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Default Extension="png" ContentType="image/png"/>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1.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4.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1.xml" ContentType="application/vnd.openxmlformats-officedocument.wordprocessingml.header+xml"/>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sz w:val="20"/>
        </w:rPr>
      </w:pPr>
      <w:r>
        <w:rPr/>
        <w:pict>
          <v:group style="position:absolute;margin-left:0pt;margin-top:0pt;width:792pt;height:612pt;mso-position-horizontal-relative:page;mso-position-vertical-relative:page;z-index:-41331712" id="docshapegroup1" coordorigin="0,0" coordsize="15840,12240">
            <v:shape style="position:absolute;left:0;top:0;width:15840;height:12240" type="#_x0000_t75" id="docshape2" stroked="false">
              <v:imagedata r:id="rId6" o:title=""/>
            </v:shape>
            <v:shape style="position:absolute;left:1372;top:3451;width:13020;height:1851" type="#_x0000_t75" id="docshape3" stroked="false">
              <v:imagedata r:id="rId7" o:title=""/>
            </v:shape>
            <v:shape style="position:absolute;left:0;top:0;width:15840;height:12240" type="#_x0000_t75" id="docshape4" stroked="false">
              <v:imagedata r:id="rId8" o:title=""/>
            </v:shape>
            <v:shape style="position:absolute;left:537;top:7671;width:15063;height:3842" id="docshape5" coordorigin="537,7672" coordsize="15063,3842" path="m8740,8157l7645,8157,7645,9439,8740,9439,8740,8157xm15600,10419l13146,10419,13146,7672,9064,7672,9064,10419,7615,10419,7615,7672,3511,7672,3511,10419,537,10419,537,11513,15600,11513,15600,10419xe" filled="true" fillcolor="#231f20" stroked="false">
              <v:path arrowok="t"/>
              <v:fill opacity="49152f"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line="3064" w:lineRule="exact" w:before="416"/>
        <w:ind w:left="1645" w:right="1802" w:firstLine="0"/>
        <w:jc w:val="center"/>
        <w:rPr>
          <w:rFonts w:ascii="Calibri"/>
          <w:b/>
          <w:sz w:val="285"/>
        </w:rPr>
      </w:pPr>
      <w:bookmarkStart w:name="2020-2030 Long Term Projections cover" w:id="1"/>
      <w:bookmarkEnd w:id="1"/>
      <w:r>
        <w:rPr/>
      </w:r>
      <w:r>
        <w:rPr>
          <w:rFonts w:ascii="Calibri"/>
          <w:b/>
          <w:color w:val="FFFFFF"/>
          <w:w w:val="65"/>
          <w:sz w:val="285"/>
        </w:rPr>
        <w:t>2020</w:t>
      </w:r>
      <w:r>
        <w:rPr>
          <w:rFonts w:ascii="Calibri"/>
          <w:b/>
          <w:color w:val="FFFFFF"/>
          <w:spacing w:val="-95"/>
          <w:sz w:val="285"/>
        </w:rPr>
        <w:t> </w:t>
      </w:r>
      <w:r>
        <w:rPr>
          <w:rFonts w:ascii="Calibri"/>
          <w:b/>
          <w:color w:val="FFFFFF"/>
          <w:w w:val="65"/>
          <w:position w:val="73"/>
          <w:sz w:val="143"/>
        </w:rPr>
        <w:t>to</w:t>
      </w:r>
      <w:r>
        <w:rPr>
          <w:rFonts w:ascii="Calibri"/>
          <w:b/>
          <w:color w:val="FFFFFF"/>
          <w:spacing w:val="39"/>
          <w:position w:val="73"/>
          <w:sz w:val="143"/>
        </w:rPr>
        <w:t> </w:t>
      </w:r>
      <w:r>
        <w:rPr>
          <w:rFonts w:ascii="Calibri"/>
          <w:b/>
          <w:color w:val="FFFFFF"/>
          <w:spacing w:val="-4"/>
          <w:w w:val="65"/>
          <w:sz w:val="285"/>
        </w:rPr>
        <w:t>2030</w:t>
      </w:r>
    </w:p>
    <w:p>
      <w:pPr>
        <w:pStyle w:val="Title"/>
      </w:pPr>
      <w:r>
        <w:rPr>
          <w:color w:val="FFFFFF"/>
          <w:w w:val="70"/>
        </w:rPr>
        <w:t>Long-term</w:t>
      </w:r>
      <w:r>
        <w:rPr>
          <w:color w:val="FFFFFF"/>
          <w:spacing w:val="5"/>
        </w:rPr>
        <w:t> </w:t>
      </w:r>
      <w:r>
        <w:rPr>
          <w:color w:val="FFFFFF"/>
          <w:w w:val="70"/>
        </w:rPr>
        <w:t>Industry</w:t>
      </w:r>
      <w:r>
        <w:rPr>
          <w:color w:val="FFFFFF"/>
          <w:spacing w:val="6"/>
        </w:rPr>
        <w:t> </w:t>
      </w:r>
      <w:r>
        <w:rPr>
          <w:color w:val="FFFFFF"/>
          <w:w w:val="70"/>
        </w:rPr>
        <w:t>and</w:t>
      </w:r>
      <w:r>
        <w:rPr>
          <w:color w:val="FFFFFF"/>
          <w:spacing w:val="6"/>
        </w:rPr>
        <w:t> </w:t>
      </w:r>
      <w:r>
        <w:rPr>
          <w:color w:val="FFFFFF"/>
          <w:w w:val="70"/>
        </w:rPr>
        <w:t>Occupational</w:t>
      </w:r>
      <w:r>
        <w:rPr>
          <w:color w:val="FFFFFF"/>
          <w:spacing w:val="6"/>
        </w:rPr>
        <w:t> </w:t>
      </w:r>
      <w:r>
        <w:rPr>
          <w:color w:val="FFFFFF"/>
          <w:spacing w:val="-2"/>
          <w:w w:val="70"/>
        </w:rPr>
        <w:t>Projections</w:t>
      </w:r>
    </w:p>
    <w:p>
      <w:pPr>
        <w:spacing w:after="0"/>
        <w:sectPr>
          <w:footerReference w:type="even" r:id="rId5"/>
          <w:type w:val="continuous"/>
          <w:pgSz w:w="15840" w:h="12240" w:orient="landscape"/>
          <w:pgMar w:footer="0" w:header="0" w:top="1140" w:bottom="280" w:left="340" w:right="180"/>
          <w:pgNumType w:start="0"/>
        </w:sectPr>
      </w:pPr>
    </w:p>
    <w:p>
      <w:pPr>
        <w:spacing w:line="459" w:lineRule="exact" w:before="74"/>
        <w:ind w:left="1645" w:right="1801" w:firstLine="0"/>
        <w:jc w:val="center"/>
        <w:rPr>
          <w:rFonts w:ascii="Arial"/>
          <w:b/>
          <w:sz w:val="40"/>
        </w:rPr>
      </w:pPr>
      <w:bookmarkStart w:name="LT_2020-2030" w:id="2"/>
      <w:bookmarkEnd w:id="2"/>
      <w:r>
        <w:rPr/>
      </w:r>
      <w:r>
        <w:rPr>
          <w:rFonts w:ascii="Arial"/>
          <w:b/>
          <w:sz w:val="40"/>
        </w:rPr>
        <w:t>STATE</w:t>
      </w:r>
      <w:r>
        <w:rPr>
          <w:rFonts w:ascii="Arial"/>
          <w:b/>
          <w:spacing w:val="-3"/>
          <w:sz w:val="40"/>
        </w:rPr>
        <w:t> </w:t>
      </w:r>
      <w:r>
        <w:rPr>
          <w:rFonts w:ascii="Arial"/>
          <w:b/>
          <w:sz w:val="40"/>
        </w:rPr>
        <w:t>OF </w:t>
      </w:r>
      <w:r>
        <w:rPr>
          <w:rFonts w:ascii="Arial"/>
          <w:b/>
          <w:spacing w:val="-2"/>
          <w:sz w:val="40"/>
        </w:rPr>
        <w:t>ARKANSAS</w:t>
      </w:r>
    </w:p>
    <w:p>
      <w:pPr>
        <w:spacing w:before="0"/>
        <w:ind w:left="1645" w:right="1803" w:firstLine="0"/>
        <w:jc w:val="center"/>
        <w:rPr>
          <w:rFonts w:ascii="Arial"/>
          <w:b/>
          <w:sz w:val="40"/>
        </w:rPr>
      </w:pPr>
      <w:r>
        <w:rPr>
          <w:rFonts w:ascii="Arial"/>
          <w:b/>
          <w:sz w:val="40"/>
        </w:rPr>
        <w:t>LONG-TERM</w:t>
      </w:r>
      <w:r>
        <w:rPr>
          <w:rFonts w:ascii="Arial"/>
          <w:b/>
          <w:spacing w:val="-11"/>
          <w:sz w:val="40"/>
        </w:rPr>
        <w:t> </w:t>
      </w:r>
      <w:r>
        <w:rPr>
          <w:rFonts w:ascii="Arial"/>
          <w:b/>
          <w:sz w:val="40"/>
        </w:rPr>
        <w:t>INDUSTRY</w:t>
      </w:r>
      <w:r>
        <w:rPr>
          <w:rFonts w:ascii="Arial"/>
          <w:b/>
          <w:spacing w:val="-9"/>
          <w:sz w:val="40"/>
        </w:rPr>
        <w:t> </w:t>
      </w:r>
      <w:r>
        <w:rPr>
          <w:rFonts w:ascii="Arial"/>
          <w:b/>
          <w:sz w:val="40"/>
        </w:rPr>
        <w:t>AND</w:t>
      </w:r>
      <w:r>
        <w:rPr>
          <w:rFonts w:ascii="Arial"/>
          <w:b/>
          <w:spacing w:val="-9"/>
          <w:sz w:val="40"/>
        </w:rPr>
        <w:t> </w:t>
      </w:r>
      <w:r>
        <w:rPr>
          <w:rFonts w:ascii="Arial"/>
          <w:b/>
          <w:sz w:val="40"/>
        </w:rPr>
        <w:t>OCCUPATIONAL</w:t>
      </w:r>
      <w:r>
        <w:rPr>
          <w:rFonts w:ascii="Arial"/>
          <w:b/>
          <w:spacing w:val="-9"/>
          <w:sz w:val="40"/>
        </w:rPr>
        <w:t> </w:t>
      </w:r>
      <w:r>
        <w:rPr>
          <w:rFonts w:ascii="Arial"/>
          <w:b/>
          <w:sz w:val="40"/>
        </w:rPr>
        <w:t>PROJECTIONS </w:t>
      </w:r>
      <w:r>
        <w:rPr>
          <w:rFonts w:ascii="Arial"/>
          <w:b/>
          <w:spacing w:val="-2"/>
          <w:sz w:val="40"/>
        </w:rPr>
        <w:t>2020-2030</w:t>
      </w:r>
    </w:p>
    <w:p>
      <w:pPr>
        <w:pStyle w:val="BodyText"/>
        <w:rPr>
          <w:rFonts w:ascii="Arial"/>
          <w:b/>
          <w:sz w:val="11"/>
        </w:rPr>
      </w:pPr>
    </w:p>
    <w:tbl>
      <w:tblPr>
        <w:tblW w:w="0" w:type="auto"/>
        <w:jc w:val="left"/>
        <w:tblInd w:w="27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03"/>
        <w:gridCol w:w="7249"/>
      </w:tblGrid>
      <w:tr>
        <w:trPr>
          <w:trHeight w:val="2796" w:hRule="atLeast"/>
        </w:trPr>
        <w:tc>
          <w:tcPr>
            <w:tcW w:w="4103" w:type="dxa"/>
          </w:tcPr>
          <w:p>
            <w:pPr>
              <w:pStyle w:val="TableParagraph"/>
              <w:spacing w:before="3"/>
              <w:jc w:val="left"/>
              <w:rPr>
                <w:rFonts w:ascii="Arial"/>
                <w:b/>
                <w:sz w:val="27"/>
              </w:rPr>
            </w:pPr>
          </w:p>
          <w:p>
            <w:pPr>
              <w:pStyle w:val="TableParagraph"/>
              <w:spacing w:before="0"/>
              <w:ind w:left="363"/>
              <w:jc w:val="left"/>
              <w:rPr>
                <w:rFonts w:ascii="Arial"/>
                <w:sz w:val="20"/>
              </w:rPr>
            </w:pPr>
            <w:r>
              <w:rPr>
                <w:rFonts w:ascii="Arial"/>
                <w:sz w:val="20"/>
              </w:rPr>
              <w:drawing>
                <wp:inline distT="0" distB="0" distL="0" distR="0">
                  <wp:extent cx="1544122" cy="1408176"/>
                  <wp:effectExtent l="0" t="0" r="0" b="0"/>
                  <wp:docPr id="1" name="image4.jpeg"/>
                  <wp:cNvGraphicFramePr>
                    <a:graphicFrameLocks noChangeAspect="1"/>
                  </wp:cNvGraphicFramePr>
                  <a:graphic>
                    <a:graphicData uri="http://schemas.openxmlformats.org/drawingml/2006/picture">
                      <pic:pic>
                        <pic:nvPicPr>
                          <pic:cNvPr id="2" name="image4.jpeg"/>
                          <pic:cNvPicPr/>
                        </pic:nvPicPr>
                        <pic:blipFill>
                          <a:blip r:embed="rId9" cstate="print"/>
                          <a:stretch>
                            <a:fillRect/>
                          </a:stretch>
                        </pic:blipFill>
                        <pic:spPr>
                          <a:xfrm>
                            <a:off x="0" y="0"/>
                            <a:ext cx="1544122" cy="1408176"/>
                          </a:xfrm>
                          <a:prstGeom prst="rect">
                            <a:avLst/>
                          </a:prstGeom>
                        </pic:spPr>
                      </pic:pic>
                    </a:graphicData>
                  </a:graphic>
                </wp:inline>
              </w:drawing>
            </w:r>
            <w:r>
              <w:rPr>
                <w:rFonts w:ascii="Arial"/>
                <w:sz w:val="20"/>
              </w:rPr>
            </w:r>
          </w:p>
        </w:tc>
        <w:tc>
          <w:tcPr>
            <w:tcW w:w="7249" w:type="dxa"/>
          </w:tcPr>
          <w:p>
            <w:pPr>
              <w:pStyle w:val="TableParagraph"/>
              <w:spacing w:before="8"/>
              <w:jc w:val="left"/>
              <w:rPr>
                <w:rFonts w:ascii="Arial"/>
                <w:b/>
                <w:sz w:val="23"/>
              </w:rPr>
            </w:pPr>
          </w:p>
          <w:p>
            <w:pPr>
              <w:pStyle w:val="TableParagraph"/>
              <w:spacing w:before="0"/>
              <w:ind w:left="1064" w:right="-29"/>
              <w:jc w:val="left"/>
              <w:rPr>
                <w:rFonts w:ascii="Arial"/>
                <w:sz w:val="20"/>
              </w:rPr>
            </w:pPr>
            <w:r>
              <w:rPr>
                <w:rFonts w:ascii="Arial"/>
                <w:sz w:val="20"/>
              </w:rPr>
              <w:drawing>
                <wp:inline distT="0" distB="0" distL="0" distR="0">
                  <wp:extent cx="3917877" cy="1437513"/>
                  <wp:effectExtent l="0" t="0" r="0" b="0"/>
                  <wp:docPr id="3" name="image5.jpeg"/>
                  <wp:cNvGraphicFramePr>
                    <a:graphicFrameLocks noChangeAspect="1"/>
                  </wp:cNvGraphicFramePr>
                  <a:graphic>
                    <a:graphicData uri="http://schemas.openxmlformats.org/drawingml/2006/picture">
                      <pic:pic>
                        <pic:nvPicPr>
                          <pic:cNvPr id="4" name="image5.jpeg"/>
                          <pic:cNvPicPr/>
                        </pic:nvPicPr>
                        <pic:blipFill>
                          <a:blip r:embed="rId10" cstate="print"/>
                          <a:stretch>
                            <a:fillRect/>
                          </a:stretch>
                        </pic:blipFill>
                        <pic:spPr>
                          <a:xfrm>
                            <a:off x="0" y="0"/>
                            <a:ext cx="3917877" cy="1437513"/>
                          </a:xfrm>
                          <a:prstGeom prst="rect">
                            <a:avLst/>
                          </a:prstGeom>
                        </pic:spPr>
                      </pic:pic>
                    </a:graphicData>
                  </a:graphic>
                </wp:inline>
              </w:drawing>
            </w:r>
            <w:r>
              <w:rPr>
                <w:rFonts w:ascii="Arial"/>
                <w:sz w:val="20"/>
              </w:rPr>
            </w:r>
          </w:p>
        </w:tc>
      </w:tr>
    </w:tbl>
    <w:p>
      <w:pPr>
        <w:spacing w:before="307"/>
        <w:ind w:left="5977" w:right="6177" w:firstLine="0"/>
        <w:jc w:val="center"/>
        <w:rPr>
          <w:rFonts w:ascii="Arial"/>
          <w:b/>
          <w:sz w:val="22"/>
        </w:rPr>
      </w:pPr>
      <w:r>
        <w:rPr>
          <w:rFonts w:ascii="Arial"/>
          <w:b/>
          <w:sz w:val="22"/>
        </w:rPr>
        <w:t>Asa</w:t>
      </w:r>
      <w:r>
        <w:rPr>
          <w:rFonts w:ascii="Arial"/>
          <w:b/>
          <w:spacing w:val="-16"/>
          <w:sz w:val="22"/>
        </w:rPr>
        <w:t> </w:t>
      </w:r>
      <w:r>
        <w:rPr>
          <w:rFonts w:ascii="Arial"/>
          <w:b/>
          <w:sz w:val="22"/>
        </w:rPr>
        <w:t>Hutchinson,</w:t>
      </w:r>
      <w:r>
        <w:rPr>
          <w:rFonts w:ascii="Arial"/>
          <w:b/>
          <w:spacing w:val="-15"/>
          <w:sz w:val="22"/>
        </w:rPr>
        <w:t> </w:t>
      </w:r>
      <w:r>
        <w:rPr>
          <w:rFonts w:ascii="Arial"/>
          <w:b/>
          <w:sz w:val="22"/>
        </w:rPr>
        <w:t>Governor State of Arkansas</w:t>
      </w:r>
    </w:p>
    <w:p>
      <w:pPr>
        <w:spacing w:before="119"/>
        <w:ind w:left="5708" w:right="5862" w:firstLine="0"/>
        <w:jc w:val="center"/>
        <w:rPr>
          <w:rFonts w:ascii="Arial"/>
          <w:b/>
          <w:sz w:val="22"/>
        </w:rPr>
      </w:pPr>
      <w:r>
        <w:rPr>
          <w:rFonts w:ascii="Arial"/>
          <w:b/>
          <w:sz w:val="22"/>
        </w:rPr>
        <w:t>Charise</w:t>
      </w:r>
      <w:r>
        <w:rPr>
          <w:rFonts w:ascii="Arial"/>
          <w:b/>
          <w:spacing w:val="-12"/>
          <w:sz w:val="22"/>
        </w:rPr>
        <w:t> </w:t>
      </w:r>
      <w:r>
        <w:rPr>
          <w:rFonts w:ascii="Arial"/>
          <w:b/>
          <w:sz w:val="22"/>
        </w:rPr>
        <w:t>Childers,</w:t>
      </w:r>
      <w:r>
        <w:rPr>
          <w:rFonts w:ascii="Arial"/>
          <w:b/>
          <w:spacing w:val="-13"/>
          <w:sz w:val="22"/>
        </w:rPr>
        <w:t> </w:t>
      </w:r>
      <w:r>
        <w:rPr>
          <w:rFonts w:ascii="Arial"/>
          <w:b/>
          <w:sz w:val="22"/>
        </w:rPr>
        <w:t>Ph.D.,</w:t>
      </w:r>
      <w:r>
        <w:rPr>
          <w:rFonts w:ascii="Arial"/>
          <w:b/>
          <w:spacing w:val="-11"/>
          <w:sz w:val="22"/>
        </w:rPr>
        <w:t> </w:t>
      </w:r>
      <w:r>
        <w:rPr>
          <w:rFonts w:ascii="Arial"/>
          <w:b/>
          <w:sz w:val="22"/>
        </w:rPr>
        <w:t>Director Division of Workforce Services</w:t>
      </w:r>
    </w:p>
    <w:p>
      <w:pPr>
        <w:spacing w:before="120"/>
        <w:ind w:left="1645" w:right="1802" w:firstLine="0"/>
        <w:jc w:val="center"/>
        <w:rPr>
          <w:rFonts w:ascii="Arial"/>
          <w:b/>
          <w:sz w:val="22"/>
        </w:rPr>
      </w:pPr>
      <w:r>
        <w:rPr>
          <w:rFonts w:ascii="Arial"/>
          <w:b/>
          <w:sz w:val="22"/>
        </w:rPr>
        <w:t>Published</w:t>
      </w:r>
      <w:r>
        <w:rPr>
          <w:rFonts w:ascii="Arial"/>
          <w:b/>
          <w:spacing w:val="-6"/>
          <w:sz w:val="22"/>
        </w:rPr>
        <w:t> </w:t>
      </w:r>
      <w:r>
        <w:rPr>
          <w:rFonts w:ascii="Arial"/>
          <w:b/>
          <w:spacing w:val="-5"/>
          <w:sz w:val="22"/>
        </w:rPr>
        <w:t>By:</w:t>
      </w:r>
    </w:p>
    <w:p>
      <w:pPr>
        <w:spacing w:before="2"/>
        <w:ind w:left="5708" w:right="5865" w:firstLine="0"/>
        <w:jc w:val="center"/>
        <w:rPr>
          <w:rFonts w:ascii="Arial"/>
          <w:b/>
          <w:sz w:val="22"/>
        </w:rPr>
      </w:pPr>
      <w:r>
        <w:rPr>
          <w:rFonts w:ascii="Arial"/>
          <w:b/>
          <w:sz w:val="22"/>
        </w:rPr>
        <w:t>Arkansas</w:t>
      </w:r>
      <w:r>
        <w:rPr>
          <w:rFonts w:ascii="Arial"/>
          <w:b/>
          <w:spacing w:val="-12"/>
          <w:sz w:val="22"/>
        </w:rPr>
        <w:t> </w:t>
      </w:r>
      <w:r>
        <w:rPr>
          <w:rFonts w:ascii="Arial"/>
          <w:b/>
          <w:sz w:val="22"/>
        </w:rPr>
        <w:t>Department</w:t>
      </w:r>
      <w:r>
        <w:rPr>
          <w:rFonts w:ascii="Arial"/>
          <w:b/>
          <w:spacing w:val="-14"/>
          <w:sz w:val="22"/>
        </w:rPr>
        <w:t> </w:t>
      </w:r>
      <w:r>
        <w:rPr>
          <w:rFonts w:ascii="Arial"/>
          <w:b/>
          <w:sz w:val="22"/>
        </w:rPr>
        <w:t>of</w:t>
      </w:r>
      <w:r>
        <w:rPr>
          <w:rFonts w:ascii="Arial"/>
          <w:b/>
          <w:spacing w:val="-10"/>
          <w:sz w:val="22"/>
        </w:rPr>
        <w:t> </w:t>
      </w:r>
      <w:r>
        <w:rPr>
          <w:rFonts w:ascii="Arial"/>
          <w:b/>
          <w:sz w:val="22"/>
        </w:rPr>
        <w:t>Commerce Division of Workforce Services Labor Market Information Occupational Career Information</w:t>
      </w:r>
    </w:p>
    <w:p>
      <w:pPr>
        <w:spacing w:before="118"/>
        <w:ind w:left="1645" w:right="1800" w:firstLine="0"/>
        <w:jc w:val="center"/>
        <w:rPr>
          <w:rFonts w:ascii="Arial" w:hAnsi="Arial"/>
          <w:b/>
          <w:sz w:val="22"/>
        </w:rPr>
      </w:pPr>
      <w:r>
        <w:rPr>
          <w:rFonts w:ascii="Arial" w:hAnsi="Arial"/>
          <w:b/>
          <w:sz w:val="22"/>
        </w:rPr>
        <w:t>“Equal</w:t>
      </w:r>
      <w:r>
        <w:rPr>
          <w:rFonts w:ascii="Arial" w:hAnsi="Arial"/>
          <w:b/>
          <w:spacing w:val="-8"/>
          <w:sz w:val="22"/>
        </w:rPr>
        <w:t> </w:t>
      </w:r>
      <w:r>
        <w:rPr>
          <w:rFonts w:ascii="Arial" w:hAnsi="Arial"/>
          <w:b/>
          <w:sz w:val="22"/>
        </w:rPr>
        <w:t>Opportunity</w:t>
      </w:r>
      <w:r>
        <w:rPr>
          <w:rFonts w:ascii="Arial" w:hAnsi="Arial"/>
          <w:b/>
          <w:spacing w:val="-6"/>
          <w:sz w:val="22"/>
        </w:rPr>
        <w:t> </w:t>
      </w:r>
      <w:r>
        <w:rPr>
          <w:rFonts w:ascii="Arial" w:hAnsi="Arial"/>
          <w:b/>
          <w:spacing w:val="-2"/>
          <w:sz w:val="22"/>
        </w:rPr>
        <w:t>Employer/Program”</w:t>
      </w:r>
    </w:p>
    <w:p>
      <w:pPr>
        <w:spacing w:before="2"/>
        <w:ind w:left="1645" w:right="1800" w:firstLine="0"/>
        <w:jc w:val="center"/>
        <w:rPr>
          <w:rFonts w:ascii="Arial" w:hAnsi="Arial"/>
          <w:b/>
          <w:sz w:val="22"/>
        </w:rPr>
      </w:pPr>
      <w:r>
        <w:rPr>
          <w:rFonts w:ascii="Arial" w:hAnsi="Arial"/>
          <w:b/>
          <w:sz w:val="22"/>
        </w:rPr>
        <w:t>“Auxiliary</w:t>
      </w:r>
      <w:r>
        <w:rPr>
          <w:rFonts w:ascii="Arial" w:hAnsi="Arial"/>
          <w:b/>
          <w:spacing w:val="-7"/>
          <w:sz w:val="22"/>
        </w:rPr>
        <w:t> </w:t>
      </w:r>
      <w:r>
        <w:rPr>
          <w:rFonts w:ascii="Arial" w:hAnsi="Arial"/>
          <w:b/>
          <w:sz w:val="22"/>
        </w:rPr>
        <w:t>aids</w:t>
      </w:r>
      <w:r>
        <w:rPr>
          <w:rFonts w:ascii="Arial" w:hAnsi="Arial"/>
          <w:b/>
          <w:spacing w:val="-8"/>
          <w:sz w:val="22"/>
        </w:rPr>
        <w:t> </w:t>
      </w:r>
      <w:r>
        <w:rPr>
          <w:rFonts w:ascii="Arial" w:hAnsi="Arial"/>
          <w:b/>
          <w:sz w:val="22"/>
        </w:rPr>
        <w:t>and</w:t>
      </w:r>
      <w:r>
        <w:rPr>
          <w:rFonts w:ascii="Arial" w:hAnsi="Arial"/>
          <w:b/>
          <w:spacing w:val="-5"/>
          <w:sz w:val="22"/>
        </w:rPr>
        <w:t> </w:t>
      </w:r>
      <w:r>
        <w:rPr>
          <w:rFonts w:ascii="Arial" w:hAnsi="Arial"/>
          <w:b/>
          <w:sz w:val="22"/>
        </w:rPr>
        <w:t>services</w:t>
      </w:r>
      <w:r>
        <w:rPr>
          <w:rFonts w:ascii="Arial" w:hAnsi="Arial"/>
          <w:b/>
          <w:spacing w:val="-5"/>
          <w:sz w:val="22"/>
        </w:rPr>
        <w:t> </w:t>
      </w:r>
      <w:r>
        <w:rPr>
          <w:rFonts w:ascii="Arial" w:hAnsi="Arial"/>
          <w:b/>
          <w:sz w:val="22"/>
        </w:rPr>
        <w:t>are</w:t>
      </w:r>
      <w:r>
        <w:rPr>
          <w:rFonts w:ascii="Arial" w:hAnsi="Arial"/>
          <w:b/>
          <w:spacing w:val="-7"/>
          <w:sz w:val="22"/>
        </w:rPr>
        <w:t> </w:t>
      </w:r>
      <w:r>
        <w:rPr>
          <w:rFonts w:ascii="Arial" w:hAnsi="Arial"/>
          <w:b/>
          <w:sz w:val="22"/>
        </w:rPr>
        <w:t>available</w:t>
      </w:r>
      <w:r>
        <w:rPr>
          <w:rFonts w:ascii="Arial" w:hAnsi="Arial"/>
          <w:b/>
          <w:spacing w:val="-4"/>
          <w:sz w:val="22"/>
        </w:rPr>
        <w:t> </w:t>
      </w:r>
      <w:r>
        <w:rPr>
          <w:rFonts w:ascii="Arial" w:hAnsi="Arial"/>
          <w:b/>
          <w:sz w:val="22"/>
        </w:rPr>
        <w:t>upon</w:t>
      </w:r>
      <w:r>
        <w:rPr>
          <w:rFonts w:ascii="Arial" w:hAnsi="Arial"/>
          <w:b/>
          <w:spacing w:val="-5"/>
          <w:sz w:val="22"/>
        </w:rPr>
        <w:t> </w:t>
      </w:r>
      <w:r>
        <w:rPr>
          <w:rFonts w:ascii="Arial" w:hAnsi="Arial"/>
          <w:b/>
          <w:sz w:val="22"/>
        </w:rPr>
        <w:t>request</w:t>
      </w:r>
      <w:r>
        <w:rPr>
          <w:rFonts w:ascii="Arial" w:hAnsi="Arial"/>
          <w:b/>
          <w:spacing w:val="-6"/>
          <w:sz w:val="22"/>
        </w:rPr>
        <w:t> </w:t>
      </w:r>
      <w:r>
        <w:rPr>
          <w:rFonts w:ascii="Arial" w:hAnsi="Arial"/>
          <w:b/>
          <w:sz w:val="22"/>
        </w:rPr>
        <w:t>to</w:t>
      </w:r>
      <w:r>
        <w:rPr>
          <w:rFonts w:ascii="Arial" w:hAnsi="Arial"/>
          <w:b/>
          <w:spacing w:val="-7"/>
          <w:sz w:val="22"/>
        </w:rPr>
        <w:t> </w:t>
      </w:r>
      <w:r>
        <w:rPr>
          <w:rFonts w:ascii="Arial" w:hAnsi="Arial"/>
          <w:b/>
          <w:sz w:val="22"/>
        </w:rPr>
        <w:t>individuals</w:t>
      </w:r>
      <w:r>
        <w:rPr>
          <w:rFonts w:ascii="Arial" w:hAnsi="Arial"/>
          <w:b/>
          <w:spacing w:val="-5"/>
          <w:sz w:val="22"/>
        </w:rPr>
        <w:t> </w:t>
      </w:r>
      <w:r>
        <w:rPr>
          <w:rFonts w:ascii="Arial" w:hAnsi="Arial"/>
          <w:b/>
          <w:sz w:val="22"/>
        </w:rPr>
        <w:t>with</w:t>
      </w:r>
      <w:r>
        <w:rPr>
          <w:rFonts w:ascii="Arial" w:hAnsi="Arial"/>
          <w:b/>
          <w:spacing w:val="-6"/>
          <w:sz w:val="22"/>
        </w:rPr>
        <w:t> </w:t>
      </w:r>
      <w:r>
        <w:rPr>
          <w:rFonts w:ascii="Arial" w:hAnsi="Arial"/>
          <w:b/>
          <w:spacing w:val="-2"/>
          <w:sz w:val="22"/>
        </w:rPr>
        <w:t>disabilities.”</w:t>
      </w:r>
    </w:p>
    <w:p>
      <w:pPr>
        <w:spacing w:before="119"/>
        <w:ind w:left="6424" w:right="6554" w:firstLine="422"/>
        <w:jc w:val="left"/>
        <w:rPr>
          <w:rFonts w:ascii="Arial"/>
          <w:b/>
          <w:sz w:val="22"/>
        </w:rPr>
      </w:pPr>
      <w:r>
        <w:rPr>
          <w:rFonts w:ascii="Arial"/>
          <w:b/>
          <w:sz w:val="22"/>
        </w:rPr>
        <w:t>P.O. Box 2981 Little Rock, AR 72203 Phone:</w:t>
      </w:r>
      <w:r>
        <w:rPr>
          <w:rFonts w:ascii="Arial"/>
          <w:b/>
          <w:spacing w:val="-16"/>
          <w:sz w:val="22"/>
        </w:rPr>
        <w:t> </w:t>
      </w:r>
      <w:r>
        <w:rPr>
          <w:rFonts w:ascii="Arial"/>
          <w:b/>
          <w:sz w:val="22"/>
        </w:rPr>
        <w:t>(501)</w:t>
      </w:r>
      <w:r>
        <w:rPr>
          <w:rFonts w:ascii="Arial"/>
          <w:b/>
          <w:spacing w:val="-15"/>
          <w:sz w:val="22"/>
        </w:rPr>
        <w:t> </w:t>
      </w:r>
      <w:r>
        <w:rPr>
          <w:rFonts w:ascii="Arial"/>
          <w:b/>
          <w:sz w:val="22"/>
        </w:rPr>
        <w:t>682-3123</w:t>
      </w:r>
    </w:p>
    <w:p>
      <w:pPr>
        <w:spacing w:line="252" w:lineRule="exact" w:before="0"/>
        <w:ind w:left="1645" w:right="1802" w:firstLine="0"/>
        <w:jc w:val="center"/>
        <w:rPr>
          <w:rFonts w:ascii="Arial"/>
          <w:b/>
          <w:sz w:val="22"/>
        </w:rPr>
      </w:pPr>
      <w:r>
        <w:rPr>
          <w:rFonts w:ascii="Arial"/>
          <w:b/>
          <w:sz w:val="22"/>
        </w:rPr>
        <w:t>Fax:</w:t>
      </w:r>
      <w:r>
        <w:rPr>
          <w:rFonts w:ascii="Arial"/>
          <w:b/>
          <w:spacing w:val="-3"/>
          <w:sz w:val="22"/>
        </w:rPr>
        <w:t> </w:t>
      </w:r>
      <w:r>
        <w:rPr>
          <w:rFonts w:ascii="Arial"/>
          <w:b/>
          <w:sz w:val="22"/>
        </w:rPr>
        <w:t>(501)</w:t>
      </w:r>
      <w:r>
        <w:rPr>
          <w:rFonts w:ascii="Arial"/>
          <w:b/>
          <w:spacing w:val="-3"/>
          <w:sz w:val="22"/>
        </w:rPr>
        <w:t> </w:t>
      </w:r>
      <w:r>
        <w:rPr>
          <w:rFonts w:ascii="Arial"/>
          <w:b/>
          <w:sz w:val="22"/>
        </w:rPr>
        <w:t>682-</w:t>
      </w:r>
      <w:r>
        <w:rPr>
          <w:rFonts w:ascii="Arial"/>
          <w:b/>
          <w:spacing w:val="-4"/>
          <w:sz w:val="22"/>
        </w:rPr>
        <w:t>3186</w:t>
      </w:r>
    </w:p>
    <w:p>
      <w:pPr>
        <w:spacing w:line="252" w:lineRule="exact" w:before="2"/>
        <w:ind w:left="1645" w:right="1800" w:firstLine="0"/>
        <w:jc w:val="center"/>
        <w:rPr>
          <w:rFonts w:ascii="Arial"/>
          <w:b/>
          <w:sz w:val="22"/>
        </w:rPr>
      </w:pPr>
      <w:r>
        <w:rPr>
          <w:rFonts w:ascii="Arial"/>
          <w:b/>
          <w:sz w:val="22"/>
        </w:rPr>
        <w:t>TTD/TTY</w:t>
      </w:r>
      <w:r>
        <w:rPr>
          <w:rFonts w:ascii="Arial"/>
          <w:b/>
          <w:spacing w:val="-10"/>
          <w:sz w:val="22"/>
        </w:rPr>
        <w:t> </w:t>
      </w:r>
      <w:r>
        <w:rPr>
          <w:rFonts w:ascii="Arial"/>
          <w:b/>
          <w:sz w:val="22"/>
        </w:rPr>
        <w:t>Voice:</w:t>
      </w:r>
      <w:r>
        <w:rPr>
          <w:rFonts w:ascii="Arial"/>
          <w:b/>
          <w:spacing w:val="-6"/>
          <w:sz w:val="22"/>
        </w:rPr>
        <w:t> </w:t>
      </w:r>
      <w:r>
        <w:rPr>
          <w:rFonts w:ascii="Arial"/>
          <w:b/>
          <w:sz w:val="22"/>
        </w:rPr>
        <w:t>1-800-285-</w:t>
      </w:r>
      <w:r>
        <w:rPr>
          <w:rFonts w:ascii="Arial"/>
          <w:b/>
          <w:spacing w:val="-4"/>
          <w:sz w:val="22"/>
        </w:rPr>
        <w:t>1121</w:t>
      </w:r>
    </w:p>
    <w:p>
      <w:pPr>
        <w:spacing w:line="252" w:lineRule="exact" w:before="0"/>
        <w:ind w:left="1645" w:right="1802" w:firstLine="0"/>
        <w:jc w:val="center"/>
        <w:rPr>
          <w:rFonts w:ascii="Arial"/>
          <w:b/>
          <w:sz w:val="22"/>
        </w:rPr>
      </w:pPr>
      <w:r>
        <w:rPr>
          <w:rFonts w:ascii="Arial"/>
          <w:b/>
          <w:sz w:val="22"/>
        </w:rPr>
        <w:t>TDD:</w:t>
      </w:r>
      <w:r>
        <w:rPr>
          <w:rFonts w:ascii="Arial"/>
          <w:b/>
          <w:spacing w:val="-12"/>
          <w:sz w:val="22"/>
        </w:rPr>
        <w:t> </w:t>
      </w:r>
      <w:r>
        <w:rPr>
          <w:rFonts w:ascii="Arial"/>
          <w:b/>
          <w:sz w:val="22"/>
        </w:rPr>
        <w:t>1-800-285-</w:t>
      </w:r>
      <w:r>
        <w:rPr>
          <w:rFonts w:ascii="Arial"/>
          <w:b/>
          <w:spacing w:val="-4"/>
          <w:sz w:val="22"/>
        </w:rPr>
        <w:t>1131</w:t>
      </w:r>
    </w:p>
    <w:p>
      <w:pPr>
        <w:spacing w:line="252" w:lineRule="exact" w:before="1"/>
        <w:ind w:left="1645" w:right="1803" w:firstLine="0"/>
        <w:jc w:val="center"/>
        <w:rPr>
          <w:rFonts w:ascii="Arial"/>
          <w:b/>
          <w:sz w:val="22"/>
        </w:rPr>
      </w:pPr>
      <w:r>
        <w:rPr>
          <w:rFonts w:ascii="Arial"/>
          <w:b/>
          <w:sz w:val="22"/>
        </w:rPr>
        <w:t>State</w:t>
      </w:r>
      <w:r>
        <w:rPr>
          <w:rFonts w:ascii="Arial"/>
          <w:b/>
          <w:spacing w:val="-4"/>
          <w:sz w:val="22"/>
        </w:rPr>
        <w:t> </w:t>
      </w:r>
      <w:r>
        <w:rPr>
          <w:rFonts w:ascii="Arial"/>
          <w:b/>
          <w:sz w:val="22"/>
        </w:rPr>
        <w:t>of</w:t>
      </w:r>
      <w:r>
        <w:rPr>
          <w:rFonts w:ascii="Arial"/>
          <w:b/>
          <w:spacing w:val="-4"/>
          <w:sz w:val="22"/>
        </w:rPr>
        <w:t> </w:t>
      </w:r>
      <w:r>
        <w:rPr>
          <w:rFonts w:ascii="Arial"/>
          <w:b/>
          <w:sz w:val="22"/>
        </w:rPr>
        <w:t>Arkansas</w:t>
      </w:r>
      <w:r>
        <w:rPr>
          <w:rFonts w:ascii="Arial"/>
          <w:b/>
          <w:spacing w:val="-4"/>
          <w:sz w:val="22"/>
        </w:rPr>
        <w:t> </w:t>
      </w:r>
      <w:r>
        <w:rPr>
          <w:rFonts w:ascii="Arial"/>
          <w:b/>
          <w:sz w:val="22"/>
        </w:rPr>
        <w:t>Home</w:t>
      </w:r>
      <w:r>
        <w:rPr>
          <w:rFonts w:ascii="Arial"/>
          <w:b/>
          <w:spacing w:val="-4"/>
          <w:sz w:val="22"/>
        </w:rPr>
        <w:t> </w:t>
      </w:r>
      <w:r>
        <w:rPr>
          <w:rFonts w:ascii="Arial"/>
          <w:b/>
          <w:sz w:val="22"/>
        </w:rPr>
        <w:t>Page:</w:t>
      </w:r>
      <w:r>
        <w:rPr>
          <w:rFonts w:ascii="Arial"/>
          <w:b/>
          <w:spacing w:val="-3"/>
          <w:sz w:val="22"/>
        </w:rPr>
        <w:t> </w:t>
      </w:r>
      <w:hyperlink r:id="rId11">
        <w:r>
          <w:rPr>
            <w:rFonts w:ascii="Arial"/>
            <w:b/>
            <w:spacing w:val="-2"/>
            <w:sz w:val="22"/>
          </w:rPr>
          <w:t>http://www.arkansas.gov</w:t>
        </w:r>
      </w:hyperlink>
    </w:p>
    <w:p>
      <w:pPr>
        <w:spacing w:before="0"/>
        <w:ind w:left="3724" w:right="3879" w:firstLine="0"/>
        <w:jc w:val="center"/>
        <w:rPr>
          <w:rFonts w:ascii="Arial"/>
          <w:b/>
          <w:sz w:val="22"/>
        </w:rPr>
      </w:pPr>
      <w:r>
        <w:rPr>
          <w:rFonts w:ascii="Arial"/>
          <w:b/>
          <w:sz w:val="22"/>
        </w:rPr>
        <w:t>Division</w:t>
      </w:r>
      <w:r>
        <w:rPr>
          <w:rFonts w:ascii="Arial"/>
          <w:b/>
          <w:spacing w:val="-8"/>
          <w:sz w:val="22"/>
        </w:rPr>
        <w:t> </w:t>
      </w:r>
      <w:r>
        <w:rPr>
          <w:rFonts w:ascii="Arial"/>
          <w:b/>
          <w:sz w:val="22"/>
        </w:rPr>
        <w:t>of</w:t>
      </w:r>
      <w:r>
        <w:rPr>
          <w:rFonts w:ascii="Arial"/>
          <w:b/>
          <w:spacing w:val="-7"/>
          <w:sz w:val="22"/>
        </w:rPr>
        <w:t> </w:t>
      </w:r>
      <w:r>
        <w:rPr>
          <w:rFonts w:ascii="Arial"/>
          <w:b/>
          <w:sz w:val="22"/>
        </w:rPr>
        <w:t>Workforce</w:t>
      </w:r>
      <w:r>
        <w:rPr>
          <w:rFonts w:ascii="Arial"/>
          <w:b/>
          <w:spacing w:val="-7"/>
          <w:sz w:val="22"/>
        </w:rPr>
        <w:t> </w:t>
      </w:r>
      <w:r>
        <w:rPr>
          <w:rFonts w:ascii="Arial"/>
          <w:b/>
          <w:sz w:val="22"/>
        </w:rPr>
        <w:t>Services</w:t>
      </w:r>
      <w:r>
        <w:rPr>
          <w:rFonts w:ascii="Arial"/>
          <w:b/>
          <w:spacing w:val="-6"/>
          <w:sz w:val="22"/>
        </w:rPr>
        <w:t> </w:t>
      </w:r>
      <w:r>
        <w:rPr>
          <w:rFonts w:ascii="Arial"/>
          <w:b/>
          <w:sz w:val="22"/>
        </w:rPr>
        <w:t>Home</w:t>
      </w:r>
      <w:r>
        <w:rPr>
          <w:rFonts w:ascii="Arial"/>
          <w:b/>
          <w:spacing w:val="-5"/>
          <w:sz w:val="22"/>
        </w:rPr>
        <w:t> </w:t>
      </w:r>
      <w:r>
        <w:rPr>
          <w:rFonts w:ascii="Arial"/>
          <w:b/>
          <w:sz w:val="22"/>
        </w:rPr>
        <w:t>Page:</w:t>
      </w:r>
      <w:r>
        <w:rPr>
          <w:rFonts w:ascii="Arial"/>
          <w:b/>
          <w:spacing w:val="-5"/>
          <w:sz w:val="22"/>
        </w:rPr>
        <w:t> </w:t>
      </w:r>
      <w:hyperlink r:id="rId12">
        <w:r>
          <w:rPr>
            <w:rFonts w:ascii="Arial"/>
            <w:b/>
            <w:sz w:val="22"/>
          </w:rPr>
          <w:t>http://www.dws.arkansas.gov</w:t>
        </w:r>
      </w:hyperlink>
      <w:r>
        <w:rPr>
          <w:rFonts w:ascii="Arial"/>
          <w:b/>
          <w:sz w:val="22"/>
        </w:rPr>
        <w:t> Labor Market Information Web Portal: </w:t>
      </w:r>
      <w:hyperlink r:id="rId13">
        <w:r>
          <w:rPr>
            <w:rFonts w:ascii="Arial"/>
            <w:b/>
            <w:sz w:val="22"/>
          </w:rPr>
          <w:t>http://www.discover.arkansas.gov</w:t>
        </w:r>
      </w:hyperlink>
    </w:p>
    <w:p>
      <w:pPr>
        <w:spacing w:after="0"/>
        <w:jc w:val="center"/>
        <w:rPr>
          <w:rFonts w:ascii="Arial"/>
          <w:sz w:val="22"/>
        </w:rPr>
        <w:sectPr>
          <w:pgSz w:w="15840" w:h="12240" w:orient="landscape"/>
          <w:pgMar w:header="0" w:footer="0" w:top="1080" w:bottom="280" w:left="340" w:right="180"/>
        </w:sectPr>
      </w:pPr>
    </w:p>
    <w:p>
      <w:pPr>
        <w:pStyle w:val="BodyText"/>
        <w:rPr>
          <w:rFonts w:ascii="Arial"/>
          <w:b/>
          <w:sz w:val="20"/>
        </w:rPr>
      </w:pPr>
    </w:p>
    <w:p>
      <w:pPr>
        <w:pStyle w:val="BodyText"/>
        <w:spacing w:before="5" w:after="1"/>
        <w:rPr>
          <w:rFonts w:ascii="Arial"/>
          <w:b/>
          <w:sz w:val="27"/>
        </w:rPr>
      </w:pPr>
    </w:p>
    <w:tbl>
      <w:tblPr>
        <w:tblW w:w="0" w:type="auto"/>
        <w:jc w:val="left"/>
        <w:tblInd w:w="3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652"/>
        <w:gridCol w:w="4864"/>
      </w:tblGrid>
      <w:tr>
        <w:trPr>
          <w:trHeight w:val="326" w:hRule="atLeast"/>
        </w:trPr>
        <w:tc>
          <w:tcPr>
            <w:tcW w:w="9652" w:type="dxa"/>
            <w:tcBorders>
              <w:bottom w:val="single" w:sz="4" w:space="0" w:color="000000"/>
            </w:tcBorders>
          </w:tcPr>
          <w:p>
            <w:pPr>
              <w:pStyle w:val="TableParagraph"/>
              <w:spacing w:line="306" w:lineRule="exact" w:before="0"/>
              <w:ind w:left="115"/>
              <w:jc w:val="left"/>
              <w:rPr>
                <w:rFonts w:ascii="Arial"/>
                <w:b/>
                <w:sz w:val="28"/>
              </w:rPr>
            </w:pPr>
            <w:r>
              <w:rPr>
                <w:rFonts w:ascii="Arial"/>
                <w:b/>
                <w:sz w:val="28"/>
              </w:rPr>
              <w:t>Table</w:t>
            </w:r>
            <w:r>
              <w:rPr>
                <w:rFonts w:ascii="Arial"/>
                <w:b/>
                <w:spacing w:val="-6"/>
                <w:sz w:val="28"/>
              </w:rPr>
              <w:t> </w:t>
            </w:r>
            <w:r>
              <w:rPr>
                <w:rFonts w:ascii="Arial"/>
                <w:b/>
                <w:sz w:val="28"/>
              </w:rPr>
              <w:t>of</w:t>
            </w:r>
            <w:r>
              <w:rPr>
                <w:rFonts w:ascii="Arial"/>
                <w:b/>
                <w:spacing w:val="-2"/>
                <w:sz w:val="28"/>
              </w:rPr>
              <w:t> Contents</w:t>
            </w:r>
          </w:p>
        </w:tc>
        <w:tc>
          <w:tcPr>
            <w:tcW w:w="4864" w:type="dxa"/>
            <w:tcBorders>
              <w:bottom w:val="single" w:sz="4" w:space="0" w:color="000000"/>
            </w:tcBorders>
          </w:tcPr>
          <w:p>
            <w:pPr>
              <w:pStyle w:val="TableParagraph"/>
              <w:spacing w:before="0"/>
              <w:jc w:val="left"/>
              <w:rPr>
                <w:rFonts w:ascii="Times New Roman"/>
                <w:sz w:val="22"/>
              </w:rPr>
            </w:pPr>
          </w:p>
        </w:tc>
      </w:tr>
      <w:tr>
        <w:trPr>
          <w:trHeight w:val="254" w:hRule="atLeast"/>
        </w:trPr>
        <w:tc>
          <w:tcPr>
            <w:tcW w:w="9652" w:type="dxa"/>
            <w:tcBorders>
              <w:top w:val="single" w:sz="4" w:space="0" w:color="000000"/>
              <w:bottom w:val="single" w:sz="4" w:space="0" w:color="000000"/>
            </w:tcBorders>
          </w:tcPr>
          <w:p>
            <w:pPr>
              <w:pStyle w:val="TableParagraph"/>
              <w:spacing w:line="232" w:lineRule="exact" w:before="2"/>
              <w:ind w:left="115"/>
              <w:jc w:val="left"/>
              <w:rPr>
                <w:rFonts w:ascii="Arial"/>
                <w:sz w:val="22"/>
              </w:rPr>
            </w:pPr>
            <w:r>
              <w:rPr>
                <w:rFonts w:ascii="Arial"/>
                <w:sz w:val="22"/>
              </w:rPr>
              <w:t>Definition</w:t>
            </w:r>
            <w:r>
              <w:rPr>
                <w:rFonts w:ascii="Arial"/>
                <w:spacing w:val="-7"/>
                <w:sz w:val="22"/>
              </w:rPr>
              <w:t> </w:t>
            </w:r>
            <w:r>
              <w:rPr>
                <w:rFonts w:ascii="Arial"/>
                <w:sz w:val="22"/>
              </w:rPr>
              <w:t>of</w:t>
            </w:r>
            <w:r>
              <w:rPr>
                <w:rFonts w:ascii="Arial"/>
                <w:spacing w:val="-8"/>
                <w:sz w:val="22"/>
              </w:rPr>
              <w:t> </w:t>
            </w:r>
            <w:r>
              <w:rPr>
                <w:rFonts w:ascii="Arial"/>
                <w:sz w:val="22"/>
              </w:rPr>
              <w:t>Important</w:t>
            </w:r>
            <w:r>
              <w:rPr>
                <w:rFonts w:ascii="Arial"/>
                <w:spacing w:val="-7"/>
                <w:sz w:val="22"/>
              </w:rPr>
              <w:t> </w:t>
            </w:r>
            <w:r>
              <w:rPr>
                <w:rFonts w:ascii="Arial"/>
                <w:spacing w:val="-2"/>
                <w:sz w:val="22"/>
              </w:rPr>
              <w:t>Terms</w:t>
            </w:r>
          </w:p>
        </w:tc>
        <w:tc>
          <w:tcPr>
            <w:tcW w:w="4864" w:type="dxa"/>
            <w:tcBorders>
              <w:top w:val="single" w:sz="4" w:space="0" w:color="000000"/>
              <w:bottom w:val="single" w:sz="4" w:space="0" w:color="000000"/>
            </w:tcBorders>
          </w:tcPr>
          <w:p>
            <w:pPr>
              <w:pStyle w:val="TableParagraph"/>
              <w:spacing w:line="232" w:lineRule="exact" w:before="2"/>
              <w:ind w:left="3667"/>
              <w:jc w:val="left"/>
              <w:rPr>
                <w:rFonts w:ascii="Arial"/>
                <w:sz w:val="22"/>
              </w:rPr>
            </w:pPr>
            <w:r>
              <w:rPr>
                <w:rFonts w:ascii="Arial"/>
                <w:w w:val="100"/>
                <w:sz w:val="22"/>
              </w:rPr>
              <w:t>3</w:t>
            </w:r>
          </w:p>
        </w:tc>
      </w:tr>
      <w:tr>
        <w:trPr>
          <w:trHeight w:val="253" w:hRule="atLeast"/>
        </w:trPr>
        <w:tc>
          <w:tcPr>
            <w:tcW w:w="9652" w:type="dxa"/>
            <w:tcBorders>
              <w:top w:val="single" w:sz="4" w:space="0" w:color="000000"/>
              <w:bottom w:val="single" w:sz="4" w:space="0" w:color="000000"/>
            </w:tcBorders>
          </w:tcPr>
          <w:p>
            <w:pPr>
              <w:pStyle w:val="TableParagraph"/>
              <w:spacing w:line="234" w:lineRule="exact" w:before="0"/>
              <w:ind w:left="115"/>
              <w:jc w:val="left"/>
              <w:rPr>
                <w:rFonts w:ascii="Arial"/>
                <w:sz w:val="22"/>
              </w:rPr>
            </w:pPr>
            <w:r>
              <w:rPr>
                <w:rFonts w:ascii="Arial"/>
                <w:spacing w:val="-2"/>
                <w:sz w:val="22"/>
              </w:rPr>
              <w:t>Introduction</w:t>
            </w:r>
          </w:p>
        </w:tc>
        <w:tc>
          <w:tcPr>
            <w:tcW w:w="4864" w:type="dxa"/>
            <w:tcBorders>
              <w:top w:val="single" w:sz="4" w:space="0" w:color="000000"/>
              <w:bottom w:val="single" w:sz="4" w:space="0" w:color="000000"/>
            </w:tcBorders>
          </w:tcPr>
          <w:p>
            <w:pPr>
              <w:pStyle w:val="TableParagraph"/>
              <w:spacing w:line="234" w:lineRule="exact" w:before="0"/>
              <w:ind w:left="3667"/>
              <w:jc w:val="left"/>
              <w:rPr>
                <w:rFonts w:ascii="Arial"/>
                <w:sz w:val="22"/>
              </w:rPr>
            </w:pPr>
            <w:r>
              <w:rPr>
                <w:rFonts w:ascii="Arial"/>
                <w:w w:val="100"/>
                <w:sz w:val="22"/>
              </w:rPr>
              <w:t>4</w:t>
            </w:r>
          </w:p>
        </w:tc>
      </w:tr>
      <w:tr>
        <w:trPr>
          <w:trHeight w:val="251" w:hRule="atLeast"/>
        </w:trPr>
        <w:tc>
          <w:tcPr>
            <w:tcW w:w="9652" w:type="dxa"/>
            <w:tcBorders>
              <w:top w:val="single" w:sz="4" w:space="0" w:color="000000"/>
              <w:bottom w:val="single" w:sz="4" w:space="0" w:color="000000"/>
            </w:tcBorders>
          </w:tcPr>
          <w:p>
            <w:pPr>
              <w:pStyle w:val="TableParagraph"/>
              <w:spacing w:line="232" w:lineRule="exact" w:before="0"/>
              <w:ind w:left="115"/>
              <w:jc w:val="left"/>
              <w:rPr>
                <w:rFonts w:ascii="Arial"/>
                <w:sz w:val="22"/>
              </w:rPr>
            </w:pPr>
            <w:r>
              <w:rPr>
                <w:rFonts w:ascii="Arial"/>
                <w:spacing w:val="-2"/>
                <w:sz w:val="22"/>
              </w:rPr>
              <w:t>Methodology</w:t>
            </w:r>
          </w:p>
        </w:tc>
        <w:tc>
          <w:tcPr>
            <w:tcW w:w="4864" w:type="dxa"/>
            <w:tcBorders>
              <w:top w:val="single" w:sz="4" w:space="0" w:color="000000"/>
              <w:bottom w:val="single" w:sz="4" w:space="0" w:color="000000"/>
            </w:tcBorders>
          </w:tcPr>
          <w:p>
            <w:pPr>
              <w:pStyle w:val="TableParagraph"/>
              <w:spacing w:line="232" w:lineRule="exact" w:before="0"/>
              <w:ind w:left="3667"/>
              <w:jc w:val="left"/>
              <w:rPr>
                <w:rFonts w:ascii="Arial"/>
                <w:sz w:val="22"/>
              </w:rPr>
            </w:pPr>
            <w:r>
              <w:rPr>
                <w:rFonts w:ascii="Arial"/>
                <w:w w:val="100"/>
                <w:sz w:val="22"/>
              </w:rPr>
              <w:t>5</w:t>
            </w:r>
          </w:p>
        </w:tc>
      </w:tr>
      <w:tr>
        <w:trPr>
          <w:trHeight w:val="253" w:hRule="atLeast"/>
        </w:trPr>
        <w:tc>
          <w:tcPr>
            <w:tcW w:w="9652" w:type="dxa"/>
            <w:tcBorders>
              <w:top w:val="single" w:sz="4" w:space="0" w:color="000000"/>
              <w:bottom w:val="single" w:sz="4" w:space="0" w:color="000000"/>
            </w:tcBorders>
          </w:tcPr>
          <w:p>
            <w:pPr>
              <w:pStyle w:val="TableParagraph"/>
              <w:spacing w:line="234" w:lineRule="exact" w:before="0"/>
              <w:ind w:left="115"/>
              <w:jc w:val="left"/>
              <w:rPr>
                <w:rFonts w:ascii="Arial"/>
                <w:sz w:val="22"/>
              </w:rPr>
            </w:pPr>
            <w:r>
              <w:rPr>
                <w:rFonts w:ascii="Arial"/>
                <w:sz w:val="22"/>
              </w:rPr>
              <w:t>State</w:t>
            </w:r>
            <w:r>
              <w:rPr>
                <w:rFonts w:ascii="Arial"/>
                <w:spacing w:val="-2"/>
                <w:sz w:val="22"/>
              </w:rPr>
              <w:t> </w:t>
            </w:r>
            <w:r>
              <w:rPr>
                <w:rFonts w:ascii="Arial"/>
                <w:sz w:val="22"/>
              </w:rPr>
              <w:t>of</w:t>
            </w:r>
            <w:r>
              <w:rPr>
                <w:rFonts w:ascii="Arial"/>
                <w:spacing w:val="-4"/>
                <w:sz w:val="22"/>
              </w:rPr>
              <w:t> </w:t>
            </w:r>
            <w:r>
              <w:rPr>
                <w:rFonts w:ascii="Arial"/>
                <w:sz w:val="22"/>
              </w:rPr>
              <w:t>Arkansas</w:t>
            </w:r>
            <w:r>
              <w:rPr>
                <w:rFonts w:ascii="Arial"/>
                <w:spacing w:val="-4"/>
                <w:sz w:val="22"/>
              </w:rPr>
              <w:t> </w:t>
            </w:r>
            <w:r>
              <w:rPr>
                <w:rFonts w:ascii="Arial"/>
                <w:spacing w:val="-2"/>
                <w:sz w:val="22"/>
              </w:rPr>
              <w:t>Profile</w:t>
            </w:r>
          </w:p>
        </w:tc>
        <w:tc>
          <w:tcPr>
            <w:tcW w:w="4864" w:type="dxa"/>
            <w:tcBorders>
              <w:top w:val="single" w:sz="4" w:space="0" w:color="000000"/>
              <w:bottom w:val="single" w:sz="4" w:space="0" w:color="000000"/>
            </w:tcBorders>
          </w:tcPr>
          <w:p>
            <w:pPr>
              <w:pStyle w:val="TableParagraph"/>
              <w:spacing w:line="234" w:lineRule="exact" w:before="0"/>
              <w:ind w:left="3667"/>
              <w:jc w:val="left"/>
              <w:rPr>
                <w:rFonts w:ascii="Arial"/>
                <w:sz w:val="22"/>
              </w:rPr>
            </w:pPr>
            <w:r>
              <w:rPr>
                <w:rFonts w:ascii="Arial"/>
                <w:w w:val="100"/>
                <w:sz w:val="22"/>
              </w:rPr>
              <w:t>7</w:t>
            </w:r>
          </w:p>
        </w:tc>
      </w:tr>
      <w:tr>
        <w:trPr>
          <w:trHeight w:val="251" w:hRule="atLeast"/>
        </w:trPr>
        <w:tc>
          <w:tcPr>
            <w:tcW w:w="9652" w:type="dxa"/>
            <w:tcBorders>
              <w:top w:val="single" w:sz="4" w:space="0" w:color="000000"/>
              <w:bottom w:val="single" w:sz="4" w:space="0" w:color="000000"/>
            </w:tcBorders>
          </w:tcPr>
          <w:p>
            <w:pPr>
              <w:pStyle w:val="TableParagraph"/>
              <w:spacing w:line="232" w:lineRule="exact" w:before="0"/>
              <w:ind w:left="115"/>
              <w:jc w:val="left"/>
              <w:rPr>
                <w:rFonts w:ascii="Arial"/>
                <w:sz w:val="22"/>
              </w:rPr>
            </w:pPr>
            <w:r>
              <w:rPr>
                <w:rFonts w:ascii="Arial"/>
                <w:sz w:val="22"/>
              </w:rPr>
              <w:t>Local</w:t>
            </w:r>
            <w:r>
              <w:rPr>
                <w:rFonts w:ascii="Arial"/>
                <w:spacing w:val="-8"/>
                <w:sz w:val="22"/>
              </w:rPr>
              <w:t> </w:t>
            </w:r>
            <w:r>
              <w:rPr>
                <w:rFonts w:ascii="Arial"/>
                <w:sz w:val="22"/>
              </w:rPr>
              <w:t>Workforce</w:t>
            </w:r>
            <w:r>
              <w:rPr>
                <w:rFonts w:ascii="Arial"/>
                <w:spacing w:val="-7"/>
                <w:sz w:val="22"/>
              </w:rPr>
              <w:t> </w:t>
            </w:r>
            <w:r>
              <w:rPr>
                <w:rFonts w:ascii="Arial"/>
                <w:sz w:val="22"/>
              </w:rPr>
              <w:t>Development</w:t>
            </w:r>
            <w:r>
              <w:rPr>
                <w:rFonts w:ascii="Arial"/>
                <w:spacing w:val="-7"/>
                <w:sz w:val="22"/>
              </w:rPr>
              <w:t> </w:t>
            </w:r>
            <w:r>
              <w:rPr>
                <w:rFonts w:ascii="Arial"/>
                <w:spacing w:val="-4"/>
                <w:sz w:val="22"/>
              </w:rPr>
              <w:t>Areas</w:t>
            </w:r>
          </w:p>
        </w:tc>
        <w:tc>
          <w:tcPr>
            <w:tcW w:w="4864" w:type="dxa"/>
            <w:tcBorders>
              <w:top w:val="single" w:sz="4" w:space="0" w:color="000000"/>
              <w:bottom w:val="single" w:sz="4" w:space="0" w:color="000000"/>
            </w:tcBorders>
          </w:tcPr>
          <w:p>
            <w:pPr>
              <w:pStyle w:val="TableParagraph"/>
              <w:spacing w:line="232" w:lineRule="exact" w:before="0"/>
              <w:ind w:left="3667"/>
              <w:jc w:val="left"/>
              <w:rPr>
                <w:rFonts w:ascii="Arial"/>
                <w:sz w:val="22"/>
              </w:rPr>
            </w:pPr>
            <w:r>
              <w:rPr>
                <w:rFonts w:ascii="Arial"/>
                <w:w w:val="100"/>
                <w:sz w:val="22"/>
              </w:rPr>
              <w:t>8</w:t>
            </w:r>
          </w:p>
        </w:tc>
      </w:tr>
      <w:tr>
        <w:trPr>
          <w:trHeight w:val="254" w:hRule="atLeast"/>
        </w:trPr>
        <w:tc>
          <w:tcPr>
            <w:tcW w:w="9652" w:type="dxa"/>
            <w:tcBorders>
              <w:top w:val="single" w:sz="4" w:space="0" w:color="000000"/>
              <w:bottom w:val="single" w:sz="4" w:space="0" w:color="000000"/>
            </w:tcBorders>
          </w:tcPr>
          <w:p>
            <w:pPr>
              <w:pStyle w:val="TableParagraph"/>
              <w:spacing w:line="234" w:lineRule="exact" w:before="0"/>
              <w:ind w:left="115"/>
              <w:jc w:val="left"/>
              <w:rPr>
                <w:rFonts w:ascii="Arial"/>
                <w:sz w:val="22"/>
              </w:rPr>
            </w:pPr>
            <w:r>
              <w:rPr>
                <w:rFonts w:ascii="Arial"/>
                <w:sz w:val="22"/>
              </w:rPr>
              <w:t>Explanation</w:t>
            </w:r>
            <w:r>
              <w:rPr>
                <w:rFonts w:ascii="Arial"/>
                <w:spacing w:val="-8"/>
                <w:sz w:val="22"/>
              </w:rPr>
              <w:t> </w:t>
            </w:r>
            <w:r>
              <w:rPr>
                <w:rFonts w:ascii="Arial"/>
                <w:sz w:val="22"/>
              </w:rPr>
              <w:t>of</w:t>
            </w:r>
            <w:r>
              <w:rPr>
                <w:rFonts w:ascii="Arial"/>
                <w:spacing w:val="-7"/>
                <w:sz w:val="22"/>
              </w:rPr>
              <w:t> </w:t>
            </w:r>
            <w:r>
              <w:rPr>
                <w:rFonts w:ascii="Arial"/>
                <w:sz w:val="22"/>
              </w:rPr>
              <w:t>Industry</w:t>
            </w:r>
            <w:r>
              <w:rPr>
                <w:rFonts w:ascii="Arial"/>
                <w:spacing w:val="-9"/>
                <w:sz w:val="22"/>
              </w:rPr>
              <w:t> </w:t>
            </w:r>
            <w:r>
              <w:rPr>
                <w:rFonts w:ascii="Arial"/>
                <w:sz w:val="22"/>
              </w:rPr>
              <w:t>Projections</w:t>
            </w:r>
            <w:r>
              <w:rPr>
                <w:rFonts w:ascii="Arial"/>
                <w:spacing w:val="-6"/>
                <w:sz w:val="22"/>
              </w:rPr>
              <w:t> </w:t>
            </w:r>
            <w:r>
              <w:rPr>
                <w:rFonts w:ascii="Arial"/>
                <w:spacing w:val="-4"/>
                <w:sz w:val="22"/>
              </w:rPr>
              <w:t>Data</w:t>
            </w:r>
          </w:p>
        </w:tc>
        <w:tc>
          <w:tcPr>
            <w:tcW w:w="4864" w:type="dxa"/>
            <w:tcBorders>
              <w:top w:val="single" w:sz="4" w:space="0" w:color="000000"/>
              <w:bottom w:val="single" w:sz="4" w:space="0" w:color="000000"/>
            </w:tcBorders>
          </w:tcPr>
          <w:p>
            <w:pPr>
              <w:pStyle w:val="TableParagraph"/>
              <w:spacing w:line="234" w:lineRule="exact" w:before="0"/>
              <w:ind w:left="3667"/>
              <w:jc w:val="left"/>
              <w:rPr>
                <w:rFonts w:ascii="Arial"/>
                <w:sz w:val="22"/>
              </w:rPr>
            </w:pPr>
            <w:r>
              <w:rPr>
                <w:rFonts w:ascii="Arial"/>
                <w:w w:val="100"/>
                <w:sz w:val="22"/>
              </w:rPr>
              <w:t>9</w:t>
            </w:r>
          </w:p>
        </w:tc>
      </w:tr>
      <w:tr>
        <w:trPr>
          <w:trHeight w:val="251" w:hRule="atLeast"/>
        </w:trPr>
        <w:tc>
          <w:tcPr>
            <w:tcW w:w="9652" w:type="dxa"/>
            <w:tcBorders>
              <w:top w:val="single" w:sz="4" w:space="0" w:color="000000"/>
              <w:bottom w:val="single" w:sz="4" w:space="0" w:color="000000"/>
            </w:tcBorders>
          </w:tcPr>
          <w:p>
            <w:pPr>
              <w:pStyle w:val="TableParagraph"/>
              <w:spacing w:line="232" w:lineRule="exact" w:before="0"/>
              <w:ind w:left="115"/>
              <w:jc w:val="left"/>
              <w:rPr>
                <w:rFonts w:ascii="Arial"/>
                <w:sz w:val="22"/>
              </w:rPr>
            </w:pPr>
            <w:r>
              <w:rPr>
                <w:rFonts w:ascii="Arial"/>
                <w:sz w:val="22"/>
              </w:rPr>
              <w:t>Industry</w:t>
            </w:r>
            <w:r>
              <w:rPr>
                <w:rFonts w:ascii="Arial"/>
                <w:spacing w:val="-6"/>
                <w:sz w:val="22"/>
              </w:rPr>
              <w:t> </w:t>
            </w:r>
            <w:r>
              <w:rPr>
                <w:rFonts w:ascii="Arial"/>
                <w:sz w:val="22"/>
              </w:rPr>
              <w:t>Projections</w:t>
            </w:r>
            <w:r>
              <w:rPr>
                <w:rFonts w:ascii="Arial"/>
                <w:spacing w:val="-5"/>
                <w:sz w:val="22"/>
              </w:rPr>
              <w:t> </w:t>
            </w:r>
            <w:r>
              <w:rPr>
                <w:rFonts w:ascii="Arial"/>
                <w:sz w:val="22"/>
              </w:rPr>
              <w:t>by</w:t>
            </w:r>
            <w:r>
              <w:rPr>
                <w:rFonts w:ascii="Arial"/>
                <w:spacing w:val="-8"/>
                <w:sz w:val="22"/>
              </w:rPr>
              <w:t> </w:t>
            </w:r>
            <w:r>
              <w:rPr>
                <w:rFonts w:ascii="Arial"/>
                <w:sz w:val="22"/>
              </w:rPr>
              <w:t>Major</w:t>
            </w:r>
            <w:r>
              <w:rPr>
                <w:rFonts w:ascii="Arial"/>
                <w:spacing w:val="-5"/>
                <w:sz w:val="22"/>
              </w:rPr>
              <w:t> </w:t>
            </w:r>
            <w:r>
              <w:rPr>
                <w:rFonts w:ascii="Arial"/>
                <w:spacing w:val="-2"/>
                <w:sz w:val="22"/>
              </w:rPr>
              <w:t>Division</w:t>
            </w:r>
          </w:p>
        </w:tc>
        <w:tc>
          <w:tcPr>
            <w:tcW w:w="4864" w:type="dxa"/>
            <w:tcBorders>
              <w:top w:val="single" w:sz="4" w:space="0" w:color="000000"/>
              <w:bottom w:val="single" w:sz="4" w:space="0" w:color="000000"/>
            </w:tcBorders>
          </w:tcPr>
          <w:p>
            <w:pPr>
              <w:pStyle w:val="TableParagraph"/>
              <w:spacing w:line="232" w:lineRule="exact" w:before="0"/>
              <w:ind w:left="3667"/>
              <w:jc w:val="left"/>
              <w:rPr>
                <w:rFonts w:ascii="Arial"/>
                <w:sz w:val="22"/>
              </w:rPr>
            </w:pPr>
            <w:r>
              <w:rPr>
                <w:rFonts w:ascii="Arial"/>
                <w:spacing w:val="-5"/>
                <w:sz w:val="22"/>
              </w:rPr>
              <w:t>10</w:t>
            </w:r>
          </w:p>
        </w:tc>
      </w:tr>
      <w:tr>
        <w:trPr>
          <w:trHeight w:val="254" w:hRule="atLeast"/>
        </w:trPr>
        <w:tc>
          <w:tcPr>
            <w:tcW w:w="9652" w:type="dxa"/>
            <w:tcBorders>
              <w:top w:val="single" w:sz="4" w:space="0" w:color="000000"/>
              <w:bottom w:val="single" w:sz="4" w:space="0" w:color="000000"/>
            </w:tcBorders>
          </w:tcPr>
          <w:p>
            <w:pPr>
              <w:pStyle w:val="TableParagraph"/>
              <w:spacing w:line="232" w:lineRule="exact" w:before="2"/>
              <w:ind w:left="115"/>
              <w:jc w:val="left"/>
              <w:rPr>
                <w:rFonts w:ascii="Arial"/>
                <w:sz w:val="22"/>
              </w:rPr>
            </w:pPr>
            <w:r>
              <w:rPr>
                <w:rFonts w:ascii="Arial"/>
                <w:sz w:val="22"/>
              </w:rPr>
              <w:t>Industry</w:t>
            </w:r>
            <w:r>
              <w:rPr>
                <w:rFonts w:ascii="Arial"/>
                <w:spacing w:val="-8"/>
                <w:sz w:val="22"/>
              </w:rPr>
              <w:t> </w:t>
            </w:r>
            <w:r>
              <w:rPr>
                <w:rFonts w:ascii="Arial"/>
                <w:spacing w:val="-2"/>
                <w:sz w:val="22"/>
              </w:rPr>
              <w:t>Outlook</w:t>
            </w:r>
          </w:p>
        </w:tc>
        <w:tc>
          <w:tcPr>
            <w:tcW w:w="4864" w:type="dxa"/>
            <w:tcBorders>
              <w:top w:val="single" w:sz="4" w:space="0" w:color="000000"/>
              <w:bottom w:val="single" w:sz="4" w:space="0" w:color="000000"/>
            </w:tcBorders>
          </w:tcPr>
          <w:p>
            <w:pPr>
              <w:pStyle w:val="TableParagraph"/>
              <w:spacing w:line="232" w:lineRule="exact" w:before="2"/>
              <w:ind w:left="3667"/>
              <w:jc w:val="left"/>
              <w:rPr>
                <w:rFonts w:ascii="Arial"/>
                <w:sz w:val="22"/>
              </w:rPr>
            </w:pPr>
            <w:r>
              <w:rPr>
                <w:rFonts w:ascii="Arial"/>
                <w:spacing w:val="-5"/>
                <w:sz w:val="22"/>
              </w:rPr>
              <w:t>11</w:t>
            </w:r>
          </w:p>
        </w:tc>
      </w:tr>
      <w:tr>
        <w:trPr>
          <w:trHeight w:val="253" w:hRule="atLeast"/>
        </w:trPr>
        <w:tc>
          <w:tcPr>
            <w:tcW w:w="9652" w:type="dxa"/>
            <w:tcBorders>
              <w:top w:val="single" w:sz="4" w:space="0" w:color="000000"/>
              <w:bottom w:val="single" w:sz="4" w:space="0" w:color="000000"/>
            </w:tcBorders>
          </w:tcPr>
          <w:p>
            <w:pPr>
              <w:pStyle w:val="TableParagraph"/>
              <w:spacing w:line="234" w:lineRule="exact" w:before="0"/>
              <w:ind w:left="115"/>
              <w:jc w:val="left"/>
              <w:rPr>
                <w:rFonts w:ascii="Arial"/>
                <w:sz w:val="22"/>
              </w:rPr>
            </w:pPr>
            <w:r>
              <w:rPr>
                <w:rFonts w:ascii="Arial"/>
                <w:sz w:val="22"/>
              </w:rPr>
              <w:t>Percent</w:t>
            </w:r>
            <w:r>
              <w:rPr>
                <w:rFonts w:ascii="Arial"/>
                <w:spacing w:val="-6"/>
                <w:sz w:val="22"/>
              </w:rPr>
              <w:t> </w:t>
            </w:r>
            <w:r>
              <w:rPr>
                <w:rFonts w:ascii="Arial"/>
                <w:sz w:val="22"/>
              </w:rPr>
              <w:t>Change</w:t>
            </w:r>
            <w:r>
              <w:rPr>
                <w:rFonts w:ascii="Arial"/>
                <w:spacing w:val="-5"/>
                <w:sz w:val="22"/>
              </w:rPr>
              <w:t> </w:t>
            </w:r>
            <w:r>
              <w:rPr>
                <w:rFonts w:ascii="Arial"/>
                <w:sz w:val="22"/>
              </w:rPr>
              <w:t>by</w:t>
            </w:r>
            <w:r>
              <w:rPr>
                <w:rFonts w:ascii="Arial"/>
                <w:spacing w:val="-6"/>
                <w:sz w:val="22"/>
              </w:rPr>
              <w:t> </w:t>
            </w:r>
            <w:r>
              <w:rPr>
                <w:rFonts w:ascii="Arial"/>
                <w:sz w:val="22"/>
              </w:rPr>
              <w:t>Industry</w:t>
            </w:r>
            <w:r>
              <w:rPr>
                <w:rFonts w:ascii="Arial"/>
                <w:spacing w:val="-6"/>
                <w:sz w:val="22"/>
              </w:rPr>
              <w:t> </w:t>
            </w:r>
            <w:r>
              <w:rPr>
                <w:rFonts w:ascii="Arial"/>
                <w:spacing w:val="-2"/>
                <w:sz w:val="22"/>
              </w:rPr>
              <w:t>Supersector</w:t>
            </w:r>
          </w:p>
        </w:tc>
        <w:tc>
          <w:tcPr>
            <w:tcW w:w="4864" w:type="dxa"/>
            <w:tcBorders>
              <w:top w:val="single" w:sz="4" w:space="0" w:color="000000"/>
              <w:bottom w:val="single" w:sz="4" w:space="0" w:color="000000"/>
            </w:tcBorders>
          </w:tcPr>
          <w:p>
            <w:pPr>
              <w:pStyle w:val="TableParagraph"/>
              <w:spacing w:line="234" w:lineRule="exact" w:before="0"/>
              <w:ind w:left="3667"/>
              <w:jc w:val="left"/>
              <w:rPr>
                <w:rFonts w:ascii="Arial"/>
                <w:sz w:val="22"/>
              </w:rPr>
            </w:pPr>
            <w:r>
              <w:rPr>
                <w:rFonts w:ascii="Arial"/>
                <w:spacing w:val="-5"/>
                <w:sz w:val="22"/>
              </w:rPr>
              <w:t>14</w:t>
            </w:r>
          </w:p>
        </w:tc>
      </w:tr>
      <w:tr>
        <w:trPr>
          <w:trHeight w:val="252" w:hRule="atLeast"/>
        </w:trPr>
        <w:tc>
          <w:tcPr>
            <w:tcW w:w="9652" w:type="dxa"/>
            <w:tcBorders>
              <w:top w:val="single" w:sz="4" w:space="0" w:color="000000"/>
              <w:bottom w:val="single" w:sz="4" w:space="0" w:color="000000"/>
            </w:tcBorders>
          </w:tcPr>
          <w:p>
            <w:pPr>
              <w:pStyle w:val="TableParagraph"/>
              <w:spacing w:line="232" w:lineRule="exact" w:before="0"/>
              <w:ind w:left="115"/>
              <w:jc w:val="left"/>
              <w:rPr>
                <w:rFonts w:ascii="Arial"/>
                <w:sz w:val="22"/>
              </w:rPr>
            </w:pPr>
            <w:r>
              <w:rPr>
                <w:rFonts w:ascii="Arial"/>
                <w:sz w:val="22"/>
              </w:rPr>
              <w:t>Top</w:t>
            </w:r>
            <w:r>
              <w:rPr>
                <w:rFonts w:ascii="Arial"/>
                <w:spacing w:val="-7"/>
                <w:sz w:val="22"/>
              </w:rPr>
              <w:t> </w:t>
            </w:r>
            <w:r>
              <w:rPr>
                <w:rFonts w:ascii="Arial"/>
                <w:sz w:val="22"/>
              </w:rPr>
              <w:t>20</w:t>
            </w:r>
            <w:r>
              <w:rPr>
                <w:rFonts w:ascii="Arial"/>
                <w:spacing w:val="-6"/>
                <w:sz w:val="22"/>
              </w:rPr>
              <w:t> </w:t>
            </w:r>
            <w:r>
              <w:rPr>
                <w:rFonts w:ascii="Arial"/>
                <w:sz w:val="22"/>
              </w:rPr>
              <w:t>Growing</w:t>
            </w:r>
            <w:r>
              <w:rPr>
                <w:rFonts w:ascii="Arial"/>
                <w:spacing w:val="-7"/>
                <w:sz w:val="22"/>
              </w:rPr>
              <w:t> </w:t>
            </w:r>
            <w:r>
              <w:rPr>
                <w:rFonts w:ascii="Arial"/>
                <w:sz w:val="22"/>
              </w:rPr>
              <w:t>Industries</w:t>
            </w:r>
            <w:r>
              <w:rPr>
                <w:rFonts w:ascii="Arial"/>
                <w:spacing w:val="-4"/>
                <w:sz w:val="22"/>
              </w:rPr>
              <w:t> </w:t>
            </w:r>
            <w:r>
              <w:rPr>
                <w:rFonts w:ascii="Arial"/>
                <w:sz w:val="22"/>
              </w:rPr>
              <w:t>by</w:t>
            </w:r>
            <w:r>
              <w:rPr>
                <w:rFonts w:ascii="Arial"/>
                <w:spacing w:val="-3"/>
                <w:sz w:val="22"/>
              </w:rPr>
              <w:t> </w:t>
            </w:r>
            <w:r>
              <w:rPr>
                <w:rFonts w:ascii="Arial"/>
                <w:sz w:val="22"/>
              </w:rPr>
              <w:t>Numeric</w:t>
            </w:r>
            <w:r>
              <w:rPr>
                <w:rFonts w:ascii="Arial"/>
                <w:spacing w:val="-6"/>
                <w:sz w:val="22"/>
              </w:rPr>
              <w:t> </w:t>
            </w:r>
            <w:r>
              <w:rPr>
                <w:rFonts w:ascii="Arial"/>
                <w:spacing w:val="-2"/>
                <w:sz w:val="22"/>
              </w:rPr>
              <w:t>Change</w:t>
            </w:r>
          </w:p>
        </w:tc>
        <w:tc>
          <w:tcPr>
            <w:tcW w:w="4864" w:type="dxa"/>
            <w:tcBorders>
              <w:top w:val="single" w:sz="4" w:space="0" w:color="000000"/>
              <w:bottom w:val="single" w:sz="4" w:space="0" w:color="000000"/>
            </w:tcBorders>
          </w:tcPr>
          <w:p>
            <w:pPr>
              <w:pStyle w:val="TableParagraph"/>
              <w:spacing w:line="232" w:lineRule="exact" w:before="0"/>
              <w:ind w:left="3667"/>
              <w:jc w:val="left"/>
              <w:rPr>
                <w:rFonts w:ascii="Arial"/>
                <w:sz w:val="22"/>
              </w:rPr>
            </w:pPr>
            <w:r>
              <w:rPr>
                <w:rFonts w:ascii="Arial"/>
                <w:spacing w:val="-5"/>
                <w:sz w:val="22"/>
              </w:rPr>
              <w:t>15</w:t>
            </w:r>
          </w:p>
        </w:tc>
      </w:tr>
      <w:tr>
        <w:trPr>
          <w:trHeight w:val="253" w:hRule="atLeast"/>
        </w:trPr>
        <w:tc>
          <w:tcPr>
            <w:tcW w:w="9652" w:type="dxa"/>
            <w:tcBorders>
              <w:top w:val="single" w:sz="4" w:space="0" w:color="000000"/>
              <w:bottom w:val="single" w:sz="4" w:space="0" w:color="000000"/>
            </w:tcBorders>
          </w:tcPr>
          <w:p>
            <w:pPr>
              <w:pStyle w:val="TableParagraph"/>
              <w:spacing w:line="234" w:lineRule="exact" w:before="0"/>
              <w:ind w:left="115"/>
              <w:jc w:val="left"/>
              <w:rPr>
                <w:rFonts w:ascii="Arial"/>
                <w:sz w:val="22"/>
              </w:rPr>
            </w:pPr>
            <w:r>
              <w:rPr>
                <w:rFonts w:ascii="Arial"/>
                <w:sz w:val="22"/>
              </w:rPr>
              <w:t>Top</w:t>
            </w:r>
            <w:r>
              <w:rPr>
                <w:rFonts w:ascii="Arial"/>
                <w:spacing w:val="-5"/>
                <w:sz w:val="22"/>
              </w:rPr>
              <w:t> </w:t>
            </w:r>
            <w:r>
              <w:rPr>
                <w:rFonts w:ascii="Arial"/>
                <w:sz w:val="22"/>
              </w:rPr>
              <w:t>20</w:t>
            </w:r>
            <w:r>
              <w:rPr>
                <w:rFonts w:ascii="Arial"/>
                <w:spacing w:val="-5"/>
                <w:sz w:val="22"/>
              </w:rPr>
              <w:t> </w:t>
            </w:r>
            <w:r>
              <w:rPr>
                <w:rFonts w:ascii="Arial"/>
                <w:sz w:val="22"/>
              </w:rPr>
              <w:t>Fastest</w:t>
            </w:r>
            <w:r>
              <w:rPr>
                <w:rFonts w:ascii="Arial"/>
                <w:spacing w:val="-6"/>
                <w:sz w:val="22"/>
              </w:rPr>
              <w:t> </w:t>
            </w:r>
            <w:r>
              <w:rPr>
                <w:rFonts w:ascii="Arial"/>
                <w:sz w:val="22"/>
              </w:rPr>
              <w:t>Growing</w:t>
            </w:r>
            <w:r>
              <w:rPr>
                <w:rFonts w:ascii="Arial"/>
                <w:spacing w:val="-6"/>
                <w:sz w:val="22"/>
              </w:rPr>
              <w:t> </w:t>
            </w:r>
            <w:r>
              <w:rPr>
                <w:rFonts w:ascii="Arial"/>
                <w:sz w:val="22"/>
              </w:rPr>
              <w:t>Industries</w:t>
            </w:r>
            <w:r>
              <w:rPr>
                <w:rFonts w:ascii="Arial"/>
                <w:spacing w:val="-5"/>
                <w:sz w:val="22"/>
              </w:rPr>
              <w:t> </w:t>
            </w:r>
            <w:r>
              <w:rPr>
                <w:rFonts w:ascii="Arial"/>
                <w:sz w:val="22"/>
              </w:rPr>
              <w:t>by</w:t>
            </w:r>
            <w:r>
              <w:rPr>
                <w:rFonts w:ascii="Arial"/>
                <w:spacing w:val="-6"/>
                <w:sz w:val="22"/>
              </w:rPr>
              <w:t> </w:t>
            </w:r>
            <w:r>
              <w:rPr>
                <w:rFonts w:ascii="Arial"/>
                <w:sz w:val="22"/>
              </w:rPr>
              <w:t>Percent </w:t>
            </w:r>
            <w:r>
              <w:rPr>
                <w:rFonts w:ascii="Arial"/>
                <w:spacing w:val="-2"/>
                <w:sz w:val="22"/>
              </w:rPr>
              <w:t>Change</w:t>
            </w:r>
          </w:p>
        </w:tc>
        <w:tc>
          <w:tcPr>
            <w:tcW w:w="4864" w:type="dxa"/>
            <w:tcBorders>
              <w:top w:val="single" w:sz="4" w:space="0" w:color="000000"/>
              <w:bottom w:val="single" w:sz="4" w:space="0" w:color="000000"/>
            </w:tcBorders>
          </w:tcPr>
          <w:p>
            <w:pPr>
              <w:pStyle w:val="TableParagraph"/>
              <w:spacing w:line="234" w:lineRule="exact" w:before="0"/>
              <w:ind w:left="3667"/>
              <w:jc w:val="left"/>
              <w:rPr>
                <w:rFonts w:ascii="Arial"/>
                <w:sz w:val="22"/>
              </w:rPr>
            </w:pPr>
            <w:r>
              <w:rPr>
                <w:rFonts w:ascii="Arial"/>
                <w:spacing w:val="-5"/>
                <w:sz w:val="22"/>
              </w:rPr>
              <w:t>16</w:t>
            </w:r>
          </w:p>
        </w:tc>
      </w:tr>
      <w:tr>
        <w:trPr>
          <w:trHeight w:val="251" w:hRule="atLeast"/>
        </w:trPr>
        <w:tc>
          <w:tcPr>
            <w:tcW w:w="9652" w:type="dxa"/>
            <w:tcBorders>
              <w:top w:val="single" w:sz="4" w:space="0" w:color="000000"/>
              <w:bottom w:val="single" w:sz="4" w:space="0" w:color="000000"/>
            </w:tcBorders>
          </w:tcPr>
          <w:p>
            <w:pPr>
              <w:pStyle w:val="TableParagraph"/>
              <w:spacing w:line="232" w:lineRule="exact" w:before="0"/>
              <w:ind w:left="115"/>
              <w:jc w:val="left"/>
              <w:rPr>
                <w:rFonts w:ascii="Arial"/>
                <w:sz w:val="22"/>
              </w:rPr>
            </w:pPr>
            <w:r>
              <w:rPr>
                <w:rFonts w:ascii="Arial"/>
                <w:sz w:val="22"/>
              </w:rPr>
              <w:t>Top</w:t>
            </w:r>
            <w:r>
              <w:rPr>
                <w:rFonts w:ascii="Arial"/>
                <w:spacing w:val="-6"/>
                <w:sz w:val="22"/>
              </w:rPr>
              <w:t> </w:t>
            </w:r>
            <w:r>
              <w:rPr>
                <w:rFonts w:ascii="Arial"/>
                <w:sz w:val="22"/>
              </w:rPr>
              <w:t>20</w:t>
            </w:r>
            <w:r>
              <w:rPr>
                <w:rFonts w:ascii="Arial"/>
                <w:spacing w:val="-5"/>
                <w:sz w:val="22"/>
              </w:rPr>
              <w:t> </w:t>
            </w:r>
            <w:r>
              <w:rPr>
                <w:rFonts w:ascii="Arial"/>
                <w:sz w:val="22"/>
              </w:rPr>
              <w:t>Declining</w:t>
            </w:r>
            <w:r>
              <w:rPr>
                <w:rFonts w:ascii="Arial"/>
                <w:spacing w:val="-5"/>
                <w:sz w:val="22"/>
              </w:rPr>
              <w:t> </w:t>
            </w:r>
            <w:r>
              <w:rPr>
                <w:rFonts w:ascii="Arial"/>
                <w:sz w:val="22"/>
              </w:rPr>
              <w:t>Industries</w:t>
            </w:r>
            <w:r>
              <w:rPr>
                <w:rFonts w:ascii="Arial"/>
                <w:spacing w:val="-5"/>
                <w:sz w:val="22"/>
              </w:rPr>
              <w:t> </w:t>
            </w:r>
            <w:r>
              <w:rPr>
                <w:rFonts w:ascii="Arial"/>
                <w:sz w:val="22"/>
              </w:rPr>
              <w:t>by</w:t>
            </w:r>
            <w:r>
              <w:rPr>
                <w:rFonts w:ascii="Arial"/>
                <w:spacing w:val="-4"/>
                <w:sz w:val="22"/>
              </w:rPr>
              <w:t> </w:t>
            </w:r>
            <w:r>
              <w:rPr>
                <w:rFonts w:ascii="Arial"/>
                <w:sz w:val="22"/>
              </w:rPr>
              <w:t>Numeric</w:t>
            </w:r>
            <w:r>
              <w:rPr>
                <w:rFonts w:ascii="Arial"/>
                <w:spacing w:val="-7"/>
                <w:sz w:val="22"/>
              </w:rPr>
              <w:t> </w:t>
            </w:r>
            <w:r>
              <w:rPr>
                <w:rFonts w:ascii="Arial"/>
                <w:spacing w:val="-2"/>
                <w:sz w:val="22"/>
              </w:rPr>
              <w:t>Change</w:t>
            </w:r>
          </w:p>
        </w:tc>
        <w:tc>
          <w:tcPr>
            <w:tcW w:w="4864" w:type="dxa"/>
            <w:tcBorders>
              <w:top w:val="single" w:sz="4" w:space="0" w:color="000000"/>
              <w:bottom w:val="single" w:sz="4" w:space="0" w:color="000000"/>
            </w:tcBorders>
          </w:tcPr>
          <w:p>
            <w:pPr>
              <w:pStyle w:val="TableParagraph"/>
              <w:spacing w:line="232" w:lineRule="exact" w:before="0"/>
              <w:ind w:left="3667"/>
              <w:jc w:val="left"/>
              <w:rPr>
                <w:rFonts w:ascii="Arial"/>
                <w:sz w:val="22"/>
              </w:rPr>
            </w:pPr>
            <w:r>
              <w:rPr>
                <w:rFonts w:ascii="Arial"/>
                <w:spacing w:val="-5"/>
                <w:sz w:val="22"/>
              </w:rPr>
              <w:t>17</w:t>
            </w:r>
          </w:p>
        </w:tc>
      </w:tr>
      <w:tr>
        <w:trPr>
          <w:trHeight w:val="253" w:hRule="atLeast"/>
        </w:trPr>
        <w:tc>
          <w:tcPr>
            <w:tcW w:w="9652" w:type="dxa"/>
            <w:tcBorders>
              <w:top w:val="single" w:sz="4" w:space="0" w:color="000000"/>
              <w:bottom w:val="single" w:sz="4" w:space="0" w:color="000000"/>
            </w:tcBorders>
          </w:tcPr>
          <w:p>
            <w:pPr>
              <w:pStyle w:val="TableParagraph"/>
              <w:spacing w:line="234" w:lineRule="exact" w:before="0"/>
              <w:ind w:left="115"/>
              <w:jc w:val="left"/>
              <w:rPr>
                <w:rFonts w:ascii="Arial"/>
                <w:sz w:val="22"/>
              </w:rPr>
            </w:pPr>
            <w:r>
              <w:rPr>
                <w:rFonts w:ascii="Arial"/>
                <w:sz w:val="22"/>
              </w:rPr>
              <w:t>Top</w:t>
            </w:r>
            <w:r>
              <w:rPr>
                <w:rFonts w:ascii="Arial"/>
                <w:spacing w:val="-6"/>
                <w:sz w:val="22"/>
              </w:rPr>
              <w:t> </w:t>
            </w:r>
            <w:r>
              <w:rPr>
                <w:rFonts w:ascii="Arial"/>
                <w:sz w:val="22"/>
              </w:rPr>
              <w:t>20</w:t>
            </w:r>
            <w:r>
              <w:rPr>
                <w:rFonts w:ascii="Arial"/>
                <w:spacing w:val="-5"/>
                <w:sz w:val="22"/>
              </w:rPr>
              <w:t> </w:t>
            </w:r>
            <w:r>
              <w:rPr>
                <w:rFonts w:ascii="Arial"/>
                <w:sz w:val="22"/>
              </w:rPr>
              <w:t>Fastest</w:t>
            </w:r>
            <w:r>
              <w:rPr>
                <w:rFonts w:ascii="Arial"/>
                <w:spacing w:val="-3"/>
                <w:sz w:val="22"/>
              </w:rPr>
              <w:t> </w:t>
            </w:r>
            <w:r>
              <w:rPr>
                <w:rFonts w:ascii="Arial"/>
                <w:sz w:val="22"/>
              </w:rPr>
              <w:t>Declining</w:t>
            </w:r>
            <w:r>
              <w:rPr>
                <w:rFonts w:ascii="Arial"/>
                <w:spacing w:val="-5"/>
                <w:sz w:val="22"/>
              </w:rPr>
              <w:t> </w:t>
            </w:r>
            <w:r>
              <w:rPr>
                <w:rFonts w:ascii="Arial"/>
                <w:sz w:val="22"/>
              </w:rPr>
              <w:t>Industries</w:t>
            </w:r>
            <w:r>
              <w:rPr>
                <w:rFonts w:ascii="Arial"/>
                <w:spacing w:val="-7"/>
                <w:sz w:val="22"/>
              </w:rPr>
              <w:t> </w:t>
            </w:r>
            <w:r>
              <w:rPr>
                <w:rFonts w:ascii="Arial"/>
                <w:sz w:val="22"/>
              </w:rPr>
              <w:t>by</w:t>
            </w:r>
            <w:r>
              <w:rPr>
                <w:rFonts w:ascii="Arial"/>
                <w:spacing w:val="-5"/>
                <w:sz w:val="22"/>
              </w:rPr>
              <w:t> </w:t>
            </w:r>
            <w:r>
              <w:rPr>
                <w:rFonts w:ascii="Arial"/>
                <w:sz w:val="22"/>
              </w:rPr>
              <w:t>Percent</w:t>
            </w:r>
            <w:r>
              <w:rPr>
                <w:rFonts w:ascii="Arial"/>
                <w:spacing w:val="-2"/>
                <w:sz w:val="22"/>
              </w:rPr>
              <w:t> Change</w:t>
            </w:r>
          </w:p>
        </w:tc>
        <w:tc>
          <w:tcPr>
            <w:tcW w:w="4864" w:type="dxa"/>
            <w:tcBorders>
              <w:top w:val="single" w:sz="4" w:space="0" w:color="000000"/>
              <w:bottom w:val="single" w:sz="4" w:space="0" w:color="000000"/>
            </w:tcBorders>
          </w:tcPr>
          <w:p>
            <w:pPr>
              <w:pStyle w:val="TableParagraph"/>
              <w:spacing w:line="234" w:lineRule="exact" w:before="0"/>
              <w:ind w:left="3667"/>
              <w:jc w:val="left"/>
              <w:rPr>
                <w:rFonts w:ascii="Arial"/>
                <w:sz w:val="22"/>
              </w:rPr>
            </w:pPr>
            <w:r>
              <w:rPr>
                <w:rFonts w:ascii="Arial"/>
                <w:spacing w:val="-5"/>
                <w:sz w:val="22"/>
              </w:rPr>
              <w:t>18</w:t>
            </w:r>
          </w:p>
        </w:tc>
      </w:tr>
      <w:tr>
        <w:trPr>
          <w:trHeight w:val="251" w:hRule="atLeast"/>
        </w:trPr>
        <w:tc>
          <w:tcPr>
            <w:tcW w:w="9652" w:type="dxa"/>
            <w:tcBorders>
              <w:top w:val="single" w:sz="4" w:space="0" w:color="000000"/>
              <w:bottom w:val="single" w:sz="4" w:space="0" w:color="000000"/>
            </w:tcBorders>
          </w:tcPr>
          <w:p>
            <w:pPr>
              <w:pStyle w:val="TableParagraph"/>
              <w:spacing w:line="232" w:lineRule="exact" w:before="0"/>
              <w:ind w:left="115"/>
              <w:jc w:val="left"/>
              <w:rPr>
                <w:rFonts w:ascii="Arial"/>
                <w:sz w:val="22"/>
              </w:rPr>
            </w:pPr>
            <w:r>
              <w:rPr>
                <w:rFonts w:ascii="Arial"/>
                <w:sz w:val="22"/>
              </w:rPr>
              <w:t>Industry</w:t>
            </w:r>
            <w:r>
              <w:rPr>
                <w:rFonts w:ascii="Arial"/>
                <w:spacing w:val="-5"/>
                <w:sz w:val="22"/>
              </w:rPr>
              <w:t> </w:t>
            </w:r>
            <w:r>
              <w:rPr>
                <w:rFonts w:ascii="Arial"/>
                <w:spacing w:val="-2"/>
                <w:sz w:val="22"/>
              </w:rPr>
              <w:t>Projections</w:t>
            </w:r>
          </w:p>
        </w:tc>
        <w:tc>
          <w:tcPr>
            <w:tcW w:w="4864" w:type="dxa"/>
            <w:tcBorders>
              <w:top w:val="single" w:sz="4" w:space="0" w:color="000000"/>
              <w:bottom w:val="single" w:sz="4" w:space="0" w:color="000000"/>
            </w:tcBorders>
          </w:tcPr>
          <w:p>
            <w:pPr>
              <w:pStyle w:val="TableParagraph"/>
              <w:spacing w:line="232" w:lineRule="exact" w:before="0"/>
              <w:ind w:left="3667"/>
              <w:jc w:val="left"/>
              <w:rPr>
                <w:rFonts w:ascii="Arial"/>
                <w:sz w:val="22"/>
              </w:rPr>
            </w:pPr>
            <w:r>
              <w:rPr>
                <w:rFonts w:ascii="Arial"/>
                <w:spacing w:val="-5"/>
                <w:sz w:val="22"/>
              </w:rPr>
              <w:t>19</w:t>
            </w:r>
          </w:p>
        </w:tc>
      </w:tr>
      <w:tr>
        <w:trPr>
          <w:trHeight w:val="253" w:hRule="atLeast"/>
        </w:trPr>
        <w:tc>
          <w:tcPr>
            <w:tcW w:w="9652" w:type="dxa"/>
            <w:tcBorders>
              <w:top w:val="single" w:sz="4" w:space="0" w:color="000000"/>
              <w:bottom w:val="single" w:sz="4" w:space="0" w:color="000000"/>
            </w:tcBorders>
          </w:tcPr>
          <w:p>
            <w:pPr>
              <w:pStyle w:val="TableParagraph"/>
              <w:spacing w:line="232" w:lineRule="exact" w:before="2"/>
              <w:ind w:left="115"/>
              <w:jc w:val="left"/>
              <w:rPr>
                <w:rFonts w:ascii="Arial"/>
                <w:sz w:val="22"/>
              </w:rPr>
            </w:pPr>
            <w:r>
              <w:rPr>
                <w:rFonts w:ascii="Arial"/>
                <w:sz w:val="22"/>
              </w:rPr>
              <w:t>Explanation</w:t>
            </w:r>
            <w:r>
              <w:rPr>
                <w:rFonts w:ascii="Arial"/>
                <w:spacing w:val="-9"/>
                <w:sz w:val="22"/>
              </w:rPr>
              <w:t> </w:t>
            </w:r>
            <w:r>
              <w:rPr>
                <w:rFonts w:ascii="Arial"/>
                <w:sz w:val="22"/>
              </w:rPr>
              <w:t>of</w:t>
            </w:r>
            <w:r>
              <w:rPr>
                <w:rFonts w:ascii="Arial"/>
                <w:spacing w:val="-8"/>
                <w:sz w:val="22"/>
              </w:rPr>
              <w:t> </w:t>
            </w:r>
            <w:r>
              <w:rPr>
                <w:rFonts w:ascii="Arial"/>
                <w:sz w:val="22"/>
              </w:rPr>
              <w:t>Occupational</w:t>
            </w:r>
            <w:r>
              <w:rPr>
                <w:rFonts w:ascii="Arial"/>
                <w:spacing w:val="-8"/>
                <w:sz w:val="22"/>
              </w:rPr>
              <w:t> </w:t>
            </w:r>
            <w:r>
              <w:rPr>
                <w:rFonts w:ascii="Arial"/>
                <w:sz w:val="22"/>
              </w:rPr>
              <w:t>Projections</w:t>
            </w:r>
            <w:r>
              <w:rPr>
                <w:rFonts w:ascii="Arial"/>
                <w:spacing w:val="-7"/>
                <w:sz w:val="22"/>
              </w:rPr>
              <w:t> </w:t>
            </w:r>
            <w:r>
              <w:rPr>
                <w:rFonts w:ascii="Arial"/>
                <w:spacing w:val="-4"/>
                <w:sz w:val="22"/>
              </w:rPr>
              <w:t>Data</w:t>
            </w:r>
          </w:p>
        </w:tc>
        <w:tc>
          <w:tcPr>
            <w:tcW w:w="4864" w:type="dxa"/>
            <w:tcBorders>
              <w:top w:val="single" w:sz="4" w:space="0" w:color="000000"/>
              <w:bottom w:val="single" w:sz="4" w:space="0" w:color="000000"/>
            </w:tcBorders>
          </w:tcPr>
          <w:p>
            <w:pPr>
              <w:pStyle w:val="TableParagraph"/>
              <w:spacing w:line="232" w:lineRule="exact" w:before="2"/>
              <w:ind w:left="3667"/>
              <w:jc w:val="left"/>
              <w:rPr>
                <w:rFonts w:ascii="Arial"/>
                <w:sz w:val="22"/>
              </w:rPr>
            </w:pPr>
            <w:r>
              <w:rPr>
                <w:rFonts w:ascii="Arial"/>
                <w:spacing w:val="-5"/>
                <w:sz w:val="22"/>
              </w:rPr>
              <w:t>30</w:t>
            </w:r>
          </w:p>
        </w:tc>
      </w:tr>
      <w:tr>
        <w:trPr>
          <w:trHeight w:val="254" w:hRule="atLeast"/>
        </w:trPr>
        <w:tc>
          <w:tcPr>
            <w:tcW w:w="9652" w:type="dxa"/>
            <w:tcBorders>
              <w:top w:val="single" w:sz="4" w:space="0" w:color="000000"/>
              <w:bottom w:val="single" w:sz="4" w:space="0" w:color="000000"/>
            </w:tcBorders>
          </w:tcPr>
          <w:p>
            <w:pPr>
              <w:pStyle w:val="TableParagraph"/>
              <w:spacing w:line="234" w:lineRule="exact" w:before="0"/>
              <w:ind w:left="115"/>
              <w:jc w:val="left"/>
              <w:rPr>
                <w:rFonts w:ascii="Arial"/>
                <w:sz w:val="22"/>
              </w:rPr>
            </w:pPr>
            <w:r>
              <w:rPr>
                <w:rFonts w:ascii="Arial"/>
                <w:sz w:val="22"/>
              </w:rPr>
              <w:t>Occupational</w:t>
            </w:r>
            <w:r>
              <w:rPr>
                <w:rFonts w:ascii="Arial"/>
                <w:spacing w:val="-7"/>
                <w:sz w:val="22"/>
              </w:rPr>
              <w:t> </w:t>
            </w:r>
            <w:r>
              <w:rPr>
                <w:rFonts w:ascii="Arial"/>
                <w:sz w:val="22"/>
              </w:rPr>
              <w:t>Projections</w:t>
            </w:r>
            <w:r>
              <w:rPr>
                <w:rFonts w:ascii="Arial"/>
                <w:spacing w:val="-7"/>
                <w:sz w:val="22"/>
              </w:rPr>
              <w:t> </w:t>
            </w:r>
            <w:r>
              <w:rPr>
                <w:rFonts w:ascii="Arial"/>
                <w:sz w:val="22"/>
              </w:rPr>
              <w:t>by</w:t>
            </w:r>
            <w:r>
              <w:rPr>
                <w:rFonts w:ascii="Arial"/>
                <w:spacing w:val="-8"/>
                <w:sz w:val="22"/>
              </w:rPr>
              <w:t> </w:t>
            </w:r>
            <w:r>
              <w:rPr>
                <w:rFonts w:ascii="Arial"/>
                <w:sz w:val="22"/>
              </w:rPr>
              <w:t>Major</w:t>
            </w:r>
            <w:r>
              <w:rPr>
                <w:rFonts w:ascii="Arial"/>
                <w:spacing w:val="-6"/>
                <w:sz w:val="22"/>
              </w:rPr>
              <w:t> </w:t>
            </w:r>
            <w:r>
              <w:rPr>
                <w:rFonts w:ascii="Arial"/>
                <w:spacing w:val="-4"/>
                <w:sz w:val="22"/>
              </w:rPr>
              <w:t>Group</w:t>
            </w:r>
          </w:p>
        </w:tc>
        <w:tc>
          <w:tcPr>
            <w:tcW w:w="4864" w:type="dxa"/>
            <w:tcBorders>
              <w:top w:val="single" w:sz="4" w:space="0" w:color="000000"/>
              <w:bottom w:val="single" w:sz="4" w:space="0" w:color="000000"/>
            </w:tcBorders>
          </w:tcPr>
          <w:p>
            <w:pPr>
              <w:pStyle w:val="TableParagraph"/>
              <w:spacing w:line="234" w:lineRule="exact" w:before="0"/>
              <w:ind w:left="3667"/>
              <w:jc w:val="left"/>
              <w:rPr>
                <w:rFonts w:ascii="Arial"/>
                <w:sz w:val="22"/>
              </w:rPr>
            </w:pPr>
            <w:r>
              <w:rPr>
                <w:rFonts w:ascii="Arial"/>
                <w:spacing w:val="-5"/>
                <w:sz w:val="22"/>
              </w:rPr>
              <w:t>31</w:t>
            </w:r>
          </w:p>
        </w:tc>
      </w:tr>
      <w:tr>
        <w:trPr>
          <w:trHeight w:val="251" w:hRule="atLeast"/>
        </w:trPr>
        <w:tc>
          <w:tcPr>
            <w:tcW w:w="9652" w:type="dxa"/>
            <w:tcBorders>
              <w:top w:val="single" w:sz="4" w:space="0" w:color="000000"/>
              <w:bottom w:val="single" w:sz="4" w:space="0" w:color="000000"/>
            </w:tcBorders>
          </w:tcPr>
          <w:p>
            <w:pPr>
              <w:pStyle w:val="TableParagraph"/>
              <w:spacing w:line="232" w:lineRule="exact" w:before="0"/>
              <w:ind w:left="115"/>
              <w:jc w:val="left"/>
              <w:rPr>
                <w:rFonts w:ascii="Arial"/>
                <w:sz w:val="22"/>
              </w:rPr>
            </w:pPr>
            <w:r>
              <w:rPr>
                <w:rFonts w:ascii="Arial"/>
                <w:sz w:val="22"/>
              </w:rPr>
              <w:t>Occupational</w:t>
            </w:r>
            <w:r>
              <w:rPr>
                <w:rFonts w:ascii="Arial"/>
                <w:spacing w:val="-10"/>
                <w:sz w:val="22"/>
              </w:rPr>
              <w:t> </w:t>
            </w:r>
            <w:r>
              <w:rPr>
                <w:rFonts w:ascii="Arial"/>
                <w:spacing w:val="-2"/>
                <w:sz w:val="22"/>
              </w:rPr>
              <w:t>Outlook</w:t>
            </w:r>
          </w:p>
        </w:tc>
        <w:tc>
          <w:tcPr>
            <w:tcW w:w="4864" w:type="dxa"/>
            <w:tcBorders>
              <w:top w:val="single" w:sz="4" w:space="0" w:color="000000"/>
              <w:bottom w:val="single" w:sz="4" w:space="0" w:color="000000"/>
            </w:tcBorders>
          </w:tcPr>
          <w:p>
            <w:pPr>
              <w:pStyle w:val="TableParagraph"/>
              <w:spacing w:line="232" w:lineRule="exact" w:before="0"/>
              <w:ind w:left="3667"/>
              <w:jc w:val="left"/>
              <w:rPr>
                <w:rFonts w:ascii="Arial"/>
                <w:sz w:val="22"/>
              </w:rPr>
            </w:pPr>
            <w:r>
              <w:rPr>
                <w:rFonts w:ascii="Arial"/>
                <w:spacing w:val="-5"/>
                <w:sz w:val="22"/>
              </w:rPr>
              <w:t>32</w:t>
            </w:r>
          </w:p>
        </w:tc>
      </w:tr>
      <w:tr>
        <w:trPr>
          <w:trHeight w:val="254" w:hRule="atLeast"/>
        </w:trPr>
        <w:tc>
          <w:tcPr>
            <w:tcW w:w="9652" w:type="dxa"/>
            <w:tcBorders>
              <w:top w:val="single" w:sz="4" w:space="0" w:color="000000"/>
              <w:bottom w:val="single" w:sz="4" w:space="0" w:color="000000"/>
            </w:tcBorders>
          </w:tcPr>
          <w:p>
            <w:pPr>
              <w:pStyle w:val="TableParagraph"/>
              <w:spacing w:line="234" w:lineRule="exact" w:before="0"/>
              <w:ind w:left="115"/>
              <w:jc w:val="left"/>
              <w:rPr>
                <w:rFonts w:ascii="Arial"/>
                <w:sz w:val="22"/>
              </w:rPr>
            </w:pPr>
            <w:r>
              <w:rPr>
                <w:rFonts w:ascii="Arial"/>
                <w:sz w:val="22"/>
              </w:rPr>
              <w:t>Top</w:t>
            </w:r>
            <w:r>
              <w:rPr>
                <w:rFonts w:ascii="Arial"/>
                <w:spacing w:val="-5"/>
                <w:sz w:val="22"/>
              </w:rPr>
              <w:t> </w:t>
            </w:r>
            <w:r>
              <w:rPr>
                <w:rFonts w:ascii="Arial"/>
                <w:sz w:val="22"/>
              </w:rPr>
              <w:t>20</w:t>
            </w:r>
            <w:r>
              <w:rPr>
                <w:rFonts w:ascii="Arial"/>
                <w:spacing w:val="-6"/>
                <w:sz w:val="22"/>
              </w:rPr>
              <w:t> </w:t>
            </w:r>
            <w:r>
              <w:rPr>
                <w:rFonts w:ascii="Arial"/>
                <w:sz w:val="22"/>
              </w:rPr>
              <w:t>Growing</w:t>
            </w:r>
            <w:r>
              <w:rPr>
                <w:rFonts w:ascii="Arial"/>
                <w:spacing w:val="-6"/>
                <w:sz w:val="22"/>
              </w:rPr>
              <w:t> </w:t>
            </w:r>
            <w:r>
              <w:rPr>
                <w:rFonts w:ascii="Arial"/>
                <w:sz w:val="22"/>
              </w:rPr>
              <w:t>Occupations</w:t>
            </w:r>
            <w:r>
              <w:rPr>
                <w:rFonts w:ascii="Arial"/>
                <w:spacing w:val="-4"/>
                <w:sz w:val="22"/>
              </w:rPr>
              <w:t> </w:t>
            </w:r>
            <w:r>
              <w:rPr>
                <w:rFonts w:ascii="Arial"/>
                <w:sz w:val="22"/>
              </w:rPr>
              <w:t>by</w:t>
            </w:r>
            <w:r>
              <w:rPr>
                <w:rFonts w:ascii="Arial"/>
                <w:spacing w:val="-3"/>
                <w:sz w:val="22"/>
              </w:rPr>
              <w:t> </w:t>
            </w:r>
            <w:r>
              <w:rPr>
                <w:rFonts w:ascii="Arial"/>
                <w:sz w:val="22"/>
              </w:rPr>
              <w:t>Numeric</w:t>
            </w:r>
            <w:r>
              <w:rPr>
                <w:rFonts w:ascii="Arial"/>
                <w:spacing w:val="-3"/>
                <w:sz w:val="22"/>
              </w:rPr>
              <w:t> </w:t>
            </w:r>
            <w:r>
              <w:rPr>
                <w:rFonts w:ascii="Arial"/>
                <w:spacing w:val="-2"/>
                <w:sz w:val="22"/>
              </w:rPr>
              <w:t>Change</w:t>
            </w:r>
          </w:p>
        </w:tc>
        <w:tc>
          <w:tcPr>
            <w:tcW w:w="4864" w:type="dxa"/>
            <w:tcBorders>
              <w:top w:val="single" w:sz="4" w:space="0" w:color="000000"/>
              <w:bottom w:val="single" w:sz="4" w:space="0" w:color="000000"/>
            </w:tcBorders>
          </w:tcPr>
          <w:p>
            <w:pPr>
              <w:pStyle w:val="TableParagraph"/>
              <w:spacing w:line="234" w:lineRule="exact" w:before="0"/>
              <w:ind w:left="3667"/>
              <w:jc w:val="left"/>
              <w:rPr>
                <w:rFonts w:ascii="Arial"/>
                <w:sz w:val="22"/>
              </w:rPr>
            </w:pPr>
            <w:r>
              <w:rPr>
                <w:rFonts w:ascii="Arial"/>
                <w:spacing w:val="-5"/>
                <w:sz w:val="22"/>
              </w:rPr>
              <w:t>37</w:t>
            </w:r>
          </w:p>
        </w:tc>
      </w:tr>
      <w:tr>
        <w:trPr>
          <w:trHeight w:val="251" w:hRule="atLeast"/>
        </w:trPr>
        <w:tc>
          <w:tcPr>
            <w:tcW w:w="9652" w:type="dxa"/>
            <w:tcBorders>
              <w:top w:val="single" w:sz="4" w:space="0" w:color="000000"/>
              <w:bottom w:val="single" w:sz="4" w:space="0" w:color="000000"/>
            </w:tcBorders>
          </w:tcPr>
          <w:p>
            <w:pPr>
              <w:pStyle w:val="TableParagraph"/>
              <w:spacing w:line="232" w:lineRule="exact" w:before="0"/>
              <w:ind w:left="115"/>
              <w:jc w:val="left"/>
              <w:rPr>
                <w:rFonts w:ascii="Arial"/>
                <w:sz w:val="22"/>
              </w:rPr>
            </w:pPr>
            <w:r>
              <w:rPr>
                <w:rFonts w:ascii="Arial"/>
                <w:sz w:val="22"/>
              </w:rPr>
              <w:t>Top</w:t>
            </w:r>
            <w:r>
              <w:rPr>
                <w:rFonts w:ascii="Arial"/>
                <w:spacing w:val="-5"/>
                <w:sz w:val="22"/>
              </w:rPr>
              <w:t> </w:t>
            </w:r>
            <w:r>
              <w:rPr>
                <w:rFonts w:ascii="Arial"/>
                <w:sz w:val="22"/>
              </w:rPr>
              <w:t>20</w:t>
            </w:r>
            <w:r>
              <w:rPr>
                <w:rFonts w:ascii="Arial"/>
                <w:spacing w:val="-5"/>
                <w:sz w:val="22"/>
              </w:rPr>
              <w:t> </w:t>
            </w:r>
            <w:r>
              <w:rPr>
                <w:rFonts w:ascii="Arial"/>
                <w:sz w:val="22"/>
              </w:rPr>
              <w:t>Fastest</w:t>
            </w:r>
            <w:r>
              <w:rPr>
                <w:rFonts w:ascii="Arial"/>
                <w:spacing w:val="-5"/>
                <w:sz w:val="22"/>
              </w:rPr>
              <w:t> </w:t>
            </w:r>
            <w:r>
              <w:rPr>
                <w:rFonts w:ascii="Arial"/>
                <w:sz w:val="22"/>
              </w:rPr>
              <w:t>Growing</w:t>
            </w:r>
            <w:r>
              <w:rPr>
                <w:rFonts w:ascii="Arial"/>
                <w:spacing w:val="-7"/>
                <w:sz w:val="22"/>
              </w:rPr>
              <w:t> </w:t>
            </w:r>
            <w:r>
              <w:rPr>
                <w:rFonts w:ascii="Arial"/>
                <w:sz w:val="22"/>
              </w:rPr>
              <w:t>Occupations</w:t>
            </w:r>
            <w:r>
              <w:rPr>
                <w:rFonts w:ascii="Arial"/>
                <w:spacing w:val="-3"/>
                <w:sz w:val="22"/>
              </w:rPr>
              <w:t> </w:t>
            </w:r>
            <w:r>
              <w:rPr>
                <w:rFonts w:ascii="Arial"/>
                <w:sz w:val="22"/>
              </w:rPr>
              <w:t>by</w:t>
            </w:r>
            <w:r>
              <w:rPr>
                <w:rFonts w:ascii="Arial"/>
                <w:spacing w:val="-7"/>
                <w:sz w:val="22"/>
              </w:rPr>
              <w:t> </w:t>
            </w:r>
            <w:r>
              <w:rPr>
                <w:rFonts w:ascii="Arial"/>
                <w:sz w:val="22"/>
              </w:rPr>
              <w:t>Percent</w:t>
            </w:r>
            <w:r>
              <w:rPr>
                <w:rFonts w:ascii="Arial"/>
                <w:spacing w:val="-2"/>
                <w:sz w:val="22"/>
              </w:rPr>
              <w:t> Change</w:t>
            </w:r>
          </w:p>
        </w:tc>
        <w:tc>
          <w:tcPr>
            <w:tcW w:w="4864" w:type="dxa"/>
            <w:tcBorders>
              <w:top w:val="single" w:sz="4" w:space="0" w:color="000000"/>
              <w:bottom w:val="single" w:sz="4" w:space="0" w:color="000000"/>
            </w:tcBorders>
          </w:tcPr>
          <w:p>
            <w:pPr>
              <w:pStyle w:val="TableParagraph"/>
              <w:spacing w:line="232" w:lineRule="exact" w:before="0"/>
              <w:ind w:left="3667"/>
              <w:jc w:val="left"/>
              <w:rPr>
                <w:rFonts w:ascii="Arial"/>
                <w:sz w:val="22"/>
              </w:rPr>
            </w:pPr>
            <w:r>
              <w:rPr>
                <w:rFonts w:ascii="Arial"/>
                <w:spacing w:val="-5"/>
                <w:sz w:val="22"/>
              </w:rPr>
              <w:t>38</w:t>
            </w:r>
          </w:p>
        </w:tc>
      </w:tr>
      <w:tr>
        <w:trPr>
          <w:trHeight w:val="254" w:hRule="atLeast"/>
        </w:trPr>
        <w:tc>
          <w:tcPr>
            <w:tcW w:w="9652" w:type="dxa"/>
            <w:tcBorders>
              <w:top w:val="single" w:sz="4" w:space="0" w:color="000000"/>
              <w:bottom w:val="single" w:sz="4" w:space="0" w:color="000000"/>
            </w:tcBorders>
          </w:tcPr>
          <w:p>
            <w:pPr>
              <w:pStyle w:val="TableParagraph"/>
              <w:spacing w:line="234" w:lineRule="exact" w:before="0"/>
              <w:ind w:left="115"/>
              <w:jc w:val="left"/>
              <w:rPr>
                <w:rFonts w:ascii="Arial"/>
                <w:sz w:val="22"/>
              </w:rPr>
            </w:pPr>
            <w:r>
              <w:rPr>
                <w:rFonts w:ascii="Arial"/>
                <w:sz w:val="22"/>
              </w:rPr>
              <w:t>Top</w:t>
            </w:r>
            <w:r>
              <w:rPr>
                <w:rFonts w:ascii="Arial"/>
                <w:spacing w:val="-4"/>
                <w:sz w:val="22"/>
              </w:rPr>
              <w:t> </w:t>
            </w:r>
            <w:r>
              <w:rPr>
                <w:rFonts w:ascii="Arial"/>
                <w:sz w:val="22"/>
              </w:rPr>
              <w:t>20</w:t>
            </w:r>
            <w:r>
              <w:rPr>
                <w:rFonts w:ascii="Arial"/>
                <w:spacing w:val="-4"/>
                <w:sz w:val="22"/>
              </w:rPr>
              <w:t> </w:t>
            </w:r>
            <w:r>
              <w:rPr>
                <w:rFonts w:ascii="Arial"/>
                <w:sz w:val="22"/>
              </w:rPr>
              <w:t>Occupations</w:t>
            </w:r>
            <w:r>
              <w:rPr>
                <w:rFonts w:ascii="Arial"/>
                <w:spacing w:val="-3"/>
                <w:sz w:val="22"/>
              </w:rPr>
              <w:t> </w:t>
            </w:r>
            <w:r>
              <w:rPr>
                <w:rFonts w:ascii="Arial"/>
                <w:sz w:val="22"/>
              </w:rPr>
              <w:t>by</w:t>
            </w:r>
            <w:r>
              <w:rPr>
                <w:rFonts w:ascii="Arial"/>
                <w:spacing w:val="-6"/>
                <w:sz w:val="22"/>
              </w:rPr>
              <w:t> </w:t>
            </w:r>
            <w:r>
              <w:rPr>
                <w:rFonts w:ascii="Arial"/>
                <w:sz w:val="22"/>
              </w:rPr>
              <w:t>Annual</w:t>
            </w:r>
            <w:r>
              <w:rPr>
                <w:rFonts w:ascii="Arial"/>
                <w:spacing w:val="-3"/>
                <w:sz w:val="22"/>
              </w:rPr>
              <w:t> </w:t>
            </w:r>
            <w:r>
              <w:rPr>
                <w:rFonts w:ascii="Arial"/>
                <w:spacing w:val="-4"/>
                <w:sz w:val="22"/>
              </w:rPr>
              <w:t>Exits</w:t>
            </w:r>
          </w:p>
        </w:tc>
        <w:tc>
          <w:tcPr>
            <w:tcW w:w="4864" w:type="dxa"/>
            <w:tcBorders>
              <w:top w:val="single" w:sz="4" w:space="0" w:color="000000"/>
              <w:bottom w:val="single" w:sz="4" w:space="0" w:color="000000"/>
            </w:tcBorders>
          </w:tcPr>
          <w:p>
            <w:pPr>
              <w:pStyle w:val="TableParagraph"/>
              <w:spacing w:line="234" w:lineRule="exact" w:before="0"/>
              <w:ind w:left="3667"/>
              <w:jc w:val="left"/>
              <w:rPr>
                <w:rFonts w:ascii="Arial"/>
                <w:sz w:val="22"/>
              </w:rPr>
            </w:pPr>
            <w:r>
              <w:rPr>
                <w:rFonts w:ascii="Arial"/>
                <w:spacing w:val="-5"/>
                <w:sz w:val="22"/>
              </w:rPr>
              <w:t>39</w:t>
            </w:r>
          </w:p>
        </w:tc>
      </w:tr>
      <w:tr>
        <w:trPr>
          <w:trHeight w:val="251" w:hRule="atLeast"/>
        </w:trPr>
        <w:tc>
          <w:tcPr>
            <w:tcW w:w="9652" w:type="dxa"/>
            <w:tcBorders>
              <w:top w:val="single" w:sz="4" w:space="0" w:color="000000"/>
              <w:bottom w:val="single" w:sz="4" w:space="0" w:color="000000"/>
            </w:tcBorders>
          </w:tcPr>
          <w:p>
            <w:pPr>
              <w:pStyle w:val="TableParagraph"/>
              <w:spacing w:line="232" w:lineRule="exact" w:before="0"/>
              <w:ind w:left="115"/>
              <w:jc w:val="left"/>
              <w:rPr>
                <w:rFonts w:ascii="Arial"/>
                <w:sz w:val="22"/>
              </w:rPr>
            </w:pPr>
            <w:r>
              <w:rPr>
                <w:rFonts w:ascii="Arial"/>
                <w:sz w:val="22"/>
              </w:rPr>
              <w:t>Top</w:t>
            </w:r>
            <w:r>
              <w:rPr>
                <w:rFonts w:ascii="Arial"/>
                <w:spacing w:val="-4"/>
                <w:sz w:val="22"/>
              </w:rPr>
              <w:t> </w:t>
            </w:r>
            <w:r>
              <w:rPr>
                <w:rFonts w:ascii="Arial"/>
                <w:sz w:val="22"/>
              </w:rPr>
              <w:t>20</w:t>
            </w:r>
            <w:r>
              <w:rPr>
                <w:rFonts w:ascii="Arial"/>
                <w:spacing w:val="-4"/>
                <w:sz w:val="22"/>
              </w:rPr>
              <w:t> </w:t>
            </w:r>
            <w:r>
              <w:rPr>
                <w:rFonts w:ascii="Arial"/>
                <w:sz w:val="22"/>
              </w:rPr>
              <w:t>Occupations</w:t>
            </w:r>
            <w:r>
              <w:rPr>
                <w:rFonts w:ascii="Arial"/>
                <w:spacing w:val="-3"/>
                <w:sz w:val="22"/>
              </w:rPr>
              <w:t> </w:t>
            </w:r>
            <w:r>
              <w:rPr>
                <w:rFonts w:ascii="Arial"/>
                <w:sz w:val="22"/>
              </w:rPr>
              <w:t>by</w:t>
            </w:r>
            <w:r>
              <w:rPr>
                <w:rFonts w:ascii="Arial"/>
                <w:spacing w:val="-6"/>
                <w:sz w:val="22"/>
              </w:rPr>
              <w:t> </w:t>
            </w:r>
            <w:r>
              <w:rPr>
                <w:rFonts w:ascii="Arial"/>
                <w:sz w:val="22"/>
              </w:rPr>
              <w:t>Annual</w:t>
            </w:r>
            <w:r>
              <w:rPr>
                <w:rFonts w:ascii="Arial"/>
                <w:spacing w:val="-3"/>
                <w:sz w:val="22"/>
              </w:rPr>
              <w:t> </w:t>
            </w:r>
            <w:r>
              <w:rPr>
                <w:rFonts w:ascii="Arial"/>
                <w:spacing w:val="-2"/>
                <w:sz w:val="22"/>
              </w:rPr>
              <w:t>Transfers</w:t>
            </w:r>
          </w:p>
        </w:tc>
        <w:tc>
          <w:tcPr>
            <w:tcW w:w="4864" w:type="dxa"/>
            <w:tcBorders>
              <w:top w:val="single" w:sz="4" w:space="0" w:color="000000"/>
              <w:bottom w:val="single" w:sz="4" w:space="0" w:color="000000"/>
            </w:tcBorders>
          </w:tcPr>
          <w:p>
            <w:pPr>
              <w:pStyle w:val="TableParagraph"/>
              <w:spacing w:line="232" w:lineRule="exact" w:before="0"/>
              <w:ind w:left="3667"/>
              <w:jc w:val="left"/>
              <w:rPr>
                <w:rFonts w:ascii="Arial"/>
                <w:sz w:val="22"/>
              </w:rPr>
            </w:pPr>
            <w:r>
              <w:rPr>
                <w:rFonts w:ascii="Arial"/>
                <w:spacing w:val="-5"/>
                <w:sz w:val="22"/>
              </w:rPr>
              <w:t>40</w:t>
            </w:r>
          </w:p>
        </w:tc>
      </w:tr>
      <w:tr>
        <w:trPr>
          <w:trHeight w:val="253" w:hRule="atLeast"/>
        </w:trPr>
        <w:tc>
          <w:tcPr>
            <w:tcW w:w="9652" w:type="dxa"/>
            <w:tcBorders>
              <w:top w:val="single" w:sz="4" w:space="0" w:color="000000"/>
              <w:bottom w:val="single" w:sz="4" w:space="0" w:color="000000"/>
            </w:tcBorders>
          </w:tcPr>
          <w:p>
            <w:pPr>
              <w:pStyle w:val="TableParagraph"/>
              <w:spacing w:line="232" w:lineRule="exact" w:before="2"/>
              <w:ind w:left="115"/>
              <w:jc w:val="left"/>
              <w:rPr>
                <w:rFonts w:ascii="Arial"/>
                <w:sz w:val="22"/>
              </w:rPr>
            </w:pPr>
            <w:r>
              <w:rPr>
                <w:rFonts w:ascii="Arial"/>
                <w:sz w:val="22"/>
              </w:rPr>
              <w:t>Top</w:t>
            </w:r>
            <w:r>
              <w:rPr>
                <w:rFonts w:ascii="Arial"/>
                <w:spacing w:val="-3"/>
                <w:sz w:val="22"/>
              </w:rPr>
              <w:t> </w:t>
            </w:r>
            <w:r>
              <w:rPr>
                <w:rFonts w:ascii="Arial"/>
                <w:sz w:val="22"/>
              </w:rPr>
              <w:t>20</w:t>
            </w:r>
            <w:r>
              <w:rPr>
                <w:rFonts w:ascii="Arial"/>
                <w:spacing w:val="-5"/>
                <w:sz w:val="22"/>
              </w:rPr>
              <w:t> </w:t>
            </w:r>
            <w:r>
              <w:rPr>
                <w:rFonts w:ascii="Arial"/>
                <w:sz w:val="22"/>
              </w:rPr>
              <w:t>Occupations</w:t>
            </w:r>
            <w:r>
              <w:rPr>
                <w:rFonts w:ascii="Arial"/>
                <w:spacing w:val="-2"/>
                <w:sz w:val="22"/>
              </w:rPr>
              <w:t> </w:t>
            </w:r>
            <w:r>
              <w:rPr>
                <w:rFonts w:ascii="Arial"/>
                <w:sz w:val="22"/>
              </w:rPr>
              <w:t>by</w:t>
            </w:r>
            <w:r>
              <w:rPr>
                <w:rFonts w:ascii="Arial"/>
                <w:spacing w:val="-7"/>
                <w:sz w:val="22"/>
              </w:rPr>
              <w:t> </w:t>
            </w:r>
            <w:r>
              <w:rPr>
                <w:rFonts w:ascii="Arial"/>
                <w:sz w:val="22"/>
              </w:rPr>
              <w:t>Total</w:t>
            </w:r>
            <w:r>
              <w:rPr>
                <w:rFonts w:ascii="Arial"/>
                <w:spacing w:val="-4"/>
                <w:sz w:val="22"/>
              </w:rPr>
              <w:t> </w:t>
            </w:r>
            <w:r>
              <w:rPr>
                <w:rFonts w:ascii="Arial"/>
                <w:sz w:val="22"/>
              </w:rPr>
              <w:t>Annual</w:t>
            </w:r>
            <w:r>
              <w:rPr>
                <w:rFonts w:ascii="Arial"/>
                <w:spacing w:val="-2"/>
                <w:sz w:val="22"/>
              </w:rPr>
              <w:t> Openings</w:t>
            </w:r>
          </w:p>
        </w:tc>
        <w:tc>
          <w:tcPr>
            <w:tcW w:w="4864" w:type="dxa"/>
            <w:tcBorders>
              <w:top w:val="single" w:sz="4" w:space="0" w:color="000000"/>
              <w:bottom w:val="single" w:sz="4" w:space="0" w:color="000000"/>
            </w:tcBorders>
          </w:tcPr>
          <w:p>
            <w:pPr>
              <w:pStyle w:val="TableParagraph"/>
              <w:spacing w:line="232" w:lineRule="exact" w:before="2"/>
              <w:ind w:left="3667"/>
              <w:jc w:val="left"/>
              <w:rPr>
                <w:rFonts w:ascii="Arial"/>
                <w:sz w:val="22"/>
              </w:rPr>
            </w:pPr>
            <w:r>
              <w:rPr>
                <w:rFonts w:ascii="Arial"/>
                <w:spacing w:val="-5"/>
                <w:sz w:val="22"/>
              </w:rPr>
              <w:t>41</w:t>
            </w:r>
          </w:p>
        </w:tc>
      </w:tr>
      <w:tr>
        <w:trPr>
          <w:trHeight w:val="254" w:hRule="atLeast"/>
        </w:trPr>
        <w:tc>
          <w:tcPr>
            <w:tcW w:w="9652" w:type="dxa"/>
            <w:tcBorders>
              <w:top w:val="single" w:sz="4" w:space="0" w:color="000000"/>
              <w:bottom w:val="single" w:sz="4" w:space="0" w:color="000000"/>
            </w:tcBorders>
          </w:tcPr>
          <w:p>
            <w:pPr>
              <w:pStyle w:val="TableParagraph"/>
              <w:spacing w:line="234" w:lineRule="exact" w:before="0"/>
              <w:ind w:left="115"/>
              <w:jc w:val="left"/>
              <w:rPr>
                <w:rFonts w:ascii="Arial"/>
                <w:sz w:val="22"/>
              </w:rPr>
            </w:pPr>
            <w:r>
              <w:rPr>
                <w:rFonts w:ascii="Arial"/>
                <w:sz w:val="22"/>
              </w:rPr>
              <w:t>Top</w:t>
            </w:r>
            <w:r>
              <w:rPr>
                <w:rFonts w:ascii="Arial"/>
                <w:spacing w:val="-6"/>
                <w:sz w:val="22"/>
              </w:rPr>
              <w:t> </w:t>
            </w:r>
            <w:r>
              <w:rPr>
                <w:rFonts w:ascii="Arial"/>
                <w:sz w:val="22"/>
              </w:rPr>
              <w:t>20</w:t>
            </w:r>
            <w:r>
              <w:rPr>
                <w:rFonts w:ascii="Arial"/>
                <w:spacing w:val="-5"/>
                <w:sz w:val="22"/>
              </w:rPr>
              <w:t> </w:t>
            </w:r>
            <w:r>
              <w:rPr>
                <w:rFonts w:ascii="Arial"/>
                <w:sz w:val="22"/>
              </w:rPr>
              <w:t>Declining</w:t>
            </w:r>
            <w:r>
              <w:rPr>
                <w:rFonts w:ascii="Arial"/>
                <w:spacing w:val="-6"/>
                <w:sz w:val="22"/>
              </w:rPr>
              <w:t> </w:t>
            </w:r>
            <w:r>
              <w:rPr>
                <w:rFonts w:ascii="Arial"/>
                <w:sz w:val="22"/>
              </w:rPr>
              <w:t>Occupations</w:t>
            </w:r>
            <w:r>
              <w:rPr>
                <w:rFonts w:ascii="Arial"/>
                <w:spacing w:val="-5"/>
                <w:sz w:val="22"/>
              </w:rPr>
              <w:t> </w:t>
            </w:r>
            <w:r>
              <w:rPr>
                <w:rFonts w:ascii="Arial"/>
                <w:sz w:val="22"/>
              </w:rPr>
              <w:t>by</w:t>
            </w:r>
            <w:r>
              <w:rPr>
                <w:rFonts w:ascii="Arial"/>
                <w:spacing w:val="-8"/>
                <w:sz w:val="22"/>
              </w:rPr>
              <w:t> </w:t>
            </w:r>
            <w:r>
              <w:rPr>
                <w:rFonts w:ascii="Arial"/>
                <w:sz w:val="22"/>
              </w:rPr>
              <w:t>Numeric</w:t>
            </w:r>
            <w:r>
              <w:rPr>
                <w:rFonts w:ascii="Arial"/>
                <w:spacing w:val="-4"/>
                <w:sz w:val="22"/>
              </w:rPr>
              <w:t> </w:t>
            </w:r>
            <w:r>
              <w:rPr>
                <w:rFonts w:ascii="Arial"/>
                <w:spacing w:val="-2"/>
                <w:sz w:val="22"/>
              </w:rPr>
              <w:t>Change</w:t>
            </w:r>
          </w:p>
        </w:tc>
        <w:tc>
          <w:tcPr>
            <w:tcW w:w="4864" w:type="dxa"/>
            <w:tcBorders>
              <w:top w:val="single" w:sz="4" w:space="0" w:color="000000"/>
              <w:bottom w:val="single" w:sz="4" w:space="0" w:color="000000"/>
            </w:tcBorders>
          </w:tcPr>
          <w:p>
            <w:pPr>
              <w:pStyle w:val="TableParagraph"/>
              <w:spacing w:line="234" w:lineRule="exact" w:before="0"/>
              <w:ind w:left="3667"/>
              <w:jc w:val="left"/>
              <w:rPr>
                <w:rFonts w:ascii="Arial"/>
                <w:sz w:val="22"/>
              </w:rPr>
            </w:pPr>
            <w:r>
              <w:rPr>
                <w:rFonts w:ascii="Arial"/>
                <w:spacing w:val="-5"/>
                <w:sz w:val="22"/>
              </w:rPr>
              <w:t>42</w:t>
            </w:r>
          </w:p>
        </w:tc>
      </w:tr>
      <w:tr>
        <w:trPr>
          <w:trHeight w:val="251" w:hRule="atLeast"/>
        </w:trPr>
        <w:tc>
          <w:tcPr>
            <w:tcW w:w="9652" w:type="dxa"/>
            <w:tcBorders>
              <w:top w:val="single" w:sz="4" w:space="0" w:color="000000"/>
              <w:bottom w:val="single" w:sz="4" w:space="0" w:color="000000"/>
            </w:tcBorders>
          </w:tcPr>
          <w:p>
            <w:pPr>
              <w:pStyle w:val="TableParagraph"/>
              <w:spacing w:line="232" w:lineRule="exact" w:before="0"/>
              <w:ind w:left="115"/>
              <w:jc w:val="left"/>
              <w:rPr>
                <w:rFonts w:ascii="Arial"/>
                <w:sz w:val="22"/>
              </w:rPr>
            </w:pPr>
            <w:r>
              <w:rPr>
                <w:rFonts w:ascii="Arial"/>
                <w:sz w:val="22"/>
              </w:rPr>
              <w:t>Top</w:t>
            </w:r>
            <w:r>
              <w:rPr>
                <w:rFonts w:ascii="Arial"/>
                <w:spacing w:val="-8"/>
                <w:sz w:val="22"/>
              </w:rPr>
              <w:t> </w:t>
            </w:r>
            <w:r>
              <w:rPr>
                <w:rFonts w:ascii="Arial"/>
                <w:sz w:val="22"/>
              </w:rPr>
              <w:t>20</w:t>
            </w:r>
            <w:r>
              <w:rPr>
                <w:rFonts w:ascii="Arial"/>
                <w:spacing w:val="-5"/>
                <w:sz w:val="22"/>
              </w:rPr>
              <w:t> </w:t>
            </w:r>
            <w:r>
              <w:rPr>
                <w:rFonts w:ascii="Arial"/>
                <w:sz w:val="22"/>
              </w:rPr>
              <w:t>Fastest</w:t>
            </w:r>
            <w:r>
              <w:rPr>
                <w:rFonts w:ascii="Arial"/>
                <w:spacing w:val="-4"/>
                <w:sz w:val="22"/>
              </w:rPr>
              <w:t> </w:t>
            </w:r>
            <w:r>
              <w:rPr>
                <w:rFonts w:ascii="Arial"/>
                <w:sz w:val="22"/>
              </w:rPr>
              <w:t>Declining</w:t>
            </w:r>
            <w:r>
              <w:rPr>
                <w:rFonts w:ascii="Arial"/>
                <w:spacing w:val="-5"/>
                <w:sz w:val="22"/>
              </w:rPr>
              <w:t> </w:t>
            </w:r>
            <w:r>
              <w:rPr>
                <w:rFonts w:ascii="Arial"/>
                <w:sz w:val="22"/>
              </w:rPr>
              <w:t>Occupations</w:t>
            </w:r>
            <w:r>
              <w:rPr>
                <w:rFonts w:ascii="Arial"/>
                <w:spacing w:val="-5"/>
                <w:sz w:val="22"/>
              </w:rPr>
              <w:t> </w:t>
            </w:r>
            <w:r>
              <w:rPr>
                <w:rFonts w:ascii="Arial"/>
                <w:sz w:val="22"/>
              </w:rPr>
              <w:t>by</w:t>
            </w:r>
            <w:r>
              <w:rPr>
                <w:rFonts w:ascii="Arial"/>
                <w:spacing w:val="-5"/>
                <w:sz w:val="22"/>
              </w:rPr>
              <w:t> </w:t>
            </w:r>
            <w:r>
              <w:rPr>
                <w:rFonts w:ascii="Arial"/>
                <w:sz w:val="22"/>
              </w:rPr>
              <w:t>Percent</w:t>
            </w:r>
            <w:r>
              <w:rPr>
                <w:rFonts w:ascii="Arial"/>
                <w:spacing w:val="-3"/>
                <w:sz w:val="22"/>
              </w:rPr>
              <w:t> </w:t>
            </w:r>
            <w:r>
              <w:rPr>
                <w:rFonts w:ascii="Arial"/>
                <w:spacing w:val="-2"/>
                <w:sz w:val="22"/>
              </w:rPr>
              <w:t>Change</w:t>
            </w:r>
          </w:p>
        </w:tc>
        <w:tc>
          <w:tcPr>
            <w:tcW w:w="4864" w:type="dxa"/>
            <w:tcBorders>
              <w:top w:val="single" w:sz="4" w:space="0" w:color="000000"/>
              <w:bottom w:val="single" w:sz="4" w:space="0" w:color="000000"/>
            </w:tcBorders>
          </w:tcPr>
          <w:p>
            <w:pPr>
              <w:pStyle w:val="TableParagraph"/>
              <w:spacing w:line="232" w:lineRule="exact" w:before="0"/>
              <w:ind w:left="3667"/>
              <w:jc w:val="left"/>
              <w:rPr>
                <w:rFonts w:ascii="Arial"/>
                <w:sz w:val="22"/>
              </w:rPr>
            </w:pPr>
            <w:r>
              <w:rPr>
                <w:rFonts w:ascii="Arial"/>
                <w:spacing w:val="-5"/>
                <w:sz w:val="22"/>
              </w:rPr>
              <w:t>43</w:t>
            </w:r>
          </w:p>
        </w:tc>
      </w:tr>
      <w:tr>
        <w:trPr>
          <w:trHeight w:val="254" w:hRule="atLeast"/>
        </w:trPr>
        <w:tc>
          <w:tcPr>
            <w:tcW w:w="9652" w:type="dxa"/>
            <w:tcBorders>
              <w:top w:val="single" w:sz="4" w:space="0" w:color="000000"/>
              <w:bottom w:val="single" w:sz="4" w:space="0" w:color="000000"/>
            </w:tcBorders>
          </w:tcPr>
          <w:p>
            <w:pPr>
              <w:pStyle w:val="TableParagraph"/>
              <w:spacing w:line="234" w:lineRule="exact" w:before="0"/>
              <w:ind w:left="115"/>
              <w:jc w:val="left"/>
              <w:rPr>
                <w:rFonts w:ascii="Arial"/>
                <w:sz w:val="22"/>
              </w:rPr>
            </w:pPr>
            <w:r>
              <w:rPr>
                <w:rFonts w:ascii="Arial"/>
                <w:sz w:val="22"/>
              </w:rPr>
              <w:t>Occupational</w:t>
            </w:r>
            <w:r>
              <w:rPr>
                <w:rFonts w:ascii="Arial"/>
                <w:spacing w:val="-10"/>
                <w:sz w:val="22"/>
              </w:rPr>
              <w:t> </w:t>
            </w:r>
            <w:r>
              <w:rPr>
                <w:rFonts w:ascii="Arial"/>
                <w:spacing w:val="-2"/>
                <w:sz w:val="22"/>
              </w:rPr>
              <w:t>Projections</w:t>
            </w:r>
          </w:p>
        </w:tc>
        <w:tc>
          <w:tcPr>
            <w:tcW w:w="4864" w:type="dxa"/>
            <w:tcBorders>
              <w:top w:val="single" w:sz="4" w:space="0" w:color="000000"/>
              <w:bottom w:val="single" w:sz="4" w:space="0" w:color="000000"/>
            </w:tcBorders>
          </w:tcPr>
          <w:p>
            <w:pPr>
              <w:pStyle w:val="TableParagraph"/>
              <w:spacing w:line="234" w:lineRule="exact" w:before="0"/>
              <w:ind w:left="3667"/>
              <w:jc w:val="left"/>
              <w:rPr>
                <w:rFonts w:ascii="Arial"/>
                <w:sz w:val="22"/>
              </w:rPr>
            </w:pPr>
            <w:r>
              <w:rPr>
                <w:rFonts w:ascii="Arial"/>
                <w:spacing w:val="-5"/>
                <w:sz w:val="22"/>
              </w:rPr>
              <w:t>44</w:t>
            </w:r>
          </w:p>
        </w:tc>
      </w:tr>
      <w:tr>
        <w:trPr>
          <w:trHeight w:val="251" w:hRule="atLeast"/>
        </w:trPr>
        <w:tc>
          <w:tcPr>
            <w:tcW w:w="9652" w:type="dxa"/>
            <w:tcBorders>
              <w:top w:val="single" w:sz="4" w:space="0" w:color="000000"/>
              <w:bottom w:val="single" w:sz="4" w:space="0" w:color="000000"/>
            </w:tcBorders>
          </w:tcPr>
          <w:p>
            <w:pPr>
              <w:pStyle w:val="TableParagraph"/>
              <w:spacing w:line="232" w:lineRule="exact" w:before="0"/>
              <w:ind w:left="115"/>
              <w:jc w:val="left"/>
              <w:rPr>
                <w:rFonts w:ascii="Arial"/>
                <w:sz w:val="22"/>
              </w:rPr>
            </w:pPr>
            <w:r>
              <w:rPr>
                <w:rFonts w:ascii="Arial"/>
                <w:sz w:val="22"/>
              </w:rPr>
              <w:t>Education</w:t>
            </w:r>
            <w:r>
              <w:rPr>
                <w:rFonts w:ascii="Arial"/>
                <w:spacing w:val="-4"/>
                <w:sz w:val="22"/>
              </w:rPr>
              <w:t> </w:t>
            </w:r>
            <w:r>
              <w:rPr>
                <w:rFonts w:ascii="Arial"/>
                <w:spacing w:val="-2"/>
                <w:sz w:val="22"/>
              </w:rPr>
              <w:t>Outlook</w:t>
            </w:r>
          </w:p>
        </w:tc>
        <w:tc>
          <w:tcPr>
            <w:tcW w:w="4864" w:type="dxa"/>
            <w:tcBorders>
              <w:top w:val="single" w:sz="4" w:space="0" w:color="000000"/>
              <w:bottom w:val="single" w:sz="4" w:space="0" w:color="000000"/>
            </w:tcBorders>
          </w:tcPr>
          <w:p>
            <w:pPr>
              <w:pStyle w:val="TableParagraph"/>
              <w:spacing w:line="232" w:lineRule="exact" w:before="0"/>
              <w:ind w:left="3667"/>
              <w:jc w:val="left"/>
              <w:rPr>
                <w:rFonts w:ascii="Arial"/>
                <w:sz w:val="22"/>
              </w:rPr>
            </w:pPr>
            <w:r>
              <w:rPr>
                <w:rFonts w:ascii="Arial"/>
                <w:spacing w:val="-5"/>
                <w:sz w:val="22"/>
              </w:rPr>
              <w:t>76</w:t>
            </w:r>
          </w:p>
        </w:tc>
      </w:tr>
      <w:tr>
        <w:trPr>
          <w:trHeight w:val="254" w:hRule="atLeast"/>
        </w:trPr>
        <w:tc>
          <w:tcPr>
            <w:tcW w:w="9652" w:type="dxa"/>
            <w:tcBorders>
              <w:top w:val="single" w:sz="4" w:space="0" w:color="000000"/>
              <w:bottom w:val="single" w:sz="4" w:space="0" w:color="000000"/>
            </w:tcBorders>
          </w:tcPr>
          <w:p>
            <w:pPr>
              <w:pStyle w:val="TableParagraph"/>
              <w:spacing w:line="232" w:lineRule="exact" w:before="2"/>
              <w:ind w:left="115"/>
              <w:jc w:val="left"/>
              <w:rPr>
                <w:rFonts w:ascii="Arial"/>
                <w:sz w:val="22"/>
              </w:rPr>
            </w:pPr>
            <w:r>
              <w:rPr>
                <w:rFonts w:ascii="Arial"/>
                <w:sz w:val="22"/>
              </w:rPr>
              <w:t>Occupational</w:t>
            </w:r>
            <w:r>
              <w:rPr>
                <w:rFonts w:ascii="Arial"/>
                <w:spacing w:val="-12"/>
                <w:sz w:val="22"/>
              </w:rPr>
              <w:t> </w:t>
            </w:r>
            <w:r>
              <w:rPr>
                <w:rFonts w:ascii="Arial"/>
                <w:sz w:val="22"/>
              </w:rPr>
              <w:t>Projections</w:t>
            </w:r>
            <w:r>
              <w:rPr>
                <w:rFonts w:ascii="Arial"/>
                <w:spacing w:val="-11"/>
                <w:sz w:val="22"/>
              </w:rPr>
              <w:t> </w:t>
            </w:r>
            <w:r>
              <w:rPr>
                <w:rFonts w:ascii="Arial"/>
                <w:sz w:val="22"/>
              </w:rPr>
              <w:t>by</w:t>
            </w:r>
            <w:r>
              <w:rPr>
                <w:rFonts w:ascii="Arial"/>
                <w:spacing w:val="-9"/>
                <w:sz w:val="22"/>
              </w:rPr>
              <w:t> </w:t>
            </w:r>
            <w:r>
              <w:rPr>
                <w:rFonts w:ascii="Arial"/>
                <w:sz w:val="22"/>
              </w:rPr>
              <w:t>Education/Training</w:t>
            </w:r>
            <w:r>
              <w:rPr>
                <w:rFonts w:ascii="Arial"/>
                <w:spacing w:val="-9"/>
                <w:sz w:val="22"/>
              </w:rPr>
              <w:t> </w:t>
            </w:r>
            <w:r>
              <w:rPr>
                <w:rFonts w:ascii="Arial"/>
                <w:spacing w:val="-2"/>
                <w:sz w:val="22"/>
              </w:rPr>
              <w:t>Level</w:t>
            </w:r>
          </w:p>
        </w:tc>
        <w:tc>
          <w:tcPr>
            <w:tcW w:w="4864" w:type="dxa"/>
            <w:tcBorders>
              <w:top w:val="single" w:sz="4" w:space="0" w:color="000000"/>
              <w:bottom w:val="single" w:sz="4" w:space="0" w:color="000000"/>
            </w:tcBorders>
          </w:tcPr>
          <w:p>
            <w:pPr>
              <w:pStyle w:val="TableParagraph"/>
              <w:spacing w:line="232" w:lineRule="exact" w:before="2"/>
              <w:ind w:left="3667"/>
              <w:jc w:val="left"/>
              <w:rPr>
                <w:rFonts w:ascii="Arial"/>
                <w:sz w:val="22"/>
              </w:rPr>
            </w:pPr>
            <w:r>
              <w:rPr>
                <w:rFonts w:ascii="Arial"/>
                <w:spacing w:val="-5"/>
                <w:sz w:val="22"/>
              </w:rPr>
              <w:t>76</w:t>
            </w:r>
          </w:p>
        </w:tc>
      </w:tr>
      <w:tr>
        <w:trPr>
          <w:trHeight w:val="251" w:hRule="atLeast"/>
        </w:trPr>
        <w:tc>
          <w:tcPr>
            <w:tcW w:w="9652" w:type="dxa"/>
            <w:tcBorders>
              <w:top w:val="single" w:sz="4" w:space="0" w:color="000000"/>
              <w:bottom w:val="single" w:sz="4" w:space="0" w:color="000000"/>
            </w:tcBorders>
          </w:tcPr>
          <w:p>
            <w:pPr>
              <w:pStyle w:val="TableParagraph"/>
              <w:spacing w:line="232" w:lineRule="exact" w:before="0"/>
              <w:ind w:left="115"/>
              <w:jc w:val="left"/>
              <w:rPr>
                <w:rFonts w:ascii="Arial"/>
                <w:sz w:val="22"/>
              </w:rPr>
            </w:pPr>
            <w:r>
              <w:rPr>
                <w:rFonts w:ascii="Arial"/>
                <w:sz w:val="22"/>
              </w:rPr>
              <w:t>Percent</w:t>
            </w:r>
            <w:r>
              <w:rPr>
                <w:rFonts w:ascii="Arial"/>
                <w:spacing w:val="-6"/>
                <w:sz w:val="22"/>
              </w:rPr>
              <w:t> </w:t>
            </w:r>
            <w:r>
              <w:rPr>
                <w:rFonts w:ascii="Arial"/>
                <w:sz w:val="22"/>
              </w:rPr>
              <w:t>Growth</w:t>
            </w:r>
            <w:r>
              <w:rPr>
                <w:rFonts w:ascii="Arial"/>
                <w:spacing w:val="-7"/>
                <w:sz w:val="22"/>
              </w:rPr>
              <w:t> </w:t>
            </w:r>
            <w:r>
              <w:rPr>
                <w:rFonts w:ascii="Arial"/>
                <w:sz w:val="22"/>
              </w:rPr>
              <w:t>by</w:t>
            </w:r>
            <w:r>
              <w:rPr>
                <w:rFonts w:ascii="Arial"/>
                <w:spacing w:val="-5"/>
                <w:sz w:val="22"/>
              </w:rPr>
              <w:t> </w:t>
            </w:r>
            <w:r>
              <w:rPr>
                <w:rFonts w:ascii="Arial"/>
                <w:sz w:val="22"/>
              </w:rPr>
              <w:t>Education</w:t>
            </w:r>
            <w:r>
              <w:rPr>
                <w:rFonts w:ascii="Arial"/>
                <w:spacing w:val="-5"/>
                <w:sz w:val="22"/>
              </w:rPr>
              <w:t> </w:t>
            </w:r>
            <w:r>
              <w:rPr>
                <w:rFonts w:ascii="Arial"/>
                <w:spacing w:val="-2"/>
                <w:sz w:val="22"/>
              </w:rPr>
              <w:t>Level</w:t>
            </w:r>
          </w:p>
        </w:tc>
        <w:tc>
          <w:tcPr>
            <w:tcW w:w="4864" w:type="dxa"/>
            <w:tcBorders>
              <w:top w:val="single" w:sz="4" w:space="0" w:color="000000"/>
              <w:bottom w:val="single" w:sz="4" w:space="0" w:color="000000"/>
            </w:tcBorders>
          </w:tcPr>
          <w:p>
            <w:pPr>
              <w:pStyle w:val="TableParagraph"/>
              <w:spacing w:line="232" w:lineRule="exact" w:before="0"/>
              <w:ind w:left="3667"/>
              <w:jc w:val="left"/>
              <w:rPr>
                <w:rFonts w:ascii="Arial"/>
                <w:sz w:val="22"/>
              </w:rPr>
            </w:pPr>
            <w:r>
              <w:rPr>
                <w:rFonts w:ascii="Arial"/>
                <w:spacing w:val="-5"/>
                <w:sz w:val="22"/>
              </w:rPr>
              <w:t>77</w:t>
            </w:r>
          </w:p>
        </w:tc>
      </w:tr>
      <w:tr>
        <w:trPr>
          <w:trHeight w:val="253" w:hRule="atLeast"/>
        </w:trPr>
        <w:tc>
          <w:tcPr>
            <w:tcW w:w="9652" w:type="dxa"/>
            <w:tcBorders>
              <w:top w:val="single" w:sz="4" w:space="0" w:color="000000"/>
              <w:bottom w:val="single" w:sz="4" w:space="0" w:color="000000"/>
            </w:tcBorders>
          </w:tcPr>
          <w:p>
            <w:pPr>
              <w:pStyle w:val="TableParagraph"/>
              <w:spacing w:line="232" w:lineRule="exact" w:before="2"/>
              <w:ind w:left="115"/>
              <w:jc w:val="left"/>
              <w:rPr>
                <w:rFonts w:ascii="Arial"/>
                <w:sz w:val="22"/>
              </w:rPr>
            </w:pPr>
            <w:r>
              <w:rPr>
                <w:rFonts w:ascii="Arial"/>
                <w:sz w:val="22"/>
              </w:rPr>
              <w:t>Top</w:t>
            </w:r>
            <w:r>
              <w:rPr>
                <w:rFonts w:ascii="Arial"/>
                <w:spacing w:val="-6"/>
                <w:sz w:val="22"/>
              </w:rPr>
              <w:t> </w:t>
            </w:r>
            <w:r>
              <w:rPr>
                <w:rFonts w:ascii="Arial"/>
                <w:sz w:val="22"/>
              </w:rPr>
              <w:t>10</w:t>
            </w:r>
            <w:r>
              <w:rPr>
                <w:rFonts w:ascii="Arial"/>
                <w:spacing w:val="-7"/>
                <w:sz w:val="22"/>
              </w:rPr>
              <w:t> </w:t>
            </w:r>
            <w:r>
              <w:rPr>
                <w:rFonts w:ascii="Arial"/>
                <w:sz w:val="22"/>
              </w:rPr>
              <w:t>Occupations/High</w:t>
            </w:r>
            <w:r>
              <w:rPr>
                <w:rFonts w:ascii="Arial"/>
                <w:spacing w:val="-5"/>
                <w:sz w:val="22"/>
              </w:rPr>
              <w:t> </w:t>
            </w:r>
            <w:r>
              <w:rPr>
                <w:rFonts w:ascii="Arial"/>
                <w:sz w:val="22"/>
              </w:rPr>
              <w:t>School</w:t>
            </w:r>
            <w:r>
              <w:rPr>
                <w:rFonts w:ascii="Arial"/>
                <w:spacing w:val="-6"/>
                <w:sz w:val="22"/>
              </w:rPr>
              <w:t> </w:t>
            </w:r>
            <w:r>
              <w:rPr>
                <w:rFonts w:ascii="Arial"/>
                <w:sz w:val="22"/>
              </w:rPr>
              <w:t>Diploma</w:t>
            </w:r>
            <w:r>
              <w:rPr>
                <w:rFonts w:ascii="Arial"/>
                <w:spacing w:val="-4"/>
                <w:sz w:val="22"/>
              </w:rPr>
              <w:t> </w:t>
            </w:r>
            <w:r>
              <w:rPr>
                <w:rFonts w:ascii="Arial"/>
                <w:sz w:val="22"/>
              </w:rPr>
              <w:t>or</w:t>
            </w:r>
            <w:r>
              <w:rPr>
                <w:rFonts w:ascii="Arial"/>
                <w:spacing w:val="-4"/>
                <w:sz w:val="22"/>
              </w:rPr>
              <w:t> Less</w:t>
            </w:r>
          </w:p>
        </w:tc>
        <w:tc>
          <w:tcPr>
            <w:tcW w:w="4864" w:type="dxa"/>
            <w:tcBorders>
              <w:top w:val="single" w:sz="4" w:space="0" w:color="000000"/>
              <w:bottom w:val="single" w:sz="4" w:space="0" w:color="000000"/>
            </w:tcBorders>
          </w:tcPr>
          <w:p>
            <w:pPr>
              <w:pStyle w:val="TableParagraph"/>
              <w:spacing w:line="232" w:lineRule="exact" w:before="2"/>
              <w:ind w:left="3667"/>
              <w:jc w:val="left"/>
              <w:rPr>
                <w:rFonts w:ascii="Arial"/>
                <w:sz w:val="22"/>
              </w:rPr>
            </w:pPr>
            <w:r>
              <w:rPr>
                <w:rFonts w:ascii="Arial"/>
                <w:spacing w:val="-5"/>
                <w:sz w:val="22"/>
              </w:rPr>
              <w:t>78</w:t>
            </w:r>
          </w:p>
        </w:tc>
      </w:tr>
      <w:tr>
        <w:trPr>
          <w:trHeight w:val="254" w:hRule="atLeast"/>
        </w:trPr>
        <w:tc>
          <w:tcPr>
            <w:tcW w:w="9652" w:type="dxa"/>
            <w:tcBorders>
              <w:top w:val="single" w:sz="4" w:space="0" w:color="000000"/>
              <w:bottom w:val="single" w:sz="4" w:space="0" w:color="000000"/>
            </w:tcBorders>
          </w:tcPr>
          <w:p>
            <w:pPr>
              <w:pStyle w:val="TableParagraph"/>
              <w:spacing w:line="234" w:lineRule="exact" w:before="0"/>
              <w:ind w:left="115"/>
              <w:jc w:val="left"/>
              <w:rPr>
                <w:rFonts w:ascii="Arial" w:hAnsi="Arial"/>
                <w:sz w:val="22"/>
              </w:rPr>
            </w:pPr>
            <w:r>
              <w:rPr>
                <w:rFonts w:ascii="Arial" w:hAnsi="Arial"/>
                <w:sz w:val="22"/>
              </w:rPr>
              <w:t>Top</w:t>
            </w:r>
            <w:r>
              <w:rPr>
                <w:rFonts w:ascii="Arial" w:hAnsi="Arial"/>
                <w:spacing w:val="-13"/>
                <w:sz w:val="22"/>
              </w:rPr>
              <w:t> </w:t>
            </w:r>
            <w:r>
              <w:rPr>
                <w:rFonts w:ascii="Arial" w:hAnsi="Arial"/>
                <w:sz w:val="22"/>
              </w:rPr>
              <w:t>10</w:t>
            </w:r>
            <w:r>
              <w:rPr>
                <w:rFonts w:ascii="Arial" w:hAnsi="Arial"/>
                <w:spacing w:val="-13"/>
                <w:sz w:val="22"/>
              </w:rPr>
              <w:t> </w:t>
            </w:r>
            <w:r>
              <w:rPr>
                <w:rFonts w:ascii="Arial" w:hAnsi="Arial"/>
                <w:sz w:val="22"/>
              </w:rPr>
              <w:t>Occupations/Associate’s</w:t>
            </w:r>
            <w:r>
              <w:rPr>
                <w:rFonts w:ascii="Arial" w:hAnsi="Arial"/>
                <w:spacing w:val="-10"/>
                <w:sz w:val="22"/>
              </w:rPr>
              <w:t> </w:t>
            </w:r>
            <w:r>
              <w:rPr>
                <w:rFonts w:ascii="Arial" w:hAnsi="Arial"/>
                <w:sz w:val="22"/>
              </w:rPr>
              <w:t>Degree/Vocational</w:t>
            </w:r>
            <w:r>
              <w:rPr>
                <w:rFonts w:ascii="Arial" w:hAnsi="Arial"/>
                <w:spacing w:val="-11"/>
                <w:sz w:val="22"/>
              </w:rPr>
              <w:t> </w:t>
            </w:r>
            <w:r>
              <w:rPr>
                <w:rFonts w:ascii="Arial" w:hAnsi="Arial"/>
                <w:spacing w:val="-2"/>
                <w:sz w:val="22"/>
              </w:rPr>
              <w:t>Training</w:t>
            </w:r>
          </w:p>
        </w:tc>
        <w:tc>
          <w:tcPr>
            <w:tcW w:w="4864" w:type="dxa"/>
            <w:tcBorders>
              <w:top w:val="single" w:sz="4" w:space="0" w:color="000000"/>
              <w:bottom w:val="single" w:sz="4" w:space="0" w:color="000000"/>
            </w:tcBorders>
          </w:tcPr>
          <w:p>
            <w:pPr>
              <w:pStyle w:val="TableParagraph"/>
              <w:spacing w:line="234" w:lineRule="exact" w:before="0"/>
              <w:ind w:left="3667"/>
              <w:jc w:val="left"/>
              <w:rPr>
                <w:rFonts w:ascii="Arial"/>
                <w:sz w:val="22"/>
              </w:rPr>
            </w:pPr>
            <w:r>
              <w:rPr>
                <w:rFonts w:ascii="Arial"/>
                <w:spacing w:val="-5"/>
                <w:sz w:val="22"/>
              </w:rPr>
              <w:t>78</w:t>
            </w:r>
          </w:p>
        </w:tc>
      </w:tr>
      <w:tr>
        <w:trPr>
          <w:trHeight w:val="251" w:hRule="atLeast"/>
        </w:trPr>
        <w:tc>
          <w:tcPr>
            <w:tcW w:w="9652" w:type="dxa"/>
            <w:tcBorders>
              <w:top w:val="single" w:sz="4" w:space="0" w:color="000000"/>
              <w:bottom w:val="single" w:sz="4" w:space="0" w:color="000000"/>
            </w:tcBorders>
          </w:tcPr>
          <w:p>
            <w:pPr>
              <w:pStyle w:val="TableParagraph"/>
              <w:spacing w:line="232" w:lineRule="exact" w:before="0"/>
              <w:ind w:left="115"/>
              <w:jc w:val="left"/>
              <w:rPr>
                <w:rFonts w:ascii="Arial" w:hAnsi="Arial"/>
                <w:sz w:val="22"/>
              </w:rPr>
            </w:pPr>
            <w:r>
              <w:rPr>
                <w:rFonts w:ascii="Arial" w:hAnsi="Arial"/>
                <w:sz w:val="22"/>
              </w:rPr>
              <w:t>Top</w:t>
            </w:r>
            <w:r>
              <w:rPr>
                <w:rFonts w:ascii="Arial" w:hAnsi="Arial"/>
                <w:spacing w:val="-7"/>
                <w:sz w:val="22"/>
              </w:rPr>
              <w:t> </w:t>
            </w:r>
            <w:r>
              <w:rPr>
                <w:rFonts w:ascii="Arial" w:hAnsi="Arial"/>
                <w:sz w:val="22"/>
              </w:rPr>
              <w:t>10</w:t>
            </w:r>
            <w:r>
              <w:rPr>
                <w:rFonts w:ascii="Arial" w:hAnsi="Arial"/>
                <w:spacing w:val="-7"/>
                <w:sz w:val="22"/>
              </w:rPr>
              <w:t> </w:t>
            </w:r>
            <w:r>
              <w:rPr>
                <w:rFonts w:ascii="Arial" w:hAnsi="Arial"/>
                <w:sz w:val="22"/>
              </w:rPr>
              <w:t>Occupations/Bachelor’s</w:t>
            </w:r>
            <w:r>
              <w:rPr>
                <w:rFonts w:ascii="Arial" w:hAnsi="Arial"/>
                <w:spacing w:val="-6"/>
                <w:sz w:val="22"/>
              </w:rPr>
              <w:t> </w:t>
            </w:r>
            <w:r>
              <w:rPr>
                <w:rFonts w:ascii="Arial" w:hAnsi="Arial"/>
                <w:sz w:val="22"/>
              </w:rPr>
              <w:t>Degree</w:t>
            </w:r>
            <w:r>
              <w:rPr>
                <w:rFonts w:ascii="Arial" w:hAnsi="Arial"/>
                <w:spacing w:val="-6"/>
                <w:sz w:val="22"/>
              </w:rPr>
              <w:t> </w:t>
            </w:r>
            <w:r>
              <w:rPr>
                <w:rFonts w:ascii="Arial" w:hAnsi="Arial"/>
                <w:sz w:val="22"/>
              </w:rPr>
              <w:t>or</w:t>
            </w:r>
            <w:r>
              <w:rPr>
                <w:rFonts w:ascii="Arial" w:hAnsi="Arial"/>
                <w:spacing w:val="-5"/>
                <w:sz w:val="22"/>
              </w:rPr>
              <w:t> </w:t>
            </w:r>
            <w:r>
              <w:rPr>
                <w:rFonts w:ascii="Arial" w:hAnsi="Arial"/>
                <w:spacing w:val="-2"/>
                <w:sz w:val="22"/>
              </w:rPr>
              <w:t>Higher</w:t>
            </w:r>
          </w:p>
        </w:tc>
        <w:tc>
          <w:tcPr>
            <w:tcW w:w="4864" w:type="dxa"/>
            <w:tcBorders>
              <w:top w:val="single" w:sz="4" w:space="0" w:color="000000"/>
              <w:bottom w:val="single" w:sz="4" w:space="0" w:color="000000"/>
            </w:tcBorders>
          </w:tcPr>
          <w:p>
            <w:pPr>
              <w:pStyle w:val="TableParagraph"/>
              <w:spacing w:line="232" w:lineRule="exact" w:before="0"/>
              <w:ind w:left="3667"/>
              <w:jc w:val="left"/>
              <w:rPr>
                <w:rFonts w:ascii="Arial"/>
                <w:sz w:val="22"/>
              </w:rPr>
            </w:pPr>
            <w:r>
              <w:rPr>
                <w:rFonts w:ascii="Arial"/>
                <w:spacing w:val="-5"/>
                <w:sz w:val="22"/>
              </w:rPr>
              <w:t>79</w:t>
            </w:r>
          </w:p>
        </w:tc>
      </w:tr>
      <w:tr>
        <w:trPr>
          <w:trHeight w:val="254" w:hRule="atLeast"/>
        </w:trPr>
        <w:tc>
          <w:tcPr>
            <w:tcW w:w="9652" w:type="dxa"/>
            <w:tcBorders>
              <w:top w:val="single" w:sz="4" w:space="0" w:color="000000"/>
              <w:bottom w:val="single" w:sz="4" w:space="0" w:color="000000"/>
            </w:tcBorders>
          </w:tcPr>
          <w:p>
            <w:pPr>
              <w:pStyle w:val="TableParagraph"/>
              <w:spacing w:line="234" w:lineRule="exact" w:before="0"/>
              <w:ind w:left="115"/>
              <w:jc w:val="left"/>
              <w:rPr>
                <w:rFonts w:ascii="Arial"/>
                <w:sz w:val="22"/>
              </w:rPr>
            </w:pPr>
            <w:r>
              <w:rPr>
                <w:rFonts w:ascii="Arial"/>
                <w:sz w:val="22"/>
              </w:rPr>
              <w:t>Work</w:t>
            </w:r>
            <w:r>
              <w:rPr>
                <w:rFonts w:ascii="Arial"/>
                <w:spacing w:val="-5"/>
                <w:sz w:val="22"/>
              </w:rPr>
              <w:t> </w:t>
            </w:r>
            <w:r>
              <w:rPr>
                <w:rFonts w:ascii="Arial"/>
                <w:sz w:val="22"/>
              </w:rPr>
              <w:t>Experience</w:t>
            </w:r>
            <w:r>
              <w:rPr>
                <w:rFonts w:ascii="Arial"/>
                <w:spacing w:val="-5"/>
                <w:sz w:val="22"/>
              </w:rPr>
              <w:t> </w:t>
            </w:r>
            <w:r>
              <w:rPr>
                <w:rFonts w:ascii="Arial"/>
                <w:spacing w:val="-2"/>
                <w:sz w:val="22"/>
              </w:rPr>
              <w:t>Outlook</w:t>
            </w:r>
          </w:p>
        </w:tc>
        <w:tc>
          <w:tcPr>
            <w:tcW w:w="4864" w:type="dxa"/>
            <w:tcBorders>
              <w:top w:val="single" w:sz="4" w:space="0" w:color="000000"/>
              <w:bottom w:val="single" w:sz="4" w:space="0" w:color="000000"/>
            </w:tcBorders>
          </w:tcPr>
          <w:p>
            <w:pPr>
              <w:pStyle w:val="TableParagraph"/>
              <w:spacing w:line="234" w:lineRule="exact" w:before="0"/>
              <w:ind w:left="3667"/>
              <w:jc w:val="left"/>
              <w:rPr>
                <w:rFonts w:ascii="Arial"/>
                <w:sz w:val="22"/>
              </w:rPr>
            </w:pPr>
            <w:r>
              <w:rPr>
                <w:rFonts w:ascii="Arial"/>
                <w:spacing w:val="-5"/>
                <w:sz w:val="22"/>
              </w:rPr>
              <w:t>80</w:t>
            </w:r>
          </w:p>
        </w:tc>
      </w:tr>
      <w:tr>
        <w:trPr>
          <w:trHeight w:val="251" w:hRule="atLeast"/>
        </w:trPr>
        <w:tc>
          <w:tcPr>
            <w:tcW w:w="9652" w:type="dxa"/>
            <w:tcBorders>
              <w:top w:val="single" w:sz="4" w:space="0" w:color="000000"/>
              <w:bottom w:val="single" w:sz="4" w:space="0" w:color="000000"/>
            </w:tcBorders>
          </w:tcPr>
          <w:p>
            <w:pPr>
              <w:pStyle w:val="TableParagraph"/>
              <w:spacing w:line="232" w:lineRule="exact" w:before="0"/>
              <w:ind w:left="115"/>
              <w:jc w:val="left"/>
              <w:rPr>
                <w:rFonts w:ascii="Arial"/>
                <w:sz w:val="22"/>
              </w:rPr>
            </w:pPr>
            <w:r>
              <w:rPr>
                <w:rFonts w:ascii="Arial"/>
                <w:sz w:val="22"/>
              </w:rPr>
              <w:t>2020-2030</w:t>
            </w:r>
            <w:r>
              <w:rPr>
                <w:rFonts w:ascii="Arial"/>
                <w:spacing w:val="-7"/>
                <w:sz w:val="22"/>
              </w:rPr>
              <w:t> </w:t>
            </w:r>
            <w:r>
              <w:rPr>
                <w:rFonts w:ascii="Arial"/>
                <w:sz w:val="22"/>
              </w:rPr>
              <w:t>Occupational</w:t>
            </w:r>
            <w:r>
              <w:rPr>
                <w:rFonts w:ascii="Arial"/>
                <w:spacing w:val="-6"/>
                <w:sz w:val="22"/>
              </w:rPr>
              <w:t> </w:t>
            </w:r>
            <w:r>
              <w:rPr>
                <w:rFonts w:ascii="Arial"/>
                <w:sz w:val="22"/>
              </w:rPr>
              <w:t>Projection</w:t>
            </w:r>
            <w:r>
              <w:rPr>
                <w:rFonts w:ascii="Arial"/>
                <w:spacing w:val="-6"/>
                <w:sz w:val="22"/>
              </w:rPr>
              <w:t> </w:t>
            </w:r>
            <w:r>
              <w:rPr>
                <w:rFonts w:ascii="Arial"/>
                <w:sz w:val="22"/>
              </w:rPr>
              <w:t>by</w:t>
            </w:r>
            <w:r>
              <w:rPr>
                <w:rFonts w:ascii="Arial"/>
                <w:spacing w:val="-7"/>
                <w:sz w:val="22"/>
              </w:rPr>
              <w:t> </w:t>
            </w:r>
            <w:r>
              <w:rPr>
                <w:rFonts w:ascii="Arial"/>
                <w:sz w:val="22"/>
              </w:rPr>
              <w:t>Work</w:t>
            </w:r>
            <w:r>
              <w:rPr>
                <w:rFonts w:ascii="Arial"/>
                <w:spacing w:val="-6"/>
                <w:sz w:val="22"/>
              </w:rPr>
              <w:t> </w:t>
            </w:r>
            <w:r>
              <w:rPr>
                <w:rFonts w:ascii="Arial"/>
                <w:spacing w:val="-2"/>
                <w:sz w:val="22"/>
              </w:rPr>
              <w:t>Experience</w:t>
            </w:r>
          </w:p>
        </w:tc>
        <w:tc>
          <w:tcPr>
            <w:tcW w:w="4864" w:type="dxa"/>
            <w:tcBorders>
              <w:top w:val="single" w:sz="4" w:space="0" w:color="000000"/>
              <w:bottom w:val="single" w:sz="4" w:space="0" w:color="000000"/>
            </w:tcBorders>
          </w:tcPr>
          <w:p>
            <w:pPr>
              <w:pStyle w:val="TableParagraph"/>
              <w:spacing w:line="232" w:lineRule="exact" w:before="0"/>
              <w:ind w:left="3667"/>
              <w:jc w:val="left"/>
              <w:rPr>
                <w:rFonts w:ascii="Arial"/>
                <w:sz w:val="22"/>
              </w:rPr>
            </w:pPr>
            <w:r>
              <w:rPr>
                <w:rFonts w:ascii="Arial"/>
                <w:spacing w:val="-5"/>
                <w:sz w:val="22"/>
              </w:rPr>
              <w:t>80</w:t>
            </w:r>
          </w:p>
        </w:tc>
      </w:tr>
      <w:tr>
        <w:trPr>
          <w:trHeight w:val="253" w:hRule="atLeast"/>
        </w:trPr>
        <w:tc>
          <w:tcPr>
            <w:tcW w:w="9652" w:type="dxa"/>
            <w:tcBorders>
              <w:top w:val="single" w:sz="4" w:space="0" w:color="000000"/>
              <w:bottom w:val="single" w:sz="4" w:space="0" w:color="000000"/>
            </w:tcBorders>
          </w:tcPr>
          <w:p>
            <w:pPr>
              <w:pStyle w:val="TableParagraph"/>
              <w:spacing w:line="232" w:lineRule="exact" w:before="2"/>
              <w:ind w:left="115"/>
              <w:jc w:val="left"/>
              <w:rPr>
                <w:rFonts w:ascii="Arial"/>
                <w:sz w:val="22"/>
              </w:rPr>
            </w:pPr>
            <w:r>
              <w:rPr>
                <w:rFonts w:ascii="Arial"/>
                <w:sz w:val="22"/>
              </w:rPr>
              <w:t>On-the-Job</w:t>
            </w:r>
            <w:r>
              <w:rPr>
                <w:rFonts w:ascii="Arial"/>
                <w:spacing w:val="-7"/>
                <w:sz w:val="22"/>
              </w:rPr>
              <w:t> </w:t>
            </w:r>
            <w:r>
              <w:rPr>
                <w:rFonts w:ascii="Arial"/>
                <w:sz w:val="22"/>
              </w:rPr>
              <w:t>Training</w:t>
            </w:r>
            <w:r>
              <w:rPr>
                <w:rFonts w:ascii="Arial"/>
                <w:spacing w:val="-7"/>
                <w:sz w:val="22"/>
              </w:rPr>
              <w:t> </w:t>
            </w:r>
            <w:r>
              <w:rPr>
                <w:rFonts w:ascii="Arial"/>
                <w:spacing w:val="-2"/>
                <w:sz w:val="22"/>
              </w:rPr>
              <w:t>Outlook</w:t>
            </w:r>
          </w:p>
        </w:tc>
        <w:tc>
          <w:tcPr>
            <w:tcW w:w="4864" w:type="dxa"/>
            <w:tcBorders>
              <w:top w:val="single" w:sz="4" w:space="0" w:color="000000"/>
              <w:bottom w:val="single" w:sz="4" w:space="0" w:color="000000"/>
            </w:tcBorders>
          </w:tcPr>
          <w:p>
            <w:pPr>
              <w:pStyle w:val="TableParagraph"/>
              <w:spacing w:line="232" w:lineRule="exact" w:before="2"/>
              <w:ind w:left="3667"/>
              <w:jc w:val="left"/>
              <w:rPr>
                <w:rFonts w:ascii="Arial"/>
                <w:sz w:val="22"/>
              </w:rPr>
            </w:pPr>
            <w:r>
              <w:rPr>
                <w:rFonts w:ascii="Arial"/>
                <w:spacing w:val="-5"/>
                <w:sz w:val="22"/>
              </w:rPr>
              <w:t>81</w:t>
            </w:r>
          </w:p>
        </w:tc>
      </w:tr>
      <w:tr>
        <w:trPr>
          <w:trHeight w:val="254" w:hRule="atLeast"/>
        </w:trPr>
        <w:tc>
          <w:tcPr>
            <w:tcW w:w="9652" w:type="dxa"/>
            <w:tcBorders>
              <w:top w:val="single" w:sz="4" w:space="0" w:color="000000"/>
              <w:bottom w:val="single" w:sz="4" w:space="0" w:color="000000"/>
            </w:tcBorders>
          </w:tcPr>
          <w:p>
            <w:pPr>
              <w:pStyle w:val="TableParagraph"/>
              <w:spacing w:line="234" w:lineRule="exact" w:before="0"/>
              <w:ind w:left="115"/>
              <w:jc w:val="left"/>
              <w:rPr>
                <w:rFonts w:ascii="Arial"/>
                <w:sz w:val="22"/>
              </w:rPr>
            </w:pPr>
            <w:r>
              <w:rPr>
                <w:rFonts w:ascii="Arial"/>
                <w:sz w:val="22"/>
              </w:rPr>
              <w:t>2020-2030</w:t>
            </w:r>
            <w:r>
              <w:rPr>
                <w:rFonts w:ascii="Arial"/>
                <w:spacing w:val="-11"/>
                <w:sz w:val="22"/>
              </w:rPr>
              <w:t> </w:t>
            </w:r>
            <w:r>
              <w:rPr>
                <w:rFonts w:ascii="Arial"/>
                <w:sz w:val="22"/>
              </w:rPr>
              <w:t>Occupational</w:t>
            </w:r>
            <w:r>
              <w:rPr>
                <w:rFonts w:ascii="Arial"/>
                <w:spacing w:val="-7"/>
                <w:sz w:val="22"/>
              </w:rPr>
              <w:t> </w:t>
            </w:r>
            <w:r>
              <w:rPr>
                <w:rFonts w:ascii="Arial"/>
                <w:sz w:val="22"/>
              </w:rPr>
              <w:t>Projections</w:t>
            </w:r>
            <w:r>
              <w:rPr>
                <w:rFonts w:ascii="Arial"/>
                <w:spacing w:val="-9"/>
                <w:sz w:val="22"/>
              </w:rPr>
              <w:t> </w:t>
            </w:r>
            <w:r>
              <w:rPr>
                <w:rFonts w:ascii="Arial"/>
                <w:sz w:val="22"/>
              </w:rPr>
              <w:t>by</w:t>
            </w:r>
            <w:r>
              <w:rPr>
                <w:rFonts w:ascii="Arial"/>
                <w:spacing w:val="-8"/>
                <w:sz w:val="22"/>
              </w:rPr>
              <w:t> </w:t>
            </w:r>
            <w:r>
              <w:rPr>
                <w:rFonts w:ascii="Arial"/>
                <w:sz w:val="22"/>
              </w:rPr>
              <w:t>On-the-Job</w:t>
            </w:r>
            <w:r>
              <w:rPr>
                <w:rFonts w:ascii="Arial"/>
                <w:spacing w:val="-6"/>
                <w:sz w:val="22"/>
              </w:rPr>
              <w:t> </w:t>
            </w:r>
            <w:r>
              <w:rPr>
                <w:rFonts w:ascii="Arial"/>
                <w:spacing w:val="-2"/>
                <w:sz w:val="22"/>
              </w:rPr>
              <w:t>Training</w:t>
            </w:r>
          </w:p>
        </w:tc>
        <w:tc>
          <w:tcPr>
            <w:tcW w:w="4864" w:type="dxa"/>
            <w:tcBorders>
              <w:top w:val="single" w:sz="4" w:space="0" w:color="000000"/>
              <w:bottom w:val="single" w:sz="4" w:space="0" w:color="000000"/>
            </w:tcBorders>
          </w:tcPr>
          <w:p>
            <w:pPr>
              <w:pStyle w:val="TableParagraph"/>
              <w:spacing w:line="234" w:lineRule="exact" w:before="0"/>
              <w:ind w:left="3667"/>
              <w:jc w:val="left"/>
              <w:rPr>
                <w:rFonts w:ascii="Arial"/>
                <w:sz w:val="22"/>
              </w:rPr>
            </w:pPr>
            <w:r>
              <w:rPr>
                <w:rFonts w:ascii="Arial"/>
                <w:spacing w:val="-5"/>
                <w:sz w:val="22"/>
              </w:rPr>
              <w:t>81</w:t>
            </w:r>
          </w:p>
        </w:tc>
      </w:tr>
    </w:tbl>
    <w:p>
      <w:pPr>
        <w:spacing w:after="0" w:line="234" w:lineRule="exact"/>
        <w:jc w:val="left"/>
        <w:rPr>
          <w:rFonts w:ascii="Arial"/>
          <w:sz w:val="22"/>
        </w:rPr>
        <w:sectPr>
          <w:headerReference w:type="even" r:id="rId14"/>
          <w:footerReference w:type="even" r:id="rId15"/>
          <w:footerReference w:type="default" r:id="rId16"/>
          <w:pgSz w:w="15840" w:h="12240" w:orient="landscape"/>
          <w:pgMar w:header="0" w:footer="736" w:top="560" w:bottom="880" w:left="340" w:right="180"/>
          <w:pgNumType w:start="2"/>
        </w:sectPr>
      </w:pPr>
    </w:p>
    <w:p>
      <w:pPr>
        <w:pStyle w:val="Heading1"/>
        <w:spacing w:before="71"/>
        <w:ind w:left="380"/>
        <w:rPr>
          <w:rFonts w:ascii="Arial Narrow"/>
        </w:rPr>
      </w:pPr>
      <w:r>
        <w:rPr>
          <w:rFonts w:ascii="Arial Narrow"/>
        </w:rPr>
        <w:t>Definitions</w:t>
      </w:r>
      <w:r>
        <w:rPr>
          <w:rFonts w:ascii="Arial Narrow"/>
          <w:spacing w:val="-3"/>
        </w:rPr>
        <w:t> </w:t>
      </w:r>
      <w:r>
        <w:rPr>
          <w:rFonts w:ascii="Arial Narrow"/>
        </w:rPr>
        <w:t>of</w:t>
      </w:r>
      <w:r>
        <w:rPr>
          <w:rFonts w:ascii="Arial Narrow"/>
          <w:spacing w:val="-1"/>
        </w:rPr>
        <w:t> </w:t>
      </w:r>
      <w:r>
        <w:rPr>
          <w:rFonts w:ascii="Arial Narrow"/>
        </w:rPr>
        <w:t>Important</w:t>
      </w:r>
      <w:r>
        <w:rPr>
          <w:rFonts w:ascii="Arial Narrow"/>
          <w:spacing w:val="-1"/>
        </w:rPr>
        <w:t> </w:t>
      </w:r>
      <w:r>
        <w:rPr>
          <w:rFonts w:ascii="Arial Narrow"/>
          <w:spacing w:val="-4"/>
        </w:rPr>
        <w:t>Terms</w:t>
      </w:r>
    </w:p>
    <w:p>
      <w:pPr>
        <w:spacing w:before="55"/>
        <w:ind w:left="380" w:right="0" w:firstLine="0"/>
        <w:jc w:val="left"/>
        <w:rPr>
          <w:rFonts w:ascii="Times New Roman" w:hAnsi="Times New Roman"/>
          <w:sz w:val="20"/>
        </w:rPr>
      </w:pPr>
      <w:r>
        <w:rPr>
          <w:rFonts w:ascii="Tahoma" w:hAnsi="Tahoma"/>
          <w:b/>
          <w:sz w:val="20"/>
        </w:rPr>
        <w:t>Base</w:t>
      </w:r>
      <w:r>
        <w:rPr>
          <w:rFonts w:ascii="Tahoma" w:hAnsi="Tahoma"/>
          <w:b/>
          <w:spacing w:val="-5"/>
          <w:sz w:val="20"/>
        </w:rPr>
        <w:t> </w:t>
      </w:r>
      <w:r>
        <w:rPr>
          <w:rFonts w:ascii="Tahoma" w:hAnsi="Tahoma"/>
          <w:b/>
          <w:sz w:val="20"/>
        </w:rPr>
        <w:t>Employment</w:t>
      </w:r>
      <w:r>
        <w:rPr>
          <w:rFonts w:ascii="Tahoma" w:hAnsi="Tahoma"/>
          <w:b/>
          <w:spacing w:val="-14"/>
          <w:sz w:val="20"/>
        </w:rPr>
        <w:t> </w:t>
      </w:r>
      <w:r>
        <w:rPr>
          <w:rFonts w:ascii="Times New Roman" w:hAnsi="Times New Roman"/>
          <w:b/>
          <w:sz w:val="20"/>
        </w:rPr>
        <w:t>–</w:t>
      </w:r>
      <w:r>
        <w:rPr>
          <w:rFonts w:ascii="Times New Roman" w:hAnsi="Times New Roman"/>
          <w:b/>
          <w:spacing w:val="-6"/>
          <w:sz w:val="20"/>
        </w:rPr>
        <w:t> </w:t>
      </w:r>
      <w:r>
        <w:rPr>
          <w:rFonts w:ascii="Times New Roman" w:hAnsi="Times New Roman"/>
          <w:sz w:val="20"/>
        </w:rPr>
        <w:t>The</w:t>
      </w:r>
      <w:r>
        <w:rPr>
          <w:rFonts w:ascii="Times New Roman" w:hAnsi="Times New Roman"/>
          <w:spacing w:val="-7"/>
          <w:sz w:val="20"/>
        </w:rPr>
        <w:t> </w:t>
      </w:r>
      <w:r>
        <w:rPr>
          <w:rFonts w:ascii="Times New Roman" w:hAnsi="Times New Roman"/>
          <w:sz w:val="20"/>
        </w:rPr>
        <w:t>average</w:t>
      </w:r>
      <w:r>
        <w:rPr>
          <w:rFonts w:ascii="Times New Roman" w:hAnsi="Times New Roman"/>
          <w:spacing w:val="-6"/>
          <w:sz w:val="20"/>
        </w:rPr>
        <w:t> </w:t>
      </w:r>
      <w:r>
        <w:rPr>
          <w:rFonts w:ascii="Times New Roman" w:hAnsi="Times New Roman"/>
          <w:sz w:val="20"/>
        </w:rPr>
        <w:t>number</w:t>
      </w:r>
      <w:r>
        <w:rPr>
          <w:rFonts w:ascii="Times New Roman" w:hAnsi="Times New Roman"/>
          <w:spacing w:val="-7"/>
          <w:sz w:val="20"/>
        </w:rPr>
        <w:t> </w:t>
      </w:r>
      <w:r>
        <w:rPr>
          <w:rFonts w:ascii="Times New Roman" w:hAnsi="Times New Roman"/>
          <w:sz w:val="20"/>
        </w:rPr>
        <w:t>of</w:t>
      </w:r>
      <w:r>
        <w:rPr>
          <w:rFonts w:ascii="Times New Roman" w:hAnsi="Times New Roman"/>
          <w:spacing w:val="-6"/>
          <w:sz w:val="20"/>
        </w:rPr>
        <w:t> </w:t>
      </w:r>
      <w:r>
        <w:rPr>
          <w:rFonts w:ascii="Times New Roman" w:hAnsi="Times New Roman"/>
          <w:sz w:val="20"/>
        </w:rPr>
        <w:t>jobs</w:t>
      </w:r>
      <w:r>
        <w:rPr>
          <w:rFonts w:ascii="Times New Roman" w:hAnsi="Times New Roman"/>
          <w:spacing w:val="-8"/>
          <w:sz w:val="20"/>
        </w:rPr>
        <w:t> </w:t>
      </w:r>
      <w:r>
        <w:rPr>
          <w:rFonts w:ascii="Times New Roman" w:hAnsi="Times New Roman"/>
          <w:sz w:val="20"/>
        </w:rPr>
        <w:t>in</w:t>
      </w:r>
      <w:r>
        <w:rPr>
          <w:rFonts w:ascii="Times New Roman" w:hAnsi="Times New Roman"/>
          <w:spacing w:val="-6"/>
          <w:sz w:val="20"/>
        </w:rPr>
        <w:t> </w:t>
      </w:r>
      <w:r>
        <w:rPr>
          <w:rFonts w:ascii="Times New Roman" w:hAnsi="Times New Roman"/>
          <w:sz w:val="20"/>
        </w:rPr>
        <w:t>a</w:t>
      </w:r>
      <w:r>
        <w:rPr>
          <w:rFonts w:ascii="Times New Roman" w:hAnsi="Times New Roman"/>
          <w:spacing w:val="-8"/>
          <w:sz w:val="20"/>
        </w:rPr>
        <w:t> </w:t>
      </w:r>
      <w:r>
        <w:rPr>
          <w:rFonts w:ascii="Times New Roman" w:hAnsi="Times New Roman"/>
          <w:sz w:val="20"/>
        </w:rPr>
        <w:t>particular</w:t>
      </w:r>
      <w:r>
        <w:rPr>
          <w:rFonts w:ascii="Times New Roman" w:hAnsi="Times New Roman"/>
          <w:spacing w:val="-6"/>
          <w:sz w:val="20"/>
        </w:rPr>
        <w:t> </w:t>
      </w:r>
      <w:r>
        <w:rPr>
          <w:rFonts w:ascii="Times New Roman" w:hAnsi="Times New Roman"/>
          <w:sz w:val="20"/>
        </w:rPr>
        <w:t>industry</w:t>
      </w:r>
      <w:r>
        <w:rPr>
          <w:rFonts w:ascii="Times New Roman" w:hAnsi="Times New Roman"/>
          <w:spacing w:val="-7"/>
          <w:sz w:val="20"/>
        </w:rPr>
        <w:t> </w:t>
      </w:r>
      <w:r>
        <w:rPr>
          <w:rFonts w:ascii="Times New Roman" w:hAnsi="Times New Roman"/>
          <w:sz w:val="20"/>
        </w:rPr>
        <w:t>or</w:t>
      </w:r>
      <w:r>
        <w:rPr>
          <w:rFonts w:ascii="Times New Roman" w:hAnsi="Times New Roman"/>
          <w:spacing w:val="-7"/>
          <w:sz w:val="20"/>
        </w:rPr>
        <w:t> </w:t>
      </w:r>
      <w:r>
        <w:rPr>
          <w:rFonts w:ascii="Times New Roman" w:hAnsi="Times New Roman"/>
          <w:sz w:val="20"/>
        </w:rPr>
        <w:t>occupation</w:t>
      </w:r>
      <w:r>
        <w:rPr>
          <w:rFonts w:ascii="Times New Roman" w:hAnsi="Times New Roman"/>
          <w:spacing w:val="-10"/>
          <w:sz w:val="20"/>
        </w:rPr>
        <w:t> </w:t>
      </w:r>
      <w:r>
        <w:rPr>
          <w:rFonts w:ascii="Times New Roman" w:hAnsi="Times New Roman"/>
          <w:sz w:val="20"/>
        </w:rPr>
        <w:t>during</w:t>
      </w:r>
      <w:r>
        <w:rPr>
          <w:rFonts w:ascii="Times New Roman" w:hAnsi="Times New Roman"/>
          <w:spacing w:val="-7"/>
          <w:sz w:val="20"/>
        </w:rPr>
        <w:t> </w:t>
      </w:r>
      <w:r>
        <w:rPr>
          <w:rFonts w:ascii="Times New Roman" w:hAnsi="Times New Roman"/>
          <w:sz w:val="20"/>
        </w:rPr>
        <w:t>the</w:t>
      </w:r>
      <w:r>
        <w:rPr>
          <w:rFonts w:ascii="Times New Roman" w:hAnsi="Times New Roman"/>
          <w:spacing w:val="-7"/>
          <w:sz w:val="20"/>
        </w:rPr>
        <w:t> </w:t>
      </w:r>
      <w:r>
        <w:rPr>
          <w:rFonts w:ascii="Times New Roman" w:hAnsi="Times New Roman"/>
          <w:sz w:val="20"/>
        </w:rPr>
        <w:t>benchmark</w:t>
      </w:r>
      <w:r>
        <w:rPr>
          <w:rFonts w:ascii="Times New Roman" w:hAnsi="Times New Roman"/>
          <w:spacing w:val="-5"/>
          <w:sz w:val="20"/>
        </w:rPr>
        <w:t> </w:t>
      </w:r>
      <w:r>
        <w:rPr>
          <w:rFonts w:ascii="Times New Roman" w:hAnsi="Times New Roman"/>
          <w:sz w:val="20"/>
        </w:rPr>
        <w:t>year</w:t>
      </w:r>
      <w:r>
        <w:rPr>
          <w:rFonts w:ascii="Times New Roman" w:hAnsi="Times New Roman"/>
          <w:spacing w:val="-9"/>
          <w:sz w:val="20"/>
        </w:rPr>
        <w:t> </w:t>
      </w:r>
      <w:r>
        <w:rPr>
          <w:rFonts w:ascii="Times New Roman" w:hAnsi="Times New Roman"/>
          <w:sz w:val="20"/>
        </w:rPr>
        <w:t>or</w:t>
      </w:r>
      <w:r>
        <w:rPr>
          <w:rFonts w:ascii="Times New Roman" w:hAnsi="Times New Roman"/>
          <w:spacing w:val="2"/>
          <w:sz w:val="20"/>
        </w:rPr>
        <w:t> </w:t>
      </w:r>
      <w:r>
        <w:rPr>
          <w:rFonts w:ascii="Times New Roman" w:hAnsi="Times New Roman"/>
          <w:spacing w:val="-2"/>
          <w:sz w:val="20"/>
        </w:rPr>
        <w:t>quarter.</w:t>
      </w:r>
    </w:p>
    <w:p>
      <w:pPr>
        <w:spacing w:line="242" w:lineRule="auto" w:before="57"/>
        <w:ind w:left="380" w:right="659" w:firstLine="0"/>
        <w:jc w:val="left"/>
        <w:rPr>
          <w:rFonts w:ascii="Times New Roman" w:hAnsi="Times New Roman"/>
          <w:sz w:val="20"/>
        </w:rPr>
      </w:pPr>
      <w:r>
        <w:rPr>
          <w:rFonts w:ascii="Tahoma" w:hAnsi="Tahoma"/>
          <w:b/>
          <w:sz w:val="20"/>
        </w:rPr>
        <w:t>Current</w:t>
      </w:r>
      <w:r>
        <w:rPr>
          <w:rFonts w:ascii="Tahoma" w:hAnsi="Tahoma"/>
          <w:b/>
          <w:spacing w:val="-6"/>
          <w:sz w:val="20"/>
        </w:rPr>
        <w:t> </w:t>
      </w:r>
      <w:r>
        <w:rPr>
          <w:rFonts w:ascii="Tahoma" w:hAnsi="Tahoma"/>
          <w:b/>
          <w:sz w:val="20"/>
        </w:rPr>
        <w:t>Employment</w:t>
      </w:r>
      <w:r>
        <w:rPr>
          <w:rFonts w:ascii="Tahoma" w:hAnsi="Tahoma"/>
          <w:b/>
          <w:spacing w:val="-3"/>
          <w:sz w:val="20"/>
        </w:rPr>
        <w:t> </w:t>
      </w:r>
      <w:r>
        <w:rPr>
          <w:rFonts w:ascii="Tahoma" w:hAnsi="Tahoma"/>
          <w:b/>
          <w:sz w:val="20"/>
        </w:rPr>
        <w:t>Statistics</w:t>
      </w:r>
      <w:r>
        <w:rPr>
          <w:rFonts w:ascii="Tahoma" w:hAnsi="Tahoma"/>
          <w:b/>
          <w:spacing w:val="-3"/>
          <w:sz w:val="20"/>
        </w:rPr>
        <w:t> </w:t>
      </w:r>
      <w:r>
        <w:rPr>
          <w:rFonts w:ascii="Tahoma" w:hAnsi="Tahoma"/>
          <w:b/>
          <w:sz w:val="20"/>
        </w:rPr>
        <w:t>(CES)</w:t>
      </w:r>
      <w:r>
        <w:rPr>
          <w:rFonts w:ascii="Tahoma" w:hAnsi="Tahoma"/>
          <w:b/>
          <w:spacing w:val="-13"/>
          <w:sz w:val="20"/>
        </w:rPr>
        <w:t> </w:t>
      </w:r>
      <w:r>
        <w:rPr>
          <w:rFonts w:ascii="Times New Roman" w:hAnsi="Times New Roman"/>
          <w:b/>
          <w:sz w:val="20"/>
        </w:rPr>
        <w:t>–</w:t>
      </w:r>
      <w:r>
        <w:rPr>
          <w:rFonts w:ascii="Times New Roman" w:hAnsi="Times New Roman"/>
          <w:b/>
          <w:spacing w:val="-6"/>
          <w:sz w:val="20"/>
        </w:rPr>
        <w:t> </w:t>
      </w:r>
      <w:r>
        <w:rPr>
          <w:rFonts w:ascii="Times New Roman" w:hAnsi="Times New Roman"/>
          <w:sz w:val="20"/>
        </w:rPr>
        <w:t>A</w:t>
      </w:r>
      <w:r>
        <w:rPr>
          <w:rFonts w:ascii="Times New Roman" w:hAnsi="Times New Roman"/>
          <w:spacing w:val="-7"/>
          <w:sz w:val="20"/>
        </w:rPr>
        <w:t> </w:t>
      </w:r>
      <w:r>
        <w:rPr>
          <w:rFonts w:ascii="Times New Roman" w:hAnsi="Times New Roman"/>
          <w:sz w:val="20"/>
        </w:rPr>
        <w:t>monthly</w:t>
      </w:r>
      <w:r>
        <w:rPr>
          <w:rFonts w:ascii="Times New Roman" w:hAnsi="Times New Roman"/>
          <w:spacing w:val="-6"/>
          <w:sz w:val="20"/>
        </w:rPr>
        <w:t> </w:t>
      </w:r>
      <w:r>
        <w:rPr>
          <w:rFonts w:ascii="Times New Roman" w:hAnsi="Times New Roman"/>
          <w:sz w:val="20"/>
        </w:rPr>
        <w:t>survey</w:t>
      </w:r>
      <w:r>
        <w:rPr>
          <w:rFonts w:ascii="Times New Roman" w:hAnsi="Times New Roman"/>
          <w:spacing w:val="-8"/>
          <w:sz w:val="20"/>
        </w:rPr>
        <w:t> </w:t>
      </w:r>
      <w:r>
        <w:rPr>
          <w:rFonts w:ascii="Times New Roman" w:hAnsi="Times New Roman"/>
          <w:sz w:val="20"/>
        </w:rPr>
        <w:t>of</w:t>
      </w:r>
      <w:r>
        <w:rPr>
          <w:rFonts w:ascii="Times New Roman" w:hAnsi="Times New Roman"/>
          <w:spacing w:val="-7"/>
          <w:sz w:val="20"/>
        </w:rPr>
        <w:t> </w:t>
      </w:r>
      <w:r>
        <w:rPr>
          <w:rFonts w:ascii="Times New Roman" w:hAnsi="Times New Roman"/>
          <w:sz w:val="20"/>
        </w:rPr>
        <w:t>business</w:t>
      </w:r>
      <w:r>
        <w:rPr>
          <w:rFonts w:ascii="Times New Roman" w:hAnsi="Times New Roman"/>
          <w:spacing w:val="-8"/>
          <w:sz w:val="20"/>
        </w:rPr>
        <w:t> </w:t>
      </w:r>
      <w:r>
        <w:rPr>
          <w:rFonts w:ascii="Times New Roman" w:hAnsi="Times New Roman"/>
          <w:sz w:val="20"/>
        </w:rPr>
        <w:t>establishments</w:t>
      </w:r>
      <w:r>
        <w:rPr>
          <w:rFonts w:ascii="Times New Roman" w:hAnsi="Times New Roman"/>
          <w:spacing w:val="-8"/>
          <w:sz w:val="20"/>
        </w:rPr>
        <w:t> </w:t>
      </w:r>
      <w:r>
        <w:rPr>
          <w:rFonts w:ascii="Times New Roman" w:hAnsi="Times New Roman"/>
          <w:sz w:val="20"/>
        </w:rPr>
        <w:t>that</w:t>
      </w:r>
      <w:r>
        <w:rPr>
          <w:rFonts w:ascii="Times New Roman" w:hAnsi="Times New Roman"/>
          <w:spacing w:val="-7"/>
          <w:sz w:val="20"/>
        </w:rPr>
        <w:t> </w:t>
      </w:r>
      <w:r>
        <w:rPr>
          <w:rFonts w:ascii="Times New Roman" w:hAnsi="Times New Roman"/>
          <w:sz w:val="20"/>
        </w:rPr>
        <w:t>provides</w:t>
      </w:r>
      <w:r>
        <w:rPr>
          <w:rFonts w:ascii="Times New Roman" w:hAnsi="Times New Roman"/>
          <w:spacing w:val="-8"/>
          <w:sz w:val="20"/>
        </w:rPr>
        <w:t> </w:t>
      </w:r>
      <w:r>
        <w:rPr>
          <w:rFonts w:ascii="Times New Roman" w:hAnsi="Times New Roman"/>
          <w:sz w:val="20"/>
        </w:rPr>
        <w:t>estimates</w:t>
      </w:r>
      <w:r>
        <w:rPr>
          <w:rFonts w:ascii="Times New Roman" w:hAnsi="Times New Roman"/>
          <w:spacing w:val="-8"/>
          <w:sz w:val="20"/>
        </w:rPr>
        <w:t> </w:t>
      </w:r>
      <w:r>
        <w:rPr>
          <w:rFonts w:ascii="Times New Roman" w:hAnsi="Times New Roman"/>
          <w:sz w:val="20"/>
        </w:rPr>
        <w:t>of</w:t>
      </w:r>
      <w:r>
        <w:rPr>
          <w:rFonts w:ascii="Times New Roman" w:hAnsi="Times New Roman"/>
          <w:spacing w:val="-7"/>
          <w:sz w:val="20"/>
        </w:rPr>
        <w:t> </w:t>
      </w:r>
      <w:r>
        <w:rPr>
          <w:rFonts w:ascii="Times New Roman" w:hAnsi="Times New Roman"/>
          <w:sz w:val="20"/>
        </w:rPr>
        <w:t>employment,</w:t>
      </w:r>
      <w:r>
        <w:rPr>
          <w:rFonts w:ascii="Times New Roman" w:hAnsi="Times New Roman"/>
          <w:spacing w:val="-7"/>
          <w:sz w:val="20"/>
        </w:rPr>
        <w:t> </w:t>
      </w:r>
      <w:r>
        <w:rPr>
          <w:rFonts w:ascii="Times New Roman" w:hAnsi="Times New Roman"/>
          <w:sz w:val="20"/>
        </w:rPr>
        <w:t>hours,</w:t>
      </w:r>
      <w:r>
        <w:rPr>
          <w:rFonts w:ascii="Times New Roman" w:hAnsi="Times New Roman"/>
          <w:spacing w:val="-7"/>
          <w:sz w:val="20"/>
        </w:rPr>
        <w:t> </w:t>
      </w:r>
      <w:r>
        <w:rPr>
          <w:rFonts w:ascii="Times New Roman" w:hAnsi="Times New Roman"/>
          <w:sz w:val="20"/>
        </w:rPr>
        <w:t>and</w:t>
      </w:r>
      <w:r>
        <w:rPr>
          <w:rFonts w:ascii="Times New Roman" w:hAnsi="Times New Roman"/>
          <w:spacing w:val="-6"/>
          <w:sz w:val="20"/>
        </w:rPr>
        <w:t> </w:t>
      </w:r>
      <w:r>
        <w:rPr>
          <w:rFonts w:ascii="Times New Roman" w:hAnsi="Times New Roman"/>
          <w:sz w:val="20"/>
        </w:rPr>
        <w:t>earnings</w:t>
      </w:r>
      <w:r>
        <w:rPr>
          <w:rFonts w:ascii="Times New Roman" w:hAnsi="Times New Roman"/>
          <w:spacing w:val="-8"/>
          <w:sz w:val="20"/>
        </w:rPr>
        <w:t> </w:t>
      </w:r>
      <w:r>
        <w:rPr>
          <w:rFonts w:ascii="Times New Roman" w:hAnsi="Times New Roman"/>
          <w:sz w:val="20"/>
        </w:rPr>
        <w:t>data</w:t>
      </w:r>
      <w:r>
        <w:rPr>
          <w:rFonts w:ascii="Times New Roman" w:hAnsi="Times New Roman"/>
          <w:spacing w:val="-7"/>
          <w:sz w:val="20"/>
        </w:rPr>
        <w:t> </w:t>
      </w:r>
      <w:r>
        <w:rPr>
          <w:rFonts w:ascii="Times New Roman" w:hAnsi="Times New Roman"/>
          <w:sz w:val="20"/>
        </w:rPr>
        <w:t>by</w:t>
      </w:r>
      <w:r>
        <w:rPr>
          <w:rFonts w:ascii="Times New Roman" w:hAnsi="Times New Roman"/>
          <w:spacing w:val="-8"/>
          <w:sz w:val="20"/>
        </w:rPr>
        <w:t> </w:t>
      </w:r>
      <w:r>
        <w:rPr>
          <w:rFonts w:ascii="Times New Roman" w:hAnsi="Times New Roman"/>
          <w:sz w:val="20"/>
        </w:rPr>
        <w:t>industry</w:t>
      </w:r>
      <w:r>
        <w:rPr>
          <w:rFonts w:ascii="Times New Roman" w:hAnsi="Times New Roman"/>
          <w:spacing w:val="-8"/>
          <w:sz w:val="20"/>
        </w:rPr>
        <w:t> </w:t>
      </w:r>
      <w:r>
        <w:rPr>
          <w:rFonts w:ascii="Times New Roman" w:hAnsi="Times New Roman"/>
          <w:sz w:val="20"/>
        </w:rPr>
        <w:t>for</w:t>
      </w:r>
      <w:r>
        <w:rPr>
          <w:rFonts w:ascii="Times New Roman" w:hAnsi="Times New Roman"/>
          <w:spacing w:val="-8"/>
          <w:sz w:val="20"/>
        </w:rPr>
        <w:t> </w:t>
      </w:r>
      <w:r>
        <w:rPr>
          <w:rFonts w:ascii="Times New Roman" w:hAnsi="Times New Roman"/>
          <w:sz w:val="20"/>
        </w:rPr>
        <w:t>the nation, all states, and most major metropolitan areas.</w:t>
      </w:r>
    </w:p>
    <w:p>
      <w:pPr>
        <w:spacing w:before="52"/>
        <w:ind w:left="380" w:right="0" w:firstLine="0"/>
        <w:jc w:val="left"/>
        <w:rPr>
          <w:rFonts w:ascii="Times New Roman" w:hAnsi="Times New Roman"/>
          <w:sz w:val="20"/>
        </w:rPr>
      </w:pPr>
      <w:r>
        <w:rPr>
          <w:rFonts w:ascii="Tahoma" w:hAnsi="Tahoma"/>
          <w:b/>
          <w:sz w:val="20"/>
        </w:rPr>
        <w:t>Employment</w:t>
      </w:r>
      <w:r>
        <w:rPr>
          <w:rFonts w:ascii="Tahoma" w:hAnsi="Tahoma"/>
          <w:b/>
          <w:spacing w:val="-15"/>
          <w:sz w:val="20"/>
        </w:rPr>
        <w:t> </w:t>
      </w:r>
      <w:r>
        <w:rPr>
          <w:rFonts w:ascii="Times New Roman" w:hAnsi="Times New Roman"/>
          <w:b/>
          <w:sz w:val="20"/>
        </w:rPr>
        <w:t>–</w:t>
      </w:r>
      <w:r>
        <w:rPr>
          <w:rFonts w:ascii="Times New Roman" w:hAnsi="Times New Roman"/>
          <w:b/>
          <w:spacing w:val="-7"/>
          <w:sz w:val="20"/>
        </w:rPr>
        <w:t> </w:t>
      </w:r>
      <w:r>
        <w:rPr>
          <w:rFonts w:ascii="Times New Roman" w:hAnsi="Times New Roman"/>
          <w:sz w:val="20"/>
        </w:rPr>
        <w:t>The</w:t>
      </w:r>
      <w:r>
        <w:rPr>
          <w:rFonts w:ascii="Times New Roman" w:hAnsi="Times New Roman"/>
          <w:spacing w:val="-6"/>
          <w:sz w:val="20"/>
        </w:rPr>
        <w:t> </w:t>
      </w:r>
      <w:r>
        <w:rPr>
          <w:rFonts w:ascii="Times New Roman" w:hAnsi="Times New Roman"/>
          <w:sz w:val="20"/>
        </w:rPr>
        <w:t>number</w:t>
      </w:r>
      <w:r>
        <w:rPr>
          <w:rFonts w:ascii="Times New Roman" w:hAnsi="Times New Roman"/>
          <w:spacing w:val="-7"/>
          <w:sz w:val="20"/>
        </w:rPr>
        <w:t> </w:t>
      </w:r>
      <w:r>
        <w:rPr>
          <w:rFonts w:ascii="Times New Roman" w:hAnsi="Times New Roman"/>
          <w:sz w:val="20"/>
        </w:rPr>
        <w:t>of</w:t>
      </w:r>
      <w:r>
        <w:rPr>
          <w:rFonts w:ascii="Times New Roman" w:hAnsi="Times New Roman"/>
          <w:spacing w:val="-4"/>
          <w:sz w:val="20"/>
        </w:rPr>
        <w:t> </w:t>
      </w:r>
      <w:r>
        <w:rPr>
          <w:rFonts w:ascii="Times New Roman" w:hAnsi="Times New Roman"/>
          <w:sz w:val="20"/>
        </w:rPr>
        <w:t>jobs</w:t>
      </w:r>
      <w:r>
        <w:rPr>
          <w:rFonts w:ascii="Times New Roman" w:hAnsi="Times New Roman"/>
          <w:spacing w:val="-8"/>
          <w:sz w:val="20"/>
        </w:rPr>
        <w:t> </w:t>
      </w:r>
      <w:r>
        <w:rPr>
          <w:rFonts w:ascii="Times New Roman" w:hAnsi="Times New Roman"/>
          <w:sz w:val="20"/>
        </w:rPr>
        <w:t>in</w:t>
      </w:r>
      <w:r>
        <w:rPr>
          <w:rFonts w:ascii="Times New Roman" w:hAnsi="Times New Roman"/>
          <w:spacing w:val="-5"/>
          <w:sz w:val="20"/>
        </w:rPr>
        <w:t> </w:t>
      </w:r>
      <w:r>
        <w:rPr>
          <w:rFonts w:ascii="Times New Roman" w:hAnsi="Times New Roman"/>
          <w:sz w:val="20"/>
        </w:rPr>
        <w:t>a</w:t>
      </w:r>
      <w:r>
        <w:rPr>
          <w:rFonts w:ascii="Times New Roman" w:hAnsi="Times New Roman"/>
          <w:spacing w:val="-9"/>
          <w:sz w:val="20"/>
        </w:rPr>
        <w:t> </w:t>
      </w:r>
      <w:r>
        <w:rPr>
          <w:rFonts w:ascii="Times New Roman" w:hAnsi="Times New Roman"/>
          <w:sz w:val="20"/>
        </w:rPr>
        <w:t>business</w:t>
      </w:r>
      <w:r>
        <w:rPr>
          <w:rFonts w:ascii="Times New Roman" w:hAnsi="Times New Roman"/>
          <w:spacing w:val="-7"/>
          <w:sz w:val="20"/>
        </w:rPr>
        <w:t> </w:t>
      </w:r>
      <w:r>
        <w:rPr>
          <w:rFonts w:ascii="Times New Roman" w:hAnsi="Times New Roman"/>
          <w:sz w:val="20"/>
        </w:rPr>
        <w:t>or</w:t>
      </w:r>
      <w:r>
        <w:rPr>
          <w:rFonts w:ascii="Times New Roman" w:hAnsi="Times New Roman"/>
          <w:spacing w:val="-7"/>
          <w:sz w:val="20"/>
        </w:rPr>
        <w:t> </w:t>
      </w:r>
      <w:r>
        <w:rPr>
          <w:rFonts w:ascii="Times New Roman" w:hAnsi="Times New Roman"/>
          <w:sz w:val="20"/>
        </w:rPr>
        <w:t>firm</w:t>
      </w:r>
      <w:r>
        <w:rPr>
          <w:rFonts w:ascii="Times New Roman" w:hAnsi="Times New Roman"/>
          <w:spacing w:val="-8"/>
          <w:sz w:val="20"/>
        </w:rPr>
        <w:t> </w:t>
      </w:r>
      <w:r>
        <w:rPr>
          <w:rFonts w:ascii="Times New Roman" w:hAnsi="Times New Roman"/>
          <w:sz w:val="20"/>
        </w:rPr>
        <w:t>at</w:t>
      </w:r>
      <w:r>
        <w:rPr>
          <w:rFonts w:ascii="Times New Roman" w:hAnsi="Times New Roman"/>
          <w:spacing w:val="-6"/>
          <w:sz w:val="20"/>
        </w:rPr>
        <w:t> </w:t>
      </w:r>
      <w:r>
        <w:rPr>
          <w:rFonts w:ascii="Times New Roman" w:hAnsi="Times New Roman"/>
          <w:sz w:val="20"/>
        </w:rPr>
        <w:t>any</w:t>
      </w:r>
      <w:r>
        <w:rPr>
          <w:rFonts w:ascii="Times New Roman" w:hAnsi="Times New Roman"/>
          <w:spacing w:val="-6"/>
          <w:sz w:val="20"/>
        </w:rPr>
        <w:t> </w:t>
      </w:r>
      <w:r>
        <w:rPr>
          <w:rFonts w:ascii="Times New Roman" w:hAnsi="Times New Roman"/>
          <w:sz w:val="20"/>
        </w:rPr>
        <w:t>given</w:t>
      </w:r>
      <w:r>
        <w:rPr>
          <w:rFonts w:ascii="Times New Roman" w:hAnsi="Times New Roman"/>
          <w:spacing w:val="-6"/>
          <w:sz w:val="20"/>
        </w:rPr>
        <w:t> </w:t>
      </w:r>
      <w:r>
        <w:rPr>
          <w:rFonts w:ascii="Times New Roman" w:hAnsi="Times New Roman"/>
          <w:spacing w:val="-2"/>
          <w:sz w:val="20"/>
        </w:rPr>
        <w:t>time.</w:t>
      </w:r>
    </w:p>
    <w:p>
      <w:pPr>
        <w:spacing w:line="242" w:lineRule="auto" w:before="57"/>
        <w:ind w:left="380" w:right="659" w:firstLine="0"/>
        <w:jc w:val="left"/>
        <w:rPr>
          <w:rFonts w:ascii="Times New Roman" w:hAnsi="Times New Roman"/>
          <w:sz w:val="20"/>
        </w:rPr>
      </w:pPr>
      <w:r>
        <w:rPr>
          <w:rFonts w:ascii="Tahoma" w:hAnsi="Tahoma"/>
          <w:b/>
          <w:sz w:val="20"/>
        </w:rPr>
        <w:t>Establishment</w:t>
      </w:r>
      <w:r>
        <w:rPr>
          <w:rFonts w:ascii="Tahoma" w:hAnsi="Tahoma"/>
          <w:b/>
          <w:spacing w:val="-12"/>
          <w:sz w:val="20"/>
        </w:rPr>
        <w:t> </w:t>
      </w:r>
      <w:r>
        <w:rPr>
          <w:rFonts w:ascii="Times New Roman" w:hAnsi="Times New Roman"/>
          <w:b/>
          <w:sz w:val="20"/>
        </w:rPr>
        <w:t>–</w:t>
      </w:r>
      <w:r>
        <w:rPr>
          <w:rFonts w:ascii="Times New Roman" w:hAnsi="Times New Roman"/>
          <w:b/>
          <w:spacing w:val="-3"/>
          <w:sz w:val="20"/>
        </w:rPr>
        <w:t> </w:t>
      </w:r>
      <w:r>
        <w:rPr>
          <w:rFonts w:ascii="Times New Roman" w:hAnsi="Times New Roman"/>
          <w:sz w:val="20"/>
        </w:rPr>
        <w:t>The</w:t>
      </w:r>
      <w:r>
        <w:rPr>
          <w:rFonts w:ascii="Times New Roman" w:hAnsi="Times New Roman"/>
          <w:spacing w:val="-4"/>
          <w:sz w:val="20"/>
        </w:rPr>
        <w:t> </w:t>
      </w:r>
      <w:r>
        <w:rPr>
          <w:rFonts w:ascii="Times New Roman" w:hAnsi="Times New Roman"/>
          <w:sz w:val="20"/>
        </w:rPr>
        <w:t>physical</w:t>
      </w:r>
      <w:r>
        <w:rPr>
          <w:rFonts w:ascii="Times New Roman" w:hAnsi="Times New Roman"/>
          <w:spacing w:val="-4"/>
          <w:sz w:val="20"/>
        </w:rPr>
        <w:t> </w:t>
      </w:r>
      <w:r>
        <w:rPr>
          <w:rFonts w:ascii="Times New Roman" w:hAnsi="Times New Roman"/>
          <w:sz w:val="20"/>
        </w:rPr>
        <w:t>location</w:t>
      </w:r>
      <w:r>
        <w:rPr>
          <w:rFonts w:ascii="Times New Roman" w:hAnsi="Times New Roman"/>
          <w:spacing w:val="-3"/>
          <w:sz w:val="20"/>
        </w:rPr>
        <w:t> </w:t>
      </w:r>
      <w:r>
        <w:rPr>
          <w:rFonts w:ascii="Times New Roman" w:hAnsi="Times New Roman"/>
          <w:sz w:val="20"/>
        </w:rPr>
        <w:t>of</w:t>
      </w:r>
      <w:r>
        <w:rPr>
          <w:rFonts w:ascii="Times New Roman" w:hAnsi="Times New Roman"/>
          <w:spacing w:val="-4"/>
          <w:sz w:val="20"/>
        </w:rPr>
        <w:t> </w:t>
      </w:r>
      <w:r>
        <w:rPr>
          <w:rFonts w:ascii="Times New Roman" w:hAnsi="Times New Roman"/>
          <w:sz w:val="20"/>
        </w:rPr>
        <w:t>a</w:t>
      </w:r>
      <w:r>
        <w:rPr>
          <w:rFonts w:ascii="Times New Roman" w:hAnsi="Times New Roman"/>
          <w:spacing w:val="-5"/>
          <w:sz w:val="20"/>
        </w:rPr>
        <w:t> </w:t>
      </w:r>
      <w:r>
        <w:rPr>
          <w:rFonts w:ascii="Times New Roman" w:hAnsi="Times New Roman"/>
          <w:sz w:val="20"/>
        </w:rPr>
        <w:t>certain</w:t>
      </w:r>
      <w:r>
        <w:rPr>
          <w:rFonts w:ascii="Times New Roman" w:hAnsi="Times New Roman"/>
          <w:spacing w:val="-3"/>
          <w:sz w:val="20"/>
        </w:rPr>
        <w:t> </w:t>
      </w:r>
      <w:r>
        <w:rPr>
          <w:rFonts w:ascii="Times New Roman" w:hAnsi="Times New Roman"/>
          <w:sz w:val="20"/>
        </w:rPr>
        <w:t>economic</w:t>
      </w:r>
      <w:r>
        <w:rPr>
          <w:rFonts w:ascii="Times New Roman" w:hAnsi="Times New Roman"/>
          <w:spacing w:val="-4"/>
          <w:sz w:val="20"/>
        </w:rPr>
        <w:t> </w:t>
      </w:r>
      <w:r>
        <w:rPr>
          <w:rFonts w:ascii="Times New Roman" w:hAnsi="Times New Roman"/>
          <w:sz w:val="20"/>
        </w:rPr>
        <w:t>activity,</w:t>
      </w:r>
      <w:r>
        <w:rPr>
          <w:rFonts w:ascii="Times New Roman" w:hAnsi="Times New Roman"/>
          <w:spacing w:val="-4"/>
          <w:sz w:val="20"/>
        </w:rPr>
        <w:t> </w:t>
      </w:r>
      <w:r>
        <w:rPr>
          <w:rFonts w:ascii="Times New Roman" w:hAnsi="Times New Roman"/>
          <w:sz w:val="20"/>
        </w:rPr>
        <w:t>for</w:t>
      </w:r>
      <w:r>
        <w:rPr>
          <w:rFonts w:ascii="Times New Roman" w:hAnsi="Times New Roman"/>
          <w:spacing w:val="-5"/>
          <w:sz w:val="20"/>
        </w:rPr>
        <w:t> </w:t>
      </w:r>
      <w:r>
        <w:rPr>
          <w:rFonts w:ascii="Times New Roman" w:hAnsi="Times New Roman"/>
          <w:sz w:val="20"/>
        </w:rPr>
        <w:t>example,</w:t>
      </w:r>
      <w:r>
        <w:rPr>
          <w:rFonts w:ascii="Times New Roman" w:hAnsi="Times New Roman"/>
          <w:spacing w:val="-5"/>
          <w:sz w:val="20"/>
        </w:rPr>
        <w:t> </w:t>
      </w:r>
      <w:r>
        <w:rPr>
          <w:rFonts w:ascii="Times New Roman" w:hAnsi="Times New Roman"/>
          <w:sz w:val="20"/>
        </w:rPr>
        <w:t>a</w:t>
      </w:r>
      <w:r>
        <w:rPr>
          <w:rFonts w:ascii="Times New Roman" w:hAnsi="Times New Roman"/>
          <w:spacing w:val="-4"/>
          <w:sz w:val="20"/>
        </w:rPr>
        <w:t> </w:t>
      </w:r>
      <w:r>
        <w:rPr>
          <w:rFonts w:ascii="Times New Roman" w:hAnsi="Times New Roman"/>
          <w:sz w:val="20"/>
        </w:rPr>
        <w:t>factory,</w:t>
      </w:r>
      <w:r>
        <w:rPr>
          <w:rFonts w:ascii="Times New Roman" w:hAnsi="Times New Roman"/>
          <w:spacing w:val="-4"/>
          <w:sz w:val="20"/>
        </w:rPr>
        <w:t> </w:t>
      </w:r>
      <w:r>
        <w:rPr>
          <w:rFonts w:ascii="Times New Roman" w:hAnsi="Times New Roman"/>
          <w:sz w:val="20"/>
        </w:rPr>
        <w:t>mine,</w:t>
      </w:r>
      <w:r>
        <w:rPr>
          <w:rFonts w:ascii="Times New Roman" w:hAnsi="Times New Roman"/>
          <w:spacing w:val="-4"/>
          <w:sz w:val="20"/>
        </w:rPr>
        <w:t> </w:t>
      </w:r>
      <w:r>
        <w:rPr>
          <w:rFonts w:ascii="Times New Roman" w:hAnsi="Times New Roman"/>
          <w:sz w:val="20"/>
        </w:rPr>
        <w:t>store,</w:t>
      </w:r>
      <w:r>
        <w:rPr>
          <w:rFonts w:ascii="Times New Roman" w:hAnsi="Times New Roman"/>
          <w:spacing w:val="-3"/>
          <w:sz w:val="20"/>
        </w:rPr>
        <w:t> </w:t>
      </w:r>
      <w:r>
        <w:rPr>
          <w:rFonts w:ascii="Times New Roman" w:hAnsi="Times New Roman"/>
          <w:sz w:val="20"/>
        </w:rPr>
        <w:t>or</w:t>
      </w:r>
      <w:r>
        <w:rPr>
          <w:rFonts w:ascii="Times New Roman" w:hAnsi="Times New Roman"/>
          <w:spacing w:val="-4"/>
          <w:sz w:val="20"/>
        </w:rPr>
        <w:t> </w:t>
      </w:r>
      <w:r>
        <w:rPr>
          <w:rFonts w:ascii="Times New Roman" w:hAnsi="Times New Roman"/>
          <w:sz w:val="20"/>
        </w:rPr>
        <w:t>office. A</w:t>
      </w:r>
      <w:r>
        <w:rPr>
          <w:rFonts w:ascii="Times New Roman" w:hAnsi="Times New Roman"/>
          <w:spacing w:val="-5"/>
          <w:sz w:val="20"/>
        </w:rPr>
        <w:t> </w:t>
      </w:r>
      <w:r>
        <w:rPr>
          <w:rFonts w:ascii="Times New Roman" w:hAnsi="Times New Roman"/>
          <w:sz w:val="20"/>
        </w:rPr>
        <w:t>single</w:t>
      </w:r>
      <w:r>
        <w:rPr>
          <w:rFonts w:ascii="Times New Roman" w:hAnsi="Times New Roman"/>
          <w:spacing w:val="-4"/>
          <w:sz w:val="20"/>
        </w:rPr>
        <w:t> </w:t>
      </w:r>
      <w:r>
        <w:rPr>
          <w:rFonts w:ascii="Times New Roman" w:hAnsi="Times New Roman"/>
          <w:sz w:val="20"/>
        </w:rPr>
        <w:t>establishment</w:t>
      </w:r>
      <w:r>
        <w:rPr>
          <w:rFonts w:ascii="Times New Roman" w:hAnsi="Times New Roman"/>
          <w:spacing w:val="-5"/>
          <w:sz w:val="20"/>
        </w:rPr>
        <w:t> </w:t>
      </w:r>
      <w:r>
        <w:rPr>
          <w:rFonts w:ascii="Times New Roman" w:hAnsi="Times New Roman"/>
          <w:sz w:val="20"/>
        </w:rPr>
        <w:t>produces</w:t>
      </w:r>
      <w:r>
        <w:rPr>
          <w:rFonts w:ascii="Times New Roman" w:hAnsi="Times New Roman"/>
          <w:spacing w:val="-5"/>
          <w:sz w:val="20"/>
        </w:rPr>
        <w:t> </w:t>
      </w:r>
      <w:r>
        <w:rPr>
          <w:rFonts w:ascii="Times New Roman" w:hAnsi="Times New Roman"/>
          <w:sz w:val="20"/>
        </w:rPr>
        <w:t>a</w:t>
      </w:r>
      <w:r>
        <w:rPr>
          <w:rFonts w:ascii="Times New Roman" w:hAnsi="Times New Roman"/>
          <w:spacing w:val="-4"/>
          <w:sz w:val="20"/>
        </w:rPr>
        <w:t> </w:t>
      </w:r>
      <w:r>
        <w:rPr>
          <w:rFonts w:ascii="Times New Roman" w:hAnsi="Times New Roman"/>
          <w:sz w:val="20"/>
        </w:rPr>
        <w:t>single</w:t>
      </w:r>
      <w:r>
        <w:rPr>
          <w:rFonts w:ascii="Times New Roman" w:hAnsi="Times New Roman"/>
          <w:spacing w:val="-4"/>
          <w:sz w:val="20"/>
        </w:rPr>
        <w:t> </w:t>
      </w:r>
      <w:r>
        <w:rPr>
          <w:rFonts w:ascii="Times New Roman" w:hAnsi="Times New Roman"/>
          <w:sz w:val="20"/>
        </w:rPr>
        <w:t>good</w:t>
      </w:r>
      <w:r>
        <w:rPr>
          <w:rFonts w:ascii="Times New Roman" w:hAnsi="Times New Roman"/>
          <w:spacing w:val="-3"/>
          <w:sz w:val="20"/>
        </w:rPr>
        <w:t> </w:t>
      </w:r>
      <w:r>
        <w:rPr>
          <w:rFonts w:ascii="Times New Roman" w:hAnsi="Times New Roman"/>
          <w:sz w:val="20"/>
        </w:rPr>
        <w:t>or</w:t>
      </w:r>
      <w:r>
        <w:rPr>
          <w:rFonts w:ascii="Times New Roman" w:hAnsi="Times New Roman"/>
          <w:spacing w:val="-5"/>
          <w:sz w:val="20"/>
        </w:rPr>
        <w:t> </w:t>
      </w:r>
      <w:r>
        <w:rPr>
          <w:rFonts w:ascii="Times New Roman" w:hAnsi="Times New Roman"/>
          <w:sz w:val="20"/>
        </w:rPr>
        <w:t>provides</w:t>
      </w:r>
      <w:r>
        <w:rPr>
          <w:rFonts w:ascii="Times New Roman" w:hAnsi="Times New Roman"/>
          <w:spacing w:val="-5"/>
          <w:sz w:val="20"/>
        </w:rPr>
        <w:t> </w:t>
      </w:r>
      <w:r>
        <w:rPr>
          <w:rFonts w:ascii="Times New Roman" w:hAnsi="Times New Roman"/>
          <w:sz w:val="20"/>
        </w:rPr>
        <w:t>a single service.</w:t>
      </w:r>
    </w:p>
    <w:p>
      <w:pPr>
        <w:spacing w:line="242" w:lineRule="auto" w:before="52"/>
        <w:ind w:left="380" w:right="659" w:firstLine="0"/>
        <w:jc w:val="left"/>
        <w:rPr>
          <w:rFonts w:ascii="Times New Roman" w:hAnsi="Times New Roman"/>
          <w:sz w:val="20"/>
        </w:rPr>
      </w:pPr>
      <w:r>
        <w:rPr>
          <w:rFonts w:ascii="Tahoma" w:hAnsi="Tahoma"/>
          <w:b/>
          <w:sz w:val="20"/>
        </w:rPr>
        <w:t>Fastest</w:t>
      </w:r>
      <w:r>
        <w:rPr>
          <w:rFonts w:ascii="Tahoma" w:hAnsi="Tahoma"/>
          <w:b/>
          <w:spacing w:val="-5"/>
          <w:sz w:val="20"/>
        </w:rPr>
        <w:t> </w:t>
      </w:r>
      <w:r>
        <w:rPr>
          <w:rFonts w:ascii="Tahoma" w:hAnsi="Tahoma"/>
          <w:b/>
          <w:sz w:val="20"/>
        </w:rPr>
        <w:t>Growing/Declining</w:t>
      </w:r>
      <w:r>
        <w:rPr>
          <w:rFonts w:ascii="Tahoma" w:hAnsi="Tahoma"/>
          <w:b/>
          <w:spacing w:val="-12"/>
          <w:sz w:val="20"/>
        </w:rPr>
        <w:t> </w:t>
      </w:r>
      <w:r>
        <w:rPr>
          <w:rFonts w:ascii="Times New Roman" w:hAnsi="Times New Roman"/>
          <w:b/>
          <w:sz w:val="20"/>
        </w:rPr>
        <w:t>–</w:t>
      </w:r>
      <w:r>
        <w:rPr>
          <w:rFonts w:ascii="Times New Roman" w:hAnsi="Times New Roman"/>
          <w:b/>
          <w:spacing w:val="-5"/>
          <w:sz w:val="20"/>
        </w:rPr>
        <w:t> </w:t>
      </w:r>
      <w:r>
        <w:rPr>
          <w:rFonts w:ascii="Times New Roman" w:hAnsi="Times New Roman"/>
          <w:sz w:val="20"/>
        </w:rPr>
        <w:t>Refers</w:t>
      </w:r>
      <w:r>
        <w:rPr>
          <w:rFonts w:ascii="Times New Roman" w:hAnsi="Times New Roman"/>
          <w:spacing w:val="-7"/>
          <w:sz w:val="20"/>
        </w:rPr>
        <w:t> </w:t>
      </w:r>
      <w:r>
        <w:rPr>
          <w:rFonts w:ascii="Times New Roman" w:hAnsi="Times New Roman"/>
          <w:sz w:val="20"/>
        </w:rPr>
        <w:t>to</w:t>
      </w:r>
      <w:r>
        <w:rPr>
          <w:rFonts w:ascii="Times New Roman" w:hAnsi="Times New Roman"/>
          <w:spacing w:val="-5"/>
          <w:sz w:val="20"/>
        </w:rPr>
        <w:t> </w:t>
      </w:r>
      <w:r>
        <w:rPr>
          <w:rFonts w:ascii="Times New Roman" w:hAnsi="Times New Roman"/>
          <w:sz w:val="20"/>
        </w:rPr>
        <w:t>percent</w:t>
      </w:r>
      <w:r>
        <w:rPr>
          <w:rFonts w:ascii="Times New Roman" w:hAnsi="Times New Roman"/>
          <w:spacing w:val="-9"/>
          <w:sz w:val="20"/>
        </w:rPr>
        <w:t> </w:t>
      </w:r>
      <w:r>
        <w:rPr>
          <w:rFonts w:ascii="Times New Roman" w:hAnsi="Times New Roman"/>
          <w:sz w:val="20"/>
        </w:rPr>
        <w:t>growth.</w:t>
      </w:r>
      <w:r>
        <w:rPr>
          <w:rFonts w:ascii="Times New Roman" w:hAnsi="Times New Roman"/>
          <w:spacing w:val="-5"/>
          <w:sz w:val="20"/>
        </w:rPr>
        <w:t> </w:t>
      </w:r>
      <w:r>
        <w:rPr>
          <w:rFonts w:ascii="Times New Roman" w:hAnsi="Times New Roman"/>
          <w:sz w:val="20"/>
        </w:rPr>
        <w:t>The</w:t>
      </w:r>
      <w:r>
        <w:rPr>
          <w:rFonts w:ascii="Times New Roman" w:hAnsi="Times New Roman"/>
          <w:spacing w:val="-6"/>
          <w:sz w:val="20"/>
        </w:rPr>
        <w:t> </w:t>
      </w:r>
      <w:r>
        <w:rPr>
          <w:rFonts w:ascii="Times New Roman" w:hAnsi="Times New Roman"/>
          <w:sz w:val="20"/>
        </w:rPr>
        <w:t>higher</w:t>
      </w:r>
      <w:r>
        <w:rPr>
          <w:rFonts w:ascii="Times New Roman" w:hAnsi="Times New Roman"/>
          <w:spacing w:val="-5"/>
          <w:sz w:val="20"/>
        </w:rPr>
        <w:t> </w:t>
      </w:r>
      <w:r>
        <w:rPr>
          <w:rFonts w:ascii="Times New Roman" w:hAnsi="Times New Roman"/>
          <w:sz w:val="20"/>
        </w:rPr>
        <w:t>the</w:t>
      </w:r>
      <w:r>
        <w:rPr>
          <w:rFonts w:ascii="Times New Roman" w:hAnsi="Times New Roman"/>
          <w:spacing w:val="-8"/>
          <w:sz w:val="20"/>
        </w:rPr>
        <w:t> </w:t>
      </w:r>
      <w:r>
        <w:rPr>
          <w:rFonts w:ascii="Times New Roman" w:hAnsi="Times New Roman"/>
          <w:sz w:val="20"/>
        </w:rPr>
        <w:t>percent</w:t>
      </w:r>
      <w:r>
        <w:rPr>
          <w:rFonts w:ascii="Times New Roman" w:hAnsi="Times New Roman"/>
          <w:spacing w:val="-9"/>
          <w:sz w:val="20"/>
        </w:rPr>
        <w:t> </w:t>
      </w:r>
      <w:r>
        <w:rPr>
          <w:rFonts w:ascii="Times New Roman" w:hAnsi="Times New Roman"/>
          <w:sz w:val="20"/>
        </w:rPr>
        <w:t>growth,</w:t>
      </w:r>
      <w:r>
        <w:rPr>
          <w:rFonts w:ascii="Times New Roman" w:hAnsi="Times New Roman"/>
          <w:spacing w:val="-6"/>
          <w:sz w:val="20"/>
        </w:rPr>
        <w:t> </w:t>
      </w:r>
      <w:r>
        <w:rPr>
          <w:rFonts w:ascii="Times New Roman" w:hAnsi="Times New Roman"/>
          <w:sz w:val="20"/>
        </w:rPr>
        <w:t>the</w:t>
      </w:r>
      <w:r>
        <w:rPr>
          <w:rFonts w:ascii="Times New Roman" w:hAnsi="Times New Roman"/>
          <w:spacing w:val="-6"/>
          <w:sz w:val="20"/>
        </w:rPr>
        <w:t> </w:t>
      </w:r>
      <w:r>
        <w:rPr>
          <w:rFonts w:ascii="Times New Roman" w:hAnsi="Times New Roman"/>
          <w:sz w:val="20"/>
        </w:rPr>
        <w:t>faster</w:t>
      </w:r>
      <w:r>
        <w:rPr>
          <w:rFonts w:ascii="Times New Roman" w:hAnsi="Times New Roman"/>
          <w:spacing w:val="-6"/>
          <w:sz w:val="20"/>
        </w:rPr>
        <w:t> </w:t>
      </w:r>
      <w:r>
        <w:rPr>
          <w:rFonts w:ascii="Times New Roman" w:hAnsi="Times New Roman"/>
          <w:sz w:val="20"/>
        </w:rPr>
        <w:t>an</w:t>
      </w:r>
      <w:r>
        <w:rPr>
          <w:rFonts w:ascii="Times New Roman" w:hAnsi="Times New Roman"/>
          <w:spacing w:val="-7"/>
          <w:sz w:val="20"/>
        </w:rPr>
        <w:t> </w:t>
      </w:r>
      <w:r>
        <w:rPr>
          <w:rFonts w:ascii="Times New Roman" w:hAnsi="Times New Roman"/>
          <w:sz w:val="20"/>
        </w:rPr>
        <w:t>industry</w:t>
      </w:r>
      <w:r>
        <w:rPr>
          <w:rFonts w:ascii="Times New Roman" w:hAnsi="Times New Roman"/>
          <w:spacing w:val="-7"/>
          <w:sz w:val="20"/>
        </w:rPr>
        <w:t> </w:t>
      </w:r>
      <w:r>
        <w:rPr>
          <w:rFonts w:ascii="Times New Roman" w:hAnsi="Times New Roman"/>
          <w:sz w:val="20"/>
        </w:rPr>
        <w:t>or</w:t>
      </w:r>
      <w:r>
        <w:rPr>
          <w:rFonts w:ascii="Times New Roman" w:hAnsi="Times New Roman"/>
          <w:spacing w:val="-8"/>
          <w:sz w:val="20"/>
        </w:rPr>
        <w:t> </w:t>
      </w:r>
      <w:r>
        <w:rPr>
          <w:rFonts w:ascii="Times New Roman" w:hAnsi="Times New Roman"/>
          <w:sz w:val="20"/>
        </w:rPr>
        <w:t>occupation</w:t>
      </w:r>
      <w:r>
        <w:rPr>
          <w:rFonts w:ascii="Times New Roman" w:hAnsi="Times New Roman"/>
          <w:spacing w:val="-5"/>
          <w:sz w:val="20"/>
        </w:rPr>
        <w:t> </w:t>
      </w:r>
      <w:r>
        <w:rPr>
          <w:rFonts w:ascii="Times New Roman" w:hAnsi="Times New Roman"/>
          <w:sz w:val="20"/>
        </w:rPr>
        <w:t>is</w:t>
      </w:r>
      <w:r>
        <w:rPr>
          <w:rFonts w:ascii="Times New Roman" w:hAnsi="Times New Roman"/>
          <w:spacing w:val="-7"/>
          <w:sz w:val="20"/>
        </w:rPr>
        <w:t> </w:t>
      </w:r>
      <w:r>
        <w:rPr>
          <w:rFonts w:ascii="Times New Roman" w:hAnsi="Times New Roman"/>
          <w:sz w:val="20"/>
        </w:rPr>
        <w:t>growing.</w:t>
      </w:r>
      <w:r>
        <w:rPr>
          <w:rFonts w:ascii="Times New Roman" w:hAnsi="Times New Roman"/>
          <w:spacing w:val="-5"/>
          <w:sz w:val="20"/>
        </w:rPr>
        <w:t> </w:t>
      </w:r>
      <w:r>
        <w:rPr>
          <w:rFonts w:ascii="Times New Roman" w:hAnsi="Times New Roman"/>
          <w:sz w:val="20"/>
        </w:rPr>
        <w:t>For</w:t>
      </w:r>
      <w:r>
        <w:rPr>
          <w:rFonts w:ascii="Times New Roman" w:hAnsi="Times New Roman"/>
          <w:spacing w:val="-6"/>
          <w:sz w:val="20"/>
        </w:rPr>
        <w:t> </w:t>
      </w:r>
      <w:r>
        <w:rPr>
          <w:rFonts w:ascii="Times New Roman" w:hAnsi="Times New Roman"/>
          <w:sz w:val="20"/>
        </w:rPr>
        <w:t>declining</w:t>
      </w:r>
      <w:r>
        <w:rPr>
          <w:rFonts w:ascii="Times New Roman" w:hAnsi="Times New Roman"/>
          <w:spacing w:val="-5"/>
          <w:sz w:val="20"/>
        </w:rPr>
        <w:t> </w:t>
      </w:r>
      <w:r>
        <w:rPr>
          <w:rFonts w:ascii="Times New Roman" w:hAnsi="Times New Roman"/>
          <w:sz w:val="20"/>
        </w:rPr>
        <w:t>industries</w:t>
      </w:r>
      <w:r>
        <w:rPr>
          <w:rFonts w:ascii="Times New Roman" w:hAnsi="Times New Roman"/>
          <w:spacing w:val="-7"/>
          <w:sz w:val="20"/>
        </w:rPr>
        <w:t> </w:t>
      </w:r>
      <w:r>
        <w:rPr>
          <w:rFonts w:ascii="Times New Roman" w:hAnsi="Times New Roman"/>
          <w:sz w:val="20"/>
        </w:rPr>
        <w:t>or occupations, the lower the percent growth, the faster it is declining.</w:t>
      </w:r>
    </w:p>
    <w:p>
      <w:pPr>
        <w:spacing w:before="53"/>
        <w:ind w:left="380" w:right="0" w:firstLine="0"/>
        <w:jc w:val="left"/>
        <w:rPr>
          <w:rFonts w:ascii="Times New Roman" w:hAnsi="Times New Roman"/>
          <w:sz w:val="20"/>
        </w:rPr>
      </w:pPr>
      <w:r>
        <w:rPr>
          <w:rFonts w:ascii="Tahoma" w:hAnsi="Tahoma"/>
          <w:b/>
          <w:sz w:val="20"/>
        </w:rPr>
        <w:t>Industry</w:t>
      </w:r>
      <w:r>
        <w:rPr>
          <w:rFonts w:ascii="Tahoma" w:hAnsi="Tahoma"/>
          <w:b/>
          <w:spacing w:val="-15"/>
          <w:sz w:val="20"/>
        </w:rPr>
        <w:t> </w:t>
      </w:r>
      <w:r>
        <w:rPr>
          <w:rFonts w:ascii="Times New Roman" w:hAnsi="Times New Roman"/>
          <w:b/>
          <w:sz w:val="20"/>
        </w:rPr>
        <w:t>–</w:t>
      </w:r>
      <w:r>
        <w:rPr>
          <w:rFonts w:ascii="Times New Roman" w:hAnsi="Times New Roman"/>
          <w:b/>
          <w:spacing w:val="-12"/>
          <w:sz w:val="20"/>
        </w:rPr>
        <w:t> </w:t>
      </w:r>
      <w:r>
        <w:rPr>
          <w:rFonts w:ascii="Times New Roman" w:hAnsi="Times New Roman"/>
          <w:sz w:val="20"/>
        </w:rPr>
        <w:t>A</w:t>
      </w:r>
      <w:r>
        <w:rPr>
          <w:rFonts w:ascii="Times New Roman" w:hAnsi="Times New Roman"/>
          <w:spacing w:val="-10"/>
          <w:sz w:val="20"/>
        </w:rPr>
        <w:t> </w:t>
      </w:r>
      <w:r>
        <w:rPr>
          <w:rFonts w:ascii="Times New Roman" w:hAnsi="Times New Roman"/>
          <w:sz w:val="20"/>
        </w:rPr>
        <w:t>group</w:t>
      </w:r>
      <w:r>
        <w:rPr>
          <w:rFonts w:ascii="Times New Roman" w:hAnsi="Times New Roman"/>
          <w:spacing w:val="-9"/>
          <w:sz w:val="20"/>
        </w:rPr>
        <w:t> </w:t>
      </w:r>
      <w:r>
        <w:rPr>
          <w:rFonts w:ascii="Times New Roman" w:hAnsi="Times New Roman"/>
          <w:sz w:val="20"/>
        </w:rPr>
        <w:t>of</w:t>
      </w:r>
      <w:r>
        <w:rPr>
          <w:rFonts w:ascii="Times New Roman" w:hAnsi="Times New Roman"/>
          <w:spacing w:val="-10"/>
          <w:sz w:val="20"/>
        </w:rPr>
        <w:t> </w:t>
      </w:r>
      <w:r>
        <w:rPr>
          <w:rFonts w:ascii="Times New Roman" w:hAnsi="Times New Roman"/>
          <w:sz w:val="20"/>
        </w:rPr>
        <w:t>establishments</w:t>
      </w:r>
      <w:r>
        <w:rPr>
          <w:rFonts w:ascii="Times New Roman" w:hAnsi="Times New Roman"/>
          <w:spacing w:val="-10"/>
          <w:sz w:val="20"/>
        </w:rPr>
        <w:t> </w:t>
      </w:r>
      <w:r>
        <w:rPr>
          <w:rFonts w:ascii="Times New Roman" w:hAnsi="Times New Roman"/>
          <w:sz w:val="20"/>
        </w:rPr>
        <w:t>that</w:t>
      </w:r>
      <w:r>
        <w:rPr>
          <w:rFonts w:ascii="Times New Roman" w:hAnsi="Times New Roman"/>
          <w:spacing w:val="-10"/>
          <w:sz w:val="20"/>
        </w:rPr>
        <w:t> </w:t>
      </w:r>
      <w:r>
        <w:rPr>
          <w:rFonts w:ascii="Times New Roman" w:hAnsi="Times New Roman"/>
          <w:sz w:val="20"/>
        </w:rPr>
        <w:t>produce</w:t>
      </w:r>
      <w:r>
        <w:rPr>
          <w:rFonts w:ascii="Times New Roman" w:hAnsi="Times New Roman"/>
          <w:spacing w:val="-8"/>
          <w:sz w:val="20"/>
        </w:rPr>
        <w:t> </w:t>
      </w:r>
      <w:r>
        <w:rPr>
          <w:rFonts w:ascii="Times New Roman" w:hAnsi="Times New Roman"/>
          <w:sz w:val="20"/>
        </w:rPr>
        <w:t>related</w:t>
      </w:r>
      <w:r>
        <w:rPr>
          <w:rFonts w:ascii="Times New Roman" w:hAnsi="Times New Roman"/>
          <w:spacing w:val="-11"/>
          <w:sz w:val="20"/>
        </w:rPr>
        <w:t> </w:t>
      </w:r>
      <w:r>
        <w:rPr>
          <w:rFonts w:ascii="Times New Roman" w:hAnsi="Times New Roman"/>
          <w:sz w:val="20"/>
        </w:rPr>
        <w:t>products</w:t>
      </w:r>
      <w:r>
        <w:rPr>
          <w:rFonts w:ascii="Times New Roman" w:hAnsi="Times New Roman"/>
          <w:spacing w:val="-8"/>
          <w:sz w:val="20"/>
        </w:rPr>
        <w:t> </w:t>
      </w:r>
      <w:r>
        <w:rPr>
          <w:rFonts w:ascii="Times New Roman" w:hAnsi="Times New Roman"/>
          <w:sz w:val="20"/>
        </w:rPr>
        <w:t>or</w:t>
      </w:r>
      <w:r>
        <w:rPr>
          <w:rFonts w:ascii="Times New Roman" w:hAnsi="Times New Roman"/>
          <w:spacing w:val="-12"/>
          <w:sz w:val="20"/>
        </w:rPr>
        <w:t> </w:t>
      </w:r>
      <w:r>
        <w:rPr>
          <w:rFonts w:ascii="Times New Roman" w:hAnsi="Times New Roman"/>
          <w:sz w:val="20"/>
        </w:rPr>
        <w:t>provide</w:t>
      </w:r>
      <w:r>
        <w:rPr>
          <w:rFonts w:ascii="Times New Roman" w:hAnsi="Times New Roman"/>
          <w:spacing w:val="-10"/>
          <w:sz w:val="20"/>
        </w:rPr>
        <w:t> </w:t>
      </w:r>
      <w:r>
        <w:rPr>
          <w:rFonts w:ascii="Times New Roman" w:hAnsi="Times New Roman"/>
          <w:sz w:val="20"/>
        </w:rPr>
        <w:t>similar</w:t>
      </w:r>
      <w:r>
        <w:rPr>
          <w:rFonts w:ascii="Times New Roman" w:hAnsi="Times New Roman"/>
          <w:spacing w:val="-10"/>
          <w:sz w:val="20"/>
        </w:rPr>
        <w:t> </w:t>
      </w:r>
      <w:r>
        <w:rPr>
          <w:rFonts w:ascii="Times New Roman" w:hAnsi="Times New Roman"/>
          <w:spacing w:val="-2"/>
          <w:sz w:val="20"/>
        </w:rPr>
        <w:t>services.</w:t>
      </w:r>
    </w:p>
    <w:p>
      <w:pPr>
        <w:spacing w:line="242" w:lineRule="auto" w:before="57"/>
        <w:ind w:left="380" w:right="659" w:firstLine="0"/>
        <w:jc w:val="left"/>
        <w:rPr>
          <w:rFonts w:ascii="Times New Roman" w:hAnsi="Times New Roman"/>
          <w:sz w:val="20"/>
        </w:rPr>
      </w:pPr>
      <w:r>
        <w:rPr>
          <w:rFonts w:ascii="Tahoma" w:hAnsi="Tahoma"/>
          <w:b/>
          <w:sz w:val="20"/>
        </w:rPr>
        <w:t>Metropolitan</w:t>
      </w:r>
      <w:r>
        <w:rPr>
          <w:rFonts w:ascii="Tahoma" w:hAnsi="Tahoma"/>
          <w:b/>
          <w:spacing w:val="-1"/>
          <w:sz w:val="20"/>
        </w:rPr>
        <w:t> </w:t>
      </w:r>
      <w:r>
        <w:rPr>
          <w:rFonts w:ascii="Tahoma" w:hAnsi="Tahoma"/>
          <w:b/>
          <w:sz w:val="20"/>
        </w:rPr>
        <w:t>Statistical</w:t>
      </w:r>
      <w:r>
        <w:rPr>
          <w:rFonts w:ascii="Tahoma" w:hAnsi="Tahoma"/>
          <w:b/>
          <w:spacing w:val="-1"/>
          <w:sz w:val="20"/>
        </w:rPr>
        <w:t> </w:t>
      </w:r>
      <w:r>
        <w:rPr>
          <w:rFonts w:ascii="Tahoma" w:hAnsi="Tahoma"/>
          <w:b/>
          <w:sz w:val="20"/>
        </w:rPr>
        <w:t>Area</w:t>
      </w:r>
      <w:r>
        <w:rPr>
          <w:rFonts w:ascii="Tahoma" w:hAnsi="Tahoma"/>
          <w:b/>
          <w:spacing w:val="-11"/>
          <w:sz w:val="20"/>
        </w:rPr>
        <w:t> </w:t>
      </w:r>
      <w:r>
        <w:rPr>
          <w:rFonts w:ascii="Times New Roman" w:hAnsi="Times New Roman"/>
          <w:b/>
          <w:sz w:val="20"/>
        </w:rPr>
        <w:t>–</w:t>
      </w:r>
      <w:r>
        <w:rPr>
          <w:rFonts w:ascii="Times New Roman" w:hAnsi="Times New Roman"/>
          <w:b/>
          <w:spacing w:val="-4"/>
          <w:sz w:val="20"/>
        </w:rPr>
        <w:t> </w:t>
      </w:r>
      <w:r>
        <w:rPr>
          <w:rFonts w:ascii="Times New Roman" w:hAnsi="Times New Roman"/>
          <w:sz w:val="20"/>
        </w:rPr>
        <w:t>A</w:t>
      </w:r>
      <w:r>
        <w:rPr>
          <w:rFonts w:ascii="Times New Roman" w:hAnsi="Times New Roman"/>
          <w:spacing w:val="-5"/>
          <w:sz w:val="20"/>
        </w:rPr>
        <w:t> </w:t>
      </w:r>
      <w:r>
        <w:rPr>
          <w:rFonts w:ascii="Times New Roman" w:hAnsi="Times New Roman"/>
          <w:sz w:val="20"/>
        </w:rPr>
        <w:t>county</w:t>
      </w:r>
      <w:r>
        <w:rPr>
          <w:rFonts w:ascii="Times New Roman" w:hAnsi="Times New Roman"/>
          <w:spacing w:val="-7"/>
          <w:sz w:val="20"/>
        </w:rPr>
        <w:t> </w:t>
      </w:r>
      <w:r>
        <w:rPr>
          <w:rFonts w:ascii="Times New Roman" w:hAnsi="Times New Roman"/>
          <w:sz w:val="20"/>
        </w:rPr>
        <w:t>or</w:t>
      </w:r>
      <w:r>
        <w:rPr>
          <w:rFonts w:ascii="Times New Roman" w:hAnsi="Times New Roman"/>
          <w:spacing w:val="-5"/>
          <w:sz w:val="20"/>
        </w:rPr>
        <w:t> </w:t>
      </w:r>
      <w:r>
        <w:rPr>
          <w:rFonts w:ascii="Times New Roman" w:hAnsi="Times New Roman"/>
          <w:sz w:val="20"/>
        </w:rPr>
        <w:t>group</w:t>
      </w:r>
      <w:r>
        <w:rPr>
          <w:rFonts w:ascii="Times New Roman" w:hAnsi="Times New Roman"/>
          <w:spacing w:val="-4"/>
          <w:sz w:val="20"/>
        </w:rPr>
        <w:t> </w:t>
      </w:r>
      <w:r>
        <w:rPr>
          <w:rFonts w:ascii="Times New Roman" w:hAnsi="Times New Roman"/>
          <w:sz w:val="20"/>
        </w:rPr>
        <w:t>of</w:t>
      </w:r>
      <w:r>
        <w:rPr>
          <w:rFonts w:ascii="Times New Roman" w:hAnsi="Times New Roman"/>
          <w:spacing w:val="-9"/>
          <w:sz w:val="20"/>
        </w:rPr>
        <w:t> </w:t>
      </w:r>
      <w:r>
        <w:rPr>
          <w:rFonts w:ascii="Times New Roman" w:hAnsi="Times New Roman"/>
          <w:sz w:val="20"/>
        </w:rPr>
        <w:t>contiguous</w:t>
      </w:r>
      <w:r>
        <w:rPr>
          <w:rFonts w:ascii="Times New Roman" w:hAnsi="Times New Roman"/>
          <w:spacing w:val="-6"/>
          <w:sz w:val="20"/>
        </w:rPr>
        <w:t> </w:t>
      </w:r>
      <w:r>
        <w:rPr>
          <w:rFonts w:ascii="Times New Roman" w:hAnsi="Times New Roman"/>
          <w:sz w:val="20"/>
        </w:rPr>
        <w:t>counties</w:t>
      </w:r>
      <w:r>
        <w:rPr>
          <w:rFonts w:ascii="Times New Roman" w:hAnsi="Times New Roman"/>
          <w:spacing w:val="-6"/>
          <w:sz w:val="20"/>
        </w:rPr>
        <w:t> </w:t>
      </w:r>
      <w:r>
        <w:rPr>
          <w:rFonts w:ascii="Times New Roman" w:hAnsi="Times New Roman"/>
          <w:sz w:val="20"/>
        </w:rPr>
        <w:t>that</w:t>
      </w:r>
      <w:r>
        <w:rPr>
          <w:rFonts w:ascii="Times New Roman" w:hAnsi="Times New Roman"/>
          <w:spacing w:val="-5"/>
          <w:sz w:val="20"/>
        </w:rPr>
        <w:t> </w:t>
      </w:r>
      <w:r>
        <w:rPr>
          <w:rFonts w:ascii="Times New Roman" w:hAnsi="Times New Roman"/>
          <w:sz w:val="20"/>
        </w:rPr>
        <w:t>contains</w:t>
      </w:r>
      <w:r>
        <w:rPr>
          <w:rFonts w:ascii="Times New Roman" w:hAnsi="Times New Roman"/>
          <w:spacing w:val="-6"/>
          <w:sz w:val="20"/>
        </w:rPr>
        <w:t> </w:t>
      </w:r>
      <w:r>
        <w:rPr>
          <w:rFonts w:ascii="Times New Roman" w:hAnsi="Times New Roman"/>
          <w:sz w:val="20"/>
        </w:rPr>
        <w:t>an</w:t>
      </w:r>
      <w:r>
        <w:rPr>
          <w:rFonts w:ascii="Times New Roman" w:hAnsi="Times New Roman"/>
          <w:spacing w:val="-4"/>
          <w:sz w:val="20"/>
        </w:rPr>
        <w:t> </w:t>
      </w:r>
      <w:r>
        <w:rPr>
          <w:rFonts w:ascii="Times New Roman" w:hAnsi="Times New Roman"/>
          <w:sz w:val="20"/>
        </w:rPr>
        <w:t>urban</w:t>
      </w:r>
      <w:r>
        <w:rPr>
          <w:rFonts w:ascii="Times New Roman" w:hAnsi="Times New Roman"/>
          <w:spacing w:val="-4"/>
          <w:sz w:val="20"/>
        </w:rPr>
        <w:t> </w:t>
      </w:r>
      <w:r>
        <w:rPr>
          <w:rFonts w:ascii="Times New Roman" w:hAnsi="Times New Roman"/>
          <w:sz w:val="20"/>
        </w:rPr>
        <w:t>center</w:t>
      </w:r>
      <w:r>
        <w:rPr>
          <w:rFonts w:ascii="Times New Roman" w:hAnsi="Times New Roman"/>
          <w:spacing w:val="-7"/>
          <w:sz w:val="20"/>
        </w:rPr>
        <w:t> </w:t>
      </w:r>
      <w:r>
        <w:rPr>
          <w:rFonts w:ascii="Times New Roman" w:hAnsi="Times New Roman"/>
          <w:sz w:val="20"/>
        </w:rPr>
        <w:t>of</w:t>
      </w:r>
      <w:r>
        <w:rPr>
          <w:rFonts w:ascii="Times New Roman" w:hAnsi="Times New Roman"/>
          <w:spacing w:val="-5"/>
          <w:sz w:val="20"/>
        </w:rPr>
        <w:t> </w:t>
      </w:r>
      <w:r>
        <w:rPr>
          <w:rFonts w:ascii="Times New Roman" w:hAnsi="Times New Roman"/>
          <w:sz w:val="20"/>
        </w:rPr>
        <w:t>at</w:t>
      </w:r>
      <w:r>
        <w:rPr>
          <w:rFonts w:ascii="Times New Roman" w:hAnsi="Times New Roman"/>
          <w:spacing w:val="-5"/>
          <w:sz w:val="20"/>
        </w:rPr>
        <w:t> </w:t>
      </w:r>
      <w:r>
        <w:rPr>
          <w:rFonts w:ascii="Times New Roman" w:hAnsi="Times New Roman"/>
          <w:sz w:val="20"/>
        </w:rPr>
        <w:t>least</w:t>
      </w:r>
      <w:r>
        <w:rPr>
          <w:rFonts w:ascii="Times New Roman" w:hAnsi="Times New Roman"/>
          <w:spacing w:val="-8"/>
          <w:sz w:val="20"/>
        </w:rPr>
        <w:t> </w:t>
      </w:r>
      <w:r>
        <w:rPr>
          <w:rFonts w:ascii="Times New Roman" w:hAnsi="Times New Roman"/>
          <w:sz w:val="20"/>
        </w:rPr>
        <w:t>50,000</w:t>
      </w:r>
      <w:r>
        <w:rPr>
          <w:rFonts w:ascii="Times New Roman" w:hAnsi="Times New Roman"/>
          <w:spacing w:val="-4"/>
          <w:sz w:val="20"/>
        </w:rPr>
        <w:t> </w:t>
      </w:r>
      <w:r>
        <w:rPr>
          <w:rFonts w:ascii="Times New Roman" w:hAnsi="Times New Roman"/>
          <w:sz w:val="20"/>
        </w:rPr>
        <w:t>residents</w:t>
      </w:r>
      <w:r>
        <w:rPr>
          <w:rFonts w:ascii="Times New Roman" w:hAnsi="Times New Roman"/>
          <w:spacing w:val="-6"/>
          <w:sz w:val="20"/>
        </w:rPr>
        <w:t> </w:t>
      </w:r>
      <w:r>
        <w:rPr>
          <w:rFonts w:ascii="Times New Roman" w:hAnsi="Times New Roman"/>
          <w:sz w:val="20"/>
        </w:rPr>
        <w:t>and</w:t>
      </w:r>
      <w:r>
        <w:rPr>
          <w:rFonts w:ascii="Times New Roman" w:hAnsi="Times New Roman"/>
          <w:spacing w:val="-4"/>
          <w:sz w:val="20"/>
        </w:rPr>
        <w:t> </w:t>
      </w:r>
      <w:r>
        <w:rPr>
          <w:rFonts w:ascii="Times New Roman" w:hAnsi="Times New Roman"/>
          <w:sz w:val="20"/>
        </w:rPr>
        <w:t>has</w:t>
      </w:r>
      <w:r>
        <w:rPr>
          <w:rFonts w:ascii="Times New Roman" w:hAnsi="Times New Roman"/>
          <w:spacing w:val="-6"/>
          <w:sz w:val="20"/>
        </w:rPr>
        <w:t> </w:t>
      </w:r>
      <w:r>
        <w:rPr>
          <w:rFonts w:ascii="Times New Roman" w:hAnsi="Times New Roman"/>
          <w:sz w:val="20"/>
        </w:rPr>
        <w:t>a</w:t>
      </w:r>
      <w:r>
        <w:rPr>
          <w:rFonts w:ascii="Times New Roman" w:hAnsi="Times New Roman"/>
          <w:spacing w:val="-5"/>
          <w:sz w:val="20"/>
        </w:rPr>
        <w:t> </w:t>
      </w:r>
      <w:r>
        <w:rPr>
          <w:rFonts w:ascii="Times New Roman" w:hAnsi="Times New Roman"/>
          <w:sz w:val="20"/>
        </w:rPr>
        <w:t>high</w:t>
      </w:r>
      <w:r>
        <w:rPr>
          <w:rFonts w:ascii="Times New Roman" w:hAnsi="Times New Roman"/>
          <w:spacing w:val="-4"/>
          <w:sz w:val="20"/>
        </w:rPr>
        <w:t> </w:t>
      </w:r>
      <w:r>
        <w:rPr>
          <w:rFonts w:ascii="Times New Roman" w:hAnsi="Times New Roman"/>
          <w:sz w:val="20"/>
        </w:rPr>
        <w:t>degree</w:t>
      </w:r>
      <w:r>
        <w:rPr>
          <w:rFonts w:ascii="Times New Roman" w:hAnsi="Times New Roman"/>
          <w:spacing w:val="-7"/>
          <w:sz w:val="20"/>
        </w:rPr>
        <w:t> </w:t>
      </w:r>
      <w:r>
        <w:rPr>
          <w:rFonts w:ascii="Times New Roman" w:hAnsi="Times New Roman"/>
          <w:sz w:val="20"/>
        </w:rPr>
        <w:t>of economic</w:t>
      </w:r>
      <w:r>
        <w:rPr>
          <w:rFonts w:ascii="Times New Roman" w:hAnsi="Times New Roman"/>
          <w:spacing w:val="-5"/>
          <w:sz w:val="20"/>
        </w:rPr>
        <w:t> </w:t>
      </w:r>
      <w:r>
        <w:rPr>
          <w:rFonts w:ascii="Times New Roman" w:hAnsi="Times New Roman"/>
          <w:sz w:val="20"/>
        </w:rPr>
        <w:t>and social ties.</w:t>
      </w:r>
    </w:p>
    <w:p>
      <w:pPr>
        <w:spacing w:before="52"/>
        <w:ind w:left="380" w:right="0" w:firstLine="0"/>
        <w:jc w:val="left"/>
        <w:rPr>
          <w:rFonts w:ascii="Times New Roman" w:hAnsi="Times New Roman"/>
          <w:sz w:val="20"/>
        </w:rPr>
      </w:pPr>
      <w:r>
        <w:rPr>
          <w:rFonts w:ascii="Tahoma" w:hAnsi="Tahoma"/>
          <w:b/>
          <w:sz w:val="20"/>
        </w:rPr>
        <w:t>Net</w:t>
      </w:r>
      <w:r>
        <w:rPr>
          <w:rFonts w:ascii="Tahoma" w:hAnsi="Tahoma"/>
          <w:b/>
          <w:spacing w:val="-15"/>
          <w:sz w:val="20"/>
        </w:rPr>
        <w:t> </w:t>
      </w:r>
      <w:r>
        <w:rPr>
          <w:rFonts w:ascii="Tahoma" w:hAnsi="Tahoma"/>
          <w:b/>
          <w:sz w:val="20"/>
        </w:rPr>
        <w:t>Growth</w:t>
      </w:r>
      <w:r>
        <w:rPr>
          <w:rFonts w:ascii="Tahoma" w:hAnsi="Tahoma"/>
          <w:b/>
          <w:spacing w:val="-15"/>
          <w:sz w:val="20"/>
        </w:rPr>
        <w:t> </w:t>
      </w:r>
      <w:r>
        <w:rPr>
          <w:rFonts w:ascii="Times New Roman" w:hAnsi="Times New Roman"/>
          <w:b/>
          <w:sz w:val="20"/>
        </w:rPr>
        <w:t>–</w:t>
      </w:r>
      <w:r>
        <w:rPr>
          <w:rFonts w:ascii="Times New Roman" w:hAnsi="Times New Roman"/>
          <w:b/>
          <w:spacing w:val="-11"/>
          <w:sz w:val="20"/>
        </w:rPr>
        <w:t> </w:t>
      </w:r>
      <w:r>
        <w:rPr>
          <w:rFonts w:ascii="Times New Roman" w:hAnsi="Times New Roman"/>
          <w:sz w:val="20"/>
        </w:rPr>
        <w:t>The</w:t>
      </w:r>
      <w:r>
        <w:rPr>
          <w:rFonts w:ascii="Times New Roman" w:hAnsi="Times New Roman"/>
          <w:spacing w:val="-11"/>
          <w:sz w:val="20"/>
        </w:rPr>
        <w:t> </w:t>
      </w:r>
      <w:r>
        <w:rPr>
          <w:rFonts w:ascii="Times New Roman" w:hAnsi="Times New Roman"/>
          <w:sz w:val="20"/>
        </w:rPr>
        <w:t>difference</w:t>
      </w:r>
      <w:r>
        <w:rPr>
          <w:rFonts w:ascii="Times New Roman" w:hAnsi="Times New Roman"/>
          <w:spacing w:val="-11"/>
          <w:sz w:val="20"/>
        </w:rPr>
        <w:t> </w:t>
      </w:r>
      <w:r>
        <w:rPr>
          <w:rFonts w:ascii="Times New Roman" w:hAnsi="Times New Roman"/>
          <w:sz w:val="20"/>
        </w:rPr>
        <w:t>between</w:t>
      </w:r>
      <w:r>
        <w:rPr>
          <w:rFonts w:ascii="Times New Roman" w:hAnsi="Times New Roman"/>
          <w:spacing w:val="-10"/>
          <w:sz w:val="20"/>
        </w:rPr>
        <w:t> </w:t>
      </w:r>
      <w:r>
        <w:rPr>
          <w:rFonts w:ascii="Times New Roman" w:hAnsi="Times New Roman"/>
          <w:sz w:val="20"/>
        </w:rPr>
        <w:t>projected</w:t>
      </w:r>
      <w:r>
        <w:rPr>
          <w:rFonts w:ascii="Times New Roman" w:hAnsi="Times New Roman"/>
          <w:spacing w:val="-10"/>
          <w:sz w:val="20"/>
        </w:rPr>
        <w:t> </w:t>
      </w:r>
      <w:r>
        <w:rPr>
          <w:rFonts w:ascii="Times New Roman" w:hAnsi="Times New Roman"/>
          <w:sz w:val="20"/>
        </w:rPr>
        <w:t>employment</w:t>
      </w:r>
      <w:r>
        <w:rPr>
          <w:rFonts w:ascii="Times New Roman" w:hAnsi="Times New Roman"/>
          <w:spacing w:val="-12"/>
          <w:sz w:val="20"/>
        </w:rPr>
        <w:t> </w:t>
      </w:r>
      <w:r>
        <w:rPr>
          <w:rFonts w:ascii="Times New Roman" w:hAnsi="Times New Roman"/>
          <w:sz w:val="20"/>
        </w:rPr>
        <w:t>and</w:t>
      </w:r>
      <w:r>
        <w:rPr>
          <w:rFonts w:ascii="Times New Roman" w:hAnsi="Times New Roman"/>
          <w:spacing w:val="-12"/>
          <w:sz w:val="20"/>
        </w:rPr>
        <w:t> </w:t>
      </w:r>
      <w:r>
        <w:rPr>
          <w:rFonts w:ascii="Times New Roman" w:hAnsi="Times New Roman"/>
          <w:sz w:val="20"/>
        </w:rPr>
        <w:t>base</w:t>
      </w:r>
      <w:r>
        <w:rPr>
          <w:rFonts w:ascii="Times New Roman" w:hAnsi="Times New Roman"/>
          <w:spacing w:val="-11"/>
          <w:sz w:val="20"/>
        </w:rPr>
        <w:t> </w:t>
      </w:r>
      <w:r>
        <w:rPr>
          <w:rFonts w:ascii="Times New Roman" w:hAnsi="Times New Roman"/>
          <w:spacing w:val="-2"/>
          <w:sz w:val="20"/>
        </w:rPr>
        <w:t>employment.</w:t>
      </w:r>
    </w:p>
    <w:p>
      <w:pPr>
        <w:spacing w:before="59"/>
        <w:ind w:left="380" w:right="659" w:firstLine="0"/>
        <w:jc w:val="left"/>
        <w:rPr>
          <w:rFonts w:ascii="Times New Roman" w:hAnsi="Times New Roman"/>
          <w:sz w:val="20"/>
        </w:rPr>
      </w:pPr>
      <w:r>
        <w:rPr>
          <w:rFonts w:ascii="Tahoma" w:hAnsi="Tahoma"/>
          <w:b/>
          <w:sz w:val="20"/>
        </w:rPr>
        <w:t>North</w:t>
      </w:r>
      <w:r>
        <w:rPr>
          <w:rFonts w:ascii="Tahoma" w:hAnsi="Tahoma"/>
          <w:b/>
          <w:spacing w:val="-15"/>
          <w:sz w:val="20"/>
        </w:rPr>
        <w:t> </w:t>
      </w:r>
      <w:r>
        <w:rPr>
          <w:rFonts w:ascii="Tahoma" w:hAnsi="Tahoma"/>
          <w:b/>
          <w:sz w:val="20"/>
        </w:rPr>
        <w:t>American</w:t>
      </w:r>
      <w:r>
        <w:rPr>
          <w:rFonts w:ascii="Tahoma" w:hAnsi="Tahoma"/>
          <w:b/>
          <w:spacing w:val="-15"/>
          <w:sz w:val="20"/>
        </w:rPr>
        <w:t> </w:t>
      </w:r>
      <w:r>
        <w:rPr>
          <w:rFonts w:ascii="Tahoma" w:hAnsi="Tahoma"/>
          <w:b/>
          <w:sz w:val="20"/>
        </w:rPr>
        <w:t>Industry</w:t>
      </w:r>
      <w:r>
        <w:rPr>
          <w:rFonts w:ascii="Tahoma" w:hAnsi="Tahoma"/>
          <w:b/>
          <w:spacing w:val="-12"/>
          <w:sz w:val="20"/>
        </w:rPr>
        <w:t> </w:t>
      </w:r>
      <w:r>
        <w:rPr>
          <w:rFonts w:ascii="Tahoma" w:hAnsi="Tahoma"/>
          <w:b/>
          <w:sz w:val="20"/>
        </w:rPr>
        <w:t>Classification</w:t>
      </w:r>
      <w:r>
        <w:rPr>
          <w:rFonts w:ascii="Tahoma" w:hAnsi="Tahoma"/>
          <w:b/>
          <w:spacing w:val="-11"/>
          <w:sz w:val="20"/>
        </w:rPr>
        <w:t> </w:t>
      </w:r>
      <w:r>
        <w:rPr>
          <w:rFonts w:ascii="Tahoma" w:hAnsi="Tahoma"/>
          <w:b/>
          <w:sz w:val="20"/>
        </w:rPr>
        <w:t>System</w:t>
      </w:r>
      <w:r>
        <w:rPr>
          <w:rFonts w:ascii="Tahoma" w:hAnsi="Tahoma"/>
          <w:b/>
          <w:spacing w:val="-13"/>
          <w:sz w:val="20"/>
        </w:rPr>
        <w:t> </w:t>
      </w:r>
      <w:r>
        <w:rPr>
          <w:rFonts w:ascii="Tahoma" w:hAnsi="Tahoma"/>
          <w:b/>
          <w:sz w:val="20"/>
        </w:rPr>
        <w:t>(NAICS)</w:t>
      </w:r>
      <w:r>
        <w:rPr>
          <w:rFonts w:ascii="Tahoma" w:hAnsi="Tahoma"/>
          <w:b/>
          <w:spacing w:val="-15"/>
          <w:sz w:val="20"/>
        </w:rPr>
        <w:t> </w:t>
      </w:r>
      <w:r>
        <w:rPr>
          <w:rFonts w:ascii="Times New Roman" w:hAnsi="Times New Roman"/>
          <w:b/>
          <w:sz w:val="20"/>
        </w:rPr>
        <w:t>–</w:t>
      </w:r>
      <w:r>
        <w:rPr>
          <w:rFonts w:ascii="Times New Roman" w:hAnsi="Times New Roman"/>
          <w:b/>
          <w:spacing w:val="-12"/>
          <w:sz w:val="20"/>
        </w:rPr>
        <w:t> </w:t>
      </w:r>
      <w:r>
        <w:rPr>
          <w:rFonts w:ascii="Times New Roman" w:hAnsi="Times New Roman"/>
          <w:sz w:val="20"/>
        </w:rPr>
        <w:t>A</w:t>
      </w:r>
      <w:r>
        <w:rPr>
          <w:rFonts w:ascii="Times New Roman" w:hAnsi="Times New Roman"/>
          <w:spacing w:val="-13"/>
          <w:sz w:val="20"/>
        </w:rPr>
        <w:t> </w:t>
      </w:r>
      <w:r>
        <w:rPr>
          <w:rFonts w:ascii="Times New Roman" w:hAnsi="Times New Roman"/>
          <w:sz w:val="20"/>
        </w:rPr>
        <w:t>system</w:t>
      </w:r>
      <w:r>
        <w:rPr>
          <w:rFonts w:ascii="Times New Roman" w:hAnsi="Times New Roman"/>
          <w:spacing w:val="-12"/>
          <w:sz w:val="20"/>
        </w:rPr>
        <w:t> </w:t>
      </w:r>
      <w:r>
        <w:rPr>
          <w:rFonts w:ascii="Times New Roman" w:hAnsi="Times New Roman"/>
          <w:sz w:val="20"/>
        </w:rPr>
        <w:t>used</w:t>
      </w:r>
      <w:r>
        <w:rPr>
          <w:rFonts w:ascii="Times New Roman" w:hAnsi="Times New Roman"/>
          <w:spacing w:val="-12"/>
          <w:sz w:val="20"/>
        </w:rPr>
        <w:t> </w:t>
      </w:r>
      <w:r>
        <w:rPr>
          <w:rFonts w:ascii="Times New Roman" w:hAnsi="Times New Roman"/>
          <w:sz w:val="20"/>
        </w:rPr>
        <w:t>in</w:t>
      </w:r>
      <w:r>
        <w:rPr>
          <w:rFonts w:ascii="Times New Roman" w:hAnsi="Times New Roman"/>
          <w:spacing w:val="-12"/>
          <w:sz w:val="20"/>
        </w:rPr>
        <w:t> </w:t>
      </w:r>
      <w:r>
        <w:rPr>
          <w:rFonts w:ascii="Times New Roman" w:hAnsi="Times New Roman"/>
          <w:sz w:val="20"/>
        </w:rPr>
        <w:t>assigning</w:t>
      </w:r>
      <w:r>
        <w:rPr>
          <w:rFonts w:ascii="Times New Roman" w:hAnsi="Times New Roman"/>
          <w:spacing w:val="-12"/>
          <w:sz w:val="20"/>
        </w:rPr>
        <w:t> </w:t>
      </w:r>
      <w:r>
        <w:rPr>
          <w:rFonts w:ascii="Times New Roman" w:hAnsi="Times New Roman"/>
          <w:sz w:val="20"/>
        </w:rPr>
        <w:t>industry-designated</w:t>
      </w:r>
      <w:r>
        <w:rPr>
          <w:rFonts w:ascii="Times New Roman" w:hAnsi="Times New Roman"/>
          <w:spacing w:val="-12"/>
          <w:sz w:val="20"/>
        </w:rPr>
        <w:t> </w:t>
      </w:r>
      <w:r>
        <w:rPr>
          <w:rFonts w:ascii="Times New Roman" w:hAnsi="Times New Roman"/>
          <w:sz w:val="20"/>
        </w:rPr>
        <w:t>code</w:t>
      </w:r>
      <w:r>
        <w:rPr>
          <w:rFonts w:ascii="Times New Roman" w:hAnsi="Times New Roman"/>
          <w:spacing w:val="-13"/>
          <w:sz w:val="20"/>
        </w:rPr>
        <w:t> </w:t>
      </w:r>
      <w:r>
        <w:rPr>
          <w:rFonts w:ascii="Times New Roman" w:hAnsi="Times New Roman"/>
          <w:sz w:val="20"/>
        </w:rPr>
        <w:t>numbers</w:t>
      </w:r>
      <w:r>
        <w:rPr>
          <w:rFonts w:ascii="Times New Roman" w:hAnsi="Times New Roman"/>
          <w:spacing w:val="-12"/>
          <w:sz w:val="20"/>
        </w:rPr>
        <w:t> </w:t>
      </w:r>
      <w:r>
        <w:rPr>
          <w:rFonts w:ascii="Times New Roman" w:hAnsi="Times New Roman"/>
          <w:sz w:val="20"/>
        </w:rPr>
        <w:t>to</w:t>
      </w:r>
      <w:r>
        <w:rPr>
          <w:rFonts w:ascii="Times New Roman" w:hAnsi="Times New Roman"/>
          <w:spacing w:val="-12"/>
          <w:sz w:val="20"/>
        </w:rPr>
        <w:t> </w:t>
      </w:r>
      <w:r>
        <w:rPr>
          <w:rFonts w:ascii="Times New Roman" w:hAnsi="Times New Roman"/>
          <w:sz w:val="20"/>
        </w:rPr>
        <w:t>employers</w:t>
      </w:r>
      <w:r>
        <w:rPr>
          <w:rFonts w:ascii="Times New Roman" w:hAnsi="Times New Roman"/>
          <w:spacing w:val="-13"/>
          <w:sz w:val="20"/>
        </w:rPr>
        <w:t> </w:t>
      </w:r>
      <w:r>
        <w:rPr>
          <w:rFonts w:ascii="Times New Roman" w:hAnsi="Times New Roman"/>
          <w:sz w:val="20"/>
        </w:rPr>
        <w:t>and/or</w:t>
      </w:r>
      <w:r>
        <w:rPr>
          <w:rFonts w:ascii="Times New Roman" w:hAnsi="Times New Roman"/>
          <w:spacing w:val="-12"/>
          <w:sz w:val="20"/>
        </w:rPr>
        <w:t> </w:t>
      </w:r>
      <w:r>
        <w:rPr>
          <w:rFonts w:ascii="Times New Roman" w:hAnsi="Times New Roman"/>
          <w:sz w:val="20"/>
        </w:rPr>
        <w:t>establishments</w:t>
      </w:r>
      <w:r>
        <w:rPr>
          <w:rFonts w:ascii="Times New Roman" w:hAnsi="Times New Roman"/>
          <w:spacing w:val="-13"/>
          <w:sz w:val="20"/>
        </w:rPr>
        <w:t> </w:t>
      </w:r>
      <w:r>
        <w:rPr>
          <w:rFonts w:ascii="Times New Roman" w:hAnsi="Times New Roman"/>
          <w:sz w:val="20"/>
        </w:rPr>
        <w:t>based</w:t>
      </w:r>
      <w:r>
        <w:rPr>
          <w:rFonts w:ascii="Times New Roman" w:hAnsi="Times New Roman"/>
          <w:spacing w:val="-12"/>
          <w:sz w:val="20"/>
        </w:rPr>
        <w:t> </w:t>
      </w:r>
      <w:r>
        <w:rPr>
          <w:rFonts w:ascii="Times New Roman" w:hAnsi="Times New Roman"/>
          <w:sz w:val="20"/>
        </w:rPr>
        <w:t>on the nature of their activities, services rendered, or products delivered; established by the U.S. Office of Management and Budget and used by all agencies for data compilation.</w:t>
      </w:r>
    </w:p>
    <w:p>
      <w:pPr>
        <w:spacing w:line="242" w:lineRule="auto" w:before="55"/>
        <w:ind w:left="380" w:right="659" w:firstLine="0"/>
        <w:jc w:val="left"/>
        <w:rPr>
          <w:rFonts w:ascii="Times New Roman" w:hAnsi="Times New Roman"/>
          <w:sz w:val="20"/>
        </w:rPr>
      </w:pPr>
      <w:r>
        <w:rPr>
          <w:rFonts w:ascii="Tahoma" w:hAnsi="Tahoma"/>
          <w:b/>
          <w:sz w:val="20"/>
        </w:rPr>
        <w:t>Occupation</w:t>
      </w:r>
      <w:r>
        <w:rPr>
          <w:rFonts w:ascii="Tahoma" w:hAnsi="Tahoma"/>
          <w:b/>
          <w:spacing w:val="-12"/>
          <w:sz w:val="20"/>
        </w:rPr>
        <w:t> </w:t>
      </w:r>
      <w:r>
        <w:rPr>
          <w:rFonts w:ascii="Times New Roman" w:hAnsi="Times New Roman"/>
          <w:b/>
          <w:sz w:val="20"/>
        </w:rPr>
        <w:t>–</w:t>
      </w:r>
      <w:r>
        <w:rPr>
          <w:rFonts w:ascii="Times New Roman" w:hAnsi="Times New Roman"/>
          <w:b/>
          <w:spacing w:val="-2"/>
          <w:sz w:val="20"/>
        </w:rPr>
        <w:t> </w:t>
      </w:r>
      <w:r>
        <w:rPr>
          <w:rFonts w:ascii="Times New Roman" w:hAnsi="Times New Roman"/>
          <w:sz w:val="20"/>
        </w:rPr>
        <w:t>A</w:t>
      </w:r>
      <w:r>
        <w:rPr>
          <w:rFonts w:ascii="Times New Roman" w:hAnsi="Times New Roman"/>
          <w:spacing w:val="-3"/>
          <w:sz w:val="20"/>
        </w:rPr>
        <w:t> </w:t>
      </w:r>
      <w:r>
        <w:rPr>
          <w:rFonts w:ascii="Times New Roman" w:hAnsi="Times New Roman"/>
          <w:sz w:val="20"/>
        </w:rPr>
        <w:t>set</w:t>
      </w:r>
      <w:r>
        <w:rPr>
          <w:rFonts w:ascii="Times New Roman" w:hAnsi="Times New Roman"/>
          <w:spacing w:val="-3"/>
          <w:sz w:val="20"/>
        </w:rPr>
        <w:t> </w:t>
      </w:r>
      <w:r>
        <w:rPr>
          <w:rFonts w:ascii="Times New Roman" w:hAnsi="Times New Roman"/>
          <w:sz w:val="20"/>
        </w:rPr>
        <w:t>of</w:t>
      </w:r>
      <w:r>
        <w:rPr>
          <w:rFonts w:ascii="Times New Roman" w:hAnsi="Times New Roman"/>
          <w:spacing w:val="-3"/>
          <w:sz w:val="20"/>
        </w:rPr>
        <w:t> </w:t>
      </w:r>
      <w:r>
        <w:rPr>
          <w:rFonts w:ascii="Times New Roman" w:hAnsi="Times New Roman"/>
          <w:sz w:val="20"/>
        </w:rPr>
        <w:t>activities</w:t>
      </w:r>
      <w:r>
        <w:rPr>
          <w:rFonts w:ascii="Times New Roman" w:hAnsi="Times New Roman"/>
          <w:spacing w:val="-4"/>
          <w:sz w:val="20"/>
        </w:rPr>
        <w:t> </w:t>
      </w:r>
      <w:r>
        <w:rPr>
          <w:rFonts w:ascii="Times New Roman" w:hAnsi="Times New Roman"/>
          <w:sz w:val="20"/>
        </w:rPr>
        <w:t>that</w:t>
      </w:r>
      <w:r>
        <w:rPr>
          <w:rFonts w:ascii="Times New Roman" w:hAnsi="Times New Roman"/>
          <w:spacing w:val="-3"/>
          <w:sz w:val="20"/>
        </w:rPr>
        <w:t> </w:t>
      </w:r>
      <w:r>
        <w:rPr>
          <w:rFonts w:ascii="Times New Roman" w:hAnsi="Times New Roman"/>
          <w:sz w:val="20"/>
        </w:rPr>
        <w:t>employees</w:t>
      </w:r>
      <w:r>
        <w:rPr>
          <w:rFonts w:ascii="Times New Roman" w:hAnsi="Times New Roman"/>
          <w:spacing w:val="-4"/>
          <w:sz w:val="20"/>
        </w:rPr>
        <w:t> </w:t>
      </w:r>
      <w:r>
        <w:rPr>
          <w:rFonts w:ascii="Times New Roman" w:hAnsi="Times New Roman"/>
          <w:sz w:val="20"/>
        </w:rPr>
        <w:t>are</w:t>
      </w:r>
      <w:r>
        <w:rPr>
          <w:rFonts w:ascii="Times New Roman" w:hAnsi="Times New Roman"/>
          <w:spacing w:val="-3"/>
          <w:sz w:val="20"/>
        </w:rPr>
        <w:t> </w:t>
      </w:r>
      <w:r>
        <w:rPr>
          <w:rFonts w:ascii="Times New Roman" w:hAnsi="Times New Roman"/>
          <w:sz w:val="20"/>
        </w:rPr>
        <w:t>paid</w:t>
      </w:r>
      <w:r>
        <w:rPr>
          <w:rFonts w:ascii="Times New Roman" w:hAnsi="Times New Roman"/>
          <w:spacing w:val="-4"/>
          <w:sz w:val="20"/>
        </w:rPr>
        <w:t> </w:t>
      </w:r>
      <w:r>
        <w:rPr>
          <w:rFonts w:ascii="Times New Roman" w:hAnsi="Times New Roman"/>
          <w:sz w:val="20"/>
        </w:rPr>
        <w:t>to</w:t>
      </w:r>
      <w:r>
        <w:rPr>
          <w:rFonts w:ascii="Times New Roman" w:hAnsi="Times New Roman"/>
          <w:spacing w:val="-5"/>
          <w:sz w:val="20"/>
        </w:rPr>
        <w:t> </w:t>
      </w:r>
      <w:r>
        <w:rPr>
          <w:rFonts w:ascii="Times New Roman" w:hAnsi="Times New Roman"/>
          <w:sz w:val="20"/>
        </w:rPr>
        <w:t>perform;</w:t>
      </w:r>
      <w:r>
        <w:rPr>
          <w:rFonts w:ascii="Times New Roman" w:hAnsi="Times New Roman"/>
          <w:spacing w:val="-4"/>
          <w:sz w:val="20"/>
        </w:rPr>
        <w:t> </w:t>
      </w:r>
      <w:r>
        <w:rPr>
          <w:rFonts w:ascii="Times New Roman" w:hAnsi="Times New Roman"/>
          <w:sz w:val="20"/>
        </w:rPr>
        <w:t>employees</w:t>
      </w:r>
      <w:r>
        <w:rPr>
          <w:rFonts w:ascii="Times New Roman" w:hAnsi="Times New Roman"/>
          <w:spacing w:val="-4"/>
          <w:sz w:val="20"/>
        </w:rPr>
        <w:t> </w:t>
      </w:r>
      <w:r>
        <w:rPr>
          <w:rFonts w:ascii="Times New Roman" w:hAnsi="Times New Roman"/>
          <w:sz w:val="20"/>
        </w:rPr>
        <w:t>who</w:t>
      </w:r>
      <w:r>
        <w:rPr>
          <w:rFonts w:ascii="Times New Roman" w:hAnsi="Times New Roman"/>
          <w:spacing w:val="-4"/>
          <w:sz w:val="20"/>
        </w:rPr>
        <w:t> </w:t>
      </w:r>
      <w:r>
        <w:rPr>
          <w:rFonts w:ascii="Times New Roman" w:hAnsi="Times New Roman"/>
          <w:sz w:val="20"/>
        </w:rPr>
        <w:t>perform</w:t>
      </w:r>
      <w:r>
        <w:rPr>
          <w:rFonts w:ascii="Times New Roman" w:hAnsi="Times New Roman"/>
          <w:spacing w:val="-2"/>
          <w:sz w:val="20"/>
        </w:rPr>
        <w:t> </w:t>
      </w:r>
      <w:r>
        <w:rPr>
          <w:rFonts w:ascii="Times New Roman" w:hAnsi="Times New Roman"/>
          <w:sz w:val="20"/>
        </w:rPr>
        <w:t>the</w:t>
      </w:r>
      <w:r>
        <w:rPr>
          <w:rFonts w:ascii="Times New Roman" w:hAnsi="Times New Roman"/>
          <w:spacing w:val="-3"/>
          <w:sz w:val="20"/>
        </w:rPr>
        <w:t> </w:t>
      </w:r>
      <w:r>
        <w:rPr>
          <w:rFonts w:ascii="Times New Roman" w:hAnsi="Times New Roman"/>
          <w:sz w:val="20"/>
        </w:rPr>
        <w:t>same</w:t>
      </w:r>
      <w:r>
        <w:rPr>
          <w:rFonts w:ascii="Times New Roman" w:hAnsi="Times New Roman"/>
          <w:spacing w:val="-3"/>
          <w:sz w:val="20"/>
        </w:rPr>
        <w:t> </w:t>
      </w:r>
      <w:r>
        <w:rPr>
          <w:rFonts w:ascii="Times New Roman" w:hAnsi="Times New Roman"/>
          <w:sz w:val="20"/>
        </w:rPr>
        <w:t>tasks</w:t>
      </w:r>
      <w:r>
        <w:rPr>
          <w:rFonts w:ascii="Times New Roman" w:hAnsi="Times New Roman"/>
          <w:spacing w:val="-4"/>
          <w:sz w:val="20"/>
        </w:rPr>
        <w:t> </w:t>
      </w:r>
      <w:r>
        <w:rPr>
          <w:rFonts w:ascii="Times New Roman" w:hAnsi="Times New Roman"/>
          <w:sz w:val="20"/>
        </w:rPr>
        <w:t>are</w:t>
      </w:r>
      <w:r>
        <w:rPr>
          <w:rFonts w:ascii="Times New Roman" w:hAnsi="Times New Roman"/>
          <w:spacing w:val="-3"/>
          <w:sz w:val="20"/>
        </w:rPr>
        <w:t> </w:t>
      </w:r>
      <w:r>
        <w:rPr>
          <w:rFonts w:ascii="Times New Roman" w:hAnsi="Times New Roman"/>
          <w:sz w:val="20"/>
        </w:rPr>
        <w:t>in</w:t>
      </w:r>
      <w:r>
        <w:rPr>
          <w:rFonts w:ascii="Times New Roman" w:hAnsi="Times New Roman"/>
          <w:spacing w:val="-2"/>
          <w:sz w:val="20"/>
        </w:rPr>
        <w:t> </w:t>
      </w:r>
      <w:r>
        <w:rPr>
          <w:rFonts w:ascii="Times New Roman" w:hAnsi="Times New Roman"/>
          <w:sz w:val="20"/>
        </w:rPr>
        <w:t>the</w:t>
      </w:r>
      <w:r>
        <w:rPr>
          <w:rFonts w:ascii="Times New Roman" w:hAnsi="Times New Roman"/>
          <w:spacing w:val="-3"/>
          <w:sz w:val="20"/>
        </w:rPr>
        <w:t> </w:t>
      </w:r>
      <w:r>
        <w:rPr>
          <w:rFonts w:ascii="Times New Roman" w:hAnsi="Times New Roman"/>
          <w:sz w:val="20"/>
        </w:rPr>
        <w:t>same</w:t>
      </w:r>
      <w:r>
        <w:rPr>
          <w:rFonts w:ascii="Times New Roman" w:hAnsi="Times New Roman"/>
          <w:spacing w:val="-3"/>
          <w:sz w:val="20"/>
        </w:rPr>
        <w:t> </w:t>
      </w:r>
      <w:r>
        <w:rPr>
          <w:rFonts w:ascii="Times New Roman" w:hAnsi="Times New Roman"/>
          <w:sz w:val="20"/>
        </w:rPr>
        <w:t>occupation,</w:t>
      </w:r>
      <w:r>
        <w:rPr>
          <w:rFonts w:ascii="Times New Roman" w:hAnsi="Times New Roman"/>
          <w:spacing w:val="-3"/>
          <w:sz w:val="20"/>
        </w:rPr>
        <w:t> </w:t>
      </w:r>
      <w:r>
        <w:rPr>
          <w:rFonts w:ascii="Times New Roman" w:hAnsi="Times New Roman"/>
          <w:sz w:val="20"/>
        </w:rPr>
        <w:t>whether</w:t>
      </w:r>
      <w:r>
        <w:rPr>
          <w:rFonts w:ascii="Times New Roman" w:hAnsi="Times New Roman"/>
          <w:spacing w:val="-3"/>
          <w:sz w:val="20"/>
        </w:rPr>
        <w:t> </w:t>
      </w:r>
      <w:r>
        <w:rPr>
          <w:rFonts w:ascii="Times New Roman" w:hAnsi="Times New Roman"/>
          <w:sz w:val="20"/>
        </w:rPr>
        <w:t>or</w:t>
      </w:r>
      <w:r>
        <w:rPr>
          <w:rFonts w:ascii="Times New Roman" w:hAnsi="Times New Roman"/>
          <w:spacing w:val="-5"/>
          <w:sz w:val="20"/>
        </w:rPr>
        <w:t> </w:t>
      </w:r>
      <w:r>
        <w:rPr>
          <w:rFonts w:ascii="Times New Roman" w:hAnsi="Times New Roman"/>
          <w:sz w:val="20"/>
        </w:rPr>
        <w:t>not</w:t>
      </w:r>
      <w:r>
        <w:rPr>
          <w:rFonts w:ascii="Times New Roman" w:hAnsi="Times New Roman"/>
          <w:spacing w:val="-4"/>
          <w:sz w:val="20"/>
        </w:rPr>
        <w:t> </w:t>
      </w:r>
      <w:r>
        <w:rPr>
          <w:rFonts w:ascii="Times New Roman" w:hAnsi="Times New Roman"/>
          <w:sz w:val="20"/>
        </w:rPr>
        <w:t>they</w:t>
      </w:r>
      <w:r>
        <w:rPr>
          <w:rFonts w:ascii="Times New Roman" w:hAnsi="Times New Roman"/>
          <w:spacing w:val="-2"/>
          <w:sz w:val="20"/>
        </w:rPr>
        <w:t> </w:t>
      </w:r>
      <w:r>
        <w:rPr>
          <w:rFonts w:ascii="Times New Roman" w:hAnsi="Times New Roman"/>
          <w:sz w:val="20"/>
        </w:rPr>
        <w:t>are</w:t>
      </w:r>
      <w:r>
        <w:rPr>
          <w:rFonts w:ascii="Times New Roman" w:hAnsi="Times New Roman"/>
          <w:spacing w:val="-3"/>
          <w:sz w:val="20"/>
        </w:rPr>
        <w:t> </w:t>
      </w:r>
      <w:r>
        <w:rPr>
          <w:rFonts w:ascii="Times New Roman" w:hAnsi="Times New Roman"/>
          <w:sz w:val="20"/>
        </w:rPr>
        <w:t>in</w:t>
      </w:r>
      <w:r>
        <w:rPr>
          <w:rFonts w:ascii="Times New Roman" w:hAnsi="Times New Roman"/>
          <w:spacing w:val="-2"/>
          <w:sz w:val="20"/>
        </w:rPr>
        <w:t> </w:t>
      </w:r>
      <w:r>
        <w:rPr>
          <w:rFonts w:ascii="Times New Roman" w:hAnsi="Times New Roman"/>
          <w:sz w:val="20"/>
        </w:rPr>
        <w:t>the</w:t>
      </w:r>
      <w:r>
        <w:rPr>
          <w:rFonts w:ascii="Times New Roman" w:hAnsi="Times New Roman"/>
          <w:spacing w:val="-3"/>
          <w:sz w:val="20"/>
        </w:rPr>
        <w:t> </w:t>
      </w:r>
      <w:r>
        <w:rPr>
          <w:rFonts w:ascii="Times New Roman" w:hAnsi="Times New Roman"/>
          <w:sz w:val="20"/>
        </w:rPr>
        <w:t>same </w:t>
      </w:r>
      <w:r>
        <w:rPr>
          <w:rFonts w:ascii="Times New Roman" w:hAnsi="Times New Roman"/>
          <w:spacing w:val="-2"/>
          <w:sz w:val="20"/>
        </w:rPr>
        <w:t>industry.</w:t>
      </w:r>
    </w:p>
    <w:p>
      <w:pPr>
        <w:spacing w:line="242" w:lineRule="auto" w:before="52"/>
        <w:ind w:left="380" w:right="510" w:firstLine="0"/>
        <w:jc w:val="left"/>
        <w:rPr>
          <w:rFonts w:ascii="Times New Roman" w:hAnsi="Times New Roman"/>
          <w:sz w:val="20"/>
        </w:rPr>
      </w:pPr>
      <w:r>
        <w:rPr>
          <w:rFonts w:ascii="Tahoma" w:hAnsi="Tahoma"/>
          <w:b/>
          <w:sz w:val="20"/>
        </w:rPr>
        <w:t>Occupational Employment Statistics (OES)</w:t>
      </w:r>
      <w:r>
        <w:rPr>
          <w:rFonts w:ascii="Tahoma" w:hAnsi="Tahoma"/>
          <w:b/>
          <w:spacing w:val="-8"/>
          <w:sz w:val="20"/>
        </w:rPr>
        <w:t> </w:t>
      </w:r>
      <w:r>
        <w:rPr>
          <w:rFonts w:ascii="Times New Roman" w:hAnsi="Times New Roman"/>
          <w:b/>
          <w:sz w:val="20"/>
        </w:rPr>
        <w:t>–</w:t>
      </w:r>
      <w:r>
        <w:rPr>
          <w:rFonts w:ascii="Times New Roman" w:hAnsi="Times New Roman"/>
          <w:b/>
          <w:spacing w:val="-1"/>
          <w:sz w:val="20"/>
        </w:rPr>
        <w:t> </w:t>
      </w:r>
      <w:r>
        <w:rPr>
          <w:rFonts w:ascii="Times New Roman" w:hAnsi="Times New Roman"/>
          <w:sz w:val="20"/>
        </w:rPr>
        <w:t>A</w:t>
      </w:r>
      <w:r>
        <w:rPr>
          <w:rFonts w:ascii="Times New Roman" w:hAnsi="Times New Roman"/>
          <w:spacing w:val="-2"/>
          <w:sz w:val="20"/>
        </w:rPr>
        <w:t> </w:t>
      </w:r>
      <w:r>
        <w:rPr>
          <w:rFonts w:ascii="Times New Roman" w:hAnsi="Times New Roman"/>
          <w:sz w:val="20"/>
        </w:rPr>
        <w:t>federal/state</w:t>
      </w:r>
      <w:r>
        <w:rPr>
          <w:rFonts w:ascii="Times New Roman" w:hAnsi="Times New Roman"/>
          <w:spacing w:val="-2"/>
          <w:sz w:val="20"/>
        </w:rPr>
        <w:t> </w:t>
      </w:r>
      <w:r>
        <w:rPr>
          <w:rFonts w:ascii="Times New Roman" w:hAnsi="Times New Roman"/>
          <w:sz w:val="20"/>
        </w:rPr>
        <w:t>cooperative</w:t>
      </w:r>
      <w:r>
        <w:rPr>
          <w:rFonts w:ascii="Times New Roman" w:hAnsi="Times New Roman"/>
          <w:spacing w:val="-2"/>
          <w:sz w:val="20"/>
        </w:rPr>
        <w:t> </w:t>
      </w:r>
      <w:r>
        <w:rPr>
          <w:rFonts w:ascii="Times New Roman" w:hAnsi="Times New Roman"/>
          <w:sz w:val="20"/>
        </w:rPr>
        <w:t>program</w:t>
      </w:r>
      <w:r>
        <w:rPr>
          <w:rFonts w:ascii="Times New Roman" w:hAnsi="Times New Roman"/>
          <w:spacing w:val="-4"/>
          <w:sz w:val="20"/>
        </w:rPr>
        <w:t> </w:t>
      </w:r>
      <w:r>
        <w:rPr>
          <w:rFonts w:ascii="Times New Roman" w:hAnsi="Times New Roman"/>
          <w:sz w:val="20"/>
        </w:rPr>
        <w:t>that</w:t>
      </w:r>
      <w:r>
        <w:rPr>
          <w:rFonts w:ascii="Times New Roman" w:hAnsi="Times New Roman"/>
          <w:spacing w:val="-2"/>
          <w:sz w:val="20"/>
        </w:rPr>
        <w:t> </w:t>
      </w:r>
      <w:r>
        <w:rPr>
          <w:rFonts w:ascii="Times New Roman" w:hAnsi="Times New Roman"/>
          <w:sz w:val="20"/>
        </w:rPr>
        <w:t>produces</w:t>
      </w:r>
      <w:r>
        <w:rPr>
          <w:rFonts w:ascii="Times New Roman" w:hAnsi="Times New Roman"/>
          <w:spacing w:val="-3"/>
          <w:sz w:val="20"/>
        </w:rPr>
        <w:t> </w:t>
      </w:r>
      <w:r>
        <w:rPr>
          <w:rFonts w:ascii="Times New Roman" w:hAnsi="Times New Roman"/>
          <w:sz w:val="20"/>
        </w:rPr>
        <w:t>employment</w:t>
      </w:r>
      <w:r>
        <w:rPr>
          <w:rFonts w:ascii="Times New Roman" w:hAnsi="Times New Roman"/>
          <w:spacing w:val="-3"/>
          <w:sz w:val="20"/>
        </w:rPr>
        <w:t> </w:t>
      </w:r>
      <w:r>
        <w:rPr>
          <w:rFonts w:ascii="Times New Roman" w:hAnsi="Times New Roman"/>
          <w:sz w:val="20"/>
        </w:rPr>
        <w:t>and</w:t>
      </w:r>
      <w:r>
        <w:rPr>
          <w:rFonts w:ascii="Times New Roman" w:hAnsi="Times New Roman"/>
          <w:spacing w:val="-1"/>
          <w:sz w:val="20"/>
        </w:rPr>
        <w:t> </w:t>
      </w:r>
      <w:r>
        <w:rPr>
          <w:rFonts w:ascii="Times New Roman" w:hAnsi="Times New Roman"/>
          <w:sz w:val="20"/>
        </w:rPr>
        <w:t>wage</w:t>
      </w:r>
      <w:r>
        <w:rPr>
          <w:rFonts w:ascii="Times New Roman" w:hAnsi="Times New Roman"/>
          <w:spacing w:val="-2"/>
          <w:sz w:val="20"/>
        </w:rPr>
        <w:t> </w:t>
      </w:r>
      <w:r>
        <w:rPr>
          <w:rFonts w:ascii="Times New Roman" w:hAnsi="Times New Roman"/>
          <w:sz w:val="20"/>
        </w:rPr>
        <w:t>estimates</w:t>
      </w:r>
      <w:r>
        <w:rPr>
          <w:rFonts w:ascii="Times New Roman" w:hAnsi="Times New Roman"/>
          <w:spacing w:val="-3"/>
          <w:sz w:val="20"/>
        </w:rPr>
        <w:t> </w:t>
      </w:r>
      <w:r>
        <w:rPr>
          <w:rFonts w:ascii="Times New Roman" w:hAnsi="Times New Roman"/>
          <w:sz w:val="20"/>
        </w:rPr>
        <w:t>for</w:t>
      </w:r>
      <w:r>
        <w:rPr>
          <w:rFonts w:ascii="Times New Roman" w:hAnsi="Times New Roman"/>
          <w:spacing w:val="-2"/>
          <w:sz w:val="20"/>
        </w:rPr>
        <w:t> </w:t>
      </w:r>
      <w:r>
        <w:rPr>
          <w:rFonts w:ascii="Times New Roman" w:hAnsi="Times New Roman"/>
          <w:sz w:val="20"/>
        </w:rPr>
        <w:t>over</w:t>
      </w:r>
      <w:r>
        <w:rPr>
          <w:rFonts w:ascii="Times New Roman" w:hAnsi="Times New Roman"/>
          <w:spacing w:val="-1"/>
          <w:sz w:val="20"/>
        </w:rPr>
        <w:t> </w:t>
      </w:r>
      <w:r>
        <w:rPr>
          <w:rFonts w:ascii="Times New Roman" w:hAnsi="Times New Roman"/>
          <w:sz w:val="20"/>
        </w:rPr>
        <w:t>700</w:t>
      </w:r>
      <w:r>
        <w:rPr>
          <w:rFonts w:ascii="Times New Roman" w:hAnsi="Times New Roman"/>
          <w:spacing w:val="-3"/>
          <w:sz w:val="20"/>
        </w:rPr>
        <w:t> </w:t>
      </w:r>
      <w:r>
        <w:rPr>
          <w:rFonts w:ascii="Times New Roman" w:hAnsi="Times New Roman"/>
          <w:sz w:val="20"/>
        </w:rPr>
        <w:t>occupations.</w:t>
      </w:r>
      <w:r>
        <w:rPr>
          <w:rFonts w:ascii="Times New Roman" w:hAnsi="Times New Roman"/>
          <w:spacing w:val="-2"/>
          <w:sz w:val="20"/>
        </w:rPr>
        <w:t> </w:t>
      </w:r>
      <w:r>
        <w:rPr>
          <w:rFonts w:ascii="Times New Roman" w:hAnsi="Times New Roman"/>
          <w:sz w:val="20"/>
        </w:rPr>
        <w:t>These</w:t>
      </w:r>
      <w:r>
        <w:rPr>
          <w:rFonts w:ascii="Times New Roman" w:hAnsi="Times New Roman"/>
          <w:spacing w:val="-2"/>
          <w:sz w:val="20"/>
        </w:rPr>
        <w:t> </w:t>
      </w:r>
      <w:r>
        <w:rPr>
          <w:rFonts w:ascii="Times New Roman" w:hAnsi="Times New Roman"/>
          <w:sz w:val="20"/>
        </w:rPr>
        <w:t>are estimates</w:t>
      </w:r>
      <w:r>
        <w:rPr>
          <w:rFonts w:ascii="Times New Roman" w:hAnsi="Times New Roman"/>
          <w:spacing w:val="-3"/>
          <w:sz w:val="20"/>
        </w:rPr>
        <w:t> </w:t>
      </w:r>
      <w:r>
        <w:rPr>
          <w:rFonts w:ascii="Times New Roman" w:hAnsi="Times New Roman"/>
          <w:sz w:val="20"/>
        </w:rPr>
        <w:t>of</w:t>
      </w:r>
      <w:r>
        <w:rPr>
          <w:rFonts w:ascii="Times New Roman" w:hAnsi="Times New Roman"/>
          <w:spacing w:val="-2"/>
          <w:sz w:val="20"/>
        </w:rPr>
        <w:t> </w:t>
      </w:r>
      <w:r>
        <w:rPr>
          <w:rFonts w:ascii="Times New Roman" w:hAnsi="Times New Roman"/>
          <w:sz w:val="20"/>
        </w:rPr>
        <w:t>the</w:t>
      </w:r>
      <w:r>
        <w:rPr>
          <w:rFonts w:ascii="Times New Roman" w:hAnsi="Times New Roman"/>
          <w:spacing w:val="-2"/>
          <w:sz w:val="20"/>
        </w:rPr>
        <w:t> </w:t>
      </w:r>
      <w:r>
        <w:rPr>
          <w:rFonts w:ascii="Times New Roman" w:hAnsi="Times New Roman"/>
          <w:sz w:val="20"/>
        </w:rPr>
        <w:t>number</w:t>
      </w:r>
      <w:r>
        <w:rPr>
          <w:rFonts w:ascii="Times New Roman" w:hAnsi="Times New Roman"/>
          <w:spacing w:val="-2"/>
          <w:sz w:val="20"/>
        </w:rPr>
        <w:t> </w:t>
      </w:r>
      <w:r>
        <w:rPr>
          <w:rFonts w:ascii="Times New Roman" w:hAnsi="Times New Roman"/>
          <w:sz w:val="20"/>
        </w:rPr>
        <w:t>of</w:t>
      </w:r>
      <w:r>
        <w:rPr>
          <w:rFonts w:ascii="Times New Roman" w:hAnsi="Times New Roman"/>
          <w:spacing w:val="-4"/>
          <w:sz w:val="20"/>
        </w:rPr>
        <w:t> </w:t>
      </w:r>
      <w:r>
        <w:rPr>
          <w:rFonts w:ascii="Times New Roman" w:hAnsi="Times New Roman"/>
          <w:sz w:val="20"/>
        </w:rPr>
        <w:t>people</w:t>
      </w:r>
      <w:r>
        <w:rPr>
          <w:rFonts w:ascii="Times New Roman" w:hAnsi="Times New Roman"/>
          <w:spacing w:val="-2"/>
          <w:sz w:val="20"/>
        </w:rPr>
        <w:t> </w:t>
      </w:r>
      <w:r>
        <w:rPr>
          <w:rFonts w:ascii="Times New Roman" w:hAnsi="Times New Roman"/>
          <w:sz w:val="20"/>
        </w:rPr>
        <w:t>employed</w:t>
      </w:r>
      <w:r>
        <w:rPr>
          <w:rFonts w:ascii="Times New Roman" w:hAnsi="Times New Roman"/>
          <w:spacing w:val="-1"/>
          <w:sz w:val="20"/>
        </w:rPr>
        <w:t> </w:t>
      </w:r>
      <w:r>
        <w:rPr>
          <w:rFonts w:ascii="Times New Roman" w:hAnsi="Times New Roman"/>
          <w:sz w:val="20"/>
        </w:rPr>
        <w:t>in</w:t>
      </w:r>
      <w:r>
        <w:rPr>
          <w:rFonts w:ascii="Times New Roman" w:hAnsi="Times New Roman"/>
          <w:spacing w:val="-4"/>
          <w:sz w:val="20"/>
        </w:rPr>
        <w:t> </w:t>
      </w:r>
      <w:r>
        <w:rPr>
          <w:rFonts w:ascii="Times New Roman" w:hAnsi="Times New Roman"/>
          <w:sz w:val="20"/>
        </w:rPr>
        <w:t>certain</w:t>
      </w:r>
      <w:r>
        <w:rPr>
          <w:rFonts w:ascii="Times New Roman" w:hAnsi="Times New Roman"/>
          <w:spacing w:val="-1"/>
          <w:sz w:val="20"/>
        </w:rPr>
        <w:t> </w:t>
      </w:r>
      <w:r>
        <w:rPr>
          <w:rFonts w:ascii="Times New Roman" w:hAnsi="Times New Roman"/>
          <w:sz w:val="20"/>
        </w:rPr>
        <w:t>occupations</w:t>
      </w:r>
      <w:r>
        <w:rPr>
          <w:rFonts w:ascii="Times New Roman" w:hAnsi="Times New Roman"/>
          <w:spacing w:val="-3"/>
          <w:sz w:val="20"/>
        </w:rPr>
        <w:t> </w:t>
      </w:r>
      <w:r>
        <w:rPr>
          <w:rFonts w:ascii="Times New Roman" w:hAnsi="Times New Roman"/>
          <w:sz w:val="20"/>
        </w:rPr>
        <w:t>and</w:t>
      </w:r>
      <w:r>
        <w:rPr>
          <w:rFonts w:ascii="Times New Roman" w:hAnsi="Times New Roman"/>
          <w:spacing w:val="-1"/>
          <w:sz w:val="20"/>
        </w:rPr>
        <w:t> </w:t>
      </w:r>
      <w:r>
        <w:rPr>
          <w:rFonts w:ascii="Times New Roman" w:hAnsi="Times New Roman"/>
          <w:sz w:val="20"/>
        </w:rPr>
        <w:t>estimates</w:t>
      </w:r>
      <w:r>
        <w:rPr>
          <w:rFonts w:ascii="Times New Roman" w:hAnsi="Times New Roman"/>
          <w:spacing w:val="-3"/>
          <w:sz w:val="20"/>
        </w:rPr>
        <w:t> </w:t>
      </w:r>
      <w:r>
        <w:rPr>
          <w:rFonts w:ascii="Times New Roman" w:hAnsi="Times New Roman"/>
          <w:sz w:val="20"/>
        </w:rPr>
        <w:t>of</w:t>
      </w:r>
      <w:r>
        <w:rPr>
          <w:rFonts w:ascii="Times New Roman" w:hAnsi="Times New Roman"/>
          <w:spacing w:val="-2"/>
          <w:sz w:val="20"/>
        </w:rPr>
        <w:t> </w:t>
      </w:r>
      <w:r>
        <w:rPr>
          <w:rFonts w:ascii="Times New Roman" w:hAnsi="Times New Roman"/>
          <w:sz w:val="20"/>
        </w:rPr>
        <w:t>the</w:t>
      </w:r>
      <w:r>
        <w:rPr>
          <w:rFonts w:ascii="Times New Roman" w:hAnsi="Times New Roman"/>
          <w:spacing w:val="-2"/>
          <w:sz w:val="20"/>
        </w:rPr>
        <w:t> </w:t>
      </w:r>
      <w:r>
        <w:rPr>
          <w:rFonts w:ascii="Times New Roman" w:hAnsi="Times New Roman"/>
          <w:sz w:val="20"/>
        </w:rPr>
        <w:t>wages</w:t>
      </w:r>
      <w:r>
        <w:rPr>
          <w:rFonts w:ascii="Times New Roman" w:hAnsi="Times New Roman"/>
          <w:spacing w:val="-3"/>
          <w:sz w:val="20"/>
        </w:rPr>
        <w:t> </w:t>
      </w:r>
      <w:r>
        <w:rPr>
          <w:rFonts w:ascii="Times New Roman" w:hAnsi="Times New Roman"/>
          <w:sz w:val="20"/>
        </w:rPr>
        <w:t>paid</w:t>
      </w:r>
      <w:r>
        <w:rPr>
          <w:rFonts w:ascii="Times New Roman" w:hAnsi="Times New Roman"/>
          <w:spacing w:val="-1"/>
          <w:sz w:val="20"/>
        </w:rPr>
        <w:t> </w:t>
      </w:r>
      <w:r>
        <w:rPr>
          <w:rFonts w:ascii="Times New Roman" w:hAnsi="Times New Roman"/>
          <w:sz w:val="20"/>
        </w:rPr>
        <w:t>to</w:t>
      </w:r>
      <w:r>
        <w:rPr>
          <w:rFonts w:ascii="Times New Roman" w:hAnsi="Times New Roman"/>
          <w:spacing w:val="-1"/>
          <w:sz w:val="20"/>
        </w:rPr>
        <w:t> </w:t>
      </w:r>
      <w:r>
        <w:rPr>
          <w:rFonts w:ascii="Times New Roman" w:hAnsi="Times New Roman"/>
          <w:sz w:val="20"/>
        </w:rPr>
        <w:t>them.</w:t>
      </w:r>
      <w:r>
        <w:rPr>
          <w:rFonts w:ascii="Times New Roman" w:hAnsi="Times New Roman"/>
          <w:spacing w:val="-1"/>
          <w:sz w:val="20"/>
        </w:rPr>
        <w:t> </w:t>
      </w:r>
      <w:r>
        <w:rPr>
          <w:rFonts w:ascii="Times New Roman" w:hAnsi="Times New Roman"/>
          <w:sz w:val="20"/>
        </w:rPr>
        <w:t>They</w:t>
      </w:r>
      <w:r>
        <w:rPr>
          <w:rFonts w:ascii="Times New Roman" w:hAnsi="Times New Roman"/>
          <w:spacing w:val="-1"/>
          <w:sz w:val="20"/>
        </w:rPr>
        <w:t> </w:t>
      </w:r>
      <w:r>
        <w:rPr>
          <w:rFonts w:ascii="Times New Roman" w:hAnsi="Times New Roman"/>
          <w:sz w:val="20"/>
        </w:rPr>
        <w:t>are</w:t>
      </w:r>
      <w:r>
        <w:rPr>
          <w:rFonts w:ascii="Times New Roman" w:hAnsi="Times New Roman"/>
          <w:spacing w:val="-2"/>
          <w:sz w:val="20"/>
        </w:rPr>
        <w:t> </w:t>
      </w:r>
      <w:r>
        <w:rPr>
          <w:rFonts w:ascii="Times New Roman" w:hAnsi="Times New Roman"/>
          <w:sz w:val="20"/>
        </w:rPr>
        <w:t>also</w:t>
      </w:r>
      <w:r>
        <w:rPr>
          <w:rFonts w:ascii="Times New Roman" w:hAnsi="Times New Roman"/>
          <w:spacing w:val="-1"/>
          <w:sz w:val="20"/>
        </w:rPr>
        <w:t> </w:t>
      </w:r>
      <w:r>
        <w:rPr>
          <w:rFonts w:ascii="Times New Roman" w:hAnsi="Times New Roman"/>
          <w:sz w:val="20"/>
        </w:rPr>
        <w:t>used</w:t>
      </w:r>
      <w:r>
        <w:rPr>
          <w:rFonts w:ascii="Times New Roman" w:hAnsi="Times New Roman"/>
          <w:spacing w:val="-1"/>
          <w:sz w:val="20"/>
        </w:rPr>
        <w:t> </w:t>
      </w:r>
      <w:r>
        <w:rPr>
          <w:rFonts w:ascii="Times New Roman" w:hAnsi="Times New Roman"/>
          <w:sz w:val="20"/>
        </w:rPr>
        <w:t>to</w:t>
      </w:r>
      <w:r>
        <w:rPr>
          <w:rFonts w:ascii="Times New Roman" w:hAnsi="Times New Roman"/>
          <w:spacing w:val="-1"/>
          <w:sz w:val="20"/>
        </w:rPr>
        <w:t> </w:t>
      </w:r>
      <w:r>
        <w:rPr>
          <w:rFonts w:ascii="Times New Roman" w:hAnsi="Times New Roman"/>
          <w:sz w:val="20"/>
        </w:rPr>
        <w:t>gather</w:t>
      </w:r>
      <w:r>
        <w:rPr>
          <w:rFonts w:ascii="Times New Roman" w:hAnsi="Times New Roman"/>
          <w:spacing w:val="-2"/>
          <w:sz w:val="20"/>
        </w:rPr>
        <w:t> </w:t>
      </w:r>
      <w:r>
        <w:rPr>
          <w:rFonts w:ascii="Times New Roman" w:hAnsi="Times New Roman"/>
          <w:sz w:val="20"/>
        </w:rPr>
        <w:t>occupational</w:t>
      </w:r>
      <w:r>
        <w:rPr>
          <w:rFonts w:ascii="Times New Roman" w:hAnsi="Times New Roman"/>
          <w:spacing w:val="-4"/>
          <w:sz w:val="20"/>
        </w:rPr>
        <w:t> </w:t>
      </w:r>
      <w:r>
        <w:rPr>
          <w:rFonts w:ascii="Times New Roman" w:hAnsi="Times New Roman"/>
          <w:sz w:val="20"/>
        </w:rPr>
        <w:t>staffing</w:t>
      </w:r>
      <w:r>
        <w:rPr>
          <w:rFonts w:ascii="Times New Roman" w:hAnsi="Times New Roman"/>
          <w:spacing w:val="-1"/>
          <w:sz w:val="20"/>
        </w:rPr>
        <w:t> </w:t>
      </w:r>
      <w:r>
        <w:rPr>
          <w:rFonts w:ascii="Times New Roman" w:hAnsi="Times New Roman"/>
          <w:sz w:val="20"/>
        </w:rPr>
        <w:t>patterns</w:t>
      </w:r>
      <w:r>
        <w:rPr>
          <w:rFonts w:ascii="Times New Roman" w:hAnsi="Times New Roman"/>
          <w:spacing w:val="-3"/>
          <w:sz w:val="20"/>
        </w:rPr>
        <w:t> </w:t>
      </w:r>
      <w:r>
        <w:rPr>
          <w:rFonts w:ascii="Times New Roman" w:hAnsi="Times New Roman"/>
          <w:sz w:val="20"/>
        </w:rPr>
        <w:t>by</w:t>
      </w:r>
      <w:r>
        <w:rPr>
          <w:rFonts w:ascii="Times New Roman" w:hAnsi="Times New Roman"/>
          <w:spacing w:val="-1"/>
          <w:sz w:val="20"/>
        </w:rPr>
        <w:t> </w:t>
      </w:r>
      <w:r>
        <w:rPr>
          <w:rFonts w:ascii="Times New Roman" w:hAnsi="Times New Roman"/>
          <w:sz w:val="20"/>
        </w:rPr>
        <w:t>industry that are used to project employment needs by occupation.</w:t>
      </w:r>
    </w:p>
    <w:p>
      <w:pPr>
        <w:spacing w:before="51"/>
        <w:ind w:left="380" w:right="0" w:firstLine="0"/>
        <w:jc w:val="left"/>
        <w:rPr>
          <w:rFonts w:ascii="Times New Roman" w:hAnsi="Times New Roman"/>
          <w:sz w:val="20"/>
        </w:rPr>
      </w:pPr>
      <w:r>
        <w:rPr>
          <w:rFonts w:ascii="Tahoma" w:hAnsi="Tahoma"/>
          <w:b/>
          <w:w w:val="95"/>
          <w:sz w:val="20"/>
        </w:rPr>
        <w:t>Percent</w:t>
      </w:r>
      <w:r>
        <w:rPr>
          <w:rFonts w:ascii="Tahoma" w:hAnsi="Tahoma"/>
          <w:b/>
          <w:spacing w:val="10"/>
          <w:sz w:val="20"/>
        </w:rPr>
        <w:t> </w:t>
      </w:r>
      <w:r>
        <w:rPr>
          <w:rFonts w:ascii="Tahoma" w:hAnsi="Tahoma"/>
          <w:b/>
          <w:w w:val="95"/>
          <w:sz w:val="20"/>
        </w:rPr>
        <w:t>(%)</w:t>
      </w:r>
      <w:r>
        <w:rPr>
          <w:rFonts w:ascii="Tahoma" w:hAnsi="Tahoma"/>
          <w:b/>
          <w:spacing w:val="9"/>
          <w:sz w:val="20"/>
        </w:rPr>
        <w:t> </w:t>
      </w:r>
      <w:r>
        <w:rPr>
          <w:rFonts w:ascii="Tahoma" w:hAnsi="Tahoma"/>
          <w:b/>
          <w:w w:val="95"/>
          <w:sz w:val="20"/>
        </w:rPr>
        <w:t>Growth</w:t>
      </w:r>
      <w:r>
        <w:rPr>
          <w:rFonts w:ascii="Tahoma" w:hAnsi="Tahoma"/>
          <w:b/>
          <w:spacing w:val="-1"/>
          <w:sz w:val="20"/>
        </w:rPr>
        <w:t> </w:t>
      </w:r>
      <w:r>
        <w:rPr>
          <w:rFonts w:ascii="Times New Roman" w:hAnsi="Times New Roman"/>
          <w:b/>
          <w:w w:val="95"/>
          <w:sz w:val="20"/>
        </w:rPr>
        <w:t>–</w:t>
      </w:r>
      <w:r>
        <w:rPr>
          <w:rFonts w:ascii="Times New Roman" w:hAnsi="Times New Roman"/>
          <w:b/>
          <w:spacing w:val="8"/>
          <w:sz w:val="20"/>
        </w:rPr>
        <w:t> </w:t>
      </w:r>
      <w:r>
        <w:rPr>
          <w:rFonts w:ascii="Times New Roman" w:hAnsi="Times New Roman"/>
          <w:w w:val="95"/>
          <w:sz w:val="20"/>
        </w:rPr>
        <w:t>The</w:t>
      </w:r>
      <w:r>
        <w:rPr>
          <w:rFonts w:ascii="Times New Roman" w:hAnsi="Times New Roman"/>
          <w:spacing w:val="6"/>
          <w:sz w:val="20"/>
        </w:rPr>
        <w:t> </w:t>
      </w:r>
      <w:r>
        <w:rPr>
          <w:rFonts w:ascii="Times New Roman" w:hAnsi="Times New Roman"/>
          <w:w w:val="95"/>
          <w:sz w:val="20"/>
        </w:rPr>
        <w:t>rate</w:t>
      </w:r>
      <w:r>
        <w:rPr>
          <w:rFonts w:ascii="Times New Roman" w:hAnsi="Times New Roman"/>
          <w:spacing w:val="7"/>
          <w:sz w:val="20"/>
        </w:rPr>
        <w:t> </w:t>
      </w:r>
      <w:r>
        <w:rPr>
          <w:rFonts w:ascii="Times New Roman" w:hAnsi="Times New Roman"/>
          <w:w w:val="95"/>
          <w:sz w:val="20"/>
        </w:rPr>
        <w:t>at</w:t>
      </w:r>
      <w:r>
        <w:rPr>
          <w:rFonts w:ascii="Times New Roman" w:hAnsi="Times New Roman"/>
          <w:spacing w:val="7"/>
          <w:sz w:val="20"/>
        </w:rPr>
        <w:t> </w:t>
      </w:r>
      <w:r>
        <w:rPr>
          <w:rFonts w:ascii="Times New Roman" w:hAnsi="Times New Roman"/>
          <w:w w:val="95"/>
          <w:sz w:val="20"/>
        </w:rPr>
        <w:t>which</w:t>
      </w:r>
      <w:r>
        <w:rPr>
          <w:rFonts w:ascii="Times New Roman" w:hAnsi="Times New Roman"/>
          <w:spacing w:val="10"/>
          <w:sz w:val="20"/>
        </w:rPr>
        <w:t> </w:t>
      </w:r>
      <w:r>
        <w:rPr>
          <w:rFonts w:ascii="Times New Roman" w:hAnsi="Times New Roman"/>
          <w:w w:val="95"/>
          <w:sz w:val="20"/>
        </w:rPr>
        <w:t>an</w:t>
      </w:r>
      <w:r>
        <w:rPr>
          <w:rFonts w:ascii="Times New Roman" w:hAnsi="Times New Roman"/>
          <w:spacing w:val="7"/>
          <w:sz w:val="20"/>
        </w:rPr>
        <w:t> </w:t>
      </w:r>
      <w:r>
        <w:rPr>
          <w:rFonts w:ascii="Times New Roman" w:hAnsi="Times New Roman"/>
          <w:w w:val="95"/>
          <w:sz w:val="20"/>
        </w:rPr>
        <w:t>industry</w:t>
      </w:r>
      <w:r>
        <w:rPr>
          <w:rFonts w:ascii="Times New Roman" w:hAnsi="Times New Roman"/>
          <w:spacing w:val="6"/>
          <w:sz w:val="20"/>
        </w:rPr>
        <w:t> </w:t>
      </w:r>
      <w:r>
        <w:rPr>
          <w:rFonts w:ascii="Times New Roman" w:hAnsi="Times New Roman"/>
          <w:w w:val="95"/>
          <w:sz w:val="20"/>
        </w:rPr>
        <w:t>or</w:t>
      </w:r>
      <w:r>
        <w:rPr>
          <w:rFonts w:ascii="Times New Roman" w:hAnsi="Times New Roman"/>
          <w:spacing w:val="4"/>
          <w:sz w:val="20"/>
        </w:rPr>
        <w:t> </w:t>
      </w:r>
      <w:r>
        <w:rPr>
          <w:rFonts w:ascii="Times New Roman" w:hAnsi="Times New Roman"/>
          <w:w w:val="95"/>
          <w:sz w:val="20"/>
        </w:rPr>
        <w:t>occupation</w:t>
      </w:r>
      <w:r>
        <w:rPr>
          <w:rFonts w:ascii="Times New Roman" w:hAnsi="Times New Roman"/>
          <w:spacing w:val="8"/>
          <w:sz w:val="20"/>
        </w:rPr>
        <w:t> </w:t>
      </w:r>
      <w:r>
        <w:rPr>
          <w:rFonts w:ascii="Times New Roman" w:hAnsi="Times New Roman"/>
          <w:w w:val="95"/>
          <w:sz w:val="20"/>
        </w:rPr>
        <w:t>is</w:t>
      </w:r>
      <w:r>
        <w:rPr>
          <w:rFonts w:ascii="Times New Roman" w:hAnsi="Times New Roman"/>
          <w:spacing w:val="5"/>
          <w:sz w:val="20"/>
        </w:rPr>
        <w:t> </w:t>
      </w:r>
      <w:r>
        <w:rPr>
          <w:rFonts w:ascii="Times New Roman" w:hAnsi="Times New Roman"/>
          <w:w w:val="95"/>
          <w:sz w:val="20"/>
        </w:rPr>
        <w:t>expected</w:t>
      </w:r>
      <w:r>
        <w:rPr>
          <w:rFonts w:ascii="Times New Roman" w:hAnsi="Times New Roman"/>
          <w:spacing w:val="8"/>
          <w:sz w:val="20"/>
        </w:rPr>
        <w:t> </w:t>
      </w:r>
      <w:r>
        <w:rPr>
          <w:rFonts w:ascii="Times New Roman" w:hAnsi="Times New Roman"/>
          <w:w w:val="95"/>
          <w:sz w:val="20"/>
        </w:rPr>
        <w:t>to</w:t>
      </w:r>
      <w:r>
        <w:rPr>
          <w:rFonts w:ascii="Times New Roman" w:hAnsi="Times New Roman"/>
          <w:spacing w:val="8"/>
          <w:sz w:val="20"/>
        </w:rPr>
        <w:t> </w:t>
      </w:r>
      <w:r>
        <w:rPr>
          <w:rFonts w:ascii="Times New Roman" w:hAnsi="Times New Roman"/>
          <w:w w:val="95"/>
          <w:sz w:val="20"/>
        </w:rPr>
        <w:t>grow</w:t>
      </w:r>
      <w:r>
        <w:rPr>
          <w:rFonts w:ascii="Times New Roman" w:hAnsi="Times New Roman"/>
          <w:spacing w:val="4"/>
          <w:sz w:val="20"/>
        </w:rPr>
        <w:t> </w:t>
      </w:r>
      <w:r>
        <w:rPr>
          <w:rFonts w:ascii="Times New Roman" w:hAnsi="Times New Roman"/>
          <w:w w:val="95"/>
          <w:sz w:val="20"/>
        </w:rPr>
        <w:t>or</w:t>
      </w:r>
      <w:r>
        <w:rPr>
          <w:rFonts w:ascii="Times New Roman" w:hAnsi="Times New Roman"/>
          <w:spacing w:val="7"/>
          <w:sz w:val="20"/>
        </w:rPr>
        <w:t> </w:t>
      </w:r>
      <w:r>
        <w:rPr>
          <w:rFonts w:ascii="Times New Roman" w:hAnsi="Times New Roman"/>
          <w:spacing w:val="-2"/>
          <w:w w:val="95"/>
          <w:sz w:val="20"/>
        </w:rPr>
        <w:t>decline.</w:t>
      </w:r>
    </w:p>
    <w:p>
      <w:pPr>
        <w:spacing w:before="57"/>
        <w:ind w:left="380" w:right="0" w:firstLine="0"/>
        <w:jc w:val="left"/>
        <w:rPr>
          <w:rFonts w:ascii="Times New Roman" w:hAnsi="Times New Roman"/>
          <w:sz w:val="20"/>
        </w:rPr>
      </w:pPr>
      <w:r>
        <w:rPr>
          <w:rFonts w:ascii="Tahoma" w:hAnsi="Tahoma"/>
          <w:b/>
          <w:sz w:val="20"/>
        </w:rPr>
        <w:t>Projected</w:t>
      </w:r>
      <w:r>
        <w:rPr>
          <w:rFonts w:ascii="Tahoma" w:hAnsi="Tahoma"/>
          <w:b/>
          <w:spacing w:val="-9"/>
          <w:sz w:val="20"/>
        </w:rPr>
        <w:t> </w:t>
      </w:r>
      <w:r>
        <w:rPr>
          <w:rFonts w:ascii="Tahoma" w:hAnsi="Tahoma"/>
          <w:b/>
          <w:sz w:val="20"/>
        </w:rPr>
        <w:t>Employment</w:t>
      </w:r>
      <w:r>
        <w:rPr>
          <w:rFonts w:ascii="Tahoma" w:hAnsi="Tahoma"/>
          <w:b/>
          <w:spacing w:val="-15"/>
          <w:sz w:val="20"/>
        </w:rPr>
        <w:t> </w:t>
      </w:r>
      <w:r>
        <w:rPr>
          <w:rFonts w:ascii="Times New Roman" w:hAnsi="Times New Roman"/>
          <w:b/>
          <w:sz w:val="20"/>
        </w:rPr>
        <w:t>–</w:t>
      </w:r>
      <w:r>
        <w:rPr>
          <w:rFonts w:ascii="Times New Roman" w:hAnsi="Times New Roman"/>
          <w:b/>
          <w:spacing w:val="-8"/>
          <w:sz w:val="20"/>
        </w:rPr>
        <w:t> </w:t>
      </w:r>
      <w:r>
        <w:rPr>
          <w:rFonts w:ascii="Times New Roman" w:hAnsi="Times New Roman"/>
          <w:sz w:val="20"/>
        </w:rPr>
        <w:t>The</w:t>
      </w:r>
      <w:r>
        <w:rPr>
          <w:rFonts w:ascii="Times New Roman" w:hAnsi="Times New Roman"/>
          <w:spacing w:val="-8"/>
          <w:sz w:val="20"/>
        </w:rPr>
        <w:t> </w:t>
      </w:r>
      <w:r>
        <w:rPr>
          <w:rFonts w:ascii="Times New Roman" w:hAnsi="Times New Roman"/>
          <w:sz w:val="20"/>
        </w:rPr>
        <w:t>average</w:t>
      </w:r>
      <w:r>
        <w:rPr>
          <w:rFonts w:ascii="Times New Roman" w:hAnsi="Times New Roman"/>
          <w:spacing w:val="-9"/>
          <w:sz w:val="20"/>
        </w:rPr>
        <w:t> </w:t>
      </w:r>
      <w:r>
        <w:rPr>
          <w:rFonts w:ascii="Times New Roman" w:hAnsi="Times New Roman"/>
          <w:sz w:val="20"/>
        </w:rPr>
        <w:t>number</w:t>
      </w:r>
      <w:r>
        <w:rPr>
          <w:rFonts w:ascii="Times New Roman" w:hAnsi="Times New Roman"/>
          <w:spacing w:val="-10"/>
          <w:sz w:val="20"/>
        </w:rPr>
        <w:t> </w:t>
      </w:r>
      <w:r>
        <w:rPr>
          <w:rFonts w:ascii="Times New Roman" w:hAnsi="Times New Roman"/>
          <w:sz w:val="20"/>
        </w:rPr>
        <w:t>of</w:t>
      </w:r>
      <w:r>
        <w:rPr>
          <w:rFonts w:ascii="Times New Roman" w:hAnsi="Times New Roman"/>
          <w:spacing w:val="-8"/>
          <w:sz w:val="20"/>
        </w:rPr>
        <w:t> </w:t>
      </w:r>
      <w:r>
        <w:rPr>
          <w:rFonts w:ascii="Times New Roman" w:hAnsi="Times New Roman"/>
          <w:sz w:val="20"/>
        </w:rPr>
        <w:t>jobs</w:t>
      </w:r>
      <w:r>
        <w:rPr>
          <w:rFonts w:ascii="Times New Roman" w:hAnsi="Times New Roman"/>
          <w:spacing w:val="-10"/>
          <w:sz w:val="20"/>
        </w:rPr>
        <w:t> </w:t>
      </w:r>
      <w:r>
        <w:rPr>
          <w:rFonts w:ascii="Times New Roman" w:hAnsi="Times New Roman"/>
          <w:sz w:val="20"/>
        </w:rPr>
        <w:t>expected</w:t>
      </w:r>
      <w:r>
        <w:rPr>
          <w:rFonts w:ascii="Times New Roman" w:hAnsi="Times New Roman"/>
          <w:spacing w:val="-7"/>
          <w:sz w:val="20"/>
        </w:rPr>
        <w:t> </w:t>
      </w:r>
      <w:r>
        <w:rPr>
          <w:rFonts w:ascii="Times New Roman" w:hAnsi="Times New Roman"/>
          <w:sz w:val="20"/>
        </w:rPr>
        <w:t>to</w:t>
      </w:r>
      <w:r>
        <w:rPr>
          <w:rFonts w:ascii="Times New Roman" w:hAnsi="Times New Roman"/>
          <w:spacing w:val="-11"/>
          <w:sz w:val="20"/>
        </w:rPr>
        <w:t> </w:t>
      </w:r>
      <w:r>
        <w:rPr>
          <w:rFonts w:ascii="Times New Roman" w:hAnsi="Times New Roman"/>
          <w:sz w:val="20"/>
        </w:rPr>
        <w:t>be</w:t>
      </w:r>
      <w:r>
        <w:rPr>
          <w:rFonts w:ascii="Times New Roman" w:hAnsi="Times New Roman"/>
          <w:spacing w:val="-8"/>
          <w:sz w:val="20"/>
        </w:rPr>
        <w:t> </w:t>
      </w:r>
      <w:r>
        <w:rPr>
          <w:rFonts w:ascii="Times New Roman" w:hAnsi="Times New Roman"/>
          <w:sz w:val="20"/>
        </w:rPr>
        <w:t>in</w:t>
      </w:r>
      <w:r>
        <w:rPr>
          <w:rFonts w:ascii="Times New Roman" w:hAnsi="Times New Roman"/>
          <w:spacing w:val="-8"/>
          <w:sz w:val="20"/>
        </w:rPr>
        <w:t> </w:t>
      </w:r>
      <w:r>
        <w:rPr>
          <w:rFonts w:ascii="Times New Roman" w:hAnsi="Times New Roman"/>
          <w:sz w:val="20"/>
        </w:rPr>
        <w:t>an</w:t>
      </w:r>
      <w:r>
        <w:rPr>
          <w:rFonts w:ascii="Times New Roman" w:hAnsi="Times New Roman"/>
          <w:spacing w:val="-8"/>
          <w:sz w:val="20"/>
        </w:rPr>
        <w:t> </w:t>
      </w:r>
      <w:r>
        <w:rPr>
          <w:rFonts w:ascii="Times New Roman" w:hAnsi="Times New Roman"/>
          <w:sz w:val="20"/>
        </w:rPr>
        <w:t>industry</w:t>
      </w:r>
      <w:r>
        <w:rPr>
          <w:rFonts w:ascii="Times New Roman" w:hAnsi="Times New Roman"/>
          <w:spacing w:val="-8"/>
          <w:sz w:val="20"/>
        </w:rPr>
        <w:t> </w:t>
      </w:r>
      <w:r>
        <w:rPr>
          <w:rFonts w:ascii="Times New Roman" w:hAnsi="Times New Roman"/>
          <w:sz w:val="20"/>
        </w:rPr>
        <w:t>or</w:t>
      </w:r>
      <w:r>
        <w:rPr>
          <w:rFonts w:ascii="Times New Roman" w:hAnsi="Times New Roman"/>
          <w:spacing w:val="-10"/>
          <w:sz w:val="20"/>
        </w:rPr>
        <w:t> </w:t>
      </w:r>
      <w:r>
        <w:rPr>
          <w:rFonts w:ascii="Times New Roman" w:hAnsi="Times New Roman"/>
          <w:sz w:val="20"/>
        </w:rPr>
        <w:t>occupation</w:t>
      </w:r>
      <w:r>
        <w:rPr>
          <w:rFonts w:ascii="Times New Roman" w:hAnsi="Times New Roman"/>
          <w:spacing w:val="-8"/>
          <w:sz w:val="20"/>
        </w:rPr>
        <w:t> </w:t>
      </w:r>
      <w:r>
        <w:rPr>
          <w:rFonts w:ascii="Times New Roman" w:hAnsi="Times New Roman"/>
          <w:sz w:val="20"/>
        </w:rPr>
        <w:t>in</w:t>
      </w:r>
      <w:r>
        <w:rPr>
          <w:rFonts w:ascii="Times New Roman" w:hAnsi="Times New Roman"/>
          <w:spacing w:val="-8"/>
          <w:sz w:val="20"/>
        </w:rPr>
        <w:t> </w:t>
      </w:r>
      <w:r>
        <w:rPr>
          <w:rFonts w:ascii="Times New Roman" w:hAnsi="Times New Roman"/>
          <w:sz w:val="20"/>
        </w:rPr>
        <w:t>the</w:t>
      </w:r>
      <w:r>
        <w:rPr>
          <w:rFonts w:ascii="Times New Roman" w:hAnsi="Times New Roman"/>
          <w:spacing w:val="-10"/>
          <w:sz w:val="20"/>
        </w:rPr>
        <w:t> </w:t>
      </w:r>
      <w:r>
        <w:rPr>
          <w:rFonts w:ascii="Times New Roman" w:hAnsi="Times New Roman"/>
          <w:spacing w:val="-2"/>
          <w:sz w:val="20"/>
        </w:rPr>
        <w:t>future.</w:t>
      </w:r>
    </w:p>
    <w:p>
      <w:pPr>
        <w:spacing w:before="59"/>
        <w:ind w:left="380" w:right="659" w:firstLine="0"/>
        <w:jc w:val="left"/>
        <w:rPr>
          <w:rFonts w:ascii="Times New Roman" w:hAnsi="Times New Roman"/>
          <w:sz w:val="20"/>
        </w:rPr>
      </w:pPr>
      <w:r>
        <w:rPr>
          <w:rFonts w:ascii="Tahoma" w:hAnsi="Tahoma"/>
          <w:b/>
          <w:sz w:val="20"/>
        </w:rPr>
        <w:t>Quarterly</w:t>
      </w:r>
      <w:r>
        <w:rPr>
          <w:rFonts w:ascii="Tahoma" w:hAnsi="Tahoma"/>
          <w:b/>
          <w:spacing w:val="-15"/>
          <w:sz w:val="20"/>
        </w:rPr>
        <w:t> </w:t>
      </w:r>
      <w:r>
        <w:rPr>
          <w:rFonts w:ascii="Tahoma" w:hAnsi="Tahoma"/>
          <w:b/>
          <w:sz w:val="20"/>
        </w:rPr>
        <w:t>Census</w:t>
      </w:r>
      <w:r>
        <w:rPr>
          <w:rFonts w:ascii="Tahoma" w:hAnsi="Tahoma"/>
          <w:b/>
          <w:spacing w:val="-15"/>
          <w:sz w:val="20"/>
        </w:rPr>
        <w:t> </w:t>
      </w:r>
      <w:r>
        <w:rPr>
          <w:rFonts w:ascii="Tahoma" w:hAnsi="Tahoma"/>
          <w:b/>
          <w:sz w:val="20"/>
        </w:rPr>
        <w:t>of</w:t>
      </w:r>
      <w:r>
        <w:rPr>
          <w:rFonts w:ascii="Tahoma" w:hAnsi="Tahoma"/>
          <w:b/>
          <w:spacing w:val="-12"/>
          <w:sz w:val="20"/>
        </w:rPr>
        <w:t> </w:t>
      </w:r>
      <w:r>
        <w:rPr>
          <w:rFonts w:ascii="Tahoma" w:hAnsi="Tahoma"/>
          <w:b/>
          <w:sz w:val="20"/>
        </w:rPr>
        <w:t>Employment</w:t>
      </w:r>
      <w:r>
        <w:rPr>
          <w:rFonts w:ascii="Tahoma" w:hAnsi="Tahoma"/>
          <w:b/>
          <w:spacing w:val="-13"/>
          <w:sz w:val="20"/>
        </w:rPr>
        <w:t> </w:t>
      </w:r>
      <w:r>
        <w:rPr>
          <w:rFonts w:ascii="Tahoma" w:hAnsi="Tahoma"/>
          <w:b/>
          <w:sz w:val="20"/>
        </w:rPr>
        <w:t>and</w:t>
      </w:r>
      <w:r>
        <w:rPr>
          <w:rFonts w:ascii="Tahoma" w:hAnsi="Tahoma"/>
          <w:b/>
          <w:spacing w:val="-11"/>
          <w:sz w:val="20"/>
        </w:rPr>
        <w:t> </w:t>
      </w:r>
      <w:r>
        <w:rPr>
          <w:rFonts w:ascii="Tahoma" w:hAnsi="Tahoma"/>
          <w:b/>
          <w:sz w:val="20"/>
        </w:rPr>
        <w:t>Wages</w:t>
      </w:r>
      <w:r>
        <w:rPr>
          <w:rFonts w:ascii="Tahoma" w:hAnsi="Tahoma"/>
          <w:b/>
          <w:spacing w:val="-13"/>
          <w:sz w:val="20"/>
        </w:rPr>
        <w:t> </w:t>
      </w:r>
      <w:r>
        <w:rPr>
          <w:rFonts w:ascii="Tahoma" w:hAnsi="Tahoma"/>
          <w:b/>
          <w:sz w:val="20"/>
        </w:rPr>
        <w:t>(QCEW)</w:t>
      </w:r>
      <w:r>
        <w:rPr>
          <w:rFonts w:ascii="Tahoma" w:hAnsi="Tahoma"/>
          <w:b/>
          <w:spacing w:val="-15"/>
          <w:sz w:val="20"/>
        </w:rPr>
        <w:t> </w:t>
      </w:r>
      <w:r>
        <w:rPr>
          <w:rFonts w:ascii="Times New Roman" w:hAnsi="Times New Roman"/>
          <w:b/>
          <w:sz w:val="20"/>
        </w:rPr>
        <w:t>–</w:t>
      </w:r>
      <w:r>
        <w:rPr>
          <w:rFonts w:ascii="Times New Roman" w:hAnsi="Times New Roman"/>
          <w:b/>
          <w:spacing w:val="-12"/>
          <w:sz w:val="20"/>
        </w:rPr>
        <w:t> </w:t>
      </w:r>
      <w:r>
        <w:rPr>
          <w:rFonts w:ascii="Times New Roman" w:hAnsi="Times New Roman"/>
          <w:sz w:val="20"/>
        </w:rPr>
        <w:t>A</w:t>
      </w:r>
      <w:r>
        <w:rPr>
          <w:rFonts w:ascii="Times New Roman" w:hAnsi="Times New Roman"/>
          <w:spacing w:val="-13"/>
          <w:sz w:val="20"/>
        </w:rPr>
        <w:t> </w:t>
      </w:r>
      <w:r>
        <w:rPr>
          <w:rFonts w:ascii="Times New Roman" w:hAnsi="Times New Roman"/>
          <w:sz w:val="20"/>
        </w:rPr>
        <w:t>federal/state</w:t>
      </w:r>
      <w:r>
        <w:rPr>
          <w:rFonts w:ascii="Times New Roman" w:hAnsi="Times New Roman"/>
          <w:spacing w:val="-12"/>
          <w:sz w:val="20"/>
        </w:rPr>
        <w:t> </w:t>
      </w:r>
      <w:r>
        <w:rPr>
          <w:rFonts w:ascii="Times New Roman" w:hAnsi="Times New Roman"/>
          <w:sz w:val="20"/>
        </w:rPr>
        <w:t>cooperative</w:t>
      </w:r>
      <w:r>
        <w:rPr>
          <w:rFonts w:ascii="Times New Roman" w:hAnsi="Times New Roman"/>
          <w:spacing w:val="-13"/>
          <w:sz w:val="20"/>
        </w:rPr>
        <w:t> </w:t>
      </w:r>
      <w:r>
        <w:rPr>
          <w:rFonts w:ascii="Times New Roman" w:hAnsi="Times New Roman"/>
          <w:sz w:val="20"/>
        </w:rPr>
        <w:t>program</w:t>
      </w:r>
      <w:r>
        <w:rPr>
          <w:rFonts w:ascii="Times New Roman" w:hAnsi="Times New Roman"/>
          <w:spacing w:val="-9"/>
          <w:sz w:val="20"/>
        </w:rPr>
        <w:t> </w:t>
      </w:r>
      <w:r>
        <w:rPr>
          <w:rFonts w:ascii="Times New Roman" w:hAnsi="Times New Roman"/>
          <w:sz w:val="20"/>
        </w:rPr>
        <w:t>that</w:t>
      </w:r>
      <w:r>
        <w:rPr>
          <w:rFonts w:ascii="Times New Roman" w:hAnsi="Times New Roman"/>
          <w:spacing w:val="-13"/>
          <w:sz w:val="20"/>
        </w:rPr>
        <w:t> </w:t>
      </w:r>
      <w:r>
        <w:rPr>
          <w:rFonts w:ascii="Times New Roman" w:hAnsi="Times New Roman"/>
          <w:sz w:val="20"/>
        </w:rPr>
        <w:t>produces</w:t>
      </w:r>
      <w:r>
        <w:rPr>
          <w:rFonts w:ascii="Times New Roman" w:hAnsi="Times New Roman"/>
          <w:spacing w:val="-12"/>
          <w:sz w:val="20"/>
        </w:rPr>
        <w:t> </w:t>
      </w:r>
      <w:r>
        <w:rPr>
          <w:rFonts w:ascii="Times New Roman" w:hAnsi="Times New Roman"/>
          <w:sz w:val="20"/>
        </w:rPr>
        <w:t>employment</w:t>
      </w:r>
      <w:r>
        <w:rPr>
          <w:rFonts w:ascii="Times New Roman" w:hAnsi="Times New Roman"/>
          <w:spacing w:val="-13"/>
          <w:sz w:val="20"/>
        </w:rPr>
        <w:t> </w:t>
      </w:r>
      <w:r>
        <w:rPr>
          <w:rFonts w:ascii="Times New Roman" w:hAnsi="Times New Roman"/>
          <w:sz w:val="20"/>
        </w:rPr>
        <w:t>and</w:t>
      </w:r>
      <w:r>
        <w:rPr>
          <w:rFonts w:ascii="Times New Roman" w:hAnsi="Times New Roman"/>
          <w:spacing w:val="-12"/>
          <w:sz w:val="20"/>
        </w:rPr>
        <w:t> </w:t>
      </w:r>
      <w:r>
        <w:rPr>
          <w:rFonts w:ascii="Times New Roman" w:hAnsi="Times New Roman"/>
          <w:sz w:val="20"/>
        </w:rPr>
        <w:t>wage</w:t>
      </w:r>
      <w:r>
        <w:rPr>
          <w:rFonts w:ascii="Times New Roman" w:hAnsi="Times New Roman"/>
          <w:spacing w:val="-13"/>
          <w:sz w:val="20"/>
        </w:rPr>
        <w:t> </w:t>
      </w:r>
      <w:r>
        <w:rPr>
          <w:rFonts w:ascii="Times New Roman" w:hAnsi="Times New Roman"/>
          <w:sz w:val="20"/>
        </w:rPr>
        <w:t>data</w:t>
      </w:r>
      <w:r>
        <w:rPr>
          <w:rFonts w:ascii="Times New Roman" w:hAnsi="Times New Roman"/>
          <w:spacing w:val="-12"/>
          <w:sz w:val="20"/>
        </w:rPr>
        <w:t> </w:t>
      </w:r>
      <w:r>
        <w:rPr>
          <w:rFonts w:ascii="Times New Roman" w:hAnsi="Times New Roman"/>
          <w:sz w:val="20"/>
        </w:rPr>
        <w:t>for</w:t>
      </w:r>
      <w:r>
        <w:rPr>
          <w:rFonts w:ascii="Times New Roman" w:hAnsi="Times New Roman"/>
          <w:spacing w:val="-13"/>
          <w:sz w:val="20"/>
        </w:rPr>
        <w:t> </w:t>
      </w:r>
      <w:r>
        <w:rPr>
          <w:rFonts w:ascii="Times New Roman" w:hAnsi="Times New Roman"/>
          <w:sz w:val="20"/>
        </w:rPr>
        <w:t>workers</w:t>
      </w:r>
      <w:r>
        <w:rPr>
          <w:rFonts w:ascii="Times New Roman" w:hAnsi="Times New Roman"/>
          <w:spacing w:val="-12"/>
          <w:sz w:val="20"/>
        </w:rPr>
        <w:t> </w:t>
      </w:r>
      <w:r>
        <w:rPr>
          <w:rFonts w:ascii="Times New Roman" w:hAnsi="Times New Roman"/>
          <w:sz w:val="20"/>
        </w:rPr>
        <w:t>covered</w:t>
      </w:r>
      <w:r>
        <w:rPr>
          <w:rFonts w:ascii="Times New Roman" w:hAnsi="Times New Roman"/>
          <w:spacing w:val="-12"/>
          <w:sz w:val="20"/>
        </w:rPr>
        <w:t> </w:t>
      </w:r>
      <w:r>
        <w:rPr>
          <w:rFonts w:ascii="Times New Roman" w:hAnsi="Times New Roman"/>
          <w:sz w:val="20"/>
        </w:rPr>
        <w:t>by</w:t>
      </w:r>
      <w:r>
        <w:rPr>
          <w:rFonts w:ascii="Times New Roman" w:hAnsi="Times New Roman"/>
          <w:spacing w:val="-8"/>
          <w:sz w:val="20"/>
        </w:rPr>
        <w:t> </w:t>
      </w:r>
      <w:r>
        <w:rPr>
          <w:rFonts w:ascii="Times New Roman" w:hAnsi="Times New Roman"/>
          <w:sz w:val="20"/>
        </w:rPr>
        <w:t>state unemployment insurance laws and federal workers covered by the Unemployment Compensation for Federal Employees Program; data is arranged by the type of industry according to the North American Industry Classification System (NAICS).</w:t>
      </w:r>
    </w:p>
    <w:p>
      <w:pPr>
        <w:spacing w:before="55"/>
        <w:ind w:left="380" w:right="0" w:firstLine="0"/>
        <w:jc w:val="left"/>
        <w:rPr>
          <w:rFonts w:ascii="Times New Roman" w:hAnsi="Times New Roman"/>
          <w:sz w:val="20"/>
        </w:rPr>
      </w:pPr>
      <w:r>
        <w:rPr>
          <w:rFonts w:ascii="Tahoma" w:hAnsi="Tahoma"/>
          <w:b/>
          <w:sz w:val="20"/>
        </w:rPr>
        <w:t>Sector</w:t>
      </w:r>
      <w:r>
        <w:rPr>
          <w:rFonts w:ascii="Tahoma" w:hAnsi="Tahoma"/>
          <w:b/>
          <w:spacing w:val="-15"/>
          <w:sz w:val="20"/>
        </w:rPr>
        <w:t> </w:t>
      </w:r>
      <w:r>
        <w:rPr>
          <w:rFonts w:ascii="Times New Roman" w:hAnsi="Times New Roman"/>
          <w:b/>
          <w:sz w:val="20"/>
        </w:rPr>
        <w:t>–</w:t>
      </w:r>
      <w:r>
        <w:rPr>
          <w:rFonts w:ascii="Times New Roman" w:hAnsi="Times New Roman"/>
          <w:b/>
          <w:spacing w:val="-6"/>
          <w:sz w:val="20"/>
        </w:rPr>
        <w:t> </w:t>
      </w:r>
      <w:r>
        <w:rPr>
          <w:rFonts w:ascii="Times New Roman" w:hAnsi="Times New Roman"/>
          <w:sz w:val="20"/>
        </w:rPr>
        <w:t>A</w:t>
      </w:r>
      <w:r>
        <w:rPr>
          <w:rFonts w:ascii="Times New Roman" w:hAnsi="Times New Roman"/>
          <w:spacing w:val="-6"/>
          <w:sz w:val="20"/>
        </w:rPr>
        <w:t> </w:t>
      </w:r>
      <w:r>
        <w:rPr>
          <w:rFonts w:ascii="Times New Roman" w:hAnsi="Times New Roman"/>
          <w:sz w:val="20"/>
        </w:rPr>
        <w:t>level</w:t>
      </w:r>
      <w:r>
        <w:rPr>
          <w:rFonts w:ascii="Times New Roman" w:hAnsi="Times New Roman"/>
          <w:spacing w:val="-6"/>
          <w:sz w:val="20"/>
        </w:rPr>
        <w:t> </w:t>
      </w:r>
      <w:r>
        <w:rPr>
          <w:rFonts w:ascii="Times New Roman" w:hAnsi="Times New Roman"/>
          <w:sz w:val="20"/>
        </w:rPr>
        <w:t>of</w:t>
      </w:r>
      <w:r>
        <w:rPr>
          <w:rFonts w:ascii="Times New Roman" w:hAnsi="Times New Roman"/>
          <w:spacing w:val="-6"/>
          <w:sz w:val="20"/>
        </w:rPr>
        <w:t> </w:t>
      </w:r>
      <w:r>
        <w:rPr>
          <w:rFonts w:ascii="Times New Roman" w:hAnsi="Times New Roman"/>
          <w:sz w:val="20"/>
        </w:rPr>
        <w:t>industry</w:t>
      </w:r>
      <w:r>
        <w:rPr>
          <w:rFonts w:ascii="Times New Roman" w:hAnsi="Times New Roman"/>
          <w:spacing w:val="-7"/>
          <w:sz w:val="20"/>
        </w:rPr>
        <w:t> </w:t>
      </w:r>
      <w:r>
        <w:rPr>
          <w:rFonts w:ascii="Times New Roman" w:hAnsi="Times New Roman"/>
          <w:sz w:val="20"/>
        </w:rPr>
        <w:t>classification</w:t>
      </w:r>
      <w:r>
        <w:rPr>
          <w:rFonts w:ascii="Times New Roman" w:hAnsi="Times New Roman"/>
          <w:spacing w:val="-5"/>
          <w:sz w:val="20"/>
        </w:rPr>
        <w:t> </w:t>
      </w:r>
      <w:r>
        <w:rPr>
          <w:rFonts w:ascii="Times New Roman" w:hAnsi="Times New Roman"/>
          <w:sz w:val="20"/>
        </w:rPr>
        <w:t>under</w:t>
      </w:r>
      <w:r>
        <w:rPr>
          <w:rFonts w:ascii="Times New Roman" w:hAnsi="Times New Roman"/>
          <w:spacing w:val="-5"/>
          <w:sz w:val="20"/>
        </w:rPr>
        <w:t> </w:t>
      </w:r>
      <w:r>
        <w:rPr>
          <w:rFonts w:ascii="Times New Roman" w:hAnsi="Times New Roman"/>
          <w:sz w:val="20"/>
        </w:rPr>
        <w:t>supersector</w:t>
      </w:r>
      <w:r>
        <w:rPr>
          <w:rFonts w:ascii="Times New Roman" w:hAnsi="Times New Roman"/>
          <w:spacing w:val="-7"/>
          <w:sz w:val="20"/>
        </w:rPr>
        <w:t> </w:t>
      </w:r>
      <w:r>
        <w:rPr>
          <w:rFonts w:ascii="Times New Roman" w:hAnsi="Times New Roman"/>
          <w:sz w:val="20"/>
        </w:rPr>
        <w:t>according</w:t>
      </w:r>
      <w:r>
        <w:rPr>
          <w:rFonts w:ascii="Times New Roman" w:hAnsi="Times New Roman"/>
          <w:spacing w:val="-5"/>
          <w:sz w:val="20"/>
        </w:rPr>
        <w:t> </w:t>
      </w:r>
      <w:r>
        <w:rPr>
          <w:rFonts w:ascii="Times New Roman" w:hAnsi="Times New Roman"/>
          <w:sz w:val="20"/>
        </w:rPr>
        <w:t>to</w:t>
      </w:r>
      <w:r>
        <w:rPr>
          <w:rFonts w:ascii="Times New Roman" w:hAnsi="Times New Roman"/>
          <w:spacing w:val="-5"/>
          <w:sz w:val="20"/>
        </w:rPr>
        <w:t> </w:t>
      </w:r>
      <w:r>
        <w:rPr>
          <w:rFonts w:ascii="Times New Roman" w:hAnsi="Times New Roman"/>
          <w:sz w:val="20"/>
        </w:rPr>
        <w:t>the</w:t>
      </w:r>
      <w:r>
        <w:rPr>
          <w:rFonts w:ascii="Times New Roman" w:hAnsi="Times New Roman"/>
          <w:spacing w:val="-6"/>
          <w:sz w:val="20"/>
        </w:rPr>
        <w:t> </w:t>
      </w:r>
      <w:r>
        <w:rPr>
          <w:rFonts w:ascii="Times New Roman" w:hAnsi="Times New Roman"/>
          <w:sz w:val="20"/>
        </w:rPr>
        <w:t>NAICS</w:t>
      </w:r>
      <w:r>
        <w:rPr>
          <w:rFonts w:ascii="Times New Roman" w:hAnsi="Times New Roman"/>
          <w:spacing w:val="-7"/>
          <w:sz w:val="20"/>
        </w:rPr>
        <w:t> </w:t>
      </w:r>
      <w:r>
        <w:rPr>
          <w:rFonts w:ascii="Times New Roman" w:hAnsi="Times New Roman"/>
          <w:spacing w:val="-2"/>
          <w:sz w:val="20"/>
        </w:rPr>
        <w:t>structure.</w:t>
      </w:r>
    </w:p>
    <w:p>
      <w:pPr>
        <w:spacing w:line="242" w:lineRule="auto" w:before="56"/>
        <w:ind w:left="380" w:right="659" w:firstLine="0"/>
        <w:jc w:val="left"/>
        <w:rPr>
          <w:rFonts w:ascii="Times New Roman" w:hAnsi="Times New Roman"/>
          <w:sz w:val="20"/>
        </w:rPr>
      </w:pPr>
      <w:r>
        <w:rPr>
          <w:rFonts w:ascii="Tahoma" w:hAnsi="Tahoma"/>
          <w:b/>
          <w:sz w:val="20"/>
        </w:rPr>
        <w:t>Standard</w:t>
      </w:r>
      <w:r>
        <w:rPr>
          <w:rFonts w:ascii="Tahoma" w:hAnsi="Tahoma"/>
          <w:b/>
          <w:spacing w:val="-7"/>
          <w:sz w:val="20"/>
        </w:rPr>
        <w:t> </w:t>
      </w:r>
      <w:r>
        <w:rPr>
          <w:rFonts w:ascii="Tahoma" w:hAnsi="Tahoma"/>
          <w:b/>
          <w:sz w:val="20"/>
        </w:rPr>
        <w:t>Occupational</w:t>
      </w:r>
      <w:r>
        <w:rPr>
          <w:rFonts w:ascii="Tahoma" w:hAnsi="Tahoma"/>
          <w:b/>
          <w:spacing w:val="-6"/>
          <w:sz w:val="20"/>
        </w:rPr>
        <w:t> </w:t>
      </w:r>
      <w:r>
        <w:rPr>
          <w:rFonts w:ascii="Tahoma" w:hAnsi="Tahoma"/>
          <w:b/>
          <w:sz w:val="20"/>
        </w:rPr>
        <w:t>Classification</w:t>
      </w:r>
      <w:r>
        <w:rPr>
          <w:rFonts w:ascii="Tahoma" w:hAnsi="Tahoma"/>
          <w:b/>
          <w:spacing w:val="-8"/>
          <w:sz w:val="20"/>
        </w:rPr>
        <w:t> </w:t>
      </w:r>
      <w:r>
        <w:rPr>
          <w:rFonts w:ascii="Tahoma" w:hAnsi="Tahoma"/>
          <w:b/>
          <w:sz w:val="20"/>
        </w:rPr>
        <w:t>(SOC)</w:t>
      </w:r>
      <w:r>
        <w:rPr>
          <w:rFonts w:ascii="Tahoma" w:hAnsi="Tahoma"/>
          <w:b/>
          <w:spacing w:val="-14"/>
          <w:sz w:val="20"/>
        </w:rPr>
        <w:t> </w:t>
      </w:r>
      <w:r>
        <w:rPr>
          <w:rFonts w:ascii="Times New Roman" w:hAnsi="Times New Roman"/>
          <w:b/>
          <w:sz w:val="20"/>
        </w:rPr>
        <w:t>–</w:t>
      </w:r>
      <w:r>
        <w:rPr>
          <w:rFonts w:ascii="Times New Roman" w:hAnsi="Times New Roman"/>
          <w:b/>
          <w:spacing w:val="-6"/>
          <w:sz w:val="20"/>
        </w:rPr>
        <w:t> </w:t>
      </w:r>
      <w:r>
        <w:rPr>
          <w:rFonts w:ascii="Times New Roman" w:hAnsi="Times New Roman"/>
          <w:sz w:val="20"/>
        </w:rPr>
        <w:t>A</w:t>
      </w:r>
      <w:r>
        <w:rPr>
          <w:rFonts w:ascii="Times New Roman" w:hAnsi="Times New Roman"/>
          <w:spacing w:val="-8"/>
          <w:sz w:val="20"/>
        </w:rPr>
        <w:t> </w:t>
      </w:r>
      <w:r>
        <w:rPr>
          <w:rFonts w:ascii="Times New Roman" w:hAnsi="Times New Roman"/>
          <w:sz w:val="20"/>
        </w:rPr>
        <w:t>coding</w:t>
      </w:r>
      <w:r>
        <w:rPr>
          <w:rFonts w:ascii="Times New Roman" w:hAnsi="Times New Roman"/>
          <w:spacing w:val="-7"/>
          <w:sz w:val="20"/>
        </w:rPr>
        <w:t> </w:t>
      </w:r>
      <w:r>
        <w:rPr>
          <w:rFonts w:ascii="Times New Roman" w:hAnsi="Times New Roman"/>
          <w:sz w:val="20"/>
        </w:rPr>
        <w:t>system</w:t>
      </w:r>
      <w:r>
        <w:rPr>
          <w:rFonts w:ascii="Times New Roman" w:hAnsi="Times New Roman"/>
          <w:spacing w:val="-7"/>
          <w:sz w:val="20"/>
        </w:rPr>
        <w:t> </w:t>
      </w:r>
      <w:r>
        <w:rPr>
          <w:rFonts w:ascii="Times New Roman" w:hAnsi="Times New Roman"/>
          <w:sz w:val="20"/>
        </w:rPr>
        <w:t>used</w:t>
      </w:r>
      <w:r>
        <w:rPr>
          <w:rFonts w:ascii="Times New Roman" w:hAnsi="Times New Roman"/>
          <w:spacing w:val="-7"/>
          <w:sz w:val="20"/>
        </w:rPr>
        <w:t> </w:t>
      </w:r>
      <w:r>
        <w:rPr>
          <w:rFonts w:ascii="Times New Roman" w:hAnsi="Times New Roman"/>
          <w:sz w:val="20"/>
        </w:rPr>
        <w:t>by</w:t>
      </w:r>
      <w:r>
        <w:rPr>
          <w:rFonts w:ascii="Times New Roman" w:hAnsi="Times New Roman"/>
          <w:spacing w:val="-7"/>
          <w:sz w:val="20"/>
        </w:rPr>
        <w:t> </w:t>
      </w:r>
      <w:r>
        <w:rPr>
          <w:rFonts w:ascii="Times New Roman" w:hAnsi="Times New Roman"/>
          <w:sz w:val="20"/>
        </w:rPr>
        <w:t>all</w:t>
      </w:r>
      <w:r>
        <w:rPr>
          <w:rFonts w:ascii="Times New Roman" w:hAnsi="Times New Roman"/>
          <w:spacing w:val="-8"/>
          <w:sz w:val="20"/>
        </w:rPr>
        <w:t> </w:t>
      </w:r>
      <w:r>
        <w:rPr>
          <w:rFonts w:ascii="Times New Roman" w:hAnsi="Times New Roman"/>
          <w:sz w:val="20"/>
        </w:rPr>
        <w:t>federal</w:t>
      </w:r>
      <w:r>
        <w:rPr>
          <w:rFonts w:ascii="Times New Roman" w:hAnsi="Times New Roman"/>
          <w:spacing w:val="-9"/>
          <w:sz w:val="20"/>
        </w:rPr>
        <w:t> </w:t>
      </w:r>
      <w:r>
        <w:rPr>
          <w:rFonts w:ascii="Times New Roman" w:hAnsi="Times New Roman"/>
          <w:sz w:val="20"/>
        </w:rPr>
        <w:t>statistical</w:t>
      </w:r>
      <w:r>
        <w:rPr>
          <w:rFonts w:ascii="Times New Roman" w:hAnsi="Times New Roman"/>
          <w:spacing w:val="-8"/>
          <w:sz w:val="20"/>
        </w:rPr>
        <w:t> </w:t>
      </w:r>
      <w:r>
        <w:rPr>
          <w:rFonts w:ascii="Times New Roman" w:hAnsi="Times New Roman"/>
          <w:sz w:val="20"/>
        </w:rPr>
        <w:t>agencies</w:t>
      </w:r>
      <w:r>
        <w:rPr>
          <w:rFonts w:ascii="Times New Roman" w:hAnsi="Times New Roman"/>
          <w:spacing w:val="-9"/>
          <w:sz w:val="20"/>
        </w:rPr>
        <w:t> </w:t>
      </w:r>
      <w:r>
        <w:rPr>
          <w:rFonts w:ascii="Times New Roman" w:hAnsi="Times New Roman"/>
          <w:sz w:val="20"/>
        </w:rPr>
        <w:t>to</w:t>
      </w:r>
      <w:r>
        <w:rPr>
          <w:rFonts w:ascii="Times New Roman" w:hAnsi="Times New Roman"/>
          <w:spacing w:val="-7"/>
          <w:sz w:val="20"/>
        </w:rPr>
        <w:t> </w:t>
      </w:r>
      <w:r>
        <w:rPr>
          <w:rFonts w:ascii="Times New Roman" w:hAnsi="Times New Roman"/>
          <w:sz w:val="20"/>
        </w:rPr>
        <w:t>classify</w:t>
      </w:r>
      <w:r>
        <w:rPr>
          <w:rFonts w:ascii="Times New Roman" w:hAnsi="Times New Roman"/>
          <w:spacing w:val="-7"/>
          <w:sz w:val="20"/>
        </w:rPr>
        <w:t> </w:t>
      </w:r>
      <w:r>
        <w:rPr>
          <w:rFonts w:ascii="Times New Roman" w:hAnsi="Times New Roman"/>
          <w:sz w:val="20"/>
        </w:rPr>
        <w:t>workers</w:t>
      </w:r>
      <w:r>
        <w:rPr>
          <w:rFonts w:ascii="Times New Roman" w:hAnsi="Times New Roman"/>
          <w:spacing w:val="-9"/>
          <w:sz w:val="20"/>
        </w:rPr>
        <w:t> </w:t>
      </w:r>
      <w:r>
        <w:rPr>
          <w:rFonts w:ascii="Times New Roman" w:hAnsi="Times New Roman"/>
          <w:sz w:val="20"/>
        </w:rPr>
        <w:t>into</w:t>
      </w:r>
      <w:r>
        <w:rPr>
          <w:rFonts w:ascii="Times New Roman" w:hAnsi="Times New Roman"/>
          <w:spacing w:val="-7"/>
          <w:sz w:val="20"/>
        </w:rPr>
        <w:t> </w:t>
      </w:r>
      <w:r>
        <w:rPr>
          <w:rFonts w:ascii="Times New Roman" w:hAnsi="Times New Roman"/>
          <w:sz w:val="20"/>
        </w:rPr>
        <w:t>occupational</w:t>
      </w:r>
      <w:r>
        <w:rPr>
          <w:rFonts w:ascii="Times New Roman" w:hAnsi="Times New Roman"/>
          <w:spacing w:val="-8"/>
          <w:sz w:val="20"/>
        </w:rPr>
        <w:t> </w:t>
      </w:r>
      <w:r>
        <w:rPr>
          <w:rFonts w:ascii="Times New Roman" w:hAnsi="Times New Roman"/>
          <w:sz w:val="20"/>
        </w:rPr>
        <w:t>categories</w:t>
      </w:r>
      <w:r>
        <w:rPr>
          <w:rFonts w:ascii="Times New Roman" w:hAnsi="Times New Roman"/>
          <w:spacing w:val="-9"/>
          <w:sz w:val="20"/>
        </w:rPr>
        <w:t> </w:t>
      </w:r>
      <w:r>
        <w:rPr>
          <w:rFonts w:ascii="Times New Roman" w:hAnsi="Times New Roman"/>
          <w:sz w:val="20"/>
        </w:rPr>
        <w:t>for</w:t>
      </w:r>
      <w:r>
        <w:rPr>
          <w:rFonts w:ascii="Times New Roman" w:hAnsi="Times New Roman"/>
          <w:spacing w:val="-8"/>
          <w:sz w:val="20"/>
        </w:rPr>
        <w:t> </w:t>
      </w:r>
      <w:r>
        <w:rPr>
          <w:rFonts w:ascii="Times New Roman" w:hAnsi="Times New Roman"/>
          <w:sz w:val="20"/>
        </w:rPr>
        <w:t>the</w:t>
      </w:r>
      <w:r>
        <w:rPr>
          <w:rFonts w:ascii="Times New Roman" w:hAnsi="Times New Roman"/>
          <w:spacing w:val="-8"/>
          <w:sz w:val="20"/>
        </w:rPr>
        <w:t> </w:t>
      </w:r>
      <w:r>
        <w:rPr>
          <w:rFonts w:ascii="Times New Roman" w:hAnsi="Times New Roman"/>
          <w:sz w:val="20"/>
        </w:rPr>
        <w:t>purpose</w:t>
      </w:r>
      <w:r>
        <w:rPr>
          <w:rFonts w:ascii="Times New Roman" w:hAnsi="Times New Roman"/>
          <w:spacing w:val="-8"/>
          <w:sz w:val="20"/>
        </w:rPr>
        <w:t> </w:t>
      </w:r>
      <w:r>
        <w:rPr>
          <w:rFonts w:ascii="Times New Roman" w:hAnsi="Times New Roman"/>
          <w:sz w:val="20"/>
        </w:rPr>
        <w:t>of collecting, calculating, or disseminating data.</w:t>
      </w:r>
    </w:p>
    <w:p>
      <w:pPr>
        <w:spacing w:before="53"/>
        <w:ind w:left="380" w:right="0" w:firstLine="0"/>
        <w:jc w:val="left"/>
        <w:rPr>
          <w:rFonts w:ascii="Times New Roman" w:hAnsi="Times New Roman"/>
          <w:sz w:val="20"/>
        </w:rPr>
      </w:pPr>
      <w:r>
        <w:rPr>
          <w:rFonts w:ascii="Tahoma" w:hAnsi="Tahoma"/>
          <w:b/>
          <w:sz w:val="20"/>
        </w:rPr>
        <w:t>Subsector</w:t>
      </w:r>
      <w:r>
        <w:rPr>
          <w:rFonts w:ascii="Tahoma" w:hAnsi="Tahoma"/>
          <w:b/>
          <w:spacing w:val="-15"/>
          <w:sz w:val="20"/>
        </w:rPr>
        <w:t> </w:t>
      </w:r>
      <w:r>
        <w:rPr>
          <w:rFonts w:ascii="Times New Roman" w:hAnsi="Times New Roman"/>
          <w:b/>
          <w:sz w:val="20"/>
        </w:rPr>
        <w:t>–</w:t>
      </w:r>
      <w:r>
        <w:rPr>
          <w:rFonts w:ascii="Times New Roman" w:hAnsi="Times New Roman"/>
          <w:b/>
          <w:spacing w:val="-7"/>
          <w:sz w:val="20"/>
        </w:rPr>
        <w:t> </w:t>
      </w:r>
      <w:r>
        <w:rPr>
          <w:rFonts w:ascii="Times New Roman" w:hAnsi="Times New Roman"/>
          <w:sz w:val="20"/>
        </w:rPr>
        <w:t>A</w:t>
      </w:r>
      <w:r>
        <w:rPr>
          <w:rFonts w:ascii="Times New Roman" w:hAnsi="Times New Roman"/>
          <w:spacing w:val="-6"/>
          <w:sz w:val="20"/>
        </w:rPr>
        <w:t> </w:t>
      </w:r>
      <w:r>
        <w:rPr>
          <w:rFonts w:ascii="Times New Roman" w:hAnsi="Times New Roman"/>
          <w:sz w:val="20"/>
        </w:rPr>
        <w:t>level</w:t>
      </w:r>
      <w:r>
        <w:rPr>
          <w:rFonts w:ascii="Times New Roman" w:hAnsi="Times New Roman"/>
          <w:spacing w:val="-7"/>
          <w:sz w:val="20"/>
        </w:rPr>
        <w:t> </w:t>
      </w:r>
      <w:r>
        <w:rPr>
          <w:rFonts w:ascii="Times New Roman" w:hAnsi="Times New Roman"/>
          <w:sz w:val="20"/>
        </w:rPr>
        <w:t>of</w:t>
      </w:r>
      <w:r>
        <w:rPr>
          <w:rFonts w:ascii="Times New Roman" w:hAnsi="Times New Roman"/>
          <w:spacing w:val="-7"/>
          <w:sz w:val="20"/>
        </w:rPr>
        <w:t> </w:t>
      </w:r>
      <w:r>
        <w:rPr>
          <w:rFonts w:ascii="Times New Roman" w:hAnsi="Times New Roman"/>
          <w:sz w:val="20"/>
        </w:rPr>
        <w:t>industry</w:t>
      </w:r>
      <w:r>
        <w:rPr>
          <w:rFonts w:ascii="Times New Roman" w:hAnsi="Times New Roman"/>
          <w:spacing w:val="-5"/>
          <w:sz w:val="20"/>
        </w:rPr>
        <w:t> </w:t>
      </w:r>
      <w:r>
        <w:rPr>
          <w:rFonts w:ascii="Times New Roman" w:hAnsi="Times New Roman"/>
          <w:sz w:val="20"/>
        </w:rPr>
        <w:t>classification</w:t>
      </w:r>
      <w:r>
        <w:rPr>
          <w:rFonts w:ascii="Times New Roman" w:hAnsi="Times New Roman"/>
          <w:spacing w:val="-6"/>
          <w:sz w:val="20"/>
        </w:rPr>
        <w:t> </w:t>
      </w:r>
      <w:r>
        <w:rPr>
          <w:rFonts w:ascii="Times New Roman" w:hAnsi="Times New Roman"/>
          <w:sz w:val="20"/>
        </w:rPr>
        <w:t>under</w:t>
      </w:r>
      <w:r>
        <w:rPr>
          <w:rFonts w:ascii="Times New Roman" w:hAnsi="Times New Roman"/>
          <w:spacing w:val="-6"/>
          <w:sz w:val="20"/>
        </w:rPr>
        <w:t> </w:t>
      </w:r>
      <w:r>
        <w:rPr>
          <w:rFonts w:ascii="Times New Roman" w:hAnsi="Times New Roman"/>
          <w:sz w:val="20"/>
        </w:rPr>
        <w:t>sector</w:t>
      </w:r>
      <w:r>
        <w:rPr>
          <w:rFonts w:ascii="Times New Roman" w:hAnsi="Times New Roman"/>
          <w:spacing w:val="-10"/>
          <w:sz w:val="20"/>
        </w:rPr>
        <w:t> </w:t>
      </w:r>
      <w:r>
        <w:rPr>
          <w:rFonts w:ascii="Times New Roman" w:hAnsi="Times New Roman"/>
          <w:sz w:val="20"/>
        </w:rPr>
        <w:t>according</w:t>
      </w:r>
      <w:r>
        <w:rPr>
          <w:rFonts w:ascii="Times New Roman" w:hAnsi="Times New Roman"/>
          <w:spacing w:val="-8"/>
          <w:sz w:val="20"/>
        </w:rPr>
        <w:t> </w:t>
      </w:r>
      <w:r>
        <w:rPr>
          <w:rFonts w:ascii="Times New Roman" w:hAnsi="Times New Roman"/>
          <w:sz w:val="20"/>
        </w:rPr>
        <w:t>to</w:t>
      </w:r>
      <w:r>
        <w:rPr>
          <w:rFonts w:ascii="Times New Roman" w:hAnsi="Times New Roman"/>
          <w:spacing w:val="-5"/>
          <w:sz w:val="20"/>
        </w:rPr>
        <w:t> </w:t>
      </w:r>
      <w:r>
        <w:rPr>
          <w:rFonts w:ascii="Times New Roman" w:hAnsi="Times New Roman"/>
          <w:sz w:val="20"/>
        </w:rPr>
        <w:t>the</w:t>
      </w:r>
      <w:r>
        <w:rPr>
          <w:rFonts w:ascii="Times New Roman" w:hAnsi="Times New Roman"/>
          <w:spacing w:val="-7"/>
          <w:sz w:val="20"/>
        </w:rPr>
        <w:t> </w:t>
      </w:r>
      <w:r>
        <w:rPr>
          <w:rFonts w:ascii="Times New Roman" w:hAnsi="Times New Roman"/>
          <w:sz w:val="20"/>
        </w:rPr>
        <w:t>NAICS</w:t>
      </w:r>
      <w:r>
        <w:rPr>
          <w:rFonts w:ascii="Times New Roman" w:hAnsi="Times New Roman"/>
          <w:spacing w:val="-7"/>
          <w:sz w:val="20"/>
        </w:rPr>
        <w:t> </w:t>
      </w:r>
      <w:r>
        <w:rPr>
          <w:rFonts w:ascii="Times New Roman" w:hAnsi="Times New Roman"/>
          <w:spacing w:val="-2"/>
          <w:sz w:val="20"/>
        </w:rPr>
        <w:t>structure.</w:t>
      </w:r>
    </w:p>
    <w:p>
      <w:pPr>
        <w:spacing w:before="59"/>
        <w:ind w:left="380" w:right="0" w:firstLine="0"/>
        <w:jc w:val="left"/>
        <w:rPr>
          <w:rFonts w:ascii="Times New Roman" w:hAnsi="Times New Roman"/>
          <w:sz w:val="20"/>
        </w:rPr>
      </w:pPr>
      <w:r>
        <w:rPr>
          <w:rFonts w:ascii="Tahoma" w:hAnsi="Tahoma"/>
          <w:b/>
          <w:sz w:val="20"/>
        </w:rPr>
        <w:t>Supersector</w:t>
      </w:r>
      <w:r>
        <w:rPr>
          <w:rFonts w:ascii="Tahoma" w:hAnsi="Tahoma"/>
          <w:b/>
          <w:spacing w:val="-15"/>
          <w:sz w:val="20"/>
        </w:rPr>
        <w:t> </w:t>
      </w:r>
      <w:r>
        <w:rPr>
          <w:rFonts w:ascii="Times New Roman" w:hAnsi="Times New Roman"/>
          <w:b/>
          <w:sz w:val="20"/>
        </w:rPr>
        <w:t>–</w:t>
      </w:r>
      <w:r>
        <w:rPr>
          <w:rFonts w:ascii="Times New Roman" w:hAnsi="Times New Roman"/>
          <w:b/>
          <w:spacing w:val="-8"/>
          <w:sz w:val="20"/>
        </w:rPr>
        <w:t> </w:t>
      </w:r>
      <w:r>
        <w:rPr>
          <w:rFonts w:ascii="Times New Roman" w:hAnsi="Times New Roman"/>
          <w:sz w:val="20"/>
        </w:rPr>
        <w:t>The</w:t>
      </w:r>
      <w:r>
        <w:rPr>
          <w:rFonts w:ascii="Times New Roman" w:hAnsi="Times New Roman"/>
          <w:spacing w:val="-8"/>
          <w:sz w:val="20"/>
        </w:rPr>
        <w:t> </w:t>
      </w:r>
      <w:r>
        <w:rPr>
          <w:rFonts w:ascii="Times New Roman" w:hAnsi="Times New Roman"/>
          <w:sz w:val="20"/>
        </w:rPr>
        <w:t>top</w:t>
      </w:r>
      <w:r>
        <w:rPr>
          <w:rFonts w:ascii="Times New Roman" w:hAnsi="Times New Roman"/>
          <w:spacing w:val="-6"/>
          <w:sz w:val="20"/>
        </w:rPr>
        <w:t> </w:t>
      </w:r>
      <w:r>
        <w:rPr>
          <w:rFonts w:ascii="Times New Roman" w:hAnsi="Times New Roman"/>
          <w:sz w:val="20"/>
        </w:rPr>
        <w:t>level</w:t>
      </w:r>
      <w:r>
        <w:rPr>
          <w:rFonts w:ascii="Times New Roman" w:hAnsi="Times New Roman"/>
          <w:spacing w:val="-9"/>
          <w:sz w:val="20"/>
        </w:rPr>
        <w:t> </w:t>
      </w:r>
      <w:r>
        <w:rPr>
          <w:rFonts w:ascii="Times New Roman" w:hAnsi="Times New Roman"/>
          <w:sz w:val="20"/>
        </w:rPr>
        <w:t>of</w:t>
      </w:r>
      <w:r>
        <w:rPr>
          <w:rFonts w:ascii="Times New Roman" w:hAnsi="Times New Roman"/>
          <w:spacing w:val="-5"/>
          <w:sz w:val="20"/>
        </w:rPr>
        <w:t> </w:t>
      </w:r>
      <w:r>
        <w:rPr>
          <w:rFonts w:ascii="Times New Roman" w:hAnsi="Times New Roman"/>
          <w:sz w:val="20"/>
        </w:rPr>
        <w:t>industry</w:t>
      </w:r>
      <w:r>
        <w:rPr>
          <w:rFonts w:ascii="Times New Roman" w:hAnsi="Times New Roman"/>
          <w:spacing w:val="-6"/>
          <w:sz w:val="20"/>
        </w:rPr>
        <w:t> </w:t>
      </w:r>
      <w:r>
        <w:rPr>
          <w:rFonts w:ascii="Times New Roman" w:hAnsi="Times New Roman"/>
          <w:sz w:val="20"/>
        </w:rPr>
        <w:t>classification</w:t>
      </w:r>
      <w:r>
        <w:rPr>
          <w:rFonts w:ascii="Times New Roman" w:hAnsi="Times New Roman"/>
          <w:spacing w:val="-7"/>
          <w:sz w:val="20"/>
        </w:rPr>
        <w:t> </w:t>
      </w:r>
      <w:r>
        <w:rPr>
          <w:rFonts w:ascii="Times New Roman" w:hAnsi="Times New Roman"/>
          <w:sz w:val="20"/>
        </w:rPr>
        <w:t>according</w:t>
      </w:r>
      <w:r>
        <w:rPr>
          <w:rFonts w:ascii="Times New Roman" w:hAnsi="Times New Roman"/>
          <w:spacing w:val="-6"/>
          <w:sz w:val="20"/>
        </w:rPr>
        <w:t> </w:t>
      </w:r>
      <w:r>
        <w:rPr>
          <w:rFonts w:ascii="Times New Roman" w:hAnsi="Times New Roman"/>
          <w:sz w:val="20"/>
        </w:rPr>
        <w:t>to</w:t>
      </w:r>
      <w:r>
        <w:rPr>
          <w:rFonts w:ascii="Times New Roman" w:hAnsi="Times New Roman"/>
          <w:spacing w:val="-9"/>
          <w:sz w:val="20"/>
        </w:rPr>
        <w:t> </w:t>
      </w:r>
      <w:r>
        <w:rPr>
          <w:rFonts w:ascii="Times New Roman" w:hAnsi="Times New Roman"/>
          <w:sz w:val="20"/>
        </w:rPr>
        <w:t>the</w:t>
      </w:r>
      <w:r>
        <w:rPr>
          <w:rFonts w:ascii="Times New Roman" w:hAnsi="Times New Roman"/>
          <w:spacing w:val="-8"/>
          <w:sz w:val="20"/>
        </w:rPr>
        <w:t> </w:t>
      </w:r>
      <w:r>
        <w:rPr>
          <w:rFonts w:ascii="Times New Roman" w:hAnsi="Times New Roman"/>
          <w:sz w:val="20"/>
        </w:rPr>
        <w:t>NAICS</w:t>
      </w:r>
      <w:r>
        <w:rPr>
          <w:rFonts w:ascii="Times New Roman" w:hAnsi="Times New Roman"/>
          <w:spacing w:val="-8"/>
          <w:sz w:val="20"/>
        </w:rPr>
        <w:t> </w:t>
      </w:r>
      <w:r>
        <w:rPr>
          <w:rFonts w:ascii="Times New Roman" w:hAnsi="Times New Roman"/>
          <w:spacing w:val="-2"/>
          <w:sz w:val="20"/>
        </w:rPr>
        <w:t>structure.</w:t>
      </w:r>
    </w:p>
    <w:p>
      <w:pPr>
        <w:spacing w:after="0"/>
        <w:jc w:val="left"/>
        <w:rPr>
          <w:rFonts w:ascii="Times New Roman" w:hAnsi="Times New Roman"/>
          <w:sz w:val="20"/>
        </w:rPr>
        <w:sectPr>
          <w:headerReference w:type="default" r:id="rId17"/>
          <w:pgSz w:w="15840" w:h="12240" w:orient="landscape"/>
          <w:pgMar w:header="0" w:footer="690" w:top="1080" w:bottom="920" w:left="340" w:right="180"/>
        </w:sectPr>
      </w:pPr>
    </w:p>
    <w:p>
      <w:pPr>
        <w:pStyle w:val="BodyText"/>
        <w:rPr>
          <w:sz w:val="20"/>
        </w:rPr>
      </w:pPr>
    </w:p>
    <w:p>
      <w:pPr>
        <w:pStyle w:val="BodyText"/>
        <w:spacing w:before="2"/>
        <w:rPr>
          <w:sz w:val="16"/>
        </w:rPr>
      </w:pPr>
    </w:p>
    <w:p>
      <w:pPr>
        <w:spacing w:before="101"/>
        <w:ind w:left="380" w:right="0" w:firstLine="0"/>
        <w:jc w:val="left"/>
        <w:rPr>
          <w:b/>
          <w:sz w:val="40"/>
        </w:rPr>
      </w:pPr>
      <w:r>
        <w:rPr>
          <w:b/>
          <w:spacing w:val="-2"/>
          <w:sz w:val="40"/>
        </w:rPr>
        <w:t>Introduction</w:t>
      </w:r>
    </w:p>
    <w:p>
      <w:pPr>
        <w:spacing w:before="119"/>
        <w:ind w:left="380" w:right="659" w:firstLine="0"/>
        <w:jc w:val="left"/>
        <w:rPr>
          <w:rFonts w:ascii="Times New Roman"/>
          <w:sz w:val="24"/>
        </w:rPr>
      </w:pPr>
      <w:r>
        <w:rPr>
          <w:rFonts w:ascii="Times New Roman"/>
          <w:sz w:val="24"/>
        </w:rPr>
        <w:t>The</w:t>
      </w:r>
      <w:r>
        <w:rPr>
          <w:rFonts w:ascii="Times New Roman"/>
          <w:spacing w:val="-4"/>
          <w:sz w:val="24"/>
        </w:rPr>
        <w:t> </w:t>
      </w:r>
      <w:r>
        <w:rPr>
          <w:rFonts w:ascii="Times New Roman"/>
          <w:i/>
          <w:sz w:val="24"/>
        </w:rPr>
        <w:t>Arkansas</w:t>
      </w:r>
      <w:r>
        <w:rPr>
          <w:rFonts w:ascii="Times New Roman"/>
          <w:i/>
          <w:spacing w:val="-3"/>
          <w:sz w:val="24"/>
        </w:rPr>
        <w:t> </w:t>
      </w:r>
      <w:r>
        <w:rPr>
          <w:rFonts w:ascii="Times New Roman"/>
          <w:i/>
          <w:sz w:val="24"/>
        </w:rPr>
        <w:t>Long-Term</w:t>
      </w:r>
      <w:r>
        <w:rPr>
          <w:rFonts w:ascii="Times New Roman"/>
          <w:i/>
          <w:spacing w:val="-3"/>
          <w:sz w:val="24"/>
        </w:rPr>
        <w:t> </w:t>
      </w:r>
      <w:r>
        <w:rPr>
          <w:rFonts w:ascii="Times New Roman"/>
          <w:i/>
          <w:sz w:val="24"/>
        </w:rPr>
        <w:t>Industry</w:t>
      </w:r>
      <w:r>
        <w:rPr>
          <w:rFonts w:ascii="Times New Roman"/>
          <w:i/>
          <w:spacing w:val="-3"/>
          <w:sz w:val="24"/>
        </w:rPr>
        <w:t> </w:t>
      </w:r>
      <w:r>
        <w:rPr>
          <w:rFonts w:ascii="Times New Roman"/>
          <w:i/>
          <w:sz w:val="24"/>
        </w:rPr>
        <w:t>and</w:t>
      </w:r>
      <w:r>
        <w:rPr>
          <w:rFonts w:ascii="Times New Roman"/>
          <w:i/>
          <w:spacing w:val="-3"/>
          <w:sz w:val="24"/>
        </w:rPr>
        <w:t> </w:t>
      </w:r>
      <w:r>
        <w:rPr>
          <w:rFonts w:ascii="Times New Roman"/>
          <w:i/>
          <w:sz w:val="24"/>
        </w:rPr>
        <w:t>Occupational</w:t>
      </w:r>
      <w:r>
        <w:rPr>
          <w:rFonts w:ascii="Times New Roman"/>
          <w:i/>
          <w:spacing w:val="-3"/>
          <w:sz w:val="24"/>
        </w:rPr>
        <w:t> </w:t>
      </w:r>
      <w:r>
        <w:rPr>
          <w:rFonts w:ascii="Times New Roman"/>
          <w:i/>
          <w:sz w:val="24"/>
        </w:rPr>
        <w:t>Projections</w:t>
      </w:r>
      <w:r>
        <w:rPr>
          <w:rFonts w:ascii="Times New Roman"/>
          <w:i/>
          <w:spacing w:val="-1"/>
          <w:sz w:val="24"/>
        </w:rPr>
        <w:t> </w:t>
      </w:r>
      <w:r>
        <w:rPr>
          <w:rFonts w:ascii="Times New Roman"/>
          <w:sz w:val="24"/>
        </w:rPr>
        <w:t>publication</w:t>
      </w:r>
      <w:r>
        <w:rPr>
          <w:rFonts w:ascii="Times New Roman"/>
          <w:spacing w:val="-3"/>
          <w:sz w:val="24"/>
        </w:rPr>
        <w:t> </w:t>
      </w:r>
      <w:r>
        <w:rPr>
          <w:rFonts w:ascii="Times New Roman"/>
          <w:sz w:val="24"/>
        </w:rPr>
        <w:t>includes</w:t>
      </w:r>
      <w:r>
        <w:rPr>
          <w:rFonts w:ascii="Times New Roman"/>
          <w:spacing w:val="-3"/>
          <w:sz w:val="24"/>
        </w:rPr>
        <w:t> </w:t>
      </w:r>
      <w:r>
        <w:rPr>
          <w:rFonts w:ascii="Times New Roman"/>
          <w:sz w:val="24"/>
        </w:rPr>
        <w:t>an</w:t>
      </w:r>
      <w:r>
        <w:rPr>
          <w:rFonts w:ascii="Times New Roman"/>
          <w:spacing w:val="-3"/>
          <w:sz w:val="24"/>
        </w:rPr>
        <w:t> </w:t>
      </w:r>
      <w:r>
        <w:rPr>
          <w:rFonts w:ascii="Times New Roman"/>
          <w:sz w:val="24"/>
        </w:rPr>
        <w:t>overview</w:t>
      </w:r>
      <w:r>
        <w:rPr>
          <w:rFonts w:ascii="Times New Roman"/>
          <w:spacing w:val="-2"/>
          <w:sz w:val="24"/>
        </w:rPr>
        <w:t> </w:t>
      </w:r>
      <w:r>
        <w:rPr>
          <w:rFonts w:ascii="Times New Roman"/>
          <w:sz w:val="24"/>
        </w:rPr>
        <w:t>of</w:t>
      </w:r>
      <w:r>
        <w:rPr>
          <w:rFonts w:ascii="Times New Roman"/>
          <w:spacing w:val="-3"/>
          <w:sz w:val="24"/>
        </w:rPr>
        <w:t> </w:t>
      </w:r>
      <w:r>
        <w:rPr>
          <w:rFonts w:ascii="Times New Roman"/>
          <w:sz w:val="24"/>
        </w:rPr>
        <w:t>where</w:t>
      </w:r>
      <w:r>
        <w:rPr>
          <w:rFonts w:ascii="Times New Roman"/>
          <w:spacing w:val="-3"/>
          <w:sz w:val="24"/>
        </w:rPr>
        <w:t> </w:t>
      </w:r>
      <w:r>
        <w:rPr>
          <w:rFonts w:ascii="Times New Roman"/>
          <w:sz w:val="24"/>
        </w:rPr>
        <w:t>the</w:t>
      </w:r>
      <w:r>
        <w:rPr>
          <w:rFonts w:ascii="Times New Roman"/>
          <w:spacing w:val="-3"/>
          <w:sz w:val="24"/>
        </w:rPr>
        <w:t> </w:t>
      </w:r>
      <w:r>
        <w:rPr>
          <w:rFonts w:ascii="Times New Roman"/>
          <w:sz w:val="24"/>
        </w:rPr>
        <w:t>Arkansas</w:t>
      </w:r>
      <w:r>
        <w:rPr>
          <w:rFonts w:ascii="Times New Roman"/>
          <w:spacing w:val="-3"/>
          <w:sz w:val="24"/>
        </w:rPr>
        <w:t> </w:t>
      </w:r>
      <w:r>
        <w:rPr>
          <w:rFonts w:ascii="Times New Roman"/>
          <w:sz w:val="24"/>
        </w:rPr>
        <w:t>labor</w:t>
      </w:r>
      <w:r>
        <w:rPr>
          <w:rFonts w:ascii="Times New Roman"/>
          <w:spacing w:val="-3"/>
          <w:sz w:val="24"/>
        </w:rPr>
        <w:t> </w:t>
      </w:r>
      <w:r>
        <w:rPr>
          <w:rFonts w:ascii="Times New Roman"/>
          <w:sz w:val="24"/>
        </w:rPr>
        <w:t>market</w:t>
      </w:r>
      <w:r>
        <w:rPr>
          <w:rFonts w:ascii="Times New Roman"/>
          <w:spacing w:val="-3"/>
          <w:sz w:val="24"/>
        </w:rPr>
        <w:t> </w:t>
      </w:r>
      <w:r>
        <w:rPr>
          <w:rFonts w:ascii="Times New Roman"/>
          <w:sz w:val="24"/>
        </w:rPr>
        <w:t>may</w:t>
      </w:r>
      <w:r>
        <w:rPr>
          <w:rFonts w:ascii="Times New Roman"/>
          <w:spacing w:val="-3"/>
          <w:sz w:val="24"/>
        </w:rPr>
        <w:t> </w:t>
      </w:r>
      <w:r>
        <w:rPr>
          <w:rFonts w:ascii="Times New Roman"/>
          <w:sz w:val="24"/>
        </w:rPr>
        <w:t>be heading in the distant future. It contains information on the growth and decline of industries and occupations.</w:t>
      </w:r>
    </w:p>
    <w:p>
      <w:pPr>
        <w:pStyle w:val="BodyText"/>
        <w:spacing w:before="120"/>
        <w:ind w:left="380" w:right="659"/>
      </w:pPr>
      <w:r>
        <w:rPr/>
        <w:t>Industries</w:t>
      </w:r>
      <w:r>
        <w:rPr>
          <w:spacing w:val="-3"/>
        </w:rPr>
        <w:t> </w:t>
      </w:r>
      <w:r>
        <w:rPr/>
        <w:t>in</w:t>
      </w:r>
      <w:r>
        <w:rPr>
          <w:spacing w:val="-3"/>
        </w:rPr>
        <w:t> </w:t>
      </w:r>
      <w:r>
        <w:rPr/>
        <w:t>this</w:t>
      </w:r>
      <w:r>
        <w:rPr>
          <w:spacing w:val="-3"/>
        </w:rPr>
        <w:t> </w:t>
      </w:r>
      <w:r>
        <w:rPr/>
        <w:t>publication</w:t>
      </w:r>
      <w:r>
        <w:rPr>
          <w:spacing w:val="-3"/>
        </w:rPr>
        <w:t> </w:t>
      </w:r>
      <w:r>
        <w:rPr/>
        <w:t>are</w:t>
      </w:r>
      <w:r>
        <w:rPr>
          <w:spacing w:val="-4"/>
        </w:rPr>
        <w:t> </w:t>
      </w:r>
      <w:r>
        <w:rPr/>
        <w:t>classified</w:t>
      </w:r>
      <w:r>
        <w:rPr>
          <w:spacing w:val="-3"/>
        </w:rPr>
        <w:t> </w:t>
      </w:r>
      <w:r>
        <w:rPr/>
        <w:t>by</w:t>
      </w:r>
      <w:r>
        <w:rPr>
          <w:spacing w:val="-3"/>
        </w:rPr>
        <w:t> </w:t>
      </w:r>
      <w:r>
        <w:rPr/>
        <w:t>North</w:t>
      </w:r>
      <w:r>
        <w:rPr>
          <w:spacing w:val="-3"/>
        </w:rPr>
        <w:t> </w:t>
      </w:r>
      <w:r>
        <w:rPr/>
        <w:t>American</w:t>
      </w:r>
      <w:r>
        <w:rPr>
          <w:spacing w:val="-1"/>
        </w:rPr>
        <w:t> </w:t>
      </w:r>
      <w:r>
        <w:rPr/>
        <w:t>Industry</w:t>
      </w:r>
      <w:r>
        <w:rPr>
          <w:spacing w:val="-3"/>
        </w:rPr>
        <w:t> </w:t>
      </w:r>
      <w:r>
        <w:rPr/>
        <w:t>Classification</w:t>
      </w:r>
      <w:r>
        <w:rPr>
          <w:spacing w:val="-3"/>
        </w:rPr>
        <w:t> </w:t>
      </w:r>
      <w:r>
        <w:rPr/>
        <w:t>System</w:t>
      </w:r>
      <w:r>
        <w:rPr>
          <w:spacing w:val="-3"/>
        </w:rPr>
        <w:t> </w:t>
      </w:r>
      <w:r>
        <w:rPr/>
        <w:t>(NAICS)</w:t>
      </w:r>
      <w:r>
        <w:rPr>
          <w:spacing w:val="-3"/>
        </w:rPr>
        <w:t> </w:t>
      </w:r>
      <w:r>
        <w:rPr/>
        <w:t>codes.</w:t>
      </w:r>
      <w:r>
        <w:rPr>
          <w:spacing w:val="-3"/>
        </w:rPr>
        <w:t> </w:t>
      </w:r>
      <w:r>
        <w:rPr/>
        <w:t>NAICS</w:t>
      </w:r>
      <w:r>
        <w:rPr>
          <w:spacing w:val="-3"/>
        </w:rPr>
        <w:t> </w:t>
      </w:r>
      <w:r>
        <w:rPr/>
        <w:t>was</w:t>
      </w:r>
      <w:r>
        <w:rPr>
          <w:spacing w:val="-3"/>
        </w:rPr>
        <w:t> </w:t>
      </w:r>
      <w:r>
        <w:rPr/>
        <w:t>created</w:t>
      </w:r>
      <w:r>
        <w:rPr>
          <w:spacing w:val="-3"/>
        </w:rPr>
        <w:t> </w:t>
      </w:r>
      <w:r>
        <w:rPr/>
        <w:t>to</w:t>
      </w:r>
      <w:r>
        <w:rPr>
          <w:spacing w:val="-3"/>
        </w:rPr>
        <w:t> </w:t>
      </w:r>
      <w:r>
        <w:rPr/>
        <w:t>bring consistency and comparability to the classifying of industries and businesses across the United States, Canada, and Mexico.</w:t>
      </w:r>
    </w:p>
    <w:p>
      <w:pPr>
        <w:pStyle w:val="BodyText"/>
        <w:spacing w:before="120"/>
        <w:ind w:left="380" w:right="659"/>
      </w:pPr>
      <w:r>
        <w:rPr/>
        <w:t>This</w:t>
      </w:r>
      <w:r>
        <w:rPr>
          <w:spacing w:val="-2"/>
        </w:rPr>
        <w:t> </w:t>
      </w:r>
      <w:r>
        <w:rPr/>
        <w:t>publication</w:t>
      </w:r>
      <w:r>
        <w:rPr>
          <w:spacing w:val="-2"/>
        </w:rPr>
        <w:t> </w:t>
      </w:r>
      <w:r>
        <w:rPr/>
        <w:t>is</w:t>
      </w:r>
      <w:r>
        <w:rPr>
          <w:spacing w:val="-2"/>
        </w:rPr>
        <w:t> </w:t>
      </w:r>
      <w:r>
        <w:rPr/>
        <w:t>divided</w:t>
      </w:r>
      <w:r>
        <w:rPr>
          <w:spacing w:val="-2"/>
        </w:rPr>
        <w:t> </w:t>
      </w:r>
      <w:r>
        <w:rPr/>
        <w:t>into</w:t>
      </w:r>
      <w:r>
        <w:rPr>
          <w:spacing w:val="-2"/>
        </w:rPr>
        <w:t> </w:t>
      </w:r>
      <w:r>
        <w:rPr/>
        <w:t>two</w:t>
      </w:r>
      <w:r>
        <w:rPr>
          <w:spacing w:val="-2"/>
        </w:rPr>
        <w:t> </w:t>
      </w:r>
      <w:r>
        <w:rPr/>
        <w:t>main</w:t>
      </w:r>
      <w:r>
        <w:rPr>
          <w:spacing w:val="-2"/>
        </w:rPr>
        <w:t> </w:t>
      </w:r>
      <w:r>
        <w:rPr/>
        <w:t>parts.</w:t>
      </w:r>
      <w:r>
        <w:rPr>
          <w:spacing w:val="-2"/>
        </w:rPr>
        <w:t> </w:t>
      </w:r>
      <w:r>
        <w:rPr/>
        <w:t>The</w:t>
      </w:r>
      <w:r>
        <w:rPr>
          <w:spacing w:val="-4"/>
        </w:rPr>
        <w:t> </w:t>
      </w:r>
      <w:r>
        <w:rPr/>
        <w:t>first</w:t>
      </w:r>
      <w:r>
        <w:rPr>
          <w:spacing w:val="-2"/>
        </w:rPr>
        <w:t> </w:t>
      </w:r>
      <w:r>
        <w:rPr/>
        <w:t>part</w:t>
      </w:r>
      <w:r>
        <w:rPr>
          <w:spacing w:val="-2"/>
        </w:rPr>
        <w:t> </w:t>
      </w:r>
      <w:r>
        <w:rPr/>
        <w:t>of</w:t>
      </w:r>
      <w:r>
        <w:rPr>
          <w:spacing w:val="-2"/>
        </w:rPr>
        <w:t> </w:t>
      </w:r>
      <w:r>
        <w:rPr/>
        <w:t>the</w:t>
      </w:r>
      <w:r>
        <w:rPr>
          <w:spacing w:val="-3"/>
        </w:rPr>
        <w:t> </w:t>
      </w:r>
      <w:r>
        <w:rPr/>
        <w:t>publication</w:t>
      </w:r>
      <w:r>
        <w:rPr>
          <w:spacing w:val="-2"/>
        </w:rPr>
        <w:t> </w:t>
      </w:r>
      <w:r>
        <w:rPr/>
        <w:t>involves</w:t>
      </w:r>
      <w:r>
        <w:rPr>
          <w:spacing w:val="-2"/>
        </w:rPr>
        <w:t> </w:t>
      </w:r>
      <w:r>
        <w:rPr/>
        <w:t>the</w:t>
      </w:r>
      <w:r>
        <w:rPr>
          <w:spacing w:val="-2"/>
        </w:rPr>
        <w:t> </w:t>
      </w:r>
      <w:r>
        <w:rPr/>
        <w:t>industry</w:t>
      </w:r>
      <w:r>
        <w:rPr>
          <w:spacing w:val="-2"/>
        </w:rPr>
        <w:t> </w:t>
      </w:r>
      <w:r>
        <w:rPr/>
        <w:t>projections.</w:t>
      </w:r>
      <w:r>
        <w:rPr>
          <w:spacing w:val="-2"/>
        </w:rPr>
        <w:t> </w:t>
      </w:r>
      <w:r>
        <w:rPr/>
        <w:t>Several</w:t>
      </w:r>
      <w:r>
        <w:rPr>
          <w:spacing w:val="-2"/>
        </w:rPr>
        <w:t> </w:t>
      </w:r>
      <w:r>
        <w:rPr/>
        <w:t>tables</w:t>
      </w:r>
      <w:r>
        <w:rPr>
          <w:spacing w:val="-2"/>
        </w:rPr>
        <w:t> </w:t>
      </w:r>
      <w:r>
        <w:rPr/>
        <w:t>and</w:t>
      </w:r>
      <w:r>
        <w:rPr>
          <w:spacing w:val="-2"/>
        </w:rPr>
        <w:t> </w:t>
      </w:r>
      <w:r>
        <w:rPr/>
        <w:t>graphs</w:t>
      </w:r>
      <w:r>
        <w:rPr>
          <w:spacing w:val="-2"/>
        </w:rPr>
        <w:t> </w:t>
      </w:r>
      <w:r>
        <w:rPr/>
        <w:t>are</w:t>
      </w:r>
      <w:r>
        <w:rPr>
          <w:spacing w:val="-4"/>
        </w:rPr>
        <w:t> </w:t>
      </w:r>
      <w:r>
        <w:rPr/>
        <w:t>used to show what is happening at the industry level in Arkansas. A written narrative will highlight projections at the division level as well as key industries within that division.</w:t>
      </w:r>
    </w:p>
    <w:p>
      <w:pPr>
        <w:pStyle w:val="BodyText"/>
        <w:spacing w:before="120"/>
        <w:ind w:left="380" w:right="510"/>
      </w:pPr>
      <w:r>
        <w:rPr/>
        <w:t>The</w:t>
      </w:r>
      <w:r>
        <w:rPr>
          <w:spacing w:val="-4"/>
        </w:rPr>
        <w:t> </w:t>
      </w:r>
      <w:r>
        <w:rPr/>
        <w:t>second</w:t>
      </w:r>
      <w:r>
        <w:rPr>
          <w:spacing w:val="-2"/>
        </w:rPr>
        <w:t> </w:t>
      </w:r>
      <w:r>
        <w:rPr/>
        <w:t>part</w:t>
      </w:r>
      <w:r>
        <w:rPr>
          <w:spacing w:val="-2"/>
        </w:rPr>
        <w:t> </w:t>
      </w:r>
      <w:r>
        <w:rPr/>
        <w:t>of</w:t>
      </w:r>
      <w:r>
        <w:rPr>
          <w:spacing w:val="-3"/>
        </w:rPr>
        <w:t> </w:t>
      </w:r>
      <w:r>
        <w:rPr/>
        <w:t>this</w:t>
      </w:r>
      <w:r>
        <w:rPr>
          <w:spacing w:val="-2"/>
        </w:rPr>
        <w:t> </w:t>
      </w:r>
      <w:r>
        <w:rPr/>
        <w:t>publication</w:t>
      </w:r>
      <w:r>
        <w:rPr>
          <w:spacing w:val="-2"/>
        </w:rPr>
        <w:t> </w:t>
      </w:r>
      <w:r>
        <w:rPr/>
        <w:t>involves</w:t>
      </w:r>
      <w:r>
        <w:rPr>
          <w:spacing w:val="-2"/>
        </w:rPr>
        <w:t> </w:t>
      </w:r>
      <w:r>
        <w:rPr/>
        <w:t>occupational</w:t>
      </w:r>
      <w:r>
        <w:rPr>
          <w:spacing w:val="-2"/>
        </w:rPr>
        <w:t> </w:t>
      </w:r>
      <w:r>
        <w:rPr/>
        <w:t>projections.</w:t>
      </w:r>
      <w:r>
        <w:rPr>
          <w:spacing w:val="-2"/>
        </w:rPr>
        <w:t> </w:t>
      </w:r>
      <w:r>
        <w:rPr/>
        <w:t>Several</w:t>
      </w:r>
      <w:r>
        <w:rPr>
          <w:spacing w:val="-2"/>
        </w:rPr>
        <w:t> </w:t>
      </w:r>
      <w:r>
        <w:rPr/>
        <w:t>tables</w:t>
      </w:r>
      <w:r>
        <w:rPr>
          <w:spacing w:val="-1"/>
        </w:rPr>
        <w:t> </w:t>
      </w:r>
      <w:r>
        <w:rPr/>
        <w:t>and</w:t>
      </w:r>
      <w:r>
        <w:rPr>
          <w:spacing w:val="-2"/>
        </w:rPr>
        <w:t> </w:t>
      </w:r>
      <w:r>
        <w:rPr/>
        <w:t>graphs are</w:t>
      </w:r>
      <w:r>
        <w:rPr>
          <w:spacing w:val="-2"/>
        </w:rPr>
        <w:t> </w:t>
      </w:r>
      <w:r>
        <w:rPr/>
        <w:t>used</w:t>
      </w:r>
      <w:r>
        <w:rPr>
          <w:spacing w:val="-2"/>
        </w:rPr>
        <w:t> </w:t>
      </w:r>
      <w:r>
        <w:rPr/>
        <w:t>to</w:t>
      </w:r>
      <w:r>
        <w:rPr>
          <w:spacing w:val="-2"/>
        </w:rPr>
        <w:t> </w:t>
      </w:r>
      <w:r>
        <w:rPr/>
        <w:t>show</w:t>
      </w:r>
      <w:r>
        <w:rPr>
          <w:spacing w:val="-2"/>
        </w:rPr>
        <w:t> </w:t>
      </w:r>
      <w:r>
        <w:rPr/>
        <w:t>what</w:t>
      </w:r>
      <w:r>
        <w:rPr>
          <w:spacing w:val="-2"/>
        </w:rPr>
        <w:t> </w:t>
      </w:r>
      <w:r>
        <w:rPr/>
        <w:t>is</w:t>
      </w:r>
      <w:r>
        <w:rPr>
          <w:spacing w:val="-2"/>
        </w:rPr>
        <w:t> </w:t>
      </w:r>
      <w:r>
        <w:rPr/>
        <w:t>happening</w:t>
      </w:r>
      <w:r>
        <w:rPr>
          <w:spacing w:val="-2"/>
        </w:rPr>
        <w:t> </w:t>
      </w:r>
      <w:r>
        <w:rPr/>
        <w:t>at</w:t>
      </w:r>
      <w:r>
        <w:rPr>
          <w:spacing w:val="-2"/>
        </w:rPr>
        <w:t> </w:t>
      </w:r>
      <w:r>
        <w:rPr/>
        <w:t>the</w:t>
      </w:r>
      <w:r>
        <w:rPr>
          <w:spacing w:val="-2"/>
        </w:rPr>
        <w:t> </w:t>
      </w:r>
      <w:r>
        <w:rPr/>
        <w:t>occupation level in Arkansas. A written narrative will highlight projections at the division level as well as key occupations within that division. Occupations are classified by Standard Occupational Classification (SOC) codes.</w:t>
      </w:r>
    </w:p>
    <w:p>
      <w:pPr>
        <w:pStyle w:val="BodyText"/>
        <w:spacing w:before="120"/>
        <w:ind w:left="380" w:right="765"/>
        <w:jc w:val="both"/>
      </w:pPr>
      <w:r>
        <w:rPr/>
        <w:t>Information</w:t>
      </w:r>
      <w:r>
        <w:rPr>
          <w:spacing w:val="-3"/>
        </w:rPr>
        <w:t> </w:t>
      </w:r>
      <w:r>
        <w:rPr/>
        <w:t>about</w:t>
      </w:r>
      <w:r>
        <w:rPr>
          <w:spacing w:val="-3"/>
        </w:rPr>
        <w:t> </w:t>
      </w:r>
      <w:r>
        <w:rPr/>
        <w:t>annual</w:t>
      </w:r>
      <w:r>
        <w:rPr>
          <w:spacing w:val="-3"/>
        </w:rPr>
        <w:t> </w:t>
      </w:r>
      <w:r>
        <w:rPr/>
        <w:t>job</w:t>
      </w:r>
      <w:r>
        <w:rPr>
          <w:spacing w:val="-3"/>
        </w:rPr>
        <w:t> </w:t>
      </w:r>
      <w:r>
        <w:rPr/>
        <w:t>openings</w:t>
      </w:r>
      <w:r>
        <w:rPr>
          <w:spacing w:val="-3"/>
        </w:rPr>
        <w:t> </w:t>
      </w:r>
      <w:r>
        <w:rPr/>
        <w:t>is</w:t>
      </w:r>
      <w:r>
        <w:rPr>
          <w:spacing w:val="-2"/>
        </w:rPr>
        <w:t> </w:t>
      </w:r>
      <w:r>
        <w:rPr/>
        <w:t>included</w:t>
      </w:r>
      <w:r>
        <w:rPr>
          <w:spacing w:val="-2"/>
        </w:rPr>
        <w:t> </w:t>
      </w:r>
      <w:r>
        <w:rPr/>
        <w:t>in</w:t>
      </w:r>
      <w:r>
        <w:rPr>
          <w:spacing w:val="-2"/>
        </w:rPr>
        <w:t> </w:t>
      </w:r>
      <w:r>
        <w:rPr/>
        <w:t>this</w:t>
      </w:r>
      <w:r>
        <w:rPr>
          <w:spacing w:val="-2"/>
        </w:rPr>
        <w:t> </w:t>
      </w:r>
      <w:r>
        <w:rPr/>
        <w:t>publication.</w:t>
      </w:r>
      <w:r>
        <w:rPr>
          <w:spacing w:val="-2"/>
        </w:rPr>
        <w:t> </w:t>
      </w:r>
      <w:r>
        <w:rPr/>
        <w:t>Openings</w:t>
      </w:r>
      <w:r>
        <w:rPr>
          <w:spacing w:val="-2"/>
        </w:rPr>
        <w:t> </w:t>
      </w:r>
      <w:r>
        <w:rPr/>
        <w:t>are</w:t>
      </w:r>
      <w:r>
        <w:rPr>
          <w:spacing w:val="-4"/>
        </w:rPr>
        <w:t> </w:t>
      </w:r>
      <w:r>
        <w:rPr/>
        <w:t>created</w:t>
      </w:r>
      <w:r>
        <w:rPr>
          <w:spacing w:val="-2"/>
        </w:rPr>
        <w:t> </w:t>
      </w:r>
      <w:r>
        <w:rPr/>
        <w:t>due</w:t>
      </w:r>
      <w:r>
        <w:rPr>
          <w:spacing w:val="-3"/>
        </w:rPr>
        <w:t> </w:t>
      </w:r>
      <w:r>
        <w:rPr/>
        <w:t>to</w:t>
      </w:r>
      <w:r>
        <w:rPr>
          <w:spacing w:val="-2"/>
        </w:rPr>
        <w:t> </w:t>
      </w:r>
      <w:r>
        <w:rPr/>
        <w:t>a</w:t>
      </w:r>
      <w:r>
        <w:rPr>
          <w:spacing w:val="-1"/>
        </w:rPr>
        <w:t> </w:t>
      </w:r>
      <w:r>
        <w:rPr/>
        <w:t>variety</w:t>
      </w:r>
      <w:r>
        <w:rPr>
          <w:spacing w:val="-2"/>
        </w:rPr>
        <w:t> </w:t>
      </w:r>
      <w:r>
        <w:rPr/>
        <w:t>of</w:t>
      </w:r>
      <w:r>
        <w:rPr>
          <w:spacing w:val="-2"/>
        </w:rPr>
        <w:t> </w:t>
      </w:r>
      <w:r>
        <w:rPr/>
        <w:t>factors,</w:t>
      </w:r>
      <w:r>
        <w:rPr>
          <w:spacing w:val="-2"/>
        </w:rPr>
        <w:t> </w:t>
      </w:r>
      <w:r>
        <w:rPr/>
        <w:t>including</w:t>
      </w:r>
      <w:r>
        <w:rPr>
          <w:spacing w:val="-2"/>
        </w:rPr>
        <w:t> </w:t>
      </w:r>
      <w:r>
        <w:rPr/>
        <w:t>employees</w:t>
      </w:r>
      <w:r>
        <w:rPr>
          <w:spacing w:val="-2"/>
        </w:rPr>
        <w:t> </w:t>
      </w:r>
      <w:r>
        <w:rPr/>
        <w:t>leaving the workforce</w:t>
      </w:r>
      <w:r>
        <w:rPr>
          <w:spacing w:val="-1"/>
        </w:rPr>
        <w:t> </w:t>
      </w:r>
      <w:r>
        <w:rPr/>
        <w:t>for a</w:t>
      </w:r>
      <w:r>
        <w:rPr>
          <w:spacing w:val="-2"/>
        </w:rPr>
        <w:t> </w:t>
      </w:r>
      <w:r>
        <w:rPr/>
        <w:t>period of time, employees changing jobs, and expansion and growth in an occupation. It is important to look at all these</w:t>
      </w:r>
      <w:r>
        <w:rPr>
          <w:spacing w:val="-2"/>
        </w:rPr>
        <w:t> </w:t>
      </w:r>
      <w:r>
        <w:rPr/>
        <w:t>factors when determining whether a particular occupation is right for you.</w:t>
      </w:r>
    </w:p>
    <w:p>
      <w:pPr>
        <w:pStyle w:val="BodyText"/>
        <w:spacing w:before="120"/>
        <w:ind w:left="380" w:right="659"/>
      </w:pPr>
      <w:r>
        <w:rPr/>
        <w:t>For each occupation, an education/training level will be provided. Educational requirements are determined by the Bureau of Labor Statistics and recognize</w:t>
      </w:r>
      <w:r>
        <w:rPr>
          <w:spacing w:val="-3"/>
        </w:rPr>
        <w:t> </w:t>
      </w:r>
      <w:r>
        <w:rPr/>
        <w:t>the</w:t>
      </w:r>
      <w:r>
        <w:rPr>
          <w:spacing w:val="-2"/>
        </w:rPr>
        <w:t> </w:t>
      </w:r>
      <w:r>
        <w:rPr/>
        <w:t>educational attainment</w:t>
      </w:r>
      <w:r>
        <w:rPr>
          <w:spacing w:val="-2"/>
        </w:rPr>
        <w:t> </w:t>
      </w:r>
      <w:r>
        <w:rPr/>
        <w:t>of</w:t>
      </w:r>
      <w:r>
        <w:rPr>
          <w:spacing w:val="-2"/>
        </w:rPr>
        <w:t> </w:t>
      </w:r>
      <w:r>
        <w:rPr/>
        <w:t>most</w:t>
      </w:r>
      <w:r>
        <w:rPr>
          <w:spacing w:val="-2"/>
        </w:rPr>
        <w:t> </w:t>
      </w:r>
      <w:r>
        <w:rPr/>
        <w:t>people</w:t>
      </w:r>
      <w:r>
        <w:rPr>
          <w:spacing w:val="-2"/>
        </w:rPr>
        <w:t> </w:t>
      </w:r>
      <w:r>
        <w:rPr/>
        <w:t>in</w:t>
      </w:r>
      <w:r>
        <w:rPr>
          <w:spacing w:val="-2"/>
        </w:rPr>
        <w:t> </w:t>
      </w:r>
      <w:r>
        <w:rPr/>
        <w:t>a</w:t>
      </w:r>
      <w:r>
        <w:rPr>
          <w:spacing w:val="-3"/>
        </w:rPr>
        <w:t> </w:t>
      </w:r>
      <w:r>
        <w:rPr/>
        <w:t>particular</w:t>
      </w:r>
      <w:r>
        <w:rPr>
          <w:spacing w:val="-2"/>
        </w:rPr>
        <w:t> </w:t>
      </w:r>
      <w:r>
        <w:rPr/>
        <w:t>occupation.</w:t>
      </w:r>
      <w:r>
        <w:rPr>
          <w:spacing w:val="-2"/>
        </w:rPr>
        <w:t> </w:t>
      </w:r>
      <w:r>
        <w:rPr/>
        <w:t>Each</w:t>
      </w:r>
      <w:r>
        <w:rPr>
          <w:spacing w:val="-2"/>
        </w:rPr>
        <w:t> </w:t>
      </w:r>
      <w:r>
        <w:rPr/>
        <w:t>occupation</w:t>
      </w:r>
      <w:r>
        <w:rPr>
          <w:spacing w:val="-2"/>
        </w:rPr>
        <w:t> </w:t>
      </w:r>
      <w:r>
        <w:rPr/>
        <w:t>will</w:t>
      </w:r>
      <w:r>
        <w:rPr>
          <w:spacing w:val="-2"/>
        </w:rPr>
        <w:t> </w:t>
      </w:r>
      <w:r>
        <w:rPr/>
        <w:t>have</w:t>
      </w:r>
      <w:r>
        <w:rPr>
          <w:spacing w:val="-3"/>
        </w:rPr>
        <w:t> </w:t>
      </w:r>
      <w:r>
        <w:rPr/>
        <w:t>three</w:t>
      </w:r>
      <w:r>
        <w:rPr>
          <w:spacing w:val="-3"/>
        </w:rPr>
        <w:t> </w:t>
      </w:r>
      <w:r>
        <w:rPr/>
        <w:t>categories</w:t>
      </w:r>
      <w:r>
        <w:rPr>
          <w:spacing w:val="-2"/>
        </w:rPr>
        <w:t> </w:t>
      </w:r>
      <w:r>
        <w:rPr/>
        <w:t>of</w:t>
      </w:r>
      <w:r>
        <w:rPr>
          <w:spacing w:val="-2"/>
        </w:rPr>
        <w:t> </w:t>
      </w:r>
      <w:r>
        <w:rPr/>
        <w:t>training:</w:t>
      </w:r>
      <w:r>
        <w:rPr>
          <w:spacing w:val="40"/>
        </w:rPr>
        <w:t> </w:t>
      </w:r>
      <w:r>
        <w:rPr/>
        <w:t>Education, Work</w:t>
      </w:r>
      <w:r>
        <w:rPr>
          <w:spacing w:val="-2"/>
        </w:rPr>
        <w:t> </w:t>
      </w:r>
      <w:r>
        <w:rPr/>
        <w:t>Experience, and Job</w:t>
      </w:r>
      <w:r>
        <w:rPr>
          <w:spacing w:val="-1"/>
        </w:rPr>
        <w:t> </w:t>
      </w:r>
      <w:r>
        <w:rPr/>
        <w:t>Training.</w:t>
      </w:r>
      <w:r>
        <w:rPr>
          <w:spacing w:val="-1"/>
        </w:rPr>
        <w:t> </w:t>
      </w:r>
      <w:r>
        <w:rPr/>
        <w:t>Some</w:t>
      </w:r>
      <w:r>
        <w:rPr>
          <w:spacing w:val="-1"/>
        </w:rPr>
        <w:t> </w:t>
      </w:r>
      <w:r>
        <w:rPr/>
        <w:t>businesses,</w:t>
      </w:r>
      <w:r>
        <w:rPr>
          <w:spacing w:val="-1"/>
        </w:rPr>
        <w:t> </w:t>
      </w:r>
      <w:r>
        <w:rPr/>
        <w:t>however,</w:t>
      </w:r>
      <w:r>
        <w:rPr>
          <w:spacing w:val="-1"/>
        </w:rPr>
        <w:t> </w:t>
      </w:r>
      <w:r>
        <w:rPr/>
        <w:t>may</w:t>
      </w:r>
      <w:r>
        <w:rPr>
          <w:spacing w:val="-1"/>
        </w:rPr>
        <w:t> </w:t>
      </w:r>
      <w:r>
        <w:rPr/>
        <w:t>require</w:t>
      </w:r>
      <w:r>
        <w:rPr>
          <w:spacing w:val="-2"/>
        </w:rPr>
        <w:t> </w:t>
      </w:r>
      <w:r>
        <w:rPr/>
        <w:t>a</w:t>
      </w:r>
      <w:r>
        <w:rPr>
          <w:spacing w:val="-2"/>
        </w:rPr>
        <w:t> </w:t>
      </w:r>
      <w:r>
        <w:rPr/>
        <w:t>higher</w:t>
      </w:r>
      <w:r>
        <w:rPr>
          <w:spacing w:val="-3"/>
        </w:rPr>
        <w:t> </w:t>
      </w:r>
      <w:r>
        <w:rPr/>
        <w:t>level</w:t>
      </w:r>
      <w:r>
        <w:rPr>
          <w:spacing w:val="-1"/>
        </w:rPr>
        <w:t> </w:t>
      </w:r>
      <w:r>
        <w:rPr/>
        <w:t>of</w:t>
      </w:r>
      <w:r>
        <w:rPr>
          <w:spacing w:val="-1"/>
        </w:rPr>
        <w:t> </w:t>
      </w:r>
      <w:r>
        <w:rPr/>
        <w:t>training.</w:t>
      </w:r>
      <w:r>
        <w:rPr>
          <w:spacing w:val="-1"/>
        </w:rPr>
        <w:t> </w:t>
      </w:r>
      <w:r>
        <w:rPr/>
        <w:t>Some</w:t>
      </w:r>
      <w:r>
        <w:rPr>
          <w:spacing w:val="-1"/>
        </w:rPr>
        <w:t> </w:t>
      </w:r>
      <w:r>
        <w:rPr/>
        <w:t>occupations</w:t>
      </w:r>
      <w:r>
        <w:rPr>
          <w:spacing w:val="-1"/>
        </w:rPr>
        <w:t> </w:t>
      </w:r>
      <w:r>
        <w:rPr/>
        <w:t>may</w:t>
      </w:r>
      <w:r>
        <w:rPr>
          <w:spacing w:val="-1"/>
        </w:rPr>
        <w:t> </w:t>
      </w:r>
      <w:r>
        <w:rPr/>
        <w:t>also</w:t>
      </w:r>
      <w:r>
        <w:rPr>
          <w:spacing w:val="-1"/>
        </w:rPr>
        <w:t> </w:t>
      </w:r>
      <w:r>
        <w:rPr/>
        <w:t>have</w:t>
      </w:r>
      <w:r>
        <w:rPr>
          <w:spacing w:val="-3"/>
        </w:rPr>
        <w:t> </w:t>
      </w:r>
      <w:r>
        <w:rPr/>
        <w:t>different grades or levels that require various levels of training. These various levels of training will not be reflected in this publication.</w:t>
      </w:r>
    </w:p>
    <w:p>
      <w:pPr>
        <w:pStyle w:val="BodyText"/>
        <w:spacing w:before="121"/>
        <w:ind w:left="380" w:right="659"/>
      </w:pPr>
      <w:r>
        <w:rPr/>
        <w:t>The</w:t>
      </w:r>
      <w:r>
        <w:rPr>
          <w:spacing w:val="-4"/>
        </w:rPr>
        <w:t> </w:t>
      </w:r>
      <w:r>
        <w:rPr/>
        <w:t>need for</w:t>
      </w:r>
      <w:r>
        <w:rPr>
          <w:spacing w:val="-4"/>
        </w:rPr>
        <w:t> </w:t>
      </w:r>
      <w:r>
        <w:rPr/>
        <w:t>workers</w:t>
      </w:r>
      <w:r>
        <w:rPr>
          <w:spacing w:val="-2"/>
        </w:rPr>
        <w:t> </w:t>
      </w:r>
      <w:r>
        <w:rPr/>
        <w:t>to have</w:t>
      </w:r>
      <w:r>
        <w:rPr>
          <w:spacing w:val="-3"/>
        </w:rPr>
        <w:t> </w:t>
      </w:r>
      <w:r>
        <w:rPr/>
        <w:t>certain</w:t>
      </w:r>
      <w:r>
        <w:rPr>
          <w:spacing w:val="-2"/>
        </w:rPr>
        <w:t> </w:t>
      </w:r>
      <w:r>
        <w:rPr/>
        <w:t>skills</w:t>
      </w:r>
      <w:r>
        <w:rPr>
          <w:spacing w:val="-2"/>
        </w:rPr>
        <w:t> </w:t>
      </w:r>
      <w:r>
        <w:rPr/>
        <w:t>has</w:t>
      </w:r>
      <w:r>
        <w:rPr>
          <w:spacing w:val="-2"/>
        </w:rPr>
        <w:t> </w:t>
      </w:r>
      <w:r>
        <w:rPr/>
        <w:t>become</w:t>
      </w:r>
      <w:r>
        <w:rPr>
          <w:spacing w:val="-2"/>
        </w:rPr>
        <w:t> </w:t>
      </w:r>
      <w:r>
        <w:rPr/>
        <w:t>increasingly</w:t>
      </w:r>
      <w:r>
        <w:rPr>
          <w:spacing w:val="-2"/>
        </w:rPr>
        <w:t> </w:t>
      </w:r>
      <w:r>
        <w:rPr/>
        <w:t>important</w:t>
      </w:r>
      <w:r>
        <w:rPr>
          <w:spacing w:val="-2"/>
        </w:rPr>
        <w:t> </w:t>
      </w:r>
      <w:r>
        <w:rPr/>
        <w:t>in</w:t>
      </w:r>
      <w:r>
        <w:rPr>
          <w:spacing w:val="-2"/>
        </w:rPr>
        <w:t> </w:t>
      </w:r>
      <w:r>
        <w:rPr/>
        <w:t>the</w:t>
      </w:r>
      <w:r>
        <w:rPr>
          <w:spacing w:val="-2"/>
        </w:rPr>
        <w:t> </w:t>
      </w:r>
      <w:r>
        <w:rPr/>
        <w:t>labor</w:t>
      </w:r>
      <w:r>
        <w:rPr>
          <w:spacing w:val="-2"/>
        </w:rPr>
        <w:t> </w:t>
      </w:r>
      <w:r>
        <w:rPr/>
        <w:t>market.</w:t>
      </w:r>
      <w:r>
        <w:rPr>
          <w:spacing w:val="-2"/>
        </w:rPr>
        <w:t> </w:t>
      </w:r>
      <w:r>
        <w:rPr/>
        <w:t>A</w:t>
      </w:r>
      <w:r>
        <w:rPr>
          <w:spacing w:val="-2"/>
        </w:rPr>
        <w:t> </w:t>
      </w:r>
      <w:r>
        <w:rPr/>
        <w:t>part</w:t>
      </w:r>
      <w:r>
        <w:rPr>
          <w:spacing w:val="-2"/>
        </w:rPr>
        <w:t> </w:t>
      </w:r>
      <w:r>
        <w:rPr/>
        <w:t>of</w:t>
      </w:r>
      <w:r>
        <w:rPr>
          <w:spacing w:val="-3"/>
        </w:rPr>
        <w:t> </w:t>
      </w:r>
      <w:r>
        <w:rPr/>
        <w:t>the</w:t>
      </w:r>
      <w:r>
        <w:rPr>
          <w:spacing w:val="-2"/>
        </w:rPr>
        <w:t> </w:t>
      </w:r>
      <w:r>
        <w:rPr/>
        <w:t>publication</w:t>
      </w:r>
      <w:r>
        <w:rPr>
          <w:spacing w:val="-2"/>
        </w:rPr>
        <w:t> </w:t>
      </w:r>
      <w:r>
        <w:rPr/>
        <w:t>presents</w:t>
      </w:r>
      <w:r>
        <w:rPr>
          <w:spacing w:val="-2"/>
        </w:rPr>
        <w:t> </w:t>
      </w:r>
      <w:r>
        <w:rPr/>
        <w:t>the</w:t>
      </w:r>
      <w:r>
        <w:rPr>
          <w:spacing w:val="-3"/>
        </w:rPr>
        <w:t> </w:t>
      </w:r>
      <w:r>
        <w:rPr/>
        <w:t>top</w:t>
      </w:r>
      <w:r>
        <w:rPr>
          <w:spacing w:val="-2"/>
        </w:rPr>
        <w:t> </w:t>
      </w:r>
      <w:r>
        <w:rPr/>
        <w:t>skills that are in demand for new jobs and for jobs being replaced. Top work activities and types of knowledge are also presented.</w:t>
      </w:r>
    </w:p>
    <w:p>
      <w:pPr>
        <w:pStyle w:val="BodyText"/>
        <w:spacing w:before="120"/>
        <w:ind w:left="380" w:right="659"/>
      </w:pPr>
      <w:r>
        <w:rPr/>
        <w:t>More</w:t>
      </w:r>
      <w:r>
        <w:rPr>
          <w:spacing w:val="-5"/>
        </w:rPr>
        <w:t> </w:t>
      </w:r>
      <w:r>
        <w:rPr/>
        <w:t>projections-related</w:t>
      </w:r>
      <w:r>
        <w:rPr>
          <w:spacing w:val="-2"/>
        </w:rPr>
        <w:t> </w:t>
      </w:r>
      <w:r>
        <w:rPr/>
        <w:t>information</w:t>
      </w:r>
      <w:r>
        <w:rPr>
          <w:spacing w:val="-3"/>
        </w:rPr>
        <w:t> </w:t>
      </w:r>
      <w:r>
        <w:rPr/>
        <w:t>can</w:t>
      </w:r>
      <w:r>
        <w:rPr>
          <w:spacing w:val="-3"/>
        </w:rPr>
        <w:t> </w:t>
      </w:r>
      <w:r>
        <w:rPr/>
        <w:t>be</w:t>
      </w:r>
      <w:r>
        <w:rPr>
          <w:spacing w:val="-2"/>
        </w:rPr>
        <w:t> </w:t>
      </w:r>
      <w:r>
        <w:rPr/>
        <w:t>found</w:t>
      </w:r>
      <w:r>
        <w:rPr>
          <w:spacing w:val="-2"/>
        </w:rPr>
        <w:t> </w:t>
      </w:r>
      <w:r>
        <w:rPr/>
        <w:t>on</w:t>
      </w:r>
      <w:r>
        <w:rPr>
          <w:spacing w:val="-3"/>
        </w:rPr>
        <w:t> </w:t>
      </w:r>
      <w:r>
        <w:rPr/>
        <w:t>my</w:t>
      </w:r>
      <w:r>
        <w:rPr>
          <w:spacing w:val="-3"/>
        </w:rPr>
        <w:t> </w:t>
      </w:r>
      <w:r>
        <w:rPr/>
        <w:t>Tableau</w:t>
      </w:r>
      <w:r>
        <w:rPr>
          <w:spacing w:val="-3"/>
        </w:rPr>
        <w:t> </w:t>
      </w:r>
      <w:r>
        <w:rPr/>
        <w:t>pages.</w:t>
      </w:r>
      <w:r>
        <w:rPr>
          <w:spacing w:val="-3"/>
        </w:rPr>
        <w:t> </w:t>
      </w:r>
      <w:r>
        <w:rPr/>
        <w:t>Visit</w:t>
      </w:r>
      <w:r>
        <w:rPr>
          <w:spacing w:val="-2"/>
        </w:rPr>
        <w:t> </w:t>
      </w:r>
      <w:hyperlink r:id="rId21">
        <w:r>
          <w:rPr>
            <w:color w:val="0000FF"/>
            <w:u w:val="single" w:color="0000FF"/>
          </w:rPr>
          <w:t>https://public.tableau.com/profile/brian.pulliam#!/</w:t>
        </w:r>
        <w:r>
          <w:rPr>
            <w:color w:val="0000FF"/>
          </w:rPr>
          <w:t> </w:t>
        </w:r>
      </w:hyperlink>
      <w:r>
        <w:rPr/>
        <w:t>to</w:t>
      </w:r>
      <w:r>
        <w:rPr>
          <w:spacing w:val="-3"/>
        </w:rPr>
        <w:t> </w:t>
      </w:r>
      <w:r>
        <w:rPr/>
        <w:t>view</w:t>
      </w:r>
      <w:r>
        <w:rPr>
          <w:spacing w:val="-3"/>
        </w:rPr>
        <w:t> </w:t>
      </w:r>
      <w:r>
        <w:rPr/>
        <w:t>tables</w:t>
      </w:r>
      <w:r>
        <w:rPr>
          <w:spacing w:val="-3"/>
        </w:rPr>
        <w:t> </w:t>
      </w:r>
      <w:r>
        <w:rPr/>
        <w:t>and graphics related to business, education, and other industry and occupational outlook information. More data visualizations will be added in the coming months.</w:t>
      </w:r>
    </w:p>
    <w:p>
      <w:pPr>
        <w:spacing w:after="0"/>
        <w:sectPr>
          <w:headerReference w:type="even" r:id="rId18"/>
          <w:footerReference w:type="even" r:id="rId19"/>
          <w:footerReference w:type="default" r:id="rId20"/>
          <w:pgSz w:w="15840" w:h="12240" w:orient="landscape"/>
          <w:pgMar w:header="0" w:footer="736" w:top="560" w:bottom="880" w:left="340" w:right="180"/>
          <w:pgNumType w:start="4"/>
        </w:sectPr>
      </w:pPr>
    </w:p>
    <w:p>
      <w:pPr>
        <w:spacing w:before="80"/>
        <w:ind w:left="380" w:right="0" w:firstLine="0"/>
        <w:jc w:val="left"/>
        <w:rPr>
          <w:b/>
          <w:sz w:val="40"/>
        </w:rPr>
      </w:pPr>
      <w:r>
        <w:rPr>
          <w:b/>
          <w:spacing w:val="-2"/>
          <w:sz w:val="40"/>
        </w:rPr>
        <w:t>Methodology</w:t>
      </w:r>
    </w:p>
    <w:p>
      <w:pPr>
        <w:pStyle w:val="BodyText"/>
        <w:spacing w:before="59"/>
        <w:ind w:left="651"/>
      </w:pPr>
      <w:r>
        <w:rPr>
          <w:w w:val="95"/>
        </w:rPr>
        <w:t>The</w:t>
      </w:r>
      <w:r>
        <w:rPr>
          <w:spacing w:val="-10"/>
          <w:w w:val="95"/>
        </w:rPr>
        <w:t> </w:t>
      </w:r>
      <w:r>
        <w:rPr>
          <w:w w:val="95"/>
        </w:rPr>
        <w:t>following</w:t>
      </w:r>
      <w:r>
        <w:rPr>
          <w:spacing w:val="-8"/>
          <w:w w:val="95"/>
        </w:rPr>
        <w:t> </w:t>
      </w:r>
      <w:r>
        <w:rPr>
          <w:w w:val="95"/>
        </w:rPr>
        <w:t>shows</w:t>
      </w:r>
      <w:r>
        <w:rPr>
          <w:spacing w:val="-9"/>
          <w:w w:val="95"/>
        </w:rPr>
        <w:t> </w:t>
      </w:r>
      <w:r>
        <w:rPr>
          <w:w w:val="95"/>
        </w:rPr>
        <w:t>a</w:t>
      </w:r>
      <w:r>
        <w:rPr>
          <w:spacing w:val="-9"/>
          <w:w w:val="95"/>
        </w:rPr>
        <w:t> </w:t>
      </w:r>
      <w:r>
        <w:rPr>
          <w:w w:val="95"/>
        </w:rPr>
        <w:t>brief</w:t>
      </w:r>
      <w:r>
        <w:rPr>
          <w:spacing w:val="-10"/>
          <w:w w:val="95"/>
        </w:rPr>
        <w:t> </w:t>
      </w:r>
      <w:r>
        <w:rPr>
          <w:w w:val="95"/>
        </w:rPr>
        <w:t>overview</w:t>
      </w:r>
      <w:r>
        <w:rPr>
          <w:spacing w:val="-9"/>
          <w:w w:val="95"/>
        </w:rPr>
        <w:t> </w:t>
      </w:r>
      <w:r>
        <w:rPr>
          <w:w w:val="95"/>
        </w:rPr>
        <w:t>of</w:t>
      </w:r>
      <w:r>
        <w:rPr>
          <w:spacing w:val="-9"/>
          <w:w w:val="95"/>
        </w:rPr>
        <w:t> </w:t>
      </w:r>
      <w:r>
        <w:rPr>
          <w:w w:val="95"/>
        </w:rPr>
        <w:t>the</w:t>
      </w:r>
      <w:r>
        <w:rPr>
          <w:spacing w:val="-10"/>
          <w:w w:val="95"/>
        </w:rPr>
        <w:t> </w:t>
      </w:r>
      <w:r>
        <w:rPr>
          <w:w w:val="95"/>
        </w:rPr>
        <w:t>methods</w:t>
      </w:r>
      <w:r>
        <w:rPr>
          <w:spacing w:val="-11"/>
          <w:w w:val="95"/>
        </w:rPr>
        <w:t> </w:t>
      </w:r>
      <w:r>
        <w:rPr>
          <w:w w:val="95"/>
        </w:rPr>
        <w:t>used</w:t>
      </w:r>
      <w:r>
        <w:rPr>
          <w:spacing w:val="-9"/>
          <w:w w:val="95"/>
        </w:rPr>
        <w:t> </w:t>
      </w:r>
      <w:r>
        <w:rPr>
          <w:w w:val="95"/>
        </w:rPr>
        <w:t>to</w:t>
      </w:r>
      <w:r>
        <w:rPr>
          <w:spacing w:val="-8"/>
          <w:w w:val="95"/>
        </w:rPr>
        <w:t> </w:t>
      </w:r>
      <w:r>
        <w:rPr>
          <w:w w:val="95"/>
        </w:rPr>
        <w:t>produce</w:t>
      </w:r>
      <w:r>
        <w:rPr>
          <w:spacing w:val="-13"/>
          <w:w w:val="95"/>
        </w:rPr>
        <w:t> </w:t>
      </w:r>
      <w:r>
        <w:rPr>
          <w:w w:val="95"/>
        </w:rPr>
        <w:t>long-term</w:t>
      </w:r>
      <w:r>
        <w:rPr>
          <w:spacing w:val="-8"/>
          <w:w w:val="95"/>
        </w:rPr>
        <w:t> </w:t>
      </w:r>
      <w:r>
        <w:rPr>
          <w:w w:val="95"/>
        </w:rPr>
        <w:t>employment</w:t>
      </w:r>
      <w:r>
        <w:rPr>
          <w:spacing w:val="-8"/>
          <w:w w:val="95"/>
        </w:rPr>
        <w:t> </w:t>
      </w:r>
      <w:r>
        <w:rPr>
          <w:w w:val="95"/>
        </w:rPr>
        <w:t>projections</w:t>
      </w:r>
      <w:r>
        <w:rPr>
          <w:spacing w:val="-9"/>
          <w:w w:val="95"/>
        </w:rPr>
        <w:t> </w:t>
      </w:r>
      <w:r>
        <w:rPr>
          <w:w w:val="95"/>
        </w:rPr>
        <w:t>in</w:t>
      </w:r>
      <w:r>
        <w:rPr>
          <w:spacing w:val="-6"/>
          <w:w w:val="95"/>
        </w:rPr>
        <w:t> </w:t>
      </w:r>
      <w:r>
        <w:rPr>
          <w:spacing w:val="-2"/>
          <w:w w:val="95"/>
        </w:rPr>
        <w:t>Arkansas.</w:t>
      </w:r>
    </w:p>
    <w:p>
      <w:pPr>
        <w:pStyle w:val="BodyText"/>
        <w:spacing w:before="3"/>
        <w:rPr>
          <w:sz w:val="28"/>
        </w:rPr>
      </w:pPr>
    </w:p>
    <w:p>
      <w:pPr>
        <w:pStyle w:val="Heading3"/>
        <w:spacing w:before="0"/>
        <w:ind w:left="380"/>
      </w:pPr>
      <w:r>
        <w:rPr/>
        <w:t>Data</w:t>
      </w:r>
      <w:r>
        <w:rPr>
          <w:spacing w:val="-6"/>
        </w:rPr>
        <w:t> </w:t>
      </w:r>
      <w:r>
        <w:rPr>
          <w:spacing w:val="-2"/>
        </w:rPr>
        <w:t>Development</w:t>
      </w:r>
    </w:p>
    <w:p>
      <w:pPr>
        <w:pStyle w:val="BodyText"/>
        <w:spacing w:before="119"/>
        <w:ind w:left="380"/>
        <w:jc w:val="both"/>
      </w:pPr>
      <w:r>
        <w:rPr/>
        <w:t>Data</w:t>
      </w:r>
      <w:r>
        <w:rPr>
          <w:spacing w:val="-2"/>
        </w:rPr>
        <w:t> </w:t>
      </w:r>
      <w:r>
        <w:rPr/>
        <w:t>development</w:t>
      </w:r>
      <w:r>
        <w:rPr>
          <w:spacing w:val="-1"/>
        </w:rPr>
        <w:t> </w:t>
      </w:r>
      <w:r>
        <w:rPr/>
        <w:t>is</w:t>
      </w:r>
      <w:r>
        <w:rPr>
          <w:spacing w:val="-1"/>
        </w:rPr>
        <w:t> </w:t>
      </w:r>
      <w:r>
        <w:rPr/>
        <w:t>accomplished</w:t>
      </w:r>
      <w:r>
        <w:rPr>
          <w:spacing w:val="-2"/>
        </w:rPr>
        <w:t> </w:t>
      </w:r>
      <w:r>
        <w:rPr/>
        <w:t>by</w:t>
      </w:r>
      <w:r>
        <w:rPr>
          <w:spacing w:val="-1"/>
        </w:rPr>
        <w:t> </w:t>
      </w:r>
      <w:r>
        <w:rPr/>
        <w:t>using the</w:t>
      </w:r>
      <w:r>
        <w:rPr>
          <w:spacing w:val="-1"/>
        </w:rPr>
        <w:t> </w:t>
      </w:r>
      <w:r>
        <w:rPr/>
        <w:t>following</w:t>
      </w:r>
      <w:r>
        <w:rPr>
          <w:spacing w:val="-1"/>
        </w:rPr>
        <w:t> </w:t>
      </w:r>
      <w:r>
        <w:rPr>
          <w:spacing w:val="-2"/>
        </w:rPr>
        <w:t>sources:</w:t>
      </w:r>
    </w:p>
    <w:p>
      <w:pPr>
        <w:spacing w:before="120"/>
        <w:ind w:left="380" w:right="1219" w:firstLine="0"/>
        <w:jc w:val="both"/>
        <w:rPr>
          <w:rFonts w:ascii="Times New Roman"/>
          <w:sz w:val="24"/>
        </w:rPr>
      </w:pPr>
      <w:r>
        <w:rPr>
          <w:rFonts w:ascii="Times New Roman"/>
          <w:i/>
          <w:sz w:val="24"/>
        </w:rPr>
        <w:t>The</w:t>
      </w:r>
      <w:r>
        <w:rPr>
          <w:rFonts w:ascii="Times New Roman"/>
          <w:i/>
          <w:spacing w:val="-3"/>
          <w:sz w:val="24"/>
        </w:rPr>
        <w:t> </w:t>
      </w:r>
      <w:r>
        <w:rPr>
          <w:rFonts w:ascii="Times New Roman"/>
          <w:i/>
          <w:sz w:val="24"/>
        </w:rPr>
        <w:t>Quarterly</w:t>
      </w:r>
      <w:r>
        <w:rPr>
          <w:rFonts w:ascii="Times New Roman"/>
          <w:i/>
          <w:spacing w:val="-3"/>
          <w:sz w:val="24"/>
        </w:rPr>
        <w:t> </w:t>
      </w:r>
      <w:r>
        <w:rPr>
          <w:rFonts w:ascii="Times New Roman"/>
          <w:i/>
          <w:sz w:val="24"/>
        </w:rPr>
        <w:t>Census</w:t>
      </w:r>
      <w:r>
        <w:rPr>
          <w:rFonts w:ascii="Times New Roman"/>
          <w:i/>
          <w:spacing w:val="-2"/>
          <w:sz w:val="24"/>
        </w:rPr>
        <w:t> </w:t>
      </w:r>
      <w:r>
        <w:rPr>
          <w:rFonts w:ascii="Times New Roman"/>
          <w:i/>
          <w:sz w:val="24"/>
        </w:rPr>
        <w:t>of</w:t>
      </w:r>
      <w:r>
        <w:rPr>
          <w:rFonts w:ascii="Times New Roman"/>
          <w:i/>
          <w:spacing w:val="-2"/>
          <w:sz w:val="24"/>
        </w:rPr>
        <w:t> </w:t>
      </w:r>
      <w:r>
        <w:rPr>
          <w:rFonts w:ascii="Times New Roman"/>
          <w:i/>
          <w:sz w:val="24"/>
        </w:rPr>
        <w:t>Employment</w:t>
      </w:r>
      <w:r>
        <w:rPr>
          <w:rFonts w:ascii="Times New Roman"/>
          <w:i/>
          <w:spacing w:val="-2"/>
          <w:sz w:val="24"/>
        </w:rPr>
        <w:t> </w:t>
      </w:r>
      <w:r>
        <w:rPr>
          <w:rFonts w:ascii="Times New Roman"/>
          <w:i/>
          <w:sz w:val="24"/>
        </w:rPr>
        <w:t>and</w:t>
      </w:r>
      <w:r>
        <w:rPr>
          <w:rFonts w:ascii="Times New Roman"/>
          <w:i/>
          <w:spacing w:val="-2"/>
          <w:sz w:val="24"/>
        </w:rPr>
        <w:t> </w:t>
      </w:r>
      <w:r>
        <w:rPr>
          <w:rFonts w:ascii="Times New Roman"/>
          <w:i/>
          <w:sz w:val="24"/>
        </w:rPr>
        <w:t>Wages (QCEW)</w:t>
      </w:r>
      <w:r>
        <w:rPr>
          <w:rFonts w:ascii="Times New Roman"/>
          <w:i/>
          <w:spacing w:val="-3"/>
          <w:sz w:val="24"/>
        </w:rPr>
        <w:t> </w:t>
      </w:r>
      <w:r>
        <w:rPr>
          <w:rFonts w:ascii="Times New Roman"/>
          <w:i/>
          <w:sz w:val="24"/>
        </w:rPr>
        <w:t>program.</w:t>
      </w:r>
      <w:r>
        <w:rPr>
          <w:rFonts w:ascii="Times New Roman"/>
          <w:i/>
          <w:spacing w:val="-2"/>
          <w:sz w:val="24"/>
        </w:rPr>
        <w:t> </w:t>
      </w:r>
      <w:r>
        <w:rPr>
          <w:rFonts w:ascii="Times New Roman"/>
          <w:sz w:val="24"/>
        </w:rPr>
        <w:t>This</w:t>
      </w:r>
      <w:r>
        <w:rPr>
          <w:rFonts w:ascii="Times New Roman"/>
          <w:spacing w:val="-2"/>
          <w:sz w:val="24"/>
        </w:rPr>
        <w:t> </w:t>
      </w:r>
      <w:r>
        <w:rPr>
          <w:rFonts w:ascii="Times New Roman"/>
          <w:sz w:val="24"/>
        </w:rPr>
        <w:t>source</w:t>
      </w:r>
      <w:r>
        <w:rPr>
          <w:rFonts w:ascii="Times New Roman"/>
          <w:spacing w:val="-3"/>
          <w:sz w:val="24"/>
        </w:rPr>
        <w:t> </w:t>
      </w:r>
      <w:r>
        <w:rPr>
          <w:rFonts w:ascii="Times New Roman"/>
          <w:sz w:val="24"/>
        </w:rPr>
        <w:t>provides</w:t>
      </w:r>
      <w:r>
        <w:rPr>
          <w:rFonts w:ascii="Times New Roman"/>
          <w:spacing w:val="-2"/>
          <w:sz w:val="24"/>
        </w:rPr>
        <w:t> </w:t>
      </w:r>
      <w:r>
        <w:rPr>
          <w:rFonts w:ascii="Times New Roman"/>
          <w:sz w:val="24"/>
        </w:rPr>
        <w:t>all</w:t>
      </w:r>
      <w:r>
        <w:rPr>
          <w:rFonts w:ascii="Times New Roman"/>
          <w:spacing w:val="-2"/>
          <w:sz w:val="24"/>
        </w:rPr>
        <w:t> </w:t>
      </w:r>
      <w:r>
        <w:rPr>
          <w:rFonts w:ascii="Times New Roman"/>
          <w:sz w:val="24"/>
        </w:rPr>
        <w:t>the</w:t>
      </w:r>
      <w:r>
        <w:rPr>
          <w:rFonts w:ascii="Times New Roman"/>
          <w:spacing w:val="-2"/>
          <w:sz w:val="24"/>
        </w:rPr>
        <w:t> </w:t>
      </w:r>
      <w:r>
        <w:rPr>
          <w:rFonts w:ascii="Times New Roman"/>
          <w:sz w:val="24"/>
        </w:rPr>
        <w:t>covered</w:t>
      </w:r>
      <w:r>
        <w:rPr>
          <w:rFonts w:ascii="Times New Roman"/>
          <w:spacing w:val="-2"/>
          <w:sz w:val="24"/>
        </w:rPr>
        <w:t> </w:t>
      </w:r>
      <w:r>
        <w:rPr>
          <w:rFonts w:ascii="Times New Roman"/>
          <w:sz w:val="24"/>
        </w:rPr>
        <w:t>employment</w:t>
      </w:r>
      <w:r>
        <w:rPr>
          <w:rFonts w:ascii="Times New Roman"/>
          <w:spacing w:val="-2"/>
          <w:sz w:val="24"/>
        </w:rPr>
        <w:t> </w:t>
      </w:r>
      <w:r>
        <w:rPr>
          <w:rFonts w:ascii="Times New Roman"/>
          <w:sz w:val="24"/>
        </w:rPr>
        <w:t>for</w:t>
      </w:r>
      <w:r>
        <w:rPr>
          <w:rFonts w:ascii="Times New Roman"/>
          <w:spacing w:val="-1"/>
          <w:sz w:val="24"/>
        </w:rPr>
        <w:t> </w:t>
      </w:r>
      <w:r>
        <w:rPr>
          <w:rFonts w:ascii="Times New Roman"/>
          <w:sz w:val="24"/>
        </w:rPr>
        <w:t>Arkansas.</w:t>
      </w:r>
      <w:r>
        <w:rPr>
          <w:rFonts w:ascii="Times New Roman"/>
          <w:spacing w:val="-2"/>
          <w:sz w:val="24"/>
        </w:rPr>
        <w:t> </w:t>
      </w:r>
      <w:r>
        <w:rPr>
          <w:rFonts w:ascii="Times New Roman"/>
          <w:sz w:val="24"/>
        </w:rPr>
        <w:t>A</w:t>
      </w:r>
      <w:r>
        <w:rPr>
          <w:rFonts w:ascii="Times New Roman"/>
          <w:spacing w:val="-2"/>
          <w:sz w:val="24"/>
        </w:rPr>
        <w:t> </w:t>
      </w:r>
      <w:r>
        <w:rPr>
          <w:rFonts w:ascii="Times New Roman"/>
          <w:sz w:val="24"/>
        </w:rPr>
        <w:t>firm</w:t>
      </w:r>
      <w:r>
        <w:rPr>
          <w:rFonts w:ascii="Times New Roman"/>
          <w:spacing w:val="-2"/>
          <w:sz w:val="24"/>
        </w:rPr>
        <w:t> </w:t>
      </w:r>
      <w:r>
        <w:rPr>
          <w:rFonts w:ascii="Times New Roman"/>
          <w:sz w:val="24"/>
        </w:rPr>
        <w:t>or business is considered covered if it meets the guidelines established under the Unemployment Insurance Law.</w:t>
      </w:r>
    </w:p>
    <w:p>
      <w:pPr>
        <w:spacing w:before="120"/>
        <w:ind w:left="380" w:right="543" w:firstLine="0"/>
        <w:jc w:val="both"/>
        <w:rPr>
          <w:rFonts w:ascii="Times New Roman"/>
          <w:sz w:val="24"/>
        </w:rPr>
      </w:pPr>
      <w:r>
        <w:rPr>
          <w:rFonts w:ascii="Times New Roman"/>
          <w:i/>
          <w:sz w:val="24"/>
        </w:rPr>
        <w:t>The</w:t>
      </w:r>
      <w:r>
        <w:rPr>
          <w:rFonts w:ascii="Times New Roman"/>
          <w:i/>
          <w:spacing w:val="-4"/>
          <w:sz w:val="24"/>
        </w:rPr>
        <w:t> </w:t>
      </w:r>
      <w:r>
        <w:rPr>
          <w:rFonts w:ascii="Times New Roman"/>
          <w:i/>
          <w:sz w:val="24"/>
        </w:rPr>
        <w:t>Current</w:t>
      </w:r>
      <w:r>
        <w:rPr>
          <w:rFonts w:ascii="Times New Roman"/>
          <w:i/>
          <w:spacing w:val="-3"/>
          <w:sz w:val="24"/>
        </w:rPr>
        <w:t> </w:t>
      </w:r>
      <w:r>
        <w:rPr>
          <w:rFonts w:ascii="Times New Roman"/>
          <w:i/>
          <w:sz w:val="24"/>
        </w:rPr>
        <w:t>Employment</w:t>
      </w:r>
      <w:r>
        <w:rPr>
          <w:rFonts w:ascii="Times New Roman"/>
          <w:i/>
          <w:spacing w:val="-1"/>
          <w:sz w:val="24"/>
        </w:rPr>
        <w:t> </w:t>
      </w:r>
      <w:r>
        <w:rPr>
          <w:rFonts w:ascii="Times New Roman"/>
          <w:i/>
          <w:sz w:val="24"/>
        </w:rPr>
        <w:t>Statistics</w:t>
      </w:r>
      <w:r>
        <w:rPr>
          <w:rFonts w:ascii="Times New Roman"/>
          <w:i/>
          <w:spacing w:val="-3"/>
          <w:sz w:val="24"/>
        </w:rPr>
        <w:t> </w:t>
      </w:r>
      <w:r>
        <w:rPr>
          <w:rFonts w:ascii="Times New Roman"/>
          <w:i/>
          <w:sz w:val="24"/>
        </w:rPr>
        <w:t>(CES)</w:t>
      </w:r>
      <w:r>
        <w:rPr>
          <w:rFonts w:ascii="Times New Roman"/>
          <w:i/>
          <w:spacing w:val="-4"/>
          <w:sz w:val="24"/>
        </w:rPr>
        <w:t> </w:t>
      </w:r>
      <w:r>
        <w:rPr>
          <w:rFonts w:ascii="Times New Roman"/>
          <w:i/>
          <w:sz w:val="24"/>
        </w:rPr>
        <w:t>Survey</w:t>
      </w:r>
      <w:r>
        <w:rPr>
          <w:rFonts w:ascii="Times New Roman"/>
          <w:sz w:val="24"/>
        </w:rPr>
        <w:t>.</w:t>
      </w:r>
      <w:r>
        <w:rPr>
          <w:rFonts w:ascii="Times New Roman"/>
          <w:spacing w:val="-1"/>
          <w:sz w:val="24"/>
        </w:rPr>
        <w:t> </w:t>
      </w:r>
      <w:r>
        <w:rPr>
          <w:rFonts w:ascii="Times New Roman"/>
          <w:sz w:val="24"/>
        </w:rPr>
        <w:t>This</w:t>
      </w:r>
      <w:r>
        <w:rPr>
          <w:rFonts w:ascii="Times New Roman"/>
          <w:spacing w:val="-3"/>
          <w:sz w:val="24"/>
        </w:rPr>
        <w:t> </w:t>
      </w:r>
      <w:r>
        <w:rPr>
          <w:rFonts w:ascii="Times New Roman"/>
          <w:sz w:val="24"/>
        </w:rPr>
        <w:t>source</w:t>
      </w:r>
      <w:r>
        <w:rPr>
          <w:rFonts w:ascii="Times New Roman"/>
          <w:spacing w:val="-4"/>
          <w:sz w:val="24"/>
        </w:rPr>
        <w:t> </w:t>
      </w:r>
      <w:r>
        <w:rPr>
          <w:rFonts w:ascii="Times New Roman"/>
          <w:sz w:val="24"/>
        </w:rPr>
        <w:t>provides</w:t>
      </w:r>
      <w:r>
        <w:rPr>
          <w:rFonts w:ascii="Times New Roman"/>
          <w:spacing w:val="-2"/>
          <w:sz w:val="24"/>
        </w:rPr>
        <w:t> </w:t>
      </w:r>
      <w:r>
        <w:rPr>
          <w:rFonts w:ascii="Times New Roman"/>
          <w:sz w:val="24"/>
        </w:rPr>
        <w:t>employment</w:t>
      </w:r>
      <w:r>
        <w:rPr>
          <w:rFonts w:ascii="Times New Roman"/>
          <w:spacing w:val="-3"/>
          <w:sz w:val="24"/>
        </w:rPr>
        <w:t> </w:t>
      </w:r>
      <w:r>
        <w:rPr>
          <w:rFonts w:ascii="Times New Roman"/>
          <w:sz w:val="24"/>
        </w:rPr>
        <w:t>information</w:t>
      </w:r>
      <w:r>
        <w:rPr>
          <w:rFonts w:ascii="Times New Roman"/>
          <w:spacing w:val="-3"/>
          <w:sz w:val="24"/>
        </w:rPr>
        <w:t> </w:t>
      </w:r>
      <w:r>
        <w:rPr>
          <w:rFonts w:ascii="Times New Roman"/>
          <w:sz w:val="24"/>
        </w:rPr>
        <w:t>for</w:t>
      </w:r>
      <w:r>
        <w:rPr>
          <w:rFonts w:ascii="Times New Roman"/>
          <w:spacing w:val="-2"/>
          <w:sz w:val="24"/>
        </w:rPr>
        <w:t> </w:t>
      </w:r>
      <w:r>
        <w:rPr>
          <w:rFonts w:ascii="Times New Roman"/>
          <w:sz w:val="24"/>
        </w:rPr>
        <w:t>non-covered</w:t>
      </w:r>
      <w:r>
        <w:rPr>
          <w:rFonts w:ascii="Times New Roman"/>
          <w:spacing w:val="-3"/>
          <w:sz w:val="24"/>
        </w:rPr>
        <w:t> </w:t>
      </w:r>
      <w:r>
        <w:rPr>
          <w:rFonts w:ascii="Times New Roman"/>
          <w:sz w:val="24"/>
        </w:rPr>
        <w:t>establishments,</w:t>
      </w:r>
      <w:r>
        <w:rPr>
          <w:rFonts w:ascii="Times New Roman"/>
          <w:spacing w:val="-3"/>
          <w:sz w:val="24"/>
        </w:rPr>
        <w:t> </w:t>
      </w:r>
      <w:r>
        <w:rPr>
          <w:rFonts w:ascii="Times New Roman"/>
          <w:sz w:val="24"/>
        </w:rPr>
        <w:t>which</w:t>
      </w:r>
      <w:r>
        <w:rPr>
          <w:rFonts w:ascii="Times New Roman"/>
          <w:spacing w:val="-3"/>
          <w:sz w:val="24"/>
        </w:rPr>
        <w:t> </w:t>
      </w:r>
      <w:r>
        <w:rPr>
          <w:rFonts w:ascii="Times New Roman"/>
          <w:sz w:val="24"/>
        </w:rPr>
        <w:t>are</w:t>
      </w:r>
      <w:r>
        <w:rPr>
          <w:rFonts w:ascii="Times New Roman"/>
          <w:spacing w:val="-3"/>
          <w:sz w:val="24"/>
        </w:rPr>
        <w:t> </w:t>
      </w:r>
      <w:r>
        <w:rPr>
          <w:rFonts w:ascii="Times New Roman"/>
          <w:sz w:val="24"/>
        </w:rPr>
        <w:t>railroads, the</w:t>
      </w:r>
      <w:r>
        <w:rPr>
          <w:rFonts w:ascii="Times New Roman"/>
          <w:spacing w:val="-3"/>
          <w:sz w:val="24"/>
        </w:rPr>
        <w:t> </w:t>
      </w:r>
      <w:r>
        <w:rPr>
          <w:rFonts w:ascii="Times New Roman"/>
          <w:sz w:val="24"/>
        </w:rPr>
        <w:t>Federal</w:t>
      </w:r>
      <w:r>
        <w:rPr>
          <w:rFonts w:ascii="Times New Roman"/>
          <w:spacing w:val="-3"/>
          <w:sz w:val="24"/>
        </w:rPr>
        <w:t> </w:t>
      </w:r>
      <w:r>
        <w:rPr>
          <w:rFonts w:ascii="Times New Roman"/>
          <w:sz w:val="24"/>
        </w:rPr>
        <w:t>Work</w:t>
      </w:r>
      <w:r>
        <w:rPr>
          <w:rFonts w:ascii="Times New Roman"/>
          <w:spacing w:val="-3"/>
          <w:sz w:val="24"/>
        </w:rPr>
        <w:t> </w:t>
      </w:r>
      <w:r>
        <w:rPr>
          <w:rFonts w:ascii="Times New Roman"/>
          <w:sz w:val="24"/>
        </w:rPr>
        <w:t>Study</w:t>
      </w:r>
      <w:r>
        <w:rPr>
          <w:rFonts w:ascii="Times New Roman"/>
          <w:spacing w:val="-3"/>
          <w:sz w:val="24"/>
        </w:rPr>
        <w:t> </w:t>
      </w:r>
      <w:r>
        <w:rPr>
          <w:rFonts w:ascii="Times New Roman"/>
          <w:sz w:val="24"/>
        </w:rPr>
        <w:t>program,</w:t>
      </w:r>
      <w:r>
        <w:rPr>
          <w:rFonts w:ascii="Times New Roman"/>
          <w:spacing w:val="-3"/>
          <w:sz w:val="24"/>
        </w:rPr>
        <w:t> </w:t>
      </w:r>
      <w:r>
        <w:rPr>
          <w:rFonts w:ascii="Times New Roman"/>
          <w:sz w:val="24"/>
        </w:rPr>
        <w:t>churches,</w:t>
      </w:r>
      <w:r>
        <w:rPr>
          <w:rFonts w:ascii="Times New Roman"/>
          <w:spacing w:val="-1"/>
          <w:sz w:val="24"/>
        </w:rPr>
        <w:t> </w:t>
      </w:r>
      <w:r>
        <w:rPr>
          <w:rFonts w:ascii="Times New Roman"/>
          <w:sz w:val="24"/>
        </w:rPr>
        <w:t>religious-based</w:t>
      </w:r>
      <w:r>
        <w:rPr>
          <w:rFonts w:ascii="Times New Roman"/>
          <w:spacing w:val="-3"/>
          <w:sz w:val="24"/>
        </w:rPr>
        <w:t> </w:t>
      </w:r>
      <w:r>
        <w:rPr>
          <w:rFonts w:ascii="Times New Roman"/>
          <w:sz w:val="24"/>
        </w:rPr>
        <w:t>schools,</w:t>
      </w:r>
      <w:r>
        <w:rPr>
          <w:rFonts w:ascii="Times New Roman"/>
          <w:spacing w:val="-4"/>
          <w:sz w:val="24"/>
        </w:rPr>
        <w:t> </w:t>
      </w:r>
      <w:r>
        <w:rPr>
          <w:rFonts w:ascii="Times New Roman"/>
          <w:sz w:val="24"/>
        </w:rPr>
        <w:t>elected</w:t>
      </w:r>
      <w:r>
        <w:rPr>
          <w:rFonts w:ascii="Times New Roman"/>
          <w:spacing w:val="-4"/>
          <w:sz w:val="24"/>
        </w:rPr>
        <w:t> </w:t>
      </w:r>
      <w:r>
        <w:rPr>
          <w:rFonts w:ascii="Times New Roman"/>
          <w:sz w:val="24"/>
        </w:rPr>
        <w:t>officials,</w:t>
      </w:r>
      <w:r>
        <w:rPr>
          <w:rFonts w:ascii="Times New Roman"/>
          <w:spacing w:val="-3"/>
          <w:sz w:val="24"/>
        </w:rPr>
        <w:t> </w:t>
      </w:r>
      <w:r>
        <w:rPr>
          <w:rFonts w:ascii="Times New Roman"/>
          <w:sz w:val="24"/>
        </w:rPr>
        <w:t>commissioned</w:t>
      </w:r>
      <w:r>
        <w:rPr>
          <w:rFonts w:ascii="Times New Roman"/>
          <w:spacing w:val="-3"/>
          <w:sz w:val="24"/>
        </w:rPr>
        <w:t> </w:t>
      </w:r>
      <w:r>
        <w:rPr>
          <w:rFonts w:ascii="Times New Roman"/>
          <w:sz w:val="24"/>
        </w:rPr>
        <w:t>insurance</w:t>
      </w:r>
      <w:r>
        <w:rPr>
          <w:rFonts w:ascii="Times New Roman"/>
          <w:spacing w:val="-1"/>
          <w:sz w:val="24"/>
        </w:rPr>
        <w:t> </w:t>
      </w:r>
      <w:r>
        <w:rPr>
          <w:rFonts w:ascii="Times New Roman"/>
          <w:sz w:val="24"/>
        </w:rPr>
        <w:t>agents,</w:t>
      </w:r>
      <w:r>
        <w:rPr>
          <w:rFonts w:ascii="Times New Roman"/>
          <w:spacing w:val="-3"/>
          <w:sz w:val="24"/>
        </w:rPr>
        <w:t> </w:t>
      </w:r>
      <w:r>
        <w:rPr>
          <w:rFonts w:ascii="Times New Roman"/>
          <w:sz w:val="24"/>
        </w:rPr>
        <w:t>as</w:t>
      </w:r>
      <w:r>
        <w:rPr>
          <w:rFonts w:ascii="Times New Roman"/>
          <w:spacing w:val="-3"/>
          <w:sz w:val="24"/>
        </w:rPr>
        <w:t> </w:t>
      </w:r>
      <w:r>
        <w:rPr>
          <w:rFonts w:ascii="Times New Roman"/>
          <w:sz w:val="24"/>
        </w:rPr>
        <w:t>well</w:t>
      </w:r>
      <w:r>
        <w:rPr>
          <w:rFonts w:ascii="Times New Roman"/>
          <w:spacing w:val="-3"/>
          <w:sz w:val="24"/>
        </w:rPr>
        <w:t> </w:t>
      </w:r>
      <w:r>
        <w:rPr>
          <w:rFonts w:ascii="Times New Roman"/>
          <w:sz w:val="24"/>
        </w:rPr>
        <w:t>as</w:t>
      </w:r>
      <w:r>
        <w:rPr>
          <w:rFonts w:ascii="Times New Roman"/>
          <w:spacing w:val="-3"/>
          <w:sz w:val="24"/>
        </w:rPr>
        <w:t> </w:t>
      </w:r>
      <w:r>
        <w:rPr>
          <w:rFonts w:ascii="Times New Roman"/>
          <w:sz w:val="24"/>
        </w:rPr>
        <w:t>other</w:t>
      </w:r>
      <w:r>
        <w:rPr>
          <w:rFonts w:ascii="Times New Roman"/>
          <w:spacing w:val="-3"/>
          <w:sz w:val="24"/>
        </w:rPr>
        <w:t> </w:t>
      </w:r>
      <w:r>
        <w:rPr>
          <w:rFonts w:ascii="Times New Roman"/>
          <w:sz w:val="24"/>
        </w:rPr>
        <w:t>establishments not reporting to the </w:t>
      </w:r>
      <w:r>
        <w:rPr>
          <w:rFonts w:ascii="Times New Roman"/>
          <w:i/>
          <w:sz w:val="24"/>
        </w:rPr>
        <w:t>Quarterly Census of Employment and Wages (QCEW) </w:t>
      </w:r>
      <w:r>
        <w:rPr>
          <w:rFonts w:ascii="Times New Roman"/>
          <w:sz w:val="24"/>
        </w:rPr>
        <w:t>program.</w:t>
      </w:r>
    </w:p>
    <w:p>
      <w:pPr>
        <w:pStyle w:val="BodyText"/>
        <w:spacing w:before="120"/>
        <w:ind w:left="380" w:right="510"/>
      </w:pPr>
      <w:r>
        <w:rPr>
          <w:i/>
        </w:rPr>
        <w:t>Agriculture</w:t>
      </w:r>
      <w:r>
        <w:rPr>
          <w:i/>
          <w:spacing w:val="-4"/>
        </w:rPr>
        <w:t> </w:t>
      </w:r>
      <w:r>
        <w:rPr>
          <w:i/>
        </w:rPr>
        <w:t>employment</w:t>
      </w:r>
      <w:r>
        <w:rPr/>
        <w:t>.</w:t>
      </w:r>
      <w:r>
        <w:rPr>
          <w:spacing w:val="-1"/>
        </w:rPr>
        <w:t> </w:t>
      </w:r>
      <w:r>
        <w:rPr/>
        <w:t>This</w:t>
      </w:r>
      <w:r>
        <w:rPr>
          <w:spacing w:val="-3"/>
        </w:rPr>
        <w:t> </w:t>
      </w:r>
      <w:r>
        <w:rPr/>
        <w:t>is</w:t>
      </w:r>
      <w:r>
        <w:rPr>
          <w:spacing w:val="-2"/>
        </w:rPr>
        <w:t> </w:t>
      </w:r>
      <w:r>
        <w:rPr/>
        <w:t>obtained</w:t>
      </w:r>
      <w:r>
        <w:rPr>
          <w:spacing w:val="-2"/>
        </w:rPr>
        <w:t> </w:t>
      </w:r>
      <w:r>
        <w:rPr/>
        <w:t>from</w:t>
      </w:r>
      <w:r>
        <w:rPr>
          <w:spacing w:val="-2"/>
        </w:rPr>
        <w:t> </w:t>
      </w:r>
      <w:r>
        <w:rPr/>
        <w:t>the</w:t>
      </w:r>
      <w:r>
        <w:rPr>
          <w:spacing w:val="-2"/>
        </w:rPr>
        <w:t> </w:t>
      </w:r>
      <w:r>
        <w:rPr/>
        <w:t>Census</w:t>
      </w:r>
      <w:r>
        <w:rPr>
          <w:spacing w:val="-2"/>
        </w:rPr>
        <w:t> </w:t>
      </w:r>
      <w:r>
        <w:rPr/>
        <w:t>of</w:t>
      </w:r>
      <w:r>
        <w:rPr>
          <w:spacing w:val="-2"/>
        </w:rPr>
        <w:t> </w:t>
      </w:r>
      <w:r>
        <w:rPr/>
        <w:t>Agriculture.</w:t>
      </w:r>
      <w:r>
        <w:rPr>
          <w:spacing w:val="-2"/>
        </w:rPr>
        <w:t> </w:t>
      </w:r>
      <w:r>
        <w:rPr/>
        <w:t>The</w:t>
      </w:r>
      <w:r>
        <w:rPr>
          <w:spacing w:val="-3"/>
        </w:rPr>
        <w:t> </w:t>
      </w:r>
      <w:r>
        <w:rPr/>
        <w:t>Census</w:t>
      </w:r>
      <w:r>
        <w:rPr>
          <w:spacing w:val="-2"/>
        </w:rPr>
        <w:t> </w:t>
      </w:r>
      <w:r>
        <w:rPr/>
        <w:t>of</w:t>
      </w:r>
      <w:r>
        <w:rPr>
          <w:spacing w:val="-2"/>
        </w:rPr>
        <w:t> </w:t>
      </w:r>
      <w:r>
        <w:rPr/>
        <w:t>Agriculture</w:t>
      </w:r>
      <w:r>
        <w:rPr>
          <w:spacing w:val="-1"/>
        </w:rPr>
        <w:t> </w:t>
      </w:r>
      <w:r>
        <w:rPr/>
        <w:t>is</w:t>
      </w:r>
      <w:r>
        <w:rPr>
          <w:spacing w:val="-2"/>
        </w:rPr>
        <w:t> </w:t>
      </w:r>
      <w:r>
        <w:rPr/>
        <w:t>taken</w:t>
      </w:r>
      <w:r>
        <w:rPr>
          <w:spacing w:val="-2"/>
        </w:rPr>
        <w:t> </w:t>
      </w:r>
      <w:r>
        <w:rPr/>
        <w:t>every</w:t>
      </w:r>
      <w:r>
        <w:rPr>
          <w:spacing w:val="-1"/>
        </w:rPr>
        <w:t> </w:t>
      </w:r>
      <w:r>
        <w:rPr/>
        <w:t>five</w:t>
      </w:r>
      <w:r>
        <w:rPr>
          <w:spacing w:val="-4"/>
        </w:rPr>
        <w:t> </w:t>
      </w:r>
      <w:r>
        <w:rPr/>
        <w:t>years</w:t>
      </w:r>
      <w:r>
        <w:rPr>
          <w:spacing w:val="-1"/>
        </w:rPr>
        <w:t> </w:t>
      </w:r>
      <w:r>
        <w:rPr/>
        <w:t>in</w:t>
      </w:r>
      <w:r>
        <w:rPr>
          <w:spacing w:val="-2"/>
        </w:rPr>
        <w:t> </w:t>
      </w:r>
      <w:r>
        <w:rPr/>
        <w:t>years</w:t>
      </w:r>
      <w:r>
        <w:rPr>
          <w:spacing w:val="-2"/>
        </w:rPr>
        <w:t> </w:t>
      </w:r>
      <w:r>
        <w:rPr/>
        <w:t>ending</w:t>
      </w:r>
      <w:r>
        <w:rPr>
          <w:spacing w:val="-2"/>
        </w:rPr>
        <w:t> </w:t>
      </w:r>
      <w:r>
        <w:rPr/>
        <w:t>in</w:t>
      </w:r>
      <w:r>
        <w:rPr>
          <w:spacing w:val="-2"/>
        </w:rPr>
        <w:t> </w:t>
      </w:r>
      <w:r>
        <w:rPr/>
        <w:t>two and seven. Information from the QCEW reports is used to make estimates for years following the Census year until the next Census. Other information from the Bureau of Economic Analysis (BEA) is used to supplement agriculture employment.</w:t>
      </w:r>
    </w:p>
    <w:p>
      <w:pPr>
        <w:pStyle w:val="BodyText"/>
        <w:spacing w:before="121"/>
        <w:ind w:left="380"/>
      </w:pPr>
      <w:r>
        <w:rPr>
          <w:i/>
        </w:rPr>
        <w:t>Other</w:t>
      </w:r>
      <w:r>
        <w:rPr>
          <w:i/>
          <w:spacing w:val="-2"/>
        </w:rPr>
        <w:t> </w:t>
      </w:r>
      <w:r>
        <w:rPr>
          <w:i/>
        </w:rPr>
        <w:t>Non-Covered</w:t>
      </w:r>
      <w:r>
        <w:rPr>
          <w:i/>
          <w:spacing w:val="-2"/>
        </w:rPr>
        <w:t> </w:t>
      </w:r>
      <w:r>
        <w:rPr>
          <w:i/>
        </w:rPr>
        <w:t>Employment.</w:t>
      </w:r>
      <w:r>
        <w:rPr>
          <w:i/>
          <w:spacing w:val="-2"/>
        </w:rPr>
        <w:t> </w:t>
      </w:r>
      <w:r>
        <w:rPr/>
        <w:t>Data</w:t>
      </w:r>
      <w:r>
        <w:rPr>
          <w:spacing w:val="-2"/>
        </w:rPr>
        <w:t> </w:t>
      </w:r>
      <w:r>
        <w:rPr/>
        <w:t>on</w:t>
      </w:r>
      <w:r>
        <w:rPr>
          <w:spacing w:val="-2"/>
        </w:rPr>
        <w:t> </w:t>
      </w:r>
      <w:r>
        <w:rPr/>
        <w:t>other</w:t>
      </w:r>
      <w:r>
        <w:rPr>
          <w:spacing w:val="-2"/>
        </w:rPr>
        <w:t> </w:t>
      </w:r>
      <w:r>
        <w:rPr/>
        <w:t>agriculture</w:t>
      </w:r>
      <w:r>
        <w:rPr>
          <w:spacing w:val="-4"/>
        </w:rPr>
        <w:t> </w:t>
      </w:r>
      <w:r>
        <w:rPr/>
        <w:t>employment,</w:t>
      </w:r>
      <w:r>
        <w:rPr>
          <w:spacing w:val="-2"/>
        </w:rPr>
        <w:t> </w:t>
      </w:r>
      <w:r>
        <w:rPr/>
        <w:t>specifically</w:t>
      </w:r>
      <w:r>
        <w:rPr>
          <w:spacing w:val="-2"/>
        </w:rPr>
        <w:t> </w:t>
      </w:r>
      <w:r>
        <w:rPr/>
        <w:t>NAICS</w:t>
      </w:r>
      <w:r>
        <w:rPr>
          <w:spacing w:val="-2"/>
        </w:rPr>
        <w:t> </w:t>
      </w:r>
      <w:r>
        <w:rPr/>
        <w:t>113,</w:t>
      </w:r>
      <w:r>
        <w:rPr>
          <w:spacing w:val="-2"/>
        </w:rPr>
        <w:t> </w:t>
      </w:r>
      <w:r>
        <w:rPr/>
        <w:t>114,</w:t>
      </w:r>
      <w:r>
        <w:rPr>
          <w:spacing w:val="-2"/>
        </w:rPr>
        <w:t> </w:t>
      </w:r>
      <w:r>
        <w:rPr/>
        <w:t>and</w:t>
      </w:r>
      <w:r>
        <w:rPr>
          <w:spacing w:val="-2"/>
        </w:rPr>
        <w:t> </w:t>
      </w:r>
      <w:r>
        <w:rPr/>
        <w:t>115,</w:t>
      </w:r>
      <w:r>
        <w:rPr>
          <w:spacing w:val="-2"/>
        </w:rPr>
        <w:t> </w:t>
      </w:r>
      <w:r>
        <w:rPr/>
        <w:t>as</w:t>
      </w:r>
      <w:r>
        <w:rPr>
          <w:spacing w:val="-2"/>
        </w:rPr>
        <w:t> </w:t>
      </w:r>
      <w:r>
        <w:rPr/>
        <w:t>well</w:t>
      </w:r>
      <w:r>
        <w:rPr>
          <w:spacing w:val="-2"/>
        </w:rPr>
        <w:t> </w:t>
      </w:r>
      <w:r>
        <w:rPr/>
        <w:t>as</w:t>
      </w:r>
      <w:r>
        <w:rPr>
          <w:spacing w:val="-2"/>
        </w:rPr>
        <w:t> </w:t>
      </w:r>
      <w:r>
        <w:rPr/>
        <w:t>private</w:t>
      </w:r>
      <w:r>
        <w:rPr>
          <w:spacing w:val="-3"/>
        </w:rPr>
        <w:t> </w:t>
      </w:r>
      <w:r>
        <w:rPr/>
        <w:t>households,</w:t>
      </w:r>
      <w:r>
        <w:rPr>
          <w:spacing w:val="-2"/>
        </w:rPr>
        <w:t> </w:t>
      </w:r>
      <w:r>
        <w:rPr/>
        <w:t>are supplemented using data from the Bureau of Economic Analysis and American Community Survey (ACS) data.</w:t>
      </w:r>
    </w:p>
    <w:p>
      <w:pPr>
        <w:pStyle w:val="BodyText"/>
        <w:spacing w:before="1"/>
      </w:pPr>
    </w:p>
    <w:p>
      <w:pPr>
        <w:pStyle w:val="Heading3"/>
        <w:spacing w:before="0"/>
        <w:ind w:left="380"/>
      </w:pPr>
      <w:r>
        <w:rPr/>
        <w:t>Industry </w:t>
      </w:r>
      <w:r>
        <w:rPr>
          <w:spacing w:val="-2"/>
        </w:rPr>
        <w:t>Projections</w:t>
      </w:r>
    </w:p>
    <w:p>
      <w:pPr>
        <w:pStyle w:val="BodyText"/>
        <w:spacing w:before="119"/>
        <w:ind w:left="380" w:right="659"/>
      </w:pPr>
      <w:r>
        <w:rPr>
          <w:spacing w:val="-6"/>
        </w:rPr>
        <w:t>The</w:t>
      </w:r>
      <w:r>
        <w:rPr>
          <w:spacing w:val="-9"/>
        </w:rPr>
        <w:t> </w:t>
      </w:r>
      <w:r>
        <w:rPr>
          <w:spacing w:val="-6"/>
        </w:rPr>
        <w:t>industry</w:t>
      </w:r>
      <w:r>
        <w:rPr>
          <w:spacing w:val="-8"/>
        </w:rPr>
        <w:t> </w:t>
      </w:r>
      <w:r>
        <w:rPr>
          <w:spacing w:val="-6"/>
        </w:rPr>
        <w:t>projections</w:t>
      </w:r>
      <w:r>
        <w:rPr>
          <w:spacing w:val="-11"/>
        </w:rPr>
        <w:t> </w:t>
      </w:r>
      <w:r>
        <w:rPr>
          <w:spacing w:val="-6"/>
        </w:rPr>
        <w:t>in</w:t>
      </w:r>
      <w:r>
        <w:rPr>
          <w:spacing w:val="-8"/>
        </w:rPr>
        <w:t> </w:t>
      </w:r>
      <w:r>
        <w:rPr>
          <w:spacing w:val="-6"/>
        </w:rPr>
        <w:t>this</w:t>
      </w:r>
      <w:r>
        <w:rPr>
          <w:spacing w:val="-8"/>
        </w:rPr>
        <w:t> </w:t>
      </w:r>
      <w:r>
        <w:rPr>
          <w:spacing w:val="-6"/>
        </w:rPr>
        <w:t>publication</w:t>
      </w:r>
      <w:r>
        <w:rPr>
          <w:spacing w:val="-8"/>
        </w:rPr>
        <w:t> </w:t>
      </w:r>
      <w:r>
        <w:rPr>
          <w:spacing w:val="-6"/>
        </w:rPr>
        <w:t>were</w:t>
      </w:r>
      <w:r>
        <w:rPr>
          <w:spacing w:val="-9"/>
        </w:rPr>
        <w:t> </w:t>
      </w:r>
      <w:r>
        <w:rPr>
          <w:spacing w:val="-6"/>
        </w:rPr>
        <w:t>produced</w:t>
      </w:r>
      <w:r>
        <w:rPr>
          <w:spacing w:val="-8"/>
        </w:rPr>
        <w:t> </w:t>
      </w:r>
      <w:r>
        <w:rPr>
          <w:spacing w:val="-6"/>
        </w:rPr>
        <w:t>using</w:t>
      </w:r>
      <w:r>
        <w:rPr>
          <w:spacing w:val="-8"/>
        </w:rPr>
        <w:t> </w:t>
      </w:r>
      <w:r>
        <w:rPr>
          <w:spacing w:val="-6"/>
        </w:rPr>
        <w:t>the</w:t>
      </w:r>
      <w:r>
        <w:rPr>
          <w:spacing w:val="-8"/>
        </w:rPr>
        <w:t> </w:t>
      </w:r>
      <w:r>
        <w:rPr>
          <w:i/>
          <w:spacing w:val="-6"/>
        </w:rPr>
        <w:t>Projection Suite</w:t>
      </w:r>
      <w:r>
        <w:rPr>
          <w:i/>
          <w:spacing w:val="-9"/>
        </w:rPr>
        <w:t> </w:t>
      </w:r>
      <w:r>
        <w:rPr>
          <w:spacing w:val="-6"/>
        </w:rPr>
        <w:t>software,</w:t>
      </w:r>
      <w:r>
        <w:rPr>
          <w:spacing w:val="-8"/>
        </w:rPr>
        <w:t> </w:t>
      </w:r>
      <w:r>
        <w:rPr>
          <w:spacing w:val="-6"/>
        </w:rPr>
        <w:t>authorized by</w:t>
      </w:r>
      <w:r>
        <w:rPr>
          <w:spacing w:val="-8"/>
        </w:rPr>
        <w:t> </w:t>
      </w:r>
      <w:r>
        <w:rPr>
          <w:spacing w:val="-6"/>
        </w:rPr>
        <w:t>the</w:t>
      </w:r>
      <w:r>
        <w:rPr>
          <w:spacing w:val="-9"/>
        </w:rPr>
        <w:t> </w:t>
      </w:r>
      <w:r>
        <w:rPr>
          <w:spacing w:val="-6"/>
        </w:rPr>
        <w:t>U.S.</w:t>
      </w:r>
      <w:r>
        <w:rPr>
          <w:spacing w:val="-8"/>
        </w:rPr>
        <w:t> </w:t>
      </w:r>
      <w:r>
        <w:rPr>
          <w:spacing w:val="-6"/>
        </w:rPr>
        <w:t>Department</w:t>
      </w:r>
      <w:r>
        <w:rPr>
          <w:spacing w:val="-7"/>
        </w:rPr>
        <w:t> </w:t>
      </w:r>
      <w:r>
        <w:rPr>
          <w:spacing w:val="-6"/>
        </w:rPr>
        <w:t>of</w:t>
      </w:r>
      <w:r>
        <w:rPr>
          <w:spacing w:val="-9"/>
        </w:rPr>
        <w:t> </w:t>
      </w:r>
      <w:r>
        <w:rPr>
          <w:spacing w:val="-6"/>
        </w:rPr>
        <w:t>Labor,</w:t>
      </w:r>
      <w:r>
        <w:rPr>
          <w:spacing w:val="-8"/>
        </w:rPr>
        <w:t> </w:t>
      </w:r>
      <w:r>
        <w:rPr>
          <w:spacing w:val="-6"/>
        </w:rPr>
        <w:t>and</w:t>
      </w:r>
      <w:r>
        <w:rPr>
          <w:spacing w:val="-8"/>
        </w:rPr>
        <w:t> </w:t>
      </w:r>
      <w:r>
        <w:rPr>
          <w:spacing w:val="-6"/>
        </w:rPr>
        <w:t>developed</w:t>
      </w:r>
      <w:r>
        <w:rPr>
          <w:spacing w:val="-8"/>
        </w:rPr>
        <w:t> </w:t>
      </w:r>
      <w:r>
        <w:rPr>
          <w:spacing w:val="-6"/>
        </w:rPr>
        <w:t>by </w:t>
      </w:r>
      <w:r>
        <w:rPr>
          <w:spacing w:val="-4"/>
        </w:rPr>
        <w:t>the</w:t>
      </w:r>
      <w:r>
        <w:rPr>
          <w:spacing w:val="-15"/>
        </w:rPr>
        <w:t> </w:t>
      </w:r>
      <w:r>
        <w:rPr>
          <w:spacing w:val="-4"/>
        </w:rPr>
        <w:t>Utah</w:t>
      </w:r>
      <w:r>
        <w:rPr>
          <w:spacing w:val="-12"/>
        </w:rPr>
        <w:t> </w:t>
      </w:r>
      <w:r>
        <w:rPr>
          <w:spacing w:val="-4"/>
        </w:rPr>
        <w:t>Department</w:t>
      </w:r>
      <w:r>
        <w:rPr>
          <w:spacing w:val="-11"/>
        </w:rPr>
        <w:t> </w:t>
      </w:r>
      <w:r>
        <w:rPr>
          <w:spacing w:val="-4"/>
        </w:rPr>
        <w:t>of</w:t>
      </w:r>
      <w:r>
        <w:rPr>
          <w:spacing w:val="-13"/>
        </w:rPr>
        <w:t> </w:t>
      </w:r>
      <w:r>
        <w:rPr>
          <w:spacing w:val="-4"/>
        </w:rPr>
        <w:t>Workforce</w:t>
      </w:r>
      <w:r>
        <w:rPr>
          <w:spacing w:val="-16"/>
        </w:rPr>
        <w:t> </w:t>
      </w:r>
      <w:r>
        <w:rPr>
          <w:spacing w:val="-4"/>
        </w:rPr>
        <w:t>Services.</w:t>
      </w:r>
      <w:r>
        <w:rPr>
          <w:spacing w:val="-11"/>
        </w:rPr>
        <w:t> </w:t>
      </w:r>
      <w:r>
        <w:rPr>
          <w:spacing w:val="-4"/>
        </w:rPr>
        <w:t>The</w:t>
      </w:r>
      <w:r>
        <w:rPr>
          <w:spacing w:val="-13"/>
        </w:rPr>
        <w:t> </w:t>
      </w:r>
      <w:r>
        <w:rPr>
          <w:spacing w:val="-4"/>
        </w:rPr>
        <w:t>program</w:t>
      </w:r>
      <w:r>
        <w:rPr>
          <w:spacing w:val="-11"/>
        </w:rPr>
        <w:t> </w:t>
      </w:r>
      <w:r>
        <w:rPr>
          <w:spacing w:val="-4"/>
        </w:rPr>
        <w:t>allows</w:t>
      </w:r>
      <w:r>
        <w:rPr>
          <w:spacing w:val="-12"/>
        </w:rPr>
        <w:t> </w:t>
      </w:r>
      <w:r>
        <w:rPr>
          <w:spacing w:val="-4"/>
        </w:rPr>
        <w:t>the</w:t>
      </w:r>
      <w:r>
        <w:rPr>
          <w:spacing w:val="-11"/>
        </w:rPr>
        <w:t> </w:t>
      </w:r>
      <w:r>
        <w:rPr>
          <w:spacing w:val="-4"/>
        </w:rPr>
        <w:t>analyst</w:t>
      </w:r>
      <w:r>
        <w:rPr>
          <w:spacing w:val="-14"/>
        </w:rPr>
        <w:t> </w:t>
      </w:r>
      <w:r>
        <w:rPr>
          <w:spacing w:val="-4"/>
        </w:rPr>
        <w:t>to</w:t>
      </w:r>
      <w:r>
        <w:rPr>
          <w:spacing w:val="-12"/>
        </w:rPr>
        <w:t> </w:t>
      </w:r>
      <w:r>
        <w:rPr>
          <w:spacing w:val="-4"/>
        </w:rPr>
        <w:t>choose</w:t>
      </w:r>
      <w:r>
        <w:rPr>
          <w:spacing w:val="-13"/>
        </w:rPr>
        <w:t> </w:t>
      </w:r>
      <w:r>
        <w:rPr>
          <w:spacing w:val="-4"/>
        </w:rPr>
        <w:t>from</w:t>
      </w:r>
      <w:r>
        <w:rPr>
          <w:spacing w:val="-12"/>
        </w:rPr>
        <w:t> </w:t>
      </w:r>
      <w:r>
        <w:rPr>
          <w:spacing w:val="-4"/>
        </w:rPr>
        <w:t>a</w:t>
      </w:r>
      <w:r>
        <w:rPr>
          <w:spacing w:val="-13"/>
        </w:rPr>
        <w:t> </w:t>
      </w:r>
      <w:r>
        <w:rPr>
          <w:spacing w:val="-4"/>
        </w:rPr>
        <w:t>variety</w:t>
      </w:r>
      <w:r>
        <w:rPr>
          <w:spacing w:val="-12"/>
        </w:rPr>
        <w:t> </w:t>
      </w:r>
      <w:r>
        <w:rPr>
          <w:spacing w:val="-4"/>
        </w:rPr>
        <w:t>of</w:t>
      </w:r>
      <w:r>
        <w:rPr>
          <w:spacing w:val="-13"/>
        </w:rPr>
        <w:t> </w:t>
      </w:r>
      <w:r>
        <w:rPr>
          <w:spacing w:val="-4"/>
        </w:rPr>
        <w:t>predefined,</w:t>
      </w:r>
      <w:r>
        <w:rPr>
          <w:spacing w:val="-12"/>
        </w:rPr>
        <w:t> </w:t>
      </w:r>
      <w:r>
        <w:rPr>
          <w:spacing w:val="-4"/>
        </w:rPr>
        <w:t>generally</w:t>
      </w:r>
      <w:r>
        <w:rPr>
          <w:spacing w:val="-12"/>
        </w:rPr>
        <w:t> </w:t>
      </w:r>
      <w:r>
        <w:rPr>
          <w:spacing w:val="-4"/>
        </w:rPr>
        <w:t>accepted</w:t>
      </w:r>
      <w:r>
        <w:rPr>
          <w:spacing w:val="-12"/>
        </w:rPr>
        <w:t> </w:t>
      </w:r>
      <w:r>
        <w:rPr>
          <w:spacing w:val="-4"/>
        </w:rPr>
        <w:t>projection</w:t>
      </w:r>
      <w:r>
        <w:rPr>
          <w:spacing w:val="-12"/>
        </w:rPr>
        <w:t> </w:t>
      </w:r>
      <w:r>
        <w:rPr>
          <w:spacing w:val="-4"/>
        </w:rPr>
        <w:t>models including</w:t>
      </w:r>
      <w:r>
        <w:rPr>
          <w:spacing w:val="-14"/>
        </w:rPr>
        <w:t> </w:t>
      </w:r>
      <w:r>
        <w:rPr>
          <w:spacing w:val="-4"/>
        </w:rPr>
        <w:t>linear</w:t>
      </w:r>
      <w:r>
        <w:rPr>
          <w:spacing w:val="-11"/>
        </w:rPr>
        <w:t> </w:t>
      </w:r>
      <w:r>
        <w:rPr>
          <w:spacing w:val="-4"/>
        </w:rPr>
        <w:t>and</w:t>
      </w:r>
      <w:r>
        <w:rPr>
          <w:spacing w:val="-12"/>
        </w:rPr>
        <w:t> </w:t>
      </w:r>
      <w:r>
        <w:rPr>
          <w:spacing w:val="-4"/>
        </w:rPr>
        <w:t>multiple</w:t>
      </w:r>
      <w:r>
        <w:rPr>
          <w:spacing w:val="-13"/>
        </w:rPr>
        <w:t> </w:t>
      </w:r>
      <w:r>
        <w:rPr>
          <w:spacing w:val="-4"/>
        </w:rPr>
        <w:t>regression</w:t>
      </w:r>
      <w:r>
        <w:rPr>
          <w:spacing w:val="-15"/>
        </w:rPr>
        <w:t> </w:t>
      </w:r>
      <w:r>
        <w:rPr>
          <w:spacing w:val="-4"/>
        </w:rPr>
        <w:t>models</w:t>
      </w:r>
      <w:r>
        <w:rPr>
          <w:spacing w:val="-12"/>
        </w:rPr>
        <w:t> </w:t>
      </w:r>
      <w:r>
        <w:rPr>
          <w:spacing w:val="-4"/>
        </w:rPr>
        <w:t>and</w:t>
      </w:r>
      <w:r>
        <w:rPr>
          <w:spacing w:val="-12"/>
        </w:rPr>
        <w:t> </w:t>
      </w:r>
      <w:r>
        <w:rPr>
          <w:spacing w:val="-4"/>
        </w:rPr>
        <w:t>shift-share</w:t>
      </w:r>
      <w:r>
        <w:rPr>
          <w:spacing w:val="-13"/>
        </w:rPr>
        <w:t> </w:t>
      </w:r>
      <w:r>
        <w:rPr>
          <w:spacing w:val="-4"/>
        </w:rPr>
        <w:t>models.</w:t>
      </w:r>
      <w:r>
        <w:rPr>
          <w:spacing w:val="-11"/>
        </w:rPr>
        <w:t> </w:t>
      </w:r>
      <w:r>
        <w:rPr>
          <w:spacing w:val="-4"/>
        </w:rPr>
        <w:t>Independent</w:t>
      </w:r>
      <w:r>
        <w:rPr>
          <w:spacing w:val="-12"/>
        </w:rPr>
        <w:t> </w:t>
      </w:r>
      <w:r>
        <w:rPr>
          <w:spacing w:val="-4"/>
        </w:rPr>
        <w:t>variables</w:t>
      </w:r>
      <w:r>
        <w:rPr>
          <w:spacing w:val="-12"/>
        </w:rPr>
        <w:t> </w:t>
      </w:r>
      <w:r>
        <w:rPr>
          <w:spacing w:val="-4"/>
        </w:rPr>
        <w:t>that</w:t>
      </w:r>
      <w:r>
        <w:rPr>
          <w:spacing w:val="-14"/>
        </w:rPr>
        <w:t> </w:t>
      </w:r>
      <w:r>
        <w:rPr>
          <w:spacing w:val="-4"/>
        </w:rPr>
        <w:t>may</w:t>
      </w:r>
      <w:r>
        <w:rPr>
          <w:spacing w:val="-12"/>
        </w:rPr>
        <w:t> </w:t>
      </w:r>
      <w:r>
        <w:rPr>
          <w:spacing w:val="-4"/>
        </w:rPr>
        <w:t>be</w:t>
      </w:r>
      <w:r>
        <w:rPr>
          <w:spacing w:val="-13"/>
        </w:rPr>
        <w:t> </w:t>
      </w:r>
      <w:r>
        <w:rPr>
          <w:spacing w:val="-4"/>
        </w:rPr>
        <w:t>used</w:t>
      </w:r>
      <w:r>
        <w:rPr>
          <w:spacing w:val="-12"/>
        </w:rPr>
        <w:t> </w:t>
      </w:r>
      <w:r>
        <w:rPr>
          <w:spacing w:val="-4"/>
        </w:rPr>
        <w:t>in</w:t>
      </w:r>
      <w:r>
        <w:rPr>
          <w:spacing w:val="-15"/>
        </w:rPr>
        <w:t> </w:t>
      </w:r>
      <w:r>
        <w:rPr>
          <w:spacing w:val="-4"/>
        </w:rPr>
        <w:t>the</w:t>
      </w:r>
      <w:r>
        <w:rPr>
          <w:spacing w:val="-13"/>
        </w:rPr>
        <w:t> </w:t>
      </w:r>
      <w:r>
        <w:rPr>
          <w:spacing w:val="-4"/>
        </w:rPr>
        <w:t>regression</w:t>
      </w:r>
      <w:r>
        <w:rPr>
          <w:spacing w:val="-12"/>
        </w:rPr>
        <w:t> </w:t>
      </w:r>
      <w:r>
        <w:rPr>
          <w:spacing w:val="-4"/>
        </w:rPr>
        <w:t>models</w:t>
      </w:r>
      <w:r>
        <w:rPr>
          <w:spacing w:val="-12"/>
        </w:rPr>
        <w:t> </w:t>
      </w:r>
      <w:r>
        <w:rPr>
          <w:spacing w:val="-4"/>
        </w:rPr>
        <w:t>are</w:t>
      </w:r>
      <w:r>
        <w:rPr>
          <w:spacing w:val="-16"/>
        </w:rPr>
        <w:t> </w:t>
      </w:r>
      <w:r>
        <w:rPr>
          <w:spacing w:val="-4"/>
        </w:rPr>
        <w:t>time,</w:t>
      </w:r>
      <w:r>
        <w:rPr>
          <w:spacing w:val="-12"/>
        </w:rPr>
        <w:t> </w:t>
      </w:r>
      <w:r>
        <w:rPr>
          <w:spacing w:val="-4"/>
        </w:rPr>
        <w:t>national employment,</w:t>
      </w:r>
      <w:r>
        <w:rPr>
          <w:spacing w:val="-14"/>
        </w:rPr>
        <w:t> </w:t>
      </w:r>
      <w:r>
        <w:rPr>
          <w:spacing w:val="-4"/>
        </w:rPr>
        <w:t>state</w:t>
      </w:r>
      <w:r>
        <w:rPr>
          <w:spacing w:val="-13"/>
        </w:rPr>
        <w:t> </w:t>
      </w:r>
      <w:r>
        <w:rPr>
          <w:spacing w:val="-4"/>
        </w:rPr>
        <w:t>civilian</w:t>
      </w:r>
      <w:r>
        <w:rPr>
          <w:spacing w:val="-11"/>
        </w:rPr>
        <w:t> </w:t>
      </w:r>
      <w:r>
        <w:rPr>
          <w:spacing w:val="-4"/>
        </w:rPr>
        <w:t>labor</w:t>
      </w:r>
      <w:r>
        <w:rPr>
          <w:spacing w:val="-13"/>
        </w:rPr>
        <w:t> </w:t>
      </w:r>
      <w:r>
        <w:rPr>
          <w:spacing w:val="-4"/>
        </w:rPr>
        <w:t>force,</w:t>
      </w:r>
      <w:r>
        <w:rPr>
          <w:spacing w:val="-12"/>
        </w:rPr>
        <w:t> </w:t>
      </w:r>
      <w:r>
        <w:rPr>
          <w:spacing w:val="-4"/>
        </w:rPr>
        <w:t>plus</w:t>
      </w:r>
      <w:r>
        <w:rPr>
          <w:spacing w:val="-12"/>
        </w:rPr>
        <w:t> </w:t>
      </w:r>
      <w:r>
        <w:rPr>
          <w:spacing w:val="-4"/>
        </w:rPr>
        <w:t>a</w:t>
      </w:r>
      <w:r>
        <w:rPr>
          <w:spacing w:val="-13"/>
        </w:rPr>
        <w:t> </w:t>
      </w:r>
      <w:r>
        <w:rPr>
          <w:spacing w:val="-4"/>
        </w:rPr>
        <w:t>variety</w:t>
      </w:r>
      <w:r>
        <w:rPr>
          <w:spacing w:val="-11"/>
        </w:rPr>
        <w:t> </w:t>
      </w:r>
      <w:r>
        <w:rPr>
          <w:spacing w:val="-4"/>
        </w:rPr>
        <w:t>of</w:t>
      </w:r>
      <w:r>
        <w:rPr>
          <w:spacing w:val="-13"/>
        </w:rPr>
        <w:t> </w:t>
      </w:r>
      <w:r>
        <w:rPr>
          <w:spacing w:val="-4"/>
        </w:rPr>
        <w:t>other</w:t>
      </w:r>
      <w:r>
        <w:rPr>
          <w:spacing w:val="-13"/>
        </w:rPr>
        <w:t> </w:t>
      </w:r>
      <w:r>
        <w:rPr>
          <w:spacing w:val="-4"/>
        </w:rPr>
        <w:t>national</w:t>
      </w:r>
      <w:r>
        <w:rPr>
          <w:spacing w:val="-11"/>
        </w:rPr>
        <w:t> </w:t>
      </w:r>
      <w:r>
        <w:rPr>
          <w:spacing w:val="-4"/>
        </w:rPr>
        <w:t>and</w:t>
      </w:r>
      <w:r>
        <w:rPr>
          <w:spacing w:val="-12"/>
        </w:rPr>
        <w:t> </w:t>
      </w:r>
      <w:r>
        <w:rPr>
          <w:spacing w:val="-4"/>
        </w:rPr>
        <w:t>state</w:t>
      </w:r>
      <w:r>
        <w:rPr>
          <w:spacing w:val="-11"/>
        </w:rPr>
        <w:t> </w:t>
      </w:r>
      <w:r>
        <w:rPr>
          <w:spacing w:val="-4"/>
        </w:rPr>
        <w:t>variables.</w:t>
      </w:r>
      <w:r>
        <w:rPr>
          <w:spacing w:val="-12"/>
        </w:rPr>
        <w:t> </w:t>
      </w:r>
      <w:r>
        <w:rPr>
          <w:spacing w:val="-4"/>
        </w:rPr>
        <w:t>A</w:t>
      </w:r>
      <w:r>
        <w:rPr>
          <w:spacing w:val="-13"/>
        </w:rPr>
        <w:t> </w:t>
      </w:r>
      <w:r>
        <w:rPr>
          <w:spacing w:val="-4"/>
        </w:rPr>
        <w:t>final</w:t>
      </w:r>
      <w:r>
        <w:rPr>
          <w:spacing w:val="-11"/>
        </w:rPr>
        <w:t> </w:t>
      </w:r>
      <w:r>
        <w:rPr>
          <w:spacing w:val="-4"/>
        </w:rPr>
        <w:t>forecast</w:t>
      </w:r>
      <w:r>
        <w:rPr>
          <w:spacing w:val="-12"/>
        </w:rPr>
        <w:t> </w:t>
      </w:r>
      <w:r>
        <w:rPr>
          <w:spacing w:val="-4"/>
        </w:rPr>
        <w:t>is</w:t>
      </w:r>
      <w:r>
        <w:rPr>
          <w:spacing w:val="-12"/>
        </w:rPr>
        <w:t> </w:t>
      </w:r>
      <w:r>
        <w:rPr>
          <w:spacing w:val="-4"/>
        </w:rPr>
        <w:t>chosen</w:t>
      </w:r>
      <w:r>
        <w:rPr>
          <w:spacing w:val="-12"/>
        </w:rPr>
        <w:t> </w:t>
      </w:r>
      <w:r>
        <w:rPr>
          <w:spacing w:val="-4"/>
        </w:rPr>
        <w:t>based</w:t>
      </w:r>
      <w:r>
        <w:rPr>
          <w:spacing w:val="-12"/>
        </w:rPr>
        <w:t> </w:t>
      </w:r>
      <w:r>
        <w:rPr>
          <w:spacing w:val="-4"/>
        </w:rPr>
        <w:t>on</w:t>
      </w:r>
      <w:r>
        <w:rPr>
          <w:spacing w:val="-12"/>
        </w:rPr>
        <w:t> </w:t>
      </w:r>
      <w:r>
        <w:rPr>
          <w:spacing w:val="-4"/>
        </w:rPr>
        <w:t>established</w:t>
      </w:r>
      <w:r>
        <w:rPr>
          <w:spacing w:val="-12"/>
        </w:rPr>
        <w:t> </w:t>
      </w:r>
      <w:r>
        <w:rPr>
          <w:spacing w:val="-4"/>
        </w:rPr>
        <w:t>statistical </w:t>
      </w:r>
      <w:r>
        <w:rPr>
          <w:spacing w:val="-2"/>
        </w:rPr>
        <w:t>methodology.</w:t>
      </w:r>
    </w:p>
    <w:p>
      <w:pPr>
        <w:pStyle w:val="BodyText"/>
      </w:pPr>
    </w:p>
    <w:p>
      <w:pPr>
        <w:pStyle w:val="BodyText"/>
        <w:ind w:left="380"/>
      </w:pPr>
      <w:r>
        <w:rPr>
          <w:spacing w:val="-6"/>
        </w:rPr>
        <w:t>For</w:t>
      </w:r>
      <w:r>
        <w:rPr>
          <w:spacing w:val="-9"/>
        </w:rPr>
        <w:t> </w:t>
      </w:r>
      <w:r>
        <w:rPr>
          <w:spacing w:val="-6"/>
        </w:rPr>
        <w:t>some</w:t>
      </w:r>
      <w:r>
        <w:rPr>
          <w:spacing w:val="-9"/>
        </w:rPr>
        <w:t> </w:t>
      </w:r>
      <w:r>
        <w:rPr>
          <w:spacing w:val="-6"/>
        </w:rPr>
        <w:t>industry reporting, Industry</w:t>
      </w:r>
      <w:r>
        <w:rPr>
          <w:spacing w:val="-10"/>
        </w:rPr>
        <w:t> </w:t>
      </w:r>
      <w:r>
        <w:rPr>
          <w:spacing w:val="-6"/>
        </w:rPr>
        <w:t>Supersectors are</w:t>
      </w:r>
      <w:r>
        <w:rPr>
          <w:spacing w:val="-9"/>
        </w:rPr>
        <w:t> </w:t>
      </w:r>
      <w:r>
        <w:rPr>
          <w:spacing w:val="-6"/>
        </w:rPr>
        <w:t>used.</w:t>
      </w:r>
      <w:r>
        <w:rPr>
          <w:spacing w:val="-8"/>
        </w:rPr>
        <w:t> </w:t>
      </w:r>
      <w:r>
        <w:rPr>
          <w:spacing w:val="-6"/>
        </w:rPr>
        <w:t>NAICS codes</w:t>
      </w:r>
      <w:r>
        <w:rPr>
          <w:spacing w:val="-8"/>
        </w:rPr>
        <w:t> </w:t>
      </w:r>
      <w:r>
        <w:rPr>
          <w:spacing w:val="-6"/>
        </w:rPr>
        <w:t>for</w:t>
      </w:r>
      <w:r>
        <w:rPr>
          <w:spacing w:val="-12"/>
        </w:rPr>
        <w:t> </w:t>
      </w:r>
      <w:r>
        <w:rPr>
          <w:spacing w:val="-6"/>
        </w:rPr>
        <w:t>Supersectors</w:t>
      </w:r>
      <w:r>
        <w:rPr>
          <w:spacing w:val="-8"/>
        </w:rPr>
        <w:t> </w:t>
      </w:r>
      <w:r>
        <w:rPr>
          <w:spacing w:val="-6"/>
        </w:rPr>
        <w:t>are</w:t>
      </w:r>
      <w:r>
        <w:rPr>
          <w:spacing w:val="-9"/>
        </w:rPr>
        <w:t> </w:t>
      </w:r>
      <w:r>
        <w:rPr>
          <w:spacing w:val="-6"/>
        </w:rPr>
        <w:t>not</w:t>
      </w:r>
      <w:r>
        <w:rPr>
          <w:spacing w:val="-8"/>
        </w:rPr>
        <w:t> </w:t>
      </w:r>
      <w:r>
        <w:rPr>
          <w:spacing w:val="-6"/>
        </w:rPr>
        <w:t>published</w:t>
      </w:r>
      <w:r>
        <w:rPr>
          <w:spacing w:val="-8"/>
        </w:rPr>
        <w:t> </w:t>
      </w:r>
      <w:r>
        <w:rPr>
          <w:spacing w:val="-6"/>
        </w:rPr>
        <w:t>in</w:t>
      </w:r>
      <w:r>
        <w:rPr>
          <w:spacing w:val="-11"/>
        </w:rPr>
        <w:t> </w:t>
      </w:r>
      <w:r>
        <w:rPr>
          <w:spacing w:val="-6"/>
        </w:rPr>
        <w:t>the</w:t>
      </w:r>
      <w:r>
        <w:rPr>
          <w:spacing w:val="-9"/>
        </w:rPr>
        <w:t> </w:t>
      </w:r>
      <w:r>
        <w:rPr>
          <w:spacing w:val="-6"/>
        </w:rPr>
        <w:t>NAICS</w:t>
      </w:r>
      <w:r>
        <w:rPr>
          <w:spacing w:val="-8"/>
        </w:rPr>
        <w:t> </w:t>
      </w:r>
      <w:r>
        <w:rPr>
          <w:spacing w:val="-6"/>
        </w:rPr>
        <w:t>manual. They were</w:t>
      </w:r>
      <w:r>
        <w:rPr>
          <w:spacing w:val="-9"/>
        </w:rPr>
        <w:t> </w:t>
      </w:r>
      <w:r>
        <w:rPr>
          <w:spacing w:val="-6"/>
        </w:rPr>
        <w:t>developed for </w:t>
      </w:r>
      <w:r>
        <w:rPr>
          <w:spacing w:val="-4"/>
        </w:rPr>
        <w:t>statistical</w:t>
      </w:r>
      <w:r>
        <w:rPr>
          <w:spacing w:val="-10"/>
        </w:rPr>
        <w:t> </w:t>
      </w:r>
      <w:r>
        <w:rPr>
          <w:spacing w:val="-4"/>
        </w:rPr>
        <w:t>reporting</w:t>
      </w:r>
      <w:r>
        <w:rPr>
          <w:spacing w:val="-12"/>
        </w:rPr>
        <w:t> </w:t>
      </w:r>
      <w:r>
        <w:rPr>
          <w:spacing w:val="-4"/>
        </w:rPr>
        <w:t>purposes</w:t>
      </w:r>
      <w:r>
        <w:rPr>
          <w:spacing w:val="-10"/>
        </w:rPr>
        <w:t> </w:t>
      </w:r>
      <w:r>
        <w:rPr>
          <w:spacing w:val="-4"/>
        </w:rPr>
        <w:t>and</w:t>
      </w:r>
      <w:r>
        <w:rPr>
          <w:spacing w:val="-12"/>
        </w:rPr>
        <w:t> </w:t>
      </w:r>
      <w:r>
        <w:rPr>
          <w:spacing w:val="-4"/>
        </w:rPr>
        <w:t>are</w:t>
      </w:r>
      <w:r>
        <w:rPr>
          <w:spacing w:val="-13"/>
        </w:rPr>
        <w:t> </w:t>
      </w:r>
      <w:r>
        <w:rPr>
          <w:spacing w:val="-4"/>
        </w:rPr>
        <w:t>used</w:t>
      </w:r>
      <w:r>
        <w:rPr>
          <w:spacing w:val="-12"/>
        </w:rPr>
        <w:t> </w:t>
      </w:r>
      <w:r>
        <w:rPr>
          <w:spacing w:val="-4"/>
        </w:rPr>
        <w:t>for</w:t>
      </w:r>
      <w:r>
        <w:rPr>
          <w:spacing w:val="-13"/>
        </w:rPr>
        <w:t> </w:t>
      </w:r>
      <w:r>
        <w:rPr>
          <w:spacing w:val="-4"/>
        </w:rPr>
        <w:t>some</w:t>
      </w:r>
      <w:r>
        <w:rPr>
          <w:spacing w:val="-13"/>
        </w:rPr>
        <w:t> </w:t>
      </w:r>
      <w:r>
        <w:rPr>
          <w:spacing w:val="-4"/>
        </w:rPr>
        <w:t>industry</w:t>
      </w:r>
      <w:r>
        <w:rPr>
          <w:spacing w:val="-12"/>
        </w:rPr>
        <w:t> </w:t>
      </w:r>
      <w:r>
        <w:rPr>
          <w:spacing w:val="-4"/>
        </w:rPr>
        <w:t>data</w:t>
      </w:r>
      <w:r>
        <w:rPr>
          <w:spacing w:val="-13"/>
        </w:rPr>
        <w:t> </w:t>
      </w:r>
      <w:r>
        <w:rPr>
          <w:spacing w:val="-4"/>
        </w:rPr>
        <w:t>contained</w:t>
      </w:r>
      <w:r>
        <w:rPr>
          <w:spacing w:val="-12"/>
        </w:rPr>
        <w:t> </w:t>
      </w:r>
      <w:r>
        <w:rPr>
          <w:spacing w:val="-4"/>
        </w:rPr>
        <w:t>on</w:t>
      </w:r>
      <w:r>
        <w:rPr>
          <w:spacing w:val="-12"/>
        </w:rPr>
        <w:t> </w:t>
      </w:r>
      <w:r>
        <w:rPr>
          <w:spacing w:val="-4"/>
        </w:rPr>
        <w:t>the</w:t>
      </w:r>
      <w:r>
        <w:rPr>
          <w:spacing w:val="-13"/>
        </w:rPr>
        <w:t> </w:t>
      </w:r>
      <w:r>
        <w:rPr>
          <w:spacing w:val="-4"/>
        </w:rPr>
        <w:t>Data</w:t>
      </w:r>
      <w:r>
        <w:rPr>
          <w:spacing w:val="-13"/>
        </w:rPr>
        <w:t> </w:t>
      </w:r>
      <w:r>
        <w:rPr>
          <w:spacing w:val="-4"/>
        </w:rPr>
        <w:t>Analysis</w:t>
      </w:r>
      <w:r>
        <w:rPr>
          <w:spacing w:val="-12"/>
        </w:rPr>
        <w:t> </w:t>
      </w:r>
      <w:r>
        <w:rPr>
          <w:spacing w:val="-4"/>
        </w:rPr>
        <w:t>section</w:t>
      </w:r>
      <w:r>
        <w:rPr>
          <w:spacing w:val="-12"/>
        </w:rPr>
        <w:t> </w:t>
      </w:r>
      <w:r>
        <w:rPr>
          <w:spacing w:val="-4"/>
        </w:rPr>
        <w:t>of</w:t>
      </w:r>
      <w:r>
        <w:rPr>
          <w:spacing w:val="-13"/>
        </w:rPr>
        <w:t> </w:t>
      </w:r>
      <w:r>
        <w:rPr>
          <w:spacing w:val="-4"/>
        </w:rPr>
        <w:t>the</w:t>
      </w:r>
      <w:r>
        <w:rPr>
          <w:spacing w:val="-13"/>
        </w:rPr>
        <w:t> </w:t>
      </w:r>
      <w:r>
        <w:rPr>
          <w:spacing w:val="-4"/>
        </w:rPr>
        <w:t>Discover</w:t>
      </w:r>
      <w:r>
        <w:rPr>
          <w:spacing w:val="-13"/>
        </w:rPr>
        <w:t> </w:t>
      </w:r>
      <w:r>
        <w:rPr>
          <w:spacing w:val="-4"/>
        </w:rPr>
        <w:t>Arkansas</w:t>
      </w:r>
      <w:r>
        <w:rPr>
          <w:spacing w:val="-12"/>
        </w:rPr>
        <w:t> </w:t>
      </w:r>
      <w:r>
        <w:rPr>
          <w:spacing w:val="-4"/>
        </w:rPr>
        <w:t>website.</w:t>
      </w:r>
    </w:p>
    <w:p>
      <w:pPr>
        <w:pStyle w:val="BodyText"/>
        <w:spacing w:before="4"/>
        <w:rPr>
          <w:sz w:val="28"/>
        </w:rPr>
      </w:pPr>
    </w:p>
    <w:p>
      <w:pPr>
        <w:pStyle w:val="Heading3"/>
        <w:spacing w:before="0"/>
        <w:ind w:left="380"/>
      </w:pPr>
      <w:r>
        <w:rPr/>
        <w:t>Occupational</w:t>
      </w:r>
      <w:r>
        <w:rPr>
          <w:spacing w:val="-1"/>
        </w:rPr>
        <w:t> </w:t>
      </w:r>
      <w:r>
        <w:rPr>
          <w:spacing w:val="-2"/>
        </w:rPr>
        <w:t>Projections</w:t>
      </w:r>
    </w:p>
    <w:p>
      <w:pPr>
        <w:pStyle w:val="BodyText"/>
        <w:spacing w:before="119"/>
        <w:ind w:left="380" w:right="510"/>
      </w:pPr>
      <w:r>
        <w:rPr>
          <w:spacing w:val="-6"/>
        </w:rPr>
        <w:t>Occupational projections are produced by merging industries and occupations together into an industry-occupational matrix. This matrix</w:t>
      </w:r>
      <w:r>
        <w:rPr>
          <w:spacing w:val="-7"/>
        </w:rPr>
        <w:t> </w:t>
      </w:r>
      <w:r>
        <w:rPr>
          <w:spacing w:val="-6"/>
        </w:rPr>
        <w:t>is a table</w:t>
      </w:r>
      <w:r>
        <w:rPr>
          <w:spacing w:val="-9"/>
        </w:rPr>
        <w:t> </w:t>
      </w:r>
      <w:r>
        <w:rPr>
          <w:spacing w:val="-6"/>
        </w:rPr>
        <w:t>showing the occupational</w:t>
      </w:r>
      <w:r>
        <w:rPr>
          <w:spacing w:val="-7"/>
        </w:rPr>
        <w:t> </w:t>
      </w:r>
      <w:r>
        <w:rPr>
          <w:spacing w:val="-6"/>
        </w:rPr>
        <w:t>pattern</w:t>
      </w:r>
      <w:r>
        <w:rPr>
          <w:spacing w:val="-7"/>
        </w:rPr>
        <w:t> </w:t>
      </w:r>
      <w:r>
        <w:rPr>
          <w:spacing w:val="-6"/>
        </w:rPr>
        <w:t>of each</w:t>
      </w:r>
      <w:r>
        <w:rPr>
          <w:spacing w:val="-10"/>
        </w:rPr>
        <w:t> </w:t>
      </w:r>
      <w:r>
        <w:rPr>
          <w:spacing w:val="-6"/>
        </w:rPr>
        <w:t>industry</w:t>
      </w:r>
      <w:r>
        <w:rPr>
          <w:spacing w:val="-7"/>
        </w:rPr>
        <w:t> </w:t>
      </w:r>
      <w:r>
        <w:rPr>
          <w:spacing w:val="-6"/>
        </w:rPr>
        <w:t>(i.e.,</w:t>
      </w:r>
      <w:r>
        <w:rPr>
          <w:spacing w:val="-7"/>
        </w:rPr>
        <w:t> </w:t>
      </w:r>
      <w:r>
        <w:rPr>
          <w:spacing w:val="-6"/>
        </w:rPr>
        <w:t>the</w:t>
      </w:r>
      <w:r>
        <w:rPr>
          <w:spacing w:val="-8"/>
        </w:rPr>
        <w:t> </w:t>
      </w:r>
      <w:r>
        <w:rPr>
          <w:spacing w:val="-6"/>
        </w:rPr>
        <w:t>ratios</w:t>
      </w:r>
      <w:r>
        <w:rPr>
          <w:spacing w:val="-7"/>
        </w:rPr>
        <w:t> </w:t>
      </w:r>
      <w:r>
        <w:rPr>
          <w:spacing w:val="-6"/>
        </w:rPr>
        <w:t>of</w:t>
      </w:r>
      <w:r>
        <w:rPr>
          <w:spacing w:val="-8"/>
        </w:rPr>
        <w:t> </w:t>
      </w:r>
      <w:r>
        <w:rPr>
          <w:spacing w:val="-6"/>
        </w:rPr>
        <w:t>employment</w:t>
      </w:r>
      <w:r>
        <w:rPr>
          <w:spacing w:val="-7"/>
        </w:rPr>
        <w:t> </w:t>
      </w:r>
      <w:r>
        <w:rPr>
          <w:spacing w:val="-6"/>
        </w:rPr>
        <w:t>by</w:t>
      </w:r>
      <w:r>
        <w:rPr>
          <w:spacing w:val="-7"/>
        </w:rPr>
        <w:t> </w:t>
      </w:r>
      <w:r>
        <w:rPr>
          <w:spacing w:val="-6"/>
        </w:rPr>
        <w:t>occupation</w:t>
      </w:r>
      <w:r>
        <w:rPr>
          <w:spacing w:val="-7"/>
        </w:rPr>
        <w:t> </w:t>
      </w:r>
      <w:r>
        <w:rPr>
          <w:spacing w:val="-6"/>
        </w:rPr>
        <w:t>in a</w:t>
      </w:r>
      <w:r>
        <w:rPr>
          <w:spacing w:val="-8"/>
        </w:rPr>
        <w:t> </w:t>
      </w:r>
      <w:r>
        <w:rPr>
          <w:spacing w:val="-6"/>
        </w:rPr>
        <w:t>specific</w:t>
      </w:r>
      <w:r>
        <w:rPr>
          <w:spacing w:val="-8"/>
        </w:rPr>
        <w:t> </w:t>
      </w:r>
      <w:r>
        <w:rPr>
          <w:spacing w:val="-6"/>
        </w:rPr>
        <w:t>industry).</w:t>
      </w:r>
      <w:r>
        <w:rPr>
          <w:spacing w:val="-7"/>
        </w:rPr>
        <w:t> </w:t>
      </w:r>
      <w:r>
        <w:rPr>
          <w:spacing w:val="-6"/>
        </w:rPr>
        <w:t>The</w:t>
      </w:r>
      <w:r>
        <w:rPr>
          <w:spacing w:val="-8"/>
        </w:rPr>
        <w:t> </w:t>
      </w:r>
      <w:r>
        <w:rPr>
          <w:spacing w:val="-6"/>
        </w:rPr>
        <w:t>statewide</w:t>
      </w:r>
      <w:r>
        <w:rPr>
          <w:spacing w:val="-12"/>
        </w:rPr>
        <w:t> </w:t>
      </w:r>
      <w:r>
        <w:rPr>
          <w:spacing w:val="-6"/>
        </w:rPr>
        <w:t>matrix</w:t>
      </w:r>
      <w:r>
        <w:rPr>
          <w:spacing w:val="-7"/>
        </w:rPr>
        <w:t> </w:t>
      </w:r>
      <w:r>
        <w:rPr>
          <w:spacing w:val="-6"/>
        </w:rPr>
        <w:t>is</w:t>
      </w:r>
      <w:r>
        <w:rPr>
          <w:spacing w:val="-7"/>
        </w:rPr>
        <w:t> </w:t>
      </w:r>
      <w:r>
        <w:rPr>
          <w:spacing w:val="-6"/>
        </w:rPr>
        <w:t>based</w:t>
      </w:r>
      <w:r>
        <w:rPr>
          <w:spacing w:val="-7"/>
        </w:rPr>
        <w:t> </w:t>
      </w:r>
      <w:r>
        <w:rPr>
          <w:spacing w:val="-6"/>
        </w:rPr>
        <w:t>on</w:t>
      </w:r>
      <w:r>
        <w:rPr>
          <w:spacing w:val="-7"/>
        </w:rPr>
        <w:t> </w:t>
      </w:r>
      <w:r>
        <w:rPr>
          <w:spacing w:val="-6"/>
        </w:rPr>
        <w:t>the</w:t>
      </w:r>
      <w:r>
        <w:rPr>
          <w:spacing w:val="-8"/>
        </w:rPr>
        <w:t> </w:t>
      </w:r>
      <w:r>
        <w:rPr>
          <w:spacing w:val="-6"/>
        </w:rPr>
        <w:t>Bureau</w:t>
      </w:r>
      <w:r>
        <w:rPr>
          <w:spacing w:val="-7"/>
        </w:rPr>
        <w:t> </w:t>
      </w:r>
      <w:r>
        <w:rPr>
          <w:spacing w:val="-6"/>
        </w:rPr>
        <w:t>of</w:t>
      </w:r>
      <w:r>
        <w:rPr>
          <w:spacing w:val="-8"/>
        </w:rPr>
        <w:t> </w:t>
      </w:r>
      <w:r>
        <w:rPr>
          <w:spacing w:val="-6"/>
        </w:rPr>
        <w:t>Labor Statistics’</w:t>
      </w:r>
      <w:r>
        <w:rPr>
          <w:spacing w:val="-9"/>
        </w:rPr>
        <w:t> </w:t>
      </w:r>
      <w:r>
        <w:rPr>
          <w:spacing w:val="-6"/>
        </w:rPr>
        <w:t>Occupational</w:t>
      </w:r>
      <w:r>
        <w:rPr>
          <w:spacing w:val="-8"/>
        </w:rPr>
        <w:t> </w:t>
      </w:r>
      <w:r>
        <w:rPr>
          <w:spacing w:val="-6"/>
        </w:rPr>
        <w:t>Employment</w:t>
      </w:r>
      <w:r>
        <w:rPr>
          <w:spacing w:val="-8"/>
        </w:rPr>
        <w:t> </w:t>
      </w:r>
      <w:r>
        <w:rPr>
          <w:spacing w:val="-6"/>
        </w:rPr>
        <w:t>Statistics</w:t>
      </w:r>
      <w:r>
        <w:rPr>
          <w:spacing w:val="-8"/>
        </w:rPr>
        <w:t> </w:t>
      </w:r>
      <w:r>
        <w:rPr>
          <w:spacing w:val="-6"/>
        </w:rPr>
        <w:t>(OES)</w:t>
      </w:r>
      <w:r>
        <w:rPr>
          <w:spacing w:val="-9"/>
        </w:rPr>
        <w:t> </w:t>
      </w:r>
      <w:r>
        <w:rPr>
          <w:spacing w:val="-6"/>
        </w:rPr>
        <w:t>survey and</w:t>
      </w:r>
      <w:r>
        <w:rPr>
          <w:spacing w:val="-8"/>
        </w:rPr>
        <w:t> </w:t>
      </w:r>
      <w:r>
        <w:rPr>
          <w:spacing w:val="-6"/>
        </w:rPr>
        <w:t>uses a</w:t>
      </w:r>
      <w:r>
        <w:rPr>
          <w:spacing w:val="-12"/>
        </w:rPr>
        <w:t> </w:t>
      </w:r>
      <w:r>
        <w:rPr>
          <w:spacing w:val="-6"/>
        </w:rPr>
        <w:t>Standard</w:t>
      </w:r>
      <w:r>
        <w:rPr>
          <w:spacing w:val="-8"/>
        </w:rPr>
        <w:t> </w:t>
      </w:r>
      <w:r>
        <w:rPr>
          <w:spacing w:val="-6"/>
        </w:rPr>
        <w:t>Occupational</w:t>
      </w:r>
      <w:r>
        <w:rPr>
          <w:spacing w:val="-8"/>
        </w:rPr>
        <w:t> </w:t>
      </w:r>
      <w:r>
        <w:rPr>
          <w:spacing w:val="-6"/>
        </w:rPr>
        <w:t>Classification (SOC)</w:t>
      </w:r>
      <w:r>
        <w:rPr>
          <w:spacing w:val="-9"/>
        </w:rPr>
        <w:t> </w:t>
      </w:r>
      <w:r>
        <w:rPr>
          <w:spacing w:val="-6"/>
        </w:rPr>
        <w:t>code</w:t>
      </w:r>
      <w:r>
        <w:rPr>
          <w:spacing w:val="-9"/>
        </w:rPr>
        <w:t> </w:t>
      </w:r>
      <w:r>
        <w:rPr>
          <w:spacing w:val="-6"/>
        </w:rPr>
        <w:t>for</w:t>
      </w:r>
      <w:r>
        <w:rPr>
          <w:spacing w:val="-9"/>
        </w:rPr>
        <w:t> </w:t>
      </w:r>
      <w:r>
        <w:rPr>
          <w:spacing w:val="-6"/>
        </w:rPr>
        <w:t>each occupation. It</w:t>
      </w:r>
      <w:r>
        <w:rPr>
          <w:spacing w:val="-8"/>
        </w:rPr>
        <w:t> </w:t>
      </w:r>
      <w:r>
        <w:rPr>
          <w:spacing w:val="-6"/>
        </w:rPr>
        <w:t>uses</w:t>
      </w:r>
      <w:r>
        <w:rPr>
          <w:spacing w:val="-11"/>
        </w:rPr>
        <w:t> </w:t>
      </w:r>
      <w:r>
        <w:rPr>
          <w:spacing w:val="-6"/>
        </w:rPr>
        <w:t>the</w:t>
      </w:r>
      <w:r>
        <w:rPr>
          <w:spacing w:val="-9"/>
        </w:rPr>
        <w:t> </w:t>
      </w:r>
      <w:r>
        <w:rPr>
          <w:spacing w:val="-6"/>
        </w:rPr>
        <w:t>May </w:t>
      </w:r>
      <w:r>
        <w:rPr>
          <w:spacing w:val="-4"/>
        </w:rPr>
        <w:t>OES</w:t>
      </w:r>
      <w:r>
        <w:rPr>
          <w:spacing w:val="-14"/>
        </w:rPr>
        <w:t> </w:t>
      </w:r>
      <w:r>
        <w:rPr>
          <w:spacing w:val="-4"/>
        </w:rPr>
        <w:t>semiannual</w:t>
      </w:r>
      <w:r>
        <w:rPr>
          <w:spacing w:val="-12"/>
        </w:rPr>
        <w:t> </w:t>
      </w:r>
      <w:r>
        <w:rPr>
          <w:spacing w:val="-4"/>
        </w:rPr>
        <w:t>survey</w:t>
      </w:r>
      <w:r>
        <w:rPr>
          <w:spacing w:val="-11"/>
        </w:rPr>
        <w:t> </w:t>
      </w:r>
      <w:r>
        <w:rPr>
          <w:spacing w:val="-4"/>
        </w:rPr>
        <w:t>of</w:t>
      </w:r>
      <w:r>
        <w:rPr>
          <w:spacing w:val="-13"/>
        </w:rPr>
        <w:t> </w:t>
      </w:r>
      <w:r>
        <w:rPr>
          <w:spacing w:val="-4"/>
        </w:rPr>
        <w:t>the</w:t>
      </w:r>
      <w:r>
        <w:rPr>
          <w:spacing w:val="-13"/>
        </w:rPr>
        <w:t> </w:t>
      </w:r>
      <w:r>
        <w:rPr>
          <w:spacing w:val="-4"/>
        </w:rPr>
        <w:t>year</w:t>
      </w:r>
      <w:r>
        <w:rPr>
          <w:spacing w:val="-13"/>
        </w:rPr>
        <w:t> </w:t>
      </w:r>
      <w:r>
        <w:rPr>
          <w:spacing w:val="-4"/>
        </w:rPr>
        <w:t>that</w:t>
      </w:r>
      <w:r>
        <w:rPr>
          <w:spacing w:val="-11"/>
        </w:rPr>
        <w:t> </w:t>
      </w:r>
      <w:r>
        <w:rPr>
          <w:spacing w:val="-4"/>
        </w:rPr>
        <w:t>corresponds</w:t>
      </w:r>
      <w:r>
        <w:rPr>
          <w:spacing w:val="-12"/>
        </w:rPr>
        <w:t> </w:t>
      </w:r>
      <w:r>
        <w:rPr>
          <w:spacing w:val="-4"/>
        </w:rPr>
        <w:t>to</w:t>
      </w:r>
      <w:r>
        <w:rPr>
          <w:spacing w:val="-15"/>
        </w:rPr>
        <w:t> </w:t>
      </w:r>
      <w:r>
        <w:rPr>
          <w:spacing w:val="-4"/>
        </w:rPr>
        <w:t>the</w:t>
      </w:r>
      <w:r>
        <w:rPr>
          <w:spacing w:val="-13"/>
        </w:rPr>
        <w:t> </w:t>
      </w:r>
      <w:r>
        <w:rPr>
          <w:spacing w:val="-4"/>
        </w:rPr>
        <w:t>base</w:t>
      </w:r>
      <w:r>
        <w:rPr>
          <w:spacing w:val="-13"/>
        </w:rPr>
        <w:t> </w:t>
      </w:r>
      <w:r>
        <w:rPr>
          <w:spacing w:val="-4"/>
        </w:rPr>
        <w:t>year</w:t>
      </w:r>
      <w:r>
        <w:rPr>
          <w:spacing w:val="-13"/>
        </w:rPr>
        <w:t> </w:t>
      </w:r>
      <w:r>
        <w:rPr>
          <w:spacing w:val="-4"/>
        </w:rPr>
        <w:t>to</w:t>
      </w:r>
      <w:r>
        <w:rPr>
          <w:spacing w:val="-12"/>
        </w:rPr>
        <w:t> </w:t>
      </w:r>
      <w:r>
        <w:rPr>
          <w:spacing w:val="-4"/>
        </w:rPr>
        <w:t>establish</w:t>
      </w:r>
      <w:r>
        <w:rPr>
          <w:spacing w:val="-12"/>
        </w:rPr>
        <w:t> </w:t>
      </w:r>
      <w:r>
        <w:rPr>
          <w:spacing w:val="-4"/>
        </w:rPr>
        <w:t>the</w:t>
      </w:r>
      <w:r>
        <w:rPr>
          <w:spacing w:val="-13"/>
        </w:rPr>
        <w:t> </w:t>
      </w:r>
      <w:r>
        <w:rPr>
          <w:spacing w:val="-4"/>
        </w:rPr>
        <w:t>staffing</w:t>
      </w:r>
      <w:r>
        <w:rPr>
          <w:spacing w:val="-12"/>
        </w:rPr>
        <w:t> </w:t>
      </w:r>
      <w:r>
        <w:rPr>
          <w:spacing w:val="-4"/>
        </w:rPr>
        <w:t>patterns</w:t>
      </w:r>
      <w:r>
        <w:rPr>
          <w:spacing w:val="-11"/>
        </w:rPr>
        <w:t> </w:t>
      </w:r>
      <w:r>
        <w:rPr>
          <w:spacing w:val="-4"/>
        </w:rPr>
        <w:t>and</w:t>
      </w:r>
      <w:r>
        <w:rPr>
          <w:spacing w:val="-15"/>
        </w:rPr>
        <w:t> </w:t>
      </w:r>
      <w:r>
        <w:rPr>
          <w:spacing w:val="-4"/>
        </w:rPr>
        <w:t>is</w:t>
      </w:r>
      <w:r>
        <w:rPr>
          <w:spacing w:val="-12"/>
        </w:rPr>
        <w:t> </w:t>
      </w:r>
      <w:r>
        <w:rPr>
          <w:spacing w:val="-4"/>
        </w:rPr>
        <w:t>provided</w:t>
      </w:r>
      <w:r>
        <w:rPr>
          <w:spacing w:val="-12"/>
        </w:rPr>
        <w:t> </w:t>
      </w:r>
      <w:r>
        <w:rPr>
          <w:spacing w:val="-4"/>
        </w:rPr>
        <w:t>through</w:t>
      </w:r>
      <w:r>
        <w:rPr>
          <w:spacing w:val="-12"/>
        </w:rPr>
        <w:t> </w:t>
      </w:r>
      <w:r>
        <w:rPr>
          <w:spacing w:val="-4"/>
        </w:rPr>
        <w:t>the</w:t>
      </w:r>
      <w:r>
        <w:rPr>
          <w:spacing w:val="-13"/>
        </w:rPr>
        <w:t> </w:t>
      </w:r>
      <w:r>
        <w:rPr>
          <w:spacing w:val="-4"/>
        </w:rPr>
        <w:t>Estimates</w:t>
      </w:r>
      <w:r>
        <w:rPr>
          <w:spacing w:val="-12"/>
        </w:rPr>
        <w:t> </w:t>
      </w:r>
      <w:r>
        <w:rPr>
          <w:spacing w:val="-4"/>
        </w:rPr>
        <w:t>Delivery</w:t>
      </w:r>
      <w:r>
        <w:rPr>
          <w:spacing w:val="-12"/>
        </w:rPr>
        <w:t> </w:t>
      </w:r>
      <w:r>
        <w:rPr>
          <w:spacing w:val="-4"/>
        </w:rPr>
        <w:t>System (EDS),</w:t>
      </w:r>
      <w:r>
        <w:rPr>
          <w:spacing w:val="-5"/>
        </w:rPr>
        <w:t> </w:t>
      </w:r>
      <w:r>
        <w:rPr>
          <w:spacing w:val="-4"/>
        </w:rPr>
        <w:t>now</w:t>
      </w:r>
      <w:r>
        <w:rPr>
          <w:spacing w:val="-5"/>
        </w:rPr>
        <w:t> </w:t>
      </w:r>
      <w:r>
        <w:rPr>
          <w:spacing w:val="-4"/>
        </w:rPr>
        <w:t>the</w:t>
      </w:r>
      <w:r>
        <w:rPr>
          <w:spacing w:val="-5"/>
        </w:rPr>
        <w:t> </w:t>
      </w:r>
      <w:r>
        <w:rPr>
          <w:spacing w:val="-4"/>
        </w:rPr>
        <w:t>Local Employment and Wages Information</w:t>
      </w:r>
      <w:r>
        <w:rPr>
          <w:spacing w:val="-8"/>
        </w:rPr>
        <w:t> </w:t>
      </w:r>
      <w:r>
        <w:rPr>
          <w:spacing w:val="-4"/>
        </w:rPr>
        <w:t>System (LEWIS).</w:t>
      </w:r>
    </w:p>
    <w:p>
      <w:pPr>
        <w:spacing w:after="0"/>
        <w:sectPr>
          <w:headerReference w:type="default" r:id="rId22"/>
          <w:pgSz w:w="15840" w:h="12240" w:orient="landscape"/>
          <w:pgMar w:header="0" w:footer="690" w:top="1000" w:bottom="920" w:left="340" w:right="180"/>
        </w:sectPr>
      </w:pPr>
    </w:p>
    <w:p>
      <w:pPr>
        <w:pStyle w:val="BodyText"/>
        <w:rPr>
          <w:sz w:val="20"/>
        </w:rPr>
      </w:pPr>
    </w:p>
    <w:p>
      <w:pPr>
        <w:pStyle w:val="BodyText"/>
        <w:spacing w:before="1"/>
        <w:rPr>
          <w:sz w:val="17"/>
        </w:rPr>
      </w:pPr>
    </w:p>
    <w:p>
      <w:pPr>
        <w:pStyle w:val="BodyText"/>
        <w:spacing w:before="90"/>
        <w:ind w:left="380" w:right="597"/>
      </w:pPr>
      <w:r>
        <w:rPr>
          <w:spacing w:val="-6"/>
        </w:rPr>
        <w:t>The</w:t>
      </w:r>
      <w:r>
        <w:rPr>
          <w:spacing w:val="-9"/>
        </w:rPr>
        <w:t> </w:t>
      </w:r>
      <w:r>
        <w:rPr>
          <w:spacing w:val="-6"/>
        </w:rPr>
        <w:t>occupational employment</w:t>
      </w:r>
      <w:r>
        <w:rPr>
          <w:spacing w:val="-8"/>
        </w:rPr>
        <w:t> </w:t>
      </w:r>
      <w:r>
        <w:rPr>
          <w:spacing w:val="-6"/>
        </w:rPr>
        <w:t>projections contained</w:t>
      </w:r>
      <w:r>
        <w:rPr>
          <w:spacing w:val="-8"/>
        </w:rPr>
        <w:t> </w:t>
      </w:r>
      <w:r>
        <w:rPr>
          <w:spacing w:val="-6"/>
        </w:rPr>
        <w:t>in</w:t>
      </w:r>
      <w:r>
        <w:rPr>
          <w:spacing w:val="-8"/>
        </w:rPr>
        <w:t> </w:t>
      </w:r>
      <w:r>
        <w:rPr>
          <w:spacing w:val="-6"/>
        </w:rPr>
        <w:t>this</w:t>
      </w:r>
      <w:r>
        <w:rPr>
          <w:spacing w:val="-8"/>
        </w:rPr>
        <w:t> </w:t>
      </w:r>
      <w:r>
        <w:rPr>
          <w:spacing w:val="-6"/>
        </w:rPr>
        <w:t>publication</w:t>
      </w:r>
      <w:r>
        <w:rPr>
          <w:spacing w:val="-8"/>
        </w:rPr>
        <w:t> </w:t>
      </w:r>
      <w:r>
        <w:rPr>
          <w:spacing w:val="-6"/>
        </w:rPr>
        <w:t>were</w:t>
      </w:r>
      <w:r>
        <w:rPr>
          <w:spacing w:val="-9"/>
        </w:rPr>
        <w:t> </w:t>
      </w:r>
      <w:r>
        <w:rPr>
          <w:spacing w:val="-6"/>
        </w:rPr>
        <w:t>created</w:t>
      </w:r>
      <w:r>
        <w:rPr>
          <w:spacing w:val="-8"/>
        </w:rPr>
        <w:t> </w:t>
      </w:r>
      <w:r>
        <w:rPr>
          <w:spacing w:val="-6"/>
        </w:rPr>
        <w:t>using</w:t>
      </w:r>
      <w:r>
        <w:rPr>
          <w:spacing w:val="-8"/>
        </w:rPr>
        <w:t> </w:t>
      </w:r>
      <w:r>
        <w:rPr>
          <w:spacing w:val="-6"/>
        </w:rPr>
        <w:t>the</w:t>
      </w:r>
      <w:r>
        <w:rPr>
          <w:spacing w:val="-7"/>
        </w:rPr>
        <w:t> </w:t>
      </w:r>
      <w:r>
        <w:rPr>
          <w:i/>
          <w:spacing w:val="-6"/>
        </w:rPr>
        <w:t>Projection</w:t>
      </w:r>
      <w:r>
        <w:rPr>
          <w:i/>
          <w:spacing w:val="-8"/>
        </w:rPr>
        <w:t> </w:t>
      </w:r>
      <w:r>
        <w:rPr>
          <w:i/>
          <w:spacing w:val="-6"/>
        </w:rPr>
        <w:t>Suite</w:t>
      </w:r>
      <w:r>
        <w:rPr>
          <w:i/>
          <w:spacing w:val="-9"/>
        </w:rPr>
        <w:t> </w:t>
      </w:r>
      <w:r>
        <w:rPr>
          <w:spacing w:val="-6"/>
        </w:rPr>
        <w:t>software,</w:t>
      </w:r>
      <w:r>
        <w:rPr>
          <w:spacing w:val="-8"/>
        </w:rPr>
        <w:t> </w:t>
      </w:r>
      <w:r>
        <w:rPr>
          <w:spacing w:val="-6"/>
        </w:rPr>
        <w:t>authorized by</w:t>
      </w:r>
      <w:r>
        <w:rPr>
          <w:spacing w:val="-8"/>
        </w:rPr>
        <w:t> </w:t>
      </w:r>
      <w:r>
        <w:rPr>
          <w:spacing w:val="-6"/>
        </w:rPr>
        <w:t>the</w:t>
      </w:r>
      <w:r>
        <w:rPr>
          <w:spacing w:val="-9"/>
        </w:rPr>
        <w:t> </w:t>
      </w:r>
      <w:r>
        <w:rPr>
          <w:spacing w:val="-6"/>
        </w:rPr>
        <w:t>U.S.</w:t>
      </w:r>
      <w:r>
        <w:rPr>
          <w:spacing w:val="-8"/>
        </w:rPr>
        <w:t> </w:t>
      </w:r>
      <w:r>
        <w:rPr>
          <w:spacing w:val="-6"/>
        </w:rPr>
        <w:t>Department</w:t>
      </w:r>
      <w:r>
        <w:rPr>
          <w:spacing w:val="-8"/>
        </w:rPr>
        <w:t> </w:t>
      </w:r>
      <w:r>
        <w:rPr>
          <w:spacing w:val="-6"/>
        </w:rPr>
        <w:t>of </w:t>
      </w:r>
      <w:r>
        <w:rPr>
          <w:spacing w:val="-4"/>
        </w:rPr>
        <w:t>Labor,</w:t>
      </w:r>
      <w:r>
        <w:rPr>
          <w:spacing w:val="-14"/>
        </w:rPr>
        <w:t> </w:t>
      </w:r>
      <w:r>
        <w:rPr>
          <w:spacing w:val="-4"/>
        </w:rPr>
        <w:t>and</w:t>
      </w:r>
      <w:r>
        <w:rPr>
          <w:spacing w:val="-12"/>
        </w:rPr>
        <w:t> </w:t>
      </w:r>
      <w:r>
        <w:rPr>
          <w:spacing w:val="-4"/>
        </w:rPr>
        <w:t>developed</w:t>
      </w:r>
      <w:r>
        <w:rPr>
          <w:spacing w:val="-12"/>
        </w:rPr>
        <w:t> </w:t>
      </w:r>
      <w:r>
        <w:rPr>
          <w:spacing w:val="-4"/>
        </w:rPr>
        <w:t>by</w:t>
      </w:r>
      <w:r>
        <w:rPr>
          <w:spacing w:val="-15"/>
        </w:rPr>
        <w:t> </w:t>
      </w:r>
      <w:r>
        <w:rPr>
          <w:spacing w:val="-4"/>
        </w:rPr>
        <w:t>the</w:t>
      </w:r>
      <w:r>
        <w:rPr>
          <w:spacing w:val="-11"/>
        </w:rPr>
        <w:t> </w:t>
      </w:r>
      <w:r>
        <w:rPr>
          <w:spacing w:val="-4"/>
        </w:rPr>
        <w:t>Utah</w:t>
      </w:r>
      <w:r>
        <w:rPr>
          <w:spacing w:val="-11"/>
        </w:rPr>
        <w:t> </w:t>
      </w:r>
      <w:r>
        <w:rPr>
          <w:spacing w:val="-4"/>
        </w:rPr>
        <w:t>Department</w:t>
      </w:r>
      <w:r>
        <w:rPr>
          <w:spacing w:val="-12"/>
        </w:rPr>
        <w:t> </w:t>
      </w:r>
      <w:r>
        <w:rPr>
          <w:spacing w:val="-4"/>
        </w:rPr>
        <w:t>of</w:t>
      </w:r>
      <w:r>
        <w:rPr>
          <w:spacing w:val="-13"/>
        </w:rPr>
        <w:t> </w:t>
      </w:r>
      <w:r>
        <w:rPr>
          <w:spacing w:val="-4"/>
        </w:rPr>
        <w:t>Workforce</w:t>
      </w:r>
      <w:r>
        <w:rPr>
          <w:spacing w:val="-16"/>
        </w:rPr>
        <w:t> </w:t>
      </w:r>
      <w:r>
        <w:rPr>
          <w:spacing w:val="-4"/>
        </w:rPr>
        <w:t>Services.</w:t>
      </w:r>
      <w:r>
        <w:rPr>
          <w:spacing w:val="-11"/>
        </w:rPr>
        <w:t> </w:t>
      </w:r>
      <w:r>
        <w:rPr>
          <w:spacing w:val="-4"/>
        </w:rPr>
        <w:t>The</w:t>
      </w:r>
      <w:r>
        <w:rPr>
          <w:spacing w:val="-13"/>
        </w:rPr>
        <w:t> </w:t>
      </w:r>
      <w:r>
        <w:rPr>
          <w:spacing w:val="-4"/>
        </w:rPr>
        <w:t>software</w:t>
      </w:r>
      <w:r>
        <w:rPr>
          <w:spacing w:val="-11"/>
        </w:rPr>
        <w:t> </w:t>
      </w:r>
      <w:r>
        <w:rPr>
          <w:spacing w:val="-4"/>
        </w:rPr>
        <w:t>applies</w:t>
      </w:r>
      <w:r>
        <w:rPr>
          <w:spacing w:val="-12"/>
        </w:rPr>
        <w:t> </w:t>
      </w:r>
      <w:r>
        <w:rPr>
          <w:spacing w:val="-4"/>
        </w:rPr>
        <w:t>occupational</w:t>
      </w:r>
      <w:r>
        <w:rPr>
          <w:spacing w:val="-11"/>
        </w:rPr>
        <w:t> </w:t>
      </w:r>
      <w:r>
        <w:rPr>
          <w:spacing w:val="-4"/>
        </w:rPr>
        <w:t>change</w:t>
      </w:r>
      <w:r>
        <w:rPr>
          <w:spacing w:val="-13"/>
        </w:rPr>
        <w:t> </w:t>
      </w:r>
      <w:r>
        <w:rPr>
          <w:spacing w:val="-4"/>
        </w:rPr>
        <w:t>factors</w:t>
      </w:r>
      <w:r>
        <w:rPr>
          <w:spacing w:val="-12"/>
        </w:rPr>
        <w:t> </w:t>
      </w:r>
      <w:r>
        <w:rPr>
          <w:spacing w:val="-4"/>
        </w:rPr>
        <w:t>to</w:t>
      </w:r>
      <w:r>
        <w:rPr>
          <w:spacing w:val="-15"/>
        </w:rPr>
        <w:t> </w:t>
      </w:r>
      <w:r>
        <w:rPr>
          <w:spacing w:val="-4"/>
        </w:rPr>
        <w:t>the</w:t>
      </w:r>
      <w:r>
        <w:rPr>
          <w:spacing w:val="-13"/>
        </w:rPr>
        <w:t> </w:t>
      </w:r>
      <w:r>
        <w:rPr>
          <w:spacing w:val="-4"/>
        </w:rPr>
        <w:t>projected</w:t>
      </w:r>
      <w:r>
        <w:rPr>
          <w:spacing w:val="-12"/>
        </w:rPr>
        <w:t> </w:t>
      </w:r>
      <w:r>
        <w:rPr>
          <w:spacing w:val="-4"/>
        </w:rPr>
        <w:t>patterns</w:t>
      </w:r>
      <w:r>
        <w:rPr>
          <w:spacing w:val="-15"/>
        </w:rPr>
        <w:t> </w:t>
      </w:r>
      <w:r>
        <w:rPr>
          <w:spacing w:val="-4"/>
        </w:rPr>
        <w:t>to</w:t>
      </w:r>
      <w:r>
        <w:rPr>
          <w:spacing w:val="-12"/>
        </w:rPr>
        <w:t> </w:t>
      </w:r>
      <w:r>
        <w:rPr>
          <w:spacing w:val="-4"/>
        </w:rPr>
        <w:t>form</w:t>
      </w:r>
      <w:r>
        <w:rPr>
          <w:spacing w:val="-12"/>
        </w:rPr>
        <w:t> </w:t>
      </w:r>
      <w:r>
        <w:rPr>
          <w:spacing w:val="-4"/>
        </w:rPr>
        <w:t>a </w:t>
      </w:r>
      <w:r>
        <w:rPr>
          <w:spacing w:val="-6"/>
        </w:rPr>
        <w:t>projected matrix. Also, using national self-employment and unpaid family workers staffing patterns, the system generates base and projected employment for </w:t>
      </w:r>
      <w:r>
        <w:rPr/>
        <w:t>self-employed</w:t>
      </w:r>
      <w:r>
        <w:rPr>
          <w:spacing w:val="-15"/>
        </w:rPr>
        <w:t> </w:t>
      </w:r>
      <w:r>
        <w:rPr/>
        <w:t>and</w:t>
      </w:r>
      <w:r>
        <w:rPr>
          <w:spacing w:val="-15"/>
        </w:rPr>
        <w:t> </w:t>
      </w:r>
      <w:r>
        <w:rPr/>
        <w:t>unpaid</w:t>
      </w:r>
      <w:r>
        <w:rPr>
          <w:spacing w:val="-15"/>
        </w:rPr>
        <w:t> </w:t>
      </w:r>
      <w:r>
        <w:rPr/>
        <w:t>family</w:t>
      </w:r>
      <w:r>
        <w:rPr>
          <w:spacing w:val="-15"/>
        </w:rPr>
        <w:t> </w:t>
      </w:r>
      <w:r>
        <w:rPr/>
        <w:t>workers.</w:t>
      </w:r>
    </w:p>
    <w:p>
      <w:pPr>
        <w:pStyle w:val="BodyText"/>
        <w:spacing w:before="1"/>
      </w:pPr>
    </w:p>
    <w:p>
      <w:pPr>
        <w:pStyle w:val="Heading3"/>
        <w:spacing w:before="0"/>
        <w:ind w:left="380"/>
      </w:pPr>
      <w:r>
        <w:rPr/>
        <w:t>Data</w:t>
      </w:r>
      <w:r>
        <w:rPr>
          <w:spacing w:val="-6"/>
        </w:rPr>
        <w:t> </w:t>
      </w:r>
      <w:r>
        <w:rPr>
          <w:spacing w:val="-2"/>
        </w:rPr>
        <w:t>Limitations</w:t>
      </w:r>
    </w:p>
    <w:p>
      <w:pPr>
        <w:pStyle w:val="BodyText"/>
        <w:spacing w:before="119"/>
        <w:ind w:left="380" w:right="510"/>
      </w:pPr>
      <w:r>
        <w:rPr>
          <w:spacing w:val="-4"/>
        </w:rPr>
        <w:t>The</w:t>
      </w:r>
      <w:r>
        <w:rPr>
          <w:spacing w:val="-15"/>
        </w:rPr>
        <w:t> </w:t>
      </w:r>
      <w:r>
        <w:rPr>
          <w:spacing w:val="-4"/>
        </w:rPr>
        <w:t>projections</w:t>
      </w:r>
      <w:r>
        <w:rPr>
          <w:spacing w:val="-11"/>
        </w:rPr>
        <w:t> </w:t>
      </w:r>
      <w:r>
        <w:rPr>
          <w:spacing w:val="-4"/>
        </w:rPr>
        <w:t>contained</w:t>
      </w:r>
      <w:r>
        <w:rPr>
          <w:spacing w:val="-11"/>
        </w:rPr>
        <w:t> </w:t>
      </w:r>
      <w:r>
        <w:rPr>
          <w:spacing w:val="-4"/>
        </w:rPr>
        <w:t>in</w:t>
      </w:r>
      <w:r>
        <w:rPr>
          <w:spacing w:val="-12"/>
        </w:rPr>
        <w:t> </w:t>
      </w:r>
      <w:r>
        <w:rPr>
          <w:spacing w:val="-4"/>
        </w:rPr>
        <w:t>this</w:t>
      </w:r>
      <w:r>
        <w:rPr>
          <w:spacing w:val="-12"/>
        </w:rPr>
        <w:t> </w:t>
      </w:r>
      <w:r>
        <w:rPr>
          <w:spacing w:val="-4"/>
        </w:rPr>
        <w:t>publication</w:t>
      </w:r>
      <w:r>
        <w:rPr>
          <w:spacing w:val="-12"/>
        </w:rPr>
        <w:t> </w:t>
      </w:r>
      <w:r>
        <w:rPr>
          <w:spacing w:val="-4"/>
        </w:rPr>
        <w:t>are</w:t>
      </w:r>
      <w:r>
        <w:rPr>
          <w:spacing w:val="-13"/>
        </w:rPr>
        <w:t> </w:t>
      </w:r>
      <w:r>
        <w:rPr>
          <w:spacing w:val="-4"/>
        </w:rPr>
        <w:t>estimates</w:t>
      </w:r>
      <w:r>
        <w:rPr>
          <w:spacing w:val="-12"/>
        </w:rPr>
        <w:t> </w:t>
      </w:r>
      <w:r>
        <w:rPr>
          <w:spacing w:val="-4"/>
        </w:rPr>
        <w:t>based</w:t>
      </w:r>
      <w:r>
        <w:rPr>
          <w:spacing w:val="-12"/>
        </w:rPr>
        <w:t> </w:t>
      </w:r>
      <w:r>
        <w:rPr>
          <w:spacing w:val="-4"/>
        </w:rPr>
        <w:t>on</w:t>
      </w:r>
      <w:r>
        <w:rPr>
          <w:spacing w:val="-12"/>
        </w:rPr>
        <w:t> </w:t>
      </w:r>
      <w:r>
        <w:rPr>
          <w:spacing w:val="-4"/>
        </w:rPr>
        <w:t>historical</w:t>
      </w:r>
      <w:r>
        <w:rPr>
          <w:spacing w:val="-12"/>
        </w:rPr>
        <w:t> </w:t>
      </w:r>
      <w:r>
        <w:rPr>
          <w:spacing w:val="-4"/>
        </w:rPr>
        <w:t>data.</w:t>
      </w:r>
      <w:r>
        <w:rPr>
          <w:spacing w:val="-12"/>
        </w:rPr>
        <w:t> </w:t>
      </w:r>
      <w:r>
        <w:rPr>
          <w:spacing w:val="-4"/>
        </w:rPr>
        <w:t>It</w:t>
      </w:r>
      <w:r>
        <w:rPr>
          <w:spacing w:val="-12"/>
        </w:rPr>
        <w:t> </w:t>
      </w:r>
      <w:r>
        <w:rPr>
          <w:spacing w:val="-4"/>
        </w:rPr>
        <w:t>is</w:t>
      </w:r>
      <w:r>
        <w:rPr>
          <w:spacing w:val="-12"/>
        </w:rPr>
        <w:t> </w:t>
      </w:r>
      <w:r>
        <w:rPr>
          <w:spacing w:val="-4"/>
        </w:rPr>
        <w:t>important</w:t>
      </w:r>
      <w:r>
        <w:rPr>
          <w:spacing w:val="-12"/>
        </w:rPr>
        <w:t> </w:t>
      </w:r>
      <w:r>
        <w:rPr>
          <w:spacing w:val="-4"/>
        </w:rPr>
        <w:t>not</w:t>
      </w:r>
      <w:r>
        <w:rPr>
          <w:spacing w:val="-12"/>
        </w:rPr>
        <w:t> </w:t>
      </w:r>
      <w:r>
        <w:rPr>
          <w:spacing w:val="-4"/>
        </w:rPr>
        <w:t>to</w:t>
      </w:r>
      <w:r>
        <w:rPr>
          <w:spacing w:val="-11"/>
        </w:rPr>
        <w:t> </w:t>
      </w:r>
      <w:r>
        <w:rPr>
          <w:spacing w:val="-4"/>
        </w:rPr>
        <w:t>rely</w:t>
      </w:r>
      <w:r>
        <w:rPr>
          <w:spacing w:val="-12"/>
        </w:rPr>
        <w:t> </w:t>
      </w:r>
      <w:r>
        <w:rPr>
          <w:spacing w:val="-4"/>
        </w:rPr>
        <w:t>on</w:t>
      </w:r>
      <w:r>
        <w:rPr>
          <w:spacing w:val="-12"/>
        </w:rPr>
        <w:t> </w:t>
      </w:r>
      <w:r>
        <w:rPr>
          <w:spacing w:val="-4"/>
        </w:rPr>
        <w:t>these</w:t>
      </w:r>
      <w:r>
        <w:rPr>
          <w:spacing w:val="-13"/>
        </w:rPr>
        <w:t> </w:t>
      </w:r>
      <w:r>
        <w:rPr>
          <w:spacing w:val="-4"/>
        </w:rPr>
        <w:t>projections</w:t>
      </w:r>
      <w:r>
        <w:rPr>
          <w:spacing w:val="-11"/>
        </w:rPr>
        <w:t> </w:t>
      </w:r>
      <w:r>
        <w:rPr>
          <w:spacing w:val="-4"/>
        </w:rPr>
        <w:t>as</w:t>
      </w:r>
      <w:r>
        <w:rPr>
          <w:spacing w:val="-12"/>
        </w:rPr>
        <w:t> </w:t>
      </w:r>
      <w:r>
        <w:rPr>
          <w:spacing w:val="-4"/>
        </w:rPr>
        <w:t>the</w:t>
      </w:r>
      <w:r>
        <w:rPr>
          <w:spacing w:val="-11"/>
        </w:rPr>
        <w:t> </w:t>
      </w:r>
      <w:r>
        <w:rPr>
          <w:spacing w:val="-4"/>
        </w:rPr>
        <w:t>actual</w:t>
      </w:r>
      <w:r>
        <w:rPr>
          <w:spacing w:val="-12"/>
        </w:rPr>
        <w:t> </w:t>
      </w:r>
      <w:r>
        <w:rPr>
          <w:spacing w:val="-4"/>
        </w:rPr>
        <w:t>employment numbers</w:t>
      </w:r>
      <w:r>
        <w:rPr>
          <w:spacing w:val="-14"/>
        </w:rPr>
        <w:t> </w:t>
      </w:r>
      <w:r>
        <w:rPr>
          <w:spacing w:val="-4"/>
        </w:rPr>
        <w:t>that</w:t>
      </w:r>
      <w:r>
        <w:rPr>
          <w:spacing w:val="-11"/>
        </w:rPr>
        <w:t> </w:t>
      </w:r>
      <w:r>
        <w:rPr>
          <w:spacing w:val="-4"/>
        </w:rPr>
        <w:t>will</w:t>
      </w:r>
      <w:r>
        <w:rPr>
          <w:spacing w:val="-12"/>
        </w:rPr>
        <w:t> </w:t>
      </w:r>
      <w:r>
        <w:rPr>
          <w:spacing w:val="-4"/>
        </w:rPr>
        <w:t>occur</w:t>
      </w:r>
      <w:r>
        <w:rPr>
          <w:spacing w:val="-16"/>
        </w:rPr>
        <w:t> </w:t>
      </w:r>
      <w:r>
        <w:rPr>
          <w:spacing w:val="-4"/>
        </w:rPr>
        <w:t>in</w:t>
      </w:r>
      <w:r>
        <w:rPr>
          <w:spacing w:val="-12"/>
        </w:rPr>
        <w:t> </w:t>
      </w:r>
      <w:r>
        <w:rPr>
          <w:spacing w:val="-4"/>
        </w:rPr>
        <w:t>2030.</w:t>
      </w:r>
      <w:r>
        <w:rPr>
          <w:spacing w:val="-12"/>
        </w:rPr>
        <w:t> </w:t>
      </w:r>
      <w:r>
        <w:rPr>
          <w:spacing w:val="-4"/>
        </w:rPr>
        <w:t>While</w:t>
      </w:r>
      <w:r>
        <w:rPr>
          <w:spacing w:val="-13"/>
        </w:rPr>
        <w:t> </w:t>
      </w:r>
      <w:r>
        <w:rPr>
          <w:spacing w:val="-4"/>
        </w:rPr>
        <w:t>every</w:t>
      </w:r>
      <w:r>
        <w:rPr>
          <w:spacing w:val="-12"/>
        </w:rPr>
        <w:t> </w:t>
      </w:r>
      <w:r>
        <w:rPr>
          <w:spacing w:val="-4"/>
        </w:rPr>
        <w:t>attempt</w:t>
      </w:r>
      <w:r>
        <w:rPr>
          <w:spacing w:val="-12"/>
        </w:rPr>
        <w:t> </w:t>
      </w:r>
      <w:r>
        <w:rPr>
          <w:spacing w:val="-4"/>
        </w:rPr>
        <w:t>is</w:t>
      </w:r>
      <w:r>
        <w:rPr>
          <w:spacing w:val="-12"/>
        </w:rPr>
        <w:t> </w:t>
      </w:r>
      <w:r>
        <w:rPr>
          <w:spacing w:val="-4"/>
        </w:rPr>
        <w:t>made</w:t>
      </w:r>
      <w:r>
        <w:rPr>
          <w:spacing w:val="-13"/>
        </w:rPr>
        <w:t> </w:t>
      </w:r>
      <w:r>
        <w:rPr>
          <w:spacing w:val="-4"/>
        </w:rPr>
        <w:t>to</w:t>
      </w:r>
      <w:r>
        <w:rPr>
          <w:spacing w:val="-15"/>
        </w:rPr>
        <w:t> </w:t>
      </w:r>
      <w:r>
        <w:rPr>
          <w:spacing w:val="-4"/>
        </w:rPr>
        <w:t>incorporate</w:t>
      </w:r>
      <w:r>
        <w:rPr>
          <w:spacing w:val="-13"/>
        </w:rPr>
        <w:t> </w:t>
      </w:r>
      <w:r>
        <w:rPr>
          <w:spacing w:val="-4"/>
        </w:rPr>
        <w:t>current</w:t>
      </w:r>
      <w:r>
        <w:rPr>
          <w:spacing w:val="-11"/>
        </w:rPr>
        <w:t> </w:t>
      </w:r>
      <w:r>
        <w:rPr>
          <w:spacing w:val="-4"/>
        </w:rPr>
        <w:t>and</w:t>
      </w:r>
      <w:r>
        <w:rPr>
          <w:spacing w:val="-12"/>
        </w:rPr>
        <w:t> </w:t>
      </w:r>
      <w:r>
        <w:rPr>
          <w:spacing w:val="-4"/>
        </w:rPr>
        <w:t>future</w:t>
      </w:r>
      <w:r>
        <w:rPr>
          <w:spacing w:val="-11"/>
        </w:rPr>
        <w:t> </w:t>
      </w:r>
      <w:r>
        <w:rPr>
          <w:spacing w:val="-4"/>
        </w:rPr>
        <w:t>events,</w:t>
      </w:r>
      <w:r>
        <w:rPr>
          <w:spacing w:val="-12"/>
        </w:rPr>
        <w:t> </w:t>
      </w:r>
      <w:r>
        <w:rPr>
          <w:spacing w:val="-4"/>
        </w:rPr>
        <w:t>such</w:t>
      </w:r>
      <w:r>
        <w:rPr>
          <w:spacing w:val="-12"/>
        </w:rPr>
        <w:t> </w:t>
      </w:r>
      <w:r>
        <w:rPr>
          <w:spacing w:val="-4"/>
        </w:rPr>
        <w:t>as</w:t>
      </w:r>
      <w:r>
        <w:rPr>
          <w:spacing w:val="-12"/>
        </w:rPr>
        <w:t> </w:t>
      </w:r>
      <w:r>
        <w:rPr>
          <w:spacing w:val="-4"/>
        </w:rPr>
        <w:t>business</w:t>
      </w:r>
      <w:r>
        <w:rPr>
          <w:spacing w:val="-12"/>
        </w:rPr>
        <w:t> </w:t>
      </w:r>
      <w:r>
        <w:rPr>
          <w:spacing w:val="-4"/>
        </w:rPr>
        <w:t>closings,</w:t>
      </w:r>
      <w:r>
        <w:rPr>
          <w:spacing w:val="-12"/>
        </w:rPr>
        <w:t> </w:t>
      </w:r>
      <w:r>
        <w:rPr>
          <w:spacing w:val="-4"/>
        </w:rPr>
        <w:t>corporate</w:t>
      </w:r>
      <w:r>
        <w:rPr>
          <w:spacing w:val="-13"/>
        </w:rPr>
        <w:t> </w:t>
      </w:r>
      <w:r>
        <w:rPr>
          <w:spacing w:val="-4"/>
        </w:rPr>
        <w:t>layoffs,</w:t>
      </w:r>
      <w:r>
        <w:rPr>
          <w:spacing w:val="-12"/>
        </w:rPr>
        <w:t> </w:t>
      </w:r>
      <w:r>
        <w:rPr>
          <w:spacing w:val="-4"/>
        </w:rPr>
        <w:t>openings, </w:t>
      </w:r>
      <w:r>
        <w:rPr>
          <w:spacing w:val="-6"/>
        </w:rPr>
        <w:t>and</w:t>
      </w:r>
      <w:r>
        <w:rPr>
          <w:spacing w:val="-7"/>
        </w:rPr>
        <w:t> </w:t>
      </w:r>
      <w:r>
        <w:rPr>
          <w:spacing w:val="-6"/>
        </w:rPr>
        <w:t>expansions,</w:t>
      </w:r>
      <w:r>
        <w:rPr>
          <w:spacing w:val="-7"/>
        </w:rPr>
        <w:t> </w:t>
      </w:r>
      <w:r>
        <w:rPr>
          <w:spacing w:val="-6"/>
        </w:rPr>
        <w:t>it</w:t>
      </w:r>
      <w:r>
        <w:rPr>
          <w:spacing w:val="-7"/>
        </w:rPr>
        <w:t> </w:t>
      </w:r>
      <w:r>
        <w:rPr>
          <w:spacing w:val="-6"/>
        </w:rPr>
        <w:t>is</w:t>
      </w:r>
      <w:r>
        <w:rPr>
          <w:spacing w:val="-7"/>
        </w:rPr>
        <w:t> </w:t>
      </w:r>
      <w:r>
        <w:rPr>
          <w:spacing w:val="-6"/>
        </w:rPr>
        <w:t>not</w:t>
      </w:r>
      <w:r>
        <w:rPr>
          <w:spacing w:val="-7"/>
        </w:rPr>
        <w:t> </w:t>
      </w:r>
      <w:r>
        <w:rPr>
          <w:spacing w:val="-6"/>
        </w:rPr>
        <w:t>possible</w:t>
      </w:r>
      <w:r>
        <w:rPr>
          <w:spacing w:val="-8"/>
        </w:rPr>
        <w:t> </w:t>
      </w:r>
      <w:r>
        <w:rPr>
          <w:spacing w:val="-6"/>
        </w:rPr>
        <w:t>to</w:t>
      </w:r>
      <w:r>
        <w:rPr>
          <w:spacing w:val="-7"/>
        </w:rPr>
        <w:t> </w:t>
      </w:r>
      <w:r>
        <w:rPr>
          <w:spacing w:val="-6"/>
        </w:rPr>
        <w:t>know</w:t>
      </w:r>
      <w:r>
        <w:rPr>
          <w:spacing w:val="-8"/>
        </w:rPr>
        <w:t> </w:t>
      </w:r>
      <w:r>
        <w:rPr>
          <w:spacing w:val="-6"/>
        </w:rPr>
        <w:t>everything</w:t>
      </w:r>
      <w:r>
        <w:rPr>
          <w:spacing w:val="-7"/>
        </w:rPr>
        <w:t> </w:t>
      </w:r>
      <w:r>
        <w:rPr>
          <w:spacing w:val="-6"/>
        </w:rPr>
        <w:t>that</w:t>
      </w:r>
      <w:r>
        <w:rPr>
          <w:spacing w:val="-9"/>
        </w:rPr>
        <w:t> </w:t>
      </w:r>
      <w:r>
        <w:rPr>
          <w:spacing w:val="-6"/>
        </w:rPr>
        <w:t>might</w:t>
      </w:r>
      <w:r>
        <w:rPr>
          <w:spacing w:val="-7"/>
        </w:rPr>
        <w:t> </w:t>
      </w:r>
      <w:r>
        <w:rPr>
          <w:spacing w:val="-6"/>
        </w:rPr>
        <w:t>happen.</w:t>
      </w:r>
      <w:r>
        <w:rPr>
          <w:spacing w:val="-7"/>
        </w:rPr>
        <w:t> </w:t>
      </w:r>
      <w:r>
        <w:rPr>
          <w:spacing w:val="-6"/>
        </w:rPr>
        <w:t>Events</w:t>
      </w:r>
      <w:r>
        <w:rPr>
          <w:spacing w:val="-11"/>
        </w:rPr>
        <w:t> </w:t>
      </w:r>
      <w:r>
        <w:rPr>
          <w:spacing w:val="-6"/>
        </w:rPr>
        <w:t>that</w:t>
      </w:r>
      <w:r>
        <w:rPr>
          <w:spacing w:val="-7"/>
        </w:rPr>
        <w:t> </w:t>
      </w:r>
      <w:r>
        <w:rPr>
          <w:spacing w:val="-6"/>
        </w:rPr>
        <w:t>would</w:t>
      </w:r>
      <w:r>
        <w:rPr>
          <w:spacing w:val="-11"/>
        </w:rPr>
        <w:t> </w:t>
      </w:r>
      <w:r>
        <w:rPr>
          <w:spacing w:val="-6"/>
        </w:rPr>
        <w:t>take</w:t>
      </w:r>
      <w:r>
        <w:rPr>
          <w:spacing w:val="-8"/>
        </w:rPr>
        <w:t> </w:t>
      </w:r>
      <w:r>
        <w:rPr>
          <w:spacing w:val="-6"/>
        </w:rPr>
        <w:t>place</w:t>
      </w:r>
      <w:r>
        <w:rPr>
          <w:spacing w:val="-8"/>
        </w:rPr>
        <w:t> </w:t>
      </w:r>
      <w:r>
        <w:rPr>
          <w:spacing w:val="-6"/>
        </w:rPr>
        <w:t>after</w:t>
      </w:r>
      <w:r>
        <w:rPr>
          <w:spacing w:val="-8"/>
        </w:rPr>
        <w:t> </w:t>
      </w:r>
      <w:r>
        <w:rPr>
          <w:spacing w:val="-6"/>
        </w:rPr>
        <w:t>the</w:t>
      </w:r>
      <w:r>
        <w:rPr>
          <w:spacing w:val="-8"/>
        </w:rPr>
        <w:t> </w:t>
      </w:r>
      <w:r>
        <w:rPr>
          <w:spacing w:val="-6"/>
        </w:rPr>
        <w:t>projection</w:t>
      </w:r>
      <w:r>
        <w:rPr>
          <w:spacing w:val="-7"/>
        </w:rPr>
        <w:t> </w:t>
      </w:r>
      <w:r>
        <w:rPr>
          <w:spacing w:val="-6"/>
        </w:rPr>
        <w:t>period</w:t>
      </w:r>
      <w:r>
        <w:rPr>
          <w:spacing w:val="-7"/>
        </w:rPr>
        <w:t> </w:t>
      </w:r>
      <w:r>
        <w:rPr>
          <w:spacing w:val="-6"/>
        </w:rPr>
        <w:t>or announcements concerning closings, layoffs, openings, and expansions known after projections were completed are not reflected in the forecasts. Also, legislative policy could cause </w:t>
      </w:r>
      <w:r>
        <w:rPr>
          <w:spacing w:val="-4"/>
        </w:rPr>
        <w:t>employment</w:t>
      </w:r>
      <w:r>
        <w:rPr>
          <w:spacing w:val="-12"/>
        </w:rPr>
        <w:t> </w:t>
      </w:r>
      <w:r>
        <w:rPr>
          <w:spacing w:val="-4"/>
        </w:rPr>
        <w:t>to</w:t>
      </w:r>
      <w:r>
        <w:rPr>
          <w:spacing w:val="-10"/>
        </w:rPr>
        <w:t> </w:t>
      </w:r>
      <w:r>
        <w:rPr>
          <w:spacing w:val="-4"/>
        </w:rPr>
        <w:t>change.</w:t>
      </w:r>
      <w:r>
        <w:rPr>
          <w:spacing w:val="-12"/>
        </w:rPr>
        <w:t> </w:t>
      </w:r>
      <w:r>
        <w:rPr>
          <w:spacing w:val="-4"/>
        </w:rPr>
        <w:t>Events</w:t>
      </w:r>
      <w:r>
        <w:rPr>
          <w:spacing w:val="-12"/>
        </w:rPr>
        <w:t> </w:t>
      </w:r>
      <w:r>
        <w:rPr>
          <w:spacing w:val="-4"/>
        </w:rPr>
        <w:t>such</w:t>
      </w:r>
      <w:r>
        <w:rPr>
          <w:spacing w:val="-12"/>
        </w:rPr>
        <w:t> </w:t>
      </w:r>
      <w:r>
        <w:rPr>
          <w:spacing w:val="-4"/>
        </w:rPr>
        <w:t>as</w:t>
      </w:r>
      <w:r>
        <w:rPr>
          <w:spacing w:val="-12"/>
        </w:rPr>
        <w:t> </w:t>
      </w:r>
      <w:r>
        <w:rPr>
          <w:spacing w:val="-4"/>
        </w:rPr>
        <w:t>these</w:t>
      </w:r>
      <w:r>
        <w:rPr>
          <w:spacing w:val="-13"/>
        </w:rPr>
        <w:t> </w:t>
      </w:r>
      <w:r>
        <w:rPr>
          <w:spacing w:val="-4"/>
        </w:rPr>
        <w:t>will</w:t>
      </w:r>
      <w:r>
        <w:rPr>
          <w:spacing w:val="-12"/>
        </w:rPr>
        <w:t> </w:t>
      </w:r>
      <w:r>
        <w:rPr>
          <w:spacing w:val="-4"/>
        </w:rPr>
        <w:t>likely</w:t>
      </w:r>
      <w:r>
        <w:rPr>
          <w:spacing w:val="-12"/>
        </w:rPr>
        <w:t> </w:t>
      </w:r>
      <w:r>
        <w:rPr>
          <w:spacing w:val="-4"/>
        </w:rPr>
        <w:t>cause</w:t>
      </w:r>
      <w:r>
        <w:rPr>
          <w:spacing w:val="-16"/>
        </w:rPr>
        <w:t> </w:t>
      </w:r>
      <w:r>
        <w:rPr>
          <w:spacing w:val="-4"/>
        </w:rPr>
        <w:t>the</w:t>
      </w:r>
      <w:r>
        <w:rPr>
          <w:spacing w:val="-13"/>
        </w:rPr>
        <w:t> </w:t>
      </w:r>
      <w:r>
        <w:rPr>
          <w:spacing w:val="-4"/>
        </w:rPr>
        <w:t>actual</w:t>
      </w:r>
      <w:r>
        <w:rPr>
          <w:spacing w:val="-12"/>
        </w:rPr>
        <w:t> </w:t>
      </w:r>
      <w:r>
        <w:rPr>
          <w:spacing w:val="-4"/>
        </w:rPr>
        <w:t>employment</w:t>
      </w:r>
      <w:r>
        <w:rPr>
          <w:spacing w:val="-12"/>
        </w:rPr>
        <w:t> </w:t>
      </w:r>
      <w:r>
        <w:rPr>
          <w:spacing w:val="-4"/>
        </w:rPr>
        <w:t>numbers</w:t>
      </w:r>
      <w:r>
        <w:rPr>
          <w:spacing w:val="-12"/>
        </w:rPr>
        <w:t> </w:t>
      </w:r>
      <w:r>
        <w:rPr>
          <w:spacing w:val="-4"/>
        </w:rPr>
        <w:t>to</w:t>
      </w:r>
      <w:r>
        <w:rPr>
          <w:spacing w:val="-12"/>
        </w:rPr>
        <w:t> </w:t>
      </w:r>
      <w:r>
        <w:rPr>
          <w:spacing w:val="-4"/>
        </w:rPr>
        <w:t>vary</w:t>
      </w:r>
      <w:r>
        <w:rPr>
          <w:spacing w:val="-12"/>
        </w:rPr>
        <w:t> </w:t>
      </w:r>
      <w:r>
        <w:rPr>
          <w:spacing w:val="-4"/>
        </w:rPr>
        <w:t>significantly</w:t>
      </w:r>
      <w:r>
        <w:rPr>
          <w:spacing w:val="-12"/>
        </w:rPr>
        <w:t> </w:t>
      </w:r>
      <w:r>
        <w:rPr>
          <w:spacing w:val="-4"/>
        </w:rPr>
        <w:t>from</w:t>
      </w:r>
      <w:r>
        <w:rPr>
          <w:spacing w:val="-14"/>
        </w:rPr>
        <w:t> </w:t>
      </w:r>
      <w:r>
        <w:rPr>
          <w:spacing w:val="-4"/>
        </w:rPr>
        <w:t>these</w:t>
      </w:r>
      <w:r>
        <w:rPr>
          <w:spacing w:val="-13"/>
        </w:rPr>
        <w:t> </w:t>
      </w:r>
      <w:r>
        <w:rPr>
          <w:spacing w:val="-4"/>
        </w:rPr>
        <w:t>projections.</w:t>
      </w:r>
    </w:p>
    <w:p>
      <w:pPr>
        <w:pStyle w:val="BodyText"/>
        <w:spacing w:before="121"/>
        <w:ind w:left="380" w:right="659"/>
      </w:pPr>
      <w:r>
        <w:rPr>
          <w:spacing w:val="-6"/>
        </w:rPr>
        <w:t>It is important to look at both numeric change and percent change when looking at projections. Industries or occupations with small employment will have </w:t>
      </w:r>
      <w:r>
        <w:rPr>
          <w:spacing w:val="-4"/>
        </w:rPr>
        <w:t>higher</w:t>
      </w:r>
      <w:r>
        <w:rPr>
          <w:spacing w:val="-13"/>
        </w:rPr>
        <w:t> </w:t>
      </w:r>
      <w:r>
        <w:rPr>
          <w:spacing w:val="-4"/>
        </w:rPr>
        <w:t>growth</w:t>
      </w:r>
      <w:r>
        <w:rPr>
          <w:spacing w:val="-10"/>
        </w:rPr>
        <w:t> </w:t>
      </w:r>
      <w:r>
        <w:rPr>
          <w:spacing w:val="-4"/>
        </w:rPr>
        <w:t>rates</w:t>
      </w:r>
      <w:r>
        <w:rPr>
          <w:spacing w:val="-12"/>
        </w:rPr>
        <w:t> </w:t>
      </w:r>
      <w:r>
        <w:rPr>
          <w:spacing w:val="-4"/>
        </w:rPr>
        <w:t>than</w:t>
      </w:r>
      <w:r>
        <w:rPr>
          <w:spacing w:val="-12"/>
        </w:rPr>
        <w:t> </w:t>
      </w:r>
      <w:r>
        <w:rPr>
          <w:spacing w:val="-4"/>
        </w:rPr>
        <w:t>those</w:t>
      </w:r>
      <w:r>
        <w:rPr>
          <w:spacing w:val="-13"/>
        </w:rPr>
        <w:t> </w:t>
      </w:r>
      <w:r>
        <w:rPr>
          <w:spacing w:val="-4"/>
        </w:rPr>
        <w:t>with</w:t>
      </w:r>
      <w:r>
        <w:rPr>
          <w:spacing w:val="-12"/>
        </w:rPr>
        <w:t> </w:t>
      </w:r>
      <w:r>
        <w:rPr>
          <w:spacing w:val="-4"/>
        </w:rPr>
        <w:t>larger</w:t>
      </w:r>
      <w:r>
        <w:rPr>
          <w:spacing w:val="-13"/>
        </w:rPr>
        <w:t> </w:t>
      </w:r>
      <w:r>
        <w:rPr>
          <w:spacing w:val="-4"/>
        </w:rPr>
        <w:t>employment,</w:t>
      </w:r>
      <w:r>
        <w:rPr>
          <w:spacing w:val="-12"/>
        </w:rPr>
        <w:t> </w:t>
      </w:r>
      <w:r>
        <w:rPr>
          <w:spacing w:val="-4"/>
        </w:rPr>
        <w:t>but</w:t>
      </w:r>
      <w:r>
        <w:rPr>
          <w:spacing w:val="-12"/>
        </w:rPr>
        <w:t> </w:t>
      </w:r>
      <w:r>
        <w:rPr>
          <w:spacing w:val="-4"/>
        </w:rPr>
        <w:t>these</w:t>
      </w:r>
      <w:r>
        <w:rPr>
          <w:spacing w:val="-16"/>
        </w:rPr>
        <w:t> </w:t>
      </w:r>
      <w:r>
        <w:rPr>
          <w:spacing w:val="-4"/>
        </w:rPr>
        <w:t>industries</w:t>
      </w:r>
      <w:r>
        <w:rPr>
          <w:spacing w:val="-12"/>
        </w:rPr>
        <w:t> </w:t>
      </w:r>
      <w:r>
        <w:rPr>
          <w:spacing w:val="-4"/>
        </w:rPr>
        <w:t>may</w:t>
      </w:r>
      <w:r>
        <w:rPr>
          <w:spacing w:val="-12"/>
        </w:rPr>
        <w:t> </w:t>
      </w:r>
      <w:r>
        <w:rPr>
          <w:spacing w:val="-4"/>
        </w:rPr>
        <w:t>only</w:t>
      </w:r>
      <w:r>
        <w:rPr>
          <w:spacing w:val="-12"/>
        </w:rPr>
        <w:t> </w:t>
      </w:r>
      <w:r>
        <w:rPr>
          <w:spacing w:val="-4"/>
        </w:rPr>
        <w:t>add</w:t>
      </w:r>
      <w:r>
        <w:rPr>
          <w:spacing w:val="-10"/>
        </w:rPr>
        <w:t> </w:t>
      </w:r>
      <w:r>
        <w:rPr>
          <w:spacing w:val="-4"/>
        </w:rPr>
        <w:t>a</w:t>
      </w:r>
      <w:r>
        <w:rPr>
          <w:spacing w:val="-13"/>
        </w:rPr>
        <w:t> </w:t>
      </w:r>
      <w:r>
        <w:rPr>
          <w:spacing w:val="-4"/>
        </w:rPr>
        <w:t>few</w:t>
      </w:r>
      <w:r>
        <w:rPr>
          <w:spacing w:val="-11"/>
        </w:rPr>
        <w:t> </w:t>
      </w:r>
      <w:r>
        <w:rPr>
          <w:spacing w:val="-4"/>
        </w:rPr>
        <w:t>employees</w:t>
      </w:r>
      <w:r>
        <w:rPr>
          <w:spacing w:val="-15"/>
        </w:rPr>
        <w:t> </w:t>
      </w:r>
      <w:r>
        <w:rPr>
          <w:spacing w:val="-4"/>
        </w:rPr>
        <w:t>over</w:t>
      </w:r>
      <w:r>
        <w:rPr>
          <w:spacing w:val="-16"/>
        </w:rPr>
        <w:t> </w:t>
      </w:r>
      <w:r>
        <w:rPr>
          <w:spacing w:val="-4"/>
        </w:rPr>
        <w:t>the</w:t>
      </w:r>
      <w:r>
        <w:rPr>
          <w:spacing w:val="-13"/>
        </w:rPr>
        <w:t> </w:t>
      </w:r>
      <w:r>
        <w:rPr>
          <w:spacing w:val="-4"/>
        </w:rPr>
        <w:t>projection</w:t>
      </w:r>
      <w:r>
        <w:rPr>
          <w:spacing w:val="-12"/>
        </w:rPr>
        <w:t> </w:t>
      </w:r>
      <w:r>
        <w:rPr>
          <w:spacing w:val="-4"/>
        </w:rPr>
        <w:t>period.</w:t>
      </w:r>
      <w:r>
        <w:rPr>
          <w:spacing w:val="-12"/>
        </w:rPr>
        <w:t> </w:t>
      </w:r>
      <w:r>
        <w:rPr>
          <w:spacing w:val="-4"/>
        </w:rPr>
        <w:t>Concerning </w:t>
      </w:r>
      <w:r>
        <w:rPr>
          <w:spacing w:val="-6"/>
        </w:rPr>
        <w:t>occupational</w:t>
      </w:r>
      <w:r>
        <w:rPr>
          <w:spacing w:val="-9"/>
        </w:rPr>
        <w:t> </w:t>
      </w:r>
      <w:r>
        <w:rPr>
          <w:spacing w:val="-6"/>
        </w:rPr>
        <w:t>projections,</w:t>
      </w:r>
      <w:r>
        <w:rPr>
          <w:spacing w:val="-9"/>
        </w:rPr>
        <w:t> </w:t>
      </w:r>
      <w:r>
        <w:rPr>
          <w:spacing w:val="-6"/>
        </w:rPr>
        <w:t>it</w:t>
      </w:r>
      <w:r>
        <w:rPr>
          <w:spacing w:val="-9"/>
        </w:rPr>
        <w:t> </w:t>
      </w:r>
      <w:r>
        <w:rPr>
          <w:spacing w:val="-6"/>
        </w:rPr>
        <w:t>is</w:t>
      </w:r>
      <w:r>
        <w:rPr>
          <w:spacing w:val="-9"/>
        </w:rPr>
        <w:t> </w:t>
      </w:r>
      <w:r>
        <w:rPr>
          <w:spacing w:val="-6"/>
        </w:rPr>
        <w:t>important</w:t>
      </w:r>
      <w:r>
        <w:rPr>
          <w:spacing w:val="-9"/>
        </w:rPr>
        <w:t> </w:t>
      </w:r>
      <w:r>
        <w:rPr>
          <w:spacing w:val="-6"/>
        </w:rPr>
        <w:t>to</w:t>
      </w:r>
      <w:r>
        <w:rPr>
          <w:spacing w:val="-9"/>
        </w:rPr>
        <w:t> </w:t>
      </w:r>
      <w:r>
        <w:rPr>
          <w:spacing w:val="-6"/>
        </w:rPr>
        <w:t>look</w:t>
      </w:r>
      <w:r>
        <w:rPr>
          <w:spacing w:val="-9"/>
        </w:rPr>
        <w:t> </w:t>
      </w:r>
      <w:r>
        <w:rPr>
          <w:spacing w:val="-6"/>
        </w:rPr>
        <w:t>at</w:t>
      </w:r>
      <w:r>
        <w:rPr>
          <w:spacing w:val="-7"/>
        </w:rPr>
        <w:t> </w:t>
      </w:r>
      <w:r>
        <w:rPr>
          <w:spacing w:val="-6"/>
        </w:rPr>
        <w:t>openings associated</w:t>
      </w:r>
      <w:r>
        <w:rPr>
          <w:spacing w:val="-9"/>
        </w:rPr>
        <w:t> </w:t>
      </w:r>
      <w:r>
        <w:rPr>
          <w:spacing w:val="-6"/>
        </w:rPr>
        <w:t>with</w:t>
      </w:r>
      <w:r>
        <w:rPr>
          <w:spacing w:val="-9"/>
        </w:rPr>
        <w:t> </w:t>
      </w:r>
      <w:r>
        <w:rPr>
          <w:spacing w:val="-6"/>
        </w:rPr>
        <w:t>all</w:t>
      </w:r>
      <w:r>
        <w:rPr>
          <w:spacing w:val="-9"/>
        </w:rPr>
        <w:t> </w:t>
      </w:r>
      <w:r>
        <w:rPr>
          <w:spacing w:val="-6"/>
        </w:rPr>
        <w:t>three</w:t>
      </w:r>
      <w:r>
        <w:rPr>
          <w:spacing w:val="-10"/>
        </w:rPr>
        <w:t> </w:t>
      </w:r>
      <w:r>
        <w:rPr>
          <w:spacing w:val="-6"/>
        </w:rPr>
        <w:t>factors:</w:t>
      </w:r>
      <w:r>
        <w:rPr>
          <w:spacing w:val="40"/>
        </w:rPr>
        <w:t> </w:t>
      </w:r>
      <w:r>
        <w:rPr>
          <w:spacing w:val="-6"/>
        </w:rPr>
        <w:t>Occupational Exits,</w:t>
      </w:r>
      <w:r>
        <w:rPr>
          <w:spacing w:val="-9"/>
        </w:rPr>
        <w:t> </w:t>
      </w:r>
      <w:r>
        <w:rPr>
          <w:spacing w:val="-6"/>
        </w:rPr>
        <w:t>Occupational</w:t>
      </w:r>
      <w:r>
        <w:rPr>
          <w:spacing w:val="-9"/>
        </w:rPr>
        <w:t> </w:t>
      </w:r>
      <w:r>
        <w:rPr>
          <w:spacing w:val="-6"/>
        </w:rPr>
        <w:t>Transfers,</w:t>
      </w:r>
      <w:r>
        <w:rPr>
          <w:spacing w:val="-9"/>
        </w:rPr>
        <w:t> </w:t>
      </w:r>
      <w:r>
        <w:rPr>
          <w:spacing w:val="-6"/>
        </w:rPr>
        <w:t>and</w:t>
      </w:r>
      <w:r>
        <w:rPr>
          <w:spacing w:val="-9"/>
        </w:rPr>
        <w:t> </w:t>
      </w:r>
      <w:r>
        <w:rPr>
          <w:spacing w:val="-6"/>
        </w:rPr>
        <w:t>Occupational </w:t>
      </w:r>
      <w:r>
        <w:rPr>
          <w:spacing w:val="-2"/>
        </w:rPr>
        <w:t>Change.</w:t>
      </w:r>
    </w:p>
    <w:p>
      <w:pPr>
        <w:spacing w:after="0"/>
        <w:sectPr>
          <w:headerReference w:type="even" r:id="rId23"/>
          <w:footerReference w:type="even" r:id="rId24"/>
          <w:footerReference w:type="default" r:id="rId25"/>
          <w:pgSz w:w="15840" w:h="12240" w:orient="landscape"/>
          <w:pgMar w:header="0" w:footer="736" w:top="560" w:bottom="880" w:left="340" w:right="180"/>
          <w:pgNumType w:start="6"/>
        </w:sectPr>
      </w:pPr>
    </w:p>
    <w:p>
      <w:pPr>
        <w:pStyle w:val="Heading1"/>
        <w:spacing w:before="73"/>
        <w:ind w:left="380"/>
        <w:rPr>
          <w:rFonts w:ascii="Arial"/>
        </w:rPr>
      </w:pPr>
      <w:r>
        <w:rPr>
          <w:rFonts w:ascii="Arial"/>
        </w:rPr>
        <w:t>State</w:t>
      </w:r>
      <w:r>
        <w:rPr>
          <w:rFonts w:ascii="Arial"/>
          <w:spacing w:val="-2"/>
        </w:rPr>
        <w:t> </w:t>
      </w:r>
      <w:r>
        <w:rPr>
          <w:rFonts w:ascii="Arial"/>
        </w:rPr>
        <w:t>of</w:t>
      </w:r>
      <w:r>
        <w:rPr>
          <w:rFonts w:ascii="Arial"/>
          <w:spacing w:val="1"/>
        </w:rPr>
        <w:t> </w:t>
      </w:r>
      <w:r>
        <w:rPr>
          <w:rFonts w:ascii="Arial"/>
          <w:spacing w:val="-2"/>
        </w:rPr>
        <w:t>Arkansas</w:t>
      </w:r>
    </w:p>
    <w:p>
      <w:pPr>
        <w:pStyle w:val="BodyText"/>
        <w:spacing w:before="117"/>
        <w:ind w:left="380" w:right="510"/>
      </w:pPr>
      <w:r>
        <w:rPr/>
        <w:t>Arkansas has 75 counties and 10 Local Workforce Development Areas. There are also six Metropolitan Statistical Areas (MSAs). The MSAs are Little Rock/North Little Rock/Conway; Fayetteville/Springdale/Rogers, which includes McDonald County in Missouri; Pine Bluff; Hot Springs; Jonesboro; and Fort Smith, which includes Leflore and Sequoyah Counties in Oklahoma. Parts of two other MSAs are in the state but are based in other</w:t>
      </w:r>
      <w:r>
        <w:rPr>
          <w:spacing w:val="-4"/>
        </w:rPr>
        <w:t> </w:t>
      </w:r>
      <w:r>
        <w:rPr/>
        <w:t>states.</w:t>
      </w:r>
      <w:r>
        <w:rPr>
          <w:spacing w:val="-2"/>
        </w:rPr>
        <w:t> </w:t>
      </w:r>
      <w:r>
        <w:rPr/>
        <w:t>Crittenden</w:t>
      </w:r>
      <w:r>
        <w:rPr>
          <w:spacing w:val="-2"/>
        </w:rPr>
        <w:t> </w:t>
      </w:r>
      <w:r>
        <w:rPr/>
        <w:t>County</w:t>
      </w:r>
      <w:r>
        <w:rPr>
          <w:spacing w:val="-2"/>
        </w:rPr>
        <w:t> </w:t>
      </w:r>
      <w:r>
        <w:rPr/>
        <w:t>is</w:t>
      </w:r>
      <w:r>
        <w:rPr>
          <w:spacing w:val="-2"/>
        </w:rPr>
        <w:t> </w:t>
      </w:r>
      <w:r>
        <w:rPr/>
        <w:t>part</w:t>
      </w:r>
      <w:r>
        <w:rPr>
          <w:spacing w:val="-2"/>
        </w:rPr>
        <w:t> </w:t>
      </w:r>
      <w:r>
        <w:rPr/>
        <w:t>of</w:t>
      </w:r>
      <w:r>
        <w:rPr>
          <w:spacing w:val="-3"/>
        </w:rPr>
        <w:t> </w:t>
      </w:r>
      <w:r>
        <w:rPr/>
        <w:t>the</w:t>
      </w:r>
      <w:r>
        <w:rPr>
          <w:spacing w:val="-2"/>
        </w:rPr>
        <w:t> </w:t>
      </w:r>
      <w:r>
        <w:rPr/>
        <w:t>Memphis/West</w:t>
      </w:r>
      <w:r>
        <w:rPr>
          <w:spacing w:val="-2"/>
        </w:rPr>
        <w:t> </w:t>
      </w:r>
      <w:r>
        <w:rPr/>
        <w:t>Memphis</w:t>
      </w:r>
      <w:r>
        <w:rPr>
          <w:spacing w:val="-2"/>
        </w:rPr>
        <w:t> </w:t>
      </w:r>
      <w:r>
        <w:rPr/>
        <w:t>MSA,</w:t>
      </w:r>
      <w:r>
        <w:rPr>
          <w:spacing w:val="-2"/>
        </w:rPr>
        <w:t> </w:t>
      </w:r>
      <w:r>
        <w:rPr/>
        <w:t>which is</w:t>
      </w:r>
      <w:r>
        <w:rPr>
          <w:spacing w:val="-2"/>
        </w:rPr>
        <w:t> </w:t>
      </w:r>
      <w:r>
        <w:rPr/>
        <w:t>based</w:t>
      </w:r>
      <w:r>
        <w:rPr>
          <w:spacing w:val="-2"/>
        </w:rPr>
        <w:t> </w:t>
      </w:r>
      <w:r>
        <w:rPr/>
        <w:t>in</w:t>
      </w:r>
      <w:r>
        <w:rPr>
          <w:spacing w:val="-2"/>
        </w:rPr>
        <w:t> </w:t>
      </w:r>
      <w:r>
        <w:rPr/>
        <w:t>Tennessee,</w:t>
      </w:r>
      <w:r>
        <w:rPr>
          <w:spacing w:val="-2"/>
        </w:rPr>
        <w:t> </w:t>
      </w:r>
      <w:r>
        <w:rPr/>
        <w:t>and</w:t>
      </w:r>
      <w:r>
        <w:rPr>
          <w:spacing w:val="-2"/>
        </w:rPr>
        <w:t> </w:t>
      </w:r>
      <w:r>
        <w:rPr/>
        <w:t>Miller</w:t>
      </w:r>
      <w:r>
        <w:rPr>
          <w:spacing w:val="-2"/>
        </w:rPr>
        <w:t> </w:t>
      </w:r>
      <w:r>
        <w:rPr/>
        <w:t>County</w:t>
      </w:r>
      <w:r>
        <w:rPr>
          <w:spacing w:val="-2"/>
        </w:rPr>
        <w:t> </w:t>
      </w:r>
      <w:r>
        <w:rPr/>
        <w:t>is</w:t>
      </w:r>
      <w:r>
        <w:rPr>
          <w:spacing w:val="-2"/>
        </w:rPr>
        <w:t> </w:t>
      </w:r>
      <w:r>
        <w:rPr/>
        <w:t>part</w:t>
      </w:r>
      <w:r>
        <w:rPr>
          <w:spacing w:val="-2"/>
        </w:rPr>
        <w:t> </w:t>
      </w:r>
      <w:r>
        <w:rPr/>
        <w:t>of</w:t>
      </w:r>
      <w:r>
        <w:rPr>
          <w:spacing w:val="-3"/>
        </w:rPr>
        <w:t> </w:t>
      </w:r>
      <w:r>
        <w:rPr/>
        <w:t>the</w:t>
      </w:r>
      <w:r>
        <w:rPr>
          <w:spacing w:val="-2"/>
        </w:rPr>
        <w:t> </w:t>
      </w:r>
      <w:r>
        <w:rPr/>
        <w:t>Texarkana AR/TX MSA, which is based in Texas.</w:t>
      </w:r>
    </w:p>
    <w:p>
      <w:pPr>
        <w:pStyle w:val="BodyText"/>
        <w:spacing w:before="120"/>
        <w:ind w:left="380" w:right="510"/>
      </w:pPr>
      <w:r>
        <w:rPr/>
        <w:t>Arkansas</w:t>
      </w:r>
      <w:r>
        <w:rPr>
          <w:spacing w:val="-2"/>
        </w:rPr>
        <w:t> </w:t>
      </w:r>
      <w:r>
        <w:rPr/>
        <w:t>is</w:t>
      </w:r>
      <w:r>
        <w:rPr>
          <w:spacing w:val="-2"/>
        </w:rPr>
        <w:t> </w:t>
      </w:r>
      <w:r>
        <w:rPr/>
        <w:t>rich</w:t>
      </w:r>
      <w:r>
        <w:rPr>
          <w:spacing w:val="-2"/>
        </w:rPr>
        <w:t> </w:t>
      </w:r>
      <w:r>
        <w:rPr/>
        <w:t>in</w:t>
      </w:r>
      <w:r>
        <w:rPr>
          <w:spacing w:val="-2"/>
        </w:rPr>
        <w:t> </w:t>
      </w:r>
      <w:r>
        <w:rPr/>
        <w:t>natural</w:t>
      </w:r>
      <w:r>
        <w:rPr>
          <w:spacing w:val="-2"/>
        </w:rPr>
        <w:t> </w:t>
      </w:r>
      <w:r>
        <w:rPr/>
        <w:t>resources.</w:t>
      </w:r>
      <w:r>
        <w:rPr>
          <w:spacing w:val="-2"/>
        </w:rPr>
        <w:t> </w:t>
      </w:r>
      <w:r>
        <w:rPr/>
        <w:t>The</w:t>
      </w:r>
      <w:r>
        <w:rPr>
          <w:spacing w:val="-3"/>
        </w:rPr>
        <w:t> </w:t>
      </w:r>
      <w:r>
        <w:rPr/>
        <w:t>state</w:t>
      </w:r>
      <w:r>
        <w:rPr>
          <w:spacing w:val="-3"/>
        </w:rPr>
        <w:t> </w:t>
      </w:r>
      <w:r>
        <w:rPr/>
        <w:t>has</w:t>
      </w:r>
      <w:r>
        <w:rPr>
          <w:spacing w:val="-2"/>
        </w:rPr>
        <w:t> </w:t>
      </w:r>
      <w:r>
        <w:rPr/>
        <w:t>many</w:t>
      </w:r>
      <w:r>
        <w:rPr>
          <w:spacing w:val="-2"/>
        </w:rPr>
        <w:t> </w:t>
      </w:r>
      <w:r>
        <w:rPr/>
        <w:t>historical</w:t>
      </w:r>
      <w:r>
        <w:rPr>
          <w:spacing w:val="-2"/>
        </w:rPr>
        <w:t> </w:t>
      </w:r>
      <w:r>
        <w:rPr/>
        <w:t>landmarks</w:t>
      </w:r>
      <w:r>
        <w:rPr>
          <w:spacing w:val="-2"/>
        </w:rPr>
        <w:t> </w:t>
      </w:r>
      <w:r>
        <w:rPr/>
        <w:t>and</w:t>
      </w:r>
      <w:r>
        <w:rPr>
          <w:spacing w:val="-2"/>
        </w:rPr>
        <w:t> </w:t>
      </w:r>
      <w:r>
        <w:rPr/>
        <w:t>state</w:t>
      </w:r>
      <w:r>
        <w:rPr>
          <w:spacing w:val="-2"/>
        </w:rPr>
        <w:t> </w:t>
      </w:r>
      <w:r>
        <w:rPr/>
        <w:t>parks</w:t>
      </w:r>
      <w:r>
        <w:rPr>
          <w:spacing w:val="-2"/>
        </w:rPr>
        <w:t> </w:t>
      </w:r>
      <w:r>
        <w:rPr/>
        <w:t>scattered</w:t>
      </w:r>
      <w:r>
        <w:rPr>
          <w:spacing w:val="-2"/>
        </w:rPr>
        <w:t> </w:t>
      </w:r>
      <w:r>
        <w:rPr/>
        <w:t>throughout</w:t>
      </w:r>
      <w:r>
        <w:rPr>
          <w:spacing w:val="-2"/>
        </w:rPr>
        <w:t> </w:t>
      </w:r>
      <w:r>
        <w:rPr/>
        <w:t>the</w:t>
      </w:r>
      <w:r>
        <w:rPr>
          <w:spacing w:val="-3"/>
        </w:rPr>
        <w:t> </w:t>
      </w:r>
      <w:r>
        <w:rPr/>
        <w:t>state. This</w:t>
      </w:r>
      <w:r>
        <w:rPr>
          <w:spacing w:val="-2"/>
        </w:rPr>
        <w:t> </w:t>
      </w:r>
      <w:r>
        <w:rPr/>
        <w:t>is</w:t>
      </w:r>
      <w:r>
        <w:rPr>
          <w:spacing w:val="-2"/>
        </w:rPr>
        <w:t> </w:t>
      </w:r>
      <w:r>
        <w:rPr/>
        <w:t>one</w:t>
      </w:r>
      <w:r>
        <w:rPr>
          <w:spacing w:val="-3"/>
        </w:rPr>
        <w:t> </w:t>
      </w:r>
      <w:r>
        <w:rPr/>
        <w:t>of</w:t>
      </w:r>
      <w:r>
        <w:rPr>
          <w:spacing w:val="-2"/>
        </w:rPr>
        <w:t> </w:t>
      </w:r>
      <w:r>
        <w:rPr/>
        <w:t>the</w:t>
      </w:r>
      <w:r>
        <w:rPr>
          <w:spacing w:val="-4"/>
        </w:rPr>
        <w:t> </w:t>
      </w:r>
      <w:r>
        <w:rPr/>
        <w:t>reasons why Arkansas is called the Natural State.</w:t>
      </w:r>
    </w:p>
    <w:p>
      <w:pPr>
        <w:pStyle w:val="BodyText"/>
        <w:spacing w:before="121"/>
        <w:ind w:left="380" w:right="597"/>
      </w:pPr>
      <w:r>
        <w:rPr/>
        <w:t>Educational opportunities in the state of Arkansas are numerous. Prospective students have a wide range of institutions from which to choose, ranging from two-year community and technical colleges to four-year universities. Students can also choose between public/state institutions and private or religious-based institutions. These schools offer a variety of programs, ranging from technical certificates and associate’s degrees to graduate</w:t>
      </w:r>
      <w:r>
        <w:rPr>
          <w:spacing w:val="-2"/>
        </w:rPr>
        <w:t> </w:t>
      </w:r>
      <w:r>
        <w:rPr/>
        <w:t>degrees.</w:t>
      </w:r>
      <w:r>
        <w:rPr>
          <w:spacing w:val="-2"/>
        </w:rPr>
        <w:t> </w:t>
      </w:r>
      <w:r>
        <w:rPr/>
        <w:t>Arkansas</w:t>
      </w:r>
      <w:r>
        <w:rPr>
          <w:spacing w:val="-2"/>
        </w:rPr>
        <w:t> </w:t>
      </w:r>
      <w:r>
        <w:rPr/>
        <w:t>also</w:t>
      </w:r>
      <w:r>
        <w:rPr>
          <w:spacing w:val="-2"/>
        </w:rPr>
        <w:t> </w:t>
      </w:r>
      <w:r>
        <w:rPr/>
        <w:t>has</w:t>
      </w:r>
      <w:r>
        <w:rPr>
          <w:spacing w:val="-2"/>
        </w:rPr>
        <w:t> </w:t>
      </w:r>
      <w:r>
        <w:rPr/>
        <w:t>a</w:t>
      </w:r>
      <w:r>
        <w:rPr>
          <w:spacing w:val="-3"/>
        </w:rPr>
        <w:t> </w:t>
      </w:r>
      <w:r>
        <w:rPr/>
        <w:t>number</w:t>
      </w:r>
      <w:r>
        <w:rPr>
          <w:spacing w:val="-2"/>
        </w:rPr>
        <w:t> </w:t>
      </w:r>
      <w:r>
        <w:rPr/>
        <w:t>of</w:t>
      </w:r>
      <w:r>
        <w:rPr>
          <w:spacing w:val="-4"/>
        </w:rPr>
        <w:t> </w:t>
      </w:r>
      <w:r>
        <w:rPr/>
        <w:t>small</w:t>
      </w:r>
      <w:r>
        <w:rPr>
          <w:spacing w:val="-2"/>
        </w:rPr>
        <w:t> </w:t>
      </w:r>
      <w:r>
        <w:rPr/>
        <w:t>institutions</w:t>
      </w:r>
      <w:r>
        <w:rPr>
          <w:spacing w:val="-2"/>
        </w:rPr>
        <w:t> </w:t>
      </w:r>
      <w:r>
        <w:rPr/>
        <w:t>that</w:t>
      </w:r>
      <w:r>
        <w:rPr>
          <w:spacing w:val="-2"/>
        </w:rPr>
        <w:t> </w:t>
      </w:r>
      <w:r>
        <w:rPr/>
        <w:t>focus</w:t>
      </w:r>
      <w:r>
        <w:rPr>
          <w:spacing w:val="-2"/>
        </w:rPr>
        <w:t> </w:t>
      </w:r>
      <w:r>
        <w:rPr/>
        <w:t>on</w:t>
      </w:r>
      <w:r>
        <w:rPr>
          <w:spacing w:val="-2"/>
        </w:rPr>
        <w:t> </w:t>
      </w:r>
      <w:r>
        <w:rPr/>
        <w:t>specific</w:t>
      </w:r>
      <w:r>
        <w:rPr>
          <w:spacing w:val="-3"/>
        </w:rPr>
        <w:t> </w:t>
      </w:r>
      <w:r>
        <w:rPr/>
        <w:t>types</w:t>
      </w:r>
      <w:r>
        <w:rPr>
          <w:spacing w:val="-2"/>
        </w:rPr>
        <w:t> </w:t>
      </w:r>
      <w:r>
        <w:rPr/>
        <w:t>of</w:t>
      </w:r>
      <w:r>
        <w:rPr>
          <w:spacing w:val="-1"/>
        </w:rPr>
        <w:t> </w:t>
      </w:r>
      <w:r>
        <w:rPr/>
        <w:t>careers. With</w:t>
      </w:r>
      <w:r>
        <w:rPr>
          <w:spacing w:val="-2"/>
        </w:rPr>
        <w:t> </w:t>
      </w:r>
      <w:r>
        <w:rPr/>
        <w:t>all</w:t>
      </w:r>
      <w:r>
        <w:rPr>
          <w:spacing w:val="-2"/>
        </w:rPr>
        <w:t> </w:t>
      </w:r>
      <w:r>
        <w:rPr/>
        <w:t>these</w:t>
      </w:r>
      <w:r>
        <w:rPr>
          <w:spacing w:val="-4"/>
        </w:rPr>
        <w:t> </w:t>
      </w:r>
      <w:r>
        <w:rPr/>
        <w:t>educational</w:t>
      </w:r>
      <w:r>
        <w:rPr>
          <w:spacing w:val="-2"/>
        </w:rPr>
        <w:t> </w:t>
      </w:r>
      <w:r>
        <w:rPr/>
        <w:t>opportunities,</w:t>
      </w:r>
      <w:r>
        <w:rPr>
          <w:spacing w:val="-2"/>
        </w:rPr>
        <w:t> </w:t>
      </w:r>
      <w:r>
        <w:rPr/>
        <w:t>an array of occupational careers is waiting for graduates.</w:t>
      </w:r>
    </w:p>
    <w:p>
      <w:pPr>
        <w:pStyle w:val="BodyText"/>
        <w:spacing w:before="120"/>
        <w:ind w:left="380" w:right="659"/>
      </w:pPr>
      <w:r>
        <w:rPr/>
        <w:t>Arkansas’s population based on the state Census Data Center estimates was 3,012,232 as of July 1, 2020, which is an increase of 7,088 residents from</w:t>
      </w:r>
      <w:r>
        <w:rPr>
          <w:spacing w:val="-3"/>
        </w:rPr>
        <w:t> </w:t>
      </w:r>
      <w:r>
        <w:rPr/>
        <w:t>the</w:t>
      </w:r>
      <w:r>
        <w:rPr>
          <w:spacing w:val="-4"/>
        </w:rPr>
        <w:t> </w:t>
      </w:r>
      <w:r>
        <w:rPr/>
        <w:t>official</w:t>
      </w:r>
      <w:r>
        <w:rPr>
          <w:spacing w:val="-3"/>
        </w:rPr>
        <w:t> </w:t>
      </w:r>
      <w:r>
        <w:rPr/>
        <w:t>estimates</w:t>
      </w:r>
      <w:r>
        <w:rPr>
          <w:spacing w:val="-2"/>
        </w:rPr>
        <w:t> </w:t>
      </w:r>
      <w:r>
        <w:rPr/>
        <w:t>of</w:t>
      </w:r>
      <w:r>
        <w:rPr>
          <w:spacing w:val="-2"/>
        </w:rPr>
        <w:t> </w:t>
      </w:r>
      <w:r>
        <w:rPr/>
        <w:t>the</w:t>
      </w:r>
      <w:r>
        <w:rPr>
          <w:spacing w:val="-3"/>
        </w:rPr>
        <w:t> </w:t>
      </w:r>
      <w:r>
        <w:rPr/>
        <w:t>2020</w:t>
      </w:r>
      <w:r>
        <w:rPr>
          <w:spacing w:val="-1"/>
        </w:rPr>
        <w:t> </w:t>
      </w:r>
      <w:r>
        <w:rPr/>
        <w:t>Census,</w:t>
      </w:r>
      <w:r>
        <w:rPr>
          <w:spacing w:val="-2"/>
        </w:rPr>
        <w:t> </w:t>
      </w:r>
      <w:r>
        <w:rPr/>
        <w:t>and</w:t>
      </w:r>
      <w:r>
        <w:rPr>
          <w:spacing w:val="-1"/>
        </w:rPr>
        <w:t> </w:t>
      </w:r>
      <w:r>
        <w:rPr/>
        <w:t>96,314</w:t>
      </w:r>
      <w:r>
        <w:rPr>
          <w:spacing w:val="-2"/>
        </w:rPr>
        <w:t> </w:t>
      </w:r>
      <w:r>
        <w:rPr/>
        <w:t>more</w:t>
      </w:r>
      <w:r>
        <w:rPr>
          <w:spacing w:val="-4"/>
        </w:rPr>
        <w:t> </w:t>
      </w:r>
      <w:r>
        <w:rPr/>
        <w:t>residents</w:t>
      </w:r>
      <w:r>
        <w:rPr>
          <w:spacing w:val="-2"/>
        </w:rPr>
        <w:t> </w:t>
      </w:r>
      <w:r>
        <w:rPr/>
        <w:t>than</w:t>
      </w:r>
      <w:r>
        <w:rPr>
          <w:spacing w:val="-2"/>
        </w:rPr>
        <w:t> </w:t>
      </w:r>
      <w:r>
        <w:rPr/>
        <w:t>the</w:t>
      </w:r>
      <w:r>
        <w:rPr>
          <w:spacing w:val="-2"/>
        </w:rPr>
        <w:t> </w:t>
      </w:r>
      <w:r>
        <w:rPr/>
        <w:t>2010</w:t>
      </w:r>
      <w:r>
        <w:rPr>
          <w:spacing w:val="-2"/>
        </w:rPr>
        <w:t> </w:t>
      </w:r>
      <w:r>
        <w:rPr/>
        <w:t>Census</w:t>
      </w:r>
      <w:r>
        <w:rPr>
          <w:spacing w:val="-2"/>
        </w:rPr>
        <w:t> </w:t>
      </w:r>
      <w:r>
        <w:rPr/>
        <w:t>estimate.</w:t>
      </w:r>
      <w:r>
        <w:rPr>
          <w:spacing w:val="-2"/>
        </w:rPr>
        <w:t> </w:t>
      </w:r>
      <w:r>
        <w:rPr/>
        <w:t>The</w:t>
      </w:r>
      <w:r>
        <w:rPr>
          <w:spacing w:val="-4"/>
        </w:rPr>
        <w:t> </w:t>
      </w:r>
      <w:r>
        <w:rPr/>
        <w:t>unemployment</w:t>
      </w:r>
      <w:r>
        <w:rPr>
          <w:spacing w:val="-2"/>
        </w:rPr>
        <w:t> </w:t>
      </w:r>
      <w:r>
        <w:rPr/>
        <w:t>rate</w:t>
      </w:r>
      <w:r>
        <w:rPr>
          <w:spacing w:val="-2"/>
        </w:rPr>
        <w:t> </w:t>
      </w:r>
      <w:r>
        <w:rPr/>
        <w:t>for</w:t>
      </w:r>
      <w:r>
        <w:rPr>
          <w:spacing w:val="-1"/>
        </w:rPr>
        <w:t> </w:t>
      </w:r>
      <w:r>
        <w:rPr/>
        <w:t>annual 2020 was 6.1 percent.</w:t>
      </w:r>
    </w:p>
    <w:p>
      <w:pPr>
        <w:pStyle w:val="BodyText"/>
        <w:rPr>
          <w:sz w:val="20"/>
        </w:rPr>
      </w:pPr>
    </w:p>
    <w:p>
      <w:pPr>
        <w:pStyle w:val="BodyText"/>
        <w:spacing w:before="1"/>
        <w:rPr>
          <w:sz w:val="23"/>
        </w:rPr>
      </w:pPr>
      <w:r>
        <w:rPr/>
        <w:pict>
          <v:group style="position:absolute;margin-left:108.260002pt;margin-top:14.473877pt;width:575.5pt;height:182.45pt;mso-position-horizontal-relative:page;mso-position-vertical-relative:paragraph;z-index:-15728128;mso-wrap-distance-left:0;mso-wrap-distance-right:0" id="docshapegroup18" coordorigin="2165,289" coordsize="11510,3649">
            <v:shape style="position:absolute;left:2165;top:289;width:11510;height:3649" id="docshape19" coordorigin="2165,289" coordsize="11510,3649" path="m2175,299l2165,299,2165,3928,2175,3928,2175,299xm13665,3928l2175,3928,2165,3928,2165,3938,2175,3938,13665,3938,13665,3928xm13665,289l2175,289,2165,289,2165,299,2175,299,13665,299,13665,289xm13675,3928l13665,3928,13665,3938,13675,3938,13675,3928xm13675,299l13665,299,13665,3928,13675,3928,13675,299xm13675,289l13665,289,13665,299,13675,299,13675,289xe" filled="true" fillcolor="#000000" stroked="false">
              <v:path arrowok="t"/>
              <v:fill type="solid"/>
            </v:shape>
            <v:shape style="position:absolute;left:4197;top:1881;width:3535;height:1037" type="#_x0000_t75" id="docshape20" stroked="false">
              <v:imagedata r:id="rId27" o:title=""/>
            </v:shape>
            <v:shape style="position:absolute;left:3137;top:1066;width:5040;height:2521" id="docshape21" coordorigin="3137,1066" coordsize="5040,2521" path="m6091,1888l6161,1066,6250,1066m6422,1897l6811,1454,6902,1454m7151,1965l7478,1920,7568,1920m7728,2218l8088,2586,8177,2586m7346,2802l7745,3115,7834,3115m7133,2840l7200,3587,7291,3587m6411,2907l6411,3144,6411,3233m4779,2837l4085,2993,3996,2993m4211,2167l3228,2463,3137,2463m4417,2047l3941,2003,3850,2003m4846,1957l4476,1605,4387,1605m5555,1895l5311,1298,5222,1298e" filled="false" stroked="true" strokeweight=".5pt" strokecolor="#000000">
              <v:path arrowok="t"/>
              <v:stroke dashstyle="solid"/>
            </v:shape>
            <v:rect style="position:absolute;left:9272;top:841;width:110;height:110" id="docshape22" filled="true" fillcolor="#ec7c30" stroked="false">
              <v:fill type="solid"/>
            </v:rect>
            <v:rect style="position:absolute;left:9272;top:1087;width:110;height:110" id="docshape23" filled="true" fillcolor="#6f2f9f" stroked="false">
              <v:fill type="solid"/>
            </v:rect>
            <v:rect style="position:absolute;left:9272;top:1333;width:110;height:110" id="docshape24" filled="true" fillcolor="#ffe699" stroked="false">
              <v:fill type="solid"/>
            </v:rect>
            <v:rect style="position:absolute;left:9272;top:1579;width:110;height:110" id="docshape25" filled="true" fillcolor="#006fc0" stroked="false">
              <v:fill type="solid"/>
            </v:rect>
            <v:rect style="position:absolute;left:9272;top:1825;width:110;height:110" id="docshape26" filled="true" fillcolor="#ffff00" stroked="false">
              <v:fill type="solid"/>
            </v:rect>
            <v:rect style="position:absolute;left:9272;top:2071;width:110;height:110" id="docshape27" filled="true" fillcolor="#00af50" stroked="false">
              <v:fill type="solid"/>
            </v:rect>
            <v:rect style="position:absolute;left:9272;top:2317;width:110;height:110" id="docshape28" filled="true" fillcolor="#ffc000" stroked="false">
              <v:fill type="solid"/>
            </v:rect>
            <v:rect style="position:absolute;left:9272;top:2562;width:110;height:110" id="docshape29" filled="true" fillcolor="#ff0000" stroked="false">
              <v:fill type="solid"/>
            </v:rect>
            <v:rect style="position:absolute;left:9272;top:2808;width:110;height:110" id="docshape30" filled="true" fillcolor="#385622" stroked="false">
              <v:fill type="solid"/>
            </v:rect>
            <v:rect style="position:absolute;left:9272;top:3054;width:110;height:110" id="docshape31" filled="true" fillcolor="#b4c6e7" stroked="false">
              <v:fill type="solid"/>
            </v:rect>
            <v:rect style="position:absolute;left:9272;top:3300;width:110;height:110" id="docshape32" filled="true" fillcolor="#333e50" stroked="false">
              <v:fill type="solid"/>
            </v:rect>
            <v:rect style="position:absolute;left:9272;top:3546;width:110;height:110" id="docshape33" filled="true" fillcolor="#538235" stroked="false">
              <v:fill type="solid"/>
            </v:rect>
            <v:shape style="position:absolute;left:2175;top:296;width:11490;height:3615" id="docshape34" coordorigin="2175,296" coordsize="11490,3615" path="m2175,496l2191,419,2234,355,2297,312,2375,296,13465,296,13543,312,13606,355,13649,419,13665,496,13665,3711,13649,3789,13606,3853,13543,3896,13465,3911,2375,3911,2297,3896,2234,3853,2191,3789,2175,3711,2175,496xe" filled="false" stroked="true" strokeweight=".5pt" strokecolor="#888888">
              <v:path arrowok="t"/>
              <v:stroke dashstyle="solid"/>
            </v:shape>
            <v:shape style="position:absolute;left:3854;top:520;width:4373;height:1135" type="#_x0000_t202" id="docshape35" filled="false" stroked="false">
              <v:textbox inset="0,0,0,0">
                <w:txbxContent>
                  <w:p>
                    <w:pPr>
                      <w:spacing w:line="244" w:lineRule="exact" w:before="0"/>
                      <w:ind w:left="387" w:right="0" w:firstLine="0"/>
                      <w:jc w:val="left"/>
                      <w:rPr>
                        <w:rFonts w:ascii="Calibri"/>
                        <w:b/>
                        <w:sz w:val="24"/>
                      </w:rPr>
                    </w:pPr>
                    <w:r>
                      <w:rPr>
                        <w:rFonts w:ascii="Calibri"/>
                        <w:b/>
                        <w:sz w:val="24"/>
                      </w:rPr>
                      <w:t>Employment</w:t>
                    </w:r>
                    <w:r>
                      <w:rPr>
                        <w:rFonts w:ascii="Calibri"/>
                        <w:b/>
                        <w:spacing w:val="-3"/>
                        <w:sz w:val="24"/>
                      </w:rPr>
                      <w:t> </w:t>
                    </w:r>
                    <w:r>
                      <w:rPr>
                        <w:rFonts w:ascii="Calibri"/>
                        <w:b/>
                        <w:sz w:val="24"/>
                      </w:rPr>
                      <w:t>Distribution</w:t>
                    </w:r>
                    <w:r>
                      <w:rPr>
                        <w:rFonts w:ascii="Calibri"/>
                        <w:b/>
                        <w:spacing w:val="-11"/>
                        <w:sz w:val="24"/>
                      </w:rPr>
                      <w:t> </w:t>
                    </w:r>
                    <w:r>
                      <w:rPr>
                        <w:rFonts w:ascii="Calibri"/>
                        <w:b/>
                        <w:sz w:val="24"/>
                      </w:rPr>
                      <w:t>(Annual</w:t>
                    </w:r>
                    <w:r>
                      <w:rPr>
                        <w:rFonts w:ascii="Calibri"/>
                        <w:b/>
                        <w:spacing w:val="-4"/>
                        <w:sz w:val="24"/>
                      </w:rPr>
                      <w:t> 2020)</w:t>
                    </w:r>
                  </w:p>
                  <w:p>
                    <w:pPr>
                      <w:spacing w:line="238" w:lineRule="exact" w:before="111"/>
                      <w:ind w:left="2426" w:right="0" w:firstLine="0"/>
                      <w:jc w:val="left"/>
                      <w:rPr>
                        <w:rFonts w:ascii="Calibri"/>
                        <w:b/>
                        <w:sz w:val="20"/>
                      </w:rPr>
                    </w:pPr>
                    <w:r>
                      <w:rPr>
                        <w:rFonts w:ascii="Calibri"/>
                        <w:b/>
                        <w:spacing w:val="-2"/>
                        <w:sz w:val="20"/>
                      </w:rPr>
                      <w:t>2.19%</w:t>
                    </w:r>
                  </w:p>
                  <w:p>
                    <w:pPr>
                      <w:spacing w:line="194" w:lineRule="exact" w:before="0"/>
                      <w:ind w:left="835" w:right="0" w:firstLine="0"/>
                      <w:jc w:val="left"/>
                      <w:rPr>
                        <w:rFonts w:ascii="Calibri"/>
                        <w:b/>
                        <w:sz w:val="20"/>
                      </w:rPr>
                    </w:pPr>
                    <w:r>
                      <w:rPr>
                        <w:rFonts w:ascii="Calibri"/>
                        <w:b/>
                        <w:spacing w:val="-2"/>
                        <w:sz w:val="20"/>
                      </w:rPr>
                      <w:t>7.57%</w:t>
                    </w:r>
                  </w:p>
                  <w:p>
                    <w:pPr>
                      <w:spacing w:line="154" w:lineRule="exact" w:before="0"/>
                      <w:ind w:left="3078" w:right="0" w:firstLine="0"/>
                      <w:jc w:val="left"/>
                      <w:rPr>
                        <w:rFonts w:ascii="Calibri"/>
                        <w:b/>
                        <w:sz w:val="20"/>
                      </w:rPr>
                    </w:pPr>
                    <w:r>
                      <w:rPr>
                        <w:rFonts w:ascii="Calibri"/>
                        <w:b/>
                        <w:spacing w:val="-2"/>
                        <w:sz w:val="20"/>
                      </w:rPr>
                      <w:t>3.87%</w:t>
                    </w:r>
                  </w:p>
                  <w:p>
                    <w:pPr>
                      <w:spacing w:line="194" w:lineRule="exact" w:before="0"/>
                      <w:ind w:left="0" w:right="0" w:firstLine="0"/>
                      <w:jc w:val="left"/>
                      <w:rPr>
                        <w:rFonts w:ascii="Calibri"/>
                        <w:b/>
                        <w:sz w:val="20"/>
                      </w:rPr>
                    </w:pPr>
                    <w:r>
                      <w:rPr>
                        <w:rFonts w:ascii="Calibri"/>
                        <w:b/>
                        <w:spacing w:val="-2"/>
                        <w:sz w:val="20"/>
                      </w:rPr>
                      <w:t>6.92%</w:t>
                    </w:r>
                  </w:p>
                </w:txbxContent>
              </v:textbox>
              <w10:wrap type="none"/>
            </v:shape>
            <v:shape style="position:absolute;left:3317;top:1854;width:521;height:200" type="#_x0000_t202" id="docshape36" filled="false" stroked="false">
              <v:textbox inset="0,0,0,0">
                <w:txbxContent>
                  <w:p>
                    <w:pPr>
                      <w:spacing w:line="199" w:lineRule="exact" w:before="0"/>
                      <w:ind w:left="0" w:right="0" w:firstLine="0"/>
                      <w:jc w:val="left"/>
                      <w:rPr>
                        <w:rFonts w:ascii="Calibri"/>
                        <w:b/>
                        <w:sz w:val="20"/>
                      </w:rPr>
                    </w:pPr>
                    <w:r>
                      <w:rPr>
                        <w:rFonts w:ascii="Calibri"/>
                        <w:b/>
                        <w:spacing w:val="-2"/>
                        <w:sz w:val="20"/>
                      </w:rPr>
                      <w:t>5.33%</w:t>
                    </w:r>
                  </w:p>
                </w:txbxContent>
              </v:textbox>
              <w10:wrap type="none"/>
            </v:shape>
            <v:shape style="position:absolute;left:7599;top:1770;width:622;height:200" type="#_x0000_t202" id="docshape37" filled="false" stroked="false">
              <v:textbox inset="0,0,0,0">
                <w:txbxContent>
                  <w:p>
                    <w:pPr>
                      <w:spacing w:line="200" w:lineRule="exact" w:before="0"/>
                      <w:ind w:left="0" w:right="0" w:firstLine="0"/>
                      <w:jc w:val="left"/>
                      <w:rPr>
                        <w:rFonts w:ascii="Calibri"/>
                        <w:b/>
                        <w:sz w:val="20"/>
                      </w:rPr>
                    </w:pPr>
                    <w:r>
                      <w:rPr>
                        <w:rFonts w:ascii="Calibri"/>
                        <w:b/>
                        <w:spacing w:val="-2"/>
                        <w:sz w:val="20"/>
                      </w:rPr>
                      <w:t>11.28%</w:t>
                    </w:r>
                  </w:p>
                </w:txbxContent>
              </v:textbox>
              <w10:wrap type="none"/>
            </v:shape>
            <v:shape style="position:absolute;left:2604;top:2314;width:521;height:200" type="#_x0000_t202" id="docshape38" filled="false" stroked="false">
              <v:textbox inset="0,0,0,0">
                <w:txbxContent>
                  <w:p>
                    <w:pPr>
                      <w:spacing w:line="199" w:lineRule="exact" w:before="0"/>
                      <w:ind w:left="0" w:right="0" w:firstLine="0"/>
                      <w:jc w:val="left"/>
                      <w:rPr>
                        <w:rFonts w:ascii="Calibri"/>
                        <w:b/>
                        <w:sz w:val="20"/>
                      </w:rPr>
                    </w:pPr>
                    <w:r>
                      <w:rPr>
                        <w:rFonts w:ascii="Calibri"/>
                        <w:b/>
                        <w:spacing w:val="-2"/>
                        <w:sz w:val="20"/>
                      </w:rPr>
                      <w:t>7.75%</w:t>
                    </w:r>
                  </w:p>
                </w:txbxContent>
              </v:textbox>
              <w10:wrap type="none"/>
            </v:shape>
            <v:shape style="position:absolute;left:8209;top:2437;width:622;height:200" type="#_x0000_t202" id="docshape39" filled="false" stroked="false">
              <v:textbox inset="0,0,0,0">
                <w:txbxContent>
                  <w:p>
                    <w:pPr>
                      <w:spacing w:line="199" w:lineRule="exact" w:before="0"/>
                      <w:ind w:left="0" w:right="0" w:firstLine="0"/>
                      <w:jc w:val="left"/>
                      <w:rPr>
                        <w:rFonts w:ascii="Calibri"/>
                        <w:b/>
                        <w:sz w:val="20"/>
                      </w:rPr>
                    </w:pPr>
                    <w:r>
                      <w:rPr>
                        <w:rFonts w:ascii="Calibri"/>
                        <w:b/>
                        <w:spacing w:val="-2"/>
                        <w:sz w:val="20"/>
                      </w:rPr>
                      <w:t>18.05%</w:t>
                    </w:r>
                  </w:p>
                </w:txbxContent>
              </v:textbox>
              <w10:wrap type="none"/>
            </v:shape>
            <v:shape style="position:absolute;left:3362;top:2844;width:622;height:200" type="#_x0000_t202" id="docshape40" filled="false" stroked="false">
              <v:textbox inset="0,0,0,0">
                <w:txbxContent>
                  <w:p>
                    <w:pPr>
                      <w:spacing w:line="199" w:lineRule="exact" w:before="0"/>
                      <w:ind w:left="0" w:right="0" w:firstLine="0"/>
                      <w:jc w:val="left"/>
                      <w:rPr>
                        <w:rFonts w:ascii="Calibri"/>
                        <w:b/>
                        <w:sz w:val="20"/>
                      </w:rPr>
                    </w:pPr>
                    <w:r>
                      <w:rPr>
                        <w:rFonts w:ascii="Calibri"/>
                        <w:b/>
                        <w:spacing w:val="-2"/>
                        <w:sz w:val="20"/>
                      </w:rPr>
                      <w:t>21.37%</w:t>
                    </w:r>
                  </w:p>
                </w:txbxContent>
              </v:textbox>
              <w10:wrap type="none"/>
            </v:shape>
            <v:shape style="position:absolute;left:7865;top:2966;width:521;height:200" type="#_x0000_t202" id="docshape41" filled="false" stroked="false">
              <v:textbox inset="0,0,0,0">
                <w:txbxContent>
                  <w:p>
                    <w:pPr>
                      <w:spacing w:line="199" w:lineRule="exact" w:before="0"/>
                      <w:ind w:left="0" w:right="0" w:firstLine="0"/>
                      <w:jc w:val="left"/>
                      <w:rPr>
                        <w:rFonts w:ascii="Calibri"/>
                        <w:b/>
                        <w:sz w:val="20"/>
                      </w:rPr>
                    </w:pPr>
                    <w:r>
                      <w:rPr>
                        <w:rFonts w:ascii="Calibri"/>
                        <w:b/>
                        <w:spacing w:val="-2"/>
                        <w:sz w:val="20"/>
                      </w:rPr>
                      <w:t>0.84%</w:t>
                    </w:r>
                  </w:p>
                </w:txbxContent>
              </v:textbox>
              <w10:wrap type="none"/>
            </v:shape>
            <v:shape style="position:absolute;left:6359;top:3275;width:622;height:200" type="#_x0000_t202" id="docshape42" filled="false" stroked="false">
              <v:textbox inset="0,0,0,0">
                <w:txbxContent>
                  <w:p>
                    <w:pPr>
                      <w:spacing w:line="199" w:lineRule="exact" w:before="0"/>
                      <w:ind w:left="0" w:right="0" w:firstLine="0"/>
                      <w:jc w:val="left"/>
                      <w:rPr>
                        <w:rFonts w:ascii="Calibri"/>
                        <w:b/>
                        <w:sz w:val="20"/>
                      </w:rPr>
                    </w:pPr>
                    <w:r>
                      <w:rPr>
                        <w:rFonts w:ascii="Calibri"/>
                        <w:b/>
                        <w:spacing w:val="-2"/>
                        <w:sz w:val="20"/>
                      </w:rPr>
                      <w:t>10.16%</w:t>
                    </w:r>
                  </w:p>
                </w:txbxContent>
              </v:textbox>
              <w10:wrap type="none"/>
            </v:shape>
            <v:shape style="position:absolute;left:7322;top:3438;width:521;height:200" type="#_x0000_t202" id="docshape43" filled="false" stroked="false">
              <v:textbox inset="0,0,0,0">
                <w:txbxContent>
                  <w:p>
                    <w:pPr>
                      <w:spacing w:line="199" w:lineRule="exact" w:before="0"/>
                      <w:ind w:left="0" w:right="0" w:firstLine="0"/>
                      <w:jc w:val="left"/>
                      <w:rPr>
                        <w:rFonts w:ascii="Calibri"/>
                        <w:b/>
                        <w:sz w:val="20"/>
                      </w:rPr>
                    </w:pPr>
                    <w:r>
                      <w:rPr>
                        <w:rFonts w:ascii="Calibri"/>
                        <w:b/>
                        <w:spacing w:val="-2"/>
                        <w:sz w:val="20"/>
                      </w:rPr>
                      <w:t>4.68%</w:t>
                    </w:r>
                  </w:p>
                </w:txbxContent>
              </v:textbox>
              <w10:wrap type="none"/>
            </v:shape>
            <v:shape style="position:absolute;left:9068;top:773;width:4093;height:2951" type="#_x0000_t202" id="docshape44" filled="false" stroked="true" strokeweight="2pt" strokecolor="#000000">
              <v:textbox inset="0,0,0,0">
                <w:txbxContent>
                  <w:p>
                    <w:pPr>
                      <w:spacing w:line="215" w:lineRule="exact" w:before="0"/>
                      <w:ind w:left="343" w:right="0" w:firstLine="0"/>
                      <w:jc w:val="left"/>
                      <w:rPr>
                        <w:rFonts w:ascii="Calibri"/>
                        <w:b/>
                        <w:sz w:val="20"/>
                      </w:rPr>
                    </w:pPr>
                    <w:r>
                      <w:rPr>
                        <w:rFonts w:ascii="Calibri"/>
                        <w:b/>
                        <w:sz w:val="20"/>
                      </w:rPr>
                      <w:t>Natural</w:t>
                    </w:r>
                    <w:r>
                      <w:rPr>
                        <w:rFonts w:ascii="Calibri"/>
                        <w:b/>
                        <w:spacing w:val="-6"/>
                        <w:sz w:val="20"/>
                      </w:rPr>
                      <w:t> </w:t>
                    </w:r>
                    <w:r>
                      <w:rPr>
                        <w:rFonts w:ascii="Calibri"/>
                        <w:b/>
                        <w:sz w:val="20"/>
                      </w:rPr>
                      <w:t>Resources</w:t>
                    </w:r>
                    <w:r>
                      <w:rPr>
                        <w:rFonts w:ascii="Calibri"/>
                        <w:b/>
                        <w:spacing w:val="-7"/>
                        <w:sz w:val="20"/>
                      </w:rPr>
                      <w:t> </w:t>
                    </w:r>
                    <w:r>
                      <w:rPr>
                        <w:rFonts w:ascii="Calibri"/>
                        <w:b/>
                        <w:sz w:val="20"/>
                      </w:rPr>
                      <w:t>and</w:t>
                    </w:r>
                    <w:r>
                      <w:rPr>
                        <w:rFonts w:ascii="Calibri"/>
                        <w:b/>
                        <w:spacing w:val="-7"/>
                        <w:sz w:val="20"/>
                      </w:rPr>
                      <w:t> </w:t>
                    </w:r>
                    <w:r>
                      <w:rPr>
                        <w:rFonts w:ascii="Calibri"/>
                        <w:b/>
                        <w:spacing w:val="-2"/>
                        <w:sz w:val="20"/>
                      </w:rPr>
                      <w:t>Mining</w:t>
                    </w:r>
                  </w:p>
                  <w:p>
                    <w:pPr>
                      <w:spacing w:before="1"/>
                      <w:ind w:left="343" w:right="1481" w:firstLine="0"/>
                      <w:jc w:val="left"/>
                      <w:rPr>
                        <w:rFonts w:ascii="Calibri"/>
                        <w:b/>
                        <w:sz w:val="20"/>
                      </w:rPr>
                    </w:pPr>
                    <w:r>
                      <w:rPr>
                        <w:rFonts w:ascii="Calibri"/>
                        <w:b/>
                        <w:spacing w:val="-2"/>
                        <w:sz w:val="20"/>
                      </w:rPr>
                      <w:t>Construction Manufacturing</w:t>
                    </w:r>
                  </w:p>
                  <w:p>
                    <w:pPr>
                      <w:spacing w:before="4"/>
                      <w:ind w:left="343" w:right="0" w:firstLine="0"/>
                      <w:jc w:val="left"/>
                      <w:rPr>
                        <w:rFonts w:ascii="Calibri"/>
                        <w:b/>
                        <w:sz w:val="20"/>
                      </w:rPr>
                    </w:pPr>
                    <w:r>
                      <w:rPr>
                        <w:rFonts w:ascii="Calibri"/>
                        <w:b/>
                        <w:sz w:val="20"/>
                      </w:rPr>
                      <w:t>Trade,</w:t>
                    </w:r>
                    <w:r>
                      <w:rPr>
                        <w:rFonts w:ascii="Calibri"/>
                        <w:b/>
                        <w:spacing w:val="-12"/>
                        <w:sz w:val="20"/>
                      </w:rPr>
                      <w:t> </w:t>
                    </w:r>
                    <w:r>
                      <w:rPr>
                        <w:rFonts w:ascii="Calibri"/>
                        <w:b/>
                        <w:sz w:val="20"/>
                      </w:rPr>
                      <w:t>Transportation,</w:t>
                    </w:r>
                    <w:r>
                      <w:rPr>
                        <w:rFonts w:ascii="Calibri"/>
                        <w:b/>
                        <w:spacing w:val="-11"/>
                        <w:sz w:val="20"/>
                      </w:rPr>
                      <w:t> </w:t>
                    </w:r>
                    <w:r>
                      <w:rPr>
                        <w:rFonts w:ascii="Calibri"/>
                        <w:b/>
                        <w:sz w:val="20"/>
                      </w:rPr>
                      <w:t>and</w:t>
                    </w:r>
                    <w:r>
                      <w:rPr>
                        <w:rFonts w:ascii="Calibri"/>
                        <w:b/>
                        <w:spacing w:val="-11"/>
                        <w:sz w:val="20"/>
                      </w:rPr>
                      <w:t> </w:t>
                    </w:r>
                    <w:r>
                      <w:rPr>
                        <w:rFonts w:ascii="Calibri"/>
                        <w:b/>
                        <w:sz w:val="20"/>
                      </w:rPr>
                      <w:t>Utilities </w:t>
                    </w:r>
                    <w:r>
                      <w:rPr>
                        <w:rFonts w:ascii="Calibri"/>
                        <w:b/>
                        <w:spacing w:val="-2"/>
                        <w:sz w:val="20"/>
                      </w:rPr>
                      <w:t>Information</w:t>
                    </w:r>
                  </w:p>
                  <w:p>
                    <w:pPr>
                      <w:spacing w:before="3"/>
                      <w:ind w:left="343" w:right="0" w:firstLine="0"/>
                      <w:jc w:val="left"/>
                      <w:rPr>
                        <w:rFonts w:ascii="Calibri"/>
                        <w:b/>
                        <w:sz w:val="20"/>
                      </w:rPr>
                    </w:pPr>
                    <w:r>
                      <w:rPr>
                        <w:rFonts w:ascii="Calibri"/>
                        <w:b/>
                        <w:sz w:val="20"/>
                      </w:rPr>
                      <w:t>Financial</w:t>
                    </w:r>
                    <w:r>
                      <w:rPr>
                        <w:rFonts w:ascii="Calibri"/>
                        <w:b/>
                        <w:spacing w:val="-10"/>
                        <w:sz w:val="20"/>
                      </w:rPr>
                      <w:t> </w:t>
                    </w:r>
                    <w:r>
                      <w:rPr>
                        <w:rFonts w:ascii="Calibri"/>
                        <w:b/>
                        <w:spacing w:val="-2"/>
                        <w:sz w:val="20"/>
                      </w:rPr>
                      <w:t>Activities</w:t>
                    </w:r>
                  </w:p>
                  <w:p>
                    <w:pPr>
                      <w:spacing w:before="2"/>
                      <w:ind w:left="343" w:right="634" w:firstLine="0"/>
                      <w:jc w:val="left"/>
                      <w:rPr>
                        <w:rFonts w:ascii="Calibri"/>
                        <w:b/>
                        <w:sz w:val="20"/>
                      </w:rPr>
                    </w:pPr>
                    <w:r>
                      <w:rPr>
                        <w:rFonts w:ascii="Calibri"/>
                        <w:b/>
                        <w:sz w:val="20"/>
                      </w:rPr>
                      <w:t>Professional</w:t>
                    </w:r>
                    <w:r>
                      <w:rPr>
                        <w:rFonts w:ascii="Calibri"/>
                        <w:b/>
                        <w:spacing w:val="-12"/>
                        <w:sz w:val="20"/>
                      </w:rPr>
                      <w:t> </w:t>
                    </w:r>
                    <w:r>
                      <w:rPr>
                        <w:rFonts w:ascii="Calibri"/>
                        <w:b/>
                        <w:sz w:val="20"/>
                      </w:rPr>
                      <w:t>and</w:t>
                    </w:r>
                    <w:r>
                      <w:rPr>
                        <w:rFonts w:ascii="Calibri"/>
                        <w:b/>
                        <w:spacing w:val="-11"/>
                        <w:sz w:val="20"/>
                      </w:rPr>
                      <w:t> </w:t>
                    </w:r>
                    <w:r>
                      <w:rPr>
                        <w:rFonts w:ascii="Calibri"/>
                        <w:b/>
                        <w:sz w:val="20"/>
                      </w:rPr>
                      <w:t>Business</w:t>
                    </w:r>
                    <w:r>
                      <w:rPr>
                        <w:rFonts w:ascii="Calibri"/>
                        <w:b/>
                        <w:spacing w:val="-11"/>
                        <w:sz w:val="20"/>
                      </w:rPr>
                      <w:t> </w:t>
                    </w:r>
                    <w:r>
                      <w:rPr>
                        <w:rFonts w:ascii="Calibri"/>
                        <w:b/>
                        <w:sz w:val="20"/>
                      </w:rPr>
                      <w:t>Services Education and Health Services Leisure and Hospitality</w:t>
                    </w:r>
                  </w:p>
                  <w:p>
                    <w:pPr>
                      <w:spacing w:line="242" w:lineRule="auto" w:before="5"/>
                      <w:ind w:left="343" w:right="2498" w:firstLine="0"/>
                      <w:jc w:val="left"/>
                      <w:rPr>
                        <w:rFonts w:ascii="Calibri"/>
                        <w:b/>
                        <w:sz w:val="20"/>
                      </w:rPr>
                    </w:pPr>
                    <w:r>
                      <w:rPr>
                        <w:rFonts w:ascii="Calibri"/>
                        <w:b/>
                        <w:sz w:val="20"/>
                      </w:rPr>
                      <w:t>Other</w:t>
                    </w:r>
                    <w:r>
                      <w:rPr>
                        <w:rFonts w:ascii="Calibri"/>
                        <w:b/>
                        <w:spacing w:val="-12"/>
                        <w:sz w:val="20"/>
                      </w:rPr>
                      <w:t> </w:t>
                    </w:r>
                    <w:r>
                      <w:rPr>
                        <w:rFonts w:ascii="Calibri"/>
                        <w:b/>
                        <w:sz w:val="20"/>
                      </w:rPr>
                      <w:t>Services </w:t>
                    </w:r>
                    <w:r>
                      <w:rPr>
                        <w:rFonts w:ascii="Calibri"/>
                        <w:b/>
                        <w:spacing w:val="-2"/>
                        <w:sz w:val="20"/>
                      </w:rPr>
                      <w:t>Government</w:t>
                    </w:r>
                  </w:p>
                  <w:p>
                    <w:pPr>
                      <w:spacing w:line="234" w:lineRule="exact" w:before="0"/>
                      <w:ind w:left="343" w:right="0" w:firstLine="0"/>
                      <w:jc w:val="left"/>
                      <w:rPr>
                        <w:rFonts w:ascii="Calibri"/>
                        <w:b/>
                        <w:sz w:val="20"/>
                      </w:rPr>
                    </w:pPr>
                    <w:r>
                      <w:rPr>
                        <w:rFonts w:ascii="Calibri"/>
                        <w:b/>
                        <w:sz w:val="20"/>
                      </w:rPr>
                      <w:t>Self-Employed</w:t>
                    </w:r>
                    <w:r>
                      <w:rPr>
                        <w:rFonts w:ascii="Calibri"/>
                        <w:b/>
                        <w:spacing w:val="-9"/>
                        <w:sz w:val="20"/>
                      </w:rPr>
                      <w:t> </w:t>
                    </w:r>
                    <w:r>
                      <w:rPr>
                        <w:rFonts w:ascii="Calibri"/>
                        <w:b/>
                        <w:sz w:val="20"/>
                      </w:rPr>
                      <w:t>and</w:t>
                    </w:r>
                    <w:r>
                      <w:rPr>
                        <w:rFonts w:ascii="Calibri"/>
                        <w:b/>
                        <w:spacing w:val="-9"/>
                        <w:sz w:val="20"/>
                      </w:rPr>
                      <w:t> </w:t>
                    </w:r>
                    <w:r>
                      <w:rPr>
                        <w:rFonts w:ascii="Calibri"/>
                        <w:b/>
                        <w:sz w:val="20"/>
                      </w:rPr>
                      <w:t>Unpaid</w:t>
                    </w:r>
                    <w:r>
                      <w:rPr>
                        <w:rFonts w:ascii="Calibri"/>
                        <w:b/>
                        <w:spacing w:val="-9"/>
                        <w:sz w:val="20"/>
                      </w:rPr>
                      <w:t> </w:t>
                    </w:r>
                    <w:r>
                      <w:rPr>
                        <w:rFonts w:ascii="Calibri"/>
                        <w:b/>
                        <w:sz w:val="20"/>
                      </w:rPr>
                      <w:t>Family</w:t>
                    </w:r>
                    <w:r>
                      <w:rPr>
                        <w:rFonts w:ascii="Calibri"/>
                        <w:b/>
                        <w:spacing w:val="-6"/>
                        <w:sz w:val="20"/>
                      </w:rPr>
                      <w:t> </w:t>
                    </w:r>
                    <w:r>
                      <w:rPr>
                        <w:rFonts w:ascii="Calibri"/>
                        <w:b/>
                        <w:spacing w:val="-2"/>
                        <w:sz w:val="20"/>
                      </w:rPr>
                      <w:t>Workers</w:t>
                    </w:r>
                  </w:p>
                </w:txbxContent>
              </v:textbox>
              <v:stroke dashstyle="solid"/>
              <w10:wrap type="none"/>
            </v:shape>
            <w10:wrap type="topAndBottom"/>
          </v:group>
        </w:pict>
      </w:r>
    </w:p>
    <w:p>
      <w:pPr>
        <w:spacing w:after="0"/>
        <w:rPr>
          <w:sz w:val="23"/>
        </w:rPr>
        <w:sectPr>
          <w:headerReference w:type="default" r:id="rId26"/>
          <w:pgSz w:w="15840" w:h="12240" w:orient="landscape"/>
          <w:pgMar w:header="0" w:footer="690" w:top="1080" w:bottom="920" w:left="340" w:right="180"/>
        </w:sectPr>
      </w:pPr>
    </w:p>
    <w:p>
      <w:pPr>
        <w:pStyle w:val="BodyText"/>
        <w:rPr>
          <w:sz w:val="20"/>
        </w:rPr>
      </w:pPr>
    </w:p>
    <w:p>
      <w:pPr>
        <w:pStyle w:val="BodyText"/>
        <w:spacing w:before="3"/>
        <w:rPr>
          <w:sz w:val="21"/>
        </w:rPr>
      </w:pPr>
    </w:p>
    <w:p>
      <w:pPr>
        <w:pStyle w:val="Heading1"/>
        <w:spacing w:before="89"/>
        <w:ind w:left="1133"/>
        <w:rPr>
          <w:rFonts w:ascii="Arial"/>
        </w:rPr>
      </w:pPr>
      <w:r>
        <w:rPr/>
        <w:pict>
          <v:group style="position:absolute;margin-left:459.600006pt;margin-top:5.913818pt;width:273pt;height:211.2pt;mso-position-horizontal-relative:page;mso-position-vertical-relative:paragraph;z-index:15729664" id="docshapegroup49" coordorigin="9192,118" coordsize="5460,4224">
            <v:shape style="position:absolute;left:9192;top:118;width:5460;height:4224" type="#_x0000_t75" id="docshape50" alt="Image4a" stroked="false">
              <v:imagedata r:id="rId31" o:title=""/>
            </v:shape>
            <v:shape style="position:absolute;left:10007;top:335;width:503;height:385" type="#_x0000_t202" id="docshape51" filled="false" stroked="false">
              <v:textbox inset="0,0,0,0">
                <w:txbxContent>
                  <w:p>
                    <w:pPr>
                      <w:spacing w:before="0"/>
                      <w:ind w:left="0" w:right="0" w:firstLine="0"/>
                      <w:jc w:val="left"/>
                      <w:rPr>
                        <w:rFonts w:ascii="Tw Cen MT Condensed"/>
                        <w:b/>
                        <w:sz w:val="36"/>
                      </w:rPr>
                    </w:pPr>
                    <w:r>
                      <w:rPr>
                        <w:rFonts w:ascii="Tw Cen MT Condensed"/>
                        <w:b/>
                        <w:spacing w:val="20"/>
                        <w:sz w:val="36"/>
                      </w:rPr>
                      <w:t>NW</w:t>
                    </w:r>
                  </w:p>
                </w:txbxContent>
              </v:textbox>
              <w10:wrap type="none"/>
            </v:shape>
            <v:shape style="position:absolute;left:13014;top:337;width:357;height:385" type="#_x0000_t202" id="docshape52" filled="false" stroked="false">
              <v:textbox inset="0,0,0,0">
                <w:txbxContent>
                  <w:p>
                    <w:pPr>
                      <w:spacing w:before="0"/>
                      <w:ind w:left="0" w:right="0" w:firstLine="0"/>
                      <w:jc w:val="left"/>
                      <w:rPr>
                        <w:rFonts w:ascii="Tw Cen MT Condensed"/>
                        <w:b/>
                        <w:sz w:val="36"/>
                      </w:rPr>
                    </w:pPr>
                    <w:r>
                      <w:rPr>
                        <w:rFonts w:ascii="Tw Cen MT Condensed"/>
                        <w:b/>
                        <w:spacing w:val="-5"/>
                        <w:sz w:val="36"/>
                      </w:rPr>
                      <w:t>NE</w:t>
                    </w:r>
                  </w:p>
                </w:txbxContent>
              </v:textbox>
              <w10:wrap type="none"/>
            </v:shape>
            <v:shape style="position:absolute;left:11787;top:841;width:372;height:385" type="#_x0000_t202" id="docshape53" filled="false" stroked="false">
              <v:textbox inset="0,0,0,0">
                <w:txbxContent>
                  <w:p>
                    <w:pPr>
                      <w:spacing w:before="0"/>
                      <w:ind w:left="0" w:right="0" w:firstLine="0"/>
                      <w:jc w:val="left"/>
                      <w:rPr>
                        <w:rFonts w:ascii="Tw Cen MT Condensed"/>
                        <w:b/>
                        <w:sz w:val="36"/>
                      </w:rPr>
                    </w:pPr>
                    <w:r>
                      <w:rPr>
                        <w:rFonts w:ascii="Tw Cen MT Condensed"/>
                        <w:b/>
                        <w:spacing w:val="-5"/>
                        <w:sz w:val="36"/>
                      </w:rPr>
                      <w:t>NC</w:t>
                    </w:r>
                  </w:p>
                </w:txbxContent>
              </v:textbox>
              <w10:wrap type="none"/>
            </v:shape>
            <v:shape style="position:absolute;left:9560;top:1686;width:257;height:385" type="#_x0000_t202" id="docshape54" filled="false" stroked="false">
              <v:textbox inset="0,0,0,0">
                <w:txbxContent>
                  <w:p>
                    <w:pPr>
                      <w:spacing w:before="0"/>
                      <w:ind w:left="0" w:right="0" w:firstLine="0"/>
                      <w:jc w:val="left"/>
                      <w:rPr>
                        <w:rFonts w:ascii="Tw Cen MT Condensed"/>
                        <w:b/>
                        <w:sz w:val="36"/>
                      </w:rPr>
                    </w:pPr>
                    <w:r>
                      <w:rPr>
                        <w:rFonts w:ascii="Tw Cen MT Condensed"/>
                        <w:b/>
                        <w:sz w:val="36"/>
                      </w:rPr>
                      <w:t>W</w:t>
                    </w:r>
                  </w:p>
                </w:txbxContent>
              </v:textbox>
              <w10:wrap type="none"/>
            </v:shape>
            <v:shape style="position:absolute;left:11454;top:1856;width:178;height:385" type="#_x0000_t202" id="docshape55" filled="false" stroked="false">
              <v:textbox inset="0,0,0,0">
                <w:txbxContent>
                  <w:p>
                    <w:pPr>
                      <w:spacing w:before="0"/>
                      <w:ind w:left="0" w:right="0" w:firstLine="0"/>
                      <w:jc w:val="left"/>
                      <w:rPr>
                        <w:rFonts w:ascii="Tw Cen MT Condensed"/>
                        <w:b/>
                        <w:sz w:val="36"/>
                      </w:rPr>
                    </w:pPr>
                    <w:r>
                      <w:rPr>
                        <w:rFonts w:ascii="Tw Cen MT Condensed"/>
                        <w:b/>
                        <w:sz w:val="36"/>
                      </w:rPr>
                      <w:t>C</w:t>
                    </w:r>
                  </w:p>
                </w:txbxContent>
              </v:textbox>
              <w10:wrap type="none"/>
            </v:shape>
            <v:shape style="position:absolute;left:13238;top:1688;width:163;height:385" type="#_x0000_t202" id="docshape56" filled="false" stroked="false">
              <v:textbox inset="0,0,0,0">
                <w:txbxContent>
                  <w:p>
                    <w:pPr>
                      <w:spacing w:before="0"/>
                      <w:ind w:left="0" w:right="0" w:firstLine="0"/>
                      <w:jc w:val="left"/>
                      <w:rPr>
                        <w:rFonts w:ascii="Tw Cen MT Condensed"/>
                        <w:b/>
                        <w:sz w:val="36"/>
                      </w:rPr>
                    </w:pPr>
                    <w:r>
                      <w:rPr>
                        <w:rFonts w:ascii="Tw Cen MT Condensed"/>
                        <w:b/>
                        <w:sz w:val="36"/>
                      </w:rPr>
                      <w:t>E</w:t>
                    </w:r>
                  </w:p>
                </w:txbxContent>
              </v:textbox>
              <w10:wrap type="none"/>
            </v:shape>
            <v:shape style="position:absolute;left:10227;top:2362;width:412;height:386" type="#_x0000_t202" id="docshape57" filled="false" stroked="false">
              <v:textbox inset="0,0,0,0">
                <w:txbxContent>
                  <w:p>
                    <w:pPr>
                      <w:spacing w:before="0"/>
                      <w:ind w:left="0" w:right="0" w:firstLine="0"/>
                      <w:jc w:val="left"/>
                      <w:rPr>
                        <w:rFonts w:ascii="Tw Cen MT Condensed"/>
                        <w:b/>
                        <w:sz w:val="36"/>
                      </w:rPr>
                    </w:pPr>
                    <w:r>
                      <w:rPr>
                        <w:rFonts w:ascii="Tw Cen MT Condensed"/>
                        <w:b/>
                        <w:spacing w:val="-5"/>
                        <w:sz w:val="36"/>
                      </w:rPr>
                      <w:t>WC</w:t>
                    </w:r>
                  </w:p>
                </w:txbxContent>
              </v:textbox>
              <w10:wrap type="none"/>
            </v:shape>
            <v:shape style="position:absolute;left:12124;top:3043;width:303;height:385" type="#_x0000_t202" id="docshape58" filled="false" stroked="false">
              <v:textbox inset="0,0,0,0">
                <w:txbxContent>
                  <w:p>
                    <w:pPr>
                      <w:spacing w:before="0"/>
                      <w:ind w:left="0" w:right="0" w:firstLine="0"/>
                      <w:jc w:val="left"/>
                      <w:rPr>
                        <w:rFonts w:ascii="Tw Cen MT Condensed"/>
                        <w:b/>
                        <w:sz w:val="36"/>
                      </w:rPr>
                    </w:pPr>
                    <w:r>
                      <w:rPr>
                        <w:rFonts w:ascii="Tw Cen MT Condensed"/>
                        <w:b/>
                        <w:spacing w:val="-5"/>
                        <w:sz w:val="36"/>
                      </w:rPr>
                      <w:t>SE</w:t>
                    </w:r>
                  </w:p>
                </w:txbxContent>
              </v:textbox>
              <w10:wrap type="none"/>
            </v:shape>
            <v:shape style="position:absolute;left:10340;top:3549;width:396;height:385" type="#_x0000_t202" id="docshape59" filled="false" stroked="false">
              <v:textbox inset="0,0,0,0">
                <w:txbxContent>
                  <w:p>
                    <w:pPr>
                      <w:spacing w:before="0"/>
                      <w:ind w:left="0" w:right="0" w:firstLine="0"/>
                      <w:jc w:val="left"/>
                      <w:rPr>
                        <w:rFonts w:ascii="Tw Cen MT Condensed"/>
                        <w:b/>
                        <w:sz w:val="36"/>
                      </w:rPr>
                    </w:pPr>
                    <w:r>
                      <w:rPr>
                        <w:rFonts w:ascii="Tw Cen MT Condensed"/>
                        <w:b/>
                        <w:spacing w:val="-5"/>
                        <w:sz w:val="36"/>
                      </w:rPr>
                      <w:t>SW</w:t>
                    </w:r>
                  </w:p>
                </w:txbxContent>
              </v:textbox>
              <w10:wrap type="none"/>
            </v:shape>
            <v:shape style="position:absolute;left:13907;top:3211;width:322;height:385" type="#_x0000_t202" id="docshape60" filled="false" stroked="false">
              <v:textbox inset="0,0,0,0">
                <w:txbxContent>
                  <w:p>
                    <w:pPr>
                      <w:spacing w:before="0"/>
                      <w:ind w:left="0" w:right="0" w:firstLine="0"/>
                      <w:jc w:val="left"/>
                      <w:rPr>
                        <w:rFonts w:ascii="Tw Cen MT Condensed"/>
                        <w:b/>
                        <w:sz w:val="36"/>
                      </w:rPr>
                    </w:pPr>
                    <w:r>
                      <w:rPr>
                        <w:rFonts w:ascii="Tw Cen MT Condensed"/>
                        <w:b/>
                        <w:spacing w:val="-5"/>
                        <w:sz w:val="36"/>
                      </w:rPr>
                      <w:t>LR</w:t>
                    </w:r>
                  </w:p>
                </w:txbxContent>
              </v:textbox>
              <w10:wrap type="none"/>
            </v:shape>
            <w10:wrap type="none"/>
          </v:group>
        </w:pict>
      </w:r>
      <w:r>
        <w:rPr/>
        <w:pict>
          <v:rect style="position:absolute;margin-left:60pt;margin-top:-2.686182pt;width:387.6pt;height:434.4pt;mso-position-horizontal-relative:page;mso-position-vertical-relative:paragraph;z-index:-41330176" id="docshape61" filled="false" stroked="true" strokeweight="1pt" strokecolor="#000000">
            <v:stroke dashstyle="solid"/>
            <w10:wrap type="none"/>
          </v:rect>
        </w:pict>
      </w:r>
      <w:r>
        <w:rPr>
          <w:rFonts w:ascii="Arial"/>
        </w:rPr>
        <w:t>Local</w:t>
      </w:r>
      <w:r>
        <w:rPr>
          <w:rFonts w:ascii="Arial"/>
          <w:spacing w:val="-4"/>
        </w:rPr>
        <w:t> </w:t>
      </w:r>
      <w:r>
        <w:rPr>
          <w:rFonts w:ascii="Arial"/>
        </w:rPr>
        <w:t>Workforce</w:t>
      </w:r>
      <w:r>
        <w:rPr>
          <w:rFonts w:ascii="Arial"/>
          <w:spacing w:val="-5"/>
        </w:rPr>
        <w:t> </w:t>
      </w:r>
      <w:r>
        <w:rPr>
          <w:rFonts w:ascii="Arial"/>
        </w:rPr>
        <w:t>Development</w:t>
      </w:r>
      <w:r>
        <w:rPr>
          <w:rFonts w:ascii="Arial"/>
          <w:spacing w:val="-2"/>
        </w:rPr>
        <w:t> Areas</w:t>
      </w:r>
    </w:p>
    <w:p>
      <w:pPr>
        <w:pStyle w:val="Heading3"/>
        <w:spacing w:before="61"/>
        <w:ind w:left="1013"/>
      </w:pPr>
      <w:r>
        <w:rPr/>
        <w:t>Northwest</w:t>
      </w:r>
      <w:r>
        <w:rPr>
          <w:spacing w:val="-9"/>
        </w:rPr>
        <w:t> </w:t>
      </w:r>
      <w:r>
        <w:rPr/>
        <w:t>Arkansas</w:t>
      </w:r>
      <w:r>
        <w:rPr>
          <w:spacing w:val="-6"/>
        </w:rPr>
        <w:t> </w:t>
      </w:r>
      <w:r>
        <w:rPr/>
        <w:t>Workforce</w:t>
      </w:r>
      <w:r>
        <w:rPr>
          <w:spacing w:val="-6"/>
        </w:rPr>
        <w:t> </w:t>
      </w:r>
      <w:r>
        <w:rPr/>
        <w:t>Development</w:t>
      </w:r>
      <w:r>
        <w:rPr>
          <w:spacing w:val="-5"/>
        </w:rPr>
        <w:t> </w:t>
      </w:r>
      <w:r>
        <w:rPr>
          <w:spacing w:val="-4"/>
        </w:rPr>
        <w:t>Area</w:t>
      </w:r>
    </w:p>
    <w:p>
      <w:pPr>
        <w:pStyle w:val="BodyText"/>
        <w:spacing w:before="19"/>
        <w:ind w:left="1374" w:right="6554"/>
        <w:rPr>
          <w:rFonts w:ascii="Arial"/>
        </w:rPr>
      </w:pPr>
      <w:r>
        <w:rPr>
          <w:rFonts w:ascii="Arial"/>
        </w:rPr>
        <w:t>Baxter,</w:t>
      </w:r>
      <w:r>
        <w:rPr>
          <w:rFonts w:ascii="Arial"/>
          <w:spacing w:val="-8"/>
        </w:rPr>
        <w:t> </w:t>
      </w:r>
      <w:r>
        <w:rPr>
          <w:rFonts w:ascii="Arial"/>
        </w:rPr>
        <w:t>Benton,</w:t>
      </w:r>
      <w:r>
        <w:rPr>
          <w:rFonts w:ascii="Arial"/>
          <w:spacing w:val="-6"/>
        </w:rPr>
        <w:t> </w:t>
      </w:r>
      <w:r>
        <w:rPr>
          <w:rFonts w:ascii="Arial"/>
        </w:rPr>
        <w:t>Boone,</w:t>
      </w:r>
      <w:r>
        <w:rPr>
          <w:rFonts w:ascii="Arial"/>
          <w:spacing w:val="-6"/>
        </w:rPr>
        <w:t> </w:t>
      </w:r>
      <w:r>
        <w:rPr>
          <w:rFonts w:ascii="Arial"/>
        </w:rPr>
        <w:t>Carroll,</w:t>
      </w:r>
      <w:r>
        <w:rPr>
          <w:rFonts w:ascii="Arial"/>
          <w:spacing w:val="-6"/>
        </w:rPr>
        <w:t> </w:t>
      </w:r>
      <w:r>
        <w:rPr>
          <w:rFonts w:ascii="Arial"/>
        </w:rPr>
        <w:t>Madison,</w:t>
      </w:r>
      <w:r>
        <w:rPr>
          <w:rFonts w:ascii="Arial"/>
          <w:spacing w:val="-6"/>
        </w:rPr>
        <w:t> </w:t>
      </w:r>
      <w:r>
        <w:rPr>
          <w:rFonts w:ascii="Arial"/>
        </w:rPr>
        <w:t>Marion,</w:t>
      </w:r>
      <w:r>
        <w:rPr>
          <w:rFonts w:ascii="Arial"/>
          <w:spacing w:val="-6"/>
        </w:rPr>
        <w:t> </w:t>
      </w:r>
      <w:r>
        <w:rPr>
          <w:rFonts w:ascii="Arial"/>
        </w:rPr>
        <w:t>Newton,</w:t>
      </w:r>
      <w:r>
        <w:rPr>
          <w:rFonts w:ascii="Arial"/>
          <w:spacing w:val="-8"/>
        </w:rPr>
        <w:t> </w:t>
      </w:r>
      <w:r>
        <w:rPr>
          <w:rFonts w:ascii="Arial"/>
        </w:rPr>
        <w:t>Searcy, and Washington Counties</w:t>
      </w:r>
    </w:p>
    <w:p>
      <w:pPr>
        <w:spacing w:line="249" w:lineRule="auto" w:before="19"/>
        <w:ind w:left="1374" w:right="7177" w:hanging="361"/>
        <w:jc w:val="left"/>
        <w:rPr>
          <w:rFonts w:ascii="Arial"/>
          <w:sz w:val="24"/>
        </w:rPr>
      </w:pPr>
      <w:r>
        <w:rPr>
          <w:rFonts w:ascii="Arial"/>
          <w:b/>
          <w:sz w:val="24"/>
        </w:rPr>
        <w:t>North Central Arkansas Workforce Development Area </w:t>
      </w:r>
      <w:r>
        <w:rPr>
          <w:rFonts w:ascii="Arial"/>
          <w:sz w:val="24"/>
        </w:rPr>
        <w:t>Cleburne,</w:t>
      </w:r>
      <w:r>
        <w:rPr>
          <w:rFonts w:ascii="Arial"/>
          <w:spacing w:val="-9"/>
          <w:sz w:val="24"/>
        </w:rPr>
        <w:t> </w:t>
      </w:r>
      <w:r>
        <w:rPr>
          <w:rFonts w:ascii="Arial"/>
          <w:sz w:val="24"/>
        </w:rPr>
        <w:t>Fulton,</w:t>
      </w:r>
      <w:r>
        <w:rPr>
          <w:rFonts w:ascii="Arial"/>
          <w:spacing w:val="-8"/>
          <w:sz w:val="24"/>
        </w:rPr>
        <w:t> </w:t>
      </w:r>
      <w:r>
        <w:rPr>
          <w:rFonts w:ascii="Arial"/>
          <w:sz w:val="24"/>
        </w:rPr>
        <w:t>Independence,</w:t>
      </w:r>
      <w:r>
        <w:rPr>
          <w:rFonts w:ascii="Arial"/>
          <w:spacing w:val="-8"/>
          <w:sz w:val="24"/>
        </w:rPr>
        <w:t> </w:t>
      </w:r>
      <w:r>
        <w:rPr>
          <w:rFonts w:ascii="Arial"/>
          <w:sz w:val="24"/>
        </w:rPr>
        <w:t>Izard,</w:t>
      </w:r>
      <w:r>
        <w:rPr>
          <w:rFonts w:ascii="Arial"/>
          <w:spacing w:val="-7"/>
          <w:sz w:val="24"/>
        </w:rPr>
        <w:t> </w:t>
      </w:r>
      <w:r>
        <w:rPr>
          <w:rFonts w:ascii="Arial"/>
          <w:sz w:val="24"/>
        </w:rPr>
        <w:t>Jackson,</w:t>
      </w:r>
      <w:r>
        <w:rPr>
          <w:rFonts w:ascii="Arial"/>
          <w:spacing w:val="-8"/>
          <w:sz w:val="24"/>
        </w:rPr>
        <w:t> </w:t>
      </w:r>
      <w:r>
        <w:rPr>
          <w:rFonts w:ascii="Arial"/>
          <w:sz w:val="24"/>
        </w:rPr>
        <w:t>Sharp,</w:t>
      </w:r>
      <w:r>
        <w:rPr>
          <w:rFonts w:ascii="Arial"/>
          <w:spacing w:val="-8"/>
          <w:sz w:val="24"/>
        </w:rPr>
        <w:t> </w:t>
      </w:r>
      <w:r>
        <w:rPr>
          <w:rFonts w:ascii="Arial"/>
          <w:sz w:val="24"/>
        </w:rPr>
        <w:t>Stone, Van Buren, White, and Woodruff Counties</w:t>
      </w:r>
    </w:p>
    <w:p>
      <w:pPr>
        <w:pStyle w:val="Heading3"/>
        <w:spacing w:before="8"/>
        <w:ind w:left="1013"/>
      </w:pPr>
      <w:r>
        <w:rPr/>
        <w:t>Northeast</w:t>
      </w:r>
      <w:r>
        <w:rPr>
          <w:spacing w:val="-9"/>
        </w:rPr>
        <w:t> </w:t>
      </w:r>
      <w:r>
        <w:rPr/>
        <w:t>Arkansas</w:t>
      </w:r>
      <w:r>
        <w:rPr>
          <w:spacing w:val="-6"/>
        </w:rPr>
        <w:t> </w:t>
      </w:r>
      <w:r>
        <w:rPr/>
        <w:t>Workforce</w:t>
      </w:r>
      <w:r>
        <w:rPr>
          <w:spacing w:val="-6"/>
        </w:rPr>
        <w:t> </w:t>
      </w:r>
      <w:r>
        <w:rPr/>
        <w:t>Development</w:t>
      </w:r>
      <w:r>
        <w:rPr>
          <w:spacing w:val="-5"/>
        </w:rPr>
        <w:t> </w:t>
      </w:r>
      <w:r>
        <w:rPr>
          <w:spacing w:val="-4"/>
        </w:rPr>
        <w:t>Area</w:t>
      </w:r>
    </w:p>
    <w:p>
      <w:pPr>
        <w:pStyle w:val="BodyText"/>
        <w:spacing w:before="19"/>
        <w:ind w:left="1374" w:right="6554"/>
        <w:rPr>
          <w:rFonts w:ascii="Arial"/>
        </w:rPr>
      </w:pPr>
      <w:r>
        <w:rPr>
          <w:rFonts w:ascii="Arial"/>
        </w:rPr>
        <w:t>Clay,</w:t>
      </w:r>
      <w:r>
        <w:rPr>
          <w:rFonts w:ascii="Arial"/>
          <w:spacing w:val="-6"/>
        </w:rPr>
        <w:t> </w:t>
      </w:r>
      <w:r>
        <w:rPr>
          <w:rFonts w:ascii="Arial"/>
        </w:rPr>
        <w:t>Craighead,</w:t>
      </w:r>
      <w:r>
        <w:rPr>
          <w:rFonts w:ascii="Arial"/>
          <w:spacing w:val="-8"/>
        </w:rPr>
        <w:t> </w:t>
      </w:r>
      <w:r>
        <w:rPr>
          <w:rFonts w:ascii="Arial"/>
        </w:rPr>
        <w:t>Greene,</w:t>
      </w:r>
      <w:r>
        <w:rPr>
          <w:rFonts w:ascii="Arial"/>
          <w:spacing w:val="-8"/>
        </w:rPr>
        <w:t> </w:t>
      </w:r>
      <w:r>
        <w:rPr>
          <w:rFonts w:ascii="Arial"/>
        </w:rPr>
        <w:t>Lawrence,</w:t>
      </w:r>
      <w:r>
        <w:rPr>
          <w:rFonts w:ascii="Arial"/>
          <w:spacing w:val="-6"/>
        </w:rPr>
        <w:t> </w:t>
      </w:r>
      <w:r>
        <w:rPr>
          <w:rFonts w:ascii="Arial"/>
        </w:rPr>
        <w:t>Mississippi,</w:t>
      </w:r>
      <w:r>
        <w:rPr>
          <w:rFonts w:ascii="Arial"/>
          <w:spacing w:val="-7"/>
        </w:rPr>
        <w:t> </w:t>
      </w:r>
      <w:r>
        <w:rPr>
          <w:rFonts w:ascii="Arial"/>
        </w:rPr>
        <w:t>Poinsett,</w:t>
      </w:r>
      <w:r>
        <w:rPr>
          <w:rFonts w:ascii="Arial"/>
          <w:spacing w:val="-6"/>
        </w:rPr>
        <w:t> </w:t>
      </w:r>
      <w:r>
        <w:rPr>
          <w:rFonts w:ascii="Arial"/>
        </w:rPr>
        <w:t>and Randolph Counties</w:t>
      </w:r>
    </w:p>
    <w:p>
      <w:pPr>
        <w:pStyle w:val="Heading3"/>
        <w:spacing w:before="23"/>
        <w:ind w:left="1013"/>
      </w:pPr>
      <w:r>
        <w:rPr/>
        <w:t>Western</w:t>
      </w:r>
      <w:r>
        <w:rPr>
          <w:spacing w:val="-4"/>
        </w:rPr>
        <w:t> </w:t>
      </w:r>
      <w:r>
        <w:rPr/>
        <w:t>Arkansas</w:t>
      </w:r>
      <w:r>
        <w:rPr>
          <w:spacing w:val="-3"/>
        </w:rPr>
        <w:t> </w:t>
      </w:r>
      <w:r>
        <w:rPr/>
        <w:t>Workforce</w:t>
      </w:r>
      <w:r>
        <w:rPr>
          <w:spacing w:val="-3"/>
        </w:rPr>
        <w:t> </w:t>
      </w:r>
      <w:r>
        <w:rPr/>
        <w:t>Development</w:t>
      </w:r>
      <w:r>
        <w:rPr>
          <w:spacing w:val="-3"/>
        </w:rPr>
        <w:t> </w:t>
      </w:r>
      <w:r>
        <w:rPr>
          <w:spacing w:val="-4"/>
        </w:rPr>
        <w:t>Area</w:t>
      </w:r>
    </w:p>
    <w:p>
      <w:pPr>
        <w:pStyle w:val="BodyText"/>
        <w:spacing w:before="19"/>
        <w:ind w:left="1374"/>
        <w:rPr>
          <w:rFonts w:ascii="Arial"/>
        </w:rPr>
      </w:pPr>
      <w:r>
        <w:rPr>
          <w:rFonts w:ascii="Arial"/>
        </w:rPr>
        <w:t>Crawford,</w:t>
      </w:r>
      <w:r>
        <w:rPr>
          <w:rFonts w:ascii="Arial"/>
          <w:spacing w:val="-3"/>
        </w:rPr>
        <w:t> </w:t>
      </w:r>
      <w:r>
        <w:rPr>
          <w:rFonts w:ascii="Arial"/>
        </w:rPr>
        <w:t>Franklin,</w:t>
      </w:r>
      <w:r>
        <w:rPr>
          <w:rFonts w:ascii="Arial"/>
          <w:spacing w:val="-5"/>
        </w:rPr>
        <w:t> </w:t>
      </w:r>
      <w:r>
        <w:rPr>
          <w:rFonts w:ascii="Arial"/>
        </w:rPr>
        <w:t>Logan,</w:t>
      </w:r>
      <w:r>
        <w:rPr>
          <w:rFonts w:ascii="Arial"/>
          <w:spacing w:val="-5"/>
        </w:rPr>
        <w:t> </w:t>
      </w:r>
      <w:r>
        <w:rPr>
          <w:rFonts w:ascii="Arial"/>
        </w:rPr>
        <w:t>Polk,</w:t>
      </w:r>
      <w:r>
        <w:rPr>
          <w:rFonts w:ascii="Arial"/>
          <w:spacing w:val="-5"/>
        </w:rPr>
        <w:t> </w:t>
      </w:r>
      <w:r>
        <w:rPr>
          <w:rFonts w:ascii="Arial"/>
        </w:rPr>
        <w:t>Scott,</w:t>
      </w:r>
      <w:r>
        <w:rPr>
          <w:rFonts w:ascii="Arial"/>
          <w:spacing w:val="-3"/>
        </w:rPr>
        <w:t> </w:t>
      </w:r>
      <w:r>
        <w:rPr>
          <w:rFonts w:ascii="Arial"/>
        </w:rPr>
        <w:t>and</w:t>
      </w:r>
      <w:r>
        <w:rPr>
          <w:rFonts w:ascii="Arial"/>
          <w:spacing w:val="-5"/>
        </w:rPr>
        <w:t> </w:t>
      </w:r>
      <w:r>
        <w:rPr>
          <w:rFonts w:ascii="Arial"/>
        </w:rPr>
        <w:t>Sebastian</w:t>
      </w:r>
      <w:r>
        <w:rPr>
          <w:rFonts w:ascii="Arial"/>
          <w:spacing w:val="-3"/>
        </w:rPr>
        <w:t> </w:t>
      </w:r>
      <w:r>
        <w:rPr>
          <w:rFonts w:ascii="Arial"/>
          <w:spacing w:val="-2"/>
        </w:rPr>
        <w:t>Counties</w:t>
      </w:r>
    </w:p>
    <w:p>
      <w:pPr>
        <w:pStyle w:val="Heading3"/>
        <w:spacing w:before="19"/>
        <w:ind w:left="1013"/>
      </w:pPr>
      <w:r>
        <w:rPr/>
        <w:t>West</w:t>
      </w:r>
      <w:r>
        <w:rPr>
          <w:spacing w:val="-5"/>
        </w:rPr>
        <w:t> </w:t>
      </w:r>
      <w:r>
        <w:rPr/>
        <w:t>Central</w:t>
      </w:r>
      <w:r>
        <w:rPr>
          <w:spacing w:val="-5"/>
        </w:rPr>
        <w:t> </w:t>
      </w:r>
      <w:r>
        <w:rPr/>
        <w:t>Arkansas</w:t>
      </w:r>
      <w:r>
        <w:rPr>
          <w:spacing w:val="-3"/>
        </w:rPr>
        <w:t> </w:t>
      </w:r>
      <w:r>
        <w:rPr/>
        <w:t>Workforce</w:t>
      </w:r>
      <w:r>
        <w:rPr>
          <w:spacing w:val="-6"/>
        </w:rPr>
        <w:t> </w:t>
      </w:r>
      <w:r>
        <w:rPr/>
        <w:t>Development</w:t>
      </w:r>
      <w:r>
        <w:rPr>
          <w:spacing w:val="-4"/>
        </w:rPr>
        <w:t> Area</w:t>
      </w:r>
    </w:p>
    <w:p>
      <w:pPr>
        <w:pStyle w:val="BodyText"/>
        <w:spacing w:before="22"/>
        <w:ind w:left="1374" w:right="7177"/>
        <w:rPr>
          <w:rFonts w:ascii="Arial"/>
        </w:rPr>
      </w:pPr>
      <w:r>
        <w:rPr>
          <w:rFonts w:ascii="Arial"/>
        </w:rPr>
        <w:t>Clark,</w:t>
      </w:r>
      <w:r>
        <w:rPr>
          <w:rFonts w:ascii="Arial"/>
          <w:spacing w:val="-7"/>
        </w:rPr>
        <w:t> </w:t>
      </w:r>
      <w:r>
        <w:rPr>
          <w:rFonts w:ascii="Arial"/>
        </w:rPr>
        <w:t>Conway,</w:t>
      </w:r>
      <w:r>
        <w:rPr>
          <w:rFonts w:ascii="Arial"/>
          <w:spacing w:val="-7"/>
        </w:rPr>
        <w:t> </w:t>
      </w:r>
      <w:r>
        <w:rPr>
          <w:rFonts w:ascii="Arial"/>
        </w:rPr>
        <w:t>Garland,</w:t>
      </w:r>
      <w:r>
        <w:rPr>
          <w:rFonts w:ascii="Arial"/>
          <w:spacing w:val="-7"/>
        </w:rPr>
        <w:t> </w:t>
      </w:r>
      <w:r>
        <w:rPr>
          <w:rFonts w:ascii="Arial"/>
        </w:rPr>
        <w:t>Hot</w:t>
      </w:r>
      <w:r>
        <w:rPr>
          <w:rFonts w:ascii="Arial"/>
          <w:spacing w:val="-9"/>
        </w:rPr>
        <w:t> </w:t>
      </w:r>
      <w:r>
        <w:rPr>
          <w:rFonts w:ascii="Arial"/>
        </w:rPr>
        <w:t>Spring,</w:t>
      </w:r>
      <w:r>
        <w:rPr>
          <w:rFonts w:ascii="Arial"/>
          <w:spacing w:val="-7"/>
        </w:rPr>
        <w:t> </w:t>
      </w:r>
      <w:r>
        <w:rPr>
          <w:rFonts w:ascii="Arial"/>
        </w:rPr>
        <w:t>Johnson,</w:t>
      </w:r>
      <w:r>
        <w:rPr>
          <w:rFonts w:ascii="Arial"/>
          <w:spacing w:val="-7"/>
        </w:rPr>
        <w:t> </w:t>
      </w:r>
      <w:r>
        <w:rPr>
          <w:rFonts w:ascii="Arial"/>
        </w:rPr>
        <w:t>Montgomery, Perry, Pike, Pope, and Yell Counties</w:t>
      </w:r>
    </w:p>
    <w:p>
      <w:pPr>
        <w:pStyle w:val="Heading3"/>
        <w:spacing w:before="19"/>
        <w:ind w:left="1013"/>
      </w:pPr>
      <w:r>
        <w:rPr/>
        <w:t>Central</w:t>
      </w:r>
      <w:r>
        <w:rPr>
          <w:spacing w:val="-9"/>
        </w:rPr>
        <w:t> </w:t>
      </w:r>
      <w:r>
        <w:rPr/>
        <w:t>Arkansas</w:t>
      </w:r>
      <w:r>
        <w:rPr>
          <w:spacing w:val="-9"/>
        </w:rPr>
        <w:t> </w:t>
      </w:r>
      <w:r>
        <w:rPr/>
        <w:t>Workforce</w:t>
      </w:r>
      <w:r>
        <w:rPr>
          <w:spacing w:val="-8"/>
        </w:rPr>
        <w:t> </w:t>
      </w:r>
      <w:r>
        <w:rPr/>
        <w:t>Development</w:t>
      </w:r>
      <w:r>
        <w:rPr>
          <w:spacing w:val="-7"/>
        </w:rPr>
        <w:t> </w:t>
      </w:r>
      <w:r>
        <w:rPr>
          <w:spacing w:val="-4"/>
        </w:rPr>
        <w:t>Area</w:t>
      </w:r>
    </w:p>
    <w:p>
      <w:pPr>
        <w:pStyle w:val="BodyText"/>
        <w:spacing w:before="19"/>
        <w:ind w:left="1374" w:right="6554"/>
        <w:rPr>
          <w:rFonts w:ascii="Arial"/>
        </w:rPr>
      </w:pPr>
      <w:r>
        <w:rPr>
          <w:rFonts w:ascii="Arial"/>
        </w:rPr>
        <w:t>Faulkner,</w:t>
      </w:r>
      <w:r>
        <w:rPr>
          <w:rFonts w:ascii="Arial"/>
          <w:spacing w:val="-8"/>
        </w:rPr>
        <w:t> </w:t>
      </w:r>
      <w:r>
        <w:rPr>
          <w:rFonts w:ascii="Arial"/>
        </w:rPr>
        <w:t>Lonoke,</w:t>
      </w:r>
      <w:r>
        <w:rPr>
          <w:rFonts w:ascii="Arial"/>
          <w:spacing w:val="-7"/>
        </w:rPr>
        <w:t> </w:t>
      </w:r>
      <w:r>
        <w:rPr>
          <w:rFonts w:ascii="Arial"/>
        </w:rPr>
        <w:t>Monroe,</w:t>
      </w:r>
      <w:r>
        <w:rPr>
          <w:rFonts w:ascii="Arial"/>
          <w:spacing w:val="-5"/>
        </w:rPr>
        <w:t> </w:t>
      </w:r>
      <w:r>
        <w:rPr>
          <w:rFonts w:ascii="Arial"/>
        </w:rPr>
        <w:t>Prairie,</w:t>
      </w:r>
      <w:r>
        <w:rPr>
          <w:rFonts w:ascii="Arial"/>
          <w:spacing w:val="-7"/>
        </w:rPr>
        <w:t> </w:t>
      </w:r>
      <w:r>
        <w:rPr>
          <w:rFonts w:ascii="Arial"/>
        </w:rPr>
        <w:t>Saline,</w:t>
      </w:r>
      <w:r>
        <w:rPr>
          <w:rFonts w:ascii="Arial"/>
          <w:spacing w:val="-5"/>
        </w:rPr>
        <w:t> </w:t>
      </w:r>
      <w:r>
        <w:rPr>
          <w:rFonts w:ascii="Arial"/>
        </w:rPr>
        <w:t>and</w:t>
      </w:r>
      <w:r>
        <w:rPr>
          <w:rFonts w:ascii="Arial"/>
          <w:spacing w:val="-5"/>
        </w:rPr>
        <w:t> </w:t>
      </w:r>
      <w:r>
        <w:rPr>
          <w:rFonts w:ascii="Arial"/>
        </w:rPr>
        <w:t>Pulaski</w:t>
      </w:r>
      <w:r>
        <w:rPr>
          <w:rFonts w:ascii="Arial"/>
          <w:spacing w:val="-6"/>
        </w:rPr>
        <w:t> </w:t>
      </w:r>
      <w:r>
        <w:rPr>
          <w:rFonts w:ascii="Arial"/>
        </w:rPr>
        <w:t>Counties, except the City of Little Rock</w:t>
      </w:r>
    </w:p>
    <w:p>
      <w:pPr>
        <w:pStyle w:val="Heading3"/>
        <w:spacing w:before="20"/>
        <w:ind w:left="1013"/>
      </w:pPr>
      <w:r>
        <w:rPr/>
        <w:t>City</w:t>
      </w:r>
      <w:r>
        <w:rPr>
          <w:spacing w:val="-5"/>
        </w:rPr>
        <w:t> </w:t>
      </w:r>
      <w:r>
        <w:rPr/>
        <w:t>of</w:t>
      </w:r>
      <w:r>
        <w:rPr>
          <w:spacing w:val="-6"/>
        </w:rPr>
        <w:t> </w:t>
      </w:r>
      <w:r>
        <w:rPr/>
        <w:t>Little</w:t>
      </w:r>
      <w:r>
        <w:rPr>
          <w:spacing w:val="-5"/>
        </w:rPr>
        <w:t> </w:t>
      </w:r>
      <w:r>
        <w:rPr/>
        <w:t>Rock</w:t>
      </w:r>
      <w:r>
        <w:rPr>
          <w:spacing w:val="-3"/>
        </w:rPr>
        <w:t> </w:t>
      </w:r>
      <w:r>
        <w:rPr/>
        <w:t>Workforce</w:t>
      </w:r>
      <w:r>
        <w:rPr>
          <w:spacing w:val="-4"/>
        </w:rPr>
        <w:t> </w:t>
      </w:r>
      <w:r>
        <w:rPr/>
        <w:t>Development</w:t>
      </w:r>
      <w:r>
        <w:rPr>
          <w:spacing w:val="-3"/>
        </w:rPr>
        <w:t> </w:t>
      </w:r>
      <w:r>
        <w:rPr>
          <w:spacing w:val="-4"/>
        </w:rPr>
        <w:t>Area</w:t>
      </w:r>
    </w:p>
    <w:p>
      <w:pPr>
        <w:pStyle w:val="BodyText"/>
        <w:spacing w:before="21"/>
        <w:ind w:left="1374"/>
        <w:rPr>
          <w:rFonts w:ascii="Arial"/>
        </w:rPr>
      </w:pPr>
      <w:r>
        <w:rPr>
          <w:rFonts w:ascii="Arial"/>
        </w:rPr>
        <w:t>City</w:t>
      </w:r>
      <w:r>
        <w:rPr>
          <w:rFonts w:ascii="Arial"/>
          <w:spacing w:val="-4"/>
        </w:rPr>
        <w:t> </w:t>
      </w:r>
      <w:r>
        <w:rPr>
          <w:rFonts w:ascii="Arial"/>
        </w:rPr>
        <w:t>Limits</w:t>
      </w:r>
      <w:r>
        <w:rPr>
          <w:rFonts w:ascii="Arial"/>
          <w:spacing w:val="-5"/>
        </w:rPr>
        <w:t> </w:t>
      </w:r>
      <w:r>
        <w:rPr>
          <w:rFonts w:ascii="Arial"/>
        </w:rPr>
        <w:t>of</w:t>
      </w:r>
      <w:r>
        <w:rPr>
          <w:rFonts w:ascii="Arial"/>
          <w:spacing w:val="-4"/>
        </w:rPr>
        <w:t> </w:t>
      </w:r>
      <w:r>
        <w:rPr>
          <w:rFonts w:ascii="Arial"/>
        </w:rPr>
        <w:t>Little</w:t>
      </w:r>
      <w:r>
        <w:rPr>
          <w:rFonts w:ascii="Arial"/>
          <w:spacing w:val="-4"/>
        </w:rPr>
        <w:t> Rock</w:t>
      </w:r>
    </w:p>
    <w:p>
      <w:pPr>
        <w:pStyle w:val="Heading3"/>
        <w:spacing w:before="20"/>
        <w:ind w:left="1013"/>
      </w:pPr>
      <w:r>
        <w:rPr/>
        <w:t>Eastern</w:t>
      </w:r>
      <w:r>
        <w:rPr>
          <w:spacing w:val="-5"/>
        </w:rPr>
        <w:t> </w:t>
      </w:r>
      <w:r>
        <w:rPr/>
        <w:t>Arkansas</w:t>
      </w:r>
      <w:r>
        <w:rPr>
          <w:spacing w:val="-4"/>
        </w:rPr>
        <w:t> </w:t>
      </w:r>
      <w:r>
        <w:rPr/>
        <w:t>Workforce</w:t>
      </w:r>
      <w:r>
        <w:rPr>
          <w:spacing w:val="-5"/>
        </w:rPr>
        <w:t> </w:t>
      </w:r>
      <w:r>
        <w:rPr/>
        <w:t>Development</w:t>
      </w:r>
      <w:r>
        <w:rPr>
          <w:spacing w:val="-3"/>
        </w:rPr>
        <w:t> </w:t>
      </w:r>
      <w:r>
        <w:rPr>
          <w:spacing w:val="-4"/>
        </w:rPr>
        <w:t>Area</w:t>
      </w:r>
    </w:p>
    <w:p>
      <w:pPr>
        <w:pStyle w:val="BodyText"/>
        <w:spacing w:before="19"/>
        <w:ind w:left="1374"/>
        <w:rPr>
          <w:rFonts w:ascii="Arial"/>
        </w:rPr>
      </w:pPr>
      <w:r>
        <w:rPr>
          <w:rFonts w:ascii="Arial"/>
        </w:rPr>
        <w:t>Crittenden,</w:t>
      </w:r>
      <w:r>
        <w:rPr>
          <w:rFonts w:ascii="Arial"/>
          <w:spacing w:val="-4"/>
        </w:rPr>
        <w:t> </w:t>
      </w:r>
      <w:r>
        <w:rPr>
          <w:rFonts w:ascii="Arial"/>
        </w:rPr>
        <w:t>Cross,</w:t>
      </w:r>
      <w:r>
        <w:rPr>
          <w:rFonts w:ascii="Arial"/>
          <w:spacing w:val="-6"/>
        </w:rPr>
        <w:t> </w:t>
      </w:r>
      <w:r>
        <w:rPr>
          <w:rFonts w:ascii="Arial"/>
        </w:rPr>
        <w:t>Lee,</w:t>
      </w:r>
      <w:r>
        <w:rPr>
          <w:rFonts w:ascii="Arial"/>
          <w:spacing w:val="-4"/>
        </w:rPr>
        <w:t> </w:t>
      </w:r>
      <w:r>
        <w:rPr>
          <w:rFonts w:ascii="Arial"/>
        </w:rPr>
        <w:t>Phillips,</w:t>
      </w:r>
      <w:r>
        <w:rPr>
          <w:rFonts w:ascii="Arial"/>
          <w:spacing w:val="-4"/>
        </w:rPr>
        <w:t> </w:t>
      </w:r>
      <w:r>
        <w:rPr>
          <w:rFonts w:ascii="Arial"/>
        </w:rPr>
        <w:t>and</w:t>
      </w:r>
      <w:r>
        <w:rPr>
          <w:rFonts w:ascii="Arial"/>
          <w:spacing w:val="-5"/>
        </w:rPr>
        <w:t> </w:t>
      </w:r>
      <w:r>
        <w:rPr>
          <w:rFonts w:ascii="Arial"/>
        </w:rPr>
        <w:t>St.</w:t>
      </w:r>
      <w:r>
        <w:rPr>
          <w:rFonts w:ascii="Arial"/>
          <w:spacing w:val="-4"/>
        </w:rPr>
        <w:t> </w:t>
      </w:r>
      <w:r>
        <w:rPr>
          <w:rFonts w:ascii="Arial"/>
        </w:rPr>
        <w:t>Francis</w:t>
      </w:r>
      <w:r>
        <w:rPr>
          <w:rFonts w:ascii="Arial"/>
          <w:spacing w:val="-4"/>
        </w:rPr>
        <w:t> </w:t>
      </w:r>
      <w:r>
        <w:rPr>
          <w:rFonts w:ascii="Arial"/>
          <w:spacing w:val="-2"/>
        </w:rPr>
        <w:t>Counties</w:t>
      </w:r>
    </w:p>
    <w:p>
      <w:pPr>
        <w:pStyle w:val="Heading3"/>
        <w:spacing w:before="21"/>
        <w:ind w:left="1013"/>
      </w:pPr>
      <w:r>
        <w:rPr/>
        <w:t>Southwest</w:t>
      </w:r>
      <w:r>
        <w:rPr>
          <w:spacing w:val="-5"/>
        </w:rPr>
        <w:t> </w:t>
      </w:r>
      <w:r>
        <w:rPr/>
        <w:t>Arkansas</w:t>
      </w:r>
      <w:r>
        <w:rPr>
          <w:spacing w:val="-4"/>
        </w:rPr>
        <w:t> </w:t>
      </w:r>
      <w:r>
        <w:rPr/>
        <w:t>Workforce</w:t>
      </w:r>
      <w:r>
        <w:rPr>
          <w:spacing w:val="-5"/>
        </w:rPr>
        <w:t> </w:t>
      </w:r>
      <w:r>
        <w:rPr/>
        <w:t>Development</w:t>
      </w:r>
      <w:r>
        <w:rPr>
          <w:spacing w:val="-3"/>
        </w:rPr>
        <w:t> </w:t>
      </w:r>
      <w:r>
        <w:rPr>
          <w:spacing w:val="-4"/>
        </w:rPr>
        <w:t>Area</w:t>
      </w:r>
    </w:p>
    <w:p>
      <w:pPr>
        <w:pStyle w:val="BodyText"/>
        <w:spacing w:before="20"/>
        <w:ind w:left="1374"/>
        <w:rPr>
          <w:rFonts w:ascii="Arial"/>
        </w:rPr>
      </w:pPr>
      <w:r>
        <w:rPr>
          <w:rFonts w:ascii="Arial"/>
        </w:rPr>
        <w:t>Calhoun,</w:t>
      </w:r>
      <w:r>
        <w:rPr>
          <w:rFonts w:ascii="Arial"/>
          <w:spacing w:val="-8"/>
        </w:rPr>
        <w:t> </w:t>
      </w:r>
      <w:r>
        <w:rPr>
          <w:rFonts w:ascii="Arial"/>
        </w:rPr>
        <w:t>Columbia,</w:t>
      </w:r>
      <w:r>
        <w:rPr>
          <w:rFonts w:ascii="Arial"/>
          <w:spacing w:val="-8"/>
        </w:rPr>
        <w:t> </w:t>
      </w:r>
      <w:r>
        <w:rPr>
          <w:rFonts w:ascii="Arial"/>
        </w:rPr>
        <w:t>Dallas,</w:t>
      </w:r>
      <w:r>
        <w:rPr>
          <w:rFonts w:ascii="Arial"/>
          <w:spacing w:val="-7"/>
        </w:rPr>
        <w:t> </w:t>
      </w:r>
      <w:r>
        <w:rPr>
          <w:rFonts w:ascii="Arial"/>
        </w:rPr>
        <w:t>Hempstead,</w:t>
      </w:r>
      <w:r>
        <w:rPr>
          <w:rFonts w:ascii="Arial"/>
          <w:spacing w:val="-8"/>
        </w:rPr>
        <w:t> </w:t>
      </w:r>
      <w:r>
        <w:rPr>
          <w:rFonts w:ascii="Arial"/>
        </w:rPr>
        <w:t>Howard,</w:t>
      </w:r>
      <w:r>
        <w:rPr>
          <w:rFonts w:ascii="Arial"/>
          <w:spacing w:val="-7"/>
        </w:rPr>
        <w:t> </w:t>
      </w:r>
      <w:r>
        <w:rPr>
          <w:rFonts w:ascii="Arial"/>
          <w:spacing w:val="-2"/>
        </w:rPr>
        <w:t>Lafayette,</w:t>
      </w:r>
    </w:p>
    <w:p>
      <w:pPr>
        <w:pStyle w:val="BodyText"/>
        <w:spacing w:before="19"/>
        <w:ind w:left="1374"/>
        <w:rPr>
          <w:rFonts w:ascii="Arial"/>
        </w:rPr>
      </w:pPr>
      <w:r>
        <w:rPr>
          <w:rFonts w:ascii="Arial"/>
        </w:rPr>
        <w:t>Little</w:t>
      </w:r>
      <w:r>
        <w:rPr>
          <w:rFonts w:ascii="Arial"/>
          <w:spacing w:val="-5"/>
        </w:rPr>
        <w:t> </w:t>
      </w:r>
      <w:r>
        <w:rPr>
          <w:rFonts w:ascii="Arial"/>
        </w:rPr>
        <w:t>River,</w:t>
      </w:r>
      <w:r>
        <w:rPr>
          <w:rFonts w:ascii="Arial"/>
          <w:spacing w:val="-4"/>
        </w:rPr>
        <w:t> </w:t>
      </w:r>
      <w:r>
        <w:rPr>
          <w:rFonts w:ascii="Arial"/>
        </w:rPr>
        <w:t>Miller,</w:t>
      </w:r>
      <w:r>
        <w:rPr>
          <w:rFonts w:ascii="Arial"/>
          <w:spacing w:val="-5"/>
        </w:rPr>
        <w:t> </w:t>
      </w:r>
      <w:r>
        <w:rPr>
          <w:rFonts w:ascii="Arial"/>
        </w:rPr>
        <w:t>Nevada,</w:t>
      </w:r>
      <w:r>
        <w:rPr>
          <w:rFonts w:ascii="Arial"/>
          <w:spacing w:val="-6"/>
        </w:rPr>
        <w:t> </w:t>
      </w:r>
      <w:r>
        <w:rPr>
          <w:rFonts w:ascii="Arial"/>
        </w:rPr>
        <w:t>Ouachita,</w:t>
      </w:r>
      <w:r>
        <w:rPr>
          <w:rFonts w:ascii="Arial"/>
          <w:spacing w:val="-4"/>
        </w:rPr>
        <w:t> </w:t>
      </w:r>
      <w:r>
        <w:rPr>
          <w:rFonts w:ascii="Arial"/>
        </w:rPr>
        <w:t>Sevier,</w:t>
      </w:r>
      <w:r>
        <w:rPr>
          <w:rFonts w:ascii="Arial"/>
          <w:spacing w:val="-7"/>
        </w:rPr>
        <w:t> </w:t>
      </w:r>
      <w:r>
        <w:rPr>
          <w:rFonts w:ascii="Arial"/>
        </w:rPr>
        <w:t>and</w:t>
      </w:r>
      <w:r>
        <w:rPr>
          <w:rFonts w:ascii="Arial"/>
          <w:spacing w:val="-4"/>
        </w:rPr>
        <w:t> </w:t>
      </w:r>
      <w:r>
        <w:rPr>
          <w:rFonts w:ascii="Arial"/>
        </w:rPr>
        <w:t>Union</w:t>
      </w:r>
      <w:r>
        <w:rPr>
          <w:rFonts w:ascii="Arial"/>
          <w:spacing w:val="2"/>
        </w:rPr>
        <w:t> </w:t>
      </w:r>
      <w:r>
        <w:rPr>
          <w:rFonts w:ascii="Arial"/>
          <w:spacing w:val="-2"/>
        </w:rPr>
        <w:t>Counties</w:t>
      </w:r>
    </w:p>
    <w:p>
      <w:pPr>
        <w:spacing w:line="249" w:lineRule="auto" w:before="21"/>
        <w:ind w:left="1374" w:right="7524" w:hanging="361"/>
        <w:jc w:val="left"/>
        <w:rPr>
          <w:rFonts w:ascii="Arial"/>
          <w:sz w:val="24"/>
        </w:rPr>
      </w:pPr>
      <w:r>
        <w:rPr>
          <w:rFonts w:ascii="Arial"/>
          <w:b/>
          <w:sz w:val="24"/>
        </w:rPr>
        <w:t>Southeast Arkansas Workforce Development Area </w:t>
      </w:r>
      <w:r>
        <w:rPr>
          <w:rFonts w:ascii="Arial"/>
          <w:sz w:val="24"/>
        </w:rPr>
        <w:t>Arkansas,</w:t>
      </w:r>
      <w:r>
        <w:rPr>
          <w:rFonts w:ascii="Arial"/>
          <w:spacing w:val="-8"/>
          <w:sz w:val="24"/>
        </w:rPr>
        <w:t> </w:t>
      </w:r>
      <w:r>
        <w:rPr>
          <w:rFonts w:ascii="Arial"/>
          <w:sz w:val="24"/>
        </w:rPr>
        <w:t>Ashley,</w:t>
      </w:r>
      <w:r>
        <w:rPr>
          <w:rFonts w:ascii="Arial"/>
          <w:spacing w:val="-7"/>
          <w:sz w:val="24"/>
        </w:rPr>
        <w:t> </w:t>
      </w:r>
      <w:r>
        <w:rPr>
          <w:rFonts w:ascii="Arial"/>
          <w:sz w:val="24"/>
        </w:rPr>
        <w:t>Bradley,</w:t>
      </w:r>
      <w:r>
        <w:rPr>
          <w:rFonts w:ascii="Arial"/>
          <w:spacing w:val="-7"/>
          <w:sz w:val="24"/>
        </w:rPr>
        <w:t> </w:t>
      </w:r>
      <w:r>
        <w:rPr>
          <w:rFonts w:ascii="Arial"/>
          <w:sz w:val="24"/>
        </w:rPr>
        <w:t>Chicot,</w:t>
      </w:r>
      <w:r>
        <w:rPr>
          <w:rFonts w:ascii="Arial"/>
          <w:spacing w:val="-7"/>
          <w:sz w:val="24"/>
        </w:rPr>
        <w:t> </w:t>
      </w:r>
      <w:r>
        <w:rPr>
          <w:rFonts w:ascii="Arial"/>
          <w:sz w:val="24"/>
        </w:rPr>
        <w:t>Cleveland,</w:t>
      </w:r>
      <w:r>
        <w:rPr>
          <w:rFonts w:ascii="Arial"/>
          <w:spacing w:val="-7"/>
          <w:sz w:val="24"/>
        </w:rPr>
        <w:t> </w:t>
      </w:r>
      <w:r>
        <w:rPr>
          <w:rFonts w:ascii="Arial"/>
          <w:sz w:val="24"/>
        </w:rPr>
        <w:t>Desha,</w:t>
      </w:r>
      <w:r>
        <w:rPr>
          <w:rFonts w:ascii="Arial"/>
          <w:spacing w:val="-7"/>
          <w:sz w:val="24"/>
        </w:rPr>
        <w:t> </w:t>
      </w:r>
      <w:r>
        <w:rPr>
          <w:rFonts w:ascii="Arial"/>
          <w:sz w:val="24"/>
        </w:rPr>
        <w:t>Drew, Grant, Jefferson, and Lincoln Counties</w:t>
      </w:r>
    </w:p>
    <w:p>
      <w:pPr>
        <w:spacing w:after="0" w:line="249" w:lineRule="auto"/>
        <w:jc w:val="left"/>
        <w:rPr>
          <w:rFonts w:ascii="Arial"/>
          <w:sz w:val="24"/>
        </w:rPr>
        <w:sectPr>
          <w:headerReference w:type="even" r:id="rId28"/>
          <w:footerReference w:type="even" r:id="rId29"/>
          <w:footerReference w:type="default" r:id="rId30"/>
          <w:pgSz w:w="15840" w:h="12240" w:orient="landscape"/>
          <w:pgMar w:header="0" w:footer="736" w:top="560" w:bottom="880" w:left="340" w:right="180"/>
          <w:pgNumType w:start="8"/>
        </w:sectPr>
      </w:pPr>
    </w:p>
    <w:p>
      <w:pPr>
        <w:spacing w:before="72"/>
        <w:ind w:left="1645" w:right="1799" w:firstLine="0"/>
        <w:jc w:val="center"/>
        <w:rPr>
          <w:b/>
          <w:sz w:val="40"/>
        </w:rPr>
      </w:pPr>
      <w:r>
        <w:rPr>
          <w:b/>
          <w:sz w:val="40"/>
        </w:rPr>
        <w:t>Explanation</w:t>
      </w:r>
      <w:r>
        <w:rPr>
          <w:b/>
          <w:spacing w:val="-5"/>
          <w:sz w:val="40"/>
        </w:rPr>
        <w:t> </w:t>
      </w:r>
      <w:r>
        <w:rPr>
          <w:b/>
          <w:sz w:val="40"/>
        </w:rPr>
        <w:t>of</w:t>
      </w:r>
      <w:r>
        <w:rPr>
          <w:b/>
          <w:spacing w:val="-3"/>
          <w:sz w:val="40"/>
        </w:rPr>
        <w:t> </w:t>
      </w:r>
      <w:r>
        <w:rPr>
          <w:b/>
          <w:sz w:val="40"/>
        </w:rPr>
        <w:t>Long-Term</w:t>
      </w:r>
      <w:r>
        <w:rPr>
          <w:b/>
          <w:spacing w:val="-3"/>
          <w:sz w:val="40"/>
        </w:rPr>
        <w:t> </w:t>
      </w:r>
      <w:r>
        <w:rPr>
          <w:b/>
          <w:sz w:val="40"/>
        </w:rPr>
        <w:t>Industry</w:t>
      </w:r>
      <w:r>
        <w:rPr>
          <w:b/>
          <w:spacing w:val="-4"/>
          <w:sz w:val="40"/>
        </w:rPr>
        <w:t> </w:t>
      </w:r>
      <w:r>
        <w:rPr>
          <w:b/>
          <w:sz w:val="40"/>
        </w:rPr>
        <w:t>Projections</w:t>
      </w:r>
      <w:r>
        <w:rPr>
          <w:b/>
          <w:spacing w:val="-3"/>
          <w:sz w:val="40"/>
        </w:rPr>
        <w:t> </w:t>
      </w:r>
      <w:r>
        <w:rPr>
          <w:b/>
          <w:spacing w:val="-4"/>
          <w:sz w:val="40"/>
        </w:rPr>
        <w:t>Data</w:t>
      </w:r>
    </w:p>
    <w:p>
      <w:pPr>
        <w:spacing w:before="119"/>
        <w:ind w:left="6021" w:right="6177" w:firstLine="0"/>
        <w:jc w:val="center"/>
        <w:rPr>
          <w:b/>
          <w:sz w:val="40"/>
        </w:rPr>
      </w:pPr>
      <w:r>
        <w:rPr>
          <w:b/>
          <w:spacing w:val="-2"/>
          <w:sz w:val="40"/>
        </w:rPr>
        <w:t>Arkansas-Statewide 2020-2030</w:t>
      </w:r>
    </w:p>
    <w:p>
      <w:pPr>
        <w:spacing w:line="240" w:lineRule="auto" w:before="7" w:after="0"/>
        <w:rPr>
          <w:b/>
          <w:sz w:val="10"/>
        </w:rPr>
      </w:pPr>
    </w:p>
    <w:tbl>
      <w:tblPr>
        <w:tblW w:w="0" w:type="auto"/>
        <w:jc w:val="left"/>
        <w:tblInd w:w="5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40"/>
        <w:gridCol w:w="2341"/>
        <w:gridCol w:w="2252"/>
        <w:gridCol w:w="2521"/>
        <w:gridCol w:w="2341"/>
        <w:gridCol w:w="2328"/>
      </w:tblGrid>
      <w:tr>
        <w:trPr>
          <w:trHeight w:val="885" w:hRule="atLeast"/>
        </w:trPr>
        <w:tc>
          <w:tcPr>
            <w:tcW w:w="2240" w:type="dxa"/>
          </w:tcPr>
          <w:p>
            <w:pPr>
              <w:pStyle w:val="TableParagraph"/>
              <w:spacing w:before="166"/>
              <w:ind w:left="731" w:right="722"/>
              <w:jc w:val="center"/>
              <w:rPr>
                <w:rFonts w:ascii="Arial"/>
                <w:b/>
                <w:sz w:val="24"/>
              </w:rPr>
            </w:pPr>
            <w:r>
              <w:rPr>
                <w:rFonts w:ascii="Arial"/>
                <w:b/>
                <w:spacing w:val="-2"/>
                <w:sz w:val="24"/>
              </w:rPr>
              <w:t>NAICS</w:t>
            </w:r>
          </w:p>
          <w:p>
            <w:pPr>
              <w:pStyle w:val="TableParagraph"/>
              <w:spacing w:before="0"/>
              <w:ind w:left="728" w:right="722"/>
              <w:jc w:val="center"/>
              <w:rPr>
                <w:rFonts w:ascii="Arial"/>
                <w:b/>
                <w:sz w:val="24"/>
              </w:rPr>
            </w:pPr>
            <w:r>
              <w:rPr>
                <w:rFonts w:ascii="Arial"/>
                <w:b/>
                <w:spacing w:val="-4"/>
                <w:sz w:val="24"/>
              </w:rPr>
              <w:t>Code</w:t>
            </w:r>
          </w:p>
        </w:tc>
        <w:tc>
          <w:tcPr>
            <w:tcW w:w="2341" w:type="dxa"/>
          </w:tcPr>
          <w:p>
            <w:pPr>
              <w:pStyle w:val="TableParagraph"/>
              <w:spacing w:before="6"/>
              <w:jc w:val="left"/>
              <w:rPr>
                <w:b/>
                <w:sz w:val="26"/>
              </w:rPr>
            </w:pPr>
          </w:p>
          <w:p>
            <w:pPr>
              <w:pStyle w:val="TableParagraph"/>
              <w:spacing w:before="0"/>
              <w:ind w:left="515"/>
              <w:jc w:val="left"/>
              <w:rPr>
                <w:rFonts w:ascii="Arial"/>
                <w:b/>
                <w:sz w:val="24"/>
              </w:rPr>
            </w:pPr>
            <w:r>
              <w:rPr>
                <w:rFonts w:ascii="Arial"/>
                <w:b/>
                <w:sz w:val="24"/>
              </w:rPr>
              <w:t>NAICS</w:t>
            </w:r>
            <w:r>
              <w:rPr>
                <w:rFonts w:ascii="Arial"/>
                <w:b/>
                <w:spacing w:val="-5"/>
                <w:sz w:val="24"/>
              </w:rPr>
              <w:t> </w:t>
            </w:r>
            <w:r>
              <w:rPr>
                <w:rFonts w:ascii="Arial"/>
                <w:b/>
                <w:spacing w:val="-2"/>
                <w:sz w:val="24"/>
              </w:rPr>
              <w:t>Title</w:t>
            </w:r>
          </w:p>
        </w:tc>
        <w:tc>
          <w:tcPr>
            <w:tcW w:w="2252" w:type="dxa"/>
          </w:tcPr>
          <w:p>
            <w:pPr>
              <w:pStyle w:val="TableParagraph"/>
              <w:spacing w:before="29"/>
              <w:ind w:left="846" w:right="838"/>
              <w:jc w:val="center"/>
              <w:rPr>
                <w:rFonts w:ascii="Arial"/>
                <w:b/>
                <w:sz w:val="24"/>
              </w:rPr>
            </w:pPr>
            <w:r>
              <w:rPr>
                <w:rFonts w:ascii="Arial"/>
                <w:b/>
                <w:spacing w:val="-4"/>
                <w:sz w:val="24"/>
              </w:rPr>
              <w:t>2020</w:t>
            </w:r>
          </w:p>
          <w:p>
            <w:pPr>
              <w:pStyle w:val="TableParagraph"/>
              <w:spacing w:before="0"/>
              <w:ind w:left="404" w:right="392" w:hanging="1"/>
              <w:jc w:val="center"/>
              <w:rPr>
                <w:rFonts w:ascii="Arial"/>
                <w:b/>
                <w:sz w:val="24"/>
              </w:rPr>
            </w:pPr>
            <w:r>
              <w:rPr>
                <w:rFonts w:ascii="Arial"/>
                <w:b/>
                <w:spacing w:val="-2"/>
                <w:sz w:val="24"/>
              </w:rPr>
              <w:t>Estimated Employment</w:t>
            </w:r>
          </w:p>
        </w:tc>
        <w:tc>
          <w:tcPr>
            <w:tcW w:w="2521" w:type="dxa"/>
          </w:tcPr>
          <w:p>
            <w:pPr>
              <w:pStyle w:val="TableParagraph"/>
              <w:spacing w:before="29"/>
              <w:ind w:left="977" w:right="976"/>
              <w:jc w:val="center"/>
              <w:rPr>
                <w:rFonts w:ascii="Arial"/>
                <w:b/>
                <w:sz w:val="24"/>
              </w:rPr>
            </w:pPr>
            <w:r>
              <w:rPr>
                <w:rFonts w:ascii="Arial"/>
                <w:b/>
                <w:spacing w:val="-4"/>
                <w:sz w:val="24"/>
              </w:rPr>
              <w:t>2030</w:t>
            </w:r>
          </w:p>
          <w:p>
            <w:pPr>
              <w:pStyle w:val="TableParagraph"/>
              <w:spacing w:before="0"/>
              <w:ind w:left="535" w:right="530" w:hanging="1"/>
              <w:jc w:val="center"/>
              <w:rPr>
                <w:rFonts w:ascii="Arial"/>
                <w:b/>
                <w:sz w:val="24"/>
              </w:rPr>
            </w:pPr>
            <w:r>
              <w:rPr>
                <w:rFonts w:ascii="Arial"/>
                <w:b/>
                <w:spacing w:val="-2"/>
                <w:sz w:val="24"/>
              </w:rPr>
              <w:t>Projected Employment</w:t>
            </w:r>
          </w:p>
        </w:tc>
        <w:tc>
          <w:tcPr>
            <w:tcW w:w="2341" w:type="dxa"/>
          </w:tcPr>
          <w:p>
            <w:pPr>
              <w:pStyle w:val="TableParagraph"/>
              <w:spacing w:before="166"/>
              <w:ind w:left="724" w:right="681" w:hanging="41"/>
              <w:jc w:val="left"/>
              <w:rPr>
                <w:rFonts w:ascii="Arial"/>
                <w:b/>
                <w:sz w:val="24"/>
              </w:rPr>
            </w:pPr>
            <w:r>
              <w:rPr>
                <w:rFonts w:ascii="Arial"/>
                <w:b/>
                <w:spacing w:val="-2"/>
                <w:sz w:val="24"/>
              </w:rPr>
              <w:t>Numeric Change</w:t>
            </w:r>
          </w:p>
        </w:tc>
        <w:tc>
          <w:tcPr>
            <w:tcW w:w="2328" w:type="dxa"/>
          </w:tcPr>
          <w:p>
            <w:pPr>
              <w:pStyle w:val="TableParagraph"/>
              <w:spacing w:before="166"/>
              <w:ind w:left="717" w:right="712"/>
              <w:jc w:val="left"/>
              <w:rPr>
                <w:rFonts w:ascii="Arial"/>
                <w:b/>
                <w:sz w:val="24"/>
              </w:rPr>
            </w:pPr>
            <w:r>
              <w:rPr>
                <w:rFonts w:ascii="Arial"/>
                <w:b/>
                <w:spacing w:val="-2"/>
                <w:sz w:val="24"/>
              </w:rPr>
              <w:t>Percent Change</w:t>
            </w:r>
          </w:p>
        </w:tc>
      </w:tr>
      <w:tr>
        <w:trPr>
          <w:trHeight w:val="2265" w:hRule="atLeast"/>
        </w:trPr>
        <w:tc>
          <w:tcPr>
            <w:tcW w:w="2240" w:type="dxa"/>
          </w:tcPr>
          <w:p>
            <w:pPr>
              <w:pStyle w:val="TableParagraph"/>
              <w:spacing w:before="29"/>
              <w:ind w:left="86"/>
              <w:jc w:val="left"/>
              <w:rPr>
                <w:rFonts w:ascii="Arial"/>
                <w:sz w:val="24"/>
              </w:rPr>
            </w:pPr>
            <w:r>
              <w:rPr>
                <w:rFonts w:ascii="Arial"/>
                <w:sz w:val="24"/>
              </w:rPr>
              <w:t>Industry code according to the North American </w:t>
            </w:r>
            <w:r>
              <w:rPr>
                <w:rFonts w:ascii="Arial"/>
                <w:spacing w:val="-2"/>
                <w:sz w:val="24"/>
              </w:rPr>
              <w:t>Industry Classification </w:t>
            </w:r>
            <w:r>
              <w:rPr>
                <w:rFonts w:ascii="Arial"/>
                <w:sz w:val="24"/>
              </w:rPr>
              <w:t>System</w:t>
            </w:r>
            <w:r>
              <w:rPr>
                <w:rFonts w:ascii="Arial"/>
                <w:spacing w:val="-17"/>
                <w:sz w:val="24"/>
              </w:rPr>
              <w:t> </w:t>
            </w:r>
            <w:r>
              <w:rPr>
                <w:rFonts w:ascii="Arial"/>
                <w:sz w:val="24"/>
              </w:rPr>
              <w:t>(NAICS) Title</w:t>
            </w:r>
            <w:r>
              <w:rPr>
                <w:rFonts w:ascii="Arial"/>
                <w:spacing w:val="-12"/>
                <w:sz w:val="24"/>
              </w:rPr>
              <w:t> </w:t>
            </w:r>
            <w:r>
              <w:rPr>
                <w:rFonts w:ascii="Arial"/>
                <w:sz w:val="24"/>
              </w:rPr>
              <w:t>and</w:t>
            </w:r>
            <w:r>
              <w:rPr>
                <w:rFonts w:ascii="Arial"/>
                <w:spacing w:val="-13"/>
                <w:sz w:val="24"/>
              </w:rPr>
              <w:t> </w:t>
            </w:r>
            <w:r>
              <w:rPr>
                <w:rFonts w:ascii="Arial"/>
                <w:sz w:val="24"/>
              </w:rPr>
              <w:t>Coding </w:t>
            </w:r>
            <w:r>
              <w:rPr>
                <w:rFonts w:ascii="Arial"/>
                <w:spacing w:val="-2"/>
                <w:sz w:val="24"/>
              </w:rPr>
              <w:t>Structure</w:t>
            </w:r>
          </w:p>
        </w:tc>
        <w:tc>
          <w:tcPr>
            <w:tcW w:w="2341" w:type="dxa"/>
          </w:tcPr>
          <w:p>
            <w:pPr>
              <w:pStyle w:val="TableParagraph"/>
              <w:spacing w:before="29"/>
              <w:ind w:left="85" w:right="148"/>
              <w:jc w:val="left"/>
              <w:rPr>
                <w:rFonts w:ascii="Arial"/>
                <w:sz w:val="24"/>
              </w:rPr>
            </w:pPr>
            <w:r>
              <w:rPr>
                <w:rFonts w:ascii="Arial"/>
                <w:sz w:val="24"/>
              </w:rPr>
              <w:t>Industry title according to the North American </w:t>
            </w:r>
            <w:r>
              <w:rPr>
                <w:rFonts w:ascii="Arial"/>
                <w:spacing w:val="-2"/>
                <w:sz w:val="24"/>
              </w:rPr>
              <w:t>Industry Classification </w:t>
            </w:r>
            <w:r>
              <w:rPr>
                <w:rFonts w:ascii="Arial"/>
                <w:sz w:val="24"/>
              </w:rPr>
              <w:t>System</w:t>
            </w:r>
            <w:r>
              <w:rPr>
                <w:rFonts w:ascii="Arial"/>
                <w:spacing w:val="-17"/>
                <w:sz w:val="24"/>
              </w:rPr>
              <w:t> </w:t>
            </w:r>
            <w:r>
              <w:rPr>
                <w:rFonts w:ascii="Arial"/>
                <w:sz w:val="24"/>
              </w:rPr>
              <w:t>(NAICS) Title</w:t>
            </w:r>
            <w:r>
              <w:rPr>
                <w:rFonts w:ascii="Arial"/>
                <w:spacing w:val="-11"/>
                <w:sz w:val="24"/>
              </w:rPr>
              <w:t> </w:t>
            </w:r>
            <w:r>
              <w:rPr>
                <w:rFonts w:ascii="Arial"/>
                <w:sz w:val="24"/>
              </w:rPr>
              <w:t>and</w:t>
            </w:r>
            <w:r>
              <w:rPr>
                <w:rFonts w:ascii="Arial"/>
                <w:spacing w:val="-13"/>
                <w:sz w:val="24"/>
              </w:rPr>
              <w:t> </w:t>
            </w:r>
            <w:r>
              <w:rPr>
                <w:rFonts w:ascii="Arial"/>
                <w:sz w:val="24"/>
              </w:rPr>
              <w:t>Coding </w:t>
            </w:r>
            <w:r>
              <w:rPr>
                <w:rFonts w:ascii="Arial"/>
                <w:spacing w:val="-2"/>
                <w:sz w:val="24"/>
              </w:rPr>
              <w:t>Structure</w:t>
            </w:r>
          </w:p>
        </w:tc>
        <w:tc>
          <w:tcPr>
            <w:tcW w:w="2252" w:type="dxa"/>
          </w:tcPr>
          <w:p>
            <w:pPr>
              <w:pStyle w:val="TableParagraph"/>
              <w:spacing w:before="0"/>
              <w:jc w:val="left"/>
              <w:rPr>
                <w:b/>
                <w:sz w:val="26"/>
              </w:rPr>
            </w:pPr>
          </w:p>
          <w:p>
            <w:pPr>
              <w:pStyle w:val="TableParagraph"/>
              <w:spacing w:before="9"/>
              <w:jc w:val="left"/>
              <w:rPr>
                <w:b/>
                <w:sz w:val="36"/>
              </w:rPr>
            </w:pPr>
          </w:p>
          <w:p>
            <w:pPr>
              <w:pStyle w:val="TableParagraph"/>
              <w:spacing w:before="0"/>
              <w:ind w:left="85" w:right="69"/>
              <w:jc w:val="left"/>
              <w:rPr>
                <w:rFonts w:ascii="Arial"/>
                <w:sz w:val="24"/>
              </w:rPr>
            </w:pPr>
            <w:r>
              <w:rPr>
                <w:rFonts w:ascii="Arial"/>
                <w:sz w:val="24"/>
              </w:rPr>
              <w:t>An estimate of the number of jobs in an</w:t>
            </w:r>
            <w:r>
              <w:rPr>
                <w:rFonts w:ascii="Arial"/>
                <w:spacing w:val="-12"/>
                <w:sz w:val="24"/>
              </w:rPr>
              <w:t> </w:t>
            </w:r>
            <w:r>
              <w:rPr>
                <w:rFonts w:ascii="Arial"/>
                <w:sz w:val="24"/>
              </w:rPr>
              <w:t>industry</w:t>
            </w:r>
            <w:r>
              <w:rPr>
                <w:rFonts w:ascii="Arial"/>
                <w:spacing w:val="-12"/>
                <w:sz w:val="24"/>
              </w:rPr>
              <w:t> </w:t>
            </w:r>
            <w:r>
              <w:rPr>
                <w:rFonts w:ascii="Arial"/>
                <w:sz w:val="24"/>
              </w:rPr>
              <w:t>in</w:t>
            </w:r>
            <w:r>
              <w:rPr>
                <w:rFonts w:ascii="Arial"/>
                <w:spacing w:val="-13"/>
                <w:sz w:val="24"/>
              </w:rPr>
              <w:t> </w:t>
            </w:r>
            <w:r>
              <w:rPr>
                <w:rFonts w:ascii="Arial"/>
                <w:sz w:val="24"/>
              </w:rPr>
              <w:t>2020</w:t>
            </w:r>
          </w:p>
        </w:tc>
        <w:tc>
          <w:tcPr>
            <w:tcW w:w="2521" w:type="dxa"/>
          </w:tcPr>
          <w:p>
            <w:pPr>
              <w:pStyle w:val="TableParagraph"/>
              <w:spacing w:before="0"/>
              <w:jc w:val="left"/>
              <w:rPr>
                <w:b/>
                <w:sz w:val="26"/>
              </w:rPr>
            </w:pPr>
          </w:p>
          <w:p>
            <w:pPr>
              <w:pStyle w:val="TableParagraph"/>
              <w:spacing w:before="7"/>
              <w:jc w:val="left"/>
              <w:rPr>
                <w:b/>
                <w:sz w:val="24"/>
              </w:rPr>
            </w:pPr>
          </w:p>
          <w:p>
            <w:pPr>
              <w:pStyle w:val="TableParagraph"/>
              <w:spacing w:before="1"/>
              <w:ind w:left="82" w:right="95"/>
              <w:jc w:val="left"/>
              <w:rPr>
                <w:rFonts w:ascii="Arial"/>
                <w:sz w:val="24"/>
              </w:rPr>
            </w:pPr>
            <w:r>
              <w:rPr>
                <w:rFonts w:ascii="Arial"/>
                <w:sz w:val="24"/>
              </w:rPr>
              <w:t>The</w:t>
            </w:r>
            <w:r>
              <w:rPr>
                <w:rFonts w:ascii="Arial"/>
                <w:spacing w:val="-17"/>
                <w:sz w:val="24"/>
              </w:rPr>
              <w:t> </w:t>
            </w:r>
            <w:r>
              <w:rPr>
                <w:rFonts w:ascii="Arial"/>
                <w:sz w:val="24"/>
              </w:rPr>
              <w:t>projected</w:t>
            </w:r>
            <w:r>
              <w:rPr>
                <w:rFonts w:ascii="Arial"/>
                <w:spacing w:val="-17"/>
                <w:sz w:val="24"/>
              </w:rPr>
              <w:t> </w:t>
            </w:r>
            <w:r>
              <w:rPr>
                <w:rFonts w:ascii="Arial"/>
                <w:sz w:val="24"/>
              </w:rPr>
              <w:t>number of jobs expected to</w:t>
            </w:r>
            <w:r>
              <w:rPr>
                <w:rFonts w:ascii="Arial"/>
                <w:spacing w:val="80"/>
                <w:sz w:val="24"/>
              </w:rPr>
              <w:t> </w:t>
            </w:r>
            <w:r>
              <w:rPr>
                <w:rFonts w:ascii="Arial"/>
                <w:sz w:val="24"/>
              </w:rPr>
              <w:t>be in an industry in </w:t>
            </w:r>
            <w:r>
              <w:rPr>
                <w:rFonts w:ascii="Arial"/>
                <w:spacing w:val="-4"/>
                <w:sz w:val="24"/>
              </w:rPr>
              <w:t>2030</w:t>
            </w:r>
          </w:p>
        </w:tc>
        <w:tc>
          <w:tcPr>
            <w:tcW w:w="2341" w:type="dxa"/>
          </w:tcPr>
          <w:p>
            <w:pPr>
              <w:pStyle w:val="TableParagraph"/>
              <w:spacing w:before="8"/>
              <w:jc w:val="left"/>
              <w:rPr>
                <w:b/>
                <w:sz w:val="38"/>
              </w:rPr>
            </w:pPr>
          </w:p>
          <w:p>
            <w:pPr>
              <w:pStyle w:val="TableParagraph"/>
              <w:spacing w:before="1"/>
              <w:ind w:left="81" w:right="148"/>
              <w:jc w:val="left"/>
              <w:rPr>
                <w:rFonts w:ascii="Arial"/>
                <w:sz w:val="24"/>
              </w:rPr>
            </w:pPr>
            <w:r>
              <w:rPr>
                <w:rFonts w:ascii="Arial"/>
                <w:sz w:val="24"/>
              </w:rPr>
              <w:t>Total number of jobs an industry is expected</w:t>
            </w:r>
            <w:r>
              <w:rPr>
                <w:rFonts w:ascii="Arial"/>
                <w:spacing w:val="-13"/>
                <w:sz w:val="24"/>
              </w:rPr>
              <w:t> </w:t>
            </w:r>
            <w:r>
              <w:rPr>
                <w:rFonts w:ascii="Arial"/>
                <w:sz w:val="24"/>
              </w:rPr>
              <w:t>to</w:t>
            </w:r>
            <w:r>
              <w:rPr>
                <w:rFonts w:ascii="Arial"/>
                <w:spacing w:val="-12"/>
                <w:sz w:val="24"/>
              </w:rPr>
              <w:t> </w:t>
            </w:r>
            <w:r>
              <w:rPr>
                <w:rFonts w:ascii="Arial"/>
                <w:sz w:val="24"/>
              </w:rPr>
              <w:t>gain</w:t>
            </w:r>
            <w:r>
              <w:rPr>
                <w:rFonts w:ascii="Arial"/>
                <w:spacing w:val="-13"/>
                <w:sz w:val="24"/>
              </w:rPr>
              <w:t> </w:t>
            </w:r>
            <w:r>
              <w:rPr>
                <w:rFonts w:ascii="Arial"/>
                <w:sz w:val="24"/>
              </w:rPr>
              <w:t>or lose over the 2020 to 2030 period</w:t>
            </w:r>
          </w:p>
        </w:tc>
        <w:tc>
          <w:tcPr>
            <w:tcW w:w="2328" w:type="dxa"/>
          </w:tcPr>
          <w:p>
            <w:pPr>
              <w:pStyle w:val="TableParagraph"/>
              <w:spacing w:before="8"/>
              <w:jc w:val="left"/>
              <w:rPr>
                <w:b/>
                <w:sz w:val="38"/>
              </w:rPr>
            </w:pPr>
          </w:p>
          <w:p>
            <w:pPr>
              <w:pStyle w:val="TableParagraph"/>
              <w:spacing w:before="1"/>
              <w:ind w:left="81" w:right="120"/>
              <w:jc w:val="left"/>
              <w:rPr>
                <w:rFonts w:ascii="Arial"/>
                <w:sz w:val="24"/>
              </w:rPr>
            </w:pPr>
            <w:r>
              <w:rPr>
                <w:rFonts w:ascii="Arial"/>
                <w:sz w:val="24"/>
              </w:rPr>
              <w:t>Percent</w:t>
            </w:r>
            <w:r>
              <w:rPr>
                <w:rFonts w:ascii="Arial"/>
                <w:spacing w:val="-17"/>
                <w:sz w:val="24"/>
              </w:rPr>
              <w:t> </w:t>
            </w:r>
            <w:r>
              <w:rPr>
                <w:rFonts w:ascii="Arial"/>
                <w:sz w:val="24"/>
              </w:rPr>
              <w:t>Change</w:t>
            </w:r>
            <w:r>
              <w:rPr>
                <w:rFonts w:ascii="Arial"/>
                <w:spacing w:val="-17"/>
                <w:sz w:val="24"/>
              </w:rPr>
              <w:t> </w:t>
            </w:r>
            <w:r>
              <w:rPr>
                <w:rFonts w:ascii="Arial"/>
                <w:sz w:val="24"/>
              </w:rPr>
              <w:t>in the</w:t>
            </w:r>
            <w:r>
              <w:rPr>
                <w:rFonts w:ascii="Arial"/>
                <w:spacing w:val="-13"/>
                <w:sz w:val="24"/>
              </w:rPr>
              <w:t> </w:t>
            </w:r>
            <w:r>
              <w:rPr>
                <w:rFonts w:ascii="Arial"/>
                <w:sz w:val="24"/>
              </w:rPr>
              <w:t>number</w:t>
            </w:r>
            <w:r>
              <w:rPr>
                <w:rFonts w:ascii="Arial"/>
                <w:spacing w:val="-14"/>
                <w:sz w:val="24"/>
              </w:rPr>
              <w:t> </w:t>
            </w:r>
            <w:r>
              <w:rPr>
                <w:rFonts w:ascii="Arial"/>
                <w:sz w:val="24"/>
              </w:rPr>
              <w:t>of</w:t>
            </w:r>
            <w:r>
              <w:rPr>
                <w:rFonts w:ascii="Arial"/>
                <w:spacing w:val="-11"/>
                <w:sz w:val="24"/>
              </w:rPr>
              <w:t> </w:t>
            </w:r>
            <w:r>
              <w:rPr>
                <w:rFonts w:ascii="Arial"/>
                <w:sz w:val="24"/>
              </w:rPr>
              <w:t>jobs in</w:t>
            </w:r>
            <w:r>
              <w:rPr>
                <w:rFonts w:ascii="Arial"/>
                <w:spacing w:val="-3"/>
                <w:sz w:val="24"/>
              </w:rPr>
              <w:t> </w:t>
            </w:r>
            <w:r>
              <w:rPr>
                <w:rFonts w:ascii="Arial"/>
                <w:sz w:val="24"/>
              </w:rPr>
              <w:t>an</w:t>
            </w:r>
            <w:r>
              <w:rPr>
                <w:rFonts w:ascii="Arial"/>
                <w:spacing w:val="-3"/>
                <w:sz w:val="24"/>
              </w:rPr>
              <w:t> </w:t>
            </w:r>
            <w:r>
              <w:rPr>
                <w:rFonts w:ascii="Arial"/>
                <w:sz w:val="24"/>
              </w:rPr>
              <w:t>industry</w:t>
            </w:r>
            <w:r>
              <w:rPr>
                <w:rFonts w:ascii="Arial"/>
                <w:spacing w:val="-6"/>
                <w:sz w:val="24"/>
              </w:rPr>
              <w:t> </w:t>
            </w:r>
            <w:r>
              <w:rPr>
                <w:rFonts w:ascii="Arial"/>
                <w:sz w:val="24"/>
              </w:rPr>
              <w:t>over the 2020 to 2030 </w:t>
            </w:r>
            <w:r>
              <w:rPr>
                <w:rFonts w:ascii="Arial"/>
                <w:spacing w:val="-2"/>
                <w:sz w:val="24"/>
              </w:rPr>
              <w:t>period</w:t>
            </w:r>
          </w:p>
        </w:tc>
      </w:tr>
    </w:tbl>
    <w:p>
      <w:pPr>
        <w:spacing w:after="0"/>
        <w:jc w:val="left"/>
        <w:rPr>
          <w:rFonts w:ascii="Arial"/>
          <w:sz w:val="24"/>
        </w:rPr>
        <w:sectPr>
          <w:headerReference w:type="default" r:id="rId32"/>
          <w:pgSz w:w="15840" w:h="12240" w:orient="landscape"/>
          <w:pgMar w:header="0" w:footer="690" w:top="1080" w:bottom="920" w:left="340" w:right="180"/>
        </w:sectPr>
      </w:pPr>
    </w:p>
    <w:p>
      <w:pPr>
        <w:spacing w:before="158"/>
        <w:ind w:left="1644" w:right="1803" w:firstLine="0"/>
        <w:jc w:val="center"/>
        <w:rPr>
          <w:rFonts w:ascii="Times New Roman"/>
          <w:b/>
          <w:sz w:val="40"/>
        </w:rPr>
      </w:pPr>
      <w:r>
        <w:rPr>
          <w:rFonts w:ascii="Times New Roman"/>
          <w:b/>
          <w:sz w:val="40"/>
        </w:rPr>
        <w:t>2020-2030</w:t>
      </w:r>
      <w:r>
        <w:rPr>
          <w:rFonts w:ascii="Times New Roman"/>
          <w:b/>
          <w:spacing w:val="-5"/>
          <w:sz w:val="40"/>
        </w:rPr>
        <w:t> </w:t>
      </w:r>
      <w:r>
        <w:rPr>
          <w:rFonts w:ascii="Times New Roman"/>
          <w:b/>
          <w:sz w:val="40"/>
        </w:rPr>
        <w:t>Industry</w:t>
      </w:r>
      <w:r>
        <w:rPr>
          <w:rFonts w:ascii="Times New Roman"/>
          <w:b/>
          <w:spacing w:val="-5"/>
          <w:sz w:val="40"/>
        </w:rPr>
        <w:t> </w:t>
      </w:r>
      <w:r>
        <w:rPr>
          <w:rFonts w:ascii="Times New Roman"/>
          <w:b/>
          <w:sz w:val="40"/>
        </w:rPr>
        <w:t>Projections</w:t>
      </w:r>
      <w:r>
        <w:rPr>
          <w:rFonts w:ascii="Times New Roman"/>
          <w:b/>
          <w:spacing w:val="-6"/>
          <w:sz w:val="40"/>
        </w:rPr>
        <w:t> </w:t>
      </w:r>
      <w:r>
        <w:rPr>
          <w:rFonts w:ascii="Times New Roman"/>
          <w:b/>
          <w:sz w:val="40"/>
        </w:rPr>
        <w:t>by</w:t>
      </w:r>
      <w:r>
        <w:rPr>
          <w:rFonts w:ascii="Times New Roman"/>
          <w:b/>
          <w:spacing w:val="-3"/>
          <w:sz w:val="40"/>
        </w:rPr>
        <w:t> </w:t>
      </w:r>
      <w:r>
        <w:rPr>
          <w:rFonts w:ascii="Times New Roman"/>
          <w:b/>
          <w:sz w:val="40"/>
        </w:rPr>
        <w:t>Major</w:t>
      </w:r>
      <w:r>
        <w:rPr>
          <w:rFonts w:ascii="Times New Roman"/>
          <w:b/>
          <w:spacing w:val="-7"/>
          <w:sz w:val="40"/>
        </w:rPr>
        <w:t> </w:t>
      </w:r>
      <w:r>
        <w:rPr>
          <w:rFonts w:ascii="Times New Roman"/>
          <w:b/>
          <w:spacing w:val="-2"/>
          <w:sz w:val="40"/>
        </w:rPr>
        <w:t>Division</w:t>
      </w: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3"/>
        <w:gridCol w:w="7304"/>
        <w:gridCol w:w="1415"/>
        <w:gridCol w:w="1415"/>
        <w:gridCol w:w="1017"/>
        <w:gridCol w:w="949"/>
      </w:tblGrid>
      <w:tr>
        <w:trPr>
          <w:trHeight w:val="688" w:hRule="atLeast"/>
        </w:trPr>
        <w:tc>
          <w:tcPr>
            <w:tcW w:w="883" w:type="dxa"/>
            <w:shd w:val="clear" w:color="auto" w:fill="A4A4A4"/>
          </w:tcPr>
          <w:p>
            <w:pPr>
              <w:pStyle w:val="TableParagraph"/>
              <w:spacing w:line="229" w:lineRule="exact" w:before="115"/>
              <w:ind w:left="131"/>
              <w:jc w:val="left"/>
              <w:rPr>
                <w:rFonts w:ascii="Arial"/>
                <w:b/>
                <w:sz w:val="20"/>
              </w:rPr>
            </w:pPr>
            <w:r>
              <w:rPr>
                <w:rFonts w:ascii="Arial"/>
                <w:b/>
                <w:spacing w:val="-2"/>
                <w:sz w:val="20"/>
              </w:rPr>
              <w:t>NAICS</w:t>
            </w:r>
          </w:p>
          <w:p>
            <w:pPr>
              <w:pStyle w:val="TableParagraph"/>
              <w:spacing w:line="229" w:lineRule="exact" w:before="0"/>
              <w:ind w:left="191"/>
              <w:jc w:val="left"/>
              <w:rPr>
                <w:rFonts w:ascii="Arial"/>
                <w:b/>
                <w:sz w:val="20"/>
              </w:rPr>
            </w:pPr>
            <w:r>
              <w:rPr>
                <w:rFonts w:ascii="Arial"/>
                <w:b/>
                <w:spacing w:val="-4"/>
                <w:sz w:val="20"/>
              </w:rPr>
              <w:t>Code</w:t>
            </w:r>
          </w:p>
        </w:tc>
        <w:tc>
          <w:tcPr>
            <w:tcW w:w="7304" w:type="dxa"/>
            <w:shd w:val="clear" w:color="auto" w:fill="A4A4A4"/>
          </w:tcPr>
          <w:p>
            <w:pPr>
              <w:pStyle w:val="TableParagraph"/>
              <w:spacing w:before="9"/>
              <w:jc w:val="left"/>
              <w:rPr>
                <w:rFonts w:ascii="Times New Roman"/>
                <w:b/>
                <w:sz w:val="19"/>
              </w:rPr>
            </w:pPr>
          </w:p>
          <w:p>
            <w:pPr>
              <w:pStyle w:val="TableParagraph"/>
              <w:spacing w:before="0"/>
              <w:ind w:left="3094" w:right="3089"/>
              <w:jc w:val="center"/>
              <w:rPr>
                <w:rFonts w:ascii="Arial"/>
                <w:b/>
                <w:sz w:val="20"/>
              </w:rPr>
            </w:pPr>
            <w:r>
              <w:rPr>
                <w:rFonts w:ascii="Arial"/>
                <w:b/>
                <w:sz w:val="20"/>
              </w:rPr>
              <w:t>NAICS</w:t>
            </w:r>
            <w:r>
              <w:rPr>
                <w:rFonts w:ascii="Arial"/>
                <w:b/>
                <w:spacing w:val="-8"/>
                <w:sz w:val="20"/>
              </w:rPr>
              <w:t> </w:t>
            </w:r>
            <w:r>
              <w:rPr>
                <w:rFonts w:ascii="Arial"/>
                <w:b/>
                <w:spacing w:val="-2"/>
                <w:sz w:val="20"/>
              </w:rPr>
              <w:t>Title</w:t>
            </w:r>
          </w:p>
        </w:tc>
        <w:tc>
          <w:tcPr>
            <w:tcW w:w="1415" w:type="dxa"/>
            <w:shd w:val="clear" w:color="auto" w:fill="A4A4A4"/>
          </w:tcPr>
          <w:p>
            <w:pPr>
              <w:pStyle w:val="TableParagraph"/>
              <w:spacing w:line="229" w:lineRule="exact" w:before="0"/>
              <w:ind w:left="100" w:right="97"/>
              <w:jc w:val="center"/>
              <w:rPr>
                <w:rFonts w:ascii="Arial"/>
                <w:b/>
                <w:sz w:val="20"/>
              </w:rPr>
            </w:pPr>
            <w:r>
              <w:rPr>
                <w:rFonts w:ascii="Arial"/>
                <w:b/>
                <w:spacing w:val="-4"/>
                <w:sz w:val="20"/>
              </w:rPr>
              <w:t>2020</w:t>
            </w:r>
          </w:p>
          <w:p>
            <w:pPr>
              <w:pStyle w:val="TableParagraph"/>
              <w:spacing w:line="230" w:lineRule="exact" w:before="0"/>
              <w:ind w:left="103" w:right="97"/>
              <w:jc w:val="center"/>
              <w:rPr>
                <w:rFonts w:ascii="Arial"/>
                <w:b/>
                <w:sz w:val="20"/>
              </w:rPr>
            </w:pPr>
            <w:r>
              <w:rPr>
                <w:rFonts w:ascii="Arial"/>
                <w:b/>
                <w:spacing w:val="-2"/>
                <w:sz w:val="20"/>
              </w:rPr>
              <w:t>Estimated Employment</w:t>
            </w:r>
          </w:p>
        </w:tc>
        <w:tc>
          <w:tcPr>
            <w:tcW w:w="1415" w:type="dxa"/>
            <w:shd w:val="clear" w:color="auto" w:fill="A4A4A4"/>
          </w:tcPr>
          <w:p>
            <w:pPr>
              <w:pStyle w:val="TableParagraph"/>
              <w:spacing w:line="229" w:lineRule="exact" w:before="0"/>
              <w:ind w:left="106" w:right="96"/>
              <w:jc w:val="center"/>
              <w:rPr>
                <w:rFonts w:ascii="Arial"/>
                <w:b/>
                <w:sz w:val="20"/>
              </w:rPr>
            </w:pPr>
            <w:r>
              <w:rPr>
                <w:rFonts w:ascii="Arial"/>
                <w:b/>
                <w:spacing w:val="-4"/>
                <w:sz w:val="20"/>
              </w:rPr>
              <w:t>2030</w:t>
            </w:r>
          </w:p>
          <w:p>
            <w:pPr>
              <w:pStyle w:val="TableParagraph"/>
              <w:spacing w:line="230" w:lineRule="exact" w:before="0"/>
              <w:ind w:left="106" w:right="94"/>
              <w:jc w:val="center"/>
              <w:rPr>
                <w:rFonts w:ascii="Arial"/>
                <w:b/>
                <w:sz w:val="20"/>
              </w:rPr>
            </w:pPr>
            <w:r>
              <w:rPr>
                <w:rFonts w:ascii="Arial"/>
                <w:b/>
                <w:spacing w:val="-2"/>
                <w:sz w:val="20"/>
              </w:rPr>
              <w:t>Projected Employment</w:t>
            </w:r>
          </w:p>
        </w:tc>
        <w:tc>
          <w:tcPr>
            <w:tcW w:w="1017" w:type="dxa"/>
            <w:shd w:val="clear" w:color="auto" w:fill="A4A4A4"/>
          </w:tcPr>
          <w:p>
            <w:pPr>
              <w:pStyle w:val="TableParagraph"/>
              <w:spacing w:before="115"/>
              <w:ind w:left="144" w:right="90" w:hanging="34"/>
              <w:jc w:val="left"/>
              <w:rPr>
                <w:rFonts w:ascii="Arial"/>
                <w:b/>
                <w:sz w:val="20"/>
              </w:rPr>
            </w:pPr>
            <w:r>
              <w:rPr>
                <w:rFonts w:ascii="Arial"/>
                <w:b/>
                <w:spacing w:val="-2"/>
                <w:sz w:val="20"/>
              </w:rPr>
              <w:t>Numeric Change</w:t>
            </w:r>
          </w:p>
        </w:tc>
        <w:tc>
          <w:tcPr>
            <w:tcW w:w="949" w:type="dxa"/>
            <w:shd w:val="clear" w:color="auto" w:fill="A4A4A4"/>
          </w:tcPr>
          <w:p>
            <w:pPr>
              <w:pStyle w:val="TableParagraph"/>
              <w:spacing w:before="115"/>
              <w:ind w:left="111" w:right="86"/>
              <w:jc w:val="left"/>
              <w:rPr>
                <w:rFonts w:ascii="Arial"/>
                <w:b/>
                <w:sz w:val="20"/>
              </w:rPr>
            </w:pPr>
            <w:r>
              <w:rPr>
                <w:rFonts w:ascii="Arial"/>
                <w:b/>
                <w:spacing w:val="-2"/>
                <w:sz w:val="20"/>
              </w:rPr>
              <w:t>Percent Change</w:t>
            </w:r>
          </w:p>
        </w:tc>
      </w:tr>
      <w:tr>
        <w:trPr>
          <w:trHeight w:val="229" w:hRule="atLeast"/>
        </w:trPr>
        <w:tc>
          <w:tcPr>
            <w:tcW w:w="883" w:type="dxa"/>
            <w:shd w:val="clear" w:color="auto" w:fill="ECECEC"/>
          </w:tcPr>
          <w:p>
            <w:pPr>
              <w:pStyle w:val="TableParagraph"/>
              <w:spacing w:line="210" w:lineRule="exact" w:before="0"/>
              <w:ind w:left="92" w:right="85"/>
              <w:jc w:val="center"/>
              <w:rPr>
                <w:rFonts w:ascii="Arial"/>
                <w:sz w:val="20"/>
              </w:rPr>
            </w:pPr>
            <w:r>
              <w:rPr>
                <w:rFonts w:ascii="Arial"/>
                <w:spacing w:val="-2"/>
                <w:sz w:val="20"/>
              </w:rPr>
              <w:t>000000</w:t>
            </w:r>
          </w:p>
        </w:tc>
        <w:tc>
          <w:tcPr>
            <w:tcW w:w="7304" w:type="dxa"/>
            <w:shd w:val="clear" w:color="auto" w:fill="ECECEC"/>
          </w:tcPr>
          <w:p>
            <w:pPr>
              <w:pStyle w:val="TableParagraph"/>
              <w:spacing w:line="210" w:lineRule="exact" w:before="0"/>
              <w:ind w:left="108"/>
              <w:jc w:val="left"/>
              <w:rPr>
                <w:rFonts w:ascii="Arial"/>
                <w:b/>
                <w:sz w:val="20"/>
              </w:rPr>
            </w:pPr>
            <w:r>
              <w:rPr>
                <w:rFonts w:ascii="Arial"/>
                <w:b/>
                <w:sz w:val="20"/>
              </w:rPr>
              <w:t>TOTAL</w:t>
            </w:r>
            <w:r>
              <w:rPr>
                <w:rFonts w:ascii="Arial"/>
                <w:b/>
                <w:spacing w:val="-6"/>
                <w:sz w:val="20"/>
              </w:rPr>
              <w:t> </w:t>
            </w:r>
            <w:r>
              <w:rPr>
                <w:rFonts w:ascii="Arial"/>
                <w:b/>
                <w:sz w:val="20"/>
              </w:rPr>
              <w:t>ALL</w:t>
            </w:r>
            <w:r>
              <w:rPr>
                <w:rFonts w:ascii="Arial"/>
                <w:b/>
                <w:spacing w:val="-5"/>
                <w:sz w:val="20"/>
              </w:rPr>
              <w:t> </w:t>
            </w:r>
            <w:r>
              <w:rPr>
                <w:rFonts w:ascii="Arial"/>
                <w:b/>
                <w:spacing w:val="-2"/>
                <w:sz w:val="20"/>
              </w:rPr>
              <w:t>INDUSTRIES</w:t>
            </w:r>
          </w:p>
        </w:tc>
        <w:tc>
          <w:tcPr>
            <w:tcW w:w="1415" w:type="dxa"/>
            <w:shd w:val="clear" w:color="auto" w:fill="ECECEC"/>
          </w:tcPr>
          <w:p>
            <w:pPr>
              <w:pStyle w:val="TableParagraph"/>
              <w:spacing w:line="210" w:lineRule="exact" w:before="0"/>
              <w:ind w:right="99"/>
              <w:rPr>
                <w:rFonts w:ascii="Arial"/>
                <w:b/>
                <w:sz w:val="20"/>
              </w:rPr>
            </w:pPr>
            <w:r>
              <w:rPr>
                <w:rFonts w:ascii="Arial"/>
                <w:b/>
                <w:spacing w:val="-2"/>
                <w:sz w:val="20"/>
              </w:rPr>
              <w:t>1,374,448</w:t>
            </w:r>
          </w:p>
        </w:tc>
        <w:tc>
          <w:tcPr>
            <w:tcW w:w="1415" w:type="dxa"/>
            <w:shd w:val="clear" w:color="auto" w:fill="ECECEC"/>
          </w:tcPr>
          <w:p>
            <w:pPr>
              <w:pStyle w:val="TableParagraph"/>
              <w:spacing w:line="210" w:lineRule="exact" w:before="0"/>
              <w:ind w:right="95"/>
              <w:rPr>
                <w:rFonts w:ascii="Arial"/>
                <w:b/>
                <w:sz w:val="20"/>
              </w:rPr>
            </w:pPr>
            <w:r>
              <w:rPr>
                <w:rFonts w:ascii="Arial"/>
                <w:b/>
                <w:spacing w:val="-2"/>
                <w:sz w:val="20"/>
              </w:rPr>
              <w:t>1,498,835</w:t>
            </w:r>
          </w:p>
        </w:tc>
        <w:tc>
          <w:tcPr>
            <w:tcW w:w="1017" w:type="dxa"/>
            <w:shd w:val="clear" w:color="auto" w:fill="ECECEC"/>
          </w:tcPr>
          <w:p>
            <w:pPr>
              <w:pStyle w:val="TableParagraph"/>
              <w:spacing w:line="210" w:lineRule="exact" w:before="0"/>
              <w:ind w:right="95"/>
              <w:rPr>
                <w:rFonts w:ascii="Arial"/>
                <w:b/>
                <w:sz w:val="20"/>
              </w:rPr>
            </w:pPr>
            <w:r>
              <w:rPr>
                <w:rFonts w:ascii="Arial"/>
                <w:b/>
                <w:spacing w:val="-2"/>
                <w:sz w:val="20"/>
              </w:rPr>
              <w:t>124,387</w:t>
            </w:r>
          </w:p>
        </w:tc>
        <w:tc>
          <w:tcPr>
            <w:tcW w:w="949" w:type="dxa"/>
            <w:shd w:val="clear" w:color="auto" w:fill="ECECEC"/>
          </w:tcPr>
          <w:p>
            <w:pPr>
              <w:pStyle w:val="TableParagraph"/>
              <w:spacing w:line="210" w:lineRule="exact" w:before="0"/>
              <w:ind w:right="91"/>
              <w:rPr>
                <w:rFonts w:ascii="Arial"/>
                <w:b/>
                <w:sz w:val="20"/>
              </w:rPr>
            </w:pPr>
            <w:r>
              <w:rPr>
                <w:rFonts w:ascii="Arial"/>
                <w:b/>
                <w:spacing w:val="-2"/>
                <w:sz w:val="20"/>
              </w:rPr>
              <w:t>9.05%</w:t>
            </w:r>
          </w:p>
        </w:tc>
      </w:tr>
      <w:tr>
        <w:trPr>
          <w:trHeight w:val="268" w:hRule="atLeast"/>
        </w:trPr>
        <w:tc>
          <w:tcPr>
            <w:tcW w:w="883" w:type="dxa"/>
          </w:tcPr>
          <w:p>
            <w:pPr>
              <w:pStyle w:val="TableParagraph"/>
              <w:spacing w:line="229" w:lineRule="exact" w:before="0"/>
              <w:ind w:left="92" w:right="85"/>
              <w:jc w:val="center"/>
              <w:rPr>
                <w:rFonts w:ascii="Arial"/>
                <w:b/>
                <w:sz w:val="20"/>
              </w:rPr>
            </w:pPr>
            <w:r>
              <w:rPr>
                <w:rFonts w:ascii="Arial"/>
                <w:b/>
                <w:spacing w:val="-2"/>
                <w:sz w:val="20"/>
              </w:rPr>
              <w:t>000067</w:t>
            </w:r>
          </w:p>
        </w:tc>
        <w:tc>
          <w:tcPr>
            <w:tcW w:w="7304" w:type="dxa"/>
          </w:tcPr>
          <w:p>
            <w:pPr>
              <w:pStyle w:val="TableParagraph"/>
              <w:spacing w:line="248" w:lineRule="exact" w:before="0"/>
              <w:ind w:left="108"/>
              <w:jc w:val="left"/>
              <w:rPr>
                <w:rFonts w:ascii="Calibri"/>
                <w:b/>
                <w:sz w:val="22"/>
              </w:rPr>
            </w:pPr>
            <w:r>
              <w:rPr>
                <w:rFonts w:ascii="Calibri"/>
                <w:b/>
                <w:sz w:val="22"/>
              </w:rPr>
              <w:t>Total</w:t>
            </w:r>
            <w:r>
              <w:rPr>
                <w:rFonts w:ascii="Calibri"/>
                <w:b/>
                <w:spacing w:val="-6"/>
                <w:sz w:val="22"/>
              </w:rPr>
              <w:t> </w:t>
            </w:r>
            <w:r>
              <w:rPr>
                <w:rFonts w:ascii="Calibri"/>
                <w:b/>
                <w:sz w:val="22"/>
              </w:rPr>
              <w:t>Self</w:t>
            </w:r>
            <w:r>
              <w:rPr>
                <w:rFonts w:ascii="Calibri"/>
                <w:b/>
                <w:spacing w:val="-5"/>
                <w:sz w:val="22"/>
              </w:rPr>
              <w:t> </w:t>
            </w:r>
            <w:r>
              <w:rPr>
                <w:rFonts w:ascii="Calibri"/>
                <w:b/>
                <w:sz w:val="22"/>
              </w:rPr>
              <w:t>Employed</w:t>
            </w:r>
            <w:r>
              <w:rPr>
                <w:rFonts w:ascii="Calibri"/>
                <w:b/>
                <w:spacing w:val="-5"/>
                <w:sz w:val="22"/>
              </w:rPr>
              <w:t> </w:t>
            </w:r>
            <w:r>
              <w:rPr>
                <w:rFonts w:ascii="Calibri"/>
                <w:b/>
                <w:sz w:val="22"/>
              </w:rPr>
              <w:t>and</w:t>
            </w:r>
            <w:r>
              <w:rPr>
                <w:rFonts w:ascii="Calibri"/>
                <w:b/>
                <w:spacing w:val="-4"/>
                <w:sz w:val="22"/>
              </w:rPr>
              <w:t> </w:t>
            </w:r>
            <w:r>
              <w:rPr>
                <w:rFonts w:ascii="Calibri"/>
                <w:b/>
                <w:sz w:val="22"/>
              </w:rPr>
              <w:t>Unpaid</w:t>
            </w:r>
            <w:r>
              <w:rPr>
                <w:rFonts w:ascii="Calibri"/>
                <w:b/>
                <w:spacing w:val="-3"/>
                <w:sz w:val="22"/>
              </w:rPr>
              <w:t> </w:t>
            </w:r>
            <w:r>
              <w:rPr>
                <w:rFonts w:ascii="Calibri"/>
                <w:b/>
                <w:sz w:val="22"/>
              </w:rPr>
              <w:t>Family</w:t>
            </w:r>
            <w:r>
              <w:rPr>
                <w:rFonts w:ascii="Calibri"/>
                <w:b/>
                <w:spacing w:val="-4"/>
                <w:sz w:val="22"/>
              </w:rPr>
              <w:t> </w:t>
            </w:r>
            <w:r>
              <w:rPr>
                <w:rFonts w:ascii="Calibri"/>
                <w:b/>
                <w:sz w:val="22"/>
              </w:rPr>
              <w:t>Workers,</w:t>
            </w:r>
            <w:r>
              <w:rPr>
                <w:rFonts w:ascii="Calibri"/>
                <w:b/>
                <w:spacing w:val="-5"/>
                <w:sz w:val="22"/>
              </w:rPr>
              <w:t> </w:t>
            </w:r>
            <w:r>
              <w:rPr>
                <w:rFonts w:ascii="Calibri"/>
                <w:b/>
                <w:sz w:val="22"/>
              </w:rPr>
              <w:t>All</w:t>
            </w:r>
            <w:r>
              <w:rPr>
                <w:rFonts w:ascii="Calibri"/>
                <w:b/>
                <w:spacing w:val="-5"/>
                <w:sz w:val="22"/>
              </w:rPr>
              <w:t> </w:t>
            </w:r>
            <w:r>
              <w:rPr>
                <w:rFonts w:ascii="Calibri"/>
                <w:b/>
                <w:spacing w:val="-4"/>
                <w:sz w:val="22"/>
              </w:rPr>
              <w:t>Jobs</w:t>
            </w:r>
          </w:p>
        </w:tc>
        <w:tc>
          <w:tcPr>
            <w:tcW w:w="1415" w:type="dxa"/>
          </w:tcPr>
          <w:p>
            <w:pPr>
              <w:pStyle w:val="TableParagraph"/>
              <w:spacing w:line="229" w:lineRule="exact" w:before="0"/>
              <w:ind w:right="99"/>
              <w:rPr>
                <w:rFonts w:ascii="Arial"/>
                <w:b/>
                <w:sz w:val="20"/>
              </w:rPr>
            </w:pPr>
            <w:r>
              <w:rPr>
                <w:rFonts w:ascii="Arial"/>
                <w:b/>
                <w:spacing w:val="-2"/>
                <w:sz w:val="20"/>
              </w:rPr>
              <w:t>104,002</w:t>
            </w:r>
          </w:p>
        </w:tc>
        <w:tc>
          <w:tcPr>
            <w:tcW w:w="1415" w:type="dxa"/>
          </w:tcPr>
          <w:p>
            <w:pPr>
              <w:pStyle w:val="TableParagraph"/>
              <w:spacing w:line="229" w:lineRule="exact" w:before="0"/>
              <w:ind w:right="95"/>
              <w:rPr>
                <w:rFonts w:ascii="Arial"/>
                <w:b/>
                <w:sz w:val="20"/>
              </w:rPr>
            </w:pPr>
            <w:r>
              <w:rPr>
                <w:rFonts w:ascii="Arial"/>
                <w:b/>
                <w:spacing w:val="-2"/>
                <w:sz w:val="20"/>
              </w:rPr>
              <w:t>99,704</w:t>
            </w:r>
          </w:p>
        </w:tc>
        <w:tc>
          <w:tcPr>
            <w:tcW w:w="1017" w:type="dxa"/>
          </w:tcPr>
          <w:p>
            <w:pPr>
              <w:pStyle w:val="TableParagraph"/>
              <w:spacing w:line="229" w:lineRule="exact" w:before="0"/>
              <w:ind w:right="94"/>
              <w:rPr>
                <w:rFonts w:ascii="Arial"/>
                <w:b/>
                <w:sz w:val="20"/>
              </w:rPr>
            </w:pPr>
            <w:r>
              <w:rPr>
                <w:rFonts w:ascii="Arial"/>
                <w:b/>
                <w:w w:val="95"/>
                <w:sz w:val="20"/>
              </w:rPr>
              <w:t>-</w:t>
            </w:r>
            <w:r>
              <w:rPr>
                <w:rFonts w:ascii="Arial"/>
                <w:b/>
                <w:spacing w:val="-2"/>
                <w:sz w:val="20"/>
              </w:rPr>
              <w:t>4,298</w:t>
            </w:r>
          </w:p>
        </w:tc>
        <w:tc>
          <w:tcPr>
            <w:tcW w:w="949" w:type="dxa"/>
          </w:tcPr>
          <w:p>
            <w:pPr>
              <w:pStyle w:val="TableParagraph"/>
              <w:spacing w:line="229" w:lineRule="exact" w:before="0"/>
              <w:ind w:right="91"/>
              <w:rPr>
                <w:rFonts w:ascii="Arial"/>
                <w:b/>
                <w:sz w:val="20"/>
              </w:rPr>
            </w:pPr>
            <w:r>
              <w:rPr>
                <w:rFonts w:ascii="Arial"/>
                <w:b/>
                <w:w w:val="95"/>
                <w:sz w:val="20"/>
              </w:rPr>
              <w:t>-</w:t>
            </w:r>
            <w:r>
              <w:rPr>
                <w:rFonts w:ascii="Arial"/>
                <w:b/>
                <w:spacing w:val="-2"/>
                <w:sz w:val="20"/>
              </w:rPr>
              <w:t>4.13%</w:t>
            </w:r>
          </w:p>
        </w:tc>
      </w:tr>
      <w:tr>
        <w:trPr>
          <w:trHeight w:val="230" w:hRule="atLeast"/>
        </w:trPr>
        <w:tc>
          <w:tcPr>
            <w:tcW w:w="883" w:type="dxa"/>
            <w:shd w:val="clear" w:color="auto" w:fill="ECECEC"/>
          </w:tcPr>
          <w:p>
            <w:pPr>
              <w:pStyle w:val="TableParagraph"/>
              <w:spacing w:line="210" w:lineRule="exact" w:before="0"/>
              <w:ind w:left="92" w:right="85"/>
              <w:jc w:val="center"/>
              <w:rPr>
                <w:rFonts w:ascii="Arial"/>
                <w:b/>
                <w:sz w:val="20"/>
              </w:rPr>
            </w:pPr>
            <w:r>
              <w:rPr>
                <w:rFonts w:ascii="Arial"/>
                <w:b/>
                <w:spacing w:val="-2"/>
                <w:sz w:val="20"/>
              </w:rPr>
              <w:t>101000</w:t>
            </w:r>
          </w:p>
        </w:tc>
        <w:tc>
          <w:tcPr>
            <w:tcW w:w="7304" w:type="dxa"/>
            <w:shd w:val="clear" w:color="auto" w:fill="ECECEC"/>
          </w:tcPr>
          <w:p>
            <w:pPr>
              <w:pStyle w:val="TableParagraph"/>
              <w:spacing w:line="210" w:lineRule="exact" w:before="0"/>
              <w:ind w:left="108"/>
              <w:jc w:val="left"/>
              <w:rPr>
                <w:rFonts w:ascii="Arial"/>
                <w:b/>
                <w:sz w:val="20"/>
              </w:rPr>
            </w:pPr>
            <w:r>
              <w:rPr>
                <w:rFonts w:ascii="Arial"/>
                <w:b/>
                <w:sz w:val="20"/>
              </w:rPr>
              <w:t>Goods</w:t>
            </w:r>
            <w:r>
              <w:rPr>
                <w:rFonts w:ascii="Arial"/>
                <w:b/>
                <w:spacing w:val="-8"/>
                <w:sz w:val="20"/>
              </w:rPr>
              <w:t> </w:t>
            </w:r>
            <w:r>
              <w:rPr>
                <w:rFonts w:ascii="Arial"/>
                <w:b/>
                <w:spacing w:val="-2"/>
                <w:sz w:val="20"/>
              </w:rPr>
              <w:t>Producing</w:t>
            </w:r>
          </w:p>
        </w:tc>
        <w:tc>
          <w:tcPr>
            <w:tcW w:w="1415" w:type="dxa"/>
            <w:shd w:val="clear" w:color="auto" w:fill="ECECEC"/>
          </w:tcPr>
          <w:p>
            <w:pPr>
              <w:pStyle w:val="TableParagraph"/>
              <w:spacing w:line="210" w:lineRule="exact" w:before="0"/>
              <w:ind w:right="99"/>
              <w:rPr>
                <w:rFonts w:ascii="Arial"/>
                <w:b/>
                <w:sz w:val="20"/>
              </w:rPr>
            </w:pPr>
            <w:r>
              <w:rPr>
                <w:rFonts w:ascii="Arial"/>
                <w:b/>
                <w:spacing w:val="-2"/>
                <w:sz w:val="20"/>
              </w:rPr>
              <w:t>238,322</w:t>
            </w:r>
          </w:p>
        </w:tc>
        <w:tc>
          <w:tcPr>
            <w:tcW w:w="1415" w:type="dxa"/>
            <w:shd w:val="clear" w:color="auto" w:fill="ECECEC"/>
          </w:tcPr>
          <w:p>
            <w:pPr>
              <w:pStyle w:val="TableParagraph"/>
              <w:spacing w:line="210" w:lineRule="exact" w:before="0"/>
              <w:ind w:right="95"/>
              <w:rPr>
                <w:rFonts w:ascii="Arial"/>
                <w:b/>
                <w:sz w:val="20"/>
              </w:rPr>
            </w:pPr>
            <w:r>
              <w:rPr>
                <w:rFonts w:ascii="Arial"/>
                <w:b/>
                <w:spacing w:val="-2"/>
                <w:sz w:val="20"/>
              </w:rPr>
              <w:t>252,662</w:t>
            </w:r>
          </w:p>
        </w:tc>
        <w:tc>
          <w:tcPr>
            <w:tcW w:w="1017" w:type="dxa"/>
            <w:shd w:val="clear" w:color="auto" w:fill="ECECEC"/>
          </w:tcPr>
          <w:p>
            <w:pPr>
              <w:pStyle w:val="TableParagraph"/>
              <w:spacing w:line="210" w:lineRule="exact" w:before="0"/>
              <w:ind w:right="94"/>
              <w:rPr>
                <w:rFonts w:ascii="Arial"/>
                <w:b/>
                <w:sz w:val="20"/>
              </w:rPr>
            </w:pPr>
            <w:r>
              <w:rPr>
                <w:rFonts w:ascii="Arial"/>
                <w:b/>
                <w:spacing w:val="-2"/>
                <w:sz w:val="20"/>
              </w:rPr>
              <w:t>14,340</w:t>
            </w:r>
          </w:p>
        </w:tc>
        <w:tc>
          <w:tcPr>
            <w:tcW w:w="949" w:type="dxa"/>
            <w:shd w:val="clear" w:color="auto" w:fill="ECECEC"/>
          </w:tcPr>
          <w:p>
            <w:pPr>
              <w:pStyle w:val="TableParagraph"/>
              <w:spacing w:line="210" w:lineRule="exact" w:before="0"/>
              <w:ind w:right="91"/>
              <w:rPr>
                <w:rFonts w:ascii="Arial"/>
                <w:b/>
                <w:sz w:val="20"/>
              </w:rPr>
            </w:pPr>
            <w:r>
              <w:rPr>
                <w:rFonts w:ascii="Arial"/>
                <w:b/>
                <w:spacing w:val="-2"/>
                <w:sz w:val="20"/>
              </w:rPr>
              <w:t>6.02%</w:t>
            </w:r>
          </w:p>
        </w:tc>
      </w:tr>
      <w:tr>
        <w:trPr>
          <w:trHeight w:val="230" w:hRule="atLeast"/>
        </w:trPr>
        <w:tc>
          <w:tcPr>
            <w:tcW w:w="883" w:type="dxa"/>
          </w:tcPr>
          <w:p>
            <w:pPr>
              <w:pStyle w:val="TableParagraph"/>
              <w:spacing w:line="210" w:lineRule="exact" w:before="0"/>
              <w:ind w:left="92" w:right="85"/>
              <w:jc w:val="center"/>
              <w:rPr>
                <w:rFonts w:ascii="Arial"/>
                <w:sz w:val="20"/>
              </w:rPr>
            </w:pPr>
            <w:r>
              <w:rPr>
                <w:rFonts w:ascii="Arial"/>
                <w:spacing w:val="-2"/>
                <w:sz w:val="20"/>
              </w:rPr>
              <w:t>101100</w:t>
            </w:r>
          </w:p>
        </w:tc>
        <w:tc>
          <w:tcPr>
            <w:tcW w:w="7304" w:type="dxa"/>
          </w:tcPr>
          <w:p>
            <w:pPr>
              <w:pStyle w:val="TableParagraph"/>
              <w:spacing w:line="210" w:lineRule="exact" w:before="0"/>
              <w:ind w:left="108"/>
              <w:jc w:val="left"/>
              <w:rPr>
                <w:rFonts w:ascii="Arial"/>
                <w:b/>
                <w:sz w:val="20"/>
              </w:rPr>
            </w:pPr>
            <w:r>
              <w:rPr>
                <w:rFonts w:ascii="Arial"/>
                <w:b/>
                <w:sz w:val="20"/>
              </w:rPr>
              <w:t>NATURAL</w:t>
            </w:r>
            <w:r>
              <w:rPr>
                <w:rFonts w:ascii="Arial"/>
                <w:b/>
                <w:spacing w:val="-8"/>
                <w:sz w:val="20"/>
              </w:rPr>
              <w:t> </w:t>
            </w:r>
            <w:r>
              <w:rPr>
                <w:rFonts w:ascii="Arial"/>
                <w:b/>
                <w:sz w:val="20"/>
              </w:rPr>
              <w:t>RESOURCES</w:t>
            </w:r>
            <w:r>
              <w:rPr>
                <w:rFonts w:ascii="Arial"/>
                <w:b/>
                <w:spacing w:val="-7"/>
                <w:sz w:val="20"/>
              </w:rPr>
              <w:t> </w:t>
            </w:r>
            <w:r>
              <w:rPr>
                <w:rFonts w:ascii="Arial"/>
                <w:b/>
                <w:sz w:val="20"/>
              </w:rPr>
              <w:t>AND</w:t>
            </w:r>
            <w:r>
              <w:rPr>
                <w:rFonts w:ascii="Arial"/>
                <w:b/>
                <w:spacing w:val="-9"/>
                <w:sz w:val="20"/>
              </w:rPr>
              <w:t> </w:t>
            </w:r>
            <w:r>
              <w:rPr>
                <w:rFonts w:ascii="Arial"/>
                <w:b/>
                <w:spacing w:val="-2"/>
                <w:sz w:val="20"/>
              </w:rPr>
              <w:t>MINING</w:t>
            </w:r>
          </w:p>
        </w:tc>
        <w:tc>
          <w:tcPr>
            <w:tcW w:w="1415" w:type="dxa"/>
          </w:tcPr>
          <w:p>
            <w:pPr>
              <w:pStyle w:val="TableParagraph"/>
              <w:spacing w:line="210" w:lineRule="exact" w:before="0"/>
              <w:ind w:right="98"/>
              <w:rPr>
                <w:rFonts w:ascii="Arial"/>
                <w:b/>
                <w:sz w:val="20"/>
              </w:rPr>
            </w:pPr>
            <w:r>
              <w:rPr>
                <w:rFonts w:ascii="Arial"/>
                <w:b/>
                <w:spacing w:val="-2"/>
                <w:sz w:val="20"/>
              </w:rPr>
              <w:t>30,108</w:t>
            </w:r>
          </w:p>
        </w:tc>
        <w:tc>
          <w:tcPr>
            <w:tcW w:w="1415" w:type="dxa"/>
          </w:tcPr>
          <w:p>
            <w:pPr>
              <w:pStyle w:val="TableParagraph"/>
              <w:spacing w:line="210" w:lineRule="exact" w:before="0"/>
              <w:ind w:right="95"/>
              <w:rPr>
                <w:rFonts w:ascii="Arial"/>
                <w:b/>
                <w:sz w:val="20"/>
              </w:rPr>
            </w:pPr>
            <w:r>
              <w:rPr>
                <w:rFonts w:ascii="Arial"/>
                <w:b/>
                <w:spacing w:val="-2"/>
                <w:sz w:val="20"/>
              </w:rPr>
              <w:t>35,673</w:t>
            </w:r>
          </w:p>
        </w:tc>
        <w:tc>
          <w:tcPr>
            <w:tcW w:w="1017" w:type="dxa"/>
          </w:tcPr>
          <w:p>
            <w:pPr>
              <w:pStyle w:val="TableParagraph"/>
              <w:spacing w:line="210" w:lineRule="exact" w:before="0"/>
              <w:ind w:right="94"/>
              <w:rPr>
                <w:rFonts w:ascii="Arial"/>
                <w:b/>
                <w:sz w:val="20"/>
              </w:rPr>
            </w:pPr>
            <w:r>
              <w:rPr>
                <w:rFonts w:ascii="Arial"/>
                <w:b/>
                <w:spacing w:val="-2"/>
                <w:sz w:val="20"/>
              </w:rPr>
              <w:t>5,565</w:t>
            </w:r>
          </w:p>
        </w:tc>
        <w:tc>
          <w:tcPr>
            <w:tcW w:w="949" w:type="dxa"/>
          </w:tcPr>
          <w:p>
            <w:pPr>
              <w:pStyle w:val="TableParagraph"/>
              <w:spacing w:line="210" w:lineRule="exact" w:before="0"/>
              <w:ind w:right="91"/>
              <w:rPr>
                <w:rFonts w:ascii="Arial"/>
                <w:b/>
                <w:sz w:val="20"/>
              </w:rPr>
            </w:pPr>
            <w:r>
              <w:rPr>
                <w:rFonts w:ascii="Arial"/>
                <w:b/>
                <w:spacing w:val="-2"/>
                <w:sz w:val="20"/>
              </w:rPr>
              <w:t>18.48%</w:t>
            </w:r>
          </w:p>
        </w:tc>
      </w:tr>
      <w:tr>
        <w:trPr>
          <w:trHeight w:val="230" w:hRule="atLeast"/>
        </w:trPr>
        <w:tc>
          <w:tcPr>
            <w:tcW w:w="883" w:type="dxa"/>
            <w:shd w:val="clear" w:color="auto" w:fill="ECECEC"/>
          </w:tcPr>
          <w:p>
            <w:pPr>
              <w:pStyle w:val="TableParagraph"/>
              <w:spacing w:line="210" w:lineRule="exact" w:before="0"/>
              <w:ind w:left="92" w:right="85"/>
              <w:jc w:val="center"/>
              <w:rPr>
                <w:rFonts w:ascii="Arial"/>
                <w:b/>
                <w:sz w:val="20"/>
              </w:rPr>
            </w:pPr>
            <w:r>
              <w:rPr>
                <w:rFonts w:ascii="Arial"/>
                <w:b/>
                <w:spacing w:val="-2"/>
                <w:sz w:val="20"/>
              </w:rPr>
              <w:t>110000</w:t>
            </w:r>
          </w:p>
        </w:tc>
        <w:tc>
          <w:tcPr>
            <w:tcW w:w="7304" w:type="dxa"/>
            <w:shd w:val="clear" w:color="auto" w:fill="ECECEC"/>
          </w:tcPr>
          <w:p>
            <w:pPr>
              <w:pStyle w:val="TableParagraph"/>
              <w:spacing w:line="210" w:lineRule="exact" w:before="0"/>
              <w:ind w:left="108"/>
              <w:jc w:val="left"/>
              <w:rPr>
                <w:rFonts w:ascii="Arial"/>
                <w:sz w:val="20"/>
              </w:rPr>
            </w:pPr>
            <w:r>
              <w:rPr>
                <w:rFonts w:ascii="Arial"/>
                <w:sz w:val="20"/>
              </w:rPr>
              <w:t>Agriculture,</w:t>
            </w:r>
            <w:r>
              <w:rPr>
                <w:rFonts w:ascii="Arial"/>
                <w:spacing w:val="-9"/>
                <w:sz w:val="20"/>
              </w:rPr>
              <w:t> </w:t>
            </w:r>
            <w:r>
              <w:rPr>
                <w:rFonts w:ascii="Arial"/>
                <w:sz w:val="20"/>
              </w:rPr>
              <w:t>Forestry,</w:t>
            </w:r>
            <w:r>
              <w:rPr>
                <w:rFonts w:ascii="Arial"/>
                <w:spacing w:val="-9"/>
                <w:sz w:val="20"/>
              </w:rPr>
              <w:t> </w:t>
            </w:r>
            <w:r>
              <w:rPr>
                <w:rFonts w:ascii="Arial"/>
                <w:sz w:val="20"/>
              </w:rPr>
              <w:t>Fishing</w:t>
            </w:r>
            <w:r>
              <w:rPr>
                <w:rFonts w:ascii="Arial"/>
                <w:spacing w:val="-9"/>
                <w:sz w:val="20"/>
              </w:rPr>
              <w:t> </w:t>
            </w:r>
            <w:r>
              <w:rPr>
                <w:rFonts w:ascii="Arial"/>
                <w:sz w:val="20"/>
              </w:rPr>
              <w:t>and</w:t>
            </w:r>
            <w:r>
              <w:rPr>
                <w:rFonts w:ascii="Arial"/>
                <w:spacing w:val="-8"/>
                <w:sz w:val="20"/>
              </w:rPr>
              <w:t> </w:t>
            </w:r>
            <w:r>
              <w:rPr>
                <w:rFonts w:ascii="Arial"/>
                <w:spacing w:val="-2"/>
                <w:sz w:val="20"/>
              </w:rPr>
              <w:t>Hunting</w:t>
            </w:r>
          </w:p>
        </w:tc>
        <w:tc>
          <w:tcPr>
            <w:tcW w:w="1415" w:type="dxa"/>
            <w:shd w:val="clear" w:color="auto" w:fill="ECECEC"/>
          </w:tcPr>
          <w:p>
            <w:pPr>
              <w:pStyle w:val="TableParagraph"/>
              <w:spacing w:line="210" w:lineRule="exact" w:before="0"/>
              <w:ind w:right="98"/>
              <w:rPr>
                <w:rFonts w:ascii="Arial"/>
                <w:sz w:val="20"/>
              </w:rPr>
            </w:pPr>
            <w:r>
              <w:rPr>
                <w:rFonts w:ascii="Arial"/>
                <w:spacing w:val="-2"/>
                <w:sz w:val="20"/>
              </w:rPr>
              <w:t>26,773</w:t>
            </w:r>
          </w:p>
        </w:tc>
        <w:tc>
          <w:tcPr>
            <w:tcW w:w="1415" w:type="dxa"/>
            <w:shd w:val="clear" w:color="auto" w:fill="ECECEC"/>
          </w:tcPr>
          <w:p>
            <w:pPr>
              <w:pStyle w:val="TableParagraph"/>
              <w:spacing w:line="210" w:lineRule="exact" w:before="0"/>
              <w:ind w:right="95"/>
              <w:rPr>
                <w:rFonts w:ascii="Arial"/>
                <w:sz w:val="20"/>
              </w:rPr>
            </w:pPr>
            <w:r>
              <w:rPr>
                <w:rFonts w:ascii="Arial"/>
                <w:spacing w:val="-2"/>
                <w:sz w:val="20"/>
              </w:rPr>
              <w:t>32,304</w:t>
            </w:r>
          </w:p>
        </w:tc>
        <w:tc>
          <w:tcPr>
            <w:tcW w:w="1017" w:type="dxa"/>
            <w:shd w:val="clear" w:color="auto" w:fill="ECECEC"/>
          </w:tcPr>
          <w:p>
            <w:pPr>
              <w:pStyle w:val="TableParagraph"/>
              <w:spacing w:line="210" w:lineRule="exact" w:before="0"/>
              <w:ind w:right="94"/>
              <w:rPr>
                <w:rFonts w:ascii="Arial"/>
                <w:sz w:val="20"/>
              </w:rPr>
            </w:pPr>
            <w:r>
              <w:rPr>
                <w:rFonts w:ascii="Arial"/>
                <w:spacing w:val="-2"/>
                <w:sz w:val="20"/>
              </w:rPr>
              <w:t>5,531</w:t>
            </w:r>
          </w:p>
        </w:tc>
        <w:tc>
          <w:tcPr>
            <w:tcW w:w="949" w:type="dxa"/>
            <w:shd w:val="clear" w:color="auto" w:fill="ECECEC"/>
          </w:tcPr>
          <w:p>
            <w:pPr>
              <w:pStyle w:val="TableParagraph"/>
              <w:spacing w:line="210" w:lineRule="exact" w:before="0"/>
              <w:ind w:right="93"/>
              <w:rPr>
                <w:rFonts w:ascii="Arial"/>
                <w:sz w:val="20"/>
              </w:rPr>
            </w:pPr>
            <w:r>
              <w:rPr>
                <w:rFonts w:ascii="Arial"/>
                <w:spacing w:val="-2"/>
                <w:sz w:val="20"/>
              </w:rPr>
              <w:t>20.66%</w:t>
            </w:r>
          </w:p>
        </w:tc>
      </w:tr>
      <w:tr>
        <w:trPr>
          <w:trHeight w:val="230" w:hRule="atLeast"/>
        </w:trPr>
        <w:tc>
          <w:tcPr>
            <w:tcW w:w="883" w:type="dxa"/>
          </w:tcPr>
          <w:p>
            <w:pPr>
              <w:pStyle w:val="TableParagraph"/>
              <w:spacing w:line="210" w:lineRule="exact" w:before="0"/>
              <w:ind w:left="92" w:right="85"/>
              <w:jc w:val="center"/>
              <w:rPr>
                <w:rFonts w:ascii="Arial"/>
                <w:b/>
                <w:sz w:val="20"/>
              </w:rPr>
            </w:pPr>
            <w:r>
              <w:rPr>
                <w:rFonts w:ascii="Arial"/>
                <w:b/>
                <w:spacing w:val="-2"/>
                <w:sz w:val="20"/>
              </w:rPr>
              <w:t>210000</w:t>
            </w:r>
          </w:p>
        </w:tc>
        <w:tc>
          <w:tcPr>
            <w:tcW w:w="7304" w:type="dxa"/>
          </w:tcPr>
          <w:p>
            <w:pPr>
              <w:pStyle w:val="TableParagraph"/>
              <w:spacing w:line="210" w:lineRule="exact" w:before="0"/>
              <w:ind w:left="108"/>
              <w:jc w:val="left"/>
              <w:rPr>
                <w:rFonts w:ascii="Arial"/>
                <w:sz w:val="20"/>
              </w:rPr>
            </w:pPr>
            <w:r>
              <w:rPr>
                <w:rFonts w:ascii="Arial"/>
                <w:spacing w:val="-2"/>
                <w:sz w:val="20"/>
              </w:rPr>
              <w:t>Mining</w:t>
            </w:r>
          </w:p>
        </w:tc>
        <w:tc>
          <w:tcPr>
            <w:tcW w:w="1415" w:type="dxa"/>
          </w:tcPr>
          <w:p>
            <w:pPr>
              <w:pStyle w:val="TableParagraph"/>
              <w:spacing w:line="210" w:lineRule="exact" w:before="0"/>
              <w:ind w:right="99"/>
              <w:rPr>
                <w:rFonts w:ascii="Arial"/>
                <w:sz w:val="20"/>
              </w:rPr>
            </w:pPr>
            <w:r>
              <w:rPr>
                <w:rFonts w:ascii="Arial"/>
                <w:spacing w:val="-2"/>
                <w:sz w:val="20"/>
              </w:rPr>
              <w:t>3,335</w:t>
            </w:r>
          </w:p>
        </w:tc>
        <w:tc>
          <w:tcPr>
            <w:tcW w:w="1415" w:type="dxa"/>
          </w:tcPr>
          <w:p>
            <w:pPr>
              <w:pStyle w:val="TableParagraph"/>
              <w:spacing w:line="210" w:lineRule="exact" w:before="0"/>
              <w:ind w:right="95"/>
              <w:rPr>
                <w:rFonts w:ascii="Arial"/>
                <w:sz w:val="20"/>
              </w:rPr>
            </w:pPr>
            <w:r>
              <w:rPr>
                <w:rFonts w:ascii="Arial"/>
                <w:spacing w:val="-2"/>
                <w:sz w:val="20"/>
              </w:rPr>
              <w:t>3,369</w:t>
            </w:r>
          </w:p>
        </w:tc>
        <w:tc>
          <w:tcPr>
            <w:tcW w:w="1017" w:type="dxa"/>
          </w:tcPr>
          <w:p>
            <w:pPr>
              <w:pStyle w:val="TableParagraph"/>
              <w:spacing w:line="210" w:lineRule="exact" w:before="0"/>
              <w:ind w:right="94"/>
              <w:rPr>
                <w:rFonts w:ascii="Arial"/>
                <w:sz w:val="20"/>
              </w:rPr>
            </w:pPr>
            <w:r>
              <w:rPr>
                <w:rFonts w:ascii="Arial"/>
                <w:spacing w:val="-5"/>
                <w:sz w:val="20"/>
              </w:rPr>
              <w:t>34</w:t>
            </w:r>
          </w:p>
        </w:tc>
        <w:tc>
          <w:tcPr>
            <w:tcW w:w="949" w:type="dxa"/>
          </w:tcPr>
          <w:p>
            <w:pPr>
              <w:pStyle w:val="TableParagraph"/>
              <w:spacing w:line="210" w:lineRule="exact" w:before="0"/>
              <w:ind w:right="94"/>
              <w:rPr>
                <w:rFonts w:ascii="Arial"/>
                <w:sz w:val="20"/>
              </w:rPr>
            </w:pPr>
            <w:r>
              <w:rPr>
                <w:rFonts w:ascii="Arial"/>
                <w:spacing w:val="-2"/>
                <w:sz w:val="20"/>
              </w:rPr>
              <w:t>1.02%</w:t>
            </w:r>
          </w:p>
        </w:tc>
      </w:tr>
      <w:tr>
        <w:trPr>
          <w:trHeight w:val="230" w:hRule="atLeast"/>
        </w:trPr>
        <w:tc>
          <w:tcPr>
            <w:tcW w:w="883" w:type="dxa"/>
            <w:shd w:val="clear" w:color="auto" w:fill="ECECEC"/>
          </w:tcPr>
          <w:p>
            <w:pPr>
              <w:pStyle w:val="TableParagraph"/>
              <w:spacing w:line="210" w:lineRule="exact" w:before="0"/>
              <w:ind w:left="92" w:right="85"/>
              <w:jc w:val="center"/>
              <w:rPr>
                <w:rFonts w:ascii="Arial"/>
                <w:sz w:val="20"/>
              </w:rPr>
            </w:pPr>
            <w:r>
              <w:rPr>
                <w:rFonts w:ascii="Arial"/>
                <w:spacing w:val="-2"/>
                <w:sz w:val="20"/>
              </w:rPr>
              <w:t>101200</w:t>
            </w:r>
          </w:p>
        </w:tc>
        <w:tc>
          <w:tcPr>
            <w:tcW w:w="7304" w:type="dxa"/>
            <w:shd w:val="clear" w:color="auto" w:fill="ECECEC"/>
          </w:tcPr>
          <w:p>
            <w:pPr>
              <w:pStyle w:val="TableParagraph"/>
              <w:spacing w:line="210" w:lineRule="exact" w:before="0"/>
              <w:ind w:left="108"/>
              <w:jc w:val="left"/>
              <w:rPr>
                <w:rFonts w:ascii="Arial"/>
                <w:b/>
                <w:sz w:val="20"/>
              </w:rPr>
            </w:pPr>
            <w:r>
              <w:rPr>
                <w:rFonts w:ascii="Arial"/>
                <w:b/>
                <w:spacing w:val="-2"/>
                <w:sz w:val="20"/>
              </w:rPr>
              <w:t>CONSTRUCTION</w:t>
            </w:r>
          </w:p>
        </w:tc>
        <w:tc>
          <w:tcPr>
            <w:tcW w:w="1415" w:type="dxa"/>
            <w:shd w:val="clear" w:color="auto" w:fill="ECECEC"/>
          </w:tcPr>
          <w:p>
            <w:pPr>
              <w:pStyle w:val="TableParagraph"/>
              <w:spacing w:line="210" w:lineRule="exact" w:before="0"/>
              <w:ind w:right="98"/>
              <w:rPr>
                <w:rFonts w:ascii="Arial"/>
                <w:b/>
                <w:sz w:val="20"/>
              </w:rPr>
            </w:pPr>
            <w:r>
              <w:rPr>
                <w:rFonts w:ascii="Arial"/>
                <w:b/>
                <w:spacing w:val="-2"/>
                <w:sz w:val="20"/>
              </w:rPr>
              <w:t>53,190</w:t>
            </w:r>
          </w:p>
        </w:tc>
        <w:tc>
          <w:tcPr>
            <w:tcW w:w="1415" w:type="dxa"/>
            <w:shd w:val="clear" w:color="auto" w:fill="ECECEC"/>
          </w:tcPr>
          <w:p>
            <w:pPr>
              <w:pStyle w:val="TableParagraph"/>
              <w:spacing w:line="210" w:lineRule="exact" w:before="0"/>
              <w:ind w:right="95"/>
              <w:rPr>
                <w:rFonts w:ascii="Arial"/>
                <w:b/>
                <w:sz w:val="20"/>
              </w:rPr>
            </w:pPr>
            <w:r>
              <w:rPr>
                <w:rFonts w:ascii="Arial"/>
                <w:b/>
                <w:spacing w:val="-2"/>
                <w:sz w:val="20"/>
              </w:rPr>
              <w:t>55,753</w:t>
            </w:r>
          </w:p>
        </w:tc>
        <w:tc>
          <w:tcPr>
            <w:tcW w:w="1017" w:type="dxa"/>
            <w:shd w:val="clear" w:color="auto" w:fill="ECECEC"/>
          </w:tcPr>
          <w:p>
            <w:pPr>
              <w:pStyle w:val="TableParagraph"/>
              <w:spacing w:line="210" w:lineRule="exact" w:before="0"/>
              <w:ind w:right="94"/>
              <w:rPr>
                <w:rFonts w:ascii="Arial"/>
                <w:b/>
                <w:sz w:val="20"/>
              </w:rPr>
            </w:pPr>
            <w:r>
              <w:rPr>
                <w:rFonts w:ascii="Arial"/>
                <w:b/>
                <w:spacing w:val="-2"/>
                <w:sz w:val="20"/>
              </w:rPr>
              <w:t>2,563</w:t>
            </w:r>
          </w:p>
        </w:tc>
        <w:tc>
          <w:tcPr>
            <w:tcW w:w="949" w:type="dxa"/>
            <w:shd w:val="clear" w:color="auto" w:fill="ECECEC"/>
          </w:tcPr>
          <w:p>
            <w:pPr>
              <w:pStyle w:val="TableParagraph"/>
              <w:spacing w:line="210" w:lineRule="exact" w:before="0"/>
              <w:ind w:right="91"/>
              <w:rPr>
                <w:rFonts w:ascii="Arial"/>
                <w:b/>
                <w:sz w:val="20"/>
              </w:rPr>
            </w:pPr>
            <w:r>
              <w:rPr>
                <w:rFonts w:ascii="Arial"/>
                <w:b/>
                <w:spacing w:val="-2"/>
                <w:sz w:val="20"/>
              </w:rPr>
              <w:t>4.82%</w:t>
            </w:r>
          </w:p>
        </w:tc>
      </w:tr>
      <w:tr>
        <w:trPr>
          <w:trHeight w:val="230" w:hRule="atLeast"/>
        </w:trPr>
        <w:tc>
          <w:tcPr>
            <w:tcW w:w="883" w:type="dxa"/>
          </w:tcPr>
          <w:p>
            <w:pPr>
              <w:pStyle w:val="TableParagraph"/>
              <w:spacing w:line="210" w:lineRule="exact" w:before="0"/>
              <w:ind w:left="92" w:right="85"/>
              <w:jc w:val="center"/>
              <w:rPr>
                <w:rFonts w:ascii="Arial"/>
                <w:sz w:val="20"/>
              </w:rPr>
            </w:pPr>
            <w:r>
              <w:rPr>
                <w:rFonts w:ascii="Arial"/>
                <w:spacing w:val="-2"/>
                <w:sz w:val="20"/>
              </w:rPr>
              <w:t>101300</w:t>
            </w:r>
          </w:p>
        </w:tc>
        <w:tc>
          <w:tcPr>
            <w:tcW w:w="7304" w:type="dxa"/>
          </w:tcPr>
          <w:p>
            <w:pPr>
              <w:pStyle w:val="TableParagraph"/>
              <w:spacing w:line="210" w:lineRule="exact" w:before="0"/>
              <w:ind w:left="108"/>
              <w:jc w:val="left"/>
              <w:rPr>
                <w:rFonts w:ascii="Arial"/>
                <w:b/>
                <w:sz w:val="20"/>
              </w:rPr>
            </w:pPr>
            <w:r>
              <w:rPr>
                <w:rFonts w:ascii="Arial"/>
                <w:b/>
                <w:spacing w:val="-2"/>
                <w:sz w:val="20"/>
              </w:rPr>
              <w:t>MANUFACTURING</w:t>
            </w:r>
          </w:p>
        </w:tc>
        <w:tc>
          <w:tcPr>
            <w:tcW w:w="1415" w:type="dxa"/>
          </w:tcPr>
          <w:p>
            <w:pPr>
              <w:pStyle w:val="TableParagraph"/>
              <w:spacing w:line="210" w:lineRule="exact" w:before="0"/>
              <w:ind w:right="99"/>
              <w:rPr>
                <w:rFonts w:ascii="Arial"/>
                <w:b/>
                <w:sz w:val="20"/>
              </w:rPr>
            </w:pPr>
            <w:r>
              <w:rPr>
                <w:rFonts w:ascii="Arial"/>
                <w:b/>
                <w:spacing w:val="-2"/>
                <w:sz w:val="20"/>
              </w:rPr>
              <w:t>155,024</w:t>
            </w:r>
          </w:p>
        </w:tc>
        <w:tc>
          <w:tcPr>
            <w:tcW w:w="1415" w:type="dxa"/>
          </w:tcPr>
          <w:p>
            <w:pPr>
              <w:pStyle w:val="TableParagraph"/>
              <w:spacing w:line="210" w:lineRule="exact" w:before="0"/>
              <w:ind w:right="95"/>
              <w:rPr>
                <w:rFonts w:ascii="Arial"/>
                <w:b/>
                <w:sz w:val="20"/>
              </w:rPr>
            </w:pPr>
            <w:r>
              <w:rPr>
                <w:rFonts w:ascii="Arial"/>
                <w:b/>
                <w:spacing w:val="-2"/>
                <w:sz w:val="20"/>
              </w:rPr>
              <w:t>161,236</w:t>
            </w:r>
          </w:p>
        </w:tc>
        <w:tc>
          <w:tcPr>
            <w:tcW w:w="1017" w:type="dxa"/>
          </w:tcPr>
          <w:p>
            <w:pPr>
              <w:pStyle w:val="TableParagraph"/>
              <w:spacing w:line="210" w:lineRule="exact" w:before="0"/>
              <w:ind w:right="94"/>
              <w:rPr>
                <w:rFonts w:ascii="Arial"/>
                <w:b/>
                <w:sz w:val="20"/>
              </w:rPr>
            </w:pPr>
            <w:r>
              <w:rPr>
                <w:rFonts w:ascii="Arial"/>
                <w:b/>
                <w:spacing w:val="-2"/>
                <w:sz w:val="20"/>
              </w:rPr>
              <w:t>6,212</w:t>
            </w:r>
          </w:p>
        </w:tc>
        <w:tc>
          <w:tcPr>
            <w:tcW w:w="949" w:type="dxa"/>
          </w:tcPr>
          <w:p>
            <w:pPr>
              <w:pStyle w:val="TableParagraph"/>
              <w:spacing w:line="210" w:lineRule="exact" w:before="0"/>
              <w:ind w:right="91"/>
              <w:rPr>
                <w:rFonts w:ascii="Arial"/>
                <w:b/>
                <w:sz w:val="20"/>
              </w:rPr>
            </w:pPr>
            <w:r>
              <w:rPr>
                <w:rFonts w:ascii="Arial"/>
                <w:b/>
                <w:spacing w:val="-2"/>
                <w:sz w:val="20"/>
              </w:rPr>
              <w:t>4.01%</w:t>
            </w:r>
          </w:p>
        </w:tc>
      </w:tr>
      <w:tr>
        <w:trPr>
          <w:trHeight w:val="230" w:hRule="atLeast"/>
        </w:trPr>
        <w:tc>
          <w:tcPr>
            <w:tcW w:w="883" w:type="dxa"/>
            <w:shd w:val="clear" w:color="auto" w:fill="ECECEC"/>
          </w:tcPr>
          <w:p>
            <w:pPr>
              <w:pStyle w:val="TableParagraph"/>
              <w:spacing w:before="0"/>
              <w:jc w:val="left"/>
              <w:rPr>
                <w:rFonts w:ascii="Times New Roman"/>
                <w:sz w:val="16"/>
              </w:rPr>
            </w:pPr>
          </w:p>
        </w:tc>
        <w:tc>
          <w:tcPr>
            <w:tcW w:w="7304" w:type="dxa"/>
            <w:shd w:val="clear" w:color="auto" w:fill="ECECEC"/>
          </w:tcPr>
          <w:p>
            <w:pPr>
              <w:pStyle w:val="TableParagraph"/>
              <w:spacing w:line="211" w:lineRule="exact" w:before="0"/>
              <w:ind w:left="108"/>
              <w:jc w:val="left"/>
              <w:rPr>
                <w:rFonts w:ascii="Arial"/>
                <w:b/>
                <w:sz w:val="20"/>
              </w:rPr>
            </w:pPr>
            <w:r>
              <w:rPr>
                <w:rFonts w:ascii="Arial"/>
                <w:b/>
                <w:sz w:val="20"/>
              </w:rPr>
              <w:t>Non-Durable</w:t>
            </w:r>
            <w:r>
              <w:rPr>
                <w:rFonts w:ascii="Arial"/>
                <w:b/>
                <w:spacing w:val="-12"/>
                <w:sz w:val="20"/>
              </w:rPr>
              <w:t> </w:t>
            </w:r>
            <w:r>
              <w:rPr>
                <w:rFonts w:ascii="Arial"/>
                <w:b/>
                <w:sz w:val="20"/>
              </w:rPr>
              <w:t>Goods</w:t>
            </w:r>
            <w:r>
              <w:rPr>
                <w:rFonts w:ascii="Arial"/>
                <w:b/>
                <w:spacing w:val="-11"/>
                <w:sz w:val="20"/>
              </w:rPr>
              <w:t> </w:t>
            </w:r>
            <w:r>
              <w:rPr>
                <w:rFonts w:ascii="Arial"/>
                <w:b/>
                <w:spacing w:val="-2"/>
                <w:sz w:val="20"/>
              </w:rPr>
              <w:t>Manufacturing</w:t>
            </w:r>
          </w:p>
        </w:tc>
        <w:tc>
          <w:tcPr>
            <w:tcW w:w="1415" w:type="dxa"/>
            <w:shd w:val="clear" w:color="auto" w:fill="ECECEC"/>
          </w:tcPr>
          <w:p>
            <w:pPr>
              <w:pStyle w:val="TableParagraph"/>
              <w:spacing w:line="211" w:lineRule="exact" w:before="0"/>
              <w:ind w:right="98"/>
              <w:rPr>
                <w:rFonts w:ascii="Arial"/>
                <w:b/>
                <w:sz w:val="20"/>
              </w:rPr>
            </w:pPr>
            <w:r>
              <w:rPr>
                <w:rFonts w:ascii="Arial"/>
                <w:b/>
                <w:spacing w:val="-2"/>
                <w:sz w:val="20"/>
              </w:rPr>
              <w:t>82,396</w:t>
            </w:r>
          </w:p>
        </w:tc>
        <w:tc>
          <w:tcPr>
            <w:tcW w:w="1415" w:type="dxa"/>
            <w:shd w:val="clear" w:color="auto" w:fill="ECECEC"/>
          </w:tcPr>
          <w:p>
            <w:pPr>
              <w:pStyle w:val="TableParagraph"/>
              <w:spacing w:line="211" w:lineRule="exact" w:before="0"/>
              <w:ind w:right="95"/>
              <w:rPr>
                <w:rFonts w:ascii="Arial"/>
                <w:b/>
                <w:sz w:val="20"/>
              </w:rPr>
            </w:pPr>
            <w:r>
              <w:rPr>
                <w:rFonts w:ascii="Arial"/>
                <w:b/>
                <w:spacing w:val="-2"/>
                <w:sz w:val="20"/>
              </w:rPr>
              <w:t>84,759</w:t>
            </w:r>
          </w:p>
        </w:tc>
        <w:tc>
          <w:tcPr>
            <w:tcW w:w="1017" w:type="dxa"/>
            <w:shd w:val="clear" w:color="auto" w:fill="ECECEC"/>
          </w:tcPr>
          <w:p>
            <w:pPr>
              <w:pStyle w:val="TableParagraph"/>
              <w:spacing w:line="211" w:lineRule="exact" w:before="0"/>
              <w:ind w:right="94"/>
              <w:rPr>
                <w:rFonts w:ascii="Arial"/>
                <w:b/>
                <w:sz w:val="20"/>
              </w:rPr>
            </w:pPr>
            <w:r>
              <w:rPr>
                <w:rFonts w:ascii="Arial"/>
                <w:b/>
                <w:spacing w:val="-2"/>
                <w:sz w:val="20"/>
              </w:rPr>
              <w:t>2,363</w:t>
            </w:r>
          </w:p>
        </w:tc>
        <w:tc>
          <w:tcPr>
            <w:tcW w:w="949" w:type="dxa"/>
            <w:shd w:val="clear" w:color="auto" w:fill="ECECEC"/>
          </w:tcPr>
          <w:p>
            <w:pPr>
              <w:pStyle w:val="TableParagraph"/>
              <w:spacing w:line="211" w:lineRule="exact" w:before="0"/>
              <w:ind w:right="91"/>
              <w:rPr>
                <w:rFonts w:ascii="Arial"/>
                <w:b/>
                <w:sz w:val="20"/>
              </w:rPr>
            </w:pPr>
            <w:r>
              <w:rPr>
                <w:rFonts w:ascii="Arial"/>
                <w:b/>
                <w:spacing w:val="-2"/>
                <w:sz w:val="20"/>
              </w:rPr>
              <w:t>2.87%</w:t>
            </w:r>
          </w:p>
        </w:tc>
      </w:tr>
      <w:tr>
        <w:trPr>
          <w:trHeight w:val="230" w:hRule="atLeast"/>
        </w:trPr>
        <w:tc>
          <w:tcPr>
            <w:tcW w:w="883" w:type="dxa"/>
          </w:tcPr>
          <w:p>
            <w:pPr>
              <w:pStyle w:val="TableParagraph"/>
              <w:spacing w:before="0"/>
              <w:jc w:val="left"/>
              <w:rPr>
                <w:rFonts w:ascii="Times New Roman"/>
                <w:sz w:val="16"/>
              </w:rPr>
            </w:pPr>
          </w:p>
        </w:tc>
        <w:tc>
          <w:tcPr>
            <w:tcW w:w="7304" w:type="dxa"/>
          </w:tcPr>
          <w:p>
            <w:pPr>
              <w:pStyle w:val="TableParagraph"/>
              <w:spacing w:line="210" w:lineRule="exact" w:before="0"/>
              <w:ind w:left="108"/>
              <w:jc w:val="left"/>
              <w:rPr>
                <w:rFonts w:ascii="Arial"/>
                <w:b/>
                <w:sz w:val="20"/>
              </w:rPr>
            </w:pPr>
            <w:r>
              <w:rPr>
                <w:rFonts w:ascii="Arial"/>
                <w:b/>
                <w:sz w:val="20"/>
              </w:rPr>
              <w:t>Durable</w:t>
            </w:r>
            <w:r>
              <w:rPr>
                <w:rFonts w:ascii="Arial"/>
                <w:b/>
                <w:spacing w:val="-10"/>
                <w:sz w:val="20"/>
              </w:rPr>
              <w:t> </w:t>
            </w:r>
            <w:r>
              <w:rPr>
                <w:rFonts w:ascii="Arial"/>
                <w:b/>
                <w:sz w:val="20"/>
              </w:rPr>
              <w:t>Goods</w:t>
            </w:r>
            <w:r>
              <w:rPr>
                <w:rFonts w:ascii="Arial"/>
                <w:b/>
                <w:spacing w:val="-8"/>
                <w:sz w:val="20"/>
              </w:rPr>
              <w:t> </w:t>
            </w:r>
            <w:r>
              <w:rPr>
                <w:rFonts w:ascii="Arial"/>
                <w:b/>
                <w:spacing w:val="-2"/>
                <w:sz w:val="20"/>
              </w:rPr>
              <w:t>Manufacturing</w:t>
            </w:r>
          </w:p>
        </w:tc>
        <w:tc>
          <w:tcPr>
            <w:tcW w:w="1415" w:type="dxa"/>
          </w:tcPr>
          <w:p>
            <w:pPr>
              <w:pStyle w:val="TableParagraph"/>
              <w:spacing w:line="210" w:lineRule="exact" w:before="0"/>
              <w:ind w:right="98"/>
              <w:rPr>
                <w:rFonts w:ascii="Arial"/>
                <w:b/>
                <w:sz w:val="20"/>
              </w:rPr>
            </w:pPr>
            <w:r>
              <w:rPr>
                <w:rFonts w:ascii="Arial"/>
                <w:b/>
                <w:spacing w:val="-2"/>
                <w:sz w:val="20"/>
              </w:rPr>
              <w:t>72,628</w:t>
            </w:r>
          </w:p>
        </w:tc>
        <w:tc>
          <w:tcPr>
            <w:tcW w:w="1415" w:type="dxa"/>
          </w:tcPr>
          <w:p>
            <w:pPr>
              <w:pStyle w:val="TableParagraph"/>
              <w:spacing w:line="210" w:lineRule="exact" w:before="0"/>
              <w:ind w:right="95"/>
              <w:rPr>
                <w:rFonts w:ascii="Arial"/>
                <w:b/>
                <w:sz w:val="20"/>
              </w:rPr>
            </w:pPr>
            <w:r>
              <w:rPr>
                <w:rFonts w:ascii="Arial"/>
                <w:b/>
                <w:spacing w:val="-2"/>
                <w:sz w:val="20"/>
              </w:rPr>
              <w:t>76,477</w:t>
            </w:r>
          </w:p>
        </w:tc>
        <w:tc>
          <w:tcPr>
            <w:tcW w:w="1017" w:type="dxa"/>
          </w:tcPr>
          <w:p>
            <w:pPr>
              <w:pStyle w:val="TableParagraph"/>
              <w:spacing w:line="210" w:lineRule="exact" w:before="0"/>
              <w:ind w:right="94"/>
              <w:rPr>
                <w:rFonts w:ascii="Arial"/>
                <w:b/>
                <w:sz w:val="20"/>
              </w:rPr>
            </w:pPr>
            <w:r>
              <w:rPr>
                <w:rFonts w:ascii="Arial"/>
                <w:b/>
                <w:spacing w:val="-2"/>
                <w:sz w:val="20"/>
              </w:rPr>
              <w:t>3,849</w:t>
            </w:r>
          </w:p>
        </w:tc>
        <w:tc>
          <w:tcPr>
            <w:tcW w:w="949" w:type="dxa"/>
          </w:tcPr>
          <w:p>
            <w:pPr>
              <w:pStyle w:val="TableParagraph"/>
              <w:spacing w:line="210" w:lineRule="exact" w:before="0"/>
              <w:ind w:right="91"/>
              <w:rPr>
                <w:rFonts w:ascii="Arial"/>
                <w:b/>
                <w:sz w:val="20"/>
              </w:rPr>
            </w:pPr>
            <w:r>
              <w:rPr>
                <w:rFonts w:ascii="Arial"/>
                <w:b/>
                <w:spacing w:val="-2"/>
                <w:sz w:val="20"/>
              </w:rPr>
              <w:t>5.30%</w:t>
            </w:r>
          </w:p>
        </w:tc>
      </w:tr>
      <w:tr>
        <w:trPr>
          <w:trHeight w:val="230" w:hRule="atLeast"/>
        </w:trPr>
        <w:tc>
          <w:tcPr>
            <w:tcW w:w="883" w:type="dxa"/>
            <w:shd w:val="clear" w:color="auto" w:fill="ECECEC"/>
          </w:tcPr>
          <w:p>
            <w:pPr>
              <w:pStyle w:val="TableParagraph"/>
              <w:spacing w:line="210" w:lineRule="exact" w:before="0"/>
              <w:ind w:left="92" w:right="85"/>
              <w:jc w:val="center"/>
              <w:rPr>
                <w:rFonts w:ascii="Arial"/>
                <w:b/>
                <w:sz w:val="20"/>
              </w:rPr>
            </w:pPr>
            <w:r>
              <w:rPr>
                <w:rFonts w:ascii="Arial"/>
                <w:b/>
                <w:spacing w:val="-2"/>
                <w:sz w:val="20"/>
              </w:rPr>
              <w:t>102000</w:t>
            </w:r>
          </w:p>
        </w:tc>
        <w:tc>
          <w:tcPr>
            <w:tcW w:w="7304" w:type="dxa"/>
            <w:shd w:val="clear" w:color="auto" w:fill="ECECEC"/>
          </w:tcPr>
          <w:p>
            <w:pPr>
              <w:pStyle w:val="TableParagraph"/>
              <w:spacing w:line="210" w:lineRule="exact" w:before="0"/>
              <w:ind w:left="108"/>
              <w:jc w:val="left"/>
              <w:rPr>
                <w:rFonts w:ascii="Arial"/>
                <w:b/>
                <w:sz w:val="20"/>
              </w:rPr>
            </w:pPr>
            <w:r>
              <w:rPr>
                <w:rFonts w:ascii="Arial"/>
                <w:b/>
                <w:sz w:val="20"/>
              </w:rPr>
              <w:t>Services</w:t>
            </w:r>
            <w:r>
              <w:rPr>
                <w:rFonts w:ascii="Arial"/>
                <w:b/>
                <w:spacing w:val="-12"/>
                <w:sz w:val="20"/>
              </w:rPr>
              <w:t> </w:t>
            </w:r>
            <w:r>
              <w:rPr>
                <w:rFonts w:ascii="Arial"/>
                <w:b/>
                <w:spacing w:val="-2"/>
                <w:sz w:val="20"/>
              </w:rPr>
              <w:t>Providing</w:t>
            </w:r>
          </w:p>
        </w:tc>
        <w:tc>
          <w:tcPr>
            <w:tcW w:w="1415" w:type="dxa"/>
            <w:shd w:val="clear" w:color="auto" w:fill="ECECEC"/>
          </w:tcPr>
          <w:p>
            <w:pPr>
              <w:pStyle w:val="TableParagraph"/>
              <w:spacing w:line="210" w:lineRule="exact" w:before="0"/>
              <w:ind w:right="99"/>
              <w:rPr>
                <w:rFonts w:ascii="Arial"/>
                <w:b/>
                <w:sz w:val="20"/>
              </w:rPr>
            </w:pPr>
            <w:r>
              <w:rPr>
                <w:rFonts w:ascii="Arial"/>
                <w:b/>
                <w:spacing w:val="-2"/>
                <w:sz w:val="20"/>
              </w:rPr>
              <w:t>1,032,124</w:t>
            </w:r>
          </w:p>
        </w:tc>
        <w:tc>
          <w:tcPr>
            <w:tcW w:w="1415" w:type="dxa"/>
            <w:shd w:val="clear" w:color="auto" w:fill="ECECEC"/>
          </w:tcPr>
          <w:p>
            <w:pPr>
              <w:pStyle w:val="TableParagraph"/>
              <w:spacing w:line="210" w:lineRule="exact" w:before="0"/>
              <w:ind w:right="95"/>
              <w:rPr>
                <w:rFonts w:ascii="Arial"/>
                <w:b/>
                <w:sz w:val="20"/>
              </w:rPr>
            </w:pPr>
            <w:r>
              <w:rPr>
                <w:rFonts w:ascii="Arial"/>
                <w:b/>
                <w:spacing w:val="-2"/>
                <w:sz w:val="20"/>
              </w:rPr>
              <w:t>1,146,469</w:t>
            </w:r>
          </w:p>
        </w:tc>
        <w:tc>
          <w:tcPr>
            <w:tcW w:w="1017" w:type="dxa"/>
            <w:shd w:val="clear" w:color="auto" w:fill="ECECEC"/>
          </w:tcPr>
          <w:p>
            <w:pPr>
              <w:pStyle w:val="TableParagraph"/>
              <w:spacing w:line="210" w:lineRule="exact" w:before="0"/>
              <w:ind w:right="95"/>
              <w:rPr>
                <w:rFonts w:ascii="Arial"/>
                <w:b/>
                <w:sz w:val="20"/>
              </w:rPr>
            </w:pPr>
            <w:r>
              <w:rPr>
                <w:rFonts w:ascii="Arial"/>
                <w:b/>
                <w:spacing w:val="-2"/>
                <w:sz w:val="20"/>
              </w:rPr>
              <w:t>114,345</w:t>
            </w:r>
          </w:p>
        </w:tc>
        <w:tc>
          <w:tcPr>
            <w:tcW w:w="949" w:type="dxa"/>
            <w:shd w:val="clear" w:color="auto" w:fill="ECECEC"/>
          </w:tcPr>
          <w:p>
            <w:pPr>
              <w:pStyle w:val="TableParagraph"/>
              <w:spacing w:line="210" w:lineRule="exact" w:before="0"/>
              <w:ind w:right="91"/>
              <w:rPr>
                <w:rFonts w:ascii="Arial"/>
                <w:b/>
                <w:sz w:val="20"/>
              </w:rPr>
            </w:pPr>
            <w:r>
              <w:rPr>
                <w:rFonts w:ascii="Arial"/>
                <w:b/>
                <w:spacing w:val="-2"/>
                <w:sz w:val="20"/>
              </w:rPr>
              <w:t>11.08%</w:t>
            </w:r>
          </w:p>
        </w:tc>
      </w:tr>
      <w:tr>
        <w:trPr>
          <w:trHeight w:val="230" w:hRule="atLeast"/>
        </w:trPr>
        <w:tc>
          <w:tcPr>
            <w:tcW w:w="883" w:type="dxa"/>
          </w:tcPr>
          <w:p>
            <w:pPr>
              <w:pStyle w:val="TableParagraph"/>
              <w:spacing w:line="210" w:lineRule="exact" w:before="0"/>
              <w:ind w:left="92" w:right="85"/>
              <w:jc w:val="center"/>
              <w:rPr>
                <w:rFonts w:ascii="Arial"/>
                <w:sz w:val="20"/>
              </w:rPr>
            </w:pPr>
            <w:r>
              <w:rPr>
                <w:rFonts w:ascii="Arial"/>
                <w:spacing w:val="-2"/>
                <w:sz w:val="20"/>
              </w:rPr>
              <w:t>102100</w:t>
            </w:r>
          </w:p>
        </w:tc>
        <w:tc>
          <w:tcPr>
            <w:tcW w:w="7304" w:type="dxa"/>
          </w:tcPr>
          <w:p>
            <w:pPr>
              <w:pStyle w:val="TableParagraph"/>
              <w:spacing w:line="210" w:lineRule="exact" w:before="0"/>
              <w:ind w:left="108"/>
              <w:jc w:val="left"/>
              <w:rPr>
                <w:rFonts w:ascii="Arial"/>
                <w:b/>
                <w:sz w:val="20"/>
              </w:rPr>
            </w:pPr>
            <w:r>
              <w:rPr>
                <w:rFonts w:ascii="Arial"/>
                <w:b/>
                <w:sz w:val="20"/>
              </w:rPr>
              <w:t>TRADE,</w:t>
            </w:r>
            <w:r>
              <w:rPr>
                <w:rFonts w:ascii="Arial"/>
                <w:b/>
                <w:spacing w:val="-10"/>
                <w:sz w:val="20"/>
              </w:rPr>
              <w:t> </w:t>
            </w:r>
            <w:r>
              <w:rPr>
                <w:rFonts w:ascii="Arial"/>
                <w:b/>
                <w:sz w:val="20"/>
              </w:rPr>
              <w:t>TRANSPORTATION,</w:t>
            </w:r>
            <w:r>
              <w:rPr>
                <w:rFonts w:ascii="Arial"/>
                <w:b/>
                <w:spacing w:val="-10"/>
                <w:sz w:val="20"/>
              </w:rPr>
              <w:t> </w:t>
            </w:r>
            <w:r>
              <w:rPr>
                <w:rFonts w:ascii="Arial"/>
                <w:b/>
                <w:sz w:val="20"/>
              </w:rPr>
              <w:t>AND</w:t>
            </w:r>
            <w:r>
              <w:rPr>
                <w:rFonts w:ascii="Arial"/>
                <w:b/>
                <w:spacing w:val="-10"/>
                <w:sz w:val="20"/>
              </w:rPr>
              <w:t> </w:t>
            </w:r>
            <w:r>
              <w:rPr>
                <w:rFonts w:ascii="Arial"/>
                <w:b/>
                <w:spacing w:val="-2"/>
                <w:sz w:val="20"/>
              </w:rPr>
              <w:t>UTILITIES</w:t>
            </w:r>
          </w:p>
        </w:tc>
        <w:tc>
          <w:tcPr>
            <w:tcW w:w="1415" w:type="dxa"/>
          </w:tcPr>
          <w:p>
            <w:pPr>
              <w:pStyle w:val="TableParagraph"/>
              <w:spacing w:line="210" w:lineRule="exact" w:before="0"/>
              <w:ind w:right="99"/>
              <w:rPr>
                <w:rFonts w:ascii="Arial"/>
                <w:b/>
                <w:sz w:val="20"/>
              </w:rPr>
            </w:pPr>
            <w:r>
              <w:rPr>
                <w:rFonts w:ascii="Arial"/>
                <w:b/>
                <w:spacing w:val="-2"/>
                <w:sz w:val="20"/>
              </w:rPr>
              <w:t>248,078</w:t>
            </w:r>
          </w:p>
        </w:tc>
        <w:tc>
          <w:tcPr>
            <w:tcW w:w="1415" w:type="dxa"/>
          </w:tcPr>
          <w:p>
            <w:pPr>
              <w:pStyle w:val="TableParagraph"/>
              <w:spacing w:line="210" w:lineRule="exact" w:before="0"/>
              <w:ind w:right="95"/>
              <w:rPr>
                <w:rFonts w:ascii="Arial"/>
                <w:b/>
                <w:sz w:val="20"/>
              </w:rPr>
            </w:pPr>
            <w:r>
              <w:rPr>
                <w:rFonts w:ascii="Arial"/>
                <w:b/>
                <w:spacing w:val="-2"/>
                <w:sz w:val="20"/>
              </w:rPr>
              <w:t>262,472</w:t>
            </w:r>
          </w:p>
        </w:tc>
        <w:tc>
          <w:tcPr>
            <w:tcW w:w="1017" w:type="dxa"/>
          </w:tcPr>
          <w:p>
            <w:pPr>
              <w:pStyle w:val="TableParagraph"/>
              <w:spacing w:line="210" w:lineRule="exact" w:before="0"/>
              <w:ind w:right="94"/>
              <w:rPr>
                <w:rFonts w:ascii="Arial"/>
                <w:b/>
                <w:sz w:val="20"/>
              </w:rPr>
            </w:pPr>
            <w:r>
              <w:rPr>
                <w:rFonts w:ascii="Arial"/>
                <w:b/>
                <w:spacing w:val="-2"/>
                <w:sz w:val="20"/>
              </w:rPr>
              <w:t>14,394</w:t>
            </w:r>
          </w:p>
        </w:tc>
        <w:tc>
          <w:tcPr>
            <w:tcW w:w="949" w:type="dxa"/>
          </w:tcPr>
          <w:p>
            <w:pPr>
              <w:pStyle w:val="TableParagraph"/>
              <w:spacing w:line="210" w:lineRule="exact" w:before="0"/>
              <w:ind w:right="91"/>
              <w:rPr>
                <w:rFonts w:ascii="Arial"/>
                <w:b/>
                <w:sz w:val="20"/>
              </w:rPr>
            </w:pPr>
            <w:r>
              <w:rPr>
                <w:rFonts w:ascii="Arial"/>
                <w:b/>
                <w:spacing w:val="-2"/>
                <w:sz w:val="20"/>
              </w:rPr>
              <w:t>5.80%</w:t>
            </w:r>
          </w:p>
        </w:tc>
      </w:tr>
      <w:tr>
        <w:trPr>
          <w:trHeight w:val="230" w:hRule="atLeast"/>
        </w:trPr>
        <w:tc>
          <w:tcPr>
            <w:tcW w:w="883" w:type="dxa"/>
            <w:shd w:val="clear" w:color="auto" w:fill="ECECEC"/>
          </w:tcPr>
          <w:p>
            <w:pPr>
              <w:pStyle w:val="TableParagraph"/>
              <w:spacing w:line="210" w:lineRule="exact" w:before="0"/>
              <w:ind w:left="92" w:right="85"/>
              <w:jc w:val="center"/>
              <w:rPr>
                <w:rFonts w:ascii="Arial"/>
                <w:sz w:val="20"/>
              </w:rPr>
            </w:pPr>
            <w:r>
              <w:rPr>
                <w:rFonts w:ascii="Arial"/>
                <w:spacing w:val="-2"/>
                <w:sz w:val="20"/>
              </w:rPr>
              <w:t>420000</w:t>
            </w:r>
          </w:p>
        </w:tc>
        <w:tc>
          <w:tcPr>
            <w:tcW w:w="7304" w:type="dxa"/>
            <w:shd w:val="clear" w:color="auto" w:fill="ECECEC"/>
          </w:tcPr>
          <w:p>
            <w:pPr>
              <w:pStyle w:val="TableParagraph"/>
              <w:spacing w:line="210" w:lineRule="exact" w:before="0"/>
              <w:ind w:left="108"/>
              <w:jc w:val="left"/>
              <w:rPr>
                <w:rFonts w:ascii="Arial"/>
                <w:sz w:val="20"/>
              </w:rPr>
            </w:pPr>
            <w:r>
              <w:rPr>
                <w:rFonts w:ascii="Arial"/>
                <w:spacing w:val="-2"/>
                <w:sz w:val="20"/>
              </w:rPr>
              <w:t>Wholesale</w:t>
            </w:r>
            <w:r>
              <w:rPr>
                <w:rFonts w:ascii="Arial"/>
                <w:spacing w:val="2"/>
                <w:sz w:val="20"/>
              </w:rPr>
              <w:t> </w:t>
            </w:r>
            <w:r>
              <w:rPr>
                <w:rFonts w:ascii="Arial"/>
                <w:spacing w:val="-2"/>
                <w:sz w:val="20"/>
              </w:rPr>
              <w:t>Trade</w:t>
            </w:r>
          </w:p>
        </w:tc>
        <w:tc>
          <w:tcPr>
            <w:tcW w:w="1415" w:type="dxa"/>
            <w:shd w:val="clear" w:color="auto" w:fill="ECECEC"/>
          </w:tcPr>
          <w:p>
            <w:pPr>
              <w:pStyle w:val="TableParagraph"/>
              <w:spacing w:line="210" w:lineRule="exact" w:before="0"/>
              <w:ind w:right="98"/>
              <w:rPr>
                <w:rFonts w:ascii="Arial"/>
                <w:sz w:val="20"/>
              </w:rPr>
            </w:pPr>
            <w:r>
              <w:rPr>
                <w:rFonts w:ascii="Arial"/>
                <w:spacing w:val="-2"/>
                <w:sz w:val="20"/>
              </w:rPr>
              <w:t>46,242</w:t>
            </w:r>
          </w:p>
        </w:tc>
        <w:tc>
          <w:tcPr>
            <w:tcW w:w="1415" w:type="dxa"/>
            <w:shd w:val="clear" w:color="auto" w:fill="ECECEC"/>
          </w:tcPr>
          <w:p>
            <w:pPr>
              <w:pStyle w:val="TableParagraph"/>
              <w:spacing w:line="210" w:lineRule="exact" w:before="0"/>
              <w:ind w:right="95"/>
              <w:rPr>
                <w:rFonts w:ascii="Arial"/>
                <w:sz w:val="20"/>
              </w:rPr>
            </w:pPr>
            <w:r>
              <w:rPr>
                <w:rFonts w:ascii="Arial"/>
                <w:spacing w:val="-2"/>
                <w:sz w:val="20"/>
              </w:rPr>
              <w:t>47,953</w:t>
            </w:r>
          </w:p>
        </w:tc>
        <w:tc>
          <w:tcPr>
            <w:tcW w:w="1017" w:type="dxa"/>
            <w:shd w:val="clear" w:color="auto" w:fill="ECECEC"/>
          </w:tcPr>
          <w:p>
            <w:pPr>
              <w:pStyle w:val="TableParagraph"/>
              <w:spacing w:line="210" w:lineRule="exact" w:before="0"/>
              <w:ind w:right="94"/>
              <w:rPr>
                <w:rFonts w:ascii="Arial"/>
                <w:sz w:val="20"/>
              </w:rPr>
            </w:pPr>
            <w:r>
              <w:rPr>
                <w:rFonts w:ascii="Arial"/>
                <w:spacing w:val="-2"/>
                <w:sz w:val="20"/>
              </w:rPr>
              <w:t>1,711</w:t>
            </w:r>
          </w:p>
        </w:tc>
        <w:tc>
          <w:tcPr>
            <w:tcW w:w="949" w:type="dxa"/>
            <w:shd w:val="clear" w:color="auto" w:fill="ECECEC"/>
          </w:tcPr>
          <w:p>
            <w:pPr>
              <w:pStyle w:val="TableParagraph"/>
              <w:spacing w:line="210" w:lineRule="exact" w:before="0"/>
              <w:ind w:right="94"/>
              <w:rPr>
                <w:rFonts w:ascii="Arial"/>
                <w:sz w:val="20"/>
              </w:rPr>
            </w:pPr>
            <w:r>
              <w:rPr>
                <w:rFonts w:ascii="Arial"/>
                <w:spacing w:val="-2"/>
                <w:sz w:val="20"/>
              </w:rPr>
              <w:t>3.70%</w:t>
            </w:r>
          </w:p>
        </w:tc>
      </w:tr>
      <w:tr>
        <w:trPr>
          <w:trHeight w:val="230" w:hRule="atLeast"/>
        </w:trPr>
        <w:tc>
          <w:tcPr>
            <w:tcW w:w="883" w:type="dxa"/>
          </w:tcPr>
          <w:p>
            <w:pPr>
              <w:pStyle w:val="TableParagraph"/>
              <w:spacing w:line="210" w:lineRule="exact" w:before="0"/>
              <w:ind w:left="92" w:right="85"/>
              <w:jc w:val="center"/>
              <w:rPr>
                <w:rFonts w:ascii="Arial"/>
                <w:sz w:val="20"/>
              </w:rPr>
            </w:pPr>
            <w:r>
              <w:rPr>
                <w:rFonts w:ascii="Arial"/>
                <w:spacing w:val="-2"/>
                <w:sz w:val="20"/>
              </w:rPr>
              <w:t>440000</w:t>
            </w:r>
          </w:p>
        </w:tc>
        <w:tc>
          <w:tcPr>
            <w:tcW w:w="7304" w:type="dxa"/>
          </w:tcPr>
          <w:p>
            <w:pPr>
              <w:pStyle w:val="TableParagraph"/>
              <w:spacing w:line="210" w:lineRule="exact" w:before="0"/>
              <w:ind w:left="108"/>
              <w:jc w:val="left"/>
              <w:rPr>
                <w:rFonts w:ascii="Arial"/>
                <w:sz w:val="20"/>
              </w:rPr>
            </w:pPr>
            <w:r>
              <w:rPr>
                <w:rFonts w:ascii="Arial"/>
                <w:sz w:val="20"/>
              </w:rPr>
              <w:t>Retail</w:t>
            </w:r>
            <w:r>
              <w:rPr>
                <w:rFonts w:ascii="Arial"/>
                <w:spacing w:val="-9"/>
                <w:sz w:val="20"/>
              </w:rPr>
              <w:t> </w:t>
            </w:r>
            <w:r>
              <w:rPr>
                <w:rFonts w:ascii="Arial"/>
                <w:spacing w:val="-4"/>
                <w:sz w:val="20"/>
              </w:rPr>
              <w:t>Trade</w:t>
            </w:r>
          </w:p>
        </w:tc>
        <w:tc>
          <w:tcPr>
            <w:tcW w:w="1415" w:type="dxa"/>
          </w:tcPr>
          <w:p>
            <w:pPr>
              <w:pStyle w:val="TableParagraph"/>
              <w:spacing w:line="210" w:lineRule="exact" w:before="0"/>
              <w:ind w:right="99"/>
              <w:rPr>
                <w:rFonts w:ascii="Arial"/>
                <w:sz w:val="20"/>
              </w:rPr>
            </w:pPr>
            <w:r>
              <w:rPr>
                <w:rFonts w:ascii="Arial"/>
                <w:spacing w:val="-2"/>
                <w:sz w:val="20"/>
              </w:rPr>
              <w:t>135,410</w:t>
            </w:r>
          </w:p>
        </w:tc>
        <w:tc>
          <w:tcPr>
            <w:tcW w:w="1415" w:type="dxa"/>
          </w:tcPr>
          <w:p>
            <w:pPr>
              <w:pStyle w:val="TableParagraph"/>
              <w:spacing w:line="210" w:lineRule="exact" w:before="0"/>
              <w:ind w:right="95"/>
              <w:rPr>
                <w:rFonts w:ascii="Arial"/>
                <w:sz w:val="20"/>
              </w:rPr>
            </w:pPr>
            <w:r>
              <w:rPr>
                <w:rFonts w:ascii="Arial"/>
                <w:spacing w:val="-2"/>
                <w:sz w:val="20"/>
              </w:rPr>
              <w:t>141,002</w:t>
            </w:r>
          </w:p>
        </w:tc>
        <w:tc>
          <w:tcPr>
            <w:tcW w:w="1017" w:type="dxa"/>
          </w:tcPr>
          <w:p>
            <w:pPr>
              <w:pStyle w:val="TableParagraph"/>
              <w:spacing w:line="210" w:lineRule="exact" w:before="0"/>
              <w:ind w:right="94"/>
              <w:rPr>
                <w:rFonts w:ascii="Arial"/>
                <w:sz w:val="20"/>
              </w:rPr>
            </w:pPr>
            <w:r>
              <w:rPr>
                <w:rFonts w:ascii="Arial"/>
                <w:spacing w:val="-2"/>
                <w:sz w:val="20"/>
              </w:rPr>
              <w:t>5,592</w:t>
            </w:r>
          </w:p>
        </w:tc>
        <w:tc>
          <w:tcPr>
            <w:tcW w:w="949" w:type="dxa"/>
          </w:tcPr>
          <w:p>
            <w:pPr>
              <w:pStyle w:val="TableParagraph"/>
              <w:spacing w:line="210" w:lineRule="exact" w:before="0"/>
              <w:ind w:right="94"/>
              <w:rPr>
                <w:rFonts w:ascii="Arial"/>
                <w:sz w:val="20"/>
              </w:rPr>
            </w:pPr>
            <w:r>
              <w:rPr>
                <w:rFonts w:ascii="Arial"/>
                <w:spacing w:val="-2"/>
                <w:sz w:val="20"/>
              </w:rPr>
              <w:t>4.13%</w:t>
            </w:r>
          </w:p>
        </w:tc>
      </w:tr>
      <w:tr>
        <w:trPr>
          <w:trHeight w:val="230" w:hRule="atLeast"/>
        </w:trPr>
        <w:tc>
          <w:tcPr>
            <w:tcW w:w="883" w:type="dxa"/>
            <w:shd w:val="clear" w:color="auto" w:fill="ECECEC"/>
          </w:tcPr>
          <w:p>
            <w:pPr>
              <w:pStyle w:val="TableParagraph"/>
              <w:spacing w:line="210" w:lineRule="exact" w:before="0"/>
              <w:ind w:left="92" w:right="85"/>
              <w:jc w:val="center"/>
              <w:rPr>
                <w:rFonts w:ascii="Arial"/>
                <w:sz w:val="20"/>
              </w:rPr>
            </w:pPr>
            <w:r>
              <w:rPr>
                <w:rFonts w:ascii="Arial"/>
                <w:spacing w:val="-2"/>
                <w:sz w:val="20"/>
              </w:rPr>
              <w:t>480000</w:t>
            </w:r>
          </w:p>
        </w:tc>
        <w:tc>
          <w:tcPr>
            <w:tcW w:w="7304" w:type="dxa"/>
            <w:shd w:val="clear" w:color="auto" w:fill="ECECEC"/>
          </w:tcPr>
          <w:p>
            <w:pPr>
              <w:pStyle w:val="TableParagraph"/>
              <w:spacing w:line="210" w:lineRule="exact" w:before="0"/>
              <w:ind w:left="108"/>
              <w:jc w:val="left"/>
              <w:rPr>
                <w:rFonts w:ascii="Arial"/>
                <w:sz w:val="20"/>
              </w:rPr>
            </w:pPr>
            <w:r>
              <w:rPr>
                <w:rFonts w:ascii="Arial"/>
                <w:sz w:val="20"/>
              </w:rPr>
              <w:t>Transportation</w:t>
            </w:r>
            <w:r>
              <w:rPr>
                <w:rFonts w:ascii="Arial"/>
                <w:spacing w:val="-10"/>
                <w:sz w:val="20"/>
              </w:rPr>
              <w:t> </w:t>
            </w:r>
            <w:r>
              <w:rPr>
                <w:rFonts w:ascii="Arial"/>
                <w:sz w:val="20"/>
              </w:rPr>
              <w:t>and</w:t>
            </w:r>
            <w:r>
              <w:rPr>
                <w:rFonts w:ascii="Arial"/>
                <w:spacing w:val="-12"/>
                <w:sz w:val="20"/>
              </w:rPr>
              <w:t> </w:t>
            </w:r>
            <w:r>
              <w:rPr>
                <w:rFonts w:ascii="Arial"/>
                <w:spacing w:val="-2"/>
                <w:sz w:val="20"/>
              </w:rPr>
              <w:t>Warehousing</w:t>
            </w:r>
          </w:p>
        </w:tc>
        <w:tc>
          <w:tcPr>
            <w:tcW w:w="1415" w:type="dxa"/>
            <w:shd w:val="clear" w:color="auto" w:fill="ECECEC"/>
          </w:tcPr>
          <w:p>
            <w:pPr>
              <w:pStyle w:val="TableParagraph"/>
              <w:spacing w:line="210" w:lineRule="exact" w:before="0"/>
              <w:ind w:right="98"/>
              <w:rPr>
                <w:rFonts w:ascii="Arial"/>
                <w:sz w:val="20"/>
              </w:rPr>
            </w:pPr>
            <w:r>
              <w:rPr>
                <w:rFonts w:ascii="Arial"/>
                <w:spacing w:val="-2"/>
                <w:sz w:val="20"/>
              </w:rPr>
              <w:t>58,592</w:t>
            </w:r>
          </w:p>
        </w:tc>
        <w:tc>
          <w:tcPr>
            <w:tcW w:w="1415" w:type="dxa"/>
            <w:shd w:val="clear" w:color="auto" w:fill="ECECEC"/>
          </w:tcPr>
          <w:p>
            <w:pPr>
              <w:pStyle w:val="TableParagraph"/>
              <w:spacing w:line="210" w:lineRule="exact" w:before="0"/>
              <w:ind w:right="95"/>
              <w:rPr>
                <w:rFonts w:ascii="Arial"/>
                <w:sz w:val="20"/>
              </w:rPr>
            </w:pPr>
            <w:r>
              <w:rPr>
                <w:rFonts w:ascii="Arial"/>
                <w:spacing w:val="-2"/>
                <w:sz w:val="20"/>
              </w:rPr>
              <w:t>65,394</w:t>
            </w:r>
          </w:p>
        </w:tc>
        <w:tc>
          <w:tcPr>
            <w:tcW w:w="1017" w:type="dxa"/>
            <w:shd w:val="clear" w:color="auto" w:fill="ECECEC"/>
          </w:tcPr>
          <w:p>
            <w:pPr>
              <w:pStyle w:val="TableParagraph"/>
              <w:spacing w:line="210" w:lineRule="exact" w:before="0"/>
              <w:ind w:right="94"/>
              <w:rPr>
                <w:rFonts w:ascii="Arial"/>
                <w:sz w:val="20"/>
              </w:rPr>
            </w:pPr>
            <w:r>
              <w:rPr>
                <w:rFonts w:ascii="Arial"/>
                <w:spacing w:val="-2"/>
                <w:sz w:val="20"/>
              </w:rPr>
              <w:t>6,802</w:t>
            </w:r>
          </w:p>
        </w:tc>
        <w:tc>
          <w:tcPr>
            <w:tcW w:w="949" w:type="dxa"/>
            <w:shd w:val="clear" w:color="auto" w:fill="ECECEC"/>
          </w:tcPr>
          <w:p>
            <w:pPr>
              <w:pStyle w:val="TableParagraph"/>
              <w:spacing w:line="210" w:lineRule="exact" w:before="0"/>
              <w:ind w:right="93"/>
              <w:rPr>
                <w:rFonts w:ascii="Arial"/>
                <w:sz w:val="20"/>
              </w:rPr>
            </w:pPr>
            <w:r>
              <w:rPr>
                <w:rFonts w:ascii="Arial"/>
                <w:spacing w:val="-2"/>
                <w:sz w:val="20"/>
              </w:rPr>
              <w:t>11.61%</w:t>
            </w:r>
          </w:p>
        </w:tc>
      </w:tr>
      <w:tr>
        <w:trPr>
          <w:trHeight w:val="230" w:hRule="atLeast"/>
        </w:trPr>
        <w:tc>
          <w:tcPr>
            <w:tcW w:w="883" w:type="dxa"/>
          </w:tcPr>
          <w:p>
            <w:pPr>
              <w:pStyle w:val="TableParagraph"/>
              <w:spacing w:line="210" w:lineRule="exact" w:before="0"/>
              <w:ind w:left="92" w:right="85"/>
              <w:jc w:val="center"/>
              <w:rPr>
                <w:rFonts w:ascii="Arial"/>
                <w:sz w:val="20"/>
              </w:rPr>
            </w:pPr>
            <w:r>
              <w:rPr>
                <w:rFonts w:ascii="Arial"/>
                <w:spacing w:val="-2"/>
                <w:sz w:val="20"/>
              </w:rPr>
              <w:t>220000</w:t>
            </w:r>
          </w:p>
        </w:tc>
        <w:tc>
          <w:tcPr>
            <w:tcW w:w="7304" w:type="dxa"/>
          </w:tcPr>
          <w:p>
            <w:pPr>
              <w:pStyle w:val="TableParagraph"/>
              <w:spacing w:line="210" w:lineRule="exact" w:before="0"/>
              <w:ind w:left="108"/>
              <w:jc w:val="left"/>
              <w:rPr>
                <w:rFonts w:ascii="Arial"/>
                <w:sz w:val="20"/>
              </w:rPr>
            </w:pPr>
            <w:r>
              <w:rPr>
                <w:rFonts w:ascii="Arial"/>
                <w:spacing w:val="-2"/>
                <w:sz w:val="20"/>
              </w:rPr>
              <w:t>Utilities</w:t>
            </w:r>
          </w:p>
        </w:tc>
        <w:tc>
          <w:tcPr>
            <w:tcW w:w="1415" w:type="dxa"/>
          </w:tcPr>
          <w:p>
            <w:pPr>
              <w:pStyle w:val="TableParagraph"/>
              <w:spacing w:line="210" w:lineRule="exact" w:before="0"/>
              <w:ind w:right="99"/>
              <w:rPr>
                <w:rFonts w:ascii="Arial"/>
                <w:sz w:val="20"/>
              </w:rPr>
            </w:pPr>
            <w:r>
              <w:rPr>
                <w:rFonts w:ascii="Arial"/>
                <w:spacing w:val="-2"/>
                <w:sz w:val="20"/>
              </w:rPr>
              <w:t>7,834</w:t>
            </w:r>
          </w:p>
        </w:tc>
        <w:tc>
          <w:tcPr>
            <w:tcW w:w="1415" w:type="dxa"/>
          </w:tcPr>
          <w:p>
            <w:pPr>
              <w:pStyle w:val="TableParagraph"/>
              <w:spacing w:line="210" w:lineRule="exact" w:before="0"/>
              <w:ind w:right="95"/>
              <w:rPr>
                <w:rFonts w:ascii="Arial"/>
                <w:sz w:val="20"/>
              </w:rPr>
            </w:pPr>
            <w:r>
              <w:rPr>
                <w:rFonts w:ascii="Arial"/>
                <w:spacing w:val="-2"/>
                <w:sz w:val="20"/>
              </w:rPr>
              <w:t>8,123</w:t>
            </w:r>
          </w:p>
        </w:tc>
        <w:tc>
          <w:tcPr>
            <w:tcW w:w="1017" w:type="dxa"/>
          </w:tcPr>
          <w:p>
            <w:pPr>
              <w:pStyle w:val="TableParagraph"/>
              <w:spacing w:line="210" w:lineRule="exact" w:before="0"/>
              <w:ind w:right="94"/>
              <w:rPr>
                <w:rFonts w:ascii="Arial"/>
                <w:sz w:val="20"/>
              </w:rPr>
            </w:pPr>
            <w:r>
              <w:rPr>
                <w:rFonts w:ascii="Arial"/>
                <w:spacing w:val="-5"/>
                <w:sz w:val="20"/>
              </w:rPr>
              <w:t>289</w:t>
            </w:r>
          </w:p>
        </w:tc>
        <w:tc>
          <w:tcPr>
            <w:tcW w:w="949" w:type="dxa"/>
          </w:tcPr>
          <w:p>
            <w:pPr>
              <w:pStyle w:val="TableParagraph"/>
              <w:spacing w:line="210" w:lineRule="exact" w:before="0"/>
              <w:ind w:right="94"/>
              <w:rPr>
                <w:rFonts w:ascii="Arial"/>
                <w:sz w:val="20"/>
              </w:rPr>
            </w:pPr>
            <w:r>
              <w:rPr>
                <w:rFonts w:ascii="Arial"/>
                <w:spacing w:val="-2"/>
                <w:sz w:val="20"/>
              </w:rPr>
              <w:t>3.69%</w:t>
            </w:r>
          </w:p>
        </w:tc>
      </w:tr>
      <w:tr>
        <w:trPr>
          <w:trHeight w:val="230" w:hRule="atLeast"/>
        </w:trPr>
        <w:tc>
          <w:tcPr>
            <w:tcW w:w="883" w:type="dxa"/>
            <w:shd w:val="clear" w:color="auto" w:fill="ECECEC"/>
          </w:tcPr>
          <w:p>
            <w:pPr>
              <w:pStyle w:val="TableParagraph"/>
              <w:spacing w:line="210" w:lineRule="exact" w:before="0"/>
              <w:ind w:left="92" w:right="85"/>
              <w:jc w:val="center"/>
              <w:rPr>
                <w:rFonts w:ascii="Arial"/>
                <w:sz w:val="20"/>
              </w:rPr>
            </w:pPr>
            <w:r>
              <w:rPr>
                <w:rFonts w:ascii="Arial"/>
                <w:spacing w:val="-2"/>
                <w:sz w:val="20"/>
              </w:rPr>
              <w:t>102200</w:t>
            </w:r>
          </w:p>
        </w:tc>
        <w:tc>
          <w:tcPr>
            <w:tcW w:w="7304" w:type="dxa"/>
            <w:shd w:val="clear" w:color="auto" w:fill="ECECEC"/>
          </w:tcPr>
          <w:p>
            <w:pPr>
              <w:pStyle w:val="TableParagraph"/>
              <w:spacing w:line="210" w:lineRule="exact" w:before="0"/>
              <w:ind w:left="108"/>
              <w:jc w:val="left"/>
              <w:rPr>
                <w:rFonts w:ascii="Arial"/>
                <w:b/>
                <w:sz w:val="20"/>
              </w:rPr>
            </w:pPr>
            <w:r>
              <w:rPr>
                <w:rFonts w:ascii="Arial"/>
                <w:b/>
                <w:spacing w:val="-2"/>
                <w:sz w:val="20"/>
              </w:rPr>
              <w:t>INFORMATION</w:t>
            </w:r>
          </w:p>
        </w:tc>
        <w:tc>
          <w:tcPr>
            <w:tcW w:w="1415" w:type="dxa"/>
            <w:shd w:val="clear" w:color="auto" w:fill="ECECEC"/>
          </w:tcPr>
          <w:p>
            <w:pPr>
              <w:pStyle w:val="TableParagraph"/>
              <w:spacing w:line="210" w:lineRule="exact" w:before="0"/>
              <w:ind w:right="98"/>
              <w:rPr>
                <w:rFonts w:ascii="Arial"/>
                <w:b/>
                <w:sz w:val="20"/>
              </w:rPr>
            </w:pPr>
            <w:r>
              <w:rPr>
                <w:rFonts w:ascii="Arial"/>
                <w:b/>
                <w:spacing w:val="-2"/>
                <w:sz w:val="20"/>
              </w:rPr>
              <w:t>11,564</w:t>
            </w:r>
          </w:p>
        </w:tc>
        <w:tc>
          <w:tcPr>
            <w:tcW w:w="1415" w:type="dxa"/>
            <w:shd w:val="clear" w:color="auto" w:fill="ECECEC"/>
          </w:tcPr>
          <w:p>
            <w:pPr>
              <w:pStyle w:val="TableParagraph"/>
              <w:spacing w:line="210" w:lineRule="exact" w:before="0"/>
              <w:ind w:right="95"/>
              <w:rPr>
                <w:rFonts w:ascii="Arial"/>
                <w:b/>
                <w:sz w:val="20"/>
              </w:rPr>
            </w:pPr>
            <w:r>
              <w:rPr>
                <w:rFonts w:ascii="Arial"/>
                <w:b/>
                <w:spacing w:val="-2"/>
                <w:sz w:val="20"/>
              </w:rPr>
              <w:t>11,398</w:t>
            </w:r>
          </w:p>
        </w:tc>
        <w:tc>
          <w:tcPr>
            <w:tcW w:w="1017" w:type="dxa"/>
            <w:shd w:val="clear" w:color="auto" w:fill="ECECEC"/>
          </w:tcPr>
          <w:p>
            <w:pPr>
              <w:pStyle w:val="TableParagraph"/>
              <w:spacing w:line="210" w:lineRule="exact" w:before="0"/>
              <w:ind w:right="94"/>
              <w:rPr>
                <w:rFonts w:ascii="Arial"/>
                <w:b/>
                <w:sz w:val="20"/>
              </w:rPr>
            </w:pPr>
            <w:r>
              <w:rPr>
                <w:rFonts w:ascii="Arial"/>
                <w:b/>
                <w:w w:val="95"/>
                <w:sz w:val="20"/>
              </w:rPr>
              <w:t>-</w:t>
            </w:r>
            <w:r>
              <w:rPr>
                <w:rFonts w:ascii="Arial"/>
                <w:b/>
                <w:spacing w:val="-5"/>
                <w:sz w:val="20"/>
              </w:rPr>
              <w:t>166</w:t>
            </w:r>
          </w:p>
        </w:tc>
        <w:tc>
          <w:tcPr>
            <w:tcW w:w="949" w:type="dxa"/>
            <w:shd w:val="clear" w:color="auto" w:fill="ECECEC"/>
          </w:tcPr>
          <w:p>
            <w:pPr>
              <w:pStyle w:val="TableParagraph"/>
              <w:spacing w:line="210" w:lineRule="exact" w:before="0"/>
              <w:ind w:right="91"/>
              <w:rPr>
                <w:rFonts w:ascii="Arial"/>
                <w:b/>
                <w:sz w:val="20"/>
              </w:rPr>
            </w:pPr>
            <w:r>
              <w:rPr>
                <w:rFonts w:ascii="Arial"/>
                <w:b/>
                <w:w w:val="95"/>
                <w:sz w:val="20"/>
              </w:rPr>
              <w:t>-</w:t>
            </w:r>
            <w:r>
              <w:rPr>
                <w:rFonts w:ascii="Arial"/>
                <w:b/>
                <w:spacing w:val="-2"/>
                <w:sz w:val="20"/>
              </w:rPr>
              <w:t>1.44%</w:t>
            </w:r>
          </w:p>
        </w:tc>
      </w:tr>
      <w:tr>
        <w:trPr>
          <w:trHeight w:val="230" w:hRule="atLeast"/>
        </w:trPr>
        <w:tc>
          <w:tcPr>
            <w:tcW w:w="883" w:type="dxa"/>
          </w:tcPr>
          <w:p>
            <w:pPr>
              <w:pStyle w:val="TableParagraph"/>
              <w:spacing w:line="210" w:lineRule="exact" w:before="0"/>
              <w:ind w:left="92" w:right="85"/>
              <w:jc w:val="center"/>
              <w:rPr>
                <w:rFonts w:ascii="Arial"/>
                <w:sz w:val="20"/>
              </w:rPr>
            </w:pPr>
            <w:r>
              <w:rPr>
                <w:rFonts w:ascii="Arial"/>
                <w:spacing w:val="-2"/>
                <w:sz w:val="20"/>
              </w:rPr>
              <w:t>102300</w:t>
            </w:r>
          </w:p>
        </w:tc>
        <w:tc>
          <w:tcPr>
            <w:tcW w:w="7304" w:type="dxa"/>
          </w:tcPr>
          <w:p>
            <w:pPr>
              <w:pStyle w:val="TableParagraph"/>
              <w:spacing w:line="210" w:lineRule="exact" w:before="0"/>
              <w:ind w:left="108"/>
              <w:jc w:val="left"/>
              <w:rPr>
                <w:rFonts w:ascii="Arial"/>
                <w:b/>
                <w:sz w:val="20"/>
              </w:rPr>
            </w:pPr>
            <w:r>
              <w:rPr>
                <w:rFonts w:ascii="Arial"/>
                <w:b/>
                <w:sz w:val="20"/>
              </w:rPr>
              <w:t>FINANCIAL</w:t>
            </w:r>
            <w:r>
              <w:rPr>
                <w:rFonts w:ascii="Arial"/>
                <w:b/>
                <w:spacing w:val="-11"/>
                <w:sz w:val="20"/>
              </w:rPr>
              <w:t> </w:t>
            </w:r>
            <w:r>
              <w:rPr>
                <w:rFonts w:ascii="Arial"/>
                <w:b/>
                <w:spacing w:val="-2"/>
                <w:sz w:val="20"/>
              </w:rPr>
              <w:t>ACTIVITIES</w:t>
            </w:r>
          </w:p>
        </w:tc>
        <w:tc>
          <w:tcPr>
            <w:tcW w:w="1415" w:type="dxa"/>
          </w:tcPr>
          <w:p>
            <w:pPr>
              <w:pStyle w:val="TableParagraph"/>
              <w:spacing w:line="210" w:lineRule="exact" w:before="0"/>
              <w:ind w:right="98"/>
              <w:rPr>
                <w:rFonts w:ascii="Arial"/>
                <w:b/>
                <w:sz w:val="20"/>
              </w:rPr>
            </w:pPr>
            <w:r>
              <w:rPr>
                <w:rFonts w:ascii="Arial"/>
                <w:b/>
                <w:spacing w:val="-2"/>
                <w:sz w:val="20"/>
              </w:rPr>
              <w:t>64,327</w:t>
            </w:r>
          </w:p>
        </w:tc>
        <w:tc>
          <w:tcPr>
            <w:tcW w:w="1415" w:type="dxa"/>
          </w:tcPr>
          <w:p>
            <w:pPr>
              <w:pStyle w:val="TableParagraph"/>
              <w:spacing w:line="210" w:lineRule="exact" w:before="0"/>
              <w:ind w:right="95"/>
              <w:rPr>
                <w:rFonts w:ascii="Arial"/>
                <w:b/>
                <w:sz w:val="20"/>
              </w:rPr>
            </w:pPr>
            <w:r>
              <w:rPr>
                <w:rFonts w:ascii="Arial"/>
                <w:b/>
                <w:spacing w:val="-2"/>
                <w:sz w:val="20"/>
              </w:rPr>
              <w:t>71,528</w:t>
            </w:r>
          </w:p>
        </w:tc>
        <w:tc>
          <w:tcPr>
            <w:tcW w:w="1017" w:type="dxa"/>
          </w:tcPr>
          <w:p>
            <w:pPr>
              <w:pStyle w:val="TableParagraph"/>
              <w:spacing w:line="210" w:lineRule="exact" w:before="0"/>
              <w:ind w:right="94"/>
              <w:rPr>
                <w:rFonts w:ascii="Arial"/>
                <w:b/>
                <w:sz w:val="20"/>
              </w:rPr>
            </w:pPr>
            <w:r>
              <w:rPr>
                <w:rFonts w:ascii="Arial"/>
                <w:b/>
                <w:spacing w:val="-2"/>
                <w:sz w:val="20"/>
              </w:rPr>
              <w:t>7,201</w:t>
            </w:r>
          </w:p>
        </w:tc>
        <w:tc>
          <w:tcPr>
            <w:tcW w:w="949" w:type="dxa"/>
          </w:tcPr>
          <w:p>
            <w:pPr>
              <w:pStyle w:val="TableParagraph"/>
              <w:spacing w:line="210" w:lineRule="exact" w:before="0"/>
              <w:ind w:right="91"/>
              <w:rPr>
                <w:rFonts w:ascii="Arial"/>
                <w:b/>
                <w:sz w:val="20"/>
              </w:rPr>
            </w:pPr>
            <w:r>
              <w:rPr>
                <w:rFonts w:ascii="Arial"/>
                <w:b/>
                <w:spacing w:val="-2"/>
                <w:sz w:val="20"/>
              </w:rPr>
              <w:t>11.19%</w:t>
            </w:r>
          </w:p>
        </w:tc>
      </w:tr>
      <w:tr>
        <w:trPr>
          <w:trHeight w:val="230" w:hRule="atLeast"/>
        </w:trPr>
        <w:tc>
          <w:tcPr>
            <w:tcW w:w="883" w:type="dxa"/>
            <w:shd w:val="clear" w:color="auto" w:fill="ECECEC"/>
          </w:tcPr>
          <w:p>
            <w:pPr>
              <w:pStyle w:val="TableParagraph"/>
              <w:spacing w:line="210" w:lineRule="exact" w:before="0"/>
              <w:ind w:left="92" w:right="85"/>
              <w:jc w:val="center"/>
              <w:rPr>
                <w:rFonts w:ascii="Arial"/>
                <w:b/>
                <w:sz w:val="20"/>
              </w:rPr>
            </w:pPr>
            <w:r>
              <w:rPr>
                <w:rFonts w:ascii="Arial"/>
                <w:b/>
                <w:spacing w:val="-2"/>
                <w:sz w:val="20"/>
              </w:rPr>
              <w:t>520000</w:t>
            </w:r>
          </w:p>
        </w:tc>
        <w:tc>
          <w:tcPr>
            <w:tcW w:w="7304" w:type="dxa"/>
            <w:shd w:val="clear" w:color="auto" w:fill="ECECEC"/>
          </w:tcPr>
          <w:p>
            <w:pPr>
              <w:pStyle w:val="TableParagraph"/>
              <w:spacing w:line="210" w:lineRule="exact" w:before="0"/>
              <w:ind w:left="108"/>
              <w:jc w:val="left"/>
              <w:rPr>
                <w:rFonts w:ascii="Arial"/>
                <w:sz w:val="20"/>
              </w:rPr>
            </w:pPr>
            <w:r>
              <w:rPr>
                <w:rFonts w:ascii="Arial"/>
                <w:sz w:val="20"/>
              </w:rPr>
              <w:t>Finance</w:t>
            </w:r>
            <w:r>
              <w:rPr>
                <w:rFonts w:ascii="Arial"/>
                <w:spacing w:val="-7"/>
                <w:sz w:val="20"/>
              </w:rPr>
              <w:t> </w:t>
            </w:r>
            <w:r>
              <w:rPr>
                <w:rFonts w:ascii="Arial"/>
                <w:sz w:val="20"/>
              </w:rPr>
              <w:t>and</w:t>
            </w:r>
            <w:r>
              <w:rPr>
                <w:rFonts w:ascii="Arial"/>
                <w:spacing w:val="-9"/>
                <w:sz w:val="20"/>
              </w:rPr>
              <w:t> </w:t>
            </w:r>
            <w:r>
              <w:rPr>
                <w:rFonts w:ascii="Arial"/>
                <w:spacing w:val="-2"/>
                <w:sz w:val="20"/>
              </w:rPr>
              <w:t>Insurance</w:t>
            </w:r>
          </w:p>
        </w:tc>
        <w:tc>
          <w:tcPr>
            <w:tcW w:w="1415" w:type="dxa"/>
            <w:shd w:val="clear" w:color="auto" w:fill="ECECEC"/>
          </w:tcPr>
          <w:p>
            <w:pPr>
              <w:pStyle w:val="TableParagraph"/>
              <w:spacing w:line="210" w:lineRule="exact" w:before="0"/>
              <w:ind w:right="98"/>
              <w:rPr>
                <w:rFonts w:ascii="Arial"/>
                <w:sz w:val="20"/>
              </w:rPr>
            </w:pPr>
            <w:r>
              <w:rPr>
                <w:rFonts w:ascii="Arial"/>
                <w:spacing w:val="-2"/>
                <w:sz w:val="20"/>
              </w:rPr>
              <w:t>50,710</w:t>
            </w:r>
          </w:p>
        </w:tc>
        <w:tc>
          <w:tcPr>
            <w:tcW w:w="1415" w:type="dxa"/>
            <w:shd w:val="clear" w:color="auto" w:fill="ECECEC"/>
          </w:tcPr>
          <w:p>
            <w:pPr>
              <w:pStyle w:val="TableParagraph"/>
              <w:spacing w:line="210" w:lineRule="exact" w:before="0"/>
              <w:ind w:right="95"/>
              <w:rPr>
                <w:rFonts w:ascii="Arial"/>
                <w:sz w:val="20"/>
              </w:rPr>
            </w:pPr>
            <w:r>
              <w:rPr>
                <w:rFonts w:ascii="Arial"/>
                <w:spacing w:val="-2"/>
                <w:sz w:val="20"/>
              </w:rPr>
              <w:t>57,006</w:t>
            </w:r>
          </w:p>
        </w:tc>
        <w:tc>
          <w:tcPr>
            <w:tcW w:w="1017" w:type="dxa"/>
            <w:shd w:val="clear" w:color="auto" w:fill="ECECEC"/>
          </w:tcPr>
          <w:p>
            <w:pPr>
              <w:pStyle w:val="TableParagraph"/>
              <w:spacing w:line="210" w:lineRule="exact" w:before="0"/>
              <w:ind w:right="94"/>
              <w:rPr>
                <w:rFonts w:ascii="Arial"/>
                <w:sz w:val="20"/>
              </w:rPr>
            </w:pPr>
            <w:r>
              <w:rPr>
                <w:rFonts w:ascii="Arial"/>
                <w:spacing w:val="-2"/>
                <w:sz w:val="20"/>
              </w:rPr>
              <w:t>6,296</w:t>
            </w:r>
          </w:p>
        </w:tc>
        <w:tc>
          <w:tcPr>
            <w:tcW w:w="949" w:type="dxa"/>
            <w:shd w:val="clear" w:color="auto" w:fill="ECECEC"/>
          </w:tcPr>
          <w:p>
            <w:pPr>
              <w:pStyle w:val="TableParagraph"/>
              <w:spacing w:line="210" w:lineRule="exact" w:before="0"/>
              <w:ind w:right="93"/>
              <w:rPr>
                <w:rFonts w:ascii="Arial"/>
                <w:sz w:val="20"/>
              </w:rPr>
            </w:pPr>
            <w:r>
              <w:rPr>
                <w:rFonts w:ascii="Arial"/>
                <w:spacing w:val="-2"/>
                <w:sz w:val="20"/>
              </w:rPr>
              <w:t>12.42%</w:t>
            </w:r>
          </w:p>
        </w:tc>
      </w:tr>
      <w:tr>
        <w:trPr>
          <w:trHeight w:val="230" w:hRule="atLeast"/>
        </w:trPr>
        <w:tc>
          <w:tcPr>
            <w:tcW w:w="883" w:type="dxa"/>
          </w:tcPr>
          <w:p>
            <w:pPr>
              <w:pStyle w:val="TableParagraph"/>
              <w:spacing w:line="210" w:lineRule="exact" w:before="0"/>
              <w:ind w:left="92" w:right="85"/>
              <w:jc w:val="center"/>
              <w:rPr>
                <w:rFonts w:ascii="Arial"/>
                <w:b/>
                <w:sz w:val="20"/>
              </w:rPr>
            </w:pPr>
            <w:r>
              <w:rPr>
                <w:rFonts w:ascii="Arial"/>
                <w:b/>
                <w:spacing w:val="-2"/>
                <w:sz w:val="20"/>
              </w:rPr>
              <w:t>530000</w:t>
            </w:r>
          </w:p>
        </w:tc>
        <w:tc>
          <w:tcPr>
            <w:tcW w:w="7304" w:type="dxa"/>
          </w:tcPr>
          <w:p>
            <w:pPr>
              <w:pStyle w:val="TableParagraph"/>
              <w:spacing w:line="210" w:lineRule="exact" w:before="0"/>
              <w:ind w:left="108"/>
              <w:jc w:val="left"/>
              <w:rPr>
                <w:rFonts w:ascii="Arial"/>
                <w:sz w:val="20"/>
              </w:rPr>
            </w:pPr>
            <w:r>
              <w:rPr>
                <w:rFonts w:ascii="Arial"/>
                <w:sz w:val="20"/>
              </w:rPr>
              <w:t>Real</w:t>
            </w:r>
            <w:r>
              <w:rPr>
                <w:rFonts w:ascii="Arial"/>
                <w:spacing w:val="-5"/>
                <w:sz w:val="20"/>
              </w:rPr>
              <w:t> </w:t>
            </w:r>
            <w:r>
              <w:rPr>
                <w:rFonts w:ascii="Arial"/>
                <w:sz w:val="20"/>
              </w:rPr>
              <w:t>Estate</w:t>
            </w:r>
            <w:r>
              <w:rPr>
                <w:rFonts w:ascii="Arial"/>
                <w:spacing w:val="-5"/>
                <w:sz w:val="20"/>
              </w:rPr>
              <w:t> </w:t>
            </w:r>
            <w:r>
              <w:rPr>
                <w:rFonts w:ascii="Arial"/>
                <w:sz w:val="20"/>
              </w:rPr>
              <w:t>and</w:t>
            </w:r>
            <w:r>
              <w:rPr>
                <w:rFonts w:ascii="Arial"/>
                <w:spacing w:val="-7"/>
                <w:sz w:val="20"/>
              </w:rPr>
              <w:t> </w:t>
            </w:r>
            <w:r>
              <w:rPr>
                <w:rFonts w:ascii="Arial"/>
                <w:sz w:val="20"/>
              </w:rPr>
              <w:t>Rental</w:t>
            </w:r>
            <w:r>
              <w:rPr>
                <w:rFonts w:ascii="Arial"/>
                <w:spacing w:val="-4"/>
                <w:sz w:val="20"/>
              </w:rPr>
              <w:t> </w:t>
            </w:r>
            <w:r>
              <w:rPr>
                <w:rFonts w:ascii="Arial"/>
                <w:sz w:val="20"/>
              </w:rPr>
              <w:t>and</w:t>
            </w:r>
            <w:r>
              <w:rPr>
                <w:rFonts w:ascii="Arial"/>
                <w:spacing w:val="-4"/>
                <w:sz w:val="20"/>
              </w:rPr>
              <w:t> </w:t>
            </w:r>
            <w:r>
              <w:rPr>
                <w:rFonts w:ascii="Arial"/>
                <w:spacing w:val="-2"/>
                <w:sz w:val="20"/>
              </w:rPr>
              <w:t>Leasing</w:t>
            </w:r>
          </w:p>
        </w:tc>
        <w:tc>
          <w:tcPr>
            <w:tcW w:w="1415" w:type="dxa"/>
          </w:tcPr>
          <w:p>
            <w:pPr>
              <w:pStyle w:val="TableParagraph"/>
              <w:spacing w:line="210" w:lineRule="exact" w:before="0"/>
              <w:ind w:right="98"/>
              <w:rPr>
                <w:rFonts w:ascii="Arial"/>
                <w:sz w:val="20"/>
              </w:rPr>
            </w:pPr>
            <w:r>
              <w:rPr>
                <w:rFonts w:ascii="Arial"/>
                <w:spacing w:val="-2"/>
                <w:sz w:val="20"/>
              </w:rPr>
              <w:t>13,617</w:t>
            </w:r>
          </w:p>
        </w:tc>
        <w:tc>
          <w:tcPr>
            <w:tcW w:w="1415" w:type="dxa"/>
          </w:tcPr>
          <w:p>
            <w:pPr>
              <w:pStyle w:val="TableParagraph"/>
              <w:spacing w:line="210" w:lineRule="exact" w:before="0"/>
              <w:ind w:right="95"/>
              <w:rPr>
                <w:rFonts w:ascii="Arial"/>
                <w:sz w:val="20"/>
              </w:rPr>
            </w:pPr>
            <w:r>
              <w:rPr>
                <w:rFonts w:ascii="Arial"/>
                <w:spacing w:val="-2"/>
                <w:sz w:val="20"/>
              </w:rPr>
              <w:t>14,522</w:t>
            </w:r>
          </w:p>
        </w:tc>
        <w:tc>
          <w:tcPr>
            <w:tcW w:w="1017" w:type="dxa"/>
          </w:tcPr>
          <w:p>
            <w:pPr>
              <w:pStyle w:val="TableParagraph"/>
              <w:spacing w:line="210" w:lineRule="exact" w:before="0"/>
              <w:ind w:right="94"/>
              <w:rPr>
                <w:rFonts w:ascii="Arial"/>
                <w:sz w:val="20"/>
              </w:rPr>
            </w:pPr>
            <w:r>
              <w:rPr>
                <w:rFonts w:ascii="Arial"/>
                <w:spacing w:val="-5"/>
                <w:sz w:val="20"/>
              </w:rPr>
              <w:t>905</w:t>
            </w:r>
          </w:p>
        </w:tc>
        <w:tc>
          <w:tcPr>
            <w:tcW w:w="949" w:type="dxa"/>
          </w:tcPr>
          <w:p>
            <w:pPr>
              <w:pStyle w:val="TableParagraph"/>
              <w:spacing w:line="210" w:lineRule="exact" w:before="0"/>
              <w:ind w:right="94"/>
              <w:rPr>
                <w:rFonts w:ascii="Arial"/>
                <w:sz w:val="20"/>
              </w:rPr>
            </w:pPr>
            <w:r>
              <w:rPr>
                <w:rFonts w:ascii="Arial"/>
                <w:spacing w:val="-2"/>
                <w:sz w:val="20"/>
              </w:rPr>
              <w:t>6.65%</w:t>
            </w:r>
          </w:p>
        </w:tc>
      </w:tr>
      <w:tr>
        <w:trPr>
          <w:trHeight w:val="230" w:hRule="atLeast"/>
        </w:trPr>
        <w:tc>
          <w:tcPr>
            <w:tcW w:w="883" w:type="dxa"/>
            <w:shd w:val="clear" w:color="auto" w:fill="ECECEC"/>
          </w:tcPr>
          <w:p>
            <w:pPr>
              <w:pStyle w:val="TableParagraph"/>
              <w:spacing w:line="210" w:lineRule="exact" w:before="0"/>
              <w:ind w:left="92" w:right="85"/>
              <w:jc w:val="center"/>
              <w:rPr>
                <w:rFonts w:ascii="Arial"/>
                <w:sz w:val="20"/>
              </w:rPr>
            </w:pPr>
            <w:r>
              <w:rPr>
                <w:rFonts w:ascii="Arial"/>
                <w:spacing w:val="-2"/>
                <w:sz w:val="20"/>
              </w:rPr>
              <w:t>102400</w:t>
            </w:r>
          </w:p>
        </w:tc>
        <w:tc>
          <w:tcPr>
            <w:tcW w:w="7304" w:type="dxa"/>
            <w:shd w:val="clear" w:color="auto" w:fill="ECECEC"/>
          </w:tcPr>
          <w:p>
            <w:pPr>
              <w:pStyle w:val="TableParagraph"/>
              <w:spacing w:line="210" w:lineRule="exact" w:before="0"/>
              <w:ind w:left="108"/>
              <w:jc w:val="left"/>
              <w:rPr>
                <w:rFonts w:ascii="Arial"/>
                <w:b/>
                <w:sz w:val="20"/>
              </w:rPr>
            </w:pPr>
            <w:r>
              <w:rPr>
                <w:rFonts w:ascii="Arial"/>
                <w:b/>
                <w:sz w:val="20"/>
              </w:rPr>
              <w:t>PROFESSIONAL</w:t>
            </w:r>
            <w:r>
              <w:rPr>
                <w:rFonts w:ascii="Arial"/>
                <w:b/>
                <w:spacing w:val="-9"/>
                <w:sz w:val="20"/>
              </w:rPr>
              <w:t> </w:t>
            </w:r>
            <w:r>
              <w:rPr>
                <w:rFonts w:ascii="Arial"/>
                <w:b/>
                <w:sz w:val="20"/>
              </w:rPr>
              <w:t>AND</w:t>
            </w:r>
            <w:r>
              <w:rPr>
                <w:rFonts w:ascii="Arial"/>
                <w:b/>
                <w:spacing w:val="-7"/>
                <w:sz w:val="20"/>
              </w:rPr>
              <w:t> </w:t>
            </w:r>
            <w:r>
              <w:rPr>
                <w:rFonts w:ascii="Arial"/>
                <w:b/>
                <w:sz w:val="20"/>
              </w:rPr>
              <w:t>BUSINESS</w:t>
            </w:r>
            <w:r>
              <w:rPr>
                <w:rFonts w:ascii="Arial"/>
                <w:b/>
                <w:spacing w:val="-10"/>
                <w:sz w:val="20"/>
              </w:rPr>
              <w:t> </w:t>
            </w:r>
            <w:r>
              <w:rPr>
                <w:rFonts w:ascii="Arial"/>
                <w:b/>
                <w:spacing w:val="-2"/>
                <w:sz w:val="20"/>
              </w:rPr>
              <w:t>SERVICES</w:t>
            </w:r>
          </w:p>
        </w:tc>
        <w:tc>
          <w:tcPr>
            <w:tcW w:w="1415" w:type="dxa"/>
            <w:shd w:val="clear" w:color="auto" w:fill="ECECEC"/>
          </w:tcPr>
          <w:p>
            <w:pPr>
              <w:pStyle w:val="TableParagraph"/>
              <w:spacing w:line="210" w:lineRule="exact" w:before="0"/>
              <w:ind w:right="99"/>
              <w:rPr>
                <w:rFonts w:ascii="Arial"/>
                <w:b/>
                <w:sz w:val="20"/>
              </w:rPr>
            </w:pPr>
            <w:r>
              <w:rPr>
                <w:rFonts w:ascii="Arial"/>
                <w:b/>
                <w:spacing w:val="-2"/>
                <w:sz w:val="20"/>
              </w:rPr>
              <w:t>139,642</w:t>
            </w:r>
          </w:p>
        </w:tc>
        <w:tc>
          <w:tcPr>
            <w:tcW w:w="1415" w:type="dxa"/>
            <w:shd w:val="clear" w:color="auto" w:fill="ECECEC"/>
          </w:tcPr>
          <w:p>
            <w:pPr>
              <w:pStyle w:val="TableParagraph"/>
              <w:spacing w:line="210" w:lineRule="exact" w:before="0"/>
              <w:ind w:right="95"/>
              <w:rPr>
                <w:rFonts w:ascii="Arial"/>
                <w:b/>
                <w:sz w:val="20"/>
              </w:rPr>
            </w:pPr>
            <w:r>
              <w:rPr>
                <w:rFonts w:ascii="Arial"/>
                <w:b/>
                <w:spacing w:val="-2"/>
                <w:sz w:val="20"/>
              </w:rPr>
              <w:t>154,364</w:t>
            </w:r>
          </w:p>
        </w:tc>
        <w:tc>
          <w:tcPr>
            <w:tcW w:w="1017" w:type="dxa"/>
            <w:shd w:val="clear" w:color="auto" w:fill="ECECEC"/>
          </w:tcPr>
          <w:p>
            <w:pPr>
              <w:pStyle w:val="TableParagraph"/>
              <w:spacing w:line="210" w:lineRule="exact" w:before="0"/>
              <w:ind w:right="94"/>
              <w:rPr>
                <w:rFonts w:ascii="Arial"/>
                <w:b/>
                <w:sz w:val="20"/>
              </w:rPr>
            </w:pPr>
            <w:r>
              <w:rPr>
                <w:rFonts w:ascii="Arial"/>
                <w:b/>
                <w:spacing w:val="-2"/>
                <w:sz w:val="20"/>
              </w:rPr>
              <w:t>14,722</w:t>
            </w:r>
          </w:p>
        </w:tc>
        <w:tc>
          <w:tcPr>
            <w:tcW w:w="949" w:type="dxa"/>
            <w:shd w:val="clear" w:color="auto" w:fill="ECECEC"/>
          </w:tcPr>
          <w:p>
            <w:pPr>
              <w:pStyle w:val="TableParagraph"/>
              <w:spacing w:line="210" w:lineRule="exact" w:before="0"/>
              <w:ind w:right="91"/>
              <w:rPr>
                <w:rFonts w:ascii="Arial"/>
                <w:b/>
                <w:sz w:val="20"/>
              </w:rPr>
            </w:pPr>
            <w:r>
              <w:rPr>
                <w:rFonts w:ascii="Arial"/>
                <w:b/>
                <w:spacing w:val="-2"/>
                <w:sz w:val="20"/>
              </w:rPr>
              <w:t>10.54%</w:t>
            </w:r>
          </w:p>
        </w:tc>
      </w:tr>
      <w:tr>
        <w:trPr>
          <w:trHeight w:val="230" w:hRule="atLeast"/>
        </w:trPr>
        <w:tc>
          <w:tcPr>
            <w:tcW w:w="883" w:type="dxa"/>
          </w:tcPr>
          <w:p>
            <w:pPr>
              <w:pStyle w:val="TableParagraph"/>
              <w:spacing w:line="210" w:lineRule="exact" w:before="0"/>
              <w:ind w:left="92" w:right="85"/>
              <w:jc w:val="center"/>
              <w:rPr>
                <w:rFonts w:ascii="Arial"/>
                <w:b/>
                <w:sz w:val="20"/>
              </w:rPr>
            </w:pPr>
            <w:r>
              <w:rPr>
                <w:rFonts w:ascii="Arial"/>
                <w:b/>
                <w:spacing w:val="-2"/>
                <w:sz w:val="20"/>
              </w:rPr>
              <w:t>540000</w:t>
            </w:r>
          </w:p>
        </w:tc>
        <w:tc>
          <w:tcPr>
            <w:tcW w:w="7304" w:type="dxa"/>
          </w:tcPr>
          <w:p>
            <w:pPr>
              <w:pStyle w:val="TableParagraph"/>
              <w:spacing w:line="210" w:lineRule="exact" w:before="0"/>
              <w:ind w:left="108"/>
              <w:jc w:val="left"/>
              <w:rPr>
                <w:rFonts w:ascii="Arial"/>
                <w:sz w:val="20"/>
              </w:rPr>
            </w:pPr>
            <w:r>
              <w:rPr>
                <w:rFonts w:ascii="Arial"/>
                <w:sz w:val="20"/>
              </w:rPr>
              <w:t>Professional,</w:t>
            </w:r>
            <w:r>
              <w:rPr>
                <w:rFonts w:ascii="Arial"/>
                <w:spacing w:val="-10"/>
                <w:sz w:val="20"/>
              </w:rPr>
              <w:t> </w:t>
            </w:r>
            <w:r>
              <w:rPr>
                <w:rFonts w:ascii="Arial"/>
                <w:sz w:val="20"/>
              </w:rPr>
              <w:t>Scientific,</w:t>
            </w:r>
            <w:r>
              <w:rPr>
                <w:rFonts w:ascii="Arial"/>
                <w:spacing w:val="-12"/>
                <w:sz w:val="20"/>
              </w:rPr>
              <w:t> </w:t>
            </w:r>
            <w:r>
              <w:rPr>
                <w:rFonts w:ascii="Arial"/>
                <w:sz w:val="20"/>
              </w:rPr>
              <w:t>and</w:t>
            </w:r>
            <w:r>
              <w:rPr>
                <w:rFonts w:ascii="Arial"/>
                <w:spacing w:val="-11"/>
                <w:sz w:val="20"/>
              </w:rPr>
              <w:t> </w:t>
            </w:r>
            <w:r>
              <w:rPr>
                <w:rFonts w:ascii="Arial"/>
                <w:sz w:val="20"/>
              </w:rPr>
              <w:t>Technical</w:t>
            </w:r>
            <w:r>
              <w:rPr>
                <w:rFonts w:ascii="Arial"/>
                <w:spacing w:val="-11"/>
                <w:sz w:val="20"/>
              </w:rPr>
              <w:t> </w:t>
            </w:r>
            <w:r>
              <w:rPr>
                <w:rFonts w:ascii="Arial"/>
                <w:spacing w:val="-2"/>
                <w:sz w:val="20"/>
              </w:rPr>
              <w:t>Services</w:t>
            </w:r>
          </w:p>
        </w:tc>
        <w:tc>
          <w:tcPr>
            <w:tcW w:w="1415" w:type="dxa"/>
          </w:tcPr>
          <w:p>
            <w:pPr>
              <w:pStyle w:val="TableParagraph"/>
              <w:spacing w:line="210" w:lineRule="exact" w:before="0"/>
              <w:ind w:right="98"/>
              <w:rPr>
                <w:rFonts w:ascii="Arial"/>
                <w:sz w:val="20"/>
              </w:rPr>
            </w:pPr>
            <w:r>
              <w:rPr>
                <w:rFonts w:ascii="Arial"/>
                <w:spacing w:val="-2"/>
                <w:sz w:val="20"/>
              </w:rPr>
              <w:t>42,881</w:t>
            </w:r>
          </w:p>
        </w:tc>
        <w:tc>
          <w:tcPr>
            <w:tcW w:w="1415" w:type="dxa"/>
          </w:tcPr>
          <w:p>
            <w:pPr>
              <w:pStyle w:val="TableParagraph"/>
              <w:spacing w:line="210" w:lineRule="exact" w:before="0"/>
              <w:ind w:right="95"/>
              <w:rPr>
                <w:rFonts w:ascii="Arial"/>
                <w:sz w:val="20"/>
              </w:rPr>
            </w:pPr>
            <w:r>
              <w:rPr>
                <w:rFonts w:ascii="Arial"/>
                <w:spacing w:val="-2"/>
                <w:sz w:val="20"/>
              </w:rPr>
              <w:t>49,430</w:t>
            </w:r>
          </w:p>
        </w:tc>
        <w:tc>
          <w:tcPr>
            <w:tcW w:w="1017" w:type="dxa"/>
          </w:tcPr>
          <w:p>
            <w:pPr>
              <w:pStyle w:val="TableParagraph"/>
              <w:spacing w:line="210" w:lineRule="exact" w:before="0"/>
              <w:ind w:right="94"/>
              <w:rPr>
                <w:rFonts w:ascii="Arial"/>
                <w:sz w:val="20"/>
              </w:rPr>
            </w:pPr>
            <w:r>
              <w:rPr>
                <w:rFonts w:ascii="Arial"/>
                <w:spacing w:val="-2"/>
                <w:sz w:val="20"/>
              </w:rPr>
              <w:t>6,549</w:t>
            </w:r>
          </w:p>
        </w:tc>
        <w:tc>
          <w:tcPr>
            <w:tcW w:w="949" w:type="dxa"/>
          </w:tcPr>
          <w:p>
            <w:pPr>
              <w:pStyle w:val="TableParagraph"/>
              <w:spacing w:line="210" w:lineRule="exact" w:before="0"/>
              <w:ind w:right="93"/>
              <w:rPr>
                <w:rFonts w:ascii="Arial"/>
                <w:sz w:val="20"/>
              </w:rPr>
            </w:pPr>
            <w:r>
              <w:rPr>
                <w:rFonts w:ascii="Arial"/>
                <w:spacing w:val="-2"/>
                <w:sz w:val="20"/>
              </w:rPr>
              <w:t>15.27%</w:t>
            </w:r>
          </w:p>
        </w:tc>
      </w:tr>
      <w:tr>
        <w:trPr>
          <w:trHeight w:val="230" w:hRule="atLeast"/>
        </w:trPr>
        <w:tc>
          <w:tcPr>
            <w:tcW w:w="883" w:type="dxa"/>
            <w:shd w:val="clear" w:color="auto" w:fill="ECECEC"/>
          </w:tcPr>
          <w:p>
            <w:pPr>
              <w:pStyle w:val="TableParagraph"/>
              <w:spacing w:line="210" w:lineRule="exact" w:before="0"/>
              <w:ind w:left="92" w:right="85"/>
              <w:jc w:val="center"/>
              <w:rPr>
                <w:rFonts w:ascii="Arial"/>
                <w:b/>
                <w:sz w:val="20"/>
              </w:rPr>
            </w:pPr>
            <w:r>
              <w:rPr>
                <w:rFonts w:ascii="Arial"/>
                <w:b/>
                <w:spacing w:val="-2"/>
                <w:sz w:val="20"/>
              </w:rPr>
              <w:t>550000</w:t>
            </w:r>
          </w:p>
        </w:tc>
        <w:tc>
          <w:tcPr>
            <w:tcW w:w="7304" w:type="dxa"/>
            <w:shd w:val="clear" w:color="auto" w:fill="ECECEC"/>
          </w:tcPr>
          <w:p>
            <w:pPr>
              <w:pStyle w:val="TableParagraph"/>
              <w:spacing w:line="210" w:lineRule="exact" w:before="0"/>
              <w:ind w:left="108"/>
              <w:jc w:val="left"/>
              <w:rPr>
                <w:rFonts w:ascii="Arial"/>
                <w:sz w:val="20"/>
              </w:rPr>
            </w:pPr>
            <w:r>
              <w:rPr>
                <w:rFonts w:ascii="Arial"/>
                <w:sz w:val="20"/>
              </w:rPr>
              <w:t>Management</w:t>
            </w:r>
            <w:r>
              <w:rPr>
                <w:rFonts w:ascii="Arial"/>
                <w:spacing w:val="-8"/>
                <w:sz w:val="20"/>
              </w:rPr>
              <w:t> </w:t>
            </w:r>
            <w:r>
              <w:rPr>
                <w:rFonts w:ascii="Arial"/>
                <w:sz w:val="20"/>
              </w:rPr>
              <w:t>of</w:t>
            </w:r>
            <w:r>
              <w:rPr>
                <w:rFonts w:ascii="Arial"/>
                <w:spacing w:val="-10"/>
                <w:sz w:val="20"/>
              </w:rPr>
              <w:t> </w:t>
            </w:r>
            <w:r>
              <w:rPr>
                <w:rFonts w:ascii="Arial"/>
                <w:sz w:val="20"/>
              </w:rPr>
              <w:t>Companies</w:t>
            </w:r>
            <w:r>
              <w:rPr>
                <w:rFonts w:ascii="Arial"/>
                <w:spacing w:val="-8"/>
                <w:sz w:val="20"/>
              </w:rPr>
              <w:t> </w:t>
            </w:r>
            <w:r>
              <w:rPr>
                <w:rFonts w:ascii="Arial"/>
                <w:sz w:val="20"/>
              </w:rPr>
              <w:t>and</w:t>
            </w:r>
            <w:r>
              <w:rPr>
                <w:rFonts w:ascii="Arial"/>
                <w:spacing w:val="-7"/>
                <w:sz w:val="20"/>
              </w:rPr>
              <w:t> </w:t>
            </w:r>
            <w:r>
              <w:rPr>
                <w:rFonts w:ascii="Arial"/>
                <w:spacing w:val="-2"/>
                <w:sz w:val="20"/>
              </w:rPr>
              <w:t>Enterprises</w:t>
            </w:r>
          </w:p>
        </w:tc>
        <w:tc>
          <w:tcPr>
            <w:tcW w:w="1415" w:type="dxa"/>
            <w:shd w:val="clear" w:color="auto" w:fill="ECECEC"/>
          </w:tcPr>
          <w:p>
            <w:pPr>
              <w:pStyle w:val="TableParagraph"/>
              <w:spacing w:line="210" w:lineRule="exact" w:before="0"/>
              <w:ind w:right="98"/>
              <w:rPr>
                <w:rFonts w:ascii="Arial"/>
                <w:sz w:val="20"/>
              </w:rPr>
            </w:pPr>
            <w:r>
              <w:rPr>
                <w:rFonts w:ascii="Arial"/>
                <w:spacing w:val="-2"/>
                <w:sz w:val="20"/>
              </w:rPr>
              <w:t>33,776</w:t>
            </w:r>
          </w:p>
        </w:tc>
        <w:tc>
          <w:tcPr>
            <w:tcW w:w="1415" w:type="dxa"/>
            <w:shd w:val="clear" w:color="auto" w:fill="ECECEC"/>
          </w:tcPr>
          <w:p>
            <w:pPr>
              <w:pStyle w:val="TableParagraph"/>
              <w:spacing w:line="210" w:lineRule="exact" w:before="0"/>
              <w:ind w:right="95"/>
              <w:rPr>
                <w:rFonts w:ascii="Arial"/>
                <w:sz w:val="20"/>
              </w:rPr>
            </w:pPr>
            <w:r>
              <w:rPr>
                <w:rFonts w:ascii="Arial"/>
                <w:spacing w:val="-2"/>
                <w:sz w:val="20"/>
              </w:rPr>
              <w:t>34,723</w:t>
            </w:r>
          </w:p>
        </w:tc>
        <w:tc>
          <w:tcPr>
            <w:tcW w:w="1017" w:type="dxa"/>
            <w:shd w:val="clear" w:color="auto" w:fill="ECECEC"/>
          </w:tcPr>
          <w:p>
            <w:pPr>
              <w:pStyle w:val="TableParagraph"/>
              <w:spacing w:line="210" w:lineRule="exact" w:before="0"/>
              <w:ind w:right="94"/>
              <w:rPr>
                <w:rFonts w:ascii="Arial"/>
                <w:sz w:val="20"/>
              </w:rPr>
            </w:pPr>
            <w:r>
              <w:rPr>
                <w:rFonts w:ascii="Arial"/>
                <w:spacing w:val="-5"/>
                <w:sz w:val="20"/>
              </w:rPr>
              <w:t>947</w:t>
            </w:r>
          </w:p>
        </w:tc>
        <w:tc>
          <w:tcPr>
            <w:tcW w:w="949" w:type="dxa"/>
            <w:shd w:val="clear" w:color="auto" w:fill="ECECEC"/>
          </w:tcPr>
          <w:p>
            <w:pPr>
              <w:pStyle w:val="TableParagraph"/>
              <w:spacing w:line="210" w:lineRule="exact" w:before="0"/>
              <w:ind w:right="94"/>
              <w:rPr>
                <w:rFonts w:ascii="Arial"/>
                <w:sz w:val="20"/>
              </w:rPr>
            </w:pPr>
            <w:r>
              <w:rPr>
                <w:rFonts w:ascii="Arial"/>
                <w:spacing w:val="-2"/>
                <w:sz w:val="20"/>
              </w:rPr>
              <w:t>2.80%</w:t>
            </w:r>
          </w:p>
        </w:tc>
      </w:tr>
      <w:tr>
        <w:trPr>
          <w:trHeight w:val="230" w:hRule="atLeast"/>
        </w:trPr>
        <w:tc>
          <w:tcPr>
            <w:tcW w:w="883" w:type="dxa"/>
          </w:tcPr>
          <w:p>
            <w:pPr>
              <w:pStyle w:val="TableParagraph"/>
              <w:spacing w:line="210" w:lineRule="exact" w:before="0"/>
              <w:ind w:left="92" w:right="85"/>
              <w:jc w:val="center"/>
              <w:rPr>
                <w:rFonts w:ascii="Arial"/>
                <w:b/>
                <w:sz w:val="20"/>
              </w:rPr>
            </w:pPr>
            <w:r>
              <w:rPr>
                <w:rFonts w:ascii="Arial"/>
                <w:b/>
                <w:spacing w:val="-2"/>
                <w:sz w:val="20"/>
              </w:rPr>
              <w:t>560000</w:t>
            </w:r>
          </w:p>
        </w:tc>
        <w:tc>
          <w:tcPr>
            <w:tcW w:w="7304" w:type="dxa"/>
          </w:tcPr>
          <w:p>
            <w:pPr>
              <w:pStyle w:val="TableParagraph"/>
              <w:spacing w:line="210" w:lineRule="exact" w:before="0"/>
              <w:ind w:left="108"/>
              <w:jc w:val="left"/>
              <w:rPr>
                <w:rFonts w:ascii="Arial"/>
                <w:sz w:val="20"/>
              </w:rPr>
            </w:pPr>
            <w:r>
              <w:rPr>
                <w:rFonts w:ascii="Arial"/>
                <w:sz w:val="20"/>
              </w:rPr>
              <w:t>Administrative</w:t>
            </w:r>
            <w:r>
              <w:rPr>
                <w:rFonts w:ascii="Arial"/>
                <w:spacing w:val="-9"/>
                <w:sz w:val="20"/>
              </w:rPr>
              <w:t> </w:t>
            </w:r>
            <w:r>
              <w:rPr>
                <w:rFonts w:ascii="Arial"/>
                <w:sz w:val="20"/>
              </w:rPr>
              <w:t>and</w:t>
            </w:r>
            <w:r>
              <w:rPr>
                <w:rFonts w:ascii="Arial"/>
                <w:spacing w:val="-10"/>
                <w:sz w:val="20"/>
              </w:rPr>
              <w:t> </w:t>
            </w:r>
            <w:r>
              <w:rPr>
                <w:rFonts w:ascii="Arial"/>
                <w:sz w:val="20"/>
              </w:rPr>
              <w:t>Support</w:t>
            </w:r>
            <w:r>
              <w:rPr>
                <w:rFonts w:ascii="Arial"/>
                <w:spacing w:val="-7"/>
                <w:sz w:val="20"/>
              </w:rPr>
              <w:t> </w:t>
            </w:r>
            <w:r>
              <w:rPr>
                <w:rFonts w:ascii="Arial"/>
                <w:sz w:val="20"/>
              </w:rPr>
              <w:t>and</w:t>
            </w:r>
            <w:r>
              <w:rPr>
                <w:rFonts w:ascii="Arial"/>
                <w:spacing w:val="-9"/>
                <w:sz w:val="20"/>
              </w:rPr>
              <w:t> </w:t>
            </w:r>
            <w:r>
              <w:rPr>
                <w:rFonts w:ascii="Arial"/>
                <w:sz w:val="20"/>
              </w:rPr>
              <w:t>Waste</w:t>
            </w:r>
            <w:r>
              <w:rPr>
                <w:rFonts w:ascii="Arial"/>
                <w:spacing w:val="-10"/>
                <w:sz w:val="20"/>
              </w:rPr>
              <w:t> </w:t>
            </w:r>
            <w:r>
              <w:rPr>
                <w:rFonts w:ascii="Arial"/>
                <w:sz w:val="20"/>
              </w:rPr>
              <w:t>Management</w:t>
            </w:r>
            <w:r>
              <w:rPr>
                <w:rFonts w:ascii="Arial"/>
                <w:spacing w:val="-8"/>
                <w:sz w:val="20"/>
              </w:rPr>
              <w:t> </w:t>
            </w:r>
            <w:r>
              <w:rPr>
                <w:rFonts w:ascii="Arial"/>
                <w:sz w:val="20"/>
              </w:rPr>
              <w:t>and</w:t>
            </w:r>
            <w:r>
              <w:rPr>
                <w:rFonts w:ascii="Arial"/>
                <w:spacing w:val="-11"/>
                <w:sz w:val="20"/>
              </w:rPr>
              <w:t> </w:t>
            </w:r>
            <w:r>
              <w:rPr>
                <w:rFonts w:ascii="Arial"/>
                <w:sz w:val="20"/>
              </w:rPr>
              <w:t>Remediation</w:t>
            </w:r>
            <w:r>
              <w:rPr>
                <w:rFonts w:ascii="Arial"/>
                <w:spacing w:val="-10"/>
                <w:sz w:val="20"/>
              </w:rPr>
              <w:t> </w:t>
            </w:r>
            <w:r>
              <w:rPr>
                <w:rFonts w:ascii="Arial"/>
                <w:spacing w:val="-2"/>
                <w:sz w:val="20"/>
              </w:rPr>
              <w:t>Services</w:t>
            </w:r>
          </w:p>
        </w:tc>
        <w:tc>
          <w:tcPr>
            <w:tcW w:w="1415" w:type="dxa"/>
          </w:tcPr>
          <w:p>
            <w:pPr>
              <w:pStyle w:val="TableParagraph"/>
              <w:spacing w:line="210" w:lineRule="exact" w:before="0"/>
              <w:ind w:right="98"/>
              <w:rPr>
                <w:rFonts w:ascii="Arial"/>
                <w:sz w:val="20"/>
              </w:rPr>
            </w:pPr>
            <w:r>
              <w:rPr>
                <w:rFonts w:ascii="Arial"/>
                <w:spacing w:val="-2"/>
                <w:sz w:val="20"/>
              </w:rPr>
              <w:t>62,985</w:t>
            </w:r>
          </w:p>
        </w:tc>
        <w:tc>
          <w:tcPr>
            <w:tcW w:w="1415" w:type="dxa"/>
          </w:tcPr>
          <w:p>
            <w:pPr>
              <w:pStyle w:val="TableParagraph"/>
              <w:spacing w:line="210" w:lineRule="exact" w:before="0"/>
              <w:ind w:right="95"/>
              <w:rPr>
                <w:rFonts w:ascii="Arial"/>
                <w:sz w:val="20"/>
              </w:rPr>
            </w:pPr>
            <w:r>
              <w:rPr>
                <w:rFonts w:ascii="Arial"/>
                <w:spacing w:val="-2"/>
                <w:sz w:val="20"/>
              </w:rPr>
              <w:t>70,211</w:t>
            </w:r>
          </w:p>
        </w:tc>
        <w:tc>
          <w:tcPr>
            <w:tcW w:w="1017" w:type="dxa"/>
          </w:tcPr>
          <w:p>
            <w:pPr>
              <w:pStyle w:val="TableParagraph"/>
              <w:spacing w:line="210" w:lineRule="exact" w:before="0"/>
              <w:ind w:right="94"/>
              <w:rPr>
                <w:rFonts w:ascii="Arial"/>
                <w:sz w:val="20"/>
              </w:rPr>
            </w:pPr>
            <w:r>
              <w:rPr>
                <w:rFonts w:ascii="Arial"/>
                <w:spacing w:val="-2"/>
                <w:sz w:val="20"/>
              </w:rPr>
              <w:t>7,226</w:t>
            </w:r>
          </w:p>
        </w:tc>
        <w:tc>
          <w:tcPr>
            <w:tcW w:w="949" w:type="dxa"/>
          </w:tcPr>
          <w:p>
            <w:pPr>
              <w:pStyle w:val="TableParagraph"/>
              <w:spacing w:line="210" w:lineRule="exact" w:before="0"/>
              <w:ind w:right="93"/>
              <w:rPr>
                <w:rFonts w:ascii="Arial"/>
                <w:sz w:val="20"/>
              </w:rPr>
            </w:pPr>
            <w:r>
              <w:rPr>
                <w:rFonts w:ascii="Arial"/>
                <w:spacing w:val="-2"/>
                <w:sz w:val="20"/>
              </w:rPr>
              <w:t>11.47%</w:t>
            </w:r>
          </w:p>
        </w:tc>
      </w:tr>
      <w:tr>
        <w:trPr>
          <w:trHeight w:val="230" w:hRule="atLeast"/>
        </w:trPr>
        <w:tc>
          <w:tcPr>
            <w:tcW w:w="883" w:type="dxa"/>
            <w:shd w:val="clear" w:color="auto" w:fill="ECECEC"/>
          </w:tcPr>
          <w:p>
            <w:pPr>
              <w:pStyle w:val="TableParagraph"/>
              <w:spacing w:line="210" w:lineRule="exact" w:before="0"/>
              <w:ind w:left="92" w:right="85"/>
              <w:jc w:val="center"/>
              <w:rPr>
                <w:rFonts w:ascii="Arial"/>
                <w:sz w:val="20"/>
              </w:rPr>
            </w:pPr>
            <w:r>
              <w:rPr>
                <w:rFonts w:ascii="Arial"/>
                <w:spacing w:val="-2"/>
                <w:sz w:val="20"/>
              </w:rPr>
              <w:t>102500</w:t>
            </w:r>
          </w:p>
        </w:tc>
        <w:tc>
          <w:tcPr>
            <w:tcW w:w="7304" w:type="dxa"/>
            <w:shd w:val="clear" w:color="auto" w:fill="ECECEC"/>
          </w:tcPr>
          <w:p>
            <w:pPr>
              <w:pStyle w:val="TableParagraph"/>
              <w:spacing w:line="210" w:lineRule="exact" w:before="0"/>
              <w:ind w:left="108"/>
              <w:jc w:val="left"/>
              <w:rPr>
                <w:rFonts w:ascii="Arial"/>
                <w:b/>
                <w:sz w:val="20"/>
              </w:rPr>
            </w:pPr>
            <w:r>
              <w:rPr>
                <w:rFonts w:ascii="Arial"/>
                <w:b/>
                <w:sz w:val="20"/>
              </w:rPr>
              <w:t>EDUCATION</w:t>
            </w:r>
            <w:r>
              <w:rPr>
                <w:rFonts w:ascii="Arial"/>
                <w:b/>
                <w:spacing w:val="-6"/>
                <w:sz w:val="20"/>
              </w:rPr>
              <w:t> </w:t>
            </w:r>
            <w:r>
              <w:rPr>
                <w:rFonts w:ascii="Arial"/>
                <w:b/>
                <w:sz w:val="20"/>
              </w:rPr>
              <w:t>AND</w:t>
            </w:r>
            <w:r>
              <w:rPr>
                <w:rFonts w:ascii="Arial"/>
                <w:b/>
                <w:spacing w:val="-9"/>
                <w:sz w:val="20"/>
              </w:rPr>
              <w:t> </w:t>
            </w:r>
            <w:r>
              <w:rPr>
                <w:rFonts w:ascii="Arial"/>
                <w:b/>
                <w:sz w:val="20"/>
              </w:rPr>
              <w:t>HEALTH</w:t>
            </w:r>
            <w:r>
              <w:rPr>
                <w:rFonts w:ascii="Arial"/>
                <w:b/>
                <w:spacing w:val="-8"/>
                <w:sz w:val="20"/>
              </w:rPr>
              <w:t> </w:t>
            </w:r>
            <w:r>
              <w:rPr>
                <w:rFonts w:ascii="Arial"/>
                <w:b/>
                <w:spacing w:val="-2"/>
                <w:sz w:val="20"/>
              </w:rPr>
              <w:t>SERVICES</w:t>
            </w:r>
          </w:p>
        </w:tc>
        <w:tc>
          <w:tcPr>
            <w:tcW w:w="1415" w:type="dxa"/>
            <w:shd w:val="clear" w:color="auto" w:fill="ECECEC"/>
          </w:tcPr>
          <w:p>
            <w:pPr>
              <w:pStyle w:val="TableParagraph"/>
              <w:spacing w:line="210" w:lineRule="exact" w:before="0"/>
              <w:ind w:right="99"/>
              <w:rPr>
                <w:rFonts w:ascii="Arial"/>
                <w:b/>
                <w:sz w:val="20"/>
              </w:rPr>
            </w:pPr>
            <w:r>
              <w:rPr>
                <w:rFonts w:ascii="Arial"/>
                <w:b/>
                <w:spacing w:val="-2"/>
                <w:sz w:val="20"/>
              </w:rPr>
              <w:t>293,738</w:t>
            </w:r>
          </w:p>
        </w:tc>
        <w:tc>
          <w:tcPr>
            <w:tcW w:w="1415" w:type="dxa"/>
            <w:shd w:val="clear" w:color="auto" w:fill="ECECEC"/>
          </w:tcPr>
          <w:p>
            <w:pPr>
              <w:pStyle w:val="TableParagraph"/>
              <w:spacing w:line="210" w:lineRule="exact" w:before="0"/>
              <w:ind w:right="95"/>
              <w:rPr>
                <w:rFonts w:ascii="Arial"/>
                <w:b/>
                <w:sz w:val="20"/>
              </w:rPr>
            </w:pPr>
            <w:r>
              <w:rPr>
                <w:rFonts w:ascii="Arial"/>
                <w:b/>
                <w:spacing w:val="-2"/>
                <w:sz w:val="20"/>
              </w:rPr>
              <w:t>333,500</w:t>
            </w:r>
          </w:p>
        </w:tc>
        <w:tc>
          <w:tcPr>
            <w:tcW w:w="1017" w:type="dxa"/>
            <w:shd w:val="clear" w:color="auto" w:fill="ECECEC"/>
          </w:tcPr>
          <w:p>
            <w:pPr>
              <w:pStyle w:val="TableParagraph"/>
              <w:spacing w:line="210" w:lineRule="exact" w:before="0"/>
              <w:ind w:right="94"/>
              <w:rPr>
                <w:rFonts w:ascii="Arial"/>
                <w:b/>
                <w:sz w:val="20"/>
              </w:rPr>
            </w:pPr>
            <w:r>
              <w:rPr>
                <w:rFonts w:ascii="Arial"/>
                <w:b/>
                <w:spacing w:val="-2"/>
                <w:sz w:val="20"/>
              </w:rPr>
              <w:t>39,762</w:t>
            </w:r>
          </w:p>
        </w:tc>
        <w:tc>
          <w:tcPr>
            <w:tcW w:w="949" w:type="dxa"/>
            <w:shd w:val="clear" w:color="auto" w:fill="ECECEC"/>
          </w:tcPr>
          <w:p>
            <w:pPr>
              <w:pStyle w:val="TableParagraph"/>
              <w:spacing w:line="210" w:lineRule="exact" w:before="0"/>
              <w:ind w:right="91"/>
              <w:rPr>
                <w:rFonts w:ascii="Arial"/>
                <w:b/>
                <w:sz w:val="20"/>
              </w:rPr>
            </w:pPr>
            <w:r>
              <w:rPr>
                <w:rFonts w:ascii="Arial"/>
                <w:b/>
                <w:spacing w:val="-2"/>
                <w:sz w:val="20"/>
              </w:rPr>
              <w:t>13.54%</w:t>
            </w:r>
          </w:p>
        </w:tc>
      </w:tr>
      <w:tr>
        <w:trPr>
          <w:trHeight w:val="230" w:hRule="atLeast"/>
        </w:trPr>
        <w:tc>
          <w:tcPr>
            <w:tcW w:w="883" w:type="dxa"/>
          </w:tcPr>
          <w:p>
            <w:pPr>
              <w:pStyle w:val="TableParagraph"/>
              <w:spacing w:line="210" w:lineRule="exact" w:before="0"/>
              <w:ind w:left="92" w:right="85"/>
              <w:jc w:val="center"/>
              <w:rPr>
                <w:rFonts w:ascii="Arial"/>
                <w:b/>
                <w:sz w:val="20"/>
              </w:rPr>
            </w:pPr>
            <w:r>
              <w:rPr>
                <w:rFonts w:ascii="Arial"/>
                <w:b/>
                <w:spacing w:val="-2"/>
                <w:sz w:val="20"/>
              </w:rPr>
              <w:t>610000</w:t>
            </w:r>
          </w:p>
        </w:tc>
        <w:tc>
          <w:tcPr>
            <w:tcW w:w="7304" w:type="dxa"/>
          </w:tcPr>
          <w:p>
            <w:pPr>
              <w:pStyle w:val="TableParagraph"/>
              <w:spacing w:line="210" w:lineRule="exact" w:before="0"/>
              <w:ind w:left="108"/>
              <w:jc w:val="left"/>
              <w:rPr>
                <w:rFonts w:ascii="Arial"/>
                <w:sz w:val="20"/>
              </w:rPr>
            </w:pPr>
            <w:r>
              <w:rPr>
                <w:rFonts w:ascii="Arial"/>
                <w:spacing w:val="-2"/>
                <w:sz w:val="20"/>
              </w:rPr>
              <w:t>Educational</w:t>
            </w:r>
            <w:r>
              <w:rPr>
                <w:rFonts w:ascii="Arial"/>
                <w:spacing w:val="6"/>
                <w:sz w:val="20"/>
              </w:rPr>
              <w:t> </w:t>
            </w:r>
            <w:r>
              <w:rPr>
                <w:rFonts w:ascii="Arial"/>
                <w:spacing w:val="-2"/>
                <w:sz w:val="20"/>
              </w:rPr>
              <w:t>Services</w:t>
            </w:r>
          </w:p>
        </w:tc>
        <w:tc>
          <w:tcPr>
            <w:tcW w:w="1415" w:type="dxa"/>
          </w:tcPr>
          <w:p>
            <w:pPr>
              <w:pStyle w:val="TableParagraph"/>
              <w:spacing w:line="210" w:lineRule="exact" w:before="0"/>
              <w:ind w:right="99"/>
              <w:rPr>
                <w:rFonts w:ascii="Arial"/>
                <w:sz w:val="20"/>
              </w:rPr>
            </w:pPr>
            <w:r>
              <w:rPr>
                <w:rFonts w:ascii="Arial"/>
                <w:spacing w:val="-2"/>
                <w:sz w:val="20"/>
              </w:rPr>
              <w:t>105,220</w:t>
            </w:r>
          </w:p>
        </w:tc>
        <w:tc>
          <w:tcPr>
            <w:tcW w:w="1415" w:type="dxa"/>
          </w:tcPr>
          <w:p>
            <w:pPr>
              <w:pStyle w:val="TableParagraph"/>
              <w:spacing w:line="210" w:lineRule="exact" w:before="0"/>
              <w:ind w:right="95"/>
              <w:rPr>
                <w:rFonts w:ascii="Arial"/>
                <w:sz w:val="20"/>
              </w:rPr>
            </w:pPr>
            <w:r>
              <w:rPr>
                <w:rFonts w:ascii="Arial"/>
                <w:spacing w:val="-2"/>
                <w:sz w:val="20"/>
              </w:rPr>
              <w:t>112,999</w:t>
            </w:r>
          </w:p>
        </w:tc>
        <w:tc>
          <w:tcPr>
            <w:tcW w:w="1017" w:type="dxa"/>
          </w:tcPr>
          <w:p>
            <w:pPr>
              <w:pStyle w:val="TableParagraph"/>
              <w:spacing w:line="210" w:lineRule="exact" w:before="0"/>
              <w:ind w:right="94"/>
              <w:rPr>
                <w:rFonts w:ascii="Arial"/>
                <w:sz w:val="20"/>
              </w:rPr>
            </w:pPr>
            <w:r>
              <w:rPr>
                <w:rFonts w:ascii="Arial"/>
                <w:spacing w:val="-2"/>
                <w:sz w:val="20"/>
              </w:rPr>
              <w:t>7,779</w:t>
            </w:r>
          </w:p>
        </w:tc>
        <w:tc>
          <w:tcPr>
            <w:tcW w:w="949" w:type="dxa"/>
          </w:tcPr>
          <w:p>
            <w:pPr>
              <w:pStyle w:val="TableParagraph"/>
              <w:spacing w:line="210" w:lineRule="exact" w:before="0"/>
              <w:ind w:right="94"/>
              <w:rPr>
                <w:rFonts w:ascii="Arial"/>
                <w:sz w:val="20"/>
              </w:rPr>
            </w:pPr>
            <w:r>
              <w:rPr>
                <w:rFonts w:ascii="Arial"/>
                <w:spacing w:val="-2"/>
                <w:sz w:val="20"/>
              </w:rPr>
              <w:t>7.39%</w:t>
            </w:r>
          </w:p>
        </w:tc>
      </w:tr>
      <w:tr>
        <w:trPr>
          <w:trHeight w:val="230" w:hRule="atLeast"/>
        </w:trPr>
        <w:tc>
          <w:tcPr>
            <w:tcW w:w="883" w:type="dxa"/>
            <w:shd w:val="clear" w:color="auto" w:fill="ECECEC"/>
          </w:tcPr>
          <w:p>
            <w:pPr>
              <w:pStyle w:val="TableParagraph"/>
              <w:spacing w:line="210" w:lineRule="exact" w:before="0"/>
              <w:ind w:left="92" w:right="85"/>
              <w:jc w:val="center"/>
              <w:rPr>
                <w:rFonts w:ascii="Arial"/>
                <w:b/>
                <w:sz w:val="20"/>
              </w:rPr>
            </w:pPr>
            <w:r>
              <w:rPr>
                <w:rFonts w:ascii="Arial"/>
                <w:b/>
                <w:spacing w:val="-2"/>
                <w:sz w:val="20"/>
              </w:rPr>
              <w:t>620000</w:t>
            </w:r>
          </w:p>
        </w:tc>
        <w:tc>
          <w:tcPr>
            <w:tcW w:w="7304" w:type="dxa"/>
            <w:shd w:val="clear" w:color="auto" w:fill="ECECEC"/>
          </w:tcPr>
          <w:p>
            <w:pPr>
              <w:pStyle w:val="TableParagraph"/>
              <w:spacing w:line="210" w:lineRule="exact" w:before="0"/>
              <w:ind w:left="108"/>
              <w:jc w:val="left"/>
              <w:rPr>
                <w:rFonts w:ascii="Arial"/>
                <w:sz w:val="20"/>
              </w:rPr>
            </w:pPr>
            <w:r>
              <w:rPr>
                <w:rFonts w:ascii="Arial"/>
                <w:sz w:val="20"/>
              </w:rPr>
              <w:t>Health</w:t>
            </w:r>
            <w:r>
              <w:rPr>
                <w:rFonts w:ascii="Arial"/>
                <w:spacing w:val="-7"/>
                <w:sz w:val="20"/>
              </w:rPr>
              <w:t> </w:t>
            </w:r>
            <w:r>
              <w:rPr>
                <w:rFonts w:ascii="Arial"/>
                <w:sz w:val="20"/>
              </w:rPr>
              <w:t>Care</w:t>
            </w:r>
            <w:r>
              <w:rPr>
                <w:rFonts w:ascii="Arial"/>
                <w:spacing w:val="-6"/>
                <w:sz w:val="20"/>
              </w:rPr>
              <w:t> </w:t>
            </w:r>
            <w:r>
              <w:rPr>
                <w:rFonts w:ascii="Arial"/>
                <w:sz w:val="20"/>
              </w:rPr>
              <w:t>and</w:t>
            </w:r>
            <w:r>
              <w:rPr>
                <w:rFonts w:ascii="Arial"/>
                <w:spacing w:val="-5"/>
                <w:sz w:val="20"/>
              </w:rPr>
              <w:t> </w:t>
            </w:r>
            <w:r>
              <w:rPr>
                <w:rFonts w:ascii="Arial"/>
                <w:sz w:val="20"/>
              </w:rPr>
              <w:t>Social</w:t>
            </w:r>
            <w:r>
              <w:rPr>
                <w:rFonts w:ascii="Arial"/>
                <w:spacing w:val="-5"/>
                <w:sz w:val="20"/>
              </w:rPr>
              <w:t> </w:t>
            </w:r>
            <w:r>
              <w:rPr>
                <w:rFonts w:ascii="Arial"/>
                <w:spacing w:val="-2"/>
                <w:sz w:val="20"/>
              </w:rPr>
              <w:t>Assistance</w:t>
            </w:r>
          </w:p>
        </w:tc>
        <w:tc>
          <w:tcPr>
            <w:tcW w:w="1415" w:type="dxa"/>
            <w:shd w:val="clear" w:color="auto" w:fill="ECECEC"/>
          </w:tcPr>
          <w:p>
            <w:pPr>
              <w:pStyle w:val="TableParagraph"/>
              <w:spacing w:line="210" w:lineRule="exact" w:before="0"/>
              <w:ind w:right="99"/>
              <w:rPr>
                <w:rFonts w:ascii="Arial"/>
                <w:sz w:val="20"/>
              </w:rPr>
            </w:pPr>
            <w:r>
              <w:rPr>
                <w:rFonts w:ascii="Arial"/>
                <w:spacing w:val="-2"/>
                <w:sz w:val="20"/>
              </w:rPr>
              <w:t>188,518</w:t>
            </w:r>
          </w:p>
        </w:tc>
        <w:tc>
          <w:tcPr>
            <w:tcW w:w="1415" w:type="dxa"/>
            <w:shd w:val="clear" w:color="auto" w:fill="ECECEC"/>
          </w:tcPr>
          <w:p>
            <w:pPr>
              <w:pStyle w:val="TableParagraph"/>
              <w:spacing w:line="210" w:lineRule="exact" w:before="0"/>
              <w:ind w:right="95"/>
              <w:rPr>
                <w:rFonts w:ascii="Arial"/>
                <w:sz w:val="20"/>
              </w:rPr>
            </w:pPr>
            <w:r>
              <w:rPr>
                <w:rFonts w:ascii="Arial"/>
                <w:spacing w:val="-2"/>
                <w:sz w:val="20"/>
              </w:rPr>
              <w:t>220,501</w:t>
            </w:r>
          </w:p>
        </w:tc>
        <w:tc>
          <w:tcPr>
            <w:tcW w:w="1017" w:type="dxa"/>
            <w:shd w:val="clear" w:color="auto" w:fill="ECECEC"/>
          </w:tcPr>
          <w:p>
            <w:pPr>
              <w:pStyle w:val="TableParagraph"/>
              <w:spacing w:line="210" w:lineRule="exact" w:before="0"/>
              <w:ind w:right="94"/>
              <w:rPr>
                <w:rFonts w:ascii="Arial"/>
                <w:sz w:val="20"/>
              </w:rPr>
            </w:pPr>
            <w:r>
              <w:rPr>
                <w:rFonts w:ascii="Arial"/>
                <w:spacing w:val="-2"/>
                <w:sz w:val="20"/>
              </w:rPr>
              <w:t>31,983</w:t>
            </w:r>
          </w:p>
        </w:tc>
        <w:tc>
          <w:tcPr>
            <w:tcW w:w="949" w:type="dxa"/>
            <w:shd w:val="clear" w:color="auto" w:fill="ECECEC"/>
          </w:tcPr>
          <w:p>
            <w:pPr>
              <w:pStyle w:val="TableParagraph"/>
              <w:spacing w:line="210" w:lineRule="exact" w:before="0"/>
              <w:ind w:right="93"/>
              <w:rPr>
                <w:rFonts w:ascii="Arial"/>
                <w:sz w:val="20"/>
              </w:rPr>
            </w:pPr>
            <w:r>
              <w:rPr>
                <w:rFonts w:ascii="Arial"/>
                <w:spacing w:val="-2"/>
                <w:sz w:val="20"/>
              </w:rPr>
              <w:t>16.97%</w:t>
            </w:r>
          </w:p>
        </w:tc>
      </w:tr>
      <w:tr>
        <w:trPr>
          <w:trHeight w:val="230" w:hRule="atLeast"/>
        </w:trPr>
        <w:tc>
          <w:tcPr>
            <w:tcW w:w="883" w:type="dxa"/>
          </w:tcPr>
          <w:p>
            <w:pPr>
              <w:pStyle w:val="TableParagraph"/>
              <w:spacing w:line="210" w:lineRule="exact" w:before="0"/>
              <w:ind w:left="92" w:right="85"/>
              <w:jc w:val="center"/>
              <w:rPr>
                <w:rFonts w:ascii="Arial"/>
                <w:sz w:val="20"/>
              </w:rPr>
            </w:pPr>
            <w:r>
              <w:rPr>
                <w:rFonts w:ascii="Arial"/>
                <w:spacing w:val="-2"/>
                <w:sz w:val="20"/>
              </w:rPr>
              <w:t>102600</w:t>
            </w:r>
          </w:p>
        </w:tc>
        <w:tc>
          <w:tcPr>
            <w:tcW w:w="7304" w:type="dxa"/>
          </w:tcPr>
          <w:p>
            <w:pPr>
              <w:pStyle w:val="TableParagraph"/>
              <w:spacing w:line="210" w:lineRule="exact" w:before="0"/>
              <w:ind w:left="108"/>
              <w:jc w:val="left"/>
              <w:rPr>
                <w:rFonts w:ascii="Arial"/>
                <w:b/>
                <w:sz w:val="20"/>
              </w:rPr>
            </w:pPr>
            <w:r>
              <w:rPr>
                <w:rFonts w:ascii="Arial"/>
                <w:b/>
                <w:sz w:val="20"/>
              </w:rPr>
              <w:t>LEISURE</w:t>
            </w:r>
            <w:r>
              <w:rPr>
                <w:rFonts w:ascii="Arial"/>
                <w:b/>
                <w:spacing w:val="-8"/>
                <w:sz w:val="20"/>
              </w:rPr>
              <w:t> </w:t>
            </w:r>
            <w:r>
              <w:rPr>
                <w:rFonts w:ascii="Arial"/>
                <w:b/>
                <w:sz w:val="20"/>
              </w:rPr>
              <w:t>AND</w:t>
            </w:r>
            <w:r>
              <w:rPr>
                <w:rFonts w:ascii="Arial"/>
                <w:b/>
                <w:spacing w:val="-7"/>
                <w:sz w:val="20"/>
              </w:rPr>
              <w:t> </w:t>
            </w:r>
            <w:r>
              <w:rPr>
                <w:rFonts w:ascii="Arial"/>
                <w:b/>
                <w:spacing w:val="-2"/>
                <w:sz w:val="20"/>
              </w:rPr>
              <w:t>HOSPITALITY</w:t>
            </w:r>
          </w:p>
        </w:tc>
        <w:tc>
          <w:tcPr>
            <w:tcW w:w="1415" w:type="dxa"/>
          </w:tcPr>
          <w:p>
            <w:pPr>
              <w:pStyle w:val="TableParagraph"/>
              <w:spacing w:line="210" w:lineRule="exact" w:before="0"/>
              <w:ind w:right="99"/>
              <w:rPr>
                <w:rFonts w:ascii="Arial"/>
                <w:b/>
                <w:sz w:val="20"/>
              </w:rPr>
            </w:pPr>
            <w:r>
              <w:rPr>
                <w:rFonts w:ascii="Arial"/>
                <w:b/>
                <w:spacing w:val="-2"/>
                <w:sz w:val="20"/>
              </w:rPr>
              <w:t>106,461</w:t>
            </w:r>
          </w:p>
        </w:tc>
        <w:tc>
          <w:tcPr>
            <w:tcW w:w="1415" w:type="dxa"/>
          </w:tcPr>
          <w:p>
            <w:pPr>
              <w:pStyle w:val="TableParagraph"/>
              <w:spacing w:line="210" w:lineRule="exact" w:before="0"/>
              <w:ind w:right="95"/>
              <w:rPr>
                <w:rFonts w:ascii="Arial"/>
                <w:b/>
                <w:sz w:val="20"/>
              </w:rPr>
            </w:pPr>
            <w:r>
              <w:rPr>
                <w:rFonts w:ascii="Arial"/>
                <w:b/>
                <w:spacing w:val="-2"/>
                <w:sz w:val="20"/>
              </w:rPr>
              <w:t>132,241</w:t>
            </w:r>
          </w:p>
        </w:tc>
        <w:tc>
          <w:tcPr>
            <w:tcW w:w="1017" w:type="dxa"/>
          </w:tcPr>
          <w:p>
            <w:pPr>
              <w:pStyle w:val="TableParagraph"/>
              <w:spacing w:line="210" w:lineRule="exact" w:before="0"/>
              <w:ind w:right="94"/>
              <w:rPr>
                <w:rFonts w:ascii="Arial"/>
                <w:b/>
                <w:sz w:val="20"/>
              </w:rPr>
            </w:pPr>
            <w:r>
              <w:rPr>
                <w:rFonts w:ascii="Arial"/>
                <w:b/>
                <w:spacing w:val="-2"/>
                <w:sz w:val="20"/>
              </w:rPr>
              <w:t>25,780</w:t>
            </w:r>
          </w:p>
        </w:tc>
        <w:tc>
          <w:tcPr>
            <w:tcW w:w="949" w:type="dxa"/>
          </w:tcPr>
          <w:p>
            <w:pPr>
              <w:pStyle w:val="TableParagraph"/>
              <w:spacing w:line="210" w:lineRule="exact" w:before="0"/>
              <w:ind w:right="91"/>
              <w:rPr>
                <w:rFonts w:ascii="Arial"/>
                <w:b/>
                <w:sz w:val="20"/>
              </w:rPr>
            </w:pPr>
            <w:r>
              <w:rPr>
                <w:rFonts w:ascii="Arial"/>
                <w:b/>
                <w:spacing w:val="-2"/>
                <w:sz w:val="20"/>
              </w:rPr>
              <w:t>24.22%</w:t>
            </w:r>
          </w:p>
        </w:tc>
      </w:tr>
      <w:tr>
        <w:trPr>
          <w:trHeight w:val="230" w:hRule="atLeast"/>
        </w:trPr>
        <w:tc>
          <w:tcPr>
            <w:tcW w:w="883" w:type="dxa"/>
            <w:shd w:val="clear" w:color="auto" w:fill="ECECEC"/>
          </w:tcPr>
          <w:p>
            <w:pPr>
              <w:pStyle w:val="TableParagraph"/>
              <w:spacing w:line="210" w:lineRule="exact" w:before="0"/>
              <w:ind w:left="92" w:right="85"/>
              <w:jc w:val="center"/>
              <w:rPr>
                <w:rFonts w:ascii="Arial"/>
                <w:b/>
                <w:sz w:val="20"/>
              </w:rPr>
            </w:pPr>
            <w:r>
              <w:rPr>
                <w:rFonts w:ascii="Arial"/>
                <w:b/>
                <w:spacing w:val="-2"/>
                <w:sz w:val="20"/>
              </w:rPr>
              <w:t>710000</w:t>
            </w:r>
          </w:p>
        </w:tc>
        <w:tc>
          <w:tcPr>
            <w:tcW w:w="7304" w:type="dxa"/>
            <w:shd w:val="clear" w:color="auto" w:fill="ECECEC"/>
          </w:tcPr>
          <w:p>
            <w:pPr>
              <w:pStyle w:val="TableParagraph"/>
              <w:spacing w:line="210" w:lineRule="exact" w:before="0"/>
              <w:ind w:left="108"/>
              <w:jc w:val="left"/>
              <w:rPr>
                <w:rFonts w:ascii="Arial"/>
                <w:sz w:val="20"/>
              </w:rPr>
            </w:pPr>
            <w:r>
              <w:rPr>
                <w:rFonts w:ascii="Arial"/>
                <w:sz w:val="20"/>
              </w:rPr>
              <w:t>Arts,</w:t>
            </w:r>
            <w:r>
              <w:rPr>
                <w:rFonts w:ascii="Arial"/>
                <w:spacing w:val="-10"/>
                <w:sz w:val="20"/>
              </w:rPr>
              <w:t> </w:t>
            </w:r>
            <w:r>
              <w:rPr>
                <w:rFonts w:ascii="Arial"/>
                <w:sz w:val="20"/>
              </w:rPr>
              <w:t>Entertainment,</w:t>
            </w:r>
            <w:r>
              <w:rPr>
                <w:rFonts w:ascii="Arial"/>
                <w:spacing w:val="-7"/>
                <w:sz w:val="20"/>
              </w:rPr>
              <w:t> </w:t>
            </w:r>
            <w:r>
              <w:rPr>
                <w:rFonts w:ascii="Arial"/>
                <w:sz w:val="20"/>
              </w:rPr>
              <w:t>and</w:t>
            </w:r>
            <w:r>
              <w:rPr>
                <w:rFonts w:ascii="Arial"/>
                <w:spacing w:val="-9"/>
                <w:sz w:val="20"/>
              </w:rPr>
              <w:t> </w:t>
            </w:r>
            <w:r>
              <w:rPr>
                <w:rFonts w:ascii="Arial"/>
                <w:spacing w:val="-2"/>
                <w:sz w:val="20"/>
              </w:rPr>
              <w:t>Recreation</w:t>
            </w:r>
          </w:p>
        </w:tc>
        <w:tc>
          <w:tcPr>
            <w:tcW w:w="1415" w:type="dxa"/>
            <w:shd w:val="clear" w:color="auto" w:fill="ECECEC"/>
          </w:tcPr>
          <w:p>
            <w:pPr>
              <w:pStyle w:val="TableParagraph"/>
              <w:spacing w:line="210" w:lineRule="exact" w:before="0"/>
              <w:ind w:right="98"/>
              <w:rPr>
                <w:rFonts w:ascii="Arial"/>
                <w:sz w:val="20"/>
              </w:rPr>
            </w:pPr>
            <w:r>
              <w:rPr>
                <w:rFonts w:ascii="Arial"/>
                <w:spacing w:val="-2"/>
                <w:sz w:val="20"/>
              </w:rPr>
              <w:t>10,203</w:t>
            </w:r>
          </w:p>
        </w:tc>
        <w:tc>
          <w:tcPr>
            <w:tcW w:w="1415" w:type="dxa"/>
            <w:shd w:val="clear" w:color="auto" w:fill="ECECEC"/>
          </w:tcPr>
          <w:p>
            <w:pPr>
              <w:pStyle w:val="TableParagraph"/>
              <w:spacing w:line="210" w:lineRule="exact" w:before="0"/>
              <w:ind w:right="95"/>
              <w:rPr>
                <w:rFonts w:ascii="Arial"/>
                <w:sz w:val="20"/>
              </w:rPr>
            </w:pPr>
            <w:r>
              <w:rPr>
                <w:rFonts w:ascii="Arial"/>
                <w:spacing w:val="-2"/>
                <w:sz w:val="20"/>
              </w:rPr>
              <w:t>13,972</w:t>
            </w:r>
          </w:p>
        </w:tc>
        <w:tc>
          <w:tcPr>
            <w:tcW w:w="1017" w:type="dxa"/>
            <w:shd w:val="clear" w:color="auto" w:fill="ECECEC"/>
          </w:tcPr>
          <w:p>
            <w:pPr>
              <w:pStyle w:val="TableParagraph"/>
              <w:spacing w:line="210" w:lineRule="exact" w:before="0"/>
              <w:ind w:right="94"/>
              <w:rPr>
                <w:rFonts w:ascii="Arial"/>
                <w:sz w:val="20"/>
              </w:rPr>
            </w:pPr>
            <w:r>
              <w:rPr>
                <w:rFonts w:ascii="Arial"/>
                <w:spacing w:val="-2"/>
                <w:sz w:val="20"/>
              </w:rPr>
              <w:t>3,769</w:t>
            </w:r>
          </w:p>
        </w:tc>
        <w:tc>
          <w:tcPr>
            <w:tcW w:w="949" w:type="dxa"/>
            <w:shd w:val="clear" w:color="auto" w:fill="ECECEC"/>
          </w:tcPr>
          <w:p>
            <w:pPr>
              <w:pStyle w:val="TableParagraph"/>
              <w:spacing w:line="210" w:lineRule="exact" w:before="0"/>
              <w:ind w:right="93"/>
              <w:rPr>
                <w:rFonts w:ascii="Arial"/>
                <w:sz w:val="20"/>
              </w:rPr>
            </w:pPr>
            <w:r>
              <w:rPr>
                <w:rFonts w:ascii="Arial"/>
                <w:spacing w:val="-2"/>
                <w:sz w:val="20"/>
              </w:rPr>
              <w:t>36.94%</w:t>
            </w:r>
          </w:p>
        </w:tc>
      </w:tr>
      <w:tr>
        <w:trPr>
          <w:trHeight w:val="230" w:hRule="atLeast"/>
        </w:trPr>
        <w:tc>
          <w:tcPr>
            <w:tcW w:w="883" w:type="dxa"/>
          </w:tcPr>
          <w:p>
            <w:pPr>
              <w:pStyle w:val="TableParagraph"/>
              <w:spacing w:line="210" w:lineRule="exact" w:before="0"/>
              <w:ind w:left="92" w:right="85"/>
              <w:jc w:val="center"/>
              <w:rPr>
                <w:rFonts w:ascii="Arial"/>
                <w:b/>
                <w:sz w:val="20"/>
              </w:rPr>
            </w:pPr>
            <w:r>
              <w:rPr>
                <w:rFonts w:ascii="Arial"/>
                <w:b/>
                <w:spacing w:val="-2"/>
                <w:sz w:val="20"/>
              </w:rPr>
              <w:t>720000</w:t>
            </w:r>
          </w:p>
        </w:tc>
        <w:tc>
          <w:tcPr>
            <w:tcW w:w="7304" w:type="dxa"/>
          </w:tcPr>
          <w:p>
            <w:pPr>
              <w:pStyle w:val="TableParagraph"/>
              <w:spacing w:line="210" w:lineRule="exact" w:before="0"/>
              <w:ind w:left="108"/>
              <w:jc w:val="left"/>
              <w:rPr>
                <w:rFonts w:ascii="Arial"/>
                <w:sz w:val="20"/>
              </w:rPr>
            </w:pPr>
            <w:r>
              <w:rPr>
                <w:rFonts w:ascii="Arial"/>
                <w:sz w:val="20"/>
              </w:rPr>
              <w:t>Accommodation</w:t>
            </w:r>
            <w:r>
              <w:rPr>
                <w:rFonts w:ascii="Arial"/>
                <w:spacing w:val="-9"/>
                <w:sz w:val="20"/>
              </w:rPr>
              <w:t> </w:t>
            </w:r>
            <w:r>
              <w:rPr>
                <w:rFonts w:ascii="Arial"/>
                <w:sz w:val="20"/>
              </w:rPr>
              <w:t>and</w:t>
            </w:r>
            <w:r>
              <w:rPr>
                <w:rFonts w:ascii="Arial"/>
                <w:spacing w:val="-8"/>
                <w:sz w:val="20"/>
              </w:rPr>
              <w:t> </w:t>
            </w:r>
            <w:r>
              <w:rPr>
                <w:rFonts w:ascii="Arial"/>
                <w:sz w:val="20"/>
              </w:rPr>
              <w:t>Food</w:t>
            </w:r>
            <w:r>
              <w:rPr>
                <w:rFonts w:ascii="Arial"/>
                <w:spacing w:val="-8"/>
                <w:sz w:val="20"/>
              </w:rPr>
              <w:t> </w:t>
            </w:r>
            <w:r>
              <w:rPr>
                <w:rFonts w:ascii="Arial"/>
                <w:spacing w:val="-2"/>
                <w:sz w:val="20"/>
              </w:rPr>
              <w:t>Services</w:t>
            </w:r>
          </w:p>
        </w:tc>
        <w:tc>
          <w:tcPr>
            <w:tcW w:w="1415" w:type="dxa"/>
          </w:tcPr>
          <w:p>
            <w:pPr>
              <w:pStyle w:val="TableParagraph"/>
              <w:spacing w:line="210" w:lineRule="exact" w:before="0"/>
              <w:ind w:right="98"/>
              <w:rPr>
                <w:rFonts w:ascii="Arial"/>
                <w:sz w:val="20"/>
              </w:rPr>
            </w:pPr>
            <w:r>
              <w:rPr>
                <w:rFonts w:ascii="Arial"/>
                <w:spacing w:val="-2"/>
                <w:sz w:val="20"/>
              </w:rPr>
              <w:t>96,258</w:t>
            </w:r>
          </w:p>
        </w:tc>
        <w:tc>
          <w:tcPr>
            <w:tcW w:w="1415" w:type="dxa"/>
          </w:tcPr>
          <w:p>
            <w:pPr>
              <w:pStyle w:val="TableParagraph"/>
              <w:spacing w:line="210" w:lineRule="exact" w:before="0"/>
              <w:ind w:right="95"/>
              <w:rPr>
                <w:rFonts w:ascii="Arial"/>
                <w:sz w:val="20"/>
              </w:rPr>
            </w:pPr>
            <w:r>
              <w:rPr>
                <w:rFonts w:ascii="Arial"/>
                <w:spacing w:val="-2"/>
                <w:sz w:val="20"/>
              </w:rPr>
              <w:t>118,269</w:t>
            </w:r>
          </w:p>
        </w:tc>
        <w:tc>
          <w:tcPr>
            <w:tcW w:w="1017" w:type="dxa"/>
          </w:tcPr>
          <w:p>
            <w:pPr>
              <w:pStyle w:val="TableParagraph"/>
              <w:spacing w:line="210" w:lineRule="exact" w:before="0"/>
              <w:ind w:right="94"/>
              <w:rPr>
                <w:rFonts w:ascii="Arial"/>
                <w:sz w:val="20"/>
              </w:rPr>
            </w:pPr>
            <w:r>
              <w:rPr>
                <w:rFonts w:ascii="Arial"/>
                <w:spacing w:val="-2"/>
                <w:sz w:val="20"/>
              </w:rPr>
              <w:t>22,011</w:t>
            </w:r>
          </w:p>
        </w:tc>
        <w:tc>
          <w:tcPr>
            <w:tcW w:w="949" w:type="dxa"/>
          </w:tcPr>
          <w:p>
            <w:pPr>
              <w:pStyle w:val="TableParagraph"/>
              <w:spacing w:line="210" w:lineRule="exact" w:before="0"/>
              <w:ind w:right="93"/>
              <w:rPr>
                <w:rFonts w:ascii="Arial"/>
                <w:sz w:val="20"/>
              </w:rPr>
            </w:pPr>
            <w:r>
              <w:rPr>
                <w:rFonts w:ascii="Arial"/>
                <w:spacing w:val="-2"/>
                <w:sz w:val="20"/>
              </w:rPr>
              <w:t>22.87%</w:t>
            </w:r>
          </w:p>
        </w:tc>
      </w:tr>
      <w:tr>
        <w:trPr>
          <w:trHeight w:val="230" w:hRule="atLeast"/>
        </w:trPr>
        <w:tc>
          <w:tcPr>
            <w:tcW w:w="883" w:type="dxa"/>
            <w:shd w:val="clear" w:color="auto" w:fill="ECECEC"/>
          </w:tcPr>
          <w:p>
            <w:pPr>
              <w:pStyle w:val="TableParagraph"/>
              <w:spacing w:line="211" w:lineRule="exact" w:before="0"/>
              <w:ind w:left="92" w:right="85"/>
              <w:jc w:val="center"/>
              <w:rPr>
                <w:rFonts w:ascii="Arial"/>
                <w:sz w:val="20"/>
              </w:rPr>
            </w:pPr>
            <w:r>
              <w:rPr>
                <w:rFonts w:ascii="Arial"/>
                <w:spacing w:val="-2"/>
                <w:sz w:val="20"/>
              </w:rPr>
              <w:t>102700</w:t>
            </w:r>
          </w:p>
        </w:tc>
        <w:tc>
          <w:tcPr>
            <w:tcW w:w="7304" w:type="dxa"/>
            <w:shd w:val="clear" w:color="auto" w:fill="ECECEC"/>
          </w:tcPr>
          <w:p>
            <w:pPr>
              <w:pStyle w:val="TableParagraph"/>
              <w:spacing w:line="211" w:lineRule="exact" w:before="0"/>
              <w:ind w:left="108"/>
              <w:jc w:val="left"/>
              <w:rPr>
                <w:rFonts w:ascii="Arial"/>
                <w:b/>
                <w:sz w:val="20"/>
              </w:rPr>
            </w:pPr>
            <w:r>
              <w:rPr>
                <w:rFonts w:ascii="Arial"/>
                <w:b/>
                <w:sz w:val="20"/>
              </w:rPr>
              <w:t>OTHER</w:t>
            </w:r>
            <w:r>
              <w:rPr>
                <w:rFonts w:ascii="Arial"/>
                <w:b/>
                <w:spacing w:val="-9"/>
                <w:sz w:val="20"/>
              </w:rPr>
              <w:t> </w:t>
            </w:r>
            <w:r>
              <w:rPr>
                <w:rFonts w:ascii="Arial"/>
                <w:b/>
                <w:sz w:val="20"/>
              </w:rPr>
              <w:t>SERVICES</w:t>
            </w:r>
            <w:r>
              <w:rPr>
                <w:rFonts w:ascii="Arial"/>
                <w:b/>
                <w:spacing w:val="-9"/>
                <w:sz w:val="20"/>
              </w:rPr>
              <w:t> </w:t>
            </w:r>
            <w:r>
              <w:rPr>
                <w:rFonts w:ascii="Arial"/>
                <w:b/>
                <w:sz w:val="20"/>
              </w:rPr>
              <w:t>(EXCEPT</w:t>
            </w:r>
            <w:r>
              <w:rPr>
                <w:rFonts w:ascii="Arial"/>
                <w:b/>
                <w:spacing w:val="-7"/>
                <w:sz w:val="20"/>
              </w:rPr>
              <w:t> </w:t>
            </w:r>
            <w:r>
              <w:rPr>
                <w:rFonts w:ascii="Arial"/>
                <w:b/>
                <w:spacing w:val="-2"/>
                <w:sz w:val="20"/>
              </w:rPr>
              <w:t>GOVERNMENT)</w:t>
            </w:r>
          </w:p>
        </w:tc>
        <w:tc>
          <w:tcPr>
            <w:tcW w:w="1415" w:type="dxa"/>
            <w:shd w:val="clear" w:color="auto" w:fill="ECECEC"/>
          </w:tcPr>
          <w:p>
            <w:pPr>
              <w:pStyle w:val="TableParagraph"/>
              <w:spacing w:line="211" w:lineRule="exact" w:before="0"/>
              <w:ind w:right="98"/>
              <w:rPr>
                <w:rFonts w:ascii="Arial"/>
                <w:b/>
                <w:sz w:val="20"/>
              </w:rPr>
            </w:pPr>
            <w:r>
              <w:rPr>
                <w:rFonts w:ascii="Arial"/>
                <w:b/>
                <w:spacing w:val="-2"/>
                <w:sz w:val="20"/>
              </w:rPr>
              <w:t>73,260</w:t>
            </w:r>
          </w:p>
        </w:tc>
        <w:tc>
          <w:tcPr>
            <w:tcW w:w="1415" w:type="dxa"/>
            <w:shd w:val="clear" w:color="auto" w:fill="ECECEC"/>
          </w:tcPr>
          <w:p>
            <w:pPr>
              <w:pStyle w:val="TableParagraph"/>
              <w:spacing w:line="211" w:lineRule="exact" w:before="0"/>
              <w:ind w:right="95"/>
              <w:rPr>
                <w:rFonts w:ascii="Arial"/>
                <w:b/>
                <w:sz w:val="20"/>
              </w:rPr>
            </w:pPr>
            <w:r>
              <w:rPr>
                <w:rFonts w:ascii="Arial"/>
                <w:b/>
                <w:spacing w:val="-2"/>
                <w:sz w:val="20"/>
              </w:rPr>
              <w:t>81,992</w:t>
            </w:r>
          </w:p>
        </w:tc>
        <w:tc>
          <w:tcPr>
            <w:tcW w:w="1017" w:type="dxa"/>
            <w:shd w:val="clear" w:color="auto" w:fill="ECECEC"/>
          </w:tcPr>
          <w:p>
            <w:pPr>
              <w:pStyle w:val="TableParagraph"/>
              <w:spacing w:line="211" w:lineRule="exact" w:before="0"/>
              <w:ind w:right="94"/>
              <w:rPr>
                <w:rFonts w:ascii="Arial"/>
                <w:b/>
                <w:sz w:val="20"/>
              </w:rPr>
            </w:pPr>
            <w:r>
              <w:rPr>
                <w:rFonts w:ascii="Arial"/>
                <w:b/>
                <w:spacing w:val="-2"/>
                <w:sz w:val="20"/>
              </w:rPr>
              <w:t>8,732</w:t>
            </w:r>
          </w:p>
        </w:tc>
        <w:tc>
          <w:tcPr>
            <w:tcW w:w="949" w:type="dxa"/>
            <w:shd w:val="clear" w:color="auto" w:fill="ECECEC"/>
          </w:tcPr>
          <w:p>
            <w:pPr>
              <w:pStyle w:val="TableParagraph"/>
              <w:spacing w:line="211" w:lineRule="exact" w:before="0"/>
              <w:ind w:right="91"/>
              <w:rPr>
                <w:rFonts w:ascii="Arial"/>
                <w:b/>
                <w:sz w:val="20"/>
              </w:rPr>
            </w:pPr>
            <w:r>
              <w:rPr>
                <w:rFonts w:ascii="Arial"/>
                <w:b/>
                <w:spacing w:val="-2"/>
                <w:sz w:val="20"/>
              </w:rPr>
              <w:t>11.92%</w:t>
            </w:r>
          </w:p>
        </w:tc>
      </w:tr>
      <w:tr>
        <w:trPr>
          <w:trHeight w:val="230" w:hRule="atLeast"/>
        </w:trPr>
        <w:tc>
          <w:tcPr>
            <w:tcW w:w="883" w:type="dxa"/>
          </w:tcPr>
          <w:p>
            <w:pPr>
              <w:pStyle w:val="TableParagraph"/>
              <w:spacing w:line="210" w:lineRule="exact" w:before="0"/>
              <w:ind w:left="92" w:right="85"/>
              <w:jc w:val="center"/>
              <w:rPr>
                <w:rFonts w:ascii="Arial"/>
                <w:sz w:val="20"/>
              </w:rPr>
            </w:pPr>
            <w:r>
              <w:rPr>
                <w:rFonts w:ascii="Arial"/>
                <w:spacing w:val="-2"/>
                <w:sz w:val="20"/>
              </w:rPr>
              <w:t>102800</w:t>
            </w:r>
          </w:p>
        </w:tc>
        <w:tc>
          <w:tcPr>
            <w:tcW w:w="7304" w:type="dxa"/>
          </w:tcPr>
          <w:p>
            <w:pPr>
              <w:pStyle w:val="TableParagraph"/>
              <w:spacing w:line="210" w:lineRule="exact" w:before="0"/>
              <w:ind w:left="108"/>
              <w:jc w:val="left"/>
              <w:rPr>
                <w:rFonts w:ascii="Arial"/>
                <w:b/>
                <w:sz w:val="20"/>
              </w:rPr>
            </w:pPr>
            <w:r>
              <w:rPr>
                <w:rFonts w:ascii="Arial"/>
                <w:b/>
                <w:spacing w:val="-2"/>
                <w:sz w:val="20"/>
              </w:rPr>
              <w:t>GOVERNMENT</w:t>
            </w:r>
          </w:p>
        </w:tc>
        <w:tc>
          <w:tcPr>
            <w:tcW w:w="1415" w:type="dxa"/>
          </w:tcPr>
          <w:p>
            <w:pPr>
              <w:pStyle w:val="TableParagraph"/>
              <w:spacing w:line="210" w:lineRule="exact" w:before="0"/>
              <w:ind w:right="98"/>
              <w:rPr>
                <w:rFonts w:ascii="Arial"/>
                <w:b/>
                <w:sz w:val="20"/>
              </w:rPr>
            </w:pPr>
            <w:r>
              <w:rPr>
                <w:rFonts w:ascii="Arial"/>
                <w:b/>
                <w:spacing w:val="-2"/>
                <w:sz w:val="20"/>
              </w:rPr>
              <w:t>95,054</w:t>
            </w:r>
          </w:p>
        </w:tc>
        <w:tc>
          <w:tcPr>
            <w:tcW w:w="1415" w:type="dxa"/>
          </w:tcPr>
          <w:p>
            <w:pPr>
              <w:pStyle w:val="TableParagraph"/>
              <w:spacing w:line="210" w:lineRule="exact" w:before="0"/>
              <w:ind w:right="95"/>
              <w:rPr>
                <w:rFonts w:ascii="Arial"/>
                <w:b/>
                <w:sz w:val="20"/>
              </w:rPr>
            </w:pPr>
            <w:r>
              <w:rPr>
                <w:rFonts w:ascii="Arial"/>
                <w:b/>
                <w:spacing w:val="-2"/>
                <w:sz w:val="20"/>
              </w:rPr>
              <w:t>98,974</w:t>
            </w:r>
          </w:p>
        </w:tc>
        <w:tc>
          <w:tcPr>
            <w:tcW w:w="1017" w:type="dxa"/>
          </w:tcPr>
          <w:p>
            <w:pPr>
              <w:pStyle w:val="TableParagraph"/>
              <w:spacing w:line="210" w:lineRule="exact" w:before="0"/>
              <w:ind w:right="94"/>
              <w:rPr>
                <w:rFonts w:ascii="Arial"/>
                <w:b/>
                <w:sz w:val="20"/>
              </w:rPr>
            </w:pPr>
            <w:r>
              <w:rPr>
                <w:rFonts w:ascii="Arial"/>
                <w:b/>
                <w:spacing w:val="-2"/>
                <w:sz w:val="20"/>
              </w:rPr>
              <w:t>3,920</w:t>
            </w:r>
          </w:p>
        </w:tc>
        <w:tc>
          <w:tcPr>
            <w:tcW w:w="949" w:type="dxa"/>
          </w:tcPr>
          <w:p>
            <w:pPr>
              <w:pStyle w:val="TableParagraph"/>
              <w:spacing w:line="210" w:lineRule="exact" w:before="0"/>
              <w:ind w:right="91"/>
              <w:rPr>
                <w:rFonts w:ascii="Arial"/>
                <w:b/>
                <w:sz w:val="20"/>
              </w:rPr>
            </w:pPr>
            <w:r>
              <w:rPr>
                <w:rFonts w:ascii="Arial"/>
                <w:b/>
                <w:spacing w:val="-2"/>
                <w:sz w:val="20"/>
              </w:rPr>
              <w:t>4.12%</w:t>
            </w:r>
          </w:p>
        </w:tc>
      </w:tr>
    </w:tbl>
    <w:p>
      <w:pPr>
        <w:spacing w:after="0" w:line="210" w:lineRule="exact"/>
        <w:rPr>
          <w:rFonts w:ascii="Arial"/>
          <w:sz w:val="20"/>
        </w:rPr>
        <w:sectPr>
          <w:headerReference w:type="even" r:id="rId33"/>
          <w:footerReference w:type="even" r:id="rId34"/>
          <w:footerReference w:type="default" r:id="rId35"/>
          <w:pgSz w:w="15840" w:h="12240" w:orient="landscape"/>
          <w:pgMar w:header="0" w:footer="736" w:top="560" w:bottom="880" w:left="340" w:right="180"/>
          <w:pgNumType w:start="10"/>
        </w:sectPr>
      </w:pPr>
    </w:p>
    <w:p>
      <w:pPr>
        <w:spacing w:before="79"/>
        <w:ind w:left="380" w:right="0" w:firstLine="0"/>
        <w:jc w:val="left"/>
        <w:rPr>
          <w:b/>
          <w:sz w:val="40"/>
        </w:rPr>
      </w:pPr>
      <w:r>
        <w:rPr>
          <w:b/>
          <w:sz w:val="40"/>
        </w:rPr>
        <w:t>Industry</w:t>
      </w:r>
      <w:r>
        <w:rPr>
          <w:b/>
          <w:spacing w:val="-3"/>
          <w:sz w:val="40"/>
        </w:rPr>
        <w:t> </w:t>
      </w:r>
      <w:r>
        <w:rPr>
          <w:b/>
          <w:spacing w:val="-2"/>
          <w:sz w:val="40"/>
        </w:rPr>
        <w:t>Outlook</w:t>
      </w:r>
    </w:p>
    <w:p>
      <w:pPr>
        <w:pStyle w:val="BodyText"/>
        <w:spacing w:before="290"/>
        <w:ind w:left="380" w:firstLine="120"/>
      </w:pPr>
      <w:r>
        <w:rPr/>
        <w:t>Arkansas employment saw a loss of 42,570 covered employment jobs between 2019 and 2020, or 3.49 percent of total employment. The job market</w:t>
      </w:r>
      <w:r>
        <w:rPr>
          <w:spacing w:val="-4"/>
        </w:rPr>
        <w:t> </w:t>
      </w:r>
      <w:r>
        <w:rPr/>
        <w:t>in</w:t>
      </w:r>
      <w:r>
        <w:rPr>
          <w:spacing w:val="-4"/>
        </w:rPr>
        <w:t> </w:t>
      </w:r>
      <w:r>
        <w:rPr/>
        <w:t>Arkansas</w:t>
      </w:r>
      <w:r>
        <w:rPr>
          <w:spacing w:val="-4"/>
        </w:rPr>
        <w:t> </w:t>
      </w:r>
      <w:r>
        <w:rPr/>
        <w:t>is</w:t>
      </w:r>
      <w:r>
        <w:rPr>
          <w:spacing w:val="-4"/>
        </w:rPr>
        <w:t> </w:t>
      </w:r>
      <w:r>
        <w:rPr/>
        <w:t>projected</w:t>
      </w:r>
      <w:r>
        <w:rPr>
          <w:spacing w:val="-4"/>
        </w:rPr>
        <w:t> </w:t>
      </w:r>
      <w:r>
        <w:rPr/>
        <w:t>to</w:t>
      </w:r>
      <w:r>
        <w:rPr>
          <w:spacing w:val="-3"/>
        </w:rPr>
        <w:t> </w:t>
      </w:r>
      <w:r>
        <w:rPr/>
        <w:t>recover</w:t>
      </w:r>
      <w:r>
        <w:rPr>
          <w:spacing w:val="-4"/>
        </w:rPr>
        <w:t> </w:t>
      </w:r>
      <w:r>
        <w:rPr/>
        <w:t>by</w:t>
      </w:r>
      <w:r>
        <w:rPr>
          <w:spacing w:val="-4"/>
        </w:rPr>
        <w:t> </w:t>
      </w:r>
      <w:r>
        <w:rPr/>
        <w:t>2030,</w:t>
      </w:r>
      <w:r>
        <w:rPr>
          <w:spacing w:val="-4"/>
        </w:rPr>
        <w:t> </w:t>
      </w:r>
      <w:r>
        <w:rPr/>
        <w:t>adding</w:t>
      </w:r>
      <w:r>
        <w:rPr>
          <w:spacing w:val="-4"/>
        </w:rPr>
        <w:t> </w:t>
      </w:r>
      <w:r>
        <w:rPr/>
        <w:t>124,387</w:t>
      </w:r>
      <w:r>
        <w:rPr>
          <w:spacing w:val="-4"/>
        </w:rPr>
        <w:t> </w:t>
      </w:r>
      <w:r>
        <w:rPr/>
        <w:t>new jobs during the 2020-2030 projection period, a 9.05 percent increase.</w:t>
      </w:r>
    </w:p>
    <w:p>
      <w:pPr>
        <w:pStyle w:val="BodyText"/>
        <w:ind w:left="380"/>
      </w:pPr>
      <w:r>
        <w:rPr>
          <w:b/>
        </w:rPr>
        <w:t>Goods-Producing</w:t>
      </w:r>
      <w:r>
        <w:rPr>
          <w:b/>
          <w:spacing w:val="-4"/>
        </w:rPr>
        <w:t> </w:t>
      </w:r>
      <w:r>
        <w:rPr/>
        <w:t>industries</w:t>
      </w:r>
      <w:r>
        <w:rPr>
          <w:spacing w:val="-5"/>
        </w:rPr>
        <w:t> </w:t>
      </w:r>
      <w:r>
        <w:rPr/>
        <w:t>are</w:t>
      </w:r>
      <w:r>
        <w:rPr>
          <w:spacing w:val="-5"/>
        </w:rPr>
        <w:t> </w:t>
      </w:r>
      <w:r>
        <w:rPr/>
        <w:t>expected</w:t>
      </w:r>
      <w:r>
        <w:rPr>
          <w:spacing w:val="-5"/>
        </w:rPr>
        <w:t> </w:t>
      </w:r>
      <w:r>
        <w:rPr/>
        <w:t>to</w:t>
      </w:r>
      <w:r>
        <w:rPr>
          <w:spacing w:val="-5"/>
        </w:rPr>
        <w:t> </w:t>
      </w:r>
      <w:r>
        <w:rPr/>
        <w:t>add</w:t>
      </w:r>
      <w:r>
        <w:rPr>
          <w:spacing w:val="-4"/>
        </w:rPr>
        <w:t> </w:t>
      </w:r>
      <w:r>
        <w:rPr/>
        <w:t>14,340</w:t>
      </w:r>
      <w:r>
        <w:rPr>
          <w:spacing w:val="-5"/>
        </w:rPr>
        <w:t> </w:t>
      </w:r>
      <w:r>
        <w:rPr/>
        <w:t>new</w:t>
      </w:r>
      <w:r>
        <w:rPr>
          <w:spacing w:val="-5"/>
        </w:rPr>
        <w:t> </w:t>
      </w:r>
      <w:r>
        <w:rPr/>
        <w:t>jobs,</w:t>
      </w:r>
      <w:r>
        <w:rPr>
          <w:spacing w:val="-5"/>
        </w:rPr>
        <w:t> </w:t>
      </w:r>
      <w:r>
        <w:rPr/>
        <w:t>while the </w:t>
      </w:r>
      <w:r>
        <w:rPr>
          <w:b/>
        </w:rPr>
        <w:t>Services-Providing </w:t>
      </w:r>
      <w:r>
        <w:rPr/>
        <w:t>industries should see most of the growth, with 114,345 new jobs being added. However, Self-Employed workers could see a loss of 4,298 jobs during this time, reflecting a declining trend </w:t>
      </w:r>
      <w:r>
        <w:rPr>
          <w:spacing w:val="-2"/>
        </w:rPr>
        <w:t>nationally.</w:t>
      </w:r>
    </w:p>
    <w:p>
      <w:pPr>
        <w:pStyle w:val="BodyText"/>
        <w:spacing w:before="121"/>
        <w:ind w:left="380" w:right="47" w:firstLine="360"/>
      </w:pPr>
      <w:r>
        <w:rPr/>
        <w:t>The </w:t>
      </w:r>
      <w:r>
        <w:rPr>
          <w:b/>
        </w:rPr>
        <w:t>Natural Resources and Mining </w:t>
      </w:r>
      <w:r>
        <w:rPr/>
        <w:t>supersector lost just 421 jobs between 2019 and 2020, a 2.59 percent drop. Between 2020 and 2030, the industry supersector is slated to add 5,565 jobs, an increase of 18.48 percent. Driving the growth is the </w:t>
      </w:r>
      <w:r>
        <w:rPr>
          <w:b/>
        </w:rPr>
        <w:t>Agriculture, Forestry, Fishing, and Hunting </w:t>
      </w:r>
      <w:r>
        <w:rPr/>
        <w:t>sector, which could see a gain of 5,531, a 20.66 percent rise in jobs.</w:t>
      </w:r>
      <w:r>
        <w:rPr>
          <w:spacing w:val="-2"/>
        </w:rPr>
        <w:t> </w:t>
      </w:r>
      <w:r>
        <w:rPr/>
        <w:t>Animal</w:t>
      </w:r>
      <w:r>
        <w:rPr>
          <w:spacing w:val="-2"/>
        </w:rPr>
        <w:t> </w:t>
      </w:r>
      <w:r>
        <w:rPr/>
        <w:t>Production</w:t>
      </w:r>
      <w:r>
        <w:rPr>
          <w:spacing w:val="-2"/>
        </w:rPr>
        <w:t> </w:t>
      </w:r>
      <w:r>
        <w:rPr/>
        <w:t>is</w:t>
      </w:r>
      <w:r>
        <w:rPr>
          <w:spacing w:val="-2"/>
        </w:rPr>
        <w:t> </w:t>
      </w:r>
      <w:r>
        <w:rPr/>
        <w:t>forecast</w:t>
      </w:r>
      <w:r>
        <w:rPr>
          <w:spacing w:val="-2"/>
        </w:rPr>
        <w:t> </w:t>
      </w:r>
      <w:r>
        <w:rPr/>
        <w:t>to</w:t>
      </w:r>
      <w:r>
        <w:rPr>
          <w:spacing w:val="-2"/>
        </w:rPr>
        <w:t> </w:t>
      </w:r>
      <w:r>
        <w:rPr/>
        <w:t>be among</w:t>
      </w:r>
      <w:r>
        <w:rPr>
          <w:spacing w:val="-2"/>
        </w:rPr>
        <w:t> </w:t>
      </w:r>
      <w:r>
        <w:rPr/>
        <w:t>the</w:t>
      </w:r>
      <w:r>
        <w:rPr>
          <w:spacing w:val="-3"/>
        </w:rPr>
        <w:t> </w:t>
      </w:r>
      <w:r>
        <w:rPr/>
        <w:t>ten</w:t>
      </w:r>
      <w:r>
        <w:rPr>
          <w:spacing w:val="-2"/>
        </w:rPr>
        <w:t> </w:t>
      </w:r>
      <w:r>
        <w:rPr/>
        <w:t>highest</w:t>
      </w:r>
      <w:r>
        <w:rPr>
          <w:spacing w:val="-2"/>
        </w:rPr>
        <w:t> </w:t>
      </w:r>
      <w:r>
        <w:rPr/>
        <w:t>growing occupations,</w:t>
      </w:r>
      <w:r>
        <w:rPr>
          <w:spacing w:val="-4"/>
        </w:rPr>
        <w:t> </w:t>
      </w:r>
      <w:r>
        <w:rPr/>
        <w:t>rising</w:t>
      </w:r>
      <w:r>
        <w:rPr>
          <w:spacing w:val="-4"/>
        </w:rPr>
        <w:t> </w:t>
      </w:r>
      <w:r>
        <w:rPr/>
        <w:t>by</w:t>
      </w:r>
      <w:r>
        <w:rPr>
          <w:spacing w:val="-4"/>
        </w:rPr>
        <w:t> </w:t>
      </w:r>
      <w:r>
        <w:rPr/>
        <w:t>2,929</w:t>
      </w:r>
      <w:r>
        <w:rPr>
          <w:spacing w:val="-3"/>
        </w:rPr>
        <w:t> </w:t>
      </w:r>
      <w:r>
        <w:rPr/>
        <w:t>jobs</w:t>
      </w:r>
      <w:r>
        <w:rPr>
          <w:spacing w:val="-4"/>
        </w:rPr>
        <w:t> </w:t>
      </w:r>
      <w:r>
        <w:rPr/>
        <w:t>during</w:t>
      </w:r>
      <w:r>
        <w:rPr>
          <w:spacing w:val="-5"/>
        </w:rPr>
        <w:t> </w:t>
      </w:r>
      <w:r>
        <w:rPr/>
        <w:t>the</w:t>
      </w:r>
      <w:r>
        <w:rPr>
          <w:spacing w:val="-4"/>
        </w:rPr>
        <w:t> </w:t>
      </w:r>
      <w:r>
        <w:rPr/>
        <w:t>projection</w:t>
      </w:r>
      <w:r>
        <w:rPr>
          <w:spacing w:val="-4"/>
        </w:rPr>
        <w:t> </w:t>
      </w:r>
      <w:r>
        <w:rPr/>
        <w:t>period.</w:t>
      </w:r>
      <w:r>
        <w:rPr>
          <w:spacing w:val="-4"/>
        </w:rPr>
        <w:t> </w:t>
      </w:r>
      <w:r>
        <w:rPr/>
        <w:t>However, Logging</w:t>
      </w:r>
      <w:r>
        <w:rPr>
          <w:spacing w:val="-3"/>
        </w:rPr>
        <w:t> </w:t>
      </w:r>
      <w:r>
        <w:rPr/>
        <w:t>could</w:t>
      </w:r>
      <w:r>
        <w:rPr>
          <w:spacing w:val="-3"/>
        </w:rPr>
        <w:t> </w:t>
      </w:r>
      <w:r>
        <w:rPr/>
        <w:t>see</w:t>
      </w:r>
      <w:r>
        <w:rPr>
          <w:spacing w:val="-4"/>
        </w:rPr>
        <w:t> </w:t>
      </w:r>
      <w:r>
        <w:rPr/>
        <w:t>a</w:t>
      </w:r>
      <w:r>
        <w:rPr>
          <w:spacing w:val="-4"/>
        </w:rPr>
        <w:t> </w:t>
      </w:r>
      <w:r>
        <w:rPr/>
        <w:t>loss</w:t>
      </w:r>
      <w:r>
        <w:rPr>
          <w:spacing w:val="-1"/>
        </w:rPr>
        <w:t> </w:t>
      </w:r>
      <w:r>
        <w:rPr/>
        <w:t>of</w:t>
      </w:r>
      <w:r>
        <w:rPr>
          <w:spacing w:val="-3"/>
        </w:rPr>
        <w:t> </w:t>
      </w:r>
      <w:r>
        <w:rPr/>
        <w:t>183</w:t>
      </w:r>
      <w:r>
        <w:rPr>
          <w:spacing w:val="-3"/>
        </w:rPr>
        <w:t> </w:t>
      </w:r>
      <w:r>
        <w:rPr/>
        <w:t>jobs,</w:t>
      </w:r>
      <w:r>
        <w:rPr>
          <w:spacing w:val="-3"/>
        </w:rPr>
        <w:t> </w:t>
      </w:r>
      <w:r>
        <w:rPr/>
        <w:t>a</w:t>
      </w:r>
      <w:r>
        <w:rPr>
          <w:spacing w:val="-4"/>
        </w:rPr>
        <w:t> </w:t>
      </w:r>
      <w:r>
        <w:rPr/>
        <w:t>loss</w:t>
      </w:r>
      <w:r>
        <w:rPr>
          <w:spacing w:val="-3"/>
        </w:rPr>
        <w:t> </w:t>
      </w:r>
      <w:r>
        <w:rPr/>
        <w:t>of</w:t>
      </w:r>
      <w:r>
        <w:rPr>
          <w:spacing w:val="-3"/>
        </w:rPr>
        <w:t> </w:t>
      </w:r>
      <w:r>
        <w:rPr/>
        <w:t>9.10</w:t>
      </w:r>
      <w:r>
        <w:rPr>
          <w:spacing w:val="-3"/>
        </w:rPr>
        <w:t> </w:t>
      </w:r>
      <w:r>
        <w:rPr/>
        <w:t>percent.</w:t>
      </w:r>
      <w:r>
        <w:rPr>
          <w:spacing w:val="-3"/>
        </w:rPr>
        <w:t> </w:t>
      </w:r>
      <w:r>
        <w:rPr/>
        <w:t>The</w:t>
      </w:r>
      <w:r>
        <w:rPr>
          <w:spacing w:val="-4"/>
        </w:rPr>
        <w:t> </w:t>
      </w:r>
      <w:r>
        <w:rPr>
          <w:b/>
        </w:rPr>
        <w:t>Mining </w:t>
      </w:r>
      <w:r>
        <w:rPr/>
        <w:t>sector</w:t>
      </w:r>
      <w:r>
        <w:rPr>
          <w:spacing w:val="-4"/>
        </w:rPr>
        <w:t> </w:t>
      </w:r>
      <w:r>
        <w:rPr/>
        <w:t>is</w:t>
      </w:r>
      <w:r>
        <w:rPr>
          <w:spacing w:val="-3"/>
        </w:rPr>
        <w:t> </w:t>
      </w:r>
      <w:r>
        <w:rPr/>
        <w:t>slated</w:t>
      </w:r>
      <w:r>
        <w:rPr>
          <w:spacing w:val="-3"/>
        </w:rPr>
        <w:t> </w:t>
      </w:r>
      <w:r>
        <w:rPr/>
        <w:t>to</w:t>
      </w:r>
      <w:r>
        <w:rPr>
          <w:spacing w:val="-3"/>
        </w:rPr>
        <w:t> </w:t>
      </w:r>
      <w:r>
        <w:rPr/>
        <w:t>experience</w:t>
      </w:r>
      <w:r>
        <w:rPr>
          <w:spacing w:val="-3"/>
        </w:rPr>
        <w:t> </w:t>
      </w:r>
      <w:r>
        <w:rPr/>
        <w:t>a</w:t>
      </w:r>
      <w:r>
        <w:rPr>
          <w:spacing w:val="-4"/>
        </w:rPr>
        <w:t> </w:t>
      </w:r>
      <w:r>
        <w:rPr/>
        <w:t>net</w:t>
      </w:r>
      <w:r>
        <w:rPr>
          <w:spacing w:val="-3"/>
        </w:rPr>
        <w:t> </w:t>
      </w:r>
      <w:r>
        <w:rPr/>
        <w:t>gain</w:t>
      </w:r>
      <w:r>
        <w:rPr>
          <w:spacing w:val="-3"/>
        </w:rPr>
        <w:t> </w:t>
      </w:r>
      <w:r>
        <w:rPr/>
        <w:t>of</w:t>
      </w:r>
      <w:r>
        <w:rPr>
          <w:spacing w:val="-4"/>
        </w:rPr>
        <w:t> </w:t>
      </w:r>
      <w:r>
        <w:rPr/>
        <w:t>34</w:t>
      </w:r>
      <w:r>
        <w:rPr>
          <w:spacing w:val="-3"/>
        </w:rPr>
        <w:t> </w:t>
      </w:r>
      <w:r>
        <w:rPr/>
        <w:t>jobs.</w:t>
      </w:r>
      <w:r>
        <w:rPr>
          <w:spacing w:val="-1"/>
        </w:rPr>
        <w:t> </w:t>
      </w:r>
      <w:r>
        <w:rPr/>
        <w:t>While</w:t>
      </w:r>
      <w:r>
        <w:rPr>
          <w:spacing w:val="-4"/>
        </w:rPr>
        <w:t> </w:t>
      </w:r>
      <w:r>
        <w:rPr>
          <w:i/>
        </w:rPr>
        <w:t>Mining</w:t>
      </w:r>
      <w:r>
        <w:rPr>
          <w:i/>
          <w:spacing w:val="-3"/>
        </w:rPr>
        <w:t> </w:t>
      </w:r>
      <w:r>
        <w:rPr>
          <w:i/>
        </w:rPr>
        <w:t>(except</w:t>
      </w:r>
      <w:r>
        <w:rPr>
          <w:i/>
        </w:rPr>
        <w:t> Oil and Gas) </w:t>
      </w:r>
      <w:r>
        <w:rPr/>
        <w:t>could see a gain of 42 jobs, </w:t>
      </w:r>
      <w:r>
        <w:rPr>
          <w:i/>
        </w:rPr>
        <w:t>Oil and Gas Extraction </w:t>
      </w:r>
      <w:r>
        <w:rPr/>
        <w:t>is predicted to lose 38.</w:t>
      </w:r>
    </w:p>
    <w:p>
      <w:pPr>
        <w:pStyle w:val="BodyText"/>
        <w:spacing w:before="121"/>
        <w:ind w:left="380" w:right="5" w:firstLine="360"/>
      </w:pPr>
      <w:r>
        <w:rPr>
          <w:b/>
        </w:rPr>
        <w:t>Construction </w:t>
      </w:r>
      <w:r>
        <w:rPr/>
        <w:t>gained 697 jobs between 2019 and 2020, a 1.33 percent</w:t>
      </w:r>
      <w:r>
        <w:rPr>
          <w:spacing w:val="-1"/>
        </w:rPr>
        <w:t> </w:t>
      </w:r>
      <w:r>
        <w:rPr/>
        <w:t>increase,</w:t>
      </w:r>
      <w:r>
        <w:rPr>
          <w:spacing w:val="-1"/>
        </w:rPr>
        <w:t> </w:t>
      </w:r>
      <w:r>
        <w:rPr/>
        <w:t>weathering</w:t>
      </w:r>
      <w:r>
        <w:rPr>
          <w:spacing w:val="-1"/>
        </w:rPr>
        <w:t> </w:t>
      </w:r>
      <w:r>
        <w:rPr/>
        <w:t>the</w:t>
      </w:r>
      <w:r>
        <w:rPr>
          <w:spacing w:val="-2"/>
        </w:rPr>
        <w:t> </w:t>
      </w:r>
      <w:r>
        <w:rPr/>
        <w:t>pandemic</w:t>
      </w:r>
      <w:r>
        <w:rPr>
          <w:spacing w:val="-2"/>
        </w:rPr>
        <w:t> </w:t>
      </w:r>
      <w:r>
        <w:rPr/>
        <w:t>storm</w:t>
      </w:r>
      <w:r>
        <w:rPr>
          <w:spacing w:val="-1"/>
        </w:rPr>
        <w:t> </w:t>
      </w:r>
      <w:r>
        <w:rPr/>
        <w:t>of second</w:t>
      </w:r>
      <w:r>
        <w:rPr>
          <w:spacing w:val="-1"/>
        </w:rPr>
        <w:t> </w:t>
      </w:r>
      <w:r>
        <w:rPr/>
        <w:t>quarter</w:t>
      </w:r>
      <w:r>
        <w:rPr>
          <w:spacing w:val="-1"/>
        </w:rPr>
        <w:t> </w:t>
      </w:r>
      <w:r>
        <w:rPr/>
        <w:t>2020. It is estimated to grow by 2,563 jobs, an increase of 4.82 percent. More the two-thirds of the growth could come in the </w:t>
      </w:r>
      <w:r>
        <w:rPr>
          <w:i/>
        </w:rPr>
        <w:t>Specialty Trade</w:t>
      </w:r>
      <w:r>
        <w:rPr>
          <w:i/>
        </w:rPr>
        <w:t> Contractors </w:t>
      </w:r>
      <w:r>
        <w:rPr/>
        <w:t>subsector, with a growth of 1,713 new jobs over the 10-year period. Driving this growth is Building Equipment Contractors, which is forecast to add 945 new jobs, an increase of 4.99 percent. On the</w:t>
      </w:r>
      <w:r>
        <w:rPr>
          <w:spacing w:val="40"/>
        </w:rPr>
        <w:t> </w:t>
      </w:r>
      <w:r>
        <w:rPr/>
        <w:t>negative</w:t>
      </w:r>
      <w:r>
        <w:rPr>
          <w:spacing w:val="-5"/>
        </w:rPr>
        <w:t> </w:t>
      </w:r>
      <w:r>
        <w:rPr/>
        <w:t>side</w:t>
      </w:r>
      <w:r>
        <w:rPr>
          <w:spacing w:val="-4"/>
        </w:rPr>
        <w:t> </w:t>
      </w:r>
      <w:r>
        <w:rPr/>
        <w:t>of</w:t>
      </w:r>
      <w:r>
        <w:rPr>
          <w:spacing w:val="-5"/>
        </w:rPr>
        <w:t> </w:t>
      </w:r>
      <w:r>
        <w:rPr/>
        <w:t>the</w:t>
      </w:r>
      <w:r>
        <w:rPr>
          <w:spacing w:val="-3"/>
        </w:rPr>
        <w:t> </w:t>
      </w:r>
      <w:r>
        <w:rPr/>
        <w:t>economy,</w:t>
      </w:r>
      <w:r>
        <w:rPr>
          <w:spacing w:val="-4"/>
        </w:rPr>
        <w:t> </w:t>
      </w:r>
      <w:r>
        <w:rPr/>
        <w:t>Land</w:t>
      </w:r>
      <w:r>
        <w:rPr>
          <w:spacing w:val="-4"/>
        </w:rPr>
        <w:t> </w:t>
      </w:r>
      <w:r>
        <w:rPr/>
        <w:t>Subdivision</w:t>
      </w:r>
      <w:r>
        <w:rPr>
          <w:spacing w:val="-1"/>
        </w:rPr>
        <w:t> </w:t>
      </w:r>
      <w:r>
        <w:rPr/>
        <w:t>could</w:t>
      </w:r>
      <w:r>
        <w:rPr>
          <w:spacing w:val="-4"/>
        </w:rPr>
        <w:t> </w:t>
      </w:r>
      <w:r>
        <w:rPr/>
        <w:t>see</w:t>
      </w:r>
      <w:r>
        <w:rPr>
          <w:spacing w:val="-5"/>
        </w:rPr>
        <w:t> </w:t>
      </w:r>
      <w:r>
        <w:rPr/>
        <w:t>a</w:t>
      </w:r>
      <w:r>
        <w:rPr>
          <w:spacing w:val="-5"/>
        </w:rPr>
        <w:t> </w:t>
      </w:r>
      <w:r>
        <w:rPr/>
        <w:t>loss</w:t>
      </w:r>
      <w:r>
        <w:rPr>
          <w:spacing w:val="-4"/>
        </w:rPr>
        <w:t> </w:t>
      </w:r>
      <w:r>
        <w:rPr/>
        <w:t>of</w:t>
      </w:r>
      <w:r>
        <w:rPr>
          <w:spacing w:val="-5"/>
        </w:rPr>
        <w:t> </w:t>
      </w:r>
      <w:r>
        <w:rPr/>
        <w:t>12.75 percent, making the Top 20 Fastest Declining Occupations list,</w:t>
      </w:r>
    </w:p>
    <w:p>
      <w:pPr>
        <w:pStyle w:val="BodyText"/>
        <w:spacing w:before="120"/>
        <w:ind w:left="380" w:right="47" w:firstLine="360"/>
      </w:pPr>
      <w:r>
        <w:rPr/>
        <w:t>The </w:t>
      </w:r>
      <w:r>
        <w:rPr>
          <w:b/>
        </w:rPr>
        <w:t>Manufacturing </w:t>
      </w:r>
      <w:r>
        <w:rPr/>
        <w:t>supersector lost 7,447 jobs, or 4.58 percent of its workforce between 2019 and 2020. The supersector is expected to increase</w:t>
      </w:r>
      <w:r>
        <w:rPr>
          <w:spacing w:val="-1"/>
        </w:rPr>
        <w:t> </w:t>
      </w:r>
      <w:r>
        <w:rPr/>
        <w:t>by 6,212 jobs, a 4.01 percent rise</w:t>
      </w:r>
      <w:r>
        <w:rPr>
          <w:spacing w:val="-1"/>
        </w:rPr>
        <w:t> </w:t>
      </w:r>
      <w:r>
        <w:rPr/>
        <w:t>in jobs, but is not predicted to be at pre-pandemic levels. </w:t>
      </w:r>
      <w:r>
        <w:rPr>
          <w:b/>
        </w:rPr>
        <w:t>Non-Durable Goods Manufacturing </w:t>
      </w:r>
      <w:r>
        <w:rPr/>
        <w:t>lost 2,263</w:t>
      </w:r>
      <w:r>
        <w:rPr>
          <w:spacing w:val="-3"/>
        </w:rPr>
        <w:t> </w:t>
      </w:r>
      <w:r>
        <w:rPr/>
        <w:t>jobs</w:t>
      </w:r>
      <w:r>
        <w:rPr>
          <w:spacing w:val="-3"/>
        </w:rPr>
        <w:t> </w:t>
      </w:r>
      <w:r>
        <w:rPr/>
        <w:t>between</w:t>
      </w:r>
      <w:r>
        <w:rPr>
          <w:spacing w:val="-3"/>
        </w:rPr>
        <w:t> </w:t>
      </w:r>
      <w:r>
        <w:rPr/>
        <w:t>2019</w:t>
      </w:r>
      <w:r>
        <w:rPr>
          <w:spacing w:val="-2"/>
        </w:rPr>
        <w:t> </w:t>
      </w:r>
      <w:r>
        <w:rPr/>
        <w:t>and</w:t>
      </w:r>
      <w:r>
        <w:rPr>
          <w:spacing w:val="-3"/>
        </w:rPr>
        <w:t> </w:t>
      </w:r>
      <w:r>
        <w:rPr/>
        <w:t>2020,</w:t>
      </w:r>
      <w:r>
        <w:rPr>
          <w:spacing w:val="-3"/>
        </w:rPr>
        <w:t> </w:t>
      </w:r>
      <w:r>
        <w:rPr/>
        <w:t>a</w:t>
      </w:r>
      <w:r>
        <w:rPr>
          <w:spacing w:val="-4"/>
        </w:rPr>
        <w:t> </w:t>
      </w:r>
      <w:r>
        <w:rPr/>
        <w:t>2.67</w:t>
      </w:r>
      <w:r>
        <w:rPr>
          <w:spacing w:val="-3"/>
        </w:rPr>
        <w:t> </w:t>
      </w:r>
      <w:r>
        <w:rPr/>
        <w:t>percent.</w:t>
      </w:r>
      <w:r>
        <w:rPr>
          <w:spacing w:val="-3"/>
        </w:rPr>
        <w:t> </w:t>
      </w:r>
      <w:r>
        <w:rPr/>
        <w:t>The</w:t>
      </w:r>
      <w:r>
        <w:rPr>
          <w:spacing w:val="-5"/>
        </w:rPr>
        <w:t> </w:t>
      </w:r>
      <w:r>
        <w:rPr/>
        <w:t>industry</w:t>
      </w:r>
      <w:r>
        <w:rPr>
          <w:spacing w:val="-3"/>
        </w:rPr>
        <w:t> </w:t>
      </w:r>
      <w:r>
        <w:rPr/>
        <w:t>group</w:t>
      </w:r>
      <w:r>
        <w:rPr>
          <w:spacing w:val="-3"/>
        </w:rPr>
        <w:t> </w:t>
      </w:r>
      <w:r>
        <w:rPr/>
        <w:t>is</w:t>
      </w:r>
    </w:p>
    <w:p>
      <w:pPr>
        <w:spacing w:line="240" w:lineRule="auto" w:before="0"/>
        <w:rPr>
          <w:rFonts w:ascii="Times New Roman"/>
          <w:sz w:val="26"/>
        </w:rPr>
      </w:pPr>
      <w:r>
        <w:rPr/>
        <w:br w:type="column"/>
      </w:r>
      <w:r>
        <w:rPr>
          <w:rFonts w:ascii="Times New Roman"/>
          <w:sz w:val="26"/>
        </w:rPr>
      </w:r>
    </w:p>
    <w:p>
      <w:pPr>
        <w:pStyle w:val="BodyText"/>
        <w:rPr>
          <w:sz w:val="26"/>
        </w:rPr>
      </w:pPr>
    </w:p>
    <w:p>
      <w:pPr>
        <w:pStyle w:val="BodyText"/>
        <w:spacing w:before="170"/>
        <w:ind w:left="252" w:right="583"/>
      </w:pPr>
      <w:r>
        <w:rPr/>
        <w:t>estimated</w:t>
      </w:r>
      <w:r>
        <w:rPr>
          <w:spacing w:val="-4"/>
        </w:rPr>
        <w:t> </w:t>
      </w:r>
      <w:r>
        <w:rPr/>
        <w:t>to</w:t>
      </w:r>
      <w:r>
        <w:rPr>
          <w:spacing w:val="-4"/>
        </w:rPr>
        <w:t> </w:t>
      </w:r>
      <w:r>
        <w:rPr/>
        <w:t>increase</w:t>
      </w:r>
      <w:r>
        <w:rPr>
          <w:spacing w:val="-5"/>
        </w:rPr>
        <w:t> </w:t>
      </w:r>
      <w:r>
        <w:rPr/>
        <w:t>employment</w:t>
      </w:r>
      <w:r>
        <w:rPr>
          <w:spacing w:val="-4"/>
        </w:rPr>
        <w:t> </w:t>
      </w:r>
      <w:r>
        <w:rPr/>
        <w:t>by</w:t>
      </w:r>
      <w:r>
        <w:rPr>
          <w:spacing w:val="-3"/>
        </w:rPr>
        <w:t> </w:t>
      </w:r>
      <w:r>
        <w:rPr/>
        <w:t>2,363</w:t>
      </w:r>
      <w:r>
        <w:rPr>
          <w:spacing w:val="-4"/>
        </w:rPr>
        <w:t> </w:t>
      </w:r>
      <w:r>
        <w:rPr/>
        <w:t>jobs,</w:t>
      </w:r>
      <w:r>
        <w:rPr>
          <w:spacing w:val="-4"/>
        </w:rPr>
        <w:t> </w:t>
      </w:r>
      <w:r>
        <w:rPr/>
        <w:t>a</w:t>
      </w:r>
      <w:r>
        <w:rPr>
          <w:spacing w:val="-5"/>
        </w:rPr>
        <w:t> </w:t>
      </w:r>
      <w:r>
        <w:rPr/>
        <w:t>2.87</w:t>
      </w:r>
      <w:r>
        <w:rPr>
          <w:spacing w:val="-4"/>
        </w:rPr>
        <w:t> </w:t>
      </w:r>
      <w:r>
        <w:rPr/>
        <w:t>percent</w:t>
      </w:r>
      <w:r>
        <w:rPr>
          <w:spacing w:val="-4"/>
        </w:rPr>
        <w:t> </w:t>
      </w:r>
      <w:r>
        <w:rPr/>
        <w:t>increase, exceeding pre-pandemic levels. The </w:t>
      </w:r>
      <w:r>
        <w:rPr>
          <w:i/>
        </w:rPr>
        <w:t>Food Manufacturing </w:t>
      </w:r>
      <w:r>
        <w:rPr/>
        <w:t>subsector is the driving force behind the growth, with a projected gain of 2,417.</w:t>
      </w:r>
    </w:p>
    <w:p>
      <w:pPr>
        <w:pStyle w:val="BodyText"/>
        <w:ind w:left="252" w:right="583"/>
      </w:pPr>
      <w:r>
        <w:rPr/>
        <w:t>Animal Slaughtering and Processing is the top growing industry in </w:t>
      </w:r>
      <w:r>
        <w:rPr>
          <w:b/>
        </w:rPr>
        <w:t>Manufacturing </w:t>
      </w:r>
      <w:r>
        <w:rPr/>
        <w:t>with a growth of 1,296 jobs. Animal Food Manufacturing is slated to be the fastest growing industry among Non- Durable Goods Manufacturing, increasing its workforce by 20.58 percent. However, on the negative side of the job market, several </w:t>
      </w:r>
      <w:r>
        <w:rPr>
          <w:b/>
        </w:rPr>
        <w:t>Non- Durable</w:t>
      </w:r>
      <w:r>
        <w:rPr>
          <w:b/>
          <w:spacing w:val="-5"/>
        </w:rPr>
        <w:t> </w:t>
      </w:r>
      <w:r>
        <w:rPr>
          <w:b/>
        </w:rPr>
        <w:t>Goods</w:t>
      </w:r>
      <w:r>
        <w:rPr>
          <w:b/>
          <w:spacing w:val="-4"/>
        </w:rPr>
        <w:t> </w:t>
      </w:r>
      <w:r>
        <w:rPr>
          <w:b/>
        </w:rPr>
        <w:t>Manufacturing</w:t>
      </w:r>
      <w:r>
        <w:rPr>
          <w:b/>
          <w:spacing w:val="-3"/>
        </w:rPr>
        <w:t> </w:t>
      </w:r>
      <w:r>
        <w:rPr/>
        <w:t>industries,</w:t>
      </w:r>
      <w:r>
        <w:rPr>
          <w:spacing w:val="-4"/>
        </w:rPr>
        <w:t> </w:t>
      </w:r>
      <w:r>
        <w:rPr/>
        <w:t>five</w:t>
      </w:r>
      <w:r>
        <w:rPr>
          <w:spacing w:val="-6"/>
        </w:rPr>
        <w:t> </w:t>
      </w:r>
      <w:r>
        <w:rPr/>
        <w:t>in</w:t>
      </w:r>
      <w:r>
        <w:rPr>
          <w:spacing w:val="-4"/>
        </w:rPr>
        <w:t> </w:t>
      </w:r>
      <w:r>
        <w:rPr/>
        <w:t>all,</w:t>
      </w:r>
      <w:r>
        <w:rPr>
          <w:spacing w:val="-4"/>
        </w:rPr>
        <w:t> </w:t>
      </w:r>
      <w:r>
        <w:rPr/>
        <w:t>made</w:t>
      </w:r>
      <w:r>
        <w:rPr>
          <w:spacing w:val="-6"/>
        </w:rPr>
        <w:t> </w:t>
      </w:r>
      <w:r>
        <w:rPr/>
        <w:t>the</w:t>
      </w:r>
      <w:r>
        <w:rPr>
          <w:spacing w:val="-4"/>
        </w:rPr>
        <w:t> </w:t>
      </w:r>
      <w:r>
        <w:rPr/>
        <w:t>Top</w:t>
      </w:r>
      <w:r>
        <w:rPr>
          <w:spacing w:val="-4"/>
        </w:rPr>
        <w:t> </w:t>
      </w:r>
      <w:r>
        <w:rPr/>
        <w:t>20 Declining Industries list. Leading the pack is Converted Paper Product Manufacturing, with a loss of 459, placing third in the state in numeric decline. Apparel Knitting Mills is slated to be the fastest declining industry in the state with a potential loss of 44.57 percent of its workforce. In all, five </w:t>
      </w:r>
      <w:r>
        <w:rPr>
          <w:b/>
        </w:rPr>
        <w:t>Non-Durable Goods Manufacturing </w:t>
      </w:r>
      <w:r>
        <w:rPr/>
        <w:t>industries made the Top 20 Fastest Declining Industries list</w:t>
      </w:r>
    </w:p>
    <w:p>
      <w:pPr>
        <w:pStyle w:val="BodyText"/>
        <w:spacing w:before="121"/>
        <w:ind w:left="252" w:right="583" w:firstLine="300"/>
        <w:rPr>
          <w:b/>
        </w:rPr>
      </w:pPr>
      <w:r>
        <w:rPr>
          <w:b/>
        </w:rPr>
        <w:t>Durable Goods Manufacturing </w:t>
      </w:r>
      <w:r>
        <w:rPr/>
        <w:t>lost 3,518 jobs between 2019 and 2020, a 4.62 percent loss. The industry group is forecast to increase employment by 3,849 jobs, but only to 98.28 percent of pre-pandemic level. The largest increase in jobs should be seen in the </w:t>
      </w:r>
      <w:r>
        <w:rPr>
          <w:i/>
        </w:rPr>
        <w:t>Transportation</w:t>
      </w:r>
      <w:r>
        <w:rPr>
          <w:i/>
        </w:rPr>
        <w:t> Equipment</w:t>
      </w:r>
      <w:r>
        <w:rPr>
          <w:i/>
          <w:spacing w:val="-6"/>
        </w:rPr>
        <w:t> </w:t>
      </w:r>
      <w:r>
        <w:rPr>
          <w:i/>
        </w:rPr>
        <w:t>Manufacturing</w:t>
      </w:r>
      <w:r>
        <w:rPr>
          <w:i/>
          <w:spacing w:val="-6"/>
        </w:rPr>
        <w:t> </w:t>
      </w:r>
      <w:r>
        <w:rPr/>
        <w:t>subsector,</w:t>
      </w:r>
      <w:r>
        <w:rPr>
          <w:spacing w:val="-6"/>
        </w:rPr>
        <w:t> </w:t>
      </w:r>
      <w:r>
        <w:rPr/>
        <w:t>with</w:t>
      </w:r>
      <w:r>
        <w:rPr>
          <w:spacing w:val="-6"/>
        </w:rPr>
        <w:t> </w:t>
      </w:r>
      <w:r>
        <w:rPr/>
        <w:t>1,710</w:t>
      </w:r>
      <w:r>
        <w:rPr>
          <w:spacing w:val="-6"/>
        </w:rPr>
        <w:t> </w:t>
      </w:r>
      <w:r>
        <w:rPr/>
        <w:t>jobs</w:t>
      </w:r>
      <w:r>
        <w:rPr>
          <w:spacing w:val="-6"/>
        </w:rPr>
        <w:t> </w:t>
      </w:r>
      <w:r>
        <w:rPr/>
        <w:t>anticipated</w:t>
      </w:r>
      <w:r>
        <w:rPr>
          <w:spacing w:val="-6"/>
        </w:rPr>
        <w:t> </w:t>
      </w:r>
      <w:r>
        <w:rPr/>
        <w:t>overall. </w:t>
      </w:r>
      <w:r>
        <w:rPr>
          <w:i/>
        </w:rPr>
        <w:t>Fabricated Metal Product Manufacturing </w:t>
      </w:r>
      <w:r>
        <w:rPr/>
        <w:t>is slated to be the</w:t>
      </w:r>
      <w:r>
        <w:rPr>
          <w:spacing w:val="-1"/>
        </w:rPr>
        <w:t> </w:t>
      </w:r>
      <w:r>
        <w:rPr/>
        <w:t>top growing industry in this group, with an increase of 1,270 jobs. Iron and Steel Mills and Ferroalloy Manufacturing could see a 28.26 percent rise in jobs, becoming the fastest growing industry in </w:t>
      </w:r>
      <w:r>
        <w:rPr>
          <w:b/>
        </w:rPr>
        <w:t>Manufacturing.</w:t>
      </w:r>
    </w:p>
    <w:p>
      <w:pPr>
        <w:pStyle w:val="BodyText"/>
        <w:spacing w:before="1"/>
        <w:ind w:left="252" w:right="564"/>
      </w:pPr>
      <w:r>
        <w:rPr/>
        <w:t>However,</w:t>
      </w:r>
      <w:r>
        <w:rPr>
          <w:spacing w:val="-5"/>
        </w:rPr>
        <w:t> </w:t>
      </w:r>
      <w:r>
        <w:rPr/>
        <w:t>not</w:t>
      </w:r>
      <w:r>
        <w:rPr>
          <w:spacing w:val="-5"/>
        </w:rPr>
        <w:t> </w:t>
      </w:r>
      <w:r>
        <w:rPr/>
        <w:t>all</w:t>
      </w:r>
      <w:r>
        <w:rPr>
          <w:spacing w:val="-4"/>
        </w:rPr>
        <w:t> </w:t>
      </w:r>
      <w:r>
        <w:rPr>
          <w:b/>
        </w:rPr>
        <w:t>Durable</w:t>
      </w:r>
      <w:r>
        <w:rPr>
          <w:b/>
          <w:spacing w:val="-6"/>
        </w:rPr>
        <w:t> </w:t>
      </w:r>
      <w:r>
        <w:rPr>
          <w:b/>
        </w:rPr>
        <w:t>Goods</w:t>
      </w:r>
      <w:r>
        <w:rPr>
          <w:b/>
          <w:spacing w:val="-5"/>
        </w:rPr>
        <w:t> </w:t>
      </w:r>
      <w:r>
        <w:rPr>
          <w:b/>
        </w:rPr>
        <w:t>Manufacturing</w:t>
      </w:r>
      <w:r>
        <w:rPr>
          <w:b/>
          <w:spacing w:val="-4"/>
        </w:rPr>
        <w:t> </w:t>
      </w:r>
      <w:r>
        <w:rPr/>
        <w:t>industries</w:t>
      </w:r>
      <w:r>
        <w:rPr>
          <w:spacing w:val="-5"/>
        </w:rPr>
        <w:t> </w:t>
      </w:r>
      <w:r>
        <w:rPr/>
        <w:t>are</w:t>
      </w:r>
      <w:r>
        <w:rPr>
          <w:spacing w:val="-7"/>
        </w:rPr>
        <w:t> </w:t>
      </w:r>
      <w:r>
        <w:rPr/>
        <w:t>slated</w:t>
      </w:r>
      <w:r>
        <w:rPr>
          <w:spacing w:val="-5"/>
        </w:rPr>
        <w:t> </w:t>
      </w:r>
      <w:r>
        <w:rPr/>
        <w:t>to see so bright a future. Electrical Equipment Manufacturing is predicted</w:t>
      </w:r>
      <w:r>
        <w:rPr>
          <w:spacing w:val="40"/>
        </w:rPr>
        <w:t> </w:t>
      </w:r>
      <w:r>
        <w:rPr/>
        <w:t>to decrease by 338 jobs, placing among the ten highest declining industries in the state. Its 13.03 percent decline places the industry in the Top 20 Fastest Declining Industries list and the fastest among Durable Goods industries.</w:t>
      </w:r>
    </w:p>
    <w:p>
      <w:pPr>
        <w:pStyle w:val="BodyText"/>
        <w:spacing w:before="120"/>
        <w:ind w:left="252" w:right="583" w:firstLine="240"/>
      </w:pPr>
      <w:r>
        <w:rPr/>
        <w:t>The</w:t>
      </w:r>
      <w:r>
        <w:rPr>
          <w:spacing w:val="-7"/>
        </w:rPr>
        <w:t> </w:t>
      </w:r>
      <w:r>
        <w:rPr>
          <w:b/>
        </w:rPr>
        <w:t>Trade,</w:t>
      </w:r>
      <w:r>
        <w:rPr>
          <w:b/>
          <w:spacing w:val="-6"/>
        </w:rPr>
        <w:t> </w:t>
      </w:r>
      <w:r>
        <w:rPr>
          <w:b/>
        </w:rPr>
        <w:t>Transportation,</w:t>
      </w:r>
      <w:r>
        <w:rPr>
          <w:b/>
          <w:spacing w:val="-6"/>
        </w:rPr>
        <w:t> </w:t>
      </w:r>
      <w:r>
        <w:rPr>
          <w:b/>
        </w:rPr>
        <w:t>and</w:t>
      </w:r>
      <w:r>
        <w:rPr>
          <w:b/>
          <w:spacing w:val="-6"/>
        </w:rPr>
        <w:t> </w:t>
      </w:r>
      <w:r>
        <w:rPr>
          <w:b/>
        </w:rPr>
        <w:t>Utilities</w:t>
      </w:r>
      <w:r>
        <w:rPr>
          <w:b/>
          <w:spacing w:val="-3"/>
        </w:rPr>
        <w:t> </w:t>
      </w:r>
      <w:r>
        <w:rPr/>
        <w:t>supersector</w:t>
      </w:r>
      <w:r>
        <w:rPr>
          <w:spacing w:val="-7"/>
        </w:rPr>
        <w:t> </w:t>
      </w:r>
      <w:r>
        <w:rPr/>
        <w:t>lost</w:t>
      </w:r>
      <w:r>
        <w:rPr>
          <w:spacing w:val="-6"/>
        </w:rPr>
        <w:t> </w:t>
      </w:r>
      <w:r>
        <w:rPr/>
        <w:t>4,011</w:t>
      </w:r>
      <w:r>
        <w:rPr>
          <w:spacing w:val="-6"/>
        </w:rPr>
        <w:t> </w:t>
      </w:r>
      <w:r>
        <w:rPr/>
        <w:t>jobs between 2019 and 2020. The supersector is slated to add 14,394 jobs or increase by 5.80 percent during the 10-year projection period. The </w:t>
      </w:r>
      <w:r>
        <w:rPr>
          <w:b/>
        </w:rPr>
        <w:t>Wholesale Trade </w:t>
      </w:r>
      <w:r>
        <w:rPr/>
        <w:t>sector lost 854 jobs between 2019 and 2020. The</w:t>
      </w:r>
    </w:p>
    <w:p>
      <w:pPr>
        <w:spacing w:after="0"/>
        <w:sectPr>
          <w:headerReference w:type="default" r:id="rId36"/>
          <w:pgSz w:w="15840" w:h="12240" w:orient="landscape"/>
          <w:pgMar w:header="0" w:footer="690" w:top="640" w:bottom="920" w:left="340" w:right="180"/>
          <w:cols w:num="2" w:equalWidth="0">
            <w:col w:w="7433" w:space="40"/>
            <w:col w:w="7847"/>
          </w:cols>
        </w:sectPr>
      </w:pPr>
    </w:p>
    <w:p>
      <w:pPr>
        <w:spacing w:before="0"/>
        <w:ind w:left="380" w:right="32" w:firstLine="0"/>
        <w:jc w:val="left"/>
        <w:rPr>
          <w:rFonts w:ascii="Times New Roman"/>
          <w:sz w:val="24"/>
        </w:rPr>
      </w:pPr>
      <w:r>
        <w:rPr>
          <w:rFonts w:ascii="Times New Roman"/>
          <w:sz w:val="24"/>
        </w:rPr>
        <w:t>sector is expected to grow 3.70 percent, or 1,711 new jobs. </w:t>
      </w:r>
      <w:r>
        <w:rPr>
          <w:rFonts w:ascii="Times New Roman"/>
          <w:i/>
          <w:sz w:val="24"/>
        </w:rPr>
        <w:t>Merchant</w:t>
      </w:r>
      <w:r>
        <w:rPr>
          <w:rFonts w:ascii="Times New Roman"/>
          <w:i/>
          <w:sz w:val="24"/>
        </w:rPr>
        <w:t> Wholesalers, Durable Goods </w:t>
      </w:r>
      <w:r>
        <w:rPr>
          <w:rFonts w:ascii="Times New Roman"/>
          <w:sz w:val="24"/>
        </w:rPr>
        <w:t>is anticipated to add 1,266 jobs, while </w:t>
      </w:r>
      <w:r>
        <w:rPr>
          <w:rFonts w:ascii="Times New Roman"/>
          <w:i/>
          <w:sz w:val="24"/>
        </w:rPr>
        <w:t>Merchant Wholesalers, Nondurable Goods </w:t>
      </w:r>
      <w:r>
        <w:rPr>
          <w:rFonts w:ascii="Times New Roman"/>
          <w:sz w:val="24"/>
        </w:rPr>
        <w:t>is predicted to raise staffing by</w:t>
      </w:r>
      <w:r>
        <w:rPr>
          <w:rFonts w:ascii="Times New Roman"/>
          <w:spacing w:val="-4"/>
          <w:sz w:val="24"/>
        </w:rPr>
        <w:t> </w:t>
      </w:r>
      <w:r>
        <w:rPr>
          <w:rFonts w:ascii="Times New Roman"/>
          <w:sz w:val="24"/>
        </w:rPr>
        <w:t>538</w:t>
      </w:r>
      <w:r>
        <w:rPr>
          <w:rFonts w:ascii="Times New Roman"/>
          <w:spacing w:val="-4"/>
          <w:sz w:val="24"/>
        </w:rPr>
        <w:t> </w:t>
      </w:r>
      <w:r>
        <w:rPr>
          <w:rFonts w:ascii="Times New Roman"/>
          <w:sz w:val="24"/>
        </w:rPr>
        <w:t>jobs.</w:t>
      </w:r>
      <w:r>
        <w:rPr>
          <w:rFonts w:ascii="Times New Roman"/>
          <w:spacing w:val="-4"/>
          <w:sz w:val="24"/>
        </w:rPr>
        <w:t> </w:t>
      </w:r>
      <w:r>
        <w:rPr>
          <w:rFonts w:ascii="Times New Roman"/>
          <w:sz w:val="24"/>
        </w:rPr>
        <w:t>On</w:t>
      </w:r>
      <w:r>
        <w:rPr>
          <w:rFonts w:ascii="Times New Roman"/>
          <w:spacing w:val="-4"/>
          <w:sz w:val="24"/>
        </w:rPr>
        <w:t> </w:t>
      </w:r>
      <w:r>
        <w:rPr>
          <w:rFonts w:ascii="Times New Roman"/>
          <w:sz w:val="24"/>
        </w:rPr>
        <w:t>the</w:t>
      </w:r>
      <w:r>
        <w:rPr>
          <w:rFonts w:ascii="Times New Roman"/>
          <w:spacing w:val="-5"/>
          <w:sz w:val="24"/>
        </w:rPr>
        <w:t> </w:t>
      </w:r>
      <w:r>
        <w:rPr>
          <w:rFonts w:ascii="Times New Roman"/>
          <w:sz w:val="24"/>
        </w:rPr>
        <w:t>other</w:t>
      </w:r>
      <w:r>
        <w:rPr>
          <w:rFonts w:ascii="Times New Roman"/>
          <w:spacing w:val="-4"/>
          <w:sz w:val="24"/>
        </w:rPr>
        <w:t> </w:t>
      </w:r>
      <w:r>
        <w:rPr>
          <w:rFonts w:ascii="Times New Roman"/>
          <w:sz w:val="24"/>
        </w:rPr>
        <w:t>side,</w:t>
      </w:r>
      <w:r>
        <w:rPr>
          <w:rFonts w:ascii="Times New Roman"/>
          <w:spacing w:val="-4"/>
          <w:sz w:val="24"/>
        </w:rPr>
        <w:t> </w:t>
      </w:r>
      <w:r>
        <w:rPr>
          <w:rFonts w:ascii="Times New Roman"/>
          <w:i/>
          <w:sz w:val="24"/>
        </w:rPr>
        <w:t>Wholesale</w:t>
      </w:r>
      <w:r>
        <w:rPr>
          <w:rFonts w:ascii="Times New Roman"/>
          <w:i/>
          <w:spacing w:val="-5"/>
          <w:sz w:val="24"/>
        </w:rPr>
        <w:t> </w:t>
      </w:r>
      <w:r>
        <w:rPr>
          <w:rFonts w:ascii="Times New Roman"/>
          <w:i/>
          <w:sz w:val="24"/>
        </w:rPr>
        <w:t>Electronic</w:t>
      </w:r>
      <w:r>
        <w:rPr>
          <w:rFonts w:ascii="Times New Roman"/>
          <w:i/>
          <w:spacing w:val="-4"/>
          <w:sz w:val="24"/>
        </w:rPr>
        <w:t> </w:t>
      </w:r>
      <w:r>
        <w:rPr>
          <w:rFonts w:ascii="Times New Roman"/>
          <w:i/>
          <w:sz w:val="24"/>
        </w:rPr>
        <w:t>Markets</w:t>
      </w:r>
      <w:r>
        <w:rPr>
          <w:rFonts w:ascii="Times New Roman"/>
          <w:i/>
          <w:spacing w:val="-4"/>
          <w:sz w:val="24"/>
        </w:rPr>
        <w:t> </w:t>
      </w:r>
      <w:r>
        <w:rPr>
          <w:rFonts w:ascii="Times New Roman"/>
          <w:i/>
          <w:sz w:val="24"/>
        </w:rPr>
        <w:t>and</w:t>
      </w:r>
      <w:r>
        <w:rPr>
          <w:rFonts w:ascii="Times New Roman"/>
          <w:i/>
          <w:spacing w:val="-4"/>
          <w:sz w:val="24"/>
        </w:rPr>
        <w:t> </w:t>
      </w:r>
      <w:r>
        <w:rPr>
          <w:rFonts w:ascii="Times New Roman"/>
          <w:i/>
          <w:sz w:val="24"/>
        </w:rPr>
        <w:t>Agents</w:t>
      </w:r>
      <w:r>
        <w:rPr>
          <w:rFonts w:ascii="Times New Roman"/>
          <w:i/>
          <w:sz w:val="24"/>
        </w:rPr>
        <w:t> and Brokers </w:t>
      </w:r>
      <w:r>
        <w:rPr>
          <w:rFonts w:ascii="Times New Roman"/>
          <w:sz w:val="24"/>
        </w:rPr>
        <w:t>could lose 93 jobs between 2020 and 2030, or 2.15 percent of its workforce. The </w:t>
      </w:r>
      <w:r>
        <w:rPr>
          <w:rFonts w:ascii="Times New Roman"/>
          <w:b/>
          <w:sz w:val="24"/>
        </w:rPr>
        <w:t>Retail Trade </w:t>
      </w:r>
      <w:r>
        <w:rPr>
          <w:rFonts w:ascii="Times New Roman"/>
          <w:sz w:val="24"/>
        </w:rPr>
        <w:t>sector lost 1,403 jobs between 2019 and 2020, or just over one percent of its workforce. The industry sector</w:t>
      </w:r>
      <w:r>
        <w:rPr>
          <w:rFonts w:ascii="Times New Roman"/>
          <w:spacing w:val="40"/>
          <w:sz w:val="24"/>
        </w:rPr>
        <w:t> </w:t>
      </w:r>
      <w:r>
        <w:rPr>
          <w:rFonts w:ascii="Times New Roman"/>
          <w:sz w:val="24"/>
        </w:rPr>
        <w:t>is estimated to grow by 5,592 jobs, or 4.13 percent by 2030. Electronic Shopping and Mail Order Houses is forecast to be among the ten fastest growing industries in the state, increasing its workforce by 45.62</w:t>
      </w:r>
      <w:r>
        <w:rPr>
          <w:rFonts w:ascii="Times New Roman"/>
          <w:spacing w:val="40"/>
          <w:sz w:val="24"/>
        </w:rPr>
        <w:t> </w:t>
      </w:r>
      <w:r>
        <w:rPr>
          <w:rFonts w:ascii="Times New Roman"/>
          <w:sz w:val="24"/>
        </w:rPr>
        <w:t>percent. </w:t>
      </w:r>
      <w:r>
        <w:rPr>
          <w:rFonts w:ascii="Times New Roman"/>
          <w:i/>
          <w:sz w:val="24"/>
        </w:rPr>
        <w:t>General Merchandise Stores </w:t>
      </w:r>
      <w:r>
        <w:rPr>
          <w:rFonts w:ascii="Times New Roman"/>
          <w:sz w:val="24"/>
        </w:rPr>
        <w:t>is predicted to grow by 1,374 jobs.</w:t>
      </w:r>
    </w:p>
    <w:p>
      <w:pPr>
        <w:pStyle w:val="BodyText"/>
        <w:ind w:left="380"/>
      </w:pPr>
      <w:r>
        <w:rPr/>
        <w:t>On the negative side of the economy, </w:t>
      </w:r>
      <w:r>
        <w:rPr>
          <w:i/>
        </w:rPr>
        <w:t>Electronics and Appliance Stores</w:t>
      </w:r>
      <w:r>
        <w:rPr>
          <w:i/>
          <w:spacing w:val="40"/>
        </w:rPr>
        <w:t> </w:t>
      </w:r>
      <w:r>
        <w:rPr/>
        <w:t>is</w:t>
      </w:r>
      <w:r>
        <w:rPr>
          <w:spacing w:val="-3"/>
        </w:rPr>
        <w:t> </w:t>
      </w:r>
      <w:r>
        <w:rPr/>
        <w:t>slated</w:t>
      </w:r>
      <w:r>
        <w:rPr>
          <w:spacing w:val="-3"/>
        </w:rPr>
        <w:t> </w:t>
      </w:r>
      <w:r>
        <w:rPr/>
        <w:t>to</w:t>
      </w:r>
      <w:r>
        <w:rPr>
          <w:spacing w:val="-3"/>
        </w:rPr>
        <w:t> </w:t>
      </w:r>
      <w:r>
        <w:rPr/>
        <w:t>lose</w:t>
      </w:r>
      <w:r>
        <w:rPr>
          <w:spacing w:val="-3"/>
        </w:rPr>
        <w:t> </w:t>
      </w:r>
      <w:r>
        <w:rPr/>
        <w:t>398</w:t>
      </w:r>
      <w:r>
        <w:rPr>
          <w:spacing w:val="-3"/>
        </w:rPr>
        <w:t> </w:t>
      </w:r>
      <w:r>
        <w:rPr/>
        <w:t>jobs,</w:t>
      </w:r>
      <w:r>
        <w:rPr>
          <w:spacing w:val="-3"/>
        </w:rPr>
        <w:t> </w:t>
      </w:r>
      <w:r>
        <w:rPr/>
        <w:t>or</w:t>
      </w:r>
      <w:r>
        <w:rPr>
          <w:spacing w:val="-3"/>
        </w:rPr>
        <w:t> </w:t>
      </w:r>
      <w:r>
        <w:rPr/>
        <w:t>13.03</w:t>
      </w:r>
      <w:r>
        <w:rPr>
          <w:spacing w:val="-3"/>
        </w:rPr>
        <w:t> </w:t>
      </w:r>
      <w:r>
        <w:rPr/>
        <w:t>percent</w:t>
      </w:r>
      <w:r>
        <w:rPr>
          <w:spacing w:val="-3"/>
        </w:rPr>
        <w:t> </w:t>
      </w:r>
      <w:r>
        <w:rPr/>
        <w:t>of</w:t>
      </w:r>
      <w:r>
        <w:rPr>
          <w:spacing w:val="-3"/>
        </w:rPr>
        <w:t> </w:t>
      </w:r>
      <w:r>
        <w:rPr/>
        <w:t>its</w:t>
      </w:r>
      <w:r>
        <w:rPr>
          <w:spacing w:val="-3"/>
        </w:rPr>
        <w:t> </w:t>
      </w:r>
      <w:r>
        <w:rPr/>
        <w:t>workforce,</w:t>
      </w:r>
      <w:r>
        <w:rPr>
          <w:spacing w:val="-4"/>
        </w:rPr>
        <w:t> </w:t>
      </w:r>
      <w:r>
        <w:rPr/>
        <w:t>becoming</w:t>
      </w:r>
      <w:r>
        <w:rPr>
          <w:spacing w:val="-4"/>
        </w:rPr>
        <w:t> </w:t>
      </w:r>
      <w:r>
        <w:rPr/>
        <w:t>the fourth highest declining industry in the state and on the Top 20 Fastest Declining Industries list. In all, five </w:t>
      </w:r>
      <w:r>
        <w:rPr>
          <w:b/>
        </w:rPr>
        <w:t>Retail Trade </w:t>
      </w:r>
      <w:r>
        <w:rPr/>
        <w:t>industries made the Top 20 Fastest Declining Industries list, with Book, Periodical, and Music Stores projected to lose more than a third of its workforce, second fastest in the state.</w:t>
      </w:r>
    </w:p>
    <w:p>
      <w:pPr>
        <w:pStyle w:val="BodyText"/>
        <w:spacing w:before="121"/>
        <w:ind w:left="380" w:right="17" w:firstLine="360"/>
      </w:pPr>
      <w:r>
        <w:rPr/>
        <w:t>The </w:t>
      </w:r>
      <w:r>
        <w:rPr>
          <w:b/>
        </w:rPr>
        <w:t>Transportation and Warehousing </w:t>
      </w:r>
      <w:r>
        <w:rPr/>
        <w:t>sector lost 1,416 jobs between 2019 and 2020, a 2.52 percent drop.</w:t>
      </w:r>
      <w:r>
        <w:rPr>
          <w:spacing w:val="40"/>
        </w:rPr>
        <w:t> </w:t>
      </w:r>
      <w:r>
        <w:rPr/>
        <w:t>The industry sector is forecast to add 6,802 jobs between 2020 and 2030, an 11.61 percent increase. </w:t>
      </w:r>
      <w:r>
        <w:rPr>
          <w:i/>
        </w:rPr>
        <w:t>Truck Transportation </w:t>
      </w:r>
      <w:r>
        <w:rPr/>
        <w:t>is the biggest driver of this growth, adding 2,321 new jobs, making the Top 20 Growing Industries list. </w:t>
      </w:r>
      <w:r>
        <w:rPr>
          <w:i/>
        </w:rPr>
        <w:t>Warehousing and Storage </w:t>
      </w:r>
      <w:r>
        <w:rPr/>
        <w:t>is slated to increase by an additional 1,905 jobs. Other Transit and Ground Passenger Transportation is estimated to be the second fastest growing industry in the state, increasing by 70 percent between 2020 and 2030, while Support Activities for Road Transportation could see a 30.17 percent rise in jobs. On the negative side of the labor market, the </w:t>
      </w:r>
      <w:r>
        <w:rPr>
          <w:i/>
        </w:rPr>
        <w:t>Pipeline Transportation </w:t>
      </w:r>
      <w:r>
        <w:rPr/>
        <w:t>subsector is expected</w:t>
      </w:r>
      <w:r>
        <w:rPr>
          <w:spacing w:val="-2"/>
        </w:rPr>
        <w:t> </w:t>
      </w:r>
      <w:r>
        <w:rPr/>
        <w:t>to</w:t>
      </w:r>
      <w:r>
        <w:rPr>
          <w:spacing w:val="-1"/>
        </w:rPr>
        <w:t> </w:t>
      </w:r>
      <w:r>
        <w:rPr/>
        <w:t>cut</w:t>
      </w:r>
      <w:r>
        <w:rPr>
          <w:spacing w:val="-2"/>
        </w:rPr>
        <w:t> </w:t>
      </w:r>
      <w:r>
        <w:rPr/>
        <w:t>52</w:t>
      </w:r>
      <w:r>
        <w:rPr>
          <w:spacing w:val="-2"/>
        </w:rPr>
        <w:t> </w:t>
      </w:r>
      <w:r>
        <w:rPr/>
        <w:t>jobs</w:t>
      </w:r>
      <w:r>
        <w:rPr>
          <w:spacing w:val="-2"/>
        </w:rPr>
        <w:t> </w:t>
      </w:r>
      <w:r>
        <w:rPr/>
        <w:t>from</w:t>
      </w:r>
      <w:r>
        <w:rPr>
          <w:spacing w:val="-2"/>
        </w:rPr>
        <w:t> </w:t>
      </w:r>
      <w:r>
        <w:rPr/>
        <w:t>its</w:t>
      </w:r>
      <w:r>
        <w:rPr>
          <w:spacing w:val="-2"/>
        </w:rPr>
        <w:t> </w:t>
      </w:r>
      <w:r>
        <w:rPr/>
        <w:t>workforce,</w:t>
      </w:r>
      <w:r>
        <w:rPr>
          <w:spacing w:val="-2"/>
        </w:rPr>
        <w:t> </w:t>
      </w:r>
      <w:r>
        <w:rPr/>
        <w:t>while Scenic</w:t>
      </w:r>
      <w:r>
        <w:rPr>
          <w:spacing w:val="-2"/>
        </w:rPr>
        <w:t> </w:t>
      </w:r>
      <w:r>
        <w:rPr/>
        <w:t>and</w:t>
      </w:r>
      <w:r>
        <w:rPr>
          <w:spacing w:val="-2"/>
        </w:rPr>
        <w:t> </w:t>
      </w:r>
      <w:r>
        <w:rPr/>
        <w:t>Sightseeing Transportation is projected to lose a third of its workforce. The </w:t>
      </w:r>
      <w:r>
        <w:rPr>
          <w:b/>
        </w:rPr>
        <w:t>Utilities </w:t>
      </w:r>
      <w:r>
        <w:rPr/>
        <w:t>sector gained 62 jobs between 2019 and 2020. The industry sector is projected to add 289 jobs during the 2020-2030 projection period, an increase of 3.69 percent. Electric Power Generation, Transmission and Distribution is slated to add 302 jobs, while Water, Sewage and Other Systems</w:t>
      </w:r>
      <w:r>
        <w:rPr>
          <w:spacing w:val="-5"/>
        </w:rPr>
        <w:t> </w:t>
      </w:r>
      <w:r>
        <w:rPr/>
        <w:t>is</w:t>
      </w:r>
      <w:r>
        <w:rPr>
          <w:spacing w:val="-5"/>
        </w:rPr>
        <w:t> </w:t>
      </w:r>
      <w:r>
        <w:rPr/>
        <w:t>estimated</w:t>
      </w:r>
      <w:r>
        <w:rPr>
          <w:spacing w:val="-5"/>
        </w:rPr>
        <w:t> </w:t>
      </w:r>
      <w:r>
        <w:rPr/>
        <w:t>to</w:t>
      </w:r>
      <w:r>
        <w:rPr>
          <w:spacing w:val="-5"/>
        </w:rPr>
        <w:t> </w:t>
      </w:r>
      <w:r>
        <w:rPr/>
        <w:t>gain</w:t>
      </w:r>
      <w:r>
        <w:rPr>
          <w:spacing w:val="-4"/>
        </w:rPr>
        <w:t> </w:t>
      </w:r>
      <w:r>
        <w:rPr/>
        <w:t>87</w:t>
      </w:r>
      <w:r>
        <w:rPr>
          <w:spacing w:val="-5"/>
        </w:rPr>
        <w:t> </w:t>
      </w:r>
      <w:r>
        <w:rPr/>
        <w:t>jobs.</w:t>
      </w:r>
      <w:r>
        <w:rPr>
          <w:spacing w:val="-5"/>
        </w:rPr>
        <w:t> </w:t>
      </w:r>
      <w:r>
        <w:rPr/>
        <w:t>However,</w:t>
      </w:r>
      <w:r>
        <w:rPr>
          <w:spacing w:val="-3"/>
        </w:rPr>
        <w:t> </w:t>
      </w:r>
      <w:r>
        <w:rPr/>
        <w:t>Natural</w:t>
      </w:r>
      <w:r>
        <w:rPr>
          <w:spacing w:val="-5"/>
        </w:rPr>
        <w:t> </w:t>
      </w:r>
      <w:r>
        <w:rPr/>
        <w:t>Gas</w:t>
      </w:r>
      <w:r>
        <w:rPr>
          <w:spacing w:val="-5"/>
        </w:rPr>
        <w:t> </w:t>
      </w:r>
      <w:r>
        <w:rPr/>
        <w:t>Distribution, could cut 100 jobs, or 10.27 percent from its workforce.</w:t>
      </w:r>
    </w:p>
    <w:p>
      <w:pPr>
        <w:pStyle w:val="BodyText"/>
        <w:ind w:left="253" w:right="550" w:firstLine="360"/>
      </w:pPr>
      <w:r>
        <w:rPr/>
        <w:br w:type="column"/>
      </w:r>
      <w:r>
        <w:rPr/>
        <w:t>The </w:t>
      </w:r>
      <w:r>
        <w:rPr>
          <w:b/>
        </w:rPr>
        <w:t>Information </w:t>
      </w:r>
      <w:r>
        <w:rPr/>
        <w:t>supersector lost 836 jobs between 2019 and 2020,</w:t>
      </w:r>
      <w:r>
        <w:rPr>
          <w:spacing w:val="40"/>
        </w:rPr>
        <w:t> </w:t>
      </w:r>
      <w:r>
        <w:rPr/>
        <w:t>a 6.87 percent drop. The industry group could continue to struggle through 2030, losing an additional 166 jobs, or 1.44 percent of its workforce.</w:t>
      </w:r>
      <w:r>
        <w:rPr>
          <w:spacing w:val="-6"/>
        </w:rPr>
        <w:t> </w:t>
      </w:r>
      <w:r>
        <w:rPr/>
        <w:t>The</w:t>
      </w:r>
      <w:r>
        <w:rPr>
          <w:spacing w:val="-7"/>
        </w:rPr>
        <w:t> </w:t>
      </w:r>
      <w:r>
        <w:rPr>
          <w:i/>
        </w:rPr>
        <w:t>Telecommunications</w:t>
      </w:r>
      <w:r>
        <w:rPr>
          <w:i/>
          <w:spacing w:val="-5"/>
        </w:rPr>
        <w:t> </w:t>
      </w:r>
      <w:r>
        <w:rPr/>
        <w:t>subsector</w:t>
      </w:r>
      <w:r>
        <w:rPr>
          <w:spacing w:val="-5"/>
        </w:rPr>
        <w:t> </w:t>
      </w:r>
      <w:r>
        <w:rPr/>
        <w:t>could</w:t>
      </w:r>
      <w:r>
        <w:rPr>
          <w:spacing w:val="-5"/>
        </w:rPr>
        <w:t> </w:t>
      </w:r>
      <w:r>
        <w:rPr/>
        <w:t>see</w:t>
      </w:r>
      <w:r>
        <w:rPr>
          <w:spacing w:val="-6"/>
        </w:rPr>
        <w:t> </w:t>
      </w:r>
      <w:r>
        <w:rPr/>
        <w:t>a</w:t>
      </w:r>
      <w:r>
        <w:rPr>
          <w:spacing w:val="-6"/>
        </w:rPr>
        <w:t> </w:t>
      </w:r>
      <w:r>
        <w:rPr/>
        <w:t>significant</w:t>
      </w:r>
      <w:r>
        <w:rPr>
          <w:spacing w:val="-4"/>
        </w:rPr>
        <w:t> </w:t>
      </w:r>
      <w:r>
        <w:rPr/>
        <w:t>net loss of 464 jobs over the projection period, making the Top 20 Fastest Declining Industries list and the second highest declining. Newspaper, Periodical, Book, and Directory Publishers is expected to be among the ten fastest declining industries, losing an estimated 15.22 percent.</w:t>
      </w:r>
    </w:p>
    <w:p>
      <w:pPr>
        <w:pStyle w:val="BodyText"/>
        <w:ind w:left="253" w:right="483"/>
      </w:pPr>
      <w:r>
        <w:rPr/>
        <w:t>However, there are a few positives in the </w:t>
      </w:r>
      <w:r>
        <w:rPr>
          <w:b/>
        </w:rPr>
        <w:t>Information </w:t>
      </w:r>
      <w:r>
        <w:rPr/>
        <w:t>supersector. Motion Picture and Video Industries is slated to add 48.73 percent to its workforce,</w:t>
      </w:r>
      <w:r>
        <w:rPr>
          <w:spacing w:val="-4"/>
        </w:rPr>
        <w:t> </w:t>
      </w:r>
      <w:r>
        <w:rPr/>
        <w:t>sixth</w:t>
      </w:r>
      <w:r>
        <w:rPr>
          <w:spacing w:val="-3"/>
        </w:rPr>
        <w:t> </w:t>
      </w:r>
      <w:r>
        <w:rPr/>
        <w:t>fastest</w:t>
      </w:r>
      <w:r>
        <w:rPr>
          <w:spacing w:val="-3"/>
        </w:rPr>
        <w:t> </w:t>
      </w:r>
      <w:r>
        <w:rPr/>
        <w:t>in</w:t>
      </w:r>
      <w:r>
        <w:rPr>
          <w:spacing w:val="-3"/>
        </w:rPr>
        <w:t> </w:t>
      </w:r>
      <w:r>
        <w:rPr/>
        <w:t>the</w:t>
      </w:r>
      <w:r>
        <w:rPr>
          <w:spacing w:val="-3"/>
        </w:rPr>
        <w:t> </w:t>
      </w:r>
      <w:r>
        <w:rPr/>
        <w:t>state</w:t>
      </w:r>
      <w:r>
        <w:rPr>
          <w:spacing w:val="-3"/>
        </w:rPr>
        <w:t> </w:t>
      </w:r>
      <w:r>
        <w:rPr/>
        <w:t>after</w:t>
      </w:r>
      <w:r>
        <w:rPr>
          <w:spacing w:val="-3"/>
        </w:rPr>
        <w:t> </w:t>
      </w:r>
      <w:r>
        <w:rPr/>
        <w:t>losing</w:t>
      </w:r>
      <w:r>
        <w:rPr>
          <w:spacing w:val="-2"/>
        </w:rPr>
        <w:t> </w:t>
      </w:r>
      <w:r>
        <w:rPr/>
        <w:t>625</w:t>
      </w:r>
      <w:r>
        <w:rPr>
          <w:spacing w:val="-3"/>
        </w:rPr>
        <w:t> </w:t>
      </w:r>
      <w:r>
        <w:rPr/>
        <w:t>jobs,</w:t>
      </w:r>
      <w:r>
        <w:rPr>
          <w:spacing w:val="-3"/>
        </w:rPr>
        <w:t> </w:t>
      </w:r>
      <w:r>
        <w:rPr/>
        <w:t>or</w:t>
      </w:r>
      <w:r>
        <w:rPr>
          <w:spacing w:val="-3"/>
        </w:rPr>
        <w:t> </w:t>
      </w:r>
      <w:r>
        <w:rPr/>
        <w:t>more</w:t>
      </w:r>
      <w:r>
        <w:rPr>
          <w:spacing w:val="-4"/>
        </w:rPr>
        <w:t> </w:t>
      </w:r>
      <w:r>
        <w:rPr/>
        <w:t>than</w:t>
      </w:r>
      <w:r>
        <w:rPr>
          <w:spacing w:val="-3"/>
        </w:rPr>
        <w:t> </w:t>
      </w:r>
      <w:r>
        <w:rPr/>
        <w:t>48 percent of its workforce during the pandemic. </w:t>
      </w:r>
      <w:r>
        <w:rPr>
          <w:i/>
        </w:rPr>
        <w:t>Data Processing, Hosting</w:t>
      </w:r>
      <w:r>
        <w:rPr>
          <w:i/>
        </w:rPr>
        <w:t> and Related Services </w:t>
      </w:r>
      <w:r>
        <w:rPr/>
        <w:t>is also anticipated to see considerable growth, adding an additional 296 jobs to its own workforce.</w:t>
      </w:r>
    </w:p>
    <w:p>
      <w:pPr>
        <w:pStyle w:val="BodyText"/>
        <w:spacing w:before="121"/>
        <w:ind w:left="253" w:right="561" w:firstLine="410"/>
      </w:pPr>
      <w:r>
        <w:rPr/>
        <w:t>The</w:t>
      </w:r>
      <w:r>
        <w:rPr>
          <w:spacing w:val="-7"/>
        </w:rPr>
        <w:t> </w:t>
      </w:r>
      <w:r>
        <w:rPr>
          <w:b/>
        </w:rPr>
        <w:t>Financial</w:t>
      </w:r>
      <w:r>
        <w:rPr>
          <w:b/>
          <w:spacing w:val="-6"/>
        </w:rPr>
        <w:t> </w:t>
      </w:r>
      <w:r>
        <w:rPr>
          <w:b/>
        </w:rPr>
        <w:t>Activities</w:t>
      </w:r>
      <w:r>
        <w:rPr>
          <w:b/>
          <w:spacing w:val="-5"/>
        </w:rPr>
        <w:t> </w:t>
      </w:r>
      <w:r>
        <w:rPr/>
        <w:t>supersector</w:t>
      </w:r>
      <w:r>
        <w:rPr>
          <w:spacing w:val="-5"/>
        </w:rPr>
        <w:t> </w:t>
      </w:r>
      <w:r>
        <w:rPr/>
        <w:t>weathered</w:t>
      </w:r>
      <w:r>
        <w:rPr>
          <w:spacing w:val="-6"/>
        </w:rPr>
        <w:t> </w:t>
      </w:r>
      <w:r>
        <w:rPr/>
        <w:t>the</w:t>
      </w:r>
      <w:r>
        <w:rPr>
          <w:spacing w:val="-7"/>
        </w:rPr>
        <w:t> </w:t>
      </w:r>
      <w:r>
        <w:rPr/>
        <w:t>pandemic</w:t>
      </w:r>
      <w:r>
        <w:rPr>
          <w:spacing w:val="-7"/>
        </w:rPr>
        <w:t> </w:t>
      </w:r>
      <w:r>
        <w:rPr/>
        <w:t>storm, only</w:t>
      </w:r>
      <w:r>
        <w:rPr>
          <w:spacing w:val="-4"/>
        </w:rPr>
        <w:t> </w:t>
      </w:r>
      <w:r>
        <w:rPr/>
        <w:t>losing</w:t>
      </w:r>
      <w:r>
        <w:rPr>
          <w:spacing w:val="-4"/>
        </w:rPr>
        <w:t> </w:t>
      </w:r>
      <w:r>
        <w:rPr/>
        <w:t>54</w:t>
      </w:r>
      <w:r>
        <w:rPr>
          <w:spacing w:val="-4"/>
        </w:rPr>
        <w:t> </w:t>
      </w:r>
      <w:r>
        <w:rPr/>
        <w:t>jobs</w:t>
      </w:r>
      <w:r>
        <w:rPr>
          <w:spacing w:val="-4"/>
        </w:rPr>
        <w:t> </w:t>
      </w:r>
      <w:r>
        <w:rPr/>
        <w:t>between</w:t>
      </w:r>
      <w:r>
        <w:rPr>
          <w:spacing w:val="-4"/>
        </w:rPr>
        <w:t> </w:t>
      </w:r>
      <w:r>
        <w:rPr/>
        <w:t>2019</w:t>
      </w:r>
      <w:r>
        <w:rPr>
          <w:spacing w:val="-4"/>
        </w:rPr>
        <w:t> </w:t>
      </w:r>
      <w:r>
        <w:rPr/>
        <w:t>and</w:t>
      </w:r>
      <w:r>
        <w:rPr>
          <w:spacing w:val="-4"/>
        </w:rPr>
        <w:t> </w:t>
      </w:r>
      <w:r>
        <w:rPr/>
        <w:t>2020.</w:t>
      </w:r>
      <w:r>
        <w:rPr>
          <w:spacing w:val="-4"/>
        </w:rPr>
        <w:t> </w:t>
      </w:r>
      <w:r>
        <w:rPr/>
        <w:t>The</w:t>
      </w:r>
      <w:r>
        <w:rPr>
          <w:spacing w:val="-3"/>
        </w:rPr>
        <w:t> </w:t>
      </w:r>
      <w:r>
        <w:rPr/>
        <w:t>supersector</w:t>
      </w:r>
      <w:r>
        <w:rPr>
          <w:spacing w:val="-4"/>
        </w:rPr>
        <w:t> </w:t>
      </w:r>
      <w:r>
        <w:rPr/>
        <w:t>is</w:t>
      </w:r>
      <w:r>
        <w:rPr>
          <w:spacing w:val="-2"/>
        </w:rPr>
        <w:t> </w:t>
      </w:r>
      <w:r>
        <w:rPr/>
        <w:t>estimated to gain 7,201 jobs or add 11.19 percent to its workforce from 2020 to 2030. The </w:t>
      </w:r>
      <w:r>
        <w:rPr>
          <w:b/>
        </w:rPr>
        <w:t>Finance and Insurance </w:t>
      </w:r>
      <w:r>
        <w:rPr/>
        <w:t>sector gained jobs between 2019 and 2020, increasing its workforce by 278, an 0.73 percent gain. accounting for 4,940 of those new jobs. The industry sector is expected to gain 6,296, more than 87 percent of the total growth in </w:t>
      </w:r>
      <w:r>
        <w:rPr>
          <w:b/>
        </w:rPr>
        <w:t>Financial Activities</w:t>
      </w:r>
      <w:r>
        <w:rPr/>
        <w:t>. The </w:t>
      </w:r>
      <w:r>
        <w:rPr>
          <w:i/>
        </w:rPr>
        <w:t>Insurance Carriers and Related Activities </w:t>
      </w:r>
      <w:r>
        <w:rPr/>
        <w:t>subsector is estimated to add 5,158 jobs to its workforce. Driving this growth is Insurance Carriers, with a growth of 4,554, placing the industry as the fourth highest growing industry in the state. The </w:t>
      </w:r>
      <w:r>
        <w:rPr>
          <w:i/>
        </w:rPr>
        <w:t>Credit Intermediation and</w:t>
      </w:r>
      <w:r>
        <w:rPr>
          <w:i/>
        </w:rPr>
        <w:t> Related Activities </w:t>
      </w:r>
      <w:r>
        <w:rPr/>
        <w:t>subsector is estimated to add 932 new jobs to its own workforce. The </w:t>
      </w:r>
      <w:r>
        <w:rPr>
          <w:b/>
        </w:rPr>
        <w:t>Real Estate and Rental and Leasing </w:t>
      </w:r>
      <w:r>
        <w:rPr/>
        <w:t>sector, however, lost 332 jobs between 2019 and 2020, a 2.38 percent decline. The sector</w:t>
      </w:r>
    </w:p>
    <w:p>
      <w:pPr>
        <w:pStyle w:val="BodyText"/>
        <w:spacing w:before="1"/>
        <w:ind w:left="253" w:right="561"/>
      </w:pPr>
      <w:r>
        <w:rPr/>
        <w:t>is expected to add 905 jobs, or 6.65 percent between 2020 and 2030. Most</w:t>
      </w:r>
      <w:r>
        <w:rPr>
          <w:spacing w:val="-3"/>
        </w:rPr>
        <w:t> </w:t>
      </w:r>
      <w:r>
        <w:rPr/>
        <w:t>of</w:t>
      </w:r>
      <w:r>
        <w:rPr>
          <w:spacing w:val="-4"/>
        </w:rPr>
        <w:t> </w:t>
      </w:r>
      <w:r>
        <w:rPr/>
        <w:t>the</w:t>
      </w:r>
      <w:r>
        <w:rPr>
          <w:spacing w:val="-3"/>
        </w:rPr>
        <w:t> </w:t>
      </w:r>
      <w:r>
        <w:rPr/>
        <w:t>gain</w:t>
      </w:r>
      <w:r>
        <w:rPr>
          <w:spacing w:val="-3"/>
        </w:rPr>
        <w:t> </w:t>
      </w:r>
      <w:r>
        <w:rPr/>
        <w:t>is</w:t>
      </w:r>
      <w:r>
        <w:rPr>
          <w:spacing w:val="-3"/>
        </w:rPr>
        <w:t> </w:t>
      </w:r>
      <w:r>
        <w:rPr/>
        <w:t>likely</w:t>
      </w:r>
      <w:r>
        <w:rPr>
          <w:spacing w:val="-3"/>
        </w:rPr>
        <w:t> </w:t>
      </w:r>
      <w:r>
        <w:rPr/>
        <w:t>to</w:t>
      </w:r>
      <w:r>
        <w:rPr>
          <w:spacing w:val="-3"/>
        </w:rPr>
        <w:t> </w:t>
      </w:r>
      <w:r>
        <w:rPr/>
        <w:t>occur</w:t>
      </w:r>
      <w:r>
        <w:rPr>
          <w:spacing w:val="-4"/>
        </w:rPr>
        <w:t> </w:t>
      </w:r>
      <w:r>
        <w:rPr/>
        <w:t>in</w:t>
      </w:r>
      <w:r>
        <w:rPr>
          <w:spacing w:val="-3"/>
        </w:rPr>
        <w:t> </w:t>
      </w:r>
      <w:r>
        <w:rPr/>
        <w:t>the</w:t>
      </w:r>
      <w:r>
        <w:rPr>
          <w:spacing w:val="-4"/>
        </w:rPr>
        <w:t> </w:t>
      </w:r>
      <w:r>
        <w:rPr>
          <w:i/>
        </w:rPr>
        <w:t>Real</w:t>
      </w:r>
      <w:r>
        <w:rPr>
          <w:i/>
          <w:spacing w:val="-3"/>
        </w:rPr>
        <w:t> </w:t>
      </w:r>
      <w:r>
        <w:rPr>
          <w:i/>
        </w:rPr>
        <w:t>Estate</w:t>
      </w:r>
      <w:r>
        <w:rPr>
          <w:i/>
          <w:spacing w:val="-3"/>
        </w:rPr>
        <w:t> </w:t>
      </w:r>
      <w:r>
        <w:rPr/>
        <w:t>subsector,</w:t>
      </w:r>
      <w:r>
        <w:rPr>
          <w:spacing w:val="-4"/>
        </w:rPr>
        <w:t> </w:t>
      </w:r>
      <w:r>
        <w:rPr/>
        <w:t>adding 733 jobs, or 7.42 percent to its workforce. The </w:t>
      </w:r>
      <w:r>
        <w:rPr>
          <w:i/>
        </w:rPr>
        <w:t>Rental and Leasing</w:t>
      </w:r>
      <w:r>
        <w:rPr>
          <w:i/>
        </w:rPr>
        <w:t> Services </w:t>
      </w:r>
      <w:r>
        <w:rPr/>
        <w:t>subsector could increase by an additional 175 jobs.</w:t>
      </w:r>
    </w:p>
    <w:p>
      <w:pPr>
        <w:spacing w:before="120"/>
        <w:ind w:left="253" w:right="550" w:firstLine="360"/>
        <w:jc w:val="left"/>
        <w:rPr>
          <w:rFonts w:ascii="Times New Roman"/>
          <w:sz w:val="24"/>
        </w:rPr>
      </w:pPr>
      <w:r>
        <w:rPr>
          <w:rFonts w:ascii="Times New Roman"/>
          <w:sz w:val="24"/>
        </w:rPr>
        <w:t>The</w:t>
      </w:r>
      <w:r>
        <w:rPr>
          <w:rFonts w:ascii="Times New Roman"/>
          <w:spacing w:val="-6"/>
          <w:sz w:val="24"/>
        </w:rPr>
        <w:t> </w:t>
      </w:r>
      <w:r>
        <w:rPr>
          <w:rFonts w:ascii="Times New Roman"/>
          <w:b/>
          <w:sz w:val="24"/>
        </w:rPr>
        <w:t>Professional</w:t>
      </w:r>
      <w:r>
        <w:rPr>
          <w:rFonts w:ascii="Times New Roman"/>
          <w:b/>
          <w:spacing w:val="-5"/>
          <w:sz w:val="24"/>
        </w:rPr>
        <w:t> </w:t>
      </w:r>
      <w:r>
        <w:rPr>
          <w:rFonts w:ascii="Times New Roman"/>
          <w:b/>
          <w:sz w:val="24"/>
        </w:rPr>
        <w:t>and</w:t>
      </w:r>
      <w:r>
        <w:rPr>
          <w:rFonts w:ascii="Times New Roman"/>
          <w:b/>
          <w:spacing w:val="-5"/>
          <w:sz w:val="24"/>
        </w:rPr>
        <w:t> </w:t>
      </w:r>
      <w:r>
        <w:rPr>
          <w:rFonts w:ascii="Times New Roman"/>
          <w:b/>
          <w:sz w:val="24"/>
        </w:rPr>
        <w:t>Business</w:t>
      </w:r>
      <w:r>
        <w:rPr>
          <w:rFonts w:ascii="Times New Roman"/>
          <w:b/>
          <w:spacing w:val="-5"/>
          <w:sz w:val="24"/>
        </w:rPr>
        <w:t> </w:t>
      </w:r>
      <w:r>
        <w:rPr>
          <w:rFonts w:ascii="Times New Roman"/>
          <w:b/>
          <w:sz w:val="24"/>
        </w:rPr>
        <w:t>Services</w:t>
      </w:r>
      <w:r>
        <w:rPr>
          <w:rFonts w:ascii="Times New Roman"/>
          <w:b/>
          <w:spacing w:val="-2"/>
          <w:sz w:val="24"/>
        </w:rPr>
        <w:t> </w:t>
      </w:r>
      <w:r>
        <w:rPr>
          <w:rFonts w:ascii="Times New Roman"/>
          <w:sz w:val="24"/>
        </w:rPr>
        <w:t>supersector</w:t>
      </w:r>
      <w:r>
        <w:rPr>
          <w:rFonts w:ascii="Times New Roman"/>
          <w:spacing w:val="-5"/>
          <w:sz w:val="24"/>
        </w:rPr>
        <w:t> </w:t>
      </w:r>
      <w:r>
        <w:rPr>
          <w:rFonts w:ascii="Times New Roman"/>
          <w:sz w:val="24"/>
        </w:rPr>
        <w:t>lost</w:t>
      </w:r>
      <w:r>
        <w:rPr>
          <w:rFonts w:ascii="Times New Roman"/>
          <w:spacing w:val="-5"/>
          <w:sz w:val="24"/>
        </w:rPr>
        <w:t> </w:t>
      </w:r>
      <w:r>
        <w:rPr>
          <w:rFonts w:ascii="Times New Roman"/>
          <w:sz w:val="24"/>
        </w:rPr>
        <w:t>4,534</w:t>
      </w:r>
      <w:r>
        <w:rPr>
          <w:rFonts w:ascii="Times New Roman"/>
          <w:spacing w:val="-5"/>
          <w:sz w:val="24"/>
        </w:rPr>
        <w:t> </w:t>
      </w:r>
      <w:r>
        <w:rPr>
          <w:rFonts w:ascii="Times New Roman"/>
          <w:sz w:val="24"/>
        </w:rPr>
        <w:t>jobs, or 3.14 percent between 2019 and 2020. The supersector is expected to increase employment by 10.54 percent or 14,722 jobs between 2020 and 2030. The </w:t>
      </w:r>
      <w:r>
        <w:rPr>
          <w:rFonts w:ascii="Times New Roman"/>
          <w:b/>
          <w:sz w:val="24"/>
        </w:rPr>
        <w:t>Professional, Scientific, and Technical Services </w:t>
      </w:r>
      <w:r>
        <w:rPr>
          <w:rFonts w:ascii="Times New Roman"/>
          <w:sz w:val="24"/>
        </w:rPr>
        <w:t>sector lost 330 jobs between 2019 and 2020, amounting to less than one percent drop in employment. The industry sector is slated to raise staffing by</w:t>
      </w:r>
    </w:p>
    <w:p>
      <w:pPr>
        <w:spacing w:after="0"/>
        <w:jc w:val="left"/>
        <w:rPr>
          <w:rFonts w:ascii="Times New Roman"/>
          <w:sz w:val="24"/>
        </w:rPr>
        <w:sectPr>
          <w:headerReference w:type="even" r:id="rId37"/>
          <w:footerReference w:type="even" r:id="rId38"/>
          <w:footerReference w:type="default" r:id="rId39"/>
          <w:pgSz w:w="15840" w:h="12240" w:orient="landscape"/>
          <w:pgMar w:header="0" w:footer="736" w:top="560" w:bottom="860" w:left="340" w:right="180"/>
          <w:pgNumType w:start="12"/>
          <w:cols w:num="2" w:equalWidth="0">
            <w:col w:w="7432" w:space="40"/>
            <w:col w:w="7848"/>
          </w:cols>
        </w:sectPr>
      </w:pPr>
    </w:p>
    <w:p>
      <w:pPr>
        <w:pStyle w:val="BodyText"/>
        <w:spacing w:before="63"/>
        <w:ind w:left="380"/>
      </w:pPr>
      <w:r>
        <w:rPr/>
        <w:t>15.27 percent of 6,549 new jobs. Driving job growth is Computer Systems Design and Related Services, which is estimated to gain 2,705 of those jobs, a 30.62 percent increase, placing in the Top 20 Growing Industries list as well as the Top 20 Fastest Declining Industries list. Management,</w:t>
      </w:r>
      <w:r>
        <w:rPr>
          <w:spacing w:val="-6"/>
        </w:rPr>
        <w:t> </w:t>
      </w:r>
      <w:r>
        <w:rPr/>
        <w:t>Scientific,</w:t>
      </w:r>
      <w:r>
        <w:rPr>
          <w:spacing w:val="-4"/>
        </w:rPr>
        <w:t> </w:t>
      </w:r>
      <w:r>
        <w:rPr/>
        <w:t>and</w:t>
      </w:r>
      <w:r>
        <w:rPr>
          <w:spacing w:val="-6"/>
        </w:rPr>
        <w:t> </w:t>
      </w:r>
      <w:r>
        <w:rPr/>
        <w:t>Technical</w:t>
      </w:r>
      <w:r>
        <w:rPr>
          <w:spacing w:val="-6"/>
        </w:rPr>
        <w:t> </w:t>
      </w:r>
      <w:r>
        <w:rPr/>
        <w:t>Consulting</w:t>
      </w:r>
      <w:r>
        <w:rPr>
          <w:spacing w:val="-6"/>
        </w:rPr>
        <w:t> </w:t>
      </w:r>
      <w:r>
        <w:rPr/>
        <w:t>Services</w:t>
      </w:r>
      <w:r>
        <w:rPr>
          <w:spacing w:val="-6"/>
        </w:rPr>
        <w:t> </w:t>
      </w:r>
      <w:r>
        <w:rPr/>
        <w:t>is</w:t>
      </w:r>
      <w:r>
        <w:rPr>
          <w:spacing w:val="-6"/>
        </w:rPr>
        <w:t> </w:t>
      </w:r>
      <w:r>
        <w:rPr/>
        <w:t>forecast</w:t>
      </w:r>
      <w:r>
        <w:rPr>
          <w:spacing w:val="-6"/>
        </w:rPr>
        <w:t> </w:t>
      </w:r>
      <w:r>
        <w:rPr/>
        <w:t>to increase by an additional 1,744 jobs. The </w:t>
      </w:r>
      <w:r>
        <w:rPr>
          <w:b/>
        </w:rPr>
        <w:t>Management of Companies and Enterprises </w:t>
      </w:r>
      <w:r>
        <w:rPr/>
        <w:t>sector gained 96 jobs between 2019 and 2020. The industry sector could gain 947 jobs, or 2.80 percent by the end of 2030. The </w:t>
      </w:r>
      <w:r>
        <w:rPr>
          <w:b/>
        </w:rPr>
        <w:t>Administrative and Support and Waste Management and Remediation Services </w:t>
      </w:r>
      <w:r>
        <w:rPr/>
        <w:t>sector lost 4,299 jobs between 2019 and 2020, a</w:t>
      </w:r>
    </w:p>
    <w:p>
      <w:pPr>
        <w:pStyle w:val="BodyText"/>
        <w:ind w:left="380" w:right="9"/>
      </w:pPr>
      <w:r>
        <w:rPr/>
        <w:t>6.39 percent decline. The industry sector is estimated to increase by 7,226 jobs, or 11.47 percent. The </w:t>
      </w:r>
      <w:r>
        <w:rPr>
          <w:i/>
        </w:rPr>
        <w:t>Administrative and Support Services</w:t>
      </w:r>
      <w:r>
        <w:rPr>
          <w:i/>
        </w:rPr>
        <w:t> </w:t>
      </w:r>
      <w:r>
        <w:rPr/>
        <w:t>subsector drives this growth with a gain of 6,562 jobs. Employment Services</w:t>
      </w:r>
      <w:r>
        <w:rPr>
          <w:spacing w:val="-4"/>
        </w:rPr>
        <w:t> </w:t>
      </w:r>
      <w:r>
        <w:rPr/>
        <w:t>leads</w:t>
      </w:r>
      <w:r>
        <w:rPr>
          <w:spacing w:val="-4"/>
        </w:rPr>
        <w:t> </w:t>
      </w:r>
      <w:r>
        <w:rPr/>
        <w:t>the</w:t>
      </w:r>
      <w:r>
        <w:rPr>
          <w:spacing w:val="-4"/>
        </w:rPr>
        <w:t> </w:t>
      </w:r>
      <w:r>
        <w:rPr/>
        <w:t>sector</w:t>
      </w:r>
      <w:r>
        <w:rPr>
          <w:spacing w:val="-3"/>
        </w:rPr>
        <w:t> </w:t>
      </w:r>
      <w:r>
        <w:rPr/>
        <w:t>in</w:t>
      </w:r>
      <w:r>
        <w:rPr>
          <w:spacing w:val="-4"/>
        </w:rPr>
        <w:t> </w:t>
      </w:r>
      <w:r>
        <w:rPr/>
        <w:t>growth,</w:t>
      </w:r>
      <w:r>
        <w:rPr>
          <w:spacing w:val="-4"/>
        </w:rPr>
        <w:t> </w:t>
      </w:r>
      <w:r>
        <w:rPr/>
        <w:t>adding</w:t>
      </w:r>
      <w:r>
        <w:rPr>
          <w:spacing w:val="-4"/>
        </w:rPr>
        <w:t> </w:t>
      </w:r>
      <w:r>
        <w:rPr/>
        <w:t>an</w:t>
      </w:r>
      <w:r>
        <w:rPr>
          <w:spacing w:val="-4"/>
        </w:rPr>
        <w:t> </w:t>
      </w:r>
      <w:r>
        <w:rPr/>
        <w:t>estimated</w:t>
      </w:r>
      <w:r>
        <w:rPr>
          <w:spacing w:val="-4"/>
        </w:rPr>
        <w:t> </w:t>
      </w:r>
      <w:r>
        <w:rPr/>
        <w:t>3,539</w:t>
      </w:r>
      <w:r>
        <w:rPr>
          <w:spacing w:val="-4"/>
        </w:rPr>
        <w:t> </w:t>
      </w:r>
      <w:r>
        <w:rPr/>
        <w:t>jobs,</w:t>
      </w:r>
      <w:r>
        <w:rPr>
          <w:spacing w:val="-3"/>
        </w:rPr>
        <w:t> </w:t>
      </w:r>
      <w:r>
        <w:rPr/>
        <w:t>and becoming one of the ten highest growing industries in the state. One downside is Facilities Support Services, slated to lose 113 jobs, or 9.46 percent of its workforce, fourth in the state.</w:t>
      </w:r>
    </w:p>
    <w:p>
      <w:pPr>
        <w:pStyle w:val="BodyText"/>
        <w:spacing w:before="121"/>
        <w:ind w:left="380" w:right="24" w:firstLine="360"/>
      </w:pPr>
      <w:r>
        <w:rPr>
          <w:b/>
        </w:rPr>
        <w:t>Education and Health Services </w:t>
      </w:r>
      <w:r>
        <w:rPr/>
        <w:t>lost 9,082 jobs between 2019 and 2020, a</w:t>
      </w:r>
      <w:r>
        <w:rPr>
          <w:spacing w:val="-1"/>
        </w:rPr>
        <w:t> </w:t>
      </w:r>
      <w:r>
        <w:rPr/>
        <w:t>3.14 percent reduction. The</w:t>
      </w:r>
      <w:r>
        <w:rPr>
          <w:spacing w:val="-2"/>
        </w:rPr>
        <w:t> </w:t>
      </w:r>
      <w:r>
        <w:rPr/>
        <w:t>industry</w:t>
      </w:r>
      <w:r>
        <w:rPr>
          <w:spacing w:val="-1"/>
        </w:rPr>
        <w:t> </w:t>
      </w:r>
      <w:r>
        <w:rPr/>
        <w:t>group is estimated to be</w:t>
      </w:r>
      <w:r>
        <w:rPr>
          <w:spacing w:val="-1"/>
        </w:rPr>
        <w:t> </w:t>
      </w:r>
      <w:r>
        <w:rPr/>
        <w:t>the top growing supersector for 2020 to 2030, gaining 39,762 jobs, a 13.54 percent rise. </w:t>
      </w:r>
      <w:r>
        <w:rPr>
          <w:i/>
        </w:rPr>
        <w:t>Educational Services </w:t>
      </w:r>
      <w:r>
        <w:rPr/>
        <w:t>lost 3,192 jobs between 2019 and 2020, a 3.18 percent decline, as many educational institutions at all levels</w:t>
      </w:r>
      <w:r>
        <w:rPr>
          <w:spacing w:val="-3"/>
        </w:rPr>
        <w:t> </w:t>
      </w:r>
      <w:r>
        <w:rPr/>
        <w:t>were</w:t>
      </w:r>
      <w:r>
        <w:rPr>
          <w:spacing w:val="-4"/>
        </w:rPr>
        <w:t> </w:t>
      </w:r>
      <w:r>
        <w:rPr/>
        <w:t>forced</w:t>
      </w:r>
      <w:r>
        <w:rPr>
          <w:spacing w:val="-3"/>
        </w:rPr>
        <w:t> </w:t>
      </w:r>
      <w:r>
        <w:rPr/>
        <w:t>to</w:t>
      </w:r>
      <w:r>
        <w:rPr>
          <w:spacing w:val="-3"/>
        </w:rPr>
        <w:t> </w:t>
      </w:r>
      <w:r>
        <w:rPr/>
        <w:t>go</w:t>
      </w:r>
      <w:r>
        <w:rPr>
          <w:spacing w:val="-1"/>
        </w:rPr>
        <w:t> </w:t>
      </w:r>
      <w:r>
        <w:rPr/>
        <w:t>virtual</w:t>
      </w:r>
      <w:r>
        <w:rPr>
          <w:spacing w:val="-2"/>
        </w:rPr>
        <w:t> </w:t>
      </w:r>
      <w:r>
        <w:rPr/>
        <w:t>or</w:t>
      </w:r>
      <w:r>
        <w:rPr>
          <w:spacing w:val="-3"/>
        </w:rPr>
        <w:t> </w:t>
      </w:r>
      <w:r>
        <w:rPr/>
        <w:t>hybrid</w:t>
      </w:r>
      <w:r>
        <w:rPr>
          <w:spacing w:val="-4"/>
        </w:rPr>
        <w:t> </w:t>
      </w:r>
      <w:r>
        <w:rPr/>
        <w:t>for</w:t>
      </w:r>
      <w:r>
        <w:rPr>
          <w:spacing w:val="-5"/>
        </w:rPr>
        <w:t> </w:t>
      </w:r>
      <w:r>
        <w:rPr/>
        <w:t>much</w:t>
      </w:r>
      <w:r>
        <w:rPr>
          <w:spacing w:val="-3"/>
        </w:rPr>
        <w:t> </w:t>
      </w:r>
      <w:r>
        <w:rPr/>
        <w:t>of</w:t>
      </w:r>
      <w:r>
        <w:rPr>
          <w:spacing w:val="-3"/>
        </w:rPr>
        <w:t> </w:t>
      </w:r>
      <w:r>
        <w:rPr/>
        <w:t>2020.</w:t>
      </w:r>
      <w:r>
        <w:rPr>
          <w:spacing w:val="-3"/>
        </w:rPr>
        <w:t> </w:t>
      </w:r>
      <w:r>
        <w:rPr/>
        <w:t>The</w:t>
      </w:r>
      <w:r>
        <w:rPr>
          <w:spacing w:val="-5"/>
        </w:rPr>
        <w:t> </w:t>
      </w:r>
      <w:r>
        <w:rPr/>
        <w:t>industry sector is estimated to gain 7,779 jobs during the projection period.</w:t>
      </w:r>
    </w:p>
    <w:p>
      <w:pPr>
        <w:pStyle w:val="BodyText"/>
        <w:spacing w:before="1"/>
        <w:ind w:left="380"/>
      </w:pPr>
      <w:r>
        <w:rPr/>
        <w:t>Elementary and Secondary Schools should see most of this growth with 5,305 new jobs anticipated to be added, third highest growing industry statewide. </w:t>
      </w:r>
      <w:r>
        <w:rPr>
          <w:b/>
        </w:rPr>
        <w:t>Health Care and Social Assistance </w:t>
      </w:r>
      <w:r>
        <w:rPr/>
        <w:t>lost 5,890 jobs between 2019 and 2020, a 3.11 percent loss. The industry sector is forecast to grow</w:t>
      </w:r>
      <w:r>
        <w:rPr>
          <w:spacing w:val="-5"/>
        </w:rPr>
        <w:t> </w:t>
      </w:r>
      <w:r>
        <w:rPr/>
        <w:t>by</w:t>
      </w:r>
      <w:r>
        <w:rPr>
          <w:spacing w:val="-3"/>
        </w:rPr>
        <w:t> </w:t>
      </w:r>
      <w:r>
        <w:rPr/>
        <w:t>31,983</w:t>
      </w:r>
      <w:r>
        <w:rPr>
          <w:spacing w:val="-3"/>
        </w:rPr>
        <w:t> </w:t>
      </w:r>
      <w:r>
        <w:rPr/>
        <w:t>jobs,</w:t>
      </w:r>
      <w:r>
        <w:rPr>
          <w:spacing w:val="-3"/>
        </w:rPr>
        <w:t> </w:t>
      </w:r>
      <w:r>
        <w:rPr/>
        <w:t>an</w:t>
      </w:r>
      <w:r>
        <w:rPr>
          <w:spacing w:val="-3"/>
        </w:rPr>
        <w:t> </w:t>
      </w:r>
      <w:r>
        <w:rPr/>
        <w:t>increase</w:t>
      </w:r>
      <w:r>
        <w:rPr>
          <w:spacing w:val="-4"/>
        </w:rPr>
        <w:t> </w:t>
      </w:r>
      <w:r>
        <w:rPr/>
        <w:t>of</w:t>
      </w:r>
      <w:r>
        <w:rPr>
          <w:spacing w:val="-3"/>
        </w:rPr>
        <w:t> </w:t>
      </w:r>
      <w:r>
        <w:rPr/>
        <w:t>16.97</w:t>
      </w:r>
      <w:r>
        <w:rPr>
          <w:spacing w:val="-3"/>
        </w:rPr>
        <w:t> </w:t>
      </w:r>
      <w:r>
        <w:rPr/>
        <w:t>percent.</w:t>
      </w:r>
      <w:r>
        <w:rPr>
          <w:spacing w:val="-3"/>
        </w:rPr>
        <w:t> </w:t>
      </w:r>
      <w:r>
        <w:rPr/>
        <w:t>Of</w:t>
      </w:r>
      <w:r>
        <w:rPr>
          <w:spacing w:val="-5"/>
        </w:rPr>
        <w:t> </w:t>
      </w:r>
      <w:r>
        <w:rPr/>
        <w:t>those</w:t>
      </w:r>
      <w:r>
        <w:rPr>
          <w:spacing w:val="-3"/>
        </w:rPr>
        <w:t> </w:t>
      </w:r>
      <w:r>
        <w:rPr/>
        <w:t>jobs,</w:t>
      </w:r>
      <w:r>
        <w:rPr>
          <w:spacing w:val="-3"/>
        </w:rPr>
        <w:t> </w:t>
      </w:r>
      <w:r>
        <w:rPr/>
        <w:t>13,315 could be found in the </w:t>
      </w:r>
      <w:r>
        <w:rPr>
          <w:i/>
        </w:rPr>
        <w:t>Social Assistance </w:t>
      </w:r>
      <w:r>
        <w:rPr/>
        <w:t>subsector. Driving this growth, Individual and Family Services is projected to be second in the state in numeric growth, adding 7,771 jobs. In all, seven industries in the </w:t>
      </w:r>
      <w:r>
        <w:rPr>
          <w:b/>
        </w:rPr>
        <w:t>Healthcare and Social Assistance </w:t>
      </w:r>
      <w:r>
        <w:rPr/>
        <w:t>sector made the Top 20 Growing Industries list. Child Day Care Services is expected to be one of the ten fastest growing industries, gaining 38.23 percent during the 2020-2030 projection period, after losing 899 jobs, or 8.53 percent of its workforce between 2019 and 2020. Specialty (except Psychiatric and Substance</w:t>
      </w:r>
    </w:p>
    <w:p>
      <w:pPr>
        <w:pStyle w:val="BodyText"/>
        <w:spacing w:before="63"/>
        <w:ind w:left="271" w:right="589"/>
      </w:pPr>
      <w:r>
        <w:rPr/>
        <w:br w:type="column"/>
      </w:r>
      <w:r>
        <w:rPr/>
        <w:t>Abuse)</w:t>
      </w:r>
      <w:r>
        <w:rPr>
          <w:spacing w:val="-5"/>
        </w:rPr>
        <w:t> </w:t>
      </w:r>
      <w:r>
        <w:rPr/>
        <w:t>Hospitals</w:t>
      </w:r>
      <w:r>
        <w:rPr>
          <w:spacing w:val="-3"/>
        </w:rPr>
        <w:t> </w:t>
      </w:r>
      <w:r>
        <w:rPr/>
        <w:t>is</w:t>
      </w:r>
      <w:r>
        <w:rPr>
          <w:spacing w:val="-4"/>
        </w:rPr>
        <w:t> </w:t>
      </w:r>
      <w:r>
        <w:rPr/>
        <w:t>estimated</w:t>
      </w:r>
      <w:r>
        <w:rPr>
          <w:spacing w:val="-4"/>
        </w:rPr>
        <w:t> </w:t>
      </w:r>
      <w:r>
        <w:rPr/>
        <w:t>to</w:t>
      </w:r>
      <w:r>
        <w:rPr>
          <w:spacing w:val="-4"/>
        </w:rPr>
        <w:t> </w:t>
      </w:r>
      <w:r>
        <w:rPr/>
        <w:t>be</w:t>
      </w:r>
      <w:r>
        <w:rPr>
          <w:spacing w:val="-5"/>
        </w:rPr>
        <w:t> </w:t>
      </w:r>
      <w:r>
        <w:rPr/>
        <w:t>the</w:t>
      </w:r>
      <w:r>
        <w:rPr>
          <w:spacing w:val="-5"/>
        </w:rPr>
        <w:t> </w:t>
      </w:r>
      <w:r>
        <w:rPr/>
        <w:t>ninth</w:t>
      </w:r>
      <w:r>
        <w:rPr>
          <w:spacing w:val="-4"/>
        </w:rPr>
        <w:t> </w:t>
      </w:r>
      <w:r>
        <w:rPr/>
        <w:t>fastest</w:t>
      </w:r>
      <w:r>
        <w:rPr>
          <w:spacing w:val="-2"/>
        </w:rPr>
        <w:t> </w:t>
      </w:r>
      <w:r>
        <w:rPr/>
        <w:t>growing</w:t>
      </w:r>
      <w:r>
        <w:rPr>
          <w:spacing w:val="-4"/>
        </w:rPr>
        <w:t> </w:t>
      </w:r>
      <w:r>
        <w:rPr/>
        <w:t>industry, raising employment by 41.87 percent.</w:t>
      </w:r>
    </w:p>
    <w:p>
      <w:pPr>
        <w:pStyle w:val="BodyText"/>
        <w:spacing w:before="120"/>
        <w:ind w:left="271" w:right="589" w:firstLine="360"/>
      </w:pPr>
      <w:r>
        <w:rPr>
          <w:b/>
        </w:rPr>
        <w:t>Leisure and Hospitality </w:t>
      </w:r>
      <w:r>
        <w:rPr/>
        <w:t>supersector lost the most jobs of any subsector, cutting 14,530 jobs between 2019 and 2020, or 12.01 percent of its workforce. At 24.22 percent, the supersector would be the fastest growing in the state, increasing its overall workforce</w:t>
      </w:r>
      <w:r>
        <w:rPr>
          <w:spacing w:val="-1"/>
        </w:rPr>
        <w:t> </w:t>
      </w:r>
      <w:r>
        <w:rPr/>
        <w:t>by 25,780. Most of the growth is likely to come in the </w:t>
      </w:r>
      <w:r>
        <w:rPr>
          <w:b/>
        </w:rPr>
        <w:t>Accommodation and Food</w:t>
      </w:r>
      <w:r>
        <w:rPr>
          <w:b/>
          <w:spacing w:val="-1"/>
        </w:rPr>
        <w:t> </w:t>
      </w:r>
      <w:r>
        <w:rPr>
          <w:b/>
        </w:rPr>
        <w:t>Services </w:t>
      </w:r>
      <w:r>
        <w:rPr/>
        <w:t>sector, which is projected to add 22,011 new jobs, a 22.87 percent. The sector lost 12,800 jobs between 2019 and 2020 as shutdowns of indoor operations affected this industry sector in 2020. Driving the recovery in </w:t>
      </w:r>
      <w:r>
        <w:rPr>
          <w:b/>
        </w:rPr>
        <w:t>Leisure and Hospitality </w:t>
      </w:r>
      <w:r>
        <w:rPr/>
        <w:t>is Restaurants and Other Eating Places, projected to increase employment by 19,074 jobs, to become the top growing industry in the state. The </w:t>
      </w:r>
      <w:r>
        <w:rPr>
          <w:b/>
        </w:rPr>
        <w:t>Arts, Entertainment, and Recreation </w:t>
      </w:r>
      <w:r>
        <w:rPr/>
        <w:t>sector is estimated to add 3,769 jobs. </w:t>
      </w:r>
      <w:r>
        <w:rPr>
          <w:i/>
        </w:rPr>
        <w:t>Museums, Historical</w:t>
      </w:r>
      <w:r>
        <w:rPr>
          <w:i/>
        </w:rPr>
        <w:t> Sites,</w:t>
      </w:r>
      <w:r>
        <w:rPr>
          <w:i/>
          <w:spacing w:val="-4"/>
        </w:rPr>
        <w:t> </w:t>
      </w:r>
      <w:r>
        <w:rPr>
          <w:i/>
        </w:rPr>
        <w:t>and</w:t>
      </w:r>
      <w:r>
        <w:rPr>
          <w:i/>
          <w:spacing w:val="-4"/>
        </w:rPr>
        <w:t> </w:t>
      </w:r>
      <w:r>
        <w:rPr>
          <w:i/>
        </w:rPr>
        <w:t>Similar</w:t>
      </w:r>
      <w:r>
        <w:rPr>
          <w:i/>
          <w:spacing w:val="-4"/>
        </w:rPr>
        <w:t> </w:t>
      </w:r>
      <w:r>
        <w:rPr>
          <w:i/>
        </w:rPr>
        <w:t>Institution</w:t>
      </w:r>
      <w:r>
        <w:rPr/>
        <w:t>s</w:t>
      </w:r>
      <w:r>
        <w:rPr>
          <w:spacing w:val="-4"/>
        </w:rPr>
        <w:t> </w:t>
      </w:r>
      <w:r>
        <w:rPr/>
        <w:t>is</w:t>
      </w:r>
      <w:r>
        <w:rPr>
          <w:spacing w:val="-4"/>
        </w:rPr>
        <w:t> </w:t>
      </w:r>
      <w:r>
        <w:rPr/>
        <w:t>slated</w:t>
      </w:r>
      <w:r>
        <w:rPr>
          <w:spacing w:val="-4"/>
        </w:rPr>
        <w:t> </w:t>
      </w:r>
      <w:r>
        <w:rPr/>
        <w:t>to</w:t>
      </w:r>
      <w:r>
        <w:rPr>
          <w:spacing w:val="-4"/>
        </w:rPr>
        <w:t> </w:t>
      </w:r>
      <w:r>
        <w:rPr/>
        <w:t>be</w:t>
      </w:r>
      <w:r>
        <w:rPr>
          <w:spacing w:val="-4"/>
        </w:rPr>
        <w:t> </w:t>
      </w:r>
      <w:r>
        <w:rPr/>
        <w:t>the</w:t>
      </w:r>
      <w:r>
        <w:rPr>
          <w:spacing w:val="-5"/>
        </w:rPr>
        <w:t> </w:t>
      </w:r>
      <w:r>
        <w:rPr/>
        <w:t>fastest</w:t>
      </w:r>
      <w:r>
        <w:rPr>
          <w:spacing w:val="-4"/>
        </w:rPr>
        <w:t> </w:t>
      </w:r>
      <w:r>
        <w:rPr/>
        <w:t>growing</w:t>
      </w:r>
      <w:r>
        <w:rPr>
          <w:spacing w:val="-4"/>
        </w:rPr>
        <w:t> </w:t>
      </w:r>
      <w:r>
        <w:rPr/>
        <w:t>industry, raising employment by 75.47 percent. In all, five </w:t>
      </w:r>
      <w:r>
        <w:rPr>
          <w:b/>
        </w:rPr>
        <w:t>Leisure and Hospitality </w:t>
      </w:r>
      <w:r>
        <w:rPr/>
        <w:t>industries are on the Top 20 Fastest Growing Industries list.</w:t>
      </w:r>
    </w:p>
    <w:p>
      <w:pPr>
        <w:spacing w:before="121"/>
        <w:ind w:left="271" w:right="616" w:firstLine="360"/>
        <w:jc w:val="left"/>
        <w:rPr>
          <w:rFonts w:ascii="Times New Roman"/>
          <w:sz w:val="24"/>
        </w:rPr>
      </w:pPr>
      <w:r>
        <w:rPr>
          <w:rFonts w:ascii="Times New Roman"/>
          <w:sz w:val="24"/>
        </w:rPr>
        <w:t>The</w:t>
      </w:r>
      <w:r>
        <w:rPr>
          <w:rFonts w:ascii="Times New Roman"/>
          <w:spacing w:val="-7"/>
          <w:sz w:val="24"/>
        </w:rPr>
        <w:t> </w:t>
      </w:r>
      <w:r>
        <w:rPr>
          <w:rFonts w:ascii="Times New Roman"/>
          <w:b/>
          <w:sz w:val="24"/>
        </w:rPr>
        <w:t>Other</w:t>
      </w:r>
      <w:r>
        <w:rPr>
          <w:rFonts w:ascii="Times New Roman"/>
          <w:b/>
          <w:spacing w:val="-7"/>
          <w:sz w:val="24"/>
        </w:rPr>
        <w:t> </w:t>
      </w:r>
      <w:r>
        <w:rPr>
          <w:rFonts w:ascii="Times New Roman"/>
          <w:b/>
          <w:sz w:val="24"/>
        </w:rPr>
        <w:t>Services</w:t>
      </w:r>
      <w:r>
        <w:rPr>
          <w:rFonts w:ascii="Times New Roman"/>
          <w:b/>
          <w:spacing w:val="-6"/>
          <w:sz w:val="24"/>
        </w:rPr>
        <w:t> </w:t>
      </w:r>
      <w:r>
        <w:rPr>
          <w:rFonts w:ascii="Times New Roman"/>
          <w:b/>
          <w:sz w:val="24"/>
        </w:rPr>
        <w:t>(Except</w:t>
      </w:r>
      <w:r>
        <w:rPr>
          <w:rFonts w:ascii="Times New Roman"/>
          <w:b/>
          <w:spacing w:val="-6"/>
          <w:sz w:val="24"/>
        </w:rPr>
        <w:t> </w:t>
      </w:r>
      <w:r>
        <w:rPr>
          <w:rFonts w:ascii="Times New Roman"/>
          <w:b/>
          <w:sz w:val="24"/>
        </w:rPr>
        <w:t>Government)</w:t>
      </w:r>
      <w:r>
        <w:rPr>
          <w:rFonts w:ascii="Times New Roman"/>
          <w:b/>
          <w:spacing w:val="-5"/>
          <w:sz w:val="24"/>
        </w:rPr>
        <w:t> </w:t>
      </w:r>
      <w:r>
        <w:rPr>
          <w:rFonts w:ascii="Times New Roman"/>
          <w:sz w:val="24"/>
        </w:rPr>
        <w:t>supersector</w:t>
      </w:r>
      <w:r>
        <w:rPr>
          <w:rFonts w:ascii="Times New Roman"/>
          <w:spacing w:val="-6"/>
          <w:sz w:val="24"/>
        </w:rPr>
        <w:t> </w:t>
      </w:r>
      <w:r>
        <w:rPr>
          <w:rFonts w:ascii="Times New Roman"/>
          <w:sz w:val="24"/>
        </w:rPr>
        <w:t>lost</w:t>
      </w:r>
      <w:r>
        <w:rPr>
          <w:rFonts w:ascii="Times New Roman"/>
          <w:spacing w:val="-6"/>
          <w:sz w:val="24"/>
        </w:rPr>
        <w:t> </w:t>
      </w:r>
      <w:r>
        <w:rPr>
          <w:rFonts w:ascii="Times New Roman"/>
          <w:sz w:val="24"/>
        </w:rPr>
        <w:t>1,466 jobs between 2019 and 2020, a 5.81 percent drop. The supersector is predicted to add 8,732 jobs between 2020 and 2030, an 11.92 percent rise</w:t>
      </w:r>
      <w:r>
        <w:rPr>
          <w:rFonts w:ascii="Times New Roman"/>
          <w:spacing w:val="-3"/>
          <w:sz w:val="24"/>
        </w:rPr>
        <w:t> </w:t>
      </w:r>
      <w:r>
        <w:rPr>
          <w:rFonts w:ascii="Times New Roman"/>
          <w:sz w:val="24"/>
        </w:rPr>
        <w:t>in</w:t>
      </w:r>
      <w:r>
        <w:rPr>
          <w:rFonts w:ascii="Times New Roman"/>
          <w:spacing w:val="-2"/>
          <w:sz w:val="24"/>
        </w:rPr>
        <w:t> </w:t>
      </w:r>
      <w:r>
        <w:rPr>
          <w:rFonts w:ascii="Times New Roman"/>
          <w:sz w:val="24"/>
        </w:rPr>
        <w:t>employment.</w:t>
      </w:r>
      <w:r>
        <w:rPr>
          <w:rFonts w:ascii="Times New Roman"/>
          <w:spacing w:val="-2"/>
          <w:sz w:val="24"/>
        </w:rPr>
        <w:t> </w:t>
      </w:r>
      <w:r>
        <w:rPr>
          <w:rFonts w:ascii="Times New Roman"/>
          <w:i/>
          <w:sz w:val="24"/>
        </w:rPr>
        <w:t>Religious,</w:t>
      </w:r>
      <w:r>
        <w:rPr>
          <w:rFonts w:ascii="Times New Roman"/>
          <w:i/>
          <w:spacing w:val="-2"/>
          <w:sz w:val="24"/>
        </w:rPr>
        <w:t> </w:t>
      </w:r>
      <w:r>
        <w:rPr>
          <w:rFonts w:ascii="Times New Roman"/>
          <w:i/>
          <w:sz w:val="24"/>
        </w:rPr>
        <w:t>Grantmaking,</w:t>
      </w:r>
      <w:r>
        <w:rPr>
          <w:rFonts w:ascii="Times New Roman"/>
          <w:i/>
          <w:spacing w:val="-2"/>
          <w:sz w:val="24"/>
        </w:rPr>
        <w:t> </w:t>
      </w:r>
      <w:r>
        <w:rPr>
          <w:rFonts w:ascii="Times New Roman"/>
          <w:i/>
          <w:sz w:val="24"/>
        </w:rPr>
        <w:t>Civic,</w:t>
      </w:r>
      <w:r>
        <w:rPr>
          <w:rFonts w:ascii="Times New Roman"/>
          <w:i/>
          <w:spacing w:val="-2"/>
          <w:sz w:val="24"/>
        </w:rPr>
        <w:t> </w:t>
      </w:r>
      <w:r>
        <w:rPr>
          <w:rFonts w:ascii="Times New Roman"/>
          <w:i/>
          <w:sz w:val="24"/>
        </w:rPr>
        <w:t>Professional,</w:t>
      </w:r>
      <w:r>
        <w:rPr>
          <w:rFonts w:ascii="Times New Roman"/>
          <w:i/>
          <w:spacing w:val="-2"/>
          <w:sz w:val="24"/>
        </w:rPr>
        <w:t> </w:t>
      </w:r>
      <w:r>
        <w:rPr>
          <w:rFonts w:ascii="Times New Roman"/>
          <w:i/>
          <w:sz w:val="24"/>
        </w:rPr>
        <w:t>and</w:t>
      </w:r>
      <w:r>
        <w:rPr>
          <w:rFonts w:ascii="Times New Roman"/>
          <w:i/>
          <w:sz w:val="24"/>
        </w:rPr>
        <w:t> Similar Organizations </w:t>
      </w:r>
      <w:r>
        <w:rPr>
          <w:rFonts w:ascii="Times New Roman"/>
          <w:sz w:val="24"/>
        </w:rPr>
        <w:t>could lead the supersector with 8,467 jobs.</w:t>
      </w:r>
    </w:p>
    <w:p>
      <w:pPr>
        <w:pStyle w:val="BodyText"/>
        <w:spacing w:before="1"/>
        <w:ind w:left="271" w:right="589"/>
      </w:pPr>
      <w:r>
        <w:rPr/>
        <w:t>Grantmaking and Giving Services could increase employment by 55.55 percent, fifth fastest in the state, while Religious Organizations is anticipated to add 2,566 new jobs between 2020 and 2030, making the Top</w:t>
      </w:r>
      <w:r>
        <w:rPr>
          <w:spacing w:val="-4"/>
        </w:rPr>
        <w:t> </w:t>
      </w:r>
      <w:r>
        <w:rPr/>
        <w:t>20</w:t>
      </w:r>
      <w:r>
        <w:rPr>
          <w:spacing w:val="-4"/>
        </w:rPr>
        <w:t> </w:t>
      </w:r>
      <w:r>
        <w:rPr/>
        <w:t>Growing</w:t>
      </w:r>
      <w:r>
        <w:rPr>
          <w:spacing w:val="-2"/>
        </w:rPr>
        <w:t> </w:t>
      </w:r>
      <w:r>
        <w:rPr/>
        <w:t>Industries</w:t>
      </w:r>
      <w:r>
        <w:rPr>
          <w:spacing w:val="-4"/>
        </w:rPr>
        <w:t> </w:t>
      </w:r>
      <w:r>
        <w:rPr/>
        <w:t>list.</w:t>
      </w:r>
      <w:r>
        <w:rPr>
          <w:spacing w:val="-4"/>
        </w:rPr>
        <w:t> </w:t>
      </w:r>
      <w:r>
        <w:rPr/>
        <w:t>On</w:t>
      </w:r>
      <w:r>
        <w:rPr>
          <w:spacing w:val="-4"/>
        </w:rPr>
        <w:t> </w:t>
      </w:r>
      <w:r>
        <w:rPr/>
        <w:t>the</w:t>
      </w:r>
      <w:r>
        <w:rPr>
          <w:spacing w:val="-5"/>
        </w:rPr>
        <w:t> </w:t>
      </w:r>
      <w:r>
        <w:rPr/>
        <w:t>negative</w:t>
      </w:r>
      <w:r>
        <w:rPr>
          <w:spacing w:val="-5"/>
        </w:rPr>
        <w:t> </w:t>
      </w:r>
      <w:r>
        <w:rPr/>
        <w:t>side</w:t>
      </w:r>
      <w:r>
        <w:rPr>
          <w:spacing w:val="-4"/>
        </w:rPr>
        <w:t> </w:t>
      </w:r>
      <w:r>
        <w:rPr/>
        <w:t>of</w:t>
      </w:r>
      <w:r>
        <w:rPr>
          <w:spacing w:val="-5"/>
        </w:rPr>
        <w:t> </w:t>
      </w:r>
      <w:r>
        <w:rPr/>
        <w:t>the</w:t>
      </w:r>
      <w:r>
        <w:rPr>
          <w:spacing w:val="-4"/>
        </w:rPr>
        <w:t> </w:t>
      </w:r>
      <w:r>
        <w:rPr/>
        <w:t>labor</w:t>
      </w:r>
      <w:r>
        <w:rPr>
          <w:spacing w:val="-4"/>
        </w:rPr>
        <w:t> </w:t>
      </w:r>
      <w:r>
        <w:rPr/>
        <w:t>market, </w:t>
      </w:r>
      <w:r>
        <w:rPr>
          <w:i/>
        </w:rPr>
        <w:t>Private Households </w:t>
      </w:r>
      <w:r>
        <w:rPr/>
        <w:t>is forecast to be the top declining industry with a decline</w:t>
      </w:r>
      <w:r>
        <w:rPr>
          <w:spacing w:val="-2"/>
        </w:rPr>
        <w:t> </w:t>
      </w:r>
      <w:r>
        <w:rPr/>
        <w:t>of</w:t>
      </w:r>
      <w:r>
        <w:rPr>
          <w:spacing w:val="-1"/>
        </w:rPr>
        <w:t> </w:t>
      </w:r>
      <w:r>
        <w:rPr/>
        <w:t>923</w:t>
      </w:r>
      <w:r>
        <w:rPr>
          <w:spacing w:val="-1"/>
        </w:rPr>
        <w:t> </w:t>
      </w:r>
      <w:r>
        <w:rPr/>
        <w:t>jobs,</w:t>
      </w:r>
      <w:r>
        <w:rPr>
          <w:spacing w:val="-1"/>
        </w:rPr>
        <w:t> </w:t>
      </w:r>
      <w:r>
        <w:rPr/>
        <w:t>also making</w:t>
      </w:r>
      <w:r>
        <w:rPr>
          <w:spacing w:val="-1"/>
        </w:rPr>
        <w:t> </w:t>
      </w:r>
      <w:r>
        <w:rPr/>
        <w:t>the</w:t>
      </w:r>
      <w:r>
        <w:rPr>
          <w:spacing w:val="-1"/>
        </w:rPr>
        <w:t> </w:t>
      </w:r>
      <w:r>
        <w:rPr/>
        <w:t>Top</w:t>
      </w:r>
      <w:r>
        <w:rPr>
          <w:spacing w:val="-1"/>
        </w:rPr>
        <w:t> </w:t>
      </w:r>
      <w:r>
        <w:rPr/>
        <w:t>20</w:t>
      </w:r>
      <w:r>
        <w:rPr>
          <w:spacing w:val="-1"/>
        </w:rPr>
        <w:t> </w:t>
      </w:r>
      <w:r>
        <w:rPr/>
        <w:t>Fastest</w:t>
      </w:r>
      <w:r>
        <w:rPr>
          <w:spacing w:val="-1"/>
        </w:rPr>
        <w:t> </w:t>
      </w:r>
      <w:r>
        <w:rPr/>
        <w:t>Declining</w:t>
      </w:r>
      <w:r>
        <w:rPr>
          <w:spacing w:val="-1"/>
        </w:rPr>
        <w:t> </w:t>
      </w:r>
      <w:r>
        <w:rPr/>
        <w:t>Industries </w:t>
      </w:r>
      <w:r>
        <w:rPr>
          <w:spacing w:val="-2"/>
        </w:rPr>
        <w:t>list.</w:t>
      </w:r>
    </w:p>
    <w:p>
      <w:pPr>
        <w:spacing w:before="120"/>
        <w:ind w:left="271" w:right="616" w:firstLine="360"/>
        <w:jc w:val="left"/>
        <w:rPr>
          <w:rFonts w:ascii="Times New Roman"/>
          <w:sz w:val="24"/>
        </w:rPr>
      </w:pPr>
      <w:r>
        <w:rPr>
          <w:rFonts w:ascii="Times New Roman"/>
          <w:sz w:val="24"/>
        </w:rPr>
        <w:t>The </w:t>
      </w:r>
      <w:r>
        <w:rPr>
          <w:rFonts w:ascii="Times New Roman"/>
          <w:b/>
          <w:sz w:val="24"/>
        </w:rPr>
        <w:t>Government </w:t>
      </w:r>
      <w:r>
        <w:rPr>
          <w:rFonts w:ascii="Times New Roman"/>
          <w:sz w:val="24"/>
        </w:rPr>
        <w:t>supersector lost 911 jobs between 2019 and 2020 and is projected to add 3,920 jobs from 2020 to 2030. </w:t>
      </w:r>
      <w:r>
        <w:rPr>
          <w:rFonts w:ascii="Times New Roman"/>
          <w:i/>
          <w:sz w:val="24"/>
        </w:rPr>
        <w:t>Local</w:t>
      </w:r>
      <w:r>
        <w:rPr>
          <w:rFonts w:ascii="Times New Roman"/>
          <w:i/>
          <w:sz w:val="24"/>
        </w:rPr>
        <w:t> Government, Excluding Education and Hospitals </w:t>
      </w:r>
      <w:r>
        <w:rPr>
          <w:rFonts w:ascii="Times New Roman"/>
          <w:sz w:val="24"/>
        </w:rPr>
        <w:t>could be the fifth highest growing industry in the state with 4,113 new jobs. </w:t>
      </w:r>
      <w:r>
        <w:rPr>
          <w:rFonts w:ascii="Times New Roman"/>
          <w:i/>
          <w:sz w:val="24"/>
        </w:rPr>
        <w:t>State,</w:t>
      </w:r>
      <w:r>
        <w:rPr>
          <w:rFonts w:ascii="Times New Roman"/>
          <w:i/>
          <w:sz w:val="24"/>
        </w:rPr>
        <w:t> Government,</w:t>
      </w:r>
      <w:r>
        <w:rPr>
          <w:rFonts w:ascii="Times New Roman"/>
          <w:i/>
          <w:spacing w:val="-5"/>
          <w:sz w:val="24"/>
        </w:rPr>
        <w:t> </w:t>
      </w:r>
      <w:r>
        <w:rPr>
          <w:rFonts w:ascii="Times New Roman"/>
          <w:i/>
          <w:sz w:val="24"/>
        </w:rPr>
        <w:t>Excluding</w:t>
      </w:r>
      <w:r>
        <w:rPr>
          <w:rFonts w:ascii="Times New Roman"/>
          <w:i/>
          <w:spacing w:val="-3"/>
          <w:sz w:val="24"/>
        </w:rPr>
        <w:t> </w:t>
      </w:r>
      <w:r>
        <w:rPr>
          <w:rFonts w:ascii="Times New Roman"/>
          <w:i/>
          <w:sz w:val="24"/>
        </w:rPr>
        <w:t>Education</w:t>
      </w:r>
      <w:r>
        <w:rPr>
          <w:rFonts w:ascii="Times New Roman"/>
          <w:i/>
          <w:spacing w:val="-5"/>
          <w:sz w:val="24"/>
        </w:rPr>
        <w:t> </w:t>
      </w:r>
      <w:r>
        <w:rPr>
          <w:rFonts w:ascii="Times New Roman"/>
          <w:i/>
          <w:sz w:val="24"/>
        </w:rPr>
        <w:t>and</w:t>
      </w:r>
      <w:r>
        <w:rPr>
          <w:rFonts w:ascii="Times New Roman"/>
          <w:i/>
          <w:spacing w:val="-5"/>
          <w:sz w:val="24"/>
        </w:rPr>
        <w:t> </w:t>
      </w:r>
      <w:r>
        <w:rPr>
          <w:rFonts w:ascii="Times New Roman"/>
          <w:i/>
          <w:sz w:val="24"/>
        </w:rPr>
        <w:t>Hospitals</w:t>
      </w:r>
      <w:r>
        <w:rPr>
          <w:rFonts w:ascii="Times New Roman"/>
          <w:i/>
          <w:spacing w:val="-3"/>
          <w:sz w:val="24"/>
        </w:rPr>
        <w:t> </w:t>
      </w:r>
      <w:r>
        <w:rPr>
          <w:rFonts w:ascii="Times New Roman"/>
          <w:sz w:val="24"/>
        </w:rPr>
        <w:t>is</w:t>
      </w:r>
      <w:r>
        <w:rPr>
          <w:rFonts w:ascii="Times New Roman"/>
          <w:spacing w:val="-5"/>
          <w:sz w:val="24"/>
        </w:rPr>
        <w:t> </w:t>
      </w:r>
      <w:r>
        <w:rPr>
          <w:rFonts w:ascii="Times New Roman"/>
          <w:sz w:val="24"/>
        </w:rPr>
        <w:t>predicted</w:t>
      </w:r>
      <w:r>
        <w:rPr>
          <w:rFonts w:ascii="Times New Roman"/>
          <w:spacing w:val="-5"/>
          <w:sz w:val="24"/>
        </w:rPr>
        <w:t> </w:t>
      </w:r>
      <w:r>
        <w:rPr>
          <w:rFonts w:ascii="Times New Roman"/>
          <w:sz w:val="24"/>
        </w:rPr>
        <w:t>to</w:t>
      </w:r>
      <w:r>
        <w:rPr>
          <w:rFonts w:ascii="Times New Roman"/>
          <w:spacing w:val="-5"/>
          <w:sz w:val="24"/>
        </w:rPr>
        <w:t> </w:t>
      </w:r>
      <w:r>
        <w:rPr>
          <w:rFonts w:ascii="Times New Roman"/>
          <w:sz w:val="24"/>
        </w:rPr>
        <w:t>see</w:t>
      </w:r>
      <w:r>
        <w:rPr>
          <w:rFonts w:ascii="Times New Roman"/>
          <w:spacing w:val="-6"/>
          <w:sz w:val="24"/>
        </w:rPr>
        <w:t> </w:t>
      </w:r>
      <w:r>
        <w:rPr>
          <w:rFonts w:ascii="Times New Roman"/>
          <w:sz w:val="24"/>
        </w:rPr>
        <w:t>296 new jobs, while Postal Service should see a decrease of 354 jobs by 2030. Federal Government, Excluding Post Office is also expected to lose jobs, cutting 135.</w:t>
      </w:r>
    </w:p>
    <w:p>
      <w:pPr>
        <w:spacing w:after="0"/>
        <w:jc w:val="left"/>
        <w:rPr>
          <w:rFonts w:ascii="Times New Roman"/>
          <w:sz w:val="24"/>
        </w:rPr>
        <w:sectPr>
          <w:headerReference w:type="default" r:id="rId40"/>
          <w:pgSz w:w="15840" w:h="12240" w:orient="landscape"/>
          <w:pgMar w:header="0" w:footer="667" w:top="500" w:bottom="920" w:left="340" w:right="180"/>
          <w:cols w:num="2" w:equalWidth="0">
            <w:col w:w="7414" w:space="40"/>
            <w:col w:w="7866"/>
          </w:cols>
        </w:sectPr>
      </w:pPr>
    </w:p>
    <w:p>
      <w:pPr>
        <w:pStyle w:val="BodyText"/>
        <w:rPr>
          <w:sz w:val="20"/>
        </w:rPr>
      </w:pPr>
    </w:p>
    <w:p>
      <w:pPr>
        <w:pStyle w:val="BodyText"/>
        <w:rPr>
          <w:sz w:val="20"/>
        </w:rPr>
      </w:pPr>
    </w:p>
    <w:p>
      <w:pPr>
        <w:pStyle w:val="BodyText"/>
        <w:rPr>
          <w:sz w:val="19"/>
        </w:rPr>
      </w:pPr>
    </w:p>
    <w:p>
      <w:pPr>
        <w:pStyle w:val="BodyText"/>
        <w:ind w:left="1437"/>
        <w:rPr>
          <w:sz w:val="20"/>
        </w:rPr>
      </w:pPr>
      <w:r>
        <w:rPr>
          <w:sz w:val="20"/>
        </w:rPr>
        <w:pict>
          <v:group style="width:619.35pt;height:235.95pt;mso-position-horizontal-relative:char;mso-position-vertical-relative:line" id="docshapegroup75" coordorigin="0,0" coordsize="12387,4719">
            <v:shape style="position:absolute;left:3940;top:993;width:5972;height:3499" id="docshape76" coordorigin="3941,993" coordsize="5972,3499" path="m3941,993l3941,4491m5434,993l5434,4491m6927,993l6927,4491m8420,993l8420,4491m9913,993l9913,4491e" filled="false" stroked="true" strokeweight=".75pt" strokecolor="#d9d9d9">
              <v:path arrowok="t"/>
              <v:stroke dashstyle="solid"/>
            </v:shape>
            <v:shape style="position:absolute;left:4445;top:1054;width:5696;height:351" type="#_x0000_t75" id="docshape77" stroked="false">
              <v:imagedata r:id="rId45" o:title=""/>
            </v:shape>
            <v:shape style="position:absolute;left:4445;top:1371;width:1616;height:351" type="#_x0000_t75" id="docshape78" stroked="false">
              <v:imagedata r:id="rId46" o:title=""/>
            </v:shape>
            <v:shape style="position:absolute;left:4445;top:1690;width:1376;height:351" type="#_x0000_t75" id="docshape79" stroked="false">
              <v:imagedata r:id="rId47" o:title=""/>
            </v:shape>
            <v:shape style="position:absolute;left:4445;top:2007;width:1908;height:351" type="#_x0000_t75" id="docshape80" stroked="false">
              <v:imagedata r:id="rId48" o:title=""/>
            </v:shape>
            <v:shape style="position:absolute;left:4016;top:2326;width:608;height:351" type="#_x0000_t75" id="docshape81" stroked="false">
              <v:imagedata r:id="rId49" o:title=""/>
            </v:shape>
            <v:shape style="position:absolute;left:4445;top:2643;width:3519;height:351" type="#_x0000_t75" id="docshape82" stroked="false">
              <v:imagedata r:id="rId50" o:title=""/>
            </v:shape>
            <v:shape style="position:absolute;left:4445;top:2962;width:3324;height:351" type="#_x0000_t75" id="docshape83" stroked="false">
              <v:imagedata r:id="rId51" o:title=""/>
            </v:shape>
            <v:shape style="position:absolute;left:4445;top:3279;width:4220;height:351" type="#_x0000_t75" id="docshape84" stroked="false">
              <v:imagedata r:id="rId52" o:title=""/>
            </v:shape>
            <v:line style="position:absolute" from="11406,993" to="11406,4491" stroked="true" strokeweight=".75pt" strokecolor="#d9d9d9">
              <v:stroke dashstyle="solid"/>
            </v:line>
            <v:shape style="position:absolute;left:4445;top:3598;width:7409;height:351" type="#_x0000_t75" id="docshape85" stroked="false">
              <v:imagedata r:id="rId53" o:title=""/>
            </v:shape>
            <v:shape style="position:absolute;left:4445;top:3915;width:3737;height:351" type="#_x0000_t75" id="docshape86" stroked="false">
              <v:imagedata r:id="rId54" o:title=""/>
            </v:shape>
            <v:shape style="position:absolute;left:4445;top:4234;width:1407;height:272" type="#_x0000_t75" id="docshape87" stroked="false">
              <v:imagedata r:id="rId55" o:title=""/>
            </v:shape>
            <v:shape style="position:absolute;left:4538;top:1064;width:5518;height:175" type="#_x0000_t75" id="docshape88" stroked="false">
              <v:imagedata r:id="rId56" o:title=""/>
            </v:shape>
            <v:rect style="position:absolute;left:4538;top:1064;width:5518;height:175" id="docshape89" filled="false" stroked="true" strokeweight=".75pt" strokecolor="#5896d0">
              <v:stroke dashstyle="solid"/>
            </v:rect>
            <v:shape style="position:absolute;left:4538;top:1382;width:1440;height:175" type="#_x0000_t75" id="docshape90" stroked="false">
              <v:imagedata r:id="rId57" o:title=""/>
            </v:shape>
            <v:rect style="position:absolute;left:4538;top:1382;width:1440;height:175" id="docshape91" filled="false" stroked="true" strokeweight=".75pt" strokecolor="#e8792f">
              <v:stroke dashstyle="solid"/>
            </v:rect>
            <v:shape style="position:absolute;left:4538;top:1700;width:1198;height:175" type="#_x0000_t75" id="docshape92" stroked="false">
              <v:imagedata r:id="rId58" o:title=""/>
            </v:shape>
            <v:rect style="position:absolute;left:4538;top:1700;width:1198;height:175" id="docshape93" filled="false" stroked="true" strokeweight=".75pt" strokecolor="#a0a0a0">
              <v:stroke dashstyle="solid"/>
            </v:rect>
            <v:shape style="position:absolute;left:4538;top:2018;width:1732;height:175" type="#_x0000_t75" id="docshape94" stroked="false">
              <v:imagedata r:id="rId59" o:title=""/>
            </v:shape>
            <v:rect style="position:absolute;left:4538;top:2018;width:1732;height:175" id="docshape95" filled="false" stroked="true" strokeweight=".75pt" strokecolor="#f8bb00">
              <v:stroke dashstyle="solid"/>
            </v:rect>
            <v:shape style="position:absolute;left:4108;top:2336;width:430;height:175" type="#_x0000_t75" id="docshape96" stroked="false">
              <v:imagedata r:id="rId60" o:title=""/>
            </v:shape>
            <v:rect style="position:absolute;left:4108;top:2336;width:430;height:175" id="docshape97" filled="false" stroked="true" strokeweight=".75pt" strokecolor="#426ec0">
              <v:stroke dashstyle="solid"/>
            </v:rect>
            <v:shape style="position:absolute;left:4538;top:2654;width:3342;height:175" type="#_x0000_t75" id="docshape98" stroked="false">
              <v:imagedata r:id="rId61" o:title=""/>
            </v:shape>
            <v:rect style="position:absolute;left:4538;top:2654;width:3342;height:175" id="docshape99" filled="false" stroked="true" strokeweight=".75pt" strokecolor="#6ca945">
              <v:stroke dashstyle="solid"/>
            </v:rect>
            <v:shape style="position:absolute;left:4538;top:2972;width:3147;height:175" type="#_x0000_t75" id="docshape100" stroked="false">
              <v:imagedata r:id="rId62" o:title=""/>
            </v:shape>
            <v:rect style="position:absolute;left:4538;top:2972;width:3147;height:175" id="docshape101" filled="false" stroked="true" strokeweight=".75pt" strokecolor="#235c8e">
              <v:stroke dashstyle="solid"/>
            </v:rect>
            <v:shape style="position:absolute;left:4538;top:3290;width:4043;height:175" type="#_x0000_t75" id="docshape102" stroked="false">
              <v:imagedata r:id="rId63" o:title=""/>
            </v:shape>
            <v:rect style="position:absolute;left:4538;top:3290;width:4043;height:175" id="docshape103" filled="false" stroked="true" strokeweight=".75pt" strokecolor="#9a460d">
              <v:stroke dashstyle="solid"/>
            </v:rect>
            <v:shape style="position:absolute;left:4538;top:3608;width:7232;height:175" type="#_x0000_t75" id="docshape104" stroked="false">
              <v:imagedata r:id="rId64" o:title=""/>
            </v:shape>
            <v:rect style="position:absolute;left:4538;top:3608;width:7232;height:175" id="docshape105" filled="false" stroked="true" strokeweight=".75pt" strokecolor="#606060">
              <v:stroke dashstyle="solid"/>
            </v:rect>
            <v:shape style="position:absolute;left:4538;top:3926;width:3560;height:175" type="#_x0000_t75" id="docshape106" stroked="false">
              <v:imagedata r:id="rId65" o:title=""/>
            </v:shape>
            <v:rect style="position:absolute;left:4538;top:3926;width:3560;height:175" id="docshape107" filled="false" stroked="true" strokeweight=".75pt" strokecolor="#946f00">
              <v:stroke dashstyle="solid"/>
            </v:rect>
            <v:shape style="position:absolute;left:4538;top:4244;width:1231;height:175" type="#_x0000_t75" id="docshape108" stroked="false">
              <v:imagedata r:id="rId66" o:title=""/>
            </v:shape>
            <v:rect style="position:absolute;left:4538;top:4244;width:1231;height:175" id="docshape109" filled="false" stroked="true" strokeweight=".75pt" strokecolor="#244276">
              <v:stroke dashstyle="solid"/>
            </v:rect>
            <v:rect style="position:absolute;left:7;top:7;width:12372;height:4704" id="docshape110" filled="false" stroked="true" strokeweight=".75pt" strokecolor="#d9d9d9">
              <v:stroke dashstyle="solid"/>
            </v:rect>
            <v:shape style="position:absolute;left:3801;top:213;width:4792;height:281" type="#_x0000_t202" id="docshape111" filled="false" stroked="false">
              <v:textbox inset="0,0,0,0">
                <w:txbxContent>
                  <w:p>
                    <w:pPr>
                      <w:spacing w:line="281" w:lineRule="exact" w:before="0"/>
                      <w:ind w:left="0" w:right="0" w:firstLine="0"/>
                      <w:jc w:val="left"/>
                      <w:rPr>
                        <w:rFonts w:ascii="Calibri"/>
                        <w:b/>
                        <w:sz w:val="28"/>
                      </w:rPr>
                    </w:pPr>
                    <w:r>
                      <w:rPr>
                        <w:rFonts w:ascii="Calibri"/>
                        <w:b/>
                        <w:color w:val="7E7E7E"/>
                        <w:sz w:val="28"/>
                      </w:rPr>
                      <w:t>Percent</w:t>
                    </w:r>
                    <w:r>
                      <w:rPr>
                        <w:rFonts w:ascii="Calibri"/>
                        <w:b/>
                        <w:color w:val="7E7E7E"/>
                        <w:spacing w:val="13"/>
                        <w:sz w:val="28"/>
                      </w:rPr>
                      <w:t> </w:t>
                    </w:r>
                    <w:r>
                      <w:rPr>
                        <w:rFonts w:ascii="Calibri"/>
                        <w:b/>
                        <w:color w:val="7E7E7E"/>
                        <w:sz w:val="28"/>
                      </w:rPr>
                      <w:t>Change</w:t>
                    </w:r>
                    <w:r>
                      <w:rPr>
                        <w:rFonts w:ascii="Calibri"/>
                        <w:b/>
                        <w:color w:val="7E7E7E"/>
                        <w:spacing w:val="14"/>
                        <w:sz w:val="28"/>
                      </w:rPr>
                      <w:t> </w:t>
                    </w:r>
                    <w:r>
                      <w:rPr>
                        <w:rFonts w:ascii="Calibri"/>
                        <w:b/>
                        <w:color w:val="7E7E7E"/>
                        <w:sz w:val="28"/>
                      </w:rPr>
                      <w:t>by</w:t>
                    </w:r>
                    <w:r>
                      <w:rPr>
                        <w:rFonts w:ascii="Calibri"/>
                        <w:b/>
                        <w:color w:val="7E7E7E"/>
                        <w:spacing w:val="24"/>
                        <w:sz w:val="28"/>
                      </w:rPr>
                      <w:t> </w:t>
                    </w:r>
                    <w:r>
                      <w:rPr>
                        <w:rFonts w:ascii="Calibri"/>
                        <w:b/>
                        <w:color w:val="7E7E7E"/>
                        <w:sz w:val="28"/>
                      </w:rPr>
                      <w:t>Industry</w:t>
                    </w:r>
                    <w:r>
                      <w:rPr>
                        <w:rFonts w:ascii="Calibri"/>
                        <w:b/>
                        <w:color w:val="7E7E7E"/>
                        <w:spacing w:val="16"/>
                        <w:sz w:val="28"/>
                      </w:rPr>
                      <w:t> </w:t>
                    </w:r>
                    <w:r>
                      <w:rPr>
                        <w:rFonts w:ascii="Calibri"/>
                        <w:b/>
                        <w:color w:val="7E7E7E"/>
                        <w:spacing w:val="-2"/>
                        <w:sz w:val="28"/>
                      </w:rPr>
                      <w:t>Supersector</w:t>
                    </w:r>
                  </w:p>
                </w:txbxContent>
              </v:textbox>
              <w10:wrap type="none"/>
            </v:shape>
            <v:shape style="position:absolute;left:3802;top:674;width:298;height:180" type="#_x0000_t202" id="docshape112" filled="false" stroked="false">
              <v:textbox inset="0,0,0,0">
                <w:txbxContent>
                  <w:p>
                    <w:pPr>
                      <w:spacing w:line="180" w:lineRule="exact" w:before="0"/>
                      <w:ind w:left="0" w:right="0" w:firstLine="0"/>
                      <w:jc w:val="left"/>
                      <w:rPr>
                        <w:rFonts w:ascii="Calibri"/>
                        <w:b/>
                        <w:sz w:val="18"/>
                      </w:rPr>
                    </w:pPr>
                    <w:r>
                      <w:rPr>
                        <w:rFonts w:ascii="Calibri"/>
                        <w:b/>
                        <w:color w:val="7E7E7E"/>
                        <w:sz w:val="18"/>
                      </w:rPr>
                      <w:t>-</w:t>
                    </w:r>
                    <w:r>
                      <w:rPr>
                        <w:rFonts w:ascii="Calibri"/>
                        <w:b/>
                        <w:color w:val="7E7E7E"/>
                        <w:spacing w:val="-5"/>
                        <w:sz w:val="18"/>
                      </w:rPr>
                      <w:t>2%</w:t>
                    </w:r>
                  </w:p>
                </w:txbxContent>
              </v:textbox>
              <w10:wrap type="none"/>
            </v:shape>
            <v:shape style="position:absolute;left:5323;top:674;width:243;height:180" type="#_x0000_t202" id="docshape113" filled="false" stroked="false">
              <v:textbox inset="0,0,0,0">
                <w:txbxContent>
                  <w:p>
                    <w:pPr>
                      <w:spacing w:line="180" w:lineRule="exact" w:before="0"/>
                      <w:ind w:left="0" w:right="0" w:firstLine="0"/>
                      <w:jc w:val="left"/>
                      <w:rPr>
                        <w:rFonts w:ascii="Calibri"/>
                        <w:b/>
                        <w:sz w:val="18"/>
                      </w:rPr>
                    </w:pPr>
                    <w:r>
                      <w:rPr>
                        <w:rFonts w:ascii="Calibri"/>
                        <w:b/>
                        <w:color w:val="7E7E7E"/>
                        <w:spacing w:val="-5"/>
                        <w:sz w:val="18"/>
                      </w:rPr>
                      <w:t>3%</w:t>
                    </w:r>
                  </w:p>
                </w:txbxContent>
              </v:textbox>
              <w10:wrap type="none"/>
            </v:shape>
            <v:shape style="position:absolute;left:6816;top:674;width:243;height:180" type="#_x0000_t202" id="docshape114" filled="false" stroked="false">
              <v:textbox inset="0,0,0,0">
                <w:txbxContent>
                  <w:p>
                    <w:pPr>
                      <w:spacing w:line="180" w:lineRule="exact" w:before="0"/>
                      <w:ind w:left="0" w:right="0" w:firstLine="0"/>
                      <w:jc w:val="left"/>
                      <w:rPr>
                        <w:rFonts w:ascii="Calibri"/>
                        <w:b/>
                        <w:sz w:val="18"/>
                      </w:rPr>
                    </w:pPr>
                    <w:r>
                      <w:rPr>
                        <w:rFonts w:ascii="Calibri"/>
                        <w:b/>
                        <w:color w:val="7E7E7E"/>
                        <w:spacing w:val="-5"/>
                        <w:sz w:val="18"/>
                      </w:rPr>
                      <w:t>8%</w:t>
                    </w:r>
                  </w:p>
                </w:txbxContent>
              </v:textbox>
              <w10:wrap type="none"/>
            </v:shape>
            <v:shape style="position:absolute;left:8264;top:674;width:334;height:180" type="#_x0000_t202" id="docshape115" filled="false" stroked="false">
              <v:textbox inset="0,0,0,0">
                <w:txbxContent>
                  <w:p>
                    <w:pPr>
                      <w:spacing w:line="180" w:lineRule="exact" w:before="0"/>
                      <w:ind w:left="0" w:right="0" w:firstLine="0"/>
                      <w:jc w:val="left"/>
                      <w:rPr>
                        <w:rFonts w:ascii="Calibri"/>
                        <w:b/>
                        <w:sz w:val="18"/>
                      </w:rPr>
                    </w:pPr>
                    <w:r>
                      <w:rPr>
                        <w:rFonts w:ascii="Calibri"/>
                        <w:b/>
                        <w:color w:val="7E7E7E"/>
                        <w:spacing w:val="-5"/>
                        <w:sz w:val="18"/>
                      </w:rPr>
                      <w:t>13%</w:t>
                    </w:r>
                  </w:p>
                </w:txbxContent>
              </v:textbox>
              <w10:wrap type="none"/>
            </v:shape>
            <v:shape style="position:absolute;left:9757;top:674;width:334;height:180" type="#_x0000_t202" id="docshape116" filled="false" stroked="false">
              <v:textbox inset="0,0,0,0">
                <w:txbxContent>
                  <w:p>
                    <w:pPr>
                      <w:spacing w:line="180" w:lineRule="exact" w:before="0"/>
                      <w:ind w:left="0" w:right="0" w:firstLine="0"/>
                      <w:jc w:val="left"/>
                      <w:rPr>
                        <w:rFonts w:ascii="Calibri"/>
                        <w:b/>
                        <w:sz w:val="18"/>
                      </w:rPr>
                    </w:pPr>
                    <w:r>
                      <w:rPr>
                        <w:rFonts w:ascii="Calibri"/>
                        <w:b/>
                        <w:color w:val="7E7E7E"/>
                        <w:spacing w:val="-5"/>
                        <w:sz w:val="18"/>
                      </w:rPr>
                      <w:t>18%</w:t>
                    </w:r>
                  </w:p>
                </w:txbxContent>
              </v:textbox>
              <w10:wrap type="none"/>
            </v:shape>
            <v:shape style="position:absolute;left:11250;top:674;width:334;height:180" type="#_x0000_t202" id="docshape117" filled="false" stroked="false">
              <v:textbox inset="0,0,0,0">
                <w:txbxContent>
                  <w:p>
                    <w:pPr>
                      <w:spacing w:line="180" w:lineRule="exact" w:before="0"/>
                      <w:ind w:left="0" w:right="0" w:firstLine="0"/>
                      <w:jc w:val="left"/>
                      <w:rPr>
                        <w:rFonts w:ascii="Calibri"/>
                        <w:b/>
                        <w:sz w:val="18"/>
                      </w:rPr>
                    </w:pPr>
                    <w:r>
                      <w:rPr>
                        <w:rFonts w:ascii="Calibri"/>
                        <w:b/>
                        <w:color w:val="7E7E7E"/>
                        <w:spacing w:val="-5"/>
                        <w:sz w:val="18"/>
                      </w:rPr>
                      <w:t>23%</w:t>
                    </w:r>
                  </w:p>
                </w:txbxContent>
              </v:textbox>
              <w10:wrap type="none"/>
            </v:shape>
            <v:shape style="position:absolute;left:137;top:1008;width:3633;height:3435" type="#_x0000_t202" id="docshape118" filled="false" stroked="false">
              <v:textbox inset="0,0,0,0">
                <w:txbxContent>
                  <w:p>
                    <w:pPr>
                      <w:spacing w:before="0"/>
                      <w:ind w:left="0" w:right="19" w:firstLine="0"/>
                      <w:jc w:val="right"/>
                      <w:rPr>
                        <w:rFonts w:ascii="Arial Black"/>
                        <w:sz w:val="18"/>
                      </w:rPr>
                    </w:pPr>
                    <w:r>
                      <w:rPr>
                        <w:rFonts w:ascii="Arial Black"/>
                        <w:color w:val="7E7E7E"/>
                        <w:sz w:val="18"/>
                      </w:rPr>
                      <w:t>Natural</w:t>
                    </w:r>
                    <w:r>
                      <w:rPr>
                        <w:rFonts w:ascii="Arial Black"/>
                        <w:color w:val="7E7E7E"/>
                        <w:spacing w:val="-2"/>
                        <w:sz w:val="18"/>
                      </w:rPr>
                      <w:t> </w:t>
                    </w:r>
                    <w:r>
                      <w:rPr>
                        <w:rFonts w:ascii="Arial Black"/>
                        <w:color w:val="7E7E7E"/>
                        <w:sz w:val="18"/>
                      </w:rPr>
                      <w:t>Resources</w:t>
                    </w:r>
                    <w:r>
                      <w:rPr>
                        <w:rFonts w:ascii="Arial Black"/>
                        <w:color w:val="7E7E7E"/>
                        <w:spacing w:val="-2"/>
                        <w:sz w:val="18"/>
                      </w:rPr>
                      <w:t> </w:t>
                    </w:r>
                    <w:r>
                      <w:rPr>
                        <w:rFonts w:ascii="Arial Black"/>
                        <w:color w:val="7E7E7E"/>
                        <w:sz w:val="18"/>
                      </w:rPr>
                      <w:t>and</w:t>
                    </w:r>
                    <w:r>
                      <w:rPr>
                        <w:rFonts w:ascii="Arial Black"/>
                        <w:color w:val="7E7E7E"/>
                        <w:spacing w:val="-1"/>
                        <w:sz w:val="18"/>
                      </w:rPr>
                      <w:t> </w:t>
                    </w:r>
                    <w:r>
                      <w:rPr>
                        <w:rFonts w:ascii="Arial Black"/>
                        <w:color w:val="7E7E7E"/>
                        <w:spacing w:val="-2"/>
                        <w:sz w:val="18"/>
                      </w:rPr>
                      <w:t>Mining</w:t>
                    </w:r>
                  </w:p>
                  <w:p>
                    <w:pPr>
                      <w:spacing w:before="64"/>
                      <w:ind w:left="0" w:right="18" w:firstLine="0"/>
                      <w:jc w:val="right"/>
                      <w:rPr>
                        <w:rFonts w:ascii="Arial Black"/>
                        <w:sz w:val="18"/>
                      </w:rPr>
                    </w:pPr>
                    <w:r>
                      <w:rPr>
                        <w:rFonts w:ascii="Arial Black"/>
                        <w:color w:val="7E7E7E"/>
                        <w:spacing w:val="-2"/>
                        <w:sz w:val="18"/>
                      </w:rPr>
                      <w:t>Construction</w:t>
                    </w:r>
                  </w:p>
                  <w:p>
                    <w:pPr>
                      <w:spacing w:before="64"/>
                      <w:ind w:left="0" w:right="18" w:firstLine="0"/>
                      <w:jc w:val="right"/>
                      <w:rPr>
                        <w:rFonts w:ascii="Arial Black"/>
                        <w:sz w:val="18"/>
                      </w:rPr>
                    </w:pPr>
                    <w:r>
                      <w:rPr>
                        <w:rFonts w:ascii="Arial Black"/>
                        <w:color w:val="7E7E7E"/>
                        <w:spacing w:val="-2"/>
                        <w:sz w:val="18"/>
                      </w:rPr>
                      <w:t>Manufacturing</w:t>
                    </w:r>
                  </w:p>
                  <w:p>
                    <w:pPr>
                      <w:spacing w:before="64"/>
                      <w:ind w:left="0" w:right="20" w:firstLine="0"/>
                      <w:jc w:val="right"/>
                      <w:rPr>
                        <w:rFonts w:ascii="Arial Black"/>
                        <w:sz w:val="18"/>
                      </w:rPr>
                    </w:pPr>
                    <w:r>
                      <w:rPr>
                        <w:rFonts w:ascii="Arial Black"/>
                        <w:color w:val="7E7E7E"/>
                        <w:sz w:val="18"/>
                      </w:rPr>
                      <w:t>Trade,</w:t>
                    </w:r>
                    <w:r>
                      <w:rPr>
                        <w:rFonts w:ascii="Arial Black"/>
                        <w:color w:val="7E7E7E"/>
                        <w:spacing w:val="-3"/>
                        <w:sz w:val="18"/>
                      </w:rPr>
                      <w:t> </w:t>
                    </w:r>
                    <w:r>
                      <w:rPr>
                        <w:rFonts w:ascii="Arial Black"/>
                        <w:color w:val="7E7E7E"/>
                        <w:sz w:val="18"/>
                      </w:rPr>
                      <w:t>Transportation,</w:t>
                    </w:r>
                    <w:r>
                      <w:rPr>
                        <w:rFonts w:ascii="Arial Black"/>
                        <w:color w:val="7E7E7E"/>
                        <w:spacing w:val="-3"/>
                        <w:sz w:val="18"/>
                      </w:rPr>
                      <w:t> </w:t>
                    </w:r>
                    <w:r>
                      <w:rPr>
                        <w:rFonts w:ascii="Arial Black"/>
                        <w:color w:val="7E7E7E"/>
                        <w:sz w:val="18"/>
                      </w:rPr>
                      <w:t>and</w:t>
                    </w:r>
                    <w:r>
                      <w:rPr>
                        <w:rFonts w:ascii="Arial Black"/>
                        <w:color w:val="7E7E7E"/>
                        <w:spacing w:val="-2"/>
                        <w:sz w:val="18"/>
                      </w:rPr>
                      <w:t> Utilities</w:t>
                    </w:r>
                  </w:p>
                  <w:p>
                    <w:pPr>
                      <w:spacing w:before="65"/>
                      <w:ind w:left="0" w:right="20" w:firstLine="0"/>
                      <w:jc w:val="right"/>
                      <w:rPr>
                        <w:rFonts w:ascii="Arial Black"/>
                        <w:sz w:val="18"/>
                      </w:rPr>
                    </w:pPr>
                    <w:r>
                      <w:rPr>
                        <w:rFonts w:ascii="Arial Black"/>
                        <w:color w:val="7E7E7E"/>
                        <w:spacing w:val="-2"/>
                        <w:sz w:val="18"/>
                      </w:rPr>
                      <w:t>Information</w:t>
                    </w:r>
                  </w:p>
                  <w:p>
                    <w:pPr>
                      <w:spacing w:line="300" w:lineRule="auto" w:before="64"/>
                      <w:ind w:left="110" w:right="20" w:firstLine="1600"/>
                      <w:jc w:val="right"/>
                      <w:rPr>
                        <w:rFonts w:ascii="Arial Black"/>
                        <w:sz w:val="18"/>
                      </w:rPr>
                    </w:pPr>
                    <w:r>
                      <w:rPr>
                        <w:rFonts w:ascii="Arial Black"/>
                        <w:color w:val="7E7E7E"/>
                        <w:sz w:val="18"/>
                      </w:rPr>
                      <w:t>Financial</w:t>
                    </w:r>
                    <w:r>
                      <w:rPr>
                        <w:rFonts w:ascii="Arial Black"/>
                        <w:color w:val="7E7E7E"/>
                        <w:spacing w:val="-17"/>
                        <w:sz w:val="18"/>
                      </w:rPr>
                      <w:t> </w:t>
                    </w:r>
                    <w:r>
                      <w:rPr>
                        <w:rFonts w:ascii="Arial Black"/>
                        <w:color w:val="7E7E7E"/>
                        <w:sz w:val="18"/>
                      </w:rPr>
                      <w:t>Activities Professional</w:t>
                    </w:r>
                    <w:r>
                      <w:rPr>
                        <w:rFonts w:ascii="Arial Black"/>
                        <w:color w:val="7E7E7E"/>
                        <w:spacing w:val="-12"/>
                        <w:sz w:val="18"/>
                      </w:rPr>
                      <w:t> </w:t>
                    </w:r>
                    <w:r>
                      <w:rPr>
                        <w:rFonts w:ascii="Arial Black"/>
                        <w:color w:val="7E7E7E"/>
                        <w:sz w:val="18"/>
                      </w:rPr>
                      <w:t>and</w:t>
                    </w:r>
                    <w:r>
                      <w:rPr>
                        <w:rFonts w:ascii="Arial Black"/>
                        <w:color w:val="7E7E7E"/>
                        <w:spacing w:val="-12"/>
                        <w:sz w:val="18"/>
                      </w:rPr>
                      <w:t> </w:t>
                    </w:r>
                    <w:r>
                      <w:rPr>
                        <w:rFonts w:ascii="Arial Black"/>
                        <w:color w:val="7E7E7E"/>
                        <w:sz w:val="18"/>
                      </w:rPr>
                      <w:t>Business</w:t>
                    </w:r>
                    <w:r>
                      <w:rPr>
                        <w:rFonts w:ascii="Arial Black"/>
                        <w:color w:val="7E7E7E"/>
                        <w:spacing w:val="-14"/>
                        <w:sz w:val="18"/>
                      </w:rPr>
                      <w:t> </w:t>
                    </w:r>
                    <w:r>
                      <w:rPr>
                        <w:rFonts w:ascii="Arial Black"/>
                        <w:color w:val="7E7E7E"/>
                        <w:sz w:val="18"/>
                      </w:rPr>
                      <w:t>Services Education and Health Services Leisure and Hospitality</w:t>
                    </w:r>
                  </w:p>
                  <w:p>
                    <w:pPr>
                      <w:spacing w:before="3"/>
                      <w:ind w:left="0" w:right="21" w:firstLine="0"/>
                      <w:jc w:val="right"/>
                      <w:rPr>
                        <w:rFonts w:ascii="Arial Black"/>
                        <w:sz w:val="18"/>
                      </w:rPr>
                    </w:pPr>
                    <w:r>
                      <w:rPr>
                        <w:rFonts w:ascii="Arial Black"/>
                        <w:color w:val="7E7E7E"/>
                        <w:sz w:val="18"/>
                      </w:rPr>
                      <w:t>Other</w:t>
                    </w:r>
                    <w:r>
                      <w:rPr>
                        <w:rFonts w:ascii="Arial Black"/>
                        <w:color w:val="7E7E7E"/>
                        <w:spacing w:val="-4"/>
                        <w:sz w:val="18"/>
                      </w:rPr>
                      <w:t> </w:t>
                    </w:r>
                    <w:r>
                      <w:rPr>
                        <w:rFonts w:ascii="Arial Black"/>
                        <w:color w:val="7E7E7E"/>
                        <w:sz w:val="18"/>
                      </w:rPr>
                      <w:t>Services</w:t>
                    </w:r>
                    <w:r>
                      <w:rPr>
                        <w:rFonts w:ascii="Arial Black"/>
                        <w:color w:val="7E7E7E"/>
                        <w:spacing w:val="-4"/>
                        <w:sz w:val="18"/>
                      </w:rPr>
                      <w:t> </w:t>
                    </w:r>
                    <w:r>
                      <w:rPr>
                        <w:rFonts w:ascii="Arial Black"/>
                        <w:color w:val="7E7E7E"/>
                        <w:sz w:val="18"/>
                      </w:rPr>
                      <w:t>(Except</w:t>
                    </w:r>
                    <w:r>
                      <w:rPr>
                        <w:rFonts w:ascii="Arial Black"/>
                        <w:color w:val="7E7E7E"/>
                        <w:spacing w:val="-3"/>
                        <w:sz w:val="18"/>
                      </w:rPr>
                      <w:t> </w:t>
                    </w:r>
                    <w:r>
                      <w:rPr>
                        <w:rFonts w:ascii="Arial Black"/>
                        <w:color w:val="7E7E7E"/>
                        <w:spacing w:val="-2"/>
                        <w:sz w:val="18"/>
                      </w:rPr>
                      <w:t>Government)</w:t>
                    </w:r>
                  </w:p>
                  <w:p>
                    <w:pPr>
                      <w:spacing w:before="65"/>
                      <w:ind w:left="0" w:right="19" w:firstLine="0"/>
                      <w:jc w:val="right"/>
                      <w:rPr>
                        <w:rFonts w:ascii="Arial Black"/>
                        <w:sz w:val="18"/>
                      </w:rPr>
                    </w:pPr>
                    <w:r>
                      <w:rPr>
                        <w:rFonts w:ascii="Arial Black"/>
                        <w:color w:val="7E7E7E"/>
                        <w:spacing w:val="-2"/>
                        <w:sz w:val="18"/>
                      </w:rPr>
                      <w:t>Government</w:t>
                    </w:r>
                  </w:p>
                </w:txbxContent>
              </v:textbox>
              <w10:wrap type="none"/>
            </v:shape>
            <v:shape style="position:absolute;left:9318;top:1099;width:565;height:180" type="#_x0000_t202" id="docshape119" filled="false" stroked="false">
              <v:textbox inset="0,0,0,0">
                <w:txbxContent>
                  <w:p>
                    <w:pPr>
                      <w:spacing w:line="180" w:lineRule="exact" w:before="0"/>
                      <w:ind w:left="0" w:right="0" w:firstLine="0"/>
                      <w:jc w:val="left"/>
                      <w:rPr>
                        <w:rFonts w:ascii="Calibri"/>
                        <w:b/>
                        <w:sz w:val="18"/>
                      </w:rPr>
                    </w:pPr>
                    <w:r>
                      <w:rPr>
                        <w:rFonts w:ascii="Calibri"/>
                        <w:b/>
                        <w:spacing w:val="-2"/>
                        <w:sz w:val="18"/>
                      </w:rPr>
                      <w:t>18.48%</w:t>
                    </w:r>
                  </w:p>
                </w:txbxContent>
              </v:textbox>
              <w10:wrap type="none"/>
            </v:shape>
            <v:shape style="position:absolute;left:5214;top:1396;width:473;height:180" type="#_x0000_t202" id="docshape120" filled="false" stroked="false">
              <v:textbox inset="0,0,0,0">
                <w:txbxContent>
                  <w:p>
                    <w:pPr>
                      <w:spacing w:line="180" w:lineRule="exact" w:before="0"/>
                      <w:ind w:left="0" w:right="0" w:firstLine="0"/>
                      <w:jc w:val="left"/>
                      <w:rPr>
                        <w:rFonts w:ascii="Calibri"/>
                        <w:b/>
                        <w:sz w:val="18"/>
                      </w:rPr>
                    </w:pPr>
                    <w:r>
                      <w:rPr>
                        <w:rFonts w:ascii="Calibri"/>
                        <w:b/>
                        <w:spacing w:val="-2"/>
                        <w:sz w:val="18"/>
                      </w:rPr>
                      <w:t>4.82%</w:t>
                    </w:r>
                  </w:p>
                </w:txbxContent>
              </v:textbox>
              <w10:wrap type="none"/>
            </v:shape>
            <v:shape style="position:absolute;left:5119;top:1730;width:828;height:495" type="#_x0000_t202" id="docshape121" filled="false" stroked="false">
              <v:textbox inset="0,0,0,0">
                <w:txbxContent>
                  <w:p>
                    <w:pPr>
                      <w:spacing w:line="183" w:lineRule="exact" w:before="0"/>
                      <w:ind w:left="0" w:right="0" w:firstLine="0"/>
                      <w:jc w:val="left"/>
                      <w:rPr>
                        <w:rFonts w:ascii="Calibri"/>
                        <w:b/>
                        <w:sz w:val="18"/>
                      </w:rPr>
                    </w:pPr>
                    <w:r>
                      <w:rPr>
                        <w:rFonts w:ascii="Calibri"/>
                        <w:b/>
                        <w:spacing w:val="-2"/>
                        <w:sz w:val="18"/>
                      </w:rPr>
                      <w:t>4.01%</w:t>
                    </w:r>
                  </w:p>
                  <w:p>
                    <w:pPr>
                      <w:spacing w:line="216" w:lineRule="exact" w:before="94"/>
                      <w:ind w:left="354" w:right="0" w:firstLine="0"/>
                      <w:jc w:val="left"/>
                      <w:rPr>
                        <w:rFonts w:ascii="Calibri"/>
                        <w:b/>
                        <w:sz w:val="18"/>
                      </w:rPr>
                    </w:pPr>
                    <w:r>
                      <w:rPr>
                        <w:rFonts w:ascii="Calibri"/>
                        <w:b/>
                        <w:spacing w:val="-2"/>
                        <w:sz w:val="18"/>
                      </w:rPr>
                      <w:t>5.80%</w:t>
                    </w:r>
                  </w:p>
                </w:txbxContent>
              </v:textbox>
              <w10:wrap type="none"/>
            </v:shape>
            <v:shape style="position:absolute;left:4090;top:2348;width:529;height:180" type="#_x0000_t202" id="docshape122" filled="false" stroked="false">
              <v:textbox inset="0,0,0,0">
                <w:txbxContent>
                  <w:p>
                    <w:pPr>
                      <w:spacing w:line="180" w:lineRule="exact" w:before="0"/>
                      <w:ind w:left="0" w:right="0" w:firstLine="0"/>
                      <w:jc w:val="left"/>
                      <w:rPr>
                        <w:rFonts w:ascii="Calibri"/>
                        <w:b/>
                        <w:sz w:val="18"/>
                      </w:rPr>
                    </w:pPr>
                    <w:r>
                      <w:rPr>
                        <w:rFonts w:ascii="Calibri"/>
                        <w:b/>
                        <w:sz w:val="18"/>
                      </w:rPr>
                      <w:t>-</w:t>
                    </w:r>
                    <w:r>
                      <w:rPr>
                        <w:rFonts w:ascii="Calibri"/>
                        <w:b/>
                        <w:spacing w:val="-2"/>
                        <w:sz w:val="18"/>
                      </w:rPr>
                      <w:t>1.44%</w:t>
                    </w:r>
                  </w:p>
                </w:txbxContent>
              </v:textbox>
              <w10:wrap type="none"/>
            </v:shape>
            <v:shape style="position:absolute;left:6848;top:2685;width:906;height:499" type="#_x0000_t202" id="docshape123" filled="false" stroked="false">
              <v:textbox inset="0,0,0,0">
                <w:txbxContent>
                  <w:p>
                    <w:pPr>
                      <w:spacing w:line="183" w:lineRule="exact" w:before="0"/>
                      <w:ind w:left="341" w:right="0" w:firstLine="0"/>
                      <w:jc w:val="left"/>
                      <w:rPr>
                        <w:rFonts w:ascii="Calibri"/>
                        <w:b/>
                        <w:sz w:val="18"/>
                      </w:rPr>
                    </w:pPr>
                    <w:r>
                      <w:rPr>
                        <w:rFonts w:ascii="Calibri"/>
                        <w:b/>
                        <w:spacing w:val="-2"/>
                        <w:sz w:val="18"/>
                      </w:rPr>
                      <w:t>11.19%</w:t>
                    </w:r>
                  </w:p>
                  <w:p>
                    <w:pPr>
                      <w:spacing w:line="216" w:lineRule="exact" w:before="98"/>
                      <w:ind w:left="0" w:right="0" w:firstLine="0"/>
                      <w:jc w:val="left"/>
                      <w:rPr>
                        <w:rFonts w:ascii="Calibri"/>
                        <w:b/>
                        <w:sz w:val="18"/>
                      </w:rPr>
                    </w:pPr>
                    <w:r>
                      <w:rPr>
                        <w:rFonts w:ascii="Calibri"/>
                        <w:b/>
                        <w:spacing w:val="-2"/>
                        <w:sz w:val="18"/>
                      </w:rPr>
                      <w:t>10.54%</w:t>
                    </w:r>
                  </w:p>
                </w:txbxContent>
              </v:textbox>
              <w10:wrap type="none"/>
            </v:shape>
            <v:shape style="position:absolute;left:7793;top:3315;width:565;height:180" type="#_x0000_t202" id="docshape124" filled="false" stroked="false">
              <v:textbox inset="0,0,0,0">
                <w:txbxContent>
                  <w:p>
                    <w:pPr>
                      <w:spacing w:line="180" w:lineRule="exact" w:before="0"/>
                      <w:ind w:left="0" w:right="0" w:firstLine="0"/>
                      <w:jc w:val="left"/>
                      <w:rPr>
                        <w:rFonts w:ascii="Calibri"/>
                        <w:b/>
                        <w:sz w:val="18"/>
                      </w:rPr>
                    </w:pPr>
                    <w:r>
                      <w:rPr>
                        <w:rFonts w:ascii="Calibri"/>
                        <w:b/>
                        <w:spacing w:val="-2"/>
                        <w:sz w:val="18"/>
                      </w:rPr>
                      <w:t>13.54%</w:t>
                    </w:r>
                  </w:p>
                </w:txbxContent>
              </v:textbox>
              <w10:wrap type="none"/>
            </v:shape>
            <v:shape style="position:absolute;left:10893;top:3639;width:565;height:180" type="#_x0000_t202" id="docshape125" filled="false" stroked="false">
              <v:textbox inset="0,0,0,0">
                <w:txbxContent>
                  <w:p>
                    <w:pPr>
                      <w:spacing w:line="180" w:lineRule="exact" w:before="0"/>
                      <w:ind w:left="0" w:right="0" w:firstLine="0"/>
                      <w:jc w:val="left"/>
                      <w:rPr>
                        <w:rFonts w:ascii="Calibri"/>
                        <w:b/>
                        <w:sz w:val="18"/>
                      </w:rPr>
                    </w:pPr>
                    <w:r>
                      <w:rPr>
                        <w:rFonts w:ascii="Calibri"/>
                        <w:b/>
                        <w:spacing w:val="-2"/>
                        <w:sz w:val="18"/>
                      </w:rPr>
                      <w:t>24.22%</w:t>
                    </w:r>
                  </w:p>
                </w:txbxContent>
              </v:textbox>
              <w10:wrap type="none"/>
            </v:shape>
            <v:shape style="position:absolute;left:7481;top:3941;width:565;height:180" type="#_x0000_t202" id="docshape126" filled="false" stroked="false">
              <v:textbox inset="0,0,0,0">
                <w:txbxContent>
                  <w:p>
                    <w:pPr>
                      <w:spacing w:line="180" w:lineRule="exact" w:before="0"/>
                      <w:ind w:left="0" w:right="0" w:firstLine="0"/>
                      <w:jc w:val="left"/>
                      <w:rPr>
                        <w:rFonts w:ascii="Calibri"/>
                        <w:b/>
                        <w:sz w:val="18"/>
                      </w:rPr>
                    </w:pPr>
                    <w:r>
                      <w:rPr>
                        <w:rFonts w:ascii="Calibri"/>
                        <w:b/>
                        <w:spacing w:val="-2"/>
                        <w:sz w:val="18"/>
                      </w:rPr>
                      <w:t>11.92%</w:t>
                    </w:r>
                  </w:p>
                </w:txbxContent>
              </v:textbox>
              <w10:wrap type="none"/>
            </v:shape>
            <v:shape style="position:absolute;left:5062;top:4257;width:473;height:180" type="#_x0000_t202" id="docshape127" filled="false" stroked="false">
              <v:textbox inset="0,0,0,0">
                <w:txbxContent>
                  <w:p>
                    <w:pPr>
                      <w:spacing w:line="180" w:lineRule="exact" w:before="0"/>
                      <w:ind w:left="0" w:right="0" w:firstLine="0"/>
                      <w:jc w:val="left"/>
                      <w:rPr>
                        <w:rFonts w:ascii="Calibri"/>
                        <w:b/>
                        <w:sz w:val="18"/>
                      </w:rPr>
                    </w:pPr>
                    <w:r>
                      <w:rPr>
                        <w:rFonts w:ascii="Calibri"/>
                        <w:b/>
                        <w:spacing w:val="-2"/>
                        <w:sz w:val="18"/>
                      </w:rPr>
                      <w:t>4.12%</w:t>
                    </w:r>
                  </w:p>
                </w:txbxContent>
              </v:textbox>
              <w10:wrap type="none"/>
            </v:shape>
          </v:group>
        </w:pict>
      </w:r>
      <w:r>
        <w:rPr>
          <w:sz w:val="20"/>
        </w:rPr>
      </w:r>
    </w:p>
    <w:p>
      <w:pPr>
        <w:spacing w:after="0"/>
        <w:rPr>
          <w:sz w:val="20"/>
        </w:rPr>
        <w:sectPr>
          <w:headerReference w:type="even" r:id="rId41"/>
          <w:headerReference w:type="default" r:id="rId42"/>
          <w:footerReference w:type="even" r:id="rId43"/>
          <w:footerReference w:type="default" r:id="rId44"/>
          <w:pgSz w:w="15840" w:h="12240" w:orient="landscape"/>
          <w:pgMar w:header="1164" w:footer="736" w:top="560" w:bottom="880" w:left="340" w:right="180"/>
          <w:pgNumType w:start="14"/>
        </w:sect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3"/>
        <w:gridCol w:w="6282"/>
        <w:gridCol w:w="1419"/>
        <w:gridCol w:w="1416"/>
        <w:gridCol w:w="1018"/>
        <w:gridCol w:w="951"/>
      </w:tblGrid>
      <w:tr>
        <w:trPr>
          <w:trHeight w:val="755" w:hRule="atLeast"/>
        </w:trPr>
        <w:tc>
          <w:tcPr>
            <w:tcW w:w="883" w:type="dxa"/>
            <w:shd w:val="clear" w:color="auto" w:fill="A4A4A4"/>
          </w:tcPr>
          <w:p>
            <w:pPr>
              <w:pStyle w:val="TableParagraph"/>
              <w:spacing w:line="229" w:lineRule="exact" w:before="148"/>
              <w:ind w:left="131"/>
              <w:jc w:val="left"/>
              <w:rPr>
                <w:rFonts w:ascii="Arial"/>
                <w:b/>
                <w:sz w:val="20"/>
              </w:rPr>
            </w:pPr>
            <w:r>
              <w:rPr>
                <w:rFonts w:ascii="Arial"/>
                <w:b/>
                <w:spacing w:val="-2"/>
                <w:sz w:val="20"/>
              </w:rPr>
              <w:t>NAICS</w:t>
            </w:r>
          </w:p>
          <w:p>
            <w:pPr>
              <w:pStyle w:val="TableParagraph"/>
              <w:spacing w:line="229" w:lineRule="exact" w:before="0"/>
              <w:ind w:left="191"/>
              <w:jc w:val="left"/>
              <w:rPr>
                <w:rFonts w:ascii="Arial"/>
                <w:b/>
                <w:sz w:val="20"/>
              </w:rPr>
            </w:pPr>
            <w:r>
              <w:rPr>
                <w:rFonts w:ascii="Arial"/>
                <w:b/>
                <w:spacing w:val="-4"/>
                <w:sz w:val="20"/>
              </w:rPr>
              <w:t>Code</w:t>
            </w:r>
          </w:p>
        </w:tc>
        <w:tc>
          <w:tcPr>
            <w:tcW w:w="6282" w:type="dxa"/>
            <w:shd w:val="clear" w:color="auto" w:fill="A4A4A4"/>
          </w:tcPr>
          <w:p>
            <w:pPr>
              <w:pStyle w:val="TableParagraph"/>
              <w:spacing w:before="10"/>
              <w:jc w:val="left"/>
              <w:rPr>
                <w:rFonts w:ascii="Times New Roman"/>
                <w:sz w:val="22"/>
              </w:rPr>
            </w:pPr>
          </w:p>
          <w:p>
            <w:pPr>
              <w:pStyle w:val="TableParagraph"/>
              <w:spacing w:before="0"/>
              <w:ind w:left="2583" w:right="2578"/>
              <w:jc w:val="center"/>
              <w:rPr>
                <w:rFonts w:ascii="Arial"/>
                <w:b/>
                <w:sz w:val="20"/>
              </w:rPr>
            </w:pPr>
            <w:r>
              <w:rPr>
                <w:rFonts w:ascii="Arial"/>
                <w:b/>
                <w:sz w:val="20"/>
              </w:rPr>
              <w:t>NAICS</w:t>
            </w:r>
            <w:r>
              <w:rPr>
                <w:rFonts w:ascii="Arial"/>
                <w:b/>
                <w:spacing w:val="-8"/>
                <w:sz w:val="20"/>
              </w:rPr>
              <w:t> </w:t>
            </w:r>
            <w:r>
              <w:rPr>
                <w:rFonts w:ascii="Arial"/>
                <w:b/>
                <w:spacing w:val="-2"/>
                <w:sz w:val="20"/>
              </w:rPr>
              <w:t>Title</w:t>
            </w:r>
          </w:p>
        </w:tc>
        <w:tc>
          <w:tcPr>
            <w:tcW w:w="1419" w:type="dxa"/>
            <w:shd w:val="clear" w:color="auto" w:fill="A4A4A4"/>
          </w:tcPr>
          <w:p>
            <w:pPr>
              <w:pStyle w:val="TableParagraph"/>
              <w:spacing w:before="33"/>
              <w:ind w:left="105" w:right="103"/>
              <w:jc w:val="center"/>
              <w:rPr>
                <w:rFonts w:ascii="Arial"/>
                <w:b/>
                <w:sz w:val="20"/>
              </w:rPr>
            </w:pPr>
            <w:r>
              <w:rPr>
                <w:rFonts w:ascii="Arial"/>
                <w:b/>
                <w:spacing w:val="-4"/>
                <w:sz w:val="20"/>
              </w:rPr>
              <w:t>2020</w:t>
            </w:r>
          </w:p>
          <w:p>
            <w:pPr>
              <w:pStyle w:val="TableParagraph"/>
              <w:spacing w:before="0"/>
              <w:ind w:left="107" w:right="103"/>
              <w:jc w:val="center"/>
              <w:rPr>
                <w:rFonts w:ascii="Arial"/>
                <w:b/>
                <w:sz w:val="20"/>
              </w:rPr>
            </w:pPr>
            <w:r>
              <w:rPr>
                <w:rFonts w:ascii="Arial"/>
                <w:b/>
                <w:spacing w:val="-2"/>
                <w:sz w:val="20"/>
              </w:rPr>
              <w:t>Estimated Employment</w:t>
            </w:r>
          </w:p>
        </w:tc>
        <w:tc>
          <w:tcPr>
            <w:tcW w:w="1416" w:type="dxa"/>
            <w:shd w:val="clear" w:color="auto" w:fill="A4A4A4"/>
          </w:tcPr>
          <w:p>
            <w:pPr>
              <w:pStyle w:val="TableParagraph"/>
              <w:spacing w:before="33"/>
              <w:ind w:left="100" w:right="100"/>
              <w:jc w:val="center"/>
              <w:rPr>
                <w:rFonts w:ascii="Arial"/>
                <w:b/>
                <w:sz w:val="20"/>
              </w:rPr>
            </w:pPr>
            <w:r>
              <w:rPr>
                <w:rFonts w:ascii="Arial"/>
                <w:b/>
                <w:spacing w:val="-4"/>
                <w:sz w:val="20"/>
              </w:rPr>
              <w:t>2030</w:t>
            </w:r>
          </w:p>
          <w:p>
            <w:pPr>
              <w:pStyle w:val="TableParagraph"/>
              <w:spacing w:before="0"/>
              <w:ind w:left="103" w:right="100"/>
              <w:jc w:val="center"/>
              <w:rPr>
                <w:rFonts w:ascii="Arial"/>
                <w:b/>
                <w:sz w:val="20"/>
              </w:rPr>
            </w:pPr>
            <w:r>
              <w:rPr>
                <w:rFonts w:ascii="Arial"/>
                <w:b/>
                <w:spacing w:val="-2"/>
                <w:sz w:val="20"/>
              </w:rPr>
              <w:t>Projected Employment</w:t>
            </w:r>
          </w:p>
        </w:tc>
        <w:tc>
          <w:tcPr>
            <w:tcW w:w="1018" w:type="dxa"/>
            <w:shd w:val="clear" w:color="auto" w:fill="A4A4A4"/>
          </w:tcPr>
          <w:p>
            <w:pPr>
              <w:pStyle w:val="TableParagraph"/>
              <w:spacing w:before="148"/>
              <w:ind w:left="141" w:right="94" w:hanging="34"/>
              <w:jc w:val="left"/>
              <w:rPr>
                <w:rFonts w:ascii="Arial"/>
                <w:b/>
                <w:sz w:val="20"/>
              </w:rPr>
            </w:pPr>
            <w:r>
              <w:rPr>
                <w:rFonts w:ascii="Arial"/>
                <w:b/>
                <w:spacing w:val="-2"/>
                <w:sz w:val="20"/>
              </w:rPr>
              <w:t>Numeric Change</w:t>
            </w:r>
          </w:p>
        </w:tc>
        <w:tc>
          <w:tcPr>
            <w:tcW w:w="951" w:type="dxa"/>
            <w:shd w:val="clear" w:color="auto" w:fill="A4A4A4"/>
          </w:tcPr>
          <w:p>
            <w:pPr>
              <w:pStyle w:val="TableParagraph"/>
              <w:spacing w:before="148"/>
              <w:ind w:left="107" w:right="92"/>
              <w:jc w:val="left"/>
              <w:rPr>
                <w:rFonts w:ascii="Arial"/>
                <w:b/>
                <w:sz w:val="20"/>
              </w:rPr>
            </w:pPr>
            <w:r>
              <w:rPr>
                <w:rFonts w:ascii="Arial"/>
                <w:b/>
                <w:spacing w:val="-2"/>
                <w:sz w:val="20"/>
              </w:rPr>
              <w:t>Percent Change</w:t>
            </w:r>
          </w:p>
        </w:tc>
      </w:tr>
      <w:tr>
        <w:trPr>
          <w:trHeight w:val="299" w:hRule="atLeast"/>
        </w:trPr>
        <w:tc>
          <w:tcPr>
            <w:tcW w:w="883" w:type="dxa"/>
            <w:shd w:val="clear" w:color="auto" w:fill="A4A4A4"/>
          </w:tcPr>
          <w:p>
            <w:pPr>
              <w:pStyle w:val="TableParagraph"/>
              <w:spacing w:line="229" w:lineRule="exact" w:before="0"/>
              <w:ind w:left="92" w:right="85"/>
              <w:jc w:val="center"/>
              <w:rPr>
                <w:rFonts w:ascii="Arial"/>
                <w:b/>
                <w:sz w:val="20"/>
              </w:rPr>
            </w:pPr>
            <w:r>
              <w:rPr>
                <w:rFonts w:ascii="Arial"/>
                <w:b/>
                <w:spacing w:val="-2"/>
                <w:sz w:val="20"/>
              </w:rPr>
              <w:t>722500</w:t>
            </w:r>
          </w:p>
        </w:tc>
        <w:tc>
          <w:tcPr>
            <w:tcW w:w="6282" w:type="dxa"/>
            <w:shd w:val="clear" w:color="auto" w:fill="DBDBDB"/>
          </w:tcPr>
          <w:p>
            <w:pPr>
              <w:pStyle w:val="TableParagraph"/>
              <w:spacing w:line="229" w:lineRule="exact" w:before="0"/>
              <w:ind w:left="108"/>
              <w:jc w:val="left"/>
              <w:rPr>
                <w:rFonts w:ascii="Arial"/>
                <w:sz w:val="20"/>
              </w:rPr>
            </w:pPr>
            <w:r>
              <w:rPr>
                <w:rFonts w:ascii="Arial"/>
                <w:sz w:val="20"/>
              </w:rPr>
              <w:t>Restaurants</w:t>
            </w:r>
            <w:r>
              <w:rPr>
                <w:rFonts w:ascii="Arial"/>
                <w:spacing w:val="-7"/>
                <w:sz w:val="20"/>
              </w:rPr>
              <w:t> </w:t>
            </w:r>
            <w:r>
              <w:rPr>
                <w:rFonts w:ascii="Arial"/>
                <w:sz w:val="20"/>
              </w:rPr>
              <w:t>and</w:t>
            </w:r>
            <w:r>
              <w:rPr>
                <w:rFonts w:ascii="Arial"/>
                <w:spacing w:val="-8"/>
                <w:sz w:val="20"/>
              </w:rPr>
              <w:t> </w:t>
            </w:r>
            <w:r>
              <w:rPr>
                <w:rFonts w:ascii="Arial"/>
                <w:sz w:val="20"/>
              </w:rPr>
              <w:t>Other</w:t>
            </w:r>
            <w:r>
              <w:rPr>
                <w:rFonts w:ascii="Arial"/>
                <w:spacing w:val="-6"/>
                <w:sz w:val="20"/>
              </w:rPr>
              <w:t> </w:t>
            </w:r>
            <w:r>
              <w:rPr>
                <w:rFonts w:ascii="Arial"/>
                <w:sz w:val="20"/>
              </w:rPr>
              <w:t>Eating</w:t>
            </w:r>
            <w:r>
              <w:rPr>
                <w:rFonts w:ascii="Arial"/>
                <w:spacing w:val="-8"/>
                <w:sz w:val="20"/>
              </w:rPr>
              <w:t> </w:t>
            </w:r>
            <w:r>
              <w:rPr>
                <w:rFonts w:ascii="Arial"/>
                <w:spacing w:val="-2"/>
                <w:sz w:val="20"/>
              </w:rPr>
              <w:t>Places</w:t>
            </w:r>
          </w:p>
        </w:tc>
        <w:tc>
          <w:tcPr>
            <w:tcW w:w="1419" w:type="dxa"/>
            <w:shd w:val="clear" w:color="auto" w:fill="DBDBDB"/>
          </w:tcPr>
          <w:p>
            <w:pPr>
              <w:pStyle w:val="TableParagraph"/>
              <w:spacing w:line="229" w:lineRule="exact" w:before="0"/>
              <w:ind w:right="100"/>
              <w:rPr>
                <w:rFonts w:ascii="Arial"/>
                <w:sz w:val="20"/>
              </w:rPr>
            </w:pPr>
            <w:r>
              <w:rPr>
                <w:rFonts w:ascii="Arial"/>
                <w:spacing w:val="-2"/>
                <w:sz w:val="20"/>
              </w:rPr>
              <w:t>82,363</w:t>
            </w:r>
          </w:p>
        </w:tc>
        <w:tc>
          <w:tcPr>
            <w:tcW w:w="1416" w:type="dxa"/>
            <w:shd w:val="clear" w:color="auto" w:fill="DBDBDB"/>
          </w:tcPr>
          <w:p>
            <w:pPr>
              <w:pStyle w:val="TableParagraph"/>
              <w:spacing w:line="229" w:lineRule="exact" w:before="0"/>
              <w:ind w:right="101"/>
              <w:rPr>
                <w:rFonts w:ascii="Arial"/>
                <w:sz w:val="20"/>
              </w:rPr>
            </w:pPr>
            <w:r>
              <w:rPr>
                <w:rFonts w:ascii="Arial"/>
                <w:spacing w:val="-2"/>
                <w:sz w:val="20"/>
              </w:rPr>
              <w:t>101,437</w:t>
            </w:r>
          </w:p>
        </w:tc>
        <w:tc>
          <w:tcPr>
            <w:tcW w:w="1018" w:type="dxa"/>
            <w:shd w:val="clear" w:color="auto" w:fill="DBDBDB"/>
          </w:tcPr>
          <w:p>
            <w:pPr>
              <w:pStyle w:val="TableParagraph"/>
              <w:spacing w:line="229" w:lineRule="exact" w:before="0"/>
              <w:ind w:right="98"/>
              <w:rPr>
                <w:rFonts w:ascii="Arial"/>
                <w:b/>
                <w:sz w:val="20"/>
              </w:rPr>
            </w:pPr>
            <w:r>
              <w:rPr>
                <w:rFonts w:ascii="Arial"/>
                <w:b/>
                <w:spacing w:val="-2"/>
                <w:sz w:val="20"/>
              </w:rPr>
              <w:t>19,074</w:t>
            </w:r>
          </w:p>
        </w:tc>
        <w:tc>
          <w:tcPr>
            <w:tcW w:w="951" w:type="dxa"/>
            <w:shd w:val="clear" w:color="auto" w:fill="DBDBDB"/>
          </w:tcPr>
          <w:p>
            <w:pPr>
              <w:pStyle w:val="TableParagraph"/>
              <w:spacing w:line="229" w:lineRule="exact" w:before="0"/>
              <w:ind w:left="145" w:right="85"/>
              <w:jc w:val="center"/>
              <w:rPr>
                <w:rFonts w:ascii="Arial"/>
                <w:sz w:val="20"/>
              </w:rPr>
            </w:pPr>
            <w:r>
              <w:rPr>
                <w:rFonts w:ascii="Arial"/>
                <w:spacing w:val="-2"/>
                <w:sz w:val="20"/>
              </w:rPr>
              <w:t>23.16%</w:t>
            </w:r>
          </w:p>
        </w:tc>
      </w:tr>
      <w:tr>
        <w:trPr>
          <w:trHeight w:val="299" w:hRule="atLeast"/>
        </w:trPr>
        <w:tc>
          <w:tcPr>
            <w:tcW w:w="883" w:type="dxa"/>
            <w:shd w:val="clear" w:color="auto" w:fill="A4A4A4"/>
          </w:tcPr>
          <w:p>
            <w:pPr>
              <w:pStyle w:val="TableParagraph"/>
              <w:spacing w:line="229" w:lineRule="exact" w:before="0"/>
              <w:ind w:left="92" w:right="85"/>
              <w:jc w:val="center"/>
              <w:rPr>
                <w:rFonts w:ascii="Arial"/>
                <w:b/>
                <w:sz w:val="20"/>
              </w:rPr>
            </w:pPr>
            <w:r>
              <w:rPr>
                <w:rFonts w:ascii="Arial"/>
                <w:b/>
                <w:spacing w:val="-2"/>
                <w:sz w:val="20"/>
              </w:rPr>
              <w:t>624100</w:t>
            </w:r>
          </w:p>
        </w:tc>
        <w:tc>
          <w:tcPr>
            <w:tcW w:w="6282" w:type="dxa"/>
            <w:shd w:val="clear" w:color="auto" w:fill="ECECEC"/>
          </w:tcPr>
          <w:p>
            <w:pPr>
              <w:pStyle w:val="TableParagraph"/>
              <w:spacing w:line="229" w:lineRule="exact" w:before="0"/>
              <w:ind w:left="108"/>
              <w:jc w:val="left"/>
              <w:rPr>
                <w:rFonts w:ascii="Arial"/>
                <w:sz w:val="20"/>
              </w:rPr>
            </w:pPr>
            <w:r>
              <w:rPr>
                <w:rFonts w:ascii="Arial"/>
                <w:sz w:val="20"/>
              </w:rPr>
              <w:t>Individual</w:t>
            </w:r>
            <w:r>
              <w:rPr>
                <w:rFonts w:ascii="Arial"/>
                <w:spacing w:val="-9"/>
                <w:sz w:val="20"/>
              </w:rPr>
              <w:t> </w:t>
            </w:r>
            <w:r>
              <w:rPr>
                <w:rFonts w:ascii="Arial"/>
                <w:sz w:val="20"/>
              </w:rPr>
              <w:t>and</w:t>
            </w:r>
            <w:r>
              <w:rPr>
                <w:rFonts w:ascii="Arial"/>
                <w:spacing w:val="-9"/>
                <w:sz w:val="20"/>
              </w:rPr>
              <w:t> </w:t>
            </w:r>
            <w:r>
              <w:rPr>
                <w:rFonts w:ascii="Arial"/>
                <w:sz w:val="20"/>
              </w:rPr>
              <w:t>Family</w:t>
            </w:r>
            <w:r>
              <w:rPr>
                <w:rFonts w:ascii="Arial"/>
                <w:spacing w:val="-6"/>
                <w:sz w:val="20"/>
              </w:rPr>
              <w:t> </w:t>
            </w:r>
            <w:r>
              <w:rPr>
                <w:rFonts w:ascii="Arial"/>
                <w:spacing w:val="-2"/>
                <w:sz w:val="20"/>
              </w:rPr>
              <w:t>Services</w:t>
            </w:r>
          </w:p>
        </w:tc>
        <w:tc>
          <w:tcPr>
            <w:tcW w:w="1419" w:type="dxa"/>
            <w:shd w:val="clear" w:color="auto" w:fill="ECECEC"/>
          </w:tcPr>
          <w:p>
            <w:pPr>
              <w:pStyle w:val="TableParagraph"/>
              <w:spacing w:line="229" w:lineRule="exact" w:before="0"/>
              <w:ind w:right="100"/>
              <w:rPr>
                <w:rFonts w:ascii="Arial"/>
                <w:sz w:val="20"/>
              </w:rPr>
            </w:pPr>
            <w:r>
              <w:rPr>
                <w:rFonts w:ascii="Arial"/>
                <w:spacing w:val="-2"/>
                <w:sz w:val="20"/>
              </w:rPr>
              <w:t>22,967</w:t>
            </w:r>
          </w:p>
        </w:tc>
        <w:tc>
          <w:tcPr>
            <w:tcW w:w="1416" w:type="dxa"/>
            <w:shd w:val="clear" w:color="auto" w:fill="ECECEC"/>
          </w:tcPr>
          <w:p>
            <w:pPr>
              <w:pStyle w:val="TableParagraph"/>
              <w:spacing w:line="229" w:lineRule="exact" w:before="0"/>
              <w:ind w:right="100"/>
              <w:rPr>
                <w:rFonts w:ascii="Arial"/>
                <w:sz w:val="20"/>
              </w:rPr>
            </w:pPr>
            <w:r>
              <w:rPr>
                <w:rFonts w:ascii="Arial"/>
                <w:spacing w:val="-2"/>
                <w:sz w:val="20"/>
              </w:rPr>
              <w:t>30,738</w:t>
            </w:r>
          </w:p>
        </w:tc>
        <w:tc>
          <w:tcPr>
            <w:tcW w:w="1018" w:type="dxa"/>
            <w:shd w:val="clear" w:color="auto" w:fill="ECECEC"/>
          </w:tcPr>
          <w:p>
            <w:pPr>
              <w:pStyle w:val="TableParagraph"/>
              <w:spacing w:line="229" w:lineRule="exact" w:before="0"/>
              <w:ind w:right="99"/>
              <w:rPr>
                <w:rFonts w:ascii="Arial"/>
                <w:b/>
                <w:sz w:val="20"/>
              </w:rPr>
            </w:pPr>
            <w:r>
              <w:rPr>
                <w:rFonts w:ascii="Arial"/>
                <w:b/>
                <w:spacing w:val="-2"/>
                <w:sz w:val="20"/>
              </w:rPr>
              <w:t>7,771</w:t>
            </w:r>
          </w:p>
        </w:tc>
        <w:tc>
          <w:tcPr>
            <w:tcW w:w="951" w:type="dxa"/>
            <w:shd w:val="clear" w:color="auto" w:fill="ECECEC"/>
          </w:tcPr>
          <w:p>
            <w:pPr>
              <w:pStyle w:val="TableParagraph"/>
              <w:spacing w:line="229" w:lineRule="exact" w:before="0"/>
              <w:ind w:left="145" w:right="85"/>
              <w:jc w:val="center"/>
              <w:rPr>
                <w:rFonts w:ascii="Arial"/>
                <w:sz w:val="20"/>
              </w:rPr>
            </w:pPr>
            <w:r>
              <w:rPr>
                <w:rFonts w:ascii="Arial"/>
                <w:spacing w:val="-2"/>
                <w:sz w:val="20"/>
              </w:rPr>
              <w:t>33.84%</w:t>
            </w:r>
          </w:p>
        </w:tc>
      </w:tr>
      <w:tr>
        <w:trPr>
          <w:trHeight w:val="299" w:hRule="atLeast"/>
        </w:trPr>
        <w:tc>
          <w:tcPr>
            <w:tcW w:w="883" w:type="dxa"/>
            <w:shd w:val="clear" w:color="auto" w:fill="A4A4A4"/>
          </w:tcPr>
          <w:p>
            <w:pPr>
              <w:pStyle w:val="TableParagraph"/>
              <w:spacing w:line="229" w:lineRule="exact" w:before="0"/>
              <w:ind w:left="92" w:right="85"/>
              <w:jc w:val="center"/>
              <w:rPr>
                <w:rFonts w:ascii="Arial"/>
                <w:b/>
                <w:sz w:val="20"/>
              </w:rPr>
            </w:pPr>
            <w:r>
              <w:rPr>
                <w:rFonts w:ascii="Arial"/>
                <w:b/>
                <w:spacing w:val="-2"/>
                <w:sz w:val="20"/>
              </w:rPr>
              <w:t>611100</w:t>
            </w:r>
          </w:p>
        </w:tc>
        <w:tc>
          <w:tcPr>
            <w:tcW w:w="6282" w:type="dxa"/>
            <w:shd w:val="clear" w:color="auto" w:fill="DBDBDB"/>
          </w:tcPr>
          <w:p>
            <w:pPr>
              <w:pStyle w:val="TableParagraph"/>
              <w:spacing w:line="229" w:lineRule="exact" w:before="0"/>
              <w:ind w:left="108"/>
              <w:jc w:val="left"/>
              <w:rPr>
                <w:rFonts w:ascii="Arial"/>
                <w:sz w:val="20"/>
              </w:rPr>
            </w:pPr>
            <w:r>
              <w:rPr>
                <w:rFonts w:ascii="Arial"/>
                <w:sz w:val="20"/>
              </w:rPr>
              <w:t>Elementary</w:t>
            </w:r>
            <w:r>
              <w:rPr>
                <w:rFonts w:ascii="Arial"/>
                <w:spacing w:val="-10"/>
                <w:sz w:val="20"/>
              </w:rPr>
              <w:t> </w:t>
            </w:r>
            <w:r>
              <w:rPr>
                <w:rFonts w:ascii="Arial"/>
                <w:sz w:val="20"/>
              </w:rPr>
              <w:t>and</w:t>
            </w:r>
            <w:r>
              <w:rPr>
                <w:rFonts w:ascii="Arial"/>
                <w:spacing w:val="-11"/>
                <w:sz w:val="20"/>
              </w:rPr>
              <w:t> </w:t>
            </w:r>
            <w:r>
              <w:rPr>
                <w:rFonts w:ascii="Arial"/>
                <w:sz w:val="20"/>
              </w:rPr>
              <w:t>Secondary</w:t>
            </w:r>
            <w:r>
              <w:rPr>
                <w:rFonts w:ascii="Arial"/>
                <w:spacing w:val="-10"/>
                <w:sz w:val="20"/>
              </w:rPr>
              <w:t> </w:t>
            </w:r>
            <w:r>
              <w:rPr>
                <w:rFonts w:ascii="Arial"/>
                <w:spacing w:val="-2"/>
                <w:sz w:val="20"/>
              </w:rPr>
              <w:t>Schools</w:t>
            </w:r>
          </w:p>
        </w:tc>
        <w:tc>
          <w:tcPr>
            <w:tcW w:w="1419" w:type="dxa"/>
            <w:shd w:val="clear" w:color="auto" w:fill="DBDBDB"/>
          </w:tcPr>
          <w:p>
            <w:pPr>
              <w:pStyle w:val="TableParagraph"/>
              <w:spacing w:line="229" w:lineRule="exact" w:before="0"/>
              <w:ind w:right="100"/>
              <w:rPr>
                <w:rFonts w:ascii="Arial"/>
                <w:sz w:val="20"/>
              </w:rPr>
            </w:pPr>
            <w:r>
              <w:rPr>
                <w:rFonts w:ascii="Arial"/>
                <w:spacing w:val="-2"/>
                <w:sz w:val="20"/>
              </w:rPr>
              <w:t>70,422</w:t>
            </w:r>
          </w:p>
        </w:tc>
        <w:tc>
          <w:tcPr>
            <w:tcW w:w="1416" w:type="dxa"/>
            <w:shd w:val="clear" w:color="auto" w:fill="DBDBDB"/>
          </w:tcPr>
          <w:p>
            <w:pPr>
              <w:pStyle w:val="TableParagraph"/>
              <w:spacing w:line="229" w:lineRule="exact" w:before="0"/>
              <w:ind w:right="100"/>
              <w:rPr>
                <w:rFonts w:ascii="Arial"/>
                <w:sz w:val="20"/>
              </w:rPr>
            </w:pPr>
            <w:r>
              <w:rPr>
                <w:rFonts w:ascii="Arial"/>
                <w:spacing w:val="-2"/>
                <w:sz w:val="20"/>
              </w:rPr>
              <w:t>75,727</w:t>
            </w:r>
          </w:p>
        </w:tc>
        <w:tc>
          <w:tcPr>
            <w:tcW w:w="1018" w:type="dxa"/>
            <w:shd w:val="clear" w:color="auto" w:fill="DBDBDB"/>
          </w:tcPr>
          <w:p>
            <w:pPr>
              <w:pStyle w:val="TableParagraph"/>
              <w:spacing w:line="229" w:lineRule="exact" w:before="0"/>
              <w:ind w:right="99"/>
              <w:rPr>
                <w:rFonts w:ascii="Arial"/>
                <w:b/>
                <w:sz w:val="20"/>
              </w:rPr>
            </w:pPr>
            <w:r>
              <w:rPr>
                <w:rFonts w:ascii="Arial"/>
                <w:b/>
                <w:spacing w:val="-2"/>
                <w:sz w:val="20"/>
              </w:rPr>
              <w:t>5,305</w:t>
            </w:r>
          </w:p>
        </w:tc>
        <w:tc>
          <w:tcPr>
            <w:tcW w:w="951" w:type="dxa"/>
            <w:shd w:val="clear" w:color="auto" w:fill="DBDBDB"/>
          </w:tcPr>
          <w:p>
            <w:pPr>
              <w:pStyle w:val="TableParagraph"/>
              <w:spacing w:line="229" w:lineRule="exact" w:before="0"/>
              <w:ind w:left="258" w:right="85"/>
              <w:jc w:val="center"/>
              <w:rPr>
                <w:rFonts w:ascii="Arial"/>
                <w:sz w:val="20"/>
              </w:rPr>
            </w:pPr>
            <w:r>
              <w:rPr>
                <w:rFonts w:ascii="Arial"/>
                <w:spacing w:val="-2"/>
                <w:sz w:val="20"/>
              </w:rPr>
              <w:t>7.53%</w:t>
            </w:r>
          </w:p>
        </w:tc>
      </w:tr>
      <w:tr>
        <w:trPr>
          <w:trHeight w:val="302" w:hRule="atLeast"/>
        </w:trPr>
        <w:tc>
          <w:tcPr>
            <w:tcW w:w="883" w:type="dxa"/>
            <w:shd w:val="clear" w:color="auto" w:fill="A4A4A4"/>
          </w:tcPr>
          <w:p>
            <w:pPr>
              <w:pStyle w:val="TableParagraph"/>
              <w:spacing w:line="229" w:lineRule="exact" w:before="0"/>
              <w:ind w:left="92" w:right="85"/>
              <w:jc w:val="center"/>
              <w:rPr>
                <w:rFonts w:ascii="Arial"/>
                <w:b/>
                <w:sz w:val="20"/>
              </w:rPr>
            </w:pPr>
            <w:r>
              <w:rPr>
                <w:rFonts w:ascii="Arial"/>
                <w:b/>
                <w:spacing w:val="-2"/>
                <w:sz w:val="20"/>
              </w:rPr>
              <w:t>524100</w:t>
            </w:r>
          </w:p>
        </w:tc>
        <w:tc>
          <w:tcPr>
            <w:tcW w:w="6282" w:type="dxa"/>
            <w:shd w:val="clear" w:color="auto" w:fill="ECECEC"/>
          </w:tcPr>
          <w:p>
            <w:pPr>
              <w:pStyle w:val="TableParagraph"/>
              <w:spacing w:line="229" w:lineRule="exact" w:before="0"/>
              <w:ind w:left="108"/>
              <w:jc w:val="left"/>
              <w:rPr>
                <w:rFonts w:ascii="Arial"/>
                <w:sz w:val="20"/>
              </w:rPr>
            </w:pPr>
            <w:r>
              <w:rPr>
                <w:rFonts w:ascii="Arial"/>
                <w:sz w:val="20"/>
              </w:rPr>
              <w:t>Insurance</w:t>
            </w:r>
            <w:r>
              <w:rPr>
                <w:rFonts w:ascii="Arial"/>
                <w:spacing w:val="-14"/>
                <w:sz w:val="20"/>
              </w:rPr>
              <w:t> </w:t>
            </w:r>
            <w:r>
              <w:rPr>
                <w:rFonts w:ascii="Arial"/>
                <w:spacing w:val="-2"/>
                <w:sz w:val="20"/>
              </w:rPr>
              <w:t>Carriers</w:t>
            </w:r>
          </w:p>
        </w:tc>
        <w:tc>
          <w:tcPr>
            <w:tcW w:w="1419" w:type="dxa"/>
            <w:shd w:val="clear" w:color="auto" w:fill="ECECEC"/>
          </w:tcPr>
          <w:p>
            <w:pPr>
              <w:pStyle w:val="TableParagraph"/>
              <w:spacing w:line="229" w:lineRule="exact" w:before="0"/>
              <w:ind w:right="100"/>
              <w:rPr>
                <w:rFonts w:ascii="Arial"/>
                <w:sz w:val="20"/>
              </w:rPr>
            </w:pPr>
            <w:r>
              <w:rPr>
                <w:rFonts w:ascii="Arial"/>
                <w:spacing w:val="-2"/>
                <w:sz w:val="20"/>
              </w:rPr>
              <w:t>19,158</w:t>
            </w:r>
          </w:p>
        </w:tc>
        <w:tc>
          <w:tcPr>
            <w:tcW w:w="1416" w:type="dxa"/>
            <w:shd w:val="clear" w:color="auto" w:fill="ECECEC"/>
          </w:tcPr>
          <w:p>
            <w:pPr>
              <w:pStyle w:val="TableParagraph"/>
              <w:spacing w:line="229" w:lineRule="exact" w:before="0"/>
              <w:ind w:right="100"/>
              <w:rPr>
                <w:rFonts w:ascii="Arial"/>
                <w:sz w:val="20"/>
              </w:rPr>
            </w:pPr>
            <w:r>
              <w:rPr>
                <w:rFonts w:ascii="Arial"/>
                <w:spacing w:val="-2"/>
                <w:sz w:val="20"/>
              </w:rPr>
              <w:t>23,712</w:t>
            </w:r>
          </w:p>
        </w:tc>
        <w:tc>
          <w:tcPr>
            <w:tcW w:w="1018" w:type="dxa"/>
            <w:shd w:val="clear" w:color="auto" w:fill="ECECEC"/>
          </w:tcPr>
          <w:p>
            <w:pPr>
              <w:pStyle w:val="TableParagraph"/>
              <w:spacing w:line="229" w:lineRule="exact" w:before="0"/>
              <w:ind w:right="99"/>
              <w:rPr>
                <w:rFonts w:ascii="Arial"/>
                <w:b/>
                <w:sz w:val="20"/>
              </w:rPr>
            </w:pPr>
            <w:r>
              <w:rPr>
                <w:rFonts w:ascii="Arial"/>
                <w:b/>
                <w:spacing w:val="-2"/>
                <w:sz w:val="20"/>
              </w:rPr>
              <w:t>4,554</w:t>
            </w:r>
          </w:p>
        </w:tc>
        <w:tc>
          <w:tcPr>
            <w:tcW w:w="951" w:type="dxa"/>
            <w:shd w:val="clear" w:color="auto" w:fill="ECECEC"/>
          </w:tcPr>
          <w:p>
            <w:pPr>
              <w:pStyle w:val="TableParagraph"/>
              <w:spacing w:line="229" w:lineRule="exact" w:before="0"/>
              <w:ind w:left="145" w:right="85"/>
              <w:jc w:val="center"/>
              <w:rPr>
                <w:rFonts w:ascii="Arial"/>
                <w:sz w:val="20"/>
              </w:rPr>
            </w:pPr>
            <w:r>
              <w:rPr>
                <w:rFonts w:ascii="Arial"/>
                <w:spacing w:val="-2"/>
                <w:sz w:val="20"/>
              </w:rPr>
              <w:t>23.77%</w:t>
            </w:r>
          </w:p>
        </w:tc>
      </w:tr>
      <w:tr>
        <w:trPr>
          <w:trHeight w:val="299" w:hRule="atLeast"/>
        </w:trPr>
        <w:tc>
          <w:tcPr>
            <w:tcW w:w="883" w:type="dxa"/>
            <w:shd w:val="clear" w:color="auto" w:fill="A4A4A4"/>
          </w:tcPr>
          <w:p>
            <w:pPr>
              <w:pStyle w:val="TableParagraph"/>
              <w:spacing w:line="229" w:lineRule="exact" w:before="0"/>
              <w:ind w:left="92" w:right="85"/>
              <w:jc w:val="center"/>
              <w:rPr>
                <w:rFonts w:ascii="Arial"/>
                <w:b/>
                <w:sz w:val="20"/>
              </w:rPr>
            </w:pPr>
            <w:r>
              <w:rPr>
                <w:rFonts w:ascii="Arial"/>
                <w:b/>
                <w:spacing w:val="-2"/>
                <w:sz w:val="20"/>
              </w:rPr>
              <w:t>999300</w:t>
            </w:r>
          </w:p>
        </w:tc>
        <w:tc>
          <w:tcPr>
            <w:tcW w:w="6282" w:type="dxa"/>
            <w:shd w:val="clear" w:color="auto" w:fill="DBDBDB"/>
          </w:tcPr>
          <w:p>
            <w:pPr>
              <w:pStyle w:val="TableParagraph"/>
              <w:spacing w:line="229" w:lineRule="exact" w:before="0"/>
              <w:ind w:left="108"/>
              <w:jc w:val="left"/>
              <w:rPr>
                <w:rFonts w:ascii="Arial"/>
                <w:sz w:val="20"/>
              </w:rPr>
            </w:pPr>
            <w:r>
              <w:rPr>
                <w:rFonts w:ascii="Arial"/>
                <w:sz w:val="20"/>
              </w:rPr>
              <w:t>Local</w:t>
            </w:r>
            <w:r>
              <w:rPr>
                <w:rFonts w:ascii="Arial"/>
                <w:spacing w:val="-11"/>
                <w:sz w:val="20"/>
              </w:rPr>
              <w:t> </w:t>
            </w:r>
            <w:r>
              <w:rPr>
                <w:rFonts w:ascii="Arial"/>
                <w:sz w:val="20"/>
              </w:rPr>
              <w:t>Government,</w:t>
            </w:r>
            <w:r>
              <w:rPr>
                <w:rFonts w:ascii="Arial"/>
                <w:spacing w:val="-9"/>
                <w:sz w:val="20"/>
              </w:rPr>
              <w:t> </w:t>
            </w:r>
            <w:r>
              <w:rPr>
                <w:rFonts w:ascii="Arial"/>
                <w:sz w:val="20"/>
              </w:rPr>
              <w:t>Excluding</w:t>
            </w:r>
            <w:r>
              <w:rPr>
                <w:rFonts w:ascii="Arial"/>
                <w:spacing w:val="-11"/>
                <w:sz w:val="20"/>
              </w:rPr>
              <w:t> </w:t>
            </w:r>
            <w:r>
              <w:rPr>
                <w:rFonts w:ascii="Arial"/>
                <w:sz w:val="20"/>
              </w:rPr>
              <w:t>Education</w:t>
            </w:r>
            <w:r>
              <w:rPr>
                <w:rFonts w:ascii="Arial"/>
                <w:spacing w:val="-10"/>
                <w:sz w:val="20"/>
              </w:rPr>
              <w:t> </w:t>
            </w:r>
            <w:r>
              <w:rPr>
                <w:rFonts w:ascii="Arial"/>
                <w:sz w:val="20"/>
              </w:rPr>
              <w:t>and</w:t>
            </w:r>
            <w:r>
              <w:rPr>
                <w:rFonts w:ascii="Arial"/>
                <w:spacing w:val="-10"/>
                <w:sz w:val="20"/>
              </w:rPr>
              <w:t> </w:t>
            </w:r>
            <w:r>
              <w:rPr>
                <w:rFonts w:ascii="Arial"/>
                <w:spacing w:val="-2"/>
                <w:sz w:val="20"/>
              </w:rPr>
              <w:t>Hospitals</w:t>
            </w:r>
          </w:p>
        </w:tc>
        <w:tc>
          <w:tcPr>
            <w:tcW w:w="1419" w:type="dxa"/>
            <w:shd w:val="clear" w:color="auto" w:fill="DBDBDB"/>
          </w:tcPr>
          <w:p>
            <w:pPr>
              <w:pStyle w:val="TableParagraph"/>
              <w:spacing w:line="229" w:lineRule="exact" w:before="0"/>
              <w:ind w:right="100"/>
              <w:rPr>
                <w:rFonts w:ascii="Arial"/>
                <w:sz w:val="20"/>
              </w:rPr>
            </w:pPr>
            <w:r>
              <w:rPr>
                <w:rFonts w:ascii="Arial"/>
                <w:spacing w:val="-2"/>
                <w:sz w:val="20"/>
              </w:rPr>
              <w:t>40,814</w:t>
            </w:r>
          </w:p>
        </w:tc>
        <w:tc>
          <w:tcPr>
            <w:tcW w:w="1416" w:type="dxa"/>
            <w:shd w:val="clear" w:color="auto" w:fill="DBDBDB"/>
          </w:tcPr>
          <w:p>
            <w:pPr>
              <w:pStyle w:val="TableParagraph"/>
              <w:spacing w:line="229" w:lineRule="exact" w:before="0"/>
              <w:ind w:right="100"/>
              <w:rPr>
                <w:rFonts w:ascii="Arial"/>
                <w:sz w:val="20"/>
              </w:rPr>
            </w:pPr>
            <w:r>
              <w:rPr>
                <w:rFonts w:ascii="Arial"/>
                <w:spacing w:val="-2"/>
                <w:sz w:val="20"/>
              </w:rPr>
              <w:t>44,927</w:t>
            </w:r>
          </w:p>
        </w:tc>
        <w:tc>
          <w:tcPr>
            <w:tcW w:w="1018" w:type="dxa"/>
            <w:shd w:val="clear" w:color="auto" w:fill="DBDBDB"/>
          </w:tcPr>
          <w:p>
            <w:pPr>
              <w:pStyle w:val="TableParagraph"/>
              <w:spacing w:line="229" w:lineRule="exact" w:before="0"/>
              <w:ind w:right="99"/>
              <w:rPr>
                <w:rFonts w:ascii="Arial"/>
                <w:b/>
                <w:sz w:val="20"/>
              </w:rPr>
            </w:pPr>
            <w:r>
              <w:rPr>
                <w:rFonts w:ascii="Arial"/>
                <w:b/>
                <w:spacing w:val="-2"/>
                <w:sz w:val="20"/>
              </w:rPr>
              <w:t>4,113</w:t>
            </w:r>
          </w:p>
        </w:tc>
        <w:tc>
          <w:tcPr>
            <w:tcW w:w="951" w:type="dxa"/>
            <w:shd w:val="clear" w:color="auto" w:fill="DBDBDB"/>
          </w:tcPr>
          <w:p>
            <w:pPr>
              <w:pStyle w:val="TableParagraph"/>
              <w:spacing w:line="229" w:lineRule="exact" w:before="0"/>
              <w:ind w:left="145" w:right="85"/>
              <w:jc w:val="center"/>
              <w:rPr>
                <w:rFonts w:ascii="Arial"/>
                <w:sz w:val="20"/>
              </w:rPr>
            </w:pPr>
            <w:r>
              <w:rPr>
                <w:rFonts w:ascii="Arial"/>
                <w:spacing w:val="-2"/>
                <w:sz w:val="20"/>
              </w:rPr>
              <w:t>10.08%</w:t>
            </w:r>
          </w:p>
        </w:tc>
      </w:tr>
      <w:tr>
        <w:trPr>
          <w:trHeight w:val="300" w:hRule="atLeast"/>
        </w:trPr>
        <w:tc>
          <w:tcPr>
            <w:tcW w:w="883" w:type="dxa"/>
            <w:shd w:val="clear" w:color="auto" w:fill="A4A4A4"/>
          </w:tcPr>
          <w:p>
            <w:pPr>
              <w:pStyle w:val="TableParagraph"/>
              <w:spacing w:before="0"/>
              <w:ind w:left="92" w:right="85"/>
              <w:jc w:val="center"/>
              <w:rPr>
                <w:rFonts w:ascii="Arial"/>
                <w:b/>
                <w:sz w:val="20"/>
              </w:rPr>
            </w:pPr>
            <w:r>
              <w:rPr>
                <w:rFonts w:ascii="Arial"/>
                <w:b/>
                <w:spacing w:val="-2"/>
                <w:sz w:val="20"/>
              </w:rPr>
              <w:t>624400</w:t>
            </w:r>
          </w:p>
        </w:tc>
        <w:tc>
          <w:tcPr>
            <w:tcW w:w="6282" w:type="dxa"/>
            <w:shd w:val="clear" w:color="auto" w:fill="ECECEC"/>
          </w:tcPr>
          <w:p>
            <w:pPr>
              <w:pStyle w:val="TableParagraph"/>
              <w:spacing w:before="0"/>
              <w:ind w:left="108"/>
              <w:jc w:val="left"/>
              <w:rPr>
                <w:rFonts w:ascii="Arial"/>
                <w:sz w:val="20"/>
              </w:rPr>
            </w:pPr>
            <w:r>
              <w:rPr>
                <w:rFonts w:ascii="Arial"/>
                <w:sz w:val="20"/>
              </w:rPr>
              <w:t>Child</w:t>
            </w:r>
            <w:r>
              <w:rPr>
                <w:rFonts w:ascii="Arial"/>
                <w:spacing w:val="-6"/>
                <w:sz w:val="20"/>
              </w:rPr>
              <w:t> </w:t>
            </w:r>
            <w:r>
              <w:rPr>
                <w:rFonts w:ascii="Arial"/>
                <w:sz w:val="20"/>
              </w:rPr>
              <w:t>Day</w:t>
            </w:r>
            <w:r>
              <w:rPr>
                <w:rFonts w:ascii="Arial"/>
                <w:spacing w:val="-4"/>
                <w:sz w:val="20"/>
              </w:rPr>
              <w:t> </w:t>
            </w:r>
            <w:r>
              <w:rPr>
                <w:rFonts w:ascii="Arial"/>
                <w:sz w:val="20"/>
              </w:rPr>
              <w:t>Care</w:t>
            </w:r>
            <w:r>
              <w:rPr>
                <w:rFonts w:ascii="Arial"/>
                <w:spacing w:val="-3"/>
                <w:sz w:val="20"/>
              </w:rPr>
              <w:t> </w:t>
            </w:r>
            <w:r>
              <w:rPr>
                <w:rFonts w:ascii="Arial"/>
                <w:spacing w:val="-2"/>
                <w:sz w:val="20"/>
              </w:rPr>
              <w:t>Services</w:t>
            </w:r>
          </w:p>
        </w:tc>
        <w:tc>
          <w:tcPr>
            <w:tcW w:w="1419" w:type="dxa"/>
            <w:shd w:val="clear" w:color="auto" w:fill="ECECEC"/>
          </w:tcPr>
          <w:p>
            <w:pPr>
              <w:pStyle w:val="TableParagraph"/>
              <w:spacing w:before="0"/>
              <w:ind w:right="101"/>
              <w:rPr>
                <w:rFonts w:ascii="Arial"/>
                <w:sz w:val="20"/>
              </w:rPr>
            </w:pPr>
            <w:r>
              <w:rPr>
                <w:rFonts w:ascii="Arial"/>
                <w:spacing w:val="-2"/>
                <w:sz w:val="20"/>
              </w:rPr>
              <w:t>9,642</w:t>
            </w:r>
          </w:p>
        </w:tc>
        <w:tc>
          <w:tcPr>
            <w:tcW w:w="1416" w:type="dxa"/>
            <w:shd w:val="clear" w:color="auto" w:fill="ECECEC"/>
          </w:tcPr>
          <w:p>
            <w:pPr>
              <w:pStyle w:val="TableParagraph"/>
              <w:spacing w:before="0"/>
              <w:ind w:right="100"/>
              <w:rPr>
                <w:rFonts w:ascii="Arial"/>
                <w:sz w:val="20"/>
              </w:rPr>
            </w:pPr>
            <w:r>
              <w:rPr>
                <w:rFonts w:ascii="Arial"/>
                <w:spacing w:val="-2"/>
                <w:sz w:val="20"/>
              </w:rPr>
              <w:t>13,328</w:t>
            </w:r>
          </w:p>
        </w:tc>
        <w:tc>
          <w:tcPr>
            <w:tcW w:w="1018" w:type="dxa"/>
            <w:shd w:val="clear" w:color="auto" w:fill="ECECEC"/>
          </w:tcPr>
          <w:p>
            <w:pPr>
              <w:pStyle w:val="TableParagraph"/>
              <w:spacing w:before="0"/>
              <w:ind w:right="99"/>
              <w:rPr>
                <w:rFonts w:ascii="Arial"/>
                <w:b/>
                <w:sz w:val="20"/>
              </w:rPr>
            </w:pPr>
            <w:r>
              <w:rPr>
                <w:rFonts w:ascii="Arial"/>
                <w:b/>
                <w:spacing w:val="-2"/>
                <w:sz w:val="20"/>
              </w:rPr>
              <w:t>3,686</w:t>
            </w:r>
          </w:p>
        </w:tc>
        <w:tc>
          <w:tcPr>
            <w:tcW w:w="951" w:type="dxa"/>
            <w:shd w:val="clear" w:color="auto" w:fill="ECECEC"/>
          </w:tcPr>
          <w:p>
            <w:pPr>
              <w:pStyle w:val="TableParagraph"/>
              <w:spacing w:before="0"/>
              <w:ind w:left="145" w:right="85"/>
              <w:jc w:val="center"/>
              <w:rPr>
                <w:rFonts w:ascii="Arial"/>
                <w:sz w:val="20"/>
              </w:rPr>
            </w:pPr>
            <w:r>
              <w:rPr>
                <w:rFonts w:ascii="Arial"/>
                <w:spacing w:val="-2"/>
                <w:sz w:val="20"/>
              </w:rPr>
              <w:t>38.23%</w:t>
            </w:r>
          </w:p>
        </w:tc>
      </w:tr>
      <w:tr>
        <w:trPr>
          <w:trHeight w:val="299" w:hRule="atLeast"/>
        </w:trPr>
        <w:tc>
          <w:tcPr>
            <w:tcW w:w="883" w:type="dxa"/>
            <w:shd w:val="clear" w:color="auto" w:fill="A4A4A4"/>
          </w:tcPr>
          <w:p>
            <w:pPr>
              <w:pStyle w:val="TableParagraph"/>
              <w:spacing w:line="229" w:lineRule="exact" w:before="0"/>
              <w:ind w:left="92" w:right="85"/>
              <w:jc w:val="center"/>
              <w:rPr>
                <w:rFonts w:ascii="Arial"/>
                <w:b/>
                <w:sz w:val="20"/>
              </w:rPr>
            </w:pPr>
            <w:r>
              <w:rPr>
                <w:rFonts w:ascii="Arial"/>
                <w:b/>
                <w:spacing w:val="-2"/>
                <w:sz w:val="20"/>
              </w:rPr>
              <w:t>561300</w:t>
            </w:r>
          </w:p>
        </w:tc>
        <w:tc>
          <w:tcPr>
            <w:tcW w:w="6282" w:type="dxa"/>
            <w:shd w:val="clear" w:color="auto" w:fill="DBDBDB"/>
          </w:tcPr>
          <w:p>
            <w:pPr>
              <w:pStyle w:val="TableParagraph"/>
              <w:spacing w:line="229" w:lineRule="exact" w:before="0"/>
              <w:ind w:left="108"/>
              <w:jc w:val="left"/>
              <w:rPr>
                <w:rFonts w:ascii="Arial"/>
                <w:sz w:val="20"/>
              </w:rPr>
            </w:pPr>
            <w:r>
              <w:rPr>
                <w:rFonts w:ascii="Arial"/>
                <w:spacing w:val="-2"/>
                <w:sz w:val="20"/>
              </w:rPr>
              <w:t>Employment</w:t>
            </w:r>
            <w:r>
              <w:rPr>
                <w:rFonts w:ascii="Arial"/>
                <w:spacing w:val="5"/>
                <w:sz w:val="20"/>
              </w:rPr>
              <w:t> </w:t>
            </w:r>
            <w:r>
              <w:rPr>
                <w:rFonts w:ascii="Arial"/>
                <w:spacing w:val="-2"/>
                <w:sz w:val="20"/>
              </w:rPr>
              <w:t>Services</w:t>
            </w:r>
          </w:p>
        </w:tc>
        <w:tc>
          <w:tcPr>
            <w:tcW w:w="1419" w:type="dxa"/>
            <w:shd w:val="clear" w:color="auto" w:fill="DBDBDB"/>
          </w:tcPr>
          <w:p>
            <w:pPr>
              <w:pStyle w:val="TableParagraph"/>
              <w:spacing w:line="229" w:lineRule="exact" w:before="0"/>
              <w:ind w:right="100"/>
              <w:rPr>
                <w:rFonts w:ascii="Arial"/>
                <w:sz w:val="20"/>
              </w:rPr>
            </w:pPr>
            <w:r>
              <w:rPr>
                <w:rFonts w:ascii="Arial"/>
                <w:spacing w:val="-2"/>
                <w:sz w:val="20"/>
              </w:rPr>
              <w:t>24,324</w:t>
            </w:r>
          </w:p>
        </w:tc>
        <w:tc>
          <w:tcPr>
            <w:tcW w:w="1416" w:type="dxa"/>
            <w:shd w:val="clear" w:color="auto" w:fill="DBDBDB"/>
          </w:tcPr>
          <w:p>
            <w:pPr>
              <w:pStyle w:val="TableParagraph"/>
              <w:spacing w:line="229" w:lineRule="exact" w:before="0"/>
              <w:ind w:right="100"/>
              <w:rPr>
                <w:rFonts w:ascii="Arial"/>
                <w:sz w:val="20"/>
              </w:rPr>
            </w:pPr>
            <w:r>
              <w:rPr>
                <w:rFonts w:ascii="Arial"/>
                <w:spacing w:val="-2"/>
                <w:sz w:val="20"/>
              </w:rPr>
              <w:t>27,863</w:t>
            </w:r>
          </w:p>
        </w:tc>
        <w:tc>
          <w:tcPr>
            <w:tcW w:w="1018" w:type="dxa"/>
            <w:shd w:val="clear" w:color="auto" w:fill="DBDBDB"/>
          </w:tcPr>
          <w:p>
            <w:pPr>
              <w:pStyle w:val="TableParagraph"/>
              <w:spacing w:line="229" w:lineRule="exact" w:before="0"/>
              <w:ind w:right="99"/>
              <w:rPr>
                <w:rFonts w:ascii="Arial"/>
                <w:b/>
                <w:sz w:val="20"/>
              </w:rPr>
            </w:pPr>
            <w:r>
              <w:rPr>
                <w:rFonts w:ascii="Arial"/>
                <w:b/>
                <w:spacing w:val="-2"/>
                <w:sz w:val="20"/>
              </w:rPr>
              <w:t>3,539</w:t>
            </w:r>
          </w:p>
        </w:tc>
        <w:tc>
          <w:tcPr>
            <w:tcW w:w="951" w:type="dxa"/>
            <w:shd w:val="clear" w:color="auto" w:fill="DBDBDB"/>
          </w:tcPr>
          <w:p>
            <w:pPr>
              <w:pStyle w:val="TableParagraph"/>
              <w:spacing w:line="229" w:lineRule="exact" w:before="0"/>
              <w:ind w:left="145" w:right="85"/>
              <w:jc w:val="center"/>
              <w:rPr>
                <w:rFonts w:ascii="Arial"/>
                <w:sz w:val="20"/>
              </w:rPr>
            </w:pPr>
            <w:r>
              <w:rPr>
                <w:rFonts w:ascii="Arial"/>
                <w:spacing w:val="-2"/>
                <w:sz w:val="20"/>
              </w:rPr>
              <w:t>14.55%</w:t>
            </w:r>
          </w:p>
        </w:tc>
      </w:tr>
      <w:tr>
        <w:trPr>
          <w:trHeight w:val="299" w:hRule="atLeast"/>
        </w:trPr>
        <w:tc>
          <w:tcPr>
            <w:tcW w:w="883" w:type="dxa"/>
            <w:shd w:val="clear" w:color="auto" w:fill="A4A4A4"/>
          </w:tcPr>
          <w:p>
            <w:pPr>
              <w:pStyle w:val="TableParagraph"/>
              <w:spacing w:line="229" w:lineRule="exact" w:before="0"/>
              <w:ind w:left="92" w:right="85"/>
              <w:jc w:val="center"/>
              <w:rPr>
                <w:rFonts w:ascii="Arial"/>
                <w:b/>
                <w:sz w:val="20"/>
              </w:rPr>
            </w:pPr>
            <w:r>
              <w:rPr>
                <w:rFonts w:ascii="Arial"/>
                <w:b/>
                <w:spacing w:val="-2"/>
                <w:sz w:val="20"/>
              </w:rPr>
              <w:t>622100</w:t>
            </w:r>
          </w:p>
        </w:tc>
        <w:tc>
          <w:tcPr>
            <w:tcW w:w="6282" w:type="dxa"/>
            <w:shd w:val="clear" w:color="auto" w:fill="ECECEC"/>
          </w:tcPr>
          <w:p>
            <w:pPr>
              <w:pStyle w:val="TableParagraph"/>
              <w:spacing w:line="229" w:lineRule="exact" w:before="0"/>
              <w:ind w:left="108"/>
              <w:jc w:val="left"/>
              <w:rPr>
                <w:rFonts w:ascii="Arial"/>
                <w:sz w:val="20"/>
              </w:rPr>
            </w:pPr>
            <w:r>
              <w:rPr>
                <w:rFonts w:ascii="Arial"/>
                <w:sz w:val="20"/>
              </w:rPr>
              <w:t>General</w:t>
            </w:r>
            <w:r>
              <w:rPr>
                <w:rFonts w:ascii="Arial"/>
                <w:spacing w:val="-7"/>
                <w:sz w:val="20"/>
              </w:rPr>
              <w:t> </w:t>
            </w:r>
            <w:r>
              <w:rPr>
                <w:rFonts w:ascii="Arial"/>
                <w:sz w:val="20"/>
              </w:rPr>
              <w:t>Medical</w:t>
            </w:r>
            <w:r>
              <w:rPr>
                <w:rFonts w:ascii="Arial"/>
                <w:spacing w:val="-9"/>
                <w:sz w:val="20"/>
              </w:rPr>
              <w:t> </w:t>
            </w:r>
            <w:r>
              <w:rPr>
                <w:rFonts w:ascii="Arial"/>
                <w:sz w:val="20"/>
              </w:rPr>
              <w:t>and</w:t>
            </w:r>
            <w:r>
              <w:rPr>
                <w:rFonts w:ascii="Arial"/>
                <w:spacing w:val="-8"/>
                <w:sz w:val="20"/>
              </w:rPr>
              <w:t> </w:t>
            </w:r>
            <w:r>
              <w:rPr>
                <w:rFonts w:ascii="Arial"/>
                <w:sz w:val="20"/>
              </w:rPr>
              <w:t>Surgical</w:t>
            </w:r>
            <w:r>
              <w:rPr>
                <w:rFonts w:ascii="Arial"/>
                <w:spacing w:val="-9"/>
                <w:sz w:val="20"/>
              </w:rPr>
              <w:t> </w:t>
            </w:r>
            <w:r>
              <w:rPr>
                <w:rFonts w:ascii="Arial"/>
                <w:spacing w:val="-2"/>
                <w:sz w:val="20"/>
              </w:rPr>
              <w:t>Hospitals</w:t>
            </w:r>
          </w:p>
        </w:tc>
        <w:tc>
          <w:tcPr>
            <w:tcW w:w="1419" w:type="dxa"/>
            <w:shd w:val="clear" w:color="auto" w:fill="ECECEC"/>
          </w:tcPr>
          <w:p>
            <w:pPr>
              <w:pStyle w:val="TableParagraph"/>
              <w:spacing w:line="229" w:lineRule="exact" w:before="0"/>
              <w:ind w:right="100"/>
              <w:rPr>
                <w:rFonts w:ascii="Arial"/>
                <w:sz w:val="20"/>
              </w:rPr>
            </w:pPr>
            <w:r>
              <w:rPr>
                <w:rFonts w:ascii="Arial"/>
                <w:spacing w:val="-2"/>
                <w:sz w:val="20"/>
              </w:rPr>
              <w:t>51,883</w:t>
            </w:r>
          </w:p>
        </w:tc>
        <w:tc>
          <w:tcPr>
            <w:tcW w:w="1416" w:type="dxa"/>
            <w:shd w:val="clear" w:color="auto" w:fill="ECECEC"/>
          </w:tcPr>
          <w:p>
            <w:pPr>
              <w:pStyle w:val="TableParagraph"/>
              <w:spacing w:line="229" w:lineRule="exact" w:before="0"/>
              <w:ind w:right="100"/>
              <w:rPr>
                <w:rFonts w:ascii="Arial"/>
                <w:sz w:val="20"/>
              </w:rPr>
            </w:pPr>
            <w:r>
              <w:rPr>
                <w:rFonts w:ascii="Arial"/>
                <w:spacing w:val="-2"/>
                <w:sz w:val="20"/>
              </w:rPr>
              <w:t>55,344</w:t>
            </w:r>
          </w:p>
        </w:tc>
        <w:tc>
          <w:tcPr>
            <w:tcW w:w="1018" w:type="dxa"/>
            <w:shd w:val="clear" w:color="auto" w:fill="ECECEC"/>
          </w:tcPr>
          <w:p>
            <w:pPr>
              <w:pStyle w:val="TableParagraph"/>
              <w:spacing w:line="229" w:lineRule="exact" w:before="0"/>
              <w:ind w:right="99"/>
              <w:rPr>
                <w:rFonts w:ascii="Arial"/>
                <w:b/>
                <w:sz w:val="20"/>
              </w:rPr>
            </w:pPr>
            <w:r>
              <w:rPr>
                <w:rFonts w:ascii="Arial"/>
                <w:b/>
                <w:spacing w:val="-2"/>
                <w:sz w:val="20"/>
              </w:rPr>
              <w:t>3,461</w:t>
            </w:r>
          </w:p>
        </w:tc>
        <w:tc>
          <w:tcPr>
            <w:tcW w:w="951" w:type="dxa"/>
            <w:shd w:val="clear" w:color="auto" w:fill="ECECEC"/>
          </w:tcPr>
          <w:p>
            <w:pPr>
              <w:pStyle w:val="TableParagraph"/>
              <w:spacing w:line="229" w:lineRule="exact" w:before="0"/>
              <w:ind w:left="258" w:right="85"/>
              <w:jc w:val="center"/>
              <w:rPr>
                <w:rFonts w:ascii="Arial"/>
                <w:sz w:val="20"/>
              </w:rPr>
            </w:pPr>
            <w:r>
              <w:rPr>
                <w:rFonts w:ascii="Arial"/>
                <w:spacing w:val="-2"/>
                <w:sz w:val="20"/>
              </w:rPr>
              <w:t>6.67%</w:t>
            </w:r>
          </w:p>
        </w:tc>
      </w:tr>
      <w:tr>
        <w:trPr>
          <w:trHeight w:val="299" w:hRule="atLeast"/>
        </w:trPr>
        <w:tc>
          <w:tcPr>
            <w:tcW w:w="883" w:type="dxa"/>
            <w:shd w:val="clear" w:color="auto" w:fill="A4A4A4"/>
          </w:tcPr>
          <w:p>
            <w:pPr>
              <w:pStyle w:val="TableParagraph"/>
              <w:spacing w:line="229" w:lineRule="exact" w:before="0"/>
              <w:ind w:left="92" w:right="85"/>
              <w:jc w:val="center"/>
              <w:rPr>
                <w:rFonts w:ascii="Arial"/>
                <w:b/>
                <w:sz w:val="20"/>
              </w:rPr>
            </w:pPr>
            <w:r>
              <w:rPr>
                <w:rFonts w:ascii="Arial"/>
                <w:b/>
                <w:spacing w:val="-2"/>
                <w:sz w:val="20"/>
              </w:rPr>
              <w:t>621300</w:t>
            </w:r>
          </w:p>
        </w:tc>
        <w:tc>
          <w:tcPr>
            <w:tcW w:w="6282" w:type="dxa"/>
            <w:shd w:val="clear" w:color="auto" w:fill="DBDBDB"/>
          </w:tcPr>
          <w:p>
            <w:pPr>
              <w:pStyle w:val="TableParagraph"/>
              <w:spacing w:line="229" w:lineRule="exact" w:before="0"/>
              <w:ind w:left="108"/>
              <w:jc w:val="left"/>
              <w:rPr>
                <w:rFonts w:ascii="Arial"/>
                <w:sz w:val="20"/>
              </w:rPr>
            </w:pPr>
            <w:r>
              <w:rPr>
                <w:rFonts w:ascii="Arial"/>
                <w:sz w:val="20"/>
              </w:rPr>
              <w:t>Offices</w:t>
            </w:r>
            <w:r>
              <w:rPr>
                <w:rFonts w:ascii="Arial"/>
                <w:spacing w:val="-6"/>
                <w:sz w:val="20"/>
              </w:rPr>
              <w:t> </w:t>
            </w:r>
            <w:r>
              <w:rPr>
                <w:rFonts w:ascii="Arial"/>
                <w:sz w:val="20"/>
              </w:rPr>
              <w:t>of</w:t>
            </w:r>
            <w:r>
              <w:rPr>
                <w:rFonts w:ascii="Arial"/>
                <w:spacing w:val="-7"/>
                <w:sz w:val="20"/>
              </w:rPr>
              <w:t> </w:t>
            </w:r>
            <w:r>
              <w:rPr>
                <w:rFonts w:ascii="Arial"/>
                <w:sz w:val="20"/>
              </w:rPr>
              <w:t>Other</w:t>
            </w:r>
            <w:r>
              <w:rPr>
                <w:rFonts w:ascii="Arial"/>
                <w:spacing w:val="-6"/>
                <w:sz w:val="20"/>
              </w:rPr>
              <w:t> </w:t>
            </w:r>
            <w:r>
              <w:rPr>
                <w:rFonts w:ascii="Arial"/>
                <w:sz w:val="20"/>
              </w:rPr>
              <w:t>Health</w:t>
            </w:r>
            <w:r>
              <w:rPr>
                <w:rFonts w:ascii="Arial"/>
                <w:spacing w:val="-6"/>
                <w:sz w:val="20"/>
              </w:rPr>
              <w:t> </w:t>
            </w:r>
            <w:r>
              <w:rPr>
                <w:rFonts w:ascii="Arial"/>
                <w:spacing w:val="-2"/>
                <w:sz w:val="20"/>
              </w:rPr>
              <w:t>Practitioners</w:t>
            </w:r>
          </w:p>
        </w:tc>
        <w:tc>
          <w:tcPr>
            <w:tcW w:w="1419" w:type="dxa"/>
            <w:shd w:val="clear" w:color="auto" w:fill="DBDBDB"/>
          </w:tcPr>
          <w:p>
            <w:pPr>
              <w:pStyle w:val="TableParagraph"/>
              <w:spacing w:line="229" w:lineRule="exact" w:before="0"/>
              <w:ind w:right="101"/>
              <w:rPr>
                <w:rFonts w:ascii="Arial"/>
                <w:sz w:val="20"/>
              </w:rPr>
            </w:pPr>
            <w:r>
              <w:rPr>
                <w:rFonts w:ascii="Arial"/>
                <w:spacing w:val="-2"/>
                <w:sz w:val="20"/>
              </w:rPr>
              <w:t>9,538</w:t>
            </w:r>
          </w:p>
        </w:tc>
        <w:tc>
          <w:tcPr>
            <w:tcW w:w="1416" w:type="dxa"/>
            <w:shd w:val="clear" w:color="auto" w:fill="DBDBDB"/>
          </w:tcPr>
          <w:p>
            <w:pPr>
              <w:pStyle w:val="TableParagraph"/>
              <w:spacing w:line="229" w:lineRule="exact" w:before="0"/>
              <w:ind w:right="100"/>
              <w:rPr>
                <w:rFonts w:ascii="Arial"/>
                <w:sz w:val="20"/>
              </w:rPr>
            </w:pPr>
            <w:r>
              <w:rPr>
                <w:rFonts w:ascii="Arial"/>
                <w:spacing w:val="-2"/>
                <w:sz w:val="20"/>
              </w:rPr>
              <w:t>12,511</w:t>
            </w:r>
          </w:p>
        </w:tc>
        <w:tc>
          <w:tcPr>
            <w:tcW w:w="1018" w:type="dxa"/>
            <w:shd w:val="clear" w:color="auto" w:fill="DBDBDB"/>
          </w:tcPr>
          <w:p>
            <w:pPr>
              <w:pStyle w:val="TableParagraph"/>
              <w:spacing w:line="229" w:lineRule="exact" w:before="0"/>
              <w:ind w:right="99"/>
              <w:rPr>
                <w:rFonts w:ascii="Arial"/>
                <w:b/>
                <w:sz w:val="20"/>
              </w:rPr>
            </w:pPr>
            <w:r>
              <w:rPr>
                <w:rFonts w:ascii="Arial"/>
                <w:b/>
                <w:spacing w:val="-2"/>
                <w:sz w:val="20"/>
              </w:rPr>
              <w:t>2,973</w:t>
            </w:r>
          </w:p>
        </w:tc>
        <w:tc>
          <w:tcPr>
            <w:tcW w:w="951" w:type="dxa"/>
            <w:shd w:val="clear" w:color="auto" w:fill="DBDBDB"/>
          </w:tcPr>
          <w:p>
            <w:pPr>
              <w:pStyle w:val="TableParagraph"/>
              <w:spacing w:line="229" w:lineRule="exact" w:before="0"/>
              <w:ind w:left="145" w:right="85"/>
              <w:jc w:val="center"/>
              <w:rPr>
                <w:rFonts w:ascii="Arial"/>
                <w:sz w:val="20"/>
              </w:rPr>
            </w:pPr>
            <w:r>
              <w:rPr>
                <w:rFonts w:ascii="Arial"/>
                <w:spacing w:val="-2"/>
                <w:sz w:val="20"/>
              </w:rPr>
              <w:t>31.17%</w:t>
            </w:r>
          </w:p>
        </w:tc>
      </w:tr>
      <w:tr>
        <w:trPr>
          <w:trHeight w:val="301" w:hRule="atLeast"/>
        </w:trPr>
        <w:tc>
          <w:tcPr>
            <w:tcW w:w="883" w:type="dxa"/>
            <w:shd w:val="clear" w:color="auto" w:fill="A4A4A4"/>
          </w:tcPr>
          <w:p>
            <w:pPr>
              <w:pStyle w:val="TableParagraph"/>
              <w:spacing w:line="229" w:lineRule="exact" w:before="0"/>
              <w:ind w:left="92" w:right="85"/>
              <w:jc w:val="center"/>
              <w:rPr>
                <w:rFonts w:ascii="Arial"/>
                <w:b/>
                <w:sz w:val="20"/>
              </w:rPr>
            </w:pPr>
            <w:r>
              <w:rPr>
                <w:rFonts w:ascii="Arial"/>
                <w:b/>
                <w:spacing w:val="-2"/>
                <w:sz w:val="20"/>
              </w:rPr>
              <w:t>112000</w:t>
            </w:r>
          </w:p>
        </w:tc>
        <w:tc>
          <w:tcPr>
            <w:tcW w:w="6282" w:type="dxa"/>
            <w:shd w:val="clear" w:color="auto" w:fill="ECECEC"/>
          </w:tcPr>
          <w:p>
            <w:pPr>
              <w:pStyle w:val="TableParagraph"/>
              <w:spacing w:line="229" w:lineRule="exact" w:before="0"/>
              <w:ind w:left="108"/>
              <w:jc w:val="left"/>
              <w:rPr>
                <w:rFonts w:ascii="Arial"/>
                <w:sz w:val="20"/>
              </w:rPr>
            </w:pPr>
            <w:r>
              <w:rPr>
                <w:rFonts w:ascii="Arial"/>
                <w:sz w:val="20"/>
              </w:rPr>
              <w:t>Animal</w:t>
            </w:r>
            <w:r>
              <w:rPr>
                <w:rFonts w:ascii="Arial"/>
                <w:spacing w:val="-10"/>
                <w:sz w:val="20"/>
              </w:rPr>
              <w:t> </w:t>
            </w:r>
            <w:r>
              <w:rPr>
                <w:rFonts w:ascii="Arial"/>
                <w:spacing w:val="-2"/>
                <w:sz w:val="20"/>
              </w:rPr>
              <w:t>Production</w:t>
            </w:r>
          </w:p>
        </w:tc>
        <w:tc>
          <w:tcPr>
            <w:tcW w:w="1419" w:type="dxa"/>
            <w:shd w:val="clear" w:color="auto" w:fill="ECECEC"/>
          </w:tcPr>
          <w:p>
            <w:pPr>
              <w:pStyle w:val="TableParagraph"/>
              <w:spacing w:line="229" w:lineRule="exact" w:before="0"/>
              <w:ind w:right="101"/>
              <w:rPr>
                <w:rFonts w:ascii="Arial"/>
                <w:sz w:val="20"/>
              </w:rPr>
            </w:pPr>
            <w:r>
              <w:rPr>
                <w:rFonts w:ascii="Arial"/>
                <w:spacing w:val="-2"/>
                <w:sz w:val="20"/>
              </w:rPr>
              <w:t>9,003</w:t>
            </w:r>
          </w:p>
        </w:tc>
        <w:tc>
          <w:tcPr>
            <w:tcW w:w="1416" w:type="dxa"/>
            <w:shd w:val="clear" w:color="auto" w:fill="ECECEC"/>
          </w:tcPr>
          <w:p>
            <w:pPr>
              <w:pStyle w:val="TableParagraph"/>
              <w:spacing w:line="229" w:lineRule="exact" w:before="0"/>
              <w:ind w:right="100"/>
              <w:rPr>
                <w:rFonts w:ascii="Arial"/>
                <w:sz w:val="20"/>
              </w:rPr>
            </w:pPr>
            <w:r>
              <w:rPr>
                <w:rFonts w:ascii="Arial"/>
                <w:spacing w:val="-2"/>
                <w:sz w:val="20"/>
              </w:rPr>
              <w:t>11,932</w:t>
            </w:r>
          </w:p>
        </w:tc>
        <w:tc>
          <w:tcPr>
            <w:tcW w:w="1018" w:type="dxa"/>
            <w:shd w:val="clear" w:color="auto" w:fill="ECECEC"/>
          </w:tcPr>
          <w:p>
            <w:pPr>
              <w:pStyle w:val="TableParagraph"/>
              <w:spacing w:line="229" w:lineRule="exact" w:before="0"/>
              <w:ind w:right="99"/>
              <w:rPr>
                <w:rFonts w:ascii="Arial"/>
                <w:b/>
                <w:sz w:val="20"/>
              </w:rPr>
            </w:pPr>
            <w:r>
              <w:rPr>
                <w:rFonts w:ascii="Arial"/>
                <w:b/>
                <w:spacing w:val="-2"/>
                <w:sz w:val="20"/>
              </w:rPr>
              <w:t>2,929</w:t>
            </w:r>
          </w:p>
        </w:tc>
        <w:tc>
          <w:tcPr>
            <w:tcW w:w="951" w:type="dxa"/>
            <w:shd w:val="clear" w:color="auto" w:fill="ECECEC"/>
          </w:tcPr>
          <w:p>
            <w:pPr>
              <w:pStyle w:val="TableParagraph"/>
              <w:spacing w:line="229" w:lineRule="exact" w:before="0"/>
              <w:ind w:left="145" w:right="85"/>
              <w:jc w:val="center"/>
              <w:rPr>
                <w:rFonts w:ascii="Arial"/>
                <w:sz w:val="20"/>
              </w:rPr>
            </w:pPr>
            <w:r>
              <w:rPr>
                <w:rFonts w:ascii="Arial"/>
                <w:spacing w:val="-2"/>
                <w:sz w:val="20"/>
              </w:rPr>
              <w:t>32.53%</w:t>
            </w:r>
          </w:p>
        </w:tc>
      </w:tr>
      <w:tr>
        <w:trPr>
          <w:trHeight w:val="299" w:hRule="atLeast"/>
        </w:trPr>
        <w:tc>
          <w:tcPr>
            <w:tcW w:w="883" w:type="dxa"/>
            <w:shd w:val="clear" w:color="auto" w:fill="A4A4A4"/>
          </w:tcPr>
          <w:p>
            <w:pPr>
              <w:pStyle w:val="TableParagraph"/>
              <w:spacing w:line="229" w:lineRule="exact" w:before="0"/>
              <w:ind w:left="92" w:right="85"/>
              <w:jc w:val="center"/>
              <w:rPr>
                <w:rFonts w:ascii="Arial"/>
                <w:b/>
                <w:sz w:val="20"/>
              </w:rPr>
            </w:pPr>
            <w:r>
              <w:rPr>
                <w:rFonts w:ascii="Arial"/>
                <w:b/>
                <w:spacing w:val="-2"/>
                <w:sz w:val="20"/>
              </w:rPr>
              <w:t>621100</w:t>
            </w:r>
          </w:p>
        </w:tc>
        <w:tc>
          <w:tcPr>
            <w:tcW w:w="6282" w:type="dxa"/>
            <w:shd w:val="clear" w:color="auto" w:fill="DBDBDB"/>
          </w:tcPr>
          <w:p>
            <w:pPr>
              <w:pStyle w:val="TableParagraph"/>
              <w:spacing w:line="229" w:lineRule="exact" w:before="0"/>
              <w:ind w:left="108"/>
              <w:jc w:val="left"/>
              <w:rPr>
                <w:rFonts w:ascii="Arial"/>
                <w:sz w:val="20"/>
              </w:rPr>
            </w:pPr>
            <w:r>
              <w:rPr>
                <w:rFonts w:ascii="Arial"/>
                <w:sz w:val="20"/>
              </w:rPr>
              <w:t>Offices</w:t>
            </w:r>
            <w:r>
              <w:rPr>
                <w:rFonts w:ascii="Arial"/>
                <w:spacing w:val="-6"/>
                <w:sz w:val="20"/>
              </w:rPr>
              <w:t> </w:t>
            </w:r>
            <w:r>
              <w:rPr>
                <w:rFonts w:ascii="Arial"/>
                <w:sz w:val="20"/>
              </w:rPr>
              <w:t>of</w:t>
            </w:r>
            <w:r>
              <w:rPr>
                <w:rFonts w:ascii="Arial"/>
                <w:spacing w:val="-5"/>
                <w:sz w:val="20"/>
              </w:rPr>
              <w:t> </w:t>
            </w:r>
            <w:r>
              <w:rPr>
                <w:rFonts w:ascii="Arial"/>
                <w:spacing w:val="-2"/>
                <w:sz w:val="20"/>
              </w:rPr>
              <w:t>Physicians</w:t>
            </w:r>
          </w:p>
        </w:tc>
        <w:tc>
          <w:tcPr>
            <w:tcW w:w="1419" w:type="dxa"/>
            <w:shd w:val="clear" w:color="auto" w:fill="DBDBDB"/>
          </w:tcPr>
          <w:p>
            <w:pPr>
              <w:pStyle w:val="TableParagraph"/>
              <w:spacing w:line="229" w:lineRule="exact" w:before="0"/>
              <w:ind w:right="100"/>
              <w:rPr>
                <w:rFonts w:ascii="Arial"/>
                <w:sz w:val="20"/>
              </w:rPr>
            </w:pPr>
            <w:r>
              <w:rPr>
                <w:rFonts w:ascii="Arial"/>
                <w:spacing w:val="-2"/>
                <w:sz w:val="20"/>
              </w:rPr>
              <w:t>26,074</w:t>
            </w:r>
          </w:p>
        </w:tc>
        <w:tc>
          <w:tcPr>
            <w:tcW w:w="1416" w:type="dxa"/>
            <w:shd w:val="clear" w:color="auto" w:fill="DBDBDB"/>
          </w:tcPr>
          <w:p>
            <w:pPr>
              <w:pStyle w:val="TableParagraph"/>
              <w:spacing w:line="229" w:lineRule="exact" w:before="0"/>
              <w:ind w:right="100"/>
              <w:rPr>
                <w:rFonts w:ascii="Arial"/>
                <w:sz w:val="20"/>
              </w:rPr>
            </w:pPr>
            <w:r>
              <w:rPr>
                <w:rFonts w:ascii="Arial"/>
                <w:spacing w:val="-2"/>
                <w:sz w:val="20"/>
              </w:rPr>
              <w:t>28,948</w:t>
            </w:r>
          </w:p>
        </w:tc>
        <w:tc>
          <w:tcPr>
            <w:tcW w:w="1018" w:type="dxa"/>
            <w:shd w:val="clear" w:color="auto" w:fill="DBDBDB"/>
          </w:tcPr>
          <w:p>
            <w:pPr>
              <w:pStyle w:val="TableParagraph"/>
              <w:spacing w:line="229" w:lineRule="exact" w:before="0"/>
              <w:ind w:right="99"/>
              <w:rPr>
                <w:rFonts w:ascii="Arial"/>
                <w:b/>
                <w:sz w:val="20"/>
              </w:rPr>
            </w:pPr>
            <w:r>
              <w:rPr>
                <w:rFonts w:ascii="Arial"/>
                <w:b/>
                <w:spacing w:val="-2"/>
                <w:sz w:val="20"/>
              </w:rPr>
              <w:t>2,874</w:t>
            </w:r>
          </w:p>
        </w:tc>
        <w:tc>
          <w:tcPr>
            <w:tcW w:w="951" w:type="dxa"/>
            <w:shd w:val="clear" w:color="auto" w:fill="DBDBDB"/>
          </w:tcPr>
          <w:p>
            <w:pPr>
              <w:pStyle w:val="TableParagraph"/>
              <w:spacing w:line="229" w:lineRule="exact" w:before="0"/>
              <w:ind w:left="145" w:right="85"/>
              <w:jc w:val="center"/>
              <w:rPr>
                <w:rFonts w:ascii="Arial"/>
                <w:sz w:val="20"/>
              </w:rPr>
            </w:pPr>
            <w:r>
              <w:rPr>
                <w:rFonts w:ascii="Arial"/>
                <w:spacing w:val="-2"/>
                <w:sz w:val="20"/>
              </w:rPr>
              <w:t>11.02%</w:t>
            </w:r>
          </w:p>
        </w:tc>
      </w:tr>
      <w:tr>
        <w:trPr>
          <w:trHeight w:val="299" w:hRule="atLeast"/>
        </w:trPr>
        <w:tc>
          <w:tcPr>
            <w:tcW w:w="883" w:type="dxa"/>
            <w:shd w:val="clear" w:color="auto" w:fill="A4A4A4"/>
          </w:tcPr>
          <w:p>
            <w:pPr>
              <w:pStyle w:val="TableParagraph"/>
              <w:spacing w:line="229" w:lineRule="exact" w:before="0"/>
              <w:ind w:left="92" w:right="85"/>
              <w:jc w:val="center"/>
              <w:rPr>
                <w:rFonts w:ascii="Arial"/>
                <w:b/>
                <w:sz w:val="20"/>
              </w:rPr>
            </w:pPr>
            <w:r>
              <w:rPr>
                <w:rFonts w:ascii="Arial"/>
                <w:b/>
                <w:spacing w:val="-2"/>
                <w:sz w:val="20"/>
              </w:rPr>
              <w:t>111000</w:t>
            </w:r>
          </w:p>
        </w:tc>
        <w:tc>
          <w:tcPr>
            <w:tcW w:w="6282" w:type="dxa"/>
            <w:shd w:val="clear" w:color="auto" w:fill="ECECEC"/>
          </w:tcPr>
          <w:p>
            <w:pPr>
              <w:pStyle w:val="TableParagraph"/>
              <w:spacing w:line="229" w:lineRule="exact" w:before="0"/>
              <w:ind w:left="108"/>
              <w:jc w:val="left"/>
              <w:rPr>
                <w:rFonts w:ascii="Arial"/>
                <w:sz w:val="20"/>
              </w:rPr>
            </w:pPr>
            <w:r>
              <w:rPr>
                <w:rFonts w:ascii="Arial"/>
                <w:sz w:val="20"/>
              </w:rPr>
              <w:t>Crop</w:t>
            </w:r>
            <w:r>
              <w:rPr>
                <w:rFonts w:ascii="Arial"/>
                <w:spacing w:val="-8"/>
                <w:sz w:val="20"/>
              </w:rPr>
              <w:t> </w:t>
            </w:r>
            <w:r>
              <w:rPr>
                <w:rFonts w:ascii="Arial"/>
                <w:spacing w:val="-2"/>
                <w:sz w:val="20"/>
              </w:rPr>
              <w:t>Production</w:t>
            </w:r>
          </w:p>
        </w:tc>
        <w:tc>
          <w:tcPr>
            <w:tcW w:w="1419" w:type="dxa"/>
            <w:shd w:val="clear" w:color="auto" w:fill="ECECEC"/>
          </w:tcPr>
          <w:p>
            <w:pPr>
              <w:pStyle w:val="TableParagraph"/>
              <w:spacing w:line="229" w:lineRule="exact" w:before="0"/>
              <w:ind w:right="101"/>
              <w:rPr>
                <w:rFonts w:ascii="Arial"/>
                <w:sz w:val="20"/>
              </w:rPr>
            </w:pPr>
            <w:r>
              <w:rPr>
                <w:rFonts w:ascii="Arial"/>
                <w:spacing w:val="-2"/>
                <w:sz w:val="20"/>
              </w:rPr>
              <w:t>9,683</w:t>
            </w:r>
          </w:p>
        </w:tc>
        <w:tc>
          <w:tcPr>
            <w:tcW w:w="1416" w:type="dxa"/>
            <w:shd w:val="clear" w:color="auto" w:fill="ECECEC"/>
          </w:tcPr>
          <w:p>
            <w:pPr>
              <w:pStyle w:val="TableParagraph"/>
              <w:spacing w:line="229" w:lineRule="exact" w:before="0"/>
              <w:ind w:right="100"/>
              <w:rPr>
                <w:rFonts w:ascii="Arial"/>
                <w:sz w:val="20"/>
              </w:rPr>
            </w:pPr>
            <w:r>
              <w:rPr>
                <w:rFonts w:ascii="Arial"/>
                <w:spacing w:val="-2"/>
                <w:sz w:val="20"/>
              </w:rPr>
              <w:t>12,417</w:t>
            </w:r>
          </w:p>
        </w:tc>
        <w:tc>
          <w:tcPr>
            <w:tcW w:w="1018" w:type="dxa"/>
            <w:shd w:val="clear" w:color="auto" w:fill="ECECEC"/>
          </w:tcPr>
          <w:p>
            <w:pPr>
              <w:pStyle w:val="TableParagraph"/>
              <w:spacing w:line="229" w:lineRule="exact" w:before="0"/>
              <w:ind w:right="99"/>
              <w:rPr>
                <w:rFonts w:ascii="Arial"/>
                <w:b/>
                <w:sz w:val="20"/>
              </w:rPr>
            </w:pPr>
            <w:r>
              <w:rPr>
                <w:rFonts w:ascii="Arial"/>
                <w:b/>
                <w:spacing w:val="-2"/>
                <w:sz w:val="20"/>
              </w:rPr>
              <w:t>2,734</w:t>
            </w:r>
          </w:p>
        </w:tc>
        <w:tc>
          <w:tcPr>
            <w:tcW w:w="951" w:type="dxa"/>
            <w:shd w:val="clear" w:color="auto" w:fill="ECECEC"/>
          </w:tcPr>
          <w:p>
            <w:pPr>
              <w:pStyle w:val="TableParagraph"/>
              <w:spacing w:line="229" w:lineRule="exact" w:before="0"/>
              <w:ind w:left="145" w:right="85"/>
              <w:jc w:val="center"/>
              <w:rPr>
                <w:rFonts w:ascii="Arial"/>
                <w:sz w:val="20"/>
              </w:rPr>
            </w:pPr>
            <w:r>
              <w:rPr>
                <w:rFonts w:ascii="Arial"/>
                <w:spacing w:val="-2"/>
                <w:sz w:val="20"/>
              </w:rPr>
              <w:t>28.24%</w:t>
            </w:r>
          </w:p>
        </w:tc>
      </w:tr>
      <w:tr>
        <w:trPr>
          <w:trHeight w:val="299" w:hRule="atLeast"/>
        </w:trPr>
        <w:tc>
          <w:tcPr>
            <w:tcW w:w="883" w:type="dxa"/>
            <w:shd w:val="clear" w:color="auto" w:fill="A4A4A4"/>
          </w:tcPr>
          <w:p>
            <w:pPr>
              <w:pStyle w:val="TableParagraph"/>
              <w:spacing w:line="229" w:lineRule="exact" w:before="0"/>
              <w:ind w:left="92" w:right="85"/>
              <w:jc w:val="center"/>
              <w:rPr>
                <w:rFonts w:ascii="Arial"/>
                <w:b/>
                <w:sz w:val="20"/>
              </w:rPr>
            </w:pPr>
            <w:r>
              <w:rPr>
                <w:rFonts w:ascii="Arial"/>
                <w:b/>
                <w:spacing w:val="-2"/>
                <w:sz w:val="20"/>
              </w:rPr>
              <w:t>541500</w:t>
            </w:r>
          </w:p>
        </w:tc>
        <w:tc>
          <w:tcPr>
            <w:tcW w:w="6282" w:type="dxa"/>
            <w:shd w:val="clear" w:color="auto" w:fill="DBDBDB"/>
          </w:tcPr>
          <w:p>
            <w:pPr>
              <w:pStyle w:val="TableParagraph"/>
              <w:spacing w:line="229" w:lineRule="exact" w:before="0"/>
              <w:ind w:left="108"/>
              <w:jc w:val="left"/>
              <w:rPr>
                <w:rFonts w:ascii="Arial"/>
                <w:sz w:val="20"/>
              </w:rPr>
            </w:pPr>
            <w:r>
              <w:rPr>
                <w:rFonts w:ascii="Arial"/>
                <w:sz w:val="20"/>
              </w:rPr>
              <w:t>Computer</w:t>
            </w:r>
            <w:r>
              <w:rPr>
                <w:rFonts w:ascii="Arial"/>
                <w:spacing w:val="-7"/>
                <w:sz w:val="20"/>
              </w:rPr>
              <w:t> </w:t>
            </w:r>
            <w:r>
              <w:rPr>
                <w:rFonts w:ascii="Arial"/>
                <w:sz w:val="20"/>
              </w:rPr>
              <w:t>Systems</w:t>
            </w:r>
            <w:r>
              <w:rPr>
                <w:rFonts w:ascii="Arial"/>
                <w:spacing w:val="-8"/>
                <w:sz w:val="20"/>
              </w:rPr>
              <w:t> </w:t>
            </w:r>
            <w:r>
              <w:rPr>
                <w:rFonts w:ascii="Arial"/>
                <w:sz w:val="20"/>
              </w:rPr>
              <w:t>Design</w:t>
            </w:r>
            <w:r>
              <w:rPr>
                <w:rFonts w:ascii="Arial"/>
                <w:spacing w:val="-8"/>
                <w:sz w:val="20"/>
              </w:rPr>
              <w:t> </w:t>
            </w:r>
            <w:r>
              <w:rPr>
                <w:rFonts w:ascii="Arial"/>
                <w:sz w:val="20"/>
              </w:rPr>
              <w:t>and</w:t>
            </w:r>
            <w:r>
              <w:rPr>
                <w:rFonts w:ascii="Arial"/>
                <w:spacing w:val="-8"/>
                <w:sz w:val="20"/>
              </w:rPr>
              <w:t> </w:t>
            </w:r>
            <w:r>
              <w:rPr>
                <w:rFonts w:ascii="Arial"/>
                <w:sz w:val="20"/>
              </w:rPr>
              <w:t>Related</w:t>
            </w:r>
            <w:r>
              <w:rPr>
                <w:rFonts w:ascii="Arial"/>
                <w:spacing w:val="-7"/>
                <w:sz w:val="20"/>
              </w:rPr>
              <w:t> </w:t>
            </w:r>
            <w:r>
              <w:rPr>
                <w:rFonts w:ascii="Arial"/>
                <w:spacing w:val="-2"/>
                <w:sz w:val="20"/>
              </w:rPr>
              <w:t>Services</w:t>
            </w:r>
          </w:p>
        </w:tc>
        <w:tc>
          <w:tcPr>
            <w:tcW w:w="1419" w:type="dxa"/>
            <w:shd w:val="clear" w:color="auto" w:fill="DBDBDB"/>
          </w:tcPr>
          <w:p>
            <w:pPr>
              <w:pStyle w:val="TableParagraph"/>
              <w:spacing w:line="229" w:lineRule="exact" w:before="0"/>
              <w:ind w:right="101"/>
              <w:rPr>
                <w:rFonts w:ascii="Arial"/>
                <w:sz w:val="20"/>
              </w:rPr>
            </w:pPr>
            <w:r>
              <w:rPr>
                <w:rFonts w:ascii="Arial"/>
                <w:spacing w:val="-2"/>
                <w:sz w:val="20"/>
              </w:rPr>
              <w:t>8,833</w:t>
            </w:r>
          </w:p>
        </w:tc>
        <w:tc>
          <w:tcPr>
            <w:tcW w:w="1416" w:type="dxa"/>
            <w:shd w:val="clear" w:color="auto" w:fill="DBDBDB"/>
          </w:tcPr>
          <w:p>
            <w:pPr>
              <w:pStyle w:val="TableParagraph"/>
              <w:spacing w:line="229" w:lineRule="exact" w:before="0"/>
              <w:ind w:right="100"/>
              <w:rPr>
                <w:rFonts w:ascii="Arial"/>
                <w:sz w:val="20"/>
              </w:rPr>
            </w:pPr>
            <w:r>
              <w:rPr>
                <w:rFonts w:ascii="Arial"/>
                <w:spacing w:val="-2"/>
                <w:sz w:val="20"/>
              </w:rPr>
              <w:t>11,538</w:t>
            </w:r>
          </w:p>
        </w:tc>
        <w:tc>
          <w:tcPr>
            <w:tcW w:w="1018" w:type="dxa"/>
            <w:shd w:val="clear" w:color="auto" w:fill="DBDBDB"/>
          </w:tcPr>
          <w:p>
            <w:pPr>
              <w:pStyle w:val="TableParagraph"/>
              <w:spacing w:line="229" w:lineRule="exact" w:before="0"/>
              <w:ind w:right="99"/>
              <w:rPr>
                <w:rFonts w:ascii="Arial"/>
                <w:b/>
                <w:sz w:val="20"/>
              </w:rPr>
            </w:pPr>
            <w:r>
              <w:rPr>
                <w:rFonts w:ascii="Arial"/>
                <w:b/>
                <w:spacing w:val="-2"/>
                <w:sz w:val="20"/>
              </w:rPr>
              <w:t>2,705</w:t>
            </w:r>
          </w:p>
        </w:tc>
        <w:tc>
          <w:tcPr>
            <w:tcW w:w="951" w:type="dxa"/>
            <w:shd w:val="clear" w:color="auto" w:fill="DBDBDB"/>
          </w:tcPr>
          <w:p>
            <w:pPr>
              <w:pStyle w:val="TableParagraph"/>
              <w:spacing w:line="229" w:lineRule="exact" w:before="0"/>
              <w:ind w:left="145" w:right="85"/>
              <w:jc w:val="center"/>
              <w:rPr>
                <w:rFonts w:ascii="Arial"/>
                <w:sz w:val="20"/>
              </w:rPr>
            </w:pPr>
            <w:r>
              <w:rPr>
                <w:rFonts w:ascii="Arial"/>
                <w:spacing w:val="-2"/>
                <w:sz w:val="20"/>
              </w:rPr>
              <w:t>30.62%</w:t>
            </w:r>
          </w:p>
        </w:tc>
      </w:tr>
      <w:tr>
        <w:trPr>
          <w:trHeight w:val="300" w:hRule="atLeast"/>
        </w:trPr>
        <w:tc>
          <w:tcPr>
            <w:tcW w:w="883" w:type="dxa"/>
            <w:shd w:val="clear" w:color="auto" w:fill="A4A4A4"/>
          </w:tcPr>
          <w:p>
            <w:pPr>
              <w:pStyle w:val="TableParagraph"/>
              <w:spacing w:line="229" w:lineRule="exact" w:before="0"/>
              <w:ind w:left="92" w:right="85"/>
              <w:jc w:val="center"/>
              <w:rPr>
                <w:rFonts w:ascii="Arial"/>
                <w:b/>
                <w:sz w:val="20"/>
              </w:rPr>
            </w:pPr>
            <w:r>
              <w:rPr>
                <w:rFonts w:ascii="Arial"/>
                <w:b/>
                <w:spacing w:val="-2"/>
                <w:sz w:val="20"/>
              </w:rPr>
              <w:t>813100</w:t>
            </w:r>
          </w:p>
        </w:tc>
        <w:tc>
          <w:tcPr>
            <w:tcW w:w="6282" w:type="dxa"/>
            <w:shd w:val="clear" w:color="auto" w:fill="ECECEC"/>
          </w:tcPr>
          <w:p>
            <w:pPr>
              <w:pStyle w:val="TableParagraph"/>
              <w:spacing w:line="229" w:lineRule="exact" w:before="0"/>
              <w:ind w:left="108"/>
              <w:jc w:val="left"/>
              <w:rPr>
                <w:rFonts w:ascii="Arial"/>
                <w:sz w:val="20"/>
              </w:rPr>
            </w:pPr>
            <w:r>
              <w:rPr>
                <w:rFonts w:ascii="Arial"/>
                <w:sz w:val="20"/>
              </w:rPr>
              <w:t>Religious</w:t>
            </w:r>
            <w:r>
              <w:rPr>
                <w:rFonts w:ascii="Arial"/>
                <w:spacing w:val="-13"/>
                <w:sz w:val="20"/>
              </w:rPr>
              <w:t> </w:t>
            </w:r>
            <w:r>
              <w:rPr>
                <w:rFonts w:ascii="Arial"/>
                <w:spacing w:val="-2"/>
                <w:sz w:val="20"/>
              </w:rPr>
              <w:t>Organizations</w:t>
            </w:r>
          </w:p>
        </w:tc>
        <w:tc>
          <w:tcPr>
            <w:tcW w:w="1419" w:type="dxa"/>
            <w:shd w:val="clear" w:color="auto" w:fill="ECECEC"/>
          </w:tcPr>
          <w:p>
            <w:pPr>
              <w:pStyle w:val="TableParagraph"/>
              <w:spacing w:line="229" w:lineRule="exact" w:before="0"/>
              <w:ind w:right="100"/>
              <w:rPr>
                <w:rFonts w:ascii="Arial"/>
                <w:sz w:val="20"/>
              </w:rPr>
            </w:pPr>
            <w:r>
              <w:rPr>
                <w:rFonts w:ascii="Arial"/>
                <w:spacing w:val="-2"/>
                <w:sz w:val="20"/>
              </w:rPr>
              <w:t>33,600</w:t>
            </w:r>
          </w:p>
        </w:tc>
        <w:tc>
          <w:tcPr>
            <w:tcW w:w="1416" w:type="dxa"/>
            <w:shd w:val="clear" w:color="auto" w:fill="ECECEC"/>
          </w:tcPr>
          <w:p>
            <w:pPr>
              <w:pStyle w:val="TableParagraph"/>
              <w:spacing w:line="229" w:lineRule="exact" w:before="0"/>
              <w:ind w:right="100"/>
              <w:rPr>
                <w:rFonts w:ascii="Arial"/>
                <w:sz w:val="20"/>
              </w:rPr>
            </w:pPr>
            <w:r>
              <w:rPr>
                <w:rFonts w:ascii="Arial"/>
                <w:spacing w:val="-2"/>
                <w:sz w:val="20"/>
              </w:rPr>
              <w:t>36,166</w:t>
            </w:r>
          </w:p>
        </w:tc>
        <w:tc>
          <w:tcPr>
            <w:tcW w:w="1018" w:type="dxa"/>
            <w:shd w:val="clear" w:color="auto" w:fill="ECECEC"/>
          </w:tcPr>
          <w:p>
            <w:pPr>
              <w:pStyle w:val="TableParagraph"/>
              <w:spacing w:line="229" w:lineRule="exact" w:before="0"/>
              <w:ind w:right="99"/>
              <w:rPr>
                <w:rFonts w:ascii="Arial"/>
                <w:b/>
                <w:sz w:val="20"/>
              </w:rPr>
            </w:pPr>
            <w:r>
              <w:rPr>
                <w:rFonts w:ascii="Arial"/>
                <w:b/>
                <w:spacing w:val="-2"/>
                <w:sz w:val="20"/>
              </w:rPr>
              <w:t>2,566</w:t>
            </w:r>
          </w:p>
        </w:tc>
        <w:tc>
          <w:tcPr>
            <w:tcW w:w="951" w:type="dxa"/>
            <w:shd w:val="clear" w:color="auto" w:fill="ECECEC"/>
          </w:tcPr>
          <w:p>
            <w:pPr>
              <w:pStyle w:val="TableParagraph"/>
              <w:spacing w:line="229" w:lineRule="exact" w:before="0"/>
              <w:ind w:left="258" w:right="85"/>
              <w:jc w:val="center"/>
              <w:rPr>
                <w:rFonts w:ascii="Arial"/>
                <w:sz w:val="20"/>
              </w:rPr>
            </w:pPr>
            <w:r>
              <w:rPr>
                <w:rFonts w:ascii="Arial"/>
                <w:spacing w:val="-2"/>
                <w:sz w:val="20"/>
              </w:rPr>
              <w:t>7.64%</w:t>
            </w:r>
          </w:p>
        </w:tc>
      </w:tr>
      <w:tr>
        <w:trPr>
          <w:trHeight w:val="299" w:hRule="atLeast"/>
        </w:trPr>
        <w:tc>
          <w:tcPr>
            <w:tcW w:w="883" w:type="dxa"/>
            <w:shd w:val="clear" w:color="auto" w:fill="A4A4A4"/>
          </w:tcPr>
          <w:p>
            <w:pPr>
              <w:pStyle w:val="TableParagraph"/>
              <w:spacing w:line="229" w:lineRule="exact" w:before="0"/>
              <w:ind w:left="92" w:right="85"/>
              <w:jc w:val="center"/>
              <w:rPr>
                <w:rFonts w:ascii="Arial"/>
                <w:b/>
                <w:sz w:val="20"/>
              </w:rPr>
            </w:pPr>
            <w:r>
              <w:rPr>
                <w:rFonts w:ascii="Arial"/>
                <w:b/>
                <w:spacing w:val="-2"/>
                <w:sz w:val="20"/>
              </w:rPr>
              <w:t>484000</w:t>
            </w:r>
          </w:p>
        </w:tc>
        <w:tc>
          <w:tcPr>
            <w:tcW w:w="6282" w:type="dxa"/>
            <w:shd w:val="clear" w:color="auto" w:fill="DBDBDB"/>
          </w:tcPr>
          <w:p>
            <w:pPr>
              <w:pStyle w:val="TableParagraph"/>
              <w:spacing w:line="229" w:lineRule="exact" w:before="0"/>
              <w:ind w:left="108"/>
              <w:jc w:val="left"/>
              <w:rPr>
                <w:rFonts w:ascii="Arial"/>
                <w:sz w:val="20"/>
              </w:rPr>
            </w:pPr>
            <w:r>
              <w:rPr>
                <w:rFonts w:ascii="Arial"/>
                <w:sz w:val="20"/>
              </w:rPr>
              <w:t>Truck</w:t>
            </w:r>
            <w:r>
              <w:rPr>
                <w:rFonts w:ascii="Arial"/>
                <w:spacing w:val="-6"/>
                <w:sz w:val="20"/>
              </w:rPr>
              <w:t> </w:t>
            </w:r>
            <w:r>
              <w:rPr>
                <w:rFonts w:ascii="Arial"/>
                <w:spacing w:val="-2"/>
                <w:sz w:val="20"/>
              </w:rPr>
              <w:t>Transportation</w:t>
            </w:r>
          </w:p>
        </w:tc>
        <w:tc>
          <w:tcPr>
            <w:tcW w:w="1419" w:type="dxa"/>
            <w:shd w:val="clear" w:color="auto" w:fill="DBDBDB"/>
          </w:tcPr>
          <w:p>
            <w:pPr>
              <w:pStyle w:val="TableParagraph"/>
              <w:spacing w:line="229" w:lineRule="exact" w:before="0"/>
              <w:ind w:right="100"/>
              <w:rPr>
                <w:rFonts w:ascii="Arial"/>
                <w:sz w:val="20"/>
              </w:rPr>
            </w:pPr>
            <w:r>
              <w:rPr>
                <w:rFonts w:ascii="Arial"/>
                <w:spacing w:val="-2"/>
                <w:sz w:val="20"/>
              </w:rPr>
              <w:t>31,639</w:t>
            </w:r>
          </w:p>
        </w:tc>
        <w:tc>
          <w:tcPr>
            <w:tcW w:w="1416" w:type="dxa"/>
            <w:shd w:val="clear" w:color="auto" w:fill="DBDBDB"/>
          </w:tcPr>
          <w:p>
            <w:pPr>
              <w:pStyle w:val="TableParagraph"/>
              <w:spacing w:line="229" w:lineRule="exact" w:before="0"/>
              <w:ind w:right="100"/>
              <w:rPr>
                <w:rFonts w:ascii="Arial"/>
                <w:sz w:val="20"/>
              </w:rPr>
            </w:pPr>
            <w:r>
              <w:rPr>
                <w:rFonts w:ascii="Arial"/>
                <w:spacing w:val="-2"/>
                <w:sz w:val="20"/>
              </w:rPr>
              <w:t>33,960</w:t>
            </w:r>
          </w:p>
        </w:tc>
        <w:tc>
          <w:tcPr>
            <w:tcW w:w="1018" w:type="dxa"/>
            <w:shd w:val="clear" w:color="auto" w:fill="DBDBDB"/>
          </w:tcPr>
          <w:p>
            <w:pPr>
              <w:pStyle w:val="TableParagraph"/>
              <w:spacing w:line="229" w:lineRule="exact" w:before="0"/>
              <w:ind w:right="99"/>
              <w:rPr>
                <w:rFonts w:ascii="Arial"/>
                <w:b/>
                <w:sz w:val="20"/>
              </w:rPr>
            </w:pPr>
            <w:r>
              <w:rPr>
                <w:rFonts w:ascii="Arial"/>
                <w:b/>
                <w:spacing w:val="-2"/>
                <w:sz w:val="20"/>
              </w:rPr>
              <w:t>2,321</w:t>
            </w:r>
          </w:p>
        </w:tc>
        <w:tc>
          <w:tcPr>
            <w:tcW w:w="951" w:type="dxa"/>
            <w:shd w:val="clear" w:color="auto" w:fill="DBDBDB"/>
          </w:tcPr>
          <w:p>
            <w:pPr>
              <w:pStyle w:val="TableParagraph"/>
              <w:spacing w:line="229" w:lineRule="exact" w:before="0"/>
              <w:ind w:left="258" w:right="85"/>
              <w:jc w:val="center"/>
              <w:rPr>
                <w:rFonts w:ascii="Arial"/>
                <w:sz w:val="20"/>
              </w:rPr>
            </w:pPr>
            <w:r>
              <w:rPr>
                <w:rFonts w:ascii="Arial"/>
                <w:spacing w:val="-2"/>
                <w:sz w:val="20"/>
              </w:rPr>
              <w:t>7.34%</w:t>
            </w:r>
          </w:p>
        </w:tc>
      </w:tr>
      <w:tr>
        <w:trPr>
          <w:trHeight w:val="301" w:hRule="atLeast"/>
        </w:trPr>
        <w:tc>
          <w:tcPr>
            <w:tcW w:w="883" w:type="dxa"/>
            <w:shd w:val="clear" w:color="auto" w:fill="A4A4A4"/>
          </w:tcPr>
          <w:p>
            <w:pPr>
              <w:pStyle w:val="TableParagraph"/>
              <w:spacing w:line="229" w:lineRule="exact" w:before="0"/>
              <w:ind w:left="92" w:right="85"/>
              <w:jc w:val="center"/>
              <w:rPr>
                <w:rFonts w:ascii="Arial"/>
                <w:b/>
                <w:sz w:val="20"/>
              </w:rPr>
            </w:pPr>
            <w:r>
              <w:rPr>
                <w:rFonts w:ascii="Arial"/>
                <w:b/>
                <w:spacing w:val="-2"/>
                <w:sz w:val="20"/>
              </w:rPr>
              <w:t>813200</w:t>
            </w:r>
          </w:p>
        </w:tc>
        <w:tc>
          <w:tcPr>
            <w:tcW w:w="6282" w:type="dxa"/>
            <w:shd w:val="clear" w:color="auto" w:fill="ECECEC"/>
          </w:tcPr>
          <w:p>
            <w:pPr>
              <w:pStyle w:val="TableParagraph"/>
              <w:spacing w:line="229" w:lineRule="exact" w:before="0"/>
              <w:ind w:left="108"/>
              <w:jc w:val="left"/>
              <w:rPr>
                <w:rFonts w:ascii="Arial"/>
                <w:sz w:val="20"/>
              </w:rPr>
            </w:pPr>
            <w:r>
              <w:rPr>
                <w:rFonts w:ascii="Arial"/>
                <w:sz w:val="20"/>
              </w:rPr>
              <w:t>Grantmaking</w:t>
            </w:r>
            <w:r>
              <w:rPr>
                <w:rFonts w:ascii="Arial"/>
                <w:spacing w:val="-9"/>
                <w:sz w:val="20"/>
              </w:rPr>
              <w:t> </w:t>
            </w:r>
            <w:r>
              <w:rPr>
                <w:rFonts w:ascii="Arial"/>
                <w:sz w:val="20"/>
              </w:rPr>
              <w:t>and</w:t>
            </w:r>
            <w:r>
              <w:rPr>
                <w:rFonts w:ascii="Arial"/>
                <w:spacing w:val="-9"/>
                <w:sz w:val="20"/>
              </w:rPr>
              <w:t> </w:t>
            </w:r>
            <w:r>
              <w:rPr>
                <w:rFonts w:ascii="Arial"/>
                <w:sz w:val="20"/>
              </w:rPr>
              <w:t>Giving</w:t>
            </w:r>
            <w:r>
              <w:rPr>
                <w:rFonts w:ascii="Arial"/>
                <w:spacing w:val="-9"/>
                <w:sz w:val="20"/>
              </w:rPr>
              <w:t> </w:t>
            </w:r>
            <w:r>
              <w:rPr>
                <w:rFonts w:ascii="Arial"/>
                <w:spacing w:val="-2"/>
                <w:sz w:val="20"/>
              </w:rPr>
              <w:t>Services</w:t>
            </w:r>
          </w:p>
        </w:tc>
        <w:tc>
          <w:tcPr>
            <w:tcW w:w="1419" w:type="dxa"/>
            <w:shd w:val="clear" w:color="auto" w:fill="ECECEC"/>
          </w:tcPr>
          <w:p>
            <w:pPr>
              <w:pStyle w:val="TableParagraph"/>
              <w:spacing w:line="229" w:lineRule="exact" w:before="0"/>
              <w:ind w:right="101"/>
              <w:rPr>
                <w:rFonts w:ascii="Arial"/>
                <w:sz w:val="20"/>
              </w:rPr>
            </w:pPr>
            <w:r>
              <w:rPr>
                <w:rFonts w:ascii="Arial"/>
                <w:spacing w:val="-2"/>
                <w:sz w:val="20"/>
              </w:rPr>
              <w:t>4,043</w:t>
            </w:r>
          </w:p>
        </w:tc>
        <w:tc>
          <w:tcPr>
            <w:tcW w:w="1416" w:type="dxa"/>
            <w:shd w:val="clear" w:color="auto" w:fill="ECECEC"/>
          </w:tcPr>
          <w:p>
            <w:pPr>
              <w:pStyle w:val="TableParagraph"/>
              <w:spacing w:line="229" w:lineRule="exact" w:before="0"/>
              <w:ind w:right="101"/>
              <w:rPr>
                <w:rFonts w:ascii="Arial"/>
                <w:sz w:val="20"/>
              </w:rPr>
            </w:pPr>
            <w:r>
              <w:rPr>
                <w:rFonts w:ascii="Arial"/>
                <w:spacing w:val="-2"/>
                <w:sz w:val="20"/>
              </w:rPr>
              <w:t>6,289</w:t>
            </w:r>
          </w:p>
        </w:tc>
        <w:tc>
          <w:tcPr>
            <w:tcW w:w="1018" w:type="dxa"/>
            <w:shd w:val="clear" w:color="auto" w:fill="ECECEC"/>
          </w:tcPr>
          <w:p>
            <w:pPr>
              <w:pStyle w:val="TableParagraph"/>
              <w:spacing w:line="229" w:lineRule="exact" w:before="0"/>
              <w:ind w:right="99"/>
              <w:rPr>
                <w:rFonts w:ascii="Arial"/>
                <w:b/>
                <w:sz w:val="20"/>
              </w:rPr>
            </w:pPr>
            <w:r>
              <w:rPr>
                <w:rFonts w:ascii="Arial"/>
                <w:b/>
                <w:spacing w:val="-2"/>
                <w:sz w:val="20"/>
              </w:rPr>
              <w:t>2,246</w:t>
            </w:r>
          </w:p>
        </w:tc>
        <w:tc>
          <w:tcPr>
            <w:tcW w:w="951" w:type="dxa"/>
            <w:shd w:val="clear" w:color="auto" w:fill="ECECEC"/>
          </w:tcPr>
          <w:p>
            <w:pPr>
              <w:pStyle w:val="TableParagraph"/>
              <w:spacing w:line="229" w:lineRule="exact" w:before="0"/>
              <w:ind w:left="145" w:right="85"/>
              <w:jc w:val="center"/>
              <w:rPr>
                <w:rFonts w:ascii="Arial"/>
                <w:sz w:val="20"/>
              </w:rPr>
            </w:pPr>
            <w:r>
              <w:rPr>
                <w:rFonts w:ascii="Arial"/>
                <w:spacing w:val="-2"/>
                <w:sz w:val="20"/>
              </w:rPr>
              <w:t>55.55%</w:t>
            </w:r>
          </w:p>
        </w:tc>
      </w:tr>
      <w:tr>
        <w:trPr>
          <w:trHeight w:val="299" w:hRule="atLeast"/>
        </w:trPr>
        <w:tc>
          <w:tcPr>
            <w:tcW w:w="883" w:type="dxa"/>
            <w:shd w:val="clear" w:color="auto" w:fill="A4A4A4"/>
          </w:tcPr>
          <w:p>
            <w:pPr>
              <w:pStyle w:val="TableParagraph"/>
              <w:spacing w:line="229" w:lineRule="exact" w:before="0"/>
              <w:ind w:left="92" w:right="85"/>
              <w:jc w:val="center"/>
              <w:rPr>
                <w:rFonts w:ascii="Arial"/>
                <w:b/>
                <w:sz w:val="20"/>
              </w:rPr>
            </w:pPr>
            <w:r>
              <w:rPr>
                <w:rFonts w:ascii="Arial"/>
                <w:b/>
                <w:spacing w:val="-2"/>
                <w:sz w:val="20"/>
              </w:rPr>
              <w:t>813900</w:t>
            </w:r>
          </w:p>
        </w:tc>
        <w:tc>
          <w:tcPr>
            <w:tcW w:w="6282" w:type="dxa"/>
            <w:shd w:val="clear" w:color="auto" w:fill="DBDBDB"/>
          </w:tcPr>
          <w:p>
            <w:pPr>
              <w:pStyle w:val="TableParagraph"/>
              <w:spacing w:line="229" w:lineRule="exact" w:before="0"/>
              <w:ind w:left="108"/>
              <w:jc w:val="left"/>
              <w:rPr>
                <w:rFonts w:ascii="Arial"/>
                <w:sz w:val="20"/>
              </w:rPr>
            </w:pPr>
            <w:r>
              <w:rPr>
                <w:rFonts w:ascii="Arial"/>
                <w:sz w:val="20"/>
              </w:rPr>
              <w:t>Business,</w:t>
            </w:r>
            <w:r>
              <w:rPr>
                <w:rFonts w:ascii="Arial"/>
                <w:spacing w:val="-12"/>
                <w:sz w:val="20"/>
              </w:rPr>
              <w:t> </w:t>
            </w:r>
            <w:r>
              <w:rPr>
                <w:rFonts w:ascii="Arial"/>
                <w:sz w:val="20"/>
              </w:rPr>
              <w:t>Professional,</w:t>
            </w:r>
            <w:r>
              <w:rPr>
                <w:rFonts w:ascii="Arial"/>
                <w:spacing w:val="-10"/>
                <w:sz w:val="20"/>
              </w:rPr>
              <w:t> </w:t>
            </w:r>
            <w:r>
              <w:rPr>
                <w:rFonts w:ascii="Arial"/>
                <w:sz w:val="20"/>
              </w:rPr>
              <w:t>Labor,</w:t>
            </w:r>
            <w:r>
              <w:rPr>
                <w:rFonts w:ascii="Arial"/>
                <w:spacing w:val="-11"/>
                <w:sz w:val="20"/>
              </w:rPr>
              <w:t> </w:t>
            </w:r>
            <w:r>
              <w:rPr>
                <w:rFonts w:ascii="Arial"/>
                <w:sz w:val="20"/>
              </w:rPr>
              <w:t>Political,</w:t>
            </w:r>
            <w:r>
              <w:rPr>
                <w:rFonts w:ascii="Arial"/>
                <w:spacing w:val="-10"/>
                <w:sz w:val="20"/>
              </w:rPr>
              <w:t> </w:t>
            </w:r>
            <w:r>
              <w:rPr>
                <w:rFonts w:ascii="Arial"/>
                <w:sz w:val="20"/>
              </w:rPr>
              <w:t>and</w:t>
            </w:r>
            <w:r>
              <w:rPr>
                <w:rFonts w:ascii="Arial"/>
                <w:spacing w:val="-10"/>
                <w:sz w:val="20"/>
              </w:rPr>
              <w:t> </w:t>
            </w:r>
            <w:r>
              <w:rPr>
                <w:rFonts w:ascii="Arial"/>
                <w:sz w:val="20"/>
              </w:rPr>
              <w:t>Similar</w:t>
            </w:r>
            <w:r>
              <w:rPr>
                <w:rFonts w:ascii="Arial"/>
                <w:spacing w:val="-11"/>
                <w:sz w:val="20"/>
              </w:rPr>
              <w:t> </w:t>
            </w:r>
            <w:r>
              <w:rPr>
                <w:rFonts w:ascii="Arial"/>
                <w:spacing w:val="-2"/>
                <w:sz w:val="20"/>
              </w:rPr>
              <w:t>Organizations</w:t>
            </w:r>
          </w:p>
        </w:tc>
        <w:tc>
          <w:tcPr>
            <w:tcW w:w="1419" w:type="dxa"/>
            <w:shd w:val="clear" w:color="auto" w:fill="DBDBDB"/>
          </w:tcPr>
          <w:p>
            <w:pPr>
              <w:pStyle w:val="TableParagraph"/>
              <w:spacing w:line="229" w:lineRule="exact" w:before="0"/>
              <w:ind w:right="101"/>
              <w:rPr>
                <w:rFonts w:ascii="Arial"/>
                <w:sz w:val="20"/>
              </w:rPr>
            </w:pPr>
            <w:r>
              <w:rPr>
                <w:rFonts w:ascii="Arial"/>
                <w:spacing w:val="-2"/>
                <w:sz w:val="20"/>
              </w:rPr>
              <w:t>4,374</w:t>
            </w:r>
          </w:p>
        </w:tc>
        <w:tc>
          <w:tcPr>
            <w:tcW w:w="1416" w:type="dxa"/>
            <w:shd w:val="clear" w:color="auto" w:fill="DBDBDB"/>
          </w:tcPr>
          <w:p>
            <w:pPr>
              <w:pStyle w:val="TableParagraph"/>
              <w:spacing w:line="229" w:lineRule="exact" w:before="0"/>
              <w:ind w:right="101"/>
              <w:rPr>
                <w:rFonts w:ascii="Arial"/>
                <w:sz w:val="20"/>
              </w:rPr>
            </w:pPr>
            <w:r>
              <w:rPr>
                <w:rFonts w:ascii="Arial"/>
                <w:spacing w:val="-2"/>
                <w:sz w:val="20"/>
              </w:rPr>
              <w:t>6,429</w:t>
            </w:r>
          </w:p>
        </w:tc>
        <w:tc>
          <w:tcPr>
            <w:tcW w:w="1018" w:type="dxa"/>
            <w:shd w:val="clear" w:color="auto" w:fill="DBDBDB"/>
          </w:tcPr>
          <w:p>
            <w:pPr>
              <w:pStyle w:val="TableParagraph"/>
              <w:spacing w:line="229" w:lineRule="exact" w:before="0"/>
              <w:ind w:right="99"/>
              <w:rPr>
                <w:rFonts w:ascii="Arial"/>
                <w:b/>
                <w:sz w:val="20"/>
              </w:rPr>
            </w:pPr>
            <w:r>
              <w:rPr>
                <w:rFonts w:ascii="Arial"/>
                <w:b/>
                <w:spacing w:val="-2"/>
                <w:sz w:val="20"/>
              </w:rPr>
              <w:t>2,055</w:t>
            </w:r>
          </w:p>
        </w:tc>
        <w:tc>
          <w:tcPr>
            <w:tcW w:w="951" w:type="dxa"/>
            <w:shd w:val="clear" w:color="auto" w:fill="DBDBDB"/>
          </w:tcPr>
          <w:p>
            <w:pPr>
              <w:pStyle w:val="TableParagraph"/>
              <w:spacing w:line="229" w:lineRule="exact" w:before="0"/>
              <w:ind w:left="145" w:right="85"/>
              <w:jc w:val="center"/>
              <w:rPr>
                <w:rFonts w:ascii="Arial"/>
                <w:sz w:val="20"/>
              </w:rPr>
            </w:pPr>
            <w:r>
              <w:rPr>
                <w:rFonts w:ascii="Arial"/>
                <w:spacing w:val="-2"/>
                <w:sz w:val="20"/>
              </w:rPr>
              <w:t>46.98%</w:t>
            </w:r>
          </w:p>
        </w:tc>
      </w:tr>
      <w:tr>
        <w:trPr>
          <w:trHeight w:val="299" w:hRule="atLeast"/>
        </w:trPr>
        <w:tc>
          <w:tcPr>
            <w:tcW w:w="883" w:type="dxa"/>
            <w:shd w:val="clear" w:color="auto" w:fill="A4A4A4"/>
          </w:tcPr>
          <w:p>
            <w:pPr>
              <w:pStyle w:val="TableParagraph"/>
              <w:spacing w:line="229" w:lineRule="exact" w:before="0"/>
              <w:ind w:left="92" w:right="85"/>
              <w:jc w:val="center"/>
              <w:rPr>
                <w:rFonts w:ascii="Arial"/>
                <w:b/>
                <w:sz w:val="20"/>
              </w:rPr>
            </w:pPr>
            <w:r>
              <w:rPr>
                <w:rFonts w:ascii="Arial"/>
                <w:b/>
                <w:spacing w:val="-2"/>
                <w:sz w:val="20"/>
              </w:rPr>
              <w:t>622300</w:t>
            </w:r>
          </w:p>
        </w:tc>
        <w:tc>
          <w:tcPr>
            <w:tcW w:w="6282" w:type="dxa"/>
            <w:shd w:val="clear" w:color="auto" w:fill="ECECEC"/>
          </w:tcPr>
          <w:p>
            <w:pPr>
              <w:pStyle w:val="TableParagraph"/>
              <w:spacing w:line="229" w:lineRule="exact" w:before="0"/>
              <w:ind w:left="108"/>
              <w:jc w:val="left"/>
              <w:rPr>
                <w:rFonts w:ascii="Arial"/>
                <w:sz w:val="20"/>
              </w:rPr>
            </w:pPr>
            <w:r>
              <w:rPr>
                <w:rFonts w:ascii="Arial"/>
                <w:sz w:val="20"/>
              </w:rPr>
              <w:t>Specialty</w:t>
            </w:r>
            <w:r>
              <w:rPr>
                <w:rFonts w:ascii="Arial"/>
                <w:spacing w:val="-10"/>
                <w:sz w:val="20"/>
              </w:rPr>
              <w:t> </w:t>
            </w:r>
            <w:r>
              <w:rPr>
                <w:rFonts w:ascii="Arial"/>
                <w:sz w:val="20"/>
              </w:rPr>
              <w:t>(except</w:t>
            </w:r>
            <w:r>
              <w:rPr>
                <w:rFonts w:ascii="Arial"/>
                <w:spacing w:val="-8"/>
                <w:sz w:val="20"/>
              </w:rPr>
              <w:t> </w:t>
            </w:r>
            <w:r>
              <w:rPr>
                <w:rFonts w:ascii="Arial"/>
                <w:sz w:val="20"/>
              </w:rPr>
              <w:t>Psychiatric</w:t>
            </w:r>
            <w:r>
              <w:rPr>
                <w:rFonts w:ascii="Arial"/>
                <w:spacing w:val="-9"/>
                <w:sz w:val="20"/>
              </w:rPr>
              <w:t> </w:t>
            </w:r>
            <w:r>
              <w:rPr>
                <w:rFonts w:ascii="Arial"/>
                <w:sz w:val="20"/>
              </w:rPr>
              <w:t>and</w:t>
            </w:r>
            <w:r>
              <w:rPr>
                <w:rFonts w:ascii="Arial"/>
                <w:spacing w:val="-9"/>
                <w:sz w:val="20"/>
              </w:rPr>
              <w:t> </w:t>
            </w:r>
            <w:r>
              <w:rPr>
                <w:rFonts w:ascii="Arial"/>
                <w:sz w:val="20"/>
              </w:rPr>
              <w:t>Substance</w:t>
            </w:r>
            <w:r>
              <w:rPr>
                <w:rFonts w:ascii="Arial"/>
                <w:spacing w:val="-8"/>
                <w:sz w:val="20"/>
              </w:rPr>
              <w:t> </w:t>
            </w:r>
            <w:r>
              <w:rPr>
                <w:rFonts w:ascii="Arial"/>
                <w:sz w:val="20"/>
              </w:rPr>
              <w:t>Abuse)</w:t>
            </w:r>
            <w:r>
              <w:rPr>
                <w:rFonts w:ascii="Arial"/>
                <w:spacing w:val="-10"/>
                <w:sz w:val="20"/>
              </w:rPr>
              <w:t> </w:t>
            </w:r>
            <w:r>
              <w:rPr>
                <w:rFonts w:ascii="Arial"/>
                <w:spacing w:val="-2"/>
                <w:sz w:val="20"/>
              </w:rPr>
              <w:t>Hospitals</w:t>
            </w:r>
          </w:p>
        </w:tc>
        <w:tc>
          <w:tcPr>
            <w:tcW w:w="1419" w:type="dxa"/>
            <w:shd w:val="clear" w:color="auto" w:fill="ECECEC"/>
          </w:tcPr>
          <w:p>
            <w:pPr>
              <w:pStyle w:val="TableParagraph"/>
              <w:spacing w:line="229" w:lineRule="exact" w:before="0"/>
              <w:ind w:right="101"/>
              <w:rPr>
                <w:rFonts w:ascii="Arial"/>
                <w:sz w:val="20"/>
              </w:rPr>
            </w:pPr>
            <w:r>
              <w:rPr>
                <w:rFonts w:ascii="Arial"/>
                <w:spacing w:val="-2"/>
                <w:sz w:val="20"/>
              </w:rPr>
              <w:t>4,786</w:t>
            </w:r>
          </w:p>
        </w:tc>
        <w:tc>
          <w:tcPr>
            <w:tcW w:w="1416" w:type="dxa"/>
            <w:shd w:val="clear" w:color="auto" w:fill="ECECEC"/>
          </w:tcPr>
          <w:p>
            <w:pPr>
              <w:pStyle w:val="TableParagraph"/>
              <w:spacing w:line="229" w:lineRule="exact" w:before="0"/>
              <w:ind w:right="101"/>
              <w:rPr>
                <w:rFonts w:ascii="Arial"/>
                <w:sz w:val="20"/>
              </w:rPr>
            </w:pPr>
            <w:r>
              <w:rPr>
                <w:rFonts w:ascii="Arial"/>
                <w:spacing w:val="-2"/>
                <w:sz w:val="20"/>
              </w:rPr>
              <w:t>6,790</w:t>
            </w:r>
          </w:p>
        </w:tc>
        <w:tc>
          <w:tcPr>
            <w:tcW w:w="1018" w:type="dxa"/>
            <w:shd w:val="clear" w:color="auto" w:fill="ECECEC"/>
          </w:tcPr>
          <w:p>
            <w:pPr>
              <w:pStyle w:val="TableParagraph"/>
              <w:spacing w:line="229" w:lineRule="exact" w:before="0"/>
              <w:ind w:right="99"/>
              <w:rPr>
                <w:rFonts w:ascii="Arial"/>
                <w:b/>
                <w:sz w:val="20"/>
              </w:rPr>
            </w:pPr>
            <w:r>
              <w:rPr>
                <w:rFonts w:ascii="Arial"/>
                <w:b/>
                <w:spacing w:val="-2"/>
                <w:sz w:val="20"/>
              </w:rPr>
              <w:t>2,004</w:t>
            </w:r>
          </w:p>
        </w:tc>
        <w:tc>
          <w:tcPr>
            <w:tcW w:w="951" w:type="dxa"/>
            <w:shd w:val="clear" w:color="auto" w:fill="ECECEC"/>
          </w:tcPr>
          <w:p>
            <w:pPr>
              <w:pStyle w:val="TableParagraph"/>
              <w:spacing w:line="229" w:lineRule="exact" w:before="0"/>
              <w:ind w:left="145" w:right="85"/>
              <w:jc w:val="center"/>
              <w:rPr>
                <w:rFonts w:ascii="Arial"/>
                <w:sz w:val="20"/>
              </w:rPr>
            </w:pPr>
            <w:r>
              <w:rPr>
                <w:rFonts w:ascii="Arial"/>
                <w:spacing w:val="-2"/>
                <w:sz w:val="20"/>
              </w:rPr>
              <w:t>41.87%</w:t>
            </w:r>
          </w:p>
        </w:tc>
      </w:tr>
      <w:tr>
        <w:trPr>
          <w:trHeight w:val="299" w:hRule="atLeast"/>
        </w:trPr>
        <w:tc>
          <w:tcPr>
            <w:tcW w:w="883" w:type="dxa"/>
            <w:shd w:val="clear" w:color="auto" w:fill="A4A4A4"/>
          </w:tcPr>
          <w:p>
            <w:pPr>
              <w:pStyle w:val="TableParagraph"/>
              <w:spacing w:line="229" w:lineRule="exact" w:before="0"/>
              <w:ind w:left="92" w:right="85"/>
              <w:jc w:val="center"/>
              <w:rPr>
                <w:rFonts w:ascii="Arial"/>
                <w:b/>
                <w:sz w:val="20"/>
              </w:rPr>
            </w:pPr>
            <w:r>
              <w:rPr>
                <w:rFonts w:ascii="Arial"/>
                <w:b/>
                <w:spacing w:val="-2"/>
                <w:sz w:val="20"/>
              </w:rPr>
              <w:t>493000</w:t>
            </w:r>
          </w:p>
        </w:tc>
        <w:tc>
          <w:tcPr>
            <w:tcW w:w="6282" w:type="dxa"/>
            <w:shd w:val="clear" w:color="auto" w:fill="DBDBDB"/>
          </w:tcPr>
          <w:p>
            <w:pPr>
              <w:pStyle w:val="TableParagraph"/>
              <w:spacing w:line="229" w:lineRule="exact" w:before="0"/>
              <w:ind w:left="108"/>
              <w:jc w:val="left"/>
              <w:rPr>
                <w:rFonts w:ascii="Arial"/>
                <w:sz w:val="20"/>
              </w:rPr>
            </w:pPr>
            <w:r>
              <w:rPr>
                <w:rFonts w:ascii="Arial"/>
                <w:sz w:val="20"/>
              </w:rPr>
              <w:t>Warehousing</w:t>
            </w:r>
            <w:r>
              <w:rPr>
                <w:rFonts w:ascii="Arial"/>
                <w:spacing w:val="-11"/>
                <w:sz w:val="20"/>
              </w:rPr>
              <w:t> </w:t>
            </w:r>
            <w:r>
              <w:rPr>
                <w:rFonts w:ascii="Arial"/>
                <w:sz w:val="20"/>
              </w:rPr>
              <w:t>and</w:t>
            </w:r>
            <w:r>
              <w:rPr>
                <w:rFonts w:ascii="Arial"/>
                <w:spacing w:val="-10"/>
                <w:sz w:val="20"/>
              </w:rPr>
              <w:t> </w:t>
            </w:r>
            <w:r>
              <w:rPr>
                <w:rFonts w:ascii="Arial"/>
                <w:spacing w:val="-2"/>
                <w:sz w:val="20"/>
              </w:rPr>
              <w:t>Storage</w:t>
            </w:r>
          </w:p>
        </w:tc>
        <w:tc>
          <w:tcPr>
            <w:tcW w:w="1419" w:type="dxa"/>
            <w:shd w:val="clear" w:color="auto" w:fill="DBDBDB"/>
          </w:tcPr>
          <w:p>
            <w:pPr>
              <w:pStyle w:val="TableParagraph"/>
              <w:spacing w:line="229" w:lineRule="exact" w:before="0"/>
              <w:ind w:right="101"/>
              <w:rPr>
                <w:rFonts w:ascii="Arial"/>
                <w:sz w:val="20"/>
              </w:rPr>
            </w:pPr>
            <w:r>
              <w:rPr>
                <w:rFonts w:ascii="Arial"/>
                <w:spacing w:val="-2"/>
                <w:sz w:val="20"/>
              </w:rPr>
              <w:t>9,116</w:t>
            </w:r>
          </w:p>
        </w:tc>
        <w:tc>
          <w:tcPr>
            <w:tcW w:w="1416" w:type="dxa"/>
            <w:shd w:val="clear" w:color="auto" w:fill="DBDBDB"/>
          </w:tcPr>
          <w:p>
            <w:pPr>
              <w:pStyle w:val="TableParagraph"/>
              <w:spacing w:line="229" w:lineRule="exact" w:before="0"/>
              <w:ind w:right="100"/>
              <w:rPr>
                <w:rFonts w:ascii="Arial"/>
                <w:sz w:val="20"/>
              </w:rPr>
            </w:pPr>
            <w:r>
              <w:rPr>
                <w:rFonts w:ascii="Arial"/>
                <w:spacing w:val="-2"/>
                <w:sz w:val="20"/>
              </w:rPr>
              <w:t>11,021</w:t>
            </w:r>
          </w:p>
        </w:tc>
        <w:tc>
          <w:tcPr>
            <w:tcW w:w="1018" w:type="dxa"/>
            <w:shd w:val="clear" w:color="auto" w:fill="DBDBDB"/>
          </w:tcPr>
          <w:p>
            <w:pPr>
              <w:pStyle w:val="TableParagraph"/>
              <w:spacing w:line="229" w:lineRule="exact" w:before="0"/>
              <w:ind w:right="99"/>
              <w:rPr>
                <w:rFonts w:ascii="Arial"/>
                <w:b/>
                <w:sz w:val="20"/>
              </w:rPr>
            </w:pPr>
            <w:r>
              <w:rPr>
                <w:rFonts w:ascii="Arial"/>
                <w:b/>
                <w:spacing w:val="-2"/>
                <w:sz w:val="20"/>
              </w:rPr>
              <w:t>1,905</w:t>
            </w:r>
          </w:p>
        </w:tc>
        <w:tc>
          <w:tcPr>
            <w:tcW w:w="951" w:type="dxa"/>
            <w:shd w:val="clear" w:color="auto" w:fill="DBDBDB"/>
          </w:tcPr>
          <w:p>
            <w:pPr>
              <w:pStyle w:val="TableParagraph"/>
              <w:spacing w:line="229" w:lineRule="exact" w:before="0"/>
              <w:ind w:left="145" w:right="85"/>
              <w:jc w:val="center"/>
              <w:rPr>
                <w:rFonts w:ascii="Arial"/>
                <w:sz w:val="20"/>
              </w:rPr>
            </w:pPr>
            <w:r>
              <w:rPr>
                <w:rFonts w:ascii="Arial"/>
                <w:spacing w:val="-2"/>
                <w:sz w:val="20"/>
              </w:rPr>
              <w:t>20.90%</w:t>
            </w:r>
          </w:p>
        </w:tc>
      </w:tr>
      <w:tr>
        <w:trPr>
          <w:trHeight w:val="299" w:hRule="atLeast"/>
        </w:trPr>
        <w:tc>
          <w:tcPr>
            <w:tcW w:w="883" w:type="dxa"/>
            <w:shd w:val="clear" w:color="auto" w:fill="A4A4A4"/>
          </w:tcPr>
          <w:p>
            <w:pPr>
              <w:pStyle w:val="TableParagraph"/>
              <w:spacing w:line="229" w:lineRule="exact" w:before="0"/>
              <w:ind w:left="92" w:right="85"/>
              <w:jc w:val="center"/>
              <w:rPr>
                <w:rFonts w:ascii="Arial"/>
                <w:b/>
                <w:sz w:val="20"/>
              </w:rPr>
            </w:pPr>
            <w:r>
              <w:rPr>
                <w:rFonts w:ascii="Arial"/>
                <w:b/>
                <w:spacing w:val="-2"/>
                <w:sz w:val="20"/>
              </w:rPr>
              <w:t>622200</w:t>
            </w:r>
          </w:p>
        </w:tc>
        <w:tc>
          <w:tcPr>
            <w:tcW w:w="6282" w:type="dxa"/>
            <w:shd w:val="clear" w:color="auto" w:fill="ECECEC"/>
          </w:tcPr>
          <w:p>
            <w:pPr>
              <w:pStyle w:val="TableParagraph"/>
              <w:spacing w:line="229" w:lineRule="exact" w:before="0"/>
              <w:ind w:left="108"/>
              <w:jc w:val="left"/>
              <w:rPr>
                <w:rFonts w:ascii="Arial"/>
                <w:sz w:val="20"/>
              </w:rPr>
            </w:pPr>
            <w:r>
              <w:rPr>
                <w:rFonts w:ascii="Arial"/>
                <w:sz w:val="20"/>
              </w:rPr>
              <w:t>Psychiatric</w:t>
            </w:r>
            <w:r>
              <w:rPr>
                <w:rFonts w:ascii="Arial"/>
                <w:spacing w:val="-9"/>
                <w:sz w:val="20"/>
              </w:rPr>
              <w:t> </w:t>
            </w:r>
            <w:r>
              <w:rPr>
                <w:rFonts w:ascii="Arial"/>
                <w:sz w:val="20"/>
              </w:rPr>
              <w:t>and</w:t>
            </w:r>
            <w:r>
              <w:rPr>
                <w:rFonts w:ascii="Arial"/>
                <w:spacing w:val="-9"/>
                <w:sz w:val="20"/>
              </w:rPr>
              <w:t> </w:t>
            </w:r>
            <w:r>
              <w:rPr>
                <w:rFonts w:ascii="Arial"/>
                <w:sz w:val="20"/>
              </w:rPr>
              <w:t>Substance</w:t>
            </w:r>
            <w:r>
              <w:rPr>
                <w:rFonts w:ascii="Arial"/>
                <w:spacing w:val="-9"/>
                <w:sz w:val="20"/>
              </w:rPr>
              <w:t> </w:t>
            </w:r>
            <w:r>
              <w:rPr>
                <w:rFonts w:ascii="Arial"/>
                <w:sz w:val="20"/>
              </w:rPr>
              <w:t>Abuse</w:t>
            </w:r>
            <w:r>
              <w:rPr>
                <w:rFonts w:ascii="Arial"/>
                <w:spacing w:val="-8"/>
                <w:sz w:val="20"/>
              </w:rPr>
              <w:t> </w:t>
            </w:r>
            <w:r>
              <w:rPr>
                <w:rFonts w:ascii="Arial"/>
                <w:spacing w:val="-2"/>
                <w:sz w:val="20"/>
              </w:rPr>
              <w:t>Hospitals</w:t>
            </w:r>
          </w:p>
        </w:tc>
        <w:tc>
          <w:tcPr>
            <w:tcW w:w="1419" w:type="dxa"/>
            <w:shd w:val="clear" w:color="auto" w:fill="ECECEC"/>
          </w:tcPr>
          <w:p>
            <w:pPr>
              <w:pStyle w:val="TableParagraph"/>
              <w:spacing w:line="229" w:lineRule="exact" w:before="0"/>
              <w:ind w:right="101"/>
              <w:rPr>
                <w:rFonts w:ascii="Arial"/>
                <w:sz w:val="20"/>
              </w:rPr>
            </w:pPr>
            <w:r>
              <w:rPr>
                <w:rFonts w:ascii="Arial"/>
                <w:spacing w:val="-2"/>
                <w:sz w:val="20"/>
              </w:rPr>
              <w:t>5,301</w:t>
            </w:r>
          </w:p>
        </w:tc>
        <w:tc>
          <w:tcPr>
            <w:tcW w:w="1416" w:type="dxa"/>
            <w:shd w:val="clear" w:color="auto" w:fill="ECECEC"/>
          </w:tcPr>
          <w:p>
            <w:pPr>
              <w:pStyle w:val="TableParagraph"/>
              <w:spacing w:line="229" w:lineRule="exact" w:before="0"/>
              <w:ind w:right="101"/>
              <w:rPr>
                <w:rFonts w:ascii="Arial"/>
                <w:sz w:val="20"/>
              </w:rPr>
            </w:pPr>
            <w:r>
              <w:rPr>
                <w:rFonts w:ascii="Arial"/>
                <w:spacing w:val="-2"/>
                <w:sz w:val="20"/>
              </w:rPr>
              <w:t>7,173</w:t>
            </w:r>
          </w:p>
        </w:tc>
        <w:tc>
          <w:tcPr>
            <w:tcW w:w="1018" w:type="dxa"/>
            <w:shd w:val="clear" w:color="auto" w:fill="ECECEC"/>
          </w:tcPr>
          <w:p>
            <w:pPr>
              <w:pStyle w:val="TableParagraph"/>
              <w:spacing w:line="229" w:lineRule="exact" w:before="0"/>
              <w:ind w:right="99"/>
              <w:rPr>
                <w:rFonts w:ascii="Arial"/>
                <w:b/>
                <w:sz w:val="20"/>
              </w:rPr>
            </w:pPr>
            <w:r>
              <w:rPr>
                <w:rFonts w:ascii="Arial"/>
                <w:b/>
                <w:spacing w:val="-2"/>
                <w:sz w:val="20"/>
              </w:rPr>
              <w:t>1,872</w:t>
            </w:r>
          </w:p>
        </w:tc>
        <w:tc>
          <w:tcPr>
            <w:tcW w:w="951" w:type="dxa"/>
            <w:shd w:val="clear" w:color="auto" w:fill="ECECEC"/>
          </w:tcPr>
          <w:p>
            <w:pPr>
              <w:pStyle w:val="TableParagraph"/>
              <w:spacing w:line="229" w:lineRule="exact" w:before="0"/>
              <w:ind w:left="145" w:right="85"/>
              <w:jc w:val="center"/>
              <w:rPr>
                <w:rFonts w:ascii="Arial"/>
                <w:sz w:val="20"/>
              </w:rPr>
            </w:pPr>
            <w:r>
              <w:rPr>
                <w:rFonts w:ascii="Arial"/>
                <w:spacing w:val="-2"/>
                <w:sz w:val="20"/>
              </w:rPr>
              <w:t>35.31%</w:t>
            </w:r>
          </w:p>
        </w:tc>
      </w:tr>
    </w:tbl>
    <w:p>
      <w:pPr>
        <w:spacing w:after="0" w:line="229" w:lineRule="exact"/>
        <w:jc w:val="center"/>
        <w:rPr>
          <w:rFonts w:ascii="Arial"/>
          <w:sz w:val="20"/>
        </w:rPr>
        <w:sectPr>
          <w:pgSz w:w="15840" w:h="12240" w:orient="landscape"/>
          <w:pgMar w:header="297" w:footer="690" w:top="1460" w:bottom="920" w:left="340" w:right="180"/>
        </w:sectPr>
      </w:pPr>
    </w:p>
    <w:p>
      <w:pPr>
        <w:pStyle w:val="BodyText"/>
        <w:rPr>
          <w:sz w:val="20"/>
        </w:rPr>
      </w:pPr>
    </w:p>
    <w:p>
      <w:pPr>
        <w:pStyle w:val="BodyText"/>
        <w:spacing w:before="6"/>
        <w:rPr>
          <w:sz w:val="23"/>
        </w:rPr>
      </w:pPr>
    </w:p>
    <w:p>
      <w:pPr>
        <w:spacing w:before="89"/>
        <w:ind w:left="380" w:right="0" w:firstLine="0"/>
        <w:jc w:val="left"/>
        <w:rPr>
          <w:rFonts w:ascii="Times New Roman"/>
          <w:b/>
          <w:sz w:val="28"/>
        </w:rPr>
      </w:pPr>
      <w:r>
        <w:rPr>
          <w:rFonts w:ascii="Times New Roman"/>
          <w:b/>
          <w:sz w:val="28"/>
        </w:rPr>
        <w:t>Top</w:t>
      </w:r>
      <w:r>
        <w:rPr>
          <w:rFonts w:ascii="Times New Roman"/>
          <w:b/>
          <w:spacing w:val="-6"/>
          <w:sz w:val="28"/>
        </w:rPr>
        <w:t> </w:t>
      </w:r>
      <w:r>
        <w:rPr>
          <w:rFonts w:ascii="Times New Roman"/>
          <w:b/>
          <w:sz w:val="28"/>
        </w:rPr>
        <w:t>20</w:t>
      </w:r>
      <w:r>
        <w:rPr>
          <w:rFonts w:ascii="Times New Roman"/>
          <w:b/>
          <w:spacing w:val="-5"/>
          <w:sz w:val="28"/>
        </w:rPr>
        <w:t> </w:t>
      </w:r>
      <w:r>
        <w:rPr>
          <w:rFonts w:ascii="Times New Roman"/>
          <w:b/>
          <w:sz w:val="28"/>
        </w:rPr>
        <w:t>Fastest</w:t>
      </w:r>
      <w:r>
        <w:rPr>
          <w:rFonts w:ascii="Times New Roman"/>
          <w:b/>
          <w:spacing w:val="-4"/>
          <w:sz w:val="28"/>
        </w:rPr>
        <w:t> </w:t>
      </w:r>
      <w:r>
        <w:rPr>
          <w:rFonts w:ascii="Times New Roman"/>
          <w:b/>
          <w:sz w:val="28"/>
        </w:rPr>
        <w:t>Growing</w:t>
      </w:r>
      <w:r>
        <w:rPr>
          <w:rFonts w:ascii="Times New Roman"/>
          <w:b/>
          <w:spacing w:val="-6"/>
          <w:sz w:val="28"/>
        </w:rPr>
        <w:t> </w:t>
      </w:r>
      <w:r>
        <w:rPr>
          <w:rFonts w:ascii="Times New Roman"/>
          <w:b/>
          <w:sz w:val="28"/>
        </w:rPr>
        <w:t>Industries</w:t>
      </w:r>
      <w:r>
        <w:rPr>
          <w:rFonts w:ascii="Times New Roman"/>
          <w:b/>
          <w:spacing w:val="-3"/>
          <w:sz w:val="28"/>
        </w:rPr>
        <w:t> </w:t>
      </w:r>
      <w:r>
        <w:rPr>
          <w:rFonts w:ascii="Times New Roman"/>
          <w:b/>
          <w:sz w:val="28"/>
        </w:rPr>
        <w:t>by</w:t>
      </w:r>
      <w:r>
        <w:rPr>
          <w:rFonts w:ascii="Times New Roman"/>
          <w:b/>
          <w:spacing w:val="-7"/>
          <w:sz w:val="28"/>
        </w:rPr>
        <w:t> </w:t>
      </w:r>
      <w:r>
        <w:rPr>
          <w:rFonts w:ascii="Times New Roman"/>
          <w:b/>
          <w:sz w:val="28"/>
        </w:rPr>
        <w:t>Percent</w:t>
      </w:r>
      <w:r>
        <w:rPr>
          <w:rFonts w:ascii="Times New Roman"/>
          <w:b/>
          <w:spacing w:val="-4"/>
          <w:sz w:val="28"/>
        </w:rPr>
        <w:t> </w:t>
      </w:r>
      <w:r>
        <w:rPr>
          <w:rFonts w:ascii="Times New Roman"/>
          <w:b/>
          <w:sz w:val="28"/>
        </w:rPr>
        <w:t>Change</w:t>
      </w:r>
      <w:r>
        <w:rPr>
          <w:rFonts w:ascii="Times New Roman"/>
          <w:b/>
          <w:spacing w:val="-3"/>
          <w:sz w:val="28"/>
        </w:rPr>
        <w:t> </w:t>
      </w:r>
      <w:r>
        <w:rPr>
          <w:rFonts w:ascii="Times New Roman"/>
          <w:b/>
          <w:sz w:val="28"/>
        </w:rPr>
        <w:t>(Minimum</w:t>
      </w:r>
      <w:r>
        <w:rPr>
          <w:rFonts w:ascii="Times New Roman"/>
          <w:b/>
          <w:spacing w:val="-6"/>
          <w:sz w:val="28"/>
        </w:rPr>
        <w:t> </w:t>
      </w:r>
      <w:r>
        <w:rPr>
          <w:rFonts w:ascii="Times New Roman"/>
          <w:b/>
          <w:sz w:val="28"/>
        </w:rPr>
        <w:t>Employment</w:t>
      </w:r>
      <w:r>
        <w:rPr>
          <w:rFonts w:ascii="Times New Roman"/>
          <w:b/>
          <w:spacing w:val="-4"/>
          <w:sz w:val="28"/>
        </w:rPr>
        <w:t> </w:t>
      </w:r>
      <w:r>
        <w:rPr>
          <w:rFonts w:ascii="Times New Roman"/>
          <w:b/>
          <w:sz w:val="28"/>
        </w:rPr>
        <w:t>of</w:t>
      </w:r>
      <w:r>
        <w:rPr>
          <w:rFonts w:ascii="Times New Roman"/>
          <w:b/>
          <w:spacing w:val="-3"/>
          <w:sz w:val="28"/>
        </w:rPr>
        <w:t> </w:t>
      </w:r>
      <w:r>
        <w:rPr>
          <w:rFonts w:ascii="Times New Roman"/>
          <w:b/>
          <w:spacing w:val="-5"/>
          <w:sz w:val="28"/>
        </w:rPr>
        <w:t>50)</w:t>
      </w: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6"/>
        <w:gridCol w:w="7843"/>
        <w:gridCol w:w="1417"/>
        <w:gridCol w:w="1418"/>
        <w:gridCol w:w="1019"/>
        <w:gridCol w:w="952"/>
      </w:tblGrid>
      <w:tr>
        <w:trPr>
          <w:trHeight w:val="755" w:hRule="atLeast"/>
        </w:trPr>
        <w:tc>
          <w:tcPr>
            <w:tcW w:w="886" w:type="dxa"/>
            <w:shd w:val="clear" w:color="auto" w:fill="A4A4A4"/>
          </w:tcPr>
          <w:p>
            <w:pPr>
              <w:pStyle w:val="TableParagraph"/>
              <w:spacing w:line="229" w:lineRule="exact" w:before="148"/>
              <w:ind w:left="131"/>
              <w:jc w:val="left"/>
              <w:rPr>
                <w:rFonts w:ascii="Arial"/>
                <w:b/>
                <w:sz w:val="20"/>
              </w:rPr>
            </w:pPr>
            <w:r>
              <w:rPr>
                <w:rFonts w:ascii="Arial"/>
                <w:b/>
                <w:spacing w:val="-2"/>
                <w:sz w:val="20"/>
              </w:rPr>
              <w:t>NAICS</w:t>
            </w:r>
          </w:p>
          <w:p>
            <w:pPr>
              <w:pStyle w:val="TableParagraph"/>
              <w:spacing w:line="229" w:lineRule="exact" w:before="0"/>
              <w:ind w:left="191"/>
              <w:jc w:val="left"/>
              <w:rPr>
                <w:rFonts w:ascii="Arial"/>
                <w:b/>
                <w:sz w:val="20"/>
              </w:rPr>
            </w:pPr>
            <w:r>
              <w:rPr>
                <w:rFonts w:ascii="Arial"/>
                <w:b/>
                <w:spacing w:val="-4"/>
                <w:sz w:val="20"/>
              </w:rPr>
              <w:t>Code</w:t>
            </w:r>
          </w:p>
        </w:tc>
        <w:tc>
          <w:tcPr>
            <w:tcW w:w="7843" w:type="dxa"/>
            <w:shd w:val="clear" w:color="auto" w:fill="A4A4A4"/>
          </w:tcPr>
          <w:p>
            <w:pPr>
              <w:pStyle w:val="TableParagraph"/>
              <w:spacing w:before="10"/>
              <w:jc w:val="left"/>
              <w:rPr>
                <w:rFonts w:ascii="Times New Roman"/>
                <w:b/>
                <w:sz w:val="22"/>
              </w:rPr>
            </w:pPr>
          </w:p>
          <w:p>
            <w:pPr>
              <w:pStyle w:val="TableParagraph"/>
              <w:spacing w:before="0"/>
              <w:ind w:left="3361" w:right="3359"/>
              <w:jc w:val="center"/>
              <w:rPr>
                <w:rFonts w:ascii="Arial"/>
                <w:b/>
                <w:sz w:val="20"/>
              </w:rPr>
            </w:pPr>
            <w:r>
              <w:rPr>
                <w:rFonts w:ascii="Arial"/>
                <w:b/>
                <w:sz w:val="20"/>
              </w:rPr>
              <w:t>NAICS</w:t>
            </w:r>
            <w:r>
              <w:rPr>
                <w:rFonts w:ascii="Arial"/>
                <w:b/>
                <w:spacing w:val="-8"/>
                <w:sz w:val="20"/>
              </w:rPr>
              <w:t> </w:t>
            </w:r>
            <w:r>
              <w:rPr>
                <w:rFonts w:ascii="Arial"/>
                <w:b/>
                <w:spacing w:val="-2"/>
                <w:sz w:val="20"/>
              </w:rPr>
              <w:t>Title</w:t>
            </w:r>
          </w:p>
        </w:tc>
        <w:tc>
          <w:tcPr>
            <w:tcW w:w="1417" w:type="dxa"/>
            <w:shd w:val="clear" w:color="auto" w:fill="A4A4A4"/>
          </w:tcPr>
          <w:p>
            <w:pPr>
              <w:pStyle w:val="TableParagraph"/>
              <w:spacing w:before="33"/>
              <w:ind w:left="101" w:right="101"/>
              <w:jc w:val="center"/>
              <w:rPr>
                <w:rFonts w:ascii="Arial"/>
                <w:b/>
                <w:sz w:val="20"/>
              </w:rPr>
            </w:pPr>
            <w:r>
              <w:rPr>
                <w:rFonts w:ascii="Arial"/>
                <w:b/>
                <w:spacing w:val="-4"/>
                <w:sz w:val="20"/>
              </w:rPr>
              <w:t>2020</w:t>
            </w:r>
          </w:p>
          <w:p>
            <w:pPr>
              <w:pStyle w:val="TableParagraph"/>
              <w:spacing w:before="0"/>
              <w:ind w:left="101" w:right="101"/>
              <w:jc w:val="center"/>
              <w:rPr>
                <w:rFonts w:ascii="Arial"/>
                <w:b/>
                <w:sz w:val="20"/>
              </w:rPr>
            </w:pPr>
            <w:r>
              <w:rPr>
                <w:rFonts w:ascii="Arial"/>
                <w:b/>
                <w:spacing w:val="-2"/>
                <w:sz w:val="20"/>
              </w:rPr>
              <w:t>Estimated Employment</w:t>
            </w:r>
          </w:p>
        </w:tc>
        <w:tc>
          <w:tcPr>
            <w:tcW w:w="1418" w:type="dxa"/>
            <w:shd w:val="clear" w:color="auto" w:fill="A4A4A4"/>
          </w:tcPr>
          <w:p>
            <w:pPr>
              <w:pStyle w:val="TableParagraph"/>
              <w:spacing w:before="33"/>
              <w:ind w:left="104" w:right="104"/>
              <w:jc w:val="center"/>
              <w:rPr>
                <w:rFonts w:ascii="Arial"/>
                <w:b/>
                <w:sz w:val="20"/>
              </w:rPr>
            </w:pPr>
            <w:r>
              <w:rPr>
                <w:rFonts w:ascii="Arial"/>
                <w:b/>
                <w:spacing w:val="-4"/>
                <w:sz w:val="20"/>
              </w:rPr>
              <w:t>2030</w:t>
            </w:r>
          </w:p>
          <w:p>
            <w:pPr>
              <w:pStyle w:val="TableParagraph"/>
              <w:spacing w:before="0"/>
              <w:ind w:left="105" w:right="104"/>
              <w:jc w:val="center"/>
              <w:rPr>
                <w:rFonts w:ascii="Arial"/>
                <w:b/>
                <w:sz w:val="20"/>
              </w:rPr>
            </w:pPr>
            <w:r>
              <w:rPr>
                <w:rFonts w:ascii="Arial"/>
                <w:b/>
                <w:spacing w:val="-2"/>
                <w:sz w:val="20"/>
              </w:rPr>
              <w:t>Projected Employment</w:t>
            </w:r>
          </w:p>
        </w:tc>
        <w:tc>
          <w:tcPr>
            <w:tcW w:w="1019" w:type="dxa"/>
            <w:shd w:val="clear" w:color="auto" w:fill="A4A4A4"/>
          </w:tcPr>
          <w:p>
            <w:pPr>
              <w:pStyle w:val="TableParagraph"/>
              <w:spacing w:before="148"/>
              <w:ind w:left="137" w:right="99" w:hanging="34"/>
              <w:jc w:val="left"/>
              <w:rPr>
                <w:rFonts w:ascii="Arial"/>
                <w:b/>
                <w:sz w:val="20"/>
              </w:rPr>
            </w:pPr>
            <w:r>
              <w:rPr>
                <w:rFonts w:ascii="Arial"/>
                <w:b/>
                <w:spacing w:val="-2"/>
                <w:sz w:val="20"/>
              </w:rPr>
              <w:t>Numeric Change</w:t>
            </w:r>
          </w:p>
        </w:tc>
        <w:tc>
          <w:tcPr>
            <w:tcW w:w="952" w:type="dxa"/>
            <w:shd w:val="clear" w:color="auto" w:fill="A4A4A4"/>
          </w:tcPr>
          <w:p>
            <w:pPr>
              <w:pStyle w:val="TableParagraph"/>
              <w:spacing w:before="148"/>
              <w:ind w:left="102" w:right="98"/>
              <w:jc w:val="left"/>
              <w:rPr>
                <w:rFonts w:ascii="Arial"/>
                <w:b/>
                <w:sz w:val="20"/>
              </w:rPr>
            </w:pPr>
            <w:r>
              <w:rPr>
                <w:rFonts w:ascii="Arial"/>
                <w:b/>
                <w:spacing w:val="-2"/>
                <w:sz w:val="20"/>
              </w:rPr>
              <w:t>Percent Change</w:t>
            </w:r>
          </w:p>
        </w:tc>
      </w:tr>
      <w:tr>
        <w:trPr>
          <w:trHeight w:val="299" w:hRule="atLeast"/>
        </w:trPr>
        <w:tc>
          <w:tcPr>
            <w:tcW w:w="886" w:type="dxa"/>
            <w:shd w:val="clear" w:color="auto" w:fill="A4A4A4"/>
          </w:tcPr>
          <w:p>
            <w:pPr>
              <w:pStyle w:val="TableParagraph"/>
              <w:spacing w:line="229" w:lineRule="exact" w:before="0"/>
              <w:ind w:left="89" w:right="85"/>
              <w:jc w:val="center"/>
              <w:rPr>
                <w:rFonts w:ascii="Arial"/>
                <w:b/>
                <w:sz w:val="20"/>
              </w:rPr>
            </w:pPr>
            <w:r>
              <w:rPr>
                <w:rFonts w:ascii="Arial"/>
                <w:b/>
                <w:spacing w:val="-2"/>
                <w:sz w:val="20"/>
              </w:rPr>
              <w:t>712000</w:t>
            </w:r>
          </w:p>
        </w:tc>
        <w:tc>
          <w:tcPr>
            <w:tcW w:w="7843" w:type="dxa"/>
            <w:shd w:val="clear" w:color="auto" w:fill="DBDBDB"/>
          </w:tcPr>
          <w:p>
            <w:pPr>
              <w:pStyle w:val="TableParagraph"/>
              <w:spacing w:line="229" w:lineRule="exact" w:before="0"/>
              <w:ind w:left="107"/>
              <w:jc w:val="left"/>
              <w:rPr>
                <w:rFonts w:ascii="Arial"/>
                <w:sz w:val="20"/>
              </w:rPr>
            </w:pPr>
            <w:r>
              <w:rPr>
                <w:rFonts w:ascii="Arial"/>
                <w:sz w:val="20"/>
              </w:rPr>
              <w:t>Museums,</w:t>
            </w:r>
            <w:r>
              <w:rPr>
                <w:rFonts w:ascii="Arial"/>
                <w:spacing w:val="-9"/>
                <w:sz w:val="20"/>
              </w:rPr>
              <w:t> </w:t>
            </w:r>
            <w:r>
              <w:rPr>
                <w:rFonts w:ascii="Arial"/>
                <w:sz w:val="20"/>
              </w:rPr>
              <w:t>Historical</w:t>
            </w:r>
            <w:r>
              <w:rPr>
                <w:rFonts w:ascii="Arial"/>
                <w:spacing w:val="-8"/>
                <w:sz w:val="20"/>
              </w:rPr>
              <w:t> </w:t>
            </w:r>
            <w:r>
              <w:rPr>
                <w:rFonts w:ascii="Arial"/>
                <w:sz w:val="20"/>
              </w:rPr>
              <w:t>Sites,</w:t>
            </w:r>
            <w:r>
              <w:rPr>
                <w:rFonts w:ascii="Arial"/>
                <w:spacing w:val="-6"/>
                <w:sz w:val="20"/>
              </w:rPr>
              <w:t> </w:t>
            </w:r>
            <w:r>
              <w:rPr>
                <w:rFonts w:ascii="Arial"/>
                <w:sz w:val="20"/>
              </w:rPr>
              <w:t>and</w:t>
            </w:r>
            <w:r>
              <w:rPr>
                <w:rFonts w:ascii="Arial"/>
                <w:spacing w:val="-7"/>
                <w:sz w:val="20"/>
              </w:rPr>
              <w:t> </w:t>
            </w:r>
            <w:r>
              <w:rPr>
                <w:rFonts w:ascii="Arial"/>
                <w:sz w:val="20"/>
              </w:rPr>
              <w:t>Similar</w:t>
            </w:r>
            <w:r>
              <w:rPr>
                <w:rFonts w:ascii="Arial"/>
                <w:spacing w:val="-8"/>
                <w:sz w:val="20"/>
              </w:rPr>
              <w:t> </w:t>
            </w:r>
            <w:r>
              <w:rPr>
                <w:rFonts w:ascii="Arial"/>
                <w:spacing w:val="-2"/>
                <w:sz w:val="20"/>
              </w:rPr>
              <w:t>Institutions</w:t>
            </w:r>
          </w:p>
        </w:tc>
        <w:tc>
          <w:tcPr>
            <w:tcW w:w="1417" w:type="dxa"/>
            <w:shd w:val="clear" w:color="auto" w:fill="DBDBDB"/>
          </w:tcPr>
          <w:p>
            <w:pPr>
              <w:pStyle w:val="TableParagraph"/>
              <w:spacing w:line="229" w:lineRule="exact" w:before="0"/>
              <w:ind w:right="103"/>
              <w:rPr>
                <w:rFonts w:ascii="Arial"/>
                <w:sz w:val="20"/>
              </w:rPr>
            </w:pPr>
            <w:r>
              <w:rPr>
                <w:rFonts w:ascii="Arial"/>
                <w:spacing w:val="-5"/>
                <w:sz w:val="20"/>
              </w:rPr>
              <w:t>738</w:t>
            </w:r>
          </w:p>
        </w:tc>
        <w:tc>
          <w:tcPr>
            <w:tcW w:w="1418" w:type="dxa"/>
            <w:shd w:val="clear" w:color="auto" w:fill="DBDBDB"/>
          </w:tcPr>
          <w:p>
            <w:pPr>
              <w:pStyle w:val="TableParagraph"/>
              <w:spacing w:line="229" w:lineRule="exact" w:before="0"/>
              <w:ind w:right="102"/>
              <w:rPr>
                <w:rFonts w:ascii="Arial"/>
                <w:sz w:val="20"/>
              </w:rPr>
            </w:pPr>
            <w:r>
              <w:rPr>
                <w:rFonts w:ascii="Arial"/>
                <w:spacing w:val="-2"/>
                <w:sz w:val="20"/>
              </w:rPr>
              <w:t>1,295</w:t>
            </w:r>
          </w:p>
        </w:tc>
        <w:tc>
          <w:tcPr>
            <w:tcW w:w="1019" w:type="dxa"/>
            <w:shd w:val="clear" w:color="auto" w:fill="DBDBDB"/>
          </w:tcPr>
          <w:p>
            <w:pPr>
              <w:pStyle w:val="TableParagraph"/>
              <w:spacing w:line="229" w:lineRule="exact" w:before="0"/>
              <w:ind w:right="103"/>
              <w:rPr>
                <w:rFonts w:ascii="Arial"/>
                <w:sz w:val="20"/>
              </w:rPr>
            </w:pPr>
            <w:r>
              <w:rPr>
                <w:rFonts w:ascii="Arial"/>
                <w:spacing w:val="-5"/>
                <w:sz w:val="20"/>
              </w:rPr>
              <w:t>557</w:t>
            </w:r>
          </w:p>
        </w:tc>
        <w:tc>
          <w:tcPr>
            <w:tcW w:w="952" w:type="dxa"/>
            <w:shd w:val="clear" w:color="auto" w:fill="DBDBDB"/>
          </w:tcPr>
          <w:p>
            <w:pPr>
              <w:pStyle w:val="TableParagraph"/>
              <w:spacing w:line="229" w:lineRule="exact" w:before="0"/>
              <w:ind w:right="103"/>
              <w:rPr>
                <w:rFonts w:ascii="Arial"/>
                <w:b/>
                <w:sz w:val="20"/>
              </w:rPr>
            </w:pPr>
            <w:r>
              <w:rPr>
                <w:rFonts w:ascii="Arial"/>
                <w:b/>
                <w:spacing w:val="-2"/>
                <w:sz w:val="20"/>
              </w:rPr>
              <w:t>75.47%</w:t>
            </w:r>
          </w:p>
        </w:tc>
      </w:tr>
      <w:tr>
        <w:trPr>
          <w:trHeight w:val="299" w:hRule="atLeast"/>
        </w:trPr>
        <w:tc>
          <w:tcPr>
            <w:tcW w:w="886" w:type="dxa"/>
            <w:shd w:val="clear" w:color="auto" w:fill="A4A4A4"/>
          </w:tcPr>
          <w:p>
            <w:pPr>
              <w:pStyle w:val="TableParagraph"/>
              <w:spacing w:line="229" w:lineRule="exact" w:before="0"/>
              <w:ind w:left="89" w:right="85"/>
              <w:jc w:val="center"/>
              <w:rPr>
                <w:rFonts w:ascii="Arial"/>
                <w:b/>
                <w:sz w:val="20"/>
              </w:rPr>
            </w:pPr>
            <w:r>
              <w:rPr>
                <w:rFonts w:ascii="Arial"/>
                <w:b/>
                <w:spacing w:val="-2"/>
                <w:sz w:val="20"/>
              </w:rPr>
              <w:t>485900</w:t>
            </w:r>
          </w:p>
        </w:tc>
        <w:tc>
          <w:tcPr>
            <w:tcW w:w="7843" w:type="dxa"/>
            <w:shd w:val="clear" w:color="auto" w:fill="ECECEC"/>
          </w:tcPr>
          <w:p>
            <w:pPr>
              <w:pStyle w:val="TableParagraph"/>
              <w:spacing w:line="229" w:lineRule="exact" w:before="0"/>
              <w:ind w:left="107"/>
              <w:jc w:val="left"/>
              <w:rPr>
                <w:rFonts w:ascii="Arial"/>
                <w:sz w:val="20"/>
              </w:rPr>
            </w:pPr>
            <w:r>
              <w:rPr>
                <w:rFonts w:ascii="Arial"/>
                <w:sz w:val="20"/>
              </w:rPr>
              <w:t>Other</w:t>
            </w:r>
            <w:r>
              <w:rPr>
                <w:rFonts w:ascii="Arial"/>
                <w:spacing w:val="-8"/>
                <w:sz w:val="20"/>
              </w:rPr>
              <w:t> </w:t>
            </w:r>
            <w:r>
              <w:rPr>
                <w:rFonts w:ascii="Arial"/>
                <w:sz w:val="20"/>
              </w:rPr>
              <w:t>Transit</w:t>
            </w:r>
            <w:r>
              <w:rPr>
                <w:rFonts w:ascii="Arial"/>
                <w:spacing w:val="-7"/>
                <w:sz w:val="20"/>
              </w:rPr>
              <w:t> </w:t>
            </w:r>
            <w:r>
              <w:rPr>
                <w:rFonts w:ascii="Arial"/>
                <w:sz w:val="20"/>
              </w:rPr>
              <w:t>and</w:t>
            </w:r>
            <w:r>
              <w:rPr>
                <w:rFonts w:ascii="Arial"/>
                <w:spacing w:val="-7"/>
                <w:sz w:val="20"/>
              </w:rPr>
              <w:t> </w:t>
            </w:r>
            <w:r>
              <w:rPr>
                <w:rFonts w:ascii="Arial"/>
                <w:sz w:val="20"/>
              </w:rPr>
              <w:t>Ground</w:t>
            </w:r>
            <w:r>
              <w:rPr>
                <w:rFonts w:ascii="Arial"/>
                <w:spacing w:val="-7"/>
                <w:sz w:val="20"/>
              </w:rPr>
              <w:t> </w:t>
            </w:r>
            <w:r>
              <w:rPr>
                <w:rFonts w:ascii="Arial"/>
                <w:sz w:val="20"/>
              </w:rPr>
              <w:t>Passenger</w:t>
            </w:r>
            <w:r>
              <w:rPr>
                <w:rFonts w:ascii="Arial"/>
                <w:spacing w:val="-9"/>
                <w:sz w:val="20"/>
              </w:rPr>
              <w:t> </w:t>
            </w:r>
            <w:r>
              <w:rPr>
                <w:rFonts w:ascii="Arial"/>
                <w:spacing w:val="-2"/>
                <w:sz w:val="20"/>
              </w:rPr>
              <w:t>Transportation</w:t>
            </w:r>
          </w:p>
        </w:tc>
        <w:tc>
          <w:tcPr>
            <w:tcW w:w="1417" w:type="dxa"/>
            <w:shd w:val="clear" w:color="auto" w:fill="ECECEC"/>
          </w:tcPr>
          <w:p>
            <w:pPr>
              <w:pStyle w:val="TableParagraph"/>
              <w:spacing w:line="229" w:lineRule="exact" w:before="0"/>
              <w:ind w:right="103"/>
              <w:rPr>
                <w:rFonts w:ascii="Arial"/>
                <w:sz w:val="20"/>
              </w:rPr>
            </w:pPr>
            <w:r>
              <w:rPr>
                <w:rFonts w:ascii="Arial"/>
                <w:spacing w:val="-5"/>
                <w:sz w:val="20"/>
              </w:rPr>
              <w:t>910</w:t>
            </w:r>
          </w:p>
        </w:tc>
        <w:tc>
          <w:tcPr>
            <w:tcW w:w="1418" w:type="dxa"/>
            <w:shd w:val="clear" w:color="auto" w:fill="ECECEC"/>
          </w:tcPr>
          <w:p>
            <w:pPr>
              <w:pStyle w:val="TableParagraph"/>
              <w:spacing w:line="229" w:lineRule="exact" w:before="0"/>
              <w:ind w:right="102"/>
              <w:rPr>
                <w:rFonts w:ascii="Arial"/>
                <w:sz w:val="20"/>
              </w:rPr>
            </w:pPr>
            <w:r>
              <w:rPr>
                <w:rFonts w:ascii="Arial"/>
                <w:spacing w:val="-2"/>
                <w:sz w:val="20"/>
              </w:rPr>
              <w:t>1,547</w:t>
            </w:r>
          </w:p>
        </w:tc>
        <w:tc>
          <w:tcPr>
            <w:tcW w:w="1019" w:type="dxa"/>
            <w:shd w:val="clear" w:color="auto" w:fill="ECECEC"/>
          </w:tcPr>
          <w:p>
            <w:pPr>
              <w:pStyle w:val="TableParagraph"/>
              <w:spacing w:line="229" w:lineRule="exact" w:before="0"/>
              <w:ind w:right="103"/>
              <w:rPr>
                <w:rFonts w:ascii="Arial"/>
                <w:sz w:val="20"/>
              </w:rPr>
            </w:pPr>
            <w:r>
              <w:rPr>
                <w:rFonts w:ascii="Arial"/>
                <w:spacing w:val="-5"/>
                <w:sz w:val="20"/>
              </w:rPr>
              <w:t>637</w:t>
            </w:r>
          </w:p>
        </w:tc>
        <w:tc>
          <w:tcPr>
            <w:tcW w:w="952" w:type="dxa"/>
            <w:shd w:val="clear" w:color="auto" w:fill="ECECEC"/>
          </w:tcPr>
          <w:p>
            <w:pPr>
              <w:pStyle w:val="TableParagraph"/>
              <w:spacing w:line="229" w:lineRule="exact" w:before="0"/>
              <w:ind w:right="103"/>
              <w:rPr>
                <w:rFonts w:ascii="Arial"/>
                <w:b/>
                <w:sz w:val="20"/>
              </w:rPr>
            </w:pPr>
            <w:r>
              <w:rPr>
                <w:rFonts w:ascii="Arial"/>
                <w:b/>
                <w:spacing w:val="-2"/>
                <w:sz w:val="20"/>
              </w:rPr>
              <w:t>70.00%</w:t>
            </w:r>
          </w:p>
        </w:tc>
      </w:tr>
      <w:tr>
        <w:trPr>
          <w:trHeight w:val="299" w:hRule="atLeast"/>
        </w:trPr>
        <w:tc>
          <w:tcPr>
            <w:tcW w:w="886" w:type="dxa"/>
            <w:shd w:val="clear" w:color="auto" w:fill="A4A4A4"/>
          </w:tcPr>
          <w:p>
            <w:pPr>
              <w:pStyle w:val="TableParagraph"/>
              <w:spacing w:line="229" w:lineRule="exact" w:before="0"/>
              <w:ind w:left="89" w:right="85"/>
              <w:jc w:val="center"/>
              <w:rPr>
                <w:rFonts w:ascii="Arial"/>
                <w:b/>
                <w:sz w:val="20"/>
              </w:rPr>
            </w:pPr>
            <w:r>
              <w:rPr>
                <w:rFonts w:ascii="Arial"/>
                <w:b/>
                <w:spacing w:val="-2"/>
                <w:sz w:val="20"/>
              </w:rPr>
              <w:t>711300</w:t>
            </w:r>
          </w:p>
        </w:tc>
        <w:tc>
          <w:tcPr>
            <w:tcW w:w="7843" w:type="dxa"/>
            <w:shd w:val="clear" w:color="auto" w:fill="DBDBDB"/>
          </w:tcPr>
          <w:p>
            <w:pPr>
              <w:pStyle w:val="TableParagraph"/>
              <w:spacing w:line="229" w:lineRule="exact" w:before="0"/>
              <w:ind w:left="107"/>
              <w:jc w:val="left"/>
              <w:rPr>
                <w:rFonts w:ascii="Arial"/>
                <w:sz w:val="20"/>
              </w:rPr>
            </w:pPr>
            <w:r>
              <w:rPr>
                <w:rFonts w:ascii="Arial"/>
                <w:sz w:val="20"/>
              </w:rPr>
              <w:t>Promoters</w:t>
            </w:r>
            <w:r>
              <w:rPr>
                <w:rFonts w:ascii="Arial"/>
                <w:spacing w:val="-8"/>
                <w:sz w:val="20"/>
              </w:rPr>
              <w:t> </w:t>
            </w:r>
            <w:r>
              <w:rPr>
                <w:rFonts w:ascii="Arial"/>
                <w:sz w:val="20"/>
              </w:rPr>
              <w:t>of</w:t>
            </w:r>
            <w:r>
              <w:rPr>
                <w:rFonts w:ascii="Arial"/>
                <w:spacing w:val="-8"/>
                <w:sz w:val="20"/>
              </w:rPr>
              <w:t> </w:t>
            </w:r>
            <w:r>
              <w:rPr>
                <w:rFonts w:ascii="Arial"/>
                <w:sz w:val="20"/>
              </w:rPr>
              <w:t>Performing</w:t>
            </w:r>
            <w:r>
              <w:rPr>
                <w:rFonts w:ascii="Arial"/>
                <w:spacing w:val="-8"/>
                <w:sz w:val="20"/>
              </w:rPr>
              <w:t> </w:t>
            </w:r>
            <w:r>
              <w:rPr>
                <w:rFonts w:ascii="Arial"/>
                <w:sz w:val="20"/>
              </w:rPr>
              <w:t>Arts,</w:t>
            </w:r>
            <w:r>
              <w:rPr>
                <w:rFonts w:ascii="Arial"/>
                <w:spacing w:val="-9"/>
                <w:sz w:val="20"/>
              </w:rPr>
              <w:t> </w:t>
            </w:r>
            <w:r>
              <w:rPr>
                <w:rFonts w:ascii="Arial"/>
                <w:sz w:val="20"/>
              </w:rPr>
              <w:t>Sports,</w:t>
            </w:r>
            <w:r>
              <w:rPr>
                <w:rFonts w:ascii="Arial"/>
                <w:spacing w:val="-8"/>
                <w:sz w:val="20"/>
              </w:rPr>
              <w:t> </w:t>
            </w:r>
            <w:r>
              <w:rPr>
                <w:rFonts w:ascii="Arial"/>
                <w:sz w:val="20"/>
              </w:rPr>
              <w:t>and</w:t>
            </w:r>
            <w:r>
              <w:rPr>
                <w:rFonts w:ascii="Arial"/>
                <w:spacing w:val="-7"/>
                <w:sz w:val="20"/>
              </w:rPr>
              <w:t> </w:t>
            </w:r>
            <w:r>
              <w:rPr>
                <w:rFonts w:ascii="Arial"/>
                <w:sz w:val="20"/>
              </w:rPr>
              <w:t>Similar</w:t>
            </w:r>
            <w:r>
              <w:rPr>
                <w:rFonts w:ascii="Arial"/>
                <w:spacing w:val="-7"/>
                <w:sz w:val="20"/>
              </w:rPr>
              <w:t> </w:t>
            </w:r>
            <w:r>
              <w:rPr>
                <w:rFonts w:ascii="Arial"/>
                <w:spacing w:val="-2"/>
                <w:sz w:val="20"/>
              </w:rPr>
              <w:t>Events</w:t>
            </w:r>
          </w:p>
        </w:tc>
        <w:tc>
          <w:tcPr>
            <w:tcW w:w="1417" w:type="dxa"/>
            <w:shd w:val="clear" w:color="auto" w:fill="DBDBDB"/>
          </w:tcPr>
          <w:p>
            <w:pPr>
              <w:pStyle w:val="TableParagraph"/>
              <w:spacing w:line="229" w:lineRule="exact" w:before="0"/>
              <w:ind w:right="103"/>
              <w:rPr>
                <w:rFonts w:ascii="Arial"/>
                <w:sz w:val="20"/>
              </w:rPr>
            </w:pPr>
            <w:r>
              <w:rPr>
                <w:rFonts w:ascii="Arial"/>
                <w:spacing w:val="-5"/>
                <w:sz w:val="20"/>
              </w:rPr>
              <w:t>379</w:t>
            </w:r>
          </w:p>
        </w:tc>
        <w:tc>
          <w:tcPr>
            <w:tcW w:w="1418" w:type="dxa"/>
            <w:shd w:val="clear" w:color="auto" w:fill="DBDBDB"/>
          </w:tcPr>
          <w:p>
            <w:pPr>
              <w:pStyle w:val="TableParagraph"/>
              <w:spacing w:line="229" w:lineRule="exact" w:before="0"/>
              <w:ind w:right="102"/>
              <w:rPr>
                <w:rFonts w:ascii="Arial"/>
                <w:sz w:val="20"/>
              </w:rPr>
            </w:pPr>
            <w:r>
              <w:rPr>
                <w:rFonts w:ascii="Arial"/>
                <w:spacing w:val="-5"/>
                <w:sz w:val="20"/>
              </w:rPr>
              <w:t>599</w:t>
            </w:r>
          </w:p>
        </w:tc>
        <w:tc>
          <w:tcPr>
            <w:tcW w:w="1019" w:type="dxa"/>
            <w:shd w:val="clear" w:color="auto" w:fill="DBDBDB"/>
          </w:tcPr>
          <w:p>
            <w:pPr>
              <w:pStyle w:val="TableParagraph"/>
              <w:spacing w:line="229" w:lineRule="exact" w:before="0"/>
              <w:ind w:right="103"/>
              <w:rPr>
                <w:rFonts w:ascii="Arial"/>
                <w:sz w:val="20"/>
              </w:rPr>
            </w:pPr>
            <w:r>
              <w:rPr>
                <w:rFonts w:ascii="Arial"/>
                <w:spacing w:val="-5"/>
                <w:sz w:val="20"/>
              </w:rPr>
              <w:t>220</w:t>
            </w:r>
          </w:p>
        </w:tc>
        <w:tc>
          <w:tcPr>
            <w:tcW w:w="952" w:type="dxa"/>
            <w:shd w:val="clear" w:color="auto" w:fill="DBDBDB"/>
          </w:tcPr>
          <w:p>
            <w:pPr>
              <w:pStyle w:val="TableParagraph"/>
              <w:spacing w:line="229" w:lineRule="exact" w:before="0"/>
              <w:ind w:right="103"/>
              <w:rPr>
                <w:rFonts w:ascii="Arial"/>
                <w:b/>
                <w:sz w:val="20"/>
              </w:rPr>
            </w:pPr>
            <w:r>
              <w:rPr>
                <w:rFonts w:ascii="Arial"/>
                <w:b/>
                <w:spacing w:val="-2"/>
                <w:sz w:val="20"/>
              </w:rPr>
              <w:t>58.05%</w:t>
            </w:r>
          </w:p>
        </w:tc>
      </w:tr>
      <w:tr>
        <w:trPr>
          <w:trHeight w:val="302" w:hRule="atLeast"/>
        </w:trPr>
        <w:tc>
          <w:tcPr>
            <w:tcW w:w="886" w:type="dxa"/>
            <w:shd w:val="clear" w:color="auto" w:fill="A4A4A4"/>
          </w:tcPr>
          <w:p>
            <w:pPr>
              <w:pStyle w:val="TableParagraph"/>
              <w:spacing w:line="229" w:lineRule="exact" w:before="0"/>
              <w:ind w:left="89" w:right="85"/>
              <w:jc w:val="center"/>
              <w:rPr>
                <w:rFonts w:ascii="Arial"/>
                <w:b/>
                <w:sz w:val="20"/>
              </w:rPr>
            </w:pPr>
            <w:r>
              <w:rPr>
                <w:rFonts w:ascii="Arial"/>
                <w:b/>
                <w:spacing w:val="-2"/>
                <w:sz w:val="20"/>
              </w:rPr>
              <w:t>711400</w:t>
            </w:r>
          </w:p>
        </w:tc>
        <w:tc>
          <w:tcPr>
            <w:tcW w:w="7843" w:type="dxa"/>
            <w:shd w:val="clear" w:color="auto" w:fill="ECECEC"/>
          </w:tcPr>
          <w:p>
            <w:pPr>
              <w:pStyle w:val="TableParagraph"/>
              <w:spacing w:line="229" w:lineRule="exact" w:before="0"/>
              <w:ind w:left="107"/>
              <w:jc w:val="left"/>
              <w:rPr>
                <w:rFonts w:ascii="Arial"/>
                <w:sz w:val="20"/>
              </w:rPr>
            </w:pPr>
            <w:r>
              <w:rPr>
                <w:rFonts w:ascii="Arial"/>
                <w:sz w:val="20"/>
              </w:rPr>
              <w:t>Agents</w:t>
            </w:r>
            <w:r>
              <w:rPr>
                <w:rFonts w:ascii="Arial"/>
                <w:spacing w:val="-8"/>
                <w:sz w:val="20"/>
              </w:rPr>
              <w:t> </w:t>
            </w:r>
            <w:r>
              <w:rPr>
                <w:rFonts w:ascii="Arial"/>
                <w:sz w:val="20"/>
              </w:rPr>
              <w:t>and</w:t>
            </w:r>
            <w:r>
              <w:rPr>
                <w:rFonts w:ascii="Arial"/>
                <w:spacing w:val="-9"/>
                <w:sz w:val="20"/>
              </w:rPr>
              <w:t> </w:t>
            </w:r>
            <w:r>
              <w:rPr>
                <w:rFonts w:ascii="Arial"/>
                <w:sz w:val="20"/>
              </w:rPr>
              <w:t>Managers</w:t>
            </w:r>
            <w:r>
              <w:rPr>
                <w:rFonts w:ascii="Arial"/>
                <w:spacing w:val="-8"/>
                <w:sz w:val="20"/>
              </w:rPr>
              <w:t> </w:t>
            </w:r>
            <w:r>
              <w:rPr>
                <w:rFonts w:ascii="Arial"/>
                <w:sz w:val="20"/>
              </w:rPr>
              <w:t>for</w:t>
            </w:r>
            <w:r>
              <w:rPr>
                <w:rFonts w:ascii="Arial"/>
                <w:spacing w:val="-6"/>
                <w:sz w:val="20"/>
              </w:rPr>
              <w:t> </w:t>
            </w:r>
            <w:r>
              <w:rPr>
                <w:rFonts w:ascii="Arial"/>
                <w:sz w:val="20"/>
              </w:rPr>
              <w:t>Artists,</w:t>
            </w:r>
            <w:r>
              <w:rPr>
                <w:rFonts w:ascii="Arial"/>
                <w:spacing w:val="-9"/>
                <w:sz w:val="20"/>
              </w:rPr>
              <w:t> </w:t>
            </w:r>
            <w:r>
              <w:rPr>
                <w:rFonts w:ascii="Arial"/>
                <w:sz w:val="20"/>
              </w:rPr>
              <w:t>Athletes,</w:t>
            </w:r>
            <w:r>
              <w:rPr>
                <w:rFonts w:ascii="Arial"/>
                <w:spacing w:val="-9"/>
                <w:sz w:val="20"/>
              </w:rPr>
              <w:t> </w:t>
            </w:r>
            <w:r>
              <w:rPr>
                <w:rFonts w:ascii="Arial"/>
                <w:sz w:val="20"/>
              </w:rPr>
              <w:t>Entertainers,</w:t>
            </w:r>
            <w:r>
              <w:rPr>
                <w:rFonts w:ascii="Arial"/>
                <w:spacing w:val="-9"/>
                <w:sz w:val="20"/>
              </w:rPr>
              <w:t> </w:t>
            </w:r>
            <w:r>
              <w:rPr>
                <w:rFonts w:ascii="Arial"/>
                <w:sz w:val="20"/>
              </w:rPr>
              <w:t>and</w:t>
            </w:r>
            <w:r>
              <w:rPr>
                <w:rFonts w:ascii="Arial"/>
                <w:spacing w:val="-7"/>
                <w:sz w:val="20"/>
              </w:rPr>
              <w:t> </w:t>
            </w:r>
            <w:r>
              <w:rPr>
                <w:rFonts w:ascii="Arial"/>
                <w:sz w:val="20"/>
              </w:rPr>
              <w:t>Other</w:t>
            </w:r>
            <w:r>
              <w:rPr>
                <w:rFonts w:ascii="Arial"/>
                <w:spacing w:val="-6"/>
                <w:sz w:val="20"/>
              </w:rPr>
              <w:t> </w:t>
            </w:r>
            <w:r>
              <w:rPr>
                <w:rFonts w:ascii="Arial"/>
                <w:sz w:val="20"/>
              </w:rPr>
              <w:t>Public</w:t>
            </w:r>
            <w:r>
              <w:rPr>
                <w:rFonts w:ascii="Arial"/>
                <w:spacing w:val="-2"/>
                <w:sz w:val="20"/>
              </w:rPr>
              <w:t> Figures</w:t>
            </w:r>
          </w:p>
        </w:tc>
        <w:tc>
          <w:tcPr>
            <w:tcW w:w="1417" w:type="dxa"/>
            <w:shd w:val="clear" w:color="auto" w:fill="ECECEC"/>
          </w:tcPr>
          <w:p>
            <w:pPr>
              <w:pStyle w:val="TableParagraph"/>
              <w:spacing w:line="229" w:lineRule="exact" w:before="0"/>
              <w:ind w:right="103"/>
              <w:rPr>
                <w:rFonts w:ascii="Arial"/>
                <w:sz w:val="20"/>
              </w:rPr>
            </w:pPr>
            <w:r>
              <w:rPr>
                <w:rFonts w:ascii="Arial"/>
                <w:spacing w:val="-5"/>
                <w:sz w:val="20"/>
              </w:rPr>
              <w:t>38</w:t>
            </w:r>
          </w:p>
        </w:tc>
        <w:tc>
          <w:tcPr>
            <w:tcW w:w="1418" w:type="dxa"/>
            <w:shd w:val="clear" w:color="auto" w:fill="ECECEC"/>
          </w:tcPr>
          <w:p>
            <w:pPr>
              <w:pStyle w:val="TableParagraph"/>
              <w:spacing w:line="229" w:lineRule="exact" w:before="0"/>
              <w:ind w:right="102"/>
              <w:rPr>
                <w:rFonts w:ascii="Arial"/>
                <w:sz w:val="20"/>
              </w:rPr>
            </w:pPr>
            <w:r>
              <w:rPr>
                <w:rFonts w:ascii="Arial"/>
                <w:spacing w:val="-5"/>
                <w:sz w:val="20"/>
              </w:rPr>
              <w:t>60</w:t>
            </w:r>
          </w:p>
        </w:tc>
        <w:tc>
          <w:tcPr>
            <w:tcW w:w="1019" w:type="dxa"/>
            <w:shd w:val="clear" w:color="auto" w:fill="ECECEC"/>
          </w:tcPr>
          <w:p>
            <w:pPr>
              <w:pStyle w:val="TableParagraph"/>
              <w:spacing w:line="229" w:lineRule="exact" w:before="0"/>
              <w:ind w:right="103"/>
              <w:rPr>
                <w:rFonts w:ascii="Arial"/>
                <w:sz w:val="20"/>
              </w:rPr>
            </w:pPr>
            <w:r>
              <w:rPr>
                <w:rFonts w:ascii="Arial"/>
                <w:spacing w:val="-5"/>
                <w:sz w:val="20"/>
              </w:rPr>
              <w:t>22</w:t>
            </w:r>
          </w:p>
        </w:tc>
        <w:tc>
          <w:tcPr>
            <w:tcW w:w="952" w:type="dxa"/>
            <w:shd w:val="clear" w:color="auto" w:fill="ECECEC"/>
          </w:tcPr>
          <w:p>
            <w:pPr>
              <w:pStyle w:val="TableParagraph"/>
              <w:spacing w:line="229" w:lineRule="exact" w:before="0"/>
              <w:ind w:right="103"/>
              <w:rPr>
                <w:rFonts w:ascii="Arial"/>
                <w:b/>
                <w:sz w:val="20"/>
              </w:rPr>
            </w:pPr>
            <w:r>
              <w:rPr>
                <w:rFonts w:ascii="Arial"/>
                <w:b/>
                <w:spacing w:val="-2"/>
                <w:sz w:val="20"/>
              </w:rPr>
              <w:t>57.89%</w:t>
            </w:r>
          </w:p>
        </w:tc>
      </w:tr>
      <w:tr>
        <w:trPr>
          <w:trHeight w:val="299" w:hRule="atLeast"/>
        </w:trPr>
        <w:tc>
          <w:tcPr>
            <w:tcW w:w="886" w:type="dxa"/>
            <w:shd w:val="clear" w:color="auto" w:fill="A4A4A4"/>
          </w:tcPr>
          <w:p>
            <w:pPr>
              <w:pStyle w:val="TableParagraph"/>
              <w:spacing w:line="229" w:lineRule="exact" w:before="0"/>
              <w:ind w:left="89" w:right="85"/>
              <w:jc w:val="center"/>
              <w:rPr>
                <w:rFonts w:ascii="Arial"/>
                <w:b/>
                <w:sz w:val="20"/>
              </w:rPr>
            </w:pPr>
            <w:r>
              <w:rPr>
                <w:rFonts w:ascii="Arial"/>
                <w:b/>
                <w:spacing w:val="-2"/>
                <w:sz w:val="20"/>
              </w:rPr>
              <w:t>813200</w:t>
            </w:r>
          </w:p>
        </w:tc>
        <w:tc>
          <w:tcPr>
            <w:tcW w:w="7843" w:type="dxa"/>
            <w:shd w:val="clear" w:color="auto" w:fill="DBDBDB"/>
          </w:tcPr>
          <w:p>
            <w:pPr>
              <w:pStyle w:val="TableParagraph"/>
              <w:spacing w:line="229" w:lineRule="exact" w:before="0"/>
              <w:ind w:left="107"/>
              <w:jc w:val="left"/>
              <w:rPr>
                <w:rFonts w:ascii="Arial"/>
                <w:sz w:val="20"/>
              </w:rPr>
            </w:pPr>
            <w:r>
              <w:rPr>
                <w:rFonts w:ascii="Arial"/>
                <w:sz w:val="20"/>
              </w:rPr>
              <w:t>Grantmaking</w:t>
            </w:r>
            <w:r>
              <w:rPr>
                <w:rFonts w:ascii="Arial"/>
                <w:spacing w:val="-9"/>
                <w:sz w:val="20"/>
              </w:rPr>
              <w:t> </w:t>
            </w:r>
            <w:r>
              <w:rPr>
                <w:rFonts w:ascii="Arial"/>
                <w:sz w:val="20"/>
              </w:rPr>
              <w:t>and</w:t>
            </w:r>
            <w:r>
              <w:rPr>
                <w:rFonts w:ascii="Arial"/>
                <w:spacing w:val="-9"/>
                <w:sz w:val="20"/>
              </w:rPr>
              <w:t> </w:t>
            </w:r>
            <w:r>
              <w:rPr>
                <w:rFonts w:ascii="Arial"/>
                <w:sz w:val="20"/>
              </w:rPr>
              <w:t>Giving</w:t>
            </w:r>
            <w:r>
              <w:rPr>
                <w:rFonts w:ascii="Arial"/>
                <w:spacing w:val="-9"/>
                <w:sz w:val="20"/>
              </w:rPr>
              <w:t> </w:t>
            </w:r>
            <w:r>
              <w:rPr>
                <w:rFonts w:ascii="Arial"/>
                <w:spacing w:val="-2"/>
                <w:sz w:val="20"/>
              </w:rPr>
              <w:t>Services</w:t>
            </w:r>
          </w:p>
        </w:tc>
        <w:tc>
          <w:tcPr>
            <w:tcW w:w="1417" w:type="dxa"/>
            <w:shd w:val="clear" w:color="auto" w:fill="DBDBDB"/>
          </w:tcPr>
          <w:p>
            <w:pPr>
              <w:pStyle w:val="TableParagraph"/>
              <w:spacing w:line="229" w:lineRule="exact" w:before="0"/>
              <w:ind w:right="103"/>
              <w:rPr>
                <w:rFonts w:ascii="Arial"/>
                <w:sz w:val="20"/>
              </w:rPr>
            </w:pPr>
            <w:r>
              <w:rPr>
                <w:rFonts w:ascii="Arial"/>
                <w:spacing w:val="-2"/>
                <w:sz w:val="20"/>
              </w:rPr>
              <w:t>4,043</w:t>
            </w:r>
          </w:p>
        </w:tc>
        <w:tc>
          <w:tcPr>
            <w:tcW w:w="1418" w:type="dxa"/>
            <w:shd w:val="clear" w:color="auto" w:fill="DBDBDB"/>
          </w:tcPr>
          <w:p>
            <w:pPr>
              <w:pStyle w:val="TableParagraph"/>
              <w:spacing w:line="229" w:lineRule="exact" w:before="0"/>
              <w:ind w:right="102"/>
              <w:rPr>
                <w:rFonts w:ascii="Arial"/>
                <w:sz w:val="20"/>
              </w:rPr>
            </w:pPr>
            <w:r>
              <w:rPr>
                <w:rFonts w:ascii="Arial"/>
                <w:spacing w:val="-2"/>
                <w:sz w:val="20"/>
              </w:rPr>
              <w:t>6,289</w:t>
            </w:r>
          </w:p>
        </w:tc>
        <w:tc>
          <w:tcPr>
            <w:tcW w:w="1019" w:type="dxa"/>
            <w:shd w:val="clear" w:color="auto" w:fill="DBDBDB"/>
          </w:tcPr>
          <w:p>
            <w:pPr>
              <w:pStyle w:val="TableParagraph"/>
              <w:spacing w:line="229" w:lineRule="exact" w:before="0"/>
              <w:ind w:right="103"/>
              <w:rPr>
                <w:rFonts w:ascii="Arial"/>
                <w:sz w:val="20"/>
              </w:rPr>
            </w:pPr>
            <w:r>
              <w:rPr>
                <w:rFonts w:ascii="Arial"/>
                <w:spacing w:val="-2"/>
                <w:sz w:val="20"/>
              </w:rPr>
              <w:t>2,246</w:t>
            </w:r>
          </w:p>
        </w:tc>
        <w:tc>
          <w:tcPr>
            <w:tcW w:w="952" w:type="dxa"/>
            <w:shd w:val="clear" w:color="auto" w:fill="DBDBDB"/>
          </w:tcPr>
          <w:p>
            <w:pPr>
              <w:pStyle w:val="TableParagraph"/>
              <w:spacing w:line="229" w:lineRule="exact" w:before="0"/>
              <w:ind w:right="103"/>
              <w:rPr>
                <w:rFonts w:ascii="Arial"/>
                <w:b/>
                <w:sz w:val="20"/>
              </w:rPr>
            </w:pPr>
            <w:r>
              <w:rPr>
                <w:rFonts w:ascii="Arial"/>
                <w:b/>
                <w:spacing w:val="-2"/>
                <w:sz w:val="20"/>
              </w:rPr>
              <w:t>55.55%</w:t>
            </w:r>
          </w:p>
        </w:tc>
      </w:tr>
      <w:tr>
        <w:trPr>
          <w:trHeight w:val="300" w:hRule="atLeast"/>
        </w:trPr>
        <w:tc>
          <w:tcPr>
            <w:tcW w:w="886" w:type="dxa"/>
            <w:shd w:val="clear" w:color="auto" w:fill="A4A4A4"/>
          </w:tcPr>
          <w:p>
            <w:pPr>
              <w:pStyle w:val="TableParagraph"/>
              <w:spacing w:before="0"/>
              <w:ind w:left="89" w:right="85"/>
              <w:jc w:val="center"/>
              <w:rPr>
                <w:rFonts w:ascii="Arial"/>
                <w:b/>
                <w:sz w:val="20"/>
              </w:rPr>
            </w:pPr>
            <w:r>
              <w:rPr>
                <w:rFonts w:ascii="Arial"/>
                <w:b/>
                <w:spacing w:val="-2"/>
                <w:sz w:val="20"/>
              </w:rPr>
              <w:t>512100</w:t>
            </w:r>
          </w:p>
        </w:tc>
        <w:tc>
          <w:tcPr>
            <w:tcW w:w="7843" w:type="dxa"/>
            <w:shd w:val="clear" w:color="auto" w:fill="ECECEC"/>
          </w:tcPr>
          <w:p>
            <w:pPr>
              <w:pStyle w:val="TableParagraph"/>
              <w:spacing w:before="0"/>
              <w:ind w:left="107"/>
              <w:jc w:val="left"/>
              <w:rPr>
                <w:rFonts w:ascii="Arial"/>
                <w:sz w:val="20"/>
              </w:rPr>
            </w:pPr>
            <w:r>
              <w:rPr>
                <w:rFonts w:ascii="Arial"/>
                <w:sz w:val="20"/>
              </w:rPr>
              <w:t>Motion</w:t>
            </w:r>
            <w:r>
              <w:rPr>
                <w:rFonts w:ascii="Arial"/>
                <w:spacing w:val="-7"/>
                <w:sz w:val="20"/>
              </w:rPr>
              <w:t> </w:t>
            </w:r>
            <w:r>
              <w:rPr>
                <w:rFonts w:ascii="Arial"/>
                <w:sz w:val="20"/>
              </w:rPr>
              <w:t>Picture</w:t>
            </w:r>
            <w:r>
              <w:rPr>
                <w:rFonts w:ascii="Arial"/>
                <w:spacing w:val="-8"/>
                <w:sz w:val="20"/>
              </w:rPr>
              <w:t> </w:t>
            </w:r>
            <w:r>
              <w:rPr>
                <w:rFonts w:ascii="Arial"/>
                <w:sz w:val="20"/>
              </w:rPr>
              <w:t>and</w:t>
            </w:r>
            <w:r>
              <w:rPr>
                <w:rFonts w:ascii="Arial"/>
                <w:spacing w:val="-7"/>
                <w:sz w:val="20"/>
              </w:rPr>
              <w:t> </w:t>
            </w:r>
            <w:r>
              <w:rPr>
                <w:rFonts w:ascii="Arial"/>
                <w:sz w:val="20"/>
              </w:rPr>
              <w:t>Video</w:t>
            </w:r>
            <w:r>
              <w:rPr>
                <w:rFonts w:ascii="Arial"/>
                <w:spacing w:val="-8"/>
                <w:sz w:val="20"/>
              </w:rPr>
              <w:t> </w:t>
            </w:r>
            <w:r>
              <w:rPr>
                <w:rFonts w:ascii="Arial"/>
                <w:spacing w:val="-2"/>
                <w:sz w:val="20"/>
              </w:rPr>
              <w:t>Industries</w:t>
            </w:r>
          </w:p>
        </w:tc>
        <w:tc>
          <w:tcPr>
            <w:tcW w:w="1417" w:type="dxa"/>
            <w:shd w:val="clear" w:color="auto" w:fill="ECECEC"/>
          </w:tcPr>
          <w:p>
            <w:pPr>
              <w:pStyle w:val="TableParagraph"/>
              <w:spacing w:before="0"/>
              <w:ind w:right="103"/>
              <w:rPr>
                <w:rFonts w:ascii="Arial"/>
                <w:sz w:val="20"/>
              </w:rPr>
            </w:pPr>
            <w:r>
              <w:rPr>
                <w:rFonts w:ascii="Arial"/>
                <w:spacing w:val="-5"/>
                <w:sz w:val="20"/>
              </w:rPr>
              <w:t>669</w:t>
            </w:r>
          </w:p>
        </w:tc>
        <w:tc>
          <w:tcPr>
            <w:tcW w:w="1418" w:type="dxa"/>
            <w:shd w:val="clear" w:color="auto" w:fill="ECECEC"/>
          </w:tcPr>
          <w:p>
            <w:pPr>
              <w:pStyle w:val="TableParagraph"/>
              <w:spacing w:before="0"/>
              <w:ind w:right="102"/>
              <w:rPr>
                <w:rFonts w:ascii="Arial"/>
                <w:sz w:val="20"/>
              </w:rPr>
            </w:pPr>
            <w:r>
              <w:rPr>
                <w:rFonts w:ascii="Arial"/>
                <w:spacing w:val="-5"/>
                <w:sz w:val="20"/>
              </w:rPr>
              <w:t>995</w:t>
            </w:r>
          </w:p>
        </w:tc>
        <w:tc>
          <w:tcPr>
            <w:tcW w:w="1019" w:type="dxa"/>
            <w:shd w:val="clear" w:color="auto" w:fill="ECECEC"/>
          </w:tcPr>
          <w:p>
            <w:pPr>
              <w:pStyle w:val="TableParagraph"/>
              <w:spacing w:before="0"/>
              <w:ind w:right="103"/>
              <w:rPr>
                <w:rFonts w:ascii="Arial"/>
                <w:sz w:val="20"/>
              </w:rPr>
            </w:pPr>
            <w:r>
              <w:rPr>
                <w:rFonts w:ascii="Arial"/>
                <w:spacing w:val="-5"/>
                <w:sz w:val="20"/>
              </w:rPr>
              <w:t>326</w:t>
            </w:r>
          </w:p>
        </w:tc>
        <w:tc>
          <w:tcPr>
            <w:tcW w:w="952" w:type="dxa"/>
            <w:shd w:val="clear" w:color="auto" w:fill="ECECEC"/>
          </w:tcPr>
          <w:p>
            <w:pPr>
              <w:pStyle w:val="TableParagraph"/>
              <w:spacing w:before="0"/>
              <w:ind w:right="103"/>
              <w:rPr>
                <w:rFonts w:ascii="Arial"/>
                <w:b/>
                <w:sz w:val="20"/>
              </w:rPr>
            </w:pPr>
            <w:r>
              <w:rPr>
                <w:rFonts w:ascii="Arial"/>
                <w:b/>
                <w:spacing w:val="-2"/>
                <w:sz w:val="20"/>
              </w:rPr>
              <w:t>48.73%</w:t>
            </w:r>
          </w:p>
        </w:tc>
      </w:tr>
      <w:tr>
        <w:trPr>
          <w:trHeight w:val="299" w:hRule="atLeast"/>
        </w:trPr>
        <w:tc>
          <w:tcPr>
            <w:tcW w:w="886" w:type="dxa"/>
            <w:shd w:val="clear" w:color="auto" w:fill="A4A4A4"/>
          </w:tcPr>
          <w:p>
            <w:pPr>
              <w:pStyle w:val="TableParagraph"/>
              <w:spacing w:line="229" w:lineRule="exact" w:before="0"/>
              <w:ind w:left="89" w:right="85"/>
              <w:jc w:val="center"/>
              <w:rPr>
                <w:rFonts w:ascii="Arial"/>
                <w:b/>
                <w:sz w:val="20"/>
              </w:rPr>
            </w:pPr>
            <w:r>
              <w:rPr>
                <w:rFonts w:ascii="Arial"/>
                <w:b/>
                <w:spacing w:val="-2"/>
                <w:sz w:val="20"/>
              </w:rPr>
              <w:t>813900</w:t>
            </w:r>
          </w:p>
        </w:tc>
        <w:tc>
          <w:tcPr>
            <w:tcW w:w="7843" w:type="dxa"/>
            <w:shd w:val="clear" w:color="auto" w:fill="DBDBDB"/>
          </w:tcPr>
          <w:p>
            <w:pPr>
              <w:pStyle w:val="TableParagraph"/>
              <w:spacing w:line="229" w:lineRule="exact" w:before="0"/>
              <w:ind w:left="107"/>
              <w:jc w:val="left"/>
              <w:rPr>
                <w:rFonts w:ascii="Arial"/>
                <w:sz w:val="20"/>
              </w:rPr>
            </w:pPr>
            <w:r>
              <w:rPr>
                <w:rFonts w:ascii="Arial"/>
                <w:sz w:val="20"/>
              </w:rPr>
              <w:t>Business,</w:t>
            </w:r>
            <w:r>
              <w:rPr>
                <w:rFonts w:ascii="Arial"/>
                <w:spacing w:val="-12"/>
                <w:sz w:val="20"/>
              </w:rPr>
              <w:t> </w:t>
            </w:r>
            <w:r>
              <w:rPr>
                <w:rFonts w:ascii="Arial"/>
                <w:sz w:val="20"/>
              </w:rPr>
              <w:t>Professional,</w:t>
            </w:r>
            <w:r>
              <w:rPr>
                <w:rFonts w:ascii="Arial"/>
                <w:spacing w:val="-10"/>
                <w:sz w:val="20"/>
              </w:rPr>
              <w:t> </w:t>
            </w:r>
            <w:r>
              <w:rPr>
                <w:rFonts w:ascii="Arial"/>
                <w:sz w:val="20"/>
              </w:rPr>
              <w:t>Labor,</w:t>
            </w:r>
            <w:r>
              <w:rPr>
                <w:rFonts w:ascii="Arial"/>
                <w:spacing w:val="-11"/>
                <w:sz w:val="20"/>
              </w:rPr>
              <w:t> </w:t>
            </w:r>
            <w:r>
              <w:rPr>
                <w:rFonts w:ascii="Arial"/>
                <w:sz w:val="20"/>
              </w:rPr>
              <w:t>Political,</w:t>
            </w:r>
            <w:r>
              <w:rPr>
                <w:rFonts w:ascii="Arial"/>
                <w:spacing w:val="-10"/>
                <w:sz w:val="20"/>
              </w:rPr>
              <w:t> </w:t>
            </w:r>
            <w:r>
              <w:rPr>
                <w:rFonts w:ascii="Arial"/>
                <w:sz w:val="20"/>
              </w:rPr>
              <w:t>and</w:t>
            </w:r>
            <w:r>
              <w:rPr>
                <w:rFonts w:ascii="Arial"/>
                <w:spacing w:val="-10"/>
                <w:sz w:val="20"/>
              </w:rPr>
              <w:t> </w:t>
            </w:r>
            <w:r>
              <w:rPr>
                <w:rFonts w:ascii="Arial"/>
                <w:sz w:val="20"/>
              </w:rPr>
              <w:t>Similar</w:t>
            </w:r>
            <w:r>
              <w:rPr>
                <w:rFonts w:ascii="Arial"/>
                <w:spacing w:val="-11"/>
                <w:sz w:val="20"/>
              </w:rPr>
              <w:t> </w:t>
            </w:r>
            <w:r>
              <w:rPr>
                <w:rFonts w:ascii="Arial"/>
                <w:spacing w:val="-2"/>
                <w:sz w:val="20"/>
              </w:rPr>
              <w:t>Organizations</w:t>
            </w:r>
          </w:p>
        </w:tc>
        <w:tc>
          <w:tcPr>
            <w:tcW w:w="1417" w:type="dxa"/>
            <w:shd w:val="clear" w:color="auto" w:fill="DBDBDB"/>
          </w:tcPr>
          <w:p>
            <w:pPr>
              <w:pStyle w:val="TableParagraph"/>
              <w:spacing w:line="229" w:lineRule="exact" w:before="0"/>
              <w:ind w:right="103"/>
              <w:rPr>
                <w:rFonts w:ascii="Arial"/>
                <w:sz w:val="20"/>
              </w:rPr>
            </w:pPr>
            <w:r>
              <w:rPr>
                <w:rFonts w:ascii="Arial"/>
                <w:spacing w:val="-2"/>
                <w:sz w:val="20"/>
              </w:rPr>
              <w:t>4,374</w:t>
            </w:r>
          </w:p>
        </w:tc>
        <w:tc>
          <w:tcPr>
            <w:tcW w:w="1418" w:type="dxa"/>
            <w:shd w:val="clear" w:color="auto" w:fill="DBDBDB"/>
          </w:tcPr>
          <w:p>
            <w:pPr>
              <w:pStyle w:val="TableParagraph"/>
              <w:spacing w:line="229" w:lineRule="exact" w:before="0"/>
              <w:ind w:right="102"/>
              <w:rPr>
                <w:rFonts w:ascii="Arial"/>
                <w:sz w:val="20"/>
              </w:rPr>
            </w:pPr>
            <w:r>
              <w:rPr>
                <w:rFonts w:ascii="Arial"/>
                <w:spacing w:val="-2"/>
                <w:sz w:val="20"/>
              </w:rPr>
              <w:t>6,429</w:t>
            </w:r>
          </w:p>
        </w:tc>
        <w:tc>
          <w:tcPr>
            <w:tcW w:w="1019" w:type="dxa"/>
            <w:shd w:val="clear" w:color="auto" w:fill="DBDBDB"/>
          </w:tcPr>
          <w:p>
            <w:pPr>
              <w:pStyle w:val="TableParagraph"/>
              <w:spacing w:line="229" w:lineRule="exact" w:before="0"/>
              <w:ind w:right="103"/>
              <w:rPr>
                <w:rFonts w:ascii="Arial"/>
                <w:sz w:val="20"/>
              </w:rPr>
            </w:pPr>
            <w:r>
              <w:rPr>
                <w:rFonts w:ascii="Arial"/>
                <w:spacing w:val="-2"/>
                <w:sz w:val="20"/>
              </w:rPr>
              <w:t>2,055</w:t>
            </w:r>
          </w:p>
        </w:tc>
        <w:tc>
          <w:tcPr>
            <w:tcW w:w="952" w:type="dxa"/>
            <w:shd w:val="clear" w:color="auto" w:fill="DBDBDB"/>
          </w:tcPr>
          <w:p>
            <w:pPr>
              <w:pStyle w:val="TableParagraph"/>
              <w:spacing w:line="229" w:lineRule="exact" w:before="0"/>
              <w:ind w:right="103"/>
              <w:rPr>
                <w:rFonts w:ascii="Arial"/>
                <w:b/>
                <w:sz w:val="20"/>
              </w:rPr>
            </w:pPr>
            <w:r>
              <w:rPr>
                <w:rFonts w:ascii="Arial"/>
                <w:b/>
                <w:spacing w:val="-2"/>
                <w:sz w:val="20"/>
              </w:rPr>
              <w:t>46.98%</w:t>
            </w:r>
          </w:p>
        </w:tc>
      </w:tr>
      <w:tr>
        <w:trPr>
          <w:trHeight w:val="299" w:hRule="atLeast"/>
        </w:trPr>
        <w:tc>
          <w:tcPr>
            <w:tcW w:w="886" w:type="dxa"/>
            <w:shd w:val="clear" w:color="auto" w:fill="A4A4A4"/>
          </w:tcPr>
          <w:p>
            <w:pPr>
              <w:pStyle w:val="TableParagraph"/>
              <w:spacing w:line="229" w:lineRule="exact" w:before="0"/>
              <w:ind w:left="89" w:right="85"/>
              <w:jc w:val="center"/>
              <w:rPr>
                <w:rFonts w:ascii="Arial"/>
                <w:b/>
                <w:sz w:val="20"/>
              </w:rPr>
            </w:pPr>
            <w:r>
              <w:rPr>
                <w:rFonts w:ascii="Arial"/>
                <w:b/>
                <w:spacing w:val="-2"/>
                <w:sz w:val="20"/>
              </w:rPr>
              <w:t>454100</w:t>
            </w:r>
          </w:p>
        </w:tc>
        <w:tc>
          <w:tcPr>
            <w:tcW w:w="7843" w:type="dxa"/>
            <w:shd w:val="clear" w:color="auto" w:fill="ECECEC"/>
          </w:tcPr>
          <w:p>
            <w:pPr>
              <w:pStyle w:val="TableParagraph"/>
              <w:spacing w:line="229" w:lineRule="exact" w:before="0"/>
              <w:ind w:left="107"/>
              <w:jc w:val="left"/>
              <w:rPr>
                <w:rFonts w:ascii="Arial"/>
                <w:sz w:val="20"/>
              </w:rPr>
            </w:pPr>
            <w:r>
              <w:rPr>
                <w:rFonts w:ascii="Arial"/>
                <w:sz w:val="20"/>
              </w:rPr>
              <w:t>Electronic</w:t>
            </w:r>
            <w:r>
              <w:rPr>
                <w:rFonts w:ascii="Arial"/>
                <w:spacing w:val="-8"/>
                <w:sz w:val="20"/>
              </w:rPr>
              <w:t> </w:t>
            </w:r>
            <w:r>
              <w:rPr>
                <w:rFonts w:ascii="Arial"/>
                <w:sz w:val="20"/>
              </w:rPr>
              <w:t>Shopping</w:t>
            </w:r>
            <w:r>
              <w:rPr>
                <w:rFonts w:ascii="Arial"/>
                <w:spacing w:val="-9"/>
                <w:sz w:val="20"/>
              </w:rPr>
              <w:t> </w:t>
            </w:r>
            <w:r>
              <w:rPr>
                <w:rFonts w:ascii="Arial"/>
                <w:sz w:val="20"/>
              </w:rPr>
              <w:t>and</w:t>
            </w:r>
            <w:r>
              <w:rPr>
                <w:rFonts w:ascii="Arial"/>
                <w:spacing w:val="-8"/>
                <w:sz w:val="20"/>
              </w:rPr>
              <w:t> </w:t>
            </w:r>
            <w:r>
              <w:rPr>
                <w:rFonts w:ascii="Arial"/>
                <w:sz w:val="20"/>
              </w:rPr>
              <w:t>Mail</w:t>
            </w:r>
            <w:r>
              <w:rPr>
                <w:rFonts w:ascii="Arial"/>
                <w:spacing w:val="-9"/>
                <w:sz w:val="20"/>
              </w:rPr>
              <w:t> </w:t>
            </w:r>
            <w:r>
              <w:rPr>
                <w:rFonts w:ascii="Arial"/>
                <w:sz w:val="20"/>
              </w:rPr>
              <w:t>Order</w:t>
            </w:r>
            <w:r>
              <w:rPr>
                <w:rFonts w:ascii="Arial"/>
                <w:spacing w:val="-9"/>
                <w:sz w:val="20"/>
              </w:rPr>
              <w:t> </w:t>
            </w:r>
            <w:r>
              <w:rPr>
                <w:rFonts w:ascii="Arial"/>
                <w:spacing w:val="-2"/>
                <w:sz w:val="20"/>
              </w:rPr>
              <w:t>Houses</w:t>
            </w:r>
          </w:p>
        </w:tc>
        <w:tc>
          <w:tcPr>
            <w:tcW w:w="1417" w:type="dxa"/>
            <w:shd w:val="clear" w:color="auto" w:fill="ECECEC"/>
          </w:tcPr>
          <w:p>
            <w:pPr>
              <w:pStyle w:val="TableParagraph"/>
              <w:spacing w:line="229" w:lineRule="exact" w:before="0"/>
              <w:ind w:right="103"/>
              <w:rPr>
                <w:rFonts w:ascii="Arial"/>
                <w:sz w:val="20"/>
              </w:rPr>
            </w:pPr>
            <w:r>
              <w:rPr>
                <w:rFonts w:ascii="Arial"/>
                <w:spacing w:val="-5"/>
                <w:sz w:val="20"/>
              </w:rPr>
              <w:t>776</w:t>
            </w:r>
          </w:p>
        </w:tc>
        <w:tc>
          <w:tcPr>
            <w:tcW w:w="1418" w:type="dxa"/>
            <w:shd w:val="clear" w:color="auto" w:fill="ECECEC"/>
          </w:tcPr>
          <w:p>
            <w:pPr>
              <w:pStyle w:val="TableParagraph"/>
              <w:spacing w:line="229" w:lineRule="exact" w:before="0"/>
              <w:ind w:right="102"/>
              <w:rPr>
                <w:rFonts w:ascii="Arial"/>
                <w:sz w:val="20"/>
              </w:rPr>
            </w:pPr>
            <w:r>
              <w:rPr>
                <w:rFonts w:ascii="Arial"/>
                <w:spacing w:val="-2"/>
                <w:sz w:val="20"/>
              </w:rPr>
              <w:t>1,130</w:t>
            </w:r>
          </w:p>
        </w:tc>
        <w:tc>
          <w:tcPr>
            <w:tcW w:w="1019" w:type="dxa"/>
            <w:shd w:val="clear" w:color="auto" w:fill="ECECEC"/>
          </w:tcPr>
          <w:p>
            <w:pPr>
              <w:pStyle w:val="TableParagraph"/>
              <w:spacing w:line="229" w:lineRule="exact" w:before="0"/>
              <w:ind w:right="103"/>
              <w:rPr>
                <w:rFonts w:ascii="Arial"/>
                <w:sz w:val="20"/>
              </w:rPr>
            </w:pPr>
            <w:r>
              <w:rPr>
                <w:rFonts w:ascii="Arial"/>
                <w:spacing w:val="-5"/>
                <w:sz w:val="20"/>
              </w:rPr>
              <w:t>354</w:t>
            </w:r>
          </w:p>
        </w:tc>
        <w:tc>
          <w:tcPr>
            <w:tcW w:w="952" w:type="dxa"/>
            <w:shd w:val="clear" w:color="auto" w:fill="ECECEC"/>
          </w:tcPr>
          <w:p>
            <w:pPr>
              <w:pStyle w:val="TableParagraph"/>
              <w:spacing w:line="229" w:lineRule="exact" w:before="0"/>
              <w:ind w:right="103"/>
              <w:rPr>
                <w:rFonts w:ascii="Arial"/>
                <w:b/>
                <w:sz w:val="20"/>
              </w:rPr>
            </w:pPr>
            <w:r>
              <w:rPr>
                <w:rFonts w:ascii="Arial"/>
                <w:b/>
                <w:spacing w:val="-2"/>
                <w:sz w:val="20"/>
              </w:rPr>
              <w:t>45.62%</w:t>
            </w:r>
          </w:p>
        </w:tc>
      </w:tr>
      <w:tr>
        <w:trPr>
          <w:trHeight w:val="299" w:hRule="atLeast"/>
        </w:trPr>
        <w:tc>
          <w:tcPr>
            <w:tcW w:w="886" w:type="dxa"/>
            <w:shd w:val="clear" w:color="auto" w:fill="A4A4A4"/>
          </w:tcPr>
          <w:p>
            <w:pPr>
              <w:pStyle w:val="TableParagraph"/>
              <w:spacing w:line="229" w:lineRule="exact" w:before="0"/>
              <w:ind w:left="89" w:right="85"/>
              <w:jc w:val="center"/>
              <w:rPr>
                <w:rFonts w:ascii="Arial"/>
                <w:b/>
                <w:sz w:val="20"/>
              </w:rPr>
            </w:pPr>
            <w:r>
              <w:rPr>
                <w:rFonts w:ascii="Arial"/>
                <w:b/>
                <w:spacing w:val="-2"/>
                <w:sz w:val="20"/>
              </w:rPr>
              <w:t>622300</w:t>
            </w:r>
          </w:p>
        </w:tc>
        <w:tc>
          <w:tcPr>
            <w:tcW w:w="7843" w:type="dxa"/>
            <w:shd w:val="clear" w:color="auto" w:fill="DBDBDB"/>
          </w:tcPr>
          <w:p>
            <w:pPr>
              <w:pStyle w:val="TableParagraph"/>
              <w:spacing w:line="229" w:lineRule="exact" w:before="0"/>
              <w:ind w:left="107"/>
              <w:jc w:val="left"/>
              <w:rPr>
                <w:rFonts w:ascii="Arial"/>
                <w:sz w:val="20"/>
              </w:rPr>
            </w:pPr>
            <w:r>
              <w:rPr>
                <w:rFonts w:ascii="Arial"/>
                <w:sz w:val="20"/>
              </w:rPr>
              <w:t>Specialty</w:t>
            </w:r>
            <w:r>
              <w:rPr>
                <w:rFonts w:ascii="Arial"/>
                <w:spacing w:val="-10"/>
                <w:sz w:val="20"/>
              </w:rPr>
              <w:t> </w:t>
            </w:r>
            <w:r>
              <w:rPr>
                <w:rFonts w:ascii="Arial"/>
                <w:sz w:val="20"/>
              </w:rPr>
              <w:t>(except</w:t>
            </w:r>
            <w:r>
              <w:rPr>
                <w:rFonts w:ascii="Arial"/>
                <w:spacing w:val="-10"/>
                <w:sz w:val="20"/>
              </w:rPr>
              <w:t> </w:t>
            </w:r>
            <w:r>
              <w:rPr>
                <w:rFonts w:ascii="Arial"/>
                <w:sz w:val="20"/>
              </w:rPr>
              <w:t>Psychiatric</w:t>
            </w:r>
            <w:r>
              <w:rPr>
                <w:rFonts w:ascii="Arial"/>
                <w:spacing w:val="-10"/>
                <w:sz w:val="20"/>
              </w:rPr>
              <w:t> </w:t>
            </w:r>
            <w:r>
              <w:rPr>
                <w:rFonts w:ascii="Arial"/>
                <w:sz w:val="20"/>
              </w:rPr>
              <w:t>and</w:t>
            </w:r>
            <w:r>
              <w:rPr>
                <w:rFonts w:ascii="Arial"/>
                <w:spacing w:val="-8"/>
                <w:sz w:val="20"/>
              </w:rPr>
              <w:t> </w:t>
            </w:r>
            <w:r>
              <w:rPr>
                <w:rFonts w:ascii="Arial"/>
                <w:sz w:val="20"/>
              </w:rPr>
              <w:t>Substance</w:t>
            </w:r>
            <w:r>
              <w:rPr>
                <w:rFonts w:ascii="Arial"/>
                <w:spacing w:val="-9"/>
                <w:sz w:val="20"/>
              </w:rPr>
              <w:t> </w:t>
            </w:r>
            <w:r>
              <w:rPr>
                <w:rFonts w:ascii="Arial"/>
                <w:sz w:val="20"/>
              </w:rPr>
              <w:t>Abuse)</w:t>
            </w:r>
            <w:r>
              <w:rPr>
                <w:rFonts w:ascii="Arial"/>
                <w:spacing w:val="-10"/>
                <w:sz w:val="20"/>
              </w:rPr>
              <w:t> </w:t>
            </w:r>
            <w:r>
              <w:rPr>
                <w:rFonts w:ascii="Arial"/>
                <w:spacing w:val="-2"/>
                <w:sz w:val="20"/>
              </w:rPr>
              <w:t>Hospitals</w:t>
            </w:r>
          </w:p>
        </w:tc>
        <w:tc>
          <w:tcPr>
            <w:tcW w:w="1417" w:type="dxa"/>
            <w:shd w:val="clear" w:color="auto" w:fill="DBDBDB"/>
          </w:tcPr>
          <w:p>
            <w:pPr>
              <w:pStyle w:val="TableParagraph"/>
              <w:spacing w:line="229" w:lineRule="exact" w:before="0"/>
              <w:ind w:right="103"/>
              <w:rPr>
                <w:rFonts w:ascii="Arial"/>
                <w:sz w:val="20"/>
              </w:rPr>
            </w:pPr>
            <w:r>
              <w:rPr>
                <w:rFonts w:ascii="Arial"/>
                <w:spacing w:val="-2"/>
                <w:sz w:val="20"/>
              </w:rPr>
              <w:t>4,786</w:t>
            </w:r>
          </w:p>
        </w:tc>
        <w:tc>
          <w:tcPr>
            <w:tcW w:w="1418" w:type="dxa"/>
            <w:shd w:val="clear" w:color="auto" w:fill="DBDBDB"/>
          </w:tcPr>
          <w:p>
            <w:pPr>
              <w:pStyle w:val="TableParagraph"/>
              <w:spacing w:line="229" w:lineRule="exact" w:before="0"/>
              <w:ind w:right="102"/>
              <w:rPr>
                <w:rFonts w:ascii="Arial"/>
                <w:sz w:val="20"/>
              </w:rPr>
            </w:pPr>
            <w:r>
              <w:rPr>
                <w:rFonts w:ascii="Arial"/>
                <w:spacing w:val="-2"/>
                <w:sz w:val="20"/>
              </w:rPr>
              <w:t>6,790</w:t>
            </w:r>
          </w:p>
        </w:tc>
        <w:tc>
          <w:tcPr>
            <w:tcW w:w="1019" w:type="dxa"/>
            <w:shd w:val="clear" w:color="auto" w:fill="DBDBDB"/>
          </w:tcPr>
          <w:p>
            <w:pPr>
              <w:pStyle w:val="TableParagraph"/>
              <w:spacing w:line="229" w:lineRule="exact" w:before="0"/>
              <w:ind w:right="103"/>
              <w:rPr>
                <w:rFonts w:ascii="Arial"/>
                <w:sz w:val="20"/>
              </w:rPr>
            </w:pPr>
            <w:r>
              <w:rPr>
                <w:rFonts w:ascii="Arial"/>
                <w:spacing w:val="-2"/>
                <w:sz w:val="20"/>
              </w:rPr>
              <w:t>2,004</w:t>
            </w:r>
          </w:p>
        </w:tc>
        <w:tc>
          <w:tcPr>
            <w:tcW w:w="952" w:type="dxa"/>
            <w:shd w:val="clear" w:color="auto" w:fill="DBDBDB"/>
          </w:tcPr>
          <w:p>
            <w:pPr>
              <w:pStyle w:val="TableParagraph"/>
              <w:spacing w:line="229" w:lineRule="exact" w:before="0"/>
              <w:ind w:right="103"/>
              <w:rPr>
                <w:rFonts w:ascii="Arial"/>
                <w:b/>
                <w:sz w:val="20"/>
              </w:rPr>
            </w:pPr>
            <w:r>
              <w:rPr>
                <w:rFonts w:ascii="Arial"/>
                <w:b/>
                <w:spacing w:val="-2"/>
                <w:sz w:val="20"/>
              </w:rPr>
              <w:t>41.87%</w:t>
            </w:r>
          </w:p>
        </w:tc>
      </w:tr>
      <w:tr>
        <w:trPr>
          <w:trHeight w:val="301" w:hRule="atLeast"/>
        </w:trPr>
        <w:tc>
          <w:tcPr>
            <w:tcW w:w="886" w:type="dxa"/>
            <w:shd w:val="clear" w:color="auto" w:fill="A4A4A4"/>
          </w:tcPr>
          <w:p>
            <w:pPr>
              <w:pStyle w:val="TableParagraph"/>
              <w:spacing w:line="229" w:lineRule="exact" w:before="0"/>
              <w:ind w:left="89" w:right="85"/>
              <w:jc w:val="center"/>
              <w:rPr>
                <w:rFonts w:ascii="Arial"/>
                <w:b/>
                <w:sz w:val="20"/>
              </w:rPr>
            </w:pPr>
            <w:r>
              <w:rPr>
                <w:rFonts w:ascii="Arial"/>
                <w:b/>
                <w:spacing w:val="-2"/>
                <w:sz w:val="20"/>
              </w:rPr>
              <w:t>624400</w:t>
            </w:r>
          </w:p>
        </w:tc>
        <w:tc>
          <w:tcPr>
            <w:tcW w:w="7843" w:type="dxa"/>
            <w:shd w:val="clear" w:color="auto" w:fill="ECECEC"/>
          </w:tcPr>
          <w:p>
            <w:pPr>
              <w:pStyle w:val="TableParagraph"/>
              <w:spacing w:line="229" w:lineRule="exact" w:before="0"/>
              <w:ind w:left="107"/>
              <w:jc w:val="left"/>
              <w:rPr>
                <w:rFonts w:ascii="Arial"/>
                <w:sz w:val="20"/>
              </w:rPr>
            </w:pPr>
            <w:r>
              <w:rPr>
                <w:rFonts w:ascii="Arial"/>
                <w:sz w:val="20"/>
              </w:rPr>
              <w:t>Child</w:t>
            </w:r>
            <w:r>
              <w:rPr>
                <w:rFonts w:ascii="Arial"/>
                <w:spacing w:val="-6"/>
                <w:sz w:val="20"/>
              </w:rPr>
              <w:t> </w:t>
            </w:r>
            <w:r>
              <w:rPr>
                <w:rFonts w:ascii="Arial"/>
                <w:sz w:val="20"/>
              </w:rPr>
              <w:t>Day</w:t>
            </w:r>
            <w:r>
              <w:rPr>
                <w:rFonts w:ascii="Arial"/>
                <w:spacing w:val="-4"/>
                <w:sz w:val="20"/>
              </w:rPr>
              <w:t> </w:t>
            </w:r>
            <w:r>
              <w:rPr>
                <w:rFonts w:ascii="Arial"/>
                <w:sz w:val="20"/>
              </w:rPr>
              <w:t>Care</w:t>
            </w:r>
            <w:r>
              <w:rPr>
                <w:rFonts w:ascii="Arial"/>
                <w:spacing w:val="-3"/>
                <w:sz w:val="20"/>
              </w:rPr>
              <w:t> </w:t>
            </w:r>
            <w:r>
              <w:rPr>
                <w:rFonts w:ascii="Arial"/>
                <w:spacing w:val="-2"/>
                <w:sz w:val="20"/>
              </w:rPr>
              <w:t>Services</w:t>
            </w:r>
          </w:p>
        </w:tc>
        <w:tc>
          <w:tcPr>
            <w:tcW w:w="1417" w:type="dxa"/>
            <w:shd w:val="clear" w:color="auto" w:fill="ECECEC"/>
          </w:tcPr>
          <w:p>
            <w:pPr>
              <w:pStyle w:val="TableParagraph"/>
              <w:spacing w:line="229" w:lineRule="exact" w:before="0"/>
              <w:ind w:right="103"/>
              <w:rPr>
                <w:rFonts w:ascii="Arial"/>
                <w:sz w:val="20"/>
              </w:rPr>
            </w:pPr>
            <w:r>
              <w:rPr>
                <w:rFonts w:ascii="Arial"/>
                <w:spacing w:val="-2"/>
                <w:sz w:val="20"/>
              </w:rPr>
              <w:t>9,642</w:t>
            </w:r>
          </w:p>
        </w:tc>
        <w:tc>
          <w:tcPr>
            <w:tcW w:w="1418" w:type="dxa"/>
            <w:shd w:val="clear" w:color="auto" w:fill="ECECEC"/>
          </w:tcPr>
          <w:p>
            <w:pPr>
              <w:pStyle w:val="TableParagraph"/>
              <w:spacing w:line="229" w:lineRule="exact" w:before="0"/>
              <w:ind w:right="102"/>
              <w:rPr>
                <w:rFonts w:ascii="Arial"/>
                <w:sz w:val="20"/>
              </w:rPr>
            </w:pPr>
            <w:r>
              <w:rPr>
                <w:rFonts w:ascii="Arial"/>
                <w:spacing w:val="-2"/>
                <w:sz w:val="20"/>
              </w:rPr>
              <w:t>13,328</w:t>
            </w:r>
          </w:p>
        </w:tc>
        <w:tc>
          <w:tcPr>
            <w:tcW w:w="1019" w:type="dxa"/>
            <w:shd w:val="clear" w:color="auto" w:fill="ECECEC"/>
          </w:tcPr>
          <w:p>
            <w:pPr>
              <w:pStyle w:val="TableParagraph"/>
              <w:spacing w:line="229" w:lineRule="exact" w:before="0"/>
              <w:ind w:right="103"/>
              <w:rPr>
                <w:rFonts w:ascii="Arial"/>
                <w:sz w:val="20"/>
              </w:rPr>
            </w:pPr>
            <w:r>
              <w:rPr>
                <w:rFonts w:ascii="Arial"/>
                <w:spacing w:val="-2"/>
                <w:sz w:val="20"/>
              </w:rPr>
              <w:t>3,686</w:t>
            </w:r>
          </w:p>
        </w:tc>
        <w:tc>
          <w:tcPr>
            <w:tcW w:w="952" w:type="dxa"/>
            <w:shd w:val="clear" w:color="auto" w:fill="ECECEC"/>
          </w:tcPr>
          <w:p>
            <w:pPr>
              <w:pStyle w:val="TableParagraph"/>
              <w:spacing w:line="229" w:lineRule="exact" w:before="0"/>
              <w:ind w:right="103"/>
              <w:rPr>
                <w:rFonts w:ascii="Arial"/>
                <w:b/>
                <w:sz w:val="20"/>
              </w:rPr>
            </w:pPr>
            <w:r>
              <w:rPr>
                <w:rFonts w:ascii="Arial"/>
                <w:b/>
                <w:spacing w:val="-2"/>
                <w:sz w:val="20"/>
              </w:rPr>
              <w:t>38.23%</w:t>
            </w:r>
          </w:p>
        </w:tc>
      </w:tr>
      <w:tr>
        <w:trPr>
          <w:trHeight w:val="299" w:hRule="atLeast"/>
        </w:trPr>
        <w:tc>
          <w:tcPr>
            <w:tcW w:w="886" w:type="dxa"/>
            <w:shd w:val="clear" w:color="auto" w:fill="A4A4A4"/>
          </w:tcPr>
          <w:p>
            <w:pPr>
              <w:pStyle w:val="TableParagraph"/>
              <w:spacing w:line="229" w:lineRule="exact" w:before="0"/>
              <w:ind w:left="89" w:right="85"/>
              <w:jc w:val="center"/>
              <w:rPr>
                <w:rFonts w:ascii="Arial"/>
                <w:b/>
                <w:sz w:val="20"/>
              </w:rPr>
            </w:pPr>
            <w:r>
              <w:rPr>
                <w:rFonts w:ascii="Arial"/>
                <w:b/>
                <w:spacing w:val="-2"/>
                <w:sz w:val="20"/>
              </w:rPr>
              <w:t>722400</w:t>
            </w:r>
          </w:p>
        </w:tc>
        <w:tc>
          <w:tcPr>
            <w:tcW w:w="7843" w:type="dxa"/>
            <w:shd w:val="clear" w:color="auto" w:fill="DBDBDB"/>
          </w:tcPr>
          <w:p>
            <w:pPr>
              <w:pStyle w:val="TableParagraph"/>
              <w:spacing w:line="229" w:lineRule="exact" w:before="0"/>
              <w:ind w:left="107"/>
              <w:jc w:val="left"/>
              <w:rPr>
                <w:rFonts w:ascii="Arial"/>
                <w:sz w:val="20"/>
              </w:rPr>
            </w:pPr>
            <w:r>
              <w:rPr>
                <w:rFonts w:ascii="Arial"/>
                <w:sz w:val="20"/>
              </w:rPr>
              <w:t>Drinking</w:t>
            </w:r>
            <w:r>
              <w:rPr>
                <w:rFonts w:ascii="Arial"/>
                <w:spacing w:val="-14"/>
                <w:sz w:val="20"/>
              </w:rPr>
              <w:t> </w:t>
            </w:r>
            <w:r>
              <w:rPr>
                <w:rFonts w:ascii="Arial"/>
                <w:sz w:val="20"/>
              </w:rPr>
              <w:t>Places</w:t>
            </w:r>
            <w:r>
              <w:rPr>
                <w:rFonts w:ascii="Arial"/>
                <w:spacing w:val="-11"/>
                <w:sz w:val="20"/>
              </w:rPr>
              <w:t> </w:t>
            </w:r>
            <w:r>
              <w:rPr>
                <w:rFonts w:ascii="Arial"/>
                <w:sz w:val="20"/>
              </w:rPr>
              <w:t>(Alcoholic</w:t>
            </w:r>
            <w:r>
              <w:rPr>
                <w:rFonts w:ascii="Arial"/>
                <w:spacing w:val="-8"/>
                <w:sz w:val="20"/>
              </w:rPr>
              <w:t> </w:t>
            </w:r>
            <w:r>
              <w:rPr>
                <w:rFonts w:ascii="Arial"/>
                <w:spacing w:val="-2"/>
                <w:sz w:val="20"/>
              </w:rPr>
              <w:t>Beverages)</w:t>
            </w:r>
          </w:p>
        </w:tc>
        <w:tc>
          <w:tcPr>
            <w:tcW w:w="1417" w:type="dxa"/>
            <w:shd w:val="clear" w:color="auto" w:fill="DBDBDB"/>
          </w:tcPr>
          <w:p>
            <w:pPr>
              <w:pStyle w:val="TableParagraph"/>
              <w:spacing w:line="229" w:lineRule="exact" w:before="0"/>
              <w:ind w:right="103"/>
              <w:rPr>
                <w:rFonts w:ascii="Arial"/>
                <w:sz w:val="20"/>
              </w:rPr>
            </w:pPr>
            <w:r>
              <w:rPr>
                <w:rFonts w:ascii="Arial"/>
                <w:spacing w:val="-5"/>
                <w:sz w:val="20"/>
              </w:rPr>
              <w:t>672</w:t>
            </w:r>
          </w:p>
        </w:tc>
        <w:tc>
          <w:tcPr>
            <w:tcW w:w="1418" w:type="dxa"/>
            <w:shd w:val="clear" w:color="auto" w:fill="DBDBDB"/>
          </w:tcPr>
          <w:p>
            <w:pPr>
              <w:pStyle w:val="TableParagraph"/>
              <w:spacing w:line="229" w:lineRule="exact" w:before="0"/>
              <w:ind w:right="102"/>
              <w:rPr>
                <w:rFonts w:ascii="Arial"/>
                <w:sz w:val="20"/>
              </w:rPr>
            </w:pPr>
            <w:r>
              <w:rPr>
                <w:rFonts w:ascii="Arial"/>
                <w:spacing w:val="-5"/>
                <w:sz w:val="20"/>
              </w:rPr>
              <w:t>922</w:t>
            </w:r>
          </w:p>
        </w:tc>
        <w:tc>
          <w:tcPr>
            <w:tcW w:w="1019" w:type="dxa"/>
            <w:shd w:val="clear" w:color="auto" w:fill="DBDBDB"/>
          </w:tcPr>
          <w:p>
            <w:pPr>
              <w:pStyle w:val="TableParagraph"/>
              <w:spacing w:line="229" w:lineRule="exact" w:before="0"/>
              <w:ind w:right="103"/>
              <w:rPr>
                <w:rFonts w:ascii="Arial"/>
                <w:sz w:val="20"/>
              </w:rPr>
            </w:pPr>
            <w:r>
              <w:rPr>
                <w:rFonts w:ascii="Arial"/>
                <w:spacing w:val="-5"/>
                <w:sz w:val="20"/>
              </w:rPr>
              <w:t>250</w:t>
            </w:r>
          </w:p>
        </w:tc>
        <w:tc>
          <w:tcPr>
            <w:tcW w:w="952" w:type="dxa"/>
            <w:shd w:val="clear" w:color="auto" w:fill="DBDBDB"/>
          </w:tcPr>
          <w:p>
            <w:pPr>
              <w:pStyle w:val="TableParagraph"/>
              <w:spacing w:line="229" w:lineRule="exact" w:before="0"/>
              <w:ind w:right="103"/>
              <w:rPr>
                <w:rFonts w:ascii="Arial"/>
                <w:b/>
                <w:sz w:val="20"/>
              </w:rPr>
            </w:pPr>
            <w:r>
              <w:rPr>
                <w:rFonts w:ascii="Arial"/>
                <w:b/>
                <w:spacing w:val="-2"/>
                <w:sz w:val="20"/>
              </w:rPr>
              <w:t>37.20%</w:t>
            </w:r>
          </w:p>
        </w:tc>
      </w:tr>
      <w:tr>
        <w:trPr>
          <w:trHeight w:val="299" w:hRule="atLeast"/>
        </w:trPr>
        <w:tc>
          <w:tcPr>
            <w:tcW w:w="886" w:type="dxa"/>
            <w:shd w:val="clear" w:color="auto" w:fill="A4A4A4"/>
          </w:tcPr>
          <w:p>
            <w:pPr>
              <w:pStyle w:val="TableParagraph"/>
              <w:spacing w:line="229" w:lineRule="exact" w:before="0"/>
              <w:ind w:left="89" w:right="85"/>
              <w:jc w:val="center"/>
              <w:rPr>
                <w:rFonts w:ascii="Arial"/>
                <w:b/>
                <w:sz w:val="20"/>
              </w:rPr>
            </w:pPr>
            <w:r>
              <w:rPr>
                <w:rFonts w:ascii="Arial"/>
                <w:b/>
                <w:spacing w:val="-2"/>
                <w:sz w:val="20"/>
              </w:rPr>
              <w:t>622200</w:t>
            </w:r>
          </w:p>
        </w:tc>
        <w:tc>
          <w:tcPr>
            <w:tcW w:w="7843" w:type="dxa"/>
            <w:shd w:val="clear" w:color="auto" w:fill="ECECEC"/>
          </w:tcPr>
          <w:p>
            <w:pPr>
              <w:pStyle w:val="TableParagraph"/>
              <w:spacing w:line="229" w:lineRule="exact" w:before="0"/>
              <w:ind w:left="107"/>
              <w:jc w:val="left"/>
              <w:rPr>
                <w:rFonts w:ascii="Arial"/>
                <w:sz w:val="20"/>
              </w:rPr>
            </w:pPr>
            <w:r>
              <w:rPr>
                <w:rFonts w:ascii="Arial"/>
                <w:sz w:val="20"/>
              </w:rPr>
              <w:t>Psychiatric</w:t>
            </w:r>
            <w:r>
              <w:rPr>
                <w:rFonts w:ascii="Arial"/>
                <w:spacing w:val="-9"/>
                <w:sz w:val="20"/>
              </w:rPr>
              <w:t> </w:t>
            </w:r>
            <w:r>
              <w:rPr>
                <w:rFonts w:ascii="Arial"/>
                <w:sz w:val="20"/>
              </w:rPr>
              <w:t>and</w:t>
            </w:r>
            <w:r>
              <w:rPr>
                <w:rFonts w:ascii="Arial"/>
                <w:spacing w:val="-9"/>
                <w:sz w:val="20"/>
              </w:rPr>
              <w:t> </w:t>
            </w:r>
            <w:r>
              <w:rPr>
                <w:rFonts w:ascii="Arial"/>
                <w:sz w:val="20"/>
              </w:rPr>
              <w:t>Substance</w:t>
            </w:r>
            <w:r>
              <w:rPr>
                <w:rFonts w:ascii="Arial"/>
                <w:spacing w:val="-9"/>
                <w:sz w:val="20"/>
              </w:rPr>
              <w:t> </w:t>
            </w:r>
            <w:r>
              <w:rPr>
                <w:rFonts w:ascii="Arial"/>
                <w:sz w:val="20"/>
              </w:rPr>
              <w:t>Abuse</w:t>
            </w:r>
            <w:r>
              <w:rPr>
                <w:rFonts w:ascii="Arial"/>
                <w:spacing w:val="-8"/>
                <w:sz w:val="20"/>
              </w:rPr>
              <w:t> </w:t>
            </w:r>
            <w:r>
              <w:rPr>
                <w:rFonts w:ascii="Arial"/>
                <w:spacing w:val="-2"/>
                <w:sz w:val="20"/>
              </w:rPr>
              <w:t>Hospitals</w:t>
            </w:r>
          </w:p>
        </w:tc>
        <w:tc>
          <w:tcPr>
            <w:tcW w:w="1417" w:type="dxa"/>
            <w:shd w:val="clear" w:color="auto" w:fill="ECECEC"/>
          </w:tcPr>
          <w:p>
            <w:pPr>
              <w:pStyle w:val="TableParagraph"/>
              <w:spacing w:line="229" w:lineRule="exact" w:before="0"/>
              <w:ind w:right="103"/>
              <w:rPr>
                <w:rFonts w:ascii="Arial"/>
                <w:sz w:val="20"/>
              </w:rPr>
            </w:pPr>
            <w:r>
              <w:rPr>
                <w:rFonts w:ascii="Arial"/>
                <w:spacing w:val="-2"/>
                <w:sz w:val="20"/>
              </w:rPr>
              <w:t>5,301</w:t>
            </w:r>
          </w:p>
        </w:tc>
        <w:tc>
          <w:tcPr>
            <w:tcW w:w="1418" w:type="dxa"/>
            <w:shd w:val="clear" w:color="auto" w:fill="ECECEC"/>
          </w:tcPr>
          <w:p>
            <w:pPr>
              <w:pStyle w:val="TableParagraph"/>
              <w:spacing w:line="229" w:lineRule="exact" w:before="0"/>
              <w:ind w:right="102"/>
              <w:rPr>
                <w:rFonts w:ascii="Arial"/>
                <w:sz w:val="20"/>
              </w:rPr>
            </w:pPr>
            <w:r>
              <w:rPr>
                <w:rFonts w:ascii="Arial"/>
                <w:spacing w:val="-2"/>
                <w:sz w:val="20"/>
              </w:rPr>
              <w:t>7,173</w:t>
            </w:r>
          </w:p>
        </w:tc>
        <w:tc>
          <w:tcPr>
            <w:tcW w:w="1019" w:type="dxa"/>
            <w:shd w:val="clear" w:color="auto" w:fill="ECECEC"/>
          </w:tcPr>
          <w:p>
            <w:pPr>
              <w:pStyle w:val="TableParagraph"/>
              <w:spacing w:line="229" w:lineRule="exact" w:before="0"/>
              <w:ind w:right="103"/>
              <w:rPr>
                <w:rFonts w:ascii="Arial"/>
                <w:sz w:val="20"/>
              </w:rPr>
            </w:pPr>
            <w:r>
              <w:rPr>
                <w:rFonts w:ascii="Arial"/>
                <w:spacing w:val="-2"/>
                <w:sz w:val="20"/>
              </w:rPr>
              <w:t>1,872</w:t>
            </w:r>
          </w:p>
        </w:tc>
        <w:tc>
          <w:tcPr>
            <w:tcW w:w="952" w:type="dxa"/>
            <w:shd w:val="clear" w:color="auto" w:fill="ECECEC"/>
          </w:tcPr>
          <w:p>
            <w:pPr>
              <w:pStyle w:val="TableParagraph"/>
              <w:spacing w:line="229" w:lineRule="exact" w:before="0"/>
              <w:ind w:right="103"/>
              <w:rPr>
                <w:rFonts w:ascii="Arial"/>
                <w:b/>
                <w:sz w:val="20"/>
              </w:rPr>
            </w:pPr>
            <w:r>
              <w:rPr>
                <w:rFonts w:ascii="Arial"/>
                <w:b/>
                <w:spacing w:val="-2"/>
                <w:sz w:val="20"/>
              </w:rPr>
              <w:t>35.31%</w:t>
            </w:r>
          </w:p>
        </w:tc>
      </w:tr>
      <w:tr>
        <w:trPr>
          <w:trHeight w:val="299" w:hRule="atLeast"/>
        </w:trPr>
        <w:tc>
          <w:tcPr>
            <w:tcW w:w="886" w:type="dxa"/>
            <w:shd w:val="clear" w:color="auto" w:fill="A4A4A4"/>
          </w:tcPr>
          <w:p>
            <w:pPr>
              <w:pStyle w:val="TableParagraph"/>
              <w:spacing w:line="229" w:lineRule="exact" w:before="0"/>
              <w:ind w:left="89" w:right="85"/>
              <w:jc w:val="center"/>
              <w:rPr>
                <w:rFonts w:ascii="Arial"/>
                <w:b/>
                <w:sz w:val="20"/>
              </w:rPr>
            </w:pPr>
            <w:r>
              <w:rPr>
                <w:rFonts w:ascii="Arial"/>
                <w:b/>
                <w:spacing w:val="-2"/>
                <w:sz w:val="20"/>
              </w:rPr>
              <w:t>624100</w:t>
            </w:r>
          </w:p>
        </w:tc>
        <w:tc>
          <w:tcPr>
            <w:tcW w:w="7843" w:type="dxa"/>
            <w:shd w:val="clear" w:color="auto" w:fill="DBDBDB"/>
          </w:tcPr>
          <w:p>
            <w:pPr>
              <w:pStyle w:val="TableParagraph"/>
              <w:spacing w:line="229" w:lineRule="exact" w:before="0"/>
              <w:ind w:left="107"/>
              <w:jc w:val="left"/>
              <w:rPr>
                <w:rFonts w:ascii="Arial"/>
                <w:sz w:val="20"/>
              </w:rPr>
            </w:pPr>
            <w:r>
              <w:rPr>
                <w:rFonts w:ascii="Arial"/>
                <w:sz w:val="20"/>
              </w:rPr>
              <w:t>Individual</w:t>
            </w:r>
            <w:r>
              <w:rPr>
                <w:rFonts w:ascii="Arial"/>
                <w:spacing w:val="-9"/>
                <w:sz w:val="20"/>
              </w:rPr>
              <w:t> </w:t>
            </w:r>
            <w:r>
              <w:rPr>
                <w:rFonts w:ascii="Arial"/>
                <w:sz w:val="20"/>
              </w:rPr>
              <w:t>and</w:t>
            </w:r>
            <w:r>
              <w:rPr>
                <w:rFonts w:ascii="Arial"/>
                <w:spacing w:val="-9"/>
                <w:sz w:val="20"/>
              </w:rPr>
              <w:t> </w:t>
            </w:r>
            <w:r>
              <w:rPr>
                <w:rFonts w:ascii="Arial"/>
                <w:sz w:val="20"/>
              </w:rPr>
              <w:t>Family</w:t>
            </w:r>
            <w:r>
              <w:rPr>
                <w:rFonts w:ascii="Arial"/>
                <w:spacing w:val="-6"/>
                <w:sz w:val="20"/>
              </w:rPr>
              <w:t> </w:t>
            </w:r>
            <w:r>
              <w:rPr>
                <w:rFonts w:ascii="Arial"/>
                <w:spacing w:val="-2"/>
                <w:sz w:val="20"/>
              </w:rPr>
              <w:t>Services</w:t>
            </w:r>
          </w:p>
        </w:tc>
        <w:tc>
          <w:tcPr>
            <w:tcW w:w="1417" w:type="dxa"/>
            <w:shd w:val="clear" w:color="auto" w:fill="DBDBDB"/>
          </w:tcPr>
          <w:p>
            <w:pPr>
              <w:pStyle w:val="TableParagraph"/>
              <w:spacing w:line="229" w:lineRule="exact" w:before="0"/>
              <w:ind w:right="102"/>
              <w:rPr>
                <w:rFonts w:ascii="Arial"/>
                <w:sz w:val="20"/>
              </w:rPr>
            </w:pPr>
            <w:r>
              <w:rPr>
                <w:rFonts w:ascii="Arial"/>
                <w:spacing w:val="-2"/>
                <w:sz w:val="20"/>
              </w:rPr>
              <w:t>22,967</w:t>
            </w:r>
          </w:p>
        </w:tc>
        <w:tc>
          <w:tcPr>
            <w:tcW w:w="1418" w:type="dxa"/>
            <w:shd w:val="clear" w:color="auto" w:fill="DBDBDB"/>
          </w:tcPr>
          <w:p>
            <w:pPr>
              <w:pStyle w:val="TableParagraph"/>
              <w:spacing w:line="229" w:lineRule="exact" w:before="0"/>
              <w:ind w:right="102"/>
              <w:rPr>
                <w:rFonts w:ascii="Arial"/>
                <w:sz w:val="20"/>
              </w:rPr>
            </w:pPr>
            <w:r>
              <w:rPr>
                <w:rFonts w:ascii="Arial"/>
                <w:spacing w:val="-2"/>
                <w:sz w:val="20"/>
              </w:rPr>
              <w:t>30,738</w:t>
            </w:r>
          </w:p>
        </w:tc>
        <w:tc>
          <w:tcPr>
            <w:tcW w:w="1019" w:type="dxa"/>
            <w:shd w:val="clear" w:color="auto" w:fill="DBDBDB"/>
          </w:tcPr>
          <w:p>
            <w:pPr>
              <w:pStyle w:val="TableParagraph"/>
              <w:spacing w:line="229" w:lineRule="exact" w:before="0"/>
              <w:ind w:right="103"/>
              <w:rPr>
                <w:rFonts w:ascii="Arial"/>
                <w:sz w:val="20"/>
              </w:rPr>
            </w:pPr>
            <w:r>
              <w:rPr>
                <w:rFonts w:ascii="Arial"/>
                <w:spacing w:val="-2"/>
                <w:sz w:val="20"/>
              </w:rPr>
              <w:t>7,771</w:t>
            </w:r>
          </w:p>
        </w:tc>
        <w:tc>
          <w:tcPr>
            <w:tcW w:w="952" w:type="dxa"/>
            <w:shd w:val="clear" w:color="auto" w:fill="DBDBDB"/>
          </w:tcPr>
          <w:p>
            <w:pPr>
              <w:pStyle w:val="TableParagraph"/>
              <w:spacing w:line="229" w:lineRule="exact" w:before="0"/>
              <w:ind w:right="103"/>
              <w:rPr>
                <w:rFonts w:ascii="Arial"/>
                <w:b/>
                <w:sz w:val="20"/>
              </w:rPr>
            </w:pPr>
            <w:r>
              <w:rPr>
                <w:rFonts w:ascii="Arial"/>
                <w:b/>
                <w:spacing w:val="-2"/>
                <w:sz w:val="20"/>
              </w:rPr>
              <w:t>33.84%</w:t>
            </w:r>
          </w:p>
        </w:tc>
      </w:tr>
      <w:tr>
        <w:trPr>
          <w:trHeight w:val="300" w:hRule="atLeast"/>
        </w:trPr>
        <w:tc>
          <w:tcPr>
            <w:tcW w:w="886" w:type="dxa"/>
            <w:shd w:val="clear" w:color="auto" w:fill="A4A4A4"/>
          </w:tcPr>
          <w:p>
            <w:pPr>
              <w:pStyle w:val="TableParagraph"/>
              <w:spacing w:line="229" w:lineRule="exact" w:before="0"/>
              <w:ind w:left="89" w:right="85"/>
              <w:jc w:val="center"/>
              <w:rPr>
                <w:rFonts w:ascii="Arial"/>
                <w:b/>
                <w:sz w:val="20"/>
              </w:rPr>
            </w:pPr>
            <w:r>
              <w:rPr>
                <w:rFonts w:ascii="Arial"/>
                <w:b/>
                <w:spacing w:val="-2"/>
                <w:sz w:val="20"/>
              </w:rPr>
              <w:t>112000</w:t>
            </w:r>
          </w:p>
        </w:tc>
        <w:tc>
          <w:tcPr>
            <w:tcW w:w="7843" w:type="dxa"/>
            <w:shd w:val="clear" w:color="auto" w:fill="ECECEC"/>
          </w:tcPr>
          <w:p>
            <w:pPr>
              <w:pStyle w:val="TableParagraph"/>
              <w:spacing w:line="229" w:lineRule="exact" w:before="0"/>
              <w:ind w:left="107"/>
              <w:jc w:val="left"/>
              <w:rPr>
                <w:rFonts w:ascii="Arial"/>
                <w:sz w:val="20"/>
              </w:rPr>
            </w:pPr>
            <w:r>
              <w:rPr>
                <w:rFonts w:ascii="Arial"/>
                <w:sz w:val="20"/>
              </w:rPr>
              <w:t>Animal</w:t>
            </w:r>
            <w:r>
              <w:rPr>
                <w:rFonts w:ascii="Arial"/>
                <w:spacing w:val="-10"/>
                <w:sz w:val="20"/>
              </w:rPr>
              <w:t> </w:t>
            </w:r>
            <w:r>
              <w:rPr>
                <w:rFonts w:ascii="Arial"/>
                <w:spacing w:val="-2"/>
                <w:sz w:val="20"/>
              </w:rPr>
              <w:t>Production</w:t>
            </w:r>
          </w:p>
        </w:tc>
        <w:tc>
          <w:tcPr>
            <w:tcW w:w="1417" w:type="dxa"/>
            <w:shd w:val="clear" w:color="auto" w:fill="ECECEC"/>
          </w:tcPr>
          <w:p>
            <w:pPr>
              <w:pStyle w:val="TableParagraph"/>
              <w:spacing w:line="229" w:lineRule="exact" w:before="0"/>
              <w:ind w:right="103"/>
              <w:rPr>
                <w:rFonts w:ascii="Arial"/>
                <w:sz w:val="20"/>
              </w:rPr>
            </w:pPr>
            <w:r>
              <w:rPr>
                <w:rFonts w:ascii="Arial"/>
                <w:spacing w:val="-2"/>
                <w:sz w:val="20"/>
              </w:rPr>
              <w:t>9,003</w:t>
            </w:r>
          </w:p>
        </w:tc>
        <w:tc>
          <w:tcPr>
            <w:tcW w:w="1418" w:type="dxa"/>
            <w:shd w:val="clear" w:color="auto" w:fill="ECECEC"/>
          </w:tcPr>
          <w:p>
            <w:pPr>
              <w:pStyle w:val="TableParagraph"/>
              <w:spacing w:line="229" w:lineRule="exact" w:before="0"/>
              <w:ind w:right="102"/>
              <w:rPr>
                <w:rFonts w:ascii="Arial"/>
                <w:sz w:val="20"/>
              </w:rPr>
            </w:pPr>
            <w:r>
              <w:rPr>
                <w:rFonts w:ascii="Arial"/>
                <w:spacing w:val="-2"/>
                <w:sz w:val="20"/>
              </w:rPr>
              <w:t>11,932</w:t>
            </w:r>
          </w:p>
        </w:tc>
        <w:tc>
          <w:tcPr>
            <w:tcW w:w="1019" w:type="dxa"/>
            <w:shd w:val="clear" w:color="auto" w:fill="ECECEC"/>
          </w:tcPr>
          <w:p>
            <w:pPr>
              <w:pStyle w:val="TableParagraph"/>
              <w:spacing w:line="229" w:lineRule="exact" w:before="0"/>
              <w:ind w:right="103"/>
              <w:rPr>
                <w:rFonts w:ascii="Arial"/>
                <w:sz w:val="20"/>
              </w:rPr>
            </w:pPr>
            <w:r>
              <w:rPr>
                <w:rFonts w:ascii="Arial"/>
                <w:spacing w:val="-2"/>
                <w:sz w:val="20"/>
              </w:rPr>
              <w:t>2,929</w:t>
            </w:r>
          </w:p>
        </w:tc>
        <w:tc>
          <w:tcPr>
            <w:tcW w:w="952" w:type="dxa"/>
            <w:shd w:val="clear" w:color="auto" w:fill="ECECEC"/>
          </w:tcPr>
          <w:p>
            <w:pPr>
              <w:pStyle w:val="TableParagraph"/>
              <w:spacing w:line="229" w:lineRule="exact" w:before="0"/>
              <w:ind w:right="103"/>
              <w:rPr>
                <w:rFonts w:ascii="Arial"/>
                <w:b/>
                <w:sz w:val="20"/>
              </w:rPr>
            </w:pPr>
            <w:r>
              <w:rPr>
                <w:rFonts w:ascii="Arial"/>
                <w:b/>
                <w:spacing w:val="-2"/>
                <w:sz w:val="20"/>
              </w:rPr>
              <w:t>32.53%</w:t>
            </w:r>
          </w:p>
        </w:tc>
      </w:tr>
      <w:tr>
        <w:trPr>
          <w:trHeight w:val="299" w:hRule="atLeast"/>
        </w:trPr>
        <w:tc>
          <w:tcPr>
            <w:tcW w:w="886" w:type="dxa"/>
            <w:shd w:val="clear" w:color="auto" w:fill="A4A4A4"/>
          </w:tcPr>
          <w:p>
            <w:pPr>
              <w:pStyle w:val="TableParagraph"/>
              <w:spacing w:line="229" w:lineRule="exact" w:before="0"/>
              <w:ind w:left="89" w:right="85"/>
              <w:jc w:val="center"/>
              <w:rPr>
                <w:rFonts w:ascii="Arial"/>
                <w:b/>
                <w:sz w:val="20"/>
              </w:rPr>
            </w:pPr>
            <w:r>
              <w:rPr>
                <w:rFonts w:ascii="Arial"/>
                <w:b/>
                <w:spacing w:val="-2"/>
                <w:sz w:val="20"/>
              </w:rPr>
              <w:t>621300</w:t>
            </w:r>
          </w:p>
        </w:tc>
        <w:tc>
          <w:tcPr>
            <w:tcW w:w="7843" w:type="dxa"/>
            <w:shd w:val="clear" w:color="auto" w:fill="DBDBDB"/>
          </w:tcPr>
          <w:p>
            <w:pPr>
              <w:pStyle w:val="TableParagraph"/>
              <w:spacing w:line="229" w:lineRule="exact" w:before="0"/>
              <w:ind w:left="107"/>
              <w:jc w:val="left"/>
              <w:rPr>
                <w:rFonts w:ascii="Arial"/>
                <w:sz w:val="20"/>
              </w:rPr>
            </w:pPr>
            <w:r>
              <w:rPr>
                <w:rFonts w:ascii="Arial"/>
                <w:sz w:val="20"/>
              </w:rPr>
              <w:t>Offices</w:t>
            </w:r>
            <w:r>
              <w:rPr>
                <w:rFonts w:ascii="Arial"/>
                <w:spacing w:val="-6"/>
                <w:sz w:val="20"/>
              </w:rPr>
              <w:t> </w:t>
            </w:r>
            <w:r>
              <w:rPr>
                <w:rFonts w:ascii="Arial"/>
                <w:sz w:val="20"/>
              </w:rPr>
              <w:t>of</w:t>
            </w:r>
            <w:r>
              <w:rPr>
                <w:rFonts w:ascii="Arial"/>
                <w:spacing w:val="-7"/>
                <w:sz w:val="20"/>
              </w:rPr>
              <w:t> </w:t>
            </w:r>
            <w:r>
              <w:rPr>
                <w:rFonts w:ascii="Arial"/>
                <w:sz w:val="20"/>
              </w:rPr>
              <w:t>Other</w:t>
            </w:r>
            <w:r>
              <w:rPr>
                <w:rFonts w:ascii="Arial"/>
                <w:spacing w:val="-6"/>
                <w:sz w:val="20"/>
              </w:rPr>
              <w:t> </w:t>
            </w:r>
            <w:r>
              <w:rPr>
                <w:rFonts w:ascii="Arial"/>
                <w:sz w:val="20"/>
              </w:rPr>
              <w:t>Health</w:t>
            </w:r>
            <w:r>
              <w:rPr>
                <w:rFonts w:ascii="Arial"/>
                <w:spacing w:val="-6"/>
                <w:sz w:val="20"/>
              </w:rPr>
              <w:t> </w:t>
            </w:r>
            <w:r>
              <w:rPr>
                <w:rFonts w:ascii="Arial"/>
                <w:spacing w:val="-2"/>
                <w:sz w:val="20"/>
              </w:rPr>
              <w:t>Practitioners</w:t>
            </w:r>
          </w:p>
        </w:tc>
        <w:tc>
          <w:tcPr>
            <w:tcW w:w="1417" w:type="dxa"/>
            <w:shd w:val="clear" w:color="auto" w:fill="DBDBDB"/>
          </w:tcPr>
          <w:p>
            <w:pPr>
              <w:pStyle w:val="TableParagraph"/>
              <w:spacing w:line="229" w:lineRule="exact" w:before="0"/>
              <w:ind w:right="103"/>
              <w:rPr>
                <w:rFonts w:ascii="Arial"/>
                <w:sz w:val="20"/>
              </w:rPr>
            </w:pPr>
            <w:r>
              <w:rPr>
                <w:rFonts w:ascii="Arial"/>
                <w:spacing w:val="-2"/>
                <w:sz w:val="20"/>
              </w:rPr>
              <w:t>9,538</w:t>
            </w:r>
          </w:p>
        </w:tc>
        <w:tc>
          <w:tcPr>
            <w:tcW w:w="1418" w:type="dxa"/>
            <w:shd w:val="clear" w:color="auto" w:fill="DBDBDB"/>
          </w:tcPr>
          <w:p>
            <w:pPr>
              <w:pStyle w:val="TableParagraph"/>
              <w:spacing w:line="229" w:lineRule="exact" w:before="0"/>
              <w:ind w:right="102"/>
              <w:rPr>
                <w:rFonts w:ascii="Arial"/>
                <w:sz w:val="20"/>
              </w:rPr>
            </w:pPr>
            <w:r>
              <w:rPr>
                <w:rFonts w:ascii="Arial"/>
                <w:spacing w:val="-2"/>
                <w:sz w:val="20"/>
              </w:rPr>
              <w:t>12,511</w:t>
            </w:r>
          </w:p>
        </w:tc>
        <w:tc>
          <w:tcPr>
            <w:tcW w:w="1019" w:type="dxa"/>
            <w:shd w:val="clear" w:color="auto" w:fill="DBDBDB"/>
          </w:tcPr>
          <w:p>
            <w:pPr>
              <w:pStyle w:val="TableParagraph"/>
              <w:spacing w:line="229" w:lineRule="exact" w:before="0"/>
              <w:ind w:right="103"/>
              <w:rPr>
                <w:rFonts w:ascii="Arial"/>
                <w:sz w:val="20"/>
              </w:rPr>
            </w:pPr>
            <w:r>
              <w:rPr>
                <w:rFonts w:ascii="Arial"/>
                <w:spacing w:val="-2"/>
                <w:sz w:val="20"/>
              </w:rPr>
              <w:t>2,973</w:t>
            </w:r>
          </w:p>
        </w:tc>
        <w:tc>
          <w:tcPr>
            <w:tcW w:w="952" w:type="dxa"/>
            <w:shd w:val="clear" w:color="auto" w:fill="DBDBDB"/>
          </w:tcPr>
          <w:p>
            <w:pPr>
              <w:pStyle w:val="TableParagraph"/>
              <w:spacing w:line="229" w:lineRule="exact" w:before="0"/>
              <w:ind w:right="103"/>
              <w:rPr>
                <w:rFonts w:ascii="Arial"/>
                <w:b/>
                <w:sz w:val="20"/>
              </w:rPr>
            </w:pPr>
            <w:r>
              <w:rPr>
                <w:rFonts w:ascii="Arial"/>
                <w:b/>
                <w:spacing w:val="-2"/>
                <w:sz w:val="20"/>
              </w:rPr>
              <w:t>31.17%</w:t>
            </w:r>
          </w:p>
        </w:tc>
      </w:tr>
      <w:tr>
        <w:trPr>
          <w:trHeight w:val="301" w:hRule="atLeast"/>
        </w:trPr>
        <w:tc>
          <w:tcPr>
            <w:tcW w:w="886" w:type="dxa"/>
            <w:shd w:val="clear" w:color="auto" w:fill="A4A4A4"/>
          </w:tcPr>
          <w:p>
            <w:pPr>
              <w:pStyle w:val="TableParagraph"/>
              <w:spacing w:line="229" w:lineRule="exact" w:before="0"/>
              <w:ind w:left="92" w:right="83"/>
              <w:jc w:val="center"/>
              <w:rPr>
                <w:rFonts w:ascii="Arial"/>
                <w:b/>
                <w:sz w:val="20"/>
              </w:rPr>
            </w:pPr>
            <w:r>
              <w:rPr>
                <w:rFonts w:ascii="Arial"/>
                <w:b/>
                <w:spacing w:val="-2"/>
                <w:sz w:val="20"/>
              </w:rPr>
              <w:t>711200</w:t>
            </w:r>
          </w:p>
        </w:tc>
        <w:tc>
          <w:tcPr>
            <w:tcW w:w="7843" w:type="dxa"/>
            <w:shd w:val="clear" w:color="auto" w:fill="ECECEC"/>
          </w:tcPr>
          <w:p>
            <w:pPr>
              <w:pStyle w:val="TableParagraph"/>
              <w:spacing w:line="229" w:lineRule="exact" w:before="0"/>
              <w:ind w:left="107"/>
              <w:jc w:val="left"/>
              <w:rPr>
                <w:rFonts w:ascii="Arial"/>
                <w:sz w:val="20"/>
              </w:rPr>
            </w:pPr>
            <w:r>
              <w:rPr>
                <w:rFonts w:ascii="Arial"/>
                <w:sz w:val="20"/>
              </w:rPr>
              <w:t>Spectator</w:t>
            </w:r>
            <w:r>
              <w:rPr>
                <w:rFonts w:ascii="Arial"/>
                <w:spacing w:val="-11"/>
                <w:sz w:val="20"/>
              </w:rPr>
              <w:t> </w:t>
            </w:r>
            <w:r>
              <w:rPr>
                <w:rFonts w:ascii="Arial"/>
                <w:spacing w:val="-2"/>
                <w:sz w:val="20"/>
              </w:rPr>
              <w:t>Sports</w:t>
            </w:r>
          </w:p>
        </w:tc>
        <w:tc>
          <w:tcPr>
            <w:tcW w:w="1417" w:type="dxa"/>
            <w:shd w:val="clear" w:color="auto" w:fill="ECECEC"/>
          </w:tcPr>
          <w:p>
            <w:pPr>
              <w:pStyle w:val="TableParagraph"/>
              <w:spacing w:line="229" w:lineRule="exact" w:before="0"/>
              <w:ind w:right="103"/>
              <w:rPr>
                <w:rFonts w:ascii="Arial"/>
                <w:sz w:val="20"/>
              </w:rPr>
            </w:pPr>
            <w:r>
              <w:rPr>
                <w:rFonts w:ascii="Arial"/>
                <w:spacing w:val="-2"/>
                <w:sz w:val="20"/>
              </w:rPr>
              <w:t>1,295</w:t>
            </w:r>
          </w:p>
        </w:tc>
        <w:tc>
          <w:tcPr>
            <w:tcW w:w="1418" w:type="dxa"/>
            <w:shd w:val="clear" w:color="auto" w:fill="ECECEC"/>
          </w:tcPr>
          <w:p>
            <w:pPr>
              <w:pStyle w:val="TableParagraph"/>
              <w:spacing w:line="229" w:lineRule="exact" w:before="0"/>
              <w:ind w:right="102"/>
              <w:rPr>
                <w:rFonts w:ascii="Arial"/>
                <w:sz w:val="20"/>
              </w:rPr>
            </w:pPr>
            <w:r>
              <w:rPr>
                <w:rFonts w:ascii="Arial"/>
                <w:spacing w:val="-2"/>
                <w:sz w:val="20"/>
              </w:rPr>
              <w:t>1,694</w:t>
            </w:r>
          </w:p>
        </w:tc>
        <w:tc>
          <w:tcPr>
            <w:tcW w:w="1019" w:type="dxa"/>
            <w:shd w:val="clear" w:color="auto" w:fill="ECECEC"/>
          </w:tcPr>
          <w:p>
            <w:pPr>
              <w:pStyle w:val="TableParagraph"/>
              <w:spacing w:line="229" w:lineRule="exact" w:before="0"/>
              <w:ind w:right="103"/>
              <w:rPr>
                <w:rFonts w:ascii="Arial"/>
                <w:sz w:val="20"/>
              </w:rPr>
            </w:pPr>
            <w:r>
              <w:rPr>
                <w:rFonts w:ascii="Arial"/>
                <w:spacing w:val="-5"/>
                <w:sz w:val="20"/>
              </w:rPr>
              <w:t>399</w:t>
            </w:r>
          </w:p>
        </w:tc>
        <w:tc>
          <w:tcPr>
            <w:tcW w:w="952" w:type="dxa"/>
            <w:shd w:val="clear" w:color="auto" w:fill="ECECEC"/>
          </w:tcPr>
          <w:p>
            <w:pPr>
              <w:pStyle w:val="TableParagraph"/>
              <w:spacing w:line="229" w:lineRule="exact" w:before="0"/>
              <w:ind w:right="103"/>
              <w:rPr>
                <w:rFonts w:ascii="Arial"/>
                <w:b/>
                <w:sz w:val="20"/>
              </w:rPr>
            </w:pPr>
            <w:r>
              <w:rPr>
                <w:rFonts w:ascii="Arial"/>
                <w:b/>
                <w:spacing w:val="-2"/>
                <w:sz w:val="20"/>
              </w:rPr>
              <w:t>30.81%</w:t>
            </w:r>
          </w:p>
        </w:tc>
      </w:tr>
      <w:tr>
        <w:trPr>
          <w:trHeight w:val="299" w:hRule="atLeast"/>
        </w:trPr>
        <w:tc>
          <w:tcPr>
            <w:tcW w:w="886" w:type="dxa"/>
            <w:shd w:val="clear" w:color="auto" w:fill="A4A4A4"/>
          </w:tcPr>
          <w:p>
            <w:pPr>
              <w:pStyle w:val="TableParagraph"/>
              <w:spacing w:line="229" w:lineRule="exact" w:before="0"/>
              <w:ind w:left="89" w:right="85"/>
              <w:jc w:val="center"/>
              <w:rPr>
                <w:rFonts w:ascii="Arial"/>
                <w:b/>
                <w:sz w:val="20"/>
              </w:rPr>
            </w:pPr>
            <w:r>
              <w:rPr>
                <w:rFonts w:ascii="Arial"/>
                <w:b/>
                <w:spacing w:val="-2"/>
                <w:sz w:val="20"/>
              </w:rPr>
              <w:t>541500</w:t>
            </w:r>
          </w:p>
        </w:tc>
        <w:tc>
          <w:tcPr>
            <w:tcW w:w="7843" w:type="dxa"/>
            <w:shd w:val="clear" w:color="auto" w:fill="DBDBDB"/>
          </w:tcPr>
          <w:p>
            <w:pPr>
              <w:pStyle w:val="TableParagraph"/>
              <w:spacing w:line="229" w:lineRule="exact" w:before="0"/>
              <w:ind w:left="107"/>
              <w:jc w:val="left"/>
              <w:rPr>
                <w:rFonts w:ascii="Arial"/>
                <w:sz w:val="20"/>
              </w:rPr>
            </w:pPr>
            <w:r>
              <w:rPr>
                <w:rFonts w:ascii="Arial"/>
                <w:sz w:val="20"/>
              </w:rPr>
              <w:t>Computer</w:t>
            </w:r>
            <w:r>
              <w:rPr>
                <w:rFonts w:ascii="Arial"/>
                <w:spacing w:val="-7"/>
                <w:sz w:val="20"/>
              </w:rPr>
              <w:t> </w:t>
            </w:r>
            <w:r>
              <w:rPr>
                <w:rFonts w:ascii="Arial"/>
                <w:sz w:val="20"/>
              </w:rPr>
              <w:t>Systems</w:t>
            </w:r>
            <w:r>
              <w:rPr>
                <w:rFonts w:ascii="Arial"/>
                <w:spacing w:val="-8"/>
                <w:sz w:val="20"/>
              </w:rPr>
              <w:t> </w:t>
            </w:r>
            <w:r>
              <w:rPr>
                <w:rFonts w:ascii="Arial"/>
                <w:sz w:val="20"/>
              </w:rPr>
              <w:t>Design</w:t>
            </w:r>
            <w:r>
              <w:rPr>
                <w:rFonts w:ascii="Arial"/>
                <w:spacing w:val="-8"/>
                <w:sz w:val="20"/>
              </w:rPr>
              <w:t> </w:t>
            </w:r>
            <w:r>
              <w:rPr>
                <w:rFonts w:ascii="Arial"/>
                <w:sz w:val="20"/>
              </w:rPr>
              <w:t>and</w:t>
            </w:r>
            <w:r>
              <w:rPr>
                <w:rFonts w:ascii="Arial"/>
                <w:spacing w:val="-8"/>
                <w:sz w:val="20"/>
              </w:rPr>
              <w:t> </w:t>
            </w:r>
            <w:r>
              <w:rPr>
                <w:rFonts w:ascii="Arial"/>
                <w:sz w:val="20"/>
              </w:rPr>
              <w:t>Related</w:t>
            </w:r>
            <w:r>
              <w:rPr>
                <w:rFonts w:ascii="Arial"/>
                <w:spacing w:val="-7"/>
                <w:sz w:val="20"/>
              </w:rPr>
              <w:t> </w:t>
            </w:r>
            <w:r>
              <w:rPr>
                <w:rFonts w:ascii="Arial"/>
                <w:spacing w:val="-2"/>
                <w:sz w:val="20"/>
              </w:rPr>
              <w:t>Services</w:t>
            </w:r>
          </w:p>
        </w:tc>
        <w:tc>
          <w:tcPr>
            <w:tcW w:w="1417" w:type="dxa"/>
            <w:shd w:val="clear" w:color="auto" w:fill="DBDBDB"/>
          </w:tcPr>
          <w:p>
            <w:pPr>
              <w:pStyle w:val="TableParagraph"/>
              <w:spacing w:line="229" w:lineRule="exact" w:before="0"/>
              <w:ind w:right="103"/>
              <w:rPr>
                <w:rFonts w:ascii="Arial"/>
                <w:sz w:val="20"/>
              </w:rPr>
            </w:pPr>
            <w:r>
              <w:rPr>
                <w:rFonts w:ascii="Arial"/>
                <w:spacing w:val="-2"/>
                <w:sz w:val="20"/>
              </w:rPr>
              <w:t>8,833</w:t>
            </w:r>
          </w:p>
        </w:tc>
        <w:tc>
          <w:tcPr>
            <w:tcW w:w="1418" w:type="dxa"/>
            <w:shd w:val="clear" w:color="auto" w:fill="DBDBDB"/>
          </w:tcPr>
          <w:p>
            <w:pPr>
              <w:pStyle w:val="TableParagraph"/>
              <w:spacing w:line="229" w:lineRule="exact" w:before="0"/>
              <w:ind w:right="102"/>
              <w:rPr>
                <w:rFonts w:ascii="Arial"/>
                <w:sz w:val="20"/>
              </w:rPr>
            </w:pPr>
            <w:r>
              <w:rPr>
                <w:rFonts w:ascii="Arial"/>
                <w:spacing w:val="-2"/>
                <w:sz w:val="20"/>
              </w:rPr>
              <w:t>11,538</w:t>
            </w:r>
          </w:p>
        </w:tc>
        <w:tc>
          <w:tcPr>
            <w:tcW w:w="1019" w:type="dxa"/>
            <w:shd w:val="clear" w:color="auto" w:fill="DBDBDB"/>
          </w:tcPr>
          <w:p>
            <w:pPr>
              <w:pStyle w:val="TableParagraph"/>
              <w:spacing w:line="229" w:lineRule="exact" w:before="0"/>
              <w:ind w:right="103"/>
              <w:rPr>
                <w:rFonts w:ascii="Arial"/>
                <w:sz w:val="20"/>
              </w:rPr>
            </w:pPr>
            <w:r>
              <w:rPr>
                <w:rFonts w:ascii="Arial"/>
                <w:spacing w:val="-2"/>
                <w:sz w:val="20"/>
              </w:rPr>
              <w:t>2,705</w:t>
            </w:r>
          </w:p>
        </w:tc>
        <w:tc>
          <w:tcPr>
            <w:tcW w:w="952" w:type="dxa"/>
            <w:shd w:val="clear" w:color="auto" w:fill="DBDBDB"/>
          </w:tcPr>
          <w:p>
            <w:pPr>
              <w:pStyle w:val="TableParagraph"/>
              <w:spacing w:line="229" w:lineRule="exact" w:before="0"/>
              <w:ind w:right="103"/>
              <w:rPr>
                <w:rFonts w:ascii="Arial"/>
                <w:b/>
                <w:sz w:val="20"/>
              </w:rPr>
            </w:pPr>
            <w:r>
              <w:rPr>
                <w:rFonts w:ascii="Arial"/>
                <w:b/>
                <w:spacing w:val="-2"/>
                <w:sz w:val="20"/>
              </w:rPr>
              <w:t>30.62%</w:t>
            </w:r>
          </w:p>
        </w:tc>
      </w:tr>
      <w:tr>
        <w:trPr>
          <w:trHeight w:val="299" w:hRule="atLeast"/>
        </w:trPr>
        <w:tc>
          <w:tcPr>
            <w:tcW w:w="886" w:type="dxa"/>
            <w:shd w:val="clear" w:color="auto" w:fill="A4A4A4"/>
          </w:tcPr>
          <w:p>
            <w:pPr>
              <w:pStyle w:val="TableParagraph"/>
              <w:spacing w:line="229" w:lineRule="exact" w:before="0"/>
              <w:ind w:left="89" w:right="85"/>
              <w:jc w:val="center"/>
              <w:rPr>
                <w:rFonts w:ascii="Arial"/>
                <w:b/>
                <w:sz w:val="20"/>
              </w:rPr>
            </w:pPr>
            <w:r>
              <w:rPr>
                <w:rFonts w:ascii="Arial"/>
                <w:b/>
                <w:spacing w:val="-2"/>
                <w:sz w:val="20"/>
              </w:rPr>
              <w:t>621500</w:t>
            </w:r>
          </w:p>
        </w:tc>
        <w:tc>
          <w:tcPr>
            <w:tcW w:w="7843" w:type="dxa"/>
            <w:shd w:val="clear" w:color="auto" w:fill="ECECEC"/>
          </w:tcPr>
          <w:p>
            <w:pPr>
              <w:pStyle w:val="TableParagraph"/>
              <w:spacing w:line="229" w:lineRule="exact" w:before="0"/>
              <w:ind w:left="107"/>
              <w:jc w:val="left"/>
              <w:rPr>
                <w:rFonts w:ascii="Arial"/>
                <w:sz w:val="20"/>
              </w:rPr>
            </w:pPr>
            <w:r>
              <w:rPr>
                <w:rFonts w:ascii="Arial"/>
                <w:sz w:val="20"/>
              </w:rPr>
              <w:t>Medical</w:t>
            </w:r>
            <w:r>
              <w:rPr>
                <w:rFonts w:ascii="Arial"/>
                <w:spacing w:val="-9"/>
                <w:sz w:val="20"/>
              </w:rPr>
              <w:t> </w:t>
            </w:r>
            <w:r>
              <w:rPr>
                <w:rFonts w:ascii="Arial"/>
                <w:sz w:val="20"/>
              </w:rPr>
              <w:t>and</w:t>
            </w:r>
            <w:r>
              <w:rPr>
                <w:rFonts w:ascii="Arial"/>
                <w:spacing w:val="-8"/>
                <w:sz w:val="20"/>
              </w:rPr>
              <w:t> </w:t>
            </w:r>
            <w:r>
              <w:rPr>
                <w:rFonts w:ascii="Arial"/>
                <w:sz w:val="20"/>
              </w:rPr>
              <w:t>Diagnostic</w:t>
            </w:r>
            <w:r>
              <w:rPr>
                <w:rFonts w:ascii="Arial"/>
                <w:spacing w:val="-9"/>
                <w:sz w:val="20"/>
              </w:rPr>
              <w:t> </w:t>
            </w:r>
            <w:r>
              <w:rPr>
                <w:rFonts w:ascii="Arial"/>
                <w:spacing w:val="-2"/>
                <w:sz w:val="20"/>
              </w:rPr>
              <w:t>Laboratories</w:t>
            </w:r>
          </w:p>
        </w:tc>
        <w:tc>
          <w:tcPr>
            <w:tcW w:w="1417" w:type="dxa"/>
            <w:shd w:val="clear" w:color="auto" w:fill="ECECEC"/>
          </w:tcPr>
          <w:p>
            <w:pPr>
              <w:pStyle w:val="TableParagraph"/>
              <w:spacing w:line="229" w:lineRule="exact" w:before="0"/>
              <w:ind w:right="103"/>
              <w:rPr>
                <w:rFonts w:ascii="Arial"/>
                <w:sz w:val="20"/>
              </w:rPr>
            </w:pPr>
            <w:r>
              <w:rPr>
                <w:rFonts w:ascii="Arial"/>
                <w:spacing w:val="-2"/>
                <w:sz w:val="20"/>
              </w:rPr>
              <w:t>1,327</w:t>
            </w:r>
          </w:p>
        </w:tc>
        <w:tc>
          <w:tcPr>
            <w:tcW w:w="1418" w:type="dxa"/>
            <w:shd w:val="clear" w:color="auto" w:fill="ECECEC"/>
          </w:tcPr>
          <w:p>
            <w:pPr>
              <w:pStyle w:val="TableParagraph"/>
              <w:spacing w:line="229" w:lineRule="exact" w:before="0"/>
              <w:ind w:right="102"/>
              <w:rPr>
                <w:rFonts w:ascii="Arial"/>
                <w:sz w:val="20"/>
              </w:rPr>
            </w:pPr>
            <w:r>
              <w:rPr>
                <w:rFonts w:ascii="Arial"/>
                <w:spacing w:val="-2"/>
                <w:sz w:val="20"/>
              </w:rPr>
              <w:t>1,733</w:t>
            </w:r>
          </w:p>
        </w:tc>
        <w:tc>
          <w:tcPr>
            <w:tcW w:w="1019" w:type="dxa"/>
            <w:shd w:val="clear" w:color="auto" w:fill="ECECEC"/>
          </w:tcPr>
          <w:p>
            <w:pPr>
              <w:pStyle w:val="TableParagraph"/>
              <w:spacing w:line="229" w:lineRule="exact" w:before="0"/>
              <w:ind w:right="103"/>
              <w:rPr>
                <w:rFonts w:ascii="Arial"/>
                <w:sz w:val="20"/>
              </w:rPr>
            </w:pPr>
            <w:r>
              <w:rPr>
                <w:rFonts w:ascii="Arial"/>
                <w:spacing w:val="-5"/>
                <w:sz w:val="20"/>
              </w:rPr>
              <w:t>406</w:t>
            </w:r>
          </w:p>
        </w:tc>
        <w:tc>
          <w:tcPr>
            <w:tcW w:w="952" w:type="dxa"/>
            <w:shd w:val="clear" w:color="auto" w:fill="ECECEC"/>
          </w:tcPr>
          <w:p>
            <w:pPr>
              <w:pStyle w:val="TableParagraph"/>
              <w:spacing w:line="229" w:lineRule="exact" w:before="0"/>
              <w:ind w:right="103"/>
              <w:rPr>
                <w:rFonts w:ascii="Arial"/>
                <w:b/>
                <w:sz w:val="20"/>
              </w:rPr>
            </w:pPr>
            <w:r>
              <w:rPr>
                <w:rFonts w:ascii="Arial"/>
                <w:b/>
                <w:spacing w:val="-2"/>
                <w:sz w:val="20"/>
              </w:rPr>
              <w:t>30.60%</w:t>
            </w:r>
          </w:p>
        </w:tc>
      </w:tr>
      <w:tr>
        <w:trPr>
          <w:trHeight w:val="299" w:hRule="atLeast"/>
        </w:trPr>
        <w:tc>
          <w:tcPr>
            <w:tcW w:w="886" w:type="dxa"/>
            <w:shd w:val="clear" w:color="auto" w:fill="A4A4A4"/>
          </w:tcPr>
          <w:p>
            <w:pPr>
              <w:pStyle w:val="TableParagraph"/>
              <w:spacing w:line="229" w:lineRule="exact" w:before="0"/>
              <w:ind w:left="89" w:right="85"/>
              <w:jc w:val="center"/>
              <w:rPr>
                <w:rFonts w:ascii="Arial"/>
                <w:b/>
                <w:sz w:val="20"/>
              </w:rPr>
            </w:pPr>
            <w:r>
              <w:rPr>
                <w:rFonts w:ascii="Arial"/>
                <w:b/>
                <w:spacing w:val="-2"/>
                <w:sz w:val="20"/>
              </w:rPr>
              <w:t>488400</w:t>
            </w:r>
          </w:p>
        </w:tc>
        <w:tc>
          <w:tcPr>
            <w:tcW w:w="7843" w:type="dxa"/>
            <w:shd w:val="clear" w:color="auto" w:fill="DBDBDB"/>
          </w:tcPr>
          <w:p>
            <w:pPr>
              <w:pStyle w:val="TableParagraph"/>
              <w:spacing w:line="229" w:lineRule="exact" w:before="0"/>
              <w:ind w:left="107"/>
              <w:jc w:val="left"/>
              <w:rPr>
                <w:rFonts w:ascii="Arial"/>
                <w:sz w:val="20"/>
              </w:rPr>
            </w:pPr>
            <w:r>
              <w:rPr>
                <w:rFonts w:ascii="Arial"/>
                <w:sz w:val="20"/>
              </w:rPr>
              <w:t>Support</w:t>
            </w:r>
            <w:r>
              <w:rPr>
                <w:rFonts w:ascii="Arial"/>
                <w:spacing w:val="-6"/>
                <w:sz w:val="20"/>
              </w:rPr>
              <w:t> </w:t>
            </w:r>
            <w:r>
              <w:rPr>
                <w:rFonts w:ascii="Arial"/>
                <w:sz w:val="20"/>
              </w:rPr>
              <w:t>Activities</w:t>
            </w:r>
            <w:r>
              <w:rPr>
                <w:rFonts w:ascii="Arial"/>
                <w:spacing w:val="-7"/>
                <w:sz w:val="20"/>
              </w:rPr>
              <w:t> </w:t>
            </w:r>
            <w:r>
              <w:rPr>
                <w:rFonts w:ascii="Arial"/>
                <w:sz w:val="20"/>
              </w:rPr>
              <w:t>for</w:t>
            </w:r>
            <w:r>
              <w:rPr>
                <w:rFonts w:ascii="Arial"/>
                <w:spacing w:val="-8"/>
                <w:sz w:val="20"/>
              </w:rPr>
              <w:t> </w:t>
            </w:r>
            <w:r>
              <w:rPr>
                <w:rFonts w:ascii="Arial"/>
                <w:sz w:val="20"/>
              </w:rPr>
              <w:t>Road</w:t>
            </w:r>
            <w:r>
              <w:rPr>
                <w:rFonts w:ascii="Arial"/>
                <w:spacing w:val="-6"/>
                <w:sz w:val="20"/>
              </w:rPr>
              <w:t> </w:t>
            </w:r>
            <w:r>
              <w:rPr>
                <w:rFonts w:ascii="Arial"/>
                <w:spacing w:val="-2"/>
                <w:sz w:val="20"/>
              </w:rPr>
              <w:t>Transportation</w:t>
            </w:r>
          </w:p>
        </w:tc>
        <w:tc>
          <w:tcPr>
            <w:tcW w:w="1417" w:type="dxa"/>
            <w:shd w:val="clear" w:color="auto" w:fill="DBDBDB"/>
          </w:tcPr>
          <w:p>
            <w:pPr>
              <w:pStyle w:val="TableParagraph"/>
              <w:spacing w:line="229" w:lineRule="exact" w:before="0"/>
              <w:ind w:right="103"/>
              <w:rPr>
                <w:rFonts w:ascii="Arial"/>
                <w:sz w:val="20"/>
              </w:rPr>
            </w:pPr>
            <w:r>
              <w:rPr>
                <w:rFonts w:ascii="Arial"/>
                <w:spacing w:val="-5"/>
                <w:sz w:val="20"/>
              </w:rPr>
              <w:t>895</w:t>
            </w:r>
          </w:p>
        </w:tc>
        <w:tc>
          <w:tcPr>
            <w:tcW w:w="1418" w:type="dxa"/>
            <w:shd w:val="clear" w:color="auto" w:fill="DBDBDB"/>
          </w:tcPr>
          <w:p>
            <w:pPr>
              <w:pStyle w:val="TableParagraph"/>
              <w:spacing w:line="229" w:lineRule="exact" w:before="0"/>
              <w:ind w:right="102"/>
              <w:rPr>
                <w:rFonts w:ascii="Arial"/>
                <w:sz w:val="20"/>
              </w:rPr>
            </w:pPr>
            <w:r>
              <w:rPr>
                <w:rFonts w:ascii="Arial"/>
                <w:spacing w:val="-2"/>
                <w:sz w:val="20"/>
              </w:rPr>
              <w:t>1,165</w:t>
            </w:r>
          </w:p>
        </w:tc>
        <w:tc>
          <w:tcPr>
            <w:tcW w:w="1019" w:type="dxa"/>
            <w:shd w:val="clear" w:color="auto" w:fill="DBDBDB"/>
          </w:tcPr>
          <w:p>
            <w:pPr>
              <w:pStyle w:val="TableParagraph"/>
              <w:spacing w:line="229" w:lineRule="exact" w:before="0"/>
              <w:ind w:right="103"/>
              <w:rPr>
                <w:rFonts w:ascii="Arial"/>
                <w:sz w:val="20"/>
              </w:rPr>
            </w:pPr>
            <w:r>
              <w:rPr>
                <w:rFonts w:ascii="Arial"/>
                <w:spacing w:val="-5"/>
                <w:sz w:val="20"/>
              </w:rPr>
              <w:t>270</w:t>
            </w:r>
          </w:p>
        </w:tc>
        <w:tc>
          <w:tcPr>
            <w:tcW w:w="952" w:type="dxa"/>
            <w:shd w:val="clear" w:color="auto" w:fill="DBDBDB"/>
          </w:tcPr>
          <w:p>
            <w:pPr>
              <w:pStyle w:val="TableParagraph"/>
              <w:spacing w:line="229" w:lineRule="exact" w:before="0"/>
              <w:ind w:right="103"/>
              <w:rPr>
                <w:rFonts w:ascii="Arial"/>
                <w:b/>
                <w:sz w:val="20"/>
              </w:rPr>
            </w:pPr>
            <w:r>
              <w:rPr>
                <w:rFonts w:ascii="Arial"/>
                <w:b/>
                <w:spacing w:val="-2"/>
                <w:sz w:val="20"/>
              </w:rPr>
              <w:t>30.17%</w:t>
            </w:r>
          </w:p>
        </w:tc>
      </w:tr>
      <w:tr>
        <w:trPr>
          <w:trHeight w:val="299" w:hRule="atLeast"/>
        </w:trPr>
        <w:tc>
          <w:tcPr>
            <w:tcW w:w="886" w:type="dxa"/>
            <w:shd w:val="clear" w:color="auto" w:fill="A4A4A4"/>
          </w:tcPr>
          <w:p>
            <w:pPr>
              <w:pStyle w:val="TableParagraph"/>
              <w:spacing w:line="229" w:lineRule="exact" w:before="0"/>
              <w:ind w:left="89" w:right="85"/>
              <w:jc w:val="center"/>
              <w:rPr>
                <w:rFonts w:ascii="Arial"/>
                <w:b/>
                <w:sz w:val="20"/>
              </w:rPr>
            </w:pPr>
            <w:r>
              <w:rPr>
                <w:rFonts w:ascii="Arial"/>
                <w:b/>
                <w:spacing w:val="-2"/>
                <w:sz w:val="20"/>
              </w:rPr>
              <w:t>623300</w:t>
            </w:r>
          </w:p>
        </w:tc>
        <w:tc>
          <w:tcPr>
            <w:tcW w:w="7843" w:type="dxa"/>
            <w:shd w:val="clear" w:color="auto" w:fill="ECECEC"/>
          </w:tcPr>
          <w:p>
            <w:pPr>
              <w:pStyle w:val="TableParagraph"/>
              <w:spacing w:line="229" w:lineRule="exact" w:before="0"/>
              <w:ind w:left="107"/>
              <w:jc w:val="left"/>
              <w:rPr>
                <w:rFonts w:ascii="Arial"/>
                <w:sz w:val="20"/>
              </w:rPr>
            </w:pPr>
            <w:r>
              <w:rPr>
                <w:rFonts w:ascii="Arial"/>
                <w:sz w:val="20"/>
              </w:rPr>
              <w:t>Continuing</w:t>
            </w:r>
            <w:r>
              <w:rPr>
                <w:rFonts w:ascii="Arial"/>
                <w:spacing w:val="-7"/>
                <w:sz w:val="20"/>
              </w:rPr>
              <w:t> </w:t>
            </w:r>
            <w:r>
              <w:rPr>
                <w:rFonts w:ascii="Arial"/>
                <w:sz w:val="20"/>
              </w:rPr>
              <w:t>Care</w:t>
            </w:r>
            <w:r>
              <w:rPr>
                <w:rFonts w:ascii="Arial"/>
                <w:spacing w:val="-6"/>
                <w:sz w:val="20"/>
              </w:rPr>
              <w:t> </w:t>
            </w:r>
            <w:r>
              <w:rPr>
                <w:rFonts w:ascii="Arial"/>
                <w:sz w:val="20"/>
              </w:rPr>
              <w:t>Retirement</w:t>
            </w:r>
            <w:r>
              <w:rPr>
                <w:rFonts w:ascii="Arial"/>
                <w:spacing w:val="-9"/>
                <w:sz w:val="20"/>
              </w:rPr>
              <w:t> </w:t>
            </w:r>
            <w:r>
              <w:rPr>
                <w:rFonts w:ascii="Arial"/>
                <w:sz w:val="20"/>
              </w:rPr>
              <w:t>Communities</w:t>
            </w:r>
            <w:r>
              <w:rPr>
                <w:rFonts w:ascii="Arial"/>
                <w:spacing w:val="-8"/>
                <w:sz w:val="20"/>
              </w:rPr>
              <w:t> </w:t>
            </w:r>
            <w:r>
              <w:rPr>
                <w:rFonts w:ascii="Arial"/>
                <w:sz w:val="20"/>
              </w:rPr>
              <w:t>and</w:t>
            </w:r>
            <w:r>
              <w:rPr>
                <w:rFonts w:ascii="Arial"/>
                <w:spacing w:val="-7"/>
                <w:sz w:val="20"/>
              </w:rPr>
              <w:t> </w:t>
            </w:r>
            <w:r>
              <w:rPr>
                <w:rFonts w:ascii="Arial"/>
                <w:sz w:val="20"/>
              </w:rPr>
              <w:t>Assisted</w:t>
            </w:r>
            <w:r>
              <w:rPr>
                <w:rFonts w:ascii="Arial"/>
                <w:spacing w:val="-8"/>
                <w:sz w:val="20"/>
              </w:rPr>
              <w:t> </w:t>
            </w:r>
            <w:r>
              <w:rPr>
                <w:rFonts w:ascii="Arial"/>
                <w:sz w:val="20"/>
              </w:rPr>
              <w:t>Living</w:t>
            </w:r>
            <w:r>
              <w:rPr>
                <w:rFonts w:ascii="Arial"/>
                <w:spacing w:val="-10"/>
                <w:sz w:val="20"/>
              </w:rPr>
              <w:t> </w:t>
            </w:r>
            <w:r>
              <w:rPr>
                <w:rFonts w:ascii="Arial"/>
                <w:sz w:val="20"/>
              </w:rPr>
              <w:t>Facilities</w:t>
            </w:r>
            <w:r>
              <w:rPr>
                <w:rFonts w:ascii="Arial"/>
                <w:spacing w:val="-7"/>
                <w:sz w:val="20"/>
              </w:rPr>
              <w:t> </w:t>
            </w:r>
            <w:r>
              <w:rPr>
                <w:rFonts w:ascii="Arial"/>
                <w:sz w:val="20"/>
              </w:rPr>
              <w:t>for</w:t>
            </w:r>
            <w:r>
              <w:rPr>
                <w:rFonts w:ascii="Arial"/>
                <w:spacing w:val="-8"/>
                <w:sz w:val="20"/>
              </w:rPr>
              <w:t> </w:t>
            </w:r>
            <w:r>
              <w:rPr>
                <w:rFonts w:ascii="Arial"/>
                <w:sz w:val="20"/>
              </w:rPr>
              <w:t>the</w:t>
            </w:r>
            <w:r>
              <w:rPr>
                <w:rFonts w:ascii="Arial"/>
                <w:spacing w:val="-8"/>
                <w:sz w:val="20"/>
              </w:rPr>
              <w:t> </w:t>
            </w:r>
            <w:r>
              <w:rPr>
                <w:rFonts w:ascii="Arial"/>
                <w:spacing w:val="-2"/>
                <w:sz w:val="20"/>
              </w:rPr>
              <w:t>Elderly</w:t>
            </w:r>
          </w:p>
        </w:tc>
        <w:tc>
          <w:tcPr>
            <w:tcW w:w="1417" w:type="dxa"/>
            <w:shd w:val="clear" w:color="auto" w:fill="ECECEC"/>
          </w:tcPr>
          <w:p>
            <w:pPr>
              <w:pStyle w:val="TableParagraph"/>
              <w:spacing w:line="229" w:lineRule="exact" w:before="0"/>
              <w:ind w:right="103"/>
              <w:rPr>
                <w:rFonts w:ascii="Arial"/>
                <w:sz w:val="20"/>
              </w:rPr>
            </w:pPr>
            <w:r>
              <w:rPr>
                <w:rFonts w:ascii="Arial"/>
                <w:spacing w:val="-2"/>
                <w:sz w:val="20"/>
              </w:rPr>
              <w:t>4,520</w:t>
            </w:r>
          </w:p>
        </w:tc>
        <w:tc>
          <w:tcPr>
            <w:tcW w:w="1418" w:type="dxa"/>
            <w:shd w:val="clear" w:color="auto" w:fill="ECECEC"/>
          </w:tcPr>
          <w:p>
            <w:pPr>
              <w:pStyle w:val="TableParagraph"/>
              <w:spacing w:line="229" w:lineRule="exact" w:before="0"/>
              <w:ind w:right="102"/>
              <w:rPr>
                <w:rFonts w:ascii="Arial"/>
                <w:sz w:val="20"/>
              </w:rPr>
            </w:pPr>
            <w:r>
              <w:rPr>
                <w:rFonts w:ascii="Arial"/>
                <w:spacing w:val="-2"/>
                <w:sz w:val="20"/>
              </w:rPr>
              <w:t>5,829</w:t>
            </w:r>
          </w:p>
        </w:tc>
        <w:tc>
          <w:tcPr>
            <w:tcW w:w="1019" w:type="dxa"/>
            <w:shd w:val="clear" w:color="auto" w:fill="ECECEC"/>
          </w:tcPr>
          <w:p>
            <w:pPr>
              <w:pStyle w:val="TableParagraph"/>
              <w:spacing w:line="229" w:lineRule="exact" w:before="0"/>
              <w:ind w:right="103"/>
              <w:rPr>
                <w:rFonts w:ascii="Arial"/>
                <w:sz w:val="20"/>
              </w:rPr>
            </w:pPr>
            <w:r>
              <w:rPr>
                <w:rFonts w:ascii="Arial"/>
                <w:spacing w:val="-2"/>
                <w:sz w:val="20"/>
              </w:rPr>
              <w:t>1,309</w:t>
            </w:r>
          </w:p>
        </w:tc>
        <w:tc>
          <w:tcPr>
            <w:tcW w:w="952" w:type="dxa"/>
            <w:shd w:val="clear" w:color="auto" w:fill="ECECEC"/>
          </w:tcPr>
          <w:p>
            <w:pPr>
              <w:pStyle w:val="TableParagraph"/>
              <w:spacing w:line="229" w:lineRule="exact" w:before="0"/>
              <w:ind w:right="103"/>
              <w:rPr>
                <w:rFonts w:ascii="Arial"/>
                <w:b/>
                <w:sz w:val="20"/>
              </w:rPr>
            </w:pPr>
            <w:r>
              <w:rPr>
                <w:rFonts w:ascii="Arial"/>
                <w:b/>
                <w:spacing w:val="-2"/>
                <w:sz w:val="20"/>
              </w:rPr>
              <w:t>28.96%</w:t>
            </w:r>
          </w:p>
        </w:tc>
      </w:tr>
    </w:tbl>
    <w:p>
      <w:pPr>
        <w:spacing w:after="0" w:line="229" w:lineRule="exact"/>
        <w:rPr>
          <w:rFonts w:ascii="Arial"/>
          <w:sz w:val="20"/>
        </w:rPr>
        <w:sectPr>
          <w:pgSz w:w="15840" w:h="12240" w:orient="landscape"/>
          <w:pgMar w:header="1164" w:footer="736" w:top="560" w:bottom="880" w:left="340" w:right="180"/>
        </w:sectPr>
      </w:pPr>
    </w:p>
    <w:tbl>
      <w:tblPr>
        <w:tblW w:w="0" w:type="auto"/>
        <w:jc w:val="left"/>
        <w:tblInd w:w="3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95"/>
        <w:gridCol w:w="5312"/>
        <w:gridCol w:w="1416"/>
        <w:gridCol w:w="1416"/>
        <w:gridCol w:w="1017"/>
        <w:gridCol w:w="998"/>
      </w:tblGrid>
      <w:tr>
        <w:trPr>
          <w:trHeight w:val="690" w:hRule="atLeast"/>
        </w:trPr>
        <w:tc>
          <w:tcPr>
            <w:tcW w:w="895" w:type="dxa"/>
            <w:tcBorders>
              <w:right w:val="single" w:sz="6" w:space="0" w:color="000000"/>
            </w:tcBorders>
            <w:shd w:val="clear" w:color="auto" w:fill="A4A4A4"/>
          </w:tcPr>
          <w:p>
            <w:pPr>
              <w:pStyle w:val="TableParagraph"/>
              <w:spacing w:before="114"/>
              <w:ind w:left="134"/>
              <w:jc w:val="left"/>
              <w:rPr>
                <w:rFonts w:ascii="Arial"/>
                <w:b/>
                <w:sz w:val="20"/>
              </w:rPr>
            </w:pPr>
            <w:r>
              <w:rPr>
                <w:rFonts w:ascii="Arial"/>
                <w:b/>
                <w:spacing w:val="-2"/>
                <w:sz w:val="20"/>
              </w:rPr>
              <w:t>NAICS</w:t>
            </w:r>
          </w:p>
          <w:p>
            <w:pPr>
              <w:pStyle w:val="TableParagraph"/>
              <w:spacing w:before="1"/>
              <w:ind w:left="194"/>
              <w:jc w:val="left"/>
              <w:rPr>
                <w:rFonts w:ascii="Arial"/>
                <w:b/>
                <w:sz w:val="20"/>
              </w:rPr>
            </w:pPr>
            <w:r>
              <w:rPr>
                <w:rFonts w:ascii="Arial"/>
                <w:b/>
                <w:spacing w:val="-4"/>
                <w:sz w:val="20"/>
              </w:rPr>
              <w:t>Code</w:t>
            </w:r>
          </w:p>
        </w:tc>
        <w:tc>
          <w:tcPr>
            <w:tcW w:w="5312" w:type="dxa"/>
            <w:tcBorders>
              <w:left w:val="single" w:sz="6" w:space="0" w:color="000000"/>
            </w:tcBorders>
            <w:shd w:val="clear" w:color="auto" w:fill="A4A4A4"/>
          </w:tcPr>
          <w:p>
            <w:pPr>
              <w:pStyle w:val="TableParagraph"/>
              <w:jc w:val="left"/>
              <w:rPr>
                <w:rFonts w:ascii="Times New Roman"/>
                <w:b/>
                <w:sz w:val="19"/>
              </w:rPr>
            </w:pPr>
          </w:p>
          <w:p>
            <w:pPr>
              <w:pStyle w:val="TableParagraph"/>
              <w:spacing w:before="0"/>
              <w:ind w:left="2096" w:right="2091"/>
              <w:jc w:val="center"/>
              <w:rPr>
                <w:rFonts w:ascii="Arial"/>
                <w:b/>
                <w:sz w:val="20"/>
              </w:rPr>
            </w:pPr>
            <w:r>
              <w:rPr>
                <w:rFonts w:ascii="Arial"/>
                <w:b/>
                <w:sz w:val="20"/>
              </w:rPr>
              <w:t>NAICS</w:t>
            </w:r>
            <w:r>
              <w:rPr>
                <w:rFonts w:ascii="Arial"/>
                <w:b/>
                <w:spacing w:val="-8"/>
                <w:sz w:val="20"/>
              </w:rPr>
              <w:t> </w:t>
            </w:r>
            <w:r>
              <w:rPr>
                <w:rFonts w:ascii="Arial"/>
                <w:b/>
                <w:spacing w:val="-2"/>
                <w:sz w:val="20"/>
              </w:rPr>
              <w:t>Title</w:t>
            </w:r>
          </w:p>
        </w:tc>
        <w:tc>
          <w:tcPr>
            <w:tcW w:w="1416" w:type="dxa"/>
            <w:shd w:val="clear" w:color="auto" w:fill="A4A4A4"/>
          </w:tcPr>
          <w:p>
            <w:pPr>
              <w:pStyle w:val="TableParagraph"/>
              <w:spacing w:line="229" w:lineRule="exact" w:before="0"/>
              <w:ind w:left="101" w:right="100"/>
              <w:jc w:val="center"/>
              <w:rPr>
                <w:rFonts w:ascii="Arial"/>
                <w:b/>
                <w:sz w:val="20"/>
              </w:rPr>
            </w:pPr>
            <w:r>
              <w:rPr>
                <w:rFonts w:ascii="Arial"/>
                <w:b/>
                <w:spacing w:val="-4"/>
                <w:sz w:val="20"/>
              </w:rPr>
              <w:t>2020</w:t>
            </w:r>
          </w:p>
          <w:p>
            <w:pPr>
              <w:pStyle w:val="TableParagraph"/>
              <w:spacing w:line="230" w:lineRule="atLeast" w:before="0"/>
              <w:ind w:left="103" w:right="100"/>
              <w:jc w:val="center"/>
              <w:rPr>
                <w:rFonts w:ascii="Arial"/>
                <w:b/>
                <w:sz w:val="20"/>
              </w:rPr>
            </w:pPr>
            <w:r>
              <w:rPr>
                <w:rFonts w:ascii="Arial"/>
                <w:b/>
                <w:spacing w:val="-2"/>
                <w:sz w:val="20"/>
              </w:rPr>
              <w:t>Estimated Employment</w:t>
            </w:r>
          </w:p>
        </w:tc>
        <w:tc>
          <w:tcPr>
            <w:tcW w:w="1416" w:type="dxa"/>
            <w:shd w:val="clear" w:color="auto" w:fill="A4A4A4"/>
          </w:tcPr>
          <w:p>
            <w:pPr>
              <w:pStyle w:val="TableParagraph"/>
              <w:spacing w:line="229" w:lineRule="exact" w:before="0"/>
              <w:ind w:left="105" w:right="98"/>
              <w:jc w:val="center"/>
              <w:rPr>
                <w:rFonts w:ascii="Arial"/>
                <w:b/>
                <w:sz w:val="20"/>
              </w:rPr>
            </w:pPr>
            <w:r>
              <w:rPr>
                <w:rFonts w:ascii="Arial"/>
                <w:b/>
                <w:spacing w:val="-4"/>
                <w:sz w:val="20"/>
              </w:rPr>
              <w:t>2030</w:t>
            </w:r>
          </w:p>
          <w:p>
            <w:pPr>
              <w:pStyle w:val="TableParagraph"/>
              <w:spacing w:line="230" w:lineRule="atLeast" w:before="0"/>
              <w:ind w:left="108" w:right="99" w:firstLine="1"/>
              <w:jc w:val="center"/>
              <w:rPr>
                <w:rFonts w:ascii="Arial"/>
                <w:b/>
                <w:sz w:val="20"/>
              </w:rPr>
            </w:pPr>
            <w:r>
              <w:rPr>
                <w:rFonts w:ascii="Arial"/>
                <w:b/>
                <w:spacing w:val="-2"/>
                <w:sz w:val="20"/>
              </w:rPr>
              <w:t>Projected Employment</w:t>
            </w:r>
          </w:p>
        </w:tc>
        <w:tc>
          <w:tcPr>
            <w:tcW w:w="1017" w:type="dxa"/>
            <w:shd w:val="clear" w:color="auto" w:fill="A4A4A4"/>
          </w:tcPr>
          <w:p>
            <w:pPr>
              <w:pStyle w:val="TableParagraph"/>
              <w:spacing w:before="114"/>
              <w:ind w:left="142" w:right="92" w:hanging="34"/>
              <w:jc w:val="left"/>
              <w:rPr>
                <w:rFonts w:ascii="Arial"/>
                <w:b/>
                <w:sz w:val="20"/>
              </w:rPr>
            </w:pPr>
            <w:r>
              <w:rPr>
                <w:rFonts w:ascii="Arial"/>
                <w:b/>
                <w:spacing w:val="-2"/>
                <w:sz w:val="20"/>
              </w:rPr>
              <w:t>Numeric Change</w:t>
            </w:r>
          </w:p>
        </w:tc>
        <w:tc>
          <w:tcPr>
            <w:tcW w:w="998" w:type="dxa"/>
            <w:shd w:val="clear" w:color="auto" w:fill="A4A4A4"/>
          </w:tcPr>
          <w:p>
            <w:pPr>
              <w:pStyle w:val="TableParagraph"/>
              <w:spacing w:before="114"/>
              <w:ind w:left="130" w:right="116" w:firstLine="2"/>
              <w:jc w:val="left"/>
              <w:rPr>
                <w:rFonts w:ascii="Arial"/>
                <w:b/>
                <w:sz w:val="20"/>
              </w:rPr>
            </w:pPr>
            <w:r>
              <w:rPr>
                <w:rFonts w:ascii="Arial"/>
                <w:b/>
                <w:spacing w:val="-2"/>
                <w:sz w:val="20"/>
              </w:rPr>
              <w:t>Percent Change</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sz w:val="20"/>
              </w:rPr>
            </w:pPr>
            <w:r>
              <w:rPr>
                <w:rFonts w:ascii="Arial"/>
                <w:spacing w:val="-2"/>
                <w:sz w:val="20"/>
              </w:rPr>
              <w:t>814000</w:t>
            </w:r>
          </w:p>
        </w:tc>
        <w:tc>
          <w:tcPr>
            <w:tcW w:w="5312" w:type="dxa"/>
            <w:tcBorders>
              <w:left w:val="single" w:sz="6" w:space="0" w:color="000000"/>
            </w:tcBorders>
            <w:shd w:val="clear" w:color="auto" w:fill="DBDBDB"/>
          </w:tcPr>
          <w:p>
            <w:pPr>
              <w:pStyle w:val="TableParagraph"/>
              <w:spacing w:line="229" w:lineRule="exact" w:before="0"/>
              <w:ind w:left="105"/>
              <w:jc w:val="left"/>
              <w:rPr>
                <w:rFonts w:ascii="Arial"/>
                <w:sz w:val="20"/>
              </w:rPr>
            </w:pPr>
            <w:r>
              <w:rPr>
                <w:rFonts w:ascii="Arial"/>
                <w:sz w:val="20"/>
              </w:rPr>
              <w:t>Private</w:t>
            </w:r>
            <w:r>
              <w:rPr>
                <w:rFonts w:ascii="Arial"/>
                <w:spacing w:val="-10"/>
                <w:sz w:val="20"/>
              </w:rPr>
              <w:t> </w:t>
            </w:r>
            <w:r>
              <w:rPr>
                <w:rFonts w:ascii="Arial"/>
                <w:spacing w:val="-2"/>
                <w:sz w:val="20"/>
              </w:rPr>
              <w:t>Households</w:t>
            </w:r>
          </w:p>
        </w:tc>
        <w:tc>
          <w:tcPr>
            <w:tcW w:w="1416" w:type="dxa"/>
            <w:shd w:val="clear" w:color="auto" w:fill="DBDBDB"/>
          </w:tcPr>
          <w:p>
            <w:pPr>
              <w:pStyle w:val="TableParagraph"/>
              <w:spacing w:line="229" w:lineRule="exact" w:before="0"/>
              <w:ind w:right="100"/>
              <w:rPr>
                <w:rFonts w:ascii="Arial"/>
                <w:sz w:val="20"/>
              </w:rPr>
            </w:pPr>
            <w:r>
              <w:rPr>
                <w:rFonts w:ascii="Arial"/>
                <w:spacing w:val="-2"/>
                <w:sz w:val="20"/>
              </w:rPr>
              <w:t>6,993</w:t>
            </w:r>
          </w:p>
        </w:tc>
        <w:tc>
          <w:tcPr>
            <w:tcW w:w="1416" w:type="dxa"/>
            <w:shd w:val="clear" w:color="auto" w:fill="DBDBDB"/>
          </w:tcPr>
          <w:p>
            <w:pPr>
              <w:pStyle w:val="TableParagraph"/>
              <w:spacing w:line="229" w:lineRule="exact" w:before="0"/>
              <w:ind w:right="97"/>
              <w:rPr>
                <w:rFonts w:ascii="Arial"/>
                <w:sz w:val="20"/>
              </w:rPr>
            </w:pPr>
            <w:r>
              <w:rPr>
                <w:rFonts w:ascii="Arial"/>
                <w:spacing w:val="-2"/>
                <w:sz w:val="20"/>
              </w:rPr>
              <w:t>6,070</w:t>
            </w:r>
          </w:p>
        </w:tc>
        <w:tc>
          <w:tcPr>
            <w:tcW w:w="1017" w:type="dxa"/>
            <w:shd w:val="clear" w:color="auto" w:fill="DBDBDB"/>
          </w:tcPr>
          <w:p>
            <w:pPr>
              <w:pStyle w:val="TableParagraph"/>
              <w:spacing w:line="229" w:lineRule="exact" w:before="0"/>
              <w:ind w:right="97"/>
              <w:rPr>
                <w:rFonts w:ascii="Arial"/>
                <w:b/>
                <w:sz w:val="20"/>
              </w:rPr>
            </w:pPr>
            <w:r>
              <w:rPr>
                <w:rFonts w:ascii="Arial"/>
                <w:b/>
                <w:w w:val="95"/>
                <w:sz w:val="20"/>
              </w:rPr>
              <w:t>-</w:t>
            </w:r>
            <w:r>
              <w:rPr>
                <w:rFonts w:ascii="Arial"/>
                <w:b/>
                <w:spacing w:val="-5"/>
                <w:sz w:val="20"/>
              </w:rPr>
              <w:t>923</w:t>
            </w:r>
          </w:p>
        </w:tc>
        <w:tc>
          <w:tcPr>
            <w:tcW w:w="998" w:type="dxa"/>
            <w:shd w:val="clear" w:color="auto" w:fill="DBDBDB"/>
          </w:tcPr>
          <w:p>
            <w:pPr>
              <w:pStyle w:val="TableParagraph"/>
              <w:spacing w:line="229" w:lineRule="exact" w:before="0"/>
              <w:ind w:right="100"/>
              <w:rPr>
                <w:rFonts w:ascii="Arial"/>
                <w:sz w:val="20"/>
              </w:rPr>
            </w:pPr>
            <w:r>
              <w:rPr>
                <w:rFonts w:ascii="Arial"/>
                <w:w w:val="95"/>
                <w:sz w:val="20"/>
              </w:rPr>
              <w:t>-</w:t>
            </w:r>
            <w:r>
              <w:rPr>
                <w:rFonts w:ascii="Arial"/>
                <w:spacing w:val="-2"/>
                <w:sz w:val="20"/>
              </w:rPr>
              <w:t>13.20%</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sz w:val="20"/>
              </w:rPr>
            </w:pPr>
            <w:r>
              <w:rPr>
                <w:rFonts w:ascii="Arial"/>
                <w:spacing w:val="-2"/>
                <w:sz w:val="20"/>
              </w:rPr>
              <w:t>517000</w:t>
            </w:r>
          </w:p>
        </w:tc>
        <w:tc>
          <w:tcPr>
            <w:tcW w:w="5312" w:type="dxa"/>
            <w:tcBorders>
              <w:left w:val="single" w:sz="6" w:space="0" w:color="000000"/>
            </w:tcBorders>
            <w:shd w:val="clear" w:color="auto" w:fill="ECECEC"/>
          </w:tcPr>
          <w:p>
            <w:pPr>
              <w:pStyle w:val="TableParagraph"/>
              <w:spacing w:line="229" w:lineRule="exact" w:before="0"/>
              <w:ind w:left="105"/>
              <w:jc w:val="left"/>
              <w:rPr>
                <w:rFonts w:ascii="Arial"/>
                <w:sz w:val="20"/>
              </w:rPr>
            </w:pPr>
            <w:r>
              <w:rPr>
                <w:rFonts w:ascii="Arial"/>
                <w:spacing w:val="-2"/>
                <w:sz w:val="20"/>
              </w:rPr>
              <w:t>Telecommunications</w:t>
            </w:r>
          </w:p>
        </w:tc>
        <w:tc>
          <w:tcPr>
            <w:tcW w:w="1416" w:type="dxa"/>
            <w:shd w:val="clear" w:color="auto" w:fill="ECECEC"/>
          </w:tcPr>
          <w:p>
            <w:pPr>
              <w:pStyle w:val="TableParagraph"/>
              <w:spacing w:line="229" w:lineRule="exact" w:before="0"/>
              <w:ind w:right="100"/>
              <w:rPr>
                <w:rFonts w:ascii="Arial"/>
                <w:sz w:val="20"/>
              </w:rPr>
            </w:pPr>
            <w:r>
              <w:rPr>
                <w:rFonts w:ascii="Arial"/>
                <w:spacing w:val="-2"/>
                <w:sz w:val="20"/>
              </w:rPr>
              <w:t>3,378</w:t>
            </w:r>
          </w:p>
        </w:tc>
        <w:tc>
          <w:tcPr>
            <w:tcW w:w="1416" w:type="dxa"/>
            <w:shd w:val="clear" w:color="auto" w:fill="ECECEC"/>
          </w:tcPr>
          <w:p>
            <w:pPr>
              <w:pStyle w:val="TableParagraph"/>
              <w:spacing w:line="229" w:lineRule="exact" w:before="0"/>
              <w:ind w:right="97"/>
              <w:rPr>
                <w:rFonts w:ascii="Arial"/>
                <w:sz w:val="20"/>
              </w:rPr>
            </w:pPr>
            <w:r>
              <w:rPr>
                <w:rFonts w:ascii="Arial"/>
                <w:spacing w:val="-2"/>
                <w:sz w:val="20"/>
              </w:rPr>
              <w:t>2,914</w:t>
            </w:r>
          </w:p>
        </w:tc>
        <w:tc>
          <w:tcPr>
            <w:tcW w:w="1017" w:type="dxa"/>
            <w:shd w:val="clear" w:color="auto" w:fill="ECECEC"/>
          </w:tcPr>
          <w:p>
            <w:pPr>
              <w:pStyle w:val="TableParagraph"/>
              <w:spacing w:line="229" w:lineRule="exact" w:before="0"/>
              <w:ind w:right="97"/>
              <w:rPr>
                <w:rFonts w:ascii="Arial"/>
                <w:b/>
                <w:sz w:val="20"/>
              </w:rPr>
            </w:pPr>
            <w:r>
              <w:rPr>
                <w:rFonts w:ascii="Arial"/>
                <w:b/>
                <w:w w:val="95"/>
                <w:sz w:val="20"/>
              </w:rPr>
              <w:t>-</w:t>
            </w:r>
            <w:r>
              <w:rPr>
                <w:rFonts w:ascii="Arial"/>
                <w:b/>
                <w:spacing w:val="-5"/>
                <w:sz w:val="20"/>
              </w:rPr>
              <w:t>464</w:t>
            </w:r>
          </w:p>
        </w:tc>
        <w:tc>
          <w:tcPr>
            <w:tcW w:w="998" w:type="dxa"/>
            <w:shd w:val="clear" w:color="auto" w:fill="ECECEC"/>
          </w:tcPr>
          <w:p>
            <w:pPr>
              <w:pStyle w:val="TableParagraph"/>
              <w:spacing w:line="229" w:lineRule="exact" w:before="0"/>
              <w:ind w:right="100"/>
              <w:rPr>
                <w:rFonts w:ascii="Arial"/>
                <w:sz w:val="20"/>
              </w:rPr>
            </w:pPr>
            <w:r>
              <w:rPr>
                <w:rFonts w:ascii="Arial"/>
                <w:w w:val="95"/>
                <w:sz w:val="20"/>
              </w:rPr>
              <w:t>-</w:t>
            </w:r>
            <w:r>
              <w:rPr>
                <w:rFonts w:ascii="Arial"/>
                <w:spacing w:val="-2"/>
                <w:sz w:val="20"/>
              </w:rPr>
              <w:t>13.74%</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sz w:val="20"/>
              </w:rPr>
            </w:pPr>
            <w:r>
              <w:rPr>
                <w:rFonts w:ascii="Arial"/>
                <w:spacing w:val="-2"/>
                <w:sz w:val="20"/>
              </w:rPr>
              <w:t>322200</w:t>
            </w:r>
          </w:p>
        </w:tc>
        <w:tc>
          <w:tcPr>
            <w:tcW w:w="5312" w:type="dxa"/>
            <w:tcBorders>
              <w:left w:val="single" w:sz="6" w:space="0" w:color="000000"/>
            </w:tcBorders>
            <w:shd w:val="clear" w:color="auto" w:fill="DBDBDB"/>
          </w:tcPr>
          <w:p>
            <w:pPr>
              <w:pStyle w:val="TableParagraph"/>
              <w:spacing w:line="229" w:lineRule="exact" w:before="0"/>
              <w:ind w:left="105"/>
              <w:jc w:val="left"/>
              <w:rPr>
                <w:rFonts w:ascii="Arial"/>
                <w:sz w:val="20"/>
              </w:rPr>
            </w:pPr>
            <w:r>
              <w:rPr>
                <w:rFonts w:ascii="Arial"/>
                <w:sz w:val="20"/>
              </w:rPr>
              <w:t>Converted</w:t>
            </w:r>
            <w:r>
              <w:rPr>
                <w:rFonts w:ascii="Arial"/>
                <w:spacing w:val="-10"/>
                <w:sz w:val="20"/>
              </w:rPr>
              <w:t> </w:t>
            </w:r>
            <w:r>
              <w:rPr>
                <w:rFonts w:ascii="Arial"/>
                <w:sz w:val="20"/>
              </w:rPr>
              <w:t>Paper</w:t>
            </w:r>
            <w:r>
              <w:rPr>
                <w:rFonts w:ascii="Arial"/>
                <w:spacing w:val="-8"/>
                <w:sz w:val="20"/>
              </w:rPr>
              <w:t> </w:t>
            </w:r>
            <w:r>
              <w:rPr>
                <w:rFonts w:ascii="Arial"/>
                <w:sz w:val="20"/>
              </w:rPr>
              <w:t>Product</w:t>
            </w:r>
            <w:r>
              <w:rPr>
                <w:rFonts w:ascii="Arial"/>
                <w:spacing w:val="-6"/>
                <w:sz w:val="20"/>
              </w:rPr>
              <w:t> </w:t>
            </w:r>
            <w:r>
              <w:rPr>
                <w:rFonts w:ascii="Arial"/>
                <w:spacing w:val="-2"/>
                <w:sz w:val="20"/>
              </w:rPr>
              <w:t>Manufacturing</w:t>
            </w:r>
          </w:p>
        </w:tc>
        <w:tc>
          <w:tcPr>
            <w:tcW w:w="1416" w:type="dxa"/>
            <w:shd w:val="clear" w:color="auto" w:fill="DBDBDB"/>
          </w:tcPr>
          <w:p>
            <w:pPr>
              <w:pStyle w:val="TableParagraph"/>
              <w:spacing w:line="229" w:lineRule="exact" w:before="0"/>
              <w:ind w:right="100"/>
              <w:rPr>
                <w:rFonts w:ascii="Arial"/>
                <w:sz w:val="20"/>
              </w:rPr>
            </w:pPr>
            <w:r>
              <w:rPr>
                <w:rFonts w:ascii="Arial"/>
                <w:spacing w:val="-2"/>
                <w:sz w:val="20"/>
              </w:rPr>
              <w:t>5,638</w:t>
            </w:r>
          </w:p>
        </w:tc>
        <w:tc>
          <w:tcPr>
            <w:tcW w:w="1416" w:type="dxa"/>
            <w:shd w:val="clear" w:color="auto" w:fill="DBDBDB"/>
          </w:tcPr>
          <w:p>
            <w:pPr>
              <w:pStyle w:val="TableParagraph"/>
              <w:spacing w:line="229" w:lineRule="exact" w:before="0"/>
              <w:ind w:right="97"/>
              <w:rPr>
                <w:rFonts w:ascii="Arial"/>
                <w:sz w:val="20"/>
              </w:rPr>
            </w:pPr>
            <w:r>
              <w:rPr>
                <w:rFonts w:ascii="Arial"/>
                <w:spacing w:val="-2"/>
                <w:sz w:val="20"/>
              </w:rPr>
              <w:t>5,179</w:t>
            </w:r>
          </w:p>
        </w:tc>
        <w:tc>
          <w:tcPr>
            <w:tcW w:w="1017" w:type="dxa"/>
            <w:shd w:val="clear" w:color="auto" w:fill="DBDBDB"/>
          </w:tcPr>
          <w:p>
            <w:pPr>
              <w:pStyle w:val="TableParagraph"/>
              <w:spacing w:line="229" w:lineRule="exact" w:before="0"/>
              <w:ind w:right="97"/>
              <w:rPr>
                <w:rFonts w:ascii="Arial"/>
                <w:b/>
                <w:sz w:val="20"/>
              </w:rPr>
            </w:pPr>
            <w:r>
              <w:rPr>
                <w:rFonts w:ascii="Arial"/>
                <w:b/>
                <w:w w:val="95"/>
                <w:sz w:val="20"/>
              </w:rPr>
              <w:t>-</w:t>
            </w:r>
            <w:r>
              <w:rPr>
                <w:rFonts w:ascii="Arial"/>
                <w:b/>
                <w:spacing w:val="-5"/>
                <w:sz w:val="20"/>
              </w:rPr>
              <w:t>459</w:t>
            </w:r>
          </w:p>
        </w:tc>
        <w:tc>
          <w:tcPr>
            <w:tcW w:w="998" w:type="dxa"/>
            <w:shd w:val="clear" w:color="auto" w:fill="DBDBDB"/>
          </w:tcPr>
          <w:p>
            <w:pPr>
              <w:pStyle w:val="TableParagraph"/>
              <w:spacing w:line="229" w:lineRule="exact" w:before="0"/>
              <w:ind w:right="100"/>
              <w:rPr>
                <w:rFonts w:ascii="Arial"/>
                <w:sz w:val="20"/>
              </w:rPr>
            </w:pPr>
            <w:r>
              <w:rPr>
                <w:rFonts w:ascii="Arial"/>
                <w:w w:val="95"/>
                <w:sz w:val="20"/>
              </w:rPr>
              <w:t>-</w:t>
            </w:r>
            <w:r>
              <w:rPr>
                <w:rFonts w:ascii="Arial"/>
                <w:spacing w:val="-2"/>
                <w:sz w:val="20"/>
              </w:rPr>
              <w:t>8.14%</w:t>
            </w:r>
          </w:p>
        </w:tc>
      </w:tr>
      <w:tr>
        <w:trPr>
          <w:trHeight w:val="301"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sz w:val="20"/>
              </w:rPr>
            </w:pPr>
            <w:r>
              <w:rPr>
                <w:rFonts w:ascii="Arial"/>
                <w:spacing w:val="-2"/>
                <w:sz w:val="20"/>
              </w:rPr>
              <w:t>443000</w:t>
            </w:r>
          </w:p>
        </w:tc>
        <w:tc>
          <w:tcPr>
            <w:tcW w:w="5312" w:type="dxa"/>
            <w:tcBorders>
              <w:left w:val="single" w:sz="6" w:space="0" w:color="000000"/>
            </w:tcBorders>
            <w:shd w:val="clear" w:color="auto" w:fill="ECECEC"/>
          </w:tcPr>
          <w:p>
            <w:pPr>
              <w:pStyle w:val="TableParagraph"/>
              <w:spacing w:line="229" w:lineRule="exact" w:before="0"/>
              <w:ind w:left="105"/>
              <w:jc w:val="left"/>
              <w:rPr>
                <w:rFonts w:ascii="Arial"/>
                <w:sz w:val="20"/>
              </w:rPr>
            </w:pPr>
            <w:r>
              <w:rPr>
                <w:rFonts w:ascii="Arial"/>
                <w:sz w:val="20"/>
              </w:rPr>
              <w:t>Electronics</w:t>
            </w:r>
            <w:r>
              <w:rPr>
                <w:rFonts w:ascii="Arial"/>
                <w:spacing w:val="-10"/>
                <w:sz w:val="20"/>
              </w:rPr>
              <w:t> </w:t>
            </w:r>
            <w:r>
              <w:rPr>
                <w:rFonts w:ascii="Arial"/>
                <w:sz w:val="20"/>
              </w:rPr>
              <w:t>and</w:t>
            </w:r>
            <w:r>
              <w:rPr>
                <w:rFonts w:ascii="Arial"/>
                <w:spacing w:val="-9"/>
                <w:sz w:val="20"/>
              </w:rPr>
              <w:t> </w:t>
            </w:r>
            <w:r>
              <w:rPr>
                <w:rFonts w:ascii="Arial"/>
                <w:sz w:val="20"/>
              </w:rPr>
              <w:t>Appliance</w:t>
            </w:r>
            <w:r>
              <w:rPr>
                <w:rFonts w:ascii="Arial"/>
                <w:spacing w:val="-9"/>
                <w:sz w:val="20"/>
              </w:rPr>
              <w:t> </w:t>
            </w:r>
            <w:r>
              <w:rPr>
                <w:rFonts w:ascii="Arial"/>
                <w:spacing w:val="-2"/>
                <w:sz w:val="20"/>
              </w:rPr>
              <w:t>Stores</w:t>
            </w:r>
          </w:p>
        </w:tc>
        <w:tc>
          <w:tcPr>
            <w:tcW w:w="1416" w:type="dxa"/>
            <w:shd w:val="clear" w:color="auto" w:fill="ECECEC"/>
          </w:tcPr>
          <w:p>
            <w:pPr>
              <w:pStyle w:val="TableParagraph"/>
              <w:spacing w:line="229" w:lineRule="exact" w:before="0"/>
              <w:ind w:right="100"/>
              <w:rPr>
                <w:rFonts w:ascii="Arial"/>
                <w:sz w:val="20"/>
              </w:rPr>
            </w:pPr>
            <w:r>
              <w:rPr>
                <w:rFonts w:ascii="Arial"/>
                <w:spacing w:val="-2"/>
                <w:sz w:val="20"/>
              </w:rPr>
              <w:t>3,054</w:t>
            </w:r>
          </w:p>
        </w:tc>
        <w:tc>
          <w:tcPr>
            <w:tcW w:w="1416" w:type="dxa"/>
            <w:shd w:val="clear" w:color="auto" w:fill="ECECEC"/>
          </w:tcPr>
          <w:p>
            <w:pPr>
              <w:pStyle w:val="TableParagraph"/>
              <w:spacing w:line="229" w:lineRule="exact" w:before="0"/>
              <w:ind w:right="97"/>
              <w:rPr>
                <w:rFonts w:ascii="Arial"/>
                <w:sz w:val="20"/>
              </w:rPr>
            </w:pPr>
            <w:r>
              <w:rPr>
                <w:rFonts w:ascii="Arial"/>
                <w:spacing w:val="-2"/>
                <w:sz w:val="20"/>
              </w:rPr>
              <w:t>2,656</w:t>
            </w:r>
          </w:p>
        </w:tc>
        <w:tc>
          <w:tcPr>
            <w:tcW w:w="1017" w:type="dxa"/>
            <w:shd w:val="clear" w:color="auto" w:fill="ECECEC"/>
          </w:tcPr>
          <w:p>
            <w:pPr>
              <w:pStyle w:val="TableParagraph"/>
              <w:spacing w:line="229" w:lineRule="exact" w:before="0"/>
              <w:ind w:right="97"/>
              <w:rPr>
                <w:rFonts w:ascii="Arial"/>
                <w:b/>
                <w:sz w:val="20"/>
              </w:rPr>
            </w:pPr>
            <w:r>
              <w:rPr>
                <w:rFonts w:ascii="Arial"/>
                <w:b/>
                <w:w w:val="95"/>
                <w:sz w:val="20"/>
              </w:rPr>
              <w:t>-</w:t>
            </w:r>
            <w:r>
              <w:rPr>
                <w:rFonts w:ascii="Arial"/>
                <w:b/>
                <w:spacing w:val="-5"/>
                <w:sz w:val="20"/>
              </w:rPr>
              <w:t>398</w:t>
            </w:r>
          </w:p>
        </w:tc>
        <w:tc>
          <w:tcPr>
            <w:tcW w:w="998" w:type="dxa"/>
            <w:shd w:val="clear" w:color="auto" w:fill="ECECEC"/>
          </w:tcPr>
          <w:p>
            <w:pPr>
              <w:pStyle w:val="TableParagraph"/>
              <w:spacing w:line="229" w:lineRule="exact" w:before="0"/>
              <w:ind w:right="100"/>
              <w:rPr>
                <w:rFonts w:ascii="Arial"/>
                <w:sz w:val="20"/>
              </w:rPr>
            </w:pPr>
            <w:r>
              <w:rPr>
                <w:rFonts w:ascii="Arial"/>
                <w:w w:val="95"/>
                <w:sz w:val="20"/>
              </w:rPr>
              <w:t>-</w:t>
            </w:r>
            <w:r>
              <w:rPr>
                <w:rFonts w:ascii="Arial"/>
                <w:spacing w:val="-2"/>
                <w:sz w:val="20"/>
              </w:rPr>
              <w:t>13.03%</w:t>
            </w:r>
          </w:p>
        </w:tc>
      </w:tr>
      <w:tr>
        <w:trPr>
          <w:trHeight w:val="300" w:hRule="atLeast"/>
        </w:trPr>
        <w:tc>
          <w:tcPr>
            <w:tcW w:w="895" w:type="dxa"/>
            <w:tcBorders>
              <w:right w:val="single" w:sz="6" w:space="0" w:color="000000"/>
            </w:tcBorders>
            <w:shd w:val="clear" w:color="auto" w:fill="A4A4A4"/>
          </w:tcPr>
          <w:p>
            <w:pPr>
              <w:pStyle w:val="TableParagraph"/>
              <w:spacing w:before="0"/>
              <w:ind w:left="96" w:right="91"/>
              <w:jc w:val="center"/>
              <w:rPr>
                <w:rFonts w:ascii="Arial"/>
                <w:sz w:val="20"/>
              </w:rPr>
            </w:pPr>
            <w:r>
              <w:rPr>
                <w:rFonts w:ascii="Arial"/>
                <w:spacing w:val="-2"/>
                <w:sz w:val="20"/>
              </w:rPr>
              <w:t>323000</w:t>
            </w:r>
          </w:p>
        </w:tc>
        <w:tc>
          <w:tcPr>
            <w:tcW w:w="5312" w:type="dxa"/>
            <w:tcBorders>
              <w:left w:val="single" w:sz="6" w:space="0" w:color="000000"/>
            </w:tcBorders>
            <w:shd w:val="clear" w:color="auto" w:fill="DBDBDB"/>
          </w:tcPr>
          <w:p>
            <w:pPr>
              <w:pStyle w:val="TableParagraph"/>
              <w:spacing w:before="0"/>
              <w:ind w:left="105"/>
              <w:jc w:val="left"/>
              <w:rPr>
                <w:rFonts w:ascii="Arial"/>
                <w:sz w:val="20"/>
              </w:rPr>
            </w:pPr>
            <w:r>
              <w:rPr>
                <w:rFonts w:ascii="Arial"/>
                <w:sz w:val="20"/>
              </w:rPr>
              <w:t>Printing</w:t>
            </w:r>
            <w:r>
              <w:rPr>
                <w:rFonts w:ascii="Arial"/>
                <w:spacing w:val="-9"/>
                <w:sz w:val="20"/>
              </w:rPr>
              <w:t> </w:t>
            </w:r>
            <w:r>
              <w:rPr>
                <w:rFonts w:ascii="Arial"/>
                <w:sz w:val="20"/>
              </w:rPr>
              <w:t>and</w:t>
            </w:r>
            <w:r>
              <w:rPr>
                <w:rFonts w:ascii="Arial"/>
                <w:spacing w:val="-9"/>
                <w:sz w:val="20"/>
              </w:rPr>
              <w:t> </w:t>
            </w:r>
            <w:r>
              <w:rPr>
                <w:rFonts w:ascii="Arial"/>
                <w:sz w:val="20"/>
              </w:rPr>
              <w:t>Related</w:t>
            </w:r>
            <w:r>
              <w:rPr>
                <w:rFonts w:ascii="Arial"/>
                <w:spacing w:val="-8"/>
                <w:sz w:val="20"/>
              </w:rPr>
              <w:t> </w:t>
            </w:r>
            <w:r>
              <w:rPr>
                <w:rFonts w:ascii="Arial"/>
                <w:sz w:val="20"/>
              </w:rPr>
              <w:t>Support</w:t>
            </w:r>
            <w:r>
              <w:rPr>
                <w:rFonts w:ascii="Arial"/>
                <w:spacing w:val="-9"/>
                <w:sz w:val="20"/>
              </w:rPr>
              <w:t> </w:t>
            </w:r>
            <w:r>
              <w:rPr>
                <w:rFonts w:ascii="Arial"/>
                <w:spacing w:val="-2"/>
                <w:sz w:val="20"/>
              </w:rPr>
              <w:t>Activities</w:t>
            </w:r>
          </w:p>
        </w:tc>
        <w:tc>
          <w:tcPr>
            <w:tcW w:w="1416" w:type="dxa"/>
            <w:shd w:val="clear" w:color="auto" w:fill="DBDBDB"/>
          </w:tcPr>
          <w:p>
            <w:pPr>
              <w:pStyle w:val="TableParagraph"/>
              <w:spacing w:before="0"/>
              <w:ind w:right="100"/>
              <w:rPr>
                <w:rFonts w:ascii="Arial"/>
                <w:sz w:val="20"/>
              </w:rPr>
            </w:pPr>
            <w:r>
              <w:rPr>
                <w:rFonts w:ascii="Arial"/>
                <w:spacing w:val="-2"/>
                <w:sz w:val="20"/>
              </w:rPr>
              <w:t>3,151</w:t>
            </w:r>
          </w:p>
        </w:tc>
        <w:tc>
          <w:tcPr>
            <w:tcW w:w="1416" w:type="dxa"/>
            <w:shd w:val="clear" w:color="auto" w:fill="DBDBDB"/>
          </w:tcPr>
          <w:p>
            <w:pPr>
              <w:pStyle w:val="TableParagraph"/>
              <w:spacing w:before="0"/>
              <w:ind w:right="97"/>
              <w:rPr>
                <w:rFonts w:ascii="Arial"/>
                <w:sz w:val="20"/>
              </w:rPr>
            </w:pPr>
            <w:r>
              <w:rPr>
                <w:rFonts w:ascii="Arial"/>
                <w:spacing w:val="-2"/>
                <w:sz w:val="20"/>
              </w:rPr>
              <w:t>2,767</w:t>
            </w:r>
          </w:p>
        </w:tc>
        <w:tc>
          <w:tcPr>
            <w:tcW w:w="1017" w:type="dxa"/>
            <w:shd w:val="clear" w:color="auto" w:fill="DBDBDB"/>
          </w:tcPr>
          <w:p>
            <w:pPr>
              <w:pStyle w:val="TableParagraph"/>
              <w:spacing w:before="0"/>
              <w:ind w:right="97"/>
              <w:rPr>
                <w:rFonts w:ascii="Arial"/>
                <w:b/>
                <w:sz w:val="20"/>
              </w:rPr>
            </w:pPr>
            <w:r>
              <w:rPr>
                <w:rFonts w:ascii="Arial"/>
                <w:b/>
                <w:w w:val="95"/>
                <w:sz w:val="20"/>
              </w:rPr>
              <w:t>-</w:t>
            </w:r>
            <w:r>
              <w:rPr>
                <w:rFonts w:ascii="Arial"/>
                <w:b/>
                <w:spacing w:val="-5"/>
                <w:sz w:val="20"/>
              </w:rPr>
              <w:t>384</w:t>
            </w:r>
          </w:p>
        </w:tc>
        <w:tc>
          <w:tcPr>
            <w:tcW w:w="998" w:type="dxa"/>
            <w:shd w:val="clear" w:color="auto" w:fill="DBDBDB"/>
          </w:tcPr>
          <w:p>
            <w:pPr>
              <w:pStyle w:val="TableParagraph"/>
              <w:spacing w:before="0"/>
              <w:ind w:right="100"/>
              <w:rPr>
                <w:rFonts w:ascii="Arial"/>
                <w:sz w:val="20"/>
              </w:rPr>
            </w:pPr>
            <w:r>
              <w:rPr>
                <w:rFonts w:ascii="Arial"/>
                <w:w w:val="95"/>
                <w:sz w:val="20"/>
              </w:rPr>
              <w:t>-</w:t>
            </w:r>
            <w:r>
              <w:rPr>
                <w:rFonts w:ascii="Arial"/>
                <w:spacing w:val="-2"/>
                <w:sz w:val="20"/>
              </w:rPr>
              <w:t>12.19%</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sz w:val="20"/>
              </w:rPr>
            </w:pPr>
            <w:r>
              <w:rPr>
                <w:rFonts w:ascii="Arial"/>
                <w:spacing w:val="-2"/>
                <w:sz w:val="20"/>
              </w:rPr>
              <w:t>491100</w:t>
            </w:r>
          </w:p>
        </w:tc>
        <w:tc>
          <w:tcPr>
            <w:tcW w:w="5312" w:type="dxa"/>
            <w:tcBorders>
              <w:left w:val="single" w:sz="6" w:space="0" w:color="000000"/>
            </w:tcBorders>
            <w:shd w:val="clear" w:color="auto" w:fill="ECECEC"/>
          </w:tcPr>
          <w:p>
            <w:pPr>
              <w:pStyle w:val="TableParagraph"/>
              <w:spacing w:line="229" w:lineRule="exact" w:before="0"/>
              <w:ind w:left="105"/>
              <w:jc w:val="left"/>
              <w:rPr>
                <w:rFonts w:ascii="Arial"/>
                <w:sz w:val="20"/>
              </w:rPr>
            </w:pPr>
            <w:r>
              <w:rPr>
                <w:rFonts w:ascii="Arial"/>
                <w:sz w:val="20"/>
              </w:rPr>
              <w:t>Postal</w:t>
            </w:r>
            <w:r>
              <w:rPr>
                <w:rFonts w:ascii="Arial"/>
                <w:spacing w:val="-9"/>
                <w:sz w:val="20"/>
              </w:rPr>
              <w:t> </w:t>
            </w:r>
            <w:r>
              <w:rPr>
                <w:rFonts w:ascii="Arial"/>
                <w:spacing w:val="-2"/>
                <w:sz w:val="20"/>
              </w:rPr>
              <w:t>Service</w:t>
            </w:r>
          </w:p>
        </w:tc>
        <w:tc>
          <w:tcPr>
            <w:tcW w:w="1416" w:type="dxa"/>
            <w:shd w:val="clear" w:color="auto" w:fill="ECECEC"/>
          </w:tcPr>
          <w:p>
            <w:pPr>
              <w:pStyle w:val="TableParagraph"/>
              <w:spacing w:line="229" w:lineRule="exact" w:before="0"/>
              <w:ind w:right="100"/>
              <w:rPr>
                <w:rFonts w:ascii="Arial"/>
                <w:sz w:val="20"/>
              </w:rPr>
            </w:pPr>
            <w:r>
              <w:rPr>
                <w:rFonts w:ascii="Arial"/>
                <w:spacing w:val="-2"/>
                <w:sz w:val="20"/>
              </w:rPr>
              <w:t>5,523</w:t>
            </w:r>
          </w:p>
        </w:tc>
        <w:tc>
          <w:tcPr>
            <w:tcW w:w="1416" w:type="dxa"/>
            <w:shd w:val="clear" w:color="auto" w:fill="ECECEC"/>
          </w:tcPr>
          <w:p>
            <w:pPr>
              <w:pStyle w:val="TableParagraph"/>
              <w:spacing w:line="229" w:lineRule="exact" w:before="0"/>
              <w:ind w:right="97"/>
              <w:rPr>
                <w:rFonts w:ascii="Arial"/>
                <w:sz w:val="20"/>
              </w:rPr>
            </w:pPr>
            <w:r>
              <w:rPr>
                <w:rFonts w:ascii="Arial"/>
                <w:spacing w:val="-2"/>
                <w:sz w:val="20"/>
              </w:rPr>
              <w:t>5,169</w:t>
            </w:r>
          </w:p>
        </w:tc>
        <w:tc>
          <w:tcPr>
            <w:tcW w:w="1017" w:type="dxa"/>
            <w:shd w:val="clear" w:color="auto" w:fill="ECECEC"/>
          </w:tcPr>
          <w:p>
            <w:pPr>
              <w:pStyle w:val="TableParagraph"/>
              <w:spacing w:line="229" w:lineRule="exact" w:before="0"/>
              <w:ind w:right="97"/>
              <w:rPr>
                <w:rFonts w:ascii="Arial"/>
                <w:b/>
                <w:sz w:val="20"/>
              </w:rPr>
            </w:pPr>
            <w:r>
              <w:rPr>
                <w:rFonts w:ascii="Arial"/>
                <w:b/>
                <w:w w:val="95"/>
                <w:sz w:val="20"/>
              </w:rPr>
              <w:t>-</w:t>
            </w:r>
            <w:r>
              <w:rPr>
                <w:rFonts w:ascii="Arial"/>
                <w:b/>
                <w:spacing w:val="-5"/>
                <w:sz w:val="20"/>
              </w:rPr>
              <w:t>354</w:t>
            </w:r>
          </w:p>
        </w:tc>
        <w:tc>
          <w:tcPr>
            <w:tcW w:w="998" w:type="dxa"/>
            <w:shd w:val="clear" w:color="auto" w:fill="ECECEC"/>
          </w:tcPr>
          <w:p>
            <w:pPr>
              <w:pStyle w:val="TableParagraph"/>
              <w:spacing w:line="229" w:lineRule="exact" w:before="0"/>
              <w:ind w:right="100"/>
              <w:rPr>
                <w:rFonts w:ascii="Arial"/>
                <w:sz w:val="20"/>
              </w:rPr>
            </w:pPr>
            <w:r>
              <w:rPr>
                <w:rFonts w:ascii="Arial"/>
                <w:w w:val="95"/>
                <w:sz w:val="20"/>
              </w:rPr>
              <w:t>-</w:t>
            </w:r>
            <w:r>
              <w:rPr>
                <w:rFonts w:ascii="Arial"/>
                <w:spacing w:val="-2"/>
                <w:sz w:val="20"/>
              </w:rPr>
              <w:t>6.41%</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sz w:val="20"/>
              </w:rPr>
            </w:pPr>
            <w:r>
              <w:rPr>
                <w:rFonts w:ascii="Arial"/>
                <w:spacing w:val="-2"/>
                <w:sz w:val="20"/>
              </w:rPr>
              <w:t>335300</w:t>
            </w:r>
          </w:p>
        </w:tc>
        <w:tc>
          <w:tcPr>
            <w:tcW w:w="5312" w:type="dxa"/>
            <w:tcBorders>
              <w:left w:val="single" w:sz="6" w:space="0" w:color="000000"/>
            </w:tcBorders>
            <w:shd w:val="clear" w:color="auto" w:fill="DBDBDB"/>
          </w:tcPr>
          <w:p>
            <w:pPr>
              <w:pStyle w:val="TableParagraph"/>
              <w:spacing w:line="229" w:lineRule="exact" w:before="0"/>
              <w:ind w:left="105"/>
              <w:jc w:val="left"/>
              <w:rPr>
                <w:rFonts w:ascii="Arial"/>
                <w:sz w:val="20"/>
              </w:rPr>
            </w:pPr>
            <w:r>
              <w:rPr>
                <w:rFonts w:ascii="Arial"/>
                <w:sz w:val="20"/>
              </w:rPr>
              <w:t>Electrical</w:t>
            </w:r>
            <w:r>
              <w:rPr>
                <w:rFonts w:ascii="Arial"/>
                <w:spacing w:val="-12"/>
                <w:sz w:val="20"/>
              </w:rPr>
              <w:t> </w:t>
            </w:r>
            <w:r>
              <w:rPr>
                <w:rFonts w:ascii="Arial"/>
                <w:sz w:val="20"/>
              </w:rPr>
              <w:t>Equipment</w:t>
            </w:r>
            <w:r>
              <w:rPr>
                <w:rFonts w:ascii="Arial"/>
                <w:spacing w:val="-13"/>
                <w:sz w:val="20"/>
              </w:rPr>
              <w:t> </w:t>
            </w:r>
            <w:r>
              <w:rPr>
                <w:rFonts w:ascii="Arial"/>
                <w:spacing w:val="-2"/>
                <w:sz w:val="20"/>
              </w:rPr>
              <w:t>Manufacturing</w:t>
            </w:r>
          </w:p>
        </w:tc>
        <w:tc>
          <w:tcPr>
            <w:tcW w:w="1416" w:type="dxa"/>
            <w:shd w:val="clear" w:color="auto" w:fill="DBDBDB"/>
          </w:tcPr>
          <w:p>
            <w:pPr>
              <w:pStyle w:val="TableParagraph"/>
              <w:spacing w:line="229" w:lineRule="exact" w:before="0"/>
              <w:ind w:right="100"/>
              <w:rPr>
                <w:rFonts w:ascii="Arial"/>
                <w:sz w:val="20"/>
              </w:rPr>
            </w:pPr>
            <w:r>
              <w:rPr>
                <w:rFonts w:ascii="Arial"/>
                <w:spacing w:val="-2"/>
                <w:sz w:val="20"/>
              </w:rPr>
              <w:t>2,595</w:t>
            </w:r>
          </w:p>
        </w:tc>
        <w:tc>
          <w:tcPr>
            <w:tcW w:w="1416" w:type="dxa"/>
            <w:shd w:val="clear" w:color="auto" w:fill="DBDBDB"/>
          </w:tcPr>
          <w:p>
            <w:pPr>
              <w:pStyle w:val="TableParagraph"/>
              <w:spacing w:line="229" w:lineRule="exact" w:before="0"/>
              <w:ind w:right="97"/>
              <w:rPr>
                <w:rFonts w:ascii="Arial"/>
                <w:sz w:val="20"/>
              </w:rPr>
            </w:pPr>
            <w:r>
              <w:rPr>
                <w:rFonts w:ascii="Arial"/>
                <w:spacing w:val="-2"/>
                <w:sz w:val="20"/>
              </w:rPr>
              <w:t>2,257</w:t>
            </w:r>
          </w:p>
        </w:tc>
        <w:tc>
          <w:tcPr>
            <w:tcW w:w="1017" w:type="dxa"/>
            <w:shd w:val="clear" w:color="auto" w:fill="DBDBDB"/>
          </w:tcPr>
          <w:p>
            <w:pPr>
              <w:pStyle w:val="TableParagraph"/>
              <w:spacing w:line="229" w:lineRule="exact" w:before="0"/>
              <w:ind w:right="97"/>
              <w:rPr>
                <w:rFonts w:ascii="Arial"/>
                <w:b/>
                <w:sz w:val="20"/>
              </w:rPr>
            </w:pPr>
            <w:r>
              <w:rPr>
                <w:rFonts w:ascii="Arial"/>
                <w:b/>
                <w:w w:val="95"/>
                <w:sz w:val="20"/>
              </w:rPr>
              <w:t>-</w:t>
            </w:r>
            <w:r>
              <w:rPr>
                <w:rFonts w:ascii="Arial"/>
                <w:b/>
                <w:spacing w:val="-5"/>
                <w:sz w:val="20"/>
              </w:rPr>
              <w:t>338</w:t>
            </w:r>
          </w:p>
        </w:tc>
        <w:tc>
          <w:tcPr>
            <w:tcW w:w="998" w:type="dxa"/>
            <w:shd w:val="clear" w:color="auto" w:fill="DBDBDB"/>
          </w:tcPr>
          <w:p>
            <w:pPr>
              <w:pStyle w:val="TableParagraph"/>
              <w:spacing w:line="229" w:lineRule="exact" w:before="0"/>
              <w:ind w:right="100"/>
              <w:rPr>
                <w:rFonts w:ascii="Arial"/>
                <w:sz w:val="20"/>
              </w:rPr>
            </w:pPr>
            <w:r>
              <w:rPr>
                <w:rFonts w:ascii="Arial"/>
                <w:w w:val="95"/>
                <w:sz w:val="20"/>
              </w:rPr>
              <w:t>-</w:t>
            </w:r>
            <w:r>
              <w:rPr>
                <w:rFonts w:ascii="Arial"/>
                <w:spacing w:val="-2"/>
                <w:sz w:val="20"/>
              </w:rPr>
              <w:t>13.03%</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sz w:val="20"/>
              </w:rPr>
            </w:pPr>
            <w:r>
              <w:rPr>
                <w:rFonts w:ascii="Arial"/>
                <w:spacing w:val="-2"/>
                <w:sz w:val="20"/>
              </w:rPr>
              <w:t>511100</w:t>
            </w:r>
          </w:p>
        </w:tc>
        <w:tc>
          <w:tcPr>
            <w:tcW w:w="5312" w:type="dxa"/>
            <w:tcBorders>
              <w:left w:val="single" w:sz="6" w:space="0" w:color="000000"/>
            </w:tcBorders>
            <w:shd w:val="clear" w:color="auto" w:fill="ECECEC"/>
          </w:tcPr>
          <w:p>
            <w:pPr>
              <w:pStyle w:val="TableParagraph"/>
              <w:spacing w:line="229" w:lineRule="exact" w:before="0"/>
              <w:ind w:left="105"/>
              <w:jc w:val="left"/>
              <w:rPr>
                <w:rFonts w:ascii="Arial"/>
                <w:sz w:val="20"/>
              </w:rPr>
            </w:pPr>
            <w:r>
              <w:rPr>
                <w:rFonts w:ascii="Arial"/>
                <w:sz w:val="20"/>
              </w:rPr>
              <w:t>Newspaper,</w:t>
            </w:r>
            <w:r>
              <w:rPr>
                <w:rFonts w:ascii="Arial"/>
                <w:spacing w:val="-11"/>
                <w:sz w:val="20"/>
              </w:rPr>
              <w:t> </w:t>
            </w:r>
            <w:r>
              <w:rPr>
                <w:rFonts w:ascii="Arial"/>
                <w:sz w:val="20"/>
              </w:rPr>
              <w:t>Periodical,</w:t>
            </w:r>
            <w:r>
              <w:rPr>
                <w:rFonts w:ascii="Arial"/>
                <w:spacing w:val="-8"/>
                <w:sz w:val="20"/>
              </w:rPr>
              <w:t> </w:t>
            </w:r>
            <w:r>
              <w:rPr>
                <w:rFonts w:ascii="Arial"/>
                <w:sz w:val="20"/>
              </w:rPr>
              <w:t>Book,</w:t>
            </w:r>
            <w:r>
              <w:rPr>
                <w:rFonts w:ascii="Arial"/>
                <w:spacing w:val="-11"/>
                <w:sz w:val="20"/>
              </w:rPr>
              <w:t> </w:t>
            </w:r>
            <w:r>
              <w:rPr>
                <w:rFonts w:ascii="Arial"/>
                <w:sz w:val="20"/>
              </w:rPr>
              <w:t>and</w:t>
            </w:r>
            <w:r>
              <w:rPr>
                <w:rFonts w:ascii="Arial"/>
                <w:spacing w:val="-8"/>
                <w:sz w:val="20"/>
              </w:rPr>
              <w:t> </w:t>
            </w:r>
            <w:r>
              <w:rPr>
                <w:rFonts w:ascii="Arial"/>
                <w:sz w:val="20"/>
              </w:rPr>
              <w:t>Directory</w:t>
            </w:r>
            <w:r>
              <w:rPr>
                <w:rFonts w:ascii="Arial"/>
                <w:spacing w:val="-9"/>
                <w:sz w:val="20"/>
              </w:rPr>
              <w:t> </w:t>
            </w:r>
            <w:r>
              <w:rPr>
                <w:rFonts w:ascii="Arial"/>
                <w:spacing w:val="-2"/>
                <w:sz w:val="20"/>
              </w:rPr>
              <w:t>Publishers</w:t>
            </w:r>
          </w:p>
        </w:tc>
        <w:tc>
          <w:tcPr>
            <w:tcW w:w="1416" w:type="dxa"/>
            <w:shd w:val="clear" w:color="auto" w:fill="ECECEC"/>
          </w:tcPr>
          <w:p>
            <w:pPr>
              <w:pStyle w:val="TableParagraph"/>
              <w:spacing w:line="229" w:lineRule="exact" w:before="0"/>
              <w:ind w:right="100"/>
              <w:rPr>
                <w:rFonts w:ascii="Arial"/>
                <w:sz w:val="20"/>
              </w:rPr>
            </w:pPr>
            <w:r>
              <w:rPr>
                <w:rFonts w:ascii="Arial"/>
                <w:spacing w:val="-2"/>
                <w:sz w:val="20"/>
              </w:rPr>
              <w:t>1,938</w:t>
            </w:r>
          </w:p>
        </w:tc>
        <w:tc>
          <w:tcPr>
            <w:tcW w:w="1416" w:type="dxa"/>
            <w:shd w:val="clear" w:color="auto" w:fill="ECECEC"/>
          </w:tcPr>
          <w:p>
            <w:pPr>
              <w:pStyle w:val="TableParagraph"/>
              <w:spacing w:line="229" w:lineRule="exact" w:before="0"/>
              <w:ind w:right="97"/>
              <w:rPr>
                <w:rFonts w:ascii="Arial"/>
                <w:sz w:val="20"/>
              </w:rPr>
            </w:pPr>
            <w:r>
              <w:rPr>
                <w:rFonts w:ascii="Arial"/>
                <w:spacing w:val="-2"/>
                <w:sz w:val="20"/>
              </w:rPr>
              <w:t>1,643</w:t>
            </w:r>
          </w:p>
        </w:tc>
        <w:tc>
          <w:tcPr>
            <w:tcW w:w="1017" w:type="dxa"/>
            <w:shd w:val="clear" w:color="auto" w:fill="ECECEC"/>
          </w:tcPr>
          <w:p>
            <w:pPr>
              <w:pStyle w:val="TableParagraph"/>
              <w:spacing w:line="229" w:lineRule="exact" w:before="0"/>
              <w:ind w:right="97"/>
              <w:rPr>
                <w:rFonts w:ascii="Arial"/>
                <w:b/>
                <w:sz w:val="20"/>
              </w:rPr>
            </w:pPr>
            <w:r>
              <w:rPr>
                <w:rFonts w:ascii="Arial"/>
                <w:b/>
                <w:w w:val="95"/>
                <w:sz w:val="20"/>
              </w:rPr>
              <w:t>-</w:t>
            </w:r>
            <w:r>
              <w:rPr>
                <w:rFonts w:ascii="Arial"/>
                <w:b/>
                <w:spacing w:val="-5"/>
                <w:sz w:val="20"/>
              </w:rPr>
              <w:t>295</w:t>
            </w:r>
          </w:p>
        </w:tc>
        <w:tc>
          <w:tcPr>
            <w:tcW w:w="998" w:type="dxa"/>
            <w:shd w:val="clear" w:color="auto" w:fill="ECECEC"/>
          </w:tcPr>
          <w:p>
            <w:pPr>
              <w:pStyle w:val="TableParagraph"/>
              <w:spacing w:line="229" w:lineRule="exact" w:before="0"/>
              <w:ind w:right="100"/>
              <w:rPr>
                <w:rFonts w:ascii="Arial"/>
                <w:sz w:val="20"/>
              </w:rPr>
            </w:pPr>
            <w:r>
              <w:rPr>
                <w:rFonts w:ascii="Arial"/>
                <w:w w:val="95"/>
                <w:sz w:val="20"/>
              </w:rPr>
              <w:t>-</w:t>
            </w:r>
            <w:r>
              <w:rPr>
                <w:rFonts w:ascii="Arial"/>
                <w:spacing w:val="-2"/>
                <w:sz w:val="20"/>
              </w:rPr>
              <w:t>15.22%</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sz w:val="20"/>
              </w:rPr>
            </w:pPr>
            <w:r>
              <w:rPr>
                <w:rFonts w:ascii="Arial"/>
                <w:spacing w:val="-2"/>
                <w:sz w:val="20"/>
              </w:rPr>
              <w:t>333000</w:t>
            </w:r>
          </w:p>
        </w:tc>
        <w:tc>
          <w:tcPr>
            <w:tcW w:w="5312" w:type="dxa"/>
            <w:tcBorders>
              <w:left w:val="single" w:sz="6" w:space="0" w:color="000000"/>
            </w:tcBorders>
            <w:shd w:val="clear" w:color="auto" w:fill="DBDBDB"/>
          </w:tcPr>
          <w:p>
            <w:pPr>
              <w:pStyle w:val="TableParagraph"/>
              <w:spacing w:line="229" w:lineRule="exact" w:before="0"/>
              <w:ind w:left="105"/>
              <w:jc w:val="left"/>
              <w:rPr>
                <w:rFonts w:ascii="Arial"/>
                <w:sz w:val="20"/>
              </w:rPr>
            </w:pPr>
            <w:r>
              <w:rPr>
                <w:rFonts w:ascii="Arial"/>
                <w:sz w:val="20"/>
              </w:rPr>
              <w:t>Machinery</w:t>
            </w:r>
            <w:r>
              <w:rPr>
                <w:rFonts w:ascii="Arial"/>
                <w:spacing w:val="-13"/>
                <w:sz w:val="20"/>
              </w:rPr>
              <w:t> </w:t>
            </w:r>
            <w:r>
              <w:rPr>
                <w:rFonts w:ascii="Arial"/>
                <w:spacing w:val="-2"/>
                <w:sz w:val="20"/>
              </w:rPr>
              <w:t>Manufacturing</w:t>
            </w:r>
          </w:p>
        </w:tc>
        <w:tc>
          <w:tcPr>
            <w:tcW w:w="1416" w:type="dxa"/>
            <w:shd w:val="clear" w:color="auto" w:fill="DBDBDB"/>
          </w:tcPr>
          <w:p>
            <w:pPr>
              <w:pStyle w:val="TableParagraph"/>
              <w:spacing w:line="229" w:lineRule="exact" w:before="0"/>
              <w:ind w:right="100"/>
              <w:rPr>
                <w:rFonts w:ascii="Arial"/>
                <w:sz w:val="20"/>
              </w:rPr>
            </w:pPr>
            <w:r>
              <w:rPr>
                <w:rFonts w:ascii="Arial"/>
                <w:spacing w:val="-2"/>
                <w:sz w:val="20"/>
              </w:rPr>
              <w:t>11,163</w:t>
            </w:r>
          </w:p>
        </w:tc>
        <w:tc>
          <w:tcPr>
            <w:tcW w:w="1416" w:type="dxa"/>
            <w:shd w:val="clear" w:color="auto" w:fill="DBDBDB"/>
          </w:tcPr>
          <w:p>
            <w:pPr>
              <w:pStyle w:val="TableParagraph"/>
              <w:spacing w:line="229" w:lineRule="exact" w:before="0"/>
              <w:ind w:right="97"/>
              <w:rPr>
                <w:rFonts w:ascii="Arial"/>
                <w:sz w:val="20"/>
              </w:rPr>
            </w:pPr>
            <w:r>
              <w:rPr>
                <w:rFonts w:ascii="Arial"/>
                <w:spacing w:val="-2"/>
                <w:sz w:val="20"/>
              </w:rPr>
              <w:t>10,879</w:t>
            </w:r>
          </w:p>
        </w:tc>
        <w:tc>
          <w:tcPr>
            <w:tcW w:w="1017" w:type="dxa"/>
            <w:shd w:val="clear" w:color="auto" w:fill="DBDBDB"/>
          </w:tcPr>
          <w:p>
            <w:pPr>
              <w:pStyle w:val="TableParagraph"/>
              <w:spacing w:line="229" w:lineRule="exact" w:before="0"/>
              <w:ind w:right="97"/>
              <w:rPr>
                <w:rFonts w:ascii="Arial"/>
                <w:b/>
                <w:sz w:val="20"/>
              </w:rPr>
            </w:pPr>
            <w:r>
              <w:rPr>
                <w:rFonts w:ascii="Arial"/>
                <w:b/>
                <w:w w:val="95"/>
                <w:sz w:val="20"/>
              </w:rPr>
              <w:t>-</w:t>
            </w:r>
            <w:r>
              <w:rPr>
                <w:rFonts w:ascii="Arial"/>
                <w:b/>
                <w:spacing w:val="-5"/>
                <w:sz w:val="20"/>
              </w:rPr>
              <w:t>284</w:t>
            </w:r>
          </w:p>
        </w:tc>
        <w:tc>
          <w:tcPr>
            <w:tcW w:w="998" w:type="dxa"/>
            <w:shd w:val="clear" w:color="auto" w:fill="DBDBDB"/>
          </w:tcPr>
          <w:p>
            <w:pPr>
              <w:pStyle w:val="TableParagraph"/>
              <w:spacing w:line="229" w:lineRule="exact" w:before="0"/>
              <w:ind w:right="100"/>
              <w:rPr>
                <w:rFonts w:ascii="Arial"/>
                <w:sz w:val="20"/>
              </w:rPr>
            </w:pPr>
            <w:r>
              <w:rPr>
                <w:rFonts w:ascii="Arial"/>
                <w:w w:val="95"/>
                <w:sz w:val="20"/>
              </w:rPr>
              <w:t>-</w:t>
            </w:r>
            <w:r>
              <w:rPr>
                <w:rFonts w:ascii="Arial"/>
                <w:spacing w:val="-2"/>
                <w:sz w:val="20"/>
              </w:rPr>
              <w:t>2.54%</w:t>
            </w:r>
          </w:p>
        </w:tc>
      </w:tr>
      <w:tr>
        <w:trPr>
          <w:trHeight w:val="302"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sz w:val="20"/>
              </w:rPr>
            </w:pPr>
            <w:r>
              <w:rPr>
                <w:rFonts w:ascii="Arial"/>
                <w:spacing w:val="-2"/>
                <w:sz w:val="20"/>
              </w:rPr>
              <w:t>337000</w:t>
            </w:r>
          </w:p>
        </w:tc>
        <w:tc>
          <w:tcPr>
            <w:tcW w:w="5312" w:type="dxa"/>
            <w:tcBorders>
              <w:left w:val="single" w:sz="6" w:space="0" w:color="000000"/>
            </w:tcBorders>
            <w:shd w:val="clear" w:color="auto" w:fill="ECECEC"/>
          </w:tcPr>
          <w:p>
            <w:pPr>
              <w:pStyle w:val="TableParagraph"/>
              <w:spacing w:line="229" w:lineRule="exact" w:before="0"/>
              <w:ind w:left="105"/>
              <w:jc w:val="left"/>
              <w:rPr>
                <w:rFonts w:ascii="Arial"/>
                <w:sz w:val="20"/>
              </w:rPr>
            </w:pPr>
            <w:r>
              <w:rPr>
                <w:rFonts w:ascii="Arial"/>
                <w:sz w:val="20"/>
              </w:rPr>
              <w:t>Furniture</w:t>
            </w:r>
            <w:r>
              <w:rPr>
                <w:rFonts w:ascii="Arial"/>
                <w:spacing w:val="-7"/>
                <w:sz w:val="20"/>
              </w:rPr>
              <w:t> </w:t>
            </w:r>
            <w:r>
              <w:rPr>
                <w:rFonts w:ascii="Arial"/>
                <w:sz w:val="20"/>
              </w:rPr>
              <w:t>and</w:t>
            </w:r>
            <w:r>
              <w:rPr>
                <w:rFonts w:ascii="Arial"/>
                <w:spacing w:val="-9"/>
                <w:sz w:val="20"/>
              </w:rPr>
              <w:t> </w:t>
            </w:r>
            <w:r>
              <w:rPr>
                <w:rFonts w:ascii="Arial"/>
                <w:sz w:val="20"/>
              </w:rPr>
              <w:t>Related</w:t>
            </w:r>
            <w:r>
              <w:rPr>
                <w:rFonts w:ascii="Arial"/>
                <w:spacing w:val="-8"/>
                <w:sz w:val="20"/>
              </w:rPr>
              <w:t> </w:t>
            </w:r>
            <w:r>
              <w:rPr>
                <w:rFonts w:ascii="Arial"/>
                <w:sz w:val="20"/>
              </w:rPr>
              <w:t>Product</w:t>
            </w:r>
            <w:r>
              <w:rPr>
                <w:rFonts w:ascii="Arial"/>
                <w:spacing w:val="-8"/>
                <w:sz w:val="20"/>
              </w:rPr>
              <w:t> </w:t>
            </w:r>
            <w:r>
              <w:rPr>
                <w:rFonts w:ascii="Arial"/>
                <w:spacing w:val="-2"/>
                <w:sz w:val="20"/>
              </w:rPr>
              <w:t>Manufacturing</w:t>
            </w:r>
          </w:p>
        </w:tc>
        <w:tc>
          <w:tcPr>
            <w:tcW w:w="1416" w:type="dxa"/>
            <w:shd w:val="clear" w:color="auto" w:fill="ECECEC"/>
          </w:tcPr>
          <w:p>
            <w:pPr>
              <w:pStyle w:val="TableParagraph"/>
              <w:spacing w:line="229" w:lineRule="exact" w:before="0"/>
              <w:ind w:right="100"/>
              <w:rPr>
                <w:rFonts w:ascii="Arial"/>
                <w:sz w:val="20"/>
              </w:rPr>
            </w:pPr>
            <w:r>
              <w:rPr>
                <w:rFonts w:ascii="Arial"/>
                <w:spacing w:val="-2"/>
                <w:sz w:val="20"/>
              </w:rPr>
              <w:t>3,262</w:t>
            </w:r>
          </w:p>
        </w:tc>
        <w:tc>
          <w:tcPr>
            <w:tcW w:w="1416" w:type="dxa"/>
            <w:shd w:val="clear" w:color="auto" w:fill="ECECEC"/>
          </w:tcPr>
          <w:p>
            <w:pPr>
              <w:pStyle w:val="TableParagraph"/>
              <w:spacing w:line="229" w:lineRule="exact" w:before="0"/>
              <w:ind w:right="97"/>
              <w:rPr>
                <w:rFonts w:ascii="Arial"/>
                <w:sz w:val="20"/>
              </w:rPr>
            </w:pPr>
            <w:r>
              <w:rPr>
                <w:rFonts w:ascii="Arial"/>
                <w:spacing w:val="-2"/>
                <w:sz w:val="20"/>
              </w:rPr>
              <w:t>3,039</w:t>
            </w:r>
          </w:p>
        </w:tc>
        <w:tc>
          <w:tcPr>
            <w:tcW w:w="1017" w:type="dxa"/>
            <w:shd w:val="clear" w:color="auto" w:fill="ECECEC"/>
          </w:tcPr>
          <w:p>
            <w:pPr>
              <w:pStyle w:val="TableParagraph"/>
              <w:spacing w:line="229" w:lineRule="exact" w:before="0"/>
              <w:ind w:right="97"/>
              <w:rPr>
                <w:rFonts w:ascii="Arial"/>
                <w:b/>
                <w:sz w:val="20"/>
              </w:rPr>
            </w:pPr>
            <w:r>
              <w:rPr>
                <w:rFonts w:ascii="Arial"/>
                <w:b/>
                <w:w w:val="95"/>
                <w:sz w:val="20"/>
              </w:rPr>
              <w:t>-</w:t>
            </w:r>
            <w:r>
              <w:rPr>
                <w:rFonts w:ascii="Arial"/>
                <w:b/>
                <w:spacing w:val="-5"/>
                <w:sz w:val="20"/>
              </w:rPr>
              <w:t>223</w:t>
            </w:r>
          </w:p>
        </w:tc>
        <w:tc>
          <w:tcPr>
            <w:tcW w:w="998" w:type="dxa"/>
            <w:shd w:val="clear" w:color="auto" w:fill="ECECEC"/>
          </w:tcPr>
          <w:p>
            <w:pPr>
              <w:pStyle w:val="TableParagraph"/>
              <w:spacing w:line="229" w:lineRule="exact" w:before="0"/>
              <w:ind w:right="100"/>
              <w:rPr>
                <w:rFonts w:ascii="Arial"/>
                <w:sz w:val="20"/>
              </w:rPr>
            </w:pPr>
            <w:r>
              <w:rPr>
                <w:rFonts w:ascii="Arial"/>
                <w:w w:val="95"/>
                <w:sz w:val="20"/>
              </w:rPr>
              <w:t>-</w:t>
            </w:r>
            <w:r>
              <w:rPr>
                <w:rFonts w:ascii="Arial"/>
                <w:spacing w:val="-2"/>
                <w:sz w:val="20"/>
              </w:rPr>
              <w:t>6.84%</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sz w:val="20"/>
              </w:rPr>
            </w:pPr>
            <w:r>
              <w:rPr>
                <w:rFonts w:ascii="Arial"/>
                <w:spacing w:val="-2"/>
                <w:sz w:val="20"/>
              </w:rPr>
              <w:t>113300</w:t>
            </w:r>
          </w:p>
        </w:tc>
        <w:tc>
          <w:tcPr>
            <w:tcW w:w="5312" w:type="dxa"/>
            <w:tcBorders>
              <w:left w:val="single" w:sz="6" w:space="0" w:color="000000"/>
            </w:tcBorders>
            <w:shd w:val="clear" w:color="auto" w:fill="DBDBDB"/>
          </w:tcPr>
          <w:p>
            <w:pPr>
              <w:pStyle w:val="TableParagraph"/>
              <w:spacing w:line="229" w:lineRule="exact" w:before="0"/>
              <w:ind w:left="105"/>
              <w:jc w:val="left"/>
              <w:rPr>
                <w:rFonts w:ascii="Arial"/>
                <w:sz w:val="20"/>
              </w:rPr>
            </w:pPr>
            <w:r>
              <w:rPr>
                <w:rFonts w:ascii="Arial"/>
                <w:spacing w:val="-2"/>
                <w:sz w:val="20"/>
              </w:rPr>
              <w:t>Logging</w:t>
            </w:r>
          </w:p>
        </w:tc>
        <w:tc>
          <w:tcPr>
            <w:tcW w:w="1416" w:type="dxa"/>
            <w:shd w:val="clear" w:color="auto" w:fill="DBDBDB"/>
          </w:tcPr>
          <w:p>
            <w:pPr>
              <w:pStyle w:val="TableParagraph"/>
              <w:spacing w:line="229" w:lineRule="exact" w:before="0"/>
              <w:ind w:right="100"/>
              <w:rPr>
                <w:rFonts w:ascii="Arial"/>
                <w:sz w:val="20"/>
              </w:rPr>
            </w:pPr>
            <w:r>
              <w:rPr>
                <w:rFonts w:ascii="Arial"/>
                <w:spacing w:val="-2"/>
                <w:sz w:val="20"/>
              </w:rPr>
              <w:t>2,012</w:t>
            </w:r>
          </w:p>
        </w:tc>
        <w:tc>
          <w:tcPr>
            <w:tcW w:w="1416" w:type="dxa"/>
            <w:shd w:val="clear" w:color="auto" w:fill="DBDBDB"/>
          </w:tcPr>
          <w:p>
            <w:pPr>
              <w:pStyle w:val="TableParagraph"/>
              <w:spacing w:line="229" w:lineRule="exact" w:before="0"/>
              <w:ind w:right="97"/>
              <w:rPr>
                <w:rFonts w:ascii="Arial"/>
                <w:sz w:val="20"/>
              </w:rPr>
            </w:pPr>
            <w:r>
              <w:rPr>
                <w:rFonts w:ascii="Arial"/>
                <w:spacing w:val="-2"/>
                <w:sz w:val="20"/>
              </w:rPr>
              <w:t>1,829</w:t>
            </w:r>
          </w:p>
        </w:tc>
        <w:tc>
          <w:tcPr>
            <w:tcW w:w="1017" w:type="dxa"/>
            <w:shd w:val="clear" w:color="auto" w:fill="DBDBDB"/>
          </w:tcPr>
          <w:p>
            <w:pPr>
              <w:pStyle w:val="TableParagraph"/>
              <w:spacing w:line="229" w:lineRule="exact" w:before="0"/>
              <w:ind w:right="97"/>
              <w:rPr>
                <w:rFonts w:ascii="Arial"/>
                <w:b/>
                <w:sz w:val="20"/>
              </w:rPr>
            </w:pPr>
            <w:r>
              <w:rPr>
                <w:rFonts w:ascii="Arial"/>
                <w:b/>
                <w:w w:val="95"/>
                <w:sz w:val="20"/>
              </w:rPr>
              <w:t>-</w:t>
            </w:r>
            <w:r>
              <w:rPr>
                <w:rFonts w:ascii="Arial"/>
                <w:b/>
                <w:spacing w:val="-5"/>
                <w:sz w:val="20"/>
              </w:rPr>
              <w:t>183</w:t>
            </w:r>
          </w:p>
        </w:tc>
        <w:tc>
          <w:tcPr>
            <w:tcW w:w="998" w:type="dxa"/>
            <w:shd w:val="clear" w:color="auto" w:fill="DBDBDB"/>
          </w:tcPr>
          <w:p>
            <w:pPr>
              <w:pStyle w:val="TableParagraph"/>
              <w:spacing w:line="229" w:lineRule="exact" w:before="0"/>
              <w:ind w:right="100"/>
              <w:rPr>
                <w:rFonts w:ascii="Arial"/>
                <w:sz w:val="20"/>
              </w:rPr>
            </w:pPr>
            <w:r>
              <w:rPr>
                <w:rFonts w:ascii="Arial"/>
                <w:w w:val="95"/>
                <w:sz w:val="20"/>
              </w:rPr>
              <w:t>-</w:t>
            </w:r>
            <w:r>
              <w:rPr>
                <w:rFonts w:ascii="Arial"/>
                <w:spacing w:val="-2"/>
                <w:sz w:val="20"/>
              </w:rPr>
              <w:t>9.10%</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sz w:val="20"/>
              </w:rPr>
            </w:pPr>
            <w:r>
              <w:rPr>
                <w:rFonts w:ascii="Arial"/>
                <w:spacing w:val="-2"/>
                <w:sz w:val="20"/>
              </w:rPr>
              <w:t>811400</w:t>
            </w:r>
          </w:p>
        </w:tc>
        <w:tc>
          <w:tcPr>
            <w:tcW w:w="5312" w:type="dxa"/>
            <w:tcBorders>
              <w:left w:val="single" w:sz="6" w:space="0" w:color="000000"/>
            </w:tcBorders>
            <w:shd w:val="clear" w:color="auto" w:fill="ECECEC"/>
          </w:tcPr>
          <w:p>
            <w:pPr>
              <w:pStyle w:val="TableParagraph"/>
              <w:spacing w:line="229" w:lineRule="exact" w:before="0"/>
              <w:ind w:left="105"/>
              <w:jc w:val="left"/>
              <w:rPr>
                <w:rFonts w:ascii="Arial"/>
                <w:sz w:val="20"/>
              </w:rPr>
            </w:pPr>
            <w:r>
              <w:rPr>
                <w:rFonts w:ascii="Arial"/>
                <w:sz w:val="20"/>
              </w:rPr>
              <w:t>Personal</w:t>
            </w:r>
            <w:r>
              <w:rPr>
                <w:rFonts w:ascii="Arial"/>
                <w:spacing w:val="-9"/>
                <w:sz w:val="20"/>
              </w:rPr>
              <w:t> </w:t>
            </w:r>
            <w:r>
              <w:rPr>
                <w:rFonts w:ascii="Arial"/>
                <w:sz w:val="20"/>
              </w:rPr>
              <w:t>and</w:t>
            </w:r>
            <w:r>
              <w:rPr>
                <w:rFonts w:ascii="Arial"/>
                <w:spacing w:val="-9"/>
                <w:sz w:val="20"/>
              </w:rPr>
              <w:t> </w:t>
            </w:r>
            <w:r>
              <w:rPr>
                <w:rFonts w:ascii="Arial"/>
                <w:sz w:val="20"/>
              </w:rPr>
              <w:t>Household</w:t>
            </w:r>
            <w:r>
              <w:rPr>
                <w:rFonts w:ascii="Arial"/>
                <w:spacing w:val="-7"/>
                <w:sz w:val="20"/>
              </w:rPr>
              <w:t> </w:t>
            </w:r>
            <w:r>
              <w:rPr>
                <w:rFonts w:ascii="Arial"/>
                <w:sz w:val="20"/>
              </w:rPr>
              <w:t>Goods</w:t>
            </w:r>
            <w:r>
              <w:rPr>
                <w:rFonts w:ascii="Arial"/>
                <w:spacing w:val="-7"/>
                <w:sz w:val="20"/>
              </w:rPr>
              <w:t> </w:t>
            </w:r>
            <w:r>
              <w:rPr>
                <w:rFonts w:ascii="Arial"/>
                <w:sz w:val="20"/>
              </w:rPr>
              <w:t>Repair</w:t>
            </w:r>
            <w:r>
              <w:rPr>
                <w:rFonts w:ascii="Arial"/>
                <w:spacing w:val="-7"/>
                <w:sz w:val="20"/>
              </w:rPr>
              <w:t> </w:t>
            </w:r>
            <w:r>
              <w:rPr>
                <w:rFonts w:ascii="Arial"/>
                <w:sz w:val="20"/>
              </w:rPr>
              <w:t>and</w:t>
            </w:r>
            <w:r>
              <w:rPr>
                <w:rFonts w:ascii="Arial"/>
                <w:spacing w:val="-7"/>
                <w:sz w:val="20"/>
              </w:rPr>
              <w:t> </w:t>
            </w:r>
            <w:r>
              <w:rPr>
                <w:rFonts w:ascii="Arial"/>
                <w:spacing w:val="-2"/>
                <w:sz w:val="20"/>
              </w:rPr>
              <w:t>Maintenance</w:t>
            </w:r>
          </w:p>
        </w:tc>
        <w:tc>
          <w:tcPr>
            <w:tcW w:w="1416" w:type="dxa"/>
            <w:shd w:val="clear" w:color="auto" w:fill="ECECEC"/>
          </w:tcPr>
          <w:p>
            <w:pPr>
              <w:pStyle w:val="TableParagraph"/>
              <w:spacing w:line="229" w:lineRule="exact" w:before="0"/>
              <w:ind w:right="100"/>
              <w:rPr>
                <w:rFonts w:ascii="Arial"/>
                <w:sz w:val="20"/>
              </w:rPr>
            </w:pPr>
            <w:r>
              <w:rPr>
                <w:rFonts w:ascii="Arial"/>
                <w:spacing w:val="-5"/>
                <w:sz w:val="20"/>
              </w:rPr>
              <w:t>618</w:t>
            </w:r>
          </w:p>
        </w:tc>
        <w:tc>
          <w:tcPr>
            <w:tcW w:w="1416" w:type="dxa"/>
            <w:shd w:val="clear" w:color="auto" w:fill="ECECEC"/>
          </w:tcPr>
          <w:p>
            <w:pPr>
              <w:pStyle w:val="TableParagraph"/>
              <w:spacing w:line="229" w:lineRule="exact" w:before="0"/>
              <w:ind w:right="97"/>
              <w:rPr>
                <w:rFonts w:ascii="Arial"/>
                <w:sz w:val="20"/>
              </w:rPr>
            </w:pPr>
            <w:r>
              <w:rPr>
                <w:rFonts w:ascii="Arial"/>
                <w:spacing w:val="-5"/>
                <w:sz w:val="20"/>
              </w:rPr>
              <w:t>441</w:t>
            </w:r>
          </w:p>
        </w:tc>
        <w:tc>
          <w:tcPr>
            <w:tcW w:w="1017" w:type="dxa"/>
            <w:shd w:val="clear" w:color="auto" w:fill="ECECEC"/>
          </w:tcPr>
          <w:p>
            <w:pPr>
              <w:pStyle w:val="TableParagraph"/>
              <w:spacing w:line="229" w:lineRule="exact" w:before="0"/>
              <w:ind w:right="97"/>
              <w:rPr>
                <w:rFonts w:ascii="Arial"/>
                <w:b/>
                <w:sz w:val="20"/>
              </w:rPr>
            </w:pPr>
            <w:r>
              <w:rPr>
                <w:rFonts w:ascii="Arial"/>
                <w:b/>
                <w:w w:val="95"/>
                <w:sz w:val="20"/>
              </w:rPr>
              <w:t>-</w:t>
            </w:r>
            <w:r>
              <w:rPr>
                <w:rFonts w:ascii="Arial"/>
                <w:b/>
                <w:spacing w:val="-5"/>
                <w:sz w:val="20"/>
              </w:rPr>
              <w:t>177</w:t>
            </w:r>
          </w:p>
        </w:tc>
        <w:tc>
          <w:tcPr>
            <w:tcW w:w="998" w:type="dxa"/>
            <w:shd w:val="clear" w:color="auto" w:fill="ECECEC"/>
          </w:tcPr>
          <w:p>
            <w:pPr>
              <w:pStyle w:val="TableParagraph"/>
              <w:spacing w:line="229" w:lineRule="exact" w:before="0"/>
              <w:ind w:right="100"/>
              <w:rPr>
                <w:rFonts w:ascii="Arial"/>
                <w:sz w:val="20"/>
              </w:rPr>
            </w:pPr>
            <w:r>
              <w:rPr>
                <w:rFonts w:ascii="Arial"/>
                <w:w w:val="95"/>
                <w:sz w:val="20"/>
              </w:rPr>
              <w:t>-</w:t>
            </w:r>
            <w:r>
              <w:rPr>
                <w:rFonts w:ascii="Arial"/>
                <w:spacing w:val="-2"/>
                <w:sz w:val="20"/>
              </w:rPr>
              <w:t>28.64%</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sz w:val="20"/>
              </w:rPr>
            </w:pPr>
            <w:r>
              <w:rPr>
                <w:rFonts w:ascii="Arial"/>
                <w:spacing w:val="-2"/>
                <w:sz w:val="20"/>
              </w:rPr>
              <w:t>454300</w:t>
            </w:r>
          </w:p>
        </w:tc>
        <w:tc>
          <w:tcPr>
            <w:tcW w:w="5312" w:type="dxa"/>
            <w:tcBorders>
              <w:left w:val="single" w:sz="6" w:space="0" w:color="000000"/>
            </w:tcBorders>
            <w:shd w:val="clear" w:color="auto" w:fill="DBDBDB"/>
          </w:tcPr>
          <w:p>
            <w:pPr>
              <w:pStyle w:val="TableParagraph"/>
              <w:spacing w:line="229" w:lineRule="exact" w:before="0"/>
              <w:ind w:left="105"/>
              <w:jc w:val="left"/>
              <w:rPr>
                <w:rFonts w:ascii="Arial"/>
                <w:sz w:val="20"/>
              </w:rPr>
            </w:pPr>
            <w:r>
              <w:rPr>
                <w:rFonts w:ascii="Arial"/>
                <w:sz w:val="20"/>
              </w:rPr>
              <w:t>Direct</w:t>
            </w:r>
            <w:r>
              <w:rPr>
                <w:rFonts w:ascii="Arial"/>
                <w:spacing w:val="-9"/>
                <w:sz w:val="20"/>
              </w:rPr>
              <w:t> </w:t>
            </w:r>
            <w:r>
              <w:rPr>
                <w:rFonts w:ascii="Arial"/>
                <w:sz w:val="20"/>
              </w:rPr>
              <w:t>Selling</w:t>
            </w:r>
            <w:r>
              <w:rPr>
                <w:rFonts w:ascii="Arial"/>
                <w:spacing w:val="-8"/>
                <w:sz w:val="20"/>
              </w:rPr>
              <w:t> </w:t>
            </w:r>
            <w:r>
              <w:rPr>
                <w:rFonts w:ascii="Arial"/>
                <w:spacing w:val="-2"/>
                <w:sz w:val="20"/>
              </w:rPr>
              <w:t>Establishments</w:t>
            </w:r>
          </w:p>
        </w:tc>
        <w:tc>
          <w:tcPr>
            <w:tcW w:w="1416" w:type="dxa"/>
            <w:shd w:val="clear" w:color="auto" w:fill="DBDBDB"/>
          </w:tcPr>
          <w:p>
            <w:pPr>
              <w:pStyle w:val="TableParagraph"/>
              <w:spacing w:line="229" w:lineRule="exact" w:before="0"/>
              <w:ind w:right="100"/>
              <w:rPr>
                <w:rFonts w:ascii="Arial"/>
                <w:sz w:val="20"/>
              </w:rPr>
            </w:pPr>
            <w:r>
              <w:rPr>
                <w:rFonts w:ascii="Arial"/>
                <w:spacing w:val="-5"/>
                <w:sz w:val="20"/>
              </w:rPr>
              <w:t>706</w:t>
            </w:r>
          </w:p>
        </w:tc>
        <w:tc>
          <w:tcPr>
            <w:tcW w:w="1416" w:type="dxa"/>
            <w:shd w:val="clear" w:color="auto" w:fill="DBDBDB"/>
          </w:tcPr>
          <w:p>
            <w:pPr>
              <w:pStyle w:val="TableParagraph"/>
              <w:spacing w:line="229" w:lineRule="exact" w:before="0"/>
              <w:ind w:right="97"/>
              <w:rPr>
                <w:rFonts w:ascii="Arial"/>
                <w:sz w:val="20"/>
              </w:rPr>
            </w:pPr>
            <w:r>
              <w:rPr>
                <w:rFonts w:ascii="Arial"/>
                <w:spacing w:val="-5"/>
                <w:sz w:val="20"/>
              </w:rPr>
              <w:t>531</w:t>
            </w:r>
          </w:p>
        </w:tc>
        <w:tc>
          <w:tcPr>
            <w:tcW w:w="1017" w:type="dxa"/>
            <w:shd w:val="clear" w:color="auto" w:fill="DBDBDB"/>
          </w:tcPr>
          <w:p>
            <w:pPr>
              <w:pStyle w:val="TableParagraph"/>
              <w:spacing w:line="229" w:lineRule="exact" w:before="0"/>
              <w:ind w:right="97"/>
              <w:rPr>
                <w:rFonts w:ascii="Arial"/>
                <w:b/>
                <w:sz w:val="20"/>
              </w:rPr>
            </w:pPr>
            <w:r>
              <w:rPr>
                <w:rFonts w:ascii="Arial"/>
                <w:b/>
                <w:w w:val="95"/>
                <w:sz w:val="20"/>
              </w:rPr>
              <w:t>-</w:t>
            </w:r>
            <w:r>
              <w:rPr>
                <w:rFonts w:ascii="Arial"/>
                <w:b/>
                <w:spacing w:val="-5"/>
                <w:sz w:val="20"/>
              </w:rPr>
              <w:t>175</w:t>
            </w:r>
          </w:p>
        </w:tc>
        <w:tc>
          <w:tcPr>
            <w:tcW w:w="998" w:type="dxa"/>
            <w:shd w:val="clear" w:color="auto" w:fill="DBDBDB"/>
          </w:tcPr>
          <w:p>
            <w:pPr>
              <w:pStyle w:val="TableParagraph"/>
              <w:spacing w:line="229" w:lineRule="exact" w:before="0"/>
              <w:ind w:right="100"/>
              <w:rPr>
                <w:rFonts w:ascii="Arial"/>
                <w:sz w:val="20"/>
              </w:rPr>
            </w:pPr>
            <w:r>
              <w:rPr>
                <w:rFonts w:ascii="Arial"/>
                <w:w w:val="95"/>
                <w:sz w:val="20"/>
              </w:rPr>
              <w:t>-</w:t>
            </w:r>
            <w:r>
              <w:rPr>
                <w:rFonts w:ascii="Arial"/>
                <w:spacing w:val="-2"/>
                <w:sz w:val="20"/>
              </w:rPr>
              <w:t>24.79%</w:t>
            </w:r>
          </w:p>
        </w:tc>
      </w:tr>
      <w:tr>
        <w:trPr>
          <w:trHeight w:val="300" w:hRule="atLeast"/>
        </w:trPr>
        <w:tc>
          <w:tcPr>
            <w:tcW w:w="895" w:type="dxa"/>
            <w:tcBorders>
              <w:right w:val="single" w:sz="6" w:space="0" w:color="000000"/>
            </w:tcBorders>
            <w:shd w:val="clear" w:color="auto" w:fill="A4A4A4"/>
          </w:tcPr>
          <w:p>
            <w:pPr>
              <w:pStyle w:val="TableParagraph"/>
              <w:spacing w:before="0"/>
              <w:ind w:left="96" w:right="91"/>
              <w:jc w:val="center"/>
              <w:rPr>
                <w:rFonts w:ascii="Arial"/>
                <w:sz w:val="20"/>
              </w:rPr>
            </w:pPr>
            <w:r>
              <w:rPr>
                <w:rFonts w:ascii="Arial"/>
                <w:spacing w:val="-2"/>
                <w:sz w:val="20"/>
              </w:rPr>
              <w:t>315100</w:t>
            </w:r>
          </w:p>
        </w:tc>
        <w:tc>
          <w:tcPr>
            <w:tcW w:w="5312" w:type="dxa"/>
            <w:tcBorders>
              <w:left w:val="single" w:sz="6" w:space="0" w:color="000000"/>
            </w:tcBorders>
            <w:shd w:val="clear" w:color="auto" w:fill="ECECEC"/>
          </w:tcPr>
          <w:p>
            <w:pPr>
              <w:pStyle w:val="TableParagraph"/>
              <w:spacing w:before="0"/>
              <w:ind w:left="105"/>
              <w:jc w:val="left"/>
              <w:rPr>
                <w:rFonts w:ascii="Arial"/>
                <w:sz w:val="20"/>
              </w:rPr>
            </w:pPr>
            <w:r>
              <w:rPr>
                <w:rFonts w:ascii="Arial"/>
                <w:sz w:val="20"/>
              </w:rPr>
              <w:t>Apparel</w:t>
            </w:r>
            <w:r>
              <w:rPr>
                <w:rFonts w:ascii="Arial"/>
                <w:spacing w:val="-11"/>
                <w:sz w:val="20"/>
              </w:rPr>
              <w:t> </w:t>
            </w:r>
            <w:r>
              <w:rPr>
                <w:rFonts w:ascii="Arial"/>
                <w:sz w:val="20"/>
              </w:rPr>
              <w:t>Knitting</w:t>
            </w:r>
            <w:r>
              <w:rPr>
                <w:rFonts w:ascii="Arial"/>
                <w:spacing w:val="-10"/>
                <w:sz w:val="20"/>
              </w:rPr>
              <w:t> </w:t>
            </w:r>
            <w:r>
              <w:rPr>
                <w:rFonts w:ascii="Arial"/>
                <w:spacing w:val="-4"/>
                <w:sz w:val="20"/>
              </w:rPr>
              <w:t>Mills</w:t>
            </w:r>
          </w:p>
        </w:tc>
        <w:tc>
          <w:tcPr>
            <w:tcW w:w="1416" w:type="dxa"/>
            <w:shd w:val="clear" w:color="auto" w:fill="ECECEC"/>
          </w:tcPr>
          <w:p>
            <w:pPr>
              <w:pStyle w:val="TableParagraph"/>
              <w:spacing w:before="0"/>
              <w:ind w:right="100"/>
              <w:rPr>
                <w:rFonts w:ascii="Arial"/>
                <w:sz w:val="20"/>
              </w:rPr>
            </w:pPr>
            <w:r>
              <w:rPr>
                <w:rFonts w:ascii="Arial"/>
                <w:spacing w:val="-5"/>
                <w:sz w:val="20"/>
              </w:rPr>
              <w:t>368</w:t>
            </w:r>
          </w:p>
        </w:tc>
        <w:tc>
          <w:tcPr>
            <w:tcW w:w="1416" w:type="dxa"/>
            <w:shd w:val="clear" w:color="auto" w:fill="ECECEC"/>
          </w:tcPr>
          <w:p>
            <w:pPr>
              <w:pStyle w:val="TableParagraph"/>
              <w:spacing w:before="0"/>
              <w:ind w:right="97"/>
              <w:rPr>
                <w:rFonts w:ascii="Arial"/>
                <w:sz w:val="20"/>
              </w:rPr>
            </w:pPr>
            <w:r>
              <w:rPr>
                <w:rFonts w:ascii="Arial"/>
                <w:spacing w:val="-5"/>
                <w:sz w:val="20"/>
              </w:rPr>
              <w:t>204</w:t>
            </w:r>
          </w:p>
        </w:tc>
        <w:tc>
          <w:tcPr>
            <w:tcW w:w="1017" w:type="dxa"/>
            <w:shd w:val="clear" w:color="auto" w:fill="ECECEC"/>
          </w:tcPr>
          <w:p>
            <w:pPr>
              <w:pStyle w:val="TableParagraph"/>
              <w:spacing w:before="0"/>
              <w:ind w:right="97"/>
              <w:rPr>
                <w:rFonts w:ascii="Arial"/>
                <w:b/>
                <w:sz w:val="20"/>
              </w:rPr>
            </w:pPr>
            <w:r>
              <w:rPr>
                <w:rFonts w:ascii="Arial"/>
                <w:b/>
                <w:w w:val="95"/>
                <w:sz w:val="20"/>
              </w:rPr>
              <w:t>-</w:t>
            </w:r>
            <w:r>
              <w:rPr>
                <w:rFonts w:ascii="Arial"/>
                <w:b/>
                <w:spacing w:val="-5"/>
                <w:sz w:val="20"/>
              </w:rPr>
              <w:t>164</w:t>
            </w:r>
          </w:p>
        </w:tc>
        <w:tc>
          <w:tcPr>
            <w:tcW w:w="998" w:type="dxa"/>
            <w:shd w:val="clear" w:color="auto" w:fill="ECECEC"/>
          </w:tcPr>
          <w:p>
            <w:pPr>
              <w:pStyle w:val="TableParagraph"/>
              <w:spacing w:before="0"/>
              <w:ind w:right="100"/>
              <w:rPr>
                <w:rFonts w:ascii="Arial"/>
                <w:sz w:val="20"/>
              </w:rPr>
            </w:pPr>
            <w:r>
              <w:rPr>
                <w:rFonts w:ascii="Arial"/>
                <w:w w:val="95"/>
                <w:sz w:val="20"/>
              </w:rPr>
              <w:t>-</w:t>
            </w:r>
            <w:r>
              <w:rPr>
                <w:rFonts w:ascii="Arial"/>
                <w:spacing w:val="-2"/>
                <w:sz w:val="20"/>
              </w:rPr>
              <w:t>44.57%</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sz w:val="20"/>
              </w:rPr>
            </w:pPr>
            <w:r>
              <w:rPr>
                <w:rFonts w:ascii="Arial"/>
                <w:spacing w:val="-2"/>
                <w:sz w:val="20"/>
              </w:rPr>
              <w:t>322100</w:t>
            </w:r>
          </w:p>
        </w:tc>
        <w:tc>
          <w:tcPr>
            <w:tcW w:w="5312" w:type="dxa"/>
            <w:tcBorders>
              <w:left w:val="single" w:sz="6" w:space="0" w:color="000000"/>
            </w:tcBorders>
            <w:shd w:val="clear" w:color="auto" w:fill="DBDBDB"/>
          </w:tcPr>
          <w:p>
            <w:pPr>
              <w:pStyle w:val="TableParagraph"/>
              <w:spacing w:line="229" w:lineRule="exact" w:before="0"/>
              <w:ind w:left="105"/>
              <w:jc w:val="left"/>
              <w:rPr>
                <w:rFonts w:ascii="Arial"/>
                <w:sz w:val="20"/>
              </w:rPr>
            </w:pPr>
            <w:r>
              <w:rPr>
                <w:rFonts w:ascii="Arial"/>
                <w:sz w:val="20"/>
              </w:rPr>
              <w:t>Pulp,</w:t>
            </w:r>
            <w:r>
              <w:rPr>
                <w:rFonts w:ascii="Arial"/>
                <w:spacing w:val="-8"/>
                <w:sz w:val="20"/>
              </w:rPr>
              <w:t> </w:t>
            </w:r>
            <w:r>
              <w:rPr>
                <w:rFonts w:ascii="Arial"/>
                <w:sz w:val="20"/>
              </w:rPr>
              <w:t>Paper,</w:t>
            </w:r>
            <w:r>
              <w:rPr>
                <w:rFonts w:ascii="Arial"/>
                <w:spacing w:val="-10"/>
                <w:sz w:val="20"/>
              </w:rPr>
              <w:t> </w:t>
            </w:r>
            <w:r>
              <w:rPr>
                <w:rFonts w:ascii="Arial"/>
                <w:sz w:val="20"/>
              </w:rPr>
              <w:t>and</w:t>
            </w:r>
            <w:r>
              <w:rPr>
                <w:rFonts w:ascii="Arial"/>
                <w:spacing w:val="-8"/>
                <w:sz w:val="20"/>
              </w:rPr>
              <w:t> </w:t>
            </w:r>
            <w:r>
              <w:rPr>
                <w:rFonts w:ascii="Arial"/>
                <w:sz w:val="20"/>
              </w:rPr>
              <w:t>Paperboard</w:t>
            </w:r>
            <w:r>
              <w:rPr>
                <w:rFonts w:ascii="Arial"/>
                <w:spacing w:val="-10"/>
                <w:sz w:val="20"/>
              </w:rPr>
              <w:t> </w:t>
            </w:r>
            <w:r>
              <w:rPr>
                <w:rFonts w:ascii="Arial"/>
                <w:spacing w:val="-4"/>
                <w:sz w:val="20"/>
              </w:rPr>
              <w:t>Mills</w:t>
            </w:r>
          </w:p>
        </w:tc>
        <w:tc>
          <w:tcPr>
            <w:tcW w:w="1416" w:type="dxa"/>
            <w:shd w:val="clear" w:color="auto" w:fill="DBDBDB"/>
          </w:tcPr>
          <w:p>
            <w:pPr>
              <w:pStyle w:val="TableParagraph"/>
              <w:spacing w:line="229" w:lineRule="exact" w:before="0"/>
              <w:ind w:right="100"/>
              <w:rPr>
                <w:rFonts w:ascii="Arial"/>
                <w:sz w:val="20"/>
              </w:rPr>
            </w:pPr>
            <w:r>
              <w:rPr>
                <w:rFonts w:ascii="Arial"/>
                <w:spacing w:val="-2"/>
                <w:sz w:val="20"/>
              </w:rPr>
              <w:t>3,333</w:t>
            </w:r>
          </w:p>
        </w:tc>
        <w:tc>
          <w:tcPr>
            <w:tcW w:w="1416" w:type="dxa"/>
            <w:shd w:val="clear" w:color="auto" w:fill="DBDBDB"/>
          </w:tcPr>
          <w:p>
            <w:pPr>
              <w:pStyle w:val="TableParagraph"/>
              <w:spacing w:line="229" w:lineRule="exact" w:before="0"/>
              <w:ind w:right="97"/>
              <w:rPr>
                <w:rFonts w:ascii="Arial"/>
                <w:sz w:val="20"/>
              </w:rPr>
            </w:pPr>
            <w:r>
              <w:rPr>
                <w:rFonts w:ascii="Arial"/>
                <w:spacing w:val="-2"/>
                <w:sz w:val="20"/>
              </w:rPr>
              <w:t>3,171</w:t>
            </w:r>
          </w:p>
        </w:tc>
        <w:tc>
          <w:tcPr>
            <w:tcW w:w="1017" w:type="dxa"/>
            <w:shd w:val="clear" w:color="auto" w:fill="DBDBDB"/>
          </w:tcPr>
          <w:p>
            <w:pPr>
              <w:pStyle w:val="TableParagraph"/>
              <w:spacing w:line="229" w:lineRule="exact" w:before="0"/>
              <w:ind w:right="97"/>
              <w:rPr>
                <w:rFonts w:ascii="Arial"/>
                <w:b/>
                <w:sz w:val="20"/>
              </w:rPr>
            </w:pPr>
            <w:r>
              <w:rPr>
                <w:rFonts w:ascii="Arial"/>
                <w:b/>
                <w:w w:val="95"/>
                <w:sz w:val="20"/>
              </w:rPr>
              <w:t>-</w:t>
            </w:r>
            <w:r>
              <w:rPr>
                <w:rFonts w:ascii="Arial"/>
                <w:b/>
                <w:spacing w:val="-5"/>
                <w:sz w:val="20"/>
              </w:rPr>
              <w:t>162</w:t>
            </w:r>
          </w:p>
        </w:tc>
        <w:tc>
          <w:tcPr>
            <w:tcW w:w="998" w:type="dxa"/>
            <w:shd w:val="clear" w:color="auto" w:fill="DBDBDB"/>
          </w:tcPr>
          <w:p>
            <w:pPr>
              <w:pStyle w:val="TableParagraph"/>
              <w:spacing w:line="229" w:lineRule="exact" w:before="0"/>
              <w:ind w:right="100"/>
              <w:rPr>
                <w:rFonts w:ascii="Arial"/>
                <w:sz w:val="20"/>
              </w:rPr>
            </w:pPr>
            <w:r>
              <w:rPr>
                <w:rFonts w:ascii="Arial"/>
                <w:w w:val="95"/>
                <w:sz w:val="20"/>
              </w:rPr>
              <w:t>-</w:t>
            </w:r>
            <w:r>
              <w:rPr>
                <w:rFonts w:ascii="Arial"/>
                <w:spacing w:val="-2"/>
                <w:sz w:val="20"/>
              </w:rPr>
              <w:t>4.86%</w:t>
            </w:r>
          </w:p>
        </w:tc>
      </w:tr>
      <w:tr>
        <w:trPr>
          <w:trHeight w:val="301"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sz w:val="20"/>
              </w:rPr>
            </w:pPr>
            <w:r>
              <w:rPr>
                <w:rFonts w:ascii="Arial"/>
                <w:spacing w:val="-2"/>
                <w:sz w:val="20"/>
              </w:rPr>
              <w:t>999100</w:t>
            </w:r>
          </w:p>
        </w:tc>
        <w:tc>
          <w:tcPr>
            <w:tcW w:w="5312" w:type="dxa"/>
            <w:tcBorders>
              <w:left w:val="single" w:sz="6" w:space="0" w:color="000000"/>
            </w:tcBorders>
            <w:shd w:val="clear" w:color="auto" w:fill="ECECEC"/>
          </w:tcPr>
          <w:p>
            <w:pPr>
              <w:pStyle w:val="TableParagraph"/>
              <w:spacing w:line="229" w:lineRule="exact" w:before="0"/>
              <w:ind w:left="105"/>
              <w:jc w:val="left"/>
              <w:rPr>
                <w:rFonts w:ascii="Arial"/>
                <w:sz w:val="20"/>
              </w:rPr>
            </w:pPr>
            <w:r>
              <w:rPr>
                <w:rFonts w:ascii="Arial"/>
                <w:sz w:val="20"/>
              </w:rPr>
              <w:t>Federal</w:t>
            </w:r>
            <w:r>
              <w:rPr>
                <w:rFonts w:ascii="Arial"/>
                <w:spacing w:val="-13"/>
                <w:sz w:val="20"/>
              </w:rPr>
              <w:t> </w:t>
            </w:r>
            <w:r>
              <w:rPr>
                <w:rFonts w:ascii="Arial"/>
                <w:sz w:val="20"/>
              </w:rPr>
              <w:t>Government,</w:t>
            </w:r>
            <w:r>
              <w:rPr>
                <w:rFonts w:ascii="Arial"/>
                <w:spacing w:val="-9"/>
                <w:sz w:val="20"/>
              </w:rPr>
              <w:t> </w:t>
            </w:r>
            <w:r>
              <w:rPr>
                <w:rFonts w:ascii="Arial"/>
                <w:sz w:val="20"/>
              </w:rPr>
              <w:t>Excluding</w:t>
            </w:r>
            <w:r>
              <w:rPr>
                <w:rFonts w:ascii="Arial"/>
                <w:spacing w:val="-11"/>
                <w:sz w:val="20"/>
              </w:rPr>
              <w:t> </w:t>
            </w:r>
            <w:r>
              <w:rPr>
                <w:rFonts w:ascii="Arial"/>
                <w:sz w:val="20"/>
              </w:rPr>
              <w:t>Post</w:t>
            </w:r>
            <w:r>
              <w:rPr>
                <w:rFonts w:ascii="Arial"/>
                <w:spacing w:val="-12"/>
                <w:sz w:val="20"/>
              </w:rPr>
              <w:t> </w:t>
            </w:r>
            <w:r>
              <w:rPr>
                <w:rFonts w:ascii="Arial"/>
                <w:spacing w:val="-2"/>
                <w:sz w:val="20"/>
              </w:rPr>
              <w:t>Office</w:t>
            </w:r>
          </w:p>
        </w:tc>
        <w:tc>
          <w:tcPr>
            <w:tcW w:w="1416" w:type="dxa"/>
            <w:shd w:val="clear" w:color="auto" w:fill="ECECEC"/>
          </w:tcPr>
          <w:p>
            <w:pPr>
              <w:pStyle w:val="TableParagraph"/>
              <w:spacing w:line="229" w:lineRule="exact" w:before="0"/>
              <w:ind w:right="100"/>
              <w:rPr>
                <w:rFonts w:ascii="Arial"/>
                <w:sz w:val="20"/>
              </w:rPr>
            </w:pPr>
            <w:r>
              <w:rPr>
                <w:rFonts w:ascii="Arial"/>
                <w:spacing w:val="-2"/>
                <w:sz w:val="20"/>
              </w:rPr>
              <w:t>15,933</w:t>
            </w:r>
          </w:p>
        </w:tc>
        <w:tc>
          <w:tcPr>
            <w:tcW w:w="1416" w:type="dxa"/>
            <w:shd w:val="clear" w:color="auto" w:fill="ECECEC"/>
          </w:tcPr>
          <w:p>
            <w:pPr>
              <w:pStyle w:val="TableParagraph"/>
              <w:spacing w:line="229" w:lineRule="exact" w:before="0"/>
              <w:ind w:right="97"/>
              <w:rPr>
                <w:rFonts w:ascii="Arial"/>
                <w:sz w:val="20"/>
              </w:rPr>
            </w:pPr>
            <w:r>
              <w:rPr>
                <w:rFonts w:ascii="Arial"/>
                <w:spacing w:val="-2"/>
                <w:sz w:val="20"/>
              </w:rPr>
              <w:t>15,798</w:t>
            </w:r>
          </w:p>
        </w:tc>
        <w:tc>
          <w:tcPr>
            <w:tcW w:w="1017" w:type="dxa"/>
            <w:shd w:val="clear" w:color="auto" w:fill="ECECEC"/>
          </w:tcPr>
          <w:p>
            <w:pPr>
              <w:pStyle w:val="TableParagraph"/>
              <w:spacing w:line="229" w:lineRule="exact" w:before="0"/>
              <w:ind w:right="97"/>
              <w:rPr>
                <w:rFonts w:ascii="Arial"/>
                <w:b/>
                <w:sz w:val="20"/>
              </w:rPr>
            </w:pPr>
            <w:r>
              <w:rPr>
                <w:rFonts w:ascii="Arial"/>
                <w:b/>
                <w:w w:val="95"/>
                <w:sz w:val="20"/>
              </w:rPr>
              <w:t>-</w:t>
            </w:r>
            <w:r>
              <w:rPr>
                <w:rFonts w:ascii="Arial"/>
                <w:b/>
                <w:spacing w:val="-5"/>
                <w:sz w:val="20"/>
              </w:rPr>
              <w:t>135</w:t>
            </w:r>
          </w:p>
        </w:tc>
        <w:tc>
          <w:tcPr>
            <w:tcW w:w="998" w:type="dxa"/>
            <w:shd w:val="clear" w:color="auto" w:fill="ECECEC"/>
          </w:tcPr>
          <w:p>
            <w:pPr>
              <w:pStyle w:val="TableParagraph"/>
              <w:spacing w:line="229" w:lineRule="exact" w:before="0"/>
              <w:ind w:right="100"/>
              <w:rPr>
                <w:rFonts w:ascii="Arial"/>
                <w:sz w:val="20"/>
              </w:rPr>
            </w:pPr>
            <w:r>
              <w:rPr>
                <w:rFonts w:ascii="Arial"/>
                <w:w w:val="95"/>
                <w:sz w:val="20"/>
              </w:rPr>
              <w:t>-</w:t>
            </w:r>
            <w:r>
              <w:rPr>
                <w:rFonts w:ascii="Arial"/>
                <w:spacing w:val="-2"/>
                <w:sz w:val="20"/>
              </w:rPr>
              <w:t>0.85%</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sz w:val="20"/>
              </w:rPr>
            </w:pPr>
            <w:r>
              <w:rPr>
                <w:rFonts w:ascii="Arial"/>
                <w:spacing w:val="-2"/>
                <w:sz w:val="20"/>
              </w:rPr>
              <w:t>451200</w:t>
            </w:r>
          </w:p>
        </w:tc>
        <w:tc>
          <w:tcPr>
            <w:tcW w:w="5312" w:type="dxa"/>
            <w:tcBorders>
              <w:left w:val="single" w:sz="6" w:space="0" w:color="000000"/>
            </w:tcBorders>
            <w:shd w:val="clear" w:color="auto" w:fill="DBDBDB"/>
          </w:tcPr>
          <w:p>
            <w:pPr>
              <w:pStyle w:val="TableParagraph"/>
              <w:spacing w:line="229" w:lineRule="exact" w:before="0"/>
              <w:ind w:left="105"/>
              <w:jc w:val="left"/>
              <w:rPr>
                <w:rFonts w:ascii="Arial"/>
                <w:sz w:val="20"/>
              </w:rPr>
            </w:pPr>
            <w:r>
              <w:rPr>
                <w:rFonts w:ascii="Arial"/>
                <w:sz w:val="20"/>
              </w:rPr>
              <w:t>Book,</w:t>
            </w:r>
            <w:r>
              <w:rPr>
                <w:rFonts w:ascii="Arial"/>
                <w:spacing w:val="-7"/>
                <w:sz w:val="20"/>
              </w:rPr>
              <w:t> </w:t>
            </w:r>
            <w:r>
              <w:rPr>
                <w:rFonts w:ascii="Arial"/>
                <w:sz w:val="20"/>
              </w:rPr>
              <w:t>Periodical,</w:t>
            </w:r>
            <w:r>
              <w:rPr>
                <w:rFonts w:ascii="Arial"/>
                <w:spacing w:val="-7"/>
                <w:sz w:val="20"/>
              </w:rPr>
              <w:t> </w:t>
            </w:r>
            <w:r>
              <w:rPr>
                <w:rFonts w:ascii="Arial"/>
                <w:sz w:val="20"/>
              </w:rPr>
              <w:t>and</w:t>
            </w:r>
            <w:r>
              <w:rPr>
                <w:rFonts w:ascii="Arial"/>
                <w:spacing w:val="-8"/>
                <w:sz w:val="20"/>
              </w:rPr>
              <w:t> </w:t>
            </w:r>
            <w:r>
              <w:rPr>
                <w:rFonts w:ascii="Arial"/>
                <w:sz w:val="20"/>
              </w:rPr>
              <w:t>Music</w:t>
            </w:r>
            <w:r>
              <w:rPr>
                <w:rFonts w:ascii="Arial"/>
                <w:spacing w:val="-8"/>
                <w:sz w:val="20"/>
              </w:rPr>
              <w:t> </w:t>
            </w:r>
            <w:r>
              <w:rPr>
                <w:rFonts w:ascii="Arial"/>
                <w:spacing w:val="-2"/>
                <w:sz w:val="20"/>
              </w:rPr>
              <w:t>Stores</w:t>
            </w:r>
          </w:p>
        </w:tc>
        <w:tc>
          <w:tcPr>
            <w:tcW w:w="1416" w:type="dxa"/>
            <w:shd w:val="clear" w:color="auto" w:fill="DBDBDB"/>
          </w:tcPr>
          <w:p>
            <w:pPr>
              <w:pStyle w:val="TableParagraph"/>
              <w:spacing w:line="229" w:lineRule="exact" w:before="0"/>
              <w:ind w:right="100"/>
              <w:rPr>
                <w:rFonts w:ascii="Arial"/>
                <w:sz w:val="20"/>
              </w:rPr>
            </w:pPr>
            <w:r>
              <w:rPr>
                <w:rFonts w:ascii="Arial"/>
                <w:spacing w:val="-5"/>
                <w:sz w:val="20"/>
              </w:rPr>
              <w:t>372</w:t>
            </w:r>
          </w:p>
        </w:tc>
        <w:tc>
          <w:tcPr>
            <w:tcW w:w="1416" w:type="dxa"/>
            <w:shd w:val="clear" w:color="auto" w:fill="DBDBDB"/>
          </w:tcPr>
          <w:p>
            <w:pPr>
              <w:pStyle w:val="TableParagraph"/>
              <w:spacing w:line="229" w:lineRule="exact" w:before="0"/>
              <w:ind w:right="97"/>
              <w:rPr>
                <w:rFonts w:ascii="Arial"/>
                <w:sz w:val="20"/>
              </w:rPr>
            </w:pPr>
            <w:r>
              <w:rPr>
                <w:rFonts w:ascii="Arial"/>
                <w:spacing w:val="-5"/>
                <w:sz w:val="20"/>
              </w:rPr>
              <w:t>247</w:t>
            </w:r>
          </w:p>
        </w:tc>
        <w:tc>
          <w:tcPr>
            <w:tcW w:w="1017" w:type="dxa"/>
            <w:shd w:val="clear" w:color="auto" w:fill="DBDBDB"/>
          </w:tcPr>
          <w:p>
            <w:pPr>
              <w:pStyle w:val="TableParagraph"/>
              <w:spacing w:line="229" w:lineRule="exact" w:before="0"/>
              <w:ind w:right="97"/>
              <w:rPr>
                <w:rFonts w:ascii="Arial"/>
                <w:b/>
                <w:sz w:val="20"/>
              </w:rPr>
            </w:pPr>
            <w:r>
              <w:rPr>
                <w:rFonts w:ascii="Arial"/>
                <w:b/>
                <w:w w:val="95"/>
                <w:sz w:val="20"/>
              </w:rPr>
              <w:t>-</w:t>
            </w:r>
            <w:r>
              <w:rPr>
                <w:rFonts w:ascii="Arial"/>
                <w:b/>
                <w:spacing w:val="-5"/>
                <w:sz w:val="20"/>
              </w:rPr>
              <w:t>125</w:t>
            </w:r>
          </w:p>
        </w:tc>
        <w:tc>
          <w:tcPr>
            <w:tcW w:w="998" w:type="dxa"/>
            <w:shd w:val="clear" w:color="auto" w:fill="DBDBDB"/>
          </w:tcPr>
          <w:p>
            <w:pPr>
              <w:pStyle w:val="TableParagraph"/>
              <w:spacing w:line="229" w:lineRule="exact" w:before="0"/>
              <w:ind w:right="100"/>
              <w:rPr>
                <w:rFonts w:ascii="Arial"/>
                <w:sz w:val="20"/>
              </w:rPr>
            </w:pPr>
            <w:r>
              <w:rPr>
                <w:rFonts w:ascii="Arial"/>
                <w:w w:val="95"/>
                <w:sz w:val="20"/>
              </w:rPr>
              <w:t>-</w:t>
            </w:r>
            <w:r>
              <w:rPr>
                <w:rFonts w:ascii="Arial"/>
                <w:spacing w:val="-2"/>
                <w:sz w:val="20"/>
              </w:rPr>
              <w:t>33.60%</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sz w:val="20"/>
              </w:rPr>
            </w:pPr>
            <w:r>
              <w:rPr>
                <w:rFonts w:ascii="Arial"/>
                <w:spacing w:val="-2"/>
                <w:sz w:val="20"/>
              </w:rPr>
              <w:t>515100</w:t>
            </w:r>
          </w:p>
        </w:tc>
        <w:tc>
          <w:tcPr>
            <w:tcW w:w="5312" w:type="dxa"/>
            <w:tcBorders>
              <w:left w:val="single" w:sz="6" w:space="0" w:color="000000"/>
            </w:tcBorders>
            <w:shd w:val="clear" w:color="auto" w:fill="ECECEC"/>
          </w:tcPr>
          <w:p>
            <w:pPr>
              <w:pStyle w:val="TableParagraph"/>
              <w:spacing w:line="229" w:lineRule="exact" w:before="0"/>
              <w:ind w:left="105"/>
              <w:jc w:val="left"/>
              <w:rPr>
                <w:rFonts w:ascii="Arial"/>
                <w:sz w:val="20"/>
              </w:rPr>
            </w:pPr>
            <w:r>
              <w:rPr>
                <w:rFonts w:ascii="Arial"/>
                <w:sz w:val="20"/>
              </w:rPr>
              <w:t>Radio</w:t>
            </w:r>
            <w:r>
              <w:rPr>
                <w:rFonts w:ascii="Arial"/>
                <w:spacing w:val="-9"/>
                <w:sz w:val="20"/>
              </w:rPr>
              <w:t> </w:t>
            </w:r>
            <w:r>
              <w:rPr>
                <w:rFonts w:ascii="Arial"/>
                <w:sz w:val="20"/>
              </w:rPr>
              <w:t>and</w:t>
            </w:r>
            <w:r>
              <w:rPr>
                <w:rFonts w:ascii="Arial"/>
                <w:spacing w:val="-8"/>
                <w:sz w:val="20"/>
              </w:rPr>
              <w:t> </w:t>
            </w:r>
            <w:r>
              <w:rPr>
                <w:rFonts w:ascii="Arial"/>
                <w:sz w:val="20"/>
              </w:rPr>
              <w:t>Television</w:t>
            </w:r>
            <w:r>
              <w:rPr>
                <w:rFonts w:ascii="Arial"/>
                <w:spacing w:val="-7"/>
                <w:sz w:val="20"/>
              </w:rPr>
              <w:t> </w:t>
            </w:r>
            <w:r>
              <w:rPr>
                <w:rFonts w:ascii="Arial"/>
                <w:spacing w:val="-2"/>
                <w:sz w:val="20"/>
              </w:rPr>
              <w:t>Broadcasting</w:t>
            </w:r>
          </w:p>
        </w:tc>
        <w:tc>
          <w:tcPr>
            <w:tcW w:w="1416" w:type="dxa"/>
            <w:shd w:val="clear" w:color="auto" w:fill="ECECEC"/>
          </w:tcPr>
          <w:p>
            <w:pPr>
              <w:pStyle w:val="TableParagraph"/>
              <w:spacing w:line="229" w:lineRule="exact" w:before="0"/>
              <w:ind w:right="100"/>
              <w:rPr>
                <w:rFonts w:ascii="Arial"/>
                <w:sz w:val="20"/>
              </w:rPr>
            </w:pPr>
            <w:r>
              <w:rPr>
                <w:rFonts w:ascii="Arial"/>
                <w:spacing w:val="-2"/>
                <w:sz w:val="20"/>
              </w:rPr>
              <w:t>1,424</w:t>
            </w:r>
          </w:p>
        </w:tc>
        <w:tc>
          <w:tcPr>
            <w:tcW w:w="1416" w:type="dxa"/>
            <w:shd w:val="clear" w:color="auto" w:fill="ECECEC"/>
          </w:tcPr>
          <w:p>
            <w:pPr>
              <w:pStyle w:val="TableParagraph"/>
              <w:spacing w:line="229" w:lineRule="exact" w:before="0"/>
              <w:ind w:right="97"/>
              <w:rPr>
                <w:rFonts w:ascii="Arial"/>
                <w:sz w:val="20"/>
              </w:rPr>
            </w:pPr>
            <w:r>
              <w:rPr>
                <w:rFonts w:ascii="Arial"/>
                <w:spacing w:val="-2"/>
                <w:sz w:val="20"/>
              </w:rPr>
              <w:t>1,301</w:t>
            </w:r>
          </w:p>
        </w:tc>
        <w:tc>
          <w:tcPr>
            <w:tcW w:w="1017" w:type="dxa"/>
            <w:shd w:val="clear" w:color="auto" w:fill="ECECEC"/>
          </w:tcPr>
          <w:p>
            <w:pPr>
              <w:pStyle w:val="TableParagraph"/>
              <w:spacing w:line="229" w:lineRule="exact" w:before="0"/>
              <w:ind w:right="97"/>
              <w:rPr>
                <w:rFonts w:ascii="Arial"/>
                <w:b/>
                <w:sz w:val="20"/>
              </w:rPr>
            </w:pPr>
            <w:r>
              <w:rPr>
                <w:rFonts w:ascii="Arial"/>
                <w:b/>
                <w:w w:val="95"/>
                <w:sz w:val="20"/>
              </w:rPr>
              <w:t>-</w:t>
            </w:r>
            <w:r>
              <w:rPr>
                <w:rFonts w:ascii="Arial"/>
                <w:b/>
                <w:spacing w:val="-5"/>
                <w:sz w:val="20"/>
              </w:rPr>
              <w:t>123</w:t>
            </w:r>
          </w:p>
        </w:tc>
        <w:tc>
          <w:tcPr>
            <w:tcW w:w="998" w:type="dxa"/>
            <w:shd w:val="clear" w:color="auto" w:fill="ECECEC"/>
          </w:tcPr>
          <w:p>
            <w:pPr>
              <w:pStyle w:val="TableParagraph"/>
              <w:spacing w:line="229" w:lineRule="exact" w:before="0"/>
              <w:ind w:right="100"/>
              <w:rPr>
                <w:rFonts w:ascii="Arial"/>
                <w:sz w:val="20"/>
              </w:rPr>
            </w:pPr>
            <w:r>
              <w:rPr>
                <w:rFonts w:ascii="Arial"/>
                <w:w w:val="95"/>
                <w:sz w:val="20"/>
              </w:rPr>
              <w:t>-</w:t>
            </w:r>
            <w:r>
              <w:rPr>
                <w:rFonts w:ascii="Arial"/>
                <w:spacing w:val="-2"/>
                <w:sz w:val="20"/>
              </w:rPr>
              <w:t>8.64%</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sz w:val="20"/>
              </w:rPr>
            </w:pPr>
            <w:r>
              <w:rPr>
                <w:rFonts w:ascii="Arial"/>
                <w:spacing w:val="-2"/>
                <w:sz w:val="20"/>
              </w:rPr>
              <w:t>561200</w:t>
            </w:r>
          </w:p>
        </w:tc>
        <w:tc>
          <w:tcPr>
            <w:tcW w:w="5312" w:type="dxa"/>
            <w:tcBorders>
              <w:left w:val="single" w:sz="6" w:space="0" w:color="000000"/>
            </w:tcBorders>
            <w:shd w:val="clear" w:color="auto" w:fill="DBDBDB"/>
          </w:tcPr>
          <w:p>
            <w:pPr>
              <w:pStyle w:val="TableParagraph"/>
              <w:spacing w:line="229" w:lineRule="exact" w:before="0"/>
              <w:ind w:left="105"/>
              <w:jc w:val="left"/>
              <w:rPr>
                <w:rFonts w:ascii="Arial"/>
                <w:sz w:val="20"/>
              </w:rPr>
            </w:pPr>
            <w:r>
              <w:rPr>
                <w:rFonts w:ascii="Arial"/>
                <w:sz w:val="20"/>
              </w:rPr>
              <w:t>Facilities</w:t>
            </w:r>
            <w:r>
              <w:rPr>
                <w:rFonts w:ascii="Arial"/>
                <w:spacing w:val="-11"/>
                <w:sz w:val="20"/>
              </w:rPr>
              <w:t> </w:t>
            </w:r>
            <w:r>
              <w:rPr>
                <w:rFonts w:ascii="Arial"/>
                <w:sz w:val="20"/>
              </w:rPr>
              <w:t>Support</w:t>
            </w:r>
            <w:r>
              <w:rPr>
                <w:rFonts w:ascii="Arial"/>
                <w:spacing w:val="-11"/>
                <w:sz w:val="20"/>
              </w:rPr>
              <w:t> </w:t>
            </w:r>
            <w:r>
              <w:rPr>
                <w:rFonts w:ascii="Arial"/>
                <w:spacing w:val="-2"/>
                <w:sz w:val="20"/>
              </w:rPr>
              <w:t>Services</w:t>
            </w:r>
          </w:p>
        </w:tc>
        <w:tc>
          <w:tcPr>
            <w:tcW w:w="1416" w:type="dxa"/>
            <w:shd w:val="clear" w:color="auto" w:fill="DBDBDB"/>
          </w:tcPr>
          <w:p>
            <w:pPr>
              <w:pStyle w:val="TableParagraph"/>
              <w:spacing w:line="229" w:lineRule="exact" w:before="0"/>
              <w:ind w:right="100"/>
              <w:rPr>
                <w:rFonts w:ascii="Arial"/>
                <w:sz w:val="20"/>
              </w:rPr>
            </w:pPr>
            <w:r>
              <w:rPr>
                <w:rFonts w:ascii="Arial"/>
                <w:spacing w:val="-2"/>
                <w:sz w:val="20"/>
              </w:rPr>
              <w:t>1,195</w:t>
            </w:r>
          </w:p>
        </w:tc>
        <w:tc>
          <w:tcPr>
            <w:tcW w:w="1416" w:type="dxa"/>
            <w:shd w:val="clear" w:color="auto" w:fill="DBDBDB"/>
          </w:tcPr>
          <w:p>
            <w:pPr>
              <w:pStyle w:val="TableParagraph"/>
              <w:spacing w:line="229" w:lineRule="exact" w:before="0"/>
              <w:ind w:right="97"/>
              <w:rPr>
                <w:rFonts w:ascii="Arial"/>
                <w:sz w:val="20"/>
              </w:rPr>
            </w:pPr>
            <w:r>
              <w:rPr>
                <w:rFonts w:ascii="Arial"/>
                <w:spacing w:val="-2"/>
                <w:sz w:val="20"/>
              </w:rPr>
              <w:t>1,082</w:t>
            </w:r>
          </w:p>
        </w:tc>
        <w:tc>
          <w:tcPr>
            <w:tcW w:w="1017" w:type="dxa"/>
            <w:shd w:val="clear" w:color="auto" w:fill="DBDBDB"/>
          </w:tcPr>
          <w:p>
            <w:pPr>
              <w:pStyle w:val="TableParagraph"/>
              <w:spacing w:line="229" w:lineRule="exact" w:before="0"/>
              <w:ind w:right="97"/>
              <w:rPr>
                <w:rFonts w:ascii="Arial"/>
                <w:b/>
                <w:sz w:val="20"/>
              </w:rPr>
            </w:pPr>
            <w:r>
              <w:rPr>
                <w:rFonts w:ascii="Arial"/>
                <w:b/>
                <w:w w:val="95"/>
                <w:sz w:val="20"/>
              </w:rPr>
              <w:t>-</w:t>
            </w:r>
            <w:r>
              <w:rPr>
                <w:rFonts w:ascii="Arial"/>
                <w:b/>
                <w:spacing w:val="-5"/>
                <w:sz w:val="20"/>
              </w:rPr>
              <w:t>113</w:t>
            </w:r>
          </w:p>
        </w:tc>
        <w:tc>
          <w:tcPr>
            <w:tcW w:w="998" w:type="dxa"/>
            <w:shd w:val="clear" w:color="auto" w:fill="DBDBDB"/>
          </w:tcPr>
          <w:p>
            <w:pPr>
              <w:pStyle w:val="TableParagraph"/>
              <w:spacing w:line="229" w:lineRule="exact" w:before="0"/>
              <w:ind w:right="100"/>
              <w:rPr>
                <w:rFonts w:ascii="Arial"/>
                <w:sz w:val="20"/>
              </w:rPr>
            </w:pPr>
            <w:r>
              <w:rPr>
                <w:rFonts w:ascii="Arial"/>
                <w:w w:val="95"/>
                <w:sz w:val="20"/>
              </w:rPr>
              <w:t>-</w:t>
            </w:r>
            <w:r>
              <w:rPr>
                <w:rFonts w:ascii="Arial"/>
                <w:spacing w:val="-2"/>
                <w:sz w:val="20"/>
              </w:rPr>
              <w:t>9.46%</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sz w:val="20"/>
              </w:rPr>
            </w:pPr>
            <w:r>
              <w:rPr>
                <w:rFonts w:ascii="Arial"/>
                <w:spacing w:val="-2"/>
                <w:sz w:val="20"/>
              </w:rPr>
              <w:t>314900</w:t>
            </w:r>
          </w:p>
        </w:tc>
        <w:tc>
          <w:tcPr>
            <w:tcW w:w="5312" w:type="dxa"/>
            <w:tcBorders>
              <w:left w:val="single" w:sz="6" w:space="0" w:color="000000"/>
            </w:tcBorders>
            <w:shd w:val="clear" w:color="auto" w:fill="ECECEC"/>
          </w:tcPr>
          <w:p>
            <w:pPr>
              <w:pStyle w:val="TableParagraph"/>
              <w:spacing w:line="229" w:lineRule="exact" w:before="0"/>
              <w:ind w:left="105"/>
              <w:jc w:val="left"/>
              <w:rPr>
                <w:rFonts w:ascii="Arial"/>
                <w:sz w:val="20"/>
              </w:rPr>
            </w:pPr>
            <w:r>
              <w:rPr>
                <w:rFonts w:ascii="Arial"/>
                <w:sz w:val="20"/>
              </w:rPr>
              <w:t>Other</w:t>
            </w:r>
            <w:r>
              <w:rPr>
                <w:rFonts w:ascii="Arial"/>
                <w:spacing w:val="-7"/>
                <w:sz w:val="20"/>
              </w:rPr>
              <w:t> </w:t>
            </w:r>
            <w:r>
              <w:rPr>
                <w:rFonts w:ascii="Arial"/>
                <w:sz w:val="20"/>
              </w:rPr>
              <w:t>Textile</w:t>
            </w:r>
            <w:r>
              <w:rPr>
                <w:rFonts w:ascii="Arial"/>
                <w:spacing w:val="-6"/>
                <w:sz w:val="20"/>
              </w:rPr>
              <w:t> </w:t>
            </w:r>
            <w:r>
              <w:rPr>
                <w:rFonts w:ascii="Arial"/>
                <w:sz w:val="20"/>
              </w:rPr>
              <w:t>Product</w:t>
            </w:r>
            <w:r>
              <w:rPr>
                <w:rFonts w:ascii="Arial"/>
                <w:spacing w:val="-8"/>
                <w:sz w:val="20"/>
              </w:rPr>
              <w:t> </w:t>
            </w:r>
            <w:r>
              <w:rPr>
                <w:rFonts w:ascii="Arial"/>
                <w:spacing w:val="-4"/>
                <w:sz w:val="20"/>
              </w:rPr>
              <w:t>Mills</w:t>
            </w:r>
          </w:p>
        </w:tc>
        <w:tc>
          <w:tcPr>
            <w:tcW w:w="1416" w:type="dxa"/>
            <w:shd w:val="clear" w:color="auto" w:fill="ECECEC"/>
          </w:tcPr>
          <w:p>
            <w:pPr>
              <w:pStyle w:val="TableParagraph"/>
              <w:spacing w:line="229" w:lineRule="exact" w:before="0"/>
              <w:ind w:right="100"/>
              <w:rPr>
                <w:rFonts w:ascii="Arial"/>
                <w:sz w:val="20"/>
              </w:rPr>
            </w:pPr>
            <w:r>
              <w:rPr>
                <w:rFonts w:ascii="Arial"/>
                <w:spacing w:val="-5"/>
                <w:sz w:val="20"/>
              </w:rPr>
              <w:t>759</w:t>
            </w:r>
          </w:p>
        </w:tc>
        <w:tc>
          <w:tcPr>
            <w:tcW w:w="1416" w:type="dxa"/>
            <w:shd w:val="clear" w:color="auto" w:fill="ECECEC"/>
          </w:tcPr>
          <w:p>
            <w:pPr>
              <w:pStyle w:val="TableParagraph"/>
              <w:spacing w:line="229" w:lineRule="exact" w:before="0"/>
              <w:ind w:right="97"/>
              <w:rPr>
                <w:rFonts w:ascii="Arial"/>
                <w:sz w:val="20"/>
              </w:rPr>
            </w:pPr>
            <w:r>
              <w:rPr>
                <w:rFonts w:ascii="Arial"/>
                <w:spacing w:val="-5"/>
                <w:sz w:val="20"/>
              </w:rPr>
              <w:t>654</w:t>
            </w:r>
          </w:p>
        </w:tc>
        <w:tc>
          <w:tcPr>
            <w:tcW w:w="1017" w:type="dxa"/>
            <w:shd w:val="clear" w:color="auto" w:fill="ECECEC"/>
          </w:tcPr>
          <w:p>
            <w:pPr>
              <w:pStyle w:val="TableParagraph"/>
              <w:spacing w:line="229" w:lineRule="exact" w:before="0"/>
              <w:ind w:right="97"/>
              <w:rPr>
                <w:rFonts w:ascii="Arial"/>
                <w:b/>
                <w:sz w:val="20"/>
              </w:rPr>
            </w:pPr>
            <w:r>
              <w:rPr>
                <w:rFonts w:ascii="Arial"/>
                <w:b/>
                <w:w w:val="95"/>
                <w:sz w:val="20"/>
              </w:rPr>
              <w:t>-</w:t>
            </w:r>
            <w:r>
              <w:rPr>
                <w:rFonts w:ascii="Arial"/>
                <w:b/>
                <w:spacing w:val="-5"/>
                <w:sz w:val="20"/>
              </w:rPr>
              <w:t>105</w:t>
            </w:r>
          </w:p>
        </w:tc>
        <w:tc>
          <w:tcPr>
            <w:tcW w:w="998" w:type="dxa"/>
            <w:shd w:val="clear" w:color="auto" w:fill="ECECEC"/>
          </w:tcPr>
          <w:p>
            <w:pPr>
              <w:pStyle w:val="TableParagraph"/>
              <w:spacing w:line="229" w:lineRule="exact" w:before="0"/>
              <w:ind w:right="100"/>
              <w:rPr>
                <w:rFonts w:ascii="Arial"/>
                <w:sz w:val="20"/>
              </w:rPr>
            </w:pPr>
            <w:r>
              <w:rPr>
                <w:rFonts w:ascii="Arial"/>
                <w:w w:val="95"/>
                <w:sz w:val="20"/>
              </w:rPr>
              <w:t>-</w:t>
            </w:r>
            <w:r>
              <w:rPr>
                <w:rFonts w:ascii="Arial"/>
                <w:spacing w:val="-2"/>
                <w:sz w:val="20"/>
              </w:rPr>
              <w:t>13.83%</w:t>
            </w:r>
          </w:p>
        </w:tc>
      </w:tr>
    </w:tbl>
    <w:p>
      <w:pPr>
        <w:spacing w:after="0" w:line="229" w:lineRule="exact"/>
        <w:rPr>
          <w:rFonts w:ascii="Arial"/>
          <w:sz w:val="20"/>
        </w:rPr>
        <w:sectPr>
          <w:headerReference w:type="default" r:id="rId67"/>
          <w:headerReference w:type="even" r:id="rId68"/>
          <w:footerReference w:type="default" r:id="rId69"/>
          <w:footerReference w:type="even" r:id="rId70"/>
          <w:pgSz w:w="15840" w:h="12240" w:orient="landscape"/>
          <w:pgMar w:header="297" w:footer="690" w:top="1780" w:bottom="920" w:left="340" w:right="180"/>
          <w:pgNumType w:start="17"/>
        </w:sectPr>
      </w:pPr>
    </w:p>
    <w:p>
      <w:pPr>
        <w:pStyle w:val="BodyText"/>
        <w:rPr>
          <w:b/>
          <w:sz w:val="20"/>
        </w:rPr>
      </w:pPr>
    </w:p>
    <w:p>
      <w:pPr>
        <w:pStyle w:val="BodyText"/>
        <w:spacing w:before="6"/>
        <w:rPr>
          <w:b/>
          <w:sz w:val="23"/>
        </w:rPr>
      </w:pPr>
    </w:p>
    <w:p>
      <w:pPr>
        <w:spacing w:before="89"/>
        <w:ind w:left="380" w:right="0" w:firstLine="0"/>
        <w:jc w:val="left"/>
        <w:rPr>
          <w:rFonts w:ascii="Times New Roman"/>
          <w:b/>
          <w:sz w:val="28"/>
        </w:rPr>
      </w:pPr>
      <w:r>
        <w:rPr>
          <w:rFonts w:ascii="Times New Roman"/>
          <w:b/>
          <w:sz w:val="28"/>
        </w:rPr>
        <w:t>Top</w:t>
      </w:r>
      <w:r>
        <w:rPr>
          <w:rFonts w:ascii="Times New Roman"/>
          <w:b/>
          <w:spacing w:val="-4"/>
          <w:sz w:val="28"/>
        </w:rPr>
        <w:t> </w:t>
      </w:r>
      <w:r>
        <w:rPr>
          <w:rFonts w:ascii="Times New Roman"/>
          <w:b/>
          <w:sz w:val="28"/>
        </w:rPr>
        <w:t>20</w:t>
      </w:r>
      <w:r>
        <w:rPr>
          <w:rFonts w:ascii="Times New Roman"/>
          <w:b/>
          <w:spacing w:val="-4"/>
          <w:sz w:val="28"/>
        </w:rPr>
        <w:t> </w:t>
      </w:r>
      <w:r>
        <w:rPr>
          <w:rFonts w:ascii="Times New Roman"/>
          <w:b/>
          <w:sz w:val="28"/>
        </w:rPr>
        <w:t>Fastest</w:t>
      </w:r>
      <w:r>
        <w:rPr>
          <w:rFonts w:ascii="Times New Roman"/>
          <w:b/>
          <w:spacing w:val="-7"/>
          <w:sz w:val="28"/>
        </w:rPr>
        <w:t> </w:t>
      </w:r>
      <w:r>
        <w:rPr>
          <w:rFonts w:ascii="Times New Roman"/>
          <w:b/>
          <w:sz w:val="28"/>
        </w:rPr>
        <w:t>Declining</w:t>
      </w:r>
      <w:r>
        <w:rPr>
          <w:rFonts w:ascii="Times New Roman"/>
          <w:b/>
          <w:spacing w:val="-3"/>
          <w:sz w:val="28"/>
        </w:rPr>
        <w:t> </w:t>
      </w:r>
      <w:r>
        <w:rPr>
          <w:rFonts w:ascii="Times New Roman"/>
          <w:b/>
          <w:sz w:val="28"/>
        </w:rPr>
        <w:t>Industries</w:t>
      </w:r>
      <w:r>
        <w:rPr>
          <w:rFonts w:ascii="Times New Roman"/>
          <w:b/>
          <w:spacing w:val="-3"/>
          <w:sz w:val="28"/>
        </w:rPr>
        <w:t> </w:t>
      </w:r>
      <w:r>
        <w:rPr>
          <w:rFonts w:ascii="Times New Roman"/>
          <w:b/>
          <w:sz w:val="28"/>
        </w:rPr>
        <w:t>by</w:t>
      </w:r>
      <w:r>
        <w:rPr>
          <w:rFonts w:ascii="Times New Roman"/>
          <w:b/>
          <w:spacing w:val="-4"/>
          <w:sz w:val="28"/>
        </w:rPr>
        <w:t> </w:t>
      </w:r>
      <w:r>
        <w:rPr>
          <w:rFonts w:ascii="Times New Roman"/>
          <w:b/>
          <w:sz w:val="28"/>
        </w:rPr>
        <w:t>Percent</w:t>
      </w:r>
      <w:r>
        <w:rPr>
          <w:rFonts w:ascii="Times New Roman"/>
          <w:b/>
          <w:spacing w:val="-7"/>
          <w:sz w:val="28"/>
        </w:rPr>
        <w:t> </w:t>
      </w:r>
      <w:r>
        <w:rPr>
          <w:rFonts w:ascii="Times New Roman"/>
          <w:b/>
          <w:sz w:val="28"/>
        </w:rPr>
        <w:t>Change</w:t>
      </w:r>
      <w:r>
        <w:rPr>
          <w:rFonts w:ascii="Times New Roman"/>
          <w:b/>
          <w:spacing w:val="-3"/>
          <w:sz w:val="28"/>
        </w:rPr>
        <w:t> </w:t>
      </w:r>
      <w:r>
        <w:rPr>
          <w:rFonts w:ascii="Times New Roman"/>
          <w:b/>
          <w:sz w:val="28"/>
        </w:rPr>
        <w:t>(Minimum</w:t>
      </w:r>
      <w:r>
        <w:rPr>
          <w:rFonts w:ascii="Times New Roman"/>
          <w:b/>
          <w:spacing w:val="-5"/>
          <w:sz w:val="28"/>
        </w:rPr>
        <w:t> </w:t>
      </w:r>
      <w:r>
        <w:rPr>
          <w:rFonts w:ascii="Times New Roman"/>
          <w:b/>
          <w:sz w:val="28"/>
        </w:rPr>
        <w:t>Decline</w:t>
      </w:r>
      <w:r>
        <w:rPr>
          <w:rFonts w:ascii="Times New Roman"/>
          <w:b/>
          <w:spacing w:val="-3"/>
          <w:sz w:val="28"/>
        </w:rPr>
        <w:t> </w:t>
      </w:r>
      <w:r>
        <w:rPr>
          <w:rFonts w:ascii="Times New Roman"/>
          <w:b/>
          <w:sz w:val="28"/>
        </w:rPr>
        <w:t>of</w:t>
      </w:r>
      <w:r>
        <w:rPr>
          <w:rFonts w:ascii="Times New Roman"/>
          <w:b/>
          <w:spacing w:val="-6"/>
          <w:sz w:val="28"/>
        </w:rPr>
        <w:t> </w:t>
      </w:r>
      <w:r>
        <w:rPr>
          <w:rFonts w:ascii="Times New Roman"/>
          <w:b/>
          <w:spacing w:val="-5"/>
          <w:sz w:val="28"/>
        </w:rPr>
        <w:t>5)</w:t>
      </w:r>
    </w:p>
    <w:tbl>
      <w:tblPr>
        <w:tblW w:w="0" w:type="auto"/>
        <w:jc w:val="left"/>
        <w:tblInd w:w="3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95"/>
        <w:gridCol w:w="5312"/>
        <w:gridCol w:w="1416"/>
        <w:gridCol w:w="1416"/>
        <w:gridCol w:w="1017"/>
        <w:gridCol w:w="998"/>
      </w:tblGrid>
      <w:tr>
        <w:trPr>
          <w:trHeight w:val="690" w:hRule="atLeast"/>
        </w:trPr>
        <w:tc>
          <w:tcPr>
            <w:tcW w:w="895" w:type="dxa"/>
            <w:tcBorders>
              <w:right w:val="single" w:sz="6" w:space="0" w:color="000000"/>
            </w:tcBorders>
            <w:shd w:val="clear" w:color="auto" w:fill="A4A4A4"/>
          </w:tcPr>
          <w:p>
            <w:pPr>
              <w:pStyle w:val="TableParagraph"/>
              <w:spacing w:before="114"/>
              <w:ind w:left="134"/>
              <w:jc w:val="left"/>
              <w:rPr>
                <w:rFonts w:ascii="Arial"/>
                <w:b/>
                <w:sz w:val="20"/>
              </w:rPr>
            </w:pPr>
            <w:r>
              <w:rPr>
                <w:rFonts w:ascii="Arial"/>
                <w:b/>
                <w:spacing w:val="-2"/>
                <w:sz w:val="20"/>
              </w:rPr>
              <w:t>NAICS</w:t>
            </w:r>
          </w:p>
          <w:p>
            <w:pPr>
              <w:pStyle w:val="TableParagraph"/>
              <w:spacing w:before="1"/>
              <w:ind w:left="194"/>
              <w:jc w:val="left"/>
              <w:rPr>
                <w:rFonts w:ascii="Arial"/>
                <w:b/>
                <w:sz w:val="20"/>
              </w:rPr>
            </w:pPr>
            <w:r>
              <w:rPr>
                <w:rFonts w:ascii="Arial"/>
                <w:b/>
                <w:spacing w:val="-4"/>
                <w:sz w:val="20"/>
              </w:rPr>
              <w:t>Code</w:t>
            </w:r>
          </w:p>
        </w:tc>
        <w:tc>
          <w:tcPr>
            <w:tcW w:w="5312" w:type="dxa"/>
            <w:tcBorders>
              <w:left w:val="single" w:sz="6" w:space="0" w:color="000000"/>
            </w:tcBorders>
            <w:shd w:val="clear" w:color="auto" w:fill="A4A4A4"/>
          </w:tcPr>
          <w:p>
            <w:pPr>
              <w:pStyle w:val="TableParagraph"/>
              <w:jc w:val="left"/>
              <w:rPr>
                <w:rFonts w:ascii="Times New Roman"/>
                <w:b/>
                <w:sz w:val="19"/>
              </w:rPr>
            </w:pPr>
          </w:p>
          <w:p>
            <w:pPr>
              <w:pStyle w:val="TableParagraph"/>
              <w:spacing w:before="0"/>
              <w:ind w:left="2096" w:right="2091"/>
              <w:jc w:val="center"/>
              <w:rPr>
                <w:rFonts w:ascii="Arial"/>
                <w:b/>
                <w:sz w:val="20"/>
              </w:rPr>
            </w:pPr>
            <w:r>
              <w:rPr>
                <w:rFonts w:ascii="Arial"/>
                <w:b/>
                <w:sz w:val="20"/>
              </w:rPr>
              <w:t>NAICS</w:t>
            </w:r>
            <w:r>
              <w:rPr>
                <w:rFonts w:ascii="Arial"/>
                <w:b/>
                <w:spacing w:val="-8"/>
                <w:sz w:val="20"/>
              </w:rPr>
              <w:t> </w:t>
            </w:r>
            <w:r>
              <w:rPr>
                <w:rFonts w:ascii="Arial"/>
                <w:b/>
                <w:spacing w:val="-2"/>
                <w:sz w:val="20"/>
              </w:rPr>
              <w:t>Title</w:t>
            </w:r>
          </w:p>
        </w:tc>
        <w:tc>
          <w:tcPr>
            <w:tcW w:w="1416" w:type="dxa"/>
            <w:shd w:val="clear" w:color="auto" w:fill="A4A4A4"/>
          </w:tcPr>
          <w:p>
            <w:pPr>
              <w:pStyle w:val="TableParagraph"/>
              <w:spacing w:line="229" w:lineRule="exact" w:before="0"/>
              <w:ind w:left="101" w:right="100"/>
              <w:jc w:val="center"/>
              <w:rPr>
                <w:rFonts w:ascii="Arial"/>
                <w:b/>
                <w:sz w:val="20"/>
              </w:rPr>
            </w:pPr>
            <w:r>
              <w:rPr>
                <w:rFonts w:ascii="Arial"/>
                <w:b/>
                <w:spacing w:val="-4"/>
                <w:sz w:val="20"/>
              </w:rPr>
              <w:t>2020</w:t>
            </w:r>
          </w:p>
          <w:p>
            <w:pPr>
              <w:pStyle w:val="TableParagraph"/>
              <w:spacing w:line="230" w:lineRule="atLeast" w:before="0"/>
              <w:ind w:left="103" w:right="100"/>
              <w:jc w:val="center"/>
              <w:rPr>
                <w:rFonts w:ascii="Arial"/>
                <w:b/>
                <w:sz w:val="20"/>
              </w:rPr>
            </w:pPr>
            <w:r>
              <w:rPr>
                <w:rFonts w:ascii="Arial"/>
                <w:b/>
                <w:spacing w:val="-2"/>
                <w:sz w:val="20"/>
              </w:rPr>
              <w:t>Estimated Employment</w:t>
            </w:r>
          </w:p>
        </w:tc>
        <w:tc>
          <w:tcPr>
            <w:tcW w:w="1416" w:type="dxa"/>
            <w:shd w:val="clear" w:color="auto" w:fill="A4A4A4"/>
          </w:tcPr>
          <w:p>
            <w:pPr>
              <w:pStyle w:val="TableParagraph"/>
              <w:spacing w:line="229" w:lineRule="exact" w:before="0"/>
              <w:ind w:left="105" w:right="98"/>
              <w:jc w:val="center"/>
              <w:rPr>
                <w:rFonts w:ascii="Arial"/>
                <w:b/>
                <w:sz w:val="20"/>
              </w:rPr>
            </w:pPr>
            <w:r>
              <w:rPr>
                <w:rFonts w:ascii="Arial"/>
                <w:b/>
                <w:spacing w:val="-4"/>
                <w:sz w:val="20"/>
              </w:rPr>
              <w:t>2030</w:t>
            </w:r>
          </w:p>
          <w:p>
            <w:pPr>
              <w:pStyle w:val="TableParagraph"/>
              <w:spacing w:line="230" w:lineRule="atLeast" w:before="0"/>
              <w:ind w:left="108" w:right="99" w:firstLine="1"/>
              <w:jc w:val="center"/>
              <w:rPr>
                <w:rFonts w:ascii="Arial"/>
                <w:b/>
                <w:sz w:val="20"/>
              </w:rPr>
            </w:pPr>
            <w:r>
              <w:rPr>
                <w:rFonts w:ascii="Arial"/>
                <w:b/>
                <w:spacing w:val="-2"/>
                <w:sz w:val="20"/>
              </w:rPr>
              <w:t>Projected Employment</w:t>
            </w:r>
          </w:p>
        </w:tc>
        <w:tc>
          <w:tcPr>
            <w:tcW w:w="1017" w:type="dxa"/>
            <w:shd w:val="clear" w:color="auto" w:fill="A4A4A4"/>
          </w:tcPr>
          <w:p>
            <w:pPr>
              <w:pStyle w:val="TableParagraph"/>
              <w:spacing w:before="114"/>
              <w:ind w:left="142" w:right="92" w:hanging="34"/>
              <w:jc w:val="left"/>
              <w:rPr>
                <w:rFonts w:ascii="Arial"/>
                <w:b/>
                <w:sz w:val="20"/>
              </w:rPr>
            </w:pPr>
            <w:r>
              <w:rPr>
                <w:rFonts w:ascii="Arial"/>
                <w:b/>
                <w:spacing w:val="-2"/>
                <w:sz w:val="20"/>
              </w:rPr>
              <w:t>Numeric Change</w:t>
            </w:r>
          </w:p>
        </w:tc>
        <w:tc>
          <w:tcPr>
            <w:tcW w:w="998" w:type="dxa"/>
            <w:shd w:val="clear" w:color="auto" w:fill="A4A4A4"/>
          </w:tcPr>
          <w:p>
            <w:pPr>
              <w:pStyle w:val="TableParagraph"/>
              <w:spacing w:before="114"/>
              <w:ind w:left="130" w:right="116" w:firstLine="2"/>
              <w:jc w:val="left"/>
              <w:rPr>
                <w:rFonts w:ascii="Arial"/>
                <w:b/>
                <w:sz w:val="20"/>
              </w:rPr>
            </w:pPr>
            <w:r>
              <w:rPr>
                <w:rFonts w:ascii="Arial"/>
                <w:b/>
                <w:spacing w:val="-2"/>
                <w:sz w:val="20"/>
              </w:rPr>
              <w:t>Percent Change</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b/>
                <w:sz w:val="20"/>
              </w:rPr>
            </w:pPr>
            <w:r>
              <w:rPr>
                <w:rFonts w:ascii="Arial"/>
                <w:b/>
                <w:spacing w:val="-2"/>
                <w:sz w:val="20"/>
              </w:rPr>
              <w:t>315100</w:t>
            </w:r>
          </w:p>
        </w:tc>
        <w:tc>
          <w:tcPr>
            <w:tcW w:w="5312" w:type="dxa"/>
            <w:tcBorders>
              <w:left w:val="single" w:sz="6" w:space="0" w:color="000000"/>
            </w:tcBorders>
            <w:shd w:val="clear" w:color="auto" w:fill="DBDBDB"/>
          </w:tcPr>
          <w:p>
            <w:pPr>
              <w:pStyle w:val="TableParagraph"/>
              <w:spacing w:line="229" w:lineRule="exact" w:before="0"/>
              <w:ind w:left="105"/>
              <w:jc w:val="left"/>
              <w:rPr>
                <w:rFonts w:ascii="Arial"/>
                <w:sz w:val="20"/>
              </w:rPr>
            </w:pPr>
            <w:r>
              <w:rPr>
                <w:rFonts w:ascii="Arial"/>
                <w:sz w:val="20"/>
              </w:rPr>
              <w:t>Apparel</w:t>
            </w:r>
            <w:r>
              <w:rPr>
                <w:rFonts w:ascii="Arial"/>
                <w:spacing w:val="-11"/>
                <w:sz w:val="20"/>
              </w:rPr>
              <w:t> </w:t>
            </w:r>
            <w:r>
              <w:rPr>
                <w:rFonts w:ascii="Arial"/>
                <w:sz w:val="20"/>
              </w:rPr>
              <w:t>Knitting</w:t>
            </w:r>
            <w:r>
              <w:rPr>
                <w:rFonts w:ascii="Arial"/>
                <w:spacing w:val="-10"/>
                <w:sz w:val="20"/>
              </w:rPr>
              <w:t> </w:t>
            </w:r>
            <w:r>
              <w:rPr>
                <w:rFonts w:ascii="Arial"/>
                <w:spacing w:val="-4"/>
                <w:sz w:val="20"/>
              </w:rPr>
              <w:t>Mills</w:t>
            </w:r>
          </w:p>
        </w:tc>
        <w:tc>
          <w:tcPr>
            <w:tcW w:w="1416" w:type="dxa"/>
            <w:shd w:val="clear" w:color="auto" w:fill="DBDBDB"/>
          </w:tcPr>
          <w:p>
            <w:pPr>
              <w:pStyle w:val="TableParagraph"/>
              <w:spacing w:line="229" w:lineRule="exact" w:before="0"/>
              <w:ind w:right="100"/>
              <w:rPr>
                <w:rFonts w:ascii="Arial"/>
                <w:sz w:val="20"/>
              </w:rPr>
            </w:pPr>
            <w:r>
              <w:rPr>
                <w:rFonts w:ascii="Arial"/>
                <w:spacing w:val="-5"/>
                <w:sz w:val="20"/>
              </w:rPr>
              <w:t>368</w:t>
            </w:r>
          </w:p>
        </w:tc>
        <w:tc>
          <w:tcPr>
            <w:tcW w:w="1416" w:type="dxa"/>
            <w:shd w:val="clear" w:color="auto" w:fill="DBDBDB"/>
          </w:tcPr>
          <w:p>
            <w:pPr>
              <w:pStyle w:val="TableParagraph"/>
              <w:spacing w:line="229" w:lineRule="exact" w:before="0"/>
              <w:ind w:right="97"/>
              <w:rPr>
                <w:rFonts w:ascii="Arial"/>
                <w:sz w:val="20"/>
              </w:rPr>
            </w:pPr>
            <w:r>
              <w:rPr>
                <w:rFonts w:ascii="Arial"/>
                <w:spacing w:val="-5"/>
                <w:sz w:val="20"/>
              </w:rPr>
              <w:t>204</w:t>
            </w:r>
          </w:p>
        </w:tc>
        <w:tc>
          <w:tcPr>
            <w:tcW w:w="1017" w:type="dxa"/>
            <w:shd w:val="clear" w:color="auto" w:fill="DBDBDB"/>
          </w:tcPr>
          <w:p>
            <w:pPr>
              <w:pStyle w:val="TableParagraph"/>
              <w:spacing w:line="229" w:lineRule="exact" w:before="0"/>
              <w:ind w:right="97"/>
              <w:rPr>
                <w:rFonts w:ascii="Arial"/>
                <w:sz w:val="20"/>
              </w:rPr>
            </w:pPr>
            <w:r>
              <w:rPr>
                <w:rFonts w:ascii="Arial"/>
                <w:w w:val="95"/>
                <w:sz w:val="20"/>
              </w:rPr>
              <w:t>-</w:t>
            </w:r>
            <w:r>
              <w:rPr>
                <w:rFonts w:ascii="Arial"/>
                <w:spacing w:val="-5"/>
                <w:sz w:val="20"/>
              </w:rPr>
              <w:t>164</w:t>
            </w:r>
          </w:p>
        </w:tc>
        <w:tc>
          <w:tcPr>
            <w:tcW w:w="998" w:type="dxa"/>
            <w:shd w:val="clear" w:color="auto" w:fill="DBDBDB"/>
          </w:tcPr>
          <w:p>
            <w:pPr>
              <w:pStyle w:val="TableParagraph"/>
              <w:spacing w:line="229" w:lineRule="exact" w:before="0"/>
              <w:ind w:right="97"/>
              <w:rPr>
                <w:rFonts w:ascii="Arial"/>
                <w:b/>
                <w:sz w:val="20"/>
              </w:rPr>
            </w:pPr>
            <w:r>
              <w:rPr>
                <w:rFonts w:ascii="Arial"/>
                <w:b/>
                <w:w w:val="95"/>
                <w:sz w:val="20"/>
              </w:rPr>
              <w:t>-</w:t>
            </w:r>
            <w:r>
              <w:rPr>
                <w:rFonts w:ascii="Arial"/>
                <w:b/>
                <w:spacing w:val="-2"/>
                <w:sz w:val="20"/>
              </w:rPr>
              <w:t>44.57%</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b/>
                <w:sz w:val="20"/>
              </w:rPr>
            </w:pPr>
            <w:r>
              <w:rPr>
                <w:rFonts w:ascii="Arial"/>
                <w:b/>
                <w:spacing w:val="-2"/>
                <w:sz w:val="20"/>
              </w:rPr>
              <w:t>451200</w:t>
            </w:r>
          </w:p>
        </w:tc>
        <w:tc>
          <w:tcPr>
            <w:tcW w:w="5312" w:type="dxa"/>
            <w:tcBorders>
              <w:left w:val="single" w:sz="6" w:space="0" w:color="000000"/>
            </w:tcBorders>
            <w:shd w:val="clear" w:color="auto" w:fill="ECECEC"/>
          </w:tcPr>
          <w:p>
            <w:pPr>
              <w:pStyle w:val="TableParagraph"/>
              <w:spacing w:line="229" w:lineRule="exact" w:before="0"/>
              <w:ind w:left="105"/>
              <w:jc w:val="left"/>
              <w:rPr>
                <w:rFonts w:ascii="Arial"/>
                <w:sz w:val="20"/>
              </w:rPr>
            </w:pPr>
            <w:r>
              <w:rPr>
                <w:rFonts w:ascii="Arial"/>
                <w:sz w:val="20"/>
              </w:rPr>
              <w:t>Book,</w:t>
            </w:r>
            <w:r>
              <w:rPr>
                <w:rFonts w:ascii="Arial"/>
                <w:spacing w:val="-7"/>
                <w:sz w:val="20"/>
              </w:rPr>
              <w:t> </w:t>
            </w:r>
            <w:r>
              <w:rPr>
                <w:rFonts w:ascii="Arial"/>
                <w:sz w:val="20"/>
              </w:rPr>
              <w:t>Periodical,</w:t>
            </w:r>
            <w:r>
              <w:rPr>
                <w:rFonts w:ascii="Arial"/>
                <w:spacing w:val="-7"/>
                <w:sz w:val="20"/>
              </w:rPr>
              <w:t> </w:t>
            </w:r>
            <w:r>
              <w:rPr>
                <w:rFonts w:ascii="Arial"/>
                <w:sz w:val="20"/>
              </w:rPr>
              <w:t>and</w:t>
            </w:r>
            <w:r>
              <w:rPr>
                <w:rFonts w:ascii="Arial"/>
                <w:spacing w:val="-8"/>
                <w:sz w:val="20"/>
              </w:rPr>
              <w:t> </w:t>
            </w:r>
            <w:r>
              <w:rPr>
                <w:rFonts w:ascii="Arial"/>
                <w:sz w:val="20"/>
              </w:rPr>
              <w:t>Music</w:t>
            </w:r>
            <w:r>
              <w:rPr>
                <w:rFonts w:ascii="Arial"/>
                <w:spacing w:val="-8"/>
                <w:sz w:val="20"/>
              </w:rPr>
              <w:t> </w:t>
            </w:r>
            <w:r>
              <w:rPr>
                <w:rFonts w:ascii="Arial"/>
                <w:spacing w:val="-2"/>
                <w:sz w:val="20"/>
              </w:rPr>
              <w:t>Stores</w:t>
            </w:r>
          </w:p>
        </w:tc>
        <w:tc>
          <w:tcPr>
            <w:tcW w:w="1416" w:type="dxa"/>
            <w:shd w:val="clear" w:color="auto" w:fill="ECECEC"/>
          </w:tcPr>
          <w:p>
            <w:pPr>
              <w:pStyle w:val="TableParagraph"/>
              <w:spacing w:line="229" w:lineRule="exact" w:before="0"/>
              <w:ind w:right="100"/>
              <w:rPr>
                <w:rFonts w:ascii="Arial"/>
                <w:sz w:val="20"/>
              </w:rPr>
            </w:pPr>
            <w:r>
              <w:rPr>
                <w:rFonts w:ascii="Arial"/>
                <w:spacing w:val="-5"/>
                <w:sz w:val="20"/>
              </w:rPr>
              <w:t>372</w:t>
            </w:r>
          </w:p>
        </w:tc>
        <w:tc>
          <w:tcPr>
            <w:tcW w:w="1416" w:type="dxa"/>
            <w:shd w:val="clear" w:color="auto" w:fill="ECECEC"/>
          </w:tcPr>
          <w:p>
            <w:pPr>
              <w:pStyle w:val="TableParagraph"/>
              <w:spacing w:line="229" w:lineRule="exact" w:before="0"/>
              <w:ind w:right="97"/>
              <w:rPr>
                <w:rFonts w:ascii="Arial"/>
                <w:sz w:val="20"/>
              </w:rPr>
            </w:pPr>
            <w:r>
              <w:rPr>
                <w:rFonts w:ascii="Arial"/>
                <w:spacing w:val="-5"/>
                <w:sz w:val="20"/>
              </w:rPr>
              <w:t>247</w:t>
            </w:r>
          </w:p>
        </w:tc>
        <w:tc>
          <w:tcPr>
            <w:tcW w:w="1017" w:type="dxa"/>
            <w:shd w:val="clear" w:color="auto" w:fill="ECECEC"/>
          </w:tcPr>
          <w:p>
            <w:pPr>
              <w:pStyle w:val="TableParagraph"/>
              <w:spacing w:line="229" w:lineRule="exact" w:before="0"/>
              <w:ind w:right="97"/>
              <w:rPr>
                <w:rFonts w:ascii="Arial"/>
                <w:sz w:val="20"/>
              </w:rPr>
            </w:pPr>
            <w:r>
              <w:rPr>
                <w:rFonts w:ascii="Arial"/>
                <w:w w:val="95"/>
                <w:sz w:val="20"/>
              </w:rPr>
              <w:t>-</w:t>
            </w:r>
            <w:r>
              <w:rPr>
                <w:rFonts w:ascii="Arial"/>
                <w:spacing w:val="-5"/>
                <w:sz w:val="20"/>
              </w:rPr>
              <w:t>125</w:t>
            </w:r>
          </w:p>
        </w:tc>
        <w:tc>
          <w:tcPr>
            <w:tcW w:w="998" w:type="dxa"/>
            <w:shd w:val="clear" w:color="auto" w:fill="ECECEC"/>
          </w:tcPr>
          <w:p>
            <w:pPr>
              <w:pStyle w:val="TableParagraph"/>
              <w:spacing w:line="229" w:lineRule="exact" w:before="0"/>
              <w:ind w:right="97"/>
              <w:rPr>
                <w:rFonts w:ascii="Arial"/>
                <w:b/>
                <w:sz w:val="20"/>
              </w:rPr>
            </w:pPr>
            <w:r>
              <w:rPr>
                <w:rFonts w:ascii="Arial"/>
                <w:b/>
                <w:w w:val="95"/>
                <w:sz w:val="20"/>
              </w:rPr>
              <w:t>-</w:t>
            </w:r>
            <w:r>
              <w:rPr>
                <w:rFonts w:ascii="Arial"/>
                <w:b/>
                <w:spacing w:val="-2"/>
                <w:sz w:val="20"/>
              </w:rPr>
              <w:t>33.60%</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b/>
                <w:sz w:val="20"/>
              </w:rPr>
            </w:pPr>
            <w:r>
              <w:rPr>
                <w:rFonts w:ascii="Arial"/>
                <w:b/>
                <w:spacing w:val="-2"/>
                <w:sz w:val="20"/>
              </w:rPr>
              <w:t>811400</w:t>
            </w:r>
          </w:p>
        </w:tc>
        <w:tc>
          <w:tcPr>
            <w:tcW w:w="5312" w:type="dxa"/>
            <w:tcBorders>
              <w:left w:val="single" w:sz="6" w:space="0" w:color="000000"/>
            </w:tcBorders>
            <w:shd w:val="clear" w:color="auto" w:fill="DBDBDB"/>
          </w:tcPr>
          <w:p>
            <w:pPr>
              <w:pStyle w:val="TableParagraph"/>
              <w:spacing w:line="229" w:lineRule="exact" w:before="0"/>
              <w:ind w:left="105"/>
              <w:jc w:val="left"/>
              <w:rPr>
                <w:rFonts w:ascii="Arial"/>
                <w:sz w:val="20"/>
              </w:rPr>
            </w:pPr>
            <w:r>
              <w:rPr>
                <w:rFonts w:ascii="Arial"/>
                <w:sz w:val="20"/>
              </w:rPr>
              <w:t>Personal</w:t>
            </w:r>
            <w:r>
              <w:rPr>
                <w:rFonts w:ascii="Arial"/>
                <w:spacing w:val="-9"/>
                <w:sz w:val="20"/>
              </w:rPr>
              <w:t> </w:t>
            </w:r>
            <w:r>
              <w:rPr>
                <w:rFonts w:ascii="Arial"/>
                <w:sz w:val="20"/>
              </w:rPr>
              <w:t>and</w:t>
            </w:r>
            <w:r>
              <w:rPr>
                <w:rFonts w:ascii="Arial"/>
                <w:spacing w:val="-8"/>
                <w:sz w:val="20"/>
              </w:rPr>
              <w:t> </w:t>
            </w:r>
            <w:r>
              <w:rPr>
                <w:rFonts w:ascii="Arial"/>
                <w:sz w:val="20"/>
              </w:rPr>
              <w:t>Household</w:t>
            </w:r>
            <w:r>
              <w:rPr>
                <w:rFonts w:ascii="Arial"/>
                <w:spacing w:val="-8"/>
                <w:sz w:val="20"/>
              </w:rPr>
              <w:t> </w:t>
            </w:r>
            <w:r>
              <w:rPr>
                <w:rFonts w:ascii="Arial"/>
                <w:sz w:val="20"/>
              </w:rPr>
              <w:t>Goods</w:t>
            </w:r>
            <w:r>
              <w:rPr>
                <w:rFonts w:ascii="Arial"/>
                <w:spacing w:val="-4"/>
                <w:sz w:val="20"/>
              </w:rPr>
              <w:t> </w:t>
            </w:r>
            <w:r>
              <w:rPr>
                <w:rFonts w:ascii="Arial"/>
                <w:sz w:val="20"/>
              </w:rPr>
              <w:t>Repair</w:t>
            </w:r>
            <w:r>
              <w:rPr>
                <w:rFonts w:ascii="Arial"/>
                <w:spacing w:val="-7"/>
                <w:sz w:val="20"/>
              </w:rPr>
              <w:t> </w:t>
            </w:r>
            <w:r>
              <w:rPr>
                <w:rFonts w:ascii="Arial"/>
                <w:sz w:val="20"/>
              </w:rPr>
              <w:t>and</w:t>
            </w:r>
            <w:r>
              <w:rPr>
                <w:rFonts w:ascii="Arial"/>
                <w:spacing w:val="-7"/>
                <w:sz w:val="20"/>
              </w:rPr>
              <w:t> </w:t>
            </w:r>
            <w:r>
              <w:rPr>
                <w:rFonts w:ascii="Arial"/>
                <w:spacing w:val="-2"/>
                <w:sz w:val="20"/>
              </w:rPr>
              <w:t>Maintenance</w:t>
            </w:r>
          </w:p>
        </w:tc>
        <w:tc>
          <w:tcPr>
            <w:tcW w:w="1416" w:type="dxa"/>
            <w:shd w:val="clear" w:color="auto" w:fill="DBDBDB"/>
          </w:tcPr>
          <w:p>
            <w:pPr>
              <w:pStyle w:val="TableParagraph"/>
              <w:spacing w:line="229" w:lineRule="exact" w:before="0"/>
              <w:ind w:right="100"/>
              <w:rPr>
                <w:rFonts w:ascii="Arial"/>
                <w:sz w:val="20"/>
              </w:rPr>
            </w:pPr>
            <w:r>
              <w:rPr>
                <w:rFonts w:ascii="Arial"/>
                <w:spacing w:val="-5"/>
                <w:sz w:val="20"/>
              </w:rPr>
              <w:t>618</w:t>
            </w:r>
          </w:p>
        </w:tc>
        <w:tc>
          <w:tcPr>
            <w:tcW w:w="1416" w:type="dxa"/>
            <w:shd w:val="clear" w:color="auto" w:fill="DBDBDB"/>
          </w:tcPr>
          <w:p>
            <w:pPr>
              <w:pStyle w:val="TableParagraph"/>
              <w:spacing w:line="229" w:lineRule="exact" w:before="0"/>
              <w:ind w:right="97"/>
              <w:rPr>
                <w:rFonts w:ascii="Arial"/>
                <w:sz w:val="20"/>
              </w:rPr>
            </w:pPr>
            <w:r>
              <w:rPr>
                <w:rFonts w:ascii="Arial"/>
                <w:spacing w:val="-5"/>
                <w:sz w:val="20"/>
              </w:rPr>
              <w:t>441</w:t>
            </w:r>
          </w:p>
        </w:tc>
        <w:tc>
          <w:tcPr>
            <w:tcW w:w="1017" w:type="dxa"/>
            <w:shd w:val="clear" w:color="auto" w:fill="DBDBDB"/>
          </w:tcPr>
          <w:p>
            <w:pPr>
              <w:pStyle w:val="TableParagraph"/>
              <w:spacing w:line="229" w:lineRule="exact" w:before="0"/>
              <w:ind w:right="97"/>
              <w:rPr>
                <w:rFonts w:ascii="Arial"/>
                <w:sz w:val="20"/>
              </w:rPr>
            </w:pPr>
            <w:r>
              <w:rPr>
                <w:rFonts w:ascii="Arial"/>
                <w:w w:val="95"/>
                <w:sz w:val="20"/>
              </w:rPr>
              <w:t>-</w:t>
            </w:r>
            <w:r>
              <w:rPr>
                <w:rFonts w:ascii="Arial"/>
                <w:spacing w:val="-5"/>
                <w:sz w:val="20"/>
              </w:rPr>
              <w:t>177</w:t>
            </w:r>
          </w:p>
        </w:tc>
        <w:tc>
          <w:tcPr>
            <w:tcW w:w="998" w:type="dxa"/>
            <w:shd w:val="clear" w:color="auto" w:fill="DBDBDB"/>
          </w:tcPr>
          <w:p>
            <w:pPr>
              <w:pStyle w:val="TableParagraph"/>
              <w:spacing w:line="229" w:lineRule="exact" w:before="0"/>
              <w:ind w:right="97"/>
              <w:rPr>
                <w:rFonts w:ascii="Arial"/>
                <w:b/>
                <w:sz w:val="20"/>
              </w:rPr>
            </w:pPr>
            <w:r>
              <w:rPr>
                <w:rFonts w:ascii="Arial"/>
                <w:b/>
                <w:w w:val="95"/>
                <w:sz w:val="20"/>
              </w:rPr>
              <w:t>-</w:t>
            </w:r>
            <w:r>
              <w:rPr>
                <w:rFonts w:ascii="Arial"/>
                <w:b/>
                <w:spacing w:val="-2"/>
                <w:sz w:val="20"/>
              </w:rPr>
              <w:t>28.64%</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b/>
                <w:sz w:val="20"/>
              </w:rPr>
            </w:pPr>
            <w:r>
              <w:rPr>
                <w:rFonts w:ascii="Arial"/>
                <w:b/>
                <w:spacing w:val="-2"/>
                <w:sz w:val="20"/>
              </w:rPr>
              <w:t>454300</w:t>
            </w:r>
          </w:p>
        </w:tc>
        <w:tc>
          <w:tcPr>
            <w:tcW w:w="5312" w:type="dxa"/>
            <w:tcBorders>
              <w:left w:val="single" w:sz="6" w:space="0" w:color="000000"/>
            </w:tcBorders>
            <w:shd w:val="clear" w:color="auto" w:fill="ECECEC"/>
          </w:tcPr>
          <w:p>
            <w:pPr>
              <w:pStyle w:val="TableParagraph"/>
              <w:spacing w:line="229" w:lineRule="exact" w:before="0"/>
              <w:ind w:left="105"/>
              <w:jc w:val="left"/>
              <w:rPr>
                <w:rFonts w:ascii="Arial"/>
                <w:sz w:val="20"/>
              </w:rPr>
            </w:pPr>
            <w:r>
              <w:rPr>
                <w:rFonts w:ascii="Arial"/>
                <w:sz w:val="20"/>
              </w:rPr>
              <w:t>Direct</w:t>
            </w:r>
            <w:r>
              <w:rPr>
                <w:rFonts w:ascii="Arial"/>
                <w:spacing w:val="-9"/>
                <w:sz w:val="20"/>
              </w:rPr>
              <w:t> </w:t>
            </w:r>
            <w:r>
              <w:rPr>
                <w:rFonts w:ascii="Arial"/>
                <w:sz w:val="20"/>
              </w:rPr>
              <w:t>Selling</w:t>
            </w:r>
            <w:r>
              <w:rPr>
                <w:rFonts w:ascii="Arial"/>
                <w:spacing w:val="-8"/>
                <w:sz w:val="20"/>
              </w:rPr>
              <w:t> </w:t>
            </w:r>
            <w:r>
              <w:rPr>
                <w:rFonts w:ascii="Arial"/>
                <w:spacing w:val="-2"/>
                <w:sz w:val="20"/>
              </w:rPr>
              <w:t>Establishments</w:t>
            </w:r>
          </w:p>
        </w:tc>
        <w:tc>
          <w:tcPr>
            <w:tcW w:w="1416" w:type="dxa"/>
            <w:shd w:val="clear" w:color="auto" w:fill="ECECEC"/>
          </w:tcPr>
          <w:p>
            <w:pPr>
              <w:pStyle w:val="TableParagraph"/>
              <w:spacing w:line="229" w:lineRule="exact" w:before="0"/>
              <w:ind w:right="100"/>
              <w:rPr>
                <w:rFonts w:ascii="Arial"/>
                <w:sz w:val="20"/>
              </w:rPr>
            </w:pPr>
            <w:r>
              <w:rPr>
                <w:rFonts w:ascii="Arial"/>
                <w:spacing w:val="-5"/>
                <w:sz w:val="20"/>
              </w:rPr>
              <w:t>706</w:t>
            </w:r>
          </w:p>
        </w:tc>
        <w:tc>
          <w:tcPr>
            <w:tcW w:w="1416" w:type="dxa"/>
            <w:shd w:val="clear" w:color="auto" w:fill="ECECEC"/>
          </w:tcPr>
          <w:p>
            <w:pPr>
              <w:pStyle w:val="TableParagraph"/>
              <w:spacing w:line="229" w:lineRule="exact" w:before="0"/>
              <w:ind w:right="97"/>
              <w:rPr>
                <w:rFonts w:ascii="Arial"/>
                <w:sz w:val="20"/>
              </w:rPr>
            </w:pPr>
            <w:r>
              <w:rPr>
                <w:rFonts w:ascii="Arial"/>
                <w:spacing w:val="-5"/>
                <w:sz w:val="20"/>
              </w:rPr>
              <w:t>531</w:t>
            </w:r>
          </w:p>
        </w:tc>
        <w:tc>
          <w:tcPr>
            <w:tcW w:w="1017" w:type="dxa"/>
            <w:shd w:val="clear" w:color="auto" w:fill="ECECEC"/>
          </w:tcPr>
          <w:p>
            <w:pPr>
              <w:pStyle w:val="TableParagraph"/>
              <w:spacing w:line="229" w:lineRule="exact" w:before="0"/>
              <w:ind w:right="97"/>
              <w:rPr>
                <w:rFonts w:ascii="Arial"/>
                <w:sz w:val="20"/>
              </w:rPr>
            </w:pPr>
            <w:r>
              <w:rPr>
                <w:rFonts w:ascii="Arial"/>
                <w:w w:val="95"/>
                <w:sz w:val="20"/>
              </w:rPr>
              <w:t>-</w:t>
            </w:r>
            <w:r>
              <w:rPr>
                <w:rFonts w:ascii="Arial"/>
                <w:spacing w:val="-5"/>
                <w:sz w:val="20"/>
              </w:rPr>
              <w:t>175</w:t>
            </w:r>
          </w:p>
        </w:tc>
        <w:tc>
          <w:tcPr>
            <w:tcW w:w="998" w:type="dxa"/>
            <w:shd w:val="clear" w:color="auto" w:fill="ECECEC"/>
          </w:tcPr>
          <w:p>
            <w:pPr>
              <w:pStyle w:val="TableParagraph"/>
              <w:spacing w:line="229" w:lineRule="exact" w:before="0"/>
              <w:ind w:right="97"/>
              <w:rPr>
                <w:rFonts w:ascii="Arial"/>
                <w:b/>
                <w:sz w:val="20"/>
              </w:rPr>
            </w:pPr>
            <w:r>
              <w:rPr>
                <w:rFonts w:ascii="Arial"/>
                <w:b/>
                <w:w w:val="95"/>
                <w:sz w:val="20"/>
              </w:rPr>
              <w:t>-</w:t>
            </w:r>
            <w:r>
              <w:rPr>
                <w:rFonts w:ascii="Arial"/>
                <w:b/>
                <w:spacing w:val="-2"/>
                <w:sz w:val="20"/>
              </w:rPr>
              <w:t>24.79%</w:t>
            </w:r>
          </w:p>
        </w:tc>
      </w:tr>
      <w:tr>
        <w:trPr>
          <w:trHeight w:val="302"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b/>
                <w:sz w:val="20"/>
              </w:rPr>
            </w:pPr>
            <w:r>
              <w:rPr>
                <w:rFonts w:ascii="Arial"/>
                <w:b/>
                <w:spacing w:val="-2"/>
                <w:sz w:val="20"/>
              </w:rPr>
              <w:t>711500</w:t>
            </w:r>
          </w:p>
        </w:tc>
        <w:tc>
          <w:tcPr>
            <w:tcW w:w="5312" w:type="dxa"/>
            <w:tcBorders>
              <w:left w:val="single" w:sz="6" w:space="0" w:color="000000"/>
            </w:tcBorders>
            <w:shd w:val="clear" w:color="auto" w:fill="DBDBDB"/>
          </w:tcPr>
          <w:p>
            <w:pPr>
              <w:pStyle w:val="TableParagraph"/>
              <w:spacing w:line="229" w:lineRule="exact" w:before="0"/>
              <w:ind w:left="105"/>
              <w:jc w:val="left"/>
              <w:rPr>
                <w:rFonts w:ascii="Arial"/>
                <w:sz w:val="20"/>
              </w:rPr>
            </w:pPr>
            <w:r>
              <w:rPr>
                <w:rFonts w:ascii="Arial"/>
                <w:sz w:val="20"/>
              </w:rPr>
              <w:t>Independent</w:t>
            </w:r>
            <w:r>
              <w:rPr>
                <w:rFonts w:ascii="Arial"/>
                <w:spacing w:val="-8"/>
                <w:sz w:val="20"/>
              </w:rPr>
              <w:t> </w:t>
            </w:r>
            <w:r>
              <w:rPr>
                <w:rFonts w:ascii="Arial"/>
                <w:sz w:val="20"/>
              </w:rPr>
              <w:t>Artists,</w:t>
            </w:r>
            <w:r>
              <w:rPr>
                <w:rFonts w:ascii="Arial"/>
                <w:spacing w:val="-8"/>
                <w:sz w:val="20"/>
              </w:rPr>
              <w:t> </w:t>
            </w:r>
            <w:r>
              <w:rPr>
                <w:rFonts w:ascii="Arial"/>
                <w:sz w:val="20"/>
              </w:rPr>
              <w:t>Writers,</w:t>
            </w:r>
            <w:r>
              <w:rPr>
                <w:rFonts w:ascii="Arial"/>
                <w:spacing w:val="-9"/>
                <w:sz w:val="20"/>
              </w:rPr>
              <w:t> </w:t>
            </w:r>
            <w:r>
              <w:rPr>
                <w:rFonts w:ascii="Arial"/>
                <w:sz w:val="20"/>
              </w:rPr>
              <w:t>and</w:t>
            </w:r>
            <w:r>
              <w:rPr>
                <w:rFonts w:ascii="Arial"/>
                <w:spacing w:val="-8"/>
                <w:sz w:val="20"/>
              </w:rPr>
              <w:t> </w:t>
            </w:r>
            <w:r>
              <w:rPr>
                <w:rFonts w:ascii="Arial"/>
                <w:spacing w:val="-2"/>
                <w:sz w:val="20"/>
              </w:rPr>
              <w:t>Performers</w:t>
            </w:r>
          </w:p>
        </w:tc>
        <w:tc>
          <w:tcPr>
            <w:tcW w:w="1416" w:type="dxa"/>
            <w:shd w:val="clear" w:color="auto" w:fill="DBDBDB"/>
          </w:tcPr>
          <w:p>
            <w:pPr>
              <w:pStyle w:val="TableParagraph"/>
              <w:spacing w:line="229" w:lineRule="exact" w:before="0"/>
              <w:ind w:right="100"/>
              <w:rPr>
                <w:rFonts w:ascii="Arial"/>
                <w:sz w:val="20"/>
              </w:rPr>
            </w:pPr>
            <w:r>
              <w:rPr>
                <w:rFonts w:ascii="Arial"/>
                <w:spacing w:val="-5"/>
                <w:sz w:val="20"/>
              </w:rPr>
              <w:t>72</w:t>
            </w:r>
          </w:p>
        </w:tc>
        <w:tc>
          <w:tcPr>
            <w:tcW w:w="1416" w:type="dxa"/>
            <w:shd w:val="clear" w:color="auto" w:fill="DBDBDB"/>
          </w:tcPr>
          <w:p>
            <w:pPr>
              <w:pStyle w:val="TableParagraph"/>
              <w:spacing w:line="229" w:lineRule="exact" w:before="0"/>
              <w:ind w:right="97"/>
              <w:rPr>
                <w:rFonts w:ascii="Arial"/>
                <w:sz w:val="20"/>
              </w:rPr>
            </w:pPr>
            <w:r>
              <w:rPr>
                <w:rFonts w:ascii="Arial"/>
                <w:spacing w:val="-5"/>
                <w:sz w:val="20"/>
              </w:rPr>
              <w:t>60</w:t>
            </w:r>
          </w:p>
        </w:tc>
        <w:tc>
          <w:tcPr>
            <w:tcW w:w="1017" w:type="dxa"/>
            <w:shd w:val="clear" w:color="auto" w:fill="DBDBDB"/>
          </w:tcPr>
          <w:p>
            <w:pPr>
              <w:pStyle w:val="TableParagraph"/>
              <w:spacing w:line="229" w:lineRule="exact" w:before="0"/>
              <w:ind w:right="94"/>
              <w:rPr>
                <w:rFonts w:ascii="Arial"/>
                <w:sz w:val="20"/>
              </w:rPr>
            </w:pPr>
            <w:r>
              <w:rPr>
                <w:rFonts w:ascii="Arial"/>
                <w:w w:val="95"/>
                <w:sz w:val="20"/>
              </w:rPr>
              <w:t>-</w:t>
            </w:r>
            <w:r>
              <w:rPr>
                <w:rFonts w:ascii="Arial"/>
                <w:spacing w:val="-5"/>
                <w:sz w:val="20"/>
              </w:rPr>
              <w:t>12</w:t>
            </w:r>
          </w:p>
        </w:tc>
        <w:tc>
          <w:tcPr>
            <w:tcW w:w="998" w:type="dxa"/>
            <w:shd w:val="clear" w:color="auto" w:fill="DBDBDB"/>
          </w:tcPr>
          <w:p>
            <w:pPr>
              <w:pStyle w:val="TableParagraph"/>
              <w:spacing w:line="229" w:lineRule="exact" w:before="0"/>
              <w:ind w:right="97"/>
              <w:rPr>
                <w:rFonts w:ascii="Arial"/>
                <w:b/>
                <w:sz w:val="20"/>
              </w:rPr>
            </w:pPr>
            <w:r>
              <w:rPr>
                <w:rFonts w:ascii="Arial"/>
                <w:b/>
                <w:w w:val="95"/>
                <w:sz w:val="20"/>
              </w:rPr>
              <w:t>-</w:t>
            </w:r>
            <w:r>
              <w:rPr>
                <w:rFonts w:ascii="Arial"/>
                <w:b/>
                <w:spacing w:val="-2"/>
                <w:sz w:val="20"/>
              </w:rPr>
              <w:t>16.67%</w:t>
            </w:r>
          </w:p>
        </w:tc>
      </w:tr>
      <w:tr>
        <w:trPr>
          <w:trHeight w:val="300" w:hRule="atLeast"/>
        </w:trPr>
        <w:tc>
          <w:tcPr>
            <w:tcW w:w="895" w:type="dxa"/>
            <w:tcBorders>
              <w:right w:val="single" w:sz="6" w:space="0" w:color="000000"/>
            </w:tcBorders>
            <w:shd w:val="clear" w:color="auto" w:fill="A4A4A4"/>
          </w:tcPr>
          <w:p>
            <w:pPr>
              <w:pStyle w:val="TableParagraph"/>
              <w:spacing w:before="0"/>
              <w:ind w:left="96" w:right="91"/>
              <w:jc w:val="center"/>
              <w:rPr>
                <w:rFonts w:ascii="Arial"/>
                <w:b/>
                <w:sz w:val="20"/>
              </w:rPr>
            </w:pPr>
            <w:r>
              <w:rPr>
                <w:rFonts w:ascii="Arial"/>
                <w:b/>
                <w:spacing w:val="-2"/>
                <w:sz w:val="20"/>
              </w:rPr>
              <w:t>483000</w:t>
            </w:r>
          </w:p>
        </w:tc>
        <w:tc>
          <w:tcPr>
            <w:tcW w:w="5312" w:type="dxa"/>
            <w:tcBorders>
              <w:left w:val="single" w:sz="6" w:space="0" w:color="000000"/>
            </w:tcBorders>
            <w:shd w:val="clear" w:color="auto" w:fill="ECECEC"/>
          </w:tcPr>
          <w:p>
            <w:pPr>
              <w:pStyle w:val="TableParagraph"/>
              <w:spacing w:before="0"/>
              <w:ind w:left="105"/>
              <w:jc w:val="left"/>
              <w:rPr>
                <w:rFonts w:ascii="Arial"/>
                <w:sz w:val="20"/>
              </w:rPr>
            </w:pPr>
            <w:r>
              <w:rPr>
                <w:rFonts w:ascii="Arial"/>
                <w:sz w:val="20"/>
              </w:rPr>
              <w:t>Water</w:t>
            </w:r>
            <w:r>
              <w:rPr>
                <w:rFonts w:ascii="Arial"/>
                <w:spacing w:val="-9"/>
                <w:sz w:val="20"/>
              </w:rPr>
              <w:t> </w:t>
            </w:r>
            <w:r>
              <w:rPr>
                <w:rFonts w:ascii="Arial"/>
                <w:spacing w:val="-2"/>
                <w:sz w:val="20"/>
              </w:rPr>
              <w:t>Transportation</w:t>
            </w:r>
          </w:p>
        </w:tc>
        <w:tc>
          <w:tcPr>
            <w:tcW w:w="1416" w:type="dxa"/>
            <w:shd w:val="clear" w:color="auto" w:fill="ECECEC"/>
          </w:tcPr>
          <w:p>
            <w:pPr>
              <w:pStyle w:val="TableParagraph"/>
              <w:spacing w:before="0"/>
              <w:ind w:right="100"/>
              <w:rPr>
                <w:rFonts w:ascii="Arial"/>
                <w:sz w:val="20"/>
              </w:rPr>
            </w:pPr>
            <w:r>
              <w:rPr>
                <w:rFonts w:ascii="Arial"/>
                <w:spacing w:val="-5"/>
                <w:sz w:val="20"/>
              </w:rPr>
              <w:t>38</w:t>
            </w:r>
          </w:p>
        </w:tc>
        <w:tc>
          <w:tcPr>
            <w:tcW w:w="1416" w:type="dxa"/>
            <w:shd w:val="clear" w:color="auto" w:fill="ECECEC"/>
          </w:tcPr>
          <w:p>
            <w:pPr>
              <w:pStyle w:val="TableParagraph"/>
              <w:spacing w:before="0"/>
              <w:ind w:right="97"/>
              <w:rPr>
                <w:rFonts w:ascii="Arial"/>
                <w:sz w:val="20"/>
              </w:rPr>
            </w:pPr>
            <w:r>
              <w:rPr>
                <w:rFonts w:ascii="Arial"/>
                <w:spacing w:val="-5"/>
                <w:sz w:val="20"/>
              </w:rPr>
              <w:t>32</w:t>
            </w:r>
          </w:p>
        </w:tc>
        <w:tc>
          <w:tcPr>
            <w:tcW w:w="1017" w:type="dxa"/>
            <w:shd w:val="clear" w:color="auto" w:fill="ECECEC"/>
          </w:tcPr>
          <w:p>
            <w:pPr>
              <w:pStyle w:val="TableParagraph"/>
              <w:spacing w:before="0"/>
              <w:ind w:right="94"/>
              <w:rPr>
                <w:rFonts w:ascii="Arial"/>
                <w:sz w:val="20"/>
              </w:rPr>
            </w:pPr>
            <w:r>
              <w:rPr>
                <w:rFonts w:ascii="Arial"/>
                <w:w w:val="95"/>
                <w:sz w:val="20"/>
              </w:rPr>
              <w:t>-</w:t>
            </w:r>
            <w:r>
              <w:rPr>
                <w:rFonts w:ascii="Arial"/>
                <w:spacing w:val="-10"/>
                <w:sz w:val="20"/>
              </w:rPr>
              <w:t>6</w:t>
            </w:r>
          </w:p>
        </w:tc>
        <w:tc>
          <w:tcPr>
            <w:tcW w:w="998" w:type="dxa"/>
            <w:shd w:val="clear" w:color="auto" w:fill="ECECEC"/>
          </w:tcPr>
          <w:p>
            <w:pPr>
              <w:pStyle w:val="TableParagraph"/>
              <w:spacing w:before="0"/>
              <w:ind w:right="97"/>
              <w:rPr>
                <w:rFonts w:ascii="Arial"/>
                <w:b/>
                <w:sz w:val="20"/>
              </w:rPr>
            </w:pPr>
            <w:r>
              <w:rPr>
                <w:rFonts w:ascii="Arial"/>
                <w:b/>
                <w:w w:val="95"/>
                <w:sz w:val="20"/>
              </w:rPr>
              <w:t>-</w:t>
            </w:r>
            <w:r>
              <w:rPr>
                <w:rFonts w:ascii="Arial"/>
                <w:b/>
                <w:spacing w:val="-2"/>
                <w:sz w:val="20"/>
              </w:rPr>
              <w:t>15.79%</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b/>
                <w:sz w:val="20"/>
              </w:rPr>
            </w:pPr>
            <w:r>
              <w:rPr>
                <w:rFonts w:ascii="Arial"/>
                <w:b/>
                <w:spacing w:val="-2"/>
                <w:sz w:val="20"/>
              </w:rPr>
              <w:t>454200</w:t>
            </w:r>
          </w:p>
        </w:tc>
        <w:tc>
          <w:tcPr>
            <w:tcW w:w="5312" w:type="dxa"/>
            <w:tcBorders>
              <w:left w:val="single" w:sz="6" w:space="0" w:color="000000"/>
            </w:tcBorders>
            <w:shd w:val="clear" w:color="auto" w:fill="DBDBDB"/>
          </w:tcPr>
          <w:p>
            <w:pPr>
              <w:pStyle w:val="TableParagraph"/>
              <w:spacing w:line="229" w:lineRule="exact" w:before="0"/>
              <w:ind w:left="105"/>
              <w:jc w:val="left"/>
              <w:rPr>
                <w:rFonts w:ascii="Arial"/>
                <w:sz w:val="20"/>
              </w:rPr>
            </w:pPr>
            <w:r>
              <w:rPr>
                <w:rFonts w:ascii="Arial"/>
                <w:sz w:val="20"/>
              </w:rPr>
              <w:t>Vending</w:t>
            </w:r>
            <w:r>
              <w:rPr>
                <w:rFonts w:ascii="Arial"/>
                <w:spacing w:val="-12"/>
                <w:sz w:val="20"/>
              </w:rPr>
              <w:t> </w:t>
            </w:r>
            <w:r>
              <w:rPr>
                <w:rFonts w:ascii="Arial"/>
                <w:sz w:val="20"/>
              </w:rPr>
              <w:t>Machine</w:t>
            </w:r>
            <w:r>
              <w:rPr>
                <w:rFonts w:ascii="Arial"/>
                <w:spacing w:val="-10"/>
                <w:sz w:val="20"/>
              </w:rPr>
              <w:t> </w:t>
            </w:r>
            <w:r>
              <w:rPr>
                <w:rFonts w:ascii="Arial"/>
                <w:spacing w:val="-2"/>
                <w:sz w:val="20"/>
              </w:rPr>
              <w:t>Operators</w:t>
            </w:r>
          </w:p>
        </w:tc>
        <w:tc>
          <w:tcPr>
            <w:tcW w:w="1416" w:type="dxa"/>
            <w:shd w:val="clear" w:color="auto" w:fill="DBDBDB"/>
          </w:tcPr>
          <w:p>
            <w:pPr>
              <w:pStyle w:val="TableParagraph"/>
              <w:spacing w:line="229" w:lineRule="exact" w:before="0"/>
              <w:ind w:right="100"/>
              <w:rPr>
                <w:rFonts w:ascii="Arial"/>
                <w:sz w:val="20"/>
              </w:rPr>
            </w:pPr>
            <w:r>
              <w:rPr>
                <w:rFonts w:ascii="Arial"/>
                <w:spacing w:val="-5"/>
                <w:sz w:val="20"/>
              </w:rPr>
              <w:t>346</w:t>
            </w:r>
          </w:p>
        </w:tc>
        <w:tc>
          <w:tcPr>
            <w:tcW w:w="1416" w:type="dxa"/>
            <w:shd w:val="clear" w:color="auto" w:fill="DBDBDB"/>
          </w:tcPr>
          <w:p>
            <w:pPr>
              <w:pStyle w:val="TableParagraph"/>
              <w:spacing w:line="229" w:lineRule="exact" w:before="0"/>
              <w:ind w:right="97"/>
              <w:rPr>
                <w:rFonts w:ascii="Arial"/>
                <w:sz w:val="20"/>
              </w:rPr>
            </w:pPr>
            <w:r>
              <w:rPr>
                <w:rFonts w:ascii="Arial"/>
                <w:spacing w:val="-5"/>
                <w:sz w:val="20"/>
              </w:rPr>
              <w:t>292</w:t>
            </w:r>
          </w:p>
        </w:tc>
        <w:tc>
          <w:tcPr>
            <w:tcW w:w="1017" w:type="dxa"/>
            <w:shd w:val="clear" w:color="auto" w:fill="DBDBDB"/>
          </w:tcPr>
          <w:p>
            <w:pPr>
              <w:pStyle w:val="TableParagraph"/>
              <w:spacing w:line="229" w:lineRule="exact" w:before="0"/>
              <w:ind w:right="94"/>
              <w:rPr>
                <w:rFonts w:ascii="Arial"/>
                <w:sz w:val="20"/>
              </w:rPr>
            </w:pPr>
            <w:r>
              <w:rPr>
                <w:rFonts w:ascii="Arial"/>
                <w:w w:val="95"/>
                <w:sz w:val="20"/>
              </w:rPr>
              <w:t>-</w:t>
            </w:r>
            <w:r>
              <w:rPr>
                <w:rFonts w:ascii="Arial"/>
                <w:spacing w:val="-5"/>
                <w:sz w:val="20"/>
              </w:rPr>
              <w:t>54</w:t>
            </w:r>
          </w:p>
        </w:tc>
        <w:tc>
          <w:tcPr>
            <w:tcW w:w="998" w:type="dxa"/>
            <w:shd w:val="clear" w:color="auto" w:fill="DBDBDB"/>
          </w:tcPr>
          <w:p>
            <w:pPr>
              <w:pStyle w:val="TableParagraph"/>
              <w:spacing w:line="229" w:lineRule="exact" w:before="0"/>
              <w:ind w:right="97"/>
              <w:rPr>
                <w:rFonts w:ascii="Arial"/>
                <w:b/>
                <w:sz w:val="20"/>
              </w:rPr>
            </w:pPr>
            <w:r>
              <w:rPr>
                <w:rFonts w:ascii="Arial"/>
                <w:b/>
                <w:w w:val="95"/>
                <w:sz w:val="20"/>
              </w:rPr>
              <w:t>-</w:t>
            </w:r>
            <w:r>
              <w:rPr>
                <w:rFonts w:ascii="Arial"/>
                <w:b/>
                <w:spacing w:val="-2"/>
                <w:sz w:val="20"/>
              </w:rPr>
              <w:t>15.61%</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b/>
                <w:sz w:val="20"/>
              </w:rPr>
            </w:pPr>
            <w:r>
              <w:rPr>
                <w:rFonts w:ascii="Arial"/>
                <w:b/>
                <w:spacing w:val="-2"/>
                <w:sz w:val="20"/>
              </w:rPr>
              <w:t>511100</w:t>
            </w:r>
          </w:p>
        </w:tc>
        <w:tc>
          <w:tcPr>
            <w:tcW w:w="5312" w:type="dxa"/>
            <w:tcBorders>
              <w:left w:val="single" w:sz="6" w:space="0" w:color="000000"/>
            </w:tcBorders>
            <w:shd w:val="clear" w:color="auto" w:fill="ECECEC"/>
          </w:tcPr>
          <w:p>
            <w:pPr>
              <w:pStyle w:val="TableParagraph"/>
              <w:spacing w:line="229" w:lineRule="exact" w:before="0"/>
              <w:ind w:left="105"/>
              <w:jc w:val="left"/>
              <w:rPr>
                <w:rFonts w:ascii="Arial"/>
                <w:sz w:val="20"/>
              </w:rPr>
            </w:pPr>
            <w:r>
              <w:rPr>
                <w:rFonts w:ascii="Arial"/>
                <w:sz w:val="20"/>
              </w:rPr>
              <w:t>Newspaper,</w:t>
            </w:r>
            <w:r>
              <w:rPr>
                <w:rFonts w:ascii="Arial"/>
                <w:spacing w:val="-11"/>
                <w:sz w:val="20"/>
              </w:rPr>
              <w:t> </w:t>
            </w:r>
            <w:r>
              <w:rPr>
                <w:rFonts w:ascii="Arial"/>
                <w:sz w:val="20"/>
              </w:rPr>
              <w:t>Periodical,</w:t>
            </w:r>
            <w:r>
              <w:rPr>
                <w:rFonts w:ascii="Arial"/>
                <w:spacing w:val="-8"/>
                <w:sz w:val="20"/>
              </w:rPr>
              <w:t> </w:t>
            </w:r>
            <w:r>
              <w:rPr>
                <w:rFonts w:ascii="Arial"/>
                <w:sz w:val="20"/>
              </w:rPr>
              <w:t>Book,</w:t>
            </w:r>
            <w:r>
              <w:rPr>
                <w:rFonts w:ascii="Arial"/>
                <w:spacing w:val="-11"/>
                <w:sz w:val="20"/>
              </w:rPr>
              <w:t> </w:t>
            </w:r>
            <w:r>
              <w:rPr>
                <w:rFonts w:ascii="Arial"/>
                <w:sz w:val="20"/>
              </w:rPr>
              <w:t>and</w:t>
            </w:r>
            <w:r>
              <w:rPr>
                <w:rFonts w:ascii="Arial"/>
                <w:spacing w:val="-8"/>
                <w:sz w:val="20"/>
              </w:rPr>
              <w:t> </w:t>
            </w:r>
            <w:r>
              <w:rPr>
                <w:rFonts w:ascii="Arial"/>
                <w:sz w:val="20"/>
              </w:rPr>
              <w:t>Directory</w:t>
            </w:r>
            <w:r>
              <w:rPr>
                <w:rFonts w:ascii="Arial"/>
                <w:spacing w:val="-9"/>
                <w:sz w:val="20"/>
              </w:rPr>
              <w:t> </w:t>
            </w:r>
            <w:r>
              <w:rPr>
                <w:rFonts w:ascii="Arial"/>
                <w:spacing w:val="-2"/>
                <w:sz w:val="20"/>
              </w:rPr>
              <w:t>Publishers</w:t>
            </w:r>
          </w:p>
        </w:tc>
        <w:tc>
          <w:tcPr>
            <w:tcW w:w="1416" w:type="dxa"/>
            <w:shd w:val="clear" w:color="auto" w:fill="ECECEC"/>
          </w:tcPr>
          <w:p>
            <w:pPr>
              <w:pStyle w:val="TableParagraph"/>
              <w:spacing w:line="229" w:lineRule="exact" w:before="0"/>
              <w:ind w:right="100"/>
              <w:rPr>
                <w:rFonts w:ascii="Arial"/>
                <w:sz w:val="20"/>
              </w:rPr>
            </w:pPr>
            <w:r>
              <w:rPr>
                <w:rFonts w:ascii="Arial"/>
                <w:spacing w:val="-2"/>
                <w:sz w:val="20"/>
              </w:rPr>
              <w:t>1,938</w:t>
            </w:r>
          </w:p>
        </w:tc>
        <w:tc>
          <w:tcPr>
            <w:tcW w:w="1416" w:type="dxa"/>
            <w:shd w:val="clear" w:color="auto" w:fill="ECECEC"/>
          </w:tcPr>
          <w:p>
            <w:pPr>
              <w:pStyle w:val="TableParagraph"/>
              <w:spacing w:line="229" w:lineRule="exact" w:before="0"/>
              <w:ind w:right="97"/>
              <w:rPr>
                <w:rFonts w:ascii="Arial"/>
                <w:sz w:val="20"/>
              </w:rPr>
            </w:pPr>
            <w:r>
              <w:rPr>
                <w:rFonts w:ascii="Arial"/>
                <w:spacing w:val="-2"/>
                <w:sz w:val="20"/>
              </w:rPr>
              <w:t>1,643</w:t>
            </w:r>
          </w:p>
        </w:tc>
        <w:tc>
          <w:tcPr>
            <w:tcW w:w="1017" w:type="dxa"/>
            <w:shd w:val="clear" w:color="auto" w:fill="ECECEC"/>
          </w:tcPr>
          <w:p>
            <w:pPr>
              <w:pStyle w:val="TableParagraph"/>
              <w:spacing w:line="229" w:lineRule="exact" w:before="0"/>
              <w:ind w:right="97"/>
              <w:rPr>
                <w:rFonts w:ascii="Arial"/>
                <w:sz w:val="20"/>
              </w:rPr>
            </w:pPr>
            <w:r>
              <w:rPr>
                <w:rFonts w:ascii="Arial"/>
                <w:w w:val="95"/>
                <w:sz w:val="20"/>
              </w:rPr>
              <w:t>-</w:t>
            </w:r>
            <w:r>
              <w:rPr>
                <w:rFonts w:ascii="Arial"/>
                <w:spacing w:val="-5"/>
                <w:sz w:val="20"/>
              </w:rPr>
              <w:t>295</w:t>
            </w:r>
          </w:p>
        </w:tc>
        <w:tc>
          <w:tcPr>
            <w:tcW w:w="998" w:type="dxa"/>
            <w:shd w:val="clear" w:color="auto" w:fill="ECECEC"/>
          </w:tcPr>
          <w:p>
            <w:pPr>
              <w:pStyle w:val="TableParagraph"/>
              <w:spacing w:line="229" w:lineRule="exact" w:before="0"/>
              <w:ind w:right="97"/>
              <w:rPr>
                <w:rFonts w:ascii="Arial"/>
                <w:b/>
                <w:sz w:val="20"/>
              </w:rPr>
            </w:pPr>
            <w:r>
              <w:rPr>
                <w:rFonts w:ascii="Arial"/>
                <w:b/>
                <w:w w:val="95"/>
                <w:sz w:val="20"/>
              </w:rPr>
              <w:t>-</w:t>
            </w:r>
            <w:r>
              <w:rPr>
                <w:rFonts w:ascii="Arial"/>
                <w:b/>
                <w:spacing w:val="-2"/>
                <w:sz w:val="20"/>
              </w:rPr>
              <w:t>15.22%</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b/>
                <w:sz w:val="20"/>
              </w:rPr>
            </w:pPr>
            <w:r>
              <w:rPr>
                <w:rFonts w:ascii="Arial"/>
                <w:b/>
                <w:spacing w:val="-2"/>
                <w:sz w:val="20"/>
              </w:rPr>
              <w:t>448300</w:t>
            </w:r>
          </w:p>
        </w:tc>
        <w:tc>
          <w:tcPr>
            <w:tcW w:w="5312" w:type="dxa"/>
            <w:tcBorders>
              <w:left w:val="single" w:sz="6" w:space="0" w:color="000000"/>
            </w:tcBorders>
            <w:shd w:val="clear" w:color="auto" w:fill="DBDBDB"/>
          </w:tcPr>
          <w:p>
            <w:pPr>
              <w:pStyle w:val="TableParagraph"/>
              <w:spacing w:line="229" w:lineRule="exact" w:before="0"/>
              <w:ind w:left="105"/>
              <w:jc w:val="left"/>
              <w:rPr>
                <w:rFonts w:ascii="Arial"/>
                <w:sz w:val="20"/>
              </w:rPr>
            </w:pPr>
            <w:r>
              <w:rPr>
                <w:rFonts w:ascii="Arial"/>
                <w:sz w:val="20"/>
              </w:rPr>
              <w:t>Jewelry,</w:t>
            </w:r>
            <w:r>
              <w:rPr>
                <w:rFonts w:ascii="Arial"/>
                <w:spacing w:val="-9"/>
                <w:sz w:val="20"/>
              </w:rPr>
              <w:t> </w:t>
            </w:r>
            <w:r>
              <w:rPr>
                <w:rFonts w:ascii="Arial"/>
                <w:sz w:val="20"/>
              </w:rPr>
              <w:t>Luggage,</w:t>
            </w:r>
            <w:r>
              <w:rPr>
                <w:rFonts w:ascii="Arial"/>
                <w:spacing w:val="-7"/>
                <w:sz w:val="20"/>
              </w:rPr>
              <w:t> </w:t>
            </w:r>
            <w:r>
              <w:rPr>
                <w:rFonts w:ascii="Arial"/>
                <w:sz w:val="20"/>
              </w:rPr>
              <w:t>and</w:t>
            </w:r>
            <w:r>
              <w:rPr>
                <w:rFonts w:ascii="Arial"/>
                <w:spacing w:val="-9"/>
                <w:sz w:val="20"/>
              </w:rPr>
              <w:t> </w:t>
            </w:r>
            <w:r>
              <w:rPr>
                <w:rFonts w:ascii="Arial"/>
                <w:sz w:val="20"/>
              </w:rPr>
              <w:t>Leather</w:t>
            </w:r>
            <w:r>
              <w:rPr>
                <w:rFonts w:ascii="Arial"/>
                <w:spacing w:val="-7"/>
                <w:sz w:val="20"/>
              </w:rPr>
              <w:t> </w:t>
            </w:r>
            <w:r>
              <w:rPr>
                <w:rFonts w:ascii="Arial"/>
                <w:sz w:val="20"/>
              </w:rPr>
              <w:t>Goods</w:t>
            </w:r>
            <w:r>
              <w:rPr>
                <w:rFonts w:ascii="Arial"/>
                <w:spacing w:val="-8"/>
                <w:sz w:val="20"/>
              </w:rPr>
              <w:t> </w:t>
            </w:r>
            <w:r>
              <w:rPr>
                <w:rFonts w:ascii="Arial"/>
                <w:spacing w:val="-2"/>
                <w:sz w:val="20"/>
              </w:rPr>
              <w:t>Stores</w:t>
            </w:r>
          </w:p>
        </w:tc>
        <w:tc>
          <w:tcPr>
            <w:tcW w:w="1416" w:type="dxa"/>
            <w:shd w:val="clear" w:color="auto" w:fill="DBDBDB"/>
          </w:tcPr>
          <w:p>
            <w:pPr>
              <w:pStyle w:val="TableParagraph"/>
              <w:spacing w:line="229" w:lineRule="exact" w:before="0"/>
              <w:ind w:right="100"/>
              <w:rPr>
                <w:rFonts w:ascii="Arial"/>
                <w:sz w:val="20"/>
              </w:rPr>
            </w:pPr>
            <w:r>
              <w:rPr>
                <w:rFonts w:ascii="Arial"/>
                <w:spacing w:val="-5"/>
                <w:sz w:val="20"/>
              </w:rPr>
              <w:t>561</w:t>
            </w:r>
          </w:p>
        </w:tc>
        <w:tc>
          <w:tcPr>
            <w:tcW w:w="1416" w:type="dxa"/>
            <w:shd w:val="clear" w:color="auto" w:fill="DBDBDB"/>
          </w:tcPr>
          <w:p>
            <w:pPr>
              <w:pStyle w:val="TableParagraph"/>
              <w:spacing w:line="229" w:lineRule="exact" w:before="0"/>
              <w:ind w:right="97"/>
              <w:rPr>
                <w:rFonts w:ascii="Arial"/>
                <w:sz w:val="20"/>
              </w:rPr>
            </w:pPr>
            <w:r>
              <w:rPr>
                <w:rFonts w:ascii="Arial"/>
                <w:spacing w:val="-5"/>
                <w:sz w:val="20"/>
              </w:rPr>
              <w:t>476</w:t>
            </w:r>
          </w:p>
        </w:tc>
        <w:tc>
          <w:tcPr>
            <w:tcW w:w="1017" w:type="dxa"/>
            <w:shd w:val="clear" w:color="auto" w:fill="DBDBDB"/>
          </w:tcPr>
          <w:p>
            <w:pPr>
              <w:pStyle w:val="TableParagraph"/>
              <w:spacing w:line="229" w:lineRule="exact" w:before="0"/>
              <w:ind w:right="94"/>
              <w:rPr>
                <w:rFonts w:ascii="Arial"/>
                <w:sz w:val="20"/>
              </w:rPr>
            </w:pPr>
            <w:r>
              <w:rPr>
                <w:rFonts w:ascii="Arial"/>
                <w:w w:val="95"/>
                <w:sz w:val="20"/>
              </w:rPr>
              <w:t>-</w:t>
            </w:r>
            <w:r>
              <w:rPr>
                <w:rFonts w:ascii="Arial"/>
                <w:spacing w:val="-5"/>
                <w:sz w:val="20"/>
              </w:rPr>
              <w:t>85</w:t>
            </w:r>
          </w:p>
        </w:tc>
        <w:tc>
          <w:tcPr>
            <w:tcW w:w="998" w:type="dxa"/>
            <w:shd w:val="clear" w:color="auto" w:fill="DBDBDB"/>
          </w:tcPr>
          <w:p>
            <w:pPr>
              <w:pStyle w:val="TableParagraph"/>
              <w:spacing w:line="229" w:lineRule="exact" w:before="0"/>
              <w:ind w:right="97"/>
              <w:rPr>
                <w:rFonts w:ascii="Arial"/>
                <w:b/>
                <w:sz w:val="20"/>
              </w:rPr>
            </w:pPr>
            <w:r>
              <w:rPr>
                <w:rFonts w:ascii="Arial"/>
                <w:b/>
                <w:w w:val="95"/>
                <w:sz w:val="20"/>
              </w:rPr>
              <w:t>-</w:t>
            </w:r>
            <w:r>
              <w:rPr>
                <w:rFonts w:ascii="Arial"/>
                <w:b/>
                <w:spacing w:val="-2"/>
                <w:sz w:val="20"/>
              </w:rPr>
              <w:t>15.15%</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b/>
                <w:sz w:val="20"/>
              </w:rPr>
            </w:pPr>
            <w:r>
              <w:rPr>
                <w:rFonts w:ascii="Arial"/>
                <w:b/>
                <w:spacing w:val="-2"/>
                <w:sz w:val="20"/>
              </w:rPr>
              <w:t>314900</w:t>
            </w:r>
          </w:p>
        </w:tc>
        <w:tc>
          <w:tcPr>
            <w:tcW w:w="5312" w:type="dxa"/>
            <w:tcBorders>
              <w:left w:val="single" w:sz="6" w:space="0" w:color="000000"/>
            </w:tcBorders>
            <w:shd w:val="clear" w:color="auto" w:fill="ECECEC"/>
          </w:tcPr>
          <w:p>
            <w:pPr>
              <w:pStyle w:val="TableParagraph"/>
              <w:spacing w:line="229" w:lineRule="exact" w:before="0"/>
              <w:ind w:left="105"/>
              <w:jc w:val="left"/>
              <w:rPr>
                <w:rFonts w:ascii="Arial"/>
                <w:sz w:val="20"/>
              </w:rPr>
            </w:pPr>
            <w:r>
              <w:rPr>
                <w:rFonts w:ascii="Arial"/>
                <w:sz w:val="20"/>
              </w:rPr>
              <w:t>Other</w:t>
            </w:r>
            <w:r>
              <w:rPr>
                <w:rFonts w:ascii="Arial"/>
                <w:spacing w:val="-7"/>
                <w:sz w:val="20"/>
              </w:rPr>
              <w:t> </w:t>
            </w:r>
            <w:r>
              <w:rPr>
                <w:rFonts w:ascii="Arial"/>
                <w:sz w:val="20"/>
              </w:rPr>
              <w:t>Textile</w:t>
            </w:r>
            <w:r>
              <w:rPr>
                <w:rFonts w:ascii="Arial"/>
                <w:spacing w:val="-6"/>
                <w:sz w:val="20"/>
              </w:rPr>
              <w:t> </w:t>
            </w:r>
            <w:r>
              <w:rPr>
                <w:rFonts w:ascii="Arial"/>
                <w:sz w:val="20"/>
              </w:rPr>
              <w:t>Product</w:t>
            </w:r>
            <w:r>
              <w:rPr>
                <w:rFonts w:ascii="Arial"/>
                <w:spacing w:val="-8"/>
                <w:sz w:val="20"/>
              </w:rPr>
              <w:t> </w:t>
            </w:r>
            <w:r>
              <w:rPr>
                <w:rFonts w:ascii="Arial"/>
                <w:spacing w:val="-4"/>
                <w:sz w:val="20"/>
              </w:rPr>
              <w:t>Mills</w:t>
            </w:r>
          </w:p>
        </w:tc>
        <w:tc>
          <w:tcPr>
            <w:tcW w:w="1416" w:type="dxa"/>
            <w:shd w:val="clear" w:color="auto" w:fill="ECECEC"/>
          </w:tcPr>
          <w:p>
            <w:pPr>
              <w:pStyle w:val="TableParagraph"/>
              <w:spacing w:line="229" w:lineRule="exact" w:before="0"/>
              <w:ind w:right="100"/>
              <w:rPr>
                <w:rFonts w:ascii="Arial"/>
                <w:sz w:val="20"/>
              </w:rPr>
            </w:pPr>
            <w:r>
              <w:rPr>
                <w:rFonts w:ascii="Arial"/>
                <w:spacing w:val="-5"/>
                <w:sz w:val="20"/>
              </w:rPr>
              <w:t>759</w:t>
            </w:r>
          </w:p>
        </w:tc>
        <w:tc>
          <w:tcPr>
            <w:tcW w:w="1416" w:type="dxa"/>
            <w:shd w:val="clear" w:color="auto" w:fill="ECECEC"/>
          </w:tcPr>
          <w:p>
            <w:pPr>
              <w:pStyle w:val="TableParagraph"/>
              <w:spacing w:line="229" w:lineRule="exact" w:before="0"/>
              <w:ind w:right="97"/>
              <w:rPr>
                <w:rFonts w:ascii="Arial"/>
                <w:sz w:val="20"/>
              </w:rPr>
            </w:pPr>
            <w:r>
              <w:rPr>
                <w:rFonts w:ascii="Arial"/>
                <w:spacing w:val="-5"/>
                <w:sz w:val="20"/>
              </w:rPr>
              <w:t>654</w:t>
            </w:r>
          </w:p>
        </w:tc>
        <w:tc>
          <w:tcPr>
            <w:tcW w:w="1017" w:type="dxa"/>
            <w:shd w:val="clear" w:color="auto" w:fill="ECECEC"/>
          </w:tcPr>
          <w:p>
            <w:pPr>
              <w:pStyle w:val="TableParagraph"/>
              <w:spacing w:line="229" w:lineRule="exact" w:before="0"/>
              <w:ind w:right="97"/>
              <w:rPr>
                <w:rFonts w:ascii="Arial"/>
                <w:sz w:val="20"/>
              </w:rPr>
            </w:pPr>
            <w:r>
              <w:rPr>
                <w:rFonts w:ascii="Arial"/>
                <w:w w:val="95"/>
                <w:sz w:val="20"/>
              </w:rPr>
              <w:t>-</w:t>
            </w:r>
            <w:r>
              <w:rPr>
                <w:rFonts w:ascii="Arial"/>
                <w:spacing w:val="-5"/>
                <w:sz w:val="20"/>
              </w:rPr>
              <w:t>105</w:t>
            </w:r>
          </w:p>
        </w:tc>
        <w:tc>
          <w:tcPr>
            <w:tcW w:w="998" w:type="dxa"/>
            <w:shd w:val="clear" w:color="auto" w:fill="ECECEC"/>
          </w:tcPr>
          <w:p>
            <w:pPr>
              <w:pStyle w:val="TableParagraph"/>
              <w:spacing w:line="229" w:lineRule="exact" w:before="0"/>
              <w:ind w:right="97"/>
              <w:rPr>
                <w:rFonts w:ascii="Arial"/>
                <w:b/>
                <w:sz w:val="20"/>
              </w:rPr>
            </w:pPr>
            <w:r>
              <w:rPr>
                <w:rFonts w:ascii="Arial"/>
                <w:b/>
                <w:w w:val="95"/>
                <w:sz w:val="20"/>
              </w:rPr>
              <w:t>-</w:t>
            </w:r>
            <w:r>
              <w:rPr>
                <w:rFonts w:ascii="Arial"/>
                <w:b/>
                <w:spacing w:val="-2"/>
                <w:sz w:val="20"/>
              </w:rPr>
              <w:t>13.83%</w:t>
            </w:r>
          </w:p>
        </w:tc>
      </w:tr>
      <w:tr>
        <w:trPr>
          <w:trHeight w:val="301"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b/>
                <w:sz w:val="20"/>
              </w:rPr>
            </w:pPr>
            <w:r>
              <w:rPr>
                <w:rFonts w:ascii="Arial"/>
                <w:b/>
                <w:spacing w:val="-2"/>
                <w:sz w:val="20"/>
              </w:rPr>
              <w:t>517000</w:t>
            </w:r>
          </w:p>
        </w:tc>
        <w:tc>
          <w:tcPr>
            <w:tcW w:w="5312" w:type="dxa"/>
            <w:tcBorders>
              <w:left w:val="single" w:sz="6" w:space="0" w:color="000000"/>
            </w:tcBorders>
            <w:shd w:val="clear" w:color="auto" w:fill="DBDBDB"/>
          </w:tcPr>
          <w:p>
            <w:pPr>
              <w:pStyle w:val="TableParagraph"/>
              <w:spacing w:line="229" w:lineRule="exact" w:before="0"/>
              <w:ind w:left="105"/>
              <w:jc w:val="left"/>
              <w:rPr>
                <w:rFonts w:ascii="Arial"/>
                <w:sz w:val="20"/>
              </w:rPr>
            </w:pPr>
            <w:r>
              <w:rPr>
                <w:rFonts w:ascii="Arial"/>
                <w:spacing w:val="-2"/>
                <w:sz w:val="20"/>
              </w:rPr>
              <w:t>Telecommunications</w:t>
            </w:r>
          </w:p>
        </w:tc>
        <w:tc>
          <w:tcPr>
            <w:tcW w:w="1416" w:type="dxa"/>
            <w:shd w:val="clear" w:color="auto" w:fill="DBDBDB"/>
          </w:tcPr>
          <w:p>
            <w:pPr>
              <w:pStyle w:val="TableParagraph"/>
              <w:spacing w:line="229" w:lineRule="exact" w:before="0"/>
              <w:ind w:right="100"/>
              <w:rPr>
                <w:rFonts w:ascii="Arial"/>
                <w:sz w:val="20"/>
              </w:rPr>
            </w:pPr>
            <w:r>
              <w:rPr>
                <w:rFonts w:ascii="Arial"/>
                <w:spacing w:val="-2"/>
                <w:sz w:val="20"/>
              </w:rPr>
              <w:t>3,378</w:t>
            </w:r>
          </w:p>
        </w:tc>
        <w:tc>
          <w:tcPr>
            <w:tcW w:w="1416" w:type="dxa"/>
            <w:shd w:val="clear" w:color="auto" w:fill="DBDBDB"/>
          </w:tcPr>
          <w:p>
            <w:pPr>
              <w:pStyle w:val="TableParagraph"/>
              <w:spacing w:line="229" w:lineRule="exact" w:before="0"/>
              <w:ind w:right="97"/>
              <w:rPr>
                <w:rFonts w:ascii="Arial"/>
                <w:sz w:val="20"/>
              </w:rPr>
            </w:pPr>
            <w:r>
              <w:rPr>
                <w:rFonts w:ascii="Arial"/>
                <w:spacing w:val="-2"/>
                <w:sz w:val="20"/>
              </w:rPr>
              <w:t>2,914</w:t>
            </w:r>
          </w:p>
        </w:tc>
        <w:tc>
          <w:tcPr>
            <w:tcW w:w="1017" w:type="dxa"/>
            <w:shd w:val="clear" w:color="auto" w:fill="DBDBDB"/>
          </w:tcPr>
          <w:p>
            <w:pPr>
              <w:pStyle w:val="TableParagraph"/>
              <w:spacing w:line="229" w:lineRule="exact" w:before="0"/>
              <w:ind w:right="97"/>
              <w:rPr>
                <w:rFonts w:ascii="Arial"/>
                <w:sz w:val="20"/>
              </w:rPr>
            </w:pPr>
            <w:r>
              <w:rPr>
                <w:rFonts w:ascii="Arial"/>
                <w:w w:val="95"/>
                <w:sz w:val="20"/>
              </w:rPr>
              <w:t>-</w:t>
            </w:r>
            <w:r>
              <w:rPr>
                <w:rFonts w:ascii="Arial"/>
                <w:spacing w:val="-5"/>
                <w:sz w:val="20"/>
              </w:rPr>
              <w:t>464</w:t>
            </w:r>
          </w:p>
        </w:tc>
        <w:tc>
          <w:tcPr>
            <w:tcW w:w="998" w:type="dxa"/>
            <w:shd w:val="clear" w:color="auto" w:fill="DBDBDB"/>
          </w:tcPr>
          <w:p>
            <w:pPr>
              <w:pStyle w:val="TableParagraph"/>
              <w:spacing w:line="229" w:lineRule="exact" w:before="0"/>
              <w:ind w:right="97"/>
              <w:rPr>
                <w:rFonts w:ascii="Arial"/>
                <w:b/>
                <w:sz w:val="20"/>
              </w:rPr>
            </w:pPr>
            <w:r>
              <w:rPr>
                <w:rFonts w:ascii="Arial"/>
                <w:b/>
                <w:w w:val="95"/>
                <w:sz w:val="20"/>
              </w:rPr>
              <w:t>-</w:t>
            </w:r>
            <w:r>
              <w:rPr>
                <w:rFonts w:ascii="Arial"/>
                <w:b/>
                <w:spacing w:val="-2"/>
                <w:sz w:val="20"/>
              </w:rPr>
              <w:t>13.74%</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b/>
                <w:sz w:val="20"/>
              </w:rPr>
            </w:pPr>
            <w:r>
              <w:rPr>
                <w:rFonts w:ascii="Arial"/>
                <w:b/>
                <w:spacing w:val="-2"/>
                <w:sz w:val="20"/>
              </w:rPr>
              <w:t>814000</w:t>
            </w:r>
          </w:p>
        </w:tc>
        <w:tc>
          <w:tcPr>
            <w:tcW w:w="5312" w:type="dxa"/>
            <w:tcBorders>
              <w:left w:val="single" w:sz="6" w:space="0" w:color="000000"/>
            </w:tcBorders>
            <w:shd w:val="clear" w:color="auto" w:fill="ECECEC"/>
          </w:tcPr>
          <w:p>
            <w:pPr>
              <w:pStyle w:val="TableParagraph"/>
              <w:spacing w:line="229" w:lineRule="exact" w:before="0"/>
              <w:ind w:left="105"/>
              <w:jc w:val="left"/>
              <w:rPr>
                <w:rFonts w:ascii="Arial"/>
                <w:sz w:val="20"/>
              </w:rPr>
            </w:pPr>
            <w:r>
              <w:rPr>
                <w:rFonts w:ascii="Arial"/>
                <w:sz w:val="20"/>
              </w:rPr>
              <w:t>Private</w:t>
            </w:r>
            <w:r>
              <w:rPr>
                <w:rFonts w:ascii="Arial"/>
                <w:spacing w:val="-10"/>
                <w:sz w:val="20"/>
              </w:rPr>
              <w:t> </w:t>
            </w:r>
            <w:r>
              <w:rPr>
                <w:rFonts w:ascii="Arial"/>
                <w:spacing w:val="-2"/>
                <w:sz w:val="20"/>
              </w:rPr>
              <w:t>Households</w:t>
            </w:r>
          </w:p>
        </w:tc>
        <w:tc>
          <w:tcPr>
            <w:tcW w:w="1416" w:type="dxa"/>
            <w:shd w:val="clear" w:color="auto" w:fill="ECECEC"/>
          </w:tcPr>
          <w:p>
            <w:pPr>
              <w:pStyle w:val="TableParagraph"/>
              <w:spacing w:line="229" w:lineRule="exact" w:before="0"/>
              <w:ind w:right="100"/>
              <w:rPr>
                <w:rFonts w:ascii="Arial"/>
                <w:sz w:val="20"/>
              </w:rPr>
            </w:pPr>
            <w:r>
              <w:rPr>
                <w:rFonts w:ascii="Arial"/>
                <w:spacing w:val="-2"/>
                <w:sz w:val="20"/>
              </w:rPr>
              <w:t>6,993</w:t>
            </w:r>
          </w:p>
        </w:tc>
        <w:tc>
          <w:tcPr>
            <w:tcW w:w="1416" w:type="dxa"/>
            <w:shd w:val="clear" w:color="auto" w:fill="ECECEC"/>
          </w:tcPr>
          <w:p>
            <w:pPr>
              <w:pStyle w:val="TableParagraph"/>
              <w:spacing w:line="229" w:lineRule="exact" w:before="0"/>
              <w:ind w:right="97"/>
              <w:rPr>
                <w:rFonts w:ascii="Arial"/>
                <w:sz w:val="20"/>
              </w:rPr>
            </w:pPr>
            <w:r>
              <w:rPr>
                <w:rFonts w:ascii="Arial"/>
                <w:spacing w:val="-2"/>
                <w:sz w:val="20"/>
              </w:rPr>
              <w:t>6,070</w:t>
            </w:r>
          </w:p>
        </w:tc>
        <w:tc>
          <w:tcPr>
            <w:tcW w:w="1017" w:type="dxa"/>
            <w:shd w:val="clear" w:color="auto" w:fill="ECECEC"/>
          </w:tcPr>
          <w:p>
            <w:pPr>
              <w:pStyle w:val="TableParagraph"/>
              <w:spacing w:line="229" w:lineRule="exact" w:before="0"/>
              <w:ind w:right="97"/>
              <w:rPr>
                <w:rFonts w:ascii="Arial"/>
                <w:sz w:val="20"/>
              </w:rPr>
            </w:pPr>
            <w:r>
              <w:rPr>
                <w:rFonts w:ascii="Arial"/>
                <w:w w:val="95"/>
                <w:sz w:val="20"/>
              </w:rPr>
              <w:t>-</w:t>
            </w:r>
            <w:r>
              <w:rPr>
                <w:rFonts w:ascii="Arial"/>
                <w:spacing w:val="-5"/>
                <w:sz w:val="20"/>
              </w:rPr>
              <w:t>923</w:t>
            </w:r>
          </w:p>
        </w:tc>
        <w:tc>
          <w:tcPr>
            <w:tcW w:w="998" w:type="dxa"/>
            <w:shd w:val="clear" w:color="auto" w:fill="ECECEC"/>
          </w:tcPr>
          <w:p>
            <w:pPr>
              <w:pStyle w:val="TableParagraph"/>
              <w:spacing w:line="229" w:lineRule="exact" w:before="0"/>
              <w:ind w:right="97"/>
              <w:rPr>
                <w:rFonts w:ascii="Arial"/>
                <w:b/>
                <w:sz w:val="20"/>
              </w:rPr>
            </w:pPr>
            <w:r>
              <w:rPr>
                <w:rFonts w:ascii="Arial"/>
                <w:b/>
                <w:w w:val="95"/>
                <w:sz w:val="20"/>
              </w:rPr>
              <w:t>-</w:t>
            </w:r>
            <w:r>
              <w:rPr>
                <w:rFonts w:ascii="Arial"/>
                <w:b/>
                <w:spacing w:val="-2"/>
                <w:sz w:val="20"/>
              </w:rPr>
              <w:t>13.20%</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b/>
                <w:sz w:val="20"/>
              </w:rPr>
            </w:pPr>
            <w:r>
              <w:rPr>
                <w:rFonts w:ascii="Arial"/>
                <w:b/>
                <w:spacing w:val="-2"/>
                <w:sz w:val="20"/>
              </w:rPr>
              <w:t>316200</w:t>
            </w:r>
          </w:p>
        </w:tc>
        <w:tc>
          <w:tcPr>
            <w:tcW w:w="5312" w:type="dxa"/>
            <w:tcBorders>
              <w:left w:val="single" w:sz="6" w:space="0" w:color="000000"/>
            </w:tcBorders>
            <w:shd w:val="clear" w:color="auto" w:fill="DBDBDB"/>
          </w:tcPr>
          <w:p>
            <w:pPr>
              <w:pStyle w:val="TableParagraph"/>
              <w:spacing w:line="229" w:lineRule="exact" w:before="0"/>
              <w:ind w:left="105"/>
              <w:jc w:val="left"/>
              <w:rPr>
                <w:rFonts w:ascii="Arial"/>
                <w:sz w:val="20"/>
              </w:rPr>
            </w:pPr>
            <w:r>
              <w:rPr>
                <w:rFonts w:ascii="Arial"/>
                <w:sz w:val="20"/>
              </w:rPr>
              <w:t>Footwear</w:t>
            </w:r>
            <w:r>
              <w:rPr>
                <w:rFonts w:ascii="Arial"/>
                <w:spacing w:val="-12"/>
                <w:sz w:val="20"/>
              </w:rPr>
              <w:t> </w:t>
            </w:r>
            <w:r>
              <w:rPr>
                <w:rFonts w:ascii="Arial"/>
                <w:spacing w:val="-2"/>
                <w:sz w:val="20"/>
              </w:rPr>
              <w:t>Manufacturing</w:t>
            </w:r>
          </w:p>
        </w:tc>
        <w:tc>
          <w:tcPr>
            <w:tcW w:w="1416" w:type="dxa"/>
            <w:shd w:val="clear" w:color="auto" w:fill="DBDBDB"/>
          </w:tcPr>
          <w:p>
            <w:pPr>
              <w:pStyle w:val="TableParagraph"/>
              <w:spacing w:line="229" w:lineRule="exact" w:before="0"/>
              <w:ind w:right="100"/>
              <w:rPr>
                <w:rFonts w:ascii="Arial"/>
                <w:sz w:val="20"/>
              </w:rPr>
            </w:pPr>
            <w:r>
              <w:rPr>
                <w:rFonts w:ascii="Arial"/>
                <w:spacing w:val="-5"/>
                <w:sz w:val="20"/>
              </w:rPr>
              <w:t>777</w:t>
            </w:r>
          </w:p>
        </w:tc>
        <w:tc>
          <w:tcPr>
            <w:tcW w:w="1416" w:type="dxa"/>
            <w:shd w:val="clear" w:color="auto" w:fill="DBDBDB"/>
          </w:tcPr>
          <w:p>
            <w:pPr>
              <w:pStyle w:val="TableParagraph"/>
              <w:spacing w:line="229" w:lineRule="exact" w:before="0"/>
              <w:ind w:right="97"/>
              <w:rPr>
                <w:rFonts w:ascii="Arial"/>
                <w:sz w:val="20"/>
              </w:rPr>
            </w:pPr>
            <w:r>
              <w:rPr>
                <w:rFonts w:ascii="Arial"/>
                <w:spacing w:val="-5"/>
                <w:sz w:val="20"/>
              </w:rPr>
              <w:t>675</w:t>
            </w:r>
          </w:p>
        </w:tc>
        <w:tc>
          <w:tcPr>
            <w:tcW w:w="1017" w:type="dxa"/>
            <w:shd w:val="clear" w:color="auto" w:fill="DBDBDB"/>
          </w:tcPr>
          <w:p>
            <w:pPr>
              <w:pStyle w:val="TableParagraph"/>
              <w:spacing w:line="229" w:lineRule="exact" w:before="0"/>
              <w:ind w:right="97"/>
              <w:rPr>
                <w:rFonts w:ascii="Arial"/>
                <w:sz w:val="20"/>
              </w:rPr>
            </w:pPr>
            <w:r>
              <w:rPr>
                <w:rFonts w:ascii="Arial"/>
                <w:w w:val="95"/>
                <w:sz w:val="20"/>
              </w:rPr>
              <w:t>-</w:t>
            </w:r>
            <w:r>
              <w:rPr>
                <w:rFonts w:ascii="Arial"/>
                <w:spacing w:val="-5"/>
                <w:sz w:val="20"/>
              </w:rPr>
              <w:t>102</w:t>
            </w:r>
          </w:p>
        </w:tc>
        <w:tc>
          <w:tcPr>
            <w:tcW w:w="998" w:type="dxa"/>
            <w:shd w:val="clear" w:color="auto" w:fill="DBDBDB"/>
          </w:tcPr>
          <w:p>
            <w:pPr>
              <w:pStyle w:val="TableParagraph"/>
              <w:spacing w:line="229" w:lineRule="exact" w:before="0"/>
              <w:ind w:right="97"/>
              <w:rPr>
                <w:rFonts w:ascii="Arial"/>
                <w:b/>
                <w:sz w:val="20"/>
              </w:rPr>
            </w:pPr>
            <w:r>
              <w:rPr>
                <w:rFonts w:ascii="Arial"/>
                <w:b/>
                <w:w w:val="95"/>
                <w:sz w:val="20"/>
              </w:rPr>
              <w:t>-</w:t>
            </w:r>
            <w:r>
              <w:rPr>
                <w:rFonts w:ascii="Arial"/>
                <w:b/>
                <w:spacing w:val="-2"/>
                <w:sz w:val="20"/>
              </w:rPr>
              <w:t>13.13%</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b/>
                <w:sz w:val="20"/>
              </w:rPr>
            </w:pPr>
            <w:r>
              <w:rPr>
                <w:rFonts w:ascii="Arial"/>
                <w:b/>
                <w:spacing w:val="-2"/>
                <w:sz w:val="20"/>
              </w:rPr>
              <w:t>443000</w:t>
            </w:r>
          </w:p>
        </w:tc>
        <w:tc>
          <w:tcPr>
            <w:tcW w:w="5312" w:type="dxa"/>
            <w:tcBorders>
              <w:left w:val="single" w:sz="6" w:space="0" w:color="000000"/>
            </w:tcBorders>
            <w:shd w:val="clear" w:color="auto" w:fill="ECECEC"/>
          </w:tcPr>
          <w:p>
            <w:pPr>
              <w:pStyle w:val="TableParagraph"/>
              <w:spacing w:line="229" w:lineRule="exact" w:before="0"/>
              <w:ind w:left="105"/>
              <w:jc w:val="left"/>
              <w:rPr>
                <w:rFonts w:ascii="Arial"/>
                <w:sz w:val="20"/>
              </w:rPr>
            </w:pPr>
            <w:r>
              <w:rPr>
                <w:rFonts w:ascii="Arial"/>
                <w:sz w:val="20"/>
              </w:rPr>
              <w:t>Electronics</w:t>
            </w:r>
            <w:r>
              <w:rPr>
                <w:rFonts w:ascii="Arial"/>
                <w:spacing w:val="-10"/>
                <w:sz w:val="20"/>
              </w:rPr>
              <w:t> </w:t>
            </w:r>
            <w:r>
              <w:rPr>
                <w:rFonts w:ascii="Arial"/>
                <w:sz w:val="20"/>
              </w:rPr>
              <w:t>and</w:t>
            </w:r>
            <w:r>
              <w:rPr>
                <w:rFonts w:ascii="Arial"/>
                <w:spacing w:val="-9"/>
                <w:sz w:val="20"/>
              </w:rPr>
              <w:t> </w:t>
            </w:r>
            <w:r>
              <w:rPr>
                <w:rFonts w:ascii="Arial"/>
                <w:sz w:val="20"/>
              </w:rPr>
              <w:t>Appliance</w:t>
            </w:r>
            <w:r>
              <w:rPr>
                <w:rFonts w:ascii="Arial"/>
                <w:spacing w:val="-9"/>
                <w:sz w:val="20"/>
              </w:rPr>
              <w:t> </w:t>
            </w:r>
            <w:r>
              <w:rPr>
                <w:rFonts w:ascii="Arial"/>
                <w:spacing w:val="-2"/>
                <w:sz w:val="20"/>
              </w:rPr>
              <w:t>Stores</w:t>
            </w:r>
          </w:p>
        </w:tc>
        <w:tc>
          <w:tcPr>
            <w:tcW w:w="1416" w:type="dxa"/>
            <w:shd w:val="clear" w:color="auto" w:fill="ECECEC"/>
          </w:tcPr>
          <w:p>
            <w:pPr>
              <w:pStyle w:val="TableParagraph"/>
              <w:spacing w:line="229" w:lineRule="exact" w:before="0"/>
              <w:ind w:right="100"/>
              <w:rPr>
                <w:rFonts w:ascii="Arial"/>
                <w:sz w:val="20"/>
              </w:rPr>
            </w:pPr>
            <w:r>
              <w:rPr>
                <w:rFonts w:ascii="Arial"/>
                <w:spacing w:val="-2"/>
                <w:sz w:val="20"/>
              </w:rPr>
              <w:t>3,054</w:t>
            </w:r>
          </w:p>
        </w:tc>
        <w:tc>
          <w:tcPr>
            <w:tcW w:w="1416" w:type="dxa"/>
            <w:shd w:val="clear" w:color="auto" w:fill="ECECEC"/>
          </w:tcPr>
          <w:p>
            <w:pPr>
              <w:pStyle w:val="TableParagraph"/>
              <w:spacing w:line="229" w:lineRule="exact" w:before="0"/>
              <w:ind w:right="97"/>
              <w:rPr>
                <w:rFonts w:ascii="Arial"/>
                <w:sz w:val="20"/>
              </w:rPr>
            </w:pPr>
            <w:r>
              <w:rPr>
                <w:rFonts w:ascii="Arial"/>
                <w:spacing w:val="-2"/>
                <w:sz w:val="20"/>
              </w:rPr>
              <w:t>2,656</w:t>
            </w:r>
          </w:p>
        </w:tc>
        <w:tc>
          <w:tcPr>
            <w:tcW w:w="1017" w:type="dxa"/>
            <w:shd w:val="clear" w:color="auto" w:fill="ECECEC"/>
          </w:tcPr>
          <w:p>
            <w:pPr>
              <w:pStyle w:val="TableParagraph"/>
              <w:spacing w:line="229" w:lineRule="exact" w:before="0"/>
              <w:ind w:right="97"/>
              <w:rPr>
                <w:rFonts w:ascii="Arial"/>
                <w:sz w:val="20"/>
              </w:rPr>
            </w:pPr>
            <w:r>
              <w:rPr>
                <w:rFonts w:ascii="Arial"/>
                <w:w w:val="95"/>
                <w:sz w:val="20"/>
              </w:rPr>
              <w:t>-</w:t>
            </w:r>
            <w:r>
              <w:rPr>
                <w:rFonts w:ascii="Arial"/>
                <w:spacing w:val="-5"/>
                <w:sz w:val="20"/>
              </w:rPr>
              <w:t>398</w:t>
            </w:r>
          </w:p>
        </w:tc>
        <w:tc>
          <w:tcPr>
            <w:tcW w:w="998" w:type="dxa"/>
            <w:shd w:val="clear" w:color="auto" w:fill="ECECEC"/>
          </w:tcPr>
          <w:p>
            <w:pPr>
              <w:pStyle w:val="TableParagraph"/>
              <w:spacing w:line="229" w:lineRule="exact" w:before="0"/>
              <w:ind w:right="97"/>
              <w:rPr>
                <w:rFonts w:ascii="Arial"/>
                <w:b/>
                <w:sz w:val="20"/>
              </w:rPr>
            </w:pPr>
            <w:r>
              <w:rPr>
                <w:rFonts w:ascii="Arial"/>
                <w:b/>
                <w:w w:val="95"/>
                <w:sz w:val="20"/>
              </w:rPr>
              <w:t>-</w:t>
            </w:r>
            <w:r>
              <w:rPr>
                <w:rFonts w:ascii="Arial"/>
                <w:b/>
                <w:spacing w:val="-2"/>
                <w:sz w:val="20"/>
              </w:rPr>
              <w:t>13.03%</w:t>
            </w:r>
          </w:p>
        </w:tc>
      </w:tr>
      <w:tr>
        <w:trPr>
          <w:trHeight w:val="300" w:hRule="atLeast"/>
        </w:trPr>
        <w:tc>
          <w:tcPr>
            <w:tcW w:w="895" w:type="dxa"/>
            <w:tcBorders>
              <w:right w:val="single" w:sz="6" w:space="0" w:color="000000"/>
            </w:tcBorders>
            <w:shd w:val="clear" w:color="auto" w:fill="A4A4A4"/>
          </w:tcPr>
          <w:p>
            <w:pPr>
              <w:pStyle w:val="TableParagraph"/>
              <w:spacing w:before="0"/>
              <w:ind w:left="96" w:right="91"/>
              <w:jc w:val="center"/>
              <w:rPr>
                <w:rFonts w:ascii="Arial"/>
                <w:b/>
                <w:sz w:val="20"/>
              </w:rPr>
            </w:pPr>
            <w:r>
              <w:rPr>
                <w:rFonts w:ascii="Arial"/>
                <w:b/>
                <w:spacing w:val="-2"/>
                <w:sz w:val="20"/>
              </w:rPr>
              <w:t>335300</w:t>
            </w:r>
          </w:p>
        </w:tc>
        <w:tc>
          <w:tcPr>
            <w:tcW w:w="5312" w:type="dxa"/>
            <w:tcBorders>
              <w:left w:val="single" w:sz="6" w:space="0" w:color="000000"/>
            </w:tcBorders>
            <w:shd w:val="clear" w:color="auto" w:fill="DBDBDB"/>
          </w:tcPr>
          <w:p>
            <w:pPr>
              <w:pStyle w:val="TableParagraph"/>
              <w:spacing w:before="0"/>
              <w:ind w:left="105"/>
              <w:jc w:val="left"/>
              <w:rPr>
                <w:rFonts w:ascii="Arial"/>
                <w:sz w:val="20"/>
              </w:rPr>
            </w:pPr>
            <w:r>
              <w:rPr>
                <w:rFonts w:ascii="Arial"/>
                <w:sz w:val="20"/>
              </w:rPr>
              <w:t>Electrical</w:t>
            </w:r>
            <w:r>
              <w:rPr>
                <w:rFonts w:ascii="Arial"/>
                <w:spacing w:val="-12"/>
                <w:sz w:val="20"/>
              </w:rPr>
              <w:t> </w:t>
            </w:r>
            <w:r>
              <w:rPr>
                <w:rFonts w:ascii="Arial"/>
                <w:sz w:val="20"/>
              </w:rPr>
              <w:t>Equipment</w:t>
            </w:r>
            <w:r>
              <w:rPr>
                <w:rFonts w:ascii="Arial"/>
                <w:spacing w:val="-13"/>
                <w:sz w:val="20"/>
              </w:rPr>
              <w:t> </w:t>
            </w:r>
            <w:r>
              <w:rPr>
                <w:rFonts w:ascii="Arial"/>
                <w:spacing w:val="-2"/>
                <w:sz w:val="20"/>
              </w:rPr>
              <w:t>Manufacturing</w:t>
            </w:r>
          </w:p>
        </w:tc>
        <w:tc>
          <w:tcPr>
            <w:tcW w:w="1416" w:type="dxa"/>
            <w:shd w:val="clear" w:color="auto" w:fill="DBDBDB"/>
          </w:tcPr>
          <w:p>
            <w:pPr>
              <w:pStyle w:val="TableParagraph"/>
              <w:spacing w:before="0"/>
              <w:ind w:right="100"/>
              <w:rPr>
                <w:rFonts w:ascii="Arial"/>
                <w:sz w:val="20"/>
              </w:rPr>
            </w:pPr>
            <w:r>
              <w:rPr>
                <w:rFonts w:ascii="Arial"/>
                <w:spacing w:val="-2"/>
                <w:sz w:val="20"/>
              </w:rPr>
              <w:t>2,595</w:t>
            </w:r>
          </w:p>
        </w:tc>
        <w:tc>
          <w:tcPr>
            <w:tcW w:w="1416" w:type="dxa"/>
            <w:shd w:val="clear" w:color="auto" w:fill="DBDBDB"/>
          </w:tcPr>
          <w:p>
            <w:pPr>
              <w:pStyle w:val="TableParagraph"/>
              <w:spacing w:before="0"/>
              <w:ind w:right="97"/>
              <w:rPr>
                <w:rFonts w:ascii="Arial"/>
                <w:sz w:val="20"/>
              </w:rPr>
            </w:pPr>
            <w:r>
              <w:rPr>
                <w:rFonts w:ascii="Arial"/>
                <w:spacing w:val="-2"/>
                <w:sz w:val="20"/>
              </w:rPr>
              <w:t>2,257</w:t>
            </w:r>
          </w:p>
        </w:tc>
        <w:tc>
          <w:tcPr>
            <w:tcW w:w="1017" w:type="dxa"/>
            <w:shd w:val="clear" w:color="auto" w:fill="DBDBDB"/>
          </w:tcPr>
          <w:p>
            <w:pPr>
              <w:pStyle w:val="TableParagraph"/>
              <w:spacing w:before="0"/>
              <w:ind w:right="97"/>
              <w:rPr>
                <w:rFonts w:ascii="Arial"/>
                <w:sz w:val="20"/>
              </w:rPr>
            </w:pPr>
            <w:r>
              <w:rPr>
                <w:rFonts w:ascii="Arial"/>
                <w:w w:val="95"/>
                <w:sz w:val="20"/>
              </w:rPr>
              <w:t>-</w:t>
            </w:r>
            <w:r>
              <w:rPr>
                <w:rFonts w:ascii="Arial"/>
                <w:spacing w:val="-5"/>
                <w:sz w:val="20"/>
              </w:rPr>
              <w:t>338</w:t>
            </w:r>
          </w:p>
        </w:tc>
        <w:tc>
          <w:tcPr>
            <w:tcW w:w="998" w:type="dxa"/>
            <w:shd w:val="clear" w:color="auto" w:fill="DBDBDB"/>
          </w:tcPr>
          <w:p>
            <w:pPr>
              <w:pStyle w:val="TableParagraph"/>
              <w:spacing w:before="0"/>
              <w:ind w:right="97"/>
              <w:rPr>
                <w:rFonts w:ascii="Arial"/>
                <w:b/>
                <w:sz w:val="20"/>
              </w:rPr>
            </w:pPr>
            <w:r>
              <w:rPr>
                <w:rFonts w:ascii="Arial"/>
                <w:b/>
                <w:w w:val="95"/>
                <w:sz w:val="20"/>
              </w:rPr>
              <w:t>-</w:t>
            </w:r>
            <w:r>
              <w:rPr>
                <w:rFonts w:ascii="Arial"/>
                <w:b/>
                <w:spacing w:val="-2"/>
                <w:sz w:val="20"/>
              </w:rPr>
              <w:t>13.03%</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b/>
                <w:sz w:val="20"/>
              </w:rPr>
            </w:pPr>
            <w:r>
              <w:rPr>
                <w:rFonts w:ascii="Arial"/>
                <w:b/>
                <w:spacing w:val="-2"/>
                <w:sz w:val="20"/>
              </w:rPr>
              <w:t>237200</w:t>
            </w:r>
          </w:p>
        </w:tc>
        <w:tc>
          <w:tcPr>
            <w:tcW w:w="5312" w:type="dxa"/>
            <w:tcBorders>
              <w:left w:val="single" w:sz="6" w:space="0" w:color="000000"/>
            </w:tcBorders>
            <w:shd w:val="clear" w:color="auto" w:fill="ECECEC"/>
          </w:tcPr>
          <w:p>
            <w:pPr>
              <w:pStyle w:val="TableParagraph"/>
              <w:spacing w:line="229" w:lineRule="exact" w:before="0"/>
              <w:ind w:left="105"/>
              <w:jc w:val="left"/>
              <w:rPr>
                <w:rFonts w:ascii="Arial"/>
                <w:sz w:val="20"/>
              </w:rPr>
            </w:pPr>
            <w:r>
              <w:rPr>
                <w:rFonts w:ascii="Arial"/>
                <w:sz w:val="20"/>
              </w:rPr>
              <w:t>Land</w:t>
            </w:r>
            <w:r>
              <w:rPr>
                <w:rFonts w:ascii="Arial"/>
                <w:spacing w:val="-6"/>
                <w:sz w:val="20"/>
              </w:rPr>
              <w:t> </w:t>
            </w:r>
            <w:r>
              <w:rPr>
                <w:rFonts w:ascii="Arial"/>
                <w:spacing w:val="-2"/>
                <w:sz w:val="20"/>
              </w:rPr>
              <w:t>Subdivision</w:t>
            </w:r>
          </w:p>
        </w:tc>
        <w:tc>
          <w:tcPr>
            <w:tcW w:w="1416" w:type="dxa"/>
            <w:shd w:val="clear" w:color="auto" w:fill="ECECEC"/>
          </w:tcPr>
          <w:p>
            <w:pPr>
              <w:pStyle w:val="TableParagraph"/>
              <w:spacing w:line="229" w:lineRule="exact" w:before="0"/>
              <w:ind w:right="100"/>
              <w:rPr>
                <w:rFonts w:ascii="Arial"/>
                <w:sz w:val="20"/>
              </w:rPr>
            </w:pPr>
            <w:r>
              <w:rPr>
                <w:rFonts w:ascii="Arial"/>
                <w:spacing w:val="-5"/>
                <w:sz w:val="20"/>
              </w:rPr>
              <w:t>102</w:t>
            </w:r>
          </w:p>
        </w:tc>
        <w:tc>
          <w:tcPr>
            <w:tcW w:w="1416" w:type="dxa"/>
            <w:shd w:val="clear" w:color="auto" w:fill="ECECEC"/>
          </w:tcPr>
          <w:p>
            <w:pPr>
              <w:pStyle w:val="TableParagraph"/>
              <w:spacing w:line="229" w:lineRule="exact" w:before="0"/>
              <w:ind w:right="97"/>
              <w:rPr>
                <w:rFonts w:ascii="Arial"/>
                <w:sz w:val="20"/>
              </w:rPr>
            </w:pPr>
            <w:r>
              <w:rPr>
                <w:rFonts w:ascii="Arial"/>
                <w:spacing w:val="-5"/>
                <w:sz w:val="20"/>
              </w:rPr>
              <w:t>89</w:t>
            </w:r>
          </w:p>
        </w:tc>
        <w:tc>
          <w:tcPr>
            <w:tcW w:w="1017" w:type="dxa"/>
            <w:shd w:val="clear" w:color="auto" w:fill="ECECEC"/>
          </w:tcPr>
          <w:p>
            <w:pPr>
              <w:pStyle w:val="TableParagraph"/>
              <w:spacing w:line="229" w:lineRule="exact" w:before="0"/>
              <w:ind w:right="94"/>
              <w:rPr>
                <w:rFonts w:ascii="Arial"/>
                <w:sz w:val="20"/>
              </w:rPr>
            </w:pPr>
            <w:r>
              <w:rPr>
                <w:rFonts w:ascii="Arial"/>
                <w:w w:val="95"/>
                <w:sz w:val="20"/>
              </w:rPr>
              <w:t>-</w:t>
            </w:r>
            <w:r>
              <w:rPr>
                <w:rFonts w:ascii="Arial"/>
                <w:spacing w:val="-5"/>
                <w:sz w:val="20"/>
              </w:rPr>
              <w:t>13</w:t>
            </w:r>
          </w:p>
        </w:tc>
        <w:tc>
          <w:tcPr>
            <w:tcW w:w="998" w:type="dxa"/>
            <w:shd w:val="clear" w:color="auto" w:fill="ECECEC"/>
          </w:tcPr>
          <w:p>
            <w:pPr>
              <w:pStyle w:val="TableParagraph"/>
              <w:spacing w:line="229" w:lineRule="exact" w:before="0"/>
              <w:ind w:right="97"/>
              <w:rPr>
                <w:rFonts w:ascii="Arial"/>
                <w:b/>
                <w:sz w:val="20"/>
              </w:rPr>
            </w:pPr>
            <w:r>
              <w:rPr>
                <w:rFonts w:ascii="Arial"/>
                <w:b/>
                <w:w w:val="95"/>
                <w:sz w:val="20"/>
              </w:rPr>
              <w:t>-</w:t>
            </w:r>
            <w:r>
              <w:rPr>
                <w:rFonts w:ascii="Arial"/>
                <w:b/>
                <w:spacing w:val="-2"/>
                <w:sz w:val="20"/>
              </w:rPr>
              <w:t>12.75%</w:t>
            </w:r>
          </w:p>
        </w:tc>
      </w:tr>
      <w:tr>
        <w:trPr>
          <w:trHeight w:val="302"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b/>
                <w:sz w:val="20"/>
              </w:rPr>
            </w:pPr>
            <w:r>
              <w:rPr>
                <w:rFonts w:ascii="Arial"/>
                <w:b/>
                <w:spacing w:val="-2"/>
                <w:sz w:val="20"/>
              </w:rPr>
              <w:t>323000</w:t>
            </w:r>
          </w:p>
        </w:tc>
        <w:tc>
          <w:tcPr>
            <w:tcW w:w="5312" w:type="dxa"/>
            <w:tcBorders>
              <w:left w:val="single" w:sz="6" w:space="0" w:color="000000"/>
            </w:tcBorders>
            <w:shd w:val="clear" w:color="auto" w:fill="DBDBDB"/>
          </w:tcPr>
          <w:p>
            <w:pPr>
              <w:pStyle w:val="TableParagraph"/>
              <w:spacing w:line="229" w:lineRule="exact" w:before="0"/>
              <w:ind w:left="105"/>
              <w:jc w:val="left"/>
              <w:rPr>
                <w:rFonts w:ascii="Arial"/>
                <w:sz w:val="20"/>
              </w:rPr>
            </w:pPr>
            <w:r>
              <w:rPr>
                <w:rFonts w:ascii="Arial"/>
                <w:sz w:val="20"/>
              </w:rPr>
              <w:t>Printing</w:t>
            </w:r>
            <w:r>
              <w:rPr>
                <w:rFonts w:ascii="Arial"/>
                <w:spacing w:val="-9"/>
                <w:sz w:val="20"/>
              </w:rPr>
              <w:t> </w:t>
            </w:r>
            <w:r>
              <w:rPr>
                <w:rFonts w:ascii="Arial"/>
                <w:sz w:val="20"/>
              </w:rPr>
              <w:t>and</w:t>
            </w:r>
            <w:r>
              <w:rPr>
                <w:rFonts w:ascii="Arial"/>
                <w:spacing w:val="-9"/>
                <w:sz w:val="20"/>
              </w:rPr>
              <w:t> </w:t>
            </w:r>
            <w:r>
              <w:rPr>
                <w:rFonts w:ascii="Arial"/>
                <w:sz w:val="20"/>
              </w:rPr>
              <w:t>Related</w:t>
            </w:r>
            <w:r>
              <w:rPr>
                <w:rFonts w:ascii="Arial"/>
                <w:spacing w:val="-8"/>
                <w:sz w:val="20"/>
              </w:rPr>
              <w:t> </w:t>
            </w:r>
            <w:r>
              <w:rPr>
                <w:rFonts w:ascii="Arial"/>
                <w:sz w:val="20"/>
              </w:rPr>
              <w:t>Support</w:t>
            </w:r>
            <w:r>
              <w:rPr>
                <w:rFonts w:ascii="Arial"/>
                <w:spacing w:val="-9"/>
                <w:sz w:val="20"/>
              </w:rPr>
              <w:t> </w:t>
            </w:r>
            <w:r>
              <w:rPr>
                <w:rFonts w:ascii="Arial"/>
                <w:spacing w:val="-2"/>
                <w:sz w:val="20"/>
              </w:rPr>
              <w:t>Activities</w:t>
            </w:r>
          </w:p>
        </w:tc>
        <w:tc>
          <w:tcPr>
            <w:tcW w:w="1416" w:type="dxa"/>
            <w:shd w:val="clear" w:color="auto" w:fill="DBDBDB"/>
          </w:tcPr>
          <w:p>
            <w:pPr>
              <w:pStyle w:val="TableParagraph"/>
              <w:spacing w:line="229" w:lineRule="exact" w:before="0"/>
              <w:ind w:right="100"/>
              <w:rPr>
                <w:rFonts w:ascii="Arial"/>
                <w:sz w:val="20"/>
              </w:rPr>
            </w:pPr>
            <w:r>
              <w:rPr>
                <w:rFonts w:ascii="Arial"/>
                <w:spacing w:val="-2"/>
                <w:sz w:val="20"/>
              </w:rPr>
              <w:t>3,151</w:t>
            </w:r>
          </w:p>
        </w:tc>
        <w:tc>
          <w:tcPr>
            <w:tcW w:w="1416" w:type="dxa"/>
            <w:shd w:val="clear" w:color="auto" w:fill="DBDBDB"/>
          </w:tcPr>
          <w:p>
            <w:pPr>
              <w:pStyle w:val="TableParagraph"/>
              <w:spacing w:line="229" w:lineRule="exact" w:before="0"/>
              <w:ind w:right="97"/>
              <w:rPr>
                <w:rFonts w:ascii="Arial"/>
                <w:sz w:val="20"/>
              </w:rPr>
            </w:pPr>
            <w:r>
              <w:rPr>
                <w:rFonts w:ascii="Arial"/>
                <w:spacing w:val="-2"/>
                <w:sz w:val="20"/>
              </w:rPr>
              <w:t>2,767</w:t>
            </w:r>
          </w:p>
        </w:tc>
        <w:tc>
          <w:tcPr>
            <w:tcW w:w="1017" w:type="dxa"/>
            <w:shd w:val="clear" w:color="auto" w:fill="DBDBDB"/>
          </w:tcPr>
          <w:p>
            <w:pPr>
              <w:pStyle w:val="TableParagraph"/>
              <w:spacing w:line="229" w:lineRule="exact" w:before="0"/>
              <w:ind w:right="97"/>
              <w:rPr>
                <w:rFonts w:ascii="Arial"/>
                <w:sz w:val="20"/>
              </w:rPr>
            </w:pPr>
            <w:r>
              <w:rPr>
                <w:rFonts w:ascii="Arial"/>
                <w:w w:val="95"/>
                <w:sz w:val="20"/>
              </w:rPr>
              <w:t>-</w:t>
            </w:r>
            <w:r>
              <w:rPr>
                <w:rFonts w:ascii="Arial"/>
                <w:spacing w:val="-5"/>
                <w:sz w:val="20"/>
              </w:rPr>
              <w:t>384</w:t>
            </w:r>
          </w:p>
        </w:tc>
        <w:tc>
          <w:tcPr>
            <w:tcW w:w="998" w:type="dxa"/>
            <w:shd w:val="clear" w:color="auto" w:fill="DBDBDB"/>
          </w:tcPr>
          <w:p>
            <w:pPr>
              <w:pStyle w:val="TableParagraph"/>
              <w:spacing w:line="229" w:lineRule="exact" w:before="0"/>
              <w:ind w:right="97"/>
              <w:rPr>
                <w:rFonts w:ascii="Arial"/>
                <w:b/>
                <w:sz w:val="20"/>
              </w:rPr>
            </w:pPr>
            <w:r>
              <w:rPr>
                <w:rFonts w:ascii="Arial"/>
                <w:b/>
                <w:w w:val="95"/>
                <w:sz w:val="20"/>
              </w:rPr>
              <w:t>-</w:t>
            </w:r>
            <w:r>
              <w:rPr>
                <w:rFonts w:ascii="Arial"/>
                <w:b/>
                <w:spacing w:val="-2"/>
                <w:sz w:val="20"/>
              </w:rPr>
              <w:t>12.19%</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b/>
                <w:sz w:val="20"/>
              </w:rPr>
            </w:pPr>
            <w:r>
              <w:rPr>
                <w:rFonts w:ascii="Arial"/>
                <w:b/>
                <w:spacing w:val="-2"/>
                <w:sz w:val="20"/>
              </w:rPr>
              <w:t>221200</w:t>
            </w:r>
          </w:p>
        </w:tc>
        <w:tc>
          <w:tcPr>
            <w:tcW w:w="5312" w:type="dxa"/>
            <w:tcBorders>
              <w:left w:val="single" w:sz="6" w:space="0" w:color="000000"/>
            </w:tcBorders>
            <w:shd w:val="clear" w:color="auto" w:fill="ECECEC"/>
          </w:tcPr>
          <w:p>
            <w:pPr>
              <w:pStyle w:val="TableParagraph"/>
              <w:spacing w:line="229" w:lineRule="exact" w:before="0"/>
              <w:ind w:left="105"/>
              <w:jc w:val="left"/>
              <w:rPr>
                <w:rFonts w:ascii="Arial"/>
                <w:sz w:val="20"/>
              </w:rPr>
            </w:pPr>
            <w:r>
              <w:rPr>
                <w:rFonts w:ascii="Arial"/>
                <w:sz w:val="20"/>
              </w:rPr>
              <w:t>Natural</w:t>
            </w:r>
            <w:r>
              <w:rPr>
                <w:rFonts w:ascii="Arial"/>
                <w:spacing w:val="-8"/>
                <w:sz w:val="20"/>
              </w:rPr>
              <w:t> </w:t>
            </w:r>
            <w:r>
              <w:rPr>
                <w:rFonts w:ascii="Arial"/>
                <w:sz w:val="20"/>
              </w:rPr>
              <w:t>Gas</w:t>
            </w:r>
            <w:r>
              <w:rPr>
                <w:rFonts w:ascii="Arial"/>
                <w:spacing w:val="-6"/>
                <w:sz w:val="20"/>
              </w:rPr>
              <w:t> </w:t>
            </w:r>
            <w:r>
              <w:rPr>
                <w:rFonts w:ascii="Arial"/>
                <w:spacing w:val="-2"/>
                <w:sz w:val="20"/>
              </w:rPr>
              <w:t>Distribution</w:t>
            </w:r>
          </w:p>
        </w:tc>
        <w:tc>
          <w:tcPr>
            <w:tcW w:w="1416" w:type="dxa"/>
            <w:shd w:val="clear" w:color="auto" w:fill="ECECEC"/>
          </w:tcPr>
          <w:p>
            <w:pPr>
              <w:pStyle w:val="TableParagraph"/>
              <w:spacing w:line="229" w:lineRule="exact" w:before="0"/>
              <w:ind w:right="100"/>
              <w:rPr>
                <w:rFonts w:ascii="Arial"/>
                <w:sz w:val="20"/>
              </w:rPr>
            </w:pPr>
            <w:r>
              <w:rPr>
                <w:rFonts w:ascii="Arial"/>
                <w:spacing w:val="-5"/>
                <w:sz w:val="20"/>
              </w:rPr>
              <w:t>974</w:t>
            </w:r>
          </w:p>
        </w:tc>
        <w:tc>
          <w:tcPr>
            <w:tcW w:w="1416" w:type="dxa"/>
            <w:shd w:val="clear" w:color="auto" w:fill="ECECEC"/>
          </w:tcPr>
          <w:p>
            <w:pPr>
              <w:pStyle w:val="TableParagraph"/>
              <w:spacing w:line="229" w:lineRule="exact" w:before="0"/>
              <w:ind w:right="97"/>
              <w:rPr>
                <w:rFonts w:ascii="Arial"/>
                <w:sz w:val="20"/>
              </w:rPr>
            </w:pPr>
            <w:r>
              <w:rPr>
                <w:rFonts w:ascii="Arial"/>
                <w:spacing w:val="-5"/>
                <w:sz w:val="20"/>
              </w:rPr>
              <w:t>874</w:t>
            </w:r>
          </w:p>
        </w:tc>
        <w:tc>
          <w:tcPr>
            <w:tcW w:w="1017" w:type="dxa"/>
            <w:shd w:val="clear" w:color="auto" w:fill="ECECEC"/>
          </w:tcPr>
          <w:p>
            <w:pPr>
              <w:pStyle w:val="TableParagraph"/>
              <w:spacing w:line="229" w:lineRule="exact" w:before="0"/>
              <w:ind w:right="97"/>
              <w:rPr>
                <w:rFonts w:ascii="Arial"/>
                <w:sz w:val="20"/>
              </w:rPr>
            </w:pPr>
            <w:r>
              <w:rPr>
                <w:rFonts w:ascii="Arial"/>
                <w:w w:val="95"/>
                <w:sz w:val="20"/>
              </w:rPr>
              <w:t>-</w:t>
            </w:r>
            <w:r>
              <w:rPr>
                <w:rFonts w:ascii="Arial"/>
                <w:spacing w:val="-5"/>
                <w:sz w:val="20"/>
              </w:rPr>
              <w:t>100</w:t>
            </w:r>
          </w:p>
        </w:tc>
        <w:tc>
          <w:tcPr>
            <w:tcW w:w="998" w:type="dxa"/>
            <w:shd w:val="clear" w:color="auto" w:fill="ECECEC"/>
          </w:tcPr>
          <w:p>
            <w:pPr>
              <w:pStyle w:val="TableParagraph"/>
              <w:spacing w:line="229" w:lineRule="exact" w:before="0"/>
              <w:ind w:right="97"/>
              <w:rPr>
                <w:rFonts w:ascii="Arial"/>
                <w:b/>
                <w:sz w:val="20"/>
              </w:rPr>
            </w:pPr>
            <w:r>
              <w:rPr>
                <w:rFonts w:ascii="Arial"/>
                <w:b/>
                <w:w w:val="95"/>
                <w:sz w:val="20"/>
              </w:rPr>
              <w:t>-</w:t>
            </w:r>
            <w:r>
              <w:rPr>
                <w:rFonts w:ascii="Arial"/>
                <w:b/>
                <w:spacing w:val="-2"/>
                <w:sz w:val="20"/>
              </w:rPr>
              <w:t>10.27%</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b/>
                <w:sz w:val="20"/>
              </w:rPr>
            </w:pPr>
            <w:r>
              <w:rPr>
                <w:rFonts w:ascii="Arial"/>
                <w:b/>
                <w:spacing w:val="-2"/>
                <w:sz w:val="20"/>
              </w:rPr>
              <w:t>313200</w:t>
            </w:r>
          </w:p>
        </w:tc>
        <w:tc>
          <w:tcPr>
            <w:tcW w:w="5312" w:type="dxa"/>
            <w:tcBorders>
              <w:left w:val="single" w:sz="6" w:space="0" w:color="000000"/>
            </w:tcBorders>
            <w:shd w:val="clear" w:color="auto" w:fill="DBDBDB"/>
          </w:tcPr>
          <w:p>
            <w:pPr>
              <w:pStyle w:val="TableParagraph"/>
              <w:spacing w:line="229" w:lineRule="exact" w:before="0"/>
              <w:ind w:left="105"/>
              <w:jc w:val="left"/>
              <w:rPr>
                <w:rFonts w:ascii="Arial"/>
                <w:sz w:val="20"/>
              </w:rPr>
            </w:pPr>
            <w:r>
              <w:rPr>
                <w:rFonts w:ascii="Arial"/>
                <w:sz w:val="20"/>
              </w:rPr>
              <w:t>Fabric</w:t>
            </w:r>
            <w:r>
              <w:rPr>
                <w:rFonts w:ascii="Arial"/>
                <w:spacing w:val="-10"/>
                <w:sz w:val="20"/>
              </w:rPr>
              <w:t> </w:t>
            </w:r>
            <w:r>
              <w:rPr>
                <w:rFonts w:ascii="Arial"/>
                <w:spacing w:val="-2"/>
                <w:sz w:val="20"/>
              </w:rPr>
              <w:t>Mills</w:t>
            </w:r>
          </w:p>
        </w:tc>
        <w:tc>
          <w:tcPr>
            <w:tcW w:w="1416" w:type="dxa"/>
            <w:shd w:val="clear" w:color="auto" w:fill="DBDBDB"/>
          </w:tcPr>
          <w:p>
            <w:pPr>
              <w:pStyle w:val="TableParagraph"/>
              <w:spacing w:line="229" w:lineRule="exact" w:before="0"/>
              <w:ind w:right="100"/>
              <w:rPr>
                <w:rFonts w:ascii="Arial"/>
                <w:sz w:val="20"/>
              </w:rPr>
            </w:pPr>
            <w:r>
              <w:rPr>
                <w:rFonts w:ascii="Arial"/>
                <w:spacing w:val="-5"/>
                <w:sz w:val="20"/>
              </w:rPr>
              <w:t>109</w:t>
            </w:r>
          </w:p>
        </w:tc>
        <w:tc>
          <w:tcPr>
            <w:tcW w:w="1416" w:type="dxa"/>
            <w:shd w:val="clear" w:color="auto" w:fill="DBDBDB"/>
          </w:tcPr>
          <w:p>
            <w:pPr>
              <w:pStyle w:val="TableParagraph"/>
              <w:spacing w:line="229" w:lineRule="exact" w:before="0"/>
              <w:ind w:right="97"/>
              <w:rPr>
                <w:rFonts w:ascii="Arial"/>
                <w:sz w:val="20"/>
              </w:rPr>
            </w:pPr>
            <w:r>
              <w:rPr>
                <w:rFonts w:ascii="Arial"/>
                <w:spacing w:val="-5"/>
                <w:sz w:val="20"/>
              </w:rPr>
              <w:t>98</w:t>
            </w:r>
          </w:p>
        </w:tc>
        <w:tc>
          <w:tcPr>
            <w:tcW w:w="1017" w:type="dxa"/>
            <w:shd w:val="clear" w:color="auto" w:fill="DBDBDB"/>
          </w:tcPr>
          <w:p>
            <w:pPr>
              <w:pStyle w:val="TableParagraph"/>
              <w:spacing w:line="229" w:lineRule="exact" w:before="0"/>
              <w:ind w:right="94"/>
              <w:rPr>
                <w:rFonts w:ascii="Arial"/>
                <w:sz w:val="20"/>
              </w:rPr>
            </w:pPr>
            <w:r>
              <w:rPr>
                <w:rFonts w:ascii="Arial"/>
                <w:w w:val="95"/>
                <w:sz w:val="20"/>
              </w:rPr>
              <w:t>-</w:t>
            </w:r>
            <w:r>
              <w:rPr>
                <w:rFonts w:ascii="Arial"/>
                <w:spacing w:val="-5"/>
                <w:sz w:val="20"/>
              </w:rPr>
              <w:t>11</w:t>
            </w:r>
          </w:p>
        </w:tc>
        <w:tc>
          <w:tcPr>
            <w:tcW w:w="998" w:type="dxa"/>
            <w:shd w:val="clear" w:color="auto" w:fill="DBDBDB"/>
          </w:tcPr>
          <w:p>
            <w:pPr>
              <w:pStyle w:val="TableParagraph"/>
              <w:spacing w:line="229" w:lineRule="exact" w:before="0"/>
              <w:ind w:right="97"/>
              <w:rPr>
                <w:rFonts w:ascii="Arial"/>
                <w:b/>
                <w:sz w:val="20"/>
              </w:rPr>
            </w:pPr>
            <w:r>
              <w:rPr>
                <w:rFonts w:ascii="Arial"/>
                <w:b/>
                <w:w w:val="95"/>
                <w:sz w:val="20"/>
              </w:rPr>
              <w:t>-</w:t>
            </w:r>
            <w:r>
              <w:rPr>
                <w:rFonts w:ascii="Arial"/>
                <w:b/>
                <w:spacing w:val="-2"/>
                <w:sz w:val="20"/>
              </w:rPr>
              <w:t>10.09%</w:t>
            </w:r>
          </w:p>
        </w:tc>
      </w:tr>
      <w:tr>
        <w:trPr>
          <w:trHeight w:val="299" w:hRule="atLeast"/>
        </w:trPr>
        <w:tc>
          <w:tcPr>
            <w:tcW w:w="895" w:type="dxa"/>
            <w:tcBorders>
              <w:right w:val="single" w:sz="6" w:space="0" w:color="000000"/>
            </w:tcBorders>
            <w:shd w:val="clear" w:color="auto" w:fill="A4A4A4"/>
          </w:tcPr>
          <w:p>
            <w:pPr>
              <w:pStyle w:val="TableParagraph"/>
              <w:spacing w:line="229" w:lineRule="exact" w:before="0"/>
              <w:ind w:left="96" w:right="91"/>
              <w:jc w:val="center"/>
              <w:rPr>
                <w:rFonts w:ascii="Arial"/>
                <w:b/>
                <w:sz w:val="20"/>
              </w:rPr>
            </w:pPr>
            <w:r>
              <w:rPr>
                <w:rFonts w:ascii="Arial"/>
                <w:b/>
                <w:spacing w:val="-2"/>
                <w:sz w:val="20"/>
              </w:rPr>
              <w:t>448200</w:t>
            </w:r>
          </w:p>
        </w:tc>
        <w:tc>
          <w:tcPr>
            <w:tcW w:w="5312" w:type="dxa"/>
            <w:tcBorders>
              <w:left w:val="single" w:sz="6" w:space="0" w:color="000000"/>
            </w:tcBorders>
            <w:shd w:val="clear" w:color="auto" w:fill="ECECEC"/>
          </w:tcPr>
          <w:p>
            <w:pPr>
              <w:pStyle w:val="TableParagraph"/>
              <w:spacing w:line="229" w:lineRule="exact" w:before="0"/>
              <w:ind w:left="105"/>
              <w:jc w:val="left"/>
              <w:rPr>
                <w:rFonts w:ascii="Arial"/>
                <w:sz w:val="20"/>
              </w:rPr>
            </w:pPr>
            <w:r>
              <w:rPr>
                <w:rFonts w:ascii="Arial"/>
                <w:sz w:val="20"/>
              </w:rPr>
              <w:t>Shoe</w:t>
            </w:r>
            <w:r>
              <w:rPr>
                <w:rFonts w:ascii="Arial"/>
                <w:spacing w:val="-7"/>
                <w:sz w:val="20"/>
              </w:rPr>
              <w:t> </w:t>
            </w:r>
            <w:r>
              <w:rPr>
                <w:rFonts w:ascii="Arial"/>
                <w:spacing w:val="-2"/>
                <w:sz w:val="20"/>
              </w:rPr>
              <w:t>Stores</w:t>
            </w:r>
          </w:p>
        </w:tc>
        <w:tc>
          <w:tcPr>
            <w:tcW w:w="1416" w:type="dxa"/>
            <w:shd w:val="clear" w:color="auto" w:fill="ECECEC"/>
          </w:tcPr>
          <w:p>
            <w:pPr>
              <w:pStyle w:val="TableParagraph"/>
              <w:spacing w:line="229" w:lineRule="exact" w:before="0"/>
              <w:ind w:right="100"/>
              <w:rPr>
                <w:rFonts w:ascii="Arial"/>
                <w:sz w:val="20"/>
              </w:rPr>
            </w:pPr>
            <w:r>
              <w:rPr>
                <w:rFonts w:ascii="Arial"/>
                <w:spacing w:val="-5"/>
                <w:sz w:val="20"/>
              </w:rPr>
              <w:t>921</w:t>
            </w:r>
          </w:p>
        </w:tc>
        <w:tc>
          <w:tcPr>
            <w:tcW w:w="1416" w:type="dxa"/>
            <w:shd w:val="clear" w:color="auto" w:fill="ECECEC"/>
          </w:tcPr>
          <w:p>
            <w:pPr>
              <w:pStyle w:val="TableParagraph"/>
              <w:spacing w:line="229" w:lineRule="exact" w:before="0"/>
              <w:ind w:right="97"/>
              <w:rPr>
                <w:rFonts w:ascii="Arial"/>
                <w:sz w:val="20"/>
              </w:rPr>
            </w:pPr>
            <w:r>
              <w:rPr>
                <w:rFonts w:ascii="Arial"/>
                <w:spacing w:val="-5"/>
                <w:sz w:val="20"/>
              </w:rPr>
              <w:t>831</w:t>
            </w:r>
          </w:p>
        </w:tc>
        <w:tc>
          <w:tcPr>
            <w:tcW w:w="1017" w:type="dxa"/>
            <w:shd w:val="clear" w:color="auto" w:fill="ECECEC"/>
          </w:tcPr>
          <w:p>
            <w:pPr>
              <w:pStyle w:val="TableParagraph"/>
              <w:spacing w:line="229" w:lineRule="exact" w:before="0"/>
              <w:ind w:right="94"/>
              <w:rPr>
                <w:rFonts w:ascii="Arial"/>
                <w:sz w:val="20"/>
              </w:rPr>
            </w:pPr>
            <w:r>
              <w:rPr>
                <w:rFonts w:ascii="Arial"/>
                <w:w w:val="95"/>
                <w:sz w:val="20"/>
              </w:rPr>
              <w:t>-</w:t>
            </w:r>
            <w:r>
              <w:rPr>
                <w:rFonts w:ascii="Arial"/>
                <w:spacing w:val="-5"/>
                <w:sz w:val="20"/>
              </w:rPr>
              <w:t>90</w:t>
            </w:r>
          </w:p>
        </w:tc>
        <w:tc>
          <w:tcPr>
            <w:tcW w:w="998" w:type="dxa"/>
            <w:shd w:val="clear" w:color="auto" w:fill="ECECEC"/>
          </w:tcPr>
          <w:p>
            <w:pPr>
              <w:pStyle w:val="TableParagraph"/>
              <w:spacing w:line="229" w:lineRule="exact" w:before="0"/>
              <w:ind w:right="97"/>
              <w:rPr>
                <w:rFonts w:ascii="Arial"/>
                <w:b/>
                <w:sz w:val="20"/>
              </w:rPr>
            </w:pPr>
            <w:r>
              <w:rPr>
                <w:rFonts w:ascii="Arial"/>
                <w:b/>
                <w:w w:val="95"/>
                <w:sz w:val="20"/>
              </w:rPr>
              <w:t>-</w:t>
            </w:r>
            <w:r>
              <w:rPr>
                <w:rFonts w:ascii="Arial"/>
                <w:b/>
                <w:spacing w:val="-2"/>
                <w:sz w:val="20"/>
              </w:rPr>
              <w:t>9.77%</w:t>
            </w:r>
          </w:p>
        </w:tc>
      </w:tr>
    </w:tbl>
    <w:p>
      <w:pPr>
        <w:spacing w:after="0" w:line="229" w:lineRule="exact"/>
        <w:rPr>
          <w:rFonts w:ascii="Arial"/>
          <w:sz w:val="20"/>
        </w:rPr>
        <w:sectPr>
          <w:pgSz w:w="15840" w:h="12240" w:orient="landscape"/>
          <w:pgMar w:header="1485" w:footer="736" w:top="560" w:bottom="880" w:left="340" w:right="180"/>
        </w:sectPr>
      </w:pPr>
    </w:p>
    <w:p>
      <w:pPr>
        <w:pStyle w:val="BodyText"/>
        <w:spacing w:before="3"/>
        <w:rPr>
          <w:b/>
          <w:sz w:val="18"/>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6"/>
        <w:gridCol w:w="7843"/>
        <w:gridCol w:w="1462"/>
        <w:gridCol w:w="1417"/>
        <w:gridCol w:w="1018"/>
        <w:gridCol w:w="992"/>
      </w:tblGrid>
      <w:tr>
        <w:trPr>
          <w:trHeight w:val="690" w:hRule="atLeast"/>
        </w:trPr>
        <w:tc>
          <w:tcPr>
            <w:tcW w:w="886" w:type="dxa"/>
            <w:shd w:val="clear" w:color="auto" w:fill="A4A4A4"/>
          </w:tcPr>
          <w:p>
            <w:pPr>
              <w:pStyle w:val="TableParagraph"/>
              <w:spacing w:before="114"/>
              <w:ind w:left="131"/>
              <w:jc w:val="left"/>
              <w:rPr>
                <w:rFonts w:ascii="Arial"/>
                <w:b/>
                <w:sz w:val="20"/>
              </w:rPr>
            </w:pPr>
            <w:r>
              <w:rPr>
                <w:rFonts w:ascii="Arial"/>
                <w:b/>
                <w:spacing w:val="-2"/>
                <w:sz w:val="20"/>
              </w:rPr>
              <w:t>NAICS</w:t>
            </w:r>
          </w:p>
          <w:p>
            <w:pPr>
              <w:pStyle w:val="TableParagraph"/>
              <w:spacing w:before="1"/>
              <w:ind w:left="191"/>
              <w:jc w:val="left"/>
              <w:rPr>
                <w:rFonts w:ascii="Arial"/>
                <w:b/>
                <w:sz w:val="20"/>
              </w:rPr>
            </w:pPr>
            <w:r>
              <w:rPr>
                <w:rFonts w:ascii="Arial"/>
                <w:b/>
                <w:spacing w:val="-4"/>
                <w:sz w:val="20"/>
              </w:rPr>
              <w:t>Code</w:t>
            </w:r>
          </w:p>
        </w:tc>
        <w:tc>
          <w:tcPr>
            <w:tcW w:w="7843" w:type="dxa"/>
            <w:shd w:val="clear" w:color="auto" w:fill="A4A4A4"/>
          </w:tcPr>
          <w:p>
            <w:pPr>
              <w:pStyle w:val="TableParagraph"/>
              <w:jc w:val="left"/>
              <w:rPr>
                <w:rFonts w:ascii="Times New Roman"/>
                <w:b/>
                <w:sz w:val="19"/>
              </w:rPr>
            </w:pPr>
          </w:p>
          <w:p>
            <w:pPr>
              <w:pStyle w:val="TableParagraph"/>
              <w:spacing w:before="0"/>
              <w:ind w:left="3362" w:right="3359"/>
              <w:jc w:val="center"/>
              <w:rPr>
                <w:rFonts w:ascii="Arial"/>
                <w:b/>
                <w:sz w:val="20"/>
              </w:rPr>
            </w:pPr>
            <w:r>
              <w:rPr>
                <w:rFonts w:ascii="Arial"/>
                <w:b/>
                <w:sz w:val="20"/>
              </w:rPr>
              <w:t>NAICS</w:t>
            </w:r>
            <w:r>
              <w:rPr>
                <w:rFonts w:ascii="Arial"/>
                <w:b/>
                <w:spacing w:val="-8"/>
                <w:sz w:val="20"/>
              </w:rPr>
              <w:t> </w:t>
            </w:r>
            <w:r>
              <w:rPr>
                <w:rFonts w:ascii="Arial"/>
                <w:b/>
                <w:spacing w:val="-2"/>
                <w:sz w:val="20"/>
              </w:rPr>
              <w:t>Title</w:t>
            </w:r>
          </w:p>
        </w:tc>
        <w:tc>
          <w:tcPr>
            <w:tcW w:w="1462" w:type="dxa"/>
            <w:shd w:val="clear" w:color="auto" w:fill="A4A4A4"/>
          </w:tcPr>
          <w:p>
            <w:pPr>
              <w:pStyle w:val="TableParagraph"/>
              <w:spacing w:line="229" w:lineRule="exact" w:before="0"/>
              <w:ind w:left="125" w:right="125"/>
              <w:jc w:val="center"/>
              <w:rPr>
                <w:rFonts w:ascii="Arial"/>
                <w:b/>
                <w:sz w:val="20"/>
              </w:rPr>
            </w:pPr>
            <w:r>
              <w:rPr>
                <w:rFonts w:ascii="Arial"/>
                <w:b/>
                <w:spacing w:val="-4"/>
                <w:sz w:val="20"/>
              </w:rPr>
              <w:t>2020</w:t>
            </w:r>
          </w:p>
          <w:p>
            <w:pPr>
              <w:pStyle w:val="TableParagraph"/>
              <w:spacing w:line="230" w:lineRule="atLeast" w:before="0"/>
              <w:ind w:left="125" w:right="128"/>
              <w:jc w:val="center"/>
              <w:rPr>
                <w:rFonts w:ascii="Arial"/>
                <w:b/>
                <w:sz w:val="20"/>
              </w:rPr>
            </w:pPr>
            <w:r>
              <w:rPr>
                <w:rFonts w:ascii="Arial"/>
                <w:b/>
                <w:spacing w:val="-2"/>
                <w:sz w:val="20"/>
              </w:rPr>
              <w:t>Estimated Employment</w:t>
            </w:r>
          </w:p>
        </w:tc>
        <w:tc>
          <w:tcPr>
            <w:tcW w:w="1417" w:type="dxa"/>
            <w:shd w:val="clear" w:color="auto" w:fill="A4A4A4"/>
          </w:tcPr>
          <w:p>
            <w:pPr>
              <w:pStyle w:val="TableParagraph"/>
              <w:spacing w:line="229" w:lineRule="exact" w:before="0"/>
              <w:ind w:left="101" w:right="101"/>
              <w:jc w:val="center"/>
              <w:rPr>
                <w:rFonts w:ascii="Arial"/>
                <w:b/>
                <w:sz w:val="20"/>
              </w:rPr>
            </w:pPr>
            <w:r>
              <w:rPr>
                <w:rFonts w:ascii="Arial"/>
                <w:b/>
                <w:spacing w:val="-4"/>
                <w:sz w:val="20"/>
              </w:rPr>
              <w:t>2030</w:t>
            </w:r>
          </w:p>
          <w:p>
            <w:pPr>
              <w:pStyle w:val="TableParagraph"/>
              <w:spacing w:line="230" w:lineRule="atLeast" w:before="0"/>
              <w:ind w:left="104" w:right="100"/>
              <w:jc w:val="center"/>
              <w:rPr>
                <w:rFonts w:ascii="Arial"/>
                <w:b/>
                <w:sz w:val="20"/>
              </w:rPr>
            </w:pPr>
            <w:r>
              <w:rPr>
                <w:rFonts w:ascii="Arial"/>
                <w:b/>
                <w:spacing w:val="-2"/>
                <w:sz w:val="20"/>
              </w:rPr>
              <w:t>Projected Employment</w:t>
            </w:r>
          </w:p>
        </w:tc>
        <w:tc>
          <w:tcPr>
            <w:tcW w:w="1018" w:type="dxa"/>
            <w:shd w:val="clear" w:color="auto" w:fill="A4A4A4"/>
          </w:tcPr>
          <w:p>
            <w:pPr>
              <w:pStyle w:val="TableParagraph"/>
              <w:spacing w:before="114"/>
              <w:ind w:left="139" w:right="96" w:hanging="34"/>
              <w:jc w:val="left"/>
              <w:rPr>
                <w:rFonts w:ascii="Arial"/>
                <w:b/>
                <w:sz w:val="20"/>
              </w:rPr>
            </w:pPr>
            <w:r>
              <w:rPr>
                <w:rFonts w:ascii="Arial"/>
                <w:b/>
                <w:spacing w:val="-2"/>
                <w:sz w:val="20"/>
              </w:rPr>
              <w:t>Numeric Change</w:t>
            </w:r>
          </w:p>
        </w:tc>
        <w:tc>
          <w:tcPr>
            <w:tcW w:w="992" w:type="dxa"/>
            <w:shd w:val="clear" w:color="auto" w:fill="A4A4A4"/>
          </w:tcPr>
          <w:p>
            <w:pPr>
              <w:pStyle w:val="TableParagraph"/>
              <w:spacing w:before="114"/>
              <w:ind w:left="124" w:right="116"/>
              <w:jc w:val="left"/>
              <w:rPr>
                <w:rFonts w:ascii="Arial"/>
                <w:b/>
                <w:sz w:val="20"/>
              </w:rPr>
            </w:pPr>
            <w:r>
              <w:rPr>
                <w:rFonts w:ascii="Arial"/>
                <w:b/>
                <w:spacing w:val="-2"/>
                <w:sz w:val="20"/>
              </w:rPr>
              <w:t>Percent Change</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000000</w:t>
            </w:r>
          </w:p>
        </w:tc>
        <w:tc>
          <w:tcPr>
            <w:tcW w:w="7843" w:type="dxa"/>
            <w:shd w:val="clear" w:color="auto" w:fill="DBDBDB"/>
          </w:tcPr>
          <w:p>
            <w:pPr>
              <w:pStyle w:val="TableParagraph"/>
              <w:spacing w:before="33"/>
              <w:ind w:left="107"/>
              <w:jc w:val="left"/>
              <w:rPr>
                <w:rFonts w:ascii="Arial"/>
                <w:b/>
                <w:sz w:val="20"/>
              </w:rPr>
            </w:pPr>
            <w:r>
              <w:rPr>
                <w:rFonts w:ascii="Arial"/>
                <w:b/>
                <w:sz w:val="20"/>
              </w:rPr>
              <w:t>TOTAL</w:t>
            </w:r>
            <w:r>
              <w:rPr>
                <w:rFonts w:ascii="Arial"/>
                <w:b/>
                <w:spacing w:val="-6"/>
                <w:sz w:val="20"/>
              </w:rPr>
              <w:t> </w:t>
            </w:r>
            <w:r>
              <w:rPr>
                <w:rFonts w:ascii="Arial"/>
                <w:b/>
                <w:sz w:val="20"/>
              </w:rPr>
              <w:t>ALL</w:t>
            </w:r>
            <w:r>
              <w:rPr>
                <w:rFonts w:ascii="Arial"/>
                <w:b/>
                <w:spacing w:val="-5"/>
                <w:sz w:val="20"/>
              </w:rPr>
              <w:t> </w:t>
            </w:r>
            <w:r>
              <w:rPr>
                <w:rFonts w:ascii="Arial"/>
                <w:b/>
                <w:spacing w:val="-2"/>
                <w:sz w:val="20"/>
              </w:rPr>
              <w:t>INDUSTRIES</w:t>
            </w:r>
          </w:p>
        </w:tc>
        <w:tc>
          <w:tcPr>
            <w:tcW w:w="1462" w:type="dxa"/>
            <w:shd w:val="clear" w:color="auto" w:fill="DBDBDB"/>
          </w:tcPr>
          <w:p>
            <w:pPr>
              <w:pStyle w:val="TableParagraph"/>
              <w:spacing w:before="33"/>
              <w:ind w:right="102"/>
              <w:rPr>
                <w:rFonts w:ascii="Arial"/>
                <w:b/>
                <w:sz w:val="20"/>
              </w:rPr>
            </w:pPr>
            <w:r>
              <w:rPr>
                <w:rFonts w:ascii="Arial"/>
                <w:b/>
                <w:spacing w:val="-2"/>
                <w:sz w:val="20"/>
              </w:rPr>
              <w:t>1,374,448</w:t>
            </w:r>
          </w:p>
        </w:tc>
        <w:tc>
          <w:tcPr>
            <w:tcW w:w="1417" w:type="dxa"/>
            <w:shd w:val="clear" w:color="auto" w:fill="DBDBDB"/>
          </w:tcPr>
          <w:p>
            <w:pPr>
              <w:pStyle w:val="TableParagraph"/>
              <w:spacing w:before="33"/>
              <w:ind w:right="101"/>
              <w:rPr>
                <w:rFonts w:ascii="Arial"/>
                <w:b/>
                <w:sz w:val="20"/>
              </w:rPr>
            </w:pPr>
            <w:r>
              <w:rPr>
                <w:rFonts w:ascii="Arial"/>
                <w:b/>
                <w:spacing w:val="-2"/>
                <w:sz w:val="20"/>
              </w:rPr>
              <w:t>1,498,835</w:t>
            </w:r>
          </w:p>
        </w:tc>
        <w:tc>
          <w:tcPr>
            <w:tcW w:w="1018" w:type="dxa"/>
            <w:shd w:val="clear" w:color="auto" w:fill="DBDBDB"/>
          </w:tcPr>
          <w:p>
            <w:pPr>
              <w:pStyle w:val="TableParagraph"/>
              <w:spacing w:before="33"/>
              <w:ind w:right="101"/>
              <w:rPr>
                <w:rFonts w:ascii="Arial"/>
                <w:b/>
                <w:sz w:val="20"/>
              </w:rPr>
            </w:pPr>
            <w:r>
              <w:rPr>
                <w:rFonts w:ascii="Arial"/>
                <w:b/>
                <w:spacing w:val="-2"/>
                <w:sz w:val="20"/>
              </w:rPr>
              <w:t>124,387</w:t>
            </w:r>
          </w:p>
        </w:tc>
        <w:tc>
          <w:tcPr>
            <w:tcW w:w="992" w:type="dxa"/>
            <w:shd w:val="clear" w:color="auto" w:fill="DBDBDB"/>
          </w:tcPr>
          <w:p>
            <w:pPr>
              <w:pStyle w:val="TableParagraph"/>
              <w:spacing w:before="33"/>
              <w:ind w:right="100"/>
              <w:rPr>
                <w:rFonts w:ascii="Arial"/>
                <w:b/>
                <w:sz w:val="20"/>
              </w:rPr>
            </w:pPr>
            <w:r>
              <w:rPr>
                <w:rFonts w:ascii="Arial"/>
                <w:b/>
                <w:spacing w:val="-2"/>
                <w:sz w:val="20"/>
              </w:rPr>
              <w:t>9.05%</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ECECEC"/>
          </w:tcPr>
          <w:p>
            <w:pPr>
              <w:pStyle w:val="TableParagraph"/>
              <w:spacing w:before="0"/>
              <w:jc w:val="left"/>
              <w:rPr>
                <w:rFonts w:ascii="Times New Roman"/>
                <w:sz w:val="20"/>
              </w:rPr>
            </w:pPr>
          </w:p>
        </w:tc>
        <w:tc>
          <w:tcPr>
            <w:tcW w:w="1462" w:type="dxa"/>
            <w:shd w:val="clear" w:color="auto" w:fill="ECECEC"/>
          </w:tcPr>
          <w:p>
            <w:pPr>
              <w:pStyle w:val="TableParagraph"/>
              <w:spacing w:before="0"/>
              <w:jc w:val="left"/>
              <w:rPr>
                <w:rFonts w:ascii="Times New Roman"/>
                <w:sz w:val="20"/>
              </w:rPr>
            </w:pPr>
          </w:p>
        </w:tc>
        <w:tc>
          <w:tcPr>
            <w:tcW w:w="1417" w:type="dxa"/>
            <w:shd w:val="clear" w:color="auto" w:fill="ECECEC"/>
          </w:tcPr>
          <w:p>
            <w:pPr>
              <w:pStyle w:val="TableParagraph"/>
              <w:spacing w:before="0"/>
              <w:jc w:val="left"/>
              <w:rPr>
                <w:rFonts w:ascii="Times New Roman"/>
                <w:sz w:val="20"/>
              </w:rPr>
            </w:pPr>
          </w:p>
        </w:tc>
        <w:tc>
          <w:tcPr>
            <w:tcW w:w="1018" w:type="dxa"/>
            <w:shd w:val="clear" w:color="auto" w:fill="ECECEC"/>
          </w:tcPr>
          <w:p>
            <w:pPr>
              <w:pStyle w:val="TableParagraph"/>
              <w:spacing w:before="0"/>
              <w:jc w:val="left"/>
              <w:rPr>
                <w:rFonts w:ascii="Times New Roman"/>
                <w:sz w:val="20"/>
              </w:rPr>
            </w:pPr>
          </w:p>
        </w:tc>
        <w:tc>
          <w:tcPr>
            <w:tcW w:w="992" w:type="dxa"/>
            <w:shd w:val="clear" w:color="auto" w:fill="ECECEC"/>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006010</w:t>
            </w:r>
          </w:p>
        </w:tc>
        <w:tc>
          <w:tcPr>
            <w:tcW w:w="7843" w:type="dxa"/>
            <w:shd w:val="clear" w:color="auto" w:fill="DBDBDB"/>
          </w:tcPr>
          <w:p>
            <w:pPr>
              <w:pStyle w:val="TableParagraph"/>
              <w:spacing w:before="35"/>
              <w:ind w:left="107"/>
              <w:jc w:val="left"/>
              <w:rPr>
                <w:rFonts w:ascii="Arial"/>
                <w:sz w:val="20"/>
              </w:rPr>
            </w:pPr>
            <w:r>
              <w:rPr>
                <w:rFonts w:ascii="Arial"/>
                <w:sz w:val="20"/>
              </w:rPr>
              <w:t>Self</w:t>
            </w:r>
            <w:r>
              <w:rPr>
                <w:rFonts w:ascii="Arial"/>
                <w:spacing w:val="-9"/>
                <w:sz w:val="20"/>
              </w:rPr>
              <w:t> </w:t>
            </w:r>
            <w:r>
              <w:rPr>
                <w:rFonts w:ascii="Arial"/>
                <w:sz w:val="20"/>
              </w:rPr>
              <w:t>Employed</w:t>
            </w:r>
            <w:r>
              <w:rPr>
                <w:rFonts w:ascii="Arial"/>
                <w:spacing w:val="-6"/>
                <w:sz w:val="20"/>
              </w:rPr>
              <w:t> </w:t>
            </w:r>
            <w:r>
              <w:rPr>
                <w:rFonts w:ascii="Arial"/>
                <w:sz w:val="20"/>
              </w:rPr>
              <w:t>Workers,</w:t>
            </w:r>
            <w:r>
              <w:rPr>
                <w:rFonts w:ascii="Arial"/>
                <w:spacing w:val="-8"/>
                <w:sz w:val="20"/>
              </w:rPr>
              <w:t> </w:t>
            </w:r>
            <w:r>
              <w:rPr>
                <w:rFonts w:ascii="Arial"/>
                <w:sz w:val="20"/>
              </w:rPr>
              <w:t>All</w:t>
            </w:r>
            <w:r>
              <w:rPr>
                <w:rFonts w:ascii="Arial"/>
                <w:spacing w:val="-7"/>
                <w:sz w:val="20"/>
              </w:rPr>
              <w:t> </w:t>
            </w:r>
            <w:r>
              <w:rPr>
                <w:rFonts w:ascii="Arial"/>
                <w:spacing w:val="-4"/>
                <w:sz w:val="20"/>
              </w:rPr>
              <w:t>Jobs</w:t>
            </w:r>
          </w:p>
        </w:tc>
        <w:tc>
          <w:tcPr>
            <w:tcW w:w="1462" w:type="dxa"/>
            <w:shd w:val="clear" w:color="auto" w:fill="DBDBDB"/>
          </w:tcPr>
          <w:p>
            <w:pPr>
              <w:pStyle w:val="TableParagraph"/>
              <w:spacing w:before="35"/>
              <w:ind w:right="102"/>
              <w:rPr>
                <w:rFonts w:ascii="Arial"/>
                <w:sz w:val="20"/>
              </w:rPr>
            </w:pPr>
            <w:r>
              <w:rPr>
                <w:rFonts w:ascii="Arial"/>
                <w:spacing w:val="-2"/>
                <w:sz w:val="20"/>
              </w:rPr>
              <w:t>104,002</w:t>
            </w:r>
          </w:p>
        </w:tc>
        <w:tc>
          <w:tcPr>
            <w:tcW w:w="1417" w:type="dxa"/>
            <w:shd w:val="clear" w:color="auto" w:fill="DBDBDB"/>
          </w:tcPr>
          <w:p>
            <w:pPr>
              <w:pStyle w:val="TableParagraph"/>
              <w:spacing w:before="35"/>
              <w:ind w:right="100"/>
              <w:rPr>
                <w:rFonts w:ascii="Arial"/>
                <w:sz w:val="20"/>
              </w:rPr>
            </w:pPr>
            <w:r>
              <w:rPr>
                <w:rFonts w:ascii="Arial"/>
                <w:spacing w:val="-2"/>
                <w:sz w:val="20"/>
              </w:rPr>
              <w:t>99,704</w:t>
            </w:r>
          </w:p>
        </w:tc>
        <w:tc>
          <w:tcPr>
            <w:tcW w:w="1018" w:type="dxa"/>
            <w:shd w:val="clear" w:color="auto" w:fill="DBDBDB"/>
          </w:tcPr>
          <w:p>
            <w:pPr>
              <w:pStyle w:val="TableParagraph"/>
              <w:spacing w:before="35"/>
              <w:ind w:right="101"/>
              <w:rPr>
                <w:rFonts w:ascii="Arial"/>
                <w:sz w:val="20"/>
              </w:rPr>
            </w:pPr>
            <w:r>
              <w:rPr>
                <w:rFonts w:ascii="Arial"/>
                <w:w w:val="95"/>
                <w:sz w:val="20"/>
              </w:rPr>
              <w:t>-</w:t>
            </w:r>
            <w:r>
              <w:rPr>
                <w:rFonts w:ascii="Arial"/>
                <w:spacing w:val="-2"/>
                <w:sz w:val="20"/>
              </w:rPr>
              <w:t>4,298</w:t>
            </w:r>
          </w:p>
        </w:tc>
        <w:tc>
          <w:tcPr>
            <w:tcW w:w="992" w:type="dxa"/>
            <w:shd w:val="clear" w:color="auto" w:fill="DBDBDB"/>
          </w:tcPr>
          <w:p>
            <w:pPr>
              <w:pStyle w:val="TableParagraph"/>
              <w:spacing w:before="35"/>
              <w:ind w:right="102"/>
              <w:rPr>
                <w:rFonts w:ascii="Arial"/>
                <w:sz w:val="20"/>
              </w:rPr>
            </w:pPr>
            <w:r>
              <w:rPr>
                <w:rFonts w:ascii="Arial"/>
                <w:w w:val="95"/>
                <w:sz w:val="20"/>
              </w:rPr>
              <w:t>-</w:t>
            </w:r>
            <w:r>
              <w:rPr>
                <w:rFonts w:ascii="Arial"/>
                <w:spacing w:val="-2"/>
                <w:sz w:val="20"/>
              </w:rPr>
              <w:t>4.13%</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ECECEC"/>
          </w:tcPr>
          <w:p>
            <w:pPr>
              <w:pStyle w:val="TableParagraph"/>
              <w:spacing w:before="0"/>
              <w:jc w:val="left"/>
              <w:rPr>
                <w:rFonts w:ascii="Times New Roman"/>
                <w:sz w:val="20"/>
              </w:rPr>
            </w:pPr>
          </w:p>
        </w:tc>
        <w:tc>
          <w:tcPr>
            <w:tcW w:w="1462" w:type="dxa"/>
            <w:shd w:val="clear" w:color="auto" w:fill="ECECEC"/>
          </w:tcPr>
          <w:p>
            <w:pPr>
              <w:pStyle w:val="TableParagraph"/>
              <w:spacing w:before="0"/>
              <w:jc w:val="left"/>
              <w:rPr>
                <w:rFonts w:ascii="Times New Roman"/>
                <w:sz w:val="20"/>
              </w:rPr>
            </w:pPr>
          </w:p>
        </w:tc>
        <w:tc>
          <w:tcPr>
            <w:tcW w:w="1417" w:type="dxa"/>
            <w:shd w:val="clear" w:color="auto" w:fill="ECECEC"/>
          </w:tcPr>
          <w:p>
            <w:pPr>
              <w:pStyle w:val="TableParagraph"/>
              <w:spacing w:before="0"/>
              <w:jc w:val="left"/>
              <w:rPr>
                <w:rFonts w:ascii="Times New Roman"/>
                <w:sz w:val="20"/>
              </w:rPr>
            </w:pPr>
          </w:p>
        </w:tc>
        <w:tc>
          <w:tcPr>
            <w:tcW w:w="1018" w:type="dxa"/>
            <w:shd w:val="clear" w:color="auto" w:fill="ECECEC"/>
          </w:tcPr>
          <w:p>
            <w:pPr>
              <w:pStyle w:val="TableParagraph"/>
              <w:spacing w:before="0"/>
              <w:jc w:val="left"/>
              <w:rPr>
                <w:rFonts w:ascii="Times New Roman"/>
                <w:sz w:val="20"/>
              </w:rPr>
            </w:pPr>
          </w:p>
        </w:tc>
        <w:tc>
          <w:tcPr>
            <w:tcW w:w="992" w:type="dxa"/>
            <w:shd w:val="clear" w:color="auto" w:fill="ECECEC"/>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101000</w:t>
            </w:r>
          </w:p>
        </w:tc>
        <w:tc>
          <w:tcPr>
            <w:tcW w:w="7843" w:type="dxa"/>
            <w:shd w:val="clear" w:color="auto" w:fill="DBDBDB"/>
          </w:tcPr>
          <w:p>
            <w:pPr>
              <w:pStyle w:val="TableParagraph"/>
              <w:spacing w:before="35"/>
              <w:ind w:left="107"/>
              <w:jc w:val="left"/>
              <w:rPr>
                <w:rFonts w:ascii="Arial"/>
                <w:sz w:val="20"/>
              </w:rPr>
            </w:pPr>
            <w:r>
              <w:rPr>
                <w:rFonts w:ascii="Arial"/>
                <w:sz w:val="20"/>
              </w:rPr>
              <w:t>Goods</w:t>
            </w:r>
            <w:r>
              <w:rPr>
                <w:rFonts w:ascii="Arial"/>
                <w:spacing w:val="-9"/>
                <w:sz w:val="20"/>
              </w:rPr>
              <w:t> </w:t>
            </w:r>
            <w:r>
              <w:rPr>
                <w:rFonts w:ascii="Arial"/>
                <w:spacing w:val="-2"/>
                <w:sz w:val="20"/>
              </w:rPr>
              <w:t>Producing</w:t>
            </w:r>
          </w:p>
        </w:tc>
        <w:tc>
          <w:tcPr>
            <w:tcW w:w="1462" w:type="dxa"/>
            <w:shd w:val="clear" w:color="auto" w:fill="DBDBDB"/>
          </w:tcPr>
          <w:p>
            <w:pPr>
              <w:pStyle w:val="TableParagraph"/>
              <w:spacing w:before="35"/>
              <w:ind w:right="102"/>
              <w:rPr>
                <w:rFonts w:ascii="Arial"/>
                <w:sz w:val="20"/>
              </w:rPr>
            </w:pPr>
            <w:r>
              <w:rPr>
                <w:rFonts w:ascii="Arial"/>
                <w:spacing w:val="-2"/>
                <w:sz w:val="20"/>
              </w:rPr>
              <w:t>238,322</w:t>
            </w:r>
          </w:p>
        </w:tc>
        <w:tc>
          <w:tcPr>
            <w:tcW w:w="1417" w:type="dxa"/>
            <w:shd w:val="clear" w:color="auto" w:fill="DBDBDB"/>
          </w:tcPr>
          <w:p>
            <w:pPr>
              <w:pStyle w:val="TableParagraph"/>
              <w:spacing w:before="35"/>
              <w:ind w:right="101"/>
              <w:rPr>
                <w:rFonts w:ascii="Arial"/>
                <w:sz w:val="20"/>
              </w:rPr>
            </w:pPr>
            <w:r>
              <w:rPr>
                <w:rFonts w:ascii="Arial"/>
                <w:spacing w:val="-2"/>
                <w:sz w:val="20"/>
              </w:rPr>
              <w:t>252,662</w:t>
            </w:r>
          </w:p>
        </w:tc>
        <w:tc>
          <w:tcPr>
            <w:tcW w:w="1018" w:type="dxa"/>
            <w:shd w:val="clear" w:color="auto" w:fill="DBDBDB"/>
          </w:tcPr>
          <w:p>
            <w:pPr>
              <w:pStyle w:val="TableParagraph"/>
              <w:spacing w:before="35"/>
              <w:ind w:right="100"/>
              <w:rPr>
                <w:rFonts w:ascii="Arial"/>
                <w:sz w:val="20"/>
              </w:rPr>
            </w:pPr>
            <w:r>
              <w:rPr>
                <w:rFonts w:ascii="Arial"/>
                <w:spacing w:val="-2"/>
                <w:sz w:val="20"/>
              </w:rPr>
              <w:t>14,340</w:t>
            </w:r>
          </w:p>
        </w:tc>
        <w:tc>
          <w:tcPr>
            <w:tcW w:w="992" w:type="dxa"/>
            <w:shd w:val="clear" w:color="auto" w:fill="DBDBDB"/>
          </w:tcPr>
          <w:p>
            <w:pPr>
              <w:pStyle w:val="TableParagraph"/>
              <w:spacing w:before="35"/>
              <w:ind w:right="102"/>
              <w:rPr>
                <w:rFonts w:ascii="Arial"/>
                <w:sz w:val="20"/>
              </w:rPr>
            </w:pPr>
            <w:r>
              <w:rPr>
                <w:rFonts w:ascii="Arial"/>
                <w:spacing w:val="-2"/>
                <w:sz w:val="20"/>
              </w:rPr>
              <w:t>6.02%</w:t>
            </w:r>
          </w:p>
        </w:tc>
      </w:tr>
      <w:tr>
        <w:trPr>
          <w:trHeight w:val="302"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ECECEC"/>
          </w:tcPr>
          <w:p>
            <w:pPr>
              <w:pStyle w:val="TableParagraph"/>
              <w:spacing w:before="0"/>
              <w:jc w:val="left"/>
              <w:rPr>
                <w:rFonts w:ascii="Times New Roman"/>
                <w:sz w:val="20"/>
              </w:rPr>
            </w:pPr>
          </w:p>
        </w:tc>
        <w:tc>
          <w:tcPr>
            <w:tcW w:w="1462" w:type="dxa"/>
            <w:shd w:val="clear" w:color="auto" w:fill="ECECEC"/>
          </w:tcPr>
          <w:p>
            <w:pPr>
              <w:pStyle w:val="TableParagraph"/>
              <w:spacing w:before="0"/>
              <w:jc w:val="left"/>
              <w:rPr>
                <w:rFonts w:ascii="Times New Roman"/>
                <w:sz w:val="20"/>
              </w:rPr>
            </w:pPr>
          </w:p>
        </w:tc>
        <w:tc>
          <w:tcPr>
            <w:tcW w:w="1417" w:type="dxa"/>
            <w:shd w:val="clear" w:color="auto" w:fill="ECECEC"/>
          </w:tcPr>
          <w:p>
            <w:pPr>
              <w:pStyle w:val="TableParagraph"/>
              <w:spacing w:before="0"/>
              <w:jc w:val="left"/>
              <w:rPr>
                <w:rFonts w:ascii="Times New Roman"/>
                <w:sz w:val="20"/>
              </w:rPr>
            </w:pPr>
          </w:p>
        </w:tc>
        <w:tc>
          <w:tcPr>
            <w:tcW w:w="1018" w:type="dxa"/>
            <w:shd w:val="clear" w:color="auto" w:fill="ECECEC"/>
          </w:tcPr>
          <w:p>
            <w:pPr>
              <w:pStyle w:val="TableParagraph"/>
              <w:spacing w:before="0"/>
              <w:jc w:val="left"/>
              <w:rPr>
                <w:rFonts w:ascii="Times New Roman"/>
                <w:sz w:val="20"/>
              </w:rPr>
            </w:pPr>
          </w:p>
        </w:tc>
        <w:tc>
          <w:tcPr>
            <w:tcW w:w="992" w:type="dxa"/>
            <w:shd w:val="clear" w:color="auto" w:fill="ECECEC"/>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101100</w:t>
            </w:r>
          </w:p>
        </w:tc>
        <w:tc>
          <w:tcPr>
            <w:tcW w:w="7843" w:type="dxa"/>
            <w:shd w:val="clear" w:color="auto" w:fill="DBDBDB"/>
          </w:tcPr>
          <w:p>
            <w:pPr>
              <w:pStyle w:val="TableParagraph"/>
              <w:spacing w:before="33"/>
              <w:ind w:left="107"/>
              <w:jc w:val="left"/>
              <w:rPr>
                <w:rFonts w:ascii="Arial"/>
                <w:b/>
                <w:sz w:val="20"/>
              </w:rPr>
            </w:pPr>
            <w:r>
              <w:rPr>
                <w:rFonts w:ascii="Arial"/>
                <w:b/>
                <w:sz w:val="20"/>
              </w:rPr>
              <w:t>NATURAL</w:t>
            </w:r>
            <w:r>
              <w:rPr>
                <w:rFonts w:ascii="Arial"/>
                <w:b/>
                <w:spacing w:val="-8"/>
                <w:sz w:val="20"/>
              </w:rPr>
              <w:t> </w:t>
            </w:r>
            <w:r>
              <w:rPr>
                <w:rFonts w:ascii="Arial"/>
                <w:b/>
                <w:sz w:val="20"/>
              </w:rPr>
              <w:t>RESOURCES</w:t>
            </w:r>
            <w:r>
              <w:rPr>
                <w:rFonts w:ascii="Arial"/>
                <w:b/>
                <w:spacing w:val="-7"/>
                <w:sz w:val="20"/>
              </w:rPr>
              <w:t> </w:t>
            </w:r>
            <w:r>
              <w:rPr>
                <w:rFonts w:ascii="Arial"/>
                <w:b/>
                <w:sz w:val="20"/>
              </w:rPr>
              <w:t>AND</w:t>
            </w:r>
            <w:r>
              <w:rPr>
                <w:rFonts w:ascii="Arial"/>
                <w:b/>
                <w:spacing w:val="-9"/>
                <w:sz w:val="20"/>
              </w:rPr>
              <w:t> </w:t>
            </w:r>
            <w:r>
              <w:rPr>
                <w:rFonts w:ascii="Arial"/>
                <w:b/>
                <w:spacing w:val="-2"/>
                <w:sz w:val="20"/>
              </w:rPr>
              <w:t>MINING</w:t>
            </w:r>
          </w:p>
        </w:tc>
        <w:tc>
          <w:tcPr>
            <w:tcW w:w="1462" w:type="dxa"/>
            <w:shd w:val="clear" w:color="auto" w:fill="DBDBDB"/>
          </w:tcPr>
          <w:p>
            <w:pPr>
              <w:pStyle w:val="TableParagraph"/>
              <w:spacing w:before="33"/>
              <w:ind w:right="102"/>
              <w:rPr>
                <w:rFonts w:ascii="Arial"/>
                <w:b/>
                <w:sz w:val="20"/>
              </w:rPr>
            </w:pPr>
            <w:r>
              <w:rPr>
                <w:rFonts w:ascii="Arial"/>
                <w:b/>
                <w:spacing w:val="-2"/>
                <w:sz w:val="20"/>
              </w:rPr>
              <w:t>30,108</w:t>
            </w:r>
          </w:p>
        </w:tc>
        <w:tc>
          <w:tcPr>
            <w:tcW w:w="1417" w:type="dxa"/>
            <w:shd w:val="clear" w:color="auto" w:fill="DBDBDB"/>
          </w:tcPr>
          <w:p>
            <w:pPr>
              <w:pStyle w:val="TableParagraph"/>
              <w:spacing w:before="33"/>
              <w:ind w:right="100"/>
              <w:rPr>
                <w:rFonts w:ascii="Arial"/>
                <w:b/>
                <w:sz w:val="20"/>
              </w:rPr>
            </w:pPr>
            <w:r>
              <w:rPr>
                <w:rFonts w:ascii="Arial"/>
                <w:b/>
                <w:spacing w:val="-2"/>
                <w:sz w:val="20"/>
              </w:rPr>
              <w:t>35,673</w:t>
            </w:r>
          </w:p>
        </w:tc>
        <w:tc>
          <w:tcPr>
            <w:tcW w:w="1018" w:type="dxa"/>
            <w:shd w:val="clear" w:color="auto" w:fill="DBDBDB"/>
          </w:tcPr>
          <w:p>
            <w:pPr>
              <w:pStyle w:val="TableParagraph"/>
              <w:spacing w:before="33"/>
              <w:ind w:right="100"/>
              <w:rPr>
                <w:rFonts w:ascii="Arial"/>
                <w:b/>
                <w:sz w:val="20"/>
              </w:rPr>
            </w:pPr>
            <w:r>
              <w:rPr>
                <w:rFonts w:ascii="Arial"/>
                <w:b/>
                <w:spacing w:val="-2"/>
                <w:sz w:val="20"/>
              </w:rPr>
              <w:t>5,565</w:t>
            </w:r>
          </w:p>
        </w:tc>
        <w:tc>
          <w:tcPr>
            <w:tcW w:w="992" w:type="dxa"/>
            <w:shd w:val="clear" w:color="auto" w:fill="DBDBDB"/>
          </w:tcPr>
          <w:p>
            <w:pPr>
              <w:pStyle w:val="TableParagraph"/>
              <w:spacing w:before="33"/>
              <w:ind w:right="100"/>
              <w:rPr>
                <w:rFonts w:ascii="Arial"/>
                <w:b/>
                <w:sz w:val="20"/>
              </w:rPr>
            </w:pPr>
            <w:r>
              <w:rPr>
                <w:rFonts w:ascii="Arial"/>
                <w:b/>
                <w:spacing w:val="-2"/>
                <w:sz w:val="20"/>
              </w:rPr>
              <w:t>18.48%</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ECECEC"/>
          </w:tcPr>
          <w:p>
            <w:pPr>
              <w:pStyle w:val="TableParagraph"/>
              <w:spacing w:before="0"/>
              <w:jc w:val="left"/>
              <w:rPr>
                <w:rFonts w:ascii="Times New Roman"/>
                <w:sz w:val="20"/>
              </w:rPr>
            </w:pPr>
          </w:p>
        </w:tc>
        <w:tc>
          <w:tcPr>
            <w:tcW w:w="1462" w:type="dxa"/>
            <w:shd w:val="clear" w:color="auto" w:fill="ECECEC"/>
          </w:tcPr>
          <w:p>
            <w:pPr>
              <w:pStyle w:val="TableParagraph"/>
              <w:spacing w:before="0"/>
              <w:jc w:val="left"/>
              <w:rPr>
                <w:rFonts w:ascii="Times New Roman"/>
                <w:sz w:val="20"/>
              </w:rPr>
            </w:pPr>
          </w:p>
        </w:tc>
        <w:tc>
          <w:tcPr>
            <w:tcW w:w="1417" w:type="dxa"/>
            <w:shd w:val="clear" w:color="auto" w:fill="ECECEC"/>
          </w:tcPr>
          <w:p>
            <w:pPr>
              <w:pStyle w:val="TableParagraph"/>
              <w:spacing w:before="0"/>
              <w:jc w:val="left"/>
              <w:rPr>
                <w:rFonts w:ascii="Times New Roman"/>
                <w:sz w:val="20"/>
              </w:rPr>
            </w:pPr>
          </w:p>
        </w:tc>
        <w:tc>
          <w:tcPr>
            <w:tcW w:w="1018" w:type="dxa"/>
            <w:shd w:val="clear" w:color="auto" w:fill="ECECEC"/>
          </w:tcPr>
          <w:p>
            <w:pPr>
              <w:pStyle w:val="TableParagraph"/>
              <w:spacing w:before="0"/>
              <w:jc w:val="left"/>
              <w:rPr>
                <w:rFonts w:ascii="Times New Roman"/>
                <w:sz w:val="20"/>
              </w:rPr>
            </w:pPr>
          </w:p>
        </w:tc>
        <w:tc>
          <w:tcPr>
            <w:tcW w:w="992" w:type="dxa"/>
            <w:shd w:val="clear" w:color="auto" w:fill="ECECEC"/>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110000</w:t>
            </w:r>
          </w:p>
        </w:tc>
        <w:tc>
          <w:tcPr>
            <w:tcW w:w="7843" w:type="dxa"/>
            <w:shd w:val="clear" w:color="auto" w:fill="DBDBDB"/>
          </w:tcPr>
          <w:p>
            <w:pPr>
              <w:pStyle w:val="TableParagraph"/>
              <w:spacing w:before="35"/>
              <w:ind w:left="107"/>
              <w:jc w:val="left"/>
              <w:rPr>
                <w:rFonts w:ascii="Arial"/>
                <w:b/>
                <w:sz w:val="20"/>
              </w:rPr>
            </w:pPr>
            <w:r>
              <w:rPr>
                <w:rFonts w:ascii="Arial"/>
                <w:b/>
                <w:sz w:val="20"/>
              </w:rPr>
              <w:t>Agriculture,</w:t>
            </w:r>
            <w:r>
              <w:rPr>
                <w:rFonts w:ascii="Arial"/>
                <w:b/>
                <w:spacing w:val="-11"/>
                <w:sz w:val="20"/>
              </w:rPr>
              <w:t> </w:t>
            </w:r>
            <w:r>
              <w:rPr>
                <w:rFonts w:ascii="Arial"/>
                <w:b/>
                <w:sz w:val="20"/>
              </w:rPr>
              <w:t>Forestry,</w:t>
            </w:r>
            <w:r>
              <w:rPr>
                <w:rFonts w:ascii="Arial"/>
                <w:b/>
                <w:spacing w:val="-8"/>
                <w:sz w:val="20"/>
              </w:rPr>
              <w:t> </w:t>
            </w:r>
            <w:r>
              <w:rPr>
                <w:rFonts w:ascii="Arial"/>
                <w:b/>
                <w:sz w:val="20"/>
              </w:rPr>
              <w:t>Fishing</w:t>
            </w:r>
            <w:r>
              <w:rPr>
                <w:rFonts w:ascii="Arial"/>
                <w:b/>
                <w:spacing w:val="-9"/>
                <w:sz w:val="20"/>
              </w:rPr>
              <w:t> </w:t>
            </w:r>
            <w:r>
              <w:rPr>
                <w:rFonts w:ascii="Arial"/>
                <w:b/>
                <w:sz w:val="20"/>
              </w:rPr>
              <w:t>and</w:t>
            </w:r>
            <w:r>
              <w:rPr>
                <w:rFonts w:ascii="Arial"/>
                <w:b/>
                <w:spacing w:val="-6"/>
                <w:sz w:val="20"/>
              </w:rPr>
              <w:t> </w:t>
            </w:r>
            <w:r>
              <w:rPr>
                <w:rFonts w:ascii="Arial"/>
                <w:b/>
                <w:spacing w:val="-2"/>
                <w:sz w:val="20"/>
              </w:rPr>
              <w:t>Hunting</w:t>
            </w:r>
          </w:p>
        </w:tc>
        <w:tc>
          <w:tcPr>
            <w:tcW w:w="1462" w:type="dxa"/>
            <w:shd w:val="clear" w:color="auto" w:fill="DBDBDB"/>
          </w:tcPr>
          <w:p>
            <w:pPr>
              <w:pStyle w:val="TableParagraph"/>
              <w:spacing w:before="35"/>
              <w:ind w:right="102"/>
              <w:rPr>
                <w:rFonts w:ascii="Arial"/>
                <w:b/>
                <w:sz w:val="20"/>
              </w:rPr>
            </w:pPr>
            <w:r>
              <w:rPr>
                <w:rFonts w:ascii="Arial"/>
                <w:b/>
                <w:spacing w:val="-2"/>
                <w:sz w:val="20"/>
              </w:rPr>
              <w:t>26,773</w:t>
            </w:r>
          </w:p>
        </w:tc>
        <w:tc>
          <w:tcPr>
            <w:tcW w:w="1417" w:type="dxa"/>
            <w:shd w:val="clear" w:color="auto" w:fill="DBDBDB"/>
          </w:tcPr>
          <w:p>
            <w:pPr>
              <w:pStyle w:val="TableParagraph"/>
              <w:spacing w:before="35"/>
              <w:ind w:right="100"/>
              <w:rPr>
                <w:rFonts w:ascii="Arial"/>
                <w:b/>
                <w:sz w:val="20"/>
              </w:rPr>
            </w:pPr>
            <w:r>
              <w:rPr>
                <w:rFonts w:ascii="Arial"/>
                <w:b/>
                <w:spacing w:val="-2"/>
                <w:sz w:val="20"/>
              </w:rPr>
              <w:t>32,304</w:t>
            </w:r>
          </w:p>
        </w:tc>
        <w:tc>
          <w:tcPr>
            <w:tcW w:w="1018" w:type="dxa"/>
            <w:shd w:val="clear" w:color="auto" w:fill="DBDBDB"/>
          </w:tcPr>
          <w:p>
            <w:pPr>
              <w:pStyle w:val="TableParagraph"/>
              <w:spacing w:before="35"/>
              <w:ind w:right="100"/>
              <w:rPr>
                <w:rFonts w:ascii="Arial"/>
                <w:b/>
                <w:sz w:val="20"/>
              </w:rPr>
            </w:pPr>
            <w:r>
              <w:rPr>
                <w:rFonts w:ascii="Arial"/>
                <w:b/>
                <w:spacing w:val="-2"/>
                <w:sz w:val="20"/>
              </w:rPr>
              <w:t>5,531</w:t>
            </w:r>
          </w:p>
        </w:tc>
        <w:tc>
          <w:tcPr>
            <w:tcW w:w="992" w:type="dxa"/>
            <w:shd w:val="clear" w:color="auto" w:fill="DBDBDB"/>
          </w:tcPr>
          <w:p>
            <w:pPr>
              <w:pStyle w:val="TableParagraph"/>
              <w:spacing w:before="35"/>
              <w:ind w:right="100"/>
              <w:rPr>
                <w:rFonts w:ascii="Arial"/>
                <w:b/>
                <w:sz w:val="20"/>
              </w:rPr>
            </w:pPr>
            <w:r>
              <w:rPr>
                <w:rFonts w:ascii="Arial"/>
                <w:b/>
                <w:spacing w:val="-2"/>
                <w:sz w:val="20"/>
              </w:rPr>
              <w:t>20.66%</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111000</w:t>
            </w:r>
          </w:p>
        </w:tc>
        <w:tc>
          <w:tcPr>
            <w:tcW w:w="7843" w:type="dxa"/>
            <w:shd w:val="clear" w:color="auto" w:fill="ECECEC"/>
          </w:tcPr>
          <w:p>
            <w:pPr>
              <w:pStyle w:val="TableParagraph"/>
              <w:spacing w:before="35"/>
              <w:ind w:left="107"/>
              <w:jc w:val="left"/>
              <w:rPr>
                <w:rFonts w:ascii="Arial"/>
                <w:i/>
                <w:sz w:val="20"/>
              </w:rPr>
            </w:pPr>
            <w:r>
              <w:rPr>
                <w:rFonts w:ascii="Arial"/>
                <w:i/>
                <w:sz w:val="20"/>
              </w:rPr>
              <w:t>Crop</w:t>
            </w:r>
            <w:r>
              <w:rPr>
                <w:rFonts w:ascii="Arial"/>
                <w:i/>
                <w:spacing w:val="-8"/>
                <w:sz w:val="20"/>
              </w:rPr>
              <w:t> </w:t>
            </w:r>
            <w:r>
              <w:rPr>
                <w:rFonts w:ascii="Arial"/>
                <w:i/>
                <w:spacing w:val="-2"/>
                <w:sz w:val="20"/>
              </w:rPr>
              <w:t>Production</w:t>
            </w:r>
          </w:p>
        </w:tc>
        <w:tc>
          <w:tcPr>
            <w:tcW w:w="1462" w:type="dxa"/>
            <w:shd w:val="clear" w:color="auto" w:fill="ECECEC"/>
          </w:tcPr>
          <w:p>
            <w:pPr>
              <w:pStyle w:val="TableParagraph"/>
              <w:spacing w:before="35"/>
              <w:ind w:right="102"/>
              <w:rPr>
                <w:rFonts w:ascii="Arial"/>
                <w:i/>
                <w:sz w:val="20"/>
              </w:rPr>
            </w:pPr>
            <w:r>
              <w:rPr>
                <w:rFonts w:ascii="Arial"/>
                <w:i/>
                <w:spacing w:val="-2"/>
                <w:sz w:val="20"/>
              </w:rPr>
              <w:t>9,683</w:t>
            </w:r>
          </w:p>
        </w:tc>
        <w:tc>
          <w:tcPr>
            <w:tcW w:w="1417" w:type="dxa"/>
            <w:shd w:val="clear" w:color="auto" w:fill="ECECEC"/>
          </w:tcPr>
          <w:p>
            <w:pPr>
              <w:pStyle w:val="TableParagraph"/>
              <w:spacing w:before="35"/>
              <w:ind w:right="100"/>
              <w:rPr>
                <w:rFonts w:ascii="Arial"/>
                <w:i/>
                <w:sz w:val="20"/>
              </w:rPr>
            </w:pPr>
            <w:r>
              <w:rPr>
                <w:rFonts w:ascii="Arial"/>
                <w:i/>
                <w:spacing w:val="-2"/>
                <w:sz w:val="20"/>
              </w:rPr>
              <w:t>12,417</w:t>
            </w:r>
          </w:p>
        </w:tc>
        <w:tc>
          <w:tcPr>
            <w:tcW w:w="1018" w:type="dxa"/>
            <w:shd w:val="clear" w:color="auto" w:fill="ECECEC"/>
          </w:tcPr>
          <w:p>
            <w:pPr>
              <w:pStyle w:val="TableParagraph"/>
              <w:spacing w:before="35"/>
              <w:ind w:right="100"/>
              <w:rPr>
                <w:rFonts w:ascii="Arial"/>
                <w:i/>
                <w:sz w:val="20"/>
              </w:rPr>
            </w:pPr>
            <w:r>
              <w:rPr>
                <w:rFonts w:ascii="Arial"/>
                <w:i/>
                <w:spacing w:val="-2"/>
                <w:sz w:val="20"/>
              </w:rPr>
              <w:t>2,734</w:t>
            </w:r>
          </w:p>
        </w:tc>
        <w:tc>
          <w:tcPr>
            <w:tcW w:w="992" w:type="dxa"/>
            <w:shd w:val="clear" w:color="auto" w:fill="ECECEC"/>
          </w:tcPr>
          <w:p>
            <w:pPr>
              <w:pStyle w:val="TableParagraph"/>
              <w:spacing w:before="35"/>
              <w:ind w:right="102"/>
              <w:rPr>
                <w:rFonts w:ascii="Arial"/>
                <w:i/>
                <w:sz w:val="20"/>
              </w:rPr>
            </w:pPr>
            <w:r>
              <w:rPr>
                <w:rFonts w:ascii="Arial"/>
                <w:i/>
                <w:spacing w:val="-2"/>
                <w:sz w:val="20"/>
              </w:rPr>
              <w:t>28.24%</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112000</w:t>
            </w:r>
          </w:p>
        </w:tc>
        <w:tc>
          <w:tcPr>
            <w:tcW w:w="7843" w:type="dxa"/>
            <w:shd w:val="clear" w:color="auto" w:fill="DBDBDB"/>
          </w:tcPr>
          <w:p>
            <w:pPr>
              <w:pStyle w:val="TableParagraph"/>
              <w:spacing w:before="35"/>
              <w:ind w:left="107"/>
              <w:jc w:val="left"/>
              <w:rPr>
                <w:rFonts w:ascii="Arial"/>
                <w:i/>
                <w:sz w:val="20"/>
              </w:rPr>
            </w:pPr>
            <w:r>
              <w:rPr>
                <w:rFonts w:ascii="Arial"/>
                <w:i/>
                <w:sz w:val="20"/>
              </w:rPr>
              <w:t>Animal</w:t>
            </w:r>
            <w:r>
              <w:rPr>
                <w:rFonts w:ascii="Arial"/>
                <w:i/>
                <w:spacing w:val="-10"/>
                <w:sz w:val="20"/>
              </w:rPr>
              <w:t> </w:t>
            </w:r>
            <w:r>
              <w:rPr>
                <w:rFonts w:ascii="Arial"/>
                <w:i/>
                <w:spacing w:val="-2"/>
                <w:sz w:val="20"/>
              </w:rPr>
              <w:t>Production</w:t>
            </w:r>
          </w:p>
        </w:tc>
        <w:tc>
          <w:tcPr>
            <w:tcW w:w="1462" w:type="dxa"/>
            <w:shd w:val="clear" w:color="auto" w:fill="DBDBDB"/>
          </w:tcPr>
          <w:p>
            <w:pPr>
              <w:pStyle w:val="TableParagraph"/>
              <w:spacing w:before="35"/>
              <w:ind w:right="102"/>
              <w:rPr>
                <w:rFonts w:ascii="Arial"/>
                <w:i/>
                <w:sz w:val="20"/>
              </w:rPr>
            </w:pPr>
            <w:r>
              <w:rPr>
                <w:rFonts w:ascii="Arial"/>
                <w:i/>
                <w:spacing w:val="-2"/>
                <w:sz w:val="20"/>
              </w:rPr>
              <w:t>9,003</w:t>
            </w:r>
          </w:p>
        </w:tc>
        <w:tc>
          <w:tcPr>
            <w:tcW w:w="1417" w:type="dxa"/>
            <w:shd w:val="clear" w:color="auto" w:fill="DBDBDB"/>
          </w:tcPr>
          <w:p>
            <w:pPr>
              <w:pStyle w:val="TableParagraph"/>
              <w:spacing w:before="35"/>
              <w:ind w:right="100"/>
              <w:rPr>
                <w:rFonts w:ascii="Arial"/>
                <w:i/>
                <w:sz w:val="20"/>
              </w:rPr>
            </w:pPr>
            <w:r>
              <w:rPr>
                <w:rFonts w:ascii="Arial"/>
                <w:i/>
                <w:spacing w:val="-2"/>
                <w:sz w:val="20"/>
              </w:rPr>
              <w:t>11,932</w:t>
            </w:r>
          </w:p>
        </w:tc>
        <w:tc>
          <w:tcPr>
            <w:tcW w:w="1018" w:type="dxa"/>
            <w:shd w:val="clear" w:color="auto" w:fill="DBDBDB"/>
          </w:tcPr>
          <w:p>
            <w:pPr>
              <w:pStyle w:val="TableParagraph"/>
              <w:spacing w:before="35"/>
              <w:ind w:right="100"/>
              <w:rPr>
                <w:rFonts w:ascii="Arial"/>
                <w:i/>
                <w:sz w:val="20"/>
              </w:rPr>
            </w:pPr>
            <w:r>
              <w:rPr>
                <w:rFonts w:ascii="Arial"/>
                <w:i/>
                <w:spacing w:val="-2"/>
                <w:sz w:val="20"/>
              </w:rPr>
              <w:t>2,929</w:t>
            </w:r>
          </w:p>
        </w:tc>
        <w:tc>
          <w:tcPr>
            <w:tcW w:w="992" w:type="dxa"/>
            <w:shd w:val="clear" w:color="auto" w:fill="DBDBDB"/>
          </w:tcPr>
          <w:p>
            <w:pPr>
              <w:pStyle w:val="TableParagraph"/>
              <w:spacing w:before="35"/>
              <w:ind w:right="102"/>
              <w:rPr>
                <w:rFonts w:ascii="Arial"/>
                <w:i/>
                <w:sz w:val="20"/>
              </w:rPr>
            </w:pPr>
            <w:r>
              <w:rPr>
                <w:rFonts w:ascii="Arial"/>
                <w:i/>
                <w:spacing w:val="-2"/>
                <w:sz w:val="20"/>
              </w:rPr>
              <w:t>32.53%</w:t>
            </w:r>
          </w:p>
        </w:tc>
      </w:tr>
      <w:tr>
        <w:trPr>
          <w:trHeight w:val="302"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113000</w:t>
            </w:r>
          </w:p>
        </w:tc>
        <w:tc>
          <w:tcPr>
            <w:tcW w:w="7843" w:type="dxa"/>
            <w:shd w:val="clear" w:color="auto" w:fill="ECECEC"/>
          </w:tcPr>
          <w:p>
            <w:pPr>
              <w:pStyle w:val="TableParagraph"/>
              <w:spacing w:before="35"/>
              <w:ind w:left="107"/>
              <w:jc w:val="left"/>
              <w:rPr>
                <w:rFonts w:ascii="Arial"/>
                <w:i/>
                <w:sz w:val="20"/>
              </w:rPr>
            </w:pPr>
            <w:r>
              <w:rPr>
                <w:rFonts w:ascii="Arial"/>
                <w:i/>
                <w:sz w:val="20"/>
              </w:rPr>
              <w:t>Forestry</w:t>
            </w:r>
            <w:r>
              <w:rPr>
                <w:rFonts w:ascii="Arial"/>
                <w:i/>
                <w:spacing w:val="-8"/>
                <w:sz w:val="20"/>
              </w:rPr>
              <w:t> </w:t>
            </w:r>
            <w:r>
              <w:rPr>
                <w:rFonts w:ascii="Arial"/>
                <w:i/>
                <w:sz w:val="20"/>
              </w:rPr>
              <w:t>and</w:t>
            </w:r>
            <w:r>
              <w:rPr>
                <w:rFonts w:ascii="Arial"/>
                <w:i/>
                <w:spacing w:val="-8"/>
                <w:sz w:val="20"/>
              </w:rPr>
              <w:t> </w:t>
            </w:r>
            <w:r>
              <w:rPr>
                <w:rFonts w:ascii="Arial"/>
                <w:i/>
                <w:spacing w:val="-2"/>
                <w:sz w:val="20"/>
              </w:rPr>
              <w:t>Logging</w:t>
            </w:r>
          </w:p>
        </w:tc>
        <w:tc>
          <w:tcPr>
            <w:tcW w:w="1462" w:type="dxa"/>
            <w:shd w:val="clear" w:color="auto" w:fill="ECECEC"/>
          </w:tcPr>
          <w:p>
            <w:pPr>
              <w:pStyle w:val="TableParagraph"/>
              <w:spacing w:before="35"/>
              <w:ind w:right="102"/>
              <w:rPr>
                <w:rFonts w:ascii="Arial"/>
                <w:i/>
                <w:sz w:val="20"/>
              </w:rPr>
            </w:pPr>
            <w:r>
              <w:rPr>
                <w:rFonts w:ascii="Arial"/>
                <w:i/>
                <w:spacing w:val="-2"/>
                <w:sz w:val="20"/>
              </w:rPr>
              <w:t>2,306</w:t>
            </w:r>
          </w:p>
        </w:tc>
        <w:tc>
          <w:tcPr>
            <w:tcW w:w="1417" w:type="dxa"/>
            <w:shd w:val="clear" w:color="auto" w:fill="ECECEC"/>
          </w:tcPr>
          <w:p>
            <w:pPr>
              <w:pStyle w:val="TableParagraph"/>
              <w:spacing w:before="35"/>
              <w:ind w:right="101"/>
              <w:rPr>
                <w:rFonts w:ascii="Arial"/>
                <w:i/>
                <w:sz w:val="20"/>
              </w:rPr>
            </w:pPr>
            <w:r>
              <w:rPr>
                <w:rFonts w:ascii="Arial"/>
                <w:i/>
                <w:spacing w:val="-2"/>
                <w:sz w:val="20"/>
              </w:rPr>
              <w:t>2,140</w:t>
            </w:r>
          </w:p>
        </w:tc>
        <w:tc>
          <w:tcPr>
            <w:tcW w:w="1018" w:type="dxa"/>
            <w:shd w:val="clear" w:color="auto" w:fill="ECECEC"/>
          </w:tcPr>
          <w:p>
            <w:pPr>
              <w:pStyle w:val="TableParagraph"/>
              <w:spacing w:before="35"/>
              <w:ind w:right="101"/>
              <w:rPr>
                <w:rFonts w:ascii="Arial"/>
                <w:i/>
                <w:sz w:val="20"/>
              </w:rPr>
            </w:pPr>
            <w:r>
              <w:rPr>
                <w:rFonts w:ascii="Arial"/>
                <w:i/>
                <w:w w:val="95"/>
                <w:sz w:val="20"/>
              </w:rPr>
              <w:t>-</w:t>
            </w:r>
            <w:r>
              <w:rPr>
                <w:rFonts w:ascii="Arial"/>
                <w:i/>
                <w:spacing w:val="-5"/>
                <w:sz w:val="20"/>
              </w:rPr>
              <w:t>166</w:t>
            </w:r>
          </w:p>
        </w:tc>
        <w:tc>
          <w:tcPr>
            <w:tcW w:w="992" w:type="dxa"/>
            <w:shd w:val="clear" w:color="auto" w:fill="ECECEC"/>
          </w:tcPr>
          <w:p>
            <w:pPr>
              <w:pStyle w:val="TableParagraph"/>
              <w:spacing w:before="35"/>
              <w:ind w:right="102"/>
              <w:rPr>
                <w:rFonts w:ascii="Arial"/>
                <w:i/>
                <w:sz w:val="20"/>
              </w:rPr>
            </w:pPr>
            <w:r>
              <w:rPr>
                <w:rFonts w:ascii="Arial"/>
                <w:i/>
                <w:w w:val="95"/>
                <w:sz w:val="20"/>
              </w:rPr>
              <w:t>-</w:t>
            </w:r>
            <w:r>
              <w:rPr>
                <w:rFonts w:ascii="Arial"/>
                <w:i/>
                <w:spacing w:val="-2"/>
                <w:sz w:val="20"/>
              </w:rPr>
              <w:t>7.20%</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113132</w:t>
            </w:r>
          </w:p>
        </w:tc>
        <w:tc>
          <w:tcPr>
            <w:tcW w:w="7843" w:type="dxa"/>
            <w:shd w:val="clear" w:color="auto" w:fill="DBDBDB"/>
          </w:tcPr>
          <w:p>
            <w:pPr>
              <w:pStyle w:val="TableParagraph"/>
              <w:spacing w:before="33"/>
              <w:ind w:left="328"/>
              <w:jc w:val="left"/>
              <w:rPr>
                <w:rFonts w:ascii="Arial"/>
                <w:sz w:val="20"/>
              </w:rPr>
            </w:pPr>
            <w:r>
              <w:rPr>
                <w:rFonts w:ascii="Arial"/>
                <w:spacing w:val="-2"/>
                <w:sz w:val="20"/>
              </w:rPr>
              <w:t>Forestry</w:t>
            </w:r>
          </w:p>
        </w:tc>
        <w:tc>
          <w:tcPr>
            <w:tcW w:w="1462" w:type="dxa"/>
            <w:shd w:val="clear" w:color="auto" w:fill="DBDBDB"/>
          </w:tcPr>
          <w:p>
            <w:pPr>
              <w:pStyle w:val="TableParagraph"/>
              <w:spacing w:before="33"/>
              <w:ind w:right="102"/>
              <w:rPr>
                <w:rFonts w:ascii="Arial"/>
                <w:sz w:val="20"/>
              </w:rPr>
            </w:pPr>
            <w:r>
              <w:rPr>
                <w:rFonts w:ascii="Arial"/>
                <w:spacing w:val="-5"/>
                <w:sz w:val="20"/>
              </w:rPr>
              <w:t>294</w:t>
            </w:r>
          </w:p>
        </w:tc>
        <w:tc>
          <w:tcPr>
            <w:tcW w:w="1417" w:type="dxa"/>
            <w:shd w:val="clear" w:color="auto" w:fill="DBDBDB"/>
          </w:tcPr>
          <w:p>
            <w:pPr>
              <w:pStyle w:val="TableParagraph"/>
              <w:spacing w:before="33"/>
              <w:ind w:right="101"/>
              <w:rPr>
                <w:rFonts w:ascii="Arial"/>
                <w:sz w:val="20"/>
              </w:rPr>
            </w:pPr>
            <w:r>
              <w:rPr>
                <w:rFonts w:ascii="Arial"/>
                <w:spacing w:val="-5"/>
                <w:sz w:val="20"/>
              </w:rPr>
              <w:t>311</w:t>
            </w:r>
          </w:p>
        </w:tc>
        <w:tc>
          <w:tcPr>
            <w:tcW w:w="1018" w:type="dxa"/>
            <w:shd w:val="clear" w:color="auto" w:fill="DBDBDB"/>
          </w:tcPr>
          <w:p>
            <w:pPr>
              <w:pStyle w:val="TableParagraph"/>
              <w:spacing w:before="33"/>
              <w:ind w:right="101"/>
              <w:rPr>
                <w:rFonts w:ascii="Arial"/>
                <w:sz w:val="20"/>
              </w:rPr>
            </w:pPr>
            <w:r>
              <w:rPr>
                <w:rFonts w:ascii="Arial"/>
                <w:spacing w:val="-5"/>
                <w:sz w:val="20"/>
              </w:rPr>
              <w:t>17</w:t>
            </w:r>
          </w:p>
        </w:tc>
        <w:tc>
          <w:tcPr>
            <w:tcW w:w="992" w:type="dxa"/>
            <w:shd w:val="clear" w:color="auto" w:fill="DBDBDB"/>
          </w:tcPr>
          <w:p>
            <w:pPr>
              <w:pStyle w:val="TableParagraph"/>
              <w:spacing w:before="33"/>
              <w:ind w:right="102"/>
              <w:rPr>
                <w:rFonts w:ascii="Arial"/>
                <w:sz w:val="20"/>
              </w:rPr>
            </w:pPr>
            <w:r>
              <w:rPr>
                <w:rFonts w:ascii="Arial"/>
                <w:spacing w:val="-2"/>
                <w:sz w:val="20"/>
              </w:rPr>
              <w:t>5.78%</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113300</w:t>
            </w:r>
          </w:p>
        </w:tc>
        <w:tc>
          <w:tcPr>
            <w:tcW w:w="7843" w:type="dxa"/>
            <w:shd w:val="clear" w:color="auto" w:fill="ECECEC"/>
          </w:tcPr>
          <w:p>
            <w:pPr>
              <w:pStyle w:val="TableParagraph"/>
              <w:spacing w:before="33"/>
              <w:ind w:left="328"/>
              <w:jc w:val="left"/>
              <w:rPr>
                <w:rFonts w:ascii="Arial"/>
                <w:sz w:val="20"/>
              </w:rPr>
            </w:pPr>
            <w:r>
              <w:rPr>
                <w:rFonts w:ascii="Arial"/>
                <w:spacing w:val="-2"/>
                <w:sz w:val="20"/>
              </w:rPr>
              <w:t>Logging</w:t>
            </w:r>
          </w:p>
        </w:tc>
        <w:tc>
          <w:tcPr>
            <w:tcW w:w="1462" w:type="dxa"/>
            <w:shd w:val="clear" w:color="auto" w:fill="ECECEC"/>
          </w:tcPr>
          <w:p>
            <w:pPr>
              <w:pStyle w:val="TableParagraph"/>
              <w:spacing w:before="33"/>
              <w:ind w:right="102"/>
              <w:rPr>
                <w:rFonts w:ascii="Arial"/>
                <w:sz w:val="20"/>
              </w:rPr>
            </w:pPr>
            <w:r>
              <w:rPr>
                <w:rFonts w:ascii="Arial"/>
                <w:spacing w:val="-2"/>
                <w:sz w:val="20"/>
              </w:rPr>
              <w:t>2,012</w:t>
            </w:r>
          </w:p>
        </w:tc>
        <w:tc>
          <w:tcPr>
            <w:tcW w:w="1417" w:type="dxa"/>
            <w:shd w:val="clear" w:color="auto" w:fill="ECECEC"/>
          </w:tcPr>
          <w:p>
            <w:pPr>
              <w:pStyle w:val="TableParagraph"/>
              <w:spacing w:before="33"/>
              <w:ind w:right="101"/>
              <w:rPr>
                <w:rFonts w:ascii="Arial"/>
                <w:sz w:val="20"/>
              </w:rPr>
            </w:pPr>
            <w:r>
              <w:rPr>
                <w:rFonts w:ascii="Arial"/>
                <w:spacing w:val="-2"/>
                <w:sz w:val="20"/>
              </w:rPr>
              <w:t>1,829</w:t>
            </w:r>
          </w:p>
        </w:tc>
        <w:tc>
          <w:tcPr>
            <w:tcW w:w="1018" w:type="dxa"/>
            <w:shd w:val="clear" w:color="auto" w:fill="ECECEC"/>
          </w:tcPr>
          <w:p>
            <w:pPr>
              <w:pStyle w:val="TableParagraph"/>
              <w:spacing w:before="33"/>
              <w:ind w:right="101"/>
              <w:rPr>
                <w:rFonts w:ascii="Arial"/>
                <w:sz w:val="20"/>
              </w:rPr>
            </w:pPr>
            <w:r>
              <w:rPr>
                <w:rFonts w:ascii="Arial"/>
                <w:w w:val="95"/>
                <w:sz w:val="20"/>
              </w:rPr>
              <w:t>-</w:t>
            </w:r>
            <w:r>
              <w:rPr>
                <w:rFonts w:ascii="Arial"/>
                <w:spacing w:val="-5"/>
                <w:sz w:val="20"/>
              </w:rPr>
              <w:t>183</w:t>
            </w:r>
          </w:p>
        </w:tc>
        <w:tc>
          <w:tcPr>
            <w:tcW w:w="992" w:type="dxa"/>
            <w:shd w:val="clear" w:color="auto" w:fill="ECECEC"/>
          </w:tcPr>
          <w:p>
            <w:pPr>
              <w:pStyle w:val="TableParagraph"/>
              <w:spacing w:before="33"/>
              <w:ind w:right="102"/>
              <w:rPr>
                <w:rFonts w:ascii="Arial"/>
                <w:sz w:val="20"/>
              </w:rPr>
            </w:pPr>
            <w:r>
              <w:rPr>
                <w:rFonts w:ascii="Arial"/>
                <w:w w:val="95"/>
                <w:sz w:val="20"/>
              </w:rPr>
              <w:t>-</w:t>
            </w:r>
            <w:r>
              <w:rPr>
                <w:rFonts w:ascii="Arial"/>
                <w:spacing w:val="-2"/>
                <w:sz w:val="20"/>
              </w:rPr>
              <w:t>9.10%</w:t>
            </w:r>
          </w:p>
        </w:tc>
      </w:tr>
      <w:tr>
        <w:trPr>
          <w:trHeight w:val="300" w:hRule="atLeast"/>
        </w:trPr>
        <w:tc>
          <w:tcPr>
            <w:tcW w:w="886" w:type="dxa"/>
            <w:shd w:val="clear" w:color="auto" w:fill="A4A4A4"/>
          </w:tcPr>
          <w:p>
            <w:pPr>
              <w:pStyle w:val="TableParagraph"/>
              <w:spacing w:before="36"/>
              <w:ind w:left="89" w:right="85"/>
              <w:jc w:val="center"/>
              <w:rPr>
                <w:rFonts w:ascii="Arial"/>
                <w:b/>
                <w:i/>
                <w:sz w:val="20"/>
              </w:rPr>
            </w:pPr>
            <w:r>
              <w:rPr>
                <w:rFonts w:ascii="Arial"/>
                <w:b/>
                <w:i/>
                <w:spacing w:val="-2"/>
                <w:sz w:val="20"/>
              </w:rPr>
              <w:t>114000</w:t>
            </w:r>
          </w:p>
        </w:tc>
        <w:tc>
          <w:tcPr>
            <w:tcW w:w="7843" w:type="dxa"/>
            <w:shd w:val="clear" w:color="auto" w:fill="DBDBDB"/>
          </w:tcPr>
          <w:p>
            <w:pPr>
              <w:pStyle w:val="TableParagraph"/>
              <w:spacing w:before="36"/>
              <w:ind w:left="107"/>
              <w:jc w:val="left"/>
              <w:rPr>
                <w:rFonts w:ascii="Arial"/>
                <w:i/>
                <w:sz w:val="20"/>
              </w:rPr>
            </w:pPr>
            <w:r>
              <w:rPr>
                <w:rFonts w:ascii="Arial"/>
                <w:i/>
                <w:sz w:val="20"/>
              </w:rPr>
              <w:t>Fishing,</w:t>
            </w:r>
            <w:r>
              <w:rPr>
                <w:rFonts w:ascii="Arial"/>
                <w:i/>
                <w:spacing w:val="-10"/>
                <w:sz w:val="20"/>
              </w:rPr>
              <w:t> </w:t>
            </w:r>
            <w:r>
              <w:rPr>
                <w:rFonts w:ascii="Arial"/>
                <w:i/>
                <w:sz w:val="20"/>
              </w:rPr>
              <w:t>Hunting</w:t>
            </w:r>
            <w:r>
              <w:rPr>
                <w:rFonts w:ascii="Arial"/>
                <w:i/>
                <w:spacing w:val="-8"/>
                <w:sz w:val="20"/>
              </w:rPr>
              <w:t> </w:t>
            </w:r>
            <w:r>
              <w:rPr>
                <w:rFonts w:ascii="Arial"/>
                <w:i/>
                <w:sz w:val="20"/>
              </w:rPr>
              <w:t>and</w:t>
            </w:r>
            <w:r>
              <w:rPr>
                <w:rFonts w:ascii="Arial"/>
                <w:i/>
                <w:spacing w:val="-8"/>
                <w:sz w:val="20"/>
              </w:rPr>
              <w:t> </w:t>
            </w:r>
            <w:r>
              <w:rPr>
                <w:rFonts w:ascii="Arial"/>
                <w:i/>
                <w:spacing w:val="-2"/>
                <w:sz w:val="20"/>
              </w:rPr>
              <w:t>Trapping</w:t>
            </w:r>
          </w:p>
        </w:tc>
        <w:tc>
          <w:tcPr>
            <w:tcW w:w="1462" w:type="dxa"/>
            <w:shd w:val="clear" w:color="auto" w:fill="DBDBDB"/>
          </w:tcPr>
          <w:p>
            <w:pPr>
              <w:pStyle w:val="TableParagraph"/>
              <w:spacing w:before="36"/>
              <w:ind w:right="102"/>
              <w:rPr>
                <w:rFonts w:ascii="Arial"/>
                <w:i/>
                <w:sz w:val="20"/>
              </w:rPr>
            </w:pPr>
            <w:r>
              <w:rPr>
                <w:rFonts w:ascii="Arial"/>
                <w:i/>
                <w:spacing w:val="-5"/>
                <w:sz w:val="20"/>
              </w:rPr>
              <w:t>14</w:t>
            </w:r>
          </w:p>
        </w:tc>
        <w:tc>
          <w:tcPr>
            <w:tcW w:w="1417" w:type="dxa"/>
            <w:shd w:val="clear" w:color="auto" w:fill="DBDBDB"/>
          </w:tcPr>
          <w:p>
            <w:pPr>
              <w:pStyle w:val="TableParagraph"/>
              <w:spacing w:before="36"/>
              <w:ind w:right="101"/>
              <w:rPr>
                <w:rFonts w:ascii="Arial"/>
                <w:i/>
                <w:sz w:val="20"/>
              </w:rPr>
            </w:pPr>
            <w:r>
              <w:rPr>
                <w:rFonts w:ascii="Arial"/>
                <w:i/>
                <w:spacing w:val="-5"/>
                <w:sz w:val="20"/>
              </w:rPr>
              <w:t>13</w:t>
            </w:r>
          </w:p>
        </w:tc>
        <w:tc>
          <w:tcPr>
            <w:tcW w:w="1018" w:type="dxa"/>
            <w:shd w:val="clear" w:color="auto" w:fill="DBDBDB"/>
          </w:tcPr>
          <w:p>
            <w:pPr>
              <w:pStyle w:val="TableParagraph"/>
              <w:spacing w:before="36"/>
              <w:ind w:right="98"/>
              <w:rPr>
                <w:rFonts w:ascii="Arial"/>
                <w:i/>
                <w:sz w:val="20"/>
              </w:rPr>
            </w:pPr>
            <w:r>
              <w:rPr>
                <w:rFonts w:ascii="Arial"/>
                <w:i/>
                <w:w w:val="95"/>
                <w:sz w:val="20"/>
              </w:rPr>
              <w:t>-</w:t>
            </w:r>
            <w:r>
              <w:rPr>
                <w:rFonts w:ascii="Arial"/>
                <w:i/>
                <w:spacing w:val="-10"/>
                <w:sz w:val="20"/>
              </w:rPr>
              <w:t>1</w:t>
            </w:r>
          </w:p>
        </w:tc>
        <w:tc>
          <w:tcPr>
            <w:tcW w:w="992" w:type="dxa"/>
            <w:shd w:val="clear" w:color="auto" w:fill="DBDBDB"/>
          </w:tcPr>
          <w:p>
            <w:pPr>
              <w:pStyle w:val="TableParagraph"/>
              <w:spacing w:before="36"/>
              <w:ind w:right="102"/>
              <w:rPr>
                <w:rFonts w:ascii="Arial"/>
                <w:i/>
                <w:sz w:val="20"/>
              </w:rPr>
            </w:pPr>
            <w:r>
              <w:rPr>
                <w:rFonts w:ascii="Arial"/>
                <w:i/>
                <w:w w:val="95"/>
                <w:sz w:val="20"/>
              </w:rPr>
              <w:t>-</w:t>
            </w:r>
            <w:r>
              <w:rPr>
                <w:rFonts w:ascii="Arial"/>
                <w:i/>
                <w:spacing w:val="-2"/>
                <w:sz w:val="20"/>
              </w:rPr>
              <w:t>7.14%</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115000</w:t>
            </w:r>
          </w:p>
        </w:tc>
        <w:tc>
          <w:tcPr>
            <w:tcW w:w="7843" w:type="dxa"/>
            <w:shd w:val="clear" w:color="auto" w:fill="ECECEC"/>
          </w:tcPr>
          <w:p>
            <w:pPr>
              <w:pStyle w:val="TableParagraph"/>
              <w:spacing w:before="35"/>
              <w:ind w:left="107"/>
              <w:jc w:val="left"/>
              <w:rPr>
                <w:rFonts w:ascii="Arial"/>
                <w:i/>
                <w:sz w:val="20"/>
              </w:rPr>
            </w:pPr>
            <w:r>
              <w:rPr>
                <w:rFonts w:ascii="Arial"/>
                <w:i/>
                <w:sz w:val="20"/>
              </w:rPr>
              <w:t>Support</w:t>
            </w:r>
            <w:r>
              <w:rPr>
                <w:rFonts w:ascii="Arial"/>
                <w:i/>
                <w:spacing w:val="-8"/>
                <w:sz w:val="20"/>
              </w:rPr>
              <w:t> </w:t>
            </w:r>
            <w:r>
              <w:rPr>
                <w:rFonts w:ascii="Arial"/>
                <w:i/>
                <w:sz w:val="20"/>
              </w:rPr>
              <w:t>Activities</w:t>
            </w:r>
            <w:r>
              <w:rPr>
                <w:rFonts w:ascii="Arial"/>
                <w:i/>
                <w:spacing w:val="-8"/>
                <w:sz w:val="20"/>
              </w:rPr>
              <w:t> </w:t>
            </w:r>
            <w:r>
              <w:rPr>
                <w:rFonts w:ascii="Arial"/>
                <w:i/>
                <w:sz w:val="20"/>
              </w:rPr>
              <w:t>for</w:t>
            </w:r>
            <w:r>
              <w:rPr>
                <w:rFonts w:ascii="Arial"/>
                <w:i/>
                <w:spacing w:val="-8"/>
                <w:sz w:val="20"/>
              </w:rPr>
              <w:t> </w:t>
            </w:r>
            <w:r>
              <w:rPr>
                <w:rFonts w:ascii="Arial"/>
                <w:i/>
                <w:sz w:val="20"/>
              </w:rPr>
              <w:t>Agriculture</w:t>
            </w:r>
            <w:r>
              <w:rPr>
                <w:rFonts w:ascii="Arial"/>
                <w:i/>
                <w:spacing w:val="-7"/>
                <w:sz w:val="20"/>
              </w:rPr>
              <w:t> </w:t>
            </w:r>
            <w:r>
              <w:rPr>
                <w:rFonts w:ascii="Arial"/>
                <w:i/>
                <w:sz w:val="20"/>
              </w:rPr>
              <w:t>and</w:t>
            </w:r>
            <w:r>
              <w:rPr>
                <w:rFonts w:ascii="Arial"/>
                <w:i/>
                <w:spacing w:val="-9"/>
                <w:sz w:val="20"/>
              </w:rPr>
              <w:t> </w:t>
            </w:r>
            <w:r>
              <w:rPr>
                <w:rFonts w:ascii="Arial"/>
                <w:i/>
                <w:spacing w:val="-2"/>
                <w:sz w:val="20"/>
              </w:rPr>
              <w:t>Forestry</w:t>
            </w:r>
          </w:p>
        </w:tc>
        <w:tc>
          <w:tcPr>
            <w:tcW w:w="1462" w:type="dxa"/>
            <w:shd w:val="clear" w:color="auto" w:fill="ECECEC"/>
          </w:tcPr>
          <w:p>
            <w:pPr>
              <w:pStyle w:val="TableParagraph"/>
              <w:spacing w:before="35"/>
              <w:ind w:right="102"/>
              <w:rPr>
                <w:rFonts w:ascii="Arial"/>
                <w:i/>
                <w:sz w:val="20"/>
              </w:rPr>
            </w:pPr>
            <w:r>
              <w:rPr>
                <w:rFonts w:ascii="Arial"/>
                <w:i/>
                <w:spacing w:val="-2"/>
                <w:sz w:val="20"/>
              </w:rPr>
              <w:t>5,767</w:t>
            </w:r>
          </w:p>
        </w:tc>
        <w:tc>
          <w:tcPr>
            <w:tcW w:w="1417" w:type="dxa"/>
            <w:shd w:val="clear" w:color="auto" w:fill="ECECEC"/>
          </w:tcPr>
          <w:p>
            <w:pPr>
              <w:pStyle w:val="TableParagraph"/>
              <w:spacing w:before="35"/>
              <w:ind w:right="101"/>
              <w:rPr>
                <w:rFonts w:ascii="Arial"/>
                <w:i/>
                <w:sz w:val="20"/>
              </w:rPr>
            </w:pPr>
            <w:r>
              <w:rPr>
                <w:rFonts w:ascii="Arial"/>
                <w:i/>
                <w:spacing w:val="-2"/>
                <w:sz w:val="20"/>
              </w:rPr>
              <w:t>5,802</w:t>
            </w:r>
          </w:p>
        </w:tc>
        <w:tc>
          <w:tcPr>
            <w:tcW w:w="1018" w:type="dxa"/>
            <w:shd w:val="clear" w:color="auto" w:fill="ECECEC"/>
          </w:tcPr>
          <w:p>
            <w:pPr>
              <w:pStyle w:val="TableParagraph"/>
              <w:spacing w:before="35"/>
              <w:ind w:right="101"/>
              <w:rPr>
                <w:rFonts w:ascii="Arial"/>
                <w:i/>
                <w:sz w:val="20"/>
              </w:rPr>
            </w:pPr>
            <w:r>
              <w:rPr>
                <w:rFonts w:ascii="Arial"/>
                <w:i/>
                <w:spacing w:val="-5"/>
                <w:sz w:val="20"/>
              </w:rPr>
              <w:t>35</w:t>
            </w:r>
          </w:p>
        </w:tc>
        <w:tc>
          <w:tcPr>
            <w:tcW w:w="992" w:type="dxa"/>
            <w:shd w:val="clear" w:color="auto" w:fill="ECECEC"/>
          </w:tcPr>
          <w:p>
            <w:pPr>
              <w:pStyle w:val="TableParagraph"/>
              <w:spacing w:before="35"/>
              <w:ind w:right="102"/>
              <w:rPr>
                <w:rFonts w:ascii="Arial"/>
                <w:i/>
                <w:sz w:val="20"/>
              </w:rPr>
            </w:pPr>
            <w:r>
              <w:rPr>
                <w:rFonts w:ascii="Arial"/>
                <w:i/>
                <w:spacing w:val="-2"/>
                <w:sz w:val="20"/>
              </w:rPr>
              <w:t>0.61%</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DBDBDB"/>
          </w:tcPr>
          <w:p>
            <w:pPr>
              <w:pStyle w:val="TableParagraph"/>
              <w:spacing w:before="0"/>
              <w:jc w:val="left"/>
              <w:rPr>
                <w:rFonts w:ascii="Times New Roman"/>
                <w:sz w:val="20"/>
              </w:rPr>
            </w:pPr>
          </w:p>
        </w:tc>
        <w:tc>
          <w:tcPr>
            <w:tcW w:w="1462" w:type="dxa"/>
            <w:shd w:val="clear" w:color="auto" w:fill="DBDBDB"/>
          </w:tcPr>
          <w:p>
            <w:pPr>
              <w:pStyle w:val="TableParagraph"/>
              <w:spacing w:before="0"/>
              <w:jc w:val="left"/>
              <w:rPr>
                <w:rFonts w:ascii="Times New Roman"/>
                <w:sz w:val="20"/>
              </w:rPr>
            </w:pPr>
          </w:p>
        </w:tc>
        <w:tc>
          <w:tcPr>
            <w:tcW w:w="1417" w:type="dxa"/>
            <w:shd w:val="clear" w:color="auto" w:fill="DBDBDB"/>
          </w:tcPr>
          <w:p>
            <w:pPr>
              <w:pStyle w:val="TableParagraph"/>
              <w:spacing w:before="0"/>
              <w:jc w:val="left"/>
              <w:rPr>
                <w:rFonts w:ascii="Times New Roman"/>
                <w:sz w:val="20"/>
              </w:rPr>
            </w:pPr>
          </w:p>
        </w:tc>
        <w:tc>
          <w:tcPr>
            <w:tcW w:w="1018" w:type="dxa"/>
            <w:shd w:val="clear" w:color="auto" w:fill="DBDBDB"/>
          </w:tcPr>
          <w:p>
            <w:pPr>
              <w:pStyle w:val="TableParagraph"/>
              <w:spacing w:before="0"/>
              <w:jc w:val="left"/>
              <w:rPr>
                <w:rFonts w:ascii="Times New Roman"/>
                <w:sz w:val="20"/>
              </w:rPr>
            </w:pPr>
          </w:p>
        </w:tc>
        <w:tc>
          <w:tcPr>
            <w:tcW w:w="992" w:type="dxa"/>
            <w:shd w:val="clear" w:color="auto" w:fill="DBDBDB"/>
          </w:tcPr>
          <w:p>
            <w:pPr>
              <w:pStyle w:val="TableParagraph"/>
              <w:spacing w:before="0"/>
              <w:jc w:val="left"/>
              <w:rPr>
                <w:rFonts w:ascii="Times New Roman"/>
                <w:sz w:val="20"/>
              </w:rPr>
            </w:pPr>
          </w:p>
        </w:tc>
      </w:tr>
      <w:tr>
        <w:trPr>
          <w:trHeight w:val="301"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210000</w:t>
            </w:r>
          </w:p>
        </w:tc>
        <w:tc>
          <w:tcPr>
            <w:tcW w:w="7843" w:type="dxa"/>
            <w:shd w:val="clear" w:color="auto" w:fill="ECECEC"/>
          </w:tcPr>
          <w:p>
            <w:pPr>
              <w:pStyle w:val="TableParagraph"/>
              <w:spacing w:before="35"/>
              <w:ind w:left="107"/>
              <w:jc w:val="left"/>
              <w:rPr>
                <w:rFonts w:ascii="Arial"/>
                <w:b/>
                <w:sz w:val="20"/>
              </w:rPr>
            </w:pPr>
            <w:r>
              <w:rPr>
                <w:rFonts w:ascii="Arial"/>
                <w:b/>
                <w:spacing w:val="-2"/>
                <w:sz w:val="20"/>
              </w:rPr>
              <w:t>Mining</w:t>
            </w:r>
          </w:p>
        </w:tc>
        <w:tc>
          <w:tcPr>
            <w:tcW w:w="1462" w:type="dxa"/>
            <w:shd w:val="clear" w:color="auto" w:fill="ECECEC"/>
          </w:tcPr>
          <w:p>
            <w:pPr>
              <w:pStyle w:val="TableParagraph"/>
              <w:spacing w:before="35"/>
              <w:ind w:right="102"/>
              <w:rPr>
                <w:rFonts w:ascii="Arial"/>
                <w:b/>
                <w:sz w:val="20"/>
              </w:rPr>
            </w:pPr>
            <w:r>
              <w:rPr>
                <w:rFonts w:ascii="Arial"/>
                <w:b/>
                <w:spacing w:val="-2"/>
                <w:sz w:val="20"/>
              </w:rPr>
              <w:t>3,335</w:t>
            </w:r>
          </w:p>
        </w:tc>
        <w:tc>
          <w:tcPr>
            <w:tcW w:w="1417" w:type="dxa"/>
            <w:shd w:val="clear" w:color="auto" w:fill="ECECEC"/>
          </w:tcPr>
          <w:p>
            <w:pPr>
              <w:pStyle w:val="TableParagraph"/>
              <w:spacing w:before="35"/>
              <w:ind w:right="101"/>
              <w:rPr>
                <w:rFonts w:ascii="Arial"/>
                <w:b/>
                <w:sz w:val="20"/>
              </w:rPr>
            </w:pPr>
            <w:r>
              <w:rPr>
                <w:rFonts w:ascii="Arial"/>
                <w:b/>
                <w:spacing w:val="-2"/>
                <w:sz w:val="20"/>
              </w:rPr>
              <w:t>3,369</w:t>
            </w:r>
          </w:p>
        </w:tc>
        <w:tc>
          <w:tcPr>
            <w:tcW w:w="1018" w:type="dxa"/>
            <w:shd w:val="clear" w:color="auto" w:fill="ECECEC"/>
          </w:tcPr>
          <w:p>
            <w:pPr>
              <w:pStyle w:val="TableParagraph"/>
              <w:spacing w:before="35"/>
              <w:ind w:right="101"/>
              <w:rPr>
                <w:rFonts w:ascii="Arial"/>
                <w:b/>
                <w:sz w:val="20"/>
              </w:rPr>
            </w:pPr>
            <w:r>
              <w:rPr>
                <w:rFonts w:ascii="Arial"/>
                <w:b/>
                <w:spacing w:val="-5"/>
                <w:sz w:val="20"/>
              </w:rPr>
              <w:t>34</w:t>
            </w:r>
          </w:p>
        </w:tc>
        <w:tc>
          <w:tcPr>
            <w:tcW w:w="992" w:type="dxa"/>
            <w:shd w:val="clear" w:color="auto" w:fill="ECECEC"/>
          </w:tcPr>
          <w:p>
            <w:pPr>
              <w:pStyle w:val="TableParagraph"/>
              <w:spacing w:before="35"/>
              <w:ind w:right="100"/>
              <w:rPr>
                <w:rFonts w:ascii="Arial"/>
                <w:b/>
                <w:sz w:val="20"/>
              </w:rPr>
            </w:pPr>
            <w:r>
              <w:rPr>
                <w:rFonts w:ascii="Arial"/>
                <w:b/>
                <w:spacing w:val="-2"/>
                <w:sz w:val="20"/>
              </w:rPr>
              <w:t>1.02%</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211000</w:t>
            </w:r>
          </w:p>
        </w:tc>
        <w:tc>
          <w:tcPr>
            <w:tcW w:w="7843" w:type="dxa"/>
            <w:shd w:val="clear" w:color="auto" w:fill="DBDBDB"/>
          </w:tcPr>
          <w:p>
            <w:pPr>
              <w:pStyle w:val="TableParagraph"/>
              <w:spacing w:before="33"/>
              <w:ind w:left="107"/>
              <w:jc w:val="left"/>
              <w:rPr>
                <w:rFonts w:ascii="Arial"/>
                <w:i/>
                <w:sz w:val="20"/>
              </w:rPr>
            </w:pPr>
            <w:r>
              <w:rPr>
                <w:rFonts w:ascii="Arial"/>
                <w:i/>
                <w:sz w:val="20"/>
              </w:rPr>
              <w:t>Oil</w:t>
            </w:r>
            <w:r>
              <w:rPr>
                <w:rFonts w:ascii="Arial"/>
                <w:i/>
                <w:spacing w:val="-7"/>
                <w:sz w:val="20"/>
              </w:rPr>
              <w:t> </w:t>
            </w:r>
            <w:r>
              <w:rPr>
                <w:rFonts w:ascii="Arial"/>
                <w:i/>
                <w:sz w:val="20"/>
              </w:rPr>
              <w:t>and</w:t>
            </w:r>
            <w:r>
              <w:rPr>
                <w:rFonts w:ascii="Arial"/>
                <w:i/>
                <w:spacing w:val="-6"/>
                <w:sz w:val="20"/>
              </w:rPr>
              <w:t> </w:t>
            </w:r>
            <w:r>
              <w:rPr>
                <w:rFonts w:ascii="Arial"/>
                <w:i/>
                <w:sz w:val="20"/>
              </w:rPr>
              <w:t>Gas</w:t>
            </w:r>
            <w:r>
              <w:rPr>
                <w:rFonts w:ascii="Arial"/>
                <w:i/>
                <w:spacing w:val="-2"/>
                <w:sz w:val="20"/>
              </w:rPr>
              <w:t> Extraction</w:t>
            </w:r>
          </w:p>
        </w:tc>
        <w:tc>
          <w:tcPr>
            <w:tcW w:w="1462" w:type="dxa"/>
            <w:shd w:val="clear" w:color="auto" w:fill="DBDBDB"/>
          </w:tcPr>
          <w:p>
            <w:pPr>
              <w:pStyle w:val="TableParagraph"/>
              <w:spacing w:before="33"/>
              <w:ind w:right="102"/>
              <w:rPr>
                <w:rFonts w:ascii="Arial"/>
                <w:i/>
                <w:sz w:val="20"/>
              </w:rPr>
            </w:pPr>
            <w:r>
              <w:rPr>
                <w:rFonts w:ascii="Arial"/>
                <w:i/>
                <w:spacing w:val="-5"/>
                <w:sz w:val="20"/>
              </w:rPr>
              <w:t>442</w:t>
            </w:r>
          </w:p>
        </w:tc>
        <w:tc>
          <w:tcPr>
            <w:tcW w:w="1417" w:type="dxa"/>
            <w:shd w:val="clear" w:color="auto" w:fill="DBDBDB"/>
          </w:tcPr>
          <w:p>
            <w:pPr>
              <w:pStyle w:val="TableParagraph"/>
              <w:spacing w:before="33"/>
              <w:ind w:right="101"/>
              <w:rPr>
                <w:rFonts w:ascii="Arial"/>
                <w:i/>
                <w:sz w:val="20"/>
              </w:rPr>
            </w:pPr>
            <w:r>
              <w:rPr>
                <w:rFonts w:ascii="Arial"/>
                <w:i/>
                <w:spacing w:val="-5"/>
                <w:sz w:val="20"/>
              </w:rPr>
              <w:t>404</w:t>
            </w:r>
          </w:p>
        </w:tc>
        <w:tc>
          <w:tcPr>
            <w:tcW w:w="1018" w:type="dxa"/>
            <w:shd w:val="clear" w:color="auto" w:fill="DBDBDB"/>
          </w:tcPr>
          <w:p>
            <w:pPr>
              <w:pStyle w:val="TableParagraph"/>
              <w:spacing w:before="33"/>
              <w:ind w:right="98"/>
              <w:rPr>
                <w:rFonts w:ascii="Arial"/>
                <w:i/>
                <w:sz w:val="20"/>
              </w:rPr>
            </w:pPr>
            <w:r>
              <w:rPr>
                <w:rFonts w:ascii="Arial"/>
                <w:i/>
                <w:w w:val="95"/>
                <w:sz w:val="20"/>
              </w:rPr>
              <w:t>-</w:t>
            </w:r>
            <w:r>
              <w:rPr>
                <w:rFonts w:ascii="Arial"/>
                <w:i/>
                <w:spacing w:val="-5"/>
                <w:sz w:val="20"/>
              </w:rPr>
              <w:t>38</w:t>
            </w:r>
          </w:p>
        </w:tc>
        <w:tc>
          <w:tcPr>
            <w:tcW w:w="992" w:type="dxa"/>
            <w:shd w:val="clear" w:color="auto" w:fill="DBDBDB"/>
          </w:tcPr>
          <w:p>
            <w:pPr>
              <w:pStyle w:val="TableParagraph"/>
              <w:spacing w:before="33"/>
              <w:ind w:right="102"/>
              <w:rPr>
                <w:rFonts w:ascii="Arial"/>
                <w:i/>
                <w:sz w:val="20"/>
              </w:rPr>
            </w:pPr>
            <w:r>
              <w:rPr>
                <w:rFonts w:ascii="Arial"/>
                <w:i/>
                <w:w w:val="95"/>
                <w:sz w:val="20"/>
              </w:rPr>
              <w:t>-</w:t>
            </w:r>
            <w:r>
              <w:rPr>
                <w:rFonts w:ascii="Arial"/>
                <w:i/>
                <w:spacing w:val="-2"/>
                <w:sz w:val="20"/>
              </w:rPr>
              <w:t>8.60%</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212000</w:t>
            </w:r>
          </w:p>
        </w:tc>
        <w:tc>
          <w:tcPr>
            <w:tcW w:w="7843" w:type="dxa"/>
            <w:shd w:val="clear" w:color="auto" w:fill="ECECEC"/>
          </w:tcPr>
          <w:p>
            <w:pPr>
              <w:pStyle w:val="TableParagraph"/>
              <w:spacing w:before="33"/>
              <w:ind w:left="107"/>
              <w:jc w:val="left"/>
              <w:rPr>
                <w:rFonts w:ascii="Arial"/>
                <w:i/>
                <w:sz w:val="20"/>
              </w:rPr>
            </w:pPr>
            <w:r>
              <w:rPr>
                <w:rFonts w:ascii="Arial"/>
                <w:i/>
                <w:sz w:val="20"/>
              </w:rPr>
              <w:t>Mining</w:t>
            </w:r>
            <w:r>
              <w:rPr>
                <w:rFonts w:ascii="Arial"/>
                <w:i/>
                <w:spacing w:val="-6"/>
                <w:sz w:val="20"/>
              </w:rPr>
              <w:t> </w:t>
            </w:r>
            <w:r>
              <w:rPr>
                <w:rFonts w:ascii="Arial"/>
                <w:i/>
                <w:sz w:val="20"/>
              </w:rPr>
              <w:t>(except</w:t>
            </w:r>
            <w:r>
              <w:rPr>
                <w:rFonts w:ascii="Arial"/>
                <w:i/>
                <w:spacing w:val="-6"/>
                <w:sz w:val="20"/>
              </w:rPr>
              <w:t> </w:t>
            </w:r>
            <w:r>
              <w:rPr>
                <w:rFonts w:ascii="Arial"/>
                <w:i/>
                <w:sz w:val="20"/>
              </w:rPr>
              <w:t>Oil</w:t>
            </w:r>
            <w:r>
              <w:rPr>
                <w:rFonts w:ascii="Arial"/>
                <w:i/>
                <w:spacing w:val="-7"/>
                <w:sz w:val="20"/>
              </w:rPr>
              <w:t> </w:t>
            </w:r>
            <w:r>
              <w:rPr>
                <w:rFonts w:ascii="Arial"/>
                <w:i/>
                <w:sz w:val="20"/>
              </w:rPr>
              <w:t>and</w:t>
            </w:r>
            <w:r>
              <w:rPr>
                <w:rFonts w:ascii="Arial"/>
                <w:i/>
                <w:spacing w:val="-7"/>
                <w:sz w:val="20"/>
              </w:rPr>
              <w:t> </w:t>
            </w:r>
            <w:r>
              <w:rPr>
                <w:rFonts w:ascii="Arial"/>
                <w:i/>
                <w:spacing w:val="-4"/>
                <w:sz w:val="20"/>
              </w:rPr>
              <w:t>Gas)</w:t>
            </w:r>
          </w:p>
        </w:tc>
        <w:tc>
          <w:tcPr>
            <w:tcW w:w="1462" w:type="dxa"/>
            <w:shd w:val="clear" w:color="auto" w:fill="ECECEC"/>
          </w:tcPr>
          <w:p>
            <w:pPr>
              <w:pStyle w:val="TableParagraph"/>
              <w:spacing w:before="33"/>
              <w:ind w:right="102"/>
              <w:rPr>
                <w:rFonts w:ascii="Arial"/>
                <w:i/>
                <w:sz w:val="20"/>
              </w:rPr>
            </w:pPr>
            <w:r>
              <w:rPr>
                <w:rFonts w:ascii="Arial"/>
                <w:i/>
                <w:spacing w:val="-2"/>
                <w:sz w:val="20"/>
              </w:rPr>
              <w:t>1,763</w:t>
            </w:r>
          </w:p>
        </w:tc>
        <w:tc>
          <w:tcPr>
            <w:tcW w:w="1417" w:type="dxa"/>
            <w:shd w:val="clear" w:color="auto" w:fill="ECECEC"/>
          </w:tcPr>
          <w:p>
            <w:pPr>
              <w:pStyle w:val="TableParagraph"/>
              <w:spacing w:before="33"/>
              <w:ind w:right="101"/>
              <w:rPr>
                <w:rFonts w:ascii="Arial"/>
                <w:i/>
                <w:sz w:val="20"/>
              </w:rPr>
            </w:pPr>
            <w:r>
              <w:rPr>
                <w:rFonts w:ascii="Arial"/>
                <w:i/>
                <w:spacing w:val="-2"/>
                <w:sz w:val="20"/>
              </w:rPr>
              <w:t>1,805</w:t>
            </w:r>
          </w:p>
        </w:tc>
        <w:tc>
          <w:tcPr>
            <w:tcW w:w="1018" w:type="dxa"/>
            <w:shd w:val="clear" w:color="auto" w:fill="ECECEC"/>
          </w:tcPr>
          <w:p>
            <w:pPr>
              <w:pStyle w:val="TableParagraph"/>
              <w:spacing w:before="33"/>
              <w:ind w:right="101"/>
              <w:rPr>
                <w:rFonts w:ascii="Arial"/>
                <w:i/>
                <w:sz w:val="20"/>
              </w:rPr>
            </w:pPr>
            <w:r>
              <w:rPr>
                <w:rFonts w:ascii="Arial"/>
                <w:i/>
                <w:spacing w:val="-5"/>
                <w:sz w:val="20"/>
              </w:rPr>
              <w:t>42</w:t>
            </w:r>
          </w:p>
        </w:tc>
        <w:tc>
          <w:tcPr>
            <w:tcW w:w="992" w:type="dxa"/>
            <w:shd w:val="clear" w:color="auto" w:fill="ECECEC"/>
          </w:tcPr>
          <w:p>
            <w:pPr>
              <w:pStyle w:val="TableParagraph"/>
              <w:spacing w:before="33"/>
              <w:ind w:right="102"/>
              <w:rPr>
                <w:rFonts w:ascii="Arial"/>
                <w:i/>
                <w:sz w:val="20"/>
              </w:rPr>
            </w:pPr>
            <w:r>
              <w:rPr>
                <w:rFonts w:ascii="Arial"/>
                <w:i/>
                <w:spacing w:val="-2"/>
                <w:sz w:val="20"/>
              </w:rPr>
              <w:t>2.38%</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213000</w:t>
            </w:r>
          </w:p>
        </w:tc>
        <w:tc>
          <w:tcPr>
            <w:tcW w:w="7843" w:type="dxa"/>
            <w:shd w:val="clear" w:color="auto" w:fill="DBDBDB"/>
          </w:tcPr>
          <w:p>
            <w:pPr>
              <w:pStyle w:val="TableParagraph"/>
              <w:spacing w:before="35"/>
              <w:ind w:left="107"/>
              <w:jc w:val="left"/>
              <w:rPr>
                <w:rFonts w:ascii="Arial"/>
                <w:i/>
                <w:sz w:val="20"/>
              </w:rPr>
            </w:pPr>
            <w:r>
              <w:rPr>
                <w:rFonts w:ascii="Arial"/>
                <w:i/>
                <w:sz w:val="20"/>
              </w:rPr>
              <w:t>Support</w:t>
            </w:r>
            <w:r>
              <w:rPr>
                <w:rFonts w:ascii="Arial"/>
                <w:i/>
                <w:spacing w:val="-8"/>
                <w:sz w:val="20"/>
              </w:rPr>
              <w:t> </w:t>
            </w:r>
            <w:r>
              <w:rPr>
                <w:rFonts w:ascii="Arial"/>
                <w:i/>
                <w:sz w:val="20"/>
              </w:rPr>
              <w:t>Activities</w:t>
            </w:r>
            <w:r>
              <w:rPr>
                <w:rFonts w:ascii="Arial"/>
                <w:i/>
                <w:spacing w:val="-8"/>
                <w:sz w:val="20"/>
              </w:rPr>
              <w:t> </w:t>
            </w:r>
            <w:r>
              <w:rPr>
                <w:rFonts w:ascii="Arial"/>
                <w:i/>
                <w:sz w:val="20"/>
              </w:rPr>
              <w:t>for</w:t>
            </w:r>
            <w:r>
              <w:rPr>
                <w:rFonts w:ascii="Arial"/>
                <w:i/>
                <w:spacing w:val="-9"/>
                <w:sz w:val="20"/>
              </w:rPr>
              <w:t> </w:t>
            </w:r>
            <w:r>
              <w:rPr>
                <w:rFonts w:ascii="Arial"/>
                <w:i/>
                <w:spacing w:val="-2"/>
                <w:sz w:val="20"/>
              </w:rPr>
              <w:t>Mining</w:t>
            </w:r>
          </w:p>
        </w:tc>
        <w:tc>
          <w:tcPr>
            <w:tcW w:w="1462" w:type="dxa"/>
            <w:shd w:val="clear" w:color="auto" w:fill="DBDBDB"/>
          </w:tcPr>
          <w:p>
            <w:pPr>
              <w:pStyle w:val="TableParagraph"/>
              <w:spacing w:before="35"/>
              <w:ind w:right="102"/>
              <w:rPr>
                <w:rFonts w:ascii="Arial"/>
                <w:i/>
                <w:sz w:val="20"/>
              </w:rPr>
            </w:pPr>
            <w:r>
              <w:rPr>
                <w:rFonts w:ascii="Arial"/>
                <w:i/>
                <w:spacing w:val="-2"/>
                <w:sz w:val="20"/>
              </w:rPr>
              <w:t>1,130</w:t>
            </w:r>
          </w:p>
        </w:tc>
        <w:tc>
          <w:tcPr>
            <w:tcW w:w="1417" w:type="dxa"/>
            <w:shd w:val="clear" w:color="auto" w:fill="DBDBDB"/>
          </w:tcPr>
          <w:p>
            <w:pPr>
              <w:pStyle w:val="TableParagraph"/>
              <w:spacing w:before="35"/>
              <w:ind w:right="101"/>
              <w:rPr>
                <w:rFonts w:ascii="Arial"/>
                <w:i/>
                <w:sz w:val="20"/>
              </w:rPr>
            </w:pPr>
            <w:r>
              <w:rPr>
                <w:rFonts w:ascii="Arial"/>
                <w:i/>
                <w:spacing w:val="-2"/>
                <w:sz w:val="20"/>
              </w:rPr>
              <w:t>1,160</w:t>
            </w:r>
          </w:p>
        </w:tc>
        <w:tc>
          <w:tcPr>
            <w:tcW w:w="1018" w:type="dxa"/>
            <w:shd w:val="clear" w:color="auto" w:fill="DBDBDB"/>
          </w:tcPr>
          <w:p>
            <w:pPr>
              <w:pStyle w:val="TableParagraph"/>
              <w:spacing w:before="35"/>
              <w:ind w:right="101"/>
              <w:rPr>
                <w:rFonts w:ascii="Arial"/>
                <w:i/>
                <w:sz w:val="20"/>
              </w:rPr>
            </w:pPr>
            <w:r>
              <w:rPr>
                <w:rFonts w:ascii="Arial"/>
                <w:i/>
                <w:spacing w:val="-5"/>
                <w:sz w:val="20"/>
              </w:rPr>
              <w:t>30</w:t>
            </w:r>
          </w:p>
        </w:tc>
        <w:tc>
          <w:tcPr>
            <w:tcW w:w="992" w:type="dxa"/>
            <w:shd w:val="clear" w:color="auto" w:fill="DBDBDB"/>
          </w:tcPr>
          <w:p>
            <w:pPr>
              <w:pStyle w:val="TableParagraph"/>
              <w:spacing w:before="35"/>
              <w:ind w:right="102"/>
              <w:rPr>
                <w:rFonts w:ascii="Arial"/>
                <w:i/>
                <w:sz w:val="20"/>
              </w:rPr>
            </w:pPr>
            <w:r>
              <w:rPr>
                <w:rFonts w:ascii="Arial"/>
                <w:i/>
                <w:spacing w:val="-2"/>
                <w:sz w:val="20"/>
              </w:rPr>
              <w:t>2.65%</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ECECEC"/>
          </w:tcPr>
          <w:p>
            <w:pPr>
              <w:pStyle w:val="TableParagraph"/>
              <w:spacing w:before="0"/>
              <w:jc w:val="left"/>
              <w:rPr>
                <w:rFonts w:ascii="Times New Roman"/>
                <w:sz w:val="20"/>
              </w:rPr>
            </w:pPr>
          </w:p>
        </w:tc>
        <w:tc>
          <w:tcPr>
            <w:tcW w:w="1462" w:type="dxa"/>
            <w:shd w:val="clear" w:color="auto" w:fill="ECECEC"/>
          </w:tcPr>
          <w:p>
            <w:pPr>
              <w:pStyle w:val="TableParagraph"/>
              <w:spacing w:before="0"/>
              <w:jc w:val="left"/>
              <w:rPr>
                <w:rFonts w:ascii="Times New Roman"/>
                <w:sz w:val="20"/>
              </w:rPr>
            </w:pPr>
          </w:p>
        </w:tc>
        <w:tc>
          <w:tcPr>
            <w:tcW w:w="1417" w:type="dxa"/>
            <w:shd w:val="clear" w:color="auto" w:fill="ECECEC"/>
          </w:tcPr>
          <w:p>
            <w:pPr>
              <w:pStyle w:val="TableParagraph"/>
              <w:spacing w:before="0"/>
              <w:jc w:val="left"/>
              <w:rPr>
                <w:rFonts w:ascii="Times New Roman"/>
                <w:sz w:val="20"/>
              </w:rPr>
            </w:pPr>
          </w:p>
        </w:tc>
        <w:tc>
          <w:tcPr>
            <w:tcW w:w="1018" w:type="dxa"/>
            <w:shd w:val="clear" w:color="auto" w:fill="ECECEC"/>
          </w:tcPr>
          <w:p>
            <w:pPr>
              <w:pStyle w:val="TableParagraph"/>
              <w:spacing w:before="0"/>
              <w:jc w:val="left"/>
              <w:rPr>
                <w:rFonts w:ascii="Times New Roman"/>
                <w:sz w:val="20"/>
              </w:rPr>
            </w:pPr>
          </w:p>
        </w:tc>
        <w:tc>
          <w:tcPr>
            <w:tcW w:w="992" w:type="dxa"/>
            <w:shd w:val="clear" w:color="auto" w:fill="ECECEC"/>
          </w:tcPr>
          <w:p>
            <w:pPr>
              <w:pStyle w:val="TableParagraph"/>
              <w:spacing w:before="0"/>
              <w:jc w:val="left"/>
              <w:rPr>
                <w:rFonts w:ascii="Times New Roman"/>
                <w:sz w:val="20"/>
              </w:rPr>
            </w:pPr>
          </w:p>
        </w:tc>
      </w:tr>
      <w:tr>
        <w:trPr>
          <w:trHeight w:val="300" w:hRule="atLeast"/>
        </w:trPr>
        <w:tc>
          <w:tcPr>
            <w:tcW w:w="886" w:type="dxa"/>
            <w:shd w:val="clear" w:color="auto" w:fill="A4A4A4"/>
          </w:tcPr>
          <w:p>
            <w:pPr>
              <w:pStyle w:val="TableParagraph"/>
              <w:spacing w:before="36"/>
              <w:ind w:left="89" w:right="85"/>
              <w:jc w:val="center"/>
              <w:rPr>
                <w:rFonts w:ascii="Arial"/>
                <w:b/>
                <w:sz w:val="20"/>
              </w:rPr>
            </w:pPr>
            <w:r>
              <w:rPr>
                <w:rFonts w:ascii="Arial"/>
                <w:b/>
                <w:spacing w:val="-2"/>
                <w:sz w:val="20"/>
              </w:rPr>
              <w:t>101200</w:t>
            </w:r>
          </w:p>
        </w:tc>
        <w:tc>
          <w:tcPr>
            <w:tcW w:w="7843" w:type="dxa"/>
            <w:shd w:val="clear" w:color="auto" w:fill="DBDBDB"/>
          </w:tcPr>
          <w:p>
            <w:pPr>
              <w:pStyle w:val="TableParagraph"/>
              <w:spacing w:before="36"/>
              <w:ind w:left="107"/>
              <w:jc w:val="left"/>
              <w:rPr>
                <w:rFonts w:ascii="Arial"/>
                <w:b/>
                <w:sz w:val="20"/>
              </w:rPr>
            </w:pPr>
            <w:r>
              <w:rPr>
                <w:rFonts w:ascii="Arial"/>
                <w:b/>
                <w:spacing w:val="-2"/>
                <w:sz w:val="20"/>
              </w:rPr>
              <w:t>CONSTRUCTION</w:t>
            </w:r>
          </w:p>
        </w:tc>
        <w:tc>
          <w:tcPr>
            <w:tcW w:w="1462" w:type="dxa"/>
            <w:shd w:val="clear" w:color="auto" w:fill="DBDBDB"/>
          </w:tcPr>
          <w:p>
            <w:pPr>
              <w:pStyle w:val="TableParagraph"/>
              <w:spacing w:before="36"/>
              <w:ind w:right="102"/>
              <w:rPr>
                <w:rFonts w:ascii="Arial"/>
                <w:b/>
                <w:sz w:val="20"/>
              </w:rPr>
            </w:pPr>
            <w:r>
              <w:rPr>
                <w:rFonts w:ascii="Arial"/>
                <w:b/>
                <w:spacing w:val="-2"/>
                <w:sz w:val="20"/>
              </w:rPr>
              <w:t>53,190</w:t>
            </w:r>
          </w:p>
        </w:tc>
        <w:tc>
          <w:tcPr>
            <w:tcW w:w="1417" w:type="dxa"/>
            <w:shd w:val="clear" w:color="auto" w:fill="DBDBDB"/>
          </w:tcPr>
          <w:p>
            <w:pPr>
              <w:pStyle w:val="TableParagraph"/>
              <w:spacing w:before="36"/>
              <w:ind w:right="100"/>
              <w:rPr>
                <w:rFonts w:ascii="Arial"/>
                <w:b/>
                <w:sz w:val="20"/>
              </w:rPr>
            </w:pPr>
            <w:r>
              <w:rPr>
                <w:rFonts w:ascii="Arial"/>
                <w:b/>
                <w:spacing w:val="-2"/>
                <w:sz w:val="20"/>
              </w:rPr>
              <w:t>55,753</w:t>
            </w:r>
          </w:p>
        </w:tc>
        <w:tc>
          <w:tcPr>
            <w:tcW w:w="1018" w:type="dxa"/>
            <w:shd w:val="clear" w:color="auto" w:fill="DBDBDB"/>
          </w:tcPr>
          <w:p>
            <w:pPr>
              <w:pStyle w:val="TableParagraph"/>
              <w:spacing w:before="36"/>
              <w:ind w:right="100"/>
              <w:rPr>
                <w:rFonts w:ascii="Arial"/>
                <w:b/>
                <w:sz w:val="20"/>
              </w:rPr>
            </w:pPr>
            <w:r>
              <w:rPr>
                <w:rFonts w:ascii="Arial"/>
                <w:b/>
                <w:spacing w:val="-2"/>
                <w:sz w:val="20"/>
              </w:rPr>
              <w:t>2,563</w:t>
            </w:r>
          </w:p>
        </w:tc>
        <w:tc>
          <w:tcPr>
            <w:tcW w:w="992" w:type="dxa"/>
            <w:shd w:val="clear" w:color="auto" w:fill="DBDBDB"/>
          </w:tcPr>
          <w:p>
            <w:pPr>
              <w:pStyle w:val="TableParagraph"/>
              <w:spacing w:before="36"/>
              <w:ind w:right="100"/>
              <w:rPr>
                <w:rFonts w:ascii="Arial"/>
                <w:b/>
                <w:sz w:val="20"/>
              </w:rPr>
            </w:pPr>
            <w:r>
              <w:rPr>
                <w:rFonts w:ascii="Arial"/>
                <w:b/>
                <w:spacing w:val="-2"/>
                <w:sz w:val="20"/>
              </w:rPr>
              <w:t>4.82%</w:t>
            </w:r>
          </w:p>
        </w:tc>
      </w:tr>
      <w:tr>
        <w:trPr>
          <w:trHeight w:val="302"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ECECEC"/>
          </w:tcPr>
          <w:p>
            <w:pPr>
              <w:pStyle w:val="TableParagraph"/>
              <w:spacing w:before="0"/>
              <w:jc w:val="left"/>
              <w:rPr>
                <w:rFonts w:ascii="Times New Roman"/>
                <w:sz w:val="20"/>
              </w:rPr>
            </w:pPr>
          </w:p>
        </w:tc>
        <w:tc>
          <w:tcPr>
            <w:tcW w:w="1462" w:type="dxa"/>
            <w:shd w:val="clear" w:color="auto" w:fill="ECECEC"/>
          </w:tcPr>
          <w:p>
            <w:pPr>
              <w:pStyle w:val="TableParagraph"/>
              <w:spacing w:before="0"/>
              <w:jc w:val="left"/>
              <w:rPr>
                <w:rFonts w:ascii="Times New Roman"/>
                <w:sz w:val="20"/>
              </w:rPr>
            </w:pPr>
          </w:p>
        </w:tc>
        <w:tc>
          <w:tcPr>
            <w:tcW w:w="1417" w:type="dxa"/>
            <w:shd w:val="clear" w:color="auto" w:fill="ECECEC"/>
          </w:tcPr>
          <w:p>
            <w:pPr>
              <w:pStyle w:val="TableParagraph"/>
              <w:spacing w:before="0"/>
              <w:jc w:val="left"/>
              <w:rPr>
                <w:rFonts w:ascii="Times New Roman"/>
                <w:sz w:val="20"/>
              </w:rPr>
            </w:pPr>
          </w:p>
        </w:tc>
        <w:tc>
          <w:tcPr>
            <w:tcW w:w="1018" w:type="dxa"/>
            <w:shd w:val="clear" w:color="auto" w:fill="ECECEC"/>
          </w:tcPr>
          <w:p>
            <w:pPr>
              <w:pStyle w:val="TableParagraph"/>
              <w:spacing w:before="0"/>
              <w:jc w:val="left"/>
              <w:rPr>
                <w:rFonts w:ascii="Times New Roman"/>
                <w:sz w:val="20"/>
              </w:rPr>
            </w:pPr>
          </w:p>
        </w:tc>
        <w:tc>
          <w:tcPr>
            <w:tcW w:w="992" w:type="dxa"/>
            <w:shd w:val="clear" w:color="auto" w:fill="ECECEC"/>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236000</w:t>
            </w:r>
          </w:p>
        </w:tc>
        <w:tc>
          <w:tcPr>
            <w:tcW w:w="7843" w:type="dxa"/>
            <w:shd w:val="clear" w:color="auto" w:fill="DBDBDB"/>
          </w:tcPr>
          <w:p>
            <w:pPr>
              <w:pStyle w:val="TableParagraph"/>
              <w:spacing w:before="33"/>
              <w:ind w:left="107"/>
              <w:jc w:val="left"/>
              <w:rPr>
                <w:rFonts w:ascii="Arial"/>
                <w:i/>
                <w:sz w:val="20"/>
              </w:rPr>
            </w:pPr>
            <w:r>
              <w:rPr>
                <w:rFonts w:ascii="Arial"/>
                <w:i/>
                <w:sz w:val="20"/>
              </w:rPr>
              <w:t>Construction</w:t>
            </w:r>
            <w:r>
              <w:rPr>
                <w:rFonts w:ascii="Arial"/>
                <w:i/>
                <w:spacing w:val="-9"/>
                <w:sz w:val="20"/>
              </w:rPr>
              <w:t> </w:t>
            </w:r>
            <w:r>
              <w:rPr>
                <w:rFonts w:ascii="Arial"/>
                <w:i/>
                <w:sz w:val="20"/>
              </w:rPr>
              <w:t>of</w:t>
            </w:r>
            <w:r>
              <w:rPr>
                <w:rFonts w:ascii="Arial"/>
                <w:i/>
                <w:spacing w:val="-7"/>
                <w:sz w:val="20"/>
              </w:rPr>
              <w:t> </w:t>
            </w:r>
            <w:r>
              <w:rPr>
                <w:rFonts w:ascii="Arial"/>
                <w:i/>
                <w:spacing w:val="-2"/>
                <w:sz w:val="20"/>
              </w:rPr>
              <w:t>Buildings</w:t>
            </w:r>
          </w:p>
        </w:tc>
        <w:tc>
          <w:tcPr>
            <w:tcW w:w="1462" w:type="dxa"/>
            <w:shd w:val="clear" w:color="auto" w:fill="DBDBDB"/>
          </w:tcPr>
          <w:p>
            <w:pPr>
              <w:pStyle w:val="TableParagraph"/>
              <w:spacing w:before="33"/>
              <w:ind w:right="102"/>
              <w:rPr>
                <w:rFonts w:ascii="Arial"/>
                <w:i/>
                <w:sz w:val="20"/>
              </w:rPr>
            </w:pPr>
            <w:r>
              <w:rPr>
                <w:rFonts w:ascii="Arial"/>
                <w:i/>
                <w:spacing w:val="-2"/>
                <w:sz w:val="20"/>
              </w:rPr>
              <w:t>11,111</w:t>
            </w:r>
          </w:p>
        </w:tc>
        <w:tc>
          <w:tcPr>
            <w:tcW w:w="1417" w:type="dxa"/>
            <w:shd w:val="clear" w:color="auto" w:fill="DBDBDB"/>
          </w:tcPr>
          <w:p>
            <w:pPr>
              <w:pStyle w:val="TableParagraph"/>
              <w:spacing w:before="33"/>
              <w:ind w:right="100"/>
              <w:rPr>
                <w:rFonts w:ascii="Arial"/>
                <w:i/>
                <w:sz w:val="20"/>
              </w:rPr>
            </w:pPr>
            <w:r>
              <w:rPr>
                <w:rFonts w:ascii="Arial"/>
                <w:i/>
                <w:spacing w:val="-2"/>
                <w:sz w:val="20"/>
              </w:rPr>
              <w:t>11,774</w:t>
            </w:r>
          </w:p>
        </w:tc>
        <w:tc>
          <w:tcPr>
            <w:tcW w:w="1018" w:type="dxa"/>
            <w:shd w:val="clear" w:color="auto" w:fill="DBDBDB"/>
          </w:tcPr>
          <w:p>
            <w:pPr>
              <w:pStyle w:val="TableParagraph"/>
              <w:spacing w:before="33"/>
              <w:ind w:right="101"/>
              <w:rPr>
                <w:rFonts w:ascii="Arial"/>
                <w:i/>
                <w:sz w:val="20"/>
              </w:rPr>
            </w:pPr>
            <w:r>
              <w:rPr>
                <w:rFonts w:ascii="Arial"/>
                <w:i/>
                <w:spacing w:val="-5"/>
                <w:sz w:val="20"/>
              </w:rPr>
              <w:t>663</w:t>
            </w:r>
          </w:p>
        </w:tc>
        <w:tc>
          <w:tcPr>
            <w:tcW w:w="992" w:type="dxa"/>
            <w:shd w:val="clear" w:color="auto" w:fill="DBDBDB"/>
          </w:tcPr>
          <w:p>
            <w:pPr>
              <w:pStyle w:val="TableParagraph"/>
              <w:spacing w:before="33"/>
              <w:ind w:right="102"/>
              <w:rPr>
                <w:rFonts w:ascii="Arial"/>
                <w:i/>
                <w:sz w:val="20"/>
              </w:rPr>
            </w:pPr>
            <w:r>
              <w:rPr>
                <w:rFonts w:ascii="Arial"/>
                <w:i/>
                <w:spacing w:val="-2"/>
                <w:sz w:val="20"/>
              </w:rPr>
              <w:t>5.97%</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236100</w:t>
            </w:r>
          </w:p>
        </w:tc>
        <w:tc>
          <w:tcPr>
            <w:tcW w:w="7843" w:type="dxa"/>
            <w:shd w:val="clear" w:color="auto" w:fill="ECECEC"/>
          </w:tcPr>
          <w:p>
            <w:pPr>
              <w:pStyle w:val="TableParagraph"/>
              <w:spacing w:before="33"/>
              <w:ind w:left="328"/>
              <w:jc w:val="left"/>
              <w:rPr>
                <w:rFonts w:ascii="Arial"/>
                <w:sz w:val="20"/>
              </w:rPr>
            </w:pPr>
            <w:r>
              <w:rPr>
                <w:rFonts w:ascii="Arial"/>
                <w:sz w:val="20"/>
              </w:rPr>
              <w:t>Residential</w:t>
            </w:r>
            <w:r>
              <w:rPr>
                <w:rFonts w:ascii="Arial"/>
                <w:spacing w:val="-12"/>
                <w:sz w:val="20"/>
              </w:rPr>
              <w:t> </w:t>
            </w:r>
            <w:r>
              <w:rPr>
                <w:rFonts w:ascii="Arial"/>
                <w:sz w:val="20"/>
              </w:rPr>
              <w:t>Building</w:t>
            </w:r>
            <w:r>
              <w:rPr>
                <w:rFonts w:ascii="Arial"/>
                <w:spacing w:val="-12"/>
                <w:sz w:val="20"/>
              </w:rPr>
              <w:t> </w:t>
            </w:r>
            <w:r>
              <w:rPr>
                <w:rFonts w:ascii="Arial"/>
                <w:spacing w:val="-2"/>
                <w:sz w:val="20"/>
              </w:rPr>
              <w:t>Construction</w:t>
            </w:r>
          </w:p>
        </w:tc>
        <w:tc>
          <w:tcPr>
            <w:tcW w:w="1462" w:type="dxa"/>
            <w:shd w:val="clear" w:color="auto" w:fill="ECECEC"/>
          </w:tcPr>
          <w:p>
            <w:pPr>
              <w:pStyle w:val="TableParagraph"/>
              <w:spacing w:before="33"/>
              <w:ind w:right="102"/>
              <w:rPr>
                <w:rFonts w:ascii="Arial"/>
                <w:sz w:val="20"/>
              </w:rPr>
            </w:pPr>
            <w:r>
              <w:rPr>
                <w:rFonts w:ascii="Arial"/>
                <w:spacing w:val="-2"/>
                <w:sz w:val="20"/>
              </w:rPr>
              <w:t>3,787</w:t>
            </w:r>
          </w:p>
        </w:tc>
        <w:tc>
          <w:tcPr>
            <w:tcW w:w="1417" w:type="dxa"/>
            <w:shd w:val="clear" w:color="auto" w:fill="ECECEC"/>
          </w:tcPr>
          <w:p>
            <w:pPr>
              <w:pStyle w:val="TableParagraph"/>
              <w:spacing w:before="33"/>
              <w:ind w:right="101"/>
              <w:rPr>
                <w:rFonts w:ascii="Arial"/>
                <w:sz w:val="20"/>
              </w:rPr>
            </w:pPr>
            <w:r>
              <w:rPr>
                <w:rFonts w:ascii="Arial"/>
                <w:spacing w:val="-2"/>
                <w:sz w:val="20"/>
              </w:rPr>
              <w:t>4,088</w:t>
            </w:r>
          </w:p>
        </w:tc>
        <w:tc>
          <w:tcPr>
            <w:tcW w:w="1018" w:type="dxa"/>
            <w:shd w:val="clear" w:color="auto" w:fill="ECECEC"/>
          </w:tcPr>
          <w:p>
            <w:pPr>
              <w:pStyle w:val="TableParagraph"/>
              <w:spacing w:before="33"/>
              <w:ind w:right="101"/>
              <w:rPr>
                <w:rFonts w:ascii="Arial"/>
                <w:sz w:val="20"/>
              </w:rPr>
            </w:pPr>
            <w:r>
              <w:rPr>
                <w:rFonts w:ascii="Arial"/>
                <w:spacing w:val="-5"/>
                <w:sz w:val="20"/>
              </w:rPr>
              <w:t>301</w:t>
            </w:r>
          </w:p>
        </w:tc>
        <w:tc>
          <w:tcPr>
            <w:tcW w:w="992" w:type="dxa"/>
            <w:shd w:val="clear" w:color="auto" w:fill="ECECEC"/>
          </w:tcPr>
          <w:p>
            <w:pPr>
              <w:pStyle w:val="TableParagraph"/>
              <w:spacing w:before="33"/>
              <w:ind w:right="102"/>
              <w:rPr>
                <w:rFonts w:ascii="Arial"/>
                <w:sz w:val="20"/>
              </w:rPr>
            </w:pPr>
            <w:r>
              <w:rPr>
                <w:rFonts w:ascii="Arial"/>
                <w:spacing w:val="-2"/>
                <w:sz w:val="20"/>
              </w:rPr>
              <w:t>7.95%</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236200</w:t>
            </w:r>
          </w:p>
        </w:tc>
        <w:tc>
          <w:tcPr>
            <w:tcW w:w="7843" w:type="dxa"/>
            <w:shd w:val="clear" w:color="auto" w:fill="DBDBDB"/>
          </w:tcPr>
          <w:p>
            <w:pPr>
              <w:pStyle w:val="TableParagraph"/>
              <w:spacing w:before="35"/>
              <w:ind w:left="328"/>
              <w:jc w:val="left"/>
              <w:rPr>
                <w:rFonts w:ascii="Arial"/>
                <w:sz w:val="20"/>
              </w:rPr>
            </w:pPr>
            <w:r>
              <w:rPr>
                <w:rFonts w:ascii="Arial"/>
                <w:spacing w:val="-2"/>
                <w:sz w:val="20"/>
              </w:rPr>
              <w:t>Nonresidential</w:t>
            </w:r>
            <w:r>
              <w:rPr>
                <w:rFonts w:ascii="Arial"/>
                <w:spacing w:val="8"/>
                <w:sz w:val="20"/>
              </w:rPr>
              <w:t> </w:t>
            </w:r>
            <w:r>
              <w:rPr>
                <w:rFonts w:ascii="Arial"/>
                <w:spacing w:val="-2"/>
                <w:sz w:val="20"/>
              </w:rPr>
              <w:t>Building</w:t>
            </w:r>
            <w:r>
              <w:rPr>
                <w:rFonts w:ascii="Arial"/>
                <w:spacing w:val="8"/>
                <w:sz w:val="20"/>
              </w:rPr>
              <w:t> </w:t>
            </w:r>
            <w:r>
              <w:rPr>
                <w:rFonts w:ascii="Arial"/>
                <w:spacing w:val="-2"/>
                <w:sz w:val="20"/>
              </w:rPr>
              <w:t>Construction</w:t>
            </w:r>
          </w:p>
        </w:tc>
        <w:tc>
          <w:tcPr>
            <w:tcW w:w="1462" w:type="dxa"/>
            <w:shd w:val="clear" w:color="auto" w:fill="DBDBDB"/>
          </w:tcPr>
          <w:p>
            <w:pPr>
              <w:pStyle w:val="TableParagraph"/>
              <w:spacing w:before="35"/>
              <w:ind w:right="102"/>
              <w:rPr>
                <w:rFonts w:ascii="Arial"/>
                <w:sz w:val="20"/>
              </w:rPr>
            </w:pPr>
            <w:r>
              <w:rPr>
                <w:rFonts w:ascii="Arial"/>
                <w:spacing w:val="-2"/>
                <w:sz w:val="20"/>
              </w:rPr>
              <w:t>7,324</w:t>
            </w:r>
          </w:p>
        </w:tc>
        <w:tc>
          <w:tcPr>
            <w:tcW w:w="1417" w:type="dxa"/>
            <w:shd w:val="clear" w:color="auto" w:fill="DBDBDB"/>
          </w:tcPr>
          <w:p>
            <w:pPr>
              <w:pStyle w:val="TableParagraph"/>
              <w:spacing w:before="35"/>
              <w:ind w:right="101"/>
              <w:rPr>
                <w:rFonts w:ascii="Arial"/>
                <w:sz w:val="20"/>
              </w:rPr>
            </w:pPr>
            <w:r>
              <w:rPr>
                <w:rFonts w:ascii="Arial"/>
                <w:spacing w:val="-2"/>
                <w:sz w:val="20"/>
              </w:rPr>
              <w:t>7,686</w:t>
            </w:r>
          </w:p>
        </w:tc>
        <w:tc>
          <w:tcPr>
            <w:tcW w:w="1018" w:type="dxa"/>
            <w:shd w:val="clear" w:color="auto" w:fill="DBDBDB"/>
          </w:tcPr>
          <w:p>
            <w:pPr>
              <w:pStyle w:val="TableParagraph"/>
              <w:spacing w:before="35"/>
              <w:ind w:right="101"/>
              <w:rPr>
                <w:rFonts w:ascii="Arial"/>
                <w:sz w:val="20"/>
              </w:rPr>
            </w:pPr>
            <w:r>
              <w:rPr>
                <w:rFonts w:ascii="Arial"/>
                <w:spacing w:val="-5"/>
                <w:sz w:val="20"/>
              </w:rPr>
              <w:t>362</w:t>
            </w:r>
          </w:p>
        </w:tc>
        <w:tc>
          <w:tcPr>
            <w:tcW w:w="992" w:type="dxa"/>
            <w:shd w:val="clear" w:color="auto" w:fill="DBDBDB"/>
          </w:tcPr>
          <w:p>
            <w:pPr>
              <w:pStyle w:val="TableParagraph"/>
              <w:spacing w:before="35"/>
              <w:ind w:right="102"/>
              <w:rPr>
                <w:rFonts w:ascii="Arial"/>
                <w:sz w:val="20"/>
              </w:rPr>
            </w:pPr>
            <w:r>
              <w:rPr>
                <w:rFonts w:ascii="Arial"/>
                <w:spacing w:val="-2"/>
                <w:sz w:val="20"/>
              </w:rPr>
              <w:t>4.94%</w:t>
            </w:r>
          </w:p>
        </w:tc>
      </w:tr>
    </w:tbl>
    <w:p>
      <w:pPr>
        <w:spacing w:after="0"/>
        <w:rPr>
          <w:rFonts w:ascii="Arial"/>
          <w:sz w:val="20"/>
        </w:rPr>
        <w:sectPr>
          <w:headerReference w:type="default" r:id="rId71"/>
          <w:headerReference w:type="even" r:id="rId72"/>
          <w:footerReference w:type="default" r:id="rId73"/>
          <w:footerReference w:type="even" r:id="rId74"/>
          <w:pgSz w:w="15840" w:h="12240" w:orient="landscape"/>
          <w:pgMar w:header="879" w:footer="690" w:top="1260" w:bottom="920" w:left="340" w:right="180"/>
          <w:pgNumType w:start="19"/>
        </w:sectPr>
      </w:pPr>
    </w:p>
    <w:p>
      <w:pPr>
        <w:pStyle w:val="BodyText"/>
        <w:spacing w:before="3"/>
        <w:rPr>
          <w:b/>
          <w:sz w:val="18"/>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6"/>
        <w:gridCol w:w="7843"/>
        <w:gridCol w:w="1462"/>
        <w:gridCol w:w="1417"/>
        <w:gridCol w:w="1018"/>
        <w:gridCol w:w="992"/>
      </w:tblGrid>
      <w:tr>
        <w:trPr>
          <w:trHeight w:val="690" w:hRule="atLeast"/>
        </w:trPr>
        <w:tc>
          <w:tcPr>
            <w:tcW w:w="886" w:type="dxa"/>
            <w:shd w:val="clear" w:color="auto" w:fill="A4A4A4"/>
          </w:tcPr>
          <w:p>
            <w:pPr>
              <w:pStyle w:val="TableParagraph"/>
              <w:spacing w:before="114"/>
              <w:ind w:left="131"/>
              <w:jc w:val="left"/>
              <w:rPr>
                <w:rFonts w:ascii="Arial"/>
                <w:b/>
                <w:sz w:val="20"/>
              </w:rPr>
            </w:pPr>
            <w:r>
              <w:rPr>
                <w:rFonts w:ascii="Arial"/>
                <w:b/>
                <w:spacing w:val="-2"/>
                <w:sz w:val="20"/>
              </w:rPr>
              <w:t>NAICS</w:t>
            </w:r>
          </w:p>
          <w:p>
            <w:pPr>
              <w:pStyle w:val="TableParagraph"/>
              <w:spacing w:before="1"/>
              <w:ind w:left="191"/>
              <w:jc w:val="left"/>
              <w:rPr>
                <w:rFonts w:ascii="Arial"/>
                <w:b/>
                <w:sz w:val="20"/>
              </w:rPr>
            </w:pPr>
            <w:r>
              <w:rPr>
                <w:rFonts w:ascii="Arial"/>
                <w:b/>
                <w:spacing w:val="-4"/>
                <w:sz w:val="20"/>
              </w:rPr>
              <w:t>Code</w:t>
            </w:r>
          </w:p>
        </w:tc>
        <w:tc>
          <w:tcPr>
            <w:tcW w:w="7843" w:type="dxa"/>
            <w:shd w:val="clear" w:color="auto" w:fill="A4A4A4"/>
          </w:tcPr>
          <w:p>
            <w:pPr>
              <w:pStyle w:val="TableParagraph"/>
              <w:jc w:val="left"/>
              <w:rPr>
                <w:rFonts w:ascii="Times New Roman"/>
                <w:b/>
                <w:sz w:val="19"/>
              </w:rPr>
            </w:pPr>
          </w:p>
          <w:p>
            <w:pPr>
              <w:pStyle w:val="TableParagraph"/>
              <w:spacing w:before="0"/>
              <w:ind w:left="3362" w:right="3359"/>
              <w:jc w:val="center"/>
              <w:rPr>
                <w:rFonts w:ascii="Arial"/>
                <w:b/>
                <w:sz w:val="20"/>
              </w:rPr>
            </w:pPr>
            <w:r>
              <w:rPr>
                <w:rFonts w:ascii="Arial"/>
                <w:b/>
                <w:sz w:val="20"/>
              </w:rPr>
              <w:t>NAICS</w:t>
            </w:r>
            <w:r>
              <w:rPr>
                <w:rFonts w:ascii="Arial"/>
                <w:b/>
                <w:spacing w:val="-8"/>
                <w:sz w:val="20"/>
              </w:rPr>
              <w:t> </w:t>
            </w:r>
            <w:r>
              <w:rPr>
                <w:rFonts w:ascii="Arial"/>
                <w:b/>
                <w:spacing w:val="-2"/>
                <w:sz w:val="20"/>
              </w:rPr>
              <w:t>Title</w:t>
            </w:r>
          </w:p>
        </w:tc>
        <w:tc>
          <w:tcPr>
            <w:tcW w:w="1462" w:type="dxa"/>
            <w:shd w:val="clear" w:color="auto" w:fill="A4A4A4"/>
          </w:tcPr>
          <w:p>
            <w:pPr>
              <w:pStyle w:val="TableParagraph"/>
              <w:spacing w:line="229" w:lineRule="exact" w:before="0"/>
              <w:ind w:left="125" w:right="125"/>
              <w:jc w:val="center"/>
              <w:rPr>
                <w:rFonts w:ascii="Arial"/>
                <w:b/>
                <w:sz w:val="20"/>
              </w:rPr>
            </w:pPr>
            <w:r>
              <w:rPr>
                <w:rFonts w:ascii="Arial"/>
                <w:b/>
                <w:spacing w:val="-4"/>
                <w:sz w:val="20"/>
              </w:rPr>
              <w:t>2020</w:t>
            </w:r>
          </w:p>
          <w:p>
            <w:pPr>
              <w:pStyle w:val="TableParagraph"/>
              <w:spacing w:line="230" w:lineRule="atLeast" w:before="0"/>
              <w:ind w:left="125" w:right="128"/>
              <w:jc w:val="center"/>
              <w:rPr>
                <w:rFonts w:ascii="Arial"/>
                <w:b/>
                <w:sz w:val="20"/>
              </w:rPr>
            </w:pPr>
            <w:r>
              <w:rPr>
                <w:rFonts w:ascii="Arial"/>
                <w:b/>
                <w:spacing w:val="-2"/>
                <w:sz w:val="20"/>
              </w:rPr>
              <w:t>Estimated Employment</w:t>
            </w:r>
          </w:p>
        </w:tc>
        <w:tc>
          <w:tcPr>
            <w:tcW w:w="1417" w:type="dxa"/>
            <w:shd w:val="clear" w:color="auto" w:fill="A4A4A4"/>
          </w:tcPr>
          <w:p>
            <w:pPr>
              <w:pStyle w:val="TableParagraph"/>
              <w:spacing w:line="229" w:lineRule="exact" w:before="0"/>
              <w:ind w:left="101" w:right="101"/>
              <w:jc w:val="center"/>
              <w:rPr>
                <w:rFonts w:ascii="Arial"/>
                <w:b/>
                <w:sz w:val="20"/>
              </w:rPr>
            </w:pPr>
            <w:r>
              <w:rPr>
                <w:rFonts w:ascii="Arial"/>
                <w:b/>
                <w:spacing w:val="-4"/>
                <w:sz w:val="20"/>
              </w:rPr>
              <w:t>2030</w:t>
            </w:r>
          </w:p>
          <w:p>
            <w:pPr>
              <w:pStyle w:val="TableParagraph"/>
              <w:spacing w:line="230" w:lineRule="atLeast" w:before="0"/>
              <w:ind w:left="104" w:right="100"/>
              <w:jc w:val="center"/>
              <w:rPr>
                <w:rFonts w:ascii="Arial"/>
                <w:b/>
                <w:sz w:val="20"/>
              </w:rPr>
            </w:pPr>
            <w:r>
              <w:rPr>
                <w:rFonts w:ascii="Arial"/>
                <w:b/>
                <w:spacing w:val="-2"/>
                <w:sz w:val="20"/>
              </w:rPr>
              <w:t>Projected Employment</w:t>
            </w:r>
          </w:p>
        </w:tc>
        <w:tc>
          <w:tcPr>
            <w:tcW w:w="1018" w:type="dxa"/>
            <w:shd w:val="clear" w:color="auto" w:fill="A4A4A4"/>
          </w:tcPr>
          <w:p>
            <w:pPr>
              <w:pStyle w:val="TableParagraph"/>
              <w:spacing w:before="114"/>
              <w:ind w:left="139" w:right="96" w:hanging="34"/>
              <w:jc w:val="left"/>
              <w:rPr>
                <w:rFonts w:ascii="Arial"/>
                <w:b/>
                <w:sz w:val="20"/>
              </w:rPr>
            </w:pPr>
            <w:r>
              <w:rPr>
                <w:rFonts w:ascii="Arial"/>
                <w:b/>
                <w:spacing w:val="-2"/>
                <w:sz w:val="20"/>
              </w:rPr>
              <w:t>Numeric Change</w:t>
            </w:r>
          </w:p>
        </w:tc>
        <w:tc>
          <w:tcPr>
            <w:tcW w:w="992" w:type="dxa"/>
            <w:shd w:val="clear" w:color="auto" w:fill="A4A4A4"/>
          </w:tcPr>
          <w:p>
            <w:pPr>
              <w:pStyle w:val="TableParagraph"/>
              <w:spacing w:before="114"/>
              <w:ind w:left="124" w:right="116"/>
              <w:jc w:val="left"/>
              <w:rPr>
                <w:rFonts w:ascii="Arial"/>
                <w:b/>
                <w:sz w:val="20"/>
              </w:rPr>
            </w:pPr>
            <w:r>
              <w:rPr>
                <w:rFonts w:ascii="Arial"/>
                <w:b/>
                <w:spacing w:val="-2"/>
                <w:sz w:val="20"/>
              </w:rPr>
              <w:t>Percent Change</w:t>
            </w:r>
          </w:p>
        </w:tc>
      </w:tr>
      <w:tr>
        <w:trPr>
          <w:trHeight w:val="290" w:hRule="atLeast"/>
        </w:trPr>
        <w:tc>
          <w:tcPr>
            <w:tcW w:w="886" w:type="dxa"/>
            <w:shd w:val="clear" w:color="auto" w:fill="A4A4A4"/>
          </w:tcPr>
          <w:p>
            <w:pPr>
              <w:pStyle w:val="TableParagraph"/>
              <w:spacing w:before="23"/>
              <w:ind w:left="89" w:right="85"/>
              <w:jc w:val="center"/>
              <w:rPr>
                <w:rFonts w:ascii="Arial"/>
                <w:b/>
                <w:i/>
                <w:sz w:val="20"/>
              </w:rPr>
            </w:pPr>
            <w:r>
              <w:rPr>
                <w:rFonts w:ascii="Arial"/>
                <w:b/>
                <w:i/>
                <w:spacing w:val="-2"/>
                <w:sz w:val="20"/>
              </w:rPr>
              <w:t>237000</w:t>
            </w:r>
          </w:p>
        </w:tc>
        <w:tc>
          <w:tcPr>
            <w:tcW w:w="7843" w:type="dxa"/>
            <w:shd w:val="clear" w:color="auto" w:fill="ECECEC"/>
          </w:tcPr>
          <w:p>
            <w:pPr>
              <w:pStyle w:val="TableParagraph"/>
              <w:spacing w:before="23"/>
              <w:ind w:left="107"/>
              <w:jc w:val="left"/>
              <w:rPr>
                <w:rFonts w:ascii="Arial"/>
                <w:i/>
                <w:sz w:val="20"/>
              </w:rPr>
            </w:pPr>
            <w:r>
              <w:rPr>
                <w:rFonts w:ascii="Arial"/>
                <w:i/>
                <w:sz w:val="20"/>
              </w:rPr>
              <w:t>Heavy</w:t>
            </w:r>
            <w:r>
              <w:rPr>
                <w:rFonts w:ascii="Arial"/>
                <w:i/>
                <w:spacing w:val="-7"/>
                <w:sz w:val="20"/>
              </w:rPr>
              <w:t> </w:t>
            </w:r>
            <w:r>
              <w:rPr>
                <w:rFonts w:ascii="Arial"/>
                <w:i/>
                <w:sz w:val="20"/>
              </w:rPr>
              <w:t>and</w:t>
            </w:r>
            <w:r>
              <w:rPr>
                <w:rFonts w:ascii="Arial"/>
                <w:i/>
                <w:spacing w:val="-6"/>
                <w:sz w:val="20"/>
              </w:rPr>
              <w:t> </w:t>
            </w:r>
            <w:r>
              <w:rPr>
                <w:rFonts w:ascii="Arial"/>
                <w:i/>
                <w:sz w:val="20"/>
              </w:rPr>
              <w:t>Civil</w:t>
            </w:r>
            <w:r>
              <w:rPr>
                <w:rFonts w:ascii="Arial"/>
                <w:i/>
                <w:spacing w:val="-6"/>
                <w:sz w:val="20"/>
              </w:rPr>
              <w:t> </w:t>
            </w:r>
            <w:r>
              <w:rPr>
                <w:rFonts w:ascii="Arial"/>
                <w:i/>
                <w:sz w:val="20"/>
              </w:rPr>
              <w:t>Engineering</w:t>
            </w:r>
            <w:r>
              <w:rPr>
                <w:rFonts w:ascii="Arial"/>
                <w:i/>
                <w:spacing w:val="-8"/>
                <w:sz w:val="20"/>
              </w:rPr>
              <w:t> </w:t>
            </w:r>
            <w:r>
              <w:rPr>
                <w:rFonts w:ascii="Arial"/>
                <w:i/>
                <w:spacing w:val="-2"/>
                <w:sz w:val="20"/>
              </w:rPr>
              <w:t>Construction</w:t>
            </w:r>
          </w:p>
        </w:tc>
        <w:tc>
          <w:tcPr>
            <w:tcW w:w="1462" w:type="dxa"/>
            <w:shd w:val="clear" w:color="auto" w:fill="ECECEC"/>
          </w:tcPr>
          <w:p>
            <w:pPr>
              <w:pStyle w:val="TableParagraph"/>
              <w:spacing w:before="23"/>
              <w:ind w:right="102"/>
              <w:rPr>
                <w:rFonts w:ascii="Arial"/>
                <w:i/>
                <w:sz w:val="20"/>
              </w:rPr>
            </w:pPr>
            <w:r>
              <w:rPr>
                <w:rFonts w:ascii="Arial"/>
                <w:i/>
                <w:spacing w:val="-2"/>
                <w:sz w:val="20"/>
              </w:rPr>
              <w:t>8,293</w:t>
            </w:r>
          </w:p>
        </w:tc>
        <w:tc>
          <w:tcPr>
            <w:tcW w:w="1417" w:type="dxa"/>
            <w:shd w:val="clear" w:color="auto" w:fill="ECECEC"/>
          </w:tcPr>
          <w:p>
            <w:pPr>
              <w:pStyle w:val="TableParagraph"/>
              <w:spacing w:before="23"/>
              <w:ind w:right="101"/>
              <w:rPr>
                <w:rFonts w:ascii="Arial"/>
                <w:i/>
                <w:sz w:val="20"/>
              </w:rPr>
            </w:pPr>
            <w:r>
              <w:rPr>
                <w:rFonts w:ascii="Arial"/>
                <w:i/>
                <w:spacing w:val="-2"/>
                <w:sz w:val="20"/>
              </w:rPr>
              <w:t>8,480</w:t>
            </w:r>
          </w:p>
        </w:tc>
        <w:tc>
          <w:tcPr>
            <w:tcW w:w="1018" w:type="dxa"/>
            <w:shd w:val="clear" w:color="auto" w:fill="ECECEC"/>
          </w:tcPr>
          <w:p>
            <w:pPr>
              <w:pStyle w:val="TableParagraph"/>
              <w:spacing w:before="23"/>
              <w:ind w:right="101"/>
              <w:rPr>
                <w:rFonts w:ascii="Arial"/>
                <w:i/>
                <w:sz w:val="20"/>
              </w:rPr>
            </w:pPr>
            <w:r>
              <w:rPr>
                <w:rFonts w:ascii="Arial"/>
                <w:i/>
                <w:spacing w:val="-5"/>
                <w:sz w:val="20"/>
              </w:rPr>
              <w:t>187</w:t>
            </w:r>
          </w:p>
        </w:tc>
        <w:tc>
          <w:tcPr>
            <w:tcW w:w="992" w:type="dxa"/>
            <w:shd w:val="clear" w:color="auto" w:fill="ECECEC"/>
          </w:tcPr>
          <w:p>
            <w:pPr>
              <w:pStyle w:val="TableParagraph"/>
              <w:spacing w:before="23"/>
              <w:ind w:right="102"/>
              <w:rPr>
                <w:rFonts w:ascii="Arial"/>
                <w:i/>
                <w:sz w:val="20"/>
              </w:rPr>
            </w:pPr>
            <w:r>
              <w:rPr>
                <w:rFonts w:ascii="Arial"/>
                <w:i/>
                <w:spacing w:val="-2"/>
                <w:sz w:val="20"/>
              </w:rPr>
              <w:t>2.25%</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237100</w:t>
            </w:r>
          </w:p>
        </w:tc>
        <w:tc>
          <w:tcPr>
            <w:tcW w:w="7843" w:type="dxa"/>
            <w:shd w:val="clear" w:color="auto" w:fill="DBDBDB"/>
          </w:tcPr>
          <w:p>
            <w:pPr>
              <w:pStyle w:val="TableParagraph"/>
              <w:spacing w:before="33"/>
              <w:ind w:left="328"/>
              <w:jc w:val="left"/>
              <w:rPr>
                <w:rFonts w:ascii="Arial"/>
                <w:sz w:val="20"/>
              </w:rPr>
            </w:pPr>
            <w:r>
              <w:rPr>
                <w:rFonts w:ascii="Arial"/>
                <w:sz w:val="20"/>
              </w:rPr>
              <w:t>Utility</w:t>
            </w:r>
            <w:r>
              <w:rPr>
                <w:rFonts w:ascii="Arial"/>
                <w:spacing w:val="-6"/>
                <w:sz w:val="20"/>
              </w:rPr>
              <w:t> </w:t>
            </w:r>
            <w:r>
              <w:rPr>
                <w:rFonts w:ascii="Arial"/>
                <w:sz w:val="20"/>
              </w:rPr>
              <w:t>System</w:t>
            </w:r>
            <w:r>
              <w:rPr>
                <w:rFonts w:ascii="Arial"/>
                <w:spacing w:val="-4"/>
                <w:sz w:val="20"/>
              </w:rPr>
              <w:t> </w:t>
            </w:r>
            <w:r>
              <w:rPr>
                <w:rFonts w:ascii="Arial"/>
                <w:spacing w:val="-2"/>
                <w:sz w:val="20"/>
              </w:rPr>
              <w:t>Construction</w:t>
            </w:r>
          </w:p>
        </w:tc>
        <w:tc>
          <w:tcPr>
            <w:tcW w:w="1462" w:type="dxa"/>
            <w:shd w:val="clear" w:color="auto" w:fill="DBDBDB"/>
          </w:tcPr>
          <w:p>
            <w:pPr>
              <w:pStyle w:val="TableParagraph"/>
              <w:spacing w:before="33"/>
              <w:ind w:right="102"/>
              <w:rPr>
                <w:rFonts w:ascii="Arial"/>
                <w:sz w:val="20"/>
              </w:rPr>
            </w:pPr>
            <w:r>
              <w:rPr>
                <w:rFonts w:ascii="Arial"/>
                <w:spacing w:val="-2"/>
                <w:sz w:val="20"/>
              </w:rPr>
              <w:t>4,518</w:t>
            </w:r>
          </w:p>
        </w:tc>
        <w:tc>
          <w:tcPr>
            <w:tcW w:w="1417" w:type="dxa"/>
            <w:shd w:val="clear" w:color="auto" w:fill="DBDBDB"/>
          </w:tcPr>
          <w:p>
            <w:pPr>
              <w:pStyle w:val="TableParagraph"/>
              <w:spacing w:before="33"/>
              <w:ind w:right="101"/>
              <w:rPr>
                <w:rFonts w:ascii="Arial"/>
                <w:sz w:val="20"/>
              </w:rPr>
            </w:pPr>
            <w:r>
              <w:rPr>
                <w:rFonts w:ascii="Arial"/>
                <w:spacing w:val="-2"/>
                <w:sz w:val="20"/>
              </w:rPr>
              <w:t>4,615</w:t>
            </w:r>
          </w:p>
        </w:tc>
        <w:tc>
          <w:tcPr>
            <w:tcW w:w="1018" w:type="dxa"/>
            <w:shd w:val="clear" w:color="auto" w:fill="DBDBDB"/>
          </w:tcPr>
          <w:p>
            <w:pPr>
              <w:pStyle w:val="TableParagraph"/>
              <w:spacing w:before="33"/>
              <w:ind w:right="101"/>
              <w:rPr>
                <w:rFonts w:ascii="Arial"/>
                <w:sz w:val="20"/>
              </w:rPr>
            </w:pPr>
            <w:r>
              <w:rPr>
                <w:rFonts w:ascii="Arial"/>
                <w:spacing w:val="-5"/>
                <w:sz w:val="20"/>
              </w:rPr>
              <w:t>97</w:t>
            </w:r>
          </w:p>
        </w:tc>
        <w:tc>
          <w:tcPr>
            <w:tcW w:w="992" w:type="dxa"/>
            <w:shd w:val="clear" w:color="auto" w:fill="DBDBDB"/>
          </w:tcPr>
          <w:p>
            <w:pPr>
              <w:pStyle w:val="TableParagraph"/>
              <w:spacing w:before="33"/>
              <w:ind w:right="102"/>
              <w:rPr>
                <w:rFonts w:ascii="Arial"/>
                <w:sz w:val="20"/>
              </w:rPr>
            </w:pPr>
            <w:r>
              <w:rPr>
                <w:rFonts w:ascii="Arial"/>
                <w:spacing w:val="-2"/>
                <w:sz w:val="20"/>
              </w:rPr>
              <w:t>2.15%</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237200</w:t>
            </w:r>
          </w:p>
        </w:tc>
        <w:tc>
          <w:tcPr>
            <w:tcW w:w="7843" w:type="dxa"/>
            <w:shd w:val="clear" w:color="auto" w:fill="ECECEC"/>
          </w:tcPr>
          <w:p>
            <w:pPr>
              <w:pStyle w:val="TableParagraph"/>
              <w:spacing w:before="33"/>
              <w:ind w:left="328"/>
              <w:jc w:val="left"/>
              <w:rPr>
                <w:rFonts w:ascii="Arial"/>
                <w:sz w:val="20"/>
              </w:rPr>
            </w:pPr>
            <w:r>
              <w:rPr>
                <w:rFonts w:ascii="Arial"/>
                <w:sz w:val="20"/>
              </w:rPr>
              <w:t>Land</w:t>
            </w:r>
            <w:r>
              <w:rPr>
                <w:rFonts w:ascii="Arial"/>
                <w:spacing w:val="-5"/>
                <w:sz w:val="20"/>
              </w:rPr>
              <w:t> </w:t>
            </w:r>
            <w:r>
              <w:rPr>
                <w:rFonts w:ascii="Arial"/>
                <w:spacing w:val="-2"/>
                <w:sz w:val="20"/>
              </w:rPr>
              <w:t>Subdivision</w:t>
            </w:r>
          </w:p>
        </w:tc>
        <w:tc>
          <w:tcPr>
            <w:tcW w:w="1462" w:type="dxa"/>
            <w:shd w:val="clear" w:color="auto" w:fill="ECECEC"/>
          </w:tcPr>
          <w:p>
            <w:pPr>
              <w:pStyle w:val="TableParagraph"/>
              <w:spacing w:before="33"/>
              <w:ind w:right="102"/>
              <w:rPr>
                <w:rFonts w:ascii="Arial"/>
                <w:sz w:val="20"/>
              </w:rPr>
            </w:pPr>
            <w:r>
              <w:rPr>
                <w:rFonts w:ascii="Arial"/>
                <w:spacing w:val="-5"/>
                <w:sz w:val="20"/>
              </w:rPr>
              <w:t>102</w:t>
            </w:r>
          </w:p>
        </w:tc>
        <w:tc>
          <w:tcPr>
            <w:tcW w:w="1417" w:type="dxa"/>
            <w:shd w:val="clear" w:color="auto" w:fill="ECECEC"/>
          </w:tcPr>
          <w:p>
            <w:pPr>
              <w:pStyle w:val="TableParagraph"/>
              <w:spacing w:before="33"/>
              <w:ind w:right="101"/>
              <w:rPr>
                <w:rFonts w:ascii="Arial"/>
                <w:sz w:val="20"/>
              </w:rPr>
            </w:pPr>
            <w:r>
              <w:rPr>
                <w:rFonts w:ascii="Arial"/>
                <w:spacing w:val="-5"/>
                <w:sz w:val="20"/>
              </w:rPr>
              <w:t>89</w:t>
            </w:r>
          </w:p>
        </w:tc>
        <w:tc>
          <w:tcPr>
            <w:tcW w:w="1018" w:type="dxa"/>
            <w:shd w:val="clear" w:color="auto" w:fill="ECECEC"/>
          </w:tcPr>
          <w:p>
            <w:pPr>
              <w:pStyle w:val="TableParagraph"/>
              <w:spacing w:before="33"/>
              <w:ind w:right="98"/>
              <w:rPr>
                <w:rFonts w:ascii="Arial"/>
                <w:sz w:val="20"/>
              </w:rPr>
            </w:pPr>
            <w:r>
              <w:rPr>
                <w:rFonts w:ascii="Arial"/>
                <w:w w:val="95"/>
                <w:sz w:val="20"/>
              </w:rPr>
              <w:t>-</w:t>
            </w:r>
            <w:r>
              <w:rPr>
                <w:rFonts w:ascii="Arial"/>
                <w:spacing w:val="-5"/>
                <w:sz w:val="20"/>
              </w:rPr>
              <w:t>13</w:t>
            </w:r>
          </w:p>
        </w:tc>
        <w:tc>
          <w:tcPr>
            <w:tcW w:w="992" w:type="dxa"/>
            <w:shd w:val="clear" w:color="auto" w:fill="ECECEC"/>
          </w:tcPr>
          <w:p>
            <w:pPr>
              <w:pStyle w:val="TableParagraph"/>
              <w:spacing w:before="33"/>
              <w:ind w:right="102"/>
              <w:rPr>
                <w:rFonts w:ascii="Arial"/>
                <w:sz w:val="20"/>
              </w:rPr>
            </w:pPr>
            <w:r>
              <w:rPr>
                <w:rFonts w:ascii="Arial"/>
                <w:w w:val="95"/>
                <w:sz w:val="20"/>
              </w:rPr>
              <w:t>-</w:t>
            </w:r>
            <w:r>
              <w:rPr>
                <w:rFonts w:ascii="Arial"/>
                <w:spacing w:val="-2"/>
                <w:sz w:val="20"/>
              </w:rPr>
              <w:t>12.75%</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237300</w:t>
            </w:r>
          </w:p>
        </w:tc>
        <w:tc>
          <w:tcPr>
            <w:tcW w:w="7843" w:type="dxa"/>
            <w:shd w:val="clear" w:color="auto" w:fill="DBDBDB"/>
          </w:tcPr>
          <w:p>
            <w:pPr>
              <w:pStyle w:val="TableParagraph"/>
              <w:spacing w:before="35"/>
              <w:ind w:left="328"/>
              <w:jc w:val="left"/>
              <w:rPr>
                <w:rFonts w:ascii="Arial"/>
                <w:sz w:val="20"/>
              </w:rPr>
            </w:pPr>
            <w:r>
              <w:rPr>
                <w:rFonts w:ascii="Arial"/>
                <w:sz w:val="20"/>
              </w:rPr>
              <w:t>Highway,</w:t>
            </w:r>
            <w:r>
              <w:rPr>
                <w:rFonts w:ascii="Arial"/>
                <w:spacing w:val="-9"/>
                <w:sz w:val="20"/>
              </w:rPr>
              <w:t> </w:t>
            </w:r>
            <w:r>
              <w:rPr>
                <w:rFonts w:ascii="Arial"/>
                <w:sz w:val="20"/>
              </w:rPr>
              <w:t>Street,</w:t>
            </w:r>
            <w:r>
              <w:rPr>
                <w:rFonts w:ascii="Arial"/>
                <w:spacing w:val="-8"/>
                <w:sz w:val="20"/>
              </w:rPr>
              <w:t> </w:t>
            </w:r>
            <w:r>
              <w:rPr>
                <w:rFonts w:ascii="Arial"/>
                <w:sz w:val="20"/>
              </w:rPr>
              <w:t>and</w:t>
            </w:r>
            <w:r>
              <w:rPr>
                <w:rFonts w:ascii="Arial"/>
                <w:spacing w:val="-6"/>
                <w:sz w:val="20"/>
              </w:rPr>
              <w:t> </w:t>
            </w:r>
            <w:r>
              <w:rPr>
                <w:rFonts w:ascii="Arial"/>
                <w:sz w:val="20"/>
              </w:rPr>
              <w:t>Bridge</w:t>
            </w:r>
            <w:r>
              <w:rPr>
                <w:rFonts w:ascii="Arial"/>
                <w:spacing w:val="-9"/>
                <w:sz w:val="20"/>
              </w:rPr>
              <w:t> </w:t>
            </w:r>
            <w:r>
              <w:rPr>
                <w:rFonts w:ascii="Arial"/>
                <w:spacing w:val="-2"/>
                <w:sz w:val="20"/>
              </w:rPr>
              <w:t>Construction</w:t>
            </w:r>
          </w:p>
        </w:tc>
        <w:tc>
          <w:tcPr>
            <w:tcW w:w="1462" w:type="dxa"/>
            <w:shd w:val="clear" w:color="auto" w:fill="DBDBDB"/>
          </w:tcPr>
          <w:p>
            <w:pPr>
              <w:pStyle w:val="TableParagraph"/>
              <w:spacing w:before="35"/>
              <w:ind w:right="102"/>
              <w:rPr>
                <w:rFonts w:ascii="Arial"/>
                <w:sz w:val="20"/>
              </w:rPr>
            </w:pPr>
            <w:r>
              <w:rPr>
                <w:rFonts w:ascii="Arial"/>
                <w:spacing w:val="-2"/>
                <w:sz w:val="20"/>
              </w:rPr>
              <w:t>2,869</w:t>
            </w:r>
          </w:p>
        </w:tc>
        <w:tc>
          <w:tcPr>
            <w:tcW w:w="1417" w:type="dxa"/>
            <w:shd w:val="clear" w:color="auto" w:fill="DBDBDB"/>
          </w:tcPr>
          <w:p>
            <w:pPr>
              <w:pStyle w:val="TableParagraph"/>
              <w:spacing w:before="35"/>
              <w:ind w:right="101"/>
              <w:rPr>
                <w:rFonts w:ascii="Arial"/>
                <w:sz w:val="20"/>
              </w:rPr>
            </w:pPr>
            <w:r>
              <w:rPr>
                <w:rFonts w:ascii="Arial"/>
                <w:spacing w:val="-2"/>
                <w:sz w:val="20"/>
              </w:rPr>
              <w:t>2,994</w:t>
            </w:r>
          </w:p>
        </w:tc>
        <w:tc>
          <w:tcPr>
            <w:tcW w:w="1018" w:type="dxa"/>
            <w:shd w:val="clear" w:color="auto" w:fill="DBDBDB"/>
          </w:tcPr>
          <w:p>
            <w:pPr>
              <w:pStyle w:val="TableParagraph"/>
              <w:spacing w:before="35"/>
              <w:ind w:right="101"/>
              <w:rPr>
                <w:rFonts w:ascii="Arial"/>
                <w:sz w:val="20"/>
              </w:rPr>
            </w:pPr>
            <w:r>
              <w:rPr>
                <w:rFonts w:ascii="Arial"/>
                <w:spacing w:val="-5"/>
                <w:sz w:val="20"/>
              </w:rPr>
              <w:t>125</w:t>
            </w:r>
          </w:p>
        </w:tc>
        <w:tc>
          <w:tcPr>
            <w:tcW w:w="992" w:type="dxa"/>
            <w:shd w:val="clear" w:color="auto" w:fill="DBDBDB"/>
          </w:tcPr>
          <w:p>
            <w:pPr>
              <w:pStyle w:val="TableParagraph"/>
              <w:spacing w:before="35"/>
              <w:ind w:right="102"/>
              <w:rPr>
                <w:rFonts w:ascii="Arial"/>
                <w:sz w:val="20"/>
              </w:rPr>
            </w:pPr>
            <w:r>
              <w:rPr>
                <w:rFonts w:ascii="Arial"/>
                <w:spacing w:val="-2"/>
                <w:sz w:val="20"/>
              </w:rPr>
              <w:t>4.36%</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237900</w:t>
            </w:r>
          </w:p>
        </w:tc>
        <w:tc>
          <w:tcPr>
            <w:tcW w:w="7843" w:type="dxa"/>
            <w:shd w:val="clear" w:color="auto" w:fill="ECECEC"/>
          </w:tcPr>
          <w:p>
            <w:pPr>
              <w:pStyle w:val="TableParagraph"/>
              <w:spacing w:before="35"/>
              <w:ind w:left="328"/>
              <w:jc w:val="left"/>
              <w:rPr>
                <w:rFonts w:ascii="Arial"/>
                <w:sz w:val="20"/>
              </w:rPr>
            </w:pPr>
            <w:r>
              <w:rPr>
                <w:rFonts w:ascii="Arial"/>
                <w:sz w:val="20"/>
              </w:rPr>
              <w:t>Other</w:t>
            </w:r>
            <w:r>
              <w:rPr>
                <w:rFonts w:ascii="Arial"/>
                <w:spacing w:val="-7"/>
                <w:sz w:val="20"/>
              </w:rPr>
              <w:t> </w:t>
            </w:r>
            <w:r>
              <w:rPr>
                <w:rFonts w:ascii="Arial"/>
                <w:sz w:val="20"/>
              </w:rPr>
              <w:t>Heavy</w:t>
            </w:r>
            <w:r>
              <w:rPr>
                <w:rFonts w:ascii="Arial"/>
                <w:spacing w:val="-7"/>
                <w:sz w:val="20"/>
              </w:rPr>
              <w:t> </w:t>
            </w:r>
            <w:r>
              <w:rPr>
                <w:rFonts w:ascii="Arial"/>
                <w:sz w:val="20"/>
              </w:rPr>
              <w:t>and</w:t>
            </w:r>
            <w:r>
              <w:rPr>
                <w:rFonts w:ascii="Arial"/>
                <w:spacing w:val="-8"/>
                <w:sz w:val="20"/>
              </w:rPr>
              <w:t> </w:t>
            </w:r>
            <w:r>
              <w:rPr>
                <w:rFonts w:ascii="Arial"/>
                <w:sz w:val="20"/>
              </w:rPr>
              <w:t>Civil</w:t>
            </w:r>
            <w:r>
              <w:rPr>
                <w:rFonts w:ascii="Arial"/>
                <w:spacing w:val="-6"/>
                <w:sz w:val="20"/>
              </w:rPr>
              <w:t> </w:t>
            </w:r>
            <w:r>
              <w:rPr>
                <w:rFonts w:ascii="Arial"/>
                <w:sz w:val="20"/>
              </w:rPr>
              <w:t>Engineering</w:t>
            </w:r>
            <w:r>
              <w:rPr>
                <w:rFonts w:ascii="Arial"/>
                <w:spacing w:val="-7"/>
                <w:sz w:val="20"/>
              </w:rPr>
              <w:t> </w:t>
            </w:r>
            <w:r>
              <w:rPr>
                <w:rFonts w:ascii="Arial"/>
                <w:spacing w:val="-2"/>
                <w:sz w:val="20"/>
              </w:rPr>
              <w:t>Construction</w:t>
            </w:r>
          </w:p>
        </w:tc>
        <w:tc>
          <w:tcPr>
            <w:tcW w:w="1462" w:type="dxa"/>
            <w:shd w:val="clear" w:color="auto" w:fill="ECECEC"/>
          </w:tcPr>
          <w:p>
            <w:pPr>
              <w:pStyle w:val="TableParagraph"/>
              <w:spacing w:before="35"/>
              <w:ind w:right="102"/>
              <w:rPr>
                <w:rFonts w:ascii="Arial"/>
                <w:sz w:val="20"/>
              </w:rPr>
            </w:pPr>
            <w:r>
              <w:rPr>
                <w:rFonts w:ascii="Arial"/>
                <w:spacing w:val="-5"/>
                <w:sz w:val="20"/>
              </w:rPr>
              <w:t>804</w:t>
            </w:r>
          </w:p>
        </w:tc>
        <w:tc>
          <w:tcPr>
            <w:tcW w:w="1417" w:type="dxa"/>
            <w:shd w:val="clear" w:color="auto" w:fill="ECECEC"/>
          </w:tcPr>
          <w:p>
            <w:pPr>
              <w:pStyle w:val="TableParagraph"/>
              <w:spacing w:before="35"/>
              <w:ind w:right="101"/>
              <w:rPr>
                <w:rFonts w:ascii="Arial"/>
                <w:sz w:val="20"/>
              </w:rPr>
            </w:pPr>
            <w:r>
              <w:rPr>
                <w:rFonts w:ascii="Arial"/>
                <w:spacing w:val="-5"/>
                <w:sz w:val="20"/>
              </w:rPr>
              <w:t>782</w:t>
            </w:r>
          </w:p>
        </w:tc>
        <w:tc>
          <w:tcPr>
            <w:tcW w:w="1018" w:type="dxa"/>
            <w:shd w:val="clear" w:color="auto" w:fill="ECECEC"/>
          </w:tcPr>
          <w:p>
            <w:pPr>
              <w:pStyle w:val="TableParagraph"/>
              <w:spacing w:before="35"/>
              <w:ind w:right="98"/>
              <w:rPr>
                <w:rFonts w:ascii="Arial"/>
                <w:sz w:val="20"/>
              </w:rPr>
            </w:pPr>
            <w:r>
              <w:rPr>
                <w:rFonts w:ascii="Arial"/>
                <w:w w:val="95"/>
                <w:sz w:val="20"/>
              </w:rPr>
              <w:t>-</w:t>
            </w:r>
            <w:r>
              <w:rPr>
                <w:rFonts w:ascii="Arial"/>
                <w:spacing w:val="-5"/>
                <w:sz w:val="20"/>
              </w:rPr>
              <w:t>22</w:t>
            </w:r>
          </w:p>
        </w:tc>
        <w:tc>
          <w:tcPr>
            <w:tcW w:w="992" w:type="dxa"/>
            <w:shd w:val="clear" w:color="auto" w:fill="ECECEC"/>
          </w:tcPr>
          <w:p>
            <w:pPr>
              <w:pStyle w:val="TableParagraph"/>
              <w:spacing w:before="35"/>
              <w:ind w:right="102"/>
              <w:rPr>
                <w:rFonts w:ascii="Arial"/>
                <w:sz w:val="20"/>
              </w:rPr>
            </w:pPr>
            <w:r>
              <w:rPr>
                <w:rFonts w:ascii="Arial"/>
                <w:w w:val="95"/>
                <w:sz w:val="20"/>
              </w:rPr>
              <w:t>-</w:t>
            </w:r>
            <w:r>
              <w:rPr>
                <w:rFonts w:ascii="Arial"/>
                <w:spacing w:val="-2"/>
                <w:sz w:val="20"/>
              </w:rPr>
              <w:t>2.74%</w:t>
            </w:r>
          </w:p>
        </w:tc>
      </w:tr>
      <w:tr>
        <w:trPr>
          <w:trHeight w:val="300" w:hRule="atLeast"/>
        </w:trPr>
        <w:tc>
          <w:tcPr>
            <w:tcW w:w="886" w:type="dxa"/>
            <w:shd w:val="clear" w:color="auto" w:fill="A4A4A4"/>
          </w:tcPr>
          <w:p>
            <w:pPr>
              <w:pStyle w:val="TableParagraph"/>
              <w:spacing w:before="36"/>
              <w:ind w:left="89" w:right="85"/>
              <w:jc w:val="center"/>
              <w:rPr>
                <w:rFonts w:ascii="Arial"/>
                <w:b/>
                <w:i/>
                <w:sz w:val="20"/>
              </w:rPr>
            </w:pPr>
            <w:r>
              <w:rPr>
                <w:rFonts w:ascii="Arial"/>
                <w:b/>
                <w:i/>
                <w:spacing w:val="-2"/>
                <w:sz w:val="20"/>
              </w:rPr>
              <w:t>238000</w:t>
            </w:r>
          </w:p>
        </w:tc>
        <w:tc>
          <w:tcPr>
            <w:tcW w:w="7843" w:type="dxa"/>
            <w:shd w:val="clear" w:color="auto" w:fill="DBDBDB"/>
          </w:tcPr>
          <w:p>
            <w:pPr>
              <w:pStyle w:val="TableParagraph"/>
              <w:spacing w:before="36"/>
              <w:ind w:left="107"/>
              <w:jc w:val="left"/>
              <w:rPr>
                <w:rFonts w:ascii="Arial"/>
                <w:i/>
                <w:sz w:val="20"/>
              </w:rPr>
            </w:pPr>
            <w:r>
              <w:rPr>
                <w:rFonts w:ascii="Arial"/>
                <w:i/>
                <w:sz w:val="20"/>
              </w:rPr>
              <w:t>Specialty</w:t>
            </w:r>
            <w:r>
              <w:rPr>
                <w:rFonts w:ascii="Arial"/>
                <w:i/>
                <w:spacing w:val="-9"/>
                <w:sz w:val="20"/>
              </w:rPr>
              <w:t> </w:t>
            </w:r>
            <w:r>
              <w:rPr>
                <w:rFonts w:ascii="Arial"/>
                <w:i/>
                <w:sz w:val="20"/>
              </w:rPr>
              <w:t>Trade</w:t>
            </w:r>
            <w:r>
              <w:rPr>
                <w:rFonts w:ascii="Arial"/>
                <w:i/>
                <w:spacing w:val="-10"/>
                <w:sz w:val="20"/>
              </w:rPr>
              <w:t> </w:t>
            </w:r>
            <w:r>
              <w:rPr>
                <w:rFonts w:ascii="Arial"/>
                <w:i/>
                <w:spacing w:val="-2"/>
                <w:sz w:val="20"/>
              </w:rPr>
              <w:t>Contractors</w:t>
            </w:r>
          </w:p>
        </w:tc>
        <w:tc>
          <w:tcPr>
            <w:tcW w:w="1462" w:type="dxa"/>
            <w:shd w:val="clear" w:color="auto" w:fill="DBDBDB"/>
          </w:tcPr>
          <w:p>
            <w:pPr>
              <w:pStyle w:val="TableParagraph"/>
              <w:spacing w:before="36"/>
              <w:ind w:right="102"/>
              <w:rPr>
                <w:rFonts w:ascii="Arial"/>
                <w:i/>
                <w:sz w:val="20"/>
              </w:rPr>
            </w:pPr>
            <w:r>
              <w:rPr>
                <w:rFonts w:ascii="Arial"/>
                <w:i/>
                <w:spacing w:val="-2"/>
                <w:sz w:val="20"/>
              </w:rPr>
              <w:t>33,786</w:t>
            </w:r>
          </w:p>
        </w:tc>
        <w:tc>
          <w:tcPr>
            <w:tcW w:w="1417" w:type="dxa"/>
            <w:shd w:val="clear" w:color="auto" w:fill="DBDBDB"/>
          </w:tcPr>
          <w:p>
            <w:pPr>
              <w:pStyle w:val="TableParagraph"/>
              <w:spacing w:before="36"/>
              <w:ind w:right="100"/>
              <w:rPr>
                <w:rFonts w:ascii="Arial"/>
                <w:i/>
                <w:sz w:val="20"/>
              </w:rPr>
            </w:pPr>
            <w:r>
              <w:rPr>
                <w:rFonts w:ascii="Arial"/>
                <w:i/>
                <w:spacing w:val="-2"/>
                <w:sz w:val="20"/>
              </w:rPr>
              <w:t>35,499</w:t>
            </w:r>
          </w:p>
        </w:tc>
        <w:tc>
          <w:tcPr>
            <w:tcW w:w="1018" w:type="dxa"/>
            <w:shd w:val="clear" w:color="auto" w:fill="DBDBDB"/>
          </w:tcPr>
          <w:p>
            <w:pPr>
              <w:pStyle w:val="TableParagraph"/>
              <w:spacing w:before="36"/>
              <w:ind w:right="100"/>
              <w:rPr>
                <w:rFonts w:ascii="Arial"/>
                <w:i/>
                <w:sz w:val="20"/>
              </w:rPr>
            </w:pPr>
            <w:r>
              <w:rPr>
                <w:rFonts w:ascii="Arial"/>
                <w:i/>
                <w:spacing w:val="-2"/>
                <w:sz w:val="20"/>
              </w:rPr>
              <w:t>1,713</w:t>
            </w:r>
          </w:p>
        </w:tc>
        <w:tc>
          <w:tcPr>
            <w:tcW w:w="992" w:type="dxa"/>
            <w:shd w:val="clear" w:color="auto" w:fill="DBDBDB"/>
          </w:tcPr>
          <w:p>
            <w:pPr>
              <w:pStyle w:val="TableParagraph"/>
              <w:spacing w:before="36"/>
              <w:ind w:right="102"/>
              <w:rPr>
                <w:rFonts w:ascii="Arial"/>
                <w:i/>
                <w:sz w:val="20"/>
              </w:rPr>
            </w:pPr>
            <w:r>
              <w:rPr>
                <w:rFonts w:ascii="Arial"/>
                <w:i/>
                <w:spacing w:val="-2"/>
                <w:sz w:val="20"/>
              </w:rPr>
              <w:t>5.07%</w:t>
            </w:r>
          </w:p>
        </w:tc>
      </w:tr>
      <w:tr>
        <w:trPr>
          <w:trHeight w:val="302"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238100</w:t>
            </w:r>
          </w:p>
        </w:tc>
        <w:tc>
          <w:tcPr>
            <w:tcW w:w="7843" w:type="dxa"/>
            <w:shd w:val="clear" w:color="auto" w:fill="ECECEC"/>
          </w:tcPr>
          <w:p>
            <w:pPr>
              <w:pStyle w:val="TableParagraph"/>
              <w:spacing w:before="35"/>
              <w:ind w:left="328"/>
              <w:jc w:val="left"/>
              <w:rPr>
                <w:rFonts w:ascii="Arial"/>
                <w:sz w:val="20"/>
              </w:rPr>
            </w:pPr>
            <w:r>
              <w:rPr>
                <w:rFonts w:ascii="Arial"/>
                <w:sz w:val="20"/>
              </w:rPr>
              <w:t>Foundation,</w:t>
            </w:r>
            <w:r>
              <w:rPr>
                <w:rFonts w:ascii="Arial"/>
                <w:spacing w:val="-9"/>
                <w:sz w:val="20"/>
              </w:rPr>
              <w:t> </w:t>
            </w:r>
            <w:r>
              <w:rPr>
                <w:rFonts w:ascii="Arial"/>
                <w:sz w:val="20"/>
              </w:rPr>
              <w:t>Structure,</w:t>
            </w:r>
            <w:r>
              <w:rPr>
                <w:rFonts w:ascii="Arial"/>
                <w:spacing w:val="-9"/>
                <w:sz w:val="20"/>
              </w:rPr>
              <w:t> </w:t>
            </w:r>
            <w:r>
              <w:rPr>
                <w:rFonts w:ascii="Arial"/>
                <w:sz w:val="20"/>
              </w:rPr>
              <w:t>and</w:t>
            </w:r>
            <w:r>
              <w:rPr>
                <w:rFonts w:ascii="Arial"/>
                <w:spacing w:val="-11"/>
                <w:sz w:val="20"/>
              </w:rPr>
              <w:t> </w:t>
            </w:r>
            <w:r>
              <w:rPr>
                <w:rFonts w:ascii="Arial"/>
                <w:sz w:val="20"/>
              </w:rPr>
              <w:t>Building</w:t>
            </w:r>
            <w:r>
              <w:rPr>
                <w:rFonts w:ascii="Arial"/>
                <w:spacing w:val="-9"/>
                <w:sz w:val="20"/>
              </w:rPr>
              <w:t> </w:t>
            </w:r>
            <w:r>
              <w:rPr>
                <w:rFonts w:ascii="Arial"/>
                <w:sz w:val="20"/>
              </w:rPr>
              <w:t>Exterior</w:t>
            </w:r>
            <w:r>
              <w:rPr>
                <w:rFonts w:ascii="Arial"/>
                <w:spacing w:val="-10"/>
                <w:sz w:val="20"/>
              </w:rPr>
              <w:t> </w:t>
            </w:r>
            <w:r>
              <w:rPr>
                <w:rFonts w:ascii="Arial"/>
                <w:spacing w:val="-2"/>
                <w:sz w:val="20"/>
              </w:rPr>
              <w:t>Contractors</w:t>
            </w:r>
          </w:p>
        </w:tc>
        <w:tc>
          <w:tcPr>
            <w:tcW w:w="1462" w:type="dxa"/>
            <w:shd w:val="clear" w:color="auto" w:fill="ECECEC"/>
          </w:tcPr>
          <w:p>
            <w:pPr>
              <w:pStyle w:val="TableParagraph"/>
              <w:spacing w:before="35"/>
              <w:ind w:right="102"/>
              <w:rPr>
                <w:rFonts w:ascii="Arial"/>
                <w:sz w:val="20"/>
              </w:rPr>
            </w:pPr>
            <w:r>
              <w:rPr>
                <w:rFonts w:ascii="Arial"/>
                <w:spacing w:val="-2"/>
                <w:sz w:val="20"/>
              </w:rPr>
              <w:t>5,930</w:t>
            </w:r>
          </w:p>
        </w:tc>
        <w:tc>
          <w:tcPr>
            <w:tcW w:w="1417" w:type="dxa"/>
            <w:shd w:val="clear" w:color="auto" w:fill="ECECEC"/>
          </w:tcPr>
          <w:p>
            <w:pPr>
              <w:pStyle w:val="TableParagraph"/>
              <w:spacing w:before="35"/>
              <w:ind w:right="101"/>
              <w:rPr>
                <w:rFonts w:ascii="Arial"/>
                <w:sz w:val="20"/>
              </w:rPr>
            </w:pPr>
            <w:r>
              <w:rPr>
                <w:rFonts w:ascii="Arial"/>
                <w:spacing w:val="-2"/>
                <w:sz w:val="20"/>
              </w:rPr>
              <w:t>6,359</w:t>
            </w:r>
          </w:p>
        </w:tc>
        <w:tc>
          <w:tcPr>
            <w:tcW w:w="1018" w:type="dxa"/>
            <w:shd w:val="clear" w:color="auto" w:fill="ECECEC"/>
          </w:tcPr>
          <w:p>
            <w:pPr>
              <w:pStyle w:val="TableParagraph"/>
              <w:spacing w:before="35"/>
              <w:ind w:right="101"/>
              <w:rPr>
                <w:rFonts w:ascii="Arial"/>
                <w:sz w:val="20"/>
              </w:rPr>
            </w:pPr>
            <w:r>
              <w:rPr>
                <w:rFonts w:ascii="Arial"/>
                <w:spacing w:val="-5"/>
                <w:sz w:val="20"/>
              </w:rPr>
              <w:t>429</w:t>
            </w:r>
          </w:p>
        </w:tc>
        <w:tc>
          <w:tcPr>
            <w:tcW w:w="992" w:type="dxa"/>
            <w:shd w:val="clear" w:color="auto" w:fill="ECECEC"/>
          </w:tcPr>
          <w:p>
            <w:pPr>
              <w:pStyle w:val="TableParagraph"/>
              <w:spacing w:before="35"/>
              <w:ind w:right="102"/>
              <w:rPr>
                <w:rFonts w:ascii="Arial"/>
                <w:sz w:val="20"/>
              </w:rPr>
            </w:pPr>
            <w:r>
              <w:rPr>
                <w:rFonts w:ascii="Arial"/>
                <w:spacing w:val="-2"/>
                <w:sz w:val="20"/>
              </w:rPr>
              <w:t>7.23%</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238200</w:t>
            </w:r>
          </w:p>
        </w:tc>
        <w:tc>
          <w:tcPr>
            <w:tcW w:w="7843" w:type="dxa"/>
            <w:shd w:val="clear" w:color="auto" w:fill="DBDBDB"/>
          </w:tcPr>
          <w:p>
            <w:pPr>
              <w:pStyle w:val="TableParagraph"/>
              <w:spacing w:before="33"/>
              <w:ind w:left="328"/>
              <w:jc w:val="left"/>
              <w:rPr>
                <w:rFonts w:ascii="Arial"/>
                <w:sz w:val="20"/>
              </w:rPr>
            </w:pPr>
            <w:r>
              <w:rPr>
                <w:rFonts w:ascii="Arial"/>
                <w:sz w:val="20"/>
              </w:rPr>
              <w:t>Building</w:t>
            </w:r>
            <w:r>
              <w:rPr>
                <w:rFonts w:ascii="Arial"/>
                <w:spacing w:val="-12"/>
                <w:sz w:val="20"/>
              </w:rPr>
              <w:t> </w:t>
            </w:r>
            <w:r>
              <w:rPr>
                <w:rFonts w:ascii="Arial"/>
                <w:sz w:val="20"/>
              </w:rPr>
              <w:t>Equipment</w:t>
            </w:r>
            <w:r>
              <w:rPr>
                <w:rFonts w:ascii="Arial"/>
                <w:spacing w:val="-13"/>
                <w:sz w:val="20"/>
              </w:rPr>
              <w:t> </w:t>
            </w:r>
            <w:r>
              <w:rPr>
                <w:rFonts w:ascii="Arial"/>
                <w:spacing w:val="-2"/>
                <w:sz w:val="20"/>
              </w:rPr>
              <w:t>Contractors</w:t>
            </w:r>
          </w:p>
        </w:tc>
        <w:tc>
          <w:tcPr>
            <w:tcW w:w="1462" w:type="dxa"/>
            <w:shd w:val="clear" w:color="auto" w:fill="DBDBDB"/>
          </w:tcPr>
          <w:p>
            <w:pPr>
              <w:pStyle w:val="TableParagraph"/>
              <w:spacing w:before="33"/>
              <w:ind w:right="102"/>
              <w:rPr>
                <w:rFonts w:ascii="Arial"/>
                <w:sz w:val="20"/>
              </w:rPr>
            </w:pPr>
            <w:r>
              <w:rPr>
                <w:rFonts w:ascii="Arial"/>
                <w:spacing w:val="-2"/>
                <w:sz w:val="20"/>
              </w:rPr>
              <w:t>18,940</w:t>
            </w:r>
          </w:p>
        </w:tc>
        <w:tc>
          <w:tcPr>
            <w:tcW w:w="1417" w:type="dxa"/>
            <w:shd w:val="clear" w:color="auto" w:fill="DBDBDB"/>
          </w:tcPr>
          <w:p>
            <w:pPr>
              <w:pStyle w:val="TableParagraph"/>
              <w:spacing w:before="33"/>
              <w:ind w:right="100"/>
              <w:rPr>
                <w:rFonts w:ascii="Arial"/>
                <w:sz w:val="20"/>
              </w:rPr>
            </w:pPr>
            <w:r>
              <w:rPr>
                <w:rFonts w:ascii="Arial"/>
                <w:spacing w:val="-2"/>
                <w:sz w:val="20"/>
              </w:rPr>
              <w:t>19,885</w:t>
            </w:r>
          </w:p>
        </w:tc>
        <w:tc>
          <w:tcPr>
            <w:tcW w:w="1018" w:type="dxa"/>
            <w:shd w:val="clear" w:color="auto" w:fill="DBDBDB"/>
          </w:tcPr>
          <w:p>
            <w:pPr>
              <w:pStyle w:val="TableParagraph"/>
              <w:spacing w:before="33"/>
              <w:ind w:right="101"/>
              <w:rPr>
                <w:rFonts w:ascii="Arial"/>
                <w:sz w:val="20"/>
              </w:rPr>
            </w:pPr>
            <w:r>
              <w:rPr>
                <w:rFonts w:ascii="Arial"/>
                <w:spacing w:val="-5"/>
                <w:sz w:val="20"/>
              </w:rPr>
              <w:t>945</w:t>
            </w:r>
          </w:p>
        </w:tc>
        <w:tc>
          <w:tcPr>
            <w:tcW w:w="992" w:type="dxa"/>
            <w:shd w:val="clear" w:color="auto" w:fill="DBDBDB"/>
          </w:tcPr>
          <w:p>
            <w:pPr>
              <w:pStyle w:val="TableParagraph"/>
              <w:spacing w:before="33"/>
              <w:ind w:right="102"/>
              <w:rPr>
                <w:rFonts w:ascii="Arial"/>
                <w:sz w:val="20"/>
              </w:rPr>
            </w:pPr>
            <w:r>
              <w:rPr>
                <w:rFonts w:ascii="Arial"/>
                <w:spacing w:val="-2"/>
                <w:sz w:val="20"/>
              </w:rPr>
              <w:t>4.99%</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238300</w:t>
            </w:r>
          </w:p>
        </w:tc>
        <w:tc>
          <w:tcPr>
            <w:tcW w:w="7843" w:type="dxa"/>
            <w:shd w:val="clear" w:color="auto" w:fill="ECECEC"/>
          </w:tcPr>
          <w:p>
            <w:pPr>
              <w:pStyle w:val="TableParagraph"/>
              <w:spacing w:before="33"/>
              <w:ind w:left="328"/>
              <w:jc w:val="left"/>
              <w:rPr>
                <w:rFonts w:ascii="Arial"/>
                <w:sz w:val="20"/>
              </w:rPr>
            </w:pPr>
            <w:r>
              <w:rPr>
                <w:rFonts w:ascii="Arial"/>
                <w:sz w:val="20"/>
              </w:rPr>
              <w:t>Building</w:t>
            </w:r>
            <w:r>
              <w:rPr>
                <w:rFonts w:ascii="Arial"/>
                <w:spacing w:val="-13"/>
                <w:sz w:val="20"/>
              </w:rPr>
              <w:t> </w:t>
            </w:r>
            <w:r>
              <w:rPr>
                <w:rFonts w:ascii="Arial"/>
                <w:sz w:val="20"/>
              </w:rPr>
              <w:t>Finishing</w:t>
            </w:r>
            <w:r>
              <w:rPr>
                <w:rFonts w:ascii="Arial"/>
                <w:spacing w:val="-11"/>
                <w:sz w:val="20"/>
              </w:rPr>
              <w:t> </w:t>
            </w:r>
            <w:r>
              <w:rPr>
                <w:rFonts w:ascii="Arial"/>
                <w:spacing w:val="-2"/>
                <w:sz w:val="20"/>
              </w:rPr>
              <w:t>Contractors</w:t>
            </w:r>
          </w:p>
        </w:tc>
        <w:tc>
          <w:tcPr>
            <w:tcW w:w="1462" w:type="dxa"/>
            <w:shd w:val="clear" w:color="auto" w:fill="ECECEC"/>
          </w:tcPr>
          <w:p>
            <w:pPr>
              <w:pStyle w:val="TableParagraph"/>
              <w:spacing w:before="33"/>
              <w:ind w:right="102"/>
              <w:rPr>
                <w:rFonts w:ascii="Arial"/>
                <w:sz w:val="20"/>
              </w:rPr>
            </w:pPr>
            <w:r>
              <w:rPr>
                <w:rFonts w:ascii="Arial"/>
                <w:spacing w:val="-2"/>
                <w:sz w:val="20"/>
              </w:rPr>
              <w:t>3,762</w:t>
            </w:r>
          </w:p>
        </w:tc>
        <w:tc>
          <w:tcPr>
            <w:tcW w:w="1417" w:type="dxa"/>
            <w:shd w:val="clear" w:color="auto" w:fill="ECECEC"/>
          </w:tcPr>
          <w:p>
            <w:pPr>
              <w:pStyle w:val="TableParagraph"/>
              <w:spacing w:before="33"/>
              <w:ind w:right="101"/>
              <w:rPr>
                <w:rFonts w:ascii="Arial"/>
                <w:sz w:val="20"/>
              </w:rPr>
            </w:pPr>
            <w:r>
              <w:rPr>
                <w:rFonts w:ascii="Arial"/>
                <w:spacing w:val="-2"/>
                <w:sz w:val="20"/>
              </w:rPr>
              <w:t>3,895</w:t>
            </w:r>
          </w:p>
        </w:tc>
        <w:tc>
          <w:tcPr>
            <w:tcW w:w="1018" w:type="dxa"/>
            <w:shd w:val="clear" w:color="auto" w:fill="ECECEC"/>
          </w:tcPr>
          <w:p>
            <w:pPr>
              <w:pStyle w:val="TableParagraph"/>
              <w:spacing w:before="33"/>
              <w:ind w:right="101"/>
              <w:rPr>
                <w:rFonts w:ascii="Arial"/>
                <w:sz w:val="20"/>
              </w:rPr>
            </w:pPr>
            <w:r>
              <w:rPr>
                <w:rFonts w:ascii="Arial"/>
                <w:spacing w:val="-5"/>
                <w:sz w:val="20"/>
              </w:rPr>
              <w:t>133</w:t>
            </w:r>
          </w:p>
        </w:tc>
        <w:tc>
          <w:tcPr>
            <w:tcW w:w="992" w:type="dxa"/>
            <w:shd w:val="clear" w:color="auto" w:fill="ECECEC"/>
          </w:tcPr>
          <w:p>
            <w:pPr>
              <w:pStyle w:val="TableParagraph"/>
              <w:spacing w:before="33"/>
              <w:ind w:right="102"/>
              <w:rPr>
                <w:rFonts w:ascii="Arial"/>
                <w:sz w:val="20"/>
              </w:rPr>
            </w:pPr>
            <w:r>
              <w:rPr>
                <w:rFonts w:ascii="Arial"/>
                <w:spacing w:val="-2"/>
                <w:sz w:val="20"/>
              </w:rPr>
              <w:t>3.54%</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238900</w:t>
            </w:r>
          </w:p>
        </w:tc>
        <w:tc>
          <w:tcPr>
            <w:tcW w:w="7843" w:type="dxa"/>
            <w:shd w:val="clear" w:color="auto" w:fill="DBDBDB"/>
          </w:tcPr>
          <w:p>
            <w:pPr>
              <w:pStyle w:val="TableParagraph"/>
              <w:spacing w:before="35"/>
              <w:ind w:left="328"/>
              <w:jc w:val="left"/>
              <w:rPr>
                <w:rFonts w:ascii="Arial"/>
                <w:sz w:val="20"/>
              </w:rPr>
            </w:pPr>
            <w:r>
              <w:rPr>
                <w:rFonts w:ascii="Arial"/>
                <w:sz w:val="20"/>
              </w:rPr>
              <w:t>Other</w:t>
            </w:r>
            <w:r>
              <w:rPr>
                <w:rFonts w:ascii="Arial"/>
                <w:spacing w:val="-6"/>
                <w:sz w:val="20"/>
              </w:rPr>
              <w:t> </w:t>
            </w:r>
            <w:r>
              <w:rPr>
                <w:rFonts w:ascii="Arial"/>
                <w:sz w:val="20"/>
              </w:rPr>
              <w:t>Specialty</w:t>
            </w:r>
            <w:r>
              <w:rPr>
                <w:rFonts w:ascii="Arial"/>
                <w:spacing w:val="-8"/>
                <w:sz w:val="20"/>
              </w:rPr>
              <w:t> </w:t>
            </w:r>
            <w:r>
              <w:rPr>
                <w:rFonts w:ascii="Arial"/>
                <w:sz w:val="20"/>
              </w:rPr>
              <w:t>Trade</w:t>
            </w:r>
            <w:r>
              <w:rPr>
                <w:rFonts w:ascii="Arial"/>
                <w:spacing w:val="-7"/>
                <w:sz w:val="20"/>
              </w:rPr>
              <w:t> </w:t>
            </w:r>
            <w:r>
              <w:rPr>
                <w:rFonts w:ascii="Arial"/>
                <w:spacing w:val="-2"/>
                <w:sz w:val="20"/>
              </w:rPr>
              <w:t>Contractors</w:t>
            </w:r>
          </w:p>
        </w:tc>
        <w:tc>
          <w:tcPr>
            <w:tcW w:w="1462" w:type="dxa"/>
            <w:shd w:val="clear" w:color="auto" w:fill="DBDBDB"/>
          </w:tcPr>
          <w:p>
            <w:pPr>
              <w:pStyle w:val="TableParagraph"/>
              <w:spacing w:before="35"/>
              <w:ind w:right="102"/>
              <w:rPr>
                <w:rFonts w:ascii="Arial"/>
                <w:sz w:val="20"/>
              </w:rPr>
            </w:pPr>
            <w:r>
              <w:rPr>
                <w:rFonts w:ascii="Arial"/>
                <w:spacing w:val="-2"/>
                <w:sz w:val="20"/>
              </w:rPr>
              <w:t>5,154</w:t>
            </w:r>
          </w:p>
        </w:tc>
        <w:tc>
          <w:tcPr>
            <w:tcW w:w="1417" w:type="dxa"/>
            <w:shd w:val="clear" w:color="auto" w:fill="DBDBDB"/>
          </w:tcPr>
          <w:p>
            <w:pPr>
              <w:pStyle w:val="TableParagraph"/>
              <w:spacing w:before="35"/>
              <w:ind w:right="101"/>
              <w:rPr>
                <w:rFonts w:ascii="Arial"/>
                <w:sz w:val="20"/>
              </w:rPr>
            </w:pPr>
            <w:r>
              <w:rPr>
                <w:rFonts w:ascii="Arial"/>
                <w:spacing w:val="-2"/>
                <w:sz w:val="20"/>
              </w:rPr>
              <w:t>5,360</w:t>
            </w:r>
          </w:p>
        </w:tc>
        <w:tc>
          <w:tcPr>
            <w:tcW w:w="1018" w:type="dxa"/>
            <w:shd w:val="clear" w:color="auto" w:fill="DBDBDB"/>
          </w:tcPr>
          <w:p>
            <w:pPr>
              <w:pStyle w:val="TableParagraph"/>
              <w:spacing w:before="35"/>
              <w:ind w:right="101"/>
              <w:rPr>
                <w:rFonts w:ascii="Arial"/>
                <w:sz w:val="20"/>
              </w:rPr>
            </w:pPr>
            <w:r>
              <w:rPr>
                <w:rFonts w:ascii="Arial"/>
                <w:spacing w:val="-5"/>
                <w:sz w:val="20"/>
              </w:rPr>
              <w:t>206</w:t>
            </w:r>
          </w:p>
        </w:tc>
        <w:tc>
          <w:tcPr>
            <w:tcW w:w="992" w:type="dxa"/>
            <w:shd w:val="clear" w:color="auto" w:fill="DBDBDB"/>
          </w:tcPr>
          <w:p>
            <w:pPr>
              <w:pStyle w:val="TableParagraph"/>
              <w:spacing w:before="35"/>
              <w:ind w:right="102"/>
              <w:rPr>
                <w:rFonts w:ascii="Arial"/>
                <w:sz w:val="20"/>
              </w:rPr>
            </w:pPr>
            <w:r>
              <w:rPr>
                <w:rFonts w:ascii="Arial"/>
                <w:spacing w:val="-2"/>
                <w:sz w:val="20"/>
              </w:rPr>
              <w:t>4.00%</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ECECEC"/>
          </w:tcPr>
          <w:p>
            <w:pPr>
              <w:pStyle w:val="TableParagraph"/>
              <w:spacing w:before="0"/>
              <w:jc w:val="left"/>
              <w:rPr>
                <w:rFonts w:ascii="Times New Roman"/>
                <w:sz w:val="20"/>
              </w:rPr>
            </w:pPr>
          </w:p>
        </w:tc>
        <w:tc>
          <w:tcPr>
            <w:tcW w:w="1462" w:type="dxa"/>
            <w:shd w:val="clear" w:color="auto" w:fill="ECECEC"/>
          </w:tcPr>
          <w:p>
            <w:pPr>
              <w:pStyle w:val="TableParagraph"/>
              <w:spacing w:before="0"/>
              <w:jc w:val="left"/>
              <w:rPr>
                <w:rFonts w:ascii="Times New Roman"/>
                <w:sz w:val="20"/>
              </w:rPr>
            </w:pPr>
          </w:p>
        </w:tc>
        <w:tc>
          <w:tcPr>
            <w:tcW w:w="1417" w:type="dxa"/>
            <w:shd w:val="clear" w:color="auto" w:fill="ECECEC"/>
          </w:tcPr>
          <w:p>
            <w:pPr>
              <w:pStyle w:val="TableParagraph"/>
              <w:spacing w:before="0"/>
              <w:jc w:val="left"/>
              <w:rPr>
                <w:rFonts w:ascii="Times New Roman"/>
                <w:sz w:val="20"/>
              </w:rPr>
            </w:pPr>
          </w:p>
        </w:tc>
        <w:tc>
          <w:tcPr>
            <w:tcW w:w="1018" w:type="dxa"/>
            <w:shd w:val="clear" w:color="auto" w:fill="ECECEC"/>
          </w:tcPr>
          <w:p>
            <w:pPr>
              <w:pStyle w:val="TableParagraph"/>
              <w:spacing w:before="0"/>
              <w:jc w:val="left"/>
              <w:rPr>
                <w:rFonts w:ascii="Times New Roman"/>
                <w:sz w:val="20"/>
              </w:rPr>
            </w:pPr>
          </w:p>
        </w:tc>
        <w:tc>
          <w:tcPr>
            <w:tcW w:w="992" w:type="dxa"/>
            <w:shd w:val="clear" w:color="auto" w:fill="ECECEC"/>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101300</w:t>
            </w:r>
          </w:p>
        </w:tc>
        <w:tc>
          <w:tcPr>
            <w:tcW w:w="7843" w:type="dxa"/>
            <w:shd w:val="clear" w:color="auto" w:fill="DBDBDB"/>
          </w:tcPr>
          <w:p>
            <w:pPr>
              <w:pStyle w:val="TableParagraph"/>
              <w:spacing w:before="35"/>
              <w:ind w:left="107"/>
              <w:jc w:val="left"/>
              <w:rPr>
                <w:rFonts w:ascii="Arial"/>
                <w:b/>
                <w:sz w:val="20"/>
              </w:rPr>
            </w:pPr>
            <w:r>
              <w:rPr>
                <w:rFonts w:ascii="Arial"/>
                <w:b/>
                <w:spacing w:val="-2"/>
                <w:sz w:val="20"/>
              </w:rPr>
              <w:t>MANUFACTURING</w:t>
            </w:r>
          </w:p>
        </w:tc>
        <w:tc>
          <w:tcPr>
            <w:tcW w:w="1462" w:type="dxa"/>
            <w:shd w:val="clear" w:color="auto" w:fill="DBDBDB"/>
          </w:tcPr>
          <w:p>
            <w:pPr>
              <w:pStyle w:val="TableParagraph"/>
              <w:spacing w:before="35"/>
              <w:ind w:right="102"/>
              <w:rPr>
                <w:rFonts w:ascii="Arial"/>
                <w:b/>
                <w:sz w:val="20"/>
              </w:rPr>
            </w:pPr>
            <w:r>
              <w:rPr>
                <w:rFonts w:ascii="Arial"/>
                <w:b/>
                <w:spacing w:val="-2"/>
                <w:sz w:val="20"/>
              </w:rPr>
              <w:t>155,024</w:t>
            </w:r>
          </w:p>
        </w:tc>
        <w:tc>
          <w:tcPr>
            <w:tcW w:w="1417" w:type="dxa"/>
            <w:shd w:val="clear" w:color="auto" w:fill="DBDBDB"/>
          </w:tcPr>
          <w:p>
            <w:pPr>
              <w:pStyle w:val="TableParagraph"/>
              <w:spacing w:before="35"/>
              <w:ind w:right="101"/>
              <w:rPr>
                <w:rFonts w:ascii="Arial"/>
                <w:b/>
                <w:sz w:val="20"/>
              </w:rPr>
            </w:pPr>
            <w:r>
              <w:rPr>
                <w:rFonts w:ascii="Arial"/>
                <w:b/>
                <w:spacing w:val="-2"/>
                <w:sz w:val="20"/>
              </w:rPr>
              <w:t>161,236</w:t>
            </w:r>
          </w:p>
        </w:tc>
        <w:tc>
          <w:tcPr>
            <w:tcW w:w="1018" w:type="dxa"/>
            <w:shd w:val="clear" w:color="auto" w:fill="DBDBDB"/>
          </w:tcPr>
          <w:p>
            <w:pPr>
              <w:pStyle w:val="TableParagraph"/>
              <w:spacing w:before="35"/>
              <w:ind w:right="100"/>
              <w:rPr>
                <w:rFonts w:ascii="Arial"/>
                <w:b/>
                <w:sz w:val="20"/>
              </w:rPr>
            </w:pPr>
            <w:r>
              <w:rPr>
                <w:rFonts w:ascii="Arial"/>
                <w:b/>
                <w:spacing w:val="-2"/>
                <w:sz w:val="20"/>
              </w:rPr>
              <w:t>6,212</w:t>
            </w:r>
          </w:p>
        </w:tc>
        <w:tc>
          <w:tcPr>
            <w:tcW w:w="992" w:type="dxa"/>
            <w:shd w:val="clear" w:color="auto" w:fill="DBDBDB"/>
          </w:tcPr>
          <w:p>
            <w:pPr>
              <w:pStyle w:val="TableParagraph"/>
              <w:spacing w:before="35"/>
              <w:ind w:right="100"/>
              <w:rPr>
                <w:rFonts w:ascii="Arial"/>
                <w:b/>
                <w:sz w:val="20"/>
              </w:rPr>
            </w:pPr>
            <w:r>
              <w:rPr>
                <w:rFonts w:ascii="Arial"/>
                <w:b/>
                <w:spacing w:val="-2"/>
                <w:sz w:val="20"/>
              </w:rPr>
              <w:t>4.01%</w:t>
            </w:r>
          </w:p>
        </w:tc>
      </w:tr>
      <w:tr>
        <w:trPr>
          <w:trHeight w:val="302"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ECECEC"/>
          </w:tcPr>
          <w:p>
            <w:pPr>
              <w:pStyle w:val="TableParagraph"/>
              <w:spacing w:before="0"/>
              <w:jc w:val="left"/>
              <w:rPr>
                <w:rFonts w:ascii="Times New Roman"/>
                <w:sz w:val="20"/>
              </w:rPr>
            </w:pPr>
          </w:p>
        </w:tc>
        <w:tc>
          <w:tcPr>
            <w:tcW w:w="1462" w:type="dxa"/>
            <w:shd w:val="clear" w:color="auto" w:fill="ECECEC"/>
          </w:tcPr>
          <w:p>
            <w:pPr>
              <w:pStyle w:val="TableParagraph"/>
              <w:spacing w:before="0"/>
              <w:jc w:val="left"/>
              <w:rPr>
                <w:rFonts w:ascii="Times New Roman"/>
                <w:sz w:val="20"/>
              </w:rPr>
            </w:pPr>
          </w:p>
        </w:tc>
        <w:tc>
          <w:tcPr>
            <w:tcW w:w="1417" w:type="dxa"/>
            <w:shd w:val="clear" w:color="auto" w:fill="ECECEC"/>
          </w:tcPr>
          <w:p>
            <w:pPr>
              <w:pStyle w:val="TableParagraph"/>
              <w:spacing w:before="0"/>
              <w:jc w:val="left"/>
              <w:rPr>
                <w:rFonts w:ascii="Times New Roman"/>
                <w:sz w:val="20"/>
              </w:rPr>
            </w:pPr>
          </w:p>
        </w:tc>
        <w:tc>
          <w:tcPr>
            <w:tcW w:w="1018" w:type="dxa"/>
            <w:shd w:val="clear" w:color="auto" w:fill="ECECEC"/>
          </w:tcPr>
          <w:p>
            <w:pPr>
              <w:pStyle w:val="TableParagraph"/>
              <w:spacing w:before="0"/>
              <w:jc w:val="left"/>
              <w:rPr>
                <w:rFonts w:ascii="Times New Roman"/>
                <w:sz w:val="20"/>
              </w:rPr>
            </w:pPr>
          </w:p>
        </w:tc>
        <w:tc>
          <w:tcPr>
            <w:tcW w:w="992" w:type="dxa"/>
            <w:shd w:val="clear" w:color="auto" w:fill="ECECEC"/>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DBDBDB"/>
          </w:tcPr>
          <w:p>
            <w:pPr>
              <w:pStyle w:val="TableParagraph"/>
              <w:spacing w:before="33"/>
              <w:ind w:left="107"/>
              <w:jc w:val="left"/>
              <w:rPr>
                <w:rFonts w:ascii="Arial"/>
                <w:b/>
                <w:sz w:val="20"/>
              </w:rPr>
            </w:pPr>
            <w:r>
              <w:rPr>
                <w:rFonts w:ascii="Arial"/>
                <w:b/>
                <w:sz w:val="20"/>
              </w:rPr>
              <w:t>Non-Durable</w:t>
            </w:r>
            <w:r>
              <w:rPr>
                <w:rFonts w:ascii="Arial"/>
                <w:b/>
                <w:spacing w:val="-12"/>
                <w:sz w:val="20"/>
              </w:rPr>
              <w:t> </w:t>
            </w:r>
            <w:r>
              <w:rPr>
                <w:rFonts w:ascii="Arial"/>
                <w:b/>
                <w:sz w:val="20"/>
              </w:rPr>
              <w:t>Goods</w:t>
            </w:r>
            <w:r>
              <w:rPr>
                <w:rFonts w:ascii="Arial"/>
                <w:b/>
                <w:spacing w:val="-11"/>
                <w:sz w:val="20"/>
              </w:rPr>
              <w:t> </w:t>
            </w:r>
            <w:r>
              <w:rPr>
                <w:rFonts w:ascii="Arial"/>
                <w:b/>
                <w:spacing w:val="-2"/>
                <w:sz w:val="20"/>
              </w:rPr>
              <w:t>Manufacturing</w:t>
            </w:r>
          </w:p>
        </w:tc>
        <w:tc>
          <w:tcPr>
            <w:tcW w:w="1462" w:type="dxa"/>
            <w:shd w:val="clear" w:color="auto" w:fill="DBDBDB"/>
          </w:tcPr>
          <w:p>
            <w:pPr>
              <w:pStyle w:val="TableParagraph"/>
              <w:spacing w:before="33"/>
              <w:ind w:right="102"/>
              <w:rPr>
                <w:rFonts w:ascii="Arial"/>
                <w:b/>
                <w:sz w:val="20"/>
              </w:rPr>
            </w:pPr>
            <w:r>
              <w:rPr>
                <w:rFonts w:ascii="Arial"/>
                <w:b/>
                <w:spacing w:val="-2"/>
                <w:sz w:val="20"/>
              </w:rPr>
              <w:t>82,396</w:t>
            </w:r>
          </w:p>
        </w:tc>
        <w:tc>
          <w:tcPr>
            <w:tcW w:w="1417" w:type="dxa"/>
            <w:shd w:val="clear" w:color="auto" w:fill="DBDBDB"/>
          </w:tcPr>
          <w:p>
            <w:pPr>
              <w:pStyle w:val="TableParagraph"/>
              <w:spacing w:before="33"/>
              <w:ind w:right="100"/>
              <w:rPr>
                <w:rFonts w:ascii="Arial"/>
                <w:b/>
                <w:sz w:val="20"/>
              </w:rPr>
            </w:pPr>
            <w:r>
              <w:rPr>
                <w:rFonts w:ascii="Arial"/>
                <w:b/>
                <w:spacing w:val="-2"/>
                <w:sz w:val="20"/>
              </w:rPr>
              <w:t>84,759</w:t>
            </w:r>
          </w:p>
        </w:tc>
        <w:tc>
          <w:tcPr>
            <w:tcW w:w="1018" w:type="dxa"/>
            <w:shd w:val="clear" w:color="auto" w:fill="DBDBDB"/>
          </w:tcPr>
          <w:p>
            <w:pPr>
              <w:pStyle w:val="TableParagraph"/>
              <w:spacing w:before="33"/>
              <w:ind w:right="100"/>
              <w:rPr>
                <w:rFonts w:ascii="Arial"/>
                <w:b/>
                <w:sz w:val="20"/>
              </w:rPr>
            </w:pPr>
            <w:r>
              <w:rPr>
                <w:rFonts w:ascii="Arial"/>
                <w:b/>
                <w:spacing w:val="-2"/>
                <w:sz w:val="20"/>
              </w:rPr>
              <w:t>2,363</w:t>
            </w:r>
          </w:p>
        </w:tc>
        <w:tc>
          <w:tcPr>
            <w:tcW w:w="992" w:type="dxa"/>
            <w:shd w:val="clear" w:color="auto" w:fill="DBDBDB"/>
          </w:tcPr>
          <w:p>
            <w:pPr>
              <w:pStyle w:val="TableParagraph"/>
              <w:spacing w:before="33"/>
              <w:ind w:right="100"/>
              <w:rPr>
                <w:rFonts w:ascii="Arial"/>
                <w:b/>
                <w:sz w:val="20"/>
              </w:rPr>
            </w:pPr>
            <w:r>
              <w:rPr>
                <w:rFonts w:ascii="Arial"/>
                <w:b/>
                <w:spacing w:val="-2"/>
                <w:sz w:val="20"/>
              </w:rPr>
              <w:t>2.87%</w:t>
            </w:r>
          </w:p>
        </w:tc>
      </w:tr>
      <w:tr>
        <w:trPr>
          <w:trHeight w:val="300"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311000</w:t>
            </w:r>
          </w:p>
        </w:tc>
        <w:tc>
          <w:tcPr>
            <w:tcW w:w="7843" w:type="dxa"/>
            <w:shd w:val="clear" w:color="auto" w:fill="ECECEC"/>
          </w:tcPr>
          <w:p>
            <w:pPr>
              <w:pStyle w:val="TableParagraph"/>
              <w:spacing w:before="33"/>
              <w:ind w:left="107"/>
              <w:jc w:val="left"/>
              <w:rPr>
                <w:rFonts w:ascii="Arial"/>
                <w:i/>
                <w:sz w:val="20"/>
              </w:rPr>
            </w:pPr>
            <w:r>
              <w:rPr>
                <w:rFonts w:ascii="Arial"/>
                <w:i/>
                <w:sz w:val="20"/>
              </w:rPr>
              <w:t>Food</w:t>
            </w:r>
            <w:r>
              <w:rPr>
                <w:rFonts w:ascii="Arial"/>
                <w:i/>
                <w:spacing w:val="-6"/>
                <w:sz w:val="20"/>
              </w:rPr>
              <w:t> </w:t>
            </w:r>
            <w:r>
              <w:rPr>
                <w:rFonts w:ascii="Arial"/>
                <w:i/>
                <w:spacing w:val="-2"/>
                <w:sz w:val="20"/>
              </w:rPr>
              <w:t>Manufacturing</w:t>
            </w:r>
          </w:p>
        </w:tc>
        <w:tc>
          <w:tcPr>
            <w:tcW w:w="1462" w:type="dxa"/>
            <w:shd w:val="clear" w:color="auto" w:fill="ECECEC"/>
          </w:tcPr>
          <w:p>
            <w:pPr>
              <w:pStyle w:val="TableParagraph"/>
              <w:spacing w:before="33"/>
              <w:ind w:right="102"/>
              <w:rPr>
                <w:rFonts w:ascii="Arial"/>
                <w:i/>
                <w:sz w:val="20"/>
              </w:rPr>
            </w:pPr>
            <w:r>
              <w:rPr>
                <w:rFonts w:ascii="Arial"/>
                <w:i/>
                <w:spacing w:val="-2"/>
                <w:sz w:val="20"/>
              </w:rPr>
              <w:t>49,351</w:t>
            </w:r>
          </w:p>
        </w:tc>
        <w:tc>
          <w:tcPr>
            <w:tcW w:w="1417" w:type="dxa"/>
            <w:shd w:val="clear" w:color="auto" w:fill="ECECEC"/>
          </w:tcPr>
          <w:p>
            <w:pPr>
              <w:pStyle w:val="TableParagraph"/>
              <w:spacing w:before="33"/>
              <w:ind w:right="100"/>
              <w:rPr>
                <w:rFonts w:ascii="Arial"/>
                <w:i/>
                <w:sz w:val="20"/>
              </w:rPr>
            </w:pPr>
            <w:r>
              <w:rPr>
                <w:rFonts w:ascii="Arial"/>
                <w:i/>
                <w:spacing w:val="-2"/>
                <w:sz w:val="20"/>
              </w:rPr>
              <w:t>51,768</w:t>
            </w:r>
          </w:p>
        </w:tc>
        <w:tc>
          <w:tcPr>
            <w:tcW w:w="1018" w:type="dxa"/>
            <w:shd w:val="clear" w:color="auto" w:fill="ECECEC"/>
          </w:tcPr>
          <w:p>
            <w:pPr>
              <w:pStyle w:val="TableParagraph"/>
              <w:spacing w:before="33"/>
              <w:ind w:right="100"/>
              <w:rPr>
                <w:rFonts w:ascii="Arial"/>
                <w:i/>
                <w:sz w:val="20"/>
              </w:rPr>
            </w:pPr>
            <w:r>
              <w:rPr>
                <w:rFonts w:ascii="Arial"/>
                <w:i/>
                <w:spacing w:val="-2"/>
                <w:sz w:val="20"/>
              </w:rPr>
              <w:t>2,417</w:t>
            </w:r>
          </w:p>
        </w:tc>
        <w:tc>
          <w:tcPr>
            <w:tcW w:w="992" w:type="dxa"/>
            <w:shd w:val="clear" w:color="auto" w:fill="ECECEC"/>
          </w:tcPr>
          <w:p>
            <w:pPr>
              <w:pStyle w:val="TableParagraph"/>
              <w:spacing w:before="33"/>
              <w:ind w:right="102"/>
              <w:rPr>
                <w:rFonts w:ascii="Arial"/>
                <w:i/>
                <w:sz w:val="20"/>
              </w:rPr>
            </w:pPr>
            <w:r>
              <w:rPr>
                <w:rFonts w:ascii="Arial"/>
                <w:i/>
                <w:spacing w:val="-2"/>
                <w:sz w:val="20"/>
              </w:rPr>
              <w:t>4.90%</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311100</w:t>
            </w:r>
          </w:p>
        </w:tc>
        <w:tc>
          <w:tcPr>
            <w:tcW w:w="7843" w:type="dxa"/>
            <w:shd w:val="clear" w:color="auto" w:fill="DBDBDB"/>
          </w:tcPr>
          <w:p>
            <w:pPr>
              <w:pStyle w:val="TableParagraph"/>
              <w:spacing w:before="35"/>
              <w:ind w:left="328"/>
              <w:jc w:val="left"/>
              <w:rPr>
                <w:rFonts w:ascii="Arial"/>
                <w:sz w:val="20"/>
              </w:rPr>
            </w:pPr>
            <w:r>
              <w:rPr>
                <w:rFonts w:ascii="Arial"/>
                <w:sz w:val="20"/>
              </w:rPr>
              <w:t>Animal</w:t>
            </w:r>
            <w:r>
              <w:rPr>
                <w:rFonts w:ascii="Arial"/>
                <w:spacing w:val="-7"/>
                <w:sz w:val="20"/>
              </w:rPr>
              <w:t> </w:t>
            </w:r>
            <w:r>
              <w:rPr>
                <w:rFonts w:ascii="Arial"/>
                <w:sz w:val="20"/>
              </w:rPr>
              <w:t>Food</w:t>
            </w:r>
            <w:r>
              <w:rPr>
                <w:rFonts w:ascii="Arial"/>
                <w:spacing w:val="-5"/>
                <w:sz w:val="20"/>
              </w:rPr>
              <w:t> </w:t>
            </w:r>
            <w:r>
              <w:rPr>
                <w:rFonts w:ascii="Arial"/>
                <w:spacing w:val="-2"/>
                <w:sz w:val="20"/>
              </w:rPr>
              <w:t>Manufacturing</w:t>
            </w:r>
          </w:p>
        </w:tc>
        <w:tc>
          <w:tcPr>
            <w:tcW w:w="1462" w:type="dxa"/>
            <w:shd w:val="clear" w:color="auto" w:fill="DBDBDB"/>
          </w:tcPr>
          <w:p>
            <w:pPr>
              <w:pStyle w:val="TableParagraph"/>
              <w:spacing w:before="35"/>
              <w:ind w:right="102"/>
              <w:rPr>
                <w:rFonts w:ascii="Arial"/>
                <w:sz w:val="20"/>
              </w:rPr>
            </w:pPr>
            <w:r>
              <w:rPr>
                <w:rFonts w:ascii="Arial"/>
                <w:spacing w:val="-2"/>
                <w:sz w:val="20"/>
              </w:rPr>
              <w:t>1,798</w:t>
            </w:r>
          </w:p>
        </w:tc>
        <w:tc>
          <w:tcPr>
            <w:tcW w:w="1417" w:type="dxa"/>
            <w:shd w:val="clear" w:color="auto" w:fill="DBDBDB"/>
          </w:tcPr>
          <w:p>
            <w:pPr>
              <w:pStyle w:val="TableParagraph"/>
              <w:spacing w:before="35"/>
              <w:ind w:right="101"/>
              <w:rPr>
                <w:rFonts w:ascii="Arial"/>
                <w:sz w:val="20"/>
              </w:rPr>
            </w:pPr>
            <w:r>
              <w:rPr>
                <w:rFonts w:ascii="Arial"/>
                <w:spacing w:val="-2"/>
                <w:sz w:val="20"/>
              </w:rPr>
              <w:t>2,168</w:t>
            </w:r>
          </w:p>
        </w:tc>
        <w:tc>
          <w:tcPr>
            <w:tcW w:w="1018" w:type="dxa"/>
            <w:shd w:val="clear" w:color="auto" w:fill="DBDBDB"/>
          </w:tcPr>
          <w:p>
            <w:pPr>
              <w:pStyle w:val="TableParagraph"/>
              <w:spacing w:before="35"/>
              <w:ind w:right="101"/>
              <w:rPr>
                <w:rFonts w:ascii="Arial"/>
                <w:sz w:val="20"/>
              </w:rPr>
            </w:pPr>
            <w:r>
              <w:rPr>
                <w:rFonts w:ascii="Arial"/>
                <w:spacing w:val="-5"/>
                <w:sz w:val="20"/>
              </w:rPr>
              <w:t>370</w:t>
            </w:r>
          </w:p>
        </w:tc>
        <w:tc>
          <w:tcPr>
            <w:tcW w:w="992" w:type="dxa"/>
            <w:shd w:val="clear" w:color="auto" w:fill="DBDBDB"/>
          </w:tcPr>
          <w:p>
            <w:pPr>
              <w:pStyle w:val="TableParagraph"/>
              <w:spacing w:before="35"/>
              <w:ind w:right="102"/>
              <w:rPr>
                <w:rFonts w:ascii="Arial"/>
                <w:sz w:val="20"/>
              </w:rPr>
            </w:pPr>
            <w:r>
              <w:rPr>
                <w:rFonts w:ascii="Arial"/>
                <w:spacing w:val="-2"/>
                <w:sz w:val="20"/>
              </w:rPr>
              <w:t>20.58%</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311200</w:t>
            </w:r>
          </w:p>
        </w:tc>
        <w:tc>
          <w:tcPr>
            <w:tcW w:w="7843" w:type="dxa"/>
            <w:shd w:val="clear" w:color="auto" w:fill="ECECEC"/>
          </w:tcPr>
          <w:p>
            <w:pPr>
              <w:pStyle w:val="TableParagraph"/>
              <w:spacing w:before="35"/>
              <w:ind w:left="328"/>
              <w:jc w:val="left"/>
              <w:rPr>
                <w:rFonts w:ascii="Arial"/>
                <w:sz w:val="20"/>
              </w:rPr>
            </w:pPr>
            <w:r>
              <w:rPr>
                <w:rFonts w:ascii="Arial"/>
                <w:sz w:val="20"/>
              </w:rPr>
              <w:t>Grain</w:t>
            </w:r>
            <w:r>
              <w:rPr>
                <w:rFonts w:ascii="Arial"/>
                <w:spacing w:val="-8"/>
                <w:sz w:val="20"/>
              </w:rPr>
              <w:t> </w:t>
            </w:r>
            <w:r>
              <w:rPr>
                <w:rFonts w:ascii="Arial"/>
                <w:sz w:val="20"/>
              </w:rPr>
              <w:t>and</w:t>
            </w:r>
            <w:r>
              <w:rPr>
                <w:rFonts w:ascii="Arial"/>
                <w:spacing w:val="-8"/>
                <w:sz w:val="20"/>
              </w:rPr>
              <w:t> </w:t>
            </w:r>
            <w:r>
              <w:rPr>
                <w:rFonts w:ascii="Arial"/>
                <w:sz w:val="20"/>
              </w:rPr>
              <w:t>Oilseed</w:t>
            </w:r>
            <w:r>
              <w:rPr>
                <w:rFonts w:ascii="Arial"/>
                <w:spacing w:val="-5"/>
                <w:sz w:val="20"/>
              </w:rPr>
              <w:t> </w:t>
            </w:r>
            <w:r>
              <w:rPr>
                <w:rFonts w:ascii="Arial"/>
                <w:spacing w:val="-2"/>
                <w:sz w:val="20"/>
              </w:rPr>
              <w:t>Milling</w:t>
            </w:r>
          </w:p>
        </w:tc>
        <w:tc>
          <w:tcPr>
            <w:tcW w:w="1462" w:type="dxa"/>
            <w:shd w:val="clear" w:color="auto" w:fill="ECECEC"/>
          </w:tcPr>
          <w:p>
            <w:pPr>
              <w:pStyle w:val="TableParagraph"/>
              <w:spacing w:before="35"/>
              <w:ind w:right="102"/>
              <w:rPr>
                <w:rFonts w:ascii="Arial"/>
                <w:sz w:val="20"/>
              </w:rPr>
            </w:pPr>
            <w:r>
              <w:rPr>
                <w:rFonts w:ascii="Arial"/>
                <w:spacing w:val="-2"/>
                <w:sz w:val="20"/>
              </w:rPr>
              <w:t>2,758</w:t>
            </w:r>
          </w:p>
        </w:tc>
        <w:tc>
          <w:tcPr>
            <w:tcW w:w="1417" w:type="dxa"/>
            <w:shd w:val="clear" w:color="auto" w:fill="ECECEC"/>
          </w:tcPr>
          <w:p>
            <w:pPr>
              <w:pStyle w:val="TableParagraph"/>
              <w:spacing w:before="35"/>
              <w:ind w:right="101"/>
              <w:rPr>
                <w:rFonts w:ascii="Arial"/>
                <w:sz w:val="20"/>
              </w:rPr>
            </w:pPr>
            <w:r>
              <w:rPr>
                <w:rFonts w:ascii="Arial"/>
                <w:spacing w:val="-2"/>
                <w:sz w:val="20"/>
              </w:rPr>
              <w:t>2,838</w:t>
            </w:r>
          </w:p>
        </w:tc>
        <w:tc>
          <w:tcPr>
            <w:tcW w:w="1018" w:type="dxa"/>
            <w:shd w:val="clear" w:color="auto" w:fill="ECECEC"/>
          </w:tcPr>
          <w:p>
            <w:pPr>
              <w:pStyle w:val="TableParagraph"/>
              <w:spacing w:before="35"/>
              <w:ind w:right="101"/>
              <w:rPr>
                <w:rFonts w:ascii="Arial"/>
                <w:sz w:val="20"/>
              </w:rPr>
            </w:pPr>
            <w:r>
              <w:rPr>
                <w:rFonts w:ascii="Arial"/>
                <w:spacing w:val="-5"/>
                <w:sz w:val="20"/>
              </w:rPr>
              <w:t>80</w:t>
            </w:r>
          </w:p>
        </w:tc>
        <w:tc>
          <w:tcPr>
            <w:tcW w:w="992" w:type="dxa"/>
            <w:shd w:val="clear" w:color="auto" w:fill="ECECEC"/>
          </w:tcPr>
          <w:p>
            <w:pPr>
              <w:pStyle w:val="TableParagraph"/>
              <w:spacing w:before="35"/>
              <w:ind w:right="102"/>
              <w:rPr>
                <w:rFonts w:ascii="Arial"/>
                <w:sz w:val="20"/>
              </w:rPr>
            </w:pPr>
            <w:r>
              <w:rPr>
                <w:rFonts w:ascii="Arial"/>
                <w:spacing w:val="-2"/>
                <w:sz w:val="20"/>
              </w:rPr>
              <w:t>2.90%</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311400</w:t>
            </w:r>
          </w:p>
        </w:tc>
        <w:tc>
          <w:tcPr>
            <w:tcW w:w="7843" w:type="dxa"/>
            <w:shd w:val="clear" w:color="auto" w:fill="DBDBDB"/>
          </w:tcPr>
          <w:p>
            <w:pPr>
              <w:pStyle w:val="TableParagraph"/>
              <w:spacing w:before="35"/>
              <w:ind w:left="328"/>
              <w:jc w:val="left"/>
              <w:rPr>
                <w:rFonts w:ascii="Arial"/>
                <w:sz w:val="20"/>
              </w:rPr>
            </w:pPr>
            <w:r>
              <w:rPr>
                <w:rFonts w:ascii="Arial"/>
                <w:sz w:val="20"/>
              </w:rPr>
              <w:t>Fruit</w:t>
            </w:r>
            <w:r>
              <w:rPr>
                <w:rFonts w:ascii="Arial"/>
                <w:spacing w:val="-7"/>
                <w:sz w:val="20"/>
              </w:rPr>
              <w:t> </w:t>
            </w:r>
            <w:r>
              <w:rPr>
                <w:rFonts w:ascii="Arial"/>
                <w:sz w:val="20"/>
              </w:rPr>
              <w:t>and</w:t>
            </w:r>
            <w:r>
              <w:rPr>
                <w:rFonts w:ascii="Arial"/>
                <w:spacing w:val="-9"/>
                <w:sz w:val="20"/>
              </w:rPr>
              <w:t> </w:t>
            </w:r>
            <w:r>
              <w:rPr>
                <w:rFonts w:ascii="Arial"/>
                <w:sz w:val="20"/>
              </w:rPr>
              <w:t>Vegetable</w:t>
            </w:r>
            <w:r>
              <w:rPr>
                <w:rFonts w:ascii="Arial"/>
                <w:spacing w:val="-7"/>
                <w:sz w:val="20"/>
              </w:rPr>
              <w:t> </w:t>
            </w:r>
            <w:r>
              <w:rPr>
                <w:rFonts w:ascii="Arial"/>
                <w:sz w:val="20"/>
              </w:rPr>
              <w:t>Preserving</w:t>
            </w:r>
            <w:r>
              <w:rPr>
                <w:rFonts w:ascii="Arial"/>
                <w:spacing w:val="-10"/>
                <w:sz w:val="20"/>
              </w:rPr>
              <w:t> </w:t>
            </w:r>
            <w:r>
              <w:rPr>
                <w:rFonts w:ascii="Arial"/>
                <w:sz w:val="20"/>
              </w:rPr>
              <w:t>and</w:t>
            </w:r>
            <w:r>
              <w:rPr>
                <w:rFonts w:ascii="Arial"/>
                <w:spacing w:val="-8"/>
                <w:sz w:val="20"/>
              </w:rPr>
              <w:t> </w:t>
            </w:r>
            <w:r>
              <w:rPr>
                <w:rFonts w:ascii="Arial"/>
                <w:sz w:val="20"/>
              </w:rPr>
              <w:t>Specialty</w:t>
            </w:r>
            <w:r>
              <w:rPr>
                <w:rFonts w:ascii="Arial"/>
                <w:spacing w:val="-7"/>
                <w:sz w:val="20"/>
              </w:rPr>
              <w:t> </w:t>
            </w:r>
            <w:r>
              <w:rPr>
                <w:rFonts w:ascii="Arial"/>
                <w:sz w:val="20"/>
              </w:rPr>
              <w:t>Food</w:t>
            </w:r>
            <w:r>
              <w:rPr>
                <w:rFonts w:ascii="Arial"/>
                <w:spacing w:val="-7"/>
                <w:sz w:val="20"/>
              </w:rPr>
              <w:t> </w:t>
            </w:r>
            <w:r>
              <w:rPr>
                <w:rFonts w:ascii="Arial"/>
                <w:spacing w:val="-2"/>
                <w:sz w:val="20"/>
              </w:rPr>
              <w:t>Manufacturing</w:t>
            </w:r>
          </w:p>
        </w:tc>
        <w:tc>
          <w:tcPr>
            <w:tcW w:w="1462" w:type="dxa"/>
            <w:shd w:val="clear" w:color="auto" w:fill="DBDBDB"/>
          </w:tcPr>
          <w:p>
            <w:pPr>
              <w:pStyle w:val="TableParagraph"/>
              <w:spacing w:before="35"/>
              <w:ind w:right="102"/>
              <w:rPr>
                <w:rFonts w:ascii="Arial"/>
                <w:sz w:val="20"/>
              </w:rPr>
            </w:pPr>
            <w:r>
              <w:rPr>
                <w:rFonts w:ascii="Arial"/>
                <w:spacing w:val="-2"/>
                <w:sz w:val="20"/>
              </w:rPr>
              <w:t>4,308</w:t>
            </w:r>
          </w:p>
        </w:tc>
        <w:tc>
          <w:tcPr>
            <w:tcW w:w="1417" w:type="dxa"/>
            <w:shd w:val="clear" w:color="auto" w:fill="DBDBDB"/>
          </w:tcPr>
          <w:p>
            <w:pPr>
              <w:pStyle w:val="TableParagraph"/>
              <w:spacing w:before="35"/>
              <w:ind w:right="101"/>
              <w:rPr>
                <w:rFonts w:ascii="Arial"/>
                <w:sz w:val="20"/>
              </w:rPr>
            </w:pPr>
            <w:r>
              <w:rPr>
                <w:rFonts w:ascii="Arial"/>
                <w:spacing w:val="-2"/>
                <w:sz w:val="20"/>
              </w:rPr>
              <w:t>4,331</w:t>
            </w:r>
          </w:p>
        </w:tc>
        <w:tc>
          <w:tcPr>
            <w:tcW w:w="1018" w:type="dxa"/>
            <w:shd w:val="clear" w:color="auto" w:fill="DBDBDB"/>
          </w:tcPr>
          <w:p>
            <w:pPr>
              <w:pStyle w:val="TableParagraph"/>
              <w:spacing w:before="35"/>
              <w:ind w:right="101"/>
              <w:rPr>
                <w:rFonts w:ascii="Arial"/>
                <w:sz w:val="20"/>
              </w:rPr>
            </w:pPr>
            <w:r>
              <w:rPr>
                <w:rFonts w:ascii="Arial"/>
                <w:spacing w:val="-5"/>
                <w:sz w:val="20"/>
              </w:rPr>
              <w:t>23</w:t>
            </w:r>
          </w:p>
        </w:tc>
        <w:tc>
          <w:tcPr>
            <w:tcW w:w="992" w:type="dxa"/>
            <w:shd w:val="clear" w:color="auto" w:fill="DBDBDB"/>
          </w:tcPr>
          <w:p>
            <w:pPr>
              <w:pStyle w:val="TableParagraph"/>
              <w:spacing w:before="35"/>
              <w:ind w:right="102"/>
              <w:rPr>
                <w:rFonts w:ascii="Arial"/>
                <w:sz w:val="20"/>
              </w:rPr>
            </w:pPr>
            <w:r>
              <w:rPr>
                <w:rFonts w:ascii="Arial"/>
                <w:spacing w:val="-2"/>
                <w:sz w:val="20"/>
              </w:rPr>
              <w:t>0.53%</w:t>
            </w:r>
          </w:p>
        </w:tc>
      </w:tr>
      <w:tr>
        <w:trPr>
          <w:trHeight w:val="301"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311500</w:t>
            </w:r>
          </w:p>
        </w:tc>
        <w:tc>
          <w:tcPr>
            <w:tcW w:w="7843" w:type="dxa"/>
            <w:shd w:val="clear" w:color="auto" w:fill="ECECEC"/>
          </w:tcPr>
          <w:p>
            <w:pPr>
              <w:pStyle w:val="TableParagraph"/>
              <w:spacing w:before="35"/>
              <w:ind w:left="328"/>
              <w:jc w:val="left"/>
              <w:rPr>
                <w:rFonts w:ascii="Arial"/>
                <w:sz w:val="20"/>
              </w:rPr>
            </w:pPr>
            <w:r>
              <w:rPr>
                <w:rFonts w:ascii="Arial"/>
                <w:sz w:val="20"/>
              </w:rPr>
              <w:t>Dairy</w:t>
            </w:r>
            <w:r>
              <w:rPr>
                <w:rFonts w:ascii="Arial"/>
                <w:spacing w:val="-7"/>
                <w:sz w:val="20"/>
              </w:rPr>
              <w:t> </w:t>
            </w:r>
            <w:r>
              <w:rPr>
                <w:rFonts w:ascii="Arial"/>
                <w:sz w:val="20"/>
              </w:rPr>
              <w:t>Product</w:t>
            </w:r>
            <w:r>
              <w:rPr>
                <w:rFonts w:ascii="Arial"/>
                <w:spacing w:val="-8"/>
                <w:sz w:val="20"/>
              </w:rPr>
              <w:t> </w:t>
            </w:r>
            <w:r>
              <w:rPr>
                <w:rFonts w:ascii="Arial"/>
                <w:spacing w:val="-2"/>
                <w:sz w:val="20"/>
              </w:rPr>
              <w:t>Manufacturing</w:t>
            </w:r>
          </w:p>
        </w:tc>
        <w:tc>
          <w:tcPr>
            <w:tcW w:w="1462" w:type="dxa"/>
            <w:shd w:val="clear" w:color="auto" w:fill="ECECEC"/>
          </w:tcPr>
          <w:p>
            <w:pPr>
              <w:pStyle w:val="TableParagraph"/>
              <w:spacing w:before="35"/>
              <w:ind w:right="102"/>
              <w:rPr>
                <w:rFonts w:ascii="Arial"/>
                <w:sz w:val="20"/>
              </w:rPr>
            </w:pPr>
            <w:r>
              <w:rPr>
                <w:rFonts w:ascii="Arial"/>
                <w:spacing w:val="-5"/>
                <w:sz w:val="20"/>
              </w:rPr>
              <w:t>585</w:t>
            </w:r>
          </w:p>
        </w:tc>
        <w:tc>
          <w:tcPr>
            <w:tcW w:w="1417" w:type="dxa"/>
            <w:shd w:val="clear" w:color="auto" w:fill="ECECEC"/>
          </w:tcPr>
          <w:p>
            <w:pPr>
              <w:pStyle w:val="TableParagraph"/>
              <w:spacing w:before="35"/>
              <w:ind w:right="101"/>
              <w:rPr>
                <w:rFonts w:ascii="Arial"/>
                <w:sz w:val="20"/>
              </w:rPr>
            </w:pPr>
            <w:r>
              <w:rPr>
                <w:rFonts w:ascii="Arial"/>
                <w:spacing w:val="-5"/>
                <w:sz w:val="20"/>
              </w:rPr>
              <w:t>551</w:t>
            </w:r>
          </w:p>
        </w:tc>
        <w:tc>
          <w:tcPr>
            <w:tcW w:w="1018" w:type="dxa"/>
            <w:shd w:val="clear" w:color="auto" w:fill="ECECEC"/>
          </w:tcPr>
          <w:p>
            <w:pPr>
              <w:pStyle w:val="TableParagraph"/>
              <w:spacing w:before="35"/>
              <w:ind w:right="98"/>
              <w:rPr>
                <w:rFonts w:ascii="Arial"/>
                <w:sz w:val="20"/>
              </w:rPr>
            </w:pPr>
            <w:r>
              <w:rPr>
                <w:rFonts w:ascii="Arial"/>
                <w:w w:val="95"/>
                <w:sz w:val="20"/>
              </w:rPr>
              <w:t>-</w:t>
            </w:r>
            <w:r>
              <w:rPr>
                <w:rFonts w:ascii="Arial"/>
                <w:spacing w:val="-5"/>
                <w:sz w:val="20"/>
              </w:rPr>
              <w:t>34</w:t>
            </w:r>
          </w:p>
        </w:tc>
        <w:tc>
          <w:tcPr>
            <w:tcW w:w="992" w:type="dxa"/>
            <w:shd w:val="clear" w:color="auto" w:fill="ECECEC"/>
          </w:tcPr>
          <w:p>
            <w:pPr>
              <w:pStyle w:val="TableParagraph"/>
              <w:spacing w:before="35"/>
              <w:ind w:right="102"/>
              <w:rPr>
                <w:rFonts w:ascii="Arial"/>
                <w:sz w:val="20"/>
              </w:rPr>
            </w:pPr>
            <w:r>
              <w:rPr>
                <w:rFonts w:ascii="Arial"/>
                <w:w w:val="95"/>
                <w:sz w:val="20"/>
              </w:rPr>
              <w:t>-</w:t>
            </w:r>
            <w:r>
              <w:rPr>
                <w:rFonts w:ascii="Arial"/>
                <w:spacing w:val="-2"/>
                <w:sz w:val="20"/>
              </w:rPr>
              <w:t>5.81%</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311600</w:t>
            </w:r>
          </w:p>
        </w:tc>
        <w:tc>
          <w:tcPr>
            <w:tcW w:w="7843" w:type="dxa"/>
            <w:shd w:val="clear" w:color="auto" w:fill="DBDBDB"/>
          </w:tcPr>
          <w:p>
            <w:pPr>
              <w:pStyle w:val="TableParagraph"/>
              <w:spacing w:before="33"/>
              <w:ind w:left="328"/>
              <w:jc w:val="left"/>
              <w:rPr>
                <w:rFonts w:ascii="Arial"/>
                <w:sz w:val="20"/>
              </w:rPr>
            </w:pPr>
            <w:r>
              <w:rPr>
                <w:rFonts w:ascii="Arial"/>
                <w:sz w:val="20"/>
              </w:rPr>
              <w:t>Animal</w:t>
            </w:r>
            <w:r>
              <w:rPr>
                <w:rFonts w:ascii="Arial"/>
                <w:spacing w:val="-10"/>
                <w:sz w:val="20"/>
              </w:rPr>
              <w:t> </w:t>
            </w:r>
            <w:r>
              <w:rPr>
                <w:rFonts w:ascii="Arial"/>
                <w:sz w:val="20"/>
              </w:rPr>
              <w:t>Slaughtering</w:t>
            </w:r>
            <w:r>
              <w:rPr>
                <w:rFonts w:ascii="Arial"/>
                <w:spacing w:val="-8"/>
                <w:sz w:val="20"/>
              </w:rPr>
              <w:t> </w:t>
            </w:r>
            <w:r>
              <w:rPr>
                <w:rFonts w:ascii="Arial"/>
                <w:sz w:val="20"/>
              </w:rPr>
              <w:t>and</w:t>
            </w:r>
            <w:r>
              <w:rPr>
                <w:rFonts w:ascii="Arial"/>
                <w:spacing w:val="-8"/>
                <w:sz w:val="20"/>
              </w:rPr>
              <w:t> </w:t>
            </w:r>
            <w:r>
              <w:rPr>
                <w:rFonts w:ascii="Arial"/>
                <w:spacing w:val="-2"/>
                <w:sz w:val="20"/>
              </w:rPr>
              <w:t>Processing</w:t>
            </w:r>
          </w:p>
        </w:tc>
        <w:tc>
          <w:tcPr>
            <w:tcW w:w="1462" w:type="dxa"/>
            <w:shd w:val="clear" w:color="auto" w:fill="DBDBDB"/>
          </w:tcPr>
          <w:p>
            <w:pPr>
              <w:pStyle w:val="TableParagraph"/>
              <w:spacing w:before="33"/>
              <w:ind w:right="102"/>
              <w:rPr>
                <w:rFonts w:ascii="Arial"/>
                <w:sz w:val="20"/>
              </w:rPr>
            </w:pPr>
            <w:r>
              <w:rPr>
                <w:rFonts w:ascii="Arial"/>
                <w:spacing w:val="-2"/>
                <w:sz w:val="20"/>
              </w:rPr>
              <w:t>33,524</w:t>
            </w:r>
          </w:p>
        </w:tc>
        <w:tc>
          <w:tcPr>
            <w:tcW w:w="1417" w:type="dxa"/>
            <w:shd w:val="clear" w:color="auto" w:fill="DBDBDB"/>
          </w:tcPr>
          <w:p>
            <w:pPr>
              <w:pStyle w:val="TableParagraph"/>
              <w:spacing w:before="33"/>
              <w:ind w:right="100"/>
              <w:rPr>
                <w:rFonts w:ascii="Arial"/>
                <w:sz w:val="20"/>
              </w:rPr>
            </w:pPr>
            <w:r>
              <w:rPr>
                <w:rFonts w:ascii="Arial"/>
                <w:spacing w:val="-2"/>
                <w:sz w:val="20"/>
              </w:rPr>
              <w:t>34,820</w:t>
            </w:r>
          </w:p>
        </w:tc>
        <w:tc>
          <w:tcPr>
            <w:tcW w:w="1018" w:type="dxa"/>
            <w:shd w:val="clear" w:color="auto" w:fill="DBDBDB"/>
          </w:tcPr>
          <w:p>
            <w:pPr>
              <w:pStyle w:val="TableParagraph"/>
              <w:spacing w:before="33"/>
              <w:ind w:right="100"/>
              <w:rPr>
                <w:rFonts w:ascii="Arial"/>
                <w:sz w:val="20"/>
              </w:rPr>
            </w:pPr>
            <w:r>
              <w:rPr>
                <w:rFonts w:ascii="Arial"/>
                <w:spacing w:val="-2"/>
                <w:sz w:val="20"/>
              </w:rPr>
              <w:t>1,296</w:t>
            </w:r>
          </w:p>
        </w:tc>
        <w:tc>
          <w:tcPr>
            <w:tcW w:w="992" w:type="dxa"/>
            <w:shd w:val="clear" w:color="auto" w:fill="DBDBDB"/>
          </w:tcPr>
          <w:p>
            <w:pPr>
              <w:pStyle w:val="TableParagraph"/>
              <w:spacing w:before="33"/>
              <w:ind w:right="102"/>
              <w:rPr>
                <w:rFonts w:ascii="Arial"/>
                <w:sz w:val="20"/>
              </w:rPr>
            </w:pPr>
            <w:r>
              <w:rPr>
                <w:rFonts w:ascii="Arial"/>
                <w:spacing w:val="-2"/>
                <w:sz w:val="20"/>
              </w:rPr>
              <w:t>3.87%</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311800</w:t>
            </w:r>
          </w:p>
        </w:tc>
        <w:tc>
          <w:tcPr>
            <w:tcW w:w="7843" w:type="dxa"/>
            <w:shd w:val="clear" w:color="auto" w:fill="ECECEC"/>
          </w:tcPr>
          <w:p>
            <w:pPr>
              <w:pStyle w:val="TableParagraph"/>
              <w:spacing w:before="33"/>
              <w:ind w:left="328"/>
              <w:jc w:val="left"/>
              <w:rPr>
                <w:rFonts w:ascii="Arial"/>
                <w:sz w:val="20"/>
              </w:rPr>
            </w:pPr>
            <w:r>
              <w:rPr>
                <w:rFonts w:ascii="Arial"/>
                <w:sz w:val="20"/>
              </w:rPr>
              <w:t>Bakeries</w:t>
            </w:r>
            <w:r>
              <w:rPr>
                <w:rFonts w:ascii="Arial"/>
                <w:spacing w:val="-8"/>
                <w:sz w:val="20"/>
              </w:rPr>
              <w:t> </w:t>
            </w:r>
            <w:r>
              <w:rPr>
                <w:rFonts w:ascii="Arial"/>
                <w:sz w:val="20"/>
              </w:rPr>
              <w:t>and</w:t>
            </w:r>
            <w:r>
              <w:rPr>
                <w:rFonts w:ascii="Arial"/>
                <w:spacing w:val="-9"/>
                <w:sz w:val="20"/>
              </w:rPr>
              <w:t> </w:t>
            </w:r>
            <w:r>
              <w:rPr>
                <w:rFonts w:ascii="Arial"/>
                <w:sz w:val="20"/>
              </w:rPr>
              <w:t>Tortilla</w:t>
            </w:r>
            <w:r>
              <w:rPr>
                <w:rFonts w:ascii="Arial"/>
                <w:spacing w:val="-7"/>
                <w:sz w:val="20"/>
              </w:rPr>
              <w:t> </w:t>
            </w:r>
            <w:r>
              <w:rPr>
                <w:rFonts w:ascii="Arial"/>
                <w:spacing w:val="-2"/>
                <w:sz w:val="20"/>
              </w:rPr>
              <w:t>Manufacturing</w:t>
            </w:r>
          </w:p>
        </w:tc>
        <w:tc>
          <w:tcPr>
            <w:tcW w:w="1462" w:type="dxa"/>
            <w:shd w:val="clear" w:color="auto" w:fill="ECECEC"/>
          </w:tcPr>
          <w:p>
            <w:pPr>
              <w:pStyle w:val="TableParagraph"/>
              <w:spacing w:before="33"/>
              <w:ind w:right="102"/>
              <w:rPr>
                <w:rFonts w:ascii="Arial"/>
                <w:sz w:val="20"/>
              </w:rPr>
            </w:pPr>
            <w:r>
              <w:rPr>
                <w:rFonts w:ascii="Arial"/>
                <w:spacing w:val="-2"/>
                <w:sz w:val="20"/>
              </w:rPr>
              <w:t>3,948</w:t>
            </w:r>
          </w:p>
        </w:tc>
        <w:tc>
          <w:tcPr>
            <w:tcW w:w="1417" w:type="dxa"/>
            <w:shd w:val="clear" w:color="auto" w:fill="ECECEC"/>
          </w:tcPr>
          <w:p>
            <w:pPr>
              <w:pStyle w:val="TableParagraph"/>
              <w:spacing w:before="33"/>
              <w:ind w:right="101"/>
              <w:rPr>
                <w:rFonts w:ascii="Arial"/>
                <w:sz w:val="20"/>
              </w:rPr>
            </w:pPr>
            <w:r>
              <w:rPr>
                <w:rFonts w:ascii="Arial"/>
                <w:spacing w:val="-2"/>
                <w:sz w:val="20"/>
              </w:rPr>
              <w:t>4,279</w:t>
            </w:r>
          </w:p>
        </w:tc>
        <w:tc>
          <w:tcPr>
            <w:tcW w:w="1018" w:type="dxa"/>
            <w:shd w:val="clear" w:color="auto" w:fill="ECECEC"/>
          </w:tcPr>
          <w:p>
            <w:pPr>
              <w:pStyle w:val="TableParagraph"/>
              <w:spacing w:before="33"/>
              <w:ind w:right="101"/>
              <w:rPr>
                <w:rFonts w:ascii="Arial"/>
                <w:sz w:val="20"/>
              </w:rPr>
            </w:pPr>
            <w:r>
              <w:rPr>
                <w:rFonts w:ascii="Arial"/>
                <w:spacing w:val="-5"/>
                <w:sz w:val="20"/>
              </w:rPr>
              <w:t>331</w:t>
            </w:r>
          </w:p>
        </w:tc>
        <w:tc>
          <w:tcPr>
            <w:tcW w:w="992" w:type="dxa"/>
            <w:shd w:val="clear" w:color="auto" w:fill="ECECEC"/>
          </w:tcPr>
          <w:p>
            <w:pPr>
              <w:pStyle w:val="TableParagraph"/>
              <w:spacing w:before="33"/>
              <w:ind w:right="102"/>
              <w:rPr>
                <w:rFonts w:ascii="Arial"/>
                <w:sz w:val="20"/>
              </w:rPr>
            </w:pPr>
            <w:r>
              <w:rPr>
                <w:rFonts w:ascii="Arial"/>
                <w:spacing w:val="-2"/>
                <w:sz w:val="20"/>
              </w:rPr>
              <w:t>8.38%</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311900</w:t>
            </w:r>
          </w:p>
        </w:tc>
        <w:tc>
          <w:tcPr>
            <w:tcW w:w="7843" w:type="dxa"/>
            <w:shd w:val="clear" w:color="auto" w:fill="DBDBDB"/>
          </w:tcPr>
          <w:p>
            <w:pPr>
              <w:pStyle w:val="TableParagraph"/>
              <w:spacing w:before="35"/>
              <w:ind w:left="328"/>
              <w:jc w:val="left"/>
              <w:rPr>
                <w:rFonts w:ascii="Arial"/>
                <w:sz w:val="20"/>
              </w:rPr>
            </w:pPr>
            <w:r>
              <w:rPr>
                <w:rFonts w:ascii="Arial"/>
                <w:sz w:val="20"/>
              </w:rPr>
              <w:t>Other</w:t>
            </w:r>
            <w:r>
              <w:rPr>
                <w:rFonts w:ascii="Arial"/>
                <w:spacing w:val="-5"/>
                <w:sz w:val="20"/>
              </w:rPr>
              <w:t> </w:t>
            </w:r>
            <w:r>
              <w:rPr>
                <w:rFonts w:ascii="Arial"/>
                <w:sz w:val="20"/>
              </w:rPr>
              <w:t>Food</w:t>
            </w:r>
            <w:r>
              <w:rPr>
                <w:rFonts w:ascii="Arial"/>
                <w:spacing w:val="-4"/>
                <w:sz w:val="20"/>
              </w:rPr>
              <w:t> </w:t>
            </w:r>
            <w:r>
              <w:rPr>
                <w:rFonts w:ascii="Arial"/>
                <w:spacing w:val="-2"/>
                <w:sz w:val="20"/>
              </w:rPr>
              <w:t>Manufacturing</w:t>
            </w:r>
          </w:p>
        </w:tc>
        <w:tc>
          <w:tcPr>
            <w:tcW w:w="1462" w:type="dxa"/>
            <w:shd w:val="clear" w:color="auto" w:fill="DBDBDB"/>
          </w:tcPr>
          <w:p>
            <w:pPr>
              <w:pStyle w:val="TableParagraph"/>
              <w:spacing w:before="35"/>
              <w:ind w:right="102"/>
              <w:rPr>
                <w:rFonts w:ascii="Arial"/>
                <w:sz w:val="20"/>
              </w:rPr>
            </w:pPr>
            <w:r>
              <w:rPr>
                <w:rFonts w:ascii="Arial"/>
                <w:spacing w:val="-2"/>
                <w:sz w:val="20"/>
              </w:rPr>
              <w:t>2,396</w:t>
            </w:r>
          </w:p>
        </w:tc>
        <w:tc>
          <w:tcPr>
            <w:tcW w:w="1417" w:type="dxa"/>
            <w:shd w:val="clear" w:color="auto" w:fill="DBDBDB"/>
          </w:tcPr>
          <w:p>
            <w:pPr>
              <w:pStyle w:val="TableParagraph"/>
              <w:spacing w:before="35"/>
              <w:ind w:right="101"/>
              <w:rPr>
                <w:rFonts w:ascii="Arial"/>
                <w:sz w:val="20"/>
              </w:rPr>
            </w:pPr>
            <w:r>
              <w:rPr>
                <w:rFonts w:ascii="Arial"/>
                <w:spacing w:val="-2"/>
                <w:sz w:val="20"/>
              </w:rPr>
              <w:t>2,752</w:t>
            </w:r>
          </w:p>
        </w:tc>
        <w:tc>
          <w:tcPr>
            <w:tcW w:w="1018" w:type="dxa"/>
            <w:shd w:val="clear" w:color="auto" w:fill="DBDBDB"/>
          </w:tcPr>
          <w:p>
            <w:pPr>
              <w:pStyle w:val="TableParagraph"/>
              <w:spacing w:before="35"/>
              <w:ind w:right="101"/>
              <w:rPr>
                <w:rFonts w:ascii="Arial"/>
                <w:sz w:val="20"/>
              </w:rPr>
            </w:pPr>
            <w:r>
              <w:rPr>
                <w:rFonts w:ascii="Arial"/>
                <w:spacing w:val="-5"/>
                <w:sz w:val="20"/>
              </w:rPr>
              <w:t>356</w:t>
            </w:r>
          </w:p>
        </w:tc>
        <w:tc>
          <w:tcPr>
            <w:tcW w:w="992" w:type="dxa"/>
            <w:shd w:val="clear" w:color="auto" w:fill="DBDBDB"/>
          </w:tcPr>
          <w:p>
            <w:pPr>
              <w:pStyle w:val="TableParagraph"/>
              <w:spacing w:before="35"/>
              <w:ind w:right="102"/>
              <w:rPr>
                <w:rFonts w:ascii="Arial"/>
                <w:sz w:val="20"/>
              </w:rPr>
            </w:pPr>
            <w:r>
              <w:rPr>
                <w:rFonts w:ascii="Arial"/>
                <w:spacing w:val="-2"/>
                <w:sz w:val="20"/>
              </w:rPr>
              <w:t>14.86%</w:t>
            </w:r>
          </w:p>
        </w:tc>
      </w:tr>
      <w:tr>
        <w:trPr>
          <w:trHeight w:val="300" w:hRule="atLeast"/>
        </w:trPr>
        <w:tc>
          <w:tcPr>
            <w:tcW w:w="886" w:type="dxa"/>
            <w:shd w:val="clear" w:color="auto" w:fill="A4A4A4"/>
          </w:tcPr>
          <w:p>
            <w:pPr>
              <w:pStyle w:val="TableParagraph"/>
              <w:spacing w:before="36"/>
              <w:ind w:left="89" w:right="85"/>
              <w:jc w:val="center"/>
              <w:rPr>
                <w:rFonts w:ascii="Arial"/>
                <w:b/>
                <w:i/>
                <w:sz w:val="20"/>
              </w:rPr>
            </w:pPr>
            <w:r>
              <w:rPr>
                <w:rFonts w:ascii="Arial"/>
                <w:b/>
                <w:i/>
                <w:spacing w:val="-2"/>
                <w:sz w:val="20"/>
              </w:rPr>
              <w:t>312000</w:t>
            </w:r>
          </w:p>
        </w:tc>
        <w:tc>
          <w:tcPr>
            <w:tcW w:w="7843" w:type="dxa"/>
            <w:shd w:val="clear" w:color="auto" w:fill="ECECEC"/>
          </w:tcPr>
          <w:p>
            <w:pPr>
              <w:pStyle w:val="TableParagraph"/>
              <w:spacing w:before="36"/>
              <w:ind w:left="107"/>
              <w:jc w:val="left"/>
              <w:rPr>
                <w:rFonts w:ascii="Arial"/>
                <w:i/>
                <w:sz w:val="20"/>
              </w:rPr>
            </w:pPr>
            <w:r>
              <w:rPr>
                <w:rFonts w:ascii="Arial"/>
                <w:i/>
                <w:sz w:val="20"/>
              </w:rPr>
              <w:t>Beverage</w:t>
            </w:r>
            <w:r>
              <w:rPr>
                <w:rFonts w:ascii="Arial"/>
                <w:i/>
                <w:spacing w:val="-9"/>
                <w:sz w:val="20"/>
              </w:rPr>
              <w:t> </w:t>
            </w:r>
            <w:r>
              <w:rPr>
                <w:rFonts w:ascii="Arial"/>
                <w:i/>
                <w:sz w:val="20"/>
              </w:rPr>
              <w:t>and</w:t>
            </w:r>
            <w:r>
              <w:rPr>
                <w:rFonts w:ascii="Arial"/>
                <w:i/>
                <w:spacing w:val="-9"/>
                <w:sz w:val="20"/>
              </w:rPr>
              <w:t> </w:t>
            </w:r>
            <w:r>
              <w:rPr>
                <w:rFonts w:ascii="Arial"/>
                <w:i/>
                <w:sz w:val="20"/>
              </w:rPr>
              <w:t>Tobacco</w:t>
            </w:r>
            <w:r>
              <w:rPr>
                <w:rFonts w:ascii="Arial"/>
                <w:i/>
                <w:spacing w:val="-7"/>
                <w:sz w:val="20"/>
              </w:rPr>
              <w:t> </w:t>
            </w:r>
            <w:r>
              <w:rPr>
                <w:rFonts w:ascii="Arial"/>
                <w:i/>
                <w:sz w:val="20"/>
              </w:rPr>
              <w:t>Product</w:t>
            </w:r>
            <w:r>
              <w:rPr>
                <w:rFonts w:ascii="Arial"/>
                <w:i/>
                <w:spacing w:val="-8"/>
                <w:sz w:val="20"/>
              </w:rPr>
              <w:t> </w:t>
            </w:r>
            <w:r>
              <w:rPr>
                <w:rFonts w:ascii="Arial"/>
                <w:i/>
                <w:spacing w:val="-2"/>
                <w:sz w:val="20"/>
              </w:rPr>
              <w:t>Manufacturing</w:t>
            </w:r>
          </w:p>
        </w:tc>
        <w:tc>
          <w:tcPr>
            <w:tcW w:w="1462" w:type="dxa"/>
            <w:shd w:val="clear" w:color="auto" w:fill="ECECEC"/>
          </w:tcPr>
          <w:p>
            <w:pPr>
              <w:pStyle w:val="TableParagraph"/>
              <w:spacing w:before="36"/>
              <w:ind w:right="102"/>
              <w:rPr>
                <w:rFonts w:ascii="Arial"/>
                <w:i/>
                <w:sz w:val="20"/>
              </w:rPr>
            </w:pPr>
            <w:r>
              <w:rPr>
                <w:rFonts w:ascii="Arial"/>
                <w:i/>
                <w:spacing w:val="-2"/>
                <w:sz w:val="20"/>
              </w:rPr>
              <w:t>1,451</w:t>
            </w:r>
          </w:p>
        </w:tc>
        <w:tc>
          <w:tcPr>
            <w:tcW w:w="1417" w:type="dxa"/>
            <w:shd w:val="clear" w:color="auto" w:fill="ECECEC"/>
          </w:tcPr>
          <w:p>
            <w:pPr>
              <w:pStyle w:val="TableParagraph"/>
              <w:spacing w:before="36"/>
              <w:ind w:right="101"/>
              <w:rPr>
                <w:rFonts w:ascii="Arial"/>
                <w:i/>
                <w:sz w:val="20"/>
              </w:rPr>
            </w:pPr>
            <w:r>
              <w:rPr>
                <w:rFonts w:ascii="Arial"/>
                <w:i/>
                <w:spacing w:val="-2"/>
                <w:sz w:val="20"/>
              </w:rPr>
              <w:t>1,682</w:t>
            </w:r>
          </w:p>
        </w:tc>
        <w:tc>
          <w:tcPr>
            <w:tcW w:w="1018" w:type="dxa"/>
            <w:shd w:val="clear" w:color="auto" w:fill="ECECEC"/>
          </w:tcPr>
          <w:p>
            <w:pPr>
              <w:pStyle w:val="TableParagraph"/>
              <w:spacing w:before="36"/>
              <w:ind w:right="101"/>
              <w:rPr>
                <w:rFonts w:ascii="Arial"/>
                <w:i/>
                <w:sz w:val="20"/>
              </w:rPr>
            </w:pPr>
            <w:r>
              <w:rPr>
                <w:rFonts w:ascii="Arial"/>
                <w:i/>
                <w:spacing w:val="-5"/>
                <w:sz w:val="20"/>
              </w:rPr>
              <w:t>231</w:t>
            </w:r>
          </w:p>
        </w:tc>
        <w:tc>
          <w:tcPr>
            <w:tcW w:w="992" w:type="dxa"/>
            <w:shd w:val="clear" w:color="auto" w:fill="ECECEC"/>
          </w:tcPr>
          <w:p>
            <w:pPr>
              <w:pStyle w:val="TableParagraph"/>
              <w:spacing w:before="36"/>
              <w:ind w:right="102"/>
              <w:rPr>
                <w:rFonts w:ascii="Arial"/>
                <w:i/>
                <w:sz w:val="20"/>
              </w:rPr>
            </w:pPr>
            <w:r>
              <w:rPr>
                <w:rFonts w:ascii="Arial"/>
                <w:i/>
                <w:spacing w:val="-2"/>
                <w:sz w:val="20"/>
              </w:rPr>
              <w:t>15.92%</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313000</w:t>
            </w:r>
          </w:p>
        </w:tc>
        <w:tc>
          <w:tcPr>
            <w:tcW w:w="7843" w:type="dxa"/>
            <w:shd w:val="clear" w:color="auto" w:fill="DBDBDB"/>
          </w:tcPr>
          <w:p>
            <w:pPr>
              <w:pStyle w:val="TableParagraph"/>
              <w:spacing w:before="35"/>
              <w:ind w:left="107"/>
              <w:jc w:val="left"/>
              <w:rPr>
                <w:rFonts w:ascii="Arial"/>
                <w:i/>
                <w:sz w:val="20"/>
              </w:rPr>
            </w:pPr>
            <w:r>
              <w:rPr>
                <w:rFonts w:ascii="Arial"/>
                <w:i/>
                <w:sz w:val="20"/>
              </w:rPr>
              <w:t>Textile</w:t>
            </w:r>
            <w:r>
              <w:rPr>
                <w:rFonts w:ascii="Arial"/>
                <w:i/>
                <w:spacing w:val="-10"/>
                <w:sz w:val="20"/>
              </w:rPr>
              <w:t> </w:t>
            </w:r>
            <w:r>
              <w:rPr>
                <w:rFonts w:ascii="Arial"/>
                <w:i/>
                <w:spacing w:val="-2"/>
                <w:sz w:val="20"/>
              </w:rPr>
              <w:t>Mills</w:t>
            </w:r>
          </w:p>
        </w:tc>
        <w:tc>
          <w:tcPr>
            <w:tcW w:w="1462" w:type="dxa"/>
            <w:shd w:val="clear" w:color="auto" w:fill="DBDBDB"/>
          </w:tcPr>
          <w:p>
            <w:pPr>
              <w:pStyle w:val="TableParagraph"/>
              <w:spacing w:before="35"/>
              <w:ind w:right="102"/>
              <w:rPr>
                <w:rFonts w:ascii="Arial"/>
                <w:i/>
                <w:sz w:val="20"/>
              </w:rPr>
            </w:pPr>
            <w:r>
              <w:rPr>
                <w:rFonts w:ascii="Arial"/>
                <w:i/>
                <w:spacing w:val="-5"/>
                <w:sz w:val="20"/>
              </w:rPr>
              <w:t>133</w:t>
            </w:r>
          </w:p>
        </w:tc>
        <w:tc>
          <w:tcPr>
            <w:tcW w:w="1417" w:type="dxa"/>
            <w:shd w:val="clear" w:color="auto" w:fill="DBDBDB"/>
          </w:tcPr>
          <w:p>
            <w:pPr>
              <w:pStyle w:val="TableParagraph"/>
              <w:spacing w:before="35"/>
              <w:ind w:right="101"/>
              <w:rPr>
                <w:rFonts w:ascii="Arial"/>
                <w:i/>
                <w:sz w:val="20"/>
              </w:rPr>
            </w:pPr>
            <w:r>
              <w:rPr>
                <w:rFonts w:ascii="Arial"/>
                <w:i/>
                <w:spacing w:val="-5"/>
                <w:sz w:val="20"/>
              </w:rPr>
              <w:t>118</w:t>
            </w:r>
          </w:p>
        </w:tc>
        <w:tc>
          <w:tcPr>
            <w:tcW w:w="1018" w:type="dxa"/>
            <w:shd w:val="clear" w:color="auto" w:fill="DBDBDB"/>
          </w:tcPr>
          <w:p>
            <w:pPr>
              <w:pStyle w:val="TableParagraph"/>
              <w:spacing w:before="35"/>
              <w:ind w:right="98"/>
              <w:rPr>
                <w:rFonts w:ascii="Arial"/>
                <w:i/>
                <w:sz w:val="20"/>
              </w:rPr>
            </w:pPr>
            <w:r>
              <w:rPr>
                <w:rFonts w:ascii="Arial"/>
                <w:i/>
                <w:w w:val="95"/>
                <w:sz w:val="20"/>
              </w:rPr>
              <w:t>-</w:t>
            </w:r>
            <w:r>
              <w:rPr>
                <w:rFonts w:ascii="Arial"/>
                <w:i/>
                <w:spacing w:val="-5"/>
                <w:sz w:val="20"/>
              </w:rPr>
              <w:t>15</w:t>
            </w:r>
          </w:p>
        </w:tc>
        <w:tc>
          <w:tcPr>
            <w:tcW w:w="992" w:type="dxa"/>
            <w:shd w:val="clear" w:color="auto" w:fill="DBDBDB"/>
          </w:tcPr>
          <w:p>
            <w:pPr>
              <w:pStyle w:val="TableParagraph"/>
              <w:spacing w:before="35"/>
              <w:ind w:right="102"/>
              <w:rPr>
                <w:rFonts w:ascii="Arial"/>
                <w:i/>
                <w:sz w:val="20"/>
              </w:rPr>
            </w:pPr>
            <w:r>
              <w:rPr>
                <w:rFonts w:ascii="Arial"/>
                <w:i/>
                <w:w w:val="95"/>
                <w:sz w:val="20"/>
              </w:rPr>
              <w:t>-</w:t>
            </w:r>
            <w:r>
              <w:rPr>
                <w:rFonts w:ascii="Arial"/>
                <w:i/>
                <w:spacing w:val="-2"/>
                <w:sz w:val="20"/>
              </w:rPr>
              <w:t>11.28%</w:t>
            </w:r>
          </w:p>
        </w:tc>
      </w:tr>
      <w:tr>
        <w:trPr>
          <w:trHeight w:val="302"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313200</w:t>
            </w:r>
          </w:p>
        </w:tc>
        <w:tc>
          <w:tcPr>
            <w:tcW w:w="7843" w:type="dxa"/>
            <w:shd w:val="clear" w:color="auto" w:fill="ECECEC"/>
          </w:tcPr>
          <w:p>
            <w:pPr>
              <w:pStyle w:val="TableParagraph"/>
              <w:spacing w:before="35"/>
              <w:ind w:left="328"/>
              <w:jc w:val="left"/>
              <w:rPr>
                <w:rFonts w:ascii="Arial"/>
                <w:sz w:val="20"/>
              </w:rPr>
            </w:pPr>
            <w:r>
              <w:rPr>
                <w:rFonts w:ascii="Arial"/>
                <w:sz w:val="20"/>
              </w:rPr>
              <w:t>Fabric</w:t>
            </w:r>
            <w:r>
              <w:rPr>
                <w:rFonts w:ascii="Arial"/>
                <w:spacing w:val="-8"/>
                <w:sz w:val="20"/>
              </w:rPr>
              <w:t> </w:t>
            </w:r>
            <w:r>
              <w:rPr>
                <w:rFonts w:ascii="Arial"/>
                <w:spacing w:val="-2"/>
                <w:sz w:val="20"/>
              </w:rPr>
              <w:t>Mills</w:t>
            </w:r>
          </w:p>
        </w:tc>
        <w:tc>
          <w:tcPr>
            <w:tcW w:w="1462" w:type="dxa"/>
            <w:shd w:val="clear" w:color="auto" w:fill="ECECEC"/>
          </w:tcPr>
          <w:p>
            <w:pPr>
              <w:pStyle w:val="TableParagraph"/>
              <w:spacing w:before="35"/>
              <w:ind w:right="102"/>
              <w:rPr>
                <w:rFonts w:ascii="Arial"/>
                <w:sz w:val="20"/>
              </w:rPr>
            </w:pPr>
            <w:r>
              <w:rPr>
                <w:rFonts w:ascii="Arial"/>
                <w:spacing w:val="-5"/>
                <w:sz w:val="20"/>
              </w:rPr>
              <w:t>109</w:t>
            </w:r>
          </w:p>
        </w:tc>
        <w:tc>
          <w:tcPr>
            <w:tcW w:w="1417" w:type="dxa"/>
            <w:shd w:val="clear" w:color="auto" w:fill="ECECEC"/>
          </w:tcPr>
          <w:p>
            <w:pPr>
              <w:pStyle w:val="TableParagraph"/>
              <w:spacing w:before="35"/>
              <w:ind w:right="101"/>
              <w:rPr>
                <w:rFonts w:ascii="Arial"/>
                <w:sz w:val="20"/>
              </w:rPr>
            </w:pPr>
            <w:r>
              <w:rPr>
                <w:rFonts w:ascii="Arial"/>
                <w:spacing w:val="-5"/>
                <w:sz w:val="20"/>
              </w:rPr>
              <w:t>98</w:t>
            </w:r>
          </w:p>
        </w:tc>
        <w:tc>
          <w:tcPr>
            <w:tcW w:w="1018" w:type="dxa"/>
            <w:shd w:val="clear" w:color="auto" w:fill="ECECEC"/>
          </w:tcPr>
          <w:p>
            <w:pPr>
              <w:pStyle w:val="TableParagraph"/>
              <w:spacing w:before="35"/>
              <w:ind w:right="98"/>
              <w:rPr>
                <w:rFonts w:ascii="Arial"/>
                <w:sz w:val="20"/>
              </w:rPr>
            </w:pPr>
            <w:r>
              <w:rPr>
                <w:rFonts w:ascii="Arial"/>
                <w:w w:val="95"/>
                <w:sz w:val="20"/>
              </w:rPr>
              <w:t>-</w:t>
            </w:r>
            <w:r>
              <w:rPr>
                <w:rFonts w:ascii="Arial"/>
                <w:spacing w:val="-5"/>
                <w:sz w:val="20"/>
              </w:rPr>
              <w:t>11</w:t>
            </w:r>
          </w:p>
        </w:tc>
        <w:tc>
          <w:tcPr>
            <w:tcW w:w="992" w:type="dxa"/>
            <w:shd w:val="clear" w:color="auto" w:fill="ECECEC"/>
          </w:tcPr>
          <w:p>
            <w:pPr>
              <w:pStyle w:val="TableParagraph"/>
              <w:spacing w:before="35"/>
              <w:ind w:right="102"/>
              <w:rPr>
                <w:rFonts w:ascii="Arial"/>
                <w:sz w:val="20"/>
              </w:rPr>
            </w:pPr>
            <w:r>
              <w:rPr>
                <w:rFonts w:ascii="Arial"/>
                <w:w w:val="95"/>
                <w:sz w:val="20"/>
              </w:rPr>
              <w:t>-</w:t>
            </w:r>
            <w:r>
              <w:rPr>
                <w:rFonts w:ascii="Arial"/>
                <w:spacing w:val="-2"/>
                <w:sz w:val="20"/>
              </w:rPr>
              <w:t>10.09%</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313300</w:t>
            </w:r>
          </w:p>
        </w:tc>
        <w:tc>
          <w:tcPr>
            <w:tcW w:w="7843" w:type="dxa"/>
            <w:shd w:val="clear" w:color="auto" w:fill="DBDBDB"/>
          </w:tcPr>
          <w:p>
            <w:pPr>
              <w:pStyle w:val="TableParagraph"/>
              <w:spacing w:before="33"/>
              <w:ind w:left="328"/>
              <w:jc w:val="left"/>
              <w:rPr>
                <w:rFonts w:ascii="Arial"/>
                <w:sz w:val="20"/>
              </w:rPr>
            </w:pPr>
            <w:r>
              <w:rPr>
                <w:rFonts w:ascii="Arial"/>
                <w:sz w:val="20"/>
              </w:rPr>
              <w:t>Textile</w:t>
            </w:r>
            <w:r>
              <w:rPr>
                <w:rFonts w:ascii="Arial"/>
                <w:spacing w:val="-6"/>
                <w:sz w:val="20"/>
              </w:rPr>
              <w:t> </w:t>
            </w:r>
            <w:r>
              <w:rPr>
                <w:rFonts w:ascii="Arial"/>
                <w:sz w:val="20"/>
              </w:rPr>
              <w:t>and</w:t>
            </w:r>
            <w:r>
              <w:rPr>
                <w:rFonts w:ascii="Arial"/>
                <w:spacing w:val="-8"/>
                <w:sz w:val="20"/>
              </w:rPr>
              <w:t> </w:t>
            </w:r>
            <w:r>
              <w:rPr>
                <w:rFonts w:ascii="Arial"/>
                <w:sz w:val="20"/>
              </w:rPr>
              <w:t>Fabric</w:t>
            </w:r>
            <w:r>
              <w:rPr>
                <w:rFonts w:ascii="Arial"/>
                <w:spacing w:val="-7"/>
                <w:sz w:val="20"/>
              </w:rPr>
              <w:t> </w:t>
            </w:r>
            <w:r>
              <w:rPr>
                <w:rFonts w:ascii="Arial"/>
                <w:sz w:val="20"/>
              </w:rPr>
              <w:t>Finishing</w:t>
            </w:r>
            <w:r>
              <w:rPr>
                <w:rFonts w:ascii="Arial"/>
                <w:spacing w:val="-8"/>
                <w:sz w:val="20"/>
              </w:rPr>
              <w:t> </w:t>
            </w:r>
            <w:r>
              <w:rPr>
                <w:rFonts w:ascii="Arial"/>
                <w:sz w:val="20"/>
              </w:rPr>
              <w:t>and</w:t>
            </w:r>
            <w:r>
              <w:rPr>
                <w:rFonts w:ascii="Arial"/>
                <w:spacing w:val="-9"/>
                <w:sz w:val="20"/>
              </w:rPr>
              <w:t> </w:t>
            </w:r>
            <w:r>
              <w:rPr>
                <w:rFonts w:ascii="Arial"/>
                <w:spacing w:val="-2"/>
                <w:sz w:val="20"/>
              </w:rPr>
              <w:t>Fabric</w:t>
            </w:r>
          </w:p>
        </w:tc>
        <w:tc>
          <w:tcPr>
            <w:tcW w:w="1462" w:type="dxa"/>
            <w:shd w:val="clear" w:color="auto" w:fill="DBDBDB"/>
          </w:tcPr>
          <w:p>
            <w:pPr>
              <w:pStyle w:val="TableParagraph"/>
              <w:spacing w:before="33"/>
              <w:ind w:right="102"/>
              <w:rPr>
                <w:rFonts w:ascii="Arial"/>
                <w:sz w:val="20"/>
              </w:rPr>
            </w:pPr>
            <w:r>
              <w:rPr>
                <w:rFonts w:ascii="Arial"/>
                <w:spacing w:val="-5"/>
                <w:sz w:val="20"/>
              </w:rPr>
              <w:t>24</w:t>
            </w:r>
          </w:p>
        </w:tc>
        <w:tc>
          <w:tcPr>
            <w:tcW w:w="1417" w:type="dxa"/>
            <w:shd w:val="clear" w:color="auto" w:fill="DBDBDB"/>
          </w:tcPr>
          <w:p>
            <w:pPr>
              <w:pStyle w:val="TableParagraph"/>
              <w:spacing w:before="33"/>
              <w:ind w:right="101"/>
              <w:rPr>
                <w:rFonts w:ascii="Arial"/>
                <w:sz w:val="20"/>
              </w:rPr>
            </w:pPr>
            <w:r>
              <w:rPr>
                <w:rFonts w:ascii="Arial"/>
                <w:spacing w:val="-5"/>
                <w:sz w:val="20"/>
              </w:rPr>
              <w:t>20</w:t>
            </w:r>
          </w:p>
        </w:tc>
        <w:tc>
          <w:tcPr>
            <w:tcW w:w="1018" w:type="dxa"/>
            <w:shd w:val="clear" w:color="auto" w:fill="DBDBDB"/>
          </w:tcPr>
          <w:p>
            <w:pPr>
              <w:pStyle w:val="TableParagraph"/>
              <w:spacing w:before="33"/>
              <w:ind w:right="98"/>
              <w:rPr>
                <w:rFonts w:ascii="Arial"/>
                <w:sz w:val="20"/>
              </w:rPr>
            </w:pPr>
            <w:r>
              <w:rPr>
                <w:rFonts w:ascii="Arial"/>
                <w:w w:val="95"/>
                <w:sz w:val="20"/>
              </w:rPr>
              <w:t>-</w:t>
            </w:r>
            <w:r>
              <w:rPr>
                <w:rFonts w:ascii="Arial"/>
                <w:spacing w:val="-10"/>
                <w:sz w:val="20"/>
              </w:rPr>
              <w:t>4</w:t>
            </w:r>
          </w:p>
        </w:tc>
        <w:tc>
          <w:tcPr>
            <w:tcW w:w="992" w:type="dxa"/>
            <w:shd w:val="clear" w:color="auto" w:fill="DBDBDB"/>
          </w:tcPr>
          <w:p>
            <w:pPr>
              <w:pStyle w:val="TableParagraph"/>
              <w:spacing w:before="33"/>
              <w:ind w:right="102"/>
              <w:rPr>
                <w:rFonts w:ascii="Arial"/>
                <w:sz w:val="20"/>
              </w:rPr>
            </w:pPr>
            <w:r>
              <w:rPr>
                <w:rFonts w:ascii="Arial"/>
                <w:w w:val="95"/>
                <w:sz w:val="20"/>
              </w:rPr>
              <w:t>-</w:t>
            </w:r>
            <w:r>
              <w:rPr>
                <w:rFonts w:ascii="Arial"/>
                <w:spacing w:val="-2"/>
                <w:sz w:val="20"/>
              </w:rPr>
              <w:t>16.67%</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314000</w:t>
            </w:r>
          </w:p>
        </w:tc>
        <w:tc>
          <w:tcPr>
            <w:tcW w:w="7843" w:type="dxa"/>
            <w:shd w:val="clear" w:color="auto" w:fill="ECECEC"/>
          </w:tcPr>
          <w:p>
            <w:pPr>
              <w:pStyle w:val="TableParagraph"/>
              <w:spacing w:before="33"/>
              <w:ind w:left="107"/>
              <w:jc w:val="left"/>
              <w:rPr>
                <w:rFonts w:ascii="Arial"/>
                <w:i/>
                <w:sz w:val="20"/>
              </w:rPr>
            </w:pPr>
            <w:r>
              <w:rPr>
                <w:rFonts w:ascii="Arial"/>
                <w:i/>
                <w:sz w:val="20"/>
              </w:rPr>
              <w:t>Textile</w:t>
            </w:r>
            <w:r>
              <w:rPr>
                <w:rFonts w:ascii="Arial"/>
                <w:i/>
                <w:spacing w:val="-9"/>
                <w:sz w:val="20"/>
              </w:rPr>
              <w:t> </w:t>
            </w:r>
            <w:r>
              <w:rPr>
                <w:rFonts w:ascii="Arial"/>
                <w:i/>
                <w:sz w:val="20"/>
              </w:rPr>
              <w:t>Product</w:t>
            </w:r>
            <w:r>
              <w:rPr>
                <w:rFonts w:ascii="Arial"/>
                <w:i/>
                <w:spacing w:val="-10"/>
                <w:sz w:val="20"/>
              </w:rPr>
              <w:t> </w:t>
            </w:r>
            <w:r>
              <w:rPr>
                <w:rFonts w:ascii="Arial"/>
                <w:i/>
                <w:spacing w:val="-4"/>
                <w:sz w:val="20"/>
              </w:rPr>
              <w:t>Mills</w:t>
            </w:r>
          </w:p>
        </w:tc>
        <w:tc>
          <w:tcPr>
            <w:tcW w:w="1462" w:type="dxa"/>
            <w:shd w:val="clear" w:color="auto" w:fill="ECECEC"/>
          </w:tcPr>
          <w:p>
            <w:pPr>
              <w:pStyle w:val="TableParagraph"/>
              <w:spacing w:before="33"/>
              <w:ind w:right="102"/>
              <w:rPr>
                <w:rFonts w:ascii="Arial"/>
                <w:i/>
                <w:sz w:val="20"/>
              </w:rPr>
            </w:pPr>
            <w:r>
              <w:rPr>
                <w:rFonts w:ascii="Arial"/>
                <w:i/>
                <w:spacing w:val="-5"/>
                <w:sz w:val="20"/>
              </w:rPr>
              <w:t>779</w:t>
            </w:r>
          </w:p>
        </w:tc>
        <w:tc>
          <w:tcPr>
            <w:tcW w:w="1417" w:type="dxa"/>
            <w:shd w:val="clear" w:color="auto" w:fill="ECECEC"/>
          </w:tcPr>
          <w:p>
            <w:pPr>
              <w:pStyle w:val="TableParagraph"/>
              <w:spacing w:before="33"/>
              <w:ind w:right="101"/>
              <w:rPr>
                <w:rFonts w:ascii="Arial"/>
                <w:i/>
                <w:sz w:val="20"/>
              </w:rPr>
            </w:pPr>
            <w:r>
              <w:rPr>
                <w:rFonts w:ascii="Arial"/>
                <w:i/>
                <w:spacing w:val="-5"/>
                <w:sz w:val="20"/>
              </w:rPr>
              <w:t>671</w:t>
            </w:r>
          </w:p>
        </w:tc>
        <w:tc>
          <w:tcPr>
            <w:tcW w:w="1018" w:type="dxa"/>
            <w:shd w:val="clear" w:color="auto" w:fill="ECECEC"/>
          </w:tcPr>
          <w:p>
            <w:pPr>
              <w:pStyle w:val="TableParagraph"/>
              <w:spacing w:before="33"/>
              <w:ind w:right="101"/>
              <w:rPr>
                <w:rFonts w:ascii="Arial"/>
                <w:i/>
                <w:sz w:val="20"/>
              </w:rPr>
            </w:pPr>
            <w:r>
              <w:rPr>
                <w:rFonts w:ascii="Arial"/>
                <w:i/>
                <w:w w:val="95"/>
                <w:sz w:val="20"/>
              </w:rPr>
              <w:t>-</w:t>
            </w:r>
            <w:r>
              <w:rPr>
                <w:rFonts w:ascii="Arial"/>
                <w:i/>
                <w:spacing w:val="-5"/>
                <w:sz w:val="20"/>
              </w:rPr>
              <w:t>108</w:t>
            </w:r>
          </w:p>
        </w:tc>
        <w:tc>
          <w:tcPr>
            <w:tcW w:w="992" w:type="dxa"/>
            <w:shd w:val="clear" w:color="auto" w:fill="ECECEC"/>
          </w:tcPr>
          <w:p>
            <w:pPr>
              <w:pStyle w:val="TableParagraph"/>
              <w:spacing w:before="33"/>
              <w:ind w:right="102"/>
              <w:rPr>
                <w:rFonts w:ascii="Arial"/>
                <w:i/>
                <w:sz w:val="20"/>
              </w:rPr>
            </w:pPr>
            <w:r>
              <w:rPr>
                <w:rFonts w:ascii="Arial"/>
                <w:i/>
                <w:w w:val="95"/>
                <w:sz w:val="20"/>
              </w:rPr>
              <w:t>-</w:t>
            </w:r>
            <w:r>
              <w:rPr>
                <w:rFonts w:ascii="Arial"/>
                <w:i/>
                <w:spacing w:val="-2"/>
                <w:sz w:val="20"/>
              </w:rPr>
              <w:t>13.86%</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314100</w:t>
            </w:r>
          </w:p>
        </w:tc>
        <w:tc>
          <w:tcPr>
            <w:tcW w:w="7843" w:type="dxa"/>
            <w:shd w:val="clear" w:color="auto" w:fill="DBDBDB"/>
          </w:tcPr>
          <w:p>
            <w:pPr>
              <w:pStyle w:val="TableParagraph"/>
              <w:spacing w:before="35"/>
              <w:ind w:left="328"/>
              <w:jc w:val="left"/>
              <w:rPr>
                <w:rFonts w:ascii="Arial"/>
                <w:sz w:val="20"/>
              </w:rPr>
            </w:pPr>
            <w:r>
              <w:rPr>
                <w:rFonts w:ascii="Arial"/>
                <w:sz w:val="20"/>
              </w:rPr>
              <w:t>Textile</w:t>
            </w:r>
            <w:r>
              <w:rPr>
                <w:rFonts w:ascii="Arial"/>
                <w:spacing w:val="-12"/>
                <w:sz w:val="20"/>
              </w:rPr>
              <w:t> </w:t>
            </w:r>
            <w:r>
              <w:rPr>
                <w:rFonts w:ascii="Arial"/>
                <w:sz w:val="20"/>
              </w:rPr>
              <w:t>Furnishings</w:t>
            </w:r>
            <w:r>
              <w:rPr>
                <w:rFonts w:ascii="Arial"/>
                <w:spacing w:val="-9"/>
                <w:sz w:val="20"/>
              </w:rPr>
              <w:t> </w:t>
            </w:r>
            <w:r>
              <w:rPr>
                <w:rFonts w:ascii="Arial"/>
                <w:spacing w:val="-2"/>
                <w:sz w:val="20"/>
              </w:rPr>
              <w:t>Mills</w:t>
            </w:r>
          </w:p>
        </w:tc>
        <w:tc>
          <w:tcPr>
            <w:tcW w:w="1462" w:type="dxa"/>
            <w:shd w:val="clear" w:color="auto" w:fill="DBDBDB"/>
          </w:tcPr>
          <w:p>
            <w:pPr>
              <w:pStyle w:val="TableParagraph"/>
              <w:spacing w:before="35"/>
              <w:ind w:right="102"/>
              <w:rPr>
                <w:rFonts w:ascii="Arial"/>
                <w:sz w:val="20"/>
              </w:rPr>
            </w:pPr>
            <w:r>
              <w:rPr>
                <w:rFonts w:ascii="Arial"/>
                <w:spacing w:val="-5"/>
                <w:sz w:val="20"/>
              </w:rPr>
              <w:t>20</w:t>
            </w:r>
          </w:p>
        </w:tc>
        <w:tc>
          <w:tcPr>
            <w:tcW w:w="1417" w:type="dxa"/>
            <w:shd w:val="clear" w:color="auto" w:fill="DBDBDB"/>
          </w:tcPr>
          <w:p>
            <w:pPr>
              <w:pStyle w:val="TableParagraph"/>
              <w:spacing w:before="35"/>
              <w:ind w:right="101"/>
              <w:rPr>
                <w:rFonts w:ascii="Arial"/>
                <w:sz w:val="20"/>
              </w:rPr>
            </w:pPr>
            <w:r>
              <w:rPr>
                <w:rFonts w:ascii="Arial"/>
                <w:spacing w:val="-5"/>
                <w:sz w:val="20"/>
              </w:rPr>
              <w:t>17</w:t>
            </w:r>
          </w:p>
        </w:tc>
        <w:tc>
          <w:tcPr>
            <w:tcW w:w="1018" w:type="dxa"/>
            <w:shd w:val="clear" w:color="auto" w:fill="DBDBDB"/>
          </w:tcPr>
          <w:p>
            <w:pPr>
              <w:pStyle w:val="TableParagraph"/>
              <w:spacing w:before="35"/>
              <w:ind w:right="98"/>
              <w:rPr>
                <w:rFonts w:ascii="Arial"/>
                <w:sz w:val="20"/>
              </w:rPr>
            </w:pPr>
            <w:r>
              <w:rPr>
                <w:rFonts w:ascii="Arial"/>
                <w:w w:val="95"/>
                <w:sz w:val="20"/>
              </w:rPr>
              <w:t>-</w:t>
            </w:r>
            <w:r>
              <w:rPr>
                <w:rFonts w:ascii="Arial"/>
                <w:spacing w:val="-10"/>
                <w:sz w:val="20"/>
              </w:rPr>
              <w:t>3</w:t>
            </w:r>
          </w:p>
        </w:tc>
        <w:tc>
          <w:tcPr>
            <w:tcW w:w="992" w:type="dxa"/>
            <w:shd w:val="clear" w:color="auto" w:fill="DBDBDB"/>
          </w:tcPr>
          <w:p>
            <w:pPr>
              <w:pStyle w:val="TableParagraph"/>
              <w:spacing w:before="35"/>
              <w:ind w:right="102"/>
              <w:rPr>
                <w:rFonts w:ascii="Arial"/>
                <w:sz w:val="20"/>
              </w:rPr>
            </w:pPr>
            <w:r>
              <w:rPr>
                <w:rFonts w:ascii="Arial"/>
                <w:w w:val="95"/>
                <w:sz w:val="20"/>
              </w:rPr>
              <w:t>-</w:t>
            </w:r>
            <w:r>
              <w:rPr>
                <w:rFonts w:ascii="Arial"/>
                <w:spacing w:val="-2"/>
                <w:sz w:val="20"/>
              </w:rPr>
              <w:t>15.00%</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314900</w:t>
            </w:r>
          </w:p>
        </w:tc>
        <w:tc>
          <w:tcPr>
            <w:tcW w:w="7843" w:type="dxa"/>
            <w:shd w:val="clear" w:color="auto" w:fill="ECECEC"/>
          </w:tcPr>
          <w:p>
            <w:pPr>
              <w:pStyle w:val="TableParagraph"/>
              <w:spacing w:before="35"/>
              <w:ind w:left="328"/>
              <w:jc w:val="left"/>
              <w:rPr>
                <w:rFonts w:ascii="Arial"/>
                <w:sz w:val="20"/>
              </w:rPr>
            </w:pPr>
            <w:r>
              <w:rPr>
                <w:rFonts w:ascii="Arial"/>
                <w:sz w:val="20"/>
              </w:rPr>
              <w:t>Other</w:t>
            </w:r>
            <w:r>
              <w:rPr>
                <w:rFonts w:ascii="Arial"/>
                <w:spacing w:val="-7"/>
                <w:sz w:val="20"/>
              </w:rPr>
              <w:t> </w:t>
            </w:r>
            <w:r>
              <w:rPr>
                <w:rFonts w:ascii="Arial"/>
                <w:sz w:val="20"/>
              </w:rPr>
              <w:t>Textile</w:t>
            </w:r>
            <w:r>
              <w:rPr>
                <w:rFonts w:ascii="Arial"/>
                <w:spacing w:val="-8"/>
                <w:sz w:val="20"/>
              </w:rPr>
              <w:t> </w:t>
            </w:r>
            <w:r>
              <w:rPr>
                <w:rFonts w:ascii="Arial"/>
                <w:sz w:val="20"/>
              </w:rPr>
              <w:t>Product</w:t>
            </w:r>
            <w:r>
              <w:rPr>
                <w:rFonts w:ascii="Arial"/>
                <w:spacing w:val="-5"/>
                <w:sz w:val="20"/>
              </w:rPr>
              <w:t> </w:t>
            </w:r>
            <w:r>
              <w:rPr>
                <w:rFonts w:ascii="Arial"/>
                <w:spacing w:val="-4"/>
                <w:sz w:val="20"/>
              </w:rPr>
              <w:t>Mills</w:t>
            </w:r>
          </w:p>
        </w:tc>
        <w:tc>
          <w:tcPr>
            <w:tcW w:w="1462" w:type="dxa"/>
            <w:shd w:val="clear" w:color="auto" w:fill="ECECEC"/>
          </w:tcPr>
          <w:p>
            <w:pPr>
              <w:pStyle w:val="TableParagraph"/>
              <w:spacing w:before="35"/>
              <w:ind w:right="102"/>
              <w:rPr>
                <w:rFonts w:ascii="Arial"/>
                <w:sz w:val="20"/>
              </w:rPr>
            </w:pPr>
            <w:r>
              <w:rPr>
                <w:rFonts w:ascii="Arial"/>
                <w:spacing w:val="-5"/>
                <w:sz w:val="20"/>
              </w:rPr>
              <w:t>759</w:t>
            </w:r>
          </w:p>
        </w:tc>
        <w:tc>
          <w:tcPr>
            <w:tcW w:w="1417" w:type="dxa"/>
            <w:shd w:val="clear" w:color="auto" w:fill="ECECEC"/>
          </w:tcPr>
          <w:p>
            <w:pPr>
              <w:pStyle w:val="TableParagraph"/>
              <w:spacing w:before="35"/>
              <w:ind w:right="101"/>
              <w:rPr>
                <w:rFonts w:ascii="Arial"/>
                <w:sz w:val="20"/>
              </w:rPr>
            </w:pPr>
            <w:r>
              <w:rPr>
                <w:rFonts w:ascii="Arial"/>
                <w:spacing w:val="-5"/>
                <w:sz w:val="20"/>
              </w:rPr>
              <w:t>654</w:t>
            </w:r>
          </w:p>
        </w:tc>
        <w:tc>
          <w:tcPr>
            <w:tcW w:w="1018" w:type="dxa"/>
            <w:shd w:val="clear" w:color="auto" w:fill="ECECEC"/>
          </w:tcPr>
          <w:p>
            <w:pPr>
              <w:pStyle w:val="TableParagraph"/>
              <w:spacing w:before="35"/>
              <w:ind w:right="101"/>
              <w:rPr>
                <w:rFonts w:ascii="Arial"/>
                <w:sz w:val="20"/>
              </w:rPr>
            </w:pPr>
            <w:r>
              <w:rPr>
                <w:rFonts w:ascii="Arial"/>
                <w:w w:val="95"/>
                <w:sz w:val="20"/>
              </w:rPr>
              <w:t>-</w:t>
            </w:r>
            <w:r>
              <w:rPr>
                <w:rFonts w:ascii="Arial"/>
                <w:spacing w:val="-5"/>
                <w:sz w:val="20"/>
              </w:rPr>
              <w:t>105</w:t>
            </w:r>
          </w:p>
        </w:tc>
        <w:tc>
          <w:tcPr>
            <w:tcW w:w="992" w:type="dxa"/>
            <w:shd w:val="clear" w:color="auto" w:fill="ECECEC"/>
          </w:tcPr>
          <w:p>
            <w:pPr>
              <w:pStyle w:val="TableParagraph"/>
              <w:spacing w:before="35"/>
              <w:ind w:right="102"/>
              <w:rPr>
                <w:rFonts w:ascii="Arial"/>
                <w:sz w:val="20"/>
              </w:rPr>
            </w:pPr>
            <w:r>
              <w:rPr>
                <w:rFonts w:ascii="Arial"/>
                <w:w w:val="95"/>
                <w:sz w:val="20"/>
              </w:rPr>
              <w:t>-</w:t>
            </w:r>
            <w:r>
              <w:rPr>
                <w:rFonts w:ascii="Arial"/>
                <w:spacing w:val="-2"/>
                <w:sz w:val="20"/>
              </w:rPr>
              <w:t>13.83%</w:t>
            </w:r>
          </w:p>
        </w:tc>
      </w:tr>
    </w:tbl>
    <w:p>
      <w:pPr>
        <w:spacing w:after="0"/>
        <w:rPr>
          <w:rFonts w:ascii="Arial"/>
          <w:sz w:val="20"/>
        </w:rPr>
        <w:sectPr>
          <w:pgSz w:w="15840" w:h="12240" w:orient="landscape"/>
          <w:pgMar w:header="879" w:footer="736" w:top="1260" w:bottom="880" w:left="340" w:right="180"/>
        </w:sectPr>
      </w:pPr>
    </w:p>
    <w:p>
      <w:pPr>
        <w:pStyle w:val="BodyText"/>
        <w:spacing w:before="3"/>
        <w:rPr>
          <w:b/>
          <w:sz w:val="18"/>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6"/>
        <w:gridCol w:w="7843"/>
        <w:gridCol w:w="1462"/>
        <w:gridCol w:w="1417"/>
        <w:gridCol w:w="1018"/>
        <w:gridCol w:w="992"/>
      </w:tblGrid>
      <w:tr>
        <w:trPr>
          <w:trHeight w:val="690" w:hRule="atLeast"/>
        </w:trPr>
        <w:tc>
          <w:tcPr>
            <w:tcW w:w="886" w:type="dxa"/>
            <w:shd w:val="clear" w:color="auto" w:fill="A4A4A4"/>
          </w:tcPr>
          <w:p>
            <w:pPr>
              <w:pStyle w:val="TableParagraph"/>
              <w:spacing w:before="114"/>
              <w:ind w:left="131"/>
              <w:jc w:val="left"/>
              <w:rPr>
                <w:rFonts w:ascii="Arial"/>
                <w:b/>
                <w:sz w:val="20"/>
              </w:rPr>
            </w:pPr>
            <w:r>
              <w:rPr>
                <w:rFonts w:ascii="Arial"/>
                <w:b/>
                <w:spacing w:val="-2"/>
                <w:sz w:val="20"/>
              </w:rPr>
              <w:t>NAICS</w:t>
            </w:r>
          </w:p>
          <w:p>
            <w:pPr>
              <w:pStyle w:val="TableParagraph"/>
              <w:spacing w:before="1"/>
              <w:ind w:left="191"/>
              <w:jc w:val="left"/>
              <w:rPr>
                <w:rFonts w:ascii="Arial"/>
                <w:b/>
                <w:sz w:val="20"/>
              </w:rPr>
            </w:pPr>
            <w:r>
              <w:rPr>
                <w:rFonts w:ascii="Arial"/>
                <w:b/>
                <w:spacing w:val="-4"/>
                <w:sz w:val="20"/>
              </w:rPr>
              <w:t>Code</w:t>
            </w:r>
          </w:p>
        </w:tc>
        <w:tc>
          <w:tcPr>
            <w:tcW w:w="7843" w:type="dxa"/>
            <w:shd w:val="clear" w:color="auto" w:fill="A4A4A4"/>
          </w:tcPr>
          <w:p>
            <w:pPr>
              <w:pStyle w:val="TableParagraph"/>
              <w:jc w:val="left"/>
              <w:rPr>
                <w:rFonts w:ascii="Times New Roman"/>
                <w:b/>
                <w:sz w:val="19"/>
              </w:rPr>
            </w:pPr>
          </w:p>
          <w:p>
            <w:pPr>
              <w:pStyle w:val="TableParagraph"/>
              <w:spacing w:before="0"/>
              <w:ind w:left="3362" w:right="3359"/>
              <w:jc w:val="center"/>
              <w:rPr>
                <w:rFonts w:ascii="Arial"/>
                <w:b/>
                <w:sz w:val="20"/>
              </w:rPr>
            </w:pPr>
            <w:r>
              <w:rPr>
                <w:rFonts w:ascii="Arial"/>
                <w:b/>
                <w:sz w:val="20"/>
              </w:rPr>
              <w:t>NAICS</w:t>
            </w:r>
            <w:r>
              <w:rPr>
                <w:rFonts w:ascii="Arial"/>
                <w:b/>
                <w:spacing w:val="-8"/>
                <w:sz w:val="20"/>
              </w:rPr>
              <w:t> </w:t>
            </w:r>
            <w:r>
              <w:rPr>
                <w:rFonts w:ascii="Arial"/>
                <w:b/>
                <w:spacing w:val="-2"/>
                <w:sz w:val="20"/>
              </w:rPr>
              <w:t>Title</w:t>
            </w:r>
          </w:p>
        </w:tc>
        <w:tc>
          <w:tcPr>
            <w:tcW w:w="1462" w:type="dxa"/>
            <w:shd w:val="clear" w:color="auto" w:fill="A4A4A4"/>
          </w:tcPr>
          <w:p>
            <w:pPr>
              <w:pStyle w:val="TableParagraph"/>
              <w:spacing w:line="229" w:lineRule="exact" w:before="0"/>
              <w:ind w:left="125" w:right="125"/>
              <w:jc w:val="center"/>
              <w:rPr>
                <w:rFonts w:ascii="Arial"/>
                <w:b/>
                <w:sz w:val="20"/>
              </w:rPr>
            </w:pPr>
            <w:r>
              <w:rPr>
                <w:rFonts w:ascii="Arial"/>
                <w:b/>
                <w:spacing w:val="-4"/>
                <w:sz w:val="20"/>
              </w:rPr>
              <w:t>2020</w:t>
            </w:r>
          </w:p>
          <w:p>
            <w:pPr>
              <w:pStyle w:val="TableParagraph"/>
              <w:spacing w:line="230" w:lineRule="atLeast" w:before="0"/>
              <w:ind w:left="125" w:right="128"/>
              <w:jc w:val="center"/>
              <w:rPr>
                <w:rFonts w:ascii="Arial"/>
                <w:b/>
                <w:sz w:val="20"/>
              </w:rPr>
            </w:pPr>
            <w:r>
              <w:rPr>
                <w:rFonts w:ascii="Arial"/>
                <w:b/>
                <w:spacing w:val="-2"/>
                <w:sz w:val="20"/>
              </w:rPr>
              <w:t>Estimated Employment</w:t>
            </w:r>
          </w:p>
        </w:tc>
        <w:tc>
          <w:tcPr>
            <w:tcW w:w="1417" w:type="dxa"/>
            <w:shd w:val="clear" w:color="auto" w:fill="A4A4A4"/>
          </w:tcPr>
          <w:p>
            <w:pPr>
              <w:pStyle w:val="TableParagraph"/>
              <w:spacing w:line="229" w:lineRule="exact" w:before="0"/>
              <w:ind w:left="101" w:right="101"/>
              <w:jc w:val="center"/>
              <w:rPr>
                <w:rFonts w:ascii="Arial"/>
                <w:b/>
                <w:sz w:val="20"/>
              </w:rPr>
            </w:pPr>
            <w:r>
              <w:rPr>
                <w:rFonts w:ascii="Arial"/>
                <w:b/>
                <w:spacing w:val="-4"/>
                <w:sz w:val="20"/>
              </w:rPr>
              <w:t>2030</w:t>
            </w:r>
          </w:p>
          <w:p>
            <w:pPr>
              <w:pStyle w:val="TableParagraph"/>
              <w:spacing w:line="230" w:lineRule="atLeast" w:before="0"/>
              <w:ind w:left="104" w:right="100"/>
              <w:jc w:val="center"/>
              <w:rPr>
                <w:rFonts w:ascii="Arial"/>
                <w:b/>
                <w:sz w:val="20"/>
              </w:rPr>
            </w:pPr>
            <w:r>
              <w:rPr>
                <w:rFonts w:ascii="Arial"/>
                <w:b/>
                <w:spacing w:val="-2"/>
                <w:sz w:val="20"/>
              </w:rPr>
              <w:t>Projected Employment</w:t>
            </w:r>
          </w:p>
        </w:tc>
        <w:tc>
          <w:tcPr>
            <w:tcW w:w="1018" w:type="dxa"/>
            <w:shd w:val="clear" w:color="auto" w:fill="A4A4A4"/>
          </w:tcPr>
          <w:p>
            <w:pPr>
              <w:pStyle w:val="TableParagraph"/>
              <w:spacing w:before="114"/>
              <w:ind w:left="139" w:right="96" w:hanging="34"/>
              <w:jc w:val="left"/>
              <w:rPr>
                <w:rFonts w:ascii="Arial"/>
                <w:b/>
                <w:sz w:val="20"/>
              </w:rPr>
            </w:pPr>
            <w:r>
              <w:rPr>
                <w:rFonts w:ascii="Arial"/>
                <w:b/>
                <w:spacing w:val="-2"/>
                <w:sz w:val="20"/>
              </w:rPr>
              <w:t>Numeric Change</w:t>
            </w:r>
          </w:p>
        </w:tc>
        <w:tc>
          <w:tcPr>
            <w:tcW w:w="992" w:type="dxa"/>
            <w:shd w:val="clear" w:color="auto" w:fill="A4A4A4"/>
          </w:tcPr>
          <w:p>
            <w:pPr>
              <w:pStyle w:val="TableParagraph"/>
              <w:spacing w:before="114"/>
              <w:ind w:left="124" w:right="116"/>
              <w:jc w:val="left"/>
              <w:rPr>
                <w:rFonts w:ascii="Arial"/>
                <w:b/>
                <w:sz w:val="20"/>
              </w:rPr>
            </w:pPr>
            <w:r>
              <w:rPr>
                <w:rFonts w:ascii="Arial"/>
                <w:b/>
                <w:spacing w:val="-2"/>
                <w:sz w:val="20"/>
              </w:rPr>
              <w:t>Percent Change</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315000</w:t>
            </w:r>
          </w:p>
        </w:tc>
        <w:tc>
          <w:tcPr>
            <w:tcW w:w="7843" w:type="dxa"/>
            <w:shd w:val="clear" w:color="auto" w:fill="DBDBDB"/>
          </w:tcPr>
          <w:p>
            <w:pPr>
              <w:pStyle w:val="TableParagraph"/>
              <w:spacing w:before="33"/>
              <w:ind w:left="107"/>
              <w:jc w:val="left"/>
              <w:rPr>
                <w:rFonts w:ascii="Arial"/>
                <w:i/>
                <w:sz w:val="20"/>
              </w:rPr>
            </w:pPr>
            <w:r>
              <w:rPr>
                <w:rFonts w:ascii="Arial"/>
                <w:i/>
                <w:sz w:val="20"/>
              </w:rPr>
              <w:t>Apparel</w:t>
            </w:r>
            <w:r>
              <w:rPr>
                <w:rFonts w:ascii="Arial"/>
                <w:i/>
                <w:spacing w:val="-11"/>
                <w:sz w:val="20"/>
              </w:rPr>
              <w:t> </w:t>
            </w:r>
            <w:r>
              <w:rPr>
                <w:rFonts w:ascii="Arial"/>
                <w:i/>
                <w:spacing w:val="-2"/>
                <w:sz w:val="20"/>
              </w:rPr>
              <w:t>Manufacturing</w:t>
            </w:r>
          </w:p>
        </w:tc>
        <w:tc>
          <w:tcPr>
            <w:tcW w:w="1462" w:type="dxa"/>
            <w:shd w:val="clear" w:color="auto" w:fill="DBDBDB"/>
          </w:tcPr>
          <w:p>
            <w:pPr>
              <w:pStyle w:val="TableParagraph"/>
              <w:spacing w:before="33"/>
              <w:ind w:right="102"/>
              <w:rPr>
                <w:rFonts w:ascii="Arial"/>
                <w:i/>
                <w:sz w:val="20"/>
              </w:rPr>
            </w:pPr>
            <w:r>
              <w:rPr>
                <w:rFonts w:ascii="Arial"/>
                <w:i/>
                <w:spacing w:val="-5"/>
                <w:sz w:val="20"/>
              </w:rPr>
              <w:t>661</w:t>
            </w:r>
          </w:p>
        </w:tc>
        <w:tc>
          <w:tcPr>
            <w:tcW w:w="1417" w:type="dxa"/>
            <w:shd w:val="clear" w:color="auto" w:fill="DBDBDB"/>
          </w:tcPr>
          <w:p>
            <w:pPr>
              <w:pStyle w:val="TableParagraph"/>
              <w:spacing w:before="33"/>
              <w:ind w:right="101"/>
              <w:rPr>
                <w:rFonts w:ascii="Arial"/>
                <w:i/>
                <w:sz w:val="20"/>
              </w:rPr>
            </w:pPr>
            <w:r>
              <w:rPr>
                <w:rFonts w:ascii="Arial"/>
                <w:i/>
                <w:spacing w:val="-5"/>
                <w:sz w:val="20"/>
              </w:rPr>
              <w:t>374</w:t>
            </w:r>
          </w:p>
        </w:tc>
        <w:tc>
          <w:tcPr>
            <w:tcW w:w="1018" w:type="dxa"/>
            <w:shd w:val="clear" w:color="auto" w:fill="DBDBDB"/>
          </w:tcPr>
          <w:p>
            <w:pPr>
              <w:pStyle w:val="TableParagraph"/>
              <w:spacing w:before="33"/>
              <w:ind w:right="101"/>
              <w:rPr>
                <w:rFonts w:ascii="Arial"/>
                <w:i/>
                <w:sz w:val="20"/>
              </w:rPr>
            </w:pPr>
            <w:r>
              <w:rPr>
                <w:rFonts w:ascii="Arial"/>
                <w:i/>
                <w:w w:val="95"/>
                <w:sz w:val="20"/>
              </w:rPr>
              <w:t>-</w:t>
            </w:r>
            <w:r>
              <w:rPr>
                <w:rFonts w:ascii="Arial"/>
                <w:i/>
                <w:spacing w:val="-5"/>
                <w:sz w:val="20"/>
              </w:rPr>
              <w:t>287</w:t>
            </w:r>
          </w:p>
        </w:tc>
        <w:tc>
          <w:tcPr>
            <w:tcW w:w="992" w:type="dxa"/>
            <w:shd w:val="clear" w:color="auto" w:fill="DBDBDB"/>
          </w:tcPr>
          <w:p>
            <w:pPr>
              <w:pStyle w:val="TableParagraph"/>
              <w:spacing w:before="33"/>
              <w:ind w:right="102"/>
              <w:rPr>
                <w:rFonts w:ascii="Arial"/>
                <w:i/>
                <w:sz w:val="20"/>
              </w:rPr>
            </w:pPr>
            <w:r>
              <w:rPr>
                <w:rFonts w:ascii="Arial"/>
                <w:i/>
                <w:w w:val="95"/>
                <w:sz w:val="20"/>
              </w:rPr>
              <w:t>-</w:t>
            </w:r>
            <w:r>
              <w:rPr>
                <w:rFonts w:ascii="Arial"/>
                <w:i/>
                <w:spacing w:val="-2"/>
                <w:sz w:val="20"/>
              </w:rPr>
              <w:t>43.42%</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315100</w:t>
            </w:r>
          </w:p>
        </w:tc>
        <w:tc>
          <w:tcPr>
            <w:tcW w:w="7843" w:type="dxa"/>
            <w:shd w:val="clear" w:color="auto" w:fill="ECECEC"/>
          </w:tcPr>
          <w:p>
            <w:pPr>
              <w:pStyle w:val="TableParagraph"/>
              <w:spacing w:before="33"/>
              <w:ind w:left="383"/>
              <w:jc w:val="left"/>
              <w:rPr>
                <w:rFonts w:ascii="Arial"/>
                <w:sz w:val="20"/>
              </w:rPr>
            </w:pPr>
            <w:r>
              <w:rPr>
                <w:rFonts w:ascii="Arial"/>
                <w:sz w:val="20"/>
              </w:rPr>
              <w:t>Apparel</w:t>
            </w:r>
            <w:r>
              <w:rPr>
                <w:rFonts w:ascii="Arial"/>
                <w:spacing w:val="-9"/>
                <w:sz w:val="20"/>
              </w:rPr>
              <w:t> </w:t>
            </w:r>
            <w:r>
              <w:rPr>
                <w:rFonts w:ascii="Arial"/>
                <w:sz w:val="20"/>
              </w:rPr>
              <w:t>Knitting</w:t>
            </w:r>
            <w:r>
              <w:rPr>
                <w:rFonts w:ascii="Arial"/>
                <w:spacing w:val="-9"/>
                <w:sz w:val="20"/>
              </w:rPr>
              <w:t> </w:t>
            </w:r>
            <w:r>
              <w:rPr>
                <w:rFonts w:ascii="Arial"/>
                <w:spacing w:val="-2"/>
                <w:sz w:val="20"/>
              </w:rPr>
              <w:t>Mills</w:t>
            </w:r>
          </w:p>
        </w:tc>
        <w:tc>
          <w:tcPr>
            <w:tcW w:w="1462" w:type="dxa"/>
            <w:shd w:val="clear" w:color="auto" w:fill="ECECEC"/>
          </w:tcPr>
          <w:p>
            <w:pPr>
              <w:pStyle w:val="TableParagraph"/>
              <w:spacing w:before="33"/>
              <w:ind w:right="102"/>
              <w:rPr>
                <w:rFonts w:ascii="Arial"/>
                <w:sz w:val="20"/>
              </w:rPr>
            </w:pPr>
            <w:r>
              <w:rPr>
                <w:rFonts w:ascii="Arial"/>
                <w:spacing w:val="-5"/>
                <w:sz w:val="20"/>
              </w:rPr>
              <w:t>368</w:t>
            </w:r>
          </w:p>
        </w:tc>
        <w:tc>
          <w:tcPr>
            <w:tcW w:w="1417" w:type="dxa"/>
            <w:shd w:val="clear" w:color="auto" w:fill="ECECEC"/>
          </w:tcPr>
          <w:p>
            <w:pPr>
              <w:pStyle w:val="TableParagraph"/>
              <w:spacing w:before="33"/>
              <w:ind w:right="101"/>
              <w:rPr>
                <w:rFonts w:ascii="Arial"/>
                <w:sz w:val="20"/>
              </w:rPr>
            </w:pPr>
            <w:r>
              <w:rPr>
                <w:rFonts w:ascii="Arial"/>
                <w:spacing w:val="-5"/>
                <w:sz w:val="20"/>
              </w:rPr>
              <w:t>204</w:t>
            </w:r>
          </w:p>
        </w:tc>
        <w:tc>
          <w:tcPr>
            <w:tcW w:w="1018" w:type="dxa"/>
            <w:shd w:val="clear" w:color="auto" w:fill="ECECEC"/>
          </w:tcPr>
          <w:p>
            <w:pPr>
              <w:pStyle w:val="TableParagraph"/>
              <w:spacing w:before="33"/>
              <w:ind w:right="101"/>
              <w:rPr>
                <w:rFonts w:ascii="Arial"/>
                <w:sz w:val="20"/>
              </w:rPr>
            </w:pPr>
            <w:r>
              <w:rPr>
                <w:rFonts w:ascii="Arial"/>
                <w:w w:val="95"/>
                <w:sz w:val="20"/>
              </w:rPr>
              <w:t>-</w:t>
            </w:r>
            <w:r>
              <w:rPr>
                <w:rFonts w:ascii="Arial"/>
                <w:spacing w:val="-5"/>
                <w:sz w:val="20"/>
              </w:rPr>
              <w:t>164</w:t>
            </w:r>
          </w:p>
        </w:tc>
        <w:tc>
          <w:tcPr>
            <w:tcW w:w="992" w:type="dxa"/>
            <w:shd w:val="clear" w:color="auto" w:fill="ECECEC"/>
          </w:tcPr>
          <w:p>
            <w:pPr>
              <w:pStyle w:val="TableParagraph"/>
              <w:spacing w:before="33"/>
              <w:ind w:right="102"/>
              <w:rPr>
                <w:rFonts w:ascii="Arial"/>
                <w:sz w:val="20"/>
              </w:rPr>
            </w:pPr>
            <w:r>
              <w:rPr>
                <w:rFonts w:ascii="Arial"/>
                <w:w w:val="95"/>
                <w:sz w:val="20"/>
              </w:rPr>
              <w:t>-</w:t>
            </w:r>
            <w:r>
              <w:rPr>
                <w:rFonts w:ascii="Arial"/>
                <w:spacing w:val="-2"/>
                <w:sz w:val="20"/>
              </w:rPr>
              <w:t>44.57%</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316000</w:t>
            </w:r>
          </w:p>
        </w:tc>
        <w:tc>
          <w:tcPr>
            <w:tcW w:w="7843" w:type="dxa"/>
            <w:shd w:val="clear" w:color="auto" w:fill="DBDBDB"/>
          </w:tcPr>
          <w:p>
            <w:pPr>
              <w:pStyle w:val="TableParagraph"/>
              <w:spacing w:before="35"/>
              <w:ind w:left="107"/>
              <w:jc w:val="left"/>
              <w:rPr>
                <w:rFonts w:ascii="Arial"/>
                <w:i/>
                <w:sz w:val="20"/>
              </w:rPr>
            </w:pPr>
            <w:r>
              <w:rPr>
                <w:rFonts w:ascii="Arial"/>
                <w:i/>
                <w:sz w:val="20"/>
              </w:rPr>
              <w:t>Leather</w:t>
            </w:r>
            <w:r>
              <w:rPr>
                <w:rFonts w:ascii="Arial"/>
                <w:i/>
                <w:spacing w:val="-8"/>
                <w:sz w:val="20"/>
              </w:rPr>
              <w:t> </w:t>
            </w:r>
            <w:r>
              <w:rPr>
                <w:rFonts w:ascii="Arial"/>
                <w:i/>
                <w:sz w:val="20"/>
              </w:rPr>
              <w:t>and</w:t>
            </w:r>
            <w:r>
              <w:rPr>
                <w:rFonts w:ascii="Arial"/>
                <w:i/>
                <w:spacing w:val="-8"/>
                <w:sz w:val="20"/>
              </w:rPr>
              <w:t> </w:t>
            </w:r>
            <w:r>
              <w:rPr>
                <w:rFonts w:ascii="Arial"/>
                <w:i/>
                <w:sz w:val="20"/>
              </w:rPr>
              <w:t>Allied</w:t>
            </w:r>
            <w:r>
              <w:rPr>
                <w:rFonts w:ascii="Arial"/>
                <w:i/>
                <w:spacing w:val="-7"/>
                <w:sz w:val="20"/>
              </w:rPr>
              <w:t> </w:t>
            </w:r>
            <w:r>
              <w:rPr>
                <w:rFonts w:ascii="Arial"/>
                <w:i/>
                <w:sz w:val="20"/>
              </w:rPr>
              <w:t>Product</w:t>
            </w:r>
            <w:r>
              <w:rPr>
                <w:rFonts w:ascii="Arial"/>
                <w:i/>
                <w:spacing w:val="-7"/>
                <w:sz w:val="20"/>
              </w:rPr>
              <w:t> </w:t>
            </w:r>
            <w:r>
              <w:rPr>
                <w:rFonts w:ascii="Arial"/>
                <w:i/>
                <w:spacing w:val="-2"/>
                <w:sz w:val="20"/>
              </w:rPr>
              <w:t>Manufacturing</w:t>
            </w:r>
          </w:p>
        </w:tc>
        <w:tc>
          <w:tcPr>
            <w:tcW w:w="1462" w:type="dxa"/>
            <w:shd w:val="clear" w:color="auto" w:fill="DBDBDB"/>
          </w:tcPr>
          <w:p>
            <w:pPr>
              <w:pStyle w:val="TableParagraph"/>
              <w:spacing w:before="35"/>
              <w:ind w:right="102"/>
              <w:rPr>
                <w:rFonts w:ascii="Arial"/>
                <w:i/>
                <w:sz w:val="20"/>
              </w:rPr>
            </w:pPr>
            <w:r>
              <w:rPr>
                <w:rFonts w:ascii="Arial"/>
                <w:i/>
                <w:spacing w:val="-5"/>
                <w:sz w:val="20"/>
              </w:rPr>
              <w:t>977</w:t>
            </w:r>
          </w:p>
        </w:tc>
        <w:tc>
          <w:tcPr>
            <w:tcW w:w="1417" w:type="dxa"/>
            <w:shd w:val="clear" w:color="auto" w:fill="DBDBDB"/>
          </w:tcPr>
          <w:p>
            <w:pPr>
              <w:pStyle w:val="TableParagraph"/>
              <w:spacing w:before="35"/>
              <w:ind w:right="101"/>
              <w:rPr>
                <w:rFonts w:ascii="Arial"/>
                <w:i/>
                <w:sz w:val="20"/>
              </w:rPr>
            </w:pPr>
            <w:r>
              <w:rPr>
                <w:rFonts w:ascii="Arial"/>
                <w:i/>
                <w:spacing w:val="-5"/>
                <w:sz w:val="20"/>
              </w:rPr>
              <w:t>860</w:t>
            </w:r>
          </w:p>
        </w:tc>
        <w:tc>
          <w:tcPr>
            <w:tcW w:w="1018" w:type="dxa"/>
            <w:shd w:val="clear" w:color="auto" w:fill="DBDBDB"/>
          </w:tcPr>
          <w:p>
            <w:pPr>
              <w:pStyle w:val="TableParagraph"/>
              <w:spacing w:before="35"/>
              <w:ind w:right="101"/>
              <w:rPr>
                <w:rFonts w:ascii="Arial"/>
                <w:i/>
                <w:sz w:val="20"/>
              </w:rPr>
            </w:pPr>
            <w:r>
              <w:rPr>
                <w:rFonts w:ascii="Arial"/>
                <w:i/>
                <w:w w:val="95"/>
                <w:sz w:val="20"/>
              </w:rPr>
              <w:t>-</w:t>
            </w:r>
            <w:r>
              <w:rPr>
                <w:rFonts w:ascii="Arial"/>
                <w:i/>
                <w:spacing w:val="-5"/>
                <w:sz w:val="20"/>
              </w:rPr>
              <w:t>117</w:t>
            </w:r>
          </w:p>
        </w:tc>
        <w:tc>
          <w:tcPr>
            <w:tcW w:w="992" w:type="dxa"/>
            <w:shd w:val="clear" w:color="auto" w:fill="DBDBDB"/>
          </w:tcPr>
          <w:p>
            <w:pPr>
              <w:pStyle w:val="TableParagraph"/>
              <w:spacing w:before="35"/>
              <w:ind w:right="102"/>
              <w:rPr>
                <w:rFonts w:ascii="Arial"/>
                <w:i/>
                <w:sz w:val="20"/>
              </w:rPr>
            </w:pPr>
            <w:r>
              <w:rPr>
                <w:rFonts w:ascii="Arial"/>
                <w:i/>
                <w:w w:val="95"/>
                <w:sz w:val="20"/>
              </w:rPr>
              <w:t>-</w:t>
            </w:r>
            <w:r>
              <w:rPr>
                <w:rFonts w:ascii="Arial"/>
                <w:i/>
                <w:spacing w:val="-2"/>
                <w:sz w:val="20"/>
              </w:rPr>
              <w:t>11.98%</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316200</w:t>
            </w:r>
          </w:p>
        </w:tc>
        <w:tc>
          <w:tcPr>
            <w:tcW w:w="7843" w:type="dxa"/>
            <w:shd w:val="clear" w:color="auto" w:fill="ECECEC"/>
          </w:tcPr>
          <w:p>
            <w:pPr>
              <w:pStyle w:val="TableParagraph"/>
              <w:spacing w:before="35"/>
              <w:ind w:left="328"/>
              <w:jc w:val="left"/>
              <w:rPr>
                <w:rFonts w:ascii="Arial"/>
                <w:sz w:val="20"/>
              </w:rPr>
            </w:pPr>
            <w:r>
              <w:rPr>
                <w:rFonts w:ascii="Arial"/>
                <w:sz w:val="20"/>
              </w:rPr>
              <w:t>Footwear</w:t>
            </w:r>
            <w:r>
              <w:rPr>
                <w:rFonts w:ascii="Arial"/>
                <w:spacing w:val="-10"/>
                <w:sz w:val="20"/>
              </w:rPr>
              <w:t> </w:t>
            </w:r>
            <w:r>
              <w:rPr>
                <w:rFonts w:ascii="Arial"/>
                <w:spacing w:val="-2"/>
                <w:sz w:val="20"/>
              </w:rPr>
              <w:t>Manufacturing</w:t>
            </w:r>
          </w:p>
        </w:tc>
        <w:tc>
          <w:tcPr>
            <w:tcW w:w="1462" w:type="dxa"/>
            <w:shd w:val="clear" w:color="auto" w:fill="ECECEC"/>
          </w:tcPr>
          <w:p>
            <w:pPr>
              <w:pStyle w:val="TableParagraph"/>
              <w:spacing w:before="35"/>
              <w:ind w:right="102"/>
              <w:rPr>
                <w:rFonts w:ascii="Arial"/>
                <w:sz w:val="20"/>
              </w:rPr>
            </w:pPr>
            <w:r>
              <w:rPr>
                <w:rFonts w:ascii="Arial"/>
                <w:spacing w:val="-5"/>
                <w:sz w:val="20"/>
              </w:rPr>
              <w:t>777</w:t>
            </w:r>
          </w:p>
        </w:tc>
        <w:tc>
          <w:tcPr>
            <w:tcW w:w="1417" w:type="dxa"/>
            <w:shd w:val="clear" w:color="auto" w:fill="ECECEC"/>
          </w:tcPr>
          <w:p>
            <w:pPr>
              <w:pStyle w:val="TableParagraph"/>
              <w:spacing w:before="35"/>
              <w:ind w:right="101"/>
              <w:rPr>
                <w:rFonts w:ascii="Arial"/>
                <w:sz w:val="20"/>
              </w:rPr>
            </w:pPr>
            <w:r>
              <w:rPr>
                <w:rFonts w:ascii="Arial"/>
                <w:spacing w:val="-5"/>
                <w:sz w:val="20"/>
              </w:rPr>
              <w:t>675</w:t>
            </w:r>
          </w:p>
        </w:tc>
        <w:tc>
          <w:tcPr>
            <w:tcW w:w="1018" w:type="dxa"/>
            <w:shd w:val="clear" w:color="auto" w:fill="ECECEC"/>
          </w:tcPr>
          <w:p>
            <w:pPr>
              <w:pStyle w:val="TableParagraph"/>
              <w:spacing w:before="35"/>
              <w:ind w:right="101"/>
              <w:rPr>
                <w:rFonts w:ascii="Arial"/>
                <w:sz w:val="20"/>
              </w:rPr>
            </w:pPr>
            <w:r>
              <w:rPr>
                <w:rFonts w:ascii="Arial"/>
                <w:w w:val="95"/>
                <w:sz w:val="20"/>
              </w:rPr>
              <w:t>-</w:t>
            </w:r>
            <w:r>
              <w:rPr>
                <w:rFonts w:ascii="Arial"/>
                <w:spacing w:val="-5"/>
                <w:sz w:val="20"/>
              </w:rPr>
              <w:t>102</w:t>
            </w:r>
          </w:p>
        </w:tc>
        <w:tc>
          <w:tcPr>
            <w:tcW w:w="992" w:type="dxa"/>
            <w:shd w:val="clear" w:color="auto" w:fill="ECECEC"/>
          </w:tcPr>
          <w:p>
            <w:pPr>
              <w:pStyle w:val="TableParagraph"/>
              <w:spacing w:before="35"/>
              <w:ind w:right="102"/>
              <w:rPr>
                <w:rFonts w:ascii="Arial"/>
                <w:sz w:val="20"/>
              </w:rPr>
            </w:pPr>
            <w:r>
              <w:rPr>
                <w:rFonts w:ascii="Arial"/>
                <w:w w:val="95"/>
                <w:sz w:val="20"/>
              </w:rPr>
              <w:t>-</w:t>
            </w:r>
            <w:r>
              <w:rPr>
                <w:rFonts w:ascii="Arial"/>
                <w:spacing w:val="-2"/>
                <w:sz w:val="20"/>
              </w:rPr>
              <w:t>13.13%</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316900</w:t>
            </w:r>
          </w:p>
        </w:tc>
        <w:tc>
          <w:tcPr>
            <w:tcW w:w="7843" w:type="dxa"/>
            <w:shd w:val="clear" w:color="auto" w:fill="DBDBDB"/>
          </w:tcPr>
          <w:p>
            <w:pPr>
              <w:pStyle w:val="TableParagraph"/>
              <w:spacing w:before="35"/>
              <w:ind w:left="328"/>
              <w:jc w:val="left"/>
              <w:rPr>
                <w:rFonts w:ascii="Arial"/>
                <w:sz w:val="20"/>
              </w:rPr>
            </w:pPr>
            <w:r>
              <w:rPr>
                <w:rFonts w:ascii="Arial"/>
                <w:sz w:val="20"/>
              </w:rPr>
              <w:t>Other</w:t>
            </w:r>
            <w:r>
              <w:rPr>
                <w:rFonts w:ascii="Arial"/>
                <w:spacing w:val="-6"/>
                <w:sz w:val="20"/>
              </w:rPr>
              <w:t> </w:t>
            </w:r>
            <w:r>
              <w:rPr>
                <w:rFonts w:ascii="Arial"/>
                <w:sz w:val="20"/>
              </w:rPr>
              <w:t>Leather</w:t>
            </w:r>
            <w:r>
              <w:rPr>
                <w:rFonts w:ascii="Arial"/>
                <w:spacing w:val="-7"/>
                <w:sz w:val="20"/>
              </w:rPr>
              <w:t> </w:t>
            </w:r>
            <w:r>
              <w:rPr>
                <w:rFonts w:ascii="Arial"/>
                <w:sz w:val="20"/>
              </w:rPr>
              <w:t>and</w:t>
            </w:r>
            <w:r>
              <w:rPr>
                <w:rFonts w:ascii="Arial"/>
                <w:spacing w:val="-8"/>
                <w:sz w:val="20"/>
              </w:rPr>
              <w:t> </w:t>
            </w:r>
            <w:r>
              <w:rPr>
                <w:rFonts w:ascii="Arial"/>
                <w:sz w:val="20"/>
              </w:rPr>
              <w:t>Allied</w:t>
            </w:r>
            <w:r>
              <w:rPr>
                <w:rFonts w:ascii="Arial"/>
                <w:spacing w:val="-7"/>
                <w:sz w:val="20"/>
              </w:rPr>
              <w:t> </w:t>
            </w:r>
            <w:r>
              <w:rPr>
                <w:rFonts w:ascii="Arial"/>
                <w:sz w:val="20"/>
              </w:rPr>
              <w:t>Product</w:t>
            </w:r>
            <w:r>
              <w:rPr>
                <w:rFonts w:ascii="Arial"/>
                <w:spacing w:val="-6"/>
                <w:sz w:val="20"/>
              </w:rPr>
              <w:t> </w:t>
            </w:r>
            <w:r>
              <w:rPr>
                <w:rFonts w:ascii="Arial"/>
                <w:spacing w:val="-2"/>
                <w:sz w:val="20"/>
              </w:rPr>
              <w:t>Manufacturing</w:t>
            </w:r>
          </w:p>
        </w:tc>
        <w:tc>
          <w:tcPr>
            <w:tcW w:w="1462" w:type="dxa"/>
            <w:shd w:val="clear" w:color="auto" w:fill="DBDBDB"/>
          </w:tcPr>
          <w:p>
            <w:pPr>
              <w:pStyle w:val="TableParagraph"/>
              <w:spacing w:before="35"/>
              <w:ind w:right="102"/>
              <w:rPr>
                <w:rFonts w:ascii="Arial"/>
                <w:sz w:val="20"/>
              </w:rPr>
            </w:pPr>
            <w:r>
              <w:rPr>
                <w:rFonts w:ascii="Arial"/>
                <w:spacing w:val="-5"/>
                <w:sz w:val="20"/>
              </w:rPr>
              <w:t>200</w:t>
            </w:r>
          </w:p>
        </w:tc>
        <w:tc>
          <w:tcPr>
            <w:tcW w:w="1417" w:type="dxa"/>
            <w:shd w:val="clear" w:color="auto" w:fill="DBDBDB"/>
          </w:tcPr>
          <w:p>
            <w:pPr>
              <w:pStyle w:val="TableParagraph"/>
              <w:spacing w:before="35"/>
              <w:ind w:right="101"/>
              <w:rPr>
                <w:rFonts w:ascii="Arial"/>
                <w:sz w:val="20"/>
              </w:rPr>
            </w:pPr>
            <w:r>
              <w:rPr>
                <w:rFonts w:ascii="Arial"/>
                <w:spacing w:val="-5"/>
                <w:sz w:val="20"/>
              </w:rPr>
              <w:t>185</w:t>
            </w:r>
          </w:p>
        </w:tc>
        <w:tc>
          <w:tcPr>
            <w:tcW w:w="1018" w:type="dxa"/>
            <w:shd w:val="clear" w:color="auto" w:fill="DBDBDB"/>
          </w:tcPr>
          <w:p>
            <w:pPr>
              <w:pStyle w:val="TableParagraph"/>
              <w:spacing w:before="35"/>
              <w:ind w:right="98"/>
              <w:rPr>
                <w:rFonts w:ascii="Arial"/>
                <w:sz w:val="20"/>
              </w:rPr>
            </w:pPr>
            <w:r>
              <w:rPr>
                <w:rFonts w:ascii="Arial"/>
                <w:w w:val="95"/>
                <w:sz w:val="20"/>
              </w:rPr>
              <w:t>-</w:t>
            </w:r>
            <w:r>
              <w:rPr>
                <w:rFonts w:ascii="Arial"/>
                <w:spacing w:val="-5"/>
                <w:sz w:val="20"/>
              </w:rPr>
              <w:t>15</w:t>
            </w:r>
          </w:p>
        </w:tc>
        <w:tc>
          <w:tcPr>
            <w:tcW w:w="992" w:type="dxa"/>
            <w:shd w:val="clear" w:color="auto" w:fill="DBDBDB"/>
          </w:tcPr>
          <w:p>
            <w:pPr>
              <w:pStyle w:val="TableParagraph"/>
              <w:spacing w:before="35"/>
              <w:ind w:right="102"/>
              <w:rPr>
                <w:rFonts w:ascii="Arial"/>
                <w:sz w:val="20"/>
              </w:rPr>
            </w:pPr>
            <w:r>
              <w:rPr>
                <w:rFonts w:ascii="Arial"/>
                <w:w w:val="95"/>
                <w:sz w:val="20"/>
              </w:rPr>
              <w:t>-</w:t>
            </w:r>
            <w:r>
              <w:rPr>
                <w:rFonts w:ascii="Arial"/>
                <w:spacing w:val="-2"/>
                <w:sz w:val="20"/>
              </w:rPr>
              <w:t>7.50%</w:t>
            </w:r>
          </w:p>
        </w:tc>
      </w:tr>
      <w:tr>
        <w:trPr>
          <w:trHeight w:val="302" w:hRule="atLeast"/>
        </w:trPr>
        <w:tc>
          <w:tcPr>
            <w:tcW w:w="886" w:type="dxa"/>
            <w:shd w:val="clear" w:color="auto" w:fill="A4A4A4"/>
          </w:tcPr>
          <w:p>
            <w:pPr>
              <w:pStyle w:val="TableParagraph"/>
              <w:spacing w:before="36"/>
              <w:ind w:left="89" w:right="85"/>
              <w:jc w:val="center"/>
              <w:rPr>
                <w:rFonts w:ascii="Arial"/>
                <w:b/>
                <w:i/>
                <w:sz w:val="20"/>
              </w:rPr>
            </w:pPr>
            <w:r>
              <w:rPr>
                <w:rFonts w:ascii="Arial"/>
                <w:b/>
                <w:i/>
                <w:spacing w:val="-2"/>
                <w:sz w:val="20"/>
              </w:rPr>
              <w:t>322000</w:t>
            </w:r>
          </w:p>
        </w:tc>
        <w:tc>
          <w:tcPr>
            <w:tcW w:w="7843" w:type="dxa"/>
            <w:shd w:val="clear" w:color="auto" w:fill="ECECEC"/>
          </w:tcPr>
          <w:p>
            <w:pPr>
              <w:pStyle w:val="TableParagraph"/>
              <w:spacing w:before="36"/>
              <w:ind w:left="107"/>
              <w:jc w:val="left"/>
              <w:rPr>
                <w:rFonts w:ascii="Arial"/>
                <w:i/>
                <w:sz w:val="20"/>
              </w:rPr>
            </w:pPr>
            <w:r>
              <w:rPr>
                <w:rFonts w:ascii="Arial"/>
                <w:i/>
                <w:sz w:val="20"/>
              </w:rPr>
              <w:t>Paper</w:t>
            </w:r>
            <w:r>
              <w:rPr>
                <w:rFonts w:ascii="Arial"/>
                <w:i/>
                <w:spacing w:val="-9"/>
                <w:sz w:val="20"/>
              </w:rPr>
              <w:t> </w:t>
            </w:r>
            <w:r>
              <w:rPr>
                <w:rFonts w:ascii="Arial"/>
                <w:i/>
                <w:spacing w:val="-2"/>
                <w:sz w:val="20"/>
              </w:rPr>
              <w:t>Manufacturing</w:t>
            </w:r>
          </w:p>
        </w:tc>
        <w:tc>
          <w:tcPr>
            <w:tcW w:w="1462" w:type="dxa"/>
            <w:shd w:val="clear" w:color="auto" w:fill="ECECEC"/>
          </w:tcPr>
          <w:p>
            <w:pPr>
              <w:pStyle w:val="TableParagraph"/>
              <w:spacing w:before="36"/>
              <w:ind w:right="102"/>
              <w:rPr>
                <w:rFonts w:ascii="Arial"/>
                <w:i/>
                <w:sz w:val="20"/>
              </w:rPr>
            </w:pPr>
            <w:r>
              <w:rPr>
                <w:rFonts w:ascii="Arial"/>
                <w:i/>
                <w:spacing w:val="-2"/>
                <w:sz w:val="20"/>
              </w:rPr>
              <w:t>8,971</w:t>
            </w:r>
          </w:p>
        </w:tc>
        <w:tc>
          <w:tcPr>
            <w:tcW w:w="1417" w:type="dxa"/>
            <w:shd w:val="clear" w:color="auto" w:fill="ECECEC"/>
          </w:tcPr>
          <w:p>
            <w:pPr>
              <w:pStyle w:val="TableParagraph"/>
              <w:spacing w:before="36"/>
              <w:ind w:right="101"/>
              <w:rPr>
                <w:rFonts w:ascii="Arial"/>
                <w:i/>
                <w:sz w:val="20"/>
              </w:rPr>
            </w:pPr>
            <w:r>
              <w:rPr>
                <w:rFonts w:ascii="Arial"/>
                <w:i/>
                <w:spacing w:val="-2"/>
                <w:sz w:val="20"/>
              </w:rPr>
              <w:t>8,350</w:t>
            </w:r>
          </w:p>
        </w:tc>
        <w:tc>
          <w:tcPr>
            <w:tcW w:w="1018" w:type="dxa"/>
            <w:shd w:val="clear" w:color="auto" w:fill="ECECEC"/>
          </w:tcPr>
          <w:p>
            <w:pPr>
              <w:pStyle w:val="TableParagraph"/>
              <w:spacing w:before="36"/>
              <w:ind w:right="101"/>
              <w:rPr>
                <w:rFonts w:ascii="Arial"/>
                <w:i/>
                <w:sz w:val="20"/>
              </w:rPr>
            </w:pPr>
            <w:r>
              <w:rPr>
                <w:rFonts w:ascii="Arial"/>
                <w:i/>
                <w:w w:val="95"/>
                <w:sz w:val="20"/>
              </w:rPr>
              <w:t>-</w:t>
            </w:r>
            <w:r>
              <w:rPr>
                <w:rFonts w:ascii="Arial"/>
                <w:i/>
                <w:spacing w:val="-5"/>
                <w:sz w:val="20"/>
              </w:rPr>
              <w:t>621</w:t>
            </w:r>
          </w:p>
        </w:tc>
        <w:tc>
          <w:tcPr>
            <w:tcW w:w="992" w:type="dxa"/>
            <w:shd w:val="clear" w:color="auto" w:fill="ECECEC"/>
          </w:tcPr>
          <w:p>
            <w:pPr>
              <w:pStyle w:val="TableParagraph"/>
              <w:spacing w:before="36"/>
              <w:ind w:right="102"/>
              <w:rPr>
                <w:rFonts w:ascii="Arial"/>
                <w:i/>
                <w:sz w:val="20"/>
              </w:rPr>
            </w:pPr>
            <w:r>
              <w:rPr>
                <w:rFonts w:ascii="Arial"/>
                <w:i/>
                <w:w w:val="95"/>
                <w:sz w:val="20"/>
              </w:rPr>
              <w:t>-</w:t>
            </w:r>
            <w:r>
              <w:rPr>
                <w:rFonts w:ascii="Arial"/>
                <w:i/>
                <w:spacing w:val="-2"/>
                <w:sz w:val="20"/>
              </w:rPr>
              <w:t>6.92%</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322100</w:t>
            </w:r>
          </w:p>
        </w:tc>
        <w:tc>
          <w:tcPr>
            <w:tcW w:w="7843" w:type="dxa"/>
            <w:shd w:val="clear" w:color="auto" w:fill="DBDBDB"/>
          </w:tcPr>
          <w:p>
            <w:pPr>
              <w:pStyle w:val="TableParagraph"/>
              <w:spacing w:before="33"/>
              <w:ind w:left="328"/>
              <w:jc w:val="left"/>
              <w:rPr>
                <w:rFonts w:ascii="Arial"/>
                <w:sz w:val="20"/>
              </w:rPr>
            </w:pPr>
            <w:r>
              <w:rPr>
                <w:rFonts w:ascii="Arial"/>
                <w:sz w:val="20"/>
              </w:rPr>
              <w:t>Pulp,</w:t>
            </w:r>
            <w:r>
              <w:rPr>
                <w:rFonts w:ascii="Arial"/>
                <w:spacing w:val="-10"/>
                <w:sz w:val="20"/>
              </w:rPr>
              <w:t> </w:t>
            </w:r>
            <w:r>
              <w:rPr>
                <w:rFonts w:ascii="Arial"/>
                <w:sz w:val="20"/>
              </w:rPr>
              <w:t>Paper,</w:t>
            </w:r>
            <w:r>
              <w:rPr>
                <w:rFonts w:ascii="Arial"/>
                <w:spacing w:val="-6"/>
                <w:sz w:val="20"/>
              </w:rPr>
              <w:t> </w:t>
            </w:r>
            <w:r>
              <w:rPr>
                <w:rFonts w:ascii="Arial"/>
                <w:sz w:val="20"/>
              </w:rPr>
              <w:t>and</w:t>
            </w:r>
            <w:r>
              <w:rPr>
                <w:rFonts w:ascii="Arial"/>
                <w:spacing w:val="-8"/>
                <w:sz w:val="20"/>
              </w:rPr>
              <w:t> </w:t>
            </w:r>
            <w:r>
              <w:rPr>
                <w:rFonts w:ascii="Arial"/>
                <w:sz w:val="20"/>
              </w:rPr>
              <w:t>Paperboard</w:t>
            </w:r>
            <w:r>
              <w:rPr>
                <w:rFonts w:ascii="Arial"/>
                <w:spacing w:val="-9"/>
                <w:sz w:val="20"/>
              </w:rPr>
              <w:t> </w:t>
            </w:r>
            <w:r>
              <w:rPr>
                <w:rFonts w:ascii="Arial"/>
                <w:spacing w:val="-4"/>
                <w:sz w:val="20"/>
              </w:rPr>
              <w:t>Mills</w:t>
            </w:r>
          </w:p>
        </w:tc>
        <w:tc>
          <w:tcPr>
            <w:tcW w:w="1462" w:type="dxa"/>
            <w:shd w:val="clear" w:color="auto" w:fill="DBDBDB"/>
          </w:tcPr>
          <w:p>
            <w:pPr>
              <w:pStyle w:val="TableParagraph"/>
              <w:spacing w:before="33"/>
              <w:ind w:right="102"/>
              <w:rPr>
                <w:rFonts w:ascii="Arial"/>
                <w:sz w:val="20"/>
              </w:rPr>
            </w:pPr>
            <w:r>
              <w:rPr>
                <w:rFonts w:ascii="Arial"/>
                <w:spacing w:val="-2"/>
                <w:sz w:val="20"/>
              </w:rPr>
              <w:t>3,333</w:t>
            </w:r>
          </w:p>
        </w:tc>
        <w:tc>
          <w:tcPr>
            <w:tcW w:w="1417" w:type="dxa"/>
            <w:shd w:val="clear" w:color="auto" w:fill="DBDBDB"/>
          </w:tcPr>
          <w:p>
            <w:pPr>
              <w:pStyle w:val="TableParagraph"/>
              <w:spacing w:before="33"/>
              <w:ind w:right="101"/>
              <w:rPr>
                <w:rFonts w:ascii="Arial"/>
                <w:sz w:val="20"/>
              </w:rPr>
            </w:pPr>
            <w:r>
              <w:rPr>
                <w:rFonts w:ascii="Arial"/>
                <w:spacing w:val="-2"/>
                <w:sz w:val="20"/>
              </w:rPr>
              <w:t>3,171</w:t>
            </w:r>
          </w:p>
        </w:tc>
        <w:tc>
          <w:tcPr>
            <w:tcW w:w="1018" w:type="dxa"/>
            <w:shd w:val="clear" w:color="auto" w:fill="DBDBDB"/>
          </w:tcPr>
          <w:p>
            <w:pPr>
              <w:pStyle w:val="TableParagraph"/>
              <w:spacing w:before="33"/>
              <w:ind w:right="101"/>
              <w:rPr>
                <w:rFonts w:ascii="Arial"/>
                <w:sz w:val="20"/>
              </w:rPr>
            </w:pPr>
            <w:r>
              <w:rPr>
                <w:rFonts w:ascii="Arial"/>
                <w:w w:val="95"/>
                <w:sz w:val="20"/>
              </w:rPr>
              <w:t>-</w:t>
            </w:r>
            <w:r>
              <w:rPr>
                <w:rFonts w:ascii="Arial"/>
                <w:spacing w:val="-5"/>
                <w:sz w:val="20"/>
              </w:rPr>
              <w:t>162</w:t>
            </w:r>
          </w:p>
        </w:tc>
        <w:tc>
          <w:tcPr>
            <w:tcW w:w="992" w:type="dxa"/>
            <w:shd w:val="clear" w:color="auto" w:fill="DBDBDB"/>
          </w:tcPr>
          <w:p>
            <w:pPr>
              <w:pStyle w:val="TableParagraph"/>
              <w:spacing w:before="33"/>
              <w:ind w:right="102"/>
              <w:rPr>
                <w:rFonts w:ascii="Arial"/>
                <w:sz w:val="20"/>
              </w:rPr>
            </w:pPr>
            <w:r>
              <w:rPr>
                <w:rFonts w:ascii="Arial"/>
                <w:w w:val="95"/>
                <w:sz w:val="20"/>
              </w:rPr>
              <w:t>-</w:t>
            </w:r>
            <w:r>
              <w:rPr>
                <w:rFonts w:ascii="Arial"/>
                <w:spacing w:val="-2"/>
                <w:sz w:val="20"/>
              </w:rPr>
              <w:t>4.86%</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322200</w:t>
            </w:r>
          </w:p>
        </w:tc>
        <w:tc>
          <w:tcPr>
            <w:tcW w:w="7843" w:type="dxa"/>
            <w:shd w:val="clear" w:color="auto" w:fill="ECECEC"/>
          </w:tcPr>
          <w:p>
            <w:pPr>
              <w:pStyle w:val="TableParagraph"/>
              <w:spacing w:before="33"/>
              <w:ind w:left="328"/>
              <w:jc w:val="left"/>
              <w:rPr>
                <w:rFonts w:ascii="Arial"/>
                <w:sz w:val="20"/>
              </w:rPr>
            </w:pPr>
            <w:r>
              <w:rPr>
                <w:rFonts w:ascii="Arial"/>
                <w:sz w:val="20"/>
              </w:rPr>
              <w:t>Converted</w:t>
            </w:r>
            <w:r>
              <w:rPr>
                <w:rFonts w:ascii="Arial"/>
                <w:spacing w:val="-8"/>
                <w:sz w:val="20"/>
              </w:rPr>
              <w:t> </w:t>
            </w:r>
            <w:r>
              <w:rPr>
                <w:rFonts w:ascii="Arial"/>
                <w:sz w:val="20"/>
              </w:rPr>
              <w:t>Paper</w:t>
            </w:r>
            <w:r>
              <w:rPr>
                <w:rFonts w:ascii="Arial"/>
                <w:spacing w:val="-9"/>
                <w:sz w:val="20"/>
              </w:rPr>
              <w:t> </w:t>
            </w:r>
            <w:r>
              <w:rPr>
                <w:rFonts w:ascii="Arial"/>
                <w:sz w:val="20"/>
              </w:rPr>
              <w:t>Product</w:t>
            </w:r>
            <w:r>
              <w:rPr>
                <w:rFonts w:ascii="Arial"/>
                <w:spacing w:val="-10"/>
                <w:sz w:val="20"/>
              </w:rPr>
              <w:t> </w:t>
            </w:r>
            <w:r>
              <w:rPr>
                <w:rFonts w:ascii="Arial"/>
                <w:spacing w:val="-2"/>
                <w:sz w:val="20"/>
              </w:rPr>
              <w:t>Manufacturing</w:t>
            </w:r>
          </w:p>
        </w:tc>
        <w:tc>
          <w:tcPr>
            <w:tcW w:w="1462" w:type="dxa"/>
            <w:shd w:val="clear" w:color="auto" w:fill="ECECEC"/>
          </w:tcPr>
          <w:p>
            <w:pPr>
              <w:pStyle w:val="TableParagraph"/>
              <w:spacing w:before="33"/>
              <w:ind w:right="102"/>
              <w:rPr>
                <w:rFonts w:ascii="Arial"/>
                <w:sz w:val="20"/>
              </w:rPr>
            </w:pPr>
            <w:r>
              <w:rPr>
                <w:rFonts w:ascii="Arial"/>
                <w:spacing w:val="-2"/>
                <w:sz w:val="20"/>
              </w:rPr>
              <w:t>5,638</w:t>
            </w:r>
          </w:p>
        </w:tc>
        <w:tc>
          <w:tcPr>
            <w:tcW w:w="1417" w:type="dxa"/>
            <w:shd w:val="clear" w:color="auto" w:fill="ECECEC"/>
          </w:tcPr>
          <w:p>
            <w:pPr>
              <w:pStyle w:val="TableParagraph"/>
              <w:spacing w:before="33"/>
              <w:ind w:right="101"/>
              <w:rPr>
                <w:rFonts w:ascii="Arial"/>
                <w:sz w:val="20"/>
              </w:rPr>
            </w:pPr>
            <w:r>
              <w:rPr>
                <w:rFonts w:ascii="Arial"/>
                <w:spacing w:val="-2"/>
                <w:sz w:val="20"/>
              </w:rPr>
              <w:t>5,179</w:t>
            </w:r>
          </w:p>
        </w:tc>
        <w:tc>
          <w:tcPr>
            <w:tcW w:w="1018" w:type="dxa"/>
            <w:shd w:val="clear" w:color="auto" w:fill="ECECEC"/>
          </w:tcPr>
          <w:p>
            <w:pPr>
              <w:pStyle w:val="TableParagraph"/>
              <w:spacing w:before="33"/>
              <w:ind w:right="101"/>
              <w:rPr>
                <w:rFonts w:ascii="Arial"/>
                <w:sz w:val="20"/>
              </w:rPr>
            </w:pPr>
            <w:r>
              <w:rPr>
                <w:rFonts w:ascii="Arial"/>
                <w:w w:val="95"/>
                <w:sz w:val="20"/>
              </w:rPr>
              <w:t>-</w:t>
            </w:r>
            <w:r>
              <w:rPr>
                <w:rFonts w:ascii="Arial"/>
                <w:spacing w:val="-5"/>
                <w:sz w:val="20"/>
              </w:rPr>
              <w:t>459</w:t>
            </w:r>
          </w:p>
        </w:tc>
        <w:tc>
          <w:tcPr>
            <w:tcW w:w="992" w:type="dxa"/>
            <w:shd w:val="clear" w:color="auto" w:fill="ECECEC"/>
          </w:tcPr>
          <w:p>
            <w:pPr>
              <w:pStyle w:val="TableParagraph"/>
              <w:spacing w:before="33"/>
              <w:ind w:right="102"/>
              <w:rPr>
                <w:rFonts w:ascii="Arial"/>
                <w:sz w:val="20"/>
              </w:rPr>
            </w:pPr>
            <w:r>
              <w:rPr>
                <w:rFonts w:ascii="Arial"/>
                <w:w w:val="95"/>
                <w:sz w:val="20"/>
              </w:rPr>
              <w:t>-</w:t>
            </w:r>
            <w:r>
              <w:rPr>
                <w:rFonts w:ascii="Arial"/>
                <w:spacing w:val="-2"/>
                <w:sz w:val="20"/>
              </w:rPr>
              <w:t>8.14%</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323000</w:t>
            </w:r>
          </w:p>
        </w:tc>
        <w:tc>
          <w:tcPr>
            <w:tcW w:w="7843" w:type="dxa"/>
            <w:shd w:val="clear" w:color="auto" w:fill="DBDBDB"/>
          </w:tcPr>
          <w:p>
            <w:pPr>
              <w:pStyle w:val="TableParagraph"/>
              <w:spacing w:before="35"/>
              <w:ind w:left="107"/>
              <w:jc w:val="left"/>
              <w:rPr>
                <w:rFonts w:ascii="Arial"/>
                <w:i/>
                <w:sz w:val="20"/>
              </w:rPr>
            </w:pPr>
            <w:r>
              <w:rPr>
                <w:rFonts w:ascii="Arial"/>
                <w:i/>
                <w:sz w:val="20"/>
              </w:rPr>
              <w:t>Printing</w:t>
            </w:r>
            <w:r>
              <w:rPr>
                <w:rFonts w:ascii="Arial"/>
                <w:i/>
                <w:spacing w:val="-9"/>
                <w:sz w:val="20"/>
              </w:rPr>
              <w:t> </w:t>
            </w:r>
            <w:r>
              <w:rPr>
                <w:rFonts w:ascii="Arial"/>
                <w:i/>
                <w:sz w:val="20"/>
              </w:rPr>
              <w:t>and</w:t>
            </w:r>
            <w:r>
              <w:rPr>
                <w:rFonts w:ascii="Arial"/>
                <w:i/>
                <w:spacing w:val="-9"/>
                <w:sz w:val="20"/>
              </w:rPr>
              <w:t> </w:t>
            </w:r>
            <w:r>
              <w:rPr>
                <w:rFonts w:ascii="Arial"/>
                <w:i/>
                <w:sz w:val="20"/>
              </w:rPr>
              <w:t>Related</w:t>
            </w:r>
            <w:r>
              <w:rPr>
                <w:rFonts w:ascii="Arial"/>
                <w:i/>
                <w:spacing w:val="-8"/>
                <w:sz w:val="20"/>
              </w:rPr>
              <w:t> </w:t>
            </w:r>
            <w:r>
              <w:rPr>
                <w:rFonts w:ascii="Arial"/>
                <w:i/>
                <w:sz w:val="20"/>
              </w:rPr>
              <w:t>Support</w:t>
            </w:r>
            <w:r>
              <w:rPr>
                <w:rFonts w:ascii="Arial"/>
                <w:i/>
                <w:spacing w:val="-9"/>
                <w:sz w:val="20"/>
              </w:rPr>
              <w:t> </w:t>
            </w:r>
            <w:r>
              <w:rPr>
                <w:rFonts w:ascii="Arial"/>
                <w:i/>
                <w:spacing w:val="-2"/>
                <w:sz w:val="20"/>
              </w:rPr>
              <w:t>Activities</w:t>
            </w:r>
          </w:p>
        </w:tc>
        <w:tc>
          <w:tcPr>
            <w:tcW w:w="1462" w:type="dxa"/>
            <w:shd w:val="clear" w:color="auto" w:fill="DBDBDB"/>
          </w:tcPr>
          <w:p>
            <w:pPr>
              <w:pStyle w:val="TableParagraph"/>
              <w:spacing w:before="35"/>
              <w:ind w:right="102"/>
              <w:rPr>
                <w:rFonts w:ascii="Arial"/>
                <w:i/>
                <w:sz w:val="20"/>
              </w:rPr>
            </w:pPr>
            <w:r>
              <w:rPr>
                <w:rFonts w:ascii="Arial"/>
                <w:i/>
                <w:spacing w:val="-2"/>
                <w:sz w:val="20"/>
              </w:rPr>
              <w:t>3,151</w:t>
            </w:r>
          </w:p>
        </w:tc>
        <w:tc>
          <w:tcPr>
            <w:tcW w:w="1417" w:type="dxa"/>
            <w:shd w:val="clear" w:color="auto" w:fill="DBDBDB"/>
          </w:tcPr>
          <w:p>
            <w:pPr>
              <w:pStyle w:val="TableParagraph"/>
              <w:spacing w:before="35"/>
              <w:ind w:right="101"/>
              <w:rPr>
                <w:rFonts w:ascii="Arial"/>
                <w:i/>
                <w:sz w:val="20"/>
              </w:rPr>
            </w:pPr>
            <w:r>
              <w:rPr>
                <w:rFonts w:ascii="Arial"/>
                <w:i/>
                <w:spacing w:val="-2"/>
                <w:sz w:val="20"/>
              </w:rPr>
              <w:t>2,767</w:t>
            </w:r>
          </w:p>
        </w:tc>
        <w:tc>
          <w:tcPr>
            <w:tcW w:w="1018" w:type="dxa"/>
            <w:shd w:val="clear" w:color="auto" w:fill="DBDBDB"/>
          </w:tcPr>
          <w:p>
            <w:pPr>
              <w:pStyle w:val="TableParagraph"/>
              <w:spacing w:before="35"/>
              <w:ind w:right="101"/>
              <w:rPr>
                <w:rFonts w:ascii="Arial"/>
                <w:i/>
                <w:sz w:val="20"/>
              </w:rPr>
            </w:pPr>
            <w:r>
              <w:rPr>
                <w:rFonts w:ascii="Arial"/>
                <w:i/>
                <w:w w:val="95"/>
                <w:sz w:val="20"/>
              </w:rPr>
              <w:t>-</w:t>
            </w:r>
            <w:r>
              <w:rPr>
                <w:rFonts w:ascii="Arial"/>
                <w:i/>
                <w:spacing w:val="-5"/>
                <w:sz w:val="20"/>
              </w:rPr>
              <w:t>384</w:t>
            </w:r>
          </w:p>
        </w:tc>
        <w:tc>
          <w:tcPr>
            <w:tcW w:w="992" w:type="dxa"/>
            <w:shd w:val="clear" w:color="auto" w:fill="DBDBDB"/>
          </w:tcPr>
          <w:p>
            <w:pPr>
              <w:pStyle w:val="TableParagraph"/>
              <w:spacing w:before="35"/>
              <w:ind w:right="102"/>
              <w:rPr>
                <w:rFonts w:ascii="Arial"/>
                <w:i/>
                <w:sz w:val="20"/>
              </w:rPr>
            </w:pPr>
            <w:r>
              <w:rPr>
                <w:rFonts w:ascii="Arial"/>
                <w:i/>
                <w:w w:val="95"/>
                <w:sz w:val="20"/>
              </w:rPr>
              <w:t>-</w:t>
            </w:r>
            <w:r>
              <w:rPr>
                <w:rFonts w:ascii="Arial"/>
                <w:i/>
                <w:spacing w:val="-2"/>
                <w:sz w:val="20"/>
              </w:rPr>
              <w:t>12.19%</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324000</w:t>
            </w:r>
          </w:p>
        </w:tc>
        <w:tc>
          <w:tcPr>
            <w:tcW w:w="7843" w:type="dxa"/>
            <w:shd w:val="clear" w:color="auto" w:fill="ECECEC"/>
          </w:tcPr>
          <w:p>
            <w:pPr>
              <w:pStyle w:val="TableParagraph"/>
              <w:spacing w:before="35"/>
              <w:ind w:left="107"/>
              <w:jc w:val="left"/>
              <w:rPr>
                <w:rFonts w:ascii="Arial"/>
                <w:i/>
                <w:sz w:val="20"/>
              </w:rPr>
            </w:pPr>
            <w:r>
              <w:rPr>
                <w:rFonts w:ascii="Arial"/>
                <w:i/>
                <w:sz w:val="20"/>
              </w:rPr>
              <w:t>Petroleum</w:t>
            </w:r>
            <w:r>
              <w:rPr>
                <w:rFonts w:ascii="Arial"/>
                <w:i/>
                <w:spacing w:val="-8"/>
                <w:sz w:val="20"/>
              </w:rPr>
              <w:t> </w:t>
            </w:r>
            <w:r>
              <w:rPr>
                <w:rFonts w:ascii="Arial"/>
                <w:i/>
                <w:sz w:val="20"/>
              </w:rPr>
              <w:t>and</w:t>
            </w:r>
            <w:r>
              <w:rPr>
                <w:rFonts w:ascii="Arial"/>
                <w:i/>
                <w:spacing w:val="-8"/>
                <w:sz w:val="20"/>
              </w:rPr>
              <w:t> </w:t>
            </w:r>
            <w:r>
              <w:rPr>
                <w:rFonts w:ascii="Arial"/>
                <w:i/>
                <w:sz w:val="20"/>
              </w:rPr>
              <w:t>Coal</w:t>
            </w:r>
            <w:r>
              <w:rPr>
                <w:rFonts w:ascii="Arial"/>
                <w:i/>
                <w:spacing w:val="-8"/>
                <w:sz w:val="20"/>
              </w:rPr>
              <w:t> </w:t>
            </w:r>
            <w:r>
              <w:rPr>
                <w:rFonts w:ascii="Arial"/>
                <w:i/>
                <w:sz w:val="20"/>
              </w:rPr>
              <w:t>Products</w:t>
            </w:r>
            <w:r>
              <w:rPr>
                <w:rFonts w:ascii="Arial"/>
                <w:i/>
                <w:spacing w:val="-7"/>
                <w:sz w:val="20"/>
              </w:rPr>
              <w:t> </w:t>
            </w:r>
            <w:r>
              <w:rPr>
                <w:rFonts w:ascii="Arial"/>
                <w:i/>
                <w:spacing w:val="-2"/>
                <w:sz w:val="20"/>
              </w:rPr>
              <w:t>Manufacturing</w:t>
            </w:r>
          </w:p>
        </w:tc>
        <w:tc>
          <w:tcPr>
            <w:tcW w:w="1462" w:type="dxa"/>
            <w:shd w:val="clear" w:color="auto" w:fill="ECECEC"/>
          </w:tcPr>
          <w:p>
            <w:pPr>
              <w:pStyle w:val="TableParagraph"/>
              <w:spacing w:before="35"/>
              <w:ind w:right="102"/>
              <w:rPr>
                <w:rFonts w:ascii="Arial"/>
                <w:i/>
                <w:sz w:val="20"/>
              </w:rPr>
            </w:pPr>
            <w:r>
              <w:rPr>
                <w:rFonts w:ascii="Arial"/>
                <w:i/>
                <w:spacing w:val="-2"/>
                <w:sz w:val="20"/>
              </w:rPr>
              <w:t>1,112</w:t>
            </w:r>
          </w:p>
        </w:tc>
        <w:tc>
          <w:tcPr>
            <w:tcW w:w="1417" w:type="dxa"/>
            <w:shd w:val="clear" w:color="auto" w:fill="ECECEC"/>
          </w:tcPr>
          <w:p>
            <w:pPr>
              <w:pStyle w:val="TableParagraph"/>
              <w:spacing w:before="35"/>
              <w:ind w:right="101"/>
              <w:rPr>
                <w:rFonts w:ascii="Arial"/>
                <w:i/>
                <w:sz w:val="20"/>
              </w:rPr>
            </w:pPr>
            <w:r>
              <w:rPr>
                <w:rFonts w:ascii="Arial"/>
                <w:i/>
                <w:spacing w:val="-2"/>
                <w:sz w:val="20"/>
              </w:rPr>
              <w:t>1,294</w:t>
            </w:r>
          </w:p>
        </w:tc>
        <w:tc>
          <w:tcPr>
            <w:tcW w:w="1018" w:type="dxa"/>
            <w:shd w:val="clear" w:color="auto" w:fill="ECECEC"/>
          </w:tcPr>
          <w:p>
            <w:pPr>
              <w:pStyle w:val="TableParagraph"/>
              <w:spacing w:before="35"/>
              <w:ind w:right="101"/>
              <w:rPr>
                <w:rFonts w:ascii="Arial"/>
                <w:i/>
                <w:sz w:val="20"/>
              </w:rPr>
            </w:pPr>
            <w:r>
              <w:rPr>
                <w:rFonts w:ascii="Arial"/>
                <w:i/>
                <w:spacing w:val="-5"/>
                <w:sz w:val="20"/>
              </w:rPr>
              <w:t>182</w:t>
            </w:r>
          </w:p>
        </w:tc>
        <w:tc>
          <w:tcPr>
            <w:tcW w:w="992" w:type="dxa"/>
            <w:shd w:val="clear" w:color="auto" w:fill="ECECEC"/>
          </w:tcPr>
          <w:p>
            <w:pPr>
              <w:pStyle w:val="TableParagraph"/>
              <w:spacing w:before="35"/>
              <w:ind w:right="102"/>
              <w:rPr>
                <w:rFonts w:ascii="Arial"/>
                <w:i/>
                <w:sz w:val="20"/>
              </w:rPr>
            </w:pPr>
            <w:r>
              <w:rPr>
                <w:rFonts w:ascii="Arial"/>
                <w:i/>
                <w:spacing w:val="-2"/>
                <w:sz w:val="20"/>
              </w:rPr>
              <w:t>16.37%</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325000</w:t>
            </w:r>
          </w:p>
        </w:tc>
        <w:tc>
          <w:tcPr>
            <w:tcW w:w="7843" w:type="dxa"/>
            <w:shd w:val="clear" w:color="auto" w:fill="DBDBDB"/>
          </w:tcPr>
          <w:p>
            <w:pPr>
              <w:pStyle w:val="TableParagraph"/>
              <w:spacing w:before="35"/>
              <w:ind w:left="107"/>
              <w:jc w:val="left"/>
              <w:rPr>
                <w:rFonts w:ascii="Arial"/>
                <w:i/>
                <w:sz w:val="20"/>
              </w:rPr>
            </w:pPr>
            <w:r>
              <w:rPr>
                <w:rFonts w:ascii="Arial"/>
                <w:i/>
                <w:sz w:val="20"/>
              </w:rPr>
              <w:t>Chemical</w:t>
            </w:r>
            <w:r>
              <w:rPr>
                <w:rFonts w:ascii="Arial"/>
                <w:i/>
                <w:spacing w:val="-10"/>
                <w:sz w:val="20"/>
              </w:rPr>
              <w:t> </w:t>
            </w:r>
            <w:r>
              <w:rPr>
                <w:rFonts w:ascii="Arial"/>
                <w:i/>
                <w:spacing w:val="-2"/>
                <w:sz w:val="20"/>
              </w:rPr>
              <w:t>Manufacturing</w:t>
            </w:r>
          </w:p>
        </w:tc>
        <w:tc>
          <w:tcPr>
            <w:tcW w:w="1462" w:type="dxa"/>
            <w:shd w:val="clear" w:color="auto" w:fill="DBDBDB"/>
          </w:tcPr>
          <w:p>
            <w:pPr>
              <w:pStyle w:val="TableParagraph"/>
              <w:spacing w:before="35"/>
              <w:ind w:right="102"/>
              <w:rPr>
                <w:rFonts w:ascii="Arial"/>
                <w:i/>
                <w:sz w:val="20"/>
              </w:rPr>
            </w:pPr>
            <w:r>
              <w:rPr>
                <w:rFonts w:ascii="Arial"/>
                <w:i/>
                <w:spacing w:val="-2"/>
                <w:sz w:val="20"/>
              </w:rPr>
              <w:t>5,505</w:t>
            </w:r>
          </w:p>
        </w:tc>
        <w:tc>
          <w:tcPr>
            <w:tcW w:w="1417" w:type="dxa"/>
            <w:shd w:val="clear" w:color="auto" w:fill="DBDBDB"/>
          </w:tcPr>
          <w:p>
            <w:pPr>
              <w:pStyle w:val="TableParagraph"/>
              <w:spacing w:before="35"/>
              <w:ind w:right="101"/>
              <w:rPr>
                <w:rFonts w:ascii="Arial"/>
                <w:i/>
                <w:sz w:val="20"/>
              </w:rPr>
            </w:pPr>
            <w:r>
              <w:rPr>
                <w:rFonts w:ascii="Arial"/>
                <w:i/>
                <w:spacing w:val="-2"/>
                <w:sz w:val="20"/>
              </w:rPr>
              <w:t>5,983</w:t>
            </w:r>
          </w:p>
        </w:tc>
        <w:tc>
          <w:tcPr>
            <w:tcW w:w="1018" w:type="dxa"/>
            <w:shd w:val="clear" w:color="auto" w:fill="DBDBDB"/>
          </w:tcPr>
          <w:p>
            <w:pPr>
              <w:pStyle w:val="TableParagraph"/>
              <w:spacing w:before="35"/>
              <w:ind w:right="101"/>
              <w:rPr>
                <w:rFonts w:ascii="Arial"/>
                <w:i/>
                <w:sz w:val="20"/>
              </w:rPr>
            </w:pPr>
            <w:r>
              <w:rPr>
                <w:rFonts w:ascii="Arial"/>
                <w:i/>
                <w:spacing w:val="-5"/>
                <w:sz w:val="20"/>
              </w:rPr>
              <w:t>478</w:t>
            </w:r>
          </w:p>
        </w:tc>
        <w:tc>
          <w:tcPr>
            <w:tcW w:w="992" w:type="dxa"/>
            <w:shd w:val="clear" w:color="auto" w:fill="DBDBDB"/>
          </w:tcPr>
          <w:p>
            <w:pPr>
              <w:pStyle w:val="TableParagraph"/>
              <w:spacing w:before="35"/>
              <w:ind w:right="102"/>
              <w:rPr>
                <w:rFonts w:ascii="Arial"/>
                <w:i/>
                <w:sz w:val="20"/>
              </w:rPr>
            </w:pPr>
            <w:r>
              <w:rPr>
                <w:rFonts w:ascii="Arial"/>
                <w:i/>
                <w:spacing w:val="-2"/>
                <w:sz w:val="20"/>
              </w:rPr>
              <w:t>8.68%</w:t>
            </w:r>
          </w:p>
        </w:tc>
      </w:tr>
      <w:tr>
        <w:trPr>
          <w:trHeight w:val="302"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326000</w:t>
            </w:r>
          </w:p>
        </w:tc>
        <w:tc>
          <w:tcPr>
            <w:tcW w:w="7843" w:type="dxa"/>
            <w:shd w:val="clear" w:color="auto" w:fill="ECECEC"/>
          </w:tcPr>
          <w:p>
            <w:pPr>
              <w:pStyle w:val="TableParagraph"/>
              <w:spacing w:before="35"/>
              <w:ind w:left="107"/>
              <w:jc w:val="left"/>
              <w:rPr>
                <w:rFonts w:ascii="Arial"/>
                <w:i/>
                <w:sz w:val="20"/>
              </w:rPr>
            </w:pPr>
            <w:r>
              <w:rPr>
                <w:rFonts w:ascii="Arial"/>
                <w:i/>
                <w:sz w:val="20"/>
              </w:rPr>
              <w:t>Plastics</w:t>
            </w:r>
            <w:r>
              <w:rPr>
                <w:rFonts w:ascii="Arial"/>
                <w:i/>
                <w:spacing w:val="-8"/>
                <w:sz w:val="20"/>
              </w:rPr>
              <w:t> </w:t>
            </w:r>
            <w:r>
              <w:rPr>
                <w:rFonts w:ascii="Arial"/>
                <w:i/>
                <w:sz w:val="20"/>
              </w:rPr>
              <w:t>and</w:t>
            </w:r>
            <w:r>
              <w:rPr>
                <w:rFonts w:ascii="Arial"/>
                <w:i/>
                <w:spacing w:val="-7"/>
                <w:sz w:val="20"/>
              </w:rPr>
              <w:t> </w:t>
            </w:r>
            <w:r>
              <w:rPr>
                <w:rFonts w:ascii="Arial"/>
                <w:i/>
                <w:sz w:val="20"/>
              </w:rPr>
              <w:t>Rubber</w:t>
            </w:r>
            <w:r>
              <w:rPr>
                <w:rFonts w:ascii="Arial"/>
                <w:i/>
                <w:spacing w:val="-6"/>
                <w:sz w:val="20"/>
              </w:rPr>
              <w:t> </w:t>
            </w:r>
            <w:r>
              <w:rPr>
                <w:rFonts w:ascii="Arial"/>
                <w:i/>
                <w:sz w:val="20"/>
              </w:rPr>
              <w:t>Products</w:t>
            </w:r>
            <w:r>
              <w:rPr>
                <w:rFonts w:ascii="Arial"/>
                <w:i/>
                <w:spacing w:val="-8"/>
                <w:sz w:val="20"/>
              </w:rPr>
              <w:t> </w:t>
            </w:r>
            <w:r>
              <w:rPr>
                <w:rFonts w:ascii="Arial"/>
                <w:i/>
                <w:spacing w:val="-2"/>
                <w:sz w:val="20"/>
              </w:rPr>
              <w:t>Manufacturing</w:t>
            </w:r>
          </w:p>
        </w:tc>
        <w:tc>
          <w:tcPr>
            <w:tcW w:w="1462" w:type="dxa"/>
            <w:shd w:val="clear" w:color="auto" w:fill="ECECEC"/>
          </w:tcPr>
          <w:p>
            <w:pPr>
              <w:pStyle w:val="TableParagraph"/>
              <w:spacing w:before="35"/>
              <w:ind w:right="102"/>
              <w:rPr>
                <w:rFonts w:ascii="Arial"/>
                <w:i/>
                <w:sz w:val="20"/>
              </w:rPr>
            </w:pPr>
            <w:r>
              <w:rPr>
                <w:rFonts w:ascii="Arial"/>
                <w:i/>
                <w:spacing w:val="-2"/>
                <w:sz w:val="20"/>
              </w:rPr>
              <w:t>10,305</w:t>
            </w:r>
          </w:p>
        </w:tc>
        <w:tc>
          <w:tcPr>
            <w:tcW w:w="1417" w:type="dxa"/>
            <w:shd w:val="clear" w:color="auto" w:fill="ECECEC"/>
          </w:tcPr>
          <w:p>
            <w:pPr>
              <w:pStyle w:val="TableParagraph"/>
              <w:spacing w:before="35"/>
              <w:ind w:right="100"/>
              <w:rPr>
                <w:rFonts w:ascii="Arial"/>
                <w:i/>
                <w:sz w:val="20"/>
              </w:rPr>
            </w:pPr>
            <w:r>
              <w:rPr>
                <w:rFonts w:ascii="Arial"/>
                <w:i/>
                <w:spacing w:val="-2"/>
                <w:sz w:val="20"/>
              </w:rPr>
              <w:t>10,892</w:t>
            </w:r>
          </w:p>
        </w:tc>
        <w:tc>
          <w:tcPr>
            <w:tcW w:w="1018" w:type="dxa"/>
            <w:shd w:val="clear" w:color="auto" w:fill="ECECEC"/>
          </w:tcPr>
          <w:p>
            <w:pPr>
              <w:pStyle w:val="TableParagraph"/>
              <w:spacing w:before="35"/>
              <w:ind w:right="101"/>
              <w:rPr>
                <w:rFonts w:ascii="Arial"/>
                <w:i/>
                <w:sz w:val="20"/>
              </w:rPr>
            </w:pPr>
            <w:r>
              <w:rPr>
                <w:rFonts w:ascii="Arial"/>
                <w:i/>
                <w:spacing w:val="-5"/>
                <w:sz w:val="20"/>
              </w:rPr>
              <w:t>587</w:t>
            </w:r>
          </w:p>
        </w:tc>
        <w:tc>
          <w:tcPr>
            <w:tcW w:w="992" w:type="dxa"/>
            <w:shd w:val="clear" w:color="auto" w:fill="ECECEC"/>
          </w:tcPr>
          <w:p>
            <w:pPr>
              <w:pStyle w:val="TableParagraph"/>
              <w:spacing w:before="35"/>
              <w:ind w:right="102"/>
              <w:rPr>
                <w:rFonts w:ascii="Arial"/>
                <w:i/>
                <w:sz w:val="20"/>
              </w:rPr>
            </w:pPr>
            <w:r>
              <w:rPr>
                <w:rFonts w:ascii="Arial"/>
                <w:i/>
                <w:spacing w:val="-2"/>
                <w:sz w:val="20"/>
              </w:rPr>
              <w:t>5.70%</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326100</w:t>
            </w:r>
          </w:p>
        </w:tc>
        <w:tc>
          <w:tcPr>
            <w:tcW w:w="7843" w:type="dxa"/>
            <w:shd w:val="clear" w:color="auto" w:fill="DBDBDB"/>
          </w:tcPr>
          <w:p>
            <w:pPr>
              <w:pStyle w:val="TableParagraph"/>
              <w:spacing w:before="33"/>
              <w:ind w:left="328"/>
              <w:jc w:val="left"/>
              <w:rPr>
                <w:rFonts w:ascii="Arial"/>
                <w:sz w:val="20"/>
              </w:rPr>
            </w:pPr>
            <w:r>
              <w:rPr>
                <w:rFonts w:ascii="Arial"/>
                <w:sz w:val="20"/>
              </w:rPr>
              <w:t>Plastics</w:t>
            </w:r>
            <w:r>
              <w:rPr>
                <w:rFonts w:ascii="Arial"/>
                <w:spacing w:val="-10"/>
                <w:sz w:val="20"/>
              </w:rPr>
              <w:t> </w:t>
            </w:r>
            <w:r>
              <w:rPr>
                <w:rFonts w:ascii="Arial"/>
                <w:sz w:val="20"/>
              </w:rPr>
              <w:t>Product</w:t>
            </w:r>
            <w:r>
              <w:rPr>
                <w:rFonts w:ascii="Arial"/>
                <w:spacing w:val="-6"/>
                <w:sz w:val="20"/>
              </w:rPr>
              <w:t> </w:t>
            </w:r>
            <w:r>
              <w:rPr>
                <w:rFonts w:ascii="Arial"/>
                <w:spacing w:val="-2"/>
                <w:sz w:val="20"/>
              </w:rPr>
              <w:t>Manufacturing</w:t>
            </w:r>
          </w:p>
        </w:tc>
        <w:tc>
          <w:tcPr>
            <w:tcW w:w="1462" w:type="dxa"/>
            <w:shd w:val="clear" w:color="auto" w:fill="DBDBDB"/>
          </w:tcPr>
          <w:p>
            <w:pPr>
              <w:pStyle w:val="TableParagraph"/>
              <w:spacing w:before="33"/>
              <w:ind w:right="102"/>
              <w:rPr>
                <w:rFonts w:ascii="Arial"/>
                <w:sz w:val="20"/>
              </w:rPr>
            </w:pPr>
            <w:r>
              <w:rPr>
                <w:rFonts w:ascii="Arial"/>
                <w:spacing w:val="-2"/>
                <w:sz w:val="20"/>
              </w:rPr>
              <w:t>6,362</w:t>
            </w:r>
          </w:p>
        </w:tc>
        <w:tc>
          <w:tcPr>
            <w:tcW w:w="1417" w:type="dxa"/>
            <w:shd w:val="clear" w:color="auto" w:fill="DBDBDB"/>
          </w:tcPr>
          <w:p>
            <w:pPr>
              <w:pStyle w:val="TableParagraph"/>
              <w:spacing w:before="33"/>
              <w:ind w:right="101"/>
              <w:rPr>
                <w:rFonts w:ascii="Arial"/>
                <w:sz w:val="20"/>
              </w:rPr>
            </w:pPr>
            <w:r>
              <w:rPr>
                <w:rFonts w:ascii="Arial"/>
                <w:spacing w:val="-2"/>
                <w:sz w:val="20"/>
              </w:rPr>
              <w:t>6,740</w:t>
            </w:r>
          </w:p>
        </w:tc>
        <w:tc>
          <w:tcPr>
            <w:tcW w:w="1018" w:type="dxa"/>
            <w:shd w:val="clear" w:color="auto" w:fill="DBDBDB"/>
          </w:tcPr>
          <w:p>
            <w:pPr>
              <w:pStyle w:val="TableParagraph"/>
              <w:spacing w:before="33"/>
              <w:ind w:right="101"/>
              <w:rPr>
                <w:rFonts w:ascii="Arial"/>
                <w:sz w:val="20"/>
              </w:rPr>
            </w:pPr>
            <w:r>
              <w:rPr>
                <w:rFonts w:ascii="Arial"/>
                <w:spacing w:val="-5"/>
                <w:sz w:val="20"/>
              </w:rPr>
              <w:t>378</w:t>
            </w:r>
          </w:p>
        </w:tc>
        <w:tc>
          <w:tcPr>
            <w:tcW w:w="992" w:type="dxa"/>
            <w:shd w:val="clear" w:color="auto" w:fill="DBDBDB"/>
          </w:tcPr>
          <w:p>
            <w:pPr>
              <w:pStyle w:val="TableParagraph"/>
              <w:spacing w:before="33"/>
              <w:ind w:right="102"/>
              <w:rPr>
                <w:rFonts w:ascii="Arial"/>
                <w:sz w:val="20"/>
              </w:rPr>
            </w:pPr>
            <w:r>
              <w:rPr>
                <w:rFonts w:ascii="Arial"/>
                <w:spacing w:val="-2"/>
                <w:sz w:val="20"/>
              </w:rPr>
              <w:t>5.94%</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326200</w:t>
            </w:r>
          </w:p>
        </w:tc>
        <w:tc>
          <w:tcPr>
            <w:tcW w:w="7843" w:type="dxa"/>
            <w:shd w:val="clear" w:color="auto" w:fill="ECECEC"/>
          </w:tcPr>
          <w:p>
            <w:pPr>
              <w:pStyle w:val="TableParagraph"/>
              <w:spacing w:before="33"/>
              <w:ind w:left="328"/>
              <w:jc w:val="left"/>
              <w:rPr>
                <w:rFonts w:ascii="Arial"/>
                <w:sz w:val="20"/>
              </w:rPr>
            </w:pPr>
            <w:r>
              <w:rPr>
                <w:rFonts w:ascii="Arial"/>
                <w:sz w:val="20"/>
              </w:rPr>
              <w:t>Rubber</w:t>
            </w:r>
            <w:r>
              <w:rPr>
                <w:rFonts w:ascii="Arial"/>
                <w:spacing w:val="-8"/>
                <w:sz w:val="20"/>
              </w:rPr>
              <w:t> </w:t>
            </w:r>
            <w:r>
              <w:rPr>
                <w:rFonts w:ascii="Arial"/>
                <w:sz w:val="20"/>
              </w:rPr>
              <w:t>Product</w:t>
            </w:r>
            <w:r>
              <w:rPr>
                <w:rFonts w:ascii="Arial"/>
                <w:spacing w:val="-8"/>
                <w:sz w:val="20"/>
              </w:rPr>
              <w:t> </w:t>
            </w:r>
            <w:r>
              <w:rPr>
                <w:rFonts w:ascii="Arial"/>
                <w:spacing w:val="-2"/>
                <w:sz w:val="20"/>
              </w:rPr>
              <w:t>Manufacturing</w:t>
            </w:r>
          </w:p>
        </w:tc>
        <w:tc>
          <w:tcPr>
            <w:tcW w:w="1462" w:type="dxa"/>
            <w:shd w:val="clear" w:color="auto" w:fill="ECECEC"/>
          </w:tcPr>
          <w:p>
            <w:pPr>
              <w:pStyle w:val="TableParagraph"/>
              <w:spacing w:before="33"/>
              <w:ind w:right="102"/>
              <w:rPr>
                <w:rFonts w:ascii="Arial"/>
                <w:sz w:val="20"/>
              </w:rPr>
            </w:pPr>
            <w:r>
              <w:rPr>
                <w:rFonts w:ascii="Arial"/>
                <w:spacing w:val="-2"/>
                <w:sz w:val="20"/>
              </w:rPr>
              <w:t>3,943</w:t>
            </w:r>
          </w:p>
        </w:tc>
        <w:tc>
          <w:tcPr>
            <w:tcW w:w="1417" w:type="dxa"/>
            <w:shd w:val="clear" w:color="auto" w:fill="ECECEC"/>
          </w:tcPr>
          <w:p>
            <w:pPr>
              <w:pStyle w:val="TableParagraph"/>
              <w:spacing w:before="33"/>
              <w:ind w:right="101"/>
              <w:rPr>
                <w:rFonts w:ascii="Arial"/>
                <w:sz w:val="20"/>
              </w:rPr>
            </w:pPr>
            <w:r>
              <w:rPr>
                <w:rFonts w:ascii="Arial"/>
                <w:spacing w:val="-2"/>
                <w:sz w:val="20"/>
              </w:rPr>
              <w:t>4,152</w:t>
            </w:r>
          </w:p>
        </w:tc>
        <w:tc>
          <w:tcPr>
            <w:tcW w:w="1018" w:type="dxa"/>
            <w:shd w:val="clear" w:color="auto" w:fill="ECECEC"/>
          </w:tcPr>
          <w:p>
            <w:pPr>
              <w:pStyle w:val="TableParagraph"/>
              <w:spacing w:before="33"/>
              <w:ind w:right="101"/>
              <w:rPr>
                <w:rFonts w:ascii="Arial"/>
                <w:sz w:val="20"/>
              </w:rPr>
            </w:pPr>
            <w:r>
              <w:rPr>
                <w:rFonts w:ascii="Arial"/>
                <w:spacing w:val="-5"/>
                <w:sz w:val="20"/>
              </w:rPr>
              <w:t>209</w:t>
            </w:r>
          </w:p>
        </w:tc>
        <w:tc>
          <w:tcPr>
            <w:tcW w:w="992" w:type="dxa"/>
            <w:shd w:val="clear" w:color="auto" w:fill="ECECEC"/>
          </w:tcPr>
          <w:p>
            <w:pPr>
              <w:pStyle w:val="TableParagraph"/>
              <w:spacing w:before="33"/>
              <w:ind w:right="102"/>
              <w:rPr>
                <w:rFonts w:ascii="Arial"/>
                <w:sz w:val="20"/>
              </w:rPr>
            </w:pPr>
            <w:r>
              <w:rPr>
                <w:rFonts w:ascii="Arial"/>
                <w:spacing w:val="-2"/>
                <w:sz w:val="20"/>
              </w:rPr>
              <w:t>5.30%</w:t>
            </w:r>
          </w:p>
        </w:tc>
      </w:tr>
      <w:tr>
        <w:trPr>
          <w:trHeight w:val="300"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DBDBDB"/>
          </w:tcPr>
          <w:p>
            <w:pPr>
              <w:pStyle w:val="TableParagraph"/>
              <w:spacing w:before="0"/>
              <w:jc w:val="left"/>
              <w:rPr>
                <w:rFonts w:ascii="Times New Roman"/>
                <w:sz w:val="20"/>
              </w:rPr>
            </w:pPr>
          </w:p>
        </w:tc>
        <w:tc>
          <w:tcPr>
            <w:tcW w:w="1462" w:type="dxa"/>
            <w:shd w:val="clear" w:color="auto" w:fill="DBDBDB"/>
          </w:tcPr>
          <w:p>
            <w:pPr>
              <w:pStyle w:val="TableParagraph"/>
              <w:spacing w:before="0"/>
              <w:jc w:val="left"/>
              <w:rPr>
                <w:rFonts w:ascii="Times New Roman"/>
                <w:sz w:val="20"/>
              </w:rPr>
            </w:pPr>
          </w:p>
        </w:tc>
        <w:tc>
          <w:tcPr>
            <w:tcW w:w="1417" w:type="dxa"/>
            <w:shd w:val="clear" w:color="auto" w:fill="DBDBDB"/>
          </w:tcPr>
          <w:p>
            <w:pPr>
              <w:pStyle w:val="TableParagraph"/>
              <w:spacing w:before="0"/>
              <w:jc w:val="left"/>
              <w:rPr>
                <w:rFonts w:ascii="Times New Roman"/>
                <w:sz w:val="20"/>
              </w:rPr>
            </w:pPr>
          </w:p>
        </w:tc>
        <w:tc>
          <w:tcPr>
            <w:tcW w:w="1018" w:type="dxa"/>
            <w:shd w:val="clear" w:color="auto" w:fill="DBDBDB"/>
          </w:tcPr>
          <w:p>
            <w:pPr>
              <w:pStyle w:val="TableParagraph"/>
              <w:spacing w:before="0"/>
              <w:jc w:val="left"/>
              <w:rPr>
                <w:rFonts w:ascii="Times New Roman"/>
                <w:sz w:val="20"/>
              </w:rPr>
            </w:pPr>
          </w:p>
        </w:tc>
        <w:tc>
          <w:tcPr>
            <w:tcW w:w="992" w:type="dxa"/>
            <w:shd w:val="clear" w:color="auto" w:fill="DBDBDB"/>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ECECEC"/>
          </w:tcPr>
          <w:p>
            <w:pPr>
              <w:pStyle w:val="TableParagraph"/>
              <w:spacing w:before="35"/>
              <w:ind w:left="107"/>
              <w:jc w:val="left"/>
              <w:rPr>
                <w:rFonts w:ascii="Arial"/>
                <w:b/>
                <w:sz w:val="20"/>
              </w:rPr>
            </w:pPr>
            <w:r>
              <w:rPr>
                <w:rFonts w:ascii="Arial"/>
                <w:b/>
                <w:sz w:val="20"/>
              </w:rPr>
              <w:t>Durable</w:t>
            </w:r>
            <w:r>
              <w:rPr>
                <w:rFonts w:ascii="Arial"/>
                <w:b/>
                <w:spacing w:val="-10"/>
                <w:sz w:val="20"/>
              </w:rPr>
              <w:t> </w:t>
            </w:r>
            <w:r>
              <w:rPr>
                <w:rFonts w:ascii="Arial"/>
                <w:b/>
                <w:sz w:val="20"/>
              </w:rPr>
              <w:t>Goods</w:t>
            </w:r>
            <w:r>
              <w:rPr>
                <w:rFonts w:ascii="Arial"/>
                <w:b/>
                <w:spacing w:val="-8"/>
                <w:sz w:val="20"/>
              </w:rPr>
              <w:t> </w:t>
            </w:r>
            <w:r>
              <w:rPr>
                <w:rFonts w:ascii="Arial"/>
                <w:b/>
                <w:spacing w:val="-2"/>
                <w:sz w:val="20"/>
              </w:rPr>
              <w:t>Manufacturing</w:t>
            </w:r>
          </w:p>
        </w:tc>
        <w:tc>
          <w:tcPr>
            <w:tcW w:w="1462" w:type="dxa"/>
            <w:shd w:val="clear" w:color="auto" w:fill="ECECEC"/>
          </w:tcPr>
          <w:p>
            <w:pPr>
              <w:pStyle w:val="TableParagraph"/>
              <w:spacing w:before="35"/>
              <w:ind w:right="102"/>
              <w:rPr>
                <w:rFonts w:ascii="Arial"/>
                <w:b/>
                <w:sz w:val="20"/>
              </w:rPr>
            </w:pPr>
            <w:r>
              <w:rPr>
                <w:rFonts w:ascii="Arial"/>
                <w:b/>
                <w:spacing w:val="-2"/>
                <w:sz w:val="20"/>
              </w:rPr>
              <w:t>72,628</w:t>
            </w:r>
          </w:p>
        </w:tc>
        <w:tc>
          <w:tcPr>
            <w:tcW w:w="1417" w:type="dxa"/>
            <w:shd w:val="clear" w:color="auto" w:fill="ECECEC"/>
          </w:tcPr>
          <w:p>
            <w:pPr>
              <w:pStyle w:val="TableParagraph"/>
              <w:spacing w:before="35"/>
              <w:ind w:right="100"/>
              <w:rPr>
                <w:rFonts w:ascii="Arial"/>
                <w:b/>
                <w:sz w:val="20"/>
              </w:rPr>
            </w:pPr>
            <w:r>
              <w:rPr>
                <w:rFonts w:ascii="Arial"/>
                <w:b/>
                <w:spacing w:val="-2"/>
                <w:sz w:val="20"/>
              </w:rPr>
              <w:t>76,477</w:t>
            </w:r>
          </w:p>
        </w:tc>
        <w:tc>
          <w:tcPr>
            <w:tcW w:w="1018" w:type="dxa"/>
            <w:shd w:val="clear" w:color="auto" w:fill="ECECEC"/>
          </w:tcPr>
          <w:p>
            <w:pPr>
              <w:pStyle w:val="TableParagraph"/>
              <w:spacing w:before="35"/>
              <w:ind w:right="100"/>
              <w:rPr>
                <w:rFonts w:ascii="Arial"/>
                <w:b/>
                <w:sz w:val="20"/>
              </w:rPr>
            </w:pPr>
            <w:r>
              <w:rPr>
                <w:rFonts w:ascii="Arial"/>
                <w:b/>
                <w:spacing w:val="-2"/>
                <w:sz w:val="20"/>
              </w:rPr>
              <w:t>3,849</w:t>
            </w:r>
          </w:p>
        </w:tc>
        <w:tc>
          <w:tcPr>
            <w:tcW w:w="992" w:type="dxa"/>
            <w:shd w:val="clear" w:color="auto" w:fill="ECECEC"/>
          </w:tcPr>
          <w:p>
            <w:pPr>
              <w:pStyle w:val="TableParagraph"/>
              <w:spacing w:before="35"/>
              <w:ind w:right="100"/>
              <w:rPr>
                <w:rFonts w:ascii="Arial"/>
                <w:b/>
                <w:sz w:val="20"/>
              </w:rPr>
            </w:pPr>
            <w:r>
              <w:rPr>
                <w:rFonts w:ascii="Arial"/>
                <w:b/>
                <w:spacing w:val="-2"/>
                <w:sz w:val="20"/>
              </w:rPr>
              <w:t>5.30%</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321000</w:t>
            </w:r>
          </w:p>
        </w:tc>
        <w:tc>
          <w:tcPr>
            <w:tcW w:w="7843" w:type="dxa"/>
            <w:shd w:val="clear" w:color="auto" w:fill="DBDBDB"/>
          </w:tcPr>
          <w:p>
            <w:pPr>
              <w:pStyle w:val="TableParagraph"/>
              <w:spacing w:before="35"/>
              <w:ind w:left="107"/>
              <w:jc w:val="left"/>
              <w:rPr>
                <w:rFonts w:ascii="Arial"/>
                <w:i/>
                <w:sz w:val="20"/>
              </w:rPr>
            </w:pPr>
            <w:r>
              <w:rPr>
                <w:rFonts w:ascii="Arial"/>
                <w:i/>
                <w:sz w:val="20"/>
              </w:rPr>
              <w:t>Wood</w:t>
            </w:r>
            <w:r>
              <w:rPr>
                <w:rFonts w:ascii="Arial"/>
                <w:i/>
                <w:spacing w:val="-9"/>
                <w:sz w:val="20"/>
              </w:rPr>
              <w:t> </w:t>
            </w:r>
            <w:r>
              <w:rPr>
                <w:rFonts w:ascii="Arial"/>
                <w:i/>
                <w:sz w:val="20"/>
              </w:rPr>
              <w:t>Product</w:t>
            </w:r>
            <w:r>
              <w:rPr>
                <w:rFonts w:ascii="Arial"/>
                <w:i/>
                <w:spacing w:val="-8"/>
                <w:sz w:val="20"/>
              </w:rPr>
              <w:t> </w:t>
            </w:r>
            <w:r>
              <w:rPr>
                <w:rFonts w:ascii="Arial"/>
                <w:i/>
                <w:spacing w:val="-2"/>
                <w:sz w:val="20"/>
              </w:rPr>
              <w:t>Manufacturing</w:t>
            </w:r>
          </w:p>
        </w:tc>
        <w:tc>
          <w:tcPr>
            <w:tcW w:w="1462" w:type="dxa"/>
            <w:shd w:val="clear" w:color="auto" w:fill="DBDBDB"/>
          </w:tcPr>
          <w:p>
            <w:pPr>
              <w:pStyle w:val="TableParagraph"/>
              <w:spacing w:before="35"/>
              <w:ind w:right="102"/>
              <w:rPr>
                <w:rFonts w:ascii="Arial"/>
                <w:i/>
                <w:sz w:val="20"/>
              </w:rPr>
            </w:pPr>
            <w:r>
              <w:rPr>
                <w:rFonts w:ascii="Arial"/>
                <w:i/>
                <w:spacing w:val="-2"/>
                <w:sz w:val="20"/>
              </w:rPr>
              <w:t>9,446</w:t>
            </w:r>
          </w:p>
        </w:tc>
        <w:tc>
          <w:tcPr>
            <w:tcW w:w="1417" w:type="dxa"/>
            <w:shd w:val="clear" w:color="auto" w:fill="DBDBDB"/>
          </w:tcPr>
          <w:p>
            <w:pPr>
              <w:pStyle w:val="TableParagraph"/>
              <w:spacing w:before="35"/>
              <w:ind w:right="100"/>
              <w:rPr>
                <w:rFonts w:ascii="Arial"/>
                <w:i/>
                <w:sz w:val="20"/>
              </w:rPr>
            </w:pPr>
            <w:r>
              <w:rPr>
                <w:rFonts w:ascii="Arial"/>
                <w:i/>
                <w:spacing w:val="-2"/>
                <w:sz w:val="20"/>
              </w:rPr>
              <w:t>10,171</w:t>
            </w:r>
          </w:p>
        </w:tc>
        <w:tc>
          <w:tcPr>
            <w:tcW w:w="1018" w:type="dxa"/>
            <w:shd w:val="clear" w:color="auto" w:fill="DBDBDB"/>
          </w:tcPr>
          <w:p>
            <w:pPr>
              <w:pStyle w:val="TableParagraph"/>
              <w:spacing w:before="35"/>
              <w:ind w:right="101"/>
              <w:rPr>
                <w:rFonts w:ascii="Arial"/>
                <w:i/>
                <w:sz w:val="20"/>
              </w:rPr>
            </w:pPr>
            <w:r>
              <w:rPr>
                <w:rFonts w:ascii="Arial"/>
                <w:i/>
                <w:spacing w:val="-5"/>
                <w:sz w:val="20"/>
              </w:rPr>
              <w:t>725</w:t>
            </w:r>
          </w:p>
        </w:tc>
        <w:tc>
          <w:tcPr>
            <w:tcW w:w="992" w:type="dxa"/>
            <w:shd w:val="clear" w:color="auto" w:fill="DBDBDB"/>
          </w:tcPr>
          <w:p>
            <w:pPr>
              <w:pStyle w:val="TableParagraph"/>
              <w:spacing w:before="35"/>
              <w:ind w:right="102"/>
              <w:rPr>
                <w:rFonts w:ascii="Arial"/>
                <w:i/>
                <w:sz w:val="20"/>
              </w:rPr>
            </w:pPr>
            <w:r>
              <w:rPr>
                <w:rFonts w:ascii="Arial"/>
                <w:i/>
                <w:spacing w:val="-2"/>
                <w:sz w:val="20"/>
              </w:rPr>
              <w:t>7.68%</w:t>
            </w:r>
          </w:p>
        </w:tc>
      </w:tr>
      <w:tr>
        <w:trPr>
          <w:trHeight w:val="301"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321100</w:t>
            </w:r>
          </w:p>
        </w:tc>
        <w:tc>
          <w:tcPr>
            <w:tcW w:w="7843" w:type="dxa"/>
            <w:shd w:val="clear" w:color="auto" w:fill="ECECEC"/>
          </w:tcPr>
          <w:p>
            <w:pPr>
              <w:pStyle w:val="TableParagraph"/>
              <w:spacing w:before="35"/>
              <w:ind w:left="328"/>
              <w:jc w:val="left"/>
              <w:rPr>
                <w:rFonts w:ascii="Arial"/>
                <w:sz w:val="20"/>
              </w:rPr>
            </w:pPr>
            <w:r>
              <w:rPr>
                <w:rFonts w:ascii="Arial"/>
                <w:sz w:val="20"/>
              </w:rPr>
              <w:t>Sawmills</w:t>
            </w:r>
            <w:r>
              <w:rPr>
                <w:rFonts w:ascii="Arial"/>
                <w:spacing w:val="-8"/>
                <w:sz w:val="20"/>
              </w:rPr>
              <w:t> </w:t>
            </w:r>
            <w:r>
              <w:rPr>
                <w:rFonts w:ascii="Arial"/>
                <w:sz w:val="20"/>
              </w:rPr>
              <w:t>and</w:t>
            </w:r>
            <w:r>
              <w:rPr>
                <w:rFonts w:ascii="Arial"/>
                <w:spacing w:val="-8"/>
                <w:sz w:val="20"/>
              </w:rPr>
              <w:t> </w:t>
            </w:r>
            <w:r>
              <w:rPr>
                <w:rFonts w:ascii="Arial"/>
                <w:sz w:val="20"/>
              </w:rPr>
              <w:t>Wood</w:t>
            </w:r>
            <w:r>
              <w:rPr>
                <w:rFonts w:ascii="Arial"/>
                <w:spacing w:val="-5"/>
                <w:sz w:val="20"/>
              </w:rPr>
              <w:t> </w:t>
            </w:r>
            <w:r>
              <w:rPr>
                <w:rFonts w:ascii="Arial"/>
                <w:spacing w:val="-2"/>
                <w:sz w:val="20"/>
              </w:rPr>
              <w:t>Preservation</w:t>
            </w:r>
          </w:p>
        </w:tc>
        <w:tc>
          <w:tcPr>
            <w:tcW w:w="1462" w:type="dxa"/>
            <w:shd w:val="clear" w:color="auto" w:fill="ECECEC"/>
          </w:tcPr>
          <w:p>
            <w:pPr>
              <w:pStyle w:val="TableParagraph"/>
              <w:spacing w:before="35"/>
              <w:ind w:right="102"/>
              <w:rPr>
                <w:rFonts w:ascii="Arial"/>
                <w:sz w:val="20"/>
              </w:rPr>
            </w:pPr>
            <w:r>
              <w:rPr>
                <w:rFonts w:ascii="Arial"/>
                <w:spacing w:val="-2"/>
                <w:sz w:val="20"/>
              </w:rPr>
              <w:t>4,442</w:t>
            </w:r>
          </w:p>
        </w:tc>
        <w:tc>
          <w:tcPr>
            <w:tcW w:w="1417" w:type="dxa"/>
            <w:shd w:val="clear" w:color="auto" w:fill="ECECEC"/>
          </w:tcPr>
          <w:p>
            <w:pPr>
              <w:pStyle w:val="TableParagraph"/>
              <w:spacing w:before="35"/>
              <w:ind w:right="101"/>
              <w:rPr>
                <w:rFonts w:ascii="Arial"/>
                <w:sz w:val="20"/>
              </w:rPr>
            </w:pPr>
            <w:r>
              <w:rPr>
                <w:rFonts w:ascii="Arial"/>
                <w:spacing w:val="-2"/>
                <w:sz w:val="20"/>
              </w:rPr>
              <w:t>4,621</w:t>
            </w:r>
          </w:p>
        </w:tc>
        <w:tc>
          <w:tcPr>
            <w:tcW w:w="1018" w:type="dxa"/>
            <w:shd w:val="clear" w:color="auto" w:fill="ECECEC"/>
          </w:tcPr>
          <w:p>
            <w:pPr>
              <w:pStyle w:val="TableParagraph"/>
              <w:spacing w:before="35"/>
              <w:ind w:right="101"/>
              <w:rPr>
                <w:rFonts w:ascii="Arial"/>
                <w:sz w:val="20"/>
              </w:rPr>
            </w:pPr>
            <w:r>
              <w:rPr>
                <w:rFonts w:ascii="Arial"/>
                <w:spacing w:val="-5"/>
                <w:sz w:val="20"/>
              </w:rPr>
              <w:t>179</w:t>
            </w:r>
          </w:p>
        </w:tc>
        <w:tc>
          <w:tcPr>
            <w:tcW w:w="992" w:type="dxa"/>
            <w:shd w:val="clear" w:color="auto" w:fill="ECECEC"/>
          </w:tcPr>
          <w:p>
            <w:pPr>
              <w:pStyle w:val="TableParagraph"/>
              <w:spacing w:before="35"/>
              <w:ind w:right="102"/>
              <w:rPr>
                <w:rFonts w:ascii="Arial"/>
                <w:sz w:val="20"/>
              </w:rPr>
            </w:pPr>
            <w:r>
              <w:rPr>
                <w:rFonts w:ascii="Arial"/>
                <w:spacing w:val="-2"/>
                <w:sz w:val="20"/>
              </w:rPr>
              <w:t>4.03%</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321200</w:t>
            </w:r>
          </w:p>
        </w:tc>
        <w:tc>
          <w:tcPr>
            <w:tcW w:w="7843" w:type="dxa"/>
            <w:shd w:val="clear" w:color="auto" w:fill="DBDBDB"/>
          </w:tcPr>
          <w:p>
            <w:pPr>
              <w:pStyle w:val="TableParagraph"/>
              <w:spacing w:before="33"/>
              <w:ind w:right="1824"/>
              <w:rPr>
                <w:rFonts w:ascii="Arial"/>
                <w:sz w:val="20"/>
              </w:rPr>
            </w:pPr>
            <w:r>
              <w:rPr>
                <w:rFonts w:ascii="Arial"/>
                <w:sz w:val="20"/>
              </w:rPr>
              <w:t>Veneer,</w:t>
            </w:r>
            <w:r>
              <w:rPr>
                <w:rFonts w:ascii="Arial"/>
                <w:spacing w:val="-10"/>
                <w:sz w:val="20"/>
              </w:rPr>
              <w:t> </w:t>
            </w:r>
            <w:r>
              <w:rPr>
                <w:rFonts w:ascii="Arial"/>
                <w:sz w:val="20"/>
              </w:rPr>
              <w:t>Plywood,</w:t>
            </w:r>
            <w:r>
              <w:rPr>
                <w:rFonts w:ascii="Arial"/>
                <w:spacing w:val="-10"/>
                <w:sz w:val="20"/>
              </w:rPr>
              <w:t> </w:t>
            </w:r>
            <w:r>
              <w:rPr>
                <w:rFonts w:ascii="Arial"/>
                <w:sz w:val="20"/>
              </w:rPr>
              <w:t>and</w:t>
            </w:r>
            <w:r>
              <w:rPr>
                <w:rFonts w:ascii="Arial"/>
                <w:spacing w:val="-8"/>
                <w:sz w:val="20"/>
              </w:rPr>
              <w:t> </w:t>
            </w:r>
            <w:r>
              <w:rPr>
                <w:rFonts w:ascii="Arial"/>
                <w:sz w:val="20"/>
              </w:rPr>
              <w:t>Engineered</w:t>
            </w:r>
            <w:r>
              <w:rPr>
                <w:rFonts w:ascii="Arial"/>
                <w:spacing w:val="-8"/>
                <w:sz w:val="20"/>
              </w:rPr>
              <w:t> </w:t>
            </w:r>
            <w:r>
              <w:rPr>
                <w:rFonts w:ascii="Arial"/>
                <w:sz w:val="20"/>
              </w:rPr>
              <w:t>Wood</w:t>
            </w:r>
            <w:r>
              <w:rPr>
                <w:rFonts w:ascii="Arial"/>
                <w:spacing w:val="-9"/>
                <w:sz w:val="20"/>
              </w:rPr>
              <w:t> </w:t>
            </w:r>
            <w:r>
              <w:rPr>
                <w:rFonts w:ascii="Arial"/>
                <w:sz w:val="20"/>
              </w:rPr>
              <w:t>Product</w:t>
            </w:r>
            <w:r>
              <w:rPr>
                <w:rFonts w:ascii="Arial"/>
                <w:spacing w:val="-7"/>
                <w:sz w:val="20"/>
              </w:rPr>
              <w:t> </w:t>
            </w:r>
            <w:r>
              <w:rPr>
                <w:rFonts w:ascii="Arial"/>
                <w:spacing w:val="-2"/>
                <w:sz w:val="20"/>
              </w:rPr>
              <w:t>Manufacturing</w:t>
            </w:r>
          </w:p>
        </w:tc>
        <w:tc>
          <w:tcPr>
            <w:tcW w:w="1462" w:type="dxa"/>
            <w:shd w:val="clear" w:color="auto" w:fill="DBDBDB"/>
          </w:tcPr>
          <w:p>
            <w:pPr>
              <w:pStyle w:val="TableParagraph"/>
              <w:spacing w:before="33"/>
              <w:ind w:right="102"/>
              <w:rPr>
                <w:rFonts w:ascii="Arial"/>
                <w:sz w:val="20"/>
              </w:rPr>
            </w:pPr>
            <w:r>
              <w:rPr>
                <w:rFonts w:ascii="Arial"/>
                <w:spacing w:val="-2"/>
                <w:sz w:val="20"/>
              </w:rPr>
              <w:t>1,967</w:t>
            </w:r>
          </w:p>
        </w:tc>
        <w:tc>
          <w:tcPr>
            <w:tcW w:w="1417" w:type="dxa"/>
            <w:shd w:val="clear" w:color="auto" w:fill="DBDBDB"/>
          </w:tcPr>
          <w:p>
            <w:pPr>
              <w:pStyle w:val="TableParagraph"/>
              <w:spacing w:before="33"/>
              <w:ind w:right="101"/>
              <w:rPr>
                <w:rFonts w:ascii="Arial"/>
                <w:sz w:val="20"/>
              </w:rPr>
            </w:pPr>
            <w:r>
              <w:rPr>
                <w:rFonts w:ascii="Arial"/>
                <w:spacing w:val="-2"/>
                <w:sz w:val="20"/>
              </w:rPr>
              <w:t>1,901</w:t>
            </w:r>
          </w:p>
        </w:tc>
        <w:tc>
          <w:tcPr>
            <w:tcW w:w="1018" w:type="dxa"/>
            <w:shd w:val="clear" w:color="auto" w:fill="DBDBDB"/>
          </w:tcPr>
          <w:p>
            <w:pPr>
              <w:pStyle w:val="TableParagraph"/>
              <w:spacing w:before="33"/>
              <w:ind w:right="98"/>
              <w:rPr>
                <w:rFonts w:ascii="Arial"/>
                <w:sz w:val="20"/>
              </w:rPr>
            </w:pPr>
            <w:r>
              <w:rPr>
                <w:rFonts w:ascii="Arial"/>
                <w:w w:val="95"/>
                <w:sz w:val="20"/>
              </w:rPr>
              <w:t>-</w:t>
            </w:r>
            <w:r>
              <w:rPr>
                <w:rFonts w:ascii="Arial"/>
                <w:spacing w:val="-5"/>
                <w:sz w:val="20"/>
              </w:rPr>
              <w:t>66</w:t>
            </w:r>
          </w:p>
        </w:tc>
        <w:tc>
          <w:tcPr>
            <w:tcW w:w="992" w:type="dxa"/>
            <w:shd w:val="clear" w:color="auto" w:fill="DBDBDB"/>
          </w:tcPr>
          <w:p>
            <w:pPr>
              <w:pStyle w:val="TableParagraph"/>
              <w:spacing w:before="33"/>
              <w:ind w:right="102"/>
              <w:rPr>
                <w:rFonts w:ascii="Arial"/>
                <w:sz w:val="20"/>
              </w:rPr>
            </w:pPr>
            <w:r>
              <w:rPr>
                <w:rFonts w:ascii="Arial"/>
                <w:w w:val="95"/>
                <w:sz w:val="20"/>
              </w:rPr>
              <w:t>-</w:t>
            </w:r>
            <w:r>
              <w:rPr>
                <w:rFonts w:ascii="Arial"/>
                <w:spacing w:val="-2"/>
                <w:sz w:val="20"/>
              </w:rPr>
              <w:t>3.36%</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321900</w:t>
            </w:r>
          </w:p>
        </w:tc>
        <w:tc>
          <w:tcPr>
            <w:tcW w:w="7843" w:type="dxa"/>
            <w:shd w:val="clear" w:color="auto" w:fill="ECECEC"/>
          </w:tcPr>
          <w:p>
            <w:pPr>
              <w:pStyle w:val="TableParagraph"/>
              <w:spacing w:before="33"/>
              <w:ind w:left="328"/>
              <w:jc w:val="left"/>
              <w:rPr>
                <w:rFonts w:ascii="Arial"/>
                <w:sz w:val="20"/>
              </w:rPr>
            </w:pPr>
            <w:r>
              <w:rPr>
                <w:rFonts w:ascii="Arial"/>
                <w:sz w:val="20"/>
              </w:rPr>
              <w:t>Other</w:t>
            </w:r>
            <w:r>
              <w:rPr>
                <w:rFonts w:ascii="Arial"/>
                <w:spacing w:val="-6"/>
                <w:sz w:val="20"/>
              </w:rPr>
              <w:t> </w:t>
            </w:r>
            <w:r>
              <w:rPr>
                <w:rFonts w:ascii="Arial"/>
                <w:sz w:val="20"/>
              </w:rPr>
              <w:t>Wood</w:t>
            </w:r>
            <w:r>
              <w:rPr>
                <w:rFonts w:ascii="Arial"/>
                <w:spacing w:val="-8"/>
                <w:sz w:val="20"/>
              </w:rPr>
              <w:t> </w:t>
            </w:r>
            <w:r>
              <w:rPr>
                <w:rFonts w:ascii="Arial"/>
                <w:sz w:val="20"/>
              </w:rPr>
              <w:t>Product</w:t>
            </w:r>
            <w:r>
              <w:rPr>
                <w:rFonts w:ascii="Arial"/>
                <w:spacing w:val="-7"/>
                <w:sz w:val="20"/>
              </w:rPr>
              <w:t> </w:t>
            </w:r>
            <w:r>
              <w:rPr>
                <w:rFonts w:ascii="Arial"/>
                <w:spacing w:val="-2"/>
                <w:sz w:val="20"/>
              </w:rPr>
              <w:t>Manufacturing</w:t>
            </w:r>
          </w:p>
        </w:tc>
        <w:tc>
          <w:tcPr>
            <w:tcW w:w="1462" w:type="dxa"/>
            <w:shd w:val="clear" w:color="auto" w:fill="ECECEC"/>
          </w:tcPr>
          <w:p>
            <w:pPr>
              <w:pStyle w:val="TableParagraph"/>
              <w:spacing w:before="33"/>
              <w:ind w:right="102"/>
              <w:rPr>
                <w:rFonts w:ascii="Arial"/>
                <w:sz w:val="20"/>
              </w:rPr>
            </w:pPr>
            <w:r>
              <w:rPr>
                <w:rFonts w:ascii="Arial"/>
                <w:spacing w:val="-2"/>
                <w:sz w:val="20"/>
              </w:rPr>
              <w:t>3,037</w:t>
            </w:r>
          </w:p>
        </w:tc>
        <w:tc>
          <w:tcPr>
            <w:tcW w:w="1417" w:type="dxa"/>
            <w:shd w:val="clear" w:color="auto" w:fill="ECECEC"/>
          </w:tcPr>
          <w:p>
            <w:pPr>
              <w:pStyle w:val="TableParagraph"/>
              <w:spacing w:before="33"/>
              <w:ind w:right="101"/>
              <w:rPr>
                <w:rFonts w:ascii="Arial"/>
                <w:sz w:val="20"/>
              </w:rPr>
            </w:pPr>
            <w:r>
              <w:rPr>
                <w:rFonts w:ascii="Arial"/>
                <w:spacing w:val="-2"/>
                <w:sz w:val="20"/>
              </w:rPr>
              <w:t>3,649</w:t>
            </w:r>
          </w:p>
        </w:tc>
        <w:tc>
          <w:tcPr>
            <w:tcW w:w="1018" w:type="dxa"/>
            <w:shd w:val="clear" w:color="auto" w:fill="ECECEC"/>
          </w:tcPr>
          <w:p>
            <w:pPr>
              <w:pStyle w:val="TableParagraph"/>
              <w:spacing w:before="33"/>
              <w:ind w:right="101"/>
              <w:rPr>
                <w:rFonts w:ascii="Arial"/>
                <w:sz w:val="20"/>
              </w:rPr>
            </w:pPr>
            <w:r>
              <w:rPr>
                <w:rFonts w:ascii="Arial"/>
                <w:spacing w:val="-5"/>
                <w:sz w:val="20"/>
              </w:rPr>
              <w:t>612</w:t>
            </w:r>
          </w:p>
        </w:tc>
        <w:tc>
          <w:tcPr>
            <w:tcW w:w="992" w:type="dxa"/>
            <w:shd w:val="clear" w:color="auto" w:fill="ECECEC"/>
          </w:tcPr>
          <w:p>
            <w:pPr>
              <w:pStyle w:val="TableParagraph"/>
              <w:spacing w:before="33"/>
              <w:ind w:right="102"/>
              <w:rPr>
                <w:rFonts w:ascii="Arial"/>
                <w:sz w:val="20"/>
              </w:rPr>
            </w:pPr>
            <w:r>
              <w:rPr>
                <w:rFonts w:ascii="Arial"/>
                <w:spacing w:val="-2"/>
                <w:sz w:val="20"/>
              </w:rPr>
              <w:t>20.15%</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327000</w:t>
            </w:r>
          </w:p>
        </w:tc>
        <w:tc>
          <w:tcPr>
            <w:tcW w:w="7843" w:type="dxa"/>
            <w:shd w:val="clear" w:color="auto" w:fill="DBDBDB"/>
          </w:tcPr>
          <w:p>
            <w:pPr>
              <w:pStyle w:val="TableParagraph"/>
              <w:spacing w:before="35"/>
              <w:ind w:left="107"/>
              <w:jc w:val="left"/>
              <w:rPr>
                <w:rFonts w:ascii="Arial"/>
                <w:i/>
                <w:sz w:val="20"/>
              </w:rPr>
            </w:pPr>
            <w:r>
              <w:rPr>
                <w:rFonts w:ascii="Arial"/>
                <w:i/>
                <w:sz w:val="20"/>
              </w:rPr>
              <w:t>Nonmetallic</w:t>
            </w:r>
            <w:r>
              <w:rPr>
                <w:rFonts w:ascii="Arial"/>
                <w:i/>
                <w:spacing w:val="-10"/>
                <w:sz w:val="20"/>
              </w:rPr>
              <w:t> </w:t>
            </w:r>
            <w:r>
              <w:rPr>
                <w:rFonts w:ascii="Arial"/>
                <w:i/>
                <w:sz w:val="20"/>
              </w:rPr>
              <w:t>Mineral</w:t>
            </w:r>
            <w:r>
              <w:rPr>
                <w:rFonts w:ascii="Arial"/>
                <w:i/>
                <w:spacing w:val="-10"/>
                <w:sz w:val="20"/>
              </w:rPr>
              <w:t> </w:t>
            </w:r>
            <w:r>
              <w:rPr>
                <w:rFonts w:ascii="Arial"/>
                <w:i/>
                <w:sz w:val="20"/>
              </w:rPr>
              <w:t>Product</w:t>
            </w:r>
            <w:r>
              <w:rPr>
                <w:rFonts w:ascii="Arial"/>
                <w:i/>
                <w:spacing w:val="-9"/>
                <w:sz w:val="20"/>
              </w:rPr>
              <w:t> </w:t>
            </w:r>
            <w:r>
              <w:rPr>
                <w:rFonts w:ascii="Arial"/>
                <w:i/>
                <w:spacing w:val="-2"/>
                <w:sz w:val="20"/>
              </w:rPr>
              <w:t>Manufacturing</w:t>
            </w:r>
          </w:p>
        </w:tc>
        <w:tc>
          <w:tcPr>
            <w:tcW w:w="1462" w:type="dxa"/>
            <w:shd w:val="clear" w:color="auto" w:fill="DBDBDB"/>
          </w:tcPr>
          <w:p>
            <w:pPr>
              <w:pStyle w:val="TableParagraph"/>
              <w:spacing w:before="35"/>
              <w:ind w:right="102"/>
              <w:rPr>
                <w:rFonts w:ascii="Arial"/>
                <w:i/>
                <w:sz w:val="20"/>
              </w:rPr>
            </w:pPr>
            <w:r>
              <w:rPr>
                <w:rFonts w:ascii="Arial"/>
                <w:i/>
                <w:spacing w:val="-2"/>
                <w:sz w:val="20"/>
              </w:rPr>
              <w:t>3,557</w:t>
            </w:r>
          </w:p>
        </w:tc>
        <w:tc>
          <w:tcPr>
            <w:tcW w:w="1417" w:type="dxa"/>
            <w:shd w:val="clear" w:color="auto" w:fill="DBDBDB"/>
          </w:tcPr>
          <w:p>
            <w:pPr>
              <w:pStyle w:val="TableParagraph"/>
              <w:spacing w:before="35"/>
              <w:ind w:right="101"/>
              <w:rPr>
                <w:rFonts w:ascii="Arial"/>
                <w:i/>
                <w:sz w:val="20"/>
              </w:rPr>
            </w:pPr>
            <w:r>
              <w:rPr>
                <w:rFonts w:ascii="Arial"/>
                <w:i/>
                <w:spacing w:val="-2"/>
                <w:sz w:val="20"/>
              </w:rPr>
              <w:t>3,543</w:t>
            </w:r>
          </w:p>
        </w:tc>
        <w:tc>
          <w:tcPr>
            <w:tcW w:w="1018" w:type="dxa"/>
            <w:shd w:val="clear" w:color="auto" w:fill="DBDBDB"/>
          </w:tcPr>
          <w:p>
            <w:pPr>
              <w:pStyle w:val="TableParagraph"/>
              <w:spacing w:before="35"/>
              <w:ind w:right="98"/>
              <w:rPr>
                <w:rFonts w:ascii="Arial"/>
                <w:i/>
                <w:sz w:val="20"/>
              </w:rPr>
            </w:pPr>
            <w:r>
              <w:rPr>
                <w:rFonts w:ascii="Arial"/>
                <w:i/>
                <w:w w:val="95"/>
                <w:sz w:val="20"/>
              </w:rPr>
              <w:t>-</w:t>
            </w:r>
            <w:r>
              <w:rPr>
                <w:rFonts w:ascii="Arial"/>
                <w:i/>
                <w:spacing w:val="-5"/>
                <w:sz w:val="20"/>
              </w:rPr>
              <w:t>14</w:t>
            </w:r>
          </w:p>
        </w:tc>
        <w:tc>
          <w:tcPr>
            <w:tcW w:w="992" w:type="dxa"/>
            <w:shd w:val="clear" w:color="auto" w:fill="DBDBDB"/>
          </w:tcPr>
          <w:p>
            <w:pPr>
              <w:pStyle w:val="TableParagraph"/>
              <w:spacing w:before="35"/>
              <w:ind w:right="102"/>
              <w:rPr>
                <w:rFonts w:ascii="Arial"/>
                <w:i/>
                <w:sz w:val="20"/>
              </w:rPr>
            </w:pPr>
            <w:r>
              <w:rPr>
                <w:rFonts w:ascii="Arial"/>
                <w:i/>
                <w:w w:val="95"/>
                <w:sz w:val="20"/>
              </w:rPr>
              <w:t>-</w:t>
            </w:r>
            <w:r>
              <w:rPr>
                <w:rFonts w:ascii="Arial"/>
                <w:i/>
                <w:spacing w:val="-2"/>
                <w:sz w:val="20"/>
              </w:rPr>
              <w:t>0.39%</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331000</w:t>
            </w:r>
          </w:p>
        </w:tc>
        <w:tc>
          <w:tcPr>
            <w:tcW w:w="7843" w:type="dxa"/>
            <w:shd w:val="clear" w:color="auto" w:fill="ECECEC"/>
          </w:tcPr>
          <w:p>
            <w:pPr>
              <w:pStyle w:val="TableParagraph"/>
              <w:spacing w:before="35"/>
              <w:ind w:left="107"/>
              <w:jc w:val="left"/>
              <w:rPr>
                <w:rFonts w:ascii="Arial"/>
                <w:i/>
                <w:sz w:val="20"/>
              </w:rPr>
            </w:pPr>
            <w:r>
              <w:rPr>
                <w:rFonts w:ascii="Arial"/>
                <w:i/>
                <w:sz w:val="20"/>
              </w:rPr>
              <w:t>Primary</w:t>
            </w:r>
            <w:r>
              <w:rPr>
                <w:rFonts w:ascii="Arial"/>
                <w:i/>
                <w:spacing w:val="-7"/>
                <w:sz w:val="20"/>
              </w:rPr>
              <w:t> </w:t>
            </w:r>
            <w:r>
              <w:rPr>
                <w:rFonts w:ascii="Arial"/>
                <w:i/>
                <w:sz w:val="20"/>
              </w:rPr>
              <w:t>Metal</w:t>
            </w:r>
            <w:r>
              <w:rPr>
                <w:rFonts w:ascii="Arial"/>
                <w:i/>
                <w:spacing w:val="-8"/>
                <w:sz w:val="20"/>
              </w:rPr>
              <w:t> </w:t>
            </w:r>
            <w:r>
              <w:rPr>
                <w:rFonts w:ascii="Arial"/>
                <w:i/>
                <w:spacing w:val="-2"/>
                <w:sz w:val="20"/>
              </w:rPr>
              <w:t>Manufacturing</w:t>
            </w:r>
          </w:p>
        </w:tc>
        <w:tc>
          <w:tcPr>
            <w:tcW w:w="1462" w:type="dxa"/>
            <w:shd w:val="clear" w:color="auto" w:fill="ECECEC"/>
          </w:tcPr>
          <w:p>
            <w:pPr>
              <w:pStyle w:val="TableParagraph"/>
              <w:spacing w:before="35"/>
              <w:ind w:right="102"/>
              <w:rPr>
                <w:rFonts w:ascii="Arial"/>
                <w:i/>
                <w:sz w:val="20"/>
              </w:rPr>
            </w:pPr>
            <w:r>
              <w:rPr>
                <w:rFonts w:ascii="Arial"/>
                <w:i/>
                <w:spacing w:val="-2"/>
                <w:sz w:val="20"/>
              </w:rPr>
              <w:t>7,574</w:t>
            </w:r>
          </w:p>
        </w:tc>
        <w:tc>
          <w:tcPr>
            <w:tcW w:w="1417" w:type="dxa"/>
            <w:shd w:val="clear" w:color="auto" w:fill="ECECEC"/>
          </w:tcPr>
          <w:p>
            <w:pPr>
              <w:pStyle w:val="TableParagraph"/>
              <w:spacing w:before="35"/>
              <w:ind w:right="101"/>
              <w:rPr>
                <w:rFonts w:ascii="Arial"/>
                <w:i/>
                <w:sz w:val="20"/>
              </w:rPr>
            </w:pPr>
            <w:r>
              <w:rPr>
                <w:rFonts w:ascii="Arial"/>
                <w:i/>
                <w:spacing w:val="-2"/>
                <w:sz w:val="20"/>
              </w:rPr>
              <w:t>8,617</w:t>
            </w:r>
          </w:p>
        </w:tc>
        <w:tc>
          <w:tcPr>
            <w:tcW w:w="1018" w:type="dxa"/>
            <w:shd w:val="clear" w:color="auto" w:fill="ECECEC"/>
          </w:tcPr>
          <w:p>
            <w:pPr>
              <w:pStyle w:val="TableParagraph"/>
              <w:spacing w:before="35"/>
              <w:ind w:right="100"/>
              <w:rPr>
                <w:rFonts w:ascii="Arial"/>
                <w:i/>
                <w:sz w:val="20"/>
              </w:rPr>
            </w:pPr>
            <w:r>
              <w:rPr>
                <w:rFonts w:ascii="Arial"/>
                <w:i/>
                <w:spacing w:val="-2"/>
                <w:sz w:val="20"/>
              </w:rPr>
              <w:t>1,043</w:t>
            </w:r>
          </w:p>
        </w:tc>
        <w:tc>
          <w:tcPr>
            <w:tcW w:w="992" w:type="dxa"/>
            <w:shd w:val="clear" w:color="auto" w:fill="ECECEC"/>
          </w:tcPr>
          <w:p>
            <w:pPr>
              <w:pStyle w:val="TableParagraph"/>
              <w:spacing w:before="35"/>
              <w:ind w:right="102"/>
              <w:rPr>
                <w:rFonts w:ascii="Arial"/>
                <w:i/>
                <w:sz w:val="20"/>
              </w:rPr>
            </w:pPr>
            <w:r>
              <w:rPr>
                <w:rFonts w:ascii="Arial"/>
                <w:i/>
                <w:spacing w:val="-2"/>
                <w:sz w:val="20"/>
              </w:rPr>
              <w:t>13.77%</w:t>
            </w:r>
          </w:p>
        </w:tc>
      </w:tr>
      <w:tr>
        <w:trPr>
          <w:trHeight w:val="300" w:hRule="atLeast"/>
        </w:trPr>
        <w:tc>
          <w:tcPr>
            <w:tcW w:w="886" w:type="dxa"/>
            <w:shd w:val="clear" w:color="auto" w:fill="A4A4A4"/>
          </w:tcPr>
          <w:p>
            <w:pPr>
              <w:pStyle w:val="TableParagraph"/>
              <w:spacing w:before="36"/>
              <w:ind w:left="89" w:right="85"/>
              <w:jc w:val="center"/>
              <w:rPr>
                <w:rFonts w:ascii="Arial"/>
                <w:b/>
                <w:sz w:val="20"/>
              </w:rPr>
            </w:pPr>
            <w:r>
              <w:rPr>
                <w:rFonts w:ascii="Arial"/>
                <w:b/>
                <w:spacing w:val="-2"/>
                <w:sz w:val="20"/>
              </w:rPr>
              <w:t>331100</w:t>
            </w:r>
          </w:p>
        </w:tc>
        <w:tc>
          <w:tcPr>
            <w:tcW w:w="7843" w:type="dxa"/>
            <w:shd w:val="clear" w:color="auto" w:fill="DBDBDB"/>
          </w:tcPr>
          <w:p>
            <w:pPr>
              <w:pStyle w:val="TableParagraph"/>
              <w:spacing w:before="36"/>
              <w:ind w:left="328"/>
              <w:jc w:val="left"/>
              <w:rPr>
                <w:rFonts w:ascii="Arial"/>
                <w:sz w:val="20"/>
              </w:rPr>
            </w:pPr>
            <w:r>
              <w:rPr>
                <w:rFonts w:ascii="Arial"/>
                <w:sz w:val="20"/>
              </w:rPr>
              <w:t>Iron</w:t>
            </w:r>
            <w:r>
              <w:rPr>
                <w:rFonts w:ascii="Arial"/>
                <w:spacing w:val="-7"/>
                <w:sz w:val="20"/>
              </w:rPr>
              <w:t> </w:t>
            </w:r>
            <w:r>
              <w:rPr>
                <w:rFonts w:ascii="Arial"/>
                <w:sz w:val="20"/>
              </w:rPr>
              <w:t>and</w:t>
            </w:r>
            <w:r>
              <w:rPr>
                <w:rFonts w:ascii="Arial"/>
                <w:spacing w:val="-5"/>
                <w:sz w:val="20"/>
              </w:rPr>
              <w:t> </w:t>
            </w:r>
            <w:r>
              <w:rPr>
                <w:rFonts w:ascii="Arial"/>
                <w:sz w:val="20"/>
              </w:rPr>
              <w:t>Steel</w:t>
            </w:r>
            <w:r>
              <w:rPr>
                <w:rFonts w:ascii="Arial"/>
                <w:spacing w:val="-8"/>
                <w:sz w:val="20"/>
              </w:rPr>
              <w:t> </w:t>
            </w:r>
            <w:r>
              <w:rPr>
                <w:rFonts w:ascii="Arial"/>
                <w:sz w:val="20"/>
              </w:rPr>
              <w:t>Mills</w:t>
            </w:r>
            <w:r>
              <w:rPr>
                <w:rFonts w:ascii="Arial"/>
                <w:spacing w:val="-6"/>
                <w:sz w:val="20"/>
              </w:rPr>
              <w:t> </w:t>
            </w:r>
            <w:r>
              <w:rPr>
                <w:rFonts w:ascii="Arial"/>
                <w:sz w:val="20"/>
              </w:rPr>
              <w:t>and</w:t>
            </w:r>
            <w:r>
              <w:rPr>
                <w:rFonts w:ascii="Arial"/>
                <w:spacing w:val="-5"/>
                <w:sz w:val="20"/>
              </w:rPr>
              <w:t> </w:t>
            </w:r>
            <w:r>
              <w:rPr>
                <w:rFonts w:ascii="Arial"/>
                <w:sz w:val="20"/>
              </w:rPr>
              <w:t>Ferroalloy</w:t>
            </w:r>
            <w:r>
              <w:rPr>
                <w:rFonts w:ascii="Arial"/>
                <w:spacing w:val="-6"/>
                <w:sz w:val="20"/>
              </w:rPr>
              <w:t> </w:t>
            </w:r>
            <w:r>
              <w:rPr>
                <w:rFonts w:ascii="Arial"/>
                <w:spacing w:val="-2"/>
                <w:sz w:val="20"/>
              </w:rPr>
              <w:t>Manufacturing</w:t>
            </w:r>
          </w:p>
        </w:tc>
        <w:tc>
          <w:tcPr>
            <w:tcW w:w="1462" w:type="dxa"/>
            <w:shd w:val="clear" w:color="auto" w:fill="DBDBDB"/>
          </w:tcPr>
          <w:p>
            <w:pPr>
              <w:pStyle w:val="TableParagraph"/>
              <w:spacing w:before="36"/>
              <w:ind w:right="102"/>
              <w:rPr>
                <w:rFonts w:ascii="Arial"/>
                <w:sz w:val="20"/>
              </w:rPr>
            </w:pPr>
            <w:r>
              <w:rPr>
                <w:rFonts w:ascii="Arial"/>
                <w:spacing w:val="-2"/>
                <w:sz w:val="20"/>
              </w:rPr>
              <w:t>3,539</w:t>
            </w:r>
          </w:p>
        </w:tc>
        <w:tc>
          <w:tcPr>
            <w:tcW w:w="1417" w:type="dxa"/>
            <w:shd w:val="clear" w:color="auto" w:fill="DBDBDB"/>
          </w:tcPr>
          <w:p>
            <w:pPr>
              <w:pStyle w:val="TableParagraph"/>
              <w:spacing w:before="36"/>
              <w:ind w:right="101"/>
              <w:rPr>
                <w:rFonts w:ascii="Arial"/>
                <w:sz w:val="20"/>
              </w:rPr>
            </w:pPr>
            <w:r>
              <w:rPr>
                <w:rFonts w:ascii="Arial"/>
                <w:spacing w:val="-2"/>
                <w:sz w:val="20"/>
              </w:rPr>
              <w:t>4,539</w:t>
            </w:r>
          </w:p>
        </w:tc>
        <w:tc>
          <w:tcPr>
            <w:tcW w:w="1018" w:type="dxa"/>
            <w:shd w:val="clear" w:color="auto" w:fill="DBDBDB"/>
          </w:tcPr>
          <w:p>
            <w:pPr>
              <w:pStyle w:val="TableParagraph"/>
              <w:spacing w:before="36"/>
              <w:ind w:right="100"/>
              <w:rPr>
                <w:rFonts w:ascii="Arial"/>
                <w:sz w:val="20"/>
              </w:rPr>
            </w:pPr>
            <w:r>
              <w:rPr>
                <w:rFonts w:ascii="Arial"/>
                <w:spacing w:val="-2"/>
                <w:sz w:val="20"/>
              </w:rPr>
              <w:t>1,000</w:t>
            </w:r>
          </w:p>
        </w:tc>
        <w:tc>
          <w:tcPr>
            <w:tcW w:w="992" w:type="dxa"/>
            <w:shd w:val="clear" w:color="auto" w:fill="DBDBDB"/>
          </w:tcPr>
          <w:p>
            <w:pPr>
              <w:pStyle w:val="TableParagraph"/>
              <w:spacing w:before="36"/>
              <w:ind w:right="102"/>
              <w:rPr>
                <w:rFonts w:ascii="Arial"/>
                <w:sz w:val="20"/>
              </w:rPr>
            </w:pPr>
            <w:r>
              <w:rPr>
                <w:rFonts w:ascii="Arial"/>
                <w:spacing w:val="-2"/>
                <w:sz w:val="20"/>
              </w:rPr>
              <w:t>28.26%</w:t>
            </w:r>
          </w:p>
        </w:tc>
      </w:tr>
      <w:tr>
        <w:trPr>
          <w:trHeight w:val="302"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331200</w:t>
            </w:r>
          </w:p>
        </w:tc>
        <w:tc>
          <w:tcPr>
            <w:tcW w:w="7843" w:type="dxa"/>
            <w:shd w:val="clear" w:color="auto" w:fill="ECECEC"/>
          </w:tcPr>
          <w:p>
            <w:pPr>
              <w:pStyle w:val="TableParagraph"/>
              <w:spacing w:before="35"/>
              <w:ind w:left="328"/>
              <w:jc w:val="left"/>
              <w:rPr>
                <w:rFonts w:ascii="Arial"/>
                <w:sz w:val="20"/>
              </w:rPr>
            </w:pPr>
            <w:r>
              <w:rPr>
                <w:rFonts w:ascii="Arial"/>
                <w:sz w:val="20"/>
              </w:rPr>
              <w:t>Steel</w:t>
            </w:r>
            <w:r>
              <w:rPr>
                <w:rFonts w:ascii="Arial"/>
                <w:spacing w:val="-11"/>
                <w:sz w:val="20"/>
              </w:rPr>
              <w:t> </w:t>
            </w:r>
            <w:r>
              <w:rPr>
                <w:rFonts w:ascii="Arial"/>
                <w:sz w:val="20"/>
              </w:rPr>
              <w:t>Product</w:t>
            </w:r>
            <w:r>
              <w:rPr>
                <w:rFonts w:ascii="Arial"/>
                <w:spacing w:val="-8"/>
                <w:sz w:val="20"/>
              </w:rPr>
              <w:t> </w:t>
            </w:r>
            <w:r>
              <w:rPr>
                <w:rFonts w:ascii="Arial"/>
                <w:sz w:val="20"/>
              </w:rPr>
              <w:t>Manufacturing</w:t>
            </w:r>
            <w:r>
              <w:rPr>
                <w:rFonts w:ascii="Arial"/>
                <w:spacing w:val="-10"/>
                <w:sz w:val="20"/>
              </w:rPr>
              <w:t> </w:t>
            </w:r>
            <w:r>
              <w:rPr>
                <w:rFonts w:ascii="Arial"/>
                <w:sz w:val="20"/>
              </w:rPr>
              <w:t>from</w:t>
            </w:r>
            <w:r>
              <w:rPr>
                <w:rFonts w:ascii="Arial"/>
                <w:spacing w:val="-8"/>
                <w:sz w:val="20"/>
              </w:rPr>
              <w:t> </w:t>
            </w:r>
            <w:r>
              <w:rPr>
                <w:rFonts w:ascii="Arial"/>
                <w:sz w:val="20"/>
              </w:rPr>
              <w:t>Purchased</w:t>
            </w:r>
            <w:r>
              <w:rPr>
                <w:rFonts w:ascii="Arial"/>
                <w:spacing w:val="-8"/>
                <w:sz w:val="20"/>
              </w:rPr>
              <w:t> </w:t>
            </w:r>
            <w:r>
              <w:rPr>
                <w:rFonts w:ascii="Arial"/>
                <w:spacing w:val="-4"/>
                <w:sz w:val="20"/>
              </w:rPr>
              <w:t>Steel</w:t>
            </w:r>
          </w:p>
        </w:tc>
        <w:tc>
          <w:tcPr>
            <w:tcW w:w="1462" w:type="dxa"/>
            <w:shd w:val="clear" w:color="auto" w:fill="ECECEC"/>
          </w:tcPr>
          <w:p>
            <w:pPr>
              <w:pStyle w:val="TableParagraph"/>
              <w:spacing w:before="35"/>
              <w:ind w:right="102"/>
              <w:rPr>
                <w:rFonts w:ascii="Arial"/>
                <w:sz w:val="20"/>
              </w:rPr>
            </w:pPr>
            <w:r>
              <w:rPr>
                <w:rFonts w:ascii="Arial"/>
                <w:spacing w:val="-2"/>
                <w:sz w:val="20"/>
              </w:rPr>
              <w:t>1,874</w:t>
            </w:r>
          </w:p>
        </w:tc>
        <w:tc>
          <w:tcPr>
            <w:tcW w:w="1417" w:type="dxa"/>
            <w:shd w:val="clear" w:color="auto" w:fill="ECECEC"/>
          </w:tcPr>
          <w:p>
            <w:pPr>
              <w:pStyle w:val="TableParagraph"/>
              <w:spacing w:before="35"/>
              <w:ind w:right="101"/>
              <w:rPr>
                <w:rFonts w:ascii="Arial"/>
                <w:sz w:val="20"/>
              </w:rPr>
            </w:pPr>
            <w:r>
              <w:rPr>
                <w:rFonts w:ascii="Arial"/>
                <w:spacing w:val="-2"/>
                <w:sz w:val="20"/>
              </w:rPr>
              <w:t>2,077</w:t>
            </w:r>
          </w:p>
        </w:tc>
        <w:tc>
          <w:tcPr>
            <w:tcW w:w="1018" w:type="dxa"/>
            <w:shd w:val="clear" w:color="auto" w:fill="ECECEC"/>
          </w:tcPr>
          <w:p>
            <w:pPr>
              <w:pStyle w:val="TableParagraph"/>
              <w:spacing w:before="35"/>
              <w:ind w:right="101"/>
              <w:rPr>
                <w:rFonts w:ascii="Arial"/>
                <w:sz w:val="20"/>
              </w:rPr>
            </w:pPr>
            <w:r>
              <w:rPr>
                <w:rFonts w:ascii="Arial"/>
                <w:spacing w:val="-5"/>
                <w:sz w:val="20"/>
              </w:rPr>
              <w:t>203</w:t>
            </w:r>
          </w:p>
        </w:tc>
        <w:tc>
          <w:tcPr>
            <w:tcW w:w="992" w:type="dxa"/>
            <w:shd w:val="clear" w:color="auto" w:fill="ECECEC"/>
          </w:tcPr>
          <w:p>
            <w:pPr>
              <w:pStyle w:val="TableParagraph"/>
              <w:spacing w:before="35"/>
              <w:ind w:right="102"/>
              <w:rPr>
                <w:rFonts w:ascii="Arial"/>
                <w:sz w:val="20"/>
              </w:rPr>
            </w:pPr>
            <w:r>
              <w:rPr>
                <w:rFonts w:ascii="Arial"/>
                <w:spacing w:val="-2"/>
                <w:sz w:val="20"/>
              </w:rPr>
              <w:t>10.83%</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331300</w:t>
            </w:r>
          </w:p>
        </w:tc>
        <w:tc>
          <w:tcPr>
            <w:tcW w:w="7843" w:type="dxa"/>
            <w:shd w:val="clear" w:color="auto" w:fill="DBDBDB"/>
          </w:tcPr>
          <w:p>
            <w:pPr>
              <w:pStyle w:val="TableParagraph"/>
              <w:spacing w:before="33"/>
              <w:ind w:left="328"/>
              <w:jc w:val="left"/>
              <w:rPr>
                <w:rFonts w:ascii="Arial"/>
                <w:sz w:val="20"/>
              </w:rPr>
            </w:pPr>
            <w:r>
              <w:rPr>
                <w:rFonts w:ascii="Arial"/>
                <w:sz w:val="20"/>
              </w:rPr>
              <w:t>Alumina</w:t>
            </w:r>
            <w:r>
              <w:rPr>
                <w:rFonts w:ascii="Arial"/>
                <w:spacing w:val="-9"/>
                <w:sz w:val="20"/>
              </w:rPr>
              <w:t> </w:t>
            </w:r>
            <w:r>
              <w:rPr>
                <w:rFonts w:ascii="Arial"/>
                <w:sz w:val="20"/>
              </w:rPr>
              <w:t>and</w:t>
            </w:r>
            <w:r>
              <w:rPr>
                <w:rFonts w:ascii="Arial"/>
                <w:spacing w:val="-7"/>
                <w:sz w:val="20"/>
              </w:rPr>
              <w:t> </w:t>
            </w:r>
            <w:r>
              <w:rPr>
                <w:rFonts w:ascii="Arial"/>
                <w:sz w:val="20"/>
              </w:rPr>
              <w:t>Aluminum</w:t>
            </w:r>
            <w:r>
              <w:rPr>
                <w:rFonts w:ascii="Arial"/>
                <w:spacing w:val="-7"/>
                <w:sz w:val="20"/>
              </w:rPr>
              <w:t> </w:t>
            </w:r>
            <w:r>
              <w:rPr>
                <w:rFonts w:ascii="Arial"/>
                <w:spacing w:val="-2"/>
                <w:sz w:val="20"/>
              </w:rPr>
              <w:t>Production</w:t>
            </w:r>
          </w:p>
        </w:tc>
        <w:tc>
          <w:tcPr>
            <w:tcW w:w="1462" w:type="dxa"/>
            <w:shd w:val="clear" w:color="auto" w:fill="DBDBDB"/>
          </w:tcPr>
          <w:p>
            <w:pPr>
              <w:pStyle w:val="TableParagraph"/>
              <w:spacing w:before="33"/>
              <w:ind w:right="102"/>
              <w:rPr>
                <w:rFonts w:ascii="Arial"/>
                <w:sz w:val="20"/>
              </w:rPr>
            </w:pPr>
            <w:r>
              <w:rPr>
                <w:rFonts w:ascii="Arial"/>
                <w:spacing w:val="-5"/>
                <w:sz w:val="20"/>
              </w:rPr>
              <w:t>869</w:t>
            </w:r>
          </w:p>
        </w:tc>
        <w:tc>
          <w:tcPr>
            <w:tcW w:w="1417" w:type="dxa"/>
            <w:shd w:val="clear" w:color="auto" w:fill="DBDBDB"/>
          </w:tcPr>
          <w:p>
            <w:pPr>
              <w:pStyle w:val="TableParagraph"/>
              <w:spacing w:before="33"/>
              <w:ind w:right="101"/>
              <w:rPr>
                <w:rFonts w:ascii="Arial"/>
                <w:sz w:val="20"/>
              </w:rPr>
            </w:pPr>
            <w:r>
              <w:rPr>
                <w:rFonts w:ascii="Arial"/>
                <w:spacing w:val="-5"/>
                <w:sz w:val="20"/>
              </w:rPr>
              <w:t>803</w:t>
            </w:r>
          </w:p>
        </w:tc>
        <w:tc>
          <w:tcPr>
            <w:tcW w:w="1018" w:type="dxa"/>
            <w:shd w:val="clear" w:color="auto" w:fill="DBDBDB"/>
          </w:tcPr>
          <w:p>
            <w:pPr>
              <w:pStyle w:val="TableParagraph"/>
              <w:spacing w:before="33"/>
              <w:ind w:right="98"/>
              <w:rPr>
                <w:rFonts w:ascii="Arial"/>
                <w:sz w:val="20"/>
              </w:rPr>
            </w:pPr>
            <w:r>
              <w:rPr>
                <w:rFonts w:ascii="Arial"/>
                <w:w w:val="95"/>
                <w:sz w:val="20"/>
              </w:rPr>
              <w:t>-</w:t>
            </w:r>
            <w:r>
              <w:rPr>
                <w:rFonts w:ascii="Arial"/>
                <w:spacing w:val="-5"/>
                <w:sz w:val="20"/>
              </w:rPr>
              <w:t>66</w:t>
            </w:r>
          </w:p>
        </w:tc>
        <w:tc>
          <w:tcPr>
            <w:tcW w:w="992" w:type="dxa"/>
            <w:shd w:val="clear" w:color="auto" w:fill="DBDBDB"/>
          </w:tcPr>
          <w:p>
            <w:pPr>
              <w:pStyle w:val="TableParagraph"/>
              <w:spacing w:before="33"/>
              <w:ind w:right="102"/>
              <w:rPr>
                <w:rFonts w:ascii="Arial"/>
                <w:sz w:val="20"/>
              </w:rPr>
            </w:pPr>
            <w:r>
              <w:rPr>
                <w:rFonts w:ascii="Arial"/>
                <w:w w:val="95"/>
                <w:sz w:val="20"/>
              </w:rPr>
              <w:t>-</w:t>
            </w:r>
            <w:r>
              <w:rPr>
                <w:rFonts w:ascii="Arial"/>
                <w:spacing w:val="-2"/>
                <w:sz w:val="20"/>
              </w:rPr>
              <w:t>7.59%</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331400</w:t>
            </w:r>
          </w:p>
        </w:tc>
        <w:tc>
          <w:tcPr>
            <w:tcW w:w="7843" w:type="dxa"/>
            <w:shd w:val="clear" w:color="auto" w:fill="ECECEC"/>
          </w:tcPr>
          <w:p>
            <w:pPr>
              <w:pStyle w:val="TableParagraph"/>
              <w:spacing w:before="33"/>
              <w:ind w:right="1805"/>
              <w:rPr>
                <w:rFonts w:ascii="Arial"/>
                <w:sz w:val="20"/>
              </w:rPr>
            </w:pPr>
            <w:r>
              <w:rPr>
                <w:rFonts w:ascii="Arial"/>
                <w:sz w:val="20"/>
              </w:rPr>
              <w:t>Nonferrous</w:t>
            </w:r>
            <w:r>
              <w:rPr>
                <w:rFonts w:ascii="Arial"/>
                <w:spacing w:val="-9"/>
                <w:sz w:val="20"/>
              </w:rPr>
              <w:t> </w:t>
            </w:r>
            <w:r>
              <w:rPr>
                <w:rFonts w:ascii="Arial"/>
                <w:sz w:val="20"/>
              </w:rPr>
              <w:t>Metal</w:t>
            </w:r>
            <w:r>
              <w:rPr>
                <w:rFonts w:ascii="Arial"/>
                <w:spacing w:val="-10"/>
                <w:sz w:val="20"/>
              </w:rPr>
              <w:t> </w:t>
            </w:r>
            <w:r>
              <w:rPr>
                <w:rFonts w:ascii="Arial"/>
                <w:sz w:val="20"/>
              </w:rPr>
              <w:t>(except</w:t>
            </w:r>
            <w:r>
              <w:rPr>
                <w:rFonts w:ascii="Arial"/>
                <w:spacing w:val="-9"/>
                <w:sz w:val="20"/>
              </w:rPr>
              <w:t> </w:t>
            </w:r>
            <w:r>
              <w:rPr>
                <w:rFonts w:ascii="Arial"/>
                <w:sz w:val="20"/>
              </w:rPr>
              <w:t>Aluminum)</w:t>
            </w:r>
            <w:r>
              <w:rPr>
                <w:rFonts w:ascii="Arial"/>
                <w:spacing w:val="-9"/>
                <w:sz w:val="20"/>
              </w:rPr>
              <w:t> </w:t>
            </w:r>
            <w:r>
              <w:rPr>
                <w:rFonts w:ascii="Arial"/>
                <w:sz w:val="20"/>
              </w:rPr>
              <w:t>Production</w:t>
            </w:r>
            <w:r>
              <w:rPr>
                <w:rFonts w:ascii="Arial"/>
                <w:spacing w:val="-8"/>
                <w:sz w:val="20"/>
              </w:rPr>
              <w:t> </w:t>
            </w:r>
            <w:r>
              <w:rPr>
                <w:rFonts w:ascii="Arial"/>
                <w:sz w:val="20"/>
              </w:rPr>
              <w:t>and</w:t>
            </w:r>
            <w:r>
              <w:rPr>
                <w:rFonts w:ascii="Arial"/>
                <w:spacing w:val="-9"/>
                <w:sz w:val="20"/>
              </w:rPr>
              <w:t> </w:t>
            </w:r>
            <w:r>
              <w:rPr>
                <w:rFonts w:ascii="Arial"/>
                <w:spacing w:val="-2"/>
                <w:sz w:val="20"/>
              </w:rPr>
              <w:t>Processing</w:t>
            </w:r>
          </w:p>
        </w:tc>
        <w:tc>
          <w:tcPr>
            <w:tcW w:w="1462" w:type="dxa"/>
            <w:shd w:val="clear" w:color="auto" w:fill="ECECEC"/>
          </w:tcPr>
          <w:p>
            <w:pPr>
              <w:pStyle w:val="TableParagraph"/>
              <w:spacing w:before="33"/>
              <w:ind w:right="102"/>
              <w:rPr>
                <w:rFonts w:ascii="Arial"/>
                <w:sz w:val="20"/>
              </w:rPr>
            </w:pPr>
            <w:r>
              <w:rPr>
                <w:rFonts w:ascii="Arial"/>
                <w:spacing w:val="-5"/>
                <w:sz w:val="20"/>
              </w:rPr>
              <w:t>244</w:t>
            </w:r>
          </w:p>
        </w:tc>
        <w:tc>
          <w:tcPr>
            <w:tcW w:w="1417" w:type="dxa"/>
            <w:shd w:val="clear" w:color="auto" w:fill="ECECEC"/>
          </w:tcPr>
          <w:p>
            <w:pPr>
              <w:pStyle w:val="TableParagraph"/>
              <w:spacing w:before="33"/>
              <w:ind w:right="101"/>
              <w:rPr>
                <w:rFonts w:ascii="Arial"/>
                <w:sz w:val="20"/>
              </w:rPr>
            </w:pPr>
            <w:r>
              <w:rPr>
                <w:rFonts w:ascii="Arial"/>
                <w:spacing w:val="-5"/>
                <w:sz w:val="20"/>
              </w:rPr>
              <w:t>236</w:t>
            </w:r>
          </w:p>
        </w:tc>
        <w:tc>
          <w:tcPr>
            <w:tcW w:w="1018" w:type="dxa"/>
            <w:shd w:val="clear" w:color="auto" w:fill="ECECEC"/>
          </w:tcPr>
          <w:p>
            <w:pPr>
              <w:pStyle w:val="TableParagraph"/>
              <w:spacing w:before="33"/>
              <w:ind w:right="98"/>
              <w:rPr>
                <w:rFonts w:ascii="Arial"/>
                <w:sz w:val="20"/>
              </w:rPr>
            </w:pPr>
            <w:r>
              <w:rPr>
                <w:rFonts w:ascii="Arial"/>
                <w:w w:val="95"/>
                <w:sz w:val="20"/>
              </w:rPr>
              <w:t>-</w:t>
            </w:r>
            <w:r>
              <w:rPr>
                <w:rFonts w:ascii="Arial"/>
                <w:spacing w:val="-10"/>
                <w:sz w:val="20"/>
              </w:rPr>
              <w:t>8</w:t>
            </w:r>
          </w:p>
        </w:tc>
        <w:tc>
          <w:tcPr>
            <w:tcW w:w="992" w:type="dxa"/>
            <w:shd w:val="clear" w:color="auto" w:fill="ECECEC"/>
          </w:tcPr>
          <w:p>
            <w:pPr>
              <w:pStyle w:val="TableParagraph"/>
              <w:spacing w:before="33"/>
              <w:ind w:right="102"/>
              <w:rPr>
                <w:rFonts w:ascii="Arial"/>
                <w:sz w:val="20"/>
              </w:rPr>
            </w:pPr>
            <w:r>
              <w:rPr>
                <w:rFonts w:ascii="Arial"/>
                <w:w w:val="95"/>
                <w:sz w:val="20"/>
              </w:rPr>
              <w:t>-</w:t>
            </w:r>
            <w:r>
              <w:rPr>
                <w:rFonts w:ascii="Arial"/>
                <w:spacing w:val="-2"/>
                <w:sz w:val="20"/>
              </w:rPr>
              <w:t>3.28%</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331500</w:t>
            </w:r>
          </w:p>
        </w:tc>
        <w:tc>
          <w:tcPr>
            <w:tcW w:w="7843" w:type="dxa"/>
            <w:shd w:val="clear" w:color="auto" w:fill="DBDBDB"/>
          </w:tcPr>
          <w:p>
            <w:pPr>
              <w:pStyle w:val="TableParagraph"/>
              <w:spacing w:before="35"/>
              <w:ind w:left="328"/>
              <w:jc w:val="left"/>
              <w:rPr>
                <w:rFonts w:ascii="Arial"/>
                <w:sz w:val="20"/>
              </w:rPr>
            </w:pPr>
            <w:r>
              <w:rPr>
                <w:rFonts w:ascii="Arial"/>
                <w:spacing w:val="-2"/>
                <w:sz w:val="20"/>
              </w:rPr>
              <w:t>Foundries</w:t>
            </w:r>
          </w:p>
        </w:tc>
        <w:tc>
          <w:tcPr>
            <w:tcW w:w="1462" w:type="dxa"/>
            <w:shd w:val="clear" w:color="auto" w:fill="DBDBDB"/>
          </w:tcPr>
          <w:p>
            <w:pPr>
              <w:pStyle w:val="TableParagraph"/>
              <w:spacing w:before="35"/>
              <w:ind w:right="102"/>
              <w:rPr>
                <w:rFonts w:ascii="Arial"/>
                <w:sz w:val="20"/>
              </w:rPr>
            </w:pPr>
            <w:r>
              <w:rPr>
                <w:rFonts w:ascii="Arial"/>
                <w:spacing w:val="-2"/>
                <w:sz w:val="20"/>
              </w:rPr>
              <w:t>1,048</w:t>
            </w:r>
          </w:p>
        </w:tc>
        <w:tc>
          <w:tcPr>
            <w:tcW w:w="1417" w:type="dxa"/>
            <w:shd w:val="clear" w:color="auto" w:fill="DBDBDB"/>
          </w:tcPr>
          <w:p>
            <w:pPr>
              <w:pStyle w:val="TableParagraph"/>
              <w:spacing w:before="35"/>
              <w:ind w:right="101"/>
              <w:rPr>
                <w:rFonts w:ascii="Arial"/>
                <w:sz w:val="20"/>
              </w:rPr>
            </w:pPr>
            <w:r>
              <w:rPr>
                <w:rFonts w:ascii="Arial"/>
                <w:spacing w:val="-5"/>
                <w:sz w:val="20"/>
              </w:rPr>
              <w:t>962</w:t>
            </w:r>
          </w:p>
        </w:tc>
        <w:tc>
          <w:tcPr>
            <w:tcW w:w="1018" w:type="dxa"/>
            <w:shd w:val="clear" w:color="auto" w:fill="DBDBDB"/>
          </w:tcPr>
          <w:p>
            <w:pPr>
              <w:pStyle w:val="TableParagraph"/>
              <w:spacing w:before="35"/>
              <w:ind w:right="98"/>
              <w:rPr>
                <w:rFonts w:ascii="Arial"/>
                <w:sz w:val="20"/>
              </w:rPr>
            </w:pPr>
            <w:r>
              <w:rPr>
                <w:rFonts w:ascii="Arial"/>
                <w:w w:val="95"/>
                <w:sz w:val="20"/>
              </w:rPr>
              <w:t>-</w:t>
            </w:r>
            <w:r>
              <w:rPr>
                <w:rFonts w:ascii="Arial"/>
                <w:spacing w:val="-5"/>
                <w:sz w:val="20"/>
              </w:rPr>
              <w:t>86</w:t>
            </w:r>
          </w:p>
        </w:tc>
        <w:tc>
          <w:tcPr>
            <w:tcW w:w="992" w:type="dxa"/>
            <w:shd w:val="clear" w:color="auto" w:fill="DBDBDB"/>
          </w:tcPr>
          <w:p>
            <w:pPr>
              <w:pStyle w:val="TableParagraph"/>
              <w:spacing w:before="35"/>
              <w:ind w:right="102"/>
              <w:rPr>
                <w:rFonts w:ascii="Arial"/>
                <w:sz w:val="20"/>
              </w:rPr>
            </w:pPr>
            <w:r>
              <w:rPr>
                <w:rFonts w:ascii="Arial"/>
                <w:w w:val="95"/>
                <w:sz w:val="20"/>
              </w:rPr>
              <w:t>-</w:t>
            </w:r>
            <w:r>
              <w:rPr>
                <w:rFonts w:ascii="Arial"/>
                <w:spacing w:val="-2"/>
                <w:sz w:val="20"/>
              </w:rPr>
              <w:t>8.21%</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332000</w:t>
            </w:r>
          </w:p>
        </w:tc>
        <w:tc>
          <w:tcPr>
            <w:tcW w:w="7843" w:type="dxa"/>
            <w:shd w:val="clear" w:color="auto" w:fill="ECECEC"/>
          </w:tcPr>
          <w:p>
            <w:pPr>
              <w:pStyle w:val="TableParagraph"/>
              <w:spacing w:before="35"/>
              <w:ind w:left="107"/>
              <w:jc w:val="left"/>
              <w:rPr>
                <w:rFonts w:ascii="Arial"/>
                <w:i/>
                <w:sz w:val="20"/>
              </w:rPr>
            </w:pPr>
            <w:r>
              <w:rPr>
                <w:rFonts w:ascii="Arial"/>
                <w:i/>
                <w:sz w:val="20"/>
              </w:rPr>
              <w:t>Fabricated</w:t>
            </w:r>
            <w:r>
              <w:rPr>
                <w:rFonts w:ascii="Arial"/>
                <w:i/>
                <w:spacing w:val="-10"/>
                <w:sz w:val="20"/>
              </w:rPr>
              <w:t> </w:t>
            </w:r>
            <w:r>
              <w:rPr>
                <w:rFonts w:ascii="Arial"/>
                <w:i/>
                <w:sz w:val="20"/>
              </w:rPr>
              <w:t>Metal</w:t>
            </w:r>
            <w:r>
              <w:rPr>
                <w:rFonts w:ascii="Arial"/>
                <w:i/>
                <w:spacing w:val="-11"/>
                <w:sz w:val="20"/>
              </w:rPr>
              <w:t> </w:t>
            </w:r>
            <w:r>
              <w:rPr>
                <w:rFonts w:ascii="Arial"/>
                <w:i/>
                <w:sz w:val="20"/>
              </w:rPr>
              <w:t>Product</w:t>
            </w:r>
            <w:r>
              <w:rPr>
                <w:rFonts w:ascii="Arial"/>
                <w:i/>
                <w:spacing w:val="-7"/>
                <w:sz w:val="20"/>
              </w:rPr>
              <w:t> </w:t>
            </w:r>
            <w:r>
              <w:rPr>
                <w:rFonts w:ascii="Arial"/>
                <w:i/>
                <w:spacing w:val="-2"/>
                <w:sz w:val="20"/>
              </w:rPr>
              <w:t>Manufacturing</w:t>
            </w:r>
          </w:p>
        </w:tc>
        <w:tc>
          <w:tcPr>
            <w:tcW w:w="1462" w:type="dxa"/>
            <w:shd w:val="clear" w:color="auto" w:fill="ECECEC"/>
          </w:tcPr>
          <w:p>
            <w:pPr>
              <w:pStyle w:val="TableParagraph"/>
              <w:spacing w:before="35"/>
              <w:ind w:right="102"/>
              <w:rPr>
                <w:rFonts w:ascii="Arial"/>
                <w:i/>
                <w:sz w:val="20"/>
              </w:rPr>
            </w:pPr>
            <w:r>
              <w:rPr>
                <w:rFonts w:ascii="Arial"/>
                <w:i/>
                <w:spacing w:val="-2"/>
                <w:sz w:val="20"/>
              </w:rPr>
              <w:t>14,256</w:t>
            </w:r>
          </w:p>
        </w:tc>
        <w:tc>
          <w:tcPr>
            <w:tcW w:w="1417" w:type="dxa"/>
            <w:shd w:val="clear" w:color="auto" w:fill="ECECEC"/>
          </w:tcPr>
          <w:p>
            <w:pPr>
              <w:pStyle w:val="TableParagraph"/>
              <w:spacing w:before="35"/>
              <w:ind w:right="100"/>
              <w:rPr>
                <w:rFonts w:ascii="Arial"/>
                <w:i/>
                <w:sz w:val="20"/>
              </w:rPr>
            </w:pPr>
            <w:r>
              <w:rPr>
                <w:rFonts w:ascii="Arial"/>
                <w:i/>
                <w:spacing w:val="-2"/>
                <w:sz w:val="20"/>
              </w:rPr>
              <w:t>15,526</w:t>
            </w:r>
          </w:p>
        </w:tc>
        <w:tc>
          <w:tcPr>
            <w:tcW w:w="1018" w:type="dxa"/>
            <w:shd w:val="clear" w:color="auto" w:fill="ECECEC"/>
          </w:tcPr>
          <w:p>
            <w:pPr>
              <w:pStyle w:val="TableParagraph"/>
              <w:spacing w:before="35"/>
              <w:ind w:right="100"/>
              <w:rPr>
                <w:rFonts w:ascii="Arial"/>
                <w:i/>
                <w:sz w:val="20"/>
              </w:rPr>
            </w:pPr>
            <w:r>
              <w:rPr>
                <w:rFonts w:ascii="Arial"/>
                <w:i/>
                <w:spacing w:val="-2"/>
                <w:sz w:val="20"/>
              </w:rPr>
              <w:t>1,270</w:t>
            </w:r>
          </w:p>
        </w:tc>
        <w:tc>
          <w:tcPr>
            <w:tcW w:w="992" w:type="dxa"/>
            <w:shd w:val="clear" w:color="auto" w:fill="ECECEC"/>
          </w:tcPr>
          <w:p>
            <w:pPr>
              <w:pStyle w:val="TableParagraph"/>
              <w:spacing w:before="35"/>
              <w:ind w:right="102"/>
              <w:rPr>
                <w:rFonts w:ascii="Arial"/>
                <w:i/>
                <w:sz w:val="20"/>
              </w:rPr>
            </w:pPr>
            <w:r>
              <w:rPr>
                <w:rFonts w:ascii="Arial"/>
                <w:i/>
                <w:spacing w:val="-2"/>
                <w:sz w:val="20"/>
              </w:rPr>
              <w:t>8.91%</w:t>
            </w:r>
          </w:p>
        </w:tc>
      </w:tr>
      <w:tr>
        <w:trPr>
          <w:trHeight w:val="302"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333000</w:t>
            </w:r>
          </w:p>
        </w:tc>
        <w:tc>
          <w:tcPr>
            <w:tcW w:w="7843" w:type="dxa"/>
            <w:shd w:val="clear" w:color="auto" w:fill="DBDBDB"/>
          </w:tcPr>
          <w:p>
            <w:pPr>
              <w:pStyle w:val="TableParagraph"/>
              <w:spacing w:before="35"/>
              <w:ind w:left="107"/>
              <w:jc w:val="left"/>
              <w:rPr>
                <w:rFonts w:ascii="Arial"/>
                <w:i/>
                <w:sz w:val="20"/>
              </w:rPr>
            </w:pPr>
            <w:r>
              <w:rPr>
                <w:rFonts w:ascii="Arial"/>
                <w:i/>
                <w:sz w:val="20"/>
              </w:rPr>
              <w:t>Machinery</w:t>
            </w:r>
            <w:r>
              <w:rPr>
                <w:rFonts w:ascii="Arial"/>
                <w:i/>
                <w:spacing w:val="-13"/>
                <w:sz w:val="20"/>
              </w:rPr>
              <w:t> </w:t>
            </w:r>
            <w:r>
              <w:rPr>
                <w:rFonts w:ascii="Arial"/>
                <w:i/>
                <w:spacing w:val="-2"/>
                <w:sz w:val="20"/>
              </w:rPr>
              <w:t>Manufacturing</w:t>
            </w:r>
          </w:p>
        </w:tc>
        <w:tc>
          <w:tcPr>
            <w:tcW w:w="1462" w:type="dxa"/>
            <w:shd w:val="clear" w:color="auto" w:fill="DBDBDB"/>
          </w:tcPr>
          <w:p>
            <w:pPr>
              <w:pStyle w:val="TableParagraph"/>
              <w:spacing w:before="35"/>
              <w:ind w:right="102"/>
              <w:rPr>
                <w:rFonts w:ascii="Arial"/>
                <w:i/>
                <w:sz w:val="20"/>
              </w:rPr>
            </w:pPr>
            <w:r>
              <w:rPr>
                <w:rFonts w:ascii="Arial"/>
                <w:i/>
                <w:spacing w:val="-2"/>
                <w:sz w:val="20"/>
              </w:rPr>
              <w:t>11,163</w:t>
            </w:r>
          </w:p>
        </w:tc>
        <w:tc>
          <w:tcPr>
            <w:tcW w:w="1417" w:type="dxa"/>
            <w:shd w:val="clear" w:color="auto" w:fill="DBDBDB"/>
          </w:tcPr>
          <w:p>
            <w:pPr>
              <w:pStyle w:val="TableParagraph"/>
              <w:spacing w:before="35"/>
              <w:ind w:right="100"/>
              <w:rPr>
                <w:rFonts w:ascii="Arial"/>
                <w:i/>
                <w:sz w:val="20"/>
              </w:rPr>
            </w:pPr>
            <w:r>
              <w:rPr>
                <w:rFonts w:ascii="Arial"/>
                <w:i/>
                <w:spacing w:val="-2"/>
                <w:sz w:val="20"/>
              </w:rPr>
              <w:t>10,879</w:t>
            </w:r>
          </w:p>
        </w:tc>
        <w:tc>
          <w:tcPr>
            <w:tcW w:w="1018" w:type="dxa"/>
            <w:shd w:val="clear" w:color="auto" w:fill="DBDBDB"/>
          </w:tcPr>
          <w:p>
            <w:pPr>
              <w:pStyle w:val="TableParagraph"/>
              <w:spacing w:before="35"/>
              <w:ind w:right="101"/>
              <w:rPr>
                <w:rFonts w:ascii="Arial"/>
                <w:i/>
                <w:sz w:val="20"/>
              </w:rPr>
            </w:pPr>
            <w:r>
              <w:rPr>
                <w:rFonts w:ascii="Arial"/>
                <w:i/>
                <w:w w:val="95"/>
                <w:sz w:val="20"/>
              </w:rPr>
              <w:t>-</w:t>
            </w:r>
            <w:r>
              <w:rPr>
                <w:rFonts w:ascii="Arial"/>
                <w:i/>
                <w:spacing w:val="-5"/>
                <w:sz w:val="20"/>
              </w:rPr>
              <w:t>284</w:t>
            </w:r>
          </w:p>
        </w:tc>
        <w:tc>
          <w:tcPr>
            <w:tcW w:w="992" w:type="dxa"/>
            <w:shd w:val="clear" w:color="auto" w:fill="DBDBDB"/>
          </w:tcPr>
          <w:p>
            <w:pPr>
              <w:pStyle w:val="TableParagraph"/>
              <w:spacing w:before="35"/>
              <w:ind w:right="102"/>
              <w:rPr>
                <w:rFonts w:ascii="Arial"/>
                <w:i/>
                <w:sz w:val="20"/>
              </w:rPr>
            </w:pPr>
            <w:r>
              <w:rPr>
                <w:rFonts w:ascii="Arial"/>
                <w:i/>
                <w:w w:val="95"/>
                <w:sz w:val="20"/>
              </w:rPr>
              <w:t>-</w:t>
            </w:r>
            <w:r>
              <w:rPr>
                <w:rFonts w:ascii="Arial"/>
                <w:i/>
                <w:spacing w:val="-2"/>
                <w:sz w:val="20"/>
              </w:rPr>
              <w:t>2.54%</w:t>
            </w:r>
          </w:p>
        </w:tc>
      </w:tr>
    </w:tbl>
    <w:p>
      <w:pPr>
        <w:spacing w:after="0"/>
        <w:rPr>
          <w:rFonts w:ascii="Arial"/>
          <w:sz w:val="20"/>
        </w:rPr>
        <w:sectPr>
          <w:pgSz w:w="15840" w:h="12240" w:orient="landscape"/>
          <w:pgMar w:header="879" w:footer="690" w:top="1260" w:bottom="920" w:left="340" w:right="180"/>
        </w:sectPr>
      </w:pPr>
    </w:p>
    <w:p>
      <w:pPr>
        <w:pStyle w:val="BodyText"/>
        <w:spacing w:before="3"/>
        <w:rPr>
          <w:b/>
          <w:sz w:val="18"/>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6"/>
        <w:gridCol w:w="7843"/>
        <w:gridCol w:w="1462"/>
        <w:gridCol w:w="1417"/>
        <w:gridCol w:w="1018"/>
        <w:gridCol w:w="992"/>
      </w:tblGrid>
      <w:tr>
        <w:trPr>
          <w:trHeight w:val="690" w:hRule="atLeast"/>
        </w:trPr>
        <w:tc>
          <w:tcPr>
            <w:tcW w:w="886" w:type="dxa"/>
            <w:shd w:val="clear" w:color="auto" w:fill="A4A4A4"/>
          </w:tcPr>
          <w:p>
            <w:pPr>
              <w:pStyle w:val="TableParagraph"/>
              <w:spacing w:before="114"/>
              <w:ind w:left="131"/>
              <w:jc w:val="left"/>
              <w:rPr>
                <w:rFonts w:ascii="Arial"/>
                <w:b/>
                <w:sz w:val="20"/>
              </w:rPr>
            </w:pPr>
            <w:r>
              <w:rPr>
                <w:rFonts w:ascii="Arial"/>
                <w:b/>
                <w:spacing w:val="-2"/>
                <w:sz w:val="20"/>
              </w:rPr>
              <w:t>NAICS</w:t>
            </w:r>
          </w:p>
          <w:p>
            <w:pPr>
              <w:pStyle w:val="TableParagraph"/>
              <w:spacing w:before="1"/>
              <w:ind w:left="191"/>
              <w:jc w:val="left"/>
              <w:rPr>
                <w:rFonts w:ascii="Arial"/>
                <w:b/>
                <w:sz w:val="20"/>
              </w:rPr>
            </w:pPr>
            <w:r>
              <w:rPr>
                <w:rFonts w:ascii="Arial"/>
                <w:b/>
                <w:spacing w:val="-4"/>
                <w:sz w:val="20"/>
              </w:rPr>
              <w:t>Code</w:t>
            </w:r>
          </w:p>
        </w:tc>
        <w:tc>
          <w:tcPr>
            <w:tcW w:w="7843" w:type="dxa"/>
            <w:shd w:val="clear" w:color="auto" w:fill="A4A4A4"/>
          </w:tcPr>
          <w:p>
            <w:pPr>
              <w:pStyle w:val="TableParagraph"/>
              <w:jc w:val="left"/>
              <w:rPr>
                <w:rFonts w:ascii="Times New Roman"/>
                <w:b/>
                <w:sz w:val="19"/>
              </w:rPr>
            </w:pPr>
          </w:p>
          <w:p>
            <w:pPr>
              <w:pStyle w:val="TableParagraph"/>
              <w:spacing w:before="0"/>
              <w:ind w:left="3362" w:right="3359"/>
              <w:jc w:val="center"/>
              <w:rPr>
                <w:rFonts w:ascii="Arial"/>
                <w:b/>
                <w:sz w:val="20"/>
              </w:rPr>
            </w:pPr>
            <w:r>
              <w:rPr>
                <w:rFonts w:ascii="Arial"/>
                <w:b/>
                <w:sz w:val="20"/>
              </w:rPr>
              <w:t>NAICS</w:t>
            </w:r>
            <w:r>
              <w:rPr>
                <w:rFonts w:ascii="Arial"/>
                <w:b/>
                <w:spacing w:val="-8"/>
                <w:sz w:val="20"/>
              </w:rPr>
              <w:t> </w:t>
            </w:r>
            <w:r>
              <w:rPr>
                <w:rFonts w:ascii="Arial"/>
                <w:b/>
                <w:spacing w:val="-2"/>
                <w:sz w:val="20"/>
              </w:rPr>
              <w:t>Title</w:t>
            </w:r>
          </w:p>
        </w:tc>
        <w:tc>
          <w:tcPr>
            <w:tcW w:w="1462" w:type="dxa"/>
            <w:shd w:val="clear" w:color="auto" w:fill="A4A4A4"/>
          </w:tcPr>
          <w:p>
            <w:pPr>
              <w:pStyle w:val="TableParagraph"/>
              <w:spacing w:line="229" w:lineRule="exact" w:before="0"/>
              <w:ind w:left="125" w:right="125"/>
              <w:jc w:val="center"/>
              <w:rPr>
                <w:rFonts w:ascii="Arial"/>
                <w:b/>
                <w:sz w:val="20"/>
              </w:rPr>
            </w:pPr>
            <w:r>
              <w:rPr>
                <w:rFonts w:ascii="Arial"/>
                <w:b/>
                <w:spacing w:val="-4"/>
                <w:sz w:val="20"/>
              </w:rPr>
              <w:t>2020</w:t>
            </w:r>
          </w:p>
          <w:p>
            <w:pPr>
              <w:pStyle w:val="TableParagraph"/>
              <w:spacing w:line="230" w:lineRule="atLeast" w:before="0"/>
              <w:ind w:left="125" w:right="128"/>
              <w:jc w:val="center"/>
              <w:rPr>
                <w:rFonts w:ascii="Arial"/>
                <w:b/>
                <w:sz w:val="20"/>
              </w:rPr>
            </w:pPr>
            <w:r>
              <w:rPr>
                <w:rFonts w:ascii="Arial"/>
                <w:b/>
                <w:spacing w:val="-2"/>
                <w:sz w:val="20"/>
              </w:rPr>
              <w:t>Estimated Employment</w:t>
            </w:r>
          </w:p>
        </w:tc>
        <w:tc>
          <w:tcPr>
            <w:tcW w:w="1417" w:type="dxa"/>
            <w:shd w:val="clear" w:color="auto" w:fill="A4A4A4"/>
          </w:tcPr>
          <w:p>
            <w:pPr>
              <w:pStyle w:val="TableParagraph"/>
              <w:spacing w:line="229" w:lineRule="exact" w:before="0"/>
              <w:ind w:left="101" w:right="101"/>
              <w:jc w:val="center"/>
              <w:rPr>
                <w:rFonts w:ascii="Arial"/>
                <w:b/>
                <w:sz w:val="20"/>
              </w:rPr>
            </w:pPr>
            <w:r>
              <w:rPr>
                <w:rFonts w:ascii="Arial"/>
                <w:b/>
                <w:spacing w:val="-4"/>
                <w:sz w:val="20"/>
              </w:rPr>
              <w:t>2030</w:t>
            </w:r>
          </w:p>
          <w:p>
            <w:pPr>
              <w:pStyle w:val="TableParagraph"/>
              <w:spacing w:line="230" w:lineRule="atLeast" w:before="0"/>
              <w:ind w:left="104" w:right="100"/>
              <w:jc w:val="center"/>
              <w:rPr>
                <w:rFonts w:ascii="Arial"/>
                <w:b/>
                <w:sz w:val="20"/>
              </w:rPr>
            </w:pPr>
            <w:r>
              <w:rPr>
                <w:rFonts w:ascii="Arial"/>
                <w:b/>
                <w:spacing w:val="-2"/>
                <w:sz w:val="20"/>
              </w:rPr>
              <w:t>Projected Employment</w:t>
            </w:r>
          </w:p>
        </w:tc>
        <w:tc>
          <w:tcPr>
            <w:tcW w:w="1018" w:type="dxa"/>
            <w:shd w:val="clear" w:color="auto" w:fill="A4A4A4"/>
          </w:tcPr>
          <w:p>
            <w:pPr>
              <w:pStyle w:val="TableParagraph"/>
              <w:spacing w:before="114"/>
              <w:ind w:left="139" w:right="96" w:hanging="34"/>
              <w:jc w:val="left"/>
              <w:rPr>
                <w:rFonts w:ascii="Arial"/>
                <w:b/>
                <w:sz w:val="20"/>
              </w:rPr>
            </w:pPr>
            <w:r>
              <w:rPr>
                <w:rFonts w:ascii="Arial"/>
                <w:b/>
                <w:spacing w:val="-2"/>
                <w:sz w:val="20"/>
              </w:rPr>
              <w:t>Numeric Change</w:t>
            </w:r>
          </w:p>
        </w:tc>
        <w:tc>
          <w:tcPr>
            <w:tcW w:w="992" w:type="dxa"/>
            <w:shd w:val="clear" w:color="auto" w:fill="A4A4A4"/>
          </w:tcPr>
          <w:p>
            <w:pPr>
              <w:pStyle w:val="TableParagraph"/>
              <w:spacing w:before="114"/>
              <w:ind w:left="124" w:right="116"/>
              <w:jc w:val="left"/>
              <w:rPr>
                <w:rFonts w:ascii="Arial"/>
                <w:b/>
                <w:sz w:val="20"/>
              </w:rPr>
            </w:pPr>
            <w:r>
              <w:rPr>
                <w:rFonts w:ascii="Arial"/>
                <w:b/>
                <w:spacing w:val="-2"/>
                <w:sz w:val="20"/>
              </w:rPr>
              <w:t>Percent Change</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334000</w:t>
            </w:r>
          </w:p>
        </w:tc>
        <w:tc>
          <w:tcPr>
            <w:tcW w:w="7843" w:type="dxa"/>
            <w:shd w:val="clear" w:color="auto" w:fill="ECECEC"/>
          </w:tcPr>
          <w:p>
            <w:pPr>
              <w:pStyle w:val="TableParagraph"/>
              <w:spacing w:before="33"/>
              <w:ind w:left="107"/>
              <w:jc w:val="left"/>
              <w:rPr>
                <w:rFonts w:ascii="Arial"/>
                <w:i/>
                <w:sz w:val="20"/>
              </w:rPr>
            </w:pPr>
            <w:r>
              <w:rPr>
                <w:rFonts w:ascii="Arial"/>
                <w:i/>
                <w:sz w:val="20"/>
              </w:rPr>
              <w:t>Computer</w:t>
            </w:r>
            <w:r>
              <w:rPr>
                <w:rFonts w:ascii="Arial"/>
                <w:i/>
                <w:spacing w:val="-9"/>
                <w:sz w:val="20"/>
              </w:rPr>
              <w:t> </w:t>
            </w:r>
            <w:r>
              <w:rPr>
                <w:rFonts w:ascii="Arial"/>
                <w:i/>
                <w:sz w:val="20"/>
              </w:rPr>
              <w:t>and</w:t>
            </w:r>
            <w:r>
              <w:rPr>
                <w:rFonts w:ascii="Arial"/>
                <w:i/>
                <w:spacing w:val="-9"/>
                <w:sz w:val="20"/>
              </w:rPr>
              <w:t> </w:t>
            </w:r>
            <w:r>
              <w:rPr>
                <w:rFonts w:ascii="Arial"/>
                <w:i/>
                <w:sz w:val="20"/>
              </w:rPr>
              <w:t>Electronic</w:t>
            </w:r>
            <w:r>
              <w:rPr>
                <w:rFonts w:ascii="Arial"/>
                <w:i/>
                <w:spacing w:val="-9"/>
                <w:sz w:val="20"/>
              </w:rPr>
              <w:t> </w:t>
            </w:r>
            <w:r>
              <w:rPr>
                <w:rFonts w:ascii="Arial"/>
                <w:i/>
                <w:sz w:val="20"/>
              </w:rPr>
              <w:t>Product</w:t>
            </w:r>
            <w:r>
              <w:rPr>
                <w:rFonts w:ascii="Arial"/>
                <w:i/>
                <w:spacing w:val="-9"/>
                <w:sz w:val="20"/>
              </w:rPr>
              <w:t> </w:t>
            </w:r>
            <w:r>
              <w:rPr>
                <w:rFonts w:ascii="Arial"/>
                <w:i/>
                <w:spacing w:val="-2"/>
                <w:sz w:val="20"/>
              </w:rPr>
              <w:t>Manufacturing</w:t>
            </w:r>
          </w:p>
        </w:tc>
        <w:tc>
          <w:tcPr>
            <w:tcW w:w="1462" w:type="dxa"/>
            <w:shd w:val="clear" w:color="auto" w:fill="ECECEC"/>
          </w:tcPr>
          <w:p>
            <w:pPr>
              <w:pStyle w:val="TableParagraph"/>
              <w:spacing w:before="33"/>
              <w:ind w:right="102"/>
              <w:rPr>
                <w:rFonts w:ascii="Arial"/>
                <w:i/>
                <w:sz w:val="20"/>
              </w:rPr>
            </w:pPr>
            <w:r>
              <w:rPr>
                <w:rFonts w:ascii="Arial"/>
                <w:i/>
                <w:spacing w:val="-2"/>
                <w:sz w:val="20"/>
              </w:rPr>
              <w:t>1,744</w:t>
            </w:r>
          </w:p>
        </w:tc>
        <w:tc>
          <w:tcPr>
            <w:tcW w:w="1417" w:type="dxa"/>
            <w:shd w:val="clear" w:color="auto" w:fill="ECECEC"/>
          </w:tcPr>
          <w:p>
            <w:pPr>
              <w:pStyle w:val="TableParagraph"/>
              <w:spacing w:before="33"/>
              <w:ind w:right="101"/>
              <w:rPr>
                <w:rFonts w:ascii="Arial"/>
                <w:i/>
                <w:sz w:val="20"/>
              </w:rPr>
            </w:pPr>
            <w:r>
              <w:rPr>
                <w:rFonts w:ascii="Arial"/>
                <w:i/>
                <w:spacing w:val="-2"/>
                <w:sz w:val="20"/>
              </w:rPr>
              <w:t>1,790</w:t>
            </w:r>
          </w:p>
        </w:tc>
        <w:tc>
          <w:tcPr>
            <w:tcW w:w="1018" w:type="dxa"/>
            <w:shd w:val="clear" w:color="auto" w:fill="ECECEC"/>
          </w:tcPr>
          <w:p>
            <w:pPr>
              <w:pStyle w:val="TableParagraph"/>
              <w:spacing w:before="33"/>
              <w:ind w:right="101"/>
              <w:rPr>
                <w:rFonts w:ascii="Arial"/>
                <w:i/>
                <w:sz w:val="20"/>
              </w:rPr>
            </w:pPr>
            <w:r>
              <w:rPr>
                <w:rFonts w:ascii="Arial"/>
                <w:i/>
                <w:spacing w:val="-5"/>
                <w:sz w:val="20"/>
              </w:rPr>
              <w:t>46</w:t>
            </w:r>
          </w:p>
        </w:tc>
        <w:tc>
          <w:tcPr>
            <w:tcW w:w="992" w:type="dxa"/>
            <w:shd w:val="clear" w:color="auto" w:fill="ECECEC"/>
          </w:tcPr>
          <w:p>
            <w:pPr>
              <w:pStyle w:val="TableParagraph"/>
              <w:spacing w:before="33"/>
              <w:ind w:right="102"/>
              <w:rPr>
                <w:rFonts w:ascii="Arial"/>
                <w:i/>
                <w:sz w:val="20"/>
              </w:rPr>
            </w:pPr>
            <w:r>
              <w:rPr>
                <w:rFonts w:ascii="Arial"/>
                <w:i/>
                <w:spacing w:val="-2"/>
                <w:sz w:val="20"/>
              </w:rPr>
              <w:t>2.64%</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334400</w:t>
            </w:r>
          </w:p>
        </w:tc>
        <w:tc>
          <w:tcPr>
            <w:tcW w:w="7843" w:type="dxa"/>
            <w:shd w:val="clear" w:color="auto" w:fill="DBDBDB"/>
          </w:tcPr>
          <w:p>
            <w:pPr>
              <w:pStyle w:val="TableParagraph"/>
              <w:spacing w:before="33"/>
              <w:ind w:left="328"/>
              <w:jc w:val="left"/>
              <w:rPr>
                <w:rFonts w:ascii="Arial"/>
                <w:sz w:val="20"/>
              </w:rPr>
            </w:pPr>
            <w:r>
              <w:rPr>
                <w:rFonts w:ascii="Arial"/>
                <w:sz w:val="20"/>
              </w:rPr>
              <w:t>Semiconductor</w:t>
            </w:r>
            <w:r>
              <w:rPr>
                <w:rFonts w:ascii="Arial"/>
                <w:spacing w:val="-11"/>
                <w:sz w:val="20"/>
              </w:rPr>
              <w:t> </w:t>
            </w:r>
            <w:r>
              <w:rPr>
                <w:rFonts w:ascii="Arial"/>
                <w:sz w:val="20"/>
              </w:rPr>
              <w:t>and</w:t>
            </w:r>
            <w:r>
              <w:rPr>
                <w:rFonts w:ascii="Arial"/>
                <w:spacing w:val="-10"/>
                <w:sz w:val="20"/>
              </w:rPr>
              <w:t> </w:t>
            </w:r>
            <w:r>
              <w:rPr>
                <w:rFonts w:ascii="Arial"/>
                <w:sz w:val="20"/>
              </w:rPr>
              <w:t>Other</w:t>
            </w:r>
            <w:r>
              <w:rPr>
                <w:rFonts w:ascii="Arial"/>
                <w:spacing w:val="-10"/>
                <w:sz w:val="20"/>
              </w:rPr>
              <w:t> </w:t>
            </w:r>
            <w:r>
              <w:rPr>
                <w:rFonts w:ascii="Arial"/>
                <w:sz w:val="20"/>
              </w:rPr>
              <w:t>Electronic</w:t>
            </w:r>
            <w:r>
              <w:rPr>
                <w:rFonts w:ascii="Arial"/>
                <w:spacing w:val="-9"/>
                <w:sz w:val="20"/>
              </w:rPr>
              <w:t> </w:t>
            </w:r>
            <w:r>
              <w:rPr>
                <w:rFonts w:ascii="Arial"/>
                <w:sz w:val="20"/>
              </w:rPr>
              <w:t>Component</w:t>
            </w:r>
            <w:r>
              <w:rPr>
                <w:rFonts w:ascii="Arial"/>
                <w:spacing w:val="-11"/>
                <w:sz w:val="20"/>
              </w:rPr>
              <w:t> </w:t>
            </w:r>
            <w:r>
              <w:rPr>
                <w:rFonts w:ascii="Arial"/>
                <w:spacing w:val="-2"/>
                <w:sz w:val="20"/>
              </w:rPr>
              <w:t>Manufacturing</w:t>
            </w:r>
          </w:p>
        </w:tc>
        <w:tc>
          <w:tcPr>
            <w:tcW w:w="1462" w:type="dxa"/>
            <w:shd w:val="clear" w:color="auto" w:fill="DBDBDB"/>
          </w:tcPr>
          <w:p>
            <w:pPr>
              <w:pStyle w:val="TableParagraph"/>
              <w:spacing w:before="33"/>
              <w:ind w:right="102"/>
              <w:rPr>
                <w:rFonts w:ascii="Arial"/>
                <w:sz w:val="20"/>
              </w:rPr>
            </w:pPr>
            <w:r>
              <w:rPr>
                <w:rFonts w:ascii="Arial"/>
                <w:spacing w:val="-2"/>
                <w:sz w:val="20"/>
              </w:rPr>
              <w:t>1,258</w:t>
            </w:r>
          </w:p>
        </w:tc>
        <w:tc>
          <w:tcPr>
            <w:tcW w:w="1417" w:type="dxa"/>
            <w:shd w:val="clear" w:color="auto" w:fill="DBDBDB"/>
          </w:tcPr>
          <w:p>
            <w:pPr>
              <w:pStyle w:val="TableParagraph"/>
              <w:spacing w:before="33"/>
              <w:ind w:right="101"/>
              <w:rPr>
                <w:rFonts w:ascii="Arial"/>
                <w:sz w:val="20"/>
              </w:rPr>
            </w:pPr>
            <w:r>
              <w:rPr>
                <w:rFonts w:ascii="Arial"/>
                <w:spacing w:val="-2"/>
                <w:sz w:val="20"/>
              </w:rPr>
              <w:t>1,366</w:t>
            </w:r>
          </w:p>
        </w:tc>
        <w:tc>
          <w:tcPr>
            <w:tcW w:w="1018" w:type="dxa"/>
            <w:shd w:val="clear" w:color="auto" w:fill="DBDBDB"/>
          </w:tcPr>
          <w:p>
            <w:pPr>
              <w:pStyle w:val="TableParagraph"/>
              <w:spacing w:before="33"/>
              <w:ind w:right="101"/>
              <w:rPr>
                <w:rFonts w:ascii="Arial"/>
                <w:sz w:val="20"/>
              </w:rPr>
            </w:pPr>
            <w:r>
              <w:rPr>
                <w:rFonts w:ascii="Arial"/>
                <w:spacing w:val="-5"/>
                <w:sz w:val="20"/>
              </w:rPr>
              <w:t>108</w:t>
            </w:r>
          </w:p>
        </w:tc>
        <w:tc>
          <w:tcPr>
            <w:tcW w:w="992" w:type="dxa"/>
            <w:shd w:val="clear" w:color="auto" w:fill="DBDBDB"/>
          </w:tcPr>
          <w:p>
            <w:pPr>
              <w:pStyle w:val="TableParagraph"/>
              <w:spacing w:before="33"/>
              <w:ind w:right="102"/>
              <w:rPr>
                <w:rFonts w:ascii="Arial"/>
                <w:sz w:val="20"/>
              </w:rPr>
            </w:pPr>
            <w:r>
              <w:rPr>
                <w:rFonts w:ascii="Arial"/>
                <w:spacing w:val="-2"/>
                <w:sz w:val="20"/>
              </w:rPr>
              <w:t>8.59%</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334500</w:t>
            </w:r>
          </w:p>
        </w:tc>
        <w:tc>
          <w:tcPr>
            <w:tcW w:w="7843" w:type="dxa"/>
            <w:shd w:val="clear" w:color="auto" w:fill="ECECEC"/>
          </w:tcPr>
          <w:p>
            <w:pPr>
              <w:pStyle w:val="TableParagraph"/>
              <w:spacing w:before="35"/>
              <w:ind w:left="328"/>
              <w:jc w:val="left"/>
              <w:rPr>
                <w:rFonts w:ascii="Arial"/>
                <w:sz w:val="20"/>
              </w:rPr>
            </w:pPr>
            <w:r>
              <w:rPr>
                <w:rFonts w:ascii="Arial"/>
                <w:sz w:val="20"/>
              </w:rPr>
              <w:t>Navigational,</w:t>
            </w:r>
            <w:r>
              <w:rPr>
                <w:rFonts w:ascii="Arial"/>
                <w:spacing w:val="-11"/>
                <w:sz w:val="20"/>
              </w:rPr>
              <w:t> </w:t>
            </w:r>
            <w:r>
              <w:rPr>
                <w:rFonts w:ascii="Arial"/>
                <w:sz w:val="20"/>
              </w:rPr>
              <w:t>Measuring,</w:t>
            </w:r>
            <w:r>
              <w:rPr>
                <w:rFonts w:ascii="Arial"/>
                <w:spacing w:val="-11"/>
                <w:sz w:val="20"/>
              </w:rPr>
              <w:t> </w:t>
            </w:r>
            <w:r>
              <w:rPr>
                <w:rFonts w:ascii="Arial"/>
                <w:sz w:val="20"/>
              </w:rPr>
              <w:t>Electromedical,</w:t>
            </w:r>
            <w:r>
              <w:rPr>
                <w:rFonts w:ascii="Arial"/>
                <w:spacing w:val="-12"/>
                <w:sz w:val="20"/>
              </w:rPr>
              <w:t> </w:t>
            </w:r>
            <w:r>
              <w:rPr>
                <w:rFonts w:ascii="Arial"/>
                <w:sz w:val="20"/>
              </w:rPr>
              <w:t>and</w:t>
            </w:r>
            <w:r>
              <w:rPr>
                <w:rFonts w:ascii="Arial"/>
                <w:spacing w:val="-13"/>
                <w:sz w:val="20"/>
              </w:rPr>
              <w:t> </w:t>
            </w:r>
            <w:r>
              <w:rPr>
                <w:rFonts w:ascii="Arial"/>
                <w:sz w:val="20"/>
              </w:rPr>
              <w:t>Control</w:t>
            </w:r>
            <w:r>
              <w:rPr>
                <w:rFonts w:ascii="Arial"/>
                <w:spacing w:val="-13"/>
                <w:sz w:val="20"/>
              </w:rPr>
              <w:t> </w:t>
            </w:r>
            <w:r>
              <w:rPr>
                <w:rFonts w:ascii="Arial"/>
                <w:sz w:val="20"/>
              </w:rPr>
              <w:t>Instruments</w:t>
            </w:r>
            <w:r>
              <w:rPr>
                <w:rFonts w:ascii="Arial"/>
                <w:spacing w:val="-12"/>
                <w:sz w:val="20"/>
              </w:rPr>
              <w:t> </w:t>
            </w:r>
            <w:r>
              <w:rPr>
                <w:rFonts w:ascii="Arial"/>
                <w:spacing w:val="-2"/>
                <w:sz w:val="20"/>
              </w:rPr>
              <w:t>Manufacturing</w:t>
            </w:r>
          </w:p>
        </w:tc>
        <w:tc>
          <w:tcPr>
            <w:tcW w:w="1462" w:type="dxa"/>
            <w:shd w:val="clear" w:color="auto" w:fill="ECECEC"/>
          </w:tcPr>
          <w:p>
            <w:pPr>
              <w:pStyle w:val="TableParagraph"/>
              <w:spacing w:before="35"/>
              <w:ind w:right="102"/>
              <w:rPr>
                <w:rFonts w:ascii="Arial"/>
                <w:sz w:val="20"/>
              </w:rPr>
            </w:pPr>
            <w:r>
              <w:rPr>
                <w:rFonts w:ascii="Arial"/>
                <w:spacing w:val="-5"/>
                <w:sz w:val="20"/>
              </w:rPr>
              <w:t>327</w:t>
            </w:r>
          </w:p>
        </w:tc>
        <w:tc>
          <w:tcPr>
            <w:tcW w:w="1417" w:type="dxa"/>
            <w:shd w:val="clear" w:color="auto" w:fill="ECECEC"/>
          </w:tcPr>
          <w:p>
            <w:pPr>
              <w:pStyle w:val="TableParagraph"/>
              <w:spacing w:before="35"/>
              <w:ind w:right="101"/>
              <w:rPr>
                <w:rFonts w:ascii="Arial"/>
                <w:sz w:val="20"/>
              </w:rPr>
            </w:pPr>
            <w:r>
              <w:rPr>
                <w:rFonts w:ascii="Arial"/>
                <w:spacing w:val="-5"/>
                <w:sz w:val="20"/>
              </w:rPr>
              <w:t>299</w:t>
            </w:r>
          </w:p>
        </w:tc>
        <w:tc>
          <w:tcPr>
            <w:tcW w:w="1018" w:type="dxa"/>
            <w:shd w:val="clear" w:color="auto" w:fill="ECECEC"/>
          </w:tcPr>
          <w:p>
            <w:pPr>
              <w:pStyle w:val="TableParagraph"/>
              <w:spacing w:before="35"/>
              <w:ind w:right="98"/>
              <w:rPr>
                <w:rFonts w:ascii="Arial"/>
                <w:sz w:val="20"/>
              </w:rPr>
            </w:pPr>
            <w:r>
              <w:rPr>
                <w:rFonts w:ascii="Arial"/>
                <w:w w:val="95"/>
                <w:sz w:val="20"/>
              </w:rPr>
              <w:t>-</w:t>
            </w:r>
            <w:r>
              <w:rPr>
                <w:rFonts w:ascii="Arial"/>
                <w:spacing w:val="-5"/>
                <w:sz w:val="20"/>
              </w:rPr>
              <w:t>28</w:t>
            </w:r>
          </w:p>
        </w:tc>
        <w:tc>
          <w:tcPr>
            <w:tcW w:w="992" w:type="dxa"/>
            <w:shd w:val="clear" w:color="auto" w:fill="ECECEC"/>
          </w:tcPr>
          <w:p>
            <w:pPr>
              <w:pStyle w:val="TableParagraph"/>
              <w:spacing w:before="35"/>
              <w:ind w:right="102"/>
              <w:rPr>
                <w:rFonts w:ascii="Arial"/>
                <w:sz w:val="20"/>
              </w:rPr>
            </w:pPr>
            <w:r>
              <w:rPr>
                <w:rFonts w:ascii="Arial"/>
                <w:w w:val="95"/>
                <w:sz w:val="20"/>
              </w:rPr>
              <w:t>-</w:t>
            </w:r>
            <w:r>
              <w:rPr>
                <w:rFonts w:ascii="Arial"/>
                <w:spacing w:val="-2"/>
                <w:sz w:val="20"/>
              </w:rPr>
              <w:t>8.56%</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335000</w:t>
            </w:r>
          </w:p>
        </w:tc>
        <w:tc>
          <w:tcPr>
            <w:tcW w:w="7843" w:type="dxa"/>
            <w:shd w:val="clear" w:color="auto" w:fill="DBDBDB"/>
          </w:tcPr>
          <w:p>
            <w:pPr>
              <w:pStyle w:val="TableParagraph"/>
              <w:spacing w:before="35"/>
              <w:ind w:left="107"/>
              <w:jc w:val="left"/>
              <w:rPr>
                <w:rFonts w:ascii="Arial"/>
                <w:i/>
                <w:sz w:val="20"/>
              </w:rPr>
            </w:pPr>
            <w:r>
              <w:rPr>
                <w:rFonts w:ascii="Arial"/>
                <w:i/>
                <w:sz w:val="20"/>
              </w:rPr>
              <w:t>Electrical</w:t>
            </w:r>
            <w:r>
              <w:rPr>
                <w:rFonts w:ascii="Arial"/>
                <w:i/>
                <w:spacing w:val="-11"/>
                <w:sz w:val="20"/>
              </w:rPr>
              <w:t> </w:t>
            </w:r>
            <w:r>
              <w:rPr>
                <w:rFonts w:ascii="Arial"/>
                <w:i/>
                <w:sz w:val="20"/>
              </w:rPr>
              <w:t>Equipment,</w:t>
            </w:r>
            <w:r>
              <w:rPr>
                <w:rFonts w:ascii="Arial"/>
                <w:i/>
                <w:spacing w:val="-11"/>
                <w:sz w:val="20"/>
              </w:rPr>
              <w:t> </w:t>
            </w:r>
            <w:r>
              <w:rPr>
                <w:rFonts w:ascii="Arial"/>
                <w:i/>
                <w:sz w:val="20"/>
              </w:rPr>
              <w:t>Appliance,</w:t>
            </w:r>
            <w:r>
              <w:rPr>
                <w:rFonts w:ascii="Arial"/>
                <w:i/>
                <w:spacing w:val="-12"/>
                <w:sz w:val="20"/>
              </w:rPr>
              <w:t> </w:t>
            </w:r>
            <w:r>
              <w:rPr>
                <w:rFonts w:ascii="Arial"/>
                <w:i/>
                <w:sz w:val="20"/>
              </w:rPr>
              <w:t>and</w:t>
            </w:r>
            <w:r>
              <w:rPr>
                <w:rFonts w:ascii="Arial"/>
                <w:i/>
                <w:spacing w:val="-12"/>
                <w:sz w:val="20"/>
              </w:rPr>
              <w:t> </w:t>
            </w:r>
            <w:r>
              <w:rPr>
                <w:rFonts w:ascii="Arial"/>
                <w:i/>
                <w:sz w:val="20"/>
              </w:rPr>
              <w:t>Component</w:t>
            </w:r>
            <w:r>
              <w:rPr>
                <w:rFonts w:ascii="Arial"/>
                <w:i/>
                <w:spacing w:val="-10"/>
                <w:sz w:val="20"/>
              </w:rPr>
              <w:t> </w:t>
            </w:r>
            <w:r>
              <w:rPr>
                <w:rFonts w:ascii="Arial"/>
                <w:i/>
                <w:spacing w:val="-2"/>
                <w:sz w:val="20"/>
              </w:rPr>
              <w:t>Manufacturing</w:t>
            </w:r>
          </w:p>
        </w:tc>
        <w:tc>
          <w:tcPr>
            <w:tcW w:w="1462" w:type="dxa"/>
            <w:shd w:val="clear" w:color="auto" w:fill="DBDBDB"/>
          </w:tcPr>
          <w:p>
            <w:pPr>
              <w:pStyle w:val="TableParagraph"/>
              <w:spacing w:before="35"/>
              <w:ind w:right="102"/>
              <w:rPr>
                <w:rFonts w:ascii="Arial"/>
                <w:i/>
                <w:sz w:val="20"/>
              </w:rPr>
            </w:pPr>
            <w:r>
              <w:rPr>
                <w:rFonts w:ascii="Arial"/>
                <w:i/>
                <w:spacing w:val="-2"/>
                <w:sz w:val="20"/>
              </w:rPr>
              <w:t>4,157</w:t>
            </w:r>
          </w:p>
        </w:tc>
        <w:tc>
          <w:tcPr>
            <w:tcW w:w="1417" w:type="dxa"/>
            <w:shd w:val="clear" w:color="auto" w:fill="DBDBDB"/>
          </w:tcPr>
          <w:p>
            <w:pPr>
              <w:pStyle w:val="TableParagraph"/>
              <w:spacing w:before="35"/>
              <w:ind w:right="101"/>
              <w:rPr>
                <w:rFonts w:ascii="Arial"/>
                <w:i/>
                <w:sz w:val="20"/>
              </w:rPr>
            </w:pPr>
            <w:r>
              <w:rPr>
                <w:rFonts w:ascii="Arial"/>
                <w:i/>
                <w:spacing w:val="-2"/>
                <w:sz w:val="20"/>
              </w:rPr>
              <w:t>3,749</w:t>
            </w:r>
          </w:p>
        </w:tc>
        <w:tc>
          <w:tcPr>
            <w:tcW w:w="1018" w:type="dxa"/>
            <w:shd w:val="clear" w:color="auto" w:fill="DBDBDB"/>
          </w:tcPr>
          <w:p>
            <w:pPr>
              <w:pStyle w:val="TableParagraph"/>
              <w:spacing w:before="35"/>
              <w:ind w:right="101"/>
              <w:rPr>
                <w:rFonts w:ascii="Arial"/>
                <w:i/>
                <w:sz w:val="20"/>
              </w:rPr>
            </w:pPr>
            <w:r>
              <w:rPr>
                <w:rFonts w:ascii="Arial"/>
                <w:i/>
                <w:w w:val="95"/>
                <w:sz w:val="20"/>
              </w:rPr>
              <w:t>-</w:t>
            </w:r>
            <w:r>
              <w:rPr>
                <w:rFonts w:ascii="Arial"/>
                <w:i/>
                <w:spacing w:val="-5"/>
                <w:sz w:val="20"/>
              </w:rPr>
              <w:t>408</w:t>
            </w:r>
          </w:p>
        </w:tc>
        <w:tc>
          <w:tcPr>
            <w:tcW w:w="992" w:type="dxa"/>
            <w:shd w:val="clear" w:color="auto" w:fill="DBDBDB"/>
          </w:tcPr>
          <w:p>
            <w:pPr>
              <w:pStyle w:val="TableParagraph"/>
              <w:spacing w:before="35"/>
              <w:ind w:right="102"/>
              <w:rPr>
                <w:rFonts w:ascii="Arial"/>
                <w:i/>
                <w:sz w:val="20"/>
              </w:rPr>
            </w:pPr>
            <w:r>
              <w:rPr>
                <w:rFonts w:ascii="Arial"/>
                <w:i/>
                <w:w w:val="95"/>
                <w:sz w:val="20"/>
              </w:rPr>
              <w:t>-</w:t>
            </w:r>
            <w:r>
              <w:rPr>
                <w:rFonts w:ascii="Arial"/>
                <w:i/>
                <w:spacing w:val="-2"/>
                <w:sz w:val="20"/>
              </w:rPr>
              <w:t>9.81%</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335300</w:t>
            </w:r>
          </w:p>
        </w:tc>
        <w:tc>
          <w:tcPr>
            <w:tcW w:w="7843" w:type="dxa"/>
            <w:shd w:val="clear" w:color="auto" w:fill="ECECEC"/>
          </w:tcPr>
          <w:p>
            <w:pPr>
              <w:pStyle w:val="TableParagraph"/>
              <w:spacing w:before="35"/>
              <w:ind w:left="328"/>
              <w:jc w:val="left"/>
              <w:rPr>
                <w:rFonts w:ascii="Arial"/>
                <w:sz w:val="20"/>
              </w:rPr>
            </w:pPr>
            <w:r>
              <w:rPr>
                <w:rFonts w:ascii="Arial"/>
                <w:sz w:val="20"/>
              </w:rPr>
              <w:t>Electrical</w:t>
            </w:r>
            <w:r>
              <w:rPr>
                <w:rFonts w:ascii="Arial"/>
                <w:spacing w:val="-13"/>
                <w:sz w:val="20"/>
              </w:rPr>
              <w:t> </w:t>
            </w:r>
            <w:r>
              <w:rPr>
                <w:rFonts w:ascii="Arial"/>
                <w:sz w:val="20"/>
              </w:rPr>
              <w:t>Equipment</w:t>
            </w:r>
            <w:r>
              <w:rPr>
                <w:rFonts w:ascii="Arial"/>
                <w:spacing w:val="-10"/>
                <w:sz w:val="20"/>
              </w:rPr>
              <w:t> </w:t>
            </w:r>
            <w:r>
              <w:rPr>
                <w:rFonts w:ascii="Arial"/>
                <w:spacing w:val="-2"/>
                <w:sz w:val="20"/>
              </w:rPr>
              <w:t>Manufacturing</w:t>
            </w:r>
          </w:p>
        </w:tc>
        <w:tc>
          <w:tcPr>
            <w:tcW w:w="1462" w:type="dxa"/>
            <w:shd w:val="clear" w:color="auto" w:fill="ECECEC"/>
          </w:tcPr>
          <w:p>
            <w:pPr>
              <w:pStyle w:val="TableParagraph"/>
              <w:spacing w:before="35"/>
              <w:ind w:right="102"/>
              <w:rPr>
                <w:rFonts w:ascii="Arial"/>
                <w:sz w:val="20"/>
              </w:rPr>
            </w:pPr>
            <w:r>
              <w:rPr>
                <w:rFonts w:ascii="Arial"/>
                <w:spacing w:val="-2"/>
                <w:sz w:val="20"/>
              </w:rPr>
              <w:t>2,595</w:t>
            </w:r>
          </w:p>
        </w:tc>
        <w:tc>
          <w:tcPr>
            <w:tcW w:w="1417" w:type="dxa"/>
            <w:shd w:val="clear" w:color="auto" w:fill="ECECEC"/>
          </w:tcPr>
          <w:p>
            <w:pPr>
              <w:pStyle w:val="TableParagraph"/>
              <w:spacing w:before="35"/>
              <w:ind w:right="101"/>
              <w:rPr>
                <w:rFonts w:ascii="Arial"/>
                <w:sz w:val="20"/>
              </w:rPr>
            </w:pPr>
            <w:r>
              <w:rPr>
                <w:rFonts w:ascii="Arial"/>
                <w:spacing w:val="-2"/>
                <w:sz w:val="20"/>
              </w:rPr>
              <w:t>2,257</w:t>
            </w:r>
          </w:p>
        </w:tc>
        <w:tc>
          <w:tcPr>
            <w:tcW w:w="1018" w:type="dxa"/>
            <w:shd w:val="clear" w:color="auto" w:fill="ECECEC"/>
          </w:tcPr>
          <w:p>
            <w:pPr>
              <w:pStyle w:val="TableParagraph"/>
              <w:spacing w:before="35"/>
              <w:ind w:right="101"/>
              <w:rPr>
                <w:rFonts w:ascii="Arial"/>
                <w:sz w:val="20"/>
              </w:rPr>
            </w:pPr>
            <w:r>
              <w:rPr>
                <w:rFonts w:ascii="Arial"/>
                <w:w w:val="95"/>
                <w:sz w:val="20"/>
              </w:rPr>
              <w:t>-</w:t>
            </w:r>
            <w:r>
              <w:rPr>
                <w:rFonts w:ascii="Arial"/>
                <w:spacing w:val="-5"/>
                <w:sz w:val="20"/>
              </w:rPr>
              <w:t>338</w:t>
            </w:r>
          </w:p>
        </w:tc>
        <w:tc>
          <w:tcPr>
            <w:tcW w:w="992" w:type="dxa"/>
            <w:shd w:val="clear" w:color="auto" w:fill="ECECEC"/>
          </w:tcPr>
          <w:p>
            <w:pPr>
              <w:pStyle w:val="TableParagraph"/>
              <w:spacing w:before="35"/>
              <w:ind w:right="102"/>
              <w:rPr>
                <w:rFonts w:ascii="Arial"/>
                <w:sz w:val="20"/>
              </w:rPr>
            </w:pPr>
            <w:r>
              <w:rPr>
                <w:rFonts w:ascii="Arial"/>
                <w:w w:val="95"/>
                <w:sz w:val="20"/>
              </w:rPr>
              <w:t>-</w:t>
            </w:r>
            <w:r>
              <w:rPr>
                <w:rFonts w:ascii="Arial"/>
                <w:spacing w:val="-2"/>
                <w:sz w:val="20"/>
              </w:rPr>
              <w:t>13.03%</w:t>
            </w:r>
          </w:p>
        </w:tc>
      </w:tr>
      <w:tr>
        <w:trPr>
          <w:trHeight w:val="302" w:hRule="atLeast"/>
        </w:trPr>
        <w:tc>
          <w:tcPr>
            <w:tcW w:w="886" w:type="dxa"/>
            <w:shd w:val="clear" w:color="auto" w:fill="A4A4A4"/>
          </w:tcPr>
          <w:p>
            <w:pPr>
              <w:pStyle w:val="TableParagraph"/>
              <w:spacing w:before="36"/>
              <w:ind w:left="89" w:right="85"/>
              <w:jc w:val="center"/>
              <w:rPr>
                <w:rFonts w:ascii="Arial"/>
                <w:b/>
                <w:sz w:val="20"/>
              </w:rPr>
            </w:pPr>
            <w:r>
              <w:rPr>
                <w:rFonts w:ascii="Arial"/>
                <w:b/>
                <w:spacing w:val="-2"/>
                <w:sz w:val="20"/>
              </w:rPr>
              <w:t>335900</w:t>
            </w:r>
          </w:p>
        </w:tc>
        <w:tc>
          <w:tcPr>
            <w:tcW w:w="7843" w:type="dxa"/>
            <w:shd w:val="clear" w:color="auto" w:fill="DBDBDB"/>
          </w:tcPr>
          <w:p>
            <w:pPr>
              <w:pStyle w:val="TableParagraph"/>
              <w:spacing w:before="36"/>
              <w:ind w:left="328"/>
              <w:jc w:val="left"/>
              <w:rPr>
                <w:rFonts w:ascii="Arial"/>
                <w:sz w:val="20"/>
              </w:rPr>
            </w:pPr>
            <w:r>
              <w:rPr>
                <w:rFonts w:ascii="Arial"/>
                <w:sz w:val="20"/>
              </w:rPr>
              <w:t>Other</w:t>
            </w:r>
            <w:r>
              <w:rPr>
                <w:rFonts w:ascii="Arial"/>
                <w:spacing w:val="-8"/>
                <w:sz w:val="20"/>
              </w:rPr>
              <w:t> </w:t>
            </w:r>
            <w:r>
              <w:rPr>
                <w:rFonts w:ascii="Arial"/>
                <w:sz w:val="20"/>
              </w:rPr>
              <w:t>Electrical</w:t>
            </w:r>
            <w:r>
              <w:rPr>
                <w:rFonts w:ascii="Arial"/>
                <w:spacing w:val="-8"/>
                <w:sz w:val="20"/>
              </w:rPr>
              <w:t> </w:t>
            </w:r>
            <w:r>
              <w:rPr>
                <w:rFonts w:ascii="Arial"/>
                <w:sz w:val="20"/>
              </w:rPr>
              <w:t>Equipment</w:t>
            </w:r>
            <w:r>
              <w:rPr>
                <w:rFonts w:ascii="Arial"/>
                <w:spacing w:val="-11"/>
                <w:sz w:val="20"/>
              </w:rPr>
              <w:t> </w:t>
            </w:r>
            <w:r>
              <w:rPr>
                <w:rFonts w:ascii="Arial"/>
                <w:sz w:val="20"/>
              </w:rPr>
              <w:t>and</w:t>
            </w:r>
            <w:r>
              <w:rPr>
                <w:rFonts w:ascii="Arial"/>
                <w:spacing w:val="-9"/>
                <w:sz w:val="20"/>
              </w:rPr>
              <w:t> </w:t>
            </w:r>
            <w:r>
              <w:rPr>
                <w:rFonts w:ascii="Arial"/>
                <w:sz w:val="20"/>
              </w:rPr>
              <w:t>Component</w:t>
            </w:r>
            <w:r>
              <w:rPr>
                <w:rFonts w:ascii="Arial"/>
                <w:spacing w:val="-11"/>
                <w:sz w:val="20"/>
              </w:rPr>
              <w:t> </w:t>
            </w:r>
            <w:r>
              <w:rPr>
                <w:rFonts w:ascii="Arial"/>
                <w:spacing w:val="-2"/>
                <w:sz w:val="20"/>
              </w:rPr>
              <w:t>Manufacturing</w:t>
            </w:r>
          </w:p>
        </w:tc>
        <w:tc>
          <w:tcPr>
            <w:tcW w:w="1462" w:type="dxa"/>
            <w:shd w:val="clear" w:color="auto" w:fill="DBDBDB"/>
          </w:tcPr>
          <w:p>
            <w:pPr>
              <w:pStyle w:val="TableParagraph"/>
              <w:spacing w:before="36"/>
              <w:ind w:right="102"/>
              <w:rPr>
                <w:rFonts w:ascii="Arial"/>
                <w:sz w:val="20"/>
              </w:rPr>
            </w:pPr>
            <w:r>
              <w:rPr>
                <w:rFonts w:ascii="Arial"/>
                <w:spacing w:val="-2"/>
                <w:sz w:val="20"/>
              </w:rPr>
              <w:t>1,240</w:t>
            </w:r>
          </w:p>
        </w:tc>
        <w:tc>
          <w:tcPr>
            <w:tcW w:w="1417" w:type="dxa"/>
            <w:shd w:val="clear" w:color="auto" w:fill="DBDBDB"/>
          </w:tcPr>
          <w:p>
            <w:pPr>
              <w:pStyle w:val="TableParagraph"/>
              <w:spacing w:before="36"/>
              <w:ind w:right="101"/>
              <w:rPr>
                <w:rFonts w:ascii="Arial"/>
                <w:sz w:val="20"/>
              </w:rPr>
            </w:pPr>
            <w:r>
              <w:rPr>
                <w:rFonts w:ascii="Arial"/>
                <w:spacing w:val="-2"/>
                <w:sz w:val="20"/>
              </w:rPr>
              <w:t>1,195</w:t>
            </w:r>
          </w:p>
        </w:tc>
        <w:tc>
          <w:tcPr>
            <w:tcW w:w="1018" w:type="dxa"/>
            <w:shd w:val="clear" w:color="auto" w:fill="DBDBDB"/>
          </w:tcPr>
          <w:p>
            <w:pPr>
              <w:pStyle w:val="TableParagraph"/>
              <w:spacing w:before="36"/>
              <w:ind w:right="98"/>
              <w:rPr>
                <w:rFonts w:ascii="Arial"/>
                <w:sz w:val="20"/>
              </w:rPr>
            </w:pPr>
            <w:r>
              <w:rPr>
                <w:rFonts w:ascii="Arial"/>
                <w:w w:val="95"/>
                <w:sz w:val="20"/>
              </w:rPr>
              <w:t>-</w:t>
            </w:r>
            <w:r>
              <w:rPr>
                <w:rFonts w:ascii="Arial"/>
                <w:spacing w:val="-5"/>
                <w:sz w:val="20"/>
              </w:rPr>
              <w:t>45</w:t>
            </w:r>
          </w:p>
        </w:tc>
        <w:tc>
          <w:tcPr>
            <w:tcW w:w="992" w:type="dxa"/>
            <w:shd w:val="clear" w:color="auto" w:fill="DBDBDB"/>
          </w:tcPr>
          <w:p>
            <w:pPr>
              <w:pStyle w:val="TableParagraph"/>
              <w:spacing w:before="36"/>
              <w:ind w:right="102"/>
              <w:rPr>
                <w:rFonts w:ascii="Arial"/>
                <w:sz w:val="20"/>
              </w:rPr>
            </w:pPr>
            <w:r>
              <w:rPr>
                <w:rFonts w:ascii="Arial"/>
                <w:w w:val="95"/>
                <w:sz w:val="20"/>
              </w:rPr>
              <w:t>-</w:t>
            </w:r>
            <w:r>
              <w:rPr>
                <w:rFonts w:ascii="Arial"/>
                <w:spacing w:val="-2"/>
                <w:sz w:val="20"/>
              </w:rPr>
              <w:t>3.63%</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336000</w:t>
            </w:r>
          </w:p>
        </w:tc>
        <w:tc>
          <w:tcPr>
            <w:tcW w:w="7843" w:type="dxa"/>
            <w:shd w:val="clear" w:color="auto" w:fill="ECECEC"/>
          </w:tcPr>
          <w:p>
            <w:pPr>
              <w:pStyle w:val="TableParagraph"/>
              <w:spacing w:before="33"/>
              <w:ind w:left="107"/>
              <w:jc w:val="left"/>
              <w:rPr>
                <w:rFonts w:ascii="Arial"/>
                <w:i/>
                <w:sz w:val="20"/>
              </w:rPr>
            </w:pPr>
            <w:r>
              <w:rPr>
                <w:rFonts w:ascii="Arial"/>
                <w:i/>
                <w:spacing w:val="-2"/>
                <w:sz w:val="20"/>
              </w:rPr>
              <w:t>Transportation</w:t>
            </w:r>
            <w:r>
              <w:rPr>
                <w:rFonts w:ascii="Arial"/>
                <w:i/>
                <w:spacing w:val="8"/>
                <w:sz w:val="20"/>
              </w:rPr>
              <w:t> </w:t>
            </w:r>
            <w:r>
              <w:rPr>
                <w:rFonts w:ascii="Arial"/>
                <w:i/>
                <w:spacing w:val="-2"/>
                <w:sz w:val="20"/>
              </w:rPr>
              <w:t>Equipment</w:t>
            </w:r>
            <w:r>
              <w:rPr>
                <w:rFonts w:ascii="Arial"/>
                <w:i/>
                <w:spacing w:val="9"/>
                <w:sz w:val="20"/>
              </w:rPr>
              <w:t> </w:t>
            </w:r>
            <w:r>
              <w:rPr>
                <w:rFonts w:ascii="Arial"/>
                <w:i/>
                <w:spacing w:val="-2"/>
                <w:sz w:val="20"/>
              </w:rPr>
              <w:t>Manufacturing</w:t>
            </w:r>
          </w:p>
        </w:tc>
        <w:tc>
          <w:tcPr>
            <w:tcW w:w="1462" w:type="dxa"/>
            <w:shd w:val="clear" w:color="auto" w:fill="ECECEC"/>
          </w:tcPr>
          <w:p>
            <w:pPr>
              <w:pStyle w:val="TableParagraph"/>
              <w:spacing w:before="33"/>
              <w:ind w:right="102"/>
              <w:rPr>
                <w:rFonts w:ascii="Arial"/>
                <w:i/>
                <w:sz w:val="20"/>
              </w:rPr>
            </w:pPr>
            <w:r>
              <w:rPr>
                <w:rFonts w:ascii="Arial"/>
                <w:i/>
                <w:spacing w:val="-2"/>
                <w:sz w:val="20"/>
              </w:rPr>
              <w:t>14,067</w:t>
            </w:r>
          </w:p>
        </w:tc>
        <w:tc>
          <w:tcPr>
            <w:tcW w:w="1417" w:type="dxa"/>
            <w:shd w:val="clear" w:color="auto" w:fill="ECECEC"/>
          </w:tcPr>
          <w:p>
            <w:pPr>
              <w:pStyle w:val="TableParagraph"/>
              <w:spacing w:before="33"/>
              <w:ind w:right="100"/>
              <w:rPr>
                <w:rFonts w:ascii="Arial"/>
                <w:i/>
                <w:sz w:val="20"/>
              </w:rPr>
            </w:pPr>
            <w:r>
              <w:rPr>
                <w:rFonts w:ascii="Arial"/>
                <w:i/>
                <w:spacing w:val="-2"/>
                <w:sz w:val="20"/>
              </w:rPr>
              <w:t>15,777</w:t>
            </w:r>
          </w:p>
        </w:tc>
        <w:tc>
          <w:tcPr>
            <w:tcW w:w="1018" w:type="dxa"/>
            <w:shd w:val="clear" w:color="auto" w:fill="ECECEC"/>
          </w:tcPr>
          <w:p>
            <w:pPr>
              <w:pStyle w:val="TableParagraph"/>
              <w:spacing w:before="33"/>
              <w:ind w:right="100"/>
              <w:rPr>
                <w:rFonts w:ascii="Arial"/>
                <w:i/>
                <w:sz w:val="20"/>
              </w:rPr>
            </w:pPr>
            <w:r>
              <w:rPr>
                <w:rFonts w:ascii="Arial"/>
                <w:i/>
                <w:spacing w:val="-2"/>
                <w:sz w:val="20"/>
              </w:rPr>
              <w:t>1,710</w:t>
            </w:r>
          </w:p>
        </w:tc>
        <w:tc>
          <w:tcPr>
            <w:tcW w:w="992" w:type="dxa"/>
            <w:shd w:val="clear" w:color="auto" w:fill="ECECEC"/>
          </w:tcPr>
          <w:p>
            <w:pPr>
              <w:pStyle w:val="TableParagraph"/>
              <w:spacing w:before="33"/>
              <w:ind w:right="102"/>
              <w:rPr>
                <w:rFonts w:ascii="Arial"/>
                <w:i/>
                <w:sz w:val="20"/>
              </w:rPr>
            </w:pPr>
            <w:r>
              <w:rPr>
                <w:rFonts w:ascii="Arial"/>
                <w:i/>
                <w:spacing w:val="-2"/>
                <w:sz w:val="20"/>
              </w:rPr>
              <w:t>12.16%</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336200</w:t>
            </w:r>
          </w:p>
        </w:tc>
        <w:tc>
          <w:tcPr>
            <w:tcW w:w="7843" w:type="dxa"/>
            <w:shd w:val="clear" w:color="auto" w:fill="DBDBDB"/>
          </w:tcPr>
          <w:p>
            <w:pPr>
              <w:pStyle w:val="TableParagraph"/>
              <w:spacing w:before="33"/>
              <w:ind w:left="328"/>
              <w:jc w:val="left"/>
              <w:rPr>
                <w:rFonts w:ascii="Arial"/>
                <w:sz w:val="20"/>
              </w:rPr>
            </w:pPr>
            <w:r>
              <w:rPr>
                <w:rFonts w:ascii="Arial"/>
                <w:sz w:val="20"/>
              </w:rPr>
              <w:t>Motor</w:t>
            </w:r>
            <w:r>
              <w:rPr>
                <w:rFonts w:ascii="Arial"/>
                <w:spacing w:val="-8"/>
                <w:sz w:val="20"/>
              </w:rPr>
              <w:t> </w:t>
            </w:r>
            <w:r>
              <w:rPr>
                <w:rFonts w:ascii="Arial"/>
                <w:sz w:val="20"/>
              </w:rPr>
              <w:t>Vehicle</w:t>
            </w:r>
            <w:r>
              <w:rPr>
                <w:rFonts w:ascii="Arial"/>
                <w:spacing w:val="-6"/>
                <w:sz w:val="20"/>
              </w:rPr>
              <w:t> </w:t>
            </w:r>
            <w:r>
              <w:rPr>
                <w:rFonts w:ascii="Arial"/>
                <w:sz w:val="20"/>
              </w:rPr>
              <w:t>Body</w:t>
            </w:r>
            <w:r>
              <w:rPr>
                <w:rFonts w:ascii="Arial"/>
                <w:spacing w:val="-7"/>
                <w:sz w:val="20"/>
              </w:rPr>
              <w:t> </w:t>
            </w:r>
            <w:r>
              <w:rPr>
                <w:rFonts w:ascii="Arial"/>
                <w:sz w:val="20"/>
              </w:rPr>
              <w:t>and</w:t>
            </w:r>
            <w:r>
              <w:rPr>
                <w:rFonts w:ascii="Arial"/>
                <w:spacing w:val="-3"/>
                <w:sz w:val="20"/>
              </w:rPr>
              <w:t> </w:t>
            </w:r>
            <w:r>
              <w:rPr>
                <w:rFonts w:ascii="Arial"/>
                <w:sz w:val="20"/>
              </w:rPr>
              <w:t>Trailer</w:t>
            </w:r>
            <w:r>
              <w:rPr>
                <w:rFonts w:ascii="Arial"/>
                <w:spacing w:val="-5"/>
                <w:sz w:val="20"/>
              </w:rPr>
              <w:t> </w:t>
            </w:r>
            <w:r>
              <w:rPr>
                <w:rFonts w:ascii="Arial"/>
                <w:spacing w:val="-2"/>
                <w:sz w:val="20"/>
              </w:rPr>
              <w:t>Manufacturing</w:t>
            </w:r>
          </w:p>
        </w:tc>
        <w:tc>
          <w:tcPr>
            <w:tcW w:w="1462" w:type="dxa"/>
            <w:shd w:val="clear" w:color="auto" w:fill="DBDBDB"/>
          </w:tcPr>
          <w:p>
            <w:pPr>
              <w:pStyle w:val="TableParagraph"/>
              <w:spacing w:before="33"/>
              <w:ind w:right="102"/>
              <w:rPr>
                <w:rFonts w:ascii="Arial"/>
                <w:sz w:val="20"/>
              </w:rPr>
            </w:pPr>
            <w:r>
              <w:rPr>
                <w:rFonts w:ascii="Arial"/>
                <w:spacing w:val="-2"/>
                <w:sz w:val="20"/>
              </w:rPr>
              <w:t>1,948</w:t>
            </w:r>
          </w:p>
        </w:tc>
        <w:tc>
          <w:tcPr>
            <w:tcW w:w="1417" w:type="dxa"/>
            <w:shd w:val="clear" w:color="auto" w:fill="DBDBDB"/>
          </w:tcPr>
          <w:p>
            <w:pPr>
              <w:pStyle w:val="TableParagraph"/>
              <w:spacing w:before="33"/>
              <w:ind w:right="101"/>
              <w:rPr>
                <w:rFonts w:ascii="Arial"/>
                <w:sz w:val="20"/>
              </w:rPr>
            </w:pPr>
            <w:r>
              <w:rPr>
                <w:rFonts w:ascii="Arial"/>
                <w:spacing w:val="-2"/>
                <w:sz w:val="20"/>
              </w:rPr>
              <w:t>2,026</w:t>
            </w:r>
          </w:p>
        </w:tc>
        <w:tc>
          <w:tcPr>
            <w:tcW w:w="1018" w:type="dxa"/>
            <w:shd w:val="clear" w:color="auto" w:fill="DBDBDB"/>
          </w:tcPr>
          <w:p>
            <w:pPr>
              <w:pStyle w:val="TableParagraph"/>
              <w:spacing w:before="33"/>
              <w:ind w:right="101"/>
              <w:rPr>
                <w:rFonts w:ascii="Arial"/>
                <w:sz w:val="20"/>
              </w:rPr>
            </w:pPr>
            <w:r>
              <w:rPr>
                <w:rFonts w:ascii="Arial"/>
                <w:spacing w:val="-5"/>
                <w:sz w:val="20"/>
              </w:rPr>
              <w:t>78</w:t>
            </w:r>
          </w:p>
        </w:tc>
        <w:tc>
          <w:tcPr>
            <w:tcW w:w="992" w:type="dxa"/>
            <w:shd w:val="clear" w:color="auto" w:fill="DBDBDB"/>
          </w:tcPr>
          <w:p>
            <w:pPr>
              <w:pStyle w:val="TableParagraph"/>
              <w:spacing w:before="33"/>
              <w:ind w:right="102"/>
              <w:rPr>
                <w:rFonts w:ascii="Arial"/>
                <w:sz w:val="20"/>
              </w:rPr>
            </w:pPr>
            <w:r>
              <w:rPr>
                <w:rFonts w:ascii="Arial"/>
                <w:spacing w:val="-2"/>
                <w:sz w:val="20"/>
              </w:rPr>
              <w:t>4.00%</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336300</w:t>
            </w:r>
          </w:p>
        </w:tc>
        <w:tc>
          <w:tcPr>
            <w:tcW w:w="7843" w:type="dxa"/>
            <w:shd w:val="clear" w:color="auto" w:fill="ECECEC"/>
          </w:tcPr>
          <w:p>
            <w:pPr>
              <w:pStyle w:val="TableParagraph"/>
              <w:spacing w:before="35"/>
              <w:ind w:left="328"/>
              <w:jc w:val="left"/>
              <w:rPr>
                <w:rFonts w:ascii="Arial"/>
                <w:sz w:val="20"/>
              </w:rPr>
            </w:pPr>
            <w:r>
              <w:rPr>
                <w:rFonts w:ascii="Arial"/>
                <w:sz w:val="20"/>
              </w:rPr>
              <w:t>Motor</w:t>
            </w:r>
            <w:r>
              <w:rPr>
                <w:rFonts w:ascii="Arial"/>
                <w:spacing w:val="-8"/>
                <w:sz w:val="20"/>
              </w:rPr>
              <w:t> </w:t>
            </w:r>
            <w:r>
              <w:rPr>
                <w:rFonts w:ascii="Arial"/>
                <w:sz w:val="20"/>
              </w:rPr>
              <w:t>Vehicle</w:t>
            </w:r>
            <w:r>
              <w:rPr>
                <w:rFonts w:ascii="Arial"/>
                <w:spacing w:val="-7"/>
                <w:sz w:val="20"/>
              </w:rPr>
              <w:t> </w:t>
            </w:r>
            <w:r>
              <w:rPr>
                <w:rFonts w:ascii="Arial"/>
                <w:sz w:val="20"/>
              </w:rPr>
              <w:t>Parts</w:t>
            </w:r>
            <w:r>
              <w:rPr>
                <w:rFonts w:ascii="Arial"/>
                <w:spacing w:val="-6"/>
                <w:sz w:val="20"/>
              </w:rPr>
              <w:t> </w:t>
            </w:r>
            <w:r>
              <w:rPr>
                <w:rFonts w:ascii="Arial"/>
                <w:spacing w:val="-2"/>
                <w:sz w:val="20"/>
              </w:rPr>
              <w:t>Manufacturing</w:t>
            </w:r>
          </w:p>
        </w:tc>
        <w:tc>
          <w:tcPr>
            <w:tcW w:w="1462" w:type="dxa"/>
            <w:shd w:val="clear" w:color="auto" w:fill="ECECEC"/>
          </w:tcPr>
          <w:p>
            <w:pPr>
              <w:pStyle w:val="TableParagraph"/>
              <w:spacing w:before="35"/>
              <w:ind w:right="102"/>
              <w:rPr>
                <w:rFonts w:ascii="Arial"/>
                <w:sz w:val="20"/>
              </w:rPr>
            </w:pPr>
            <w:r>
              <w:rPr>
                <w:rFonts w:ascii="Arial"/>
                <w:spacing w:val="-2"/>
                <w:sz w:val="20"/>
              </w:rPr>
              <w:t>4,674</w:t>
            </w:r>
          </w:p>
        </w:tc>
        <w:tc>
          <w:tcPr>
            <w:tcW w:w="1417" w:type="dxa"/>
            <w:shd w:val="clear" w:color="auto" w:fill="ECECEC"/>
          </w:tcPr>
          <w:p>
            <w:pPr>
              <w:pStyle w:val="TableParagraph"/>
              <w:spacing w:before="35"/>
              <w:ind w:right="101"/>
              <w:rPr>
                <w:rFonts w:ascii="Arial"/>
                <w:sz w:val="20"/>
              </w:rPr>
            </w:pPr>
            <w:r>
              <w:rPr>
                <w:rFonts w:ascii="Arial"/>
                <w:spacing w:val="-2"/>
                <w:sz w:val="20"/>
              </w:rPr>
              <w:t>5,042</w:t>
            </w:r>
          </w:p>
        </w:tc>
        <w:tc>
          <w:tcPr>
            <w:tcW w:w="1018" w:type="dxa"/>
            <w:shd w:val="clear" w:color="auto" w:fill="ECECEC"/>
          </w:tcPr>
          <w:p>
            <w:pPr>
              <w:pStyle w:val="TableParagraph"/>
              <w:spacing w:before="35"/>
              <w:ind w:right="101"/>
              <w:rPr>
                <w:rFonts w:ascii="Arial"/>
                <w:sz w:val="20"/>
              </w:rPr>
            </w:pPr>
            <w:r>
              <w:rPr>
                <w:rFonts w:ascii="Arial"/>
                <w:spacing w:val="-5"/>
                <w:sz w:val="20"/>
              </w:rPr>
              <w:t>368</w:t>
            </w:r>
          </w:p>
        </w:tc>
        <w:tc>
          <w:tcPr>
            <w:tcW w:w="992" w:type="dxa"/>
            <w:shd w:val="clear" w:color="auto" w:fill="ECECEC"/>
          </w:tcPr>
          <w:p>
            <w:pPr>
              <w:pStyle w:val="TableParagraph"/>
              <w:spacing w:before="35"/>
              <w:ind w:right="102"/>
              <w:rPr>
                <w:rFonts w:ascii="Arial"/>
                <w:sz w:val="20"/>
              </w:rPr>
            </w:pPr>
            <w:r>
              <w:rPr>
                <w:rFonts w:ascii="Arial"/>
                <w:spacing w:val="-2"/>
                <w:sz w:val="20"/>
              </w:rPr>
              <w:t>7.87%</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336400</w:t>
            </w:r>
          </w:p>
        </w:tc>
        <w:tc>
          <w:tcPr>
            <w:tcW w:w="7843" w:type="dxa"/>
            <w:shd w:val="clear" w:color="auto" w:fill="DBDBDB"/>
          </w:tcPr>
          <w:p>
            <w:pPr>
              <w:pStyle w:val="TableParagraph"/>
              <w:spacing w:before="35"/>
              <w:ind w:left="328"/>
              <w:jc w:val="left"/>
              <w:rPr>
                <w:rFonts w:ascii="Arial"/>
                <w:sz w:val="20"/>
              </w:rPr>
            </w:pPr>
            <w:r>
              <w:rPr>
                <w:rFonts w:ascii="Arial"/>
                <w:sz w:val="20"/>
              </w:rPr>
              <w:t>Aerospace</w:t>
            </w:r>
            <w:r>
              <w:rPr>
                <w:rFonts w:ascii="Arial"/>
                <w:spacing w:val="-8"/>
                <w:sz w:val="20"/>
              </w:rPr>
              <w:t> </w:t>
            </w:r>
            <w:r>
              <w:rPr>
                <w:rFonts w:ascii="Arial"/>
                <w:sz w:val="20"/>
              </w:rPr>
              <w:t>Product</w:t>
            </w:r>
            <w:r>
              <w:rPr>
                <w:rFonts w:ascii="Arial"/>
                <w:spacing w:val="-9"/>
                <w:sz w:val="20"/>
              </w:rPr>
              <w:t> </w:t>
            </w:r>
            <w:r>
              <w:rPr>
                <w:rFonts w:ascii="Arial"/>
                <w:sz w:val="20"/>
              </w:rPr>
              <w:t>and</w:t>
            </w:r>
            <w:r>
              <w:rPr>
                <w:rFonts w:ascii="Arial"/>
                <w:spacing w:val="-7"/>
                <w:sz w:val="20"/>
              </w:rPr>
              <w:t> </w:t>
            </w:r>
            <w:r>
              <w:rPr>
                <w:rFonts w:ascii="Arial"/>
                <w:sz w:val="20"/>
              </w:rPr>
              <w:t>Parts</w:t>
            </w:r>
            <w:r>
              <w:rPr>
                <w:rFonts w:ascii="Arial"/>
                <w:spacing w:val="-7"/>
                <w:sz w:val="20"/>
              </w:rPr>
              <w:t> </w:t>
            </w:r>
            <w:r>
              <w:rPr>
                <w:rFonts w:ascii="Arial"/>
                <w:spacing w:val="-2"/>
                <w:sz w:val="20"/>
              </w:rPr>
              <w:t>Manufacturing</w:t>
            </w:r>
          </w:p>
        </w:tc>
        <w:tc>
          <w:tcPr>
            <w:tcW w:w="1462" w:type="dxa"/>
            <w:shd w:val="clear" w:color="auto" w:fill="DBDBDB"/>
          </w:tcPr>
          <w:p>
            <w:pPr>
              <w:pStyle w:val="TableParagraph"/>
              <w:spacing w:before="35"/>
              <w:ind w:right="102"/>
              <w:rPr>
                <w:rFonts w:ascii="Arial"/>
                <w:sz w:val="20"/>
              </w:rPr>
            </w:pPr>
            <w:r>
              <w:rPr>
                <w:rFonts w:ascii="Arial"/>
                <w:spacing w:val="-2"/>
                <w:sz w:val="20"/>
              </w:rPr>
              <w:t>4,192</w:t>
            </w:r>
          </w:p>
        </w:tc>
        <w:tc>
          <w:tcPr>
            <w:tcW w:w="1417" w:type="dxa"/>
            <w:shd w:val="clear" w:color="auto" w:fill="DBDBDB"/>
          </w:tcPr>
          <w:p>
            <w:pPr>
              <w:pStyle w:val="TableParagraph"/>
              <w:spacing w:before="35"/>
              <w:ind w:right="101"/>
              <w:rPr>
                <w:rFonts w:ascii="Arial"/>
                <w:sz w:val="20"/>
              </w:rPr>
            </w:pPr>
            <w:r>
              <w:rPr>
                <w:rFonts w:ascii="Arial"/>
                <w:spacing w:val="-2"/>
                <w:sz w:val="20"/>
              </w:rPr>
              <w:t>4,312</w:t>
            </w:r>
          </w:p>
        </w:tc>
        <w:tc>
          <w:tcPr>
            <w:tcW w:w="1018" w:type="dxa"/>
            <w:shd w:val="clear" w:color="auto" w:fill="DBDBDB"/>
          </w:tcPr>
          <w:p>
            <w:pPr>
              <w:pStyle w:val="TableParagraph"/>
              <w:spacing w:before="35"/>
              <w:ind w:right="101"/>
              <w:rPr>
                <w:rFonts w:ascii="Arial"/>
                <w:sz w:val="20"/>
              </w:rPr>
            </w:pPr>
            <w:r>
              <w:rPr>
                <w:rFonts w:ascii="Arial"/>
                <w:spacing w:val="-5"/>
                <w:sz w:val="20"/>
              </w:rPr>
              <w:t>120</w:t>
            </w:r>
          </w:p>
        </w:tc>
        <w:tc>
          <w:tcPr>
            <w:tcW w:w="992" w:type="dxa"/>
            <w:shd w:val="clear" w:color="auto" w:fill="DBDBDB"/>
          </w:tcPr>
          <w:p>
            <w:pPr>
              <w:pStyle w:val="TableParagraph"/>
              <w:spacing w:before="35"/>
              <w:ind w:right="102"/>
              <w:rPr>
                <w:rFonts w:ascii="Arial"/>
                <w:sz w:val="20"/>
              </w:rPr>
            </w:pPr>
            <w:r>
              <w:rPr>
                <w:rFonts w:ascii="Arial"/>
                <w:spacing w:val="-2"/>
                <w:sz w:val="20"/>
              </w:rPr>
              <w:t>2.86%</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336600</w:t>
            </w:r>
          </w:p>
        </w:tc>
        <w:tc>
          <w:tcPr>
            <w:tcW w:w="7843" w:type="dxa"/>
            <w:shd w:val="clear" w:color="auto" w:fill="ECECEC"/>
          </w:tcPr>
          <w:p>
            <w:pPr>
              <w:pStyle w:val="TableParagraph"/>
              <w:spacing w:before="35"/>
              <w:ind w:left="328"/>
              <w:jc w:val="left"/>
              <w:rPr>
                <w:rFonts w:ascii="Arial"/>
                <w:sz w:val="20"/>
              </w:rPr>
            </w:pPr>
            <w:r>
              <w:rPr>
                <w:rFonts w:ascii="Arial"/>
                <w:sz w:val="20"/>
              </w:rPr>
              <w:t>Ship</w:t>
            </w:r>
            <w:r>
              <w:rPr>
                <w:rFonts w:ascii="Arial"/>
                <w:spacing w:val="-5"/>
                <w:sz w:val="20"/>
              </w:rPr>
              <w:t> </w:t>
            </w:r>
            <w:r>
              <w:rPr>
                <w:rFonts w:ascii="Arial"/>
                <w:sz w:val="20"/>
              </w:rPr>
              <w:t>and</w:t>
            </w:r>
            <w:r>
              <w:rPr>
                <w:rFonts w:ascii="Arial"/>
                <w:spacing w:val="-6"/>
                <w:sz w:val="20"/>
              </w:rPr>
              <w:t> </w:t>
            </w:r>
            <w:r>
              <w:rPr>
                <w:rFonts w:ascii="Arial"/>
                <w:sz w:val="20"/>
              </w:rPr>
              <w:t>Boat</w:t>
            </w:r>
            <w:r>
              <w:rPr>
                <w:rFonts w:ascii="Arial"/>
                <w:spacing w:val="-4"/>
                <w:sz w:val="20"/>
              </w:rPr>
              <w:t> </w:t>
            </w:r>
            <w:r>
              <w:rPr>
                <w:rFonts w:ascii="Arial"/>
                <w:spacing w:val="-2"/>
                <w:sz w:val="20"/>
              </w:rPr>
              <w:t>Building</w:t>
            </w:r>
          </w:p>
        </w:tc>
        <w:tc>
          <w:tcPr>
            <w:tcW w:w="1462" w:type="dxa"/>
            <w:shd w:val="clear" w:color="auto" w:fill="ECECEC"/>
          </w:tcPr>
          <w:p>
            <w:pPr>
              <w:pStyle w:val="TableParagraph"/>
              <w:spacing w:before="35"/>
              <w:ind w:right="102"/>
              <w:rPr>
                <w:rFonts w:ascii="Arial"/>
                <w:sz w:val="20"/>
              </w:rPr>
            </w:pPr>
            <w:r>
              <w:rPr>
                <w:rFonts w:ascii="Arial"/>
                <w:spacing w:val="-2"/>
                <w:sz w:val="20"/>
              </w:rPr>
              <w:t>1,998</w:t>
            </w:r>
          </w:p>
        </w:tc>
        <w:tc>
          <w:tcPr>
            <w:tcW w:w="1417" w:type="dxa"/>
            <w:shd w:val="clear" w:color="auto" w:fill="ECECEC"/>
          </w:tcPr>
          <w:p>
            <w:pPr>
              <w:pStyle w:val="TableParagraph"/>
              <w:spacing w:before="35"/>
              <w:ind w:right="101"/>
              <w:rPr>
                <w:rFonts w:ascii="Arial"/>
                <w:sz w:val="20"/>
              </w:rPr>
            </w:pPr>
            <w:r>
              <w:rPr>
                <w:rFonts w:ascii="Arial"/>
                <w:spacing w:val="-2"/>
                <w:sz w:val="20"/>
              </w:rPr>
              <w:t>2,263</w:t>
            </w:r>
          </w:p>
        </w:tc>
        <w:tc>
          <w:tcPr>
            <w:tcW w:w="1018" w:type="dxa"/>
            <w:shd w:val="clear" w:color="auto" w:fill="ECECEC"/>
          </w:tcPr>
          <w:p>
            <w:pPr>
              <w:pStyle w:val="TableParagraph"/>
              <w:spacing w:before="35"/>
              <w:ind w:right="101"/>
              <w:rPr>
                <w:rFonts w:ascii="Arial"/>
                <w:sz w:val="20"/>
              </w:rPr>
            </w:pPr>
            <w:r>
              <w:rPr>
                <w:rFonts w:ascii="Arial"/>
                <w:spacing w:val="-5"/>
                <w:sz w:val="20"/>
              </w:rPr>
              <w:t>265</w:t>
            </w:r>
          </w:p>
        </w:tc>
        <w:tc>
          <w:tcPr>
            <w:tcW w:w="992" w:type="dxa"/>
            <w:shd w:val="clear" w:color="auto" w:fill="ECECEC"/>
          </w:tcPr>
          <w:p>
            <w:pPr>
              <w:pStyle w:val="TableParagraph"/>
              <w:spacing w:before="35"/>
              <w:ind w:right="102"/>
              <w:rPr>
                <w:rFonts w:ascii="Arial"/>
                <w:sz w:val="20"/>
              </w:rPr>
            </w:pPr>
            <w:r>
              <w:rPr>
                <w:rFonts w:ascii="Arial"/>
                <w:spacing w:val="-2"/>
                <w:sz w:val="20"/>
              </w:rPr>
              <w:t>13.26%</w:t>
            </w:r>
          </w:p>
        </w:tc>
      </w:tr>
      <w:tr>
        <w:trPr>
          <w:trHeight w:val="302"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337000</w:t>
            </w:r>
          </w:p>
        </w:tc>
        <w:tc>
          <w:tcPr>
            <w:tcW w:w="7843" w:type="dxa"/>
            <w:shd w:val="clear" w:color="auto" w:fill="DBDBDB"/>
          </w:tcPr>
          <w:p>
            <w:pPr>
              <w:pStyle w:val="TableParagraph"/>
              <w:spacing w:before="35"/>
              <w:ind w:left="107"/>
              <w:jc w:val="left"/>
              <w:rPr>
                <w:rFonts w:ascii="Arial"/>
                <w:i/>
                <w:sz w:val="20"/>
              </w:rPr>
            </w:pPr>
            <w:r>
              <w:rPr>
                <w:rFonts w:ascii="Arial"/>
                <w:i/>
                <w:sz w:val="20"/>
              </w:rPr>
              <w:t>Furniture</w:t>
            </w:r>
            <w:r>
              <w:rPr>
                <w:rFonts w:ascii="Arial"/>
                <w:i/>
                <w:spacing w:val="-7"/>
                <w:sz w:val="20"/>
              </w:rPr>
              <w:t> </w:t>
            </w:r>
            <w:r>
              <w:rPr>
                <w:rFonts w:ascii="Arial"/>
                <w:i/>
                <w:sz w:val="20"/>
              </w:rPr>
              <w:t>and</w:t>
            </w:r>
            <w:r>
              <w:rPr>
                <w:rFonts w:ascii="Arial"/>
                <w:i/>
                <w:spacing w:val="-9"/>
                <w:sz w:val="20"/>
              </w:rPr>
              <w:t> </w:t>
            </w:r>
            <w:r>
              <w:rPr>
                <w:rFonts w:ascii="Arial"/>
                <w:i/>
                <w:sz w:val="20"/>
              </w:rPr>
              <w:t>Related</w:t>
            </w:r>
            <w:r>
              <w:rPr>
                <w:rFonts w:ascii="Arial"/>
                <w:i/>
                <w:spacing w:val="-8"/>
                <w:sz w:val="20"/>
              </w:rPr>
              <w:t> </w:t>
            </w:r>
            <w:r>
              <w:rPr>
                <w:rFonts w:ascii="Arial"/>
                <w:i/>
                <w:sz w:val="20"/>
              </w:rPr>
              <w:t>Product</w:t>
            </w:r>
            <w:r>
              <w:rPr>
                <w:rFonts w:ascii="Arial"/>
                <w:i/>
                <w:spacing w:val="-10"/>
                <w:sz w:val="20"/>
              </w:rPr>
              <w:t> </w:t>
            </w:r>
            <w:r>
              <w:rPr>
                <w:rFonts w:ascii="Arial"/>
                <w:i/>
                <w:spacing w:val="-2"/>
                <w:sz w:val="20"/>
              </w:rPr>
              <w:t>Manufacturing</w:t>
            </w:r>
          </w:p>
        </w:tc>
        <w:tc>
          <w:tcPr>
            <w:tcW w:w="1462" w:type="dxa"/>
            <w:shd w:val="clear" w:color="auto" w:fill="DBDBDB"/>
          </w:tcPr>
          <w:p>
            <w:pPr>
              <w:pStyle w:val="TableParagraph"/>
              <w:spacing w:before="35"/>
              <w:ind w:right="102"/>
              <w:rPr>
                <w:rFonts w:ascii="Arial"/>
                <w:i/>
                <w:sz w:val="20"/>
              </w:rPr>
            </w:pPr>
            <w:r>
              <w:rPr>
                <w:rFonts w:ascii="Arial"/>
                <w:i/>
                <w:spacing w:val="-2"/>
                <w:sz w:val="20"/>
              </w:rPr>
              <w:t>3,262</w:t>
            </w:r>
          </w:p>
        </w:tc>
        <w:tc>
          <w:tcPr>
            <w:tcW w:w="1417" w:type="dxa"/>
            <w:shd w:val="clear" w:color="auto" w:fill="DBDBDB"/>
          </w:tcPr>
          <w:p>
            <w:pPr>
              <w:pStyle w:val="TableParagraph"/>
              <w:spacing w:before="35"/>
              <w:ind w:right="101"/>
              <w:rPr>
                <w:rFonts w:ascii="Arial"/>
                <w:i/>
                <w:sz w:val="20"/>
              </w:rPr>
            </w:pPr>
            <w:r>
              <w:rPr>
                <w:rFonts w:ascii="Arial"/>
                <w:i/>
                <w:spacing w:val="-2"/>
                <w:sz w:val="20"/>
              </w:rPr>
              <w:t>3,039</w:t>
            </w:r>
          </w:p>
        </w:tc>
        <w:tc>
          <w:tcPr>
            <w:tcW w:w="1018" w:type="dxa"/>
            <w:shd w:val="clear" w:color="auto" w:fill="DBDBDB"/>
          </w:tcPr>
          <w:p>
            <w:pPr>
              <w:pStyle w:val="TableParagraph"/>
              <w:spacing w:before="35"/>
              <w:ind w:right="101"/>
              <w:rPr>
                <w:rFonts w:ascii="Arial"/>
                <w:i/>
                <w:sz w:val="20"/>
              </w:rPr>
            </w:pPr>
            <w:r>
              <w:rPr>
                <w:rFonts w:ascii="Arial"/>
                <w:i/>
                <w:w w:val="95"/>
                <w:sz w:val="20"/>
              </w:rPr>
              <w:t>-</w:t>
            </w:r>
            <w:r>
              <w:rPr>
                <w:rFonts w:ascii="Arial"/>
                <w:i/>
                <w:spacing w:val="-5"/>
                <w:sz w:val="20"/>
              </w:rPr>
              <w:t>223</w:t>
            </w:r>
          </w:p>
        </w:tc>
        <w:tc>
          <w:tcPr>
            <w:tcW w:w="992" w:type="dxa"/>
            <w:shd w:val="clear" w:color="auto" w:fill="DBDBDB"/>
          </w:tcPr>
          <w:p>
            <w:pPr>
              <w:pStyle w:val="TableParagraph"/>
              <w:spacing w:before="35"/>
              <w:ind w:right="102"/>
              <w:rPr>
                <w:rFonts w:ascii="Arial"/>
                <w:i/>
                <w:sz w:val="20"/>
              </w:rPr>
            </w:pPr>
            <w:r>
              <w:rPr>
                <w:rFonts w:ascii="Arial"/>
                <w:i/>
                <w:w w:val="95"/>
                <w:sz w:val="20"/>
              </w:rPr>
              <w:t>-</w:t>
            </w:r>
            <w:r>
              <w:rPr>
                <w:rFonts w:ascii="Arial"/>
                <w:i/>
                <w:spacing w:val="-2"/>
                <w:sz w:val="20"/>
              </w:rPr>
              <w:t>6.84%</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339000</w:t>
            </w:r>
          </w:p>
        </w:tc>
        <w:tc>
          <w:tcPr>
            <w:tcW w:w="7843" w:type="dxa"/>
            <w:shd w:val="clear" w:color="auto" w:fill="ECECEC"/>
          </w:tcPr>
          <w:p>
            <w:pPr>
              <w:pStyle w:val="TableParagraph"/>
              <w:spacing w:before="33"/>
              <w:ind w:left="107"/>
              <w:jc w:val="left"/>
              <w:rPr>
                <w:rFonts w:ascii="Arial"/>
                <w:i/>
                <w:sz w:val="20"/>
              </w:rPr>
            </w:pPr>
            <w:r>
              <w:rPr>
                <w:rFonts w:ascii="Arial"/>
                <w:i/>
                <w:spacing w:val="-2"/>
                <w:sz w:val="20"/>
              </w:rPr>
              <w:t>Miscellaneous</w:t>
            </w:r>
            <w:r>
              <w:rPr>
                <w:rFonts w:ascii="Arial"/>
                <w:i/>
                <w:spacing w:val="9"/>
                <w:sz w:val="20"/>
              </w:rPr>
              <w:t> </w:t>
            </w:r>
            <w:r>
              <w:rPr>
                <w:rFonts w:ascii="Arial"/>
                <w:i/>
                <w:spacing w:val="-2"/>
                <w:sz w:val="20"/>
              </w:rPr>
              <w:t>Manufacturing</w:t>
            </w:r>
          </w:p>
        </w:tc>
        <w:tc>
          <w:tcPr>
            <w:tcW w:w="1462" w:type="dxa"/>
            <w:shd w:val="clear" w:color="auto" w:fill="ECECEC"/>
          </w:tcPr>
          <w:p>
            <w:pPr>
              <w:pStyle w:val="TableParagraph"/>
              <w:spacing w:before="33"/>
              <w:ind w:right="102"/>
              <w:rPr>
                <w:rFonts w:ascii="Arial"/>
                <w:i/>
                <w:sz w:val="20"/>
              </w:rPr>
            </w:pPr>
            <w:r>
              <w:rPr>
                <w:rFonts w:ascii="Arial"/>
                <w:i/>
                <w:spacing w:val="-2"/>
                <w:sz w:val="20"/>
              </w:rPr>
              <w:t>3,402</w:t>
            </w:r>
          </w:p>
        </w:tc>
        <w:tc>
          <w:tcPr>
            <w:tcW w:w="1417" w:type="dxa"/>
            <w:shd w:val="clear" w:color="auto" w:fill="ECECEC"/>
          </w:tcPr>
          <w:p>
            <w:pPr>
              <w:pStyle w:val="TableParagraph"/>
              <w:spacing w:before="33"/>
              <w:ind w:right="101"/>
              <w:rPr>
                <w:rFonts w:ascii="Arial"/>
                <w:i/>
                <w:sz w:val="20"/>
              </w:rPr>
            </w:pPr>
            <w:r>
              <w:rPr>
                <w:rFonts w:ascii="Arial"/>
                <w:i/>
                <w:spacing w:val="-2"/>
                <w:sz w:val="20"/>
              </w:rPr>
              <w:t>3,386</w:t>
            </w:r>
          </w:p>
        </w:tc>
        <w:tc>
          <w:tcPr>
            <w:tcW w:w="1018" w:type="dxa"/>
            <w:shd w:val="clear" w:color="auto" w:fill="ECECEC"/>
          </w:tcPr>
          <w:p>
            <w:pPr>
              <w:pStyle w:val="TableParagraph"/>
              <w:spacing w:before="33"/>
              <w:ind w:right="98"/>
              <w:rPr>
                <w:rFonts w:ascii="Arial"/>
                <w:i/>
                <w:sz w:val="20"/>
              </w:rPr>
            </w:pPr>
            <w:r>
              <w:rPr>
                <w:rFonts w:ascii="Arial"/>
                <w:i/>
                <w:w w:val="95"/>
                <w:sz w:val="20"/>
              </w:rPr>
              <w:t>-</w:t>
            </w:r>
            <w:r>
              <w:rPr>
                <w:rFonts w:ascii="Arial"/>
                <w:i/>
                <w:spacing w:val="-5"/>
                <w:sz w:val="20"/>
              </w:rPr>
              <w:t>16</w:t>
            </w:r>
          </w:p>
        </w:tc>
        <w:tc>
          <w:tcPr>
            <w:tcW w:w="992" w:type="dxa"/>
            <w:shd w:val="clear" w:color="auto" w:fill="ECECEC"/>
          </w:tcPr>
          <w:p>
            <w:pPr>
              <w:pStyle w:val="TableParagraph"/>
              <w:spacing w:before="33"/>
              <w:ind w:right="102"/>
              <w:rPr>
                <w:rFonts w:ascii="Arial"/>
                <w:i/>
                <w:sz w:val="20"/>
              </w:rPr>
            </w:pPr>
            <w:r>
              <w:rPr>
                <w:rFonts w:ascii="Arial"/>
                <w:i/>
                <w:w w:val="95"/>
                <w:sz w:val="20"/>
              </w:rPr>
              <w:t>-</w:t>
            </w:r>
            <w:r>
              <w:rPr>
                <w:rFonts w:ascii="Arial"/>
                <w:i/>
                <w:spacing w:val="-2"/>
                <w:sz w:val="20"/>
              </w:rPr>
              <w:t>0.47%</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339100</w:t>
            </w:r>
          </w:p>
        </w:tc>
        <w:tc>
          <w:tcPr>
            <w:tcW w:w="7843" w:type="dxa"/>
            <w:shd w:val="clear" w:color="auto" w:fill="DBDBDB"/>
          </w:tcPr>
          <w:p>
            <w:pPr>
              <w:pStyle w:val="TableParagraph"/>
              <w:spacing w:before="33"/>
              <w:ind w:left="328"/>
              <w:jc w:val="left"/>
              <w:rPr>
                <w:rFonts w:ascii="Arial"/>
                <w:sz w:val="20"/>
              </w:rPr>
            </w:pPr>
            <w:r>
              <w:rPr>
                <w:rFonts w:ascii="Arial"/>
                <w:sz w:val="20"/>
              </w:rPr>
              <w:t>Medical</w:t>
            </w:r>
            <w:r>
              <w:rPr>
                <w:rFonts w:ascii="Arial"/>
                <w:spacing w:val="-10"/>
                <w:sz w:val="20"/>
              </w:rPr>
              <w:t> </w:t>
            </w:r>
            <w:r>
              <w:rPr>
                <w:rFonts w:ascii="Arial"/>
                <w:sz w:val="20"/>
              </w:rPr>
              <w:t>Equipment</w:t>
            </w:r>
            <w:r>
              <w:rPr>
                <w:rFonts w:ascii="Arial"/>
                <w:spacing w:val="-8"/>
                <w:sz w:val="20"/>
              </w:rPr>
              <w:t> </w:t>
            </w:r>
            <w:r>
              <w:rPr>
                <w:rFonts w:ascii="Arial"/>
                <w:sz w:val="20"/>
              </w:rPr>
              <w:t>and</w:t>
            </w:r>
            <w:r>
              <w:rPr>
                <w:rFonts w:ascii="Arial"/>
                <w:spacing w:val="-8"/>
                <w:sz w:val="20"/>
              </w:rPr>
              <w:t> </w:t>
            </w:r>
            <w:r>
              <w:rPr>
                <w:rFonts w:ascii="Arial"/>
                <w:sz w:val="20"/>
              </w:rPr>
              <w:t>Supplies</w:t>
            </w:r>
            <w:r>
              <w:rPr>
                <w:rFonts w:ascii="Arial"/>
                <w:spacing w:val="-9"/>
                <w:sz w:val="20"/>
              </w:rPr>
              <w:t> </w:t>
            </w:r>
            <w:r>
              <w:rPr>
                <w:rFonts w:ascii="Arial"/>
                <w:spacing w:val="-2"/>
                <w:sz w:val="20"/>
              </w:rPr>
              <w:t>Manufacturing</w:t>
            </w:r>
          </w:p>
        </w:tc>
        <w:tc>
          <w:tcPr>
            <w:tcW w:w="1462" w:type="dxa"/>
            <w:shd w:val="clear" w:color="auto" w:fill="DBDBDB"/>
          </w:tcPr>
          <w:p>
            <w:pPr>
              <w:pStyle w:val="TableParagraph"/>
              <w:spacing w:before="33"/>
              <w:ind w:right="102"/>
              <w:rPr>
                <w:rFonts w:ascii="Arial"/>
                <w:sz w:val="20"/>
              </w:rPr>
            </w:pPr>
            <w:r>
              <w:rPr>
                <w:rFonts w:ascii="Arial"/>
                <w:spacing w:val="-2"/>
                <w:sz w:val="20"/>
              </w:rPr>
              <w:t>1,677</w:t>
            </w:r>
          </w:p>
        </w:tc>
        <w:tc>
          <w:tcPr>
            <w:tcW w:w="1417" w:type="dxa"/>
            <w:shd w:val="clear" w:color="auto" w:fill="DBDBDB"/>
          </w:tcPr>
          <w:p>
            <w:pPr>
              <w:pStyle w:val="TableParagraph"/>
              <w:spacing w:before="33"/>
              <w:ind w:right="101"/>
              <w:rPr>
                <w:rFonts w:ascii="Arial"/>
                <w:sz w:val="20"/>
              </w:rPr>
            </w:pPr>
            <w:r>
              <w:rPr>
                <w:rFonts w:ascii="Arial"/>
                <w:spacing w:val="-2"/>
                <w:sz w:val="20"/>
              </w:rPr>
              <w:t>1,732</w:t>
            </w:r>
          </w:p>
        </w:tc>
        <w:tc>
          <w:tcPr>
            <w:tcW w:w="1018" w:type="dxa"/>
            <w:shd w:val="clear" w:color="auto" w:fill="DBDBDB"/>
          </w:tcPr>
          <w:p>
            <w:pPr>
              <w:pStyle w:val="TableParagraph"/>
              <w:spacing w:before="33"/>
              <w:ind w:right="101"/>
              <w:rPr>
                <w:rFonts w:ascii="Arial"/>
                <w:sz w:val="20"/>
              </w:rPr>
            </w:pPr>
            <w:r>
              <w:rPr>
                <w:rFonts w:ascii="Arial"/>
                <w:spacing w:val="-5"/>
                <w:sz w:val="20"/>
              </w:rPr>
              <w:t>55</w:t>
            </w:r>
          </w:p>
        </w:tc>
        <w:tc>
          <w:tcPr>
            <w:tcW w:w="992" w:type="dxa"/>
            <w:shd w:val="clear" w:color="auto" w:fill="DBDBDB"/>
          </w:tcPr>
          <w:p>
            <w:pPr>
              <w:pStyle w:val="TableParagraph"/>
              <w:spacing w:before="33"/>
              <w:ind w:right="102"/>
              <w:rPr>
                <w:rFonts w:ascii="Arial"/>
                <w:sz w:val="20"/>
              </w:rPr>
            </w:pPr>
            <w:r>
              <w:rPr>
                <w:rFonts w:ascii="Arial"/>
                <w:spacing w:val="-2"/>
                <w:sz w:val="20"/>
              </w:rPr>
              <w:t>3.28%</w:t>
            </w:r>
          </w:p>
        </w:tc>
      </w:tr>
      <w:tr>
        <w:trPr>
          <w:trHeight w:val="300" w:hRule="atLeast"/>
        </w:trPr>
        <w:tc>
          <w:tcPr>
            <w:tcW w:w="886" w:type="dxa"/>
            <w:shd w:val="clear" w:color="auto" w:fill="A4A4A4"/>
          </w:tcPr>
          <w:p>
            <w:pPr>
              <w:pStyle w:val="TableParagraph"/>
              <w:spacing w:before="36"/>
              <w:ind w:left="89" w:right="85"/>
              <w:jc w:val="center"/>
              <w:rPr>
                <w:rFonts w:ascii="Arial"/>
                <w:b/>
                <w:sz w:val="20"/>
              </w:rPr>
            </w:pPr>
            <w:r>
              <w:rPr>
                <w:rFonts w:ascii="Arial"/>
                <w:b/>
                <w:spacing w:val="-2"/>
                <w:sz w:val="20"/>
              </w:rPr>
              <w:t>339900</w:t>
            </w:r>
          </w:p>
        </w:tc>
        <w:tc>
          <w:tcPr>
            <w:tcW w:w="7843" w:type="dxa"/>
            <w:shd w:val="clear" w:color="auto" w:fill="ECECEC"/>
          </w:tcPr>
          <w:p>
            <w:pPr>
              <w:pStyle w:val="TableParagraph"/>
              <w:spacing w:before="36"/>
              <w:ind w:left="328"/>
              <w:jc w:val="left"/>
              <w:rPr>
                <w:rFonts w:ascii="Arial"/>
                <w:sz w:val="20"/>
              </w:rPr>
            </w:pPr>
            <w:r>
              <w:rPr>
                <w:rFonts w:ascii="Arial"/>
                <w:sz w:val="20"/>
              </w:rPr>
              <w:t>Other</w:t>
            </w:r>
            <w:r>
              <w:rPr>
                <w:rFonts w:ascii="Arial"/>
                <w:spacing w:val="-10"/>
                <w:sz w:val="20"/>
              </w:rPr>
              <w:t> </w:t>
            </w:r>
            <w:r>
              <w:rPr>
                <w:rFonts w:ascii="Arial"/>
                <w:sz w:val="20"/>
              </w:rPr>
              <w:t>Miscellaneous</w:t>
            </w:r>
            <w:r>
              <w:rPr>
                <w:rFonts w:ascii="Arial"/>
                <w:spacing w:val="-9"/>
                <w:sz w:val="20"/>
              </w:rPr>
              <w:t> </w:t>
            </w:r>
            <w:r>
              <w:rPr>
                <w:rFonts w:ascii="Arial"/>
                <w:spacing w:val="-2"/>
                <w:sz w:val="20"/>
              </w:rPr>
              <w:t>Manufacturing</w:t>
            </w:r>
          </w:p>
        </w:tc>
        <w:tc>
          <w:tcPr>
            <w:tcW w:w="1462" w:type="dxa"/>
            <w:shd w:val="clear" w:color="auto" w:fill="ECECEC"/>
          </w:tcPr>
          <w:p>
            <w:pPr>
              <w:pStyle w:val="TableParagraph"/>
              <w:spacing w:before="36"/>
              <w:ind w:right="102"/>
              <w:rPr>
                <w:rFonts w:ascii="Arial"/>
                <w:sz w:val="20"/>
              </w:rPr>
            </w:pPr>
            <w:r>
              <w:rPr>
                <w:rFonts w:ascii="Arial"/>
                <w:spacing w:val="-2"/>
                <w:sz w:val="20"/>
              </w:rPr>
              <w:t>1,725</w:t>
            </w:r>
          </w:p>
        </w:tc>
        <w:tc>
          <w:tcPr>
            <w:tcW w:w="1417" w:type="dxa"/>
            <w:shd w:val="clear" w:color="auto" w:fill="ECECEC"/>
          </w:tcPr>
          <w:p>
            <w:pPr>
              <w:pStyle w:val="TableParagraph"/>
              <w:spacing w:before="36"/>
              <w:ind w:right="101"/>
              <w:rPr>
                <w:rFonts w:ascii="Arial"/>
                <w:sz w:val="20"/>
              </w:rPr>
            </w:pPr>
            <w:r>
              <w:rPr>
                <w:rFonts w:ascii="Arial"/>
                <w:spacing w:val="-2"/>
                <w:sz w:val="20"/>
              </w:rPr>
              <w:t>1,654</w:t>
            </w:r>
          </w:p>
        </w:tc>
        <w:tc>
          <w:tcPr>
            <w:tcW w:w="1018" w:type="dxa"/>
            <w:shd w:val="clear" w:color="auto" w:fill="ECECEC"/>
          </w:tcPr>
          <w:p>
            <w:pPr>
              <w:pStyle w:val="TableParagraph"/>
              <w:spacing w:before="36"/>
              <w:ind w:right="98"/>
              <w:rPr>
                <w:rFonts w:ascii="Arial"/>
                <w:sz w:val="20"/>
              </w:rPr>
            </w:pPr>
            <w:r>
              <w:rPr>
                <w:rFonts w:ascii="Arial"/>
                <w:w w:val="95"/>
                <w:sz w:val="20"/>
              </w:rPr>
              <w:t>-</w:t>
            </w:r>
            <w:r>
              <w:rPr>
                <w:rFonts w:ascii="Arial"/>
                <w:spacing w:val="-5"/>
                <w:sz w:val="20"/>
              </w:rPr>
              <w:t>71</w:t>
            </w:r>
          </w:p>
        </w:tc>
        <w:tc>
          <w:tcPr>
            <w:tcW w:w="992" w:type="dxa"/>
            <w:shd w:val="clear" w:color="auto" w:fill="ECECEC"/>
          </w:tcPr>
          <w:p>
            <w:pPr>
              <w:pStyle w:val="TableParagraph"/>
              <w:spacing w:before="36"/>
              <w:ind w:right="102"/>
              <w:rPr>
                <w:rFonts w:ascii="Arial"/>
                <w:sz w:val="20"/>
              </w:rPr>
            </w:pPr>
            <w:r>
              <w:rPr>
                <w:rFonts w:ascii="Arial"/>
                <w:w w:val="95"/>
                <w:sz w:val="20"/>
              </w:rPr>
              <w:t>-</w:t>
            </w:r>
            <w:r>
              <w:rPr>
                <w:rFonts w:ascii="Arial"/>
                <w:spacing w:val="-2"/>
                <w:sz w:val="20"/>
              </w:rPr>
              <w:t>4.12%</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102000</w:t>
            </w:r>
          </w:p>
        </w:tc>
        <w:tc>
          <w:tcPr>
            <w:tcW w:w="7843" w:type="dxa"/>
            <w:shd w:val="clear" w:color="auto" w:fill="DBDBDB"/>
          </w:tcPr>
          <w:p>
            <w:pPr>
              <w:pStyle w:val="TableParagraph"/>
              <w:spacing w:before="35"/>
              <w:ind w:left="107"/>
              <w:jc w:val="left"/>
              <w:rPr>
                <w:rFonts w:ascii="Arial"/>
                <w:sz w:val="20"/>
              </w:rPr>
            </w:pPr>
            <w:r>
              <w:rPr>
                <w:rFonts w:ascii="Arial"/>
                <w:sz w:val="20"/>
              </w:rPr>
              <w:t>Services</w:t>
            </w:r>
            <w:r>
              <w:rPr>
                <w:rFonts w:ascii="Arial"/>
                <w:spacing w:val="-12"/>
                <w:sz w:val="20"/>
              </w:rPr>
              <w:t> </w:t>
            </w:r>
            <w:r>
              <w:rPr>
                <w:rFonts w:ascii="Arial"/>
                <w:spacing w:val="-2"/>
                <w:sz w:val="20"/>
              </w:rPr>
              <w:t>Providing</w:t>
            </w:r>
          </w:p>
        </w:tc>
        <w:tc>
          <w:tcPr>
            <w:tcW w:w="1462" w:type="dxa"/>
            <w:shd w:val="clear" w:color="auto" w:fill="DBDBDB"/>
          </w:tcPr>
          <w:p>
            <w:pPr>
              <w:pStyle w:val="TableParagraph"/>
              <w:spacing w:before="35"/>
              <w:ind w:right="102"/>
              <w:rPr>
                <w:rFonts w:ascii="Arial"/>
                <w:sz w:val="20"/>
              </w:rPr>
            </w:pPr>
            <w:r>
              <w:rPr>
                <w:rFonts w:ascii="Arial"/>
                <w:spacing w:val="-2"/>
                <w:sz w:val="20"/>
              </w:rPr>
              <w:t>1,032,124</w:t>
            </w:r>
          </w:p>
        </w:tc>
        <w:tc>
          <w:tcPr>
            <w:tcW w:w="1417" w:type="dxa"/>
            <w:shd w:val="clear" w:color="auto" w:fill="DBDBDB"/>
          </w:tcPr>
          <w:p>
            <w:pPr>
              <w:pStyle w:val="TableParagraph"/>
              <w:spacing w:before="35"/>
              <w:ind w:right="101"/>
              <w:rPr>
                <w:rFonts w:ascii="Arial"/>
                <w:sz w:val="20"/>
              </w:rPr>
            </w:pPr>
            <w:r>
              <w:rPr>
                <w:rFonts w:ascii="Arial"/>
                <w:spacing w:val="-2"/>
                <w:sz w:val="20"/>
              </w:rPr>
              <w:t>1,146,469</w:t>
            </w:r>
          </w:p>
        </w:tc>
        <w:tc>
          <w:tcPr>
            <w:tcW w:w="1018" w:type="dxa"/>
            <w:shd w:val="clear" w:color="auto" w:fill="DBDBDB"/>
          </w:tcPr>
          <w:p>
            <w:pPr>
              <w:pStyle w:val="TableParagraph"/>
              <w:spacing w:before="35"/>
              <w:ind w:right="101"/>
              <w:rPr>
                <w:rFonts w:ascii="Arial"/>
                <w:sz w:val="20"/>
              </w:rPr>
            </w:pPr>
            <w:r>
              <w:rPr>
                <w:rFonts w:ascii="Arial"/>
                <w:spacing w:val="-2"/>
                <w:sz w:val="20"/>
              </w:rPr>
              <w:t>114,345</w:t>
            </w:r>
          </w:p>
        </w:tc>
        <w:tc>
          <w:tcPr>
            <w:tcW w:w="992" w:type="dxa"/>
            <w:shd w:val="clear" w:color="auto" w:fill="DBDBDB"/>
          </w:tcPr>
          <w:p>
            <w:pPr>
              <w:pStyle w:val="TableParagraph"/>
              <w:spacing w:before="35"/>
              <w:ind w:right="102"/>
              <w:rPr>
                <w:rFonts w:ascii="Arial"/>
                <w:sz w:val="20"/>
              </w:rPr>
            </w:pPr>
            <w:r>
              <w:rPr>
                <w:rFonts w:ascii="Arial"/>
                <w:spacing w:val="-2"/>
                <w:sz w:val="20"/>
              </w:rPr>
              <w:t>11.08%</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ECECEC"/>
          </w:tcPr>
          <w:p>
            <w:pPr>
              <w:pStyle w:val="TableParagraph"/>
              <w:spacing w:before="0"/>
              <w:jc w:val="left"/>
              <w:rPr>
                <w:rFonts w:ascii="Times New Roman"/>
                <w:sz w:val="20"/>
              </w:rPr>
            </w:pPr>
          </w:p>
        </w:tc>
        <w:tc>
          <w:tcPr>
            <w:tcW w:w="1462" w:type="dxa"/>
            <w:shd w:val="clear" w:color="auto" w:fill="ECECEC"/>
          </w:tcPr>
          <w:p>
            <w:pPr>
              <w:pStyle w:val="TableParagraph"/>
              <w:spacing w:before="0"/>
              <w:jc w:val="left"/>
              <w:rPr>
                <w:rFonts w:ascii="Times New Roman"/>
                <w:sz w:val="20"/>
              </w:rPr>
            </w:pPr>
          </w:p>
        </w:tc>
        <w:tc>
          <w:tcPr>
            <w:tcW w:w="1417" w:type="dxa"/>
            <w:shd w:val="clear" w:color="auto" w:fill="ECECEC"/>
          </w:tcPr>
          <w:p>
            <w:pPr>
              <w:pStyle w:val="TableParagraph"/>
              <w:spacing w:before="0"/>
              <w:jc w:val="left"/>
              <w:rPr>
                <w:rFonts w:ascii="Times New Roman"/>
                <w:sz w:val="20"/>
              </w:rPr>
            </w:pPr>
          </w:p>
        </w:tc>
        <w:tc>
          <w:tcPr>
            <w:tcW w:w="1018" w:type="dxa"/>
            <w:shd w:val="clear" w:color="auto" w:fill="ECECEC"/>
          </w:tcPr>
          <w:p>
            <w:pPr>
              <w:pStyle w:val="TableParagraph"/>
              <w:spacing w:before="0"/>
              <w:jc w:val="left"/>
              <w:rPr>
                <w:rFonts w:ascii="Times New Roman"/>
                <w:sz w:val="20"/>
              </w:rPr>
            </w:pPr>
          </w:p>
        </w:tc>
        <w:tc>
          <w:tcPr>
            <w:tcW w:w="992" w:type="dxa"/>
            <w:shd w:val="clear" w:color="auto" w:fill="ECECEC"/>
          </w:tcPr>
          <w:p>
            <w:pPr>
              <w:pStyle w:val="TableParagraph"/>
              <w:spacing w:before="0"/>
              <w:jc w:val="left"/>
              <w:rPr>
                <w:rFonts w:ascii="Times New Roman"/>
                <w:sz w:val="20"/>
              </w:rPr>
            </w:pPr>
          </w:p>
        </w:tc>
      </w:tr>
      <w:tr>
        <w:trPr>
          <w:trHeight w:val="301"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102100</w:t>
            </w:r>
          </w:p>
        </w:tc>
        <w:tc>
          <w:tcPr>
            <w:tcW w:w="7843" w:type="dxa"/>
            <w:shd w:val="clear" w:color="auto" w:fill="DBDBDB"/>
          </w:tcPr>
          <w:p>
            <w:pPr>
              <w:pStyle w:val="TableParagraph"/>
              <w:spacing w:before="35"/>
              <w:ind w:left="107"/>
              <w:jc w:val="left"/>
              <w:rPr>
                <w:rFonts w:ascii="Arial"/>
                <w:b/>
                <w:sz w:val="20"/>
              </w:rPr>
            </w:pPr>
            <w:r>
              <w:rPr>
                <w:rFonts w:ascii="Arial"/>
                <w:b/>
                <w:sz w:val="20"/>
              </w:rPr>
              <w:t>TRADE,</w:t>
            </w:r>
            <w:r>
              <w:rPr>
                <w:rFonts w:ascii="Arial"/>
                <w:b/>
                <w:spacing w:val="-10"/>
                <w:sz w:val="20"/>
              </w:rPr>
              <w:t> </w:t>
            </w:r>
            <w:r>
              <w:rPr>
                <w:rFonts w:ascii="Arial"/>
                <w:b/>
                <w:sz w:val="20"/>
              </w:rPr>
              <w:t>TRANSPORTATION,</w:t>
            </w:r>
            <w:r>
              <w:rPr>
                <w:rFonts w:ascii="Arial"/>
                <w:b/>
                <w:spacing w:val="-10"/>
                <w:sz w:val="20"/>
              </w:rPr>
              <w:t> </w:t>
            </w:r>
            <w:r>
              <w:rPr>
                <w:rFonts w:ascii="Arial"/>
                <w:b/>
                <w:sz w:val="20"/>
              </w:rPr>
              <w:t>AND</w:t>
            </w:r>
            <w:r>
              <w:rPr>
                <w:rFonts w:ascii="Arial"/>
                <w:b/>
                <w:spacing w:val="-10"/>
                <w:sz w:val="20"/>
              </w:rPr>
              <w:t> </w:t>
            </w:r>
            <w:r>
              <w:rPr>
                <w:rFonts w:ascii="Arial"/>
                <w:b/>
                <w:spacing w:val="-2"/>
                <w:sz w:val="20"/>
              </w:rPr>
              <w:t>UTILITIES</w:t>
            </w:r>
          </w:p>
        </w:tc>
        <w:tc>
          <w:tcPr>
            <w:tcW w:w="1462" w:type="dxa"/>
            <w:shd w:val="clear" w:color="auto" w:fill="DBDBDB"/>
          </w:tcPr>
          <w:p>
            <w:pPr>
              <w:pStyle w:val="TableParagraph"/>
              <w:spacing w:before="35"/>
              <w:ind w:right="102"/>
              <w:rPr>
                <w:rFonts w:ascii="Arial"/>
                <w:b/>
                <w:sz w:val="20"/>
              </w:rPr>
            </w:pPr>
            <w:r>
              <w:rPr>
                <w:rFonts w:ascii="Arial"/>
                <w:b/>
                <w:spacing w:val="-2"/>
                <w:sz w:val="20"/>
              </w:rPr>
              <w:t>248,078</w:t>
            </w:r>
          </w:p>
        </w:tc>
        <w:tc>
          <w:tcPr>
            <w:tcW w:w="1417" w:type="dxa"/>
            <w:shd w:val="clear" w:color="auto" w:fill="DBDBDB"/>
          </w:tcPr>
          <w:p>
            <w:pPr>
              <w:pStyle w:val="TableParagraph"/>
              <w:spacing w:before="35"/>
              <w:ind w:right="101"/>
              <w:rPr>
                <w:rFonts w:ascii="Arial"/>
                <w:b/>
                <w:sz w:val="20"/>
              </w:rPr>
            </w:pPr>
            <w:r>
              <w:rPr>
                <w:rFonts w:ascii="Arial"/>
                <w:b/>
                <w:spacing w:val="-2"/>
                <w:sz w:val="20"/>
              </w:rPr>
              <w:t>262,472</w:t>
            </w:r>
          </w:p>
        </w:tc>
        <w:tc>
          <w:tcPr>
            <w:tcW w:w="1018" w:type="dxa"/>
            <w:shd w:val="clear" w:color="auto" w:fill="DBDBDB"/>
          </w:tcPr>
          <w:p>
            <w:pPr>
              <w:pStyle w:val="TableParagraph"/>
              <w:spacing w:before="35"/>
              <w:ind w:right="100"/>
              <w:rPr>
                <w:rFonts w:ascii="Arial"/>
                <w:b/>
                <w:sz w:val="20"/>
              </w:rPr>
            </w:pPr>
            <w:r>
              <w:rPr>
                <w:rFonts w:ascii="Arial"/>
                <w:b/>
                <w:spacing w:val="-2"/>
                <w:sz w:val="20"/>
              </w:rPr>
              <w:t>14,394</w:t>
            </w:r>
          </w:p>
        </w:tc>
        <w:tc>
          <w:tcPr>
            <w:tcW w:w="992" w:type="dxa"/>
            <w:shd w:val="clear" w:color="auto" w:fill="DBDBDB"/>
          </w:tcPr>
          <w:p>
            <w:pPr>
              <w:pStyle w:val="TableParagraph"/>
              <w:spacing w:before="35"/>
              <w:ind w:right="100"/>
              <w:rPr>
                <w:rFonts w:ascii="Arial"/>
                <w:b/>
                <w:sz w:val="20"/>
              </w:rPr>
            </w:pPr>
            <w:r>
              <w:rPr>
                <w:rFonts w:ascii="Arial"/>
                <w:b/>
                <w:spacing w:val="-2"/>
                <w:sz w:val="20"/>
              </w:rPr>
              <w:t>5.80%</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ECECEC"/>
          </w:tcPr>
          <w:p>
            <w:pPr>
              <w:pStyle w:val="TableParagraph"/>
              <w:spacing w:before="0"/>
              <w:jc w:val="left"/>
              <w:rPr>
                <w:rFonts w:ascii="Times New Roman"/>
                <w:sz w:val="20"/>
              </w:rPr>
            </w:pPr>
          </w:p>
        </w:tc>
        <w:tc>
          <w:tcPr>
            <w:tcW w:w="1462" w:type="dxa"/>
            <w:shd w:val="clear" w:color="auto" w:fill="ECECEC"/>
          </w:tcPr>
          <w:p>
            <w:pPr>
              <w:pStyle w:val="TableParagraph"/>
              <w:spacing w:before="0"/>
              <w:jc w:val="left"/>
              <w:rPr>
                <w:rFonts w:ascii="Times New Roman"/>
                <w:sz w:val="20"/>
              </w:rPr>
            </w:pPr>
          </w:p>
        </w:tc>
        <w:tc>
          <w:tcPr>
            <w:tcW w:w="1417" w:type="dxa"/>
            <w:shd w:val="clear" w:color="auto" w:fill="ECECEC"/>
          </w:tcPr>
          <w:p>
            <w:pPr>
              <w:pStyle w:val="TableParagraph"/>
              <w:spacing w:before="0"/>
              <w:jc w:val="left"/>
              <w:rPr>
                <w:rFonts w:ascii="Times New Roman"/>
                <w:sz w:val="20"/>
              </w:rPr>
            </w:pPr>
          </w:p>
        </w:tc>
        <w:tc>
          <w:tcPr>
            <w:tcW w:w="1018" w:type="dxa"/>
            <w:shd w:val="clear" w:color="auto" w:fill="ECECEC"/>
          </w:tcPr>
          <w:p>
            <w:pPr>
              <w:pStyle w:val="TableParagraph"/>
              <w:spacing w:before="0"/>
              <w:jc w:val="left"/>
              <w:rPr>
                <w:rFonts w:ascii="Times New Roman"/>
                <w:sz w:val="20"/>
              </w:rPr>
            </w:pPr>
          </w:p>
        </w:tc>
        <w:tc>
          <w:tcPr>
            <w:tcW w:w="992" w:type="dxa"/>
            <w:shd w:val="clear" w:color="auto" w:fill="ECECEC"/>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420000</w:t>
            </w:r>
          </w:p>
        </w:tc>
        <w:tc>
          <w:tcPr>
            <w:tcW w:w="7843" w:type="dxa"/>
            <w:shd w:val="clear" w:color="auto" w:fill="DBDBDB"/>
          </w:tcPr>
          <w:p>
            <w:pPr>
              <w:pStyle w:val="TableParagraph"/>
              <w:spacing w:before="33"/>
              <w:ind w:left="107"/>
              <w:jc w:val="left"/>
              <w:rPr>
                <w:rFonts w:ascii="Arial"/>
                <w:b/>
                <w:sz w:val="20"/>
              </w:rPr>
            </w:pPr>
            <w:r>
              <w:rPr>
                <w:rFonts w:ascii="Arial"/>
                <w:b/>
                <w:sz w:val="20"/>
              </w:rPr>
              <w:t>Wholesale</w:t>
            </w:r>
            <w:r>
              <w:rPr>
                <w:rFonts w:ascii="Arial"/>
                <w:b/>
                <w:spacing w:val="-14"/>
                <w:sz w:val="20"/>
              </w:rPr>
              <w:t> </w:t>
            </w:r>
            <w:r>
              <w:rPr>
                <w:rFonts w:ascii="Arial"/>
                <w:b/>
                <w:spacing w:val="-2"/>
                <w:sz w:val="20"/>
              </w:rPr>
              <w:t>Trade</w:t>
            </w:r>
          </w:p>
        </w:tc>
        <w:tc>
          <w:tcPr>
            <w:tcW w:w="1462" w:type="dxa"/>
            <w:shd w:val="clear" w:color="auto" w:fill="DBDBDB"/>
          </w:tcPr>
          <w:p>
            <w:pPr>
              <w:pStyle w:val="TableParagraph"/>
              <w:spacing w:before="33"/>
              <w:ind w:right="102"/>
              <w:rPr>
                <w:rFonts w:ascii="Arial"/>
                <w:b/>
                <w:sz w:val="20"/>
              </w:rPr>
            </w:pPr>
            <w:r>
              <w:rPr>
                <w:rFonts w:ascii="Arial"/>
                <w:b/>
                <w:spacing w:val="-2"/>
                <w:sz w:val="20"/>
              </w:rPr>
              <w:t>46,242</w:t>
            </w:r>
          </w:p>
        </w:tc>
        <w:tc>
          <w:tcPr>
            <w:tcW w:w="1417" w:type="dxa"/>
            <w:shd w:val="clear" w:color="auto" w:fill="DBDBDB"/>
          </w:tcPr>
          <w:p>
            <w:pPr>
              <w:pStyle w:val="TableParagraph"/>
              <w:spacing w:before="33"/>
              <w:ind w:right="100"/>
              <w:rPr>
                <w:rFonts w:ascii="Arial"/>
                <w:b/>
                <w:sz w:val="20"/>
              </w:rPr>
            </w:pPr>
            <w:r>
              <w:rPr>
                <w:rFonts w:ascii="Arial"/>
                <w:b/>
                <w:spacing w:val="-2"/>
                <w:sz w:val="20"/>
              </w:rPr>
              <w:t>47,953</w:t>
            </w:r>
          </w:p>
        </w:tc>
        <w:tc>
          <w:tcPr>
            <w:tcW w:w="1018" w:type="dxa"/>
            <w:shd w:val="clear" w:color="auto" w:fill="DBDBDB"/>
          </w:tcPr>
          <w:p>
            <w:pPr>
              <w:pStyle w:val="TableParagraph"/>
              <w:spacing w:before="33"/>
              <w:ind w:right="100"/>
              <w:rPr>
                <w:rFonts w:ascii="Arial"/>
                <w:b/>
                <w:sz w:val="20"/>
              </w:rPr>
            </w:pPr>
            <w:r>
              <w:rPr>
                <w:rFonts w:ascii="Arial"/>
                <w:b/>
                <w:spacing w:val="-2"/>
                <w:sz w:val="20"/>
              </w:rPr>
              <w:t>1,711</w:t>
            </w:r>
          </w:p>
        </w:tc>
        <w:tc>
          <w:tcPr>
            <w:tcW w:w="992" w:type="dxa"/>
            <w:shd w:val="clear" w:color="auto" w:fill="DBDBDB"/>
          </w:tcPr>
          <w:p>
            <w:pPr>
              <w:pStyle w:val="TableParagraph"/>
              <w:spacing w:before="33"/>
              <w:ind w:right="100"/>
              <w:rPr>
                <w:rFonts w:ascii="Arial"/>
                <w:b/>
                <w:sz w:val="20"/>
              </w:rPr>
            </w:pPr>
            <w:r>
              <w:rPr>
                <w:rFonts w:ascii="Arial"/>
                <w:b/>
                <w:spacing w:val="-2"/>
                <w:sz w:val="20"/>
              </w:rPr>
              <w:t>3.70%</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423000</w:t>
            </w:r>
          </w:p>
        </w:tc>
        <w:tc>
          <w:tcPr>
            <w:tcW w:w="7843" w:type="dxa"/>
            <w:shd w:val="clear" w:color="auto" w:fill="ECECEC"/>
          </w:tcPr>
          <w:p>
            <w:pPr>
              <w:pStyle w:val="TableParagraph"/>
              <w:spacing w:before="35"/>
              <w:ind w:left="107"/>
              <w:jc w:val="left"/>
              <w:rPr>
                <w:rFonts w:ascii="Arial"/>
                <w:i/>
                <w:sz w:val="20"/>
              </w:rPr>
            </w:pPr>
            <w:r>
              <w:rPr>
                <w:rFonts w:ascii="Arial"/>
                <w:i/>
                <w:sz w:val="20"/>
              </w:rPr>
              <w:t>Merchant</w:t>
            </w:r>
            <w:r>
              <w:rPr>
                <w:rFonts w:ascii="Arial"/>
                <w:i/>
                <w:spacing w:val="-10"/>
                <w:sz w:val="20"/>
              </w:rPr>
              <w:t> </w:t>
            </w:r>
            <w:r>
              <w:rPr>
                <w:rFonts w:ascii="Arial"/>
                <w:i/>
                <w:sz w:val="20"/>
              </w:rPr>
              <w:t>Wholesalers,</w:t>
            </w:r>
            <w:r>
              <w:rPr>
                <w:rFonts w:ascii="Arial"/>
                <w:i/>
                <w:spacing w:val="-12"/>
                <w:sz w:val="20"/>
              </w:rPr>
              <w:t> </w:t>
            </w:r>
            <w:r>
              <w:rPr>
                <w:rFonts w:ascii="Arial"/>
                <w:i/>
                <w:sz w:val="20"/>
              </w:rPr>
              <w:t>Durable</w:t>
            </w:r>
            <w:r>
              <w:rPr>
                <w:rFonts w:ascii="Arial"/>
                <w:i/>
                <w:spacing w:val="-11"/>
                <w:sz w:val="20"/>
              </w:rPr>
              <w:t> </w:t>
            </w:r>
            <w:r>
              <w:rPr>
                <w:rFonts w:ascii="Arial"/>
                <w:i/>
                <w:spacing w:val="-4"/>
                <w:sz w:val="20"/>
              </w:rPr>
              <w:t>Goods</w:t>
            </w:r>
          </w:p>
        </w:tc>
        <w:tc>
          <w:tcPr>
            <w:tcW w:w="1462" w:type="dxa"/>
            <w:shd w:val="clear" w:color="auto" w:fill="ECECEC"/>
          </w:tcPr>
          <w:p>
            <w:pPr>
              <w:pStyle w:val="TableParagraph"/>
              <w:spacing w:before="35"/>
              <w:ind w:right="102"/>
              <w:rPr>
                <w:rFonts w:ascii="Arial"/>
                <w:i/>
                <w:sz w:val="20"/>
              </w:rPr>
            </w:pPr>
            <w:r>
              <w:rPr>
                <w:rFonts w:ascii="Arial"/>
                <w:i/>
                <w:spacing w:val="-2"/>
                <w:sz w:val="20"/>
              </w:rPr>
              <w:t>24,074</w:t>
            </w:r>
          </w:p>
        </w:tc>
        <w:tc>
          <w:tcPr>
            <w:tcW w:w="1417" w:type="dxa"/>
            <w:shd w:val="clear" w:color="auto" w:fill="ECECEC"/>
          </w:tcPr>
          <w:p>
            <w:pPr>
              <w:pStyle w:val="TableParagraph"/>
              <w:spacing w:before="35"/>
              <w:ind w:right="100"/>
              <w:rPr>
                <w:rFonts w:ascii="Arial"/>
                <w:i/>
                <w:sz w:val="20"/>
              </w:rPr>
            </w:pPr>
            <w:r>
              <w:rPr>
                <w:rFonts w:ascii="Arial"/>
                <w:i/>
                <w:spacing w:val="-2"/>
                <w:sz w:val="20"/>
              </w:rPr>
              <w:t>25,340</w:t>
            </w:r>
          </w:p>
        </w:tc>
        <w:tc>
          <w:tcPr>
            <w:tcW w:w="1018" w:type="dxa"/>
            <w:shd w:val="clear" w:color="auto" w:fill="ECECEC"/>
          </w:tcPr>
          <w:p>
            <w:pPr>
              <w:pStyle w:val="TableParagraph"/>
              <w:spacing w:before="35"/>
              <w:ind w:right="100"/>
              <w:rPr>
                <w:rFonts w:ascii="Arial"/>
                <w:i/>
                <w:sz w:val="20"/>
              </w:rPr>
            </w:pPr>
            <w:r>
              <w:rPr>
                <w:rFonts w:ascii="Arial"/>
                <w:i/>
                <w:spacing w:val="-2"/>
                <w:sz w:val="20"/>
              </w:rPr>
              <w:t>1,266</w:t>
            </w:r>
          </w:p>
        </w:tc>
        <w:tc>
          <w:tcPr>
            <w:tcW w:w="992" w:type="dxa"/>
            <w:shd w:val="clear" w:color="auto" w:fill="ECECEC"/>
          </w:tcPr>
          <w:p>
            <w:pPr>
              <w:pStyle w:val="TableParagraph"/>
              <w:spacing w:before="35"/>
              <w:ind w:right="102"/>
              <w:rPr>
                <w:rFonts w:ascii="Arial"/>
                <w:i/>
                <w:sz w:val="20"/>
              </w:rPr>
            </w:pPr>
            <w:r>
              <w:rPr>
                <w:rFonts w:ascii="Arial"/>
                <w:i/>
                <w:spacing w:val="-2"/>
                <w:sz w:val="20"/>
              </w:rPr>
              <w:t>5.26%</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424000</w:t>
            </w:r>
          </w:p>
        </w:tc>
        <w:tc>
          <w:tcPr>
            <w:tcW w:w="7843" w:type="dxa"/>
            <w:shd w:val="clear" w:color="auto" w:fill="DBDBDB"/>
          </w:tcPr>
          <w:p>
            <w:pPr>
              <w:pStyle w:val="TableParagraph"/>
              <w:spacing w:before="35"/>
              <w:ind w:left="107"/>
              <w:jc w:val="left"/>
              <w:rPr>
                <w:rFonts w:ascii="Arial"/>
                <w:i/>
                <w:sz w:val="20"/>
              </w:rPr>
            </w:pPr>
            <w:r>
              <w:rPr>
                <w:rFonts w:ascii="Arial"/>
                <w:i/>
                <w:sz w:val="20"/>
              </w:rPr>
              <w:t>Merchant</w:t>
            </w:r>
            <w:r>
              <w:rPr>
                <w:rFonts w:ascii="Arial"/>
                <w:i/>
                <w:spacing w:val="-13"/>
                <w:sz w:val="20"/>
              </w:rPr>
              <w:t> </w:t>
            </w:r>
            <w:r>
              <w:rPr>
                <w:rFonts w:ascii="Arial"/>
                <w:i/>
                <w:sz w:val="20"/>
              </w:rPr>
              <w:t>Wholesalers,</w:t>
            </w:r>
            <w:r>
              <w:rPr>
                <w:rFonts w:ascii="Arial"/>
                <w:i/>
                <w:spacing w:val="-14"/>
                <w:sz w:val="20"/>
              </w:rPr>
              <w:t> </w:t>
            </w:r>
            <w:r>
              <w:rPr>
                <w:rFonts w:ascii="Arial"/>
                <w:i/>
                <w:sz w:val="20"/>
              </w:rPr>
              <w:t>Nondurable</w:t>
            </w:r>
            <w:r>
              <w:rPr>
                <w:rFonts w:ascii="Arial"/>
                <w:i/>
                <w:spacing w:val="-13"/>
                <w:sz w:val="20"/>
              </w:rPr>
              <w:t> </w:t>
            </w:r>
            <w:r>
              <w:rPr>
                <w:rFonts w:ascii="Arial"/>
                <w:i/>
                <w:spacing w:val="-2"/>
                <w:sz w:val="20"/>
              </w:rPr>
              <w:t>Goods</w:t>
            </w:r>
          </w:p>
        </w:tc>
        <w:tc>
          <w:tcPr>
            <w:tcW w:w="1462" w:type="dxa"/>
            <w:shd w:val="clear" w:color="auto" w:fill="DBDBDB"/>
          </w:tcPr>
          <w:p>
            <w:pPr>
              <w:pStyle w:val="TableParagraph"/>
              <w:spacing w:before="35"/>
              <w:ind w:right="102"/>
              <w:rPr>
                <w:rFonts w:ascii="Arial"/>
                <w:i/>
                <w:sz w:val="20"/>
              </w:rPr>
            </w:pPr>
            <w:r>
              <w:rPr>
                <w:rFonts w:ascii="Arial"/>
                <w:i/>
                <w:spacing w:val="-2"/>
                <w:sz w:val="20"/>
              </w:rPr>
              <w:t>17,842</w:t>
            </w:r>
          </w:p>
        </w:tc>
        <w:tc>
          <w:tcPr>
            <w:tcW w:w="1417" w:type="dxa"/>
            <w:shd w:val="clear" w:color="auto" w:fill="DBDBDB"/>
          </w:tcPr>
          <w:p>
            <w:pPr>
              <w:pStyle w:val="TableParagraph"/>
              <w:spacing w:before="35"/>
              <w:ind w:right="100"/>
              <w:rPr>
                <w:rFonts w:ascii="Arial"/>
                <w:i/>
                <w:sz w:val="20"/>
              </w:rPr>
            </w:pPr>
            <w:r>
              <w:rPr>
                <w:rFonts w:ascii="Arial"/>
                <w:i/>
                <w:spacing w:val="-2"/>
                <w:sz w:val="20"/>
              </w:rPr>
              <w:t>18,380</w:t>
            </w:r>
          </w:p>
        </w:tc>
        <w:tc>
          <w:tcPr>
            <w:tcW w:w="1018" w:type="dxa"/>
            <w:shd w:val="clear" w:color="auto" w:fill="DBDBDB"/>
          </w:tcPr>
          <w:p>
            <w:pPr>
              <w:pStyle w:val="TableParagraph"/>
              <w:spacing w:before="35"/>
              <w:ind w:right="101"/>
              <w:rPr>
                <w:rFonts w:ascii="Arial"/>
                <w:i/>
                <w:sz w:val="20"/>
              </w:rPr>
            </w:pPr>
            <w:r>
              <w:rPr>
                <w:rFonts w:ascii="Arial"/>
                <w:i/>
                <w:spacing w:val="-5"/>
                <w:sz w:val="20"/>
              </w:rPr>
              <w:t>538</w:t>
            </w:r>
          </w:p>
        </w:tc>
        <w:tc>
          <w:tcPr>
            <w:tcW w:w="992" w:type="dxa"/>
            <w:shd w:val="clear" w:color="auto" w:fill="DBDBDB"/>
          </w:tcPr>
          <w:p>
            <w:pPr>
              <w:pStyle w:val="TableParagraph"/>
              <w:spacing w:before="35"/>
              <w:ind w:right="102"/>
              <w:rPr>
                <w:rFonts w:ascii="Arial"/>
                <w:i/>
                <w:sz w:val="20"/>
              </w:rPr>
            </w:pPr>
            <w:r>
              <w:rPr>
                <w:rFonts w:ascii="Arial"/>
                <w:i/>
                <w:spacing w:val="-2"/>
                <w:sz w:val="20"/>
              </w:rPr>
              <w:t>3.02%</w:t>
            </w:r>
          </w:p>
        </w:tc>
      </w:tr>
      <w:tr>
        <w:trPr>
          <w:trHeight w:val="300" w:hRule="atLeast"/>
        </w:trPr>
        <w:tc>
          <w:tcPr>
            <w:tcW w:w="886" w:type="dxa"/>
            <w:shd w:val="clear" w:color="auto" w:fill="A4A4A4"/>
          </w:tcPr>
          <w:p>
            <w:pPr>
              <w:pStyle w:val="TableParagraph"/>
              <w:spacing w:before="36"/>
              <w:ind w:left="89" w:right="85"/>
              <w:jc w:val="center"/>
              <w:rPr>
                <w:rFonts w:ascii="Arial"/>
                <w:b/>
                <w:i/>
                <w:sz w:val="20"/>
              </w:rPr>
            </w:pPr>
            <w:r>
              <w:rPr>
                <w:rFonts w:ascii="Arial"/>
                <w:b/>
                <w:i/>
                <w:spacing w:val="-2"/>
                <w:sz w:val="20"/>
              </w:rPr>
              <w:t>425000</w:t>
            </w:r>
          </w:p>
        </w:tc>
        <w:tc>
          <w:tcPr>
            <w:tcW w:w="7843" w:type="dxa"/>
            <w:shd w:val="clear" w:color="auto" w:fill="ECECEC"/>
          </w:tcPr>
          <w:p>
            <w:pPr>
              <w:pStyle w:val="TableParagraph"/>
              <w:spacing w:before="36"/>
              <w:ind w:left="107"/>
              <w:jc w:val="left"/>
              <w:rPr>
                <w:rFonts w:ascii="Arial"/>
                <w:i/>
                <w:sz w:val="20"/>
              </w:rPr>
            </w:pPr>
            <w:r>
              <w:rPr>
                <w:rFonts w:ascii="Arial"/>
                <w:i/>
                <w:sz w:val="20"/>
              </w:rPr>
              <w:t>Wholesale</w:t>
            </w:r>
            <w:r>
              <w:rPr>
                <w:rFonts w:ascii="Arial"/>
                <w:i/>
                <w:spacing w:val="-8"/>
                <w:sz w:val="20"/>
              </w:rPr>
              <w:t> </w:t>
            </w:r>
            <w:r>
              <w:rPr>
                <w:rFonts w:ascii="Arial"/>
                <w:i/>
                <w:sz w:val="20"/>
              </w:rPr>
              <w:t>Electronic</w:t>
            </w:r>
            <w:r>
              <w:rPr>
                <w:rFonts w:ascii="Arial"/>
                <w:i/>
                <w:spacing w:val="-8"/>
                <w:sz w:val="20"/>
              </w:rPr>
              <w:t> </w:t>
            </w:r>
            <w:r>
              <w:rPr>
                <w:rFonts w:ascii="Arial"/>
                <w:i/>
                <w:sz w:val="20"/>
              </w:rPr>
              <w:t>Markets</w:t>
            </w:r>
            <w:r>
              <w:rPr>
                <w:rFonts w:ascii="Arial"/>
                <w:i/>
                <w:spacing w:val="-9"/>
                <w:sz w:val="20"/>
              </w:rPr>
              <w:t> </w:t>
            </w:r>
            <w:r>
              <w:rPr>
                <w:rFonts w:ascii="Arial"/>
                <w:i/>
                <w:sz w:val="20"/>
              </w:rPr>
              <w:t>and</w:t>
            </w:r>
            <w:r>
              <w:rPr>
                <w:rFonts w:ascii="Arial"/>
                <w:i/>
                <w:spacing w:val="-7"/>
                <w:sz w:val="20"/>
              </w:rPr>
              <w:t> </w:t>
            </w:r>
            <w:r>
              <w:rPr>
                <w:rFonts w:ascii="Arial"/>
                <w:i/>
                <w:sz w:val="20"/>
              </w:rPr>
              <w:t>Agents</w:t>
            </w:r>
            <w:r>
              <w:rPr>
                <w:rFonts w:ascii="Arial"/>
                <w:i/>
                <w:spacing w:val="-8"/>
                <w:sz w:val="20"/>
              </w:rPr>
              <w:t> </w:t>
            </w:r>
            <w:r>
              <w:rPr>
                <w:rFonts w:ascii="Arial"/>
                <w:i/>
                <w:sz w:val="20"/>
              </w:rPr>
              <w:t>and</w:t>
            </w:r>
            <w:r>
              <w:rPr>
                <w:rFonts w:ascii="Arial"/>
                <w:i/>
                <w:spacing w:val="-9"/>
                <w:sz w:val="20"/>
              </w:rPr>
              <w:t> </w:t>
            </w:r>
            <w:r>
              <w:rPr>
                <w:rFonts w:ascii="Arial"/>
                <w:i/>
                <w:spacing w:val="-2"/>
                <w:sz w:val="20"/>
              </w:rPr>
              <w:t>Brokers</w:t>
            </w:r>
          </w:p>
        </w:tc>
        <w:tc>
          <w:tcPr>
            <w:tcW w:w="1462" w:type="dxa"/>
            <w:shd w:val="clear" w:color="auto" w:fill="ECECEC"/>
          </w:tcPr>
          <w:p>
            <w:pPr>
              <w:pStyle w:val="TableParagraph"/>
              <w:spacing w:before="36"/>
              <w:ind w:right="102"/>
              <w:rPr>
                <w:rFonts w:ascii="Arial"/>
                <w:i/>
                <w:sz w:val="20"/>
              </w:rPr>
            </w:pPr>
            <w:r>
              <w:rPr>
                <w:rFonts w:ascii="Arial"/>
                <w:i/>
                <w:spacing w:val="-2"/>
                <w:sz w:val="20"/>
              </w:rPr>
              <w:t>4,326</w:t>
            </w:r>
          </w:p>
        </w:tc>
        <w:tc>
          <w:tcPr>
            <w:tcW w:w="1417" w:type="dxa"/>
            <w:shd w:val="clear" w:color="auto" w:fill="ECECEC"/>
          </w:tcPr>
          <w:p>
            <w:pPr>
              <w:pStyle w:val="TableParagraph"/>
              <w:spacing w:before="36"/>
              <w:ind w:right="101"/>
              <w:rPr>
                <w:rFonts w:ascii="Arial"/>
                <w:i/>
                <w:sz w:val="20"/>
              </w:rPr>
            </w:pPr>
            <w:r>
              <w:rPr>
                <w:rFonts w:ascii="Arial"/>
                <w:i/>
                <w:spacing w:val="-2"/>
                <w:sz w:val="20"/>
              </w:rPr>
              <w:t>4,233</w:t>
            </w:r>
          </w:p>
        </w:tc>
        <w:tc>
          <w:tcPr>
            <w:tcW w:w="1018" w:type="dxa"/>
            <w:shd w:val="clear" w:color="auto" w:fill="ECECEC"/>
          </w:tcPr>
          <w:p>
            <w:pPr>
              <w:pStyle w:val="TableParagraph"/>
              <w:spacing w:before="36"/>
              <w:ind w:right="98"/>
              <w:rPr>
                <w:rFonts w:ascii="Arial"/>
                <w:i/>
                <w:sz w:val="20"/>
              </w:rPr>
            </w:pPr>
            <w:r>
              <w:rPr>
                <w:rFonts w:ascii="Arial"/>
                <w:i/>
                <w:w w:val="95"/>
                <w:sz w:val="20"/>
              </w:rPr>
              <w:t>-</w:t>
            </w:r>
            <w:r>
              <w:rPr>
                <w:rFonts w:ascii="Arial"/>
                <w:i/>
                <w:spacing w:val="-5"/>
                <w:sz w:val="20"/>
              </w:rPr>
              <w:t>93</w:t>
            </w:r>
          </w:p>
        </w:tc>
        <w:tc>
          <w:tcPr>
            <w:tcW w:w="992" w:type="dxa"/>
            <w:shd w:val="clear" w:color="auto" w:fill="ECECEC"/>
          </w:tcPr>
          <w:p>
            <w:pPr>
              <w:pStyle w:val="TableParagraph"/>
              <w:spacing w:before="36"/>
              <w:ind w:right="102"/>
              <w:rPr>
                <w:rFonts w:ascii="Arial"/>
                <w:i/>
                <w:sz w:val="20"/>
              </w:rPr>
            </w:pPr>
            <w:r>
              <w:rPr>
                <w:rFonts w:ascii="Arial"/>
                <w:i/>
                <w:w w:val="95"/>
                <w:sz w:val="20"/>
              </w:rPr>
              <w:t>-</w:t>
            </w:r>
            <w:r>
              <w:rPr>
                <w:rFonts w:ascii="Arial"/>
                <w:i/>
                <w:spacing w:val="-2"/>
                <w:sz w:val="20"/>
              </w:rPr>
              <w:t>2.15%</w:t>
            </w:r>
          </w:p>
        </w:tc>
      </w:tr>
      <w:tr>
        <w:trPr>
          <w:trHeight w:val="302"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DBDBDB"/>
          </w:tcPr>
          <w:p>
            <w:pPr>
              <w:pStyle w:val="TableParagraph"/>
              <w:spacing w:before="0"/>
              <w:jc w:val="left"/>
              <w:rPr>
                <w:rFonts w:ascii="Times New Roman"/>
                <w:sz w:val="20"/>
              </w:rPr>
            </w:pPr>
          </w:p>
        </w:tc>
        <w:tc>
          <w:tcPr>
            <w:tcW w:w="1462" w:type="dxa"/>
            <w:shd w:val="clear" w:color="auto" w:fill="DBDBDB"/>
          </w:tcPr>
          <w:p>
            <w:pPr>
              <w:pStyle w:val="TableParagraph"/>
              <w:spacing w:before="0"/>
              <w:jc w:val="left"/>
              <w:rPr>
                <w:rFonts w:ascii="Times New Roman"/>
                <w:sz w:val="20"/>
              </w:rPr>
            </w:pPr>
          </w:p>
        </w:tc>
        <w:tc>
          <w:tcPr>
            <w:tcW w:w="1417" w:type="dxa"/>
            <w:shd w:val="clear" w:color="auto" w:fill="DBDBDB"/>
          </w:tcPr>
          <w:p>
            <w:pPr>
              <w:pStyle w:val="TableParagraph"/>
              <w:spacing w:before="0"/>
              <w:jc w:val="left"/>
              <w:rPr>
                <w:rFonts w:ascii="Times New Roman"/>
                <w:sz w:val="20"/>
              </w:rPr>
            </w:pPr>
          </w:p>
        </w:tc>
        <w:tc>
          <w:tcPr>
            <w:tcW w:w="1018" w:type="dxa"/>
            <w:shd w:val="clear" w:color="auto" w:fill="DBDBDB"/>
          </w:tcPr>
          <w:p>
            <w:pPr>
              <w:pStyle w:val="TableParagraph"/>
              <w:spacing w:before="0"/>
              <w:jc w:val="left"/>
              <w:rPr>
                <w:rFonts w:ascii="Times New Roman"/>
                <w:sz w:val="20"/>
              </w:rPr>
            </w:pPr>
          </w:p>
        </w:tc>
        <w:tc>
          <w:tcPr>
            <w:tcW w:w="992" w:type="dxa"/>
            <w:shd w:val="clear" w:color="auto" w:fill="DBDBDB"/>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440000</w:t>
            </w:r>
          </w:p>
        </w:tc>
        <w:tc>
          <w:tcPr>
            <w:tcW w:w="7843" w:type="dxa"/>
            <w:shd w:val="clear" w:color="auto" w:fill="ECECEC"/>
          </w:tcPr>
          <w:p>
            <w:pPr>
              <w:pStyle w:val="TableParagraph"/>
              <w:spacing w:before="33"/>
              <w:ind w:left="107"/>
              <w:jc w:val="left"/>
              <w:rPr>
                <w:rFonts w:ascii="Arial"/>
                <w:b/>
                <w:sz w:val="20"/>
              </w:rPr>
            </w:pPr>
            <w:r>
              <w:rPr>
                <w:rFonts w:ascii="Arial"/>
                <w:b/>
                <w:sz w:val="20"/>
              </w:rPr>
              <w:t>Retail</w:t>
            </w:r>
            <w:r>
              <w:rPr>
                <w:rFonts w:ascii="Arial"/>
                <w:b/>
                <w:spacing w:val="-10"/>
                <w:sz w:val="20"/>
              </w:rPr>
              <w:t> </w:t>
            </w:r>
            <w:r>
              <w:rPr>
                <w:rFonts w:ascii="Arial"/>
                <w:b/>
                <w:spacing w:val="-2"/>
                <w:sz w:val="20"/>
              </w:rPr>
              <w:t>Trade</w:t>
            </w:r>
          </w:p>
        </w:tc>
        <w:tc>
          <w:tcPr>
            <w:tcW w:w="1462" w:type="dxa"/>
            <w:shd w:val="clear" w:color="auto" w:fill="ECECEC"/>
          </w:tcPr>
          <w:p>
            <w:pPr>
              <w:pStyle w:val="TableParagraph"/>
              <w:spacing w:before="33"/>
              <w:ind w:right="102"/>
              <w:rPr>
                <w:rFonts w:ascii="Arial"/>
                <w:b/>
                <w:sz w:val="20"/>
              </w:rPr>
            </w:pPr>
            <w:r>
              <w:rPr>
                <w:rFonts w:ascii="Arial"/>
                <w:b/>
                <w:spacing w:val="-2"/>
                <w:sz w:val="20"/>
              </w:rPr>
              <w:t>135,410</w:t>
            </w:r>
          </w:p>
        </w:tc>
        <w:tc>
          <w:tcPr>
            <w:tcW w:w="1417" w:type="dxa"/>
            <w:shd w:val="clear" w:color="auto" w:fill="ECECEC"/>
          </w:tcPr>
          <w:p>
            <w:pPr>
              <w:pStyle w:val="TableParagraph"/>
              <w:spacing w:before="33"/>
              <w:ind w:right="101"/>
              <w:rPr>
                <w:rFonts w:ascii="Arial"/>
                <w:b/>
                <w:sz w:val="20"/>
              </w:rPr>
            </w:pPr>
            <w:r>
              <w:rPr>
                <w:rFonts w:ascii="Arial"/>
                <w:b/>
                <w:spacing w:val="-2"/>
                <w:sz w:val="20"/>
              </w:rPr>
              <w:t>141,002</w:t>
            </w:r>
          </w:p>
        </w:tc>
        <w:tc>
          <w:tcPr>
            <w:tcW w:w="1018" w:type="dxa"/>
            <w:shd w:val="clear" w:color="auto" w:fill="ECECEC"/>
          </w:tcPr>
          <w:p>
            <w:pPr>
              <w:pStyle w:val="TableParagraph"/>
              <w:spacing w:before="33"/>
              <w:ind w:right="100"/>
              <w:rPr>
                <w:rFonts w:ascii="Arial"/>
                <w:b/>
                <w:sz w:val="20"/>
              </w:rPr>
            </w:pPr>
            <w:r>
              <w:rPr>
                <w:rFonts w:ascii="Arial"/>
                <w:b/>
                <w:spacing w:val="-2"/>
                <w:sz w:val="20"/>
              </w:rPr>
              <w:t>5,592</w:t>
            </w:r>
          </w:p>
        </w:tc>
        <w:tc>
          <w:tcPr>
            <w:tcW w:w="992" w:type="dxa"/>
            <w:shd w:val="clear" w:color="auto" w:fill="ECECEC"/>
          </w:tcPr>
          <w:p>
            <w:pPr>
              <w:pStyle w:val="TableParagraph"/>
              <w:spacing w:before="33"/>
              <w:ind w:right="100"/>
              <w:rPr>
                <w:rFonts w:ascii="Arial"/>
                <w:b/>
                <w:sz w:val="20"/>
              </w:rPr>
            </w:pPr>
            <w:r>
              <w:rPr>
                <w:rFonts w:ascii="Arial"/>
                <w:b/>
                <w:spacing w:val="-2"/>
                <w:sz w:val="20"/>
              </w:rPr>
              <w:t>4.13%</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441000</w:t>
            </w:r>
          </w:p>
        </w:tc>
        <w:tc>
          <w:tcPr>
            <w:tcW w:w="7843" w:type="dxa"/>
            <w:shd w:val="clear" w:color="auto" w:fill="DBDBDB"/>
          </w:tcPr>
          <w:p>
            <w:pPr>
              <w:pStyle w:val="TableParagraph"/>
              <w:spacing w:before="33"/>
              <w:ind w:left="107"/>
              <w:jc w:val="left"/>
              <w:rPr>
                <w:rFonts w:ascii="Arial"/>
                <w:i/>
                <w:sz w:val="20"/>
              </w:rPr>
            </w:pPr>
            <w:r>
              <w:rPr>
                <w:rFonts w:ascii="Arial"/>
                <w:i/>
                <w:sz w:val="20"/>
              </w:rPr>
              <w:t>Motor</w:t>
            </w:r>
            <w:r>
              <w:rPr>
                <w:rFonts w:ascii="Arial"/>
                <w:i/>
                <w:spacing w:val="-5"/>
                <w:sz w:val="20"/>
              </w:rPr>
              <w:t> </w:t>
            </w:r>
            <w:r>
              <w:rPr>
                <w:rFonts w:ascii="Arial"/>
                <w:i/>
                <w:sz w:val="20"/>
              </w:rPr>
              <w:t>Vehicle</w:t>
            </w:r>
            <w:r>
              <w:rPr>
                <w:rFonts w:ascii="Arial"/>
                <w:i/>
                <w:spacing w:val="-7"/>
                <w:sz w:val="20"/>
              </w:rPr>
              <w:t> </w:t>
            </w:r>
            <w:r>
              <w:rPr>
                <w:rFonts w:ascii="Arial"/>
                <w:i/>
                <w:sz w:val="20"/>
              </w:rPr>
              <w:t>and</w:t>
            </w:r>
            <w:r>
              <w:rPr>
                <w:rFonts w:ascii="Arial"/>
                <w:i/>
                <w:spacing w:val="-7"/>
                <w:sz w:val="20"/>
              </w:rPr>
              <w:t> </w:t>
            </w:r>
            <w:r>
              <w:rPr>
                <w:rFonts w:ascii="Arial"/>
                <w:i/>
                <w:sz w:val="20"/>
              </w:rPr>
              <w:t>Parts</w:t>
            </w:r>
            <w:r>
              <w:rPr>
                <w:rFonts w:ascii="Arial"/>
                <w:i/>
                <w:spacing w:val="-5"/>
                <w:sz w:val="20"/>
              </w:rPr>
              <w:t> </w:t>
            </w:r>
            <w:r>
              <w:rPr>
                <w:rFonts w:ascii="Arial"/>
                <w:i/>
                <w:spacing w:val="-2"/>
                <w:sz w:val="20"/>
              </w:rPr>
              <w:t>Dealers</w:t>
            </w:r>
          </w:p>
        </w:tc>
        <w:tc>
          <w:tcPr>
            <w:tcW w:w="1462" w:type="dxa"/>
            <w:shd w:val="clear" w:color="auto" w:fill="DBDBDB"/>
          </w:tcPr>
          <w:p>
            <w:pPr>
              <w:pStyle w:val="TableParagraph"/>
              <w:spacing w:before="33"/>
              <w:ind w:right="102"/>
              <w:rPr>
                <w:rFonts w:ascii="Arial"/>
                <w:i/>
                <w:sz w:val="20"/>
              </w:rPr>
            </w:pPr>
            <w:r>
              <w:rPr>
                <w:rFonts w:ascii="Arial"/>
                <w:i/>
                <w:spacing w:val="-2"/>
                <w:sz w:val="20"/>
              </w:rPr>
              <w:t>18,585</w:t>
            </w:r>
          </w:p>
        </w:tc>
        <w:tc>
          <w:tcPr>
            <w:tcW w:w="1417" w:type="dxa"/>
            <w:shd w:val="clear" w:color="auto" w:fill="DBDBDB"/>
          </w:tcPr>
          <w:p>
            <w:pPr>
              <w:pStyle w:val="TableParagraph"/>
              <w:spacing w:before="33"/>
              <w:ind w:right="100"/>
              <w:rPr>
                <w:rFonts w:ascii="Arial"/>
                <w:i/>
                <w:sz w:val="20"/>
              </w:rPr>
            </w:pPr>
            <w:r>
              <w:rPr>
                <w:rFonts w:ascii="Arial"/>
                <w:i/>
                <w:spacing w:val="-2"/>
                <w:sz w:val="20"/>
              </w:rPr>
              <w:t>19,647</w:t>
            </w:r>
          </w:p>
        </w:tc>
        <w:tc>
          <w:tcPr>
            <w:tcW w:w="1018" w:type="dxa"/>
            <w:shd w:val="clear" w:color="auto" w:fill="DBDBDB"/>
          </w:tcPr>
          <w:p>
            <w:pPr>
              <w:pStyle w:val="TableParagraph"/>
              <w:spacing w:before="33"/>
              <w:ind w:right="100"/>
              <w:rPr>
                <w:rFonts w:ascii="Arial"/>
                <w:i/>
                <w:sz w:val="20"/>
              </w:rPr>
            </w:pPr>
            <w:r>
              <w:rPr>
                <w:rFonts w:ascii="Arial"/>
                <w:i/>
                <w:spacing w:val="-2"/>
                <w:sz w:val="20"/>
              </w:rPr>
              <w:t>1,062</w:t>
            </w:r>
          </w:p>
        </w:tc>
        <w:tc>
          <w:tcPr>
            <w:tcW w:w="992" w:type="dxa"/>
            <w:shd w:val="clear" w:color="auto" w:fill="DBDBDB"/>
          </w:tcPr>
          <w:p>
            <w:pPr>
              <w:pStyle w:val="TableParagraph"/>
              <w:spacing w:before="33"/>
              <w:ind w:right="102"/>
              <w:rPr>
                <w:rFonts w:ascii="Arial"/>
                <w:i/>
                <w:sz w:val="20"/>
              </w:rPr>
            </w:pPr>
            <w:r>
              <w:rPr>
                <w:rFonts w:ascii="Arial"/>
                <w:i/>
                <w:spacing w:val="-2"/>
                <w:sz w:val="20"/>
              </w:rPr>
              <w:t>5.71%</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441100</w:t>
            </w:r>
          </w:p>
        </w:tc>
        <w:tc>
          <w:tcPr>
            <w:tcW w:w="7843" w:type="dxa"/>
            <w:shd w:val="clear" w:color="auto" w:fill="ECECEC"/>
          </w:tcPr>
          <w:p>
            <w:pPr>
              <w:pStyle w:val="TableParagraph"/>
              <w:spacing w:before="35"/>
              <w:ind w:left="328"/>
              <w:jc w:val="left"/>
              <w:rPr>
                <w:rFonts w:ascii="Arial"/>
                <w:sz w:val="20"/>
              </w:rPr>
            </w:pPr>
            <w:r>
              <w:rPr>
                <w:rFonts w:ascii="Arial"/>
                <w:sz w:val="20"/>
              </w:rPr>
              <w:t>Automobile</w:t>
            </w:r>
            <w:r>
              <w:rPr>
                <w:rFonts w:ascii="Arial"/>
                <w:spacing w:val="-15"/>
                <w:sz w:val="20"/>
              </w:rPr>
              <w:t> </w:t>
            </w:r>
            <w:r>
              <w:rPr>
                <w:rFonts w:ascii="Arial"/>
                <w:spacing w:val="-2"/>
                <w:sz w:val="20"/>
              </w:rPr>
              <w:t>Dealers</w:t>
            </w:r>
          </w:p>
        </w:tc>
        <w:tc>
          <w:tcPr>
            <w:tcW w:w="1462" w:type="dxa"/>
            <w:shd w:val="clear" w:color="auto" w:fill="ECECEC"/>
          </w:tcPr>
          <w:p>
            <w:pPr>
              <w:pStyle w:val="TableParagraph"/>
              <w:spacing w:before="35"/>
              <w:ind w:right="102"/>
              <w:rPr>
                <w:rFonts w:ascii="Arial"/>
                <w:sz w:val="20"/>
              </w:rPr>
            </w:pPr>
            <w:r>
              <w:rPr>
                <w:rFonts w:ascii="Arial"/>
                <w:spacing w:val="-2"/>
                <w:sz w:val="20"/>
              </w:rPr>
              <w:t>11,214</w:t>
            </w:r>
          </w:p>
        </w:tc>
        <w:tc>
          <w:tcPr>
            <w:tcW w:w="1417" w:type="dxa"/>
            <w:shd w:val="clear" w:color="auto" w:fill="ECECEC"/>
          </w:tcPr>
          <w:p>
            <w:pPr>
              <w:pStyle w:val="TableParagraph"/>
              <w:spacing w:before="35"/>
              <w:ind w:right="100"/>
              <w:rPr>
                <w:rFonts w:ascii="Arial"/>
                <w:sz w:val="20"/>
              </w:rPr>
            </w:pPr>
            <w:r>
              <w:rPr>
                <w:rFonts w:ascii="Arial"/>
                <w:spacing w:val="-2"/>
                <w:sz w:val="20"/>
              </w:rPr>
              <w:t>11,752</w:t>
            </w:r>
          </w:p>
        </w:tc>
        <w:tc>
          <w:tcPr>
            <w:tcW w:w="1018" w:type="dxa"/>
            <w:shd w:val="clear" w:color="auto" w:fill="ECECEC"/>
          </w:tcPr>
          <w:p>
            <w:pPr>
              <w:pStyle w:val="TableParagraph"/>
              <w:spacing w:before="35"/>
              <w:ind w:right="101"/>
              <w:rPr>
                <w:rFonts w:ascii="Arial"/>
                <w:sz w:val="20"/>
              </w:rPr>
            </w:pPr>
            <w:r>
              <w:rPr>
                <w:rFonts w:ascii="Arial"/>
                <w:spacing w:val="-5"/>
                <w:sz w:val="20"/>
              </w:rPr>
              <w:t>538</w:t>
            </w:r>
          </w:p>
        </w:tc>
        <w:tc>
          <w:tcPr>
            <w:tcW w:w="992" w:type="dxa"/>
            <w:shd w:val="clear" w:color="auto" w:fill="ECECEC"/>
          </w:tcPr>
          <w:p>
            <w:pPr>
              <w:pStyle w:val="TableParagraph"/>
              <w:spacing w:before="35"/>
              <w:ind w:right="102"/>
              <w:rPr>
                <w:rFonts w:ascii="Arial"/>
                <w:sz w:val="20"/>
              </w:rPr>
            </w:pPr>
            <w:r>
              <w:rPr>
                <w:rFonts w:ascii="Arial"/>
                <w:spacing w:val="-2"/>
                <w:sz w:val="20"/>
              </w:rPr>
              <w:t>4.80%</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441200</w:t>
            </w:r>
          </w:p>
        </w:tc>
        <w:tc>
          <w:tcPr>
            <w:tcW w:w="7843" w:type="dxa"/>
            <w:shd w:val="clear" w:color="auto" w:fill="DBDBDB"/>
          </w:tcPr>
          <w:p>
            <w:pPr>
              <w:pStyle w:val="TableParagraph"/>
              <w:spacing w:before="35"/>
              <w:ind w:left="328"/>
              <w:jc w:val="left"/>
              <w:rPr>
                <w:rFonts w:ascii="Arial"/>
                <w:sz w:val="20"/>
              </w:rPr>
            </w:pPr>
            <w:r>
              <w:rPr>
                <w:rFonts w:ascii="Arial"/>
                <w:sz w:val="20"/>
              </w:rPr>
              <w:t>Other</w:t>
            </w:r>
            <w:r>
              <w:rPr>
                <w:rFonts w:ascii="Arial"/>
                <w:spacing w:val="-5"/>
                <w:sz w:val="20"/>
              </w:rPr>
              <w:t> </w:t>
            </w:r>
            <w:r>
              <w:rPr>
                <w:rFonts w:ascii="Arial"/>
                <w:sz w:val="20"/>
              </w:rPr>
              <w:t>Motor</w:t>
            </w:r>
            <w:r>
              <w:rPr>
                <w:rFonts w:ascii="Arial"/>
                <w:spacing w:val="-5"/>
                <w:sz w:val="20"/>
              </w:rPr>
              <w:t> </w:t>
            </w:r>
            <w:r>
              <w:rPr>
                <w:rFonts w:ascii="Arial"/>
                <w:sz w:val="20"/>
              </w:rPr>
              <w:t>Vehicle</w:t>
            </w:r>
            <w:r>
              <w:rPr>
                <w:rFonts w:ascii="Arial"/>
                <w:spacing w:val="-7"/>
                <w:sz w:val="20"/>
              </w:rPr>
              <w:t> </w:t>
            </w:r>
            <w:r>
              <w:rPr>
                <w:rFonts w:ascii="Arial"/>
                <w:spacing w:val="-2"/>
                <w:sz w:val="20"/>
              </w:rPr>
              <w:t>Dealers</w:t>
            </w:r>
          </w:p>
        </w:tc>
        <w:tc>
          <w:tcPr>
            <w:tcW w:w="1462" w:type="dxa"/>
            <w:shd w:val="clear" w:color="auto" w:fill="DBDBDB"/>
          </w:tcPr>
          <w:p>
            <w:pPr>
              <w:pStyle w:val="TableParagraph"/>
              <w:spacing w:before="35"/>
              <w:ind w:right="102"/>
              <w:rPr>
                <w:rFonts w:ascii="Arial"/>
                <w:sz w:val="20"/>
              </w:rPr>
            </w:pPr>
            <w:r>
              <w:rPr>
                <w:rFonts w:ascii="Arial"/>
                <w:spacing w:val="-2"/>
                <w:sz w:val="20"/>
              </w:rPr>
              <w:t>1,717</w:t>
            </w:r>
          </w:p>
        </w:tc>
        <w:tc>
          <w:tcPr>
            <w:tcW w:w="1417" w:type="dxa"/>
            <w:shd w:val="clear" w:color="auto" w:fill="DBDBDB"/>
          </w:tcPr>
          <w:p>
            <w:pPr>
              <w:pStyle w:val="TableParagraph"/>
              <w:spacing w:before="35"/>
              <w:ind w:right="101"/>
              <w:rPr>
                <w:rFonts w:ascii="Arial"/>
                <w:sz w:val="20"/>
              </w:rPr>
            </w:pPr>
            <w:r>
              <w:rPr>
                <w:rFonts w:ascii="Arial"/>
                <w:spacing w:val="-2"/>
                <w:sz w:val="20"/>
              </w:rPr>
              <w:t>2,024</w:t>
            </w:r>
          </w:p>
        </w:tc>
        <w:tc>
          <w:tcPr>
            <w:tcW w:w="1018" w:type="dxa"/>
            <w:shd w:val="clear" w:color="auto" w:fill="DBDBDB"/>
          </w:tcPr>
          <w:p>
            <w:pPr>
              <w:pStyle w:val="TableParagraph"/>
              <w:spacing w:before="35"/>
              <w:ind w:right="101"/>
              <w:rPr>
                <w:rFonts w:ascii="Arial"/>
                <w:sz w:val="20"/>
              </w:rPr>
            </w:pPr>
            <w:r>
              <w:rPr>
                <w:rFonts w:ascii="Arial"/>
                <w:spacing w:val="-5"/>
                <w:sz w:val="20"/>
              </w:rPr>
              <w:t>307</w:t>
            </w:r>
          </w:p>
        </w:tc>
        <w:tc>
          <w:tcPr>
            <w:tcW w:w="992" w:type="dxa"/>
            <w:shd w:val="clear" w:color="auto" w:fill="DBDBDB"/>
          </w:tcPr>
          <w:p>
            <w:pPr>
              <w:pStyle w:val="TableParagraph"/>
              <w:spacing w:before="35"/>
              <w:ind w:right="102"/>
              <w:rPr>
                <w:rFonts w:ascii="Arial"/>
                <w:sz w:val="20"/>
              </w:rPr>
            </w:pPr>
            <w:r>
              <w:rPr>
                <w:rFonts w:ascii="Arial"/>
                <w:spacing w:val="-2"/>
                <w:sz w:val="20"/>
              </w:rPr>
              <w:t>17.88%</w:t>
            </w:r>
          </w:p>
        </w:tc>
      </w:tr>
      <w:tr>
        <w:trPr>
          <w:trHeight w:val="302"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441300</w:t>
            </w:r>
          </w:p>
        </w:tc>
        <w:tc>
          <w:tcPr>
            <w:tcW w:w="7843" w:type="dxa"/>
            <w:shd w:val="clear" w:color="auto" w:fill="ECECEC"/>
          </w:tcPr>
          <w:p>
            <w:pPr>
              <w:pStyle w:val="TableParagraph"/>
              <w:spacing w:before="35"/>
              <w:ind w:left="328"/>
              <w:jc w:val="left"/>
              <w:rPr>
                <w:rFonts w:ascii="Arial"/>
                <w:sz w:val="20"/>
              </w:rPr>
            </w:pPr>
            <w:r>
              <w:rPr>
                <w:rFonts w:ascii="Arial"/>
                <w:sz w:val="20"/>
              </w:rPr>
              <w:t>Automotive</w:t>
            </w:r>
            <w:r>
              <w:rPr>
                <w:rFonts w:ascii="Arial"/>
                <w:spacing w:val="-9"/>
                <w:sz w:val="20"/>
              </w:rPr>
              <w:t> </w:t>
            </w:r>
            <w:r>
              <w:rPr>
                <w:rFonts w:ascii="Arial"/>
                <w:sz w:val="20"/>
              </w:rPr>
              <w:t>Parts,</w:t>
            </w:r>
            <w:r>
              <w:rPr>
                <w:rFonts w:ascii="Arial"/>
                <w:spacing w:val="-9"/>
                <w:sz w:val="20"/>
              </w:rPr>
              <w:t> </w:t>
            </w:r>
            <w:r>
              <w:rPr>
                <w:rFonts w:ascii="Arial"/>
                <w:sz w:val="20"/>
              </w:rPr>
              <w:t>Accessories,</w:t>
            </w:r>
            <w:r>
              <w:rPr>
                <w:rFonts w:ascii="Arial"/>
                <w:spacing w:val="-9"/>
                <w:sz w:val="20"/>
              </w:rPr>
              <w:t> </w:t>
            </w:r>
            <w:r>
              <w:rPr>
                <w:rFonts w:ascii="Arial"/>
                <w:sz w:val="20"/>
              </w:rPr>
              <w:t>and</w:t>
            </w:r>
            <w:r>
              <w:rPr>
                <w:rFonts w:ascii="Arial"/>
                <w:spacing w:val="-9"/>
                <w:sz w:val="20"/>
              </w:rPr>
              <w:t> </w:t>
            </w:r>
            <w:r>
              <w:rPr>
                <w:rFonts w:ascii="Arial"/>
                <w:sz w:val="20"/>
              </w:rPr>
              <w:t>Tire</w:t>
            </w:r>
            <w:r>
              <w:rPr>
                <w:rFonts w:ascii="Arial"/>
                <w:spacing w:val="-7"/>
                <w:sz w:val="20"/>
              </w:rPr>
              <w:t> </w:t>
            </w:r>
            <w:r>
              <w:rPr>
                <w:rFonts w:ascii="Arial"/>
                <w:spacing w:val="-2"/>
                <w:sz w:val="20"/>
              </w:rPr>
              <w:t>Stores</w:t>
            </w:r>
          </w:p>
        </w:tc>
        <w:tc>
          <w:tcPr>
            <w:tcW w:w="1462" w:type="dxa"/>
            <w:shd w:val="clear" w:color="auto" w:fill="ECECEC"/>
          </w:tcPr>
          <w:p>
            <w:pPr>
              <w:pStyle w:val="TableParagraph"/>
              <w:spacing w:before="35"/>
              <w:ind w:right="102"/>
              <w:rPr>
                <w:rFonts w:ascii="Arial"/>
                <w:sz w:val="20"/>
              </w:rPr>
            </w:pPr>
            <w:r>
              <w:rPr>
                <w:rFonts w:ascii="Arial"/>
                <w:spacing w:val="-2"/>
                <w:sz w:val="20"/>
              </w:rPr>
              <w:t>5,654</w:t>
            </w:r>
          </w:p>
        </w:tc>
        <w:tc>
          <w:tcPr>
            <w:tcW w:w="1417" w:type="dxa"/>
            <w:shd w:val="clear" w:color="auto" w:fill="ECECEC"/>
          </w:tcPr>
          <w:p>
            <w:pPr>
              <w:pStyle w:val="TableParagraph"/>
              <w:spacing w:before="35"/>
              <w:ind w:right="101"/>
              <w:rPr>
                <w:rFonts w:ascii="Arial"/>
                <w:sz w:val="20"/>
              </w:rPr>
            </w:pPr>
            <w:r>
              <w:rPr>
                <w:rFonts w:ascii="Arial"/>
                <w:spacing w:val="-2"/>
                <w:sz w:val="20"/>
              </w:rPr>
              <w:t>5,871</w:t>
            </w:r>
          </w:p>
        </w:tc>
        <w:tc>
          <w:tcPr>
            <w:tcW w:w="1018" w:type="dxa"/>
            <w:shd w:val="clear" w:color="auto" w:fill="ECECEC"/>
          </w:tcPr>
          <w:p>
            <w:pPr>
              <w:pStyle w:val="TableParagraph"/>
              <w:spacing w:before="35"/>
              <w:ind w:right="101"/>
              <w:rPr>
                <w:rFonts w:ascii="Arial"/>
                <w:sz w:val="20"/>
              </w:rPr>
            </w:pPr>
            <w:r>
              <w:rPr>
                <w:rFonts w:ascii="Arial"/>
                <w:spacing w:val="-5"/>
                <w:sz w:val="20"/>
              </w:rPr>
              <w:t>217</w:t>
            </w:r>
          </w:p>
        </w:tc>
        <w:tc>
          <w:tcPr>
            <w:tcW w:w="992" w:type="dxa"/>
            <w:shd w:val="clear" w:color="auto" w:fill="ECECEC"/>
          </w:tcPr>
          <w:p>
            <w:pPr>
              <w:pStyle w:val="TableParagraph"/>
              <w:spacing w:before="35"/>
              <w:ind w:right="102"/>
              <w:rPr>
                <w:rFonts w:ascii="Arial"/>
                <w:sz w:val="20"/>
              </w:rPr>
            </w:pPr>
            <w:r>
              <w:rPr>
                <w:rFonts w:ascii="Arial"/>
                <w:spacing w:val="-2"/>
                <w:sz w:val="20"/>
              </w:rPr>
              <w:t>3.84%</w:t>
            </w:r>
          </w:p>
        </w:tc>
      </w:tr>
    </w:tbl>
    <w:p>
      <w:pPr>
        <w:spacing w:after="0"/>
        <w:rPr>
          <w:rFonts w:ascii="Arial"/>
          <w:sz w:val="20"/>
        </w:rPr>
        <w:sectPr>
          <w:pgSz w:w="15840" w:h="12240" w:orient="landscape"/>
          <w:pgMar w:header="879" w:footer="736" w:top="1260" w:bottom="880" w:left="340" w:right="180"/>
        </w:sectPr>
      </w:pPr>
    </w:p>
    <w:p>
      <w:pPr>
        <w:pStyle w:val="BodyText"/>
        <w:spacing w:before="3"/>
        <w:rPr>
          <w:b/>
          <w:sz w:val="18"/>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6"/>
        <w:gridCol w:w="7843"/>
        <w:gridCol w:w="1462"/>
        <w:gridCol w:w="1417"/>
        <w:gridCol w:w="1018"/>
        <w:gridCol w:w="992"/>
      </w:tblGrid>
      <w:tr>
        <w:trPr>
          <w:trHeight w:val="690" w:hRule="atLeast"/>
        </w:trPr>
        <w:tc>
          <w:tcPr>
            <w:tcW w:w="886" w:type="dxa"/>
            <w:shd w:val="clear" w:color="auto" w:fill="A4A4A4"/>
          </w:tcPr>
          <w:p>
            <w:pPr>
              <w:pStyle w:val="TableParagraph"/>
              <w:spacing w:before="114"/>
              <w:ind w:left="131"/>
              <w:jc w:val="left"/>
              <w:rPr>
                <w:rFonts w:ascii="Arial"/>
                <w:b/>
                <w:sz w:val="20"/>
              </w:rPr>
            </w:pPr>
            <w:r>
              <w:rPr>
                <w:rFonts w:ascii="Arial"/>
                <w:b/>
                <w:spacing w:val="-2"/>
                <w:sz w:val="20"/>
              </w:rPr>
              <w:t>NAICS</w:t>
            </w:r>
          </w:p>
          <w:p>
            <w:pPr>
              <w:pStyle w:val="TableParagraph"/>
              <w:spacing w:before="1"/>
              <w:ind w:left="191"/>
              <w:jc w:val="left"/>
              <w:rPr>
                <w:rFonts w:ascii="Arial"/>
                <w:b/>
                <w:sz w:val="20"/>
              </w:rPr>
            </w:pPr>
            <w:r>
              <w:rPr>
                <w:rFonts w:ascii="Arial"/>
                <w:b/>
                <w:spacing w:val="-4"/>
                <w:sz w:val="20"/>
              </w:rPr>
              <w:t>Code</w:t>
            </w:r>
          </w:p>
        </w:tc>
        <w:tc>
          <w:tcPr>
            <w:tcW w:w="7843" w:type="dxa"/>
            <w:shd w:val="clear" w:color="auto" w:fill="A4A4A4"/>
          </w:tcPr>
          <w:p>
            <w:pPr>
              <w:pStyle w:val="TableParagraph"/>
              <w:jc w:val="left"/>
              <w:rPr>
                <w:rFonts w:ascii="Times New Roman"/>
                <w:b/>
                <w:sz w:val="19"/>
              </w:rPr>
            </w:pPr>
          </w:p>
          <w:p>
            <w:pPr>
              <w:pStyle w:val="TableParagraph"/>
              <w:spacing w:before="0"/>
              <w:ind w:left="3362" w:right="3359"/>
              <w:jc w:val="center"/>
              <w:rPr>
                <w:rFonts w:ascii="Arial"/>
                <w:b/>
                <w:sz w:val="20"/>
              </w:rPr>
            </w:pPr>
            <w:r>
              <w:rPr>
                <w:rFonts w:ascii="Arial"/>
                <w:b/>
                <w:sz w:val="20"/>
              </w:rPr>
              <w:t>NAICS</w:t>
            </w:r>
            <w:r>
              <w:rPr>
                <w:rFonts w:ascii="Arial"/>
                <w:b/>
                <w:spacing w:val="-8"/>
                <w:sz w:val="20"/>
              </w:rPr>
              <w:t> </w:t>
            </w:r>
            <w:r>
              <w:rPr>
                <w:rFonts w:ascii="Arial"/>
                <w:b/>
                <w:spacing w:val="-2"/>
                <w:sz w:val="20"/>
              </w:rPr>
              <w:t>Title</w:t>
            </w:r>
          </w:p>
        </w:tc>
        <w:tc>
          <w:tcPr>
            <w:tcW w:w="1462" w:type="dxa"/>
            <w:shd w:val="clear" w:color="auto" w:fill="A4A4A4"/>
          </w:tcPr>
          <w:p>
            <w:pPr>
              <w:pStyle w:val="TableParagraph"/>
              <w:spacing w:line="229" w:lineRule="exact" w:before="0"/>
              <w:ind w:left="125" w:right="125"/>
              <w:jc w:val="center"/>
              <w:rPr>
                <w:rFonts w:ascii="Arial"/>
                <w:b/>
                <w:sz w:val="20"/>
              </w:rPr>
            </w:pPr>
            <w:r>
              <w:rPr>
                <w:rFonts w:ascii="Arial"/>
                <w:b/>
                <w:spacing w:val="-4"/>
                <w:sz w:val="20"/>
              </w:rPr>
              <w:t>2020</w:t>
            </w:r>
          </w:p>
          <w:p>
            <w:pPr>
              <w:pStyle w:val="TableParagraph"/>
              <w:spacing w:line="230" w:lineRule="atLeast" w:before="0"/>
              <w:ind w:left="125" w:right="128"/>
              <w:jc w:val="center"/>
              <w:rPr>
                <w:rFonts w:ascii="Arial"/>
                <w:b/>
                <w:sz w:val="20"/>
              </w:rPr>
            </w:pPr>
            <w:r>
              <w:rPr>
                <w:rFonts w:ascii="Arial"/>
                <w:b/>
                <w:spacing w:val="-2"/>
                <w:sz w:val="20"/>
              </w:rPr>
              <w:t>Estimated Employment</w:t>
            </w:r>
          </w:p>
        </w:tc>
        <w:tc>
          <w:tcPr>
            <w:tcW w:w="1417" w:type="dxa"/>
            <w:shd w:val="clear" w:color="auto" w:fill="A4A4A4"/>
          </w:tcPr>
          <w:p>
            <w:pPr>
              <w:pStyle w:val="TableParagraph"/>
              <w:spacing w:line="229" w:lineRule="exact" w:before="0"/>
              <w:ind w:left="101" w:right="101"/>
              <w:jc w:val="center"/>
              <w:rPr>
                <w:rFonts w:ascii="Arial"/>
                <w:b/>
                <w:sz w:val="20"/>
              </w:rPr>
            </w:pPr>
            <w:r>
              <w:rPr>
                <w:rFonts w:ascii="Arial"/>
                <w:b/>
                <w:spacing w:val="-4"/>
                <w:sz w:val="20"/>
              </w:rPr>
              <w:t>2030</w:t>
            </w:r>
          </w:p>
          <w:p>
            <w:pPr>
              <w:pStyle w:val="TableParagraph"/>
              <w:spacing w:line="230" w:lineRule="atLeast" w:before="0"/>
              <w:ind w:left="104" w:right="100"/>
              <w:jc w:val="center"/>
              <w:rPr>
                <w:rFonts w:ascii="Arial"/>
                <w:b/>
                <w:sz w:val="20"/>
              </w:rPr>
            </w:pPr>
            <w:r>
              <w:rPr>
                <w:rFonts w:ascii="Arial"/>
                <w:b/>
                <w:spacing w:val="-2"/>
                <w:sz w:val="20"/>
              </w:rPr>
              <w:t>Projected Employment</w:t>
            </w:r>
          </w:p>
        </w:tc>
        <w:tc>
          <w:tcPr>
            <w:tcW w:w="1018" w:type="dxa"/>
            <w:shd w:val="clear" w:color="auto" w:fill="A4A4A4"/>
          </w:tcPr>
          <w:p>
            <w:pPr>
              <w:pStyle w:val="TableParagraph"/>
              <w:spacing w:before="114"/>
              <w:ind w:left="139" w:right="96" w:hanging="34"/>
              <w:jc w:val="left"/>
              <w:rPr>
                <w:rFonts w:ascii="Arial"/>
                <w:b/>
                <w:sz w:val="20"/>
              </w:rPr>
            </w:pPr>
            <w:r>
              <w:rPr>
                <w:rFonts w:ascii="Arial"/>
                <w:b/>
                <w:spacing w:val="-2"/>
                <w:sz w:val="20"/>
              </w:rPr>
              <w:t>Numeric Change</w:t>
            </w:r>
          </w:p>
        </w:tc>
        <w:tc>
          <w:tcPr>
            <w:tcW w:w="992" w:type="dxa"/>
            <w:shd w:val="clear" w:color="auto" w:fill="A4A4A4"/>
          </w:tcPr>
          <w:p>
            <w:pPr>
              <w:pStyle w:val="TableParagraph"/>
              <w:spacing w:before="114"/>
              <w:ind w:left="124" w:right="116"/>
              <w:jc w:val="left"/>
              <w:rPr>
                <w:rFonts w:ascii="Arial"/>
                <w:b/>
                <w:sz w:val="20"/>
              </w:rPr>
            </w:pPr>
            <w:r>
              <w:rPr>
                <w:rFonts w:ascii="Arial"/>
                <w:b/>
                <w:spacing w:val="-2"/>
                <w:sz w:val="20"/>
              </w:rPr>
              <w:t>Percent Change</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442000</w:t>
            </w:r>
          </w:p>
        </w:tc>
        <w:tc>
          <w:tcPr>
            <w:tcW w:w="7843" w:type="dxa"/>
            <w:shd w:val="clear" w:color="auto" w:fill="DBDBDB"/>
          </w:tcPr>
          <w:p>
            <w:pPr>
              <w:pStyle w:val="TableParagraph"/>
              <w:spacing w:before="33"/>
              <w:ind w:left="107"/>
              <w:jc w:val="left"/>
              <w:rPr>
                <w:rFonts w:ascii="Arial"/>
                <w:i/>
                <w:sz w:val="20"/>
              </w:rPr>
            </w:pPr>
            <w:r>
              <w:rPr>
                <w:rFonts w:ascii="Arial"/>
                <w:i/>
                <w:sz w:val="20"/>
              </w:rPr>
              <w:t>Furniture</w:t>
            </w:r>
            <w:r>
              <w:rPr>
                <w:rFonts w:ascii="Arial"/>
                <w:i/>
                <w:spacing w:val="-7"/>
                <w:sz w:val="20"/>
              </w:rPr>
              <w:t> </w:t>
            </w:r>
            <w:r>
              <w:rPr>
                <w:rFonts w:ascii="Arial"/>
                <w:i/>
                <w:sz w:val="20"/>
              </w:rPr>
              <w:t>and</w:t>
            </w:r>
            <w:r>
              <w:rPr>
                <w:rFonts w:ascii="Arial"/>
                <w:i/>
                <w:spacing w:val="-9"/>
                <w:sz w:val="20"/>
              </w:rPr>
              <w:t> </w:t>
            </w:r>
            <w:r>
              <w:rPr>
                <w:rFonts w:ascii="Arial"/>
                <w:i/>
                <w:sz w:val="20"/>
              </w:rPr>
              <w:t>Home</w:t>
            </w:r>
            <w:r>
              <w:rPr>
                <w:rFonts w:ascii="Arial"/>
                <w:i/>
                <w:spacing w:val="-8"/>
                <w:sz w:val="20"/>
              </w:rPr>
              <w:t> </w:t>
            </w:r>
            <w:r>
              <w:rPr>
                <w:rFonts w:ascii="Arial"/>
                <w:i/>
                <w:sz w:val="20"/>
              </w:rPr>
              <w:t>Furnishings</w:t>
            </w:r>
            <w:r>
              <w:rPr>
                <w:rFonts w:ascii="Arial"/>
                <w:i/>
                <w:spacing w:val="-9"/>
                <w:sz w:val="20"/>
              </w:rPr>
              <w:t> </w:t>
            </w:r>
            <w:r>
              <w:rPr>
                <w:rFonts w:ascii="Arial"/>
                <w:i/>
                <w:spacing w:val="-2"/>
                <w:sz w:val="20"/>
              </w:rPr>
              <w:t>Stores</w:t>
            </w:r>
          </w:p>
        </w:tc>
        <w:tc>
          <w:tcPr>
            <w:tcW w:w="1462" w:type="dxa"/>
            <w:shd w:val="clear" w:color="auto" w:fill="DBDBDB"/>
          </w:tcPr>
          <w:p>
            <w:pPr>
              <w:pStyle w:val="TableParagraph"/>
              <w:spacing w:before="33"/>
              <w:ind w:right="102"/>
              <w:rPr>
                <w:rFonts w:ascii="Arial"/>
                <w:i/>
                <w:sz w:val="20"/>
              </w:rPr>
            </w:pPr>
            <w:r>
              <w:rPr>
                <w:rFonts w:ascii="Arial"/>
                <w:i/>
                <w:spacing w:val="-2"/>
                <w:sz w:val="20"/>
              </w:rPr>
              <w:t>3,277</w:t>
            </w:r>
          </w:p>
        </w:tc>
        <w:tc>
          <w:tcPr>
            <w:tcW w:w="1417" w:type="dxa"/>
            <w:shd w:val="clear" w:color="auto" w:fill="DBDBDB"/>
          </w:tcPr>
          <w:p>
            <w:pPr>
              <w:pStyle w:val="TableParagraph"/>
              <w:spacing w:before="33"/>
              <w:ind w:right="101"/>
              <w:rPr>
                <w:rFonts w:ascii="Arial"/>
                <w:i/>
                <w:sz w:val="20"/>
              </w:rPr>
            </w:pPr>
            <w:r>
              <w:rPr>
                <w:rFonts w:ascii="Arial"/>
                <w:i/>
                <w:spacing w:val="-2"/>
                <w:sz w:val="20"/>
              </w:rPr>
              <w:t>3,351</w:t>
            </w:r>
          </w:p>
        </w:tc>
        <w:tc>
          <w:tcPr>
            <w:tcW w:w="1018" w:type="dxa"/>
            <w:shd w:val="clear" w:color="auto" w:fill="DBDBDB"/>
          </w:tcPr>
          <w:p>
            <w:pPr>
              <w:pStyle w:val="TableParagraph"/>
              <w:spacing w:before="33"/>
              <w:ind w:right="101"/>
              <w:rPr>
                <w:rFonts w:ascii="Arial"/>
                <w:i/>
                <w:sz w:val="20"/>
              </w:rPr>
            </w:pPr>
            <w:r>
              <w:rPr>
                <w:rFonts w:ascii="Arial"/>
                <w:i/>
                <w:spacing w:val="-5"/>
                <w:sz w:val="20"/>
              </w:rPr>
              <w:t>74</w:t>
            </w:r>
          </w:p>
        </w:tc>
        <w:tc>
          <w:tcPr>
            <w:tcW w:w="992" w:type="dxa"/>
            <w:shd w:val="clear" w:color="auto" w:fill="DBDBDB"/>
          </w:tcPr>
          <w:p>
            <w:pPr>
              <w:pStyle w:val="TableParagraph"/>
              <w:spacing w:before="33"/>
              <w:ind w:right="102"/>
              <w:rPr>
                <w:rFonts w:ascii="Arial"/>
                <w:i/>
                <w:sz w:val="20"/>
              </w:rPr>
            </w:pPr>
            <w:r>
              <w:rPr>
                <w:rFonts w:ascii="Arial"/>
                <w:i/>
                <w:spacing w:val="-2"/>
                <w:sz w:val="20"/>
              </w:rPr>
              <w:t>2.26%</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442100</w:t>
            </w:r>
          </w:p>
        </w:tc>
        <w:tc>
          <w:tcPr>
            <w:tcW w:w="7843" w:type="dxa"/>
            <w:shd w:val="clear" w:color="auto" w:fill="ECECEC"/>
          </w:tcPr>
          <w:p>
            <w:pPr>
              <w:pStyle w:val="TableParagraph"/>
              <w:spacing w:before="33"/>
              <w:ind w:left="328"/>
              <w:jc w:val="left"/>
              <w:rPr>
                <w:rFonts w:ascii="Arial"/>
                <w:sz w:val="20"/>
              </w:rPr>
            </w:pPr>
            <w:r>
              <w:rPr>
                <w:rFonts w:ascii="Arial"/>
                <w:sz w:val="20"/>
              </w:rPr>
              <w:t>Furniture</w:t>
            </w:r>
            <w:r>
              <w:rPr>
                <w:rFonts w:ascii="Arial"/>
                <w:spacing w:val="-11"/>
                <w:sz w:val="20"/>
              </w:rPr>
              <w:t> </w:t>
            </w:r>
            <w:r>
              <w:rPr>
                <w:rFonts w:ascii="Arial"/>
                <w:spacing w:val="-2"/>
                <w:sz w:val="20"/>
              </w:rPr>
              <w:t>Stores</w:t>
            </w:r>
          </w:p>
        </w:tc>
        <w:tc>
          <w:tcPr>
            <w:tcW w:w="1462" w:type="dxa"/>
            <w:shd w:val="clear" w:color="auto" w:fill="ECECEC"/>
          </w:tcPr>
          <w:p>
            <w:pPr>
              <w:pStyle w:val="TableParagraph"/>
              <w:spacing w:before="33"/>
              <w:ind w:right="102"/>
              <w:rPr>
                <w:rFonts w:ascii="Arial"/>
                <w:sz w:val="20"/>
              </w:rPr>
            </w:pPr>
            <w:r>
              <w:rPr>
                <w:rFonts w:ascii="Arial"/>
                <w:spacing w:val="-2"/>
                <w:sz w:val="20"/>
              </w:rPr>
              <w:t>1,846</w:t>
            </w:r>
          </w:p>
        </w:tc>
        <w:tc>
          <w:tcPr>
            <w:tcW w:w="1417" w:type="dxa"/>
            <w:shd w:val="clear" w:color="auto" w:fill="ECECEC"/>
          </w:tcPr>
          <w:p>
            <w:pPr>
              <w:pStyle w:val="TableParagraph"/>
              <w:spacing w:before="33"/>
              <w:ind w:right="101"/>
              <w:rPr>
                <w:rFonts w:ascii="Arial"/>
                <w:sz w:val="20"/>
              </w:rPr>
            </w:pPr>
            <w:r>
              <w:rPr>
                <w:rFonts w:ascii="Arial"/>
                <w:spacing w:val="-2"/>
                <w:sz w:val="20"/>
              </w:rPr>
              <w:t>1,783</w:t>
            </w:r>
          </w:p>
        </w:tc>
        <w:tc>
          <w:tcPr>
            <w:tcW w:w="1018" w:type="dxa"/>
            <w:shd w:val="clear" w:color="auto" w:fill="ECECEC"/>
          </w:tcPr>
          <w:p>
            <w:pPr>
              <w:pStyle w:val="TableParagraph"/>
              <w:spacing w:before="33"/>
              <w:ind w:right="98"/>
              <w:rPr>
                <w:rFonts w:ascii="Arial"/>
                <w:sz w:val="20"/>
              </w:rPr>
            </w:pPr>
            <w:r>
              <w:rPr>
                <w:rFonts w:ascii="Arial"/>
                <w:w w:val="95"/>
                <w:sz w:val="20"/>
              </w:rPr>
              <w:t>-</w:t>
            </w:r>
            <w:r>
              <w:rPr>
                <w:rFonts w:ascii="Arial"/>
                <w:spacing w:val="-5"/>
                <w:sz w:val="20"/>
              </w:rPr>
              <w:t>63</w:t>
            </w:r>
          </w:p>
        </w:tc>
        <w:tc>
          <w:tcPr>
            <w:tcW w:w="992" w:type="dxa"/>
            <w:shd w:val="clear" w:color="auto" w:fill="ECECEC"/>
          </w:tcPr>
          <w:p>
            <w:pPr>
              <w:pStyle w:val="TableParagraph"/>
              <w:spacing w:before="33"/>
              <w:ind w:right="102"/>
              <w:rPr>
                <w:rFonts w:ascii="Arial"/>
                <w:sz w:val="20"/>
              </w:rPr>
            </w:pPr>
            <w:r>
              <w:rPr>
                <w:rFonts w:ascii="Arial"/>
                <w:w w:val="95"/>
                <w:sz w:val="20"/>
              </w:rPr>
              <w:t>-</w:t>
            </w:r>
            <w:r>
              <w:rPr>
                <w:rFonts w:ascii="Arial"/>
                <w:spacing w:val="-2"/>
                <w:sz w:val="20"/>
              </w:rPr>
              <w:t>3.41%</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442200</w:t>
            </w:r>
          </w:p>
        </w:tc>
        <w:tc>
          <w:tcPr>
            <w:tcW w:w="7843" w:type="dxa"/>
            <w:shd w:val="clear" w:color="auto" w:fill="DBDBDB"/>
          </w:tcPr>
          <w:p>
            <w:pPr>
              <w:pStyle w:val="TableParagraph"/>
              <w:spacing w:before="35"/>
              <w:ind w:left="328"/>
              <w:jc w:val="left"/>
              <w:rPr>
                <w:rFonts w:ascii="Arial"/>
                <w:sz w:val="20"/>
              </w:rPr>
            </w:pPr>
            <w:r>
              <w:rPr>
                <w:rFonts w:ascii="Arial"/>
                <w:sz w:val="20"/>
              </w:rPr>
              <w:t>Home</w:t>
            </w:r>
            <w:r>
              <w:rPr>
                <w:rFonts w:ascii="Arial"/>
                <w:spacing w:val="-10"/>
                <w:sz w:val="20"/>
              </w:rPr>
              <w:t> </w:t>
            </w:r>
            <w:r>
              <w:rPr>
                <w:rFonts w:ascii="Arial"/>
                <w:sz w:val="20"/>
              </w:rPr>
              <w:t>Furnishings</w:t>
            </w:r>
            <w:r>
              <w:rPr>
                <w:rFonts w:ascii="Arial"/>
                <w:spacing w:val="-6"/>
                <w:sz w:val="20"/>
              </w:rPr>
              <w:t> </w:t>
            </w:r>
            <w:r>
              <w:rPr>
                <w:rFonts w:ascii="Arial"/>
                <w:spacing w:val="-2"/>
                <w:sz w:val="20"/>
              </w:rPr>
              <w:t>Stores</w:t>
            </w:r>
          </w:p>
        </w:tc>
        <w:tc>
          <w:tcPr>
            <w:tcW w:w="1462" w:type="dxa"/>
            <w:shd w:val="clear" w:color="auto" w:fill="DBDBDB"/>
          </w:tcPr>
          <w:p>
            <w:pPr>
              <w:pStyle w:val="TableParagraph"/>
              <w:spacing w:before="35"/>
              <w:ind w:right="102"/>
              <w:rPr>
                <w:rFonts w:ascii="Arial"/>
                <w:sz w:val="20"/>
              </w:rPr>
            </w:pPr>
            <w:r>
              <w:rPr>
                <w:rFonts w:ascii="Arial"/>
                <w:spacing w:val="-2"/>
                <w:sz w:val="20"/>
              </w:rPr>
              <w:t>1,431</w:t>
            </w:r>
          </w:p>
        </w:tc>
        <w:tc>
          <w:tcPr>
            <w:tcW w:w="1417" w:type="dxa"/>
            <w:shd w:val="clear" w:color="auto" w:fill="DBDBDB"/>
          </w:tcPr>
          <w:p>
            <w:pPr>
              <w:pStyle w:val="TableParagraph"/>
              <w:spacing w:before="35"/>
              <w:ind w:right="101"/>
              <w:rPr>
                <w:rFonts w:ascii="Arial"/>
                <w:sz w:val="20"/>
              </w:rPr>
            </w:pPr>
            <w:r>
              <w:rPr>
                <w:rFonts w:ascii="Arial"/>
                <w:spacing w:val="-2"/>
                <w:sz w:val="20"/>
              </w:rPr>
              <w:t>1,568</w:t>
            </w:r>
          </w:p>
        </w:tc>
        <w:tc>
          <w:tcPr>
            <w:tcW w:w="1018" w:type="dxa"/>
            <w:shd w:val="clear" w:color="auto" w:fill="DBDBDB"/>
          </w:tcPr>
          <w:p>
            <w:pPr>
              <w:pStyle w:val="TableParagraph"/>
              <w:spacing w:before="35"/>
              <w:ind w:right="101"/>
              <w:rPr>
                <w:rFonts w:ascii="Arial"/>
                <w:sz w:val="20"/>
              </w:rPr>
            </w:pPr>
            <w:r>
              <w:rPr>
                <w:rFonts w:ascii="Arial"/>
                <w:spacing w:val="-5"/>
                <w:sz w:val="20"/>
              </w:rPr>
              <w:t>137</w:t>
            </w:r>
          </w:p>
        </w:tc>
        <w:tc>
          <w:tcPr>
            <w:tcW w:w="992" w:type="dxa"/>
            <w:shd w:val="clear" w:color="auto" w:fill="DBDBDB"/>
          </w:tcPr>
          <w:p>
            <w:pPr>
              <w:pStyle w:val="TableParagraph"/>
              <w:spacing w:before="35"/>
              <w:ind w:right="102"/>
              <w:rPr>
                <w:rFonts w:ascii="Arial"/>
                <w:sz w:val="20"/>
              </w:rPr>
            </w:pPr>
            <w:r>
              <w:rPr>
                <w:rFonts w:ascii="Arial"/>
                <w:spacing w:val="-2"/>
                <w:sz w:val="20"/>
              </w:rPr>
              <w:t>9.57%</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443000</w:t>
            </w:r>
          </w:p>
        </w:tc>
        <w:tc>
          <w:tcPr>
            <w:tcW w:w="7843" w:type="dxa"/>
            <w:shd w:val="clear" w:color="auto" w:fill="ECECEC"/>
          </w:tcPr>
          <w:p>
            <w:pPr>
              <w:pStyle w:val="TableParagraph"/>
              <w:spacing w:before="35"/>
              <w:ind w:left="107"/>
              <w:jc w:val="left"/>
              <w:rPr>
                <w:rFonts w:ascii="Arial"/>
                <w:i/>
                <w:sz w:val="20"/>
              </w:rPr>
            </w:pPr>
            <w:r>
              <w:rPr>
                <w:rFonts w:ascii="Arial"/>
                <w:i/>
                <w:sz w:val="20"/>
              </w:rPr>
              <w:t>Electronics</w:t>
            </w:r>
            <w:r>
              <w:rPr>
                <w:rFonts w:ascii="Arial"/>
                <w:i/>
                <w:spacing w:val="-10"/>
                <w:sz w:val="20"/>
              </w:rPr>
              <w:t> </w:t>
            </w:r>
            <w:r>
              <w:rPr>
                <w:rFonts w:ascii="Arial"/>
                <w:i/>
                <w:sz w:val="20"/>
              </w:rPr>
              <w:t>and</w:t>
            </w:r>
            <w:r>
              <w:rPr>
                <w:rFonts w:ascii="Arial"/>
                <w:i/>
                <w:spacing w:val="-9"/>
                <w:sz w:val="20"/>
              </w:rPr>
              <w:t> </w:t>
            </w:r>
            <w:r>
              <w:rPr>
                <w:rFonts w:ascii="Arial"/>
                <w:i/>
                <w:sz w:val="20"/>
              </w:rPr>
              <w:t>Appliance</w:t>
            </w:r>
            <w:r>
              <w:rPr>
                <w:rFonts w:ascii="Arial"/>
                <w:i/>
                <w:spacing w:val="-9"/>
                <w:sz w:val="20"/>
              </w:rPr>
              <w:t> </w:t>
            </w:r>
            <w:r>
              <w:rPr>
                <w:rFonts w:ascii="Arial"/>
                <w:i/>
                <w:spacing w:val="-2"/>
                <w:sz w:val="20"/>
              </w:rPr>
              <w:t>Stores</w:t>
            </w:r>
          </w:p>
        </w:tc>
        <w:tc>
          <w:tcPr>
            <w:tcW w:w="1462" w:type="dxa"/>
            <w:shd w:val="clear" w:color="auto" w:fill="ECECEC"/>
          </w:tcPr>
          <w:p>
            <w:pPr>
              <w:pStyle w:val="TableParagraph"/>
              <w:spacing w:before="35"/>
              <w:ind w:right="102"/>
              <w:rPr>
                <w:rFonts w:ascii="Arial"/>
                <w:i/>
                <w:sz w:val="20"/>
              </w:rPr>
            </w:pPr>
            <w:r>
              <w:rPr>
                <w:rFonts w:ascii="Arial"/>
                <w:i/>
                <w:spacing w:val="-2"/>
                <w:sz w:val="20"/>
              </w:rPr>
              <w:t>3,054</w:t>
            </w:r>
          </w:p>
        </w:tc>
        <w:tc>
          <w:tcPr>
            <w:tcW w:w="1417" w:type="dxa"/>
            <w:shd w:val="clear" w:color="auto" w:fill="ECECEC"/>
          </w:tcPr>
          <w:p>
            <w:pPr>
              <w:pStyle w:val="TableParagraph"/>
              <w:spacing w:before="35"/>
              <w:ind w:right="101"/>
              <w:rPr>
                <w:rFonts w:ascii="Arial"/>
                <w:i/>
                <w:sz w:val="20"/>
              </w:rPr>
            </w:pPr>
            <w:r>
              <w:rPr>
                <w:rFonts w:ascii="Arial"/>
                <w:i/>
                <w:spacing w:val="-2"/>
                <w:sz w:val="20"/>
              </w:rPr>
              <w:t>2,656</w:t>
            </w:r>
          </w:p>
        </w:tc>
        <w:tc>
          <w:tcPr>
            <w:tcW w:w="1018" w:type="dxa"/>
            <w:shd w:val="clear" w:color="auto" w:fill="ECECEC"/>
          </w:tcPr>
          <w:p>
            <w:pPr>
              <w:pStyle w:val="TableParagraph"/>
              <w:spacing w:before="35"/>
              <w:ind w:right="101"/>
              <w:rPr>
                <w:rFonts w:ascii="Arial"/>
                <w:i/>
                <w:sz w:val="20"/>
              </w:rPr>
            </w:pPr>
            <w:r>
              <w:rPr>
                <w:rFonts w:ascii="Arial"/>
                <w:i/>
                <w:w w:val="95"/>
                <w:sz w:val="20"/>
              </w:rPr>
              <w:t>-</w:t>
            </w:r>
            <w:r>
              <w:rPr>
                <w:rFonts w:ascii="Arial"/>
                <w:i/>
                <w:spacing w:val="-5"/>
                <w:sz w:val="20"/>
              </w:rPr>
              <w:t>398</w:t>
            </w:r>
          </w:p>
        </w:tc>
        <w:tc>
          <w:tcPr>
            <w:tcW w:w="992" w:type="dxa"/>
            <w:shd w:val="clear" w:color="auto" w:fill="ECECEC"/>
          </w:tcPr>
          <w:p>
            <w:pPr>
              <w:pStyle w:val="TableParagraph"/>
              <w:spacing w:before="35"/>
              <w:ind w:right="102"/>
              <w:rPr>
                <w:rFonts w:ascii="Arial"/>
                <w:i/>
                <w:sz w:val="20"/>
              </w:rPr>
            </w:pPr>
            <w:r>
              <w:rPr>
                <w:rFonts w:ascii="Arial"/>
                <w:i/>
                <w:w w:val="95"/>
                <w:sz w:val="20"/>
              </w:rPr>
              <w:t>-</w:t>
            </w:r>
            <w:r>
              <w:rPr>
                <w:rFonts w:ascii="Arial"/>
                <w:i/>
                <w:spacing w:val="-2"/>
                <w:sz w:val="20"/>
              </w:rPr>
              <w:t>13.03%</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444000</w:t>
            </w:r>
          </w:p>
        </w:tc>
        <w:tc>
          <w:tcPr>
            <w:tcW w:w="7843" w:type="dxa"/>
            <w:shd w:val="clear" w:color="auto" w:fill="DBDBDB"/>
          </w:tcPr>
          <w:p>
            <w:pPr>
              <w:pStyle w:val="TableParagraph"/>
              <w:spacing w:before="35"/>
              <w:ind w:left="107"/>
              <w:jc w:val="left"/>
              <w:rPr>
                <w:rFonts w:ascii="Arial"/>
                <w:i/>
                <w:sz w:val="20"/>
              </w:rPr>
            </w:pPr>
            <w:r>
              <w:rPr>
                <w:rFonts w:ascii="Arial"/>
                <w:i/>
                <w:sz w:val="20"/>
              </w:rPr>
              <w:t>Building</w:t>
            </w:r>
            <w:r>
              <w:rPr>
                <w:rFonts w:ascii="Arial"/>
                <w:i/>
                <w:spacing w:val="-10"/>
                <w:sz w:val="20"/>
              </w:rPr>
              <w:t> </w:t>
            </w:r>
            <w:r>
              <w:rPr>
                <w:rFonts w:ascii="Arial"/>
                <w:i/>
                <w:sz w:val="20"/>
              </w:rPr>
              <w:t>Material</w:t>
            </w:r>
            <w:r>
              <w:rPr>
                <w:rFonts w:ascii="Arial"/>
                <w:i/>
                <w:spacing w:val="-8"/>
                <w:sz w:val="20"/>
              </w:rPr>
              <w:t> </w:t>
            </w:r>
            <w:r>
              <w:rPr>
                <w:rFonts w:ascii="Arial"/>
                <w:i/>
                <w:sz w:val="20"/>
              </w:rPr>
              <w:t>and</w:t>
            </w:r>
            <w:r>
              <w:rPr>
                <w:rFonts w:ascii="Arial"/>
                <w:i/>
                <w:spacing w:val="-9"/>
                <w:sz w:val="20"/>
              </w:rPr>
              <w:t> </w:t>
            </w:r>
            <w:r>
              <w:rPr>
                <w:rFonts w:ascii="Arial"/>
                <w:i/>
                <w:sz w:val="20"/>
              </w:rPr>
              <w:t>Garden</w:t>
            </w:r>
            <w:r>
              <w:rPr>
                <w:rFonts w:ascii="Arial"/>
                <w:i/>
                <w:spacing w:val="-10"/>
                <w:sz w:val="20"/>
              </w:rPr>
              <w:t> </w:t>
            </w:r>
            <w:r>
              <w:rPr>
                <w:rFonts w:ascii="Arial"/>
                <w:i/>
                <w:sz w:val="20"/>
              </w:rPr>
              <w:t>Equipment</w:t>
            </w:r>
            <w:r>
              <w:rPr>
                <w:rFonts w:ascii="Arial"/>
                <w:i/>
                <w:spacing w:val="-7"/>
                <w:sz w:val="20"/>
              </w:rPr>
              <w:t> </w:t>
            </w:r>
            <w:r>
              <w:rPr>
                <w:rFonts w:ascii="Arial"/>
                <w:i/>
                <w:sz w:val="20"/>
              </w:rPr>
              <w:t>and</w:t>
            </w:r>
            <w:r>
              <w:rPr>
                <w:rFonts w:ascii="Arial"/>
                <w:i/>
                <w:spacing w:val="-7"/>
                <w:sz w:val="20"/>
              </w:rPr>
              <w:t> </w:t>
            </w:r>
            <w:r>
              <w:rPr>
                <w:rFonts w:ascii="Arial"/>
                <w:i/>
                <w:sz w:val="20"/>
              </w:rPr>
              <w:t>Supplies</w:t>
            </w:r>
            <w:r>
              <w:rPr>
                <w:rFonts w:ascii="Arial"/>
                <w:i/>
                <w:spacing w:val="-8"/>
                <w:sz w:val="20"/>
              </w:rPr>
              <w:t> </w:t>
            </w:r>
            <w:r>
              <w:rPr>
                <w:rFonts w:ascii="Arial"/>
                <w:i/>
                <w:spacing w:val="-2"/>
                <w:sz w:val="20"/>
              </w:rPr>
              <w:t>Dealers</w:t>
            </w:r>
          </w:p>
        </w:tc>
        <w:tc>
          <w:tcPr>
            <w:tcW w:w="1462" w:type="dxa"/>
            <w:shd w:val="clear" w:color="auto" w:fill="DBDBDB"/>
          </w:tcPr>
          <w:p>
            <w:pPr>
              <w:pStyle w:val="TableParagraph"/>
              <w:spacing w:before="35"/>
              <w:ind w:right="102"/>
              <w:rPr>
                <w:rFonts w:ascii="Arial"/>
                <w:i/>
                <w:sz w:val="20"/>
              </w:rPr>
            </w:pPr>
            <w:r>
              <w:rPr>
                <w:rFonts w:ascii="Arial"/>
                <w:i/>
                <w:spacing w:val="-2"/>
                <w:sz w:val="20"/>
              </w:rPr>
              <w:t>12,506</w:t>
            </w:r>
          </w:p>
        </w:tc>
        <w:tc>
          <w:tcPr>
            <w:tcW w:w="1417" w:type="dxa"/>
            <w:shd w:val="clear" w:color="auto" w:fill="DBDBDB"/>
          </w:tcPr>
          <w:p>
            <w:pPr>
              <w:pStyle w:val="TableParagraph"/>
              <w:spacing w:before="35"/>
              <w:ind w:right="100"/>
              <w:rPr>
                <w:rFonts w:ascii="Arial"/>
                <w:i/>
                <w:sz w:val="20"/>
              </w:rPr>
            </w:pPr>
            <w:r>
              <w:rPr>
                <w:rFonts w:ascii="Arial"/>
                <w:i/>
                <w:spacing w:val="-2"/>
                <w:sz w:val="20"/>
              </w:rPr>
              <w:t>13,232</w:t>
            </w:r>
          </w:p>
        </w:tc>
        <w:tc>
          <w:tcPr>
            <w:tcW w:w="1018" w:type="dxa"/>
            <w:shd w:val="clear" w:color="auto" w:fill="DBDBDB"/>
          </w:tcPr>
          <w:p>
            <w:pPr>
              <w:pStyle w:val="TableParagraph"/>
              <w:spacing w:before="35"/>
              <w:ind w:right="101"/>
              <w:rPr>
                <w:rFonts w:ascii="Arial"/>
                <w:i/>
                <w:sz w:val="20"/>
              </w:rPr>
            </w:pPr>
            <w:r>
              <w:rPr>
                <w:rFonts w:ascii="Arial"/>
                <w:i/>
                <w:spacing w:val="-5"/>
                <w:sz w:val="20"/>
              </w:rPr>
              <w:t>726</w:t>
            </w:r>
          </w:p>
        </w:tc>
        <w:tc>
          <w:tcPr>
            <w:tcW w:w="992" w:type="dxa"/>
            <w:shd w:val="clear" w:color="auto" w:fill="DBDBDB"/>
          </w:tcPr>
          <w:p>
            <w:pPr>
              <w:pStyle w:val="TableParagraph"/>
              <w:spacing w:before="35"/>
              <w:ind w:right="102"/>
              <w:rPr>
                <w:rFonts w:ascii="Arial"/>
                <w:i/>
                <w:sz w:val="20"/>
              </w:rPr>
            </w:pPr>
            <w:r>
              <w:rPr>
                <w:rFonts w:ascii="Arial"/>
                <w:i/>
                <w:spacing w:val="-2"/>
                <w:sz w:val="20"/>
              </w:rPr>
              <w:t>5.81%</w:t>
            </w:r>
          </w:p>
        </w:tc>
      </w:tr>
      <w:tr>
        <w:trPr>
          <w:trHeight w:val="302" w:hRule="atLeast"/>
        </w:trPr>
        <w:tc>
          <w:tcPr>
            <w:tcW w:w="886" w:type="dxa"/>
            <w:shd w:val="clear" w:color="auto" w:fill="A4A4A4"/>
          </w:tcPr>
          <w:p>
            <w:pPr>
              <w:pStyle w:val="TableParagraph"/>
              <w:spacing w:before="36"/>
              <w:ind w:left="89" w:right="85"/>
              <w:jc w:val="center"/>
              <w:rPr>
                <w:rFonts w:ascii="Arial"/>
                <w:b/>
                <w:sz w:val="20"/>
              </w:rPr>
            </w:pPr>
            <w:r>
              <w:rPr>
                <w:rFonts w:ascii="Arial"/>
                <w:b/>
                <w:spacing w:val="-2"/>
                <w:sz w:val="20"/>
              </w:rPr>
              <w:t>444100</w:t>
            </w:r>
          </w:p>
        </w:tc>
        <w:tc>
          <w:tcPr>
            <w:tcW w:w="7843" w:type="dxa"/>
            <w:shd w:val="clear" w:color="auto" w:fill="ECECEC"/>
          </w:tcPr>
          <w:p>
            <w:pPr>
              <w:pStyle w:val="TableParagraph"/>
              <w:spacing w:before="36"/>
              <w:ind w:left="328"/>
              <w:jc w:val="left"/>
              <w:rPr>
                <w:rFonts w:ascii="Arial"/>
                <w:sz w:val="20"/>
              </w:rPr>
            </w:pPr>
            <w:r>
              <w:rPr>
                <w:rFonts w:ascii="Arial"/>
                <w:sz w:val="20"/>
              </w:rPr>
              <w:t>Building</w:t>
            </w:r>
            <w:r>
              <w:rPr>
                <w:rFonts w:ascii="Arial"/>
                <w:spacing w:val="-9"/>
                <w:sz w:val="20"/>
              </w:rPr>
              <w:t> </w:t>
            </w:r>
            <w:r>
              <w:rPr>
                <w:rFonts w:ascii="Arial"/>
                <w:sz w:val="20"/>
              </w:rPr>
              <w:t>Material</w:t>
            </w:r>
            <w:r>
              <w:rPr>
                <w:rFonts w:ascii="Arial"/>
                <w:spacing w:val="-10"/>
                <w:sz w:val="20"/>
              </w:rPr>
              <w:t> </w:t>
            </w:r>
            <w:r>
              <w:rPr>
                <w:rFonts w:ascii="Arial"/>
                <w:sz w:val="20"/>
              </w:rPr>
              <w:t>and</w:t>
            </w:r>
            <w:r>
              <w:rPr>
                <w:rFonts w:ascii="Arial"/>
                <w:spacing w:val="-9"/>
                <w:sz w:val="20"/>
              </w:rPr>
              <w:t> </w:t>
            </w:r>
            <w:r>
              <w:rPr>
                <w:rFonts w:ascii="Arial"/>
                <w:sz w:val="20"/>
              </w:rPr>
              <w:t>Supplies</w:t>
            </w:r>
            <w:r>
              <w:rPr>
                <w:rFonts w:ascii="Arial"/>
                <w:spacing w:val="-9"/>
                <w:sz w:val="20"/>
              </w:rPr>
              <w:t> </w:t>
            </w:r>
            <w:r>
              <w:rPr>
                <w:rFonts w:ascii="Arial"/>
                <w:spacing w:val="-2"/>
                <w:sz w:val="20"/>
              </w:rPr>
              <w:t>Dealers</w:t>
            </w:r>
          </w:p>
        </w:tc>
        <w:tc>
          <w:tcPr>
            <w:tcW w:w="1462" w:type="dxa"/>
            <w:shd w:val="clear" w:color="auto" w:fill="ECECEC"/>
          </w:tcPr>
          <w:p>
            <w:pPr>
              <w:pStyle w:val="TableParagraph"/>
              <w:spacing w:before="36"/>
              <w:ind w:right="102"/>
              <w:rPr>
                <w:rFonts w:ascii="Arial"/>
                <w:sz w:val="20"/>
              </w:rPr>
            </w:pPr>
            <w:r>
              <w:rPr>
                <w:rFonts w:ascii="Arial"/>
                <w:spacing w:val="-2"/>
                <w:sz w:val="20"/>
              </w:rPr>
              <w:t>10,307</w:t>
            </w:r>
          </w:p>
        </w:tc>
        <w:tc>
          <w:tcPr>
            <w:tcW w:w="1417" w:type="dxa"/>
            <w:shd w:val="clear" w:color="auto" w:fill="ECECEC"/>
          </w:tcPr>
          <w:p>
            <w:pPr>
              <w:pStyle w:val="TableParagraph"/>
              <w:spacing w:before="36"/>
              <w:ind w:right="100"/>
              <w:rPr>
                <w:rFonts w:ascii="Arial"/>
                <w:sz w:val="20"/>
              </w:rPr>
            </w:pPr>
            <w:r>
              <w:rPr>
                <w:rFonts w:ascii="Arial"/>
                <w:spacing w:val="-2"/>
                <w:sz w:val="20"/>
              </w:rPr>
              <w:t>10,889</w:t>
            </w:r>
          </w:p>
        </w:tc>
        <w:tc>
          <w:tcPr>
            <w:tcW w:w="1018" w:type="dxa"/>
            <w:shd w:val="clear" w:color="auto" w:fill="ECECEC"/>
          </w:tcPr>
          <w:p>
            <w:pPr>
              <w:pStyle w:val="TableParagraph"/>
              <w:spacing w:before="36"/>
              <w:ind w:right="101"/>
              <w:rPr>
                <w:rFonts w:ascii="Arial"/>
                <w:sz w:val="20"/>
              </w:rPr>
            </w:pPr>
            <w:r>
              <w:rPr>
                <w:rFonts w:ascii="Arial"/>
                <w:spacing w:val="-5"/>
                <w:sz w:val="20"/>
              </w:rPr>
              <w:t>582</w:t>
            </w:r>
          </w:p>
        </w:tc>
        <w:tc>
          <w:tcPr>
            <w:tcW w:w="992" w:type="dxa"/>
            <w:shd w:val="clear" w:color="auto" w:fill="ECECEC"/>
          </w:tcPr>
          <w:p>
            <w:pPr>
              <w:pStyle w:val="TableParagraph"/>
              <w:spacing w:before="36"/>
              <w:ind w:right="102"/>
              <w:rPr>
                <w:rFonts w:ascii="Arial"/>
                <w:sz w:val="20"/>
              </w:rPr>
            </w:pPr>
            <w:r>
              <w:rPr>
                <w:rFonts w:ascii="Arial"/>
                <w:spacing w:val="-2"/>
                <w:sz w:val="20"/>
              </w:rPr>
              <w:t>5.65%</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444200</w:t>
            </w:r>
          </w:p>
        </w:tc>
        <w:tc>
          <w:tcPr>
            <w:tcW w:w="7843" w:type="dxa"/>
            <w:shd w:val="clear" w:color="auto" w:fill="DBDBDB"/>
          </w:tcPr>
          <w:p>
            <w:pPr>
              <w:pStyle w:val="TableParagraph"/>
              <w:spacing w:before="33"/>
              <w:ind w:left="328"/>
              <w:jc w:val="left"/>
              <w:rPr>
                <w:rFonts w:ascii="Arial"/>
                <w:sz w:val="20"/>
              </w:rPr>
            </w:pPr>
            <w:r>
              <w:rPr>
                <w:rFonts w:ascii="Arial"/>
                <w:sz w:val="20"/>
              </w:rPr>
              <w:t>Lawn</w:t>
            </w:r>
            <w:r>
              <w:rPr>
                <w:rFonts w:ascii="Arial"/>
                <w:spacing w:val="-9"/>
                <w:sz w:val="20"/>
              </w:rPr>
              <w:t> </w:t>
            </w:r>
            <w:r>
              <w:rPr>
                <w:rFonts w:ascii="Arial"/>
                <w:sz w:val="20"/>
              </w:rPr>
              <w:t>and</w:t>
            </w:r>
            <w:r>
              <w:rPr>
                <w:rFonts w:ascii="Arial"/>
                <w:spacing w:val="-8"/>
                <w:sz w:val="20"/>
              </w:rPr>
              <w:t> </w:t>
            </w:r>
            <w:r>
              <w:rPr>
                <w:rFonts w:ascii="Arial"/>
                <w:sz w:val="20"/>
              </w:rPr>
              <w:t>Garden</w:t>
            </w:r>
            <w:r>
              <w:rPr>
                <w:rFonts w:ascii="Arial"/>
                <w:spacing w:val="-7"/>
                <w:sz w:val="20"/>
              </w:rPr>
              <w:t> </w:t>
            </w:r>
            <w:r>
              <w:rPr>
                <w:rFonts w:ascii="Arial"/>
                <w:sz w:val="20"/>
              </w:rPr>
              <w:t>Equipment</w:t>
            </w:r>
            <w:r>
              <w:rPr>
                <w:rFonts w:ascii="Arial"/>
                <w:spacing w:val="-7"/>
                <w:sz w:val="20"/>
              </w:rPr>
              <w:t> </w:t>
            </w:r>
            <w:r>
              <w:rPr>
                <w:rFonts w:ascii="Arial"/>
                <w:sz w:val="20"/>
              </w:rPr>
              <w:t>and</w:t>
            </w:r>
            <w:r>
              <w:rPr>
                <w:rFonts w:ascii="Arial"/>
                <w:spacing w:val="-6"/>
                <w:sz w:val="20"/>
              </w:rPr>
              <w:t> </w:t>
            </w:r>
            <w:r>
              <w:rPr>
                <w:rFonts w:ascii="Arial"/>
                <w:sz w:val="20"/>
              </w:rPr>
              <w:t>Supplies</w:t>
            </w:r>
            <w:r>
              <w:rPr>
                <w:rFonts w:ascii="Arial"/>
                <w:spacing w:val="-8"/>
                <w:sz w:val="20"/>
              </w:rPr>
              <w:t> </w:t>
            </w:r>
            <w:r>
              <w:rPr>
                <w:rFonts w:ascii="Arial"/>
                <w:spacing w:val="-2"/>
                <w:sz w:val="20"/>
              </w:rPr>
              <w:t>Stores</w:t>
            </w:r>
          </w:p>
        </w:tc>
        <w:tc>
          <w:tcPr>
            <w:tcW w:w="1462" w:type="dxa"/>
            <w:shd w:val="clear" w:color="auto" w:fill="DBDBDB"/>
          </w:tcPr>
          <w:p>
            <w:pPr>
              <w:pStyle w:val="TableParagraph"/>
              <w:spacing w:before="33"/>
              <w:ind w:right="102"/>
              <w:rPr>
                <w:rFonts w:ascii="Arial"/>
                <w:sz w:val="20"/>
              </w:rPr>
            </w:pPr>
            <w:r>
              <w:rPr>
                <w:rFonts w:ascii="Arial"/>
                <w:spacing w:val="-2"/>
                <w:sz w:val="20"/>
              </w:rPr>
              <w:t>2,199</w:t>
            </w:r>
          </w:p>
        </w:tc>
        <w:tc>
          <w:tcPr>
            <w:tcW w:w="1417" w:type="dxa"/>
            <w:shd w:val="clear" w:color="auto" w:fill="DBDBDB"/>
          </w:tcPr>
          <w:p>
            <w:pPr>
              <w:pStyle w:val="TableParagraph"/>
              <w:spacing w:before="33"/>
              <w:ind w:right="101"/>
              <w:rPr>
                <w:rFonts w:ascii="Arial"/>
                <w:sz w:val="20"/>
              </w:rPr>
            </w:pPr>
            <w:r>
              <w:rPr>
                <w:rFonts w:ascii="Arial"/>
                <w:spacing w:val="-2"/>
                <w:sz w:val="20"/>
              </w:rPr>
              <w:t>2,343</w:t>
            </w:r>
          </w:p>
        </w:tc>
        <w:tc>
          <w:tcPr>
            <w:tcW w:w="1018" w:type="dxa"/>
            <w:shd w:val="clear" w:color="auto" w:fill="DBDBDB"/>
          </w:tcPr>
          <w:p>
            <w:pPr>
              <w:pStyle w:val="TableParagraph"/>
              <w:spacing w:before="33"/>
              <w:ind w:right="101"/>
              <w:rPr>
                <w:rFonts w:ascii="Arial"/>
                <w:sz w:val="20"/>
              </w:rPr>
            </w:pPr>
            <w:r>
              <w:rPr>
                <w:rFonts w:ascii="Arial"/>
                <w:spacing w:val="-5"/>
                <w:sz w:val="20"/>
              </w:rPr>
              <w:t>144</w:t>
            </w:r>
          </w:p>
        </w:tc>
        <w:tc>
          <w:tcPr>
            <w:tcW w:w="992" w:type="dxa"/>
            <w:shd w:val="clear" w:color="auto" w:fill="DBDBDB"/>
          </w:tcPr>
          <w:p>
            <w:pPr>
              <w:pStyle w:val="TableParagraph"/>
              <w:spacing w:before="33"/>
              <w:ind w:right="102"/>
              <w:rPr>
                <w:rFonts w:ascii="Arial"/>
                <w:sz w:val="20"/>
              </w:rPr>
            </w:pPr>
            <w:r>
              <w:rPr>
                <w:rFonts w:ascii="Arial"/>
                <w:spacing w:val="-2"/>
                <w:sz w:val="20"/>
              </w:rPr>
              <w:t>6.55%</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445000</w:t>
            </w:r>
          </w:p>
        </w:tc>
        <w:tc>
          <w:tcPr>
            <w:tcW w:w="7843" w:type="dxa"/>
            <w:shd w:val="clear" w:color="auto" w:fill="ECECEC"/>
          </w:tcPr>
          <w:p>
            <w:pPr>
              <w:pStyle w:val="TableParagraph"/>
              <w:spacing w:before="33"/>
              <w:ind w:left="107"/>
              <w:jc w:val="left"/>
              <w:rPr>
                <w:rFonts w:ascii="Arial"/>
                <w:i/>
                <w:sz w:val="20"/>
              </w:rPr>
            </w:pPr>
            <w:r>
              <w:rPr>
                <w:rFonts w:ascii="Arial"/>
                <w:i/>
                <w:sz w:val="20"/>
              </w:rPr>
              <w:t>Food</w:t>
            </w:r>
            <w:r>
              <w:rPr>
                <w:rFonts w:ascii="Arial"/>
                <w:i/>
                <w:spacing w:val="-9"/>
                <w:sz w:val="20"/>
              </w:rPr>
              <w:t> </w:t>
            </w:r>
            <w:r>
              <w:rPr>
                <w:rFonts w:ascii="Arial"/>
                <w:i/>
                <w:sz w:val="20"/>
              </w:rPr>
              <w:t>and</w:t>
            </w:r>
            <w:r>
              <w:rPr>
                <w:rFonts w:ascii="Arial"/>
                <w:i/>
                <w:spacing w:val="-7"/>
                <w:sz w:val="20"/>
              </w:rPr>
              <w:t> </w:t>
            </w:r>
            <w:r>
              <w:rPr>
                <w:rFonts w:ascii="Arial"/>
                <w:i/>
                <w:sz w:val="20"/>
              </w:rPr>
              <w:t>Beverage</w:t>
            </w:r>
            <w:r>
              <w:rPr>
                <w:rFonts w:ascii="Arial"/>
                <w:i/>
                <w:spacing w:val="-7"/>
                <w:sz w:val="20"/>
              </w:rPr>
              <w:t> </w:t>
            </w:r>
            <w:r>
              <w:rPr>
                <w:rFonts w:ascii="Arial"/>
                <w:i/>
                <w:spacing w:val="-2"/>
                <w:sz w:val="20"/>
              </w:rPr>
              <w:t>Stores</w:t>
            </w:r>
          </w:p>
        </w:tc>
        <w:tc>
          <w:tcPr>
            <w:tcW w:w="1462" w:type="dxa"/>
            <w:shd w:val="clear" w:color="auto" w:fill="ECECEC"/>
          </w:tcPr>
          <w:p>
            <w:pPr>
              <w:pStyle w:val="TableParagraph"/>
              <w:spacing w:before="33"/>
              <w:ind w:right="102"/>
              <w:rPr>
                <w:rFonts w:ascii="Arial"/>
                <w:i/>
                <w:sz w:val="20"/>
              </w:rPr>
            </w:pPr>
            <w:r>
              <w:rPr>
                <w:rFonts w:ascii="Arial"/>
                <w:i/>
                <w:spacing w:val="-2"/>
                <w:sz w:val="20"/>
              </w:rPr>
              <w:t>20,200</w:t>
            </w:r>
          </w:p>
        </w:tc>
        <w:tc>
          <w:tcPr>
            <w:tcW w:w="1417" w:type="dxa"/>
            <w:shd w:val="clear" w:color="auto" w:fill="ECECEC"/>
          </w:tcPr>
          <w:p>
            <w:pPr>
              <w:pStyle w:val="TableParagraph"/>
              <w:spacing w:before="33"/>
              <w:ind w:right="100"/>
              <w:rPr>
                <w:rFonts w:ascii="Arial"/>
                <w:i/>
                <w:sz w:val="20"/>
              </w:rPr>
            </w:pPr>
            <w:r>
              <w:rPr>
                <w:rFonts w:ascii="Arial"/>
                <w:i/>
                <w:spacing w:val="-2"/>
                <w:sz w:val="20"/>
              </w:rPr>
              <w:t>21,309</w:t>
            </w:r>
          </w:p>
        </w:tc>
        <w:tc>
          <w:tcPr>
            <w:tcW w:w="1018" w:type="dxa"/>
            <w:shd w:val="clear" w:color="auto" w:fill="ECECEC"/>
          </w:tcPr>
          <w:p>
            <w:pPr>
              <w:pStyle w:val="TableParagraph"/>
              <w:spacing w:before="33"/>
              <w:ind w:right="100"/>
              <w:rPr>
                <w:rFonts w:ascii="Arial"/>
                <w:i/>
                <w:sz w:val="20"/>
              </w:rPr>
            </w:pPr>
            <w:r>
              <w:rPr>
                <w:rFonts w:ascii="Arial"/>
                <w:i/>
                <w:spacing w:val="-2"/>
                <w:sz w:val="20"/>
              </w:rPr>
              <w:t>1,109</w:t>
            </w:r>
          </w:p>
        </w:tc>
        <w:tc>
          <w:tcPr>
            <w:tcW w:w="992" w:type="dxa"/>
            <w:shd w:val="clear" w:color="auto" w:fill="ECECEC"/>
          </w:tcPr>
          <w:p>
            <w:pPr>
              <w:pStyle w:val="TableParagraph"/>
              <w:spacing w:before="33"/>
              <w:ind w:right="102"/>
              <w:rPr>
                <w:rFonts w:ascii="Arial"/>
                <w:i/>
                <w:sz w:val="20"/>
              </w:rPr>
            </w:pPr>
            <w:r>
              <w:rPr>
                <w:rFonts w:ascii="Arial"/>
                <w:i/>
                <w:spacing w:val="-2"/>
                <w:sz w:val="20"/>
              </w:rPr>
              <w:t>5.49%</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446000</w:t>
            </w:r>
          </w:p>
        </w:tc>
        <w:tc>
          <w:tcPr>
            <w:tcW w:w="7843" w:type="dxa"/>
            <w:shd w:val="clear" w:color="auto" w:fill="DBDBDB"/>
          </w:tcPr>
          <w:p>
            <w:pPr>
              <w:pStyle w:val="TableParagraph"/>
              <w:spacing w:before="35"/>
              <w:ind w:left="107"/>
              <w:jc w:val="left"/>
              <w:rPr>
                <w:rFonts w:ascii="Arial"/>
                <w:i/>
                <w:sz w:val="20"/>
              </w:rPr>
            </w:pPr>
            <w:r>
              <w:rPr>
                <w:rFonts w:ascii="Arial"/>
                <w:i/>
                <w:sz w:val="20"/>
              </w:rPr>
              <w:t>Health</w:t>
            </w:r>
            <w:r>
              <w:rPr>
                <w:rFonts w:ascii="Arial"/>
                <w:i/>
                <w:spacing w:val="-7"/>
                <w:sz w:val="20"/>
              </w:rPr>
              <w:t> </w:t>
            </w:r>
            <w:r>
              <w:rPr>
                <w:rFonts w:ascii="Arial"/>
                <w:i/>
                <w:sz w:val="20"/>
              </w:rPr>
              <w:t>and</w:t>
            </w:r>
            <w:r>
              <w:rPr>
                <w:rFonts w:ascii="Arial"/>
                <w:i/>
                <w:spacing w:val="-7"/>
                <w:sz w:val="20"/>
              </w:rPr>
              <w:t> </w:t>
            </w:r>
            <w:r>
              <w:rPr>
                <w:rFonts w:ascii="Arial"/>
                <w:i/>
                <w:sz w:val="20"/>
              </w:rPr>
              <w:t>Personal</w:t>
            </w:r>
            <w:r>
              <w:rPr>
                <w:rFonts w:ascii="Arial"/>
                <w:i/>
                <w:spacing w:val="-6"/>
                <w:sz w:val="20"/>
              </w:rPr>
              <w:t> </w:t>
            </w:r>
            <w:r>
              <w:rPr>
                <w:rFonts w:ascii="Arial"/>
                <w:i/>
                <w:sz w:val="20"/>
              </w:rPr>
              <w:t>Care</w:t>
            </w:r>
            <w:r>
              <w:rPr>
                <w:rFonts w:ascii="Arial"/>
                <w:i/>
                <w:spacing w:val="-5"/>
                <w:sz w:val="20"/>
              </w:rPr>
              <w:t> </w:t>
            </w:r>
            <w:r>
              <w:rPr>
                <w:rFonts w:ascii="Arial"/>
                <w:i/>
                <w:spacing w:val="-2"/>
                <w:sz w:val="20"/>
              </w:rPr>
              <w:t>Stores</w:t>
            </w:r>
          </w:p>
        </w:tc>
        <w:tc>
          <w:tcPr>
            <w:tcW w:w="1462" w:type="dxa"/>
            <w:shd w:val="clear" w:color="auto" w:fill="DBDBDB"/>
          </w:tcPr>
          <w:p>
            <w:pPr>
              <w:pStyle w:val="TableParagraph"/>
              <w:spacing w:before="35"/>
              <w:ind w:right="102"/>
              <w:rPr>
                <w:rFonts w:ascii="Arial"/>
                <w:i/>
                <w:sz w:val="20"/>
              </w:rPr>
            </w:pPr>
            <w:r>
              <w:rPr>
                <w:rFonts w:ascii="Arial"/>
                <w:i/>
                <w:spacing w:val="-2"/>
                <w:sz w:val="20"/>
              </w:rPr>
              <w:t>8,368</w:t>
            </w:r>
          </w:p>
        </w:tc>
        <w:tc>
          <w:tcPr>
            <w:tcW w:w="1417" w:type="dxa"/>
            <w:shd w:val="clear" w:color="auto" w:fill="DBDBDB"/>
          </w:tcPr>
          <w:p>
            <w:pPr>
              <w:pStyle w:val="TableParagraph"/>
              <w:spacing w:before="35"/>
              <w:ind w:right="101"/>
              <w:rPr>
                <w:rFonts w:ascii="Arial"/>
                <w:i/>
                <w:sz w:val="20"/>
              </w:rPr>
            </w:pPr>
            <w:r>
              <w:rPr>
                <w:rFonts w:ascii="Arial"/>
                <w:i/>
                <w:spacing w:val="-2"/>
                <w:sz w:val="20"/>
              </w:rPr>
              <w:t>8,723</w:t>
            </w:r>
          </w:p>
        </w:tc>
        <w:tc>
          <w:tcPr>
            <w:tcW w:w="1018" w:type="dxa"/>
            <w:shd w:val="clear" w:color="auto" w:fill="DBDBDB"/>
          </w:tcPr>
          <w:p>
            <w:pPr>
              <w:pStyle w:val="TableParagraph"/>
              <w:spacing w:before="35"/>
              <w:ind w:right="101"/>
              <w:rPr>
                <w:rFonts w:ascii="Arial"/>
                <w:i/>
                <w:sz w:val="20"/>
              </w:rPr>
            </w:pPr>
            <w:r>
              <w:rPr>
                <w:rFonts w:ascii="Arial"/>
                <w:i/>
                <w:spacing w:val="-5"/>
                <w:sz w:val="20"/>
              </w:rPr>
              <w:t>355</w:t>
            </w:r>
          </w:p>
        </w:tc>
        <w:tc>
          <w:tcPr>
            <w:tcW w:w="992" w:type="dxa"/>
            <w:shd w:val="clear" w:color="auto" w:fill="DBDBDB"/>
          </w:tcPr>
          <w:p>
            <w:pPr>
              <w:pStyle w:val="TableParagraph"/>
              <w:spacing w:before="35"/>
              <w:ind w:right="102"/>
              <w:rPr>
                <w:rFonts w:ascii="Arial"/>
                <w:i/>
                <w:sz w:val="20"/>
              </w:rPr>
            </w:pPr>
            <w:r>
              <w:rPr>
                <w:rFonts w:ascii="Arial"/>
                <w:i/>
                <w:spacing w:val="-2"/>
                <w:sz w:val="20"/>
              </w:rPr>
              <w:t>4.24%</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447000</w:t>
            </w:r>
          </w:p>
        </w:tc>
        <w:tc>
          <w:tcPr>
            <w:tcW w:w="7843" w:type="dxa"/>
            <w:shd w:val="clear" w:color="auto" w:fill="ECECEC"/>
          </w:tcPr>
          <w:p>
            <w:pPr>
              <w:pStyle w:val="TableParagraph"/>
              <w:spacing w:before="35"/>
              <w:ind w:left="107"/>
              <w:jc w:val="left"/>
              <w:rPr>
                <w:rFonts w:ascii="Arial"/>
                <w:i/>
                <w:sz w:val="20"/>
              </w:rPr>
            </w:pPr>
            <w:r>
              <w:rPr>
                <w:rFonts w:ascii="Arial"/>
                <w:i/>
                <w:sz w:val="20"/>
              </w:rPr>
              <w:t>Gasoline</w:t>
            </w:r>
            <w:r>
              <w:rPr>
                <w:rFonts w:ascii="Arial"/>
                <w:i/>
                <w:spacing w:val="-12"/>
                <w:sz w:val="20"/>
              </w:rPr>
              <w:t> </w:t>
            </w:r>
            <w:r>
              <w:rPr>
                <w:rFonts w:ascii="Arial"/>
                <w:i/>
                <w:spacing w:val="-2"/>
                <w:sz w:val="20"/>
              </w:rPr>
              <w:t>Stations</w:t>
            </w:r>
          </w:p>
        </w:tc>
        <w:tc>
          <w:tcPr>
            <w:tcW w:w="1462" w:type="dxa"/>
            <w:shd w:val="clear" w:color="auto" w:fill="ECECEC"/>
          </w:tcPr>
          <w:p>
            <w:pPr>
              <w:pStyle w:val="TableParagraph"/>
              <w:spacing w:before="35"/>
              <w:ind w:right="102"/>
              <w:rPr>
                <w:rFonts w:ascii="Arial"/>
                <w:i/>
                <w:sz w:val="20"/>
              </w:rPr>
            </w:pPr>
            <w:r>
              <w:rPr>
                <w:rFonts w:ascii="Arial"/>
                <w:i/>
                <w:spacing w:val="-2"/>
                <w:sz w:val="20"/>
              </w:rPr>
              <w:t>12,308</w:t>
            </w:r>
          </w:p>
        </w:tc>
        <w:tc>
          <w:tcPr>
            <w:tcW w:w="1417" w:type="dxa"/>
            <w:shd w:val="clear" w:color="auto" w:fill="ECECEC"/>
          </w:tcPr>
          <w:p>
            <w:pPr>
              <w:pStyle w:val="TableParagraph"/>
              <w:spacing w:before="35"/>
              <w:ind w:right="100"/>
              <w:rPr>
                <w:rFonts w:ascii="Arial"/>
                <w:i/>
                <w:sz w:val="20"/>
              </w:rPr>
            </w:pPr>
            <w:r>
              <w:rPr>
                <w:rFonts w:ascii="Arial"/>
                <w:i/>
                <w:spacing w:val="-2"/>
                <w:sz w:val="20"/>
              </w:rPr>
              <w:t>12,665</w:t>
            </w:r>
          </w:p>
        </w:tc>
        <w:tc>
          <w:tcPr>
            <w:tcW w:w="1018" w:type="dxa"/>
            <w:shd w:val="clear" w:color="auto" w:fill="ECECEC"/>
          </w:tcPr>
          <w:p>
            <w:pPr>
              <w:pStyle w:val="TableParagraph"/>
              <w:spacing w:before="35"/>
              <w:ind w:right="101"/>
              <w:rPr>
                <w:rFonts w:ascii="Arial"/>
                <w:i/>
                <w:sz w:val="20"/>
              </w:rPr>
            </w:pPr>
            <w:r>
              <w:rPr>
                <w:rFonts w:ascii="Arial"/>
                <w:i/>
                <w:spacing w:val="-5"/>
                <w:sz w:val="20"/>
              </w:rPr>
              <w:t>357</w:t>
            </w:r>
          </w:p>
        </w:tc>
        <w:tc>
          <w:tcPr>
            <w:tcW w:w="992" w:type="dxa"/>
            <w:shd w:val="clear" w:color="auto" w:fill="ECECEC"/>
          </w:tcPr>
          <w:p>
            <w:pPr>
              <w:pStyle w:val="TableParagraph"/>
              <w:spacing w:before="35"/>
              <w:ind w:right="102"/>
              <w:rPr>
                <w:rFonts w:ascii="Arial"/>
                <w:i/>
                <w:sz w:val="20"/>
              </w:rPr>
            </w:pPr>
            <w:r>
              <w:rPr>
                <w:rFonts w:ascii="Arial"/>
                <w:i/>
                <w:spacing w:val="-2"/>
                <w:sz w:val="20"/>
              </w:rPr>
              <w:t>2.90%</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448000</w:t>
            </w:r>
          </w:p>
        </w:tc>
        <w:tc>
          <w:tcPr>
            <w:tcW w:w="7843" w:type="dxa"/>
            <w:shd w:val="clear" w:color="auto" w:fill="DBDBDB"/>
          </w:tcPr>
          <w:p>
            <w:pPr>
              <w:pStyle w:val="TableParagraph"/>
              <w:spacing w:before="35"/>
              <w:ind w:left="107"/>
              <w:jc w:val="left"/>
              <w:rPr>
                <w:rFonts w:ascii="Arial"/>
                <w:i/>
                <w:sz w:val="20"/>
              </w:rPr>
            </w:pPr>
            <w:r>
              <w:rPr>
                <w:rFonts w:ascii="Arial"/>
                <w:i/>
                <w:sz w:val="20"/>
              </w:rPr>
              <w:t>Clothing</w:t>
            </w:r>
            <w:r>
              <w:rPr>
                <w:rFonts w:ascii="Arial"/>
                <w:i/>
                <w:spacing w:val="-11"/>
                <w:sz w:val="20"/>
              </w:rPr>
              <w:t> </w:t>
            </w:r>
            <w:r>
              <w:rPr>
                <w:rFonts w:ascii="Arial"/>
                <w:i/>
                <w:sz w:val="20"/>
              </w:rPr>
              <w:t>and</w:t>
            </w:r>
            <w:r>
              <w:rPr>
                <w:rFonts w:ascii="Arial"/>
                <w:i/>
                <w:spacing w:val="-10"/>
                <w:sz w:val="20"/>
              </w:rPr>
              <w:t> </w:t>
            </w:r>
            <w:r>
              <w:rPr>
                <w:rFonts w:ascii="Arial"/>
                <w:i/>
                <w:sz w:val="20"/>
              </w:rPr>
              <w:t>Clothing</w:t>
            </w:r>
            <w:r>
              <w:rPr>
                <w:rFonts w:ascii="Arial"/>
                <w:i/>
                <w:spacing w:val="-9"/>
                <w:sz w:val="20"/>
              </w:rPr>
              <w:t> </w:t>
            </w:r>
            <w:r>
              <w:rPr>
                <w:rFonts w:ascii="Arial"/>
                <w:i/>
                <w:sz w:val="20"/>
              </w:rPr>
              <w:t>Accessories</w:t>
            </w:r>
            <w:r>
              <w:rPr>
                <w:rFonts w:ascii="Arial"/>
                <w:i/>
                <w:spacing w:val="-9"/>
                <w:sz w:val="20"/>
              </w:rPr>
              <w:t> </w:t>
            </w:r>
            <w:r>
              <w:rPr>
                <w:rFonts w:ascii="Arial"/>
                <w:i/>
                <w:spacing w:val="-2"/>
                <w:sz w:val="20"/>
              </w:rPr>
              <w:t>Stores</w:t>
            </w:r>
          </w:p>
        </w:tc>
        <w:tc>
          <w:tcPr>
            <w:tcW w:w="1462" w:type="dxa"/>
            <w:shd w:val="clear" w:color="auto" w:fill="DBDBDB"/>
          </w:tcPr>
          <w:p>
            <w:pPr>
              <w:pStyle w:val="TableParagraph"/>
              <w:spacing w:before="35"/>
              <w:ind w:right="102"/>
              <w:rPr>
                <w:rFonts w:ascii="Arial"/>
                <w:i/>
                <w:sz w:val="20"/>
              </w:rPr>
            </w:pPr>
            <w:r>
              <w:rPr>
                <w:rFonts w:ascii="Arial"/>
                <w:i/>
                <w:spacing w:val="-2"/>
                <w:sz w:val="20"/>
              </w:rPr>
              <w:t>6,240</w:t>
            </w:r>
          </w:p>
        </w:tc>
        <w:tc>
          <w:tcPr>
            <w:tcW w:w="1417" w:type="dxa"/>
            <w:shd w:val="clear" w:color="auto" w:fill="DBDBDB"/>
          </w:tcPr>
          <w:p>
            <w:pPr>
              <w:pStyle w:val="TableParagraph"/>
              <w:spacing w:before="35"/>
              <w:ind w:right="101"/>
              <w:rPr>
                <w:rFonts w:ascii="Arial"/>
                <w:i/>
                <w:sz w:val="20"/>
              </w:rPr>
            </w:pPr>
            <w:r>
              <w:rPr>
                <w:rFonts w:ascii="Arial"/>
                <w:i/>
                <w:spacing w:val="-2"/>
                <w:sz w:val="20"/>
              </w:rPr>
              <w:t>6,364</w:t>
            </w:r>
          </w:p>
        </w:tc>
        <w:tc>
          <w:tcPr>
            <w:tcW w:w="1018" w:type="dxa"/>
            <w:shd w:val="clear" w:color="auto" w:fill="DBDBDB"/>
          </w:tcPr>
          <w:p>
            <w:pPr>
              <w:pStyle w:val="TableParagraph"/>
              <w:spacing w:before="35"/>
              <w:ind w:right="101"/>
              <w:rPr>
                <w:rFonts w:ascii="Arial"/>
                <w:i/>
                <w:sz w:val="20"/>
              </w:rPr>
            </w:pPr>
            <w:r>
              <w:rPr>
                <w:rFonts w:ascii="Arial"/>
                <w:i/>
                <w:spacing w:val="-5"/>
                <w:sz w:val="20"/>
              </w:rPr>
              <w:t>124</w:t>
            </w:r>
          </w:p>
        </w:tc>
        <w:tc>
          <w:tcPr>
            <w:tcW w:w="992" w:type="dxa"/>
            <w:shd w:val="clear" w:color="auto" w:fill="DBDBDB"/>
          </w:tcPr>
          <w:p>
            <w:pPr>
              <w:pStyle w:val="TableParagraph"/>
              <w:spacing w:before="35"/>
              <w:ind w:right="102"/>
              <w:rPr>
                <w:rFonts w:ascii="Arial"/>
                <w:i/>
                <w:sz w:val="20"/>
              </w:rPr>
            </w:pPr>
            <w:r>
              <w:rPr>
                <w:rFonts w:ascii="Arial"/>
                <w:i/>
                <w:spacing w:val="-2"/>
                <w:sz w:val="20"/>
              </w:rPr>
              <w:t>1.99%</w:t>
            </w:r>
          </w:p>
        </w:tc>
      </w:tr>
      <w:tr>
        <w:trPr>
          <w:trHeight w:val="302"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448100</w:t>
            </w:r>
          </w:p>
        </w:tc>
        <w:tc>
          <w:tcPr>
            <w:tcW w:w="7843" w:type="dxa"/>
            <w:shd w:val="clear" w:color="auto" w:fill="ECECEC"/>
          </w:tcPr>
          <w:p>
            <w:pPr>
              <w:pStyle w:val="TableParagraph"/>
              <w:spacing w:before="35"/>
              <w:ind w:left="328"/>
              <w:jc w:val="left"/>
              <w:rPr>
                <w:rFonts w:ascii="Arial"/>
                <w:sz w:val="20"/>
              </w:rPr>
            </w:pPr>
            <w:r>
              <w:rPr>
                <w:rFonts w:ascii="Arial"/>
                <w:sz w:val="20"/>
              </w:rPr>
              <w:t>Clothing</w:t>
            </w:r>
            <w:r>
              <w:rPr>
                <w:rFonts w:ascii="Arial"/>
                <w:spacing w:val="-10"/>
                <w:sz w:val="20"/>
              </w:rPr>
              <w:t> </w:t>
            </w:r>
            <w:r>
              <w:rPr>
                <w:rFonts w:ascii="Arial"/>
                <w:spacing w:val="-2"/>
                <w:sz w:val="20"/>
              </w:rPr>
              <w:t>Stores</w:t>
            </w:r>
          </w:p>
        </w:tc>
        <w:tc>
          <w:tcPr>
            <w:tcW w:w="1462" w:type="dxa"/>
            <w:shd w:val="clear" w:color="auto" w:fill="ECECEC"/>
          </w:tcPr>
          <w:p>
            <w:pPr>
              <w:pStyle w:val="TableParagraph"/>
              <w:spacing w:before="35"/>
              <w:ind w:right="102"/>
              <w:rPr>
                <w:rFonts w:ascii="Arial"/>
                <w:sz w:val="20"/>
              </w:rPr>
            </w:pPr>
            <w:r>
              <w:rPr>
                <w:rFonts w:ascii="Arial"/>
                <w:spacing w:val="-2"/>
                <w:sz w:val="20"/>
              </w:rPr>
              <w:t>4,758</w:t>
            </w:r>
          </w:p>
        </w:tc>
        <w:tc>
          <w:tcPr>
            <w:tcW w:w="1417" w:type="dxa"/>
            <w:shd w:val="clear" w:color="auto" w:fill="ECECEC"/>
          </w:tcPr>
          <w:p>
            <w:pPr>
              <w:pStyle w:val="TableParagraph"/>
              <w:spacing w:before="35"/>
              <w:ind w:right="101"/>
              <w:rPr>
                <w:rFonts w:ascii="Arial"/>
                <w:sz w:val="20"/>
              </w:rPr>
            </w:pPr>
            <w:r>
              <w:rPr>
                <w:rFonts w:ascii="Arial"/>
                <w:spacing w:val="-2"/>
                <w:sz w:val="20"/>
              </w:rPr>
              <w:t>5,057</w:t>
            </w:r>
          </w:p>
        </w:tc>
        <w:tc>
          <w:tcPr>
            <w:tcW w:w="1018" w:type="dxa"/>
            <w:shd w:val="clear" w:color="auto" w:fill="ECECEC"/>
          </w:tcPr>
          <w:p>
            <w:pPr>
              <w:pStyle w:val="TableParagraph"/>
              <w:spacing w:before="35"/>
              <w:ind w:right="101"/>
              <w:rPr>
                <w:rFonts w:ascii="Arial"/>
                <w:sz w:val="20"/>
              </w:rPr>
            </w:pPr>
            <w:r>
              <w:rPr>
                <w:rFonts w:ascii="Arial"/>
                <w:spacing w:val="-5"/>
                <w:sz w:val="20"/>
              </w:rPr>
              <w:t>299</w:t>
            </w:r>
          </w:p>
        </w:tc>
        <w:tc>
          <w:tcPr>
            <w:tcW w:w="992" w:type="dxa"/>
            <w:shd w:val="clear" w:color="auto" w:fill="ECECEC"/>
          </w:tcPr>
          <w:p>
            <w:pPr>
              <w:pStyle w:val="TableParagraph"/>
              <w:spacing w:before="35"/>
              <w:ind w:right="102"/>
              <w:rPr>
                <w:rFonts w:ascii="Arial"/>
                <w:sz w:val="20"/>
              </w:rPr>
            </w:pPr>
            <w:r>
              <w:rPr>
                <w:rFonts w:ascii="Arial"/>
                <w:spacing w:val="-2"/>
                <w:sz w:val="20"/>
              </w:rPr>
              <w:t>6.28%</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448200</w:t>
            </w:r>
          </w:p>
        </w:tc>
        <w:tc>
          <w:tcPr>
            <w:tcW w:w="7843" w:type="dxa"/>
            <w:shd w:val="clear" w:color="auto" w:fill="DBDBDB"/>
          </w:tcPr>
          <w:p>
            <w:pPr>
              <w:pStyle w:val="TableParagraph"/>
              <w:spacing w:before="33"/>
              <w:ind w:left="328"/>
              <w:jc w:val="left"/>
              <w:rPr>
                <w:rFonts w:ascii="Arial"/>
                <w:sz w:val="20"/>
              </w:rPr>
            </w:pPr>
            <w:r>
              <w:rPr>
                <w:rFonts w:ascii="Arial"/>
                <w:sz w:val="20"/>
              </w:rPr>
              <w:t>Shoe</w:t>
            </w:r>
            <w:r>
              <w:rPr>
                <w:rFonts w:ascii="Arial"/>
                <w:spacing w:val="-5"/>
                <w:sz w:val="20"/>
              </w:rPr>
              <w:t> </w:t>
            </w:r>
            <w:r>
              <w:rPr>
                <w:rFonts w:ascii="Arial"/>
                <w:spacing w:val="-2"/>
                <w:sz w:val="20"/>
              </w:rPr>
              <w:t>Stores</w:t>
            </w:r>
          </w:p>
        </w:tc>
        <w:tc>
          <w:tcPr>
            <w:tcW w:w="1462" w:type="dxa"/>
            <w:shd w:val="clear" w:color="auto" w:fill="DBDBDB"/>
          </w:tcPr>
          <w:p>
            <w:pPr>
              <w:pStyle w:val="TableParagraph"/>
              <w:spacing w:before="33"/>
              <w:ind w:right="102"/>
              <w:rPr>
                <w:rFonts w:ascii="Arial"/>
                <w:sz w:val="20"/>
              </w:rPr>
            </w:pPr>
            <w:r>
              <w:rPr>
                <w:rFonts w:ascii="Arial"/>
                <w:spacing w:val="-5"/>
                <w:sz w:val="20"/>
              </w:rPr>
              <w:t>921</w:t>
            </w:r>
          </w:p>
        </w:tc>
        <w:tc>
          <w:tcPr>
            <w:tcW w:w="1417" w:type="dxa"/>
            <w:shd w:val="clear" w:color="auto" w:fill="DBDBDB"/>
          </w:tcPr>
          <w:p>
            <w:pPr>
              <w:pStyle w:val="TableParagraph"/>
              <w:spacing w:before="33"/>
              <w:ind w:right="101"/>
              <w:rPr>
                <w:rFonts w:ascii="Arial"/>
                <w:sz w:val="20"/>
              </w:rPr>
            </w:pPr>
            <w:r>
              <w:rPr>
                <w:rFonts w:ascii="Arial"/>
                <w:spacing w:val="-5"/>
                <w:sz w:val="20"/>
              </w:rPr>
              <w:t>831</w:t>
            </w:r>
          </w:p>
        </w:tc>
        <w:tc>
          <w:tcPr>
            <w:tcW w:w="1018" w:type="dxa"/>
            <w:shd w:val="clear" w:color="auto" w:fill="DBDBDB"/>
          </w:tcPr>
          <w:p>
            <w:pPr>
              <w:pStyle w:val="TableParagraph"/>
              <w:spacing w:before="33"/>
              <w:ind w:right="98"/>
              <w:rPr>
                <w:rFonts w:ascii="Arial"/>
                <w:sz w:val="20"/>
              </w:rPr>
            </w:pPr>
            <w:r>
              <w:rPr>
                <w:rFonts w:ascii="Arial"/>
                <w:w w:val="95"/>
                <w:sz w:val="20"/>
              </w:rPr>
              <w:t>-</w:t>
            </w:r>
            <w:r>
              <w:rPr>
                <w:rFonts w:ascii="Arial"/>
                <w:spacing w:val="-5"/>
                <w:sz w:val="20"/>
              </w:rPr>
              <w:t>90</w:t>
            </w:r>
          </w:p>
        </w:tc>
        <w:tc>
          <w:tcPr>
            <w:tcW w:w="992" w:type="dxa"/>
            <w:shd w:val="clear" w:color="auto" w:fill="DBDBDB"/>
          </w:tcPr>
          <w:p>
            <w:pPr>
              <w:pStyle w:val="TableParagraph"/>
              <w:spacing w:before="33"/>
              <w:ind w:right="102"/>
              <w:rPr>
                <w:rFonts w:ascii="Arial"/>
                <w:sz w:val="20"/>
              </w:rPr>
            </w:pPr>
            <w:r>
              <w:rPr>
                <w:rFonts w:ascii="Arial"/>
                <w:w w:val="95"/>
                <w:sz w:val="20"/>
              </w:rPr>
              <w:t>-</w:t>
            </w:r>
            <w:r>
              <w:rPr>
                <w:rFonts w:ascii="Arial"/>
                <w:spacing w:val="-2"/>
                <w:sz w:val="20"/>
              </w:rPr>
              <w:t>9.77%</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448300</w:t>
            </w:r>
          </w:p>
        </w:tc>
        <w:tc>
          <w:tcPr>
            <w:tcW w:w="7843" w:type="dxa"/>
            <w:shd w:val="clear" w:color="auto" w:fill="ECECEC"/>
          </w:tcPr>
          <w:p>
            <w:pPr>
              <w:pStyle w:val="TableParagraph"/>
              <w:spacing w:before="33"/>
              <w:ind w:left="328"/>
              <w:jc w:val="left"/>
              <w:rPr>
                <w:rFonts w:ascii="Arial"/>
                <w:sz w:val="20"/>
              </w:rPr>
            </w:pPr>
            <w:r>
              <w:rPr>
                <w:rFonts w:ascii="Arial"/>
                <w:sz w:val="20"/>
              </w:rPr>
              <w:t>Jewelry,</w:t>
            </w:r>
            <w:r>
              <w:rPr>
                <w:rFonts w:ascii="Arial"/>
                <w:spacing w:val="-9"/>
                <w:sz w:val="20"/>
              </w:rPr>
              <w:t> </w:t>
            </w:r>
            <w:r>
              <w:rPr>
                <w:rFonts w:ascii="Arial"/>
                <w:sz w:val="20"/>
              </w:rPr>
              <w:t>Luggage,</w:t>
            </w:r>
            <w:r>
              <w:rPr>
                <w:rFonts w:ascii="Arial"/>
                <w:spacing w:val="-8"/>
                <w:sz w:val="20"/>
              </w:rPr>
              <w:t> </w:t>
            </w:r>
            <w:r>
              <w:rPr>
                <w:rFonts w:ascii="Arial"/>
                <w:sz w:val="20"/>
              </w:rPr>
              <w:t>and</w:t>
            </w:r>
            <w:r>
              <w:rPr>
                <w:rFonts w:ascii="Arial"/>
                <w:spacing w:val="-7"/>
                <w:sz w:val="20"/>
              </w:rPr>
              <w:t> </w:t>
            </w:r>
            <w:r>
              <w:rPr>
                <w:rFonts w:ascii="Arial"/>
                <w:sz w:val="20"/>
              </w:rPr>
              <w:t>Leather</w:t>
            </w:r>
            <w:r>
              <w:rPr>
                <w:rFonts w:ascii="Arial"/>
                <w:spacing w:val="-9"/>
                <w:sz w:val="20"/>
              </w:rPr>
              <w:t> </w:t>
            </w:r>
            <w:r>
              <w:rPr>
                <w:rFonts w:ascii="Arial"/>
                <w:sz w:val="20"/>
              </w:rPr>
              <w:t>Goods</w:t>
            </w:r>
            <w:r>
              <w:rPr>
                <w:rFonts w:ascii="Arial"/>
                <w:spacing w:val="-6"/>
                <w:sz w:val="20"/>
              </w:rPr>
              <w:t> </w:t>
            </w:r>
            <w:r>
              <w:rPr>
                <w:rFonts w:ascii="Arial"/>
                <w:spacing w:val="-2"/>
                <w:sz w:val="20"/>
              </w:rPr>
              <w:t>Stores</w:t>
            </w:r>
          </w:p>
        </w:tc>
        <w:tc>
          <w:tcPr>
            <w:tcW w:w="1462" w:type="dxa"/>
            <w:shd w:val="clear" w:color="auto" w:fill="ECECEC"/>
          </w:tcPr>
          <w:p>
            <w:pPr>
              <w:pStyle w:val="TableParagraph"/>
              <w:spacing w:before="33"/>
              <w:ind w:right="102"/>
              <w:rPr>
                <w:rFonts w:ascii="Arial"/>
                <w:sz w:val="20"/>
              </w:rPr>
            </w:pPr>
            <w:r>
              <w:rPr>
                <w:rFonts w:ascii="Arial"/>
                <w:spacing w:val="-5"/>
                <w:sz w:val="20"/>
              </w:rPr>
              <w:t>561</w:t>
            </w:r>
          </w:p>
        </w:tc>
        <w:tc>
          <w:tcPr>
            <w:tcW w:w="1417" w:type="dxa"/>
            <w:shd w:val="clear" w:color="auto" w:fill="ECECEC"/>
          </w:tcPr>
          <w:p>
            <w:pPr>
              <w:pStyle w:val="TableParagraph"/>
              <w:spacing w:before="33"/>
              <w:ind w:right="101"/>
              <w:rPr>
                <w:rFonts w:ascii="Arial"/>
                <w:sz w:val="20"/>
              </w:rPr>
            </w:pPr>
            <w:r>
              <w:rPr>
                <w:rFonts w:ascii="Arial"/>
                <w:spacing w:val="-5"/>
                <w:sz w:val="20"/>
              </w:rPr>
              <w:t>476</w:t>
            </w:r>
          </w:p>
        </w:tc>
        <w:tc>
          <w:tcPr>
            <w:tcW w:w="1018" w:type="dxa"/>
            <w:shd w:val="clear" w:color="auto" w:fill="ECECEC"/>
          </w:tcPr>
          <w:p>
            <w:pPr>
              <w:pStyle w:val="TableParagraph"/>
              <w:spacing w:before="33"/>
              <w:ind w:right="98"/>
              <w:rPr>
                <w:rFonts w:ascii="Arial"/>
                <w:sz w:val="20"/>
              </w:rPr>
            </w:pPr>
            <w:r>
              <w:rPr>
                <w:rFonts w:ascii="Arial"/>
                <w:w w:val="95"/>
                <w:sz w:val="20"/>
              </w:rPr>
              <w:t>-</w:t>
            </w:r>
            <w:r>
              <w:rPr>
                <w:rFonts w:ascii="Arial"/>
                <w:spacing w:val="-5"/>
                <w:sz w:val="20"/>
              </w:rPr>
              <w:t>85</w:t>
            </w:r>
          </w:p>
        </w:tc>
        <w:tc>
          <w:tcPr>
            <w:tcW w:w="992" w:type="dxa"/>
            <w:shd w:val="clear" w:color="auto" w:fill="ECECEC"/>
          </w:tcPr>
          <w:p>
            <w:pPr>
              <w:pStyle w:val="TableParagraph"/>
              <w:spacing w:before="33"/>
              <w:ind w:right="102"/>
              <w:rPr>
                <w:rFonts w:ascii="Arial"/>
                <w:sz w:val="20"/>
              </w:rPr>
            </w:pPr>
            <w:r>
              <w:rPr>
                <w:rFonts w:ascii="Arial"/>
                <w:w w:val="95"/>
                <w:sz w:val="20"/>
              </w:rPr>
              <w:t>-</w:t>
            </w:r>
            <w:r>
              <w:rPr>
                <w:rFonts w:ascii="Arial"/>
                <w:spacing w:val="-2"/>
                <w:sz w:val="20"/>
              </w:rPr>
              <w:t>15.15%</w:t>
            </w:r>
          </w:p>
        </w:tc>
      </w:tr>
      <w:tr>
        <w:trPr>
          <w:trHeight w:val="300" w:hRule="atLeast"/>
        </w:trPr>
        <w:tc>
          <w:tcPr>
            <w:tcW w:w="886" w:type="dxa"/>
            <w:shd w:val="clear" w:color="auto" w:fill="A4A4A4"/>
          </w:tcPr>
          <w:p>
            <w:pPr>
              <w:pStyle w:val="TableParagraph"/>
              <w:spacing w:before="36"/>
              <w:ind w:left="89" w:right="85"/>
              <w:jc w:val="center"/>
              <w:rPr>
                <w:rFonts w:ascii="Arial"/>
                <w:b/>
                <w:i/>
                <w:sz w:val="20"/>
              </w:rPr>
            </w:pPr>
            <w:r>
              <w:rPr>
                <w:rFonts w:ascii="Arial"/>
                <w:b/>
                <w:i/>
                <w:spacing w:val="-2"/>
                <w:sz w:val="20"/>
              </w:rPr>
              <w:t>451000</w:t>
            </w:r>
          </w:p>
        </w:tc>
        <w:tc>
          <w:tcPr>
            <w:tcW w:w="7843" w:type="dxa"/>
            <w:shd w:val="clear" w:color="auto" w:fill="DBDBDB"/>
          </w:tcPr>
          <w:p>
            <w:pPr>
              <w:pStyle w:val="TableParagraph"/>
              <w:spacing w:before="36"/>
              <w:ind w:left="107"/>
              <w:jc w:val="left"/>
              <w:rPr>
                <w:rFonts w:ascii="Arial"/>
                <w:i/>
                <w:sz w:val="20"/>
              </w:rPr>
            </w:pPr>
            <w:r>
              <w:rPr>
                <w:rFonts w:ascii="Arial"/>
                <w:i/>
                <w:sz w:val="20"/>
              </w:rPr>
              <w:t>Sporting</w:t>
            </w:r>
            <w:r>
              <w:rPr>
                <w:rFonts w:ascii="Arial"/>
                <w:i/>
                <w:spacing w:val="-7"/>
                <w:sz w:val="20"/>
              </w:rPr>
              <w:t> </w:t>
            </w:r>
            <w:r>
              <w:rPr>
                <w:rFonts w:ascii="Arial"/>
                <w:i/>
                <w:sz w:val="20"/>
              </w:rPr>
              <w:t>Goods,</w:t>
            </w:r>
            <w:r>
              <w:rPr>
                <w:rFonts w:ascii="Arial"/>
                <w:i/>
                <w:spacing w:val="-6"/>
                <w:sz w:val="20"/>
              </w:rPr>
              <w:t> </w:t>
            </w:r>
            <w:r>
              <w:rPr>
                <w:rFonts w:ascii="Arial"/>
                <w:i/>
                <w:sz w:val="20"/>
              </w:rPr>
              <w:t>Hobby,</w:t>
            </w:r>
            <w:r>
              <w:rPr>
                <w:rFonts w:ascii="Arial"/>
                <w:i/>
                <w:spacing w:val="-7"/>
                <w:sz w:val="20"/>
              </w:rPr>
              <w:t> </w:t>
            </w:r>
            <w:r>
              <w:rPr>
                <w:rFonts w:ascii="Arial"/>
                <w:i/>
                <w:sz w:val="20"/>
              </w:rPr>
              <w:t>Book,</w:t>
            </w:r>
            <w:r>
              <w:rPr>
                <w:rFonts w:ascii="Arial"/>
                <w:i/>
                <w:spacing w:val="-8"/>
                <w:sz w:val="20"/>
              </w:rPr>
              <w:t> </w:t>
            </w:r>
            <w:r>
              <w:rPr>
                <w:rFonts w:ascii="Arial"/>
                <w:i/>
                <w:sz w:val="20"/>
              </w:rPr>
              <w:t>and</w:t>
            </w:r>
            <w:r>
              <w:rPr>
                <w:rFonts w:ascii="Arial"/>
                <w:i/>
                <w:spacing w:val="-6"/>
                <w:sz w:val="20"/>
              </w:rPr>
              <w:t> </w:t>
            </w:r>
            <w:r>
              <w:rPr>
                <w:rFonts w:ascii="Arial"/>
                <w:i/>
                <w:sz w:val="20"/>
              </w:rPr>
              <w:t>Music</w:t>
            </w:r>
            <w:r>
              <w:rPr>
                <w:rFonts w:ascii="Arial"/>
                <w:i/>
                <w:spacing w:val="-5"/>
                <w:sz w:val="20"/>
              </w:rPr>
              <w:t> </w:t>
            </w:r>
            <w:r>
              <w:rPr>
                <w:rFonts w:ascii="Arial"/>
                <w:i/>
                <w:spacing w:val="-2"/>
                <w:sz w:val="20"/>
              </w:rPr>
              <w:t>Stores</w:t>
            </w:r>
          </w:p>
        </w:tc>
        <w:tc>
          <w:tcPr>
            <w:tcW w:w="1462" w:type="dxa"/>
            <w:shd w:val="clear" w:color="auto" w:fill="DBDBDB"/>
          </w:tcPr>
          <w:p>
            <w:pPr>
              <w:pStyle w:val="TableParagraph"/>
              <w:spacing w:before="36"/>
              <w:ind w:right="102"/>
              <w:rPr>
                <w:rFonts w:ascii="Arial"/>
                <w:i/>
                <w:sz w:val="20"/>
              </w:rPr>
            </w:pPr>
            <w:r>
              <w:rPr>
                <w:rFonts w:ascii="Arial"/>
                <w:i/>
                <w:spacing w:val="-2"/>
                <w:sz w:val="20"/>
              </w:rPr>
              <w:t>3,964</w:t>
            </w:r>
          </w:p>
        </w:tc>
        <w:tc>
          <w:tcPr>
            <w:tcW w:w="1417" w:type="dxa"/>
            <w:shd w:val="clear" w:color="auto" w:fill="DBDBDB"/>
          </w:tcPr>
          <w:p>
            <w:pPr>
              <w:pStyle w:val="TableParagraph"/>
              <w:spacing w:before="36"/>
              <w:ind w:right="101"/>
              <w:rPr>
                <w:rFonts w:ascii="Arial"/>
                <w:i/>
                <w:sz w:val="20"/>
              </w:rPr>
            </w:pPr>
            <w:r>
              <w:rPr>
                <w:rFonts w:ascii="Arial"/>
                <w:i/>
                <w:spacing w:val="-2"/>
                <w:sz w:val="20"/>
              </w:rPr>
              <w:t>4,115</w:t>
            </w:r>
          </w:p>
        </w:tc>
        <w:tc>
          <w:tcPr>
            <w:tcW w:w="1018" w:type="dxa"/>
            <w:shd w:val="clear" w:color="auto" w:fill="DBDBDB"/>
          </w:tcPr>
          <w:p>
            <w:pPr>
              <w:pStyle w:val="TableParagraph"/>
              <w:spacing w:before="36"/>
              <w:ind w:right="101"/>
              <w:rPr>
                <w:rFonts w:ascii="Arial"/>
                <w:i/>
                <w:sz w:val="20"/>
              </w:rPr>
            </w:pPr>
            <w:r>
              <w:rPr>
                <w:rFonts w:ascii="Arial"/>
                <w:i/>
                <w:spacing w:val="-5"/>
                <w:sz w:val="20"/>
              </w:rPr>
              <w:t>151</w:t>
            </w:r>
          </w:p>
        </w:tc>
        <w:tc>
          <w:tcPr>
            <w:tcW w:w="992" w:type="dxa"/>
            <w:shd w:val="clear" w:color="auto" w:fill="DBDBDB"/>
          </w:tcPr>
          <w:p>
            <w:pPr>
              <w:pStyle w:val="TableParagraph"/>
              <w:spacing w:before="36"/>
              <w:ind w:right="102"/>
              <w:rPr>
                <w:rFonts w:ascii="Arial"/>
                <w:i/>
                <w:sz w:val="20"/>
              </w:rPr>
            </w:pPr>
            <w:r>
              <w:rPr>
                <w:rFonts w:ascii="Arial"/>
                <w:i/>
                <w:spacing w:val="-2"/>
                <w:sz w:val="20"/>
              </w:rPr>
              <w:t>3.81%</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451100</w:t>
            </w:r>
          </w:p>
        </w:tc>
        <w:tc>
          <w:tcPr>
            <w:tcW w:w="7843" w:type="dxa"/>
            <w:shd w:val="clear" w:color="auto" w:fill="ECECEC"/>
          </w:tcPr>
          <w:p>
            <w:pPr>
              <w:pStyle w:val="TableParagraph"/>
              <w:spacing w:before="35"/>
              <w:ind w:left="328"/>
              <w:jc w:val="left"/>
              <w:rPr>
                <w:rFonts w:ascii="Arial"/>
                <w:sz w:val="20"/>
              </w:rPr>
            </w:pPr>
            <w:r>
              <w:rPr>
                <w:rFonts w:ascii="Arial"/>
                <w:sz w:val="20"/>
              </w:rPr>
              <w:t>Sporting</w:t>
            </w:r>
            <w:r>
              <w:rPr>
                <w:rFonts w:ascii="Arial"/>
                <w:spacing w:val="-9"/>
                <w:sz w:val="20"/>
              </w:rPr>
              <w:t> </w:t>
            </w:r>
            <w:r>
              <w:rPr>
                <w:rFonts w:ascii="Arial"/>
                <w:sz w:val="20"/>
              </w:rPr>
              <w:t>Goods,</w:t>
            </w:r>
            <w:r>
              <w:rPr>
                <w:rFonts w:ascii="Arial"/>
                <w:spacing w:val="-9"/>
                <w:sz w:val="20"/>
              </w:rPr>
              <w:t> </w:t>
            </w:r>
            <w:r>
              <w:rPr>
                <w:rFonts w:ascii="Arial"/>
                <w:sz w:val="20"/>
              </w:rPr>
              <w:t>Hobby,</w:t>
            </w:r>
            <w:r>
              <w:rPr>
                <w:rFonts w:ascii="Arial"/>
                <w:spacing w:val="-6"/>
                <w:sz w:val="20"/>
              </w:rPr>
              <w:t> </w:t>
            </w:r>
            <w:r>
              <w:rPr>
                <w:rFonts w:ascii="Arial"/>
                <w:sz w:val="20"/>
              </w:rPr>
              <w:t>and</w:t>
            </w:r>
            <w:r>
              <w:rPr>
                <w:rFonts w:ascii="Arial"/>
                <w:spacing w:val="-6"/>
                <w:sz w:val="20"/>
              </w:rPr>
              <w:t> </w:t>
            </w:r>
            <w:r>
              <w:rPr>
                <w:rFonts w:ascii="Arial"/>
                <w:sz w:val="20"/>
              </w:rPr>
              <w:t>Musical</w:t>
            </w:r>
            <w:r>
              <w:rPr>
                <w:rFonts w:ascii="Arial"/>
                <w:spacing w:val="-9"/>
                <w:sz w:val="20"/>
              </w:rPr>
              <w:t> </w:t>
            </w:r>
            <w:r>
              <w:rPr>
                <w:rFonts w:ascii="Arial"/>
                <w:sz w:val="20"/>
              </w:rPr>
              <w:t>Instrument</w:t>
            </w:r>
            <w:r>
              <w:rPr>
                <w:rFonts w:ascii="Arial"/>
                <w:spacing w:val="-8"/>
                <w:sz w:val="20"/>
              </w:rPr>
              <w:t> </w:t>
            </w:r>
            <w:r>
              <w:rPr>
                <w:rFonts w:ascii="Arial"/>
                <w:spacing w:val="-2"/>
                <w:sz w:val="20"/>
              </w:rPr>
              <w:t>Stores</w:t>
            </w:r>
          </w:p>
        </w:tc>
        <w:tc>
          <w:tcPr>
            <w:tcW w:w="1462" w:type="dxa"/>
            <w:shd w:val="clear" w:color="auto" w:fill="ECECEC"/>
          </w:tcPr>
          <w:p>
            <w:pPr>
              <w:pStyle w:val="TableParagraph"/>
              <w:spacing w:before="35"/>
              <w:ind w:right="102"/>
              <w:rPr>
                <w:rFonts w:ascii="Arial"/>
                <w:sz w:val="20"/>
              </w:rPr>
            </w:pPr>
            <w:r>
              <w:rPr>
                <w:rFonts w:ascii="Arial"/>
                <w:spacing w:val="-2"/>
                <w:sz w:val="20"/>
              </w:rPr>
              <w:t>3,592</w:t>
            </w:r>
          </w:p>
        </w:tc>
        <w:tc>
          <w:tcPr>
            <w:tcW w:w="1417" w:type="dxa"/>
            <w:shd w:val="clear" w:color="auto" w:fill="ECECEC"/>
          </w:tcPr>
          <w:p>
            <w:pPr>
              <w:pStyle w:val="TableParagraph"/>
              <w:spacing w:before="35"/>
              <w:ind w:right="101"/>
              <w:rPr>
                <w:rFonts w:ascii="Arial"/>
                <w:sz w:val="20"/>
              </w:rPr>
            </w:pPr>
            <w:r>
              <w:rPr>
                <w:rFonts w:ascii="Arial"/>
                <w:spacing w:val="-2"/>
                <w:sz w:val="20"/>
              </w:rPr>
              <w:t>3,868</w:t>
            </w:r>
          </w:p>
        </w:tc>
        <w:tc>
          <w:tcPr>
            <w:tcW w:w="1018" w:type="dxa"/>
            <w:shd w:val="clear" w:color="auto" w:fill="ECECEC"/>
          </w:tcPr>
          <w:p>
            <w:pPr>
              <w:pStyle w:val="TableParagraph"/>
              <w:spacing w:before="35"/>
              <w:ind w:right="101"/>
              <w:rPr>
                <w:rFonts w:ascii="Arial"/>
                <w:sz w:val="20"/>
              </w:rPr>
            </w:pPr>
            <w:r>
              <w:rPr>
                <w:rFonts w:ascii="Arial"/>
                <w:spacing w:val="-5"/>
                <w:sz w:val="20"/>
              </w:rPr>
              <w:t>276</w:t>
            </w:r>
          </w:p>
        </w:tc>
        <w:tc>
          <w:tcPr>
            <w:tcW w:w="992" w:type="dxa"/>
            <w:shd w:val="clear" w:color="auto" w:fill="ECECEC"/>
          </w:tcPr>
          <w:p>
            <w:pPr>
              <w:pStyle w:val="TableParagraph"/>
              <w:spacing w:before="35"/>
              <w:ind w:right="102"/>
              <w:rPr>
                <w:rFonts w:ascii="Arial"/>
                <w:sz w:val="20"/>
              </w:rPr>
            </w:pPr>
            <w:r>
              <w:rPr>
                <w:rFonts w:ascii="Arial"/>
                <w:spacing w:val="-2"/>
                <w:sz w:val="20"/>
              </w:rPr>
              <w:t>7.68%</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451200</w:t>
            </w:r>
          </w:p>
        </w:tc>
        <w:tc>
          <w:tcPr>
            <w:tcW w:w="7843" w:type="dxa"/>
            <w:shd w:val="clear" w:color="auto" w:fill="DBDBDB"/>
          </w:tcPr>
          <w:p>
            <w:pPr>
              <w:pStyle w:val="TableParagraph"/>
              <w:spacing w:before="35"/>
              <w:ind w:left="328"/>
              <w:jc w:val="left"/>
              <w:rPr>
                <w:rFonts w:ascii="Arial"/>
                <w:sz w:val="20"/>
              </w:rPr>
            </w:pPr>
            <w:r>
              <w:rPr>
                <w:rFonts w:ascii="Arial"/>
                <w:sz w:val="20"/>
              </w:rPr>
              <w:t>Book,</w:t>
            </w:r>
            <w:r>
              <w:rPr>
                <w:rFonts w:ascii="Arial"/>
                <w:spacing w:val="-8"/>
                <w:sz w:val="20"/>
              </w:rPr>
              <w:t> </w:t>
            </w:r>
            <w:r>
              <w:rPr>
                <w:rFonts w:ascii="Arial"/>
                <w:sz w:val="20"/>
              </w:rPr>
              <w:t>Periodical,</w:t>
            </w:r>
            <w:r>
              <w:rPr>
                <w:rFonts w:ascii="Arial"/>
                <w:spacing w:val="-8"/>
                <w:sz w:val="20"/>
              </w:rPr>
              <w:t> </w:t>
            </w:r>
            <w:r>
              <w:rPr>
                <w:rFonts w:ascii="Arial"/>
                <w:sz w:val="20"/>
              </w:rPr>
              <w:t>and</w:t>
            </w:r>
            <w:r>
              <w:rPr>
                <w:rFonts w:ascii="Arial"/>
                <w:spacing w:val="-7"/>
                <w:sz w:val="20"/>
              </w:rPr>
              <w:t> </w:t>
            </w:r>
            <w:r>
              <w:rPr>
                <w:rFonts w:ascii="Arial"/>
                <w:sz w:val="20"/>
              </w:rPr>
              <w:t>Music</w:t>
            </w:r>
            <w:r>
              <w:rPr>
                <w:rFonts w:ascii="Arial"/>
                <w:spacing w:val="-7"/>
                <w:sz w:val="20"/>
              </w:rPr>
              <w:t> </w:t>
            </w:r>
            <w:r>
              <w:rPr>
                <w:rFonts w:ascii="Arial"/>
                <w:spacing w:val="-2"/>
                <w:sz w:val="20"/>
              </w:rPr>
              <w:t>Stores</w:t>
            </w:r>
          </w:p>
        </w:tc>
        <w:tc>
          <w:tcPr>
            <w:tcW w:w="1462" w:type="dxa"/>
            <w:shd w:val="clear" w:color="auto" w:fill="DBDBDB"/>
          </w:tcPr>
          <w:p>
            <w:pPr>
              <w:pStyle w:val="TableParagraph"/>
              <w:spacing w:before="35"/>
              <w:ind w:right="102"/>
              <w:rPr>
                <w:rFonts w:ascii="Arial"/>
                <w:sz w:val="20"/>
              </w:rPr>
            </w:pPr>
            <w:r>
              <w:rPr>
                <w:rFonts w:ascii="Arial"/>
                <w:spacing w:val="-5"/>
                <w:sz w:val="20"/>
              </w:rPr>
              <w:t>372</w:t>
            </w:r>
          </w:p>
        </w:tc>
        <w:tc>
          <w:tcPr>
            <w:tcW w:w="1417" w:type="dxa"/>
            <w:shd w:val="clear" w:color="auto" w:fill="DBDBDB"/>
          </w:tcPr>
          <w:p>
            <w:pPr>
              <w:pStyle w:val="TableParagraph"/>
              <w:spacing w:before="35"/>
              <w:ind w:right="101"/>
              <w:rPr>
                <w:rFonts w:ascii="Arial"/>
                <w:sz w:val="20"/>
              </w:rPr>
            </w:pPr>
            <w:r>
              <w:rPr>
                <w:rFonts w:ascii="Arial"/>
                <w:spacing w:val="-5"/>
                <w:sz w:val="20"/>
              </w:rPr>
              <w:t>247</w:t>
            </w:r>
          </w:p>
        </w:tc>
        <w:tc>
          <w:tcPr>
            <w:tcW w:w="1018" w:type="dxa"/>
            <w:shd w:val="clear" w:color="auto" w:fill="DBDBDB"/>
          </w:tcPr>
          <w:p>
            <w:pPr>
              <w:pStyle w:val="TableParagraph"/>
              <w:spacing w:before="35"/>
              <w:ind w:right="101"/>
              <w:rPr>
                <w:rFonts w:ascii="Arial"/>
                <w:sz w:val="20"/>
              </w:rPr>
            </w:pPr>
            <w:r>
              <w:rPr>
                <w:rFonts w:ascii="Arial"/>
                <w:w w:val="95"/>
                <w:sz w:val="20"/>
              </w:rPr>
              <w:t>-</w:t>
            </w:r>
            <w:r>
              <w:rPr>
                <w:rFonts w:ascii="Arial"/>
                <w:spacing w:val="-5"/>
                <w:sz w:val="20"/>
              </w:rPr>
              <w:t>125</w:t>
            </w:r>
          </w:p>
        </w:tc>
        <w:tc>
          <w:tcPr>
            <w:tcW w:w="992" w:type="dxa"/>
            <w:shd w:val="clear" w:color="auto" w:fill="DBDBDB"/>
          </w:tcPr>
          <w:p>
            <w:pPr>
              <w:pStyle w:val="TableParagraph"/>
              <w:spacing w:before="35"/>
              <w:ind w:right="102"/>
              <w:rPr>
                <w:rFonts w:ascii="Arial"/>
                <w:sz w:val="20"/>
              </w:rPr>
            </w:pPr>
            <w:r>
              <w:rPr>
                <w:rFonts w:ascii="Arial"/>
                <w:w w:val="95"/>
                <w:sz w:val="20"/>
              </w:rPr>
              <w:t>-</w:t>
            </w:r>
            <w:r>
              <w:rPr>
                <w:rFonts w:ascii="Arial"/>
                <w:spacing w:val="-2"/>
                <w:sz w:val="20"/>
              </w:rPr>
              <w:t>33.60%</w:t>
            </w:r>
          </w:p>
        </w:tc>
      </w:tr>
      <w:tr>
        <w:trPr>
          <w:trHeight w:val="301"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452000</w:t>
            </w:r>
          </w:p>
        </w:tc>
        <w:tc>
          <w:tcPr>
            <w:tcW w:w="7843" w:type="dxa"/>
            <w:shd w:val="clear" w:color="auto" w:fill="ECECEC"/>
          </w:tcPr>
          <w:p>
            <w:pPr>
              <w:pStyle w:val="TableParagraph"/>
              <w:spacing w:before="35"/>
              <w:ind w:left="107"/>
              <w:jc w:val="left"/>
              <w:rPr>
                <w:rFonts w:ascii="Arial"/>
                <w:i/>
                <w:sz w:val="20"/>
              </w:rPr>
            </w:pPr>
            <w:r>
              <w:rPr>
                <w:rFonts w:ascii="Arial"/>
                <w:i/>
                <w:sz w:val="20"/>
              </w:rPr>
              <w:t>General</w:t>
            </w:r>
            <w:r>
              <w:rPr>
                <w:rFonts w:ascii="Arial"/>
                <w:i/>
                <w:spacing w:val="-12"/>
                <w:sz w:val="20"/>
              </w:rPr>
              <w:t> </w:t>
            </w:r>
            <w:r>
              <w:rPr>
                <w:rFonts w:ascii="Arial"/>
                <w:i/>
                <w:sz w:val="20"/>
              </w:rPr>
              <w:t>Merchandise</w:t>
            </w:r>
            <w:r>
              <w:rPr>
                <w:rFonts w:ascii="Arial"/>
                <w:i/>
                <w:spacing w:val="-11"/>
                <w:sz w:val="20"/>
              </w:rPr>
              <w:t> </w:t>
            </w:r>
            <w:r>
              <w:rPr>
                <w:rFonts w:ascii="Arial"/>
                <w:i/>
                <w:spacing w:val="-2"/>
                <w:sz w:val="20"/>
              </w:rPr>
              <w:t>Stores</w:t>
            </w:r>
          </w:p>
        </w:tc>
        <w:tc>
          <w:tcPr>
            <w:tcW w:w="1462" w:type="dxa"/>
            <w:shd w:val="clear" w:color="auto" w:fill="ECECEC"/>
          </w:tcPr>
          <w:p>
            <w:pPr>
              <w:pStyle w:val="TableParagraph"/>
              <w:spacing w:before="35"/>
              <w:ind w:right="102"/>
              <w:rPr>
                <w:rFonts w:ascii="Arial"/>
                <w:i/>
                <w:sz w:val="20"/>
              </w:rPr>
            </w:pPr>
            <w:r>
              <w:rPr>
                <w:rFonts w:ascii="Arial"/>
                <w:i/>
                <w:spacing w:val="-2"/>
                <w:sz w:val="20"/>
              </w:rPr>
              <w:t>38,213</w:t>
            </w:r>
          </w:p>
        </w:tc>
        <w:tc>
          <w:tcPr>
            <w:tcW w:w="1417" w:type="dxa"/>
            <w:shd w:val="clear" w:color="auto" w:fill="ECECEC"/>
          </w:tcPr>
          <w:p>
            <w:pPr>
              <w:pStyle w:val="TableParagraph"/>
              <w:spacing w:before="35"/>
              <w:ind w:right="100"/>
              <w:rPr>
                <w:rFonts w:ascii="Arial"/>
                <w:i/>
                <w:sz w:val="20"/>
              </w:rPr>
            </w:pPr>
            <w:r>
              <w:rPr>
                <w:rFonts w:ascii="Arial"/>
                <w:i/>
                <w:spacing w:val="-2"/>
                <w:sz w:val="20"/>
              </w:rPr>
              <w:t>39,587</w:t>
            </w:r>
          </w:p>
        </w:tc>
        <w:tc>
          <w:tcPr>
            <w:tcW w:w="1018" w:type="dxa"/>
            <w:shd w:val="clear" w:color="auto" w:fill="ECECEC"/>
          </w:tcPr>
          <w:p>
            <w:pPr>
              <w:pStyle w:val="TableParagraph"/>
              <w:spacing w:before="35"/>
              <w:ind w:right="100"/>
              <w:rPr>
                <w:rFonts w:ascii="Arial"/>
                <w:i/>
                <w:sz w:val="20"/>
              </w:rPr>
            </w:pPr>
            <w:r>
              <w:rPr>
                <w:rFonts w:ascii="Arial"/>
                <w:i/>
                <w:spacing w:val="-2"/>
                <w:sz w:val="20"/>
              </w:rPr>
              <w:t>1,374</w:t>
            </w:r>
          </w:p>
        </w:tc>
        <w:tc>
          <w:tcPr>
            <w:tcW w:w="992" w:type="dxa"/>
            <w:shd w:val="clear" w:color="auto" w:fill="ECECEC"/>
          </w:tcPr>
          <w:p>
            <w:pPr>
              <w:pStyle w:val="TableParagraph"/>
              <w:spacing w:before="35"/>
              <w:ind w:right="102"/>
              <w:rPr>
                <w:rFonts w:ascii="Arial"/>
                <w:i/>
                <w:sz w:val="20"/>
              </w:rPr>
            </w:pPr>
            <w:r>
              <w:rPr>
                <w:rFonts w:ascii="Arial"/>
                <w:i/>
                <w:spacing w:val="-2"/>
                <w:sz w:val="20"/>
              </w:rPr>
              <w:t>3.60%</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453000</w:t>
            </w:r>
          </w:p>
        </w:tc>
        <w:tc>
          <w:tcPr>
            <w:tcW w:w="7843" w:type="dxa"/>
            <w:shd w:val="clear" w:color="auto" w:fill="DBDBDB"/>
          </w:tcPr>
          <w:p>
            <w:pPr>
              <w:pStyle w:val="TableParagraph"/>
              <w:spacing w:before="33"/>
              <w:ind w:left="107"/>
              <w:jc w:val="left"/>
              <w:rPr>
                <w:rFonts w:ascii="Arial"/>
                <w:i/>
                <w:sz w:val="20"/>
              </w:rPr>
            </w:pPr>
            <w:r>
              <w:rPr>
                <w:rFonts w:ascii="Arial"/>
                <w:i/>
                <w:sz w:val="20"/>
              </w:rPr>
              <w:t>Miscellaneous</w:t>
            </w:r>
            <w:r>
              <w:rPr>
                <w:rFonts w:ascii="Arial"/>
                <w:i/>
                <w:spacing w:val="-11"/>
                <w:sz w:val="20"/>
              </w:rPr>
              <w:t> </w:t>
            </w:r>
            <w:r>
              <w:rPr>
                <w:rFonts w:ascii="Arial"/>
                <w:i/>
                <w:sz w:val="20"/>
              </w:rPr>
              <w:t>Store</w:t>
            </w:r>
            <w:r>
              <w:rPr>
                <w:rFonts w:ascii="Arial"/>
                <w:i/>
                <w:spacing w:val="-10"/>
                <w:sz w:val="20"/>
              </w:rPr>
              <w:t> </w:t>
            </w:r>
            <w:r>
              <w:rPr>
                <w:rFonts w:ascii="Arial"/>
                <w:i/>
                <w:spacing w:val="-2"/>
                <w:sz w:val="20"/>
              </w:rPr>
              <w:t>Retailers</w:t>
            </w:r>
          </w:p>
        </w:tc>
        <w:tc>
          <w:tcPr>
            <w:tcW w:w="1462" w:type="dxa"/>
            <w:shd w:val="clear" w:color="auto" w:fill="DBDBDB"/>
          </w:tcPr>
          <w:p>
            <w:pPr>
              <w:pStyle w:val="TableParagraph"/>
              <w:spacing w:before="33"/>
              <w:ind w:right="102"/>
              <w:rPr>
                <w:rFonts w:ascii="Arial"/>
                <w:i/>
                <w:sz w:val="20"/>
              </w:rPr>
            </w:pPr>
            <w:r>
              <w:rPr>
                <w:rFonts w:ascii="Arial"/>
                <w:i/>
                <w:spacing w:val="-2"/>
                <w:sz w:val="20"/>
              </w:rPr>
              <w:t>6,867</w:t>
            </w:r>
          </w:p>
        </w:tc>
        <w:tc>
          <w:tcPr>
            <w:tcW w:w="1417" w:type="dxa"/>
            <w:shd w:val="clear" w:color="auto" w:fill="DBDBDB"/>
          </w:tcPr>
          <w:p>
            <w:pPr>
              <w:pStyle w:val="TableParagraph"/>
              <w:spacing w:before="33"/>
              <w:ind w:right="101"/>
              <w:rPr>
                <w:rFonts w:ascii="Arial"/>
                <w:i/>
                <w:sz w:val="20"/>
              </w:rPr>
            </w:pPr>
            <w:r>
              <w:rPr>
                <w:rFonts w:ascii="Arial"/>
                <w:i/>
                <w:spacing w:val="-2"/>
                <w:sz w:val="20"/>
              </w:rPr>
              <w:t>7,400</w:t>
            </w:r>
          </w:p>
        </w:tc>
        <w:tc>
          <w:tcPr>
            <w:tcW w:w="1018" w:type="dxa"/>
            <w:shd w:val="clear" w:color="auto" w:fill="DBDBDB"/>
          </w:tcPr>
          <w:p>
            <w:pPr>
              <w:pStyle w:val="TableParagraph"/>
              <w:spacing w:before="33"/>
              <w:ind w:right="101"/>
              <w:rPr>
                <w:rFonts w:ascii="Arial"/>
                <w:i/>
                <w:sz w:val="20"/>
              </w:rPr>
            </w:pPr>
            <w:r>
              <w:rPr>
                <w:rFonts w:ascii="Arial"/>
                <w:i/>
                <w:spacing w:val="-5"/>
                <w:sz w:val="20"/>
              </w:rPr>
              <w:t>533</w:t>
            </w:r>
          </w:p>
        </w:tc>
        <w:tc>
          <w:tcPr>
            <w:tcW w:w="992" w:type="dxa"/>
            <w:shd w:val="clear" w:color="auto" w:fill="DBDBDB"/>
          </w:tcPr>
          <w:p>
            <w:pPr>
              <w:pStyle w:val="TableParagraph"/>
              <w:spacing w:before="33"/>
              <w:ind w:right="102"/>
              <w:rPr>
                <w:rFonts w:ascii="Arial"/>
                <w:i/>
                <w:sz w:val="20"/>
              </w:rPr>
            </w:pPr>
            <w:r>
              <w:rPr>
                <w:rFonts w:ascii="Arial"/>
                <w:i/>
                <w:spacing w:val="-2"/>
                <w:sz w:val="20"/>
              </w:rPr>
              <w:t>7.76%</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454000</w:t>
            </w:r>
          </w:p>
        </w:tc>
        <w:tc>
          <w:tcPr>
            <w:tcW w:w="7843" w:type="dxa"/>
            <w:shd w:val="clear" w:color="auto" w:fill="ECECEC"/>
          </w:tcPr>
          <w:p>
            <w:pPr>
              <w:pStyle w:val="TableParagraph"/>
              <w:spacing w:before="33"/>
              <w:ind w:left="107"/>
              <w:jc w:val="left"/>
              <w:rPr>
                <w:rFonts w:ascii="Arial"/>
                <w:i/>
                <w:sz w:val="20"/>
              </w:rPr>
            </w:pPr>
            <w:r>
              <w:rPr>
                <w:rFonts w:ascii="Arial"/>
                <w:i/>
                <w:sz w:val="20"/>
              </w:rPr>
              <w:t>Nonstore</w:t>
            </w:r>
            <w:r>
              <w:rPr>
                <w:rFonts w:ascii="Arial"/>
                <w:i/>
                <w:spacing w:val="-8"/>
                <w:sz w:val="20"/>
              </w:rPr>
              <w:t> </w:t>
            </w:r>
            <w:r>
              <w:rPr>
                <w:rFonts w:ascii="Arial"/>
                <w:i/>
                <w:spacing w:val="-2"/>
                <w:sz w:val="20"/>
              </w:rPr>
              <w:t>Retailers</w:t>
            </w:r>
          </w:p>
        </w:tc>
        <w:tc>
          <w:tcPr>
            <w:tcW w:w="1462" w:type="dxa"/>
            <w:shd w:val="clear" w:color="auto" w:fill="ECECEC"/>
          </w:tcPr>
          <w:p>
            <w:pPr>
              <w:pStyle w:val="TableParagraph"/>
              <w:spacing w:before="33"/>
              <w:ind w:right="102"/>
              <w:rPr>
                <w:rFonts w:ascii="Arial"/>
                <w:i/>
                <w:sz w:val="20"/>
              </w:rPr>
            </w:pPr>
            <w:r>
              <w:rPr>
                <w:rFonts w:ascii="Arial"/>
                <w:i/>
                <w:spacing w:val="-2"/>
                <w:sz w:val="20"/>
              </w:rPr>
              <w:t>1,828</w:t>
            </w:r>
          </w:p>
        </w:tc>
        <w:tc>
          <w:tcPr>
            <w:tcW w:w="1417" w:type="dxa"/>
            <w:shd w:val="clear" w:color="auto" w:fill="ECECEC"/>
          </w:tcPr>
          <w:p>
            <w:pPr>
              <w:pStyle w:val="TableParagraph"/>
              <w:spacing w:before="33"/>
              <w:ind w:right="101"/>
              <w:rPr>
                <w:rFonts w:ascii="Arial"/>
                <w:i/>
                <w:sz w:val="20"/>
              </w:rPr>
            </w:pPr>
            <w:r>
              <w:rPr>
                <w:rFonts w:ascii="Arial"/>
                <w:i/>
                <w:spacing w:val="-2"/>
                <w:sz w:val="20"/>
              </w:rPr>
              <w:t>1,953</w:t>
            </w:r>
          </w:p>
        </w:tc>
        <w:tc>
          <w:tcPr>
            <w:tcW w:w="1018" w:type="dxa"/>
            <w:shd w:val="clear" w:color="auto" w:fill="ECECEC"/>
          </w:tcPr>
          <w:p>
            <w:pPr>
              <w:pStyle w:val="TableParagraph"/>
              <w:spacing w:before="33"/>
              <w:ind w:right="101"/>
              <w:rPr>
                <w:rFonts w:ascii="Arial"/>
                <w:i/>
                <w:sz w:val="20"/>
              </w:rPr>
            </w:pPr>
            <w:r>
              <w:rPr>
                <w:rFonts w:ascii="Arial"/>
                <w:i/>
                <w:spacing w:val="-5"/>
                <w:sz w:val="20"/>
              </w:rPr>
              <w:t>125</w:t>
            </w:r>
          </w:p>
        </w:tc>
        <w:tc>
          <w:tcPr>
            <w:tcW w:w="992" w:type="dxa"/>
            <w:shd w:val="clear" w:color="auto" w:fill="ECECEC"/>
          </w:tcPr>
          <w:p>
            <w:pPr>
              <w:pStyle w:val="TableParagraph"/>
              <w:spacing w:before="33"/>
              <w:ind w:right="102"/>
              <w:rPr>
                <w:rFonts w:ascii="Arial"/>
                <w:i/>
                <w:sz w:val="20"/>
              </w:rPr>
            </w:pPr>
            <w:r>
              <w:rPr>
                <w:rFonts w:ascii="Arial"/>
                <w:i/>
                <w:spacing w:val="-2"/>
                <w:sz w:val="20"/>
              </w:rPr>
              <w:t>6.84%</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454100</w:t>
            </w:r>
          </w:p>
        </w:tc>
        <w:tc>
          <w:tcPr>
            <w:tcW w:w="7843" w:type="dxa"/>
            <w:shd w:val="clear" w:color="auto" w:fill="DBDBDB"/>
          </w:tcPr>
          <w:p>
            <w:pPr>
              <w:pStyle w:val="TableParagraph"/>
              <w:spacing w:before="35"/>
              <w:ind w:left="328"/>
              <w:jc w:val="left"/>
              <w:rPr>
                <w:rFonts w:ascii="Arial"/>
                <w:sz w:val="20"/>
              </w:rPr>
            </w:pPr>
            <w:r>
              <w:rPr>
                <w:rFonts w:ascii="Arial"/>
                <w:sz w:val="20"/>
              </w:rPr>
              <w:t>Electronic</w:t>
            </w:r>
            <w:r>
              <w:rPr>
                <w:rFonts w:ascii="Arial"/>
                <w:spacing w:val="-8"/>
                <w:sz w:val="20"/>
              </w:rPr>
              <w:t> </w:t>
            </w:r>
            <w:r>
              <w:rPr>
                <w:rFonts w:ascii="Arial"/>
                <w:sz w:val="20"/>
              </w:rPr>
              <w:t>Shopping</w:t>
            </w:r>
            <w:r>
              <w:rPr>
                <w:rFonts w:ascii="Arial"/>
                <w:spacing w:val="-9"/>
                <w:sz w:val="20"/>
              </w:rPr>
              <w:t> </w:t>
            </w:r>
            <w:r>
              <w:rPr>
                <w:rFonts w:ascii="Arial"/>
                <w:sz w:val="20"/>
              </w:rPr>
              <w:t>and</w:t>
            </w:r>
            <w:r>
              <w:rPr>
                <w:rFonts w:ascii="Arial"/>
                <w:spacing w:val="-8"/>
                <w:sz w:val="20"/>
              </w:rPr>
              <w:t> </w:t>
            </w:r>
            <w:r>
              <w:rPr>
                <w:rFonts w:ascii="Arial"/>
                <w:sz w:val="20"/>
              </w:rPr>
              <w:t>Mail</w:t>
            </w:r>
            <w:r>
              <w:rPr>
                <w:rFonts w:ascii="Arial"/>
                <w:spacing w:val="-9"/>
                <w:sz w:val="20"/>
              </w:rPr>
              <w:t> </w:t>
            </w:r>
            <w:r>
              <w:rPr>
                <w:rFonts w:ascii="Arial"/>
                <w:sz w:val="20"/>
              </w:rPr>
              <w:t>Order</w:t>
            </w:r>
            <w:r>
              <w:rPr>
                <w:rFonts w:ascii="Arial"/>
                <w:spacing w:val="-8"/>
                <w:sz w:val="20"/>
              </w:rPr>
              <w:t> </w:t>
            </w:r>
            <w:r>
              <w:rPr>
                <w:rFonts w:ascii="Arial"/>
                <w:spacing w:val="-2"/>
                <w:sz w:val="20"/>
              </w:rPr>
              <w:t>Houses</w:t>
            </w:r>
          </w:p>
        </w:tc>
        <w:tc>
          <w:tcPr>
            <w:tcW w:w="1462" w:type="dxa"/>
            <w:shd w:val="clear" w:color="auto" w:fill="DBDBDB"/>
          </w:tcPr>
          <w:p>
            <w:pPr>
              <w:pStyle w:val="TableParagraph"/>
              <w:spacing w:before="35"/>
              <w:ind w:right="102"/>
              <w:rPr>
                <w:rFonts w:ascii="Arial"/>
                <w:sz w:val="20"/>
              </w:rPr>
            </w:pPr>
            <w:r>
              <w:rPr>
                <w:rFonts w:ascii="Arial"/>
                <w:spacing w:val="-5"/>
                <w:sz w:val="20"/>
              </w:rPr>
              <w:t>776</w:t>
            </w:r>
          </w:p>
        </w:tc>
        <w:tc>
          <w:tcPr>
            <w:tcW w:w="1417" w:type="dxa"/>
            <w:shd w:val="clear" w:color="auto" w:fill="DBDBDB"/>
          </w:tcPr>
          <w:p>
            <w:pPr>
              <w:pStyle w:val="TableParagraph"/>
              <w:spacing w:before="35"/>
              <w:ind w:right="101"/>
              <w:rPr>
                <w:rFonts w:ascii="Arial"/>
                <w:sz w:val="20"/>
              </w:rPr>
            </w:pPr>
            <w:r>
              <w:rPr>
                <w:rFonts w:ascii="Arial"/>
                <w:spacing w:val="-2"/>
                <w:sz w:val="20"/>
              </w:rPr>
              <w:t>1,130</w:t>
            </w:r>
          </w:p>
        </w:tc>
        <w:tc>
          <w:tcPr>
            <w:tcW w:w="1018" w:type="dxa"/>
            <w:shd w:val="clear" w:color="auto" w:fill="DBDBDB"/>
          </w:tcPr>
          <w:p>
            <w:pPr>
              <w:pStyle w:val="TableParagraph"/>
              <w:spacing w:before="35"/>
              <w:ind w:right="101"/>
              <w:rPr>
                <w:rFonts w:ascii="Arial"/>
                <w:sz w:val="20"/>
              </w:rPr>
            </w:pPr>
            <w:r>
              <w:rPr>
                <w:rFonts w:ascii="Arial"/>
                <w:spacing w:val="-5"/>
                <w:sz w:val="20"/>
              </w:rPr>
              <w:t>354</w:t>
            </w:r>
          </w:p>
        </w:tc>
        <w:tc>
          <w:tcPr>
            <w:tcW w:w="992" w:type="dxa"/>
            <w:shd w:val="clear" w:color="auto" w:fill="DBDBDB"/>
          </w:tcPr>
          <w:p>
            <w:pPr>
              <w:pStyle w:val="TableParagraph"/>
              <w:spacing w:before="35"/>
              <w:ind w:right="102"/>
              <w:rPr>
                <w:rFonts w:ascii="Arial"/>
                <w:sz w:val="20"/>
              </w:rPr>
            </w:pPr>
            <w:r>
              <w:rPr>
                <w:rFonts w:ascii="Arial"/>
                <w:spacing w:val="-2"/>
                <w:sz w:val="20"/>
              </w:rPr>
              <w:t>45.62%</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454200</w:t>
            </w:r>
          </w:p>
        </w:tc>
        <w:tc>
          <w:tcPr>
            <w:tcW w:w="7843" w:type="dxa"/>
            <w:shd w:val="clear" w:color="auto" w:fill="ECECEC"/>
          </w:tcPr>
          <w:p>
            <w:pPr>
              <w:pStyle w:val="TableParagraph"/>
              <w:spacing w:before="35"/>
              <w:ind w:left="328"/>
              <w:jc w:val="left"/>
              <w:rPr>
                <w:rFonts w:ascii="Arial"/>
                <w:sz w:val="20"/>
              </w:rPr>
            </w:pPr>
            <w:r>
              <w:rPr>
                <w:rFonts w:ascii="Arial"/>
                <w:sz w:val="20"/>
              </w:rPr>
              <w:t>Vending</w:t>
            </w:r>
            <w:r>
              <w:rPr>
                <w:rFonts w:ascii="Arial"/>
                <w:spacing w:val="-9"/>
                <w:sz w:val="20"/>
              </w:rPr>
              <w:t> </w:t>
            </w:r>
            <w:r>
              <w:rPr>
                <w:rFonts w:ascii="Arial"/>
                <w:sz w:val="20"/>
              </w:rPr>
              <w:t>Machine</w:t>
            </w:r>
            <w:r>
              <w:rPr>
                <w:rFonts w:ascii="Arial"/>
                <w:spacing w:val="-9"/>
                <w:sz w:val="20"/>
              </w:rPr>
              <w:t> </w:t>
            </w:r>
            <w:r>
              <w:rPr>
                <w:rFonts w:ascii="Arial"/>
                <w:spacing w:val="-2"/>
                <w:sz w:val="20"/>
              </w:rPr>
              <w:t>Operators</w:t>
            </w:r>
          </w:p>
        </w:tc>
        <w:tc>
          <w:tcPr>
            <w:tcW w:w="1462" w:type="dxa"/>
            <w:shd w:val="clear" w:color="auto" w:fill="ECECEC"/>
          </w:tcPr>
          <w:p>
            <w:pPr>
              <w:pStyle w:val="TableParagraph"/>
              <w:spacing w:before="35"/>
              <w:ind w:right="102"/>
              <w:rPr>
                <w:rFonts w:ascii="Arial"/>
                <w:sz w:val="20"/>
              </w:rPr>
            </w:pPr>
            <w:r>
              <w:rPr>
                <w:rFonts w:ascii="Arial"/>
                <w:spacing w:val="-5"/>
                <w:sz w:val="20"/>
              </w:rPr>
              <w:t>346</w:t>
            </w:r>
          </w:p>
        </w:tc>
        <w:tc>
          <w:tcPr>
            <w:tcW w:w="1417" w:type="dxa"/>
            <w:shd w:val="clear" w:color="auto" w:fill="ECECEC"/>
          </w:tcPr>
          <w:p>
            <w:pPr>
              <w:pStyle w:val="TableParagraph"/>
              <w:spacing w:before="35"/>
              <w:ind w:right="101"/>
              <w:rPr>
                <w:rFonts w:ascii="Arial"/>
                <w:sz w:val="20"/>
              </w:rPr>
            </w:pPr>
            <w:r>
              <w:rPr>
                <w:rFonts w:ascii="Arial"/>
                <w:spacing w:val="-5"/>
                <w:sz w:val="20"/>
              </w:rPr>
              <w:t>292</w:t>
            </w:r>
          </w:p>
        </w:tc>
        <w:tc>
          <w:tcPr>
            <w:tcW w:w="1018" w:type="dxa"/>
            <w:shd w:val="clear" w:color="auto" w:fill="ECECEC"/>
          </w:tcPr>
          <w:p>
            <w:pPr>
              <w:pStyle w:val="TableParagraph"/>
              <w:spacing w:before="35"/>
              <w:ind w:right="98"/>
              <w:rPr>
                <w:rFonts w:ascii="Arial"/>
                <w:sz w:val="20"/>
              </w:rPr>
            </w:pPr>
            <w:r>
              <w:rPr>
                <w:rFonts w:ascii="Arial"/>
                <w:w w:val="95"/>
                <w:sz w:val="20"/>
              </w:rPr>
              <w:t>-</w:t>
            </w:r>
            <w:r>
              <w:rPr>
                <w:rFonts w:ascii="Arial"/>
                <w:spacing w:val="-5"/>
                <w:sz w:val="20"/>
              </w:rPr>
              <w:t>54</w:t>
            </w:r>
          </w:p>
        </w:tc>
        <w:tc>
          <w:tcPr>
            <w:tcW w:w="992" w:type="dxa"/>
            <w:shd w:val="clear" w:color="auto" w:fill="ECECEC"/>
          </w:tcPr>
          <w:p>
            <w:pPr>
              <w:pStyle w:val="TableParagraph"/>
              <w:spacing w:before="35"/>
              <w:ind w:right="102"/>
              <w:rPr>
                <w:rFonts w:ascii="Arial"/>
                <w:sz w:val="20"/>
              </w:rPr>
            </w:pPr>
            <w:r>
              <w:rPr>
                <w:rFonts w:ascii="Arial"/>
                <w:w w:val="95"/>
                <w:sz w:val="20"/>
              </w:rPr>
              <w:t>-</w:t>
            </w:r>
            <w:r>
              <w:rPr>
                <w:rFonts w:ascii="Arial"/>
                <w:spacing w:val="-2"/>
                <w:sz w:val="20"/>
              </w:rPr>
              <w:t>15.61%</w:t>
            </w:r>
          </w:p>
        </w:tc>
      </w:tr>
      <w:tr>
        <w:trPr>
          <w:trHeight w:val="300" w:hRule="atLeast"/>
        </w:trPr>
        <w:tc>
          <w:tcPr>
            <w:tcW w:w="886" w:type="dxa"/>
            <w:shd w:val="clear" w:color="auto" w:fill="A4A4A4"/>
          </w:tcPr>
          <w:p>
            <w:pPr>
              <w:pStyle w:val="TableParagraph"/>
              <w:spacing w:before="36"/>
              <w:ind w:left="89" w:right="85"/>
              <w:jc w:val="center"/>
              <w:rPr>
                <w:rFonts w:ascii="Arial"/>
                <w:b/>
                <w:sz w:val="20"/>
              </w:rPr>
            </w:pPr>
            <w:r>
              <w:rPr>
                <w:rFonts w:ascii="Arial"/>
                <w:b/>
                <w:spacing w:val="-2"/>
                <w:sz w:val="20"/>
              </w:rPr>
              <w:t>454300</w:t>
            </w:r>
          </w:p>
        </w:tc>
        <w:tc>
          <w:tcPr>
            <w:tcW w:w="7843" w:type="dxa"/>
            <w:shd w:val="clear" w:color="auto" w:fill="DBDBDB"/>
          </w:tcPr>
          <w:p>
            <w:pPr>
              <w:pStyle w:val="TableParagraph"/>
              <w:spacing w:before="36"/>
              <w:ind w:left="328"/>
              <w:jc w:val="left"/>
              <w:rPr>
                <w:rFonts w:ascii="Arial"/>
                <w:sz w:val="20"/>
              </w:rPr>
            </w:pPr>
            <w:r>
              <w:rPr>
                <w:rFonts w:ascii="Arial"/>
                <w:sz w:val="20"/>
              </w:rPr>
              <w:t>Direct</w:t>
            </w:r>
            <w:r>
              <w:rPr>
                <w:rFonts w:ascii="Arial"/>
                <w:spacing w:val="-7"/>
                <w:sz w:val="20"/>
              </w:rPr>
              <w:t> </w:t>
            </w:r>
            <w:r>
              <w:rPr>
                <w:rFonts w:ascii="Arial"/>
                <w:sz w:val="20"/>
              </w:rPr>
              <w:t>Selling</w:t>
            </w:r>
            <w:r>
              <w:rPr>
                <w:rFonts w:ascii="Arial"/>
                <w:spacing w:val="-9"/>
                <w:sz w:val="20"/>
              </w:rPr>
              <w:t> </w:t>
            </w:r>
            <w:r>
              <w:rPr>
                <w:rFonts w:ascii="Arial"/>
                <w:spacing w:val="-2"/>
                <w:sz w:val="20"/>
              </w:rPr>
              <w:t>Establishments</w:t>
            </w:r>
          </w:p>
        </w:tc>
        <w:tc>
          <w:tcPr>
            <w:tcW w:w="1462" w:type="dxa"/>
            <w:shd w:val="clear" w:color="auto" w:fill="DBDBDB"/>
          </w:tcPr>
          <w:p>
            <w:pPr>
              <w:pStyle w:val="TableParagraph"/>
              <w:spacing w:before="36"/>
              <w:ind w:right="102"/>
              <w:rPr>
                <w:rFonts w:ascii="Arial"/>
                <w:sz w:val="20"/>
              </w:rPr>
            </w:pPr>
            <w:r>
              <w:rPr>
                <w:rFonts w:ascii="Arial"/>
                <w:spacing w:val="-5"/>
                <w:sz w:val="20"/>
              </w:rPr>
              <w:t>706</w:t>
            </w:r>
          </w:p>
        </w:tc>
        <w:tc>
          <w:tcPr>
            <w:tcW w:w="1417" w:type="dxa"/>
            <w:shd w:val="clear" w:color="auto" w:fill="DBDBDB"/>
          </w:tcPr>
          <w:p>
            <w:pPr>
              <w:pStyle w:val="TableParagraph"/>
              <w:spacing w:before="36"/>
              <w:ind w:right="101"/>
              <w:rPr>
                <w:rFonts w:ascii="Arial"/>
                <w:sz w:val="20"/>
              </w:rPr>
            </w:pPr>
            <w:r>
              <w:rPr>
                <w:rFonts w:ascii="Arial"/>
                <w:spacing w:val="-5"/>
                <w:sz w:val="20"/>
              </w:rPr>
              <w:t>531</w:t>
            </w:r>
          </w:p>
        </w:tc>
        <w:tc>
          <w:tcPr>
            <w:tcW w:w="1018" w:type="dxa"/>
            <w:shd w:val="clear" w:color="auto" w:fill="DBDBDB"/>
          </w:tcPr>
          <w:p>
            <w:pPr>
              <w:pStyle w:val="TableParagraph"/>
              <w:spacing w:before="36"/>
              <w:ind w:right="101"/>
              <w:rPr>
                <w:rFonts w:ascii="Arial"/>
                <w:sz w:val="20"/>
              </w:rPr>
            </w:pPr>
            <w:r>
              <w:rPr>
                <w:rFonts w:ascii="Arial"/>
                <w:w w:val="95"/>
                <w:sz w:val="20"/>
              </w:rPr>
              <w:t>-</w:t>
            </w:r>
            <w:r>
              <w:rPr>
                <w:rFonts w:ascii="Arial"/>
                <w:spacing w:val="-5"/>
                <w:sz w:val="20"/>
              </w:rPr>
              <w:t>175</w:t>
            </w:r>
          </w:p>
        </w:tc>
        <w:tc>
          <w:tcPr>
            <w:tcW w:w="992" w:type="dxa"/>
            <w:shd w:val="clear" w:color="auto" w:fill="DBDBDB"/>
          </w:tcPr>
          <w:p>
            <w:pPr>
              <w:pStyle w:val="TableParagraph"/>
              <w:spacing w:before="36"/>
              <w:ind w:right="102"/>
              <w:rPr>
                <w:rFonts w:ascii="Arial"/>
                <w:sz w:val="20"/>
              </w:rPr>
            </w:pPr>
            <w:r>
              <w:rPr>
                <w:rFonts w:ascii="Arial"/>
                <w:w w:val="95"/>
                <w:sz w:val="20"/>
              </w:rPr>
              <w:t>-</w:t>
            </w:r>
            <w:r>
              <w:rPr>
                <w:rFonts w:ascii="Arial"/>
                <w:spacing w:val="-2"/>
                <w:sz w:val="20"/>
              </w:rPr>
              <w:t>24.79%</w:t>
            </w:r>
          </w:p>
        </w:tc>
      </w:tr>
      <w:tr>
        <w:trPr>
          <w:trHeight w:val="302"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ECECEC"/>
          </w:tcPr>
          <w:p>
            <w:pPr>
              <w:pStyle w:val="TableParagraph"/>
              <w:spacing w:before="0"/>
              <w:jc w:val="left"/>
              <w:rPr>
                <w:rFonts w:ascii="Times New Roman"/>
                <w:sz w:val="20"/>
              </w:rPr>
            </w:pPr>
          </w:p>
        </w:tc>
        <w:tc>
          <w:tcPr>
            <w:tcW w:w="1462" w:type="dxa"/>
            <w:shd w:val="clear" w:color="auto" w:fill="ECECEC"/>
          </w:tcPr>
          <w:p>
            <w:pPr>
              <w:pStyle w:val="TableParagraph"/>
              <w:spacing w:before="0"/>
              <w:jc w:val="left"/>
              <w:rPr>
                <w:rFonts w:ascii="Times New Roman"/>
                <w:sz w:val="20"/>
              </w:rPr>
            </w:pPr>
          </w:p>
        </w:tc>
        <w:tc>
          <w:tcPr>
            <w:tcW w:w="1417" w:type="dxa"/>
            <w:shd w:val="clear" w:color="auto" w:fill="ECECEC"/>
          </w:tcPr>
          <w:p>
            <w:pPr>
              <w:pStyle w:val="TableParagraph"/>
              <w:spacing w:before="0"/>
              <w:jc w:val="left"/>
              <w:rPr>
                <w:rFonts w:ascii="Times New Roman"/>
                <w:sz w:val="20"/>
              </w:rPr>
            </w:pPr>
          </w:p>
        </w:tc>
        <w:tc>
          <w:tcPr>
            <w:tcW w:w="1018" w:type="dxa"/>
            <w:shd w:val="clear" w:color="auto" w:fill="ECECEC"/>
          </w:tcPr>
          <w:p>
            <w:pPr>
              <w:pStyle w:val="TableParagraph"/>
              <w:spacing w:before="0"/>
              <w:jc w:val="left"/>
              <w:rPr>
                <w:rFonts w:ascii="Times New Roman"/>
                <w:sz w:val="20"/>
              </w:rPr>
            </w:pPr>
          </w:p>
        </w:tc>
        <w:tc>
          <w:tcPr>
            <w:tcW w:w="992" w:type="dxa"/>
            <w:shd w:val="clear" w:color="auto" w:fill="ECECEC"/>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480000</w:t>
            </w:r>
          </w:p>
        </w:tc>
        <w:tc>
          <w:tcPr>
            <w:tcW w:w="7843" w:type="dxa"/>
            <w:shd w:val="clear" w:color="auto" w:fill="DBDBDB"/>
          </w:tcPr>
          <w:p>
            <w:pPr>
              <w:pStyle w:val="TableParagraph"/>
              <w:spacing w:before="33"/>
              <w:ind w:left="107"/>
              <w:jc w:val="left"/>
              <w:rPr>
                <w:rFonts w:ascii="Arial"/>
                <w:b/>
                <w:sz w:val="20"/>
              </w:rPr>
            </w:pPr>
            <w:r>
              <w:rPr>
                <w:rFonts w:ascii="Arial"/>
                <w:b/>
                <w:sz w:val="20"/>
              </w:rPr>
              <w:t>Transportation</w:t>
            </w:r>
            <w:r>
              <w:rPr>
                <w:rFonts w:ascii="Arial"/>
                <w:b/>
                <w:spacing w:val="-13"/>
                <w:sz w:val="20"/>
              </w:rPr>
              <w:t> </w:t>
            </w:r>
            <w:r>
              <w:rPr>
                <w:rFonts w:ascii="Arial"/>
                <w:b/>
                <w:sz w:val="20"/>
              </w:rPr>
              <w:t>and</w:t>
            </w:r>
            <w:r>
              <w:rPr>
                <w:rFonts w:ascii="Arial"/>
                <w:b/>
                <w:spacing w:val="-13"/>
                <w:sz w:val="20"/>
              </w:rPr>
              <w:t> </w:t>
            </w:r>
            <w:r>
              <w:rPr>
                <w:rFonts w:ascii="Arial"/>
                <w:b/>
                <w:spacing w:val="-2"/>
                <w:sz w:val="20"/>
              </w:rPr>
              <w:t>Warehousing</w:t>
            </w:r>
          </w:p>
        </w:tc>
        <w:tc>
          <w:tcPr>
            <w:tcW w:w="1462" w:type="dxa"/>
            <w:shd w:val="clear" w:color="auto" w:fill="DBDBDB"/>
          </w:tcPr>
          <w:p>
            <w:pPr>
              <w:pStyle w:val="TableParagraph"/>
              <w:spacing w:before="33"/>
              <w:ind w:right="102"/>
              <w:rPr>
                <w:rFonts w:ascii="Arial"/>
                <w:b/>
                <w:sz w:val="20"/>
              </w:rPr>
            </w:pPr>
            <w:r>
              <w:rPr>
                <w:rFonts w:ascii="Arial"/>
                <w:b/>
                <w:spacing w:val="-2"/>
                <w:sz w:val="20"/>
              </w:rPr>
              <w:t>58,592</w:t>
            </w:r>
          </w:p>
        </w:tc>
        <w:tc>
          <w:tcPr>
            <w:tcW w:w="1417" w:type="dxa"/>
            <w:shd w:val="clear" w:color="auto" w:fill="DBDBDB"/>
          </w:tcPr>
          <w:p>
            <w:pPr>
              <w:pStyle w:val="TableParagraph"/>
              <w:spacing w:before="33"/>
              <w:ind w:right="100"/>
              <w:rPr>
                <w:rFonts w:ascii="Arial"/>
                <w:b/>
                <w:sz w:val="20"/>
              </w:rPr>
            </w:pPr>
            <w:r>
              <w:rPr>
                <w:rFonts w:ascii="Arial"/>
                <w:b/>
                <w:spacing w:val="-2"/>
                <w:sz w:val="20"/>
              </w:rPr>
              <w:t>65,394</w:t>
            </w:r>
          </w:p>
        </w:tc>
        <w:tc>
          <w:tcPr>
            <w:tcW w:w="1018" w:type="dxa"/>
            <w:shd w:val="clear" w:color="auto" w:fill="DBDBDB"/>
          </w:tcPr>
          <w:p>
            <w:pPr>
              <w:pStyle w:val="TableParagraph"/>
              <w:spacing w:before="33"/>
              <w:ind w:right="100"/>
              <w:rPr>
                <w:rFonts w:ascii="Arial"/>
                <w:b/>
                <w:sz w:val="20"/>
              </w:rPr>
            </w:pPr>
            <w:r>
              <w:rPr>
                <w:rFonts w:ascii="Arial"/>
                <w:b/>
                <w:spacing w:val="-2"/>
                <w:sz w:val="20"/>
              </w:rPr>
              <w:t>6,802</w:t>
            </w:r>
          </w:p>
        </w:tc>
        <w:tc>
          <w:tcPr>
            <w:tcW w:w="992" w:type="dxa"/>
            <w:shd w:val="clear" w:color="auto" w:fill="DBDBDB"/>
          </w:tcPr>
          <w:p>
            <w:pPr>
              <w:pStyle w:val="TableParagraph"/>
              <w:spacing w:before="33"/>
              <w:ind w:right="100"/>
              <w:rPr>
                <w:rFonts w:ascii="Arial"/>
                <w:b/>
                <w:sz w:val="20"/>
              </w:rPr>
            </w:pPr>
            <w:r>
              <w:rPr>
                <w:rFonts w:ascii="Arial"/>
                <w:b/>
                <w:spacing w:val="-2"/>
                <w:sz w:val="20"/>
              </w:rPr>
              <w:t>11.61%</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481000</w:t>
            </w:r>
          </w:p>
        </w:tc>
        <w:tc>
          <w:tcPr>
            <w:tcW w:w="7843" w:type="dxa"/>
            <w:shd w:val="clear" w:color="auto" w:fill="ECECEC"/>
          </w:tcPr>
          <w:p>
            <w:pPr>
              <w:pStyle w:val="TableParagraph"/>
              <w:spacing w:before="33"/>
              <w:ind w:left="107"/>
              <w:jc w:val="left"/>
              <w:rPr>
                <w:rFonts w:ascii="Arial"/>
                <w:i/>
                <w:sz w:val="20"/>
              </w:rPr>
            </w:pPr>
            <w:r>
              <w:rPr>
                <w:rFonts w:ascii="Arial"/>
                <w:i/>
                <w:sz w:val="20"/>
              </w:rPr>
              <w:t>Air</w:t>
            </w:r>
            <w:r>
              <w:rPr>
                <w:rFonts w:ascii="Arial"/>
                <w:i/>
                <w:spacing w:val="-6"/>
                <w:sz w:val="20"/>
              </w:rPr>
              <w:t> </w:t>
            </w:r>
            <w:r>
              <w:rPr>
                <w:rFonts w:ascii="Arial"/>
                <w:i/>
                <w:spacing w:val="-2"/>
                <w:sz w:val="20"/>
              </w:rPr>
              <w:t>Transportation</w:t>
            </w:r>
          </w:p>
        </w:tc>
        <w:tc>
          <w:tcPr>
            <w:tcW w:w="1462" w:type="dxa"/>
            <w:shd w:val="clear" w:color="auto" w:fill="ECECEC"/>
          </w:tcPr>
          <w:p>
            <w:pPr>
              <w:pStyle w:val="TableParagraph"/>
              <w:spacing w:before="33"/>
              <w:ind w:right="102"/>
              <w:rPr>
                <w:rFonts w:ascii="Arial"/>
                <w:i/>
                <w:sz w:val="20"/>
              </w:rPr>
            </w:pPr>
            <w:r>
              <w:rPr>
                <w:rFonts w:ascii="Arial"/>
                <w:i/>
                <w:spacing w:val="-5"/>
                <w:sz w:val="20"/>
              </w:rPr>
              <w:t>721</w:t>
            </w:r>
          </w:p>
        </w:tc>
        <w:tc>
          <w:tcPr>
            <w:tcW w:w="1417" w:type="dxa"/>
            <w:shd w:val="clear" w:color="auto" w:fill="ECECEC"/>
          </w:tcPr>
          <w:p>
            <w:pPr>
              <w:pStyle w:val="TableParagraph"/>
              <w:spacing w:before="33"/>
              <w:ind w:right="101"/>
              <w:rPr>
                <w:rFonts w:ascii="Arial"/>
                <w:i/>
                <w:sz w:val="20"/>
              </w:rPr>
            </w:pPr>
            <w:r>
              <w:rPr>
                <w:rFonts w:ascii="Arial"/>
                <w:i/>
                <w:spacing w:val="-5"/>
                <w:sz w:val="20"/>
              </w:rPr>
              <w:t>842</w:t>
            </w:r>
          </w:p>
        </w:tc>
        <w:tc>
          <w:tcPr>
            <w:tcW w:w="1018" w:type="dxa"/>
            <w:shd w:val="clear" w:color="auto" w:fill="ECECEC"/>
          </w:tcPr>
          <w:p>
            <w:pPr>
              <w:pStyle w:val="TableParagraph"/>
              <w:spacing w:before="33"/>
              <w:ind w:right="101"/>
              <w:rPr>
                <w:rFonts w:ascii="Arial"/>
                <w:i/>
                <w:sz w:val="20"/>
              </w:rPr>
            </w:pPr>
            <w:r>
              <w:rPr>
                <w:rFonts w:ascii="Arial"/>
                <w:i/>
                <w:spacing w:val="-5"/>
                <w:sz w:val="20"/>
              </w:rPr>
              <w:t>121</w:t>
            </w:r>
          </w:p>
        </w:tc>
        <w:tc>
          <w:tcPr>
            <w:tcW w:w="992" w:type="dxa"/>
            <w:shd w:val="clear" w:color="auto" w:fill="ECECEC"/>
          </w:tcPr>
          <w:p>
            <w:pPr>
              <w:pStyle w:val="TableParagraph"/>
              <w:spacing w:before="33"/>
              <w:ind w:right="102"/>
              <w:rPr>
                <w:rFonts w:ascii="Arial"/>
                <w:i/>
                <w:sz w:val="20"/>
              </w:rPr>
            </w:pPr>
            <w:r>
              <w:rPr>
                <w:rFonts w:ascii="Arial"/>
                <w:i/>
                <w:spacing w:val="-2"/>
                <w:sz w:val="20"/>
              </w:rPr>
              <w:t>16.78%</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481100</w:t>
            </w:r>
          </w:p>
        </w:tc>
        <w:tc>
          <w:tcPr>
            <w:tcW w:w="7843" w:type="dxa"/>
            <w:shd w:val="clear" w:color="auto" w:fill="DBDBDB"/>
          </w:tcPr>
          <w:p>
            <w:pPr>
              <w:pStyle w:val="TableParagraph"/>
              <w:spacing w:before="35"/>
              <w:ind w:left="328"/>
              <w:jc w:val="left"/>
              <w:rPr>
                <w:rFonts w:ascii="Arial"/>
                <w:sz w:val="20"/>
              </w:rPr>
            </w:pPr>
            <w:r>
              <w:rPr>
                <w:rFonts w:ascii="Arial"/>
                <w:sz w:val="20"/>
              </w:rPr>
              <w:t>Scheduled</w:t>
            </w:r>
            <w:r>
              <w:rPr>
                <w:rFonts w:ascii="Arial"/>
                <w:spacing w:val="-8"/>
                <w:sz w:val="20"/>
              </w:rPr>
              <w:t> </w:t>
            </w:r>
            <w:r>
              <w:rPr>
                <w:rFonts w:ascii="Arial"/>
                <w:sz w:val="20"/>
              </w:rPr>
              <w:t>Air</w:t>
            </w:r>
            <w:r>
              <w:rPr>
                <w:rFonts w:ascii="Arial"/>
                <w:spacing w:val="-7"/>
                <w:sz w:val="20"/>
              </w:rPr>
              <w:t> </w:t>
            </w:r>
            <w:r>
              <w:rPr>
                <w:rFonts w:ascii="Arial"/>
                <w:spacing w:val="-2"/>
                <w:sz w:val="20"/>
              </w:rPr>
              <w:t>Transportation</w:t>
            </w:r>
          </w:p>
        </w:tc>
        <w:tc>
          <w:tcPr>
            <w:tcW w:w="1462" w:type="dxa"/>
            <w:shd w:val="clear" w:color="auto" w:fill="DBDBDB"/>
          </w:tcPr>
          <w:p>
            <w:pPr>
              <w:pStyle w:val="TableParagraph"/>
              <w:spacing w:before="35"/>
              <w:ind w:right="102"/>
              <w:rPr>
                <w:rFonts w:ascii="Arial"/>
                <w:sz w:val="20"/>
              </w:rPr>
            </w:pPr>
            <w:r>
              <w:rPr>
                <w:rFonts w:ascii="Arial"/>
                <w:spacing w:val="-5"/>
                <w:sz w:val="20"/>
              </w:rPr>
              <w:t>617</w:t>
            </w:r>
          </w:p>
        </w:tc>
        <w:tc>
          <w:tcPr>
            <w:tcW w:w="1417" w:type="dxa"/>
            <w:shd w:val="clear" w:color="auto" w:fill="DBDBDB"/>
          </w:tcPr>
          <w:p>
            <w:pPr>
              <w:pStyle w:val="TableParagraph"/>
              <w:spacing w:before="35"/>
              <w:ind w:right="101"/>
              <w:rPr>
                <w:rFonts w:ascii="Arial"/>
                <w:sz w:val="20"/>
              </w:rPr>
            </w:pPr>
            <w:r>
              <w:rPr>
                <w:rFonts w:ascii="Arial"/>
                <w:spacing w:val="-5"/>
                <w:sz w:val="20"/>
              </w:rPr>
              <w:t>737</w:t>
            </w:r>
          </w:p>
        </w:tc>
        <w:tc>
          <w:tcPr>
            <w:tcW w:w="1018" w:type="dxa"/>
            <w:shd w:val="clear" w:color="auto" w:fill="DBDBDB"/>
          </w:tcPr>
          <w:p>
            <w:pPr>
              <w:pStyle w:val="TableParagraph"/>
              <w:spacing w:before="35"/>
              <w:ind w:right="101"/>
              <w:rPr>
                <w:rFonts w:ascii="Arial"/>
                <w:sz w:val="20"/>
              </w:rPr>
            </w:pPr>
            <w:r>
              <w:rPr>
                <w:rFonts w:ascii="Arial"/>
                <w:spacing w:val="-5"/>
                <w:sz w:val="20"/>
              </w:rPr>
              <w:t>120</w:t>
            </w:r>
          </w:p>
        </w:tc>
        <w:tc>
          <w:tcPr>
            <w:tcW w:w="992" w:type="dxa"/>
            <w:shd w:val="clear" w:color="auto" w:fill="DBDBDB"/>
          </w:tcPr>
          <w:p>
            <w:pPr>
              <w:pStyle w:val="TableParagraph"/>
              <w:spacing w:before="35"/>
              <w:ind w:right="102"/>
              <w:rPr>
                <w:rFonts w:ascii="Arial"/>
                <w:sz w:val="20"/>
              </w:rPr>
            </w:pPr>
            <w:r>
              <w:rPr>
                <w:rFonts w:ascii="Arial"/>
                <w:spacing w:val="-2"/>
                <w:sz w:val="20"/>
              </w:rPr>
              <w:t>19.45%</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481200</w:t>
            </w:r>
          </w:p>
        </w:tc>
        <w:tc>
          <w:tcPr>
            <w:tcW w:w="7843" w:type="dxa"/>
            <w:shd w:val="clear" w:color="auto" w:fill="ECECEC"/>
          </w:tcPr>
          <w:p>
            <w:pPr>
              <w:pStyle w:val="TableParagraph"/>
              <w:spacing w:before="35"/>
              <w:ind w:left="328"/>
              <w:jc w:val="left"/>
              <w:rPr>
                <w:rFonts w:ascii="Arial"/>
                <w:sz w:val="20"/>
              </w:rPr>
            </w:pPr>
            <w:r>
              <w:rPr>
                <w:rFonts w:ascii="Arial"/>
                <w:sz w:val="20"/>
              </w:rPr>
              <w:t>Nonscheduled</w:t>
            </w:r>
            <w:r>
              <w:rPr>
                <w:rFonts w:ascii="Arial"/>
                <w:spacing w:val="-9"/>
                <w:sz w:val="20"/>
              </w:rPr>
              <w:t> </w:t>
            </w:r>
            <w:r>
              <w:rPr>
                <w:rFonts w:ascii="Arial"/>
                <w:sz w:val="20"/>
              </w:rPr>
              <w:t>Air</w:t>
            </w:r>
            <w:r>
              <w:rPr>
                <w:rFonts w:ascii="Arial"/>
                <w:spacing w:val="-10"/>
                <w:sz w:val="20"/>
              </w:rPr>
              <w:t> </w:t>
            </w:r>
            <w:r>
              <w:rPr>
                <w:rFonts w:ascii="Arial"/>
                <w:spacing w:val="-2"/>
                <w:sz w:val="20"/>
              </w:rPr>
              <w:t>Transportation</w:t>
            </w:r>
          </w:p>
        </w:tc>
        <w:tc>
          <w:tcPr>
            <w:tcW w:w="1462" w:type="dxa"/>
            <w:shd w:val="clear" w:color="auto" w:fill="ECECEC"/>
          </w:tcPr>
          <w:p>
            <w:pPr>
              <w:pStyle w:val="TableParagraph"/>
              <w:spacing w:before="35"/>
              <w:ind w:right="102"/>
              <w:rPr>
                <w:rFonts w:ascii="Arial"/>
                <w:sz w:val="20"/>
              </w:rPr>
            </w:pPr>
            <w:r>
              <w:rPr>
                <w:rFonts w:ascii="Arial"/>
                <w:spacing w:val="-5"/>
                <w:sz w:val="20"/>
              </w:rPr>
              <w:t>104</w:t>
            </w:r>
          </w:p>
        </w:tc>
        <w:tc>
          <w:tcPr>
            <w:tcW w:w="1417" w:type="dxa"/>
            <w:shd w:val="clear" w:color="auto" w:fill="ECECEC"/>
          </w:tcPr>
          <w:p>
            <w:pPr>
              <w:pStyle w:val="TableParagraph"/>
              <w:spacing w:before="35"/>
              <w:ind w:right="101"/>
              <w:rPr>
                <w:rFonts w:ascii="Arial"/>
                <w:sz w:val="20"/>
              </w:rPr>
            </w:pPr>
            <w:r>
              <w:rPr>
                <w:rFonts w:ascii="Arial"/>
                <w:spacing w:val="-5"/>
                <w:sz w:val="20"/>
              </w:rPr>
              <w:t>105</w:t>
            </w:r>
          </w:p>
        </w:tc>
        <w:tc>
          <w:tcPr>
            <w:tcW w:w="1018" w:type="dxa"/>
            <w:shd w:val="clear" w:color="auto" w:fill="ECECEC"/>
          </w:tcPr>
          <w:p>
            <w:pPr>
              <w:pStyle w:val="TableParagraph"/>
              <w:spacing w:before="35"/>
              <w:ind w:right="98"/>
              <w:rPr>
                <w:rFonts w:ascii="Arial"/>
                <w:sz w:val="20"/>
              </w:rPr>
            </w:pPr>
            <w:r>
              <w:rPr>
                <w:rFonts w:ascii="Arial"/>
                <w:w w:val="99"/>
                <w:sz w:val="20"/>
              </w:rPr>
              <w:t>1</w:t>
            </w:r>
          </w:p>
        </w:tc>
        <w:tc>
          <w:tcPr>
            <w:tcW w:w="992" w:type="dxa"/>
            <w:shd w:val="clear" w:color="auto" w:fill="ECECEC"/>
          </w:tcPr>
          <w:p>
            <w:pPr>
              <w:pStyle w:val="TableParagraph"/>
              <w:spacing w:before="35"/>
              <w:ind w:right="102"/>
              <w:rPr>
                <w:rFonts w:ascii="Arial"/>
                <w:sz w:val="20"/>
              </w:rPr>
            </w:pPr>
            <w:r>
              <w:rPr>
                <w:rFonts w:ascii="Arial"/>
                <w:spacing w:val="-2"/>
                <w:sz w:val="20"/>
              </w:rPr>
              <w:t>0.96%</w:t>
            </w:r>
          </w:p>
        </w:tc>
      </w:tr>
      <w:tr>
        <w:trPr>
          <w:trHeight w:val="302"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483000</w:t>
            </w:r>
          </w:p>
        </w:tc>
        <w:tc>
          <w:tcPr>
            <w:tcW w:w="7843" w:type="dxa"/>
            <w:shd w:val="clear" w:color="auto" w:fill="DBDBDB"/>
          </w:tcPr>
          <w:p>
            <w:pPr>
              <w:pStyle w:val="TableParagraph"/>
              <w:spacing w:before="35"/>
              <w:ind w:left="107"/>
              <w:jc w:val="left"/>
              <w:rPr>
                <w:rFonts w:ascii="Arial"/>
                <w:i/>
                <w:sz w:val="20"/>
              </w:rPr>
            </w:pPr>
            <w:r>
              <w:rPr>
                <w:rFonts w:ascii="Arial"/>
                <w:i/>
                <w:sz w:val="20"/>
              </w:rPr>
              <w:t>Water</w:t>
            </w:r>
            <w:r>
              <w:rPr>
                <w:rFonts w:ascii="Arial"/>
                <w:i/>
                <w:spacing w:val="-9"/>
                <w:sz w:val="20"/>
              </w:rPr>
              <w:t> </w:t>
            </w:r>
            <w:r>
              <w:rPr>
                <w:rFonts w:ascii="Arial"/>
                <w:i/>
                <w:spacing w:val="-2"/>
                <w:sz w:val="20"/>
              </w:rPr>
              <w:t>Transportation</w:t>
            </w:r>
          </w:p>
        </w:tc>
        <w:tc>
          <w:tcPr>
            <w:tcW w:w="1462" w:type="dxa"/>
            <w:shd w:val="clear" w:color="auto" w:fill="DBDBDB"/>
          </w:tcPr>
          <w:p>
            <w:pPr>
              <w:pStyle w:val="TableParagraph"/>
              <w:spacing w:before="35"/>
              <w:ind w:right="102"/>
              <w:rPr>
                <w:rFonts w:ascii="Arial"/>
                <w:i/>
                <w:sz w:val="20"/>
              </w:rPr>
            </w:pPr>
            <w:r>
              <w:rPr>
                <w:rFonts w:ascii="Arial"/>
                <w:i/>
                <w:spacing w:val="-5"/>
                <w:sz w:val="20"/>
              </w:rPr>
              <w:t>38</w:t>
            </w:r>
          </w:p>
        </w:tc>
        <w:tc>
          <w:tcPr>
            <w:tcW w:w="1417" w:type="dxa"/>
            <w:shd w:val="clear" w:color="auto" w:fill="DBDBDB"/>
          </w:tcPr>
          <w:p>
            <w:pPr>
              <w:pStyle w:val="TableParagraph"/>
              <w:spacing w:before="35"/>
              <w:ind w:right="101"/>
              <w:rPr>
                <w:rFonts w:ascii="Arial"/>
                <w:i/>
                <w:sz w:val="20"/>
              </w:rPr>
            </w:pPr>
            <w:r>
              <w:rPr>
                <w:rFonts w:ascii="Arial"/>
                <w:i/>
                <w:spacing w:val="-5"/>
                <w:sz w:val="20"/>
              </w:rPr>
              <w:t>32</w:t>
            </w:r>
          </w:p>
        </w:tc>
        <w:tc>
          <w:tcPr>
            <w:tcW w:w="1018" w:type="dxa"/>
            <w:shd w:val="clear" w:color="auto" w:fill="DBDBDB"/>
          </w:tcPr>
          <w:p>
            <w:pPr>
              <w:pStyle w:val="TableParagraph"/>
              <w:spacing w:before="35"/>
              <w:ind w:right="98"/>
              <w:rPr>
                <w:rFonts w:ascii="Arial"/>
                <w:i/>
                <w:sz w:val="20"/>
              </w:rPr>
            </w:pPr>
            <w:r>
              <w:rPr>
                <w:rFonts w:ascii="Arial"/>
                <w:i/>
                <w:w w:val="95"/>
                <w:sz w:val="20"/>
              </w:rPr>
              <w:t>-</w:t>
            </w:r>
            <w:r>
              <w:rPr>
                <w:rFonts w:ascii="Arial"/>
                <w:i/>
                <w:spacing w:val="-10"/>
                <w:sz w:val="20"/>
              </w:rPr>
              <w:t>6</w:t>
            </w:r>
          </w:p>
        </w:tc>
        <w:tc>
          <w:tcPr>
            <w:tcW w:w="992" w:type="dxa"/>
            <w:shd w:val="clear" w:color="auto" w:fill="DBDBDB"/>
          </w:tcPr>
          <w:p>
            <w:pPr>
              <w:pStyle w:val="TableParagraph"/>
              <w:spacing w:before="35"/>
              <w:ind w:right="102"/>
              <w:rPr>
                <w:rFonts w:ascii="Arial"/>
                <w:i/>
                <w:sz w:val="20"/>
              </w:rPr>
            </w:pPr>
            <w:r>
              <w:rPr>
                <w:rFonts w:ascii="Arial"/>
                <w:i/>
                <w:w w:val="95"/>
                <w:sz w:val="20"/>
              </w:rPr>
              <w:t>-</w:t>
            </w:r>
            <w:r>
              <w:rPr>
                <w:rFonts w:ascii="Arial"/>
                <w:i/>
                <w:spacing w:val="-2"/>
                <w:sz w:val="20"/>
              </w:rPr>
              <w:t>15.79%</w:t>
            </w:r>
          </w:p>
        </w:tc>
      </w:tr>
    </w:tbl>
    <w:p>
      <w:pPr>
        <w:spacing w:after="0"/>
        <w:rPr>
          <w:rFonts w:ascii="Arial"/>
          <w:sz w:val="20"/>
        </w:rPr>
        <w:sectPr>
          <w:pgSz w:w="15840" w:h="12240" w:orient="landscape"/>
          <w:pgMar w:header="879" w:footer="690" w:top="1260" w:bottom="920" w:left="340" w:right="180"/>
        </w:sectPr>
      </w:pPr>
    </w:p>
    <w:p>
      <w:pPr>
        <w:pStyle w:val="BodyText"/>
        <w:spacing w:before="3"/>
        <w:rPr>
          <w:b/>
          <w:sz w:val="18"/>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6"/>
        <w:gridCol w:w="7843"/>
        <w:gridCol w:w="1462"/>
        <w:gridCol w:w="1417"/>
        <w:gridCol w:w="1018"/>
        <w:gridCol w:w="992"/>
      </w:tblGrid>
      <w:tr>
        <w:trPr>
          <w:trHeight w:val="690" w:hRule="atLeast"/>
        </w:trPr>
        <w:tc>
          <w:tcPr>
            <w:tcW w:w="886" w:type="dxa"/>
            <w:shd w:val="clear" w:color="auto" w:fill="A4A4A4"/>
          </w:tcPr>
          <w:p>
            <w:pPr>
              <w:pStyle w:val="TableParagraph"/>
              <w:spacing w:before="114"/>
              <w:ind w:left="131"/>
              <w:jc w:val="left"/>
              <w:rPr>
                <w:rFonts w:ascii="Arial"/>
                <w:b/>
                <w:sz w:val="20"/>
              </w:rPr>
            </w:pPr>
            <w:r>
              <w:rPr>
                <w:rFonts w:ascii="Arial"/>
                <w:b/>
                <w:spacing w:val="-2"/>
                <w:sz w:val="20"/>
              </w:rPr>
              <w:t>NAICS</w:t>
            </w:r>
          </w:p>
          <w:p>
            <w:pPr>
              <w:pStyle w:val="TableParagraph"/>
              <w:spacing w:before="1"/>
              <w:ind w:left="191"/>
              <w:jc w:val="left"/>
              <w:rPr>
                <w:rFonts w:ascii="Arial"/>
                <w:b/>
                <w:sz w:val="20"/>
              </w:rPr>
            </w:pPr>
            <w:r>
              <w:rPr>
                <w:rFonts w:ascii="Arial"/>
                <w:b/>
                <w:spacing w:val="-4"/>
                <w:sz w:val="20"/>
              </w:rPr>
              <w:t>Code</w:t>
            </w:r>
          </w:p>
        </w:tc>
        <w:tc>
          <w:tcPr>
            <w:tcW w:w="7843" w:type="dxa"/>
            <w:shd w:val="clear" w:color="auto" w:fill="A4A4A4"/>
          </w:tcPr>
          <w:p>
            <w:pPr>
              <w:pStyle w:val="TableParagraph"/>
              <w:jc w:val="left"/>
              <w:rPr>
                <w:rFonts w:ascii="Times New Roman"/>
                <w:b/>
                <w:sz w:val="19"/>
              </w:rPr>
            </w:pPr>
          </w:p>
          <w:p>
            <w:pPr>
              <w:pStyle w:val="TableParagraph"/>
              <w:spacing w:before="0"/>
              <w:ind w:left="3362" w:right="3359"/>
              <w:jc w:val="center"/>
              <w:rPr>
                <w:rFonts w:ascii="Arial"/>
                <w:b/>
                <w:sz w:val="20"/>
              </w:rPr>
            </w:pPr>
            <w:r>
              <w:rPr>
                <w:rFonts w:ascii="Arial"/>
                <w:b/>
                <w:sz w:val="20"/>
              </w:rPr>
              <w:t>NAICS</w:t>
            </w:r>
            <w:r>
              <w:rPr>
                <w:rFonts w:ascii="Arial"/>
                <w:b/>
                <w:spacing w:val="-8"/>
                <w:sz w:val="20"/>
              </w:rPr>
              <w:t> </w:t>
            </w:r>
            <w:r>
              <w:rPr>
                <w:rFonts w:ascii="Arial"/>
                <w:b/>
                <w:spacing w:val="-2"/>
                <w:sz w:val="20"/>
              </w:rPr>
              <w:t>Title</w:t>
            </w:r>
          </w:p>
        </w:tc>
        <w:tc>
          <w:tcPr>
            <w:tcW w:w="1462" w:type="dxa"/>
            <w:shd w:val="clear" w:color="auto" w:fill="A4A4A4"/>
          </w:tcPr>
          <w:p>
            <w:pPr>
              <w:pStyle w:val="TableParagraph"/>
              <w:spacing w:line="229" w:lineRule="exact" w:before="0"/>
              <w:ind w:left="125" w:right="125"/>
              <w:jc w:val="center"/>
              <w:rPr>
                <w:rFonts w:ascii="Arial"/>
                <w:b/>
                <w:sz w:val="20"/>
              </w:rPr>
            </w:pPr>
            <w:r>
              <w:rPr>
                <w:rFonts w:ascii="Arial"/>
                <w:b/>
                <w:spacing w:val="-4"/>
                <w:sz w:val="20"/>
              </w:rPr>
              <w:t>2020</w:t>
            </w:r>
          </w:p>
          <w:p>
            <w:pPr>
              <w:pStyle w:val="TableParagraph"/>
              <w:spacing w:line="230" w:lineRule="atLeast" w:before="0"/>
              <w:ind w:left="125" w:right="128"/>
              <w:jc w:val="center"/>
              <w:rPr>
                <w:rFonts w:ascii="Arial"/>
                <w:b/>
                <w:sz w:val="20"/>
              </w:rPr>
            </w:pPr>
            <w:r>
              <w:rPr>
                <w:rFonts w:ascii="Arial"/>
                <w:b/>
                <w:spacing w:val="-2"/>
                <w:sz w:val="20"/>
              </w:rPr>
              <w:t>Estimated Employment</w:t>
            </w:r>
          </w:p>
        </w:tc>
        <w:tc>
          <w:tcPr>
            <w:tcW w:w="1417" w:type="dxa"/>
            <w:shd w:val="clear" w:color="auto" w:fill="A4A4A4"/>
          </w:tcPr>
          <w:p>
            <w:pPr>
              <w:pStyle w:val="TableParagraph"/>
              <w:spacing w:line="229" w:lineRule="exact" w:before="0"/>
              <w:ind w:left="101" w:right="101"/>
              <w:jc w:val="center"/>
              <w:rPr>
                <w:rFonts w:ascii="Arial"/>
                <w:b/>
                <w:sz w:val="20"/>
              </w:rPr>
            </w:pPr>
            <w:r>
              <w:rPr>
                <w:rFonts w:ascii="Arial"/>
                <w:b/>
                <w:spacing w:val="-4"/>
                <w:sz w:val="20"/>
              </w:rPr>
              <w:t>2030</w:t>
            </w:r>
          </w:p>
          <w:p>
            <w:pPr>
              <w:pStyle w:val="TableParagraph"/>
              <w:spacing w:line="230" w:lineRule="atLeast" w:before="0"/>
              <w:ind w:left="104" w:right="100"/>
              <w:jc w:val="center"/>
              <w:rPr>
                <w:rFonts w:ascii="Arial"/>
                <w:b/>
                <w:sz w:val="20"/>
              </w:rPr>
            </w:pPr>
            <w:r>
              <w:rPr>
                <w:rFonts w:ascii="Arial"/>
                <w:b/>
                <w:spacing w:val="-2"/>
                <w:sz w:val="20"/>
              </w:rPr>
              <w:t>Projected Employment</w:t>
            </w:r>
          </w:p>
        </w:tc>
        <w:tc>
          <w:tcPr>
            <w:tcW w:w="1018" w:type="dxa"/>
            <w:shd w:val="clear" w:color="auto" w:fill="A4A4A4"/>
          </w:tcPr>
          <w:p>
            <w:pPr>
              <w:pStyle w:val="TableParagraph"/>
              <w:spacing w:before="114"/>
              <w:ind w:left="139" w:right="96" w:hanging="34"/>
              <w:jc w:val="left"/>
              <w:rPr>
                <w:rFonts w:ascii="Arial"/>
                <w:b/>
                <w:sz w:val="20"/>
              </w:rPr>
            </w:pPr>
            <w:r>
              <w:rPr>
                <w:rFonts w:ascii="Arial"/>
                <w:b/>
                <w:spacing w:val="-2"/>
                <w:sz w:val="20"/>
              </w:rPr>
              <w:t>Numeric Change</w:t>
            </w:r>
          </w:p>
        </w:tc>
        <w:tc>
          <w:tcPr>
            <w:tcW w:w="992" w:type="dxa"/>
            <w:shd w:val="clear" w:color="auto" w:fill="A4A4A4"/>
          </w:tcPr>
          <w:p>
            <w:pPr>
              <w:pStyle w:val="TableParagraph"/>
              <w:spacing w:before="114"/>
              <w:ind w:left="124" w:right="116"/>
              <w:jc w:val="left"/>
              <w:rPr>
                <w:rFonts w:ascii="Arial"/>
                <w:b/>
                <w:sz w:val="20"/>
              </w:rPr>
            </w:pPr>
            <w:r>
              <w:rPr>
                <w:rFonts w:ascii="Arial"/>
                <w:b/>
                <w:spacing w:val="-2"/>
                <w:sz w:val="20"/>
              </w:rPr>
              <w:t>Percent Change</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484000</w:t>
            </w:r>
          </w:p>
        </w:tc>
        <w:tc>
          <w:tcPr>
            <w:tcW w:w="7843" w:type="dxa"/>
            <w:shd w:val="clear" w:color="auto" w:fill="ECECEC"/>
          </w:tcPr>
          <w:p>
            <w:pPr>
              <w:pStyle w:val="TableParagraph"/>
              <w:spacing w:before="33"/>
              <w:ind w:left="107"/>
              <w:jc w:val="left"/>
              <w:rPr>
                <w:rFonts w:ascii="Arial"/>
                <w:i/>
                <w:sz w:val="20"/>
              </w:rPr>
            </w:pPr>
            <w:r>
              <w:rPr>
                <w:rFonts w:ascii="Arial"/>
                <w:i/>
                <w:sz w:val="20"/>
              </w:rPr>
              <w:t>Truck</w:t>
            </w:r>
            <w:r>
              <w:rPr>
                <w:rFonts w:ascii="Arial"/>
                <w:i/>
                <w:spacing w:val="-6"/>
                <w:sz w:val="20"/>
              </w:rPr>
              <w:t> </w:t>
            </w:r>
            <w:r>
              <w:rPr>
                <w:rFonts w:ascii="Arial"/>
                <w:i/>
                <w:spacing w:val="-2"/>
                <w:sz w:val="20"/>
              </w:rPr>
              <w:t>Transportation</w:t>
            </w:r>
          </w:p>
        </w:tc>
        <w:tc>
          <w:tcPr>
            <w:tcW w:w="1462" w:type="dxa"/>
            <w:shd w:val="clear" w:color="auto" w:fill="ECECEC"/>
          </w:tcPr>
          <w:p>
            <w:pPr>
              <w:pStyle w:val="TableParagraph"/>
              <w:spacing w:before="33"/>
              <w:ind w:right="102"/>
              <w:rPr>
                <w:rFonts w:ascii="Arial"/>
                <w:i/>
                <w:sz w:val="20"/>
              </w:rPr>
            </w:pPr>
            <w:r>
              <w:rPr>
                <w:rFonts w:ascii="Arial"/>
                <w:i/>
                <w:spacing w:val="-2"/>
                <w:sz w:val="20"/>
              </w:rPr>
              <w:t>31,639</w:t>
            </w:r>
          </w:p>
        </w:tc>
        <w:tc>
          <w:tcPr>
            <w:tcW w:w="1417" w:type="dxa"/>
            <w:shd w:val="clear" w:color="auto" w:fill="ECECEC"/>
          </w:tcPr>
          <w:p>
            <w:pPr>
              <w:pStyle w:val="TableParagraph"/>
              <w:spacing w:before="33"/>
              <w:ind w:right="100"/>
              <w:rPr>
                <w:rFonts w:ascii="Arial"/>
                <w:i/>
                <w:sz w:val="20"/>
              </w:rPr>
            </w:pPr>
            <w:r>
              <w:rPr>
                <w:rFonts w:ascii="Arial"/>
                <w:i/>
                <w:spacing w:val="-2"/>
                <w:sz w:val="20"/>
              </w:rPr>
              <w:t>33,960</w:t>
            </w:r>
          </w:p>
        </w:tc>
        <w:tc>
          <w:tcPr>
            <w:tcW w:w="1018" w:type="dxa"/>
            <w:shd w:val="clear" w:color="auto" w:fill="ECECEC"/>
          </w:tcPr>
          <w:p>
            <w:pPr>
              <w:pStyle w:val="TableParagraph"/>
              <w:spacing w:before="33"/>
              <w:ind w:right="100"/>
              <w:rPr>
                <w:rFonts w:ascii="Arial"/>
                <w:i/>
                <w:sz w:val="20"/>
              </w:rPr>
            </w:pPr>
            <w:r>
              <w:rPr>
                <w:rFonts w:ascii="Arial"/>
                <w:i/>
                <w:spacing w:val="-2"/>
                <w:sz w:val="20"/>
              </w:rPr>
              <w:t>2,321</w:t>
            </w:r>
          </w:p>
        </w:tc>
        <w:tc>
          <w:tcPr>
            <w:tcW w:w="992" w:type="dxa"/>
            <w:shd w:val="clear" w:color="auto" w:fill="ECECEC"/>
          </w:tcPr>
          <w:p>
            <w:pPr>
              <w:pStyle w:val="TableParagraph"/>
              <w:spacing w:before="33"/>
              <w:ind w:right="102"/>
              <w:rPr>
                <w:rFonts w:ascii="Arial"/>
                <w:i/>
                <w:sz w:val="20"/>
              </w:rPr>
            </w:pPr>
            <w:r>
              <w:rPr>
                <w:rFonts w:ascii="Arial"/>
                <w:i/>
                <w:spacing w:val="-2"/>
                <w:sz w:val="20"/>
              </w:rPr>
              <w:t>7.34%</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485000</w:t>
            </w:r>
          </w:p>
        </w:tc>
        <w:tc>
          <w:tcPr>
            <w:tcW w:w="7843" w:type="dxa"/>
            <w:shd w:val="clear" w:color="auto" w:fill="DBDBDB"/>
          </w:tcPr>
          <w:p>
            <w:pPr>
              <w:pStyle w:val="TableParagraph"/>
              <w:spacing w:before="33"/>
              <w:ind w:left="107"/>
              <w:jc w:val="left"/>
              <w:rPr>
                <w:rFonts w:ascii="Arial"/>
                <w:i/>
                <w:sz w:val="20"/>
              </w:rPr>
            </w:pPr>
            <w:r>
              <w:rPr>
                <w:rFonts w:ascii="Arial"/>
                <w:i/>
                <w:sz w:val="20"/>
              </w:rPr>
              <w:t>Transit</w:t>
            </w:r>
            <w:r>
              <w:rPr>
                <w:rFonts w:ascii="Arial"/>
                <w:i/>
                <w:spacing w:val="-10"/>
                <w:sz w:val="20"/>
              </w:rPr>
              <w:t> </w:t>
            </w:r>
            <w:r>
              <w:rPr>
                <w:rFonts w:ascii="Arial"/>
                <w:i/>
                <w:sz w:val="20"/>
              </w:rPr>
              <w:t>and</w:t>
            </w:r>
            <w:r>
              <w:rPr>
                <w:rFonts w:ascii="Arial"/>
                <w:i/>
                <w:spacing w:val="-10"/>
                <w:sz w:val="20"/>
              </w:rPr>
              <w:t> </w:t>
            </w:r>
            <w:r>
              <w:rPr>
                <w:rFonts w:ascii="Arial"/>
                <w:i/>
                <w:sz w:val="20"/>
              </w:rPr>
              <w:t>Ground</w:t>
            </w:r>
            <w:r>
              <w:rPr>
                <w:rFonts w:ascii="Arial"/>
                <w:i/>
                <w:spacing w:val="-8"/>
                <w:sz w:val="20"/>
              </w:rPr>
              <w:t> </w:t>
            </w:r>
            <w:r>
              <w:rPr>
                <w:rFonts w:ascii="Arial"/>
                <w:i/>
                <w:sz w:val="20"/>
              </w:rPr>
              <w:t>Passenger</w:t>
            </w:r>
            <w:r>
              <w:rPr>
                <w:rFonts w:ascii="Arial"/>
                <w:i/>
                <w:spacing w:val="-8"/>
                <w:sz w:val="20"/>
              </w:rPr>
              <w:t> </w:t>
            </w:r>
            <w:r>
              <w:rPr>
                <w:rFonts w:ascii="Arial"/>
                <w:i/>
                <w:spacing w:val="-2"/>
                <w:sz w:val="20"/>
              </w:rPr>
              <w:t>Transportation</w:t>
            </w:r>
          </w:p>
        </w:tc>
        <w:tc>
          <w:tcPr>
            <w:tcW w:w="1462" w:type="dxa"/>
            <w:shd w:val="clear" w:color="auto" w:fill="DBDBDB"/>
          </w:tcPr>
          <w:p>
            <w:pPr>
              <w:pStyle w:val="TableParagraph"/>
              <w:spacing w:before="33"/>
              <w:ind w:right="102"/>
              <w:rPr>
                <w:rFonts w:ascii="Arial"/>
                <w:i/>
                <w:sz w:val="20"/>
              </w:rPr>
            </w:pPr>
            <w:r>
              <w:rPr>
                <w:rFonts w:ascii="Arial"/>
                <w:i/>
                <w:spacing w:val="-2"/>
                <w:sz w:val="20"/>
              </w:rPr>
              <w:t>1,654</w:t>
            </w:r>
          </w:p>
        </w:tc>
        <w:tc>
          <w:tcPr>
            <w:tcW w:w="1417" w:type="dxa"/>
            <w:shd w:val="clear" w:color="auto" w:fill="DBDBDB"/>
          </w:tcPr>
          <w:p>
            <w:pPr>
              <w:pStyle w:val="TableParagraph"/>
              <w:spacing w:before="33"/>
              <w:ind w:right="101"/>
              <w:rPr>
                <w:rFonts w:ascii="Arial"/>
                <w:i/>
                <w:sz w:val="20"/>
              </w:rPr>
            </w:pPr>
            <w:r>
              <w:rPr>
                <w:rFonts w:ascii="Arial"/>
                <w:i/>
                <w:spacing w:val="-2"/>
                <w:sz w:val="20"/>
              </w:rPr>
              <w:t>2,437</w:t>
            </w:r>
          </w:p>
        </w:tc>
        <w:tc>
          <w:tcPr>
            <w:tcW w:w="1018" w:type="dxa"/>
            <w:shd w:val="clear" w:color="auto" w:fill="DBDBDB"/>
          </w:tcPr>
          <w:p>
            <w:pPr>
              <w:pStyle w:val="TableParagraph"/>
              <w:spacing w:before="33"/>
              <w:ind w:right="101"/>
              <w:rPr>
                <w:rFonts w:ascii="Arial"/>
                <w:i/>
                <w:sz w:val="20"/>
              </w:rPr>
            </w:pPr>
            <w:r>
              <w:rPr>
                <w:rFonts w:ascii="Arial"/>
                <w:i/>
                <w:spacing w:val="-5"/>
                <w:sz w:val="20"/>
              </w:rPr>
              <w:t>783</w:t>
            </w:r>
          </w:p>
        </w:tc>
        <w:tc>
          <w:tcPr>
            <w:tcW w:w="992" w:type="dxa"/>
            <w:shd w:val="clear" w:color="auto" w:fill="DBDBDB"/>
          </w:tcPr>
          <w:p>
            <w:pPr>
              <w:pStyle w:val="TableParagraph"/>
              <w:spacing w:before="33"/>
              <w:ind w:right="102"/>
              <w:rPr>
                <w:rFonts w:ascii="Arial"/>
                <w:i/>
                <w:sz w:val="20"/>
              </w:rPr>
            </w:pPr>
            <w:r>
              <w:rPr>
                <w:rFonts w:ascii="Arial"/>
                <w:i/>
                <w:spacing w:val="-2"/>
                <w:sz w:val="20"/>
              </w:rPr>
              <w:t>47.34%</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485300</w:t>
            </w:r>
          </w:p>
        </w:tc>
        <w:tc>
          <w:tcPr>
            <w:tcW w:w="7843" w:type="dxa"/>
            <w:shd w:val="clear" w:color="auto" w:fill="ECECEC"/>
          </w:tcPr>
          <w:p>
            <w:pPr>
              <w:pStyle w:val="TableParagraph"/>
              <w:spacing w:before="35"/>
              <w:ind w:left="328"/>
              <w:jc w:val="left"/>
              <w:rPr>
                <w:rFonts w:ascii="Arial"/>
                <w:sz w:val="20"/>
              </w:rPr>
            </w:pPr>
            <w:r>
              <w:rPr>
                <w:rFonts w:ascii="Arial"/>
                <w:sz w:val="20"/>
              </w:rPr>
              <w:t>Taxi</w:t>
            </w:r>
            <w:r>
              <w:rPr>
                <w:rFonts w:ascii="Arial"/>
                <w:spacing w:val="-7"/>
                <w:sz w:val="20"/>
              </w:rPr>
              <w:t> </w:t>
            </w:r>
            <w:r>
              <w:rPr>
                <w:rFonts w:ascii="Arial"/>
                <w:sz w:val="20"/>
              </w:rPr>
              <w:t>and</w:t>
            </w:r>
            <w:r>
              <w:rPr>
                <w:rFonts w:ascii="Arial"/>
                <w:spacing w:val="-6"/>
                <w:sz w:val="20"/>
              </w:rPr>
              <w:t> </w:t>
            </w:r>
            <w:r>
              <w:rPr>
                <w:rFonts w:ascii="Arial"/>
                <w:sz w:val="20"/>
              </w:rPr>
              <w:t>Limousine</w:t>
            </w:r>
            <w:r>
              <w:rPr>
                <w:rFonts w:ascii="Arial"/>
                <w:spacing w:val="-8"/>
                <w:sz w:val="20"/>
              </w:rPr>
              <w:t> </w:t>
            </w:r>
            <w:r>
              <w:rPr>
                <w:rFonts w:ascii="Arial"/>
                <w:spacing w:val="-2"/>
                <w:sz w:val="20"/>
              </w:rPr>
              <w:t>Service</w:t>
            </w:r>
          </w:p>
        </w:tc>
        <w:tc>
          <w:tcPr>
            <w:tcW w:w="1462" w:type="dxa"/>
            <w:shd w:val="clear" w:color="auto" w:fill="ECECEC"/>
          </w:tcPr>
          <w:p>
            <w:pPr>
              <w:pStyle w:val="TableParagraph"/>
              <w:spacing w:before="35"/>
              <w:ind w:right="102"/>
              <w:rPr>
                <w:rFonts w:ascii="Arial"/>
                <w:sz w:val="20"/>
              </w:rPr>
            </w:pPr>
            <w:r>
              <w:rPr>
                <w:rFonts w:ascii="Arial"/>
                <w:spacing w:val="-5"/>
                <w:sz w:val="20"/>
              </w:rPr>
              <w:t>240</w:t>
            </w:r>
          </w:p>
        </w:tc>
        <w:tc>
          <w:tcPr>
            <w:tcW w:w="1417" w:type="dxa"/>
            <w:shd w:val="clear" w:color="auto" w:fill="ECECEC"/>
          </w:tcPr>
          <w:p>
            <w:pPr>
              <w:pStyle w:val="TableParagraph"/>
              <w:spacing w:before="35"/>
              <w:ind w:right="101"/>
              <w:rPr>
                <w:rFonts w:ascii="Arial"/>
                <w:sz w:val="20"/>
              </w:rPr>
            </w:pPr>
            <w:r>
              <w:rPr>
                <w:rFonts w:ascii="Arial"/>
                <w:spacing w:val="-5"/>
                <w:sz w:val="20"/>
              </w:rPr>
              <w:t>296</w:t>
            </w:r>
          </w:p>
        </w:tc>
        <w:tc>
          <w:tcPr>
            <w:tcW w:w="1018" w:type="dxa"/>
            <w:shd w:val="clear" w:color="auto" w:fill="ECECEC"/>
          </w:tcPr>
          <w:p>
            <w:pPr>
              <w:pStyle w:val="TableParagraph"/>
              <w:spacing w:before="35"/>
              <w:ind w:right="101"/>
              <w:rPr>
                <w:rFonts w:ascii="Arial"/>
                <w:sz w:val="20"/>
              </w:rPr>
            </w:pPr>
            <w:r>
              <w:rPr>
                <w:rFonts w:ascii="Arial"/>
                <w:spacing w:val="-5"/>
                <w:sz w:val="20"/>
              </w:rPr>
              <w:t>56</w:t>
            </w:r>
          </w:p>
        </w:tc>
        <w:tc>
          <w:tcPr>
            <w:tcW w:w="992" w:type="dxa"/>
            <w:shd w:val="clear" w:color="auto" w:fill="ECECEC"/>
          </w:tcPr>
          <w:p>
            <w:pPr>
              <w:pStyle w:val="TableParagraph"/>
              <w:spacing w:before="35"/>
              <w:ind w:right="102"/>
              <w:rPr>
                <w:rFonts w:ascii="Arial"/>
                <w:sz w:val="20"/>
              </w:rPr>
            </w:pPr>
            <w:r>
              <w:rPr>
                <w:rFonts w:ascii="Arial"/>
                <w:spacing w:val="-2"/>
                <w:sz w:val="20"/>
              </w:rPr>
              <w:t>23.33%</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485400</w:t>
            </w:r>
          </w:p>
        </w:tc>
        <w:tc>
          <w:tcPr>
            <w:tcW w:w="7843" w:type="dxa"/>
            <w:shd w:val="clear" w:color="auto" w:fill="DBDBDB"/>
          </w:tcPr>
          <w:p>
            <w:pPr>
              <w:pStyle w:val="TableParagraph"/>
              <w:spacing w:before="35"/>
              <w:ind w:left="328"/>
              <w:jc w:val="left"/>
              <w:rPr>
                <w:rFonts w:ascii="Arial"/>
                <w:sz w:val="20"/>
              </w:rPr>
            </w:pPr>
            <w:r>
              <w:rPr>
                <w:rFonts w:ascii="Arial"/>
                <w:sz w:val="20"/>
              </w:rPr>
              <w:t>School</w:t>
            </w:r>
            <w:r>
              <w:rPr>
                <w:rFonts w:ascii="Arial"/>
                <w:spacing w:val="-7"/>
                <w:sz w:val="20"/>
              </w:rPr>
              <w:t> </w:t>
            </w:r>
            <w:r>
              <w:rPr>
                <w:rFonts w:ascii="Arial"/>
                <w:sz w:val="20"/>
              </w:rPr>
              <w:t>and</w:t>
            </w:r>
            <w:r>
              <w:rPr>
                <w:rFonts w:ascii="Arial"/>
                <w:spacing w:val="-7"/>
                <w:sz w:val="20"/>
              </w:rPr>
              <w:t> </w:t>
            </w:r>
            <w:r>
              <w:rPr>
                <w:rFonts w:ascii="Arial"/>
                <w:sz w:val="20"/>
              </w:rPr>
              <w:t>Employee</w:t>
            </w:r>
            <w:r>
              <w:rPr>
                <w:rFonts w:ascii="Arial"/>
                <w:spacing w:val="-6"/>
                <w:sz w:val="20"/>
              </w:rPr>
              <w:t> </w:t>
            </w:r>
            <w:r>
              <w:rPr>
                <w:rFonts w:ascii="Arial"/>
                <w:sz w:val="20"/>
              </w:rPr>
              <w:t>Bus</w:t>
            </w:r>
            <w:r>
              <w:rPr>
                <w:rFonts w:ascii="Arial"/>
                <w:spacing w:val="-6"/>
                <w:sz w:val="20"/>
              </w:rPr>
              <w:t> </w:t>
            </w:r>
            <w:r>
              <w:rPr>
                <w:rFonts w:ascii="Arial"/>
                <w:spacing w:val="-2"/>
                <w:sz w:val="20"/>
              </w:rPr>
              <w:t>Transportation</w:t>
            </w:r>
          </w:p>
        </w:tc>
        <w:tc>
          <w:tcPr>
            <w:tcW w:w="1462" w:type="dxa"/>
            <w:shd w:val="clear" w:color="auto" w:fill="DBDBDB"/>
          </w:tcPr>
          <w:p>
            <w:pPr>
              <w:pStyle w:val="TableParagraph"/>
              <w:spacing w:before="35"/>
              <w:ind w:right="102"/>
              <w:rPr>
                <w:rFonts w:ascii="Arial"/>
                <w:sz w:val="20"/>
              </w:rPr>
            </w:pPr>
            <w:r>
              <w:rPr>
                <w:rFonts w:ascii="Arial"/>
                <w:spacing w:val="-5"/>
                <w:sz w:val="20"/>
              </w:rPr>
              <w:t>286</w:t>
            </w:r>
          </w:p>
        </w:tc>
        <w:tc>
          <w:tcPr>
            <w:tcW w:w="1417" w:type="dxa"/>
            <w:shd w:val="clear" w:color="auto" w:fill="DBDBDB"/>
          </w:tcPr>
          <w:p>
            <w:pPr>
              <w:pStyle w:val="TableParagraph"/>
              <w:spacing w:before="35"/>
              <w:ind w:right="101"/>
              <w:rPr>
                <w:rFonts w:ascii="Arial"/>
                <w:sz w:val="20"/>
              </w:rPr>
            </w:pPr>
            <w:r>
              <w:rPr>
                <w:rFonts w:ascii="Arial"/>
                <w:spacing w:val="-5"/>
                <w:sz w:val="20"/>
              </w:rPr>
              <w:t>361</w:t>
            </w:r>
          </w:p>
        </w:tc>
        <w:tc>
          <w:tcPr>
            <w:tcW w:w="1018" w:type="dxa"/>
            <w:shd w:val="clear" w:color="auto" w:fill="DBDBDB"/>
          </w:tcPr>
          <w:p>
            <w:pPr>
              <w:pStyle w:val="TableParagraph"/>
              <w:spacing w:before="35"/>
              <w:ind w:right="101"/>
              <w:rPr>
                <w:rFonts w:ascii="Arial"/>
                <w:sz w:val="20"/>
              </w:rPr>
            </w:pPr>
            <w:r>
              <w:rPr>
                <w:rFonts w:ascii="Arial"/>
                <w:spacing w:val="-5"/>
                <w:sz w:val="20"/>
              </w:rPr>
              <w:t>75</w:t>
            </w:r>
          </w:p>
        </w:tc>
        <w:tc>
          <w:tcPr>
            <w:tcW w:w="992" w:type="dxa"/>
            <w:shd w:val="clear" w:color="auto" w:fill="DBDBDB"/>
          </w:tcPr>
          <w:p>
            <w:pPr>
              <w:pStyle w:val="TableParagraph"/>
              <w:spacing w:before="35"/>
              <w:ind w:right="102"/>
              <w:rPr>
                <w:rFonts w:ascii="Arial"/>
                <w:sz w:val="20"/>
              </w:rPr>
            </w:pPr>
            <w:r>
              <w:rPr>
                <w:rFonts w:ascii="Arial"/>
                <w:spacing w:val="-2"/>
                <w:sz w:val="20"/>
              </w:rPr>
              <w:t>26.22%</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485500</w:t>
            </w:r>
          </w:p>
        </w:tc>
        <w:tc>
          <w:tcPr>
            <w:tcW w:w="7843" w:type="dxa"/>
            <w:shd w:val="clear" w:color="auto" w:fill="ECECEC"/>
          </w:tcPr>
          <w:p>
            <w:pPr>
              <w:pStyle w:val="TableParagraph"/>
              <w:spacing w:before="35"/>
              <w:ind w:left="328"/>
              <w:jc w:val="left"/>
              <w:rPr>
                <w:rFonts w:ascii="Arial"/>
                <w:sz w:val="20"/>
              </w:rPr>
            </w:pPr>
            <w:r>
              <w:rPr>
                <w:rFonts w:ascii="Arial"/>
                <w:sz w:val="20"/>
              </w:rPr>
              <w:t>Charter</w:t>
            </w:r>
            <w:r>
              <w:rPr>
                <w:rFonts w:ascii="Arial"/>
                <w:spacing w:val="-7"/>
                <w:sz w:val="20"/>
              </w:rPr>
              <w:t> </w:t>
            </w:r>
            <w:r>
              <w:rPr>
                <w:rFonts w:ascii="Arial"/>
                <w:sz w:val="20"/>
              </w:rPr>
              <w:t>Bus</w:t>
            </w:r>
            <w:r>
              <w:rPr>
                <w:rFonts w:ascii="Arial"/>
                <w:spacing w:val="-6"/>
                <w:sz w:val="20"/>
              </w:rPr>
              <w:t> </w:t>
            </w:r>
            <w:r>
              <w:rPr>
                <w:rFonts w:ascii="Arial"/>
                <w:spacing w:val="-2"/>
                <w:sz w:val="20"/>
              </w:rPr>
              <w:t>Industry</w:t>
            </w:r>
          </w:p>
        </w:tc>
        <w:tc>
          <w:tcPr>
            <w:tcW w:w="1462" w:type="dxa"/>
            <w:shd w:val="clear" w:color="auto" w:fill="ECECEC"/>
          </w:tcPr>
          <w:p>
            <w:pPr>
              <w:pStyle w:val="TableParagraph"/>
              <w:spacing w:before="35"/>
              <w:ind w:right="102"/>
              <w:rPr>
                <w:rFonts w:ascii="Arial"/>
                <w:sz w:val="20"/>
              </w:rPr>
            </w:pPr>
            <w:r>
              <w:rPr>
                <w:rFonts w:ascii="Arial"/>
                <w:spacing w:val="-5"/>
                <w:sz w:val="20"/>
              </w:rPr>
              <w:t>65</w:t>
            </w:r>
          </w:p>
        </w:tc>
        <w:tc>
          <w:tcPr>
            <w:tcW w:w="1417" w:type="dxa"/>
            <w:shd w:val="clear" w:color="auto" w:fill="ECECEC"/>
          </w:tcPr>
          <w:p>
            <w:pPr>
              <w:pStyle w:val="TableParagraph"/>
              <w:spacing w:before="35"/>
              <w:ind w:right="101"/>
              <w:rPr>
                <w:rFonts w:ascii="Arial"/>
                <w:sz w:val="20"/>
              </w:rPr>
            </w:pPr>
            <w:r>
              <w:rPr>
                <w:rFonts w:ascii="Arial"/>
                <w:spacing w:val="-5"/>
                <w:sz w:val="20"/>
              </w:rPr>
              <w:t>72</w:t>
            </w:r>
          </w:p>
        </w:tc>
        <w:tc>
          <w:tcPr>
            <w:tcW w:w="1018" w:type="dxa"/>
            <w:shd w:val="clear" w:color="auto" w:fill="ECECEC"/>
          </w:tcPr>
          <w:p>
            <w:pPr>
              <w:pStyle w:val="TableParagraph"/>
              <w:spacing w:before="35"/>
              <w:ind w:right="98"/>
              <w:rPr>
                <w:rFonts w:ascii="Arial"/>
                <w:sz w:val="20"/>
              </w:rPr>
            </w:pPr>
            <w:r>
              <w:rPr>
                <w:rFonts w:ascii="Arial"/>
                <w:w w:val="99"/>
                <w:sz w:val="20"/>
              </w:rPr>
              <w:t>7</w:t>
            </w:r>
          </w:p>
        </w:tc>
        <w:tc>
          <w:tcPr>
            <w:tcW w:w="992" w:type="dxa"/>
            <w:shd w:val="clear" w:color="auto" w:fill="ECECEC"/>
          </w:tcPr>
          <w:p>
            <w:pPr>
              <w:pStyle w:val="TableParagraph"/>
              <w:spacing w:before="35"/>
              <w:ind w:right="102"/>
              <w:rPr>
                <w:rFonts w:ascii="Arial"/>
                <w:sz w:val="20"/>
              </w:rPr>
            </w:pPr>
            <w:r>
              <w:rPr>
                <w:rFonts w:ascii="Arial"/>
                <w:spacing w:val="-2"/>
                <w:sz w:val="20"/>
              </w:rPr>
              <w:t>10.77%</w:t>
            </w:r>
          </w:p>
        </w:tc>
      </w:tr>
      <w:tr>
        <w:trPr>
          <w:trHeight w:val="302" w:hRule="atLeast"/>
        </w:trPr>
        <w:tc>
          <w:tcPr>
            <w:tcW w:w="886" w:type="dxa"/>
            <w:shd w:val="clear" w:color="auto" w:fill="A4A4A4"/>
          </w:tcPr>
          <w:p>
            <w:pPr>
              <w:pStyle w:val="TableParagraph"/>
              <w:spacing w:before="36"/>
              <w:ind w:left="89" w:right="85"/>
              <w:jc w:val="center"/>
              <w:rPr>
                <w:rFonts w:ascii="Arial"/>
                <w:b/>
                <w:sz w:val="20"/>
              </w:rPr>
            </w:pPr>
            <w:r>
              <w:rPr>
                <w:rFonts w:ascii="Arial"/>
                <w:b/>
                <w:spacing w:val="-2"/>
                <w:sz w:val="20"/>
              </w:rPr>
              <w:t>485900</w:t>
            </w:r>
          </w:p>
        </w:tc>
        <w:tc>
          <w:tcPr>
            <w:tcW w:w="7843" w:type="dxa"/>
            <w:shd w:val="clear" w:color="auto" w:fill="DBDBDB"/>
          </w:tcPr>
          <w:p>
            <w:pPr>
              <w:pStyle w:val="TableParagraph"/>
              <w:spacing w:before="36"/>
              <w:ind w:left="328"/>
              <w:jc w:val="left"/>
              <w:rPr>
                <w:rFonts w:ascii="Arial"/>
                <w:sz w:val="20"/>
              </w:rPr>
            </w:pPr>
            <w:r>
              <w:rPr>
                <w:rFonts w:ascii="Arial"/>
                <w:sz w:val="20"/>
              </w:rPr>
              <w:t>Other</w:t>
            </w:r>
            <w:r>
              <w:rPr>
                <w:rFonts w:ascii="Arial"/>
                <w:spacing w:val="-8"/>
                <w:sz w:val="20"/>
              </w:rPr>
              <w:t> </w:t>
            </w:r>
            <w:r>
              <w:rPr>
                <w:rFonts w:ascii="Arial"/>
                <w:sz w:val="20"/>
              </w:rPr>
              <w:t>Transit</w:t>
            </w:r>
            <w:r>
              <w:rPr>
                <w:rFonts w:ascii="Arial"/>
                <w:spacing w:val="-8"/>
                <w:sz w:val="20"/>
              </w:rPr>
              <w:t> </w:t>
            </w:r>
            <w:r>
              <w:rPr>
                <w:rFonts w:ascii="Arial"/>
                <w:sz w:val="20"/>
              </w:rPr>
              <w:t>and</w:t>
            </w:r>
            <w:r>
              <w:rPr>
                <w:rFonts w:ascii="Arial"/>
                <w:spacing w:val="-9"/>
                <w:sz w:val="20"/>
              </w:rPr>
              <w:t> </w:t>
            </w:r>
            <w:r>
              <w:rPr>
                <w:rFonts w:ascii="Arial"/>
                <w:sz w:val="20"/>
              </w:rPr>
              <w:t>Ground</w:t>
            </w:r>
            <w:r>
              <w:rPr>
                <w:rFonts w:ascii="Arial"/>
                <w:spacing w:val="-8"/>
                <w:sz w:val="20"/>
              </w:rPr>
              <w:t> </w:t>
            </w:r>
            <w:r>
              <w:rPr>
                <w:rFonts w:ascii="Arial"/>
                <w:sz w:val="20"/>
              </w:rPr>
              <w:t>Passenger</w:t>
            </w:r>
            <w:r>
              <w:rPr>
                <w:rFonts w:ascii="Arial"/>
                <w:spacing w:val="-7"/>
                <w:sz w:val="20"/>
              </w:rPr>
              <w:t> </w:t>
            </w:r>
            <w:r>
              <w:rPr>
                <w:rFonts w:ascii="Arial"/>
                <w:spacing w:val="-2"/>
                <w:sz w:val="20"/>
              </w:rPr>
              <w:t>Transportation</w:t>
            </w:r>
          </w:p>
        </w:tc>
        <w:tc>
          <w:tcPr>
            <w:tcW w:w="1462" w:type="dxa"/>
            <w:shd w:val="clear" w:color="auto" w:fill="DBDBDB"/>
          </w:tcPr>
          <w:p>
            <w:pPr>
              <w:pStyle w:val="TableParagraph"/>
              <w:spacing w:before="36"/>
              <w:ind w:right="102"/>
              <w:rPr>
                <w:rFonts w:ascii="Arial"/>
                <w:sz w:val="20"/>
              </w:rPr>
            </w:pPr>
            <w:r>
              <w:rPr>
                <w:rFonts w:ascii="Arial"/>
                <w:spacing w:val="-5"/>
                <w:sz w:val="20"/>
              </w:rPr>
              <w:t>910</w:t>
            </w:r>
          </w:p>
        </w:tc>
        <w:tc>
          <w:tcPr>
            <w:tcW w:w="1417" w:type="dxa"/>
            <w:shd w:val="clear" w:color="auto" w:fill="DBDBDB"/>
          </w:tcPr>
          <w:p>
            <w:pPr>
              <w:pStyle w:val="TableParagraph"/>
              <w:spacing w:before="36"/>
              <w:ind w:right="101"/>
              <w:rPr>
                <w:rFonts w:ascii="Arial"/>
                <w:sz w:val="20"/>
              </w:rPr>
            </w:pPr>
            <w:r>
              <w:rPr>
                <w:rFonts w:ascii="Arial"/>
                <w:spacing w:val="-2"/>
                <w:sz w:val="20"/>
              </w:rPr>
              <w:t>1,547</w:t>
            </w:r>
          </w:p>
        </w:tc>
        <w:tc>
          <w:tcPr>
            <w:tcW w:w="1018" w:type="dxa"/>
            <w:shd w:val="clear" w:color="auto" w:fill="DBDBDB"/>
          </w:tcPr>
          <w:p>
            <w:pPr>
              <w:pStyle w:val="TableParagraph"/>
              <w:spacing w:before="36"/>
              <w:ind w:right="101"/>
              <w:rPr>
                <w:rFonts w:ascii="Arial"/>
                <w:sz w:val="20"/>
              </w:rPr>
            </w:pPr>
            <w:r>
              <w:rPr>
                <w:rFonts w:ascii="Arial"/>
                <w:spacing w:val="-5"/>
                <w:sz w:val="20"/>
              </w:rPr>
              <w:t>637</w:t>
            </w:r>
          </w:p>
        </w:tc>
        <w:tc>
          <w:tcPr>
            <w:tcW w:w="992" w:type="dxa"/>
            <w:shd w:val="clear" w:color="auto" w:fill="DBDBDB"/>
          </w:tcPr>
          <w:p>
            <w:pPr>
              <w:pStyle w:val="TableParagraph"/>
              <w:spacing w:before="36"/>
              <w:ind w:right="102"/>
              <w:rPr>
                <w:rFonts w:ascii="Arial"/>
                <w:sz w:val="20"/>
              </w:rPr>
            </w:pPr>
            <w:r>
              <w:rPr>
                <w:rFonts w:ascii="Arial"/>
                <w:spacing w:val="-2"/>
                <w:sz w:val="20"/>
              </w:rPr>
              <w:t>70.00%</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486000</w:t>
            </w:r>
          </w:p>
        </w:tc>
        <w:tc>
          <w:tcPr>
            <w:tcW w:w="7843" w:type="dxa"/>
            <w:shd w:val="clear" w:color="auto" w:fill="ECECEC"/>
          </w:tcPr>
          <w:p>
            <w:pPr>
              <w:pStyle w:val="TableParagraph"/>
              <w:spacing w:before="33"/>
              <w:ind w:left="107"/>
              <w:jc w:val="left"/>
              <w:rPr>
                <w:rFonts w:ascii="Arial"/>
                <w:i/>
                <w:sz w:val="20"/>
              </w:rPr>
            </w:pPr>
            <w:r>
              <w:rPr>
                <w:rFonts w:ascii="Arial"/>
                <w:i/>
                <w:sz w:val="20"/>
              </w:rPr>
              <w:t>Pipeline</w:t>
            </w:r>
            <w:r>
              <w:rPr>
                <w:rFonts w:ascii="Arial"/>
                <w:i/>
                <w:spacing w:val="-13"/>
                <w:sz w:val="20"/>
              </w:rPr>
              <w:t> </w:t>
            </w:r>
            <w:r>
              <w:rPr>
                <w:rFonts w:ascii="Arial"/>
                <w:i/>
                <w:spacing w:val="-2"/>
                <w:sz w:val="20"/>
              </w:rPr>
              <w:t>Transportation</w:t>
            </w:r>
          </w:p>
        </w:tc>
        <w:tc>
          <w:tcPr>
            <w:tcW w:w="1462" w:type="dxa"/>
            <w:shd w:val="clear" w:color="auto" w:fill="ECECEC"/>
          </w:tcPr>
          <w:p>
            <w:pPr>
              <w:pStyle w:val="TableParagraph"/>
              <w:spacing w:before="33"/>
              <w:ind w:right="102"/>
              <w:rPr>
                <w:rFonts w:ascii="Arial"/>
                <w:i/>
                <w:sz w:val="20"/>
              </w:rPr>
            </w:pPr>
            <w:r>
              <w:rPr>
                <w:rFonts w:ascii="Arial"/>
                <w:i/>
                <w:spacing w:val="-5"/>
                <w:sz w:val="20"/>
              </w:rPr>
              <w:t>606</w:t>
            </w:r>
          </w:p>
        </w:tc>
        <w:tc>
          <w:tcPr>
            <w:tcW w:w="1417" w:type="dxa"/>
            <w:shd w:val="clear" w:color="auto" w:fill="ECECEC"/>
          </w:tcPr>
          <w:p>
            <w:pPr>
              <w:pStyle w:val="TableParagraph"/>
              <w:spacing w:before="33"/>
              <w:ind w:right="101"/>
              <w:rPr>
                <w:rFonts w:ascii="Arial"/>
                <w:i/>
                <w:sz w:val="20"/>
              </w:rPr>
            </w:pPr>
            <w:r>
              <w:rPr>
                <w:rFonts w:ascii="Arial"/>
                <w:i/>
                <w:spacing w:val="-5"/>
                <w:sz w:val="20"/>
              </w:rPr>
              <w:t>554</w:t>
            </w:r>
          </w:p>
        </w:tc>
        <w:tc>
          <w:tcPr>
            <w:tcW w:w="1018" w:type="dxa"/>
            <w:shd w:val="clear" w:color="auto" w:fill="ECECEC"/>
          </w:tcPr>
          <w:p>
            <w:pPr>
              <w:pStyle w:val="TableParagraph"/>
              <w:spacing w:before="33"/>
              <w:ind w:right="98"/>
              <w:rPr>
                <w:rFonts w:ascii="Arial"/>
                <w:i/>
                <w:sz w:val="20"/>
              </w:rPr>
            </w:pPr>
            <w:r>
              <w:rPr>
                <w:rFonts w:ascii="Arial"/>
                <w:i/>
                <w:w w:val="95"/>
                <w:sz w:val="20"/>
              </w:rPr>
              <w:t>-</w:t>
            </w:r>
            <w:r>
              <w:rPr>
                <w:rFonts w:ascii="Arial"/>
                <w:i/>
                <w:spacing w:val="-5"/>
                <w:sz w:val="20"/>
              </w:rPr>
              <w:t>52</w:t>
            </w:r>
          </w:p>
        </w:tc>
        <w:tc>
          <w:tcPr>
            <w:tcW w:w="992" w:type="dxa"/>
            <w:shd w:val="clear" w:color="auto" w:fill="ECECEC"/>
          </w:tcPr>
          <w:p>
            <w:pPr>
              <w:pStyle w:val="TableParagraph"/>
              <w:spacing w:before="33"/>
              <w:ind w:right="102"/>
              <w:rPr>
                <w:rFonts w:ascii="Arial"/>
                <w:i/>
                <w:sz w:val="20"/>
              </w:rPr>
            </w:pPr>
            <w:r>
              <w:rPr>
                <w:rFonts w:ascii="Arial"/>
                <w:i/>
                <w:w w:val="95"/>
                <w:sz w:val="20"/>
              </w:rPr>
              <w:t>-</w:t>
            </w:r>
            <w:r>
              <w:rPr>
                <w:rFonts w:ascii="Arial"/>
                <w:i/>
                <w:spacing w:val="-2"/>
                <w:sz w:val="20"/>
              </w:rPr>
              <w:t>8.58%</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487000</w:t>
            </w:r>
          </w:p>
        </w:tc>
        <w:tc>
          <w:tcPr>
            <w:tcW w:w="7843" w:type="dxa"/>
            <w:shd w:val="clear" w:color="auto" w:fill="DBDBDB"/>
          </w:tcPr>
          <w:p>
            <w:pPr>
              <w:pStyle w:val="TableParagraph"/>
              <w:spacing w:before="33"/>
              <w:ind w:left="107"/>
              <w:jc w:val="left"/>
              <w:rPr>
                <w:rFonts w:ascii="Arial"/>
                <w:i/>
                <w:sz w:val="20"/>
              </w:rPr>
            </w:pPr>
            <w:r>
              <w:rPr>
                <w:rFonts w:ascii="Arial"/>
                <w:i/>
                <w:sz w:val="20"/>
              </w:rPr>
              <w:t>Scenic</w:t>
            </w:r>
            <w:r>
              <w:rPr>
                <w:rFonts w:ascii="Arial"/>
                <w:i/>
                <w:spacing w:val="-9"/>
                <w:sz w:val="20"/>
              </w:rPr>
              <w:t> </w:t>
            </w:r>
            <w:r>
              <w:rPr>
                <w:rFonts w:ascii="Arial"/>
                <w:i/>
                <w:sz w:val="20"/>
              </w:rPr>
              <w:t>and</w:t>
            </w:r>
            <w:r>
              <w:rPr>
                <w:rFonts w:ascii="Arial"/>
                <w:i/>
                <w:spacing w:val="-9"/>
                <w:sz w:val="20"/>
              </w:rPr>
              <w:t> </w:t>
            </w:r>
            <w:r>
              <w:rPr>
                <w:rFonts w:ascii="Arial"/>
                <w:i/>
                <w:sz w:val="20"/>
              </w:rPr>
              <w:t>Sightseeing</w:t>
            </w:r>
            <w:r>
              <w:rPr>
                <w:rFonts w:ascii="Arial"/>
                <w:i/>
                <w:spacing w:val="-11"/>
                <w:sz w:val="20"/>
              </w:rPr>
              <w:t> </w:t>
            </w:r>
            <w:r>
              <w:rPr>
                <w:rFonts w:ascii="Arial"/>
                <w:i/>
                <w:spacing w:val="-2"/>
                <w:sz w:val="20"/>
              </w:rPr>
              <w:t>Transportation</w:t>
            </w:r>
          </w:p>
        </w:tc>
        <w:tc>
          <w:tcPr>
            <w:tcW w:w="1462" w:type="dxa"/>
            <w:shd w:val="clear" w:color="auto" w:fill="DBDBDB"/>
          </w:tcPr>
          <w:p>
            <w:pPr>
              <w:pStyle w:val="TableParagraph"/>
              <w:spacing w:before="33"/>
              <w:ind w:right="102"/>
              <w:rPr>
                <w:rFonts w:ascii="Arial"/>
                <w:i/>
                <w:sz w:val="20"/>
              </w:rPr>
            </w:pPr>
            <w:r>
              <w:rPr>
                <w:rFonts w:ascii="Arial"/>
                <w:i/>
                <w:spacing w:val="-5"/>
                <w:sz w:val="20"/>
              </w:rPr>
              <w:t>12</w:t>
            </w:r>
          </w:p>
        </w:tc>
        <w:tc>
          <w:tcPr>
            <w:tcW w:w="1417" w:type="dxa"/>
            <w:shd w:val="clear" w:color="auto" w:fill="DBDBDB"/>
          </w:tcPr>
          <w:p>
            <w:pPr>
              <w:pStyle w:val="TableParagraph"/>
              <w:spacing w:before="33"/>
              <w:ind w:right="97"/>
              <w:rPr>
                <w:rFonts w:ascii="Arial"/>
                <w:i/>
                <w:sz w:val="20"/>
              </w:rPr>
            </w:pPr>
            <w:r>
              <w:rPr>
                <w:rFonts w:ascii="Arial"/>
                <w:i/>
                <w:w w:val="99"/>
                <w:sz w:val="20"/>
              </w:rPr>
              <w:t>8</w:t>
            </w:r>
          </w:p>
        </w:tc>
        <w:tc>
          <w:tcPr>
            <w:tcW w:w="1018" w:type="dxa"/>
            <w:shd w:val="clear" w:color="auto" w:fill="DBDBDB"/>
          </w:tcPr>
          <w:p>
            <w:pPr>
              <w:pStyle w:val="TableParagraph"/>
              <w:spacing w:before="33"/>
              <w:ind w:right="98"/>
              <w:rPr>
                <w:rFonts w:ascii="Arial"/>
                <w:i/>
                <w:sz w:val="20"/>
              </w:rPr>
            </w:pPr>
            <w:r>
              <w:rPr>
                <w:rFonts w:ascii="Arial"/>
                <w:i/>
                <w:w w:val="95"/>
                <w:sz w:val="20"/>
              </w:rPr>
              <w:t>-</w:t>
            </w:r>
            <w:r>
              <w:rPr>
                <w:rFonts w:ascii="Arial"/>
                <w:i/>
                <w:spacing w:val="-10"/>
                <w:sz w:val="20"/>
              </w:rPr>
              <w:t>4</w:t>
            </w:r>
          </w:p>
        </w:tc>
        <w:tc>
          <w:tcPr>
            <w:tcW w:w="992" w:type="dxa"/>
            <w:shd w:val="clear" w:color="auto" w:fill="DBDBDB"/>
          </w:tcPr>
          <w:p>
            <w:pPr>
              <w:pStyle w:val="TableParagraph"/>
              <w:spacing w:before="33"/>
              <w:ind w:right="102"/>
              <w:rPr>
                <w:rFonts w:ascii="Arial"/>
                <w:i/>
                <w:sz w:val="20"/>
              </w:rPr>
            </w:pPr>
            <w:r>
              <w:rPr>
                <w:rFonts w:ascii="Arial"/>
                <w:i/>
                <w:w w:val="95"/>
                <w:sz w:val="20"/>
              </w:rPr>
              <w:t>-</w:t>
            </w:r>
            <w:r>
              <w:rPr>
                <w:rFonts w:ascii="Arial"/>
                <w:i/>
                <w:spacing w:val="-2"/>
                <w:sz w:val="20"/>
              </w:rPr>
              <w:t>33.33%</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488000</w:t>
            </w:r>
          </w:p>
        </w:tc>
        <w:tc>
          <w:tcPr>
            <w:tcW w:w="7843" w:type="dxa"/>
            <w:shd w:val="clear" w:color="auto" w:fill="ECECEC"/>
          </w:tcPr>
          <w:p>
            <w:pPr>
              <w:pStyle w:val="TableParagraph"/>
              <w:spacing w:before="35"/>
              <w:ind w:left="107"/>
              <w:jc w:val="left"/>
              <w:rPr>
                <w:rFonts w:ascii="Arial"/>
                <w:i/>
                <w:sz w:val="20"/>
              </w:rPr>
            </w:pPr>
            <w:r>
              <w:rPr>
                <w:rFonts w:ascii="Arial"/>
                <w:i/>
                <w:sz w:val="20"/>
              </w:rPr>
              <w:t>Support</w:t>
            </w:r>
            <w:r>
              <w:rPr>
                <w:rFonts w:ascii="Arial"/>
                <w:i/>
                <w:spacing w:val="-8"/>
                <w:sz w:val="20"/>
              </w:rPr>
              <w:t> </w:t>
            </w:r>
            <w:r>
              <w:rPr>
                <w:rFonts w:ascii="Arial"/>
                <w:i/>
                <w:sz w:val="20"/>
              </w:rPr>
              <w:t>Activities</w:t>
            </w:r>
            <w:r>
              <w:rPr>
                <w:rFonts w:ascii="Arial"/>
                <w:i/>
                <w:spacing w:val="-8"/>
                <w:sz w:val="20"/>
              </w:rPr>
              <w:t> </w:t>
            </w:r>
            <w:r>
              <w:rPr>
                <w:rFonts w:ascii="Arial"/>
                <w:i/>
                <w:sz w:val="20"/>
              </w:rPr>
              <w:t>for</w:t>
            </w:r>
            <w:r>
              <w:rPr>
                <w:rFonts w:ascii="Arial"/>
                <w:i/>
                <w:spacing w:val="-9"/>
                <w:sz w:val="20"/>
              </w:rPr>
              <w:t> </w:t>
            </w:r>
            <w:r>
              <w:rPr>
                <w:rFonts w:ascii="Arial"/>
                <w:i/>
                <w:spacing w:val="-2"/>
                <w:sz w:val="20"/>
              </w:rPr>
              <w:t>Transportation</w:t>
            </w:r>
          </w:p>
        </w:tc>
        <w:tc>
          <w:tcPr>
            <w:tcW w:w="1462" w:type="dxa"/>
            <w:shd w:val="clear" w:color="auto" w:fill="ECECEC"/>
          </w:tcPr>
          <w:p>
            <w:pPr>
              <w:pStyle w:val="TableParagraph"/>
              <w:spacing w:before="35"/>
              <w:ind w:right="102"/>
              <w:rPr>
                <w:rFonts w:ascii="Arial"/>
                <w:i/>
                <w:sz w:val="20"/>
              </w:rPr>
            </w:pPr>
            <w:r>
              <w:rPr>
                <w:rFonts w:ascii="Arial"/>
                <w:i/>
                <w:spacing w:val="-2"/>
                <w:sz w:val="20"/>
              </w:rPr>
              <w:t>5,538</w:t>
            </w:r>
          </w:p>
        </w:tc>
        <w:tc>
          <w:tcPr>
            <w:tcW w:w="1417" w:type="dxa"/>
            <w:shd w:val="clear" w:color="auto" w:fill="ECECEC"/>
          </w:tcPr>
          <w:p>
            <w:pPr>
              <w:pStyle w:val="TableParagraph"/>
              <w:spacing w:before="35"/>
              <w:ind w:right="101"/>
              <w:rPr>
                <w:rFonts w:ascii="Arial"/>
                <w:i/>
                <w:sz w:val="20"/>
              </w:rPr>
            </w:pPr>
            <w:r>
              <w:rPr>
                <w:rFonts w:ascii="Arial"/>
                <w:i/>
                <w:spacing w:val="-2"/>
                <w:sz w:val="20"/>
              </w:rPr>
              <w:t>6,512</w:t>
            </w:r>
          </w:p>
        </w:tc>
        <w:tc>
          <w:tcPr>
            <w:tcW w:w="1018" w:type="dxa"/>
            <w:shd w:val="clear" w:color="auto" w:fill="ECECEC"/>
          </w:tcPr>
          <w:p>
            <w:pPr>
              <w:pStyle w:val="TableParagraph"/>
              <w:spacing w:before="35"/>
              <w:ind w:right="101"/>
              <w:rPr>
                <w:rFonts w:ascii="Arial"/>
                <w:i/>
                <w:sz w:val="20"/>
              </w:rPr>
            </w:pPr>
            <w:r>
              <w:rPr>
                <w:rFonts w:ascii="Arial"/>
                <w:i/>
                <w:spacing w:val="-5"/>
                <w:sz w:val="20"/>
              </w:rPr>
              <w:t>974</w:t>
            </w:r>
          </w:p>
        </w:tc>
        <w:tc>
          <w:tcPr>
            <w:tcW w:w="992" w:type="dxa"/>
            <w:shd w:val="clear" w:color="auto" w:fill="ECECEC"/>
          </w:tcPr>
          <w:p>
            <w:pPr>
              <w:pStyle w:val="TableParagraph"/>
              <w:spacing w:before="35"/>
              <w:ind w:right="102"/>
              <w:rPr>
                <w:rFonts w:ascii="Arial"/>
                <w:i/>
                <w:sz w:val="20"/>
              </w:rPr>
            </w:pPr>
            <w:r>
              <w:rPr>
                <w:rFonts w:ascii="Arial"/>
                <w:i/>
                <w:spacing w:val="-2"/>
                <w:sz w:val="20"/>
              </w:rPr>
              <w:t>17.59%</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488100</w:t>
            </w:r>
          </w:p>
        </w:tc>
        <w:tc>
          <w:tcPr>
            <w:tcW w:w="7843" w:type="dxa"/>
            <w:shd w:val="clear" w:color="auto" w:fill="DBDBDB"/>
          </w:tcPr>
          <w:p>
            <w:pPr>
              <w:pStyle w:val="TableParagraph"/>
              <w:spacing w:before="35"/>
              <w:ind w:left="328"/>
              <w:jc w:val="left"/>
              <w:rPr>
                <w:rFonts w:ascii="Arial"/>
                <w:sz w:val="20"/>
              </w:rPr>
            </w:pPr>
            <w:r>
              <w:rPr>
                <w:rFonts w:ascii="Arial"/>
                <w:sz w:val="20"/>
              </w:rPr>
              <w:t>Support</w:t>
            </w:r>
            <w:r>
              <w:rPr>
                <w:rFonts w:ascii="Arial"/>
                <w:spacing w:val="-8"/>
                <w:sz w:val="20"/>
              </w:rPr>
              <w:t> </w:t>
            </w:r>
            <w:r>
              <w:rPr>
                <w:rFonts w:ascii="Arial"/>
                <w:sz w:val="20"/>
              </w:rPr>
              <w:t>Activities</w:t>
            </w:r>
            <w:r>
              <w:rPr>
                <w:rFonts w:ascii="Arial"/>
                <w:spacing w:val="-7"/>
                <w:sz w:val="20"/>
              </w:rPr>
              <w:t> </w:t>
            </w:r>
            <w:r>
              <w:rPr>
                <w:rFonts w:ascii="Arial"/>
                <w:sz w:val="20"/>
              </w:rPr>
              <w:t>for</w:t>
            </w:r>
            <w:r>
              <w:rPr>
                <w:rFonts w:ascii="Arial"/>
                <w:spacing w:val="-4"/>
                <w:sz w:val="20"/>
              </w:rPr>
              <w:t> </w:t>
            </w:r>
            <w:r>
              <w:rPr>
                <w:rFonts w:ascii="Arial"/>
                <w:sz w:val="20"/>
              </w:rPr>
              <w:t>Air</w:t>
            </w:r>
            <w:r>
              <w:rPr>
                <w:rFonts w:ascii="Arial"/>
                <w:spacing w:val="-5"/>
                <w:sz w:val="20"/>
              </w:rPr>
              <w:t> </w:t>
            </w:r>
            <w:r>
              <w:rPr>
                <w:rFonts w:ascii="Arial"/>
                <w:spacing w:val="-2"/>
                <w:sz w:val="20"/>
              </w:rPr>
              <w:t>Transportation</w:t>
            </w:r>
          </w:p>
        </w:tc>
        <w:tc>
          <w:tcPr>
            <w:tcW w:w="1462" w:type="dxa"/>
            <w:shd w:val="clear" w:color="auto" w:fill="DBDBDB"/>
          </w:tcPr>
          <w:p>
            <w:pPr>
              <w:pStyle w:val="TableParagraph"/>
              <w:spacing w:before="35"/>
              <w:ind w:right="102"/>
              <w:rPr>
                <w:rFonts w:ascii="Arial"/>
                <w:sz w:val="20"/>
              </w:rPr>
            </w:pPr>
            <w:r>
              <w:rPr>
                <w:rFonts w:ascii="Arial"/>
                <w:spacing w:val="-2"/>
                <w:sz w:val="20"/>
              </w:rPr>
              <w:t>1,130</w:t>
            </w:r>
          </w:p>
        </w:tc>
        <w:tc>
          <w:tcPr>
            <w:tcW w:w="1417" w:type="dxa"/>
            <w:shd w:val="clear" w:color="auto" w:fill="DBDBDB"/>
          </w:tcPr>
          <w:p>
            <w:pPr>
              <w:pStyle w:val="TableParagraph"/>
              <w:spacing w:before="35"/>
              <w:ind w:right="101"/>
              <w:rPr>
                <w:rFonts w:ascii="Arial"/>
                <w:sz w:val="20"/>
              </w:rPr>
            </w:pPr>
            <w:r>
              <w:rPr>
                <w:rFonts w:ascii="Arial"/>
                <w:spacing w:val="-2"/>
                <w:sz w:val="20"/>
              </w:rPr>
              <w:t>1,450</w:t>
            </w:r>
          </w:p>
        </w:tc>
        <w:tc>
          <w:tcPr>
            <w:tcW w:w="1018" w:type="dxa"/>
            <w:shd w:val="clear" w:color="auto" w:fill="DBDBDB"/>
          </w:tcPr>
          <w:p>
            <w:pPr>
              <w:pStyle w:val="TableParagraph"/>
              <w:spacing w:before="35"/>
              <w:ind w:right="101"/>
              <w:rPr>
                <w:rFonts w:ascii="Arial"/>
                <w:sz w:val="20"/>
              </w:rPr>
            </w:pPr>
            <w:r>
              <w:rPr>
                <w:rFonts w:ascii="Arial"/>
                <w:spacing w:val="-5"/>
                <w:sz w:val="20"/>
              </w:rPr>
              <w:t>320</w:t>
            </w:r>
          </w:p>
        </w:tc>
        <w:tc>
          <w:tcPr>
            <w:tcW w:w="992" w:type="dxa"/>
            <w:shd w:val="clear" w:color="auto" w:fill="DBDBDB"/>
          </w:tcPr>
          <w:p>
            <w:pPr>
              <w:pStyle w:val="TableParagraph"/>
              <w:spacing w:before="35"/>
              <w:ind w:right="102"/>
              <w:rPr>
                <w:rFonts w:ascii="Arial"/>
                <w:sz w:val="20"/>
              </w:rPr>
            </w:pPr>
            <w:r>
              <w:rPr>
                <w:rFonts w:ascii="Arial"/>
                <w:spacing w:val="-2"/>
                <w:sz w:val="20"/>
              </w:rPr>
              <w:t>28.32%</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488200</w:t>
            </w:r>
          </w:p>
        </w:tc>
        <w:tc>
          <w:tcPr>
            <w:tcW w:w="7843" w:type="dxa"/>
            <w:shd w:val="clear" w:color="auto" w:fill="ECECEC"/>
          </w:tcPr>
          <w:p>
            <w:pPr>
              <w:pStyle w:val="TableParagraph"/>
              <w:spacing w:before="35"/>
              <w:ind w:left="328"/>
              <w:jc w:val="left"/>
              <w:rPr>
                <w:rFonts w:ascii="Arial"/>
                <w:sz w:val="20"/>
              </w:rPr>
            </w:pPr>
            <w:r>
              <w:rPr>
                <w:rFonts w:ascii="Arial"/>
                <w:sz w:val="20"/>
              </w:rPr>
              <w:t>Support</w:t>
            </w:r>
            <w:r>
              <w:rPr>
                <w:rFonts w:ascii="Arial"/>
                <w:spacing w:val="-7"/>
                <w:sz w:val="20"/>
              </w:rPr>
              <w:t> </w:t>
            </w:r>
            <w:r>
              <w:rPr>
                <w:rFonts w:ascii="Arial"/>
                <w:sz w:val="20"/>
              </w:rPr>
              <w:t>Activities</w:t>
            </w:r>
            <w:r>
              <w:rPr>
                <w:rFonts w:ascii="Arial"/>
                <w:spacing w:val="-6"/>
                <w:sz w:val="20"/>
              </w:rPr>
              <w:t> </w:t>
            </w:r>
            <w:r>
              <w:rPr>
                <w:rFonts w:ascii="Arial"/>
                <w:sz w:val="20"/>
              </w:rPr>
              <w:t>for</w:t>
            </w:r>
            <w:r>
              <w:rPr>
                <w:rFonts w:ascii="Arial"/>
                <w:spacing w:val="-6"/>
                <w:sz w:val="20"/>
              </w:rPr>
              <w:t> </w:t>
            </w:r>
            <w:r>
              <w:rPr>
                <w:rFonts w:ascii="Arial"/>
                <w:sz w:val="20"/>
              </w:rPr>
              <w:t>Rail</w:t>
            </w:r>
            <w:r>
              <w:rPr>
                <w:rFonts w:ascii="Arial"/>
                <w:spacing w:val="-8"/>
                <w:sz w:val="20"/>
              </w:rPr>
              <w:t> </w:t>
            </w:r>
            <w:r>
              <w:rPr>
                <w:rFonts w:ascii="Arial"/>
                <w:spacing w:val="-2"/>
                <w:sz w:val="20"/>
              </w:rPr>
              <w:t>Transportation</w:t>
            </w:r>
          </w:p>
        </w:tc>
        <w:tc>
          <w:tcPr>
            <w:tcW w:w="1462" w:type="dxa"/>
            <w:shd w:val="clear" w:color="auto" w:fill="ECECEC"/>
          </w:tcPr>
          <w:p>
            <w:pPr>
              <w:pStyle w:val="TableParagraph"/>
              <w:spacing w:before="35"/>
              <w:ind w:right="102"/>
              <w:rPr>
                <w:rFonts w:ascii="Arial"/>
                <w:sz w:val="20"/>
              </w:rPr>
            </w:pPr>
            <w:r>
              <w:rPr>
                <w:rFonts w:ascii="Arial"/>
                <w:spacing w:val="-5"/>
                <w:sz w:val="20"/>
              </w:rPr>
              <w:t>729</w:t>
            </w:r>
          </w:p>
        </w:tc>
        <w:tc>
          <w:tcPr>
            <w:tcW w:w="1417" w:type="dxa"/>
            <w:shd w:val="clear" w:color="auto" w:fill="ECECEC"/>
          </w:tcPr>
          <w:p>
            <w:pPr>
              <w:pStyle w:val="TableParagraph"/>
              <w:spacing w:before="35"/>
              <w:ind w:right="101"/>
              <w:rPr>
                <w:rFonts w:ascii="Arial"/>
                <w:sz w:val="20"/>
              </w:rPr>
            </w:pPr>
            <w:r>
              <w:rPr>
                <w:rFonts w:ascii="Arial"/>
                <w:spacing w:val="-5"/>
                <w:sz w:val="20"/>
              </w:rPr>
              <w:t>825</w:t>
            </w:r>
          </w:p>
        </w:tc>
        <w:tc>
          <w:tcPr>
            <w:tcW w:w="1018" w:type="dxa"/>
            <w:shd w:val="clear" w:color="auto" w:fill="ECECEC"/>
          </w:tcPr>
          <w:p>
            <w:pPr>
              <w:pStyle w:val="TableParagraph"/>
              <w:spacing w:before="35"/>
              <w:ind w:right="101"/>
              <w:rPr>
                <w:rFonts w:ascii="Arial"/>
                <w:sz w:val="20"/>
              </w:rPr>
            </w:pPr>
            <w:r>
              <w:rPr>
                <w:rFonts w:ascii="Arial"/>
                <w:spacing w:val="-5"/>
                <w:sz w:val="20"/>
              </w:rPr>
              <w:t>96</w:t>
            </w:r>
          </w:p>
        </w:tc>
        <w:tc>
          <w:tcPr>
            <w:tcW w:w="992" w:type="dxa"/>
            <w:shd w:val="clear" w:color="auto" w:fill="ECECEC"/>
          </w:tcPr>
          <w:p>
            <w:pPr>
              <w:pStyle w:val="TableParagraph"/>
              <w:spacing w:before="35"/>
              <w:ind w:right="102"/>
              <w:rPr>
                <w:rFonts w:ascii="Arial"/>
                <w:sz w:val="20"/>
              </w:rPr>
            </w:pPr>
            <w:r>
              <w:rPr>
                <w:rFonts w:ascii="Arial"/>
                <w:spacing w:val="-2"/>
                <w:sz w:val="20"/>
              </w:rPr>
              <w:t>13.17%</w:t>
            </w:r>
          </w:p>
        </w:tc>
      </w:tr>
      <w:tr>
        <w:trPr>
          <w:trHeight w:val="302"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488300</w:t>
            </w:r>
          </w:p>
        </w:tc>
        <w:tc>
          <w:tcPr>
            <w:tcW w:w="7843" w:type="dxa"/>
            <w:shd w:val="clear" w:color="auto" w:fill="DBDBDB"/>
          </w:tcPr>
          <w:p>
            <w:pPr>
              <w:pStyle w:val="TableParagraph"/>
              <w:spacing w:before="35"/>
              <w:ind w:left="328"/>
              <w:jc w:val="left"/>
              <w:rPr>
                <w:rFonts w:ascii="Arial"/>
                <w:sz w:val="20"/>
              </w:rPr>
            </w:pPr>
            <w:r>
              <w:rPr>
                <w:rFonts w:ascii="Arial"/>
                <w:sz w:val="20"/>
              </w:rPr>
              <w:t>Support</w:t>
            </w:r>
            <w:r>
              <w:rPr>
                <w:rFonts w:ascii="Arial"/>
                <w:spacing w:val="-8"/>
                <w:sz w:val="20"/>
              </w:rPr>
              <w:t> </w:t>
            </w:r>
            <w:r>
              <w:rPr>
                <w:rFonts w:ascii="Arial"/>
                <w:sz w:val="20"/>
              </w:rPr>
              <w:t>Activities</w:t>
            </w:r>
            <w:r>
              <w:rPr>
                <w:rFonts w:ascii="Arial"/>
                <w:spacing w:val="-7"/>
                <w:sz w:val="20"/>
              </w:rPr>
              <w:t> </w:t>
            </w:r>
            <w:r>
              <w:rPr>
                <w:rFonts w:ascii="Arial"/>
                <w:sz w:val="20"/>
              </w:rPr>
              <w:t>for</w:t>
            </w:r>
            <w:r>
              <w:rPr>
                <w:rFonts w:ascii="Arial"/>
                <w:spacing w:val="-5"/>
                <w:sz w:val="20"/>
              </w:rPr>
              <w:t> </w:t>
            </w:r>
            <w:r>
              <w:rPr>
                <w:rFonts w:ascii="Arial"/>
                <w:sz w:val="20"/>
              </w:rPr>
              <w:t>Water</w:t>
            </w:r>
            <w:r>
              <w:rPr>
                <w:rFonts w:ascii="Arial"/>
                <w:spacing w:val="-7"/>
                <w:sz w:val="20"/>
              </w:rPr>
              <w:t> </w:t>
            </w:r>
            <w:r>
              <w:rPr>
                <w:rFonts w:ascii="Arial"/>
                <w:spacing w:val="-2"/>
                <w:sz w:val="20"/>
              </w:rPr>
              <w:t>Transportation</w:t>
            </w:r>
          </w:p>
        </w:tc>
        <w:tc>
          <w:tcPr>
            <w:tcW w:w="1462" w:type="dxa"/>
            <w:shd w:val="clear" w:color="auto" w:fill="DBDBDB"/>
          </w:tcPr>
          <w:p>
            <w:pPr>
              <w:pStyle w:val="TableParagraph"/>
              <w:spacing w:before="35"/>
              <w:ind w:right="102"/>
              <w:rPr>
                <w:rFonts w:ascii="Arial"/>
                <w:sz w:val="20"/>
              </w:rPr>
            </w:pPr>
            <w:r>
              <w:rPr>
                <w:rFonts w:ascii="Arial"/>
                <w:spacing w:val="-5"/>
                <w:sz w:val="20"/>
              </w:rPr>
              <w:t>452</w:t>
            </w:r>
          </w:p>
        </w:tc>
        <w:tc>
          <w:tcPr>
            <w:tcW w:w="1417" w:type="dxa"/>
            <w:shd w:val="clear" w:color="auto" w:fill="DBDBDB"/>
          </w:tcPr>
          <w:p>
            <w:pPr>
              <w:pStyle w:val="TableParagraph"/>
              <w:spacing w:before="35"/>
              <w:ind w:right="101"/>
              <w:rPr>
                <w:rFonts w:ascii="Arial"/>
                <w:sz w:val="20"/>
              </w:rPr>
            </w:pPr>
            <w:r>
              <w:rPr>
                <w:rFonts w:ascii="Arial"/>
                <w:spacing w:val="-5"/>
                <w:sz w:val="20"/>
              </w:rPr>
              <w:t>474</w:t>
            </w:r>
          </w:p>
        </w:tc>
        <w:tc>
          <w:tcPr>
            <w:tcW w:w="1018" w:type="dxa"/>
            <w:shd w:val="clear" w:color="auto" w:fill="DBDBDB"/>
          </w:tcPr>
          <w:p>
            <w:pPr>
              <w:pStyle w:val="TableParagraph"/>
              <w:spacing w:before="35"/>
              <w:ind w:right="101"/>
              <w:rPr>
                <w:rFonts w:ascii="Arial"/>
                <w:sz w:val="20"/>
              </w:rPr>
            </w:pPr>
            <w:r>
              <w:rPr>
                <w:rFonts w:ascii="Arial"/>
                <w:spacing w:val="-5"/>
                <w:sz w:val="20"/>
              </w:rPr>
              <w:t>22</w:t>
            </w:r>
          </w:p>
        </w:tc>
        <w:tc>
          <w:tcPr>
            <w:tcW w:w="992" w:type="dxa"/>
            <w:shd w:val="clear" w:color="auto" w:fill="DBDBDB"/>
          </w:tcPr>
          <w:p>
            <w:pPr>
              <w:pStyle w:val="TableParagraph"/>
              <w:spacing w:before="35"/>
              <w:ind w:right="102"/>
              <w:rPr>
                <w:rFonts w:ascii="Arial"/>
                <w:sz w:val="20"/>
              </w:rPr>
            </w:pPr>
            <w:r>
              <w:rPr>
                <w:rFonts w:ascii="Arial"/>
                <w:spacing w:val="-2"/>
                <w:sz w:val="20"/>
              </w:rPr>
              <w:t>4.87%</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488400</w:t>
            </w:r>
          </w:p>
        </w:tc>
        <w:tc>
          <w:tcPr>
            <w:tcW w:w="7843" w:type="dxa"/>
            <w:shd w:val="clear" w:color="auto" w:fill="ECECEC"/>
          </w:tcPr>
          <w:p>
            <w:pPr>
              <w:pStyle w:val="TableParagraph"/>
              <w:spacing w:before="33"/>
              <w:ind w:left="328"/>
              <w:jc w:val="left"/>
              <w:rPr>
                <w:rFonts w:ascii="Arial"/>
                <w:sz w:val="20"/>
              </w:rPr>
            </w:pPr>
            <w:r>
              <w:rPr>
                <w:rFonts w:ascii="Arial"/>
                <w:sz w:val="20"/>
              </w:rPr>
              <w:t>Support</w:t>
            </w:r>
            <w:r>
              <w:rPr>
                <w:rFonts w:ascii="Arial"/>
                <w:spacing w:val="-7"/>
                <w:sz w:val="20"/>
              </w:rPr>
              <w:t> </w:t>
            </w:r>
            <w:r>
              <w:rPr>
                <w:rFonts w:ascii="Arial"/>
                <w:sz w:val="20"/>
              </w:rPr>
              <w:t>Activities</w:t>
            </w:r>
            <w:r>
              <w:rPr>
                <w:rFonts w:ascii="Arial"/>
                <w:spacing w:val="-7"/>
                <w:sz w:val="20"/>
              </w:rPr>
              <w:t> </w:t>
            </w:r>
            <w:r>
              <w:rPr>
                <w:rFonts w:ascii="Arial"/>
                <w:sz w:val="20"/>
              </w:rPr>
              <w:t>for</w:t>
            </w:r>
            <w:r>
              <w:rPr>
                <w:rFonts w:ascii="Arial"/>
                <w:spacing w:val="-6"/>
                <w:sz w:val="20"/>
              </w:rPr>
              <w:t> </w:t>
            </w:r>
            <w:r>
              <w:rPr>
                <w:rFonts w:ascii="Arial"/>
                <w:sz w:val="20"/>
              </w:rPr>
              <w:t>Road</w:t>
            </w:r>
            <w:r>
              <w:rPr>
                <w:rFonts w:ascii="Arial"/>
                <w:spacing w:val="-8"/>
                <w:sz w:val="20"/>
              </w:rPr>
              <w:t> </w:t>
            </w:r>
            <w:r>
              <w:rPr>
                <w:rFonts w:ascii="Arial"/>
                <w:spacing w:val="-2"/>
                <w:sz w:val="20"/>
              </w:rPr>
              <w:t>Transportation</w:t>
            </w:r>
          </w:p>
        </w:tc>
        <w:tc>
          <w:tcPr>
            <w:tcW w:w="1462" w:type="dxa"/>
            <w:shd w:val="clear" w:color="auto" w:fill="ECECEC"/>
          </w:tcPr>
          <w:p>
            <w:pPr>
              <w:pStyle w:val="TableParagraph"/>
              <w:spacing w:before="33"/>
              <w:ind w:right="102"/>
              <w:rPr>
                <w:rFonts w:ascii="Arial"/>
                <w:sz w:val="20"/>
              </w:rPr>
            </w:pPr>
            <w:r>
              <w:rPr>
                <w:rFonts w:ascii="Arial"/>
                <w:spacing w:val="-5"/>
                <w:sz w:val="20"/>
              </w:rPr>
              <w:t>895</w:t>
            </w:r>
          </w:p>
        </w:tc>
        <w:tc>
          <w:tcPr>
            <w:tcW w:w="1417" w:type="dxa"/>
            <w:shd w:val="clear" w:color="auto" w:fill="ECECEC"/>
          </w:tcPr>
          <w:p>
            <w:pPr>
              <w:pStyle w:val="TableParagraph"/>
              <w:spacing w:before="33"/>
              <w:ind w:right="101"/>
              <w:rPr>
                <w:rFonts w:ascii="Arial"/>
                <w:sz w:val="20"/>
              </w:rPr>
            </w:pPr>
            <w:r>
              <w:rPr>
                <w:rFonts w:ascii="Arial"/>
                <w:spacing w:val="-2"/>
                <w:sz w:val="20"/>
              </w:rPr>
              <w:t>1,165</w:t>
            </w:r>
          </w:p>
        </w:tc>
        <w:tc>
          <w:tcPr>
            <w:tcW w:w="1018" w:type="dxa"/>
            <w:shd w:val="clear" w:color="auto" w:fill="ECECEC"/>
          </w:tcPr>
          <w:p>
            <w:pPr>
              <w:pStyle w:val="TableParagraph"/>
              <w:spacing w:before="33"/>
              <w:ind w:right="101"/>
              <w:rPr>
                <w:rFonts w:ascii="Arial"/>
                <w:sz w:val="20"/>
              </w:rPr>
            </w:pPr>
            <w:r>
              <w:rPr>
                <w:rFonts w:ascii="Arial"/>
                <w:spacing w:val="-5"/>
                <w:sz w:val="20"/>
              </w:rPr>
              <w:t>270</w:t>
            </w:r>
          </w:p>
        </w:tc>
        <w:tc>
          <w:tcPr>
            <w:tcW w:w="992" w:type="dxa"/>
            <w:shd w:val="clear" w:color="auto" w:fill="ECECEC"/>
          </w:tcPr>
          <w:p>
            <w:pPr>
              <w:pStyle w:val="TableParagraph"/>
              <w:spacing w:before="33"/>
              <w:ind w:right="102"/>
              <w:rPr>
                <w:rFonts w:ascii="Arial"/>
                <w:sz w:val="20"/>
              </w:rPr>
            </w:pPr>
            <w:r>
              <w:rPr>
                <w:rFonts w:ascii="Arial"/>
                <w:spacing w:val="-2"/>
                <w:sz w:val="20"/>
              </w:rPr>
              <w:t>30.17%</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488500</w:t>
            </w:r>
          </w:p>
        </w:tc>
        <w:tc>
          <w:tcPr>
            <w:tcW w:w="7843" w:type="dxa"/>
            <w:shd w:val="clear" w:color="auto" w:fill="DBDBDB"/>
          </w:tcPr>
          <w:p>
            <w:pPr>
              <w:pStyle w:val="TableParagraph"/>
              <w:spacing w:before="33"/>
              <w:ind w:left="328"/>
              <w:jc w:val="left"/>
              <w:rPr>
                <w:rFonts w:ascii="Arial"/>
                <w:sz w:val="20"/>
              </w:rPr>
            </w:pPr>
            <w:r>
              <w:rPr>
                <w:rFonts w:ascii="Arial"/>
                <w:sz w:val="20"/>
              </w:rPr>
              <w:t>Freight</w:t>
            </w:r>
            <w:r>
              <w:rPr>
                <w:rFonts w:ascii="Arial"/>
                <w:spacing w:val="-14"/>
                <w:sz w:val="20"/>
              </w:rPr>
              <w:t> </w:t>
            </w:r>
            <w:r>
              <w:rPr>
                <w:rFonts w:ascii="Arial"/>
                <w:sz w:val="20"/>
              </w:rPr>
              <w:t>Transportation</w:t>
            </w:r>
            <w:r>
              <w:rPr>
                <w:rFonts w:ascii="Arial"/>
                <w:spacing w:val="-13"/>
                <w:sz w:val="20"/>
              </w:rPr>
              <w:t> </w:t>
            </w:r>
            <w:r>
              <w:rPr>
                <w:rFonts w:ascii="Arial"/>
                <w:spacing w:val="-2"/>
                <w:sz w:val="20"/>
              </w:rPr>
              <w:t>Arrangement</w:t>
            </w:r>
          </w:p>
        </w:tc>
        <w:tc>
          <w:tcPr>
            <w:tcW w:w="1462" w:type="dxa"/>
            <w:shd w:val="clear" w:color="auto" w:fill="DBDBDB"/>
          </w:tcPr>
          <w:p>
            <w:pPr>
              <w:pStyle w:val="TableParagraph"/>
              <w:spacing w:before="33"/>
              <w:ind w:right="102"/>
              <w:rPr>
                <w:rFonts w:ascii="Arial"/>
                <w:sz w:val="20"/>
              </w:rPr>
            </w:pPr>
            <w:r>
              <w:rPr>
                <w:rFonts w:ascii="Arial"/>
                <w:spacing w:val="-2"/>
                <w:sz w:val="20"/>
              </w:rPr>
              <w:t>2,221</w:t>
            </w:r>
          </w:p>
        </w:tc>
        <w:tc>
          <w:tcPr>
            <w:tcW w:w="1417" w:type="dxa"/>
            <w:shd w:val="clear" w:color="auto" w:fill="DBDBDB"/>
          </w:tcPr>
          <w:p>
            <w:pPr>
              <w:pStyle w:val="TableParagraph"/>
              <w:spacing w:before="33"/>
              <w:ind w:right="101"/>
              <w:rPr>
                <w:rFonts w:ascii="Arial"/>
                <w:sz w:val="20"/>
              </w:rPr>
            </w:pPr>
            <w:r>
              <w:rPr>
                <w:rFonts w:ascii="Arial"/>
                <w:spacing w:val="-2"/>
                <w:sz w:val="20"/>
              </w:rPr>
              <w:t>2,459</w:t>
            </w:r>
          </w:p>
        </w:tc>
        <w:tc>
          <w:tcPr>
            <w:tcW w:w="1018" w:type="dxa"/>
            <w:shd w:val="clear" w:color="auto" w:fill="DBDBDB"/>
          </w:tcPr>
          <w:p>
            <w:pPr>
              <w:pStyle w:val="TableParagraph"/>
              <w:spacing w:before="33"/>
              <w:ind w:right="101"/>
              <w:rPr>
                <w:rFonts w:ascii="Arial"/>
                <w:sz w:val="20"/>
              </w:rPr>
            </w:pPr>
            <w:r>
              <w:rPr>
                <w:rFonts w:ascii="Arial"/>
                <w:spacing w:val="-5"/>
                <w:sz w:val="20"/>
              </w:rPr>
              <w:t>238</w:t>
            </w:r>
          </w:p>
        </w:tc>
        <w:tc>
          <w:tcPr>
            <w:tcW w:w="992" w:type="dxa"/>
            <w:shd w:val="clear" w:color="auto" w:fill="DBDBDB"/>
          </w:tcPr>
          <w:p>
            <w:pPr>
              <w:pStyle w:val="TableParagraph"/>
              <w:spacing w:before="33"/>
              <w:ind w:right="102"/>
              <w:rPr>
                <w:rFonts w:ascii="Arial"/>
                <w:sz w:val="20"/>
              </w:rPr>
            </w:pPr>
            <w:r>
              <w:rPr>
                <w:rFonts w:ascii="Arial"/>
                <w:spacing w:val="-2"/>
                <w:sz w:val="20"/>
              </w:rPr>
              <w:t>10.72%</w:t>
            </w:r>
          </w:p>
        </w:tc>
      </w:tr>
      <w:tr>
        <w:trPr>
          <w:trHeight w:val="300" w:hRule="atLeast"/>
        </w:trPr>
        <w:tc>
          <w:tcPr>
            <w:tcW w:w="886" w:type="dxa"/>
            <w:shd w:val="clear" w:color="auto" w:fill="A4A4A4"/>
          </w:tcPr>
          <w:p>
            <w:pPr>
              <w:pStyle w:val="TableParagraph"/>
              <w:spacing w:before="36"/>
              <w:ind w:left="89" w:right="85"/>
              <w:jc w:val="center"/>
              <w:rPr>
                <w:rFonts w:ascii="Arial"/>
                <w:b/>
                <w:sz w:val="20"/>
              </w:rPr>
            </w:pPr>
            <w:r>
              <w:rPr>
                <w:rFonts w:ascii="Arial"/>
                <w:b/>
                <w:spacing w:val="-2"/>
                <w:sz w:val="20"/>
              </w:rPr>
              <w:t>488900</w:t>
            </w:r>
          </w:p>
        </w:tc>
        <w:tc>
          <w:tcPr>
            <w:tcW w:w="7843" w:type="dxa"/>
            <w:shd w:val="clear" w:color="auto" w:fill="ECECEC"/>
          </w:tcPr>
          <w:p>
            <w:pPr>
              <w:pStyle w:val="TableParagraph"/>
              <w:spacing w:before="36"/>
              <w:ind w:left="328"/>
              <w:jc w:val="left"/>
              <w:rPr>
                <w:rFonts w:ascii="Arial"/>
                <w:sz w:val="20"/>
              </w:rPr>
            </w:pPr>
            <w:r>
              <w:rPr>
                <w:rFonts w:ascii="Arial"/>
                <w:sz w:val="20"/>
              </w:rPr>
              <w:t>Other</w:t>
            </w:r>
            <w:r>
              <w:rPr>
                <w:rFonts w:ascii="Arial"/>
                <w:spacing w:val="-6"/>
                <w:sz w:val="20"/>
              </w:rPr>
              <w:t> </w:t>
            </w:r>
            <w:r>
              <w:rPr>
                <w:rFonts w:ascii="Arial"/>
                <w:sz w:val="20"/>
              </w:rPr>
              <w:t>Support</w:t>
            </w:r>
            <w:r>
              <w:rPr>
                <w:rFonts w:ascii="Arial"/>
                <w:spacing w:val="-6"/>
                <w:sz w:val="20"/>
              </w:rPr>
              <w:t> </w:t>
            </w:r>
            <w:r>
              <w:rPr>
                <w:rFonts w:ascii="Arial"/>
                <w:sz w:val="20"/>
              </w:rPr>
              <w:t>Activities</w:t>
            </w:r>
            <w:r>
              <w:rPr>
                <w:rFonts w:ascii="Arial"/>
                <w:spacing w:val="-8"/>
                <w:sz w:val="20"/>
              </w:rPr>
              <w:t> </w:t>
            </w:r>
            <w:r>
              <w:rPr>
                <w:rFonts w:ascii="Arial"/>
                <w:sz w:val="20"/>
              </w:rPr>
              <w:t>for</w:t>
            </w:r>
            <w:r>
              <w:rPr>
                <w:rFonts w:ascii="Arial"/>
                <w:spacing w:val="-8"/>
                <w:sz w:val="20"/>
              </w:rPr>
              <w:t> </w:t>
            </w:r>
            <w:r>
              <w:rPr>
                <w:rFonts w:ascii="Arial"/>
                <w:spacing w:val="-2"/>
                <w:sz w:val="20"/>
              </w:rPr>
              <w:t>Transportation</w:t>
            </w:r>
          </w:p>
        </w:tc>
        <w:tc>
          <w:tcPr>
            <w:tcW w:w="1462" w:type="dxa"/>
            <w:shd w:val="clear" w:color="auto" w:fill="ECECEC"/>
          </w:tcPr>
          <w:p>
            <w:pPr>
              <w:pStyle w:val="TableParagraph"/>
              <w:spacing w:before="36"/>
              <w:ind w:right="102"/>
              <w:rPr>
                <w:rFonts w:ascii="Arial"/>
                <w:sz w:val="20"/>
              </w:rPr>
            </w:pPr>
            <w:r>
              <w:rPr>
                <w:rFonts w:ascii="Arial"/>
                <w:spacing w:val="-5"/>
                <w:sz w:val="20"/>
              </w:rPr>
              <w:t>111</w:t>
            </w:r>
          </w:p>
        </w:tc>
        <w:tc>
          <w:tcPr>
            <w:tcW w:w="1417" w:type="dxa"/>
            <w:shd w:val="clear" w:color="auto" w:fill="ECECEC"/>
          </w:tcPr>
          <w:p>
            <w:pPr>
              <w:pStyle w:val="TableParagraph"/>
              <w:spacing w:before="36"/>
              <w:ind w:right="101"/>
              <w:rPr>
                <w:rFonts w:ascii="Arial"/>
                <w:sz w:val="20"/>
              </w:rPr>
            </w:pPr>
            <w:r>
              <w:rPr>
                <w:rFonts w:ascii="Arial"/>
                <w:spacing w:val="-5"/>
                <w:sz w:val="20"/>
              </w:rPr>
              <w:t>139</w:t>
            </w:r>
          </w:p>
        </w:tc>
        <w:tc>
          <w:tcPr>
            <w:tcW w:w="1018" w:type="dxa"/>
            <w:shd w:val="clear" w:color="auto" w:fill="ECECEC"/>
          </w:tcPr>
          <w:p>
            <w:pPr>
              <w:pStyle w:val="TableParagraph"/>
              <w:spacing w:before="36"/>
              <w:ind w:right="101"/>
              <w:rPr>
                <w:rFonts w:ascii="Arial"/>
                <w:sz w:val="20"/>
              </w:rPr>
            </w:pPr>
            <w:r>
              <w:rPr>
                <w:rFonts w:ascii="Arial"/>
                <w:spacing w:val="-5"/>
                <w:sz w:val="20"/>
              </w:rPr>
              <w:t>28</w:t>
            </w:r>
          </w:p>
        </w:tc>
        <w:tc>
          <w:tcPr>
            <w:tcW w:w="992" w:type="dxa"/>
            <w:shd w:val="clear" w:color="auto" w:fill="ECECEC"/>
          </w:tcPr>
          <w:p>
            <w:pPr>
              <w:pStyle w:val="TableParagraph"/>
              <w:spacing w:before="36"/>
              <w:ind w:right="102"/>
              <w:rPr>
                <w:rFonts w:ascii="Arial"/>
                <w:sz w:val="20"/>
              </w:rPr>
            </w:pPr>
            <w:r>
              <w:rPr>
                <w:rFonts w:ascii="Arial"/>
                <w:spacing w:val="-2"/>
                <w:sz w:val="20"/>
              </w:rPr>
              <w:t>25.23%</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492000</w:t>
            </w:r>
          </w:p>
        </w:tc>
        <w:tc>
          <w:tcPr>
            <w:tcW w:w="7843" w:type="dxa"/>
            <w:shd w:val="clear" w:color="auto" w:fill="DBDBDB"/>
          </w:tcPr>
          <w:p>
            <w:pPr>
              <w:pStyle w:val="TableParagraph"/>
              <w:spacing w:before="35"/>
              <w:ind w:left="107"/>
              <w:jc w:val="left"/>
              <w:rPr>
                <w:rFonts w:ascii="Arial"/>
                <w:i/>
                <w:sz w:val="20"/>
              </w:rPr>
            </w:pPr>
            <w:r>
              <w:rPr>
                <w:rFonts w:ascii="Arial"/>
                <w:i/>
                <w:sz w:val="20"/>
              </w:rPr>
              <w:t>Couriers</w:t>
            </w:r>
            <w:r>
              <w:rPr>
                <w:rFonts w:ascii="Arial"/>
                <w:i/>
                <w:spacing w:val="-6"/>
                <w:sz w:val="20"/>
              </w:rPr>
              <w:t> </w:t>
            </w:r>
            <w:r>
              <w:rPr>
                <w:rFonts w:ascii="Arial"/>
                <w:i/>
                <w:sz w:val="20"/>
              </w:rPr>
              <w:t>and</w:t>
            </w:r>
            <w:r>
              <w:rPr>
                <w:rFonts w:ascii="Arial"/>
                <w:i/>
                <w:spacing w:val="-6"/>
                <w:sz w:val="20"/>
              </w:rPr>
              <w:t> </w:t>
            </w:r>
            <w:r>
              <w:rPr>
                <w:rFonts w:ascii="Arial"/>
                <w:i/>
                <w:spacing w:val="-2"/>
                <w:sz w:val="20"/>
              </w:rPr>
              <w:t>Messengers</w:t>
            </w:r>
          </w:p>
        </w:tc>
        <w:tc>
          <w:tcPr>
            <w:tcW w:w="1462" w:type="dxa"/>
            <w:shd w:val="clear" w:color="auto" w:fill="DBDBDB"/>
          </w:tcPr>
          <w:p>
            <w:pPr>
              <w:pStyle w:val="TableParagraph"/>
              <w:spacing w:before="35"/>
              <w:ind w:right="102"/>
              <w:rPr>
                <w:rFonts w:ascii="Arial"/>
                <w:i/>
                <w:sz w:val="20"/>
              </w:rPr>
            </w:pPr>
            <w:r>
              <w:rPr>
                <w:rFonts w:ascii="Arial"/>
                <w:i/>
                <w:spacing w:val="-2"/>
                <w:sz w:val="20"/>
              </w:rPr>
              <w:t>5,725</w:t>
            </w:r>
          </w:p>
        </w:tc>
        <w:tc>
          <w:tcPr>
            <w:tcW w:w="1417" w:type="dxa"/>
            <w:shd w:val="clear" w:color="auto" w:fill="DBDBDB"/>
          </w:tcPr>
          <w:p>
            <w:pPr>
              <w:pStyle w:val="TableParagraph"/>
              <w:spacing w:before="35"/>
              <w:ind w:right="101"/>
              <w:rPr>
                <w:rFonts w:ascii="Arial"/>
                <w:i/>
                <w:sz w:val="20"/>
              </w:rPr>
            </w:pPr>
            <w:r>
              <w:rPr>
                <w:rFonts w:ascii="Arial"/>
                <w:i/>
                <w:spacing w:val="-2"/>
                <w:sz w:val="20"/>
              </w:rPr>
              <w:t>6,650</w:t>
            </w:r>
          </w:p>
        </w:tc>
        <w:tc>
          <w:tcPr>
            <w:tcW w:w="1018" w:type="dxa"/>
            <w:shd w:val="clear" w:color="auto" w:fill="DBDBDB"/>
          </w:tcPr>
          <w:p>
            <w:pPr>
              <w:pStyle w:val="TableParagraph"/>
              <w:spacing w:before="35"/>
              <w:ind w:right="101"/>
              <w:rPr>
                <w:rFonts w:ascii="Arial"/>
                <w:i/>
                <w:sz w:val="20"/>
              </w:rPr>
            </w:pPr>
            <w:r>
              <w:rPr>
                <w:rFonts w:ascii="Arial"/>
                <w:i/>
                <w:spacing w:val="-5"/>
                <w:sz w:val="20"/>
              </w:rPr>
              <w:t>925</w:t>
            </w:r>
          </w:p>
        </w:tc>
        <w:tc>
          <w:tcPr>
            <w:tcW w:w="992" w:type="dxa"/>
            <w:shd w:val="clear" w:color="auto" w:fill="DBDBDB"/>
          </w:tcPr>
          <w:p>
            <w:pPr>
              <w:pStyle w:val="TableParagraph"/>
              <w:spacing w:before="35"/>
              <w:ind w:right="102"/>
              <w:rPr>
                <w:rFonts w:ascii="Arial"/>
                <w:i/>
                <w:sz w:val="20"/>
              </w:rPr>
            </w:pPr>
            <w:r>
              <w:rPr>
                <w:rFonts w:ascii="Arial"/>
                <w:i/>
                <w:spacing w:val="-2"/>
                <w:sz w:val="20"/>
              </w:rPr>
              <w:t>16.16%</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493000</w:t>
            </w:r>
          </w:p>
        </w:tc>
        <w:tc>
          <w:tcPr>
            <w:tcW w:w="7843" w:type="dxa"/>
            <w:shd w:val="clear" w:color="auto" w:fill="ECECEC"/>
          </w:tcPr>
          <w:p>
            <w:pPr>
              <w:pStyle w:val="TableParagraph"/>
              <w:spacing w:before="35"/>
              <w:ind w:left="107"/>
              <w:jc w:val="left"/>
              <w:rPr>
                <w:rFonts w:ascii="Arial"/>
                <w:i/>
                <w:sz w:val="20"/>
              </w:rPr>
            </w:pPr>
            <w:r>
              <w:rPr>
                <w:rFonts w:ascii="Arial"/>
                <w:i/>
                <w:sz w:val="20"/>
              </w:rPr>
              <w:t>Warehousing</w:t>
            </w:r>
            <w:r>
              <w:rPr>
                <w:rFonts w:ascii="Arial"/>
                <w:i/>
                <w:spacing w:val="-11"/>
                <w:sz w:val="20"/>
              </w:rPr>
              <w:t> </w:t>
            </w:r>
            <w:r>
              <w:rPr>
                <w:rFonts w:ascii="Arial"/>
                <w:i/>
                <w:sz w:val="20"/>
              </w:rPr>
              <w:t>and</w:t>
            </w:r>
            <w:r>
              <w:rPr>
                <w:rFonts w:ascii="Arial"/>
                <w:i/>
                <w:spacing w:val="-10"/>
                <w:sz w:val="20"/>
              </w:rPr>
              <w:t> </w:t>
            </w:r>
            <w:r>
              <w:rPr>
                <w:rFonts w:ascii="Arial"/>
                <w:i/>
                <w:spacing w:val="-2"/>
                <w:sz w:val="20"/>
              </w:rPr>
              <w:t>Storage</w:t>
            </w:r>
          </w:p>
        </w:tc>
        <w:tc>
          <w:tcPr>
            <w:tcW w:w="1462" w:type="dxa"/>
            <w:shd w:val="clear" w:color="auto" w:fill="ECECEC"/>
          </w:tcPr>
          <w:p>
            <w:pPr>
              <w:pStyle w:val="TableParagraph"/>
              <w:spacing w:before="35"/>
              <w:ind w:right="102"/>
              <w:rPr>
                <w:rFonts w:ascii="Arial"/>
                <w:i/>
                <w:sz w:val="20"/>
              </w:rPr>
            </w:pPr>
            <w:r>
              <w:rPr>
                <w:rFonts w:ascii="Arial"/>
                <w:i/>
                <w:spacing w:val="-2"/>
                <w:sz w:val="20"/>
              </w:rPr>
              <w:t>9,116</w:t>
            </w:r>
          </w:p>
        </w:tc>
        <w:tc>
          <w:tcPr>
            <w:tcW w:w="1417" w:type="dxa"/>
            <w:shd w:val="clear" w:color="auto" w:fill="ECECEC"/>
          </w:tcPr>
          <w:p>
            <w:pPr>
              <w:pStyle w:val="TableParagraph"/>
              <w:spacing w:before="35"/>
              <w:ind w:right="100"/>
              <w:rPr>
                <w:rFonts w:ascii="Arial"/>
                <w:i/>
                <w:sz w:val="20"/>
              </w:rPr>
            </w:pPr>
            <w:r>
              <w:rPr>
                <w:rFonts w:ascii="Arial"/>
                <w:i/>
                <w:spacing w:val="-2"/>
                <w:sz w:val="20"/>
              </w:rPr>
              <w:t>11,021</w:t>
            </w:r>
          </w:p>
        </w:tc>
        <w:tc>
          <w:tcPr>
            <w:tcW w:w="1018" w:type="dxa"/>
            <w:shd w:val="clear" w:color="auto" w:fill="ECECEC"/>
          </w:tcPr>
          <w:p>
            <w:pPr>
              <w:pStyle w:val="TableParagraph"/>
              <w:spacing w:before="35"/>
              <w:ind w:right="100"/>
              <w:rPr>
                <w:rFonts w:ascii="Arial"/>
                <w:i/>
                <w:sz w:val="20"/>
              </w:rPr>
            </w:pPr>
            <w:r>
              <w:rPr>
                <w:rFonts w:ascii="Arial"/>
                <w:i/>
                <w:spacing w:val="-2"/>
                <w:sz w:val="20"/>
              </w:rPr>
              <w:t>1,905</w:t>
            </w:r>
          </w:p>
        </w:tc>
        <w:tc>
          <w:tcPr>
            <w:tcW w:w="992" w:type="dxa"/>
            <w:shd w:val="clear" w:color="auto" w:fill="ECECEC"/>
          </w:tcPr>
          <w:p>
            <w:pPr>
              <w:pStyle w:val="TableParagraph"/>
              <w:spacing w:before="35"/>
              <w:ind w:right="102"/>
              <w:rPr>
                <w:rFonts w:ascii="Arial"/>
                <w:i/>
                <w:sz w:val="20"/>
              </w:rPr>
            </w:pPr>
            <w:r>
              <w:rPr>
                <w:rFonts w:ascii="Arial"/>
                <w:i/>
                <w:spacing w:val="-2"/>
                <w:sz w:val="20"/>
              </w:rPr>
              <w:t>20.90%</w:t>
            </w:r>
          </w:p>
        </w:tc>
      </w:tr>
      <w:tr>
        <w:trPr>
          <w:trHeight w:val="301"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DBDBDB"/>
          </w:tcPr>
          <w:p>
            <w:pPr>
              <w:pStyle w:val="TableParagraph"/>
              <w:spacing w:before="0"/>
              <w:jc w:val="left"/>
              <w:rPr>
                <w:rFonts w:ascii="Times New Roman"/>
                <w:sz w:val="20"/>
              </w:rPr>
            </w:pPr>
          </w:p>
        </w:tc>
        <w:tc>
          <w:tcPr>
            <w:tcW w:w="1462" w:type="dxa"/>
            <w:shd w:val="clear" w:color="auto" w:fill="DBDBDB"/>
          </w:tcPr>
          <w:p>
            <w:pPr>
              <w:pStyle w:val="TableParagraph"/>
              <w:spacing w:before="0"/>
              <w:jc w:val="left"/>
              <w:rPr>
                <w:rFonts w:ascii="Times New Roman"/>
                <w:sz w:val="20"/>
              </w:rPr>
            </w:pPr>
          </w:p>
        </w:tc>
        <w:tc>
          <w:tcPr>
            <w:tcW w:w="1417" w:type="dxa"/>
            <w:shd w:val="clear" w:color="auto" w:fill="DBDBDB"/>
          </w:tcPr>
          <w:p>
            <w:pPr>
              <w:pStyle w:val="TableParagraph"/>
              <w:spacing w:before="0"/>
              <w:jc w:val="left"/>
              <w:rPr>
                <w:rFonts w:ascii="Times New Roman"/>
                <w:sz w:val="20"/>
              </w:rPr>
            </w:pPr>
          </w:p>
        </w:tc>
        <w:tc>
          <w:tcPr>
            <w:tcW w:w="1018" w:type="dxa"/>
            <w:shd w:val="clear" w:color="auto" w:fill="DBDBDB"/>
          </w:tcPr>
          <w:p>
            <w:pPr>
              <w:pStyle w:val="TableParagraph"/>
              <w:spacing w:before="0"/>
              <w:jc w:val="left"/>
              <w:rPr>
                <w:rFonts w:ascii="Times New Roman"/>
                <w:sz w:val="20"/>
              </w:rPr>
            </w:pPr>
          </w:p>
        </w:tc>
        <w:tc>
          <w:tcPr>
            <w:tcW w:w="992" w:type="dxa"/>
            <w:shd w:val="clear" w:color="auto" w:fill="DBDBDB"/>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220000</w:t>
            </w:r>
          </w:p>
        </w:tc>
        <w:tc>
          <w:tcPr>
            <w:tcW w:w="7843" w:type="dxa"/>
            <w:shd w:val="clear" w:color="auto" w:fill="ECECEC"/>
          </w:tcPr>
          <w:p>
            <w:pPr>
              <w:pStyle w:val="TableParagraph"/>
              <w:spacing w:before="33"/>
              <w:ind w:left="107"/>
              <w:jc w:val="left"/>
              <w:rPr>
                <w:rFonts w:ascii="Arial"/>
                <w:b/>
                <w:sz w:val="20"/>
              </w:rPr>
            </w:pPr>
            <w:r>
              <w:rPr>
                <w:rFonts w:ascii="Arial"/>
                <w:b/>
                <w:spacing w:val="-2"/>
                <w:sz w:val="20"/>
              </w:rPr>
              <w:t>Utilities</w:t>
            </w:r>
          </w:p>
        </w:tc>
        <w:tc>
          <w:tcPr>
            <w:tcW w:w="1462" w:type="dxa"/>
            <w:shd w:val="clear" w:color="auto" w:fill="ECECEC"/>
          </w:tcPr>
          <w:p>
            <w:pPr>
              <w:pStyle w:val="TableParagraph"/>
              <w:spacing w:before="33"/>
              <w:ind w:right="102"/>
              <w:rPr>
                <w:rFonts w:ascii="Arial"/>
                <w:b/>
                <w:sz w:val="20"/>
              </w:rPr>
            </w:pPr>
            <w:r>
              <w:rPr>
                <w:rFonts w:ascii="Arial"/>
                <w:b/>
                <w:spacing w:val="-2"/>
                <w:sz w:val="20"/>
              </w:rPr>
              <w:t>7,834</w:t>
            </w:r>
          </w:p>
        </w:tc>
        <w:tc>
          <w:tcPr>
            <w:tcW w:w="1417" w:type="dxa"/>
            <w:shd w:val="clear" w:color="auto" w:fill="ECECEC"/>
          </w:tcPr>
          <w:p>
            <w:pPr>
              <w:pStyle w:val="TableParagraph"/>
              <w:spacing w:before="33"/>
              <w:ind w:right="101"/>
              <w:rPr>
                <w:rFonts w:ascii="Arial"/>
                <w:b/>
                <w:sz w:val="20"/>
              </w:rPr>
            </w:pPr>
            <w:r>
              <w:rPr>
                <w:rFonts w:ascii="Arial"/>
                <w:b/>
                <w:spacing w:val="-2"/>
                <w:sz w:val="20"/>
              </w:rPr>
              <w:t>8,123</w:t>
            </w:r>
          </w:p>
        </w:tc>
        <w:tc>
          <w:tcPr>
            <w:tcW w:w="1018" w:type="dxa"/>
            <w:shd w:val="clear" w:color="auto" w:fill="ECECEC"/>
          </w:tcPr>
          <w:p>
            <w:pPr>
              <w:pStyle w:val="TableParagraph"/>
              <w:spacing w:before="33"/>
              <w:ind w:right="101"/>
              <w:rPr>
                <w:rFonts w:ascii="Arial"/>
                <w:b/>
                <w:sz w:val="20"/>
              </w:rPr>
            </w:pPr>
            <w:r>
              <w:rPr>
                <w:rFonts w:ascii="Arial"/>
                <w:b/>
                <w:spacing w:val="-5"/>
                <w:sz w:val="20"/>
              </w:rPr>
              <w:t>289</w:t>
            </w:r>
          </w:p>
        </w:tc>
        <w:tc>
          <w:tcPr>
            <w:tcW w:w="992" w:type="dxa"/>
            <w:shd w:val="clear" w:color="auto" w:fill="ECECEC"/>
          </w:tcPr>
          <w:p>
            <w:pPr>
              <w:pStyle w:val="TableParagraph"/>
              <w:spacing w:before="33"/>
              <w:ind w:right="100"/>
              <w:rPr>
                <w:rFonts w:ascii="Arial"/>
                <w:b/>
                <w:sz w:val="20"/>
              </w:rPr>
            </w:pPr>
            <w:r>
              <w:rPr>
                <w:rFonts w:ascii="Arial"/>
                <w:b/>
                <w:spacing w:val="-2"/>
                <w:sz w:val="20"/>
              </w:rPr>
              <w:t>3.69%</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221100</w:t>
            </w:r>
          </w:p>
        </w:tc>
        <w:tc>
          <w:tcPr>
            <w:tcW w:w="7843" w:type="dxa"/>
            <w:shd w:val="clear" w:color="auto" w:fill="DBDBDB"/>
          </w:tcPr>
          <w:p>
            <w:pPr>
              <w:pStyle w:val="TableParagraph"/>
              <w:spacing w:before="33"/>
              <w:ind w:left="107"/>
              <w:jc w:val="left"/>
              <w:rPr>
                <w:rFonts w:ascii="Arial"/>
                <w:sz w:val="20"/>
              </w:rPr>
            </w:pPr>
            <w:r>
              <w:rPr>
                <w:rFonts w:ascii="Arial"/>
                <w:sz w:val="20"/>
              </w:rPr>
              <w:t>Electric</w:t>
            </w:r>
            <w:r>
              <w:rPr>
                <w:rFonts w:ascii="Arial"/>
                <w:spacing w:val="-10"/>
                <w:sz w:val="20"/>
              </w:rPr>
              <w:t> </w:t>
            </w:r>
            <w:r>
              <w:rPr>
                <w:rFonts w:ascii="Arial"/>
                <w:sz w:val="20"/>
              </w:rPr>
              <w:t>Power</w:t>
            </w:r>
            <w:r>
              <w:rPr>
                <w:rFonts w:ascii="Arial"/>
                <w:spacing w:val="-11"/>
                <w:sz w:val="20"/>
              </w:rPr>
              <w:t> </w:t>
            </w:r>
            <w:r>
              <w:rPr>
                <w:rFonts w:ascii="Arial"/>
                <w:sz w:val="20"/>
              </w:rPr>
              <w:t>Generation,</w:t>
            </w:r>
            <w:r>
              <w:rPr>
                <w:rFonts w:ascii="Arial"/>
                <w:spacing w:val="-9"/>
                <w:sz w:val="20"/>
              </w:rPr>
              <w:t> </w:t>
            </w:r>
            <w:r>
              <w:rPr>
                <w:rFonts w:ascii="Arial"/>
                <w:sz w:val="20"/>
              </w:rPr>
              <w:t>Transmission</w:t>
            </w:r>
            <w:r>
              <w:rPr>
                <w:rFonts w:ascii="Arial"/>
                <w:spacing w:val="-11"/>
                <w:sz w:val="20"/>
              </w:rPr>
              <w:t> </w:t>
            </w:r>
            <w:r>
              <w:rPr>
                <w:rFonts w:ascii="Arial"/>
                <w:sz w:val="20"/>
              </w:rPr>
              <w:t>and</w:t>
            </w:r>
            <w:r>
              <w:rPr>
                <w:rFonts w:ascii="Arial"/>
                <w:spacing w:val="-10"/>
                <w:sz w:val="20"/>
              </w:rPr>
              <w:t> </w:t>
            </w:r>
            <w:r>
              <w:rPr>
                <w:rFonts w:ascii="Arial"/>
                <w:spacing w:val="-2"/>
                <w:sz w:val="20"/>
              </w:rPr>
              <w:t>Distribution</w:t>
            </w:r>
          </w:p>
        </w:tc>
        <w:tc>
          <w:tcPr>
            <w:tcW w:w="1462" w:type="dxa"/>
            <w:shd w:val="clear" w:color="auto" w:fill="DBDBDB"/>
          </w:tcPr>
          <w:p>
            <w:pPr>
              <w:pStyle w:val="TableParagraph"/>
              <w:spacing w:before="33"/>
              <w:ind w:right="102"/>
              <w:rPr>
                <w:rFonts w:ascii="Arial"/>
                <w:sz w:val="20"/>
              </w:rPr>
            </w:pPr>
            <w:r>
              <w:rPr>
                <w:rFonts w:ascii="Arial"/>
                <w:spacing w:val="-2"/>
                <w:sz w:val="20"/>
              </w:rPr>
              <w:t>5,919</w:t>
            </w:r>
          </w:p>
        </w:tc>
        <w:tc>
          <w:tcPr>
            <w:tcW w:w="1417" w:type="dxa"/>
            <w:shd w:val="clear" w:color="auto" w:fill="DBDBDB"/>
          </w:tcPr>
          <w:p>
            <w:pPr>
              <w:pStyle w:val="TableParagraph"/>
              <w:spacing w:before="33"/>
              <w:ind w:right="101"/>
              <w:rPr>
                <w:rFonts w:ascii="Arial"/>
                <w:sz w:val="20"/>
              </w:rPr>
            </w:pPr>
            <w:r>
              <w:rPr>
                <w:rFonts w:ascii="Arial"/>
                <w:spacing w:val="-2"/>
                <w:sz w:val="20"/>
              </w:rPr>
              <w:t>6,221</w:t>
            </w:r>
          </w:p>
        </w:tc>
        <w:tc>
          <w:tcPr>
            <w:tcW w:w="1018" w:type="dxa"/>
            <w:shd w:val="clear" w:color="auto" w:fill="DBDBDB"/>
          </w:tcPr>
          <w:p>
            <w:pPr>
              <w:pStyle w:val="TableParagraph"/>
              <w:spacing w:before="33"/>
              <w:ind w:right="101"/>
              <w:rPr>
                <w:rFonts w:ascii="Arial"/>
                <w:sz w:val="20"/>
              </w:rPr>
            </w:pPr>
            <w:r>
              <w:rPr>
                <w:rFonts w:ascii="Arial"/>
                <w:spacing w:val="-5"/>
                <w:sz w:val="20"/>
              </w:rPr>
              <w:t>302</w:t>
            </w:r>
          </w:p>
        </w:tc>
        <w:tc>
          <w:tcPr>
            <w:tcW w:w="992" w:type="dxa"/>
            <w:shd w:val="clear" w:color="auto" w:fill="DBDBDB"/>
          </w:tcPr>
          <w:p>
            <w:pPr>
              <w:pStyle w:val="TableParagraph"/>
              <w:spacing w:before="33"/>
              <w:ind w:right="102"/>
              <w:rPr>
                <w:rFonts w:ascii="Arial"/>
                <w:sz w:val="20"/>
              </w:rPr>
            </w:pPr>
            <w:r>
              <w:rPr>
                <w:rFonts w:ascii="Arial"/>
                <w:spacing w:val="-2"/>
                <w:sz w:val="20"/>
              </w:rPr>
              <w:t>5.10%</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221200</w:t>
            </w:r>
          </w:p>
        </w:tc>
        <w:tc>
          <w:tcPr>
            <w:tcW w:w="7843" w:type="dxa"/>
            <w:shd w:val="clear" w:color="auto" w:fill="ECECEC"/>
          </w:tcPr>
          <w:p>
            <w:pPr>
              <w:pStyle w:val="TableParagraph"/>
              <w:spacing w:before="35"/>
              <w:ind w:left="107"/>
              <w:jc w:val="left"/>
              <w:rPr>
                <w:rFonts w:ascii="Arial"/>
                <w:sz w:val="20"/>
              </w:rPr>
            </w:pPr>
            <w:r>
              <w:rPr>
                <w:rFonts w:ascii="Arial"/>
                <w:sz w:val="20"/>
              </w:rPr>
              <w:t>Natural</w:t>
            </w:r>
            <w:r>
              <w:rPr>
                <w:rFonts w:ascii="Arial"/>
                <w:spacing w:val="-8"/>
                <w:sz w:val="20"/>
              </w:rPr>
              <w:t> </w:t>
            </w:r>
            <w:r>
              <w:rPr>
                <w:rFonts w:ascii="Arial"/>
                <w:sz w:val="20"/>
              </w:rPr>
              <w:t>Gas</w:t>
            </w:r>
            <w:r>
              <w:rPr>
                <w:rFonts w:ascii="Arial"/>
                <w:spacing w:val="-6"/>
                <w:sz w:val="20"/>
              </w:rPr>
              <w:t> </w:t>
            </w:r>
            <w:r>
              <w:rPr>
                <w:rFonts w:ascii="Arial"/>
                <w:spacing w:val="-2"/>
                <w:sz w:val="20"/>
              </w:rPr>
              <w:t>Distribution</w:t>
            </w:r>
          </w:p>
        </w:tc>
        <w:tc>
          <w:tcPr>
            <w:tcW w:w="1462" w:type="dxa"/>
            <w:shd w:val="clear" w:color="auto" w:fill="ECECEC"/>
          </w:tcPr>
          <w:p>
            <w:pPr>
              <w:pStyle w:val="TableParagraph"/>
              <w:spacing w:before="35"/>
              <w:ind w:right="102"/>
              <w:rPr>
                <w:rFonts w:ascii="Arial"/>
                <w:sz w:val="20"/>
              </w:rPr>
            </w:pPr>
            <w:r>
              <w:rPr>
                <w:rFonts w:ascii="Arial"/>
                <w:spacing w:val="-5"/>
                <w:sz w:val="20"/>
              </w:rPr>
              <w:t>974</w:t>
            </w:r>
          </w:p>
        </w:tc>
        <w:tc>
          <w:tcPr>
            <w:tcW w:w="1417" w:type="dxa"/>
            <w:shd w:val="clear" w:color="auto" w:fill="ECECEC"/>
          </w:tcPr>
          <w:p>
            <w:pPr>
              <w:pStyle w:val="TableParagraph"/>
              <w:spacing w:before="35"/>
              <w:ind w:right="101"/>
              <w:rPr>
                <w:rFonts w:ascii="Arial"/>
                <w:sz w:val="20"/>
              </w:rPr>
            </w:pPr>
            <w:r>
              <w:rPr>
                <w:rFonts w:ascii="Arial"/>
                <w:spacing w:val="-5"/>
                <w:sz w:val="20"/>
              </w:rPr>
              <w:t>874</w:t>
            </w:r>
          </w:p>
        </w:tc>
        <w:tc>
          <w:tcPr>
            <w:tcW w:w="1018" w:type="dxa"/>
            <w:shd w:val="clear" w:color="auto" w:fill="ECECEC"/>
          </w:tcPr>
          <w:p>
            <w:pPr>
              <w:pStyle w:val="TableParagraph"/>
              <w:spacing w:before="35"/>
              <w:ind w:right="101"/>
              <w:rPr>
                <w:rFonts w:ascii="Arial"/>
                <w:sz w:val="20"/>
              </w:rPr>
            </w:pPr>
            <w:r>
              <w:rPr>
                <w:rFonts w:ascii="Arial"/>
                <w:w w:val="95"/>
                <w:sz w:val="20"/>
              </w:rPr>
              <w:t>-</w:t>
            </w:r>
            <w:r>
              <w:rPr>
                <w:rFonts w:ascii="Arial"/>
                <w:spacing w:val="-5"/>
                <w:sz w:val="20"/>
              </w:rPr>
              <w:t>100</w:t>
            </w:r>
          </w:p>
        </w:tc>
        <w:tc>
          <w:tcPr>
            <w:tcW w:w="992" w:type="dxa"/>
            <w:shd w:val="clear" w:color="auto" w:fill="ECECEC"/>
          </w:tcPr>
          <w:p>
            <w:pPr>
              <w:pStyle w:val="TableParagraph"/>
              <w:spacing w:before="35"/>
              <w:ind w:right="102"/>
              <w:rPr>
                <w:rFonts w:ascii="Arial"/>
                <w:sz w:val="20"/>
              </w:rPr>
            </w:pPr>
            <w:r>
              <w:rPr>
                <w:rFonts w:ascii="Arial"/>
                <w:w w:val="95"/>
                <w:sz w:val="20"/>
              </w:rPr>
              <w:t>-</w:t>
            </w:r>
            <w:r>
              <w:rPr>
                <w:rFonts w:ascii="Arial"/>
                <w:spacing w:val="-2"/>
                <w:sz w:val="20"/>
              </w:rPr>
              <w:t>10.27%</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221300</w:t>
            </w:r>
          </w:p>
        </w:tc>
        <w:tc>
          <w:tcPr>
            <w:tcW w:w="7843" w:type="dxa"/>
            <w:shd w:val="clear" w:color="auto" w:fill="DBDBDB"/>
          </w:tcPr>
          <w:p>
            <w:pPr>
              <w:pStyle w:val="TableParagraph"/>
              <w:spacing w:before="35"/>
              <w:ind w:left="107"/>
              <w:jc w:val="left"/>
              <w:rPr>
                <w:rFonts w:ascii="Arial"/>
                <w:sz w:val="20"/>
              </w:rPr>
            </w:pPr>
            <w:r>
              <w:rPr>
                <w:rFonts w:ascii="Arial"/>
                <w:sz w:val="20"/>
              </w:rPr>
              <w:t>Water,</w:t>
            </w:r>
            <w:r>
              <w:rPr>
                <w:rFonts w:ascii="Arial"/>
                <w:spacing w:val="-8"/>
                <w:sz w:val="20"/>
              </w:rPr>
              <w:t> </w:t>
            </w:r>
            <w:r>
              <w:rPr>
                <w:rFonts w:ascii="Arial"/>
                <w:sz w:val="20"/>
              </w:rPr>
              <w:t>Sewage</w:t>
            </w:r>
            <w:r>
              <w:rPr>
                <w:rFonts w:ascii="Arial"/>
                <w:spacing w:val="-7"/>
                <w:sz w:val="20"/>
              </w:rPr>
              <w:t> </w:t>
            </w:r>
            <w:r>
              <w:rPr>
                <w:rFonts w:ascii="Arial"/>
                <w:sz w:val="20"/>
              </w:rPr>
              <w:t>and</w:t>
            </w:r>
            <w:r>
              <w:rPr>
                <w:rFonts w:ascii="Arial"/>
                <w:spacing w:val="-8"/>
                <w:sz w:val="20"/>
              </w:rPr>
              <w:t> </w:t>
            </w:r>
            <w:r>
              <w:rPr>
                <w:rFonts w:ascii="Arial"/>
                <w:sz w:val="20"/>
              </w:rPr>
              <w:t>Other</w:t>
            </w:r>
            <w:r>
              <w:rPr>
                <w:rFonts w:ascii="Arial"/>
                <w:spacing w:val="-5"/>
                <w:sz w:val="20"/>
              </w:rPr>
              <w:t> </w:t>
            </w:r>
            <w:r>
              <w:rPr>
                <w:rFonts w:ascii="Arial"/>
                <w:spacing w:val="-2"/>
                <w:sz w:val="20"/>
              </w:rPr>
              <w:t>Systems</w:t>
            </w:r>
          </w:p>
        </w:tc>
        <w:tc>
          <w:tcPr>
            <w:tcW w:w="1462" w:type="dxa"/>
            <w:shd w:val="clear" w:color="auto" w:fill="DBDBDB"/>
          </w:tcPr>
          <w:p>
            <w:pPr>
              <w:pStyle w:val="TableParagraph"/>
              <w:spacing w:before="35"/>
              <w:ind w:right="102"/>
              <w:rPr>
                <w:rFonts w:ascii="Arial"/>
                <w:sz w:val="20"/>
              </w:rPr>
            </w:pPr>
            <w:r>
              <w:rPr>
                <w:rFonts w:ascii="Arial"/>
                <w:spacing w:val="-5"/>
                <w:sz w:val="20"/>
              </w:rPr>
              <w:t>941</w:t>
            </w:r>
          </w:p>
        </w:tc>
        <w:tc>
          <w:tcPr>
            <w:tcW w:w="1417" w:type="dxa"/>
            <w:shd w:val="clear" w:color="auto" w:fill="DBDBDB"/>
          </w:tcPr>
          <w:p>
            <w:pPr>
              <w:pStyle w:val="TableParagraph"/>
              <w:spacing w:before="35"/>
              <w:ind w:right="101"/>
              <w:rPr>
                <w:rFonts w:ascii="Arial"/>
                <w:sz w:val="20"/>
              </w:rPr>
            </w:pPr>
            <w:r>
              <w:rPr>
                <w:rFonts w:ascii="Arial"/>
                <w:spacing w:val="-2"/>
                <w:sz w:val="20"/>
              </w:rPr>
              <w:t>1,028</w:t>
            </w:r>
          </w:p>
        </w:tc>
        <w:tc>
          <w:tcPr>
            <w:tcW w:w="1018" w:type="dxa"/>
            <w:shd w:val="clear" w:color="auto" w:fill="DBDBDB"/>
          </w:tcPr>
          <w:p>
            <w:pPr>
              <w:pStyle w:val="TableParagraph"/>
              <w:spacing w:before="35"/>
              <w:ind w:right="101"/>
              <w:rPr>
                <w:rFonts w:ascii="Arial"/>
                <w:sz w:val="20"/>
              </w:rPr>
            </w:pPr>
            <w:r>
              <w:rPr>
                <w:rFonts w:ascii="Arial"/>
                <w:spacing w:val="-5"/>
                <w:sz w:val="20"/>
              </w:rPr>
              <w:t>87</w:t>
            </w:r>
          </w:p>
        </w:tc>
        <w:tc>
          <w:tcPr>
            <w:tcW w:w="992" w:type="dxa"/>
            <w:shd w:val="clear" w:color="auto" w:fill="DBDBDB"/>
          </w:tcPr>
          <w:p>
            <w:pPr>
              <w:pStyle w:val="TableParagraph"/>
              <w:spacing w:before="35"/>
              <w:ind w:right="102"/>
              <w:rPr>
                <w:rFonts w:ascii="Arial"/>
                <w:sz w:val="20"/>
              </w:rPr>
            </w:pPr>
            <w:r>
              <w:rPr>
                <w:rFonts w:ascii="Arial"/>
                <w:spacing w:val="-2"/>
                <w:sz w:val="20"/>
              </w:rPr>
              <w:t>9.25%</w:t>
            </w:r>
          </w:p>
        </w:tc>
      </w:tr>
      <w:tr>
        <w:trPr>
          <w:trHeight w:val="300"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ECECEC"/>
          </w:tcPr>
          <w:p>
            <w:pPr>
              <w:pStyle w:val="TableParagraph"/>
              <w:spacing w:before="0"/>
              <w:jc w:val="left"/>
              <w:rPr>
                <w:rFonts w:ascii="Times New Roman"/>
                <w:sz w:val="20"/>
              </w:rPr>
            </w:pPr>
          </w:p>
        </w:tc>
        <w:tc>
          <w:tcPr>
            <w:tcW w:w="1462" w:type="dxa"/>
            <w:shd w:val="clear" w:color="auto" w:fill="ECECEC"/>
          </w:tcPr>
          <w:p>
            <w:pPr>
              <w:pStyle w:val="TableParagraph"/>
              <w:spacing w:before="0"/>
              <w:jc w:val="left"/>
              <w:rPr>
                <w:rFonts w:ascii="Times New Roman"/>
                <w:sz w:val="20"/>
              </w:rPr>
            </w:pPr>
          </w:p>
        </w:tc>
        <w:tc>
          <w:tcPr>
            <w:tcW w:w="1417" w:type="dxa"/>
            <w:shd w:val="clear" w:color="auto" w:fill="ECECEC"/>
          </w:tcPr>
          <w:p>
            <w:pPr>
              <w:pStyle w:val="TableParagraph"/>
              <w:spacing w:before="0"/>
              <w:jc w:val="left"/>
              <w:rPr>
                <w:rFonts w:ascii="Times New Roman"/>
                <w:sz w:val="20"/>
              </w:rPr>
            </w:pPr>
          </w:p>
        </w:tc>
        <w:tc>
          <w:tcPr>
            <w:tcW w:w="1018" w:type="dxa"/>
            <w:shd w:val="clear" w:color="auto" w:fill="ECECEC"/>
          </w:tcPr>
          <w:p>
            <w:pPr>
              <w:pStyle w:val="TableParagraph"/>
              <w:spacing w:before="0"/>
              <w:jc w:val="left"/>
              <w:rPr>
                <w:rFonts w:ascii="Times New Roman"/>
                <w:sz w:val="20"/>
              </w:rPr>
            </w:pPr>
          </w:p>
        </w:tc>
        <w:tc>
          <w:tcPr>
            <w:tcW w:w="992" w:type="dxa"/>
            <w:shd w:val="clear" w:color="auto" w:fill="ECECEC"/>
          </w:tcPr>
          <w:p>
            <w:pPr>
              <w:pStyle w:val="TableParagraph"/>
              <w:spacing w:before="0"/>
              <w:jc w:val="left"/>
              <w:rPr>
                <w:rFonts w:ascii="Times New Roman"/>
                <w:sz w:val="20"/>
              </w:rPr>
            </w:pPr>
          </w:p>
        </w:tc>
      </w:tr>
      <w:tr>
        <w:trPr>
          <w:trHeight w:val="302"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102200</w:t>
            </w:r>
          </w:p>
        </w:tc>
        <w:tc>
          <w:tcPr>
            <w:tcW w:w="7843" w:type="dxa"/>
            <w:shd w:val="clear" w:color="auto" w:fill="DBDBDB"/>
          </w:tcPr>
          <w:p>
            <w:pPr>
              <w:pStyle w:val="TableParagraph"/>
              <w:spacing w:before="35"/>
              <w:ind w:left="107"/>
              <w:jc w:val="left"/>
              <w:rPr>
                <w:rFonts w:ascii="Arial"/>
                <w:b/>
                <w:sz w:val="20"/>
              </w:rPr>
            </w:pPr>
            <w:r>
              <w:rPr>
                <w:rFonts w:ascii="Arial"/>
                <w:b/>
                <w:spacing w:val="-2"/>
                <w:sz w:val="20"/>
              </w:rPr>
              <w:t>INFORMATION</w:t>
            </w:r>
          </w:p>
        </w:tc>
        <w:tc>
          <w:tcPr>
            <w:tcW w:w="1462" w:type="dxa"/>
            <w:shd w:val="clear" w:color="auto" w:fill="DBDBDB"/>
          </w:tcPr>
          <w:p>
            <w:pPr>
              <w:pStyle w:val="TableParagraph"/>
              <w:spacing w:before="35"/>
              <w:ind w:right="102"/>
              <w:rPr>
                <w:rFonts w:ascii="Arial"/>
                <w:b/>
                <w:sz w:val="20"/>
              </w:rPr>
            </w:pPr>
            <w:r>
              <w:rPr>
                <w:rFonts w:ascii="Arial"/>
                <w:b/>
                <w:spacing w:val="-2"/>
                <w:sz w:val="20"/>
              </w:rPr>
              <w:t>11,564</w:t>
            </w:r>
          </w:p>
        </w:tc>
        <w:tc>
          <w:tcPr>
            <w:tcW w:w="1417" w:type="dxa"/>
            <w:shd w:val="clear" w:color="auto" w:fill="DBDBDB"/>
          </w:tcPr>
          <w:p>
            <w:pPr>
              <w:pStyle w:val="TableParagraph"/>
              <w:spacing w:before="35"/>
              <w:ind w:right="100"/>
              <w:rPr>
                <w:rFonts w:ascii="Arial"/>
                <w:b/>
                <w:sz w:val="20"/>
              </w:rPr>
            </w:pPr>
            <w:r>
              <w:rPr>
                <w:rFonts w:ascii="Arial"/>
                <w:b/>
                <w:spacing w:val="-2"/>
                <w:sz w:val="20"/>
              </w:rPr>
              <w:t>11,398</w:t>
            </w:r>
          </w:p>
        </w:tc>
        <w:tc>
          <w:tcPr>
            <w:tcW w:w="1018" w:type="dxa"/>
            <w:shd w:val="clear" w:color="auto" w:fill="DBDBDB"/>
          </w:tcPr>
          <w:p>
            <w:pPr>
              <w:pStyle w:val="TableParagraph"/>
              <w:spacing w:before="35"/>
              <w:ind w:right="101"/>
              <w:rPr>
                <w:rFonts w:ascii="Arial"/>
                <w:b/>
                <w:sz w:val="20"/>
              </w:rPr>
            </w:pPr>
            <w:r>
              <w:rPr>
                <w:rFonts w:ascii="Arial"/>
                <w:b/>
                <w:w w:val="95"/>
                <w:sz w:val="20"/>
              </w:rPr>
              <w:t>-</w:t>
            </w:r>
            <w:r>
              <w:rPr>
                <w:rFonts w:ascii="Arial"/>
                <w:b/>
                <w:spacing w:val="-5"/>
                <w:sz w:val="20"/>
              </w:rPr>
              <w:t>166</w:t>
            </w:r>
          </w:p>
        </w:tc>
        <w:tc>
          <w:tcPr>
            <w:tcW w:w="992" w:type="dxa"/>
            <w:shd w:val="clear" w:color="auto" w:fill="DBDBDB"/>
          </w:tcPr>
          <w:p>
            <w:pPr>
              <w:pStyle w:val="TableParagraph"/>
              <w:spacing w:before="35"/>
              <w:ind w:right="100"/>
              <w:rPr>
                <w:rFonts w:ascii="Arial"/>
                <w:b/>
                <w:sz w:val="20"/>
              </w:rPr>
            </w:pPr>
            <w:r>
              <w:rPr>
                <w:rFonts w:ascii="Arial"/>
                <w:b/>
                <w:w w:val="95"/>
                <w:sz w:val="20"/>
              </w:rPr>
              <w:t>-</w:t>
            </w:r>
            <w:r>
              <w:rPr>
                <w:rFonts w:ascii="Arial"/>
                <w:b/>
                <w:spacing w:val="-2"/>
                <w:sz w:val="20"/>
              </w:rPr>
              <w:t>1.44%</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ECECEC"/>
          </w:tcPr>
          <w:p>
            <w:pPr>
              <w:pStyle w:val="TableParagraph"/>
              <w:spacing w:before="0"/>
              <w:jc w:val="left"/>
              <w:rPr>
                <w:rFonts w:ascii="Times New Roman"/>
                <w:sz w:val="20"/>
              </w:rPr>
            </w:pPr>
          </w:p>
        </w:tc>
        <w:tc>
          <w:tcPr>
            <w:tcW w:w="1462" w:type="dxa"/>
            <w:shd w:val="clear" w:color="auto" w:fill="ECECEC"/>
          </w:tcPr>
          <w:p>
            <w:pPr>
              <w:pStyle w:val="TableParagraph"/>
              <w:spacing w:before="0"/>
              <w:jc w:val="left"/>
              <w:rPr>
                <w:rFonts w:ascii="Times New Roman"/>
                <w:sz w:val="20"/>
              </w:rPr>
            </w:pPr>
          </w:p>
        </w:tc>
        <w:tc>
          <w:tcPr>
            <w:tcW w:w="1417" w:type="dxa"/>
            <w:shd w:val="clear" w:color="auto" w:fill="ECECEC"/>
          </w:tcPr>
          <w:p>
            <w:pPr>
              <w:pStyle w:val="TableParagraph"/>
              <w:spacing w:before="0"/>
              <w:jc w:val="left"/>
              <w:rPr>
                <w:rFonts w:ascii="Times New Roman"/>
                <w:sz w:val="20"/>
              </w:rPr>
            </w:pPr>
          </w:p>
        </w:tc>
        <w:tc>
          <w:tcPr>
            <w:tcW w:w="1018" w:type="dxa"/>
            <w:shd w:val="clear" w:color="auto" w:fill="ECECEC"/>
          </w:tcPr>
          <w:p>
            <w:pPr>
              <w:pStyle w:val="TableParagraph"/>
              <w:spacing w:before="0"/>
              <w:jc w:val="left"/>
              <w:rPr>
                <w:rFonts w:ascii="Times New Roman"/>
                <w:sz w:val="20"/>
              </w:rPr>
            </w:pPr>
          </w:p>
        </w:tc>
        <w:tc>
          <w:tcPr>
            <w:tcW w:w="992" w:type="dxa"/>
            <w:shd w:val="clear" w:color="auto" w:fill="ECECEC"/>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511000</w:t>
            </w:r>
          </w:p>
        </w:tc>
        <w:tc>
          <w:tcPr>
            <w:tcW w:w="7843" w:type="dxa"/>
            <w:shd w:val="clear" w:color="auto" w:fill="DBDBDB"/>
          </w:tcPr>
          <w:p>
            <w:pPr>
              <w:pStyle w:val="TableParagraph"/>
              <w:spacing w:before="33"/>
              <w:ind w:left="107"/>
              <w:jc w:val="left"/>
              <w:rPr>
                <w:rFonts w:ascii="Arial"/>
                <w:i/>
                <w:sz w:val="20"/>
              </w:rPr>
            </w:pPr>
            <w:r>
              <w:rPr>
                <w:rFonts w:ascii="Arial"/>
                <w:i/>
                <w:sz w:val="20"/>
              </w:rPr>
              <w:t>Publishing</w:t>
            </w:r>
            <w:r>
              <w:rPr>
                <w:rFonts w:ascii="Arial"/>
                <w:i/>
                <w:spacing w:val="-12"/>
                <w:sz w:val="20"/>
              </w:rPr>
              <w:t> </w:t>
            </w:r>
            <w:r>
              <w:rPr>
                <w:rFonts w:ascii="Arial"/>
                <w:i/>
                <w:sz w:val="20"/>
              </w:rPr>
              <w:t>Industries</w:t>
            </w:r>
            <w:r>
              <w:rPr>
                <w:rFonts w:ascii="Arial"/>
                <w:i/>
                <w:spacing w:val="-11"/>
                <w:sz w:val="20"/>
              </w:rPr>
              <w:t> </w:t>
            </w:r>
            <w:r>
              <w:rPr>
                <w:rFonts w:ascii="Arial"/>
                <w:i/>
                <w:sz w:val="20"/>
              </w:rPr>
              <w:t>(except</w:t>
            </w:r>
            <w:r>
              <w:rPr>
                <w:rFonts w:ascii="Arial"/>
                <w:i/>
                <w:spacing w:val="-13"/>
                <w:sz w:val="20"/>
              </w:rPr>
              <w:t> </w:t>
            </w:r>
            <w:r>
              <w:rPr>
                <w:rFonts w:ascii="Arial"/>
                <w:i/>
                <w:spacing w:val="-2"/>
                <w:sz w:val="20"/>
              </w:rPr>
              <w:t>Internet)</w:t>
            </w:r>
          </w:p>
        </w:tc>
        <w:tc>
          <w:tcPr>
            <w:tcW w:w="1462" w:type="dxa"/>
            <w:shd w:val="clear" w:color="auto" w:fill="DBDBDB"/>
          </w:tcPr>
          <w:p>
            <w:pPr>
              <w:pStyle w:val="TableParagraph"/>
              <w:spacing w:before="33"/>
              <w:ind w:right="102"/>
              <w:rPr>
                <w:rFonts w:ascii="Arial"/>
                <w:i/>
                <w:sz w:val="20"/>
              </w:rPr>
            </w:pPr>
            <w:r>
              <w:rPr>
                <w:rFonts w:ascii="Arial"/>
                <w:i/>
                <w:spacing w:val="-2"/>
                <w:sz w:val="20"/>
              </w:rPr>
              <w:t>2,291</w:t>
            </w:r>
          </w:p>
        </w:tc>
        <w:tc>
          <w:tcPr>
            <w:tcW w:w="1417" w:type="dxa"/>
            <w:shd w:val="clear" w:color="auto" w:fill="DBDBDB"/>
          </w:tcPr>
          <w:p>
            <w:pPr>
              <w:pStyle w:val="TableParagraph"/>
              <w:spacing w:before="33"/>
              <w:ind w:right="101"/>
              <w:rPr>
                <w:rFonts w:ascii="Arial"/>
                <w:i/>
                <w:sz w:val="20"/>
              </w:rPr>
            </w:pPr>
            <w:r>
              <w:rPr>
                <w:rFonts w:ascii="Arial"/>
                <w:i/>
                <w:spacing w:val="-2"/>
                <w:sz w:val="20"/>
              </w:rPr>
              <w:t>2,074</w:t>
            </w:r>
          </w:p>
        </w:tc>
        <w:tc>
          <w:tcPr>
            <w:tcW w:w="1018" w:type="dxa"/>
            <w:shd w:val="clear" w:color="auto" w:fill="DBDBDB"/>
          </w:tcPr>
          <w:p>
            <w:pPr>
              <w:pStyle w:val="TableParagraph"/>
              <w:spacing w:before="33"/>
              <w:ind w:right="101"/>
              <w:rPr>
                <w:rFonts w:ascii="Arial"/>
                <w:i/>
                <w:sz w:val="20"/>
              </w:rPr>
            </w:pPr>
            <w:r>
              <w:rPr>
                <w:rFonts w:ascii="Arial"/>
                <w:i/>
                <w:w w:val="95"/>
                <w:sz w:val="20"/>
              </w:rPr>
              <w:t>-</w:t>
            </w:r>
            <w:r>
              <w:rPr>
                <w:rFonts w:ascii="Arial"/>
                <w:i/>
                <w:spacing w:val="-5"/>
                <w:sz w:val="20"/>
              </w:rPr>
              <w:t>217</w:t>
            </w:r>
          </w:p>
        </w:tc>
        <w:tc>
          <w:tcPr>
            <w:tcW w:w="992" w:type="dxa"/>
            <w:shd w:val="clear" w:color="auto" w:fill="DBDBDB"/>
          </w:tcPr>
          <w:p>
            <w:pPr>
              <w:pStyle w:val="TableParagraph"/>
              <w:spacing w:before="33"/>
              <w:ind w:right="102"/>
              <w:rPr>
                <w:rFonts w:ascii="Arial"/>
                <w:i/>
                <w:sz w:val="20"/>
              </w:rPr>
            </w:pPr>
            <w:r>
              <w:rPr>
                <w:rFonts w:ascii="Arial"/>
                <w:i/>
                <w:w w:val="95"/>
                <w:sz w:val="20"/>
              </w:rPr>
              <w:t>-</w:t>
            </w:r>
            <w:r>
              <w:rPr>
                <w:rFonts w:ascii="Arial"/>
                <w:i/>
                <w:spacing w:val="-2"/>
                <w:sz w:val="20"/>
              </w:rPr>
              <w:t>9.47%</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511100</w:t>
            </w:r>
          </w:p>
        </w:tc>
        <w:tc>
          <w:tcPr>
            <w:tcW w:w="7843" w:type="dxa"/>
            <w:shd w:val="clear" w:color="auto" w:fill="ECECEC"/>
          </w:tcPr>
          <w:p>
            <w:pPr>
              <w:pStyle w:val="TableParagraph"/>
              <w:spacing w:before="35"/>
              <w:ind w:left="328"/>
              <w:jc w:val="left"/>
              <w:rPr>
                <w:rFonts w:ascii="Arial"/>
                <w:sz w:val="20"/>
              </w:rPr>
            </w:pPr>
            <w:r>
              <w:rPr>
                <w:rFonts w:ascii="Arial"/>
                <w:sz w:val="20"/>
              </w:rPr>
              <w:t>Newspaper,</w:t>
            </w:r>
            <w:r>
              <w:rPr>
                <w:rFonts w:ascii="Arial"/>
                <w:spacing w:val="-8"/>
                <w:sz w:val="20"/>
              </w:rPr>
              <w:t> </w:t>
            </w:r>
            <w:r>
              <w:rPr>
                <w:rFonts w:ascii="Arial"/>
                <w:sz w:val="20"/>
              </w:rPr>
              <w:t>Periodical,</w:t>
            </w:r>
            <w:r>
              <w:rPr>
                <w:rFonts w:ascii="Arial"/>
                <w:spacing w:val="-9"/>
                <w:sz w:val="20"/>
              </w:rPr>
              <w:t> </w:t>
            </w:r>
            <w:r>
              <w:rPr>
                <w:rFonts w:ascii="Arial"/>
                <w:sz w:val="20"/>
              </w:rPr>
              <w:t>Book,</w:t>
            </w:r>
            <w:r>
              <w:rPr>
                <w:rFonts w:ascii="Arial"/>
                <w:spacing w:val="-8"/>
                <w:sz w:val="20"/>
              </w:rPr>
              <w:t> </w:t>
            </w:r>
            <w:r>
              <w:rPr>
                <w:rFonts w:ascii="Arial"/>
                <w:sz w:val="20"/>
              </w:rPr>
              <w:t>and</w:t>
            </w:r>
            <w:r>
              <w:rPr>
                <w:rFonts w:ascii="Arial"/>
                <w:spacing w:val="-9"/>
                <w:sz w:val="20"/>
              </w:rPr>
              <w:t> </w:t>
            </w:r>
            <w:r>
              <w:rPr>
                <w:rFonts w:ascii="Arial"/>
                <w:sz w:val="20"/>
              </w:rPr>
              <w:t>Directory</w:t>
            </w:r>
            <w:r>
              <w:rPr>
                <w:rFonts w:ascii="Arial"/>
                <w:spacing w:val="-7"/>
                <w:sz w:val="20"/>
              </w:rPr>
              <w:t> </w:t>
            </w:r>
            <w:r>
              <w:rPr>
                <w:rFonts w:ascii="Arial"/>
                <w:spacing w:val="-2"/>
                <w:sz w:val="20"/>
              </w:rPr>
              <w:t>Publishers</w:t>
            </w:r>
          </w:p>
        </w:tc>
        <w:tc>
          <w:tcPr>
            <w:tcW w:w="1462" w:type="dxa"/>
            <w:shd w:val="clear" w:color="auto" w:fill="ECECEC"/>
          </w:tcPr>
          <w:p>
            <w:pPr>
              <w:pStyle w:val="TableParagraph"/>
              <w:spacing w:before="35"/>
              <w:ind w:right="102"/>
              <w:rPr>
                <w:rFonts w:ascii="Arial"/>
                <w:sz w:val="20"/>
              </w:rPr>
            </w:pPr>
            <w:r>
              <w:rPr>
                <w:rFonts w:ascii="Arial"/>
                <w:spacing w:val="-2"/>
                <w:sz w:val="20"/>
              </w:rPr>
              <w:t>1,938</w:t>
            </w:r>
          </w:p>
        </w:tc>
        <w:tc>
          <w:tcPr>
            <w:tcW w:w="1417" w:type="dxa"/>
            <w:shd w:val="clear" w:color="auto" w:fill="ECECEC"/>
          </w:tcPr>
          <w:p>
            <w:pPr>
              <w:pStyle w:val="TableParagraph"/>
              <w:spacing w:before="35"/>
              <w:ind w:right="101"/>
              <w:rPr>
                <w:rFonts w:ascii="Arial"/>
                <w:sz w:val="20"/>
              </w:rPr>
            </w:pPr>
            <w:r>
              <w:rPr>
                <w:rFonts w:ascii="Arial"/>
                <w:spacing w:val="-2"/>
                <w:sz w:val="20"/>
              </w:rPr>
              <w:t>1,643</w:t>
            </w:r>
          </w:p>
        </w:tc>
        <w:tc>
          <w:tcPr>
            <w:tcW w:w="1018" w:type="dxa"/>
            <w:shd w:val="clear" w:color="auto" w:fill="ECECEC"/>
          </w:tcPr>
          <w:p>
            <w:pPr>
              <w:pStyle w:val="TableParagraph"/>
              <w:spacing w:before="35"/>
              <w:ind w:right="101"/>
              <w:rPr>
                <w:rFonts w:ascii="Arial"/>
                <w:sz w:val="20"/>
              </w:rPr>
            </w:pPr>
            <w:r>
              <w:rPr>
                <w:rFonts w:ascii="Arial"/>
                <w:w w:val="95"/>
                <w:sz w:val="20"/>
              </w:rPr>
              <w:t>-</w:t>
            </w:r>
            <w:r>
              <w:rPr>
                <w:rFonts w:ascii="Arial"/>
                <w:spacing w:val="-5"/>
                <w:sz w:val="20"/>
              </w:rPr>
              <w:t>295</w:t>
            </w:r>
          </w:p>
        </w:tc>
        <w:tc>
          <w:tcPr>
            <w:tcW w:w="992" w:type="dxa"/>
            <w:shd w:val="clear" w:color="auto" w:fill="ECECEC"/>
          </w:tcPr>
          <w:p>
            <w:pPr>
              <w:pStyle w:val="TableParagraph"/>
              <w:spacing w:before="35"/>
              <w:ind w:right="102"/>
              <w:rPr>
                <w:rFonts w:ascii="Arial"/>
                <w:sz w:val="20"/>
              </w:rPr>
            </w:pPr>
            <w:r>
              <w:rPr>
                <w:rFonts w:ascii="Arial"/>
                <w:w w:val="95"/>
                <w:sz w:val="20"/>
              </w:rPr>
              <w:t>-</w:t>
            </w:r>
            <w:r>
              <w:rPr>
                <w:rFonts w:ascii="Arial"/>
                <w:spacing w:val="-2"/>
                <w:sz w:val="20"/>
              </w:rPr>
              <w:t>15.22%</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511200</w:t>
            </w:r>
          </w:p>
        </w:tc>
        <w:tc>
          <w:tcPr>
            <w:tcW w:w="7843" w:type="dxa"/>
            <w:shd w:val="clear" w:color="auto" w:fill="DBDBDB"/>
          </w:tcPr>
          <w:p>
            <w:pPr>
              <w:pStyle w:val="TableParagraph"/>
              <w:spacing w:before="35"/>
              <w:ind w:left="328"/>
              <w:jc w:val="left"/>
              <w:rPr>
                <w:rFonts w:ascii="Arial"/>
                <w:sz w:val="20"/>
              </w:rPr>
            </w:pPr>
            <w:r>
              <w:rPr>
                <w:rFonts w:ascii="Arial"/>
                <w:sz w:val="20"/>
              </w:rPr>
              <w:t>Software</w:t>
            </w:r>
            <w:r>
              <w:rPr>
                <w:rFonts w:ascii="Arial"/>
                <w:spacing w:val="-11"/>
                <w:sz w:val="20"/>
              </w:rPr>
              <w:t> </w:t>
            </w:r>
            <w:r>
              <w:rPr>
                <w:rFonts w:ascii="Arial"/>
                <w:spacing w:val="-2"/>
                <w:sz w:val="20"/>
              </w:rPr>
              <w:t>Publishers</w:t>
            </w:r>
          </w:p>
        </w:tc>
        <w:tc>
          <w:tcPr>
            <w:tcW w:w="1462" w:type="dxa"/>
            <w:shd w:val="clear" w:color="auto" w:fill="DBDBDB"/>
          </w:tcPr>
          <w:p>
            <w:pPr>
              <w:pStyle w:val="TableParagraph"/>
              <w:spacing w:before="35"/>
              <w:ind w:right="102"/>
              <w:rPr>
                <w:rFonts w:ascii="Arial"/>
                <w:sz w:val="20"/>
              </w:rPr>
            </w:pPr>
            <w:r>
              <w:rPr>
                <w:rFonts w:ascii="Arial"/>
                <w:spacing w:val="-5"/>
                <w:sz w:val="20"/>
              </w:rPr>
              <w:t>353</w:t>
            </w:r>
          </w:p>
        </w:tc>
        <w:tc>
          <w:tcPr>
            <w:tcW w:w="1417" w:type="dxa"/>
            <w:shd w:val="clear" w:color="auto" w:fill="DBDBDB"/>
          </w:tcPr>
          <w:p>
            <w:pPr>
              <w:pStyle w:val="TableParagraph"/>
              <w:spacing w:before="35"/>
              <w:ind w:right="101"/>
              <w:rPr>
                <w:rFonts w:ascii="Arial"/>
                <w:sz w:val="20"/>
              </w:rPr>
            </w:pPr>
            <w:r>
              <w:rPr>
                <w:rFonts w:ascii="Arial"/>
                <w:spacing w:val="-5"/>
                <w:sz w:val="20"/>
              </w:rPr>
              <w:t>431</w:t>
            </w:r>
          </w:p>
        </w:tc>
        <w:tc>
          <w:tcPr>
            <w:tcW w:w="1018" w:type="dxa"/>
            <w:shd w:val="clear" w:color="auto" w:fill="DBDBDB"/>
          </w:tcPr>
          <w:p>
            <w:pPr>
              <w:pStyle w:val="TableParagraph"/>
              <w:spacing w:before="35"/>
              <w:ind w:right="101"/>
              <w:rPr>
                <w:rFonts w:ascii="Arial"/>
                <w:sz w:val="20"/>
              </w:rPr>
            </w:pPr>
            <w:r>
              <w:rPr>
                <w:rFonts w:ascii="Arial"/>
                <w:spacing w:val="-5"/>
                <w:sz w:val="20"/>
              </w:rPr>
              <w:t>78</w:t>
            </w:r>
          </w:p>
        </w:tc>
        <w:tc>
          <w:tcPr>
            <w:tcW w:w="992" w:type="dxa"/>
            <w:shd w:val="clear" w:color="auto" w:fill="DBDBDB"/>
          </w:tcPr>
          <w:p>
            <w:pPr>
              <w:pStyle w:val="TableParagraph"/>
              <w:spacing w:before="35"/>
              <w:ind w:right="102"/>
              <w:rPr>
                <w:rFonts w:ascii="Arial"/>
                <w:sz w:val="20"/>
              </w:rPr>
            </w:pPr>
            <w:r>
              <w:rPr>
                <w:rFonts w:ascii="Arial"/>
                <w:spacing w:val="-2"/>
                <w:sz w:val="20"/>
              </w:rPr>
              <w:t>22.10%</w:t>
            </w:r>
          </w:p>
        </w:tc>
      </w:tr>
      <w:tr>
        <w:trPr>
          <w:trHeight w:val="302"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512000</w:t>
            </w:r>
          </w:p>
        </w:tc>
        <w:tc>
          <w:tcPr>
            <w:tcW w:w="7843" w:type="dxa"/>
            <w:shd w:val="clear" w:color="auto" w:fill="ECECEC"/>
          </w:tcPr>
          <w:p>
            <w:pPr>
              <w:pStyle w:val="TableParagraph"/>
              <w:spacing w:before="35"/>
              <w:ind w:left="107"/>
              <w:jc w:val="left"/>
              <w:rPr>
                <w:rFonts w:ascii="Arial"/>
                <w:i/>
                <w:sz w:val="20"/>
              </w:rPr>
            </w:pPr>
            <w:r>
              <w:rPr>
                <w:rFonts w:ascii="Arial"/>
                <w:i/>
                <w:sz w:val="20"/>
              </w:rPr>
              <w:t>Motion</w:t>
            </w:r>
            <w:r>
              <w:rPr>
                <w:rFonts w:ascii="Arial"/>
                <w:i/>
                <w:spacing w:val="-8"/>
                <w:sz w:val="20"/>
              </w:rPr>
              <w:t> </w:t>
            </w:r>
            <w:r>
              <w:rPr>
                <w:rFonts w:ascii="Arial"/>
                <w:i/>
                <w:sz w:val="20"/>
              </w:rPr>
              <w:t>Picture</w:t>
            </w:r>
            <w:r>
              <w:rPr>
                <w:rFonts w:ascii="Arial"/>
                <w:i/>
                <w:spacing w:val="-9"/>
                <w:sz w:val="20"/>
              </w:rPr>
              <w:t> </w:t>
            </w:r>
            <w:r>
              <w:rPr>
                <w:rFonts w:ascii="Arial"/>
                <w:i/>
                <w:sz w:val="20"/>
              </w:rPr>
              <w:t>and</w:t>
            </w:r>
            <w:r>
              <w:rPr>
                <w:rFonts w:ascii="Arial"/>
                <w:i/>
                <w:spacing w:val="-8"/>
                <w:sz w:val="20"/>
              </w:rPr>
              <w:t> </w:t>
            </w:r>
            <w:r>
              <w:rPr>
                <w:rFonts w:ascii="Arial"/>
                <w:i/>
                <w:sz w:val="20"/>
              </w:rPr>
              <w:t>Sound</w:t>
            </w:r>
            <w:r>
              <w:rPr>
                <w:rFonts w:ascii="Arial"/>
                <w:i/>
                <w:spacing w:val="-7"/>
                <w:sz w:val="20"/>
              </w:rPr>
              <w:t> </w:t>
            </w:r>
            <w:r>
              <w:rPr>
                <w:rFonts w:ascii="Arial"/>
                <w:i/>
                <w:sz w:val="20"/>
              </w:rPr>
              <w:t>Recording</w:t>
            </w:r>
            <w:r>
              <w:rPr>
                <w:rFonts w:ascii="Arial"/>
                <w:i/>
                <w:spacing w:val="-10"/>
                <w:sz w:val="20"/>
              </w:rPr>
              <w:t> </w:t>
            </w:r>
            <w:r>
              <w:rPr>
                <w:rFonts w:ascii="Arial"/>
                <w:i/>
                <w:spacing w:val="-2"/>
                <w:sz w:val="20"/>
              </w:rPr>
              <w:t>Industries</w:t>
            </w:r>
          </w:p>
        </w:tc>
        <w:tc>
          <w:tcPr>
            <w:tcW w:w="1462" w:type="dxa"/>
            <w:shd w:val="clear" w:color="auto" w:fill="ECECEC"/>
          </w:tcPr>
          <w:p>
            <w:pPr>
              <w:pStyle w:val="TableParagraph"/>
              <w:spacing w:before="35"/>
              <w:ind w:right="102"/>
              <w:rPr>
                <w:rFonts w:ascii="Arial"/>
                <w:i/>
                <w:sz w:val="20"/>
              </w:rPr>
            </w:pPr>
            <w:r>
              <w:rPr>
                <w:rFonts w:ascii="Arial"/>
                <w:i/>
                <w:spacing w:val="-5"/>
                <w:sz w:val="20"/>
              </w:rPr>
              <w:t>690</w:t>
            </w:r>
          </w:p>
        </w:tc>
        <w:tc>
          <w:tcPr>
            <w:tcW w:w="1417" w:type="dxa"/>
            <w:shd w:val="clear" w:color="auto" w:fill="ECECEC"/>
          </w:tcPr>
          <w:p>
            <w:pPr>
              <w:pStyle w:val="TableParagraph"/>
              <w:spacing w:before="35"/>
              <w:ind w:right="101"/>
              <w:rPr>
                <w:rFonts w:ascii="Arial"/>
                <w:i/>
                <w:sz w:val="20"/>
              </w:rPr>
            </w:pPr>
            <w:r>
              <w:rPr>
                <w:rFonts w:ascii="Arial"/>
                <w:i/>
                <w:spacing w:val="-2"/>
                <w:sz w:val="20"/>
              </w:rPr>
              <w:t>1,016</w:t>
            </w:r>
          </w:p>
        </w:tc>
        <w:tc>
          <w:tcPr>
            <w:tcW w:w="1018" w:type="dxa"/>
            <w:shd w:val="clear" w:color="auto" w:fill="ECECEC"/>
          </w:tcPr>
          <w:p>
            <w:pPr>
              <w:pStyle w:val="TableParagraph"/>
              <w:spacing w:before="35"/>
              <w:ind w:right="101"/>
              <w:rPr>
                <w:rFonts w:ascii="Arial"/>
                <w:i/>
                <w:sz w:val="20"/>
              </w:rPr>
            </w:pPr>
            <w:r>
              <w:rPr>
                <w:rFonts w:ascii="Arial"/>
                <w:i/>
                <w:spacing w:val="-5"/>
                <w:sz w:val="20"/>
              </w:rPr>
              <w:t>326</w:t>
            </w:r>
          </w:p>
        </w:tc>
        <w:tc>
          <w:tcPr>
            <w:tcW w:w="992" w:type="dxa"/>
            <w:shd w:val="clear" w:color="auto" w:fill="ECECEC"/>
          </w:tcPr>
          <w:p>
            <w:pPr>
              <w:pStyle w:val="TableParagraph"/>
              <w:spacing w:before="35"/>
              <w:ind w:right="102"/>
              <w:rPr>
                <w:rFonts w:ascii="Arial"/>
                <w:i/>
                <w:sz w:val="20"/>
              </w:rPr>
            </w:pPr>
            <w:r>
              <w:rPr>
                <w:rFonts w:ascii="Arial"/>
                <w:i/>
                <w:spacing w:val="-2"/>
                <w:sz w:val="20"/>
              </w:rPr>
              <w:t>47.25%</w:t>
            </w:r>
          </w:p>
        </w:tc>
      </w:tr>
    </w:tbl>
    <w:p>
      <w:pPr>
        <w:spacing w:after="0"/>
        <w:rPr>
          <w:rFonts w:ascii="Arial"/>
          <w:sz w:val="20"/>
        </w:rPr>
        <w:sectPr>
          <w:pgSz w:w="15840" w:h="12240" w:orient="landscape"/>
          <w:pgMar w:header="879" w:footer="736" w:top="1260" w:bottom="880" w:left="340" w:right="180"/>
        </w:sectPr>
      </w:pPr>
    </w:p>
    <w:p>
      <w:pPr>
        <w:pStyle w:val="BodyText"/>
        <w:spacing w:before="3"/>
        <w:rPr>
          <w:b/>
          <w:sz w:val="18"/>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6"/>
        <w:gridCol w:w="7843"/>
        <w:gridCol w:w="1462"/>
        <w:gridCol w:w="1417"/>
        <w:gridCol w:w="1018"/>
        <w:gridCol w:w="992"/>
      </w:tblGrid>
      <w:tr>
        <w:trPr>
          <w:trHeight w:val="690" w:hRule="atLeast"/>
        </w:trPr>
        <w:tc>
          <w:tcPr>
            <w:tcW w:w="886" w:type="dxa"/>
            <w:shd w:val="clear" w:color="auto" w:fill="A4A4A4"/>
          </w:tcPr>
          <w:p>
            <w:pPr>
              <w:pStyle w:val="TableParagraph"/>
              <w:spacing w:before="114"/>
              <w:ind w:left="131"/>
              <w:jc w:val="left"/>
              <w:rPr>
                <w:rFonts w:ascii="Arial"/>
                <w:b/>
                <w:sz w:val="20"/>
              </w:rPr>
            </w:pPr>
            <w:r>
              <w:rPr>
                <w:rFonts w:ascii="Arial"/>
                <w:b/>
                <w:spacing w:val="-2"/>
                <w:sz w:val="20"/>
              </w:rPr>
              <w:t>NAICS</w:t>
            </w:r>
          </w:p>
          <w:p>
            <w:pPr>
              <w:pStyle w:val="TableParagraph"/>
              <w:spacing w:before="1"/>
              <w:ind w:left="191"/>
              <w:jc w:val="left"/>
              <w:rPr>
                <w:rFonts w:ascii="Arial"/>
                <w:b/>
                <w:sz w:val="20"/>
              </w:rPr>
            </w:pPr>
            <w:r>
              <w:rPr>
                <w:rFonts w:ascii="Arial"/>
                <w:b/>
                <w:spacing w:val="-4"/>
                <w:sz w:val="20"/>
              </w:rPr>
              <w:t>Code</w:t>
            </w:r>
          </w:p>
        </w:tc>
        <w:tc>
          <w:tcPr>
            <w:tcW w:w="7843" w:type="dxa"/>
            <w:shd w:val="clear" w:color="auto" w:fill="A4A4A4"/>
          </w:tcPr>
          <w:p>
            <w:pPr>
              <w:pStyle w:val="TableParagraph"/>
              <w:jc w:val="left"/>
              <w:rPr>
                <w:rFonts w:ascii="Times New Roman"/>
                <w:b/>
                <w:sz w:val="19"/>
              </w:rPr>
            </w:pPr>
          </w:p>
          <w:p>
            <w:pPr>
              <w:pStyle w:val="TableParagraph"/>
              <w:spacing w:before="0"/>
              <w:ind w:left="3362" w:right="3359"/>
              <w:jc w:val="center"/>
              <w:rPr>
                <w:rFonts w:ascii="Arial"/>
                <w:b/>
                <w:sz w:val="20"/>
              </w:rPr>
            </w:pPr>
            <w:r>
              <w:rPr>
                <w:rFonts w:ascii="Arial"/>
                <w:b/>
                <w:sz w:val="20"/>
              </w:rPr>
              <w:t>NAICS</w:t>
            </w:r>
            <w:r>
              <w:rPr>
                <w:rFonts w:ascii="Arial"/>
                <w:b/>
                <w:spacing w:val="-8"/>
                <w:sz w:val="20"/>
              </w:rPr>
              <w:t> </w:t>
            </w:r>
            <w:r>
              <w:rPr>
                <w:rFonts w:ascii="Arial"/>
                <w:b/>
                <w:spacing w:val="-2"/>
                <w:sz w:val="20"/>
              </w:rPr>
              <w:t>Title</w:t>
            </w:r>
          </w:p>
        </w:tc>
        <w:tc>
          <w:tcPr>
            <w:tcW w:w="1462" w:type="dxa"/>
            <w:shd w:val="clear" w:color="auto" w:fill="A4A4A4"/>
          </w:tcPr>
          <w:p>
            <w:pPr>
              <w:pStyle w:val="TableParagraph"/>
              <w:spacing w:line="229" w:lineRule="exact" w:before="0"/>
              <w:ind w:left="125" w:right="125"/>
              <w:jc w:val="center"/>
              <w:rPr>
                <w:rFonts w:ascii="Arial"/>
                <w:b/>
                <w:sz w:val="20"/>
              </w:rPr>
            </w:pPr>
            <w:r>
              <w:rPr>
                <w:rFonts w:ascii="Arial"/>
                <w:b/>
                <w:spacing w:val="-4"/>
                <w:sz w:val="20"/>
              </w:rPr>
              <w:t>2020</w:t>
            </w:r>
          </w:p>
          <w:p>
            <w:pPr>
              <w:pStyle w:val="TableParagraph"/>
              <w:spacing w:line="230" w:lineRule="atLeast" w:before="0"/>
              <w:ind w:left="125" w:right="128"/>
              <w:jc w:val="center"/>
              <w:rPr>
                <w:rFonts w:ascii="Arial"/>
                <w:b/>
                <w:sz w:val="20"/>
              </w:rPr>
            </w:pPr>
            <w:r>
              <w:rPr>
                <w:rFonts w:ascii="Arial"/>
                <w:b/>
                <w:spacing w:val="-2"/>
                <w:sz w:val="20"/>
              </w:rPr>
              <w:t>Estimated Employment</w:t>
            </w:r>
          </w:p>
        </w:tc>
        <w:tc>
          <w:tcPr>
            <w:tcW w:w="1417" w:type="dxa"/>
            <w:shd w:val="clear" w:color="auto" w:fill="A4A4A4"/>
          </w:tcPr>
          <w:p>
            <w:pPr>
              <w:pStyle w:val="TableParagraph"/>
              <w:spacing w:line="229" w:lineRule="exact" w:before="0"/>
              <w:ind w:left="101" w:right="101"/>
              <w:jc w:val="center"/>
              <w:rPr>
                <w:rFonts w:ascii="Arial"/>
                <w:b/>
                <w:sz w:val="20"/>
              </w:rPr>
            </w:pPr>
            <w:r>
              <w:rPr>
                <w:rFonts w:ascii="Arial"/>
                <w:b/>
                <w:spacing w:val="-4"/>
                <w:sz w:val="20"/>
              </w:rPr>
              <w:t>2030</w:t>
            </w:r>
          </w:p>
          <w:p>
            <w:pPr>
              <w:pStyle w:val="TableParagraph"/>
              <w:spacing w:line="230" w:lineRule="atLeast" w:before="0"/>
              <w:ind w:left="104" w:right="100"/>
              <w:jc w:val="center"/>
              <w:rPr>
                <w:rFonts w:ascii="Arial"/>
                <w:b/>
                <w:sz w:val="20"/>
              </w:rPr>
            </w:pPr>
            <w:r>
              <w:rPr>
                <w:rFonts w:ascii="Arial"/>
                <w:b/>
                <w:spacing w:val="-2"/>
                <w:sz w:val="20"/>
              </w:rPr>
              <w:t>Projected Employment</w:t>
            </w:r>
          </w:p>
        </w:tc>
        <w:tc>
          <w:tcPr>
            <w:tcW w:w="1018" w:type="dxa"/>
            <w:shd w:val="clear" w:color="auto" w:fill="A4A4A4"/>
          </w:tcPr>
          <w:p>
            <w:pPr>
              <w:pStyle w:val="TableParagraph"/>
              <w:spacing w:before="114"/>
              <w:ind w:left="139" w:right="96" w:hanging="34"/>
              <w:jc w:val="left"/>
              <w:rPr>
                <w:rFonts w:ascii="Arial"/>
                <w:b/>
                <w:sz w:val="20"/>
              </w:rPr>
            </w:pPr>
            <w:r>
              <w:rPr>
                <w:rFonts w:ascii="Arial"/>
                <w:b/>
                <w:spacing w:val="-2"/>
                <w:sz w:val="20"/>
              </w:rPr>
              <w:t>Numeric Change</w:t>
            </w:r>
          </w:p>
        </w:tc>
        <w:tc>
          <w:tcPr>
            <w:tcW w:w="992" w:type="dxa"/>
            <w:shd w:val="clear" w:color="auto" w:fill="A4A4A4"/>
          </w:tcPr>
          <w:p>
            <w:pPr>
              <w:pStyle w:val="TableParagraph"/>
              <w:spacing w:before="114"/>
              <w:ind w:left="124" w:right="116"/>
              <w:jc w:val="left"/>
              <w:rPr>
                <w:rFonts w:ascii="Arial"/>
                <w:b/>
                <w:sz w:val="20"/>
              </w:rPr>
            </w:pPr>
            <w:r>
              <w:rPr>
                <w:rFonts w:ascii="Arial"/>
                <w:b/>
                <w:spacing w:val="-2"/>
                <w:sz w:val="20"/>
              </w:rPr>
              <w:t>Percent Change</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512100</w:t>
            </w:r>
          </w:p>
        </w:tc>
        <w:tc>
          <w:tcPr>
            <w:tcW w:w="7843" w:type="dxa"/>
            <w:shd w:val="clear" w:color="auto" w:fill="DBDBDB"/>
          </w:tcPr>
          <w:p>
            <w:pPr>
              <w:pStyle w:val="TableParagraph"/>
              <w:spacing w:before="33"/>
              <w:ind w:left="328"/>
              <w:jc w:val="left"/>
              <w:rPr>
                <w:rFonts w:ascii="Arial"/>
                <w:sz w:val="20"/>
              </w:rPr>
            </w:pPr>
            <w:r>
              <w:rPr>
                <w:rFonts w:ascii="Arial"/>
                <w:sz w:val="20"/>
              </w:rPr>
              <w:t>Motion</w:t>
            </w:r>
            <w:r>
              <w:rPr>
                <w:rFonts w:ascii="Arial"/>
                <w:spacing w:val="-6"/>
                <w:sz w:val="20"/>
              </w:rPr>
              <w:t> </w:t>
            </w:r>
            <w:r>
              <w:rPr>
                <w:rFonts w:ascii="Arial"/>
                <w:sz w:val="20"/>
              </w:rPr>
              <w:t>Picture</w:t>
            </w:r>
            <w:r>
              <w:rPr>
                <w:rFonts w:ascii="Arial"/>
                <w:spacing w:val="-5"/>
                <w:sz w:val="20"/>
              </w:rPr>
              <w:t> </w:t>
            </w:r>
            <w:r>
              <w:rPr>
                <w:rFonts w:ascii="Arial"/>
                <w:sz w:val="20"/>
              </w:rPr>
              <w:t>and</w:t>
            </w:r>
            <w:r>
              <w:rPr>
                <w:rFonts w:ascii="Arial"/>
                <w:spacing w:val="-6"/>
                <w:sz w:val="20"/>
              </w:rPr>
              <w:t> </w:t>
            </w:r>
            <w:r>
              <w:rPr>
                <w:rFonts w:ascii="Arial"/>
                <w:sz w:val="20"/>
              </w:rPr>
              <w:t>Video</w:t>
            </w:r>
            <w:r>
              <w:rPr>
                <w:rFonts w:ascii="Arial"/>
                <w:spacing w:val="-7"/>
                <w:sz w:val="20"/>
              </w:rPr>
              <w:t> </w:t>
            </w:r>
            <w:r>
              <w:rPr>
                <w:rFonts w:ascii="Arial"/>
                <w:spacing w:val="-2"/>
                <w:sz w:val="20"/>
              </w:rPr>
              <w:t>Industries</w:t>
            </w:r>
          </w:p>
        </w:tc>
        <w:tc>
          <w:tcPr>
            <w:tcW w:w="1462" w:type="dxa"/>
            <w:shd w:val="clear" w:color="auto" w:fill="DBDBDB"/>
          </w:tcPr>
          <w:p>
            <w:pPr>
              <w:pStyle w:val="TableParagraph"/>
              <w:spacing w:before="33"/>
              <w:ind w:right="102"/>
              <w:rPr>
                <w:rFonts w:ascii="Arial"/>
                <w:sz w:val="20"/>
              </w:rPr>
            </w:pPr>
            <w:r>
              <w:rPr>
                <w:rFonts w:ascii="Arial"/>
                <w:spacing w:val="-5"/>
                <w:sz w:val="20"/>
              </w:rPr>
              <w:t>669</w:t>
            </w:r>
          </w:p>
        </w:tc>
        <w:tc>
          <w:tcPr>
            <w:tcW w:w="1417" w:type="dxa"/>
            <w:shd w:val="clear" w:color="auto" w:fill="DBDBDB"/>
          </w:tcPr>
          <w:p>
            <w:pPr>
              <w:pStyle w:val="TableParagraph"/>
              <w:spacing w:before="33"/>
              <w:ind w:right="101"/>
              <w:rPr>
                <w:rFonts w:ascii="Arial"/>
                <w:sz w:val="20"/>
              </w:rPr>
            </w:pPr>
            <w:r>
              <w:rPr>
                <w:rFonts w:ascii="Arial"/>
                <w:spacing w:val="-5"/>
                <w:sz w:val="20"/>
              </w:rPr>
              <w:t>995</w:t>
            </w:r>
          </w:p>
        </w:tc>
        <w:tc>
          <w:tcPr>
            <w:tcW w:w="1018" w:type="dxa"/>
            <w:shd w:val="clear" w:color="auto" w:fill="DBDBDB"/>
          </w:tcPr>
          <w:p>
            <w:pPr>
              <w:pStyle w:val="TableParagraph"/>
              <w:spacing w:before="33"/>
              <w:ind w:right="101"/>
              <w:rPr>
                <w:rFonts w:ascii="Arial"/>
                <w:sz w:val="20"/>
              </w:rPr>
            </w:pPr>
            <w:r>
              <w:rPr>
                <w:rFonts w:ascii="Arial"/>
                <w:spacing w:val="-5"/>
                <w:sz w:val="20"/>
              </w:rPr>
              <w:t>326</w:t>
            </w:r>
          </w:p>
        </w:tc>
        <w:tc>
          <w:tcPr>
            <w:tcW w:w="992" w:type="dxa"/>
            <w:shd w:val="clear" w:color="auto" w:fill="DBDBDB"/>
          </w:tcPr>
          <w:p>
            <w:pPr>
              <w:pStyle w:val="TableParagraph"/>
              <w:spacing w:before="33"/>
              <w:ind w:right="102"/>
              <w:rPr>
                <w:rFonts w:ascii="Arial"/>
                <w:sz w:val="20"/>
              </w:rPr>
            </w:pPr>
            <w:r>
              <w:rPr>
                <w:rFonts w:ascii="Arial"/>
                <w:spacing w:val="-2"/>
                <w:sz w:val="20"/>
              </w:rPr>
              <w:t>48.73%</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512200</w:t>
            </w:r>
          </w:p>
        </w:tc>
        <w:tc>
          <w:tcPr>
            <w:tcW w:w="7843" w:type="dxa"/>
            <w:shd w:val="clear" w:color="auto" w:fill="ECECEC"/>
          </w:tcPr>
          <w:p>
            <w:pPr>
              <w:pStyle w:val="TableParagraph"/>
              <w:spacing w:before="33"/>
              <w:ind w:left="328"/>
              <w:jc w:val="left"/>
              <w:rPr>
                <w:rFonts w:ascii="Arial"/>
                <w:sz w:val="20"/>
              </w:rPr>
            </w:pPr>
            <w:r>
              <w:rPr>
                <w:rFonts w:ascii="Arial"/>
                <w:sz w:val="20"/>
              </w:rPr>
              <w:t>Sound</w:t>
            </w:r>
            <w:r>
              <w:rPr>
                <w:rFonts w:ascii="Arial"/>
                <w:spacing w:val="-9"/>
                <w:sz w:val="20"/>
              </w:rPr>
              <w:t> </w:t>
            </w:r>
            <w:r>
              <w:rPr>
                <w:rFonts w:ascii="Arial"/>
                <w:sz w:val="20"/>
              </w:rPr>
              <w:t>Recording</w:t>
            </w:r>
            <w:r>
              <w:rPr>
                <w:rFonts w:ascii="Arial"/>
                <w:spacing w:val="-9"/>
                <w:sz w:val="20"/>
              </w:rPr>
              <w:t> </w:t>
            </w:r>
            <w:r>
              <w:rPr>
                <w:rFonts w:ascii="Arial"/>
                <w:spacing w:val="-2"/>
                <w:sz w:val="20"/>
              </w:rPr>
              <w:t>Industries</w:t>
            </w:r>
          </w:p>
        </w:tc>
        <w:tc>
          <w:tcPr>
            <w:tcW w:w="1462" w:type="dxa"/>
            <w:shd w:val="clear" w:color="auto" w:fill="ECECEC"/>
          </w:tcPr>
          <w:p>
            <w:pPr>
              <w:pStyle w:val="TableParagraph"/>
              <w:spacing w:before="33"/>
              <w:ind w:right="102"/>
              <w:rPr>
                <w:rFonts w:ascii="Arial"/>
                <w:sz w:val="20"/>
              </w:rPr>
            </w:pPr>
            <w:r>
              <w:rPr>
                <w:rFonts w:ascii="Arial"/>
                <w:spacing w:val="-5"/>
                <w:sz w:val="20"/>
              </w:rPr>
              <w:t>21</w:t>
            </w:r>
          </w:p>
        </w:tc>
        <w:tc>
          <w:tcPr>
            <w:tcW w:w="1417" w:type="dxa"/>
            <w:shd w:val="clear" w:color="auto" w:fill="ECECEC"/>
          </w:tcPr>
          <w:p>
            <w:pPr>
              <w:pStyle w:val="TableParagraph"/>
              <w:spacing w:before="33"/>
              <w:ind w:right="101"/>
              <w:rPr>
                <w:rFonts w:ascii="Arial"/>
                <w:sz w:val="20"/>
              </w:rPr>
            </w:pPr>
            <w:r>
              <w:rPr>
                <w:rFonts w:ascii="Arial"/>
                <w:spacing w:val="-5"/>
                <w:sz w:val="20"/>
              </w:rPr>
              <w:t>21</w:t>
            </w:r>
          </w:p>
        </w:tc>
        <w:tc>
          <w:tcPr>
            <w:tcW w:w="1018" w:type="dxa"/>
            <w:shd w:val="clear" w:color="auto" w:fill="ECECEC"/>
          </w:tcPr>
          <w:p>
            <w:pPr>
              <w:pStyle w:val="TableParagraph"/>
              <w:spacing w:before="33"/>
              <w:ind w:right="98"/>
              <w:rPr>
                <w:rFonts w:ascii="Arial"/>
                <w:sz w:val="20"/>
              </w:rPr>
            </w:pPr>
            <w:r>
              <w:rPr>
                <w:rFonts w:ascii="Arial"/>
                <w:w w:val="99"/>
                <w:sz w:val="20"/>
              </w:rPr>
              <w:t>0</w:t>
            </w:r>
          </w:p>
        </w:tc>
        <w:tc>
          <w:tcPr>
            <w:tcW w:w="992" w:type="dxa"/>
            <w:shd w:val="clear" w:color="auto" w:fill="ECECEC"/>
          </w:tcPr>
          <w:p>
            <w:pPr>
              <w:pStyle w:val="TableParagraph"/>
              <w:spacing w:before="33"/>
              <w:ind w:right="102"/>
              <w:rPr>
                <w:rFonts w:ascii="Arial"/>
                <w:sz w:val="20"/>
              </w:rPr>
            </w:pPr>
            <w:r>
              <w:rPr>
                <w:rFonts w:ascii="Arial"/>
                <w:spacing w:val="-2"/>
                <w:sz w:val="20"/>
              </w:rPr>
              <w:t>0.00%</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515000</w:t>
            </w:r>
          </w:p>
        </w:tc>
        <w:tc>
          <w:tcPr>
            <w:tcW w:w="7843" w:type="dxa"/>
            <w:shd w:val="clear" w:color="auto" w:fill="DBDBDB"/>
          </w:tcPr>
          <w:p>
            <w:pPr>
              <w:pStyle w:val="TableParagraph"/>
              <w:spacing w:before="35"/>
              <w:ind w:left="107"/>
              <w:jc w:val="left"/>
              <w:rPr>
                <w:rFonts w:ascii="Arial"/>
                <w:i/>
                <w:sz w:val="20"/>
              </w:rPr>
            </w:pPr>
            <w:r>
              <w:rPr>
                <w:rFonts w:ascii="Arial"/>
                <w:i/>
                <w:sz w:val="20"/>
              </w:rPr>
              <w:t>Broadcasting</w:t>
            </w:r>
            <w:r>
              <w:rPr>
                <w:rFonts w:ascii="Arial"/>
                <w:i/>
                <w:spacing w:val="-13"/>
                <w:sz w:val="20"/>
              </w:rPr>
              <w:t> </w:t>
            </w:r>
            <w:r>
              <w:rPr>
                <w:rFonts w:ascii="Arial"/>
                <w:i/>
                <w:sz w:val="20"/>
              </w:rPr>
              <w:t>(except</w:t>
            </w:r>
            <w:r>
              <w:rPr>
                <w:rFonts w:ascii="Arial"/>
                <w:i/>
                <w:spacing w:val="-14"/>
                <w:sz w:val="20"/>
              </w:rPr>
              <w:t> </w:t>
            </w:r>
            <w:r>
              <w:rPr>
                <w:rFonts w:ascii="Arial"/>
                <w:i/>
                <w:spacing w:val="-2"/>
                <w:sz w:val="20"/>
              </w:rPr>
              <w:t>Internet)</w:t>
            </w:r>
          </w:p>
        </w:tc>
        <w:tc>
          <w:tcPr>
            <w:tcW w:w="1462" w:type="dxa"/>
            <w:shd w:val="clear" w:color="auto" w:fill="DBDBDB"/>
          </w:tcPr>
          <w:p>
            <w:pPr>
              <w:pStyle w:val="TableParagraph"/>
              <w:spacing w:before="35"/>
              <w:ind w:right="102"/>
              <w:rPr>
                <w:rFonts w:ascii="Arial"/>
                <w:i/>
                <w:sz w:val="20"/>
              </w:rPr>
            </w:pPr>
            <w:r>
              <w:rPr>
                <w:rFonts w:ascii="Arial"/>
                <w:i/>
                <w:spacing w:val="-2"/>
                <w:sz w:val="20"/>
              </w:rPr>
              <w:t>1,440</w:t>
            </w:r>
          </w:p>
        </w:tc>
        <w:tc>
          <w:tcPr>
            <w:tcW w:w="1417" w:type="dxa"/>
            <w:shd w:val="clear" w:color="auto" w:fill="DBDBDB"/>
          </w:tcPr>
          <w:p>
            <w:pPr>
              <w:pStyle w:val="TableParagraph"/>
              <w:spacing w:before="35"/>
              <w:ind w:right="101"/>
              <w:rPr>
                <w:rFonts w:ascii="Arial"/>
                <w:i/>
                <w:sz w:val="20"/>
              </w:rPr>
            </w:pPr>
            <w:r>
              <w:rPr>
                <w:rFonts w:ascii="Arial"/>
                <w:i/>
                <w:spacing w:val="-2"/>
                <w:sz w:val="20"/>
              </w:rPr>
              <w:t>1,314</w:t>
            </w:r>
          </w:p>
        </w:tc>
        <w:tc>
          <w:tcPr>
            <w:tcW w:w="1018" w:type="dxa"/>
            <w:shd w:val="clear" w:color="auto" w:fill="DBDBDB"/>
          </w:tcPr>
          <w:p>
            <w:pPr>
              <w:pStyle w:val="TableParagraph"/>
              <w:spacing w:before="35"/>
              <w:ind w:right="101"/>
              <w:rPr>
                <w:rFonts w:ascii="Arial"/>
                <w:i/>
                <w:sz w:val="20"/>
              </w:rPr>
            </w:pPr>
            <w:r>
              <w:rPr>
                <w:rFonts w:ascii="Arial"/>
                <w:i/>
                <w:w w:val="95"/>
                <w:sz w:val="20"/>
              </w:rPr>
              <w:t>-</w:t>
            </w:r>
            <w:r>
              <w:rPr>
                <w:rFonts w:ascii="Arial"/>
                <w:i/>
                <w:spacing w:val="-5"/>
                <w:sz w:val="20"/>
              </w:rPr>
              <w:t>126</w:t>
            </w:r>
          </w:p>
        </w:tc>
        <w:tc>
          <w:tcPr>
            <w:tcW w:w="992" w:type="dxa"/>
            <w:shd w:val="clear" w:color="auto" w:fill="DBDBDB"/>
          </w:tcPr>
          <w:p>
            <w:pPr>
              <w:pStyle w:val="TableParagraph"/>
              <w:spacing w:before="35"/>
              <w:ind w:right="102"/>
              <w:rPr>
                <w:rFonts w:ascii="Arial"/>
                <w:i/>
                <w:sz w:val="20"/>
              </w:rPr>
            </w:pPr>
            <w:r>
              <w:rPr>
                <w:rFonts w:ascii="Arial"/>
                <w:i/>
                <w:w w:val="95"/>
                <w:sz w:val="20"/>
              </w:rPr>
              <w:t>-</w:t>
            </w:r>
            <w:r>
              <w:rPr>
                <w:rFonts w:ascii="Arial"/>
                <w:i/>
                <w:spacing w:val="-2"/>
                <w:sz w:val="20"/>
              </w:rPr>
              <w:t>8.75%</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515100</w:t>
            </w:r>
          </w:p>
        </w:tc>
        <w:tc>
          <w:tcPr>
            <w:tcW w:w="7843" w:type="dxa"/>
            <w:shd w:val="clear" w:color="auto" w:fill="ECECEC"/>
          </w:tcPr>
          <w:p>
            <w:pPr>
              <w:pStyle w:val="TableParagraph"/>
              <w:spacing w:before="35"/>
              <w:ind w:left="328"/>
              <w:jc w:val="left"/>
              <w:rPr>
                <w:rFonts w:ascii="Arial"/>
                <w:sz w:val="20"/>
              </w:rPr>
            </w:pPr>
            <w:r>
              <w:rPr>
                <w:rFonts w:ascii="Arial"/>
                <w:sz w:val="20"/>
              </w:rPr>
              <w:t>Radio</w:t>
            </w:r>
            <w:r>
              <w:rPr>
                <w:rFonts w:ascii="Arial"/>
                <w:spacing w:val="-6"/>
                <w:sz w:val="20"/>
              </w:rPr>
              <w:t> </w:t>
            </w:r>
            <w:r>
              <w:rPr>
                <w:rFonts w:ascii="Arial"/>
                <w:sz w:val="20"/>
              </w:rPr>
              <w:t>and</w:t>
            </w:r>
            <w:r>
              <w:rPr>
                <w:rFonts w:ascii="Arial"/>
                <w:spacing w:val="-8"/>
                <w:sz w:val="20"/>
              </w:rPr>
              <w:t> </w:t>
            </w:r>
            <w:r>
              <w:rPr>
                <w:rFonts w:ascii="Arial"/>
                <w:sz w:val="20"/>
              </w:rPr>
              <w:t>Television</w:t>
            </w:r>
            <w:r>
              <w:rPr>
                <w:rFonts w:ascii="Arial"/>
                <w:spacing w:val="-6"/>
                <w:sz w:val="20"/>
              </w:rPr>
              <w:t> </w:t>
            </w:r>
            <w:r>
              <w:rPr>
                <w:rFonts w:ascii="Arial"/>
                <w:spacing w:val="-2"/>
                <w:sz w:val="20"/>
              </w:rPr>
              <w:t>Broadcasting</w:t>
            </w:r>
          </w:p>
        </w:tc>
        <w:tc>
          <w:tcPr>
            <w:tcW w:w="1462" w:type="dxa"/>
            <w:shd w:val="clear" w:color="auto" w:fill="ECECEC"/>
          </w:tcPr>
          <w:p>
            <w:pPr>
              <w:pStyle w:val="TableParagraph"/>
              <w:spacing w:before="35"/>
              <w:ind w:right="102"/>
              <w:rPr>
                <w:rFonts w:ascii="Arial"/>
                <w:sz w:val="20"/>
              </w:rPr>
            </w:pPr>
            <w:r>
              <w:rPr>
                <w:rFonts w:ascii="Arial"/>
                <w:spacing w:val="-2"/>
                <w:sz w:val="20"/>
              </w:rPr>
              <w:t>1,424</w:t>
            </w:r>
          </w:p>
        </w:tc>
        <w:tc>
          <w:tcPr>
            <w:tcW w:w="1417" w:type="dxa"/>
            <w:shd w:val="clear" w:color="auto" w:fill="ECECEC"/>
          </w:tcPr>
          <w:p>
            <w:pPr>
              <w:pStyle w:val="TableParagraph"/>
              <w:spacing w:before="35"/>
              <w:ind w:right="101"/>
              <w:rPr>
                <w:rFonts w:ascii="Arial"/>
                <w:sz w:val="20"/>
              </w:rPr>
            </w:pPr>
            <w:r>
              <w:rPr>
                <w:rFonts w:ascii="Arial"/>
                <w:spacing w:val="-2"/>
                <w:sz w:val="20"/>
              </w:rPr>
              <w:t>1,301</w:t>
            </w:r>
          </w:p>
        </w:tc>
        <w:tc>
          <w:tcPr>
            <w:tcW w:w="1018" w:type="dxa"/>
            <w:shd w:val="clear" w:color="auto" w:fill="ECECEC"/>
          </w:tcPr>
          <w:p>
            <w:pPr>
              <w:pStyle w:val="TableParagraph"/>
              <w:spacing w:before="35"/>
              <w:ind w:right="101"/>
              <w:rPr>
                <w:rFonts w:ascii="Arial"/>
                <w:sz w:val="20"/>
              </w:rPr>
            </w:pPr>
            <w:r>
              <w:rPr>
                <w:rFonts w:ascii="Arial"/>
                <w:w w:val="95"/>
                <w:sz w:val="20"/>
              </w:rPr>
              <w:t>-</w:t>
            </w:r>
            <w:r>
              <w:rPr>
                <w:rFonts w:ascii="Arial"/>
                <w:spacing w:val="-5"/>
                <w:sz w:val="20"/>
              </w:rPr>
              <w:t>123</w:t>
            </w:r>
          </w:p>
        </w:tc>
        <w:tc>
          <w:tcPr>
            <w:tcW w:w="992" w:type="dxa"/>
            <w:shd w:val="clear" w:color="auto" w:fill="ECECEC"/>
          </w:tcPr>
          <w:p>
            <w:pPr>
              <w:pStyle w:val="TableParagraph"/>
              <w:spacing w:before="35"/>
              <w:ind w:right="102"/>
              <w:rPr>
                <w:rFonts w:ascii="Arial"/>
                <w:sz w:val="20"/>
              </w:rPr>
            </w:pPr>
            <w:r>
              <w:rPr>
                <w:rFonts w:ascii="Arial"/>
                <w:w w:val="95"/>
                <w:sz w:val="20"/>
              </w:rPr>
              <w:t>-</w:t>
            </w:r>
            <w:r>
              <w:rPr>
                <w:rFonts w:ascii="Arial"/>
                <w:spacing w:val="-2"/>
                <w:sz w:val="20"/>
              </w:rPr>
              <w:t>8.64%</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515200</w:t>
            </w:r>
          </w:p>
        </w:tc>
        <w:tc>
          <w:tcPr>
            <w:tcW w:w="7843" w:type="dxa"/>
            <w:shd w:val="clear" w:color="auto" w:fill="DBDBDB"/>
          </w:tcPr>
          <w:p>
            <w:pPr>
              <w:pStyle w:val="TableParagraph"/>
              <w:spacing w:before="35"/>
              <w:ind w:left="328"/>
              <w:jc w:val="left"/>
              <w:rPr>
                <w:rFonts w:ascii="Arial"/>
                <w:sz w:val="20"/>
              </w:rPr>
            </w:pPr>
            <w:r>
              <w:rPr>
                <w:rFonts w:ascii="Arial"/>
                <w:sz w:val="20"/>
              </w:rPr>
              <w:t>Cable</w:t>
            </w:r>
            <w:r>
              <w:rPr>
                <w:rFonts w:ascii="Arial"/>
                <w:spacing w:val="-7"/>
                <w:sz w:val="20"/>
              </w:rPr>
              <w:t> </w:t>
            </w:r>
            <w:r>
              <w:rPr>
                <w:rFonts w:ascii="Arial"/>
                <w:sz w:val="20"/>
              </w:rPr>
              <w:t>and</w:t>
            </w:r>
            <w:r>
              <w:rPr>
                <w:rFonts w:ascii="Arial"/>
                <w:spacing w:val="-9"/>
                <w:sz w:val="20"/>
              </w:rPr>
              <w:t> </w:t>
            </w:r>
            <w:r>
              <w:rPr>
                <w:rFonts w:ascii="Arial"/>
                <w:sz w:val="20"/>
              </w:rPr>
              <w:t>Other</w:t>
            </w:r>
            <w:r>
              <w:rPr>
                <w:rFonts w:ascii="Arial"/>
                <w:spacing w:val="-6"/>
                <w:sz w:val="20"/>
              </w:rPr>
              <w:t> </w:t>
            </w:r>
            <w:r>
              <w:rPr>
                <w:rFonts w:ascii="Arial"/>
                <w:sz w:val="20"/>
              </w:rPr>
              <w:t>Subscription</w:t>
            </w:r>
            <w:r>
              <w:rPr>
                <w:rFonts w:ascii="Arial"/>
                <w:spacing w:val="-8"/>
                <w:sz w:val="20"/>
              </w:rPr>
              <w:t> </w:t>
            </w:r>
            <w:r>
              <w:rPr>
                <w:rFonts w:ascii="Arial"/>
                <w:spacing w:val="-2"/>
                <w:sz w:val="20"/>
              </w:rPr>
              <w:t>Programming</w:t>
            </w:r>
          </w:p>
        </w:tc>
        <w:tc>
          <w:tcPr>
            <w:tcW w:w="1462" w:type="dxa"/>
            <w:shd w:val="clear" w:color="auto" w:fill="DBDBDB"/>
          </w:tcPr>
          <w:p>
            <w:pPr>
              <w:pStyle w:val="TableParagraph"/>
              <w:spacing w:before="35"/>
              <w:ind w:right="102"/>
              <w:rPr>
                <w:rFonts w:ascii="Arial"/>
                <w:sz w:val="20"/>
              </w:rPr>
            </w:pPr>
            <w:r>
              <w:rPr>
                <w:rFonts w:ascii="Arial"/>
                <w:spacing w:val="-5"/>
                <w:sz w:val="20"/>
              </w:rPr>
              <w:t>16</w:t>
            </w:r>
          </w:p>
        </w:tc>
        <w:tc>
          <w:tcPr>
            <w:tcW w:w="1417" w:type="dxa"/>
            <w:shd w:val="clear" w:color="auto" w:fill="DBDBDB"/>
          </w:tcPr>
          <w:p>
            <w:pPr>
              <w:pStyle w:val="TableParagraph"/>
              <w:spacing w:before="35"/>
              <w:ind w:right="101"/>
              <w:rPr>
                <w:rFonts w:ascii="Arial"/>
                <w:sz w:val="20"/>
              </w:rPr>
            </w:pPr>
            <w:r>
              <w:rPr>
                <w:rFonts w:ascii="Arial"/>
                <w:spacing w:val="-5"/>
                <w:sz w:val="20"/>
              </w:rPr>
              <w:t>13</w:t>
            </w:r>
          </w:p>
        </w:tc>
        <w:tc>
          <w:tcPr>
            <w:tcW w:w="1018" w:type="dxa"/>
            <w:shd w:val="clear" w:color="auto" w:fill="DBDBDB"/>
          </w:tcPr>
          <w:p>
            <w:pPr>
              <w:pStyle w:val="TableParagraph"/>
              <w:spacing w:before="35"/>
              <w:ind w:right="98"/>
              <w:rPr>
                <w:rFonts w:ascii="Arial"/>
                <w:sz w:val="20"/>
              </w:rPr>
            </w:pPr>
            <w:r>
              <w:rPr>
                <w:rFonts w:ascii="Arial"/>
                <w:w w:val="95"/>
                <w:sz w:val="20"/>
              </w:rPr>
              <w:t>-</w:t>
            </w:r>
            <w:r>
              <w:rPr>
                <w:rFonts w:ascii="Arial"/>
                <w:spacing w:val="-10"/>
                <w:sz w:val="20"/>
              </w:rPr>
              <w:t>3</w:t>
            </w:r>
          </w:p>
        </w:tc>
        <w:tc>
          <w:tcPr>
            <w:tcW w:w="992" w:type="dxa"/>
            <w:shd w:val="clear" w:color="auto" w:fill="DBDBDB"/>
          </w:tcPr>
          <w:p>
            <w:pPr>
              <w:pStyle w:val="TableParagraph"/>
              <w:spacing w:before="35"/>
              <w:ind w:right="102"/>
              <w:rPr>
                <w:rFonts w:ascii="Arial"/>
                <w:sz w:val="20"/>
              </w:rPr>
            </w:pPr>
            <w:r>
              <w:rPr>
                <w:rFonts w:ascii="Arial"/>
                <w:w w:val="95"/>
                <w:sz w:val="20"/>
              </w:rPr>
              <w:t>-</w:t>
            </w:r>
            <w:r>
              <w:rPr>
                <w:rFonts w:ascii="Arial"/>
                <w:spacing w:val="-2"/>
                <w:sz w:val="20"/>
              </w:rPr>
              <w:t>18.75%</w:t>
            </w:r>
          </w:p>
        </w:tc>
      </w:tr>
      <w:tr>
        <w:trPr>
          <w:trHeight w:val="302" w:hRule="atLeast"/>
        </w:trPr>
        <w:tc>
          <w:tcPr>
            <w:tcW w:w="886" w:type="dxa"/>
            <w:shd w:val="clear" w:color="auto" w:fill="A4A4A4"/>
          </w:tcPr>
          <w:p>
            <w:pPr>
              <w:pStyle w:val="TableParagraph"/>
              <w:spacing w:before="36"/>
              <w:ind w:left="89" w:right="85"/>
              <w:jc w:val="center"/>
              <w:rPr>
                <w:rFonts w:ascii="Arial"/>
                <w:b/>
                <w:i/>
                <w:sz w:val="20"/>
              </w:rPr>
            </w:pPr>
            <w:r>
              <w:rPr>
                <w:rFonts w:ascii="Arial"/>
                <w:b/>
                <w:i/>
                <w:spacing w:val="-2"/>
                <w:sz w:val="20"/>
              </w:rPr>
              <w:t>517000</w:t>
            </w:r>
          </w:p>
        </w:tc>
        <w:tc>
          <w:tcPr>
            <w:tcW w:w="7843" w:type="dxa"/>
            <w:shd w:val="clear" w:color="auto" w:fill="ECECEC"/>
          </w:tcPr>
          <w:p>
            <w:pPr>
              <w:pStyle w:val="TableParagraph"/>
              <w:spacing w:before="36"/>
              <w:ind w:left="107"/>
              <w:jc w:val="left"/>
              <w:rPr>
                <w:rFonts w:ascii="Arial"/>
                <w:i/>
                <w:sz w:val="20"/>
              </w:rPr>
            </w:pPr>
            <w:r>
              <w:rPr>
                <w:rFonts w:ascii="Arial"/>
                <w:i/>
                <w:spacing w:val="-2"/>
                <w:sz w:val="20"/>
              </w:rPr>
              <w:t>Telecommunications</w:t>
            </w:r>
          </w:p>
        </w:tc>
        <w:tc>
          <w:tcPr>
            <w:tcW w:w="1462" w:type="dxa"/>
            <w:shd w:val="clear" w:color="auto" w:fill="ECECEC"/>
          </w:tcPr>
          <w:p>
            <w:pPr>
              <w:pStyle w:val="TableParagraph"/>
              <w:spacing w:before="36"/>
              <w:ind w:right="102"/>
              <w:rPr>
                <w:rFonts w:ascii="Arial"/>
                <w:i/>
                <w:sz w:val="20"/>
              </w:rPr>
            </w:pPr>
            <w:r>
              <w:rPr>
                <w:rFonts w:ascii="Arial"/>
                <w:i/>
                <w:spacing w:val="-2"/>
                <w:sz w:val="20"/>
              </w:rPr>
              <w:t>3,378</w:t>
            </w:r>
          </w:p>
        </w:tc>
        <w:tc>
          <w:tcPr>
            <w:tcW w:w="1417" w:type="dxa"/>
            <w:shd w:val="clear" w:color="auto" w:fill="ECECEC"/>
          </w:tcPr>
          <w:p>
            <w:pPr>
              <w:pStyle w:val="TableParagraph"/>
              <w:spacing w:before="36"/>
              <w:ind w:right="101"/>
              <w:rPr>
                <w:rFonts w:ascii="Arial"/>
                <w:i/>
                <w:sz w:val="20"/>
              </w:rPr>
            </w:pPr>
            <w:r>
              <w:rPr>
                <w:rFonts w:ascii="Arial"/>
                <w:i/>
                <w:spacing w:val="-2"/>
                <w:sz w:val="20"/>
              </w:rPr>
              <w:t>2,914</w:t>
            </w:r>
          </w:p>
        </w:tc>
        <w:tc>
          <w:tcPr>
            <w:tcW w:w="1018" w:type="dxa"/>
            <w:shd w:val="clear" w:color="auto" w:fill="ECECEC"/>
          </w:tcPr>
          <w:p>
            <w:pPr>
              <w:pStyle w:val="TableParagraph"/>
              <w:spacing w:before="36"/>
              <w:ind w:right="101"/>
              <w:rPr>
                <w:rFonts w:ascii="Arial"/>
                <w:i/>
                <w:sz w:val="20"/>
              </w:rPr>
            </w:pPr>
            <w:r>
              <w:rPr>
                <w:rFonts w:ascii="Arial"/>
                <w:i/>
                <w:w w:val="95"/>
                <w:sz w:val="20"/>
              </w:rPr>
              <w:t>-</w:t>
            </w:r>
            <w:r>
              <w:rPr>
                <w:rFonts w:ascii="Arial"/>
                <w:i/>
                <w:spacing w:val="-5"/>
                <w:sz w:val="20"/>
              </w:rPr>
              <w:t>464</w:t>
            </w:r>
          </w:p>
        </w:tc>
        <w:tc>
          <w:tcPr>
            <w:tcW w:w="992" w:type="dxa"/>
            <w:shd w:val="clear" w:color="auto" w:fill="ECECEC"/>
          </w:tcPr>
          <w:p>
            <w:pPr>
              <w:pStyle w:val="TableParagraph"/>
              <w:spacing w:before="36"/>
              <w:ind w:right="102"/>
              <w:rPr>
                <w:rFonts w:ascii="Arial"/>
                <w:i/>
                <w:sz w:val="20"/>
              </w:rPr>
            </w:pPr>
            <w:r>
              <w:rPr>
                <w:rFonts w:ascii="Arial"/>
                <w:i/>
                <w:w w:val="95"/>
                <w:sz w:val="20"/>
              </w:rPr>
              <w:t>-</w:t>
            </w:r>
            <w:r>
              <w:rPr>
                <w:rFonts w:ascii="Arial"/>
                <w:i/>
                <w:spacing w:val="-2"/>
                <w:sz w:val="20"/>
              </w:rPr>
              <w:t>13.74%</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518000</w:t>
            </w:r>
          </w:p>
        </w:tc>
        <w:tc>
          <w:tcPr>
            <w:tcW w:w="7843" w:type="dxa"/>
            <w:shd w:val="clear" w:color="auto" w:fill="DBDBDB"/>
          </w:tcPr>
          <w:p>
            <w:pPr>
              <w:pStyle w:val="TableParagraph"/>
              <w:spacing w:before="33"/>
              <w:ind w:left="107"/>
              <w:jc w:val="left"/>
              <w:rPr>
                <w:rFonts w:ascii="Arial"/>
                <w:i/>
                <w:sz w:val="20"/>
              </w:rPr>
            </w:pPr>
            <w:r>
              <w:rPr>
                <w:rFonts w:ascii="Arial"/>
                <w:i/>
                <w:sz w:val="20"/>
              </w:rPr>
              <w:t>Data</w:t>
            </w:r>
            <w:r>
              <w:rPr>
                <w:rFonts w:ascii="Arial"/>
                <w:i/>
                <w:spacing w:val="-7"/>
                <w:sz w:val="20"/>
              </w:rPr>
              <w:t> </w:t>
            </w:r>
            <w:r>
              <w:rPr>
                <w:rFonts w:ascii="Arial"/>
                <w:i/>
                <w:sz w:val="20"/>
              </w:rPr>
              <w:t>Processing,</w:t>
            </w:r>
            <w:r>
              <w:rPr>
                <w:rFonts w:ascii="Arial"/>
                <w:i/>
                <w:spacing w:val="-9"/>
                <w:sz w:val="20"/>
              </w:rPr>
              <w:t> </w:t>
            </w:r>
            <w:r>
              <w:rPr>
                <w:rFonts w:ascii="Arial"/>
                <w:i/>
                <w:sz w:val="20"/>
              </w:rPr>
              <w:t>Hosting</w:t>
            </w:r>
            <w:r>
              <w:rPr>
                <w:rFonts w:ascii="Arial"/>
                <w:i/>
                <w:spacing w:val="-7"/>
                <w:sz w:val="20"/>
              </w:rPr>
              <w:t> </w:t>
            </w:r>
            <w:r>
              <w:rPr>
                <w:rFonts w:ascii="Arial"/>
                <w:i/>
                <w:sz w:val="20"/>
              </w:rPr>
              <w:t>and</w:t>
            </w:r>
            <w:r>
              <w:rPr>
                <w:rFonts w:ascii="Arial"/>
                <w:i/>
                <w:spacing w:val="-7"/>
                <w:sz w:val="20"/>
              </w:rPr>
              <w:t> </w:t>
            </w:r>
            <w:r>
              <w:rPr>
                <w:rFonts w:ascii="Arial"/>
                <w:i/>
                <w:sz w:val="20"/>
              </w:rPr>
              <w:t>Related</w:t>
            </w:r>
            <w:r>
              <w:rPr>
                <w:rFonts w:ascii="Arial"/>
                <w:i/>
                <w:spacing w:val="-7"/>
                <w:sz w:val="20"/>
              </w:rPr>
              <w:t> </w:t>
            </w:r>
            <w:r>
              <w:rPr>
                <w:rFonts w:ascii="Arial"/>
                <w:i/>
                <w:spacing w:val="-2"/>
                <w:sz w:val="20"/>
              </w:rPr>
              <w:t>Services</w:t>
            </w:r>
          </w:p>
        </w:tc>
        <w:tc>
          <w:tcPr>
            <w:tcW w:w="1462" w:type="dxa"/>
            <w:shd w:val="clear" w:color="auto" w:fill="DBDBDB"/>
          </w:tcPr>
          <w:p>
            <w:pPr>
              <w:pStyle w:val="TableParagraph"/>
              <w:spacing w:before="33"/>
              <w:ind w:right="102"/>
              <w:rPr>
                <w:rFonts w:ascii="Arial"/>
                <w:i/>
                <w:sz w:val="20"/>
              </w:rPr>
            </w:pPr>
            <w:r>
              <w:rPr>
                <w:rFonts w:ascii="Arial"/>
                <w:i/>
                <w:spacing w:val="-2"/>
                <w:sz w:val="20"/>
              </w:rPr>
              <w:t>3,400</w:t>
            </w:r>
          </w:p>
        </w:tc>
        <w:tc>
          <w:tcPr>
            <w:tcW w:w="1417" w:type="dxa"/>
            <w:shd w:val="clear" w:color="auto" w:fill="DBDBDB"/>
          </w:tcPr>
          <w:p>
            <w:pPr>
              <w:pStyle w:val="TableParagraph"/>
              <w:spacing w:before="33"/>
              <w:ind w:right="101"/>
              <w:rPr>
                <w:rFonts w:ascii="Arial"/>
                <w:i/>
                <w:sz w:val="20"/>
              </w:rPr>
            </w:pPr>
            <w:r>
              <w:rPr>
                <w:rFonts w:ascii="Arial"/>
                <w:i/>
                <w:spacing w:val="-2"/>
                <w:sz w:val="20"/>
              </w:rPr>
              <w:t>3,696</w:t>
            </w:r>
          </w:p>
        </w:tc>
        <w:tc>
          <w:tcPr>
            <w:tcW w:w="1018" w:type="dxa"/>
            <w:shd w:val="clear" w:color="auto" w:fill="DBDBDB"/>
          </w:tcPr>
          <w:p>
            <w:pPr>
              <w:pStyle w:val="TableParagraph"/>
              <w:spacing w:before="33"/>
              <w:ind w:right="101"/>
              <w:rPr>
                <w:rFonts w:ascii="Arial"/>
                <w:i/>
                <w:sz w:val="20"/>
              </w:rPr>
            </w:pPr>
            <w:r>
              <w:rPr>
                <w:rFonts w:ascii="Arial"/>
                <w:i/>
                <w:spacing w:val="-5"/>
                <w:sz w:val="20"/>
              </w:rPr>
              <w:t>296</w:t>
            </w:r>
          </w:p>
        </w:tc>
        <w:tc>
          <w:tcPr>
            <w:tcW w:w="992" w:type="dxa"/>
            <w:shd w:val="clear" w:color="auto" w:fill="DBDBDB"/>
          </w:tcPr>
          <w:p>
            <w:pPr>
              <w:pStyle w:val="TableParagraph"/>
              <w:spacing w:before="33"/>
              <w:ind w:right="102"/>
              <w:rPr>
                <w:rFonts w:ascii="Arial"/>
                <w:i/>
                <w:sz w:val="20"/>
              </w:rPr>
            </w:pPr>
            <w:r>
              <w:rPr>
                <w:rFonts w:ascii="Arial"/>
                <w:i/>
                <w:spacing w:val="-2"/>
                <w:sz w:val="20"/>
              </w:rPr>
              <w:t>8.71%</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519000</w:t>
            </w:r>
          </w:p>
        </w:tc>
        <w:tc>
          <w:tcPr>
            <w:tcW w:w="7843" w:type="dxa"/>
            <w:shd w:val="clear" w:color="auto" w:fill="ECECEC"/>
          </w:tcPr>
          <w:p>
            <w:pPr>
              <w:pStyle w:val="TableParagraph"/>
              <w:spacing w:before="33"/>
              <w:ind w:left="107"/>
              <w:jc w:val="left"/>
              <w:rPr>
                <w:rFonts w:ascii="Arial"/>
                <w:i/>
                <w:sz w:val="20"/>
              </w:rPr>
            </w:pPr>
            <w:r>
              <w:rPr>
                <w:rFonts w:ascii="Arial"/>
                <w:i/>
                <w:sz w:val="20"/>
              </w:rPr>
              <w:t>Other</w:t>
            </w:r>
            <w:r>
              <w:rPr>
                <w:rFonts w:ascii="Arial"/>
                <w:i/>
                <w:spacing w:val="-13"/>
                <w:sz w:val="20"/>
              </w:rPr>
              <w:t> </w:t>
            </w:r>
            <w:r>
              <w:rPr>
                <w:rFonts w:ascii="Arial"/>
                <w:i/>
                <w:sz w:val="20"/>
              </w:rPr>
              <w:t>Information</w:t>
            </w:r>
            <w:r>
              <w:rPr>
                <w:rFonts w:ascii="Arial"/>
                <w:i/>
                <w:spacing w:val="-9"/>
                <w:sz w:val="20"/>
              </w:rPr>
              <w:t> </w:t>
            </w:r>
            <w:r>
              <w:rPr>
                <w:rFonts w:ascii="Arial"/>
                <w:i/>
                <w:spacing w:val="-2"/>
                <w:sz w:val="20"/>
              </w:rPr>
              <w:t>Services</w:t>
            </w:r>
          </w:p>
        </w:tc>
        <w:tc>
          <w:tcPr>
            <w:tcW w:w="1462" w:type="dxa"/>
            <w:shd w:val="clear" w:color="auto" w:fill="ECECEC"/>
          </w:tcPr>
          <w:p>
            <w:pPr>
              <w:pStyle w:val="TableParagraph"/>
              <w:spacing w:before="33"/>
              <w:ind w:right="102"/>
              <w:rPr>
                <w:rFonts w:ascii="Arial"/>
                <w:i/>
                <w:sz w:val="20"/>
              </w:rPr>
            </w:pPr>
            <w:r>
              <w:rPr>
                <w:rFonts w:ascii="Arial"/>
                <w:i/>
                <w:spacing w:val="-5"/>
                <w:sz w:val="20"/>
              </w:rPr>
              <w:t>365</w:t>
            </w:r>
          </w:p>
        </w:tc>
        <w:tc>
          <w:tcPr>
            <w:tcW w:w="1417" w:type="dxa"/>
            <w:shd w:val="clear" w:color="auto" w:fill="ECECEC"/>
          </w:tcPr>
          <w:p>
            <w:pPr>
              <w:pStyle w:val="TableParagraph"/>
              <w:spacing w:before="33"/>
              <w:ind w:right="101"/>
              <w:rPr>
                <w:rFonts w:ascii="Arial"/>
                <w:i/>
                <w:sz w:val="20"/>
              </w:rPr>
            </w:pPr>
            <w:r>
              <w:rPr>
                <w:rFonts w:ascii="Arial"/>
                <w:i/>
                <w:spacing w:val="-5"/>
                <w:sz w:val="20"/>
              </w:rPr>
              <w:t>384</w:t>
            </w:r>
          </w:p>
        </w:tc>
        <w:tc>
          <w:tcPr>
            <w:tcW w:w="1018" w:type="dxa"/>
            <w:shd w:val="clear" w:color="auto" w:fill="ECECEC"/>
          </w:tcPr>
          <w:p>
            <w:pPr>
              <w:pStyle w:val="TableParagraph"/>
              <w:spacing w:before="33"/>
              <w:ind w:right="101"/>
              <w:rPr>
                <w:rFonts w:ascii="Arial"/>
                <w:i/>
                <w:sz w:val="20"/>
              </w:rPr>
            </w:pPr>
            <w:r>
              <w:rPr>
                <w:rFonts w:ascii="Arial"/>
                <w:i/>
                <w:spacing w:val="-5"/>
                <w:sz w:val="20"/>
              </w:rPr>
              <w:t>19</w:t>
            </w:r>
          </w:p>
        </w:tc>
        <w:tc>
          <w:tcPr>
            <w:tcW w:w="992" w:type="dxa"/>
            <w:shd w:val="clear" w:color="auto" w:fill="ECECEC"/>
          </w:tcPr>
          <w:p>
            <w:pPr>
              <w:pStyle w:val="TableParagraph"/>
              <w:spacing w:before="33"/>
              <w:ind w:right="102"/>
              <w:rPr>
                <w:rFonts w:ascii="Arial"/>
                <w:i/>
                <w:sz w:val="20"/>
              </w:rPr>
            </w:pPr>
            <w:r>
              <w:rPr>
                <w:rFonts w:ascii="Arial"/>
                <w:i/>
                <w:spacing w:val="-2"/>
                <w:sz w:val="20"/>
              </w:rPr>
              <w:t>5.21%</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DBDBDB"/>
          </w:tcPr>
          <w:p>
            <w:pPr>
              <w:pStyle w:val="TableParagraph"/>
              <w:spacing w:before="0"/>
              <w:jc w:val="left"/>
              <w:rPr>
                <w:rFonts w:ascii="Times New Roman"/>
                <w:sz w:val="20"/>
              </w:rPr>
            </w:pPr>
          </w:p>
        </w:tc>
        <w:tc>
          <w:tcPr>
            <w:tcW w:w="1462" w:type="dxa"/>
            <w:shd w:val="clear" w:color="auto" w:fill="DBDBDB"/>
          </w:tcPr>
          <w:p>
            <w:pPr>
              <w:pStyle w:val="TableParagraph"/>
              <w:spacing w:before="0"/>
              <w:jc w:val="left"/>
              <w:rPr>
                <w:rFonts w:ascii="Times New Roman"/>
                <w:sz w:val="20"/>
              </w:rPr>
            </w:pPr>
          </w:p>
        </w:tc>
        <w:tc>
          <w:tcPr>
            <w:tcW w:w="1417" w:type="dxa"/>
            <w:shd w:val="clear" w:color="auto" w:fill="DBDBDB"/>
          </w:tcPr>
          <w:p>
            <w:pPr>
              <w:pStyle w:val="TableParagraph"/>
              <w:spacing w:before="0"/>
              <w:jc w:val="left"/>
              <w:rPr>
                <w:rFonts w:ascii="Times New Roman"/>
                <w:sz w:val="20"/>
              </w:rPr>
            </w:pPr>
          </w:p>
        </w:tc>
        <w:tc>
          <w:tcPr>
            <w:tcW w:w="1018" w:type="dxa"/>
            <w:shd w:val="clear" w:color="auto" w:fill="DBDBDB"/>
          </w:tcPr>
          <w:p>
            <w:pPr>
              <w:pStyle w:val="TableParagraph"/>
              <w:spacing w:before="0"/>
              <w:jc w:val="left"/>
              <w:rPr>
                <w:rFonts w:ascii="Times New Roman"/>
                <w:sz w:val="20"/>
              </w:rPr>
            </w:pPr>
          </w:p>
        </w:tc>
        <w:tc>
          <w:tcPr>
            <w:tcW w:w="992" w:type="dxa"/>
            <w:shd w:val="clear" w:color="auto" w:fill="DBDBDB"/>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102300</w:t>
            </w:r>
          </w:p>
        </w:tc>
        <w:tc>
          <w:tcPr>
            <w:tcW w:w="7843" w:type="dxa"/>
            <w:shd w:val="clear" w:color="auto" w:fill="ECECEC"/>
          </w:tcPr>
          <w:p>
            <w:pPr>
              <w:pStyle w:val="TableParagraph"/>
              <w:spacing w:before="35"/>
              <w:ind w:left="107"/>
              <w:jc w:val="left"/>
              <w:rPr>
                <w:rFonts w:ascii="Arial"/>
                <w:b/>
                <w:sz w:val="20"/>
              </w:rPr>
            </w:pPr>
            <w:r>
              <w:rPr>
                <w:rFonts w:ascii="Arial"/>
                <w:b/>
                <w:sz w:val="20"/>
              </w:rPr>
              <w:t>FINANCIAL</w:t>
            </w:r>
            <w:r>
              <w:rPr>
                <w:rFonts w:ascii="Arial"/>
                <w:b/>
                <w:spacing w:val="-11"/>
                <w:sz w:val="20"/>
              </w:rPr>
              <w:t> </w:t>
            </w:r>
            <w:r>
              <w:rPr>
                <w:rFonts w:ascii="Arial"/>
                <w:b/>
                <w:spacing w:val="-2"/>
                <w:sz w:val="20"/>
              </w:rPr>
              <w:t>ACTIVITIES</w:t>
            </w:r>
          </w:p>
        </w:tc>
        <w:tc>
          <w:tcPr>
            <w:tcW w:w="1462" w:type="dxa"/>
            <w:shd w:val="clear" w:color="auto" w:fill="ECECEC"/>
          </w:tcPr>
          <w:p>
            <w:pPr>
              <w:pStyle w:val="TableParagraph"/>
              <w:spacing w:before="35"/>
              <w:ind w:right="102"/>
              <w:rPr>
                <w:rFonts w:ascii="Arial"/>
                <w:b/>
                <w:sz w:val="20"/>
              </w:rPr>
            </w:pPr>
            <w:r>
              <w:rPr>
                <w:rFonts w:ascii="Arial"/>
                <w:b/>
                <w:spacing w:val="-2"/>
                <w:sz w:val="20"/>
              </w:rPr>
              <w:t>64,327</w:t>
            </w:r>
          </w:p>
        </w:tc>
        <w:tc>
          <w:tcPr>
            <w:tcW w:w="1417" w:type="dxa"/>
            <w:shd w:val="clear" w:color="auto" w:fill="ECECEC"/>
          </w:tcPr>
          <w:p>
            <w:pPr>
              <w:pStyle w:val="TableParagraph"/>
              <w:spacing w:before="35"/>
              <w:ind w:right="100"/>
              <w:rPr>
                <w:rFonts w:ascii="Arial"/>
                <w:b/>
                <w:sz w:val="20"/>
              </w:rPr>
            </w:pPr>
            <w:r>
              <w:rPr>
                <w:rFonts w:ascii="Arial"/>
                <w:b/>
                <w:spacing w:val="-2"/>
                <w:sz w:val="20"/>
              </w:rPr>
              <w:t>71,528</w:t>
            </w:r>
          </w:p>
        </w:tc>
        <w:tc>
          <w:tcPr>
            <w:tcW w:w="1018" w:type="dxa"/>
            <w:shd w:val="clear" w:color="auto" w:fill="ECECEC"/>
          </w:tcPr>
          <w:p>
            <w:pPr>
              <w:pStyle w:val="TableParagraph"/>
              <w:spacing w:before="35"/>
              <w:ind w:right="100"/>
              <w:rPr>
                <w:rFonts w:ascii="Arial"/>
                <w:b/>
                <w:sz w:val="20"/>
              </w:rPr>
            </w:pPr>
            <w:r>
              <w:rPr>
                <w:rFonts w:ascii="Arial"/>
                <w:b/>
                <w:spacing w:val="-2"/>
                <w:sz w:val="20"/>
              </w:rPr>
              <w:t>7,201</w:t>
            </w:r>
          </w:p>
        </w:tc>
        <w:tc>
          <w:tcPr>
            <w:tcW w:w="992" w:type="dxa"/>
            <w:shd w:val="clear" w:color="auto" w:fill="ECECEC"/>
          </w:tcPr>
          <w:p>
            <w:pPr>
              <w:pStyle w:val="TableParagraph"/>
              <w:spacing w:before="35"/>
              <w:ind w:right="100"/>
              <w:rPr>
                <w:rFonts w:ascii="Arial"/>
                <w:b/>
                <w:sz w:val="20"/>
              </w:rPr>
            </w:pPr>
            <w:r>
              <w:rPr>
                <w:rFonts w:ascii="Arial"/>
                <w:b/>
                <w:spacing w:val="-2"/>
                <w:sz w:val="20"/>
              </w:rPr>
              <w:t>11.19%</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DBDBDB"/>
          </w:tcPr>
          <w:p>
            <w:pPr>
              <w:pStyle w:val="TableParagraph"/>
              <w:spacing w:before="0"/>
              <w:jc w:val="left"/>
              <w:rPr>
                <w:rFonts w:ascii="Times New Roman"/>
                <w:sz w:val="20"/>
              </w:rPr>
            </w:pPr>
          </w:p>
        </w:tc>
        <w:tc>
          <w:tcPr>
            <w:tcW w:w="1462" w:type="dxa"/>
            <w:shd w:val="clear" w:color="auto" w:fill="DBDBDB"/>
          </w:tcPr>
          <w:p>
            <w:pPr>
              <w:pStyle w:val="TableParagraph"/>
              <w:spacing w:before="0"/>
              <w:jc w:val="left"/>
              <w:rPr>
                <w:rFonts w:ascii="Times New Roman"/>
                <w:sz w:val="20"/>
              </w:rPr>
            </w:pPr>
          </w:p>
        </w:tc>
        <w:tc>
          <w:tcPr>
            <w:tcW w:w="1417" w:type="dxa"/>
            <w:shd w:val="clear" w:color="auto" w:fill="DBDBDB"/>
          </w:tcPr>
          <w:p>
            <w:pPr>
              <w:pStyle w:val="TableParagraph"/>
              <w:spacing w:before="0"/>
              <w:jc w:val="left"/>
              <w:rPr>
                <w:rFonts w:ascii="Times New Roman"/>
                <w:sz w:val="20"/>
              </w:rPr>
            </w:pPr>
          </w:p>
        </w:tc>
        <w:tc>
          <w:tcPr>
            <w:tcW w:w="1018" w:type="dxa"/>
            <w:shd w:val="clear" w:color="auto" w:fill="DBDBDB"/>
          </w:tcPr>
          <w:p>
            <w:pPr>
              <w:pStyle w:val="TableParagraph"/>
              <w:spacing w:before="0"/>
              <w:jc w:val="left"/>
              <w:rPr>
                <w:rFonts w:ascii="Times New Roman"/>
                <w:sz w:val="20"/>
              </w:rPr>
            </w:pPr>
          </w:p>
        </w:tc>
        <w:tc>
          <w:tcPr>
            <w:tcW w:w="992" w:type="dxa"/>
            <w:shd w:val="clear" w:color="auto" w:fill="DBDBDB"/>
          </w:tcPr>
          <w:p>
            <w:pPr>
              <w:pStyle w:val="TableParagraph"/>
              <w:spacing w:before="0"/>
              <w:jc w:val="left"/>
              <w:rPr>
                <w:rFonts w:ascii="Times New Roman"/>
                <w:sz w:val="20"/>
              </w:rPr>
            </w:pPr>
          </w:p>
        </w:tc>
      </w:tr>
      <w:tr>
        <w:trPr>
          <w:trHeight w:val="302"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520000</w:t>
            </w:r>
          </w:p>
        </w:tc>
        <w:tc>
          <w:tcPr>
            <w:tcW w:w="7843" w:type="dxa"/>
            <w:shd w:val="clear" w:color="auto" w:fill="ECECEC"/>
          </w:tcPr>
          <w:p>
            <w:pPr>
              <w:pStyle w:val="TableParagraph"/>
              <w:spacing w:before="35"/>
              <w:ind w:left="107"/>
              <w:jc w:val="left"/>
              <w:rPr>
                <w:rFonts w:ascii="Arial"/>
                <w:b/>
                <w:sz w:val="20"/>
              </w:rPr>
            </w:pPr>
            <w:r>
              <w:rPr>
                <w:rFonts w:ascii="Arial"/>
                <w:b/>
                <w:sz w:val="20"/>
              </w:rPr>
              <w:t>Finance</w:t>
            </w:r>
            <w:r>
              <w:rPr>
                <w:rFonts w:ascii="Arial"/>
                <w:b/>
                <w:spacing w:val="-9"/>
                <w:sz w:val="20"/>
              </w:rPr>
              <w:t> </w:t>
            </w:r>
            <w:r>
              <w:rPr>
                <w:rFonts w:ascii="Arial"/>
                <w:b/>
                <w:sz w:val="20"/>
              </w:rPr>
              <w:t>and</w:t>
            </w:r>
            <w:r>
              <w:rPr>
                <w:rFonts w:ascii="Arial"/>
                <w:b/>
                <w:spacing w:val="-6"/>
                <w:sz w:val="20"/>
              </w:rPr>
              <w:t> </w:t>
            </w:r>
            <w:r>
              <w:rPr>
                <w:rFonts w:ascii="Arial"/>
                <w:b/>
                <w:spacing w:val="-2"/>
                <w:sz w:val="20"/>
              </w:rPr>
              <w:t>Insurance</w:t>
            </w:r>
          </w:p>
        </w:tc>
        <w:tc>
          <w:tcPr>
            <w:tcW w:w="1462" w:type="dxa"/>
            <w:shd w:val="clear" w:color="auto" w:fill="ECECEC"/>
          </w:tcPr>
          <w:p>
            <w:pPr>
              <w:pStyle w:val="TableParagraph"/>
              <w:spacing w:before="35"/>
              <w:ind w:right="102"/>
              <w:rPr>
                <w:rFonts w:ascii="Arial"/>
                <w:b/>
                <w:sz w:val="20"/>
              </w:rPr>
            </w:pPr>
            <w:r>
              <w:rPr>
                <w:rFonts w:ascii="Arial"/>
                <w:b/>
                <w:spacing w:val="-2"/>
                <w:sz w:val="20"/>
              </w:rPr>
              <w:t>50,710</w:t>
            </w:r>
          </w:p>
        </w:tc>
        <w:tc>
          <w:tcPr>
            <w:tcW w:w="1417" w:type="dxa"/>
            <w:shd w:val="clear" w:color="auto" w:fill="ECECEC"/>
          </w:tcPr>
          <w:p>
            <w:pPr>
              <w:pStyle w:val="TableParagraph"/>
              <w:spacing w:before="35"/>
              <w:ind w:right="100"/>
              <w:rPr>
                <w:rFonts w:ascii="Arial"/>
                <w:b/>
                <w:sz w:val="20"/>
              </w:rPr>
            </w:pPr>
            <w:r>
              <w:rPr>
                <w:rFonts w:ascii="Arial"/>
                <w:b/>
                <w:spacing w:val="-2"/>
                <w:sz w:val="20"/>
              </w:rPr>
              <w:t>57,006</w:t>
            </w:r>
          </w:p>
        </w:tc>
        <w:tc>
          <w:tcPr>
            <w:tcW w:w="1018" w:type="dxa"/>
            <w:shd w:val="clear" w:color="auto" w:fill="ECECEC"/>
          </w:tcPr>
          <w:p>
            <w:pPr>
              <w:pStyle w:val="TableParagraph"/>
              <w:spacing w:before="35"/>
              <w:ind w:right="100"/>
              <w:rPr>
                <w:rFonts w:ascii="Arial"/>
                <w:b/>
                <w:sz w:val="20"/>
              </w:rPr>
            </w:pPr>
            <w:r>
              <w:rPr>
                <w:rFonts w:ascii="Arial"/>
                <w:b/>
                <w:spacing w:val="-2"/>
                <w:sz w:val="20"/>
              </w:rPr>
              <w:t>6,296</w:t>
            </w:r>
          </w:p>
        </w:tc>
        <w:tc>
          <w:tcPr>
            <w:tcW w:w="992" w:type="dxa"/>
            <w:shd w:val="clear" w:color="auto" w:fill="ECECEC"/>
          </w:tcPr>
          <w:p>
            <w:pPr>
              <w:pStyle w:val="TableParagraph"/>
              <w:spacing w:before="35"/>
              <w:ind w:right="100"/>
              <w:rPr>
                <w:rFonts w:ascii="Arial"/>
                <w:b/>
                <w:sz w:val="20"/>
              </w:rPr>
            </w:pPr>
            <w:r>
              <w:rPr>
                <w:rFonts w:ascii="Arial"/>
                <w:b/>
                <w:spacing w:val="-2"/>
                <w:sz w:val="20"/>
              </w:rPr>
              <w:t>12.42%</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522000</w:t>
            </w:r>
          </w:p>
        </w:tc>
        <w:tc>
          <w:tcPr>
            <w:tcW w:w="7843" w:type="dxa"/>
            <w:shd w:val="clear" w:color="auto" w:fill="DBDBDB"/>
          </w:tcPr>
          <w:p>
            <w:pPr>
              <w:pStyle w:val="TableParagraph"/>
              <w:spacing w:before="33"/>
              <w:ind w:left="107"/>
              <w:jc w:val="left"/>
              <w:rPr>
                <w:rFonts w:ascii="Arial"/>
                <w:i/>
                <w:sz w:val="20"/>
              </w:rPr>
            </w:pPr>
            <w:r>
              <w:rPr>
                <w:rFonts w:ascii="Arial"/>
                <w:i/>
                <w:sz w:val="20"/>
              </w:rPr>
              <w:t>Credit</w:t>
            </w:r>
            <w:r>
              <w:rPr>
                <w:rFonts w:ascii="Arial"/>
                <w:i/>
                <w:spacing w:val="-8"/>
                <w:sz w:val="20"/>
              </w:rPr>
              <w:t> </w:t>
            </w:r>
            <w:r>
              <w:rPr>
                <w:rFonts w:ascii="Arial"/>
                <w:i/>
                <w:sz w:val="20"/>
              </w:rPr>
              <w:t>Intermediation</w:t>
            </w:r>
            <w:r>
              <w:rPr>
                <w:rFonts w:ascii="Arial"/>
                <w:i/>
                <w:spacing w:val="-11"/>
                <w:sz w:val="20"/>
              </w:rPr>
              <w:t> </w:t>
            </w:r>
            <w:r>
              <w:rPr>
                <w:rFonts w:ascii="Arial"/>
                <w:i/>
                <w:sz w:val="20"/>
              </w:rPr>
              <w:t>and</w:t>
            </w:r>
            <w:r>
              <w:rPr>
                <w:rFonts w:ascii="Arial"/>
                <w:i/>
                <w:spacing w:val="-10"/>
                <w:sz w:val="20"/>
              </w:rPr>
              <w:t> </w:t>
            </w:r>
            <w:r>
              <w:rPr>
                <w:rFonts w:ascii="Arial"/>
                <w:i/>
                <w:sz w:val="20"/>
              </w:rPr>
              <w:t>Related</w:t>
            </w:r>
            <w:r>
              <w:rPr>
                <w:rFonts w:ascii="Arial"/>
                <w:i/>
                <w:spacing w:val="-10"/>
                <w:sz w:val="20"/>
              </w:rPr>
              <w:t> </w:t>
            </w:r>
            <w:r>
              <w:rPr>
                <w:rFonts w:ascii="Arial"/>
                <w:i/>
                <w:spacing w:val="-2"/>
                <w:sz w:val="20"/>
              </w:rPr>
              <w:t>Activities</w:t>
            </w:r>
          </w:p>
        </w:tc>
        <w:tc>
          <w:tcPr>
            <w:tcW w:w="1462" w:type="dxa"/>
            <w:shd w:val="clear" w:color="auto" w:fill="DBDBDB"/>
          </w:tcPr>
          <w:p>
            <w:pPr>
              <w:pStyle w:val="TableParagraph"/>
              <w:spacing w:before="33"/>
              <w:ind w:right="102"/>
              <w:rPr>
                <w:rFonts w:ascii="Arial"/>
                <w:i/>
                <w:sz w:val="20"/>
              </w:rPr>
            </w:pPr>
            <w:r>
              <w:rPr>
                <w:rFonts w:ascii="Arial"/>
                <w:i/>
                <w:spacing w:val="-2"/>
                <w:sz w:val="20"/>
              </w:rPr>
              <w:t>19,757</w:t>
            </w:r>
          </w:p>
        </w:tc>
        <w:tc>
          <w:tcPr>
            <w:tcW w:w="1417" w:type="dxa"/>
            <w:shd w:val="clear" w:color="auto" w:fill="DBDBDB"/>
          </w:tcPr>
          <w:p>
            <w:pPr>
              <w:pStyle w:val="TableParagraph"/>
              <w:spacing w:before="33"/>
              <w:ind w:right="100"/>
              <w:rPr>
                <w:rFonts w:ascii="Arial"/>
                <w:i/>
                <w:sz w:val="20"/>
              </w:rPr>
            </w:pPr>
            <w:r>
              <w:rPr>
                <w:rFonts w:ascii="Arial"/>
                <w:i/>
                <w:spacing w:val="-2"/>
                <w:sz w:val="20"/>
              </w:rPr>
              <w:t>20,689</w:t>
            </w:r>
          </w:p>
        </w:tc>
        <w:tc>
          <w:tcPr>
            <w:tcW w:w="1018" w:type="dxa"/>
            <w:shd w:val="clear" w:color="auto" w:fill="DBDBDB"/>
          </w:tcPr>
          <w:p>
            <w:pPr>
              <w:pStyle w:val="TableParagraph"/>
              <w:spacing w:before="33"/>
              <w:ind w:right="101"/>
              <w:rPr>
                <w:rFonts w:ascii="Arial"/>
                <w:i/>
                <w:sz w:val="20"/>
              </w:rPr>
            </w:pPr>
            <w:r>
              <w:rPr>
                <w:rFonts w:ascii="Arial"/>
                <w:i/>
                <w:spacing w:val="-5"/>
                <w:sz w:val="20"/>
              </w:rPr>
              <w:t>932</w:t>
            </w:r>
          </w:p>
        </w:tc>
        <w:tc>
          <w:tcPr>
            <w:tcW w:w="992" w:type="dxa"/>
            <w:shd w:val="clear" w:color="auto" w:fill="DBDBDB"/>
          </w:tcPr>
          <w:p>
            <w:pPr>
              <w:pStyle w:val="TableParagraph"/>
              <w:spacing w:before="33"/>
              <w:ind w:right="102"/>
              <w:rPr>
                <w:rFonts w:ascii="Arial"/>
                <w:i/>
                <w:sz w:val="20"/>
              </w:rPr>
            </w:pPr>
            <w:r>
              <w:rPr>
                <w:rFonts w:ascii="Arial"/>
                <w:i/>
                <w:spacing w:val="-2"/>
                <w:sz w:val="20"/>
              </w:rPr>
              <w:t>4.72%</w:t>
            </w:r>
          </w:p>
        </w:tc>
      </w:tr>
      <w:tr>
        <w:trPr>
          <w:trHeight w:val="460" w:hRule="atLeast"/>
        </w:trPr>
        <w:tc>
          <w:tcPr>
            <w:tcW w:w="886" w:type="dxa"/>
            <w:shd w:val="clear" w:color="auto" w:fill="A4A4A4"/>
          </w:tcPr>
          <w:p>
            <w:pPr>
              <w:pStyle w:val="TableParagraph"/>
              <w:spacing w:before="114"/>
              <w:ind w:left="89" w:right="85"/>
              <w:jc w:val="center"/>
              <w:rPr>
                <w:rFonts w:ascii="Arial"/>
                <w:b/>
                <w:i/>
                <w:sz w:val="20"/>
              </w:rPr>
            </w:pPr>
            <w:r>
              <w:rPr>
                <w:rFonts w:ascii="Arial"/>
                <w:b/>
                <w:i/>
                <w:spacing w:val="-2"/>
                <w:sz w:val="20"/>
              </w:rPr>
              <w:t>523000</w:t>
            </w:r>
          </w:p>
        </w:tc>
        <w:tc>
          <w:tcPr>
            <w:tcW w:w="7843" w:type="dxa"/>
            <w:shd w:val="clear" w:color="auto" w:fill="ECECEC"/>
          </w:tcPr>
          <w:p>
            <w:pPr>
              <w:pStyle w:val="TableParagraph"/>
              <w:spacing w:line="230" w:lineRule="exact" w:before="0"/>
              <w:ind w:left="107"/>
              <w:jc w:val="left"/>
              <w:rPr>
                <w:rFonts w:ascii="Arial"/>
                <w:i/>
                <w:sz w:val="20"/>
              </w:rPr>
            </w:pPr>
            <w:r>
              <w:rPr>
                <w:rFonts w:ascii="Arial"/>
                <w:i/>
                <w:sz w:val="20"/>
              </w:rPr>
              <w:t>Securities,</w:t>
            </w:r>
            <w:r>
              <w:rPr>
                <w:rFonts w:ascii="Arial"/>
                <w:i/>
                <w:spacing w:val="-7"/>
                <w:sz w:val="20"/>
              </w:rPr>
              <w:t> </w:t>
            </w:r>
            <w:r>
              <w:rPr>
                <w:rFonts w:ascii="Arial"/>
                <w:i/>
                <w:sz w:val="20"/>
              </w:rPr>
              <w:t>Commodity</w:t>
            </w:r>
            <w:r>
              <w:rPr>
                <w:rFonts w:ascii="Arial"/>
                <w:i/>
                <w:spacing w:val="-6"/>
                <w:sz w:val="20"/>
              </w:rPr>
              <w:t> </w:t>
            </w:r>
            <w:r>
              <w:rPr>
                <w:rFonts w:ascii="Arial"/>
                <w:i/>
                <w:sz w:val="20"/>
              </w:rPr>
              <w:t>Contracts,</w:t>
            </w:r>
            <w:r>
              <w:rPr>
                <w:rFonts w:ascii="Arial"/>
                <w:i/>
                <w:spacing w:val="-7"/>
                <w:sz w:val="20"/>
              </w:rPr>
              <w:t> </w:t>
            </w:r>
            <w:r>
              <w:rPr>
                <w:rFonts w:ascii="Arial"/>
                <w:i/>
                <w:sz w:val="20"/>
              </w:rPr>
              <w:t>and</w:t>
            </w:r>
            <w:r>
              <w:rPr>
                <w:rFonts w:ascii="Arial"/>
                <w:i/>
                <w:spacing w:val="-7"/>
                <w:sz w:val="20"/>
              </w:rPr>
              <w:t> </w:t>
            </w:r>
            <w:r>
              <w:rPr>
                <w:rFonts w:ascii="Arial"/>
                <w:i/>
                <w:sz w:val="20"/>
              </w:rPr>
              <w:t>Other</w:t>
            </w:r>
            <w:r>
              <w:rPr>
                <w:rFonts w:ascii="Arial"/>
                <w:i/>
                <w:spacing w:val="-6"/>
                <w:sz w:val="20"/>
              </w:rPr>
              <w:t> </w:t>
            </w:r>
            <w:r>
              <w:rPr>
                <w:rFonts w:ascii="Arial"/>
                <w:i/>
                <w:sz w:val="20"/>
              </w:rPr>
              <w:t>Financial</w:t>
            </w:r>
            <w:r>
              <w:rPr>
                <w:rFonts w:ascii="Arial"/>
                <w:i/>
                <w:spacing w:val="-4"/>
                <w:sz w:val="20"/>
              </w:rPr>
              <w:t> </w:t>
            </w:r>
            <w:r>
              <w:rPr>
                <w:rFonts w:ascii="Arial"/>
                <w:i/>
                <w:sz w:val="20"/>
              </w:rPr>
              <w:t>Investments</w:t>
            </w:r>
            <w:r>
              <w:rPr>
                <w:rFonts w:ascii="Arial"/>
                <w:i/>
                <w:spacing w:val="-6"/>
                <w:sz w:val="20"/>
              </w:rPr>
              <w:t> </w:t>
            </w:r>
            <w:r>
              <w:rPr>
                <w:rFonts w:ascii="Arial"/>
                <w:i/>
                <w:sz w:val="20"/>
              </w:rPr>
              <w:t>and</w:t>
            </w:r>
            <w:r>
              <w:rPr>
                <w:rFonts w:ascii="Arial"/>
                <w:i/>
                <w:spacing w:val="-5"/>
                <w:sz w:val="20"/>
              </w:rPr>
              <w:t> </w:t>
            </w:r>
            <w:r>
              <w:rPr>
                <w:rFonts w:ascii="Arial"/>
                <w:i/>
                <w:sz w:val="20"/>
              </w:rPr>
              <w:t>Related</w:t>
            </w:r>
            <w:r>
              <w:rPr>
                <w:rFonts w:ascii="Arial"/>
                <w:i/>
                <w:sz w:val="20"/>
              </w:rPr>
              <w:t> </w:t>
            </w:r>
            <w:r>
              <w:rPr>
                <w:rFonts w:ascii="Arial"/>
                <w:i/>
                <w:spacing w:val="-2"/>
                <w:sz w:val="20"/>
              </w:rPr>
              <w:t>Activities</w:t>
            </w:r>
          </w:p>
        </w:tc>
        <w:tc>
          <w:tcPr>
            <w:tcW w:w="1462" w:type="dxa"/>
            <w:shd w:val="clear" w:color="auto" w:fill="ECECEC"/>
          </w:tcPr>
          <w:p>
            <w:pPr>
              <w:pStyle w:val="TableParagraph"/>
              <w:spacing w:before="114"/>
              <w:ind w:right="102"/>
              <w:rPr>
                <w:rFonts w:ascii="Arial"/>
                <w:i/>
                <w:sz w:val="20"/>
              </w:rPr>
            </w:pPr>
            <w:r>
              <w:rPr>
                <w:rFonts w:ascii="Arial"/>
                <w:i/>
                <w:spacing w:val="-2"/>
                <w:sz w:val="20"/>
              </w:rPr>
              <w:t>3,062</w:t>
            </w:r>
          </w:p>
        </w:tc>
        <w:tc>
          <w:tcPr>
            <w:tcW w:w="1417" w:type="dxa"/>
            <w:shd w:val="clear" w:color="auto" w:fill="ECECEC"/>
          </w:tcPr>
          <w:p>
            <w:pPr>
              <w:pStyle w:val="TableParagraph"/>
              <w:spacing w:before="114"/>
              <w:ind w:right="101"/>
              <w:rPr>
                <w:rFonts w:ascii="Arial"/>
                <w:i/>
                <w:sz w:val="20"/>
              </w:rPr>
            </w:pPr>
            <w:r>
              <w:rPr>
                <w:rFonts w:ascii="Arial"/>
                <w:i/>
                <w:spacing w:val="-2"/>
                <w:sz w:val="20"/>
              </w:rPr>
              <w:t>3,271</w:t>
            </w:r>
          </w:p>
        </w:tc>
        <w:tc>
          <w:tcPr>
            <w:tcW w:w="1018" w:type="dxa"/>
            <w:shd w:val="clear" w:color="auto" w:fill="ECECEC"/>
          </w:tcPr>
          <w:p>
            <w:pPr>
              <w:pStyle w:val="TableParagraph"/>
              <w:spacing w:before="114"/>
              <w:ind w:right="101"/>
              <w:rPr>
                <w:rFonts w:ascii="Arial"/>
                <w:i/>
                <w:sz w:val="20"/>
              </w:rPr>
            </w:pPr>
            <w:r>
              <w:rPr>
                <w:rFonts w:ascii="Arial"/>
                <w:i/>
                <w:spacing w:val="-5"/>
                <w:sz w:val="20"/>
              </w:rPr>
              <w:t>209</w:t>
            </w:r>
          </w:p>
        </w:tc>
        <w:tc>
          <w:tcPr>
            <w:tcW w:w="992" w:type="dxa"/>
            <w:shd w:val="clear" w:color="auto" w:fill="ECECEC"/>
          </w:tcPr>
          <w:p>
            <w:pPr>
              <w:pStyle w:val="TableParagraph"/>
              <w:spacing w:before="114"/>
              <w:ind w:right="102"/>
              <w:rPr>
                <w:rFonts w:ascii="Arial"/>
                <w:i/>
                <w:sz w:val="20"/>
              </w:rPr>
            </w:pPr>
            <w:r>
              <w:rPr>
                <w:rFonts w:ascii="Arial"/>
                <w:i/>
                <w:spacing w:val="-2"/>
                <w:sz w:val="20"/>
              </w:rPr>
              <w:t>6.83%</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524000</w:t>
            </w:r>
          </w:p>
        </w:tc>
        <w:tc>
          <w:tcPr>
            <w:tcW w:w="7843" w:type="dxa"/>
            <w:shd w:val="clear" w:color="auto" w:fill="DBDBDB"/>
          </w:tcPr>
          <w:p>
            <w:pPr>
              <w:pStyle w:val="TableParagraph"/>
              <w:spacing w:before="33"/>
              <w:ind w:left="107"/>
              <w:jc w:val="left"/>
              <w:rPr>
                <w:rFonts w:ascii="Arial"/>
                <w:i/>
                <w:sz w:val="20"/>
              </w:rPr>
            </w:pPr>
            <w:r>
              <w:rPr>
                <w:rFonts w:ascii="Arial"/>
                <w:i/>
                <w:sz w:val="20"/>
              </w:rPr>
              <w:t>Insurance</w:t>
            </w:r>
            <w:r>
              <w:rPr>
                <w:rFonts w:ascii="Arial"/>
                <w:i/>
                <w:spacing w:val="-10"/>
                <w:sz w:val="20"/>
              </w:rPr>
              <w:t> </w:t>
            </w:r>
            <w:r>
              <w:rPr>
                <w:rFonts w:ascii="Arial"/>
                <w:i/>
                <w:sz w:val="20"/>
              </w:rPr>
              <w:t>Carriers</w:t>
            </w:r>
            <w:r>
              <w:rPr>
                <w:rFonts w:ascii="Arial"/>
                <w:i/>
                <w:spacing w:val="-8"/>
                <w:sz w:val="20"/>
              </w:rPr>
              <w:t> </w:t>
            </w:r>
            <w:r>
              <w:rPr>
                <w:rFonts w:ascii="Arial"/>
                <w:i/>
                <w:sz w:val="20"/>
              </w:rPr>
              <w:t>and</w:t>
            </w:r>
            <w:r>
              <w:rPr>
                <w:rFonts w:ascii="Arial"/>
                <w:i/>
                <w:spacing w:val="-10"/>
                <w:sz w:val="20"/>
              </w:rPr>
              <w:t> </w:t>
            </w:r>
            <w:r>
              <w:rPr>
                <w:rFonts w:ascii="Arial"/>
                <w:i/>
                <w:sz w:val="20"/>
              </w:rPr>
              <w:t>Related</w:t>
            </w:r>
            <w:r>
              <w:rPr>
                <w:rFonts w:ascii="Arial"/>
                <w:i/>
                <w:spacing w:val="-8"/>
                <w:sz w:val="20"/>
              </w:rPr>
              <w:t> </w:t>
            </w:r>
            <w:r>
              <w:rPr>
                <w:rFonts w:ascii="Arial"/>
                <w:i/>
                <w:spacing w:val="-2"/>
                <w:sz w:val="20"/>
              </w:rPr>
              <w:t>Activities</w:t>
            </w:r>
          </w:p>
        </w:tc>
        <w:tc>
          <w:tcPr>
            <w:tcW w:w="1462" w:type="dxa"/>
            <w:shd w:val="clear" w:color="auto" w:fill="DBDBDB"/>
          </w:tcPr>
          <w:p>
            <w:pPr>
              <w:pStyle w:val="TableParagraph"/>
              <w:spacing w:before="33"/>
              <w:ind w:right="102"/>
              <w:rPr>
                <w:rFonts w:ascii="Arial"/>
                <w:i/>
                <w:sz w:val="20"/>
              </w:rPr>
            </w:pPr>
            <w:r>
              <w:rPr>
                <w:rFonts w:ascii="Arial"/>
                <w:i/>
                <w:spacing w:val="-2"/>
                <w:sz w:val="20"/>
              </w:rPr>
              <w:t>27,816</w:t>
            </w:r>
          </w:p>
        </w:tc>
        <w:tc>
          <w:tcPr>
            <w:tcW w:w="1417" w:type="dxa"/>
            <w:shd w:val="clear" w:color="auto" w:fill="DBDBDB"/>
          </w:tcPr>
          <w:p>
            <w:pPr>
              <w:pStyle w:val="TableParagraph"/>
              <w:spacing w:before="33"/>
              <w:ind w:right="100"/>
              <w:rPr>
                <w:rFonts w:ascii="Arial"/>
                <w:i/>
                <w:sz w:val="20"/>
              </w:rPr>
            </w:pPr>
            <w:r>
              <w:rPr>
                <w:rFonts w:ascii="Arial"/>
                <w:i/>
                <w:spacing w:val="-2"/>
                <w:sz w:val="20"/>
              </w:rPr>
              <w:t>32,974</w:t>
            </w:r>
          </w:p>
        </w:tc>
        <w:tc>
          <w:tcPr>
            <w:tcW w:w="1018" w:type="dxa"/>
            <w:shd w:val="clear" w:color="auto" w:fill="DBDBDB"/>
          </w:tcPr>
          <w:p>
            <w:pPr>
              <w:pStyle w:val="TableParagraph"/>
              <w:spacing w:before="33"/>
              <w:ind w:right="100"/>
              <w:rPr>
                <w:rFonts w:ascii="Arial"/>
                <w:i/>
                <w:sz w:val="20"/>
              </w:rPr>
            </w:pPr>
            <w:r>
              <w:rPr>
                <w:rFonts w:ascii="Arial"/>
                <w:i/>
                <w:spacing w:val="-2"/>
                <w:sz w:val="20"/>
              </w:rPr>
              <w:t>5,158</w:t>
            </w:r>
          </w:p>
        </w:tc>
        <w:tc>
          <w:tcPr>
            <w:tcW w:w="992" w:type="dxa"/>
            <w:shd w:val="clear" w:color="auto" w:fill="DBDBDB"/>
          </w:tcPr>
          <w:p>
            <w:pPr>
              <w:pStyle w:val="TableParagraph"/>
              <w:spacing w:before="33"/>
              <w:ind w:right="102"/>
              <w:rPr>
                <w:rFonts w:ascii="Arial"/>
                <w:i/>
                <w:sz w:val="20"/>
              </w:rPr>
            </w:pPr>
            <w:r>
              <w:rPr>
                <w:rFonts w:ascii="Arial"/>
                <w:i/>
                <w:spacing w:val="-2"/>
                <w:sz w:val="20"/>
              </w:rPr>
              <w:t>18.54%</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524100</w:t>
            </w:r>
          </w:p>
        </w:tc>
        <w:tc>
          <w:tcPr>
            <w:tcW w:w="7843" w:type="dxa"/>
            <w:shd w:val="clear" w:color="auto" w:fill="ECECEC"/>
          </w:tcPr>
          <w:p>
            <w:pPr>
              <w:pStyle w:val="TableParagraph"/>
              <w:spacing w:before="33"/>
              <w:ind w:left="328"/>
              <w:jc w:val="left"/>
              <w:rPr>
                <w:rFonts w:ascii="Arial"/>
                <w:sz w:val="20"/>
              </w:rPr>
            </w:pPr>
            <w:r>
              <w:rPr>
                <w:rFonts w:ascii="Arial"/>
                <w:sz w:val="20"/>
              </w:rPr>
              <w:t>Insurance</w:t>
            </w:r>
            <w:r>
              <w:rPr>
                <w:rFonts w:ascii="Arial"/>
                <w:spacing w:val="-11"/>
                <w:sz w:val="20"/>
              </w:rPr>
              <w:t> </w:t>
            </w:r>
            <w:r>
              <w:rPr>
                <w:rFonts w:ascii="Arial"/>
                <w:spacing w:val="-2"/>
                <w:sz w:val="20"/>
              </w:rPr>
              <w:t>Carriers</w:t>
            </w:r>
          </w:p>
        </w:tc>
        <w:tc>
          <w:tcPr>
            <w:tcW w:w="1462" w:type="dxa"/>
            <w:shd w:val="clear" w:color="auto" w:fill="ECECEC"/>
          </w:tcPr>
          <w:p>
            <w:pPr>
              <w:pStyle w:val="TableParagraph"/>
              <w:spacing w:before="33"/>
              <w:ind w:right="102"/>
              <w:rPr>
                <w:rFonts w:ascii="Arial"/>
                <w:sz w:val="20"/>
              </w:rPr>
            </w:pPr>
            <w:r>
              <w:rPr>
                <w:rFonts w:ascii="Arial"/>
                <w:spacing w:val="-2"/>
                <w:sz w:val="20"/>
              </w:rPr>
              <w:t>19,158</w:t>
            </w:r>
          </w:p>
        </w:tc>
        <w:tc>
          <w:tcPr>
            <w:tcW w:w="1417" w:type="dxa"/>
            <w:shd w:val="clear" w:color="auto" w:fill="ECECEC"/>
          </w:tcPr>
          <w:p>
            <w:pPr>
              <w:pStyle w:val="TableParagraph"/>
              <w:spacing w:before="33"/>
              <w:ind w:right="100"/>
              <w:rPr>
                <w:rFonts w:ascii="Arial"/>
                <w:sz w:val="20"/>
              </w:rPr>
            </w:pPr>
            <w:r>
              <w:rPr>
                <w:rFonts w:ascii="Arial"/>
                <w:spacing w:val="-2"/>
                <w:sz w:val="20"/>
              </w:rPr>
              <w:t>23,712</w:t>
            </w:r>
          </w:p>
        </w:tc>
        <w:tc>
          <w:tcPr>
            <w:tcW w:w="1018" w:type="dxa"/>
            <w:shd w:val="clear" w:color="auto" w:fill="ECECEC"/>
          </w:tcPr>
          <w:p>
            <w:pPr>
              <w:pStyle w:val="TableParagraph"/>
              <w:spacing w:before="33"/>
              <w:ind w:right="100"/>
              <w:rPr>
                <w:rFonts w:ascii="Arial"/>
                <w:sz w:val="20"/>
              </w:rPr>
            </w:pPr>
            <w:r>
              <w:rPr>
                <w:rFonts w:ascii="Arial"/>
                <w:spacing w:val="-2"/>
                <w:sz w:val="20"/>
              </w:rPr>
              <w:t>4,554</w:t>
            </w:r>
          </w:p>
        </w:tc>
        <w:tc>
          <w:tcPr>
            <w:tcW w:w="992" w:type="dxa"/>
            <w:shd w:val="clear" w:color="auto" w:fill="ECECEC"/>
          </w:tcPr>
          <w:p>
            <w:pPr>
              <w:pStyle w:val="TableParagraph"/>
              <w:spacing w:before="33"/>
              <w:ind w:right="102"/>
              <w:rPr>
                <w:rFonts w:ascii="Arial"/>
                <w:sz w:val="20"/>
              </w:rPr>
            </w:pPr>
            <w:r>
              <w:rPr>
                <w:rFonts w:ascii="Arial"/>
                <w:spacing w:val="-2"/>
                <w:sz w:val="20"/>
              </w:rPr>
              <w:t>23.77%</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524200</w:t>
            </w:r>
          </w:p>
        </w:tc>
        <w:tc>
          <w:tcPr>
            <w:tcW w:w="7843" w:type="dxa"/>
            <w:shd w:val="clear" w:color="auto" w:fill="DBDBDB"/>
          </w:tcPr>
          <w:p>
            <w:pPr>
              <w:pStyle w:val="TableParagraph"/>
              <w:spacing w:before="35"/>
              <w:ind w:left="328"/>
              <w:jc w:val="left"/>
              <w:rPr>
                <w:rFonts w:ascii="Arial"/>
                <w:sz w:val="20"/>
              </w:rPr>
            </w:pPr>
            <w:r>
              <w:rPr>
                <w:rFonts w:ascii="Arial"/>
                <w:sz w:val="20"/>
              </w:rPr>
              <w:t>Agencies,</w:t>
            </w:r>
            <w:r>
              <w:rPr>
                <w:rFonts w:ascii="Arial"/>
                <w:spacing w:val="-11"/>
                <w:sz w:val="20"/>
              </w:rPr>
              <w:t> </w:t>
            </w:r>
            <w:r>
              <w:rPr>
                <w:rFonts w:ascii="Arial"/>
                <w:sz w:val="20"/>
              </w:rPr>
              <w:t>Brokerages,</w:t>
            </w:r>
            <w:r>
              <w:rPr>
                <w:rFonts w:ascii="Arial"/>
                <w:spacing w:val="-9"/>
                <w:sz w:val="20"/>
              </w:rPr>
              <w:t> </w:t>
            </w:r>
            <w:r>
              <w:rPr>
                <w:rFonts w:ascii="Arial"/>
                <w:sz w:val="20"/>
              </w:rPr>
              <w:t>and</w:t>
            </w:r>
            <w:r>
              <w:rPr>
                <w:rFonts w:ascii="Arial"/>
                <w:spacing w:val="-11"/>
                <w:sz w:val="20"/>
              </w:rPr>
              <w:t> </w:t>
            </w:r>
            <w:r>
              <w:rPr>
                <w:rFonts w:ascii="Arial"/>
                <w:sz w:val="20"/>
              </w:rPr>
              <w:t>Other</w:t>
            </w:r>
            <w:r>
              <w:rPr>
                <w:rFonts w:ascii="Arial"/>
                <w:spacing w:val="-10"/>
                <w:sz w:val="20"/>
              </w:rPr>
              <w:t> </w:t>
            </w:r>
            <w:r>
              <w:rPr>
                <w:rFonts w:ascii="Arial"/>
                <w:sz w:val="20"/>
              </w:rPr>
              <w:t>Insurance</w:t>
            </w:r>
            <w:r>
              <w:rPr>
                <w:rFonts w:ascii="Arial"/>
                <w:spacing w:val="-9"/>
                <w:sz w:val="20"/>
              </w:rPr>
              <w:t> </w:t>
            </w:r>
            <w:r>
              <w:rPr>
                <w:rFonts w:ascii="Arial"/>
                <w:sz w:val="20"/>
              </w:rPr>
              <w:t>Related</w:t>
            </w:r>
            <w:r>
              <w:rPr>
                <w:rFonts w:ascii="Arial"/>
                <w:spacing w:val="-10"/>
                <w:sz w:val="20"/>
              </w:rPr>
              <w:t> </w:t>
            </w:r>
            <w:r>
              <w:rPr>
                <w:rFonts w:ascii="Arial"/>
                <w:spacing w:val="-2"/>
                <w:sz w:val="20"/>
              </w:rPr>
              <w:t>Activities</w:t>
            </w:r>
          </w:p>
        </w:tc>
        <w:tc>
          <w:tcPr>
            <w:tcW w:w="1462" w:type="dxa"/>
            <w:shd w:val="clear" w:color="auto" w:fill="DBDBDB"/>
          </w:tcPr>
          <w:p>
            <w:pPr>
              <w:pStyle w:val="TableParagraph"/>
              <w:spacing w:before="35"/>
              <w:ind w:right="102"/>
              <w:rPr>
                <w:rFonts w:ascii="Arial"/>
                <w:sz w:val="20"/>
              </w:rPr>
            </w:pPr>
            <w:r>
              <w:rPr>
                <w:rFonts w:ascii="Arial"/>
                <w:spacing w:val="-2"/>
                <w:sz w:val="20"/>
              </w:rPr>
              <w:t>8,658</w:t>
            </w:r>
          </w:p>
        </w:tc>
        <w:tc>
          <w:tcPr>
            <w:tcW w:w="1417" w:type="dxa"/>
            <w:shd w:val="clear" w:color="auto" w:fill="DBDBDB"/>
          </w:tcPr>
          <w:p>
            <w:pPr>
              <w:pStyle w:val="TableParagraph"/>
              <w:spacing w:before="35"/>
              <w:ind w:right="101"/>
              <w:rPr>
                <w:rFonts w:ascii="Arial"/>
                <w:sz w:val="20"/>
              </w:rPr>
            </w:pPr>
            <w:r>
              <w:rPr>
                <w:rFonts w:ascii="Arial"/>
                <w:spacing w:val="-2"/>
                <w:sz w:val="20"/>
              </w:rPr>
              <w:t>9,262</w:t>
            </w:r>
          </w:p>
        </w:tc>
        <w:tc>
          <w:tcPr>
            <w:tcW w:w="1018" w:type="dxa"/>
            <w:shd w:val="clear" w:color="auto" w:fill="DBDBDB"/>
          </w:tcPr>
          <w:p>
            <w:pPr>
              <w:pStyle w:val="TableParagraph"/>
              <w:spacing w:before="35"/>
              <w:ind w:right="101"/>
              <w:rPr>
                <w:rFonts w:ascii="Arial"/>
                <w:sz w:val="20"/>
              </w:rPr>
            </w:pPr>
            <w:r>
              <w:rPr>
                <w:rFonts w:ascii="Arial"/>
                <w:spacing w:val="-5"/>
                <w:sz w:val="20"/>
              </w:rPr>
              <w:t>604</w:t>
            </w:r>
          </w:p>
        </w:tc>
        <w:tc>
          <w:tcPr>
            <w:tcW w:w="992" w:type="dxa"/>
            <w:shd w:val="clear" w:color="auto" w:fill="DBDBDB"/>
          </w:tcPr>
          <w:p>
            <w:pPr>
              <w:pStyle w:val="TableParagraph"/>
              <w:spacing w:before="35"/>
              <w:ind w:right="102"/>
              <w:rPr>
                <w:rFonts w:ascii="Arial"/>
                <w:sz w:val="20"/>
              </w:rPr>
            </w:pPr>
            <w:r>
              <w:rPr>
                <w:rFonts w:ascii="Arial"/>
                <w:spacing w:val="-2"/>
                <w:sz w:val="20"/>
              </w:rPr>
              <w:t>6.98%</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ECECEC"/>
          </w:tcPr>
          <w:p>
            <w:pPr>
              <w:pStyle w:val="TableParagraph"/>
              <w:spacing w:before="0"/>
              <w:jc w:val="left"/>
              <w:rPr>
                <w:rFonts w:ascii="Times New Roman"/>
                <w:sz w:val="20"/>
              </w:rPr>
            </w:pPr>
          </w:p>
        </w:tc>
        <w:tc>
          <w:tcPr>
            <w:tcW w:w="1462" w:type="dxa"/>
            <w:shd w:val="clear" w:color="auto" w:fill="ECECEC"/>
          </w:tcPr>
          <w:p>
            <w:pPr>
              <w:pStyle w:val="TableParagraph"/>
              <w:spacing w:before="0"/>
              <w:jc w:val="left"/>
              <w:rPr>
                <w:rFonts w:ascii="Times New Roman"/>
                <w:sz w:val="20"/>
              </w:rPr>
            </w:pPr>
          </w:p>
        </w:tc>
        <w:tc>
          <w:tcPr>
            <w:tcW w:w="1417" w:type="dxa"/>
            <w:shd w:val="clear" w:color="auto" w:fill="ECECEC"/>
          </w:tcPr>
          <w:p>
            <w:pPr>
              <w:pStyle w:val="TableParagraph"/>
              <w:spacing w:before="0"/>
              <w:jc w:val="left"/>
              <w:rPr>
                <w:rFonts w:ascii="Times New Roman"/>
                <w:sz w:val="20"/>
              </w:rPr>
            </w:pPr>
          </w:p>
        </w:tc>
        <w:tc>
          <w:tcPr>
            <w:tcW w:w="1018" w:type="dxa"/>
            <w:shd w:val="clear" w:color="auto" w:fill="ECECEC"/>
          </w:tcPr>
          <w:p>
            <w:pPr>
              <w:pStyle w:val="TableParagraph"/>
              <w:spacing w:before="0"/>
              <w:jc w:val="left"/>
              <w:rPr>
                <w:rFonts w:ascii="Times New Roman"/>
                <w:sz w:val="20"/>
              </w:rPr>
            </w:pPr>
          </w:p>
        </w:tc>
        <w:tc>
          <w:tcPr>
            <w:tcW w:w="992" w:type="dxa"/>
            <w:shd w:val="clear" w:color="auto" w:fill="ECECEC"/>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530000</w:t>
            </w:r>
          </w:p>
        </w:tc>
        <w:tc>
          <w:tcPr>
            <w:tcW w:w="7843" w:type="dxa"/>
            <w:shd w:val="clear" w:color="auto" w:fill="DBDBDB"/>
          </w:tcPr>
          <w:p>
            <w:pPr>
              <w:pStyle w:val="TableParagraph"/>
              <w:spacing w:before="35"/>
              <w:ind w:left="107"/>
              <w:jc w:val="left"/>
              <w:rPr>
                <w:rFonts w:ascii="Arial"/>
                <w:b/>
                <w:sz w:val="20"/>
              </w:rPr>
            </w:pPr>
            <w:r>
              <w:rPr>
                <w:rFonts w:ascii="Arial"/>
                <w:b/>
                <w:sz w:val="20"/>
              </w:rPr>
              <w:t>Real</w:t>
            </w:r>
            <w:r>
              <w:rPr>
                <w:rFonts w:ascii="Arial"/>
                <w:b/>
                <w:spacing w:val="-5"/>
                <w:sz w:val="20"/>
              </w:rPr>
              <w:t> </w:t>
            </w:r>
            <w:r>
              <w:rPr>
                <w:rFonts w:ascii="Arial"/>
                <w:b/>
                <w:sz w:val="20"/>
              </w:rPr>
              <w:t>Estate</w:t>
            </w:r>
            <w:r>
              <w:rPr>
                <w:rFonts w:ascii="Arial"/>
                <w:b/>
                <w:spacing w:val="-4"/>
                <w:sz w:val="20"/>
              </w:rPr>
              <w:t> </w:t>
            </w:r>
            <w:r>
              <w:rPr>
                <w:rFonts w:ascii="Arial"/>
                <w:b/>
                <w:sz w:val="20"/>
              </w:rPr>
              <w:t>and</w:t>
            </w:r>
            <w:r>
              <w:rPr>
                <w:rFonts w:ascii="Arial"/>
                <w:b/>
                <w:spacing w:val="-5"/>
                <w:sz w:val="20"/>
              </w:rPr>
              <w:t> </w:t>
            </w:r>
            <w:r>
              <w:rPr>
                <w:rFonts w:ascii="Arial"/>
                <w:b/>
                <w:sz w:val="20"/>
              </w:rPr>
              <w:t>Rental</w:t>
            </w:r>
            <w:r>
              <w:rPr>
                <w:rFonts w:ascii="Arial"/>
                <w:b/>
                <w:spacing w:val="-6"/>
                <w:sz w:val="20"/>
              </w:rPr>
              <w:t> </w:t>
            </w:r>
            <w:r>
              <w:rPr>
                <w:rFonts w:ascii="Arial"/>
                <w:b/>
                <w:sz w:val="20"/>
              </w:rPr>
              <w:t>and</w:t>
            </w:r>
            <w:r>
              <w:rPr>
                <w:rFonts w:ascii="Arial"/>
                <w:b/>
                <w:spacing w:val="-5"/>
                <w:sz w:val="20"/>
              </w:rPr>
              <w:t> </w:t>
            </w:r>
            <w:r>
              <w:rPr>
                <w:rFonts w:ascii="Arial"/>
                <w:b/>
                <w:spacing w:val="-2"/>
                <w:sz w:val="20"/>
              </w:rPr>
              <w:t>Leasing</w:t>
            </w:r>
          </w:p>
        </w:tc>
        <w:tc>
          <w:tcPr>
            <w:tcW w:w="1462" w:type="dxa"/>
            <w:shd w:val="clear" w:color="auto" w:fill="DBDBDB"/>
          </w:tcPr>
          <w:p>
            <w:pPr>
              <w:pStyle w:val="TableParagraph"/>
              <w:spacing w:before="35"/>
              <w:ind w:right="102"/>
              <w:rPr>
                <w:rFonts w:ascii="Arial"/>
                <w:b/>
                <w:sz w:val="20"/>
              </w:rPr>
            </w:pPr>
            <w:r>
              <w:rPr>
                <w:rFonts w:ascii="Arial"/>
                <w:b/>
                <w:spacing w:val="-2"/>
                <w:sz w:val="20"/>
              </w:rPr>
              <w:t>13,617</w:t>
            </w:r>
          </w:p>
        </w:tc>
        <w:tc>
          <w:tcPr>
            <w:tcW w:w="1417" w:type="dxa"/>
            <w:shd w:val="clear" w:color="auto" w:fill="DBDBDB"/>
          </w:tcPr>
          <w:p>
            <w:pPr>
              <w:pStyle w:val="TableParagraph"/>
              <w:spacing w:before="35"/>
              <w:ind w:right="100"/>
              <w:rPr>
                <w:rFonts w:ascii="Arial"/>
                <w:b/>
                <w:sz w:val="20"/>
              </w:rPr>
            </w:pPr>
            <w:r>
              <w:rPr>
                <w:rFonts w:ascii="Arial"/>
                <w:b/>
                <w:spacing w:val="-2"/>
                <w:sz w:val="20"/>
              </w:rPr>
              <w:t>14,522</w:t>
            </w:r>
          </w:p>
        </w:tc>
        <w:tc>
          <w:tcPr>
            <w:tcW w:w="1018" w:type="dxa"/>
            <w:shd w:val="clear" w:color="auto" w:fill="DBDBDB"/>
          </w:tcPr>
          <w:p>
            <w:pPr>
              <w:pStyle w:val="TableParagraph"/>
              <w:spacing w:before="35"/>
              <w:ind w:right="101"/>
              <w:rPr>
                <w:rFonts w:ascii="Arial"/>
                <w:b/>
                <w:sz w:val="20"/>
              </w:rPr>
            </w:pPr>
            <w:r>
              <w:rPr>
                <w:rFonts w:ascii="Arial"/>
                <w:b/>
                <w:spacing w:val="-5"/>
                <w:sz w:val="20"/>
              </w:rPr>
              <w:t>905</w:t>
            </w:r>
          </w:p>
        </w:tc>
        <w:tc>
          <w:tcPr>
            <w:tcW w:w="992" w:type="dxa"/>
            <w:shd w:val="clear" w:color="auto" w:fill="DBDBDB"/>
          </w:tcPr>
          <w:p>
            <w:pPr>
              <w:pStyle w:val="TableParagraph"/>
              <w:spacing w:before="35"/>
              <w:ind w:right="100"/>
              <w:rPr>
                <w:rFonts w:ascii="Arial"/>
                <w:b/>
                <w:sz w:val="20"/>
              </w:rPr>
            </w:pPr>
            <w:r>
              <w:rPr>
                <w:rFonts w:ascii="Arial"/>
                <w:b/>
                <w:spacing w:val="-2"/>
                <w:sz w:val="20"/>
              </w:rPr>
              <w:t>6.65%</w:t>
            </w:r>
          </w:p>
        </w:tc>
      </w:tr>
      <w:tr>
        <w:trPr>
          <w:trHeight w:val="301"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531000</w:t>
            </w:r>
          </w:p>
        </w:tc>
        <w:tc>
          <w:tcPr>
            <w:tcW w:w="7843" w:type="dxa"/>
            <w:shd w:val="clear" w:color="auto" w:fill="ECECEC"/>
          </w:tcPr>
          <w:p>
            <w:pPr>
              <w:pStyle w:val="TableParagraph"/>
              <w:spacing w:before="35"/>
              <w:ind w:left="107"/>
              <w:jc w:val="left"/>
              <w:rPr>
                <w:rFonts w:ascii="Arial"/>
                <w:i/>
                <w:sz w:val="20"/>
              </w:rPr>
            </w:pPr>
            <w:r>
              <w:rPr>
                <w:rFonts w:ascii="Arial"/>
                <w:i/>
                <w:sz w:val="20"/>
              </w:rPr>
              <w:t>Real</w:t>
            </w:r>
            <w:r>
              <w:rPr>
                <w:rFonts w:ascii="Arial"/>
                <w:i/>
                <w:spacing w:val="-5"/>
                <w:sz w:val="20"/>
              </w:rPr>
              <w:t> </w:t>
            </w:r>
            <w:r>
              <w:rPr>
                <w:rFonts w:ascii="Arial"/>
                <w:i/>
                <w:spacing w:val="-2"/>
                <w:sz w:val="20"/>
              </w:rPr>
              <w:t>Estate</w:t>
            </w:r>
          </w:p>
        </w:tc>
        <w:tc>
          <w:tcPr>
            <w:tcW w:w="1462" w:type="dxa"/>
            <w:shd w:val="clear" w:color="auto" w:fill="ECECEC"/>
          </w:tcPr>
          <w:p>
            <w:pPr>
              <w:pStyle w:val="TableParagraph"/>
              <w:spacing w:before="35"/>
              <w:ind w:right="102"/>
              <w:rPr>
                <w:rFonts w:ascii="Arial"/>
                <w:i/>
                <w:sz w:val="20"/>
              </w:rPr>
            </w:pPr>
            <w:r>
              <w:rPr>
                <w:rFonts w:ascii="Arial"/>
                <w:i/>
                <w:spacing w:val="-2"/>
                <w:sz w:val="20"/>
              </w:rPr>
              <w:t>9,873</w:t>
            </w:r>
          </w:p>
        </w:tc>
        <w:tc>
          <w:tcPr>
            <w:tcW w:w="1417" w:type="dxa"/>
            <w:shd w:val="clear" w:color="auto" w:fill="ECECEC"/>
          </w:tcPr>
          <w:p>
            <w:pPr>
              <w:pStyle w:val="TableParagraph"/>
              <w:spacing w:before="35"/>
              <w:ind w:right="100"/>
              <w:rPr>
                <w:rFonts w:ascii="Arial"/>
                <w:i/>
                <w:sz w:val="20"/>
              </w:rPr>
            </w:pPr>
            <w:r>
              <w:rPr>
                <w:rFonts w:ascii="Arial"/>
                <w:i/>
                <w:spacing w:val="-2"/>
                <w:sz w:val="20"/>
              </w:rPr>
              <w:t>10,606</w:t>
            </w:r>
          </w:p>
        </w:tc>
        <w:tc>
          <w:tcPr>
            <w:tcW w:w="1018" w:type="dxa"/>
            <w:shd w:val="clear" w:color="auto" w:fill="ECECEC"/>
          </w:tcPr>
          <w:p>
            <w:pPr>
              <w:pStyle w:val="TableParagraph"/>
              <w:spacing w:before="35"/>
              <w:ind w:right="101"/>
              <w:rPr>
                <w:rFonts w:ascii="Arial"/>
                <w:i/>
                <w:sz w:val="20"/>
              </w:rPr>
            </w:pPr>
            <w:r>
              <w:rPr>
                <w:rFonts w:ascii="Arial"/>
                <w:i/>
                <w:spacing w:val="-5"/>
                <w:sz w:val="20"/>
              </w:rPr>
              <w:t>733</w:t>
            </w:r>
          </w:p>
        </w:tc>
        <w:tc>
          <w:tcPr>
            <w:tcW w:w="992" w:type="dxa"/>
            <w:shd w:val="clear" w:color="auto" w:fill="ECECEC"/>
          </w:tcPr>
          <w:p>
            <w:pPr>
              <w:pStyle w:val="TableParagraph"/>
              <w:spacing w:before="35"/>
              <w:ind w:right="102"/>
              <w:rPr>
                <w:rFonts w:ascii="Arial"/>
                <w:i/>
                <w:sz w:val="20"/>
              </w:rPr>
            </w:pPr>
            <w:r>
              <w:rPr>
                <w:rFonts w:ascii="Arial"/>
                <w:i/>
                <w:spacing w:val="-2"/>
                <w:sz w:val="20"/>
              </w:rPr>
              <w:t>7.42%</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532000</w:t>
            </w:r>
          </w:p>
        </w:tc>
        <w:tc>
          <w:tcPr>
            <w:tcW w:w="7843" w:type="dxa"/>
            <w:shd w:val="clear" w:color="auto" w:fill="DBDBDB"/>
          </w:tcPr>
          <w:p>
            <w:pPr>
              <w:pStyle w:val="TableParagraph"/>
              <w:spacing w:before="33"/>
              <w:ind w:left="107"/>
              <w:jc w:val="left"/>
              <w:rPr>
                <w:rFonts w:ascii="Arial"/>
                <w:i/>
                <w:sz w:val="20"/>
              </w:rPr>
            </w:pPr>
            <w:r>
              <w:rPr>
                <w:rFonts w:ascii="Arial"/>
                <w:i/>
                <w:sz w:val="20"/>
              </w:rPr>
              <w:t>Rental</w:t>
            </w:r>
            <w:r>
              <w:rPr>
                <w:rFonts w:ascii="Arial"/>
                <w:i/>
                <w:spacing w:val="-8"/>
                <w:sz w:val="20"/>
              </w:rPr>
              <w:t> </w:t>
            </w:r>
            <w:r>
              <w:rPr>
                <w:rFonts w:ascii="Arial"/>
                <w:i/>
                <w:sz w:val="20"/>
              </w:rPr>
              <w:t>and</w:t>
            </w:r>
            <w:r>
              <w:rPr>
                <w:rFonts w:ascii="Arial"/>
                <w:i/>
                <w:spacing w:val="-6"/>
                <w:sz w:val="20"/>
              </w:rPr>
              <w:t> </w:t>
            </w:r>
            <w:r>
              <w:rPr>
                <w:rFonts w:ascii="Arial"/>
                <w:i/>
                <w:sz w:val="20"/>
              </w:rPr>
              <w:t>Leasing</w:t>
            </w:r>
            <w:r>
              <w:rPr>
                <w:rFonts w:ascii="Arial"/>
                <w:i/>
                <w:spacing w:val="-7"/>
                <w:sz w:val="20"/>
              </w:rPr>
              <w:t> </w:t>
            </w:r>
            <w:r>
              <w:rPr>
                <w:rFonts w:ascii="Arial"/>
                <w:i/>
                <w:spacing w:val="-2"/>
                <w:sz w:val="20"/>
              </w:rPr>
              <w:t>Services</w:t>
            </w:r>
          </w:p>
        </w:tc>
        <w:tc>
          <w:tcPr>
            <w:tcW w:w="1462" w:type="dxa"/>
            <w:shd w:val="clear" w:color="auto" w:fill="DBDBDB"/>
          </w:tcPr>
          <w:p>
            <w:pPr>
              <w:pStyle w:val="TableParagraph"/>
              <w:spacing w:before="33"/>
              <w:ind w:right="102"/>
              <w:rPr>
                <w:rFonts w:ascii="Arial"/>
                <w:i/>
                <w:sz w:val="20"/>
              </w:rPr>
            </w:pPr>
            <w:r>
              <w:rPr>
                <w:rFonts w:ascii="Arial"/>
                <w:i/>
                <w:spacing w:val="-2"/>
                <w:sz w:val="20"/>
              </w:rPr>
              <w:t>3,692</w:t>
            </w:r>
          </w:p>
        </w:tc>
        <w:tc>
          <w:tcPr>
            <w:tcW w:w="1417" w:type="dxa"/>
            <w:shd w:val="clear" w:color="auto" w:fill="DBDBDB"/>
          </w:tcPr>
          <w:p>
            <w:pPr>
              <w:pStyle w:val="TableParagraph"/>
              <w:spacing w:before="33"/>
              <w:ind w:right="101"/>
              <w:rPr>
                <w:rFonts w:ascii="Arial"/>
                <w:i/>
                <w:sz w:val="20"/>
              </w:rPr>
            </w:pPr>
            <w:r>
              <w:rPr>
                <w:rFonts w:ascii="Arial"/>
                <w:i/>
                <w:spacing w:val="-2"/>
                <w:sz w:val="20"/>
              </w:rPr>
              <w:t>3,867</w:t>
            </w:r>
          </w:p>
        </w:tc>
        <w:tc>
          <w:tcPr>
            <w:tcW w:w="1018" w:type="dxa"/>
            <w:shd w:val="clear" w:color="auto" w:fill="DBDBDB"/>
          </w:tcPr>
          <w:p>
            <w:pPr>
              <w:pStyle w:val="TableParagraph"/>
              <w:spacing w:before="33"/>
              <w:ind w:right="101"/>
              <w:rPr>
                <w:rFonts w:ascii="Arial"/>
                <w:i/>
                <w:sz w:val="20"/>
              </w:rPr>
            </w:pPr>
            <w:r>
              <w:rPr>
                <w:rFonts w:ascii="Arial"/>
                <w:i/>
                <w:spacing w:val="-5"/>
                <w:sz w:val="20"/>
              </w:rPr>
              <w:t>175</w:t>
            </w:r>
          </w:p>
        </w:tc>
        <w:tc>
          <w:tcPr>
            <w:tcW w:w="992" w:type="dxa"/>
            <w:shd w:val="clear" w:color="auto" w:fill="DBDBDB"/>
          </w:tcPr>
          <w:p>
            <w:pPr>
              <w:pStyle w:val="TableParagraph"/>
              <w:spacing w:before="33"/>
              <w:ind w:right="102"/>
              <w:rPr>
                <w:rFonts w:ascii="Arial"/>
                <w:i/>
                <w:sz w:val="20"/>
              </w:rPr>
            </w:pPr>
            <w:r>
              <w:rPr>
                <w:rFonts w:ascii="Arial"/>
                <w:i/>
                <w:spacing w:val="-2"/>
                <w:sz w:val="20"/>
              </w:rPr>
              <w:t>4.74%</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533000</w:t>
            </w:r>
          </w:p>
        </w:tc>
        <w:tc>
          <w:tcPr>
            <w:tcW w:w="7843" w:type="dxa"/>
            <w:shd w:val="clear" w:color="auto" w:fill="ECECEC"/>
          </w:tcPr>
          <w:p>
            <w:pPr>
              <w:pStyle w:val="TableParagraph"/>
              <w:spacing w:before="33"/>
              <w:ind w:left="107"/>
              <w:jc w:val="left"/>
              <w:rPr>
                <w:rFonts w:ascii="Arial"/>
                <w:i/>
                <w:sz w:val="20"/>
              </w:rPr>
            </w:pPr>
            <w:r>
              <w:rPr>
                <w:rFonts w:ascii="Arial"/>
                <w:i/>
                <w:sz w:val="20"/>
              </w:rPr>
              <w:t>Lessors</w:t>
            </w:r>
            <w:r>
              <w:rPr>
                <w:rFonts w:ascii="Arial"/>
                <w:i/>
                <w:spacing w:val="-9"/>
                <w:sz w:val="20"/>
              </w:rPr>
              <w:t> </w:t>
            </w:r>
            <w:r>
              <w:rPr>
                <w:rFonts w:ascii="Arial"/>
                <w:i/>
                <w:sz w:val="20"/>
              </w:rPr>
              <w:t>of</w:t>
            </w:r>
            <w:r>
              <w:rPr>
                <w:rFonts w:ascii="Arial"/>
                <w:i/>
                <w:spacing w:val="-11"/>
                <w:sz w:val="20"/>
              </w:rPr>
              <w:t> </w:t>
            </w:r>
            <w:r>
              <w:rPr>
                <w:rFonts w:ascii="Arial"/>
                <w:i/>
                <w:sz w:val="20"/>
              </w:rPr>
              <w:t>Nonfinancial</w:t>
            </w:r>
            <w:r>
              <w:rPr>
                <w:rFonts w:ascii="Arial"/>
                <w:i/>
                <w:spacing w:val="-9"/>
                <w:sz w:val="20"/>
              </w:rPr>
              <w:t> </w:t>
            </w:r>
            <w:r>
              <w:rPr>
                <w:rFonts w:ascii="Arial"/>
                <w:i/>
                <w:sz w:val="20"/>
              </w:rPr>
              <w:t>Intangible</w:t>
            </w:r>
            <w:r>
              <w:rPr>
                <w:rFonts w:ascii="Arial"/>
                <w:i/>
                <w:spacing w:val="-8"/>
                <w:sz w:val="20"/>
              </w:rPr>
              <w:t> </w:t>
            </w:r>
            <w:r>
              <w:rPr>
                <w:rFonts w:ascii="Arial"/>
                <w:i/>
                <w:sz w:val="20"/>
              </w:rPr>
              <w:t>Assets</w:t>
            </w:r>
            <w:r>
              <w:rPr>
                <w:rFonts w:ascii="Arial"/>
                <w:i/>
                <w:spacing w:val="-10"/>
                <w:sz w:val="20"/>
              </w:rPr>
              <w:t> </w:t>
            </w:r>
            <w:r>
              <w:rPr>
                <w:rFonts w:ascii="Arial"/>
                <w:i/>
                <w:sz w:val="20"/>
              </w:rPr>
              <w:t>(except</w:t>
            </w:r>
            <w:r>
              <w:rPr>
                <w:rFonts w:ascii="Arial"/>
                <w:i/>
                <w:spacing w:val="-10"/>
                <w:sz w:val="20"/>
              </w:rPr>
              <w:t> </w:t>
            </w:r>
            <w:r>
              <w:rPr>
                <w:rFonts w:ascii="Arial"/>
                <w:i/>
                <w:sz w:val="20"/>
              </w:rPr>
              <w:t>Copyrighted</w:t>
            </w:r>
            <w:r>
              <w:rPr>
                <w:rFonts w:ascii="Arial"/>
                <w:i/>
                <w:spacing w:val="-8"/>
                <w:sz w:val="20"/>
              </w:rPr>
              <w:t> </w:t>
            </w:r>
            <w:r>
              <w:rPr>
                <w:rFonts w:ascii="Arial"/>
                <w:i/>
                <w:spacing w:val="-2"/>
                <w:sz w:val="20"/>
              </w:rPr>
              <w:t>Works)</w:t>
            </w:r>
          </w:p>
        </w:tc>
        <w:tc>
          <w:tcPr>
            <w:tcW w:w="1462" w:type="dxa"/>
            <w:shd w:val="clear" w:color="auto" w:fill="ECECEC"/>
          </w:tcPr>
          <w:p>
            <w:pPr>
              <w:pStyle w:val="TableParagraph"/>
              <w:spacing w:before="33"/>
              <w:ind w:right="102"/>
              <w:rPr>
                <w:rFonts w:ascii="Arial"/>
                <w:i/>
                <w:sz w:val="20"/>
              </w:rPr>
            </w:pPr>
            <w:r>
              <w:rPr>
                <w:rFonts w:ascii="Arial"/>
                <w:i/>
                <w:spacing w:val="-5"/>
                <w:sz w:val="20"/>
              </w:rPr>
              <w:t>52</w:t>
            </w:r>
          </w:p>
        </w:tc>
        <w:tc>
          <w:tcPr>
            <w:tcW w:w="1417" w:type="dxa"/>
            <w:shd w:val="clear" w:color="auto" w:fill="ECECEC"/>
          </w:tcPr>
          <w:p>
            <w:pPr>
              <w:pStyle w:val="TableParagraph"/>
              <w:spacing w:before="33"/>
              <w:ind w:right="101"/>
              <w:rPr>
                <w:rFonts w:ascii="Arial"/>
                <w:i/>
                <w:sz w:val="20"/>
              </w:rPr>
            </w:pPr>
            <w:r>
              <w:rPr>
                <w:rFonts w:ascii="Arial"/>
                <w:i/>
                <w:spacing w:val="-5"/>
                <w:sz w:val="20"/>
              </w:rPr>
              <w:t>49</w:t>
            </w:r>
          </w:p>
        </w:tc>
        <w:tc>
          <w:tcPr>
            <w:tcW w:w="1018" w:type="dxa"/>
            <w:shd w:val="clear" w:color="auto" w:fill="ECECEC"/>
          </w:tcPr>
          <w:p>
            <w:pPr>
              <w:pStyle w:val="TableParagraph"/>
              <w:spacing w:before="33"/>
              <w:ind w:right="98"/>
              <w:rPr>
                <w:rFonts w:ascii="Arial"/>
                <w:i/>
                <w:sz w:val="20"/>
              </w:rPr>
            </w:pPr>
            <w:r>
              <w:rPr>
                <w:rFonts w:ascii="Arial"/>
                <w:i/>
                <w:w w:val="95"/>
                <w:sz w:val="20"/>
              </w:rPr>
              <w:t>-</w:t>
            </w:r>
            <w:r>
              <w:rPr>
                <w:rFonts w:ascii="Arial"/>
                <w:i/>
                <w:spacing w:val="-10"/>
                <w:sz w:val="20"/>
              </w:rPr>
              <w:t>3</w:t>
            </w:r>
          </w:p>
        </w:tc>
        <w:tc>
          <w:tcPr>
            <w:tcW w:w="992" w:type="dxa"/>
            <w:shd w:val="clear" w:color="auto" w:fill="ECECEC"/>
          </w:tcPr>
          <w:p>
            <w:pPr>
              <w:pStyle w:val="TableParagraph"/>
              <w:spacing w:before="33"/>
              <w:ind w:right="102"/>
              <w:rPr>
                <w:rFonts w:ascii="Arial"/>
                <w:i/>
                <w:sz w:val="20"/>
              </w:rPr>
            </w:pPr>
            <w:r>
              <w:rPr>
                <w:rFonts w:ascii="Arial"/>
                <w:i/>
                <w:w w:val="95"/>
                <w:sz w:val="20"/>
              </w:rPr>
              <w:t>-</w:t>
            </w:r>
            <w:r>
              <w:rPr>
                <w:rFonts w:ascii="Arial"/>
                <w:i/>
                <w:spacing w:val="-2"/>
                <w:sz w:val="20"/>
              </w:rPr>
              <w:t>5.77%</w:t>
            </w:r>
          </w:p>
        </w:tc>
      </w:tr>
      <w:tr>
        <w:trPr>
          <w:trHeight w:val="300"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DBDBDB"/>
          </w:tcPr>
          <w:p>
            <w:pPr>
              <w:pStyle w:val="TableParagraph"/>
              <w:spacing w:before="0"/>
              <w:jc w:val="left"/>
              <w:rPr>
                <w:rFonts w:ascii="Times New Roman"/>
                <w:sz w:val="20"/>
              </w:rPr>
            </w:pPr>
          </w:p>
        </w:tc>
        <w:tc>
          <w:tcPr>
            <w:tcW w:w="1462" w:type="dxa"/>
            <w:shd w:val="clear" w:color="auto" w:fill="DBDBDB"/>
          </w:tcPr>
          <w:p>
            <w:pPr>
              <w:pStyle w:val="TableParagraph"/>
              <w:spacing w:before="0"/>
              <w:jc w:val="left"/>
              <w:rPr>
                <w:rFonts w:ascii="Times New Roman"/>
                <w:sz w:val="20"/>
              </w:rPr>
            </w:pPr>
          </w:p>
        </w:tc>
        <w:tc>
          <w:tcPr>
            <w:tcW w:w="1417" w:type="dxa"/>
            <w:shd w:val="clear" w:color="auto" w:fill="DBDBDB"/>
          </w:tcPr>
          <w:p>
            <w:pPr>
              <w:pStyle w:val="TableParagraph"/>
              <w:spacing w:before="0"/>
              <w:jc w:val="left"/>
              <w:rPr>
                <w:rFonts w:ascii="Times New Roman"/>
                <w:sz w:val="20"/>
              </w:rPr>
            </w:pPr>
          </w:p>
        </w:tc>
        <w:tc>
          <w:tcPr>
            <w:tcW w:w="1018" w:type="dxa"/>
            <w:shd w:val="clear" w:color="auto" w:fill="DBDBDB"/>
          </w:tcPr>
          <w:p>
            <w:pPr>
              <w:pStyle w:val="TableParagraph"/>
              <w:spacing w:before="0"/>
              <w:jc w:val="left"/>
              <w:rPr>
                <w:rFonts w:ascii="Times New Roman"/>
                <w:sz w:val="20"/>
              </w:rPr>
            </w:pPr>
          </w:p>
        </w:tc>
        <w:tc>
          <w:tcPr>
            <w:tcW w:w="992" w:type="dxa"/>
            <w:shd w:val="clear" w:color="auto" w:fill="DBDBDB"/>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102400</w:t>
            </w:r>
          </w:p>
        </w:tc>
        <w:tc>
          <w:tcPr>
            <w:tcW w:w="7843" w:type="dxa"/>
            <w:shd w:val="clear" w:color="auto" w:fill="ECECEC"/>
          </w:tcPr>
          <w:p>
            <w:pPr>
              <w:pStyle w:val="TableParagraph"/>
              <w:spacing w:before="35"/>
              <w:ind w:left="107"/>
              <w:jc w:val="left"/>
              <w:rPr>
                <w:rFonts w:ascii="Arial"/>
                <w:b/>
                <w:sz w:val="20"/>
              </w:rPr>
            </w:pPr>
            <w:r>
              <w:rPr>
                <w:rFonts w:ascii="Arial"/>
                <w:b/>
                <w:sz w:val="20"/>
              </w:rPr>
              <w:t>PROFESSIONAL</w:t>
            </w:r>
            <w:r>
              <w:rPr>
                <w:rFonts w:ascii="Arial"/>
                <w:b/>
                <w:spacing w:val="-9"/>
                <w:sz w:val="20"/>
              </w:rPr>
              <w:t> </w:t>
            </w:r>
            <w:r>
              <w:rPr>
                <w:rFonts w:ascii="Arial"/>
                <w:b/>
                <w:sz w:val="20"/>
              </w:rPr>
              <w:t>AND</w:t>
            </w:r>
            <w:r>
              <w:rPr>
                <w:rFonts w:ascii="Arial"/>
                <w:b/>
                <w:spacing w:val="-7"/>
                <w:sz w:val="20"/>
              </w:rPr>
              <w:t> </w:t>
            </w:r>
            <w:r>
              <w:rPr>
                <w:rFonts w:ascii="Arial"/>
                <w:b/>
                <w:sz w:val="20"/>
              </w:rPr>
              <w:t>BUSINESS</w:t>
            </w:r>
            <w:r>
              <w:rPr>
                <w:rFonts w:ascii="Arial"/>
                <w:b/>
                <w:spacing w:val="-10"/>
                <w:sz w:val="20"/>
              </w:rPr>
              <w:t> </w:t>
            </w:r>
            <w:r>
              <w:rPr>
                <w:rFonts w:ascii="Arial"/>
                <w:b/>
                <w:spacing w:val="-2"/>
                <w:sz w:val="20"/>
              </w:rPr>
              <w:t>SERVICES</w:t>
            </w:r>
          </w:p>
        </w:tc>
        <w:tc>
          <w:tcPr>
            <w:tcW w:w="1462" w:type="dxa"/>
            <w:shd w:val="clear" w:color="auto" w:fill="ECECEC"/>
          </w:tcPr>
          <w:p>
            <w:pPr>
              <w:pStyle w:val="TableParagraph"/>
              <w:spacing w:before="35"/>
              <w:ind w:right="102"/>
              <w:rPr>
                <w:rFonts w:ascii="Arial"/>
                <w:b/>
                <w:sz w:val="20"/>
              </w:rPr>
            </w:pPr>
            <w:r>
              <w:rPr>
                <w:rFonts w:ascii="Arial"/>
                <w:b/>
                <w:spacing w:val="-2"/>
                <w:sz w:val="20"/>
              </w:rPr>
              <w:t>139,642</w:t>
            </w:r>
          </w:p>
        </w:tc>
        <w:tc>
          <w:tcPr>
            <w:tcW w:w="1417" w:type="dxa"/>
            <w:shd w:val="clear" w:color="auto" w:fill="ECECEC"/>
          </w:tcPr>
          <w:p>
            <w:pPr>
              <w:pStyle w:val="TableParagraph"/>
              <w:spacing w:before="35"/>
              <w:ind w:right="101"/>
              <w:rPr>
                <w:rFonts w:ascii="Arial"/>
                <w:b/>
                <w:sz w:val="20"/>
              </w:rPr>
            </w:pPr>
            <w:r>
              <w:rPr>
                <w:rFonts w:ascii="Arial"/>
                <w:b/>
                <w:spacing w:val="-2"/>
                <w:sz w:val="20"/>
              </w:rPr>
              <w:t>154,364</w:t>
            </w:r>
          </w:p>
        </w:tc>
        <w:tc>
          <w:tcPr>
            <w:tcW w:w="1018" w:type="dxa"/>
            <w:shd w:val="clear" w:color="auto" w:fill="ECECEC"/>
          </w:tcPr>
          <w:p>
            <w:pPr>
              <w:pStyle w:val="TableParagraph"/>
              <w:spacing w:before="35"/>
              <w:ind w:right="100"/>
              <w:rPr>
                <w:rFonts w:ascii="Arial"/>
                <w:b/>
                <w:sz w:val="20"/>
              </w:rPr>
            </w:pPr>
            <w:r>
              <w:rPr>
                <w:rFonts w:ascii="Arial"/>
                <w:b/>
                <w:spacing w:val="-2"/>
                <w:sz w:val="20"/>
              </w:rPr>
              <w:t>14,722</w:t>
            </w:r>
          </w:p>
        </w:tc>
        <w:tc>
          <w:tcPr>
            <w:tcW w:w="992" w:type="dxa"/>
            <w:shd w:val="clear" w:color="auto" w:fill="ECECEC"/>
          </w:tcPr>
          <w:p>
            <w:pPr>
              <w:pStyle w:val="TableParagraph"/>
              <w:spacing w:before="35"/>
              <w:ind w:right="100"/>
              <w:rPr>
                <w:rFonts w:ascii="Arial"/>
                <w:b/>
                <w:sz w:val="20"/>
              </w:rPr>
            </w:pPr>
            <w:r>
              <w:rPr>
                <w:rFonts w:ascii="Arial"/>
                <w:b/>
                <w:spacing w:val="-2"/>
                <w:sz w:val="20"/>
              </w:rPr>
              <w:t>10.54%</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DBDBDB"/>
          </w:tcPr>
          <w:p>
            <w:pPr>
              <w:pStyle w:val="TableParagraph"/>
              <w:spacing w:before="0"/>
              <w:jc w:val="left"/>
              <w:rPr>
                <w:rFonts w:ascii="Times New Roman"/>
                <w:sz w:val="20"/>
              </w:rPr>
            </w:pPr>
          </w:p>
        </w:tc>
        <w:tc>
          <w:tcPr>
            <w:tcW w:w="1462" w:type="dxa"/>
            <w:shd w:val="clear" w:color="auto" w:fill="DBDBDB"/>
          </w:tcPr>
          <w:p>
            <w:pPr>
              <w:pStyle w:val="TableParagraph"/>
              <w:spacing w:before="0"/>
              <w:jc w:val="left"/>
              <w:rPr>
                <w:rFonts w:ascii="Times New Roman"/>
                <w:sz w:val="20"/>
              </w:rPr>
            </w:pPr>
          </w:p>
        </w:tc>
        <w:tc>
          <w:tcPr>
            <w:tcW w:w="1417" w:type="dxa"/>
            <w:shd w:val="clear" w:color="auto" w:fill="DBDBDB"/>
          </w:tcPr>
          <w:p>
            <w:pPr>
              <w:pStyle w:val="TableParagraph"/>
              <w:spacing w:before="0"/>
              <w:jc w:val="left"/>
              <w:rPr>
                <w:rFonts w:ascii="Times New Roman"/>
                <w:sz w:val="20"/>
              </w:rPr>
            </w:pPr>
          </w:p>
        </w:tc>
        <w:tc>
          <w:tcPr>
            <w:tcW w:w="1018" w:type="dxa"/>
            <w:shd w:val="clear" w:color="auto" w:fill="DBDBDB"/>
          </w:tcPr>
          <w:p>
            <w:pPr>
              <w:pStyle w:val="TableParagraph"/>
              <w:spacing w:before="0"/>
              <w:jc w:val="left"/>
              <w:rPr>
                <w:rFonts w:ascii="Times New Roman"/>
                <w:sz w:val="20"/>
              </w:rPr>
            </w:pPr>
          </w:p>
        </w:tc>
        <w:tc>
          <w:tcPr>
            <w:tcW w:w="992" w:type="dxa"/>
            <w:shd w:val="clear" w:color="auto" w:fill="DBDBDB"/>
          </w:tcPr>
          <w:p>
            <w:pPr>
              <w:pStyle w:val="TableParagraph"/>
              <w:spacing w:before="0"/>
              <w:jc w:val="left"/>
              <w:rPr>
                <w:rFonts w:ascii="Times New Roman"/>
                <w:sz w:val="20"/>
              </w:rPr>
            </w:pPr>
          </w:p>
        </w:tc>
      </w:tr>
      <w:tr>
        <w:trPr>
          <w:trHeight w:val="301"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540000</w:t>
            </w:r>
          </w:p>
        </w:tc>
        <w:tc>
          <w:tcPr>
            <w:tcW w:w="7843" w:type="dxa"/>
            <w:shd w:val="clear" w:color="auto" w:fill="ECECEC"/>
          </w:tcPr>
          <w:p>
            <w:pPr>
              <w:pStyle w:val="TableParagraph"/>
              <w:spacing w:before="35"/>
              <w:ind w:left="107"/>
              <w:jc w:val="left"/>
              <w:rPr>
                <w:rFonts w:ascii="Arial"/>
                <w:b/>
                <w:sz w:val="20"/>
              </w:rPr>
            </w:pPr>
            <w:r>
              <w:rPr>
                <w:rFonts w:ascii="Arial"/>
                <w:b/>
                <w:sz w:val="20"/>
              </w:rPr>
              <w:t>Professional,</w:t>
            </w:r>
            <w:r>
              <w:rPr>
                <w:rFonts w:ascii="Arial"/>
                <w:b/>
                <w:spacing w:val="-10"/>
                <w:sz w:val="20"/>
              </w:rPr>
              <w:t> </w:t>
            </w:r>
            <w:r>
              <w:rPr>
                <w:rFonts w:ascii="Arial"/>
                <w:b/>
                <w:sz w:val="20"/>
              </w:rPr>
              <w:t>Scientific,</w:t>
            </w:r>
            <w:r>
              <w:rPr>
                <w:rFonts w:ascii="Arial"/>
                <w:b/>
                <w:spacing w:val="-9"/>
                <w:sz w:val="20"/>
              </w:rPr>
              <w:t> </w:t>
            </w:r>
            <w:r>
              <w:rPr>
                <w:rFonts w:ascii="Arial"/>
                <w:b/>
                <w:sz w:val="20"/>
              </w:rPr>
              <w:t>and</w:t>
            </w:r>
            <w:r>
              <w:rPr>
                <w:rFonts w:ascii="Arial"/>
                <w:b/>
                <w:spacing w:val="-10"/>
                <w:sz w:val="20"/>
              </w:rPr>
              <w:t> </w:t>
            </w:r>
            <w:r>
              <w:rPr>
                <w:rFonts w:ascii="Arial"/>
                <w:b/>
                <w:sz w:val="20"/>
              </w:rPr>
              <w:t>Technical</w:t>
            </w:r>
            <w:r>
              <w:rPr>
                <w:rFonts w:ascii="Arial"/>
                <w:b/>
                <w:spacing w:val="-9"/>
                <w:sz w:val="20"/>
              </w:rPr>
              <w:t> </w:t>
            </w:r>
            <w:r>
              <w:rPr>
                <w:rFonts w:ascii="Arial"/>
                <w:b/>
                <w:spacing w:val="-2"/>
                <w:sz w:val="20"/>
              </w:rPr>
              <w:t>Services</w:t>
            </w:r>
          </w:p>
        </w:tc>
        <w:tc>
          <w:tcPr>
            <w:tcW w:w="1462" w:type="dxa"/>
            <w:shd w:val="clear" w:color="auto" w:fill="ECECEC"/>
          </w:tcPr>
          <w:p>
            <w:pPr>
              <w:pStyle w:val="TableParagraph"/>
              <w:spacing w:before="35"/>
              <w:ind w:right="102"/>
              <w:rPr>
                <w:rFonts w:ascii="Arial"/>
                <w:b/>
                <w:sz w:val="20"/>
              </w:rPr>
            </w:pPr>
            <w:r>
              <w:rPr>
                <w:rFonts w:ascii="Arial"/>
                <w:b/>
                <w:spacing w:val="-2"/>
                <w:sz w:val="20"/>
              </w:rPr>
              <w:t>42,881</w:t>
            </w:r>
          </w:p>
        </w:tc>
        <w:tc>
          <w:tcPr>
            <w:tcW w:w="1417" w:type="dxa"/>
            <w:shd w:val="clear" w:color="auto" w:fill="ECECEC"/>
          </w:tcPr>
          <w:p>
            <w:pPr>
              <w:pStyle w:val="TableParagraph"/>
              <w:spacing w:before="35"/>
              <w:ind w:right="100"/>
              <w:rPr>
                <w:rFonts w:ascii="Arial"/>
                <w:b/>
                <w:sz w:val="20"/>
              </w:rPr>
            </w:pPr>
            <w:r>
              <w:rPr>
                <w:rFonts w:ascii="Arial"/>
                <w:b/>
                <w:spacing w:val="-2"/>
                <w:sz w:val="20"/>
              </w:rPr>
              <w:t>49,430</w:t>
            </w:r>
          </w:p>
        </w:tc>
        <w:tc>
          <w:tcPr>
            <w:tcW w:w="1018" w:type="dxa"/>
            <w:shd w:val="clear" w:color="auto" w:fill="ECECEC"/>
          </w:tcPr>
          <w:p>
            <w:pPr>
              <w:pStyle w:val="TableParagraph"/>
              <w:spacing w:before="35"/>
              <w:ind w:right="100"/>
              <w:rPr>
                <w:rFonts w:ascii="Arial"/>
                <w:b/>
                <w:sz w:val="20"/>
              </w:rPr>
            </w:pPr>
            <w:r>
              <w:rPr>
                <w:rFonts w:ascii="Arial"/>
                <w:b/>
                <w:spacing w:val="-2"/>
                <w:sz w:val="20"/>
              </w:rPr>
              <w:t>6,549</w:t>
            </w:r>
          </w:p>
        </w:tc>
        <w:tc>
          <w:tcPr>
            <w:tcW w:w="992" w:type="dxa"/>
            <w:shd w:val="clear" w:color="auto" w:fill="ECECEC"/>
          </w:tcPr>
          <w:p>
            <w:pPr>
              <w:pStyle w:val="TableParagraph"/>
              <w:spacing w:before="35"/>
              <w:ind w:right="100"/>
              <w:rPr>
                <w:rFonts w:ascii="Arial"/>
                <w:b/>
                <w:sz w:val="20"/>
              </w:rPr>
            </w:pPr>
            <w:r>
              <w:rPr>
                <w:rFonts w:ascii="Arial"/>
                <w:b/>
                <w:spacing w:val="-2"/>
                <w:sz w:val="20"/>
              </w:rPr>
              <w:t>15.27%</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541100</w:t>
            </w:r>
          </w:p>
        </w:tc>
        <w:tc>
          <w:tcPr>
            <w:tcW w:w="7843" w:type="dxa"/>
            <w:shd w:val="clear" w:color="auto" w:fill="DBDBDB"/>
          </w:tcPr>
          <w:p>
            <w:pPr>
              <w:pStyle w:val="TableParagraph"/>
              <w:spacing w:before="33"/>
              <w:ind w:left="328"/>
              <w:jc w:val="left"/>
              <w:rPr>
                <w:rFonts w:ascii="Arial"/>
                <w:sz w:val="20"/>
              </w:rPr>
            </w:pPr>
            <w:r>
              <w:rPr>
                <w:rFonts w:ascii="Arial"/>
                <w:sz w:val="20"/>
              </w:rPr>
              <w:t>Legal</w:t>
            </w:r>
            <w:r>
              <w:rPr>
                <w:rFonts w:ascii="Arial"/>
                <w:spacing w:val="-6"/>
                <w:sz w:val="20"/>
              </w:rPr>
              <w:t> </w:t>
            </w:r>
            <w:r>
              <w:rPr>
                <w:rFonts w:ascii="Arial"/>
                <w:spacing w:val="-2"/>
                <w:sz w:val="20"/>
              </w:rPr>
              <w:t>Services</w:t>
            </w:r>
          </w:p>
        </w:tc>
        <w:tc>
          <w:tcPr>
            <w:tcW w:w="1462" w:type="dxa"/>
            <w:shd w:val="clear" w:color="auto" w:fill="DBDBDB"/>
          </w:tcPr>
          <w:p>
            <w:pPr>
              <w:pStyle w:val="TableParagraph"/>
              <w:spacing w:before="33"/>
              <w:ind w:right="102"/>
              <w:rPr>
                <w:rFonts w:ascii="Arial"/>
                <w:sz w:val="20"/>
              </w:rPr>
            </w:pPr>
            <w:r>
              <w:rPr>
                <w:rFonts w:ascii="Arial"/>
                <w:spacing w:val="-2"/>
                <w:sz w:val="20"/>
              </w:rPr>
              <w:t>6,008</w:t>
            </w:r>
          </w:p>
        </w:tc>
        <w:tc>
          <w:tcPr>
            <w:tcW w:w="1417" w:type="dxa"/>
            <w:shd w:val="clear" w:color="auto" w:fill="DBDBDB"/>
          </w:tcPr>
          <w:p>
            <w:pPr>
              <w:pStyle w:val="TableParagraph"/>
              <w:spacing w:before="33"/>
              <w:ind w:right="101"/>
              <w:rPr>
                <w:rFonts w:ascii="Arial"/>
                <w:sz w:val="20"/>
              </w:rPr>
            </w:pPr>
            <w:r>
              <w:rPr>
                <w:rFonts w:ascii="Arial"/>
                <w:spacing w:val="-2"/>
                <w:sz w:val="20"/>
              </w:rPr>
              <w:t>6,157</w:t>
            </w:r>
          </w:p>
        </w:tc>
        <w:tc>
          <w:tcPr>
            <w:tcW w:w="1018" w:type="dxa"/>
            <w:shd w:val="clear" w:color="auto" w:fill="DBDBDB"/>
          </w:tcPr>
          <w:p>
            <w:pPr>
              <w:pStyle w:val="TableParagraph"/>
              <w:spacing w:before="33"/>
              <w:ind w:right="101"/>
              <w:rPr>
                <w:rFonts w:ascii="Arial"/>
                <w:sz w:val="20"/>
              </w:rPr>
            </w:pPr>
            <w:r>
              <w:rPr>
                <w:rFonts w:ascii="Arial"/>
                <w:spacing w:val="-5"/>
                <w:sz w:val="20"/>
              </w:rPr>
              <w:t>149</w:t>
            </w:r>
          </w:p>
        </w:tc>
        <w:tc>
          <w:tcPr>
            <w:tcW w:w="992" w:type="dxa"/>
            <w:shd w:val="clear" w:color="auto" w:fill="DBDBDB"/>
          </w:tcPr>
          <w:p>
            <w:pPr>
              <w:pStyle w:val="TableParagraph"/>
              <w:spacing w:before="33"/>
              <w:ind w:right="102"/>
              <w:rPr>
                <w:rFonts w:ascii="Arial"/>
                <w:sz w:val="20"/>
              </w:rPr>
            </w:pPr>
            <w:r>
              <w:rPr>
                <w:rFonts w:ascii="Arial"/>
                <w:spacing w:val="-2"/>
                <w:sz w:val="20"/>
              </w:rPr>
              <w:t>2.48%</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541200</w:t>
            </w:r>
          </w:p>
        </w:tc>
        <w:tc>
          <w:tcPr>
            <w:tcW w:w="7843" w:type="dxa"/>
            <w:shd w:val="clear" w:color="auto" w:fill="ECECEC"/>
          </w:tcPr>
          <w:p>
            <w:pPr>
              <w:pStyle w:val="TableParagraph"/>
              <w:spacing w:before="33"/>
              <w:ind w:left="328"/>
              <w:jc w:val="left"/>
              <w:rPr>
                <w:rFonts w:ascii="Arial"/>
                <w:sz w:val="20"/>
              </w:rPr>
            </w:pPr>
            <w:r>
              <w:rPr>
                <w:rFonts w:ascii="Arial"/>
                <w:sz w:val="20"/>
              </w:rPr>
              <w:t>Accounting,</w:t>
            </w:r>
            <w:r>
              <w:rPr>
                <w:rFonts w:ascii="Arial"/>
                <w:spacing w:val="-11"/>
                <w:sz w:val="20"/>
              </w:rPr>
              <w:t> </w:t>
            </w:r>
            <w:r>
              <w:rPr>
                <w:rFonts w:ascii="Arial"/>
                <w:sz w:val="20"/>
              </w:rPr>
              <w:t>Tax</w:t>
            </w:r>
            <w:r>
              <w:rPr>
                <w:rFonts w:ascii="Arial"/>
                <w:spacing w:val="-9"/>
                <w:sz w:val="20"/>
              </w:rPr>
              <w:t> </w:t>
            </w:r>
            <w:r>
              <w:rPr>
                <w:rFonts w:ascii="Arial"/>
                <w:sz w:val="20"/>
              </w:rPr>
              <w:t>Preparation,</w:t>
            </w:r>
            <w:r>
              <w:rPr>
                <w:rFonts w:ascii="Arial"/>
                <w:spacing w:val="-11"/>
                <w:sz w:val="20"/>
              </w:rPr>
              <w:t> </w:t>
            </w:r>
            <w:r>
              <w:rPr>
                <w:rFonts w:ascii="Arial"/>
                <w:sz w:val="20"/>
              </w:rPr>
              <w:t>Bookkeeping,</w:t>
            </w:r>
            <w:r>
              <w:rPr>
                <w:rFonts w:ascii="Arial"/>
                <w:spacing w:val="-11"/>
                <w:sz w:val="20"/>
              </w:rPr>
              <w:t> </w:t>
            </w:r>
            <w:r>
              <w:rPr>
                <w:rFonts w:ascii="Arial"/>
                <w:sz w:val="20"/>
              </w:rPr>
              <w:t>and</w:t>
            </w:r>
            <w:r>
              <w:rPr>
                <w:rFonts w:ascii="Arial"/>
                <w:spacing w:val="-9"/>
                <w:sz w:val="20"/>
              </w:rPr>
              <w:t> </w:t>
            </w:r>
            <w:r>
              <w:rPr>
                <w:rFonts w:ascii="Arial"/>
                <w:sz w:val="20"/>
              </w:rPr>
              <w:t>Payroll</w:t>
            </w:r>
            <w:r>
              <w:rPr>
                <w:rFonts w:ascii="Arial"/>
                <w:spacing w:val="-10"/>
                <w:sz w:val="20"/>
              </w:rPr>
              <w:t> </w:t>
            </w:r>
            <w:r>
              <w:rPr>
                <w:rFonts w:ascii="Arial"/>
                <w:spacing w:val="-2"/>
                <w:sz w:val="20"/>
              </w:rPr>
              <w:t>Services</w:t>
            </w:r>
          </w:p>
        </w:tc>
        <w:tc>
          <w:tcPr>
            <w:tcW w:w="1462" w:type="dxa"/>
            <w:shd w:val="clear" w:color="auto" w:fill="ECECEC"/>
          </w:tcPr>
          <w:p>
            <w:pPr>
              <w:pStyle w:val="TableParagraph"/>
              <w:spacing w:before="33"/>
              <w:ind w:right="102"/>
              <w:rPr>
                <w:rFonts w:ascii="Arial"/>
                <w:sz w:val="20"/>
              </w:rPr>
            </w:pPr>
            <w:r>
              <w:rPr>
                <w:rFonts w:ascii="Arial"/>
                <w:spacing w:val="-2"/>
                <w:sz w:val="20"/>
              </w:rPr>
              <w:t>6,137</w:t>
            </w:r>
          </w:p>
        </w:tc>
        <w:tc>
          <w:tcPr>
            <w:tcW w:w="1417" w:type="dxa"/>
            <w:shd w:val="clear" w:color="auto" w:fill="ECECEC"/>
          </w:tcPr>
          <w:p>
            <w:pPr>
              <w:pStyle w:val="TableParagraph"/>
              <w:spacing w:before="33"/>
              <w:ind w:right="101"/>
              <w:rPr>
                <w:rFonts w:ascii="Arial"/>
                <w:sz w:val="20"/>
              </w:rPr>
            </w:pPr>
            <w:r>
              <w:rPr>
                <w:rFonts w:ascii="Arial"/>
                <w:spacing w:val="-2"/>
                <w:sz w:val="20"/>
              </w:rPr>
              <w:t>6,555</w:t>
            </w:r>
          </w:p>
        </w:tc>
        <w:tc>
          <w:tcPr>
            <w:tcW w:w="1018" w:type="dxa"/>
            <w:shd w:val="clear" w:color="auto" w:fill="ECECEC"/>
          </w:tcPr>
          <w:p>
            <w:pPr>
              <w:pStyle w:val="TableParagraph"/>
              <w:spacing w:before="33"/>
              <w:ind w:right="101"/>
              <w:rPr>
                <w:rFonts w:ascii="Arial"/>
                <w:sz w:val="20"/>
              </w:rPr>
            </w:pPr>
            <w:r>
              <w:rPr>
                <w:rFonts w:ascii="Arial"/>
                <w:spacing w:val="-5"/>
                <w:sz w:val="20"/>
              </w:rPr>
              <w:t>418</w:t>
            </w:r>
          </w:p>
        </w:tc>
        <w:tc>
          <w:tcPr>
            <w:tcW w:w="992" w:type="dxa"/>
            <w:shd w:val="clear" w:color="auto" w:fill="ECECEC"/>
          </w:tcPr>
          <w:p>
            <w:pPr>
              <w:pStyle w:val="TableParagraph"/>
              <w:spacing w:before="33"/>
              <w:ind w:right="102"/>
              <w:rPr>
                <w:rFonts w:ascii="Arial"/>
                <w:sz w:val="20"/>
              </w:rPr>
            </w:pPr>
            <w:r>
              <w:rPr>
                <w:rFonts w:ascii="Arial"/>
                <w:spacing w:val="-2"/>
                <w:sz w:val="20"/>
              </w:rPr>
              <w:t>6.81%</w:t>
            </w:r>
          </w:p>
        </w:tc>
      </w:tr>
    </w:tbl>
    <w:p>
      <w:pPr>
        <w:spacing w:after="0"/>
        <w:rPr>
          <w:rFonts w:ascii="Arial"/>
          <w:sz w:val="20"/>
        </w:rPr>
        <w:sectPr>
          <w:pgSz w:w="15840" w:h="12240" w:orient="landscape"/>
          <w:pgMar w:header="879" w:footer="690" w:top="1260" w:bottom="920" w:left="340" w:right="180"/>
        </w:sectPr>
      </w:pPr>
    </w:p>
    <w:p>
      <w:pPr>
        <w:pStyle w:val="BodyText"/>
        <w:spacing w:before="3"/>
        <w:rPr>
          <w:b/>
          <w:sz w:val="18"/>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6"/>
        <w:gridCol w:w="7843"/>
        <w:gridCol w:w="1462"/>
        <w:gridCol w:w="1417"/>
        <w:gridCol w:w="1018"/>
        <w:gridCol w:w="992"/>
      </w:tblGrid>
      <w:tr>
        <w:trPr>
          <w:trHeight w:val="690" w:hRule="atLeast"/>
        </w:trPr>
        <w:tc>
          <w:tcPr>
            <w:tcW w:w="886" w:type="dxa"/>
            <w:shd w:val="clear" w:color="auto" w:fill="A4A4A4"/>
          </w:tcPr>
          <w:p>
            <w:pPr>
              <w:pStyle w:val="TableParagraph"/>
              <w:spacing w:before="114"/>
              <w:ind w:left="131"/>
              <w:jc w:val="left"/>
              <w:rPr>
                <w:rFonts w:ascii="Arial"/>
                <w:b/>
                <w:sz w:val="20"/>
              </w:rPr>
            </w:pPr>
            <w:r>
              <w:rPr>
                <w:rFonts w:ascii="Arial"/>
                <w:b/>
                <w:spacing w:val="-2"/>
                <w:sz w:val="20"/>
              </w:rPr>
              <w:t>NAICS</w:t>
            </w:r>
          </w:p>
          <w:p>
            <w:pPr>
              <w:pStyle w:val="TableParagraph"/>
              <w:spacing w:before="1"/>
              <w:ind w:left="191"/>
              <w:jc w:val="left"/>
              <w:rPr>
                <w:rFonts w:ascii="Arial"/>
                <w:b/>
                <w:sz w:val="20"/>
              </w:rPr>
            </w:pPr>
            <w:r>
              <w:rPr>
                <w:rFonts w:ascii="Arial"/>
                <w:b/>
                <w:spacing w:val="-4"/>
                <w:sz w:val="20"/>
              </w:rPr>
              <w:t>Code</w:t>
            </w:r>
          </w:p>
        </w:tc>
        <w:tc>
          <w:tcPr>
            <w:tcW w:w="7843" w:type="dxa"/>
            <w:shd w:val="clear" w:color="auto" w:fill="A4A4A4"/>
          </w:tcPr>
          <w:p>
            <w:pPr>
              <w:pStyle w:val="TableParagraph"/>
              <w:jc w:val="left"/>
              <w:rPr>
                <w:rFonts w:ascii="Times New Roman"/>
                <w:b/>
                <w:sz w:val="19"/>
              </w:rPr>
            </w:pPr>
          </w:p>
          <w:p>
            <w:pPr>
              <w:pStyle w:val="TableParagraph"/>
              <w:spacing w:before="0"/>
              <w:ind w:left="3362" w:right="3359"/>
              <w:jc w:val="center"/>
              <w:rPr>
                <w:rFonts w:ascii="Arial"/>
                <w:b/>
                <w:sz w:val="20"/>
              </w:rPr>
            </w:pPr>
            <w:r>
              <w:rPr>
                <w:rFonts w:ascii="Arial"/>
                <w:b/>
                <w:sz w:val="20"/>
              </w:rPr>
              <w:t>NAICS</w:t>
            </w:r>
            <w:r>
              <w:rPr>
                <w:rFonts w:ascii="Arial"/>
                <w:b/>
                <w:spacing w:val="-8"/>
                <w:sz w:val="20"/>
              </w:rPr>
              <w:t> </w:t>
            </w:r>
            <w:r>
              <w:rPr>
                <w:rFonts w:ascii="Arial"/>
                <w:b/>
                <w:spacing w:val="-2"/>
                <w:sz w:val="20"/>
              </w:rPr>
              <w:t>Title</w:t>
            </w:r>
          </w:p>
        </w:tc>
        <w:tc>
          <w:tcPr>
            <w:tcW w:w="1462" w:type="dxa"/>
            <w:shd w:val="clear" w:color="auto" w:fill="A4A4A4"/>
          </w:tcPr>
          <w:p>
            <w:pPr>
              <w:pStyle w:val="TableParagraph"/>
              <w:spacing w:line="229" w:lineRule="exact" w:before="0"/>
              <w:ind w:left="125" w:right="125"/>
              <w:jc w:val="center"/>
              <w:rPr>
                <w:rFonts w:ascii="Arial"/>
                <w:b/>
                <w:sz w:val="20"/>
              </w:rPr>
            </w:pPr>
            <w:r>
              <w:rPr>
                <w:rFonts w:ascii="Arial"/>
                <w:b/>
                <w:spacing w:val="-4"/>
                <w:sz w:val="20"/>
              </w:rPr>
              <w:t>2020</w:t>
            </w:r>
          </w:p>
          <w:p>
            <w:pPr>
              <w:pStyle w:val="TableParagraph"/>
              <w:spacing w:line="230" w:lineRule="atLeast" w:before="0"/>
              <w:ind w:left="125" w:right="128"/>
              <w:jc w:val="center"/>
              <w:rPr>
                <w:rFonts w:ascii="Arial"/>
                <w:b/>
                <w:sz w:val="20"/>
              </w:rPr>
            </w:pPr>
            <w:r>
              <w:rPr>
                <w:rFonts w:ascii="Arial"/>
                <w:b/>
                <w:spacing w:val="-2"/>
                <w:sz w:val="20"/>
              </w:rPr>
              <w:t>Estimated Employment</w:t>
            </w:r>
          </w:p>
        </w:tc>
        <w:tc>
          <w:tcPr>
            <w:tcW w:w="1417" w:type="dxa"/>
            <w:shd w:val="clear" w:color="auto" w:fill="A4A4A4"/>
          </w:tcPr>
          <w:p>
            <w:pPr>
              <w:pStyle w:val="TableParagraph"/>
              <w:spacing w:line="229" w:lineRule="exact" w:before="0"/>
              <w:ind w:left="101" w:right="101"/>
              <w:jc w:val="center"/>
              <w:rPr>
                <w:rFonts w:ascii="Arial"/>
                <w:b/>
                <w:sz w:val="20"/>
              </w:rPr>
            </w:pPr>
            <w:r>
              <w:rPr>
                <w:rFonts w:ascii="Arial"/>
                <w:b/>
                <w:spacing w:val="-4"/>
                <w:sz w:val="20"/>
              </w:rPr>
              <w:t>2030</w:t>
            </w:r>
          </w:p>
          <w:p>
            <w:pPr>
              <w:pStyle w:val="TableParagraph"/>
              <w:spacing w:line="230" w:lineRule="atLeast" w:before="0"/>
              <w:ind w:left="104" w:right="100"/>
              <w:jc w:val="center"/>
              <w:rPr>
                <w:rFonts w:ascii="Arial"/>
                <w:b/>
                <w:sz w:val="20"/>
              </w:rPr>
            </w:pPr>
            <w:r>
              <w:rPr>
                <w:rFonts w:ascii="Arial"/>
                <w:b/>
                <w:spacing w:val="-2"/>
                <w:sz w:val="20"/>
              </w:rPr>
              <w:t>Projected Employment</w:t>
            </w:r>
          </w:p>
        </w:tc>
        <w:tc>
          <w:tcPr>
            <w:tcW w:w="1018" w:type="dxa"/>
            <w:shd w:val="clear" w:color="auto" w:fill="A4A4A4"/>
          </w:tcPr>
          <w:p>
            <w:pPr>
              <w:pStyle w:val="TableParagraph"/>
              <w:spacing w:before="114"/>
              <w:ind w:left="139" w:right="96" w:hanging="34"/>
              <w:jc w:val="left"/>
              <w:rPr>
                <w:rFonts w:ascii="Arial"/>
                <w:b/>
                <w:sz w:val="20"/>
              </w:rPr>
            </w:pPr>
            <w:r>
              <w:rPr>
                <w:rFonts w:ascii="Arial"/>
                <w:b/>
                <w:spacing w:val="-2"/>
                <w:sz w:val="20"/>
              </w:rPr>
              <w:t>Numeric Change</w:t>
            </w:r>
          </w:p>
        </w:tc>
        <w:tc>
          <w:tcPr>
            <w:tcW w:w="992" w:type="dxa"/>
            <w:shd w:val="clear" w:color="auto" w:fill="A4A4A4"/>
          </w:tcPr>
          <w:p>
            <w:pPr>
              <w:pStyle w:val="TableParagraph"/>
              <w:spacing w:before="114"/>
              <w:ind w:left="124" w:right="116"/>
              <w:jc w:val="left"/>
              <w:rPr>
                <w:rFonts w:ascii="Arial"/>
                <w:b/>
                <w:sz w:val="20"/>
              </w:rPr>
            </w:pPr>
            <w:r>
              <w:rPr>
                <w:rFonts w:ascii="Arial"/>
                <w:b/>
                <w:spacing w:val="-2"/>
                <w:sz w:val="20"/>
              </w:rPr>
              <w:t>Percent Change</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541300</w:t>
            </w:r>
          </w:p>
        </w:tc>
        <w:tc>
          <w:tcPr>
            <w:tcW w:w="7843" w:type="dxa"/>
            <w:shd w:val="clear" w:color="auto" w:fill="DBDBDB"/>
          </w:tcPr>
          <w:p>
            <w:pPr>
              <w:pStyle w:val="TableParagraph"/>
              <w:spacing w:before="33"/>
              <w:ind w:left="328"/>
              <w:jc w:val="left"/>
              <w:rPr>
                <w:rFonts w:ascii="Arial"/>
                <w:sz w:val="20"/>
              </w:rPr>
            </w:pPr>
            <w:r>
              <w:rPr>
                <w:rFonts w:ascii="Arial"/>
                <w:sz w:val="20"/>
              </w:rPr>
              <w:t>Architectural,</w:t>
            </w:r>
            <w:r>
              <w:rPr>
                <w:rFonts w:ascii="Arial"/>
                <w:spacing w:val="-10"/>
                <w:sz w:val="20"/>
              </w:rPr>
              <w:t> </w:t>
            </w:r>
            <w:r>
              <w:rPr>
                <w:rFonts w:ascii="Arial"/>
                <w:sz w:val="20"/>
              </w:rPr>
              <w:t>Engineering,</w:t>
            </w:r>
            <w:r>
              <w:rPr>
                <w:rFonts w:ascii="Arial"/>
                <w:spacing w:val="-11"/>
                <w:sz w:val="20"/>
              </w:rPr>
              <w:t> </w:t>
            </w:r>
            <w:r>
              <w:rPr>
                <w:rFonts w:ascii="Arial"/>
                <w:sz w:val="20"/>
              </w:rPr>
              <w:t>and</w:t>
            </w:r>
            <w:r>
              <w:rPr>
                <w:rFonts w:ascii="Arial"/>
                <w:spacing w:val="-11"/>
                <w:sz w:val="20"/>
              </w:rPr>
              <w:t> </w:t>
            </w:r>
            <w:r>
              <w:rPr>
                <w:rFonts w:ascii="Arial"/>
                <w:sz w:val="20"/>
              </w:rPr>
              <w:t>Related</w:t>
            </w:r>
            <w:r>
              <w:rPr>
                <w:rFonts w:ascii="Arial"/>
                <w:spacing w:val="-10"/>
                <w:sz w:val="20"/>
              </w:rPr>
              <w:t> </w:t>
            </w:r>
            <w:r>
              <w:rPr>
                <w:rFonts w:ascii="Arial"/>
                <w:spacing w:val="-2"/>
                <w:sz w:val="20"/>
              </w:rPr>
              <w:t>Services</w:t>
            </w:r>
          </w:p>
        </w:tc>
        <w:tc>
          <w:tcPr>
            <w:tcW w:w="1462" w:type="dxa"/>
            <w:shd w:val="clear" w:color="auto" w:fill="DBDBDB"/>
          </w:tcPr>
          <w:p>
            <w:pPr>
              <w:pStyle w:val="TableParagraph"/>
              <w:spacing w:before="33"/>
              <w:ind w:right="102"/>
              <w:rPr>
                <w:rFonts w:ascii="Arial"/>
                <w:sz w:val="20"/>
              </w:rPr>
            </w:pPr>
            <w:r>
              <w:rPr>
                <w:rFonts w:ascii="Arial"/>
                <w:spacing w:val="-2"/>
                <w:sz w:val="20"/>
              </w:rPr>
              <w:t>6,435</w:t>
            </w:r>
          </w:p>
        </w:tc>
        <w:tc>
          <w:tcPr>
            <w:tcW w:w="1417" w:type="dxa"/>
            <w:shd w:val="clear" w:color="auto" w:fill="DBDBDB"/>
          </w:tcPr>
          <w:p>
            <w:pPr>
              <w:pStyle w:val="TableParagraph"/>
              <w:spacing w:before="33"/>
              <w:ind w:right="101"/>
              <w:rPr>
                <w:rFonts w:ascii="Arial"/>
                <w:sz w:val="20"/>
              </w:rPr>
            </w:pPr>
            <w:r>
              <w:rPr>
                <w:rFonts w:ascii="Arial"/>
                <w:spacing w:val="-2"/>
                <w:sz w:val="20"/>
              </w:rPr>
              <w:t>6,778</w:t>
            </w:r>
          </w:p>
        </w:tc>
        <w:tc>
          <w:tcPr>
            <w:tcW w:w="1018" w:type="dxa"/>
            <w:shd w:val="clear" w:color="auto" w:fill="DBDBDB"/>
          </w:tcPr>
          <w:p>
            <w:pPr>
              <w:pStyle w:val="TableParagraph"/>
              <w:spacing w:before="33"/>
              <w:ind w:right="101"/>
              <w:rPr>
                <w:rFonts w:ascii="Arial"/>
                <w:sz w:val="20"/>
              </w:rPr>
            </w:pPr>
            <w:r>
              <w:rPr>
                <w:rFonts w:ascii="Arial"/>
                <w:spacing w:val="-5"/>
                <w:sz w:val="20"/>
              </w:rPr>
              <w:t>343</w:t>
            </w:r>
          </w:p>
        </w:tc>
        <w:tc>
          <w:tcPr>
            <w:tcW w:w="992" w:type="dxa"/>
            <w:shd w:val="clear" w:color="auto" w:fill="DBDBDB"/>
          </w:tcPr>
          <w:p>
            <w:pPr>
              <w:pStyle w:val="TableParagraph"/>
              <w:spacing w:before="33"/>
              <w:ind w:right="102"/>
              <w:rPr>
                <w:rFonts w:ascii="Arial"/>
                <w:sz w:val="20"/>
              </w:rPr>
            </w:pPr>
            <w:r>
              <w:rPr>
                <w:rFonts w:ascii="Arial"/>
                <w:spacing w:val="-2"/>
                <w:sz w:val="20"/>
              </w:rPr>
              <w:t>5.33%</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541400</w:t>
            </w:r>
          </w:p>
        </w:tc>
        <w:tc>
          <w:tcPr>
            <w:tcW w:w="7843" w:type="dxa"/>
            <w:shd w:val="clear" w:color="auto" w:fill="ECECEC"/>
          </w:tcPr>
          <w:p>
            <w:pPr>
              <w:pStyle w:val="TableParagraph"/>
              <w:spacing w:before="33"/>
              <w:ind w:left="328"/>
              <w:jc w:val="left"/>
              <w:rPr>
                <w:rFonts w:ascii="Arial"/>
                <w:sz w:val="20"/>
              </w:rPr>
            </w:pPr>
            <w:r>
              <w:rPr>
                <w:rFonts w:ascii="Arial"/>
                <w:sz w:val="20"/>
              </w:rPr>
              <w:t>Specialized</w:t>
            </w:r>
            <w:r>
              <w:rPr>
                <w:rFonts w:ascii="Arial"/>
                <w:spacing w:val="-13"/>
                <w:sz w:val="20"/>
              </w:rPr>
              <w:t> </w:t>
            </w:r>
            <w:r>
              <w:rPr>
                <w:rFonts w:ascii="Arial"/>
                <w:sz w:val="20"/>
              </w:rPr>
              <w:t>Design</w:t>
            </w:r>
            <w:r>
              <w:rPr>
                <w:rFonts w:ascii="Arial"/>
                <w:spacing w:val="-10"/>
                <w:sz w:val="20"/>
              </w:rPr>
              <w:t> </w:t>
            </w:r>
            <w:r>
              <w:rPr>
                <w:rFonts w:ascii="Arial"/>
                <w:spacing w:val="-2"/>
                <w:sz w:val="20"/>
              </w:rPr>
              <w:t>Services</w:t>
            </w:r>
          </w:p>
        </w:tc>
        <w:tc>
          <w:tcPr>
            <w:tcW w:w="1462" w:type="dxa"/>
            <w:shd w:val="clear" w:color="auto" w:fill="ECECEC"/>
          </w:tcPr>
          <w:p>
            <w:pPr>
              <w:pStyle w:val="TableParagraph"/>
              <w:spacing w:before="33"/>
              <w:ind w:right="102"/>
              <w:rPr>
                <w:rFonts w:ascii="Arial"/>
                <w:sz w:val="20"/>
              </w:rPr>
            </w:pPr>
            <w:r>
              <w:rPr>
                <w:rFonts w:ascii="Arial"/>
                <w:spacing w:val="-5"/>
                <w:sz w:val="20"/>
              </w:rPr>
              <w:t>350</w:t>
            </w:r>
          </w:p>
        </w:tc>
        <w:tc>
          <w:tcPr>
            <w:tcW w:w="1417" w:type="dxa"/>
            <w:shd w:val="clear" w:color="auto" w:fill="ECECEC"/>
          </w:tcPr>
          <w:p>
            <w:pPr>
              <w:pStyle w:val="TableParagraph"/>
              <w:spacing w:before="33"/>
              <w:ind w:right="101"/>
              <w:rPr>
                <w:rFonts w:ascii="Arial"/>
                <w:sz w:val="20"/>
              </w:rPr>
            </w:pPr>
            <w:r>
              <w:rPr>
                <w:rFonts w:ascii="Arial"/>
                <w:spacing w:val="-5"/>
                <w:sz w:val="20"/>
              </w:rPr>
              <w:t>374</w:t>
            </w:r>
          </w:p>
        </w:tc>
        <w:tc>
          <w:tcPr>
            <w:tcW w:w="1018" w:type="dxa"/>
            <w:shd w:val="clear" w:color="auto" w:fill="ECECEC"/>
          </w:tcPr>
          <w:p>
            <w:pPr>
              <w:pStyle w:val="TableParagraph"/>
              <w:spacing w:before="33"/>
              <w:ind w:right="101"/>
              <w:rPr>
                <w:rFonts w:ascii="Arial"/>
                <w:sz w:val="20"/>
              </w:rPr>
            </w:pPr>
            <w:r>
              <w:rPr>
                <w:rFonts w:ascii="Arial"/>
                <w:spacing w:val="-5"/>
                <w:sz w:val="20"/>
              </w:rPr>
              <w:t>24</w:t>
            </w:r>
          </w:p>
        </w:tc>
        <w:tc>
          <w:tcPr>
            <w:tcW w:w="992" w:type="dxa"/>
            <w:shd w:val="clear" w:color="auto" w:fill="ECECEC"/>
          </w:tcPr>
          <w:p>
            <w:pPr>
              <w:pStyle w:val="TableParagraph"/>
              <w:spacing w:before="33"/>
              <w:ind w:right="102"/>
              <w:rPr>
                <w:rFonts w:ascii="Arial"/>
                <w:sz w:val="20"/>
              </w:rPr>
            </w:pPr>
            <w:r>
              <w:rPr>
                <w:rFonts w:ascii="Arial"/>
                <w:spacing w:val="-2"/>
                <w:sz w:val="20"/>
              </w:rPr>
              <w:t>6.86%</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541500</w:t>
            </w:r>
          </w:p>
        </w:tc>
        <w:tc>
          <w:tcPr>
            <w:tcW w:w="7843" w:type="dxa"/>
            <w:shd w:val="clear" w:color="auto" w:fill="DBDBDB"/>
          </w:tcPr>
          <w:p>
            <w:pPr>
              <w:pStyle w:val="TableParagraph"/>
              <w:spacing w:before="35"/>
              <w:ind w:left="328"/>
              <w:jc w:val="left"/>
              <w:rPr>
                <w:rFonts w:ascii="Arial"/>
                <w:sz w:val="20"/>
              </w:rPr>
            </w:pPr>
            <w:r>
              <w:rPr>
                <w:rFonts w:ascii="Arial"/>
                <w:sz w:val="20"/>
              </w:rPr>
              <w:t>Computer</w:t>
            </w:r>
            <w:r>
              <w:rPr>
                <w:rFonts w:ascii="Arial"/>
                <w:spacing w:val="-8"/>
                <w:sz w:val="20"/>
              </w:rPr>
              <w:t> </w:t>
            </w:r>
            <w:r>
              <w:rPr>
                <w:rFonts w:ascii="Arial"/>
                <w:sz w:val="20"/>
              </w:rPr>
              <w:t>Systems</w:t>
            </w:r>
            <w:r>
              <w:rPr>
                <w:rFonts w:ascii="Arial"/>
                <w:spacing w:val="-6"/>
                <w:sz w:val="20"/>
              </w:rPr>
              <w:t> </w:t>
            </w:r>
            <w:r>
              <w:rPr>
                <w:rFonts w:ascii="Arial"/>
                <w:sz w:val="20"/>
              </w:rPr>
              <w:t>Design</w:t>
            </w:r>
            <w:r>
              <w:rPr>
                <w:rFonts w:ascii="Arial"/>
                <w:spacing w:val="-8"/>
                <w:sz w:val="20"/>
              </w:rPr>
              <w:t> </w:t>
            </w:r>
            <w:r>
              <w:rPr>
                <w:rFonts w:ascii="Arial"/>
                <w:sz w:val="20"/>
              </w:rPr>
              <w:t>and</w:t>
            </w:r>
            <w:r>
              <w:rPr>
                <w:rFonts w:ascii="Arial"/>
                <w:spacing w:val="-8"/>
                <w:sz w:val="20"/>
              </w:rPr>
              <w:t> </w:t>
            </w:r>
            <w:r>
              <w:rPr>
                <w:rFonts w:ascii="Arial"/>
                <w:sz w:val="20"/>
              </w:rPr>
              <w:t>Related</w:t>
            </w:r>
            <w:r>
              <w:rPr>
                <w:rFonts w:ascii="Arial"/>
                <w:spacing w:val="-5"/>
                <w:sz w:val="20"/>
              </w:rPr>
              <w:t> </w:t>
            </w:r>
            <w:r>
              <w:rPr>
                <w:rFonts w:ascii="Arial"/>
                <w:spacing w:val="-2"/>
                <w:sz w:val="20"/>
              </w:rPr>
              <w:t>Services</w:t>
            </w:r>
          </w:p>
        </w:tc>
        <w:tc>
          <w:tcPr>
            <w:tcW w:w="1462" w:type="dxa"/>
            <w:shd w:val="clear" w:color="auto" w:fill="DBDBDB"/>
          </w:tcPr>
          <w:p>
            <w:pPr>
              <w:pStyle w:val="TableParagraph"/>
              <w:spacing w:before="35"/>
              <w:ind w:right="102"/>
              <w:rPr>
                <w:rFonts w:ascii="Arial"/>
                <w:sz w:val="20"/>
              </w:rPr>
            </w:pPr>
            <w:r>
              <w:rPr>
                <w:rFonts w:ascii="Arial"/>
                <w:spacing w:val="-2"/>
                <w:sz w:val="20"/>
              </w:rPr>
              <w:t>8,833</w:t>
            </w:r>
          </w:p>
        </w:tc>
        <w:tc>
          <w:tcPr>
            <w:tcW w:w="1417" w:type="dxa"/>
            <w:shd w:val="clear" w:color="auto" w:fill="DBDBDB"/>
          </w:tcPr>
          <w:p>
            <w:pPr>
              <w:pStyle w:val="TableParagraph"/>
              <w:spacing w:before="35"/>
              <w:ind w:right="100"/>
              <w:rPr>
                <w:rFonts w:ascii="Arial"/>
                <w:sz w:val="20"/>
              </w:rPr>
            </w:pPr>
            <w:r>
              <w:rPr>
                <w:rFonts w:ascii="Arial"/>
                <w:spacing w:val="-2"/>
                <w:sz w:val="20"/>
              </w:rPr>
              <w:t>11,538</w:t>
            </w:r>
          </w:p>
        </w:tc>
        <w:tc>
          <w:tcPr>
            <w:tcW w:w="1018" w:type="dxa"/>
            <w:shd w:val="clear" w:color="auto" w:fill="DBDBDB"/>
          </w:tcPr>
          <w:p>
            <w:pPr>
              <w:pStyle w:val="TableParagraph"/>
              <w:spacing w:before="35"/>
              <w:ind w:right="100"/>
              <w:rPr>
                <w:rFonts w:ascii="Arial"/>
                <w:sz w:val="20"/>
              </w:rPr>
            </w:pPr>
            <w:r>
              <w:rPr>
                <w:rFonts w:ascii="Arial"/>
                <w:spacing w:val="-2"/>
                <w:sz w:val="20"/>
              </w:rPr>
              <w:t>2,705</w:t>
            </w:r>
          </w:p>
        </w:tc>
        <w:tc>
          <w:tcPr>
            <w:tcW w:w="992" w:type="dxa"/>
            <w:shd w:val="clear" w:color="auto" w:fill="DBDBDB"/>
          </w:tcPr>
          <w:p>
            <w:pPr>
              <w:pStyle w:val="TableParagraph"/>
              <w:spacing w:before="35"/>
              <w:ind w:right="102"/>
              <w:rPr>
                <w:rFonts w:ascii="Arial"/>
                <w:sz w:val="20"/>
              </w:rPr>
            </w:pPr>
            <w:r>
              <w:rPr>
                <w:rFonts w:ascii="Arial"/>
                <w:spacing w:val="-2"/>
                <w:sz w:val="20"/>
              </w:rPr>
              <w:t>30.62%</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541600</w:t>
            </w:r>
          </w:p>
        </w:tc>
        <w:tc>
          <w:tcPr>
            <w:tcW w:w="7843" w:type="dxa"/>
            <w:shd w:val="clear" w:color="auto" w:fill="ECECEC"/>
          </w:tcPr>
          <w:p>
            <w:pPr>
              <w:pStyle w:val="TableParagraph"/>
              <w:spacing w:before="35"/>
              <w:ind w:left="383"/>
              <w:jc w:val="left"/>
              <w:rPr>
                <w:rFonts w:ascii="Arial"/>
                <w:sz w:val="20"/>
              </w:rPr>
            </w:pPr>
            <w:r>
              <w:rPr>
                <w:rFonts w:ascii="Arial"/>
                <w:sz w:val="20"/>
              </w:rPr>
              <w:t>Management,</w:t>
            </w:r>
            <w:r>
              <w:rPr>
                <w:rFonts w:ascii="Arial"/>
                <w:spacing w:val="-10"/>
                <w:sz w:val="20"/>
              </w:rPr>
              <w:t> </w:t>
            </w:r>
            <w:r>
              <w:rPr>
                <w:rFonts w:ascii="Arial"/>
                <w:sz w:val="20"/>
              </w:rPr>
              <w:t>Scientific,</w:t>
            </w:r>
            <w:r>
              <w:rPr>
                <w:rFonts w:ascii="Arial"/>
                <w:spacing w:val="-9"/>
                <w:sz w:val="20"/>
              </w:rPr>
              <w:t> </w:t>
            </w:r>
            <w:r>
              <w:rPr>
                <w:rFonts w:ascii="Arial"/>
                <w:sz w:val="20"/>
              </w:rPr>
              <w:t>and</w:t>
            </w:r>
            <w:r>
              <w:rPr>
                <w:rFonts w:ascii="Arial"/>
                <w:spacing w:val="-11"/>
                <w:sz w:val="20"/>
              </w:rPr>
              <w:t> </w:t>
            </w:r>
            <w:r>
              <w:rPr>
                <w:rFonts w:ascii="Arial"/>
                <w:sz w:val="20"/>
              </w:rPr>
              <w:t>Technical</w:t>
            </w:r>
            <w:r>
              <w:rPr>
                <w:rFonts w:ascii="Arial"/>
                <w:spacing w:val="-12"/>
                <w:sz w:val="20"/>
              </w:rPr>
              <w:t> </w:t>
            </w:r>
            <w:r>
              <w:rPr>
                <w:rFonts w:ascii="Arial"/>
                <w:sz w:val="20"/>
              </w:rPr>
              <w:t>Consulting</w:t>
            </w:r>
            <w:r>
              <w:rPr>
                <w:rFonts w:ascii="Arial"/>
                <w:spacing w:val="-10"/>
                <w:sz w:val="20"/>
              </w:rPr>
              <w:t> </w:t>
            </w:r>
            <w:r>
              <w:rPr>
                <w:rFonts w:ascii="Arial"/>
                <w:spacing w:val="-2"/>
                <w:sz w:val="20"/>
              </w:rPr>
              <w:t>Services</w:t>
            </w:r>
          </w:p>
        </w:tc>
        <w:tc>
          <w:tcPr>
            <w:tcW w:w="1462" w:type="dxa"/>
            <w:shd w:val="clear" w:color="auto" w:fill="ECECEC"/>
          </w:tcPr>
          <w:p>
            <w:pPr>
              <w:pStyle w:val="TableParagraph"/>
              <w:spacing w:before="35"/>
              <w:ind w:right="102"/>
              <w:rPr>
                <w:rFonts w:ascii="Arial"/>
                <w:sz w:val="20"/>
              </w:rPr>
            </w:pPr>
            <w:r>
              <w:rPr>
                <w:rFonts w:ascii="Arial"/>
                <w:spacing w:val="-2"/>
                <w:sz w:val="20"/>
              </w:rPr>
              <w:t>6,054</w:t>
            </w:r>
          </w:p>
        </w:tc>
        <w:tc>
          <w:tcPr>
            <w:tcW w:w="1417" w:type="dxa"/>
            <w:shd w:val="clear" w:color="auto" w:fill="ECECEC"/>
          </w:tcPr>
          <w:p>
            <w:pPr>
              <w:pStyle w:val="TableParagraph"/>
              <w:spacing w:before="35"/>
              <w:ind w:right="101"/>
              <w:rPr>
                <w:rFonts w:ascii="Arial"/>
                <w:sz w:val="20"/>
              </w:rPr>
            </w:pPr>
            <w:r>
              <w:rPr>
                <w:rFonts w:ascii="Arial"/>
                <w:spacing w:val="-2"/>
                <w:sz w:val="20"/>
              </w:rPr>
              <w:t>7,798</w:t>
            </w:r>
          </w:p>
        </w:tc>
        <w:tc>
          <w:tcPr>
            <w:tcW w:w="1018" w:type="dxa"/>
            <w:shd w:val="clear" w:color="auto" w:fill="ECECEC"/>
          </w:tcPr>
          <w:p>
            <w:pPr>
              <w:pStyle w:val="TableParagraph"/>
              <w:spacing w:before="35"/>
              <w:ind w:right="100"/>
              <w:rPr>
                <w:rFonts w:ascii="Arial"/>
                <w:sz w:val="20"/>
              </w:rPr>
            </w:pPr>
            <w:r>
              <w:rPr>
                <w:rFonts w:ascii="Arial"/>
                <w:spacing w:val="-2"/>
                <w:sz w:val="20"/>
              </w:rPr>
              <w:t>1,744</w:t>
            </w:r>
          </w:p>
        </w:tc>
        <w:tc>
          <w:tcPr>
            <w:tcW w:w="992" w:type="dxa"/>
            <w:shd w:val="clear" w:color="auto" w:fill="ECECEC"/>
          </w:tcPr>
          <w:p>
            <w:pPr>
              <w:pStyle w:val="TableParagraph"/>
              <w:spacing w:before="35"/>
              <w:ind w:right="102"/>
              <w:rPr>
                <w:rFonts w:ascii="Arial"/>
                <w:sz w:val="20"/>
              </w:rPr>
            </w:pPr>
            <w:r>
              <w:rPr>
                <w:rFonts w:ascii="Arial"/>
                <w:spacing w:val="-2"/>
                <w:sz w:val="20"/>
              </w:rPr>
              <w:t>28.81%</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541700</w:t>
            </w:r>
          </w:p>
        </w:tc>
        <w:tc>
          <w:tcPr>
            <w:tcW w:w="7843" w:type="dxa"/>
            <w:shd w:val="clear" w:color="auto" w:fill="DBDBDB"/>
          </w:tcPr>
          <w:p>
            <w:pPr>
              <w:pStyle w:val="TableParagraph"/>
              <w:spacing w:before="35"/>
              <w:ind w:left="328"/>
              <w:jc w:val="left"/>
              <w:rPr>
                <w:rFonts w:ascii="Arial"/>
                <w:sz w:val="20"/>
              </w:rPr>
            </w:pPr>
            <w:r>
              <w:rPr>
                <w:rFonts w:ascii="Arial"/>
                <w:sz w:val="20"/>
              </w:rPr>
              <w:t>Scientific</w:t>
            </w:r>
            <w:r>
              <w:rPr>
                <w:rFonts w:ascii="Arial"/>
                <w:spacing w:val="-10"/>
                <w:sz w:val="20"/>
              </w:rPr>
              <w:t> </w:t>
            </w:r>
            <w:r>
              <w:rPr>
                <w:rFonts w:ascii="Arial"/>
                <w:sz w:val="20"/>
              </w:rPr>
              <w:t>Research</w:t>
            </w:r>
            <w:r>
              <w:rPr>
                <w:rFonts w:ascii="Arial"/>
                <w:spacing w:val="-11"/>
                <w:sz w:val="20"/>
              </w:rPr>
              <w:t> </w:t>
            </w:r>
            <w:r>
              <w:rPr>
                <w:rFonts w:ascii="Arial"/>
                <w:sz w:val="20"/>
              </w:rPr>
              <w:t>and</w:t>
            </w:r>
            <w:r>
              <w:rPr>
                <w:rFonts w:ascii="Arial"/>
                <w:spacing w:val="-9"/>
                <w:sz w:val="20"/>
              </w:rPr>
              <w:t> </w:t>
            </w:r>
            <w:r>
              <w:rPr>
                <w:rFonts w:ascii="Arial"/>
                <w:sz w:val="20"/>
              </w:rPr>
              <w:t>Development</w:t>
            </w:r>
            <w:r>
              <w:rPr>
                <w:rFonts w:ascii="Arial"/>
                <w:spacing w:val="-9"/>
                <w:sz w:val="20"/>
              </w:rPr>
              <w:t> </w:t>
            </w:r>
            <w:r>
              <w:rPr>
                <w:rFonts w:ascii="Arial"/>
                <w:spacing w:val="-2"/>
                <w:sz w:val="20"/>
              </w:rPr>
              <w:t>Services</w:t>
            </w:r>
          </w:p>
        </w:tc>
        <w:tc>
          <w:tcPr>
            <w:tcW w:w="1462" w:type="dxa"/>
            <w:shd w:val="clear" w:color="auto" w:fill="DBDBDB"/>
          </w:tcPr>
          <w:p>
            <w:pPr>
              <w:pStyle w:val="TableParagraph"/>
              <w:spacing w:before="35"/>
              <w:ind w:right="102"/>
              <w:rPr>
                <w:rFonts w:ascii="Arial"/>
                <w:sz w:val="20"/>
              </w:rPr>
            </w:pPr>
            <w:r>
              <w:rPr>
                <w:rFonts w:ascii="Arial"/>
                <w:spacing w:val="-5"/>
                <w:sz w:val="20"/>
              </w:rPr>
              <w:t>871</w:t>
            </w:r>
          </w:p>
        </w:tc>
        <w:tc>
          <w:tcPr>
            <w:tcW w:w="1417" w:type="dxa"/>
            <w:shd w:val="clear" w:color="auto" w:fill="DBDBDB"/>
          </w:tcPr>
          <w:p>
            <w:pPr>
              <w:pStyle w:val="TableParagraph"/>
              <w:spacing w:before="35"/>
              <w:ind w:right="101"/>
              <w:rPr>
                <w:rFonts w:ascii="Arial"/>
                <w:sz w:val="20"/>
              </w:rPr>
            </w:pPr>
            <w:r>
              <w:rPr>
                <w:rFonts w:ascii="Arial"/>
                <w:spacing w:val="-5"/>
                <w:sz w:val="20"/>
              </w:rPr>
              <w:t>975</w:t>
            </w:r>
          </w:p>
        </w:tc>
        <w:tc>
          <w:tcPr>
            <w:tcW w:w="1018" w:type="dxa"/>
            <w:shd w:val="clear" w:color="auto" w:fill="DBDBDB"/>
          </w:tcPr>
          <w:p>
            <w:pPr>
              <w:pStyle w:val="TableParagraph"/>
              <w:spacing w:before="35"/>
              <w:ind w:right="101"/>
              <w:rPr>
                <w:rFonts w:ascii="Arial"/>
                <w:sz w:val="20"/>
              </w:rPr>
            </w:pPr>
            <w:r>
              <w:rPr>
                <w:rFonts w:ascii="Arial"/>
                <w:spacing w:val="-5"/>
                <w:sz w:val="20"/>
              </w:rPr>
              <w:t>104</w:t>
            </w:r>
          </w:p>
        </w:tc>
        <w:tc>
          <w:tcPr>
            <w:tcW w:w="992" w:type="dxa"/>
            <w:shd w:val="clear" w:color="auto" w:fill="DBDBDB"/>
          </w:tcPr>
          <w:p>
            <w:pPr>
              <w:pStyle w:val="TableParagraph"/>
              <w:spacing w:before="35"/>
              <w:ind w:right="102"/>
              <w:rPr>
                <w:rFonts w:ascii="Arial"/>
                <w:sz w:val="20"/>
              </w:rPr>
            </w:pPr>
            <w:r>
              <w:rPr>
                <w:rFonts w:ascii="Arial"/>
                <w:spacing w:val="-2"/>
                <w:sz w:val="20"/>
              </w:rPr>
              <w:t>11.94%</w:t>
            </w:r>
          </w:p>
        </w:tc>
      </w:tr>
      <w:tr>
        <w:trPr>
          <w:trHeight w:val="302" w:hRule="atLeast"/>
        </w:trPr>
        <w:tc>
          <w:tcPr>
            <w:tcW w:w="886" w:type="dxa"/>
            <w:shd w:val="clear" w:color="auto" w:fill="A4A4A4"/>
          </w:tcPr>
          <w:p>
            <w:pPr>
              <w:pStyle w:val="TableParagraph"/>
              <w:spacing w:before="36"/>
              <w:ind w:left="89" w:right="85"/>
              <w:jc w:val="center"/>
              <w:rPr>
                <w:rFonts w:ascii="Arial"/>
                <w:b/>
                <w:sz w:val="20"/>
              </w:rPr>
            </w:pPr>
            <w:r>
              <w:rPr>
                <w:rFonts w:ascii="Arial"/>
                <w:b/>
                <w:spacing w:val="-2"/>
                <w:sz w:val="20"/>
              </w:rPr>
              <w:t>541800</w:t>
            </w:r>
          </w:p>
        </w:tc>
        <w:tc>
          <w:tcPr>
            <w:tcW w:w="7843" w:type="dxa"/>
            <w:shd w:val="clear" w:color="auto" w:fill="ECECEC"/>
          </w:tcPr>
          <w:p>
            <w:pPr>
              <w:pStyle w:val="TableParagraph"/>
              <w:spacing w:before="36"/>
              <w:ind w:left="328"/>
              <w:jc w:val="left"/>
              <w:rPr>
                <w:rFonts w:ascii="Arial"/>
                <w:sz w:val="20"/>
              </w:rPr>
            </w:pPr>
            <w:r>
              <w:rPr>
                <w:rFonts w:ascii="Arial"/>
                <w:sz w:val="20"/>
              </w:rPr>
              <w:t>Advertising,</w:t>
            </w:r>
            <w:r>
              <w:rPr>
                <w:rFonts w:ascii="Arial"/>
                <w:spacing w:val="-9"/>
                <w:sz w:val="20"/>
              </w:rPr>
              <w:t> </w:t>
            </w:r>
            <w:r>
              <w:rPr>
                <w:rFonts w:ascii="Arial"/>
                <w:sz w:val="20"/>
              </w:rPr>
              <w:t>Public</w:t>
            </w:r>
            <w:r>
              <w:rPr>
                <w:rFonts w:ascii="Arial"/>
                <w:spacing w:val="-9"/>
                <w:sz w:val="20"/>
              </w:rPr>
              <w:t> </w:t>
            </w:r>
            <w:r>
              <w:rPr>
                <w:rFonts w:ascii="Arial"/>
                <w:sz w:val="20"/>
              </w:rPr>
              <w:t>Relations,</w:t>
            </w:r>
            <w:r>
              <w:rPr>
                <w:rFonts w:ascii="Arial"/>
                <w:spacing w:val="-10"/>
                <w:sz w:val="20"/>
              </w:rPr>
              <w:t> </w:t>
            </w:r>
            <w:r>
              <w:rPr>
                <w:rFonts w:ascii="Arial"/>
                <w:sz w:val="20"/>
              </w:rPr>
              <w:t>and</w:t>
            </w:r>
            <w:r>
              <w:rPr>
                <w:rFonts w:ascii="Arial"/>
                <w:spacing w:val="-10"/>
                <w:sz w:val="20"/>
              </w:rPr>
              <w:t> </w:t>
            </w:r>
            <w:r>
              <w:rPr>
                <w:rFonts w:ascii="Arial"/>
                <w:sz w:val="20"/>
              </w:rPr>
              <w:t>Related</w:t>
            </w:r>
            <w:r>
              <w:rPr>
                <w:rFonts w:ascii="Arial"/>
                <w:spacing w:val="-10"/>
                <w:sz w:val="20"/>
              </w:rPr>
              <w:t> </w:t>
            </w:r>
            <w:r>
              <w:rPr>
                <w:rFonts w:ascii="Arial"/>
                <w:spacing w:val="-2"/>
                <w:sz w:val="20"/>
              </w:rPr>
              <w:t>Services</w:t>
            </w:r>
          </w:p>
        </w:tc>
        <w:tc>
          <w:tcPr>
            <w:tcW w:w="1462" w:type="dxa"/>
            <w:shd w:val="clear" w:color="auto" w:fill="ECECEC"/>
          </w:tcPr>
          <w:p>
            <w:pPr>
              <w:pStyle w:val="TableParagraph"/>
              <w:spacing w:before="36"/>
              <w:ind w:right="102"/>
              <w:rPr>
                <w:rFonts w:ascii="Arial"/>
                <w:sz w:val="20"/>
              </w:rPr>
            </w:pPr>
            <w:r>
              <w:rPr>
                <w:rFonts w:ascii="Arial"/>
                <w:spacing w:val="-2"/>
                <w:sz w:val="20"/>
              </w:rPr>
              <w:t>3,810</w:t>
            </w:r>
          </w:p>
        </w:tc>
        <w:tc>
          <w:tcPr>
            <w:tcW w:w="1417" w:type="dxa"/>
            <w:shd w:val="clear" w:color="auto" w:fill="ECECEC"/>
          </w:tcPr>
          <w:p>
            <w:pPr>
              <w:pStyle w:val="TableParagraph"/>
              <w:spacing w:before="36"/>
              <w:ind w:right="101"/>
              <w:rPr>
                <w:rFonts w:ascii="Arial"/>
                <w:sz w:val="20"/>
              </w:rPr>
            </w:pPr>
            <w:r>
              <w:rPr>
                <w:rFonts w:ascii="Arial"/>
                <w:spacing w:val="-2"/>
                <w:sz w:val="20"/>
              </w:rPr>
              <w:t>4,383</w:t>
            </w:r>
          </w:p>
        </w:tc>
        <w:tc>
          <w:tcPr>
            <w:tcW w:w="1018" w:type="dxa"/>
            <w:shd w:val="clear" w:color="auto" w:fill="ECECEC"/>
          </w:tcPr>
          <w:p>
            <w:pPr>
              <w:pStyle w:val="TableParagraph"/>
              <w:spacing w:before="36"/>
              <w:ind w:right="101"/>
              <w:rPr>
                <w:rFonts w:ascii="Arial"/>
                <w:sz w:val="20"/>
              </w:rPr>
            </w:pPr>
            <w:r>
              <w:rPr>
                <w:rFonts w:ascii="Arial"/>
                <w:spacing w:val="-5"/>
                <w:sz w:val="20"/>
              </w:rPr>
              <w:t>573</w:t>
            </w:r>
          </w:p>
        </w:tc>
        <w:tc>
          <w:tcPr>
            <w:tcW w:w="992" w:type="dxa"/>
            <w:shd w:val="clear" w:color="auto" w:fill="ECECEC"/>
          </w:tcPr>
          <w:p>
            <w:pPr>
              <w:pStyle w:val="TableParagraph"/>
              <w:spacing w:before="36"/>
              <w:ind w:right="102"/>
              <w:rPr>
                <w:rFonts w:ascii="Arial"/>
                <w:sz w:val="20"/>
              </w:rPr>
            </w:pPr>
            <w:r>
              <w:rPr>
                <w:rFonts w:ascii="Arial"/>
                <w:spacing w:val="-2"/>
                <w:sz w:val="20"/>
              </w:rPr>
              <w:t>15.04%</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541900</w:t>
            </w:r>
          </w:p>
        </w:tc>
        <w:tc>
          <w:tcPr>
            <w:tcW w:w="7843" w:type="dxa"/>
            <w:shd w:val="clear" w:color="auto" w:fill="DBDBDB"/>
          </w:tcPr>
          <w:p>
            <w:pPr>
              <w:pStyle w:val="TableParagraph"/>
              <w:spacing w:before="33"/>
              <w:ind w:left="328"/>
              <w:jc w:val="left"/>
              <w:rPr>
                <w:rFonts w:ascii="Arial"/>
                <w:sz w:val="20"/>
              </w:rPr>
            </w:pPr>
            <w:r>
              <w:rPr>
                <w:rFonts w:ascii="Arial"/>
                <w:sz w:val="20"/>
              </w:rPr>
              <w:t>Other</w:t>
            </w:r>
            <w:r>
              <w:rPr>
                <w:rFonts w:ascii="Arial"/>
                <w:spacing w:val="-8"/>
                <w:sz w:val="20"/>
              </w:rPr>
              <w:t> </w:t>
            </w:r>
            <w:r>
              <w:rPr>
                <w:rFonts w:ascii="Arial"/>
                <w:sz w:val="20"/>
              </w:rPr>
              <w:t>Professional,</w:t>
            </w:r>
            <w:r>
              <w:rPr>
                <w:rFonts w:ascii="Arial"/>
                <w:spacing w:val="-8"/>
                <w:sz w:val="20"/>
              </w:rPr>
              <w:t> </w:t>
            </w:r>
            <w:r>
              <w:rPr>
                <w:rFonts w:ascii="Arial"/>
                <w:sz w:val="20"/>
              </w:rPr>
              <w:t>Scientific,</w:t>
            </w:r>
            <w:r>
              <w:rPr>
                <w:rFonts w:ascii="Arial"/>
                <w:spacing w:val="-11"/>
                <w:sz w:val="20"/>
              </w:rPr>
              <w:t> </w:t>
            </w:r>
            <w:r>
              <w:rPr>
                <w:rFonts w:ascii="Arial"/>
                <w:sz w:val="20"/>
              </w:rPr>
              <w:t>and</w:t>
            </w:r>
            <w:r>
              <w:rPr>
                <w:rFonts w:ascii="Arial"/>
                <w:spacing w:val="-10"/>
                <w:sz w:val="20"/>
              </w:rPr>
              <w:t> </w:t>
            </w:r>
            <w:r>
              <w:rPr>
                <w:rFonts w:ascii="Arial"/>
                <w:sz w:val="20"/>
              </w:rPr>
              <w:t>Technical</w:t>
            </w:r>
            <w:r>
              <w:rPr>
                <w:rFonts w:ascii="Arial"/>
                <w:spacing w:val="-11"/>
                <w:sz w:val="20"/>
              </w:rPr>
              <w:t> </w:t>
            </w:r>
            <w:r>
              <w:rPr>
                <w:rFonts w:ascii="Arial"/>
                <w:spacing w:val="-2"/>
                <w:sz w:val="20"/>
              </w:rPr>
              <w:t>Services</w:t>
            </w:r>
          </w:p>
        </w:tc>
        <w:tc>
          <w:tcPr>
            <w:tcW w:w="1462" w:type="dxa"/>
            <w:shd w:val="clear" w:color="auto" w:fill="DBDBDB"/>
          </w:tcPr>
          <w:p>
            <w:pPr>
              <w:pStyle w:val="TableParagraph"/>
              <w:spacing w:before="33"/>
              <w:ind w:right="102"/>
              <w:rPr>
                <w:rFonts w:ascii="Arial"/>
                <w:sz w:val="20"/>
              </w:rPr>
            </w:pPr>
            <w:r>
              <w:rPr>
                <w:rFonts w:ascii="Arial"/>
                <w:spacing w:val="-2"/>
                <w:sz w:val="20"/>
              </w:rPr>
              <w:t>4,383</w:t>
            </w:r>
          </w:p>
        </w:tc>
        <w:tc>
          <w:tcPr>
            <w:tcW w:w="1417" w:type="dxa"/>
            <w:shd w:val="clear" w:color="auto" w:fill="DBDBDB"/>
          </w:tcPr>
          <w:p>
            <w:pPr>
              <w:pStyle w:val="TableParagraph"/>
              <w:spacing w:before="33"/>
              <w:ind w:right="101"/>
              <w:rPr>
                <w:rFonts w:ascii="Arial"/>
                <w:sz w:val="20"/>
              </w:rPr>
            </w:pPr>
            <w:r>
              <w:rPr>
                <w:rFonts w:ascii="Arial"/>
                <w:spacing w:val="-2"/>
                <w:sz w:val="20"/>
              </w:rPr>
              <w:t>4,872</w:t>
            </w:r>
          </w:p>
        </w:tc>
        <w:tc>
          <w:tcPr>
            <w:tcW w:w="1018" w:type="dxa"/>
            <w:shd w:val="clear" w:color="auto" w:fill="DBDBDB"/>
          </w:tcPr>
          <w:p>
            <w:pPr>
              <w:pStyle w:val="TableParagraph"/>
              <w:spacing w:before="33"/>
              <w:ind w:right="101"/>
              <w:rPr>
                <w:rFonts w:ascii="Arial"/>
                <w:sz w:val="20"/>
              </w:rPr>
            </w:pPr>
            <w:r>
              <w:rPr>
                <w:rFonts w:ascii="Arial"/>
                <w:spacing w:val="-5"/>
                <w:sz w:val="20"/>
              </w:rPr>
              <w:t>489</w:t>
            </w:r>
          </w:p>
        </w:tc>
        <w:tc>
          <w:tcPr>
            <w:tcW w:w="992" w:type="dxa"/>
            <w:shd w:val="clear" w:color="auto" w:fill="DBDBDB"/>
          </w:tcPr>
          <w:p>
            <w:pPr>
              <w:pStyle w:val="TableParagraph"/>
              <w:spacing w:before="33"/>
              <w:ind w:right="102"/>
              <w:rPr>
                <w:rFonts w:ascii="Arial"/>
                <w:sz w:val="20"/>
              </w:rPr>
            </w:pPr>
            <w:r>
              <w:rPr>
                <w:rFonts w:ascii="Arial"/>
                <w:spacing w:val="-2"/>
                <w:sz w:val="20"/>
              </w:rPr>
              <w:t>11.16%</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ECECEC"/>
          </w:tcPr>
          <w:p>
            <w:pPr>
              <w:pStyle w:val="TableParagraph"/>
              <w:spacing w:before="0"/>
              <w:jc w:val="left"/>
              <w:rPr>
                <w:rFonts w:ascii="Times New Roman"/>
                <w:sz w:val="20"/>
              </w:rPr>
            </w:pPr>
          </w:p>
        </w:tc>
        <w:tc>
          <w:tcPr>
            <w:tcW w:w="1462" w:type="dxa"/>
            <w:shd w:val="clear" w:color="auto" w:fill="ECECEC"/>
          </w:tcPr>
          <w:p>
            <w:pPr>
              <w:pStyle w:val="TableParagraph"/>
              <w:spacing w:before="0"/>
              <w:jc w:val="left"/>
              <w:rPr>
                <w:rFonts w:ascii="Times New Roman"/>
                <w:sz w:val="20"/>
              </w:rPr>
            </w:pPr>
          </w:p>
        </w:tc>
        <w:tc>
          <w:tcPr>
            <w:tcW w:w="1417" w:type="dxa"/>
            <w:shd w:val="clear" w:color="auto" w:fill="ECECEC"/>
          </w:tcPr>
          <w:p>
            <w:pPr>
              <w:pStyle w:val="TableParagraph"/>
              <w:spacing w:before="0"/>
              <w:jc w:val="left"/>
              <w:rPr>
                <w:rFonts w:ascii="Times New Roman"/>
                <w:sz w:val="20"/>
              </w:rPr>
            </w:pPr>
          </w:p>
        </w:tc>
        <w:tc>
          <w:tcPr>
            <w:tcW w:w="1018" w:type="dxa"/>
            <w:shd w:val="clear" w:color="auto" w:fill="ECECEC"/>
          </w:tcPr>
          <w:p>
            <w:pPr>
              <w:pStyle w:val="TableParagraph"/>
              <w:spacing w:before="0"/>
              <w:jc w:val="left"/>
              <w:rPr>
                <w:rFonts w:ascii="Times New Roman"/>
                <w:sz w:val="20"/>
              </w:rPr>
            </w:pPr>
          </w:p>
        </w:tc>
        <w:tc>
          <w:tcPr>
            <w:tcW w:w="992" w:type="dxa"/>
            <w:shd w:val="clear" w:color="auto" w:fill="ECECEC"/>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550000</w:t>
            </w:r>
          </w:p>
        </w:tc>
        <w:tc>
          <w:tcPr>
            <w:tcW w:w="7843" w:type="dxa"/>
            <w:shd w:val="clear" w:color="auto" w:fill="DBDBDB"/>
          </w:tcPr>
          <w:p>
            <w:pPr>
              <w:pStyle w:val="TableParagraph"/>
              <w:spacing w:before="35"/>
              <w:ind w:left="107"/>
              <w:jc w:val="left"/>
              <w:rPr>
                <w:rFonts w:ascii="Arial"/>
                <w:b/>
                <w:sz w:val="20"/>
              </w:rPr>
            </w:pPr>
            <w:r>
              <w:rPr>
                <w:rFonts w:ascii="Arial"/>
                <w:b/>
                <w:sz w:val="20"/>
              </w:rPr>
              <w:t>Management</w:t>
            </w:r>
            <w:r>
              <w:rPr>
                <w:rFonts w:ascii="Arial"/>
                <w:b/>
                <w:spacing w:val="-10"/>
                <w:sz w:val="20"/>
              </w:rPr>
              <w:t> </w:t>
            </w:r>
            <w:r>
              <w:rPr>
                <w:rFonts w:ascii="Arial"/>
                <w:b/>
                <w:sz w:val="20"/>
              </w:rPr>
              <w:t>of</w:t>
            </w:r>
            <w:r>
              <w:rPr>
                <w:rFonts w:ascii="Arial"/>
                <w:b/>
                <w:spacing w:val="-8"/>
                <w:sz w:val="20"/>
              </w:rPr>
              <w:t> </w:t>
            </w:r>
            <w:r>
              <w:rPr>
                <w:rFonts w:ascii="Arial"/>
                <w:b/>
                <w:sz w:val="20"/>
              </w:rPr>
              <w:t>Companies</w:t>
            </w:r>
            <w:r>
              <w:rPr>
                <w:rFonts w:ascii="Arial"/>
                <w:b/>
                <w:spacing w:val="-11"/>
                <w:sz w:val="20"/>
              </w:rPr>
              <w:t> </w:t>
            </w:r>
            <w:r>
              <w:rPr>
                <w:rFonts w:ascii="Arial"/>
                <w:b/>
                <w:sz w:val="20"/>
              </w:rPr>
              <w:t>and</w:t>
            </w:r>
            <w:r>
              <w:rPr>
                <w:rFonts w:ascii="Arial"/>
                <w:b/>
                <w:spacing w:val="-7"/>
                <w:sz w:val="20"/>
              </w:rPr>
              <w:t> </w:t>
            </w:r>
            <w:r>
              <w:rPr>
                <w:rFonts w:ascii="Arial"/>
                <w:b/>
                <w:spacing w:val="-2"/>
                <w:sz w:val="20"/>
              </w:rPr>
              <w:t>Enterprises</w:t>
            </w:r>
          </w:p>
        </w:tc>
        <w:tc>
          <w:tcPr>
            <w:tcW w:w="1462" w:type="dxa"/>
            <w:shd w:val="clear" w:color="auto" w:fill="DBDBDB"/>
          </w:tcPr>
          <w:p>
            <w:pPr>
              <w:pStyle w:val="TableParagraph"/>
              <w:spacing w:before="35"/>
              <w:ind w:right="102"/>
              <w:rPr>
                <w:rFonts w:ascii="Arial"/>
                <w:b/>
                <w:sz w:val="20"/>
              </w:rPr>
            </w:pPr>
            <w:r>
              <w:rPr>
                <w:rFonts w:ascii="Arial"/>
                <w:b/>
                <w:spacing w:val="-2"/>
                <w:sz w:val="20"/>
              </w:rPr>
              <w:t>33,776</w:t>
            </w:r>
          </w:p>
        </w:tc>
        <w:tc>
          <w:tcPr>
            <w:tcW w:w="1417" w:type="dxa"/>
            <w:shd w:val="clear" w:color="auto" w:fill="DBDBDB"/>
          </w:tcPr>
          <w:p>
            <w:pPr>
              <w:pStyle w:val="TableParagraph"/>
              <w:spacing w:before="35"/>
              <w:ind w:right="100"/>
              <w:rPr>
                <w:rFonts w:ascii="Arial"/>
                <w:b/>
                <w:sz w:val="20"/>
              </w:rPr>
            </w:pPr>
            <w:r>
              <w:rPr>
                <w:rFonts w:ascii="Arial"/>
                <w:b/>
                <w:spacing w:val="-2"/>
                <w:sz w:val="20"/>
              </w:rPr>
              <w:t>34,723</w:t>
            </w:r>
          </w:p>
        </w:tc>
        <w:tc>
          <w:tcPr>
            <w:tcW w:w="1018" w:type="dxa"/>
            <w:shd w:val="clear" w:color="auto" w:fill="DBDBDB"/>
          </w:tcPr>
          <w:p>
            <w:pPr>
              <w:pStyle w:val="TableParagraph"/>
              <w:spacing w:before="35"/>
              <w:ind w:right="101"/>
              <w:rPr>
                <w:rFonts w:ascii="Arial"/>
                <w:b/>
                <w:sz w:val="20"/>
              </w:rPr>
            </w:pPr>
            <w:r>
              <w:rPr>
                <w:rFonts w:ascii="Arial"/>
                <w:b/>
                <w:spacing w:val="-5"/>
                <w:sz w:val="20"/>
              </w:rPr>
              <w:t>947</w:t>
            </w:r>
          </w:p>
        </w:tc>
        <w:tc>
          <w:tcPr>
            <w:tcW w:w="992" w:type="dxa"/>
            <w:shd w:val="clear" w:color="auto" w:fill="DBDBDB"/>
          </w:tcPr>
          <w:p>
            <w:pPr>
              <w:pStyle w:val="TableParagraph"/>
              <w:spacing w:before="35"/>
              <w:ind w:right="100"/>
              <w:rPr>
                <w:rFonts w:ascii="Arial"/>
                <w:b/>
                <w:sz w:val="20"/>
              </w:rPr>
            </w:pPr>
            <w:r>
              <w:rPr>
                <w:rFonts w:ascii="Arial"/>
                <w:b/>
                <w:spacing w:val="-2"/>
                <w:sz w:val="20"/>
              </w:rPr>
              <w:t>2.80%</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ECECEC"/>
          </w:tcPr>
          <w:p>
            <w:pPr>
              <w:pStyle w:val="TableParagraph"/>
              <w:spacing w:before="0"/>
              <w:jc w:val="left"/>
              <w:rPr>
                <w:rFonts w:ascii="Times New Roman"/>
                <w:sz w:val="20"/>
              </w:rPr>
            </w:pPr>
          </w:p>
        </w:tc>
        <w:tc>
          <w:tcPr>
            <w:tcW w:w="1462" w:type="dxa"/>
            <w:shd w:val="clear" w:color="auto" w:fill="ECECEC"/>
          </w:tcPr>
          <w:p>
            <w:pPr>
              <w:pStyle w:val="TableParagraph"/>
              <w:spacing w:before="0"/>
              <w:jc w:val="left"/>
              <w:rPr>
                <w:rFonts w:ascii="Times New Roman"/>
                <w:sz w:val="20"/>
              </w:rPr>
            </w:pPr>
          </w:p>
        </w:tc>
        <w:tc>
          <w:tcPr>
            <w:tcW w:w="1417" w:type="dxa"/>
            <w:shd w:val="clear" w:color="auto" w:fill="ECECEC"/>
          </w:tcPr>
          <w:p>
            <w:pPr>
              <w:pStyle w:val="TableParagraph"/>
              <w:spacing w:before="0"/>
              <w:jc w:val="left"/>
              <w:rPr>
                <w:rFonts w:ascii="Times New Roman"/>
                <w:sz w:val="20"/>
              </w:rPr>
            </w:pPr>
          </w:p>
        </w:tc>
        <w:tc>
          <w:tcPr>
            <w:tcW w:w="1018" w:type="dxa"/>
            <w:shd w:val="clear" w:color="auto" w:fill="ECECEC"/>
          </w:tcPr>
          <w:p>
            <w:pPr>
              <w:pStyle w:val="TableParagraph"/>
              <w:spacing w:before="0"/>
              <w:jc w:val="left"/>
              <w:rPr>
                <w:rFonts w:ascii="Times New Roman"/>
                <w:sz w:val="20"/>
              </w:rPr>
            </w:pPr>
          </w:p>
        </w:tc>
        <w:tc>
          <w:tcPr>
            <w:tcW w:w="992" w:type="dxa"/>
            <w:shd w:val="clear" w:color="auto" w:fill="ECECEC"/>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560000</w:t>
            </w:r>
          </w:p>
        </w:tc>
        <w:tc>
          <w:tcPr>
            <w:tcW w:w="7843" w:type="dxa"/>
            <w:shd w:val="clear" w:color="auto" w:fill="DBDBDB"/>
          </w:tcPr>
          <w:p>
            <w:pPr>
              <w:pStyle w:val="TableParagraph"/>
              <w:spacing w:before="35"/>
              <w:ind w:left="107"/>
              <w:jc w:val="left"/>
              <w:rPr>
                <w:rFonts w:ascii="Arial"/>
                <w:b/>
                <w:sz w:val="20"/>
              </w:rPr>
            </w:pPr>
            <w:r>
              <w:rPr>
                <w:rFonts w:ascii="Arial"/>
                <w:b/>
                <w:sz w:val="20"/>
              </w:rPr>
              <w:t>Administrative</w:t>
            </w:r>
            <w:r>
              <w:rPr>
                <w:rFonts w:ascii="Arial"/>
                <w:b/>
                <w:spacing w:val="-11"/>
                <w:sz w:val="20"/>
              </w:rPr>
              <w:t> </w:t>
            </w:r>
            <w:r>
              <w:rPr>
                <w:rFonts w:ascii="Arial"/>
                <w:b/>
                <w:sz w:val="20"/>
              </w:rPr>
              <w:t>and</w:t>
            </w:r>
            <w:r>
              <w:rPr>
                <w:rFonts w:ascii="Arial"/>
                <w:b/>
                <w:spacing w:val="-7"/>
                <w:sz w:val="20"/>
              </w:rPr>
              <w:t> </w:t>
            </w:r>
            <w:r>
              <w:rPr>
                <w:rFonts w:ascii="Arial"/>
                <w:b/>
                <w:sz w:val="20"/>
              </w:rPr>
              <w:t>Support</w:t>
            </w:r>
            <w:r>
              <w:rPr>
                <w:rFonts w:ascii="Arial"/>
                <w:b/>
                <w:spacing w:val="-9"/>
                <w:sz w:val="20"/>
              </w:rPr>
              <w:t> </w:t>
            </w:r>
            <w:r>
              <w:rPr>
                <w:rFonts w:ascii="Arial"/>
                <w:b/>
                <w:sz w:val="20"/>
              </w:rPr>
              <w:t>and</w:t>
            </w:r>
            <w:r>
              <w:rPr>
                <w:rFonts w:ascii="Arial"/>
                <w:b/>
                <w:spacing w:val="-9"/>
                <w:sz w:val="20"/>
              </w:rPr>
              <w:t> </w:t>
            </w:r>
            <w:r>
              <w:rPr>
                <w:rFonts w:ascii="Arial"/>
                <w:b/>
                <w:sz w:val="20"/>
              </w:rPr>
              <w:t>Waste</w:t>
            </w:r>
            <w:r>
              <w:rPr>
                <w:rFonts w:ascii="Arial"/>
                <w:b/>
                <w:spacing w:val="-8"/>
                <w:sz w:val="20"/>
              </w:rPr>
              <w:t> </w:t>
            </w:r>
            <w:r>
              <w:rPr>
                <w:rFonts w:ascii="Arial"/>
                <w:b/>
                <w:sz w:val="20"/>
              </w:rPr>
              <w:t>Management</w:t>
            </w:r>
            <w:r>
              <w:rPr>
                <w:rFonts w:ascii="Arial"/>
                <w:b/>
                <w:spacing w:val="-8"/>
                <w:sz w:val="20"/>
              </w:rPr>
              <w:t> </w:t>
            </w:r>
            <w:r>
              <w:rPr>
                <w:rFonts w:ascii="Arial"/>
                <w:b/>
                <w:sz w:val="20"/>
              </w:rPr>
              <w:t>and</w:t>
            </w:r>
            <w:r>
              <w:rPr>
                <w:rFonts w:ascii="Arial"/>
                <w:b/>
                <w:spacing w:val="-4"/>
                <w:sz w:val="20"/>
              </w:rPr>
              <w:t> </w:t>
            </w:r>
            <w:r>
              <w:rPr>
                <w:rFonts w:ascii="Arial"/>
                <w:b/>
                <w:sz w:val="20"/>
              </w:rPr>
              <w:t>Remediation</w:t>
            </w:r>
            <w:r>
              <w:rPr>
                <w:rFonts w:ascii="Arial"/>
                <w:b/>
                <w:spacing w:val="-9"/>
                <w:sz w:val="20"/>
              </w:rPr>
              <w:t> </w:t>
            </w:r>
            <w:r>
              <w:rPr>
                <w:rFonts w:ascii="Arial"/>
                <w:b/>
                <w:spacing w:val="-2"/>
                <w:sz w:val="20"/>
              </w:rPr>
              <w:t>Services</w:t>
            </w:r>
          </w:p>
        </w:tc>
        <w:tc>
          <w:tcPr>
            <w:tcW w:w="1462" w:type="dxa"/>
            <w:shd w:val="clear" w:color="auto" w:fill="DBDBDB"/>
          </w:tcPr>
          <w:p>
            <w:pPr>
              <w:pStyle w:val="TableParagraph"/>
              <w:spacing w:before="35"/>
              <w:ind w:right="102"/>
              <w:rPr>
                <w:rFonts w:ascii="Arial"/>
                <w:b/>
                <w:sz w:val="20"/>
              </w:rPr>
            </w:pPr>
            <w:r>
              <w:rPr>
                <w:rFonts w:ascii="Arial"/>
                <w:b/>
                <w:spacing w:val="-2"/>
                <w:sz w:val="20"/>
              </w:rPr>
              <w:t>62,985</w:t>
            </w:r>
          </w:p>
        </w:tc>
        <w:tc>
          <w:tcPr>
            <w:tcW w:w="1417" w:type="dxa"/>
            <w:shd w:val="clear" w:color="auto" w:fill="DBDBDB"/>
          </w:tcPr>
          <w:p>
            <w:pPr>
              <w:pStyle w:val="TableParagraph"/>
              <w:spacing w:before="35"/>
              <w:ind w:right="100"/>
              <w:rPr>
                <w:rFonts w:ascii="Arial"/>
                <w:b/>
                <w:sz w:val="20"/>
              </w:rPr>
            </w:pPr>
            <w:r>
              <w:rPr>
                <w:rFonts w:ascii="Arial"/>
                <w:b/>
                <w:spacing w:val="-2"/>
                <w:sz w:val="20"/>
              </w:rPr>
              <w:t>70,211</w:t>
            </w:r>
          </w:p>
        </w:tc>
        <w:tc>
          <w:tcPr>
            <w:tcW w:w="1018" w:type="dxa"/>
            <w:shd w:val="clear" w:color="auto" w:fill="DBDBDB"/>
          </w:tcPr>
          <w:p>
            <w:pPr>
              <w:pStyle w:val="TableParagraph"/>
              <w:spacing w:before="35"/>
              <w:ind w:right="100"/>
              <w:rPr>
                <w:rFonts w:ascii="Arial"/>
                <w:b/>
                <w:sz w:val="20"/>
              </w:rPr>
            </w:pPr>
            <w:r>
              <w:rPr>
                <w:rFonts w:ascii="Arial"/>
                <w:b/>
                <w:spacing w:val="-2"/>
                <w:sz w:val="20"/>
              </w:rPr>
              <w:t>7,226</w:t>
            </w:r>
          </w:p>
        </w:tc>
        <w:tc>
          <w:tcPr>
            <w:tcW w:w="992" w:type="dxa"/>
            <w:shd w:val="clear" w:color="auto" w:fill="DBDBDB"/>
          </w:tcPr>
          <w:p>
            <w:pPr>
              <w:pStyle w:val="TableParagraph"/>
              <w:spacing w:before="35"/>
              <w:ind w:right="100"/>
              <w:rPr>
                <w:rFonts w:ascii="Arial"/>
                <w:b/>
                <w:sz w:val="20"/>
              </w:rPr>
            </w:pPr>
            <w:r>
              <w:rPr>
                <w:rFonts w:ascii="Arial"/>
                <w:b/>
                <w:spacing w:val="-2"/>
                <w:sz w:val="20"/>
              </w:rPr>
              <w:t>11.47%</w:t>
            </w:r>
          </w:p>
        </w:tc>
      </w:tr>
      <w:tr>
        <w:trPr>
          <w:trHeight w:val="302"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561000</w:t>
            </w:r>
          </w:p>
        </w:tc>
        <w:tc>
          <w:tcPr>
            <w:tcW w:w="7843" w:type="dxa"/>
            <w:shd w:val="clear" w:color="auto" w:fill="ECECEC"/>
          </w:tcPr>
          <w:p>
            <w:pPr>
              <w:pStyle w:val="TableParagraph"/>
              <w:spacing w:before="35"/>
              <w:ind w:left="107"/>
              <w:jc w:val="left"/>
              <w:rPr>
                <w:rFonts w:ascii="Arial"/>
                <w:i/>
                <w:sz w:val="20"/>
              </w:rPr>
            </w:pPr>
            <w:r>
              <w:rPr>
                <w:rFonts w:ascii="Arial"/>
                <w:i/>
                <w:sz w:val="20"/>
              </w:rPr>
              <w:t>Administrative</w:t>
            </w:r>
            <w:r>
              <w:rPr>
                <w:rFonts w:ascii="Arial"/>
                <w:i/>
                <w:spacing w:val="-10"/>
                <w:sz w:val="20"/>
              </w:rPr>
              <w:t> </w:t>
            </w:r>
            <w:r>
              <w:rPr>
                <w:rFonts w:ascii="Arial"/>
                <w:i/>
                <w:sz w:val="20"/>
              </w:rPr>
              <w:t>and</w:t>
            </w:r>
            <w:r>
              <w:rPr>
                <w:rFonts w:ascii="Arial"/>
                <w:i/>
                <w:spacing w:val="-12"/>
                <w:sz w:val="20"/>
              </w:rPr>
              <w:t> </w:t>
            </w:r>
            <w:r>
              <w:rPr>
                <w:rFonts w:ascii="Arial"/>
                <w:i/>
                <w:sz w:val="20"/>
              </w:rPr>
              <w:t>Support</w:t>
            </w:r>
            <w:r>
              <w:rPr>
                <w:rFonts w:ascii="Arial"/>
                <w:i/>
                <w:spacing w:val="-8"/>
                <w:sz w:val="20"/>
              </w:rPr>
              <w:t> </w:t>
            </w:r>
            <w:r>
              <w:rPr>
                <w:rFonts w:ascii="Arial"/>
                <w:i/>
                <w:spacing w:val="-2"/>
                <w:sz w:val="20"/>
              </w:rPr>
              <w:t>Services</w:t>
            </w:r>
          </w:p>
        </w:tc>
        <w:tc>
          <w:tcPr>
            <w:tcW w:w="1462" w:type="dxa"/>
            <w:shd w:val="clear" w:color="auto" w:fill="ECECEC"/>
          </w:tcPr>
          <w:p>
            <w:pPr>
              <w:pStyle w:val="TableParagraph"/>
              <w:spacing w:before="35"/>
              <w:ind w:right="102"/>
              <w:rPr>
                <w:rFonts w:ascii="Arial"/>
                <w:i/>
                <w:sz w:val="20"/>
              </w:rPr>
            </w:pPr>
            <w:r>
              <w:rPr>
                <w:rFonts w:ascii="Arial"/>
                <w:i/>
                <w:spacing w:val="-2"/>
                <w:sz w:val="20"/>
              </w:rPr>
              <w:t>59,277</w:t>
            </w:r>
          </w:p>
        </w:tc>
        <w:tc>
          <w:tcPr>
            <w:tcW w:w="1417" w:type="dxa"/>
            <w:shd w:val="clear" w:color="auto" w:fill="ECECEC"/>
          </w:tcPr>
          <w:p>
            <w:pPr>
              <w:pStyle w:val="TableParagraph"/>
              <w:spacing w:before="35"/>
              <w:ind w:right="100"/>
              <w:rPr>
                <w:rFonts w:ascii="Arial"/>
                <w:i/>
                <w:sz w:val="20"/>
              </w:rPr>
            </w:pPr>
            <w:r>
              <w:rPr>
                <w:rFonts w:ascii="Arial"/>
                <w:i/>
                <w:spacing w:val="-2"/>
                <w:sz w:val="20"/>
              </w:rPr>
              <w:t>65,839</w:t>
            </w:r>
          </w:p>
        </w:tc>
        <w:tc>
          <w:tcPr>
            <w:tcW w:w="1018" w:type="dxa"/>
            <w:shd w:val="clear" w:color="auto" w:fill="ECECEC"/>
          </w:tcPr>
          <w:p>
            <w:pPr>
              <w:pStyle w:val="TableParagraph"/>
              <w:spacing w:before="35"/>
              <w:ind w:right="100"/>
              <w:rPr>
                <w:rFonts w:ascii="Arial"/>
                <w:i/>
                <w:sz w:val="20"/>
              </w:rPr>
            </w:pPr>
            <w:r>
              <w:rPr>
                <w:rFonts w:ascii="Arial"/>
                <w:i/>
                <w:spacing w:val="-2"/>
                <w:sz w:val="20"/>
              </w:rPr>
              <w:t>6,562</w:t>
            </w:r>
          </w:p>
        </w:tc>
        <w:tc>
          <w:tcPr>
            <w:tcW w:w="992" w:type="dxa"/>
            <w:shd w:val="clear" w:color="auto" w:fill="ECECEC"/>
          </w:tcPr>
          <w:p>
            <w:pPr>
              <w:pStyle w:val="TableParagraph"/>
              <w:spacing w:before="35"/>
              <w:ind w:right="102"/>
              <w:rPr>
                <w:rFonts w:ascii="Arial"/>
                <w:i/>
                <w:sz w:val="20"/>
              </w:rPr>
            </w:pPr>
            <w:r>
              <w:rPr>
                <w:rFonts w:ascii="Arial"/>
                <w:i/>
                <w:spacing w:val="-2"/>
                <w:sz w:val="20"/>
              </w:rPr>
              <w:t>11.07%</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561100</w:t>
            </w:r>
          </w:p>
        </w:tc>
        <w:tc>
          <w:tcPr>
            <w:tcW w:w="7843" w:type="dxa"/>
            <w:shd w:val="clear" w:color="auto" w:fill="DBDBDB"/>
          </w:tcPr>
          <w:p>
            <w:pPr>
              <w:pStyle w:val="TableParagraph"/>
              <w:spacing w:before="33"/>
              <w:ind w:left="328"/>
              <w:jc w:val="left"/>
              <w:rPr>
                <w:rFonts w:ascii="Arial"/>
                <w:sz w:val="20"/>
              </w:rPr>
            </w:pPr>
            <w:r>
              <w:rPr>
                <w:rFonts w:ascii="Arial"/>
                <w:sz w:val="20"/>
              </w:rPr>
              <w:t>Office</w:t>
            </w:r>
            <w:r>
              <w:rPr>
                <w:rFonts w:ascii="Arial"/>
                <w:spacing w:val="-10"/>
                <w:sz w:val="20"/>
              </w:rPr>
              <w:t> </w:t>
            </w:r>
            <w:r>
              <w:rPr>
                <w:rFonts w:ascii="Arial"/>
                <w:sz w:val="20"/>
              </w:rPr>
              <w:t>Administrative</w:t>
            </w:r>
            <w:r>
              <w:rPr>
                <w:rFonts w:ascii="Arial"/>
                <w:spacing w:val="-10"/>
                <w:sz w:val="20"/>
              </w:rPr>
              <w:t> </w:t>
            </w:r>
            <w:r>
              <w:rPr>
                <w:rFonts w:ascii="Arial"/>
                <w:spacing w:val="-2"/>
                <w:sz w:val="20"/>
              </w:rPr>
              <w:t>Services</w:t>
            </w:r>
          </w:p>
        </w:tc>
        <w:tc>
          <w:tcPr>
            <w:tcW w:w="1462" w:type="dxa"/>
            <w:shd w:val="clear" w:color="auto" w:fill="DBDBDB"/>
          </w:tcPr>
          <w:p>
            <w:pPr>
              <w:pStyle w:val="TableParagraph"/>
              <w:spacing w:before="33"/>
              <w:ind w:right="102"/>
              <w:rPr>
                <w:rFonts w:ascii="Arial"/>
                <w:sz w:val="20"/>
              </w:rPr>
            </w:pPr>
            <w:r>
              <w:rPr>
                <w:rFonts w:ascii="Arial"/>
                <w:spacing w:val="-2"/>
                <w:sz w:val="20"/>
              </w:rPr>
              <w:t>3,446</w:t>
            </w:r>
          </w:p>
        </w:tc>
        <w:tc>
          <w:tcPr>
            <w:tcW w:w="1417" w:type="dxa"/>
            <w:shd w:val="clear" w:color="auto" w:fill="DBDBDB"/>
          </w:tcPr>
          <w:p>
            <w:pPr>
              <w:pStyle w:val="TableParagraph"/>
              <w:spacing w:before="33"/>
              <w:ind w:right="101"/>
              <w:rPr>
                <w:rFonts w:ascii="Arial"/>
                <w:sz w:val="20"/>
              </w:rPr>
            </w:pPr>
            <w:r>
              <w:rPr>
                <w:rFonts w:ascii="Arial"/>
                <w:spacing w:val="-2"/>
                <w:sz w:val="20"/>
              </w:rPr>
              <w:t>4,213</w:t>
            </w:r>
          </w:p>
        </w:tc>
        <w:tc>
          <w:tcPr>
            <w:tcW w:w="1018" w:type="dxa"/>
            <w:shd w:val="clear" w:color="auto" w:fill="DBDBDB"/>
          </w:tcPr>
          <w:p>
            <w:pPr>
              <w:pStyle w:val="TableParagraph"/>
              <w:spacing w:before="33"/>
              <w:ind w:right="101"/>
              <w:rPr>
                <w:rFonts w:ascii="Arial"/>
                <w:sz w:val="20"/>
              </w:rPr>
            </w:pPr>
            <w:r>
              <w:rPr>
                <w:rFonts w:ascii="Arial"/>
                <w:spacing w:val="-5"/>
                <w:sz w:val="20"/>
              </w:rPr>
              <w:t>767</w:t>
            </w:r>
          </w:p>
        </w:tc>
        <w:tc>
          <w:tcPr>
            <w:tcW w:w="992" w:type="dxa"/>
            <w:shd w:val="clear" w:color="auto" w:fill="DBDBDB"/>
          </w:tcPr>
          <w:p>
            <w:pPr>
              <w:pStyle w:val="TableParagraph"/>
              <w:spacing w:before="33"/>
              <w:ind w:right="102"/>
              <w:rPr>
                <w:rFonts w:ascii="Arial"/>
                <w:sz w:val="20"/>
              </w:rPr>
            </w:pPr>
            <w:r>
              <w:rPr>
                <w:rFonts w:ascii="Arial"/>
                <w:spacing w:val="-2"/>
                <w:sz w:val="20"/>
              </w:rPr>
              <w:t>22.26%</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561200</w:t>
            </w:r>
          </w:p>
        </w:tc>
        <w:tc>
          <w:tcPr>
            <w:tcW w:w="7843" w:type="dxa"/>
            <w:shd w:val="clear" w:color="auto" w:fill="ECECEC"/>
          </w:tcPr>
          <w:p>
            <w:pPr>
              <w:pStyle w:val="TableParagraph"/>
              <w:spacing w:before="33"/>
              <w:ind w:left="328"/>
              <w:jc w:val="left"/>
              <w:rPr>
                <w:rFonts w:ascii="Arial"/>
                <w:sz w:val="20"/>
              </w:rPr>
            </w:pPr>
            <w:r>
              <w:rPr>
                <w:rFonts w:ascii="Arial"/>
                <w:sz w:val="20"/>
              </w:rPr>
              <w:t>Facilities</w:t>
            </w:r>
            <w:r>
              <w:rPr>
                <w:rFonts w:ascii="Arial"/>
                <w:spacing w:val="-10"/>
                <w:sz w:val="20"/>
              </w:rPr>
              <w:t> </w:t>
            </w:r>
            <w:r>
              <w:rPr>
                <w:rFonts w:ascii="Arial"/>
                <w:sz w:val="20"/>
              </w:rPr>
              <w:t>Support</w:t>
            </w:r>
            <w:r>
              <w:rPr>
                <w:rFonts w:ascii="Arial"/>
                <w:spacing w:val="-10"/>
                <w:sz w:val="20"/>
              </w:rPr>
              <w:t> </w:t>
            </w:r>
            <w:r>
              <w:rPr>
                <w:rFonts w:ascii="Arial"/>
                <w:spacing w:val="-2"/>
                <w:sz w:val="20"/>
              </w:rPr>
              <w:t>Services</w:t>
            </w:r>
          </w:p>
        </w:tc>
        <w:tc>
          <w:tcPr>
            <w:tcW w:w="1462" w:type="dxa"/>
            <w:shd w:val="clear" w:color="auto" w:fill="ECECEC"/>
          </w:tcPr>
          <w:p>
            <w:pPr>
              <w:pStyle w:val="TableParagraph"/>
              <w:spacing w:before="33"/>
              <w:ind w:right="102"/>
              <w:rPr>
                <w:rFonts w:ascii="Arial"/>
                <w:sz w:val="20"/>
              </w:rPr>
            </w:pPr>
            <w:r>
              <w:rPr>
                <w:rFonts w:ascii="Arial"/>
                <w:spacing w:val="-2"/>
                <w:sz w:val="20"/>
              </w:rPr>
              <w:t>1,195</w:t>
            </w:r>
          </w:p>
        </w:tc>
        <w:tc>
          <w:tcPr>
            <w:tcW w:w="1417" w:type="dxa"/>
            <w:shd w:val="clear" w:color="auto" w:fill="ECECEC"/>
          </w:tcPr>
          <w:p>
            <w:pPr>
              <w:pStyle w:val="TableParagraph"/>
              <w:spacing w:before="33"/>
              <w:ind w:right="101"/>
              <w:rPr>
                <w:rFonts w:ascii="Arial"/>
                <w:sz w:val="20"/>
              </w:rPr>
            </w:pPr>
            <w:r>
              <w:rPr>
                <w:rFonts w:ascii="Arial"/>
                <w:spacing w:val="-2"/>
                <w:sz w:val="20"/>
              </w:rPr>
              <w:t>1,082</w:t>
            </w:r>
          </w:p>
        </w:tc>
        <w:tc>
          <w:tcPr>
            <w:tcW w:w="1018" w:type="dxa"/>
            <w:shd w:val="clear" w:color="auto" w:fill="ECECEC"/>
          </w:tcPr>
          <w:p>
            <w:pPr>
              <w:pStyle w:val="TableParagraph"/>
              <w:spacing w:before="33"/>
              <w:ind w:right="101"/>
              <w:rPr>
                <w:rFonts w:ascii="Arial"/>
                <w:sz w:val="20"/>
              </w:rPr>
            </w:pPr>
            <w:r>
              <w:rPr>
                <w:rFonts w:ascii="Arial"/>
                <w:w w:val="95"/>
                <w:sz w:val="20"/>
              </w:rPr>
              <w:t>-</w:t>
            </w:r>
            <w:r>
              <w:rPr>
                <w:rFonts w:ascii="Arial"/>
                <w:spacing w:val="-5"/>
                <w:sz w:val="20"/>
              </w:rPr>
              <w:t>113</w:t>
            </w:r>
          </w:p>
        </w:tc>
        <w:tc>
          <w:tcPr>
            <w:tcW w:w="992" w:type="dxa"/>
            <w:shd w:val="clear" w:color="auto" w:fill="ECECEC"/>
          </w:tcPr>
          <w:p>
            <w:pPr>
              <w:pStyle w:val="TableParagraph"/>
              <w:spacing w:before="33"/>
              <w:ind w:right="102"/>
              <w:rPr>
                <w:rFonts w:ascii="Arial"/>
                <w:sz w:val="20"/>
              </w:rPr>
            </w:pPr>
            <w:r>
              <w:rPr>
                <w:rFonts w:ascii="Arial"/>
                <w:w w:val="95"/>
                <w:sz w:val="20"/>
              </w:rPr>
              <w:t>-</w:t>
            </w:r>
            <w:r>
              <w:rPr>
                <w:rFonts w:ascii="Arial"/>
                <w:spacing w:val="-2"/>
                <w:sz w:val="20"/>
              </w:rPr>
              <w:t>9.46%</w:t>
            </w:r>
          </w:p>
        </w:tc>
      </w:tr>
      <w:tr>
        <w:trPr>
          <w:trHeight w:val="300" w:hRule="atLeast"/>
        </w:trPr>
        <w:tc>
          <w:tcPr>
            <w:tcW w:w="886" w:type="dxa"/>
            <w:shd w:val="clear" w:color="auto" w:fill="A4A4A4"/>
          </w:tcPr>
          <w:p>
            <w:pPr>
              <w:pStyle w:val="TableParagraph"/>
              <w:spacing w:before="36"/>
              <w:ind w:left="89" w:right="85"/>
              <w:jc w:val="center"/>
              <w:rPr>
                <w:rFonts w:ascii="Arial"/>
                <w:b/>
                <w:sz w:val="20"/>
              </w:rPr>
            </w:pPr>
            <w:r>
              <w:rPr>
                <w:rFonts w:ascii="Arial"/>
                <w:b/>
                <w:spacing w:val="-2"/>
                <w:sz w:val="20"/>
              </w:rPr>
              <w:t>561300</w:t>
            </w:r>
          </w:p>
        </w:tc>
        <w:tc>
          <w:tcPr>
            <w:tcW w:w="7843" w:type="dxa"/>
            <w:shd w:val="clear" w:color="auto" w:fill="DBDBDB"/>
          </w:tcPr>
          <w:p>
            <w:pPr>
              <w:pStyle w:val="TableParagraph"/>
              <w:spacing w:before="36"/>
              <w:ind w:left="328"/>
              <w:jc w:val="left"/>
              <w:rPr>
                <w:rFonts w:ascii="Arial"/>
                <w:sz w:val="20"/>
              </w:rPr>
            </w:pPr>
            <w:r>
              <w:rPr>
                <w:rFonts w:ascii="Arial"/>
                <w:sz w:val="20"/>
              </w:rPr>
              <w:t>Employment</w:t>
            </w:r>
            <w:r>
              <w:rPr>
                <w:rFonts w:ascii="Arial"/>
                <w:spacing w:val="-11"/>
                <w:sz w:val="20"/>
              </w:rPr>
              <w:t> </w:t>
            </w:r>
            <w:r>
              <w:rPr>
                <w:rFonts w:ascii="Arial"/>
                <w:spacing w:val="-2"/>
                <w:sz w:val="20"/>
              </w:rPr>
              <w:t>Services</w:t>
            </w:r>
          </w:p>
        </w:tc>
        <w:tc>
          <w:tcPr>
            <w:tcW w:w="1462" w:type="dxa"/>
            <w:shd w:val="clear" w:color="auto" w:fill="DBDBDB"/>
          </w:tcPr>
          <w:p>
            <w:pPr>
              <w:pStyle w:val="TableParagraph"/>
              <w:spacing w:before="36"/>
              <w:ind w:right="102"/>
              <w:rPr>
                <w:rFonts w:ascii="Arial"/>
                <w:sz w:val="20"/>
              </w:rPr>
            </w:pPr>
            <w:r>
              <w:rPr>
                <w:rFonts w:ascii="Arial"/>
                <w:spacing w:val="-2"/>
                <w:sz w:val="20"/>
              </w:rPr>
              <w:t>24,324</w:t>
            </w:r>
          </w:p>
        </w:tc>
        <w:tc>
          <w:tcPr>
            <w:tcW w:w="1417" w:type="dxa"/>
            <w:shd w:val="clear" w:color="auto" w:fill="DBDBDB"/>
          </w:tcPr>
          <w:p>
            <w:pPr>
              <w:pStyle w:val="TableParagraph"/>
              <w:spacing w:before="36"/>
              <w:ind w:right="100"/>
              <w:rPr>
                <w:rFonts w:ascii="Arial"/>
                <w:sz w:val="20"/>
              </w:rPr>
            </w:pPr>
            <w:r>
              <w:rPr>
                <w:rFonts w:ascii="Arial"/>
                <w:spacing w:val="-2"/>
                <w:sz w:val="20"/>
              </w:rPr>
              <w:t>27,863</w:t>
            </w:r>
          </w:p>
        </w:tc>
        <w:tc>
          <w:tcPr>
            <w:tcW w:w="1018" w:type="dxa"/>
            <w:shd w:val="clear" w:color="auto" w:fill="DBDBDB"/>
          </w:tcPr>
          <w:p>
            <w:pPr>
              <w:pStyle w:val="TableParagraph"/>
              <w:spacing w:before="36"/>
              <w:ind w:right="100"/>
              <w:rPr>
                <w:rFonts w:ascii="Arial"/>
                <w:sz w:val="20"/>
              </w:rPr>
            </w:pPr>
            <w:r>
              <w:rPr>
                <w:rFonts w:ascii="Arial"/>
                <w:spacing w:val="-2"/>
                <w:sz w:val="20"/>
              </w:rPr>
              <w:t>3,539</w:t>
            </w:r>
          </w:p>
        </w:tc>
        <w:tc>
          <w:tcPr>
            <w:tcW w:w="992" w:type="dxa"/>
            <w:shd w:val="clear" w:color="auto" w:fill="DBDBDB"/>
          </w:tcPr>
          <w:p>
            <w:pPr>
              <w:pStyle w:val="TableParagraph"/>
              <w:spacing w:before="36"/>
              <w:ind w:right="102"/>
              <w:rPr>
                <w:rFonts w:ascii="Arial"/>
                <w:sz w:val="20"/>
              </w:rPr>
            </w:pPr>
            <w:r>
              <w:rPr>
                <w:rFonts w:ascii="Arial"/>
                <w:spacing w:val="-2"/>
                <w:sz w:val="20"/>
              </w:rPr>
              <w:t>14.55%</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561400</w:t>
            </w:r>
          </w:p>
        </w:tc>
        <w:tc>
          <w:tcPr>
            <w:tcW w:w="7843" w:type="dxa"/>
            <w:shd w:val="clear" w:color="auto" w:fill="ECECEC"/>
          </w:tcPr>
          <w:p>
            <w:pPr>
              <w:pStyle w:val="TableParagraph"/>
              <w:spacing w:before="35"/>
              <w:ind w:left="328"/>
              <w:jc w:val="left"/>
              <w:rPr>
                <w:rFonts w:ascii="Arial"/>
                <w:sz w:val="20"/>
              </w:rPr>
            </w:pPr>
            <w:r>
              <w:rPr>
                <w:rFonts w:ascii="Arial"/>
                <w:sz w:val="20"/>
              </w:rPr>
              <w:t>Business</w:t>
            </w:r>
            <w:r>
              <w:rPr>
                <w:rFonts w:ascii="Arial"/>
                <w:spacing w:val="-9"/>
                <w:sz w:val="20"/>
              </w:rPr>
              <w:t> </w:t>
            </w:r>
            <w:r>
              <w:rPr>
                <w:rFonts w:ascii="Arial"/>
                <w:sz w:val="20"/>
              </w:rPr>
              <w:t>Support</w:t>
            </w:r>
            <w:r>
              <w:rPr>
                <w:rFonts w:ascii="Arial"/>
                <w:spacing w:val="-10"/>
                <w:sz w:val="20"/>
              </w:rPr>
              <w:t> </w:t>
            </w:r>
            <w:r>
              <w:rPr>
                <w:rFonts w:ascii="Arial"/>
                <w:spacing w:val="-2"/>
                <w:sz w:val="20"/>
              </w:rPr>
              <w:t>Services</w:t>
            </w:r>
          </w:p>
        </w:tc>
        <w:tc>
          <w:tcPr>
            <w:tcW w:w="1462" w:type="dxa"/>
            <w:shd w:val="clear" w:color="auto" w:fill="ECECEC"/>
          </w:tcPr>
          <w:p>
            <w:pPr>
              <w:pStyle w:val="TableParagraph"/>
              <w:spacing w:before="35"/>
              <w:ind w:right="102"/>
              <w:rPr>
                <w:rFonts w:ascii="Arial"/>
                <w:sz w:val="20"/>
              </w:rPr>
            </w:pPr>
            <w:r>
              <w:rPr>
                <w:rFonts w:ascii="Arial"/>
                <w:spacing w:val="-2"/>
                <w:sz w:val="20"/>
              </w:rPr>
              <w:t>8,650</w:t>
            </w:r>
          </w:p>
        </w:tc>
        <w:tc>
          <w:tcPr>
            <w:tcW w:w="1417" w:type="dxa"/>
            <w:shd w:val="clear" w:color="auto" w:fill="ECECEC"/>
          </w:tcPr>
          <w:p>
            <w:pPr>
              <w:pStyle w:val="TableParagraph"/>
              <w:spacing w:before="35"/>
              <w:ind w:right="101"/>
              <w:rPr>
                <w:rFonts w:ascii="Arial"/>
                <w:sz w:val="20"/>
              </w:rPr>
            </w:pPr>
            <w:r>
              <w:rPr>
                <w:rFonts w:ascii="Arial"/>
                <w:spacing w:val="-2"/>
                <w:sz w:val="20"/>
              </w:rPr>
              <w:t>9,084</w:t>
            </w:r>
          </w:p>
        </w:tc>
        <w:tc>
          <w:tcPr>
            <w:tcW w:w="1018" w:type="dxa"/>
            <w:shd w:val="clear" w:color="auto" w:fill="ECECEC"/>
          </w:tcPr>
          <w:p>
            <w:pPr>
              <w:pStyle w:val="TableParagraph"/>
              <w:spacing w:before="35"/>
              <w:ind w:right="101"/>
              <w:rPr>
                <w:rFonts w:ascii="Arial"/>
                <w:sz w:val="20"/>
              </w:rPr>
            </w:pPr>
            <w:r>
              <w:rPr>
                <w:rFonts w:ascii="Arial"/>
                <w:spacing w:val="-5"/>
                <w:sz w:val="20"/>
              </w:rPr>
              <w:t>434</w:t>
            </w:r>
          </w:p>
        </w:tc>
        <w:tc>
          <w:tcPr>
            <w:tcW w:w="992" w:type="dxa"/>
            <w:shd w:val="clear" w:color="auto" w:fill="ECECEC"/>
          </w:tcPr>
          <w:p>
            <w:pPr>
              <w:pStyle w:val="TableParagraph"/>
              <w:spacing w:before="35"/>
              <w:ind w:right="102"/>
              <w:rPr>
                <w:rFonts w:ascii="Arial"/>
                <w:sz w:val="20"/>
              </w:rPr>
            </w:pPr>
            <w:r>
              <w:rPr>
                <w:rFonts w:ascii="Arial"/>
                <w:spacing w:val="-2"/>
                <w:sz w:val="20"/>
              </w:rPr>
              <w:t>5.02%</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561500</w:t>
            </w:r>
          </w:p>
        </w:tc>
        <w:tc>
          <w:tcPr>
            <w:tcW w:w="7843" w:type="dxa"/>
            <w:shd w:val="clear" w:color="auto" w:fill="DBDBDB"/>
          </w:tcPr>
          <w:p>
            <w:pPr>
              <w:pStyle w:val="TableParagraph"/>
              <w:spacing w:before="35"/>
              <w:ind w:left="328"/>
              <w:jc w:val="left"/>
              <w:rPr>
                <w:rFonts w:ascii="Arial"/>
                <w:sz w:val="20"/>
              </w:rPr>
            </w:pPr>
            <w:r>
              <w:rPr>
                <w:rFonts w:ascii="Arial"/>
                <w:sz w:val="20"/>
              </w:rPr>
              <w:t>Travel</w:t>
            </w:r>
            <w:r>
              <w:rPr>
                <w:rFonts w:ascii="Arial"/>
                <w:spacing w:val="-11"/>
                <w:sz w:val="20"/>
              </w:rPr>
              <w:t> </w:t>
            </w:r>
            <w:r>
              <w:rPr>
                <w:rFonts w:ascii="Arial"/>
                <w:sz w:val="20"/>
              </w:rPr>
              <w:t>Arrangement</w:t>
            </w:r>
            <w:r>
              <w:rPr>
                <w:rFonts w:ascii="Arial"/>
                <w:spacing w:val="-10"/>
                <w:sz w:val="20"/>
              </w:rPr>
              <w:t> </w:t>
            </w:r>
            <w:r>
              <w:rPr>
                <w:rFonts w:ascii="Arial"/>
                <w:sz w:val="20"/>
              </w:rPr>
              <w:t>and</w:t>
            </w:r>
            <w:r>
              <w:rPr>
                <w:rFonts w:ascii="Arial"/>
                <w:spacing w:val="-10"/>
                <w:sz w:val="20"/>
              </w:rPr>
              <w:t> </w:t>
            </w:r>
            <w:r>
              <w:rPr>
                <w:rFonts w:ascii="Arial"/>
                <w:sz w:val="20"/>
              </w:rPr>
              <w:t>Reservation</w:t>
            </w:r>
            <w:r>
              <w:rPr>
                <w:rFonts w:ascii="Arial"/>
                <w:spacing w:val="-12"/>
                <w:sz w:val="20"/>
              </w:rPr>
              <w:t> </w:t>
            </w:r>
            <w:r>
              <w:rPr>
                <w:rFonts w:ascii="Arial"/>
                <w:spacing w:val="-2"/>
                <w:sz w:val="20"/>
              </w:rPr>
              <w:t>Services</w:t>
            </w:r>
          </w:p>
        </w:tc>
        <w:tc>
          <w:tcPr>
            <w:tcW w:w="1462" w:type="dxa"/>
            <w:shd w:val="clear" w:color="auto" w:fill="DBDBDB"/>
          </w:tcPr>
          <w:p>
            <w:pPr>
              <w:pStyle w:val="TableParagraph"/>
              <w:spacing w:before="35"/>
              <w:ind w:right="102"/>
              <w:rPr>
                <w:rFonts w:ascii="Arial"/>
                <w:sz w:val="20"/>
              </w:rPr>
            </w:pPr>
            <w:r>
              <w:rPr>
                <w:rFonts w:ascii="Arial"/>
                <w:spacing w:val="-5"/>
                <w:sz w:val="20"/>
              </w:rPr>
              <w:t>258</w:t>
            </w:r>
          </w:p>
        </w:tc>
        <w:tc>
          <w:tcPr>
            <w:tcW w:w="1417" w:type="dxa"/>
            <w:shd w:val="clear" w:color="auto" w:fill="DBDBDB"/>
          </w:tcPr>
          <w:p>
            <w:pPr>
              <w:pStyle w:val="TableParagraph"/>
              <w:spacing w:before="35"/>
              <w:ind w:right="101"/>
              <w:rPr>
                <w:rFonts w:ascii="Arial"/>
                <w:sz w:val="20"/>
              </w:rPr>
            </w:pPr>
            <w:r>
              <w:rPr>
                <w:rFonts w:ascii="Arial"/>
                <w:spacing w:val="-5"/>
                <w:sz w:val="20"/>
              </w:rPr>
              <w:t>240</w:t>
            </w:r>
          </w:p>
        </w:tc>
        <w:tc>
          <w:tcPr>
            <w:tcW w:w="1018" w:type="dxa"/>
            <w:shd w:val="clear" w:color="auto" w:fill="DBDBDB"/>
          </w:tcPr>
          <w:p>
            <w:pPr>
              <w:pStyle w:val="TableParagraph"/>
              <w:spacing w:before="35"/>
              <w:ind w:right="98"/>
              <w:rPr>
                <w:rFonts w:ascii="Arial"/>
                <w:sz w:val="20"/>
              </w:rPr>
            </w:pPr>
            <w:r>
              <w:rPr>
                <w:rFonts w:ascii="Arial"/>
                <w:w w:val="95"/>
                <w:sz w:val="20"/>
              </w:rPr>
              <w:t>-</w:t>
            </w:r>
            <w:r>
              <w:rPr>
                <w:rFonts w:ascii="Arial"/>
                <w:spacing w:val="-5"/>
                <w:sz w:val="20"/>
              </w:rPr>
              <w:t>18</w:t>
            </w:r>
          </w:p>
        </w:tc>
        <w:tc>
          <w:tcPr>
            <w:tcW w:w="992" w:type="dxa"/>
            <w:shd w:val="clear" w:color="auto" w:fill="DBDBDB"/>
          </w:tcPr>
          <w:p>
            <w:pPr>
              <w:pStyle w:val="TableParagraph"/>
              <w:spacing w:before="35"/>
              <w:ind w:right="102"/>
              <w:rPr>
                <w:rFonts w:ascii="Arial"/>
                <w:sz w:val="20"/>
              </w:rPr>
            </w:pPr>
            <w:r>
              <w:rPr>
                <w:rFonts w:ascii="Arial"/>
                <w:w w:val="95"/>
                <w:sz w:val="20"/>
              </w:rPr>
              <w:t>-</w:t>
            </w:r>
            <w:r>
              <w:rPr>
                <w:rFonts w:ascii="Arial"/>
                <w:spacing w:val="-2"/>
                <w:sz w:val="20"/>
              </w:rPr>
              <w:t>6.98%</w:t>
            </w:r>
          </w:p>
        </w:tc>
      </w:tr>
      <w:tr>
        <w:trPr>
          <w:trHeight w:val="301"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561600</w:t>
            </w:r>
          </w:p>
        </w:tc>
        <w:tc>
          <w:tcPr>
            <w:tcW w:w="7843" w:type="dxa"/>
            <w:shd w:val="clear" w:color="auto" w:fill="ECECEC"/>
          </w:tcPr>
          <w:p>
            <w:pPr>
              <w:pStyle w:val="TableParagraph"/>
              <w:spacing w:before="35"/>
              <w:ind w:left="328"/>
              <w:jc w:val="left"/>
              <w:rPr>
                <w:rFonts w:ascii="Arial"/>
                <w:sz w:val="20"/>
              </w:rPr>
            </w:pPr>
            <w:r>
              <w:rPr>
                <w:rFonts w:ascii="Arial"/>
                <w:sz w:val="20"/>
              </w:rPr>
              <w:t>Investigation</w:t>
            </w:r>
            <w:r>
              <w:rPr>
                <w:rFonts w:ascii="Arial"/>
                <w:spacing w:val="-10"/>
                <w:sz w:val="20"/>
              </w:rPr>
              <w:t> </w:t>
            </w:r>
            <w:r>
              <w:rPr>
                <w:rFonts w:ascii="Arial"/>
                <w:sz w:val="20"/>
              </w:rPr>
              <w:t>and</w:t>
            </w:r>
            <w:r>
              <w:rPr>
                <w:rFonts w:ascii="Arial"/>
                <w:spacing w:val="-10"/>
                <w:sz w:val="20"/>
              </w:rPr>
              <w:t> </w:t>
            </w:r>
            <w:r>
              <w:rPr>
                <w:rFonts w:ascii="Arial"/>
                <w:sz w:val="20"/>
              </w:rPr>
              <w:t>Security</w:t>
            </w:r>
            <w:r>
              <w:rPr>
                <w:rFonts w:ascii="Arial"/>
                <w:spacing w:val="-8"/>
                <w:sz w:val="20"/>
              </w:rPr>
              <w:t> </w:t>
            </w:r>
            <w:r>
              <w:rPr>
                <w:rFonts w:ascii="Arial"/>
                <w:spacing w:val="-2"/>
                <w:sz w:val="20"/>
              </w:rPr>
              <w:t>Services</w:t>
            </w:r>
          </w:p>
        </w:tc>
        <w:tc>
          <w:tcPr>
            <w:tcW w:w="1462" w:type="dxa"/>
            <w:shd w:val="clear" w:color="auto" w:fill="ECECEC"/>
          </w:tcPr>
          <w:p>
            <w:pPr>
              <w:pStyle w:val="TableParagraph"/>
              <w:spacing w:before="35"/>
              <w:ind w:right="102"/>
              <w:rPr>
                <w:rFonts w:ascii="Arial"/>
                <w:sz w:val="20"/>
              </w:rPr>
            </w:pPr>
            <w:r>
              <w:rPr>
                <w:rFonts w:ascii="Arial"/>
                <w:spacing w:val="-2"/>
                <w:sz w:val="20"/>
              </w:rPr>
              <w:t>4,940</w:t>
            </w:r>
          </w:p>
        </w:tc>
        <w:tc>
          <w:tcPr>
            <w:tcW w:w="1417" w:type="dxa"/>
            <w:shd w:val="clear" w:color="auto" w:fill="ECECEC"/>
          </w:tcPr>
          <w:p>
            <w:pPr>
              <w:pStyle w:val="TableParagraph"/>
              <w:spacing w:before="35"/>
              <w:ind w:right="101"/>
              <w:rPr>
                <w:rFonts w:ascii="Arial"/>
                <w:sz w:val="20"/>
              </w:rPr>
            </w:pPr>
            <w:r>
              <w:rPr>
                <w:rFonts w:ascii="Arial"/>
                <w:spacing w:val="-2"/>
                <w:sz w:val="20"/>
              </w:rPr>
              <w:t>5,761</w:t>
            </w:r>
          </w:p>
        </w:tc>
        <w:tc>
          <w:tcPr>
            <w:tcW w:w="1018" w:type="dxa"/>
            <w:shd w:val="clear" w:color="auto" w:fill="ECECEC"/>
          </w:tcPr>
          <w:p>
            <w:pPr>
              <w:pStyle w:val="TableParagraph"/>
              <w:spacing w:before="35"/>
              <w:ind w:right="101"/>
              <w:rPr>
                <w:rFonts w:ascii="Arial"/>
                <w:sz w:val="20"/>
              </w:rPr>
            </w:pPr>
            <w:r>
              <w:rPr>
                <w:rFonts w:ascii="Arial"/>
                <w:spacing w:val="-5"/>
                <w:sz w:val="20"/>
              </w:rPr>
              <w:t>821</w:t>
            </w:r>
          </w:p>
        </w:tc>
        <w:tc>
          <w:tcPr>
            <w:tcW w:w="992" w:type="dxa"/>
            <w:shd w:val="clear" w:color="auto" w:fill="ECECEC"/>
          </w:tcPr>
          <w:p>
            <w:pPr>
              <w:pStyle w:val="TableParagraph"/>
              <w:spacing w:before="35"/>
              <w:ind w:right="102"/>
              <w:rPr>
                <w:rFonts w:ascii="Arial"/>
                <w:sz w:val="20"/>
              </w:rPr>
            </w:pPr>
            <w:r>
              <w:rPr>
                <w:rFonts w:ascii="Arial"/>
                <w:spacing w:val="-2"/>
                <w:sz w:val="20"/>
              </w:rPr>
              <w:t>16.62%</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561700</w:t>
            </w:r>
          </w:p>
        </w:tc>
        <w:tc>
          <w:tcPr>
            <w:tcW w:w="7843" w:type="dxa"/>
            <w:shd w:val="clear" w:color="auto" w:fill="DBDBDB"/>
          </w:tcPr>
          <w:p>
            <w:pPr>
              <w:pStyle w:val="TableParagraph"/>
              <w:spacing w:before="33"/>
              <w:ind w:left="328"/>
              <w:jc w:val="left"/>
              <w:rPr>
                <w:rFonts w:ascii="Arial"/>
                <w:sz w:val="20"/>
              </w:rPr>
            </w:pPr>
            <w:r>
              <w:rPr>
                <w:rFonts w:ascii="Arial"/>
                <w:sz w:val="20"/>
              </w:rPr>
              <w:t>Services</w:t>
            </w:r>
            <w:r>
              <w:rPr>
                <w:rFonts w:ascii="Arial"/>
                <w:spacing w:val="-7"/>
                <w:sz w:val="20"/>
              </w:rPr>
              <w:t> </w:t>
            </w:r>
            <w:r>
              <w:rPr>
                <w:rFonts w:ascii="Arial"/>
                <w:sz w:val="20"/>
              </w:rPr>
              <w:t>to</w:t>
            </w:r>
            <w:r>
              <w:rPr>
                <w:rFonts w:ascii="Arial"/>
                <w:spacing w:val="-7"/>
                <w:sz w:val="20"/>
              </w:rPr>
              <w:t> </w:t>
            </w:r>
            <w:r>
              <w:rPr>
                <w:rFonts w:ascii="Arial"/>
                <w:sz w:val="20"/>
              </w:rPr>
              <w:t>Buildings</w:t>
            </w:r>
            <w:r>
              <w:rPr>
                <w:rFonts w:ascii="Arial"/>
                <w:spacing w:val="-6"/>
                <w:sz w:val="20"/>
              </w:rPr>
              <w:t> </w:t>
            </w:r>
            <w:r>
              <w:rPr>
                <w:rFonts w:ascii="Arial"/>
                <w:sz w:val="20"/>
              </w:rPr>
              <w:t>and</w:t>
            </w:r>
            <w:r>
              <w:rPr>
                <w:rFonts w:ascii="Arial"/>
                <w:spacing w:val="-8"/>
                <w:sz w:val="20"/>
              </w:rPr>
              <w:t> </w:t>
            </w:r>
            <w:r>
              <w:rPr>
                <w:rFonts w:ascii="Arial"/>
                <w:spacing w:val="-2"/>
                <w:sz w:val="20"/>
              </w:rPr>
              <w:t>Dwellings</w:t>
            </w:r>
          </w:p>
        </w:tc>
        <w:tc>
          <w:tcPr>
            <w:tcW w:w="1462" w:type="dxa"/>
            <w:shd w:val="clear" w:color="auto" w:fill="DBDBDB"/>
          </w:tcPr>
          <w:p>
            <w:pPr>
              <w:pStyle w:val="TableParagraph"/>
              <w:spacing w:before="33"/>
              <w:ind w:right="102"/>
              <w:rPr>
                <w:rFonts w:ascii="Arial"/>
                <w:sz w:val="20"/>
              </w:rPr>
            </w:pPr>
            <w:r>
              <w:rPr>
                <w:rFonts w:ascii="Arial"/>
                <w:spacing w:val="-2"/>
                <w:sz w:val="20"/>
              </w:rPr>
              <w:t>15,224</w:t>
            </w:r>
          </w:p>
        </w:tc>
        <w:tc>
          <w:tcPr>
            <w:tcW w:w="1417" w:type="dxa"/>
            <w:shd w:val="clear" w:color="auto" w:fill="DBDBDB"/>
          </w:tcPr>
          <w:p>
            <w:pPr>
              <w:pStyle w:val="TableParagraph"/>
              <w:spacing w:before="33"/>
              <w:ind w:right="100"/>
              <w:rPr>
                <w:rFonts w:ascii="Arial"/>
                <w:sz w:val="20"/>
              </w:rPr>
            </w:pPr>
            <w:r>
              <w:rPr>
                <w:rFonts w:ascii="Arial"/>
                <w:spacing w:val="-2"/>
                <w:sz w:val="20"/>
              </w:rPr>
              <w:t>16,389</w:t>
            </w:r>
          </w:p>
        </w:tc>
        <w:tc>
          <w:tcPr>
            <w:tcW w:w="1018" w:type="dxa"/>
            <w:shd w:val="clear" w:color="auto" w:fill="DBDBDB"/>
          </w:tcPr>
          <w:p>
            <w:pPr>
              <w:pStyle w:val="TableParagraph"/>
              <w:spacing w:before="33"/>
              <w:ind w:right="100"/>
              <w:rPr>
                <w:rFonts w:ascii="Arial"/>
                <w:sz w:val="20"/>
              </w:rPr>
            </w:pPr>
            <w:r>
              <w:rPr>
                <w:rFonts w:ascii="Arial"/>
                <w:spacing w:val="-2"/>
                <w:sz w:val="20"/>
              </w:rPr>
              <w:t>1,165</w:t>
            </w:r>
          </w:p>
        </w:tc>
        <w:tc>
          <w:tcPr>
            <w:tcW w:w="992" w:type="dxa"/>
            <w:shd w:val="clear" w:color="auto" w:fill="DBDBDB"/>
          </w:tcPr>
          <w:p>
            <w:pPr>
              <w:pStyle w:val="TableParagraph"/>
              <w:spacing w:before="33"/>
              <w:ind w:right="102"/>
              <w:rPr>
                <w:rFonts w:ascii="Arial"/>
                <w:sz w:val="20"/>
              </w:rPr>
            </w:pPr>
            <w:r>
              <w:rPr>
                <w:rFonts w:ascii="Arial"/>
                <w:spacing w:val="-2"/>
                <w:sz w:val="20"/>
              </w:rPr>
              <w:t>7.65%</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561900</w:t>
            </w:r>
          </w:p>
        </w:tc>
        <w:tc>
          <w:tcPr>
            <w:tcW w:w="7843" w:type="dxa"/>
            <w:shd w:val="clear" w:color="auto" w:fill="ECECEC"/>
          </w:tcPr>
          <w:p>
            <w:pPr>
              <w:pStyle w:val="TableParagraph"/>
              <w:spacing w:before="33"/>
              <w:ind w:left="328"/>
              <w:jc w:val="left"/>
              <w:rPr>
                <w:rFonts w:ascii="Arial"/>
                <w:sz w:val="20"/>
              </w:rPr>
            </w:pPr>
            <w:r>
              <w:rPr>
                <w:rFonts w:ascii="Arial"/>
                <w:sz w:val="20"/>
              </w:rPr>
              <w:t>Other</w:t>
            </w:r>
            <w:r>
              <w:rPr>
                <w:rFonts w:ascii="Arial"/>
                <w:spacing w:val="-9"/>
                <w:sz w:val="20"/>
              </w:rPr>
              <w:t> </w:t>
            </w:r>
            <w:r>
              <w:rPr>
                <w:rFonts w:ascii="Arial"/>
                <w:sz w:val="20"/>
              </w:rPr>
              <w:t>Support</w:t>
            </w:r>
            <w:r>
              <w:rPr>
                <w:rFonts w:ascii="Arial"/>
                <w:spacing w:val="-6"/>
                <w:sz w:val="20"/>
              </w:rPr>
              <w:t> </w:t>
            </w:r>
            <w:r>
              <w:rPr>
                <w:rFonts w:ascii="Arial"/>
                <w:spacing w:val="-2"/>
                <w:sz w:val="20"/>
              </w:rPr>
              <w:t>Services</w:t>
            </w:r>
          </w:p>
        </w:tc>
        <w:tc>
          <w:tcPr>
            <w:tcW w:w="1462" w:type="dxa"/>
            <w:shd w:val="clear" w:color="auto" w:fill="ECECEC"/>
          </w:tcPr>
          <w:p>
            <w:pPr>
              <w:pStyle w:val="TableParagraph"/>
              <w:spacing w:before="33"/>
              <w:ind w:right="102"/>
              <w:rPr>
                <w:rFonts w:ascii="Arial"/>
                <w:sz w:val="20"/>
              </w:rPr>
            </w:pPr>
            <w:r>
              <w:rPr>
                <w:rFonts w:ascii="Arial"/>
                <w:spacing w:val="-2"/>
                <w:sz w:val="20"/>
              </w:rPr>
              <w:t>1,240</w:t>
            </w:r>
          </w:p>
        </w:tc>
        <w:tc>
          <w:tcPr>
            <w:tcW w:w="1417" w:type="dxa"/>
            <w:shd w:val="clear" w:color="auto" w:fill="ECECEC"/>
          </w:tcPr>
          <w:p>
            <w:pPr>
              <w:pStyle w:val="TableParagraph"/>
              <w:spacing w:before="33"/>
              <w:ind w:right="101"/>
              <w:rPr>
                <w:rFonts w:ascii="Arial"/>
                <w:sz w:val="20"/>
              </w:rPr>
            </w:pPr>
            <w:r>
              <w:rPr>
                <w:rFonts w:ascii="Arial"/>
                <w:spacing w:val="-2"/>
                <w:sz w:val="20"/>
              </w:rPr>
              <w:t>1,207</w:t>
            </w:r>
          </w:p>
        </w:tc>
        <w:tc>
          <w:tcPr>
            <w:tcW w:w="1018" w:type="dxa"/>
            <w:shd w:val="clear" w:color="auto" w:fill="ECECEC"/>
          </w:tcPr>
          <w:p>
            <w:pPr>
              <w:pStyle w:val="TableParagraph"/>
              <w:spacing w:before="33"/>
              <w:ind w:right="98"/>
              <w:rPr>
                <w:rFonts w:ascii="Arial"/>
                <w:sz w:val="20"/>
              </w:rPr>
            </w:pPr>
            <w:r>
              <w:rPr>
                <w:rFonts w:ascii="Arial"/>
                <w:w w:val="95"/>
                <w:sz w:val="20"/>
              </w:rPr>
              <w:t>-</w:t>
            </w:r>
            <w:r>
              <w:rPr>
                <w:rFonts w:ascii="Arial"/>
                <w:spacing w:val="-5"/>
                <w:sz w:val="20"/>
              </w:rPr>
              <w:t>33</w:t>
            </w:r>
          </w:p>
        </w:tc>
        <w:tc>
          <w:tcPr>
            <w:tcW w:w="992" w:type="dxa"/>
            <w:shd w:val="clear" w:color="auto" w:fill="ECECEC"/>
          </w:tcPr>
          <w:p>
            <w:pPr>
              <w:pStyle w:val="TableParagraph"/>
              <w:spacing w:before="33"/>
              <w:ind w:right="102"/>
              <w:rPr>
                <w:rFonts w:ascii="Arial"/>
                <w:sz w:val="20"/>
              </w:rPr>
            </w:pPr>
            <w:r>
              <w:rPr>
                <w:rFonts w:ascii="Arial"/>
                <w:w w:val="95"/>
                <w:sz w:val="20"/>
              </w:rPr>
              <w:t>-</w:t>
            </w:r>
            <w:r>
              <w:rPr>
                <w:rFonts w:ascii="Arial"/>
                <w:spacing w:val="-2"/>
                <w:sz w:val="20"/>
              </w:rPr>
              <w:t>2.66%</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562000</w:t>
            </w:r>
          </w:p>
        </w:tc>
        <w:tc>
          <w:tcPr>
            <w:tcW w:w="7843" w:type="dxa"/>
            <w:shd w:val="clear" w:color="auto" w:fill="DBDBDB"/>
          </w:tcPr>
          <w:p>
            <w:pPr>
              <w:pStyle w:val="TableParagraph"/>
              <w:spacing w:before="35"/>
              <w:ind w:left="107"/>
              <w:jc w:val="left"/>
              <w:rPr>
                <w:rFonts w:ascii="Arial"/>
                <w:i/>
                <w:sz w:val="20"/>
              </w:rPr>
            </w:pPr>
            <w:r>
              <w:rPr>
                <w:rFonts w:ascii="Arial"/>
                <w:i/>
                <w:sz w:val="20"/>
              </w:rPr>
              <w:t>Waste</w:t>
            </w:r>
            <w:r>
              <w:rPr>
                <w:rFonts w:ascii="Arial"/>
                <w:i/>
                <w:spacing w:val="-10"/>
                <w:sz w:val="20"/>
              </w:rPr>
              <w:t> </w:t>
            </w:r>
            <w:r>
              <w:rPr>
                <w:rFonts w:ascii="Arial"/>
                <w:i/>
                <w:sz w:val="20"/>
              </w:rPr>
              <w:t>Management</w:t>
            </w:r>
            <w:r>
              <w:rPr>
                <w:rFonts w:ascii="Arial"/>
                <w:i/>
                <w:spacing w:val="-11"/>
                <w:sz w:val="20"/>
              </w:rPr>
              <w:t> </w:t>
            </w:r>
            <w:r>
              <w:rPr>
                <w:rFonts w:ascii="Arial"/>
                <w:i/>
                <w:sz w:val="20"/>
              </w:rPr>
              <w:t>and</w:t>
            </w:r>
            <w:r>
              <w:rPr>
                <w:rFonts w:ascii="Arial"/>
                <w:i/>
                <w:spacing w:val="-12"/>
                <w:sz w:val="20"/>
              </w:rPr>
              <w:t> </w:t>
            </w:r>
            <w:r>
              <w:rPr>
                <w:rFonts w:ascii="Arial"/>
                <w:i/>
                <w:sz w:val="20"/>
              </w:rPr>
              <w:t>Remediation</w:t>
            </w:r>
            <w:r>
              <w:rPr>
                <w:rFonts w:ascii="Arial"/>
                <w:i/>
                <w:spacing w:val="-10"/>
                <w:sz w:val="20"/>
              </w:rPr>
              <w:t> </w:t>
            </w:r>
            <w:r>
              <w:rPr>
                <w:rFonts w:ascii="Arial"/>
                <w:i/>
                <w:spacing w:val="-2"/>
                <w:sz w:val="20"/>
              </w:rPr>
              <w:t>Service</w:t>
            </w:r>
          </w:p>
        </w:tc>
        <w:tc>
          <w:tcPr>
            <w:tcW w:w="1462" w:type="dxa"/>
            <w:shd w:val="clear" w:color="auto" w:fill="DBDBDB"/>
          </w:tcPr>
          <w:p>
            <w:pPr>
              <w:pStyle w:val="TableParagraph"/>
              <w:spacing w:before="35"/>
              <w:ind w:right="102"/>
              <w:rPr>
                <w:rFonts w:ascii="Arial"/>
                <w:i/>
                <w:sz w:val="20"/>
              </w:rPr>
            </w:pPr>
            <w:r>
              <w:rPr>
                <w:rFonts w:ascii="Arial"/>
                <w:i/>
                <w:spacing w:val="-2"/>
                <w:sz w:val="20"/>
              </w:rPr>
              <w:t>3,708</w:t>
            </w:r>
          </w:p>
        </w:tc>
        <w:tc>
          <w:tcPr>
            <w:tcW w:w="1417" w:type="dxa"/>
            <w:shd w:val="clear" w:color="auto" w:fill="DBDBDB"/>
          </w:tcPr>
          <w:p>
            <w:pPr>
              <w:pStyle w:val="TableParagraph"/>
              <w:spacing w:before="35"/>
              <w:ind w:right="101"/>
              <w:rPr>
                <w:rFonts w:ascii="Arial"/>
                <w:i/>
                <w:sz w:val="20"/>
              </w:rPr>
            </w:pPr>
            <w:r>
              <w:rPr>
                <w:rFonts w:ascii="Arial"/>
                <w:i/>
                <w:spacing w:val="-2"/>
                <w:sz w:val="20"/>
              </w:rPr>
              <w:t>4,372</w:t>
            </w:r>
          </w:p>
        </w:tc>
        <w:tc>
          <w:tcPr>
            <w:tcW w:w="1018" w:type="dxa"/>
            <w:shd w:val="clear" w:color="auto" w:fill="DBDBDB"/>
          </w:tcPr>
          <w:p>
            <w:pPr>
              <w:pStyle w:val="TableParagraph"/>
              <w:spacing w:before="35"/>
              <w:ind w:right="101"/>
              <w:rPr>
                <w:rFonts w:ascii="Arial"/>
                <w:i/>
                <w:sz w:val="20"/>
              </w:rPr>
            </w:pPr>
            <w:r>
              <w:rPr>
                <w:rFonts w:ascii="Arial"/>
                <w:i/>
                <w:spacing w:val="-5"/>
                <w:sz w:val="20"/>
              </w:rPr>
              <w:t>664</w:t>
            </w:r>
          </w:p>
        </w:tc>
        <w:tc>
          <w:tcPr>
            <w:tcW w:w="992" w:type="dxa"/>
            <w:shd w:val="clear" w:color="auto" w:fill="DBDBDB"/>
          </w:tcPr>
          <w:p>
            <w:pPr>
              <w:pStyle w:val="TableParagraph"/>
              <w:spacing w:before="35"/>
              <w:ind w:right="102"/>
              <w:rPr>
                <w:rFonts w:ascii="Arial"/>
                <w:i/>
                <w:sz w:val="20"/>
              </w:rPr>
            </w:pPr>
            <w:r>
              <w:rPr>
                <w:rFonts w:ascii="Arial"/>
                <w:i/>
                <w:spacing w:val="-2"/>
                <w:sz w:val="20"/>
              </w:rPr>
              <w:t>17.91%</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562100</w:t>
            </w:r>
          </w:p>
        </w:tc>
        <w:tc>
          <w:tcPr>
            <w:tcW w:w="7843" w:type="dxa"/>
            <w:shd w:val="clear" w:color="auto" w:fill="ECECEC"/>
          </w:tcPr>
          <w:p>
            <w:pPr>
              <w:pStyle w:val="TableParagraph"/>
              <w:spacing w:before="35"/>
              <w:ind w:left="328"/>
              <w:jc w:val="left"/>
              <w:rPr>
                <w:rFonts w:ascii="Arial"/>
                <w:sz w:val="20"/>
              </w:rPr>
            </w:pPr>
            <w:r>
              <w:rPr>
                <w:rFonts w:ascii="Arial"/>
                <w:sz w:val="20"/>
              </w:rPr>
              <w:t>Waste</w:t>
            </w:r>
            <w:r>
              <w:rPr>
                <w:rFonts w:ascii="Arial"/>
                <w:spacing w:val="-7"/>
                <w:sz w:val="20"/>
              </w:rPr>
              <w:t> </w:t>
            </w:r>
            <w:r>
              <w:rPr>
                <w:rFonts w:ascii="Arial"/>
                <w:spacing w:val="-2"/>
                <w:sz w:val="20"/>
              </w:rPr>
              <w:t>Collection</w:t>
            </w:r>
          </w:p>
        </w:tc>
        <w:tc>
          <w:tcPr>
            <w:tcW w:w="1462" w:type="dxa"/>
            <w:shd w:val="clear" w:color="auto" w:fill="ECECEC"/>
          </w:tcPr>
          <w:p>
            <w:pPr>
              <w:pStyle w:val="TableParagraph"/>
              <w:spacing w:before="35"/>
              <w:ind w:right="102"/>
              <w:rPr>
                <w:rFonts w:ascii="Arial"/>
                <w:sz w:val="20"/>
              </w:rPr>
            </w:pPr>
            <w:r>
              <w:rPr>
                <w:rFonts w:ascii="Arial"/>
                <w:spacing w:val="-2"/>
                <w:sz w:val="20"/>
              </w:rPr>
              <w:t>1,311</w:t>
            </w:r>
          </w:p>
        </w:tc>
        <w:tc>
          <w:tcPr>
            <w:tcW w:w="1417" w:type="dxa"/>
            <w:shd w:val="clear" w:color="auto" w:fill="ECECEC"/>
          </w:tcPr>
          <w:p>
            <w:pPr>
              <w:pStyle w:val="TableParagraph"/>
              <w:spacing w:before="35"/>
              <w:ind w:right="101"/>
              <w:rPr>
                <w:rFonts w:ascii="Arial"/>
                <w:sz w:val="20"/>
              </w:rPr>
            </w:pPr>
            <w:r>
              <w:rPr>
                <w:rFonts w:ascii="Arial"/>
                <w:spacing w:val="-2"/>
                <w:sz w:val="20"/>
              </w:rPr>
              <w:t>1,589</w:t>
            </w:r>
          </w:p>
        </w:tc>
        <w:tc>
          <w:tcPr>
            <w:tcW w:w="1018" w:type="dxa"/>
            <w:shd w:val="clear" w:color="auto" w:fill="ECECEC"/>
          </w:tcPr>
          <w:p>
            <w:pPr>
              <w:pStyle w:val="TableParagraph"/>
              <w:spacing w:before="35"/>
              <w:ind w:right="101"/>
              <w:rPr>
                <w:rFonts w:ascii="Arial"/>
                <w:sz w:val="20"/>
              </w:rPr>
            </w:pPr>
            <w:r>
              <w:rPr>
                <w:rFonts w:ascii="Arial"/>
                <w:spacing w:val="-5"/>
                <w:sz w:val="20"/>
              </w:rPr>
              <w:t>278</w:t>
            </w:r>
          </w:p>
        </w:tc>
        <w:tc>
          <w:tcPr>
            <w:tcW w:w="992" w:type="dxa"/>
            <w:shd w:val="clear" w:color="auto" w:fill="ECECEC"/>
          </w:tcPr>
          <w:p>
            <w:pPr>
              <w:pStyle w:val="TableParagraph"/>
              <w:spacing w:before="35"/>
              <w:ind w:right="102"/>
              <w:rPr>
                <w:rFonts w:ascii="Arial"/>
                <w:sz w:val="20"/>
              </w:rPr>
            </w:pPr>
            <w:r>
              <w:rPr>
                <w:rFonts w:ascii="Arial"/>
                <w:spacing w:val="-2"/>
                <w:sz w:val="20"/>
              </w:rPr>
              <w:t>21.21%</w:t>
            </w:r>
          </w:p>
        </w:tc>
      </w:tr>
      <w:tr>
        <w:trPr>
          <w:trHeight w:val="300" w:hRule="atLeast"/>
        </w:trPr>
        <w:tc>
          <w:tcPr>
            <w:tcW w:w="886" w:type="dxa"/>
            <w:shd w:val="clear" w:color="auto" w:fill="A4A4A4"/>
          </w:tcPr>
          <w:p>
            <w:pPr>
              <w:pStyle w:val="TableParagraph"/>
              <w:spacing w:before="36"/>
              <w:ind w:left="89" w:right="85"/>
              <w:jc w:val="center"/>
              <w:rPr>
                <w:rFonts w:ascii="Arial"/>
                <w:b/>
                <w:sz w:val="20"/>
              </w:rPr>
            </w:pPr>
            <w:r>
              <w:rPr>
                <w:rFonts w:ascii="Arial"/>
                <w:b/>
                <w:spacing w:val="-2"/>
                <w:sz w:val="20"/>
              </w:rPr>
              <w:t>562200</w:t>
            </w:r>
          </w:p>
        </w:tc>
        <w:tc>
          <w:tcPr>
            <w:tcW w:w="7843" w:type="dxa"/>
            <w:shd w:val="clear" w:color="auto" w:fill="DBDBDB"/>
          </w:tcPr>
          <w:p>
            <w:pPr>
              <w:pStyle w:val="TableParagraph"/>
              <w:spacing w:before="36"/>
              <w:ind w:left="328"/>
              <w:jc w:val="left"/>
              <w:rPr>
                <w:rFonts w:ascii="Arial"/>
                <w:sz w:val="20"/>
              </w:rPr>
            </w:pPr>
            <w:r>
              <w:rPr>
                <w:rFonts w:ascii="Arial"/>
                <w:sz w:val="20"/>
              </w:rPr>
              <w:t>Waste</w:t>
            </w:r>
            <w:r>
              <w:rPr>
                <w:rFonts w:ascii="Arial"/>
                <w:spacing w:val="-8"/>
                <w:sz w:val="20"/>
              </w:rPr>
              <w:t> </w:t>
            </w:r>
            <w:r>
              <w:rPr>
                <w:rFonts w:ascii="Arial"/>
                <w:sz w:val="20"/>
              </w:rPr>
              <w:t>Treatment</w:t>
            </w:r>
            <w:r>
              <w:rPr>
                <w:rFonts w:ascii="Arial"/>
                <w:spacing w:val="-8"/>
                <w:sz w:val="20"/>
              </w:rPr>
              <w:t> </w:t>
            </w:r>
            <w:r>
              <w:rPr>
                <w:rFonts w:ascii="Arial"/>
                <w:sz w:val="20"/>
              </w:rPr>
              <w:t>and</w:t>
            </w:r>
            <w:r>
              <w:rPr>
                <w:rFonts w:ascii="Arial"/>
                <w:spacing w:val="-8"/>
                <w:sz w:val="20"/>
              </w:rPr>
              <w:t> </w:t>
            </w:r>
            <w:r>
              <w:rPr>
                <w:rFonts w:ascii="Arial"/>
                <w:spacing w:val="-2"/>
                <w:sz w:val="20"/>
              </w:rPr>
              <w:t>Disposal</w:t>
            </w:r>
          </w:p>
        </w:tc>
        <w:tc>
          <w:tcPr>
            <w:tcW w:w="1462" w:type="dxa"/>
            <w:shd w:val="clear" w:color="auto" w:fill="DBDBDB"/>
          </w:tcPr>
          <w:p>
            <w:pPr>
              <w:pStyle w:val="TableParagraph"/>
              <w:spacing w:before="36"/>
              <w:ind w:right="102"/>
              <w:rPr>
                <w:rFonts w:ascii="Arial"/>
                <w:sz w:val="20"/>
              </w:rPr>
            </w:pPr>
            <w:r>
              <w:rPr>
                <w:rFonts w:ascii="Arial"/>
                <w:spacing w:val="-2"/>
                <w:sz w:val="20"/>
              </w:rPr>
              <w:t>1,054</w:t>
            </w:r>
          </w:p>
        </w:tc>
        <w:tc>
          <w:tcPr>
            <w:tcW w:w="1417" w:type="dxa"/>
            <w:shd w:val="clear" w:color="auto" w:fill="DBDBDB"/>
          </w:tcPr>
          <w:p>
            <w:pPr>
              <w:pStyle w:val="TableParagraph"/>
              <w:spacing w:before="36"/>
              <w:ind w:right="101"/>
              <w:rPr>
                <w:rFonts w:ascii="Arial"/>
                <w:sz w:val="20"/>
              </w:rPr>
            </w:pPr>
            <w:r>
              <w:rPr>
                <w:rFonts w:ascii="Arial"/>
                <w:spacing w:val="-2"/>
                <w:sz w:val="20"/>
              </w:rPr>
              <w:t>1,168</w:t>
            </w:r>
          </w:p>
        </w:tc>
        <w:tc>
          <w:tcPr>
            <w:tcW w:w="1018" w:type="dxa"/>
            <w:shd w:val="clear" w:color="auto" w:fill="DBDBDB"/>
          </w:tcPr>
          <w:p>
            <w:pPr>
              <w:pStyle w:val="TableParagraph"/>
              <w:spacing w:before="36"/>
              <w:ind w:right="101"/>
              <w:rPr>
                <w:rFonts w:ascii="Arial"/>
                <w:sz w:val="20"/>
              </w:rPr>
            </w:pPr>
            <w:r>
              <w:rPr>
                <w:rFonts w:ascii="Arial"/>
                <w:spacing w:val="-5"/>
                <w:sz w:val="20"/>
              </w:rPr>
              <w:t>114</w:t>
            </w:r>
          </w:p>
        </w:tc>
        <w:tc>
          <w:tcPr>
            <w:tcW w:w="992" w:type="dxa"/>
            <w:shd w:val="clear" w:color="auto" w:fill="DBDBDB"/>
          </w:tcPr>
          <w:p>
            <w:pPr>
              <w:pStyle w:val="TableParagraph"/>
              <w:spacing w:before="36"/>
              <w:ind w:right="102"/>
              <w:rPr>
                <w:rFonts w:ascii="Arial"/>
                <w:sz w:val="20"/>
              </w:rPr>
            </w:pPr>
            <w:r>
              <w:rPr>
                <w:rFonts w:ascii="Arial"/>
                <w:spacing w:val="-2"/>
                <w:sz w:val="20"/>
              </w:rPr>
              <w:t>10.82%</w:t>
            </w:r>
          </w:p>
        </w:tc>
      </w:tr>
      <w:tr>
        <w:trPr>
          <w:trHeight w:val="302"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562900</w:t>
            </w:r>
          </w:p>
        </w:tc>
        <w:tc>
          <w:tcPr>
            <w:tcW w:w="7843" w:type="dxa"/>
            <w:shd w:val="clear" w:color="auto" w:fill="ECECEC"/>
          </w:tcPr>
          <w:p>
            <w:pPr>
              <w:pStyle w:val="TableParagraph"/>
              <w:spacing w:before="35"/>
              <w:ind w:left="328"/>
              <w:jc w:val="left"/>
              <w:rPr>
                <w:rFonts w:ascii="Arial"/>
                <w:sz w:val="20"/>
              </w:rPr>
            </w:pPr>
            <w:r>
              <w:rPr>
                <w:rFonts w:ascii="Arial"/>
                <w:sz w:val="20"/>
              </w:rPr>
              <w:t>Remediation</w:t>
            </w:r>
            <w:r>
              <w:rPr>
                <w:rFonts w:ascii="Arial"/>
                <w:spacing w:val="-9"/>
                <w:sz w:val="20"/>
              </w:rPr>
              <w:t> </w:t>
            </w:r>
            <w:r>
              <w:rPr>
                <w:rFonts w:ascii="Arial"/>
                <w:sz w:val="20"/>
              </w:rPr>
              <w:t>and</w:t>
            </w:r>
            <w:r>
              <w:rPr>
                <w:rFonts w:ascii="Arial"/>
                <w:spacing w:val="-9"/>
                <w:sz w:val="20"/>
              </w:rPr>
              <w:t> </w:t>
            </w:r>
            <w:r>
              <w:rPr>
                <w:rFonts w:ascii="Arial"/>
                <w:sz w:val="20"/>
              </w:rPr>
              <w:t>Other</w:t>
            </w:r>
            <w:r>
              <w:rPr>
                <w:rFonts w:ascii="Arial"/>
                <w:spacing w:val="-8"/>
                <w:sz w:val="20"/>
              </w:rPr>
              <w:t> </w:t>
            </w:r>
            <w:r>
              <w:rPr>
                <w:rFonts w:ascii="Arial"/>
                <w:sz w:val="20"/>
              </w:rPr>
              <w:t>Waste</w:t>
            </w:r>
            <w:r>
              <w:rPr>
                <w:rFonts w:ascii="Arial"/>
                <w:spacing w:val="-7"/>
                <w:sz w:val="20"/>
              </w:rPr>
              <w:t> </w:t>
            </w:r>
            <w:r>
              <w:rPr>
                <w:rFonts w:ascii="Arial"/>
                <w:sz w:val="20"/>
              </w:rPr>
              <w:t>Management</w:t>
            </w:r>
            <w:r>
              <w:rPr>
                <w:rFonts w:ascii="Arial"/>
                <w:spacing w:val="-7"/>
                <w:sz w:val="20"/>
              </w:rPr>
              <w:t> </w:t>
            </w:r>
            <w:r>
              <w:rPr>
                <w:rFonts w:ascii="Arial"/>
                <w:spacing w:val="-2"/>
                <w:sz w:val="20"/>
              </w:rPr>
              <w:t>Services</w:t>
            </w:r>
          </w:p>
        </w:tc>
        <w:tc>
          <w:tcPr>
            <w:tcW w:w="1462" w:type="dxa"/>
            <w:shd w:val="clear" w:color="auto" w:fill="ECECEC"/>
          </w:tcPr>
          <w:p>
            <w:pPr>
              <w:pStyle w:val="TableParagraph"/>
              <w:spacing w:before="35"/>
              <w:ind w:right="102"/>
              <w:rPr>
                <w:rFonts w:ascii="Arial"/>
                <w:sz w:val="20"/>
              </w:rPr>
            </w:pPr>
            <w:r>
              <w:rPr>
                <w:rFonts w:ascii="Arial"/>
                <w:spacing w:val="-2"/>
                <w:sz w:val="20"/>
              </w:rPr>
              <w:t>1,343</w:t>
            </w:r>
          </w:p>
        </w:tc>
        <w:tc>
          <w:tcPr>
            <w:tcW w:w="1417" w:type="dxa"/>
            <w:shd w:val="clear" w:color="auto" w:fill="ECECEC"/>
          </w:tcPr>
          <w:p>
            <w:pPr>
              <w:pStyle w:val="TableParagraph"/>
              <w:spacing w:before="35"/>
              <w:ind w:right="101"/>
              <w:rPr>
                <w:rFonts w:ascii="Arial"/>
                <w:sz w:val="20"/>
              </w:rPr>
            </w:pPr>
            <w:r>
              <w:rPr>
                <w:rFonts w:ascii="Arial"/>
                <w:spacing w:val="-2"/>
                <w:sz w:val="20"/>
              </w:rPr>
              <w:t>1,615</w:t>
            </w:r>
          </w:p>
        </w:tc>
        <w:tc>
          <w:tcPr>
            <w:tcW w:w="1018" w:type="dxa"/>
            <w:shd w:val="clear" w:color="auto" w:fill="ECECEC"/>
          </w:tcPr>
          <w:p>
            <w:pPr>
              <w:pStyle w:val="TableParagraph"/>
              <w:spacing w:before="35"/>
              <w:ind w:right="101"/>
              <w:rPr>
                <w:rFonts w:ascii="Arial"/>
                <w:sz w:val="20"/>
              </w:rPr>
            </w:pPr>
            <w:r>
              <w:rPr>
                <w:rFonts w:ascii="Arial"/>
                <w:spacing w:val="-5"/>
                <w:sz w:val="20"/>
              </w:rPr>
              <w:t>272</w:t>
            </w:r>
          </w:p>
        </w:tc>
        <w:tc>
          <w:tcPr>
            <w:tcW w:w="992" w:type="dxa"/>
            <w:shd w:val="clear" w:color="auto" w:fill="ECECEC"/>
          </w:tcPr>
          <w:p>
            <w:pPr>
              <w:pStyle w:val="TableParagraph"/>
              <w:spacing w:before="35"/>
              <w:ind w:right="102"/>
              <w:rPr>
                <w:rFonts w:ascii="Arial"/>
                <w:sz w:val="20"/>
              </w:rPr>
            </w:pPr>
            <w:r>
              <w:rPr>
                <w:rFonts w:ascii="Arial"/>
                <w:spacing w:val="-2"/>
                <w:sz w:val="20"/>
              </w:rPr>
              <w:t>20.25%</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DBDBDB"/>
          </w:tcPr>
          <w:p>
            <w:pPr>
              <w:pStyle w:val="TableParagraph"/>
              <w:spacing w:before="0"/>
              <w:jc w:val="left"/>
              <w:rPr>
                <w:rFonts w:ascii="Times New Roman"/>
                <w:sz w:val="20"/>
              </w:rPr>
            </w:pPr>
          </w:p>
        </w:tc>
        <w:tc>
          <w:tcPr>
            <w:tcW w:w="1462" w:type="dxa"/>
            <w:shd w:val="clear" w:color="auto" w:fill="DBDBDB"/>
          </w:tcPr>
          <w:p>
            <w:pPr>
              <w:pStyle w:val="TableParagraph"/>
              <w:spacing w:before="0"/>
              <w:jc w:val="left"/>
              <w:rPr>
                <w:rFonts w:ascii="Times New Roman"/>
                <w:sz w:val="20"/>
              </w:rPr>
            </w:pPr>
          </w:p>
        </w:tc>
        <w:tc>
          <w:tcPr>
            <w:tcW w:w="1417" w:type="dxa"/>
            <w:shd w:val="clear" w:color="auto" w:fill="DBDBDB"/>
          </w:tcPr>
          <w:p>
            <w:pPr>
              <w:pStyle w:val="TableParagraph"/>
              <w:spacing w:before="0"/>
              <w:jc w:val="left"/>
              <w:rPr>
                <w:rFonts w:ascii="Times New Roman"/>
                <w:sz w:val="20"/>
              </w:rPr>
            </w:pPr>
          </w:p>
        </w:tc>
        <w:tc>
          <w:tcPr>
            <w:tcW w:w="1018" w:type="dxa"/>
            <w:shd w:val="clear" w:color="auto" w:fill="DBDBDB"/>
          </w:tcPr>
          <w:p>
            <w:pPr>
              <w:pStyle w:val="TableParagraph"/>
              <w:spacing w:before="0"/>
              <w:jc w:val="left"/>
              <w:rPr>
                <w:rFonts w:ascii="Times New Roman"/>
                <w:sz w:val="20"/>
              </w:rPr>
            </w:pPr>
          </w:p>
        </w:tc>
        <w:tc>
          <w:tcPr>
            <w:tcW w:w="992" w:type="dxa"/>
            <w:shd w:val="clear" w:color="auto" w:fill="DBDBDB"/>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102500</w:t>
            </w:r>
          </w:p>
        </w:tc>
        <w:tc>
          <w:tcPr>
            <w:tcW w:w="7843" w:type="dxa"/>
            <w:shd w:val="clear" w:color="auto" w:fill="ECECEC"/>
          </w:tcPr>
          <w:p>
            <w:pPr>
              <w:pStyle w:val="TableParagraph"/>
              <w:spacing w:before="33"/>
              <w:ind w:left="107"/>
              <w:jc w:val="left"/>
              <w:rPr>
                <w:rFonts w:ascii="Arial"/>
                <w:b/>
                <w:sz w:val="20"/>
              </w:rPr>
            </w:pPr>
            <w:r>
              <w:rPr>
                <w:rFonts w:ascii="Arial"/>
                <w:b/>
                <w:sz w:val="20"/>
              </w:rPr>
              <w:t>EDUCATION</w:t>
            </w:r>
            <w:r>
              <w:rPr>
                <w:rFonts w:ascii="Arial"/>
                <w:b/>
                <w:spacing w:val="-6"/>
                <w:sz w:val="20"/>
              </w:rPr>
              <w:t> </w:t>
            </w:r>
            <w:r>
              <w:rPr>
                <w:rFonts w:ascii="Arial"/>
                <w:b/>
                <w:sz w:val="20"/>
              </w:rPr>
              <w:t>AND</w:t>
            </w:r>
            <w:r>
              <w:rPr>
                <w:rFonts w:ascii="Arial"/>
                <w:b/>
                <w:spacing w:val="-9"/>
                <w:sz w:val="20"/>
              </w:rPr>
              <w:t> </w:t>
            </w:r>
            <w:r>
              <w:rPr>
                <w:rFonts w:ascii="Arial"/>
                <w:b/>
                <w:sz w:val="20"/>
              </w:rPr>
              <w:t>HEALTH</w:t>
            </w:r>
            <w:r>
              <w:rPr>
                <w:rFonts w:ascii="Arial"/>
                <w:b/>
                <w:spacing w:val="-8"/>
                <w:sz w:val="20"/>
              </w:rPr>
              <w:t> </w:t>
            </w:r>
            <w:r>
              <w:rPr>
                <w:rFonts w:ascii="Arial"/>
                <w:b/>
                <w:spacing w:val="-2"/>
                <w:sz w:val="20"/>
              </w:rPr>
              <w:t>SERVICES</w:t>
            </w:r>
          </w:p>
        </w:tc>
        <w:tc>
          <w:tcPr>
            <w:tcW w:w="1462" w:type="dxa"/>
            <w:shd w:val="clear" w:color="auto" w:fill="ECECEC"/>
          </w:tcPr>
          <w:p>
            <w:pPr>
              <w:pStyle w:val="TableParagraph"/>
              <w:spacing w:before="33"/>
              <w:ind w:right="102"/>
              <w:rPr>
                <w:rFonts w:ascii="Arial"/>
                <w:b/>
                <w:sz w:val="20"/>
              </w:rPr>
            </w:pPr>
            <w:r>
              <w:rPr>
                <w:rFonts w:ascii="Arial"/>
                <w:b/>
                <w:spacing w:val="-2"/>
                <w:sz w:val="20"/>
              </w:rPr>
              <w:t>293,738</w:t>
            </w:r>
          </w:p>
        </w:tc>
        <w:tc>
          <w:tcPr>
            <w:tcW w:w="1417" w:type="dxa"/>
            <w:shd w:val="clear" w:color="auto" w:fill="ECECEC"/>
          </w:tcPr>
          <w:p>
            <w:pPr>
              <w:pStyle w:val="TableParagraph"/>
              <w:spacing w:before="33"/>
              <w:ind w:right="101"/>
              <w:rPr>
                <w:rFonts w:ascii="Arial"/>
                <w:b/>
                <w:sz w:val="20"/>
              </w:rPr>
            </w:pPr>
            <w:r>
              <w:rPr>
                <w:rFonts w:ascii="Arial"/>
                <w:b/>
                <w:spacing w:val="-2"/>
                <w:sz w:val="20"/>
              </w:rPr>
              <w:t>333,500</w:t>
            </w:r>
          </w:p>
        </w:tc>
        <w:tc>
          <w:tcPr>
            <w:tcW w:w="1018" w:type="dxa"/>
            <w:shd w:val="clear" w:color="auto" w:fill="ECECEC"/>
          </w:tcPr>
          <w:p>
            <w:pPr>
              <w:pStyle w:val="TableParagraph"/>
              <w:spacing w:before="33"/>
              <w:ind w:right="100"/>
              <w:rPr>
                <w:rFonts w:ascii="Arial"/>
                <w:b/>
                <w:sz w:val="20"/>
              </w:rPr>
            </w:pPr>
            <w:r>
              <w:rPr>
                <w:rFonts w:ascii="Arial"/>
                <w:b/>
                <w:spacing w:val="-2"/>
                <w:sz w:val="20"/>
              </w:rPr>
              <w:t>39,762</w:t>
            </w:r>
          </w:p>
        </w:tc>
        <w:tc>
          <w:tcPr>
            <w:tcW w:w="992" w:type="dxa"/>
            <w:shd w:val="clear" w:color="auto" w:fill="ECECEC"/>
          </w:tcPr>
          <w:p>
            <w:pPr>
              <w:pStyle w:val="TableParagraph"/>
              <w:spacing w:before="33"/>
              <w:ind w:right="100"/>
              <w:rPr>
                <w:rFonts w:ascii="Arial"/>
                <w:b/>
                <w:sz w:val="20"/>
              </w:rPr>
            </w:pPr>
            <w:r>
              <w:rPr>
                <w:rFonts w:ascii="Arial"/>
                <w:b/>
                <w:spacing w:val="-2"/>
                <w:sz w:val="20"/>
              </w:rPr>
              <w:t>13.54%</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DBDBDB"/>
          </w:tcPr>
          <w:p>
            <w:pPr>
              <w:pStyle w:val="TableParagraph"/>
              <w:spacing w:before="0"/>
              <w:jc w:val="left"/>
              <w:rPr>
                <w:rFonts w:ascii="Times New Roman"/>
                <w:sz w:val="20"/>
              </w:rPr>
            </w:pPr>
          </w:p>
        </w:tc>
        <w:tc>
          <w:tcPr>
            <w:tcW w:w="1462" w:type="dxa"/>
            <w:shd w:val="clear" w:color="auto" w:fill="DBDBDB"/>
          </w:tcPr>
          <w:p>
            <w:pPr>
              <w:pStyle w:val="TableParagraph"/>
              <w:spacing w:before="0"/>
              <w:jc w:val="left"/>
              <w:rPr>
                <w:rFonts w:ascii="Times New Roman"/>
                <w:sz w:val="20"/>
              </w:rPr>
            </w:pPr>
          </w:p>
        </w:tc>
        <w:tc>
          <w:tcPr>
            <w:tcW w:w="1417" w:type="dxa"/>
            <w:shd w:val="clear" w:color="auto" w:fill="DBDBDB"/>
          </w:tcPr>
          <w:p>
            <w:pPr>
              <w:pStyle w:val="TableParagraph"/>
              <w:spacing w:before="0"/>
              <w:jc w:val="left"/>
              <w:rPr>
                <w:rFonts w:ascii="Times New Roman"/>
                <w:sz w:val="20"/>
              </w:rPr>
            </w:pPr>
          </w:p>
        </w:tc>
        <w:tc>
          <w:tcPr>
            <w:tcW w:w="1018" w:type="dxa"/>
            <w:shd w:val="clear" w:color="auto" w:fill="DBDBDB"/>
          </w:tcPr>
          <w:p>
            <w:pPr>
              <w:pStyle w:val="TableParagraph"/>
              <w:spacing w:before="0"/>
              <w:jc w:val="left"/>
              <w:rPr>
                <w:rFonts w:ascii="Times New Roman"/>
                <w:sz w:val="20"/>
              </w:rPr>
            </w:pPr>
          </w:p>
        </w:tc>
        <w:tc>
          <w:tcPr>
            <w:tcW w:w="992" w:type="dxa"/>
            <w:shd w:val="clear" w:color="auto" w:fill="DBDBDB"/>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610000</w:t>
            </w:r>
          </w:p>
        </w:tc>
        <w:tc>
          <w:tcPr>
            <w:tcW w:w="7843" w:type="dxa"/>
            <w:shd w:val="clear" w:color="auto" w:fill="ECECEC"/>
          </w:tcPr>
          <w:p>
            <w:pPr>
              <w:pStyle w:val="TableParagraph"/>
              <w:spacing w:before="35"/>
              <w:ind w:left="107"/>
              <w:jc w:val="left"/>
              <w:rPr>
                <w:rFonts w:ascii="Arial"/>
                <w:b/>
                <w:sz w:val="20"/>
              </w:rPr>
            </w:pPr>
            <w:r>
              <w:rPr>
                <w:rFonts w:ascii="Arial"/>
                <w:b/>
                <w:sz w:val="20"/>
              </w:rPr>
              <w:t>Educational</w:t>
            </w:r>
            <w:r>
              <w:rPr>
                <w:rFonts w:ascii="Arial"/>
                <w:b/>
                <w:spacing w:val="-14"/>
                <w:sz w:val="20"/>
              </w:rPr>
              <w:t> </w:t>
            </w:r>
            <w:r>
              <w:rPr>
                <w:rFonts w:ascii="Arial"/>
                <w:b/>
                <w:spacing w:val="-2"/>
                <w:sz w:val="20"/>
              </w:rPr>
              <w:t>Services</w:t>
            </w:r>
          </w:p>
        </w:tc>
        <w:tc>
          <w:tcPr>
            <w:tcW w:w="1462" w:type="dxa"/>
            <w:shd w:val="clear" w:color="auto" w:fill="ECECEC"/>
          </w:tcPr>
          <w:p>
            <w:pPr>
              <w:pStyle w:val="TableParagraph"/>
              <w:spacing w:before="35"/>
              <w:ind w:right="102"/>
              <w:rPr>
                <w:rFonts w:ascii="Arial"/>
                <w:b/>
                <w:sz w:val="20"/>
              </w:rPr>
            </w:pPr>
            <w:r>
              <w:rPr>
                <w:rFonts w:ascii="Arial"/>
                <w:b/>
                <w:spacing w:val="-2"/>
                <w:sz w:val="20"/>
              </w:rPr>
              <w:t>105,220</w:t>
            </w:r>
          </w:p>
        </w:tc>
        <w:tc>
          <w:tcPr>
            <w:tcW w:w="1417" w:type="dxa"/>
            <w:shd w:val="clear" w:color="auto" w:fill="ECECEC"/>
          </w:tcPr>
          <w:p>
            <w:pPr>
              <w:pStyle w:val="TableParagraph"/>
              <w:spacing w:before="35"/>
              <w:ind w:right="101"/>
              <w:rPr>
                <w:rFonts w:ascii="Arial"/>
                <w:b/>
                <w:sz w:val="20"/>
              </w:rPr>
            </w:pPr>
            <w:r>
              <w:rPr>
                <w:rFonts w:ascii="Arial"/>
                <w:b/>
                <w:spacing w:val="-2"/>
                <w:sz w:val="20"/>
              </w:rPr>
              <w:t>112,999</w:t>
            </w:r>
          </w:p>
        </w:tc>
        <w:tc>
          <w:tcPr>
            <w:tcW w:w="1018" w:type="dxa"/>
            <w:shd w:val="clear" w:color="auto" w:fill="ECECEC"/>
          </w:tcPr>
          <w:p>
            <w:pPr>
              <w:pStyle w:val="TableParagraph"/>
              <w:spacing w:before="35"/>
              <w:ind w:right="100"/>
              <w:rPr>
                <w:rFonts w:ascii="Arial"/>
                <w:b/>
                <w:sz w:val="20"/>
              </w:rPr>
            </w:pPr>
            <w:r>
              <w:rPr>
                <w:rFonts w:ascii="Arial"/>
                <w:b/>
                <w:spacing w:val="-2"/>
                <w:sz w:val="20"/>
              </w:rPr>
              <w:t>7,779</w:t>
            </w:r>
          </w:p>
        </w:tc>
        <w:tc>
          <w:tcPr>
            <w:tcW w:w="992" w:type="dxa"/>
            <w:shd w:val="clear" w:color="auto" w:fill="ECECEC"/>
          </w:tcPr>
          <w:p>
            <w:pPr>
              <w:pStyle w:val="TableParagraph"/>
              <w:spacing w:before="35"/>
              <w:ind w:right="100"/>
              <w:rPr>
                <w:rFonts w:ascii="Arial"/>
                <w:b/>
                <w:sz w:val="20"/>
              </w:rPr>
            </w:pPr>
            <w:r>
              <w:rPr>
                <w:rFonts w:ascii="Arial"/>
                <w:b/>
                <w:spacing w:val="-2"/>
                <w:sz w:val="20"/>
              </w:rPr>
              <w:t>7.39%</w:t>
            </w:r>
          </w:p>
        </w:tc>
      </w:tr>
      <w:tr>
        <w:trPr>
          <w:trHeight w:val="302"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611100</w:t>
            </w:r>
          </w:p>
        </w:tc>
        <w:tc>
          <w:tcPr>
            <w:tcW w:w="7843" w:type="dxa"/>
            <w:shd w:val="clear" w:color="auto" w:fill="DBDBDB"/>
          </w:tcPr>
          <w:p>
            <w:pPr>
              <w:pStyle w:val="TableParagraph"/>
              <w:spacing w:before="35"/>
              <w:ind w:left="328"/>
              <w:jc w:val="left"/>
              <w:rPr>
                <w:rFonts w:ascii="Arial"/>
                <w:sz w:val="20"/>
              </w:rPr>
            </w:pPr>
            <w:r>
              <w:rPr>
                <w:rFonts w:ascii="Arial"/>
                <w:sz w:val="20"/>
              </w:rPr>
              <w:t>Elementary</w:t>
            </w:r>
            <w:r>
              <w:rPr>
                <w:rFonts w:ascii="Arial"/>
                <w:spacing w:val="-10"/>
                <w:sz w:val="20"/>
              </w:rPr>
              <w:t> </w:t>
            </w:r>
            <w:r>
              <w:rPr>
                <w:rFonts w:ascii="Arial"/>
                <w:sz w:val="20"/>
              </w:rPr>
              <w:t>and</w:t>
            </w:r>
            <w:r>
              <w:rPr>
                <w:rFonts w:ascii="Arial"/>
                <w:spacing w:val="-9"/>
                <w:sz w:val="20"/>
              </w:rPr>
              <w:t> </w:t>
            </w:r>
            <w:r>
              <w:rPr>
                <w:rFonts w:ascii="Arial"/>
                <w:sz w:val="20"/>
              </w:rPr>
              <w:t>Secondary</w:t>
            </w:r>
            <w:r>
              <w:rPr>
                <w:rFonts w:ascii="Arial"/>
                <w:spacing w:val="-10"/>
                <w:sz w:val="20"/>
              </w:rPr>
              <w:t> </w:t>
            </w:r>
            <w:r>
              <w:rPr>
                <w:rFonts w:ascii="Arial"/>
                <w:spacing w:val="-2"/>
                <w:sz w:val="20"/>
              </w:rPr>
              <w:t>Schools</w:t>
            </w:r>
          </w:p>
        </w:tc>
        <w:tc>
          <w:tcPr>
            <w:tcW w:w="1462" w:type="dxa"/>
            <w:shd w:val="clear" w:color="auto" w:fill="DBDBDB"/>
          </w:tcPr>
          <w:p>
            <w:pPr>
              <w:pStyle w:val="TableParagraph"/>
              <w:spacing w:before="35"/>
              <w:ind w:right="102"/>
              <w:rPr>
                <w:rFonts w:ascii="Arial"/>
                <w:sz w:val="20"/>
              </w:rPr>
            </w:pPr>
            <w:r>
              <w:rPr>
                <w:rFonts w:ascii="Arial"/>
                <w:spacing w:val="-2"/>
                <w:sz w:val="20"/>
              </w:rPr>
              <w:t>70,422</w:t>
            </w:r>
          </w:p>
        </w:tc>
        <w:tc>
          <w:tcPr>
            <w:tcW w:w="1417" w:type="dxa"/>
            <w:shd w:val="clear" w:color="auto" w:fill="DBDBDB"/>
          </w:tcPr>
          <w:p>
            <w:pPr>
              <w:pStyle w:val="TableParagraph"/>
              <w:spacing w:before="35"/>
              <w:ind w:right="100"/>
              <w:rPr>
                <w:rFonts w:ascii="Arial"/>
                <w:sz w:val="20"/>
              </w:rPr>
            </w:pPr>
            <w:r>
              <w:rPr>
                <w:rFonts w:ascii="Arial"/>
                <w:spacing w:val="-2"/>
                <w:sz w:val="20"/>
              </w:rPr>
              <w:t>75,727</w:t>
            </w:r>
          </w:p>
        </w:tc>
        <w:tc>
          <w:tcPr>
            <w:tcW w:w="1018" w:type="dxa"/>
            <w:shd w:val="clear" w:color="auto" w:fill="DBDBDB"/>
          </w:tcPr>
          <w:p>
            <w:pPr>
              <w:pStyle w:val="TableParagraph"/>
              <w:spacing w:before="35"/>
              <w:ind w:right="100"/>
              <w:rPr>
                <w:rFonts w:ascii="Arial"/>
                <w:sz w:val="20"/>
              </w:rPr>
            </w:pPr>
            <w:r>
              <w:rPr>
                <w:rFonts w:ascii="Arial"/>
                <w:spacing w:val="-2"/>
                <w:sz w:val="20"/>
              </w:rPr>
              <w:t>5,305</w:t>
            </w:r>
          </w:p>
        </w:tc>
        <w:tc>
          <w:tcPr>
            <w:tcW w:w="992" w:type="dxa"/>
            <w:shd w:val="clear" w:color="auto" w:fill="DBDBDB"/>
          </w:tcPr>
          <w:p>
            <w:pPr>
              <w:pStyle w:val="TableParagraph"/>
              <w:spacing w:before="35"/>
              <w:ind w:right="102"/>
              <w:rPr>
                <w:rFonts w:ascii="Arial"/>
                <w:sz w:val="20"/>
              </w:rPr>
            </w:pPr>
            <w:r>
              <w:rPr>
                <w:rFonts w:ascii="Arial"/>
                <w:spacing w:val="-2"/>
                <w:sz w:val="20"/>
              </w:rPr>
              <w:t>7.53%</w:t>
            </w:r>
          </w:p>
        </w:tc>
      </w:tr>
    </w:tbl>
    <w:p>
      <w:pPr>
        <w:spacing w:after="0"/>
        <w:rPr>
          <w:rFonts w:ascii="Arial"/>
          <w:sz w:val="20"/>
        </w:rPr>
        <w:sectPr>
          <w:pgSz w:w="15840" w:h="12240" w:orient="landscape"/>
          <w:pgMar w:header="879" w:footer="736" w:top="1260" w:bottom="880" w:left="340" w:right="180"/>
        </w:sectPr>
      </w:pPr>
    </w:p>
    <w:p>
      <w:pPr>
        <w:pStyle w:val="BodyText"/>
        <w:spacing w:before="3"/>
        <w:rPr>
          <w:b/>
          <w:sz w:val="18"/>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6"/>
        <w:gridCol w:w="7843"/>
        <w:gridCol w:w="1462"/>
        <w:gridCol w:w="1417"/>
        <w:gridCol w:w="1018"/>
        <w:gridCol w:w="992"/>
      </w:tblGrid>
      <w:tr>
        <w:trPr>
          <w:trHeight w:val="690" w:hRule="atLeast"/>
        </w:trPr>
        <w:tc>
          <w:tcPr>
            <w:tcW w:w="886" w:type="dxa"/>
            <w:shd w:val="clear" w:color="auto" w:fill="A4A4A4"/>
          </w:tcPr>
          <w:p>
            <w:pPr>
              <w:pStyle w:val="TableParagraph"/>
              <w:spacing w:before="114"/>
              <w:ind w:left="131"/>
              <w:jc w:val="left"/>
              <w:rPr>
                <w:rFonts w:ascii="Arial"/>
                <w:b/>
                <w:sz w:val="20"/>
              </w:rPr>
            </w:pPr>
            <w:r>
              <w:rPr>
                <w:rFonts w:ascii="Arial"/>
                <w:b/>
                <w:spacing w:val="-2"/>
                <w:sz w:val="20"/>
              </w:rPr>
              <w:t>NAICS</w:t>
            </w:r>
          </w:p>
          <w:p>
            <w:pPr>
              <w:pStyle w:val="TableParagraph"/>
              <w:spacing w:before="1"/>
              <w:ind w:left="191"/>
              <w:jc w:val="left"/>
              <w:rPr>
                <w:rFonts w:ascii="Arial"/>
                <w:b/>
                <w:sz w:val="20"/>
              </w:rPr>
            </w:pPr>
            <w:r>
              <w:rPr>
                <w:rFonts w:ascii="Arial"/>
                <w:b/>
                <w:spacing w:val="-4"/>
                <w:sz w:val="20"/>
              </w:rPr>
              <w:t>Code</w:t>
            </w:r>
          </w:p>
        </w:tc>
        <w:tc>
          <w:tcPr>
            <w:tcW w:w="7843" w:type="dxa"/>
            <w:shd w:val="clear" w:color="auto" w:fill="A4A4A4"/>
          </w:tcPr>
          <w:p>
            <w:pPr>
              <w:pStyle w:val="TableParagraph"/>
              <w:jc w:val="left"/>
              <w:rPr>
                <w:rFonts w:ascii="Times New Roman"/>
                <w:b/>
                <w:sz w:val="19"/>
              </w:rPr>
            </w:pPr>
          </w:p>
          <w:p>
            <w:pPr>
              <w:pStyle w:val="TableParagraph"/>
              <w:spacing w:before="0"/>
              <w:ind w:left="3362" w:right="3359"/>
              <w:jc w:val="center"/>
              <w:rPr>
                <w:rFonts w:ascii="Arial"/>
                <w:b/>
                <w:sz w:val="20"/>
              </w:rPr>
            </w:pPr>
            <w:r>
              <w:rPr>
                <w:rFonts w:ascii="Arial"/>
                <w:b/>
                <w:sz w:val="20"/>
              </w:rPr>
              <w:t>NAICS</w:t>
            </w:r>
            <w:r>
              <w:rPr>
                <w:rFonts w:ascii="Arial"/>
                <w:b/>
                <w:spacing w:val="-8"/>
                <w:sz w:val="20"/>
              </w:rPr>
              <w:t> </w:t>
            </w:r>
            <w:r>
              <w:rPr>
                <w:rFonts w:ascii="Arial"/>
                <w:b/>
                <w:spacing w:val="-2"/>
                <w:sz w:val="20"/>
              </w:rPr>
              <w:t>Title</w:t>
            </w:r>
          </w:p>
        </w:tc>
        <w:tc>
          <w:tcPr>
            <w:tcW w:w="1462" w:type="dxa"/>
            <w:shd w:val="clear" w:color="auto" w:fill="A4A4A4"/>
          </w:tcPr>
          <w:p>
            <w:pPr>
              <w:pStyle w:val="TableParagraph"/>
              <w:spacing w:line="229" w:lineRule="exact" w:before="0"/>
              <w:ind w:left="125" w:right="125"/>
              <w:jc w:val="center"/>
              <w:rPr>
                <w:rFonts w:ascii="Arial"/>
                <w:b/>
                <w:sz w:val="20"/>
              </w:rPr>
            </w:pPr>
            <w:r>
              <w:rPr>
                <w:rFonts w:ascii="Arial"/>
                <w:b/>
                <w:spacing w:val="-4"/>
                <w:sz w:val="20"/>
              </w:rPr>
              <w:t>2020</w:t>
            </w:r>
          </w:p>
          <w:p>
            <w:pPr>
              <w:pStyle w:val="TableParagraph"/>
              <w:spacing w:line="230" w:lineRule="atLeast" w:before="0"/>
              <w:ind w:left="125" w:right="128"/>
              <w:jc w:val="center"/>
              <w:rPr>
                <w:rFonts w:ascii="Arial"/>
                <w:b/>
                <w:sz w:val="20"/>
              </w:rPr>
            </w:pPr>
            <w:r>
              <w:rPr>
                <w:rFonts w:ascii="Arial"/>
                <w:b/>
                <w:spacing w:val="-2"/>
                <w:sz w:val="20"/>
              </w:rPr>
              <w:t>Estimated Employment</w:t>
            </w:r>
          </w:p>
        </w:tc>
        <w:tc>
          <w:tcPr>
            <w:tcW w:w="1417" w:type="dxa"/>
            <w:shd w:val="clear" w:color="auto" w:fill="A4A4A4"/>
          </w:tcPr>
          <w:p>
            <w:pPr>
              <w:pStyle w:val="TableParagraph"/>
              <w:spacing w:line="229" w:lineRule="exact" w:before="0"/>
              <w:ind w:left="101" w:right="101"/>
              <w:jc w:val="center"/>
              <w:rPr>
                <w:rFonts w:ascii="Arial"/>
                <w:b/>
                <w:sz w:val="20"/>
              </w:rPr>
            </w:pPr>
            <w:r>
              <w:rPr>
                <w:rFonts w:ascii="Arial"/>
                <w:b/>
                <w:spacing w:val="-4"/>
                <w:sz w:val="20"/>
              </w:rPr>
              <w:t>2030</w:t>
            </w:r>
          </w:p>
          <w:p>
            <w:pPr>
              <w:pStyle w:val="TableParagraph"/>
              <w:spacing w:line="230" w:lineRule="atLeast" w:before="0"/>
              <w:ind w:left="104" w:right="100"/>
              <w:jc w:val="center"/>
              <w:rPr>
                <w:rFonts w:ascii="Arial"/>
                <w:b/>
                <w:sz w:val="20"/>
              </w:rPr>
            </w:pPr>
            <w:r>
              <w:rPr>
                <w:rFonts w:ascii="Arial"/>
                <w:b/>
                <w:spacing w:val="-2"/>
                <w:sz w:val="20"/>
              </w:rPr>
              <w:t>Projected Employment</w:t>
            </w:r>
          </w:p>
        </w:tc>
        <w:tc>
          <w:tcPr>
            <w:tcW w:w="1018" w:type="dxa"/>
            <w:shd w:val="clear" w:color="auto" w:fill="A4A4A4"/>
          </w:tcPr>
          <w:p>
            <w:pPr>
              <w:pStyle w:val="TableParagraph"/>
              <w:spacing w:before="114"/>
              <w:ind w:left="139" w:right="96" w:hanging="34"/>
              <w:jc w:val="left"/>
              <w:rPr>
                <w:rFonts w:ascii="Arial"/>
                <w:b/>
                <w:sz w:val="20"/>
              </w:rPr>
            </w:pPr>
            <w:r>
              <w:rPr>
                <w:rFonts w:ascii="Arial"/>
                <w:b/>
                <w:spacing w:val="-2"/>
                <w:sz w:val="20"/>
              </w:rPr>
              <w:t>Numeric Change</w:t>
            </w:r>
          </w:p>
        </w:tc>
        <w:tc>
          <w:tcPr>
            <w:tcW w:w="992" w:type="dxa"/>
            <w:shd w:val="clear" w:color="auto" w:fill="A4A4A4"/>
          </w:tcPr>
          <w:p>
            <w:pPr>
              <w:pStyle w:val="TableParagraph"/>
              <w:spacing w:before="114"/>
              <w:ind w:left="124" w:right="116"/>
              <w:jc w:val="left"/>
              <w:rPr>
                <w:rFonts w:ascii="Arial"/>
                <w:b/>
                <w:sz w:val="20"/>
              </w:rPr>
            </w:pPr>
            <w:r>
              <w:rPr>
                <w:rFonts w:ascii="Arial"/>
                <w:b/>
                <w:spacing w:val="-2"/>
                <w:sz w:val="20"/>
              </w:rPr>
              <w:t>Percent Change</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611200</w:t>
            </w:r>
          </w:p>
        </w:tc>
        <w:tc>
          <w:tcPr>
            <w:tcW w:w="7843" w:type="dxa"/>
            <w:shd w:val="clear" w:color="auto" w:fill="ECECEC"/>
          </w:tcPr>
          <w:p>
            <w:pPr>
              <w:pStyle w:val="TableParagraph"/>
              <w:spacing w:before="33"/>
              <w:ind w:left="328"/>
              <w:jc w:val="left"/>
              <w:rPr>
                <w:rFonts w:ascii="Arial"/>
                <w:sz w:val="20"/>
              </w:rPr>
            </w:pPr>
            <w:r>
              <w:rPr>
                <w:rFonts w:ascii="Arial"/>
                <w:sz w:val="20"/>
              </w:rPr>
              <w:t>Junior</w:t>
            </w:r>
            <w:r>
              <w:rPr>
                <w:rFonts w:ascii="Arial"/>
                <w:spacing w:val="-9"/>
                <w:sz w:val="20"/>
              </w:rPr>
              <w:t> </w:t>
            </w:r>
            <w:r>
              <w:rPr>
                <w:rFonts w:ascii="Arial"/>
                <w:spacing w:val="-2"/>
                <w:sz w:val="20"/>
              </w:rPr>
              <w:t>Colleges</w:t>
            </w:r>
          </w:p>
        </w:tc>
        <w:tc>
          <w:tcPr>
            <w:tcW w:w="1462" w:type="dxa"/>
            <w:shd w:val="clear" w:color="auto" w:fill="ECECEC"/>
          </w:tcPr>
          <w:p>
            <w:pPr>
              <w:pStyle w:val="TableParagraph"/>
              <w:spacing w:before="33"/>
              <w:ind w:right="102"/>
              <w:rPr>
                <w:rFonts w:ascii="Arial"/>
                <w:sz w:val="20"/>
              </w:rPr>
            </w:pPr>
            <w:r>
              <w:rPr>
                <w:rFonts w:ascii="Arial"/>
                <w:spacing w:val="-2"/>
                <w:sz w:val="20"/>
              </w:rPr>
              <w:t>6,448</w:t>
            </w:r>
          </w:p>
        </w:tc>
        <w:tc>
          <w:tcPr>
            <w:tcW w:w="1417" w:type="dxa"/>
            <w:shd w:val="clear" w:color="auto" w:fill="ECECEC"/>
          </w:tcPr>
          <w:p>
            <w:pPr>
              <w:pStyle w:val="TableParagraph"/>
              <w:spacing w:before="33"/>
              <w:ind w:right="101"/>
              <w:rPr>
                <w:rFonts w:ascii="Arial"/>
                <w:sz w:val="20"/>
              </w:rPr>
            </w:pPr>
            <w:r>
              <w:rPr>
                <w:rFonts w:ascii="Arial"/>
                <w:spacing w:val="-2"/>
                <w:sz w:val="20"/>
              </w:rPr>
              <w:t>6,923</w:t>
            </w:r>
          </w:p>
        </w:tc>
        <w:tc>
          <w:tcPr>
            <w:tcW w:w="1018" w:type="dxa"/>
            <w:shd w:val="clear" w:color="auto" w:fill="ECECEC"/>
          </w:tcPr>
          <w:p>
            <w:pPr>
              <w:pStyle w:val="TableParagraph"/>
              <w:spacing w:before="33"/>
              <w:ind w:right="101"/>
              <w:rPr>
                <w:rFonts w:ascii="Arial"/>
                <w:sz w:val="20"/>
              </w:rPr>
            </w:pPr>
            <w:r>
              <w:rPr>
                <w:rFonts w:ascii="Arial"/>
                <w:spacing w:val="-5"/>
                <w:sz w:val="20"/>
              </w:rPr>
              <w:t>475</w:t>
            </w:r>
          </w:p>
        </w:tc>
        <w:tc>
          <w:tcPr>
            <w:tcW w:w="992" w:type="dxa"/>
            <w:shd w:val="clear" w:color="auto" w:fill="ECECEC"/>
          </w:tcPr>
          <w:p>
            <w:pPr>
              <w:pStyle w:val="TableParagraph"/>
              <w:spacing w:before="33"/>
              <w:ind w:right="102"/>
              <w:rPr>
                <w:rFonts w:ascii="Arial"/>
                <w:sz w:val="20"/>
              </w:rPr>
            </w:pPr>
            <w:r>
              <w:rPr>
                <w:rFonts w:ascii="Arial"/>
                <w:spacing w:val="-2"/>
                <w:sz w:val="20"/>
              </w:rPr>
              <w:t>7.37%</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611300</w:t>
            </w:r>
          </w:p>
        </w:tc>
        <w:tc>
          <w:tcPr>
            <w:tcW w:w="7843" w:type="dxa"/>
            <w:shd w:val="clear" w:color="auto" w:fill="DBDBDB"/>
          </w:tcPr>
          <w:p>
            <w:pPr>
              <w:pStyle w:val="TableParagraph"/>
              <w:spacing w:before="33"/>
              <w:ind w:left="328"/>
              <w:jc w:val="left"/>
              <w:rPr>
                <w:rFonts w:ascii="Arial"/>
                <w:sz w:val="20"/>
              </w:rPr>
            </w:pPr>
            <w:r>
              <w:rPr>
                <w:rFonts w:ascii="Arial"/>
                <w:sz w:val="20"/>
              </w:rPr>
              <w:t>Colleges,</w:t>
            </w:r>
            <w:r>
              <w:rPr>
                <w:rFonts w:ascii="Arial"/>
                <w:spacing w:val="-12"/>
                <w:sz w:val="20"/>
              </w:rPr>
              <w:t> </w:t>
            </w:r>
            <w:r>
              <w:rPr>
                <w:rFonts w:ascii="Arial"/>
                <w:sz w:val="20"/>
              </w:rPr>
              <w:t>Universities,</w:t>
            </w:r>
            <w:r>
              <w:rPr>
                <w:rFonts w:ascii="Arial"/>
                <w:spacing w:val="-10"/>
                <w:sz w:val="20"/>
              </w:rPr>
              <w:t> </w:t>
            </w:r>
            <w:r>
              <w:rPr>
                <w:rFonts w:ascii="Arial"/>
                <w:sz w:val="20"/>
              </w:rPr>
              <w:t>and</w:t>
            </w:r>
            <w:r>
              <w:rPr>
                <w:rFonts w:ascii="Arial"/>
                <w:spacing w:val="-12"/>
                <w:sz w:val="20"/>
              </w:rPr>
              <w:t> </w:t>
            </w:r>
            <w:r>
              <w:rPr>
                <w:rFonts w:ascii="Arial"/>
                <w:sz w:val="20"/>
              </w:rPr>
              <w:t>Professional</w:t>
            </w:r>
            <w:r>
              <w:rPr>
                <w:rFonts w:ascii="Arial"/>
                <w:spacing w:val="-7"/>
                <w:sz w:val="20"/>
              </w:rPr>
              <w:t> </w:t>
            </w:r>
            <w:r>
              <w:rPr>
                <w:rFonts w:ascii="Arial"/>
                <w:spacing w:val="-2"/>
                <w:sz w:val="20"/>
              </w:rPr>
              <w:t>Schools</w:t>
            </w:r>
          </w:p>
        </w:tc>
        <w:tc>
          <w:tcPr>
            <w:tcW w:w="1462" w:type="dxa"/>
            <w:shd w:val="clear" w:color="auto" w:fill="DBDBDB"/>
          </w:tcPr>
          <w:p>
            <w:pPr>
              <w:pStyle w:val="TableParagraph"/>
              <w:spacing w:before="33"/>
              <w:ind w:right="102"/>
              <w:rPr>
                <w:rFonts w:ascii="Arial"/>
                <w:sz w:val="20"/>
              </w:rPr>
            </w:pPr>
            <w:r>
              <w:rPr>
                <w:rFonts w:ascii="Arial"/>
                <w:spacing w:val="-2"/>
                <w:sz w:val="20"/>
              </w:rPr>
              <w:t>24,975</w:t>
            </w:r>
          </w:p>
        </w:tc>
        <w:tc>
          <w:tcPr>
            <w:tcW w:w="1417" w:type="dxa"/>
            <w:shd w:val="clear" w:color="auto" w:fill="DBDBDB"/>
          </w:tcPr>
          <w:p>
            <w:pPr>
              <w:pStyle w:val="TableParagraph"/>
              <w:spacing w:before="33"/>
              <w:ind w:right="100"/>
              <w:rPr>
                <w:rFonts w:ascii="Arial"/>
                <w:sz w:val="20"/>
              </w:rPr>
            </w:pPr>
            <w:r>
              <w:rPr>
                <w:rFonts w:ascii="Arial"/>
                <w:spacing w:val="-2"/>
                <w:sz w:val="20"/>
              </w:rPr>
              <w:t>26,655</w:t>
            </w:r>
          </w:p>
        </w:tc>
        <w:tc>
          <w:tcPr>
            <w:tcW w:w="1018" w:type="dxa"/>
            <w:shd w:val="clear" w:color="auto" w:fill="DBDBDB"/>
          </w:tcPr>
          <w:p>
            <w:pPr>
              <w:pStyle w:val="TableParagraph"/>
              <w:spacing w:before="33"/>
              <w:ind w:right="100"/>
              <w:rPr>
                <w:rFonts w:ascii="Arial"/>
                <w:sz w:val="20"/>
              </w:rPr>
            </w:pPr>
            <w:r>
              <w:rPr>
                <w:rFonts w:ascii="Arial"/>
                <w:spacing w:val="-2"/>
                <w:sz w:val="20"/>
              </w:rPr>
              <w:t>1,680</w:t>
            </w:r>
          </w:p>
        </w:tc>
        <w:tc>
          <w:tcPr>
            <w:tcW w:w="992" w:type="dxa"/>
            <w:shd w:val="clear" w:color="auto" w:fill="DBDBDB"/>
          </w:tcPr>
          <w:p>
            <w:pPr>
              <w:pStyle w:val="TableParagraph"/>
              <w:spacing w:before="33"/>
              <w:ind w:right="102"/>
              <w:rPr>
                <w:rFonts w:ascii="Arial"/>
                <w:sz w:val="20"/>
              </w:rPr>
            </w:pPr>
            <w:r>
              <w:rPr>
                <w:rFonts w:ascii="Arial"/>
                <w:spacing w:val="-2"/>
                <w:sz w:val="20"/>
              </w:rPr>
              <w:t>6.73%</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611400</w:t>
            </w:r>
          </w:p>
        </w:tc>
        <w:tc>
          <w:tcPr>
            <w:tcW w:w="7843" w:type="dxa"/>
            <w:shd w:val="clear" w:color="auto" w:fill="ECECEC"/>
          </w:tcPr>
          <w:p>
            <w:pPr>
              <w:pStyle w:val="TableParagraph"/>
              <w:spacing w:before="35"/>
              <w:ind w:left="328"/>
              <w:jc w:val="left"/>
              <w:rPr>
                <w:rFonts w:ascii="Arial"/>
                <w:sz w:val="20"/>
              </w:rPr>
            </w:pPr>
            <w:r>
              <w:rPr>
                <w:rFonts w:ascii="Arial"/>
                <w:sz w:val="20"/>
              </w:rPr>
              <w:t>Business</w:t>
            </w:r>
            <w:r>
              <w:rPr>
                <w:rFonts w:ascii="Arial"/>
                <w:spacing w:val="-7"/>
                <w:sz w:val="20"/>
              </w:rPr>
              <w:t> </w:t>
            </w:r>
            <w:r>
              <w:rPr>
                <w:rFonts w:ascii="Arial"/>
                <w:sz w:val="20"/>
              </w:rPr>
              <w:t>Schools</w:t>
            </w:r>
            <w:r>
              <w:rPr>
                <w:rFonts w:ascii="Arial"/>
                <w:spacing w:val="-9"/>
                <w:sz w:val="20"/>
              </w:rPr>
              <w:t> </w:t>
            </w:r>
            <w:r>
              <w:rPr>
                <w:rFonts w:ascii="Arial"/>
                <w:sz w:val="20"/>
              </w:rPr>
              <w:t>and</w:t>
            </w:r>
            <w:r>
              <w:rPr>
                <w:rFonts w:ascii="Arial"/>
                <w:spacing w:val="-9"/>
                <w:sz w:val="20"/>
              </w:rPr>
              <w:t> </w:t>
            </w:r>
            <w:r>
              <w:rPr>
                <w:rFonts w:ascii="Arial"/>
                <w:sz w:val="20"/>
              </w:rPr>
              <w:t>Computer</w:t>
            </w:r>
            <w:r>
              <w:rPr>
                <w:rFonts w:ascii="Arial"/>
                <w:spacing w:val="-9"/>
                <w:sz w:val="20"/>
              </w:rPr>
              <w:t> </w:t>
            </w:r>
            <w:r>
              <w:rPr>
                <w:rFonts w:ascii="Arial"/>
                <w:sz w:val="20"/>
              </w:rPr>
              <w:t>and</w:t>
            </w:r>
            <w:r>
              <w:rPr>
                <w:rFonts w:ascii="Arial"/>
                <w:spacing w:val="-8"/>
                <w:sz w:val="20"/>
              </w:rPr>
              <w:t> </w:t>
            </w:r>
            <w:r>
              <w:rPr>
                <w:rFonts w:ascii="Arial"/>
                <w:sz w:val="20"/>
              </w:rPr>
              <w:t>Management</w:t>
            </w:r>
            <w:r>
              <w:rPr>
                <w:rFonts w:ascii="Arial"/>
                <w:spacing w:val="-8"/>
                <w:sz w:val="20"/>
              </w:rPr>
              <w:t> </w:t>
            </w:r>
            <w:r>
              <w:rPr>
                <w:rFonts w:ascii="Arial"/>
                <w:spacing w:val="-2"/>
                <w:sz w:val="20"/>
              </w:rPr>
              <w:t>Training</w:t>
            </w:r>
          </w:p>
        </w:tc>
        <w:tc>
          <w:tcPr>
            <w:tcW w:w="1462" w:type="dxa"/>
            <w:shd w:val="clear" w:color="auto" w:fill="ECECEC"/>
          </w:tcPr>
          <w:p>
            <w:pPr>
              <w:pStyle w:val="TableParagraph"/>
              <w:spacing w:before="35"/>
              <w:ind w:right="102"/>
              <w:rPr>
                <w:rFonts w:ascii="Arial"/>
                <w:sz w:val="20"/>
              </w:rPr>
            </w:pPr>
            <w:r>
              <w:rPr>
                <w:rFonts w:ascii="Arial"/>
                <w:spacing w:val="-5"/>
                <w:sz w:val="20"/>
              </w:rPr>
              <w:t>135</w:t>
            </w:r>
          </w:p>
        </w:tc>
        <w:tc>
          <w:tcPr>
            <w:tcW w:w="1417" w:type="dxa"/>
            <w:shd w:val="clear" w:color="auto" w:fill="ECECEC"/>
          </w:tcPr>
          <w:p>
            <w:pPr>
              <w:pStyle w:val="TableParagraph"/>
              <w:spacing w:before="35"/>
              <w:ind w:right="101"/>
              <w:rPr>
                <w:rFonts w:ascii="Arial"/>
                <w:sz w:val="20"/>
              </w:rPr>
            </w:pPr>
            <w:r>
              <w:rPr>
                <w:rFonts w:ascii="Arial"/>
                <w:spacing w:val="-5"/>
                <w:sz w:val="20"/>
              </w:rPr>
              <w:t>146</w:t>
            </w:r>
          </w:p>
        </w:tc>
        <w:tc>
          <w:tcPr>
            <w:tcW w:w="1018" w:type="dxa"/>
            <w:shd w:val="clear" w:color="auto" w:fill="ECECEC"/>
          </w:tcPr>
          <w:p>
            <w:pPr>
              <w:pStyle w:val="TableParagraph"/>
              <w:spacing w:before="35"/>
              <w:ind w:right="101"/>
              <w:rPr>
                <w:rFonts w:ascii="Arial"/>
                <w:sz w:val="20"/>
              </w:rPr>
            </w:pPr>
            <w:r>
              <w:rPr>
                <w:rFonts w:ascii="Arial"/>
                <w:spacing w:val="-5"/>
                <w:sz w:val="20"/>
              </w:rPr>
              <w:t>11</w:t>
            </w:r>
          </w:p>
        </w:tc>
        <w:tc>
          <w:tcPr>
            <w:tcW w:w="992" w:type="dxa"/>
            <w:shd w:val="clear" w:color="auto" w:fill="ECECEC"/>
          </w:tcPr>
          <w:p>
            <w:pPr>
              <w:pStyle w:val="TableParagraph"/>
              <w:spacing w:before="35"/>
              <w:ind w:right="102"/>
              <w:rPr>
                <w:rFonts w:ascii="Arial"/>
                <w:sz w:val="20"/>
              </w:rPr>
            </w:pPr>
            <w:r>
              <w:rPr>
                <w:rFonts w:ascii="Arial"/>
                <w:spacing w:val="-2"/>
                <w:sz w:val="20"/>
              </w:rPr>
              <w:t>8.15%</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611500</w:t>
            </w:r>
          </w:p>
        </w:tc>
        <w:tc>
          <w:tcPr>
            <w:tcW w:w="7843" w:type="dxa"/>
            <w:shd w:val="clear" w:color="auto" w:fill="DBDBDB"/>
          </w:tcPr>
          <w:p>
            <w:pPr>
              <w:pStyle w:val="TableParagraph"/>
              <w:spacing w:before="35"/>
              <w:ind w:left="328"/>
              <w:jc w:val="left"/>
              <w:rPr>
                <w:rFonts w:ascii="Arial"/>
                <w:sz w:val="20"/>
              </w:rPr>
            </w:pPr>
            <w:r>
              <w:rPr>
                <w:rFonts w:ascii="Arial"/>
                <w:sz w:val="20"/>
              </w:rPr>
              <w:t>Technical</w:t>
            </w:r>
            <w:r>
              <w:rPr>
                <w:rFonts w:ascii="Arial"/>
                <w:spacing w:val="-8"/>
                <w:sz w:val="20"/>
              </w:rPr>
              <w:t> </w:t>
            </w:r>
            <w:r>
              <w:rPr>
                <w:rFonts w:ascii="Arial"/>
                <w:sz w:val="20"/>
              </w:rPr>
              <w:t>and</w:t>
            </w:r>
            <w:r>
              <w:rPr>
                <w:rFonts w:ascii="Arial"/>
                <w:spacing w:val="-7"/>
                <w:sz w:val="20"/>
              </w:rPr>
              <w:t> </w:t>
            </w:r>
            <w:r>
              <w:rPr>
                <w:rFonts w:ascii="Arial"/>
                <w:sz w:val="20"/>
              </w:rPr>
              <w:t>Trade</w:t>
            </w:r>
            <w:r>
              <w:rPr>
                <w:rFonts w:ascii="Arial"/>
                <w:spacing w:val="-7"/>
                <w:sz w:val="20"/>
              </w:rPr>
              <w:t> </w:t>
            </w:r>
            <w:r>
              <w:rPr>
                <w:rFonts w:ascii="Arial"/>
                <w:spacing w:val="-2"/>
                <w:sz w:val="20"/>
              </w:rPr>
              <w:t>Schools</w:t>
            </w:r>
          </w:p>
        </w:tc>
        <w:tc>
          <w:tcPr>
            <w:tcW w:w="1462" w:type="dxa"/>
            <w:shd w:val="clear" w:color="auto" w:fill="DBDBDB"/>
          </w:tcPr>
          <w:p>
            <w:pPr>
              <w:pStyle w:val="TableParagraph"/>
              <w:spacing w:before="35"/>
              <w:ind w:right="102"/>
              <w:rPr>
                <w:rFonts w:ascii="Arial"/>
                <w:sz w:val="20"/>
              </w:rPr>
            </w:pPr>
            <w:r>
              <w:rPr>
                <w:rFonts w:ascii="Arial"/>
                <w:spacing w:val="-5"/>
                <w:sz w:val="20"/>
              </w:rPr>
              <w:t>964</w:t>
            </w:r>
          </w:p>
        </w:tc>
        <w:tc>
          <w:tcPr>
            <w:tcW w:w="1417" w:type="dxa"/>
            <w:shd w:val="clear" w:color="auto" w:fill="DBDBDB"/>
          </w:tcPr>
          <w:p>
            <w:pPr>
              <w:pStyle w:val="TableParagraph"/>
              <w:spacing w:before="35"/>
              <w:ind w:right="101"/>
              <w:rPr>
                <w:rFonts w:ascii="Arial"/>
                <w:sz w:val="20"/>
              </w:rPr>
            </w:pPr>
            <w:r>
              <w:rPr>
                <w:rFonts w:ascii="Arial"/>
                <w:spacing w:val="-2"/>
                <w:sz w:val="20"/>
              </w:rPr>
              <w:t>1,041</w:t>
            </w:r>
          </w:p>
        </w:tc>
        <w:tc>
          <w:tcPr>
            <w:tcW w:w="1018" w:type="dxa"/>
            <w:shd w:val="clear" w:color="auto" w:fill="DBDBDB"/>
          </w:tcPr>
          <w:p>
            <w:pPr>
              <w:pStyle w:val="TableParagraph"/>
              <w:spacing w:before="35"/>
              <w:ind w:right="101"/>
              <w:rPr>
                <w:rFonts w:ascii="Arial"/>
                <w:sz w:val="20"/>
              </w:rPr>
            </w:pPr>
            <w:r>
              <w:rPr>
                <w:rFonts w:ascii="Arial"/>
                <w:spacing w:val="-5"/>
                <w:sz w:val="20"/>
              </w:rPr>
              <w:t>77</w:t>
            </w:r>
          </w:p>
        </w:tc>
        <w:tc>
          <w:tcPr>
            <w:tcW w:w="992" w:type="dxa"/>
            <w:shd w:val="clear" w:color="auto" w:fill="DBDBDB"/>
          </w:tcPr>
          <w:p>
            <w:pPr>
              <w:pStyle w:val="TableParagraph"/>
              <w:spacing w:before="35"/>
              <w:ind w:right="102"/>
              <w:rPr>
                <w:rFonts w:ascii="Arial"/>
                <w:sz w:val="20"/>
              </w:rPr>
            </w:pPr>
            <w:r>
              <w:rPr>
                <w:rFonts w:ascii="Arial"/>
                <w:spacing w:val="-2"/>
                <w:sz w:val="20"/>
              </w:rPr>
              <w:t>7.99%</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611600</w:t>
            </w:r>
          </w:p>
        </w:tc>
        <w:tc>
          <w:tcPr>
            <w:tcW w:w="7843" w:type="dxa"/>
            <w:shd w:val="clear" w:color="auto" w:fill="ECECEC"/>
          </w:tcPr>
          <w:p>
            <w:pPr>
              <w:pStyle w:val="TableParagraph"/>
              <w:spacing w:before="35"/>
              <w:ind w:left="328"/>
              <w:jc w:val="left"/>
              <w:rPr>
                <w:rFonts w:ascii="Arial"/>
                <w:sz w:val="20"/>
              </w:rPr>
            </w:pPr>
            <w:r>
              <w:rPr>
                <w:rFonts w:ascii="Arial"/>
                <w:sz w:val="20"/>
              </w:rPr>
              <w:t>Other</w:t>
            </w:r>
            <w:r>
              <w:rPr>
                <w:rFonts w:ascii="Arial"/>
                <w:spacing w:val="-5"/>
                <w:sz w:val="20"/>
              </w:rPr>
              <w:t> </w:t>
            </w:r>
            <w:r>
              <w:rPr>
                <w:rFonts w:ascii="Arial"/>
                <w:sz w:val="20"/>
              </w:rPr>
              <w:t>Schools</w:t>
            </w:r>
            <w:r>
              <w:rPr>
                <w:rFonts w:ascii="Arial"/>
                <w:spacing w:val="-7"/>
                <w:sz w:val="20"/>
              </w:rPr>
              <w:t> </w:t>
            </w:r>
            <w:r>
              <w:rPr>
                <w:rFonts w:ascii="Arial"/>
                <w:sz w:val="20"/>
              </w:rPr>
              <w:t>and</w:t>
            </w:r>
            <w:r>
              <w:rPr>
                <w:rFonts w:ascii="Arial"/>
                <w:spacing w:val="-8"/>
                <w:sz w:val="20"/>
              </w:rPr>
              <w:t> </w:t>
            </w:r>
            <w:r>
              <w:rPr>
                <w:rFonts w:ascii="Arial"/>
                <w:spacing w:val="-2"/>
                <w:sz w:val="20"/>
              </w:rPr>
              <w:t>Instruction</w:t>
            </w:r>
          </w:p>
        </w:tc>
        <w:tc>
          <w:tcPr>
            <w:tcW w:w="1462" w:type="dxa"/>
            <w:shd w:val="clear" w:color="auto" w:fill="ECECEC"/>
          </w:tcPr>
          <w:p>
            <w:pPr>
              <w:pStyle w:val="TableParagraph"/>
              <w:spacing w:before="35"/>
              <w:ind w:right="102"/>
              <w:rPr>
                <w:rFonts w:ascii="Arial"/>
                <w:sz w:val="20"/>
              </w:rPr>
            </w:pPr>
            <w:r>
              <w:rPr>
                <w:rFonts w:ascii="Arial"/>
                <w:spacing w:val="-2"/>
                <w:sz w:val="20"/>
              </w:rPr>
              <w:t>1,634</w:t>
            </w:r>
          </w:p>
        </w:tc>
        <w:tc>
          <w:tcPr>
            <w:tcW w:w="1417" w:type="dxa"/>
            <w:shd w:val="clear" w:color="auto" w:fill="ECECEC"/>
          </w:tcPr>
          <w:p>
            <w:pPr>
              <w:pStyle w:val="TableParagraph"/>
              <w:spacing w:before="35"/>
              <w:ind w:right="101"/>
              <w:rPr>
                <w:rFonts w:ascii="Arial"/>
                <w:sz w:val="20"/>
              </w:rPr>
            </w:pPr>
            <w:r>
              <w:rPr>
                <w:rFonts w:ascii="Arial"/>
                <w:spacing w:val="-2"/>
                <w:sz w:val="20"/>
              </w:rPr>
              <w:t>1,770</w:t>
            </w:r>
          </w:p>
        </w:tc>
        <w:tc>
          <w:tcPr>
            <w:tcW w:w="1018" w:type="dxa"/>
            <w:shd w:val="clear" w:color="auto" w:fill="ECECEC"/>
          </w:tcPr>
          <w:p>
            <w:pPr>
              <w:pStyle w:val="TableParagraph"/>
              <w:spacing w:before="35"/>
              <w:ind w:right="101"/>
              <w:rPr>
                <w:rFonts w:ascii="Arial"/>
                <w:sz w:val="20"/>
              </w:rPr>
            </w:pPr>
            <w:r>
              <w:rPr>
                <w:rFonts w:ascii="Arial"/>
                <w:spacing w:val="-5"/>
                <w:sz w:val="20"/>
              </w:rPr>
              <w:t>136</w:t>
            </w:r>
          </w:p>
        </w:tc>
        <w:tc>
          <w:tcPr>
            <w:tcW w:w="992" w:type="dxa"/>
            <w:shd w:val="clear" w:color="auto" w:fill="ECECEC"/>
          </w:tcPr>
          <w:p>
            <w:pPr>
              <w:pStyle w:val="TableParagraph"/>
              <w:spacing w:before="35"/>
              <w:ind w:right="102"/>
              <w:rPr>
                <w:rFonts w:ascii="Arial"/>
                <w:sz w:val="20"/>
              </w:rPr>
            </w:pPr>
            <w:r>
              <w:rPr>
                <w:rFonts w:ascii="Arial"/>
                <w:spacing w:val="-2"/>
                <w:sz w:val="20"/>
              </w:rPr>
              <w:t>8.32%</w:t>
            </w:r>
          </w:p>
        </w:tc>
      </w:tr>
      <w:tr>
        <w:trPr>
          <w:trHeight w:val="302" w:hRule="atLeast"/>
        </w:trPr>
        <w:tc>
          <w:tcPr>
            <w:tcW w:w="886" w:type="dxa"/>
            <w:shd w:val="clear" w:color="auto" w:fill="A4A4A4"/>
          </w:tcPr>
          <w:p>
            <w:pPr>
              <w:pStyle w:val="TableParagraph"/>
              <w:spacing w:before="36"/>
              <w:ind w:left="89" w:right="85"/>
              <w:jc w:val="center"/>
              <w:rPr>
                <w:rFonts w:ascii="Arial"/>
                <w:b/>
                <w:sz w:val="20"/>
              </w:rPr>
            </w:pPr>
            <w:r>
              <w:rPr>
                <w:rFonts w:ascii="Arial"/>
                <w:b/>
                <w:spacing w:val="-2"/>
                <w:sz w:val="20"/>
              </w:rPr>
              <w:t>611700</w:t>
            </w:r>
          </w:p>
        </w:tc>
        <w:tc>
          <w:tcPr>
            <w:tcW w:w="7843" w:type="dxa"/>
            <w:shd w:val="clear" w:color="auto" w:fill="DBDBDB"/>
          </w:tcPr>
          <w:p>
            <w:pPr>
              <w:pStyle w:val="TableParagraph"/>
              <w:spacing w:before="36"/>
              <w:ind w:left="328"/>
              <w:jc w:val="left"/>
              <w:rPr>
                <w:rFonts w:ascii="Arial"/>
                <w:sz w:val="20"/>
              </w:rPr>
            </w:pPr>
            <w:r>
              <w:rPr>
                <w:rFonts w:ascii="Arial"/>
                <w:sz w:val="20"/>
              </w:rPr>
              <w:t>Educational</w:t>
            </w:r>
            <w:r>
              <w:rPr>
                <w:rFonts w:ascii="Arial"/>
                <w:spacing w:val="-13"/>
                <w:sz w:val="20"/>
              </w:rPr>
              <w:t> </w:t>
            </w:r>
            <w:r>
              <w:rPr>
                <w:rFonts w:ascii="Arial"/>
                <w:sz w:val="20"/>
              </w:rPr>
              <w:t>Support</w:t>
            </w:r>
            <w:r>
              <w:rPr>
                <w:rFonts w:ascii="Arial"/>
                <w:spacing w:val="-10"/>
                <w:sz w:val="20"/>
              </w:rPr>
              <w:t> </w:t>
            </w:r>
            <w:r>
              <w:rPr>
                <w:rFonts w:ascii="Arial"/>
                <w:spacing w:val="-2"/>
                <w:sz w:val="20"/>
              </w:rPr>
              <w:t>Services</w:t>
            </w:r>
          </w:p>
        </w:tc>
        <w:tc>
          <w:tcPr>
            <w:tcW w:w="1462" w:type="dxa"/>
            <w:shd w:val="clear" w:color="auto" w:fill="DBDBDB"/>
          </w:tcPr>
          <w:p>
            <w:pPr>
              <w:pStyle w:val="TableParagraph"/>
              <w:spacing w:before="36"/>
              <w:ind w:right="102"/>
              <w:rPr>
                <w:rFonts w:ascii="Arial"/>
                <w:sz w:val="20"/>
              </w:rPr>
            </w:pPr>
            <w:r>
              <w:rPr>
                <w:rFonts w:ascii="Arial"/>
                <w:spacing w:val="-5"/>
                <w:sz w:val="20"/>
              </w:rPr>
              <w:t>642</w:t>
            </w:r>
          </w:p>
        </w:tc>
        <w:tc>
          <w:tcPr>
            <w:tcW w:w="1417" w:type="dxa"/>
            <w:shd w:val="clear" w:color="auto" w:fill="DBDBDB"/>
          </w:tcPr>
          <w:p>
            <w:pPr>
              <w:pStyle w:val="TableParagraph"/>
              <w:spacing w:before="36"/>
              <w:ind w:right="101"/>
              <w:rPr>
                <w:rFonts w:ascii="Arial"/>
                <w:sz w:val="20"/>
              </w:rPr>
            </w:pPr>
            <w:r>
              <w:rPr>
                <w:rFonts w:ascii="Arial"/>
                <w:spacing w:val="-5"/>
                <w:sz w:val="20"/>
              </w:rPr>
              <w:t>737</w:t>
            </w:r>
          </w:p>
        </w:tc>
        <w:tc>
          <w:tcPr>
            <w:tcW w:w="1018" w:type="dxa"/>
            <w:shd w:val="clear" w:color="auto" w:fill="DBDBDB"/>
          </w:tcPr>
          <w:p>
            <w:pPr>
              <w:pStyle w:val="TableParagraph"/>
              <w:spacing w:before="36"/>
              <w:ind w:right="101"/>
              <w:rPr>
                <w:rFonts w:ascii="Arial"/>
                <w:sz w:val="20"/>
              </w:rPr>
            </w:pPr>
            <w:r>
              <w:rPr>
                <w:rFonts w:ascii="Arial"/>
                <w:spacing w:val="-5"/>
                <w:sz w:val="20"/>
              </w:rPr>
              <w:t>95</w:t>
            </w:r>
          </w:p>
        </w:tc>
        <w:tc>
          <w:tcPr>
            <w:tcW w:w="992" w:type="dxa"/>
            <w:shd w:val="clear" w:color="auto" w:fill="DBDBDB"/>
          </w:tcPr>
          <w:p>
            <w:pPr>
              <w:pStyle w:val="TableParagraph"/>
              <w:spacing w:before="36"/>
              <w:ind w:right="102"/>
              <w:rPr>
                <w:rFonts w:ascii="Arial"/>
                <w:sz w:val="20"/>
              </w:rPr>
            </w:pPr>
            <w:r>
              <w:rPr>
                <w:rFonts w:ascii="Arial"/>
                <w:spacing w:val="-2"/>
                <w:sz w:val="20"/>
              </w:rPr>
              <w:t>14.80%</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ECECEC"/>
          </w:tcPr>
          <w:p>
            <w:pPr>
              <w:pStyle w:val="TableParagraph"/>
              <w:spacing w:before="0"/>
              <w:jc w:val="left"/>
              <w:rPr>
                <w:rFonts w:ascii="Times New Roman"/>
                <w:sz w:val="20"/>
              </w:rPr>
            </w:pPr>
          </w:p>
        </w:tc>
        <w:tc>
          <w:tcPr>
            <w:tcW w:w="1462" w:type="dxa"/>
            <w:shd w:val="clear" w:color="auto" w:fill="ECECEC"/>
          </w:tcPr>
          <w:p>
            <w:pPr>
              <w:pStyle w:val="TableParagraph"/>
              <w:spacing w:before="0"/>
              <w:jc w:val="left"/>
              <w:rPr>
                <w:rFonts w:ascii="Times New Roman"/>
                <w:sz w:val="20"/>
              </w:rPr>
            </w:pPr>
          </w:p>
        </w:tc>
        <w:tc>
          <w:tcPr>
            <w:tcW w:w="1417" w:type="dxa"/>
            <w:shd w:val="clear" w:color="auto" w:fill="ECECEC"/>
          </w:tcPr>
          <w:p>
            <w:pPr>
              <w:pStyle w:val="TableParagraph"/>
              <w:spacing w:before="0"/>
              <w:jc w:val="left"/>
              <w:rPr>
                <w:rFonts w:ascii="Times New Roman"/>
                <w:sz w:val="20"/>
              </w:rPr>
            </w:pPr>
          </w:p>
        </w:tc>
        <w:tc>
          <w:tcPr>
            <w:tcW w:w="1018" w:type="dxa"/>
            <w:shd w:val="clear" w:color="auto" w:fill="ECECEC"/>
          </w:tcPr>
          <w:p>
            <w:pPr>
              <w:pStyle w:val="TableParagraph"/>
              <w:spacing w:before="0"/>
              <w:jc w:val="left"/>
              <w:rPr>
                <w:rFonts w:ascii="Times New Roman"/>
                <w:sz w:val="20"/>
              </w:rPr>
            </w:pPr>
          </w:p>
        </w:tc>
        <w:tc>
          <w:tcPr>
            <w:tcW w:w="992" w:type="dxa"/>
            <w:shd w:val="clear" w:color="auto" w:fill="ECECEC"/>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620000</w:t>
            </w:r>
          </w:p>
        </w:tc>
        <w:tc>
          <w:tcPr>
            <w:tcW w:w="7843" w:type="dxa"/>
            <w:shd w:val="clear" w:color="auto" w:fill="DBDBDB"/>
          </w:tcPr>
          <w:p>
            <w:pPr>
              <w:pStyle w:val="TableParagraph"/>
              <w:spacing w:before="33"/>
              <w:ind w:left="107"/>
              <w:jc w:val="left"/>
              <w:rPr>
                <w:rFonts w:ascii="Arial"/>
                <w:b/>
                <w:sz w:val="20"/>
              </w:rPr>
            </w:pPr>
            <w:r>
              <w:rPr>
                <w:rFonts w:ascii="Arial"/>
                <w:b/>
                <w:sz w:val="20"/>
              </w:rPr>
              <w:t>Health</w:t>
            </w:r>
            <w:r>
              <w:rPr>
                <w:rFonts w:ascii="Arial"/>
                <w:b/>
                <w:spacing w:val="-8"/>
                <w:sz w:val="20"/>
              </w:rPr>
              <w:t> </w:t>
            </w:r>
            <w:r>
              <w:rPr>
                <w:rFonts w:ascii="Arial"/>
                <w:b/>
                <w:sz w:val="20"/>
              </w:rPr>
              <w:t>Care</w:t>
            </w:r>
            <w:r>
              <w:rPr>
                <w:rFonts w:ascii="Arial"/>
                <w:b/>
                <w:spacing w:val="-5"/>
                <w:sz w:val="20"/>
              </w:rPr>
              <w:t> </w:t>
            </w:r>
            <w:r>
              <w:rPr>
                <w:rFonts w:ascii="Arial"/>
                <w:b/>
                <w:sz w:val="20"/>
              </w:rPr>
              <w:t>and</w:t>
            </w:r>
            <w:r>
              <w:rPr>
                <w:rFonts w:ascii="Arial"/>
                <w:b/>
                <w:spacing w:val="-6"/>
                <w:sz w:val="20"/>
              </w:rPr>
              <w:t> </w:t>
            </w:r>
            <w:r>
              <w:rPr>
                <w:rFonts w:ascii="Arial"/>
                <w:b/>
                <w:sz w:val="20"/>
              </w:rPr>
              <w:t>Social</w:t>
            </w:r>
            <w:r>
              <w:rPr>
                <w:rFonts w:ascii="Arial"/>
                <w:b/>
                <w:spacing w:val="-6"/>
                <w:sz w:val="20"/>
              </w:rPr>
              <w:t> </w:t>
            </w:r>
            <w:r>
              <w:rPr>
                <w:rFonts w:ascii="Arial"/>
                <w:b/>
                <w:spacing w:val="-2"/>
                <w:sz w:val="20"/>
              </w:rPr>
              <w:t>Assistance</w:t>
            </w:r>
          </w:p>
        </w:tc>
        <w:tc>
          <w:tcPr>
            <w:tcW w:w="1462" w:type="dxa"/>
            <w:shd w:val="clear" w:color="auto" w:fill="DBDBDB"/>
          </w:tcPr>
          <w:p>
            <w:pPr>
              <w:pStyle w:val="TableParagraph"/>
              <w:spacing w:before="33"/>
              <w:ind w:right="102"/>
              <w:rPr>
                <w:rFonts w:ascii="Arial"/>
                <w:b/>
                <w:sz w:val="20"/>
              </w:rPr>
            </w:pPr>
            <w:r>
              <w:rPr>
                <w:rFonts w:ascii="Arial"/>
                <w:b/>
                <w:spacing w:val="-2"/>
                <w:sz w:val="20"/>
              </w:rPr>
              <w:t>188,518</w:t>
            </w:r>
          </w:p>
        </w:tc>
        <w:tc>
          <w:tcPr>
            <w:tcW w:w="1417" w:type="dxa"/>
            <w:shd w:val="clear" w:color="auto" w:fill="DBDBDB"/>
          </w:tcPr>
          <w:p>
            <w:pPr>
              <w:pStyle w:val="TableParagraph"/>
              <w:spacing w:before="33"/>
              <w:ind w:right="101"/>
              <w:rPr>
                <w:rFonts w:ascii="Arial"/>
                <w:b/>
                <w:sz w:val="20"/>
              </w:rPr>
            </w:pPr>
            <w:r>
              <w:rPr>
                <w:rFonts w:ascii="Arial"/>
                <w:b/>
                <w:spacing w:val="-2"/>
                <w:sz w:val="20"/>
              </w:rPr>
              <w:t>220,501</w:t>
            </w:r>
          </w:p>
        </w:tc>
        <w:tc>
          <w:tcPr>
            <w:tcW w:w="1018" w:type="dxa"/>
            <w:shd w:val="clear" w:color="auto" w:fill="DBDBDB"/>
          </w:tcPr>
          <w:p>
            <w:pPr>
              <w:pStyle w:val="TableParagraph"/>
              <w:spacing w:before="33"/>
              <w:ind w:right="100"/>
              <w:rPr>
                <w:rFonts w:ascii="Arial"/>
                <w:b/>
                <w:sz w:val="20"/>
              </w:rPr>
            </w:pPr>
            <w:r>
              <w:rPr>
                <w:rFonts w:ascii="Arial"/>
                <w:b/>
                <w:spacing w:val="-2"/>
                <w:sz w:val="20"/>
              </w:rPr>
              <w:t>31,983</w:t>
            </w:r>
          </w:p>
        </w:tc>
        <w:tc>
          <w:tcPr>
            <w:tcW w:w="992" w:type="dxa"/>
            <w:shd w:val="clear" w:color="auto" w:fill="DBDBDB"/>
          </w:tcPr>
          <w:p>
            <w:pPr>
              <w:pStyle w:val="TableParagraph"/>
              <w:spacing w:before="33"/>
              <w:ind w:right="100"/>
              <w:rPr>
                <w:rFonts w:ascii="Arial"/>
                <w:b/>
                <w:sz w:val="20"/>
              </w:rPr>
            </w:pPr>
            <w:r>
              <w:rPr>
                <w:rFonts w:ascii="Arial"/>
                <w:b/>
                <w:spacing w:val="-2"/>
                <w:sz w:val="20"/>
              </w:rPr>
              <w:t>16.97%</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621000</w:t>
            </w:r>
          </w:p>
        </w:tc>
        <w:tc>
          <w:tcPr>
            <w:tcW w:w="7843" w:type="dxa"/>
            <w:shd w:val="clear" w:color="auto" w:fill="ECECEC"/>
          </w:tcPr>
          <w:p>
            <w:pPr>
              <w:pStyle w:val="TableParagraph"/>
              <w:spacing w:before="35"/>
              <w:ind w:left="107"/>
              <w:jc w:val="left"/>
              <w:rPr>
                <w:rFonts w:ascii="Arial"/>
                <w:i/>
                <w:sz w:val="20"/>
              </w:rPr>
            </w:pPr>
            <w:r>
              <w:rPr>
                <w:rFonts w:ascii="Arial"/>
                <w:i/>
                <w:sz w:val="20"/>
              </w:rPr>
              <w:t>Ambulatory</w:t>
            </w:r>
            <w:r>
              <w:rPr>
                <w:rFonts w:ascii="Arial"/>
                <w:i/>
                <w:spacing w:val="-9"/>
                <w:sz w:val="20"/>
              </w:rPr>
              <w:t> </w:t>
            </w:r>
            <w:r>
              <w:rPr>
                <w:rFonts w:ascii="Arial"/>
                <w:i/>
                <w:sz w:val="20"/>
              </w:rPr>
              <w:t>Health</w:t>
            </w:r>
            <w:r>
              <w:rPr>
                <w:rFonts w:ascii="Arial"/>
                <w:i/>
                <w:spacing w:val="-9"/>
                <w:sz w:val="20"/>
              </w:rPr>
              <w:t> </w:t>
            </w:r>
            <w:r>
              <w:rPr>
                <w:rFonts w:ascii="Arial"/>
                <w:i/>
                <w:sz w:val="20"/>
              </w:rPr>
              <w:t>Care</w:t>
            </w:r>
            <w:r>
              <w:rPr>
                <w:rFonts w:ascii="Arial"/>
                <w:i/>
                <w:spacing w:val="-8"/>
                <w:sz w:val="20"/>
              </w:rPr>
              <w:t> </w:t>
            </w:r>
            <w:r>
              <w:rPr>
                <w:rFonts w:ascii="Arial"/>
                <w:i/>
                <w:spacing w:val="-2"/>
                <w:sz w:val="20"/>
              </w:rPr>
              <w:t>Services</w:t>
            </w:r>
          </w:p>
        </w:tc>
        <w:tc>
          <w:tcPr>
            <w:tcW w:w="1462" w:type="dxa"/>
            <w:shd w:val="clear" w:color="auto" w:fill="ECECEC"/>
          </w:tcPr>
          <w:p>
            <w:pPr>
              <w:pStyle w:val="TableParagraph"/>
              <w:spacing w:before="35"/>
              <w:ind w:right="102"/>
              <w:rPr>
                <w:rFonts w:ascii="Arial"/>
                <w:i/>
                <w:sz w:val="20"/>
              </w:rPr>
            </w:pPr>
            <w:r>
              <w:rPr>
                <w:rFonts w:ascii="Arial"/>
                <w:i/>
                <w:spacing w:val="-2"/>
                <w:sz w:val="20"/>
              </w:rPr>
              <w:t>58,597</w:t>
            </w:r>
          </w:p>
        </w:tc>
        <w:tc>
          <w:tcPr>
            <w:tcW w:w="1417" w:type="dxa"/>
            <w:shd w:val="clear" w:color="auto" w:fill="ECECEC"/>
          </w:tcPr>
          <w:p>
            <w:pPr>
              <w:pStyle w:val="TableParagraph"/>
              <w:spacing w:before="35"/>
              <w:ind w:right="100"/>
              <w:rPr>
                <w:rFonts w:ascii="Arial"/>
                <w:i/>
                <w:sz w:val="20"/>
              </w:rPr>
            </w:pPr>
            <w:r>
              <w:rPr>
                <w:rFonts w:ascii="Arial"/>
                <w:i/>
                <w:spacing w:val="-2"/>
                <w:sz w:val="20"/>
              </w:rPr>
              <w:t>67,934</w:t>
            </w:r>
          </w:p>
        </w:tc>
        <w:tc>
          <w:tcPr>
            <w:tcW w:w="1018" w:type="dxa"/>
            <w:shd w:val="clear" w:color="auto" w:fill="ECECEC"/>
          </w:tcPr>
          <w:p>
            <w:pPr>
              <w:pStyle w:val="TableParagraph"/>
              <w:spacing w:before="35"/>
              <w:ind w:right="100"/>
              <w:rPr>
                <w:rFonts w:ascii="Arial"/>
                <w:i/>
                <w:sz w:val="20"/>
              </w:rPr>
            </w:pPr>
            <w:r>
              <w:rPr>
                <w:rFonts w:ascii="Arial"/>
                <w:i/>
                <w:spacing w:val="-2"/>
                <w:sz w:val="20"/>
              </w:rPr>
              <w:t>9,337</w:t>
            </w:r>
          </w:p>
        </w:tc>
        <w:tc>
          <w:tcPr>
            <w:tcW w:w="992" w:type="dxa"/>
            <w:shd w:val="clear" w:color="auto" w:fill="ECECEC"/>
          </w:tcPr>
          <w:p>
            <w:pPr>
              <w:pStyle w:val="TableParagraph"/>
              <w:spacing w:before="35"/>
              <w:ind w:right="102"/>
              <w:rPr>
                <w:rFonts w:ascii="Arial"/>
                <w:i/>
                <w:sz w:val="20"/>
              </w:rPr>
            </w:pPr>
            <w:r>
              <w:rPr>
                <w:rFonts w:ascii="Arial"/>
                <w:i/>
                <w:spacing w:val="-2"/>
                <w:sz w:val="20"/>
              </w:rPr>
              <w:t>15.93%</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621100</w:t>
            </w:r>
          </w:p>
        </w:tc>
        <w:tc>
          <w:tcPr>
            <w:tcW w:w="7843" w:type="dxa"/>
            <w:shd w:val="clear" w:color="auto" w:fill="DBDBDB"/>
          </w:tcPr>
          <w:p>
            <w:pPr>
              <w:pStyle w:val="TableParagraph"/>
              <w:spacing w:before="35"/>
              <w:ind w:left="328"/>
              <w:jc w:val="left"/>
              <w:rPr>
                <w:rFonts w:ascii="Arial"/>
                <w:sz w:val="20"/>
              </w:rPr>
            </w:pPr>
            <w:r>
              <w:rPr>
                <w:rFonts w:ascii="Arial"/>
                <w:sz w:val="20"/>
              </w:rPr>
              <w:t>Offices</w:t>
            </w:r>
            <w:r>
              <w:rPr>
                <w:rFonts w:ascii="Arial"/>
                <w:spacing w:val="-5"/>
                <w:sz w:val="20"/>
              </w:rPr>
              <w:t> </w:t>
            </w:r>
            <w:r>
              <w:rPr>
                <w:rFonts w:ascii="Arial"/>
                <w:sz w:val="20"/>
              </w:rPr>
              <w:t>of</w:t>
            </w:r>
            <w:r>
              <w:rPr>
                <w:rFonts w:ascii="Arial"/>
                <w:spacing w:val="-5"/>
                <w:sz w:val="20"/>
              </w:rPr>
              <w:t> </w:t>
            </w:r>
            <w:r>
              <w:rPr>
                <w:rFonts w:ascii="Arial"/>
                <w:spacing w:val="-2"/>
                <w:sz w:val="20"/>
              </w:rPr>
              <w:t>Physicians</w:t>
            </w:r>
          </w:p>
        </w:tc>
        <w:tc>
          <w:tcPr>
            <w:tcW w:w="1462" w:type="dxa"/>
            <w:shd w:val="clear" w:color="auto" w:fill="DBDBDB"/>
          </w:tcPr>
          <w:p>
            <w:pPr>
              <w:pStyle w:val="TableParagraph"/>
              <w:spacing w:before="35"/>
              <w:ind w:right="102"/>
              <w:rPr>
                <w:rFonts w:ascii="Arial"/>
                <w:sz w:val="20"/>
              </w:rPr>
            </w:pPr>
            <w:r>
              <w:rPr>
                <w:rFonts w:ascii="Arial"/>
                <w:spacing w:val="-2"/>
                <w:sz w:val="20"/>
              </w:rPr>
              <w:t>26,074</w:t>
            </w:r>
          </w:p>
        </w:tc>
        <w:tc>
          <w:tcPr>
            <w:tcW w:w="1417" w:type="dxa"/>
            <w:shd w:val="clear" w:color="auto" w:fill="DBDBDB"/>
          </w:tcPr>
          <w:p>
            <w:pPr>
              <w:pStyle w:val="TableParagraph"/>
              <w:spacing w:before="35"/>
              <w:ind w:right="100"/>
              <w:rPr>
                <w:rFonts w:ascii="Arial"/>
                <w:sz w:val="20"/>
              </w:rPr>
            </w:pPr>
            <w:r>
              <w:rPr>
                <w:rFonts w:ascii="Arial"/>
                <w:spacing w:val="-2"/>
                <w:sz w:val="20"/>
              </w:rPr>
              <w:t>28,948</w:t>
            </w:r>
          </w:p>
        </w:tc>
        <w:tc>
          <w:tcPr>
            <w:tcW w:w="1018" w:type="dxa"/>
            <w:shd w:val="clear" w:color="auto" w:fill="DBDBDB"/>
          </w:tcPr>
          <w:p>
            <w:pPr>
              <w:pStyle w:val="TableParagraph"/>
              <w:spacing w:before="35"/>
              <w:ind w:right="100"/>
              <w:rPr>
                <w:rFonts w:ascii="Arial"/>
                <w:sz w:val="20"/>
              </w:rPr>
            </w:pPr>
            <w:r>
              <w:rPr>
                <w:rFonts w:ascii="Arial"/>
                <w:spacing w:val="-2"/>
                <w:sz w:val="20"/>
              </w:rPr>
              <w:t>2,874</w:t>
            </w:r>
          </w:p>
        </w:tc>
        <w:tc>
          <w:tcPr>
            <w:tcW w:w="992" w:type="dxa"/>
            <w:shd w:val="clear" w:color="auto" w:fill="DBDBDB"/>
          </w:tcPr>
          <w:p>
            <w:pPr>
              <w:pStyle w:val="TableParagraph"/>
              <w:spacing w:before="35"/>
              <w:ind w:right="102"/>
              <w:rPr>
                <w:rFonts w:ascii="Arial"/>
                <w:sz w:val="20"/>
              </w:rPr>
            </w:pPr>
            <w:r>
              <w:rPr>
                <w:rFonts w:ascii="Arial"/>
                <w:spacing w:val="-2"/>
                <w:sz w:val="20"/>
              </w:rPr>
              <w:t>11.02%</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621200</w:t>
            </w:r>
          </w:p>
        </w:tc>
        <w:tc>
          <w:tcPr>
            <w:tcW w:w="7843" w:type="dxa"/>
            <w:shd w:val="clear" w:color="auto" w:fill="ECECEC"/>
          </w:tcPr>
          <w:p>
            <w:pPr>
              <w:pStyle w:val="TableParagraph"/>
              <w:spacing w:before="35"/>
              <w:ind w:left="328"/>
              <w:jc w:val="left"/>
              <w:rPr>
                <w:rFonts w:ascii="Arial"/>
                <w:sz w:val="20"/>
              </w:rPr>
            </w:pPr>
            <w:r>
              <w:rPr>
                <w:rFonts w:ascii="Arial"/>
                <w:sz w:val="20"/>
              </w:rPr>
              <w:t>Offices</w:t>
            </w:r>
            <w:r>
              <w:rPr>
                <w:rFonts w:ascii="Arial"/>
                <w:spacing w:val="-5"/>
                <w:sz w:val="20"/>
              </w:rPr>
              <w:t> </w:t>
            </w:r>
            <w:r>
              <w:rPr>
                <w:rFonts w:ascii="Arial"/>
                <w:sz w:val="20"/>
              </w:rPr>
              <w:t>of</w:t>
            </w:r>
            <w:r>
              <w:rPr>
                <w:rFonts w:ascii="Arial"/>
                <w:spacing w:val="-5"/>
                <w:sz w:val="20"/>
              </w:rPr>
              <w:t> </w:t>
            </w:r>
            <w:r>
              <w:rPr>
                <w:rFonts w:ascii="Arial"/>
                <w:spacing w:val="-2"/>
                <w:sz w:val="20"/>
              </w:rPr>
              <w:t>Dentists</w:t>
            </w:r>
          </w:p>
        </w:tc>
        <w:tc>
          <w:tcPr>
            <w:tcW w:w="1462" w:type="dxa"/>
            <w:shd w:val="clear" w:color="auto" w:fill="ECECEC"/>
          </w:tcPr>
          <w:p>
            <w:pPr>
              <w:pStyle w:val="TableParagraph"/>
              <w:spacing w:before="35"/>
              <w:ind w:right="102"/>
              <w:rPr>
                <w:rFonts w:ascii="Arial"/>
                <w:sz w:val="20"/>
              </w:rPr>
            </w:pPr>
            <w:r>
              <w:rPr>
                <w:rFonts w:ascii="Arial"/>
                <w:spacing w:val="-2"/>
                <w:sz w:val="20"/>
              </w:rPr>
              <w:t>6,967</w:t>
            </w:r>
          </w:p>
        </w:tc>
        <w:tc>
          <w:tcPr>
            <w:tcW w:w="1417" w:type="dxa"/>
            <w:shd w:val="clear" w:color="auto" w:fill="ECECEC"/>
          </w:tcPr>
          <w:p>
            <w:pPr>
              <w:pStyle w:val="TableParagraph"/>
              <w:spacing w:before="35"/>
              <w:ind w:right="101"/>
              <w:rPr>
                <w:rFonts w:ascii="Arial"/>
                <w:sz w:val="20"/>
              </w:rPr>
            </w:pPr>
            <w:r>
              <w:rPr>
                <w:rFonts w:ascii="Arial"/>
                <w:spacing w:val="-2"/>
                <w:sz w:val="20"/>
              </w:rPr>
              <w:t>7,844</w:t>
            </w:r>
          </w:p>
        </w:tc>
        <w:tc>
          <w:tcPr>
            <w:tcW w:w="1018" w:type="dxa"/>
            <w:shd w:val="clear" w:color="auto" w:fill="ECECEC"/>
          </w:tcPr>
          <w:p>
            <w:pPr>
              <w:pStyle w:val="TableParagraph"/>
              <w:spacing w:before="35"/>
              <w:ind w:right="101"/>
              <w:rPr>
                <w:rFonts w:ascii="Arial"/>
                <w:sz w:val="20"/>
              </w:rPr>
            </w:pPr>
            <w:r>
              <w:rPr>
                <w:rFonts w:ascii="Arial"/>
                <w:spacing w:val="-5"/>
                <w:sz w:val="20"/>
              </w:rPr>
              <w:t>877</w:t>
            </w:r>
          </w:p>
        </w:tc>
        <w:tc>
          <w:tcPr>
            <w:tcW w:w="992" w:type="dxa"/>
            <w:shd w:val="clear" w:color="auto" w:fill="ECECEC"/>
          </w:tcPr>
          <w:p>
            <w:pPr>
              <w:pStyle w:val="TableParagraph"/>
              <w:spacing w:before="35"/>
              <w:ind w:right="102"/>
              <w:rPr>
                <w:rFonts w:ascii="Arial"/>
                <w:sz w:val="20"/>
              </w:rPr>
            </w:pPr>
            <w:r>
              <w:rPr>
                <w:rFonts w:ascii="Arial"/>
                <w:spacing w:val="-2"/>
                <w:sz w:val="20"/>
              </w:rPr>
              <w:t>12.59%</w:t>
            </w:r>
          </w:p>
        </w:tc>
      </w:tr>
      <w:tr>
        <w:trPr>
          <w:trHeight w:val="302"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621300</w:t>
            </w:r>
          </w:p>
        </w:tc>
        <w:tc>
          <w:tcPr>
            <w:tcW w:w="7843" w:type="dxa"/>
            <w:shd w:val="clear" w:color="auto" w:fill="DBDBDB"/>
          </w:tcPr>
          <w:p>
            <w:pPr>
              <w:pStyle w:val="TableParagraph"/>
              <w:spacing w:before="35"/>
              <w:ind w:left="328"/>
              <w:jc w:val="left"/>
              <w:rPr>
                <w:rFonts w:ascii="Arial"/>
                <w:sz w:val="20"/>
              </w:rPr>
            </w:pPr>
            <w:r>
              <w:rPr>
                <w:rFonts w:ascii="Arial"/>
                <w:sz w:val="20"/>
              </w:rPr>
              <w:t>Offices</w:t>
            </w:r>
            <w:r>
              <w:rPr>
                <w:rFonts w:ascii="Arial"/>
                <w:spacing w:val="-6"/>
                <w:sz w:val="20"/>
              </w:rPr>
              <w:t> </w:t>
            </w:r>
            <w:r>
              <w:rPr>
                <w:rFonts w:ascii="Arial"/>
                <w:sz w:val="20"/>
              </w:rPr>
              <w:t>of</w:t>
            </w:r>
            <w:r>
              <w:rPr>
                <w:rFonts w:ascii="Arial"/>
                <w:spacing w:val="-6"/>
                <w:sz w:val="20"/>
              </w:rPr>
              <w:t> </w:t>
            </w:r>
            <w:r>
              <w:rPr>
                <w:rFonts w:ascii="Arial"/>
                <w:sz w:val="20"/>
              </w:rPr>
              <w:t>Other</w:t>
            </w:r>
            <w:r>
              <w:rPr>
                <w:rFonts w:ascii="Arial"/>
                <w:spacing w:val="-4"/>
                <w:sz w:val="20"/>
              </w:rPr>
              <w:t> </w:t>
            </w:r>
            <w:r>
              <w:rPr>
                <w:rFonts w:ascii="Arial"/>
                <w:sz w:val="20"/>
              </w:rPr>
              <w:t>Health</w:t>
            </w:r>
            <w:r>
              <w:rPr>
                <w:rFonts w:ascii="Arial"/>
                <w:spacing w:val="-4"/>
                <w:sz w:val="20"/>
              </w:rPr>
              <w:t> </w:t>
            </w:r>
            <w:r>
              <w:rPr>
                <w:rFonts w:ascii="Arial"/>
                <w:spacing w:val="-2"/>
                <w:sz w:val="20"/>
              </w:rPr>
              <w:t>Practitioners</w:t>
            </w:r>
          </w:p>
        </w:tc>
        <w:tc>
          <w:tcPr>
            <w:tcW w:w="1462" w:type="dxa"/>
            <w:shd w:val="clear" w:color="auto" w:fill="DBDBDB"/>
          </w:tcPr>
          <w:p>
            <w:pPr>
              <w:pStyle w:val="TableParagraph"/>
              <w:spacing w:before="35"/>
              <w:ind w:right="102"/>
              <w:rPr>
                <w:rFonts w:ascii="Arial"/>
                <w:sz w:val="20"/>
              </w:rPr>
            </w:pPr>
            <w:r>
              <w:rPr>
                <w:rFonts w:ascii="Arial"/>
                <w:spacing w:val="-2"/>
                <w:sz w:val="20"/>
              </w:rPr>
              <w:t>9,538</w:t>
            </w:r>
          </w:p>
        </w:tc>
        <w:tc>
          <w:tcPr>
            <w:tcW w:w="1417" w:type="dxa"/>
            <w:shd w:val="clear" w:color="auto" w:fill="DBDBDB"/>
          </w:tcPr>
          <w:p>
            <w:pPr>
              <w:pStyle w:val="TableParagraph"/>
              <w:spacing w:before="35"/>
              <w:ind w:right="100"/>
              <w:rPr>
                <w:rFonts w:ascii="Arial"/>
                <w:sz w:val="20"/>
              </w:rPr>
            </w:pPr>
            <w:r>
              <w:rPr>
                <w:rFonts w:ascii="Arial"/>
                <w:spacing w:val="-2"/>
                <w:sz w:val="20"/>
              </w:rPr>
              <w:t>12,511</w:t>
            </w:r>
          </w:p>
        </w:tc>
        <w:tc>
          <w:tcPr>
            <w:tcW w:w="1018" w:type="dxa"/>
            <w:shd w:val="clear" w:color="auto" w:fill="DBDBDB"/>
          </w:tcPr>
          <w:p>
            <w:pPr>
              <w:pStyle w:val="TableParagraph"/>
              <w:spacing w:before="35"/>
              <w:ind w:right="100"/>
              <w:rPr>
                <w:rFonts w:ascii="Arial"/>
                <w:sz w:val="20"/>
              </w:rPr>
            </w:pPr>
            <w:r>
              <w:rPr>
                <w:rFonts w:ascii="Arial"/>
                <w:spacing w:val="-2"/>
                <w:sz w:val="20"/>
              </w:rPr>
              <w:t>2,973</w:t>
            </w:r>
          </w:p>
        </w:tc>
        <w:tc>
          <w:tcPr>
            <w:tcW w:w="992" w:type="dxa"/>
            <w:shd w:val="clear" w:color="auto" w:fill="DBDBDB"/>
          </w:tcPr>
          <w:p>
            <w:pPr>
              <w:pStyle w:val="TableParagraph"/>
              <w:spacing w:before="35"/>
              <w:ind w:right="102"/>
              <w:rPr>
                <w:rFonts w:ascii="Arial"/>
                <w:sz w:val="20"/>
              </w:rPr>
            </w:pPr>
            <w:r>
              <w:rPr>
                <w:rFonts w:ascii="Arial"/>
                <w:spacing w:val="-2"/>
                <w:sz w:val="20"/>
              </w:rPr>
              <w:t>31.17%</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621400</w:t>
            </w:r>
          </w:p>
        </w:tc>
        <w:tc>
          <w:tcPr>
            <w:tcW w:w="7843" w:type="dxa"/>
            <w:shd w:val="clear" w:color="auto" w:fill="ECECEC"/>
          </w:tcPr>
          <w:p>
            <w:pPr>
              <w:pStyle w:val="TableParagraph"/>
              <w:spacing w:before="33"/>
              <w:ind w:left="328"/>
              <w:jc w:val="left"/>
              <w:rPr>
                <w:rFonts w:ascii="Arial"/>
                <w:sz w:val="20"/>
              </w:rPr>
            </w:pPr>
            <w:r>
              <w:rPr>
                <w:rFonts w:ascii="Arial"/>
                <w:sz w:val="20"/>
              </w:rPr>
              <w:t>Outpatient</w:t>
            </w:r>
            <w:r>
              <w:rPr>
                <w:rFonts w:ascii="Arial"/>
                <w:spacing w:val="-9"/>
                <w:sz w:val="20"/>
              </w:rPr>
              <w:t> </w:t>
            </w:r>
            <w:r>
              <w:rPr>
                <w:rFonts w:ascii="Arial"/>
                <w:sz w:val="20"/>
              </w:rPr>
              <w:t>Care</w:t>
            </w:r>
            <w:r>
              <w:rPr>
                <w:rFonts w:ascii="Arial"/>
                <w:spacing w:val="-10"/>
                <w:sz w:val="20"/>
              </w:rPr>
              <w:t> </w:t>
            </w:r>
            <w:r>
              <w:rPr>
                <w:rFonts w:ascii="Arial"/>
                <w:spacing w:val="-2"/>
                <w:sz w:val="20"/>
              </w:rPr>
              <w:t>Centers</w:t>
            </w:r>
          </w:p>
        </w:tc>
        <w:tc>
          <w:tcPr>
            <w:tcW w:w="1462" w:type="dxa"/>
            <w:shd w:val="clear" w:color="auto" w:fill="ECECEC"/>
          </w:tcPr>
          <w:p>
            <w:pPr>
              <w:pStyle w:val="TableParagraph"/>
              <w:spacing w:before="33"/>
              <w:ind w:right="102"/>
              <w:rPr>
                <w:rFonts w:ascii="Arial"/>
                <w:sz w:val="20"/>
              </w:rPr>
            </w:pPr>
            <w:r>
              <w:rPr>
                <w:rFonts w:ascii="Arial"/>
                <w:spacing w:val="-2"/>
                <w:sz w:val="20"/>
              </w:rPr>
              <w:t>5,170</w:t>
            </w:r>
          </w:p>
        </w:tc>
        <w:tc>
          <w:tcPr>
            <w:tcW w:w="1417" w:type="dxa"/>
            <w:shd w:val="clear" w:color="auto" w:fill="ECECEC"/>
          </w:tcPr>
          <w:p>
            <w:pPr>
              <w:pStyle w:val="TableParagraph"/>
              <w:spacing w:before="33"/>
              <w:ind w:right="101"/>
              <w:rPr>
                <w:rFonts w:ascii="Arial"/>
                <w:sz w:val="20"/>
              </w:rPr>
            </w:pPr>
            <w:r>
              <w:rPr>
                <w:rFonts w:ascii="Arial"/>
                <w:spacing w:val="-2"/>
                <w:sz w:val="20"/>
              </w:rPr>
              <w:t>6,143</w:t>
            </w:r>
          </w:p>
        </w:tc>
        <w:tc>
          <w:tcPr>
            <w:tcW w:w="1018" w:type="dxa"/>
            <w:shd w:val="clear" w:color="auto" w:fill="ECECEC"/>
          </w:tcPr>
          <w:p>
            <w:pPr>
              <w:pStyle w:val="TableParagraph"/>
              <w:spacing w:before="33"/>
              <w:ind w:right="101"/>
              <w:rPr>
                <w:rFonts w:ascii="Arial"/>
                <w:sz w:val="20"/>
              </w:rPr>
            </w:pPr>
            <w:r>
              <w:rPr>
                <w:rFonts w:ascii="Arial"/>
                <w:spacing w:val="-5"/>
                <w:sz w:val="20"/>
              </w:rPr>
              <w:t>973</w:t>
            </w:r>
          </w:p>
        </w:tc>
        <w:tc>
          <w:tcPr>
            <w:tcW w:w="992" w:type="dxa"/>
            <w:shd w:val="clear" w:color="auto" w:fill="ECECEC"/>
          </w:tcPr>
          <w:p>
            <w:pPr>
              <w:pStyle w:val="TableParagraph"/>
              <w:spacing w:before="33"/>
              <w:ind w:right="102"/>
              <w:rPr>
                <w:rFonts w:ascii="Arial"/>
                <w:sz w:val="20"/>
              </w:rPr>
            </w:pPr>
            <w:r>
              <w:rPr>
                <w:rFonts w:ascii="Arial"/>
                <w:spacing w:val="-2"/>
                <w:sz w:val="20"/>
              </w:rPr>
              <w:t>18.82%</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621500</w:t>
            </w:r>
          </w:p>
        </w:tc>
        <w:tc>
          <w:tcPr>
            <w:tcW w:w="7843" w:type="dxa"/>
            <w:shd w:val="clear" w:color="auto" w:fill="DBDBDB"/>
          </w:tcPr>
          <w:p>
            <w:pPr>
              <w:pStyle w:val="TableParagraph"/>
              <w:spacing w:before="33"/>
              <w:ind w:left="328"/>
              <w:jc w:val="left"/>
              <w:rPr>
                <w:rFonts w:ascii="Arial"/>
                <w:sz w:val="20"/>
              </w:rPr>
            </w:pPr>
            <w:r>
              <w:rPr>
                <w:rFonts w:ascii="Arial"/>
                <w:sz w:val="20"/>
              </w:rPr>
              <w:t>Medical</w:t>
            </w:r>
            <w:r>
              <w:rPr>
                <w:rFonts w:ascii="Arial"/>
                <w:spacing w:val="-10"/>
                <w:sz w:val="20"/>
              </w:rPr>
              <w:t> </w:t>
            </w:r>
            <w:r>
              <w:rPr>
                <w:rFonts w:ascii="Arial"/>
                <w:sz w:val="20"/>
              </w:rPr>
              <w:t>and</w:t>
            </w:r>
            <w:r>
              <w:rPr>
                <w:rFonts w:ascii="Arial"/>
                <w:spacing w:val="-9"/>
                <w:sz w:val="20"/>
              </w:rPr>
              <w:t> </w:t>
            </w:r>
            <w:r>
              <w:rPr>
                <w:rFonts w:ascii="Arial"/>
                <w:sz w:val="20"/>
              </w:rPr>
              <w:t>Diagnostic</w:t>
            </w:r>
            <w:r>
              <w:rPr>
                <w:rFonts w:ascii="Arial"/>
                <w:spacing w:val="-7"/>
                <w:sz w:val="20"/>
              </w:rPr>
              <w:t> </w:t>
            </w:r>
            <w:r>
              <w:rPr>
                <w:rFonts w:ascii="Arial"/>
                <w:spacing w:val="-2"/>
                <w:sz w:val="20"/>
              </w:rPr>
              <w:t>Laboratories</w:t>
            </w:r>
          </w:p>
        </w:tc>
        <w:tc>
          <w:tcPr>
            <w:tcW w:w="1462" w:type="dxa"/>
            <w:shd w:val="clear" w:color="auto" w:fill="DBDBDB"/>
          </w:tcPr>
          <w:p>
            <w:pPr>
              <w:pStyle w:val="TableParagraph"/>
              <w:spacing w:before="33"/>
              <w:ind w:right="102"/>
              <w:rPr>
                <w:rFonts w:ascii="Arial"/>
                <w:sz w:val="20"/>
              </w:rPr>
            </w:pPr>
            <w:r>
              <w:rPr>
                <w:rFonts w:ascii="Arial"/>
                <w:spacing w:val="-2"/>
                <w:sz w:val="20"/>
              </w:rPr>
              <w:t>1,327</w:t>
            </w:r>
          </w:p>
        </w:tc>
        <w:tc>
          <w:tcPr>
            <w:tcW w:w="1417" w:type="dxa"/>
            <w:shd w:val="clear" w:color="auto" w:fill="DBDBDB"/>
          </w:tcPr>
          <w:p>
            <w:pPr>
              <w:pStyle w:val="TableParagraph"/>
              <w:spacing w:before="33"/>
              <w:ind w:right="101"/>
              <w:rPr>
                <w:rFonts w:ascii="Arial"/>
                <w:sz w:val="20"/>
              </w:rPr>
            </w:pPr>
            <w:r>
              <w:rPr>
                <w:rFonts w:ascii="Arial"/>
                <w:spacing w:val="-2"/>
                <w:sz w:val="20"/>
              </w:rPr>
              <w:t>1,733</w:t>
            </w:r>
          </w:p>
        </w:tc>
        <w:tc>
          <w:tcPr>
            <w:tcW w:w="1018" w:type="dxa"/>
            <w:shd w:val="clear" w:color="auto" w:fill="DBDBDB"/>
          </w:tcPr>
          <w:p>
            <w:pPr>
              <w:pStyle w:val="TableParagraph"/>
              <w:spacing w:before="33"/>
              <w:ind w:right="101"/>
              <w:rPr>
                <w:rFonts w:ascii="Arial"/>
                <w:sz w:val="20"/>
              </w:rPr>
            </w:pPr>
            <w:r>
              <w:rPr>
                <w:rFonts w:ascii="Arial"/>
                <w:spacing w:val="-5"/>
                <w:sz w:val="20"/>
              </w:rPr>
              <w:t>406</w:t>
            </w:r>
          </w:p>
        </w:tc>
        <w:tc>
          <w:tcPr>
            <w:tcW w:w="992" w:type="dxa"/>
            <w:shd w:val="clear" w:color="auto" w:fill="DBDBDB"/>
          </w:tcPr>
          <w:p>
            <w:pPr>
              <w:pStyle w:val="TableParagraph"/>
              <w:spacing w:before="33"/>
              <w:ind w:right="102"/>
              <w:rPr>
                <w:rFonts w:ascii="Arial"/>
                <w:sz w:val="20"/>
              </w:rPr>
            </w:pPr>
            <w:r>
              <w:rPr>
                <w:rFonts w:ascii="Arial"/>
                <w:spacing w:val="-2"/>
                <w:sz w:val="20"/>
              </w:rPr>
              <w:t>30.60%</w:t>
            </w:r>
          </w:p>
        </w:tc>
      </w:tr>
      <w:tr>
        <w:trPr>
          <w:trHeight w:val="300" w:hRule="atLeast"/>
        </w:trPr>
        <w:tc>
          <w:tcPr>
            <w:tcW w:w="886" w:type="dxa"/>
            <w:shd w:val="clear" w:color="auto" w:fill="A4A4A4"/>
          </w:tcPr>
          <w:p>
            <w:pPr>
              <w:pStyle w:val="TableParagraph"/>
              <w:spacing w:before="36"/>
              <w:ind w:left="89" w:right="85"/>
              <w:jc w:val="center"/>
              <w:rPr>
                <w:rFonts w:ascii="Arial"/>
                <w:b/>
                <w:sz w:val="20"/>
              </w:rPr>
            </w:pPr>
            <w:r>
              <w:rPr>
                <w:rFonts w:ascii="Arial"/>
                <w:b/>
                <w:spacing w:val="-2"/>
                <w:sz w:val="20"/>
              </w:rPr>
              <w:t>621600</w:t>
            </w:r>
          </w:p>
        </w:tc>
        <w:tc>
          <w:tcPr>
            <w:tcW w:w="7843" w:type="dxa"/>
            <w:shd w:val="clear" w:color="auto" w:fill="ECECEC"/>
          </w:tcPr>
          <w:p>
            <w:pPr>
              <w:pStyle w:val="TableParagraph"/>
              <w:spacing w:before="36"/>
              <w:ind w:left="328"/>
              <w:jc w:val="left"/>
              <w:rPr>
                <w:rFonts w:ascii="Arial"/>
                <w:sz w:val="20"/>
              </w:rPr>
            </w:pPr>
            <w:r>
              <w:rPr>
                <w:rFonts w:ascii="Arial"/>
                <w:sz w:val="20"/>
              </w:rPr>
              <w:t>Home</w:t>
            </w:r>
            <w:r>
              <w:rPr>
                <w:rFonts w:ascii="Arial"/>
                <w:spacing w:val="-6"/>
                <w:sz w:val="20"/>
              </w:rPr>
              <w:t> </w:t>
            </w:r>
            <w:r>
              <w:rPr>
                <w:rFonts w:ascii="Arial"/>
                <w:sz w:val="20"/>
              </w:rPr>
              <w:t>Health</w:t>
            </w:r>
            <w:r>
              <w:rPr>
                <w:rFonts w:ascii="Arial"/>
                <w:spacing w:val="-5"/>
                <w:sz w:val="20"/>
              </w:rPr>
              <w:t> </w:t>
            </w:r>
            <w:r>
              <w:rPr>
                <w:rFonts w:ascii="Arial"/>
                <w:sz w:val="20"/>
              </w:rPr>
              <w:t>Care</w:t>
            </w:r>
            <w:r>
              <w:rPr>
                <w:rFonts w:ascii="Arial"/>
                <w:spacing w:val="-3"/>
                <w:sz w:val="20"/>
              </w:rPr>
              <w:t> </w:t>
            </w:r>
            <w:r>
              <w:rPr>
                <w:rFonts w:ascii="Arial"/>
                <w:spacing w:val="-2"/>
                <w:sz w:val="20"/>
              </w:rPr>
              <w:t>Services</w:t>
            </w:r>
          </w:p>
        </w:tc>
        <w:tc>
          <w:tcPr>
            <w:tcW w:w="1462" w:type="dxa"/>
            <w:shd w:val="clear" w:color="auto" w:fill="ECECEC"/>
          </w:tcPr>
          <w:p>
            <w:pPr>
              <w:pStyle w:val="TableParagraph"/>
              <w:spacing w:before="36"/>
              <w:ind w:right="102"/>
              <w:rPr>
                <w:rFonts w:ascii="Arial"/>
                <w:sz w:val="20"/>
              </w:rPr>
            </w:pPr>
            <w:r>
              <w:rPr>
                <w:rFonts w:ascii="Arial"/>
                <w:spacing w:val="-2"/>
                <w:sz w:val="20"/>
              </w:rPr>
              <w:t>6,641</w:t>
            </w:r>
          </w:p>
        </w:tc>
        <w:tc>
          <w:tcPr>
            <w:tcW w:w="1417" w:type="dxa"/>
            <w:shd w:val="clear" w:color="auto" w:fill="ECECEC"/>
          </w:tcPr>
          <w:p>
            <w:pPr>
              <w:pStyle w:val="TableParagraph"/>
              <w:spacing w:before="36"/>
              <w:ind w:right="101"/>
              <w:rPr>
                <w:rFonts w:ascii="Arial"/>
                <w:sz w:val="20"/>
              </w:rPr>
            </w:pPr>
            <w:r>
              <w:rPr>
                <w:rFonts w:ascii="Arial"/>
                <w:spacing w:val="-2"/>
                <w:sz w:val="20"/>
              </w:rPr>
              <w:t>7,241</w:t>
            </w:r>
          </w:p>
        </w:tc>
        <w:tc>
          <w:tcPr>
            <w:tcW w:w="1018" w:type="dxa"/>
            <w:shd w:val="clear" w:color="auto" w:fill="ECECEC"/>
          </w:tcPr>
          <w:p>
            <w:pPr>
              <w:pStyle w:val="TableParagraph"/>
              <w:spacing w:before="36"/>
              <w:ind w:right="101"/>
              <w:rPr>
                <w:rFonts w:ascii="Arial"/>
                <w:sz w:val="20"/>
              </w:rPr>
            </w:pPr>
            <w:r>
              <w:rPr>
                <w:rFonts w:ascii="Arial"/>
                <w:spacing w:val="-5"/>
                <w:sz w:val="20"/>
              </w:rPr>
              <w:t>600</w:t>
            </w:r>
          </w:p>
        </w:tc>
        <w:tc>
          <w:tcPr>
            <w:tcW w:w="992" w:type="dxa"/>
            <w:shd w:val="clear" w:color="auto" w:fill="ECECEC"/>
          </w:tcPr>
          <w:p>
            <w:pPr>
              <w:pStyle w:val="TableParagraph"/>
              <w:spacing w:before="36"/>
              <w:ind w:right="102"/>
              <w:rPr>
                <w:rFonts w:ascii="Arial"/>
                <w:sz w:val="20"/>
              </w:rPr>
            </w:pPr>
            <w:r>
              <w:rPr>
                <w:rFonts w:ascii="Arial"/>
                <w:spacing w:val="-2"/>
                <w:sz w:val="20"/>
              </w:rPr>
              <w:t>9.03%</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621900</w:t>
            </w:r>
          </w:p>
        </w:tc>
        <w:tc>
          <w:tcPr>
            <w:tcW w:w="7843" w:type="dxa"/>
            <w:shd w:val="clear" w:color="auto" w:fill="DBDBDB"/>
          </w:tcPr>
          <w:p>
            <w:pPr>
              <w:pStyle w:val="TableParagraph"/>
              <w:spacing w:before="35"/>
              <w:ind w:left="328"/>
              <w:jc w:val="left"/>
              <w:rPr>
                <w:rFonts w:ascii="Arial"/>
                <w:sz w:val="20"/>
              </w:rPr>
            </w:pPr>
            <w:r>
              <w:rPr>
                <w:rFonts w:ascii="Arial"/>
                <w:sz w:val="20"/>
              </w:rPr>
              <w:t>Other</w:t>
            </w:r>
            <w:r>
              <w:rPr>
                <w:rFonts w:ascii="Arial"/>
                <w:spacing w:val="-6"/>
                <w:sz w:val="20"/>
              </w:rPr>
              <w:t> </w:t>
            </w:r>
            <w:r>
              <w:rPr>
                <w:rFonts w:ascii="Arial"/>
                <w:sz w:val="20"/>
              </w:rPr>
              <w:t>Ambulatory</w:t>
            </w:r>
            <w:r>
              <w:rPr>
                <w:rFonts w:ascii="Arial"/>
                <w:spacing w:val="-8"/>
                <w:sz w:val="20"/>
              </w:rPr>
              <w:t> </w:t>
            </w:r>
            <w:r>
              <w:rPr>
                <w:rFonts w:ascii="Arial"/>
                <w:sz w:val="20"/>
              </w:rPr>
              <w:t>Health</w:t>
            </w:r>
            <w:r>
              <w:rPr>
                <w:rFonts w:ascii="Arial"/>
                <w:spacing w:val="-6"/>
                <w:sz w:val="20"/>
              </w:rPr>
              <w:t> </w:t>
            </w:r>
            <w:r>
              <w:rPr>
                <w:rFonts w:ascii="Arial"/>
                <w:sz w:val="20"/>
              </w:rPr>
              <w:t>Care</w:t>
            </w:r>
            <w:r>
              <w:rPr>
                <w:rFonts w:ascii="Arial"/>
                <w:spacing w:val="-6"/>
                <w:sz w:val="20"/>
              </w:rPr>
              <w:t> </w:t>
            </w:r>
            <w:r>
              <w:rPr>
                <w:rFonts w:ascii="Arial"/>
                <w:spacing w:val="-2"/>
                <w:sz w:val="20"/>
              </w:rPr>
              <w:t>Services</w:t>
            </w:r>
          </w:p>
        </w:tc>
        <w:tc>
          <w:tcPr>
            <w:tcW w:w="1462" w:type="dxa"/>
            <w:shd w:val="clear" w:color="auto" w:fill="DBDBDB"/>
          </w:tcPr>
          <w:p>
            <w:pPr>
              <w:pStyle w:val="TableParagraph"/>
              <w:spacing w:before="35"/>
              <w:ind w:right="102"/>
              <w:rPr>
                <w:rFonts w:ascii="Arial"/>
                <w:sz w:val="20"/>
              </w:rPr>
            </w:pPr>
            <w:r>
              <w:rPr>
                <w:rFonts w:ascii="Arial"/>
                <w:spacing w:val="-2"/>
                <w:sz w:val="20"/>
              </w:rPr>
              <w:t>2,880</w:t>
            </w:r>
          </w:p>
        </w:tc>
        <w:tc>
          <w:tcPr>
            <w:tcW w:w="1417" w:type="dxa"/>
            <w:shd w:val="clear" w:color="auto" w:fill="DBDBDB"/>
          </w:tcPr>
          <w:p>
            <w:pPr>
              <w:pStyle w:val="TableParagraph"/>
              <w:spacing w:before="35"/>
              <w:ind w:right="101"/>
              <w:rPr>
                <w:rFonts w:ascii="Arial"/>
                <w:sz w:val="20"/>
              </w:rPr>
            </w:pPr>
            <w:r>
              <w:rPr>
                <w:rFonts w:ascii="Arial"/>
                <w:spacing w:val="-2"/>
                <w:sz w:val="20"/>
              </w:rPr>
              <w:t>3,514</w:t>
            </w:r>
          </w:p>
        </w:tc>
        <w:tc>
          <w:tcPr>
            <w:tcW w:w="1018" w:type="dxa"/>
            <w:shd w:val="clear" w:color="auto" w:fill="DBDBDB"/>
          </w:tcPr>
          <w:p>
            <w:pPr>
              <w:pStyle w:val="TableParagraph"/>
              <w:spacing w:before="35"/>
              <w:ind w:right="101"/>
              <w:rPr>
                <w:rFonts w:ascii="Arial"/>
                <w:sz w:val="20"/>
              </w:rPr>
            </w:pPr>
            <w:r>
              <w:rPr>
                <w:rFonts w:ascii="Arial"/>
                <w:spacing w:val="-5"/>
                <w:sz w:val="20"/>
              </w:rPr>
              <w:t>634</w:t>
            </w:r>
          </w:p>
        </w:tc>
        <w:tc>
          <w:tcPr>
            <w:tcW w:w="992" w:type="dxa"/>
            <w:shd w:val="clear" w:color="auto" w:fill="DBDBDB"/>
          </w:tcPr>
          <w:p>
            <w:pPr>
              <w:pStyle w:val="TableParagraph"/>
              <w:spacing w:before="35"/>
              <w:ind w:right="102"/>
              <w:rPr>
                <w:rFonts w:ascii="Arial"/>
                <w:sz w:val="20"/>
              </w:rPr>
            </w:pPr>
            <w:r>
              <w:rPr>
                <w:rFonts w:ascii="Arial"/>
                <w:spacing w:val="-2"/>
                <w:sz w:val="20"/>
              </w:rPr>
              <w:t>22.01%</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622000</w:t>
            </w:r>
          </w:p>
        </w:tc>
        <w:tc>
          <w:tcPr>
            <w:tcW w:w="7843" w:type="dxa"/>
            <w:shd w:val="clear" w:color="auto" w:fill="ECECEC"/>
          </w:tcPr>
          <w:p>
            <w:pPr>
              <w:pStyle w:val="TableParagraph"/>
              <w:spacing w:before="35"/>
              <w:ind w:left="107"/>
              <w:jc w:val="left"/>
              <w:rPr>
                <w:rFonts w:ascii="Arial"/>
                <w:i/>
                <w:sz w:val="20"/>
              </w:rPr>
            </w:pPr>
            <w:r>
              <w:rPr>
                <w:rFonts w:ascii="Arial"/>
                <w:i/>
                <w:spacing w:val="-2"/>
                <w:sz w:val="20"/>
              </w:rPr>
              <w:t>Hospitals</w:t>
            </w:r>
          </w:p>
        </w:tc>
        <w:tc>
          <w:tcPr>
            <w:tcW w:w="1462" w:type="dxa"/>
            <w:shd w:val="clear" w:color="auto" w:fill="ECECEC"/>
          </w:tcPr>
          <w:p>
            <w:pPr>
              <w:pStyle w:val="TableParagraph"/>
              <w:spacing w:before="35"/>
              <w:ind w:right="102"/>
              <w:rPr>
                <w:rFonts w:ascii="Arial"/>
                <w:i/>
                <w:sz w:val="20"/>
              </w:rPr>
            </w:pPr>
            <w:r>
              <w:rPr>
                <w:rFonts w:ascii="Arial"/>
                <w:i/>
                <w:spacing w:val="-2"/>
                <w:sz w:val="20"/>
              </w:rPr>
              <w:t>61,970</w:t>
            </w:r>
          </w:p>
        </w:tc>
        <w:tc>
          <w:tcPr>
            <w:tcW w:w="1417" w:type="dxa"/>
            <w:shd w:val="clear" w:color="auto" w:fill="ECECEC"/>
          </w:tcPr>
          <w:p>
            <w:pPr>
              <w:pStyle w:val="TableParagraph"/>
              <w:spacing w:before="35"/>
              <w:ind w:right="100"/>
              <w:rPr>
                <w:rFonts w:ascii="Arial"/>
                <w:i/>
                <w:sz w:val="20"/>
              </w:rPr>
            </w:pPr>
            <w:r>
              <w:rPr>
                <w:rFonts w:ascii="Arial"/>
                <w:i/>
                <w:spacing w:val="-2"/>
                <w:sz w:val="20"/>
              </w:rPr>
              <w:t>69,307</w:t>
            </w:r>
          </w:p>
        </w:tc>
        <w:tc>
          <w:tcPr>
            <w:tcW w:w="1018" w:type="dxa"/>
            <w:shd w:val="clear" w:color="auto" w:fill="ECECEC"/>
          </w:tcPr>
          <w:p>
            <w:pPr>
              <w:pStyle w:val="TableParagraph"/>
              <w:spacing w:before="35"/>
              <w:ind w:right="100"/>
              <w:rPr>
                <w:rFonts w:ascii="Arial"/>
                <w:i/>
                <w:sz w:val="20"/>
              </w:rPr>
            </w:pPr>
            <w:r>
              <w:rPr>
                <w:rFonts w:ascii="Arial"/>
                <w:i/>
                <w:spacing w:val="-2"/>
                <w:sz w:val="20"/>
              </w:rPr>
              <w:t>7,337</w:t>
            </w:r>
          </w:p>
        </w:tc>
        <w:tc>
          <w:tcPr>
            <w:tcW w:w="992" w:type="dxa"/>
            <w:shd w:val="clear" w:color="auto" w:fill="ECECEC"/>
          </w:tcPr>
          <w:p>
            <w:pPr>
              <w:pStyle w:val="TableParagraph"/>
              <w:spacing w:before="35"/>
              <w:ind w:right="102"/>
              <w:rPr>
                <w:rFonts w:ascii="Arial"/>
                <w:i/>
                <w:sz w:val="20"/>
              </w:rPr>
            </w:pPr>
            <w:r>
              <w:rPr>
                <w:rFonts w:ascii="Arial"/>
                <w:i/>
                <w:spacing w:val="-2"/>
                <w:sz w:val="20"/>
              </w:rPr>
              <w:t>11.84%</w:t>
            </w:r>
          </w:p>
        </w:tc>
      </w:tr>
      <w:tr>
        <w:trPr>
          <w:trHeight w:val="301"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622100</w:t>
            </w:r>
          </w:p>
        </w:tc>
        <w:tc>
          <w:tcPr>
            <w:tcW w:w="7843" w:type="dxa"/>
            <w:shd w:val="clear" w:color="auto" w:fill="DBDBDB"/>
          </w:tcPr>
          <w:p>
            <w:pPr>
              <w:pStyle w:val="TableParagraph"/>
              <w:spacing w:before="35"/>
              <w:ind w:left="328"/>
              <w:jc w:val="left"/>
              <w:rPr>
                <w:rFonts w:ascii="Arial"/>
                <w:sz w:val="20"/>
              </w:rPr>
            </w:pPr>
            <w:r>
              <w:rPr>
                <w:rFonts w:ascii="Arial"/>
                <w:sz w:val="20"/>
              </w:rPr>
              <w:t>General</w:t>
            </w:r>
            <w:r>
              <w:rPr>
                <w:rFonts w:ascii="Arial"/>
                <w:spacing w:val="-9"/>
                <w:sz w:val="20"/>
              </w:rPr>
              <w:t> </w:t>
            </w:r>
            <w:r>
              <w:rPr>
                <w:rFonts w:ascii="Arial"/>
                <w:sz w:val="20"/>
              </w:rPr>
              <w:t>Medical</w:t>
            </w:r>
            <w:r>
              <w:rPr>
                <w:rFonts w:ascii="Arial"/>
                <w:spacing w:val="-8"/>
                <w:sz w:val="20"/>
              </w:rPr>
              <w:t> </w:t>
            </w:r>
            <w:r>
              <w:rPr>
                <w:rFonts w:ascii="Arial"/>
                <w:sz w:val="20"/>
              </w:rPr>
              <w:t>and</w:t>
            </w:r>
            <w:r>
              <w:rPr>
                <w:rFonts w:ascii="Arial"/>
                <w:spacing w:val="-9"/>
                <w:sz w:val="20"/>
              </w:rPr>
              <w:t> </w:t>
            </w:r>
            <w:r>
              <w:rPr>
                <w:rFonts w:ascii="Arial"/>
                <w:sz w:val="20"/>
              </w:rPr>
              <w:t>Surgical</w:t>
            </w:r>
            <w:r>
              <w:rPr>
                <w:rFonts w:ascii="Arial"/>
                <w:spacing w:val="-8"/>
                <w:sz w:val="20"/>
              </w:rPr>
              <w:t> </w:t>
            </w:r>
            <w:r>
              <w:rPr>
                <w:rFonts w:ascii="Arial"/>
                <w:spacing w:val="-2"/>
                <w:sz w:val="20"/>
              </w:rPr>
              <w:t>Hospitals</w:t>
            </w:r>
          </w:p>
        </w:tc>
        <w:tc>
          <w:tcPr>
            <w:tcW w:w="1462" w:type="dxa"/>
            <w:shd w:val="clear" w:color="auto" w:fill="DBDBDB"/>
          </w:tcPr>
          <w:p>
            <w:pPr>
              <w:pStyle w:val="TableParagraph"/>
              <w:spacing w:before="35"/>
              <w:ind w:right="102"/>
              <w:rPr>
                <w:rFonts w:ascii="Arial"/>
                <w:sz w:val="20"/>
              </w:rPr>
            </w:pPr>
            <w:r>
              <w:rPr>
                <w:rFonts w:ascii="Arial"/>
                <w:spacing w:val="-2"/>
                <w:sz w:val="20"/>
              </w:rPr>
              <w:t>51,883</w:t>
            </w:r>
          </w:p>
        </w:tc>
        <w:tc>
          <w:tcPr>
            <w:tcW w:w="1417" w:type="dxa"/>
            <w:shd w:val="clear" w:color="auto" w:fill="DBDBDB"/>
          </w:tcPr>
          <w:p>
            <w:pPr>
              <w:pStyle w:val="TableParagraph"/>
              <w:spacing w:before="35"/>
              <w:ind w:right="100"/>
              <w:rPr>
                <w:rFonts w:ascii="Arial"/>
                <w:sz w:val="20"/>
              </w:rPr>
            </w:pPr>
            <w:r>
              <w:rPr>
                <w:rFonts w:ascii="Arial"/>
                <w:spacing w:val="-2"/>
                <w:sz w:val="20"/>
              </w:rPr>
              <w:t>55,344</w:t>
            </w:r>
          </w:p>
        </w:tc>
        <w:tc>
          <w:tcPr>
            <w:tcW w:w="1018" w:type="dxa"/>
            <w:shd w:val="clear" w:color="auto" w:fill="DBDBDB"/>
          </w:tcPr>
          <w:p>
            <w:pPr>
              <w:pStyle w:val="TableParagraph"/>
              <w:spacing w:before="35"/>
              <w:ind w:right="100"/>
              <w:rPr>
                <w:rFonts w:ascii="Arial"/>
                <w:sz w:val="20"/>
              </w:rPr>
            </w:pPr>
            <w:r>
              <w:rPr>
                <w:rFonts w:ascii="Arial"/>
                <w:spacing w:val="-2"/>
                <w:sz w:val="20"/>
              </w:rPr>
              <w:t>3,461</w:t>
            </w:r>
          </w:p>
        </w:tc>
        <w:tc>
          <w:tcPr>
            <w:tcW w:w="992" w:type="dxa"/>
            <w:shd w:val="clear" w:color="auto" w:fill="DBDBDB"/>
          </w:tcPr>
          <w:p>
            <w:pPr>
              <w:pStyle w:val="TableParagraph"/>
              <w:spacing w:before="35"/>
              <w:ind w:right="102"/>
              <w:rPr>
                <w:rFonts w:ascii="Arial"/>
                <w:sz w:val="20"/>
              </w:rPr>
            </w:pPr>
            <w:r>
              <w:rPr>
                <w:rFonts w:ascii="Arial"/>
                <w:spacing w:val="-2"/>
                <w:sz w:val="20"/>
              </w:rPr>
              <w:t>6.67%</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622200</w:t>
            </w:r>
          </w:p>
        </w:tc>
        <w:tc>
          <w:tcPr>
            <w:tcW w:w="7843" w:type="dxa"/>
            <w:shd w:val="clear" w:color="auto" w:fill="ECECEC"/>
          </w:tcPr>
          <w:p>
            <w:pPr>
              <w:pStyle w:val="TableParagraph"/>
              <w:spacing w:before="33"/>
              <w:ind w:left="328"/>
              <w:jc w:val="left"/>
              <w:rPr>
                <w:rFonts w:ascii="Arial"/>
                <w:sz w:val="20"/>
              </w:rPr>
            </w:pPr>
            <w:r>
              <w:rPr>
                <w:rFonts w:ascii="Arial"/>
                <w:sz w:val="20"/>
              </w:rPr>
              <w:t>Psychiatric</w:t>
            </w:r>
            <w:r>
              <w:rPr>
                <w:rFonts w:ascii="Arial"/>
                <w:spacing w:val="-8"/>
                <w:sz w:val="20"/>
              </w:rPr>
              <w:t> </w:t>
            </w:r>
            <w:r>
              <w:rPr>
                <w:rFonts w:ascii="Arial"/>
                <w:sz w:val="20"/>
              </w:rPr>
              <w:t>and</w:t>
            </w:r>
            <w:r>
              <w:rPr>
                <w:rFonts w:ascii="Arial"/>
                <w:spacing w:val="-9"/>
                <w:sz w:val="20"/>
              </w:rPr>
              <w:t> </w:t>
            </w:r>
            <w:r>
              <w:rPr>
                <w:rFonts w:ascii="Arial"/>
                <w:sz w:val="20"/>
              </w:rPr>
              <w:t>Substance</w:t>
            </w:r>
            <w:r>
              <w:rPr>
                <w:rFonts w:ascii="Arial"/>
                <w:spacing w:val="-9"/>
                <w:sz w:val="20"/>
              </w:rPr>
              <w:t> </w:t>
            </w:r>
            <w:r>
              <w:rPr>
                <w:rFonts w:ascii="Arial"/>
                <w:sz w:val="20"/>
              </w:rPr>
              <w:t>Abuse</w:t>
            </w:r>
            <w:r>
              <w:rPr>
                <w:rFonts w:ascii="Arial"/>
                <w:spacing w:val="-7"/>
                <w:sz w:val="20"/>
              </w:rPr>
              <w:t> </w:t>
            </w:r>
            <w:r>
              <w:rPr>
                <w:rFonts w:ascii="Arial"/>
                <w:spacing w:val="-2"/>
                <w:sz w:val="20"/>
              </w:rPr>
              <w:t>Hospitals</w:t>
            </w:r>
          </w:p>
        </w:tc>
        <w:tc>
          <w:tcPr>
            <w:tcW w:w="1462" w:type="dxa"/>
            <w:shd w:val="clear" w:color="auto" w:fill="ECECEC"/>
          </w:tcPr>
          <w:p>
            <w:pPr>
              <w:pStyle w:val="TableParagraph"/>
              <w:spacing w:before="33"/>
              <w:ind w:right="102"/>
              <w:rPr>
                <w:rFonts w:ascii="Arial"/>
                <w:sz w:val="20"/>
              </w:rPr>
            </w:pPr>
            <w:r>
              <w:rPr>
                <w:rFonts w:ascii="Arial"/>
                <w:spacing w:val="-2"/>
                <w:sz w:val="20"/>
              </w:rPr>
              <w:t>5,301</w:t>
            </w:r>
          </w:p>
        </w:tc>
        <w:tc>
          <w:tcPr>
            <w:tcW w:w="1417" w:type="dxa"/>
            <w:shd w:val="clear" w:color="auto" w:fill="ECECEC"/>
          </w:tcPr>
          <w:p>
            <w:pPr>
              <w:pStyle w:val="TableParagraph"/>
              <w:spacing w:before="33"/>
              <w:ind w:right="101"/>
              <w:rPr>
                <w:rFonts w:ascii="Arial"/>
                <w:sz w:val="20"/>
              </w:rPr>
            </w:pPr>
            <w:r>
              <w:rPr>
                <w:rFonts w:ascii="Arial"/>
                <w:spacing w:val="-2"/>
                <w:sz w:val="20"/>
              </w:rPr>
              <w:t>7,173</w:t>
            </w:r>
          </w:p>
        </w:tc>
        <w:tc>
          <w:tcPr>
            <w:tcW w:w="1018" w:type="dxa"/>
            <w:shd w:val="clear" w:color="auto" w:fill="ECECEC"/>
          </w:tcPr>
          <w:p>
            <w:pPr>
              <w:pStyle w:val="TableParagraph"/>
              <w:spacing w:before="33"/>
              <w:ind w:right="100"/>
              <w:rPr>
                <w:rFonts w:ascii="Arial"/>
                <w:sz w:val="20"/>
              </w:rPr>
            </w:pPr>
            <w:r>
              <w:rPr>
                <w:rFonts w:ascii="Arial"/>
                <w:spacing w:val="-2"/>
                <w:sz w:val="20"/>
              </w:rPr>
              <w:t>1,872</w:t>
            </w:r>
          </w:p>
        </w:tc>
        <w:tc>
          <w:tcPr>
            <w:tcW w:w="992" w:type="dxa"/>
            <w:shd w:val="clear" w:color="auto" w:fill="ECECEC"/>
          </w:tcPr>
          <w:p>
            <w:pPr>
              <w:pStyle w:val="TableParagraph"/>
              <w:spacing w:before="33"/>
              <w:ind w:right="102"/>
              <w:rPr>
                <w:rFonts w:ascii="Arial"/>
                <w:sz w:val="20"/>
              </w:rPr>
            </w:pPr>
            <w:r>
              <w:rPr>
                <w:rFonts w:ascii="Arial"/>
                <w:spacing w:val="-2"/>
                <w:sz w:val="20"/>
              </w:rPr>
              <w:t>35.31%</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622300</w:t>
            </w:r>
          </w:p>
        </w:tc>
        <w:tc>
          <w:tcPr>
            <w:tcW w:w="7843" w:type="dxa"/>
            <w:shd w:val="clear" w:color="auto" w:fill="DBDBDB"/>
          </w:tcPr>
          <w:p>
            <w:pPr>
              <w:pStyle w:val="TableParagraph"/>
              <w:spacing w:before="33"/>
              <w:ind w:left="328"/>
              <w:jc w:val="left"/>
              <w:rPr>
                <w:rFonts w:ascii="Arial"/>
                <w:sz w:val="20"/>
              </w:rPr>
            </w:pPr>
            <w:r>
              <w:rPr>
                <w:rFonts w:ascii="Arial"/>
                <w:sz w:val="20"/>
              </w:rPr>
              <w:t>Specialty</w:t>
            </w:r>
            <w:r>
              <w:rPr>
                <w:rFonts w:ascii="Arial"/>
                <w:spacing w:val="-9"/>
                <w:sz w:val="20"/>
              </w:rPr>
              <w:t> </w:t>
            </w:r>
            <w:r>
              <w:rPr>
                <w:rFonts w:ascii="Arial"/>
                <w:sz w:val="20"/>
              </w:rPr>
              <w:t>(except</w:t>
            </w:r>
            <w:r>
              <w:rPr>
                <w:rFonts w:ascii="Arial"/>
                <w:spacing w:val="-8"/>
                <w:sz w:val="20"/>
              </w:rPr>
              <w:t> </w:t>
            </w:r>
            <w:r>
              <w:rPr>
                <w:rFonts w:ascii="Arial"/>
                <w:sz w:val="20"/>
              </w:rPr>
              <w:t>Psychiatric</w:t>
            </w:r>
            <w:r>
              <w:rPr>
                <w:rFonts w:ascii="Arial"/>
                <w:spacing w:val="-9"/>
                <w:sz w:val="20"/>
              </w:rPr>
              <w:t> </w:t>
            </w:r>
            <w:r>
              <w:rPr>
                <w:rFonts w:ascii="Arial"/>
                <w:sz w:val="20"/>
              </w:rPr>
              <w:t>and</w:t>
            </w:r>
            <w:r>
              <w:rPr>
                <w:rFonts w:ascii="Arial"/>
                <w:spacing w:val="-10"/>
                <w:sz w:val="20"/>
              </w:rPr>
              <w:t> </w:t>
            </w:r>
            <w:r>
              <w:rPr>
                <w:rFonts w:ascii="Arial"/>
                <w:sz w:val="20"/>
              </w:rPr>
              <w:t>Substance</w:t>
            </w:r>
            <w:r>
              <w:rPr>
                <w:rFonts w:ascii="Arial"/>
                <w:spacing w:val="-9"/>
                <w:sz w:val="20"/>
              </w:rPr>
              <w:t> </w:t>
            </w:r>
            <w:r>
              <w:rPr>
                <w:rFonts w:ascii="Arial"/>
                <w:sz w:val="20"/>
              </w:rPr>
              <w:t>Abuse)</w:t>
            </w:r>
            <w:r>
              <w:rPr>
                <w:rFonts w:ascii="Arial"/>
                <w:spacing w:val="-9"/>
                <w:sz w:val="20"/>
              </w:rPr>
              <w:t> </w:t>
            </w:r>
            <w:r>
              <w:rPr>
                <w:rFonts w:ascii="Arial"/>
                <w:spacing w:val="-2"/>
                <w:sz w:val="20"/>
              </w:rPr>
              <w:t>Hospitals</w:t>
            </w:r>
          </w:p>
        </w:tc>
        <w:tc>
          <w:tcPr>
            <w:tcW w:w="1462" w:type="dxa"/>
            <w:shd w:val="clear" w:color="auto" w:fill="DBDBDB"/>
          </w:tcPr>
          <w:p>
            <w:pPr>
              <w:pStyle w:val="TableParagraph"/>
              <w:spacing w:before="33"/>
              <w:ind w:right="102"/>
              <w:rPr>
                <w:rFonts w:ascii="Arial"/>
                <w:sz w:val="20"/>
              </w:rPr>
            </w:pPr>
            <w:r>
              <w:rPr>
                <w:rFonts w:ascii="Arial"/>
                <w:spacing w:val="-2"/>
                <w:sz w:val="20"/>
              </w:rPr>
              <w:t>4,786</w:t>
            </w:r>
          </w:p>
        </w:tc>
        <w:tc>
          <w:tcPr>
            <w:tcW w:w="1417" w:type="dxa"/>
            <w:shd w:val="clear" w:color="auto" w:fill="DBDBDB"/>
          </w:tcPr>
          <w:p>
            <w:pPr>
              <w:pStyle w:val="TableParagraph"/>
              <w:spacing w:before="33"/>
              <w:ind w:right="101"/>
              <w:rPr>
                <w:rFonts w:ascii="Arial"/>
                <w:sz w:val="20"/>
              </w:rPr>
            </w:pPr>
            <w:r>
              <w:rPr>
                <w:rFonts w:ascii="Arial"/>
                <w:spacing w:val="-2"/>
                <w:sz w:val="20"/>
              </w:rPr>
              <w:t>6,790</w:t>
            </w:r>
          </w:p>
        </w:tc>
        <w:tc>
          <w:tcPr>
            <w:tcW w:w="1018" w:type="dxa"/>
            <w:shd w:val="clear" w:color="auto" w:fill="DBDBDB"/>
          </w:tcPr>
          <w:p>
            <w:pPr>
              <w:pStyle w:val="TableParagraph"/>
              <w:spacing w:before="33"/>
              <w:ind w:right="100"/>
              <w:rPr>
                <w:rFonts w:ascii="Arial"/>
                <w:sz w:val="20"/>
              </w:rPr>
            </w:pPr>
            <w:r>
              <w:rPr>
                <w:rFonts w:ascii="Arial"/>
                <w:spacing w:val="-2"/>
                <w:sz w:val="20"/>
              </w:rPr>
              <w:t>2,004</w:t>
            </w:r>
          </w:p>
        </w:tc>
        <w:tc>
          <w:tcPr>
            <w:tcW w:w="992" w:type="dxa"/>
            <w:shd w:val="clear" w:color="auto" w:fill="DBDBDB"/>
          </w:tcPr>
          <w:p>
            <w:pPr>
              <w:pStyle w:val="TableParagraph"/>
              <w:spacing w:before="33"/>
              <w:ind w:right="102"/>
              <w:rPr>
                <w:rFonts w:ascii="Arial"/>
                <w:sz w:val="20"/>
              </w:rPr>
            </w:pPr>
            <w:r>
              <w:rPr>
                <w:rFonts w:ascii="Arial"/>
                <w:spacing w:val="-2"/>
                <w:sz w:val="20"/>
              </w:rPr>
              <w:t>41.87%</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623000</w:t>
            </w:r>
          </w:p>
        </w:tc>
        <w:tc>
          <w:tcPr>
            <w:tcW w:w="7843" w:type="dxa"/>
            <w:shd w:val="clear" w:color="auto" w:fill="ECECEC"/>
          </w:tcPr>
          <w:p>
            <w:pPr>
              <w:pStyle w:val="TableParagraph"/>
              <w:spacing w:before="35"/>
              <w:ind w:left="107"/>
              <w:jc w:val="left"/>
              <w:rPr>
                <w:rFonts w:ascii="Arial"/>
                <w:i/>
                <w:sz w:val="20"/>
              </w:rPr>
            </w:pPr>
            <w:r>
              <w:rPr>
                <w:rFonts w:ascii="Arial"/>
                <w:i/>
                <w:sz w:val="20"/>
              </w:rPr>
              <w:t>Nursing</w:t>
            </w:r>
            <w:r>
              <w:rPr>
                <w:rFonts w:ascii="Arial"/>
                <w:i/>
                <w:spacing w:val="-7"/>
                <w:sz w:val="20"/>
              </w:rPr>
              <w:t> </w:t>
            </w:r>
            <w:r>
              <w:rPr>
                <w:rFonts w:ascii="Arial"/>
                <w:i/>
                <w:sz w:val="20"/>
              </w:rPr>
              <w:t>and</w:t>
            </w:r>
            <w:r>
              <w:rPr>
                <w:rFonts w:ascii="Arial"/>
                <w:i/>
                <w:spacing w:val="-6"/>
                <w:sz w:val="20"/>
              </w:rPr>
              <w:t> </w:t>
            </w:r>
            <w:r>
              <w:rPr>
                <w:rFonts w:ascii="Arial"/>
                <w:i/>
                <w:sz w:val="20"/>
              </w:rPr>
              <w:t>Residential</w:t>
            </w:r>
            <w:r>
              <w:rPr>
                <w:rFonts w:ascii="Arial"/>
                <w:i/>
                <w:spacing w:val="-9"/>
                <w:sz w:val="20"/>
              </w:rPr>
              <w:t> </w:t>
            </w:r>
            <w:r>
              <w:rPr>
                <w:rFonts w:ascii="Arial"/>
                <w:i/>
                <w:sz w:val="20"/>
              </w:rPr>
              <w:t>Care</w:t>
            </w:r>
            <w:r>
              <w:rPr>
                <w:rFonts w:ascii="Arial"/>
                <w:i/>
                <w:spacing w:val="-5"/>
                <w:sz w:val="20"/>
              </w:rPr>
              <w:t> </w:t>
            </w:r>
            <w:r>
              <w:rPr>
                <w:rFonts w:ascii="Arial"/>
                <w:i/>
                <w:spacing w:val="-2"/>
                <w:sz w:val="20"/>
              </w:rPr>
              <w:t>Facilities</w:t>
            </w:r>
          </w:p>
        </w:tc>
        <w:tc>
          <w:tcPr>
            <w:tcW w:w="1462" w:type="dxa"/>
            <w:shd w:val="clear" w:color="auto" w:fill="ECECEC"/>
          </w:tcPr>
          <w:p>
            <w:pPr>
              <w:pStyle w:val="TableParagraph"/>
              <w:spacing w:before="35"/>
              <w:ind w:right="102"/>
              <w:rPr>
                <w:rFonts w:ascii="Arial"/>
                <w:i/>
                <w:sz w:val="20"/>
              </w:rPr>
            </w:pPr>
            <w:r>
              <w:rPr>
                <w:rFonts w:ascii="Arial"/>
                <w:i/>
                <w:spacing w:val="-2"/>
                <w:sz w:val="20"/>
              </w:rPr>
              <w:t>30,953</w:t>
            </w:r>
          </w:p>
        </w:tc>
        <w:tc>
          <w:tcPr>
            <w:tcW w:w="1417" w:type="dxa"/>
            <w:shd w:val="clear" w:color="auto" w:fill="ECECEC"/>
          </w:tcPr>
          <w:p>
            <w:pPr>
              <w:pStyle w:val="TableParagraph"/>
              <w:spacing w:before="35"/>
              <w:ind w:right="100"/>
              <w:rPr>
                <w:rFonts w:ascii="Arial"/>
                <w:i/>
                <w:sz w:val="20"/>
              </w:rPr>
            </w:pPr>
            <w:r>
              <w:rPr>
                <w:rFonts w:ascii="Arial"/>
                <w:i/>
                <w:spacing w:val="-2"/>
                <w:sz w:val="20"/>
              </w:rPr>
              <w:t>33,828</w:t>
            </w:r>
          </w:p>
        </w:tc>
        <w:tc>
          <w:tcPr>
            <w:tcW w:w="1018" w:type="dxa"/>
            <w:shd w:val="clear" w:color="auto" w:fill="ECECEC"/>
          </w:tcPr>
          <w:p>
            <w:pPr>
              <w:pStyle w:val="TableParagraph"/>
              <w:spacing w:before="35"/>
              <w:ind w:right="100"/>
              <w:rPr>
                <w:rFonts w:ascii="Arial"/>
                <w:i/>
                <w:sz w:val="20"/>
              </w:rPr>
            </w:pPr>
            <w:r>
              <w:rPr>
                <w:rFonts w:ascii="Arial"/>
                <w:i/>
                <w:spacing w:val="-2"/>
                <w:sz w:val="20"/>
              </w:rPr>
              <w:t>2,875</w:t>
            </w:r>
          </w:p>
        </w:tc>
        <w:tc>
          <w:tcPr>
            <w:tcW w:w="992" w:type="dxa"/>
            <w:shd w:val="clear" w:color="auto" w:fill="ECECEC"/>
          </w:tcPr>
          <w:p>
            <w:pPr>
              <w:pStyle w:val="TableParagraph"/>
              <w:spacing w:before="35"/>
              <w:ind w:right="102"/>
              <w:rPr>
                <w:rFonts w:ascii="Arial"/>
                <w:i/>
                <w:sz w:val="20"/>
              </w:rPr>
            </w:pPr>
            <w:r>
              <w:rPr>
                <w:rFonts w:ascii="Arial"/>
                <w:i/>
                <w:spacing w:val="-2"/>
                <w:sz w:val="20"/>
              </w:rPr>
              <w:t>9.29%</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623100</w:t>
            </w:r>
          </w:p>
        </w:tc>
        <w:tc>
          <w:tcPr>
            <w:tcW w:w="7843" w:type="dxa"/>
            <w:shd w:val="clear" w:color="auto" w:fill="DBDBDB"/>
          </w:tcPr>
          <w:p>
            <w:pPr>
              <w:pStyle w:val="TableParagraph"/>
              <w:spacing w:before="35"/>
              <w:ind w:left="328"/>
              <w:jc w:val="left"/>
              <w:rPr>
                <w:rFonts w:ascii="Arial"/>
                <w:sz w:val="20"/>
              </w:rPr>
            </w:pPr>
            <w:r>
              <w:rPr>
                <w:rFonts w:ascii="Arial"/>
                <w:sz w:val="20"/>
              </w:rPr>
              <w:t>Nursing</w:t>
            </w:r>
            <w:r>
              <w:rPr>
                <w:rFonts w:ascii="Arial"/>
                <w:spacing w:val="-9"/>
                <w:sz w:val="20"/>
              </w:rPr>
              <w:t> </w:t>
            </w:r>
            <w:r>
              <w:rPr>
                <w:rFonts w:ascii="Arial"/>
                <w:sz w:val="20"/>
              </w:rPr>
              <w:t>Care</w:t>
            </w:r>
            <w:r>
              <w:rPr>
                <w:rFonts w:ascii="Arial"/>
                <w:spacing w:val="-8"/>
                <w:sz w:val="20"/>
              </w:rPr>
              <w:t> </w:t>
            </w:r>
            <w:r>
              <w:rPr>
                <w:rFonts w:ascii="Arial"/>
                <w:sz w:val="20"/>
              </w:rPr>
              <w:t>Facilities</w:t>
            </w:r>
            <w:r>
              <w:rPr>
                <w:rFonts w:ascii="Arial"/>
                <w:spacing w:val="-7"/>
                <w:sz w:val="20"/>
              </w:rPr>
              <w:t> </w:t>
            </w:r>
            <w:r>
              <w:rPr>
                <w:rFonts w:ascii="Arial"/>
                <w:sz w:val="20"/>
              </w:rPr>
              <w:t>(Skilled</w:t>
            </w:r>
            <w:r>
              <w:rPr>
                <w:rFonts w:ascii="Arial"/>
                <w:spacing w:val="-9"/>
                <w:sz w:val="20"/>
              </w:rPr>
              <w:t> </w:t>
            </w:r>
            <w:r>
              <w:rPr>
                <w:rFonts w:ascii="Arial"/>
                <w:sz w:val="20"/>
              </w:rPr>
              <w:t>Nursing</w:t>
            </w:r>
            <w:r>
              <w:rPr>
                <w:rFonts w:ascii="Arial"/>
                <w:spacing w:val="-8"/>
                <w:sz w:val="20"/>
              </w:rPr>
              <w:t> </w:t>
            </w:r>
            <w:r>
              <w:rPr>
                <w:rFonts w:ascii="Arial"/>
                <w:spacing w:val="-2"/>
                <w:sz w:val="20"/>
              </w:rPr>
              <w:t>Facilities)</w:t>
            </w:r>
          </w:p>
        </w:tc>
        <w:tc>
          <w:tcPr>
            <w:tcW w:w="1462" w:type="dxa"/>
            <w:shd w:val="clear" w:color="auto" w:fill="DBDBDB"/>
          </w:tcPr>
          <w:p>
            <w:pPr>
              <w:pStyle w:val="TableParagraph"/>
              <w:spacing w:before="35"/>
              <w:ind w:right="102"/>
              <w:rPr>
                <w:rFonts w:ascii="Arial"/>
                <w:sz w:val="20"/>
              </w:rPr>
            </w:pPr>
            <w:r>
              <w:rPr>
                <w:rFonts w:ascii="Arial"/>
                <w:spacing w:val="-2"/>
                <w:sz w:val="20"/>
              </w:rPr>
              <w:t>21,414</w:t>
            </w:r>
          </w:p>
        </w:tc>
        <w:tc>
          <w:tcPr>
            <w:tcW w:w="1417" w:type="dxa"/>
            <w:shd w:val="clear" w:color="auto" w:fill="DBDBDB"/>
          </w:tcPr>
          <w:p>
            <w:pPr>
              <w:pStyle w:val="TableParagraph"/>
              <w:spacing w:before="35"/>
              <w:ind w:right="100"/>
              <w:rPr>
                <w:rFonts w:ascii="Arial"/>
                <w:sz w:val="20"/>
              </w:rPr>
            </w:pPr>
            <w:r>
              <w:rPr>
                <w:rFonts w:ascii="Arial"/>
                <w:spacing w:val="-2"/>
                <w:sz w:val="20"/>
              </w:rPr>
              <w:t>22,108</w:t>
            </w:r>
          </w:p>
        </w:tc>
        <w:tc>
          <w:tcPr>
            <w:tcW w:w="1018" w:type="dxa"/>
            <w:shd w:val="clear" w:color="auto" w:fill="DBDBDB"/>
          </w:tcPr>
          <w:p>
            <w:pPr>
              <w:pStyle w:val="TableParagraph"/>
              <w:spacing w:before="35"/>
              <w:ind w:right="101"/>
              <w:rPr>
                <w:rFonts w:ascii="Arial"/>
                <w:sz w:val="20"/>
              </w:rPr>
            </w:pPr>
            <w:r>
              <w:rPr>
                <w:rFonts w:ascii="Arial"/>
                <w:spacing w:val="-5"/>
                <w:sz w:val="20"/>
              </w:rPr>
              <w:t>694</w:t>
            </w:r>
          </w:p>
        </w:tc>
        <w:tc>
          <w:tcPr>
            <w:tcW w:w="992" w:type="dxa"/>
            <w:shd w:val="clear" w:color="auto" w:fill="DBDBDB"/>
          </w:tcPr>
          <w:p>
            <w:pPr>
              <w:pStyle w:val="TableParagraph"/>
              <w:spacing w:before="35"/>
              <w:ind w:right="102"/>
              <w:rPr>
                <w:rFonts w:ascii="Arial"/>
                <w:sz w:val="20"/>
              </w:rPr>
            </w:pPr>
            <w:r>
              <w:rPr>
                <w:rFonts w:ascii="Arial"/>
                <w:spacing w:val="-2"/>
                <w:sz w:val="20"/>
              </w:rPr>
              <w:t>3.24%</w:t>
            </w:r>
          </w:p>
        </w:tc>
      </w:tr>
      <w:tr>
        <w:trPr>
          <w:trHeight w:val="461" w:hRule="atLeast"/>
        </w:trPr>
        <w:tc>
          <w:tcPr>
            <w:tcW w:w="886" w:type="dxa"/>
            <w:shd w:val="clear" w:color="auto" w:fill="A4A4A4"/>
          </w:tcPr>
          <w:p>
            <w:pPr>
              <w:pStyle w:val="TableParagraph"/>
              <w:spacing w:before="115"/>
              <w:ind w:left="89" w:right="85"/>
              <w:jc w:val="center"/>
              <w:rPr>
                <w:rFonts w:ascii="Arial"/>
                <w:b/>
                <w:sz w:val="20"/>
              </w:rPr>
            </w:pPr>
            <w:r>
              <w:rPr>
                <w:rFonts w:ascii="Arial"/>
                <w:b/>
                <w:spacing w:val="-2"/>
                <w:sz w:val="20"/>
              </w:rPr>
              <w:t>623200</w:t>
            </w:r>
          </w:p>
        </w:tc>
        <w:tc>
          <w:tcPr>
            <w:tcW w:w="7843" w:type="dxa"/>
            <w:shd w:val="clear" w:color="auto" w:fill="ECECEC"/>
          </w:tcPr>
          <w:p>
            <w:pPr>
              <w:pStyle w:val="TableParagraph"/>
              <w:spacing w:line="230" w:lineRule="exact" w:before="0"/>
              <w:ind w:left="364"/>
              <w:jc w:val="left"/>
              <w:rPr>
                <w:rFonts w:ascii="Arial"/>
                <w:sz w:val="20"/>
              </w:rPr>
            </w:pPr>
            <w:r>
              <w:rPr>
                <w:rFonts w:ascii="Arial"/>
                <w:sz w:val="20"/>
              </w:rPr>
              <w:t>Residential</w:t>
            </w:r>
            <w:r>
              <w:rPr>
                <w:rFonts w:ascii="Arial"/>
                <w:spacing w:val="-6"/>
                <w:sz w:val="20"/>
              </w:rPr>
              <w:t> </w:t>
            </w:r>
            <w:r>
              <w:rPr>
                <w:rFonts w:ascii="Arial"/>
                <w:sz w:val="20"/>
              </w:rPr>
              <w:t>Intellectual</w:t>
            </w:r>
            <w:r>
              <w:rPr>
                <w:rFonts w:ascii="Arial"/>
                <w:spacing w:val="-6"/>
                <w:sz w:val="20"/>
              </w:rPr>
              <w:t> </w:t>
            </w:r>
            <w:r>
              <w:rPr>
                <w:rFonts w:ascii="Arial"/>
                <w:sz w:val="20"/>
              </w:rPr>
              <w:t>&amp;</w:t>
            </w:r>
            <w:r>
              <w:rPr>
                <w:rFonts w:ascii="Arial"/>
                <w:spacing w:val="-6"/>
                <w:sz w:val="20"/>
              </w:rPr>
              <w:t> </w:t>
            </w:r>
            <w:r>
              <w:rPr>
                <w:rFonts w:ascii="Arial"/>
                <w:sz w:val="20"/>
              </w:rPr>
              <w:t>Developmental</w:t>
            </w:r>
            <w:r>
              <w:rPr>
                <w:rFonts w:ascii="Arial"/>
                <w:spacing w:val="-7"/>
                <w:sz w:val="20"/>
              </w:rPr>
              <w:t> </w:t>
            </w:r>
            <w:r>
              <w:rPr>
                <w:rFonts w:ascii="Arial"/>
                <w:sz w:val="20"/>
              </w:rPr>
              <w:t>Disability,</w:t>
            </w:r>
            <w:r>
              <w:rPr>
                <w:rFonts w:ascii="Arial"/>
                <w:spacing w:val="-6"/>
                <w:sz w:val="20"/>
              </w:rPr>
              <w:t> </w:t>
            </w:r>
            <w:r>
              <w:rPr>
                <w:rFonts w:ascii="Arial"/>
                <w:sz w:val="20"/>
              </w:rPr>
              <w:t>Mental</w:t>
            </w:r>
            <w:r>
              <w:rPr>
                <w:rFonts w:ascii="Arial"/>
                <w:spacing w:val="-6"/>
                <w:sz w:val="20"/>
              </w:rPr>
              <w:t> </w:t>
            </w:r>
            <w:r>
              <w:rPr>
                <w:rFonts w:ascii="Arial"/>
                <w:sz w:val="20"/>
              </w:rPr>
              <w:t>Health,</w:t>
            </w:r>
            <w:r>
              <w:rPr>
                <w:rFonts w:ascii="Arial"/>
                <w:spacing w:val="-6"/>
                <w:sz w:val="20"/>
              </w:rPr>
              <w:t> </w:t>
            </w:r>
            <w:r>
              <w:rPr>
                <w:rFonts w:ascii="Arial"/>
                <w:sz w:val="20"/>
              </w:rPr>
              <w:t>&amp;</w:t>
            </w:r>
            <w:r>
              <w:rPr>
                <w:rFonts w:ascii="Arial"/>
                <w:spacing w:val="-6"/>
                <w:sz w:val="20"/>
              </w:rPr>
              <w:t> </w:t>
            </w:r>
            <w:r>
              <w:rPr>
                <w:rFonts w:ascii="Arial"/>
                <w:sz w:val="20"/>
              </w:rPr>
              <w:t>Substance Abuse Facilities</w:t>
            </w:r>
          </w:p>
        </w:tc>
        <w:tc>
          <w:tcPr>
            <w:tcW w:w="1462" w:type="dxa"/>
            <w:shd w:val="clear" w:color="auto" w:fill="ECECEC"/>
          </w:tcPr>
          <w:p>
            <w:pPr>
              <w:pStyle w:val="TableParagraph"/>
              <w:spacing w:before="115"/>
              <w:ind w:right="102"/>
              <w:rPr>
                <w:rFonts w:ascii="Arial"/>
                <w:sz w:val="20"/>
              </w:rPr>
            </w:pPr>
            <w:r>
              <w:rPr>
                <w:rFonts w:ascii="Arial"/>
                <w:spacing w:val="-2"/>
                <w:sz w:val="20"/>
              </w:rPr>
              <w:t>4,089</w:t>
            </w:r>
          </w:p>
        </w:tc>
        <w:tc>
          <w:tcPr>
            <w:tcW w:w="1417" w:type="dxa"/>
            <w:shd w:val="clear" w:color="auto" w:fill="ECECEC"/>
          </w:tcPr>
          <w:p>
            <w:pPr>
              <w:pStyle w:val="TableParagraph"/>
              <w:spacing w:before="115"/>
              <w:ind w:right="101"/>
              <w:rPr>
                <w:rFonts w:ascii="Arial"/>
                <w:sz w:val="20"/>
              </w:rPr>
            </w:pPr>
            <w:r>
              <w:rPr>
                <w:rFonts w:ascii="Arial"/>
                <w:spacing w:val="-2"/>
                <w:sz w:val="20"/>
              </w:rPr>
              <w:t>4,929</w:t>
            </w:r>
          </w:p>
        </w:tc>
        <w:tc>
          <w:tcPr>
            <w:tcW w:w="1018" w:type="dxa"/>
            <w:shd w:val="clear" w:color="auto" w:fill="ECECEC"/>
          </w:tcPr>
          <w:p>
            <w:pPr>
              <w:pStyle w:val="TableParagraph"/>
              <w:spacing w:before="115"/>
              <w:ind w:right="101"/>
              <w:rPr>
                <w:rFonts w:ascii="Arial"/>
                <w:sz w:val="20"/>
              </w:rPr>
            </w:pPr>
            <w:r>
              <w:rPr>
                <w:rFonts w:ascii="Arial"/>
                <w:spacing w:val="-5"/>
                <w:sz w:val="20"/>
              </w:rPr>
              <w:t>840</w:t>
            </w:r>
          </w:p>
        </w:tc>
        <w:tc>
          <w:tcPr>
            <w:tcW w:w="992" w:type="dxa"/>
            <w:shd w:val="clear" w:color="auto" w:fill="ECECEC"/>
          </w:tcPr>
          <w:p>
            <w:pPr>
              <w:pStyle w:val="TableParagraph"/>
              <w:spacing w:before="115"/>
              <w:ind w:right="102"/>
              <w:rPr>
                <w:rFonts w:ascii="Arial"/>
                <w:sz w:val="20"/>
              </w:rPr>
            </w:pPr>
            <w:r>
              <w:rPr>
                <w:rFonts w:ascii="Arial"/>
                <w:spacing w:val="-2"/>
                <w:sz w:val="20"/>
              </w:rPr>
              <w:t>20.54%</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623300</w:t>
            </w:r>
          </w:p>
        </w:tc>
        <w:tc>
          <w:tcPr>
            <w:tcW w:w="7843" w:type="dxa"/>
            <w:shd w:val="clear" w:color="auto" w:fill="DBDBDB"/>
          </w:tcPr>
          <w:p>
            <w:pPr>
              <w:pStyle w:val="TableParagraph"/>
              <w:spacing w:before="35"/>
              <w:ind w:left="107"/>
              <w:jc w:val="left"/>
              <w:rPr>
                <w:rFonts w:ascii="Arial"/>
                <w:sz w:val="20"/>
              </w:rPr>
            </w:pPr>
            <w:r>
              <w:rPr>
                <w:rFonts w:ascii="Arial"/>
                <w:sz w:val="20"/>
              </w:rPr>
              <w:t>Continuing</w:t>
            </w:r>
            <w:r>
              <w:rPr>
                <w:rFonts w:ascii="Arial"/>
                <w:spacing w:val="-7"/>
                <w:sz w:val="20"/>
              </w:rPr>
              <w:t> </w:t>
            </w:r>
            <w:r>
              <w:rPr>
                <w:rFonts w:ascii="Arial"/>
                <w:sz w:val="20"/>
              </w:rPr>
              <w:t>Care</w:t>
            </w:r>
            <w:r>
              <w:rPr>
                <w:rFonts w:ascii="Arial"/>
                <w:spacing w:val="-6"/>
                <w:sz w:val="20"/>
              </w:rPr>
              <w:t> </w:t>
            </w:r>
            <w:r>
              <w:rPr>
                <w:rFonts w:ascii="Arial"/>
                <w:sz w:val="20"/>
              </w:rPr>
              <w:t>Retirement</w:t>
            </w:r>
            <w:r>
              <w:rPr>
                <w:rFonts w:ascii="Arial"/>
                <w:spacing w:val="-9"/>
                <w:sz w:val="20"/>
              </w:rPr>
              <w:t> </w:t>
            </w:r>
            <w:r>
              <w:rPr>
                <w:rFonts w:ascii="Arial"/>
                <w:sz w:val="20"/>
              </w:rPr>
              <w:t>Communities</w:t>
            </w:r>
            <w:r>
              <w:rPr>
                <w:rFonts w:ascii="Arial"/>
                <w:spacing w:val="-8"/>
                <w:sz w:val="20"/>
              </w:rPr>
              <w:t> </w:t>
            </w:r>
            <w:r>
              <w:rPr>
                <w:rFonts w:ascii="Arial"/>
                <w:sz w:val="20"/>
              </w:rPr>
              <w:t>and</w:t>
            </w:r>
            <w:r>
              <w:rPr>
                <w:rFonts w:ascii="Arial"/>
                <w:spacing w:val="-7"/>
                <w:sz w:val="20"/>
              </w:rPr>
              <w:t> </w:t>
            </w:r>
            <w:r>
              <w:rPr>
                <w:rFonts w:ascii="Arial"/>
                <w:sz w:val="20"/>
              </w:rPr>
              <w:t>Assisted</w:t>
            </w:r>
            <w:r>
              <w:rPr>
                <w:rFonts w:ascii="Arial"/>
                <w:spacing w:val="-8"/>
                <w:sz w:val="20"/>
              </w:rPr>
              <w:t> </w:t>
            </w:r>
            <w:r>
              <w:rPr>
                <w:rFonts w:ascii="Arial"/>
                <w:sz w:val="20"/>
              </w:rPr>
              <w:t>Living</w:t>
            </w:r>
            <w:r>
              <w:rPr>
                <w:rFonts w:ascii="Arial"/>
                <w:spacing w:val="-10"/>
                <w:sz w:val="20"/>
              </w:rPr>
              <w:t> </w:t>
            </w:r>
            <w:r>
              <w:rPr>
                <w:rFonts w:ascii="Arial"/>
                <w:sz w:val="20"/>
              </w:rPr>
              <w:t>Facilities</w:t>
            </w:r>
            <w:r>
              <w:rPr>
                <w:rFonts w:ascii="Arial"/>
                <w:spacing w:val="-7"/>
                <w:sz w:val="20"/>
              </w:rPr>
              <w:t> </w:t>
            </w:r>
            <w:r>
              <w:rPr>
                <w:rFonts w:ascii="Arial"/>
                <w:sz w:val="20"/>
              </w:rPr>
              <w:t>for</w:t>
            </w:r>
            <w:r>
              <w:rPr>
                <w:rFonts w:ascii="Arial"/>
                <w:spacing w:val="-8"/>
                <w:sz w:val="20"/>
              </w:rPr>
              <w:t> </w:t>
            </w:r>
            <w:r>
              <w:rPr>
                <w:rFonts w:ascii="Arial"/>
                <w:sz w:val="20"/>
              </w:rPr>
              <w:t>the</w:t>
            </w:r>
            <w:r>
              <w:rPr>
                <w:rFonts w:ascii="Arial"/>
                <w:spacing w:val="-8"/>
                <w:sz w:val="20"/>
              </w:rPr>
              <w:t> </w:t>
            </w:r>
            <w:r>
              <w:rPr>
                <w:rFonts w:ascii="Arial"/>
                <w:spacing w:val="-2"/>
                <w:sz w:val="20"/>
              </w:rPr>
              <w:t>Elderly</w:t>
            </w:r>
          </w:p>
        </w:tc>
        <w:tc>
          <w:tcPr>
            <w:tcW w:w="1462" w:type="dxa"/>
            <w:shd w:val="clear" w:color="auto" w:fill="DBDBDB"/>
          </w:tcPr>
          <w:p>
            <w:pPr>
              <w:pStyle w:val="TableParagraph"/>
              <w:spacing w:before="35"/>
              <w:ind w:right="102"/>
              <w:rPr>
                <w:rFonts w:ascii="Arial"/>
                <w:sz w:val="20"/>
              </w:rPr>
            </w:pPr>
            <w:r>
              <w:rPr>
                <w:rFonts w:ascii="Arial"/>
                <w:spacing w:val="-2"/>
                <w:sz w:val="20"/>
              </w:rPr>
              <w:t>4,520</w:t>
            </w:r>
          </w:p>
        </w:tc>
        <w:tc>
          <w:tcPr>
            <w:tcW w:w="1417" w:type="dxa"/>
            <w:shd w:val="clear" w:color="auto" w:fill="DBDBDB"/>
          </w:tcPr>
          <w:p>
            <w:pPr>
              <w:pStyle w:val="TableParagraph"/>
              <w:spacing w:before="35"/>
              <w:ind w:right="101"/>
              <w:rPr>
                <w:rFonts w:ascii="Arial"/>
                <w:sz w:val="20"/>
              </w:rPr>
            </w:pPr>
            <w:r>
              <w:rPr>
                <w:rFonts w:ascii="Arial"/>
                <w:spacing w:val="-2"/>
                <w:sz w:val="20"/>
              </w:rPr>
              <w:t>5,829</w:t>
            </w:r>
          </w:p>
        </w:tc>
        <w:tc>
          <w:tcPr>
            <w:tcW w:w="1018" w:type="dxa"/>
            <w:shd w:val="clear" w:color="auto" w:fill="DBDBDB"/>
          </w:tcPr>
          <w:p>
            <w:pPr>
              <w:pStyle w:val="TableParagraph"/>
              <w:spacing w:before="35"/>
              <w:ind w:right="100"/>
              <w:rPr>
                <w:rFonts w:ascii="Arial"/>
                <w:sz w:val="20"/>
              </w:rPr>
            </w:pPr>
            <w:r>
              <w:rPr>
                <w:rFonts w:ascii="Arial"/>
                <w:spacing w:val="-2"/>
                <w:sz w:val="20"/>
              </w:rPr>
              <w:t>1,309</w:t>
            </w:r>
          </w:p>
        </w:tc>
        <w:tc>
          <w:tcPr>
            <w:tcW w:w="992" w:type="dxa"/>
            <w:shd w:val="clear" w:color="auto" w:fill="DBDBDB"/>
          </w:tcPr>
          <w:p>
            <w:pPr>
              <w:pStyle w:val="TableParagraph"/>
              <w:spacing w:before="35"/>
              <w:ind w:right="102"/>
              <w:rPr>
                <w:rFonts w:ascii="Arial"/>
                <w:sz w:val="20"/>
              </w:rPr>
            </w:pPr>
            <w:r>
              <w:rPr>
                <w:rFonts w:ascii="Arial"/>
                <w:spacing w:val="-2"/>
                <w:sz w:val="20"/>
              </w:rPr>
              <w:t>28.96%</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623900</w:t>
            </w:r>
          </w:p>
        </w:tc>
        <w:tc>
          <w:tcPr>
            <w:tcW w:w="7843" w:type="dxa"/>
            <w:shd w:val="clear" w:color="auto" w:fill="ECECEC"/>
          </w:tcPr>
          <w:p>
            <w:pPr>
              <w:pStyle w:val="TableParagraph"/>
              <w:spacing w:before="35"/>
              <w:ind w:left="328"/>
              <w:jc w:val="left"/>
              <w:rPr>
                <w:rFonts w:ascii="Arial"/>
                <w:sz w:val="20"/>
              </w:rPr>
            </w:pPr>
            <w:r>
              <w:rPr>
                <w:rFonts w:ascii="Arial"/>
                <w:sz w:val="20"/>
              </w:rPr>
              <w:t>Other</w:t>
            </w:r>
            <w:r>
              <w:rPr>
                <w:rFonts w:ascii="Arial"/>
                <w:spacing w:val="-8"/>
                <w:sz w:val="20"/>
              </w:rPr>
              <w:t> </w:t>
            </w:r>
            <w:r>
              <w:rPr>
                <w:rFonts w:ascii="Arial"/>
                <w:sz w:val="20"/>
              </w:rPr>
              <w:t>Residential</w:t>
            </w:r>
            <w:r>
              <w:rPr>
                <w:rFonts w:ascii="Arial"/>
                <w:spacing w:val="-9"/>
                <w:sz w:val="20"/>
              </w:rPr>
              <w:t> </w:t>
            </w:r>
            <w:r>
              <w:rPr>
                <w:rFonts w:ascii="Arial"/>
                <w:sz w:val="20"/>
              </w:rPr>
              <w:t>Care</w:t>
            </w:r>
            <w:r>
              <w:rPr>
                <w:rFonts w:ascii="Arial"/>
                <w:spacing w:val="-8"/>
                <w:sz w:val="20"/>
              </w:rPr>
              <w:t> </w:t>
            </w:r>
            <w:r>
              <w:rPr>
                <w:rFonts w:ascii="Arial"/>
                <w:spacing w:val="-2"/>
                <w:sz w:val="20"/>
              </w:rPr>
              <w:t>Facilities</w:t>
            </w:r>
          </w:p>
        </w:tc>
        <w:tc>
          <w:tcPr>
            <w:tcW w:w="1462" w:type="dxa"/>
            <w:shd w:val="clear" w:color="auto" w:fill="ECECEC"/>
          </w:tcPr>
          <w:p>
            <w:pPr>
              <w:pStyle w:val="TableParagraph"/>
              <w:spacing w:before="35"/>
              <w:ind w:right="102"/>
              <w:rPr>
                <w:rFonts w:ascii="Arial"/>
                <w:sz w:val="20"/>
              </w:rPr>
            </w:pPr>
            <w:r>
              <w:rPr>
                <w:rFonts w:ascii="Arial"/>
                <w:spacing w:val="-5"/>
                <w:sz w:val="20"/>
              </w:rPr>
              <w:t>930</w:t>
            </w:r>
          </w:p>
        </w:tc>
        <w:tc>
          <w:tcPr>
            <w:tcW w:w="1417" w:type="dxa"/>
            <w:shd w:val="clear" w:color="auto" w:fill="ECECEC"/>
          </w:tcPr>
          <w:p>
            <w:pPr>
              <w:pStyle w:val="TableParagraph"/>
              <w:spacing w:before="35"/>
              <w:ind w:right="101"/>
              <w:rPr>
                <w:rFonts w:ascii="Arial"/>
                <w:sz w:val="20"/>
              </w:rPr>
            </w:pPr>
            <w:r>
              <w:rPr>
                <w:rFonts w:ascii="Arial"/>
                <w:spacing w:val="-5"/>
                <w:sz w:val="20"/>
              </w:rPr>
              <w:t>962</w:t>
            </w:r>
          </w:p>
        </w:tc>
        <w:tc>
          <w:tcPr>
            <w:tcW w:w="1018" w:type="dxa"/>
            <w:shd w:val="clear" w:color="auto" w:fill="ECECEC"/>
          </w:tcPr>
          <w:p>
            <w:pPr>
              <w:pStyle w:val="TableParagraph"/>
              <w:spacing w:before="35"/>
              <w:ind w:right="101"/>
              <w:rPr>
                <w:rFonts w:ascii="Arial"/>
                <w:sz w:val="20"/>
              </w:rPr>
            </w:pPr>
            <w:r>
              <w:rPr>
                <w:rFonts w:ascii="Arial"/>
                <w:spacing w:val="-5"/>
                <w:sz w:val="20"/>
              </w:rPr>
              <w:t>32</w:t>
            </w:r>
          </w:p>
        </w:tc>
        <w:tc>
          <w:tcPr>
            <w:tcW w:w="992" w:type="dxa"/>
            <w:shd w:val="clear" w:color="auto" w:fill="ECECEC"/>
          </w:tcPr>
          <w:p>
            <w:pPr>
              <w:pStyle w:val="TableParagraph"/>
              <w:spacing w:before="35"/>
              <w:ind w:right="102"/>
              <w:rPr>
                <w:rFonts w:ascii="Arial"/>
                <w:sz w:val="20"/>
              </w:rPr>
            </w:pPr>
            <w:r>
              <w:rPr>
                <w:rFonts w:ascii="Arial"/>
                <w:spacing w:val="-2"/>
                <w:sz w:val="20"/>
              </w:rPr>
              <w:t>3.44%</w:t>
            </w:r>
          </w:p>
        </w:tc>
      </w:tr>
      <w:tr>
        <w:trPr>
          <w:trHeight w:val="301"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624000</w:t>
            </w:r>
          </w:p>
        </w:tc>
        <w:tc>
          <w:tcPr>
            <w:tcW w:w="7843" w:type="dxa"/>
            <w:shd w:val="clear" w:color="auto" w:fill="DBDBDB"/>
          </w:tcPr>
          <w:p>
            <w:pPr>
              <w:pStyle w:val="TableParagraph"/>
              <w:spacing w:before="35"/>
              <w:ind w:left="107"/>
              <w:jc w:val="left"/>
              <w:rPr>
                <w:rFonts w:ascii="Arial"/>
                <w:i/>
                <w:sz w:val="20"/>
              </w:rPr>
            </w:pPr>
            <w:r>
              <w:rPr>
                <w:rFonts w:ascii="Arial"/>
                <w:i/>
                <w:sz w:val="20"/>
              </w:rPr>
              <w:t>Social</w:t>
            </w:r>
            <w:r>
              <w:rPr>
                <w:rFonts w:ascii="Arial"/>
                <w:i/>
                <w:spacing w:val="-9"/>
                <w:sz w:val="20"/>
              </w:rPr>
              <w:t> </w:t>
            </w:r>
            <w:r>
              <w:rPr>
                <w:rFonts w:ascii="Arial"/>
                <w:i/>
                <w:spacing w:val="-2"/>
                <w:sz w:val="20"/>
              </w:rPr>
              <w:t>Assistance</w:t>
            </w:r>
          </w:p>
        </w:tc>
        <w:tc>
          <w:tcPr>
            <w:tcW w:w="1462" w:type="dxa"/>
            <w:shd w:val="clear" w:color="auto" w:fill="DBDBDB"/>
          </w:tcPr>
          <w:p>
            <w:pPr>
              <w:pStyle w:val="TableParagraph"/>
              <w:spacing w:before="35"/>
              <w:ind w:right="102"/>
              <w:rPr>
                <w:rFonts w:ascii="Arial"/>
                <w:i/>
                <w:sz w:val="20"/>
              </w:rPr>
            </w:pPr>
            <w:r>
              <w:rPr>
                <w:rFonts w:ascii="Arial"/>
                <w:i/>
                <w:spacing w:val="-2"/>
                <w:sz w:val="20"/>
              </w:rPr>
              <w:t>36,998</w:t>
            </w:r>
          </w:p>
        </w:tc>
        <w:tc>
          <w:tcPr>
            <w:tcW w:w="1417" w:type="dxa"/>
            <w:shd w:val="clear" w:color="auto" w:fill="DBDBDB"/>
          </w:tcPr>
          <w:p>
            <w:pPr>
              <w:pStyle w:val="TableParagraph"/>
              <w:spacing w:before="35"/>
              <w:ind w:right="100"/>
              <w:rPr>
                <w:rFonts w:ascii="Arial"/>
                <w:i/>
                <w:sz w:val="20"/>
              </w:rPr>
            </w:pPr>
            <w:r>
              <w:rPr>
                <w:rFonts w:ascii="Arial"/>
                <w:i/>
                <w:spacing w:val="-2"/>
                <w:sz w:val="20"/>
              </w:rPr>
              <w:t>49,432</w:t>
            </w:r>
          </w:p>
        </w:tc>
        <w:tc>
          <w:tcPr>
            <w:tcW w:w="1018" w:type="dxa"/>
            <w:shd w:val="clear" w:color="auto" w:fill="DBDBDB"/>
          </w:tcPr>
          <w:p>
            <w:pPr>
              <w:pStyle w:val="TableParagraph"/>
              <w:spacing w:before="35"/>
              <w:ind w:right="100"/>
              <w:rPr>
                <w:rFonts w:ascii="Arial"/>
                <w:i/>
                <w:sz w:val="20"/>
              </w:rPr>
            </w:pPr>
            <w:r>
              <w:rPr>
                <w:rFonts w:ascii="Arial"/>
                <w:i/>
                <w:spacing w:val="-2"/>
                <w:sz w:val="20"/>
              </w:rPr>
              <w:t>12,434</w:t>
            </w:r>
          </w:p>
        </w:tc>
        <w:tc>
          <w:tcPr>
            <w:tcW w:w="992" w:type="dxa"/>
            <w:shd w:val="clear" w:color="auto" w:fill="DBDBDB"/>
          </w:tcPr>
          <w:p>
            <w:pPr>
              <w:pStyle w:val="TableParagraph"/>
              <w:spacing w:before="35"/>
              <w:ind w:right="102"/>
              <w:rPr>
                <w:rFonts w:ascii="Arial"/>
                <w:i/>
                <w:sz w:val="20"/>
              </w:rPr>
            </w:pPr>
            <w:r>
              <w:rPr>
                <w:rFonts w:ascii="Arial"/>
                <w:i/>
                <w:spacing w:val="-2"/>
                <w:sz w:val="20"/>
              </w:rPr>
              <w:t>33.61%</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624100</w:t>
            </w:r>
          </w:p>
        </w:tc>
        <w:tc>
          <w:tcPr>
            <w:tcW w:w="7843" w:type="dxa"/>
            <w:shd w:val="clear" w:color="auto" w:fill="ECECEC"/>
          </w:tcPr>
          <w:p>
            <w:pPr>
              <w:pStyle w:val="TableParagraph"/>
              <w:spacing w:before="33"/>
              <w:ind w:left="328"/>
              <w:jc w:val="left"/>
              <w:rPr>
                <w:rFonts w:ascii="Arial"/>
                <w:sz w:val="20"/>
              </w:rPr>
            </w:pPr>
            <w:r>
              <w:rPr>
                <w:rFonts w:ascii="Arial"/>
                <w:sz w:val="20"/>
              </w:rPr>
              <w:t>Individual</w:t>
            </w:r>
            <w:r>
              <w:rPr>
                <w:rFonts w:ascii="Arial"/>
                <w:spacing w:val="-8"/>
                <w:sz w:val="20"/>
              </w:rPr>
              <w:t> </w:t>
            </w:r>
            <w:r>
              <w:rPr>
                <w:rFonts w:ascii="Arial"/>
                <w:sz w:val="20"/>
              </w:rPr>
              <w:t>and</w:t>
            </w:r>
            <w:r>
              <w:rPr>
                <w:rFonts w:ascii="Arial"/>
                <w:spacing w:val="-8"/>
                <w:sz w:val="20"/>
              </w:rPr>
              <w:t> </w:t>
            </w:r>
            <w:r>
              <w:rPr>
                <w:rFonts w:ascii="Arial"/>
                <w:sz w:val="20"/>
              </w:rPr>
              <w:t>Family</w:t>
            </w:r>
            <w:r>
              <w:rPr>
                <w:rFonts w:ascii="Arial"/>
                <w:spacing w:val="-6"/>
                <w:sz w:val="20"/>
              </w:rPr>
              <w:t> </w:t>
            </w:r>
            <w:r>
              <w:rPr>
                <w:rFonts w:ascii="Arial"/>
                <w:spacing w:val="-2"/>
                <w:sz w:val="20"/>
              </w:rPr>
              <w:t>Services</w:t>
            </w:r>
          </w:p>
        </w:tc>
        <w:tc>
          <w:tcPr>
            <w:tcW w:w="1462" w:type="dxa"/>
            <w:shd w:val="clear" w:color="auto" w:fill="ECECEC"/>
          </w:tcPr>
          <w:p>
            <w:pPr>
              <w:pStyle w:val="TableParagraph"/>
              <w:spacing w:before="33"/>
              <w:ind w:right="102"/>
              <w:rPr>
                <w:rFonts w:ascii="Arial"/>
                <w:sz w:val="20"/>
              </w:rPr>
            </w:pPr>
            <w:r>
              <w:rPr>
                <w:rFonts w:ascii="Arial"/>
                <w:spacing w:val="-2"/>
                <w:sz w:val="20"/>
              </w:rPr>
              <w:t>22,967</w:t>
            </w:r>
          </w:p>
        </w:tc>
        <w:tc>
          <w:tcPr>
            <w:tcW w:w="1417" w:type="dxa"/>
            <w:shd w:val="clear" w:color="auto" w:fill="ECECEC"/>
          </w:tcPr>
          <w:p>
            <w:pPr>
              <w:pStyle w:val="TableParagraph"/>
              <w:spacing w:before="33"/>
              <w:ind w:right="100"/>
              <w:rPr>
                <w:rFonts w:ascii="Arial"/>
                <w:sz w:val="20"/>
              </w:rPr>
            </w:pPr>
            <w:r>
              <w:rPr>
                <w:rFonts w:ascii="Arial"/>
                <w:spacing w:val="-2"/>
                <w:sz w:val="20"/>
              </w:rPr>
              <w:t>30,738</w:t>
            </w:r>
          </w:p>
        </w:tc>
        <w:tc>
          <w:tcPr>
            <w:tcW w:w="1018" w:type="dxa"/>
            <w:shd w:val="clear" w:color="auto" w:fill="ECECEC"/>
          </w:tcPr>
          <w:p>
            <w:pPr>
              <w:pStyle w:val="TableParagraph"/>
              <w:spacing w:before="33"/>
              <w:ind w:right="100"/>
              <w:rPr>
                <w:rFonts w:ascii="Arial"/>
                <w:sz w:val="20"/>
              </w:rPr>
            </w:pPr>
            <w:r>
              <w:rPr>
                <w:rFonts w:ascii="Arial"/>
                <w:spacing w:val="-2"/>
                <w:sz w:val="20"/>
              </w:rPr>
              <w:t>7,771</w:t>
            </w:r>
          </w:p>
        </w:tc>
        <w:tc>
          <w:tcPr>
            <w:tcW w:w="992" w:type="dxa"/>
            <w:shd w:val="clear" w:color="auto" w:fill="ECECEC"/>
          </w:tcPr>
          <w:p>
            <w:pPr>
              <w:pStyle w:val="TableParagraph"/>
              <w:spacing w:before="33"/>
              <w:ind w:right="102"/>
              <w:rPr>
                <w:rFonts w:ascii="Arial"/>
                <w:sz w:val="20"/>
              </w:rPr>
            </w:pPr>
            <w:r>
              <w:rPr>
                <w:rFonts w:ascii="Arial"/>
                <w:spacing w:val="-2"/>
                <w:sz w:val="20"/>
              </w:rPr>
              <w:t>33.84%</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624200</w:t>
            </w:r>
          </w:p>
        </w:tc>
        <w:tc>
          <w:tcPr>
            <w:tcW w:w="7843" w:type="dxa"/>
            <w:shd w:val="clear" w:color="auto" w:fill="DBDBDB"/>
          </w:tcPr>
          <w:p>
            <w:pPr>
              <w:pStyle w:val="TableParagraph"/>
              <w:spacing w:before="33"/>
              <w:ind w:left="328"/>
              <w:jc w:val="left"/>
              <w:rPr>
                <w:rFonts w:ascii="Arial"/>
                <w:sz w:val="20"/>
              </w:rPr>
            </w:pPr>
            <w:r>
              <w:rPr>
                <w:rFonts w:ascii="Arial"/>
                <w:sz w:val="20"/>
              </w:rPr>
              <w:t>Community</w:t>
            </w:r>
            <w:r>
              <w:rPr>
                <w:rFonts w:ascii="Arial"/>
                <w:spacing w:val="-8"/>
                <w:sz w:val="20"/>
              </w:rPr>
              <w:t> </w:t>
            </w:r>
            <w:r>
              <w:rPr>
                <w:rFonts w:ascii="Arial"/>
                <w:sz w:val="20"/>
              </w:rPr>
              <w:t>Food</w:t>
            </w:r>
            <w:r>
              <w:rPr>
                <w:rFonts w:ascii="Arial"/>
                <w:spacing w:val="-7"/>
                <w:sz w:val="20"/>
              </w:rPr>
              <w:t> </w:t>
            </w:r>
            <w:r>
              <w:rPr>
                <w:rFonts w:ascii="Arial"/>
                <w:sz w:val="20"/>
              </w:rPr>
              <w:t>and</w:t>
            </w:r>
            <w:r>
              <w:rPr>
                <w:rFonts w:ascii="Arial"/>
                <w:spacing w:val="-6"/>
                <w:sz w:val="20"/>
              </w:rPr>
              <w:t> </w:t>
            </w:r>
            <w:r>
              <w:rPr>
                <w:rFonts w:ascii="Arial"/>
                <w:sz w:val="20"/>
              </w:rPr>
              <w:t>Housing,</w:t>
            </w:r>
            <w:r>
              <w:rPr>
                <w:rFonts w:ascii="Arial"/>
                <w:spacing w:val="-6"/>
                <w:sz w:val="20"/>
              </w:rPr>
              <w:t> </w:t>
            </w:r>
            <w:r>
              <w:rPr>
                <w:rFonts w:ascii="Arial"/>
                <w:sz w:val="20"/>
              </w:rPr>
              <w:t>and</w:t>
            </w:r>
            <w:r>
              <w:rPr>
                <w:rFonts w:ascii="Arial"/>
                <w:spacing w:val="-8"/>
                <w:sz w:val="20"/>
              </w:rPr>
              <w:t> </w:t>
            </w:r>
            <w:r>
              <w:rPr>
                <w:rFonts w:ascii="Arial"/>
                <w:sz w:val="20"/>
              </w:rPr>
              <w:t>Emergency</w:t>
            </w:r>
            <w:r>
              <w:rPr>
                <w:rFonts w:ascii="Arial"/>
                <w:spacing w:val="-7"/>
                <w:sz w:val="20"/>
              </w:rPr>
              <w:t> </w:t>
            </w:r>
            <w:r>
              <w:rPr>
                <w:rFonts w:ascii="Arial"/>
                <w:sz w:val="20"/>
              </w:rPr>
              <w:t>and</w:t>
            </w:r>
            <w:r>
              <w:rPr>
                <w:rFonts w:ascii="Arial"/>
                <w:spacing w:val="-4"/>
                <w:sz w:val="20"/>
              </w:rPr>
              <w:t> </w:t>
            </w:r>
            <w:r>
              <w:rPr>
                <w:rFonts w:ascii="Arial"/>
                <w:sz w:val="20"/>
              </w:rPr>
              <w:t>Other</w:t>
            </w:r>
            <w:r>
              <w:rPr>
                <w:rFonts w:ascii="Arial"/>
                <w:spacing w:val="-7"/>
                <w:sz w:val="20"/>
              </w:rPr>
              <w:t> </w:t>
            </w:r>
            <w:r>
              <w:rPr>
                <w:rFonts w:ascii="Arial"/>
                <w:sz w:val="20"/>
              </w:rPr>
              <w:t>Relief</w:t>
            </w:r>
            <w:r>
              <w:rPr>
                <w:rFonts w:ascii="Arial"/>
                <w:spacing w:val="-9"/>
                <w:sz w:val="20"/>
              </w:rPr>
              <w:t> </w:t>
            </w:r>
            <w:r>
              <w:rPr>
                <w:rFonts w:ascii="Arial"/>
                <w:spacing w:val="-2"/>
                <w:sz w:val="20"/>
              </w:rPr>
              <w:t>Services</w:t>
            </w:r>
          </w:p>
        </w:tc>
        <w:tc>
          <w:tcPr>
            <w:tcW w:w="1462" w:type="dxa"/>
            <w:shd w:val="clear" w:color="auto" w:fill="DBDBDB"/>
          </w:tcPr>
          <w:p>
            <w:pPr>
              <w:pStyle w:val="TableParagraph"/>
              <w:spacing w:before="33"/>
              <w:ind w:right="102"/>
              <w:rPr>
                <w:rFonts w:ascii="Arial"/>
                <w:sz w:val="20"/>
              </w:rPr>
            </w:pPr>
            <w:r>
              <w:rPr>
                <w:rFonts w:ascii="Arial"/>
                <w:spacing w:val="-2"/>
                <w:sz w:val="20"/>
              </w:rPr>
              <w:t>1,434</w:t>
            </w:r>
          </w:p>
        </w:tc>
        <w:tc>
          <w:tcPr>
            <w:tcW w:w="1417" w:type="dxa"/>
            <w:shd w:val="clear" w:color="auto" w:fill="DBDBDB"/>
          </w:tcPr>
          <w:p>
            <w:pPr>
              <w:pStyle w:val="TableParagraph"/>
              <w:spacing w:before="33"/>
              <w:ind w:right="101"/>
              <w:rPr>
                <w:rFonts w:ascii="Arial"/>
                <w:sz w:val="20"/>
              </w:rPr>
            </w:pPr>
            <w:r>
              <w:rPr>
                <w:rFonts w:ascii="Arial"/>
                <w:spacing w:val="-2"/>
                <w:sz w:val="20"/>
              </w:rPr>
              <w:t>1,699</w:t>
            </w:r>
          </w:p>
        </w:tc>
        <w:tc>
          <w:tcPr>
            <w:tcW w:w="1018" w:type="dxa"/>
            <w:shd w:val="clear" w:color="auto" w:fill="DBDBDB"/>
          </w:tcPr>
          <w:p>
            <w:pPr>
              <w:pStyle w:val="TableParagraph"/>
              <w:spacing w:before="33"/>
              <w:ind w:right="101"/>
              <w:rPr>
                <w:rFonts w:ascii="Arial"/>
                <w:sz w:val="20"/>
              </w:rPr>
            </w:pPr>
            <w:r>
              <w:rPr>
                <w:rFonts w:ascii="Arial"/>
                <w:spacing w:val="-5"/>
                <w:sz w:val="20"/>
              </w:rPr>
              <w:t>265</w:t>
            </w:r>
          </w:p>
        </w:tc>
        <w:tc>
          <w:tcPr>
            <w:tcW w:w="992" w:type="dxa"/>
            <w:shd w:val="clear" w:color="auto" w:fill="DBDBDB"/>
          </w:tcPr>
          <w:p>
            <w:pPr>
              <w:pStyle w:val="TableParagraph"/>
              <w:spacing w:before="33"/>
              <w:ind w:right="102"/>
              <w:rPr>
                <w:rFonts w:ascii="Arial"/>
                <w:sz w:val="20"/>
              </w:rPr>
            </w:pPr>
            <w:r>
              <w:rPr>
                <w:rFonts w:ascii="Arial"/>
                <w:spacing w:val="-2"/>
                <w:sz w:val="20"/>
              </w:rPr>
              <w:t>18.48%</w:t>
            </w:r>
          </w:p>
        </w:tc>
      </w:tr>
    </w:tbl>
    <w:p>
      <w:pPr>
        <w:spacing w:after="0"/>
        <w:rPr>
          <w:rFonts w:ascii="Arial"/>
          <w:sz w:val="20"/>
        </w:rPr>
        <w:sectPr>
          <w:pgSz w:w="15840" w:h="12240" w:orient="landscape"/>
          <w:pgMar w:header="879" w:footer="690" w:top="1260" w:bottom="920" w:left="340" w:right="180"/>
        </w:sectPr>
      </w:pPr>
    </w:p>
    <w:p>
      <w:pPr>
        <w:pStyle w:val="BodyText"/>
        <w:spacing w:before="3"/>
        <w:rPr>
          <w:b/>
          <w:sz w:val="18"/>
        </w:rPr>
      </w:pPr>
    </w:p>
    <w:tbl>
      <w:tblPr>
        <w:tblW w:w="0" w:type="auto"/>
        <w:jc w:val="left"/>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6"/>
        <w:gridCol w:w="7843"/>
        <w:gridCol w:w="1462"/>
        <w:gridCol w:w="1417"/>
        <w:gridCol w:w="1018"/>
        <w:gridCol w:w="992"/>
      </w:tblGrid>
      <w:tr>
        <w:trPr>
          <w:trHeight w:val="690" w:hRule="atLeast"/>
        </w:trPr>
        <w:tc>
          <w:tcPr>
            <w:tcW w:w="886" w:type="dxa"/>
            <w:shd w:val="clear" w:color="auto" w:fill="A4A4A4"/>
          </w:tcPr>
          <w:p>
            <w:pPr>
              <w:pStyle w:val="TableParagraph"/>
              <w:spacing w:before="114"/>
              <w:ind w:left="131"/>
              <w:jc w:val="left"/>
              <w:rPr>
                <w:rFonts w:ascii="Arial"/>
                <w:b/>
                <w:sz w:val="20"/>
              </w:rPr>
            </w:pPr>
            <w:r>
              <w:rPr>
                <w:rFonts w:ascii="Arial"/>
                <w:b/>
                <w:spacing w:val="-2"/>
                <w:sz w:val="20"/>
              </w:rPr>
              <w:t>NAICS</w:t>
            </w:r>
          </w:p>
          <w:p>
            <w:pPr>
              <w:pStyle w:val="TableParagraph"/>
              <w:spacing w:before="1"/>
              <w:ind w:left="191"/>
              <w:jc w:val="left"/>
              <w:rPr>
                <w:rFonts w:ascii="Arial"/>
                <w:b/>
                <w:sz w:val="20"/>
              </w:rPr>
            </w:pPr>
            <w:r>
              <w:rPr>
                <w:rFonts w:ascii="Arial"/>
                <w:b/>
                <w:spacing w:val="-4"/>
                <w:sz w:val="20"/>
              </w:rPr>
              <w:t>Code</w:t>
            </w:r>
          </w:p>
        </w:tc>
        <w:tc>
          <w:tcPr>
            <w:tcW w:w="7843" w:type="dxa"/>
            <w:shd w:val="clear" w:color="auto" w:fill="A4A4A4"/>
          </w:tcPr>
          <w:p>
            <w:pPr>
              <w:pStyle w:val="TableParagraph"/>
              <w:jc w:val="left"/>
              <w:rPr>
                <w:rFonts w:ascii="Times New Roman"/>
                <w:b/>
                <w:sz w:val="19"/>
              </w:rPr>
            </w:pPr>
          </w:p>
          <w:p>
            <w:pPr>
              <w:pStyle w:val="TableParagraph"/>
              <w:spacing w:before="0"/>
              <w:ind w:left="3362" w:right="3359"/>
              <w:jc w:val="center"/>
              <w:rPr>
                <w:rFonts w:ascii="Arial"/>
                <w:b/>
                <w:sz w:val="20"/>
              </w:rPr>
            </w:pPr>
            <w:r>
              <w:rPr>
                <w:rFonts w:ascii="Arial"/>
                <w:b/>
                <w:sz w:val="20"/>
              </w:rPr>
              <w:t>NAICS</w:t>
            </w:r>
            <w:r>
              <w:rPr>
                <w:rFonts w:ascii="Arial"/>
                <w:b/>
                <w:spacing w:val="-8"/>
                <w:sz w:val="20"/>
              </w:rPr>
              <w:t> </w:t>
            </w:r>
            <w:r>
              <w:rPr>
                <w:rFonts w:ascii="Arial"/>
                <w:b/>
                <w:spacing w:val="-2"/>
                <w:sz w:val="20"/>
              </w:rPr>
              <w:t>Title</w:t>
            </w:r>
          </w:p>
        </w:tc>
        <w:tc>
          <w:tcPr>
            <w:tcW w:w="1462" w:type="dxa"/>
            <w:shd w:val="clear" w:color="auto" w:fill="A4A4A4"/>
          </w:tcPr>
          <w:p>
            <w:pPr>
              <w:pStyle w:val="TableParagraph"/>
              <w:spacing w:line="229" w:lineRule="exact" w:before="0"/>
              <w:ind w:left="125" w:right="125"/>
              <w:jc w:val="center"/>
              <w:rPr>
                <w:rFonts w:ascii="Arial"/>
                <w:b/>
                <w:sz w:val="20"/>
              </w:rPr>
            </w:pPr>
            <w:r>
              <w:rPr>
                <w:rFonts w:ascii="Arial"/>
                <w:b/>
                <w:spacing w:val="-4"/>
                <w:sz w:val="20"/>
              </w:rPr>
              <w:t>2020</w:t>
            </w:r>
          </w:p>
          <w:p>
            <w:pPr>
              <w:pStyle w:val="TableParagraph"/>
              <w:spacing w:line="230" w:lineRule="atLeast" w:before="0"/>
              <w:ind w:left="125" w:right="128"/>
              <w:jc w:val="center"/>
              <w:rPr>
                <w:rFonts w:ascii="Arial"/>
                <w:b/>
                <w:sz w:val="20"/>
              </w:rPr>
            </w:pPr>
            <w:r>
              <w:rPr>
                <w:rFonts w:ascii="Arial"/>
                <w:b/>
                <w:spacing w:val="-2"/>
                <w:sz w:val="20"/>
              </w:rPr>
              <w:t>Estimated Employment</w:t>
            </w:r>
          </w:p>
        </w:tc>
        <w:tc>
          <w:tcPr>
            <w:tcW w:w="1417" w:type="dxa"/>
            <w:shd w:val="clear" w:color="auto" w:fill="A4A4A4"/>
          </w:tcPr>
          <w:p>
            <w:pPr>
              <w:pStyle w:val="TableParagraph"/>
              <w:spacing w:line="229" w:lineRule="exact" w:before="0"/>
              <w:ind w:left="101" w:right="101"/>
              <w:jc w:val="center"/>
              <w:rPr>
                <w:rFonts w:ascii="Arial"/>
                <w:b/>
                <w:sz w:val="20"/>
              </w:rPr>
            </w:pPr>
            <w:r>
              <w:rPr>
                <w:rFonts w:ascii="Arial"/>
                <w:b/>
                <w:spacing w:val="-4"/>
                <w:sz w:val="20"/>
              </w:rPr>
              <w:t>2030</w:t>
            </w:r>
          </w:p>
          <w:p>
            <w:pPr>
              <w:pStyle w:val="TableParagraph"/>
              <w:spacing w:line="230" w:lineRule="atLeast" w:before="0"/>
              <w:ind w:left="104" w:right="100"/>
              <w:jc w:val="center"/>
              <w:rPr>
                <w:rFonts w:ascii="Arial"/>
                <w:b/>
                <w:sz w:val="20"/>
              </w:rPr>
            </w:pPr>
            <w:r>
              <w:rPr>
                <w:rFonts w:ascii="Arial"/>
                <w:b/>
                <w:spacing w:val="-2"/>
                <w:sz w:val="20"/>
              </w:rPr>
              <w:t>Projected Employment</w:t>
            </w:r>
          </w:p>
        </w:tc>
        <w:tc>
          <w:tcPr>
            <w:tcW w:w="1018" w:type="dxa"/>
            <w:shd w:val="clear" w:color="auto" w:fill="A4A4A4"/>
          </w:tcPr>
          <w:p>
            <w:pPr>
              <w:pStyle w:val="TableParagraph"/>
              <w:spacing w:before="114"/>
              <w:ind w:left="139" w:right="96" w:hanging="34"/>
              <w:jc w:val="left"/>
              <w:rPr>
                <w:rFonts w:ascii="Arial"/>
                <w:b/>
                <w:sz w:val="20"/>
              </w:rPr>
            </w:pPr>
            <w:r>
              <w:rPr>
                <w:rFonts w:ascii="Arial"/>
                <w:b/>
                <w:spacing w:val="-2"/>
                <w:sz w:val="20"/>
              </w:rPr>
              <w:t>Numeric Change</w:t>
            </w:r>
          </w:p>
        </w:tc>
        <w:tc>
          <w:tcPr>
            <w:tcW w:w="992" w:type="dxa"/>
            <w:shd w:val="clear" w:color="auto" w:fill="A4A4A4"/>
          </w:tcPr>
          <w:p>
            <w:pPr>
              <w:pStyle w:val="TableParagraph"/>
              <w:spacing w:before="114"/>
              <w:ind w:left="124" w:right="116"/>
              <w:jc w:val="left"/>
              <w:rPr>
                <w:rFonts w:ascii="Arial"/>
                <w:b/>
                <w:sz w:val="20"/>
              </w:rPr>
            </w:pPr>
            <w:r>
              <w:rPr>
                <w:rFonts w:ascii="Arial"/>
                <w:b/>
                <w:spacing w:val="-2"/>
                <w:sz w:val="20"/>
              </w:rPr>
              <w:t>Percent Change</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624300</w:t>
            </w:r>
          </w:p>
        </w:tc>
        <w:tc>
          <w:tcPr>
            <w:tcW w:w="7843" w:type="dxa"/>
            <w:shd w:val="clear" w:color="auto" w:fill="ECECEC"/>
          </w:tcPr>
          <w:p>
            <w:pPr>
              <w:pStyle w:val="TableParagraph"/>
              <w:spacing w:before="33"/>
              <w:ind w:left="328"/>
              <w:jc w:val="left"/>
              <w:rPr>
                <w:rFonts w:ascii="Arial"/>
                <w:sz w:val="20"/>
              </w:rPr>
            </w:pPr>
            <w:r>
              <w:rPr>
                <w:rFonts w:ascii="Arial"/>
                <w:spacing w:val="-2"/>
                <w:sz w:val="20"/>
              </w:rPr>
              <w:t>Vocational</w:t>
            </w:r>
            <w:r>
              <w:rPr>
                <w:rFonts w:ascii="Arial"/>
                <w:spacing w:val="7"/>
                <w:sz w:val="20"/>
              </w:rPr>
              <w:t> </w:t>
            </w:r>
            <w:r>
              <w:rPr>
                <w:rFonts w:ascii="Arial"/>
                <w:spacing w:val="-2"/>
                <w:sz w:val="20"/>
              </w:rPr>
              <w:t>Rehabilitation</w:t>
            </w:r>
            <w:r>
              <w:rPr>
                <w:rFonts w:ascii="Arial"/>
                <w:spacing w:val="10"/>
                <w:sz w:val="20"/>
              </w:rPr>
              <w:t> </w:t>
            </w:r>
            <w:r>
              <w:rPr>
                <w:rFonts w:ascii="Arial"/>
                <w:spacing w:val="-2"/>
                <w:sz w:val="20"/>
              </w:rPr>
              <w:t>Services</w:t>
            </w:r>
          </w:p>
        </w:tc>
        <w:tc>
          <w:tcPr>
            <w:tcW w:w="1462" w:type="dxa"/>
            <w:shd w:val="clear" w:color="auto" w:fill="ECECEC"/>
          </w:tcPr>
          <w:p>
            <w:pPr>
              <w:pStyle w:val="TableParagraph"/>
              <w:spacing w:before="33"/>
              <w:ind w:right="102"/>
              <w:rPr>
                <w:rFonts w:ascii="Arial"/>
                <w:sz w:val="20"/>
              </w:rPr>
            </w:pPr>
            <w:r>
              <w:rPr>
                <w:rFonts w:ascii="Arial"/>
                <w:spacing w:val="-2"/>
                <w:sz w:val="20"/>
              </w:rPr>
              <w:t>2,955</w:t>
            </w:r>
          </w:p>
        </w:tc>
        <w:tc>
          <w:tcPr>
            <w:tcW w:w="1417" w:type="dxa"/>
            <w:shd w:val="clear" w:color="auto" w:fill="ECECEC"/>
          </w:tcPr>
          <w:p>
            <w:pPr>
              <w:pStyle w:val="TableParagraph"/>
              <w:spacing w:before="33"/>
              <w:ind w:right="101"/>
              <w:rPr>
                <w:rFonts w:ascii="Arial"/>
                <w:sz w:val="20"/>
              </w:rPr>
            </w:pPr>
            <w:r>
              <w:rPr>
                <w:rFonts w:ascii="Arial"/>
                <w:spacing w:val="-2"/>
                <w:sz w:val="20"/>
              </w:rPr>
              <w:t>3,667</w:t>
            </w:r>
          </w:p>
        </w:tc>
        <w:tc>
          <w:tcPr>
            <w:tcW w:w="1018" w:type="dxa"/>
            <w:shd w:val="clear" w:color="auto" w:fill="ECECEC"/>
          </w:tcPr>
          <w:p>
            <w:pPr>
              <w:pStyle w:val="TableParagraph"/>
              <w:spacing w:before="33"/>
              <w:ind w:right="101"/>
              <w:rPr>
                <w:rFonts w:ascii="Arial"/>
                <w:sz w:val="20"/>
              </w:rPr>
            </w:pPr>
            <w:r>
              <w:rPr>
                <w:rFonts w:ascii="Arial"/>
                <w:spacing w:val="-5"/>
                <w:sz w:val="20"/>
              </w:rPr>
              <w:t>712</w:t>
            </w:r>
          </w:p>
        </w:tc>
        <w:tc>
          <w:tcPr>
            <w:tcW w:w="992" w:type="dxa"/>
            <w:shd w:val="clear" w:color="auto" w:fill="ECECEC"/>
          </w:tcPr>
          <w:p>
            <w:pPr>
              <w:pStyle w:val="TableParagraph"/>
              <w:spacing w:before="33"/>
              <w:ind w:right="102"/>
              <w:rPr>
                <w:rFonts w:ascii="Arial"/>
                <w:sz w:val="20"/>
              </w:rPr>
            </w:pPr>
            <w:r>
              <w:rPr>
                <w:rFonts w:ascii="Arial"/>
                <w:spacing w:val="-2"/>
                <w:sz w:val="20"/>
              </w:rPr>
              <w:t>24.09%</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624400</w:t>
            </w:r>
          </w:p>
        </w:tc>
        <w:tc>
          <w:tcPr>
            <w:tcW w:w="7843" w:type="dxa"/>
            <w:shd w:val="clear" w:color="auto" w:fill="DBDBDB"/>
          </w:tcPr>
          <w:p>
            <w:pPr>
              <w:pStyle w:val="TableParagraph"/>
              <w:spacing w:before="33"/>
              <w:ind w:left="328"/>
              <w:jc w:val="left"/>
              <w:rPr>
                <w:rFonts w:ascii="Arial"/>
                <w:sz w:val="20"/>
              </w:rPr>
            </w:pPr>
            <w:r>
              <w:rPr>
                <w:rFonts w:ascii="Arial"/>
                <w:sz w:val="20"/>
              </w:rPr>
              <w:t>Child</w:t>
            </w:r>
            <w:r>
              <w:rPr>
                <w:rFonts w:ascii="Arial"/>
                <w:spacing w:val="-6"/>
                <w:sz w:val="20"/>
              </w:rPr>
              <w:t> </w:t>
            </w:r>
            <w:r>
              <w:rPr>
                <w:rFonts w:ascii="Arial"/>
                <w:sz w:val="20"/>
              </w:rPr>
              <w:t>Day</w:t>
            </w:r>
            <w:r>
              <w:rPr>
                <w:rFonts w:ascii="Arial"/>
                <w:spacing w:val="-4"/>
                <w:sz w:val="20"/>
              </w:rPr>
              <w:t> </w:t>
            </w:r>
            <w:r>
              <w:rPr>
                <w:rFonts w:ascii="Arial"/>
                <w:sz w:val="20"/>
              </w:rPr>
              <w:t>Care</w:t>
            </w:r>
            <w:r>
              <w:rPr>
                <w:rFonts w:ascii="Arial"/>
                <w:spacing w:val="-5"/>
                <w:sz w:val="20"/>
              </w:rPr>
              <w:t> </w:t>
            </w:r>
            <w:r>
              <w:rPr>
                <w:rFonts w:ascii="Arial"/>
                <w:spacing w:val="-2"/>
                <w:sz w:val="20"/>
              </w:rPr>
              <w:t>Services</w:t>
            </w:r>
          </w:p>
        </w:tc>
        <w:tc>
          <w:tcPr>
            <w:tcW w:w="1462" w:type="dxa"/>
            <w:shd w:val="clear" w:color="auto" w:fill="DBDBDB"/>
          </w:tcPr>
          <w:p>
            <w:pPr>
              <w:pStyle w:val="TableParagraph"/>
              <w:spacing w:before="33"/>
              <w:ind w:right="102"/>
              <w:rPr>
                <w:rFonts w:ascii="Arial"/>
                <w:sz w:val="20"/>
              </w:rPr>
            </w:pPr>
            <w:r>
              <w:rPr>
                <w:rFonts w:ascii="Arial"/>
                <w:spacing w:val="-2"/>
                <w:sz w:val="20"/>
              </w:rPr>
              <w:t>9,642</w:t>
            </w:r>
          </w:p>
        </w:tc>
        <w:tc>
          <w:tcPr>
            <w:tcW w:w="1417" w:type="dxa"/>
            <w:shd w:val="clear" w:color="auto" w:fill="DBDBDB"/>
          </w:tcPr>
          <w:p>
            <w:pPr>
              <w:pStyle w:val="TableParagraph"/>
              <w:spacing w:before="33"/>
              <w:ind w:right="100"/>
              <w:rPr>
                <w:rFonts w:ascii="Arial"/>
                <w:sz w:val="20"/>
              </w:rPr>
            </w:pPr>
            <w:r>
              <w:rPr>
                <w:rFonts w:ascii="Arial"/>
                <w:spacing w:val="-2"/>
                <w:sz w:val="20"/>
              </w:rPr>
              <w:t>13,328</w:t>
            </w:r>
          </w:p>
        </w:tc>
        <w:tc>
          <w:tcPr>
            <w:tcW w:w="1018" w:type="dxa"/>
            <w:shd w:val="clear" w:color="auto" w:fill="DBDBDB"/>
          </w:tcPr>
          <w:p>
            <w:pPr>
              <w:pStyle w:val="TableParagraph"/>
              <w:spacing w:before="33"/>
              <w:ind w:right="100"/>
              <w:rPr>
                <w:rFonts w:ascii="Arial"/>
                <w:sz w:val="20"/>
              </w:rPr>
            </w:pPr>
            <w:r>
              <w:rPr>
                <w:rFonts w:ascii="Arial"/>
                <w:spacing w:val="-2"/>
                <w:sz w:val="20"/>
              </w:rPr>
              <w:t>3,686</w:t>
            </w:r>
          </w:p>
        </w:tc>
        <w:tc>
          <w:tcPr>
            <w:tcW w:w="992" w:type="dxa"/>
            <w:shd w:val="clear" w:color="auto" w:fill="DBDBDB"/>
          </w:tcPr>
          <w:p>
            <w:pPr>
              <w:pStyle w:val="TableParagraph"/>
              <w:spacing w:before="33"/>
              <w:ind w:right="102"/>
              <w:rPr>
                <w:rFonts w:ascii="Arial"/>
                <w:sz w:val="20"/>
              </w:rPr>
            </w:pPr>
            <w:r>
              <w:rPr>
                <w:rFonts w:ascii="Arial"/>
                <w:spacing w:val="-2"/>
                <w:sz w:val="20"/>
              </w:rPr>
              <w:t>38.23%</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ECECEC"/>
          </w:tcPr>
          <w:p>
            <w:pPr>
              <w:pStyle w:val="TableParagraph"/>
              <w:spacing w:before="0"/>
              <w:jc w:val="left"/>
              <w:rPr>
                <w:rFonts w:ascii="Times New Roman"/>
                <w:sz w:val="20"/>
              </w:rPr>
            </w:pPr>
          </w:p>
        </w:tc>
        <w:tc>
          <w:tcPr>
            <w:tcW w:w="1462" w:type="dxa"/>
            <w:shd w:val="clear" w:color="auto" w:fill="ECECEC"/>
          </w:tcPr>
          <w:p>
            <w:pPr>
              <w:pStyle w:val="TableParagraph"/>
              <w:spacing w:before="0"/>
              <w:jc w:val="left"/>
              <w:rPr>
                <w:rFonts w:ascii="Times New Roman"/>
                <w:sz w:val="20"/>
              </w:rPr>
            </w:pPr>
          </w:p>
        </w:tc>
        <w:tc>
          <w:tcPr>
            <w:tcW w:w="1417" w:type="dxa"/>
            <w:shd w:val="clear" w:color="auto" w:fill="ECECEC"/>
          </w:tcPr>
          <w:p>
            <w:pPr>
              <w:pStyle w:val="TableParagraph"/>
              <w:spacing w:before="0"/>
              <w:jc w:val="left"/>
              <w:rPr>
                <w:rFonts w:ascii="Times New Roman"/>
                <w:sz w:val="20"/>
              </w:rPr>
            </w:pPr>
          </w:p>
        </w:tc>
        <w:tc>
          <w:tcPr>
            <w:tcW w:w="1018" w:type="dxa"/>
            <w:shd w:val="clear" w:color="auto" w:fill="ECECEC"/>
          </w:tcPr>
          <w:p>
            <w:pPr>
              <w:pStyle w:val="TableParagraph"/>
              <w:spacing w:before="0"/>
              <w:jc w:val="left"/>
              <w:rPr>
                <w:rFonts w:ascii="Times New Roman"/>
                <w:sz w:val="20"/>
              </w:rPr>
            </w:pPr>
          </w:p>
        </w:tc>
        <w:tc>
          <w:tcPr>
            <w:tcW w:w="992" w:type="dxa"/>
            <w:shd w:val="clear" w:color="auto" w:fill="ECECEC"/>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102600</w:t>
            </w:r>
          </w:p>
        </w:tc>
        <w:tc>
          <w:tcPr>
            <w:tcW w:w="7843" w:type="dxa"/>
            <w:shd w:val="clear" w:color="auto" w:fill="DBDBDB"/>
          </w:tcPr>
          <w:p>
            <w:pPr>
              <w:pStyle w:val="TableParagraph"/>
              <w:spacing w:before="35"/>
              <w:ind w:left="107"/>
              <w:jc w:val="left"/>
              <w:rPr>
                <w:rFonts w:ascii="Arial"/>
                <w:b/>
                <w:sz w:val="20"/>
              </w:rPr>
            </w:pPr>
            <w:r>
              <w:rPr>
                <w:rFonts w:ascii="Arial"/>
                <w:b/>
                <w:sz w:val="20"/>
              </w:rPr>
              <w:t>LEISURE</w:t>
            </w:r>
            <w:r>
              <w:rPr>
                <w:rFonts w:ascii="Arial"/>
                <w:b/>
                <w:spacing w:val="-8"/>
                <w:sz w:val="20"/>
              </w:rPr>
              <w:t> </w:t>
            </w:r>
            <w:r>
              <w:rPr>
                <w:rFonts w:ascii="Arial"/>
                <w:b/>
                <w:sz w:val="20"/>
              </w:rPr>
              <w:t>AND</w:t>
            </w:r>
            <w:r>
              <w:rPr>
                <w:rFonts w:ascii="Arial"/>
                <w:b/>
                <w:spacing w:val="-7"/>
                <w:sz w:val="20"/>
              </w:rPr>
              <w:t> </w:t>
            </w:r>
            <w:r>
              <w:rPr>
                <w:rFonts w:ascii="Arial"/>
                <w:b/>
                <w:spacing w:val="-2"/>
                <w:sz w:val="20"/>
              </w:rPr>
              <w:t>HOSPITALITY</w:t>
            </w:r>
          </w:p>
        </w:tc>
        <w:tc>
          <w:tcPr>
            <w:tcW w:w="1462" w:type="dxa"/>
            <w:shd w:val="clear" w:color="auto" w:fill="DBDBDB"/>
          </w:tcPr>
          <w:p>
            <w:pPr>
              <w:pStyle w:val="TableParagraph"/>
              <w:spacing w:before="35"/>
              <w:ind w:right="102"/>
              <w:rPr>
                <w:rFonts w:ascii="Arial"/>
                <w:b/>
                <w:sz w:val="20"/>
              </w:rPr>
            </w:pPr>
            <w:r>
              <w:rPr>
                <w:rFonts w:ascii="Arial"/>
                <w:b/>
                <w:spacing w:val="-2"/>
                <w:sz w:val="20"/>
              </w:rPr>
              <w:t>106,461</w:t>
            </w:r>
          </w:p>
        </w:tc>
        <w:tc>
          <w:tcPr>
            <w:tcW w:w="1417" w:type="dxa"/>
            <w:shd w:val="clear" w:color="auto" w:fill="DBDBDB"/>
          </w:tcPr>
          <w:p>
            <w:pPr>
              <w:pStyle w:val="TableParagraph"/>
              <w:spacing w:before="35"/>
              <w:ind w:right="101"/>
              <w:rPr>
                <w:rFonts w:ascii="Arial"/>
                <w:b/>
                <w:sz w:val="20"/>
              </w:rPr>
            </w:pPr>
            <w:r>
              <w:rPr>
                <w:rFonts w:ascii="Arial"/>
                <w:b/>
                <w:spacing w:val="-2"/>
                <w:sz w:val="20"/>
              </w:rPr>
              <w:t>132,241</w:t>
            </w:r>
          </w:p>
        </w:tc>
        <w:tc>
          <w:tcPr>
            <w:tcW w:w="1018" w:type="dxa"/>
            <w:shd w:val="clear" w:color="auto" w:fill="DBDBDB"/>
          </w:tcPr>
          <w:p>
            <w:pPr>
              <w:pStyle w:val="TableParagraph"/>
              <w:spacing w:before="35"/>
              <w:ind w:right="100"/>
              <w:rPr>
                <w:rFonts w:ascii="Arial"/>
                <w:b/>
                <w:sz w:val="20"/>
              </w:rPr>
            </w:pPr>
            <w:r>
              <w:rPr>
                <w:rFonts w:ascii="Arial"/>
                <w:b/>
                <w:spacing w:val="-2"/>
                <w:sz w:val="20"/>
              </w:rPr>
              <w:t>25,780</w:t>
            </w:r>
          </w:p>
        </w:tc>
        <w:tc>
          <w:tcPr>
            <w:tcW w:w="992" w:type="dxa"/>
            <w:shd w:val="clear" w:color="auto" w:fill="DBDBDB"/>
          </w:tcPr>
          <w:p>
            <w:pPr>
              <w:pStyle w:val="TableParagraph"/>
              <w:spacing w:before="35"/>
              <w:ind w:right="100"/>
              <w:rPr>
                <w:rFonts w:ascii="Arial"/>
                <w:b/>
                <w:sz w:val="20"/>
              </w:rPr>
            </w:pPr>
            <w:r>
              <w:rPr>
                <w:rFonts w:ascii="Arial"/>
                <w:b/>
                <w:spacing w:val="-2"/>
                <w:sz w:val="20"/>
              </w:rPr>
              <w:t>24.22%</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ECECEC"/>
          </w:tcPr>
          <w:p>
            <w:pPr>
              <w:pStyle w:val="TableParagraph"/>
              <w:spacing w:before="0"/>
              <w:jc w:val="left"/>
              <w:rPr>
                <w:rFonts w:ascii="Times New Roman"/>
                <w:sz w:val="20"/>
              </w:rPr>
            </w:pPr>
          </w:p>
        </w:tc>
        <w:tc>
          <w:tcPr>
            <w:tcW w:w="1462" w:type="dxa"/>
            <w:shd w:val="clear" w:color="auto" w:fill="ECECEC"/>
          </w:tcPr>
          <w:p>
            <w:pPr>
              <w:pStyle w:val="TableParagraph"/>
              <w:spacing w:before="0"/>
              <w:jc w:val="left"/>
              <w:rPr>
                <w:rFonts w:ascii="Times New Roman"/>
                <w:sz w:val="20"/>
              </w:rPr>
            </w:pPr>
          </w:p>
        </w:tc>
        <w:tc>
          <w:tcPr>
            <w:tcW w:w="1417" w:type="dxa"/>
            <w:shd w:val="clear" w:color="auto" w:fill="ECECEC"/>
          </w:tcPr>
          <w:p>
            <w:pPr>
              <w:pStyle w:val="TableParagraph"/>
              <w:spacing w:before="0"/>
              <w:jc w:val="left"/>
              <w:rPr>
                <w:rFonts w:ascii="Times New Roman"/>
                <w:sz w:val="20"/>
              </w:rPr>
            </w:pPr>
          </w:p>
        </w:tc>
        <w:tc>
          <w:tcPr>
            <w:tcW w:w="1018" w:type="dxa"/>
            <w:shd w:val="clear" w:color="auto" w:fill="ECECEC"/>
          </w:tcPr>
          <w:p>
            <w:pPr>
              <w:pStyle w:val="TableParagraph"/>
              <w:spacing w:before="0"/>
              <w:jc w:val="left"/>
              <w:rPr>
                <w:rFonts w:ascii="Times New Roman"/>
                <w:sz w:val="20"/>
              </w:rPr>
            </w:pPr>
          </w:p>
        </w:tc>
        <w:tc>
          <w:tcPr>
            <w:tcW w:w="992" w:type="dxa"/>
            <w:shd w:val="clear" w:color="auto" w:fill="ECECEC"/>
          </w:tcPr>
          <w:p>
            <w:pPr>
              <w:pStyle w:val="TableParagraph"/>
              <w:spacing w:before="0"/>
              <w:jc w:val="left"/>
              <w:rPr>
                <w:rFonts w:ascii="Times New Roman"/>
                <w:sz w:val="20"/>
              </w:rPr>
            </w:pPr>
          </w:p>
        </w:tc>
      </w:tr>
      <w:tr>
        <w:trPr>
          <w:trHeight w:val="302" w:hRule="atLeast"/>
        </w:trPr>
        <w:tc>
          <w:tcPr>
            <w:tcW w:w="886" w:type="dxa"/>
            <w:shd w:val="clear" w:color="auto" w:fill="A4A4A4"/>
          </w:tcPr>
          <w:p>
            <w:pPr>
              <w:pStyle w:val="TableParagraph"/>
              <w:spacing w:before="36"/>
              <w:ind w:left="89" w:right="85"/>
              <w:jc w:val="center"/>
              <w:rPr>
                <w:rFonts w:ascii="Arial"/>
                <w:b/>
                <w:sz w:val="20"/>
              </w:rPr>
            </w:pPr>
            <w:r>
              <w:rPr>
                <w:rFonts w:ascii="Arial"/>
                <w:b/>
                <w:spacing w:val="-2"/>
                <w:sz w:val="20"/>
              </w:rPr>
              <w:t>710000</w:t>
            </w:r>
          </w:p>
        </w:tc>
        <w:tc>
          <w:tcPr>
            <w:tcW w:w="7843" w:type="dxa"/>
            <w:shd w:val="clear" w:color="auto" w:fill="DBDBDB"/>
          </w:tcPr>
          <w:p>
            <w:pPr>
              <w:pStyle w:val="TableParagraph"/>
              <w:spacing w:before="36"/>
              <w:ind w:left="107"/>
              <w:jc w:val="left"/>
              <w:rPr>
                <w:rFonts w:ascii="Arial"/>
                <w:b/>
                <w:sz w:val="20"/>
              </w:rPr>
            </w:pPr>
            <w:r>
              <w:rPr>
                <w:rFonts w:ascii="Arial"/>
                <w:b/>
                <w:sz w:val="20"/>
              </w:rPr>
              <w:t>Arts,</w:t>
            </w:r>
            <w:r>
              <w:rPr>
                <w:rFonts w:ascii="Arial"/>
                <w:b/>
                <w:spacing w:val="-10"/>
                <w:sz w:val="20"/>
              </w:rPr>
              <w:t> </w:t>
            </w:r>
            <w:r>
              <w:rPr>
                <w:rFonts w:ascii="Arial"/>
                <w:b/>
                <w:sz w:val="20"/>
              </w:rPr>
              <w:t>Entertainment,</w:t>
            </w:r>
            <w:r>
              <w:rPr>
                <w:rFonts w:ascii="Arial"/>
                <w:b/>
                <w:spacing w:val="-10"/>
                <w:sz w:val="20"/>
              </w:rPr>
              <w:t> </w:t>
            </w:r>
            <w:r>
              <w:rPr>
                <w:rFonts w:ascii="Arial"/>
                <w:b/>
                <w:sz w:val="20"/>
              </w:rPr>
              <w:t>and</w:t>
            </w:r>
            <w:r>
              <w:rPr>
                <w:rFonts w:ascii="Arial"/>
                <w:b/>
                <w:spacing w:val="-9"/>
                <w:sz w:val="20"/>
              </w:rPr>
              <w:t> </w:t>
            </w:r>
            <w:r>
              <w:rPr>
                <w:rFonts w:ascii="Arial"/>
                <w:b/>
                <w:spacing w:val="-2"/>
                <w:sz w:val="20"/>
              </w:rPr>
              <w:t>Recreation</w:t>
            </w:r>
          </w:p>
        </w:tc>
        <w:tc>
          <w:tcPr>
            <w:tcW w:w="1462" w:type="dxa"/>
            <w:shd w:val="clear" w:color="auto" w:fill="DBDBDB"/>
          </w:tcPr>
          <w:p>
            <w:pPr>
              <w:pStyle w:val="TableParagraph"/>
              <w:spacing w:before="36"/>
              <w:ind w:right="102"/>
              <w:rPr>
                <w:rFonts w:ascii="Arial"/>
                <w:b/>
                <w:sz w:val="20"/>
              </w:rPr>
            </w:pPr>
            <w:r>
              <w:rPr>
                <w:rFonts w:ascii="Arial"/>
                <w:b/>
                <w:spacing w:val="-2"/>
                <w:sz w:val="20"/>
              </w:rPr>
              <w:t>10,203</w:t>
            </w:r>
          </w:p>
        </w:tc>
        <w:tc>
          <w:tcPr>
            <w:tcW w:w="1417" w:type="dxa"/>
            <w:shd w:val="clear" w:color="auto" w:fill="DBDBDB"/>
          </w:tcPr>
          <w:p>
            <w:pPr>
              <w:pStyle w:val="TableParagraph"/>
              <w:spacing w:before="36"/>
              <w:ind w:right="100"/>
              <w:rPr>
                <w:rFonts w:ascii="Arial"/>
                <w:b/>
                <w:sz w:val="20"/>
              </w:rPr>
            </w:pPr>
            <w:r>
              <w:rPr>
                <w:rFonts w:ascii="Arial"/>
                <w:b/>
                <w:spacing w:val="-2"/>
                <w:sz w:val="20"/>
              </w:rPr>
              <w:t>13,972</w:t>
            </w:r>
          </w:p>
        </w:tc>
        <w:tc>
          <w:tcPr>
            <w:tcW w:w="1018" w:type="dxa"/>
            <w:shd w:val="clear" w:color="auto" w:fill="DBDBDB"/>
          </w:tcPr>
          <w:p>
            <w:pPr>
              <w:pStyle w:val="TableParagraph"/>
              <w:spacing w:before="36"/>
              <w:ind w:right="100"/>
              <w:rPr>
                <w:rFonts w:ascii="Arial"/>
                <w:b/>
                <w:sz w:val="20"/>
              </w:rPr>
            </w:pPr>
            <w:r>
              <w:rPr>
                <w:rFonts w:ascii="Arial"/>
                <w:b/>
                <w:spacing w:val="-2"/>
                <w:sz w:val="20"/>
              </w:rPr>
              <w:t>3,769</w:t>
            </w:r>
          </w:p>
        </w:tc>
        <w:tc>
          <w:tcPr>
            <w:tcW w:w="992" w:type="dxa"/>
            <w:shd w:val="clear" w:color="auto" w:fill="DBDBDB"/>
          </w:tcPr>
          <w:p>
            <w:pPr>
              <w:pStyle w:val="TableParagraph"/>
              <w:spacing w:before="36"/>
              <w:ind w:right="100"/>
              <w:rPr>
                <w:rFonts w:ascii="Arial"/>
                <w:b/>
                <w:sz w:val="20"/>
              </w:rPr>
            </w:pPr>
            <w:r>
              <w:rPr>
                <w:rFonts w:ascii="Arial"/>
                <w:b/>
                <w:spacing w:val="-2"/>
                <w:sz w:val="20"/>
              </w:rPr>
              <w:t>36.94%</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711000</w:t>
            </w:r>
          </w:p>
        </w:tc>
        <w:tc>
          <w:tcPr>
            <w:tcW w:w="7843" w:type="dxa"/>
            <w:shd w:val="clear" w:color="auto" w:fill="ECECEC"/>
          </w:tcPr>
          <w:p>
            <w:pPr>
              <w:pStyle w:val="TableParagraph"/>
              <w:spacing w:before="33"/>
              <w:ind w:left="107"/>
              <w:jc w:val="left"/>
              <w:rPr>
                <w:rFonts w:ascii="Arial"/>
                <w:i/>
                <w:sz w:val="20"/>
              </w:rPr>
            </w:pPr>
            <w:r>
              <w:rPr>
                <w:rFonts w:ascii="Arial"/>
                <w:i/>
                <w:sz w:val="20"/>
              </w:rPr>
              <w:t>Performing</w:t>
            </w:r>
            <w:r>
              <w:rPr>
                <w:rFonts w:ascii="Arial"/>
                <w:i/>
                <w:spacing w:val="-10"/>
                <w:sz w:val="20"/>
              </w:rPr>
              <w:t> </w:t>
            </w:r>
            <w:r>
              <w:rPr>
                <w:rFonts w:ascii="Arial"/>
                <w:i/>
                <w:sz w:val="20"/>
              </w:rPr>
              <w:t>Arts,</w:t>
            </w:r>
            <w:r>
              <w:rPr>
                <w:rFonts w:ascii="Arial"/>
                <w:i/>
                <w:spacing w:val="-8"/>
                <w:sz w:val="20"/>
              </w:rPr>
              <w:t> </w:t>
            </w:r>
            <w:r>
              <w:rPr>
                <w:rFonts w:ascii="Arial"/>
                <w:i/>
                <w:sz w:val="20"/>
              </w:rPr>
              <w:t>Spectator</w:t>
            </w:r>
            <w:r>
              <w:rPr>
                <w:rFonts w:ascii="Arial"/>
                <w:i/>
                <w:spacing w:val="-7"/>
                <w:sz w:val="20"/>
              </w:rPr>
              <w:t> </w:t>
            </w:r>
            <w:r>
              <w:rPr>
                <w:rFonts w:ascii="Arial"/>
                <w:i/>
                <w:sz w:val="20"/>
              </w:rPr>
              <w:t>Sports,</w:t>
            </w:r>
            <w:r>
              <w:rPr>
                <w:rFonts w:ascii="Arial"/>
                <w:i/>
                <w:spacing w:val="-8"/>
                <w:sz w:val="20"/>
              </w:rPr>
              <w:t> </w:t>
            </w:r>
            <w:r>
              <w:rPr>
                <w:rFonts w:ascii="Arial"/>
                <w:i/>
                <w:sz w:val="20"/>
              </w:rPr>
              <w:t>and</w:t>
            </w:r>
            <w:r>
              <w:rPr>
                <w:rFonts w:ascii="Arial"/>
                <w:i/>
                <w:spacing w:val="-5"/>
                <w:sz w:val="20"/>
              </w:rPr>
              <w:t> </w:t>
            </w:r>
            <w:r>
              <w:rPr>
                <w:rFonts w:ascii="Arial"/>
                <w:i/>
                <w:sz w:val="20"/>
              </w:rPr>
              <w:t>Related</w:t>
            </w:r>
            <w:r>
              <w:rPr>
                <w:rFonts w:ascii="Arial"/>
                <w:i/>
                <w:spacing w:val="-10"/>
                <w:sz w:val="20"/>
              </w:rPr>
              <w:t> </w:t>
            </w:r>
            <w:r>
              <w:rPr>
                <w:rFonts w:ascii="Arial"/>
                <w:i/>
                <w:spacing w:val="-2"/>
                <w:sz w:val="20"/>
              </w:rPr>
              <w:t>Industries</w:t>
            </w:r>
          </w:p>
        </w:tc>
        <w:tc>
          <w:tcPr>
            <w:tcW w:w="1462" w:type="dxa"/>
            <w:shd w:val="clear" w:color="auto" w:fill="ECECEC"/>
          </w:tcPr>
          <w:p>
            <w:pPr>
              <w:pStyle w:val="TableParagraph"/>
              <w:spacing w:before="33"/>
              <w:ind w:right="102"/>
              <w:rPr>
                <w:rFonts w:ascii="Arial"/>
                <w:i/>
                <w:sz w:val="20"/>
              </w:rPr>
            </w:pPr>
            <w:r>
              <w:rPr>
                <w:rFonts w:ascii="Arial"/>
                <w:i/>
                <w:spacing w:val="-2"/>
                <w:sz w:val="20"/>
              </w:rPr>
              <w:t>2,144</w:t>
            </w:r>
          </w:p>
        </w:tc>
        <w:tc>
          <w:tcPr>
            <w:tcW w:w="1417" w:type="dxa"/>
            <w:shd w:val="clear" w:color="auto" w:fill="ECECEC"/>
          </w:tcPr>
          <w:p>
            <w:pPr>
              <w:pStyle w:val="TableParagraph"/>
              <w:spacing w:before="33"/>
              <w:ind w:right="101"/>
              <w:rPr>
                <w:rFonts w:ascii="Arial"/>
                <w:i/>
                <w:sz w:val="20"/>
              </w:rPr>
            </w:pPr>
            <w:r>
              <w:rPr>
                <w:rFonts w:ascii="Arial"/>
                <w:i/>
                <w:spacing w:val="-2"/>
                <w:sz w:val="20"/>
              </w:rPr>
              <w:t>2,741</w:t>
            </w:r>
          </w:p>
        </w:tc>
        <w:tc>
          <w:tcPr>
            <w:tcW w:w="1018" w:type="dxa"/>
            <w:shd w:val="clear" w:color="auto" w:fill="ECECEC"/>
          </w:tcPr>
          <w:p>
            <w:pPr>
              <w:pStyle w:val="TableParagraph"/>
              <w:spacing w:before="33"/>
              <w:ind w:right="101"/>
              <w:rPr>
                <w:rFonts w:ascii="Arial"/>
                <w:i/>
                <w:sz w:val="20"/>
              </w:rPr>
            </w:pPr>
            <w:r>
              <w:rPr>
                <w:rFonts w:ascii="Arial"/>
                <w:i/>
                <w:spacing w:val="-5"/>
                <w:sz w:val="20"/>
              </w:rPr>
              <w:t>597</w:t>
            </w:r>
          </w:p>
        </w:tc>
        <w:tc>
          <w:tcPr>
            <w:tcW w:w="992" w:type="dxa"/>
            <w:shd w:val="clear" w:color="auto" w:fill="ECECEC"/>
          </w:tcPr>
          <w:p>
            <w:pPr>
              <w:pStyle w:val="TableParagraph"/>
              <w:spacing w:before="33"/>
              <w:ind w:right="102"/>
              <w:rPr>
                <w:rFonts w:ascii="Arial"/>
                <w:i/>
                <w:sz w:val="20"/>
              </w:rPr>
            </w:pPr>
            <w:r>
              <w:rPr>
                <w:rFonts w:ascii="Arial"/>
                <w:i/>
                <w:spacing w:val="-2"/>
                <w:sz w:val="20"/>
              </w:rPr>
              <w:t>27.85%</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711100</w:t>
            </w:r>
          </w:p>
        </w:tc>
        <w:tc>
          <w:tcPr>
            <w:tcW w:w="7843" w:type="dxa"/>
            <w:shd w:val="clear" w:color="auto" w:fill="DBDBDB"/>
          </w:tcPr>
          <w:p>
            <w:pPr>
              <w:pStyle w:val="TableParagraph"/>
              <w:spacing w:before="33"/>
              <w:ind w:left="328"/>
              <w:jc w:val="left"/>
              <w:rPr>
                <w:rFonts w:ascii="Arial"/>
                <w:sz w:val="20"/>
              </w:rPr>
            </w:pPr>
            <w:r>
              <w:rPr>
                <w:rFonts w:ascii="Arial"/>
                <w:sz w:val="20"/>
              </w:rPr>
              <w:t>Performing</w:t>
            </w:r>
            <w:r>
              <w:rPr>
                <w:rFonts w:ascii="Arial"/>
                <w:spacing w:val="-10"/>
                <w:sz w:val="20"/>
              </w:rPr>
              <w:t> </w:t>
            </w:r>
            <w:r>
              <w:rPr>
                <w:rFonts w:ascii="Arial"/>
                <w:sz w:val="20"/>
              </w:rPr>
              <w:t>Arts</w:t>
            </w:r>
            <w:r>
              <w:rPr>
                <w:rFonts w:ascii="Arial"/>
                <w:spacing w:val="-10"/>
                <w:sz w:val="20"/>
              </w:rPr>
              <w:t> </w:t>
            </w:r>
            <w:r>
              <w:rPr>
                <w:rFonts w:ascii="Arial"/>
                <w:spacing w:val="-2"/>
                <w:sz w:val="20"/>
              </w:rPr>
              <w:t>Companies</w:t>
            </w:r>
          </w:p>
        </w:tc>
        <w:tc>
          <w:tcPr>
            <w:tcW w:w="1462" w:type="dxa"/>
            <w:shd w:val="clear" w:color="auto" w:fill="DBDBDB"/>
          </w:tcPr>
          <w:p>
            <w:pPr>
              <w:pStyle w:val="TableParagraph"/>
              <w:spacing w:before="33"/>
              <w:ind w:right="102"/>
              <w:rPr>
                <w:rFonts w:ascii="Arial"/>
                <w:sz w:val="20"/>
              </w:rPr>
            </w:pPr>
            <w:r>
              <w:rPr>
                <w:rFonts w:ascii="Arial"/>
                <w:spacing w:val="-5"/>
                <w:sz w:val="20"/>
              </w:rPr>
              <w:t>360</w:t>
            </w:r>
          </w:p>
        </w:tc>
        <w:tc>
          <w:tcPr>
            <w:tcW w:w="1417" w:type="dxa"/>
            <w:shd w:val="clear" w:color="auto" w:fill="DBDBDB"/>
          </w:tcPr>
          <w:p>
            <w:pPr>
              <w:pStyle w:val="TableParagraph"/>
              <w:spacing w:before="33"/>
              <w:ind w:right="101"/>
              <w:rPr>
                <w:rFonts w:ascii="Arial"/>
                <w:sz w:val="20"/>
              </w:rPr>
            </w:pPr>
            <w:r>
              <w:rPr>
                <w:rFonts w:ascii="Arial"/>
                <w:spacing w:val="-5"/>
                <w:sz w:val="20"/>
              </w:rPr>
              <w:t>328</w:t>
            </w:r>
          </w:p>
        </w:tc>
        <w:tc>
          <w:tcPr>
            <w:tcW w:w="1018" w:type="dxa"/>
            <w:shd w:val="clear" w:color="auto" w:fill="DBDBDB"/>
          </w:tcPr>
          <w:p>
            <w:pPr>
              <w:pStyle w:val="TableParagraph"/>
              <w:spacing w:before="33"/>
              <w:ind w:right="98"/>
              <w:rPr>
                <w:rFonts w:ascii="Arial"/>
                <w:sz w:val="20"/>
              </w:rPr>
            </w:pPr>
            <w:r>
              <w:rPr>
                <w:rFonts w:ascii="Arial"/>
                <w:w w:val="95"/>
                <w:sz w:val="20"/>
              </w:rPr>
              <w:t>-</w:t>
            </w:r>
            <w:r>
              <w:rPr>
                <w:rFonts w:ascii="Arial"/>
                <w:spacing w:val="-5"/>
                <w:sz w:val="20"/>
              </w:rPr>
              <w:t>32</w:t>
            </w:r>
          </w:p>
        </w:tc>
        <w:tc>
          <w:tcPr>
            <w:tcW w:w="992" w:type="dxa"/>
            <w:shd w:val="clear" w:color="auto" w:fill="DBDBDB"/>
          </w:tcPr>
          <w:p>
            <w:pPr>
              <w:pStyle w:val="TableParagraph"/>
              <w:spacing w:before="33"/>
              <w:ind w:right="102"/>
              <w:rPr>
                <w:rFonts w:ascii="Arial"/>
                <w:sz w:val="20"/>
              </w:rPr>
            </w:pPr>
            <w:r>
              <w:rPr>
                <w:rFonts w:ascii="Arial"/>
                <w:w w:val="95"/>
                <w:sz w:val="20"/>
              </w:rPr>
              <w:t>-</w:t>
            </w:r>
            <w:r>
              <w:rPr>
                <w:rFonts w:ascii="Arial"/>
                <w:spacing w:val="-2"/>
                <w:sz w:val="20"/>
              </w:rPr>
              <w:t>8.89%</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711200</w:t>
            </w:r>
          </w:p>
        </w:tc>
        <w:tc>
          <w:tcPr>
            <w:tcW w:w="7843" w:type="dxa"/>
            <w:shd w:val="clear" w:color="auto" w:fill="ECECEC"/>
          </w:tcPr>
          <w:p>
            <w:pPr>
              <w:pStyle w:val="TableParagraph"/>
              <w:spacing w:before="35"/>
              <w:ind w:left="328"/>
              <w:jc w:val="left"/>
              <w:rPr>
                <w:rFonts w:ascii="Arial"/>
                <w:sz w:val="20"/>
              </w:rPr>
            </w:pPr>
            <w:r>
              <w:rPr>
                <w:rFonts w:ascii="Arial"/>
                <w:sz w:val="20"/>
              </w:rPr>
              <w:t>Spectator</w:t>
            </w:r>
            <w:r>
              <w:rPr>
                <w:rFonts w:ascii="Arial"/>
                <w:spacing w:val="-10"/>
                <w:sz w:val="20"/>
              </w:rPr>
              <w:t> </w:t>
            </w:r>
            <w:r>
              <w:rPr>
                <w:rFonts w:ascii="Arial"/>
                <w:spacing w:val="-2"/>
                <w:sz w:val="20"/>
              </w:rPr>
              <w:t>Sports</w:t>
            </w:r>
          </w:p>
        </w:tc>
        <w:tc>
          <w:tcPr>
            <w:tcW w:w="1462" w:type="dxa"/>
            <w:shd w:val="clear" w:color="auto" w:fill="ECECEC"/>
          </w:tcPr>
          <w:p>
            <w:pPr>
              <w:pStyle w:val="TableParagraph"/>
              <w:spacing w:before="35"/>
              <w:ind w:right="102"/>
              <w:rPr>
                <w:rFonts w:ascii="Arial"/>
                <w:sz w:val="20"/>
              </w:rPr>
            </w:pPr>
            <w:r>
              <w:rPr>
                <w:rFonts w:ascii="Arial"/>
                <w:spacing w:val="-2"/>
                <w:sz w:val="20"/>
              </w:rPr>
              <w:t>1,295</w:t>
            </w:r>
          </w:p>
        </w:tc>
        <w:tc>
          <w:tcPr>
            <w:tcW w:w="1417" w:type="dxa"/>
            <w:shd w:val="clear" w:color="auto" w:fill="ECECEC"/>
          </w:tcPr>
          <w:p>
            <w:pPr>
              <w:pStyle w:val="TableParagraph"/>
              <w:spacing w:before="35"/>
              <w:ind w:right="101"/>
              <w:rPr>
                <w:rFonts w:ascii="Arial"/>
                <w:sz w:val="20"/>
              </w:rPr>
            </w:pPr>
            <w:r>
              <w:rPr>
                <w:rFonts w:ascii="Arial"/>
                <w:spacing w:val="-2"/>
                <w:sz w:val="20"/>
              </w:rPr>
              <w:t>1,694</w:t>
            </w:r>
          </w:p>
        </w:tc>
        <w:tc>
          <w:tcPr>
            <w:tcW w:w="1018" w:type="dxa"/>
            <w:shd w:val="clear" w:color="auto" w:fill="ECECEC"/>
          </w:tcPr>
          <w:p>
            <w:pPr>
              <w:pStyle w:val="TableParagraph"/>
              <w:spacing w:before="35"/>
              <w:ind w:right="101"/>
              <w:rPr>
                <w:rFonts w:ascii="Arial"/>
                <w:sz w:val="20"/>
              </w:rPr>
            </w:pPr>
            <w:r>
              <w:rPr>
                <w:rFonts w:ascii="Arial"/>
                <w:spacing w:val="-5"/>
                <w:sz w:val="20"/>
              </w:rPr>
              <w:t>399</w:t>
            </w:r>
          </w:p>
        </w:tc>
        <w:tc>
          <w:tcPr>
            <w:tcW w:w="992" w:type="dxa"/>
            <w:shd w:val="clear" w:color="auto" w:fill="ECECEC"/>
          </w:tcPr>
          <w:p>
            <w:pPr>
              <w:pStyle w:val="TableParagraph"/>
              <w:spacing w:before="35"/>
              <w:ind w:right="102"/>
              <w:rPr>
                <w:rFonts w:ascii="Arial"/>
                <w:sz w:val="20"/>
              </w:rPr>
            </w:pPr>
            <w:r>
              <w:rPr>
                <w:rFonts w:ascii="Arial"/>
                <w:spacing w:val="-2"/>
                <w:sz w:val="20"/>
              </w:rPr>
              <w:t>30.81%</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711300</w:t>
            </w:r>
          </w:p>
        </w:tc>
        <w:tc>
          <w:tcPr>
            <w:tcW w:w="7843" w:type="dxa"/>
            <w:shd w:val="clear" w:color="auto" w:fill="DBDBDB"/>
          </w:tcPr>
          <w:p>
            <w:pPr>
              <w:pStyle w:val="TableParagraph"/>
              <w:spacing w:before="35"/>
              <w:ind w:left="328"/>
              <w:jc w:val="left"/>
              <w:rPr>
                <w:rFonts w:ascii="Arial"/>
                <w:sz w:val="20"/>
              </w:rPr>
            </w:pPr>
            <w:r>
              <w:rPr>
                <w:rFonts w:ascii="Arial"/>
                <w:sz w:val="20"/>
              </w:rPr>
              <w:t>Promoters</w:t>
            </w:r>
            <w:r>
              <w:rPr>
                <w:rFonts w:ascii="Arial"/>
                <w:spacing w:val="-7"/>
                <w:sz w:val="20"/>
              </w:rPr>
              <w:t> </w:t>
            </w:r>
            <w:r>
              <w:rPr>
                <w:rFonts w:ascii="Arial"/>
                <w:sz w:val="20"/>
              </w:rPr>
              <w:t>of</w:t>
            </w:r>
            <w:r>
              <w:rPr>
                <w:rFonts w:ascii="Arial"/>
                <w:spacing w:val="-9"/>
                <w:sz w:val="20"/>
              </w:rPr>
              <w:t> </w:t>
            </w:r>
            <w:r>
              <w:rPr>
                <w:rFonts w:ascii="Arial"/>
                <w:sz w:val="20"/>
              </w:rPr>
              <w:t>Performing</w:t>
            </w:r>
            <w:r>
              <w:rPr>
                <w:rFonts w:ascii="Arial"/>
                <w:spacing w:val="-7"/>
                <w:sz w:val="20"/>
              </w:rPr>
              <w:t> </w:t>
            </w:r>
            <w:r>
              <w:rPr>
                <w:rFonts w:ascii="Arial"/>
                <w:sz w:val="20"/>
              </w:rPr>
              <w:t>Arts,</w:t>
            </w:r>
            <w:r>
              <w:rPr>
                <w:rFonts w:ascii="Arial"/>
                <w:spacing w:val="-9"/>
                <w:sz w:val="20"/>
              </w:rPr>
              <w:t> </w:t>
            </w:r>
            <w:r>
              <w:rPr>
                <w:rFonts w:ascii="Arial"/>
                <w:sz w:val="20"/>
              </w:rPr>
              <w:t>Sports,</w:t>
            </w:r>
            <w:r>
              <w:rPr>
                <w:rFonts w:ascii="Arial"/>
                <w:spacing w:val="-8"/>
                <w:sz w:val="20"/>
              </w:rPr>
              <w:t> </w:t>
            </w:r>
            <w:r>
              <w:rPr>
                <w:rFonts w:ascii="Arial"/>
                <w:sz w:val="20"/>
              </w:rPr>
              <w:t>and</w:t>
            </w:r>
            <w:r>
              <w:rPr>
                <w:rFonts w:ascii="Arial"/>
                <w:spacing w:val="-7"/>
                <w:sz w:val="20"/>
              </w:rPr>
              <w:t> </w:t>
            </w:r>
            <w:r>
              <w:rPr>
                <w:rFonts w:ascii="Arial"/>
                <w:sz w:val="20"/>
              </w:rPr>
              <w:t>Similar</w:t>
            </w:r>
            <w:r>
              <w:rPr>
                <w:rFonts w:ascii="Arial"/>
                <w:spacing w:val="-8"/>
                <w:sz w:val="20"/>
              </w:rPr>
              <w:t> </w:t>
            </w:r>
            <w:r>
              <w:rPr>
                <w:rFonts w:ascii="Arial"/>
                <w:spacing w:val="-2"/>
                <w:sz w:val="20"/>
              </w:rPr>
              <w:t>Events</w:t>
            </w:r>
          </w:p>
        </w:tc>
        <w:tc>
          <w:tcPr>
            <w:tcW w:w="1462" w:type="dxa"/>
            <w:shd w:val="clear" w:color="auto" w:fill="DBDBDB"/>
          </w:tcPr>
          <w:p>
            <w:pPr>
              <w:pStyle w:val="TableParagraph"/>
              <w:spacing w:before="35"/>
              <w:ind w:right="102"/>
              <w:rPr>
                <w:rFonts w:ascii="Arial"/>
                <w:sz w:val="20"/>
              </w:rPr>
            </w:pPr>
            <w:r>
              <w:rPr>
                <w:rFonts w:ascii="Arial"/>
                <w:spacing w:val="-5"/>
                <w:sz w:val="20"/>
              </w:rPr>
              <w:t>379</w:t>
            </w:r>
          </w:p>
        </w:tc>
        <w:tc>
          <w:tcPr>
            <w:tcW w:w="1417" w:type="dxa"/>
            <w:shd w:val="clear" w:color="auto" w:fill="DBDBDB"/>
          </w:tcPr>
          <w:p>
            <w:pPr>
              <w:pStyle w:val="TableParagraph"/>
              <w:spacing w:before="35"/>
              <w:ind w:right="101"/>
              <w:rPr>
                <w:rFonts w:ascii="Arial"/>
                <w:sz w:val="20"/>
              </w:rPr>
            </w:pPr>
            <w:r>
              <w:rPr>
                <w:rFonts w:ascii="Arial"/>
                <w:spacing w:val="-5"/>
                <w:sz w:val="20"/>
              </w:rPr>
              <w:t>599</w:t>
            </w:r>
          </w:p>
        </w:tc>
        <w:tc>
          <w:tcPr>
            <w:tcW w:w="1018" w:type="dxa"/>
            <w:shd w:val="clear" w:color="auto" w:fill="DBDBDB"/>
          </w:tcPr>
          <w:p>
            <w:pPr>
              <w:pStyle w:val="TableParagraph"/>
              <w:spacing w:before="35"/>
              <w:ind w:right="101"/>
              <w:rPr>
                <w:rFonts w:ascii="Arial"/>
                <w:sz w:val="20"/>
              </w:rPr>
            </w:pPr>
            <w:r>
              <w:rPr>
                <w:rFonts w:ascii="Arial"/>
                <w:spacing w:val="-5"/>
                <w:sz w:val="20"/>
              </w:rPr>
              <w:t>220</w:t>
            </w:r>
          </w:p>
        </w:tc>
        <w:tc>
          <w:tcPr>
            <w:tcW w:w="992" w:type="dxa"/>
            <w:shd w:val="clear" w:color="auto" w:fill="DBDBDB"/>
          </w:tcPr>
          <w:p>
            <w:pPr>
              <w:pStyle w:val="TableParagraph"/>
              <w:spacing w:before="35"/>
              <w:ind w:right="102"/>
              <w:rPr>
                <w:rFonts w:ascii="Arial"/>
                <w:sz w:val="20"/>
              </w:rPr>
            </w:pPr>
            <w:r>
              <w:rPr>
                <w:rFonts w:ascii="Arial"/>
                <w:spacing w:val="-2"/>
                <w:sz w:val="20"/>
              </w:rPr>
              <w:t>58.05%</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711400</w:t>
            </w:r>
          </w:p>
        </w:tc>
        <w:tc>
          <w:tcPr>
            <w:tcW w:w="7843" w:type="dxa"/>
            <w:shd w:val="clear" w:color="auto" w:fill="ECECEC"/>
          </w:tcPr>
          <w:p>
            <w:pPr>
              <w:pStyle w:val="TableParagraph"/>
              <w:spacing w:before="35"/>
              <w:ind w:left="328"/>
              <w:jc w:val="left"/>
              <w:rPr>
                <w:rFonts w:ascii="Arial"/>
                <w:sz w:val="20"/>
              </w:rPr>
            </w:pPr>
            <w:r>
              <w:rPr>
                <w:rFonts w:ascii="Arial"/>
                <w:sz w:val="20"/>
              </w:rPr>
              <w:t>Agents</w:t>
            </w:r>
            <w:r>
              <w:rPr>
                <w:rFonts w:ascii="Arial"/>
                <w:spacing w:val="-7"/>
                <w:sz w:val="20"/>
              </w:rPr>
              <w:t> </w:t>
            </w:r>
            <w:r>
              <w:rPr>
                <w:rFonts w:ascii="Arial"/>
                <w:sz w:val="20"/>
              </w:rPr>
              <w:t>and</w:t>
            </w:r>
            <w:r>
              <w:rPr>
                <w:rFonts w:ascii="Arial"/>
                <w:spacing w:val="-7"/>
                <w:sz w:val="20"/>
              </w:rPr>
              <w:t> </w:t>
            </w:r>
            <w:r>
              <w:rPr>
                <w:rFonts w:ascii="Arial"/>
                <w:sz w:val="20"/>
              </w:rPr>
              <w:t>Managers</w:t>
            </w:r>
            <w:r>
              <w:rPr>
                <w:rFonts w:ascii="Arial"/>
                <w:spacing w:val="-7"/>
                <w:sz w:val="20"/>
              </w:rPr>
              <w:t> </w:t>
            </w:r>
            <w:r>
              <w:rPr>
                <w:rFonts w:ascii="Arial"/>
                <w:sz w:val="20"/>
              </w:rPr>
              <w:t>for</w:t>
            </w:r>
            <w:r>
              <w:rPr>
                <w:rFonts w:ascii="Arial"/>
                <w:spacing w:val="-8"/>
                <w:sz w:val="20"/>
              </w:rPr>
              <w:t> </w:t>
            </w:r>
            <w:r>
              <w:rPr>
                <w:rFonts w:ascii="Arial"/>
                <w:sz w:val="20"/>
              </w:rPr>
              <w:t>Artists,</w:t>
            </w:r>
            <w:r>
              <w:rPr>
                <w:rFonts w:ascii="Arial"/>
                <w:spacing w:val="-9"/>
                <w:sz w:val="20"/>
              </w:rPr>
              <w:t> </w:t>
            </w:r>
            <w:r>
              <w:rPr>
                <w:rFonts w:ascii="Arial"/>
                <w:sz w:val="20"/>
              </w:rPr>
              <w:t>Athletes,</w:t>
            </w:r>
            <w:r>
              <w:rPr>
                <w:rFonts w:ascii="Arial"/>
                <w:spacing w:val="-7"/>
                <w:sz w:val="20"/>
              </w:rPr>
              <w:t> </w:t>
            </w:r>
            <w:r>
              <w:rPr>
                <w:rFonts w:ascii="Arial"/>
                <w:sz w:val="20"/>
              </w:rPr>
              <w:t>Entertainers,</w:t>
            </w:r>
            <w:r>
              <w:rPr>
                <w:rFonts w:ascii="Arial"/>
                <w:spacing w:val="-9"/>
                <w:sz w:val="20"/>
              </w:rPr>
              <w:t> </w:t>
            </w:r>
            <w:r>
              <w:rPr>
                <w:rFonts w:ascii="Arial"/>
                <w:sz w:val="20"/>
              </w:rPr>
              <w:t>and</w:t>
            </w:r>
            <w:r>
              <w:rPr>
                <w:rFonts w:ascii="Arial"/>
                <w:spacing w:val="-9"/>
                <w:sz w:val="20"/>
              </w:rPr>
              <w:t> </w:t>
            </w:r>
            <w:r>
              <w:rPr>
                <w:rFonts w:ascii="Arial"/>
                <w:sz w:val="20"/>
              </w:rPr>
              <w:t>Other</w:t>
            </w:r>
            <w:r>
              <w:rPr>
                <w:rFonts w:ascii="Arial"/>
                <w:spacing w:val="-8"/>
                <w:sz w:val="20"/>
              </w:rPr>
              <w:t> </w:t>
            </w:r>
            <w:r>
              <w:rPr>
                <w:rFonts w:ascii="Arial"/>
                <w:sz w:val="20"/>
              </w:rPr>
              <w:t>Public</w:t>
            </w:r>
            <w:r>
              <w:rPr>
                <w:rFonts w:ascii="Arial"/>
                <w:spacing w:val="-8"/>
                <w:sz w:val="20"/>
              </w:rPr>
              <w:t> </w:t>
            </w:r>
            <w:r>
              <w:rPr>
                <w:rFonts w:ascii="Arial"/>
                <w:spacing w:val="-2"/>
                <w:sz w:val="20"/>
              </w:rPr>
              <w:t>Figures</w:t>
            </w:r>
          </w:p>
        </w:tc>
        <w:tc>
          <w:tcPr>
            <w:tcW w:w="1462" w:type="dxa"/>
            <w:shd w:val="clear" w:color="auto" w:fill="ECECEC"/>
          </w:tcPr>
          <w:p>
            <w:pPr>
              <w:pStyle w:val="TableParagraph"/>
              <w:spacing w:before="35"/>
              <w:ind w:right="102"/>
              <w:rPr>
                <w:rFonts w:ascii="Arial"/>
                <w:sz w:val="20"/>
              </w:rPr>
            </w:pPr>
            <w:r>
              <w:rPr>
                <w:rFonts w:ascii="Arial"/>
                <w:spacing w:val="-5"/>
                <w:sz w:val="20"/>
              </w:rPr>
              <w:t>38</w:t>
            </w:r>
          </w:p>
        </w:tc>
        <w:tc>
          <w:tcPr>
            <w:tcW w:w="1417" w:type="dxa"/>
            <w:shd w:val="clear" w:color="auto" w:fill="ECECEC"/>
          </w:tcPr>
          <w:p>
            <w:pPr>
              <w:pStyle w:val="TableParagraph"/>
              <w:spacing w:before="35"/>
              <w:ind w:right="101"/>
              <w:rPr>
                <w:rFonts w:ascii="Arial"/>
                <w:sz w:val="20"/>
              </w:rPr>
            </w:pPr>
            <w:r>
              <w:rPr>
                <w:rFonts w:ascii="Arial"/>
                <w:spacing w:val="-5"/>
                <w:sz w:val="20"/>
              </w:rPr>
              <w:t>60</w:t>
            </w:r>
          </w:p>
        </w:tc>
        <w:tc>
          <w:tcPr>
            <w:tcW w:w="1018" w:type="dxa"/>
            <w:shd w:val="clear" w:color="auto" w:fill="ECECEC"/>
          </w:tcPr>
          <w:p>
            <w:pPr>
              <w:pStyle w:val="TableParagraph"/>
              <w:spacing w:before="35"/>
              <w:ind w:right="101"/>
              <w:rPr>
                <w:rFonts w:ascii="Arial"/>
                <w:sz w:val="20"/>
              </w:rPr>
            </w:pPr>
            <w:r>
              <w:rPr>
                <w:rFonts w:ascii="Arial"/>
                <w:spacing w:val="-5"/>
                <w:sz w:val="20"/>
              </w:rPr>
              <w:t>22</w:t>
            </w:r>
          </w:p>
        </w:tc>
        <w:tc>
          <w:tcPr>
            <w:tcW w:w="992" w:type="dxa"/>
            <w:shd w:val="clear" w:color="auto" w:fill="ECECEC"/>
          </w:tcPr>
          <w:p>
            <w:pPr>
              <w:pStyle w:val="TableParagraph"/>
              <w:spacing w:before="35"/>
              <w:ind w:right="102"/>
              <w:rPr>
                <w:rFonts w:ascii="Arial"/>
                <w:sz w:val="20"/>
              </w:rPr>
            </w:pPr>
            <w:r>
              <w:rPr>
                <w:rFonts w:ascii="Arial"/>
                <w:spacing w:val="-2"/>
                <w:sz w:val="20"/>
              </w:rPr>
              <w:t>57.89%</w:t>
            </w:r>
          </w:p>
        </w:tc>
      </w:tr>
      <w:tr>
        <w:trPr>
          <w:trHeight w:val="302"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711500</w:t>
            </w:r>
          </w:p>
        </w:tc>
        <w:tc>
          <w:tcPr>
            <w:tcW w:w="7843" w:type="dxa"/>
            <w:shd w:val="clear" w:color="auto" w:fill="DBDBDB"/>
          </w:tcPr>
          <w:p>
            <w:pPr>
              <w:pStyle w:val="TableParagraph"/>
              <w:spacing w:before="35"/>
              <w:ind w:left="328"/>
              <w:jc w:val="left"/>
              <w:rPr>
                <w:rFonts w:ascii="Arial"/>
                <w:sz w:val="20"/>
              </w:rPr>
            </w:pPr>
            <w:r>
              <w:rPr>
                <w:rFonts w:ascii="Arial"/>
                <w:sz w:val="20"/>
              </w:rPr>
              <w:t>Independent</w:t>
            </w:r>
            <w:r>
              <w:rPr>
                <w:rFonts w:ascii="Arial"/>
                <w:spacing w:val="-8"/>
                <w:sz w:val="20"/>
              </w:rPr>
              <w:t> </w:t>
            </w:r>
            <w:r>
              <w:rPr>
                <w:rFonts w:ascii="Arial"/>
                <w:sz w:val="20"/>
              </w:rPr>
              <w:t>Artists,</w:t>
            </w:r>
            <w:r>
              <w:rPr>
                <w:rFonts w:ascii="Arial"/>
                <w:spacing w:val="-8"/>
                <w:sz w:val="20"/>
              </w:rPr>
              <w:t> </w:t>
            </w:r>
            <w:r>
              <w:rPr>
                <w:rFonts w:ascii="Arial"/>
                <w:sz w:val="20"/>
              </w:rPr>
              <w:t>Writers,</w:t>
            </w:r>
            <w:r>
              <w:rPr>
                <w:rFonts w:ascii="Arial"/>
                <w:spacing w:val="-10"/>
                <w:sz w:val="20"/>
              </w:rPr>
              <w:t> </w:t>
            </w:r>
            <w:r>
              <w:rPr>
                <w:rFonts w:ascii="Arial"/>
                <w:sz w:val="20"/>
              </w:rPr>
              <w:t>and</w:t>
            </w:r>
            <w:r>
              <w:rPr>
                <w:rFonts w:ascii="Arial"/>
                <w:spacing w:val="-9"/>
                <w:sz w:val="20"/>
              </w:rPr>
              <w:t> </w:t>
            </w:r>
            <w:r>
              <w:rPr>
                <w:rFonts w:ascii="Arial"/>
                <w:spacing w:val="-2"/>
                <w:sz w:val="20"/>
              </w:rPr>
              <w:t>Performers</w:t>
            </w:r>
          </w:p>
        </w:tc>
        <w:tc>
          <w:tcPr>
            <w:tcW w:w="1462" w:type="dxa"/>
            <w:shd w:val="clear" w:color="auto" w:fill="DBDBDB"/>
          </w:tcPr>
          <w:p>
            <w:pPr>
              <w:pStyle w:val="TableParagraph"/>
              <w:spacing w:before="35"/>
              <w:ind w:right="102"/>
              <w:rPr>
                <w:rFonts w:ascii="Arial"/>
                <w:sz w:val="20"/>
              </w:rPr>
            </w:pPr>
            <w:r>
              <w:rPr>
                <w:rFonts w:ascii="Arial"/>
                <w:spacing w:val="-5"/>
                <w:sz w:val="20"/>
              </w:rPr>
              <w:t>72</w:t>
            </w:r>
          </w:p>
        </w:tc>
        <w:tc>
          <w:tcPr>
            <w:tcW w:w="1417" w:type="dxa"/>
            <w:shd w:val="clear" w:color="auto" w:fill="DBDBDB"/>
          </w:tcPr>
          <w:p>
            <w:pPr>
              <w:pStyle w:val="TableParagraph"/>
              <w:spacing w:before="35"/>
              <w:ind w:right="101"/>
              <w:rPr>
                <w:rFonts w:ascii="Arial"/>
                <w:sz w:val="20"/>
              </w:rPr>
            </w:pPr>
            <w:r>
              <w:rPr>
                <w:rFonts w:ascii="Arial"/>
                <w:spacing w:val="-5"/>
                <w:sz w:val="20"/>
              </w:rPr>
              <w:t>60</w:t>
            </w:r>
          </w:p>
        </w:tc>
        <w:tc>
          <w:tcPr>
            <w:tcW w:w="1018" w:type="dxa"/>
            <w:shd w:val="clear" w:color="auto" w:fill="DBDBDB"/>
          </w:tcPr>
          <w:p>
            <w:pPr>
              <w:pStyle w:val="TableParagraph"/>
              <w:spacing w:before="35"/>
              <w:ind w:right="98"/>
              <w:rPr>
                <w:rFonts w:ascii="Arial"/>
                <w:sz w:val="20"/>
              </w:rPr>
            </w:pPr>
            <w:r>
              <w:rPr>
                <w:rFonts w:ascii="Arial"/>
                <w:w w:val="95"/>
                <w:sz w:val="20"/>
              </w:rPr>
              <w:t>-</w:t>
            </w:r>
            <w:r>
              <w:rPr>
                <w:rFonts w:ascii="Arial"/>
                <w:spacing w:val="-5"/>
                <w:sz w:val="20"/>
              </w:rPr>
              <w:t>12</w:t>
            </w:r>
          </w:p>
        </w:tc>
        <w:tc>
          <w:tcPr>
            <w:tcW w:w="992" w:type="dxa"/>
            <w:shd w:val="clear" w:color="auto" w:fill="DBDBDB"/>
          </w:tcPr>
          <w:p>
            <w:pPr>
              <w:pStyle w:val="TableParagraph"/>
              <w:spacing w:before="35"/>
              <w:ind w:right="102"/>
              <w:rPr>
                <w:rFonts w:ascii="Arial"/>
                <w:sz w:val="20"/>
              </w:rPr>
            </w:pPr>
            <w:r>
              <w:rPr>
                <w:rFonts w:ascii="Arial"/>
                <w:w w:val="95"/>
                <w:sz w:val="20"/>
              </w:rPr>
              <w:t>-</w:t>
            </w:r>
            <w:r>
              <w:rPr>
                <w:rFonts w:ascii="Arial"/>
                <w:spacing w:val="-2"/>
                <w:sz w:val="20"/>
              </w:rPr>
              <w:t>16.67%</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712000</w:t>
            </w:r>
          </w:p>
        </w:tc>
        <w:tc>
          <w:tcPr>
            <w:tcW w:w="7843" w:type="dxa"/>
            <w:shd w:val="clear" w:color="auto" w:fill="ECECEC"/>
          </w:tcPr>
          <w:p>
            <w:pPr>
              <w:pStyle w:val="TableParagraph"/>
              <w:spacing w:before="33"/>
              <w:ind w:left="107"/>
              <w:jc w:val="left"/>
              <w:rPr>
                <w:rFonts w:ascii="Arial"/>
                <w:i/>
                <w:sz w:val="20"/>
              </w:rPr>
            </w:pPr>
            <w:r>
              <w:rPr>
                <w:rFonts w:ascii="Arial"/>
                <w:i/>
                <w:sz w:val="20"/>
              </w:rPr>
              <w:t>Museums,</w:t>
            </w:r>
            <w:r>
              <w:rPr>
                <w:rFonts w:ascii="Arial"/>
                <w:i/>
                <w:spacing w:val="-9"/>
                <w:sz w:val="20"/>
              </w:rPr>
              <w:t> </w:t>
            </w:r>
            <w:r>
              <w:rPr>
                <w:rFonts w:ascii="Arial"/>
                <w:i/>
                <w:sz w:val="20"/>
              </w:rPr>
              <w:t>Historical</w:t>
            </w:r>
            <w:r>
              <w:rPr>
                <w:rFonts w:ascii="Arial"/>
                <w:i/>
                <w:spacing w:val="-8"/>
                <w:sz w:val="20"/>
              </w:rPr>
              <w:t> </w:t>
            </w:r>
            <w:r>
              <w:rPr>
                <w:rFonts w:ascii="Arial"/>
                <w:i/>
                <w:sz w:val="20"/>
              </w:rPr>
              <w:t>Sites,</w:t>
            </w:r>
            <w:r>
              <w:rPr>
                <w:rFonts w:ascii="Arial"/>
                <w:i/>
                <w:spacing w:val="-6"/>
                <w:sz w:val="20"/>
              </w:rPr>
              <w:t> </w:t>
            </w:r>
            <w:r>
              <w:rPr>
                <w:rFonts w:ascii="Arial"/>
                <w:i/>
                <w:sz w:val="20"/>
              </w:rPr>
              <w:t>and</w:t>
            </w:r>
            <w:r>
              <w:rPr>
                <w:rFonts w:ascii="Arial"/>
                <w:i/>
                <w:spacing w:val="-7"/>
                <w:sz w:val="20"/>
              </w:rPr>
              <w:t> </w:t>
            </w:r>
            <w:r>
              <w:rPr>
                <w:rFonts w:ascii="Arial"/>
                <w:i/>
                <w:sz w:val="20"/>
              </w:rPr>
              <w:t>Similar</w:t>
            </w:r>
            <w:r>
              <w:rPr>
                <w:rFonts w:ascii="Arial"/>
                <w:i/>
                <w:spacing w:val="-8"/>
                <w:sz w:val="20"/>
              </w:rPr>
              <w:t> </w:t>
            </w:r>
            <w:r>
              <w:rPr>
                <w:rFonts w:ascii="Arial"/>
                <w:i/>
                <w:spacing w:val="-2"/>
                <w:sz w:val="20"/>
              </w:rPr>
              <w:t>Institution</w:t>
            </w:r>
          </w:p>
        </w:tc>
        <w:tc>
          <w:tcPr>
            <w:tcW w:w="1462" w:type="dxa"/>
            <w:shd w:val="clear" w:color="auto" w:fill="ECECEC"/>
          </w:tcPr>
          <w:p>
            <w:pPr>
              <w:pStyle w:val="TableParagraph"/>
              <w:spacing w:before="33"/>
              <w:ind w:right="102"/>
              <w:rPr>
                <w:rFonts w:ascii="Arial"/>
                <w:i/>
                <w:sz w:val="20"/>
              </w:rPr>
            </w:pPr>
            <w:r>
              <w:rPr>
                <w:rFonts w:ascii="Arial"/>
                <w:i/>
                <w:spacing w:val="-5"/>
                <w:sz w:val="20"/>
              </w:rPr>
              <w:t>738</w:t>
            </w:r>
          </w:p>
        </w:tc>
        <w:tc>
          <w:tcPr>
            <w:tcW w:w="1417" w:type="dxa"/>
            <w:shd w:val="clear" w:color="auto" w:fill="ECECEC"/>
          </w:tcPr>
          <w:p>
            <w:pPr>
              <w:pStyle w:val="TableParagraph"/>
              <w:spacing w:before="33"/>
              <w:ind w:right="101"/>
              <w:rPr>
                <w:rFonts w:ascii="Arial"/>
                <w:i/>
                <w:sz w:val="20"/>
              </w:rPr>
            </w:pPr>
            <w:r>
              <w:rPr>
                <w:rFonts w:ascii="Arial"/>
                <w:i/>
                <w:spacing w:val="-2"/>
                <w:sz w:val="20"/>
              </w:rPr>
              <w:t>1,295</w:t>
            </w:r>
          </w:p>
        </w:tc>
        <w:tc>
          <w:tcPr>
            <w:tcW w:w="1018" w:type="dxa"/>
            <w:shd w:val="clear" w:color="auto" w:fill="ECECEC"/>
          </w:tcPr>
          <w:p>
            <w:pPr>
              <w:pStyle w:val="TableParagraph"/>
              <w:spacing w:before="33"/>
              <w:ind w:right="101"/>
              <w:rPr>
                <w:rFonts w:ascii="Arial"/>
                <w:i/>
                <w:sz w:val="20"/>
              </w:rPr>
            </w:pPr>
            <w:r>
              <w:rPr>
                <w:rFonts w:ascii="Arial"/>
                <w:i/>
                <w:spacing w:val="-5"/>
                <w:sz w:val="20"/>
              </w:rPr>
              <w:t>557</w:t>
            </w:r>
          </w:p>
        </w:tc>
        <w:tc>
          <w:tcPr>
            <w:tcW w:w="992" w:type="dxa"/>
            <w:shd w:val="clear" w:color="auto" w:fill="ECECEC"/>
          </w:tcPr>
          <w:p>
            <w:pPr>
              <w:pStyle w:val="TableParagraph"/>
              <w:spacing w:before="33"/>
              <w:ind w:right="102"/>
              <w:rPr>
                <w:rFonts w:ascii="Arial"/>
                <w:i/>
                <w:sz w:val="20"/>
              </w:rPr>
            </w:pPr>
            <w:r>
              <w:rPr>
                <w:rFonts w:ascii="Arial"/>
                <w:i/>
                <w:spacing w:val="-2"/>
                <w:sz w:val="20"/>
              </w:rPr>
              <w:t>75.47%</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713000</w:t>
            </w:r>
          </w:p>
        </w:tc>
        <w:tc>
          <w:tcPr>
            <w:tcW w:w="7843" w:type="dxa"/>
            <w:shd w:val="clear" w:color="auto" w:fill="DBDBDB"/>
          </w:tcPr>
          <w:p>
            <w:pPr>
              <w:pStyle w:val="TableParagraph"/>
              <w:spacing w:before="33"/>
              <w:ind w:left="107"/>
              <w:jc w:val="left"/>
              <w:rPr>
                <w:rFonts w:ascii="Arial"/>
                <w:i/>
                <w:sz w:val="20"/>
              </w:rPr>
            </w:pPr>
            <w:r>
              <w:rPr>
                <w:rFonts w:ascii="Arial"/>
                <w:i/>
                <w:sz w:val="20"/>
              </w:rPr>
              <w:t>Amusement,</w:t>
            </w:r>
            <w:r>
              <w:rPr>
                <w:rFonts w:ascii="Arial"/>
                <w:i/>
                <w:spacing w:val="-11"/>
                <w:sz w:val="20"/>
              </w:rPr>
              <w:t> </w:t>
            </w:r>
            <w:r>
              <w:rPr>
                <w:rFonts w:ascii="Arial"/>
                <w:i/>
                <w:sz w:val="20"/>
              </w:rPr>
              <w:t>Gambling,</w:t>
            </w:r>
            <w:r>
              <w:rPr>
                <w:rFonts w:ascii="Arial"/>
                <w:i/>
                <w:spacing w:val="-11"/>
                <w:sz w:val="20"/>
              </w:rPr>
              <w:t> </w:t>
            </w:r>
            <w:r>
              <w:rPr>
                <w:rFonts w:ascii="Arial"/>
                <w:i/>
                <w:sz w:val="20"/>
              </w:rPr>
              <w:t>and</w:t>
            </w:r>
            <w:r>
              <w:rPr>
                <w:rFonts w:ascii="Arial"/>
                <w:i/>
                <w:spacing w:val="-9"/>
                <w:sz w:val="20"/>
              </w:rPr>
              <w:t> </w:t>
            </w:r>
            <w:r>
              <w:rPr>
                <w:rFonts w:ascii="Arial"/>
                <w:i/>
                <w:sz w:val="20"/>
              </w:rPr>
              <w:t>Recreation</w:t>
            </w:r>
            <w:r>
              <w:rPr>
                <w:rFonts w:ascii="Arial"/>
                <w:i/>
                <w:spacing w:val="-10"/>
                <w:sz w:val="20"/>
              </w:rPr>
              <w:t> </w:t>
            </w:r>
            <w:r>
              <w:rPr>
                <w:rFonts w:ascii="Arial"/>
                <w:i/>
                <w:spacing w:val="-2"/>
                <w:sz w:val="20"/>
              </w:rPr>
              <w:t>Industries</w:t>
            </w:r>
          </w:p>
        </w:tc>
        <w:tc>
          <w:tcPr>
            <w:tcW w:w="1462" w:type="dxa"/>
            <w:shd w:val="clear" w:color="auto" w:fill="DBDBDB"/>
          </w:tcPr>
          <w:p>
            <w:pPr>
              <w:pStyle w:val="TableParagraph"/>
              <w:spacing w:before="33"/>
              <w:ind w:right="102"/>
              <w:rPr>
                <w:rFonts w:ascii="Arial"/>
                <w:i/>
                <w:sz w:val="20"/>
              </w:rPr>
            </w:pPr>
            <w:r>
              <w:rPr>
                <w:rFonts w:ascii="Arial"/>
                <w:i/>
                <w:spacing w:val="-2"/>
                <w:sz w:val="20"/>
              </w:rPr>
              <w:t>7,321</w:t>
            </w:r>
          </w:p>
        </w:tc>
        <w:tc>
          <w:tcPr>
            <w:tcW w:w="1417" w:type="dxa"/>
            <w:shd w:val="clear" w:color="auto" w:fill="DBDBDB"/>
          </w:tcPr>
          <w:p>
            <w:pPr>
              <w:pStyle w:val="TableParagraph"/>
              <w:spacing w:before="33"/>
              <w:ind w:right="101"/>
              <w:rPr>
                <w:rFonts w:ascii="Arial"/>
                <w:i/>
                <w:sz w:val="20"/>
              </w:rPr>
            </w:pPr>
            <w:r>
              <w:rPr>
                <w:rFonts w:ascii="Arial"/>
                <w:i/>
                <w:spacing w:val="-2"/>
                <w:sz w:val="20"/>
              </w:rPr>
              <w:t>9,936</w:t>
            </w:r>
          </w:p>
        </w:tc>
        <w:tc>
          <w:tcPr>
            <w:tcW w:w="1018" w:type="dxa"/>
            <w:shd w:val="clear" w:color="auto" w:fill="DBDBDB"/>
          </w:tcPr>
          <w:p>
            <w:pPr>
              <w:pStyle w:val="TableParagraph"/>
              <w:spacing w:before="33"/>
              <w:ind w:right="100"/>
              <w:rPr>
                <w:rFonts w:ascii="Arial"/>
                <w:i/>
                <w:sz w:val="20"/>
              </w:rPr>
            </w:pPr>
            <w:r>
              <w:rPr>
                <w:rFonts w:ascii="Arial"/>
                <w:i/>
                <w:spacing w:val="-2"/>
                <w:sz w:val="20"/>
              </w:rPr>
              <w:t>2,615</w:t>
            </w:r>
          </w:p>
        </w:tc>
        <w:tc>
          <w:tcPr>
            <w:tcW w:w="992" w:type="dxa"/>
            <w:shd w:val="clear" w:color="auto" w:fill="DBDBDB"/>
          </w:tcPr>
          <w:p>
            <w:pPr>
              <w:pStyle w:val="TableParagraph"/>
              <w:spacing w:before="33"/>
              <w:ind w:right="102"/>
              <w:rPr>
                <w:rFonts w:ascii="Arial"/>
                <w:i/>
                <w:sz w:val="20"/>
              </w:rPr>
            </w:pPr>
            <w:r>
              <w:rPr>
                <w:rFonts w:ascii="Arial"/>
                <w:i/>
                <w:spacing w:val="-2"/>
                <w:sz w:val="20"/>
              </w:rPr>
              <w:t>35.72%</w:t>
            </w:r>
          </w:p>
        </w:tc>
      </w:tr>
      <w:tr>
        <w:trPr>
          <w:trHeight w:val="300" w:hRule="atLeast"/>
        </w:trPr>
        <w:tc>
          <w:tcPr>
            <w:tcW w:w="886" w:type="dxa"/>
            <w:shd w:val="clear" w:color="auto" w:fill="A4A4A4"/>
          </w:tcPr>
          <w:p>
            <w:pPr>
              <w:pStyle w:val="TableParagraph"/>
              <w:spacing w:before="36"/>
              <w:ind w:left="89" w:right="85"/>
              <w:jc w:val="center"/>
              <w:rPr>
                <w:rFonts w:ascii="Arial"/>
                <w:b/>
                <w:sz w:val="20"/>
              </w:rPr>
            </w:pPr>
            <w:r>
              <w:rPr>
                <w:rFonts w:ascii="Arial"/>
                <w:b/>
                <w:spacing w:val="-2"/>
                <w:sz w:val="20"/>
              </w:rPr>
              <w:t>713900</w:t>
            </w:r>
          </w:p>
        </w:tc>
        <w:tc>
          <w:tcPr>
            <w:tcW w:w="7843" w:type="dxa"/>
            <w:shd w:val="clear" w:color="auto" w:fill="ECECEC"/>
          </w:tcPr>
          <w:p>
            <w:pPr>
              <w:pStyle w:val="TableParagraph"/>
              <w:spacing w:before="36"/>
              <w:ind w:left="328"/>
              <w:jc w:val="left"/>
              <w:rPr>
                <w:rFonts w:ascii="Arial"/>
                <w:sz w:val="20"/>
              </w:rPr>
            </w:pPr>
            <w:r>
              <w:rPr>
                <w:rFonts w:ascii="Arial"/>
                <w:sz w:val="20"/>
              </w:rPr>
              <w:t>Other</w:t>
            </w:r>
            <w:r>
              <w:rPr>
                <w:rFonts w:ascii="Arial"/>
                <w:spacing w:val="-8"/>
                <w:sz w:val="20"/>
              </w:rPr>
              <w:t> </w:t>
            </w:r>
            <w:r>
              <w:rPr>
                <w:rFonts w:ascii="Arial"/>
                <w:sz w:val="20"/>
              </w:rPr>
              <w:t>Amusement</w:t>
            </w:r>
            <w:r>
              <w:rPr>
                <w:rFonts w:ascii="Arial"/>
                <w:spacing w:val="-10"/>
                <w:sz w:val="20"/>
              </w:rPr>
              <w:t> </w:t>
            </w:r>
            <w:r>
              <w:rPr>
                <w:rFonts w:ascii="Arial"/>
                <w:sz w:val="20"/>
              </w:rPr>
              <w:t>and</w:t>
            </w:r>
            <w:r>
              <w:rPr>
                <w:rFonts w:ascii="Arial"/>
                <w:spacing w:val="-11"/>
                <w:sz w:val="20"/>
              </w:rPr>
              <w:t> </w:t>
            </w:r>
            <w:r>
              <w:rPr>
                <w:rFonts w:ascii="Arial"/>
                <w:sz w:val="20"/>
              </w:rPr>
              <w:t>Recreation</w:t>
            </w:r>
            <w:r>
              <w:rPr>
                <w:rFonts w:ascii="Arial"/>
                <w:spacing w:val="-9"/>
                <w:sz w:val="20"/>
              </w:rPr>
              <w:t> </w:t>
            </w:r>
            <w:r>
              <w:rPr>
                <w:rFonts w:ascii="Arial"/>
                <w:spacing w:val="-2"/>
                <w:sz w:val="20"/>
              </w:rPr>
              <w:t>Industries</w:t>
            </w:r>
          </w:p>
        </w:tc>
        <w:tc>
          <w:tcPr>
            <w:tcW w:w="1462" w:type="dxa"/>
            <w:shd w:val="clear" w:color="auto" w:fill="ECECEC"/>
          </w:tcPr>
          <w:p>
            <w:pPr>
              <w:pStyle w:val="TableParagraph"/>
              <w:spacing w:before="36"/>
              <w:ind w:right="102"/>
              <w:rPr>
                <w:rFonts w:ascii="Arial"/>
                <w:sz w:val="20"/>
              </w:rPr>
            </w:pPr>
            <w:r>
              <w:rPr>
                <w:rFonts w:ascii="Arial"/>
                <w:spacing w:val="-2"/>
                <w:sz w:val="20"/>
              </w:rPr>
              <w:t>6,558</w:t>
            </w:r>
          </w:p>
        </w:tc>
        <w:tc>
          <w:tcPr>
            <w:tcW w:w="1417" w:type="dxa"/>
            <w:shd w:val="clear" w:color="auto" w:fill="ECECEC"/>
          </w:tcPr>
          <w:p>
            <w:pPr>
              <w:pStyle w:val="TableParagraph"/>
              <w:spacing w:before="36"/>
              <w:ind w:right="101"/>
              <w:rPr>
                <w:rFonts w:ascii="Arial"/>
                <w:sz w:val="20"/>
              </w:rPr>
            </w:pPr>
            <w:r>
              <w:rPr>
                <w:rFonts w:ascii="Arial"/>
                <w:spacing w:val="-2"/>
                <w:sz w:val="20"/>
              </w:rPr>
              <w:t>8,179</w:t>
            </w:r>
          </w:p>
        </w:tc>
        <w:tc>
          <w:tcPr>
            <w:tcW w:w="1018" w:type="dxa"/>
            <w:shd w:val="clear" w:color="auto" w:fill="ECECEC"/>
          </w:tcPr>
          <w:p>
            <w:pPr>
              <w:pStyle w:val="TableParagraph"/>
              <w:spacing w:before="36"/>
              <w:ind w:right="100"/>
              <w:rPr>
                <w:rFonts w:ascii="Arial"/>
                <w:sz w:val="20"/>
              </w:rPr>
            </w:pPr>
            <w:r>
              <w:rPr>
                <w:rFonts w:ascii="Arial"/>
                <w:spacing w:val="-2"/>
                <w:sz w:val="20"/>
              </w:rPr>
              <w:t>1,621</w:t>
            </w:r>
          </w:p>
        </w:tc>
        <w:tc>
          <w:tcPr>
            <w:tcW w:w="992" w:type="dxa"/>
            <w:shd w:val="clear" w:color="auto" w:fill="ECECEC"/>
          </w:tcPr>
          <w:p>
            <w:pPr>
              <w:pStyle w:val="TableParagraph"/>
              <w:spacing w:before="36"/>
              <w:ind w:right="102"/>
              <w:rPr>
                <w:rFonts w:ascii="Arial"/>
                <w:sz w:val="20"/>
              </w:rPr>
            </w:pPr>
            <w:r>
              <w:rPr>
                <w:rFonts w:ascii="Arial"/>
                <w:spacing w:val="-2"/>
                <w:sz w:val="20"/>
              </w:rPr>
              <w:t>24.72%</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DBDBDB"/>
          </w:tcPr>
          <w:p>
            <w:pPr>
              <w:pStyle w:val="TableParagraph"/>
              <w:spacing w:before="0"/>
              <w:jc w:val="left"/>
              <w:rPr>
                <w:rFonts w:ascii="Times New Roman"/>
                <w:sz w:val="20"/>
              </w:rPr>
            </w:pPr>
          </w:p>
        </w:tc>
        <w:tc>
          <w:tcPr>
            <w:tcW w:w="1462" w:type="dxa"/>
            <w:shd w:val="clear" w:color="auto" w:fill="DBDBDB"/>
          </w:tcPr>
          <w:p>
            <w:pPr>
              <w:pStyle w:val="TableParagraph"/>
              <w:spacing w:before="0"/>
              <w:jc w:val="left"/>
              <w:rPr>
                <w:rFonts w:ascii="Times New Roman"/>
                <w:sz w:val="20"/>
              </w:rPr>
            </w:pPr>
          </w:p>
        </w:tc>
        <w:tc>
          <w:tcPr>
            <w:tcW w:w="1417" w:type="dxa"/>
            <w:shd w:val="clear" w:color="auto" w:fill="DBDBDB"/>
          </w:tcPr>
          <w:p>
            <w:pPr>
              <w:pStyle w:val="TableParagraph"/>
              <w:spacing w:before="0"/>
              <w:jc w:val="left"/>
              <w:rPr>
                <w:rFonts w:ascii="Times New Roman"/>
                <w:sz w:val="20"/>
              </w:rPr>
            </w:pPr>
          </w:p>
        </w:tc>
        <w:tc>
          <w:tcPr>
            <w:tcW w:w="1018" w:type="dxa"/>
            <w:shd w:val="clear" w:color="auto" w:fill="DBDBDB"/>
          </w:tcPr>
          <w:p>
            <w:pPr>
              <w:pStyle w:val="TableParagraph"/>
              <w:spacing w:before="0"/>
              <w:jc w:val="left"/>
              <w:rPr>
                <w:rFonts w:ascii="Times New Roman"/>
                <w:sz w:val="20"/>
              </w:rPr>
            </w:pPr>
          </w:p>
        </w:tc>
        <w:tc>
          <w:tcPr>
            <w:tcW w:w="992" w:type="dxa"/>
            <w:shd w:val="clear" w:color="auto" w:fill="DBDBDB"/>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720000</w:t>
            </w:r>
          </w:p>
        </w:tc>
        <w:tc>
          <w:tcPr>
            <w:tcW w:w="7843" w:type="dxa"/>
            <w:shd w:val="clear" w:color="auto" w:fill="ECECEC"/>
          </w:tcPr>
          <w:p>
            <w:pPr>
              <w:pStyle w:val="TableParagraph"/>
              <w:spacing w:before="35"/>
              <w:ind w:left="107"/>
              <w:jc w:val="left"/>
              <w:rPr>
                <w:rFonts w:ascii="Arial"/>
                <w:b/>
                <w:sz w:val="20"/>
              </w:rPr>
            </w:pPr>
            <w:r>
              <w:rPr>
                <w:rFonts w:ascii="Arial"/>
                <w:b/>
                <w:sz w:val="20"/>
              </w:rPr>
              <w:t>Accommodation</w:t>
            </w:r>
            <w:r>
              <w:rPr>
                <w:rFonts w:ascii="Arial"/>
                <w:b/>
                <w:spacing w:val="-9"/>
                <w:sz w:val="20"/>
              </w:rPr>
              <w:t> </w:t>
            </w:r>
            <w:r>
              <w:rPr>
                <w:rFonts w:ascii="Arial"/>
                <w:b/>
                <w:sz w:val="20"/>
              </w:rPr>
              <w:t>and</w:t>
            </w:r>
            <w:r>
              <w:rPr>
                <w:rFonts w:ascii="Arial"/>
                <w:b/>
                <w:spacing w:val="-9"/>
                <w:sz w:val="20"/>
              </w:rPr>
              <w:t> </w:t>
            </w:r>
            <w:r>
              <w:rPr>
                <w:rFonts w:ascii="Arial"/>
                <w:b/>
                <w:sz w:val="20"/>
              </w:rPr>
              <w:t>Food</w:t>
            </w:r>
            <w:r>
              <w:rPr>
                <w:rFonts w:ascii="Arial"/>
                <w:b/>
                <w:spacing w:val="-9"/>
                <w:sz w:val="20"/>
              </w:rPr>
              <w:t> </w:t>
            </w:r>
            <w:r>
              <w:rPr>
                <w:rFonts w:ascii="Arial"/>
                <w:b/>
                <w:spacing w:val="-2"/>
                <w:sz w:val="20"/>
              </w:rPr>
              <w:t>Services</w:t>
            </w:r>
          </w:p>
        </w:tc>
        <w:tc>
          <w:tcPr>
            <w:tcW w:w="1462" w:type="dxa"/>
            <w:shd w:val="clear" w:color="auto" w:fill="ECECEC"/>
          </w:tcPr>
          <w:p>
            <w:pPr>
              <w:pStyle w:val="TableParagraph"/>
              <w:spacing w:before="35"/>
              <w:ind w:right="102"/>
              <w:rPr>
                <w:rFonts w:ascii="Arial"/>
                <w:b/>
                <w:sz w:val="20"/>
              </w:rPr>
            </w:pPr>
            <w:r>
              <w:rPr>
                <w:rFonts w:ascii="Arial"/>
                <w:b/>
                <w:spacing w:val="-2"/>
                <w:sz w:val="20"/>
              </w:rPr>
              <w:t>96,258</w:t>
            </w:r>
          </w:p>
        </w:tc>
        <w:tc>
          <w:tcPr>
            <w:tcW w:w="1417" w:type="dxa"/>
            <w:shd w:val="clear" w:color="auto" w:fill="ECECEC"/>
          </w:tcPr>
          <w:p>
            <w:pPr>
              <w:pStyle w:val="TableParagraph"/>
              <w:spacing w:before="35"/>
              <w:ind w:right="101"/>
              <w:rPr>
                <w:rFonts w:ascii="Arial"/>
                <w:b/>
                <w:sz w:val="20"/>
              </w:rPr>
            </w:pPr>
            <w:r>
              <w:rPr>
                <w:rFonts w:ascii="Arial"/>
                <w:b/>
                <w:spacing w:val="-2"/>
                <w:sz w:val="20"/>
              </w:rPr>
              <w:t>118,269</w:t>
            </w:r>
          </w:p>
        </w:tc>
        <w:tc>
          <w:tcPr>
            <w:tcW w:w="1018" w:type="dxa"/>
            <w:shd w:val="clear" w:color="auto" w:fill="ECECEC"/>
          </w:tcPr>
          <w:p>
            <w:pPr>
              <w:pStyle w:val="TableParagraph"/>
              <w:spacing w:before="35"/>
              <w:ind w:right="100"/>
              <w:rPr>
                <w:rFonts w:ascii="Arial"/>
                <w:b/>
                <w:sz w:val="20"/>
              </w:rPr>
            </w:pPr>
            <w:r>
              <w:rPr>
                <w:rFonts w:ascii="Arial"/>
                <w:b/>
                <w:spacing w:val="-2"/>
                <w:sz w:val="20"/>
              </w:rPr>
              <w:t>22,011</w:t>
            </w:r>
          </w:p>
        </w:tc>
        <w:tc>
          <w:tcPr>
            <w:tcW w:w="992" w:type="dxa"/>
            <w:shd w:val="clear" w:color="auto" w:fill="ECECEC"/>
          </w:tcPr>
          <w:p>
            <w:pPr>
              <w:pStyle w:val="TableParagraph"/>
              <w:spacing w:before="35"/>
              <w:ind w:right="100"/>
              <w:rPr>
                <w:rFonts w:ascii="Arial"/>
                <w:b/>
                <w:sz w:val="20"/>
              </w:rPr>
            </w:pPr>
            <w:r>
              <w:rPr>
                <w:rFonts w:ascii="Arial"/>
                <w:b/>
                <w:spacing w:val="-2"/>
                <w:sz w:val="20"/>
              </w:rPr>
              <w:t>22.87%</w:t>
            </w:r>
          </w:p>
        </w:tc>
      </w:tr>
      <w:tr>
        <w:trPr>
          <w:trHeight w:val="301"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721000</w:t>
            </w:r>
          </w:p>
        </w:tc>
        <w:tc>
          <w:tcPr>
            <w:tcW w:w="7843" w:type="dxa"/>
            <w:shd w:val="clear" w:color="auto" w:fill="DBDBDB"/>
          </w:tcPr>
          <w:p>
            <w:pPr>
              <w:pStyle w:val="TableParagraph"/>
              <w:spacing w:before="35"/>
              <w:ind w:left="107"/>
              <w:jc w:val="left"/>
              <w:rPr>
                <w:rFonts w:ascii="Arial"/>
                <w:i/>
                <w:sz w:val="20"/>
              </w:rPr>
            </w:pPr>
            <w:r>
              <w:rPr>
                <w:rFonts w:ascii="Arial"/>
                <w:i/>
                <w:sz w:val="20"/>
              </w:rPr>
              <w:t>Accommodation,</w:t>
            </w:r>
            <w:r>
              <w:rPr>
                <w:rFonts w:ascii="Arial"/>
                <w:i/>
                <w:spacing w:val="-12"/>
                <w:sz w:val="20"/>
              </w:rPr>
              <w:t> </w:t>
            </w:r>
            <w:r>
              <w:rPr>
                <w:rFonts w:ascii="Arial"/>
                <w:i/>
                <w:sz w:val="20"/>
              </w:rPr>
              <w:t>including</w:t>
            </w:r>
            <w:r>
              <w:rPr>
                <w:rFonts w:ascii="Arial"/>
                <w:i/>
                <w:spacing w:val="-9"/>
                <w:sz w:val="20"/>
              </w:rPr>
              <w:t> </w:t>
            </w:r>
            <w:r>
              <w:rPr>
                <w:rFonts w:ascii="Arial"/>
                <w:i/>
                <w:sz w:val="20"/>
              </w:rPr>
              <w:t>Hotels</w:t>
            </w:r>
            <w:r>
              <w:rPr>
                <w:rFonts w:ascii="Arial"/>
                <w:i/>
                <w:spacing w:val="-10"/>
                <w:sz w:val="20"/>
              </w:rPr>
              <w:t> </w:t>
            </w:r>
            <w:r>
              <w:rPr>
                <w:rFonts w:ascii="Arial"/>
                <w:i/>
                <w:sz w:val="20"/>
              </w:rPr>
              <w:t>and</w:t>
            </w:r>
            <w:r>
              <w:rPr>
                <w:rFonts w:ascii="Arial"/>
                <w:i/>
                <w:spacing w:val="-9"/>
                <w:sz w:val="20"/>
              </w:rPr>
              <w:t> </w:t>
            </w:r>
            <w:r>
              <w:rPr>
                <w:rFonts w:ascii="Arial"/>
                <w:i/>
                <w:spacing w:val="-2"/>
                <w:sz w:val="20"/>
              </w:rPr>
              <w:t>Motels</w:t>
            </w:r>
          </w:p>
        </w:tc>
        <w:tc>
          <w:tcPr>
            <w:tcW w:w="1462" w:type="dxa"/>
            <w:shd w:val="clear" w:color="auto" w:fill="DBDBDB"/>
          </w:tcPr>
          <w:p>
            <w:pPr>
              <w:pStyle w:val="TableParagraph"/>
              <w:spacing w:before="35"/>
              <w:ind w:right="102"/>
              <w:rPr>
                <w:rFonts w:ascii="Arial"/>
                <w:i/>
                <w:sz w:val="20"/>
              </w:rPr>
            </w:pPr>
            <w:r>
              <w:rPr>
                <w:rFonts w:ascii="Arial"/>
                <w:i/>
                <w:spacing w:val="-2"/>
                <w:sz w:val="20"/>
              </w:rPr>
              <w:t>9,477</w:t>
            </w:r>
          </w:p>
        </w:tc>
        <w:tc>
          <w:tcPr>
            <w:tcW w:w="1417" w:type="dxa"/>
            <w:shd w:val="clear" w:color="auto" w:fill="DBDBDB"/>
          </w:tcPr>
          <w:p>
            <w:pPr>
              <w:pStyle w:val="TableParagraph"/>
              <w:spacing w:before="35"/>
              <w:ind w:right="100"/>
              <w:rPr>
                <w:rFonts w:ascii="Arial"/>
                <w:i/>
                <w:sz w:val="20"/>
              </w:rPr>
            </w:pPr>
            <w:r>
              <w:rPr>
                <w:rFonts w:ascii="Arial"/>
                <w:i/>
                <w:spacing w:val="-2"/>
                <w:sz w:val="20"/>
              </w:rPr>
              <w:t>11,189</w:t>
            </w:r>
          </w:p>
        </w:tc>
        <w:tc>
          <w:tcPr>
            <w:tcW w:w="1018" w:type="dxa"/>
            <w:shd w:val="clear" w:color="auto" w:fill="DBDBDB"/>
          </w:tcPr>
          <w:p>
            <w:pPr>
              <w:pStyle w:val="TableParagraph"/>
              <w:spacing w:before="35"/>
              <w:ind w:right="100"/>
              <w:rPr>
                <w:rFonts w:ascii="Arial"/>
                <w:i/>
                <w:sz w:val="20"/>
              </w:rPr>
            </w:pPr>
            <w:r>
              <w:rPr>
                <w:rFonts w:ascii="Arial"/>
                <w:i/>
                <w:spacing w:val="-2"/>
                <w:sz w:val="20"/>
              </w:rPr>
              <w:t>1,712</w:t>
            </w:r>
          </w:p>
        </w:tc>
        <w:tc>
          <w:tcPr>
            <w:tcW w:w="992" w:type="dxa"/>
            <w:shd w:val="clear" w:color="auto" w:fill="DBDBDB"/>
          </w:tcPr>
          <w:p>
            <w:pPr>
              <w:pStyle w:val="TableParagraph"/>
              <w:spacing w:before="35"/>
              <w:ind w:right="102"/>
              <w:rPr>
                <w:rFonts w:ascii="Arial"/>
                <w:i/>
                <w:sz w:val="20"/>
              </w:rPr>
            </w:pPr>
            <w:r>
              <w:rPr>
                <w:rFonts w:ascii="Arial"/>
                <w:i/>
                <w:spacing w:val="-2"/>
                <w:sz w:val="20"/>
              </w:rPr>
              <w:t>18.06%</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721100</w:t>
            </w:r>
          </w:p>
        </w:tc>
        <w:tc>
          <w:tcPr>
            <w:tcW w:w="7843" w:type="dxa"/>
            <w:shd w:val="clear" w:color="auto" w:fill="ECECEC"/>
          </w:tcPr>
          <w:p>
            <w:pPr>
              <w:pStyle w:val="TableParagraph"/>
              <w:spacing w:before="33"/>
              <w:ind w:left="328"/>
              <w:jc w:val="left"/>
              <w:rPr>
                <w:rFonts w:ascii="Arial"/>
                <w:sz w:val="20"/>
              </w:rPr>
            </w:pPr>
            <w:r>
              <w:rPr>
                <w:rFonts w:ascii="Arial"/>
                <w:sz w:val="20"/>
              </w:rPr>
              <w:t>Traveler</w:t>
            </w:r>
            <w:r>
              <w:rPr>
                <w:rFonts w:ascii="Arial"/>
                <w:spacing w:val="-12"/>
                <w:sz w:val="20"/>
              </w:rPr>
              <w:t> </w:t>
            </w:r>
            <w:r>
              <w:rPr>
                <w:rFonts w:ascii="Arial"/>
                <w:spacing w:val="-2"/>
                <w:sz w:val="20"/>
              </w:rPr>
              <w:t>Accommodation</w:t>
            </w:r>
          </w:p>
        </w:tc>
        <w:tc>
          <w:tcPr>
            <w:tcW w:w="1462" w:type="dxa"/>
            <w:shd w:val="clear" w:color="auto" w:fill="ECECEC"/>
          </w:tcPr>
          <w:p>
            <w:pPr>
              <w:pStyle w:val="TableParagraph"/>
              <w:spacing w:before="33"/>
              <w:ind w:right="102"/>
              <w:rPr>
                <w:rFonts w:ascii="Arial"/>
                <w:sz w:val="20"/>
              </w:rPr>
            </w:pPr>
            <w:r>
              <w:rPr>
                <w:rFonts w:ascii="Arial"/>
                <w:spacing w:val="-2"/>
                <w:sz w:val="20"/>
              </w:rPr>
              <w:t>8,907</w:t>
            </w:r>
          </w:p>
        </w:tc>
        <w:tc>
          <w:tcPr>
            <w:tcW w:w="1417" w:type="dxa"/>
            <w:shd w:val="clear" w:color="auto" w:fill="ECECEC"/>
          </w:tcPr>
          <w:p>
            <w:pPr>
              <w:pStyle w:val="TableParagraph"/>
              <w:spacing w:before="33"/>
              <w:ind w:right="100"/>
              <w:rPr>
                <w:rFonts w:ascii="Arial"/>
                <w:sz w:val="20"/>
              </w:rPr>
            </w:pPr>
            <w:r>
              <w:rPr>
                <w:rFonts w:ascii="Arial"/>
                <w:spacing w:val="-2"/>
                <w:sz w:val="20"/>
              </w:rPr>
              <w:t>10,505</w:t>
            </w:r>
          </w:p>
        </w:tc>
        <w:tc>
          <w:tcPr>
            <w:tcW w:w="1018" w:type="dxa"/>
            <w:shd w:val="clear" w:color="auto" w:fill="ECECEC"/>
          </w:tcPr>
          <w:p>
            <w:pPr>
              <w:pStyle w:val="TableParagraph"/>
              <w:spacing w:before="33"/>
              <w:ind w:right="100"/>
              <w:rPr>
                <w:rFonts w:ascii="Arial"/>
                <w:sz w:val="20"/>
              </w:rPr>
            </w:pPr>
            <w:r>
              <w:rPr>
                <w:rFonts w:ascii="Arial"/>
                <w:spacing w:val="-2"/>
                <w:sz w:val="20"/>
              </w:rPr>
              <w:t>1,598</w:t>
            </w:r>
          </w:p>
        </w:tc>
        <w:tc>
          <w:tcPr>
            <w:tcW w:w="992" w:type="dxa"/>
            <w:shd w:val="clear" w:color="auto" w:fill="ECECEC"/>
          </w:tcPr>
          <w:p>
            <w:pPr>
              <w:pStyle w:val="TableParagraph"/>
              <w:spacing w:before="33"/>
              <w:ind w:right="102"/>
              <w:rPr>
                <w:rFonts w:ascii="Arial"/>
                <w:sz w:val="20"/>
              </w:rPr>
            </w:pPr>
            <w:r>
              <w:rPr>
                <w:rFonts w:ascii="Arial"/>
                <w:spacing w:val="-2"/>
                <w:sz w:val="20"/>
              </w:rPr>
              <w:t>17.94%</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721200</w:t>
            </w:r>
          </w:p>
        </w:tc>
        <w:tc>
          <w:tcPr>
            <w:tcW w:w="7843" w:type="dxa"/>
            <w:shd w:val="clear" w:color="auto" w:fill="DBDBDB"/>
          </w:tcPr>
          <w:p>
            <w:pPr>
              <w:pStyle w:val="TableParagraph"/>
              <w:spacing w:before="33"/>
              <w:ind w:left="328"/>
              <w:jc w:val="left"/>
              <w:rPr>
                <w:rFonts w:ascii="Arial"/>
                <w:sz w:val="20"/>
              </w:rPr>
            </w:pPr>
            <w:r>
              <w:rPr>
                <w:rFonts w:ascii="Arial"/>
                <w:sz w:val="20"/>
              </w:rPr>
              <w:t>RV</w:t>
            </w:r>
            <w:r>
              <w:rPr>
                <w:rFonts w:ascii="Arial"/>
                <w:spacing w:val="-8"/>
                <w:sz w:val="20"/>
              </w:rPr>
              <w:t> </w:t>
            </w:r>
            <w:r>
              <w:rPr>
                <w:rFonts w:ascii="Arial"/>
                <w:sz w:val="20"/>
              </w:rPr>
              <w:t>(Recreational</w:t>
            </w:r>
            <w:r>
              <w:rPr>
                <w:rFonts w:ascii="Arial"/>
                <w:spacing w:val="-8"/>
                <w:sz w:val="20"/>
              </w:rPr>
              <w:t> </w:t>
            </w:r>
            <w:r>
              <w:rPr>
                <w:rFonts w:ascii="Arial"/>
                <w:sz w:val="20"/>
              </w:rPr>
              <w:t>Vehicle)</w:t>
            </w:r>
            <w:r>
              <w:rPr>
                <w:rFonts w:ascii="Arial"/>
                <w:spacing w:val="-9"/>
                <w:sz w:val="20"/>
              </w:rPr>
              <w:t> </w:t>
            </w:r>
            <w:r>
              <w:rPr>
                <w:rFonts w:ascii="Arial"/>
                <w:sz w:val="20"/>
              </w:rPr>
              <w:t>Parks</w:t>
            </w:r>
            <w:r>
              <w:rPr>
                <w:rFonts w:ascii="Arial"/>
                <w:spacing w:val="-8"/>
                <w:sz w:val="20"/>
              </w:rPr>
              <w:t> </w:t>
            </w:r>
            <w:r>
              <w:rPr>
                <w:rFonts w:ascii="Arial"/>
                <w:sz w:val="20"/>
              </w:rPr>
              <w:t>and</w:t>
            </w:r>
            <w:r>
              <w:rPr>
                <w:rFonts w:ascii="Arial"/>
                <w:spacing w:val="-8"/>
                <w:sz w:val="20"/>
              </w:rPr>
              <w:t> </w:t>
            </w:r>
            <w:r>
              <w:rPr>
                <w:rFonts w:ascii="Arial"/>
                <w:sz w:val="20"/>
              </w:rPr>
              <w:t>Recreational</w:t>
            </w:r>
            <w:r>
              <w:rPr>
                <w:rFonts w:ascii="Arial"/>
                <w:spacing w:val="-8"/>
                <w:sz w:val="20"/>
              </w:rPr>
              <w:t> </w:t>
            </w:r>
            <w:r>
              <w:rPr>
                <w:rFonts w:ascii="Arial"/>
                <w:spacing w:val="-2"/>
                <w:sz w:val="20"/>
              </w:rPr>
              <w:t>Camps</w:t>
            </w:r>
          </w:p>
        </w:tc>
        <w:tc>
          <w:tcPr>
            <w:tcW w:w="1462" w:type="dxa"/>
            <w:shd w:val="clear" w:color="auto" w:fill="DBDBDB"/>
          </w:tcPr>
          <w:p>
            <w:pPr>
              <w:pStyle w:val="TableParagraph"/>
              <w:spacing w:before="33"/>
              <w:ind w:right="102"/>
              <w:rPr>
                <w:rFonts w:ascii="Arial"/>
                <w:sz w:val="20"/>
              </w:rPr>
            </w:pPr>
            <w:r>
              <w:rPr>
                <w:rFonts w:ascii="Arial"/>
                <w:spacing w:val="-5"/>
                <w:sz w:val="20"/>
              </w:rPr>
              <w:t>475</w:t>
            </w:r>
          </w:p>
        </w:tc>
        <w:tc>
          <w:tcPr>
            <w:tcW w:w="1417" w:type="dxa"/>
            <w:shd w:val="clear" w:color="auto" w:fill="DBDBDB"/>
          </w:tcPr>
          <w:p>
            <w:pPr>
              <w:pStyle w:val="TableParagraph"/>
              <w:spacing w:before="33"/>
              <w:ind w:right="101"/>
              <w:rPr>
                <w:rFonts w:ascii="Arial"/>
                <w:sz w:val="20"/>
              </w:rPr>
            </w:pPr>
            <w:r>
              <w:rPr>
                <w:rFonts w:ascii="Arial"/>
                <w:spacing w:val="-5"/>
                <w:sz w:val="20"/>
              </w:rPr>
              <w:t>568</w:t>
            </w:r>
          </w:p>
        </w:tc>
        <w:tc>
          <w:tcPr>
            <w:tcW w:w="1018" w:type="dxa"/>
            <w:shd w:val="clear" w:color="auto" w:fill="DBDBDB"/>
          </w:tcPr>
          <w:p>
            <w:pPr>
              <w:pStyle w:val="TableParagraph"/>
              <w:spacing w:before="33"/>
              <w:ind w:right="101"/>
              <w:rPr>
                <w:rFonts w:ascii="Arial"/>
                <w:sz w:val="20"/>
              </w:rPr>
            </w:pPr>
            <w:r>
              <w:rPr>
                <w:rFonts w:ascii="Arial"/>
                <w:spacing w:val="-5"/>
                <w:sz w:val="20"/>
              </w:rPr>
              <w:t>93</w:t>
            </w:r>
          </w:p>
        </w:tc>
        <w:tc>
          <w:tcPr>
            <w:tcW w:w="992" w:type="dxa"/>
            <w:shd w:val="clear" w:color="auto" w:fill="DBDBDB"/>
          </w:tcPr>
          <w:p>
            <w:pPr>
              <w:pStyle w:val="TableParagraph"/>
              <w:spacing w:before="33"/>
              <w:ind w:right="102"/>
              <w:rPr>
                <w:rFonts w:ascii="Arial"/>
                <w:sz w:val="20"/>
              </w:rPr>
            </w:pPr>
            <w:r>
              <w:rPr>
                <w:rFonts w:ascii="Arial"/>
                <w:spacing w:val="-2"/>
                <w:sz w:val="20"/>
              </w:rPr>
              <w:t>19.58%</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721300</w:t>
            </w:r>
          </w:p>
        </w:tc>
        <w:tc>
          <w:tcPr>
            <w:tcW w:w="7843" w:type="dxa"/>
            <w:shd w:val="clear" w:color="auto" w:fill="ECECEC"/>
          </w:tcPr>
          <w:p>
            <w:pPr>
              <w:pStyle w:val="TableParagraph"/>
              <w:spacing w:before="35"/>
              <w:ind w:left="328"/>
              <w:jc w:val="left"/>
              <w:rPr>
                <w:rFonts w:ascii="Arial"/>
                <w:sz w:val="20"/>
              </w:rPr>
            </w:pPr>
            <w:r>
              <w:rPr>
                <w:rFonts w:ascii="Arial"/>
                <w:sz w:val="20"/>
              </w:rPr>
              <w:t>Rooming</w:t>
            </w:r>
            <w:r>
              <w:rPr>
                <w:rFonts w:ascii="Arial"/>
                <w:spacing w:val="-8"/>
                <w:sz w:val="20"/>
              </w:rPr>
              <w:t> </w:t>
            </w:r>
            <w:r>
              <w:rPr>
                <w:rFonts w:ascii="Arial"/>
                <w:sz w:val="20"/>
              </w:rPr>
              <w:t>and</w:t>
            </w:r>
            <w:r>
              <w:rPr>
                <w:rFonts w:ascii="Arial"/>
                <w:spacing w:val="-8"/>
                <w:sz w:val="20"/>
              </w:rPr>
              <w:t> </w:t>
            </w:r>
            <w:r>
              <w:rPr>
                <w:rFonts w:ascii="Arial"/>
                <w:sz w:val="20"/>
              </w:rPr>
              <w:t>Boarding</w:t>
            </w:r>
            <w:r>
              <w:rPr>
                <w:rFonts w:ascii="Arial"/>
                <w:spacing w:val="-6"/>
                <w:sz w:val="20"/>
              </w:rPr>
              <w:t> </w:t>
            </w:r>
            <w:r>
              <w:rPr>
                <w:rFonts w:ascii="Arial"/>
                <w:spacing w:val="-2"/>
                <w:sz w:val="20"/>
              </w:rPr>
              <w:t>Houses</w:t>
            </w:r>
          </w:p>
        </w:tc>
        <w:tc>
          <w:tcPr>
            <w:tcW w:w="1462" w:type="dxa"/>
            <w:shd w:val="clear" w:color="auto" w:fill="ECECEC"/>
          </w:tcPr>
          <w:p>
            <w:pPr>
              <w:pStyle w:val="TableParagraph"/>
              <w:spacing w:before="35"/>
              <w:ind w:right="102"/>
              <w:rPr>
                <w:rFonts w:ascii="Arial"/>
                <w:sz w:val="20"/>
              </w:rPr>
            </w:pPr>
            <w:r>
              <w:rPr>
                <w:rFonts w:ascii="Arial"/>
                <w:spacing w:val="-5"/>
                <w:sz w:val="20"/>
              </w:rPr>
              <w:t>95</w:t>
            </w:r>
          </w:p>
        </w:tc>
        <w:tc>
          <w:tcPr>
            <w:tcW w:w="1417" w:type="dxa"/>
            <w:shd w:val="clear" w:color="auto" w:fill="ECECEC"/>
          </w:tcPr>
          <w:p>
            <w:pPr>
              <w:pStyle w:val="TableParagraph"/>
              <w:spacing w:before="35"/>
              <w:ind w:right="101"/>
              <w:rPr>
                <w:rFonts w:ascii="Arial"/>
                <w:sz w:val="20"/>
              </w:rPr>
            </w:pPr>
            <w:r>
              <w:rPr>
                <w:rFonts w:ascii="Arial"/>
                <w:spacing w:val="-5"/>
                <w:sz w:val="20"/>
              </w:rPr>
              <w:t>116</w:t>
            </w:r>
          </w:p>
        </w:tc>
        <w:tc>
          <w:tcPr>
            <w:tcW w:w="1018" w:type="dxa"/>
            <w:shd w:val="clear" w:color="auto" w:fill="ECECEC"/>
          </w:tcPr>
          <w:p>
            <w:pPr>
              <w:pStyle w:val="TableParagraph"/>
              <w:spacing w:before="35"/>
              <w:ind w:right="101"/>
              <w:rPr>
                <w:rFonts w:ascii="Arial"/>
                <w:sz w:val="20"/>
              </w:rPr>
            </w:pPr>
            <w:r>
              <w:rPr>
                <w:rFonts w:ascii="Arial"/>
                <w:spacing w:val="-5"/>
                <w:sz w:val="20"/>
              </w:rPr>
              <w:t>21</w:t>
            </w:r>
          </w:p>
        </w:tc>
        <w:tc>
          <w:tcPr>
            <w:tcW w:w="992" w:type="dxa"/>
            <w:shd w:val="clear" w:color="auto" w:fill="ECECEC"/>
          </w:tcPr>
          <w:p>
            <w:pPr>
              <w:pStyle w:val="TableParagraph"/>
              <w:spacing w:before="35"/>
              <w:ind w:right="102"/>
              <w:rPr>
                <w:rFonts w:ascii="Arial"/>
                <w:sz w:val="20"/>
              </w:rPr>
            </w:pPr>
            <w:r>
              <w:rPr>
                <w:rFonts w:ascii="Arial"/>
                <w:spacing w:val="-2"/>
                <w:sz w:val="20"/>
              </w:rPr>
              <w:t>22.11%</w:t>
            </w:r>
          </w:p>
        </w:tc>
      </w:tr>
      <w:tr>
        <w:trPr>
          <w:trHeight w:val="299"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722000</w:t>
            </w:r>
          </w:p>
        </w:tc>
        <w:tc>
          <w:tcPr>
            <w:tcW w:w="7843" w:type="dxa"/>
            <w:shd w:val="clear" w:color="auto" w:fill="DBDBDB"/>
          </w:tcPr>
          <w:p>
            <w:pPr>
              <w:pStyle w:val="TableParagraph"/>
              <w:spacing w:before="35"/>
              <w:ind w:left="107"/>
              <w:jc w:val="left"/>
              <w:rPr>
                <w:rFonts w:ascii="Arial"/>
                <w:i/>
                <w:sz w:val="20"/>
              </w:rPr>
            </w:pPr>
            <w:r>
              <w:rPr>
                <w:rFonts w:ascii="Arial"/>
                <w:i/>
                <w:sz w:val="20"/>
              </w:rPr>
              <w:t>Food</w:t>
            </w:r>
            <w:r>
              <w:rPr>
                <w:rFonts w:ascii="Arial"/>
                <w:i/>
                <w:spacing w:val="-7"/>
                <w:sz w:val="20"/>
              </w:rPr>
              <w:t> </w:t>
            </w:r>
            <w:r>
              <w:rPr>
                <w:rFonts w:ascii="Arial"/>
                <w:i/>
                <w:sz w:val="20"/>
              </w:rPr>
              <w:t>Services</w:t>
            </w:r>
            <w:r>
              <w:rPr>
                <w:rFonts w:ascii="Arial"/>
                <w:i/>
                <w:spacing w:val="-8"/>
                <w:sz w:val="20"/>
              </w:rPr>
              <w:t> </w:t>
            </w:r>
            <w:r>
              <w:rPr>
                <w:rFonts w:ascii="Arial"/>
                <w:i/>
                <w:sz w:val="20"/>
              </w:rPr>
              <w:t>and</w:t>
            </w:r>
            <w:r>
              <w:rPr>
                <w:rFonts w:ascii="Arial"/>
                <w:i/>
                <w:spacing w:val="-9"/>
                <w:sz w:val="20"/>
              </w:rPr>
              <w:t> </w:t>
            </w:r>
            <w:r>
              <w:rPr>
                <w:rFonts w:ascii="Arial"/>
                <w:i/>
                <w:sz w:val="20"/>
              </w:rPr>
              <w:t>Drinking</w:t>
            </w:r>
            <w:r>
              <w:rPr>
                <w:rFonts w:ascii="Arial"/>
                <w:i/>
                <w:spacing w:val="-8"/>
                <w:sz w:val="20"/>
              </w:rPr>
              <w:t> </w:t>
            </w:r>
            <w:r>
              <w:rPr>
                <w:rFonts w:ascii="Arial"/>
                <w:i/>
                <w:spacing w:val="-2"/>
                <w:sz w:val="20"/>
              </w:rPr>
              <w:t>Places</w:t>
            </w:r>
          </w:p>
        </w:tc>
        <w:tc>
          <w:tcPr>
            <w:tcW w:w="1462" w:type="dxa"/>
            <w:shd w:val="clear" w:color="auto" w:fill="DBDBDB"/>
          </w:tcPr>
          <w:p>
            <w:pPr>
              <w:pStyle w:val="TableParagraph"/>
              <w:spacing w:before="35"/>
              <w:ind w:right="102"/>
              <w:rPr>
                <w:rFonts w:ascii="Arial"/>
                <w:i/>
                <w:sz w:val="20"/>
              </w:rPr>
            </w:pPr>
            <w:r>
              <w:rPr>
                <w:rFonts w:ascii="Arial"/>
                <w:i/>
                <w:spacing w:val="-2"/>
                <w:sz w:val="20"/>
              </w:rPr>
              <w:t>86,781</w:t>
            </w:r>
          </w:p>
        </w:tc>
        <w:tc>
          <w:tcPr>
            <w:tcW w:w="1417" w:type="dxa"/>
            <w:shd w:val="clear" w:color="auto" w:fill="DBDBDB"/>
          </w:tcPr>
          <w:p>
            <w:pPr>
              <w:pStyle w:val="TableParagraph"/>
              <w:spacing w:before="35"/>
              <w:ind w:right="101"/>
              <w:rPr>
                <w:rFonts w:ascii="Arial"/>
                <w:i/>
                <w:sz w:val="20"/>
              </w:rPr>
            </w:pPr>
            <w:r>
              <w:rPr>
                <w:rFonts w:ascii="Arial"/>
                <w:i/>
                <w:spacing w:val="-2"/>
                <w:sz w:val="20"/>
              </w:rPr>
              <w:t>107,080</w:t>
            </w:r>
          </w:p>
        </w:tc>
        <w:tc>
          <w:tcPr>
            <w:tcW w:w="1018" w:type="dxa"/>
            <w:shd w:val="clear" w:color="auto" w:fill="DBDBDB"/>
          </w:tcPr>
          <w:p>
            <w:pPr>
              <w:pStyle w:val="TableParagraph"/>
              <w:spacing w:before="35"/>
              <w:ind w:right="100"/>
              <w:rPr>
                <w:rFonts w:ascii="Arial"/>
                <w:i/>
                <w:sz w:val="20"/>
              </w:rPr>
            </w:pPr>
            <w:r>
              <w:rPr>
                <w:rFonts w:ascii="Arial"/>
                <w:i/>
                <w:spacing w:val="-2"/>
                <w:sz w:val="20"/>
              </w:rPr>
              <w:t>20,299</w:t>
            </w:r>
          </w:p>
        </w:tc>
        <w:tc>
          <w:tcPr>
            <w:tcW w:w="992" w:type="dxa"/>
            <w:shd w:val="clear" w:color="auto" w:fill="DBDBDB"/>
          </w:tcPr>
          <w:p>
            <w:pPr>
              <w:pStyle w:val="TableParagraph"/>
              <w:spacing w:before="35"/>
              <w:ind w:right="102"/>
              <w:rPr>
                <w:rFonts w:ascii="Arial"/>
                <w:i/>
                <w:sz w:val="20"/>
              </w:rPr>
            </w:pPr>
            <w:r>
              <w:rPr>
                <w:rFonts w:ascii="Arial"/>
                <w:i/>
                <w:spacing w:val="-2"/>
                <w:sz w:val="20"/>
              </w:rPr>
              <w:t>23.39%</w:t>
            </w:r>
          </w:p>
        </w:tc>
      </w:tr>
      <w:tr>
        <w:trPr>
          <w:trHeight w:val="300" w:hRule="atLeast"/>
        </w:trPr>
        <w:tc>
          <w:tcPr>
            <w:tcW w:w="886" w:type="dxa"/>
            <w:shd w:val="clear" w:color="auto" w:fill="A4A4A4"/>
          </w:tcPr>
          <w:p>
            <w:pPr>
              <w:pStyle w:val="TableParagraph"/>
              <w:spacing w:before="36"/>
              <w:ind w:left="89" w:right="85"/>
              <w:jc w:val="center"/>
              <w:rPr>
                <w:rFonts w:ascii="Arial"/>
                <w:b/>
                <w:sz w:val="20"/>
              </w:rPr>
            </w:pPr>
            <w:r>
              <w:rPr>
                <w:rFonts w:ascii="Arial"/>
                <w:b/>
                <w:spacing w:val="-2"/>
                <w:sz w:val="20"/>
              </w:rPr>
              <w:t>722300</w:t>
            </w:r>
          </w:p>
        </w:tc>
        <w:tc>
          <w:tcPr>
            <w:tcW w:w="7843" w:type="dxa"/>
            <w:shd w:val="clear" w:color="auto" w:fill="ECECEC"/>
          </w:tcPr>
          <w:p>
            <w:pPr>
              <w:pStyle w:val="TableParagraph"/>
              <w:spacing w:before="36"/>
              <w:ind w:left="328"/>
              <w:jc w:val="left"/>
              <w:rPr>
                <w:rFonts w:ascii="Arial"/>
                <w:sz w:val="20"/>
              </w:rPr>
            </w:pPr>
            <w:r>
              <w:rPr>
                <w:rFonts w:ascii="Arial"/>
                <w:sz w:val="20"/>
              </w:rPr>
              <w:t>Special</w:t>
            </w:r>
            <w:r>
              <w:rPr>
                <w:rFonts w:ascii="Arial"/>
                <w:spacing w:val="-8"/>
                <w:sz w:val="20"/>
              </w:rPr>
              <w:t> </w:t>
            </w:r>
            <w:r>
              <w:rPr>
                <w:rFonts w:ascii="Arial"/>
                <w:sz w:val="20"/>
              </w:rPr>
              <w:t>Food</w:t>
            </w:r>
            <w:r>
              <w:rPr>
                <w:rFonts w:ascii="Arial"/>
                <w:spacing w:val="-6"/>
                <w:sz w:val="20"/>
              </w:rPr>
              <w:t> </w:t>
            </w:r>
            <w:r>
              <w:rPr>
                <w:rFonts w:ascii="Arial"/>
                <w:spacing w:val="-2"/>
                <w:sz w:val="20"/>
              </w:rPr>
              <w:t>Services</w:t>
            </w:r>
          </w:p>
        </w:tc>
        <w:tc>
          <w:tcPr>
            <w:tcW w:w="1462" w:type="dxa"/>
            <w:shd w:val="clear" w:color="auto" w:fill="ECECEC"/>
          </w:tcPr>
          <w:p>
            <w:pPr>
              <w:pStyle w:val="TableParagraph"/>
              <w:spacing w:before="36"/>
              <w:ind w:right="102"/>
              <w:rPr>
                <w:rFonts w:ascii="Arial"/>
                <w:sz w:val="20"/>
              </w:rPr>
            </w:pPr>
            <w:r>
              <w:rPr>
                <w:rFonts w:ascii="Arial"/>
                <w:spacing w:val="-2"/>
                <w:sz w:val="20"/>
              </w:rPr>
              <w:t>3,746</w:t>
            </w:r>
          </w:p>
        </w:tc>
        <w:tc>
          <w:tcPr>
            <w:tcW w:w="1417" w:type="dxa"/>
            <w:shd w:val="clear" w:color="auto" w:fill="ECECEC"/>
          </w:tcPr>
          <w:p>
            <w:pPr>
              <w:pStyle w:val="TableParagraph"/>
              <w:spacing w:before="36"/>
              <w:ind w:right="101"/>
              <w:rPr>
                <w:rFonts w:ascii="Arial"/>
                <w:sz w:val="20"/>
              </w:rPr>
            </w:pPr>
            <w:r>
              <w:rPr>
                <w:rFonts w:ascii="Arial"/>
                <w:spacing w:val="-2"/>
                <w:sz w:val="20"/>
              </w:rPr>
              <w:t>4,721</w:t>
            </w:r>
          </w:p>
        </w:tc>
        <w:tc>
          <w:tcPr>
            <w:tcW w:w="1018" w:type="dxa"/>
            <w:shd w:val="clear" w:color="auto" w:fill="ECECEC"/>
          </w:tcPr>
          <w:p>
            <w:pPr>
              <w:pStyle w:val="TableParagraph"/>
              <w:spacing w:before="36"/>
              <w:ind w:right="101"/>
              <w:rPr>
                <w:rFonts w:ascii="Arial"/>
                <w:sz w:val="20"/>
              </w:rPr>
            </w:pPr>
            <w:r>
              <w:rPr>
                <w:rFonts w:ascii="Arial"/>
                <w:spacing w:val="-5"/>
                <w:sz w:val="20"/>
              </w:rPr>
              <w:t>975</w:t>
            </w:r>
          </w:p>
        </w:tc>
        <w:tc>
          <w:tcPr>
            <w:tcW w:w="992" w:type="dxa"/>
            <w:shd w:val="clear" w:color="auto" w:fill="ECECEC"/>
          </w:tcPr>
          <w:p>
            <w:pPr>
              <w:pStyle w:val="TableParagraph"/>
              <w:spacing w:before="36"/>
              <w:ind w:right="102"/>
              <w:rPr>
                <w:rFonts w:ascii="Arial"/>
                <w:sz w:val="20"/>
              </w:rPr>
            </w:pPr>
            <w:r>
              <w:rPr>
                <w:rFonts w:ascii="Arial"/>
                <w:spacing w:val="-2"/>
                <w:sz w:val="20"/>
              </w:rPr>
              <w:t>26.03%</w:t>
            </w:r>
          </w:p>
        </w:tc>
      </w:tr>
      <w:tr>
        <w:trPr>
          <w:trHeight w:val="302"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722400</w:t>
            </w:r>
          </w:p>
        </w:tc>
        <w:tc>
          <w:tcPr>
            <w:tcW w:w="7843" w:type="dxa"/>
            <w:shd w:val="clear" w:color="auto" w:fill="DBDBDB"/>
          </w:tcPr>
          <w:p>
            <w:pPr>
              <w:pStyle w:val="TableParagraph"/>
              <w:spacing w:before="35"/>
              <w:ind w:left="328"/>
              <w:jc w:val="left"/>
              <w:rPr>
                <w:rFonts w:ascii="Arial"/>
                <w:sz w:val="20"/>
              </w:rPr>
            </w:pPr>
            <w:r>
              <w:rPr>
                <w:rFonts w:ascii="Arial"/>
                <w:sz w:val="20"/>
              </w:rPr>
              <w:t>Drinking</w:t>
            </w:r>
            <w:r>
              <w:rPr>
                <w:rFonts w:ascii="Arial"/>
                <w:spacing w:val="-13"/>
                <w:sz w:val="20"/>
              </w:rPr>
              <w:t> </w:t>
            </w:r>
            <w:r>
              <w:rPr>
                <w:rFonts w:ascii="Arial"/>
                <w:sz w:val="20"/>
              </w:rPr>
              <w:t>Places</w:t>
            </w:r>
            <w:r>
              <w:rPr>
                <w:rFonts w:ascii="Arial"/>
                <w:spacing w:val="-10"/>
                <w:sz w:val="20"/>
              </w:rPr>
              <w:t> </w:t>
            </w:r>
            <w:r>
              <w:rPr>
                <w:rFonts w:ascii="Arial"/>
                <w:sz w:val="20"/>
              </w:rPr>
              <w:t>(Alcoholic</w:t>
            </w:r>
            <w:r>
              <w:rPr>
                <w:rFonts w:ascii="Arial"/>
                <w:spacing w:val="-10"/>
                <w:sz w:val="20"/>
              </w:rPr>
              <w:t> </w:t>
            </w:r>
            <w:r>
              <w:rPr>
                <w:rFonts w:ascii="Arial"/>
                <w:spacing w:val="-2"/>
                <w:sz w:val="20"/>
              </w:rPr>
              <w:t>Beverages)</w:t>
            </w:r>
          </w:p>
        </w:tc>
        <w:tc>
          <w:tcPr>
            <w:tcW w:w="1462" w:type="dxa"/>
            <w:shd w:val="clear" w:color="auto" w:fill="DBDBDB"/>
          </w:tcPr>
          <w:p>
            <w:pPr>
              <w:pStyle w:val="TableParagraph"/>
              <w:spacing w:before="35"/>
              <w:ind w:right="102"/>
              <w:rPr>
                <w:rFonts w:ascii="Arial"/>
                <w:sz w:val="20"/>
              </w:rPr>
            </w:pPr>
            <w:r>
              <w:rPr>
                <w:rFonts w:ascii="Arial"/>
                <w:spacing w:val="-5"/>
                <w:sz w:val="20"/>
              </w:rPr>
              <w:t>672</w:t>
            </w:r>
          </w:p>
        </w:tc>
        <w:tc>
          <w:tcPr>
            <w:tcW w:w="1417" w:type="dxa"/>
            <w:shd w:val="clear" w:color="auto" w:fill="DBDBDB"/>
          </w:tcPr>
          <w:p>
            <w:pPr>
              <w:pStyle w:val="TableParagraph"/>
              <w:spacing w:before="35"/>
              <w:ind w:right="101"/>
              <w:rPr>
                <w:rFonts w:ascii="Arial"/>
                <w:sz w:val="20"/>
              </w:rPr>
            </w:pPr>
            <w:r>
              <w:rPr>
                <w:rFonts w:ascii="Arial"/>
                <w:spacing w:val="-5"/>
                <w:sz w:val="20"/>
              </w:rPr>
              <w:t>922</w:t>
            </w:r>
          </w:p>
        </w:tc>
        <w:tc>
          <w:tcPr>
            <w:tcW w:w="1018" w:type="dxa"/>
            <w:shd w:val="clear" w:color="auto" w:fill="DBDBDB"/>
          </w:tcPr>
          <w:p>
            <w:pPr>
              <w:pStyle w:val="TableParagraph"/>
              <w:spacing w:before="35"/>
              <w:ind w:right="101"/>
              <w:rPr>
                <w:rFonts w:ascii="Arial"/>
                <w:sz w:val="20"/>
              </w:rPr>
            </w:pPr>
            <w:r>
              <w:rPr>
                <w:rFonts w:ascii="Arial"/>
                <w:spacing w:val="-5"/>
                <w:sz w:val="20"/>
              </w:rPr>
              <w:t>250</w:t>
            </w:r>
          </w:p>
        </w:tc>
        <w:tc>
          <w:tcPr>
            <w:tcW w:w="992" w:type="dxa"/>
            <w:shd w:val="clear" w:color="auto" w:fill="DBDBDB"/>
          </w:tcPr>
          <w:p>
            <w:pPr>
              <w:pStyle w:val="TableParagraph"/>
              <w:spacing w:before="35"/>
              <w:ind w:right="102"/>
              <w:rPr>
                <w:rFonts w:ascii="Arial"/>
                <w:sz w:val="20"/>
              </w:rPr>
            </w:pPr>
            <w:r>
              <w:rPr>
                <w:rFonts w:ascii="Arial"/>
                <w:spacing w:val="-2"/>
                <w:sz w:val="20"/>
              </w:rPr>
              <w:t>37.20%</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722500</w:t>
            </w:r>
          </w:p>
        </w:tc>
        <w:tc>
          <w:tcPr>
            <w:tcW w:w="7843" w:type="dxa"/>
            <w:shd w:val="clear" w:color="auto" w:fill="ECECEC"/>
          </w:tcPr>
          <w:p>
            <w:pPr>
              <w:pStyle w:val="TableParagraph"/>
              <w:spacing w:before="33"/>
              <w:ind w:left="328"/>
              <w:jc w:val="left"/>
              <w:rPr>
                <w:rFonts w:ascii="Arial"/>
                <w:sz w:val="20"/>
              </w:rPr>
            </w:pPr>
            <w:r>
              <w:rPr>
                <w:rFonts w:ascii="Arial"/>
                <w:sz w:val="20"/>
              </w:rPr>
              <w:t>Restaurants</w:t>
            </w:r>
            <w:r>
              <w:rPr>
                <w:rFonts w:ascii="Arial"/>
                <w:spacing w:val="-8"/>
                <w:sz w:val="20"/>
              </w:rPr>
              <w:t> </w:t>
            </w:r>
            <w:r>
              <w:rPr>
                <w:rFonts w:ascii="Arial"/>
                <w:sz w:val="20"/>
              </w:rPr>
              <w:t>and</w:t>
            </w:r>
            <w:r>
              <w:rPr>
                <w:rFonts w:ascii="Arial"/>
                <w:spacing w:val="-9"/>
                <w:sz w:val="20"/>
              </w:rPr>
              <w:t> </w:t>
            </w:r>
            <w:r>
              <w:rPr>
                <w:rFonts w:ascii="Arial"/>
                <w:sz w:val="20"/>
              </w:rPr>
              <w:t>Other</w:t>
            </w:r>
            <w:r>
              <w:rPr>
                <w:rFonts w:ascii="Arial"/>
                <w:spacing w:val="-8"/>
                <w:sz w:val="20"/>
              </w:rPr>
              <w:t> </w:t>
            </w:r>
            <w:r>
              <w:rPr>
                <w:rFonts w:ascii="Arial"/>
                <w:sz w:val="20"/>
              </w:rPr>
              <w:t>Eating</w:t>
            </w:r>
            <w:r>
              <w:rPr>
                <w:rFonts w:ascii="Arial"/>
                <w:spacing w:val="-8"/>
                <w:sz w:val="20"/>
              </w:rPr>
              <w:t> </w:t>
            </w:r>
            <w:r>
              <w:rPr>
                <w:rFonts w:ascii="Arial"/>
                <w:spacing w:val="-2"/>
                <w:sz w:val="20"/>
              </w:rPr>
              <w:t>Places</w:t>
            </w:r>
          </w:p>
        </w:tc>
        <w:tc>
          <w:tcPr>
            <w:tcW w:w="1462" w:type="dxa"/>
            <w:shd w:val="clear" w:color="auto" w:fill="ECECEC"/>
          </w:tcPr>
          <w:p>
            <w:pPr>
              <w:pStyle w:val="TableParagraph"/>
              <w:spacing w:before="33"/>
              <w:ind w:right="102"/>
              <w:rPr>
                <w:rFonts w:ascii="Arial"/>
                <w:sz w:val="20"/>
              </w:rPr>
            </w:pPr>
            <w:r>
              <w:rPr>
                <w:rFonts w:ascii="Arial"/>
                <w:spacing w:val="-2"/>
                <w:sz w:val="20"/>
              </w:rPr>
              <w:t>82,363</w:t>
            </w:r>
          </w:p>
        </w:tc>
        <w:tc>
          <w:tcPr>
            <w:tcW w:w="1417" w:type="dxa"/>
            <w:shd w:val="clear" w:color="auto" w:fill="ECECEC"/>
          </w:tcPr>
          <w:p>
            <w:pPr>
              <w:pStyle w:val="TableParagraph"/>
              <w:spacing w:before="33"/>
              <w:ind w:right="101"/>
              <w:rPr>
                <w:rFonts w:ascii="Arial"/>
                <w:sz w:val="20"/>
              </w:rPr>
            </w:pPr>
            <w:r>
              <w:rPr>
                <w:rFonts w:ascii="Arial"/>
                <w:spacing w:val="-2"/>
                <w:sz w:val="20"/>
              </w:rPr>
              <w:t>101,437</w:t>
            </w:r>
          </w:p>
        </w:tc>
        <w:tc>
          <w:tcPr>
            <w:tcW w:w="1018" w:type="dxa"/>
            <w:shd w:val="clear" w:color="auto" w:fill="ECECEC"/>
          </w:tcPr>
          <w:p>
            <w:pPr>
              <w:pStyle w:val="TableParagraph"/>
              <w:spacing w:before="33"/>
              <w:ind w:right="100"/>
              <w:rPr>
                <w:rFonts w:ascii="Arial"/>
                <w:sz w:val="20"/>
              </w:rPr>
            </w:pPr>
            <w:r>
              <w:rPr>
                <w:rFonts w:ascii="Arial"/>
                <w:spacing w:val="-2"/>
                <w:sz w:val="20"/>
              </w:rPr>
              <w:t>19,074</w:t>
            </w:r>
          </w:p>
        </w:tc>
        <w:tc>
          <w:tcPr>
            <w:tcW w:w="992" w:type="dxa"/>
            <w:shd w:val="clear" w:color="auto" w:fill="ECECEC"/>
          </w:tcPr>
          <w:p>
            <w:pPr>
              <w:pStyle w:val="TableParagraph"/>
              <w:spacing w:before="33"/>
              <w:ind w:right="102"/>
              <w:rPr>
                <w:rFonts w:ascii="Arial"/>
                <w:sz w:val="20"/>
              </w:rPr>
            </w:pPr>
            <w:r>
              <w:rPr>
                <w:rFonts w:ascii="Arial"/>
                <w:spacing w:val="-2"/>
                <w:sz w:val="20"/>
              </w:rPr>
              <w:t>23.16%</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DBDBDB"/>
          </w:tcPr>
          <w:p>
            <w:pPr>
              <w:pStyle w:val="TableParagraph"/>
              <w:spacing w:before="0"/>
              <w:jc w:val="left"/>
              <w:rPr>
                <w:rFonts w:ascii="Times New Roman"/>
                <w:sz w:val="20"/>
              </w:rPr>
            </w:pPr>
          </w:p>
        </w:tc>
        <w:tc>
          <w:tcPr>
            <w:tcW w:w="1462" w:type="dxa"/>
            <w:shd w:val="clear" w:color="auto" w:fill="DBDBDB"/>
          </w:tcPr>
          <w:p>
            <w:pPr>
              <w:pStyle w:val="TableParagraph"/>
              <w:spacing w:before="0"/>
              <w:jc w:val="left"/>
              <w:rPr>
                <w:rFonts w:ascii="Times New Roman"/>
                <w:sz w:val="20"/>
              </w:rPr>
            </w:pPr>
          </w:p>
        </w:tc>
        <w:tc>
          <w:tcPr>
            <w:tcW w:w="1417" w:type="dxa"/>
            <w:shd w:val="clear" w:color="auto" w:fill="DBDBDB"/>
          </w:tcPr>
          <w:p>
            <w:pPr>
              <w:pStyle w:val="TableParagraph"/>
              <w:spacing w:before="0"/>
              <w:jc w:val="left"/>
              <w:rPr>
                <w:rFonts w:ascii="Times New Roman"/>
                <w:sz w:val="20"/>
              </w:rPr>
            </w:pPr>
          </w:p>
        </w:tc>
        <w:tc>
          <w:tcPr>
            <w:tcW w:w="1018" w:type="dxa"/>
            <w:shd w:val="clear" w:color="auto" w:fill="DBDBDB"/>
          </w:tcPr>
          <w:p>
            <w:pPr>
              <w:pStyle w:val="TableParagraph"/>
              <w:spacing w:before="0"/>
              <w:jc w:val="left"/>
              <w:rPr>
                <w:rFonts w:ascii="Times New Roman"/>
                <w:sz w:val="20"/>
              </w:rPr>
            </w:pPr>
          </w:p>
        </w:tc>
        <w:tc>
          <w:tcPr>
            <w:tcW w:w="992" w:type="dxa"/>
            <w:shd w:val="clear" w:color="auto" w:fill="DBDBDB"/>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102700</w:t>
            </w:r>
          </w:p>
        </w:tc>
        <w:tc>
          <w:tcPr>
            <w:tcW w:w="7843" w:type="dxa"/>
            <w:shd w:val="clear" w:color="auto" w:fill="ECECEC"/>
          </w:tcPr>
          <w:p>
            <w:pPr>
              <w:pStyle w:val="TableParagraph"/>
              <w:spacing w:before="35"/>
              <w:ind w:left="107"/>
              <w:jc w:val="left"/>
              <w:rPr>
                <w:rFonts w:ascii="Arial"/>
                <w:b/>
                <w:sz w:val="20"/>
              </w:rPr>
            </w:pPr>
            <w:r>
              <w:rPr>
                <w:rFonts w:ascii="Arial"/>
                <w:b/>
                <w:sz w:val="20"/>
              </w:rPr>
              <w:t>OTHER</w:t>
            </w:r>
            <w:r>
              <w:rPr>
                <w:rFonts w:ascii="Arial"/>
                <w:b/>
                <w:spacing w:val="-9"/>
                <w:sz w:val="20"/>
              </w:rPr>
              <w:t> </w:t>
            </w:r>
            <w:r>
              <w:rPr>
                <w:rFonts w:ascii="Arial"/>
                <w:b/>
                <w:sz w:val="20"/>
              </w:rPr>
              <w:t>SERVICES</w:t>
            </w:r>
            <w:r>
              <w:rPr>
                <w:rFonts w:ascii="Arial"/>
                <w:b/>
                <w:spacing w:val="-9"/>
                <w:sz w:val="20"/>
              </w:rPr>
              <w:t> </w:t>
            </w:r>
            <w:r>
              <w:rPr>
                <w:rFonts w:ascii="Arial"/>
                <w:b/>
                <w:sz w:val="20"/>
              </w:rPr>
              <w:t>(EXCEPT</w:t>
            </w:r>
            <w:r>
              <w:rPr>
                <w:rFonts w:ascii="Arial"/>
                <w:b/>
                <w:spacing w:val="-7"/>
                <w:sz w:val="20"/>
              </w:rPr>
              <w:t> </w:t>
            </w:r>
            <w:r>
              <w:rPr>
                <w:rFonts w:ascii="Arial"/>
                <w:b/>
                <w:spacing w:val="-2"/>
                <w:sz w:val="20"/>
              </w:rPr>
              <w:t>GOVERNMENT)</w:t>
            </w:r>
          </w:p>
        </w:tc>
        <w:tc>
          <w:tcPr>
            <w:tcW w:w="1462" w:type="dxa"/>
            <w:shd w:val="clear" w:color="auto" w:fill="ECECEC"/>
          </w:tcPr>
          <w:p>
            <w:pPr>
              <w:pStyle w:val="TableParagraph"/>
              <w:spacing w:before="35"/>
              <w:ind w:right="102"/>
              <w:rPr>
                <w:rFonts w:ascii="Arial"/>
                <w:b/>
                <w:sz w:val="20"/>
              </w:rPr>
            </w:pPr>
            <w:r>
              <w:rPr>
                <w:rFonts w:ascii="Arial"/>
                <w:b/>
                <w:spacing w:val="-2"/>
                <w:sz w:val="20"/>
              </w:rPr>
              <w:t>73,260</w:t>
            </w:r>
          </w:p>
        </w:tc>
        <w:tc>
          <w:tcPr>
            <w:tcW w:w="1417" w:type="dxa"/>
            <w:shd w:val="clear" w:color="auto" w:fill="ECECEC"/>
          </w:tcPr>
          <w:p>
            <w:pPr>
              <w:pStyle w:val="TableParagraph"/>
              <w:spacing w:before="35"/>
              <w:ind w:right="100"/>
              <w:rPr>
                <w:rFonts w:ascii="Arial"/>
                <w:b/>
                <w:sz w:val="20"/>
              </w:rPr>
            </w:pPr>
            <w:r>
              <w:rPr>
                <w:rFonts w:ascii="Arial"/>
                <w:b/>
                <w:spacing w:val="-2"/>
                <w:sz w:val="20"/>
              </w:rPr>
              <w:t>81,992</w:t>
            </w:r>
          </w:p>
        </w:tc>
        <w:tc>
          <w:tcPr>
            <w:tcW w:w="1018" w:type="dxa"/>
            <w:shd w:val="clear" w:color="auto" w:fill="ECECEC"/>
          </w:tcPr>
          <w:p>
            <w:pPr>
              <w:pStyle w:val="TableParagraph"/>
              <w:spacing w:before="35"/>
              <w:ind w:right="100"/>
              <w:rPr>
                <w:rFonts w:ascii="Arial"/>
                <w:b/>
                <w:sz w:val="20"/>
              </w:rPr>
            </w:pPr>
            <w:r>
              <w:rPr>
                <w:rFonts w:ascii="Arial"/>
                <w:b/>
                <w:spacing w:val="-2"/>
                <w:sz w:val="20"/>
              </w:rPr>
              <w:t>8,732</w:t>
            </w:r>
          </w:p>
        </w:tc>
        <w:tc>
          <w:tcPr>
            <w:tcW w:w="992" w:type="dxa"/>
            <w:shd w:val="clear" w:color="auto" w:fill="ECECEC"/>
          </w:tcPr>
          <w:p>
            <w:pPr>
              <w:pStyle w:val="TableParagraph"/>
              <w:spacing w:before="35"/>
              <w:ind w:right="100"/>
              <w:rPr>
                <w:rFonts w:ascii="Arial"/>
                <w:b/>
                <w:sz w:val="20"/>
              </w:rPr>
            </w:pPr>
            <w:r>
              <w:rPr>
                <w:rFonts w:ascii="Arial"/>
                <w:b/>
                <w:spacing w:val="-2"/>
                <w:sz w:val="20"/>
              </w:rPr>
              <w:t>11.92%</w:t>
            </w:r>
          </w:p>
        </w:tc>
      </w:tr>
      <w:tr>
        <w:trPr>
          <w:trHeight w:val="299" w:hRule="atLeast"/>
        </w:trPr>
        <w:tc>
          <w:tcPr>
            <w:tcW w:w="886" w:type="dxa"/>
            <w:tcBorders>
              <w:left w:val="nil"/>
            </w:tcBorders>
            <w:shd w:val="clear" w:color="auto" w:fill="A4A4A4"/>
          </w:tcPr>
          <w:p>
            <w:pPr>
              <w:pStyle w:val="TableParagraph"/>
              <w:spacing w:before="0"/>
              <w:jc w:val="left"/>
              <w:rPr>
                <w:rFonts w:ascii="Times New Roman"/>
                <w:sz w:val="20"/>
              </w:rPr>
            </w:pPr>
          </w:p>
        </w:tc>
        <w:tc>
          <w:tcPr>
            <w:tcW w:w="7843" w:type="dxa"/>
            <w:shd w:val="clear" w:color="auto" w:fill="DBDBDB"/>
          </w:tcPr>
          <w:p>
            <w:pPr>
              <w:pStyle w:val="TableParagraph"/>
              <w:spacing w:before="0"/>
              <w:jc w:val="left"/>
              <w:rPr>
                <w:rFonts w:ascii="Times New Roman"/>
                <w:sz w:val="20"/>
              </w:rPr>
            </w:pPr>
          </w:p>
        </w:tc>
        <w:tc>
          <w:tcPr>
            <w:tcW w:w="1462" w:type="dxa"/>
            <w:shd w:val="clear" w:color="auto" w:fill="DBDBDB"/>
          </w:tcPr>
          <w:p>
            <w:pPr>
              <w:pStyle w:val="TableParagraph"/>
              <w:spacing w:before="0"/>
              <w:jc w:val="left"/>
              <w:rPr>
                <w:rFonts w:ascii="Times New Roman"/>
                <w:sz w:val="20"/>
              </w:rPr>
            </w:pPr>
          </w:p>
        </w:tc>
        <w:tc>
          <w:tcPr>
            <w:tcW w:w="1417" w:type="dxa"/>
            <w:shd w:val="clear" w:color="auto" w:fill="DBDBDB"/>
          </w:tcPr>
          <w:p>
            <w:pPr>
              <w:pStyle w:val="TableParagraph"/>
              <w:spacing w:before="0"/>
              <w:jc w:val="left"/>
              <w:rPr>
                <w:rFonts w:ascii="Times New Roman"/>
                <w:sz w:val="20"/>
              </w:rPr>
            </w:pPr>
          </w:p>
        </w:tc>
        <w:tc>
          <w:tcPr>
            <w:tcW w:w="1018" w:type="dxa"/>
            <w:shd w:val="clear" w:color="auto" w:fill="DBDBDB"/>
          </w:tcPr>
          <w:p>
            <w:pPr>
              <w:pStyle w:val="TableParagraph"/>
              <w:spacing w:before="0"/>
              <w:jc w:val="left"/>
              <w:rPr>
                <w:rFonts w:ascii="Times New Roman"/>
                <w:sz w:val="20"/>
              </w:rPr>
            </w:pPr>
          </w:p>
        </w:tc>
        <w:tc>
          <w:tcPr>
            <w:tcW w:w="992" w:type="dxa"/>
            <w:shd w:val="clear" w:color="auto" w:fill="DBDBDB"/>
          </w:tcPr>
          <w:p>
            <w:pPr>
              <w:pStyle w:val="TableParagraph"/>
              <w:spacing w:before="0"/>
              <w:jc w:val="left"/>
              <w:rPr>
                <w:rFonts w:ascii="Times New Roman"/>
                <w:sz w:val="20"/>
              </w:rPr>
            </w:pPr>
          </w:p>
        </w:tc>
      </w:tr>
      <w:tr>
        <w:trPr>
          <w:trHeight w:val="302"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811000</w:t>
            </w:r>
          </w:p>
        </w:tc>
        <w:tc>
          <w:tcPr>
            <w:tcW w:w="7843" w:type="dxa"/>
            <w:shd w:val="clear" w:color="auto" w:fill="ECECEC"/>
          </w:tcPr>
          <w:p>
            <w:pPr>
              <w:pStyle w:val="TableParagraph"/>
              <w:spacing w:before="35"/>
              <w:ind w:left="107"/>
              <w:jc w:val="left"/>
              <w:rPr>
                <w:rFonts w:ascii="Arial"/>
                <w:i/>
                <w:sz w:val="20"/>
              </w:rPr>
            </w:pPr>
            <w:r>
              <w:rPr>
                <w:rFonts w:ascii="Arial"/>
                <w:i/>
                <w:sz w:val="20"/>
              </w:rPr>
              <w:t>Repair</w:t>
            </w:r>
            <w:r>
              <w:rPr>
                <w:rFonts w:ascii="Arial"/>
                <w:i/>
                <w:spacing w:val="-6"/>
                <w:sz w:val="20"/>
              </w:rPr>
              <w:t> </w:t>
            </w:r>
            <w:r>
              <w:rPr>
                <w:rFonts w:ascii="Arial"/>
                <w:i/>
                <w:sz w:val="20"/>
              </w:rPr>
              <w:t>and</w:t>
            </w:r>
            <w:r>
              <w:rPr>
                <w:rFonts w:ascii="Arial"/>
                <w:i/>
                <w:spacing w:val="-6"/>
                <w:sz w:val="20"/>
              </w:rPr>
              <w:t> </w:t>
            </w:r>
            <w:r>
              <w:rPr>
                <w:rFonts w:ascii="Arial"/>
                <w:i/>
                <w:spacing w:val="-2"/>
                <w:sz w:val="20"/>
              </w:rPr>
              <w:t>Maintenance</w:t>
            </w:r>
          </w:p>
        </w:tc>
        <w:tc>
          <w:tcPr>
            <w:tcW w:w="1462" w:type="dxa"/>
            <w:shd w:val="clear" w:color="auto" w:fill="ECECEC"/>
          </w:tcPr>
          <w:p>
            <w:pPr>
              <w:pStyle w:val="TableParagraph"/>
              <w:spacing w:before="35"/>
              <w:ind w:right="102"/>
              <w:rPr>
                <w:rFonts w:ascii="Arial"/>
                <w:i/>
                <w:sz w:val="20"/>
              </w:rPr>
            </w:pPr>
            <w:r>
              <w:rPr>
                <w:rFonts w:ascii="Arial"/>
                <w:i/>
                <w:spacing w:val="-2"/>
                <w:sz w:val="20"/>
              </w:rPr>
              <w:t>10,945</w:t>
            </w:r>
          </w:p>
        </w:tc>
        <w:tc>
          <w:tcPr>
            <w:tcW w:w="1417" w:type="dxa"/>
            <w:shd w:val="clear" w:color="auto" w:fill="ECECEC"/>
          </w:tcPr>
          <w:p>
            <w:pPr>
              <w:pStyle w:val="TableParagraph"/>
              <w:spacing w:before="35"/>
              <w:ind w:right="100"/>
              <w:rPr>
                <w:rFonts w:ascii="Arial"/>
                <w:i/>
                <w:sz w:val="20"/>
              </w:rPr>
            </w:pPr>
            <w:r>
              <w:rPr>
                <w:rFonts w:ascii="Arial"/>
                <w:i/>
                <w:spacing w:val="-2"/>
                <w:sz w:val="20"/>
              </w:rPr>
              <w:t>12,209</w:t>
            </w:r>
          </w:p>
        </w:tc>
        <w:tc>
          <w:tcPr>
            <w:tcW w:w="1018" w:type="dxa"/>
            <w:shd w:val="clear" w:color="auto" w:fill="ECECEC"/>
          </w:tcPr>
          <w:p>
            <w:pPr>
              <w:pStyle w:val="TableParagraph"/>
              <w:spacing w:before="35"/>
              <w:ind w:right="100"/>
              <w:rPr>
                <w:rFonts w:ascii="Arial"/>
                <w:i/>
                <w:sz w:val="20"/>
              </w:rPr>
            </w:pPr>
            <w:r>
              <w:rPr>
                <w:rFonts w:ascii="Arial"/>
                <w:i/>
                <w:spacing w:val="-2"/>
                <w:sz w:val="20"/>
              </w:rPr>
              <w:t>1,264</w:t>
            </w:r>
          </w:p>
        </w:tc>
        <w:tc>
          <w:tcPr>
            <w:tcW w:w="992" w:type="dxa"/>
            <w:shd w:val="clear" w:color="auto" w:fill="ECECEC"/>
          </w:tcPr>
          <w:p>
            <w:pPr>
              <w:pStyle w:val="TableParagraph"/>
              <w:spacing w:before="35"/>
              <w:ind w:right="102"/>
              <w:rPr>
                <w:rFonts w:ascii="Arial"/>
                <w:i/>
                <w:sz w:val="20"/>
              </w:rPr>
            </w:pPr>
            <w:r>
              <w:rPr>
                <w:rFonts w:ascii="Arial"/>
                <w:i/>
                <w:spacing w:val="-2"/>
                <w:sz w:val="20"/>
              </w:rPr>
              <w:t>11.55%</w:t>
            </w:r>
          </w:p>
        </w:tc>
      </w:tr>
    </w:tbl>
    <w:p>
      <w:pPr>
        <w:spacing w:after="0"/>
        <w:rPr>
          <w:rFonts w:ascii="Arial"/>
          <w:sz w:val="20"/>
        </w:rPr>
        <w:sectPr>
          <w:pgSz w:w="15840" w:h="12240" w:orient="landscape"/>
          <w:pgMar w:header="879" w:footer="736" w:top="1260" w:bottom="880" w:left="340" w:right="180"/>
        </w:sectPr>
      </w:pPr>
    </w:p>
    <w:p>
      <w:pPr>
        <w:pStyle w:val="BodyText"/>
        <w:spacing w:before="3"/>
        <w:rPr>
          <w:b/>
          <w:sz w:val="18"/>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6"/>
        <w:gridCol w:w="7843"/>
        <w:gridCol w:w="1462"/>
        <w:gridCol w:w="1417"/>
        <w:gridCol w:w="1018"/>
        <w:gridCol w:w="992"/>
      </w:tblGrid>
      <w:tr>
        <w:trPr>
          <w:trHeight w:val="690" w:hRule="atLeast"/>
        </w:trPr>
        <w:tc>
          <w:tcPr>
            <w:tcW w:w="886" w:type="dxa"/>
            <w:shd w:val="clear" w:color="auto" w:fill="A4A4A4"/>
          </w:tcPr>
          <w:p>
            <w:pPr>
              <w:pStyle w:val="TableParagraph"/>
              <w:spacing w:before="114"/>
              <w:ind w:left="131"/>
              <w:jc w:val="left"/>
              <w:rPr>
                <w:rFonts w:ascii="Arial"/>
                <w:b/>
                <w:sz w:val="20"/>
              </w:rPr>
            </w:pPr>
            <w:r>
              <w:rPr>
                <w:rFonts w:ascii="Arial"/>
                <w:b/>
                <w:spacing w:val="-2"/>
                <w:sz w:val="20"/>
              </w:rPr>
              <w:t>NAICS</w:t>
            </w:r>
          </w:p>
          <w:p>
            <w:pPr>
              <w:pStyle w:val="TableParagraph"/>
              <w:spacing w:before="1"/>
              <w:ind w:left="191"/>
              <w:jc w:val="left"/>
              <w:rPr>
                <w:rFonts w:ascii="Arial"/>
                <w:b/>
                <w:sz w:val="20"/>
              </w:rPr>
            </w:pPr>
            <w:r>
              <w:rPr>
                <w:rFonts w:ascii="Arial"/>
                <w:b/>
                <w:spacing w:val="-4"/>
                <w:sz w:val="20"/>
              </w:rPr>
              <w:t>Code</w:t>
            </w:r>
          </w:p>
        </w:tc>
        <w:tc>
          <w:tcPr>
            <w:tcW w:w="7843" w:type="dxa"/>
            <w:shd w:val="clear" w:color="auto" w:fill="A4A4A4"/>
          </w:tcPr>
          <w:p>
            <w:pPr>
              <w:pStyle w:val="TableParagraph"/>
              <w:jc w:val="left"/>
              <w:rPr>
                <w:rFonts w:ascii="Times New Roman"/>
                <w:b/>
                <w:sz w:val="19"/>
              </w:rPr>
            </w:pPr>
          </w:p>
          <w:p>
            <w:pPr>
              <w:pStyle w:val="TableParagraph"/>
              <w:spacing w:before="0"/>
              <w:ind w:left="3362" w:right="3359"/>
              <w:jc w:val="center"/>
              <w:rPr>
                <w:rFonts w:ascii="Arial"/>
                <w:b/>
                <w:sz w:val="20"/>
              </w:rPr>
            </w:pPr>
            <w:r>
              <w:rPr>
                <w:rFonts w:ascii="Arial"/>
                <w:b/>
                <w:sz w:val="20"/>
              </w:rPr>
              <w:t>NAICS</w:t>
            </w:r>
            <w:r>
              <w:rPr>
                <w:rFonts w:ascii="Arial"/>
                <w:b/>
                <w:spacing w:val="-8"/>
                <w:sz w:val="20"/>
              </w:rPr>
              <w:t> </w:t>
            </w:r>
            <w:r>
              <w:rPr>
                <w:rFonts w:ascii="Arial"/>
                <w:b/>
                <w:spacing w:val="-2"/>
                <w:sz w:val="20"/>
              </w:rPr>
              <w:t>Title</w:t>
            </w:r>
          </w:p>
        </w:tc>
        <w:tc>
          <w:tcPr>
            <w:tcW w:w="1462" w:type="dxa"/>
            <w:shd w:val="clear" w:color="auto" w:fill="A4A4A4"/>
          </w:tcPr>
          <w:p>
            <w:pPr>
              <w:pStyle w:val="TableParagraph"/>
              <w:spacing w:line="229" w:lineRule="exact" w:before="0"/>
              <w:ind w:left="125" w:right="125"/>
              <w:jc w:val="center"/>
              <w:rPr>
                <w:rFonts w:ascii="Arial"/>
                <w:b/>
                <w:sz w:val="20"/>
              </w:rPr>
            </w:pPr>
            <w:r>
              <w:rPr>
                <w:rFonts w:ascii="Arial"/>
                <w:b/>
                <w:spacing w:val="-4"/>
                <w:sz w:val="20"/>
              </w:rPr>
              <w:t>2020</w:t>
            </w:r>
          </w:p>
          <w:p>
            <w:pPr>
              <w:pStyle w:val="TableParagraph"/>
              <w:spacing w:line="230" w:lineRule="atLeast" w:before="0"/>
              <w:ind w:left="125" w:right="128"/>
              <w:jc w:val="center"/>
              <w:rPr>
                <w:rFonts w:ascii="Arial"/>
                <w:b/>
                <w:sz w:val="20"/>
              </w:rPr>
            </w:pPr>
            <w:r>
              <w:rPr>
                <w:rFonts w:ascii="Arial"/>
                <w:b/>
                <w:spacing w:val="-2"/>
                <w:sz w:val="20"/>
              </w:rPr>
              <w:t>Estimated Employment</w:t>
            </w:r>
          </w:p>
        </w:tc>
        <w:tc>
          <w:tcPr>
            <w:tcW w:w="1417" w:type="dxa"/>
            <w:shd w:val="clear" w:color="auto" w:fill="A4A4A4"/>
          </w:tcPr>
          <w:p>
            <w:pPr>
              <w:pStyle w:val="TableParagraph"/>
              <w:spacing w:line="229" w:lineRule="exact" w:before="0"/>
              <w:ind w:left="101" w:right="101"/>
              <w:jc w:val="center"/>
              <w:rPr>
                <w:rFonts w:ascii="Arial"/>
                <w:b/>
                <w:sz w:val="20"/>
              </w:rPr>
            </w:pPr>
            <w:r>
              <w:rPr>
                <w:rFonts w:ascii="Arial"/>
                <w:b/>
                <w:spacing w:val="-4"/>
                <w:sz w:val="20"/>
              </w:rPr>
              <w:t>2030</w:t>
            </w:r>
          </w:p>
          <w:p>
            <w:pPr>
              <w:pStyle w:val="TableParagraph"/>
              <w:spacing w:line="230" w:lineRule="atLeast" w:before="0"/>
              <w:ind w:left="104" w:right="100"/>
              <w:jc w:val="center"/>
              <w:rPr>
                <w:rFonts w:ascii="Arial"/>
                <w:b/>
                <w:sz w:val="20"/>
              </w:rPr>
            </w:pPr>
            <w:r>
              <w:rPr>
                <w:rFonts w:ascii="Arial"/>
                <w:b/>
                <w:spacing w:val="-2"/>
                <w:sz w:val="20"/>
              </w:rPr>
              <w:t>Projected Employment</w:t>
            </w:r>
          </w:p>
        </w:tc>
        <w:tc>
          <w:tcPr>
            <w:tcW w:w="1018" w:type="dxa"/>
            <w:shd w:val="clear" w:color="auto" w:fill="A4A4A4"/>
          </w:tcPr>
          <w:p>
            <w:pPr>
              <w:pStyle w:val="TableParagraph"/>
              <w:spacing w:before="114"/>
              <w:ind w:left="139" w:right="96" w:hanging="34"/>
              <w:jc w:val="left"/>
              <w:rPr>
                <w:rFonts w:ascii="Arial"/>
                <w:b/>
                <w:sz w:val="20"/>
              </w:rPr>
            </w:pPr>
            <w:r>
              <w:rPr>
                <w:rFonts w:ascii="Arial"/>
                <w:b/>
                <w:spacing w:val="-2"/>
                <w:sz w:val="20"/>
              </w:rPr>
              <w:t>Numeric Change</w:t>
            </w:r>
          </w:p>
        </w:tc>
        <w:tc>
          <w:tcPr>
            <w:tcW w:w="992" w:type="dxa"/>
            <w:shd w:val="clear" w:color="auto" w:fill="A4A4A4"/>
          </w:tcPr>
          <w:p>
            <w:pPr>
              <w:pStyle w:val="TableParagraph"/>
              <w:spacing w:before="114"/>
              <w:ind w:left="124" w:right="116"/>
              <w:jc w:val="left"/>
              <w:rPr>
                <w:rFonts w:ascii="Arial"/>
                <w:b/>
                <w:sz w:val="20"/>
              </w:rPr>
            </w:pPr>
            <w:r>
              <w:rPr>
                <w:rFonts w:ascii="Arial"/>
                <w:b/>
                <w:spacing w:val="-2"/>
                <w:sz w:val="20"/>
              </w:rPr>
              <w:t>Percent Change</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811100</w:t>
            </w:r>
          </w:p>
        </w:tc>
        <w:tc>
          <w:tcPr>
            <w:tcW w:w="7843" w:type="dxa"/>
            <w:shd w:val="clear" w:color="auto" w:fill="DBDBDB"/>
          </w:tcPr>
          <w:p>
            <w:pPr>
              <w:pStyle w:val="TableParagraph"/>
              <w:spacing w:before="33"/>
              <w:ind w:left="328"/>
              <w:jc w:val="left"/>
              <w:rPr>
                <w:rFonts w:ascii="Arial"/>
                <w:sz w:val="20"/>
              </w:rPr>
            </w:pPr>
            <w:r>
              <w:rPr>
                <w:rFonts w:ascii="Arial"/>
                <w:sz w:val="20"/>
              </w:rPr>
              <w:t>Automotive</w:t>
            </w:r>
            <w:r>
              <w:rPr>
                <w:rFonts w:ascii="Arial"/>
                <w:spacing w:val="-10"/>
                <w:sz w:val="20"/>
              </w:rPr>
              <w:t> </w:t>
            </w:r>
            <w:r>
              <w:rPr>
                <w:rFonts w:ascii="Arial"/>
                <w:sz w:val="20"/>
              </w:rPr>
              <w:t>Repair</w:t>
            </w:r>
            <w:r>
              <w:rPr>
                <w:rFonts w:ascii="Arial"/>
                <w:spacing w:val="-7"/>
                <w:sz w:val="20"/>
              </w:rPr>
              <w:t> </w:t>
            </w:r>
            <w:r>
              <w:rPr>
                <w:rFonts w:ascii="Arial"/>
                <w:sz w:val="20"/>
              </w:rPr>
              <w:t>and</w:t>
            </w:r>
            <w:r>
              <w:rPr>
                <w:rFonts w:ascii="Arial"/>
                <w:spacing w:val="-6"/>
                <w:sz w:val="20"/>
              </w:rPr>
              <w:t> </w:t>
            </w:r>
            <w:r>
              <w:rPr>
                <w:rFonts w:ascii="Arial"/>
                <w:spacing w:val="-2"/>
                <w:sz w:val="20"/>
              </w:rPr>
              <w:t>Maintenance</w:t>
            </w:r>
          </w:p>
        </w:tc>
        <w:tc>
          <w:tcPr>
            <w:tcW w:w="1462" w:type="dxa"/>
            <w:shd w:val="clear" w:color="auto" w:fill="DBDBDB"/>
          </w:tcPr>
          <w:p>
            <w:pPr>
              <w:pStyle w:val="TableParagraph"/>
              <w:spacing w:before="33"/>
              <w:ind w:right="102"/>
              <w:rPr>
                <w:rFonts w:ascii="Arial"/>
                <w:sz w:val="20"/>
              </w:rPr>
            </w:pPr>
            <w:r>
              <w:rPr>
                <w:rFonts w:ascii="Arial"/>
                <w:spacing w:val="-2"/>
                <w:sz w:val="20"/>
              </w:rPr>
              <w:t>6,923</w:t>
            </w:r>
          </w:p>
        </w:tc>
        <w:tc>
          <w:tcPr>
            <w:tcW w:w="1417" w:type="dxa"/>
            <w:shd w:val="clear" w:color="auto" w:fill="DBDBDB"/>
          </w:tcPr>
          <w:p>
            <w:pPr>
              <w:pStyle w:val="TableParagraph"/>
              <w:spacing w:before="33"/>
              <w:ind w:right="101"/>
              <w:rPr>
                <w:rFonts w:ascii="Arial"/>
                <w:sz w:val="20"/>
              </w:rPr>
            </w:pPr>
            <w:r>
              <w:rPr>
                <w:rFonts w:ascii="Arial"/>
                <w:spacing w:val="-2"/>
                <w:sz w:val="20"/>
              </w:rPr>
              <w:t>7,504</w:t>
            </w:r>
          </w:p>
        </w:tc>
        <w:tc>
          <w:tcPr>
            <w:tcW w:w="1018" w:type="dxa"/>
            <w:shd w:val="clear" w:color="auto" w:fill="DBDBDB"/>
          </w:tcPr>
          <w:p>
            <w:pPr>
              <w:pStyle w:val="TableParagraph"/>
              <w:spacing w:before="33"/>
              <w:ind w:right="101"/>
              <w:rPr>
                <w:rFonts w:ascii="Arial"/>
                <w:sz w:val="20"/>
              </w:rPr>
            </w:pPr>
            <w:r>
              <w:rPr>
                <w:rFonts w:ascii="Arial"/>
                <w:spacing w:val="-5"/>
                <w:sz w:val="20"/>
              </w:rPr>
              <w:t>581</w:t>
            </w:r>
          </w:p>
        </w:tc>
        <w:tc>
          <w:tcPr>
            <w:tcW w:w="992" w:type="dxa"/>
            <w:shd w:val="clear" w:color="auto" w:fill="DBDBDB"/>
          </w:tcPr>
          <w:p>
            <w:pPr>
              <w:pStyle w:val="TableParagraph"/>
              <w:spacing w:before="33"/>
              <w:ind w:right="102"/>
              <w:rPr>
                <w:rFonts w:ascii="Arial"/>
                <w:sz w:val="20"/>
              </w:rPr>
            </w:pPr>
            <w:r>
              <w:rPr>
                <w:rFonts w:ascii="Arial"/>
                <w:spacing w:val="-2"/>
                <w:sz w:val="20"/>
              </w:rPr>
              <w:t>8.39%</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811200</w:t>
            </w:r>
          </w:p>
        </w:tc>
        <w:tc>
          <w:tcPr>
            <w:tcW w:w="7843" w:type="dxa"/>
            <w:shd w:val="clear" w:color="auto" w:fill="ECECEC"/>
          </w:tcPr>
          <w:p>
            <w:pPr>
              <w:pStyle w:val="TableParagraph"/>
              <w:spacing w:before="33"/>
              <w:ind w:left="328"/>
              <w:jc w:val="left"/>
              <w:rPr>
                <w:rFonts w:ascii="Arial"/>
                <w:sz w:val="20"/>
              </w:rPr>
            </w:pPr>
            <w:r>
              <w:rPr>
                <w:rFonts w:ascii="Arial"/>
                <w:sz w:val="20"/>
              </w:rPr>
              <w:t>Electronic</w:t>
            </w:r>
            <w:r>
              <w:rPr>
                <w:rFonts w:ascii="Arial"/>
                <w:spacing w:val="-9"/>
                <w:sz w:val="20"/>
              </w:rPr>
              <w:t> </w:t>
            </w:r>
            <w:r>
              <w:rPr>
                <w:rFonts w:ascii="Arial"/>
                <w:sz w:val="20"/>
              </w:rPr>
              <w:t>and</w:t>
            </w:r>
            <w:r>
              <w:rPr>
                <w:rFonts w:ascii="Arial"/>
                <w:spacing w:val="-10"/>
                <w:sz w:val="20"/>
              </w:rPr>
              <w:t> </w:t>
            </w:r>
            <w:r>
              <w:rPr>
                <w:rFonts w:ascii="Arial"/>
                <w:sz w:val="20"/>
              </w:rPr>
              <w:t>Precision</w:t>
            </w:r>
            <w:r>
              <w:rPr>
                <w:rFonts w:ascii="Arial"/>
                <w:spacing w:val="-8"/>
                <w:sz w:val="20"/>
              </w:rPr>
              <w:t> </w:t>
            </w:r>
            <w:r>
              <w:rPr>
                <w:rFonts w:ascii="Arial"/>
                <w:sz w:val="20"/>
              </w:rPr>
              <w:t>Equipment</w:t>
            </w:r>
            <w:r>
              <w:rPr>
                <w:rFonts w:ascii="Arial"/>
                <w:spacing w:val="-8"/>
                <w:sz w:val="20"/>
              </w:rPr>
              <w:t> </w:t>
            </w:r>
            <w:r>
              <w:rPr>
                <w:rFonts w:ascii="Arial"/>
                <w:sz w:val="20"/>
              </w:rPr>
              <w:t>Repair</w:t>
            </w:r>
            <w:r>
              <w:rPr>
                <w:rFonts w:ascii="Arial"/>
                <w:spacing w:val="-8"/>
                <w:sz w:val="20"/>
              </w:rPr>
              <w:t> </w:t>
            </w:r>
            <w:r>
              <w:rPr>
                <w:rFonts w:ascii="Arial"/>
                <w:sz w:val="20"/>
              </w:rPr>
              <w:t>and</w:t>
            </w:r>
            <w:r>
              <w:rPr>
                <w:rFonts w:ascii="Arial"/>
                <w:spacing w:val="-8"/>
                <w:sz w:val="20"/>
              </w:rPr>
              <w:t> </w:t>
            </w:r>
            <w:r>
              <w:rPr>
                <w:rFonts w:ascii="Arial"/>
                <w:spacing w:val="-2"/>
                <w:sz w:val="20"/>
              </w:rPr>
              <w:t>Maintenance</w:t>
            </w:r>
          </w:p>
        </w:tc>
        <w:tc>
          <w:tcPr>
            <w:tcW w:w="1462" w:type="dxa"/>
            <w:shd w:val="clear" w:color="auto" w:fill="ECECEC"/>
          </w:tcPr>
          <w:p>
            <w:pPr>
              <w:pStyle w:val="TableParagraph"/>
              <w:spacing w:before="33"/>
              <w:ind w:right="102"/>
              <w:rPr>
                <w:rFonts w:ascii="Arial"/>
                <w:sz w:val="20"/>
              </w:rPr>
            </w:pPr>
            <w:r>
              <w:rPr>
                <w:rFonts w:ascii="Arial"/>
                <w:spacing w:val="-5"/>
                <w:sz w:val="20"/>
              </w:rPr>
              <w:t>844</w:t>
            </w:r>
          </w:p>
        </w:tc>
        <w:tc>
          <w:tcPr>
            <w:tcW w:w="1417" w:type="dxa"/>
            <w:shd w:val="clear" w:color="auto" w:fill="ECECEC"/>
          </w:tcPr>
          <w:p>
            <w:pPr>
              <w:pStyle w:val="TableParagraph"/>
              <w:spacing w:before="33"/>
              <w:ind w:right="101"/>
              <w:rPr>
                <w:rFonts w:ascii="Arial"/>
                <w:sz w:val="20"/>
              </w:rPr>
            </w:pPr>
            <w:r>
              <w:rPr>
                <w:rFonts w:ascii="Arial"/>
                <w:spacing w:val="-5"/>
                <w:sz w:val="20"/>
              </w:rPr>
              <w:t>977</w:t>
            </w:r>
          </w:p>
        </w:tc>
        <w:tc>
          <w:tcPr>
            <w:tcW w:w="1018" w:type="dxa"/>
            <w:shd w:val="clear" w:color="auto" w:fill="ECECEC"/>
          </w:tcPr>
          <w:p>
            <w:pPr>
              <w:pStyle w:val="TableParagraph"/>
              <w:spacing w:before="33"/>
              <w:ind w:right="101"/>
              <w:rPr>
                <w:rFonts w:ascii="Arial"/>
                <w:sz w:val="20"/>
              </w:rPr>
            </w:pPr>
            <w:r>
              <w:rPr>
                <w:rFonts w:ascii="Arial"/>
                <w:spacing w:val="-5"/>
                <w:sz w:val="20"/>
              </w:rPr>
              <w:t>133</w:t>
            </w:r>
          </w:p>
        </w:tc>
        <w:tc>
          <w:tcPr>
            <w:tcW w:w="992" w:type="dxa"/>
            <w:shd w:val="clear" w:color="auto" w:fill="ECECEC"/>
          </w:tcPr>
          <w:p>
            <w:pPr>
              <w:pStyle w:val="TableParagraph"/>
              <w:spacing w:before="33"/>
              <w:ind w:right="102"/>
              <w:rPr>
                <w:rFonts w:ascii="Arial"/>
                <w:sz w:val="20"/>
              </w:rPr>
            </w:pPr>
            <w:r>
              <w:rPr>
                <w:rFonts w:ascii="Arial"/>
                <w:spacing w:val="-2"/>
                <w:sz w:val="20"/>
              </w:rPr>
              <w:t>15.76%</w:t>
            </w:r>
          </w:p>
        </w:tc>
      </w:tr>
      <w:tr>
        <w:trPr>
          <w:trHeight w:val="460" w:hRule="atLeast"/>
        </w:trPr>
        <w:tc>
          <w:tcPr>
            <w:tcW w:w="886" w:type="dxa"/>
            <w:shd w:val="clear" w:color="auto" w:fill="A4A4A4"/>
          </w:tcPr>
          <w:p>
            <w:pPr>
              <w:pStyle w:val="TableParagraph"/>
              <w:spacing w:before="114"/>
              <w:ind w:left="89" w:right="85"/>
              <w:jc w:val="center"/>
              <w:rPr>
                <w:rFonts w:ascii="Arial"/>
                <w:b/>
                <w:sz w:val="20"/>
              </w:rPr>
            </w:pPr>
            <w:r>
              <w:rPr>
                <w:rFonts w:ascii="Arial"/>
                <w:b/>
                <w:spacing w:val="-2"/>
                <w:sz w:val="20"/>
              </w:rPr>
              <w:t>811300</w:t>
            </w:r>
          </w:p>
        </w:tc>
        <w:tc>
          <w:tcPr>
            <w:tcW w:w="7843" w:type="dxa"/>
            <w:shd w:val="clear" w:color="auto" w:fill="DBDBDB"/>
          </w:tcPr>
          <w:p>
            <w:pPr>
              <w:pStyle w:val="TableParagraph"/>
              <w:spacing w:line="230" w:lineRule="exact" w:before="0"/>
              <w:ind w:left="364"/>
              <w:jc w:val="left"/>
              <w:rPr>
                <w:rFonts w:ascii="Arial"/>
                <w:sz w:val="20"/>
              </w:rPr>
            </w:pPr>
            <w:r>
              <w:rPr>
                <w:rFonts w:ascii="Arial"/>
                <w:sz w:val="20"/>
              </w:rPr>
              <w:t>Commercial</w:t>
            </w:r>
            <w:r>
              <w:rPr>
                <w:rFonts w:ascii="Arial"/>
                <w:spacing w:val="-7"/>
                <w:sz w:val="20"/>
              </w:rPr>
              <w:t> </w:t>
            </w:r>
            <w:r>
              <w:rPr>
                <w:rFonts w:ascii="Arial"/>
                <w:sz w:val="20"/>
              </w:rPr>
              <w:t>and</w:t>
            </w:r>
            <w:r>
              <w:rPr>
                <w:rFonts w:ascii="Arial"/>
                <w:spacing w:val="-6"/>
                <w:sz w:val="20"/>
              </w:rPr>
              <w:t> </w:t>
            </w:r>
            <w:r>
              <w:rPr>
                <w:rFonts w:ascii="Arial"/>
                <w:sz w:val="20"/>
              </w:rPr>
              <w:t>Industrial</w:t>
            </w:r>
            <w:r>
              <w:rPr>
                <w:rFonts w:ascii="Arial"/>
                <w:spacing w:val="-5"/>
                <w:sz w:val="20"/>
              </w:rPr>
              <w:t> </w:t>
            </w:r>
            <w:r>
              <w:rPr>
                <w:rFonts w:ascii="Arial"/>
                <w:sz w:val="20"/>
              </w:rPr>
              <w:t>Machinery</w:t>
            </w:r>
            <w:r>
              <w:rPr>
                <w:rFonts w:ascii="Arial"/>
                <w:spacing w:val="-5"/>
                <w:sz w:val="20"/>
              </w:rPr>
              <w:t> </w:t>
            </w:r>
            <w:r>
              <w:rPr>
                <w:rFonts w:ascii="Arial"/>
                <w:sz w:val="20"/>
              </w:rPr>
              <w:t>and</w:t>
            </w:r>
            <w:r>
              <w:rPr>
                <w:rFonts w:ascii="Arial"/>
                <w:spacing w:val="-6"/>
                <w:sz w:val="20"/>
              </w:rPr>
              <w:t> </w:t>
            </w:r>
            <w:r>
              <w:rPr>
                <w:rFonts w:ascii="Arial"/>
                <w:sz w:val="20"/>
              </w:rPr>
              <w:t>Equipment</w:t>
            </w:r>
            <w:r>
              <w:rPr>
                <w:rFonts w:ascii="Arial"/>
                <w:spacing w:val="-6"/>
                <w:sz w:val="20"/>
              </w:rPr>
              <w:t> </w:t>
            </w:r>
            <w:r>
              <w:rPr>
                <w:rFonts w:ascii="Arial"/>
                <w:sz w:val="20"/>
              </w:rPr>
              <w:t>(except</w:t>
            </w:r>
            <w:r>
              <w:rPr>
                <w:rFonts w:ascii="Arial"/>
                <w:spacing w:val="-6"/>
                <w:sz w:val="20"/>
              </w:rPr>
              <w:t> </w:t>
            </w:r>
            <w:r>
              <w:rPr>
                <w:rFonts w:ascii="Arial"/>
                <w:sz w:val="20"/>
              </w:rPr>
              <w:t>Automotive</w:t>
            </w:r>
            <w:r>
              <w:rPr>
                <w:rFonts w:ascii="Arial"/>
                <w:spacing w:val="-6"/>
                <w:sz w:val="20"/>
              </w:rPr>
              <w:t> </w:t>
            </w:r>
            <w:r>
              <w:rPr>
                <w:rFonts w:ascii="Arial"/>
                <w:sz w:val="20"/>
              </w:rPr>
              <w:t>and Electronic) Repair and Maintenance</w:t>
            </w:r>
          </w:p>
        </w:tc>
        <w:tc>
          <w:tcPr>
            <w:tcW w:w="1462" w:type="dxa"/>
            <w:shd w:val="clear" w:color="auto" w:fill="DBDBDB"/>
          </w:tcPr>
          <w:p>
            <w:pPr>
              <w:pStyle w:val="TableParagraph"/>
              <w:spacing w:before="114"/>
              <w:ind w:right="102"/>
              <w:rPr>
                <w:rFonts w:ascii="Arial"/>
                <w:sz w:val="20"/>
              </w:rPr>
            </w:pPr>
            <w:r>
              <w:rPr>
                <w:rFonts w:ascii="Arial"/>
                <w:spacing w:val="-2"/>
                <w:sz w:val="20"/>
              </w:rPr>
              <w:t>2,560</w:t>
            </w:r>
          </w:p>
        </w:tc>
        <w:tc>
          <w:tcPr>
            <w:tcW w:w="1417" w:type="dxa"/>
            <w:shd w:val="clear" w:color="auto" w:fill="DBDBDB"/>
          </w:tcPr>
          <w:p>
            <w:pPr>
              <w:pStyle w:val="TableParagraph"/>
              <w:spacing w:before="114"/>
              <w:ind w:right="101"/>
              <w:rPr>
                <w:rFonts w:ascii="Arial"/>
                <w:sz w:val="20"/>
              </w:rPr>
            </w:pPr>
            <w:r>
              <w:rPr>
                <w:rFonts w:ascii="Arial"/>
                <w:spacing w:val="-2"/>
                <w:sz w:val="20"/>
              </w:rPr>
              <w:t>3,287</w:t>
            </w:r>
          </w:p>
        </w:tc>
        <w:tc>
          <w:tcPr>
            <w:tcW w:w="1018" w:type="dxa"/>
            <w:shd w:val="clear" w:color="auto" w:fill="DBDBDB"/>
          </w:tcPr>
          <w:p>
            <w:pPr>
              <w:pStyle w:val="TableParagraph"/>
              <w:spacing w:before="114"/>
              <w:ind w:right="101"/>
              <w:rPr>
                <w:rFonts w:ascii="Arial"/>
                <w:sz w:val="20"/>
              </w:rPr>
            </w:pPr>
            <w:r>
              <w:rPr>
                <w:rFonts w:ascii="Arial"/>
                <w:spacing w:val="-5"/>
                <w:sz w:val="20"/>
              </w:rPr>
              <w:t>727</w:t>
            </w:r>
          </w:p>
        </w:tc>
        <w:tc>
          <w:tcPr>
            <w:tcW w:w="992" w:type="dxa"/>
            <w:shd w:val="clear" w:color="auto" w:fill="DBDBDB"/>
          </w:tcPr>
          <w:p>
            <w:pPr>
              <w:pStyle w:val="TableParagraph"/>
              <w:spacing w:before="114"/>
              <w:ind w:right="102"/>
              <w:rPr>
                <w:rFonts w:ascii="Arial"/>
                <w:sz w:val="20"/>
              </w:rPr>
            </w:pPr>
            <w:r>
              <w:rPr>
                <w:rFonts w:ascii="Arial"/>
                <w:spacing w:val="-2"/>
                <w:sz w:val="20"/>
              </w:rPr>
              <w:t>28.40%</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811400</w:t>
            </w:r>
          </w:p>
        </w:tc>
        <w:tc>
          <w:tcPr>
            <w:tcW w:w="7843" w:type="dxa"/>
            <w:shd w:val="clear" w:color="auto" w:fill="ECECEC"/>
          </w:tcPr>
          <w:p>
            <w:pPr>
              <w:pStyle w:val="TableParagraph"/>
              <w:spacing w:before="33"/>
              <w:ind w:left="328"/>
              <w:jc w:val="left"/>
              <w:rPr>
                <w:rFonts w:ascii="Arial"/>
                <w:sz w:val="20"/>
              </w:rPr>
            </w:pPr>
            <w:r>
              <w:rPr>
                <w:rFonts w:ascii="Arial"/>
                <w:sz w:val="20"/>
              </w:rPr>
              <w:t>Personal</w:t>
            </w:r>
            <w:r>
              <w:rPr>
                <w:rFonts w:ascii="Arial"/>
                <w:spacing w:val="-10"/>
                <w:sz w:val="20"/>
              </w:rPr>
              <w:t> </w:t>
            </w:r>
            <w:r>
              <w:rPr>
                <w:rFonts w:ascii="Arial"/>
                <w:sz w:val="20"/>
              </w:rPr>
              <w:t>and</w:t>
            </w:r>
            <w:r>
              <w:rPr>
                <w:rFonts w:ascii="Arial"/>
                <w:spacing w:val="-8"/>
                <w:sz w:val="20"/>
              </w:rPr>
              <w:t> </w:t>
            </w:r>
            <w:r>
              <w:rPr>
                <w:rFonts w:ascii="Arial"/>
                <w:sz w:val="20"/>
              </w:rPr>
              <w:t>Household</w:t>
            </w:r>
            <w:r>
              <w:rPr>
                <w:rFonts w:ascii="Arial"/>
                <w:spacing w:val="-6"/>
                <w:sz w:val="20"/>
              </w:rPr>
              <w:t> </w:t>
            </w:r>
            <w:r>
              <w:rPr>
                <w:rFonts w:ascii="Arial"/>
                <w:sz w:val="20"/>
              </w:rPr>
              <w:t>Goods</w:t>
            </w:r>
            <w:r>
              <w:rPr>
                <w:rFonts w:ascii="Arial"/>
                <w:spacing w:val="-8"/>
                <w:sz w:val="20"/>
              </w:rPr>
              <w:t> </w:t>
            </w:r>
            <w:r>
              <w:rPr>
                <w:rFonts w:ascii="Arial"/>
                <w:sz w:val="20"/>
              </w:rPr>
              <w:t>Repair</w:t>
            </w:r>
            <w:r>
              <w:rPr>
                <w:rFonts w:ascii="Arial"/>
                <w:spacing w:val="-7"/>
                <w:sz w:val="20"/>
              </w:rPr>
              <w:t> </w:t>
            </w:r>
            <w:r>
              <w:rPr>
                <w:rFonts w:ascii="Arial"/>
                <w:sz w:val="20"/>
              </w:rPr>
              <w:t>and</w:t>
            </w:r>
            <w:r>
              <w:rPr>
                <w:rFonts w:ascii="Arial"/>
                <w:spacing w:val="-8"/>
                <w:sz w:val="20"/>
              </w:rPr>
              <w:t> </w:t>
            </w:r>
            <w:r>
              <w:rPr>
                <w:rFonts w:ascii="Arial"/>
                <w:spacing w:val="-2"/>
                <w:sz w:val="20"/>
              </w:rPr>
              <w:t>Maintenance</w:t>
            </w:r>
          </w:p>
        </w:tc>
        <w:tc>
          <w:tcPr>
            <w:tcW w:w="1462" w:type="dxa"/>
            <w:shd w:val="clear" w:color="auto" w:fill="ECECEC"/>
          </w:tcPr>
          <w:p>
            <w:pPr>
              <w:pStyle w:val="TableParagraph"/>
              <w:spacing w:before="33"/>
              <w:ind w:right="102"/>
              <w:rPr>
                <w:rFonts w:ascii="Arial"/>
                <w:sz w:val="20"/>
              </w:rPr>
            </w:pPr>
            <w:r>
              <w:rPr>
                <w:rFonts w:ascii="Arial"/>
                <w:spacing w:val="-5"/>
                <w:sz w:val="20"/>
              </w:rPr>
              <w:t>618</w:t>
            </w:r>
          </w:p>
        </w:tc>
        <w:tc>
          <w:tcPr>
            <w:tcW w:w="1417" w:type="dxa"/>
            <w:shd w:val="clear" w:color="auto" w:fill="ECECEC"/>
          </w:tcPr>
          <w:p>
            <w:pPr>
              <w:pStyle w:val="TableParagraph"/>
              <w:spacing w:before="33"/>
              <w:ind w:right="101"/>
              <w:rPr>
                <w:rFonts w:ascii="Arial"/>
                <w:sz w:val="20"/>
              </w:rPr>
            </w:pPr>
            <w:r>
              <w:rPr>
                <w:rFonts w:ascii="Arial"/>
                <w:spacing w:val="-5"/>
                <w:sz w:val="20"/>
              </w:rPr>
              <w:t>441</w:t>
            </w:r>
          </w:p>
        </w:tc>
        <w:tc>
          <w:tcPr>
            <w:tcW w:w="1018" w:type="dxa"/>
            <w:shd w:val="clear" w:color="auto" w:fill="ECECEC"/>
          </w:tcPr>
          <w:p>
            <w:pPr>
              <w:pStyle w:val="TableParagraph"/>
              <w:spacing w:before="33"/>
              <w:ind w:right="101"/>
              <w:rPr>
                <w:rFonts w:ascii="Arial"/>
                <w:sz w:val="20"/>
              </w:rPr>
            </w:pPr>
            <w:r>
              <w:rPr>
                <w:rFonts w:ascii="Arial"/>
                <w:w w:val="95"/>
                <w:sz w:val="20"/>
              </w:rPr>
              <w:t>-</w:t>
            </w:r>
            <w:r>
              <w:rPr>
                <w:rFonts w:ascii="Arial"/>
                <w:spacing w:val="-5"/>
                <w:sz w:val="20"/>
              </w:rPr>
              <w:t>177</w:t>
            </w:r>
          </w:p>
        </w:tc>
        <w:tc>
          <w:tcPr>
            <w:tcW w:w="992" w:type="dxa"/>
            <w:shd w:val="clear" w:color="auto" w:fill="ECECEC"/>
          </w:tcPr>
          <w:p>
            <w:pPr>
              <w:pStyle w:val="TableParagraph"/>
              <w:spacing w:before="33"/>
              <w:ind w:right="102"/>
              <w:rPr>
                <w:rFonts w:ascii="Arial"/>
                <w:sz w:val="20"/>
              </w:rPr>
            </w:pPr>
            <w:r>
              <w:rPr>
                <w:rFonts w:ascii="Arial"/>
                <w:w w:val="95"/>
                <w:sz w:val="20"/>
              </w:rPr>
              <w:t>-</w:t>
            </w:r>
            <w:r>
              <w:rPr>
                <w:rFonts w:ascii="Arial"/>
                <w:spacing w:val="-2"/>
                <w:sz w:val="20"/>
              </w:rPr>
              <w:t>28.64%</w:t>
            </w:r>
          </w:p>
        </w:tc>
      </w:tr>
      <w:tr>
        <w:trPr>
          <w:trHeight w:val="300"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812000</w:t>
            </w:r>
          </w:p>
        </w:tc>
        <w:tc>
          <w:tcPr>
            <w:tcW w:w="7843" w:type="dxa"/>
            <w:shd w:val="clear" w:color="auto" w:fill="DBDBDB"/>
          </w:tcPr>
          <w:p>
            <w:pPr>
              <w:pStyle w:val="TableParagraph"/>
              <w:spacing w:before="35"/>
              <w:ind w:left="107"/>
              <w:jc w:val="left"/>
              <w:rPr>
                <w:rFonts w:ascii="Arial"/>
                <w:i/>
                <w:sz w:val="20"/>
              </w:rPr>
            </w:pPr>
            <w:r>
              <w:rPr>
                <w:rFonts w:ascii="Arial"/>
                <w:i/>
                <w:sz w:val="20"/>
              </w:rPr>
              <w:t>Personal</w:t>
            </w:r>
            <w:r>
              <w:rPr>
                <w:rFonts w:ascii="Arial"/>
                <w:i/>
                <w:spacing w:val="-10"/>
                <w:sz w:val="20"/>
              </w:rPr>
              <w:t> </w:t>
            </w:r>
            <w:r>
              <w:rPr>
                <w:rFonts w:ascii="Arial"/>
                <w:i/>
                <w:sz w:val="20"/>
              </w:rPr>
              <w:t>and</w:t>
            </w:r>
            <w:r>
              <w:rPr>
                <w:rFonts w:ascii="Arial"/>
                <w:i/>
                <w:spacing w:val="-8"/>
                <w:sz w:val="20"/>
              </w:rPr>
              <w:t> </w:t>
            </w:r>
            <w:r>
              <w:rPr>
                <w:rFonts w:ascii="Arial"/>
                <w:i/>
                <w:sz w:val="20"/>
              </w:rPr>
              <w:t>Laundry</w:t>
            </w:r>
            <w:r>
              <w:rPr>
                <w:rFonts w:ascii="Arial"/>
                <w:i/>
                <w:spacing w:val="-8"/>
                <w:sz w:val="20"/>
              </w:rPr>
              <w:t> </w:t>
            </w:r>
            <w:r>
              <w:rPr>
                <w:rFonts w:ascii="Arial"/>
                <w:i/>
                <w:spacing w:val="-2"/>
                <w:sz w:val="20"/>
              </w:rPr>
              <w:t>Services</w:t>
            </w:r>
          </w:p>
        </w:tc>
        <w:tc>
          <w:tcPr>
            <w:tcW w:w="1462" w:type="dxa"/>
            <w:shd w:val="clear" w:color="auto" w:fill="DBDBDB"/>
          </w:tcPr>
          <w:p>
            <w:pPr>
              <w:pStyle w:val="TableParagraph"/>
              <w:spacing w:before="35"/>
              <w:ind w:right="102"/>
              <w:rPr>
                <w:rFonts w:ascii="Arial"/>
                <w:i/>
                <w:sz w:val="20"/>
              </w:rPr>
            </w:pPr>
            <w:r>
              <w:rPr>
                <w:rFonts w:ascii="Arial"/>
                <w:i/>
                <w:spacing w:val="-2"/>
                <w:sz w:val="20"/>
              </w:rPr>
              <w:t>6,934</w:t>
            </w:r>
          </w:p>
        </w:tc>
        <w:tc>
          <w:tcPr>
            <w:tcW w:w="1417" w:type="dxa"/>
            <w:shd w:val="clear" w:color="auto" w:fill="DBDBDB"/>
          </w:tcPr>
          <w:p>
            <w:pPr>
              <w:pStyle w:val="TableParagraph"/>
              <w:spacing w:before="35"/>
              <w:ind w:right="101"/>
              <w:rPr>
                <w:rFonts w:ascii="Arial"/>
                <w:i/>
                <w:sz w:val="20"/>
              </w:rPr>
            </w:pPr>
            <w:r>
              <w:rPr>
                <w:rFonts w:ascii="Arial"/>
                <w:i/>
                <w:spacing w:val="-2"/>
                <w:sz w:val="20"/>
              </w:rPr>
              <w:t>6,858</w:t>
            </w:r>
          </w:p>
        </w:tc>
        <w:tc>
          <w:tcPr>
            <w:tcW w:w="1018" w:type="dxa"/>
            <w:shd w:val="clear" w:color="auto" w:fill="DBDBDB"/>
          </w:tcPr>
          <w:p>
            <w:pPr>
              <w:pStyle w:val="TableParagraph"/>
              <w:spacing w:before="35"/>
              <w:ind w:right="98"/>
              <w:rPr>
                <w:rFonts w:ascii="Arial"/>
                <w:i/>
                <w:sz w:val="20"/>
              </w:rPr>
            </w:pPr>
            <w:r>
              <w:rPr>
                <w:rFonts w:ascii="Arial"/>
                <w:i/>
                <w:w w:val="95"/>
                <w:sz w:val="20"/>
              </w:rPr>
              <w:t>-</w:t>
            </w:r>
            <w:r>
              <w:rPr>
                <w:rFonts w:ascii="Arial"/>
                <w:i/>
                <w:spacing w:val="-5"/>
                <w:sz w:val="20"/>
              </w:rPr>
              <w:t>76</w:t>
            </w:r>
          </w:p>
        </w:tc>
        <w:tc>
          <w:tcPr>
            <w:tcW w:w="992" w:type="dxa"/>
            <w:shd w:val="clear" w:color="auto" w:fill="DBDBDB"/>
          </w:tcPr>
          <w:p>
            <w:pPr>
              <w:pStyle w:val="TableParagraph"/>
              <w:spacing w:before="35"/>
              <w:ind w:right="102"/>
              <w:rPr>
                <w:rFonts w:ascii="Arial"/>
                <w:i/>
                <w:sz w:val="20"/>
              </w:rPr>
            </w:pPr>
            <w:r>
              <w:rPr>
                <w:rFonts w:ascii="Arial"/>
                <w:i/>
                <w:w w:val="95"/>
                <w:sz w:val="20"/>
              </w:rPr>
              <w:t>-</w:t>
            </w:r>
            <w:r>
              <w:rPr>
                <w:rFonts w:ascii="Arial"/>
                <w:i/>
                <w:spacing w:val="-2"/>
                <w:sz w:val="20"/>
              </w:rPr>
              <w:t>1.10%</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812100</w:t>
            </w:r>
          </w:p>
        </w:tc>
        <w:tc>
          <w:tcPr>
            <w:tcW w:w="7843" w:type="dxa"/>
            <w:shd w:val="clear" w:color="auto" w:fill="ECECEC"/>
          </w:tcPr>
          <w:p>
            <w:pPr>
              <w:pStyle w:val="TableParagraph"/>
              <w:spacing w:before="35"/>
              <w:ind w:left="328"/>
              <w:jc w:val="left"/>
              <w:rPr>
                <w:rFonts w:ascii="Arial"/>
                <w:sz w:val="20"/>
              </w:rPr>
            </w:pPr>
            <w:r>
              <w:rPr>
                <w:rFonts w:ascii="Arial"/>
                <w:sz w:val="20"/>
              </w:rPr>
              <w:t>Personal</w:t>
            </w:r>
            <w:r>
              <w:rPr>
                <w:rFonts w:ascii="Arial"/>
                <w:spacing w:val="-9"/>
                <w:sz w:val="20"/>
              </w:rPr>
              <w:t> </w:t>
            </w:r>
            <w:r>
              <w:rPr>
                <w:rFonts w:ascii="Arial"/>
                <w:sz w:val="20"/>
              </w:rPr>
              <w:t>Care</w:t>
            </w:r>
            <w:r>
              <w:rPr>
                <w:rFonts w:ascii="Arial"/>
                <w:spacing w:val="-5"/>
                <w:sz w:val="20"/>
              </w:rPr>
              <w:t> </w:t>
            </w:r>
            <w:r>
              <w:rPr>
                <w:rFonts w:ascii="Arial"/>
                <w:spacing w:val="-2"/>
                <w:sz w:val="20"/>
              </w:rPr>
              <w:t>Services</w:t>
            </w:r>
          </w:p>
        </w:tc>
        <w:tc>
          <w:tcPr>
            <w:tcW w:w="1462" w:type="dxa"/>
            <w:shd w:val="clear" w:color="auto" w:fill="ECECEC"/>
          </w:tcPr>
          <w:p>
            <w:pPr>
              <w:pStyle w:val="TableParagraph"/>
              <w:spacing w:before="35"/>
              <w:ind w:right="102"/>
              <w:rPr>
                <w:rFonts w:ascii="Arial"/>
                <w:sz w:val="20"/>
              </w:rPr>
            </w:pPr>
            <w:r>
              <w:rPr>
                <w:rFonts w:ascii="Arial"/>
                <w:spacing w:val="-2"/>
                <w:sz w:val="20"/>
              </w:rPr>
              <w:t>2,531</w:t>
            </w:r>
          </w:p>
        </w:tc>
        <w:tc>
          <w:tcPr>
            <w:tcW w:w="1417" w:type="dxa"/>
            <w:shd w:val="clear" w:color="auto" w:fill="ECECEC"/>
          </w:tcPr>
          <w:p>
            <w:pPr>
              <w:pStyle w:val="TableParagraph"/>
              <w:spacing w:before="35"/>
              <w:ind w:right="101"/>
              <w:rPr>
                <w:rFonts w:ascii="Arial"/>
                <w:sz w:val="20"/>
              </w:rPr>
            </w:pPr>
            <w:r>
              <w:rPr>
                <w:rFonts w:ascii="Arial"/>
                <w:spacing w:val="-2"/>
                <w:sz w:val="20"/>
              </w:rPr>
              <w:t>2,517</w:t>
            </w:r>
          </w:p>
        </w:tc>
        <w:tc>
          <w:tcPr>
            <w:tcW w:w="1018" w:type="dxa"/>
            <w:shd w:val="clear" w:color="auto" w:fill="ECECEC"/>
          </w:tcPr>
          <w:p>
            <w:pPr>
              <w:pStyle w:val="TableParagraph"/>
              <w:spacing w:before="35"/>
              <w:ind w:right="98"/>
              <w:rPr>
                <w:rFonts w:ascii="Arial"/>
                <w:sz w:val="20"/>
              </w:rPr>
            </w:pPr>
            <w:r>
              <w:rPr>
                <w:rFonts w:ascii="Arial"/>
                <w:w w:val="95"/>
                <w:sz w:val="20"/>
              </w:rPr>
              <w:t>-</w:t>
            </w:r>
            <w:r>
              <w:rPr>
                <w:rFonts w:ascii="Arial"/>
                <w:spacing w:val="-5"/>
                <w:sz w:val="20"/>
              </w:rPr>
              <w:t>14</w:t>
            </w:r>
          </w:p>
        </w:tc>
        <w:tc>
          <w:tcPr>
            <w:tcW w:w="992" w:type="dxa"/>
            <w:shd w:val="clear" w:color="auto" w:fill="ECECEC"/>
          </w:tcPr>
          <w:p>
            <w:pPr>
              <w:pStyle w:val="TableParagraph"/>
              <w:spacing w:before="35"/>
              <w:ind w:right="102"/>
              <w:rPr>
                <w:rFonts w:ascii="Arial"/>
                <w:sz w:val="20"/>
              </w:rPr>
            </w:pPr>
            <w:r>
              <w:rPr>
                <w:rFonts w:ascii="Arial"/>
                <w:w w:val="95"/>
                <w:sz w:val="20"/>
              </w:rPr>
              <w:t>-</w:t>
            </w:r>
            <w:r>
              <w:rPr>
                <w:rFonts w:ascii="Arial"/>
                <w:spacing w:val="-2"/>
                <w:sz w:val="20"/>
              </w:rPr>
              <w:t>0.55%</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812200</w:t>
            </w:r>
          </w:p>
        </w:tc>
        <w:tc>
          <w:tcPr>
            <w:tcW w:w="7843" w:type="dxa"/>
            <w:shd w:val="clear" w:color="auto" w:fill="DBDBDB"/>
          </w:tcPr>
          <w:p>
            <w:pPr>
              <w:pStyle w:val="TableParagraph"/>
              <w:spacing w:before="35"/>
              <w:ind w:left="328"/>
              <w:jc w:val="left"/>
              <w:rPr>
                <w:rFonts w:ascii="Arial"/>
                <w:sz w:val="20"/>
              </w:rPr>
            </w:pPr>
            <w:r>
              <w:rPr>
                <w:rFonts w:ascii="Arial"/>
                <w:sz w:val="20"/>
              </w:rPr>
              <w:t>Death</w:t>
            </w:r>
            <w:r>
              <w:rPr>
                <w:rFonts w:ascii="Arial"/>
                <w:spacing w:val="-7"/>
                <w:sz w:val="20"/>
              </w:rPr>
              <w:t> </w:t>
            </w:r>
            <w:r>
              <w:rPr>
                <w:rFonts w:ascii="Arial"/>
                <w:sz w:val="20"/>
              </w:rPr>
              <w:t>Care</w:t>
            </w:r>
            <w:r>
              <w:rPr>
                <w:rFonts w:ascii="Arial"/>
                <w:spacing w:val="-4"/>
                <w:sz w:val="20"/>
              </w:rPr>
              <w:t> </w:t>
            </w:r>
            <w:r>
              <w:rPr>
                <w:rFonts w:ascii="Arial"/>
                <w:spacing w:val="-2"/>
                <w:sz w:val="20"/>
              </w:rPr>
              <w:t>Services</w:t>
            </w:r>
          </w:p>
        </w:tc>
        <w:tc>
          <w:tcPr>
            <w:tcW w:w="1462" w:type="dxa"/>
            <w:shd w:val="clear" w:color="auto" w:fill="DBDBDB"/>
          </w:tcPr>
          <w:p>
            <w:pPr>
              <w:pStyle w:val="TableParagraph"/>
              <w:spacing w:before="35"/>
              <w:ind w:right="102"/>
              <w:rPr>
                <w:rFonts w:ascii="Arial"/>
                <w:sz w:val="20"/>
              </w:rPr>
            </w:pPr>
            <w:r>
              <w:rPr>
                <w:rFonts w:ascii="Arial"/>
                <w:spacing w:val="-2"/>
                <w:sz w:val="20"/>
              </w:rPr>
              <w:t>1,486</w:t>
            </w:r>
          </w:p>
        </w:tc>
        <w:tc>
          <w:tcPr>
            <w:tcW w:w="1417" w:type="dxa"/>
            <w:shd w:val="clear" w:color="auto" w:fill="DBDBDB"/>
          </w:tcPr>
          <w:p>
            <w:pPr>
              <w:pStyle w:val="TableParagraph"/>
              <w:spacing w:before="35"/>
              <w:ind w:right="101"/>
              <w:rPr>
                <w:rFonts w:ascii="Arial"/>
                <w:sz w:val="20"/>
              </w:rPr>
            </w:pPr>
            <w:r>
              <w:rPr>
                <w:rFonts w:ascii="Arial"/>
                <w:spacing w:val="-2"/>
                <w:sz w:val="20"/>
              </w:rPr>
              <w:t>1,469</w:t>
            </w:r>
          </w:p>
        </w:tc>
        <w:tc>
          <w:tcPr>
            <w:tcW w:w="1018" w:type="dxa"/>
            <w:shd w:val="clear" w:color="auto" w:fill="DBDBDB"/>
          </w:tcPr>
          <w:p>
            <w:pPr>
              <w:pStyle w:val="TableParagraph"/>
              <w:spacing w:before="35"/>
              <w:ind w:right="98"/>
              <w:rPr>
                <w:rFonts w:ascii="Arial"/>
                <w:sz w:val="20"/>
              </w:rPr>
            </w:pPr>
            <w:r>
              <w:rPr>
                <w:rFonts w:ascii="Arial"/>
                <w:w w:val="95"/>
                <w:sz w:val="20"/>
              </w:rPr>
              <w:t>-</w:t>
            </w:r>
            <w:r>
              <w:rPr>
                <w:rFonts w:ascii="Arial"/>
                <w:spacing w:val="-5"/>
                <w:sz w:val="20"/>
              </w:rPr>
              <w:t>17</w:t>
            </w:r>
          </w:p>
        </w:tc>
        <w:tc>
          <w:tcPr>
            <w:tcW w:w="992" w:type="dxa"/>
            <w:shd w:val="clear" w:color="auto" w:fill="DBDBDB"/>
          </w:tcPr>
          <w:p>
            <w:pPr>
              <w:pStyle w:val="TableParagraph"/>
              <w:spacing w:before="35"/>
              <w:ind w:right="102"/>
              <w:rPr>
                <w:rFonts w:ascii="Arial"/>
                <w:sz w:val="20"/>
              </w:rPr>
            </w:pPr>
            <w:r>
              <w:rPr>
                <w:rFonts w:ascii="Arial"/>
                <w:w w:val="95"/>
                <w:sz w:val="20"/>
              </w:rPr>
              <w:t>-</w:t>
            </w:r>
            <w:r>
              <w:rPr>
                <w:rFonts w:ascii="Arial"/>
                <w:spacing w:val="-2"/>
                <w:sz w:val="20"/>
              </w:rPr>
              <w:t>1.14%</w:t>
            </w:r>
          </w:p>
        </w:tc>
      </w:tr>
      <w:tr>
        <w:trPr>
          <w:trHeight w:val="302"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812300</w:t>
            </w:r>
          </w:p>
        </w:tc>
        <w:tc>
          <w:tcPr>
            <w:tcW w:w="7843" w:type="dxa"/>
            <w:shd w:val="clear" w:color="auto" w:fill="ECECEC"/>
          </w:tcPr>
          <w:p>
            <w:pPr>
              <w:pStyle w:val="TableParagraph"/>
              <w:spacing w:before="35"/>
              <w:ind w:left="328"/>
              <w:jc w:val="left"/>
              <w:rPr>
                <w:rFonts w:ascii="Arial"/>
                <w:sz w:val="20"/>
              </w:rPr>
            </w:pPr>
            <w:r>
              <w:rPr>
                <w:rFonts w:ascii="Arial"/>
                <w:sz w:val="20"/>
              </w:rPr>
              <w:t>Drycleaning</w:t>
            </w:r>
            <w:r>
              <w:rPr>
                <w:rFonts w:ascii="Arial"/>
                <w:spacing w:val="-10"/>
                <w:sz w:val="20"/>
              </w:rPr>
              <w:t> </w:t>
            </w:r>
            <w:r>
              <w:rPr>
                <w:rFonts w:ascii="Arial"/>
                <w:sz w:val="20"/>
              </w:rPr>
              <w:t>and</w:t>
            </w:r>
            <w:r>
              <w:rPr>
                <w:rFonts w:ascii="Arial"/>
                <w:spacing w:val="-10"/>
                <w:sz w:val="20"/>
              </w:rPr>
              <w:t> </w:t>
            </w:r>
            <w:r>
              <w:rPr>
                <w:rFonts w:ascii="Arial"/>
                <w:sz w:val="20"/>
              </w:rPr>
              <w:t>Laundry</w:t>
            </w:r>
            <w:r>
              <w:rPr>
                <w:rFonts w:ascii="Arial"/>
                <w:spacing w:val="-8"/>
                <w:sz w:val="20"/>
              </w:rPr>
              <w:t> </w:t>
            </w:r>
            <w:r>
              <w:rPr>
                <w:rFonts w:ascii="Arial"/>
                <w:spacing w:val="-2"/>
                <w:sz w:val="20"/>
              </w:rPr>
              <w:t>Services</w:t>
            </w:r>
          </w:p>
        </w:tc>
        <w:tc>
          <w:tcPr>
            <w:tcW w:w="1462" w:type="dxa"/>
            <w:shd w:val="clear" w:color="auto" w:fill="ECECEC"/>
          </w:tcPr>
          <w:p>
            <w:pPr>
              <w:pStyle w:val="TableParagraph"/>
              <w:spacing w:before="35"/>
              <w:ind w:right="102"/>
              <w:rPr>
                <w:rFonts w:ascii="Arial"/>
                <w:sz w:val="20"/>
              </w:rPr>
            </w:pPr>
            <w:r>
              <w:rPr>
                <w:rFonts w:ascii="Arial"/>
                <w:spacing w:val="-2"/>
                <w:sz w:val="20"/>
              </w:rPr>
              <w:t>1,874</w:t>
            </w:r>
          </w:p>
        </w:tc>
        <w:tc>
          <w:tcPr>
            <w:tcW w:w="1417" w:type="dxa"/>
            <w:shd w:val="clear" w:color="auto" w:fill="ECECEC"/>
          </w:tcPr>
          <w:p>
            <w:pPr>
              <w:pStyle w:val="TableParagraph"/>
              <w:spacing w:before="35"/>
              <w:ind w:right="101"/>
              <w:rPr>
                <w:rFonts w:ascii="Arial"/>
                <w:sz w:val="20"/>
              </w:rPr>
            </w:pPr>
            <w:r>
              <w:rPr>
                <w:rFonts w:ascii="Arial"/>
                <w:spacing w:val="-2"/>
                <w:sz w:val="20"/>
              </w:rPr>
              <w:t>1,778</w:t>
            </w:r>
          </w:p>
        </w:tc>
        <w:tc>
          <w:tcPr>
            <w:tcW w:w="1018" w:type="dxa"/>
            <w:shd w:val="clear" w:color="auto" w:fill="ECECEC"/>
          </w:tcPr>
          <w:p>
            <w:pPr>
              <w:pStyle w:val="TableParagraph"/>
              <w:spacing w:before="35"/>
              <w:ind w:right="98"/>
              <w:rPr>
                <w:rFonts w:ascii="Arial"/>
                <w:sz w:val="20"/>
              </w:rPr>
            </w:pPr>
            <w:r>
              <w:rPr>
                <w:rFonts w:ascii="Arial"/>
                <w:w w:val="95"/>
                <w:sz w:val="20"/>
              </w:rPr>
              <w:t>-</w:t>
            </w:r>
            <w:r>
              <w:rPr>
                <w:rFonts w:ascii="Arial"/>
                <w:spacing w:val="-5"/>
                <w:sz w:val="20"/>
              </w:rPr>
              <w:t>96</w:t>
            </w:r>
          </w:p>
        </w:tc>
        <w:tc>
          <w:tcPr>
            <w:tcW w:w="992" w:type="dxa"/>
            <w:shd w:val="clear" w:color="auto" w:fill="ECECEC"/>
          </w:tcPr>
          <w:p>
            <w:pPr>
              <w:pStyle w:val="TableParagraph"/>
              <w:spacing w:before="35"/>
              <w:ind w:right="102"/>
              <w:rPr>
                <w:rFonts w:ascii="Arial"/>
                <w:sz w:val="20"/>
              </w:rPr>
            </w:pPr>
            <w:r>
              <w:rPr>
                <w:rFonts w:ascii="Arial"/>
                <w:w w:val="95"/>
                <w:sz w:val="20"/>
              </w:rPr>
              <w:t>-</w:t>
            </w:r>
            <w:r>
              <w:rPr>
                <w:rFonts w:ascii="Arial"/>
                <w:spacing w:val="-2"/>
                <w:sz w:val="20"/>
              </w:rPr>
              <w:t>5.12%</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812900</w:t>
            </w:r>
          </w:p>
        </w:tc>
        <w:tc>
          <w:tcPr>
            <w:tcW w:w="7843" w:type="dxa"/>
            <w:shd w:val="clear" w:color="auto" w:fill="DBDBDB"/>
          </w:tcPr>
          <w:p>
            <w:pPr>
              <w:pStyle w:val="TableParagraph"/>
              <w:spacing w:before="33"/>
              <w:ind w:left="328"/>
              <w:jc w:val="left"/>
              <w:rPr>
                <w:rFonts w:ascii="Arial"/>
                <w:sz w:val="20"/>
              </w:rPr>
            </w:pPr>
            <w:r>
              <w:rPr>
                <w:rFonts w:ascii="Arial"/>
                <w:sz w:val="20"/>
              </w:rPr>
              <w:t>Other</w:t>
            </w:r>
            <w:r>
              <w:rPr>
                <w:rFonts w:ascii="Arial"/>
                <w:spacing w:val="-7"/>
                <w:sz w:val="20"/>
              </w:rPr>
              <w:t> </w:t>
            </w:r>
            <w:r>
              <w:rPr>
                <w:rFonts w:ascii="Arial"/>
                <w:sz w:val="20"/>
              </w:rPr>
              <w:t>Personal</w:t>
            </w:r>
            <w:r>
              <w:rPr>
                <w:rFonts w:ascii="Arial"/>
                <w:spacing w:val="-8"/>
                <w:sz w:val="20"/>
              </w:rPr>
              <w:t> </w:t>
            </w:r>
            <w:r>
              <w:rPr>
                <w:rFonts w:ascii="Arial"/>
                <w:spacing w:val="-2"/>
                <w:sz w:val="20"/>
              </w:rPr>
              <w:t>Services</w:t>
            </w:r>
          </w:p>
        </w:tc>
        <w:tc>
          <w:tcPr>
            <w:tcW w:w="1462" w:type="dxa"/>
            <w:shd w:val="clear" w:color="auto" w:fill="DBDBDB"/>
          </w:tcPr>
          <w:p>
            <w:pPr>
              <w:pStyle w:val="TableParagraph"/>
              <w:spacing w:before="33"/>
              <w:ind w:right="102"/>
              <w:rPr>
                <w:rFonts w:ascii="Arial"/>
                <w:sz w:val="20"/>
              </w:rPr>
            </w:pPr>
            <w:r>
              <w:rPr>
                <w:rFonts w:ascii="Arial"/>
                <w:spacing w:val="-2"/>
                <w:sz w:val="20"/>
              </w:rPr>
              <w:t>1,043</w:t>
            </w:r>
          </w:p>
        </w:tc>
        <w:tc>
          <w:tcPr>
            <w:tcW w:w="1417" w:type="dxa"/>
            <w:shd w:val="clear" w:color="auto" w:fill="DBDBDB"/>
          </w:tcPr>
          <w:p>
            <w:pPr>
              <w:pStyle w:val="TableParagraph"/>
              <w:spacing w:before="33"/>
              <w:ind w:right="101"/>
              <w:rPr>
                <w:rFonts w:ascii="Arial"/>
                <w:sz w:val="20"/>
              </w:rPr>
            </w:pPr>
            <w:r>
              <w:rPr>
                <w:rFonts w:ascii="Arial"/>
                <w:spacing w:val="-2"/>
                <w:sz w:val="20"/>
              </w:rPr>
              <w:t>1,094</w:t>
            </w:r>
          </w:p>
        </w:tc>
        <w:tc>
          <w:tcPr>
            <w:tcW w:w="1018" w:type="dxa"/>
            <w:shd w:val="clear" w:color="auto" w:fill="DBDBDB"/>
          </w:tcPr>
          <w:p>
            <w:pPr>
              <w:pStyle w:val="TableParagraph"/>
              <w:spacing w:before="33"/>
              <w:ind w:right="101"/>
              <w:rPr>
                <w:rFonts w:ascii="Arial"/>
                <w:sz w:val="20"/>
              </w:rPr>
            </w:pPr>
            <w:r>
              <w:rPr>
                <w:rFonts w:ascii="Arial"/>
                <w:spacing w:val="-5"/>
                <w:sz w:val="20"/>
              </w:rPr>
              <w:t>51</w:t>
            </w:r>
          </w:p>
        </w:tc>
        <w:tc>
          <w:tcPr>
            <w:tcW w:w="992" w:type="dxa"/>
            <w:shd w:val="clear" w:color="auto" w:fill="DBDBDB"/>
          </w:tcPr>
          <w:p>
            <w:pPr>
              <w:pStyle w:val="TableParagraph"/>
              <w:spacing w:before="33"/>
              <w:ind w:right="102"/>
              <w:rPr>
                <w:rFonts w:ascii="Arial"/>
                <w:sz w:val="20"/>
              </w:rPr>
            </w:pPr>
            <w:r>
              <w:rPr>
                <w:rFonts w:ascii="Arial"/>
                <w:spacing w:val="-2"/>
                <w:sz w:val="20"/>
              </w:rPr>
              <w:t>4.89%</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813000</w:t>
            </w:r>
          </w:p>
        </w:tc>
        <w:tc>
          <w:tcPr>
            <w:tcW w:w="7843" w:type="dxa"/>
            <w:shd w:val="clear" w:color="auto" w:fill="ECECEC"/>
          </w:tcPr>
          <w:p>
            <w:pPr>
              <w:pStyle w:val="TableParagraph"/>
              <w:spacing w:before="33"/>
              <w:ind w:left="107"/>
              <w:jc w:val="left"/>
              <w:rPr>
                <w:rFonts w:ascii="Arial"/>
                <w:i/>
                <w:sz w:val="20"/>
              </w:rPr>
            </w:pPr>
            <w:r>
              <w:rPr>
                <w:rFonts w:ascii="Arial"/>
                <w:i/>
                <w:sz w:val="20"/>
              </w:rPr>
              <w:t>Religious,</w:t>
            </w:r>
            <w:r>
              <w:rPr>
                <w:rFonts w:ascii="Arial"/>
                <w:i/>
                <w:spacing w:val="-11"/>
                <w:sz w:val="20"/>
              </w:rPr>
              <w:t> </w:t>
            </w:r>
            <w:r>
              <w:rPr>
                <w:rFonts w:ascii="Arial"/>
                <w:i/>
                <w:sz w:val="20"/>
              </w:rPr>
              <w:t>Grantmaking,</w:t>
            </w:r>
            <w:r>
              <w:rPr>
                <w:rFonts w:ascii="Arial"/>
                <w:i/>
                <w:spacing w:val="-8"/>
                <w:sz w:val="20"/>
              </w:rPr>
              <w:t> </w:t>
            </w:r>
            <w:r>
              <w:rPr>
                <w:rFonts w:ascii="Arial"/>
                <w:i/>
                <w:sz w:val="20"/>
              </w:rPr>
              <w:t>Civic,</w:t>
            </w:r>
            <w:r>
              <w:rPr>
                <w:rFonts w:ascii="Arial"/>
                <w:i/>
                <w:spacing w:val="-10"/>
                <w:sz w:val="20"/>
              </w:rPr>
              <w:t> </w:t>
            </w:r>
            <w:r>
              <w:rPr>
                <w:rFonts w:ascii="Arial"/>
                <w:i/>
                <w:sz w:val="20"/>
              </w:rPr>
              <w:t>Professional,</w:t>
            </w:r>
            <w:r>
              <w:rPr>
                <w:rFonts w:ascii="Arial"/>
                <w:i/>
                <w:spacing w:val="-10"/>
                <w:sz w:val="20"/>
              </w:rPr>
              <w:t> </w:t>
            </w:r>
            <w:r>
              <w:rPr>
                <w:rFonts w:ascii="Arial"/>
                <w:i/>
                <w:sz w:val="20"/>
              </w:rPr>
              <w:t>and</w:t>
            </w:r>
            <w:r>
              <w:rPr>
                <w:rFonts w:ascii="Arial"/>
                <w:i/>
                <w:spacing w:val="-9"/>
                <w:sz w:val="20"/>
              </w:rPr>
              <w:t> </w:t>
            </w:r>
            <w:r>
              <w:rPr>
                <w:rFonts w:ascii="Arial"/>
                <w:i/>
                <w:sz w:val="20"/>
              </w:rPr>
              <w:t>Similar</w:t>
            </w:r>
            <w:r>
              <w:rPr>
                <w:rFonts w:ascii="Arial"/>
                <w:i/>
                <w:spacing w:val="-10"/>
                <w:sz w:val="20"/>
              </w:rPr>
              <w:t> </w:t>
            </w:r>
            <w:r>
              <w:rPr>
                <w:rFonts w:ascii="Arial"/>
                <w:i/>
                <w:spacing w:val="-2"/>
                <w:sz w:val="20"/>
              </w:rPr>
              <w:t>Organizations</w:t>
            </w:r>
          </w:p>
        </w:tc>
        <w:tc>
          <w:tcPr>
            <w:tcW w:w="1462" w:type="dxa"/>
            <w:shd w:val="clear" w:color="auto" w:fill="ECECEC"/>
          </w:tcPr>
          <w:p>
            <w:pPr>
              <w:pStyle w:val="TableParagraph"/>
              <w:spacing w:before="33"/>
              <w:ind w:right="102"/>
              <w:rPr>
                <w:rFonts w:ascii="Arial"/>
                <w:i/>
                <w:sz w:val="20"/>
              </w:rPr>
            </w:pPr>
            <w:r>
              <w:rPr>
                <w:rFonts w:ascii="Arial"/>
                <w:i/>
                <w:spacing w:val="-2"/>
                <w:sz w:val="20"/>
              </w:rPr>
              <w:t>48,388</w:t>
            </w:r>
          </w:p>
        </w:tc>
        <w:tc>
          <w:tcPr>
            <w:tcW w:w="1417" w:type="dxa"/>
            <w:shd w:val="clear" w:color="auto" w:fill="ECECEC"/>
          </w:tcPr>
          <w:p>
            <w:pPr>
              <w:pStyle w:val="TableParagraph"/>
              <w:spacing w:before="33"/>
              <w:ind w:right="100"/>
              <w:rPr>
                <w:rFonts w:ascii="Arial"/>
                <w:i/>
                <w:sz w:val="20"/>
              </w:rPr>
            </w:pPr>
            <w:r>
              <w:rPr>
                <w:rFonts w:ascii="Arial"/>
                <w:i/>
                <w:spacing w:val="-2"/>
                <w:sz w:val="20"/>
              </w:rPr>
              <w:t>56,855</w:t>
            </w:r>
          </w:p>
        </w:tc>
        <w:tc>
          <w:tcPr>
            <w:tcW w:w="1018" w:type="dxa"/>
            <w:shd w:val="clear" w:color="auto" w:fill="ECECEC"/>
          </w:tcPr>
          <w:p>
            <w:pPr>
              <w:pStyle w:val="TableParagraph"/>
              <w:spacing w:before="33"/>
              <w:ind w:right="100"/>
              <w:rPr>
                <w:rFonts w:ascii="Arial"/>
                <w:i/>
                <w:sz w:val="20"/>
              </w:rPr>
            </w:pPr>
            <w:r>
              <w:rPr>
                <w:rFonts w:ascii="Arial"/>
                <w:i/>
                <w:spacing w:val="-2"/>
                <w:sz w:val="20"/>
              </w:rPr>
              <w:t>8,467</w:t>
            </w:r>
          </w:p>
        </w:tc>
        <w:tc>
          <w:tcPr>
            <w:tcW w:w="992" w:type="dxa"/>
            <w:shd w:val="clear" w:color="auto" w:fill="ECECEC"/>
          </w:tcPr>
          <w:p>
            <w:pPr>
              <w:pStyle w:val="TableParagraph"/>
              <w:spacing w:before="33"/>
              <w:ind w:right="102"/>
              <w:rPr>
                <w:rFonts w:ascii="Arial"/>
                <w:i/>
                <w:sz w:val="20"/>
              </w:rPr>
            </w:pPr>
            <w:r>
              <w:rPr>
                <w:rFonts w:ascii="Arial"/>
                <w:i/>
                <w:spacing w:val="-2"/>
                <w:sz w:val="20"/>
              </w:rPr>
              <w:t>17.50%</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813100</w:t>
            </w:r>
          </w:p>
        </w:tc>
        <w:tc>
          <w:tcPr>
            <w:tcW w:w="7843" w:type="dxa"/>
            <w:shd w:val="clear" w:color="auto" w:fill="DBDBDB"/>
          </w:tcPr>
          <w:p>
            <w:pPr>
              <w:pStyle w:val="TableParagraph"/>
              <w:spacing w:before="35"/>
              <w:ind w:left="328"/>
              <w:jc w:val="left"/>
              <w:rPr>
                <w:rFonts w:ascii="Arial"/>
                <w:sz w:val="20"/>
              </w:rPr>
            </w:pPr>
            <w:r>
              <w:rPr>
                <w:rFonts w:ascii="Arial"/>
                <w:sz w:val="20"/>
              </w:rPr>
              <w:t>Religious</w:t>
            </w:r>
            <w:r>
              <w:rPr>
                <w:rFonts w:ascii="Arial"/>
                <w:spacing w:val="-11"/>
                <w:sz w:val="20"/>
              </w:rPr>
              <w:t> </w:t>
            </w:r>
            <w:r>
              <w:rPr>
                <w:rFonts w:ascii="Arial"/>
                <w:spacing w:val="-2"/>
                <w:sz w:val="20"/>
              </w:rPr>
              <w:t>Organizations</w:t>
            </w:r>
          </w:p>
        </w:tc>
        <w:tc>
          <w:tcPr>
            <w:tcW w:w="1462" w:type="dxa"/>
            <w:shd w:val="clear" w:color="auto" w:fill="DBDBDB"/>
          </w:tcPr>
          <w:p>
            <w:pPr>
              <w:pStyle w:val="TableParagraph"/>
              <w:spacing w:before="35"/>
              <w:ind w:right="102"/>
              <w:rPr>
                <w:rFonts w:ascii="Arial"/>
                <w:sz w:val="20"/>
              </w:rPr>
            </w:pPr>
            <w:r>
              <w:rPr>
                <w:rFonts w:ascii="Arial"/>
                <w:spacing w:val="-2"/>
                <w:sz w:val="20"/>
              </w:rPr>
              <w:t>33,600</w:t>
            </w:r>
          </w:p>
        </w:tc>
        <w:tc>
          <w:tcPr>
            <w:tcW w:w="1417" w:type="dxa"/>
            <w:shd w:val="clear" w:color="auto" w:fill="DBDBDB"/>
          </w:tcPr>
          <w:p>
            <w:pPr>
              <w:pStyle w:val="TableParagraph"/>
              <w:spacing w:before="35"/>
              <w:ind w:right="100"/>
              <w:rPr>
                <w:rFonts w:ascii="Arial"/>
                <w:sz w:val="20"/>
              </w:rPr>
            </w:pPr>
            <w:r>
              <w:rPr>
                <w:rFonts w:ascii="Arial"/>
                <w:spacing w:val="-2"/>
                <w:sz w:val="20"/>
              </w:rPr>
              <w:t>36,166</w:t>
            </w:r>
          </w:p>
        </w:tc>
        <w:tc>
          <w:tcPr>
            <w:tcW w:w="1018" w:type="dxa"/>
            <w:shd w:val="clear" w:color="auto" w:fill="DBDBDB"/>
          </w:tcPr>
          <w:p>
            <w:pPr>
              <w:pStyle w:val="TableParagraph"/>
              <w:spacing w:before="35"/>
              <w:ind w:right="100"/>
              <w:rPr>
                <w:rFonts w:ascii="Arial"/>
                <w:sz w:val="20"/>
              </w:rPr>
            </w:pPr>
            <w:r>
              <w:rPr>
                <w:rFonts w:ascii="Arial"/>
                <w:spacing w:val="-2"/>
                <w:sz w:val="20"/>
              </w:rPr>
              <w:t>2,566</w:t>
            </w:r>
          </w:p>
        </w:tc>
        <w:tc>
          <w:tcPr>
            <w:tcW w:w="992" w:type="dxa"/>
            <w:shd w:val="clear" w:color="auto" w:fill="DBDBDB"/>
          </w:tcPr>
          <w:p>
            <w:pPr>
              <w:pStyle w:val="TableParagraph"/>
              <w:spacing w:before="35"/>
              <w:ind w:right="102"/>
              <w:rPr>
                <w:rFonts w:ascii="Arial"/>
                <w:sz w:val="20"/>
              </w:rPr>
            </w:pPr>
            <w:r>
              <w:rPr>
                <w:rFonts w:ascii="Arial"/>
                <w:spacing w:val="-2"/>
                <w:sz w:val="20"/>
              </w:rPr>
              <w:t>7.64%</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813200</w:t>
            </w:r>
          </w:p>
        </w:tc>
        <w:tc>
          <w:tcPr>
            <w:tcW w:w="7843" w:type="dxa"/>
            <w:shd w:val="clear" w:color="auto" w:fill="ECECEC"/>
          </w:tcPr>
          <w:p>
            <w:pPr>
              <w:pStyle w:val="TableParagraph"/>
              <w:spacing w:before="35"/>
              <w:ind w:left="328"/>
              <w:jc w:val="left"/>
              <w:rPr>
                <w:rFonts w:ascii="Arial"/>
                <w:sz w:val="20"/>
              </w:rPr>
            </w:pPr>
            <w:r>
              <w:rPr>
                <w:rFonts w:ascii="Arial"/>
                <w:sz w:val="20"/>
              </w:rPr>
              <w:t>Grantmaking</w:t>
            </w:r>
            <w:r>
              <w:rPr>
                <w:rFonts w:ascii="Arial"/>
                <w:spacing w:val="-10"/>
                <w:sz w:val="20"/>
              </w:rPr>
              <w:t> </w:t>
            </w:r>
            <w:r>
              <w:rPr>
                <w:rFonts w:ascii="Arial"/>
                <w:sz w:val="20"/>
              </w:rPr>
              <w:t>and</w:t>
            </w:r>
            <w:r>
              <w:rPr>
                <w:rFonts w:ascii="Arial"/>
                <w:spacing w:val="-10"/>
                <w:sz w:val="20"/>
              </w:rPr>
              <w:t> </w:t>
            </w:r>
            <w:r>
              <w:rPr>
                <w:rFonts w:ascii="Arial"/>
                <w:sz w:val="20"/>
              </w:rPr>
              <w:t>Giving</w:t>
            </w:r>
            <w:r>
              <w:rPr>
                <w:rFonts w:ascii="Arial"/>
                <w:spacing w:val="-9"/>
                <w:sz w:val="20"/>
              </w:rPr>
              <w:t> </w:t>
            </w:r>
            <w:r>
              <w:rPr>
                <w:rFonts w:ascii="Arial"/>
                <w:spacing w:val="-2"/>
                <w:sz w:val="20"/>
              </w:rPr>
              <w:t>Services</w:t>
            </w:r>
          </w:p>
        </w:tc>
        <w:tc>
          <w:tcPr>
            <w:tcW w:w="1462" w:type="dxa"/>
            <w:shd w:val="clear" w:color="auto" w:fill="ECECEC"/>
          </w:tcPr>
          <w:p>
            <w:pPr>
              <w:pStyle w:val="TableParagraph"/>
              <w:spacing w:before="35"/>
              <w:ind w:right="102"/>
              <w:rPr>
                <w:rFonts w:ascii="Arial"/>
                <w:sz w:val="20"/>
              </w:rPr>
            </w:pPr>
            <w:r>
              <w:rPr>
                <w:rFonts w:ascii="Arial"/>
                <w:spacing w:val="-2"/>
                <w:sz w:val="20"/>
              </w:rPr>
              <w:t>4,043</w:t>
            </w:r>
          </w:p>
        </w:tc>
        <w:tc>
          <w:tcPr>
            <w:tcW w:w="1417" w:type="dxa"/>
            <w:shd w:val="clear" w:color="auto" w:fill="ECECEC"/>
          </w:tcPr>
          <w:p>
            <w:pPr>
              <w:pStyle w:val="TableParagraph"/>
              <w:spacing w:before="35"/>
              <w:ind w:right="101"/>
              <w:rPr>
                <w:rFonts w:ascii="Arial"/>
                <w:sz w:val="20"/>
              </w:rPr>
            </w:pPr>
            <w:r>
              <w:rPr>
                <w:rFonts w:ascii="Arial"/>
                <w:spacing w:val="-2"/>
                <w:sz w:val="20"/>
              </w:rPr>
              <w:t>6,289</w:t>
            </w:r>
          </w:p>
        </w:tc>
        <w:tc>
          <w:tcPr>
            <w:tcW w:w="1018" w:type="dxa"/>
            <w:shd w:val="clear" w:color="auto" w:fill="ECECEC"/>
          </w:tcPr>
          <w:p>
            <w:pPr>
              <w:pStyle w:val="TableParagraph"/>
              <w:spacing w:before="35"/>
              <w:ind w:right="100"/>
              <w:rPr>
                <w:rFonts w:ascii="Arial"/>
                <w:sz w:val="20"/>
              </w:rPr>
            </w:pPr>
            <w:r>
              <w:rPr>
                <w:rFonts w:ascii="Arial"/>
                <w:spacing w:val="-2"/>
                <w:sz w:val="20"/>
              </w:rPr>
              <w:t>2,246</w:t>
            </w:r>
          </w:p>
        </w:tc>
        <w:tc>
          <w:tcPr>
            <w:tcW w:w="992" w:type="dxa"/>
            <w:shd w:val="clear" w:color="auto" w:fill="ECECEC"/>
          </w:tcPr>
          <w:p>
            <w:pPr>
              <w:pStyle w:val="TableParagraph"/>
              <w:spacing w:before="35"/>
              <w:ind w:right="102"/>
              <w:rPr>
                <w:rFonts w:ascii="Arial"/>
                <w:sz w:val="20"/>
              </w:rPr>
            </w:pPr>
            <w:r>
              <w:rPr>
                <w:rFonts w:ascii="Arial"/>
                <w:spacing w:val="-2"/>
                <w:sz w:val="20"/>
              </w:rPr>
              <w:t>55.55%</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813300</w:t>
            </w:r>
          </w:p>
        </w:tc>
        <w:tc>
          <w:tcPr>
            <w:tcW w:w="7843" w:type="dxa"/>
            <w:shd w:val="clear" w:color="auto" w:fill="DBDBDB"/>
          </w:tcPr>
          <w:p>
            <w:pPr>
              <w:pStyle w:val="TableParagraph"/>
              <w:spacing w:before="35"/>
              <w:ind w:left="328"/>
              <w:jc w:val="left"/>
              <w:rPr>
                <w:rFonts w:ascii="Arial"/>
                <w:sz w:val="20"/>
              </w:rPr>
            </w:pPr>
            <w:r>
              <w:rPr>
                <w:rFonts w:ascii="Arial"/>
                <w:sz w:val="20"/>
              </w:rPr>
              <w:t>Social</w:t>
            </w:r>
            <w:r>
              <w:rPr>
                <w:rFonts w:ascii="Arial"/>
                <w:spacing w:val="-11"/>
                <w:sz w:val="20"/>
              </w:rPr>
              <w:t> </w:t>
            </w:r>
            <w:r>
              <w:rPr>
                <w:rFonts w:ascii="Arial"/>
                <w:sz w:val="20"/>
              </w:rPr>
              <w:t>Advocacy</w:t>
            </w:r>
            <w:r>
              <w:rPr>
                <w:rFonts w:ascii="Arial"/>
                <w:spacing w:val="-9"/>
                <w:sz w:val="20"/>
              </w:rPr>
              <w:t> </w:t>
            </w:r>
            <w:r>
              <w:rPr>
                <w:rFonts w:ascii="Arial"/>
                <w:spacing w:val="-2"/>
                <w:sz w:val="20"/>
              </w:rPr>
              <w:t>Organizations</w:t>
            </w:r>
          </w:p>
        </w:tc>
        <w:tc>
          <w:tcPr>
            <w:tcW w:w="1462" w:type="dxa"/>
            <w:shd w:val="clear" w:color="auto" w:fill="DBDBDB"/>
          </w:tcPr>
          <w:p>
            <w:pPr>
              <w:pStyle w:val="TableParagraph"/>
              <w:spacing w:before="35"/>
              <w:ind w:right="102"/>
              <w:rPr>
                <w:rFonts w:ascii="Arial"/>
                <w:sz w:val="20"/>
              </w:rPr>
            </w:pPr>
            <w:r>
              <w:rPr>
                <w:rFonts w:ascii="Arial"/>
                <w:spacing w:val="-2"/>
                <w:sz w:val="20"/>
              </w:rPr>
              <w:t>5,432</w:t>
            </w:r>
          </w:p>
        </w:tc>
        <w:tc>
          <w:tcPr>
            <w:tcW w:w="1417" w:type="dxa"/>
            <w:shd w:val="clear" w:color="auto" w:fill="DBDBDB"/>
          </w:tcPr>
          <w:p>
            <w:pPr>
              <w:pStyle w:val="TableParagraph"/>
              <w:spacing w:before="35"/>
              <w:ind w:right="101"/>
              <w:rPr>
                <w:rFonts w:ascii="Arial"/>
                <w:sz w:val="20"/>
              </w:rPr>
            </w:pPr>
            <w:r>
              <w:rPr>
                <w:rFonts w:ascii="Arial"/>
                <w:spacing w:val="-2"/>
                <w:sz w:val="20"/>
              </w:rPr>
              <w:t>6,910</w:t>
            </w:r>
          </w:p>
        </w:tc>
        <w:tc>
          <w:tcPr>
            <w:tcW w:w="1018" w:type="dxa"/>
            <w:shd w:val="clear" w:color="auto" w:fill="DBDBDB"/>
          </w:tcPr>
          <w:p>
            <w:pPr>
              <w:pStyle w:val="TableParagraph"/>
              <w:spacing w:before="35"/>
              <w:ind w:right="100"/>
              <w:rPr>
                <w:rFonts w:ascii="Arial"/>
                <w:sz w:val="20"/>
              </w:rPr>
            </w:pPr>
            <w:r>
              <w:rPr>
                <w:rFonts w:ascii="Arial"/>
                <w:spacing w:val="-2"/>
                <w:sz w:val="20"/>
              </w:rPr>
              <w:t>1,478</w:t>
            </w:r>
          </w:p>
        </w:tc>
        <w:tc>
          <w:tcPr>
            <w:tcW w:w="992" w:type="dxa"/>
            <w:shd w:val="clear" w:color="auto" w:fill="DBDBDB"/>
          </w:tcPr>
          <w:p>
            <w:pPr>
              <w:pStyle w:val="TableParagraph"/>
              <w:spacing w:before="35"/>
              <w:ind w:right="102"/>
              <w:rPr>
                <w:rFonts w:ascii="Arial"/>
                <w:sz w:val="20"/>
              </w:rPr>
            </w:pPr>
            <w:r>
              <w:rPr>
                <w:rFonts w:ascii="Arial"/>
                <w:spacing w:val="-2"/>
                <w:sz w:val="20"/>
              </w:rPr>
              <w:t>27.21%</w:t>
            </w:r>
          </w:p>
        </w:tc>
      </w:tr>
      <w:tr>
        <w:trPr>
          <w:trHeight w:val="302" w:hRule="atLeast"/>
        </w:trPr>
        <w:tc>
          <w:tcPr>
            <w:tcW w:w="886" w:type="dxa"/>
            <w:shd w:val="clear" w:color="auto" w:fill="A4A4A4"/>
          </w:tcPr>
          <w:p>
            <w:pPr>
              <w:pStyle w:val="TableParagraph"/>
              <w:spacing w:before="36"/>
              <w:ind w:left="89" w:right="85"/>
              <w:jc w:val="center"/>
              <w:rPr>
                <w:rFonts w:ascii="Arial"/>
                <w:b/>
                <w:sz w:val="20"/>
              </w:rPr>
            </w:pPr>
            <w:r>
              <w:rPr>
                <w:rFonts w:ascii="Arial"/>
                <w:b/>
                <w:spacing w:val="-2"/>
                <w:sz w:val="20"/>
              </w:rPr>
              <w:t>813400</w:t>
            </w:r>
          </w:p>
        </w:tc>
        <w:tc>
          <w:tcPr>
            <w:tcW w:w="7843" w:type="dxa"/>
            <w:shd w:val="clear" w:color="auto" w:fill="ECECEC"/>
          </w:tcPr>
          <w:p>
            <w:pPr>
              <w:pStyle w:val="TableParagraph"/>
              <w:spacing w:before="36"/>
              <w:ind w:left="328"/>
              <w:jc w:val="left"/>
              <w:rPr>
                <w:rFonts w:ascii="Arial"/>
                <w:sz w:val="20"/>
              </w:rPr>
            </w:pPr>
            <w:r>
              <w:rPr>
                <w:rFonts w:ascii="Arial"/>
                <w:sz w:val="20"/>
              </w:rPr>
              <w:t>Civic</w:t>
            </w:r>
            <w:r>
              <w:rPr>
                <w:rFonts w:ascii="Arial"/>
                <w:spacing w:val="-6"/>
                <w:sz w:val="20"/>
              </w:rPr>
              <w:t> </w:t>
            </w:r>
            <w:r>
              <w:rPr>
                <w:rFonts w:ascii="Arial"/>
                <w:sz w:val="20"/>
              </w:rPr>
              <w:t>and</w:t>
            </w:r>
            <w:r>
              <w:rPr>
                <w:rFonts w:ascii="Arial"/>
                <w:spacing w:val="-4"/>
                <w:sz w:val="20"/>
              </w:rPr>
              <w:t> </w:t>
            </w:r>
            <w:r>
              <w:rPr>
                <w:rFonts w:ascii="Arial"/>
                <w:sz w:val="20"/>
              </w:rPr>
              <w:t>Social</w:t>
            </w:r>
            <w:r>
              <w:rPr>
                <w:rFonts w:ascii="Arial"/>
                <w:spacing w:val="-8"/>
                <w:sz w:val="20"/>
              </w:rPr>
              <w:t> </w:t>
            </w:r>
            <w:r>
              <w:rPr>
                <w:rFonts w:ascii="Arial"/>
                <w:spacing w:val="-2"/>
                <w:sz w:val="20"/>
              </w:rPr>
              <w:t>Organizations</w:t>
            </w:r>
          </w:p>
        </w:tc>
        <w:tc>
          <w:tcPr>
            <w:tcW w:w="1462" w:type="dxa"/>
            <w:shd w:val="clear" w:color="auto" w:fill="ECECEC"/>
          </w:tcPr>
          <w:p>
            <w:pPr>
              <w:pStyle w:val="TableParagraph"/>
              <w:spacing w:before="36"/>
              <w:ind w:right="102"/>
              <w:rPr>
                <w:rFonts w:ascii="Arial"/>
                <w:sz w:val="20"/>
              </w:rPr>
            </w:pPr>
            <w:r>
              <w:rPr>
                <w:rFonts w:ascii="Arial"/>
                <w:spacing w:val="-5"/>
                <w:sz w:val="20"/>
              </w:rPr>
              <w:t>939</w:t>
            </w:r>
          </w:p>
        </w:tc>
        <w:tc>
          <w:tcPr>
            <w:tcW w:w="1417" w:type="dxa"/>
            <w:shd w:val="clear" w:color="auto" w:fill="ECECEC"/>
          </w:tcPr>
          <w:p>
            <w:pPr>
              <w:pStyle w:val="TableParagraph"/>
              <w:spacing w:before="36"/>
              <w:ind w:right="101"/>
              <w:rPr>
                <w:rFonts w:ascii="Arial"/>
                <w:sz w:val="20"/>
              </w:rPr>
            </w:pPr>
            <w:r>
              <w:rPr>
                <w:rFonts w:ascii="Arial"/>
                <w:spacing w:val="-2"/>
                <w:sz w:val="20"/>
              </w:rPr>
              <w:t>1,061</w:t>
            </w:r>
          </w:p>
        </w:tc>
        <w:tc>
          <w:tcPr>
            <w:tcW w:w="1018" w:type="dxa"/>
            <w:shd w:val="clear" w:color="auto" w:fill="ECECEC"/>
          </w:tcPr>
          <w:p>
            <w:pPr>
              <w:pStyle w:val="TableParagraph"/>
              <w:spacing w:before="36"/>
              <w:ind w:right="101"/>
              <w:rPr>
                <w:rFonts w:ascii="Arial"/>
                <w:sz w:val="20"/>
              </w:rPr>
            </w:pPr>
            <w:r>
              <w:rPr>
                <w:rFonts w:ascii="Arial"/>
                <w:spacing w:val="-5"/>
                <w:sz w:val="20"/>
              </w:rPr>
              <w:t>122</w:t>
            </w:r>
          </w:p>
        </w:tc>
        <w:tc>
          <w:tcPr>
            <w:tcW w:w="992" w:type="dxa"/>
            <w:shd w:val="clear" w:color="auto" w:fill="ECECEC"/>
          </w:tcPr>
          <w:p>
            <w:pPr>
              <w:pStyle w:val="TableParagraph"/>
              <w:spacing w:before="36"/>
              <w:ind w:right="102"/>
              <w:rPr>
                <w:rFonts w:ascii="Arial"/>
                <w:sz w:val="20"/>
              </w:rPr>
            </w:pPr>
            <w:r>
              <w:rPr>
                <w:rFonts w:ascii="Arial"/>
                <w:spacing w:val="-2"/>
                <w:sz w:val="20"/>
              </w:rPr>
              <w:t>12.99%</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813900</w:t>
            </w:r>
          </w:p>
        </w:tc>
        <w:tc>
          <w:tcPr>
            <w:tcW w:w="7843" w:type="dxa"/>
            <w:shd w:val="clear" w:color="auto" w:fill="DBDBDB"/>
          </w:tcPr>
          <w:p>
            <w:pPr>
              <w:pStyle w:val="TableParagraph"/>
              <w:spacing w:before="33"/>
              <w:ind w:left="328"/>
              <w:jc w:val="left"/>
              <w:rPr>
                <w:rFonts w:ascii="Arial"/>
                <w:sz w:val="20"/>
              </w:rPr>
            </w:pPr>
            <w:r>
              <w:rPr>
                <w:rFonts w:ascii="Arial"/>
                <w:sz w:val="20"/>
              </w:rPr>
              <w:t>Business,</w:t>
            </w:r>
            <w:r>
              <w:rPr>
                <w:rFonts w:ascii="Arial"/>
                <w:spacing w:val="-9"/>
                <w:sz w:val="20"/>
              </w:rPr>
              <w:t> </w:t>
            </w:r>
            <w:r>
              <w:rPr>
                <w:rFonts w:ascii="Arial"/>
                <w:sz w:val="20"/>
              </w:rPr>
              <w:t>Professional,</w:t>
            </w:r>
            <w:r>
              <w:rPr>
                <w:rFonts w:ascii="Arial"/>
                <w:spacing w:val="-9"/>
                <w:sz w:val="20"/>
              </w:rPr>
              <w:t> </w:t>
            </w:r>
            <w:r>
              <w:rPr>
                <w:rFonts w:ascii="Arial"/>
                <w:sz w:val="20"/>
              </w:rPr>
              <w:t>Labor,</w:t>
            </w:r>
            <w:r>
              <w:rPr>
                <w:rFonts w:ascii="Arial"/>
                <w:spacing w:val="-9"/>
                <w:sz w:val="20"/>
              </w:rPr>
              <w:t> </w:t>
            </w:r>
            <w:r>
              <w:rPr>
                <w:rFonts w:ascii="Arial"/>
                <w:sz w:val="20"/>
              </w:rPr>
              <w:t>Political,</w:t>
            </w:r>
            <w:r>
              <w:rPr>
                <w:rFonts w:ascii="Arial"/>
                <w:spacing w:val="-11"/>
                <w:sz w:val="20"/>
              </w:rPr>
              <w:t> </w:t>
            </w:r>
            <w:r>
              <w:rPr>
                <w:rFonts w:ascii="Arial"/>
                <w:sz w:val="20"/>
              </w:rPr>
              <w:t>and</w:t>
            </w:r>
            <w:r>
              <w:rPr>
                <w:rFonts w:ascii="Arial"/>
                <w:spacing w:val="-9"/>
                <w:sz w:val="20"/>
              </w:rPr>
              <w:t> </w:t>
            </w:r>
            <w:r>
              <w:rPr>
                <w:rFonts w:ascii="Arial"/>
                <w:sz w:val="20"/>
              </w:rPr>
              <w:t>Similar</w:t>
            </w:r>
            <w:r>
              <w:rPr>
                <w:rFonts w:ascii="Arial"/>
                <w:spacing w:val="-8"/>
                <w:sz w:val="20"/>
              </w:rPr>
              <w:t> </w:t>
            </w:r>
            <w:r>
              <w:rPr>
                <w:rFonts w:ascii="Arial"/>
                <w:spacing w:val="-2"/>
                <w:sz w:val="20"/>
              </w:rPr>
              <w:t>Organizations</w:t>
            </w:r>
          </w:p>
        </w:tc>
        <w:tc>
          <w:tcPr>
            <w:tcW w:w="1462" w:type="dxa"/>
            <w:shd w:val="clear" w:color="auto" w:fill="DBDBDB"/>
          </w:tcPr>
          <w:p>
            <w:pPr>
              <w:pStyle w:val="TableParagraph"/>
              <w:spacing w:before="33"/>
              <w:ind w:right="102"/>
              <w:rPr>
                <w:rFonts w:ascii="Arial"/>
                <w:sz w:val="20"/>
              </w:rPr>
            </w:pPr>
            <w:r>
              <w:rPr>
                <w:rFonts w:ascii="Arial"/>
                <w:spacing w:val="-2"/>
                <w:sz w:val="20"/>
              </w:rPr>
              <w:t>4,374</w:t>
            </w:r>
          </w:p>
        </w:tc>
        <w:tc>
          <w:tcPr>
            <w:tcW w:w="1417" w:type="dxa"/>
            <w:shd w:val="clear" w:color="auto" w:fill="DBDBDB"/>
          </w:tcPr>
          <w:p>
            <w:pPr>
              <w:pStyle w:val="TableParagraph"/>
              <w:spacing w:before="33"/>
              <w:ind w:right="101"/>
              <w:rPr>
                <w:rFonts w:ascii="Arial"/>
                <w:sz w:val="20"/>
              </w:rPr>
            </w:pPr>
            <w:r>
              <w:rPr>
                <w:rFonts w:ascii="Arial"/>
                <w:spacing w:val="-2"/>
                <w:sz w:val="20"/>
              </w:rPr>
              <w:t>6,429</w:t>
            </w:r>
          </w:p>
        </w:tc>
        <w:tc>
          <w:tcPr>
            <w:tcW w:w="1018" w:type="dxa"/>
            <w:shd w:val="clear" w:color="auto" w:fill="DBDBDB"/>
          </w:tcPr>
          <w:p>
            <w:pPr>
              <w:pStyle w:val="TableParagraph"/>
              <w:spacing w:before="33"/>
              <w:ind w:right="100"/>
              <w:rPr>
                <w:rFonts w:ascii="Arial"/>
                <w:sz w:val="20"/>
              </w:rPr>
            </w:pPr>
            <w:r>
              <w:rPr>
                <w:rFonts w:ascii="Arial"/>
                <w:spacing w:val="-2"/>
                <w:sz w:val="20"/>
              </w:rPr>
              <w:t>2,055</w:t>
            </w:r>
          </w:p>
        </w:tc>
        <w:tc>
          <w:tcPr>
            <w:tcW w:w="992" w:type="dxa"/>
            <w:shd w:val="clear" w:color="auto" w:fill="DBDBDB"/>
          </w:tcPr>
          <w:p>
            <w:pPr>
              <w:pStyle w:val="TableParagraph"/>
              <w:spacing w:before="33"/>
              <w:ind w:right="102"/>
              <w:rPr>
                <w:rFonts w:ascii="Arial"/>
                <w:sz w:val="20"/>
              </w:rPr>
            </w:pPr>
            <w:r>
              <w:rPr>
                <w:rFonts w:ascii="Arial"/>
                <w:spacing w:val="-2"/>
                <w:sz w:val="20"/>
              </w:rPr>
              <w:t>46.98%</w:t>
            </w:r>
          </w:p>
        </w:tc>
      </w:tr>
      <w:tr>
        <w:trPr>
          <w:trHeight w:val="299" w:hRule="atLeast"/>
        </w:trPr>
        <w:tc>
          <w:tcPr>
            <w:tcW w:w="886" w:type="dxa"/>
            <w:shd w:val="clear" w:color="auto" w:fill="A4A4A4"/>
          </w:tcPr>
          <w:p>
            <w:pPr>
              <w:pStyle w:val="TableParagraph"/>
              <w:spacing w:before="33"/>
              <w:ind w:left="89" w:right="85"/>
              <w:jc w:val="center"/>
              <w:rPr>
                <w:rFonts w:ascii="Arial"/>
                <w:b/>
                <w:i/>
                <w:sz w:val="20"/>
              </w:rPr>
            </w:pPr>
            <w:r>
              <w:rPr>
                <w:rFonts w:ascii="Arial"/>
                <w:b/>
                <w:i/>
                <w:spacing w:val="-2"/>
                <w:sz w:val="20"/>
              </w:rPr>
              <w:t>814000</w:t>
            </w:r>
          </w:p>
        </w:tc>
        <w:tc>
          <w:tcPr>
            <w:tcW w:w="7843" w:type="dxa"/>
            <w:shd w:val="clear" w:color="auto" w:fill="ECECEC"/>
          </w:tcPr>
          <w:p>
            <w:pPr>
              <w:pStyle w:val="TableParagraph"/>
              <w:spacing w:before="33"/>
              <w:ind w:left="107"/>
              <w:jc w:val="left"/>
              <w:rPr>
                <w:rFonts w:ascii="Arial"/>
                <w:i/>
                <w:sz w:val="20"/>
              </w:rPr>
            </w:pPr>
            <w:r>
              <w:rPr>
                <w:rFonts w:ascii="Arial"/>
                <w:i/>
                <w:sz w:val="20"/>
              </w:rPr>
              <w:t>Private</w:t>
            </w:r>
            <w:r>
              <w:rPr>
                <w:rFonts w:ascii="Arial"/>
                <w:i/>
                <w:spacing w:val="-10"/>
                <w:sz w:val="20"/>
              </w:rPr>
              <w:t> </w:t>
            </w:r>
            <w:r>
              <w:rPr>
                <w:rFonts w:ascii="Arial"/>
                <w:i/>
                <w:spacing w:val="-2"/>
                <w:sz w:val="20"/>
              </w:rPr>
              <w:t>Households</w:t>
            </w:r>
          </w:p>
        </w:tc>
        <w:tc>
          <w:tcPr>
            <w:tcW w:w="1462" w:type="dxa"/>
            <w:shd w:val="clear" w:color="auto" w:fill="ECECEC"/>
          </w:tcPr>
          <w:p>
            <w:pPr>
              <w:pStyle w:val="TableParagraph"/>
              <w:spacing w:before="33"/>
              <w:ind w:right="102"/>
              <w:rPr>
                <w:rFonts w:ascii="Arial"/>
                <w:i/>
                <w:sz w:val="20"/>
              </w:rPr>
            </w:pPr>
            <w:r>
              <w:rPr>
                <w:rFonts w:ascii="Arial"/>
                <w:i/>
                <w:spacing w:val="-2"/>
                <w:sz w:val="20"/>
              </w:rPr>
              <w:t>6,993</w:t>
            </w:r>
          </w:p>
        </w:tc>
        <w:tc>
          <w:tcPr>
            <w:tcW w:w="1417" w:type="dxa"/>
            <w:shd w:val="clear" w:color="auto" w:fill="ECECEC"/>
          </w:tcPr>
          <w:p>
            <w:pPr>
              <w:pStyle w:val="TableParagraph"/>
              <w:spacing w:before="33"/>
              <w:ind w:right="101"/>
              <w:rPr>
                <w:rFonts w:ascii="Arial"/>
                <w:i/>
                <w:sz w:val="20"/>
              </w:rPr>
            </w:pPr>
            <w:r>
              <w:rPr>
                <w:rFonts w:ascii="Arial"/>
                <w:i/>
                <w:spacing w:val="-2"/>
                <w:sz w:val="20"/>
              </w:rPr>
              <w:t>6,070</w:t>
            </w:r>
          </w:p>
        </w:tc>
        <w:tc>
          <w:tcPr>
            <w:tcW w:w="1018" w:type="dxa"/>
            <w:shd w:val="clear" w:color="auto" w:fill="ECECEC"/>
          </w:tcPr>
          <w:p>
            <w:pPr>
              <w:pStyle w:val="TableParagraph"/>
              <w:spacing w:before="33"/>
              <w:ind w:right="101"/>
              <w:rPr>
                <w:rFonts w:ascii="Arial"/>
                <w:i/>
                <w:sz w:val="20"/>
              </w:rPr>
            </w:pPr>
            <w:r>
              <w:rPr>
                <w:rFonts w:ascii="Arial"/>
                <w:i/>
                <w:w w:val="95"/>
                <w:sz w:val="20"/>
              </w:rPr>
              <w:t>-</w:t>
            </w:r>
            <w:r>
              <w:rPr>
                <w:rFonts w:ascii="Arial"/>
                <w:i/>
                <w:spacing w:val="-5"/>
                <w:sz w:val="20"/>
              </w:rPr>
              <w:t>923</w:t>
            </w:r>
          </w:p>
        </w:tc>
        <w:tc>
          <w:tcPr>
            <w:tcW w:w="992" w:type="dxa"/>
            <w:shd w:val="clear" w:color="auto" w:fill="ECECEC"/>
          </w:tcPr>
          <w:p>
            <w:pPr>
              <w:pStyle w:val="TableParagraph"/>
              <w:spacing w:before="33"/>
              <w:ind w:right="102"/>
              <w:rPr>
                <w:rFonts w:ascii="Arial"/>
                <w:i/>
                <w:sz w:val="20"/>
              </w:rPr>
            </w:pPr>
            <w:r>
              <w:rPr>
                <w:rFonts w:ascii="Arial"/>
                <w:i/>
                <w:w w:val="95"/>
                <w:sz w:val="20"/>
              </w:rPr>
              <w:t>-</w:t>
            </w:r>
            <w:r>
              <w:rPr>
                <w:rFonts w:ascii="Arial"/>
                <w:i/>
                <w:spacing w:val="-2"/>
                <w:sz w:val="20"/>
              </w:rPr>
              <w:t>13.20%</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DBDBDB"/>
          </w:tcPr>
          <w:p>
            <w:pPr>
              <w:pStyle w:val="TableParagraph"/>
              <w:spacing w:before="0"/>
              <w:jc w:val="left"/>
              <w:rPr>
                <w:rFonts w:ascii="Times New Roman"/>
                <w:sz w:val="20"/>
              </w:rPr>
            </w:pPr>
          </w:p>
        </w:tc>
        <w:tc>
          <w:tcPr>
            <w:tcW w:w="1462" w:type="dxa"/>
            <w:shd w:val="clear" w:color="auto" w:fill="DBDBDB"/>
          </w:tcPr>
          <w:p>
            <w:pPr>
              <w:pStyle w:val="TableParagraph"/>
              <w:spacing w:before="0"/>
              <w:jc w:val="left"/>
              <w:rPr>
                <w:rFonts w:ascii="Times New Roman"/>
                <w:sz w:val="20"/>
              </w:rPr>
            </w:pPr>
          </w:p>
        </w:tc>
        <w:tc>
          <w:tcPr>
            <w:tcW w:w="1417" w:type="dxa"/>
            <w:shd w:val="clear" w:color="auto" w:fill="DBDBDB"/>
          </w:tcPr>
          <w:p>
            <w:pPr>
              <w:pStyle w:val="TableParagraph"/>
              <w:spacing w:before="0"/>
              <w:jc w:val="left"/>
              <w:rPr>
                <w:rFonts w:ascii="Times New Roman"/>
                <w:sz w:val="20"/>
              </w:rPr>
            </w:pPr>
          </w:p>
        </w:tc>
        <w:tc>
          <w:tcPr>
            <w:tcW w:w="1018" w:type="dxa"/>
            <w:shd w:val="clear" w:color="auto" w:fill="DBDBDB"/>
          </w:tcPr>
          <w:p>
            <w:pPr>
              <w:pStyle w:val="TableParagraph"/>
              <w:spacing w:before="0"/>
              <w:jc w:val="left"/>
              <w:rPr>
                <w:rFonts w:ascii="Times New Roman"/>
                <w:sz w:val="20"/>
              </w:rPr>
            </w:pPr>
          </w:p>
        </w:tc>
        <w:tc>
          <w:tcPr>
            <w:tcW w:w="992" w:type="dxa"/>
            <w:shd w:val="clear" w:color="auto" w:fill="DBDBDB"/>
          </w:tcPr>
          <w:p>
            <w:pPr>
              <w:pStyle w:val="TableParagraph"/>
              <w:spacing w:before="0"/>
              <w:jc w:val="left"/>
              <w:rPr>
                <w:rFonts w:ascii="Times New Roman"/>
                <w:sz w:val="20"/>
              </w:rPr>
            </w:pP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102800</w:t>
            </w:r>
          </w:p>
        </w:tc>
        <w:tc>
          <w:tcPr>
            <w:tcW w:w="7843" w:type="dxa"/>
            <w:shd w:val="clear" w:color="auto" w:fill="ECECEC"/>
          </w:tcPr>
          <w:p>
            <w:pPr>
              <w:pStyle w:val="TableParagraph"/>
              <w:spacing w:before="35"/>
              <w:ind w:left="107"/>
              <w:jc w:val="left"/>
              <w:rPr>
                <w:rFonts w:ascii="Arial"/>
                <w:b/>
                <w:sz w:val="20"/>
              </w:rPr>
            </w:pPr>
            <w:r>
              <w:rPr>
                <w:rFonts w:ascii="Arial"/>
                <w:b/>
                <w:spacing w:val="-2"/>
                <w:sz w:val="20"/>
              </w:rPr>
              <w:t>GOVERNMENT</w:t>
            </w:r>
          </w:p>
        </w:tc>
        <w:tc>
          <w:tcPr>
            <w:tcW w:w="1462" w:type="dxa"/>
            <w:shd w:val="clear" w:color="auto" w:fill="ECECEC"/>
          </w:tcPr>
          <w:p>
            <w:pPr>
              <w:pStyle w:val="TableParagraph"/>
              <w:spacing w:before="35"/>
              <w:ind w:right="102"/>
              <w:rPr>
                <w:rFonts w:ascii="Arial"/>
                <w:b/>
                <w:sz w:val="20"/>
              </w:rPr>
            </w:pPr>
            <w:r>
              <w:rPr>
                <w:rFonts w:ascii="Arial"/>
                <w:b/>
                <w:spacing w:val="-2"/>
                <w:sz w:val="20"/>
              </w:rPr>
              <w:t>95,054</w:t>
            </w:r>
          </w:p>
        </w:tc>
        <w:tc>
          <w:tcPr>
            <w:tcW w:w="1417" w:type="dxa"/>
            <w:shd w:val="clear" w:color="auto" w:fill="ECECEC"/>
          </w:tcPr>
          <w:p>
            <w:pPr>
              <w:pStyle w:val="TableParagraph"/>
              <w:spacing w:before="35"/>
              <w:ind w:right="100"/>
              <w:rPr>
                <w:rFonts w:ascii="Arial"/>
                <w:b/>
                <w:sz w:val="20"/>
              </w:rPr>
            </w:pPr>
            <w:r>
              <w:rPr>
                <w:rFonts w:ascii="Arial"/>
                <w:b/>
                <w:spacing w:val="-2"/>
                <w:sz w:val="20"/>
              </w:rPr>
              <w:t>98,974</w:t>
            </w:r>
          </w:p>
        </w:tc>
        <w:tc>
          <w:tcPr>
            <w:tcW w:w="1018" w:type="dxa"/>
            <w:shd w:val="clear" w:color="auto" w:fill="ECECEC"/>
          </w:tcPr>
          <w:p>
            <w:pPr>
              <w:pStyle w:val="TableParagraph"/>
              <w:spacing w:before="35"/>
              <w:ind w:right="100"/>
              <w:rPr>
                <w:rFonts w:ascii="Arial"/>
                <w:b/>
                <w:sz w:val="20"/>
              </w:rPr>
            </w:pPr>
            <w:r>
              <w:rPr>
                <w:rFonts w:ascii="Arial"/>
                <w:b/>
                <w:spacing w:val="-2"/>
                <w:sz w:val="20"/>
              </w:rPr>
              <w:t>3,920</w:t>
            </w:r>
          </w:p>
        </w:tc>
        <w:tc>
          <w:tcPr>
            <w:tcW w:w="992" w:type="dxa"/>
            <w:shd w:val="clear" w:color="auto" w:fill="ECECEC"/>
          </w:tcPr>
          <w:p>
            <w:pPr>
              <w:pStyle w:val="TableParagraph"/>
              <w:spacing w:before="35"/>
              <w:ind w:right="100"/>
              <w:rPr>
                <w:rFonts w:ascii="Arial"/>
                <w:b/>
                <w:sz w:val="20"/>
              </w:rPr>
            </w:pPr>
            <w:r>
              <w:rPr>
                <w:rFonts w:ascii="Arial"/>
                <w:b/>
                <w:spacing w:val="-2"/>
                <w:sz w:val="20"/>
              </w:rPr>
              <w:t>4.12%</w:t>
            </w:r>
          </w:p>
        </w:tc>
      </w:tr>
      <w:tr>
        <w:trPr>
          <w:trHeight w:val="299" w:hRule="atLeast"/>
        </w:trPr>
        <w:tc>
          <w:tcPr>
            <w:tcW w:w="886" w:type="dxa"/>
            <w:shd w:val="clear" w:color="auto" w:fill="A4A4A4"/>
          </w:tcPr>
          <w:p>
            <w:pPr>
              <w:pStyle w:val="TableParagraph"/>
              <w:spacing w:before="0"/>
              <w:jc w:val="left"/>
              <w:rPr>
                <w:rFonts w:ascii="Times New Roman"/>
                <w:sz w:val="20"/>
              </w:rPr>
            </w:pPr>
          </w:p>
        </w:tc>
        <w:tc>
          <w:tcPr>
            <w:tcW w:w="7843" w:type="dxa"/>
            <w:shd w:val="clear" w:color="auto" w:fill="DBDBDB"/>
          </w:tcPr>
          <w:p>
            <w:pPr>
              <w:pStyle w:val="TableParagraph"/>
              <w:spacing w:before="0"/>
              <w:jc w:val="left"/>
              <w:rPr>
                <w:rFonts w:ascii="Times New Roman"/>
                <w:sz w:val="20"/>
              </w:rPr>
            </w:pPr>
          </w:p>
        </w:tc>
        <w:tc>
          <w:tcPr>
            <w:tcW w:w="1462" w:type="dxa"/>
            <w:shd w:val="clear" w:color="auto" w:fill="DBDBDB"/>
          </w:tcPr>
          <w:p>
            <w:pPr>
              <w:pStyle w:val="TableParagraph"/>
              <w:spacing w:before="0"/>
              <w:jc w:val="left"/>
              <w:rPr>
                <w:rFonts w:ascii="Times New Roman"/>
                <w:sz w:val="20"/>
              </w:rPr>
            </w:pPr>
          </w:p>
        </w:tc>
        <w:tc>
          <w:tcPr>
            <w:tcW w:w="1417" w:type="dxa"/>
            <w:shd w:val="clear" w:color="auto" w:fill="DBDBDB"/>
          </w:tcPr>
          <w:p>
            <w:pPr>
              <w:pStyle w:val="TableParagraph"/>
              <w:spacing w:before="0"/>
              <w:jc w:val="left"/>
              <w:rPr>
                <w:rFonts w:ascii="Times New Roman"/>
                <w:sz w:val="20"/>
              </w:rPr>
            </w:pPr>
          </w:p>
        </w:tc>
        <w:tc>
          <w:tcPr>
            <w:tcW w:w="1018" w:type="dxa"/>
            <w:shd w:val="clear" w:color="auto" w:fill="DBDBDB"/>
          </w:tcPr>
          <w:p>
            <w:pPr>
              <w:pStyle w:val="TableParagraph"/>
              <w:spacing w:before="0"/>
              <w:jc w:val="left"/>
              <w:rPr>
                <w:rFonts w:ascii="Times New Roman"/>
                <w:sz w:val="20"/>
              </w:rPr>
            </w:pPr>
          </w:p>
        </w:tc>
        <w:tc>
          <w:tcPr>
            <w:tcW w:w="992" w:type="dxa"/>
            <w:shd w:val="clear" w:color="auto" w:fill="DBDBDB"/>
          </w:tcPr>
          <w:p>
            <w:pPr>
              <w:pStyle w:val="TableParagraph"/>
              <w:spacing w:before="0"/>
              <w:jc w:val="left"/>
              <w:rPr>
                <w:rFonts w:ascii="Times New Roman"/>
                <w:sz w:val="20"/>
              </w:rPr>
            </w:pPr>
          </w:p>
        </w:tc>
      </w:tr>
      <w:tr>
        <w:trPr>
          <w:trHeight w:val="301" w:hRule="atLeast"/>
        </w:trPr>
        <w:tc>
          <w:tcPr>
            <w:tcW w:w="886" w:type="dxa"/>
            <w:shd w:val="clear" w:color="auto" w:fill="A4A4A4"/>
          </w:tcPr>
          <w:p>
            <w:pPr>
              <w:pStyle w:val="TableParagraph"/>
              <w:spacing w:before="35"/>
              <w:ind w:left="89" w:right="85"/>
              <w:jc w:val="center"/>
              <w:rPr>
                <w:rFonts w:ascii="Arial"/>
                <w:b/>
                <w:i/>
                <w:sz w:val="20"/>
              </w:rPr>
            </w:pPr>
            <w:r>
              <w:rPr>
                <w:rFonts w:ascii="Arial"/>
                <w:b/>
                <w:i/>
                <w:spacing w:val="-2"/>
                <w:sz w:val="20"/>
              </w:rPr>
              <w:t>910000</w:t>
            </w:r>
          </w:p>
        </w:tc>
        <w:tc>
          <w:tcPr>
            <w:tcW w:w="7843" w:type="dxa"/>
            <w:shd w:val="clear" w:color="auto" w:fill="ECECEC"/>
          </w:tcPr>
          <w:p>
            <w:pPr>
              <w:pStyle w:val="TableParagraph"/>
              <w:spacing w:before="35"/>
              <w:ind w:left="107"/>
              <w:jc w:val="left"/>
              <w:rPr>
                <w:rFonts w:ascii="Arial"/>
                <w:i/>
                <w:sz w:val="20"/>
              </w:rPr>
            </w:pPr>
            <w:r>
              <w:rPr>
                <w:rFonts w:ascii="Arial"/>
                <w:i/>
                <w:sz w:val="20"/>
              </w:rPr>
              <w:t>Total</w:t>
            </w:r>
            <w:r>
              <w:rPr>
                <w:rFonts w:ascii="Arial"/>
                <w:i/>
                <w:spacing w:val="-11"/>
                <w:sz w:val="20"/>
              </w:rPr>
              <w:t> </w:t>
            </w:r>
            <w:r>
              <w:rPr>
                <w:rFonts w:ascii="Arial"/>
                <w:i/>
                <w:sz w:val="20"/>
              </w:rPr>
              <w:t>Federal</w:t>
            </w:r>
            <w:r>
              <w:rPr>
                <w:rFonts w:ascii="Arial"/>
                <w:i/>
                <w:spacing w:val="-10"/>
                <w:sz w:val="20"/>
              </w:rPr>
              <w:t> </w:t>
            </w:r>
            <w:r>
              <w:rPr>
                <w:rFonts w:ascii="Arial"/>
                <w:i/>
                <w:sz w:val="20"/>
              </w:rPr>
              <w:t>Government</w:t>
            </w:r>
            <w:r>
              <w:rPr>
                <w:rFonts w:ascii="Arial"/>
                <w:i/>
                <w:spacing w:val="-8"/>
                <w:sz w:val="20"/>
              </w:rPr>
              <w:t> </w:t>
            </w:r>
            <w:r>
              <w:rPr>
                <w:rFonts w:ascii="Arial"/>
                <w:i/>
                <w:spacing w:val="-2"/>
                <w:sz w:val="20"/>
              </w:rPr>
              <w:t>Employment</w:t>
            </w:r>
          </w:p>
        </w:tc>
        <w:tc>
          <w:tcPr>
            <w:tcW w:w="1462" w:type="dxa"/>
            <w:shd w:val="clear" w:color="auto" w:fill="ECECEC"/>
          </w:tcPr>
          <w:p>
            <w:pPr>
              <w:pStyle w:val="TableParagraph"/>
              <w:spacing w:before="35"/>
              <w:ind w:right="102"/>
              <w:rPr>
                <w:rFonts w:ascii="Arial"/>
                <w:i/>
                <w:sz w:val="20"/>
              </w:rPr>
            </w:pPr>
            <w:r>
              <w:rPr>
                <w:rFonts w:ascii="Arial"/>
                <w:i/>
                <w:spacing w:val="-2"/>
                <w:sz w:val="20"/>
              </w:rPr>
              <w:t>21,456</w:t>
            </w:r>
          </w:p>
        </w:tc>
        <w:tc>
          <w:tcPr>
            <w:tcW w:w="1417" w:type="dxa"/>
            <w:shd w:val="clear" w:color="auto" w:fill="ECECEC"/>
          </w:tcPr>
          <w:p>
            <w:pPr>
              <w:pStyle w:val="TableParagraph"/>
              <w:spacing w:before="35"/>
              <w:ind w:right="100"/>
              <w:rPr>
                <w:rFonts w:ascii="Arial"/>
                <w:i/>
                <w:sz w:val="20"/>
              </w:rPr>
            </w:pPr>
            <w:r>
              <w:rPr>
                <w:rFonts w:ascii="Arial"/>
                <w:i/>
                <w:spacing w:val="-2"/>
                <w:sz w:val="20"/>
              </w:rPr>
              <w:t>20,967</w:t>
            </w:r>
          </w:p>
        </w:tc>
        <w:tc>
          <w:tcPr>
            <w:tcW w:w="1018" w:type="dxa"/>
            <w:shd w:val="clear" w:color="auto" w:fill="ECECEC"/>
          </w:tcPr>
          <w:p>
            <w:pPr>
              <w:pStyle w:val="TableParagraph"/>
              <w:spacing w:before="35"/>
              <w:ind w:right="101"/>
              <w:rPr>
                <w:rFonts w:ascii="Arial"/>
                <w:i/>
                <w:sz w:val="20"/>
              </w:rPr>
            </w:pPr>
            <w:r>
              <w:rPr>
                <w:rFonts w:ascii="Arial"/>
                <w:i/>
                <w:w w:val="95"/>
                <w:sz w:val="20"/>
              </w:rPr>
              <w:t>-</w:t>
            </w:r>
            <w:r>
              <w:rPr>
                <w:rFonts w:ascii="Arial"/>
                <w:i/>
                <w:spacing w:val="-5"/>
                <w:sz w:val="20"/>
              </w:rPr>
              <w:t>489</w:t>
            </w:r>
          </w:p>
        </w:tc>
        <w:tc>
          <w:tcPr>
            <w:tcW w:w="992" w:type="dxa"/>
            <w:shd w:val="clear" w:color="auto" w:fill="ECECEC"/>
          </w:tcPr>
          <w:p>
            <w:pPr>
              <w:pStyle w:val="TableParagraph"/>
              <w:spacing w:before="35"/>
              <w:ind w:right="102"/>
              <w:rPr>
                <w:rFonts w:ascii="Arial"/>
                <w:i/>
                <w:sz w:val="20"/>
              </w:rPr>
            </w:pPr>
            <w:r>
              <w:rPr>
                <w:rFonts w:ascii="Arial"/>
                <w:i/>
                <w:w w:val="95"/>
                <w:sz w:val="20"/>
              </w:rPr>
              <w:t>-</w:t>
            </w:r>
            <w:r>
              <w:rPr>
                <w:rFonts w:ascii="Arial"/>
                <w:i/>
                <w:spacing w:val="-2"/>
                <w:sz w:val="20"/>
              </w:rPr>
              <w:t>2.28%</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491100</w:t>
            </w:r>
          </w:p>
        </w:tc>
        <w:tc>
          <w:tcPr>
            <w:tcW w:w="7843" w:type="dxa"/>
            <w:shd w:val="clear" w:color="auto" w:fill="DBDBDB"/>
          </w:tcPr>
          <w:p>
            <w:pPr>
              <w:pStyle w:val="TableParagraph"/>
              <w:spacing w:before="33"/>
              <w:ind w:left="328"/>
              <w:jc w:val="left"/>
              <w:rPr>
                <w:rFonts w:ascii="Arial"/>
                <w:sz w:val="20"/>
              </w:rPr>
            </w:pPr>
            <w:r>
              <w:rPr>
                <w:rFonts w:ascii="Arial"/>
                <w:sz w:val="20"/>
              </w:rPr>
              <w:t>Postal</w:t>
            </w:r>
            <w:r>
              <w:rPr>
                <w:rFonts w:ascii="Arial"/>
                <w:spacing w:val="-6"/>
                <w:sz w:val="20"/>
              </w:rPr>
              <w:t> </w:t>
            </w:r>
            <w:r>
              <w:rPr>
                <w:rFonts w:ascii="Arial"/>
                <w:spacing w:val="-2"/>
                <w:sz w:val="20"/>
              </w:rPr>
              <w:t>Service</w:t>
            </w:r>
          </w:p>
        </w:tc>
        <w:tc>
          <w:tcPr>
            <w:tcW w:w="1462" w:type="dxa"/>
            <w:shd w:val="clear" w:color="auto" w:fill="DBDBDB"/>
          </w:tcPr>
          <w:p>
            <w:pPr>
              <w:pStyle w:val="TableParagraph"/>
              <w:spacing w:before="33"/>
              <w:ind w:right="102"/>
              <w:rPr>
                <w:rFonts w:ascii="Arial"/>
                <w:sz w:val="20"/>
              </w:rPr>
            </w:pPr>
            <w:r>
              <w:rPr>
                <w:rFonts w:ascii="Arial"/>
                <w:spacing w:val="-2"/>
                <w:sz w:val="20"/>
              </w:rPr>
              <w:t>5,523</w:t>
            </w:r>
          </w:p>
        </w:tc>
        <w:tc>
          <w:tcPr>
            <w:tcW w:w="1417" w:type="dxa"/>
            <w:shd w:val="clear" w:color="auto" w:fill="DBDBDB"/>
          </w:tcPr>
          <w:p>
            <w:pPr>
              <w:pStyle w:val="TableParagraph"/>
              <w:spacing w:before="33"/>
              <w:ind w:right="101"/>
              <w:rPr>
                <w:rFonts w:ascii="Arial"/>
                <w:sz w:val="20"/>
              </w:rPr>
            </w:pPr>
            <w:r>
              <w:rPr>
                <w:rFonts w:ascii="Arial"/>
                <w:spacing w:val="-2"/>
                <w:sz w:val="20"/>
              </w:rPr>
              <w:t>5,169</w:t>
            </w:r>
          </w:p>
        </w:tc>
        <w:tc>
          <w:tcPr>
            <w:tcW w:w="1018" w:type="dxa"/>
            <w:shd w:val="clear" w:color="auto" w:fill="DBDBDB"/>
          </w:tcPr>
          <w:p>
            <w:pPr>
              <w:pStyle w:val="TableParagraph"/>
              <w:spacing w:before="33"/>
              <w:ind w:right="101"/>
              <w:rPr>
                <w:rFonts w:ascii="Arial"/>
                <w:sz w:val="20"/>
              </w:rPr>
            </w:pPr>
            <w:r>
              <w:rPr>
                <w:rFonts w:ascii="Arial"/>
                <w:w w:val="95"/>
                <w:sz w:val="20"/>
              </w:rPr>
              <w:t>-</w:t>
            </w:r>
            <w:r>
              <w:rPr>
                <w:rFonts w:ascii="Arial"/>
                <w:spacing w:val="-5"/>
                <w:sz w:val="20"/>
              </w:rPr>
              <w:t>354</w:t>
            </w:r>
          </w:p>
        </w:tc>
        <w:tc>
          <w:tcPr>
            <w:tcW w:w="992" w:type="dxa"/>
            <w:shd w:val="clear" w:color="auto" w:fill="DBDBDB"/>
          </w:tcPr>
          <w:p>
            <w:pPr>
              <w:pStyle w:val="TableParagraph"/>
              <w:spacing w:before="33"/>
              <w:ind w:right="102"/>
              <w:rPr>
                <w:rFonts w:ascii="Arial"/>
                <w:sz w:val="20"/>
              </w:rPr>
            </w:pPr>
            <w:r>
              <w:rPr>
                <w:rFonts w:ascii="Arial"/>
                <w:w w:val="95"/>
                <w:sz w:val="20"/>
              </w:rPr>
              <w:t>-</w:t>
            </w:r>
            <w:r>
              <w:rPr>
                <w:rFonts w:ascii="Arial"/>
                <w:spacing w:val="-2"/>
                <w:sz w:val="20"/>
              </w:rPr>
              <w:t>6.41%</w:t>
            </w:r>
          </w:p>
        </w:tc>
      </w:tr>
      <w:tr>
        <w:trPr>
          <w:trHeight w:val="299" w:hRule="atLeast"/>
        </w:trPr>
        <w:tc>
          <w:tcPr>
            <w:tcW w:w="886" w:type="dxa"/>
            <w:shd w:val="clear" w:color="auto" w:fill="A4A4A4"/>
          </w:tcPr>
          <w:p>
            <w:pPr>
              <w:pStyle w:val="TableParagraph"/>
              <w:spacing w:before="33"/>
              <w:ind w:left="89" w:right="85"/>
              <w:jc w:val="center"/>
              <w:rPr>
                <w:rFonts w:ascii="Arial"/>
                <w:b/>
                <w:sz w:val="20"/>
              </w:rPr>
            </w:pPr>
            <w:r>
              <w:rPr>
                <w:rFonts w:ascii="Arial"/>
                <w:b/>
                <w:spacing w:val="-2"/>
                <w:sz w:val="20"/>
              </w:rPr>
              <w:t>999100</w:t>
            </w:r>
          </w:p>
        </w:tc>
        <w:tc>
          <w:tcPr>
            <w:tcW w:w="7843" w:type="dxa"/>
            <w:shd w:val="clear" w:color="auto" w:fill="ECECEC"/>
          </w:tcPr>
          <w:p>
            <w:pPr>
              <w:pStyle w:val="TableParagraph"/>
              <w:spacing w:before="33"/>
              <w:ind w:left="328"/>
              <w:jc w:val="left"/>
              <w:rPr>
                <w:rFonts w:ascii="Arial"/>
                <w:sz w:val="20"/>
              </w:rPr>
            </w:pPr>
            <w:r>
              <w:rPr>
                <w:rFonts w:ascii="Arial"/>
                <w:sz w:val="20"/>
              </w:rPr>
              <w:t>Federal</w:t>
            </w:r>
            <w:r>
              <w:rPr>
                <w:rFonts w:ascii="Arial"/>
                <w:spacing w:val="-13"/>
                <w:sz w:val="20"/>
              </w:rPr>
              <w:t> </w:t>
            </w:r>
            <w:r>
              <w:rPr>
                <w:rFonts w:ascii="Arial"/>
                <w:sz w:val="20"/>
              </w:rPr>
              <w:t>Government,</w:t>
            </w:r>
            <w:r>
              <w:rPr>
                <w:rFonts w:ascii="Arial"/>
                <w:spacing w:val="-11"/>
                <w:sz w:val="20"/>
              </w:rPr>
              <w:t> </w:t>
            </w:r>
            <w:r>
              <w:rPr>
                <w:rFonts w:ascii="Arial"/>
                <w:sz w:val="20"/>
              </w:rPr>
              <w:t>Excluding</w:t>
            </w:r>
            <w:r>
              <w:rPr>
                <w:rFonts w:ascii="Arial"/>
                <w:spacing w:val="-11"/>
                <w:sz w:val="20"/>
              </w:rPr>
              <w:t> </w:t>
            </w:r>
            <w:r>
              <w:rPr>
                <w:rFonts w:ascii="Arial"/>
                <w:sz w:val="20"/>
              </w:rPr>
              <w:t>Post</w:t>
            </w:r>
            <w:r>
              <w:rPr>
                <w:rFonts w:ascii="Arial"/>
                <w:spacing w:val="-12"/>
                <w:sz w:val="20"/>
              </w:rPr>
              <w:t> </w:t>
            </w:r>
            <w:r>
              <w:rPr>
                <w:rFonts w:ascii="Arial"/>
                <w:spacing w:val="-2"/>
                <w:sz w:val="20"/>
              </w:rPr>
              <w:t>Office</w:t>
            </w:r>
          </w:p>
        </w:tc>
        <w:tc>
          <w:tcPr>
            <w:tcW w:w="1462" w:type="dxa"/>
            <w:shd w:val="clear" w:color="auto" w:fill="ECECEC"/>
          </w:tcPr>
          <w:p>
            <w:pPr>
              <w:pStyle w:val="TableParagraph"/>
              <w:spacing w:before="33"/>
              <w:ind w:right="102"/>
              <w:rPr>
                <w:rFonts w:ascii="Arial"/>
                <w:sz w:val="20"/>
              </w:rPr>
            </w:pPr>
            <w:r>
              <w:rPr>
                <w:rFonts w:ascii="Arial"/>
                <w:spacing w:val="-2"/>
                <w:sz w:val="20"/>
              </w:rPr>
              <w:t>15,933</w:t>
            </w:r>
          </w:p>
        </w:tc>
        <w:tc>
          <w:tcPr>
            <w:tcW w:w="1417" w:type="dxa"/>
            <w:shd w:val="clear" w:color="auto" w:fill="ECECEC"/>
          </w:tcPr>
          <w:p>
            <w:pPr>
              <w:pStyle w:val="TableParagraph"/>
              <w:spacing w:before="33"/>
              <w:ind w:right="100"/>
              <w:rPr>
                <w:rFonts w:ascii="Arial"/>
                <w:sz w:val="20"/>
              </w:rPr>
            </w:pPr>
            <w:r>
              <w:rPr>
                <w:rFonts w:ascii="Arial"/>
                <w:spacing w:val="-2"/>
                <w:sz w:val="20"/>
              </w:rPr>
              <w:t>15,798</w:t>
            </w:r>
          </w:p>
        </w:tc>
        <w:tc>
          <w:tcPr>
            <w:tcW w:w="1018" w:type="dxa"/>
            <w:shd w:val="clear" w:color="auto" w:fill="ECECEC"/>
          </w:tcPr>
          <w:p>
            <w:pPr>
              <w:pStyle w:val="TableParagraph"/>
              <w:spacing w:before="33"/>
              <w:ind w:right="101"/>
              <w:rPr>
                <w:rFonts w:ascii="Arial"/>
                <w:sz w:val="20"/>
              </w:rPr>
            </w:pPr>
            <w:r>
              <w:rPr>
                <w:rFonts w:ascii="Arial"/>
                <w:w w:val="95"/>
                <w:sz w:val="20"/>
              </w:rPr>
              <w:t>-</w:t>
            </w:r>
            <w:r>
              <w:rPr>
                <w:rFonts w:ascii="Arial"/>
                <w:spacing w:val="-5"/>
                <w:sz w:val="20"/>
              </w:rPr>
              <w:t>135</w:t>
            </w:r>
          </w:p>
        </w:tc>
        <w:tc>
          <w:tcPr>
            <w:tcW w:w="992" w:type="dxa"/>
            <w:shd w:val="clear" w:color="auto" w:fill="ECECEC"/>
          </w:tcPr>
          <w:p>
            <w:pPr>
              <w:pStyle w:val="TableParagraph"/>
              <w:spacing w:before="33"/>
              <w:ind w:right="102"/>
              <w:rPr>
                <w:rFonts w:ascii="Arial"/>
                <w:sz w:val="20"/>
              </w:rPr>
            </w:pPr>
            <w:r>
              <w:rPr>
                <w:rFonts w:ascii="Arial"/>
                <w:w w:val="95"/>
                <w:sz w:val="20"/>
              </w:rPr>
              <w:t>-</w:t>
            </w:r>
            <w:r>
              <w:rPr>
                <w:rFonts w:ascii="Arial"/>
                <w:spacing w:val="-2"/>
                <w:sz w:val="20"/>
              </w:rPr>
              <w:t>0.85%</w:t>
            </w:r>
          </w:p>
        </w:tc>
      </w:tr>
      <w:tr>
        <w:trPr>
          <w:trHeight w:val="300" w:hRule="atLeast"/>
        </w:trPr>
        <w:tc>
          <w:tcPr>
            <w:tcW w:w="886" w:type="dxa"/>
            <w:shd w:val="clear" w:color="auto" w:fill="A4A4A4"/>
          </w:tcPr>
          <w:p>
            <w:pPr>
              <w:pStyle w:val="TableParagraph"/>
              <w:spacing w:before="36"/>
              <w:ind w:left="89" w:right="85"/>
              <w:jc w:val="center"/>
              <w:rPr>
                <w:rFonts w:ascii="Arial"/>
                <w:b/>
                <w:sz w:val="20"/>
              </w:rPr>
            </w:pPr>
            <w:r>
              <w:rPr>
                <w:rFonts w:ascii="Arial"/>
                <w:b/>
                <w:spacing w:val="-2"/>
                <w:sz w:val="20"/>
              </w:rPr>
              <w:t>999200</w:t>
            </w:r>
          </w:p>
        </w:tc>
        <w:tc>
          <w:tcPr>
            <w:tcW w:w="7843" w:type="dxa"/>
            <w:shd w:val="clear" w:color="auto" w:fill="DBDBDB"/>
          </w:tcPr>
          <w:p>
            <w:pPr>
              <w:pStyle w:val="TableParagraph"/>
              <w:spacing w:before="36"/>
              <w:ind w:left="107"/>
              <w:jc w:val="left"/>
              <w:rPr>
                <w:rFonts w:ascii="Arial"/>
                <w:sz w:val="20"/>
              </w:rPr>
            </w:pPr>
            <w:r>
              <w:rPr>
                <w:rFonts w:ascii="Arial"/>
                <w:sz w:val="20"/>
              </w:rPr>
              <w:t>State</w:t>
            </w:r>
            <w:r>
              <w:rPr>
                <w:rFonts w:ascii="Arial"/>
                <w:spacing w:val="-10"/>
                <w:sz w:val="20"/>
              </w:rPr>
              <w:t> </w:t>
            </w:r>
            <w:r>
              <w:rPr>
                <w:rFonts w:ascii="Arial"/>
                <w:sz w:val="20"/>
              </w:rPr>
              <w:t>Government,</w:t>
            </w:r>
            <w:r>
              <w:rPr>
                <w:rFonts w:ascii="Arial"/>
                <w:spacing w:val="-8"/>
                <w:sz w:val="20"/>
              </w:rPr>
              <w:t> </w:t>
            </w:r>
            <w:r>
              <w:rPr>
                <w:rFonts w:ascii="Arial"/>
                <w:sz w:val="20"/>
              </w:rPr>
              <w:t>Excluding</w:t>
            </w:r>
            <w:r>
              <w:rPr>
                <w:rFonts w:ascii="Arial"/>
                <w:spacing w:val="-10"/>
                <w:sz w:val="20"/>
              </w:rPr>
              <w:t> </w:t>
            </w:r>
            <w:r>
              <w:rPr>
                <w:rFonts w:ascii="Arial"/>
                <w:sz w:val="20"/>
              </w:rPr>
              <w:t>Education</w:t>
            </w:r>
            <w:r>
              <w:rPr>
                <w:rFonts w:ascii="Arial"/>
                <w:spacing w:val="-10"/>
                <w:sz w:val="20"/>
              </w:rPr>
              <w:t> </w:t>
            </w:r>
            <w:r>
              <w:rPr>
                <w:rFonts w:ascii="Arial"/>
                <w:sz w:val="20"/>
              </w:rPr>
              <w:t>and</w:t>
            </w:r>
            <w:r>
              <w:rPr>
                <w:rFonts w:ascii="Arial"/>
                <w:spacing w:val="-10"/>
                <w:sz w:val="20"/>
              </w:rPr>
              <w:t> </w:t>
            </w:r>
            <w:r>
              <w:rPr>
                <w:rFonts w:ascii="Arial"/>
                <w:spacing w:val="-2"/>
                <w:sz w:val="20"/>
              </w:rPr>
              <w:t>Hospitals</w:t>
            </w:r>
          </w:p>
        </w:tc>
        <w:tc>
          <w:tcPr>
            <w:tcW w:w="1462" w:type="dxa"/>
            <w:shd w:val="clear" w:color="auto" w:fill="DBDBDB"/>
          </w:tcPr>
          <w:p>
            <w:pPr>
              <w:pStyle w:val="TableParagraph"/>
              <w:spacing w:before="36"/>
              <w:ind w:right="102"/>
              <w:rPr>
                <w:rFonts w:ascii="Arial"/>
                <w:sz w:val="20"/>
              </w:rPr>
            </w:pPr>
            <w:r>
              <w:rPr>
                <w:rFonts w:ascii="Arial"/>
                <w:spacing w:val="-2"/>
                <w:sz w:val="20"/>
              </w:rPr>
              <w:t>32,784</w:t>
            </w:r>
          </w:p>
        </w:tc>
        <w:tc>
          <w:tcPr>
            <w:tcW w:w="1417" w:type="dxa"/>
            <w:shd w:val="clear" w:color="auto" w:fill="DBDBDB"/>
          </w:tcPr>
          <w:p>
            <w:pPr>
              <w:pStyle w:val="TableParagraph"/>
              <w:spacing w:before="36"/>
              <w:ind w:right="100"/>
              <w:rPr>
                <w:rFonts w:ascii="Arial"/>
                <w:sz w:val="20"/>
              </w:rPr>
            </w:pPr>
            <w:r>
              <w:rPr>
                <w:rFonts w:ascii="Arial"/>
                <w:spacing w:val="-2"/>
                <w:sz w:val="20"/>
              </w:rPr>
              <w:t>33,080</w:t>
            </w:r>
          </w:p>
        </w:tc>
        <w:tc>
          <w:tcPr>
            <w:tcW w:w="1018" w:type="dxa"/>
            <w:shd w:val="clear" w:color="auto" w:fill="DBDBDB"/>
          </w:tcPr>
          <w:p>
            <w:pPr>
              <w:pStyle w:val="TableParagraph"/>
              <w:spacing w:before="36"/>
              <w:ind w:right="101"/>
              <w:rPr>
                <w:rFonts w:ascii="Arial"/>
                <w:sz w:val="20"/>
              </w:rPr>
            </w:pPr>
            <w:r>
              <w:rPr>
                <w:rFonts w:ascii="Arial"/>
                <w:spacing w:val="-5"/>
                <w:sz w:val="20"/>
              </w:rPr>
              <w:t>296</w:t>
            </w:r>
          </w:p>
        </w:tc>
        <w:tc>
          <w:tcPr>
            <w:tcW w:w="992" w:type="dxa"/>
            <w:shd w:val="clear" w:color="auto" w:fill="DBDBDB"/>
          </w:tcPr>
          <w:p>
            <w:pPr>
              <w:pStyle w:val="TableParagraph"/>
              <w:spacing w:before="36"/>
              <w:ind w:right="102"/>
              <w:rPr>
                <w:rFonts w:ascii="Arial"/>
                <w:sz w:val="20"/>
              </w:rPr>
            </w:pPr>
            <w:r>
              <w:rPr>
                <w:rFonts w:ascii="Arial"/>
                <w:spacing w:val="-2"/>
                <w:sz w:val="20"/>
              </w:rPr>
              <w:t>0.90%</w:t>
            </w:r>
          </w:p>
        </w:tc>
      </w:tr>
      <w:tr>
        <w:trPr>
          <w:trHeight w:val="299" w:hRule="atLeast"/>
        </w:trPr>
        <w:tc>
          <w:tcPr>
            <w:tcW w:w="886" w:type="dxa"/>
            <w:shd w:val="clear" w:color="auto" w:fill="A4A4A4"/>
          </w:tcPr>
          <w:p>
            <w:pPr>
              <w:pStyle w:val="TableParagraph"/>
              <w:spacing w:before="35"/>
              <w:ind w:left="89" w:right="85"/>
              <w:jc w:val="center"/>
              <w:rPr>
                <w:rFonts w:ascii="Arial"/>
                <w:b/>
                <w:sz w:val="20"/>
              </w:rPr>
            </w:pPr>
            <w:r>
              <w:rPr>
                <w:rFonts w:ascii="Arial"/>
                <w:b/>
                <w:spacing w:val="-2"/>
                <w:sz w:val="20"/>
              </w:rPr>
              <w:t>999300</w:t>
            </w:r>
          </w:p>
        </w:tc>
        <w:tc>
          <w:tcPr>
            <w:tcW w:w="7843" w:type="dxa"/>
            <w:shd w:val="clear" w:color="auto" w:fill="ECECEC"/>
          </w:tcPr>
          <w:p>
            <w:pPr>
              <w:pStyle w:val="TableParagraph"/>
              <w:spacing w:before="35"/>
              <w:ind w:left="107"/>
              <w:jc w:val="left"/>
              <w:rPr>
                <w:rFonts w:ascii="Arial"/>
                <w:sz w:val="20"/>
              </w:rPr>
            </w:pPr>
            <w:r>
              <w:rPr>
                <w:rFonts w:ascii="Arial"/>
                <w:sz w:val="20"/>
              </w:rPr>
              <w:t>Local</w:t>
            </w:r>
            <w:r>
              <w:rPr>
                <w:rFonts w:ascii="Arial"/>
                <w:spacing w:val="-11"/>
                <w:sz w:val="20"/>
              </w:rPr>
              <w:t> </w:t>
            </w:r>
            <w:r>
              <w:rPr>
                <w:rFonts w:ascii="Arial"/>
                <w:sz w:val="20"/>
              </w:rPr>
              <w:t>Government,</w:t>
            </w:r>
            <w:r>
              <w:rPr>
                <w:rFonts w:ascii="Arial"/>
                <w:spacing w:val="-9"/>
                <w:sz w:val="20"/>
              </w:rPr>
              <w:t> </w:t>
            </w:r>
            <w:r>
              <w:rPr>
                <w:rFonts w:ascii="Arial"/>
                <w:sz w:val="20"/>
              </w:rPr>
              <w:t>Excluding</w:t>
            </w:r>
            <w:r>
              <w:rPr>
                <w:rFonts w:ascii="Arial"/>
                <w:spacing w:val="-11"/>
                <w:sz w:val="20"/>
              </w:rPr>
              <w:t> </w:t>
            </w:r>
            <w:r>
              <w:rPr>
                <w:rFonts w:ascii="Arial"/>
                <w:sz w:val="20"/>
              </w:rPr>
              <w:t>Education</w:t>
            </w:r>
            <w:r>
              <w:rPr>
                <w:rFonts w:ascii="Arial"/>
                <w:spacing w:val="-10"/>
                <w:sz w:val="20"/>
              </w:rPr>
              <w:t> </w:t>
            </w:r>
            <w:r>
              <w:rPr>
                <w:rFonts w:ascii="Arial"/>
                <w:sz w:val="20"/>
              </w:rPr>
              <w:t>and</w:t>
            </w:r>
            <w:r>
              <w:rPr>
                <w:rFonts w:ascii="Arial"/>
                <w:spacing w:val="-10"/>
                <w:sz w:val="20"/>
              </w:rPr>
              <w:t> </w:t>
            </w:r>
            <w:r>
              <w:rPr>
                <w:rFonts w:ascii="Arial"/>
                <w:spacing w:val="-2"/>
                <w:sz w:val="20"/>
              </w:rPr>
              <w:t>Hospitals</w:t>
            </w:r>
          </w:p>
        </w:tc>
        <w:tc>
          <w:tcPr>
            <w:tcW w:w="1462" w:type="dxa"/>
            <w:shd w:val="clear" w:color="auto" w:fill="ECECEC"/>
          </w:tcPr>
          <w:p>
            <w:pPr>
              <w:pStyle w:val="TableParagraph"/>
              <w:spacing w:before="35"/>
              <w:ind w:right="102"/>
              <w:rPr>
                <w:rFonts w:ascii="Arial"/>
                <w:sz w:val="20"/>
              </w:rPr>
            </w:pPr>
            <w:r>
              <w:rPr>
                <w:rFonts w:ascii="Arial"/>
                <w:spacing w:val="-2"/>
                <w:sz w:val="20"/>
              </w:rPr>
              <w:t>40,814</w:t>
            </w:r>
          </w:p>
        </w:tc>
        <w:tc>
          <w:tcPr>
            <w:tcW w:w="1417" w:type="dxa"/>
            <w:shd w:val="clear" w:color="auto" w:fill="ECECEC"/>
          </w:tcPr>
          <w:p>
            <w:pPr>
              <w:pStyle w:val="TableParagraph"/>
              <w:spacing w:before="35"/>
              <w:ind w:right="100"/>
              <w:rPr>
                <w:rFonts w:ascii="Arial"/>
                <w:sz w:val="20"/>
              </w:rPr>
            </w:pPr>
            <w:r>
              <w:rPr>
                <w:rFonts w:ascii="Arial"/>
                <w:spacing w:val="-2"/>
                <w:sz w:val="20"/>
              </w:rPr>
              <w:t>44,927</w:t>
            </w:r>
          </w:p>
        </w:tc>
        <w:tc>
          <w:tcPr>
            <w:tcW w:w="1018" w:type="dxa"/>
            <w:shd w:val="clear" w:color="auto" w:fill="ECECEC"/>
          </w:tcPr>
          <w:p>
            <w:pPr>
              <w:pStyle w:val="TableParagraph"/>
              <w:spacing w:before="35"/>
              <w:ind w:right="100"/>
              <w:rPr>
                <w:rFonts w:ascii="Arial"/>
                <w:sz w:val="20"/>
              </w:rPr>
            </w:pPr>
            <w:r>
              <w:rPr>
                <w:rFonts w:ascii="Arial"/>
                <w:spacing w:val="-2"/>
                <w:sz w:val="20"/>
              </w:rPr>
              <w:t>4,113</w:t>
            </w:r>
          </w:p>
        </w:tc>
        <w:tc>
          <w:tcPr>
            <w:tcW w:w="992" w:type="dxa"/>
            <w:shd w:val="clear" w:color="auto" w:fill="ECECEC"/>
          </w:tcPr>
          <w:p>
            <w:pPr>
              <w:pStyle w:val="TableParagraph"/>
              <w:spacing w:before="35"/>
              <w:ind w:right="102"/>
              <w:rPr>
                <w:rFonts w:ascii="Arial"/>
                <w:sz w:val="20"/>
              </w:rPr>
            </w:pPr>
            <w:r>
              <w:rPr>
                <w:rFonts w:ascii="Arial"/>
                <w:spacing w:val="-2"/>
                <w:sz w:val="20"/>
              </w:rPr>
              <w:t>10.08%</w:t>
            </w:r>
          </w:p>
        </w:tc>
      </w:tr>
    </w:tbl>
    <w:p>
      <w:pPr>
        <w:spacing w:after="0"/>
        <w:rPr>
          <w:rFonts w:ascii="Arial"/>
          <w:sz w:val="20"/>
        </w:rPr>
        <w:sectPr>
          <w:pgSz w:w="15840" w:h="12240" w:orient="landscape"/>
          <w:pgMar w:header="879" w:footer="690" w:top="1260" w:bottom="920" w:left="340" w:right="180"/>
        </w:sectPr>
      </w:pPr>
    </w:p>
    <w:p>
      <w:pPr>
        <w:pStyle w:val="BodyText"/>
        <w:rPr>
          <w:b/>
          <w:sz w:val="20"/>
        </w:rPr>
      </w:pPr>
    </w:p>
    <w:p>
      <w:pPr>
        <w:pStyle w:val="BodyText"/>
        <w:spacing w:before="7"/>
        <w:rPr>
          <w:b/>
          <w:sz w:val="25"/>
        </w:rPr>
      </w:pPr>
    </w:p>
    <w:p>
      <w:pPr>
        <w:spacing w:before="100"/>
        <w:ind w:left="3123" w:right="3277" w:firstLine="0"/>
        <w:jc w:val="center"/>
        <w:rPr>
          <w:b/>
          <w:sz w:val="40"/>
        </w:rPr>
      </w:pPr>
      <w:r>
        <w:rPr>
          <w:b/>
          <w:sz w:val="40"/>
        </w:rPr>
        <w:t>Explanation</w:t>
      </w:r>
      <w:r>
        <w:rPr>
          <w:b/>
          <w:spacing w:val="-8"/>
          <w:sz w:val="40"/>
        </w:rPr>
        <w:t> </w:t>
      </w:r>
      <w:r>
        <w:rPr>
          <w:b/>
          <w:sz w:val="40"/>
        </w:rPr>
        <w:t>of</w:t>
      </w:r>
      <w:r>
        <w:rPr>
          <w:b/>
          <w:spacing w:val="-6"/>
          <w:sz w:val="40"/>
        </w:rPr>
        <w:t> </w:t>
      </w:r>
      <w:r>
        <w:rPr>
          <w:b/>
          <w:sz w:val="40"/>
        </w:rPr>
        <w:t>Long-Term</w:t>
      </w:r>
      <w:r>
        <w:rPr>
          <w:b/>
          <w:spacing w:val="-8"/>
          <w:sz w:val="40"/>
        </w:rPr>
        <w:t> </w:t>
      </w:r>
      <w:r>
        <w:rPr>
          <w:b/>
          <w:sz w:val="40"/>
        </w:rPr>
        <w:t>Occupational</w:t>
      </w:r>
      <w:r>
        <w:rPr>
          <w:b/>
          <w:spacing w:val="-6"/>
          <w:sz w:val="40"/>
        </w:rPr>
        <w:t> </w:t>
      </w:r>
      <w:r>
        <w:rPr>
          <w:b/>
          <w:sz w:val="40"/>
        </w:rPr>
        <w:t>Projections</w:t>
      </w:r>
      <w:r>
        <w:rPr>
          <w:b/>
          <w:spacing w:val="-8"/>
          <w:sz w:val="40"/>
        </w:rPr>
        <w:t> </w:t>
      </w:r>
      <w:r>
        <w:rPr>
          <w:b/>
          <w:sz w:val="40"/>
        </w:rPr>
        <w:t>Data </w:t>
      </w:r>
      <w:r>
        <w:rPr>
          <w:b/>
          <w:spacing w:val="-2"/>
          <w:sz w:val="40"/>
        </w:rPr>
        <w:t>Arkansas-Statewide</w:t>
      </w:r>
    </w:p>
    <w:p>
      <w:pPr>
        <w:spacing w:line="458" w:lineRule="exact" w:before="0" w:after="29"/>
        <w:ind w:left="1645" w:right="1802" w:firstLine="0"/>
        <w:jc w:val="center"/>
        <w:rPr>
          <w:b/>
          <w:sz w:val="40"/>
        </w:rPr>
      </w:pPr>
      <w:r>
        <w:rPr>
          <w:b/>
          <w:spacing w:val="-2"/>
          <w:sz w:val="40"/>
        </w:rPr>
        <w:t>2020-</w:t>
      </w:r>
      <w:r>
        <w:rPr>
          <w:b/>
          <w:spacing w:val="-4"/>
          <w:sz w:val="40"/>
        </w:rPr>
        <w:t>2030</w:t>
      </w: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47"/>
        <w:gridCol w:w="2609"/>
        <w:gridCol w:w="1198"/>
        <w:gridCol w:w="1128"/>
        <w:gridCol w:w="1018"/>
        <w:gridCol w:w="1011"/>
        <w:gridCol w:w="1426"/>
        <w:gridCol w:w="1440"/>
        <w:gridCol w:w="1169"/>
        <w:gridCol w:w="1171"/>
        <w:gridCol w:w="1152"/>
      </w:tblGrid>
      <w:tr>
        <w:trPr>
          <w:trHeight w:val="688" w:hRule="atLeast"/>
        </w:trPr>
        <w:tc>
          <w:tcPr>
            <w:tcW w:w="3956" w:type="dxa"/>
            <w:gridSpan w:val="2"/>
          </w:tcPr>
          <w:p>
            <w:pPr>
              <w:pStyle w:val="TableParagraph"/>
              <w:spacing w:before="112"/>
              <w:ind w:left="1694" w:hanging="1491"/>
              <w:jc w:val="left"/>
              <w:rPr>
                <w:rFonts w:ascii="Arial"/>
                <w:b/>
                <w:sz w:val="20"/>
              </w:rPr>
            </w:pPr>
            <w:r>
              <w:rPr>
                <w:rFonts w:ascii="Arial"/>
                <w:b/>
                <w:sz w:val="20"/>
              </w:rPr>
              <w:t>Standard</w:t>
            </w:r>
            <w:r>
              <w:rPr>
                <w:rFonts w:ascii="Arial"/>
                <w:b/>
                <w:spacing w:val="-14"/>
                <w:sz w:val="20"/>
              </w:rPr>
              <w:t> </w:t>
            </w:r>
            <w:r>
              <w:rPr>
                <w:rFonts w:ascii="Arial"/>
                <w:b/>
                <w:sz w:val="20"/>
              </w:rPr>
              <w:t>Occupational</w:t>
            </w:r>
            <w:r>
              <w:rPr>
                <w:rFonts w:ascii="Arial"/>
                <w:b/>
                <w:spacing w:val="-14"/>
                <w:sz w:val="20"/>
              </w:rPr>
              <w:t> </w:t>
            </w:r>
            <w:r>
              <w:rPr>
                <w:rFonts w:ascii="Arial"/>
                <w:b/>
                <w:sz w:val="20"/>
              </w:rPr>
              <w:t>Classification </w:t>
            </w:r>
            <w:r>
              <w:rPr>
                <w:rFonts w:ascii="Arial"/>
                <w:b/>
                <w:spacing w:val="-4"/>
                <w:sz w:val="20"/>
              </w:rPr>
              <w:t>(SOC)</w:t>
            </w:r>
          </w:p>
        </w:tc>
        <w:tc>
          <w:tcPr>
            <w:tcW w:w="2326" w:type="dxa"/>
            <w:gridSpan w:val="2"/>
          </w:tcPr>
          <w:p>
            <w:pPr>
              <w:pStyle w:val="TableParagraph"/>
              <w:spacing w:before="9"/>
              <w:jc w:val="left"/>
              <w:rPr>
                <w:b/>
                <w:sz w:val="19"/>
              </w:rPr>
            </w:pPr>
          </w:p>
          <w:p>
            <w:pPr>
              <w:pStyle w:val="TableParagraph"/>
              <w:spacing w:before="0"/>
              <w:ind w:left="566"/>
              <w:jc w:val="left"/>
              <w:rPr>
                <w:rFonts w:ascii="Arial"/>
                <w:b/>
                <w:sz w:val="20"/>
              </w:rPr>
            </w:pPr>
            <w:r>
              <w:rPr>
                <w:rFonts w:ascii="Arial"/>
                <w:b/>
                <w:spacing w:val="-2"/>
                <w:sz w:val="20"/>
              </w:rPr>
              <w:t>Employment</w:t>
            </w:r>
          </w:p>
        </w:tc>
        <w:tc>
          <w:tcPr>
            <w:tcW w:w="2029" w:type="dxa"/>
            <w:gridSpan w:val="2"/>
          </w:tcPr>
          <w:p>
            <w:pPr>
              <w:pStyle w:val="TableParagraph"/>
              <w:spacing w:before="9"/>
              <w:jc w:val="left"/>
              <w:rPr>
                <w:b/>
                <w:sz w:val="19"/>
              </w:rPr>
            </w:pPr>
          </w:p>
          <w:p>
            <w:pPr>
              <w:pStyle w:val="TableParagraph"/>
              <w:spacing w:before="0"/>
              <w:ind w:left="650"/>
              <w:jc w:val="left"/>
              <w:rPr>
                <w:rFonts w:ascii="Arial"/>
                <w:b/>
                <w:sz w:val="20"/>
              </w:rPr>
            </w:pPr>
            <w:r>
              <w:rPr>
                <w:rFonts w:ascii="Arial"/>
                <w:b/>
                <w:spacing w:val="-2"/>
                <w:sz w:val="20"/>
              </w:rPr>
              <w:t>Change</w:t>
            </w:r>
          </w:p>
        </w:tc>
        <w:tc>
          <w:tcPr>
            <w:tcW w:w="5206" w:type="dxa"/>
            <w:gridSpan w:val="4"/>
          </w:tcPr>
          <w:p>
            <w:pPr>
              <w:pStyle w:val="TableParagraph"/>
              <w:spacing w:before="9"/>
              <w:jc w:val="left"/>
              <w:rPr>
                <w:b/>
                <w:sz w:val="19"/>
              </w:rPr>
            </w:pPr>
          </w:p>
          <w:p>
            <w:pPr>
              <w:pStyle w:val="TableParagraph"/>
              <w:spacing w:before="0"/>
              <w:ind w:left="1763" w:right="1763"/>
              <w:jc w:val="center"/>
              <w:rPr>
                <w:rFonts w:ascii="Arial"/>
                <w:b/>
                <w:sz w:val="20"/>
              </w:rPr>
            </w:pPr>
            <w:r>
              <w:rPr>
                <w:rFonts w:ascii="Arial"/>
                <w:b/>
                <w:sz w:val="20"/>
              </w:rPr>
              <w:t>Annual</w:t>
            </w:r>
            <w:r>
              <w:rPr>
                <w:rFonts w:ascii="Arial"/>
                <w:b/>
                <w:spacing w:val="-10"/>
                <w:sz w:val="20"/>
              </w:rPr>
              <w:t> </w:t>
            </w:r>
            <w:r>
              <w:rPr>
                <w:rFonts w:ascii="Arial"/>
                <w:b/>
                <w:spacing w:val="-2"/>
                <w:sz w:val="20"/>
              </w:rPr>
              <w:t>Openings</w:t>
            </w:r>
          </w:p>
        </w:tc>
        <w:tc>
          <w:tcPr>
            <w:tcW w:w="1152" w:type="dxa"/>
          </w:tcPr>
          <w:p>
            <w:pPr>
              <w:pStyle w:val="TableParagraph"/>
              <w:spacing w:line="230" w:lineRule="exact" w:before="0"/>
              <w:ind w:left="109" w:right="100"/>
              <w:jc w:val="center"/>
              <w:rPr>
                <w:b/>
                <w:sz w:val="20"/>
              </w:rPr>
            </w:pPr>
            <w:r>
              <w:rPr>
                <w:b/>
                <w:spacing w:val="-2"/>
                <w:sz w:val="20"/>
              </w:rPr>
              <w:t>Education/ Training Codes</w:t>
            </w:r>
          </w:p>
        </w:tc>
      </w:tr>
      <w:tr>
        <w:trPr>
          <w:trHeight w:val="456" w:hRule="atLeast"/>
        </w:trPr>
        <w:tc>
          <w:tcPr>
            <w:tcW w:w="1347" w:type="dxa"/>
          </w:tcPr>
          <w:p>
            <w:pPr>
              <w:pStyle w:val="TableParagraph"/>
              <w:spacing w:before="111"/>
              <w:ind w:left="422"/>
              <w:jc w:val="left"/>
              <w:rPr>
                <w:rFonts w:ascii="Arial"/>
                <w:b/>
                <w:sz w:val="20"/>
              </w:rPr>
            </w:pPr>
            <w:r>
              <w:rPr>
                <w:rFonts w:ascii="Arial"/>
                <w:b/>
                <w:spacing w:val="-4"/>
                <w:sz w:val="20"/>
              </w:rPr>
              <w:t>Code</w:t>
            </w:r>
          </w:p>
        </w:tc>
        <w:tc>
          <w:tcPr>
            <w:tcW w:w="2609" w:type="dxa"/>
          </w:tcPr>
          <w:p>
            <w:pPr>
              <w:pStyle w:val="TableParagraph"/>
              <w:spacing w:before="111"/>
              <w:ind w:left="1080" w:right="1076"/>
              <w:jc w:val="center"/>
              <w:rPr>
                <w:rFonts w:ascii="Arial"/>
                <w:b/>
                <w:sz w:val="20"/>
              </w:rPr>
            </w:pPr>
            <w:r>
              <w:rPr>
                <w:rFonts w:ascii="Arial"/>
                <w:b/>
                <w:spacing w:val="-2"/>
                <w:sz w:val="20"/>
              </w:rPr>
              <w:t>Title</w:t>
            </w:r>
          </w:p>
        </w:tc>
        <w:tc>
          <w:tcPr>
            <w:tcW w:w="1198" w:type="dxa"/>
          </w:tcPr>
          <w:p>
            <w:pPr>
              <w:pStyle w:val="TableParagraph"/>
              <w:spacing w:line="227" w:lineRule="exact" w:before="0"/>
              <w:ind w:left="106" w:right="101"/>
              <w:jc w:val="center"/>
              <w:rPr>
                <w:rFonts w:ascii="Arial"/>
                <w:b/>
                <w:sz w:val="20"/>
              </w:rPr>
            </w:pPr>
            <w:r>
              <w:rPr>
                <w:rFonts w:ascii="Arial"/>
                <w:b/>
                <w:spacing w:val="-4"/>
                <w:sz w:val="20"/>
              </w:rPr>
              <w:t>2020</w:t>
            </w:r>
          </w:p>
          <w:p>
            <w:pPr>
              <w:pStyle w:val="TableParagraph"/>
              <w:spacing w:line="210" w:lineRule="exact" w:before="0"/>
              <w:ind w:left="106" w:right="104"/>
              <w:jc w:val="center"/>
              <w:rPr>
                <w:rFonts w:ascii="Arial"/>
                <w:b/>
                <w:sz w:val="20"/>
              </w:rPr>
            </w:pPr>
            <w:r>
              <w:rPr>
                <w:rFonts w:ascii="Arial"/>
                <w:b/>
                <w:spacing w:val="-2"/>
                <w:sz w:val="20"/>
              </w:rPr>
              <w:t>Estimated</w:t>
            </w:r>
          </w:p>
        </w:tc>
        <w:tc>
          <w:tcPr>
            <w:tcW w:w="1128" w:type="dxa"/>
          </w:tcPr>
          <w:p>
            <w:pPr>
              <w:pStyle w:val="TableParagraph"/>
              <w:spacing w:line="227" w:lineRule="exact" w:before="0"/>
              <w:ind w:left="93" w:right="89"/>
              <w:jc w:val="center"/>
              <w:rPr>
                <w:rFonts w:ascii="Arial"/>
                <w:b/>
                <w:sz w:val="20"/>
              </w:rPr>
            </w:pPr>
            <w:r>
              <w:rPr>
                <w:rFonts w:ascii="Arial"/>
                <w:b/>
                <w:spacing w:val="-4"/>
                <w:sz w:val="20"/>
              </w:rPr>
              <w:t>2030</w:t>
            </w:r>
          </w:p>
          <w:p>
            <w:pPr>
              <w:pStyle w:val="TableParagraph"/>
              <w:spacing w:line="210" w:lineRule="exact" w:before="0"/>
              <w:ind w:left="94" w:right="89"/>
              <w:jc w:val="center"/>
              <w:rPr>
                <w:rFonts w:ascii="Arial"/>
                <w:b/>
                <w:sz w:val="20"/>
              </w:rPr>
            </w:pPr>
            <w:r>
              <w:rPr>
                <w:rFonts w:ascii="Arial"/>
                <w:b/>
                <w:spacing w:val="-2"/>
                <w:sz w:val="20"/>
              </w:rPr>
              <w:t>Projected</w:t>
            </w:r>
          </w:p>
        </w:tc>
        <w:tc>
          <w:tcPr>
            <w:tcW w:w="1018" w:type="dxa"/>
          </w:tcPr>
          <w:p>
            <w:pPr>
              <w:pStyle w:val="TableParagraph"/>
              <w:spacing w:before="111"/>
              <w:ind w:left="107"/>
              <w:jc w:val="left"/>
              <w:rPr>
                <w:rFonts w:ascii="Arial"/>
                <w:b/>
                <w:sz w:val="20"/>
              </w:rPr>
            </w:pPr>
            <w:r>
              <w:rPr>
                <w:rFonts w:ascii="Arial"/>
                <w:b/>
                <w:spacing w:val="-2"/>
                <w:sz w:val="20"/>
              </w:rPr>
              <w:t>Numeric</w:t>
            </w:r>
          </w:p>
        </w:tc>
        <w:tc>
          <w:tcPr>
            <w:tcW w:w="1011" w:type="dxa"/>
          </w:tcPr>
          <w:p>
            <w:pPr>
              <w:pStyle w:val="TableParagraph"/>
              <w:spacing w:before="111"/>
              <w:ind w:left="136"/>
              <w:jc w:val="left"/>
              <w:rPr>
                <w:rFonts w:ascii="Arial"/>
                <w:b/>
                <w:sz w:val="20"/>
              </w:rPr>
            </w:pPr>
            <w:r>
              <w:rPr>
                <w:rFonts w:ascii="Arial"/>
                <w:b/>
                <w:spacing w:val="-2"/>
                <w:sz w:val="20"/>
              </w:rPr>
              <w:t>Percent</w:t>
            </w:r>
          </w:p>
        </w:tc>
        <w:tc>
          <w:tcPr>
            <w:tcW w:w="1426" w:type="dxa"/>
          </w:tcPr>
          <w:p>
            <w:pPr>
              <w:pStyle w:val="TableParagraph"/>
              <w:spacing w:before="111"/>
              <w:ind w:left="471"/>
              <w:jc w:val="left"/>
              <w:rPr>
                <w:rFonts w:ascii="Arial"/>
                <w:b/>
                <w:sz w:val="20"/>
              </w:rPr>
            </w:pPr>
            <w:r>
              <w:rPr>
                <w:rFonts w:ascii="Arial"/>
                <w:b/>
                <w:spacing w:val="-2"/>
                <w:sz w:val="20"/>
              </w:rPr>
              <w:t>Exits</w:t>
            </w:r>
          </w:p>
        </w:tc>
        <w:tc>
          <w:tcPr>
            <w:tcW w:w="1440" w:type="dxa"/>
          </w:tcPr>
          <w:p>
            <w:pPr>
              <w:pStyle w:val="TableParagraph"/>
              <w:spacing w:before="111"/>
              <w:ind w:left="262"/>
              <w:jc w:val="left"/>
              <w:rPr>
                <w:rFonts w:ascii="Arial"/>
                <w:b/>
                <w:sz w:val="20"/>
              </w:rPr>
            </w:pPr>
            <w:r>
              <w:rPr>
                <w:rFonts w:ascii="Arial"/>
                <w:b/>
                <w:spacing w:val="-2"/>
                <w:sz w:val="20"/>
              </w:rPr>
              <w:t>Transfers</w:t>
            </w:r>
          </w:p>
        </w:tc>
        <w:tc>
          <w:tcPr>
            <w:tcW w:w="1169" w:type="dxa"/>
          </w:tcPr>
          <w:p>
            <w:pPr>
              <w:pStyle w:val="TableParagraph"/>
              <w:spacing w:before="111"/>
              <w:ind w:left="215"/>
              <w:jc w:val="left"/>
              <w:rPr>
                <w:rFonts w:ascii="Arial"/>
                <w:b/>
                <w:sz w:val="20"/>
              </w:rPr>
            </w:pPr>
            <w:r>
              <w:rPr>
                <w:rFonts w:ascii="Arial"/>
                <w:b/>
                <w:spacing w:val="-2"/>
                <w:sz w:val="20"/>
              </w:rPr>
              <w:t>Change</w:t>
            </w:r>
          </w:p>
        </w:tc>
        <w:tc>
          <w:tcPr>
            <w:tcW w:w="1171" w:type="dxa"/>
          </w:tcPr>
          <w:p>
            <w:pPr>
              <w:pStyle w:val="TableParagraph"/>
              <w:spacing w:before="111"/>
              <w:ind w:left="344"/>
              <w:jc w:val="left"/>
              <w:rPr>
                <w:rFonts w:ascii="Arial"/>
                <w:b/>
                <w:sz w:val="20"/>
              </w:rPr>
            </w:pPr>
            <w:r>
              <w:rPr>
                <w:rFonts w:ascii="Arial"/>
                <w:b/>
                <w:spacing w:val="-2"/>
                <w:sz w:val="20"/>
              </w:rPr>
              <w:t>Total</w:t>
            </w:r>
          </w:p>
        </w:tc>
        <w:tc>
          <w:tcPr>
            <w:tcW w:w="1152" w:type="dxa"/>
          </w:tcPr>
          <w:p>
            <w:pPr>
              <w:pStyle w:val="TableParagraph"/>
              <w:spacing w:before="0"/>
              <w:jc w:val="left"/>
              <w:rPr>
                <w:rFonts w:ascii="Times New Roman"/>
                <w:sz w:val="20"/>
              </w:rPr>
            </w:pPr>
          </w:p>
        </w:tc>
      </w:tr>
      <w:tr>
        <w:trPr>
          <w:trHeight w:val="3674" w:hRule="atLeast"/>
        </w:trPr>
        <w:tc>
          <w:tcPr>
            <w:tcW w:w="1347" w:type="dxa"/>
          </w:tcPr>
          <w:p>
            <w:pPr>
              <w:pStyle w:val="TableParagraph"/>
              <w:spacing w:before="0"/>
              <w:jc w:val="left"/>
              <w:rPr>
                <w:b/>
                <w:sz w:val="22"/>
              </w:rPr>
            </w:pPr>
          </w:p>
          <w:p>
            <w:pPr>
              <w:pStyle w:val="TableParagraph"/>
              <w:spacing w:before="0"/>
              <w:jc w:val="left"/>
              <w:rPr>
                <w:b/>
                <w:sz w:val="22"/>
              </w:rPr>
            </w:pPr>
          </w:p>
          <w:p>
            <w:pPr>
              <w:pStyle w:val="TableParagraph"/>
              <w:spacing w:before="0"/>
              <w:jc w:val="left"/>
              <w:rPr>
                <w:b/>
                <w:sz w:val="26"/>
              </w:rPr>
            </w:pPr>
          </w:p>
          <w:p>
            <w:pPr>
              <w:pStyle w:val="TableParagraph"/>
              <w:spacing w:before="0"/>
              <w:ind w:left="134" w:right="126"/>
              <w:jc w:val="center"/>
              <w:rPr>
                <w:sz w:val="20"/>
              </w:rPr>
            </w:pPr>
            <w:r>
              <w:rPr>
                <w:spacing w:val="-4"/>
                <w:sz w:val="20"/>
              </w:rPr>
              <w:t>The </w:t>
            </w:r>
            <w:r>
              <w:rPr>
                <w:spacing w:val="-2"/>
                <w:sz w:val="20"/>
              </w:rPr>
              <w:t>occupational </w:t>
            </w:r>
            <w:r>
              <w:rPr>
                <w:sz w:val="20"/>
              </w:rPr>
              <w:t>code</w:t>
            </w:r>
            <w:r>
              <w:rPr>
                <w:spacing w:val="-12"/>
                <w:sz w:val="20"/>
              </w:rPr>
              <w:t> </w:t>
            </w:r>
            <w:r>
              <w:rPr>
                <w:sz w:val="20"/>
              </w:rPr>
              <w:t>based</w:t>
            </w:r>
            <w:r>
              <w:rPr>
                <w:spacing w:val="-11"/>
                <w:sz w:val="20"/>
              </w:rPr>
              <w:t> </w:t>
            </w:r>
            <w:r>
              <w:rPr>
                <w:sz w:val="20"/>
              </w:rPr>
              <w:t>on the Standard </w:t>
            </w:r>
            <w:r>
              <w:rPr>
                <w:spacing w:val="-2"/>
                <w:sz w:val="20"/>
              </w:rPr>
              <w:t>Occupational Classification </w:t>
            </w:r>
            <w:r>
              <w:rPr>
                <w:sz w:val="20"/>
              </w:rPr>
              <w:t>(SOC) Coding and Title </w:t>
            </w:r>
            <w:r>
              <w:rPr>
                <w:spacing w:val="-2"/>
                <w:sz w:val="20"/>
              </w:rPr>
              <w:t>Structure</w:t>
            </w:r>
          </w:p>
        </w:tc>
        <w:tc>
          <w:tcPr>
            <w:tcW w:w="2609" w:type="dxa"/>
          </w:tcPr>
          <w:p>
            <w:pPr>
              <w:pStyle w:val="TableParagraph"/>
              <w:spacing w:before="0"/>
              <w:jc w:val="left"/>
              <w:rPr>
                <w:b/>
                <w:sz w:val="22"/>
              </w:rPr>
            </w:pPr>
          </w:p>
          <w:p>
            <w:pPr>
              <w:pStyle w:val="TableParagraph"/>
              <w:spacing w:before="0"/>
              <w:jc w:val="left"/>
              <w:rPr>
                <w:b/>
                <w:sz w:val="22"/>
              </w:rPr>
            </w:pPr>
          </w:p>
          <w:p>
            <w:pPr>
              <w:pStyle w:val="TableParagraph"/>
              <w:spacing w:before="0"/>
              <w:jc w:val="left"/>
              <w:rPr>
                <w:b/>
                <w:sz w:val="22"/>
              </w:rPr>
            </w:pPr>
          </w:p>
          <w:p>
            <w:pPr>
              <w:pStyle w:val="TableParagraph"/>
              <w:spacing w:before="0"/>
              <w:jc w:val="left"/>
              <w:rPr>
                <w:b/>
                <w:sz w:val="22"/>
              </w:rPr>
            </w:pPr>
          </w:p>
          <w:p>
            <w:pPr>
              <w:pStyle w:val="TableParagraph"/>
              <w:spacing w:before="0"/>
              <w:jc w:val="left"/>
              <w:rPr>
                <w:b/>
                <w:sz w:val="32"/>
              </w:rPr>
            </w:pPr>
          </w:p>
          <w:p>
            <w:pPr>
              <w:pStyle w:val="TableParagraph"/>
              <w:spacing w:before="0"/>
              <w:ind w:left="122" w:right="117" w:hanging="2"/>
              <w:jc w:val="center"/>
              <w:rPr>
                <w:sz w:val="20"/>
              </w:rPr>
            </w:pPr>
            <w:r>
              <w:rPr>
                <w:sz w:val="20"/>
              </w:rPr>
              <w:t>The occupational title based on the Standard Occupational Classification</w:t>
            </w:r>
            <w:r>
              <w:rPr>
                <w:spacing w:val="-12"/>
                <w:sz w:val="20"/>
              </w:rPr>
              <w:t> </w:t>
            </w:r>
            <w:r>
              <w:rPr>
                <w:sz w:val="20"/>
              </w:rPr>
              <w:t>(SOC)</w:t>
            </w:r>
            <w:r>
              <w:rPr>
                <w:spacing w:val="-11"/>
                <w:sz w:val="20"/>
              </w:rPr>
              <w:t> </w:t>
            </w:r>
            <w:r>
              <w:rPr>
                <w:sz w:val="20"/>
              </w:rPr>
              <w:t>Coding</w:t>
            </w:r>
            <w:r>
              <w:rPr>
                <w:spacing w:val="-12"/>
                <w:sz w:val="20"/>
              </w:rPr>
              <w:t> </w:t>
            </w:r>
            <w:r>
              <w:rPr>
                <w:sz w:val="20"/>
              </w:rPr>
              <w:t>and Title Structure</w:t>
            </w:r>
          </w:p>
        </w:tc>
        <w:tc>
          <w:tcPr>
            <w:tcW w:w="1198" w:type="dxa"/>
          </w:tcPr>
          <w:p>
            <w:pPr>
              <w:pStyle w:val="TableParagraph"/>
              <w:spacing w:before="0"/>
              <w:jc w:val="left"/>
              <w:rPr>
                <w:b/>
                <w:sz w:val="22"/>
              </w:rPr>
            </w:pPr>
          </w:p>
          <w:p>
            <w:pPr>
              <w:pStyle w:val="TableParagraph"/>
              <w:spacing w:before="0"/>
              <w:jc w:val="left"/>
              <w:rPr>
                <w:b/>
                <w:sz w:val="22"/>
              </w:rPr>
            </w:pPr>
          </w:p>
          <w:p>
            <w:pPr>
              <w:pStyle w:val="TableParagraph"/>
              <w:spacing w:before="0"/>
              <w:jc w:val="left"/>
              <w:rPr>
                <w:b/>
                <w:sz w:val="22"/>
              </w:rPr>
            </w:pPr>
          </w:p>
          <w:p>
            <w:pPr>
              <w:pStyle w:val="TableParagraph"/>
              <w:spacing w:before="0"/>
              <w:jc w:val="left"/>
              <w:rPr>
                <w:b/>
                <w:sz w:val="22"/>
              </w:rPr>
            </w:pPr>
          </w:p>
          <w:p>
            <w:pPr>
              <w:pStyle w:val="TableParagraph"/>
              <w:spacing w:before="137"/>
              <w:ind w:left="114" w:right="107" w:hanging="1"/>
              <w:jc w:val="center"/>
              <w:rPr>
                <w:sz w:val="20"/>
              </w:rPr>
            </w:pPr>
            <w:r>
              <w:rPr>
                <w:sz w:val="20"/>
              </w:rPr>
              <w:t>An estimate of the number of jobs in an occupation</w:t>
            </w:r>
            <w:r>
              <w:rPr>
                <w:spacing w:val="-12"/>
                <w:sz w:val="20"/>
              </w:rPr>
              <w:t> </w:t>
            </w:r>
            <w:r>
              <w:rPr>
                <w:sz w:val="20"/>
              </w:rPr>
              <w:t>in </w:t>
            </w:r>
            <w:r>
              <w:rPr>
                <w:spacing w:val="-4"/>
                <w:sz w:val="20"/>
              </w:rPr>
              <w:t>2020</w:t>
            </w:r>
          </w:p>
        </w:tc>
        <w:tc>
          <w:tcPr>
            <w:tcW w:w="1128" w:type="dxa"/>
          </w:tcPr>
          <w:p>
            <w:pPr>
              <w:pStyle w:val="TableParagraph"/>
              <w:spacing w:before="0"/>
              <w:jc w:val="left"/>
              <w:rPr>
                <w:b/>
                <w:sz w:val="22"/>
              </w:rPr>
            </w:pPr>
          </w:p>
          <w:p>
            <w:pPr>
              <w:pStyle w:val="TableParagraph"/>
              <w:spacing w:before="0"/>
              <w:jc w:val="left"/>
              <w:rPr>
                <w:b/>
                <w:sz w:val="22"/>
              </w:rPr>
            </w:pPr>
          </w:p>
          <w:p>
            <w:pPr>
              <w:pStyle w:val="TableParagraph"/>
              <w:spacing w:before="0"/>
              <w:jc w:val="left"/>
              <w:rPr>
                <w:b/>
                <w:sz w:val="22"/>
              </w:rPr>
            </w:pPr>
          </w:p>
          <w:p>
            <w:pPr>
              <w:pStyle w:val="TableParagraph"/>
              <w:spacing w:before="161"/>
              <w:ind w:left="138" w:right="130" w:firstLine="2"/>
              <w:jc w:val="center"/>
              <w:rPr>
                <w:sz w:val="20"/>
              </w:rPr>
            </w:pPr>
            <w:r>
              <w:rPr>
                <w:spacing w:val="-4"/>
                <w:sz w:val="20"/>
              </w:rPr>
              <w:t>The </w:t>
            </w:r>
            <w:r>
              <w:rPr>
                <w:spacing w:val="-2"/>
                <w:sz w:val="20"/>
              </w:rPr>
              <w:t>projected </w:t>
            </w:r>
            <w:r>
              <w:rPr>
                <w:sz w:val="20"/>
              </w:rPr>
              <w:t>number of </w:t>
            </w:r>
            <w:r>
              <w:rPr>
                <w:spacing w:val="-4"/>
                <w:sz w:val="20"/>
              </w:rPr>
              <w:t>jobs </w:t>
            </w:r>
            <w:r>
              <w:rPr>
                <w:sz w:val="20"/>
              </w:rPr>
              <w:t>expected</w:t>
            </w:r>
            <w:r>
              <w:rPr>
                <w:spacing w:val="-12"/>
                <w:sz w:val="20"/>
              </w:rPr>
              <w:t> </w:t>
            </w:r>
            <w:r>
              <w:rPr>
                <w:sz w:val="20"/>
              </w:rPr>
              <w:t>to be in an </w:t>
            </w:r>
            <w:r>
              <w:rPr>
                <w:spacing w:val="-2"/>
                <w:sz w:val="20"/>
              </w:rPr>
              <w:t>occupation </w:t>
            </w:r>
            <w:r>
              <w:rPr>
                <w:sz w:val="20"/>
              </w:rPr>
              <w:t>in 2030</w:t>
            </w:r>
          </w:p>
        </w:tc>
        <w:tc>
          <w:tcPr>
            <w:tcW w:w="1018" w:type="dxa"/>
          </w:tcPr>
          <w:p>
            <w:pPr>
              <w:pStyle w:val="TableParagraph"/>
              <w:spacing w:before="0"/>
              <w:jc w:val="left"/>
              <w:rPr>
                <w:b/>
                <w:sz w:val="22"/>
              </w:rPr>
            </w:pPr>
          </w:p>
          <w:p>
            <w:pPr>
              <w:pStyle w:val="TableParagraph"/>
              <w:spacing w:before="10"/>
              <w:jc w:val="left"/>
              <w:rPr>
                <w:b/>
                <w:sz w:val="27"/>
              </w:rPr>
            </w:pPr>
          </w:p>
          <w:p>
            <w:pPr>
              <w:pStyle w:val="TableParagraph"/>
              <w:spacing w:before="1"/>
              <w:ind w:left="122" w:right="112"/>
              <w:jc w:val="center"/>
              <w:rPr>
                <w:sz w:val="20"/>
              </w:rPr>
            </w:pPr>
            <w:r>
              <w:rPr>
                <w:spacing w:val="-2"/>
                <w:sz w:val="20"/>
              </w:rPr>
              <w:t>Total </w:t>
            </w:r>
            <w:r>
              <w:rPr>
                <w:sz w:val="20"/>
              </w:rPr>
              <w:t>number of jobs an </w:t>
            </w:r>
            <w:r>
              <w:rPr>
                <w:spacing w:val="-2"/>
                <w:sz w:val="20"/>
              </w:rPr>
              <w:t>occupation </w:t>
            </w:r>
            <w:r>
              <w:rPr>
                <w:spacing w:val="-6"/>
                <w:sz w:val="20"/>
              </w:rPr>
              <w:t>is</w:t>
            </w:r>
            <w:r>
              <w:rPr>
                <w:spacing w:val="40"/>
                <w:sz w:val="20"/>
              </w:rPr>
              <w:t> </w:t>
            </w:r>
            <w:r>
              <w:rPr>
                <w:spacing w:val="-2"/>
                <w:sz w:val="20"/>
              </w:rPr>
              <w:t>expected</w:t>
            </w:r>
            <w:r>
              <w:rPr>
                <w:spacing w:val="40"/>
                <w:sz w:val="20"/>
              </w:rPr>
              <w:t> </w:t>
            </w:r>
            <w:r>
              <w:rPr>
                <w:sz w:val="20"/>
              </w:rPr>
              <w:t>to gain or lose over the 2020</w:t>
            </w:r>
          </w:p>
          <w:p>
            <w:pPr>
              <w:pStyle w:val="TableParagraph"/>
              <w:spacing w:before="1"/>
              <w:ind w:left="234" w:right="224"/>
              <w:jc w:val="center"/>
              <w:rPr>
                <w:sz w:val="20"/>
              </w:rPr>
            </w:pPr>
            <w:r>
              <w:rPr>
                <w:sz w:val="20"/>
              </w:rPr>
              <w:t>to</w:t>
            </w:r>
            <w:r>
              <w:rPr>
                <w:spacing w:val="-12"/>
                <w:sz w:val="20"/>
              </w:rPr>
              <w:t> </w:t>
            </w:r>
            <w:r>
              <w:rPr>
                <w:sz w:val="20"/>
              </w:rPr>
              <w:t>2030 </w:t>
            </w:r>
            <w:r>
              <w:rPr>
                <w:spacing w:val="-2"/>
                <w:sz w:val="20"/>
              </w:rPr>
              <w:t>period</w:t>
            </w:r>
          </w:p>
        </w:tc>
        <w:tc>
          <w:tcPr>
            <w:tcW w:w="1011" w:type="dxa"/>
          </w:tcPr>
          <w:p>
            <w:pPr>
              <w:pStyle w:val="TableParagraph"/>
              <w:spacing w:before="0"/>
              <w:jc w:val="left"/>
              <w:rPr>
                <w:b/>
                <w:sz w:val="22"/>
              </w:rPr>
            </w:pPr>
          </w:p>
          <w:p>
            <w:pPr>
              <w:pStyle w:val="TableParagraph"/>
              <w:spacing w:before="0"/>
              <w:jc w:val="left"/>
              <w:rPr>
                <w:b/>
                <w:sz w:val="22"/>
              </w:rPr>
            </w:pPr>
          </w:p>
          <w:p>
            <w:pPr>
              <w:pStyle w:val="TableParagraph"/>
              <w:spacing w:before="183"/>
              <w:ind w:left="107" w:right="100" w:firstLine="2"/>
              <w:jc w:val="center"/>
              <w:rPr>
                <w:sz w:val="20"/>
              </w:rPr>
            </w:pPr>
            <w:r>
              <w:rPr>
                <w:spacing w:val="-2"/>
                <w:sz w:val="20"/>
              </w:rPr>
              <w:t>Percent </w:t>
            </w:r>
            <w:r>
              <w:rPr>
                <w:sz w:val="20"/>
              </w:rPr>
              <w:t>change in </w:t>
            </w:r>
            <w:r>
              <w:rPr>
                <w:spacing w:val="-4"/>
                <w:sz w:val="20"/>
              </w:rPr>
              <w:t>the</w:t>
            </w:r>
            <w:r>
              <w:rPr>
                <w:spacing w:val="40"/>
                <w:sz w:val="20"/>
              </w:rPr>
              <w:t> </w:t>
            </w:r>
            <w:r>
              <w:rPr>
                <w:sz w:val="20"/>
              </w:rPr>
              <w:t>number of jobs in an </w:t>
            </w:r>
            <w:r>
              <w:rPr>
                <w:spacing w:val="-2"/>
                <w:sz w:val="20"/>
              </w:rPr>
              <w:t>occupation </w:t>
            </w:r>
            <w:r>
              <w:rPr>
                <w:sz w:val="20"/>
              </w:rPr>
              <w:t>over the 2020 to</w:t>
            </w:r>
          </w:p>
          <w:p>
            <w:pPr>
              <w:pStyle w:val="TableParagraph"/>
              <w:spacing w:before="1"/>
              <w:ind w:left="93" w:right="88"/>
              <w:jc w:val="center"/>
              <w:rPr>
                <w:sz w:val="20"/>
              </w:rPr>
            </w:pPr>
            <w:r>
              <w:rPr>
                <w:spacing w:val="-4"/>
                <w:sz w:val="20"/>
              </w:rPr>
              <w:t>2030</w:t>
            </w:r>
          </w:p>
          <w:p>
            <w:pPr>
              <w:pStyle w:val="TableParagraph"/>
              <w:spacing w:before="1"/>
              <w:ind w:left="93" w:right="89"/>
              <w:jc w:val="center"/>
              <w:rPr>
                <w:sz w:val="20"/>
              </w:rPr>
            </w:pPr>
            <w:r>
              <w:rPr>
                <w:spacing w:val="-2"/>
                <w:sz w:val="20"/>
              </w:rPr>
              <w:t>period</w:t>
            </w:r>
          </w:p>
        </w:tc>
        <w:tc>
          <w:tcPr>
            <w:tcW w:w="1426" w:type="dxa"/>
          </w:tcPr>
          <w:p>
            <w:pPr>
              <w:pStyle w:val="TableParagraph"/>
              <w:spacing w:before="0"/>
              <w:jc w:val="left"/>
              <w:rPr>
                <w:b/>
                <w:sz w:val="22"/>
              </w:rPr>
            </w:pPr>
          </w:p>
          <w:p>
            <w:pPr>
              <w:pStyle w:val="TableParagraph"/>
              <w:spacing w:before="10"/>
              <w:jc w:val="left"/>
              <w:rPr>
                <w:b/>
                <w:sz w:val="17"/>
              </w:rPr>
            </w:pPr>
          </w:p>
          <w:p>
            <w:pPr>
              <w:pStyle w:val="TableParagraph"/>
              <w:spacing w:before="0"/>
              <w:ind w:left="407" w:right="398"/>
              <w:jc w:val="center"/>
              <w:rPr>
                <w:sz w:val="20"/>
              </w:rPr>
            </w:pPr>
            <w:r>
              <w:rPr>
                <w:spacing w:val="-2"/>
                <w:sz w:val="20"/>
              </w:rPr>
              <w:t>Average number</w:t>
            </w:r>
          </w:p>
          <w:p>
            <w:pPr>
              <w:pStyle w:val="TableParagraph"/>
              <w:spacing w:before="2"/>
              <w:ind w:left="159" w:right="151" w:hanging="2"/>
              <w:jc w:val="center"/>
              <w:rPr>
                <w:sz w:val="20"/>
              </w:rPr>
            </w:pPr>
            <w:r>
              <w:rPr>
                <w:sz w:val="20"/>
              </w:rPr>
              <w:t>of annual job </w:t>
            </w:r>
            <w:r>
              <w:rPr>
                <w:spacing w:val="-2"/>
                <w:sz w:val="20"/>
              </w:rPr>
              <w:t>openings </w:t>
            </w:r>
            <w:r>
              <w:rPr>
                <w:sz w:val="20"/>
              </w:rPr>
              <w:t>expected</w:t>
            </w:r>
            <w:r>
              <w:rPr>
                <w:spacing w:val="-6"/>
                <w:sz w:val="20"/>
              </w:rPr>
              <w:t> </w:t>
            </w:r>
            <w:r>
              <w:rPr>
                <w:sz w:val="20"/>
              </w:rPr>
              <w:t>to</w:t>
            </w:r>
            <w:r>
              <w:rPr>
                <w:spacing w:val="-6"/>
                <w:sz w:val="20"/>
              </w:rPr>
              <w:t> </w:t>
            </w:r>
            <w:r>
              <w:rPr>
                <w:sz w:val="20"/>
              </w:rPr>
              <w:t>be created during the projection period due to those leaving the workforce for</w:t>
            </w:r>
            <w:r>
              <w:rPr>
                <w:spacing w:val="-12"/>
                <w:sz w:val="20"/>
              </w:rPr>
              <w:t> </w:t>
            </w:r>
            <w:r>
              <w:rPr>
                <w:sz w:val="20"/>
              </w:rPr>
              <w:t>four</w:t>
            </w:r>
            <w:r>
              <w:rPr>
                <w:spacing w:val="-11"/>
                <w:sz w:val="20"/>
              </w:rPr>
              <w:t> </w:t>
            </w:r>
            <w:r>
              <w:rPr>
                <w:sz w:val="20"/>
              </w:rPr>
              <w:t>months or more</w:t>
            </w:r>
          </w:p>
        </w:tc>
        <w:tc>
          <w:tcPr>
            <w:tcW w:w="1440" w:type="dxa"/>
          </w:tcPr>
          <w:p>
            <w:pPr>
              <w:pStyle w:val="TableParagraph"/>
              <w:spacing w:before="0"/>
              <w:jc w:val="left"/>
              <w:rPr>
                <w:b/>
                <w:sz w:val="22"/>
              </w:rPr>
            </w:pPr>
          </w:p>
          <w:p>
            <w:pPr>
              <w:pStyle w:val="TableParagraph"/>
              <w:spacing w:before="10"/>
              <w:jc w:val="left"/>
              <w:rPr>
                <w:b/>
                <w:sz w:val="17"/>
              </w:rPr>
            </w:pPr>
          </w:p>
          <w:p>
            <w:pPr>
              <w:pStyle w:val="TableParagraph"/>
              <w:spacing w:before="0"/>
              <w:ind w:left="117" w:right="112"/>
              <w:jc w:val="center"/>
              <w:rPr>
                <w:sz w:val="20"/>
              </w:rPr>
            </w:pPr>
            <w:r>
              <w:rPr>
                <w:sz w:val="20"/>
              </w:rPr>
              <w:t>Average</w:t>
            </w:r>
            <w:r>
              <w:rPr>
                <w:spacing w:val="-12"/>
                <w:sz w:val="20"/>
              </w:rPr>
              <w:t> </w:t>
            </w:r>
            <w:r>
              <w:rPr>
                <w:sz w:val="20"/>
              </w:rPr>
              <w:t>number of annual job </w:t>
            </w:r>
            <w:r>
              <w:rPr>
                <w:spacing w:val="-2"/>
                <w:sz w:val="20"/>
              </w:rPr>
              <w:t>openings </w:t>
            </w:r>
            <w:r>
              <w:rPr>
                <w:sz w:val="20"/>
              </w:rPr>
              <w:t>expected to be created during the projection period due to </w:t>
            </w:r>
            <w:r>
              <w:rPr>
                <w:spacing w:val="-2"/>
                <w:sz w:val="20"/>
              </w:rPr>
              <w:t>those </w:t>
            </w:r>
            <w:r>
              <w:rPr>
                <w:sz w:val="20"/>
              </w:rPr>
              <w:t>transferring to</w:t>
            </w:r>
            <w:r>
              <w:rPr>
                <w:spacing w:val="40"/>
                <w:sz w:val="20"/>
              </w:rPr>
              <w:t> </w:t>
            </w:r>
            <w:r>
              <w:rPr>
                <w:sz w:val="20"/>
              </w:rPr>
              <w:t>an</w:t>
            </w:r>
            <w:r>
              <w:rPr>
                <w:spacing w:val="-11"/>
                <w:sz w:val="20"/>
              </w:rPr>
              <w:t> </w:t>
            </w:r>
            <w:r>
              <w:rPr>
                <w:sz w:val="20"/>
              </w:rPr>
              <w:t>occupation</w:t>
            </w:r>
            <w:r>
              <w:rPr>
                <w:spacing w:val="-11"/>
                <w:sz w:val="20"/>
              </w:rPr>
              <w:t> </w:t>
            </w:r>
            <w:r>
              <w:rPr>
                <w:sz w:val="20"/>
              </w:rPr>
              <w:t>in a different SOC Major Group</w:t>
            </w:r>
          </w:p>
        </w:tc>
        <w:tc>
          <w:tcPr>
            <w:tcW w:w="1169" w:type="dxa"/>
          </w:tcPr>
          <w:p>
            <w:pPr>
              <w:pStyle w:val="TableParagraph"/>
              <w:spacing w:before="0"/>
              <w:jc w:val="left"/>
              <w:rPr>
                <w:b/>
                <w:sz w:val="30"/>
              </w:rPr>
            </w:pPr>
          </w:p>
          <w:p>
            <w:pPr>
              <w:pStyle w:val="TableParagraph"/>
              <w:spacing w:before="1"/>
              <w:ind w:left="277" w:right="270"/>
              <w:jc w:val="center"/>
              <w:rPr>
                <w:sz w:val="20"/>
              </w:rPr>
            </w:pPr>
            <w:r>
              <w:rPr>
                <w:spacing w:val="-2"/>
                <w:sz w:val="20"/>
              </w:rPr>
              <w:t>Average number</w:t>
            </w:r>
          </w:p>
          <w:p>
            <w:pPr>
              <w:pStyle w:val="TableParagraph"/>
              <w:spacing w:before="0"/>
              <w:ind w:left="126" w:right="116"/>
              <w:jc w:val="center"/>
              <w:rPr>
                <w:sz w:val="20"/>
              </w:rPr>
            </w:pPr>
            <w:r>
              <w:rPr>
                <w:sz w:val="20"/>
              </w:rPr>
              <w:t>of</w:t>
            </w:r>
            <w:r>
              <w:rPr>
                <w:spacing w:val="-12"/>
                <w:sz w:val="20"/>
              </w:rPr>
              <w:t> </w:t>
            </w:r>
            <w:r>
              <w:rPr>
                <w:sz w:val="20"/>
              </w:rPr>
              <w:t>annual</w:t>
            </w:r>
            <w:r>
              <w:rPr>
                <w:spacing w:val="-11"/>
                <w:sz w:val="20"/>
              </w:rPr>
              <w:t> </w:t>
            </w:r>
            <w:r>
              <w:rPr>
                <w:sz w:val="20"/>
              </w:rPr>
              <w:t>job </w:t>
            </w:r>
            <w:r>
              <w:rPr>
                <w:spacing w:val="-2"/>
                <w:sz w:val="20"/>
              </w:rPr>
              <w:t>openings </w:t>
            </w:r>
            <w:r>
              <w:rPr>
                <w:sz w:val="20"/>
              </w:rPr>
              <w:t>expected to be created during the </w:t>
            </w:r>
            <w:r>
              <w:rPr>
                <w:spacing w:val="-2"/>
                <w:sz w:val="20"/>
              </w:rPr>
              <w:t>projection </w:t>
            </w:r>
            <w:r>
              <w:rPr>
                <w:sz w:val="20"/>
              </w:rPr>
              <w:t>period due</w:t>
            </w:r>
            <w:r>
              <w:rPr>
                <w:spacing w:val="40"/>
                <w:sz w:val="20"/>
              </w:rPr>
              <w:t> </w:t>
            </w:r>
            <w:r>
              <w:rPr>
                <w:sz w:val="20"/>
              </w:rPr>
              <w:t>to the gain</w:t>
            </w:r>
            <w:r>
              <w:rPr>
                <w:spacing w:val="40"/>
                <w:sz w:val="20"/>
              </w:rPr>
              <w:t> </w:t>
            </w:r>
            <w:r>
              <w:rPr>
                <w:sz w:val="20"/>
              </w:rPr>
              <w:t>or decline in </w:t>
            </w:r>
            <w:r>
              <w:rPr>
                <w:spacing w:val="-6"/>
                <w:sz w:val="20"/>
              </w:rPr>
              <w:t>an</w:t>
            </w:r>
            <w:r>
              <w:rPr>
                <w:spacing w:val="-2"/>
                <w:sz w:val="20"/>
              </w:rPr>
              <w:t> occupation</w:t>
            </w:r>
          </w:p>
        </w:tc>
        <w:tc>
          <w:tcPr>
            <w:tcW w:w="1171" w:type="dxa"/>
          </w:tcPr>
          <w:p>
            <w:pPr>
              <w:pStyle w:val="TableParagraph"/>
              <w:spacing w:before="0"/>
              <w:jc w:val="left"/>
              <w:rPr>
                <w:b/>
                <w:sz w:val="30"/>
              </w:rPr>
            </w:pPr>
          </w:p>
          <w:p>
            <w:pPr>
              <w:pStyle w:val="TableParagraph"/>
              <w:spacing w:before="1"/>
              <w:ind w:left="135" w:right="130" w:hanging="1"/>
              <w:jc w:val="center"/>
              <w:rPr>
                <w:sz w:val="20"/>
              </w:rPr>
            </w:pPr>
            <w:r>
              <w:rPr>
                <w:spacing w:val="-2"/>
                <w:sz w:val="20"/>
              </w:rPr>
              <w:t>Average </w:t>
            </w:r>
            <w:r>
              <w:rPr>
                <w:sz w:val="20"/>
              </w:rPr>
              <w:t>number of annual job </w:t>
            </w:r>
            <w:r>
              <w:rPr>
                <w:spacing w:val="-2"/>
                <w:sz w:val="20"/>
              </w:rPr>
              <w:t>openings </w:t>
            </w:r>
            <w:r>
              <w:rPr>
                <w:sz w:val="20"/>
              </w:rPr>
              <w:t>expected to be created during the </w:t>
            </w:r>
            <w:r>
              <w:rPr>
                <w:spacing w:val="-2"/>
                <w:sz w:val="20"/>
              </w:rPr>
              <w:t>projection </w:t>
            </w:r>
            <w:r>
              <w:rPr>
                <w:sz w:val="20"/>
              </w:rPr>
              <w:t>period due </w:t>
            </w:r>
            <w:r>
              <w:rPr>
                <w:spacing w:val="-6"/>
                <w:sz w:val="20"/>
              </w:rPr>
              <w:t>to</w:t>
            </w:r>
            <w:r>
              <w:rPr>
                <w:spacing w:val="-2"/>
                <w:sz w:val="20"/>
              </w:rPr>
              <w:t> employment </w:t>
            </w:r>
            <w:r>
              <w:rPr>
                <w:sz w:val="20"/>
              </w:rPr>
              <w:t>growth and </w:t>
            </w:r>
            <w:r>
              <w:rPr>
                <w:spacing w:val="-2"/>
                <w:sz w:val="20"/>
              </w:rPr>
              <w:t>separations</w:t>
            </w:r>
          </w:p>
        </w:tc>
        <w:tc>
          <w:tcPr>
            <w:tcW w:w="1152" w:type="dxa"/>
          </w:tcPr>
          <w:p>
            <w:pPr>
              <w:pStyle w:val="TableParagraph"/>
              <w:spacing w:before="0"/>
              <w:ind w:left="114" w:right="106" w:hanging="1"/>
              <w:jc w:val="center"/>
              <w:rPr>
                <w:sz w:val="20"/>
              </w:rPr>
            </w:pPr>
            <w:r>
              <w:rPr>
                <w:sz w:val="20"/>
              </w:rPr>
              <w:t>Level of </w:t>
            </w:r>
            <w:r>
              <w:rPr>
                <w:spacing w:val="-2"/>
                <w:sz w:val="20"/>
              </w:rPr>
              <w:t>training </w:t>
            </w:r>
            <w:r>
              <w:rPr>
                <w:sz w:val="20"/>
              </w:rPr>
              <w:t>needed by </w:t>
            </w:r>
            <w:r>
              <w:rPr>
                <w:spacing w:val="-4"/>
                <w:sz w:val="20"/>
              </w:rPr>
              <w:t>most</w:t>
            </w:r>
            <w:r>
              <w:rPr>
                <w:spacing w:val="40"/>
                <w:sz w:val="20"/>
              </w:rPr>
              <w:t> </w:t>
            </w:r>
            <w:r>
              <w:rPr>
                <w:sz w:val="20"/>
              </w:rPr>
              <w:t>workers to become</w:t>
            </w:r>
            <w:r>
              <w:rPr>
                <w:spacing w:val="-12"/>
                <w:sz w:val="20"/>
              </w:rPr>
              <w:t> </w:t>
            </w:r>
            <w:r>
              <w:rPr>
                <w:sz w:val="20"/>
              </w:rPr>
              <w:t>fully qualified in </w:t>
            </w:r>
            <w:r>
              <w:rPr>
                <w:spacing w:val="-4"/>
                <w:sz w:val="20"/>
              </w:rPr>
              <w:t>the </w:t>
            </w:r>
            <w:r>
              <w:rPr>
                <w:spacing w:val="-2"/>
                <w:sz w:val="20"/>
              </w:rPr>
              <w:t>occupation </w:t>
            </w:r>
            <w:r>
              <w:rPr>
                <w:sz w:val="20"/>
              </w:rPr>
              <w:t>according</w:t>
            </w:r>
            <w:r>
              <w:rPr>
                <w:spacing w:val="-12"/>
                <w:sz w:val="20"/>
              </w:rPr>
              <w:t> </w:t>
            </w:r>
            <w:r>
              <w:rPr>
                <w:sz w:val="20"/>
              </w:rPr>
              <w:t>to the Bureau of Labor </w:t>
            </w:r>
            <w:r>
              <w:rPr>
                <w:spacing w:val="-2"/>
                <w:sz w:val="20"/>
              </w:rPr>
              <w:t>Statistics.</w:t>
            </w:r>
          </w:p>
          <w:p>
            <w:pPr>
              <w:pStyle w:val="TableParagraph"/>
              <w:spacing w:line="230" w:lineRule="exact" w:before="0"/>
              <w:ind w:left="109" w:right="101"/>
              <w:jc w:val="center"/>
              <w:rPr>
                <w:sz w:val="20"/>
              </w:rPr>
            </w:pPr>
            <w:r>
              <w:rPr>
                <w:sz w:val="20"/>
              </w:rPr>
              <w:t>See</w:t>
            </w:r>
            <w:r>
              <w:rPr>
                <w:spacing w:val="-12"/>
                <w:sz w:val="20"/>
              </w:rPr>
              <w:t> </w:t>
            </w:r>
            <w:r>
              <w:rPr>
                <w:sz w:val="20"/>
              </w:rPr>
              <w:t>page</w:t>
            </w:r>
            <w:r>
              <w:rPr>
                <w:spacing w:val="-11"/>
                <w:sz w:val="20"/>
              </w:rPr>
              <w:t> </w:t>
            </w:r>
            <w:r>
              <w:rPr>
                <w:sz w:val="20"/>
              </w:rPr>
              <w:t>82 </w:t>
            </w:r>
            <w:r>
              <w:rPr>
                <w:spacing w:val="-4"/>
                <w:sz w:val="20"/>
              </w:rPr>
              <w:t>for </w:t>
            </w:r>
            <w:r>
              <w:rPr>
                <w:spacing w:val="-2"/>
                <w:sz w:val="20"/>
              </w:rPr>
              <w:t>definitions.</w:t>
            </w:r>
          </w:p>
        </w:tc>
      </w:tr>
    </w:tbl>
    <w:p>
      <w:pPr>
        <w:spacing w:after="0" w:line="230" w:lineRule="exact"/>
        <w:jc w:val="center"/>
        <w:rPr>
          <w:sz w:val="20"/>
        </w:rPr>
        <w:sectPr>
          <w:headerReference w:type="even" r:id="rId75"/>
          <w:footerReference w:type="even" r:id="rId76"/>
          <w:footerReference w:type="default" r:id="rId77"/>
          <w:pgSz w:w="15840" w:h="12240" w:orient="landscape"/>
          <w:pgMar w:header="879" w:footer="736" w:top="1120" w:bottom="880" w:left="340" w:right="180"/>
        </w:sectPr>
      </w:pPr>
    </w:p>
    <w:p>
      <w:pPr>
        <w:spacing w:before="72"/>
        <w:ind w:left="380" w:right="0" w:firstLine="0"/>
        <w:jc w:val="left"/>
        <w:rPr>
          <w:rFonts w:ascii="Arial"/>
          <w:b/>
          <w:sz w:val="32"/>
        </w:rPr>
      </w:pPr>
      <w:r>
        <w:rPr>
          <w:rFonts w:ascii="Arial"/>
          <w:b/>
          <w:sz w:val="32"/>
        </w:rPr>
        <w:t>2020-2030</w:t>
      </w:r>
      <w:r>
        <w:rPr>
          <w:rFonts w:ascii="Arial"/>
          <w:b/>
          <w:spacing w:val="-14"/>
          <w:sz w:val="32"/>
        </w:rPr>
        <w:t> </w:t>
      </w:r>
      <w:r>
        <w:rPr>
          <w:rFonts w:ascii="Arial"/>
          <w:b/>
          <w:sz w:val="32"/>
        </w:rPr>
        <w:t>Arkansas</w:t>
      </w:r>
      <w:r>
        <w:rPr>
          <w:rFonts w:ascii="Arial"/>
          <w:b/>
          <w:spacing w:val="-14"/>
          <w:sz w:val="32"/>
        </w:rPr>
        <w:t> </w:t>
      </w:r>
      <w:r>
        <w:rPr>
          <w:rFonts w:ascii="Arial"/>
          <w:b/>
          <w:sz w:val="32"/>
        </w:rPr>
        <w:t>Statewide</w:t>
      </w:r>
      <w:r>
        <w:rPr>
          <w:rFonts w:ascii="Arial"/>
          <w:b/>
          <w:spacing w:val="-12"/>
          <w:sz w:val="32"/>
        </w:rPr>
        <w:t> </w:t>
      </w:r>
      <w:r>
        <w:rPr>
          <w:rFonts w:ascii="Arial"/>
          <w:b/>
          <w:sz w:val="32"/>
        </w:rPr>
        <w:t>Occupational</w:t>
      </w:r>
      <w:r>
        <w:rPr>
          <w:rFonts w:ascii="Arial"/>
          <w:b/>
          <w:spacing w:val="-14"/>
          <w:sz w:val="32"/>
        </w:rPr>
        <w:t> </w:t>
      </w:r>
      <w:r>
        <w:rPr>
          <w:rFonts w:ascii="Arial"/>
          <w:b/>
          <w:sz w:val="32"/>
        </w:rPr>
        <w:t>Projections</w:t>
      </w:r>
      <w:r>
        <w:rPr>
          <w:rFonts w:ascii="Arial"/>
          <w:b/>
          <w:spacing w:val="-12"/>
          <w:sz w:val="32"/>
        </w:rPr>
        <w:t> </w:t>
      </w:r>
      <w:r>
        <w:rPr>
          <w:rFonts w:ascii="Arial"/>
          <w:b/>
          <w:sz w:val="32"/>
        </w:rPr>
        <w:t>by</w:t>
      </w:r>
      <w:r>
        <w:rPr>
          <w:rFonts w:ascii="Arial"/>
          <w:b/>
          <w:spacing w:val="-14"/>
          <w:sz w:val="32"/>
        </w:rPr>
        <w:t> </w:t>
      </w:r>
      <w:r>
        <w:rPr>
          <w:rFonts w:ascii="Arial"/>
          <w:b/>
          <w:sz w:val="32"/>
        </w:rPr>
        <w:t>Major</w:t>
      </w:r>
      <w:r>
        <w:rPr>
          <w:rFonts w:ascii="Arial"/>
          <w:b/>
          <w:spacing w:val="-14"/>
          <w:sz w:val="32"/>
        </w:rPr>
        <w:t> </w:t>
      </w:r>
      <w:r>
        <w:rPr>
          <w:rFonts w:ascii="Arial"/>
          <w:b/>
          <w:spacing w:val="-2"/>
          <w:sz w:val="32"/>
        </w:rPr>
        <w:t>Group</w:t>
      </w:r>
    </w:p>
    <w:tbl>
      <w:tblPr>
        <w:tblW w:w="0" w:type="auto"/>
        <w:jc w:val="left"/>
        <w:tblInd w:w="3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95"/>
        <w:gridCol w:w="5132"/>
        <w:gridCol w:w="1200"/>
        <w:gridCol w:w="1200"/>
        <w:gridCol w:w="873"/>
        <w:gridCol w:w="818"/>
        <w:gridCol w:w="717"/>
        <w:gridCol w:w="1039"/>
        <w:gridCol w:w="885"/>
        <w:gridCol w:w="808"/>
      </w:tblGrid>
      <w:tr>
        <w:trPr>
          <w:trHeight w:val="256" w:hRule="atLeast"/>
        </w:trPr>
        <w:tc>
          <w:tcPr>
            <w:tcW w:w="6027" w:type="dxa"/>
            <w:gridSpan w:val="2"/>
          </w:tcPr>
          <w:p>
            <w:pPr>
              <w:pStyle w:val="TableParagraph"/>
              <w:spacing w:line="225" w:lineRule="exact"/>
              <w:ind w:left="1557"/>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0" w:type="dxa"/>
            <w:gridSpan w:val="2"/>
          </w:tcPr>
          <w:p>
            <w:pPr>
              <w:pStyle w:val="TableParagraph"/>
              <w:spacing w:line="225" w:lineRule="exact"/>
              <w:ind w:left="705"/>
              <w:jc w:val="left"/>
              <w:rPr>
                <w:b/>
                <w:sz w:val="20"/>
              </w:rPr>
            </w:pPr>
            <w:r>
              <w:rPr>
                <w:b/>
                <w:spacing w:val="-2"/>
                <w:sz w:val="20"/>
              </w:rPr>
              <w:t>Employment</w:t>
            </w:r>
          </w:p>
        </w:tc>
        <w:tc>
          <w:tcPr>
            <w:tcW w:w="1691" w:type="dxa"/>
            <w:gridSpan w:val="2"/>
          </w:tcPr>
          <w:p>
            <w:pPr>
              <w:pStyle w:val="TableParagraph"/>
              <w:spacing w:line="225" w:lineRule="exact"/>
              <w:ind w:left="545"/>
              <w:jc w:val="left"/>
              <w:rPr>
                <w:b/>
                <w:sz w:val="20"/>
              </w:rPr>
            </w:pPr>
            <w:r>
              <w:rPr>
                <w:b/>
                <w:spacing w:val="-2"/>
                <w:sz w:val="20"/>
              </w:rPr>
              <w:t>Change</w:t>
            </w:r>
          </w:p>
        </w:tc>
        <w:tc>
          <w:tcPr>
            <w:tcW w:w="1756" w:type="dxa"/>
            <w:gridSpan w:val="2"/>
          </w:tcPr>
          <w:p>
            <w:pPr>
              <w:pStyle w:val="TableParagraph"/>
              <w:spacing w:line="225" w:lineRule="exact"/>
              <w:ind w:left="109"/>
              <w:jc w:val="left"/>
              <w:rPr>
                <w:b/>
                <w:sz w:val="20"/>
              </w:rPr>
            </w:pPr>
            <w:r>
              <w:rPr>
                <w:b/>
                <w:sz w:val="20"/>
              </w:rPr>
              <w:t>Annual</w:t>
            </w:r>
            <w:r>
              <w:rPr>
                <w:b/>
                <w:spacing w:val="-7"/>
                <w:sz w:val="20"/>
              </w:rPr>
              <w:t> </w:t>
            </w:r>
            <w:r>
              <w:rPr>
                <w:b/>
                <w:spacing w:val="-2"/>
                <w:sz w:val="20"/>
              </w:rPr>
              <w:t>Separations</w:t>
            </w:r>
          </w:p>
        </w:tc>
        <w:tc>
          <w:tcPr>
            <w:tcW w:w="1693" w:type="dxa"/>
            <w:gridSpan w:val="2"/>
          </w:tcPr>
          <w:p>
            <w:pPr>
              <w:pStyle w:val="TableParagraph"/>
              <w:spacing w:line="225" w:lineRule="exact"/>
              <w:ind w:left="171"/>
              <w:jc w:val="left"/>
              <w:rPr>
                <w:b/>
                <w:sz w:val="20"/>
              </w:rPr>
            </w:pPr>
            <w:r>
              <w:rPr>
                <w:b/>
                <w:sz w:val="20"/>
              </w:rPr>
              <w:t>Annual</w:t>
            </w:r>
            <w:r>
              <w:rPr>
                <w:b/>
                <w:spacing w:val="-7"/>
                <w:sz w:val="20"/>
              </w:rPr>
              <w:t> </w:t>
            </w:r>
            <w:r>
              <w:rPr>
                <w:b/>
                <w:spacing w:val="-2"/>
                <w:sz w:val="20"/>
              </w:rPr>
              <w:t>Openings</w:t>
            </w:r>
          </w:p>
        </w:tc>
      </w:tr>
      <w:tr>
        <w:trPr>
          <w:trHeight w:val="688" w:hRule="atLeast"/>
        </w:trPr>
        <w:tc>
          <w:tcPr>
            <w:tcW w:w="895" w:type="dxa"/>
            <w:tcBorders>
              <w:right w:val="single" w:sz="6" w:space="0" w:color="000000"/>
            </w:tcBorders>
          </w:tcPr>
          <w:p>
            <w:pPr>
              <w:pStyle w:val="TableParagraph"/>
              <w:spacing w:before="9"/>
              <w:jc w:val="left"/>
              <w:rPr>
                <w:rFonts w:ascii="Arial"/>
                <w:b/>
                <w:sz w:val="19"/>
              </w:rPr>
            </w:pPr>
          </w:p>
          <w:p>
            <w:pPr>
              <w:pStyle w:val="TableParagraph"/>
              <w:spacing w:before="0"/>
              <w:ind w:left="96" w:right="87"/>
              <w:jc w:val="center"/>
              <w:rPr>
                <w:b/>
                <w:sz w:val="20"/>
              </w:rPr>
            </w:pPr>
            <w:r>
              <w:rPr>
                <w:b/>
                <w:spacing w:val="-4"/>
                <w:sz w:val="20"/>
              </w:rPr>
              <w:t>Code</w:t>
            </w:r>
          </w:p>
        </w:tc>
        <w:tc>
          <w:tcPr>
            <w:tcW w:w="5132" w:type="dxa"/>
            <w:tcBorders>
              <w:left w:val="single" w:sz="6" w:space="0" w:color="000000"/>
            </w:tcBorders>
          </w:tcPr>
          <w:p>
            <w:pPr>
              <w:pStyle w:val="TableParagraph"/>
              <w:spacing w:before="9"/>
              <w:jc w:val="left"/>
              <w:rPr>
                <w:rFonts w:ascii="Arial"/>
                <w:b/>
                <w:sz w:val="19"/>
              </w:rPr>
            </w:pPr>
          </w:p>
          <w:p>
            <w:pPr>
              <w:pStyle w:val="TableParagraph"/>
              <w:spacing w:before="0"/>
              <w:ind w:left="2379" w:right="2373"/>
              <w:jc w:val="center"/>
              <w:rPr>
                <w:b/>
                <w:sz w:val="20"/>
              </w:rPr>
            </w:pPr>
            <w:r>
              <w:rPr>
                <w:b/>
                <w:spacing w:val="-2"/>
                <w:sz w:val="20"/>
              </w:rPr>
              <w:t>Title</w:t>
            </w:r>
          </w:p>
        </w:tc>
        <w:tc>
          <w:tcPr>
            <w:tcW w:w="1200" w:type="dxa"/>
          </w:tcPr>
          <w:p>
            <w:pPr>
              <w:pStyle w:val="TableParagraph"/>
              <w:spacing w:line="228" w:lineRule="exact" w:before="0"/>
              <w:ind w:left="212" w:right="207"/>
              <w:jc w:val="center"/>
              <w:rPr>
                <w:b/>
                <w:sz w:val="20"/>
              </w:rPr>
            </w:pPr>
            <w:r>
              <w:rPr>
                <w:b/>
                <w:spacing w:val="-4"/>
                <w:sz w:val="20"/>
              </w:rPr>
              <w:t>2020</w:t>
            </w:r>
          </w:p>
          <w:p>
            <w:pPr>
              <w:pStyle w:val="TableParagraph"/>
              <w:spacing w:line="230" w:lineRule="exact" w:before="0"/>
              <w:ind w:left="105" w:right="97" w:hanging="5"/>
              <w:jc w:val="center"/>
              <w:rPr>
                <w:b/>
                <w:sz w:val="20"/>
              </w:rPr>
            </w:pPr>
            <w:r>
              <w:rPr>
                <w:b/>
                <w:spacing w:val="-2"/>
                <w:sz w:val="20"/>
              </w:rPr>
              <w:t>Estimated Employment</w:t>
            </w:r>
          </w:p>
        </w:tc>
        <w:tc>
          <w:tcPr>
            <w:tcW w:w="1200" w:type="dxa"/>
          </w:tcPr>
          <w:p>
            <w:pPr>
              <w:pStyle w:val="TableParagraph"/>
              <w:spacing w:line="228" w:lineRule="exact" w:before="0"/>
              <w:ind w:left="212" w:right="202"/>
              <w:jc w:val="center"/>
              <w:rPr>
                <w:b/>
                <w:sz w:val="20"/>
              </w:rPr>
            </w:pPr>
            <w:r>
              <w:rPr>
                <w:b/>
                <w:spacing w:val="-4"/>
                <w:sz w:val="20"/>
              </w:rPr>
              <w:t>2030</w:t>
            </w:r>
          </w:p>
          <w:p>
            <w:pPr>
              <w:pStyle w:val="TableParagraph"/>
              <w:spacing w:line="230" w:lineRule="exact" w:before="0"/>
              <w:ind w:left="108" w:right="95" w:hanging="3"/>
              <w:jc w:val="center"/>
              <w:rPr>
                <w:b/>
                <w:sz w:val="20"/>
              </w:rPr>
            </w:pPr>
            <w:r>
              <w:rPr>
                <w:b/>
                <w:spacing w:val="-2"/>
                <w:sz w:val="20"/>
              </w:rPr>
              <w:t>Projected Employment</w:t>
            </w:r>
          </w:p>
        </w:tc>
        <w:tc>
          <w:tcPr>
            <w:tcW w:w="873" w:type="dxa"/>
          </w:tcPr>
          <w:p>
            <w:pPr>
              <w:pStyle w:val="TableParagraph"/>
              <w:spacing w:before="9"/>
              <w:jc w:val="left"/>
              <w:rPr>
                <w:rFonts w:ascii="Arial"/>
                <w:b/>
                <w:sz w:val="19"/>
              </w:rPr>
            </w:pPr>
          </w:p>
          <w:p>
            <w:pPr>
              <w:pStyle w:val="TableParagraph"/>
              <w:spacing w:before="0"/>
              <w:ind w:right="96"/>
              <w:rPr>
                <w:b/>
                <w:sz w:val="20"/>
              </w:rPr>
            </w:pPr>
            <w:r>
              <w:rPr>
                <w:b/>
                <w:spacing w:val="-2"/>
                <w:sz w:val="20"/>
              </w:rPr>
              <w:t>Numeric</w:t>
            </w:r>
          </w:p>
        </w:tc>
        <w:tc>
          <w:tcPr>
            <w:tcW w:w="818" w:type="dxa"/>
          </w:tcPr>
          <w:p>
            <w:pPr>
              <w:pStyle w:val="TableParagraph"/>
              <w:spacing w:before="9"/>
              <w:jc w:val="left"/>
              <w:rPr>
                <w:rFonts w:ascii="Arial"/>
                <w:b/>
                <w:sz w:val="19"/>
              </w:rPr>
            </w:pPr>
          </w:p>
          <w:p>
            <w:pPr>
              <w:pStyle w:val="TableParagraph"/>
              <w:spacing w:before="0"/>
              <w:ind w:right="95"/>
              <w:rPr>
                <w:b/>
                <w:sz w:val="20"/>
              </w:rPr>
            </w:pPr>
            <w:r>
              <w:rPr>
                <w:b/>
                <w:spacing w:val="-2"/>
                <w:sz w:val="20"/>
              </w:rPr>
              <w:t>Percent</w:t>
            </w:r>
          </w:p>
        </w:tc>
        <w:tc>
          <w:tcPr>
            <w:tcW w:w="717" w:type="dxa"/>
          </w:tcPr>
          <w:p>
            <w:pPr>
              <w:pStyle w:val="TableParagraph"/>
              <w:spacing w:before="9"/>
              <w:jc w:val="left"/>
              <w:rPr>
                <w:rFonts w:ascii="Arial"/>
                <w:b/>
                <w:sz w:val="19"/>
              </w:rPr>
            </w:pPr>
          </w:p>
          <w:p>
            <w:pPr>
              <w:pStyle w:val="TableParagraph"/>
              <w:spacing w:before="0"/>
              <w:ind w:left="164"/>
              <w:jc w:val="left"/>
              <w:rPr>
                <w:b/>
                <w:sz w:val="20"/>
              </w:rPr>
            </w:pPr>
            <w:r>
              <w:rPr>
                <w:b/>
                <w:spacing w:val="-2"/>
                <w:sz w:val="20"/>
              </w:rPr>
              <w:t>Exits</w:t>
            </w:r>
          </w:p>
        </w:tc>
        <w:tc>
          <w:tcPr>
            <w:tcW w:w="1039" w:type="dxa"/>
          </w:tcPr>
          <w:p>
            <w:pPr>
              <w:pStyle w:val="TableParagraph"/>
              <w:spacing w:before="9"/>
              <w:jc w:val="left"/>
              <w:rPr>
                <w:rFonts w:ascii="Arial"/>
                <w:b/>
                <w:sz w:val="19"/>
              </w:rPr>
            </w:pPr>
          </w:p>
          <w:p>
            <w:pPr>
              <w:pStyle w:val="TableParagraph"/>
              <w:spacing w:before="0"/>
              <w:ind w:right="131"/>
              <w:rPr>
                <w:b/>
                <w:sz w:val="20"/>
              </w:rPr>
            </w:pPr>
            <w:r>
              <w:rPr>
                <w:b/>
                <w:spacing w:val="-2"/>
                <w:sz w:val="20"/>
              </w:rPr>
              <w:t>Transfers</w:t>
            </w:r>
          </w:p>
        </w:tc>
        <w:tc>
          <w:tcPr>
            <w:tcW w:w="885" w:type="dxa"/>
          </w:tcPr>
          <w:p>
            <w:pPr>
              <w:pStyle w:val="TableParagraph"/>
              <w:spacing w:before="9"/>
              <w:jc w:val="left"/>
              <w:rPr>
                <w:rFonts w:ascii="Arial"/>
                <w:b/>
                <w:sz w:val="19"/>
              </w:rPr>
            </w:pPr>
          </w:p>
          <w:p>
            <w:pPr>
              <w:pStyle w:val="TableParagraph"/>
              <w:spacing w:before="0"/>
              <w:ind w:right="126"/>
              <w:rPr>
                <w:b/>
                <w:sz w:val="20"/>
              </w:rPr>
            </w:pPr>
            <w:r>
              <w:rPr>
                <w:b/>
                <w:spacing w:val="-2"/>
                <w:sz w:val="20"/>
              </w:rPr>
              <w:t>Change</w:t>
            </w:r>
          </w:p>
        </w:tc>
        <w:tc>
          <w:tcPr>
            <w:tcW w:w="808" w:type="dxa"/>
          </w:tcPr>
          <w:p>
            <w:pPr>
              <w:pStyle w:val="TableParagraph"/>
              <w:spacing w:before="9"/>
              <w:jc w:val="left"/>
              <w:rPr>
                <w:rFonts w:ascii="Arial"/>
                <w:b/>
                <w:sz w:val="19"/>
              </w:rPr>
            </w:pPr>
          </w:p>
          <w:p>
            <w:pPr>
              <w:pStyle w:val="TableParagraph"/>
              <w:spacing w:before="0"/>
              <w:ind w:left="212"/>
              <w:jc w:val="left"/>
              <w:rPr>
                <w:b/>
                <w:sz w:val="20"/>
              </w:rPr>
            </w:pPr>
            <w:r>
              <w:rPr>
                <w:b/>
                <w:spacing w:val="-2"/>
                <w:sz w:val="20"/>
              </w:rPr>
              <w:t>Total</w:t>
            </w:r>
          </w:p>
        </w:tc>
      </w:tr>
      <w:tr>
        <w:trPr>
          <w:trHeight w:val="253" w:hRule="atLeast"/>
        </w:trPr>
        <w:tc>
          <w:tcPr>
            <w:tcW w:w="895" w:type="dxa"/>
            <w:tcBorders>
              <w:right w:val="single" w:sz="6" w:space="0" w:color="000000"/>
            </w:tcBorders>
          </w:tcPr>
          <w:p>
            <w:pPr>
              <w:pStyle w:val="TableParagraph"/>
              <w:spacing w:line="210" w:lineRule="exact" w:before="23"/>
              <w:ind w:left="96" w:right="87"/>
              <w:jc w:val="center"/>
              <w:rPr>
                <w:b/>
                <w:sz w:val="20"/>
              </w:rPr>
            </w:pPr>
            <w:r>
              <w:rPr>
                <w:b/>
                <w:w w:val="95"/>
                <w:sz w:val="20"/>
              </w:rPr>
              <w:t>00-</w:t>
            </w:r>
            <w:r>
              <w:rPr>
                <w:b/>
                <w:spacing w:val="-4"/>
                <w:sz w:val="20"/>
              </w:rPr>
              <w:t>0000</w:t>
            </w:r>
          </w:p>
        </w:tc>
        <w:tc>
          <w:tcPr>
            <w:tcW w:w="5132" w:type="dxa"/>
            <w:tcBorders>
              <w:left w:val="single" w:sz="6" w:space="0" w:color="000000"/>
            </w:tcBorders>
          </w:tcPr>
          <w:p>
            <w:pPr>
              <w:pStyle w:val="TableParagraph"/>
              <w:spacing w:line="210" w:lineRule="exact" w:before="23"/>
              <w:ind w:left="105"/>
              <w:jc w:val="left"/>
              <w:rPr>
                <w:b/>
                <w:sz w:val="20"/>
              </w:rPr>
            </w:pPr>
            <w:r>
              <w:rPr>
                <w:b/>
                <w:sz w:val="20"/>
              </w:rPr>
              <w:t>Total,</w:t>
            </w:r>
            <w:r>
              <w:rPr>
                <w:b/>
                <w:spacing w:val="-5"/>
                <w:sz w:val="20"/>
              </w:rPr>
              <w:t> </w:t>
            </w:r>
            <w:r>
              <w:rPr>
                <w:b/>
                <w:sz w:val="20"/>
              </w:rPr>
              <w:t>All</w:t>
            </w:r>
            <w:r>
              <w:rPr>
                <w:b/>
                <w:spacing w:val="-5"/>
                <w:sz w:val="20"/>
              </w:rPr>
              <w:t> </w:t>
            </w:r>
            <w:r>
              <w:rPr>
                <w:b/>
                <w:spacing w:val="-2"/>
                <w:sz w:val="20"/>
              </w:rPr>
              <w:t>Occupations</w:t>
            </w:r>
          </w:p>
        </w:tc>
        <w:tc>
          <w:tcPr>
            <w:tcW w:w="1200" w:type="dxa"/>
          </w:tcPr>
          <w:p>
            <w:pPr>
              <w:pStyle w:val="TableParagraph"/>
              <w:spacing w:line="210" w:lineRule="exact" w:before="23"/>
              <w:ind w:right="97"/>
              <w:rPr>
                <w:b/>
                <w:sz w:val="20"/>
              </w:rPr>
            </w:pPr>
            <w:r>
              <w:rPr>
                <w:b/>
                <w:spacing w:val="-2"/>
                <w:sz w:val="20"/>
              </w:rPr>
              <w:t>1,374,448</w:t>
            </w:r>
          </w:p>
        </w:tc>
        <w:tc>
          <w:tcPr>
            <w:tcW w:w="1200" w:type="dxa"/>
          </w:tcPr>
          <w:p>
            <w:pPr>
              <w:pStyle w:val="TableParagraph"/>
              <w:spacing w:line="210" w:lineRule="exact" w:before="23"/>
              <w:ind w:right="95"/>
              <w:rPr>
                <w:b/>
                <w:sz w:val="20"/>
              </w:rPr>
            </w:pPr>
            <w:r>
              <w:rPr>
                <w:b/>
                <w:spacing w:val="-2"/>
                <w:sz w:val="20"/>
              </w:rPr>
              <w:t>1,498,835</w:t>
            </w:r>
          </w:p>
        </w:tc>
        <w:tc>
          <w:tcPr>
            <w:tcW w:w="873" w:type="dxa"/>
          </w:tcPr>
          <w:p>
            <w:pPr>
              <w:pStyle w:val="TableParagraph"/>
              <w:spacing w:line="210" w:lineRule="exact" w:before="23"/>
              <w:ind w:right="94"/>
              <w:rPr>
                <w:b/>
                <w:sz w:val="20"/>
              </w:rPr>
            </w:pPr>
            <w:r>
              <w:rPr>
                <w:b/>
                <w:spacing w:val="-2"/>
                <w:sz w:val="20"/>
              </w:rPr>
              <w:t>124,387</w:t>
            </w:r>
          </w:p>
        </w:tc>
        <w:tc>
          <w:tcPr>
            <w:tcW w:w="818" w:type="dxa"/>
          </w:tcPr>
          <w:p>
            <w:pPr>
              <w:pStyle w:val="TableParagraph"/>
              <w:spacing w:line="210" w:lineRule="exact" w:before="23"/>
              <w:ind w:right="95"/>
              <w:rPr>
                <w:b/>
                <w:sz w:val="20"/>
              </w:rPr>
            </w:pPr>
            <w:r>
              <w:rPr>
                <w:b/>
                <w:spacing w:val="-2"/>
                <w:sz w:val="20"/>
              </w:rPr>
              <w:t>9.05%</w:t>
            </w:r>
          </w:p>
        </w:tc>
        <w:tc>
          <w:tcPr>
            <w:tcW w:w="717" w:type="dxa"/>
          </w:tcPr>
          <w:p>
            <w:pPr>
              <w:pStyle w:val="TableParagraph"/>
              <w:spacing w:line="210" w:lineRule="exact" w:before="23"/>
              <w:ind w:right="93"/>
              <w:rPr>
                <w:b/>
                <w:sz w:val="20"/>
              </w:rPr>
            </w:pPr>
            <w:r>
              <w:rPr>
                <w:b/>
                <w:spacing w:val="-2"/>
                <w:sz w:val="20"/>
              </w:rPr>
              <w:t>62,624</w:t>
            </w:r>
          </w:p>
        </w:tc>
        <w:tc>
          <w:tcPr>
            <w:tcW w:w="1039" w:type="dxa"/>
          </w:tcPr>
          <w:p>
            <w:pPr>
              <w:pStyle w:val="TableParagraph"/>
              <w:spacing w:line="210" w:lineRule="exact" w:before="23"/>
              <w:ind w:right="93"/>
              <w:rPr>
                <w:b/>
                <w:sz w:val="20"/>
              </w:rPr>
            </w:pPr>
            <w:r>
              <w:rPr>
                <w:b/>
                <w:spacing w:val="-2"/>
                <w:sz w:val="20"/>
              </w:rPr>
              <w:t>94,538</w:t>
            </w:r>
          </w:p>
        </w:tc>
        <w:tc>
          <w:tcPr>
            <w:tcW w:w="885" w:type="dxa"/>
          </w:tcPr>
          <w:p>
            <w:pPr>
              <w:pStyle w:val="TableParagraph"/>
              <w:spacing w:line="210" w:lineRule="exact" w:before="23"/>
              <w:ind w:right="92"/>
              <w:rPr>
                <w:b/>
                <w:sz w:val="20"/>
              </w:rPr>
            </w:pPr>
            <w:r>
              <w:rPr>
                <w:b/>
                <w:spacing w:val="-2"/>
                <w:sz w:val="20"/>
              </w:rPr>
              <w:t>12,439</w:t>
            </w:r>
          </w:p>
        </w:tc>
        <w:tc>
          <w:tcPr>
            <w:tcW w:w="808" w:type="dxa"/>
          </w:tcPr>
          <w:p>
            <w:pPr>
              <w:pStyle w:val="TableParagraph"/>
              <w:spacing w:line="210" w:lineRule="exact" w:before="23"/>
              <w:ind w:right="91"/>
              <w:rPr>
                <w:b/>
                <w:sz w:val="20"/>
              </w:rPr>
            </w:pPr>
            <w:r>
              <w:rPr>
                <w:b/>
                <w:spacing w:val="-2"/>
                <w:sz w:val="20"/>
              </w:rPr>
              <w:t>169,601</w:t>
            </w:r>
          </w:p>
        </w:tc>
      </w:tr>
      <w:tr>
        <w:trPr>
          <w:trHeight w:val="256" w:hRule="atLeast"/>
        </w:trPr>
        <w:tc>
          <w:tcPr>
            <w:tcW w:w="895" w:type="dxa"/>
            <w:tcBorders>
              <w:right w:val="single" w:sz="6" w:space="0" w:color="000000"/>
            </w:tcBorders>
          </w:tcPr>
          <w:p>
            <w:pPr>
              <w:pStyle w:val="TableParagraph"/>
              <w:spacing w:line="210" w:lineRule="exact" w:before="26"/>
              <w:ind w:left="96" w:right="87"/>
              <w:jc w:val="center"/>
              <w:rPr>
                <w:b/>
                <w:sz w:val="20"/>
              </w:rPr>
            </w:pPr>
            <w:r>
              <w:rPr>
                <w:b/>
                <w:w w:val="95"/>
                <w:sz w:val="20"/>
              </w:rPr>
              <w:t>11-</w:t>
            </w:r>
            <w:r>
              <w:rPr>
                <w:b/>
                <w:spacing w:val="-4"/>
                <w:sz w:val="20"/>
              </w:rPr>
              <w:t>0000</w:t>
            </w:r>
          </w:p>
        </w:tc>
        <w:tc>
          <w:tcPr>
            <w:tcW w:w="5132" w:type="dxa"/>
            <w:tcBorders>
              <w:left w:val="single" w:sz="6" w:space="0" w:color="000000"/>
            </w:tcBorders>
          </w:tcPr>
          <w:p>
            <w:pPr>
              <w:pStyle w:val="TableParagraph"/>
              <w:spacing w:line="210" w:lineRule="exact" w:before="26"/>
              <w:ind w:left="105"/>
              <w:jc w:val="left"/>
              <w:rPr>
                <w:b/>
                <w:sz w:val="20"/>
              </w:rPr>
            </w:pPr>
            <w:r>
              <w:rPr>
                <w:b/>
                <w:sz w:val="20"/>
              </w:rPr>
              <w:t>Management</w:t>
            </w:r>
            <w:r>
              <w:rPr>
                <w:b/>
                <w:spacing w:val="-11"/>
                <w:sz w:val="20"/>
              </w:rPr>
              <w:t> </w:t>
            </w:r>
            <w:r>
              <w:rPr>
                <w:b/>
                <w:spacing w:val="-2"/>
                <w:sz w:val="20"/>
              </w:rPr>
              <w:t>Occupations</w:t>
            </w:r>
          </w:p>
        </w:tc>
        <w:tc>
          <w:tcPr>
            <w:tcW w:w="1200" w:type="dxa"/>
          </w:tcPr>
          <w:p>
            <w:pPr>
              <w:pStyle w:val="TableParagraph"/>
              <w:spacing w:line="210" w:lineRule="exact" w:before="26"/>
              <w:ind w:right="98"/>
              <w:rPr>
                <w:b/>
                <w:sz w:val="20"/>
              </w:rPr>
            </w:pPr>
            <w:r>
              <w:rPr>
                <w:b/>
                <w:spacing w:val="-2"/>
                <w:sz w:val="20"/>
              </w:rPr>
              <w:t>121,066</w:t>
            </w:r>
          </w:p>
        </w:tc>
        <w:tc>
          <w:tcPr>
            <w:tcW w:w="1200" w:type="dxa"/>
          </w:tcPr>
          <w:p>
            <w:pPr>
              <w:pStyle w:val="TableParagraph"/>
              <w:spacing w:line="210" w:lineRule="exact" w:before="26"/>
              <w:ind w:right="95"/>
              <w:rPr>
                <w:b/>
                <w:sz w:val="20"/>
              </w:rPr>
            </w:pPr>
            <w:r>
              <w:rPr>
                <w:b/>
                <w:spacing w:val="-2"/>
                <w:sz w:val="20"/>
              </w:rPr>
              <w:t>128,900</w:t>
            </w:r>
          </w:p>
        </w:tc>
        <w:tc>
          <w:tcPr>
            <w:tcW w:w="873" w:type="dxa"/>
          </w:tcPr>
          <w:p>
            <w:pPr>
              <w:pStyle w:val="TableParagraph"/>
              <w:spacing w:line="210" w:lineRule="exact" w:before="26"/>
              <w:ind w:right="94"/>
              <w:rPr>
                <w:b/>
                <w:sz w:val="20"/>
              </w:rPr>
            </w:pPr>
            <w:r>
              <w:rPr>
                <w:b/>
                <w:spacing w:val="-2"/>
                <w:sz w:val="20"/>
              </w:rPr>
              <w:t>7,834</w:t>
            </w:r>
          </w:p>
        </w:tc>
        <w:tc>
          <w:tcPr>
            <w:tcW w:w="818" w:type="dxa"/>
          </w:tcPr>
          <w:p>
            <w:pPr>
              <w:pStyle w:val="TableParagraph"/>
              <w:spacing w:line="210" w:lineRule="exact" w:before="26"/>
              <w:ind w:right="95"/>
              <w:rPr>
                <w:b/>
                <w:sz w:val="20"/>
              </w:rPr>
            </w:pPr>
            <w:r>
              <w:rPr>
                <w:b/>
                <w:spacing w:val="-2"/>
                <w:sz w:val="20"/>
              </w:rPr>
              <w:t>6.47%</w:t>
            </w:r>
          </w:p>
        </w:tc>
        <w:tc>
          <w:tcPr>
            <w:tcW w:w="717" w:type="dxa"/>
          </w:tcPr>
          <w:p>
            <w:pPr>
              <w:pStyle w:val="TableParagraph"/>
              <w:spacing w:line="210" w:lineRule="exact" w:before="26"/>
              <w:ind w:right="93"/>
              <w:rPr>
                <w:b/>
                <w:sz w:val="20"/>
              </w:rPr>
            </w:pPr>
            <w:r>
              <w:rPr>
                <w:b/>
                <w:spacing w:val="-2"/>
                <w:sz w:val="20"/>
              </w:rPr>
              <w:t>4,630</w:t>
            </w:r>
          </w:p>
        </w:tc>
        <w:tc>
          <w:tcPr>
            <w:tcW w:w="1039" w:type="dxa"/>
          </w:tcPr>
          <w:p>
            <w:pPr>
              <w:pStyle w:val="TableParagraph"/>
              <w:spacing w:line="210" w:lineRule="exact" w:before="26"/>
              <w:ind w:right="92"/>
              <w:rPr>
                <w:b/>
                <w:sz w:val="20"/>
              </w:rPr>
            </w:pPr>
            <w:r>
              <w:rPr>
                <w:b/>
                <w:spacing w:val="-2"/>
                <w:sz w:val="20"/>
              </w:rPr>
              <w:t>5,958</w:t>
            </w:r>
          </w:p>
        </w:tc>
        <w:tc>
          <w:tcPr>
            <w:tcW w:w="885" w:type="dxa"/>
          </w:tcPr>
          <w:p>
            <w:pPr>
              <w:pStyle w:val="TableParagraph"/>
              <w:spacing w:line="210" w:lineRule="exact" w:before="26"/>
              <w:ind w:right="92"/>
              <w:rPr>
                <w:b/>
                <w:sz w:val="20"/>
              </w:rPr>
            </w:pPr>
            <w:r>
              <w:rPr>
                <w:b/>
                <w:spacing w:val="-5"/>
                <w:sz w:val="20"/>
              </w:rPr>
              <w:t>783</w:t>
            </w:r>
          </w:p>
        </w:tc>
        <w:tc>
          <w:tcPr>
            <w:tcW w:w="808" w:type="dxa"/>
          </w:tcPr>
          <w:p>
            <w:pPr>
              <w:pStyle w:val="TableParagraph"/>
              <w:spacing w:line="210" w:lineRule="exact" w:before="26"/>
              <w:ind w:right="91"/>
              <w:rPr>
                <w:b/>
                <w:sz w:val="20"/>
              </w:rPr>
            </w:pPr>
            <w:r>
              <w:rPr>
                <w:b/>
                <w:spacing w:val="-2"/>
                <w:sz w:val="20"/>
              </w:rPr>
              <w:t>11,371</w:t>
            </w:r>
          </w:p>
        </w:tc>
      </w:tr>
      <w:tr>
        <w:trPr>
          <w:trHeight w:val="253" w:hRule="atLeast"/>
        </w:trPr>
        <w:tc>
          <w:tcPr>
            <w:tcW w:w="895" w:type="dxa"/>
            <w:tcBorders>
              <w:right w:val="single" w:sz="6" w:space="0" w:color="000000"/>
            </w:tcBorders>
          </w:tcPr>
          <w:p>
            <w:pPr>
              <w:pStyle w:val="TableParagraph"/>
              <w:spacing w:line="210" w:lineRule="exact" w:before="23"/>
              <w:ind w:left="96" w:right="87"/>
              <w:jc w:val="center"/>
              <w:rPr>
                <w:b/>
                <w:sz w:val="20"/>
              </w:rPr>
            </w:pPr>
            <w:r>
              <w:rPr>
                <w:b/>
                <w:w w:val="95"/>
                <w:sz w:val="20"/>
              </w:rPr>
              <w:t>13-</w:t>
            </w:r>
            <w:r>
              <w:rPr>
                <w:b/>
                <w:spacing w:val="-4"/>
                <w:sz w:val="20"/>
              </w:rPr>
              <w:t>0000</w:t>
            </w:r>
          </w:p>
        </w:tc>
        <w:tc>
          <w:tcPr>
            <w:tcW w:w="5132" w:type="dxa"/>
            <w:tcBorders>
              <w:left w:val="single" w:sz="6" w:space="0" w:color="000000"/>
            </w:tcBorders>
          </w:tcPr>
          <w:p>
            <w:pPr>
              <w:pStyle w:val="TableParagraph"/>
              <w:spacing w:line="210" w:lineRule="exact" w:before="23"/>
              <w:ind w:left="105"/>
              <w:jc w:val="left"/>
              <w:rPr>
                <w:b/>
                <w:sz w:val="20"/>
              </w:rPr>
            </w:pPr>
            <w:r>
              <w:rPr>
                <w:b/>
                <w:sz w:val="20"/>
              </w:rPr>
              <w:t>Business</w:t>
            </w:r>
            <w:r>
              <w:rPr>
                <w:b/>
                <w:spacing w:val="-10"/>
                <w:sz w:val="20"/>
              </w:rPr>
              <w:t> </w:t>
            </w:r>
            <w:r>
              <w:rPr>
                <w:b/>
                <w:sz w:val="20"/>
              </w:rPr>
              <w:t>and</w:t>
            </w:r>
            <w:r>
              <w:rPr>
                <w:b/>
                <w:spacing w:val="-8"/>
                <w:sz w:val="20"/>
              </w:rPr>
              <w:t> </w:t>
            </w:r>
            <w:r>
              <w:rPr>
                <w:b/>
                <w:sz w:val="20"/>
              </w:rPr>
              <w:t>Financial</w:t>
            </w:r>
            <w:r>
              <w:rPr>
                <w:b/>
                <w:spacing w:val="-9"/>
                <w:sz w:val="20"/>
              </w:rPr>
              <w:t> </w:t>
            </w:r>
            <w:r>
              <w:rPr>
                <w:b/>
                <w:sz w:val="20"/>
              </w:rPr>
              <w:t>Operations</w:t>
            </w:r>
            <w:r>
              <w:rPr>
                <w:b/>
                <w:spacing w:val="-9"/>
                <w:sz w:val="20"/>
              </w:rPr>
              <w:t> </w:t>
            </w:r>
            <w:r>
              <w:rPr>
                <w:b/>
                <w:spacing w:val="-2"/>
                <w:sz w:val="20"/>
              </w:rPr>
              <w:t>Occupations</w:t>
            </w:r>
          </w:p>
        </w:tc>
        <w:tc>
          <w:tcPr>
            <w:tcW w:w="1200" w:type="dxa"/>
          </w:tcPr>
          <w:p>
            <w:pPr>
              <w:pStyle w:val="TableParagraph"/>
              <w:spacing w:line="210" w:lineRule="exact" w:before="23"/>
              <w:ind w:right="98"/>
              <w:rPr>
                <w:b/>
                <w:sz w:val="20"/>
              </w:rPr>
            </w:pPr>
            <w:r>
              <w:rPr>
                <w:b/>
                <w:spacing w:val="-2"/>
                <w:sz w:val="20"/>
              </w:rPr>
              <w:t>64,080</w:t>
            </w:r>
          </w:p>
        </w:tc>
        <w:tc>
          <w:tcPr>
            <w:tcW w:w="1200" w:type="dxa"/>
          </w:tcPr>
          <w:p>
            <w:pPr>
              <w:pStyle w:val="TableParagraph"/>
              <w:spacing w:line="210" w:lineRule="exact" w:before="23"/>
              <w:ind w:right="95"/>
              <w:rPr>
                <w:b/>
                <w:sz w:val="20"/>
              </w:rPr>
            </w:pPr>
            <w:r>
              <w:rPr>
                <w:b/>
                <w:spacing w:val="-2"/>
                <w:sz w:val="20"/>
              </w:rPr>
              <w:t>71,881</w:t>
            </w:r>
          </w:p>
        </w:tc>
        <w:tc>
          <w:tcPr>
            <w:tcW w:w="873" w:type="dxa"/>
          </w:tcPr>
          <w:p>
            <w:pPr>
              <w:pStyle w:val="TableParagraph"/>
              <w:spacing w:line="210" w:lineRule="exact" w:before="23"/>
              <w:ind w:right="94"/>
              <w:rPr>
                <w:b/>
                <w:sz w:val="20"/>
              </w:rPr>
            </w:pPr>
            <w:r>
              <w:rPr>
                <w:b/>
                <w:spacing w:val="-2"/>
                <w:sz w:val="20"/>
              </w:rPr>
              <w:t>7,801</w:t>
            </w:r>
          </w:p>
        </w:tc>
        <w:tc>
          <w:tcPr>
            <w:tcW w:w="818" w:type="dxa"/>
          </w:tcPr>
          <w:p>
            <w:pPr>
              <w:pStyle w:val="TableParagraph"/>
              <w:spacing w:line="210" w:lineRule="exact" w:before="23"/>
              <w:ind w:right="95"/>
              <w:rPr>
                <w:b/>
                <w:sz w:val="20"/>
              </w:rPr>
            </w:pPr>
            <w:r>
              <w:rPr>
                <w:b/>
                <w:spacing w:val="-2"/>
                <w:sz w:val="20"/>
              </w:rPr>
              <w:t>12.17%</w:t>
            </w:r>
          </w:p>
        </w:tc>
        <w:tc>
          <w:tcPr>
            <w:tcW w:w="717" w:type="dxa"/>
          </w:tcPr>
          <w:p>
            <w:pPr>
              <w:pStyle w:val="TableParagraph"/>
              <w:spacing w:line="210" w:lineRule="exact" w:before="23"/>
              <w:ind w:right="93"/>
              <w:rPr>
                <w:b/>
                <w:sz w:val="20"/>
              </w:rPr>
            </w:pPr>
            <w:r>
              <w:rPr>
                <w:b/>
                <w:spacing w:val="-2"/>
                <w:sz w:val="20"/>
              </w:rPr>
              <w:t>1,810</w:t>
            </w:r>
          </w:p>
        </w:tc>
        <w:tc>
          <w:tcPr>
            <w:tcW w:w="1039" w:type="dxa"/>
          </w:tcPr>
          <w:p>
            <w:pPr>
              <w:pStyle w:val="TableParagraph"/>
              <w:spacing w:line="210" w:lineRule="exact" w:before="23"/>
              <w:ind w:right="92"/>
              <w:rPr>
                <w:b/>
                <w:sz w:val="20"/>
              </w:rPr>
            </w:pPr>
            <w:r>
              <w:rPr>
                <w:b/>
                <w:spacing w:val="-2"/>
                <w:sz w:val="20"/>
              </w:rPr>
              <w:t>3,931</w:t>
            </w:r>
          </w:p>
        </w:tc>
        <w:tc>
          <w:tcPr>
            <w:tcW w:w="885" w:type="dxa"/>
          </w:tcPr>
          <w:p>
            <w:pPr>
              <w:pStyle w:val="TableParagraph"/>
              <w:spacing w:line="210" w:lineRule="exact" w:before="23"/>
              <w:ind w:right="92"/>
              <w:rPr>
                <w:b/>
                <w:sz w:val="20"/>
              </w:rPr>
            </w:pPr>
            <w:r>
              <w:rPr>
                <w:b/>
                <w:spacing w:val="-5"/>
                <w:sz w:val="20"/>
              </w:rPr>
              <w:t>780</w:t>
            </w:r>
          </w:p>
        </w:tc>
        <w:tc>
          <w:tcPr>
            <w:tcW w:w="808" w:type="dxa"/>
          </w:tcPr>
          <w:p>
            <w:pPr>
              <w:pStyle w:val="TableParagraph"/>
              <w:spacing w:line="210" w:lineRule="exact" w:before="23"/>
              <w:ind w:right="91"/>
              <w:rPr>
                <w:b/>
                <w:sz w:val="20"/>
              </w:rPr>
            </w:pPr>
            <w:r>
              <w:rPr>
                <w:b/>
                <w:spacing w:val="-2"/>
                <w:sz w:val="20"/>
              </w:rPr>
              <w:t>6,521</w:t>
            </w:r>
          </w:p>
        </w:tc>
      </w:tr>
      <w:tr>
        <w:trPr>
          <w:trHeight w:val="253" w:hRule="atLeast"/>
        </w:trPr>
        <w:tc>
          <w:tcPr>
            <w:tcW w:w="895" w:type="dxa"/>
            <w:tcBorders>
              <w:right w:val="single" w:sz="6" w:space="0" w:color="000000"/>
            </w:tcBorders>
          </w:tcPr>
          <w:p>
            <w:pPr>
              <w:pStyle w:val="TableParagraph"/>
              <w:spacing w:line="210" w:lineRule="exact" w:before="23"/>
              <w:ind w:left="96" w:right="87"/>
              <w:jc w:val="center"/>
              <w:rPr>
                <w:b/>
                <w:sz w:val="20"/>
              </w:rPr>
            </w:pPr>
            <w:r>
              <w:rPr>
                <w:b/>
                <w:w w:val="95"/>
                <w:sz w:val="20"/>
              </w:rPr>
              <w:t>15-</w:t>
            </w:r>
            <w:r>
              <w:rPr>
                <w:b/>
                <w:spacing w:val="-4"/>
                <w:sz w:val="20"/>
              </w:rPr>
              <w:t>0000</w:t>
            </w:r>
          </w:p>
        </w:tc>
        <w:tc>
          <w:tcPr>
            <w:tcW w:w="5132" w:type="dxa"/>
            <w:tcBorders>
              <w:left w:val="single" w:sz="6" w:space="0" w:color="000000"/>
            </w:tcBorders>
          </w:tcPr>
          <w:p>
            <w:pPr>
              <w:pStyle w:val="TableParagraph"/>
              <w:spacing w:line="210" w:lineRule="exact" w:before="23"/>
              <w:ind w:left="105"/>
              <w:jc w:val="left"/>
              <w:rPr>
                <w:b/>
                <w:sz w:val="20"/>
              </w:rPr>
            </w:pPr>
            <w:r>
              <w:rPr>
                <w:b/>
                <w:sz w:val="20"/>
              </w:rPr>
              <w:t>Computer</w:t>
            </w:r>
            <w:r>
              <w:rPr>
                <w:b/>
                <w:spacing w:val="-8"/>
                <w:sz w:val="20"/>
              </w:rPr>
              <w:t> </w:t>
            </w:r>
            <w:r>
              <w:rPr>
                <w:b/>
                <w:sz w:val="20"/>
              </w:rPr>
              <w:t>and</w:t>
            </w:r>
            <w:r>
              <w:rPr>
                <w:b/>
                <w:spacing w:val="-9"/>
                <w:sz w:val="20"/>
              </w:rPr>
              <w:t> </w:t>
            </w:r>
            <w:r>
              <w:rPr>
                <w:b/>
                <w:sz w:val="20"/>
              </w:rPr>
              <w:t>Mathematical</w:t>
            </w:r>
            <w:r>
              <w:rPr>
                <w:b/>
                <w:spacing w:val="-10"/>
                <w:sz w:val="20"/>
              </w:rPr>
              <w:t> </w:t>
            </w:r>
            <w:r>
              <w:rPr>
                <w:b/>
                <w:spacing w:val="-2"/>
                <w:sz w:val="20"/>
              </w:rPr>
              <w:t>Occupations</w:t>
            </w:r>
          </w:p>
        </w:tc>
        <w:tc>
          <w:tcPr>
            <w:tcW w:w="1200" w:type="dxa"/>
          </w:tcPr>
          <w:p>
            <w:pPr>
              <w:pStyle w:val="TableParagraph"/>
              <w:spacing w:line="210" w:lineRule="exact" w:before="23"/>
              <w:ind w:right="98"/>
              <w:rPr>
                <w:b/>
                <w:sz w:val="20"/>
              </w:rPr>
            </w:pPr>
            <w:r>
              <w:rPr>
                <w:b/>
                <w:spacing w:val="-2"/>
                <w:sz w:val="20"/>
              </w:rPr>
              <w:t>25,975</w:t>
            </w:r>
          </w:p>
        </w:tc>
        <w:tc>
          <w:tcPr>
            <w:tcW w:w="1200" w:type="dxa"/>
          </w:tcPr>
          <w:p>
            <w:pPr>
              <w:pStyle w:val="TableParagraph"/>
              <w:spacing w:line="210" w:lineRule="exact" w:before="23"/>
              <w:ind w:right="95"/>
              <w:rPr>
                <w:b/>
                <w:sz w:val="20"/>
              </w:rPr>
            </w:pPr>
            <w:r>
              <w:rPr>
                <w:b/>
                <w:spacing w:val="-2"/>
                <w:sz w:val="20"/>
              </w:rPr>
              <w:t>29,734</w:t>
            </w:r>
          </w:p>
        </w:tc>
        <w:tc>
          <w:tcPr>
            <w:tcW w:w="873" w:type="dxa"/>
          </w:tcPr>
          <w:p>
            <w:pPr>
              <w:pStyle w:val="TableParagraph"/>
              <w:spacing w:line="210" w:lineRule="exact" w:before="23"/>
              <w:ind w:right="94"/>
              <w:rPr>
                <w:b/>
                <w:sz w:val="20"/>
              </w:rPr>
            </w:pPr>
            <w:r>
              <w:rPr>
                <w:b/>
                <w:spacing w:val="-2"/>
                <w:sz w:val="20"/>
              </w:rPr>
              <w:t>3,759</w:t>
            </w:r>
          </w:p>
        </w:tc>
        <w:tc>
          <w:tcPr>
            <w:tcW w:w="818" w:type="dxa"/>
          </w:tcPr>
          <w:p>
            <w:pPr>
              <w:pStyle w:val="TableParagraph"/>
              <w:spacing w:line="210" w:lineRule="exact" w:before="23"/>
              <w:ind w:right="95"/>
              <w:rPr>
                <w:b/>
                <w:sz w:val="20"/>
              </w:rPr>
            </w:pPr>
            <w:r>
              <w:rPr>
                <w:b/>
                <w:spacing w:val="-2"/>
                <w:sz w:val="20"/>
              </w:rPr>
              <w:t>14.47%</w:t>
            </w:r>
          </w:p>
        </w:tc>
        <w:tc>
          <w:tcPr>
            <w:tcW w:w="717" w:type="dxa"/>
          </w:tcPr>
          <w:p>
            <w:pPr>
              <w:pStyle w:val="TableParagraph"/>
              <w:spacing w:line="210" w:lineRule="exact" w:before="23"/>
              <w:ind w:right="93"/>
              <w:rPr>
                <w:b/>
                <w:sz w:val="20"/>
              </w:rPr>
            </w:pPr>
            <w:r>
              <w:rPr>
                <w:b/>
                <w:spacing w:val="-5"/>
                <w:sz w:val="20"/>
              </w:rPr>
              <w:t>572</w:t>
            </w:r>
          </w:p>
        </w:tc>
        <w:tc>
          <w:tcPr>
            <w:tcW w:w="1039" w:type="dxa"/>
          </w:tcPr>
          <w:p>
            <w:pPr>
              <w:pStyle w:val="TableParagraph"/>
              <w:spacing w:line="210" w:lineRule="exact" w:before="23"/>
              <w:ind w:right="92"/>
              <w:rPr>
                <w:b/>
                <w:sz w:val="20"/>
              </w:rPr>
            </w:pPr>
            <w:r>
              <w:rPr>
                <w:b/>
                <w:spacing w:val="-2"/>
                <w:sz w:val="20"/>
              </w:rPr>
              <w:t>1,378</w:t>
            </w:r>
          </w:p>
        </w:tc>
        <w:tc>
          <w:tcPr>
            <w:tcW w:w="885" w:type="dxa"/>
          </w:tcPr>
          <w:p>
            <w:pPr>
              <w:pStyle w:val="TableParagraph"/>
              <w:spacing w:line="210" w:lineRule="exact" w:before="23"/>
              <w:ind w:right="92"/>
              <w:rPr>
                <w:b/>
                <w:sz w:val="20"/>
              </w:rPr>
            </w:pPr>
            <w:r>
              <w:rPr>
                <w:b/>
                <w:spacing w:val="-5"/>
                <w:sz w:val="20"/>
              </w:rPr>
              <w:t>376</w:t>
            </w:r>
          </w:p>
        </w:tc>
        <w:tc>
          <w:tcPr>
            <w:tcW w:w="808" w:type="dxa"/>
          </w:tcPr>
          <w:p>
            <w:pPr>
              <w:pStyle w:val="TableParagraph"/>
              <w:spacing w:line="210" w:lineRule="exact" w:before="23"/>
              <w:ind w:right="91"/>
              <w:rPr>
                <w:b/>
                <w:sz w:val="20"/>
              </w:rPr>
            </w:pPr>
            <w:r>
              <w:rPr>
                <w:b/>
                <w:spacing w:val="-2"/>
                <w:sz w:val="20"/>
              </w:rPr>
              <w:t>2,326</w:t>
            </w:r>
          </w:p>
        </w:tc>
      </w:tr>
      <w:tr>
        <w:trPr>
          <w:trHeight w:val="256" w:hRule="atLeast"/>
        </w:trPr>
        <w:tc>
          <w:tcPr>
            <w:tcW w:w="895" w:type="dxa"/>
            <w:tcBorders>
              <w:right w:val="single" w:sz="6" w:space="0" w:color="000000"/>
            </w:tcBorders>
          </w:tcPr>
          <w:p>
            <w:pPr>
              <w:pStyle w:val="TableParagraph"/>
              <w:spacing w:line="210" w:lineRule="exact" w:before="26"/>
              <w:ind w:left="96" w:right="87"/>
              <w:jc w:val="center"/>
              <w:rPr>
                <w:b/>
                <w:sz w:val="20"/>
              </w:rPr>
            </w:pPr>
            <w:r>
              <w:rPr>
                <w:b/>
                <w:w w:val="95"/>
                <w:sz w:val="20"/>
              </w:rPr>
              <w:t>17-</w:t>
            </w:r>
            <w:r>
              <w:rPr>
                <w:b/>
                <w:spacing w:val="-4"/>
                <w:sz w:val="20"/>
              </w:rPr>
              <w:t>0000</w:t>
            </w:r>
          </w:p>
        </w:tc>
        <w:tc>
          <w:tcPr>
            <w:tcW w:w="5132" w:type="dxa"/>
            <w:tcBorders>
              <w:left w:val="single" w:sz="6" w:space="0" w:color="000000"/>
            </w:tcBorders>
          </w:tcPr>
          <w:p>
            <w:pPr>
              <w:pStyle w:val="TableParagraph"/>
              <w:spacing w:line="210" w:lineRule="exact" w:before="26"/>
              <w:ind w:left="105"/>
              <w:jc w:val="left"/>
              <w:rPr>
                <w:b/>
                <w:sz w:val="20"/>
              </w:rPr>
            </w:pPr>
            <w:r>
              <w:rPr>
                <w:b/>
                <w:sz w:val="20"/>
              </w:rPr>
              <w:t>Architecture</w:t>
            </w:r>
            <w:r>
              <w:rPr>
                <w:b/>
                <w:spacing w:val="-10"/>
                <w:sz w:val="20"/>
              </w:rPr>
              <w:t> </w:t>
            </w:r>
            <w:r>
              <w:rPr>
                <w:b/>
                <w:sz w:val="20"/>
              </w:rPr>
              <w:t>and</w:t>
            </w:r>
            <w:r>
              <w:rPr>
                <w:b/>
                <w:spacing w:val="-8"/>
                <w:sz w:val="20"/>
              </w:rPr>
              <w:t> </w:t>
            </w:r>
            <w:r>
              <w:rPr>
                <w:b/>
                <w:sz w:val="20"/>
              </w:rPr>
              <w:t>Engineering</w:t>
            </w:r>
            <w:r>
              <w:rPr>
                <w:b/>
                <w:spacing w:val="-11"/>
                <w:sz w:val="20"/>
              </w:rPr>
              <w:t> </w:t>
            </w:r>
            <w:r>
              <w:rPr>
                <w:b/>
                <w:spacing w:val="-2"/>
                <w:sz w:val="20"/>
              </w:rPr>
              <w:t>Occupations</w:t>
            </w:r>
          </w:p>
        </w:tc>
        <w:tc>
          <w:tcPr>
            <w:tcW w:w="1200" w:type="dxa"/>
          </w:tcPr>
          <w:p>
            <w:pPr>
              <w:pStyle w:val="TableParagraph"/>
              <w:spacing w:line="210" w:lineRule="exact" w:before="26"/>
              <w:ind w:right="98"/>
              <w:rPr>
                <w:b/>
                <w:sz w:val="20"/>
              </w:rPr>
            </w:pPr>
            <w:r>
              <w:rPr>
                <w:b/>
                <w:spacing w:val="-2"/>
                <w:sz w:val="20"/>
              </w:rPr>
              <w:t>11,704</w:t>
            </w:r>
          </w:p>
        </w:tc>
        <w:tc>
          <w:tcPr>
            <w:tcW w:w="1200" w:type="dxa"/>
          </w:tcPr>
          <w:p>
            <w:pPr>
              <w:pStyle w:val="TableParagraph"/>
              <w:spacing w:line="210" w:lineRule="exact" w:before="26"/>
              <w:ind w:right="95"/>
              <w:rPr>
                <w:b/>
                <w:sz w:val="20"/>
              </w:rPr>
            </w:pPr>
            <w:r>
              <w:rPr>
                <w:b/>
                <w:spacing w:val="-2"/>
                <w:sz w:val="20"/>
              </w:rPr>
              <w:t>12,700</w:t>
            </w:r>
          </w:p>
        </w:tc>
        <w:tc>
          <w:tcPr>
            <w:tcW w:w="873" w:type="dxa"/>
          </w:tcPr>
          <w:p>
            <w:pPr>
              <w:pStyle w:val="TableParagraph"/>
              <w:spacing w:line="210" w:lineRule="exact" w:before="26"/>
              <w:ind w:right="94"/>
              <w:rPr>
                <w:b/>
                <w:sz w:val="20"/>
              </w:rPr>
            </w:pPr>
            <w:r>
              <w:rPr>
                <w:b/>
                <w:spacing w:val="-5"/>
                <w:sz w:val="20"/>
              </w:rPr>
              <w:t>996</w:t>
            </w:r>
          </w:p>
        </w:tc>
        <w:tc>
          <w:tcPr>
            <w:tcW w:w="818" w:type="dxa"/>
          </w:tcPr>
          <w:p>
            <w:pPr>
              <w:pStyle w:val="TableParagraph"/>
              <w:spacing w:line="210" w:lineRule="exact" w:before="26"/>
              <w:ind w:right="95"/>
              <w:rPr>
                <w:b/>
                <w:sz w:val="20"/>
              </w:rPr>
            </w:pPr>
            <w:r>
              <w:rPr>
                <w:b/>
                <w:spacing w:val="-2"/>
                <w:sz w:val="20"/>
              </w:rPr>
              <w:t>8.51%</w:t>
            </w:r>
          </w:p>
        </w:tc>
        <w:tc>
          <w:tcPr>
            <w:tcW w:w="717" w:type="dxa"/>
          </w:tcPr>
          <w:p>
            <w:pPr>
              <w:pStyle w:val="TableParagraph"/>
              <w:spacing w:line="210" w:lineRule="exact" w:before="26"/>
              <w:ind w:right="93"/>
              <w:rPr>
                <w:b/>
                <w:sz w:val="20"/>
              </w:rPr>
            </w:pPr>
            <w:r>
              <w:rPr>
                <w:b/>
                <w:spacing w:val="-5"/>
                <w:sz w:val="20"/>
              </w:rPr>
              <w:t>301</w:t>
            </w:r>
          </w:p>
        </w:tc>
        <w:tc>
          <w:tcPr>
            <w:tcW w:w="1039" w:type="dxa"/>
          </w:tcPr>
          <w:p>
            <w:pPr>
              <w:pStyle w:val="TableParagraph"/>
              <w:spacing w:line="210" w:lineRule="exact" w:before="26"/>
              <w:ind w:right="93"/>
              <w:rPr>
                <w:b/>
                <w:sz w:val="20"/>
              </w:rPr>
            </w:pPr>
            <w:r>
              <w:rPr>
                <w:b/>
                <w:spacing w:val="-5"/>
                <w:sz w:val="20"/>
              </w:rPr>
              <w:t>606</w:t>
            </w:r>
          </w:p>
        </w:tc>
        <w:tc>
          <w:tcPr>
            <w:tcW w:w="885" w:type="dxa"/>
          </w:tcPr>
          <w:p>
            <w:pPr>
              <w:pStyle w:val="TableParagraph"/>
              <w:spacing w:line="210" w:lineRule="exact" w:before="26"/>
              <w:ind w:right="92"/>
              <w:rPr>
                <w:b/>
                <w:sz w:val="20"/>
              </w:rPr>
            </w:pPr>
            <w:r>
              <w:rPr>
                <w:b/>
                <w:spacing w:val="-5"/>
                <w:sz w:val="20"/>
              </w:rPr>
              <w:t>100</w:t>
            </w:r>
          </w:p>
        </w:tc>
        <w:tc>
          <w:tcPr>
            <w:tcW w:w="808" w:type="dxa"/>
          </w:tcPr>
          <w:p>
            <w:pPr>
              <w:pStyle w:val="TableParagraph"/>
              <w:spacing w:line="210" w:lineRule="exact" w:before="26"/>
              <w:ind w:right="91"/>
              <w:rPr>
                <w:b/>
                <w:sz w:val="20"/>
              </w:rPr>
            </w:pPr>
            <w:r>
              <w:rPr>
                <w:b/>
                <w:spacing w:val="-2"/>
                <w:sz w:val="20"/>
              </w:rPr>
              <w:t>1,007</w:t>
            </w:r>
          </w:p>
        </w:tc>
      </w:tr>
      <w:tr>
        <w:trPr>
          <w:trHeight w:val="254" w:hRule="atLeast"/>
        </w:trPr>
        <w:tc>
          <w:tcPr>
            <w:tcW w:w="895" w:type="dxa"/>
            <w:tcBorders>
              <w:right w:val="single" w:sz="6" w:space="0" w:color="000000"/>
            </w:tcBorders>
          </w:tcPr>
          <w:p>
            <w:pPr>
              <w:pStyle w:val="TableParagraph"/>
              <w:spacing w:line="210" w:lineRule="exact" w:before="24"/>
              <w:ind w:left="96" w:right="87"/>
              <w:jc w:val="center"/>
              <w:rPr>
                <w:b/>
                <w:sz w:val="20"/>
              </w:rPr>
            </w:pPr>
            <w:r>
              <w:rPr>
                <w:b/>
                <w:w w:val="95"/>
                <w:sz w:val="20"/>
              </w:rPr>
              <w:t>19-</w:t>
            </w:r>
            <w:r>
              <w:rPr>
                <w:b/>
                <w:spacing w:val="-4"/>
                <w:sz w:val="20"/>
              </w:rPr>
              <w:t>0000</w:t>
            </w:r>
          </w:p>
        </w:tc>
        <w:tc>
          <w:tcPr>
            <w:tcW w:w="5132" w:type="dxa"/>
            <w:tcBorders>
              <w:left w:val="single" w:sz="6" w:space="0" w:color="000000"/>
            </w:tcBorders>
          </w:tcPr>
          <w:p>
            <w:pPr>
              <w:pStyle w:val="TableParagraph"/>
              <w:spacing w:line="210" w:lineRule="exact" w:before="24"/>
              <w:ind w:left="105"/>
              <w:jc w:val="left"/>
              <w:rPr>
                <w:b/>
                <w:sz w:val="20"/>
              </w:rPr>
            </w:pPr>
            <w:r>
              <w:rPr>
                <w:b/>
                <w:sz w:val="20"/>
              </w:rPr>
              <w:t>Life,</w:t>
            </w:r>
            <w:r>
              <w:rPr>
                <w:b/>
                <w:spacing w:val="-8"/>
                <w:sz w:val="20"/>
              </w:rPr>
              <w:t> </w:t>
            </w:r>
            <w:r>
              <w:rPr>
                <w:b/>
                <w:sz w:val="20"/>
              </w:rPr>
              <w:t>Physical,</w:t>
            </w:r>
            <w:r>
              <w:rPr>
                <w:b/>
                <w:spacing w:val="-8"/>
                <w:sz w:val="20"/>
              </w:rPr>
              <w:t> </w:t>
            </w:r>
            <w:r>
              <w:rPr>
                <w:b/>
                <w:sz w:val="20"/>
              </w:rPr>
              <w:t>and</w:t>
            </w:r>
            <w:r>
              <w:rPr>
                <w:b/>
                <w:spacing w:val="-7"/>
                <w:sz w:val="20"/>
              </w:rPr>
              <w:t> </w:t>
            </w:r>
            <w:r>
              <w:rPr>
                <w:b/>
                <w:sz w:val="20"/>
              </w:rPr>
              <w:t>Social</w:t>
            </w:r>
            <w:r>
              <w:rPr>
                <w:b/>
                <w:spacing w:val="-8"/>
                <w:sz w:val="20"/>
              </w:rPr>
              <w:t> </w:t>
            </w:r>
            <w:r>
              <w:rPr>
                <w:b/>
                <w:sz w:val="20"/>
              </w:rPr>
              <w:t>Science</w:t>
            </w:r>
            <w:r>
              <w:rPr>
                <w:b/>
                <w:spacing w:val="-7"/>
                <w:sz w:val="20"/>
              </w:rPr>
              <w:t> </w:t>
            </w:r>
            <w:r>
              <w:rPr>
                <w:b/>
                <w:spacing w:val="-2"/>
                <w:sz w:val="20"/>
              </w:rPr>
              <w:t>Occupations</w:t>
            </w:r>
          </w:p>
        </w:tc>
        <w:tc>
          <w:tcPr>
            <w:tcW w:w="1200" w:type="dxa"/>
          </w:tcPr>
          <w:p>
            <w:pPr>
              <w:pStyle w:val="TableParagraph"/>
              <w:spacing w:line="210" w:lineRule="exact" w:before="24"/>
              <w:ind w:right="98"/>
              <w:rPr>
                <w:b/>
                <w:sz w:val="20"/>
              </w:rPr>
            </w:pPr>
            <w:r>
              <w:rPr>
                <w:b/>
                <w:spacing w:val="-2"/>
                <w:sz w:val="20"/>
              </w:rPr>
              <w:t>8,320</w:t>
            </w:r>
          </w:p>
        </w:tc>
        <w:tc>
          <w:tcPr>
            <w:tcW w:w="1200" w:type="dxa"/>
          </w:tcPr>
          <w:p>
            <w:pPr>
              <w:pStyle w:val="TableParagraph"/>
              <w:spacing w:line="210" w:lineRule="exact" w:before="24"/>
              <w:ind w:right="95"/>
              <w:rPr>
                <w:b/>
                <w:sz w:val="20"/>
              </w:rPr>
            </w:pPr>
            <w:r>
              <w:rPr>
                <w:b/>
                <w:spacing w:val="-2"/>
                <w:sz w:val="20"/>
              </w:rPr>
              <w:t>8,908</w:t>
            </w:r>
          </w:p>
        </w:tc>
        <w:tc>
          <w:tcPr>
            <w:tcW w:w="873" w:type="dxa"/>
          </w:tcPr>
          <w:p>
            <w:pPr>
              <w:pStyle w:val="TableParagraph"/>
              <w:spacing w:line="210" w:lineRule="exact" w:before="24"/>
              <w:ind w:right="94"/>
              <w:rPr>
                <w:b/>
                <w:sz w:val="20"/>
              </w:rPr>
            </w:pPr>
            <w:r>
              <w:rPr>
                <w:b/>
                <w:spacing w:val="-5"/>
                <w:sz w:val="20"/>
              </w:rPr>
              <w:t>588</w:t>
            </w:r>
          </w:p>
        </w:tc>
        <w:tc>
          <w:tcPr>
            <w:tcW w:w="818" w:type="dxa"/>
          </w:tcPr>
          <w:p>
            <w:pPr>
              <w:pStyle w:val="TableParagraph"/>
              <w:spacing w:line="210" w:lineRule="exact" w:before="24"/>
              <w:ind w:right="95"/>
              <w:rPr>
                <w:b/>
                <w:sz w:val="20"/>
              </w:rPr>
            </w:pPr>
            <w:r>
              <w:rPr>
                <w:b/>
                <w:spacing w:val="-2"/>
                <w:sz w:val="20"/>
              </w:rPr>
              <w:t>7.07%</w:t>
            </w:r>
          </w:p>
        </w:tc>
        <w:tc>
          <w:tcPr>
            <w:tcW w:w="717" w:type="dxa"/>
          </w:tcPr>
          <w:p>
            <w:pPr>
              <w:pStyle w:val="TableParagraph"/>
              <w:spacing w:line="210" w:lineRule="exact" w:before="24"/>
              <w:ind w:right="93"/>
              <w:rPr>
                <w:b/>
                <w:sz w:val="20"/>
              </w:rPr>
            </w:pPr>
            <w:r>
              <w:rPr>
                <w:b/>
                <w:spacing w:val="-5"/>
                <w:sz w:val="20"/>
              </w:rPr>
              <w:t>187</w:t>
            </w:r>
          </w:p>
        </w:tc>
        <w:tc>
          <w:tcPr>
            <w:tcW w:w="1039" w:type="dxa"/>
          </w:tcPr>
          <w:p>
            <w:pPr>
              <w:pStyle w:val="TableParagraph"/>
              <w:spacing w:line="210" w:lineRule="exact" w:before="24"/>
              <w:ind w:right="93"/>
              <w:rPr>
                <w:b/>
                <w:sz w:val="20"/>
              </w:rPr>
            </w:pPr>
            <w:r>
              <w:rPr>
                <w:b/>
                <w:spacing w:val="-5"/>
                <w:sz w:val="20"/>
              </w:rPr>
              <w:t>624</w:t>
            </w:r>
          </w:p>
        </w:tc>
        <w:tc>
          <w:tcPr>
            <w:tcW w:w="885" w:type="dxa"/>
          </w:tcPr>
          <w:p>
            <w:pPr>
              <w:pStyle w:val="TableParagraph"/>
              <w:spacing w:line="210" w:lineRule="exact" w:before="24"/>
              <w:ind w:right="92"/>
              <w:rPr>
                <w:b/>
                <w:sz w:val="20"/>
              </w:rPr>
            </w:pPr>
            <w:r>
              <w:rPr>
                <w:b/>
                <w:spacing w:val="-5"/>
                <w:sz w:val="20"/>
              </w:rPr>
              <w:t>59</w:t>
            </w:r>
          </w:p>
        </w:tc>
        <w:tc>
          <w:tcPr>
            <w:tcW w:w="808" w:type="dxa"/>
          </w:tcPr>
          <w:p>
            <w:pPr>
              <w:pStyle w:val="TableParagraph"/>
              <w:spacing w:line="210" w:lineRule="exact" w:before="24"/>
              <w:ind w:right="91"/>
              <w:rPr>
                <w:b/>
                <w:sz w:val="20"/>
              </w:rPr>
            </w:pPr>
            <w:r>
              <w:rPr>
                <w:b/>
                <w:spacing w:val="-5"/>
                <w:sz w:val="20"/>
              </w:rPr>
              <w:t>870</w:t>
            </w:r>
          </w:p>
        </w:tc>
      </w:tr>
      <w:tr>
        <w:trPr>
          <w:trHeight w:val="256" w:hRule="atLeast"/>
        </w:trPr>
        <w:tc>
          <w:tcPr>
            <w:tcW w:w="895" w:type="dxa"/>
            <w:tcBorders>
              <w:right w:val="single" w:sz="6" w:space="0" w:color="000000"/>
            </w:tcBorders>
          </w:tcPr>
          <w:p>
            <w:pPr>
              <w:pStyle w:val="TableParagraph"/>
              <w:spacing w:line="210" w:lineRule="exact" w:before="26"/>
              <w:ind w:left="96" w:right="87"/>
              <w:jc w:val="center"/>
              <w:rPr>
                <w:b/>
                <w:sz w:val="20"/>
              </w:rPr>
            </w:pPr>
            <w:r>
              <w:rPr>
                <w:b/>
                <w:w w:val="95"/>
                <w:sz w:val="20"/>
              </w:rPr>
              <w:t>21-</w:t>
            </w:r>
            <w:r>
              <w:rPr>
                <w:b/>
                <w:spacing w:val="-4"/>
                <w:sz w:val="20"/>
              </w:rPr>
              <w:t>0000</w:t>
            </w:r>
          </w:p>
        </w:tc>
        <w:tc>
          <w:tcPr>
            <w:tcW w:w="5132" w:type="dxa"/>
            <w:tcBorders>
              <w:left w:val="single" w:sz="6" w:space="0" w:color="000000"/>
            </w:tcBorders>
          </w:tcPr>
          <w:p>
            <w:pPr>
              <w:pStyle w:val="TableParagraph"/>
              <w:spacing w:line="210" w:lineRule="exact" w:before="26"/>
              <w:ind w:left="105"/>
              <w:jc w:val="left"/>
              <w:rPr>
                <w:b/>
                <w:sz w:val="20"/>
              </w:rPr>
            </w:pPr>
            <w:r>
              <w:rPr>
                <w:b/>
                <w:sz w:val="20"/>
              </w:rPr>
              <w:t>Community</w:t>
            </w:r>
            <w:r>
              <w:rPr>
                <w:b/>
                <w:spacing w:val="-9"/>
                <w:sz w:val="20"/>
              </w:rPr>
              <w:t> </w:t>
            </w:r>
            <w:r>
              <w:rPr>
                <w:b/>
                <w:sz w:val="20"/>
              </w:rPr>
              <w:t>and</w:t>
            </w:r>
            <w:r>
              <w:rPr>
                <w:b/>
                <w:spacing w:val="-7"/>
                <w:sz w:val="20"/>
              </w:rPr>
              <w:t> </w:t>
            </w:r>
            <w:r>
              <w:rPr>
                <w:b/>
                <w:sz w:val="20"/>
              </w:rPr>
              <w:t>Social</w:t>
            </w:r>
            <w:r>
              <w:rPr>
                <w:b/>
                <w:spacing w:val="-8"/>
                <w:sz w:val="20"/>
              </w:rPr>
              <w:t> </w:t>
            </w:r>
            <w:r>
              <w:rPr>
                <w:b/>
                <w:sz w:val="20"/>
              </w:rPr>
              <w:t>Service</w:t>
            </w:r>
            <w:r>
              <w:rPr>
                <w:b/>
                <w:spacing w:val="-8"/>
                <w:sz w:val="20"/>
              </w:rPr>
              <w:t> </w:t>
            </w:r>
            <w:r>
              <w:rPr>
                <w:b/>
                <w:spacing w:val="-2"/>
                <w:sz w:val="20"/>
              </w:rPr>
              <w:t>Occupations</w:t>
            </w:r>
          </w:p>
        </w:tc>
        <w:tc>
          <w:tcPr>
            <w:tcW w:w="1200" w:type="dxa"/>
          </w:tcPr>
          <w:p>
            <w:pPr>
              <w:pStyle w:val="TableParagraph"/>
              <w:spacing w:line="210" w:lineRule="exact" w:before="26"/>
              <w:ind w:right="98"/>
              <w:rPr>
                <w:b/>
                <w:sz w:val="20"/>
              </w:rPr>
            </w:pPr>
            <w:r>
              <w:rPr>
                <w:b/>
                <w:spacing w:val="-2"/>
                <w:sz w:val="20"/>
              </w:rPr>
              <w:t>30,425</w:t>
            </w:r>
          </w:p>
        </w:tc>
        <w:tc>
          <w:tcPr>
            <w:tcW w:w="1200" w:type="dxa"/>
          </w:tcPr>
          <w:p>
            <w:pPr>
              <w:pStyle w:val="TableParagraph"/>
              <w:spacing w:line="210" w:lineRule="exact" w:before="26"/>
              <w:ind w:right="95"/>
              <w:rPr>
                <w:b/>
                <w:sz w:val="20"/>
              </w:rPr>
            </w:pPr>
            <w:r>
              <w:rPr>
                <w:b/>
                <w:spacing w:val="-2"/>
                <w:sz w:val="20"/>
              </w:rPr>
              <w:t>34,513</w:t>
            </w:r>
          </w:p>
        </w:tc>
        <w:tc>
          <w:tcPr>
            <w:tcW w:w="873" w:type="dxa"/>
          </w:tcPr>
          <w:p>
            <w:pPr>
              <w:pStyle w:val="TableParagraph"/>
              <w:spacing w:line="210" w:lineRule="exact" w:before="26"/>
              <w:ind w:right="94"/>
              <w:rPr>
                <w:b/>
                <w:sz w:val="20"/>
              </w:rPr>
            </w:pPr>
            <w:r>
              <w:rPr>
                <w:b/>
                <w:spacing w:val="-2"/>
                <w:sz w:val="20"/>
              </w:rPr>
              <w:t>4,088</w:t>
            </w:r>
          </w:p>
        </w:tc>
        <w:tc>
          <w:tcPr>
            <w:tcW w:w="818" w:type="dxa"/>
          </w:tcPr>
          <w:p>
            <w:pPr>
              <w:pStyle w:val="TableParagraph"/>
              <w:spacing w:line="210" w:lineRule="exact" w:before="26"/>
              <w:ind w:right="95"/>
              <w:rPr>
                <w:b/>
                <w:sz w:val="20"/>
              </w:rPr>
            </w:pPr>
            <w:r>
              <w:rPr>
                <w:b/>
                <w:spacing w:val="-2"/>
                <w:sz w:val="20"/>
              </w:rPr>
              <w:t>13.44%</w:t>
            </w:r>
          </w:p>
        </w:tc>
        <w:tc>
          <w:tcPr>
            <w:tcW w:w="717" w:type="dxa"/>
          </w:tcPr>
          <w:p>
            <w:pPr>
              <w:pStyle w:val="TableParagraph"/>
              <w:spacing w:line="210" w:lineRule="exact" w:before="26"/>
              <w:ind w:right="93"/>
              <w:rPr>
                <w:b/>
                <w:sz w:val="20"/>
              </w:rPr>
            </w:pPr>
            <w:r>
              <w:rPr>
                <w:b/>
                <w:spacing w:val="-2"/>
                <w:sz w:val="20"/>
              </w:rPr>
              <w:t>1,222</w:t>
            </w:r>
          </w:p>
        </w:tc>
        <w:tc>
          <w:tcPr>
            <w:tcW w:w="1039" w:type="dxa"/>
          </w:tcPr>
          <w:p>
            <w:pPr>
              <w:pStyle w:val="TableParagraph"/>
              <w:spacing w:line="210" w:lineRule="exact" w:before="26"/>
              <w:ind w:right="92"/>
              <w:rPr>
                <w:b/>
                <w:sz w:val="20"/>
              </w:rPr>
            </w:pPr>
            <w:r>
              <w:rPr>
                <w:b/>
                <w:spacing w:val="-2"/>
                <w:sz w:val="20"/>
              </w:rPr>
              <w:t>2,068</w:t>
            </w:r>
          </w:p>
        </w:tc>
        <w:tc>
          <w:tcPr>
            <w:tcW w:w="885" w:type="dxa"/>
          </w:tcPr>
          <w:p>
            <w:pPr>
              <w:pStyle w:val="TableParagraph"/>
              <w:spacing w:line="210" w:lineRule="exact" w:before="26"/>
              <w:ind w:right="92"/>
              <w:rPr>
                <w:b/>
                <w:sz w:val="20"/>
              </w:rPr>
            </w:pPr>
            <w:r>
              <w:rPr>
                <w:b/>
                <w:spacing w:val="-5"/>
                <w:sz w:val="20"/>
              </w:rPr>
              <w:t>409</w:t>
            </w:r>
          </w:p>
        </w:tc>
        <w:tc>
          <w:tcPr>
            <w:tcW w:w="808" w:type="dxa"/>
          </w:tcPr>
          <w:p>
            <w:pPr>
              <w:pStyle w:val="TableParagraph"/>
              <w:spacing w:line="210" w:lineRule="exact" w:before="26"/>
              <w:ind w:right="91"/>
              <w:rPr>
                <w:b/>
                <w:sz w:val="20"/>
              </w:rPr>
            </w:pPr>
            <w:r>
              <w:rPr>
                <w:b/>
                <w:spacing w:val="-2"/>
                <w:sz w:val="20"/>
              </w:rPr>
              <w:t>3,699</w:t>
            </w:r>
          </w:p>
        </w:tc>
      </w:tr>
      <w:tr>
        <w:trPr>
          <w:trHeight w:val="254" w:hRule="atLeast"/>
        </w:trPr>
        <w:tc>
          <w:tcPr>
            <w:tcW w:w="895" w:type="dxa"/>
            <w:tcBorders>
              <w:right w:val="single" w:sz="6" w:space="0" w:color="000000"/>
            </w:tcBorders>
          </w:tcPr>
          <w:p>
            <w:pPr>
              <w:pStyle w:val="TableParagraph"/>
              <w:spacing w:line="210" w:lineRule="exact" w:before="23"/>
              <w:ind w:left="96" w:right="87"/>
              <w:jc w:val="center"/>
              <w:rPr>
                <w:b/>
                <w:sz w:val="20"/>
              </w:rPr>
            </w:pPr>
            <w:r>
              <w:rPr>
                <w:b/>
                <w:w w:val="95"/>
                <w:sz w:val="20"/>
              </w:rPr>
              <w:t>23-</w:t>
            </w:r>
            <w:r>
              <w:rPr>
                <w:b/>
                <w:spacing w:val="-4"/>
                <w:sz w:val="20"/>
              </w:rPr>
              <w:t>0000</w:t>
            </w:r>
          </w:p>
        </w:tc>
        <w:tc>
          <w:tcPr>
            <w:tcW w:w="5132" w:type="dxa"/>
            <w:tcBorders>
              <w:left w:val="single" w:sz="6" w:space="0" w:color="000000"/>
            </w:tcBorders>
          </w:tcPr>
          <w:p>
            <w:pPr>
              <w:pStyle w:val="TableParagraph"/>
              <w:spacing w:line="210" w:lineRule="exact" w:before="23"/>
              <w:ind w:left="105"/>
              <w:jc w:val="left"/>
              <w:rPr>
                <w:b/>
                <w:sz w:val="20"/>
              </w:rPr>
            </w:pPr>
            <w:r>
              <w:rPr>
                <w:b/>
                <w:sz w:val="20"/>
              </w:rPr>
              <w:t>Legal</w:t>
            </w:r>
            <w:r>
              <w:rPr>
                <w:b/>
                <w:spacing w:val="-6"/>
                <w:sz w:val="20"/>
              </w:rPr>
              <w:t> </w:t>
            </w:r>
            <w:r>
              <w:rPr>
                <w:b/>
                <w:spacing w:val="-2"/>
                <w:sz w:val="20"/>
              </w:rPr>
              <w:t>Occupations</w:t>
            </w:r>
          </w:p>
        </w:tc>
        <w:tc>
          <w:tcPr>
            <w:tcW w:w="1200" w:type="dxa"/>
          </w:tcPr>
          <w:p>
            <w:pPr>
              <w:pStyle w:val="TableParagraph"/>
              <w:spacing w:line="210" w:lineRule="exact" w:before="23"/>
              <w:ind w:right="98"/>
              <w:rPr>
                <w:b/>
                <w:sz w:val="20"/>
              </w:rPr>
            </w:pPr>
            <w:r>
              <w:rPr>
                <w:b/>
                <w:spacing w:val="-2"/>
                <w:sz w:val="20"/>
              </w:rPr>
              <w:t>7,275</w:t>
            </w:r>
          </w:p>
        </w:tc>
        <w:tc>
          <w:tcPr>
            <w:tcW w:w="1200" w:type="dxa"/>
          </w:tcPr>
          <w:p>
            <w:pPr>
              <w:pStyle w:val="TableParagraph"/>
              <w:spacing w:line="210" w:lineRule="exact" w:before="23"/>
              <w:ind w:right="95"/>
              <w:rPr>
                <w:b/>
                <w:sz w:val="20"/>
              </w:rPr>
            </w:pPr>
            <w:r>
              <w:rPr>
                <w:b/>
                <w:spacing w:val="-2"/>
                <w:sz w:val="20"/>
              </w:rPr>
              <w:t>7,924</w:t>
            </w:r>
          </w:p>
        </w:tc>
        <w:tc>
          <w:tcPr>
            <w:tcW w:w="873" w:type="dxa"/>
          </w:tcPr>
          <w:p>
            <w:pPr>
              <w:pStyle w:val="TableParagraph"/>
              <w:spacing w:line="210" w:lineRule="exact" w:before="23"/>
              <w:ind w:right="94"/>
              <w:rPr>
                <w:b/>
                <w:sz w:val="20"/>
              </w:rPr>
            </w:pPr>
            <w:r>
              <w:rPr>
                <w:b/>
                <w:spacing w:val="-5"/>
                <w:sz w:val="20"/>
              </w:rPr>
              <w:t>649</w:t>
            </w:r>
          </w:p>
        </w:tc>
        <w:tc>
          <w:tcPr>
            <w:tcW w:w="818" w:type="dxa"/>
          </w:tcPr>
          <w:p>
            <w:pPr>
              <w:pStyle w:val="TableParagraph"/>
              <w:spacing w:line="210" w:lineRule="exact" w:before="23"/>
              <w:ind w:right="95"/>
              <w:rPr>
                <w:b/>
                <w:sz w:val="20"/>
              </w:rPr>
            </w:pPr>
            <w:r>
              <w:rPr>
                <w:b/>
                <w:spacing w:val="-2"/>
                <w:sz w:val="20"/>
              </w:rPr>
              <w:t>8.92%</w:t>
            </w:r>
          </w:p>
        </w:tc>
        <w:tc>
          <w:tcPr>
            <w:tcW w:w="717" w:type="dxa"/>
          </w:tcPr>
          <w:p>
            <w:pPr>
              <w:pStyle w:val="TableParagraph"/>
              <w:spacing w:line="210" w:lineRule="exact" w:before="23"/>
              <w:ind w:right="93"/>
              <w:rPr>
                <w:b/>
                <w:sz w:val="20"/>
              </w:rPr>
            </w:pPr>
            <w:r>
              <w:rPr>
                <w:b/>
                <w:spacing w:val="-5"/>
                <w:sz w:val="20"/>
              </w:rPr>
              <w:t>216</w:t>
            </w:r>
          </w:p>
        </w:tc>
        <w:tc>
          <w:tcPr>
            <w:tcW w:w="1039" w:type="dxa"/>
          </w:tcPr>
          <w:p>
            <w:pPr>
              <w:pStyle w:val="TableParagraph"/>
              <w:spacing w:line="210" w:lineRule="exact" w:before="23"/>
              <w:ind w:right="93"/>
              <w:rPr>
                <w:b/>
                <w:sz w:val="20"/>
              </w:rPr>
            </w:pPr>
            <w:r>
              <w:rPr>
                <w:b/>
                <w:spacing w:val="-5"/>
                <w:sz w:val="20"/>
              </w:rPr>
              <w:t>315</w:t>
            </w:r>
          </w:p>
        </w:tc>
        <w:tc>
          <w:tcPr>
            <w:tcW w:w="885" w:type="dxa"/>
          </w:tcPr>
          <w:p>
            <w:pPr>
              <w:pStyle w:val="TableParagraph"/>
              <w:spacing w:line="210" w:lineRule="exact" w:before="23"/>
              <w:ind w:right="92"/>
              <w:rPr>
                <w:b/>
                <w:sz w:val="20"/>
              </w:rPr>
            </w:pPr>
            <w:r>
              <w:rPr>
                <w:b/>
                <w:spacing w:val="-5"/>
                <w:sz w:val="20"/>
              </w:rPr>
              <w:t>65</w:t>
            </w:r>
          </w:p>
        </w:tc>
        <w:tc>
          <w:tcPr>
            <w:tcW w:w="808" w:type="dxa"/>
          </w:tcPr>
          <w:p>
            <w:pPr>
              <w:pStyle w:val="TableParagraph"/>
              <w:spacing w:line="210" w:lineRule="exact" w:before="23"/>
              <w:ind w:right="91"/>
              <w:rPr>
                <w:b/>
                <w:sz w:val="20"/>
              </w:rPr>
            </w:pPr>
            <w:r>
              <w:rPr>
                <w:b/>
                <w:spacing w:val="-5"/>
                <w:sz w:val="20"/>
              </w:rPr>
              <w:t>596</w:t>
            </w:r>
          </w:p>
        </w:tc>
      </w:tr>
      <w:tr>
        <w:trPr>
          <w:trHeight w:val="256" w:hRule="atLeast"/>
        </w:trPr>
        <w:tc>
          <w:tcPr>
            <w:tcW w:w="895" w:type="dxa"/>
            <w:tcBorders>
              <w:right w:val="single" w:sz="6" w:space="0" w:color="000000"/>
            </w:tcBorders>
          </w:tcPr>
          <w:p>
            <w:pPr>
              <w:pStyle w:val="TableParagraph"/>
              <w:spacing w:line="210" w:lineRule="exact" w:before="26"/>
              <w:ind w:left="96" w:right="87"/>
              <w:jc w:val="center"/>
              <w:rPr>
                <w:b/>
                <w:sz w:val="20"/>
              </w:rPr>
            </w:pPr>
            <w:r>
              <w:rPr>
                <w:b/>
                <w:w w:val="95"/>
                <w:sz w:val="20"/>
              </w:rPr>
              <w:t>25-</w:t>
            </w:r>
            <w:r>
              <w:rPr>
                <w:b/>
                <w:spacing w:val="-4"/>
                <w:sz w:val="20"/>
              </w:rPr>
              <w:t>0000</w:t>
            </w:r>
          </w:p>
        </w:tc>
        <w:tc>
          <w:tcPr>
            <w:tcW w:w="5132" w:type="dxa"/>
            <w:tcBorders>
              <w:left w:val="single" w:sz="6" w:space="0" w:color="000000"/>
            </w:tcBorders>
          </w:tcPr>
          <w:p>
            <w:pPr>
              <w:pStyle w:val="TableParagraph"/>
              <w:spacing w:line="210" w:lineRule="exact" w:before="26"/>
              <w:ind w:left="105"/>
              <w:jc w:val="left"/>
              <w:rPr>
                <w:b/>
                <w:sz w:val="20"/>
              </w:rPr>
            </w:pPr>
            <w:r>
              <w:rPr>
                <w:b/>
                <w:sz w:val="20"/>
              </w:rPr>
              <w:t>Education,</w:t>
            </w:r>
            <w:r>
              <w:rPr>
                <w:b/>
                <w:spacing w:val="-8"/>
                <w:sz w:val="20"/>
              </w:rPr>
              <w:t> </w:t>
            </w:r>
            <w:r>
              <w:rPr>
                <w:b/>
                <w:sz w:val="20"/>
              </w:rPr>
              <w:t>Training,</w:t>
            </w:r>
            <w:r>
              <w:rPr>
                <w:b/>
                <w:spacing w:val="-8"/>
                <w:sz w:val="20"/>
              </w:rPr>
              <w:t> </w:t>
            </w:r>
            <w:r>
              <w:rPr>
                <w:b/>
                <w:sz w:val="20"/>
              </w:rPr>
              <w:t>and</w:t>
            </w:r>
            <w:r>
              <w:rPr>
                <w:b/>
                <w:spacing w:val="-7"/>
                <w:sz w:val="20"/>
              </w:rPr>
              <w:t> </w:t>
            </w:r>
            <w:r>
              <w:rPr>
                <w:b/>
                <w:sz w:val="20"/>
              </w:rPr>
              <w:t>Library</w:t>
            </w:r>
            <w:r>
              <w:rPr>
                <w:b/>
                <w:spacing w:val="-8"/>
                <w:sz w:val="20"/>
              </w:rPr>
              <w:t> </w:t>
            </w:r>
            <w:r>
              <w:rPr>
                <w:b/>
                <w:spacing w:val="-2"/>
                <w:sz w:val="20"/>
              </w:rPr>
              <w:t>Occupations</w:t>
            </w:r>
          </w:p>
        </w:tc>
        <w:tc>
          <w:tcPr>
            <w:tcW w:w="1200" w:type="dxa"/>
          </w:tcPr>
          <w:p>
            <w:pPr>
              <w:pStyle w:val="TableParagraph"/>
              <w:spacing w:line="210" w:lineRule="exact" w:before="26"/>
              <w:ind w:right="98"/>
              <w:rPr>
                <w:b/>
                <w:sz w:val="20"/>
              </w:rPr>
            </w:pPr>
            <w:r>
              <w:rPr>
                <w:b/>
                <w:spacing w:val="-2"/>
                <w:sz w:val="20"/>
              </w:rPr>
              <w:t>77,054</w:t>
            </w:r>
          </w:p>
        </w:tc>
        <w:tc>
          <w:tcPr>
            <w:tcW w:w="1200" w:type="dxa"/>
          </w:tcPr>
          <w:p>
            <w:pPr>
              <w:pStyle w:val="TableParagraph"/>
              <w:spacing w:line="210" w:lineRule="exact" w:before="26"/>
              <w:ind w:right="95"/>
              <w:rPr>
                <w:b/>
                <w:sz w:val="20"/>
              </w:rPr>
            </w:pPr>
            <w:r>
              <w:rPr>
                <w:b/>
                <w:spacing w:val="-2"/>
                <w:sz w:val="20"/>
              </w:rPr>
              <w:t>85,796</w:t>
            </w:r>
          </w:p>
        </w:tc>
        <w:tc>
          <w:tcPr>
            <w:tcW w:w="873" w:type="dxa"/>
          </w:tcPr>
          <w:p>
            <w:pPr>
              <w:pStyle w:val="TableParagraph"/>
              <w:spacing w:line="210" w:lineRule="exact" w:before="26"/>
              <w:ind w:right="94"/>
              <w:rPr>
                <w:b/>
                <w:sz w:val="20"/>
              </w:rPr>
            </w:pPr>
            <w:r>
              <w:rPr>
                <w:b/>
                <w:spacing w:val="-2"/>
                <w:sz w:val="20"/>
              </w:rPr>
              <w:t>8,742</w:t>
            </w:r>
          </w:p>
        </w:tc>
        <w:tc>
          <w:tcPr>
            <w:tcW w:w="818" w:type="dxa"/>
          </w:tcPr>
          <w:p>
            <w:pPr>
              <w:pStyle w:val="TableParagraph"/>
              <w:spacing w:line="210" w:lineRule="exact" w:before="26"/>
              <w:ind w:right="95"/>
              <w:rPr>
                <w:b/>
                <w:sz w:val="20"/>
              </w:rPr>
            </w:pPr>
            <w:r>
              <w:rPr>
                <w:b/>
                <w:spacing w:val="-2"/>
                <w:sz w:val="20"/>
              </w:rPr>
              <w:t>11.35%</w:t>
            </w:r>
          </w:p>
        </w:tc>
        <w:tc>
          <w:tcPr>
            <w:tcW w:w="717" w:type="dxa"/>
          </w:tcPr>
          <w:p>
            <w:pPr>
              <w:pStyle w:val="TableParagraph"/>
              <w:spacing w:line="210" w:lineRule="exact" w:before="26"/>
              <w:ind w:right="93"/>
              <w:rPr>
                <w:b/>
                <w:sz w:val="20"/>
              </w:rPr>
            </w:pPr>
            <w:r>
              <w:rPr>
                <w:b/>
                <w:spacing w:val="-2"/>
                <w:sz w:val="20"/>
              </w:rPr>
              <w:t>3,251</w:t>
            </w:r>
          </w:p>
        </w:tc>
        <w:tc>
          <w:tcPr>
            <w:tcW w:w="1039" w:type="dxa"/>
          </w:tcPr>
          <w:p>
            <w:pPr>
              <w:pStyle w:val="TableParagraph"/>
              <w:spacing w:line="210" w:lineRule="exact" w:before="26"/>
              <w:ind w:right="92"/>
              <w:rPr>
                <w:b/>
                <w:sz w:val="20"/>
              </w:rPr>
            </w:pPr>
            <w:r>
              <w:rPr>
                <w:b/>
                <w:spacing w:val="-2"/>
                <w:sz w:val="20"/>
              </w:rPr>
              <w:t>3,691</w:t>
            </w:r>
          </w:p>
        </w:tc>
        <w:tc>
          <w:tcPr>
            <w:tcW w:w="885" w:type="dxa"/>
          </w:tcPr>
          <w:p>
            <w:pPr>
              <w:pStyle w:val="TableParagraph"/>
              <w:spacing w:line="210" w:lineRule="exact" w:before="26"/>
              <w:ind w:right="92"/>
              <w:rPr>
                <w:b/>
                <w:sz w:val="20"/>
              </w:rPr>
            </w:pPr>
            <w:r>
              <w:rPr>
                <w:b/>
                <w:spacing w:val="-5"/>
                <w:sz w:val="20"/>
              </w:rPr>
              <w:t>874</w:t>
            </w:r>
          </w:p>
        </w:tc>
        <w:tc>
          <w:tcPr>
            <w:tcW w:w="808" w:type="dxa"/>
          </w:tcPr>
          <w:p>
            <w:pPr>
              <w:pStyle w:val="TableParagraph"/>
              <w:spacing w:line="210" w:lineRule="exact" w:before="26"/>
              <w:ind w:right="91"/>
              <w:rPr>
                <w:b/>
                <w:sz w:val="20"/>
              </w:rPr>
            </w:pPr>
            <w:r>
              <w:rPr>
                <w:b/>
                <w:spacing w:val="-2"/>
                <w:sz w:val="20"/>
              </w:rPr>
              <w:t>7,816</w:t>
            </w:r>
          </w:p>
        </w:tc>
      </w:tr>
      <w:tr>
        <w:trPr>
          <w:trHeight w:val="253" w:hRule="atLeast"/>
        </w:trPr>
        <w:tc>
          <w:tcPr>
            <w:tcW w:w="895" w:type="dxa"/>
            <w:tcBorders>
              <w:right w:val="single" w:sz="6" w:space="0" w:color="000000"/>
            </w:tcBorders>
          </w:tcPr>
          <w:p>
            <w:pPr>
              <w:pStyle w:val="TableParagraph"/>
              <w:spacing w:line="210" w:lineRule="exact" w:before="23"/>
              <w:ind w:left="96" w:right="87"/>
              <w:jc w:val="center"/>
              <w:rPr>
                <w:b/>
                <w:sz w:val="20"/>
              </w:rPr>
            </w:pPr>
            <w:r>
              <w:rPr>
                <w:b/>
                <w:w w:val="95"/>
                <w:sz w:val="20"/>
              </w:rPr>
              <w:t>27-</w:t>
            </w:r>
            <w:r>
              <w:rPr>
                <w:b/>
                <w:spacing w:val="-4"/>
                <w:sz w:val="20"/>
              </w:rPr>
              <w:t>0000</w:t>
            </w:r>
          </w:p>
        </w:tc>
        <w:tc>
          <w:tcPr>
            <w:tcW w:w="5132" w:type="dxa"/>
            <w:tcBorders>
              <w:left w:val="single" w:sz="6" w:space="0" w:color="000000"/>
            </w:tcBorders>
          </w:tcPr>
          <w:p>
            <w:pPr>
              <w:pStyle w:val="TableParagraph"/>
              <w:spacing w:line="210" w:lineRule="exact" w:before="23"/>
              <w:ind w:left="105"/>
              <w:jc w:val="left"/>
              <w:rPr>
                <w:b/>
                <w:sz w:val="20"/>
              </w:rPr>
            </w:pPr>
            <w:r>
              <w:rPr>
                <w:b/>
                <w:sz w:val="20"/>
              </w:rPr>
              <w:t>Arts,</w:t>
            </w:r>
            <w:r>
              <w:rPr>
                <w:b/>
                <w:spacing w:val="-7"/>
                <w:sz w:val="20"/>
              </w:rPr>
              <w:t> </w:t>
            </w:r>
            <w:r>
              <w:rPr>
                <w:b/>
                <w:sz w:val="20"/>
              </w:rPr>
              <w:t>Design,</w:t>
            </w:r>
            <w:r>
              <w:rPr>
                <w:b/>
                <w:spacing w:val="-8"/>
                <w:sz w:val="20"/>
              </w:rPr>
              <w:t> </w:t>
            </w:r>
            <w:r>
              <w:rPr>
                <w:b/>
                <w:sz w:val="20"/>
              </w:rPr>
              <w:t>Entertainment,</w:t>
            </w:r>
            <w:r>
              <w:rPr>
                <w:b/>
                <w:spacing w:val="-8"/>
                <w:sz w:val="20"/>
              </w:rPr>
              <w:t> </w:t>
            </w:r>
            <w:r>
              <w:rPr>
                <w:b/>
                <w:sz w:val="20"/>
              </w:rPr>
              <w:t>Sports,</w:t>
            </w:r>
            <w:r>
              <w:rPr>
                <w:b/>
                <w:spacing w:val="-7"/>
                <w:sz w:val="20"/>
              </w:rPr>
              <w:t> </w:t>
            </w:r>
            <w:r>
              <w:rPr>
                <w:b/>
                <w:sz w:val="20"/>
              </w:rPr>
              <w:t>and</w:t>
            </w:r>
            <w:r>
              <w:rPr>
                <w:b/>
                <w:spacing w:val="-7"/>
                <w:sz w:val="20"/>
              </w:rPr>
              <w:t> </w:t>
            </w:r>
            <w:r>
              <w:rPr>
                <w:b/>
                <w:sz w:val="20"/>
              </w:rPr>
              <w:t>Media</w:t>
            </w:r>
            <w:r>
              <w:rPr>
                <w:b/>
                <w:spacing w:val="-7"/>
                <w:sz w:val="20"/>
              </w:rPr>
              <w:t> </w:t>
            </w:r>
            <w:r>
              <w:rPr>
                <w:b/>
                <w:spacing w:val="-2"/>
                <w:sz w:val="20"/>
              </w:rPr>
              <w:t>Occupations</w:t>
            </w:r>
          </w:p>
        </w:tc>
        <w:tc>
          <w:tcPr>
            <w:tcW w:w="1200" w:type="dxa"/>
          </w:tcPr>
          <w:p>
            <w:pPr>
              <w:pStyle w:val="TableParagraph"/>
              <w:spacing w:line="210" w:lineRule="exact" w:before="23"/>
              <w:ind w:right="98"/>
              <w:rPr>
                <w:b/>
                <w:sz w:val="20"/>
              </w:rPr>
            </w:pPr>
            <w:r>
              <w:rPr>
                <w:b/>
                <w:spacing w:val="-2"/>
                <w:sz w:val="20"/>
              </w:rPr>
              <w:t>14,897</w:t>
            </w:r>
          </w:p>
        </w:tc>
        <w:tc>
          <w:tcPr>
            <w:tcW w:w="1200" w:type="dxa"/>
          </w:tcPr>
          <w:p>
            <w:pPr>
              <w:pStyle w:val="TableParagraph"/>
              <w:spacing w:line="210" w:lineRule="exact" w:before="23"/>
              <w:ind w:right="95"/>
              <w:rPr>
                <w:b/>
                <w:sz w:val="20"/>
              </w:rPr>
            </w:pPr>
            <w:r>
              <w:rPr>
                <w:b/>
                <w:spacing w:val="-2"/>
                <w:sz w:val="20"/>
              </w:rPr>
              <w:t>16,417</w:t>
            </w:r>
          </w:p>
        </w:tc>
        <w:tc>
          <w:tcPr>
            <w:tcW w:w="873" w:type="dxa"/>
          </w:tcPr>
          <w:p>
            <w:pPr>
              <w:pStyle w:val="TableParagraph"/>
              <w:spacing w:line="210" w:lineRule="exact" w:before="23"/>
              <w:ind w:right="94"/>
              <w:rPr>
                <w:b/>
                <w:sz w:val="20"/>
              </w:rPr>
            </w:pPr>
            <w:r>
              <w:rPr>
                <w:b/>
                <w:spacing w:val="-2"/>
                <w:sz w:val="20"/>
              </w:rPr>
              <w:t>1,520</w:t>
            </w:r>
          </w:p>
        </w:tc>
        <w:tc>
          <w:tcPr>
            <w:tcW w:w="818" w:type="dxa"/>
          </w:tcPr>
          <w:p>
            <w:pPr>
              <w:pStyle w:val="TableParagraph"/>
              <w:spacing w:line="210" w:lineRule="exact" w:before="23"/>
              <w:ind w:right="95"/>
              <w:rPr>
                <w:b/>
                <w:sz w:val="20"/>
              </w:rPr>
            </w:pPr>
            <w:r>
              <w:rPr>
                <w:b/>
                <w:spacing w:val="-2"/>
                <w:sz w:val="20"/>
              </w:rPr>
              <w:t>10.20%</w:t>
            </w:r>
          </w:p>
        </w:tc>
        <w:tc>
          <w:tcPr>
            <w:tcW w:w="717" w:type="dxa"/>
          </w:tcPr>
          <w:p>
            <w:pPr>
              <w:pStyle w:val="TableParagraph"/>
              <w:spacing w:line="210" w:lineRule="exact" w:before="23"/>
              <w:ind w:right="93"/>
              <w:rPr>
                <w:b/>
                <w:sz w:val="20"/>
              </w:rPr>
            </w:pPr>
            <w:r>
              <w:rPr>
                <w:b/>
                <w:spacing w:val="-5"/>
                <w:sz w:val="20"/>
              </w:rPr>
              <w:t>612</w:t>
            </w:r>
          </w:p>
        </w:tc>
        <w:tc>
          <w:tcPr>
            <w:tcW w:w="1039" w:type="dxa"/>
          </w:tcPr>
          <w:p>
            <w:pPr>
              <w:pStyle w:val="TableParagraph"/>
              <w:spacing w:line="210" w:lineRule="exact" w:before="23"/>
              <w:ind w:right="93"/>
              <w:rPr>
                <w:b/>
                <w:sz w:val="20"/>
              </w:rPr>
            </w:pPr>
            <w:r>
              <w:rPr>
                <w:b/>
                <w:spacing w:val="-5"/>
                <w:sz w:val="20"/>
              </w:rPr>
              <w:t>985</w:t>
            </w:r>
          </w:p>
        </w:tc>
        <w:tc>
          <w:tcPr>
            <w:tcW w:w="885" w:type="dxa"/>
          </w:tcPr>
          <w:p>
            <w:pPr>
              <w:pStyle w:val="TableParagraph"/>
              <w:spacing w:line="210" w:lineRule="exact" w:before="23"/>
              <w:ind w:right="92"/>
              <w:rPr>
                <w:b/>
                <w:sz w:val="20"/>
              </w:rPr>
            </w:pPr>
            <w:r>
              <w:rPr>
                <w:b/>
                <w:spacing w:val="-5"/>
                <w:sz w:val="20"/>
              </w:rPr>
              <w:t>152</w:t>
            </w:r>
          </w:p>
        </w:tc>
        <w:tc>
          <w:tcPr>
            <w:tcW w:w="808" w:type="dxa"/>
          </w:tcPr>
          <w:p>
            <w:pPr>
              <w:pStyle w:val="TableParagraph"/>
              <w:spacing w:line="210" w:lineRule="exact" w:before="23"/>
              <w:ind w:right="91"/>
              <w:rPr>
                <w:b/>
                <w:sz w:val="20"/>
              </w:rPr>
            </w:pPr>
            <w:r>
              <w:rPr>
                <w:b/>
                <w:spacing w:val="-2"/>
                <w:sz w:val="20"/>
              </w:rPr>
              <w:t>1,749</w:t>
            </w:r>
          </w:p>
        </w:tc>
      </w:tr>
      <w:tr>
        <w:trPr>
          <w:trHeight w:val="254" w:hRule="atLeast"/>
        </w:trPr>
        <w:tc>
          <w:tcPr>
            <w:tcW w:w="895" w:type="dxa"/>
            <w:tcBorders>
              <w:right w:val="single" w:sz="6" w:space="0" w:color="000000"/>
            </w:tcBorders>
          </w:tcPr>
          <w:p>
            <w:pPr>
              <w:pStyle w:val="TableParagraph"/>
              <w:spacing w:line="210" w:lineRule="exact" w:before="23"/>
              <w:ind w:left="96" w:right="87"/>
              <w:jc w:val="center"/>
              <w:rPr>
                <w:b/>
                <w:sz w:val="20"/>
              </w:rPr>
            </w:pPr>
            <w:r>
              <w:rPr>
                <w:b/>
                <w:w w:val="95"/>
                <w:sz w:val="20"/>
              </w:rPr>
              <w:t>29-</w:t>
            </w:r>
            <w:r>
              <w:rPr>
                <w:b/>
                <w:spacing w:val="-4"/>
                <w:sz w:val="20"/>
              </w:rPr>
              <w:t>0000</w:t>
            </w:r>
          </w:p>
        </w:tc>
        <w:tc>
          <w:tcPr>
            <w:tcW w:w="5132" w:type="dxa"/>
            <w:tcBorders>
              <w:left w:val="single" w:sz="6" w:space="0" w:color="000000"/>
            </w:tcBorders>
          </w:tcPr>
          <w:p>
            <w:pPr>
              <w:pStyle w:val="TableParagraph"/>
              <w:spacing w:line="210" w:lineRule="exact" w:before="23"/>
              <w:ind w:left="105"/>
              <w:jc w:val="left"/>
              <w:rPr>
                <w:b/>
                <w:sz w:val="20"/>
              </w:rPr>
            </w:pPr>
            <w:r>
              <w:rPr>
                <w:b/>
                <w:sz w:val="20"/>
              </w:rPr>
              <w:t>Healthcare</w:t>
            </w:r>
            <w:r>
              <w:rPr>
                <w:b/>
                <w:spacing w:val="-9"/>
                <w:sz w:val="20"/>
              </w:rPr>
              <w:t> </w:t>
            </w:r>
            <w:r>
              <w:rPr>
                <w:b/>
                <w:sz w:val="20"/>
              </w:rPr>
              <w:t>Practitioners</w:t>
            </w:r>
            <w:r>
              <w:rPr>
                <w:b/>
                <w:spacing w:val="-9"/>
                <w:sz w:val="20"/>
              </w:rPr>
              <w:t> </w:t>
            </w:r>
            <w:r>
              <w:rPr>
                <w:b/>
                <w:sz w:val="20"/>
              </w:rPr>
              <w:t>and</w:t>
            </w:r>
            <w:r>
              <w:rPr>
                <w:b/>
                <w:spacing w:val="-8"/>
                <w:sz w:val="20"/>
              </w:rPr>
              <w:t> </w:t>
            </w:r>
            <w:r>
              <w:rPr>
                <w:b/>
                <w:sz w:val="20"/>
              </w:rPr>
              <w:t>Technical</w:t>
            </w:r>
            <w:r>
              <w:rPr>
                <w:b/>
                <w:spacing w:val="-9"/>
                <w:sz w:val="20"/>
              </w:rPr>
              <w:t> </w:t>
            </w:r>
            <w:r>
              <w:rPr>
                <w:b/>
                <w:spacing w:val="-2"/>
                <w:sz w:val="20"/>
              </w:rPr>
              <w:t>Occupations</w:t>
            </w:r>
          </w:p>
        </w:tc>
        <w:tc>
          <w:tcPr>
            <w:tcW w:w="1200" w:type="dxa"/>
          </w:tcPr>
          <w:p>
            <w:pPr>
              <w:pStyle w:val="TableParagraph"/>
              <w:spacing w:line="210" w:lineRule="exact" w:before="23"/>
              <w:ind w:right="98"/>
              <w:rPr>
                <w:b/>
                <w:sz w:val="20"/>
              </w:rPr>
            </w:pPr>
            <w:r>
              <w:rPr>
                <w:b/>
                <w:spacing w:val="-2"/>
                <w:sz w:val="20"/>
              </w:rPr>
              <w:t>86,195</w:t>
            </w:r>
          </w:p>
        </w:tc>
        <w:tc>
          <w:tcPr>
            <w:tcW w:w="1200" w:type="dxa"/>
          </w:tcPr>
          <w:p>
            <w:pPr>
              <w:pStyle w:val="TableParagraph"/>
              <w:spacing w:line="210" w:lineRule="exact" w:before="23"/>
              <w:ind w:right="95"/>
              <w:rPr>
                <w:b/>
                <w:sz w:val="20"/>
              </w:rPr>
            </w:pPr>
            <w:r>
              <w:rPr>
                <w:b/>
                <w:spacing w:val="-2"/>
                <w:sz w:val="20"/>
              </w:rPr>
              <w:t>97,129</w:t>
            </w:r>
          </w:p>
        </w:tc>
        <w:tc>
          <w:tcPr>
            <w:tcW w:w="873" w:type="dxa"/>
          </w:tcPr>
          <w:p>
            <w:pPr>
              <w:pStyle w:val="TableParagraph"/>
              <w:spacing w:line="210" w:lineRule="exact" w:before="23"/>
              <w:ind w:right="94"/>
              <w:rPr>
                <w:b/>
                <w:sz w:val="20"/>
              </w:rPr>
            </w:pPr>
            <w:r>
              <w:rPr>
                <w:b/>
                <w:spacing w:val="-2"/>
                <w:sz w:val="20"/>
              </w:rPr>
              <w:t>10,934</w:t>
            </w:r>
          </w:p>
        </w:tc>
        <w:tc>
          <w:tcPr>
            <w:tcW w:w="818" w:type="dxa"/>
          </w:tcPr>
          <w:p>
            <w:pPr>
              <w:pStyle w:val="TableParagraph"/>
              <w:spacing w:line="210" w:lineRule="exact" w:before="23"/>
              <w:ind w:right="95"/>
              <w:rPr>
                <w:b/>
                <w:sz w:val="20"/>
              </w:rPr>
            </w:pPr>
            <w:r>
              <w:rPr>
                <w:b/>
                <w:spacing w:val="-2"/>
                <w:sz w:val="20"/>
              </w:rPr>
              <w:t>12.69%</w:t>
            </w:r>
          </w:p>
        </w:tc>
        <w:tc>
          <w:tcPr>
            <w:tcW w:w="717" w:type="dxa"/>
          </w:tcPr>
          <w:p>
            <w:pPr>
              <w:pStyle w:val="TableParagraph"/>
              <w:spacing w:line="210" w:lineRule="exact" w:before="23"/>
              <w:ind w:right="93"/>
              <w:rPr>
                <w:b/>
                <w:sz w:val="20"/>
              </w:rPr>
            </w:pPr>
            <w:r>
              <w:rPr>
                <w:b/>
                <w:spacing w:val="-2"/>
                <w:sz w:val="20"/>
              </w:rPr>
              <w:t>2,375</w:t>
            </w:r>
          </w:p>
        </w:tc>
        <w:tc>
          <w:tcPr>
            <w:tcW w:w="1039" w:type="dxa"/>
          </w:tcPr>
          <w:p>
            <w:pPr>
              <w:pStyle w:val="TableParagraph"/>
              <w:spacing w:line="210" w:lineRule="exact" w:before="23"/>
              <w:ind w:right="92"/>
              <w:rPr>
                <w:b/>
                <w:sz w:val="20"/>
              </w:rPr>
            </w:pPr>
            <w:r>
              <w:rPr>
                <w:b/>
                <w:spacing w:val="-2"/>
                <w:sz w:val="20"/>
              </w:rPr>
              <w:t>2,858</w:t>
            </w:r>
          </w:p>
        </w:tc>
        <w:tc>
          <w:tcPr>
            <w:tcW w:w="885" w:type="dxa"/>
          </w:tcPr>
          <w:p>
            <w:pPr>
              <w:pStyle w:val="TableParagraph"/>
              <w:spacing w:line="210" w:lineRule="exact" w:before="23"/>
              <w:ind w:right="92"/>
              <w:rPr>
                <w:b/>
                <w:sz w:val="20"/>
              </w:rPr>
            </w:pPr>
            <w:r>
              <w:rPr>
                <w:b/>
                <w:spacing w:val="-2"/>
                <w:sz w:val="20"/>
              </w:rPr>
              <w:t>1,093</w:t>
            </w:r>
          </w:p>
        </w:tc>
        <w:tc>
          <w:tcPr>
            <w:tcW w:w="808" w:type="dxa"/>
          </w:tcPr>
          <w:p>
            <w:pPr>
              <w:pStyle w:val="TableParagraph"/>
              <w:spacing w:line="210" w:lineRule="exact" w:before="23"/>
              <w:ind w:right="91"/>
              <w:rPr>
                <w:b/>
                <w:sz w:val="20"/>
              </w:rPr>
            </w:pPr>
            <w:r>
              <w:rPr>
                <w:b/>
                <w:spacing w:val="-2"/>
                <w:sz w:val="20"/>
              </w:rPr>
              <w:t>6,326</w:t>
            </w:r>
          </w:p>
        </w:tc>
      </w:tr>
      <w:tr>
        <w:trPr>
          <w:trHeight w:val="256" w:hRule="atLeast"/>
        </w:trPr>
        <w:tc>
          <w:tcPr>
            <w:tcW w:w="895" w:type="dxa"/>
            <w:tcBorders>
              <w:right w:val="single" w:sz="6" w:space="0" w:color="000000"/>
            </w:tcBorders>
          </w:tcPr>
          <w:p>
            <w:pPr>
              <w:pStyle w:val="TableParagraph"/>
              <w:spacing w:line="210" w:lineRule="exact" w:before="26"/>
              <w:ind w:left="96" w:right="87"/>
              <w:jc w:val="center"/>
              <w:rPr>
                <w:b/>
                <w:sz w:val="20"/>
              </w:rPr>
            </w:pPr>
            <w:r>
              <w:rPr>
                <w:b/>
                <w:w w:val="95"/>
                <w:sz w:val="20"/>
              </w:rPr>
              <w:t>31-</w:t>
            </w:r>
            <w:r>
              <w:rPr>
                <w:b/>
                <w:spacing w:val="-4"/>
                <w:sz w:val="20"/>
              </w:rPr>
              <w:t>0000</w:t>
            </w:r>
          </w:p>
        </w:tc>
        <w:tc>
          <w:tcPr>
            <w:tcW w:w="5132" w:type="dxa"/>
            <w:tcBorders>
              <w:left w:val="single" w:sz="6" w:space="0" w:color="000000"/>
            </w:tcBorders>
          </w:tcPr>
          <w:p>
            <w:pPr>
              <w:pStyle w:val="TableParagraph"/>
              <w:spacing w:line="210" w:lineRule="exact" w:before="26"/>
              <w:ind w:left="105"/>
              <w:jc w:val="left"/>
              <w:rPr>
                <w:b/>
                <w:sz w:val="20"/>
              </w:rPr>
            </w:pPr>
            <w:r>
              <w:rPr>
                <w:b/>
                <w:sz w:val="20"/>
              </w:rPr>
              <w:t>Healthcare</w:t>
            </w:r>
            <w:r>
              <w:rPr>
                <w:b/>
                <w:spacing w:val="-9"/>
                <w:sz w:val="20"/>
              </w:rPr>
              <w:t> </w:t>
            </w:r>
            <w:r>
              <w:rPr>
                <w:b/>
                <w:sz w:val="20"/>
              </w:rPr>
              <w:t>Support</w:t>
            </w:r>
            <w:r>
              <w:rPr>
                <w:b/>
                <w:spacing w:val="-7"/>
                <w:sz w:val="20"/>
              </w:rPr>
              <w:t> </w:t>
            </w:r>
            <w:r>
              <w:rPr>
                <w:b/>
                <w:spacing w:val="-2"/>
                <w:sz w:val="20"/>
              </w:rPr>
              <w:t>Occupations</w:t>
            </w:r>
          </w:p>
        </w:tc>
        <w:tc>
          <w:tcPr>
            <w:tcW w:w="1200" w:type="dxa"/>
          </w:tcPr>
          <w:p>
            <w:pPr>
              <w:pStyle w:val="TableParagraph"/>
              <w:spacing w:line="210" w:lineRule="exact" w:before="26"/>
              <w:ind w:right="98"/>
              <w:rPr>
                <w:b/>
                <w:sz w:val="20"/>
              </w:rPr>
            </w:pPr>
            <w:r>
              <w:rPr>
                <w:b/>
                <w:spacing w:val="-2"/>
                <w:sz w:val="20"/>
              </w:rPr>
              <w:t>55,986</w:t>
            </w:r>
          </w:p>
        </w:tc>
        <w:tc>
          <w:tcPr>
            <w:tcW w:w="1200" w:type="dxa"/>
          </w:tcPr>
          <w:p>
            <w:pPr>
              <w:pStyle w:val="TableParagraph"/>
              <w:spacing w:line="210" w:lineRule="exact" w:before="26"/>
              <w:ind w:right="95"/>
              <w:rPr>
                <w:b/>
                <w:sz w:val="20"/>
              </w:rPr>
            </w:pPr>
            <w:r>
              <w:rPr>
                <w:b/>
                <w:spacing w:val="-2"/>
                <w:sz w:val="20"/>
              </w:rPr>
              <w:t>67,257</w:t>
            </w:r>
          </w:p>
        </w:tc>
        <w:tc>
          <w:tcPr>
            <w:tcW w:w="873" w:type="dxa"/>
          </w:tcPr>
          <w:p>
            <w:pPr>
              <w:pStyle w:val="TableParagraph"/>
              <w:spacing w:line="210" w:lineRule="exact" w:before="26"/>
              <w:ind w:right="94"/>
              <w:rPr>
                <w:b/>
                <w:sz w:val="20"/>
              </w:rPr>
            </w:pPr>
            <w:r>
              <w:rPr>
                <w:b/>
                <w:spacing w:val="-2"/>
                <w:sz w:val="20"/>
              </w:rPr>
              <w:t>11,271</w:t>
            </w:r>
          </w:p>
        </w:tc>
        <w:tc>
          <w:tcPr>
            <w:tcW w:w="818" w:type="dxa"/>
          </w:tcPr>
          <w:p>
            <w:pPr>
              <w:pStyle w:val="TableParagraph"/>
              <w:spacing w:line="210" w:lineRule="exact" w:before="26"/>
              <w:ind w:right="95"/>
              <w:rPr>
                <w:b/>
                <w:sz w:val="20"/>
              </w:rPr>
            </w:pPr>
            <w:r>
              <w:rPr>
                <w:b/>
                <w:spacing w:val="-2"/>
                <w:sz w:val="20"/>
              </w:rPr>
              <w:t>20.13%</w:t>
            </w:r>
          </w:p>
        </w:tc>
        <w:tc>
          <w:tcPr>
            <w:tcW w:w="717" w:type="dxa"/>
          </w:tcPr>
          <w:p>
            <w:pPr>
              <w:pStyle w:val="TableParagraph"/>
              <w:spacing w:line="210" w:lineRule="exact" w:before="26"/>
              <w:ind w:right="93"/>
              <w:rPr>
                <w:b/>
                <w:sz w:val="20"/>
              </w:rPr>
            </w:pPr>
            <w:r>
              <w:rPr>
                <w:b/>
                <w:spacing w:val="-2"/>
                <w:sz w:val="20"/>
              </w:rPr>
              <w:t>3,672</w:t>
            </w:r>
          </w:p>
        </w:tc>
        <w:tc>
          <w:tcPr>
            <w:tcW w:w="1039" w:type="dxa"/>
          </w:tcPr>
          <w:p>
            <w:pPr>
              <w:pStyle w:val="TableParagraph"/>
              <w:spacing w:line="210" w:lineRule="exact" w:before="26"/>
              <w:ind w:right="92"/>
              <w:rPr>
                <w:b/>
                <w:sz w:val="20"/>
              </w:rPr>
            </w:pPr>
            <w:r>
              <w:rPr>
                <w:b/>
                <w:spacing w:val="-2"/>
                <w:sz w:val="20"/>
              </w:rPr>
              <w:t>3,772</w:t>
            </w:r>
          </w:p>
        </w:tc>
        <w:tc>
          <w:tcPr>
            <w:tcW w:w="885" w:type="dxa"/>
          </w:tcPr>
          <w:p>
            <w:pPr>
              <w:pStyle w:val="TableParagraph"/>
              <w:spacing w:line="210" w:lineRule="exact" w:before="26"/>
              <w:ind w:right="92"/>
              <w:rPr>
                <w:b/>
                <w:sz w:val="20"/>
              </w:rPr>
            </w:pPr>
            <w:r>
              <w:rPr>
                <w:b/>
                <w:spacing w:val="-2"/>
                <w:sz w:val="20"/>
              </w:rPr>
              <w:t>1,127</w:t>
            </w:r>
          </w:p>
        </w:tc>
        <w:tc>
          <w:tcPr>
            <w:tcW w:w="808" w:type="dxa"/>
          </w:tcPr>
          <w:p>
            <w:pPr>
              <w:pStyle w:val="TableParagraph"/>
              <w:spacing w:line="210" w:lineRule="exact" w:before="26"/>
              <w:ind w:right="91"/>
              <w:rPr>
                <w:b/>
                <w:sz w:val="20"/>
              </w:rPr>
            </w:pPr>
            <w:r>
              <w:rPr>
                <w:b/>
                <w:spacing w:val="-2"/>
                <w:sz w:val="20"/>
              </w:rPr>
              <w:t>8,571</w:t>
            </w:r>
          </w:p>
        </w:tc>
      </w:tr>
      <w:tr>
        <w:trPr>
          <w:trHeight w:val="253" w:hRule="atLeast"/>
        </w:trPr>
        <w:tc>
          <w:tcPr>
            <w:tcW w:w="895" w:type="dxa"/>
            <w:tcBorders>
              <w:right w:val="single" w:sz="6" w:space="0" w:color="000000"/>
            </w:tcBorders>
          </w:tcPr>
          <w:p>
            <w:pPr>
              <w:pStyle w:val="TableParagraph"/>
              <w:spacing w:line="210" w:lineRule="exact" w:before="23"/>
              <w:ind w:left="96" w:right="87"/>
              <w:jc w:val="center"/>
              <w:rPr>
                <w:b/>
                <w:sz w:val="20"/>
              </w:rPr>
            </w:pPr>
            <w:r>
              <w:rPr>
                <w:b/>
                <w:w w:val="95"/>
                <w:sz w:val="20"/>
              </w:rPr>
              <w:t>33-</w:t>
            </w:r>
            <w:r>
              <w:rPr>
                <w:b/>
                <w:spacing w:val="-4"/>
                <w:sz w:val="20"/>
              </w:rPr>
              <w:t>0000</w:t>
            </w:r>
          </w:p>
        </w:tc>
        <w:tc>
          <w:tcPr>
            <w:tcW w:w="5132" w:type="dxa"/>
            <w:tcBorders>
              <w:left w:val="single" w:sz="6" w:space="0" w:color="000000"/>
            </w:tcBorders>
          </w:tcPr>
          <w:p>
            <w:pPr>
              <w:pStyle w:val="TableParagraph"/>
              <w:spacing w:line="210" w:lineRule="exact" w:before="23"/>
              <w:ind w:left="105"/>
              <w:jc w:val="left"/>
              <w:rPr>
                <w:b/>
                <w:sz w:val="20"/>
              </w:rPr>
            </w:pPr>
            <w:r>
              <w:rPr>
                <w:b/>
                <w:sz w:val="20"/>
              </w:rPr>
              <w:t>Protective</w:t>
            </w:r>
            <w:r>
              <w:rPr>
                <w:b/>
                <w:spacing w:val="-9"/>
                <w:sz w:val="20"/>
              </w:rPr>
              <w:t> </w:t>
            </w:r>
            <w:r>
              <w:rPr>
                <w:b/>
                <w:sz w:val="20"/>
              </w:rPr>
              <w:t>Service</w:t>
            </w:r>
            <w:r>
              <w:rPr>
                <w:b/>
                <w:spacing w:val="-10"/>
                <w:sz w:val="20"/>
              </w:rPr>
              <w:t> </w:t>
            </w:r>
            <w:r>
              <w:rPr>
                <w:b/>
                <w:spacing w:val="-2"/>
                <w:sz w:val="20"/>
              </w:rPr>
              <w:t>Occupations</w:t>
            </w:r>
          </w:p>
        </w:tc>
        <w:tc>
          <w:tcPr>
            <w:tcW w:w="1200" w:type="dxa"/>
          </w:tcPr>
          <w:p>
            <w:pPr>
              <w:pStyle w:val="TableParagraph"/>
              <w:spacing w:line="210" w:lineRule="exact" w:before="23"/>
              <w:ind w:right="98"/>
              <w:rPr>
                <w:b/>
                <w:sz w:val="20"/>
              </w:rPr>
            </w:pPr>
            <w:r>
              <w:rPr>
                <w:b/>
                <w:spacing w:val="-2"/>
                <w:sz w:val="20"/>
              </w:rPr>
              <w:t>27,685</w:t>
            </w:r>
          </w:p>
        </w:tc>
        <w:tc>
          <w:tcPr>
            <w:tcW w:w="1200" w:type="dxa"/>
          </w:tcPr>
          <w:p>
            <w:pPr>
              <w:pStyle w:val="TableParagraph"/>
              <w:spacing w:line="210" w:lineRule="exact" w:before="23"/>
              <w:ind w:right="95"/>
              <w:rPr>
                <w:b/>
                <w:sz w:val="20"/>
              </w:rPr>
            </w:pPr>
            <w:r>
              <w:rPr>
                <w:b/>
                <w:spacing w:val="-2"/>
                <w:sz w:val="20"/>
              </w:rPr>
              <w:t>30,006</w:t>
            </w:r>
          </w:p>
        </w:tc>
        <w:tc>
          <w:tcPr>
            <w:tcW w:w="873" w:type="dxa"/>
          </w:tcPr>
          <w:p>
            <w:pPr>
              <w:pStyle w:val="TableParagraph"/>
              <w:spacing w:line="210" w:lineRule="exact" w:before="23"/>
              <w:ind w:right="94"/>
              <w:rPr>
                <w:b/>
                <w:sz w:val="20"/>
              </w:rPr>
            </w:pPr>
            <w:r>
              <w:rPr>
                <w:b/>
                <w:spacing w:val="-2"/>
                <w:sz w:val="20"/>
              </w:rPr>
              <w:t>2,321</w:t>
            </w:r>
          </w:p>
        </w:tc>
        <w:tc>
          <w:tcPr>
            <w:tcW w:w="818" w:type="dxa"/>
          </w:tcPr>
          <w:p>
            <w:pPr>
              <w:pStyle w:val="TableParagraph"/>
              <w:spacing w:line="210" w:lineRule="exact" w:before="23"/>
              <w:ind w:right="95"/>
              <w:rPr>
                <w:b/>
                <w:sz w:val="20"/>
              </w:rPr>
            </w:pPr>
            <w:r>
              <w:rPr>
                <w:b/>
                <w:spacing w:val="-2"/>
                <w:sz w:val="20"/>
              </w:rPr>
              <w:t>8.38%</w:t>
            </w:r>
          </w:p>
        </w:tc>
        <w:tc>
          <w:tcPr>
            <w:tcW w:w="717" w:type="dxa"/>
          </w:tcPr>
          <w:p>
            <w:pPr>
              <w:pStyle w:val="TableParagraph"/>
              <w:spacing w:line="210" w:lineRule="exact" w:before="23"/>
              <w:ind w:right="93"/>
              <w:rPr>
                <w:b/>
                <w:sz w:val="20"/>
              </w:rPr>
            </w:pPr>
            <w:r>
              <w:rPr>
                <w:b/>
                <w:spacing w:val="-2"/>
                <w:sz w:val="20"/>
              </w:rPr>
              <w:t>1,193</w:t>
            </w:r>
          </w:p>
        </w:tc>
        <w:tc>
          <w:tcPr>
            <w:tcW w:w="1039" w:type="dxa"/>
          </w:tcPr>
          <w:p>
            <w:pPr>
              <w:pStyle w:val="TableParagraph"/>
              <w:spacing w:line="210" w:lineRule="exact" w:before="23"/>
              <w:ind w:right="92"/>
              <w:rPr>
                <w:b/>
                <w:sz w:val="20"/>
              </w:rPr>
            </w:pPr>
            <w:r>
              <w:rPr>
                <w:b/>
                <w:spacing w:val="-2"/>
                <w:sz w:val="20"/>
              </w:rPr>
              <w:t>1,728</w:t>
            </w:r>
          </w:p>
        </w:tc>
        <w:tc>
          <w:tcPr>
            <w:tcW w:w="885" w:type="dxa"/>
          </w:tcPr>
          <w:p>
            <w:pPr>
              <w:pStyle w:val="TableParagraph"/>
              <w:spacing w:line="210" w:lineRule="exact" w:before="23"/>
              <w:ind w:right="92"/>
              <w:rPr>
                <w:b/>
                <w:sz w:val="20"/>
              </w:rPr>
            </w:pPr>
            <w:r>
              <w:rPr>
                <w:b/>
                <w:spacing w:val="-5"/>
                <w:sz w:val="20"/>
              </w:rPr>
              <w:t>232</w:t>
            </w:r>
          </w:p>
        </w:tc>
        <w:tc>
          <w:tcPr>
            <w:tcW w:w="808" w:type="dxa"/>
          </w:tcPr>
          <w:p>
            <w:pPr>
              <w:pStyle w:val="TableParagraph"/>
              <w:spacing w:line="210" w:lineRule="exact" w:before="23"/>
              <w:ind w:right="91"/>
              <w:rPr>
                <w:b/>
                <w:sz w:val="20"/>
              </w:rPr>
            </w:pPr>
            <w:r>
              <w:rPr>
                <w:b/>
                <w:spacing w:val="-2"/>
                <w:sz w:val="20"/>
              </w:rPr>
              <w:t>3,153</w:t>
            </w:r>
          </w:p>
        </w:tc>
      </w:tr>
      <w:tr>
        <w:trPr>
          <w:trHeight w:val="256" w:hRule="atLeast"/>
        </w:trPr>
        <w:tc>
          <w:tcPr>
            <w:tcW w:w="895" w:type="dxa"/>
            <w:tcBorders>
              <w:right w:val="single" w:sz="6" w:space="0" w:color="000000"/>
            </w:tcBorders>
          </w:tcPr>
          <w:p>
            <w:pPr>
              <w:pStyle w:val="TableParagraph"/>
              <w:spacing w:line="210" w:lineRule="exact" w:before="26"/>
              <w:ind w:left="96" w:right="87"/>
              <w:jc w:val="center"/>
              <w:rPr>
                <w:b/>
                <w:sz w:val="20"/>
              </w:rPr>
            </w:pPr>
            <w:r>
              <w:rPr>
                <w:b/>
                <w:w w:val="95"/>
                <w:sz w:val="20"/>
              </w:rPr>
              <w:t>35-</w:t>
            </w:r>
            <w:r>
              <w:rPr>
                <w:b/>
                <w:spacing w:val="-4"/>
                <w:sz w:val="20"/>
              </w:rPr>
              <w:t>0000</w:t>
            </w:r>
          </w:p>
        </w:tc>
        <w:tc>
          <w:tcPr>
            <w:tcW w:w="5132" w:type="dxa"/>
            <w:tcBorders>
              <w:left w:val="single" w:sz="6" w:space="0" w:color="000000"/>
            </w:tcBorders>
          </w:tcPr>
          <w:p>
            <w:pPr>
              <w:pStyle w:val="TableParagraph"/>
              <w:spacing w:line="210" w:lineRule="exact" w:before="26"/>
              <w:ind w:left="105"/>
              <w:jc w:val="left"/>
              <w:rPr>
                <w:b/>
                <w:sz w:val="20"/>
              </w:rPr>
            </w:pPr>
            <w:r>
              <w:rPr>
                <w:b/>
                <w:sz w:val="20"/>
              </w:rPr>
              <w:t>Food</w:t>
            </w:r>
            <w:r>
              <w:rPr>
                <w:b/>
                <w:spacing w:val="-7"/>
                <w:sz w:val="20"/>
              </w:rPr>
              <w:t> </w:t>
            </w:r>
            <w:r>
              <w:rPr>
                <w:b/>
                <w:sz w:val="20"/>
              </w:rPr>
              <w:t>Preparation</w:t>
            </w:r>
            <w:r>
              <w:rPr>
                <w:b/>
                <w:spacing w:val="-7"/>
                <w:sz w:val="20"/>
              </w:rPr>
              <w:t> </w:t>
            </w:r>
            <w:r>
              <w:rPr>
                <w:b/>
                <w:sz w:val="20"/>
              </w:rPr>
              <w:t>and</w:t>
            </w:r>
            <w:r>
              <w:rPr>
                <w:b/>
                <w:spacing w:val="-6"/>
                <w:sz w:val="20"/>
              </w:rPr>
              <w:t> </w:t>
            </w:r>
            <w:r>
              <w:rPr>
                <w:b/>
                <w:sz w:val="20"/>
              </w:rPr>
              <w:t>Serving</w:t>
            </w:r>
            <w:r>
              <w:rPr>
                <w:b/>
                <w:spacing w:val="-9"/>
                <w:sz w:val="20"/>
              </w:rPr>
              <w:t> </w:t>
            </w:r>
            <w:r>
              <w:rPr>
                <w:b/>
                <w:sz w:val="20"/>
              </w:rPr>
              <w:t>Related</w:t>
            </w:r>
            <w:r>
              <w:rPr>
                <w:b/>
                <w:spacing w:val="-5"/>
                <w:sz w:val="20"/>
              </w:rPr>
              <w:t> </w:t>
            </w:r>
            <w:r>
              <w:rPr>
                <w:b/>
                <w:spacing w:val="-2"/>
                <w:sz w:val="20"/>
              </w:rPr>
              <w:t>Occupations</w:t>
            </w:r>
          </w:p>
        </w:tc>
        <w:tc>
          <w:tcPr>
            <w:tcW w:w="1200" w:type="dxa"/>
          </w:tcPr>
          <w:p>
            <w:pPr>
              <w:pStyle w:val="TableParagraph"/>
              <w:spacing w:line="210" w:lineRule="exact" w:before="26"/>
              <w:ind w:right="98"/>
              <w:rPr>
                <w:b/>
                <w:sz w:val="20"/>
              </w:rPr>
            </w:pPr>
            <w:r>
              <w:rPr>
                <w:b/>
                <w:spacing w:val="-2"/>
                <w:sz w:val="20"/>
              </w:rPr>
              <w:t>100,508</w:t>
            </w:r>
          </w:p>
        </w:tc>
        <w:tc>
          <w:tcPr>
            <w:tcW w:w="1200" w:type="dxa"/>
          </w:tcPr>
          <w:p>
            <w:pPr>
              <w:pStyle w:val="TableParagraph"/>
              <w:spacing w:line="210" w:lineRule="exact" w:before="26"/>
              <w:ind w:right="95"/>
              <w:rPr>
                <w:b/>
                <w:sz w:val="20"/>
              </w:rPr>
            </w:pPr>
            <w:r>
              <w:rPr>
                <w:b/>
                <w:spacing w:val="-2"/>
                <w:sz w:val="20"/>
              </w:rPr>
              <w:t>121,727</w:t>
            </w:r>
          </w:p>
        </w:tc>
        <w:tc>
          <w:tcPr>
            <w:tcW w:w="873" w:type="dxa"/>
          </w:tcPr>
          <w:p>
            <w:pPr>
              <w:pStyle w:val="TableParagraph"/>
              <w:spacing w:line="210" w:lineRule="exact" w:before="26"/>
              <w:ind w:right="94"/>
              <w:rPr>
                <w:b/>
                <w:sz w:val="20"/>
              </w:rPr>
            </w:pPr>
            <w:r>
              <w:rPr>
                <w:b/>
                <w:spacing w:val="-2"/>
                <w:sz w:val="20"/>
              </w:rPr>
              <w:t>21,219</w:t>
            </w:r>
          </w:p>
        </w:tc>
        <w:tc>
          <w:tcPr>
            <w:tcW w:w="818" w:type="dxa"/>
          </w:tcPr>
          <w:p>
            <w:pPr>
              <w:pStyle w:val="TableParagraph"/>
              <w:spacing w:line="210" w:lineRule="exact" w:before="26"/>
              <w:ind w:right="95"/>
              <w:rPr>
                <w:b/>
                <w:sz w:val="20"/>
              </w:rPr>
            </w:pPr>
            <w:r>
              <w:rPr>
                <w:b/>
                <w:spacing w:val="-2"/>
                <w:sz w:val="20"/>
              </w:rPr>
              <w:t>21.11%</w:t>
            </w:r>
          </w:p>
        </w:tc>
        <w:tc>
          <w:tcPr>
            <w:tcW w:w="717" w:type="dxa"/>
          </w:tcPr>
          <w:p>
            <w:pPr>
              <w:pStyle w:val="TableParagraph"/>
              <w:spacing w:line="210" w:lineRule="exact" w:before="26"/>
              <w:ind w:right="93"/>
              <w:rPr>
                <w:b/>
                <w:sz w:val="20"/>
              </w:rPr>
            </w:pPr>
            <w:r>
              <w:rPr>
                <w:b/>
                <w:spacing w:val="-2"/>
                <w:sz w:val="20"/>
              </w:rPr>
              <w:t>8,482</w:t>
            </w:r>
          </w:p>
        </w:tc>
        <w:tc>
          <w:tcPr>
            <w:tcW w:w="1039" w:type="dxa"/>
          </w:tcPr>
          <w:p>
            <w:pPr>
              <w:pStyle w:val="TableParagraph"/>
              <w:spacing w:line="210" w:lineRule="exact" w:before="26"/>
              <w:ind w:right="93"/>
              <w:rPr>
                <w:b/>
                <w:sz w:val="20"/>
              </w:rPr>
            </w:pPr>
            <w:r>
              <w:rPr>
                <w:b/>
                <w:spacing w:val="-2"/>
                <w:sz w:val="20"/>
              </w:rPr>
              <w:t>11,295</w:t>
            </w:r>
          </w:p>
        </w:tc>
        <w:tc>
          <w:tcPr>
            <w:tcW w:w="885" w:type="dxa"/>
          </w:tcPr>
          <w:p>
            <w:pPr>
              <w:pStyle w:val="TableParagraph"/>
              <w:spacing w:line="210" w:lineRule="exact" w:before="26"/>
              <w:ind w:right="92"/>
              <w:rPr>
                <w:b/>
                <w:sz w:val="20"/>
              </w:rPr>
            </w:pPr>
            <w:r>
              <w:rPr>
                <w:b/>
                <w:spacing w:val="-2"/>
                <w:sz w:val="20"/>
              </w:rPr>
              <w:t>2,122</w:t>
            </w:r>
          </w:p>
        </w:tc>
        <w:tc>
          <w:tcPr>
            <w:tcW w:w="808" w:type="dxa"/>
          </w:tcPr>
          <w:p>
            <w:pPr>
              <w:pStyle w:val="TableParagraph"/>
              <w:spacing w:line="210" w:lineRule="exact" w:before="26"/>
              <w:ind w:right="91"/>
              <w:rPr>
                <w:b/>
                <w:sz w:val="20"/>
              </w:rPr>
            </w:pPr>
            <w:r>
              <w:rPr>
                <w:b/>
                <w:spacing w:val="-2"/>
                <w:sz w:val="20"/>
              </w:rPr>
              <w:t>21,899</w:t>
            </w:r>
          </w:p>
        </w:tc>
      </w:tr>
      <w:tr>
        <w:trPr>
          <w:trHeight w:val="254" w:hRule="atLeast"/>
        </w:trPr>
        <w:tc>
          <w:tcPr>
            <w:tcW w:w="895" w:type="dxa"/>
            <w:tcBorders>
              <w:right w:val="single" w:sz="6" w:space="0" w:color="000000"/>
            </w:tcBorders>
          </w:tcPr>
          <w:p>
            <w:pPr>
              <w:pStyle w:val="TableParagraph"/>
              <w:spacing w:line="210" w:lineRule="exact" w:before="23"/>
              <w:ind w:left="96" w:right="87"/>
              <w:jc w:val="center"/>
              <w:rPr>
                <w:b/>
                <w:sz w:val="20"/>
              </w:rPr>
            </w:pPr>
            <w:r>
              <w:rPr>
                <w:b/>
                <w:w w:val="95"/>
                <w:sz w:val="20"/>
              </w:rPr>
              <w:t>37-</w:t>
            </w:r>
            <w:r>
              <w:rPr>
                <w:b/>
                <w:spacing w:val="-4"/>
                <w:sz w:val="20"/>
              </w:rPr>
              <w:t>0000</w:t>
            </w:r>
          </w:p>
        </w:tc>
        <w:tc>
          <w:tcPr>
            <w:tcW w:w="5132" w:type="dxa"/>
            <w:tcBorders>
              <w:left w:val="single" w:sz="6" w:space="0" w:color="000000"/>
            </w:tcBorders>
          </w:tcPr>
          <w:p>
            <w:pPr>
              <w:pStyle w:val="TableParagraph"/>
              <w:spacing w:line="210" w:lineRule="exact" w:before="23"/>
              <w:ind w:left="105"/>
              <w:jc w:val="left"/>
              <w:rPr>
                <w:b/>
                <w:sz w:val="20"/>
              </w:rPr>
            </w:pPr>
            <w:r>
              <w:rPr>
                <w:b/>
                <w:sz w:val="20"/>
              </w:rPr>
              <w:t>Building</w:t>
            </w:r>
            <w:r>
              <w:rPr>
                <w:b/>
                <w:spacing w:val="-8"/>
                <w:sz w:val="20"/>
              </w:rPr>
              <w:t> </w:t>
            </w:r>
            <w:r>
              <w:rPr>
                <w:b/>
                <w:sz w:val="20"/>
              </w:rPr>
              <w:t>and</w:t>
            </w:r>
            <w:r>
              <w:rPr>
                <w:b/>
                <w:spacing w:val="-8"/>
                <w:sz w:val="20"/>
              </w:rPr>
              <w:t> </w:t>
            </w:r>
            <w:r>
              <w:rPr>
                <w:b/>
                <w:sz w:val="20"/>
              </w:rPr>
              <w:t>Grounds</w:t>
            </w:r>
            <w:r>
              <w:rPr>
                <w:b/>
                <w:spacing w:val="-8"/>
                <w:sz w:val="20"/>
              </w:rPr>
              <w:t> </w:t>
            </w:r>
            <w:r>
              <w:rPr>
                <w:b/>
                <w:sz w:val="20"/>
              </w:rPr>
              <w:t>Cleaning</w:t>
            </w:r>
            <w:r>
              <w:rPr>
                <w:b/>
                <w:spacing w:val="-7"/>
                <w:sz w:val="20"/>
              </w:rPr>
              <w:t> </w:t>
            </w:r>
            <w:r>
              <w:rPr>
                <w:b/>
                <w:sz w:val="20"/>
              </w:rPr>
              <w:t>and</w:t>
            </w:r>
            <w:r>
              <w:rPr>
                <w:b/>
                <w:spacing w:val="-8"/>
                <w:sz w:val="20"/>
              </w:rPr>
              <w:t> </w:t>
            </w:r>
            <w:r>
              <w:rPr>
                <w:b/>
                <w:sz w:val="20"/>
              </w:rPr>
              <w:t>Maintenance</w:t>
            </w:r>
            <w:r>
              <w:rPr>
                <w:b/>
                <w:spacing w:val="-8"/>
                <w:sz w:val="20"/>
              </w:rPr>
              <w:t> </w:t>
            </w:r>
            <w:r>
              <w:rPr>
                <w:b/>
                <w:spacing w:val="-2"/>
                <w:sz w:val="20"/>
              </w:rPr>
              <w:t>Occupations</w:t>
            </w:r>
          </w:p>
        </w:tc>
        <w:tc>
          <w:tcPr>
            <w:tcW w:w="1200" w:type="dxa"/>
          </w:tcPr>
          <w:p>
            <w:pPr>
              <w:pStyle w:val="TableParagraph"/>
              <w:spacing w:line="210" w:lineRule="exact" w:before="23"/>
              <w:ind w:right="98"/>
              <w:rPr>
                <w:b/>
                <w:sz w:val="20"/>
              </w:rPr>
            </w:pPr>
            <w:r>
              <w:rPr>
                <w:b/>
                <w:spacing w:val="-2"/>
                <w:sz w:val="20"/>
              </w:rPr>
              <w:t>43,805</w:t>
            </w:r>
          </w:p>
        </w:tc>
        <w:tc>
          <w:tcPr>
            <w:tcW w:w="1200" w:type="dxa"/>
          </w:tcPr>
          <w:p>
            <w:pPr>
              <w:pStyle w:val="TableParagraph"/>
              <w:spacing w:line="210" w:lineRule="exact" w:before="23"/>
              <w:ind w:right="95"/>
              <w:rPr>
                <w:b/>
                <w:sz w:val="20"/>
              </w:rPr>
            </w:pPr>
            <w:r>
              <w:rPr>
                <w:b/>
                <w:spacing w:val="-2"/>
                <w:sz w:val="20"/>
              </w:rPr>
              <w:t>46,802</w:t>
            </w:r>
          </w:p>
        </w:tc>
        <w:tc>
          <w:tcPr>
            <w:tcW w:w="873" w:type="dxa"/>
          </w:tcPr>
          <w:p>
            <w:pPr>
              <w:pStyle w:val="TableParagraph"/>
              <w:spacing w:line="210" w:lineRule="exact" w:before="23"/>
              <w:ind w:right="94"/>
              <w:rPr>
                <w:b/>
                <w:sz w:val="20"/>
              </w:rPr>
            </w:pPr>
            <w:r>
              <w:rPr>
                <w:b/>
                <w:spacing w:val="-2"/>
                <w:sz w:val="20"/>
              </w:rPr>
              <w:t>2,997</w:t>
            </w:r>
          </w:p>
        </w:tc>
        <w:tc>
          <w:tcPr>
            <w:tcW w:w="818" w:type="dxa"/>
          </w:tcPr>
          <w:p>
            <w:pPr>
              <w:pStyle w:val="TableParagraph"/>
              <w:spacing w:line="210" w:lineRule="exact" w:before="23"/>
              <w:ind w:right="95"/>
              <w:rPr>
                <w:b/>
                <w:sz w:val="20"/>
              </w:rPr>
            </w:pPr>
            <w:r>
              <w:rPr>
                <w:b/>
                <w:spacing w:val="-2"/>
                <w:sz w:val="20"/>
              </w:rPr>
              <w:t>6.84%</w:t>
            </w:r>
          </w:p>
        </w:tc>
        <w:tc>
          <w:tcPr>
            <w:tcW w:w="717" w:type="dxa"/>
          </w:tcPr>
          <w:p>
            <w:pPr>
              <w:pStyle w:val="TableParagraph"/>
              <w:spacing w:line="210" w:lineRule="exact" w:before="23"/>
              <w:ind w:right="93"/>
              <w:rPr>
                <w:b/>
                <w:sz w:val="20"/>
              </w:rPr>
            </w:pPr>
            <w:r>
              <w:rPr>
                <w:b/>
                <w:spacing w:val="-2"/>
                <w:sz w:val="20"/>
              </w:rPr>
              <w:t>2,586</w:t>
            </w:r>
          </w:p>
        </w:tc>
        <w:tc>
          <w:tcPr>
            <w:tcW w:w="1039" w:type="dxa"/>
          </w:tcPr>
          <w:p>
            <w:pPr>
              <w:pStyle w:val="TableParagraph"/>
              <w:spacing w:line="210" w:lineRule="exact" w:before="23"/>
              <w:ind w:right="92"/>
              <w:rPr>
                <w:b/>
                <w:sz w:val="20"/>
              </w:rPr>
            </w:pPr>
            <w:r>
              <w:rPr>
                <w:b/>
                <w:spacing w:val="-2"/>
                <w:sz w:val="20"/>
              </w:rPr>
              <w:t>3,283</w:t>
            </w:r>
          </w:p>
        </w:tc>
        <w:tc>
          <w:tcPr>
            <w:tcW w:w="885" w:type="dxa"/>
          </w:tcPr>
          <w:p>
            <w:pPr>
              <w:pStyle w:val="TableParagraph"/>
              <w:spacing w:line="210" w:lineRule="exact" w:before="23"/>
              <w:ind w:right="92"/>
              <w:rPr>
                <w:b/>
                <w:sz w:val="20"/>
              </w:rPr>
            </w:pPr>
            <w:r>
              <w:rPr>
                <w:b/>
                <w:spacing w:val="-5"/>
                <w:sz w:val="20"/>
              </w:rPr>
              <w:t>300</w:t>
            </w:r>
          </w:p>
        </w:tc>
        <w:tc>
          <w:tcPr>
            <w:tcW w:w="808" w:type="dxa"/>
          </w:tcPr>
          <w:p>
            <w:pPr>
              <w:pStyle w:val="TableParagraph"/>
              <w:spacing w:line="210" w:lineRule="exact" w:before="23"/>
              <w:ind w:right="91"/>
              <w:rPr>
                <w:b/>
                <w:sz w:val="20"/>
              </w:rPr>
            </w:pPr>
            <w:r>
              <w:rPr>
                <w:b/>
                <w:spacing w:val="-2"/>
                <w:sz w:val="20"/>
              </w:rPr>
              <w:t>6,169</w:t>
            </w:r>
          </w:p>
        </w:tc>
      </w:tr>
      <w:tr>
        <w:trPr>
          <w:trHeight w:val="254" w:hRule="atLeast"/>
        </w:trPr>
        <w:tc>
          <w:tcPr>
            <w:tcW w:w="895" w:type="dxa"/>
            <w:tcBorders>
              <w:right w:val="single" w:sz="6" w:space="0" w:color="000000"/>
            </w:tcBorders>
          </w:tcPr>
          <w:p>
            <w:pPr>
              <w:pStyle w:val="TableParagraph"/>
              <w:spacing w:line="210" w:lineRule="exact" w:before="24"/>
              <w:ind w:left="96" w:right="87"/>
              <w:jc w:val="center"/>
              <w:rPr>
                <w:b/>
                <w:sz w:val="20"/>
              </w:rPr>
            </w:pPr>
            <w:r>
              <w:rPr>
                <w:b/>
                <w:w w:val="95"/>
                <w:sz w:val="20"/>
              </w:rPr>
              <w:t>39-</w:t>
            </w:r>
            <w:r>
              <w:rPr>
                <w:b/>
                <w:spacing w:val="-4"/>
                <w:sz w:val="20"/>
              </w:rPr>
              <w:t>0000</w:t>
            </w:r>
          </w:p>
        </w:tc>
        <w:tc>
          <w:tcPr>
            <w:tcW w:w="5132" w:type="dxa"/>
            <w:tcBorders>
              <w:left w:val="single" w:sz="6" w:space="0" w:color="000000"/>
            </w:tcBorders>
          </w:tcPr>
          <w:p>
            <w:pPr>
              <w:pStyle w:val="TableParagraph"/>
              <w:spacing w:line="210" w:lineRule="exact" w:before="24"/>
              <w:ind w:left="105"/>
              <w:jc w:val="left"/>
              <w:rPr>
                <w:b/>
                <w:sz w:val="20"/>
              </w:rPr>
            </w:pPr>
            <w:r>
              <w:rPr>
                <w:b/>
                <w:sz w:val="20"/>
              </w:rPr>
              <w:t>Personal</w:t>
            </w:r>
            <w:r>
              <w:rPr>
                <w:b/>
                <w:spacing w:val="-6"/>
                <w:sz w:val="20"/>
              </w:rPr>
              <w:t> </w:t>
            </w:r>
            <w:r>
              <w:rPr>
                <w:b/>
                <w:sz w:val="20"/>
              </w:rPr>
              <w:t>Care</w:t>
            </w:r>
            <w:r>
              <w:rPr>
                <w:b/>
                <w:spacing w:val="-7"/>
                <w:sz w:val="20"/>
              </w:rPr>
              <w:t> </w:t>
            </w:r>
            <w:r>
              <w:rPr>
                <w:b/>
                <w:sz w:val="20"/>
              </w:rPr>
              <w:t>and</w:t>
            </w:r>
            <w:r>
              <w:rPr>
                <w:b/>
                <w:spacing w:val="-6"/>
                <w:sz w:val="20"/>
              </w:rPr>
              <w:t> </w:t>
            </w:r>
            <w:r>
              <w:rPr>
                <w:b/>
                <w:sz w:val="20"/>
              </w:rPr>
              <w:t>Service</w:t>
            </w:r>
            <w:r>
              <w:rPr>
                <w:b/>
                <w:spacing w:val="-7"/>
                <w:sz w:val="20"/>
              </w:rPr>
              <w:t> </w:t>
            </w:r>
            <w:r>
              <w:rPr>
                <w:b/>
                <w:spacing w:val="-2"/>
                <w:sz w:val="20"/>
              </w:rPr>
              <w:t>Occupations</w:t>
            </w:r>
          </w:p>
        </w:tc>
        <w:tc>
          <w:tcPr>
            <w:tcW w:w="1200" w:type="dxa"/>
          </w:tcPr>
          <w:p>
            <w:pPr>
              <w:pStyle w:val="TableParagraph"/>
              <w:spacing w:line="210" w:lineRule="exact" w:before="24"/>
              <w:ind w:right="98"/>
              <w:rPr>
                <w:b/>
                <w:sz w:val="20"/>
              </w:rPr>
            </w:pPr>
            <w:r>
              <w:rPr>
                <w:b/>
                <w:spacing w:val="-2"/>
                <w:sz w:val="20"/>
              </w:rPr>
              <w:t>27,134</w:t>
            </w:r>
          </w:p>
        </w:tc>
        <w:tc>
          <w:tcPr>
            <w:tcW w:w="1200" w:type="dxa"/>
          </w:tcPr>
          <w:p>
            <w:pPr>
              <w:pStyle w:val="TableParagraph"/>
              <w:spacing w:line="210" w:lineRule="exact" w:before="24"/>
              <w:ind w:right="95"/>
              <w:rPr>
                <w:b/>
                <w:sz w:val="20"/>
              </w:rPr>
            </w:pPr>
            <w:r>
              <w:rPr>
                <w:b/>
                <w:spacing w:val="-2"/>
                <w:sz w:val="20"/>
              </w:rPr>
              <w:t>31,439</w:t>
            </w:r>
          </w:p>
        </w:tc>
        <w:tc>
          <w:tcPr>
            <w:tcW w:w="873" w:type="dxa"/>
          </w:tcPr>
          <w:p>
            <w:pPr>
              <w:pStyle w:val="TableParagraph"/>
              <w:spacing w:line="210" w:lineRule="exact" w:before="24"/>
              <w:ind w:right="94"/>
              <w:rPr>
                <w:b/>
                <w:sz w:val="20"/>
              </w:rPr>
            </w:pPr>
            <w:r>
              <w:rPr>
                <w:b/>
                <w:spacing w:val="-2"/>
                <w:sz w:val="20"/>
              </w:rPr>
              <w:t>4,305</w:t>
            </w:r>
          </w:p>
        </w:tc>
        <w:tc>
          <w:tcPr>
            <w:tcW w:w="818" w:type="dxa"/>
          </w:tcPr>
          <w:p>
            <w:pPr>
              <w:pStyle w:val="TableParagraph"/>
              <w:spacing w:line="210" w:lineRule="exact" w:before="24"/>
              <w:ind w:right="95"/>
              <w:rPr>
                <w:b/>
                <w:sz w:val="20"/>
              </w:rPr>
            </w:pPr>
            <w:r>
              <w:rPr>
                <w:b/>
                <w:spacing w:val="-2"/>
                <w:sz w:val="20"/>
              </w:rPr>
              <w:t>15.87%</w:t>
            </w:r>
          </w:p>
        </w:tc>
        <w:tc>
          <w:tcPr>
            <w:tcW w:w="717" w:type="dxa"/>
          </w:tcPr>
          <w:p>
            <w:pPr>
              <w:pStyle w:val="TableParagraph"/>
              <w:spacing w:line="210" w:lineRule="exact" w:before="24"/>
              <w:ind w:right="93"/>
              <w:rPr>
                <w:b/>
                <w:sz w:val="20"/>
              </w:rPr>
            </w:pPr>
            <w:r>
              <w:rPr>
                <w:b/>
                <w:spacing w:val="-2"/>
                <w:sz w:val="20"/>
              </w:rPr>
              <w:t>1,833</w:t>
            </w:r>
          </w:p>
        </w:tc>
        <w:tc>
          <w:tcPr>
            <w:tcW w:w="1039" w:type="dxa"/>
          </w:tcPr>
          <w:p>
            <w:pPr>
              <w:pStyle w:val="TableParagraph"/>
              <w:spacing w:line="210" w:lineRule="exact" w:before="24"/>
              <w:ind w:right="92"/>
              <w:rPr>
                <w:b/>
                <w:sz w:val="20"/>
              </w:rPr>
            </w:pPr>
            <w:r>
              <w:rPr>
                <w:b/>
                <w:spacing w:val="-2"/>
                <w:sz w:val="20"/>
              </w:rPr>
              <w:t>2,248</w:t>
            </w:r>
          </w:p>
        </w:tc>
        <w:tc>
          <w:tcPr>
            <w:tcW w:w="885" w:type="dxa"/>
          </w:tcPr>
          <w:p>
            <w:pPr>
              <w:pStyle w:val="TableParagraph"/>
              <w:spacing w:line="210" w:lineRule="exact" w:before="24"/>
              <w:ind w:right="92"/>
              <w:rPr>
                <w:b/>
                <w:sz w:val="20"/>
              </w:rPr>
            </w:pPr>
            <w:r>
              <w:rPr>
                <w:b/>
                <w:spacing w:val="-5"/>
                <w:sz w:val="20"/>
              </w:rPr>
              <w:t>430</w:t>
            </w:r>
          </w:p>
        </w:tc>
        <w:tc>
          <w:tcPr>
            <w:tcW w:w="808" w:type="dxa"/>
          </w:tcPr>
          <w:p>
            <w:pPr>
              <w:pStyle w:val="TableParagraph"/>
              <w:spacing w:line="210" w:lineRule="exact" w:before="24"/>
              <w:ind w:right="91"/>
              <w:rPr>
                <w:b/>
                <w:sz w:val="20"/>
              </w:rPr>
            </w:pPr>
            <w:r>
              <w:rPr>
                <w:b/>
                <w:spacing w:val="-2"/>
                <w:sz w:val="20"/>
              </w:rPr>
              <w:t>4,511</w:t>
            </w:r>
          </w:p>
        </w:tc>
      </w:tr>
      <w:tr>
        <w:trPr>
          <w:trHeight w:val="256" w:hRule="atLeast"/>
        </w:trPr>
        <w:tc>
          <w:tcPr>
            <w:tcW w:w="895" w:type="dxa"/>
            <w:tcBorders>
              <w:right w:val="single" w:sz="6" w:space="0" w:color="000000"/>
            </w:tcBorders>
          </w:tcPr>
          <w:p>
            <w:pPr>
              <w:pStyle w:val="TableParagraph"/>
              <w:spacing w:line="210" w:lineRule="exact" w:before="26"/>
              <w:ind w:left="96" w:right="87"/>
              <w:jc w:val="center"/>
              <w:rPr>
                <w:b/>
                <w:sz w:val="20"/>
              </w:rPr>
            </w:pPr>
            <w:r>
              <w:rPr>
                <w:b/>
                <w:w w:val="95"/>
                <w:sz w:val="20"/>
              </w:rPr>
              <w:t>41-</w:t>
            </w:r>
            <w:r>
              <w:rPr>
                <w:b/>
                <w:spacing w:val="-4"/>
                <w:sz w:val="20"/>
              </w:rPr>
              <w:t>0000</w:t>
            </w:r>
          </w:p>
        </w:tc>
        <w:tc>
          <w:tcPr>
            <w:tcW w:w="5132" w:type="dxa"/>
            <w:tcBorders>
              <w:left w:val="single" w:sz="6" w:space="0" w:color="000000"/>
            </w:tcBorders>
          </w:tcPr>
          <w:p>
            <w:pPr>
              <w:pStyle w:val="TableParagraph"/>
              <w:spacing w:line="210" w:lineRule="exact" w:before="26"/>
              <w:ind w:left="105"/>
              <w:jc w:val="left"/>
              <w:rPr>
                <w:b/>
                <w:sz w:val="20"/>
              </w:rPr>
            </w:pPr>
            <w:r>
              <w:rPr>
                <w:b/>
                <w:sz w:val="20"/>
              </w:rPr>
              <w:t>Sales</w:t>
            </w:r>
            <w:r>
              <w:rPr>
                <w:b/>
                <w:spacing w:val="-7"/>
                <w:sz w:val="20"/>
              </w:rPr>
              <w:t> </w:t>
            </w:r>
            <w:r>
              <w:rPr>
                <w:b/>
                <w:sz w:val="20"/>
              </w:rPr>
              <w:t>and</w:t>
            </w:r>
            <w:r>
              <w:rPr>
                <w:b/>
                <w:spacing w:val="-6"/>
                <w:sz w:val="20"/>
              </w:rPr>
              <w:t> </w:t>
            </w:r>
            <w:r>
              <w:rPr>
                <w:b/>
                <w:sz w:val="20"/>
              </w:rPr>
              <w:t>Related</w:t>
            </w:r>
            <w:r>
              <w:rPr>
                <w:b/>
                <w:spacing w:val="-5"/>
                <w:sz w:val="20"/>
              </w:rPr>
              <w:t> </w:t>
            </w:r>
            <w:r>
              <w:rPr>
                <w:b/>
                <w:spacing w:val="-2"/>
                <w:sz w:val="20"/>
              </w:rPr>
              <w:t>Occupations</w:t>
            </w:r>
          </w:p>
        </w:tc>
        <w:tc>
          <w:tcPr>
            <w:tcW w:w="1200" w:type="dxa"/>
          </w:tcPr>
          <w:p>
            <w:pPr>
              <w:pStyle w:val="TableParagraph"/>
              <w:spacing w:line="210" w:lineRule="exact" w:before="26"/>
              <w:ind w:right="98"/>
              <w:rPr>
                <w:b/>
                <w:sz w:val="20"/>
              </w:rPr>
            </w:pPr>
            <w:r>
              <w:rPr>
                <w:b/>
                <w:spacing w:val="-2"/>
                <w:sz w:val="20"/>
              </w:rPr>
              <w:t>131,462</w:t>
            </w:r>
          </w:p>
        </w:tc>
        <w:tc>
          <w:tcPr>
            <w:tcW w:w="1200" w:type="dxa"/>
          </w:tcPr>
          <w:p>
            <w:pPr>
              <w:pStyle w:val="TableParagraph"/>
              <w:spacing w:line="210" w:lineRule="exact" w:before="26"/>
              <w:ind w:right="95"/>
              <w:rPr>
                <w:b/>
                <w:sz w:val="20"/>
              </w:rPr>
            </w:pPr>
            <w:r>
              <w:rPr>
                <w:b/>
                <w:spacing w:val="-2"/>
                <w:sz w:val="20"/>
              </w:rPr>
              <w:t>136,490</w:t>
            </w:r>
          </w:p>
        </w:tc>
        <w:tc>
          <w:tcPr>
            <w:tcW w:w="873" w:type="dxa"/>
          </w:tcPr>
          <w:p>
            <w:pPr>
              <w:pStyle w:val="TableParagraph"/>
              <w:spacing w:line="210" w:lineRule="exact" w:before="26"/>
              <w:ind w:right="94"/>
              <w:rPr>
                <w:b/>
                <w:sz w:val="20"/>
              </w:rPr>
            </w:pPr>
            <w:r>
              <w:rPr>
                <w:b/>
                <w:spacing w:val="-2"/>
                <w:sz w:val="20"/>
              </w:rPr>
              <w:t>5,028</w:t>
            </w:r>
          </w:p>
        </w:tc>
        <w:tc>
          <w:tcPr>
            <w:tcW w:w="818" w:type="dxa"/>
          </w:tcPr>
          <w:p>
            <w:pPr>
              <w:pStyle w:val="TableParagraph"/>
              <w:spacing w:line="210" w:lineRule="exact" w:before="26"/>
              <w:ind w:right="95"/>
              <w:rPr>
                <w:b/>
                <w:sz w:val="20"/>
              </w:rPr>
            </w:pPr>
            <w:r>
              <w:rPr>
                <w:b/>
                <w:spacing w:val="-2"/>
                <w:sz w:val="20"/>
              </w:rPr>
              <w:t>3.82%</w:t>
            </w:r>
          </w:p>
        </w:tc>
        <w:tc>
          <w:tcPr>
            <w:tcW w:w="717" w:type="dxa"/>
          </w:tcPr>
          <w:p>
            <w:pPr>
              <w:pStyle w:val="TableParagraph"/>
              <w:spacing w:line="210" w:lineRule="exact" w:before="26"/>
              <w:ind w:right="93"/>
              <w:rPr>
                <w:b/>
                <w:sz w:val="20"/>
              </w:rPr>
            </w:pPr>
            <w:r>
              <w:rPr>
                <w:b/>
                <w:spacing w:val="-2"/>
                <w:sz w:val="20"/>
              </w:rPr>
              <w:t>6,887</w:t>
            </w:r>
          </w:p>
        </w:tc>
        <w:tc>
          <w:tcPr>
            <w:tcW w:w="1039" w:type="dxa"/>
          </w:tcPr>
          <w:p>
            <w:pPr>
              <w:pStyle w:val="TableParagraph"/>
              <w:spacing w:line="210" w:lineRule="exact" w:before="26"/>
              <w:ind w:right="93"/>
              <w:rPr>
                <w:b/>
                <w:sz w:val="20"/>
              </w:rPr>
            </w:pPr>
            <w:r>
              <w:rPr>
                <w:b/>
                <w:spacing w:val="-2"/>
                <w:sz w:val="20"/>
              </w:rPr>
              <w:t>10,426</w:t>
            </w:r>
          </w:p>
        </w:tc>
        <w:tc>
          <w:tcPr>
            <w:tcW w:w="885" w:type="dxa"/>
          </w:tcPr>
          <w:p>
            <w:pPr>
              <w:pStyle w:val="TableParagraph"/>
              <w:spacing w:line="210" w:lineRule="exact" w:before="26"/>
              <w:ind w:right="92"/>
              <w:rPr>
                <w:b/>
                <w:sz w:val="20"/>
              </w:rPr>
            </w:pPr>
            <w:r>
              <w:rPr>
                <w:b/>
                <w:spacing w:val="-5"/>
                <w:sz w:val="20"/>
              </w:rPr>
              <w:t>503</w:t>
            </w:r>
          </w:p>
        </w:tc>
        <w:tc>
          <w:tcPr>
            <w:tcW w:w="808" w:type="dxa"/>
          </w:tcPr>
          <w:p>
            <w:pPr>
              <w:pStyle w:val="TableParagraph"/>
              <w:spacing w:line="210" w:lineRule="exact" w:before="26"/>
              <w:ind w:right="91"/>
              <w:rPr>
                <w:b/>
                <w:sz w:val="20"/>
              </w:rPr>
            </w:pPr>
            <w:r>
              <w:rPr>
                <w:b/>
                <w:spacing w:val="-2"/>
                <w:sz w:val="20"/>
              </w:rPr>
              <w:t>17,816</w:t>
            </w:r>
          </w:p>
        </w:tc>
      </w:tr>
      <w:tr>
        <w:trPr>
          <w:trHeight w:val="253" w:hRule="atLeast"/>
        </w:trPr>
        <w:tc>
          <w:tcPr>
            <w:tcW w:w="895" w:type="dxa"/>
            <w:tcBorders>
              <w:right w:val="single" w:sz="6" w:space="0" w:color="000000"/>
            </w:tcBorders>
          </w:tcPr>
          <w:p>
            <w:pPr>
              <w:pStyle w:val="TableParagraph"/>
              <w:spacing w:line="210" w:lineRule="exact" w:before="23"/>
              <w:ind w:left="96" w:right="87"/>
              <w:jc w:val="center"/>
              <w:rPr>
                <w:b/>
                <w:sz w:val="20"/>
              </w:rPr>
            </w:pPr>
            <w:r>
              <w:rPr>
                <w:b/>
                <w:w w:val="95"/>
                <w:sz w:val="20"/>
              </w:rPr>
              <w:t>43-</w:t>
            </w:r>
            <w:r>
              <w:rPr>
                <w:b/>
                <w:spacing w:val="-4"/>
                <w:sz w:val="20"/>
              </w:rPr>
              <w:t>0000</w:t>
            </w:r>
          </w:p>
        </w:tc>
        <w:tc>
          <w:tcPr>
            <w:tcW w:w="5132" w:type="dxa"/>
            <w:tcBorders>
              <w:left w:val="single" w:sz="6" w:space="0" w:color="000000"/>
            </w:tcBorders>
          </w:tcPr>
          <w:p>
            <w:pPr>
              <w:pStyle w:val="TableParagraph"/>
              <w:spacing w:line="210" w:lineRule="exact" w:before="23"/>
              <w:ind w:left="105"/>
              <w:jc w:val="left"/>
              <w:rPr>
                <w:b/>
                <w:sz w:val="20"/>
              </w:rPr>
            </w:pPr>
            <w:r>
              <w:rPr>
                <w:b/>
                <w:sz w:val="20"/>
              </w:rPr>
              <w:t>Office</w:t>
            </w:r>
            <w:r>
              <w:rPr>
                <w:b/>
                <w:spacing w:val="-7"/>
                <w:sz w:val="20"/>
              </w:rPr>
              <w:t> </w:t>
            </w:r>
            <w:r>
              <w:rPr>
                <w:b/>
                <w:sz w:val="20"/>
              </w:rPr>
              <w:t>and</w:t>
            </w:r>
            <w:r>
              <w:rPr>
                <w:b/>
                <w:spacing w:val="-7"/>
                <w:sz w:val="20"/>
              </w:rPr>
              <w:t> </w:t>
            </w:r>
            <w:r>
              <w:rPr>
                <w:b/>
                <w:sz w:val="20"/>
              </w:rPr>
              <w:t>Administrative</w:t>
            </w:r>
            <w:r>
              <w:rPr>
                <w:b/>
                <w:spacing w:val="-7"/>
                <w:sz w:val="20"/>
              </w:rPr>
              <w:t> </w:t>
            </w:r>
            <w:r>
              <w:rPr>
                <w:b/>
                <w:sz w:val="20"/>
              </w:rPr>
              <w:t>Support</w:t>
            </w:r>
            <w:r>
              <w:rPr>
                <w:b/>
                <w:spacing w:val="-7"/>
                <w:sz w:val="20"/>
              </w:rPr>
              <w:t> </w:t>
            </w:r>
            <w:r>
              <w:rPr>
                <w:b/>
                <w:spacing w:val="-2"/>
                <w:sz w:val="20"/>
              </w:rPr>
              <w:t>Occupations</w:t>
            </w:r>
          </w:p>
        </w:tc>
        <w:tc>
          <w:tcPr>
            <w:tcW w:w="1200" w:type="dxa"/>
          </w:tcPr>
          <w:p>
            <w:pPr>
              <w:pStyle w:val="TableParagraph"/>
              <w:spacing w:line="210" w:lineRule="exact" w:before="23"/>
              <w:ind w:right="98"/>
              <w:rPr>
                <w:b/>
                <w:sz w:val="20"/>
              </w:rPr>
            </w:pPr>
            <w:r>
              <w:rPr>
                <w:b/>
                <w:spacing w:val="-2"/>
                <w:sz w:val="20"/>
              </w:rPr>
              <w:t>159,167</w:t>
            </w:r>
          </w:p>
        </w:tc>
        <w:tc>
          <w:tcPr>
            <w:tcW w:w="1200" w:type="dxa"/>
          </w:tcPr>
          <w:p>
            <w:pPr>
              <w:pStyle w:val="TableParagraph"/>
              <w:spacing w:line="210" w:lineRule="exact" w:before="23"/>
              <w:ind w:right="95"/>
              <w:rPr>
                <w:b/>
                <w:sz w:val="20"/>
              </w:rPr>
            </w:pPr>
            <w:r>
              <w:rPr>
                <w:b/>
                <w:spacing w:val="-2"/>
                <w:sz w:val="20"/>
              </w:rPr>
              <w:t>160,680</w:t>
            </w:r>
          </w:p>
        </w:tc>
        <w:tc>
          <w:tcPr>
            <w:tcW w:w="873" w:type="dxa"/>
          </w:tcPr>
          <w:p>
            <w:pPr>
              <w:pStyle w:val="TableParagraph"/>
              <w:spacing w:line="210" w:lineRule="exact" w:before="23"/>
              <w:ind w:right="94"/>
              <w:rPr>
                <w:b/>
                <w:sz w:val="20"/>
              </w:rPr>
            </w:pPr>
            <w:r>
              <w:rPr>
                <w:b/>
                <w:spacing w:val="-2"/>
                <w:sz w:val="20"/>
              </w:rPr>
              <w:t>1,513</w:t>
            </w:r>
          </w:p>
        </w:tc>
        <w:tc>
          <w:tcPr>
            <w:tcW w:w="818" w:type="dxa"/>
          </w:tcPr>
          <w:p>
            <w:pPr>
              <w:pStyle w:val="TableParagraph"/>
              <w:spacing w:line="210" w:lineRule="exact" w:before="23"/>
              <w:ind w:right="95"/>
              <w:rPr>
                <w:b/>
                <w:sz w:val="20"/>
              </w:rPr>
            </w:pPr>
            <w:r>
              <w:rPr>
                <w:b/>
                <w:spacing w:val="-2"/>
                <w:sz w:val="20"/>
              </w:rPr>
              <w:t>0.95%</w:t>
            </w:r>
          </w:p>
        </w:tc>
        <w:tc>
          <w:tcPr>
            <w:tcW w:w="717" w:type="dxa"/>
          </w:tcPr>
          <w:p>
            <w:pPr>
              <w:pStyle w:val="TableParagraph"/>
              <w:spacing w:line="210" w:lineRule="exact" w:before="23"/>
              <w:ind w:right="93"/>
              <w:rPr>
                <w:b/>
                <w:sz w:val="20"/>
              </w:rPr>
            </w:pPr>
            <w:r>
              <w:rPr>
                <w:b/>
                <w:spacing w:val="-2"/>
                <w:sz w:val="20"/>
              </w:rPr>
              <w:t>7,533</w:t>
            </w:r>
          </w:p>
        </w:tc>
        <w:tc>
          <w:tcPr>
            <w:tcW w:w="1039" w:type="dxa"/>
          </w:tcPr>
          <w:p>
            <w:pPr>
              <w:pStyle w:val="TableParagraph"/>
              <w:spacing w:line="210" w:lineRule="exact" w:before="23"/>
              <w:ind w:right="92"/>
              <w:rPr>
                <w:b/>
                <w:sz w:val="20"/>
              </w:rPr>
            </w:pPr>
            <w:r>
              <w:rPr>
                <w:b/>
                <w:spacing w:val="-2"/>
                <w:sz w:val="20"/>
              </w:rPr>
              <w:t>9,867</w:t>
            </w:r>
          </w:p>
        </w:tc>
        <w:tc>
          <w:tcPr>
            <w:tcW w:w="885" w:type="dxa"/>
          </w:tcPr>
          <w:p>
            <w:pPr>
              <w:pStyle w:val="TableParagraph"/>
              <w:spacing w:line="210" w:lineRule="exact" w:before="23"/>
              <w:ind w:right="92"/>
              <w:rPr>
                <w:b/>
                <w:sz w:val="20"/>
              </w:rPr>
            </w:pPr>
            <w:r>
              <w:rPr>
                <w:b/>
                <w:spacing w:val="-5"/>
                <w:sz w:val="20"/>
              </w:rPr>
              <w:t>151</w:t>
            </w:r>
          </w:p>
        </w:tc>
        <w:tc>
          <w:tcPr>
            <w:tcW w:w="808" w:type="dxa"/>
          </w:tcPr>
          <w:p>
            <w:pPr>
              <w:pStyle w:val="TableParagraph"/>
              <w:spacing w:line="210" w:lineRule="exact" w:before="23"/>
              <w:ind w:right="91"/>
              <w:rPr>
                <w:b/>
                <w:sz w:val="20"/>
              </w:rPr>
            </w:pPr>
            <w:r>
              <w:rPr>
                <w:b/>
                <w:spacing w:val="-2"/>
                <w:sz w:val="20"/>
              </w:rPr>
              <w:t>17,551</w:t>
            </w:r>
          </w:p>
        </w:tc>
      </w:tr>
      <w:tr>
        <w:trPr>
          <w:trHeight w:val="256" w:hRule="atLeast"/>
        </w:trPr>
        <w:tc>
          <w:tcPr>
            <w:tcW w:w="895" w:type="dxa"/>
            <w:tcBorders>
              <w:right w:val="single" w:sz="6" w:space="0" w:color="000000"/>
            </w:tcBorders>
          </w:tcPr>
          <w:p>
            <w:pPr>
              <w:pStyle w:val="TableParagraph"/>
              <w:spacing w:line="210" w:lineRule="exact" w:before="26"/>
              <w:ind w:left="96" w:right="87"/>
              <w:jc w:val="center"/>
              <w:rPr>
                <w:b/>
                <w:sz w:val="20"/>
              </w:rPr>
            </w:pPr>
            <w:r>
              <w:rPr>
                <w:b/>
                <w:w w:val="95"/>
                <w:sz w:val="20"/>
              </w:rPr>
              <w:t>45-</w:t>
            </w:r>
            <w:r>
              <w:rPr>
                <w:b/>
                <w:spacing w:val="-4"/>
                <w:sz w:val="20"/>
              </w:rPr>
              <w:t>0000</w:t>
            </w:r>
          </w:p>
        </w:tc>
        <w:tc>
          <w:tcPr>
            <w:tcW w:w="5132" w:type="dxa"/>
            <w:tcBorders>
              <w:left w:val="single" w:sz="6" w:space="0" w:color="000000"/>
            </w:tcBorders>
          </w:tcPr>
          <w:p>
            <w:pPr>
              <w:pStyle w:val="TableParagraph"/>
              <w:spacing w:line="210" w:lineRule="exact" w:before="26"/>
              <w:ind w:left="105"/>
              <w:jc w:val="left"/>
              <w:rPr>
                <w:b/>
                <w:sz w:val="20"/>
              </w:rPr>
            </w:pPr>
            <w:r>
              <w:rPr>
                <w:b/>
                <w:sz w:val="20"/>
              </w:rPr>
              <w:t>Farming,</w:t>
            </w:r>
            <w:r>
              <w:rPr>
                <w:b/>
                <w:spacing w:val="-8"/>
                <w:sz w:val="20"/>
              </w:rPr>
              <w:t> </w:t>
            </w:r>
            <w:r>
              <w:rPr>
                <w:b/>
                <w:sz w:val="20"/>
              </w:rPr>
              <w:t>Fishing,</w:t>
            </w:r>
            <w:r>
              <w:rPr>
                <w:b/>
                <w:spacing w:val="-7"/>
                <w:sz w:val="20"/>
              </w:rPr>
              <w:t> </w:t>
            </w:r>
            <w:r>
              <w:rPr>
                <w:b/>
                <w:sz w:val="20"/>
              </w:rPr>
              <w:t>and</w:t>
            </w:r>
            <w:r>
              <w:rPr>
                <w:b/>
                <w:spacing w:val="-5"/>
                <w:sz w:val="20"/>
              </w:rPr>
              <w:t> </w:t>
            </w:r>
            <w:r>
              <w:rPr>
                <w:b/>
                <w:sz w:val="20"/>
              </w:rPr>
              <w:t>Forestry</w:t>
            </w:r>
            <w:r>
              <w:rPr>
                <w:b/>
                <w:spacing w:val="-7"/>
                <w:sz w:val="20"/>
              </w:rPr>
              <w:t> </w:t>
            </w:r>
            <w:r>
              <w:rPr>
                <w:b/>
                <w:spacing w:val="-2"/>
                <w:sz w:val="20"/>
              </w:rPr>
              <w:t>Occupations</w:t>
            </w:r>
          </w:p>
        </w:tc>
        <w:tc>
          <w:tcPr>
            <w:tcW w:w="1200" w:type="dxa"/>
          </w:tcPr>
          <w:p>
            <w:pPr>
              <w:pStyle w:val="TableParagraph"/>
              <w:spacing w:line="210" w:lineRule="exact" w:before="26"/>
              <w:ind w:right="98"/>
              <w:rPr>
                <w:b/>
                <w:sz w:val="20"/>
              </w:rPr>
            </w:pPr>
            <w:r>
              <w:rPr>
                <w:b/>
                <w:spacing w:val="-2"/>
                <w:sz w:val="20"/>
              </w:rPr>
              <w:t>19,709</w:t>
            </w:r>
          </w:p>
        </w:tc>
        <w:tc>
          <w:tcPr>
            <w:tcW w:w="1200" w:type="dxa"/>
          </w:tcPr>
          <w:p>
            <w:pPr>
              <w:pStyle w:val="TableParagraph"/>
              <w:spacing w:line="210" w:lineRule="exact" w:before="26"/>
              <w:ind w:right="95"/>
              <w:rPr>
                <w:b/>
                <w:sz w:val="20"/>
              </w:rPr>
            </w:pPr>
            <w:r>
              <w:rPr>
                <w:b/>
                <w:spacing w:val="-2"/>
                <w:sz w:val="20"/>
              </w:rPr>
              <w:t>23,120</w:t>
            </w:r>
          </w:p>
        </w:tc>
        <w:tc>
          <w:tcPr>
            <w:tcW w:w="873" w:type="dxa"/>
          </w:tcPr>
          <w:p>
            <w:pPr>
              <w:pStyle w:val="TableParagraph"/>
              <w:spacing w:line="210" w:lineRule="exact" w:before="26"/>
              <w:ind w:right="94"/>
              <w:rPr>
                <w:b/>
                <w:sz w:val="20"/>
              </w:rPr>
            </w:pPr>
            <w:r>
              <w:rPr>
                <w:b/>
                <w:spacing w:val="-2"/>
                <w:sz w:val="20"/>
              </w:rPr>
              <w:t>3,411</w:t>
            </w:r>
          </w:p>
        </w:tc>
        <w:tc>
          <w:tcPr>
            <w:tcW w:w="818" w:type="dxa"/>
          </w:tcPr>
          <w:p>
            <w:pPr>
              <w:pStyle w:val="TableParagraph"/>
              <w:spacing w:line="210" w:lineRule="exact" w:before="26"/>
              <w:ind w:right="95"/>
              <w:rPr>
                <w:b/>
                <w:sz w:val="20"/>
              </w:rPr>
            </w:pPr>
            <w:r>
              <w:rPr>
                <w:b/>
                <w:spacing w:val="-2"/>
                <w:sz w:val="20"/>
              </w:rPr>
              <w:t>17.31%</w:t>
            </w:r>
          </w:p>
        </w:tc>
        <w:tc>
          <w:tcPr>
            <w:tcW w:w="717" w:type="dxa"/>
          </w:tcPr>
          <w:p>
            <w:pPr>
              <w:pStyle w:val="TableParagraph"/>
              <w:spacing w:line="210" w:lineRule="exact" w:before="26"/>
              <w:ind w:right="93"/>
              <w:rPr>
                <w:b/>
                <w:sz w:val="20"/>
              </w:rPr>
            </w:pPr>
            <w:r>
              <w:rPr>
                <w:b/>
                <w:spacing w:val="-5"/>
                <w:sz w:val="20"/>
              </w:rPr>
              <w:t>884</w:t>
            </w:r>
          </w:p>
        </w:tc>
        <w:tc>
          <w:tcPr>
            <w:tcW w:w="1039" w:type="dxa"/>
          </w:tcPr>
          <w:p>
            <w:pPr>
              <w:pStyle w:val="TableParagraph"/>
              <w:spacing w:line="210" w:lineRule="exact" w:before="26"/>
              <w:ind w:right="92"/>
              <w:rPr>
                <w:b/>
                <w:sz w:val="20"/>
              </w:rPr>
            </w:pPr>
            <w:r>
              <w:rPr>
                <w:b/>
                <w:spacing w:val="-2"/>
                <w:sz w:val="20"/>
              </w:rPr>
              <w:t>2,423</w:t>
            </w:r>
          </w:p>
        </w:tc>
        <w:tc>
          <w:tcPr>
            <w:tcW w:w="885" w:type="dxa"/>
          </w:tcPr>
          <w:p>
            <w:pPr>
              <w:pStyle w:val="TableParagraph"/>
              <w:spacing w:line="210" w:lineRule="exact" w:before="26"/>
              <w:ind w:right="92"/>
              <w:rPr>
                <w:b/>
                <w:sz w:val="20"/>
              </w:rPr>
            </w:pPr>
            <w:r>
              <w:rPr>
                <w:b/>
                <w:spacing w:val="-5"/>
                <w:sz w:val="20"/>
              </w:rPr>
              <w:t>341</w:t>
            </w:r>
          </w:p>
        </w:tc>
        <w:tc>
          <w:tcPr>
            <w:tcW w:w="808" w:type="dxa"/>
          </w:tcPr>
          <w:p>
            <w:pPr>
              <w:pStyle w:val="TableParagraph"/>
              <w:spacing w:line="210" w:lineRule="exact" w:before="26"/>
              <w:ind w:right="91"/>
              <w:rPr>
                <w:b/>
                <w:sz w:val="20"/>
              </w:rPr>
            </w:pPr>
            <w:r>
              <w:rPr>
                <w:b/>
                <w:spacing w:val="-2"/>
                <w:sz w:val="20"/>
              </w:rPr>
              <w:t>3,648</w:t>
            </w:r>
          </w:p>
        </w:tc>
      </w:tr>
      <w:tr>
        <w:trPr>
          <w:trHeight w:val="253" w:hRule="atLeast"/>
        </w:trPr>
        <w:tc>
          <w:tcPr>
            <w:tcW w:w="895" w:type="dxa"/>
            <w:tcBorders>
              <w:right w:val="single" w:sz="6" w:space="0" w:color="000000"/>
            </w:tcBorders>
          </w:tcPr>
          <w:p>
            <w:pPr>
              <w:pStyle w:val="TableParagraph"/>
              <w:spacing w:line="210" w:lineRule="exact" w:before="23"/>
              <w:ind w:left="96" w:right="87"/>
              <w:jc w:val="center"/>
              <w:rPr>
                <w:b/>
                <w:sz w:val="20"/>
              </w:rPr>
            </w:pPr>
            <w:r>
              <w:rPr>
                <w:b/>
                <w:w w:val="95"/>
                <w:sz w:val="20"/>
              </w:rPr>
              <w:t>47-</w:t>
            </w:r>
            <w:r>
              <w:rPr>
                <w:b/>
                <w:spacing w:val="-4"/>
                <w:sz w:val="20"/>
              </w:rPr>
              <w:t>0000</w:t>
            </w:r>
          </w:p>
        </w:tc>
        <w:tc>
          <w:tcPr>
            <w:tcW w:w="5132" w:type="dxa"/>
            <w:tcBorders>
              <w:left w:val="single" w:sz="6" w:space="0" w:color="000000"/>
            </w:tcBorders>
          </w:tcPr>
          <w:p>
            <w:pPr>
              <w:pStyle w:val="TableParagraph"/>
              <w:spacing w:line="210" w:lineRule="exact" w:before="23"/>
              <w:ind w:left="105"/>
              <w:jc w:val="left"/>
              <w:rPr>
                <w:b/>
                <w:sz w:val="20"/>
              </w:rPr>
            </w:pPr>
            <w:r>
              <w:rPr>
                <w:b/>
                <w:sz w:val="20"/>
              </w:rPr>
              <w:t>Construction</w:t>
            </w:r>
            <w:r>
              <w:rPr>
                <w:b/>
                <w:spacing w:val="-10"/>
                <w:sz w:val="20"/>
              </w:rPr>
              <w:t> </w:t>
            </w:r>
            <w:r>
              <w:rPr>
                <w:b/>
                <w:sz w:val="20"/>
              </w:rPr>
              <w:t>and</w:t>
            </w:r>
            <w:r>
              <w:rPr>
                <w:b/>
                <w:spacing w:val="-9"/>
                <w:sz w:val="20"/>
              </w:rPr>
              <w:t> </w:t>
            </w:r>
            <w:r>
              <w:rPr>
                <w:b/>
                <w:sz w:val="20"/>
              </w:rPr>
              <w:t>Extraction</w:t>
            </w:r>
            <w:r>
              <w:rPr>
                <w:b/>
                <w:spacing w:val="-10"/>
                <w:sz w:val="20"/>
              </w:rPr>
              <w:t> </w:t>
            </w:r>
            <w:r>
              <w:rPr>
                <w:b/>
                <w:spacing w:val="-2"/>
                <w:sz w:val="20"/>
              </w:rPr>
              <w:t>Occupations</w:t>
            </w:r>
          </w:p>
        </w:tc>
        <w:tc>
          <w:tcPr>
            <w:tcW w:w="1200" w:type="dxa"/>
          </w:tcPr>
          <w:p>
            <w:pPr>
              <w:pStyle w:val="TableParagraph"/>
              <w:spacing w:line="210" w:lineRule="exact" w:before="23"/>
              <w:ind w:right="98"/>
              <w:rPr>
                <w:b/>
                <w:sz w:val="20"/>
              </w:rPr>
            </w:pPr>
            <w:r>
              <w:rPr>
                <w:b/>
                <w:spacing w:val="-2"/>
                <w:sz w:val="20"/>
              </w:rPr>
              <w:t>50,444</w:t>
            </w:r>
          </w:p>
        </w:tc>
        <w:tc>
          <w:tcPr>
            <w:tcW w:w="1200" w:type="dxa"/>
          </w:tcPr>
          <w:p>
            <w:pPr>
              <w:pStyle w:val="TableParagraph"/>
              <w:spacing w:line="210" w:lineRule="exact" w:before="23"/>
              <w:ind w:right="95"/>
              <w:rPr>
                <w:b/>
                <w:sz w:val="20"/>
              </w:rPr>
            </w:pPr>
            <w:r>
              <w:rPr>
                <w:b/>
                <w:spacing w:val="-2"/>
                <w:sz w:val="20"/>
              </w:rPr>
              <w:t>53,203</w:t>
            </w:r>
          </w:p>
        </w:tc>
        <w:tc>
          <w:tcPr>
            <w:tcW w:w="873" w:type="dxa"/>
          </w:tcPr>
          <w:p>
            <w:pPr>
              <w:pStyle w:val="TableParagraph"/>
              <w:spacing w:line="210" w:lineRule="exact" w:before="23"/>
              <w:ind w:right="94"/>
              <w:rPr>
                <w:b/>
                <w:sz w:val="20"/>
              </w:rPr>
            </w:pPr>
            <w:r>
              <w:rPr>
                <w:b/>
                <w:spacing w:val="-2"/>
                <w:sz w:val="20"/>
              </w:rPr>
              <w:t>2,759</w:t>
            </w:r>
          </w:p>
        </w:tc>
        <w:tc>
          <w:tcPr>
            <w:tcW w:w="818" w:type="dxa"/>
          </w:tcPr>
          <w:p>
            <w:pPr>
              <w:pStyle w:val="TableParagraph"/>
              <w:spacing w:line="210" w:lineRule="exact" w:before="23"/>
              <w:ind w:right="95"/>
              <w:rPr>
                <w:b/>
                <w:sz w:val="20"/>
              </w:rPr>
            </w:pPr>
            <w:r>
              <w:rPr>
                <w:b/>
                <w:spacing w:val="-2"/>
                <w:sz w:val="20"/>
              </w:rPr>
              <w:t>5.47%</w:t>
            </w:r>
          </w:p>
        </w:tc>
        <w:tc>
          <w:tcPr>
            <w:tcW w:w="717" w:type="dxa"/>
          </w:tcPr>
          <w:p>
            <w:pPr>
              <w:pStyle w:val="TableParagraph"/>
              <w:spacing w:line="210" w:lineRule="exact" w:before="23"/>
              <w:ind w:right="93"/>
              <w:rPr>
                <w:b/>
                <w:sz w:val="20"/>
              </w:rPr>
            </w:pPr>
            <w:r>
              <w:rPr>
                <w:b/>
                <w:spacing w:val="-2"/>
                <w:sz w:val="20"/>
              </w:rPr>
              <w:t>1,554</w:t>
            </w:r>
          </w:p>
        </w:tc>
        <w:tc>
          <w:tcPr>
            <w:tcW w:w="1039" w:type="dxa"/>
          </w:tcPr>
          <w:p>
            <w:pPr>
              <w:pStyle w:val="TableParagraph"/>
              <w:spacing w:line="210" w:lineRule="exact" w:before="23"/>
              <w:ind w:right="92"/>
              <w:rPr>
                <w:b/>
                <w:sz w:val="20"/>
              </w:rPr>
            </w:pPr>
            <w:r>
              <w:rPr>
                <w:b/>
                <w:spacing w:val="-2"/>
                <w:sz w:val="20"/>
              </w:rPr>
              <w:t>3,579</w:t>
            </w:r>
          </w:p>
        </w:tc>
        <w:tc>
          <w:tcPr>
            <w:tcW w:w="885" w:type="dxa"/>
          </w:tcPr>
          <w:p>
            <w:pPr>
              <w:pStyle w:val="TableParagraph"/>
              <w:spacing w:line="210" w:lineRule="exact" w:before="23"/>
              <w:ind w:right="92"/>
              <w:rPr>
                <w:b/>
                <w:sz w:val="20"/>
              </w:rPr>
            </w:pPr>
            <w:r>
              <w:rPr>
                <w:b/>
                <w:spacing w:val="-5"/>
                <w:sz w:val="20"/>
              </w:rPr>
              <w:t>276</w:t>
            </w:r>
          </w:p>
        </w:tc>
        <w:tc>
          <w:tcPr>
            <w:tcW w:w="808" w:type="dxa"/>
          </w:tcPr>
          <w:p>
            <w:pPr>
              <w:pStyle w:val="TableParagraph"/>
              <w:spacing w:line="210" w:lineRule="exact" w:before="23"/>
              <w:ind w:right="91"/>
              <w:rPr>
                <w:b/>
                <w:sz w:val="20"/>
              </w:rPr>
            </w:pPr>
            <w:r>
              <w:rPr>
                <w:b/>
                <w:spacing w:val="-2"/>
                <w:sz w:val="20"/>
              </w:rPr>
              <w:t>5,409</w:t>
            </w:r>
          </w:p>
        </w:tc>
      </w:tr>
      <w:tr>
        <w:trPr>
          <w:trHeight w:val="256" w:hRule="atLeast"/>
        </w:trPr>
        <w:tc>
          <w:tcPr>
            <w:tcW w:w="895" w:type="dxa"/>
            <w:tcBorders>
              <w:right w:val="single" w:sz="6" w:space="0" w:color="000000"/>
            </w:tcBorders>
          </w:tcPr>
          <w:p>
            <w:pPr>
              <w:pStyle w:val="TableParagraph"/>
              <w:spacing w:line="210" w:lineRule="exact" w:before="26"/>
              <w:ind w:left="96" w:right="87"/>
              <w:jc w:val="center"/>
              <w:rPr>
                <w:b/>
                <w:sz w:val="20"/>
              </w:rPr>
            </w:pPr>
            <w:r>
              <w:rPr>
                <w:b/>
                <w:w w:val="95"/>
                <w:sz w:val="20"/>
              </w:rPr>
              <w:t>49-</w:t>
            </w:r>
            <w:r>
              <w:rPr>
                <w:b/>
                <w:spacing w:val="-4"/>
                <w:sz w:val="20"/>
              </w:rPr>
              <w:t>0000</w:t>
            </w:r>
          </w:p>
        </w:tc>
        <w:tc>
          <w:tcPr>
            <w:tcW w:w="5132" w:type="dxa"/>
            <w:tcBorders>
              <w:left w:val="single" w:sz="6" w:space="0" w:color="000000"/>
            </w:tcBorders>
          </w:tcPr>
          <w:p>
            <w:pPr>
              <w:pStyle w:val="TableParagraph"/>
              <w:spacing w:line="210" w:lineRule="exact" w:before="26"/>
              <w:ind w:left="105"/>
              <w:jc w:val="left"/>
              <w:rPr>
                <w:b/>
                <w:sz w:val="20"/>
              </w:rPr>
            </w:pPr>
            <w:r>
              <w:rPr>
                <w:b/>
                <w:sz w:val="20"/>
              </w:rPr>
              <w:t>Installation,</w:t>
            </w:r>
            <w:r>
              <w:rPr>
                <w:b/>
                <w:spacing w:val="-11"/>
                <w:sz w:val="20"/>
              </w:rPr>
              <w:t> </w:t>
            </w:r>
            <w:r>
              <w:rPr>
                <w:b/>
                <w:sz w:val="20"/>
              </w:rPr>
              <w:t>Maintenance,</w:t>
            </w:r>
            <w:r>
              <w:rPr>
                <w:b/>
                <w:spacing w:val="-10"/>
                <w:sz w:val="20"/>
              </w:rPr>
              <w:t> </w:t>
            </w:r>
            <w:r>
              <w:rPr>
                <w:b/>
                <w:sz w:val="20"/>
              </w:rPr>
              <w:t>and</w:t>
            </w:r>
            <w:r>
              <w:rPr>
                <w:b/>
                <w:spacing w:val="-11"/>
                <w:sz w:val="20"/>
              </w:rPr>
              <w:t> </w:t>
            </w:r>
            <w:r>
              <w:rPr>
                <w:b/>
                <w:sz w:val="20"/>
              </w:rPr>
              <w:t>Repair</w:t>
            </w:r>
            <w:r>
              <w:rPr>
                <w:b/>
                <w:spacing w:val="-9"/>
                <w:sz w:val="20"/>
              </w:rPr>
              <w:t> </w:t>
            </w:r>
            <w:r>
              <w:rPr>
                <w:b/>
                <w:spacing w:val="-2"/>
                <w:sz w:val="20"/>
              </w:rPr>
              <w:t>Occupations</w:t>
            </w:r>
          </w:p>
        </w:tc>
        <w:tc>
          <w:tcPr>
            <w:tcW w:w="1200" w:type="dxa"/>
          </w:tcPr>
          <w:p>
            <w:pPr>
              <w:pStyle w:val="TableParagraph"/>
              <w:spacing w:line="210" w:lineRule="exact" w:before="26"/>
              <w:ind w:right="98"/>
              <w:rPr>
                <w:b/>
                <w:sz w:val="20"/>
              </w:rPr>
            </w:pPr>
            <w:r>
              <w:rPr>
                <w:b/>
                <w:spacing w:val="-2"/>
                <w:sz w:val="20"/>
              </w:rPr>
              <w:t>59,841</w:t>
            </w:r>
          </w:p>
        </w:tc>
        <w:tc>
          <w:tcPr>
            <w:tcW w:w="1200" w:type="dxa"/>
          </w:tcPr>
          <w:p>
            <w:pPr>
              <w:pStyle w:val="TableParagraph"/>
              <w:spacing w:line="210" w:lineRule="exact" w:before="26"/>
              <w:ind w:right="95"/>
              <w:rPr>
                <w:b/>
                <w:sz w:val="20"/>
              </w:rPr>
            </w:pPr>
            <w:r>
              <w:rPr>
                <w:b/>
                <w:spacing w:val="-2"/>
                <w:sz w:val="20"/>
              </w:rPr>
              <w:t>65,243</w:t>
            </w:r>
          </w:p>
        </w:tc>
        <w:tc>
          <w:tcPr>
            <w:tcW w:w="873" w:type="dxa"/>
          </w:tcPr>
          <w:p>
            <w:pPr>
              <w:pStyle w:val="TableParagraph"/>
              <w:spacing w:line="210" w:lineRule="exact" w:before="26"/>
              <w:ind w:right="94"/>
              <w:rPr>
                <w:b/>
                <w:sz w:val="20"/>
              </w:rPr>
            </w:pPr>
            <w:r>
              <w:rPr>
                <w:b/>
                <w:spacing w:val="-2"/>
                <w:sz w:val="20"/>
              </w:rPr>
              <w:t>5,402</w:t>
            </w:r>
          </w:p>
        </w:tc>
        <w:tc>
          <w:tcPr>
            <w:tcW w:w="818" w:type="dxa"/>
          </w:tcPr>
          <w:p>
            <w:pPr>
              <w:pStyle w:val="TableParagraph"/>
              <w:spacing w:line="210" w:lineRule="exact" w:before="26"/>
              <w:ind w:right="95"/>
              <w:rPr>
                <w:b/>
                <w:sz w:val="20"/>
              </w:rPr>
            </w:pPr>
            <w:r>
              <w:rPr>
                <w:b/>
                <w:spacing w:val="-2"/>
                <w:sz w:val="20"/>
              </w:rPr>
              <w:t>9.03%</w:t>
            </w:r>
          </w:p>
        </w:tc>
        <w:tc>
          <w:tcPr>
            <w:tcW w:w="717" w:type="dxa"/>
          </w:tcPr>
          <w:p>
            <w:pPr>
              <w:pStyle w:val="TableParagraph"/>
              <w:spacing w:line="210" w:lineRule="exact" w:before="26"/>
              <w:ind w:right="93"/>
              <w:rPr>
                <w:b/>
                <w:sz w:val="20"/>
              </w:rPr>
            </w:pPr>
            <w:r>
              <w:rPr>
                <w:b/>
                <w:spacing w:val="-2"/>
                <w:sz w:val="20"/>
              </w:rPr>
              <w:t>1,938</w:t>
            </w:r>
          </w:p>
        </w:tc>
        <w:tc>
          <w:tcPr>
            <w:tcW w:w="1039" w:type="dxa"/>
          </w:tcPr>
          <w:p>
            <w:pPr>
              <w:pStyle w:val="TableParagraph"/>
              <w:spacing w:line="210" w:lineRule="exact" w:before="26"/>
              <w:ind w:right="92"/>
              <w:rPr>
                <w:b/>
                <w:sz w:val="20"/>
              </w:rPr>
            </w:pPr>
            <w:r>
              <w:rPr>
                <w:b/>
                <w:spacing w:val="-2"/>
                <w:sz w:val="20"/>
              </w:rPr>
              <w:t>3,961</w:t>
            </w:r>
          </w:p>
        </w:tc>
        <w:tc>
          <w:tcPr>
            <w:tcW w:w="885" w:type="dxa"/>
          </w:tcPr>
          <w:p>
            <w:pPr>
              <w:pStyle w:val="TableParagraph"/>
              <w:spacing w:line="210" w:lineRule="exact" w:before="26"/>
              <w:ind w:right="92"/>
              <w:rPr>
                <w:b/>
                <w:sz w:val="20"/>
              </w:rPr>
            </w:pPr>
            <w:r>
              <w:rPr>
                <w:b/>
                <w:spacing w:val="-5"/>
                <w:sz w:val="20"/>
              </w:rPr>
              <w:t>540</w:t>
            </w:r>
          </w:p>
        </w:tc>
        <w:tc>
          <w:tcPr>
            <w:tcW w:w="808" w:type="dxa"/>
          </w:tcPr>
          <w:p>
            <w:pPr>
              <w:pStyle w:val="TableParagraph"/>
              <w:spacing w:line="210" w:lineRule="exact" w:before="26"/>
              <w:ind w:right="91"/>
              <w:rPr>
                <w:b/>
                <w:sz w:val="20"/>
              </w:rPr>
            </w:pPr>
            <w:r>
              <w:rPr>
                <w:b/>
                <w:spacing w:val="-2"/>
                <w:sz w:val="20"/>
              </w:rPr>
              <w:t>6,439</w:t>
            </w:r>
          </w:p>
        </w:tc>
      </w:tr>
      <w:tr>
        <w:trPr>
          <w:trHeight w:val="254" w:hRule="atLeast"/>
        </w:trPr>
        <w:tc>
          <w:tcPr>
            <w:tcW w:w="895" w:type="dxa"/>
            <w:tcBorders>
              <w:right w:val="single" w:sz="6" w:space="0" w:color="000000"/>
            </w:tcBorders>
          </w:tcPr>
          <w:p>
            <w:pPr>
              <w:pStyle w:val="TableParagraph"/>
              <w:spacing w:line="210" w:lineRule="exact" w:before="23"/>
              <w:ind w:left="96" w:right="87"/>
              <w:jc w:val="center"/>
              <w:rPr>
                <w:b/>
                <w:sz w:val="20"/>
              </w:rPr>
            </w:pPr>
            <w:r>
              <w:rPr>
                <w:b/>
                <w:w w:val="95"/>
                <w:sz w:val="20"/>
              </w:rPr>
              <w:t>51-</w:t>
            </w:r>
            <w:r>
              <w:rPr>
                <w:b/>
                <w:spacing w:val="-4"/>
                <w:sz w:val="20"/>
              </w:rPr>
              <w:t>0000</w:t>
            </w:r>
          </w:p>
        </w:tc>
        <w:tc>
          <w:tcPr>
            <w:tcW w:w="5132" w:type="dxa"/>
            <w:tcBorders>
              <w:left w:val="single" w:sz="6" w:space="0" w:color="000000"/>
            </w:tcBorders>
          </w:tcPr>
          <w:p>
            <w:pPr>
              <w:pStyle w:val="TableParagraph"/>
              <w:spacing w:line="210" w:lineRule="exact" w:before="23"/>
              <w:ind w:left="105"/>
              <w:jc w:val="left"/>
              <w:rPr>
                <w:b/>
                <w:sz w:val="20"/>
              </w:rPr>
            </w:pPr>
            <w:r>
              <w:rPr>
                <w:b/>
                <w:sz w:val="20"/>
              </w:rPr>
              <w:t>Production</w:t>
            </w:r>
            <w:r>
              <w:rPr>
                <w:b/>
                <w:spacing w:val="-9"/>
                <w:sz w:val="20"/>
              </w:rPr>
              <w:t> </w:t>
            </w:r>
            <w:r>
              <w:rPr>
                <w:b/>
                <w:spacing w:val="-2"/>
                <w:sz w:val="20"/>
              </w:rPr>
              <w:t>Occupations</w:t>
            </w:r>
          </w:p>
        </w:tc>
        <w:tc>
          <w:tcPr>
            <w:tcW w:w="1200" w:type="dxa"/>
          </w:tcPr>
          <w:p>
            <w:pPr>
              <w:pStyle w:val="TableParagraph"/>
              <w:spacing w:line="210" w:lineRule="exact" w:before="23"/>
              <w:ind w:right="98"/>
              <w:rPr>
                <w:b/>
                <w:sz w:val="20"/>
              </w:rPr>
            </w:pPr>
            <w:r>
              <w:rPr>
                <w:b/>
                <w:spacing w:val="-2"/>
                <w:sz w:val="20"/>
              </w:rPr>
              <w:t>114,543</w:t>
            </w:r>
          </w:p>
        </w:tc>
        <w:tc>
          <w:tcPr>
            <w:tcW w:w="1200" w:type="dxa"/>
          </w:tcPr>
          <w:p>
            <w:pPr>
              <w:pStyle w:val="TableParagraph"/>
              <w:spacing w:line="210" w:lineRule="exact" w:before="23"/>
              <w:ind w:right="95"/>
              <w:rPr>
                <w:b/>
                <w:sz w:val="20"/>
              </w:rPr>
            </w:pPr>
            <w:r>
              <w:rPr>
                <w:b/>
                <w:spacing w:val="-2"/>
                <w:sz w:val="20"/>
              </w:rPr>
              <w:t>117,740</w:t>
            </w:r>
          </w:p>
        </w:tc>
        <w:tc>
          <w:tcPr>
            <w:tcW w:w="873" w:type="dxa"/>
          </w:tcPr>
          <w:p>
            <w:pPr>
              <w:pStyle w:val="TableParagraph"/>
              <w:spacing w:line="210" w:lineRule="exact" w:before="23"/>
              <w:ind w:right="94"/>
              <w:rPr>
                <w:b/>
                <w:sz w:val="20"/>
              </w:rPr>
            </w:pPr>
            <w:r>
              <w:rPr>
                <w:b/>
                <w:spacing w:val="-2"/>
                <w:sz w:val="20"/>
              </w:rPr>
              <w:t>3,197</w:t>
            </w:r>
          </w:p>
        </w:tc>
        <w:tc>
          <w:tcPr>
            <w:tcW w:w="818" w:type="dxa"/>
          </w:tcPr>
          <w:p>
            <w:pPr>
              <w:pStyle w:val="TableParagraph"/>
              <w:spacing w:line="210" w:lineRule="exact" w:before="23"/>
              <w:ind w:right="95"/>
              <w:rPr>
                <w:b/>
                <w:sz w:val="20"/>
              </w:rPr>
            </w:pPr>
            <w:r>
              <w:rPr>
                <w:b/>
                <w:spacing w:val="-2"/>
                <w:sz w:val="20"/>
              </w:rPr>
              <w:t>2.79%</w:t>
            </w:r>
          </w:p>
        </w:tc>
        <w:tc>
          <w:tcPr>
            <w:tcW w:w="717" w:type="dxa"/>
          </w:tcPr>
          <w:p>
            <w:pPr>
              <w:pStyle w:val="TableParagraph"/>
              <w:spacing w:line="210" w:lineRule="exact" w:before="23"/>
              <w:ind w:right="93"/>
              <w:rPr>
                <w:b/>
                <w:sz w:val="20"/>
              </w:rPr>
            </w:pPr>
            <w:r>
              <w:rPr>
                <w:b/>
                <w:spacing w:val="-2"/>
                <w:sz w:val="20"/>
              </w:rPr>
              <w:t>4,326</w:t>
            </w:r>
          </w:p>
        </w:tc>
        <w:tc>
          <w:tcPr>
            <w:tcW w:w="1039" w:type="dxa"/>
          </w:tcPr>
          <w:p>
            <w:pPr>
              <w:pStyle w:val="TableParagraph"/>
              <w:spacing w:line="210" w:lineRule="exact" w:before="23"/>
              <w:ind w:right="92"/>
              <w:rPr>
                <w:b/>
                <w:sz w:val="20"/>
              </w:rPr>
            </w:pPr>
            <w:r>
              <w:rPr>
                <w:b/>
                <w:spacing w:val="-2"/>
                <w:sz w:val="20"/>
              </w:rPr>
              <w:t>8,465</w:t>
            </w:r>
          </w:p>
        </w:tc>
        <w:tc>
          <w:tcPr>
            <w:tcW w:w="885" w:type="dxa"/>
          </w:tcPr>
          <w:p>
            <w:pPr>
              <w:pStyle w:val="TableParagraph"/>
              <w:spacing w:line="210" w:lineRule="exact" w:before="23"/>
              <w:ind w:right="92"/>
              <w:rPr>
                <w:b/>
                <w:sz w:val="20"/>
              </w:rPr>
            </w:pPr>
            <w:r>
              <w:rPr>
                <w:b/>
                <w:spacing w:val="-5"/>
                <w:sz w:val="20"/>
              </w:rPr>
              <w:t>320</w:t>
            </w:r>
          </w:p>
        </w:tc>
        <w:tc>
          <w:tcPr>
            <w:tcW w:w="808" w:type="dxa"/>
          </w:tcPr>
          <w:p>
            <w:pPr>
              <w:pStyle w:val="TableParagraph"/>
              <w:spacing w:line="210" w:lineRule="exact" w:before="23"/>
              <w:ind w:right="91"/>
              <w:rPr>
                <w:b/>
                <w:sz w:val="20"/>
              </w:rPr>
            </w:pPr>
            <w:r>
              <w:rPr>
                <w:b/>
                <w:spacing w:val="-2"/>
                <w:sz w:val="20"/>
              </w:rPr>
              <w:t>13,111</w:t>
            </w:r>
          </w:p>
        </w:tc>
      </w:tr>
      <w:tr>
        <w:trPr>
          <w:trHeight w:val="256" w:hRule="atLeast"/>
        </w:trPr>
        <w:tc>
          <w:tcPr>
            <w:tcW w:w="895" w:type="dxa"/>
            <w:tcBorders>
              <w:right w:val="single" w:sz="6" w:space="0" w:color="000000"/>
            </w:tcBorders>
          </w:tcPr>
          <w:p>
            <w:pPr>
              <w:pStyle w:val="TableParagraph"/>
              <w:spacing w:line="213" w:lineRule="exact" w:before="23"/>
              <w:ind w:left="96" w:right="87"/>
              <w:jc w:val="center"/>
              <w:rPr>
                <w:b/>
                <w:sz w:val="20"/>
              </w:rPr>
            </w:pPr>
            <w:r>
              <w:rPr>
                <w:b/>
                <w:w w:val="95"/>
                <w:sz w:val="20"/>
              </w:rPr>
              <w:t>53-</w:t>
            </w:r>
            <w:r>
              <w:rPr>
                <w:b/>
                <w:spacing w:val="-4"/>
                <w:sz w:val="20"/>
              </w:rPr>
              <w:t>0000</w:t>
            </w:r>
          </w:p>
        </w:tc>
        <w:tc>
          <w:tcPr>
            <w:tcW w:w="5132" w:type="dxa"/>
            <w:tcBorders>
              <w:left w:val="single" w:sz="6" w:space="0" w:color="000000"/>
            </w:tcBorders>
          </w:tcPr>
          <w:p>
            <w:pPr>
              <w:pStyle w:val="TableParagraph"/>
              <w:spacing w:line="213" w:lineRule="exact" w:before="23"/>
              <w:ind w:left="105"/>
              <w:jc w:val="left"/>
              <w:rPr>
                <w:b/>
                <w:sz w:val="20"/>
              </w:rPr>
            </w:pPr>
            <w:r>
              <w:rPr>
                <w:b/>
                <w:sz w:val="20"/>
              </w:rPr>
              <w:t>Transportation</w:t>
            </w:r>
            <w:r>
              <w:rPr>
                <w:b/>
                <w:spacing w:val="-9"/>
                <w:sz w:val="20"/>
              </w:rPr>
              <w:t> </w:t>
            </w:r>
            <w:r>
              <w:rPr>
                <w:b/>
                <w:sz w:val="20"/>
              </w:rPr>
              <w:t>and</w:t>
            </w:r>
            <w:r>
              <w:rPr>
                <w:b/>
                <w:spacing w:val="-9"/>
                <w:sz w:val="20"/>
              </w:rPr>
              <w:t> </w:t>
            </w:r>
            <w:r>
              <w:rPr>
                <w:b/>
                <w:sz w:val="20"/>
              </w:rPr>
              <w:t>Material</w:t>
            </w:r>
            <w:r>
              <w:rPr>
                <w:b/>
                <w:spacing w:val="-9"/>
                <w:sz w:val="20"/>
              </w:rPr>
              <w:t> </w:t>
            </w:r>
            <w:r>
              <w:rPr>
                <w:b/>
                <w:sz w:val="20"/>
              </w:rPr>
              <w:t>Moving</w:t>
            </w:r>
            <w:r>
              <w:rPr>
                <w:b/>
                <w:spacing w:val="-9"/>
                <w:sz w:val="20"/>
              </w:rPr>
              <w:t> </w:t>
            </w:r>
            <w:r>
              <w:rPr>
                <w:b/>
                <w:spacing w:val="-2"/>
                <w:sz w:val="20"/>
              </w:rPr>
              <w:t>Occupations</w:t>
            </w:r>
          </w:p>
        </w:tc>
        <w:tc>
          <w:tcPr>
            <w:tcW w:w="1200" w:type="dxa"/>
          </w:tcPr>
          <w:p>
            <w:pPr>
              <w:pStyle w:val="TableParagraph"/>
              <w:spacing w:line="213" w:lineRule="exact" w:before="23"/>
              <w:ind w:right="98"/>
              <w:rPr>
                <w:b/>
                <w:sz w:val="20"/>
              </w:rPr>
            </w:pPr>
            <w:r>
              <w:rPr>
                <w:b/>
                <w:spacing w:val="-2"/>
                <w:sz w:val="20"/>
              </w:rPr>
              <w:t>137,173</w:t>
            </w:r>
          </w:p>
        </w:tc>
        <w:tc>
          <w:tcPr>
            <w:tcW w:w="1200" w:type="dxa"/>
          </w:tcPr>
          <w:p>
            <w:pPr>
              <w:pStyle w:val="TableParagraph"/>
              <w:spacing w:line="213" w:lineRule="exact" w:before="23"/>
              <w:ind w:right="95"/>
              <w:rPr>
                <w:b/>
                <w:sz w:val="20"/>
              </w:rPr>
            </w:pPr>
            <w:r>
              <w:rPr>
                <w:b/>
                <w:spacing w:val="-2"/>
                <w:sz w:val="20"/>
              </w:rPr>
              <w:t>151,226</w:t>
            </w:r>
          </w:p>
        </w:tc>
        <w:tc>
          <w:tcPr>
            <w:tcW w:w="873" w:type="dxa"/>
          </w:tcPr>
          <w:p>
            <w:pPr>
              <w:pStyle w:val="TableParagraph"/>
              <w:spacing w:line="213" w:lineRule="exact" w:before="23"/>
              <w:ind w:right="94"/>
              <w:rPr>
                <w:b/>
                <w:sz w:val="20"/>
              </w:rPr>
            </w:pPr>
            <w:r>
              <w:rPr>
                <w:b/>
                <w:spacing w:val="-2"/>
                <w:sz w:val="20"/>
              </w:rPr>
              <w:t>14,053</w:t>
            </w:r>
          </w:p>
        </w:tc>
        <w:tc>
          <w:tcPr>
            <w:tcW w:w="818" w:type="dxa"/>
          </w:tcPr>
          <w:p>
            <w:pPr>
              <w:pStyle w:val="TableParagraph"/>
              <w:spacing w:line="213" w:lineRule="exact" w:before="23"/>
              <w:ind w:right="95"/>
              <w:rPr>
                <w:b/>
                <w:sz w:val="20"/>
              </w:rPr>
            </w:pPr>
            <w:r>
              <w:rPr>
                <w:b/>
                <w:spacing w:val="-2"/>
                <w:sz w:val="20"/>
              </w:rPr>
              <w:t>10.24%</w:t>
            </w:r>
          </w:p>
        </w:tc>
        <w:tc>
          <w:tcPr>
            <w:tcW w:w="717" w:type="dxa"/>
          </w:tcPr>
          <w:p>
            <w:pPr>
              <w:pStyle w:val="TableParagraph"/>
              <w:spacing w:line="213" w:lineRule="exact" w:before="23"/>
              <w:ind w:right="93"/>
              <w:rPr>
                <w:b/>
                <w:sz w:val="20"/>
              </w:rPr>
            </w:pPr>
            <w:r>
              <w:rPr>
                <w:b/>
                <w:spacing w:val="-2"/>
                <w:sz w:val="20"/>
              </w:rPr>
              <w:t>6,555</w:t>
            </w:r>
          </w:p>
        </w:tc>
        <w:tc>
          <w:tcPr>
            <w:tcW w:w="1039" w:type="dxa"/>
          </w:tcPr>
          <w:p>
            <w:pPr>
              <w:pStyle w:val="TableParagraph"/>
              <w:spacing w:line="213" w:lineRule="exact" w:before="23"/>
              <w:ind w:right="93"/>
              <w:rPr>
                <w:b/>
                <w:sz w:val="20"/>
              </w:rPr>
            </w:pPr>
            <w:r>
              <w:rPr>
                <w:b/>
                <w:spacing w:val="-2"/>
                <w:sz w:val="20"/>
              </w:rPr>
              <w:t>11,077</w:t>
            </w:r>
          </w:p>
        </w:tc>
        <w:tc>
          <w:tcPr>
            <w:tcW w:w="885" w:type="dxa"/>
          </w:tcPr>
          <w:p>
            <w:pPr>
              <w:pStyle w:val="TableParagraph"/>
              <w:spacing w:line="213" w:lineRule="exact" w:before="23"/>
              <w:ind w:right="92"/>
              <w:rPr>
                <w:b/>
                <w:sz w:val="20"/>
              </w:rPr>
            </w:pPr>
            <w:r>
              <w:rPr>
                <w:b/>
                <w:spacing w:val="-2"/>
                <w:sz w:val="20"/>
              </w:rPr>
              <w:t>1,405</w:t>
            </w:r>
          </w:p>
        </w:tc>
        <w:tc>
          <w:tcPr>
            <w:tcW w:w="808" w:type="dxa"/>
          </w:tcPr>
          <w:p>
            <w:pPr>
              <w:pStyle w:val="TableParagraph"/>
              <w:spacing w:line="213" w:lineRule="exact" w:before="23"/>
              <w:ind w:right="91"/>
              <w:rPr>
                <w:b/>
                <w:sz w:val="20"/>
              </w:rPr>
            </w:pPr>
            <w:r>
              <w:rPr>
                <w:b/>
                <w:spacing w:val="-2"/>
                <w:sz w:val="20"/>
              </w:rPr>
              <w:t>19,037</w:t>
            </w:r>
          </w:p>
        </w:tc>
      </w:tr>
    </w:tbl>
    <w:p>
      <w:pPr>
        <w:spacing w:after="0" w:line="213" w:lineRule="exact"/>
        <w:rPr>
          <w:sz w:val="20"/>
        </w:rPr>
        <w:sectPr>
          <w:headerReference w:type="default" r:id="rId78"/>
          <w:pgSz w:w="15840" w:h="12240" w:orient="landscape"/>
          <w:pgMar w:header="0" w:footer="690" w:top="1080" w:bottom="920" w:left="340" w:right="180"/>
        </w:sectPr>
      </w:pPr>
    </w:p>
    <w:p>
      <w:pPr>
        <w:pStyle w:val="BodyText"/>
        <w:rPr>
          <w:rFonts w:ascii="Arial"/>
          <w:b/>
          <w:sz w:val="20"/>
        </w:rPr>
      </w:pPr>
    </w:p>
    <w:p>
      <w:pPr>
        <w:pStyle w:val="BodyText"/>
        <w:spacing w:before="5"/>
        <w:rPr>
          <w:rFonts w:ascii="Arial"/>
          <w:b/>
          <w:sz w:val="22"/>
        </w:rPr>
      </w:pPr>
    </w:p>
    <w:p>
      <w:pPr>
        <w:spacing w:after="0"/>
        <w:rPr>
          <w:rFonts w:ascii="Arial"/>
          <w:sz w:val="22"/>
        </w:rPr>
        <w:sectPr>
          <w:headerReference w:type="even" r:id="rId79"/>
          <w:footerReference w:type="even" r:id="rId80"/>
          <w:footerReference w:type="default" r:id="rId81"/>
          <w:pgSz w:w="15840" w:h="12240" w:orient="landscape"/>
          <w:pgMar w:header="0" w:footer="736" w:top="560" w:bottom="880" w:left="340" w:right="180"/>
          <w:pgNumType w:start="32"/>
        </w:sectPr>
      </w:pPr>
    </w:p>
    <w:p>
      <w:pPr>
        <w:spacing w:before="101"/>
        <w:ind w:left="380" w:right="0" w:firstLine="0"/>
        <w:jc w:val="left"/>
        <w:rPr>
          <w:b/>
          <w:sz w:val="40"/>
        </w:rPr>
      </w:pPr>
      <w:r>
        <w:rPr>
          <w:b/>
          <w:sz w:val="40"/>
        </w:rPr>
        <w:t>Occupational</w:t>
      </w:r>
      <w:r>
        <w:rPr>
          <w:b/>
          <w:spacing w:val="-11"/>
          <w:sz w:val="40"/>
        </w:rPr>
        <w:t> </w:t>
      </w:r>
      <w:r>
        <w:rPr>
          <w:b/>
          <w:spacing w:val="-2"/>
          <w:sz w:val="40"/>
        </w:rPr>
        <w:t>Outlook</w:t>
      </w:r>
    </w:p>
    <w:p>
      <w:pPr>
        <w:pStyle w:val="BodyText"/>
        <w:spacing w:before="119"/>
        <w:ind w:left="380" w:right="57" w:firstLine="271"/>
      </w:pPr>
      <w:r>
        <w:rPr/>
        <w:t>Arkansas occupations are projected to gain 124,387 jobs, or 9.05 percent, by 2030. A total of 169,601 total annual openings are expected</w:t>
      </w:r>
      <w:r>
        <w:rPr>
          <w:spacing w:val="-1"/>
        </w:rPr>
        <w:t> </w:t>
      </w:r>
      <w:r>
        <w:rPr/>
        <w:t>each</w:t>
      </w:r>
      <w:r>
        <w:rPr>
          <w:spacing w:val="-2"/>
        </w:rPr>
        <w:t> </w:t>
      </w:r>
      <w:r>
        <w:rPr/>
        <w:t>year</w:t>
      </w:r>
      <w:r>
        <w:rPr>
          <w:spacing w:val="-2"/>
        </w:rPr>
        <w:t> </w:t>
      </w:r>
      <w:r>
        <w:rPr/>
        <w:t>of</w:t>
      </w:r>
      <w:r>
        <w:rPr>
          <w:spacing w:val="-4"/>
        </w:rPr>
        <w:t> </w:t>
      </w:r>
      <w:r>
        <w:rPr/>
        <w:t>the</w:t>
      </w:r>
      <w:r>
        <w:rPr>
          <w:spacing w:val="-1"/>
        </w:rPr>
        <w:t> </w:t>
      </w:r>
      <w:r>
        <w:rPr/>
        <w:t>projection</w:t>
      </w:r>
      <w:r>
        <w:rPr>
          <w:spacing w:val="-2"/>
        </w:rPr>
        <w:t> </w:t>
      </w:r>
      <w:r>
        <w:rPr/>
        <w:t>period.</w:t>
      </w:r>
      <w:r>
        <w:rPr>
          <w:spacing w:val="-2"/>
        </w:rPr>
        <w:t> </w:t>
      </w:r>
      <w:r>
        <w:rPr/>
        <w:t>Of</w:t>
      </w:r>
      <w:r>
        <w:rPr>
          <w:spacing w:val="-3"/>
        </w:rPr>
        <w:t> </w:t>
      </w:r>
      <w:r>
        <w:rPr/>
        <w:t>these, 62,624</w:t>
      </w:r>
      <w:r>
        <w:rPr>
          <w:spacing w:val="-2"/>
        </w:rPr>
        <w:t> </w:t>
      </w:r>
      <w:r>
        <w:rPr/>
        <w:t>would</w:t>
      </w:r>
      <w:r>
        <w:rPr>
          <w:spacing w:val="-2"/>
        </w:rPr>
        <w:t> </w:t>
      </w:r>
      <w:r>
        <w:rPr/>
        <w:t>be due</w:t>
      </w:r>
      <w:r>
        <w:rPr>
          <w:spacing w:val="-5"/>
        </w:rPr>
        <w:t> </w:t>
      </w:r>
      <w:r>
        <w:rPr/>
        <w:t>to</w:t>
      </w:r>
      <w:r>
        <w:rPr>
          <w:spacing w:val="-4"/>
        </w:rPr>
        <w:t> </w:t>
      </w:r>
      <w:r>
        <w:rPr/>
        <w:t>employees</w:t>
      </w:r>
      <w:r>
        <w:rPr>
          <w:spacing w:val="-4"/>
        </w:rPr>
        <w:t> </w:t>
      </w:r>
      <w:r>
        <w:rPr/>
        <w:t>leaving</w:t>
      </w:r>
      <w:r>
        <w:rPr>
          <w:spacing w:val="-2"/>
        </w:rPr>
        <w:t> </w:t>
      </w:r>
      <w:r>
        <w:rPr/>
        <w:t>the</w:t>
      </w:r>
      <w:r>
        <w:rPr>
          <w:spacing w:val="-4"/>
        </w:rPr>
        <w:t> </w:t>
      </w:r>
      <w:r>
        <w:rPr/>
        <w:t>workforce,</w:t>
      </w:r>
      <w:r>
        <w:rPr>
          <w:spacing w:val="-4"/>
        </w:rPr>
        <w:t> </w:t>
      </w:r>
      <w:r>
        <w:rPr/>
        <w:t>while</w:t>
      </w:r>
      <w:r>
        <w:rPr>
          <w:spacing w:val="-3"/>
        </w:rPr>
        <w:t> </w:t>
      </w:r>
      <w:r>
        <w:rPr/>
        <w:t>94,538</w:t>
      </w:r>
      <w:r>
        <w:rPr>
          <w:spacing w:val="-4"/>
        </w:rPr>
        <w:t> </w:t>
      </w:r>
      <w:r>
        <w:rPr/>
        <w:t>would</w:t>
      </w:r>
      <w:r>
        <w:rPr>
          <w:spacing w:val="-4"/>
        </w:rPr>
        <w:t> </w:t>
      </w:r>
      <w:r>
        <w:rPr/>
        <w:t>be</w:t>
      </w:r>
      <w:r>
        <w:rPr>
          <w:spacing w:val="-5"/>
        </w:rPr>
        <w:t> </w:t>
      </w:r>
      <w:r>
        <w:rPr/>
        <w:t>due</w:t>
      </w:r>
      <w:r>
        <w:rPr>
          <w:spacing w:val="-5"/>
        </w:rPr>
        <w:t> </w:t>
      </w:r>
      <w:r>
        <w:rPr/>
        <w:t>to those changing jobs. Growth and expansion accounts for 12,439</w:t>
      </w:r>
      <w:r>
        <w:rPr>
          <w:spacing w:val="40"/>
        </w:rPr>
        <w:t> </w:t>
      </w:r>
      <w:r>
        <w:rPr/>
        <w:t>annual job openings. All major groups should see positive net growth over the 10-year projection period.</w:t>
      </w:r>
    </w:p>
    <w:p>
      <w:pPr>
        <w:pStyle w:val="BodyText"/>
        <w:spacing w:before="120"/>
        <w:ind w:left="380" w:right="62" w:firstLine="244"/>
      </w:pPr>
      <w:r>
        <w:rPr/>
        <w:t>The </w:t>
      </w:r>
      <w:r>
        <w:rPr>
          <w:b/>
        </w:rPr>
        <w:t>Management Occupations </w:t>
      </w:r>
      <w:r>
        <w:rPr/>
        <w:t>major group is expected to gain 7,834 jobs during the projection period, with 11,371 total annual job openings. Of these, 4,630 are expected to come from employees leaving</w:t>
      </w:r>
      <w:r>
        <w:rPr>
          <w:spacing w:val="-4"/>
        </w:rPr>
        <w:t> </w:t>
      </w:r>
      <w:r>
        <w:rPr/>
        <w:t>the</w:t>
      </w:r>
      <w:r>
        <w:rPr>
          <w:spacing w:val="-5"/>
        </w:rPr>
        <w:t> </w:t>
      </w:r>
      <w:r>
        <w:rPr/>
        <w:t>workforce,</w:t>
      </w:r>
      <w:r>
        <w:rPr>
          <w:spacing w:val="-4"/>
        </w:rPr>
        <w:t> </w:t>
      </w:r>
      <w:r>
        <w:rPr/>
        <w:t>5,958</w:t>
      </w:r>
      <w:r>
        <w:rPr>
          <w:spacing w:val="-5"/>
        </w:rPr>
        <w:t> </w:t>
      </w:r>
      <w:r>
        <w:rPr/>
        <w:t>from</w:t>
      </w:r>
      <w:r>
        <w:rPr>
          <w:spacing w:val="-5"/>
        </w:rPr>
        <w:t> </w:t>
      </w:r>
      <w:r>
        <w:rPr/>
        <w:t>those</w:t>
      </w:r>
      <w:r>
        <w:rPr>
          <w:spacing w:val="-6"/>
        </w:rPr>
        <w:t> </w:t>
      </w:r>
      <w:r>
        <w:rPr/>
        <w:t>changing</w:t>
      </w:r>
      <w:r>
        <w:rPr>
          <w:spacing w:val="-3"/>
        </w:rPr>
        <w:t> </w:t>
      </w:r>
      <w:r>
        <w:rPr/>
        <w:t>jobs,</w:t>
      </w:r>
      <w:r>
        <w:rPr>
          <w:spacing w:val="-5"/>
        </w:rPr>
        <w:t> </w:t>
      </w:r>
      <w:r>
        <w:rPr/>
        <w:t>and</w:t>
      </w:r>
      <w:r>
        <w:rPr>
          <w:spacing w:val="-4"/>
        </w:rPr>
        <w:t> </w:t>
      </w:r>
      <w:r>
        <w:rPr/>
        <w:t>783</w:t>
      </w:r>
      <w:r>
        <w:rPr>
          <w:spacing w:val="-5"/>
        </w:rPr>
        <w:t> </w:t>
      </w:r>
      <w:r>
        <w:rPr/>
        <w:t>from growth and expansion. The </w:t>
      </w:r>
      <w:r>
        <w:rPr>
          <w:i/>
        </w:rPr>
        <w:t>Top Executives </w:t>
      </w:r>
      <w:r>
        <w:rPr/>
        <w:t>occupational family is expected to lead the major group in growth, adding 2,864 jobs.</w:t>
      </w:r>
    </w:p>
    <w:p>
      <w:pPr>
        <w:pStyle w:val="BodyText"/>
        <w:ind w:left="380" w:right="62"/>
      </w:pPr>
      <w:r>
        <w:rPr/>
        <w:t>General and Operations Managers is forecast to be the top growing occupation in the major group and seventh statewide, adding 2,699 new</w:t>
      </w:r>
      <w:r>
        <w:rPr>
          <w:spacing w:val="-5"/>
        </w:rPr>
        <w:t> </w:t>
      </w:r>
      <w:r>
        <w:rPr/>
        <w:t>jobs.</w:t>
      </w:r>
      <w:r>
        <w:rPr>
          <w:spacing w:val="-5"/>
        </w:rPr>
        <w:t> </w:t>
      </w:r>
      <w:r>
        <w:rPr/>
        <w:t>The</w:t>
      </w:r>
      <w:r>
        <w:rPr>
          <w:spacing w:val="-7"/>
        </w:rPr>
        <w:t> </w:t>
      </w:r>
      <w:r>
        <w:rPr>
          <w:i/>
        </w:rPr>
        <w:t>Other</w:t>
      </w:r>
      <w:r>
        <w:rPr>
          <w:i/>
          <w:spacing w:val="-5"/>
        </w:rPr>
        <w:t> </w:t>
      </w:r>
      <w:r>
        <w:rPr>
          <w:i/>
        </w:rPr>
        <w:t>Management</w:t>
      </w:r>
      <w:r>
        <w:rPr>
          <w:i/>
          <w:spacing w:val="-5"/>
        </w:rPr>
        <w:t> </w:t>
      </w:r>
      <w:r>
        <w:rPr>
          <w:i/>
        </w:rPr>
        <w:t>Occupations</w:t>
      </w:r>
      <w:r>
        <w:rPr>
          <w:i/>
          <w:spacing w:val="-4"/>
        </w:rPr>
        <w:t> </w:t>
      </w:r>
      <w:r>
        <w:rPr/>
        <w:t>occupational</w:t>
      </w:r>
      <w:r>
        <w:rPr>
          <w:spacing w:val="-5"/>
        </w:rPr>
        <w:t> </w:t>
      </w:r>
      <w:r>
        <w:rPr/>
        <w:t>family</w:t>
      </w:r>
      <w:r>
        <w:rPr>
          <w:spacing w:val="-5"/>
        </w:rPr>
        <w:t> </w:t>
      </w:r>
      <w:r>
        <w:rPr/>
        <w:t>is estimated to account for 2,324 new jobs but face a mixed outlook.</w:t>
      </w:r>
    </w:p>
    <w:p>
      <w:pPr>
        <w:pStyle w:val="BodyText"/>
        <w:spacing w:before="1"/>
        <w:ind w:left="380"/>
      </w:pPr>
      <w:r>
        <w:rPr/>
        <w:t>Medical and Health Services Managers is slated to increase employment</w:t>
      </w:r>
      <w:r>
        <w:rPr>
          <w:spacing w:val="-4"/>
        </w:rPr>
        <w:t> </w:t>
      </w:r>
      <w:r>
        <w:rPr/>
        <w:t>by</w:t>
      </w:r>
      <w:r>
        <w:rPr>
          <w:spacing w:val="-4"/>
        </w:rPr>
        <w:t> </w:t>
      </w:r>
      <w:r>
        <w:rPr/>
        <w:t>32.17</w:t>
      </w:r>
      <w:r>
        <w:rPr>
          <w:spacing w:val="-4"/>
        </w:rPr>
        <w:t> </w:t>
      </w:r>
      <w:r>
        <w:rPr/>
        <w:t>percent,</w:t>
      </w:r>
      <w:r>
        <w:rPr>
          <w:spacing w:val="-4"/>
        </w:rPr>
        <w:t> </w:t>
      </w:r>
      <w:r>
        <w:rPr/>
        <w:t>or</w:t>
      </w:r>
      <w:r>
        <w:rPr>
          <w:spacing w:val="-4"/>
        </w:rPr>
        <w:t> </w:t>
      </w:r>
      <w:r>
        <w:rPr/>
        <w:t>1,866</w:t>
      </w:r>
      <w:r>
        <w:rPr>
          <w:spacing w:val="-4"/>
        </w:rPr>
        <w:t> </w:t>
      </w:r>
      <w:r>
        <w:rPr/>
        <w:t>new</w:t>
      </w:r>
      <w:r>
        <w:rPr>
          <w:spacing w:val="-4"/>
        </w:rPr>
        <w:t> </w:t>
      </w:r>
      <w:r>
        <w:rPr/>
        <w:t>jobs,</w:t>
      </w:r>
      <w:r>
        <w:rPr>
          <w:spacing w:val="-2"/>
        </w:rPr>
        <w:t> </w:t>
      </w:r>
      <w:r>
        <w:rPr/>
        <w:t>making</w:t>
      </w:r>
      <w:r>
        <w:rPr>
          <w:spacing w:val="-4"/>
        </w:rPr>
        <w:t> </w:t>
      </w:r>
      <w:r>
        <w:rPr/>
        <w:t>both</w:t>
      </w:r>
      <w:r>
        <w:rPr>
          <w:spacing w:val="-4"/>
        </w:rPr>
        <w:t> </w:t>
      </w:r>
      <w:r>
        <w:rPr/>
        <w:t>the</w:t>
      </w:r>
      <w:r>
        <w:rPr>
          <w:spacing w:val="-5"/>
        </w:rPr>
        <w:t> </w:t>
      </w:r>
      <w:r>
        <w:rPr/>
        <w:t>Top 20 Growing Occupations list as well as the Top 20 Fastest Growing Occupations list. Farmers, Ranchers, and Other Agricultural Managers is expected to lose 1,914 jobs during the projection period, becoming the top declining occupation in the state.</w:t>
      </w:r>
    </w:p>
    <w:p>
      <w:pPr>
        <w:pStyle w:val="BodyText"/>
        <w:spacing w:before="120"/>
        <w:ind w:left="380" w:right="62" w:firstLine="424"/>
      </w:pPr>
      <w:r>
        <w:rPr/>
        <w:t>The </w:t>
      </w:r>
      <w:r>
        <w:rPr>
          <w:b/>
        </w:rPr>
        <w:t>Business and Financial Operations Occupations </w:t>
      </w:r>
      <w:r>
        <w:rPr/>
        <w:t>major group is projected to gain 7,801 jobs by 2030. The group should see 6,521 annual job openings with 1,810 due to those exiting the workforce,</w:t>
      </w:r>
      <w:r>
        <w:rPr>
          <w:spacing w:val="-4"/>
        </w:rPr>
        <w:t> </w:t>
      </w:r>
      <w:r>
        <w:rPr/>
        <w:t>3,931</w:t>
      </w:r>
      <w:r>
        <w:rPr>
          <w:spacing w:val="-4"/>
        </w:rPr>
        <w:t> </w:t>
      </w:r>
      <w:r>
        <w:rPr/>
        <w:t>from</w:t>
      </w:r>
      <w:r>
        <w:rPr>
          <w:spacing w:val="-4"/>
        </w:rPr>
        <w:t> </w:t>
      </w:r>
      <w:r>
        <w:rPr/>
        <w:t>those</w:t>
      </w:r>
      <w:r>
        <w:rPr>
          <w:spacing w:val="-4"/>
        </w:rPr>
        <w:t> </w:t>
      </w:r>
      <w:r>
        <w:rPr/>
        <w:t>changing</w:t>
      </w:r>
      <w:r>
        <w:rPr>
          <w:spacing w:val="-4"/>
        </w:rPr>
        <w:t> </w:t>
      </w:r>
      <w:r>
        <w:rPr/>
        <w:t>jobs,</w:t>
      </w:r>
      <w:r>
        <w:rPr>
          <w:spacing w:val="-4"/>
        </w:rPr>
        <w:t> </w:t>
      </w:r>
      <w:r>
        <w:rPr/>
        <w:t>and</w:t>
      </w:r>
      <w:r>
        <w:rPr>
          <w:spacing w:val="-3"/>
        </w:rPr>
        <w:t> </w:t>
      </w:r>
      <w:r>
        <w:rPr/>
        <w:t>780</w:t>
      </w:r>
      <w:r>
        <w:rPr>
          <w:spacing w:val="-4"/>
        </w:rPr>
        <w:t> </w:t>
      </w:r>
      <w:r>
        <w:rPr/>
        <w:t>due</w:t>
      </w:r>
      <w:r>
        <w:rPr>
          <w:spacing w:val="-5"/>
        </w:rPr>
        <w:t> </w:t>
      </w:r>
      <w:r>
        <w:rPr/>
        <w:t>to</w:t>
      </w:r>
      <w:r>
        <w:rPr>
          <w:spacing w:val="-4"/>
        </w:rPr>
        <w:t> </w:t>
      </w:r>
      <w:r>
        <w:rPr/>
        <w:t>growth</w:t>
      </w:r>
      <w:r>
        <w:rPr>
          <w:spacing w:val="-4"/>
        </w:rPr>
        <w:t> </w:t>
      </w:r>
      <w:r>
        <w:rPr/>
        <w:t>and expansion.</w:t>
      </w:r>
      <w:r>
        <w:rPr>
          <w:spacing w:val="-1"/>
        </w:rPr>
        <w:t> </w:t>
      </w:r>
      <w:r>
        <w:rPr/>
        <w:t>The</w:t>
      </w:r>
      <w:r>
        <w:rPr>
          <w:spacing w:val="-3"/>
        </w:rPr>
        <w:t> </w:t>
      </w:r>
      <w:r>
        <w:rPr>
          <w:i/>
        </w:rPr>
        <w:t>Business Operations Specialists </w:t>
      </w:r>
      <w:r>
        <w:rPr/>
        <w:t>occupational family is slated to add 5,765 jobs to its workforce. Management Analysts leads all occupations in the major group with 1,168 new jobs. Fundraisers is slated to raise employment by 47.60 percent, becoming the third</w:t>
      </w:r>
      <w:r>
        <w:rPr>
          <w:spacing w:val="40"/>
        </w:rPr>
        <w:t> </w:t>
      </w:r>
      <w:r>
        <w:rPr/>
        <w:t>fastest growing occupation in the state. Market Research Analysts and Marketing Specialists is expected add 1,059 additional jobs. On the</w:t>
      </w:r>
    </w:p>
    <w:p>
      <w:pPr>
        <w:spacing w:line="240" w:lineRule="auto" w:before="0"/>
        <w:rPr>
          <w:rFonts w:ascii="Times New Roman"/>
          <w:sz w:val="26"/>
        </w:rPr>
      </w:pPr>
      <w:r>
        <w:rPr/>
        <w:br w:type="column"/>
      </w:r>
      <w:r>
        <w:rPr>
          <w:rFonts w:ascii="Times New Roman"/>
          <w:sz w:val="26"/>
        </w:rPr>
      </w:r>
    </w:p>
    <w:p>
      <w:pPr>
        <w:pStyle w:val="BodyText"/>
        <w:rPr>
          <w:sz w:val="33"/>
        </w:rPr>
      </w:pPr>
    </w:p>
    <w:p>
      <w:pPr>
        <w:pStyle w:val="BodyText"/>
        <w:ind w:left="380" w:right="613"/>
      </w:pPr>
      <w:r>
        <w:rPr/>
        <w:t>negative</w:t>
      </w:r>
      <w:r>
        <w:rPr>
          <w:spacing w:val="-5"/>
        </w:rPr>
        <w:t> </w:t>
      </w:r>
      <w:r>
        <w:rPr/>
        <w:t>side</w:t>
      </w:r>
      <w:r>
        <w:rPr>
          <w:spacing w:val="-4"/>
        </w:rPr>
        <w:t> </w:t>
      </w:r>
      <w:r>
        <w:rPr/>
        <w:t>of</w:t>
      </w:r>
      <w:r>
        <w:rPr>
          <w:spacing w:val="-5"/>
        </w:rPr>
        <w:t> </w:t>
      </w:r>
      <w:r>
        <w:rPr/>
        <w:t>the</w:t>
      </w:r>
      <w:r>
        <w:rPr>
          <w:spacing w:val="-4"/>
        </w:rPr>
        <w:t> </w:t>
      </w:r>
      <w:r>
        <w:rPr/>
        <w:t>labor</w:t>
      </w:r>
      <w:r>
        <w:rPr>
          <w:spacing w:val="-3"/>
        </w:rPr>
        <w:t> </w:t>
      </w:r>
      <w:r>
        <w:rPr/>
        <w:t>market,</w:t>
      </w:r>
      <w:r>
        <w:rPr>
          <w:spacing w:val="-3"/>
        </w:rPr>
        <w:t> </w:t>
      </w:r>
      <w:r>
        <w:rPr/>
        <w:t>Buyers</w:t>
      </w:r>
      <w:r>
        <w:rPr>
          <w:spacing w:val="-4"/>
        </w:rPr>
        <w:t> </w:t>
      </w:r>
      <w:r>
        <w:rPr/>
        <w:t>and</w:t>
      </w:r>
      <w:r>
        <w:rPr>
          <w:spacing w:val="-4"/>
        </w:rPr>
        <w:t> </w:t>
      </w:r>
      <w:r>
        <w:rPr/>
        <w:t>Purchasing</w:t>
      </w:r>
      <w:r>
        <w:rPr>
          <w:spacing w:val="-5"/>
        </w:rPr>
        <w:t> </w:t>
      </w:r>
      <w:r>
        <w:rPr/>
        <w:t>Agents</w:t>
      </w:r>
      <w:r>
        <w:rPr>
          <w:spacing w:val="-2"/>
        </w:rPr>
        <w:t> </w:t>
      </w:r>
      <w:r>
        <w:rPr/>
        <w:t>is forecast to lose 223 jobs, or 5.70 percent of its workforce.</w:t>
      </w:r>
    </w:p>
    <w:p>
      <w:pPr>
        <w:pStyle w:val="BodyText"/>
        <w:spacing w:before="120"/>
        <w:ind w:left="380" w:right="613" w:firstLine="244"/>
      </w:pPr>
      <w:r>
        <w:rPr/>
        <w:t>The </w:t>
      </w:r>
      <w:r>
        <w:rPr>
          <w:b/>
        </w:rPr>
        <w:t>Computer and Mathematical Occupations </w:t>
      </w:r>
      <w:r>
        <w:rPr/>
        <w:t>major group is expected to add 3,759 jobs during the projection period, or 14.47 percent.</w:t>
      </w:r>
      <w:r>
        <w:rPr>
          <w:spacing w:val="-4"/>
        </w:rPr>
        <w:t> </w:t>
      </w:r>
      <w:r>
        <w:rPr/>
        <w:t>Total</w:t>
      </w:r>
      <w:r>
        <w:rPr>
          <w:spacing w:val="-4"/>
        </w:rPr>
        <w:t> </w:t>
      </w:r>
      <w:r>
        <w:rPr/>
        <w:t>Annual</w:t>
      </w:r>
      <w:r>
        <w:rPr>
          <w:spacing w:val="-4"/>
        </w:rPr>
        <w:t> </w:t>
      </w:r>
      <w:r>
        <w:rPr/>
        <w:t>Openings</w:t>
      </w:r>
      <w:r>
        <w:rPr>
          <w:spacing w:val="-4"/>
        </w:rPr>
        <w:t> </w:t>
      </w:r>
      <w:r>
        <w:rPr/>
        <w:t>could</w:t>
      </w:r>
      <w:r>
        <w:rPr>
          <w:spacing w:val="-2"/>
        </w:rPr>
        <w:t> </w:t>
      </w:r>
      <w:r>
        <w:rPr/>
        <w:t>amount</w:t>
      </w:r>
      <w:r>
        <w:rPr>
          <w:spacing w:val="-4"/>
        </w:rPr>
        <w:t> </w:t>
      </w:r>
      <w:r>
        <w:rPr/>
        <w:t>to</w:t>
      </w:r>
      <w:r>
        <w:rPr>
          <w:spacing w:val="-4"/>
        </w:rPr>
        <w:t> </w:t>
      </w:r>
      <w:r>
        <w:rPr/>
        <w:t>2,326</w:t>
      </w:r>
      <w:r>
        <w:rPr>
          <w:spacing w:val="-4"/>
        </w:rPr>
        <w:t> </w:t>
      </w:r>
      <w:r>
        <w:rPr/>
        <w:t>jobs</w:t>
      </w:r>
      <w:r>
        <w:rPr>
          <w:spacing w:val="-4"/>
        </w:rPr>
        <w:t> </w:t>
      </w:r>
      <w:r>
        <w:rPr/>
        <w:t>with</w:t>
      </w:r>
      <w:r>
        <w:rPr>
          <w:spacing w:val="-4"/>
        </w:rPr>
        <w:t> </w:t>
      </w:r>
      <w:r>
        <w:rPr/>
        <w:t>572 annual openings due to exiting the workforce and 1,378 due to changing jobs. Another 376 openings are estimated for growth and expansion. The </w:t>
      </w:r>
      <w:r>
        <w:rPr>
          <w:i/>
        </w:rPr>
        <w:t>Computer Occupations </w:t>
      </w:r>
      <w:r>
        <w:rPr/>
        <w:t>minor group should see most of this growth with 3,335 jobs expected over the 10-year period.</w:t>
      </w:r>
    </w:p>
    <w:p>
      <w:pPr>
        <w:pStyle w:val="BodyText"/>
        <w:spacing w:before="1"/>
        <w:ind w:left="380" w:right="613"/>
      </w:pPr>
      <w:r>
        <w:rPr/>
        <w:t>Software Developers, Applications is anticipating the highest gain with 1,882 new jobs on the horizon, making the Top 20 Growing Occupations</w:t>
      </w:r>
      <w:r>
        <w:rPr>
          <w:spacing w:val="-6"/>
        </w:rPr>
        <w:t> </w:t>
      </w:r>
      <w:r>
        <w:rPr/>
        <w:t>list,</w:t>
      </w:r>
      <w:r>
        <w:rPr>
          <w:spacing w:val="-6"/>
        </w:rPr>
        <w:t> </w:t>
      </w:r>
      <w:r>
        <w:rPr/>
        <w:t>while</w:t>
      </w:r>
      <w:r>
        <w:rPr>
          <w:spacing w:val="-4"/>
        </w:rPr>
        <w:t> </w:t>
      </w:r>
      <w:r>
        <w:rPr/>
        <w:t>Information</w:t>
      </w:r>
      <w:r>
        <w:rPr>
          <w:spacing w:val="-6"/>
        </w:rPr>
        <w:t> </w:t>
      </w:r>
      <w:r>
        <w:rPr/>
        <w:t>Security</w:t>
      </w:r>
      <w:r>
        <w:rPr>
          <w:spacing w:val="-5"/>
        </w:rPr>
        <w:t> </w:t>
      </w:r>
      <w:r>
        <w:rPr/>
        <w:t>Analysts</w:t>
      </w:r>
      <w:r>
        <w:rPr>
          <w:spacing w:val="-3"/>
        </w:rPr>
        <w:t> </w:t>
      </w:r>
      <w:r>
        <w:rPr/>
        <w:t>is</w:t>
      </w:r>
      <w:r>
        <w:rPr>
          <w:spacing w:val="-5"/>
        </w:rPr>
        <w:t> </w:t>
      </w:r>
      <w:r>
        <w:rPr/>
        <w:t>anticipating</w:t>
      </w:r>
      <w:r>
        <w:rPr>
          <w:spacing w:val="-5"/>
        </w:rPr>
        <w:t> </w:t>
      </w:r>
      <w:r>
        <w:rPr/>
        <w:t>a growth of 33.65 percent, placing in the Top 20 Fastest Growing Occupations list. </w:t>
      </w:r>
      <w:r>
        <w:rPr>
          <w:i/>
        </w:rPr>
        <w:t>Mathematical Science Occupations </w:t>
      </w:r>
      <w:r>
        <w:rPr/>
        <w:t>is slated to experience a net gain of 424 jobs with Operations Research Analysts placing among the ten fastest growing occupations at 38.74 percent gain.</w:t>
      </w:r>
      <w:r>
        <w:rPr>
          <w:spacing w:val="-1"/>
        </w:rPr>
        <w:t> </w:t>
      </w:r>
      <w:r>
        <w:rPr/>
        <w:t>Statisticians</w:t>
      </w:r>
      <w:r>
        <w:rPr>
          <w:spacing w:val="-1"/>
        </w:rPr>
        <w:t> </w:t>
      </w:r>
      <w:r>
        <w:rPr/>
        <w:t>also</w:t>
      </w:r>
      <w:r>
        <w:rPr>
          <w:spacing w:val="-1"/>
        </w:rPr>
        <w:t> </w:t>
      </w:r>
      <w:r>
        <w:rPr/>
        <w:t>made</w:t>
      </w:r>
      <w:r>
        <w:rPr>
          <w:spacing w:val="-2"/>
        </w:rPr>
        <w:t> </w:t>
      </w:r>
      <w:r>
        <w:rPr/>
        <w:t>the</w:t>
      </w:r>
      <w:r>
        <w:rPr>
          <w:spacing w:val="-1"/>
        </w:rPr>
        <w:t> </w:t>
      </w:r>
      <w:r>
        <w:rPr/>
        <w:t>Top</w:t>
      </w:r>
      <w:r>
        <w:rPr>
          <w:spacing w:val="-1"/>
        </w:rPr>
        <w:t> </w:t>
      </w:r>
      <w:r>
        <w:rPr/>
        <w:t>20 Fastest</w:t>
      </w:r>
      <w:r>
        <w:rPr>
          <w:spacing w:val="-1"/>
        </w:rPr>
        <w:t> </w:t>
      </w:r>
      <w:r>
        <w:rPr/>
        <w:t>Growing</w:t>
      </w:r>
      <w:r>
        <w:rPr>
          <w:spacing w:val="-1"/>
        </w:rPr>
        <w:t> </w:t>
      </w:r>
      <w:r>
        <w:rPr/>
        <w:t>Occupations list with a growth of 31.36 percent. On the negative side, Computer Programmers could see a decline of 87 jobs, or 5.58 percent of its </w:t>
      </w:r>
      <w:r>
        <w:rPr>
          <w:spacing w:val="-2"/>
        </w:rPr>
        <w:t>workforce.</w:t>
      </w:r>
    </w:p>
    <w:p>
      <w:pPr>
        <w:pStyle w:val="BodyText"/>
        <w:spacing w:before="121"/>
        <w:ind w:left="380" w:right="613" w:firstLine="244"/>
      </w:pPr>
      <w:r>
        <w:rPr/>
        <w:t>The </w:t>
      </w:r>
      <w:r>
        <w:rPr>
          <w:b/>
        </w:rPr>
        <w:t>Architecture and Engineering Occupations </w:t>
      </w:r>
      <w:r>
        <w:rPr/>
        <w:t>major group could</w:t>
      </w:r>
      <w:r>
        <w:rPr>
          <w:spacing w:val="-3"/>
        </w:rPr>
        <w:t> </w:t>
      </w:r>
      <w:r>
        <w:rPr/>
        <w:t>add</w:t>
      </w:r>
      <w:r>
        <w:rPr>
          <w:spacing w:val="-4"/>
        </w:rPr>
        <w:t> </w:t>
      </w:r>
      <w:r>
        <w:rPr/>
        <w:t>996</w:t>
      </w:r>
      <w:r>
        <w:rPr>
          <w:spacing w:val="-3"/>
        </w:rPr>
        <w:t> </w:t>
      </w:r>
      <w:r>
        <w:rPr/>
        <w:t>jobs</w:t>
      </w:r>
      <w:r>
        <w:rPr>
          <w:spacing w:val="-3"/>
        </w:rPr>
        <w:t> </w:t>
      </w:r>
      <w:r>
        <w:rPr/>
        <w:t>by</w:t>
      </w:r>
      <w:r>
        <w:rPr>
          <w:spacing w:val="-3"/>
        </w:rPr>
        <w:t> </w:t>
      </w:r>
      <w:r>
        <w:rPr/>
        <w:t>2030.</w:t>
      </w:r>
      <w:r>
        <w:rPr>
          <w:spacing w:val="-3"/>
        </w:rPr>
        <w:t> </w:t>
      </w:r>
      <w:r>
        <w:rPr/>
        <w:t>The</w:t>
      </w:r>
      <w:r>
        <w:rPr>
          <w:spacing w:val="-5"/>
        </w:rPr>
        <w:t> </w:t>
      </w:r>
      <w:r>
        <w:rPr/>
        <w:t>group</w:t>
      </w:r>
      <w:r>
        <w:rPr>
          <w:spacing w:val="-3"/>
        </w:rPr>
        <w:t> </w:t>
      </w:r>
      <w:r>
        <w:rPr/>
        <w:t>is</w:t>
      </w:r>
      <w:r>
        <w:rPr>
          <w:spacing w:val="-3"/>
        </w:rPr>
        <w:t> </w:t>
      </w:r>
      <w:r>
        <w:rPr/>
        <w:t>expected</w:t>
      </w:r>
      <w:r>
        <w:rPr>
          <w:spacing w:val="-3"/>
        </w:rPr>
        <w:t> </w:t>
      </w:r>
      <w:r>
        <w:rPr/>
        <w:t>to</w:t>
      </w:r>
      <w:r>
        <w:rPr>
          <w:spacing w:val="-3"/>
        </w:rPr>
        <w:t> </w:t>
      </w:r>
      <w:r>
        <w:rPr/>
        <w:t>have</w:t>
      </w:r>
      <w:r>
        <w:rPr>
          <w:spacing w:val="-4"/>
        </w:rPr>
        <w:t> </w:t>
      </w:r>
      <w:r>
        <w:rPr/>
        <w:t>1,007</w:t>
      </w:r>
      <w:r>
        <w:rPr>
          <w:spacing w:val="-3"/>
        </w:rPr>
        <w:t> </w:t>
      </w:r>
      <w:r>
        <w:rPr/>
        <w:t>total annual openings with 301 annual openings due to employees leaving the workforce, 606 from employees changing jobs, and 100 from growth and expansion. The </w:t>
      </w:r>
      <w:r>
        <w:rPr>
          <w:i/>
        </w:rPr>
        <w:t>Engineers </w:t>
      </w:r>
      <w:r>
        <w:rPr/>
        <w:t>minor group leads the group in numeric change, expecting to add 750 jobs during the projection period, more than 75 percent of the major group’s overall growth. In this minor group, Industrial Engineers could add 235 jobs, becoming the</w:t>
      </w:r>
      <w:r>
        <w:rPr>
          <w:spacing w:val="-3"/>
        </w:rPr>
        <w:t> </w:t>
      </w:r>
      <w:r>
        <w:rPr/>
        <w:t>top</w:t>
      </w:r>
      <w:r>
        <w:rPr>
          <w:spacing w:val="-3"/>
        </w:rPr>
        <w:t> </w:t>
      </w:r>
      <w:r>
        <w:rPr/>
        <w:t>growing</w:t>
      </w:r>
      <w:r>
        <w:rPr>
          <w:spacing w:val="-3"/>
        </w:rPr>
        <w:t> </w:t>
      </w:r>
      <w:r>
        <w:rPr/>
        <w:t>occupation</w:t>
      </w:r>
      <w:r>
        <w:rPr>
          <w:spacing w:val="-3"/>
        </w:rPr>
        <w:t> </w:t>
      </w:r>
      <w:r>
        <w:rPr/>
        <w:t>in</w:t>
      </w:r>
      <w:r>
        <w:rPr>
          <w:spacing w:val="-3"/>
        </w:rPr>
        <w:t> </w:t>
      </w:r>
      <w:r>
        <w:rPr/>
        <w:t>the</w:t>
      </w:r>
      <w:r>
        <w:rPr>
          <w:spacing w:val="-4"/>
        </w:rPr>
        <w:t> </w:t>
      </w:r>
      <w:r>
        <w:rPr/>
        <w:t>major</w:t>
      </w:r>
      <w:r>
        <w:rPr>
          <w:spacing w:val="-4"/>
        </w:rPr>
        <w:t> </w:t>
      </w:r>
      <w:r>
        <w:rPr/>
        <w:t>group.</w:t>
      </w:r>
      <w:r>
        <w:rPr>
          <w:spacing w:val="-3"/>
        </w:rPr>
        <w:t> </w:t>
      </w:r>
      <w:r>
        <w:rPr/>
        <w:t>Materials</w:t>
      </w:r>
      <w:r>
        <w:rPr>
          <w:spacing w:val="-3"/>
        </w:rPr>
        <w:t> </w:t>
      </w:r>
      <w:r>
        <w:rPr/>
        <w:t>Engineers</w:t>
      </w:r>
      <w:r>
        <w:rPr>
          <w:spacing w:val="-4"/>
        </w:rPr>
        <w:t> </w:t>
      </w:r>
      <w:r>
        <w:rPr/>
        <w:t>is slated to raise employment by 35.85 percent, placing in the Top 20 Fastest Growing occupations list.</w:t>
      </w:r>
    </w:p>
    <w:p>
      <w:pPr>
        <w:spacing w:before="120"/>
        <w:ind w:left="380" w:right="637" w:firstLine="244"/>
        <w:jc w:val="left"/>
        <w:rPr>
          <w:rFonts w:ascii="Times New Roman"/>
          <w:sz w:val="24"/>
        </w:rPr>
      </w:pPr>
      <w:r>
        <w:rPr>
          <w:rFonts w:ascii="Times New Roman"/>
          <w:sz w:val="24"/>
        </w:rPr>
        <w:t>The</w:t>
      </w:r>
      <w:r>
        <w:rPr>
          <w:rFonts w:ascii="Times New Roman"/>
          <w:spacing w:val="-6"/>
          <w:sz w:val="24"/>
        </w:rPr>
        <w:t> </w:t>
      </w:r>
      <w:r>
        <w:rPr>
          <w:rFonts w:ascii="Times New Roman"/>
          <w:b/>
          <w:sz w:val="24"/>
        </w:rPr>
        <w:t>Life,</w:t>
      </w:r>
      <w:r>
        <w:rPr>
          <w:rFonts w:ascii="Times New Roman"/>
          <w:b/>
          <w:spacing w:val="-5"/>
          <w:sz w:val="24"/>
        </w:rPr>
        <w:t> </w:t>
      </w:r>
      <w:r>
        <w:rPr>
          <w:rFonts w:ascii="Times New Roman"/>
          <w:b/>
          <w:sz w:val="24"/>
        </w:rPr>
        <w:t>Physical,</w:t>
      </w:r>
      <w:r>
        <w:rPr>
          <w:rFonts w:ascii="Times New Roman"/>
          <w:b/>
          <w:spacing w:val="-5"/>
          <w:sz w:val="24"/>
        </w:rPr>
        <w:t> </w:t>
      </w:r>
      <w:r>
        <w:rPr>
          <w:rFonts w:ascii="Times New Roman"/>
          <w:b/>
          <w:sz w:val="24"/>
        </w:rPr>
        <w:t>and</w:t>
      </w:r>
      <w:r>
        <w:rPr>
          <w:rFonts w:ascii="Times New Roman"/>
          <w:b/>
          <w:spacing w:val="-5"/>
          <w:sz w:val="24"/>
        </w:rPr>
        <w:t> </w:t>
      </w:r>
      <w:r>
        <w:rPr>
          <w:rFonts w:ascii="Times New Roman"/>
          <w:b/>
          <w:sz w:val="24"/>
        </w:rPr>
        <w:t>Social</w:t>
      </w:r>
      <w:r>
        <w:rPr>
          <w:rFonts w:ascii="Times New Roman"/>
          <w:b/>
          <w:spacing w:val="-5"/>
          <w:sz w:val="24"/>
        </w:rPr>
        <w:t> </w:t>
      </w:r>
      <w:r>
        <w:rPr>
          <w:rFonts w:ascii="Times New Roman"/>
          <w:b/>
          <w:sz w:val="24"/>
        </w:rPr>
        <w:t>Science</w:t>
      </w:r>
      <w:r>
        <w:rPr>
          <w:rFonts w:ascii="Times New Roman"/>
          <w:b/>
          <w:spacing w:val="-7"/>
          <w:sz w:val="24"/>
        </w:rPr>
        <w:t> </w:t>
      </w:r>
      <w:r>
        <w:rPr>
          <w:rFonts w:ascii="Times New Roman"/>
          <w:b/>
          <w:sz w:val="24"/>
        </w:rPr>
        <w:t>Occupations</w:t>
      </w:r>
      <w:r>
        <w:rPr>
          <w:rFonts w:ascii="Times New Roman"/>
          <w:b/>
          <w:spacing w:val="-2"/>
          <w:sz w:val="24"/>
        </w:rPr>
        <w:t> </w:t>
      </w:r>
      <w:r>
        <w:rPr>
          <w:rFonts w:ascii="Times New Roman"/>
          <w:sz w:val="24"/>
        </w:rPr>
        <w:t>major</w:t>
      </w:r>
      <w:r>
        <w:rPr>
          <w:rFonts w:ascii="Times New Roman"/>
          <w:spacing w:val="-6"/>
          <w:sz w:val="24"/>
        </w:rPr>
        <w:t> </w:t>
      </w:r>
      <w:r>
        <w:rPr>
          <w:rFonts w:ascii="Times New Roman"/>
          <w:sz w:val="24"/>
        </w:rPr>
        <w:t>group is predicted to gain 588 new jobs through the 2020-2030 projection</w:t>
      </w:r>
    </w:p>
    <w:p>
      <w:pPr>
        <w:spacing w:after="0"/>
        <w:jc w:val="left"/>
        <w:rPr>
          <w:rFonts w:ascii="Times New Roman"/>
          <w:sz w:val="24"/>
        </w:rPr>
        <w:sectPr>
          <w:type w:val="continuous"/>
          <w:pgSz w:w="15840" w:h="12240" w:orient="landscape"/>
          <w:pgMar w:header="297" w:footer="690" w:top="1140" w:bottom="280" w:left="340" w:right="180"/>
          <w:cols w:num="2" w:equalWidth="0">
            <w:col w:w="7254" w:space="307"/>
            <w:col w:w="7759"/>
          </w:cols>
        </w:sectPr>
      </w:pPr>
    </w:p>
    <w:p>
      <w:pPr>
        <w:pStyle w:val="BodyText"/>
        <w:spacing w:before="71"/>
        <w:ind w:left="380" w:right="67"/>
      </w:pPr>
      <w:r>
        <w:rPr/>
        <w:t>period, or 7.07 percent. Annual openings due to those leaving the workforce would amount to 187, while those changing jobs are estimated to account for 624 openings. Growth and expansion could account for an additional 59 openings bringing total annual openings</w:t>
      </w:r>
      <w:r>
        <w:rPr>
          <w:spacing w:val="40"/>
        </w:rPr>
        <w:t> </w:t>
      </w:r>
      <w:r>
        <w:rPr/>
        <w:t>to 870. The </w:t>
      </w:r>
      <w:r>
        <w:rPr>
          <w:i/>
        </w:rPr>
        <w:t>Life, Physical, and Social Science Technicians </w:t>
      </w:r>
      <w:r>
        <w:rPr/>
        <w:t>minor group is expected to gain 209 jobs. Clinical, Counseling, and School Psychologists is expected to lead the major group in numeric change, adding 95 new jobs to its workforce, while Epidemiologists could be the</w:t>
      </w:r>
      <w:r>
        <w:rPr>
          <w:spacing w:val="-5"/>
        </w:rPr>
        <w:t> </w:t>
      </w:r>
      <w:r>
        <w:rPr/>
        <w:t>fastest</w:t>
      </w:r>
      <w:r>
        <w:rPr>
          <w:spacing w:val="-4"/>
        </w:rPr>
        <w:t> </w:t>
      </w:r>
      <w:r>
        <w:rPr/>
        <w:t>growing</w:t>
      </w:r>
      <w:r>
        <w:rPr>
          <w:spacing w:val="-4"/>
        </w:rPr>
        <w:t> </w:t>
      </w:r>
      <w:r>
        <w:rPr/>
        <w:t>occupation</w:t>
      </w:r>
      <w:r>
        <w:rPr>
          <w:spacing w:val="-3"/>
        </w:rPr>
        <w:t> </w:t>
      </w:r>
      <w:r>
        <w:rPr/>
        <w:t>in</w:t>
      </w:r>
      <w:r>
        <w:rPr>
          <w:spacing w:val="-4"/>
        </w:rPr>
        <w:t> </w:t>
      </w:r>
      <w:r>
        <w:rPr/>
        <w:t>the</w:t>
      </w:r>
      <w:r>
        <w:rPr>
          <w:spacing w:val="-5"/>
        </w:rPr>
        <w:t> </w:t>
      </w:r>
      <w:r>
        <w:rPr/>
        <w:t>major</w:t>
      </w:r>
      <w:r>
        <w:rPr>
          <w:spacing w:val="-5"/>
        </w:rPr>
        <w:t> </w:t>
      </w:r>
      <w:r>
        <w:rPr/>
        <w:t>group,</w:t>
      </w:r>
      <w:r>
        <w:rPr>
          <w:spacing w:val="-4"/>
        </w:rPr>
        <w:t> </w:t>
      </w:r>
      <w:r>
        <w:rPr/>
        <w:t>raising</w:t>
      </w:r>
      <w:r>
        <w:rPr>
          <w:spacing w:val="-4"/>
        </w:rPr>
        <w:t> </w:t>
      </w:r>
      <w:r>
        <w:rPr/>
        <w:t>employment by 40 percent.</w:t>
      </w:r>
    </w:p>
    <w:p>
      <w:pPr>
        <w:pStyle w:val="BodyText"/>
        <w:spacing w:before="121"/>
        <w:ind w:left="380" w:right="14" w:firstLine="244"/>
      </w:pPr>
      <w:r>
        <w:rPr/>
        <w:t>The </w:t>
      </w:r>
      <w:r>
        <w:rPr>
          <w:b/>
        </w:rPr>
        <w:t>Community and Social Services Occupations </w:t>
      </w:r>
      <w:r>
        <w:rPr/>
        <w:t>major group is estimated to gain 4,088 new jobs during the projection period. The group could see 3,699 total annual openings with 1,222 due to exiting of the workforce and 2,068 due to employees changing jobs. Another 409 annual openings would be due to growth and expansion. Clergy is slated to add 1,133 jobs to its workforce. It is also estimated that the occupation could experience 1,223 annual job openings. Substance Abuse,</w:t>
      </w:r>
      <w:r>
        <w:rPr>
          <w:spacing w:val="-5"/>
        </w:rPr>
        <w:t> </w:t>
      </w:r>
      <w:r>
        <w:rPr/>
        <w:t>Behavioral</w:t>
      </w:r>
      <w:r>
        <w:rPr>
          <w:spacing w:val="-5"/>
        </w:rPr>
        <w:t> </w:t>
      </w:r>
      <w:r>
        <w:rPr/>
        <w:t>Disorder,</w:t>
      </w:r>
      <w:r>
        <w:rPr>
          <w:spacing w:val="-5"/>
        </w:rPr>
        <w:t> </w:t>
      </w:r>
      <w:r>
        <w:rPr/>
        <w:t>and</w:t>
      </w:r>
      <w:r>
        <w:rPr>
          <w:spacing w:val="-5"/>
        </w:rPr>
        <w:t> </w:t>
      </w:r>
      <w:r>
        <w:rPr/>
        <w:t>Mental</w:t>
      </w:r>
      <w:r>
        <w:rPr>
          <w:spacing w:val="-5"/>
        </w:rPr>
        <w:t> </w:t>
      </w:r>
      <w:r>
        <w:rPr/>
        <w:t>Health</w:t>
      </w:r>
      <w:r>
        <w:rPr>
          <w:spacing w:val="-5"/>
        </w:rPr>
        <w:t> </w:t>
      </w:r>
      <w:r>
        <w:rPr/>
        <w:t>Counselors</w:t>
      </w:r>
      <w:r>
        <w:rPr>
          <w:spacing w:val="-2"/>
        </w:rPr>
        <w:t> </w:t>
      </w:r>
      <w:r>
        <w:rPr/>
        <w:t>is</w:t>
      </w:r>
      <w:r>
        <w:rPr>
          <w:spacing w:val="-5"/>
        </w:rPr>
        <w:t> </w:t>
      </w:r>
      <w:r>
        <w:rPr/>
        <w:t>slated</w:t>
      </w:r>
      <w:r>
        <w:rPr>
          <w:spacing w:val="-5"/>
        </w:rPr>
        <w:t> </w:t>
      </w:r>
      <w:r>
        <w:rPr/>
        <w:t>to increase its workforce by 26.85 percent. In all, ten occupations are forecast to add more than 100 new jobs between 2020 and 2030.</w:t>
      </w:r>
    </w:p>
    <w:p>
      <w:pPr>
        <w:pStyle w:val="BodyText"/>
        <w:spacing w:before="121"/>
        <w:ind w:left="380" w:right="14" w:firstLine="244"/>
      </w:pPr>
      <w:r>
        <w:rPr/>
        <w:t>The</w:t>
      </w:r>
      <w:r>
        <w:rPr>
          <w:spacing w:val="-6"/>
        </w:rPr>
        <w:t> </w:t>
      </w:r>
      <w:r>
        <w:rPr>
          <w:b/>
        </w:rPr>
        <w:t>Legal</w:t>
      </w:r>
      <w:r>
        <w:rPr>
          <w:b/>
          <w:spacing w:val="-4"/>
        </w:rPr>
        <w:t> </w:t>
      </w:r>
      <w:r>
        <w:rPr>
          <w:b/>
        </w:rPr>
        <w:t>Occupations</w:t>
      </w:r>
      <w:r>
        <w:rPr>
          <w:b/>
          <w:spacing w:val="-2"/>
        </w:rPr>
        <w:t> </w:t>
      </w:r>
      <w:r>
        <w:rPr/>
        <w:t>major</w:t>
      </w:r>
      <w:r>
        <w:rPr>
          <w:spacing w:val="-5"/>
        </w:rPr>
        <w:t> </w:t>
      </w:r>
      <w:r>
        <w:rPr/>
        <w:t>group</w:t>
      </w:r>
      <w:r>
        <w:rPr>
          <w:spacing w:val="-4"/>
        </w:rPr>
        <w:t> </w:t>
      </w:r>
      <w:r>
        <w:rPr/>
        <w:t>is</w:t>
      </w:r>
      <w:r>
        <w:rPr>
          <w:spacing w:val="-4"/>
        </w:rPr>
        <w:t> </w:t>
      </w:r>
      <w:r>
        <w:rPr/>
        <w:t>projected</w:t>
      </w:r>
      <w:r>
        <w:rPr>
          <w:spacing w:val="-2"/>
        </w:rPr>
        <w:t> </w:t>
      </w:r>
      <w:r>
        <w:rPr/>
        <w:t>to</w:t>
      </w:r>
      <w:r>
        <w:rPr>
          <w:spacing w:val="-4"/>
        </w:rPr>
        <w:t> </w:t>
      </w:r>
      <w:r>
        <w:rPr/>
        <w:t>add</w:t>
      </w:r>
      <w:r>
        <w:rPr>
          <w:spacing w:val="-5"/>
        </w:rPr>
        <w:t> </w:t>
      </w:r>
      <w:r>
        <w:rPr/>
        <w:t>649</w:t>
      </w:r>
      <w:r>
        <w:rPr>
          <w:spacing w:val="-4"/>
        </w:rPr>
        <w:t> </w:t>
      </w:r>
      <w:r>
        <w:rPr/>
        <w:t>jobs</w:t>
      </w:r>
      <w:r>
        <w:rPr>
          <w:spacing w:val="-4"/>
        </w:rPr>
        <w:t> </w:t>
      </w:r>
      <w:r>
        <w:rPr/>
        <w:t>by 2030. Of the 596 annual openings, 216 should be due to employees exiting the workforce, while 315 would be for employees changing jobs. Growth and expansion could lead to 65 annual job openings. The </w:t>
      </w:r>
      <w:r>
        <w:rPr>
          <w:i/>
        </w:rPr>
        <w:t>Lawyers, Judges, and Related Workers </w:t>
      </w:r>
      <w:r>
        <w:rPr/>
        <w:t>minor group leads the group with 355 new jobs anticipated, with Lawyers accounting for 336 of those new jobs. The </w:t>
      </w:r>
      <w:r>
        <w:rPr>
          <w:i/>
        </w:rPr>
        <w:t>Legal Support Workers </w:t>
      </w:r>
      <w:r>
        <w:rPr/>
        <w:t>minor group also expects robust growth with 294 jobs projected to be added. Paralegals and Legal Assistants leads this minor group with 268 jobs expected.</w:t>
      </w:r>
    </w:p>
    <w:p>
      <w:pPr>
        <w:pStyle w:val="BodyText"/>
        <w:spacing w:before="121"/>
        <w:ind w:left="380" w:right="67" w:firstLine="244"/>
      </w:pPr>
      <w:r>
        <w:rPr/>
        <w:t>The </w:t>
      </w:r>
      <w:r>
        <w:rPr>
          <w:b/>
        </w:rPr>
        <w:t>Education, Training, and Library Occupations </w:t>
      </w:r>
      <w:r>
        <w:rPr/>
        <w:t>major group is expected to gain 8,742 jobs during the projection period. The group could see 7,816 total annual openings with annual openings due to occupational</w:t>
      </w:r>
      <w:r>
        <w:rPr>
          <w:spacing w:val="-5"/>
        </w:rPr>
        <w:t> </w:t>
      </w:r>
      <w:r>
        <w:rPr/>
        <w:t>exits</w:t>
      </w:r>
      <w:r>
        <w:rPr>
          <w:spacing w:val="-5"/>
        </w:rPr>
        <w:t> </w:t>
      </w:r>
      <w:r>
        <w:rPr/>
        <w:t>and</w:t>
      </w:r>
      <w:r>
        <w:rPr>
          <w:spacing w:val="-5"/>
        </w:rPr>
        <w:t> </w:t>
      </w:r>
      <w:r>
        <w:rPr/>
        <w:t>occupational</w:t>
      </w:r>
      <w:r>
        <w:rPr>
          <w:spacing w:val="-5"/>
        </w:rPr>
        <w:t> </w:t>
      </w:r>
      <w:r>
        <w:rPr/>
        <w:t>transfers</w:t>
      </w:r>
      <w:r>
        <w:rPr>
          <w:spacing w:val="-5"/>
        </w:rPr>
        <w:t> </w:t>
      </w:r>
      <w:r>
        <w:rPr/>
        <w:t>accounting</w:t>
      </w:r>
      <w:r>
        <w:rPr>
          <w:spacing w:val="-5"/>
        </w:rPr>
        <w:t> </w:t>
      </w:r>
      <w:r>
        <w:rPr/>
        <w:t>for</w:t>
      </w:r>
      <w:r>
        <w:rPr>
          <w:spacing w:val="-5"/>
        </w:rPr>
        <w:t> </w:t>
      </w:r>
      <w:r>
        <w:rPr/>
        <w:t>3,251</w:t>
      </w:r>
      <w:r>
        <w:rPr>
          <w:spacing w:val="-5"/>
        </w:rPr>
        <w:t> </w:t>
      </w:r>
      <w:r>
        <w:rPr/>
        <w:t>and 3,691 jobs, respectively. Growth and expansion are expected to account for 874 annual job openings. </w:t>
      </w:r>
      <w:r>
        <w:rPr>
          <w:i/>
        </w:rPr>
        <w:t>Postsecondary Teachers </w:t>
      </w:r>
      <w:r>
        <w:rPr/>
        <w:t>is</w:t>
      </w:r>
    </w:p>
    <w:p>
      <w:pPr>
        <w:spacing w:before="71"/>
        <w:ind w:left="380" w:right="613" w:firstLine="0"/>
        <w:jc w:val="left"/>
        <w:rPr>
          <w:rFonts w:ascii="Times New Roman"/>
          <w:sz w:val="24"/>
        </w:rPr>
      </w:pPr>
      <w:r>
        <w:rPr/>
        <w:br w:type="column"/>
      </w:r>
      <w:r>
        <w:rPr>
          <w:rFonts w:ascii="Times New Roman"/>
          <w:sz w:val="24"/>
        </w:rPr>
        <w:t>expected</w:t>
      </w:r>
      <w:r>
        <w:rPr>
          <w:rFonts w:ascii="Times New Roman"/>
          <w:spacing w:val="-4"/>
          <w:sz w:val="24"/>
        </w:rPr>
        <w:t> </w:t>
      </w:r>
      <w:r>
        <w:rPr>
          <w:rFonts w:ascii="Times New Roman"/>
          <w:sz w:val="24"/>
        </w:rPr>
        <w:t>to</w:t>
      </w:r>
      <w:r>
        <w:rPr>
          <w:rFonts w:ascii="Times New Roman"/>
          <w:spacing w:val="-3"/>
          <w:sz w:val="24"/>
        </w:rPr>
        <w:t> </w:t>
      </w:r>
      <w:r>
        <w:rPr>
          <w:rFonts w:ascii="Times New Roman"/>
          <w:sz w:val="24"/>
        </w:rPr>
        <w:t>add</w:t>
      </w:r>
      <w:r>
        <w:rPr>
          <w:rFonts w:ascii="Times New Roman"/>
          <w:spacing w:val="-4"/>
          <w:sz w:val="24"/>
        </w:rPr>
        <w:t> </w:t>
      </w:r>
      <w:r>
        <w:rPr>
          <w:rFonts w:ascii="Times New Roman"/>
          <w:sz w:val="24"/>
        </w:rPr>
        <w:t>1,135</w:t>
      </w:r>
      <w:r>
        <w:rPr>
          <w:rFonts w:ascii="Times New Roman"/>
          <w:spacing w:val="-4"/>
          <w:sz w:val="24"/>
        </w:rPr>
        <w:t> </w:t>
      </w:r>
      <w:r>
        <w:rPr>
          <w:rFonts w:ascii="Times New Roman"/>
          <w:sz w:val="24"/>
        </w:rPr>
        <w:t>jobs,</w:t>
      </w:r>
      <w:r>
        <w:rPr>
          <w:rFonts w:ascii="Times New Roman"/>
          <w:spacing w:val="-4"/>
          <w:sz w:val="24"/>
        </w:rPr>
        <w:t> </w:t>
      </w:r>
      <w:r>
        <w:rPr>
          <w:rFonts w:ascii="Times New Roman"/>
          <w:sz w:val="24"/>
        </w:rPr>
        <w:t>while</w:t>
      </w:r>
      <w:r>
        <w:rPr>
          <w:rFonts w:ascii="Times New Roman"/>
          <w:spacing w:val="-5"/>
          <w:sz w:val="24"/>
        </w:rPr>
        <w:t> </w:t>
      </w:r>
      <w:r>
        <w:rPr>
          <w:rFonts w:ascii="Times New Roman"/>
          <w:sz w:val="24"/>
        </w:rPr>
        <w:t>the</w:t>
      </w:r>
      <w:r>
        <w:rPr>
          <w:rFonts w:ascii="Times New Roman"/>
          <w:spacing w:val="-5"/>
          <w:sz w:val="24"/>
        </w:rPr>
        <w:t> </w:t>
      </w:r>
      <w:r>
        <w:rPr>
          <w:rFonts w:ascii="Times New Roman"/>
          <w:i/>
          <w:sz w:val="24"/>
        </w:rPr>
        <w:t>Preschool,</w:t>
      </w:r>
      <w:r>
        <w:rPr>
          <w:rFonts w:ascii="Times New Roman"/>
          <w:i/>
          <w:spacing w:val="-2"/>
          <w:sz w:val="24"/>
        </w:rPr>
        <w:t> </w:t>
      </w:r>
      <w:r>
        <w:rPr>
          <w:rFonts w:ascii="Times New Roman"/>
          <w:i/>
          <w:sz w:val="24"/>
        </w:rPr>
        <w:t>Primary,</w:t>
      </w:r>
      <w:r>
        <w:rPr>
          <w:rFonts w:ascii="Times New Roman"/>
          <w:i/>
          <w:spacing w:val="-4"/>
          <w:sz w:val="24"/>
        </w:rPr>
        <w:t> </w:t>
      </w:r>
      <w:r>
        <w:rPr>
          <w:rFonts w:ascii="Times New Roman"/>
          <w:i/>
          <w:sz w:val="24"/>
        </w:rPr>
        <w:t>Secondary,</w:t>
      </w:r>
      <w:r>
        <w:rPr>
          <w:rFonts w:ascii="Times New Roman"/>
          <w:i/>
          <w:sz w:val="24"/>
        </w:rPr>
        <w:t> and Special Education School Teachers </w:t>
      </w:r>
      <w:r>
        <w:rPr>
          <w:rFonts w:ascii="Times New Roman"/>
          <w:sz w:val="24"/>
        </w:rPr>
        <w:t>minor group is predicted to increase</w:t>
      </w:r>
      <w:r>
        <w:rPr>
          <w:rFonts w:ascii="Times New Roman"/>
          <w:spacing w:val="-6"/>
          <w:sz w:val="24"/>
        </w:rPr>
        <w:t> </w:t>
      </w:r>
      <w:r>
        <w:rPr>
          <w:rFonts w:ascii="Times New Roman"/>
          <w:sz w:val="24"/>
        </w:rPr>
        <w:t>by</w:t>
      </w:r>
      <w:r>
        <w:rPr>
          <w:rFonts w:ascii="Times New Roman"/>
          <w:spacing w:val="-5"/>
          <w:sz w:val="24"/>
        </w:rPr>
        <w:t> </w:t>
      </w:r>
      <w:r>
        <w:rPr>
          <w:rFonts w:ascii="Times New Roman"/>
          <w:sz w:val="24"/>
        </w:rPr>
        <w:t>4,485</w:t>
      </w:r>
      <w:r>
        <w:rPr>
          <w:rFonts w:ascii="Times New Roman"/>
          <w:spacing w:val="-5"/>
          <w:sz w:val="24"/>
        </w:rPr>
        <w:t> </w:t>
      </w:r>
      <w:r>
        <w:rPr>
          <w:rFonts w:ascii="Times New Roman"/>
          <w:sz w:val="24"/>
        </w:rPr>
        <w:t>jobs.</w:t>
      </w:r>
      <w:r>
        <w:rPr>
          <w:rFonts w:ascii="Times New Roman"/>
          <w:spacing w:val="-5"/>
          <w:sz w:val="24"/>
        </w:rPr>
        <w:t> </w:t>
      </w:r>
      <w:r>
        <w:rPr>
          <w:rFonts w:ascii="Times New Roman"/>
          <w:sz w:val="24"/>
        </w:rPr>
        <w:t>Preschool</w:t>
      </w:r>
      <w:r>
        <w:rPr>
          <w:rFonts w:ascii="Times New Roman"/>
          <w:spacing w:val="-5"/>
          <w:sz w:val="24"/>
        </w:rPr>
        <w:t> </w:t>
      </w:r>
      <w:r>
        <w:rPr>
          <w:rFonts w:ascii="Times New Roman"/>
          <w:sz w:val="24"/>
        </w:rPr>
        <w:t>Teachers,</w:t>
      </w:r>
      <w:r>
        <w:rPr>
          <w:rFonts w:ascii="Times New Roman"/>
          <w:spacing w:val="-5"/>
          <w:sz w:val="24"/>
        </w:rPr>
        <w:t> </w:t>
      </w:r>
      <w:r>
        <w:rPr>
          <w:rFonts w:ascii="Times New Roman"/>
          <w:sz w:val="24"/>
        </w:rPr>
        <w:t>Except</w:t>
      </w:r>
      <w:r>
        <w:rPr>
          <w:rFonts w:ascii="Times New Roman"/>
          <w:spacing w:val="-5"/>
          <w:sz w:val="24"/>
        </w:rPr>
        <w:t> </w:t>
      </w:r>
      <w:r>
        <w:rPr>
          <w:rFonts w:ascii="Times New Roman"/>
          <w:sz w:val="24"/>
        </w:rPr>
        <w:t>Special</w:t>
      </w:r>
      <w:r>
        <w:rPr>
          <w:rFonts w:ascii="Times New Roman"/>
          <w:spacing w:val="-5"/>
          <w:sz w:val="24"/>
        </w:rPr>
        <w:t> </w:t>
      </w:r>
      <w:r>
        <w:rPr>
          <w:rFonts w:ascii="Times New Roman"/>
          <w:sz w:val="24"/>
        </w:rPr>
        <w:t>Education is projected to add 1,391 new jobs, a 36.44 percent increase, placing among the ten fastest growing occupations in the state. Teaching Assistants, Except Postsecondary, of the </w:t>
      </w:r>
      <w:r>
        <w:rPr>
          <w:rFonts w:ascii="Times New Roman"/>
          <w:i/>
          <w:sz w:val="24"/>
        </w:rPr>
        <w:t>Other Education, Training,</w:t>
      </w:r>
      <w:r>
        <w:rPr>
          <w:rFonts w:ascii="Times New Roman"/>
          <w:i/>
          <w:sz w:val="24"/>
        </w:rPr>
        <w:t> and Library Occupations </w:t>
      </w:r>
      <w:r>
        <w:rPr>
          <w:rFonts w:ascii="Times New Roman"/>
          <w:sz w:val="24"/>
        </w:rPr>
        <w:t>occupational family, is also anticipated to add 1,391 jobs during the 2020-2030 projection period.</w:t>
      </w:r>
    </w:p>
    <w:p>
      <w:pPr>
        <w:pStyle w:val="BodyText"/>
        <w:spacing w:before="120"/>
        <w:ind w:left="380" w:right="543" w:firstLine="240"/>
      </w:pPr>
      <w:r>
        <w:rPr/>
        <w:t>The </w:t>
      </w:r>
      <w:r>
        <w:rPr>
          <w:b/>
        </w:rPr>
        <w:t>Arts, Design, Entertainment, Sports, and Media Occupations </w:t>
      </w:r>
      <w:r>
        <w:rPr/>
        <w:t>major group is projected to add 1,520 jobs by 2030. Of the 1,749 total annual openings, 612 of them could come from employees leaving the workforce, 985 from those changing jobs, and 152 from growth and expansion. The </w:t>
      </w:r>
      <w:r>
        <w:rPr>
          <w:i/>
        </w:rPr>
        <w:t>Entertainers and Performers,</w:t>
      </w:r>
      <w:r>
        <w:rPr>
          <w:i/>
        </w:rPr>
        <w:t> Sports and Related Workers </w:t>
      </w:r>
      <w:r>
        <w:rPr/>
        <w:t>minor group leads the group with 630</w:t>
      </w:r>
      <w:r>
        <w:rPr>
          <w:spacing w:val="40"/>
        </w:rPr>
        <w:t> </w:t>
      </w:r>
      <w:r>
        <w:rPr/>
        <w:t>new</w:t>
      </w:r>
      <w:r>
        <w:rPr>
          <w:spacing w:val="-3"/>
        </w:rPr>
        <w:t> </w:t>
      </w:r>
      <w:r>
        <w:rPr/>
        <w:t>jobs</w:t>
      </w:r>
      <w:r>
        <w:rPr>
          <w:spacing w:val="-2"/>
        </w:rPr>
        <w:t> </w:t>
      </w:r>
      <w:r>
        <w:rPr/>
        <w:t>anticipated.</w:t>
      </w:r>
      <w:r>
        <w:rPr>
          <w:spacing w:val="-2"/>
        </w:rPr>
        <w:t> </w:t>
      </w:r>
      <w:r>
        <w:rPr/>
        <w:t>Public</w:t>
      </w:r>
      <w:r>
        <w:rPr>
          <w:spacing w:val="-3"/>
        </w:rPr>
        <w:t> </w:t>
      </w:r>
      <w:r>
        <w:rPr/>
        <w:t>Relations</w:t>
      </w:r>
      <w:r>
        <w:rPr>
          <w:spacing w:val="-2"/>
        </w:rPr>
        <w:t> </w:t>
      </w:r>
      <w:r>
        <w:rPr/>
        <w:t>Specialists</w:t>
      </w:r>
      <w:r>
        <w:rPr>
          <w:spacing w:val="-4"/>
        </w:rPr>
        <w:t> </w:t>
      </w:r>
      <w:r>
        <w:rPr/>
        <w:t>is</w:t>
      </w:r>
      <w:r>
        <w:rPr>
          <w:spacing w:val="-2"/>
        </w:rPr>
        <w:t> </w:t>
      </w:r>
      <w:r>
        <w:rPr/>
        <w:t>predicted</w:t>
      </w:r>
      <w:r>
        <w:rPr>
          <w:spacing w:val="-2"/>
        </w:rPr>
        <w:t> </w:t>
      </w:r>
      <w:r>
        <w:rPr/>
        <w:t>to</w:t>
      </w:r>
      <w:r>
        <w:rPr>
          <w:spacing w:val="-2"/>
        </w:rPr>
        <w:t> </w:t>
      </w:r>
      <w:r>
        <w:rPr/>
        <w:t>be</w:t>
      </w:r>
      <w:r>
        <w:rPr>
          <w:spacing w:val="-2"/>
        </w:rPr>
        <w:t> </w:t>
      </w:r>
      <w:r>
        <w:rPr/>
        <w:t>the top growing occupation in the major group, adding 630 new jobs, while Interpreters and Translators could be the fastest growing occupation, raising employment by 26.55 percent. In all, five occupations are estimated to increase by more than 100 new jobs. On the</w:t>
      </w:r>
      <w:r>
        <w:rPr>
          <w:spacing w:val="-4"/>
        </w:rPr>
        <w:t> </w:t>
      </w:r>
      <w:r>
        <w:rPr/>
        <w:t>downside</w:t>
      </w:r>
      <w:r>
        <w:rPr>
          <w:spacing w:val="-4"/>
        </w:rPr>
        <w:t> </w:t>
      </w:r>
      <w:r>
        <w:rPr/>
        <w:t>of</w:t>
      </w:r>
      <w:r>
        <w:rPr>
          <w:spacing w:val="-4"/>
        </w:rPr>
        <w:t> </w:t>
      </w:r>
      <w:r>
        <w:rPr/>
        <w:t>the</w:t>
      </w:r>
      <w:r>
        <w:rPr>
          <w:spacing w:val="-4"/>
        </w:rPr>
        <w:t> </w:t>
      </w:r>
      <w:r>
        <w:rPr/>
        <w:t>economy,</w:t>
      </w:r>
      <w:r>
        <w:rPr>
          <w:spacing w:val="-3"/>
        </w:rPr>
        <w:t> </w:t>
      </w:r>
      <w:r>
        <w:rPr/>
        <w:t>Floral</w:t>
      </w:r>
      <w:r>
        <w:rPr>
          <w:spacing w:val="-4"/>
        </w:rPr>
        <w:t> </w:t>
      </w:r>
      <w:r>
        <w:rPr/>
        <w:t>Designers</w:t>
      </w:r>
      <w:r>
        <w:rPr>
          <w:spacing w:val="-4"/>
        </w:rPr>
        <w:t> </w:t>
      </w:r>
      <w:r>
        <w:rPr/>
        <w:t>is</w:t>
      </w:r>
      <w:r>
        <w:rPr>
          <w:spacing w:val="-4"/>
        </w:rPr>
        <w:t> </w:t>
      </w:r>
      <w:r>
        <w:rPr/>
        <w:t>slated</w:t>
      </w:r>
      <w:r>
        <w:rPr>
          <w:spacing w:val="-4"/>
        </w:rPr>
        <w:t> </w:t>
      </w:r>
      <w:r>
        <w:rPr/>
        <w:t>to</w:t>
      </w:r>
      <w:r>
        <w:rPr>
          <w:spacing w:val="-4"/>
        </w:rPr>
        <w:t> </w:t>
      </w:r>
      <w:r>
        <w:rPr/>
        <w:t>lose</w:t>
      </w:r>
      <w:r>
        <w:rPr>
          <w:spacing w:val="-4"/>
        </w:rPr>
        <w:t> </w:t>
      </w:r>
      <w:r>
        <w:rPr/>
        <w:t>34</w:t>
      </w:r>
      <w:r>
        <w:rPr>
          <w:spacing w:val="-4"/>
        </w:rPr>
        <w:t> </w:t>
      </w:r>
      <w:r>
        <w:rPr/>
        <w:t>jobs between 2020 and 2030, or 11.53 percent of its workforce, becoming the top and fastest declining occupation in the major group.</w:t>
      </w:r>
    </w:p>
    <w:p>
      <w:pPr>
        <w:pStyle w:val="BodyText"/>
        <w:spacing w:before="122"/>
        <w:ind w:left="380" w:right="543" w:firstLine="244"/>
        <w:rPr>
          <w:i/>
        </w:rPr>
      </w:pPr>
      <w:r>
        <w:rPr/>
        <w:t>The </w:t>
      </w:r>
      <w:r>
        <w:rPr>
          <w:b/>
        </w:rPr>
        <w:t>Healthcare Practitioners and Technical Occupations </w:t>
      </w:r>
      <w:r>
        <w:rPr/>
        <w:t>major group is estimated to add 10,934 jobs by the end of the projection period.</w:t>
      </w:r>
      <w:r>
        <w:rPr>
          <w:spacing w:val="-3"/>
        </w:rPr>
        <w:t> </w:t>
      </w:r>
      <w:r>
        <w:rPr/>
        <w:t>This</w:t>
      </w:r>
      <w:r>
        <w:rPr>
          <w:spacing w:val="-3"/>
        </w:rPr>
        <w:t> </w:t>
      </w:r>
      <w:r>
        <w:rPr/>
        <w:t>group</w:t>
      </w:r>
      <w:r>
        <w:rPr>
          <w:spacing w:val="-3"/>
        </w:rPr>
        <w:t> </w:t>
      </w:r>
      <w:r>
        <w:rPr/>
        <w:t>could</w:t>
      </w:r>
      <w:r>
        <w:rPr>
          <w:spacing w:val="-1"/>
        </w:rPr>
        <w:t> </w:t>
      </w:r>
      <w:r>
        <w:rPr/>
        <w:t>see</w:t>
      </w:r>
      <w:r>
        <w:rPr>
          <w:spacing w:val="-4"/>
        </w:rPr>
        <w:t> </w:t>
      </w:r>
      <w:r>
        <w:rPr/>
        <w:t>6,326</w:t>
      </w:r>
      <w:r>
        <w:rPr>
          <w:spacing w:val="-3"/>
        </w:rPr>
        <w:t> </w:t>
      </w:r>
      <w:r>
        <w:rPr/>
        <w:t>annual</w:t>
      </w:r>
      <w:r>
        <w:rPr>
          <w:spacing w:val="-3"/>
        </w:rPr>
        <w:t> </w:t>
      </w:r>
      <w:r>
        <w:rPr/>
        <w:t>job</w:t>
      </w:r>
      <w:r>
        <w:rPr>
          <w:spacing w:val="-3"/>
        </w:rPr>
        <w:t> </w:t>
      </w:r>
      <w:r>
        <w:rPr/>
        <w:t>openings</w:t>
      </w:r>
      <w:r>
        <w:rPr>
          <w:spacing w:val="-3"/>
        </w:rPr>
        <w:t> </w:t>
      </w:r>
      <w:r>
        <w:rPr/>
        <w:t>with</w:t>
      </w:r>
      <w:r>
        <w:rPr>
          <w:spacing w:val="-1"/>
        </w:rPr>
        <w:t> </w:t>
      </w:r>
      <w:r>
        <w:rPr/>
        <w:t>2,375</w:t>
      </w:r>
      <w:r>
        <w:rPr>
          <w:spacing w:val="-3"/>
        </w:rPr>
        <w:t> </w:t>
      </w:r>
      <w:r>
        <w:rPr/>
        <w:t>due to employees leaving the workforce, 2,858 due to employees changing jobs, and 1,093 due to growth and expansion. The </w:t>
      </w:r>
      <w:r>
        <w:rPr>
          <w:i/>
        </w:rPr>
        <w:t>Health Diagnosing</w:t>
      </w:r>
      <w:r>
        <w:rPr>
          <w:i/>
        </w:rPr>
        <w:t> and Treating Practitioners </w:t>
      </w:r>
      <w:r>
        <w:rPr/>
        <w:t>occupational family anticipates adding 6,939 jobs. Driving growth is Registered Nurses, which is predicted to see continued growth with 2,344 jobs and among the ten highest growing. Nurse Practitioners is slated to be the fastest growing occupation statewide, increasing by 54.04 percent and placing third on the Top 20 Growing Industries list. Speech-Language Pathologists, also</w:t>
      </w:r>
      <w:r>
        <w:rPr>
          <w:spacing w:val="-4"/>
        </w:rPr>
        <w:t> </w:t>
      </w:r>
      <w:r>
        <w:rPr/>
        <w:t>in</w:t>
      </w:r>
      <w:r>
        <w:rPr>
          <w:spacing w:val="-4"/>
        </w:rPr>
        <w:t> </w:t>
      </w:r>
      <w:r>
        <w:rPr/>
        <w:t>the</w:t>
      </w:r>
      <w:r>
        <w:rPr>
          <w:spacing w:val="-4"/>
        </w:rPr>
        <w:t> </w:t>
      </w:r>
      <w:r>
        <w:rPr/>
        <w:t>same</w:t>
      </w:r>
      <w:r>
        <w:rPr>
          <w:spacing w:val="-4"/>
        </w:rPr>
        <w:t> </w:t>
      </w:r>
      <w:r>
        <w:rPr/>
        <w:t>occupational</w:t>
      </w:r>
      <w:r>
        <w:rPr>
          <w:spacing w:val="-4"/>
        </w:rPr>
        <w:t> </w:t>
      </w:r>
      <w:r>
        <w:rPr/>
        <w:t>family,</w:t>
      </w:r>
      <w:r>
        <w:rPr>
          <w:spacing w:val="-4"/>
        </w:rPr>
        <w:t> </w:t>
      </w:r>
      <w:r>
        <w:rPr/>
        <w:t>is</w:t>
      </w:r>
      <w:r>
        <w:rPr>
          <w:spacing w:val="-4"/>
        </w:rPr>
        <w:t> </w:t>
      </w:r>
      <w:r>
        <w:rPr/>
        <w:t>among</w:t>
      </w:r>
      <w:r>
        <w:rPr>
          <w:spacing w:val="-4"/>
        </w:rPr>
        <w:t> </w:t>
      </w:r>
      <w:r>
        <w:rPr/>
        <w:t>the</w:t>
      </w:r>
      <w:r>
        <w:rPr>
          <w:spacing w:val="-5"/>
        </w:rPr>
        <w:t> </w:t>
      </w:r>
      <w:r>
        <w:rPr/>
        <w:t>ten</w:t>
      </w:r>
      <w:r>
        <w:rPr>
          <w:spacing w:val="-4"/>
        </w:rPr>
        <w:t> </w:t>
      </w:r>
      <w:r>
        <w:rPr/>
        <w:t>fastest</w:t>
      </w:r>
      <w:r>
        <w:rPr>
          <w:spacing w:val="-3"/>
        </w:rPr>
        <w:t> </w:t>
      </w:r>
      <w:r>
        <w:rPr/>
        <w:t>projected growing occupations, at a rate of 38.69 percent. The </w:t>
      </w:r>
      <w:r>
        <w:rPr>
          <w:i/>
        </w:rPr>
        <w:t>Health</w:t>
      </w:r>
    </w:p>
    <w:p>
      <w:pPr>
        <w:spacing w:after="0"/>
        <w:sectPr>
          <w:headerReference w:type="default" r:id="rId82"/>
          <w:pgSz w:w="15840" w:h="12240" w:orient="landscape"/>
          <w:pgMar w:header="0" w:footer="690" w:top="1080" w:bottom="920" w:left="340" w:right="180"/>
          <w:cols w:num="2" w:equalWidth="0">
            <w:col w:w="7259" w:space="302"/>
            <w:col w:w="7759"/>
          </w:cols>
        </w:sectPr>
      </w:pPr>
    </w:p>
    <w:p>
      <w:pPr>
        <w:pStyle w:val="BodyText"/>
        <w:rPr>
          <w:i/>
          <w:sz w:val="20"/>
        </w:rPr>
      </w:pPr>
    </w:p>
    <w:p>
      <w:pPr>
        <w:pStyle w:val="BodyText"/>
        <w:spacing w:before="4"/>
        <w:rPr>
          <w:i/>
          <w:sz w:val="23"/>
        </w:rPr>
      </w:pPr>
    </w:p>
    <w:p>
      <w:pPr>
        <w:spacing w:after="0"/>
        <w:rPr>
          <w:sz w:val="23"/>
        </w:rPr>
        <w:sectPr>
          <w:headerReference w:type="even" r:id="rId83"/>
          <w:footerReference w:type="even" r:id="rId84"/>
          <w:footerReference w:type="default" r:id="rId85"/>
          <w:pgSz w:w="15840" w:h="12240" w:orient="landscape"/>
          <w:pgMar w:header="0" w:footer="736" w:top="560" w:bottom="880" w:left="340" w:right="180"/>
          <w:pgNumType w:start="34"/>
        </w:sectPr>
      </w:pPr>
    </w:p>
    <w:p>
      <w:pPr>
        <w:spacing w:before="90"/>
        <w:ind w:left="380" w:right="36" w:firstLine="0"/>
        <w:jc w:val="left"/>
        <w:rPr>
          <w:rFonts w:ascii="Times New Roman"/>
          <w:sz w:val="24"/>
        </w:rPr>
      </w:pPr>
      <w:r>
        <w:rPr>
          <w:rFonts w:ascii="Times New Roman"/>
          <w:i/>
          <w:sz w:val="24"/>
        </w:rPr>
        <w:t>Technologists</w:t>
      </w:r>
      <w:r>
        <w:rPr>
          <w:rFonts w:ascii="Times New Roman"/>
          <w:i/>
          <w:spacing w:val="-5"/>
          <w:sz w:val="24"/>
        </w:rPr>
        <w:t> </w:t>
      </w:r>
      <w:r>
        <w:rPr>
          <w:rFonts w:ascii="Times New Roman"/>
          <w:i/>
          <w:sz w:val="24"/>
        </w:rPr>
        <w:t>and</w:t>
      </w:r>
      <w:r>
        <w:rPr>
          <w:rFonts w:ascii="Times New Roman"/>
          <w:i/>
          <w:spacing w:val="-5"/>
          <w:sz w:val="24"/>
        </w:rPr>
        <w:t> </w:t>
      </w:r>
      <w:r>
        <w:rPr>
          <w:rFonts w:ascii="Times New Roman"/>
          <w:i/>
          <w:sz w:val="24"/>
        </w:rPr>
        <w:t>Technicians</w:t>
      </w:r>
      <w:r>
        <w:rPr>
          <w:rFonts w:ascii="Times New Roman"/>
          <w:i/>
          <w:spacing w:val="-4"/>
          <w:sz w:val="24"/>
        </w:rPr>
        <w:t> </w:t>
      </w:r>
      <w:r>
        <w:rPr>
          <w:rFonts w:ascii="Times New Roman"/>
          <w:sz w:val="24"/>
        </w:rPr>
        <w:t>family</w:t>
      </w:r>
      <w:r>
        <w:rPr>
          <w:rFonts w:ascii="Times New Roman"/>
          <w:spacing w:val="-5"/>
          <w:sz w:val="24"/>
        </w:rPr>
        <w:t> </w:t>
      </w:r>
      <w:r>
        <w:rPr>
          <w:rFonts w:ascii="Times New Roman"/>
          <w:sz w:val="24"/>
        </w:rPr>
        <w:t>is</w:t>
      </w:r>
      <w:r>
        <w:rPr>
          <w:rFonts w:ascii="Times New Roman"/>
          <w:spacing w:val="-5"/>
          <w:sz w:val="24"/>
        </w:rPr>
        <w:t> </w:t>
      </w:r>
      <w:r>
        <w:rPr>
          <w:rFonts w:ascii="Times New Roman"/>
          <w:sz w:val="24"/>
        </w:rPr>
        <w:t>predicted</w:t>
      </w:r>
      <w:r>
        <w:rPr>
          <w:rFonts w:ascii="Times New Roman"/>
          <w:spacing w:val="-4"/>
          <w:sz w:val="24"/>
        </w:rPr>
        <w:t> </w:t>
      </w:r>
      <w:r>
        <w:rPr>
          <w:rFonts w:ascii="Times New Roman"/>
          <w:sz w:val="24"/>
        </w:rPr>
        <w:t>to</w:t>
      </w:r>
      <w:r>
        <w:rPr>
          <w:rFonts w:ascii="Times New Roman"/>
          <w:spacing w:val="-5"/>
          <w:sz w:val="24"/>
        </w:rPr>
        <w:t> </w:t>
      </w:r>
      <w:r>
        <w:rPr>
          <w:rFonts w:ascii="Times New Roman"/>
          <w:sz w:val="24"/>
        </w:rPr>
        <w:t>experience</w:t>
      </w:r>
      <w:r>
        <w:rPr>
          <w:rFonts w:ascii="Times New Roman"/>
          <w:spacing w:val="-6"/>
          <w:sz w:val="24"/>
        </w:rPr>
        <w:t> </w:t>
      </w:r>
      <w:r>
        <w:rPr>
          <w:rFonts w:ascii="Times New Roman"/>
          <w:sz w:val="24"/>
        </w:rPr>
        <w:t>a growth of 2,884.</w:t>
      </w:r>
    </w:p>
    <w:p>
      <w:pPr>
        <w:pStyle w:val="BodyText"/>
        <w:spacing w:before="120"/>
        <w:ind w:left="380" w:right="43" w:firstLine="244"/>
      </w:pPr>
      <w:r>
        <w:rPr>
          <w:b/>
        </w:rPr>
        <w:t>Healthcare Support Occupations </w:t>
      </w:r>
      <w:r>
        <w:rPr/>
        <w:t>is projected to add 11,271 jobs by</w:t>
      </w:r>
      <w:r>
        <w:rPr>
          <w:spacing w:val="-2"/>
        </w:rPr>
        <w:t> </w:t>
      </w:r>
      <w:r>
        <w:rPr/>
        <w:t>2030</w:t>
      </w:r>
      <w:r>
        <w:rPr>
          <w:spacing w:val="-2"/>
        </w:rPr>
        <w:t> </w:t>
      </w:r>
      <w:r>
        <w:rPr/>
        <w:t>and</w:t>
      </w:r>
      <w:r>
        <w:rPr>
          <w:spacing w:val="-2"/>
        </w:rPr>
        <w:t> </w:t>
      </w:r>
      <w:r>
        <w:rPr/>
        <w:t>be</w:t>
      </w:r>
      <w:r>
        <w:rPr>
          <w:spacing w:val="-3"/>
        </w:rPr>
        <w:t> </w:t>
      </w:r>
      <w:r>
        <w:rPr/>
        <w:t>the</w:t>
      </w:r>
      <w:r>
        <w:rPr>
          <w:spacing w:val="-2"/>
        </w:rPr>
        <w:t> </w:t>
      </w:r>
      <w:r>
        <w:rPr/>
        <w:t>second</w:t>
      </w:r>
      <w:r>
        <w:rPr>
          <w:spacing w:val="-2"/>
        </w:rPr>
        <w:t> </w:t>
      </w:r>
      <w:r>
        <w:rPr/>
        <w:t>fastest</w:t>
      </w:r>
      <w:r>
        <w:rPr>
          <w:spacing w:val="-2"/>
        </w:rPr>
        <w:t> </w:t>
      </w:r>
      <w:r>
        <w:rPr/>
        <w:t>growing</w:t>
      </w:r>
      <w:r>
        <w:rPr>
          <w:spacing w:val="-2"/>
        </w:rPr>
        <w:t> </w:t>
      </w:r>
      <w:r>
        <w:rPr/>
        <w:t>major</w:t>
      </w:r>
      <w:r>
        <w:rPr>
          <w:spacing w:val="-2"/>
        </w:rPr>
        <w:t> </w:t>
      </w:r>
      <w:r>
        <w:rPr/>
        <w:t>group,</w:t>
      </w:r>
      <w:r>
        <w:rPr>
          <w:spacing w:val="-2"/>
        </w:rPr>
        <w:t> </w:t>
      </w:r>
      <w:r>
        <w:rPr/>
        <w:t>increasing</w:t>
      </w:r>
      <w:r>
        <w:rPr>
          <w:spacing w:val="-2"/>
        </w:rPr>
        <w:t> </w:t>
      </w:r>
      <w:r>
        <w:rPr/>
        <w:t>the workforce by 20.13 percent. The group could see 8,571 total annual openings with 3,672 of the jobs due to employees leaving the workforce, 3,772 from employees changing jobs, and 1,127 from growth and expansion. The </w:t>
      </w:r>
      <w:r>
        <w:rPr>
          <w:i/>
        </w:rPr>
        <w:t>Home Health and Personal Care Aides;</w:t>
      </w:r>
      <w:r>
        <w:rPr>
          <w:i/>
        </w:rPr>
        <w:t> and</w:t>
      </w:r>
      <w:r>
        <w:rPr>
          <w:i/>
          <w:spacing w:val="-5"/>
        </w:rPr>
        <w:t> </w:t>
      </w:r>
      <w:r>
        <w:rPr>
          <w:i/>
        </w:rPr>
        <w:t>Nursing</w:t>
      </w:r>
      <w:r>
        <w:rPr>
          <w:i/>
          <w:spacing w:val="-5"/>
        </w:rPr>
        <w:t> </w:t>
      </w:r>
      <w:r>
        <w:rPr>
          <w:i/>
        </w:rPr>
        <w:t>Assistants,</w:t>
      </w:r>
      <w:r>
        <w:rPr>
          <w:i/>
          <w:spacing w:val="-7"/>
        </w:rPr>
        <w:t> </w:t>
      </w:r>
      <w:r>
        <w:rPr>
          <w:i/>
        </w:rPr>
        <w:t>Orderlies,</w:t>
      </w:r>
      <w:r>
        <w:rPr>
          <w:i/>
          <w:spacing w:val="-5"/>
        </w:rPr>
        <w:t> </w:t>
      </w:r>
      <w:r>
        <w:rPr>
          <w:i/>
        </w:rPr>
        <w:t>and</w:t>
      </w:r>
      <w:r>
        <w:rPr>
          <w:i/>
          <w:spacing w:val="-5"/>
        </w:rPr>
        <w:t> </w:t>
      </w:r>
      <w:r>
        <w:rPr>
          <w:i/>
        </w:rPr>
        <w:t>Psychiatric</w:t>
      </w:r>
      <w:r>
        <w:rPr>
          <w:i/>
          <w:spacing w:val="-5"/>
        </w:rPr>
        <w:t> </w:t>
      </w:r>
      <w:r>
        <w:rPr>
          <w:i/>
        </w:rPr>
        <w:t>Aides</w:t>
      </w:r>
      <w:r>
        <w:rPr>
          <w:i/>
          <w:spacing w:val="-3"/>
        </w:rPr>
        <w:t> </w:t>
      </w:r>
      <w:r>
        <w:rPr/>
        <w:t>is</w:t>
      </w:r>
      <w:r>
        <w:rPr>
          <w:spacing w:val="-5"/>
        </w:rPr>
        <w:t> </w:t>
      </w:r>
      <w:r>
        <w:rPr/>
        <w:t>the</w:t>
      </w:r>
      <w:r>
        <w:rPr>
          <w:spacing w:val="-6"/>
        </w:rPr>
        <w:t> </w:t>
      </w:r>
      <w:r>
        <w:rPr/>
        <w:t>biggest driver of growth, predicted to add 8,196 jobs. Home Health and Personal Care Aides leads the major group in numeric change and second highest statewide, with 6,445 new jobs anticipated. Nursing Assistants is also projected to see steady growth, making the Top 20 Growing Occupations list with a gain of 1,623. One downside in the </w:t>
      </w:r>
      <w:r>
        <w:rPr>
          <w:b/>
        </w:rPr>
        <w:t>Healthcare Support Occupations </w:t>
      </w:r>
      <w:r>
        <w:rPr/>
        <w:t>major group is Medical Transcriptionists, which is slated to lose 68 jobs, or 12.85 percent of</w:t>
      </w:r>
      <w:r>
        <w:rPr>
          <w:spacing w:val="40"/>
        </w:rPr>
        <w:t> </w:t>
      </w:r>
      <w:r>
        <w:rPr/>
        <w:t>its workforce. Pharmacy Aides is projected to cut 11.38 percent of its own workforce, or 14 jobs.</w:t>
      </w:r>
    </w:p>
    <w:p>
      <w:pPr>
        <w:pStyle w:val="BodyText"/>
        <w:spacing w:before="121"/>
        <w:ind w:left="380" w:right="36" w:firstLine="244"/>
      </w:pPr>
      <w:r>
        <w:rPr/>
        <w:t>The </w:t>
      </w:r>
      <w:r>
        <w:rPr>
          <w:b/>
        </w:rPr>
        <w:t>Protective Service Occupations </w:t>
      </w:r>
      <w:r>
        <w:rPr/>
        <w:t>major group is expected to add 2,321 jobs over the projection period with 3,153 total annual openings. Of these, 1,193 would be from employees leaving the workforce, and 1,728 coming from those changing jobs. Another 232 are estimated to be from growth and expansion. The </w:t>
      </w:r>
      <w:r>
        <w:rPr>
          <w:i/>
        </w:rPr>
        <w:t>Other Protective</w:t>
      </w:r>
      <w:r>
        <w:rPr>
          <w:i/>
        </w:rPr>
        <w:t> Service Workers </w:t>
      </w:r>
      <w:r>
        <w:rPr/>
        <w:t>minor group leads the major group with 1,071 new jobs anticipated. Within this group, Security Guards is estimated to be the top growing occupation, adding 736 new jobs. Police and Sheriff's Patrol</w:t>
      </w:r>
      <w:r>
        <w:rPr>
          <w:spacing w:val="-5"/>
        </w:rPr>
        <w:t> </w:t>
      </w:r>
      <w:r>
        <w:rPr/>
        <w:t>Officers,</w:t>
      </w:r>
      <w:r>
        <w:rPr>
          <w:spacing w:val="-5"/>
        </w:rPr>
        <w:t> </w:t>
      </w:r>
      <w:r>
        <w:rPr/>
        <w:t>of</w:t>
      </w:r>
      <w:r>
        <w:rPr>
          <w:spacing w:val="-5"/>
        </w:rPr>
        <w:t> </w:t>
      </w:r>
      <w:r>
        <w:rPr/>
        <w:t>the</w:t>
      </w:r>
      <w:r>
        <w:rPr>
          <w:spacing w:val="-7"/>
        </w:rPr>
        <w:t> </w:t>
      </w:r>
      <w:r>
        <w:rPr/>
        <w:t>Law</w:t>
      </w:r>
      <w:r>
        <w:rPr>
          <w:spacing w:val="-5"/>
        </w:rPr>
        <w:t> </w:t>
      </w:r>
      <w:r>
        <w:rPr/>
        <w:t>Enforcement</w:t>
      </w:r>
      <w:r>
        <w:rPr>
          <w:spacing w:val="-5"/>
        </w:rPr>
        <w:t> </w:t>
      </w:r>
      <w:r>
        <w:rPr/>
        <w:t>Workers</w:t>
      </w:r>
      <w:r>
        <w:rPr>
          <w:spacing w:val="-3"/>
        </w:rPr>
        <w:t> </w:t>
      </w:r>
      <w:r>
        <w:rPr/>
        <w:t>occupational</w:t>
      </w:r>
      <w:r>
        <w:rPr>
          <w:spacing w:val="-5"/>
        </w:rPr>
        <w:t> </w:t>
      </w:r>
      <w:r>
        <w:rPr/>
        <w:t>family, is slated to add 698 new jobs. However, Correctional Officers and Jailers could see a reduction of 227 jobs, or 3.82 percent of its workforce, becoming one of the ten fastest declining industries </w:t>
      </w:r>
      <w:r>
        <w:rPr>
          <w:spacing w:val="-2"/>
        </w:rPr>
        <w:t>statewide.</w:t>
      </w:r>
    </w:p>
    <w:p>
      <w:pPr>
        <w:pStyle w:val="BodyText"/>
        <w:spacing w:before="121"/>
        <w:ind w:left="380" w:right="36" w:firstLine="244"/>
      </w:pPr>
      <w:r>
        <w:rPr>
          <w:b/>
        </w:rPr>
        <w:t>Food</w:t>
      </w:r>
      <w:r>
        <w:rPr>
          <w:b/>
          <w:spacing w:val="-6"/>
        </w:rPr>
        <w:t> </w:t>
      </w:r>
      <w:r>
        <w:rPr>
          <w:b/>
        </w:rPr>
        <w:t>Preparation</w:t>
      </w:r>
      <w:r>
        <w:rPr>
          <w:b/>
          <w:spacing w:val="-6"/>
        </w:rPr>
        <w:t> </w:t>
      </w:r>
      <w:r>
        <w:rPr>
          <w:b/>
        </w:rPr>
        <w:t>and</w:t>
      </w:r>
      <w:r>
        <w:rPr>
          <w:b/>
          <w:spacing w:val="-6"/>
        </w:rPr>
        <w:t> </w:t>
      </w:r>
      <w:r>
        <w:rPr>
          <w:b/>
        </w:rPr>
        <w:t>Serving</w:t>
      </w:r>
      <w:r>
        <w:rPr>
          <w:b/>
          <w:spacing w:val="-6"/>
        </w:rPr>
        <w:t> </w:t>
      </w:r>
      <w:r>
        <w:rPr>
          <w:b/>
        </w:rPr>
        <w:t>Related</w:t>
      </w:r>
      <w:r>
        <w:rPr>
          <w:b/>
          <w:spacing w:val="-6"/>
        </w:rPr>
        <w:t> </w:t>
      </w:r>
      <w:r>
        <w:rPr>
          <w:b/>
        </w:rPr>
        <w:t>Occupations</w:t>
      </w:r>
      <w:r>
        <w:rPr>
          <w:b/>
          <w:spacing w:val="-2"/>
        </w:rPr>
        <w:t> </w:t>
      </w:r>
      <w:r>
        <w:rPr/>
        <w:t>is</w:t>
      </w:r>
      <w:r>
        <w:rPr>
          <w:spacing w:val="-6"/>
        </w:rPr>
        <w:t> </w:t>
      </w:r>
      <w:r>
        <w:rPr/>
        <w:t>estimated to add 21,219 jobs during the projection period, a 21.11 percent increase, making the major group the top and fastest growing in the state. Of the 21,899 annual job openings, 8,482 should be due to</w:t>
      </w:r>
    </w:p>
    <w:p>
      <w:pPr>
        <w:pStyle w:val="BodyText"/>
        <w:spacing w:before="90"/>
        <w:ind w:left="380" w:right="593"/>
      </w:pPr>
      <w:r>
        <w:rPr/>
        <w:br w:type="column"/>
      </w:r>
      <w:r>
        <w:rPr/>
        <w:t>employees leaving the workforce, while 11,295 could come from employees changing jobs. Another 2,122 are related to growth and expansion. The </w:t>
      </w:r>
      <w:r>
        <w:rPr>
          <w:i/>
        </w:rPr>
        <w:t>Food and Beverage Serving Workers </w:t>
      </w:r>
      <w:r>
        <w:rPr/>
        <w:t>minor group leads the group with 10,906 jobs expected, with Fast Food and Counter Workers adding 6,590 to become the top growing occupation in the state. In all, four occupations make the Top 20 Growing Occupations list, all among the top ten. Fast Food and Counter Workers also leads the state in the number of job separations with the most</w:t>
      </w:r>
      <w:r>
        <w:rPr>
          <w:spacing w:val="-4"/>
        </w:rPr>
        <w:t> </w:t>
      </w:r>
      <w:r>
        <w:rPr/>
        <w:t>annual</w:t>
      </w:r>
      <w:r>
        <w:rPr>
          <w:spacing w:val="-4"/>
        </w:rPr>
        <w:t> </w:t>
      </w:r>
      <w:r>
        <w:rPr/>
        <w:t>exits</w:t>
      </w:r>
      <w:r>
        <w:rPr>
          <w:spacing w:val="-4"/>
        </w:rPr>
        <w:t> </w:t>
      </w:r>
      <w:r>
        <w:rPr/>
        <w:t>and</w:t>
      </w:r>
      <w:r>
        <w:rPr>
          <w:spacing w:val="-4"/>
        </w:rPr>
        <w:t> </w:t>
      </w:r>
      <w:r>
        <w:rPr/>
        <w:t>the</w:t>
      </w:r>
      <w:r>
        <w:rPr>
          <w:spacing w:val="-3"/>
        </w:rPr>
        <w:t> </w:t>
      </w:r>
      <w:r>
        <w:rPr/>
        <w:t>most</w:t>
      </w:r>
      <w:r>
        <w:rPr>
          <w:spacing w:val="-4"/>
        </w:rPr>
        <w:t> </w:t>
      </w:r>
      <w:r>
        <w:rPr/>
        <w:t>job</w:t>
      </w:r>
      <w:r>
        <w:rPr>
          <w:spacing w:val="-4"/>
        </w:rPr>
        <w:t> </w:t>
      </w:r>
      <w:r>
        <w:rPr/>
        <w:t>transfers</w:t>
      </w:r>
      <w:r>
        <w:rPr>
          <w:spacing w:val="-3"/>
        </w:rPr>
        <w:t> </w:t>
      </w:r>
      <w:r>
        <w:rPr/>
        <w:t>as</w:t>
      </w:r>
      <w:r>
        <w:rPr>
          <w:spacing w:val="-4"/>
        </w:rPr>
        <w:t> </w:t>
      </w:r>
      <w:r>
        <w:rPr/>
        <w:t>well</w:t>
      </w:r>
      <w:r>
        <w:rPr>
          <w:spacing w:val="-4"/>
        </w:rPr>
        <w:t> </w:t>
      </w:r>
      <w:r>
        <w:rPr/>
        <w:t>as</w:t>
      </w:r>
      <w:r>
        <w:rPr>
          <w:spacing w:val="-4"/>
        </w:rPr>
        <w:t> </w:t>
      </w:r>
      <w:r>
        <w:rPr/>
        <w:t>the</w:t>
      </w:r>
      <w:r>
        <w:rPr>
          <w:spacing w:val="-4"/>
        </w:rPr>
        <w:t> </w:t>
      </w:r>
      <w:r>
        <w:rPr/>
        <w:t>most</w:t>
      </w:r>
      <w:r>
        <w:rPr>
          <w:spacing w:val="-4"/>
        </w:rPr>
        <w:t> </w:t>
      </w:r>
      <w:r>
        <w:rPr/>
        <w:t>annual job openings. Cooks, Restaurant is slated to be the second fastest growing occupation in the major group, increasing employment by</w:t>
      </w:r>
    </w:p>
    <w:p>
      <w:pPr>
        <w:pStyle w:val="BodyText"/>
        <w:spacing w:before="1"/>
        <w:ind w:left="380" w:right="637"/>
      </w:pPr>
      <w:r>
        <w:rPr/>
        <w:t>51.77</w:t>
      </w:r>
      <w:r>
        <w:rPr>
          <w:spacing w:val="-5"/>
        </w:rPr>
        <w:t> </w:t>
      </w:r>
      <w:r>
        <w:rPr/>
        <w:t>percent.</w:t>
      </w:r>
      <w:r>
        <w:rPr>
          <w:spacing w:val="-3"/>
        </w:rPr>
        <w:t> </w:t>
      </w:r>
      <w:r>
        <w:rPr/>
        <w:t>On</w:t>
      </w:r>
      <w:r>
        <w:rPr>
          <w:spacing w:val="-5"/>
        </w:rPr>
        <w:t> </w:t>
      </w:r>
      <w:r>
        <w:rPr/>
        <w:t>the</w:t>
      </w:r>
      <w:r>
        <w:rPr>
          <w:spacing w:val="-6"/>
        </w:rPr>
        <w:t> </w:t>
      </w:r>
      <w:r>
        <w:rPr/>
        <w:t>negative</w:t>
      </w:r>
      <w:r>
        <w:rPr>
          <w:spacing w:val="-6"/>
        </w:rPr>
        <w:t> </w:t>
      </w:r>
      <w:r>
        <w:rPr/>
        <w:t>side,</w:t>
      </w:r>
      <w:r>
        <w:rPr>
          <w:spacing w:val="-5"/>
        </w:rPr>
        <w:t> </w:t>
      </w:r>
      <w:r>
        <w:rPr/>
        <w:t>Cooks,</w:t>
      </w:r>
      <w:r>
        <w:rPr>
          <w:spacing w:val="-5"/>
        </w:rPr>
        <w:t> </w:t>
      </w:r>
      <w:r>
        <w:rPr/>
        <w:t>Private</w:t>
      </w:r>
      <w:r>
        <w:rPr>
          <w:spacing w:val="-5"/>
        </w:rPr>
        <w:t> </w:t>
      </w:r>
      <w:r>
        <w:rPr/>
        <w:t>Household</w:t>
      </w:r>
      <w:r>
        <w:rPr>
          <w:spacing w:val="-4"/>
        </w:rPr>
        <w:t> </w:t>
      </w:r>
      <w:r>
        <w:rPr/>
        <w:t>is</w:t>
      </w:r>
      <w:r>
        <w:rPr/>
        <w:t> slated to cut 7.18 percent of its workforce.</w:t>
      </w:r>
    </w:p>
    <w:p>
      <w:pPr>
        <w:pStyle w:val="BodyText"/>
        <w:spacing w:before="120"/>
        <w:ind w:left="380" w:right="585" w:firstLine="244"/>
      </w:pPr>
      <w:r>
        <w:rPr/>
        <w:t>The </w:t>
      </w:r>
      <w:r>
        <w:rPr>
          <w:b/>
        </w:rPr>
        <w:t>Building and Grounds Cleaning and Maintenance Occupations </w:t>
      </w:r>
      <w:r>
        <w:rPr/>
        <w:t>major group is projected to add 2,997 jobs by 2030. The group should have 6,169 total annual openings with 2,586 jobs due to employees exiting the workforce, 3,283 due to employees changing jobs, and 300 due to growth and expansion. The </w:t>
      </w:r>
      <w:r>
        <w:rPr>
          <w:i/>
        </w:rPr>
        <w:t>Building Cleaning</w:t>
      </w:r>
      <w:r>
        <w:rPr>
          <w:i/>
        </w:rPr>
        <w:t> and Pest Control Workers </w:t>
      </w:r>
      <w:r>
        <w:rPr/>
        <w:t>minor group is expected to add 2,068 jobs with Janitors and Cleaners, Except Maids and Housekeeping Cleaners estimated</w:t>
      </w:r>
      <w:r>
        <w:rPr>
          <w:spacing w:val="-3"/>
        </w:rPr>
        <w:t> </w:t>
      </w:r>
      <w:r>
        <w:rPr/>
        <w:t>to</w:t>
      </w:r>
      <w:r>
        <w:rPr>
          <w:spacing w:val="-3"/>
        </w:rPr>
        <w:t> </w:t>
      </w:r>
      <w:r>
        <w:rPr/>
        <w:t>add</w:t>
      </w:r>
      <w:r>
        <w:rPr>
          <w:spacing w:val="-3"/>
        </w:rPr>
        <w:t> </w:t>
      </w:r>
      <w:r>
        <w:rPr/>
        <w:t>1,647</w:t>
      </w:r>
      <w:r>
        <w:rPr>
          <w:spacing w:val="-3"/>
        </w:rPr>
        <w:t> </w:t>
      </w:r>
      <w:r>
        <w:rPr/>
        <w:t>of</w:t>
      </w:r>
      <w:r>
        <w:rPr>
          <w:spacing w:val="-3"/>
        </w:rPr>
        <w:t> </w:t>
      </w:r>
      <w:r>
        <w:rPr/>
        <w:t>those</w:t>
      </w:r>
      <w:r>
        <w:rPr>
          <w:spacing w:val="-3"/>
        </w:rPr>
        <w:t> </w:t>
      </w:r>
      <w:r>
        <w:rPr/>
        <w:t>jobs,</w:t>
      </w:r>
      <w:r>
        <w:rPr>
          <w:spacing w:val="-3"/>
        </w:rPr>
        <w:t> </w:t>
      </w:r>
      <w:r>
        <w:rPr/>
        <w:t>placing</w:t>
      </w:r>
      <w:r>
        <w:rPr>
          <w:spacing w:val="-3"/>
        </w:rPr>
        <w:t> </w:t>
      </w:r>
      <w:r>
        <w:rPr/>
        <w:t>it</w:t>
      </w:r>
      <w:r>
        <w:rPr>
          <w:spacing w:val="-3"/>
        </w:rPr>
        <w:t> </w:t>
      </w:r>
      <w:r>
        <w:rPr/>
        <w:t>on</w:t>
      </w:r>
      <w:r>
        <w:rPr>
          <w:spacing w:val="-3"/>
        </w:rPr>
        <w:t> </w:t>
      </w:r>
      <w:r>
        <w:rPr/>
        <w:t>the</w:t>
      </w:r>
      <w:r>
        <w:rPr>
          <w:spacing w:val="-4"/>
        </w:rPr>
        <w:t> </w:t>
      </w:r>
      <w:r>
        <w:rPr/>
        <w:t>Top</w:t>
      </w:r>
      <w:r>
        <w:rPr>
          <w:spacing w:val="-3"/>
        </w:rPr>
        <w:t> </w:t>
      </w:r>
      <w:r>
        <w:rPr/>
        <w:t>20</w:t>
      </w:r>
      <w:r>
        <w:rPr>
          <w:spacing w:val="-3"/>
        </w:rPr>
        <w:t> </w:t>
      </w:r>
      <w:r>
        <w:rPr/>
        <w:t>Growing Occupations list. Pesticide Handlers, Sprayers, and Applicators, Vegetation is slated to raise employment levels by 13.94 percent, becoming the fastest growing occupation in the major group.</w:t>
      </w:r>
    </w:p>
    <w:p>
      <w:pPr>
        <w:pStyle w:val="BodyText"/>
        <w:spacing w:before="120"/>
        <w:ind w:left="380" w:right="585" w:firstLine="244"/>
      </w:pPr>
      <w:r>
        <w:rPr/>
        <w:t>The </w:t>
      </w:r>
      <w:r>
        <w:rPr>
          <w:b/>
        </w:rPr>
        <w:t>Personal Care and Service Occupations </w:t>
      </w:r>
      <w:r>
        <w:rPr/>
        <w:t>major group is expected to gain 4,305 jobs over the projection period. Of the 4,511 total annual openings, 1,833 should be due to employees leaving the workforce, while 2,248 would be due to those changing jobs. Another 430 jobs could come from growth and expansion. The</w:t>
      </w:r>
      <w:r>
        <w:rPr>
          <w:spacing w:val="-1"/>
        </w:rPr>
        <w:t> </w:t>
      </w:r>
      <w:r>
        <w:rPr>
          <w:i/>
        </w:rPr>
        <w:t>Other Personal</w:t>
      </w:r>
      <w:r>
        <w:rPr>
          <w:i/>
        </w:rPr>
        <w:t> Care and Service Workers </w:t>
      </w:r>
      <w:r>
        <w:rPr/>
        <w:t>minor group leads the major group with 2,009 new jobs expected. Childcare Workers is anticipated to add 1,080 new jobs. Tour and Travel Guides is predicted to be among the ten</w:t>
      </w:r>
      <w:r>
        <w:rPr>
          <w:spacing w:val="-5"/>
        </w:rPr>
        <w:t> </w:t>
      </w:r>
      <w:r>
        <w:rPr/>
        <w:t>fastest</w:t>
      </w:r>
      <w:r>
        <w:rPr>
          <w:spacing w:val="-5"/>
        </w:rPr>
        <w:t> </w:t>
      </w:r>
      <w:r>
        <w:rPr/>
        <w:t>growing</w:t>
      </w:r>
      <w:r>
        <w:rPr>
          <w:spacing w:val="-5"/>
        </w:rPr>
        <w:t> </w:t>
      </w:r>
      <w:r>
        <w:rPr/>
        <w:t>occupations,</w:t>
      </w:r>
      <w:r>
        <w:rPr>
          <w:spacing w:val="-5"/>
        </w:rPr>
        <w:t> </w:t>
      </w:r>
      <w:r>
        <w:rPr/>
        <w:t>raising</w:t>
      </w:r>
      <w:r>
        <w:rPr>
          <w:spacing w:val="-5"/>
        </w:rPr>
        <w:t> </w:t>
      </w:r>
      <w:r>
        <w:rPr/>
        <w:t>employment</w:t>
      </w:r>
      <w:r>
        <w:rPr>
          <w:spacing w:val="-5"/>
        </w:rPr>
        <w:t> </w:t>
      </w:r>
      <w:r>
        <w:rPr/>
        <w:t>by</w:t>
      </w:r>
      <w:r>
        <w:rPr>
          <w:spacing w:val="-4"/>
        </w:rPr>
        <w:t> </w:t>
      </w:r>
      <w:r>
        <w:rPr/>
        <w:t>36.76</w:t>
      </w:r>
      <w:r>
        <w:rPr>
          <w:spacing w:val="-5"/>
        </w:rPr>
        <w:t> </w:t>
      </w:r>
      <w:r>
        <w:rPr/>
        <w:t>percent. Ushers, Lobby Attendants, and Ticket Takers could fare even better, increasing by 43.31 percent, fifth fastest in the state.</w:t>
      </w:r>
    </w:p>
    <w:p>
      <w:pPr>
        <w:spacing w:after="0"/>
        <w:sectPr>
          <w:type w:val="continuous"/>
          <w:pgSz w:w="15840" w:h="12240" w:orient="landscape"/>
          <w:pgMar w:header="297" w:footer="690" w:top="1140" w:bottom="280" w:left="340" w:right="180"/>
          <w:cols w:num="2" w:equalWidth="0">
            <w:col w:w="7225" w:space="336"/>
            <w:col w:w="7759"/>
          </w:cols>
        </w:sectPr>
      </w:pPr>
    </w:p>
    <w:p>
      <w:pPr>
        <w:pStyle w:val="BodyText"/>
        <w:spacing w:before="71"/>
        <w:ind w:left="380" w:right="67" w:firstLine="244"/>
      </w:pPr>
      <w:r>
        <w:rPr/>
        <w:t>The </w:t>
      </w:r>
      <w:r>
        <w:rPr>
          <w:b/>
        </w:rPr>
        <w:t>Sales and Related Occupations </w:t>
      </w:r>
      <w:r>
        <w:rPr/>
        <w:t>major group is projected to gain 5,028 jobs by the end of 2030. The group is estimated to make available</w:t>
      </w:r>
      <w:r>
        <w:rPr>
          <w:spacing w:val="-5"/>
        </w:rPr>
        <w:t> </w:t>
      </w:r>
      <w:r>
        <w:rPr/>
        <w:t>17,816</w:t>
      </w:r>
      <w:r>
        <w:rPr>
          <w:spacing w:val="-6"/>
        </w:rPr>
        <w:t> </w:t>
      </w:r>
      <w:r>
        <w:rPr/>
        <w:t>jobs</w:t>
      </w:r>
      <w:r>
        <w:rPr>
          <w:spacing w:val="-5"/>
        </w:rPr>
        <w:t> </w:t>
      </w:r>
      <w:r>
        <w:rPr/>
        <w:t>annually</w:t>
      </w:r>
      <w:r>
        <w:rPr>
          <w:spacing w:val="-5"/>
        </w:rPr>
        <w:t> </w:t>
      </w:r>
      <w:r>
        <w:rPr/>
        <w:t>with</w:t>
      </w:r>
      <w:r>
        <w:rPr>
          <w:spacing w:val="-5"/>
        </w:rPr>
        <w:t> </w:t>
      </w:r>
      <w:r>
        <w:rPr/>
        <w:t>6,887</w:t>
      </w:r>
      <w:r>
        <w:rPr>
          <w:spacing w:val="-5"/>
        </w:rPr>
        <w:t> </w:t>
      </w:r>
      <w:r>
        <w:rPr/>
        <w:t>from</w:t>
      </w:r>
      <w:r>
        <w:rPr>
          <w:spacing w:val="-5"/>
        </w:rPr>
        <w:t> </w:t>
      </w:r>
      <w:r>
        <w:rPr/>
        <w:t>employees</w:t>
      </w:r>
      <w:r>
        <w:rPr>
          <w:spacing w:val="-5"/>
        </w:rPr>
        <w:t> </w:t>
      </w:r>
      <w:r>
        <w:rPr/>
        <w:t>leaving</w:t>
      </w:r>
      <w:r>
        <w:rPr>
          <w:spacing w:val="-5"/>
        </w:rPr>
        <w:t> </w:t>
      </w:r>
      <w:r>
        <w:rPr/>
        <w:t>the workforce, 10,426 related to job change, and 503 due to growth and expansion. The </w:t>
      </w:r>
      <w:r>
        <w:rPr>
          <w:i/>
        </w:rPr>
        <w:t>Sales Representatives, Services </w:t>
      </w:r>
      <w:r>
        <w:rPr/>
        <w:t>is slated to grow by 2,610 jobs. Driving this growth is Insurance Sales Agents, with an anticipated increase of 2,002 jobs, among the top ten of the Top 20 Growing Occupations list. Retail Salespersons could also experience good growth with 1,917 new jobs between 2020 and 2030. A few downsides in the </w:t>
      </w:r>
      <w:r>
        <w:rPr>
          <w:b/>
        </w:rPr>
        <w:t>Sales and Related Occupations </w:t>
      </w:r>
      <w:r>
        <w:rPr/>
        <w:t>major group are Cashiers, slated to lose 506 jobs during the projection period, becoming the third highest declining occupations in the state.</w:t>
      </w:r>
    </w:p>
    <w:p>
      <w:pPr>
        <w:pStyle w:val="BodyText"/>
        <w:spacing w:before="1"/>
        <w:ind w:left="380" w:right="744"/>
        <w:jc w:val="both"/>
      </w:pPr>
      <w:r>
        <w:rPr/>
        <w:t>Telemarketers</w:t>
      </w:r>
      <w:r>
        <w:rPr>
          <w:spacing w:val="-3"/>
        </w:rPr>
        <w:t> </w:t>
      </w:r>
      <w:r>
        <w:rPr/>
        <w:t>is</w:t>
      </w:r>
      <w:r>
        <w:rPr>
          <w:spacing w:val="-4"/>
        </w:rPr>
        <w:t> </w:t>
      </w:r>
      <w:r>
        <w:rPr/>
        <w:t>predicted</w:t>
      </w:r>
      <w:r>
        <w:rPr>
          <w:spacing w:val="-4"/>
        </w:rPr>
        <w:t> </w:t>
      </w:r>
      <w:r>
        <w:rPr/>
        <w:t>to</w:t>
      </w:r>
      <w:r>
        <w:rPr>
          <w:spacing w:val="-4"/>
        </w:rPr>
        <w:t> </w:t>
      </w:r>
      <w:r>
        <w:rPr/>
        <w:t>be</w:t>
      </w:r>
      <w:r>
        <w:rPr>
          <w:spacing w:val="-4"/>
        </w:rPr>
        <w:t> </w:t>
      </w:r>
      <w:r>
        <w:rPr/>
        <w:t>among</w:t>
      </w:r>
      <w:r>
        <w:rPr>
          <w:spacing w:val="-4"/>
        </w:rPr>
        <w:t> </w:t>
      </w:r>
      <w:r>
        <w:rPr/>
        <w:t>the</w:t>
      </w:r>
      <w:r>
        <w:rPr>
          <w:spacing w:val="-5"/>
        </w:rPr>
        <w:t> </w:t>
      </w:r>
      <w:r>
        <w:rPr/>
        <w:t>ten</w:t>
      </w:r>
      <w:r>
        <w:rPr>
          <w:spacing w:val="-4"/>
        </w:rPr>
        <w:t> </w:t>
      </w:r>
      <w:r>
        <w:rPr/>
        <w:t>fastest</w:t>
      </w:r>
      <w:r>
        <w:rPr>
          <w:spacing w:val="-4"/>
        </w:rPr>
        <w:t> </w:t>
      </w:r>
      <w:r>
        <w:rPr/>
        <w:t>declining occupations</w:t>
      </w:r>
      <w:r>
        <w:rPr>
          <w:spacing w:val="-3"/>
        </w:rPr>
        <w:t> </w:t>
      </w:r>
      <w:r>
        <w:rPr/>
        <w:t>in</w:t>
      </w:r>
      <w:r>
        <w:rPr>
          <w:spacing w:val="-4"/>
        </w:rPr>
        <w:t> </w:t>
      </w:r>
      <w:r>
        <w:rPr/>
        <w:t>the</w:t>
      </w:r>
      <w:r>
        <w:rPr>
          <w:spacing w:val="-5"/>
        </w:rPr>
        <w:t> </w:t>
      </w:r>
      <w:r>
        <w:rPr/>
        <w:t>state,</w:t>
      </w:r>
      <w:r>
        <w:rPr>
          <w:spacing w:val="-4"/>
        </w:rPr>
        <w:t> </w:t>
      </w:r>
      <w:r>
        <w:rPr/>
        <w:t>losing</w:t>
      </w:r>
      <w:r>
        <w:rPr>
          <w:spacing w:val="-4"/>
        </w:rPr>
        <w:t> </w:t>
      </w:r>
      <w:r>
        <w:rPr/>
        <w:t>an</w:t>
      </w:r>
      <w:r>
        <w:rPr>
          <w:spacing w:val="-4"/>
        </w:rPr>
        <w:t> </w:t>
      </w:r>
      <w:r>
        <w:rPr/>
        <w:t>estimated</w:t>
      </w:r>
      <w:r>
        <w:rPr>
          <w:spacing w:val="-4"/>
        </w:rPr>
        <w:t> </w:t>
      </w:r>
      <w:r>
        <w:rPr/>
        <w:t>19.60</w:t>
      </w:r>
      <w:r>
        <w:rPr>
          <w:spacing w:val="-3"/>
        </w:rPr>
        <w:t> </w:t>
      </w:r>
      <w:r>
        <w:rPr/>
        <w:t>percent</w:t>
      </w:r>
      <w:r>
        <w:rPr>
          <w:spacing w:val="-4"/>
        </w:rPr>
        <w:t> </w:t>
      </w:r>
      <w:r>
        <w:rPr/>
        <w:t>of</w:t>
      </w:r>
      <w:r>
        <w:rPr>
          <w:spacing w:val="-4"/>
        </w:rPr>
        <w:t> </w:t>
      </w:r>
      <w:r>
        <w:rPr/>
        <w:t>its </w:t>
      </w:r>
      <w:r>
        <w:rPr>
          <w:spacing w:val="-2"/>
        </w:rPr>
        <w:t>workforce.</w:t>
      </w:r>
    </w:p>
    <w:p>
      <w:pPr>
        <w:pStyle w:val="BodyText"/>
        <w:spacing w:before="120"/>
        <w:ind w:left="380" w:right="52" w:firstLine="244"/>
      </w:pPr>
      <w:r>
        <w:rPr/>
        <w:t>The</w:t>
      </w:r>
      <w:r>
        <w:rPr>
          <w:spacing w:val="-6"/>
        </w:rPr>
        <w:t> </w:t>
      </w:r>
      <w:r>
        <w:rPr>
          <w:b/>
        </w:rPr>
        <w:t>Office</w:t>
      </w:r>
      <w:r>
        <w:rPr>
          <w:b/>
          <w:spacing w:val="-7"/>
        </w:rPr>
        <w:t> </w:t>
      </w:r>
      <w:r>
        <w:rPr>
          <w:b/>
        </w:rPr>
        <w:t>and</w:t>
      </w:r>
      <w:r>
        <w:rPr>
          <w:b/>
          <w:spacing w:val="-5"/>
        </w:rPr>
        <w:t> </w:t>
      </w:r>
      <w:r>
        <w:rPr>
          <w:b/>
        </w:rPr>
        <w:t>Administrative</w:t>
      </w:r>
      <w:r>
        <w:rPr>
          <w:b/>
          <w:spacing w:val="-8"/>
        </w:rPr>
        <w:t> </w:t>
      </w:r>
      <w:r>
        <w:rPr>
          <w:b/>
        </w:rPr>
        <w:t>Support</w:t>
      </w:r>
      <w:r>
        <w:rPr>
          <w:b/>
          <w:spacing w:val="-5"/>
        </w:rPr>
        <w:t> </w:t>
      </w:r>
      <w:r>
        <w:rPr>
          <w:b/>
        </w:rPr>
        <w:t>Occupations</w:t>
      </w:r>
      <w:r>
        <w:rPr>
          <w:b/>
          <w:spacing w:val="-2"/>
        </w:rPr>
        <w:t> </w:t>
      </w:r>
      <w:r>
        <w:rPr/>
        <w:t>major</w:t>
      </w:r>
      <w:r>
        <w:rPr>
          <w:spacing w:val="-6"/>
        </w:rPr>
        <w:t> </w:t>
      </w:r>
      <w:r>
        <w:rPr/>
        <w:t>group is expected to gain 1,513 jobs over the projection period, but heavily mixed with some occupational families experiencing gains, while others are expecting job losses. Its 0.95 percent growth is the slowest</w:t>
      </w:r>
      <w:r>
        <w:rPr>
          <w:spacing w:val="40"/>
        </w:rPr>
        <w:t> </w:t>
      </w:r>
      <w:r>
        <w:rPr/>
        <w:t>in</w:t>
      </w:r>
      <w:r>
        <w:rPr>
          <w:spacing w:val="-1"/>
        </w:rPr>
        <w:t> </w:t>
      </w:r>
      <w:r>
        <w:rPr/>
        <w:t>the</w:t>
      </w:r>
      <w:r>
        <w:rPr>
          <w:spacing w:val="-2"/>
        </w:rPr>
        <w:t> </w:t>
      </w:r>
      <w:r>
        <w:rPr/>
        <w:t>state.</w:t>
      </w:r>
      <w:r>
        <w:rPr>
          <w:spacing w:val="-1"/>
        </w:rPr>
        <w:t> </w:t>
      </w:r>
      <w:r>
        <w:rPr/>
        <w:t>Annual</w:t>
      </w:r>
      <w:r>
        <w:rPr>
          <w:spacing w:val="-1"/>
        </w:rPr>
        <w:t> </w:t>
      </w:r>
      <w:r>
        <w:rPr/>
        <w:t>openings</w:t>
      </w:r>
      <w:r>
        <w:rPr>
          <w:spacing w:val="-1"/>
        </w:rPr>
        <w:t> </w:t>
      </w:r>
      <w:r>
        <w:rPr/>
        <w:t>for</w:t>
      </w:r>
      <w:r>
        <w:rPr>
          <w:spacing w:val="-2"/>
        </w:rPr>
        <w:t> </w:t>
      </w:r>
      <w:r>
        <w:rPr/>
        <w:t>this</w:t>
      </w:r>
      <w:r>
        <w:rPr>
          <w:spacing w:val="-1"/>
        </w:rPr>
        <w:t> </w:t>
      </w:r>
      <w:r>
        <w:rPr/>
        <w:t>group</w:t>
      </w:r>
      <w:r>
        <w:rPr>
          <w:spacing w:val="-1"/>
        </w:rPr>
        <w:t> </w:t>
      </w:r>
      <w:r>
        <w:rPr/>
        <w:t>are</w:t>
      </w:r>
      <w:r>
        <w:rPr>
          <w:spacing w:val="-1"/>
        </w:rPr>
        <w:t> </w:t>
      </w:r>
      <w:r>
        <w:rPr/>
        <w:t>estimated</w:t>
      </w:r>
      <w:r>
        <w:rPr>
          <w:spacing w:val="-1"/>
        </w:rPr>
        <w:t> </w:t>
      </w:r>
      <w:r>
        <w:rPr/>
        <w:t>to</w:t>
      </w:r>
      <w:r>
        <w:rPr>
          <w:spacing w:val="-1"/>
        </w:rPr>
        <w:t> </w:t>
      </w:r>
      <w:r>
        <w:rPr/>
        <w:t>be 17,551. Of these, 7,533 are estimated to come from occupational exits, while 9,867 could come from occupational transfers. Another 151 are forecast to come from growth and expansion. The </w:t>
      </w:r>
      <w:r>
        <w:rPr>
          <w:i/>
        </w:rPr>
        <w:t>Information and</w:t>
      </w:r>
      <w:r>
        <w:rPr>
          <w:i/>
        </w:rPr>
        <w:t> Record Clerks </w:t>
      </w:r>
      <w:r>
        <w:rPr/>
        <w:t>minor group should see the most growth with 1,825</w:t>
      </w:r>
      <w:r>
        <w:rPr>
          <w:spacing w:val="40"/>
        </w:rPr>
        <w:t> </w:t>
      </w:r>
      <w:r>
        <w:rPr/>
        <w:t>jobs added, while </w:t>
      </w:r>
      <w:r>
        <w:rPr>
          <w:i/>
        </w:rPr>
        <w:t>Other Office and Administrative Support Workers </w:t>
      </w:r>
      <w:r>
        <w:rPr/>
        <w:t>is estimated to gain 1,045 jobs. Insurance Claims and Policy Processing Clerks leads all occupations in the major group with a gain of 1,002 new jobs, a 15.33 percent gain. Customer Service Representatives is expected to increase by an additional 928 jobs. On the negative side of the local job market, the </w:t>
      </w:r>
      <w:r>
        <w:rPr>
          <w:i/>
        </w:rPr>
        <w:t>Secretaries and Administrative Assistants</w:t>
      </w:r>
      <w:r>
        <w:rPr>
          <w:i/>
        </w:rPr>
        <w:t> </w:t>
      </w:r>
      <w:r>
        <w:rPr/>
        <w:t>occupational</w:t>
      </w:r>
      <w:r>
        <w:rPr>
          <w:spacing w:val="-2"/>
        </w:rPr>
        <w:t> </w:t>
      </w:r>
      <w:r>
        <w:rPr/>
        <w:t>family</w:t>
      </w:r>
      <w:r>
        <w:rPr>
          <w:spacing w:val="-2"/>
        </w:rPr>
        <w:t> </w:t>
      </w:r>
      <w:r>
        <w:rPr/>
        <w:t>is</w:t>
      </w:r>
      <w:r>
        <w:rPr>
          <w:spacing w:val="-2"/>
        </w:rPr>
        <w:t> </w:t>
      </w:r>
      <w:r>
        <w:rPr/>
        <w:t>forecast</w:t>
      </w:r>
      <w:r>
        <w:rPr>
          <w:spacing w:val="-2"/>
        </w:rPr>
        <w:t> </w:t>
      </w:r>
      <w:r>
        <w:rPr/>
        <w:t>to</w:t>
      </w:r>
      <w:r>
        <w:rPr>
          <w:spacing w:val="-2"/>
        </w:rPr>
        <w:t> </w:t>
      </w:r>
      <w:r>
        <w:rPr/>
        <w:t>lose</w:t>
      </w:r>
      <w:r>
        <w:rPr>
          <w:spacing w:val="-1"/>
        </w:rPr>
        <w:t> </w:t>
      </w:r>
      <w:r>
        <w:rPr/>
        <w:t>1,026</w:t>
      </w:r>
      <w:r>
        <w:rPr>
          <w:spacing w:val="-2"/>
        </w:rPr>
        <w:t> </w:t>
      </w:r>
      <w:r>
        <w:rPr/>
        <w:t>jobs, or</w:t>
      </w:r>
      <w:r>
        <w:rPr>
          <w:spacing w:val="-2"/>
        </w:rPr>
        <w:t> </w:t>
      </w:r>
      <w:r>
        <w:rPr/>
        <w:t>5.31</w:t>
      </w:r>
      <w:r>
        <w:rPr>
          <w:spacing w:val="-2"/>
        </w:rPr>
        <w:t> </w:t>
      </w:r>
      <w:r>
        <w:rPr/>
        <w:t>percent</w:t>
      </w:r>
      <w:r>
        <w:rPr>
          <w:spacing w:val="-2"/>
        </w:rPr>
        <w:t> </w:t>
      </w:r>
      <w:r>
        <w:rPr/>
        <w:t>of</w:t>
      </w:r>
      <w:r>
        <w:rPr>
          <w:spacing w:val="-2"/>
        </w:rPr>
        <w:t> </w:t>
      </w:r>
      <w:r>
        <w:rPr/>
        <w:t>its workforce. Leading the decline is Secretaries and Administrative Assistants, Except Legal, Medical, and Executive, which could lose 762 jobs, second highest statewide. Seven occupations within this major</w:t>
      </w:r>
      <w:r>
        <w:rPr>
          <w:spacing w:val="-3"/>
        </w:rPr>
        <w:t> </w:t>
      </w:r>
      <w:r>
        <w:rPr/>
        <w:t>group</w:t>
      </w:r>
      <w:r>
        <w:rPr>
          <w:spacing w:val="-2"/>
        </w:rPr>
        <w:t> </w:t>
      </w:r>
      <w:r>
        <w:rPr/>
        <w:t>are</w:t>
      </w:r>
      <w:r>
        <w:rPr>
          <w:spacing w:val="-3"/>
        </w:rPr>
        <w:t> </w:t>
      </w:r>
      <w:r>
        <w:rPr/>
        <w:t>included on</w:t>
      </w:r>
      <w:r>
        <w:rPr>
          <w:spacing w:val="-2"/>
        </w:rPr>
        <w:t> </w:t>
      </w:r>
      <w:r>
        <w:rPr/>
        <w:t>the</w:t>
      </w:r>
      <w:r>
        <w:rPr>
          <w:spacing w:val="-2"/>
        </w:rPr>
        <w:t> </w:t>
      </w:r>
      <w:r>
        <w:rPr/>
        <w:t>Top</w:t>
      </w:r>
      <w:r>
        <w:rPr>
          <w:spacing w:val="-2"/>
        </w:rPr>
        <w:t> </w:t>
      </w:r>
      <w:r>
        <w:rPr/>
        <w:t>20</w:t>
      </w:r>
      <w:r>
        <w:rPr>
          <w:spacing w:val="-2"/>
        </w:rPr>
        <w:t> </w:t>
      </w:r>
      <w:r>
        <w:rPr/>
        <w:t>Fastest</w:t>
      </w:r>
      <w:r>
        <w:rPr>
          <w:spacing w:val="-2"/>
        </w:rPr>
        <w:t> </w:t>
      </w:r>
      <w:r>
        <w:rPr/>
        <w:t>Declining</w:t>
      </w:r>
      <w:r>
        <w:rPr>
          <w:spacing w:val="-2"/>
        </w:rPr>
        <w:t> </w:t>
      </w:r>
      <w:r>
        <w:rPr/>
        <w:t>Occupations list with Word Processors and Typists leading the state as the fastest</w:t>
      </w:r>
    </w:p>
    <w:p>
      <w:pPr>
        <w:pStyle w:val="BodyText"/>
        <w:spacing w:before="71"/>
        <w:ind w:left="380" w:right="613"/>
      </w:pPr>
      <w:r>
        <w:rPr/>
        <w:br w:type="column"/>
      </w:r>
      <w:r>
        <w:rPr/>
        <w:t>declining</w:t>
      </w:r>
      <w:r>
        <w:rPr>
          <w:spacing w:val="-6"/>
        </w:rPr>
        <w:t> </w:t>
      </w:r>
      <w:r>
        <w:rPr/>
        <w:t>occupation,</w:t>
      </w:r>
      <w:r>
        <w:rPr>
          <w:spacing w:val="-6"/>
        </w:rPr>
        <w:t> </w:t>
      </w:r>
      <w:r>
        <w:rPr/>
        <w:t>cutting</w:t>
      </w:r>
      <w:r>
        <w:rPr>
          <w:spacing w:val="-6"/>
        </w:rPr>
        <w:t> </w:t>
      </w:r>
      <w:r>
        <w:rPr/>
        <w:t>32.16</w:t>
      </w:r>
      <w:r>
        <w:rPr>
          <w:spacing w:val="-6"/>
        </w:rPr>
        <w:t> </w:t>
      </w:r>
      <w:r>
        <w:rPr/>
        <w:t>percent</w:t>
      </w:r>
      <w:r>
        <w:rPr>
          <w:spacing w:val="-6"/>
        </w:rPr>
        <w:t> </w:t>
      </w:r>
      <w:r>
        <w:rPr/>
        <w:t>of</w:t>
      </w:r>
      <w:r>
        <w:rPr>
          <w:spacing w:val="-6"/>
        </w:rPr>
        <w:t> </w:t>
      </w:r>
      <w:r>
        <w:rPr/>
        <w:t>its</w:t>
      </w:r>
      <w:r>
        <w:rPr>
          <w:spacing w:val="-4"/>
        </w:rPr>
        <w:t> </w:t>
      </w:r>
      <w:r>
        <w:rPr/>
        <w:t>workforce</w:t>
      </w:r>
      <w:r>
        <w:rPr>
          <w:spacing w:val="-7"/>
        </w:rPr>
        <w:t> </w:t>
      </w:r>
      <w:r>
        <w:rPr/>
        <w:t>between 2020 and 2030.</w:t>
      </w:r>
    </w:p>
    <w:p>
      <w:pPr>
        <w:pStyle w:val="BodyText"/>
        <w:spacing w:before="120"/>
        <w:ind w:left="380" w:right="613" w:firstLine="244"/>
      </w:pPr>
      <w:r>
        <w:rPr/>
        <w:t>The</w:t>
      </w:r>
      <w:r>
        <w:rPr>
          <w:spacing w:val="-4"/>
        </w:rPr>
        <w:t> </w:t>
      </w:r>
      <w:r>
        <w:rPr>
          <w:b/>
        </w:rPr>
        <w:t>Farming,</w:t>
      </w:r>
      <w:r>
        <w:rPr>
          <w:b/>
          <w:spacing w:val="-4"/>
        </w:rPr>
        <w:t> </w:t>
      </w:r>
      <w:r>
        <w:rPr>
          <w:b/>
        </w:rPr>
        <w:t>Fishing,</w:t>
      </w:r>
      <w:r>
        <w:rPr>
          <w:b/>
          <w:spacing w:val="-4"/>
        </w:rPr>
        <w:t> </w:t>
      </w:r>
      <w:r>
        <w:rPr>
          <w:b/>
        </w:rPr>
        <w:t>and</w:t>
      </w:r>
      <w:r>
        <w:rPr>
          <w:b/>
          <w:spacing w:val="-4"/>
        </w:rPr>
        <w:t> </w:t>
      </w:r>
      <w:r>
        <w:rPr>
          <w:b/>
        </w:rPr>
        <w:t>Forestry</w:t>
      </w:r>
      <w:r>
        <w:rPr>
          <w:b/>
          <w:spacing w:val="-4"/>
        </w:rPr>
        <w:t> </w:t>
      </w:r>
      <w:r>
        <w:rPr>
          <w:b/>
        </w:rPr>
        <w:t>Occupations</w:t>
      </w:r>
      <w:r>
        <w:rPr>
          <w:b/>
          <w:spacing w:val="-1"/>
        </w:rPr>
        <w:t> </w:t>
      </w:r>
      <w:r>
        <w:rPr/>
        <w:t>major</w:t>
      </w:r>
      <w:r>
        <w:rPr>
          <w:spacing w:val="-4"/>
        </w:rPr>
        <w:t> </w:t>
      </w:r>
      <w:r>
        <w:rPr/>
        <w:t>group</w:t>
      </w:r>
      <w:r>
        <w:rPr>
          <w:spacing w:val="-4"/>
        </w:rPr>
        <w:t> </w:t>
      </w:r>
      <w:r>
        <w:rPr/>
        <w:t>is estimated</w:t>
      </w:r>
      <w:r>
        <w:rPr>
          <w:spacing w:val="-4"/>
        </w:rPr>
        <w:t> </w:t>
      </w:r>
      <w:r>
        <w:rPr/>
        <w:t>to</w:t>
      </w:r>
      <w:r>
        <w:rPr>
          <w:spacing w:val="-3"/>
        </w:rPr>
        <w:t> </w:t>
      </w:r>
      <w:r>
        <w:rPr/>
        <w:t>add</w:t>
      </w:r>
      <w:r>
        <w:rPr>
          <w:spacing w:val="-4"/>
        </w:rPr>
        <w:t> </w:t>
      </w:r>
      <w:r>
        <w:rPr/>
        <w:t>3,411</w:t>
      </w:r>
      <w:r>
        <w:rPr>
          <w:spacing w:val="-4"/>
        </w:rPr>
        <w:t> </w:t>
      </w:r>
      <w:r>
        <w:rPr/>
        <w:t>jobs</w:t>
      </w:r>
      <w:r>
        <w:rPr>
          <w:spacing w:val="-4"/>
        </w:rPr>
        <w:t> </w:t>
      </w:r>
      <w:r>
        <w:rPr/>
        <w:t>between</w:t>
      </w:r>
      <w:r>
        <w:rPr>
          <w:spacing w:val="-4"/>
        </w:rPr>
        <w:t> </w:t>
      </w:r>
      <w:r>
        <w:rPr/>
        <w:t>2020</w:t>
      </w:r>
      <w:r>
        <w:rPr>
          <w:spacing w:val="-2"/>
        </w:rPr>
        <w:t> </w:t>
      </w:r>
      <w:r>
        <w:rPr/>
        <w:t>and</w:t>
      </w:r>
      <w:r>
        <w:rPr>
          <w:spacing w:val="-4"/>
        </w:rPr>
        <w:t> </w:t>
      </w:r>
      <w:r>
        <w:rPr/>
        <w:t>2030.</w:t>
      </w:r>
      <w:r>
        <w:rPr>
          <w:spacing w:val="-4"/>
        </w:rPr>
        <w:t> </w:t>
      </w:r>
      <w:r>
        <w:rPr/>
        <w:t>The</w:t>
      </w:r>
      <w:r>
        <w:rPr>
          <w:spacing w:val="-6"/>
        </w:rPr>
        <w:t> </w:t>
      </w:r>
      <w:r>
        <w:rPr/>
        <w:t>major</w:t>
      </w:r>
      <w:r>
        <w:rPr>
          <w:spacing w:val="-5"/>
        </w:rPr>
        <w:t> </w:t>
      </w:r>
      <w:r>
        <w:rPr/>
        <w:t>group is predicting 3,648 total annual openings with 884 due to employees leaving the workforce and 2,423 due to employees changing jobs.</w:t>
      </w:r>
    </w:p>
    <w:p>
      <w:pPr>
        <w:pStyle w:val="BodyText"/>
        <w:ind w:left="380" w:right="543"/>
      </w:pPr>
      <w:r>
        <w:rPr/>
        <w:t>Growth and expansion are estimated to account for an additional 341 annual</w:t>
      </w:r>
      <w:r>
        <w:rPr>
          <w:spacing w:val="-5"/>
        </w:rPr>
        <w:t> </w:t>
      </w:r>
      <w:r>
        <w:rPr/>
        <w:t>openings.</w:t>
      </w:r>
      <w:r>
        <w:rPr>
          <w:spacing w:val="-5"/>
        </w:rPr>
        <w:t> </w:t>
      </w:r>
      <w:r>
        <w:rPr/>
        <w:t>The</w:t>
      </w:r>
      <w:r>
        <w:rPr>
          <w:spacing w:val="-7"/>
        </w:rPr>
        <w:t> </w:t>
      </w:r>
      <w:r>
        <w:rPr>
          <w:i/>
        </w:rPr>
        <w:t>Agricultural</w:t>
      </w:r>
      <w:r>
        <w:rPr>
          <w:i/>
          <w:spacing w:val="-5"/>
        </w:rPr>
        <w:t> </w:t>
      </w:r>
      <w:r>
        <w:rPr>
          <w:i/>
        </w:rPr>
        <w:t>Workers</w:t>
      </w:r>
      <w:r>
        <w:rPr>
          <w:i/>
          <w:spacing w:val="-4"/>
        </w:rPr>
        <w:t> </w:t>
      </w:r>
      <w:r>
        <w:rPr/>
        <w:t>minor</w:t>
      </w:r>
      <w:r>
        <w:rPr>
          <w:spacing w:val="-5"/>
        </w:rPr>
        <w:t> </w:t>
      </w:r>
      <w:r>
        <w:rPr/>
        <w:t>group</w:t>
      </w:r>
      <w:r>
        <w:rPr>
          <w:spacing w:val="-6"/>
        </w:rPr>
        <w:t> </w:t>
      </w:r>
      <w:r>
        <w:rPr/>
        <w:t>drives</w:t>
      </w:r>
      <w:r>
        <w:rPr>
          <w:spacing w:val="-5"/>
        </w:rPr>
        <w:t> </w:t>
      </w:r>
      <w:r>
        <w:rPr/>
        <w:t>growth in the major group gaining 3,324 jobs, more than 97 percent of the</w:t>
      </w:r>
    </w:p>
    <w:p>
      <w:pPr>
        <w:pStyle w:val="BodyText"/>
        <w:spacing w:before="1"/>
        <w:ind w:left="380" w:right="543"/>
      </w:pPr>
      <w:r>
        <w:rPr/>
        <w:t>major group’s growth. Farmworkers, Farm, Ranch, and Aquacultural Animals is predicted to add 1,602 jobs and be the fastest growing occupation in the major group, increasing its workforce by 27.98 percent.</w:t>
      </w:r>
      <w:r>
        <w:rPr>
          <w:spacing w:val="-4"/>
        </w:rPr>
        <w:t> </w:t>
      </w:r>
      <w:r>
        <w:rPr/>
        <w:t>Farmworkers</w:t>
      </w:r>
      <w:r>
        <w:rPr>
          <w:spacing w:val="-6"/>
        </w:rPr>
        <w:t> </w:t>
      </w:r>
      <w:r>
        <w:rPr/>
        <w:t>and</w:t>
      </w:r>
      <w:r>
        <w:rPr>
          <w:spacing w:val="-6"/>
        </w:rPr>
        <w:t> </w:t>
      </w:r>
      <w:r>
        <w:rPr/>
        <w:t>Laborers,</w:t>
      </w:r>
      <w:r>
        <w:rPr>
          <w:spacing w:val="-6"/>
        </w:rPr>
        <w:t> </w:t>
      </w:r>
      <w:r>
        <w:rPr/>
        <w:t>Crop,</w:t>
      </w:r>
      <w:r>
        <w:rPr>
          <w:spacing w:val="-5"/>
        </w:rPr>
        <w:t> </w:t>
      </w:r>
      <w:r>
        <w:rPr/>
        <w:t>Nursery,</w:t>
      </w:r>
      <w:r>
        <w:rPr>
          <w:spacing w:val="-6"/>
        </w:rPr>
        <w:t> </w:t>
      </w:r>
      <w:r>
        <w:rPr/>
        <w:t>and</w:t>
      </w:r>
      <w:r>
        <w:rPr>
          <w:spacing w:val="-6"/>
        </w:rPr>
        <w:t> </w:t>
      </w:r>
      <w:r>
        <w:rPr/>
        <w:t>Greenhouse</w:t>
      </w:r>
      <w:r>
        <w:rPr>
          <w:spacing w:val="-7"/>
        </w:rPr>
        <w:t> </w:t>
      </w:r>
      <w:r>
        <w:rPr/>
        <w:t>is predicted to increase employment by 1,371. On the reverse side of the labor market, Graders and Sorters, Agricultural Products is forecast to lose 62 jobs.</w:t>
      </w:r>
    </w:p>
    <w:p>
      <w:pPr>
        <w:pStyle w:val="BodyText"/>
        <w:spacing w:before="120"/>
        <w:ind w:left="380" w:right="540" w:firstLine="244"/>
      </w:pPr>
      <w:r>
        <w:rPr/>
        <w:t>The </w:t>
      </w:r>
      <w:r>
        <w:rPr>
          <w:b/>
        </w:rPr>
        <w:t>Construction and Extraction Occupations </w:t>
      </w:r>
      <w:r>
        <w:rPr/>
        <w:t>major group is projected to gain 2,759 jobs over the projection period, with 5,409</w:t>
      </w:r>
      <w:r>
        <w:rPr>
          <w:spacing w:val="40"/>
        </w:rPr>
        <w:t> </w:t>
      </w:r>
      <w:r>
        <w:rPr/>
        <w:t>total annual openings expected. The group is expected to have 1,554 annual openings due to employees leaving the workforce, 3,579 due</w:t>
      </w:r>
      <w:r>
        <w:rPr>
          <w:spacing w:val="-1"/>
        </w:rPr>
        <w:t> </w:t>
      </w:r>
      <w:r>
        <w:rPr/>
        <w:t>to employees changing jobs, and 276 due to growth and expansion. The </w:t>
      </w:r>
      <w:r>
        <w:rPr>
          <w:i/>
        </w:rPr>
        <w:t>Construction Trades Workers </w:t>
      </w:r>
      <w:r>
        <w:rPr/>
        <w:t>minor group is expected to see a large gain</w:t>
      </w:r>
      <w:r>
        <w:rPr>
          <w:spacing w:val="-4"/>
        </w:rPr>
        <w:t> </w:t>
      </w:r>
      <w:r>
        <w:rPr/>
        <w:t>with</w:t>
      </w:r>
      <w:r>
        <w:rPr>
          <w:spacing w:val="-4"/>
        </w:rPr>
        <w:t> </w:t>
      </w:r>
      <w:r>
        <w:rPr/>
        <w:t>2,030</w:t>
      </w:r>
      <w:r>
        <w:rPr>
          <w:spacing w:val="-4"/>
        </w:rPr>
        <w:t> </w:t>
      </w:r>
      <w:r>
        <w:rPr/>
        <w:t>jobs</w:t>
      </w:r>
      <w:r>
        <w:rPr>
          <w:spacing w:val="-4"/>
        </w:rPr>
        <w:t> </w:t>
      </w:r>
      <w:r>
        <w:rPr/>
        <w:t>expected,</w:t>
      </w:r>
      <w:r>
        <w:rPr>
          <w:spacing w:val="-4"/>
        </w:rPr>
        <w:t> </w:t>
      </w:r>
      <w:r>
        <w:rPr/>
        <w:t>equivalent</w:t>
      </w:r>
      <w:r>
        <w:rPr>
          <w:spacing w:val="-4"/>
        </w:rPr>
        <w:t> </w:t>
      </w:r>
      <w:r>
        <w:rPr/>
        <w:t>to</w:t>
      </w:r>
      <w:r>
        <w:rPr>
          <w:spacing w:val="-3"/>
        </w:rPr>
        <w:t> </w:t>
      </w:r>
      <w:r>
        <w:rPr/>
        <w:t>73.58</w:t>
      </w:r>
      <w:r>
        <w:rPr>
          <w:spacing w:val="-4"/>
        </w:rPr>
        <w:t> </w:t>
      </w:r>
      <w:r>
        <w:rPr/>
        <w:t>percent</w:t>
      </w:r>
      <w:r>
        <w:rPr>
          <w:spacing w:val="-4"/>
        </w:rPr>
        <w:t> </w:t>
      </w:r>
      <w:r>
        <w:rPr/>
        <w:t>of</w:t>
      </w:r>
      <w:r>
        <w:rPr>
          <w:spacing w:val="-5"/>
        </w:rPr>
        <w:t> </w:t>
      </w:r>
      <w:r>
        <w:rPr/>
        <w:t>the</w:t>
      </w:r>
      <w:r>
        <w:rPr>
          <w:spacing w:val="-4"/>
        </w:rPr>
        <w:t> </w:t>
      </w:r>
      <w:r>
        <w:rPr/>
        <w:t>major group’s overall growth. Electricians are slated to gain 575 new jobs, while Construction Laborers could add 571 to its workforce. On the negative side of the labor market, Construction and Building</w:t>
      </w:r>
      <w:r>
        <w:rPr>
          <w:spacing w:val="40"/>
        </w:rPr>
        <w:t> </w:t>
      </w:r>
      <w:r>
        <w:rPr/>
        <w:t>Inspectors is estimated to lose 47 jobs, or 4.77 percent of its</w:t>
      </w:r>
      <w:r>
        <w:rPr>
          <w:spacing w:val="80"/>
        </w:rPr>
        <w:t> </w:t>
      </w:r>
      <w:r>
        <w:rPr>
          <w:spacing w:val="-2"/>
        </w:rPr>
        <w:t>workforce.</w:t>
      </w:r>
    </w:p>
    <w:p>
      <w:pPr>
        <w:spacing w:before="121"/>
        <w:ind w:left="380" w:right="543" w:firstLine="244"/>
        <w:jc w:val="left"/>
        <w:rPr>
          <w:rFonts w:ascii="Times New Roman"/>
          <w:sz w:val="24"/>
        </w:rPr>
      </w:pPr>
      <w:r>
        <w:rPr>
          <w:rFonts w:ascii="Times New Roman"/>
          <w:sz w:val="24"/>
        </w:rPr>
        <w:t>The </w:t>
      </w:r>
      <w:r>
        <w:rPr>
          <w:rFonts w:ascii="Times New Roman"/>
          <w:b/>
          <w:sz w:val="24"/>
        </w:rPr>
        <w:t>Installation, Maintenance, and Repair Occupations </w:t>
      </w:r>
      <w:r>
        <w:rPr>
          <w:rFonts w:ascii="Times New Roman"/>
          <w:sz w:val="24"/>
        </w:rPr>
        <w:t>major group is expected to gain 5,402 jobs by 2030. The major group is estimated to have 6,439 total annual openings with 1,938 due to employees leaving the workforce, 3,961 due to employees changing jobs, and 540 due to growth and expansion. The </w:t>
      </w:r>
      <w:r>
        <w:rPr>
          <w:rFonts w:ascii="Times New Roman"/>
          <w:i/>
          <w:sz w:val="24"/>
        </w:rPr>
        <w:t>Other Installation,</w:t>
      </w:r>
      <w:r>
        <w:rPr>
          <w:rFonts w:ascii="Times New Roman"/>
          <w:i/>
          <w:sz w:val="24"/>
        </w:rPr>
        <w:t> Maintenance, and Repair Occupations </w:t>
      </w:r>
      <w:r>
        <w:rPr>
          <w:rFonts w:ascii="Times New Roman"/>
          <w:sz w:val="24"/>
        </w:rPr>
        <w:t>minor group could lead the group</w:t>
      </w:r>
      <w:r>
        <w:rPr>
          <w:rFonts w:ascii="Times New Roman"/>
          <w:spacing w:val="-7"/>
          <w:sz w:val="24"/>
        </w:rPr>
        <w:t> </w:t>
      </w:r>
      <w:r>
        <w:rPr>
          <w:rFonts w:ascii="Times New Roman"/>
          <w:sz w:val="24"/>
        </w:rPr>
        <w:t>with</w:t>
      </w:r>
      <w:r>
        <w:rPr>
          <w:rFonts w:ascii="Times New Roman"/>
          <w:spacing w:val="-6"/>
          <w:sz w:val="24"/>
        </w:rPr>
        <w:t> </w:t>
      </w:r>
      <w:r>
        <w:rPr>
          <w:rFonts w:ascii="Times New Roman"/>
          <w:sz w:val="24"/>
        </w:rPr>
        <w:t>3,891</w:t>
      </w:r>
      <w:r>
        <w:rPr>
          <w:rFonts w:ascii="Times New Roman"/>
          <w:spacing w:val="-6"/>
          <w:sz w:val="24"/>
        </w:rPr>
        <w:t> </w:t>
      </w:r>
      <w:r>
        <w:rPr>
          <w:rFonts w:ascii="Times New Roman"/>
          <w:sz w:val="24"/>
        </w:rPr>
        <w:t>jobs</w:t>
      </w:r>
      <w:r>
        <w:rPr>
          <w:rFonts w:ascii="Times New Roman"/>
          <w:spacing w:val="-6"/>
          <w:sz w:val="24"/>
        </w:rPr>
        <w:t> </w:t>
      </w:r>
      <w:r>
        <w:rPr>
          <w:rFonts w:ascii="Times New Roman"/>
          <w:sz w:val="24"/>
        </w:rPr>
        <w:t>projected,</w:t>
      </w:r>
      <w:r>
        <w:rPr>
          <w:rFonts w:ascii="Times New Roman"/>
          <w:spacing w:val="-6"/>
          <w:sz w:val="24"/>
        </w:rPr>
        <w:t> </w:t>
      </w:r>
      <w:r>
        <w:rPr>
          <w:rFonts w:ascii="Times New Roman"/>
          <w:sz w:val="24"/>
        </w:rPr>
        <w:t>with</w:t>
      </w:r>
      <w:r>
        <w:rPr>
          <w:rFonts w:ascii="Times New Roman"/>
          <w:spacing w:val="-4"/>
          <w:sz w:val="24"/>
        </w:rPr>
        <w:t> </w:t>
      </w:r>
      <w:r>
        <w:rPr>
          <w:rFonts w:ascii="Times New Roman"/>
          <w:sz w:val="24"/>
        </w:rPr>
        <w:t>Industrial</w:t>
      </w:r>
      <w:r>
        <w:rPr>
          <w:rFonts w:ascii="Times New Roman"/>
          <w:spacing w:val="-4"/>
          <w:sz w:val="24"/>
        </w:rPr>
        <w:t> </w:t>
      </w:r>
      <w:r>
        <w:rPr>
          <w:rFonts w:ascii="Times New Roman"/>
          <w:sz w:val="24"/>
        </w:rPr>
        <w:t>Machinery</w:t>
      </w:r>
      <w:r>
        <w:rPr>
          <w:rFonts w:ascii="Times New Roman"/>
          <w:spacing w:val="-6"/>
          <w:sz w:val="24"/>
        </w:rPr>
        <w:t> </w:t>
      </w:r>
      <w:r>
        <w:rPr>
          <w:rFonts w:ascii="Times New Roman"/>
          <w:sz w:val="24"/>
        </w:rPr>
        <w:t>Mechanics</w:t>
      </w:r>
    </w:p>
    <w:p>
      <w:pPr>
        <w:spacing w:after="0"/>
        <w:jc w:val="left"/>
        <w:rPr>
          <w:rFonts w:ascii="Times New Roman"/>
          <w:sz w:val="24"/>
        </w:rPr>
        <w:sectPr>
          <w:headerReference w:type="default" r:id="rId86"/>
          <w:pgSz w:w="15840" w:h="12240" w:orient="landscape"/>
          <w:pgMar w:header="0" w:footer="690" w:top="1080" w:bottom="920" w:left="340" w:right="180"/>
          <w:cols w:num="2" w:equalWidth="0">
            <w:col w:w="7259" w:space="302"/>
            <w:col w:w="7759"/>
          </w:cols>
        </w:sectPr>
      </w:pPr>
    </w:p>
    <w:p>
      <w:pPr>
        <w:pStyle w:val="BodyText"/>
        <w:rPr>
          <w:sz w:val="20"/>
        </w:rPr>
      </w:pPr>
    </w:p>
    <w:p>
      <w:pPr>
        <w:pStyle w:val="BodyText"/>
        <w:spacing w:before="4"/>
        <w:rPr>
          <w:sz w:val="23"/>
        </w:rPr>
      </w:pPr>
    </w:p>
    <w:p>
      <w:pPr>
        <w:spacing w:after="0"/>
        <w:rPr>
          <w:sz w:val="23"/>
        </w:rPr>
        <w:sectPr>
          <w:headerReference w:type="even" r:id="rId87"/>
          <w:headerReference w:type="default" r:id="rId88"/>
          <w:footerReference w:type="even" r:id="rId89"/>
          <w:footerReference w:type="default" r:id="rId90"/>
          <w:pgSz w:w="15840" w:h="12240" w:orient="landscape"/>
          <w:pgMar w:header="1154" w:footer="736" w:top="560" w:bottom="880" w:left="340" w:right="180"/>
          <w:pgNumType w:start="36"/>
        </w:sectPr>
      </w:pPr>
    </w:p>
    <w:p>
      <w:pPr>
        <w:pStyle w:val="BodyText"/>
        <w:spacing w:before="90"/>
        <w:ind w:left="380" w:right="94"/>
      </w:pPr>
      <w:r>
        <w:rPr/>
        <w:t>leading the major group with 1,825 new jobs anticipated, placing in the Top 20 Growing Occupations list and the fastest growing occupation at a rate of 25.82 percent. Maintenance and Repair Workers, General also could experience rapid growth, increasing its workforce by 1,086. On the negative side of the economy, Telecommunications</w:t>
      </w:r>
      <w:r>
        <w:rPr>
          <w:spacing w:val="-1"/>
        </w:rPr>
        <w:t> </w:t>
      </w:r>
      <w:r>
        <w:rPr/>
        <w:t>Equipment</w:t>
      </w:r>
      <w:r>
        <w:rPr>
          <w:spacing w:val="-1"/>
        </w:rPr>
        <w:t> </w:t>
      </w:r>
      <w:r>
        <w:rPr/>
        <w:t>Installers and Repairers,</w:t>
      </w:r>
      <w:r>
        <w:rPr>
          <w:spacing w:val="-1"/>
        </w:rPr>
        <w:t> </w:t>
      </w:r>
      <w:r>
        <w:rPr/>
        <w:t>Except</w:t>
      </w:r>
      <w:r>
        <w:rPr>
          <w:spacing w:val="-1"/>
        </w:rPr>
        <w:t> </w:t>
      </w:r>
      <w:r>
        <w:rPr/>
        <w:t>Line Installers could become the top declining occupation in the major group</w:t>
      </w:r>
      <w:r>
        <w:rPr>
          <w:spacing w:val="-4"/>
        </w:rPr>
        <w:t> </w:t>
      </w:r>
      <w:r>
        <w:rPr/>
        <w:t>with</w:t>
      </w:r>
      <w:r>
        <w:rPr>
          <w:spacing w:val="-3"/>
        </w:rPr>
        <w:t> </w:t>
      </w:r>
      <w:r>
        <w:rPr/>
        <w:t>a</w:t>
      </w:r>
      <w:r>
        <w:rPr>
          <w:spacing w:val="-3"/>
        </w:rPr>
        <w:t> </w:t>
      </w:r>
      <w:r>
        <w:rPr/>
        <w:t>loss</w:t>
      </w:r>
      <w:r>
        <w:rPr>
          <w:spacing w:val="-3"/>
        </w:rPr>
        <w:t> </w:t>
      </w:r>
      <w:r>
        <w:rPr/>
        <w:t>of</w:t>
      </w:r>
      <w:r>
        <w:rPr>
          <w:spacing w:val="-3"/>
        </w:rPr>
        <w:t> </w:t>
      </w:r>
      <w:r>
        <w:rPr/>
        <w:t>66</w:t>
      </w:r>
      <w:r>
        <w:rPr>
          <w:spacing w:val="-3"/>
        </w:rPr>
        <w:t> </w:t>
      </w:r>
      <w:r>
        <w:rPr/>
        <w:t>jobs.</w:t>
      </w:r>
      <w:r>
        <w:rPr>
          <w:spacing w:val="-3"/>
        </w:rPr>
        <w:t> </w:t>
      </w:r>
      <w:r>
        <w:rPr/>
        <w:t>Home</w:t>
      </w:r>
      <w:r>
        <w:rPr>
          <w:spacing w:val="-4"/>
        </w:rPr>
        <w:t> </w:t>
      </w:r>
      <w:r>
        <w:rPr/>
        <w:t>Appliance</w:t>
      </w:r>
      <w:r>
        <w:rPr>
          <w:spacing w:val="-4"/>
        </w:rPr>
        <w:t> </w:t>
      </w:r>
      <w:r>
        <w:rPr/>
        <w:t>Repairers</w:t>
      </w:r>
      <w:r>
        <w:rPr>
          <w:spacing w:val="-3"/>
        </w:rPr>
        <w:t> </w:t>
      </w:r>
      <w:r>
        <w:rPr/>
        <w:t>is</w:t>
      </w:r>
      <w:r>
        <w:rPr>
          <w:spacing w:val="-3"/>
        </w:rPr>
        <w:t> </w:t>
      </w:r>
      <w:r>
        <w:rPr/>
        <w:t>slated</w:t>
      </w:r>
      <w:r>
        <w:rPr>
          <w:spacing w:val="-3"/>
        </w:rPr>
        <w:t> </w:t>
      </w:r>
      <w:r>
        <w:rPr/>
        <w:t>to</w:t>
      </w:r>
      <w:r>
        <w:rPr>
          <w:spacing w:val="-3"/>
        </w:rPr>
        <w:t> </w:t>
      </w:r>
      <w:r>
        <w:rPr/>
        <w:t>be the</w:t>
      </w:r>
      <w:r>
        <w:rPr>
          <w:spacing w:val="-5"/>
        </w:rPr>
        <w:t> </w:t>
      </w:r>
      <w:r>
        <w:rPr/>
        <w:t>fastest</w:t>
      </w:r>
      <w:r>
        <w:rPr>
          <w:spacing w:val="-5"/>
        </w:rPr>
        <w:t> </w:t>
      </w:r>
      <w:r>
        <w:rPr/>
        <w:t>declining</w:t>
      </w:r>
      <w:r>
        <w:rPr>
          <w:spacing w:val="-5"/>
        </w:rPr>
        <w:t> </w:t>
      </w:r>
      <w:r>
        <w:rPr/>
        <w:t>occupation,</w:t>
      </w:r>
      <w:r>
        <w:rPr>
          <w:spacing w:val="-5"/>
        </w:rPr>
        <w:t> </w:t>
      </w:r>
      <w:r>
        <w:rPr/>
        <w:t>cutting</w:t>
      </w:r>
      <w:r>
        <w:rPr>
          <w:spacing w:val="-3"/>
        </w:rPr>
        <w:t> </w:t>
      </w:r>
      <w:r>
        <w:rPr/>
        <w:t>13.38</w:t>
      </w:r>
      <w:r>
        <w:rPr>
          <w:spacing w:val="-5"/>
        </w:rPr>
        <w:t> </w:t>
      </w:r>
      <w:r>
        <w:rPr/>
        <w:t>percent</w:t>
      </w:r>
      <w:r>
        <w:rPr>
          <w:spacing w:val="-5"/>
        </w:rPr>
        <w:t> </w:t>
      </w:r>
      <w:r>
        <w:rPr/>
        <w:t>of</w:t>
      </w:r>
      <w:r>
        <w:rPr>
          <w:spacing w:val="-5"/>
        </w:rPr>
        <w:t> </w:t>
      </w:r>
      <w:r>
        <w:rPr/>
        <w:t>its</w:t>
      </w:r>
      <w:r>
        <w:rPr>
          <w:spacing w:val="-5"/>
        </w:rPr>
        <w:t> </w:t>
      </w:r>
      <w:r>
        <w:rPr/>
        <w:t>workforce by 2030, placing on the Top 20 Fastest Declining Occupations list.</w:t>
      </w:r>
    </w:p>
    <w:p>
      <w:pPr>
        <w:pStyle w:val="BodyText"/>
        <w:spacing w:before="120"/>
        <w:ind w:left="380" w:firstLine="244"/>
      </w:pPr>
      <w:r>
        <w:rPr/>
        <w:t>The</w:t>
      </w:r>
      <w:r>
        <w:rPr>
          <w:spacing w:val="-6"/>
        </w:rPr>
        <w:t> </w:t>
      </w:r>
      <w:r>
        <w:rPr>
          <w:b/>
        </w:rPr>
        <w:t>Production</w:t>
      </w:r>
      <w:r>
        <w:rPr>
          <w:b/>
          <w:spacing w:val="-3"/>
        </w:rPr>
        <w:t> </w:t>
      </w:r>
      <w:r>
        <w:rPr>
          <w:b/>
        </w:rPr>
        <w:t>Occupations</w:t>
      </w:r>
      <w:r>
        <w:rPr>
          <w:b/>
          <w:spacing w:val="-3"/>
        </w:rPr>
        <w:t> </w:t>
      </w:r>
      <w:r>
        <w:rPr/>
        <w:t>major</w:t>
      </w:r>
      <w:r>
        <w:rPr>
          <w:spacing w:val="-5"/>
        </w:rPr>
        <w:t> </w:t>
      </w:r>
      <w:r>
        <w:rPr/>
        <w:t>group</w:t>
      </w:r>
      <w:r>
        <w:rPr>
          <w:spacing w:val="-4"/>
        </w:rPr>
        <w:t> </w:t>
      </w:r>
      <w:r>
        <w:rPr/>
        <w:t>is</w:t>
      </w:r>
      <w:r>
        <w:rPr>
          <w:spacing w:val="-4"/>
        </w:rPr>
        <w:t> </w:t>
      </w:r>
      <w:r>
        <w:rPr/>
        <w:t>projected</w:t>
      </w:r>
      <w:r>
        <w:rPr>
          <w:spacing w:val="-4"/>
        </w:rPr>
        <w:t> </w:t>
      </w:r>
      <w:r>
        <w:rPr/>
        <w:t>to</w:t>
      </w:r>
      <w:r>
        <w:rPr>
          <w:spacing w:val="-4"/>
        </w:rPr>
        <w:t> </w:t>
      </w:r>
      <w:r>
        <w:rPr/>
        <w:t>add</w:t>
      </w:r>
      <w:r>
        <w:rPr>
          <w:spacing w:val="-4"/>
        </w:rPr>
        <w:t> </w:t>
      </w:r>
      <w:r>
        <w:rPr/>
        <w:t>3,197 jobs between 2020 and 2030. The group is expected to experience 13,111 total annual openings with 4,326 due to occupational exits and 8,465 due to occupational transfers. Another 320 could come from growth and expansion. The </w:t>
      </w:r>
      <w:r>
        <w:rPr>
          <w:i/>
        </w:rPr>
        <w:t>Food Processing Workers </w:t>
      </w:r>
      <w:r>
        <w:rPr/>
        <w:t>minor group leads the major group with 1,335 new jobs expected. Driving this growth is Meat, Poultry, and Fish Cutters and Trimmers, which is estimated to add 611 jobs. Leading the major group in numeric</w:t>
      </w:r>
      <w:r>
        <w:rPr>
          <w:spacing w:val="-1"/>
        </w:rPr>
        <w:t> </w:t>
      </w:r>
      <w:r>
        <w:rPr/>
        <w:t>growth is First-Line Supervisors of Production and Operating Workers, anticipated to gain 681 jobs. Computer Numerically Controlled Tool Programmers is slated to be the fastest growing occupation in Production</w:t>
      </w:r>
      <w:r>
        <w:rPr>
          <w:spacing w:val="-6"/>
        </w:rPr>
        <w:t> </w:t>
      </w:r>
      <w:r>
        <w:rPr/>
        <w:t>Occupations,</w:t>
      </w:r>
      <w:r>
        <w:rPr>
          <w:spacing w:val="-4"/>
        </w:rPr>
        <w:t> </w:t>
      </w:r>
      <w:r>
        <w:rPr/>
        <w:t>increasing</w:t>
      </w:r>
      <w:r>
        <w:rPr>
          <w:spacing w:val="-6"/>
        </w:rPr>
        <w:t> </w:t>
      </w:r>
      <w:r>
        <w:rPr/>
        <w:t>its</w:t>
      </w:r>
      <w:r>
        <w:rPr>
          <w:spacing w:val="-6"/>
        </w:rPr>
        <w:t> </w:t>
      </w:r>
      <w:r>
        <w:rPr/>
        <w:t>workforce</w:t>
      </w:r>
      <w:r>
        <w:rPr>
          <w:spacing w:val="-5"/>
        </w:rPr>
        <w:t> </w:t>
      </w:r>
      <w:r>
        <w:rPr/>
        <w:t>by</w:t>
      </w:r>
      <w:r>
        <w:rPr>
          <w:spacing w:val="-6"/>
        </w:rPr>
        <w:t> </w:t>
      </w:r>
      <w:r>
        <w:rPr/>
        <w:t>26.92</w:t>
      </w:r>
      <w:r>
        <w:rPr>
          <w:spacing w:val="-6"/>
        </w:rPr>
        <w:t> </w:t>
      </w:r>
      <w:r>
        <w:rPr/>
        <w:t>percent.</w:t>
      </w:r>
      <w:r>
        <w:rPr>
          <w:spacing w:val="-6"/>
        </w:rPr>
        <w:t> </w:t>
      </w:r>
      <w:r>
        <w:rPr/>
        <w:t>On</w:t>
      </w:r>
    </w:p>
    <w:p>
      <w:pPr>
        <w:pStyle w:val="BodyText"/>
        <w:spacing w:before="90"/>
        <w:ind w:left="380" w:right="534"/>
      </w:pPr>
      <w:r>
        <w:rPr/>
        <w:br w:type="column"/>
      </w:r>
      <w:r>
        <w:rPr/>
        <w:t>the reverse side of the labor market, </w:t>
      </w:r>
      <w:r>
        <w:rPr>
          <w:i/>
        </w:rPr>
        <w:t>Assemblers and Fabricators </w:t>
      </w:r>
      <w:r>
        <w:rPr/>
        <w:t>is predicted</w:t>
      </w:r>
      <w:r>
        <w:rPr>
          <w:spacing w:val="-5"/>
        </w:rPr>
        <w:t> </w:t>
      </w:r>
      <w:r>
        <w:rPr/>
        <w:t>to</w:t>
      </w:r>
      <w:r>
        <w:rPr>
          <w:spacing w:val="-5"/>
        </w:rPr>
        <w:t> </w:t>
      </w:r>
      <w:r>
        <w:rPr/>
        <w:t>lose</w:t>
      </w:r>
      <w:r>
        <w:rPr>
          <w:spacing w:val="-6"/>
        </w:rPr>
        <w:t> </w:t>
      </w:r>
      <w:r>
        <w:rPr/>
        <w:t>621</w:t>
      </w:r>
      <w:r>
        <w:rPr>
          <w:spacing w:val="-5"/>
        </w:rPr>
        <w:t> </w:t>
      </w:r>
      <w:r>
        <w:rPr/>
        <w:t>jobs.</w:t>
      </w:r>
      <w:r>
        <w:rPr>
          <w:spacing w:val="-5"/>
        </w:rPr>
        <w:t> </w:t>
      </w:r>
      <w:r>
        <w:rPr/>
        <w:t>Inspectors,</w:t>
      </w:r>
      <w:r>
        <w:rPr>
          <w:spacing w:val="-5"/>
        </w:rPr>
        <w:t> </w:t>
      </w:r>
      <w:r>
        <w:rPr/>
        <w:t>Testers,</w:t>
      </w:r>
      <w:r>
        <w:rPr>
          <w:spacing w:val="-5"/>
        </w:rPr>
        <w:t> </w:t>
      </w:r>
      <w:r>
        <w:rPr/>
        <w:t>Sorters,</w:t>
      </w:r>
      <w:r>
        <w:rPr>
          <w:spacing w:val="-5"/>
        </w:rPr>
        <w:t> </w:t>
      </w:r>
      <w:r>
        <w:rPr/>
        <w:t>Samplers,</w:t>
      </w:r>
      <w:r>
        <w:rPr>
          <w:spacing w:val="-5"/>
        </w:rPr>
        <w:t> </w:t>
      </w:r>
      <w:r>
        <w:rPr/>
        <w:t>and Weighers is estimated to be the top declining industry in the major group, losing 479 jobs, or 7.82 percent of its workforce. Cutters and Trimmers, Hand is forecast to reduce its already small workforce by</w:t>
      </w:r>
    </w:p>
    <w:p>
      <w:pPr>
        <w:spacing w:before="0"/>
        <w:ind w:left="380" w:right="613" w:firstLine="0"/>
        <w:jc w:val="left"/>
        <w:rPr>
          <w:rFonts w:ascii="Times New Roman"/>
          <w:sz w:val="24"/>
        </w:rPr>
      </w:pPr>
      <w:r>
        <w:rPr>
          <w:rFonts w:ascii="Times New Roman"/>
          <w:sz w:val="24"/>
        </w:rPr>
        <w:t>25.93</w:t>
      </w:r>
      <w:r>
        <w:rPr>
          <w:rFonts w:ascii="Times New Roman"/>
          <w:spacing w:val="-5"/>
          <w:sz w:val="24"/>
        </w:rPr>
        <w:t> </w:t>
      </w:r>
      <w:r>
        <w:rPr>
          <w:rFonts w:ascii="Times New Roman"/>
          <w:sz w:val="24"/>
        </w:rPr>
        <w:t>percent,</w:t>
      </w:r>
      <w:r>
        <w:rPr>
          <w:rFonts w:ascii="Times New Roman"/>
          <w:spacing w:val="-5"/>
          <w:sz w:val="24"/>
        </w:rPr>
        <w:t> </w:t>
      </w:r>
      <w:r>
        <w:rPr>
          <w:rFonts w:ascii="Times New Roman"/>
          <w:sz w:val="24"/>
        </w:rPr>
        <w:t>becoming</w:t>
      </w:r>
      <w:r>
        <w:rPr>
          <w:rFonts w:ascii="Times New Roman"/>
          <w:spacing w:val="-4"/>
          <w:sz w:val="24"/>
        </w:rPr>
        <w:t> </w:t>
      </w:r>
      <w:r>
        <w:rPr>
          <w:rFonts w:ascii="Times New Roman"/>
          <w:sz w:val="24"/>
        </w:rPr>
        <w:t>the</w:t>
      </w:r>
      <w:r>
        <w:rPr>
          <w:rFonts w:ascii="Times New Roman"/>
          <w:spacing w:val="-5"/>
          <w:sz w:val="24"/>
        </w:rPr>
        <w:t> </w:t>
      </w:r>
      <w:r>
        <w:rPr>
          <w:rFonts w:ascii="Times New Roman"/>
          <w:sz w:val="24"/>
        </w:rPr>
        <w:t>fastest</w:t>
      </w:r>
      <w:r>
        <w:rPr>
          <w:rFonts w:ascii="Times New Roman"/>
          <w:spacing w:val="-5"/>
          <w:sz w:val="24"/>
        </w:rPr>
        <w:t> </w:t>
      </w:r>
      <w:r>
        <w:rPr>
          <w:rFonts w:ascii="Times New Roman"/>
          <w:sz w:val="24"/>
        </w:rPr>
        <w:t>declining</w:t>
      </w:r>
      <w:r>
        <w:rPr>
          <w:rFonts w:ascii="Times New Roman"/>
          <w:spacing w:val="-5"/>
          <w:sz w:val="24"/>
        </w:rPr>
        <w:t> </w:t>
      </w:r>
      <w:r>
        <w:rPr>
          <w:rFonts w:ascii="Times New Roman"/>
          <w:sz w:val="24"/>
        </w:rPr>
        <w:t>industry</w:t>
      </w:r>
      <w:r>
        <w:rPr>
          <w:rFonts w:ascii="Times New Roman"/>
          <w:spacing w:val="-3"/>
          <w:sz w:val="24"/>
        </w:rPr>
        <w:t> </w:t>
      </w:r>
      <w:r>
        <w:rPr>
          <w:rFonts w:ascii="Times New Roman"/>
          <w:sz w:val="24"/>
        </w:rPr>
        <w:t>in</w:t>
      </w:r>
      <w:r>
        <w:rPr>
          <w:rFonts w:ascii="Times New Roman"/>
          <w:spacing w:val="-5"/>
          <w:sz w:val="24"/>
        </w:rPr>
        <w:t> </w:t>
      </w:r>
      <w:r>
        <w:rPr>
          <w:rFonts w:ascii="Times New Roman"/>
          <w:b/>
          <w:sz w:val="24"/>
        </w:rPr>
        <w:t>Production Occupations </w:t>
      </w:r>
      <w:r>
        <w:rPr>
          <w:rFonts w:ascii="Times New Roman"/>
          <w:sz w:val="24"/>
        </w:rPr>
        <w:t>and second fastest statewide.</w:t>
      </w:r>
    </w:p>
    <w:p>
      <w:pPr>
        <w:pStyle w:val="BodyText"/>
        <w:spacing w:before="120"/>
        <w:ind w:left="380" w:right="534" w:firstLine="244"/>
      </w:pPr>
      <w:r>
        <w:rPr/>
        <w:t>The </w:t>
      </w:r>
      <w:r>
        <w:rPr>
          <w:b/>
        </w:rPr>
        <w:t>Transportation and Material Moving Occupations </w:t>
      </w:r>
      <w:r>
        <w:rPr/>
        <w:t>major group</w:t>
      </w:r>
      <w:r>
        <w:rPr>
          <w:spacing w:val="-5"/>
        </w:rPr>
        <w:t> </w:t>
      </w:r>
      <w:r>
        <w:rPr/>
        <w:t>is</w:t>
      </w:r>
      <w:r>
        <w:rPr>
          <w:spacing w:val="-4"/>
        </w:rPr>
        <w:t> </w:t>
      </w:r>
      <w:r>
        <w:rPr/>
        <w:t>estimated</w:t>
      </w:r>
      <w:r>
        <w:rPr>
          <w:spacing w:val="-4"/>
        </w:rPr>
        <w:t> </w:t>
      </w:r>
      <w:r>
        <w:rPr/>
        <w:t>to</w:t>
      </w:r>
      <w:r>
        <w:rPr>
          <w:spacing w:val="-4"/>
        </w:rPr>
        <w:t> </w:t>
      </w:r>
      <w:r>
        <w:rPr/>
        <w:t>gain</w:t>
      </w:r>
      <w:r>
        <w:rPr>
          <w:spacing w:val="-4"/>
        </w:rPr>
        <w:t> </w:t>
      </w:r>
      <w:r>
        <w:rPr/>
        <w:t>14,053</w:t>
      </w:r>
      <w:r>
        <w:rPr>
          <w:spacing w:val="-4"/>
        </w:rPr>
        <w:t> </w:t>
      </w:r>
      <w:r>
        <w:rPr/>
        <w:t>jobs</w:t>
      </w:r>
      <w:r>
        <w:rPr>
          <w:spacing w:val="-4"/>
        </w:rPr>
        <w:t> </w:t>
      </w:r>
      <w:r>
        <w:rPr/>
        <w:t>during</w:t>
      </w:r>
      <w:r>
        <w:rPr>
          <w:spacing w:val="-4"/>
        </w:rPr>
        <w:t> </w:t>
      </w:r>
      <w:r>
        <w:rPr/>
        <w:t>the</w:t>
      </w:r>
      <w:r>
        <w:rPr>
          <w:spacing w:val="-4"/>
        </w:rPr>
        <w:t> </w:t>
      </w:r>
      <w:r>
        <w:rPr/>
        <w:t>projection</w:t>
      </w:r>
      <w:r>
        <w:rPr>
          <w:spacing w:val="-4"/>
        </w:rPr>
        <w:t> </w:t>
      </w:r>
      <w:r>
        <w:rPr/>
        <w:t>period,</w:t>
      </w:r>
      <w:r>
        <w:rPr>
          <w:spacing w:val="-4"/>
        </w:rPr>
        <w:t> </w:t>
      </w:r>
      <w:r>
        <w:rPr/>
        <w:t>the second highest in the state. With 19,037 total annual openings expected, 6,555 could come from employees leaving the workforce, while 11,077 would come from those changing jobs. Growth and expansion are</w:t>
      </w:r>
      <w:r>
        <w:rPr>
          <w:spacing w:val="-2"/>
        </w:rPr>
        <w:t> </w:t>
      </w:r>
      <w:r>
        <w:rPr/>
        <w:t>estimated</w:t>
      </w:r>
      <w:r>
        <w:rPr>
          <w:spacing w:val="-1"/>
        </w:rPr>
        <w:t> </w:t>
      </w:r>
      <w:r>
        <w:rPr/>
        <w:t>to</w:t>
      </w:r>
      <w:r>
        <w:rPr>
          <w:spacing w:val="-1"/>
        </w:rPr>
        <w:t> </w:t>
      </w:r>
      <w:r>
        <w:rPr/>
        <w:t>account</w:t>
      </w:r>
      <w:r>
        <w:rPr>
          <w:spacing w:val="-1"/>
        </w:rPr>
        <w:t> </w:t>
      </w:r>
      <w:r>
        <w:rPr/>
        <w:t>for</w:t>
      </w:r>
      <w:r>
        <w:rPr>
          <w:spacing w:val="-1"/>
        </w:rPr>
        <w:t> </w:t>
      </w:r>
      <w:r>
        <w:rPr/>
        <w:t>1,405</w:t>
      </w:r>
      <w:r>
        <w:rPr>
          <w:spacing w:val="-1"/>
        </w:rPr>
        <w:t> </w:t>
      </w:r>
      <w:r>
        <w:rPr/>
        <w:t>annual</w:t>
      </w:r>
      <w:r>
        <w:rPr>
          <w:spacing w:val="-1"/>
        </w:rPr>
        <w:t> </w:t>
      </w:r>
      <w:r>
        <w:rPr/>
        <w:t>job</w:t>
      </w:r>
      <w:r>
        <w:rPr>
          <w:spacing w:val="-1"/>
        </w:rPr>
        <w:t> </w:t>
      </w:r>
      <w:r>
        <w:rPr/>
        <w:t>openings.</w:t>
      </w:r>
      <w:r>
        <w:rPr>
          <w:spacing w:val="-1"/>
        </w:rPr>
        <w:t> </w:t>
      </w:r>
      <w:r>
        <w:rPr/>
        <w:t>The </w:t>
      </w:r>
      <w:r>
        <w:rPr>
          <w:i/>
        </w:rPr>
        <w:t>Material</w:t>
      </w:r>
      <w:r>
        <w:rPr>
          <w:i/>
          <w:spacing w:val="-1"/>
        </w:rPr>
        <w:t> </w:t>
      </w:r>
      <w:r>
        <w:rPr>
          <w:i/>
        </w:rPr>
        <w:t>Moving</w:t>
      </w:r>
      <w:r>
        <w:rPr>
          <w:i/>
          <w:spacing w:val="-1"/>
        </w:rPr>
        <w:t> </w:t>
      </w:r>
      <w:r>
        <w:rPr>
          <w:i/>
        </w:rPr>
        <w:t>Workers </w:t>
      </w:r>
      <w:r>
        <w:rPr/>
        <w:t>occupational family</w:t>
      </w:r>
      <w:r>
        <w:rPr>
          <w:spacing w:val="-1"/>
        </w:rPr>
        <w:t> </w:t>
      </w:r>
      <w:r>
        <w:rPr/>
        <w:t>is</w:t>
      </w:r>
      <w:r>
        <w:rPr>
          <w:spacing w:val="-1"/>
        </w:rPr>
        <w:t> </w:t>
      </w:r>
      <w:r>
        <w:rPr/>
        <w:t>estimated</w:t>
      </w:r>
      <w:r>
        <w:rPr>
          <w:spacing w:val="-1"/>
        </w:rPr>
        <w:t> </w:t>
      </w:r>
      <w:r>
        <w:rPr/>
        <w:t>to</w:t>
      </w:r>
      <w:r>
        <w:rPr>
          <w:spacing w:val="-1"/>
        </w:rPr>
        <w:t> </w:t>
      </w:r>
      <w:r>
        <w:rPr/>
        <w:t>grow</w:t>
      </w:r>
      <w:r>
        <w:rPr>
          <w:spacing w:val="-1"/>
        </w:rPr>
        <w:t> </w:t>
      </w:r>
      <w:r>
        <w:rPr/>
        <w:t>by 6,962 jobs, while the </w:t>
      </w:r>
      <w:r>
        <w:rPr>
          <w:i/>
        </w:rPr>
        <w:t>Motor Vehicle Operators </w:t>
      </w:r>
      <w:r>
        <w:rPr/>
        <w:t>family is estimated to add 6,523 jobs. Heavy and Tractor-Trailer Truck Drivers leads the group with 3,056 new jobs, while Stockers and Order Fillers is estimated</w:t>
      </w:r>
      <w:r>
        <w:rPr>
          <w:spacing w:val="-3"/>
        </w:rPr>
        <w:t> </w:t>
      </w:r>
      <w:r>
        <w:rPr/>
        <w:t>to</w:t>
      </w:r>
      <w:r>
        <w:rPr>
          <w:spacing w:val="-3"/>
        </w:rPr>
        <w:t> </w:t>
      </w:r>
      <w:r>
        <w:rPr/>
        <w:t>add</w:t>
      </w:r>
      <w:r>
        <w:rPr>
          <w:spacing w:val="-3"/>
        </w:rPr>
        <w:t> </w:t>
      </w:r>
      <w:r>
        <w:rPr/>
        <w:t>an</w:t>
      </w:r>
      <w:r>
        <w:rPr>
          <w:spacing w:val="-3"/>
        </w:rPr>
        <w:t> </w:t>
      </w:r>
      <w:r>
        <w:rPr/>
        <w:t>additional</w:t>
      </w:r>
      <w:r>
        <w:rPr>
          <w:spacing w:val="-3"/>
        </w:rPr>
        <w:t> </w:t>
      </w:r>
      <w:r>
        <w:rPr/>
        <w:t>2,699,</w:t>
      </w:r>
      <w:r>
        <w:rPr>
          <w:spacing w:val="-3"/>
        </w:rPr>
        <w:t> </w:t>
      </w:r>
      <w:r>
        <w:rPr/>
        <w:t>placing</w:t>
      </w:r>
      <w:r>
        <w:rPr>
          <w:spacing w:val="-3"/>
        </w:rPr>
        <w:t> </w:t>
      </w:r>
      <w:r>
        <w:rPr/>
        <w:t>fifth</w:t>
      </w:r>
      <w:r>
        <w:rPr>
          <w:spacing w:val="-2"/>
        </w:rPr>
        <w:t> </w:t>
      </w:r>
      <w:r>
        <w:rPr/>
        <w:t>and</w:t>
      </w:r>
      <w:r>
        <w:rPr>
          <w:spacing w:val="-3"/>
        </w:rPr>
        <w:t> </w:t>
      </w:r>
      <w:r>
        <w:rPr/>
        <w:t>sixth</w:t>
      </w:r>
      <w:r>
        <w:rPr>
          <w:spacing w:val="-3"/>
        </w:rPr>
        <w:t> </w:t>
      </w:r>
      <w:r>
        <w:rPr/>
        <w:t>on</w:t>
      </w:r>
      <w:r>
        <w:rPr>
          <w:spacing w:val="-3"/>
        </w:rPr>
        <w:t> </w:t>
      </w:r>
      <w:r>
        <w:rPr/>
        <w:t>the</w:t>
      </w:r>
      <w:r>
        <w:rPr>
          <w:spacing w:val="-3"/>
        </w:rPr>
        <w:t> </w:t>
      </w:r>
      <w:r>
        <w:rPr/>
        <w:t>Top 20 Growing Occupations list, respectively. Passenger Vehicle Drivers, Except Bus Drivers, Transit and Intercity is slated to increase its workforce by 22.52 percent to become the fastest growing occupation in the major group.</w:t>
      </w:r>
    </w:p>
    <w:p>
      <w:pPr>
        <w:spacing w:after="0"/>
        <w:sectPr>
          <w:type w:val="continuous"/>
          <w:pgSz w:w="15840" w:h="12240" w:orient="landscape"/>
          <w:pgMar w:header="297" w:footer="690" w:top="1140" w:bottom="280" w:left="340" w:right="180"/>
          <w:cols w:num="2" w:equalWidth="0">
            <w:col w:w="7252" w:space="309"/>
            <w:col w:w="7759"/>
          </w:cols>
        </w:sectPr>
      </w:pPr>
    </w:p>
    <w:p>
      <w:pPr>
        <w:pStyle w:val="BodyText"/>
        <w:rPr>
          <w:sz w:val="5"/>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78"/>
        <w:gridCol w:w="5777"/>
        <w:gridCol w:w="1200"/>
        <w:gridCol w:w="1245"/>
        <w:gridCol w:w="873"/>
        <w:gridCol w:w="818"/>
        <w:gridCol w:w="627"/>
        <w:gridCol w:w="1169"/>
        <w:gridCol w:w="819"/>
        <w:gridCol w:w="802"/>
      </w:tblGrid>
      <w:tr>
        <w:trPr>
          <w:trHeight w:val="256" w:hRule="atLeast"/>
        </w:trPr>
        <w:tc>
          <w:tcPr>
            <w:tcW w:w="6655" w:type="dxa"/>
            <w:gridSpan w:val="2"/>
            <w:shd w:val="clear" w:color="auto" w:fill="A4A4A4"/>
          </w:tcPr>
          <w:p>
            <w:pPr>
              <w:pStyle w:val="TableParagraph"/>
              <w:spacing w:line="225" w:lineRule="exact"/>
              <w:ind w:left="1874"/>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45" w:type="dxa"/>
            <w:gridSpan w:val="2"/>
            <w:shd w:val="clear" w:color="auto" w:fill="A4A4A4"/>
          </w:tcPr>
          <w:p>
            <w:pPr>
              <w:pStyle w:val="TableParagraph"/>
              <w:spacing w:line="225" w:lineRule="exact"/>
              <w:ind w:left="730"/>
              <w:jc w:val="left"/>
              <w:rPr>
                <w:b/>
                <w:sz w:val="20"/>
              </w:rPr>
            </w:pPr>
            <w:r>
              <w:rPr>
                <w:b/>
                <w:spacing w:val="-2"/>
                <w:sz w:val="20"/>
              </w:rPr>
              <w:t>Employment</w:t>
            </w:r>
          </w:p>
        </w:tc>
        <w:tc>
          <w:tcPr>
            <w:tcW w:w="1691" w:type="dxa"/>
            <w:gridSpan w:val="2"/>
            <w:shd w:val="clear" w:color="auto" w:fill="A4A4A4"/>
          </w:tcPr>
          <w:p>
            <w:pPr>
              <w:pStyle w:val="TableParagraph"/>
              <w:spacing w:line="225" w:lineRule="exact"/>
              <w:ind w:left="546"/>
              <w:jc w:val="left"/>
              <w:rPr>
                <w:b/>
                <w:sz w:val="20"/>
              </w:rPr>
            </w:pPr>
            <w:r>
              <w:rPr>
                <w:b/>
                <w:spacing w:val="-2"/>
                <w:sz w:val="20"/>
              </w:rPr>
              <w:t>Change</w:t>
            </w:r>
          </w:p>
        </w:tc>
        <w:tc>
          <w:tcPr>
            <w:tcW w:w="1796" w:type="dxa"/>
            <w:gridSpan w:val="2"/>
            <w:shd w:val="clear" w:color="auto" w:fill="A4A4A4"/>
          </w:tcPr>
          <w:p>
            <w:pPr>
              <w:pStyle w:val="TableParagraph"/>
              <w:spacing w:line="225" w:lineRule="exact"/>
              <w:ind w:left="130"/>
              <w:jc w:val="left"/>
              <w:rPr>
                <w:b/>
                <w:sz w:val="20"/>
              </w:rPr>
            </w:pPr>
            <w:r>
              <w:rPr>
                <w:b/>
                <w:sz w:val="20"/>
              </w:rPr>
              <w:t>Annual</w:t>
            </w:r>
            <w:r>
              <w:rPr>
                <w:b/>
                <w:spacing w:val="-7"/>
                <w:sz w:val="20"/>
              </w:rPr>
              <w:t> </w:t>
            </w:r>
            <w:r>
              <w:rPr>
                <w:b/>
                <w:spacing w:val="-2"/>
                <w:sz w:val="20"/>
              </w:rPr>
              <w:t>Separations</w:t>
            </w:r>
          </w:p>
        </w:tc>
        <w:tc>
          <w:tcPr>
            <w:tcW w:w="1621" w:type="dxa"/>
            <w:gridSpan w:val="2"/>
            <w:shd w:val="clear" w:color="auto" w:fill="A4A4A4"/>
          </w:tcPr>
          <w:p>
            <w:pPr>
              <w:pStyle w:val="TableParagraph"/>
              <w:spacing w:line="225" w:lineRule="exact"/>
              <w:ind w:left="132"/>
              <w:jc w:val="left"/>
              <w:rPr>
                <w:b/>
                <w:sz w:val="20"/>
              </w:rPr>
            </w:pPr>
            <w:r>
              <w:rPr>
                <w:b/>
                <w:sz w:val="20"/>
              </w:rPr>
              <w:t>Annual</w:t>
            </w:r>
            <w:r>
              <w:rPr>
                <w:b/>
                <w:spacing w:val="-7"/>
                <w:sz w:val="20"/>
              </w:rPr>
              <w:t> </w:t>
            </w:r>
            <w:r>
              <w:rPr>
                <w:b/>
                <w:spacing w:val="-2"/>
                <w:sz w:val="20"/>
              </w:rPr>
              <w:t>Openings</w:t>
            </w:r>
          </w:p>
        </w:tc>
      </w:tr>
      <w:tr>
        <w:trPr>
          <w:trHeight w:val="688" w:hRule="atLeast"/>
        </w:trPr>
        <w:tc>
          <w:tcPr>
            <w:tcW w:w="878" w:type="dxa"/>
            <w:shd w:val="clear" w:color="auto" w:fill="A4A4A4"/>
          </w:tcPr>
          <w:p>
            <w:pPr>
              <w:pStyle w:val="TableParagraph"/>
              <w:spacing w:before="9"/>
              <w:jc w:val="left"/>
              <w:rPr>
                <w:rFonts w:ascii="Times New Roman"/>
                <w:sz w:val="19"/>
              </w:rPr>
            </w:pPr>
          </w:p>
          <w:p>
            <w:pPr>
              <w:pStyle w:val="TableParagraph"/>
              <w:spacing w:before="0"/>
              <w:ind w:left="129" w:right="123"/>
              <w:jc w:val="center"/>
              <w:rPr>
                <w:b/>
                <w:sz w:val="20"/>
              </w:rPr>
            </w:pPr>
            <w:r>
              <w:rPr>
                <w:b/>
                <w:spacing w:val="-4"/>
                <w:sz w:val="20"/>
              </w:rPr>
              <w:t>Code</w:t>
            </w:r>
          </w:p>
        </w:tc>
        <w:tc>
          <w:tcPr>
            <w:tcW w:w="5777" w:type="dxa"/>
            <w:shd w:val="clear" w:color="auto" w:fill="DBDBDB"/>
          </w:tcPr>
          <w:p>
            <w:pPr>
              <w:pStyle w:val="TableParagraph"/>
              <w:spacing w:before="9"/>
              <w:jc w:val="left"/>
              <w:rPr>
                <w:rFonts w:ascii="Times New Roman"/>
                <w:sz w:val="19"/>
              </w:rPr>
            </w:pPr>
          </w:p>
          <w:p>
            <w:pPr>
              <w:pStyle w:val="TableParagraph"/>
              <w:spacing w:before="0"/>
              <w:ind w:left="2704" w:right="2694"/>
              <w:jc w:val="center"/>
              <w:rPr>
                <w:b/>
                <w:sz w:val="20"/>
              </w:rPr>
            </w:pPr>
            <w:r>
              <w:rPr>
                <w:b/>
                <w:spacing w:val="-2"/>
                <w:sz w:val="20"/>
              </w:rPr>
              <w:t>Title</w:t>
            </w:r>
          </w:p>
        </w:tc>
        <w:tc>
          <w:tcPr>
            <w:tcW w:w="1200" w:type="dxa"/>
            <w:shd w:val="clear" w:color="auto" w:fill="DBDBDB"/>
          </w:tcPr>
          <w:p>
            <w:pPr>
              <w:pStyle w:val="TableParagraph"/>
              <w:spacing w:line="227" w:lineRule="exact" w:before="0"/>
              <w:ind w:left="212" w:right="201"/>
              <w:jc w:val="center"/>
              <w:rPr>
                <w:b/>
                <w:sz w:val="20"/>
              </w:rPr>
            </w:pPr>
            <w:r>
              <w:rPr>
                <w:b/>
                <w:spacing w:val="-4"/>
                <w:sz w:val="20"/>
              </w:rPr>
              <w:t>2020</w:t>
            </w:r>
          </w:p>
          <w:p>
            <w:pPr>
              <w:pStyle w:val="TableParagraph"/>
              <w:spacing w:line="230" w:lineRule="atLeast" w:before="0"/>
              <w:ind w:left="109" w:right="94" w:hanging="5"/>
              <w:jc w:val="center"/>
              <w:rPr>
                <w:b/>
                <w:sz w:val="20"/>
              </w:rPr>
            </w:pPr>
            <w:r>
              <w:rPr>
                <w:b/>
                <w:spacing w:val="-2"/>
                <w:sz w:val="20"/>
              </w:rPr>
              <w:t>Estimated Employment</w:t>
            </w:r>
          </w:p>
        </w:tc>
        <w:tc>
          <w:tcPr>
            <w:tcW w:w="1245" w:type="dxa"/>
            <w:shd w:val="clear" w:color="auto" w:fill="DBDBDB"/>
          </w:tcPr>
          <w:p>
            <w:pPr>
              <w:pStyle w:val="TableParagraph"/>
              <w:spacing w:line="227" w:lineRule="exact" w:before="0"/>
              <w:ind w:left="428" w:right="418"/>
              <w:jc w:val="center"/>
              <w:rPr>
                <w:b/>
                <w:sz w:val="20"/>
              </w:rPr>
            </w:pPr>
            <w:r>
              <w:rPr>
                <w:b/>
                <w:spacing w:val="-4"/>
                <w:sz w:val="20"/>
              </w:rPr>
              <w:t>2030</w:t>
            </w:r>
          </w:p>
          <w:p>
            <w:pPr>
              <w:pStyle w:val="TableParagraph"/>
              <w:spacing w:line="230" w:lineRule="atLeast" w:before="0"/>
              <w:ind w:left="131" w:right="117" w:firstLine="2"/>
              <w:jc w:val="center"/>
              <w:rPr>
                <w:b/>
                <w:sz w:val="20"/>
              </w:rPr>
            </w:pPr>
            <w:r>
              <w:rPr>
                <w:b/>
                <w:spacing w:val="-2"/>
                <w:sz w:val="20"/>
              </w:rPr>
              <w:t>Projected Employment</w:t>
            </w:r>
          </w:p>
        </w:tc>
        <w:tc>
          <w:tcPr>
            <w:tcW w:w="873" w:type="dxa"/>
            <w:shd w:val="clear" w:color="auto" w:fill="DBDBDB"/>
          </w:tcPr>
          <w:p>
            <w:pPr>
              <w:pStyle w:val="TableParagraph"/>
              <w:spacing w:before="9"/>
              <w:jc w:val="left"/>
              <w:rPr>
                <w:rFonts w:ascii="Times New Roman"/>
                <w:sz w:val="19"/>
              </w:rPr>
            </w:pPr>
          </w:p>
          <w:p>
            <w:pPr>
              <w:pStyle w:val="TableParagraph"/>
              <w:spacing w:before="0"/>
              <w:ind w:right="94"/>
              <w:rPr>
                <w:b/>
                <w:sz w:val="20"/>
              </w:rPr>
            </w:pPr>
            <w:r>
              <w:rPr>
                <w:b/>
                <w:spacing w:val="-2"/>
                <w:sz w:val="20"/>
              </w:rPr>
              <w:t>Numeric</w:t>
            </w:r>
          </w:p>
        </w:tc>
        <w:tc>
          <w:tcPr>
            <w:tcW w:w="818" w:type="dxa"/>
            <w:shd w:val="clear" w:color="auto" w:fill="DBDBDB"/>
          </w:tcPr>
          <w:p>
            <w:pPr>
              <w:pStyle w:val="TableParagraph"/>
              <w:spacing w:before="9"/>
              <w:jc w:val="left"/>
              <w:rPr>
                <w:rFonts w:ascii="Times New Roman"/>
                <w:sz w:val="19"/>
              </w:rPr>
            </w:pPr>
          </w:p>
          <w:p>
            <w:pPr>
              <w:pStyle w:val="TableParagraph"/>
              <w:spacing w:before="0"/>
              <w:ind w:left="94" w:right="80"/>
              <w:jc w:val="center"/>
              <w:rPr>
                <w:b/>
                <w:sz w:val="20"/>
              </w:rPr>
            </w:pPr>
            <w:r>
              <w:rPr>
                <w:b/>
                <w:spacing w:val="-2"/>
                <w:sz w:val="20"/>
              </w:rPr>
              <w:t>Percent</w:t>
            </w:r>
          </w:p>
        </w:tc>
        <w:tc>
          <w:tcPr>
            <w:tcW w:w="627" w:type="dxa"/>
            <w:shd w:val="clear" w:color="auto" w:fill="DBDBDB"/>
          </w:tcPr>
          <w:p>
            <w:pPr>
              <w:pStyle w:val="TableParagraph"/>
              <w:spacing w:before="9"/>
              <w:jc w:val="left"/>
              <w:rPr>
                <w:rFonts w:ascii="Times New Roman"/>
                <w:sz w:val="19"/>
              </w:rPr>
            </w:pPr>
          </w:p>
          <w:p>
            <w:pPr>
              <w:pStyle w:val="TableParagraph"/>
              <w:spacing w:before="0"/>
              <w:ind w:right="103"/>
              <w:rPr>
                <w:b/>
                <w:sz w:val="20"/>
              </w:rPr>
            </w:pPr>
            <w:r>
              <w:rPr>
                <w:b/>
                <w:spacing w:val="-2"/>
                <w:sz w:val="20"/>
              </w:rPr>
              <w:t>Exits</w:t>
            </w:r>
          </w:p>
        </w:tc>
        <w:tc>
          <w:tcPr>
            <w:tcW w:w="1169" w:type="dxa"/>
            <w:shd w:val="clear" w:color="auto" w:fill="DBDBDB"/>
          </w:tcPr>
          <w:p>
            <w:pPr>
              <w:pStyle w:val="TableParagraph"/>
              <w:spacing w:before="9"/>
              <w:jc w:val="left"/>
              <w:rPr>
                <w:rFonts w:ascii="Times New Roman"/>
                <w:sz w:val="19"/>
              </w:rPr>
            </w:pPr>
          </w:p>
          <w:p>
            <w:pPr>
              <w:pStyle w:val="TableParagraph"/>
              <w:spacing w:before="0"/>
              <w:ind w:left="214"/>
              <w:jc w:val="left"/>
              <w:rPr>
                <w:b/>
                <w:sz w:val="20"/>
              </w:rPr>
            </w:pPr>
            <w:r>
              <w:rPr>
                <w:b/>
                <w:spacing w:val="-2"/>
                <w:sz w:val="20"/>
              </w:rPr>
              <w:t>Transfers</w:t>
            </w:r>
          </w:p>
        </w:tc>
        <w:tc>
          <w:tcPr>
            <w:tcW w:w="819" w:type="dxa"/>
            <w:shd w:val="clear" w:color="auto" w:fill="DBDBDB"/>
          </w:tcPr>
          <w:p>
            <w:pPr>
              <w:pStyle w:val="TableParagraph"/>
              <w:spacing w:before="9"/>
              <w:jc w:val="left"/>
              <w:rPr>
                <w:rFonts w:ascii="Times New Roman"/>
                <w:sz w:val="19"/>
              </w:rPr>
            </w:pPr>
          </w:p>
          <w:p>
            <w:pPr>
              <w:pStyle w:val="TableParagraph"/>
              <w:spacing w:before="0"/>
              <w:ind w:right="94"/>
              <w:rPr>
                <w:b/>
                <w:sz w:val="20"/>
              </w:rPr>
            </w:pPr>
            <w:r>
              <w:rPr>
                <w:b/>
                <w:spacing w:val="-2"/>
                <w:sz w:val="20"/>
              </w:rPr>
              <w:t>Change</w:t>
            </w:r>
          </w:p>
        </w:tc>
        <w:tc>
          <w:tcPr>
            <w:tcW w:w="802" w:type="dxa"/>
            <w:shd w:val="clear" w:color="auto" w:fill="DBDBDB"/>
          </w:tcPr>
          <w:p>
            <w:pPr>
              <w:pStyle w:val="TableParagraph"/>
              <w:spacing w:before="9"/>
              <w:jc w:val="left"/>
              <w:rPr>
                <w:rFonts w:ascii="Times New Roman"/>
                <w:sz w:val="19"/>
              </w:rPr>
            </w:pPr>
          </w:p>
          <w:p>
            <w:pPr>
              <w:pStyle w:val="TableParagraph"/>
              <w:spacing w:before="0"/>
              <w:ind w:left="203"/>
              <w:jc w:val="left"/>
              <w:rPr>
                <w:b/>
                <w:sz w:val="20"/>
              </w:rPr>
            </w:pPr>
            <w:r>
              <w:rPr>
                <w:b/>
                <w:spacing w:val="-2"/>
                <w:sz w:val="20"/>
              </w:rPr>
              <w:t>Total</w:t>
            </w:r>
          </w:p>
        </w:tc>
      </w:tr>
      <w:tr>
        <w:trPr>
          <w:trHeight w:val="253" w:hRule="atLeast"/>
        </w:trPr>
        <w:tc>
          <w:tcPr>
            <w:tcW w:w="878" w:type="dxa"/>
            <w:shd w:val="clear" w:color="auto" w:fill="A4A4A4"/>
          </w:tcPr>
          <w:p>
            <w:pPr>
              <w:pStyle w:val="TableParagraph"/>
              <w:spacing w:line="227" w:lineRule="exact" w:before="0"/>
              <w:ind w:left="130" w:right="123"/>
              <w:jc w:val="center"/>
              <w:rPr>
                <w:b/>
                <w:sz w:val="20"/>
              </w:rPr>
            </w:pPr>
            <w:r>
              <w:rPr>
                <w:b/>
                <w:w w:val="95"/>
                <w:sz w:val="20"/>
              </w:rPr>
              <w:t>35-</w:t>
            </w:r>
            <w:r>
              <w:rPr>
                <w:b/>
                <w:spacing w:val="-4"/>
                <w:sz w:val="20"/>
              </w:rPr>
              <w:t>3023</w:t>
            </w:r>
          </w:p>
        </w:tc>
        <w:tc>
          <w:tcPr>
            <w:tcW w:w="5777" w:type="dxa"/>
            <w:shd w:val="clear" w:color="auto" w:fill="ECECEC"/>
          </w:tcPr>
          <w:p>
            <w:pPr>
              <w:pStyle w:val="TableParagraph"/>
              <w:spacing w:line="227" w:lineRule="exact" w:before="0"/>
              <w:ind w:left="108"/>
              <w:jc w:val="left"/>
              <w:rPr>
                <w:sz w:val="20"/>
              </w:rPr>
            </w:pPr>
            <w:r>
              <w:rPr>
                <w:sz w:val="20"/>
              </w:rPr>
              <w:t>Fast</w:t>
            </w:r>
            <w:r>
              <w:rPr>
                <w:spacing w:val="-5"/>
                <w:sz w:val="20"/>
              </w:rPr>
              <w:t> </w:t>
            </w:r>
            <w:r>
              <w:rPr>
                <w:sz w:val="20"/>
              </w:rPr>
              <w:t>Food</w:t>
            </w:r>
            <w:r>
              <w:rPr>
                <w:spacing w:val="-6"/>
                <w:sz w:val="20"/>
              </w:rPr>
              <w:t> </w:t>
            </w:r>
            <w:r>
              <w:rPr>
                <w:sz w:val="20"/>
              </w:rPr>
              <w:t>and</w:t>
            </w:r>
            <w:r>
              <w:rPr>
                <w:spacing w:val="-5"/>
                <w:sz w:val="20"/>
              </w:rPr>
              <w:t> </w:t>
            </w:r>
            <w:r>
              <w:rPr>
                <w:sz w:val="20"/>
              </w:rPr>
              <w:t>Counter</w:t>
            </w:r>
            <w:r>
              <w:rPr>
                <w:spacing w:val="-3"/>
                <w:sz w:val="20"/>
              </w:rPr>
              <w:t> </w:t>
            </w:r>
            <w:r>
              <w:rPr>
                <w:spacing w:val="-2"/>
                <w:sz w:val="20"/>
              </w:rPr>
              <w:t>Workers</w:t>
            </w:r>
          </w:p>
        </w:tc>
        <w:tc>
          <w:tcPr>
            <w:tcW w:w="1200" w:type="dxa"/>
            <w:shd w:val="clear" w:color="auto" w:fill="ECECEC"/>
          </w:tcPr>
          <w:p>
            <w:pPr>
              <w:pStyle w:val="TableParagraph"/>
              <w:spacing w:line="227" w:lineRule="exact" w:before="0"/>
              <w:ind w:right="94"/>
              <w:rPr>
                <w:sz w:val="20"/>
              </w:rPr>
            </w:pPr>
            <w:r>
              <w:rPr>
                <w:spacing w:val="-2"/>
                <w:sz w:val="20"/>
              </w:rPr>
              <w:t>36,376</w:t>
            </w:r>
          </w:p>
        </w:tc>
        <w:tc>
          <w:tcPr>
            <w:tcW w:w="1245" w:type="dxa"/>
            <w:shd w:val="clear" w:color="auto" w:fill="ECECEC"/>
          </w:tcPr>
          <w:p>
            <w:pPr>
              <w:pStyle w:val="TableParagraph"/>
              <w:spacing w:line="227" w:lineRule="exact" w:before="0"/>
              <w:ind w:right="93"/>
              <w:rPr>
                <w:sz w:val="20"/>
              </w:rPr>
            </w:pPr>
            <w:r>
              <w:rPr>
                <w:spacing w:val="-2"/>
                <w:sz w:val="20"/>
              </w:rPr>
              <w:t>42,966</w:t>
            </w:r>
          </w:p>
        </w:tc>
        <w:tc>
          <w:tcPr>
            <w:tcW w:w="873" w:type="dxa"/>
            <w:shd w:val="clear" w:color="auto" w:fill="ECECEC"/>
          </w:tcPr>
          <w:p>
            <w:pPr>
              <w:pStyle w:val="TableParagraph"/>
              <w:spacing w:line="227" w:lineRule="exact" w:before="0"/>
              <w:ind w:right="93"/>
              <w:rPr>
                <w:b/>
                <w:sz w:val="20"/>
              </w:rPr>
            </w:pPr>
            <w:r>
              <w:rPr>
                <w:b/>
                <w:spacing w:val="-2"/>
                <w:sz w:val="20"/>
              </w:rPr>
              <w:t>6,590</w:t>
            </w:r>
          </w:p>
        </w:tc>
        <w:tc>
          <w:tcPr>
            <w:tcW w:w="818" w:type="dxa"/>
            <w:shd w:val="clear" w:color="auto" w:fill="ECECEC"/>
          </w:tcPr>
          <w:p>
            <w:pPr>
              <w:pStyle w:val="TableParagraph"/>
              <w:spacing w:line="227" w:lineRule="exact" w:before="0"/>
              <w:ind w:left="97" w:right="37"/>
              <w:jc w:val="center"/>
              <w:rPr>
                <w:sz w:val="20"/>
              </w:rPr>
            </w:pPr>
            <w:r>
              <w:rPr>
                <w:spacing w:val="-2"/>
                <w:sz w:val="20"/>
              </w:rPr>
              <w:t>18.12%</w:t>
            </w:r>
          </w:p>
        </w:tc>
        <w:tc>
          <w:tcPr>
            <w:tcW w:w="627" w:type="dxa"/>
            <w:shd w:val="clear" w:color="auto" w:fill="ECECEC"/>
          </w:tcPr>
          <w:p>
            <w:pPr>
              <w:pStyle w:val="TableParagraph"/>
              <w:spacing w:line="227" w:lineRule="exact" w:before="0"/>
              <w:ind w:right="93"/>
              <w:rPr>
                <w:sz w:val="20"/>
              </w:rPr>
            </w:pPr>
            <w:r>
              <w:rPr>
                <w:spacing w:val="-2"/>
                <w:sz w:val="20"/>
              </w:rPr>
              <w:t>3,846</w:t>
            </w:r>
          </w:p>
        </w:tc>
        <w:tc>
          <w:tcPr>
            <w:tcW w:w="1169" w:type="dxa"/>
            <w:shd w:val="clear" w:color="auto" w:fill="ECECEC"/>
          </w:tcPr>
          <w:p>
            <w:pPr>
              <w:pStyle w:val="TableParagraph"/>
              <w:spacing w:line="227" w:lineRule="exact" w:before="0"/>
              <w:ind w:right="93"/>
              <w:rPr>
                <w:sz w:val="20"/>
              </w:rPr>
            </w:pPr>
            <w:r>
              <w:rPr>
                <w:spacing w:val="-2"/>
                <w:sz w:val="20"/>
              </w:rPr>
              <w:t>4,194</w:t>
            </w:r>
          </w:p>
        </w:tc>
        <w:tc>
          <w:tcPr>
            <w:tcW w:w="819" w:type="dxa"/>
            <w:shd w:val="clear" w:color="auto" w:fill="ECECEC"/>
          </w:tcPr>
          <w:p>
            <w:pPr>
              <w:pStyle w:val="TableParagraph"/>
              <w:spacing w:line="227" w:lineRule="exact" w:before="0"/>
              <w:ind w:right="93"/>
              <w:rPr>
                <w:sz w:val="20"/>
              </w:rPr>
            </w:pPr>
            <w:r>
              <w:rPr>
                <w:spacing w:val="-5"/>
                <w:sz w:val="20"/>
              </w:rPr>
              <w:t>659</w:t>
            </w:r>
          </w:p>
        </w:tc>
        <w:tc>
          <w:tcPr>
            <w:tcW w:w="802" w:type="dxa"/>
            <w:shd w:val="clear" w:color="auto" w:fill="ECECEC"/>
          </w:tcPr>
          <w:p>
            <w:pPr>
              <w:pStyle w:val="TableParagraph"/>
              <w:spacing w:line="227" w:lineRule="exact" w:before="0"/>
              <w:ind w:right="96"/>
              <w:rPr>
                <w:sz w:val="20"/>
              </w:rPr>
            </w:pPr>
            <w:r>
              <w:rPr>
                <w:spacing w:val="-2"/>
                <w:sz w:val="20"/>
              </w:rPr>
              <w:t>8,699</w:t>
            </w:r>
          </w:p>
        </w:tc>
      </w:tr>
      <w:tr>
        <w:trPr>
          <w:trHeight w:val="254" w:hRule="atLeast"/>
        </w:trPr>
        <w:tc>
          <w:tcPr>
            <w:tcW w:w="878" w:type="dxa"/>
            <w:shd w:val="clear" w:color="auto" w:fill="A4A4A4"/>
          </w:tcPr>
          <w:p>
            <w:pPr>
              <w:pStyle w:val="TableParagraph"/>
              <w:spacing w:line="229" w:lineRule="exact" w:before="0"/>
              <w:ind w:left="130" w:right="123"/>
              <w:jc w:val="center"/>
              <w:rPr>
                <w:b/>
                <w:sz w:val="20"/>
              </w:rPr>
            </w:pPr>
            <w:r>
              <w:rPr>
                <w:b/>
                <w:w w:val="95"/>
                <w:sz w:val="20"/>
              </w:rPr>
              <w:t>31-</w:t>
            </w:r>
            <w:r>
              <w:rPr>
                <w:b/>
                <w:spacing w:val="-4"/>
                <w:sz w:val="20"/>
              </w:rPr>
              <w:t>1120</w:t>
            </w:r>
          </w:p>
        </w:tc>
        <w:tc>
          <w:tcPr>
            <w:tcW w:w="5777" w:type="dxa"/>
            <w:shd w:val="clear" w:color="auto" w:fill="DBDBDB"/>
          </w:tcPr>
          <w:p>
            <w:pPr>
              <w:pStyle w:val="TableParagraph"/>
              <w:spacing w:line="229" w:lineRule="exact" w:before="0"/>
              <w:ind w:left="108"/>
              <w:jc w:val="left"/>
              <w:rPr>
                <w:sz w:val="20"/>
              </w:rPr>
            </w:pPr>
            <w:r>
              <w:rPr>
                <w:sz w:val="20"/>
              </w:rPr>
              <w:t>Home</w:t>
            </w:r>
            <w:r>
              <w:rPr>
                <w:spacing w:val="-7"/>
                <w:sz w:val="20"/>
              </w:rPr>
              <w:t> </w:t>
            </w:r>
            <w:r>
              <w:rPr>
                <w:sz w:val="20"/>
              </w:rPr>
              <w:t>Health</w:t>
            </w:r>
            <w:r>
              <w:rPr>
                <w:spacing w:val="-6"/>
                <w:sz w:val="20"/>
              </w:rPr>
              <w:t> </w:t>
            </w:r>
            <w:r>
              <w:rPr>
                <w:sz w:val="20"/>
              </w:rPr>
              <w:t>and</w:t>
            </w:r>
            <w:r>
              <w:rPr>
                <w:spacing w:val="-5"/>
                <w:sz w:val="20"/>
              </w:rPr>
              <w:t> </w:t>
            </w:r>
            <w:r>
              <w:rPr>
                <w:sz w:val="20"/>
              </w:rPr>
              <w:t>Personal</w:t>
            </w:r>
            <w:r>
              <w:rPr>
                <w:spacing w:val="-7"/>
                <w:sz w:val="20"/>
              </w:rPr>
              <w:t> </w:t>
            </w:r>
            <w:r>
              <w:rPr>
                <w:sz w:val="20"/>
              </w:rPr>
              <w:t>Care</w:t>
            </w:r>
            <w:r>
              <w:rPr>
                <w:spacing w:val="-3"/>
                <w:sz w:val="20"/>
              </w:rPr>
              <w:t> </w:t>
            </w:r>
            <w:r>
              <w:rPr>
                <w:spacing w:val="-2"/>
                <w:sz w:val="20"/>
              </w:rPr>
              <w:t>Aides</w:t>
            </w:r>
          </w:p>
        </w:tc>
        <w:tc>
          <w:tcPr>
            <w:tcW w:w="1200" w:type="dxa"/>
            <w:shd w:val="clear" w:color="auto" w:fill="DBDBDB"/>
          </w:tcPr>
          <w:p>
            <w:pPr>
              <w:pStyle w:val="TableParagraph"/>
              <w:spacing w:line="229" w:lineRule="exact" w:before="0"/>
              <w:ind w:right="94"/>
              <w:rPr>
                <w:sz w:val="20"/>
              </w:rPr>
            </w:pPr>
            <w:r>
              <w:rPr>
                <w:spacing w:val="-2"/>
                <w:sz w:val="20"/>
              </w:rPr>
              <w:t>21,902</w:t>
            </w:r>
          </w:p>
        </w:tc>
        <w:tc>
          <w:tcPr>
            <w:tcW w:w="1245" w:type="dxa"/>
            <w:shd w:val="clear" w:color="auto" w:fill="DBDBDB"/>
          </w:tcPr>
          <w:p>
            <w:pPr>
              <w:pStyle w:val="TableParagraph"/>
              <w:spacing w:line="229" w:lineRule="exact" w:before="0"/>
              <w:ind w:right="93"/>
              <w:rPr>
                <w:sz w:val="20"/>
              </w:rPr>
            </w:pPr>
            <w:r>
              <w:rPr>
                <w:spacing w:val="-2"/>
                <w:sz w:val="20"/>
              </w:rPr>
              <w:t>28,347</w:t>
            </w:r>
          </w:p>
        </w:tc>
        <w:tc>
          <w:tcPr>
            <w:tcW w:w="873" w:type="dxa"/>
            <w:shd w:val="clear" w:color="auto" w:fill="DBDBDB"/>
          </w:tcPr>
          <w:p>
            <w:pPr>
              <w:pStyle w:val="TableParagraph"/>
              <w:spacing w:line="229" w:lineRule="exact" w:before="0"/>
              <w:ind w:right="93"/>
              <w:rPr>
                <w:b/>
                <w:sz w:val="20"/>
              </w:rPr>
            </w:pPr>
            <w:r>
              <w:rPr>
                <w:b/>
                <w:spacing w:val="-2"/>
                <w:sz w:val="20"/>
              </w:rPr>
              <w:t>6,445</w:t>
            </w:r>
          </w:p>
        </w:tc>
        <w:tc>
          <w:tcPr>
            <w:tcW w:w="818" w:type="dxa"/>
            <w:shd w:val="clear" w:color="auto" w:fill="DBDBDB"/>
          </w:tcPr>
          <w:p>
            <w:pPr>
              <w:pStyle w:val="TableParagraph"/>
              <w:spacing w:line="229" w:lineRule="exact" w:before="0"/>
              <w:ind w:left="97" w:right="37"/>
              <w:jc w:val="center"/>
              <w:rPr>
                <w:sz w:val="20"/>
              </w:rPr>
            </w:pPr>
            <w:r>
              <w:rPr>
                <w:spacing w:val="-2"/>
                <w:sz w:val="20"/>
              </w:rPr>
              <w:t>29.43%</w:t>
            </w:r>
          </w:p>
        </w:tc>
        <w:tc>
          <w:tcPr>
            <w:tcW w:w="627" w:type="dxa"/>
            <w:shd w:val="clear" w:color="auto" w:fill="DBDBDB"/>
          </w:tcPr>
          <w:p>
            <w:pPr>
              <w:pStyle w:val="TableParagraph"/>
              <w:spacing w:line="229" w:lineRule="exact" w:before="0"/>
              <w:ind w:right="93"/>
              <w:rPr>
                <w:sz w:val="20"/>
              </w:rPr>
            </w:pPr>
            <w:r>
              <w:rPr>
                <w:spacing w:val="-2"/>
                <w:sz w:val="20"/>
              </w:rPr>
              <w:t>1,608</w:t>
            </w:r>
          </w:p>
        </w:tc>
        <w:tc>
          <w:tcPr>
            <w:tcW w:w="1169" w:type="dxa"/>
            <w:shd w:val="clear" w:color="auto" w:fill="DBDBDB"/>
          </w:tcPr>
          <w:p>
            <w:pPr>
              <w:pStyle w:val="TableParagraph"/>
              <w:spacing w:line="229" w:lineRule="exact" w:before="0"/>
              <w:ind w:right="93"/>
              <w:rPr>
                <w:sz w:val="20"/>
              </w:rPr>
            </w:pPr>
            <w:r>
              <w:rPr>
                <w:spacing w:val="-2"/>
                <w:sz w:val="20"/>
              </w:rPr>
              <w:t>1,422</w:t>
            </w:r>
          </w:p>
        </w:tc>
        <w:tc>
          <w:tcPr>
            <w:tcW w:w="819" w:type="dxa"/>
            <w:shd w:val="clear" w:color="auto" w:fill="DBDBDB"/>
          </w:tcPr>
          <w:p>
            <w:pPr>
              <w:pStyle w:val="TableParagraph"/>
              <w:spacing w:line="229" w:lineRule="exact" w:before="0"/>
              <w:ind w:right="93"/>
              <w:rPr>
                <w:sz w:val="20"/>
              </w:rPr>
            </w:pPr>
            <w:r>
              <w:rPr>
                <w:spacing w:val="-5"/>
                <w:sz w:val="20"/>
              </w:rPr>
              <w:t>644</w:t>
            </w:r>
          </w:p>
        </w:tc>
        <w:tc>
          <w:tcPr>
            <w:tcW w:w="802" w:type="dxa"/>
            <w:shd w:val="clear" w:color="auto" w:fill="DBDBDB"/>
          </w:tcPr>
          <w:p>
            <w:pPr>
              <w:pStyle w:val="TableParagraph"/>
              <w:spacing w:line="229" w:lineRule="exact" w:before="0"/>
              <w:ind w:right="96"/>
              <w:rPr>
                <w:sz w:val="20"/>
              </w:rPr>
            </w:pPr>
            <w:r>
              <w:rPr>
                <w:spacing w:val="-2"/>
                <w:sz w:val="20"/>
              </w:rPr>
              <w:t>3,674</w:t>
            </w:r>
          </w:p>
        </w:tc>
      </w:tr>
      <w:tr>
        <w:trPr>
          <w:trHeight w:val="256" w:hRule="atLeast"/>
        </w:trPr>
        <w:tc>
          <w:tcPr>
            <w:tcW w:w="878" w:type="dxa"/>
            <w:shd w:val="clear" w:color="auto" w:fill="A4A4A4"/>
          </w:tcPr>
          <w:p>
            <w:pPr>
              <w:pStyle w:val="TableParagraph"/>
              <w:spacing w:line="229" w:lineRule="exact" w:before="0"/>
              <w:ind w:left="130" w:right="123"/>
              <w:jc w:val="center"/>
              <w:rPr>
                <w:b/>
                <w:sz w:val="20"/>
              </w:rPr>
            </w:pPr>
            <w:r>
              <w:rPr>
                <w:b/>
                <w:w w:val="95"/>
                <w:sz w:val="20"/>
              </w:rPr>
              <w:t>35-</w:t>
            </w:r>
            <w:r>
              <w:rPr>
                <w:b/>
                <w:spacing w:val="-4"/>
                <w:sz w:val="20"/>
              </w:rPr>
              <w:t>2014</w:t>
            </w:r>
          </w:p>
        </w:tc>
        <w:tc>
          <w:tcPr>
            <w:tcW w:w="5777" w:type="dxa"/>
            <w:shd w:val="clear" w:color="auto" w:fill="ECECEC"/>
          </w:tcPr>
          <w:p>
            <w:pPr>
              <w:pStyle w:val="TableParagraph"/>
              <w:spacing w:line="229" w:lineRule="exact" w:before="0"/>
              <w:ind w:left="108"/>
              <w:jc w:val="left"/>
              <w:rPr>
                <w:sz w:val="20"/>
              </w:rPr>
            </w:pPr>
            <w:r>
              <w:rPr>
                <w:sz w:val="20"/>
              </w:rPr>
              <w:t>Cooks,</w:t>
            </w:r>
            <w:r>
              <w:rPr>
                <w:spacing w:val="-6"/>
                <w:sz w:val="20"/>
              </w:rPr>
              <w:t> </w:t>
            </w:r>
            <w:r>
              <w:rPr>
                <w:spacing w:val="-2"/>
                <w:sz w:val="20"/>
              </w:rPr>
              <w:t>Restaurant</w:t>
            </w:r>
          </w:p>
        </w:tc>
        <w:tc>
          <w:tcPr>
            <w:tcW w:w="1200" w:type="dxa"/>
            <w:shd w:val="clear" w:color="auto" w:fill="ECECEC"/>
          </w:tcPr>
          <w:p>
            <w:pPr>
              <w:pStyle w:val="TableParagraph"/>
              <w:spacing w:line="229" w:lineRule="exact" w:before="0"/>
              <w:ind w:right="94"/>
              <w:rPr>
                <w:sz w:val="20"/>
              </w:rPr>
            </w:pPr>
            <w:r>
              <w:rPr>
                <w:spacing w:val="-2"/>
                <w:sz w:val="20"/>
              </w:rPr>
              <w:t>9,277</w:t>
            </w:r>
          </w:p>
        </w:tc>
        <w:tc>
          <w:tcPr>
            <w:tcW w:w="1245" w:type="dxa"/>
            <w:shd w:val="clear" w:color="auto" w:fill="ECECEC"/>
          </w:tcPr>
          <w:p>
            <w:pPr>
              <w:pStyle w:val="TableParagraph"/>
              <w:spacing w:line="229" w:lineRule="exact" w:before="0"/>
              <w:ind w:right="93"/>
              <w:rPr>
                <w:sz w:val="20"/>
              </w:rPr>
            </w:pPr>
            <w:r>
              <w:rPr>
                <w:spacing w:val="-2"/>
                <w:sz w:val="20"/>
              </w:rPr>
              <w:t>14,080</w:t>
            </w:r>
          </w:p>
        </w:tc>
        <w:tc>
          <w:tcPr>
            <w:tcW w:w="873" w:type="dxa"/>
            <w:shd w:val="clear" w:color="auto" w:fill="ECECEC"/>
          </w:tcPr>
          <w:p>
            <w:pPr>
              <w:pStyle w:val="TableParagraph"/>
              <w:spacing w:line="229" w:lineRule="exact" w:before="0"/>
              <w:ind w:right="93"/>
              <w:rPr>
                <w:b/>
                <w:sz w:val="20"/>
              </w:rPr>
            </w:pPr>
            <w:r>
              <w:rPr>
                <w:b/>
                <w:spacing w:val="-2"/>
                <w:sz w:val="20"/>
              </w:rPr>
              <w:t>4,803</w:t>
            </w:r>
          </w:p>
        </w:tc>
        <w:tc>
          <w:tcPr>
            <w:tcW w:w="818" w:type="dxa"/>
            <w:shd w:val="clear" w:color="auto" w:fill="ECECEC"/>
          </w:tcPr>
          <w:p>
            <w:pPr>
              <w:pStyle w:val="TableParagraph"/>
              <w:spacing w:line="229" w:lineRule="exact" w:before="0"/>
              <w:ind w:left="97" w:right="37"/>
              <w:jc w:val="center"/>
              <w:rPr>
                <w:sz w:val="20"/>
              </w:rPr>
            </w:pPr>
            <w:r>
              <w:rPr>
                <w:spacing w:val="-2"/>
                <w:sz w:val="20"/>
              </w:rPr>
              <w:t>51.77%</w:t>
            </w:r>
          </w:p>
        </w:tc>
        <w:tc>
          <w:tcPr>
            <w:tcW w:w="627" w:type="dxa"/>
            <w:shd w:val="clear" w:color="auto" w:fill="ECECEC"/>
          </w:tcPr>
          <w:p>
            <w:pPr>
              <w:pStyle w:val="TableParagraph"/>
              <w:spacing w:line="229" w:lineRule="exact" w:before="0"/>
              <w:ind w:right="93"/>
              <w:rPr>
                <w:sz w:val="20"/>
              </w:rPr>
            </w:pPr>
            <w:r>
              <w:rPr>
                <w:spacing w:val="-5"/>
                <w:sz w:val="20"/>
              </w:rPr>
              <w:t>687</w:t>
            </w:r>
          </w:p>
        </w:tc>
        <w:tc>
          <w:tcPr>
            <w:tcW w:w="1169" w:type="dxa"/>
            <w:shd w:val="clear" w:color="auto" w:fill="ECECEC"/>
          </w:tcPr>
          <w:p>
            <w:pPr>
              <w:pStyle w:val="TableParagraph"/>
              <w:spacing w:line="229" w:lineRule="exact" w:before="0"/>
              <w:ind w:right="93"/>
              <w:rPr>
                <w:sz w:val="20"/>
              </w:rPr>
            </w:pPr>
            <w:r>
              <w:rPr>
                <w:spacing w:val="-2"/>
                <w:sz w:val="20"/>
              </w:rPr>
              <w:t>1,000</w:t>
            </w:r>
          </w:p>
        </w:tc>
        <w:tc>
          <w:tcPr>
            <w:tcW w:w="819" w:type="dxa"/>
            <w:shd w:val="clear" w:color="auto" w:fill="ECECEC"/>
          </w:tcPr>
          <w:p>
            <w:pPr>
              <w:pStyle w:val="TableParagraph"/>
              <w:spacing w:line="229" w:lineRule="exact" w:before="0"/>
              <w:ind w:right="93"/>
              <w:rPr>
                <w:sz w:val="20"/>
              </w:rPr>
            </w:pPr>
            <w:r>
              <w:rPr>
                <w:spacing w:val="-5"/>
                <w:sz w:val="20"/>
              </w:rPr>
              <w:t>480</w:t>
            </w:r>
          </w:p>
        </w:tc>
        <w:tc>
          <w:tcPr>
            <w:tcW w:w="802" w:type="dxa"/>
            <w:shd w:val="clear" w:color="auto" w:fill="ECECEC"/>
          </w:tcPr>
          <w:p>
            <w:pPr>
              <w:pStyle w:val="TableParagraph"/>
              <w:spacing w:line="229" w:lineRule="exact" w:before="0"/>
              <w:ind w:right="96"/>
              <w:rPr>
                <w:sz w:val="20"/>
              </w:rPr>
            </w:pPr>
            <w:r>
              <w:rPr>
                <w:spacing w:val="-2"/>
                <w:sz w:val="20"/>
              </w:rPr>
              <w:t>2,167</w:t>
            </w:r>
          </w:p>
        </w:tc>
      </w:tr>
      <w:tr>
        <w:trPr>
          <w:trHeight w:val="253" w:hRule="atLeast"/>
        </w:trPr>
        <w:tc>
          <w:tcPr>
            <w:tcW w:w="878" w:type="dxa"/>
            <w:shd w:val="clear" w:color="auto" w:fill="A4A4A4"/>
          </w:tcPr>
          <w:p>
            <w:pPr>
              <w:pStyle w:val="TableParagraph"/>
              <w:spacing w:line="229" w:lineRule="exact" w:before="0"/>
              <w:ind w:left="130" w:right="123"/>
              <w:jc w:val="center"/>
              <w:rPr>
                <w:b/>
                <w:sz w:val="20"/>
              </w:rPr>
            </w:pPr>
            <w:r>
              <w:rPr>
                <w:b/>
                <w:w w:val="95"/>
                <w:sz w:val="20"/>
              </w:rPr>
              <w:t>35-</w:t>
            </w:r>
            <w:r>
              <w:rPr>
                <w:b/>
                <w:spacing w:val="-4"/>
                <w:sz w:val="20"/>
              </w:rPr>
              <w:t>3031</w:t>
            </w:r>
          </w:p>
        </w:tc>
        <w:tc>
          <w:tcPr>
            <w:tcW w:w="5777" w:type="dxa"/>
            <w:shd w:val="clear" w:color="auto" w:fill="DBDBDB"/>
          </w:tcPr>
          <w:p>
            <w:pPr>
              <w:pStyle w:val="TableParagraph"/>
              <w:spacing w:line="229" w:lineRule="exact" w:before="0"/>
              <w:ind w:left="108"/>
              <w:jc w:val="left"/>
              <w:rPr>
                <w:sz w:val="20"/>
              </w:rPr>
            </w:pPr>
            <w:r>
              <w:rPr>
                <w:sz w:val="20"/>
              </w:rPr>
              <w:t>Waiters</w:t>
            </w:r>
            <w:r>
              <w:rPr>
                <w:spacing w:val="-6"/>
                <w:sz w:val="20"/>
              </w:rPr>
              <w:t> </w:t>
            </w:r>
            <w:r>
              <w:rPr>
                <w:sz w:val="20"/>
              </w:rPr>
              <w:t>and</w:t>
            </w:r>
            <w:r>
              <w:rPr>
                <w:spacing w:val="-5"/>
                <w:sz w:val="20"/>
              </w:rPr>
              <w:t> </w:t>
            </w:r>
            <w:r>
              <w:rPr>
                <w:spacing w:val="-2"/>
                <w:sz w:val="20"/>
              </w:rPr>
              <w:t>Waitresses</w:t>
            </w:r>
          </w:p>
        </w:tc>
        <w:tc>
          <w:tcPr>
            <w:tcW w:w="1200" w:type="dxa"/>
            <w:shd w:val="clear" w:color="auto" w:fill="DBDBDB"/>
          </w:tcPr>
          <w:p>
            <w:pPr>
              <w:pStyle w:val="TableParagraph"/>
              <w:spacing w:line="229" w:lineRule="exact" w:before="0"/>
              <w:ind w:right="94"/>
              <w:rPr>
                <w:sz w:val="20"/>
              </w:rPr>
            </w:pPr>
            <w:r>
              <w:rPr>
                <w:spacing w:val="-2"/>
                <w:sz w:val="20"/>
              </w:rPr>
              <w:t>17,013</w:t>
            </w:r>
          </w:p>
        </w:tc>
        <w:tc>
          <w:tcPr>
            <w:tcW w:w="1245" w:type="dxa"/>
            <w:shd w:val="clear" w:color="auto" w:fill="DBDBDB"/>
          </w:tcPr>
          <w:p>
            <w:pPr>
              <w:pStyle w:val="TableParagraph"/>
              <w:spacing w:line="229" w:lineRule="exact" w:before="0"/>
              <w:ind w:right="93"/>
              <w:rPr>
                <w:sz w:val="20"/>
              </w:rPr>
            </w:pPr>
            <w:r>
              <w:rPr>
                <w:spacing w:val="-2"/>
                <w:sz w:val="20"/>
              </w:rPr>
              <w:t>20,639</w:t>
            </w:r>
          </w:p>
        </w:tc>
        <w:tc>
          <w:tcPr>
            <w:tcW w:w="873" w:type="dxa"/>
            <w:shd w:val="clear" w:color="auto" w:fill="DBDBDB"/>
          </w:tcPr>
          <w:p>
            <w:pPr>
              <w:pStyle w:val="TableParagraph"/>
              <w:spacing w:line="229" w:lineRule="exact" w:before="0"/>
              <w:ind w:right="93"/>
              <w:rPr>
                <w:b/>
                <w:sz w:val="20"/>
              </w:rPr>
            </w:pPr>
            <w:r>
              <w:rPr>
                <w:b/>
                <w:spacing w:val="-2"/>
                <w:sz w:val="20"/>
              </w:rPr>
              <w:t>3,626</w:t>
            </w:r>
          </w:p>
        </w:tc>
        <w:tc>
          <w:tcPr>
            <w:tcW w:w="818" w:type="dxa"/>
            <w:shd w:val="clear" w:color="auto" w:fill="DBDBDB"/>
          </w:tcPr>
          <w:p>
            <w:pPr>
              <w:pStyle w:val="TableParagraph"/>
              <w:spacing w:line="229" w:lineRule="exact" w:before="0"/>
              <w:ind w:left="97" w:right="37"/>
              <w:jc w:val="center"/>
              <w:rPr>
                <w:sz w:val="20"/>
              </w:rPr>
            </w:pPr>
            <w:r>
              <w:rPr>
                <w:spacing w:val="-2"/>
                <w:sz w:val="20"/>
              </w:rPr>
              <w:t>21.31%</w:t>
            </w:r>
          </w:p>
        </w:tc>
        <w:tc>
          <w:tcPr>
            <w:tcW w:w="627" w:type="dxa"/>
            <w:shd w:val="clear" w:color="auto" w:fill="DBDBDB"/>
          </w:tcPr>
          <w:p>
            <w:pPr>
              <w:pStyle w:val="TableParagraph"/>
              <w:spacing w:line="229" w:lineRule="exact" w:before="0"/>
              <w:ind w:right="93"/>
              <w:rPr>
                <w:sz w:val="20"/>
              </w:rPr>
            </w:pPr>
            <w:r>
              <w:rPr>
                <w:spacing w:val="-2"/>
                <w:sz w:val="20"/>
              </w:rPr>
              <w:t>1,382</w:t>
            </w:r>
          </w:p>
        </w:tc>
        <w:tc>
          <w:tcPr>
            <w:tcW w:w="1169" w:type="dxa"/>
            <w:shd w:val="clear" w:color="auto" w:fill="DBDBDB"/>
          </w:tcPr>
          <w:p>
            <w:pPr>
              <w:pStyle w:val="TableParagraph"/>
              <w:spacing w:line="229" w:lineRule="exact" w:before="0"/>
              <w:ind w:right="93"/>
              <w:rPr>
                <w:sz w:val="20"/>
              </w:rPr>
            </w:pPr>
            <w:r>
              <w:rPr>
                <w:spacing w:val="-2"/>
                <w:sz w:val="20"/>
              </w:rPr>
              <w:t>2,248</w:t>
            </w:r>
          </w:p>
        </w:tc>
        <w:tc>
          <w:tcPr>
            <w:tcW w:w="819" w:type="dxa"/>
            <w:shd w:val="clear" w:color="auto" w:fill="DBDBDB"/>
          </w:tcPr>
          <w:p>
            <w:pPr>
              <w:pStyle w:val="TableParagraph"/>
              <w:spacing w:line="229" w:lineRule="exact" w:before="0"/>
              <w:ind w:right="93"/>
              <w:rPr>
                <w:sz w:val="20"/>
              </w:rPr>
            </w:pPr>
            <w:r>
              <w:rPr>
                <w:spacing w:val="-5"/>
                <w:sz w:val="20"/>
              </w:rPr>
              <w:t>363</w:t>
            </w:r>
          </w:p>
        </w:tc>
        <w:tc>
          <w:tcPr>
            <w:tcW w:w="802" w:type="dxa"/>
            <w:shd w:val="clear" w:color="auto" w:fill="DBDBDB"/>
          </w:tcPr>
          <w:p>
            <w:pPr>
              <w:pStyle w:val="TableParagraph"/>
              <w:spacing w:line="229" w:lineRule="exact" w:before="0"/>
              <w:ind w:right="96"/>
              <w:rPr>
                <w:sz w:val="20"/>
              </w:rPr>
            </w:pPr>
            <w:r>
              <w:rPr>
                <w:spacing w:val="-2"/>
                <w:sz w:val="20"/>
              </w:rPr>
              <w:t>3,993</w:t>
            </w:r>
          </w:p>
        </w:tc>
      </w:tr>
      <w:tr>
        <w:trPr>
          <w:trHeight w:val="257" w:hRule="atLeast"/>
        </w:trPr>
        <w:tc>
          <w:tcPr>
            <w:tcW w:w="878" w:type="dxa"/>
            <w:shd w:val="clear" w:color="auto" w:fill="A4A4A4"/>
          </w:tcPr>
          <w:p>
            <w:pPr>
              <w:pStyle w:val="TableParagraph"/>
              <w:spacing w:line="229" w:lineRule="exact" w:before="0"/>
              <w:ind w:left="130" w:right="123"/>
              <w:jc w:val="center"/>
              <w:rPr>
                <w:b/>
                <w:sz w:val="20"/>
              </w:rPr>
            </w:pPr>
            <w:r>
              <w:rPr>
                <w:b/>
                <w:w w:val="95"/>
                <w:sz w:val="20"/>
              </w:rPr>
              <w:t>53-</w:t>
            </w:r>
            <w:r>
              <w:rPr>
                <w:b/>
                <w:spacing w:val="-4"/>
                <w:sz w:val="20"/>
              </w:rPr>
              <w:t>3032</w:t>
            </w:r>
          </w:p>
        </w:tc>
        <w:tc>
          <w:tcPr>
            <w:tcW w:w="5777" w:type="dxa"/>
            <w:shd w:val="clear" w:color="auto" w:fill="ECECEC"/>
          </w:tcPr>
          <w:p>
            <w:pPr>
              <w:pStyle w:val="TableParagraph"/>
              <w:spacing w:line="229" w:lineRule="exact" w:before="0"/>
              <w:ind w:left="108"/>
              <w:jc w:val="left"/>
              <w:rPr>
                <w:sz w:val="20"/>
              </w:rPr>
            </w:pPr>
            <w:r>
              <w:rPr>
                <w:sz w:val="20"/>
              </w:rPr>
              <w:t>Heavy</w:t>
            </w:r>
            <w:r>
              <w:rPr>
                <w:spacing w:val="-9"/>
                <w:sz w:val="20"/>
              </w:rPr>
              <w:t> </w:t>
            </w:r>
            <w:r>
              <w:rPr>
                <w:sz w:val="20"/>
              </w:rPr>
              <w:t>and</w:t>
            </w:r>
            <w:r>
              <w:rPr>
                <w:spacing w:val="-7"/>
                <w:sz w:val="20"/>
              </w:rPr>
              <w:t> </w:t>
            </w:r>
            <w:r>
              <w:rPr>
                <w:sz w:val="20"/>
              </w:rPr>
              <w:t>Tractor-Trailer</w:t>
            </w:r>
            <w:r>
              <w:rPr>
                <w:spacing w:val="-7"/>
                <w:sz w:val="20"/>
              </w:rPr>
              <w:t> </w:t>
            </w:r>
            <w:r>
              <w:rPr>
                <w:sz w:val="20"/>
              </w:rPr>
              <w:t>Truck</w:t>
            </w:r>
            <w:r>
              <w:rPr>
                <w:spacing w:val="-10"/>
                <w:sz w:val="20"/>
              </w:rPr>
              <w:t> </w:t>
            </w:r>
            <w:r>
              <w:rPr>
                <w:spacing w:val="-2"/>
                <w:sz w:val="20"/>
              </w:rPr>
              <w:t>Drivers</w:t>
            </w:r>
          </w:p>
        </w:tc>
        <w:tc>
          <w:tcPr>
            <w:tcW w:w="1200" w:type="dxa"/>
            <w:shd w:val="clear" w:color="auto" w:fill="ECECEC"/>
          </w:tcPr>
          <w:p>
            <w:pPr>
              <w:pStyle w:val="TableParagraph"/>
              <w:spacing w:line="229" w:lineRule="exact" w:before="0"/>
              <w:ind w:right="94"/>
              <w:rPr>
                <w:sz w:val="20"/>
              </w:rPr>
            </w:pPr>
            <w:r>
              <w:rPr>
                <w:spacing w:val="-2"/>
                <w:sz w:val="20"/>
              </w:rPr>
              <w:t>38,782</w:t>
            </w:r>
          </w:p>
        </w:tc>
        <w:tc>
          <w:tcPr>
            <w:tcW w:w="1245" w:type="dxa"/>
            <w:shd w:val="clear" w:color="auto" w:fill="ECECEC"/>
          </w:tcPr>
          <w:p>
            <w:pPr>
              <w:pStyle w:val="TableParagraph"/>
              <w:spacing w:line="229" w:lineRule="exact" w:before="0"/>
              <w:ind w:right="93"/>
              <w:rPr>
                <w:sz w:val="20"/>
              </w:rPr>
            </w:pPr>
            <w:r>
              <w:rPr>
                <w:spacing w:val="-2"/>
                <w:sz w:val="20"/>
              </w:rPr>
              <w:t>41,838</w:t>
            </w:r>
          </w:p>
        </w:tc>
        <w:tc>
          <w:tcPr>
            <w:tcW w:w="873" w:type="dxa"/>
            <w:shd w:val="clear" w:color="auto" w:fill="ECECEC"/>
          </w:tcPr>
          <w:p>
            <w:pPr>
              <w:pStyle w:val="TableParagraph"/>
              <w:spacing w:line="229" w:lineRule="exact" w:before="0"/>
              <w:ind w:right="93"/>
              <w:rPr>
                <w:b/>
                <w:sz w:val="20"/>
              </w:rPr>
            </w:pPr>
            <w:r>
              <w:rPr>
                <w:b/>
                <w:spacing w:val="-2"/>
                <w:sz w:val="20"/>
              </w:rPr>
              <w:t>3,056</w:t>
            </w:r>
          </w:p>
        </w:tc>
        <w:tc>
          <w:tcPr>
            <w:tcW w:w="818" w:type="dxa"/>
            <w:shd w:val="clear" w:color="auto" w:fill="ECECEC"/>
          </w:tcPr>
          <w:p>
            <w:pPr>
              <w:pStyle w:val="TableParagraph"/>
              <w:spacing w:line="229" w:lineRule="exact" w:before="0"/>
              <w:ind w:left="229" w:right="78"/>
              <w:jc w:val="center"/>
              <w:rPr>
                <w:sz w:val="20"/>
              </w:rPr>
            </w:pPr>
            <w:r>
              <w:rPr>
                <w:spacing w:val="-2"/>
                <w:sz w:val="20"/>
              </w:rPr>
              <w:t>7.88%</w:t>
            </w:r>
          </w:p>
        </w:tc>
        <w:tc>
          <w:tcPr>
            <w:tcW w:w="627" w:type="dxa"/>
            <w:shd w:val="clear" w:color="auto" w:fill="ECECEC"/>
          </w:tcPr>
          <w:p>
            <w:pPr>
              <w:pStyle w:val="TableParagraph"/>
              <w:spacing w:line="229" w:lineRule="exact" w:before="0"/>
              <w:ind w:right="93"/>
              <w:rPr>
                <w:sz w:val="20"/>
              </w:rPr>
            </w:pPr>
            <w:r>
              <w:rPr>
                <w:spacing w:val="-2"/>
                <w:sz w:val="20"/>
              </w:rPr>
              <w:t>1,651</w:t>
            </w:r>
          </w:p>
        </w:tc>
        <w:tc>
          <w:tcPr>
            <w:tcW w:w="1169" w:type="dxa"/>
            <w:shd w:val="clear" w:color="auto" w:fill="ECECEC"/>
          </w:tcPr>
          <w:p>
            <w:pPr>
              <w:pStyle w:val="TableParagraph"/>
              <w:spacing w:line="229" w:lineRule="exact" w:before="0"/>
              <w:ind w:right="93"/>
              <w:rPr>
                <w:sz w:val="20"/>
              </w:rPr>
            </w:pPr>
            <w:r>
              <w:rPr>
                <w:spacing w:val="-2"/>
                <w:sz w:val="20"/>
              </w:rPr>
              <w:t>2,733</w:t>
            </w:r>
          </w:p>
        </w:tc>
        <w:tc>
          <w:tcPr>
            <w:tcW w:w="819" w:type="dxa"/>
            <w:shd w:val="clear" w:color="auto" w:fill="ECECEC"/>
          </w:tcPr>
          <w:p>
            <w:pPr>
              <w:pStyle w:val="TableParagraph"/>
              <w:spacing w:line="229" w:lineRule="exact" w:before="0"/>
              <w:ind w:right="93"/>
              <w:rPr>
                <w:sz w:val="20"/>
              </w:rPr>
            </w:pPr>
            <w:r>
              <w:rPr>
                <w:spacing w:val="-5"/>
                <w:sz w:val="20"/>
              </w:rPr>
              <w:t>306</w:t>
            </w:r>
          </w:p>
        </w:tc>
        <w:tc>
          <w:tcPr>
            <w:tcW w:w="802" w:type="dxa"/>
            <w:shd w:val="clear" w:color="auto" w:fill="ECECEC"/>
          </w:tcPr>
          <w:p>
            <w:pPr>
              <w:pStyle w:val="TableParagraph"/>
              <w:spacing w:line="229" w:lineRule="exact" w:before="0"/>
              <w:ind w:right="96"/>
              <w:rPr>
                <w:sz w:val="20"/>
              </w:rPr>
            </w:pPr>
            <w:r>
              <w:rPr>
                <w:spacing w:val="-2"/>
                <w:sz w:val="20"/>
              </w:rPr>
              <w:t>4,690</w:t>
            </w:r>
          </w:p>
        </w:tc>
      </w:tr>
      <w:tr>
        <w:trPr>
          <w:trHeight w:val="253" w:hRule="atLeast"/>
        </w:trPr>
        <w:tc>
          <w:tcPr>
            <w:tcW w:w="878" w:type="dxa"/>
            <w:shd w:val="clear" w:color="auto" w:fill="A4A4A4"/>
          </w:tcPr>
          <w:p>
            <w:pPr>
              <w:pStyle w:val="TableParagraph"/>
              <w:spacing w:line="227" w:lineRule="exact" w:before="0"/>
              <w:ind w:left="130" w:right="123"/>
              <w:jc w:val="center"/>
              <w:rPr>
                <w:b/>
                <w:sz w:val="20"/>
              </w:rPr>
            </w:pPr>
            <w:r>
              <w:rPr>
                <w:b/>
                <w:w w:val="95"/>
                <w:sz w:val="20"/>
              </w:rPr>
              <w:t>53-</w:t>
            </w:r>
            <w:r>
              <w:rPr>
                <w:b/>
                <w:spacing w:val="-4"/>
                <w:sz w:val="20"/>
              </w:rPr>
              <w:t>7065</w:t>
            </w:r>
          </w:p>
        </w:tc>
        <w:tc>
          <w:tcPr>
            <w:tcW w:w="5777" w:type="dxa"/>
            <w:shd w:val="clear" w:color="auto" w:fill="DBDBDB"/>
          </w:tcPr>
          <w:p>
            <w:pPr>
              <w:pStyle w:val="TableParagraph"/>
              <w:spacing w:line="227" w:lineRule="exact" w:before="0"/>
              <w:ind w:left="108"/>
              <w:jc w:val="left"/>
              <w:rPr>
                <w:sz w:val="20"/>
              </w:rPr>
            </w:pPr>
            <w:r>
              <w:rPr>
                <w:sz w:val="20"/>
              </w:rPr>
              <w:t>Stockers</w:t>
            </w:r>
            <w:r>
              <w:rPr>
                <w:spacing w:val="-7"/>
                <w:sz w:val="20"/>
              </w:rPr>
              <w:t> </w:t>
            </w:r>
            <w:r>
              <w:rPr>
                <w:sz w:val="20"/>
              </w:rPr>
              <w:t>and</w:t>
            </w:r>
            <w:r>
              <w:rPr>
                <w:spacing w:val="-6"/>
                <w:sz w:val="20"/>
              </w:rPr>
              <w:t> </w:t>
            </w:r>
            <w:r>
              <w:rPr>
                <w:sz w:val="20"/>
              </w:rPr>
              <w:t>Order</w:t>
            </w:r>
            <w:r>
              <w:rPr>
                <w:spacing w:val="-6"/>
                <w:sz w:val="20"/>
              </w:rPr>
              <w:t> </w:t>
            </w:r>
            <w:r>
              <w:rPr>
                <w:spacing w:val="-2"/>
                <w:sz w:val="20"/>
              </w:rPr>
              <w:t>Fillers</w:t>
            </w:r>
          </w:p>
        </w:tc>
        <w:tc>
          <w:tcPr>
            <w:tcW w:w="1200" w:type="dxa"/>
            <w:shd w:val="clear" w:color="auto" w:fill="DBDBDB"/>
          </w:tcPr>
          <w:p>
            <w:pPr>
              <w:pStyle w:val="TableParagraph"/>
              <w:spacing w:line="227" w:lineRule="exact" w:before="0"/>
              <w:ind w:right="94"/>
              <w:rPr>
                <w:sz w:val="20"/>
              </w:rPr>
            </w:pPr>
            <w:r>
              <w:rPr>
                <w:spacing w:val="-2"/>
                <w:sz w:val="20"/>
              </w:rPr>
              <w:t>20,212</w:t>
            </w:r>
          </w:p>
        </w:tc>
        <w:tc>
          <w:tcPr>
            <w:tcW w:w="1245" w:type="dxa"/>
            <w:shd w:val="clear" w:color="auto" w:fill="DBDBDB"/>
          </w:tcPr>
          <w:p>
            <w:pPr>
              <w:pStyle w:val="TableParagraph"/>
              <w:spacing w:line="227" w:lineRule="exact" w:before="0"/>
              <w:ind w:right="93"/>
              <w:rPr>
                <w:sz w:val="20"/>
              </w:rPr>
            </w:pPr>
            <w:r>
              <w:rPr>
                <w:spacing w:val="-2"/>
                <w:sz w:val="20"/>
              </w:rPr>
              <w:t>22,911</w:t>
            </w:r>
          </w:p>
        </w:tc>
        <w:tc>
          <w:tcPr>
            <w:tcW w:w="873" w:type="dxa"/>
            <w:shd w:val="clear" w:color="auto" w:fill="DBDBDB"/>
          </w:tcPr>
          <w:p>
            <w:pPr>
              <w:pStyle w:val="TableParagraph"/>
              <w:spacing w:line="227" w:lineRule="exact" w:before="0"/>
              <w:ind w:right="93"/>
              <w:rPr>
                <w:b/>
                <w:sz w:val="20"/>
              </w:rPr>
            </w:pPr>
            <w:r>
              <w:rPr>
                <w:b/>
                <w:spacing w:val="-2"/>
                <w:sz w:val="20"/>
              </w:rPr>
              <w:t>2,699</w:t>
            </w:r>
          </w:p>
        </w:tc>
        <w:tc>
          <w:tcPr>
            <w:tcW w:w="818" w:type="dxa"/>
            <w:shd w:val="clear" w:color="auto" w:fill="DBDBDB"/>
          </w:tcPr>
          <w:p>
            <w:pPr>
              <w:pStyle w:val="TableParagraph"/>
              <w:spacing w:line="227" w:lineRule="exact" w:before="0"/>
              <w:ind w:left="97" w:right="37"/>
              <w:jc w:val="center"/>
              <w:rPr>
                <w:sz w:val="20"/>
              </w:rPr>
            </w:pPr>
            <w:r>
              <w:rPr>
                <w:spacing w:val="-2"/>
                <w:sz w:val="20"/>
              </w:rPr>
              <w:t>13.35%</w:t>
            </w:r>
          </w:p>
        </w:tc>
        <w:tc>
          <w:tcPr>
            <w:tcW w:w="627" w:type="dxa"/>
            <w:shd w:val="clear" w:color="auto" w:fill="DBDBDB"/>
          </w:tcPr>
          <w:p>
            <w:pPr>
              <w:pStyle w:val="TableParagraph"/>
              <w:spacing w:line="227" w:lineRule="exact" w:before="0"/>
              <w:ind w:right="93"/>
              <w:rPr>
                <w:sz w:val="20"/>
              </w:rPr>
            </w:pPr>
            <w:r>
              <w:rPr>
                <w:spacing w:val="-2"/>
                <w:sz w:val="20"/>
              </w:rPr>
              <w:t>1,227</w:t>
            </w:r>
          </w:p>
        </w:tc>
        <w:tc>
          <w:tcPr>
            <w:tcW w:w="1169" w:type="dxa"/>
            <w:shd w:val="clear" w:color="auto" w:fill="DBDBDB"/>
          </w:tcPr>
          <w:p>
            <w:pPr>
              <w:pStyle w:val="TableParagraph"/>
              <w:spacing w:line="227" w:lineRule="exact" w:before="0"/>
              <w:ind w:right="93"/>
              <w:rPr>
                <w:sz w:val="20"/>
              </w:rPr>
            </w:pPr>
            <w:r>
              <w:rPr>
                <w:spacing w:val="-2"/>
                <w:sz w:val="20"/>
              </w:rPr>
              <w:t>2,103</w:t>
            </w:r>
          </w:p>
        </w:tc>
        <w:tc>
          <w:tcPr>
            <w:tcW w:w="819" w:type="dxa"/>
            <w:shd w:val="clear" w:color="auto" w:fill="DBDBDB"/>
          </w:tcPr>
          <w:p>
            <w:pPr>
              <w:pStyle w:val="TableParagraph"/>
              <w:spacing w:line="227" w:lineRule="exact" w:before="0"/>
              <w:ind w:right="93"/>
              <w:rPr>
                <w:sz w:val="20"/>
              </w:rPr>
            </w:pPr>
            <w:r>
              <w:rPr>
                <w:spacing w:val="-5"/>
                <w:sz w:val="20"/>
              </w:rPr>
              <w:t>270</w:t>
            </w:r>
          </w:p>
        </w:tc>
        <w:tc>
          <w:tcPr>
            <w:tcW w:w="802" w:type="dxa"/>
            <w:shd w:val="clear" w:color="auto" w:fill="DBDBDB"/>
          </w:tcPr>
          <w:p>
            <w:pPr>
              <w:pStyle w:val="TableParagraph"/>
              <w:spacing w:line="227" w:lineRule="exact" w:before="0"/>
              <w:ind w:right="96"/>
              <w:rPr>
                <w:sz w:val="20"/>
              </w:rPr>
            </w:pPr>
            <w:r>
              <w:rPr>
                <w:spacing w:val="-2"/>
                <w:sz w:val="20"/>
              </w:rPr>
              <w:t>3,600</w:t>
            </w:r>
          </w:p>
        </w:tc>
      </w:tr>
      <w:tr>
        <w:trPr>
          <w:trHeight w:val="253" w:hRule="atLeast"/>
        </w:trPr>
        <w:tc>
          <w:tcPr>
            <w:tcW w:w="878" w:type="dxa"/>
            <w:shd w:val="clear" w:color="auto" w:fill="A4A4A4"/>
          </w:tcPr>
          <w:p>
            <w:pPr>
              <w:pStyle w:val="TableParagraph"/>
              <w:spacing w:line="229" w:lineRule="exact" w:before="0"/>
              <w:ind w:left="130" w:right="123"/>
              <w:jc w:val="center"/>
              <w:rPr>
                <w:b/>
                <w:sz w:val="20"/>
              </w:rPr>
            </w:pPr>
            <w:r>
              <w:rPr>
                <w:b/>
                <w:w w:val="95"/>
                <w:sz w:val="20"/>
              </w:rPr>
              <w:t>11-</w:t>
            </w:r>
            <w:r>
              <w:rPr>
                <w:b/>
                <w:spacing w:val="-4"/>
                <w:sz w:val="20"/>
              </w:rPr>
              <w:t>1021</w:t>
            </w:r>
          </w:p>
        </w:tc>
        <w:tc>
          <w:tcPr>
            <w:tcW w:w="5777" w:type="dxa"/>
            <w:shd w:val="clear" w:color="auto" w:fill="ECECEC"/>
          </w:tcPr>
          <w:p>
            <w:pPr>
              <w:pStyle w:val="TableParagraph"/>
              <w:spacing w:line="229" w:lineRule="exact" w:before="0"/>
              <w:ind w:left="108"/>
              <w:jc w:val="left"/>
              <w:rPr>
                <w:sz w:val="20"/>
              </w:rPr>
            </w:pPr>
            <w:r>
              <w:rPr>
                <w:sz w:val="20"/>
              </w:rPr>
              <w:t>General</w:t>
            </w:r>
            <w:r>
              <w:rPr>
                <w:spacing w:val="-11"/>
                <w:sz w:val="20"/>
              </w:rPr>
              <w:t> </w:t>
            </w:r>
            <w:r>
              <w:rPr>
                <w:sz w:val="20"/>
              </w:rPr>
              <w:t>and</w:t>
            </w:r>
            <w:r>
              <w:rPr>
                <w:spacing w:val="-9"/>
                <w:sz w:val="20"/>
              </w:rPr>
              <w:t> </w:t>
            </w:r>
            <w:r>
              <w:rPr>
                <w:sz w:val="20"/>
              </w:rPr>
              <w:t>Operations</w:t>
            </w:r>
            <w:r>
              <w:rPr>
                <w:spacing w:val="-10"/>
                <w:sz w:val="20"/>
              </w:rPr>
              <w:t> </w:t>
            </w:r>
            <w:r>
              <w:rPr>
                <w:spacing w:val="-2"/>
                <w:sz w:val="20"/>
              </w:rPr>
              <w:t>Managers</w:t>
            </w:r>
          </w:p>
        </w:tc>
        <w:tc>
          <w:tcPr>
            <w:tcW w:w="1200" w:type="dxa"/>
            <w:shd w:val="clear" w:color="auto" w:fill="ECECEC"/>
          </w:tcPr>
          <w:p>
            <w:pPr>
              <w:pStyle w:val="TableParagraph"/>
              <w:spacing w:line="229" w:lineRule="exact" w:before="0"/>
              <w:ind w:right="94"/>
              <w:rPr>
                <w:sz w:val="20"/>
              </w:rPr>
            </w:pPr>
            <w:r>
              <w:rPr>
                <w:spacing w:val="-2"/>
                <w:sz w:val="20"/>
              </w:rPr>
              <w:t>22,345</w:t>
            </w:r>
          </w:p>
        </w:tc>
        <w:tc>
          <w:tcPr>
            <w:tcW w:w="1245" w:type="dxa"/>
            <w:shd w:val="clear" w:color="auto" w:fill="ECECEC"/>
          </w:tcPr>
          <w:p>
            <w:pPr>
              <w:pStyle w:val="TableParagraph"/>
              <w:spacing w:line="229" w:lineRule="exact" w:before="0"/>
              <w:ind w:right="93"/>
              <w:rPr>
                <w:sz w:val="20"/>
              </w:rPr>
            </w:pPr>
            <w:r>
              <w:rPr>
                <w:spacing w:val="-2"/>
                <w:sz w:val="20"/>
              </w:rPr>
              <w:t>25,044</w:t>
            </w:r>
          </w:p>
        </w:tc>
        <w:tc>
          <w:tcPr>
            <w:tcW w:w="873" w:type="dxa"/>
            <w:shd w:val="clear" w:color="auto" w:fill="ECECEC"/>
          </w:tcPr>
          <w:p>
            <w:pPr>
              <w:pStyle w:val="TableParagraph"/>
              <w:spacing w:line="229" w:lineRule="exact" w:before="0"/>
              <w:ind w:right="93"/>
              <w:rPr>
                <w:b/>
                <w:sz w:val="20"/>
              </w:rPr>
            </w:pPr>
            <w:r>
              <w:rPr>
                <w:b/>
                <w:spacing w:val="-2"/>
                <w:sz w:val="20"/>
              </w:rPr>
              <w:t>2,699</w:t>
            </w:r>
          </w:p>
        </w:tc>
        <w:tc>
          <w:tcPr>
            <w:tcW w:w="818" w:type="dxa"/>
            <w:shd w:val="clear" w:color="auto" w:fill="ECECEC"/>
          </w:tcPr>
          <w:p>
            <w:pPr>
              <w:pStyle w:val="TableParagraph"/>
              <w:spacing w:line="229" w:lineRule="exact" w:before="0"/>
              <w:ind w:left="97" w:right="37"/>
              <w:jc w:val="center"/>
              <w:rPr>
                <w:sz w:val="20"/>
              </w:rPr>
            </w:pPr>
            <w:r>
              <w:rPr>
                <w:spacing w:val="-2"/>
                <w:sz w:val="20"/>
              </w:rPr>
              <w:t>12.08%</w:t>
            </w:r>
          </w:p>
        </w:tc>
        <w:tc>
          <w:tcPr>
            <w:tcW w:w="627" w:type="dxa"/>
            <w:shd w:val="clear" w:color="auto" w:fill="ECECEC"/>
          </w:tcPr>
          <w:p>
            <w:pPr>
              <w:pStyle w:val="TableParagraph"/>
              <w:spacing w:line="229" w:lineRule="exact" w:before="0"/>
              <w:ind w:right="93"/>
              <w:rPr>
                <w:sz w:val="20"/>
              </w:rPr>
            </w:pPr>
            <w:r>
              <w:rPr>
                <w:spacing w:val="-5"/>
                <w:sz w:val="20"/>
              </w:rPr>
              <w:t>473</w:t>
            </w:r>
          </w:p>
        </w:tc>
        <w:tc>
          <w:tcPr>
            <w:tcW w:w="1169" w:type="dxa"/>
            <w:shd w:val="clear" w:color="auto" w:fill="ECECEC"/>
          </w:tcPr>
          <w:p>
            <w:pPr>
              <w:pStyle w:val="TableParagraph"/>
              <w:spacing w:line="229" w:lineRule="exact" w:before="0"/>
              <w:ind w:right="93"/>
              <w:rPr>
                <w:sz w:val="20"/>
              </w:rPr>
            </w:pPr>
            <w:r>
              <w:rPr>
                <w:spacing w:val="-2"/>
                <w:sz w:val="20"/>
              </w:rPr>
              <w:t>1,469</w:t>
            </w:r>
          </w:p>
        </w:tc>
        <w:tc>
          <w:tcPr>
            <w:tcW w:w="819" w:type="dxa"/>
            <w:shd w:val="clear" w:color="auto" w:fill="ECECEC"/>
          </w:tcPr>
          <w:p>
            <w:pPr>
              <w:pStyle w:val="TableParagraph"/>
              <w:spacing w:line="229" w:lineRule="exact" w:before="0"/>
              <w:ind w:right="93"/>
              <w:rPr>
                <w:sz w:val="20"/>
              </w:rPr>
            </w:pPr>
            <w:r>
              <w:rPr>
                <w:spacing w:val="-5"/>
                <w:sz w:val="20"/>
              </w:rPr>
              <w:t>270</w:t>
            </w:r>
          </w:p>
        </w:tc>
        <w:tc>
          <w:tcPr>
            <w:tcW w:w="802" w:type="dxa"/>
            <w:shd w:val="clear" w:color="auto" w:fill="ECECEC"/>
          </w:tcPr>
          <w:p>
            <w:pPr>
              <w:pStyle w:val="TableParagraph"/>
              <w:spacing w:line="229" w:lineRule="exact" w:before="0"/>
              <w:ind w:right="96"/>
              <w:rPr>
                <w:sz w:val="20"/>
              </w:rPr>
            </w:pPr>
            <w:r>
              <w:rPr>
                <w:spacing w:val="-2"/>
                <w:sz w:val="20"/>
              </w:rPr>
              <w:t>2,212</w:t>
            </w:r>
          </w:p>
        </w:tc>
      </w:tr>
      <w:tr>
        <w:trPr>
          <w:trHeight w:val="256" w:hRule="atLeast"/>
        </w:trPr>
        <w:tc>
          <w:tcPr>
            <w:tcW w:w="878" w:type="dxa"/>
            <w:shd w:val="clear" w:color="auto" w:fill="A4A4A4"/>
          </w:tcPr>
          <w:p>
            <w:pPr>
              <w:pStyle w:val="TableParagraph"/>
              <w:spacing w:line="229" w:lineRule="exact" w:before="0"/>
              <w:ind w:left="130" w:right="123"/>
              <w:jc w:val="center"/>
              <w:rPr>
                <w:b/>
                <w:sz w:val="20"/>
              </w:rPr>
            </w:pPr>
            <w:r>
              <w:rPr>
                <w:b/>
                <w:w w:val="95"/>
                <w:sz w:val="20"/>
              </w:rPr>
              <w:t>35-</w:t>
            </w:r>
            <w:r>
              <w:rPr>
                <w:b/>
                <w:spacing w:val="-4"/>
                <w:sz w:val="20"/>
              </w:rPr>
              <w:t>1012</w:t>
            </w:r>
          </w:p>
        </w:tc>
        <w:tc>
          <w:tcPr>
            <w:tcW w:w="5777" w:type="dxa"/>
            <w:shd w:val="clear" w:color="auto" w:fill="DBDBDB"/>
          </w:tcPr>
          <w:p>
            <w:pPr>
              <w:pStyle w:val="TableParagraph"/>
              <w:spacing w:line="229" w:lineRule="exact" w:before="0"/>
              <w:ind w:left="108"/>
              <w:jc w:val="left"/>
              <w:rPr>
                <w:sz w:val="20"/>
              </w:rPr>
            </w:pPr>
            <w:r>
              <w:rPr>
                <w:sz w:val="20"/>
              </w:rPr>
              <w:t>First-Line</w:t>
            </w:r>
            <w:r>
              <w:rPr>
                <w:spacing w:val="-9"/>
                <w:sz w:val="20"/>
              </w:rPr>
              <w:t> </w:t>
            </w:r>
            <w:r>
              <w:rPr>
                <w:sz w:val="20"/>
              </w:rPr>
              <w:t>Supervisors</w:t>
            </w:r>
            <w:r>
              <w:rPr>
                <w:spacing w:val="-10"/>
                <w:sz w:val="20"/>
              </w:rPr>
              <w:t> </w:t>
            </w:r>
            <w:r>
              <w:rPr>
                <w:sz w:val="20"/>
              </w:rPr>
              <w:t>of</w:t>
            </w:r>
            <w:r>
              <w:rPr>
                <w:spacing w:val="-9"/>
                <w:sz w:val="20"/>
              </w:rPr>
              <w:t> </w:t>
            </w:r>
            <w:r>
              <w:rPr>
                <w:sz w:val="20"/>
              </w:rPr>
              <w:t>Food</w:t>
            </w:r>
            <w:r>
              <w:rPr>
                <w:spacing w:val="-9"/>
                <w:sz w:val="20"/>
              </w:rPr>
              <w:t> </w:t>
            </w:r>
            <w:r>
              <w:rPr>
                <w:sz w:val="20"/>
              </w:rPr>
              <w:t>Preparation</w:t>
            </w:r>
            <w:r>
              <w:rPr>
                <w:spacing w:val="-10"/>
                <w:sz w:val="20"/>
              </w:rPr>
              <w:t> </w:t>
            </w:r>
            <w:r>
              <w:rPr>
                <w:sz w:val="20"/>
              </w:rPr>
              <w:t>and</w:t>
            </w:r>
            <w:r>
              <w:rPr>
                <w:spacing w:val="-8"/>
                <w:sz w:val="20"/>
              </w:rPr>
              <w:t> </w:t>
            </w:r>
            <w:r>
              <w:rPr>
                <w:sz w:val="20"/>
              </w:rPr>
              <w:t>Serving</w:t>
            </w:r>
            <w:r>
              <w:rPr>
                <w:spacing w:val="-10"/>
                <w:sz w:val="20"/>
              </w:rPr>
              <w:t> </w:t>
            </w:r>
            <w:r>
              <w:rPr>
                <w:spacing w:val="-2"/>
                <w:sz w:val="20"/>
              </w:rPr>
              <w:t>Workers</w:t>
            </w:r>
          </w:p>
        </w:tc>
        <w:tc>
          <w:tcPr>
            <w:tcW w:w="1200" w:type="dxa"/>
            <w:shd w:val="clear" w:color="auto" w:fill="DBDBDB"/>
          </w:tcPr>
          <w:p>
            <w:pPr>
              <w:pStyle w:val="TableParagraph"/>
              <w:spacing w:line="229" w:lineRule="exact" w:before="0"/>
              <w:ind w:right="94"/>
              <w:rPr>
                <w:sz w:val="20"/>
              </w:rPr>
            </w:pPr>
            <w:r>
              <w:rPr>
                <w:spacing w:val="-2"/>
                <w:sz w:val="20"/>
              </w:rPr>
              <w:t>10,492</w:t>
            </w:r>
          </w:p>
        </w:tc>
        <w:tc>
          <w:tcPr>
            <w:tcW w:w="1245" w:type="dxa"/>
            <w:shd w:val="clear" w:color="auto" w:fill="DBDBDB"/>
          </w:tcPr>
          <w:p>
            <w:pPr>
              <w:pStyle w:val="TableParagraph"/>
              <w:spacing w:line="229" w:lineRule="exact" w:before="0"/>
              <w:ind w:right="93"/>
              <w:rPr>
                <w:sz w:val="20"/>
              </w:rPr>
            </w:pPr>
            <w:r>
              <w:rPr>
                <w:spacing w:val="-2"/>
                <w:sz w:val="20"/>
              </w:rPr>
              <w:t>12,876</w:t>
            </w:r>
          </w:p>
        </w:tc>
        <w:tc>
          <w:tcPr>
            <w:tcW w:w="873" w:type="dxa"/>
            <w:shd w:val="clear" w:color="auto" w:fill="DBDBDB"/>
          </w:tcPr>
          <w:p>
            <w:pPr>
              <w:pStyle w:val="TableParagraph"/>
              <w:spacing w:line="229" w:lineRule="exact" w:before="0"/>
              <w:ind w:right="93"/>
              <w:rPr>
                <w:b/>
                <w:sz w:val="20"/>
              </w:rPr>
            </w:pPr>
            <w:r>
              <w:rPr>
                <w:b/>
                <w:spacing w:val="-2"/>
                <w:sz w:val="20"/>
              </w:rPr>
              <w:t>2,384</w:t>
            </w:r>
          </w:p>
        </w:tc>
        <w:tc>
          <w:tcPr>
            <w:tcW w:w="818" w:type="dxa"/>
            <w:shd w:val="clear" w:color="auto" w:fill="DBDBDB"/>
          </w:tcPr>
          <w:p>
            <w:pPr>
              <w:pStyle w:val="TableParagraph"/>
              <w:spacing w:line="229" w:lineRule="exact" w:before="0"/>
              <w:ind w:left="97" w:right="37"/>
              <w:jc w:val="center"/>
              <w:rPr>
                <w:sz w:val="20"/>
              </w:rPr>
            </w:pPr>
            <w:r>
              <w:rPr>
                <w:spacing w:val="-2"/>
                <w:sz w:val="20"/>
              </w:rPr>
              <w:t>22.72%</w:t>
            </w:r>
          </w:p>
        </w:tc>
        <w:tc>
          <w:tcPr>
            <w:tcW w:w="627" w:type="dxa"/>
            <w:shd w:val="clear" w:color="auto" w:fill="DBDBDB"/>
          </w:tcPr>
          <w:p>
            <w:pPr>
              <w:pStyle w:val="TableParagraph"/>
              <w:spacing w:line="229" w:lineRule="exact" w:before="0"/>
              <w:ind w:right="93"/>
              <w:rPr>
                <w:sz w:val="20"/>
              </w:rPr>
            </w:pPr>
            <w:r>
              <w:rPr>
                <w:spacing w:val="-5"/>
                <w:sz w:val="20"/>
              </w:rPr>
              <w:t>521</w:t>
            </w:r>
          </w:p>
        </w:tc>
        <w:tc>
          <w:tcPr>
            <w:tcW w:w="1169" w:type="dxa"/>
            <w:shd w:val="clear" w:color="auto" w:fill="DBDBDB"/>
          </w:tcPr>
          <w:p>
            <w:pPr>
              <w:pStyle w:val="TableParagraph"/>
              <w:spacing w:line="229" w:lineRule="exact" w:before="0"/>
              <w:ind w:right="93"/>
              <w:rPr>
                <w:sz w:val="20"/>
              </w:rPr>
            </w:pPr>
            <w:r>
              <w:rPr>
                <w:spacing w:val="-2"/>
                <w:sz w:val="20"/>
              </w:rPr>
              <w:t>1,191</w:t>
            </w:r>
          </w:p>
        </w:tc>
        <w:tc>
          <w:tcPr>
            <w:tcW w:w="819" w:type="dxa"/>
            <w:shd w:val="clear" w:color="auto" w:fill="DBDBDB"/>
          </w:tcPr>
          <w:p>
            <w:pPr>
              <w:pStyle w:val="TableParagraph"/>
              <w:spacing w:line="229" w:lineRule="exact" w:before="0"/>
              <w:ind w:right="93"/>
              <w:rPr>
                <w:sz w:val="20"/>
              </w:rPr>
            </w:pPr>
            <w:r>
              <w:rPr>
                <w:spacing w:val="-5"/>
                <w:sz w:val="20"/>
              </w:rPr>
              <w:t>238</w:t>
            </w:r>
          </w:p>
        </w:tc>
        <w:tc>
          <w:tcPr>
            <w:tcW w:w="802" w:type="dxa"/>
            <w:shd w:val="clear" w:color="auto" w:fill="DBDBDB"/>
          </w:tcPr>
          <w:p>
            <w:pPr>
              <w:pStyle w:val="TableParagraph"/>
              <w:spacing w:line="229" w:lineRule="exact" w:before="0"/>
              <w:ind w:right="96"/>
              <w:rPr>
                <w:sz w:val="20"/>
              </w:rPr>
            </w:pPr>
            <w:r>
              <w:rPr>
                <w:spacing w:val="-2"/>
                <w:sz w:val="20"/>
              </w:rPr>
              <w:t>1,950</w:t>
            </w:r>
          </w:p>
        </w:tc>
      </w:tr>
      <w:tr>
        <w:trPr>
          <w:trHeight w:val="253" w:hRule="atLeast"/>
        </w:trPr>
        <w:tc>
          <w:tcPr>
            <w:tcW w:w="878" w:type="dxa"/>
            <w:shd w:val="clear" w:color="auto" w:fill="A4A4A4"/>
          </w:tcPr>
          <w:p>
            <w:pPr>
              <w:pStyle w:val="TableParagraph"/>
              <w:spacing w:line="229" w:lineRule="exact" w:before="0"/>
              <w:ind w:left="130" w:right="123"/>
              <w:jc w:val="center"/>
              <w:rPr>
                <w:b/>
                <w:sz w:val="20"/>
              </w:rPr>
            </w:pPr>
            <w:r>
              <w:rPr>
                <w:b/>
                <w:w w:val="95"/>
                <w:sz w:val="20"/>
              </w:rPr>
              <w:t>29-</w:t>
            </w:r>
            <w:r>
              <w:rPr>
                <w:b/>
                <w:spacing w:val="-4"/>
                <w:sz w:val="20"/>
              </w:rPr>
              <w:t>1141</w:t>
            </w:r>
          </w:p>
        </w:tc>
        <w:tc>
          <w:tcPr>
            <w:tcW w:w="5777" w:type="dxa"/>
            <w:shd w:val="clear" w:color="auto" w:fill="ECECEC"/>
          </w:tcPr>
          <w:p>
            <w:pPr>
              <w:pStyle w:val="TableParagraph"/>
              <w:spacing w:line="229" w:lineRule="exact" w:before="0"/>
              <w:ind w:left="108"/>
              <w:jc w:val="left"/>
              <w:rPr>
                <w:sz w:val="20"/>
              </w:rPr>
            </w:pPr>
            <w:r>
              <w:rPr>
                <w:sz w:val="20"/>
              </w:rPr>
              <w:t>Registered</w:t>
            </w:r>
            <w:r>
              <w:rPr>
                <w:spacing w:val="-9"/>
                <w:sz w:val="20"/>
              </w:rPr>
              <w:t> </w:t>
            </w:r>
            <w:r>
              <w:rPr>
                <w:spacing w:val="-2"/>
                <w:sz w:val="20"/>
              </w:rPr>
              <w:t>Nurses</w:t>
            </w:r>
          </w:p>
        </w:tc>
        <w:tc>
          <w:tcPr>
            <w:tcW w:w="1200" w:type="dxa"/>
            <w:shd w:val="clear" w:color="auto" w:fill="ECECEC"/>
          </w:tcPr>
          <w:p>
            <w:pPr>
              <w:pStyle w:val="TableParagraph"/>
              <w:spacing w:line="229" w:lineRule="exact" w:before="0"/>
              <w:ind w:right="94"/>
              <w:rPr>
                <w:sz w:val="20"/>
              </w:rPr>
            </w:pPr>
            <w:r>
              <w:rPr>
                <w:spacing w:val="-2"/>
                <w:sz w:val="20"/>
              </w:rPr>
              <w:t>25,892</w:t>
            </w:r>
          </w:p>
        </w:tc>
        <w:tc>
          <w:tcPr>
            <w:tcW w:w="1245" w:type="dxa"/>
            <w:shd w:val="clear" w:color="auto" w:fill="ECECEC"/>
          </w:tcPr>
          <w:p>
            <w:pPr>
              <w:pStyle w:val="TableParagraph"/>
              <w:spacing w:line="229" w:lineRule="exact" w:before="0"/>
              <w:ind w:right="93"/>
              <w:rPr>
                <w:sz w:val="20"/>
              </w:rPr>
            </w:pPr>
            <w:r>
              <w:rPr>
                <w:spacing w:val="-2"/>
                <w:sz w:val="20"/>
              </w:rPr>
              <w:t>28,236</w:t>
            </w:r>
          </w:p>
        </w:tc>
        <w:tc>
          <w:tcPr>
            <w:tcW w:w="873" w:type="dxa"/>
            <w:shd w:val="clear" w:color="auto" w:fill="ECECEC"/>
          </w:tcPr>
          <w:p>
            <w:pPr>
              <w:pStyle w:val="TableParagraph"/>
              <w:spacing w:line="229" w:lineRule="exact" w:before="0"/>
              <w:ind w:right="93"/>
              <w:rPr>
                <w:b/>
                <w:sz w:val="20"/>
              </w:rPr>
            </w:pPr>
            <w:r>
              <w:rPr>
                <w:b/>
                <w:spacing w:val="-2"/>
                <w:sz w:val="20"/>
              </w:rPr>
              <w:t>2,344</w:t>
            </w:r>
          </w:p>
        </w:tc>
        <w:tc>
          <w:tcPr>
            <w:tcW w:w="818" w:type="dxa"/>
            <w:shd w:val="clear" w:color="auto" w:fill="ECECEC"/>
          </w:tcPr>
          <w:p>
            <w:pPr>
              <w:pStyle w:val="TableParagraph"/>
              <w:spacing w:line="229" w:lineRule="exact" w:before="0"/>
              <w:ind w:left="229" w:right="78"/>
              <w:jc w:val="center"/>
              <w:rPr>
                <w:sz w:val="20"/>
              </w:rPr>
            </w:pPr>
            <w:r>
              <w:rPr>
                <w:spacing w:val="-2"/>
                <w:sz w:val="20"/>
              </w:rPr>
              <w:t>9.05%</w:t>
            </w:r>
          </w:p>
        </w:tc>
        <w:tc>
          <w:tcPr>
            <w:tcW w:w="627" w:type="dxa"/>
            <w:shd w:val="clear" w:color="auto" w:fill="ECECEC"/>
          </w:tcPr>
          <w:p>
            <w:pPr>
              <w:pStyle w:val="TableParagraph"/>
              <w:spacing w:line="229" w:lineRule="exact" w:before="0"/>
              <w:ind w:right="93"/>
              <w:rPr>
                <w:sz w:val="20"/>
              </w:rPr>
            </w:pPr>
            <w:r>
              <w:rPr>
                <w:spacing w:val="-5"/>
                <w:sz w:val="20"/>
              </w:rPr>
              <w:t>722</w:t>
            </w:r>
          </w:p>
        </w:tc>
        <w:tc>
          <w:tcPr>
            <w:tcW w:w="1169" w:type="dxa"/>
            <w:shd w:val="clear" w:color="auto" w:fill="ECECEC"/>
          </w:tcPr>
          <w:p>
            <w:pPr>
              <w:pStyle w:val="TableParagraph"/>
              <w:spacing w:line="229" w:lineRule="exact" w:before="0"/>
              <w:ind w:right="93"/>
              <w:rPr>
                <w:sz w:val="20"/>
              </w:rPr>
            </w:pPr>
            <w:r>
              <w:rPr>
                <w:spacing w:val="-5"/>
                <w:sz w:val="20"/>
              </w:rPr>
              <w:t>681</w:t>
            </w:r>
          </w:p>
        </w:tc>
        <w:tc>
          <w:tcPr>
            <w:tcW w:w="819" w:type="dxa"/>
            <w:shd w:val="clear" w:color="auto" w:fill="ECECEC"/>
          </w:tcPr>
          <w:p>
            <w:pPr>
              <w:pStyle w:val="TableParagraph"/>
              <w:spacing w:line="229" w:lineRule="exact" w:before="0"/>
              <w:ind w:right="93"/>
              <w:rPr>
                <w:sz w:val="20"/>
              </w:rPr>
            </w:pPr>
            <w:r>
              <w:rPr>
                <w:spacing w:val="-5"/>
                <w:sz w:val="20"/>
              </w:rPr>
              <w:t>234</w:t>
            </w:r>
          </w:p>
        </w:tc>
        <w:tc>
          <w:tcPr>
            <w:tcW w:w="802" w:type="dxa"/>
            <w:shd w:val="clear" w:color="auto" w:fill="ECECEC"/>
          </w:tcPr>
          <w:p>
            <w:pPr>
              <w:pStyle w:val="TableParagraph"/>
              <w:spacing w:line="229" w:lineRule="exact" w:before="0"/>
              <w:ind w:right="96"/>
              <w:rPr>
                <w:sz w:val="20"/>
              </w:rPr>
            </w:pPr>
            <w:r>
              <w:rPr>
                <w:spacing w:val="-2"/>
                <w:sz w:val="20"/>
              </w:rPr>
              <w:t>1,637</w:t>
            </w:r>
          </w:p>
        </w:tc>
      </w:tr>
      <w:tr>
        <w:trPr>
          <w:trHeight w:val="256" w:hRule="atLeast"/>
        </w:trPr>
        <w:tc>
          <w:tcPr>
            <w:tcW w:w="878" w:type="dxa"/>
            <w:shd w:val="clear" w:color="auto" w:fill="A4A4A4"/>
          </w:tcPr>
          <w:p>
            <w:pPr>
              <w:pStyle w:val="TableParagraph"/>
              <w:spacing w:line="229" w:lineRule="exact" w:before="0"/>
              <w:ind w:left="130" w:right="123"/>
              <w:jc w:val="center"/>
              <w:rPr>
                <w:b/>
                <w:sz w:val="20"/>
              </w:rPr>
            </w:pPr>
            <w:r>
              <w:rPr>
                <w:b/>
                <w:w w:val="95"/>
                <w:sz w:val="20"/>
              </w:rPr>
              <w:t>41-</w:t>
            </w:r>
            <w:r>
              <w:rPr>
                <w:b/>
                <w:spacing w:val="-4"/>
                <w:sz w:val="20"/>
              </w:rPr>
              <w:t>3021</w:t>
            </w:r>
          </w:p>
        </w:tc>
        <w:tc>
          <w:tcPr>
            <w:tcW w:w="5777" w:type="dxa"/>
            <w:shd w:val="clear" w:color="auto" w:fill="DBDBDB"/>
          </w:tcPr>
          <w:p>
            <w:pPr>
              <w:pStyle w:val="TableParagraph"/>
              <w:spacing w:line="229" w:lineRule="exact" w:before="0"/>
              <w:ind w:left="108"/>
              <w:jc w:val="left"/>
              <w:rPr>
                <w:sz w:val="20"/>
              </w:rPr>
            </w:pPr>
            <w:r>
              <w:rPr>
                <w:sz w:val="20"/>
              </w:rPr>
              <w:t>Insurance</w:t>
            </w:r>
            <w:r>
              <w:rPr>
                <w:spacing w:val="-8"/>
                <w:sz w:val="20"/>
              </w:rPr>
              <w:t> </w:t>
            </w:r>
            <w:r>
              <w:rPr>
                <w:sz w:val="20"/>
              </w:rPr>
              <w:t>Sales</w:t>
            </w:r>
            <w:r>
              <w:rPr>
                <w:spacing w:val="-5"/>
                <w:sz w:val="20"/>
              </w:rPr>
              <w:t> </w:t>
            </w:r>
            <w:r>
              <w:rPr>
                <w:spacing w:val="-2"/>
                <w:sz w:val="20"/>
              </w:rPr>
              <w:t>Agents</w:t>
            </w:r>
          </w:p>
        </w:tc>
        <w:tc>
          <w:tcPr>
            <w:tcW w:w="1200" w:type="dxa"/>
            <w:shd w:val="clear" w:color="auto" w:fill="DBDBDB"/>
          </w:tcPr>
          <w:p>
            <w:pPr>
              <w:pStyle w:val="TableParagraph"/>
              <w:spacing w:line="229" w:lineRule="exact" w:before="0"/>
              <w:ind w:right="94"/>
              <w:rPr>
                <w:sz w:val="20"/>
              </w:rPr>
            </w:pPr>
            <w:r>
              <w:rPr>
                <w:spacing w:val="-2"/>
                <w:sz w:val="20"/>
              </w:rPr>
              <w:t>9,747</w:t>
            </w:r>
          </w:p>
        </w:tc>
        <w:tc>
          <w:tcPr>
            <w:tcW w:w="1245" w:type="dxa"/>
            <w:shd w:val="clear" w:color="auto" w:fill="DBDBDB"/>
          </w:tcPr>
          <w:p>
            <w:pPr>
              <w:pStyle w:val="TableParagraph"/>
              <w:spacing w:line="229" w:lineRule="exact" w:before="0"/>
              <w:ind w:right="93"/>
              <w:rPr>
                <w:sz w:val="20"/>
              </w:rPr>
            </w:pPr>
            <w:r>
              <w:rPr>
                <w:spacing w:val="-2"/>
                <w:sz w:val="20"/>
              </w:rPr>
              <w:t>11,749</w:t>
            </w:r>
          </w:p>
        </w:tc>
        <w:tc>
          <w:tcPr>
            <w:tcW w:w="873" w:type="dxa"/>
            <w:shd w:val="clear" w:color="auto" w:fill="DBDBDB"/>
          </w:tcPr>
          <w:p>
            <w:pPr>
              <w:pStyle w:val="TableParagraph"/>
              <w:spacing w:line="229" w:lineRule="exact" w:before="0"/>
              <w:ind w:right="93"/>
              <w:rPr>
                <w:b/>
                <w:sz w:val="20"/>
              </w:rPr>
            </w:pPr>
            <w:r>
              <w:rPr>
                <w:b/>
                <w:spacing w:val="-2"/>
                <w:sz w:val="20"/>
              </w:rPr>
              <w:t>2,002</w:t>
            </w:r>
          </w:p>
        </w:tc>
        <w:tc>
          <w:tcPr>
            <w:tcW w:w="818" w:type="dxa"/>
            <w:shd w:val="clear" w:color="auto" w:fill="DBDBDB"/>
          </w:tcPr>
          <w:p>
            <w:pPr>
              <w:pStyle w:val="TableParagraph"/>
              <w:spacing w:line="229" w:lineRule="exact" w:before="0"/>
              <w:ind w:left="97" w:right="37"/>
              <w:jc w:val="center"/>
              <w:rPr>
                <w:sz w:val="20"/>
              </w:rPr>
            </w:pPr>
            <w:r>
              <w:rPr>
                <w:spacing w:val="-2"/>
                <w:sz w:val="20"/>
              </w:rPr>
              <w:t>20.54%</w:t>
            </w:r>
          </w:p>
        </w:tc>
        <w:tc>
          <w:tcPr>
            <w:tcW w:w="627" w:type="dxa"/>
            <w:shd w:val="clear" w:color="auto" w:fill="DBDBDB"/>
          </w:tcPr>
          <w:p>
            <w:pPr>
              <w:pStyle w:val="TableParagraph"/>
              <w:spacing w:line="229" w:lineRule="exact" w:before="0"/>
              <w:ind w:right="93"/>
              <w:rPr>
                <w:sz w:val="20"/>
              </w:rPr>
            </w:pPr>
            <w:r>
              <w:rPr>
                <w:spacing w:val="-5"/>
                <w:sz w:val="20"/>
              </w:rPr>
              <w:t>358</w:t>
            </w:r>
          </w:p>
        </w:tc>
        <w:tc>
          <w:tcPr>
            <w:tcW w:w="1169" w:type="dxa"/>
            <w:shd w:val="clear" w:color="auto" w:fill="DBDBDB"/>
          </w:tcPr>
          <w:p>
            <w:pPr>
              <w:pStyle w:val="TableParagraph"/>
              <w:spacing w:line="229" w:lineRule="exact" w:before="0"/>
              <w:ind w:right="93"/>
              <w:rPr>
                <w:sz w:val="20"/>
              </w:rPr>
            </w:pPr>
            <w:r>
              <w:rPr>
                <w:spacing w:val="-5"/>
                <w:sz w:val="20"/>
              </w:rPr>
              <w:t>601</w:t>
            </w:r>
          </w:p>
        </w:tc>
        <w:tc>
          <w:tcPr>
            <w:tcW w:w="819" w:type="dxa"/>
            <w:shd w:val="clear" w:color="auto" w:fill="DBDBDB"/>
          </w:tcPr>
          <w:p>
            <w:pPr>
              <w:pStyle w:val="TableParagraph"/>
              <w:spacing w:line="229" w:lineRule="exact" w:before="0"/>
              <w:ind w:right="93"/>
              <w:rPr>
                <w:sz w:val="20"/>
              </w:rPr>
            </w:pPr>
            <w:r>
              <w:rPr>
                <w:spacing w:val="-5"/>
                <w:sz w:val="20"/>
              </w:rPr>
              <w:t>200</w:t>
            </w:r>
          </w:p>
        </w:tc>
        <w:tc>
          <w:tcPr>
            <w:tcW w:w="802" w:type="dxa"/>
            <w:shd w:val="clear" w:color="auto" w:fill="DBDBDB"/>
          </w:tcPr>
          <w:p>
            <w:pPr>
              <w:pStyle w:val="TableParagraph"/>
              <w:spacing w:line="229" w:lineRule="exact" w:before="0"/>
              <w:ind w:right="96"/>
              <w:rPr>
                <w:sz w:val="20"/>
              </w:rPr>
            </w:pPr>
            <w:r>
              <w:rPr>
                <w:spacing w:val="-2"/>
                <w:sz w:val="20"/>
              </w:rPr>
              <w:t>1,159</w:t>
            </w:r>
          </w:p>
        </w:tc>
      </w:tr>
      <w:tr>
        <w:trPr>
          <w:trHeight w:val="254" w:hRule="atLeast"/>
        </w:trPr>
        <w:tc>
          <w:tcPr>
            <w:tcW w:w="878" w:type="dxa"/>
            <w:shd w:val="clear" w:color="auto" w:fill="A4A4A4"/>
          </w:tcPr>
          <w:p>
            <w:pPr>
              <w:pStyle w:val="TableParagraph"/>
              <w:spacing w:line="229" w:lineRule="exact" w:before="0"/>
              <w:ind w:left="130" w:right="123"/>
              <w:jc w:val="center"/>
              <w:rPr>
                <w:b/>
                <w:sz w:val="20"/>
              </w:rPr>
            </w:pPr>
            <w:r>
              <w:rPr>
                <w:b/>
                <w:w w:val="95"/>
                <w:sz w:val="20"/>
              </w:rPr>
              <w:t>41-</w:t>
            </w:r>
            <w:r>
              <w:rPr>
                <w:b/>
                <w:spacing w:val="-4"/>
                <w:sz w:val="20"/>
              </w:rPr>
              <w:t>2031</w:t>
            </w:r>
          </w:p>
        </w:tc>
        <w:tc>
          <w:tcPr>
            <w:tcW w:w="5777" w:type="dxa"/>
            <w:shd w:val="clear" w:color="auto" w:fill="ECECEC"/>
          </w:tcPr>
          <w:p>
            <w:pPr>
              <w:pStyle w:val="TableParagraph"/>
              <w:spacing w:line="229" w:lineRule="exact" w:before="0"/>
              <w:ind w:left="108"/>
              <w:jc w:val="left"/>
              <w:rPr>
                <w:sz w:val="20"/>
              </w:rPr>
            </w:pPr>
            <w:r>
              <w:rPr>
                <w:sz w:val="20"/>
              </w:rPr>
              <w:t>Retail</w:t>
            </w:r>
            <w:r>
              <w:rPr>
                <w:spacing w:val="-6"/>
                <w:sz w:val="20"/>
              </w:rPr>
              <w:t> </w:t>
            </w:r>
            <w:r>
              <w:rPr>
                <w:spacing w:val="-2"/>
                <w:sz w:val="20"/>
              </w:rPr>
              <w:t>Salespersons</w:t>
            </w:r>
          </w:p>
        </w:tc>
        <w:tc>
          <w:tcPr>
            <w:tcW w:w="1200" w:type="dxa"/>
            <w:shd w:val="clear" w:color="auto" w:fill="ECECEC"/>
          </w:tcPr>
          <w:p>
            <w:pPr>
              <w:pStyle w:val="TableParagraph"/>
              <w:spacing w:line="229" w:lineRule="exact" w:before="0"/>
              <w:ind w:right="94"/>
              <w:rPr>
                <w:sz w:val="20"/>
              </w:rPr>
            </w:pPr>
            <w:r>
              <w:rPr>
                <w:spacing w:val="-2"/>
                <w:sz w:val="20"/>
              </w:rPr>
              <w:t>37,390</w:t>
            </w:r>
          </w:p>
        </w:tc>
        <w:tc>
          <w:tcPr>
            <w:tcW w:w="1245" w:type="dxa"/>
            <w:shd w:val="clear" w:color="auto" w:fill="ECECEC"/>
          </w:tcPr>
          <w:p>
            <w:pPr>
              <w:pStyle w:val="TableParagraph"/>
              <w:spacing w:line="229" w:lineRule="exact" w:before="0"/>
              <w:ind w:right="93"/>
              <w:rPr>
                <w:sz w:val="20"/>
              </w:rPr>
            </w:pPr>
            <w:r>
              <w:rPr>
                <w:spacing w:val="-2"/>
                <w:sz w:val="20"/>
              </w:rPr>
              <w:t>39,307</w:t>
            </w:r>
          </w:p>
        </w:tc>
        <w:tc>
          <w:tcPr>
            <w:tcW w:w="873" w:type="dxa"/>
            <w:shd w:val="clear" w:color="auto" w:fill="ECECEC"/>
          </w:tcPr>
          <w:p>
            <w:pPr>
              <w:pStyle w:val="TableParagraph"/>
              <w:spacing w:line="229" w:lineRule="exact" w:before="0"/>
              <w:ind w:right="93"/>
              <w:rPr>
                <w:b/>
                <w:sz w:val="20"/>
              </w:rPr>
            </w:pPr>
            <w:r>
              <w:rPr>
                <w:b/>
                <w:spacing w:val="-2"/>
                <w:sz w:val="20"/>
              </w:rPr>
              <w:t>1,917</w:t>
            </w:r>
          </w:p>
        </w:tc>
        <w:tc>
          <w:tcPr>
            <w:tcW w:w="818" w:type="dxa"/>
            <w:shd w:val="clear" w:color="auto" w:fill="ECECEC"/>
          </w:tcPr>
          <w:p>
            <w:pPr>
              <w:pStyle w:val="TableParagraph"/>
              <w:spacing w:line="229" w:lineRule="exact" w:before="0"/>
              <w:ind w:left="229" w:right="78"/>
              <w:jc w:val="center"/>
              <w:rPr>
                <w:sz w:val="20"/>
              </w:rPr>
            </w:pPr>
            <w:r>
              <w:rPr>
                <w:spacing w:val="-2"/>
                <w:sz w:val="20"/>
              </w:rPr>
              <w:t>5.13%</w:t>
            </w:r>
          </w:p>
        </w:tc>
        <w:tc>
          <w:tcPr>
            <w:tcW w:w="627" w:type="dxa"/>
            <w:shd w:val="clear" w:color="auto" w:fill="ECECEC"/>
          </w:tcPr>
          <w:p>
            <w:pPr>
              <w:pStyle w:val="TableParagraph"/>
              <w:spacing w:line="229" w:lineRule="exact" w:before="0"/>
              <w:ind w:right="93"/>
              <w:rPr>
                <w:sz w:val="20"/>
              </w:rPr>
            </w:pPr>
            <w:r>
              <w:rPr>
                <w:spacing w:val="-2"/>
                <w:sz w:val="20"/>
              </w:rPr>
              <w:t>2,144</w:t>
            </w:r>
          </w:p>
        </w:tc>
        <w:tc>
          <w:tcPr>
            <w:tcW w:w="1169" w:type="dxa"/>
            <w:shd w:val="clear" w:color="auto" w:fill="ECECEC"/>
          </w:tcPr>
          <w:p>
            <w:pPr>
              <w:pStyle w:val="TableParagraph"/>
              <w:spacing w:line="229" w:lineRule="exact" w:before="0"/>
              <w:ind w:right="93"/>
              <w:rPr>
                <w:sz w:val="20"/>
              </w:rPr>
            </w:pPr>
            <w:r>
              <w:rPr>
                <w:spacing w:val="-2"/>
                <w:sz w:val="20"/>
              </w:rPr>
              <w:t>3,168</w:t>
            </w:r>
          </w:p>
        </w:tc>
        <w:tc>
          <w:tcPr>
            <w:tcW w:w="819" w:type="dxa"/>
            <w:shd w:val="clear" w:color="auto" w:fill="ECECEC"/>
          </w:tcPr>
          <w:p>
            <w:pPr>
              <w:pStyle w:val="TableParagraph"/>
              <w:spacing w:line="229" w:lineRule="exact" w:before="0"/>
              <w:ind w:right="93"/>
              <w:rPr>
                <w:sz w:val="20"/>
              </w:rPr>
            </w:pPr>
            <w:r>
              <w:rPr>
                <w:spacing w:val="-5"/>
                <w:sz w:val="20"/>
              </w:rPr>
              <w:t>192</w:t>
            </w:r>
          </w:p>
        </w:tc>
        <w:tc>
          <w:tcPr>
            <w:tcW w:w="802" w:type="dxa"/>
            <w:shd w:val="clear" w:color="auto" w:fill="ECECEC"/>
          </w:tcPr>
          <w:p>
            <w:pPr>
              <w:pStyle w:val="TableParagraph"/>
              <w:spacing w:line="229" w:lineRule="exact" w:before="0"/>
              <w:ind w:right="96"/>
              <w:rPr>
                <w:sz w:val="20"/>
              </w:rPr>
            </w:pPr>
            <w:r>
              <w:rPr>
                <w:spacing w:val="-2"/>
                <w:sz w:val="20"/>
              </w:rPr>
              <w:t>5,504</w:t>
            </w:r>
          </w:p>
        </w:tc>
      </w:tr>
      <w:tr>
        <w:trPr>
          <w:trHeight w:val="256" w:hRule="atLeast"/>
        </w:trPr>
        <w:tc>
          <w:tcPr>
            <w:tcW w:w="878" w:type="dxa"/>
            <w:shd w:val="clear" w:color="auto" w:fill="A4A4A4"/>
          </w:tcPr>
          <w:p>
            <w:pPr>
              <w:pStyle w:val="TableParagraph"/>
              <w:spacing w:line="229" w:lineRule="exact" w:before="0"/>
              <w:ind w:left="130" w:right="123"/>
              <w:jc w:val="center"/>
              <w:rPr>
                <w:b/>
                <w:sz w:val="20"/>
              </w:rPr>
            </w:pPr>
            <w:r>
              <w:rPr>
                <w:b/>
                <w:w w:val="95"/>
                <w:sz w:val="20"/>
              </w:rPr>
              <w:t>53-</w:t>
            </w:r>
            <w:r>
              <w:rPr>
                <w:b/>
                <w:spacing w:val="-4"/>
                <w:sz w:val="20"/>
              </w:rPr>
              <w:t>7062</w:t>
            </w:r>
          </w:p>
        </w:tc>
        <w:tc>
          <w:tcPr>
            <w:tcW w:w="5777" w:type="dxa"/>
            <w:shd w:val="clear" w:color="auto" w:fill="DBDBDB"/>
          </w:tcPr>
          <w:p>
            <w:pPr>
              <w:pStyle w:val="TableParagraph"/>
              <w:spacing w:line="229" w:lineRule="exact" w:before="0"/>
              <w:ind w:left="108"/>
              <w:jc w:val="left"/>
              <w:rPr>
                <w:sz w:val="20"/>
              </w:rPr>
            </w:pPr>
            <w:r>
              <w:rPr>
                <w:sz w:val="20"/>
              </w:rPr>
              <w:t>Laborers</w:t>
            </w:r>
            <w:r>
              <w:rPr>
                <w:spacing w:val="-8"/>
                <w:sz w:val="20"/>
              </w:rPr>
              <w:t> </w:t>
            </w:r>
            <w:r>
              <w:rPr>
                <w:sz w:val="20"/>
              </w:rPr>
              <w:t>and</w:t>
            </w:r>
            <w:r>
              <w:rPr>
                <w:spacing w:val="-8"/>
                <w:sz w:val="20"/>
              </w:rPr>
              <w:t> </w:t>
            </w:r>
            <w:r>
              <w:rPr>
                <w:sz w:val="20"/>
              </w:rPr>
              <w:t>Freight,</w:t>
            </w:r>
            <w:r>
              <w:rPr>
                <w:spacing w:val="-8"/>
                <w:sz w:val="20"/>
              </w:rPr>
              <w:t> </w:t>
            </w:r>
            <w:r>
              <w:rPr>
                <w:sz w:val="20"/>
              </w:rPr>
              <w:t>Stock,</w:t>
            </w:r>
            <w:r>
              <w:rPr>
                <w:spacing w:val="-8"/>
                <w:sz w:val="20"/>
              </w:rPr>
              <w:t> </w:t>
            </w:r>
            <w:r>
              <w:rPr>
                <w:sz w:val="20"/>
              </w:rPr>
              <w:t>and</w:t>
            </w:r>
            <w:r>
              <w:rPr>
                <w:spacing w:val="-7"/>
                <w:sz w:val="20"/>
              </w:rPr>
              <w:t> </w:t>
            </w:r>
            <w:r>
              <w:rPr>
                <w:sz w:val="20"/>
              </w:rPr>
              <w:t>Material</w:t>
            </w:r>
            <w:r>
              <w:rPr>
                <w:spacing w:val="-8"/>
                <w:sz w:val="20"/>
              </w:rPr>
              <w:t> </w:t>
            </w:r>
            <w:r>
              <w:rPr>
                <w:sz w:val="20"/>
              </w:rPr>
              <w:t>Movers,</w:t>
            </w:r>
            <w:r>
              <w:rPr>
                <w:spacing w:val="-8"/>
                <w:sz w:val="20"/>
              </w:rPr>
              <w:t> </w:t>
            </w:r>
            <w:r>
              <w:rPr>
                <w:spacing w:val="-4"/>
                <w:sz w:val="20"/>
              </w:rPr>
              <w:t>Hand</w:t>
            </w:r>
          </w:p>
        </w:tc>
        <w:tc>
          <w:tcPr>
            <w:tcW w:w="1200" w:type="dxa"/>
            <w:shd w:val="clear" w:color="auto" w:fill="DBDBDB"/>
          </w:tcPr>
          <w:p>
            <w:pPr>
              <w:pStyle w:val="TableParagraph"/>
              <w:spacing w:line="229" w:lineRule="exact" w:before="0"/>
              <w:ind w:right="94"/>
              <w:rPr>
                <w:sz w:val="20"/>
              </w:rPr>
            </w:pPr>
            <w:r>
              <w:rPr>
                <w:spacing w:val="-2"/>
                <w:sz w:val="20"/>
              </w:rPr>
              <w:t>20,378</w:t>
            </w:r>
          </w:p>
        </w:tc>
        <w:tc>
          <w:tcPr>
            <w:tcW w:w="1245" w:type="dxa"/>
            <w:shd w:val="clear" w:color="auto" w:fill="DBDBDB"/>
          </w:tcPr>
          <w:p>
            <w:pPr>
              <w:pStyle w:val="TableParagraph"/>
              <w:spacing w:line="229" w:lineRule="exact" w:before="0"/>
              <w:ind w:right="93"/>
              <w:rPr>
                <w:sz w:val="20"/>
              </w:rPr>
            </w:pPr>
            <w:r>
              <w:rPr>
                <w:spacing w:val="-2"/>
                <w:sz w:val="20"/>
              </w:rPr>
              <w:t>22,278</w:t>
            </w:r>
          </w:p>
        </w:tc>
        <w:tc>
          <w:tcPr>
            <w:tcW w:w="873" w:type="dxa"/>
            <w:shd w:val="clear" w:color="auto" w:fill="DBDBDB"/>
          </w:tcPr>
          <w:p>
            <w:pPr>
              <w:pStyle w:val="TableParagraph"/>
              <w:spacing w:line="229" w:lineRule="exact" w:before="0"/>
              <w:ind w:right="93"/>
              <w:rPr>
                <w:b/>
                <w:sz w:val="20"/>
              </w:rPr>
            </w:pPr>
            <w:r>
              <w:rPr>
                <w:b/>
                <w:spacing w:val="-2"/>
                <w:sz w:val="20"/>
              </w:rPr>
              <w:t>1,900</w:t>
            </w:r>
          </w:p>
        </w:tc>
        <w:tc>
          <w:tcPr>
            <w:tcW w:w="818" w:type="dxa"/>
            <w:shd w:val="clear" w:color="auto" w:fill="DBDBDB"/>
          </w:tcPr>
          <w:p>
            <w:pPr>
              <w:pStyle w:val="TableParagraph"/>
              <w:spacing w:line="229" w:lineRule="exact" w:before="0"/>
              <w:ind w:left="229" w:right="78"/>
              <w:jc w:val="center"/>
              <w:rPr>
                <w:sz w:val="20"/>
              </w:rPr>
            </w:pPr>
            <w:r>
              <w:rPr>
                <w:spacing w:val="-2"/>
                <w:sz w:val="20"/>
              </w:rPr>
              <w:t>9.32%</w:t>
            </w:r>
          </w:p>
        </w:tc>
        <w:tc>
          <w:tcPr>
            <w:tcW w:w="627" w:type="dxa"/>
            <w:shd w:val="clear" w:color="auto" w:fill="DBDBDB"/>
          </w:tcPr>
          <w:p>
            <w:pPr>
              <w:pStyle w:val="TableParagraph"/>
              <w:spacing w:line="229" w:lineRule="exact" w:before="0"/>
              <w:ind w:right="93"/>
              <w:rPr>
                <w:sz w:val="20"/>
              </w:rPr>
            </w:pPr>
            <w:r>
              <w:rPr>
                <w:spacing w:val="-5"/>
                <w:sz w:val="20"/>
              </w:rPr>
              <w:t>933</w:t>
            </w:r>
          </w:p>
        </w:tc>
        <w:tc>
          <w:tcPr>
            <w:tcW w:w="1169" w:type="dxa"/>
            <w:shd w:val="clear" w:color="auto" w:fill="DBDBDB"/>
          </w:tcPr>
          <w:p>
            <w:pPr>
              <w:pStyle w:val="TableParagraph"/>
              <w:spacing w:line="229" w:lineRule="exact" w:before="0"/>
              <w:ind w:right="93"/>
              <w:rPr>
                <w:sz w:val="20"/>
              </w:rPr>
            </w:pPr>
            <w:r>
              <w:rPr>
                <w:spacing w:val="-2"/>
                <w:sz w:val="20"/>
              </w:rPr>
              <w:t>1,856</w:t>
            </w:r>
          </w:p>
        </w:tc>
        <w:tc>
          <w:tcPr>
            <w:tcW w:w="819" w:type="dxa"/>
            <w:shd w:val="clear" w:color="auto" w:fill="DBDBDB"/>
          </w:tcPr>
          <w:p>
            <w:pPr>
              <w:pStyle w:val="TableParagraph"/>
              <w:spacing w:line="229" w:lineRule="exact" w:before="0"/>
              <w:ind w:right="93"/>
              <w:rPr>
                <w:sz w:val="20"/>
              </w:rPr>
            </w:pPr>
            <w:r>
              <w:rPr>
                <w:spacing w:val="-5"/>
                <w:sz w:val="20"/>
              </w:rPr>
              <w:t>190</w:t>
            </w:r>
          </w:p>
        </w:tc>
        <w:tc>
          <w:tcPr>
            <w:tcW w:w="802" w:type="dxa"/>
            <w:shd w:val="clear" w:color="auto" w:fill="DBDBDB"/>
          </w:tcPr>
          <w:p>
            <w:pPr>
              <w:pStyle w:val="TableParagraph"/>
              <w:spacing w:line="229" w:lineRule="exact" w:before="0"/>
              <w:ind w:right="96"/>
              <w:rPr>
                <w:sz w:val="20"/>
              </w:rPr>
            </w:pPr>
            <w:r>
              <w:rPr>
                <w:spacing w:val="-2"/>
                <w:sz w:val="20"/>
              </w:rPr>
              <w:t>2,979</w:t>
            </w:r>
          </w:p>
        </w:tc>
      </w:tr>
      <w:tr>
        <w:trPr>
          <w:trHeight w:val="253" w:hRule="atLeast"/>
        </w:trPr>
        <w:tc>
          <w:tcPr>
            <w:tcW w:w="878" w:type="dxa"/>
            <w:shd w:val="clear" w:color="auto" w:fill="A4A4A4"/>
          </w:tcPr>
          <w:p>
            <w:pPr>
              <w:pStyle w:val="TableParagraph"/>
              <w:spacing w:line="227" w:lineRule="exact" w:before="0"/>
              <w:ind w:left="130" w:right="123"/>
              <w:jc w:val="center"/>
              <w:rPr>
                <w:b/>
                <w:sz w:val="20"/>
              </w:rPr>
            </w:pPr>
            <w:r>
              <w:rPr>
                <w:b/>
                <w:w w:val="95"/>
                <w:sz w:val="20"/>
              </w:rPr>
              <w:t>53-</w:t>
            </w:r>
            <w:r>
              <w:rPr>
                <w:b/>
                <w:spacing w:val="-4"/>
                <w:sz w:val="20"/>
              </w:rPr>
              <w:t>3058</w:t>
            </w:r>
          </w:p>
        </w:tc>
        <w:tc>
          <w:tcPr>
            <w:tcW w:w="5777" w:type="dxa"/>
            <w:shd w:val="clear" w:color="auto" w:fill="ECECEC"/>
          </w:tcPr>
          <w:p>
            <w:pPr>
              <w:pStyle w:val="TableParagraph"/>
              <w:spacing w:line="227" w:lineRule="exact" w:before="0"/>
              <w:ind w:left="108"/>
              <w:jc w:val="left"/>
              <w:rPr>
                <w:sz w:val="20"/>
              </w:rPr>
            </w:pPr>
            <w:r>
              <w:rPr>
                <w:sz w:val="20"/>
              </w:rPr>
              <w:t>Passenger</w:t>
            </w:r>
            <w:r>
              <w:rPr>
                <w:spacing w:val="-8"/>
                <w:sz w:val="20"/>
              </w:rPr>
              <w:t> </w:t>
            </w:r>
            <w:r>
              <w:rPr>
                <w:sz w:val="20"/>
              </w:rPr>
              <w:t>Vehicle</w:t>
            </w:r>
            <w:r>
              <w:rPr>
                <w:spacing w:val="-8"/>
                <w:sz w:val="20"/>
              </w:rPr>
              <w:t> </w:t>
            </w:r>
            <w:r>
              <w:rPr>
                <w:sz w:val="20"/>
              </w:rPr>
              <w:t>Drivers,</w:t>
            </w:r>
            <w:r>
              <w:rPr>
                <w:spacing w:val="-6"/>
                <w:sz w:val="20"/>
              </w:rPr>
              <w:t> </w:t>
            </w:r>
            <w:r>
              <w:rPr>
                <w:sz w:val="20"/>
              </w:rPr>
              <w:t>Except</w:t>
            </w:r>
            <w:r>
              <w:rPr>
                <w:spacing w:val="-8"/>
                <w:sz w:val="20"/>
              </w:rPr>
              <w:t> </w:t>
            </w:r>
            <w:r>
              <w:rPr>
                <w:sz w:val="20"/>
              </w:rPr>
              <w:t>Bus</w:t>
            </w:r>
            <w:r>
              <w:rPr>
                <w:spacing w:val="-8"/>
                <w:sz w:val="20"/>
              </w:rPr>
              <w:t> </w:t>
            </w:r>
            <w:r>
              <w:rPr>
                <w:sz w:val="20"/>
              </w:rPr>
              <w:t>Drivers,</w:t>
            </w:r>
            <w:r>
              <w:rPr>
                <w:spacing w:val="-9"/>
                <w:sz w:val="20"/>
              </w:rPr>
              <w:t> </w:t>
            </w:r>
            <w:r>
              <w:rPr>
                <w:sz w:val="20"/>
              </w:rPr>
              <w:t>Transit</w:t>
            </w:r>
            <w:r>
              <w:rPr>
                <w:spacing w:val="-8"/>
                <w:sz w:val="20"/>
              </w:rPr>
              <w:t> </w:t>
            </w:r>
            <w:r>
              <w:rPr>
                <w:sz w:val="20"/>
              </w:rPr>
              <w:t>and</w:t>
            </w:r>
            <w:r>
              <w:rPr>
                <w:spacing w:val="-9"/>
                <w:sz w:val="20"/>
              </w:rPr>
              <w:t> </w:t>
            </w:r>
            <w:r>
              <w:rPr>
                <w:spacing w:val="-2"/>
                <w:sz w:val="20"/>
              </w:rPr>
              <w:t>Intercity</w:t>
            </w:r>
          </w:p>
        </w:tc>
        <w:tc>
          <w:tcPr>
            <w:tcW w:w="1200" w:type="dxa"/>
            <w:shd w:val="clear" w:color="auto" w:fill="ECECEC"/>
          </w:tcPr>
          <w:p>
            <w:pPr>
              <w:pStyle w:val="TableParagraph"/>
              <w:spacing w:line="227" w:lineRule="exact" w:before="0"/>
              <w:ind w:right="94"/>
              <w:rPr>
                <w:sz w:val="20"/>
              </w:rPr>
            </w:pPr>
            <w:r>
              <w:rPr>
                <w:spacing w:val="-2"/>
                <w:sz w:val="20"/>
              </w:rPr>
              <w:t>8,413</w:t>
            </w:r>
          </w:p>
        </w:tc>
        <w:tc>
          <w:tcPr>
            <w:tcW w:w="1245" w:type="dxa"/>
            <w:shd w:val="clear" w:color="auto" w:fill="ECECEC"/>
          </w:tcPr>
          <w:p>
            <w:pPr>
              <w:pStyle w:val="TableParagraph"/>
              <w:spacing w:line="227" w:lineRule="exact" w:before="0"/>
              <w:ind w:right="93"/>
              <w:rPr>
                <w:sz w:val="20"/>
              </w:rPr>
            </w:pPr>
            <w:r>
              <w:rPr>
                <w:spacing w:val="-2"/>
                <w:sz w:val="20"/>
              </w:rPr>
              <w:t>10,308</w:t>
            </w:r>
          </w:p>
        </w:tc>
        <w:tc>
          <w:tcPr>
            <w:tcW w:w="873" w:type="dxa"/>
            <w:shd w:val="clear" w:color="auto" w:fill="ECECEC"/>
          </w:tcPr>
          <w:p>
            <w:pPr>
              <w:pStyle w:val="TableParagraph"/>
              <w:spacing w:line="227" w:lineRule="exact" w:before="0"/>
              <w:ind w:right="93"/>
              <w:rPr>
                <w:b/>
                <w:sz w:val="20"/>
              </w:rPr>
            </w:pPr>
            <w:r>
              <w:rPr>
                <w:b/>
                <w:spacing w:val="-2"/>
                <w:sz w:val="20"/>
              </w:rPr>
              <w:t>1,895</w:t>
            </w:r>
          </w:p>
        </w:tc>
        <w:tc>
          <w:tcPr>
            <w:tcW w:w="818" w:type="dxa"/>
            <w:shd w:val="clear" w:color="auto" w:fill="ECECEC"/>
          </w:tcPr>
          <w:p>
            <w:pPr>
              <w:pStyle w:val="TableParagraph"/>
              <w:spacing w:line="227" w:lineRule="exact" w:before="0"/>
              <w:ind w:left="97" w:right="37"/>
              <w:jc w:val="center"/>
              <w:rPr>
                <w:sz w:val="20"/>
              </w:rPr>
            </w:pPr>
            <w:r>
              <w:rPr>
                <w:spacing w:val="-2"/>
                <w:sz w:val="20"/>
              </w:rPr>
              <w:t>22.52%</w:t>
            </w:r>
          </w:p>
        </w:tc>
        <w:tc>
          <w:tcPr>
            <w:tcW w:w="627" w:type="dxa"/>
            <w:shd w:val="clear" w:color="auto" w:fill="ECECEC"/>
          </w:tcPr>
          <w:p>
            <w:pPr>
              <w:pStyle w:val="TableParagraph"/>
              <w:spacing w:line="227" w:lineRule="exact" w:before="0"/>
              <w:ind w:right="93"/>
              <w:rPr>
                <w:sz w:val="20"/>
              </w:rPr>
            </w:pPr>
            <w:r>
              <w:rPr>
                <w:spacing w:val="-5"/>
                <w:sz w:val="20"/>
              </w:rPr>
              <w:t>616</w:t>
            </w:r>
          </w:p>
        </w:tc>
        <w:tc>
          <w:tcPr>
            <w:tcW w:w="1169" w:type="dxa"/>
            <w:shd w:val="clear" w:color="auto" w:fill="ECECEC"/>
          </w:tcPr>
          <w:p>
            <w:pPr>
              <w:pStyle w:val="TableParagraph"/>
              <w:spacing w:line="227" w:lineRule="exact" w:before="0"/>
              <w:ind w:right="93"/>
              <w:rPr>
                <w:sz w:val="20"/>
              </w:rPr>
            </w:pPr>
            <w:r>
              <w:rPr>
                <w:spacing w:val="-5"/>
                <w:sz w:val="20"/>
              </w:rPr>
              <w:t>465</w:t>
            </w:r>
          </w:p>
        </w:tc>
        <w:tc>
          <w:tcPr>
            <w:tcW w:w="819" w:type="dxa"/>
            <w:shd w:val="clear" w:color="auto" w:fill="ECECEC"/>
          </w:tcPr>
          <w:p>
            <w:pPr>
              <w:pStyle w:val="TableParagraph"/>
              <w:spacing w:line="227" w:lineRule="exact" w:before="0"/>
              <w:ind w:right="93"/>
              <w:rPr>
                <w:sz w:val="20"/>
              </w:rPr>
            </w:pPr>
            <w:r>
              <w:rPr>
                <w:spacing w:val="-5"/>
                <w:sz w:val="20"/>
              </w:rPr>
              <w:t>190</w:t>
            </w:r>
          </w:p>
        </w:tc>
        <w:tc>
          <w:tcPr>
            <w:tcW w:w="802" w:type="dxa"/>
            <w:shd w:val="clear" w:color="auto" w:fill="ECECEC"/>
          </w:tcPr>
          <w:p>
            <w:pPr>
              <w:pStyle w:val="TableParagraph"/>
              <w:spacing w:line="227" w:lineRule="exact" w:before="0"/>
              <w:ind w:right="96"/>
              <w:rPr>
                <w:sz w:val="20"/>
              </w:rPr>
            </w:pPr>
            <w:r>
              <w:rPr>
                <w:spacing w:val="-2"/>
                <w:sz w:val="20"/>
              </w:rPr>
              <w:t>1,271</w:t>
            </w:r>
          </w:p>
        </w:tc>
      </w:tr>
      <w:tr>
        <w:trPr>
          <w:trHeight w:val="254" w:hRule="atLeast"/>
        </w:trPr>
        <w:tc>
          <w:tcPr>
            <w:tcW w:w="878" w:type="dxa"/>
            <w:shd w:val="clear" w:color="auto" w:fill="A4A4A4"/>
          </w:tcPr>
          <w:p>
            <w:pPr>
              <w:pStyle w:val="TableParagraph"/>
              <w:spacing w:line="229" w:lineRule="exact" w:before="0"/>
              <w:ind w:left="130" w:right="123"/>
              <w:jc w:val="center"/>
              <w:rPr>
                <w:b/>
                <w:sz w:val="20"/>
              </w:rPr>
            </w:pPr>
            <w:r>
              <w:rPr>
                <w:b/>
                <w:w w:val="95"/>
                <w:sz w:val="20"/>
              </w:rPr>
              <w:t>15-</w:t>
            </w:r>
            <w:r>
              <w:rPr>
                <w:b/>
                <w:spacing w:val="-4"/>
                <w:sz w:val="20"/>
              </w:rPr>
              <w:t>1256</w:t>
            </w:r>
          </w:p>
        </w:tc>
        <w:tc>
          <w:tcPr>
            <w:tcW w:w="5777" w:type="dxa"/>
            <w:shd w:val="clear" w:color="auto" w:fill="DBDBDB"/>
          </w:tcPr>
          <w:p>
            <w:pPr>
              <w:pStyle w:val="TableParagraph"/>
              <w:spacing w:line="229" w:lineRule="exact" w:before="0"/>
              <w:ind w:left="108"/>
              <w:jc w:val="left"/>
              <w:rPr>
                <w:sz w:val="20"/>
              </w:rPr>
            </w:pPr>
            <w:r>
              <w:rPr>
                <w:sz w:val="20"/>
              </w:rPr>
              <w:t>Software</w:t>
            </w:r>
            <w:r>
              <w:rPr>
                <w:spacing w:val="-9"/>
                <w:sz w:val="20"/>
              </w:rPr>
              <w:t> </w:t>
            </w:r>
            <w:r>
              <w:rPr>
                <w:sz w:val="20"/>
              </w:rPr>
              <w:t>Developers</w:t>
            </w:r>
            <w:r>
              <w:rPr>
                <w:spacing w:val="-9"/>
                <w:sz w:val="20"/>
              </w:rPr>
              <w:t> </w:t>
            </w:r>
            <w:r>
              <w:rPr>
                <w:sz w:val="20"/>
              </w:rPr>
              <w:t>and</w:t>
            </w:r>
            <w:r>
              <w:rPr>
                <w:spacing w:val="-6"/>
                <w:sz w:val="20"/>
              </w:rPr>
              <w:t> </w:t>
            </w:r>
            <w:r>
              <w:rPr>
                <w:sz w:val="20"/>
              </w:rPr>
              <w:t>Software</w:t>
            </w:r>
            <w:r>
              <w:rPr>
                <w:spacing w:val="-9"/>
                <w:sz w:val="20"/>
              </w:rPr>
              <w:t> </w:t>
            </w:r>
            <w:r>
              <w:rPr>
                <w:sz w:val="20"/>
              </w:rPr>
              <w:t>Quality</w:t>
            </w:r>
            <w:r>
              <w:rPr>
                <w:spacing w:val="-9"/>
                <w:sz w:val="20"/>
              </w:rPr>
              <w:t> </w:t>
            </w:r>
            <w:r>
              <w:rPr>
                <w:sz w:val="20"/>
              </w:rPr>
              <w:t>Assurance</w:t>
            </w:r>
            <w:r>
              <w:rPr>
                <w:spacing w:val="-8"/>
                <w:sz w:val="20"/>
              </w:rPr>
              <w:t> </w:t>
            </w:r>
            <w:r>
              <w:rPr>
                <w:sz w:val="20"/>
              </w:rPr>
              <w:t>Analysts</w:t>
            </w:r>
            <w:r>
              <w:rPr>
                <w:spacing w:val="-9"/>
                <w:sz w:val="20"/>
              </w:rPr>
              <w:t> </w:t>
            </w:r>
            <w:r>
              <w:rPr>
                <w:sz w:val="20"/>
              </w:rPr>
              <w:t>and</w:t>
            </w:r>
            <w:r>
              <w:rPr>
                <w:spacing w:val="-6"/>
                <w:sz w:val="20"/>
              </w:rPr>
              <w:t> </w:t>
            </w:r>
            <w:r>
              <w:rPr>
                <w:spacing w:val="-2"/>
                <w:sz w:val="20"/>
              </w:rPr>
              <w:t>Testers</w:t>
            </w:r>
          </w:p>
        </w:tc>
        <w:tc>
          <w:tcPr>
            <w:tcW w:w="1200" w:type="dxa"/>
            <w:shd w:val="clear" w:color="auto" w:fill="DBDBDB"/>
          </w:tcPr>
          <w:p>
            <w:pPr>
              <w:pStyle w:val="TableParagraph"/>
              <w:spacing w:line="229" w:lineRule="exact" w:before="0"/>
              <w:ind w:right="94"/>
              <w:rPr>
                <w:sz w:val="20"/>
              </w:rPr>
            </w:pPr>
            <w:r>
              <w:rPr>
                <w:spacing w:val="-2"/>
                <w:sz w:val="20"/>
              </w:rPr>
              <w:t>8,699</w:t>
            </w:r>
          </w:p>
        </w:tc>
        <w:tc>
          <w:tcPr>
            <w:tcW w:w="1245" w:type="dxa"/>
            <w:shd w:val="clear" w:color="auto" w:fill="DBDBDB"/>
          </w:tcPr>
          <w:p>
            <w:pPr>
              <w:pStyle w:val="TableParagraph"/>
              <w:spacing w:line="229" w:lineRule="exact" w:before="0"/>
              <w:ind w:right="93"/>
              <w:rPr>
                <w:sz w:val="20"/>
              </w:rPr>
            </w:pPr>
            <w:r>
              <w:rPr>
                <w:spacing w:val="-2"/>
                <w:sz w:val="20"/>
              </w:rPr>
              <w:t>10,581</w:t>
            </w:r>
          </w:p>
        </w:tc>
        <w:tc>
          <w:tcPr>
            <w:tcW w:w="873" w:type="dxa"/>
            <w:shd w:val="clear" w:color="auto" w:fill="DBDBDB"/>
          </w:tcPr>
          <w:p>
            <w:pPr>
              <w:pStyle w:val="TableParagraph"/>
              <w:spacing w:line="229" w:lineRule="exact" w:before="0"/>
              <w:ind w:right="93"/>
              <w:rPr>
                <w:b/>
                <w:sz w:val="20"/>
              </w:rPr>
            </w:pPr>
            <w:r>
              <w:rPr>
                <w:b/>
                <w:spacing w:val="-2"/>
                <w:sz w:val="20"/>
              </w:rPr>
              <w:t>1,882</w:t>
            </w:r>
          </w:p>
        </w:tc>
        <w:tc>
          <w:tcPr>
            <w:tcW w:w="818" w:type="dxa"/>
            <w:shd w:val="clear" w:color="auto" w:fill="DBDBDB"/>
          </w:tcPr>
          <w:p>
            <w:pPr>
              <w:pStyle w:val="TableParagraph"/>
              <w:spacing w:line="229" w:lineRule="exact" w:before="0"/>
              <w:ind w:left="97" w:right="37"/>
              <w:jc w:val="center"/>
              <w:rPr>
                <w:sz w:val="20"/>
              </w:rPr>
            </w:pPr>
            <w:r>
              <w:rPr>
                <w:spacing w:val="-2"/>
                <w:sz w:val="20"/>
              </w:rPr>
              <w:t>21.63%</w:t>
            </w:r>
          </w:p>
        </w:tc>
        <w:tc>
          <w:tcPr>
            <w:tcW w:w="627" w:type="dxa"/>
            <w:shd w:val="clear" w:color="auto" w:fill="DBDBDB"/>
          </w:tcPr>
          <w:p>
            <w:pPr>
              <w:pStyle w:val="TableParagraph"/>
              <w:spacing w:line="229" w:lineRule="exact" w:before="0"/>
              <w:ind w:right="93"/>
              <w:rPr>
                <w:sz w:val="20"/>
              </w:rPr>
            </w:pPr>
            <w:r>
              <w:rPr>
                <w:spacing w:val="-5"/>
                <w:sz w:val="20"/>
              </w:rPr>
              <w:t>224</w:t>
            </w:r>
          </w:p>
        </w:tc>
        <w:tc>
          <w:tcPr>
            <w:tcW w:w="1169" w:type="dxa"/>
            <w:shd w:val="clear" w:color="auto" w:fill="DBDBDB"/>
          </w:tcPr>
          <w:p>
            <w:pPr>
              <w:pStyle w:val="TableParagraph"/>
              <w:spacing w:line="229" w:lineRule="exact" w:before="0"/>
              <w:ind w:right="93"/>
              <w:rPr>
                <w:sz w:val="20"/>
              </w:rPr>
            </w:pPr>
            <w:r>
              <w:rPr>
                <w:spacing w:val="-5"/>
                <w:sz w:val="20"/>
              </w:rPr>
              <w:t>473</w:t>
            </w:r>
          </w:p>
        </w:tc>
        <w:tc>
          <w:tcPr>
            <w:tcW w:w="819" w:type="dxa"/>
            <w:shd w:val="clear" w:color="auto" w:fill="DBDBDB"/>
          </w:tcPr>
          <w:p>
            <w:pPr>
              <w:pStyle w:val="TableParagraph"/>
              <w:spacing w:line="229" w:lineRule="exact" w:before="0"/>
              <w:ind w:right="93"/>
              <w:rPr>
                <w:sz w:val="20"/>
              </w:rPr>
            </w:pPr>
            <w:r>
              <w:rPr>
                <w:spacing w:val="-5"/>
                <w:sz w:val="20"/>
              </w:rPr>
              <w:t>188</w:t>
            </w:r>
          </w:p>
        </w:tc>
        <w:tc>
          <w:tcPr>
            <w:tcW w:w="802" w:type="dxa"/>
            <w:shd w:val="clear" w:color="auto" w:fill="DBDBDB"/>
          </w:tcPr>
          <w:p>
            <w:pPr>
              <w:pStyle w:val="TableParagraph"/>
              <w:spacing w:line="229" w:lineRule="exact" w:before="0"/>
              <w:ind w:right="96"/>
              <w:rPr>
                <w:sz w:val="20"/>
              </w:rPr>
            </w:pPr>
            <w:r>
              <w:rPr>
                <w:spacing w:val="-5"/>
                <w:sz w:val="20"/>
              </w:rPr>
              <w:t>885</w:t>
            </w:r>
          </w:p>
        </w:tc>
      </w:tr>
      <w:tr>
        <w:trPr>
          <w:trHeight w:val="256" w:hRule="atLeast"/>
        </w:trPr>
        <w:tc>
          <w:tcPr>
            <w:tcW w:w="878" w:type="dxa"/>
            <w:shd w:val="clear" w:color="auto" w:fill="A4A4A4"/>
          </w:tcPr>
          <w:p>
            <w:pPr>
              <w:pStyle w:val="TableParagraph"/>
              <w:spacing w:line="229" w:lineRule="exact" w:before="0"/>
              <w:ind w:left="130" w:right="123"/>
              <w:jc w:val="center"/>
              <w:rPr>
                <w:b/>
                <w:sz w:val="20"/>
              </w:rPr>
            </w:pPr>
            <w:r>
              <w:rPr>
                <w:b/>
                <w:w w:val="95"/>
                <w:sz w:val="20"/>
              </w:rPr>
              <w:t>11-</w:t>
            </w:r>
            <w:r>
              <w:rPr>
                <w:b/>
                <w:spacing w:val="-4"/>
                <w:sz w:val="20"/>
              </w:rPr>
              <w:t>9111</w:t>
            </w:r>
          </w:p>
        </w:tc>
        <w:tc>
          <w:tcPr>
            <w:tcW w:w="5777" w:type="dxa"/>
            <w:shd w:val="clear" w:color="auto" w:fill="ECECEC"/>
          </w:tcPr>
          <w:p>
            <w:pPr>
              <w:pStyle w:val="TableParagraph"/>
              <w:spacing w:line="229" w:lineRule="exact" w:before="0"/>
              <w:ind w:left="108"/>
              <w:jc w:val="left"/>
              <w:rPr>
                <w:sz w:val="20"/>
              </w:rPr>
            </w:pPr>
            <w:r>
              <w:rPr>
                <w:sz w:val="20"/>
              </w:rPr>
              <w:t>Medical</w:t>
            </w:r>
            <w:r>
              <w:rPr>
                <w:spacing w:val="-9"/>
                <w:sz w:val="20"/>
              </w:rPr>
              <w:t> </w:t>
            </w:r>
            <w:r>
              <w:rPr>
                <w:sz w:val="20"/>
              </w:rPr>
              <w:t>and</w:t>
            </w:r>
            <w:r>
              <w:rPr>
                <w:spacing w:val="-9"/>
                <w:sz w:val="20"/>
              </w:rPr>
              <w:t> </w:t>
            </w:r>
            <w:r>
              <w:rPr>
                <w:sz w:val="20"/>
              </w:rPr>
              <w:t>Health</w:t>
            </w:r>
            <w:r>
              <w:rPr>
                <w:spacing w:val="-7"/>
                <w:sz w:val="20"/>
              </w:rPr>
              <w:t> </w:t>
            </w:r>
            <w:r>
              <w:rPr>
                <w:sz w:val="20"/>
              </w:rPr>
              <w:t>Services</w:t>
            </w:r>
            <w:r>
              <w:rPr>
                <w:spacing w:val="-9"/>
                <w:sz w:val="20"/>
              </w:rPr>
              <w:t> </w:t>
            </w:r>
            <w:r>
              <w:rPr>
                <w:spacing w:val="-2"/>
                <w:sz w:val="20"/>
              </w:rPr>
              <w:t>Managers</w:t>
            </w:r>
          </w:p>
        </w:tc>
        <w:tc>
          <w:tcPr>
            <w:tcW w:w="1200" w:type="dxa"/>
            <w:shd w:val="clear" w:color="auto" w:fill="ECECEC"/>
          </w:tcPr>
          <w:p>
            <w:pPr>
              <w:pStyle w:val="TableParagraph"/>
              <w:spacing w:line="229" w:lineRule="exact" w:before="0"/>
              <w:ind w:right="94"/>
              <w:rPr>
                <w:sz w:val="20"/>
              </w:rPr>
            </w:pPr>
            <w:r>
              <w:rPr>
                <w:spacing w:val="-2"/>
                <w:sz w:val="20"/>
              </w:rPr>
              <w:t>5,801</w:t>
            </w:r>
          </w:p>
        </w:tc>
        <w:tc>
          <w:tcPr>
            <w:tcW w:w="1245" w:type="dxa"/>
            <w:shd w:val="clear" w:color="auto" w:fill="ECECEC"/>
          </w:tcPr>
          <w:p>
            <w:pPr>
              <w:pStyle w:val="TableParagraph"/>
              <w:spacing w:line="229" w:lineRule="exact" w:before="0"/>
              <w:ind w:right="93"/>
              <w:rPr>
                <w:sz w:val="20"/>
              </w:rPr>
            </w:pPr>
            <w:r>
              <w:rPr>
                <w:spacing w:val="-2"/>
                <w:sz w:val="20"/>
              </w:rPr>
              <w:t>7,667</w:t>
            </w:r>
          </w:p>
        </w:tc>
        <w:tc>
          <w:tcPr>
            <w:tcW w:w="873" w:type="dxa"/>
            <w:shd w:val="clear" w:color="auto" w:fill="ECECEC"/>
          </w:tcPr>
          <w:p>
            <w:pPr>
              <w:pStyle w:val="TableParagraph"/>
              <w:spacing w:line="229" w:lineRule="exact" w:before="0"/>
              <w:ind w:right="93"/>
              <w:rPr>
                <w:b/>
                <w:sz w:val="20"/>
              </w:rPr>
            </w:pPr>
            <w:r>
              <w:rPr>
                <w:b/>
                <w:spacing w:val="-2"/>
                <w:sz w:val="20"/>
              </w:rPr>
              <w:t>1,866</w:t>
            </w:r>
          </w:p>
        </w:tc>
        <w:tc>
          <w:tcPr>
            <w:tcW w:w="818" w:type="dxa"/>
            <w:shd w:val="clear" w:color="auto" w:fill="ECECEC"/>
          </w:tcPr>
          <w:p>
            <w:pPr>
              <w:pStyle w:val="TableParagraph"/>
              <w:spacing w:line="229" w:lineRule="exact" w:before="0"/>
              <w:ind w:left="97" w:right="37"/>
              <w:jc w:val="center"/>
              <w:rPr>
                <w:sz w:val="20"/>
              </w:rPr>
            </w:pPr>
            <w:r>
              <w:rPr>
                <w:spacing w:val="-2"/>
                <w:sz w:val="20"/>
              </w:rPr>
              <w:t>32.17%</w:t>
            </w:r>
          </w:p>
        </w:tc>
        <w:tc>
          <w:tcPr>
            <w:tcW w:w="627" w:type="dxa"/>
            <w:shd w:val="clear" w:color="auto" w:fill="ECECEC"/>
          </w:tcPr>
          <w:p>
            <w:pPr>
              <w:pStyle w:val="TableParagraph"/>
              <w:spacing w:line="229" w:lineRule="exact" w:before="0"/>
              <w:ind w:right="93"/>
              <w:rPr>
                <w:sz w:val="20"/>
              </w:rPr>
            </w:pPr>
            <w:r>
              <w:rPr>
                <w:spacing w:val="-5"/>
                <w:sz w:val="20"/>
              </w:rPr>
              <w:t>168</w:t>
            </w:r>
          </w:p>
        </w:tc>
        <w:tc>
          <w:tcPr>
            <w:tcW w:w="1169" w:type="dxa"/>
            <w:shd w:val="clear" w:color="auto" w:fill="ECECEC"/>
          </w:tcPr>
          <w:p>
            <w:pPr>
              <w:pStyle w:val="TableParagraph"/>
              <w:spacing w:line="229" w:lineRule="exact" w:before="0"/>
              <w:ind w:right="93"/>
              <w:rPr>
                <w:sz w:val="20"/>
              </w:rPr>
            </w:pPr>
            <w:r>
              <w:rPr>
                <w:spacing w:val="-5"/>
                <w:sz w:val="20"/>
              </w:rPr>
              <w:t>342</w:t>
            </w:r>
          </w:p>
        </w:tc>
        <w:tc>
          <w:tcPr>
            <w:tcW w:w="819" w:type="dxa"/>
            <w:shd w:val="clear" w:color="auto" w:fill="ECECEC"/>
          </w:tcPr>
          <w:p>
            <w:pPr>
              <w:pStyle w:val="TableParagraph"/>
              <w:spacing w:line="229" w:lineRule="exact" w:before="0"/>
              <w:ind w:right="93"/>
              <w:rPr>
                <w:sz w:val="20"/>
              </w:rPr>
            </w:pPr>
            <w:r>
              <w:rPr>
                <w:spacing w:val="-5"/>
                <w:sz w:val="20"/>
              </w:rPr>
              <w:t>187</w:t>
            </w:r>
          </w:p>
        </w:tc>
        <w:tc>
          <w:tcPr>
            <w:tcW w:w="802" w:type="dxa"/>
            <w:shd w:val="clear" w:color="auto" w:fill="ECECEC"/>
          </w:tcPr>
          <w:p>
            <w:pPr>
              <w:pStyle w:val="TableParagraph"/>
              <w:spacing w:line="229" w:lineRule="exact" w:before="0"/>
              <w:ind w:right="96"/>
              <w:rPr>
                <w:sz w:val="20"/>
              </w:rPr>
            </w:pPr>
            <w:r>
              <w:rPr>
                <w:spacing w:val="-5"/>
                <w:sz w:val="20"/>
              </w:rPr>
              <w:t>697</w:t>
            </w:r>
          </w:p>
        </w:tc>
      </w:tr>
      <w:tr>
        <w:trPr>
          <w:trHeight w:val="254" w:hRule="atLeast"/>
        </w:trPr>
        <w:tc>
          <w:tcPr>
            <w:tcW w:w="878" w:type="dxa"/>
            <w:shd w:val="clear" w:color="auto" w:fill="A4A4A4"/>
          </w:tcPr>
          <w:p>
            <w:pPr>
              <w:pStyle w:val="TableParagraph"/>
              <w:spacing w:line="229" w:lineRule="exact" w:before="0"/>
              <w:ind w:left="130" w:right="123"/>
              <w:jc w:val="center"/>
              <w:rPr>
                <w:b/>
                <w:sz w:val="20"/>
              </w:rPr>
            </w:pPr>
            <w:r>
              <w:rPr>
                <w:b/>
                <w:w w:val="95"/>
                <w:sz w:val="20"/>
              </w:rPr>
              <w:t>49-</w:t>
            </w:r>
            <w:r>
              <w:rPr>
                <w:b/>
                <w:spacing w:val="-4"/>
                <w:sz w:val="20"/>
              </w:rPr>
              <w:t>9041</w:t>
            </w:r>
          </w:p>
        </w:tc>
        <w:tc>
          <w:tcPr>
            <w:tcW w:w="5777" w:type="dxa"/>
            <w:shd w:val="clear" w:color="auto" w:fill="DBDBDB"/>
          </w:tcPr>
          <w:p>
            <w:pPr>
              <w:pStyle w:val="TableParagraph"/>
              <w:spacing w:line="229" w:lineRule="exact" w:before="0"/>
              <w:ind w:left="108"/>
              <w:jc w:val="left"/>
              <w:rPr>
                <w:sz w:val="20"/>
              </w:rPr>
            </w:pPr>
            <w:r>
              <w:rPr>
                <w:spacing w:val="-2"/>
                <w:sz w:val="20"/>
              </w:rPr>
              <w:t>Industrial</w:t>
            </w:r>
            <w:r>
              <w:rPr>
                <w:spacing w:val="5"/>
                <w:sz w:val="20"/>
              </w:rPr>
              <w:t> </w:t>
            </w:r>
            <w:r>
              <w:rPr>
                <w:spacing w:val="-2"/>
                <w:sz w:val="20"/>
              </w:rPr>
              <w:t>Machinery</w:t>
            </w:r>
            <w:r>
              <w:rPr>
                <w:spacing w:val="6"/>
                <w:sz w:val="20"/>
              </w:rPr>
              <w:t> </w:t>
            </w:r>
            <w:r>
              <w:rPr>
                <w:spacing w:val="-2"/>
                <w:sz w:val="20"/>
              </w:rPr>
              <w:t>Mechanics</w:t>
            </w:r>
          </w:p>
        </w:tc>
        <w:tc>
          <w:tcPr>
            <w:tcW w:w="1200" w:type="dxa"/>
            <w:shd w:val="clear" w:color="auto" w:fill="DBDBDB"/>
          </w:tcPr>
          <w:p>
            <w:pPr>
              <w:pStyle w:val="TableParagraph"/>
              <w:spacing w:line="229" w:lineRule="exact" w:before="0"/>
              <w:ind w:right="94"/>
              <w:rPr>
                <w:sz w:val="20"/>
              </w:rPr>
            </w:pPr>
            <w:r>
              <w:rPr>
                <w:spacing w:val="-2"/>
                <w:sz w:val="20"/>
              </w:rPr>
              <w:t>7,069</w:t>
            </w:r>
          </w:p>
        </w:tc>
        <w:tc>
          <w:tcPr>
            <w:tcW w:w="1245" w:type="dxa"/>
            <w:shd w:val="clear" w:color="auto" w:fill="DBDBDB"/>
          </w:tcPr>
          <w:p>
            <w:pPr>
              <w:pStyle w:val="TableParagraph"/>
              <w:spacing w:line="229" w:lineRule="exact" w:before="0"/>
              <w:ind w:right="93"/>
              <w:rPr>
                <w:sz w:val="20"/>
              </w:rPr>
            </w:pPr>
            <w:r>
              <w:rPr>
                <w:spacing w:val="-2"/>
                <w:sz w:val="20"/>
              </w:rPr>
              <w:t>8,894</w:t>
            </w:r>
          </w:p>
        </w:tc>
        <w:tc>
          <w:tcPr>
            <w:tcW w:w="873" w:type="dxa"/>
            <w:shd w:val="clear" w:color="auto" w:fill="DBDBDB"/>
          </w:tcPr>
          <w:p>
            <w:pPr>
              <w:pStyle w:val="TableParagraph"/>
              <w:spacing w:line="229" w:lineRule="exact" w:before="0"/>
              <w:ind w:right="93"/>
              <w:rPr>
                <w:b/>
                <w:sz w:val="20"/>
              </w:rPr>
            </w:pPr>
            <w:r>
              <w:rPr>
                <w:b/>
                <w:spacing w:val="-2"/>
                <w:sz w:val="20"/>
              </w:rPr>
              <w:t>1,825</w:t>
            </w:r>
          </w:p>
        </w:tc>
        <w:tc>
          <w:tcPr>
            <w:tcW w:w="818" w:type="dxa"/>
            <w:shd w:val="clear" w:color="auto" w:fill="DBDBDB"/>
          </w:tcPr>
          <w:p>
            <w:pPr>
              <w:pStyle w:val="TableParagraph"/>
              <w:spacing w:line="229" w:lineRule="exact" w:before="0"/>
              <w:ind w:left="97" w:right="37"/>
              <w:jc w:val="center"/>
              <w:rPr>
                <w:sz w:val="20"/>
              </w:rPr>
            </w:pPr>
            <w:r>
              <w:rPr>
                <w:spacing w:val="-2"/>
                <w:sz w:val="20"/>
              </w:rPr>
              <w:t>25.82%</w:t>
            </w:r>
          </w:p>
        </w:tc>
        <w:tc>
          <w:tcPr>
            <w:tcW w:w="627" w:type="dxa"/>
            <w:shd w:val="clear" w:color="auto" w:fill="DBDBDB"/>
          </w:tcPr>
          <w:p>
            <w:pPr>
              <w:pStyle w:val="TableParagraph"/>
              <w:spacing w:line="229" w:lineRule="exact" w:before="0"/>
              <w:ind w:right="93"/>
              <w:rPr>
                <w:sz w:val="20"/>
              </w:rPr>
            </w:pPr>
            <w:r>
              <w:rPr>
                <w:spacing w:val="-5"/>
                <w:sz w:val="20"/>
              </w:rPr>
              <w:t>245</w:t>
            </w:r>
          </w:p>
        </w:tc>
        <w:tc>
          <w:tcPr>
            <w:tcW w:w="1169" w:type="dxa"/>
            <w:shd w:val="clear" w:color="auto" w:fill="DBDBDB"/>
          </w:tcPr>
          <w:p>
            <w:pPr>
              <w:pStyle w:val="TableParagraph"/>
              <w:spacing w:line="229" w:lineRule="exact" w:before="0"/>
              <w:ind w:right="93"/>
              <w:rPr>
                <w:sz w:val="20"/>
              </w:rPr>
            </w:pPr>
            <w:r>
              <w:rPr>
                <w:spacing w:val="-5"/>
                <w:sz w:val="20"/>
              </w:rPr>
              <w:t>431</w:t>
            </w:r>
          </w:p>
        </w:tc>
        <w:tc>
          <w:tcPr>
            <w:tcW w:w="819" w:type="dxa"/>
            <w:shd w:val="clear" w:color="auto" w:fill="DBDBDB"/>
          </w:tcPr>
          <w:p>
            <w:pPr>
              <w:pStyle w:val="TableParagraph"/>
              <w:spacing w:line="229" w:lineRule="exact" w:before="0"/>
              <w:ind w:right="93"/>
              <w:rPr>
                <w:sz w:val="20"/>
              </w:rPr>
            </w:pPr>
            <w:r>
              <w:rPr>
                <w:spacing w:val="-5"/>
                <w:sz w:val="20"/>
              </w:rPr>
              <w:t>182</w:t>
            </w:r>
          </w:p>
        </w:tc>
        <w:tc>
          <w:tcPr>
            <w:tcW w:w="802" w:type="dxa"/>
            <w:shd w:val="clear" w:color="auto" w:fill="DBDBDB"/>
          </w:tcPr>
          <w:p>
            <w:pPr>
              <w:pStyle w:val="TableParagraph"/>
              <w:spacing w:line="229" w:lineRule="exact" w:before="0"/>
              <w:ind w:right="96"/>
              <w:rPr>
                <w:sz w:val="20"/>
              </w:rPr>
            </w:pPr>
            <w:r>
              <w:rPr>
                <w:spacing w:val="-5"/>
                <w:sz w:val="20"/>
              </w:rPr>
              <w:t>858</w:t>
            </w:r>
          </w:p>
        </w:tc>
      </w:tr>
      <w:tr>
        <w:trPr>
          <w:trHeight w:val="256" w:hRule="atLeast"/>
        </w:trPr>
        <w:tc>
          <w:tcPr>
            <w:tcW w:w="878" w:type="dxa"/>
            <w:shd w:val="clear" w:color="auto" w:fill="A4A4A4"/>
          </w:tcPr>
          <w:p>
            <w:pPr>
              <w:pStyle w:val="TableParagraph"/>
              <w:spacing w:line="229" w:lineRule="exact" w:before="0"/>
              <w:ind w:left="130" w:right="123"/>
              <w:jc w:val="center"/>
              <w:rPr>
                <w:b/>
                <w:sz w:val="20"/>
              </w:rPr>
            </w:pPr>
            <w:r>
              <w:rPr>
                <w:b/>
                <w:w w:val="95"/>
                <w:sz w:val="20"/>
              </w:rPr>
              <w:t>37-</w:t>
            </w:r>
            <w:r>
              <w:rPr>
                <w:b/>
                <w:spacing w:val="-4"/>
                <w:sz w:val="20"/>
              </w:rPr>
              <w:t>2011</w:t>
            </w:r>
          </w:p>
        </w:tc>
        <w:tc>
          <w:tcPr>
            <w:tcW w:w="5777" w:type="dxa"/>
            <w:shd w:val="clear" w:color="auto" w:fill="ECECEC"/>
          </w:tcPr>
          <w:p>
            <w:pPr>
              <w:pStyle w:val="TableParagraph"/>
              <w:spacing w:line="229" w:lineRule="exact" w:before="0"/>
              <w:ind w:left="108"/>
              <w:jc w:val="left"/>
              <w:rPr>
                <w:sz w:val="20"/>
              </w:rPr>
            </w:pPr>
            <w:r>
              <w:rPr>
                <w:sz w:val="20"/>
              </w:rPr>
              <w:t>Janitors</w:t>
            </w:r>
            <w:r>
              <w:rPr>
                <w:spacing w:val="-9"/>
                <w:sz w:val="20"/>
              </w:rPr>
              <w:t> </w:t>
            </w:r>
            <w:r>
              <w:rPr>
                <w:sz w:val="20"/>
              </w:rPr>
              <w:t>and</w:t>
            </w:r>
            <w:r>
              <w:rPr>
                <w:spacing w:val="-9"/>
                <w:sz w:val="20"/>
              </w:rPr>
              <w:t> </w:t>
            </w:r>
            <w:r>
              <w:rPr>
                <w:sz w:val="20"/>
              </w:rPr>
              <w:t>Cleaners,</w:t>
            </w:r>
            <w:r>
              <w:rPr>
                <w:spacing w:val="-9"/>
                <w:sz w:val="20"/>
              </w:rPr>
              <w:t> </w:t>
            </w:r>
            <w:r>
              <w:rPr>
                <w:sz w:val="20"/>
              </w:rPr>
              <w:t>Except</w:t>
            </w:r>
            <w:r>
              <w:rPr>
                <w:spacing w:val="-6"/>
                <w:sz w:val="20"/>
              </w:rPr>
              <w:t> </w:t>
            </w:r>
            <w:r>
              <w:rPr>
                <w:sz w:val="20"/>
              </w:rPr>
              <w:t>Maids</w:t>
            </w:r>
            <w:r>
              <w:rPr>
                <w:spacing w:val="-9"/>
                <w:sz w:val="20"/>
              </w:rPr>
              <w:t> </w:t>
            </w:r>
            <w:r>
              <w:rPr>
                <w:sz w:val="20"/>
              </w:rPr>
              <w:t>and</w:t>
            </w:r>
            <w:r>
              <w:rPr>
                <w:spacing w:val="-8"/>
                <w:sz w:val="20"/>
              </w:rPr>
              <w:t> </w:t>
            </w:r>
            <w:r>
              <w:rPr>
                <w:sz w:val="20"/>
              </w:rPr>
              <w:t>Housekeeping</w:t>
            </w:r>
            <w:r>
              <w:rPr>
                <w:spacing w:val="-7"/>
                <w:sz w:val="20"/>
              </w:rPr>
              <w:t> </w:t>
            </w:r>
            <w:r>
              <w:rPr>
                <w:spacing w:val="-2"/>
                <w:sz w:val="20"/>
              </w:rPr>
              <w:t>Cleaners</w:t>
            </w:r>
          </w:p>
        </w:tc>
        <w:tc>
          <w:tcPr>
            <w:tcW w:w="1200" w:type="dxa"/>
            <w:shd w:val="clear" w:color="auto" w:fill="ECECEC"/>
          </w:tcPr>
          <w:p>
            <w:pPr>
              <w:pStyle w:val="TableParagraph"/>
              <w:spacing w:line="229" w:lineRule="exact" w:before="0"/>
              <w:ind w:right="94"/>
              <w:rPr>
                <w:sz w:val="20"/>
              </w:rPr>
            </w:pPr>
            <w:r>
              <w:rPr>
                <w:spacing w:val="-2"/>
                <w:sz w:val="20"/>
              </w:rPr>
              <w:t>21,190</w:t>
            </w:r>
          </w:p>
        </w:tc>
        <w:tc>
          <w:tcPr>
            <w:tcW w:w="1245" w:type="dxa"/>
            <w:shd w:val="clear" w:color="auto" w:fill="ECECEC"/>
          </w:tcPr>
          <w:p>
            <w:pPr>
              <w:pStyle w:val="TableParagraph"/>
              <w:spacing w:line="229" w:lineRule="exact" w:before="0"/>
              <w:ind w:right="93"/>
              <w:rPr>
                <w:sz w:val="20"/>
              </w:rPr>
            </w:pPr>
            <w:r>
              <w:rPr>
                <w:spacing w:val="-2"/>
                <w:sz w:val="20"/>
              </w:rPr>
              <w:t>22,837</w:t>
            </w:r>
          </w:p>
        </w:tc>
        <w:tc>
          <w:tcPr>
            <w:tcW w:w="873" w:type="dxa"/>
            <w:shd w:val="clear" w:color="auto" w:fill="ECECEC"/>
          </w:tcPr>
          <w:p>
            <w:pPr>
              <w:pStyle w:val="TableParagraph"/>
              <w:spacing w:line="229" w:lineRule="exact" w:before="0"/>
              <w:ind w:right="93"/>
              <w:rPr>
                <w:b/>
                <w:sz w:val="20"/>
              </w:rPr>
            </w:pPr>
            <w:r>
              <w:rPr>
                <w:b/>
                <w:spacing w:val="-2"/>
                <w:sz w:val="20"/>
              </w:rPr>
              <w:t>1,647</w:t>
            </w:r>
          </w:p>
        </w:tc>
        <w:tc>
          <w:tcPr>
            <w:tcW w:w="818" w:type="dxa"/>
            <w:shd w:val="clear" w:color="auto" w:fill="ECECEC"/>
          </w:tcPr>
          <w:p>
            <w:pPr>
              <w:pStyle w:val="TableParagraph"/>
              <w:spacing w:line="229" w:lineRule="exact" w:before="0"/>
              <w:ind w:left="229" w:right="78"/>
              <w:jc w:val="center"/>
              <w:rPr>
                <w:sz w:val="20"/>
              </w:rPr>
            </w:pPr>
            <w:r>
              <w:rPr>
                <w:spacing w:val="-2"/>
                <w:sz w:val="20"/>
              </w:rPr>
              <w:t>7.77%</w:t>
            </w:r>
          </w:p>
        </w:tc>
        <w:tc>
          <w:tcPr>
            <w:tcW w:w="627" w:type="dxa"/>
            <w:shd w:val="clear" w:color="auto" w:fill="ECECEC"/>
          </w:tcPr>
          <w:p>
            <w:pPr>
              <w:pStyle w:val="TableParagraph"/>
              <w:spacing w:line="229" w:lineRule="exact" w:before="0"/>
              <w:ind w:right="93"/>
              <w:rPr>
                <w:sz w:val="20"/>
              </w:rPr>
            </w:pPr>
            <w:r>
              <w:rPr>
                <w:spacing w:val="-2"/>
                <w:sz w:val="20"/>
              </w:rPr>
              <w:t>1,374</w:t>
            </w:r>
          </w:p>
        </w:tc>
        <w:tc>
          <w:tcPr>
            <w:tcW w:w="1169" w:type="dxa"/>
            <w:shd w:val="clear" w:color="auto" w:fill="ECECEC"/>
          </w:tcPr>
          <w:p>
            <w:pPr>
              <w:pStyle w:val="TableParagraph"/>
              <w:spacing w:line="229" w:lineRule="exact" w:before="0"/>
              <w:ind w:right="93"/>
              <w:rPr>
                <w:sz w:val="20"/>
              </w:rPr>
            </w:pPr>
            <w:r>
              <w:rPr>
                <w:spacing w:val="-2"/>
                <w:sz w:val="20"/>
              </w:rPr>
              <w:t>1,543</w:t>
            </w:r>
          </w:p>
        </w:tc>
        <w:tc>
          <w:tcPr>
            <w:tcW w:w="819" w:type="dxa"/>
            <w:shd w:val="clear" w:color="auto" w:fill="ECECEC"/>
          </w:tcPr>
          <w:p>
            <w:pPr>
              <w:pStyle w:val="TableParagraph"/>
              <w:spacing w:line="229" w:lineRule="exact" w:before="0"/>
              <w:ind w:right="93"/>
              <w:rPr>
                <w:sz w:val="20"/>
              </w:rPr>
            </w:pPr>
            <w:r>
              <w:rPr>
                <w:spacing w:val="-5"/>
                <w:sz w:val="20"/>
              </w:rPr>
              <w:t>165</w:t>
            </w:r>
          </w:p>
        </w:tc>
        <w:tc>
          <w:tcPr>
            <w:tcW w:w="802" w:type="dxa"/>
            <w:shd w:val="clear" w:color="auto" w:fill="ECECEC"/>
          </w:tcPr>
          <w:p>
            <w:pPr>
              <w:pStyle w:val="TableParagraph"/>
              <w:spacing w:line="229" w:lineRule="exact" w:before="0"/>
              <w:ind w:right="96"/>
              <w:rPr>
                <w:sz w:val="20"/>
              </w:rPr>
            </w:pPr>
            <w:r>
              <w:rPr>
                <w:spacing w:val="-2"/>
                <w:sz w:val="20"/>
              </w:rPr>
              <w:t>3,082</w:t>
            </w:r>
          </w:p>
        </w:tc>
      </w:tr>
      <w:tr>
        <w:trPr>
          <w:trHeight w:val="254" w:hRule="atLeast"/>
        </w:trPr>
        <w:tc>
          <w:tcPr>
            <w:tcW w:w="878" w:type="dxa"/>
            <w:shd w:val="clear" w:color="auto" w:fill="A4A4A4"/>
          </w:tcPr>
          <w:p>
            <w:pPr>
              <w:pStyle w:val="TableParagraph"/>
              <w:spacing w:line="227" w:lineRule="exact" w:before="0"/>
              <w:ind w:left="130" w:right="123"/>
              <w:jc w:val="center"/>
              <w:rPr>
                <w:b/>
                <w:sz w:val="20"/>
              </w:rPr>
            </w:pPr>
            <w:r>
              <w:rPr>
                <w:b/>
                <w:w w:val="95"/>
                <w:sz w:val="20"/>
              </w:rPr>
              <w:t>31-</w:t>
            </w:r>
            <w:r>
              <w:rPr>
                <w:b/>
                <w:spacing w:val="-4"/>
                <w:sz w:val="20"/>
              </w:rPr>
              <w:t>1131</w:t>
            </w:r>
          </w:p>
        </w:tc>
        <w:tc>
          <w:tcPr>
            <w:tcW w:w="5777" w:type="dxa"/>
            <w:shd w:val="clear" w:color="auto" w:fill="DBDBDB"/>
          </w:tcPr>
          <w:p>
            <w:pPr>
              <w:pStyle w:val="TableParagraph"/>
              <w:spacing w:line="227" w:lineRule="exact" w:before="0"/>
              <w:ind w:left="108"/>
              <w:jc w:val="left"/>
              <w:rPr>
                <w:sz w:val="20"/>
              </w:rPr>
            </w:pPr>
            <w:r>
              <w:rPr>
                <w:sz w:val="20"/>
              </w:rPr>
              <w:t>Nursing</w:t>
            </w:r>
            <w:r>
              <w:rPr>
                <w:spacing w:val="-10"/>
                <w:sz w:val="20"/>
              </w:rPr>
              <w:t> </w:t>
            </w:r>
            <w:r>
              <w:rPr>
                <w:spacing w:val="-2"/>
                <w:sz w:val="20"/>
              </w:rPr>
              <w:t>Assistants</w:t>
            </w:r>
          </w:p>
        </w:tc>
        <w:tc>
          <w:tcPr>
            <w:tcW w:w="1200" w:type="dxa"/>
            <w:shd w:val="clear" w:color="auto" w:fill="DBDBDB"/>
          </w:tcPr>
          <w:p>
            <w:pPr>
              <w:pStyle w:val="TableParagraph"/>
              <w:spacing w:line="227" w:lineRule="exact" w:before="0"/>
              <w:ind w:right="94"/>
              <w:rPr>
                <w:sz w:val="20"/>
              </w:rPr>
            </w:pPr>
            <w:r>
              <w:rPr>
                <w:spacing w:val="-2"/>
                <w:sz w:val="20"/>
              </w:rPr>
              <w:t>18,428</w:t>
            </w:r>
          </w:p>
        </w:tc>
        <w:tc>
          <w:tcPr>
            <w:tcW w:w="1245" w:type="dxa"/>
            <w:shd w:val="clear" w:color="auto" w:fill="DBDBDB"/>
          </w:tcPr>
          <w:p>
            <w:pPr>
              <w:pStyle w:val="TableParagraph"/>
              <w:spacing w:line="227" w:lineRule="exact" w:before="0"/>
              <w:ind w:right="93"/>
              <w:rPr>
                <w:sz w:val="20"/>
              </w:rPr>
            </w:pPr>
            <w:r>
              <w:rPr>
                <w:spacing w:val="-2"/>
                <w:sz w:val="20"/>
              </w:rPr>
              <w:t>20,051</w:t>
            </w:r>
          </w:p>
        </w:tc>
        <w:tc>
          <w:tcPr>
            <w:tcW w:w="873" w:type="dxa"/>
            <w:shd w:val="clear" w:color="auto" w:fill="DBDBDB"/>
          </w:tcPr>
          <w:p>
            <w:pPr>
              <w:pStyle w:val="TableParagraph"/>
              <w:spacing w:line="227" w:lineRule="exact" w:before="0"/>
              <w:ind w:right="93"/>
              <w:rPr>
                <w:b/>
                <w:sz w:val="20"/>
              </w:rPr>
            </w:pPr>
            <w:r>
              <w:rPr>
                <w:b/>
                <w:spacing w:val="-2"/>
                <w:sz w:val="20"/>
              </w:rPr>
              <w:t>1,623</w:t>
            </w:r>
          </w:p>
        </w:tc>
        <w:tc>
          <w:tcPr>
            <w:tcW w:w="818" w:type="dxa"/>
            <w:shd w:val="clear" w:color="auto" w:fill="DBDBDB"/>
          </w:tcPr>
          <w:p>
            <w:pPr>
              <w:pStyle w:val="TableParagraph"/>
              <w:spacing w:line="227" w:lineRule="exact" w:before="0"/>
              <w:ind w:left="229" w:right="78"/>
              <w:jc w:val="center"/>
              <w:rPr>
                <w:sz w:val="20"/>
              </w:rPr>
            </w:pPr>
            <w:r>
              <w:rPr>
                <w:spacing w:val="-2"/>
                <w:sz w:val="20"/>
              </w:rPr>
              <w:t>8.81%</w:t>
            </w:r>
          </w:p>
        </w:tc>
        <w:tc>
          <w:tcPr>
            <w:tcW w:w="627" w:type="dxa"/>
            <w:shd w:val="clear" w:color="auto" w:fill="DBDBDB"/>
          </w:tcPr>
          <w:p>
            <w:pPr>
              <w:pStyle w:val="TableParagraph"/>
              <w:spacing w:line="227" w:lineRule="exact" w:before="0"/>
              <w:ind w:right="93"/>
              <w:rPr>
                <w:sz w:val="20"/>
              </w:rPr>
            </w:pPr>
            <w:r>
              <w:rPr>
                <w:spacing w:val="-2"/>
                <w:sz w:val="20"/>
              </w:rPr>
              <w:t>1,232</w:t>
            </w:r>
          </w:p>
        </w:tc>
        <w:tc>
          <w:tcPr>
            <w:tcW w:w="1169" w:type="dxa"/>
            <w:shd w:val="clear" w:color="auto" w:fill="DBDBDB"/>
          </w:tcPr>
          <w:p>
            <w:pPr>
              <w:pStyle w:val="TableParagraph"/>
              <w:spacing w:line="227" w:lineRule="exact" w:before="0"/>
              <w:ind w:right="93"/>
              <w:rPr>
                <w:sz w:val="20"/>
              </w:rPr>
            </w:pPr>
            <w:r>
              <w:rPr>
                <w:spacing w:val="-2"/>
                <w:sz w:val="20"/>
              </w:rPr>
              <w:t>1,089</w:t>
            </w:r>
          </w:p>
        </w:tc>
        <w:tc>
          <w:tcPr>
            <w:tcW w:w="819" w:type="dxa"/>
            <w:shd w:val="clear" w:color="auto" w:fill="DBDBDB"/>
          </w:tcPr>
          <w:p>
            <w:pPr>
              <w:pStyle w:val="TableParagraph"/>
              <w:spacing w:line="227" w:lineRule="exact" w:before="0"/>
              <w:ind w:right="93"/>
              <w:rPr>
                <w:sz w:val="20"/>
              </w:rPr>
            </w:pPr>
            <w:r>
              <w:rPr>
                <w:spacing w:val="-5"/>
                <w:sz w:val="20"/>
              </w:rPr>
              <w:t>162</w:t>
            </w:r>
          </w:p>
        </w:tc>
        <w:tc>
          <w:tcPr>
            <w:tcW w:w="802" w:type="dxa"/>
            <w:shd w:val="clear" w:color="auto" w:fill="DBDBDB"/>
          </w:tcPr>
          <w:p>
            <w:pPr>
              <w:pStyle w:val="TableParagraph"/>
              <w:spacing w:line="227" w:lineRule="exact" w:before="0"/>
              <w:ind w:right="96"/>
              <w:rPr>
                <w:sz w:val="20"/>
              </w:rPr>
            </w:pPr>
            <w:r>
              <w:rPr>
                <w:spacing w:val="-2"/>
                <w:sz w:val="20"/>
              </w:rPr>
              <w:t>2,483</w:t>
            </w:r>
          </w:p>
        </w:tc>
      </w:tr>
      <w:tr>
        <w:trPr>
          <w:trHeight w:val="254" w:hRule="atLeast"/>
        </w:trPr>
        <w:tc>
          <w:tcPr>
            <w:tcW w:w="878" w:type="dxa"/>
            <w:shd w:val="clear" w:color="auto" w:fill="A4A4A4"/>
          </w:tcPr>
          <w:p>
            <w:pPr>
              <w:pStyle w:val="TableParagraph"/>
              <w:spacing w:line="229" w:lineRule="exact" w:before="0"/>
              <w:ind w:left="130" w:right="123"/>
              <w:jc w:val="center"/>
              <w:rPr>
                <w:b/>
                <w:sz w:val="20"/>
              </w:rPr>
            </w:pPr>
            <w:r>
              <w:rPr>
                <w:b/>
                <w:w w:val="95"/>
                <w:sz w:val="20"/>
              </w:rPr>
              <w:t>45-</w:t>
            </w:r>
            <w:r>
              <w:rPr>
                <w:b/>
                <w:spacing w:val="-4"/>
                <w:sz w:val="20"/>
              </w:rPr>
              <w:t>2093</w:t>
            </w:r>
          </w:p>
        </w:tc>
        <w:tc>
          <w:tcPr>
            <w:tcW w:w="5777" w:type="dxa"/>
            <w:shd w:val="clear" w:color="auto" w:fill="ECECEC"/>
          </w:tcPr>
          <w:p>
            <w:pPr>
              <w:pStyle w:val="TableParagraph"/>
              <w:spacing w:line="229" w:lineRule="exact" w:before="0"/>
              <w:ind w:left="108"/>
              <w:jc w:val="left"/>
              <w:rPr>
                <w:sz w:val="20"/>
              </w:rPr>
            </w:pPr>
            <w:r>
              <w:rPr>
                <w:sz w:val="20"/>
              </w:rPr>
              <w:t>Farmworkers,</w:t>
            </w:r>
            <w:r>
              <w:rPr>
                <w:spacing w:val="-10"/>
                <w:sz w:val="20"/>
              </w:rPr>
              <w:t> </w:t>
            </w:r>
            <w:r>
              <w:rPr>
                <w:sz w:val="20"/>
              </w:rPr>
              <w:t>Farm,</w:t>
            </w:r>
            <w:r>
              <w:rPr>
                <w:spacing w:val="-10"/>
                <w:sz w:val="20"/>
              </w:rPr>
              <w:t> </w:t>
            </w:r>
            <w:r>
              <w:rPr>
                <w:sz w:val="20"/>
              </w:rPr>
              <w:t>Ranch,</w:t>
            </w:r>
            <w:r>
              <w:rPr>
                <w:spacing w:val="-9"/>
                <w:sz w:val="20"/>
              </w:rPr>
              <w:t> </w:t>
            </w:r>
            <w:r>
              <w:rPr>
                <w:sz w:val="20"/>
              </w:rPr>
              <w:t>and</w:t>
            </w:r>
            <w:r>
              <w:rPr>
                <w:spacing w:val="-9"/>
                <w:sz w:val="20"/>
              </w:rPr>
              <w:t> </w:t>
            </w:r>
            <w:r>
              <w:rPr>
                <w:sz w:val="20"/>
              </w:rPr>
              <w:t>Aquacultural</w:t>
            </w:r>
            <w:r>
              <w:rPr>
                <w:spacing w:val="-10"/>
                <w:sz w:val="20"/>
              </w:rPr>
              <w:t> </w:t>
            </w:r>
            <w:r>
              <w:rPr>
                <w:spacing w:val="-2"/>
                <w:sz w:val="20"/>
              </w:rPr>
              <w:t>Animals</w:t>
            </w:r>
          </w:p>
        </w:tc>
        <w:tc>
          <w:tcPr>
            <w:tcW w:w="1200" w:type="dxa"/>
            <w:shd w:val="clear" w:color="auto" w:fill="ECECEC"/>
          </w:tcPr>
          <w:p>
            <w:pPr>
              <w:pStyle w:val="TableParagraph"/>
              <w:spacing w:line="229" w:lineRule="exact" w:before="0"/>
              <w:ind w:right="94"/>
              <w:rPr>
                <w:sz w:val="20"/>
              </w:rPr>
            </w:pPr>
            <w:r>
              <w:rPr>
                <w:spacing w:val="-2"/>
                <w:sz w:val="20"/>
              </w:rPr>
              <w:t>5,726</w:t>
            </w:r>
          </w:p>
        </w:tc>
        <w:tc>
          <w:tcPr>
            <w:tcW w:w="1245" w:type="dxa"/>
            <w:shd w:val="clear" w:color="auto" w:fill="ECECEC"/>
          </w:tcPr>
          <w:p>
            <w:pPr>
              <w:pStyle w:val="TableParagraph"/>
              <w:spacing w:line="229" w:lineRule="exact" w:before="0"/>
              <w:ind w:right="93"/>
              <w:rPr>
                <w:sz w:val="20"/>
              </w:rPr>
            </w:pPr>
            <w:r>
              <w:rPr>
                <w:spacing w:val="-2"/>
                <w:sz w:val="20"/>
              </w:rPr>
              <w:t>7,328</w:t>
            </w:r>
          </w:p>
        </w:tc>
        <w:tc>
          <w:tcPr>
            <w:tcW w:w="873" w:type="dxa"/>
            <w:shd w:val="clear" w:color="auto" w:fill="ECECEC"/>
          </w:tcPr>
          <w:p>
            <w:pPr>
              <w:pStyle w:val="TableParagraph"/>
              <w:spacing w:line="229" w:lineRule="exact" w:before="0"/>
              <w:ind w:right="93"/>
              <w:rPr>
                <w:b/>
                <w:sz w:val="20"/>
              </w:rPr>
            </w:pPr>
            <w:r>
              <w:rPr>
                <w:b/>
                <w:spacing w:val="-2"/>
                <w:sz w:val="20"/>
              </w:rPr>
              <w:t>1,602</w:t>
            </w:r>
          </w:p>
        </w:tc>
        <w:tc>
          <w:tcPr>
            <w:tcW w:w="818" w:type="dxa"/>
            <w:shd w:val="clear" w:color="auto" w:fill="ECECEC"/>
          </w:tcPr>
          <w:p>
            <w:pPr>
              <w:pStyle w:val="TableParagraph"/>
              <w:spacing w:line="229" w:lineRule="exact" w:before="0"/>
              <w:ind w:left="97" w:right="37"/>
              <w:jc w:val="center"/>
              <w:rPr>
                <w:sz w:val="20"/>
              </w:rPr>
            </w:pPr>
            <w:r>
              <w:rPr>
                <w:spacing w:val="-2"/>
                <w:sz w:val="20"/>
              </w:rPr>
              <w:t>27.98%</w:t>
            </w:r>
          </w:p>
        </w:tc>
        <w:tc>
          <w:tcPr>
            <w:tcW w:w="627" w:type="dxa"/>
            <w:shd w:val="clear" w:color="auto" w:fill="ECECEC"/>
          </w:tcPr>
          <w:p>
            <w:pPr>
              <w:pStyle w:val="TableParagraph"/>
              <w:spacing w:line="229" w:lineRule="exact" w:before="0"/>
              <w:ind w:right="93"/>
              <w:rPr>
                <w:sz w:val="20"/>
              </w:rPr>
            </w:pPr>
            <w:r>
              <w:rPr>
                <w:spacing w:val="-5"/>
                <w:sz w:val="20"/>
              </w:rPr>
              <w:t>276</w:t>
            </w:r>
          </w:p>
        </w:tc>
        <w:tc>
          <w:tcPr>
            <w:tcW w:w="1169" w:type="dxa"/>
            <w:shd w:val="clear" w:color="auto" w:fill="ECECEC"/>
          </w:tcPr>
          <w:p>
            <w:pPr>
              <w:pStyle w:val="TableParagraph"/>
              <w:spacing w:line="229" w:lineRule="exact" w:before="0"/>
              <w:ind w:right="93"/>
              <w:rPr>
                <w:sz w:val="20"/>
              </w:rPr>
            </w:pPr>
            <w:r>
              <w:rPr>
                <w:spacing w:val="-5"/>
                <w:sz w:val="20"/>
              </w:rPr>
              <w:t>746</w:t>
            </w:r>
          </w:p>
        </w:tc>
        <w:tc>
          <w:tcPr>
            <w:tcW w:w="819" w:type="dxa"/>
            <w:shd w:val="clear" w:color="auto" w:fill="ECECEC"/>
          </w:tcPr>
          <w:p>
            <w:pPr>
              <w:pStyle w:val="TableParagraph"/>
              <w:spacing w:line="229" w:lineRule="exact" w:before="0"/>
              <w:ind w:right="93"/>
              <w:rPr>
                <w:sz w:val="20"/>
              </w:rPr>
            </w:pPr>
            <w:r>
              <w:rPr>
                <w:spacing w:val="-5"/>
                <w:sz w:val="20"/>
              </w:rPr>
              <w:t>160</w:t>
            </w:r>
          </w:p>
        </w:tc>
        <w:tc>
          <w:tcPr>
            <w:tcW w:w="802" w:type="dxa"/>
            <w:shd w:val="clear" w:color="auto" w:fill="ECECEC"/>
          </w:tcPr>
          <w:p>
            <w:pPr>
              <w:pStyle w:val="TableParagraph"/>
              <w:spacing w:line="229" w:lineRule="exact" w:before="0"/>
              <w:ind w:right="96"/>
              <w:rPr>
                <w:sz w:val="20"/>
              </w:rPr>
            </w:pPr>
            <w:r>
              <w:rPr>
                <w:spacing w:val="-2"/>
                <w:sz w:val="20"/>
              </w:rPr>
              <w:t>1,182</w:t>
            </w:r>
          </w:p>
        </w:tc>
      </w:tr>
      <w:tr>
        <w:trPr>
          <w:trHeight w:val="256" w:hRule="atLeast"/>
        </w:trPr>
        <w:tc>
          <w:tcPr>
            <w:tcW w:w="878" w:type="dxa"/>
            <w:shd w:val="clear" w:color="auto" w:fill="A4A4A4"/>
          </w:tcPr>
          <w:p>
            <w:pPr>
              <w:pStyle w:val="TableParagraph"/>
              <w:spacing w:line="229" w:lineRule="exact" w:before="0"/>
              <w:ind w:left="130" w:right="123"/>
              <w:jc w:val="center"/>
              <w:rPr>
                <w:b/>
                <w:sz w:val="20"/>
              </w:rPr>
            </w:pPr>
            <w:r>
              <w:rPr>
                <w:b/>
                <w:w w:val="95"/>
                <w:sz w:val="20"/>
              </w:rPr>
              <w:t>29-</w:t>
            </w:r>
            <w:r>
              <w:rPr>
                <w:b/>
                <w:spacing w:val="-4"/>
                <w:sz w:val="20"/>
              </w:rPr>
              <w:t>1171</w:t>
            </w:r>
          </w:p>
        </w:tc>
        <w:tc>
          <w:tcPr>
            <w:tcW w:w="5777" w:type="dxa"/>
            <w:shd w:val="clear" w:color="auto" w:fill="DBDBDB"/>
          </w:tcPr>
          <w:p>
            <w:pPr>
              <w:pStyle w:val="TableParagraph"/>
              <w:spacing w:line="229" w:lineRule="exact" w:before="0"/>
              <w:ind w:left="108"/>
              <w:jc w:val="left"/>
              <w:rPr>
                <w:sz w:val="20"/>
              </w:rPr>
            </w:pPr>
            <w:r>
              <w:rPr>
                <w:sz w:val="20"/>
              </w:rPr>
              <w:t>Nurse</w:t>
            </w:r>
            <w:r>
              <w:rPr>
                <w:spacing w:val="-7"/>
                <w:sz w:val="20"/>
              </w:rPr>
              <w:t> </w:t>
            </w:r>
            <w:r>
              <w:rPr>
                <w:spacing w:val="-2"/>
                <w:sz w:val="20"/>
              </w:rPr>
              <w:t>Practitioners</w:t>
            </w:r>
          </w:p>
        </w:tc>
        <w:tc>
          <w:tcPr>
            <w:tcW w:w="1200" w:type="dxa"/>
            <w:shd w:val="clear" w:color="auto" w:fill="DBDBDB"/>
          </w:tcPr>
          <w:p>
            <w:pPr>
              <w:pStyle w:val="TableParagraph"/>
              <w:spacing w:line="229" w:lineRule="exact" w:before="0"/>
              <w:ind w:right="94"/>
              <w:rPr>
                <w:sz w:val="20"/>
              </w:rPr>
            </w:pPr>
            <w:r>
              <w:rPr>
                <w:spacing w:val="-2"/>
                <w:sz w:val="20"/>
              </w:rPr>
              <w:t>2,800</w:t>
            </w:r>
          </w:p>
        </w:tc>
        <w:tc>
          <w:tcPr>
            <w:tcW w:w="1245" w:type="dxa"/>
            <w:shd w:val="clear" w:color="auto" w:fill="DBDBDB"/>
          </w:tcPr>
          <w:p>
            <w:pPr>
              <w:pStyle w:val="TableParagraph"/>
              <w:spacing w:line="229" w:lineRule="exact" w:before="0"/>
              <w:ind w:right="93"/>
              <w:rPr>
                <w:sz w:val="20"/>
              </w:rPr>
            </w:pPr>
            <w:r>
              <w:rPr>
                <w:spacing w:val="-2"/>
                <w:sz w:val="20"/>
              </w:rPr>
              <w:t>4,313</w:t>
            </w:r>
          </w:p>
        </w:tc>
        <w:tc>
          <w:tcPr>
            <w:tcW w:w="873" w:type="dxa"/>
            <w:shd w:val="clear" w:color="auto" w:fill="DBDBDB"/>
          </w:tcPr>
          <w:p>
            <w:pPr>
              <w:pStyle w:val="TableParagraph"/>
              <w:spacing w:line="229" w:lineRule="exact" w:before="0"/>
              <w:ind w:right="93"/>
              <w:rPr>
                <w:b/>
                <w:sz w:val="20"/>
              </w:rPr>
            </w:pPr>
            <w:r>
              <w:rPr>
                <w:b/>
                <w:spacing w:val="-2"/>
                <w:sz w:val="20"/>
              </w:rPr>
              <w:t>1,513</w:t>
            </w:r>
          </w:p>
        </w:tc>
        <w:tc>
          <w:tcPr>
            <w:tcW w:w="818" w:type="dxa"/>
            <w:shd w:val="clear" w:color="auto" w:fill="DBDBDB"/>
          </w:tcPr>
          <w:p>
            <w:pPr>
              <w:pStyle w:val="TableParagraph"/>
              <w:spacing w:line="229" w:lineRule="exact" w:before="0"/>
              <w:ind w:left="97" w:right="37"/>
              <w:jc w:val="center"/>
              <w:rPr>
                <w:sz w:val="20"/>
              </w:rPr>
            </w:pPr>
            <w:r>
              <w:rPr>
                <w:spacing w:val="-2"/>
                <w:sz w:val="20"/>
              </w:rPr>
              <w:t>54.04%</w:t>
            </w:r>
          </w:p>
        </w:tc>
        <w:tc>
          <w:tcPr>
            <w:tcW w:w="627" w:type="dxa"/>
            <w:shd w:val="clear" w:color="auto" w:fill="DBDBDB"/>
          </w:tcPr>
          <w:p>
            <w:pPr>
              <w:pStyle w:val="TableParagraph"/>
              <w:spacing w:line="229" w:lineRule="exact" w:before="0"/>
              <w:ind w:right="93"/>
              <w:rPr>
                <w:sz w:val="20"/>
              </w:rPr>
            </w:pPr>
            <w:r>
              <w:rPr>
                <w:spacing w:val="-5"/>
                <w:sz w:val="20"/>
              </w:rPr>
              <w:t>74</w:t>
            </w:r>
          </w:p>
        </w:tc>
        <w:tc>
          <w:tcPr>
            <w:tcW w:w="1169" w:type="dxa"/>
            <w:shd w:val="clear" w:color="auto" w:fill="DBDBDB"/>
          </w:tcPr>
          <w:p>
            <w:pPr>
              <w:pStyle w:val="TableParagraph"/>
              <w:spacing w:line="229" w:lineRule="exact" w:before="0"/>
              <w:ind w:right="93"/>
              <w:rPr>
                <w:sz w:val="20"/>
              </w:rPr>
            </w:pPr>
            <w:r>
              <w:rPr>
                <w:spacing w:val="-5"/>
                <w:sz w:val="20"/>
              </w:rPr>
              <w:t>112</w:t>
            </w:r>
          </w:p>
        </w:tc>
        <w:tc>
          <w:tcPr>
            <w:tcW w:w="819" w:type="dxa"/>
            <w:shd w:val="clear" w:color="auto" w:fill="DBDBDB"/>
          </w:tcPr>
          <w:p>
            <w:pPr>
              <w:pStyle w:val="TableParagraph"/>
              <w:spacing w:line="229" w:lineRule="exact" w:before="0"/>
              <w:ind w:right="93"/>
              <w:rPr>
                <w:sz w:val="20"/>
              </w:rPr>
            </w:pPr>
            <w:r>
              <w:rPr>
                <w:spacing w:val="-5"/>
                <w:sz w:val="20"/>
              </w:rPr>
              <w:t>151</w:t>
            </w:r>
          </w:p>
        </w:tc>
        <w:tc>
          <w:tcPr>
            <w:tcW w:w="802" w:type="dxa"/>
            <w:shd w:val="clear" w:color="auto" w:fill="DBDBDB"/>
          </w:tcPr>
          <w:p>
            <w:pPr>
              <w:pStyle w:val="TableParagraph"/>
              <w:spacing w:line="229" w:lineRule="exact" w:before="0"/>
              <w:ind w:right="96"/>
              <w:rPr>
                <w:sz w:val="20"/>
              </w:rPr>
            </w:pPr>
            <w:r>
              <w:rPr>
                <w:spacing w:val="-5"/>
                <w:sz w:val="20"/>
              </w:rPr>
              <w:t>337</w:t>
            </w:r>
          </w:p>
        </w:tc>
      </w:tr>
    </w:tbl>
    <w:p>
      <w:pPr>
        <w:spacing w:after="0" w:line="229" w:lineRule="exact"/>
        <w:rPr>
          <w:sz w:val="20"/>
        </w:rPr>
        <w:sectPr>
          <w:pgSz w:w="15840" w:h="12240" w:orient="landscape"/>
          <w:pgMar w:header="297" w:footer="690" w:top="1560" w:bottom="920" w:left="340" w:right="180"/>
        </w:sectPr>
      </w:pPr>
    </w:p>
    <w:p>
      <w:pPr>
        <w:pStyle w:val="BodyText"/>
        <w:rPr>
          <w:sz w:val="20"/>
        </w:rPr>
      </w:pPr>
    </w:p>
    <w:p>
      <w:pPr>
        <w:pStyle w:val="BodyText"/>
        <w:spacing w:before="7"/>
        <w:rPr>
          <w:sz w:val="22"/>
        </w:rPr>
      </w:pPr>
    </w:p>
    <w:p>
      <w:pPr>
        <w:spacing w:before="100" w:after="59"/>
        <w:ind w:left="380" w:right="0" w:firstLine="0"/>
        <w:jc w:val="left"/>
        <w:rPr>
          <w:sz w:val="24"/>
        </w:rPr>
      </w:pPr>
      <w:r>
        <w:rPr>
          <w:sz w:val="36"/>
        </w:rPr>
        <w:t>Top</w:t>
      </w:r>
      <w:r>
        <w:rPr>
          <w:spacing w:val="-5"/>
          <w:sz w:val="36"/>
        </w:rPr>
        <w:t> </w:t>
      </w:r>
      <w:r>
        <w:rPr>
          <w:sz w:val="36"/>
        </w:rPr>
        <w:t>20</w:t>
      </w:r>
      <w:r>
        <w:rPr>
          <w:spacing w:val="-5"/>
          <w:sz w:val="36"/>
        </w:rPr>
        <w:t> </w:t>
      </w:r>
      <w:r>
        <w:rPr>
          <w:sz w:val="36"/>
        </w:rPr>
        <w:t>Fastest</w:t>
      </w:r>
      <w:r>
        <w:rPr>
          <w:spacing w:val="-5"/>
          <w:sz w:val="36"/>
        </w:rPr>
        <w:t> </w:t>
      </w:r>
      <w:r>
        <w:rPr>
          <w:sz w:val="36"/>
        </w:rPr>
        <w:t>Growing</w:t>
      </w:r>
      <w:r>
        <w:rPr>
          <w:spacing w:val="-4"/>
          <w:sz w:val="36"/>
        </w:rPr>
        <w:t> </w:t>
      </w:r>
      <w:r>
        <w:rPr>
          <w:sz w:val="36"/>
        </w:rPr>
        <w:t>Occupations</w:t>
      </w:r>
      <w:r>
        <w:rPr>
          <w:spacing w:val="-3"/>
          <w:sz w:val="36"/>
        </w:rPr>
        <w:t> </w:t>
      </w:r>
      <w:r>
        <w:rPr>
          <w:sz w:val="36"/>
        </w:rPr>
        <w:t>by</w:t>
      </w:r>
      <w:r>
        <w:rPr>
          <w:spacing w:val="-4"/>
          <w:sz w:val="36"/>
        </w:rPr>
        <w:t> </w:t>
      </w:r>
      <w:r>
        <w:rPr>
          <w:sz w:val="36"/>
        </w:rPr>
        <w:t>Percent</w:t>
      </w:r>
      <w:r>
        <w:rPr>
          <w:spacing w:val="-1"/>
          <w:sz w:val="36"/>
        </w:rPr>
        <w:t> </w:t>
      </w:r>
      <w:r>
        <w:rPr>
          <w:sz w:val="36"/>
        </w:rPr>
        <w:t>Change</w:t>
      </w:r>
      <w:r>
        <w:rPr>
          <w:spacing w:val="-6"/>
          <w:sz w:val="36"/>
        </w:rPr>
        <w:t> </w:t>
      </w:r>
      <w:r>
        <w:rPr>
          <w:sz w:val="24"/>
        </w:rPr>
        <w:t>(50</w:t>
      </w:r>
      <w:r>
        <w:rPr>
          <w:spacing w:val="-1"/>
          <w:sz w:val="24"/>
        </w:rPr>
        <w:t> </w:t>
      </w:r>
      <w:r>
        <w:rPr>
          <w:sz w:val="24"/>
        </w:rPr>
        <w:t>minimum</w:t>
      </w:r>
      <w:r>
        <w:rPr>
          <w:spacing w:val="-3"/>
          <w:sz w:val="24"/>
        </w:rPr>
        <w:t> </w:t>
      </w:r>
      <w:r>
        <w:rPr>
          <w:spacing w:val="-2"/>
          <w:sz w:val="24"/>
        </w:rPr>
        <w:t>employment)</w:t>
      </w: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60"/>
        <w:gridCol w:w="5695"/>
        <w:gridCol w:w="1200"/>
        <w:gridCol w:w="1231"/>
        <w:gridCol w:w="900"/>
        <w:gridCol w:w="893"/>
        <w:gridCol w:w="634"/>
        <w:gridCol w:w="1169"/>
        <w:gridCol w:w="819"/>
        <w:gridCol w:w="812"/>
      </w:tblGrid>
      <w:tr>
        <w:trPr>
          <w:trHeight w:val="256" w:hRule="atLeast"/>
        </w:trPr>
        <w:tc>
          <w:tcPr>
            <w:tcW w:w="6655" w:type="dxa"/>
            <w:gridSpan w:val="2"/>
            <w:shd w:val="clear" w:color="auto" w:fill="A4A4A4"/>
          </w:tcPr>
          <w:p>
            <w:pPr>
              <w:pStyle w:val="TableParagraph"/>
              <w:spacing w:line="225" w:lineRule="exact"/>
              <w:ind w:left="1874"/>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31" w:type="dxa"/>
            <w:gridSpan w:val="2"/>
            <w:shd w:val="clear" w:color="auto" w:fill="A4A4A4"/>
          </w:tcPr>
          <w:p>
            <w:pPr>
              <w:pStyle w:val="TableParagraph"/>
              <w:spacing w:line="225" w:lineRule="exact"/>
              <w:ind w:left="723"/>
              <w:jc w:val="left"/>
              <w:rPr>
                <w:b/>
                <w:sz w:val="20"/>
              </w:rPr>
            </w:pPr>
            <w:r>
              <w:rPr>
                <w:b/>
                <w:spacing w:val="-2"/>
                <w:sz w:val="20"/>
              </w:rPr>
              <w:t>Employment</w:t>
            </w:r>
          </w:p>
        </w:tc>
        <w:tc>
          <w:tcPr>
            <w:tcW w:w="1793" w:type="dxa"/>
            <w:gridSpan w:val="2"/>
            <w:shd w:val="clear" w:color="auto" w:fill="A4A4A4"/>
          </w:tcPr>
          <w:p>
            <w:pPr>
              <w:pStyle w:val="TableParagraph"/>
              <w:spacing w:line="225" w:lineRule="exact"/>
              <w:ind w:left="594"/>
              <w:jc w:val="left"/>
              <w:rPr>
                <w:b/>
                <w:sz w:val="20"/>
              </w:rPr>
            </w:pPr>
            <w:r>
              <w:rPr>
                <w:b/>
                <w:spacing w:val="-2"/>
                <w:sz w:val="20"/>
              </w:rPr>
              <w:t>Change</w:t>
            </w:r>
          </w:p>
        </w:tc>
        <w:tc>
          <w:tcPr>
            <w:tcW w:w="1803" w:type="dxa"/>
            <w:gridSpan w:val="2"/>
            <w:shd w:val="clear" w:color="auto" w:fill="A4A4A4"/>
          </w:tcPr>
          <w:p>
            <w:pPr>
              <w:pStyle w:val="TableParagraph"/>
              <w:spacing w:line="225" w:lineRule="exact"/>
              <w:ind w:left="131"/>
              <w:jc w:val="left"/>
              <w:rPr>
                <w:b/>
                <w:sz w:val="20"/>
              </w:rPr>
            </w:pPr>
            <w:r>
              <w:rPr>
                <w:b/>
                <w:sz w:val="20"/>
              </w:rPr>
              <w:t>Annual</w:t>
            </w:r>
            <w:r>
              <w:rPr>
                <w:b/>
                <w:spacing w:val="-7"/>
                <w:sz w:val="20"/>
              </w:rPr>
              <w:t> </w:t>
            </w:r>
            <w:r>
              <w:rPr>
                <w:b/>
                <w:spacing w:val="-2"/>
                <w:sz w:val="20"/>
              </w:rPr>
              <w:t>Separations</w:t>
            </w:r>
          </w:p>
        </w:tc>
        <w:tc>
          <w:tcPr>
            <w:tcW w:w="1631" w:type="dxa"/>
            <w:gridSpan w:val="2"/>
            <w:shd w:val="clear" w:color="auto" w:fill="A4A4A4"/>
          </w:tcPr>
          <w:p>
            <w:pPr>
              <w:pStyle w:val="TableParagraph"/>
              <w:spacing w:line="225" w:lineRule="exact"/>
              <w:ind w:left="135"/>
              <w:jc w:val="left"/>
              <w:rPr>
                <w:b/>
                <w:sz w:val="20"/>
              </w:rPr>
            </w:pPr>
            <w:r>
              <w:rPr>
                <w:b/>
                <w:sz w:val="20"/>
              </w:rPr>
              <w:t>Annual</w:t>
            </w:r>
            <w:r>
              <w:rPr>
                <w:b/>
                <w:spacing w:val="-7"/>
                <w:sz w:val="20"/>
              </w:rPr>
              <w:t> </w:t>
            </w:r>
            <w:r>
              <w:rPr>
                <w:b/>
                <w:spacing w:val="-2"/>
                <w:sz w:val="20"/>
              </w:rPr>
              <w:t>Openings</w:t>
            </w:r>
          </w:p>
        </w:tc>
      </w:tr>
      <w:tr>
        <w:trPr>
          <w:trHeight w:val="688" w:hRule="atLeast"/>
        </w:trPr>
        <w:tc>
          <w:tcPr>
            <w:tcW w:w="960" w:type="dxa"/>
            <w:shd w:val="clear" w:color="auto" w:fill="A4A4A4"/>
          </w:tcPr>
          <w:p>
            <w:pPr>
              <w:pStyle w:val="TableParagraph"/>
              <w:spacing w:before="9"/>
              <w:jc w:val="left"/>
              <w:rPr>
                <w:sz w:val="19"/>
              </w:rPr>
            </w:pPr>
          </w:p>
          <w:p>
            <w:pPr>
              <w:pStyle w:val="TableParagraph"/>
              <w:spacing w:before="0"/>
              <w:ind w:left="102" w:right="96"/>
              <w:jc w:val="center"/>
              <w:rPr>
                <w:b/>
                <w:sz w:val="20"/>
              </w:rPr>
            </w:pPr>
            <w:r>
              <w:rPr>
                <w:b/>
                <w:spacing w:val="-4"/>
                <w:sz w:val="20"/>
              </w:rPr>
              <w:t>Code</w:t>
            </w:r>
          </w:p>
        </w:tc>
        <w:tc>
          <w:tcPr>
            <w:tcW w:w="5695" w:type="dxa"/>
            <w:shd w:val="clear" w:color="auto" w:fill="DBDBDB"/>
          </w:tcPr>
          <w:p>
            <w:pPr>
              <w:pStyle w:val="TableParagraph"/>
              <w:spacing w:before="9"/>
              <w:jc w:val="left"/>
              <w:rPr>
                <w:sz w:val="19"/>
              </w:rPr>
            </w:pPr>
          </w:p>
          <w:p>
            <w:pPr>
              <w:pStyle w:val="TableParagraph"/>
              <w:spacing w:before="0"/>
              <w:ind w:left="2663" w:right="2654"/>
              <w:jc w:val="center"/>
              <w:rPr>
                <w:b/>
                <w:sz w:val="20"/>
              </w:rPr>
            </w:pPr>
            <w:r>
              <w:rPr>
                <w:b/>
                <w:spacing w:val="-2"/>
                <w:sz w:val="20"/>
              </w:rPr>
              <w:t>Title</w:t>
            </w:r>
          </w:p>
        </w:tc>
        <w:tc>
          <w:tcPr>
            <w:tcW w:w="1200" w:type="dxa"/>
            <w:shd w:val="clear" w:color="auto" w:fill="DBDBDB"/>
          </w:tcPr>
          <w:p>
            <w:pPr>
              <w:pStyle w:val="TableParagraph"/>
              <w:spacing w:line="227" w:lineRule="exact" w:before="0"/>
              <w:ind w:left="212" w:right="201"/>
              <w:jc w:val="center"/>
              <w:rPr>
                <w:b/>
                <w:sz w:val="20"/>
              </w:rPr>
            </w:pPr>
            <w:r>
              <w:rPr>
                <w:b/>
                <w:spacing w:val="-4"/>
                <w:sz w:val="20"/>
              </w:rPr>
              <w:t>2020</w:t>
            </w:r>
          </w:p>
          <w:p>
            <w:pPr>
              <w:pStyle w:val="TableParagraph"/>
              <w:spacing w:line="230" w:lineRule="atLeast" w:before="0"/>
              <w:ind w:left="109" w:right="94" w:hanging="5"/>
              <w:jc w:val="center"/>
              <w:rPr>
                <w:b/>
                <w:sz w:val="20"/>
              </w:rPr>
            </w:pPr>
            <w:r>
              <w:rPr>
                <w:b/>
                <w:spacing w:val="-2"/>
                <w:sz w:val="20"/>
              </w:rPr>
              <w:t>Estimated Employment</w:t>
            </w:r>
          </w:p>
        </w:tc>
        <w:tc>
          <w:tcPr>
            <w:tcW w:w="1231" w:type="dxa"/>
            <w:shd w:val="clear" w:color="auto" w:fill="DBDBDB"/>
          </w:tcPr>
          <w:p>
            <w:pPr>
              <w:pStyle w:val="TableParagraph"/>
              <w:spacing w:line="227" w:lineRule="exact" w:before="0"/>
              <w:ind w:left="421" w:right="411"/>
              <w:jc w:val="center"/>
              <w:rPr>
                <w:b/>
                <w:sz w:val="20"/>
              </w:rPr>
            </w:pPr>
            <w:r>
              <w:rPr>
                <w:b/>
                <w:spacing w:val="-4"/>
                <w:sz w:val="20"/>
              </w:rPr>
              <w:t>2030</w:t>
            </w:r>
          </w:p>
          <w:p>
            <w:pPr>
              <w:pStyle w:val="TableParagraph"/>
              <w:spacing w:line="230" w:lineRule="atLeast" w:before="0"/>
              <w:ind w:left="123" w:right="110" w:hanging="3"/>
              <w:jc w:val="center"/>
              <w:rPr>
                <w:b/>
                <w:sz w:val="20"/>
              </w:rPr>
            </w:pPr>
            <w:r>
              <w:rPr>
                <w:b/>
                <w:spacing w:val="-2"/>
                <w:sz w:val="20"/>
              </w:rPr>
              <w:t>Projected Employment</w:t>
            </w:r>
          </w:p>
        </w:tc>
        <w:tc>
          <w:tcPr>
            <w:tcW w:w="900" w:type="dxa"/>
            <w:shd w:val="clear" w:color="auto" w:fill="DBDBDB"/>
          </w:tcPr>
          <w:p>
            <w:pPr>
              <w:pStyle w:val="TableParagraph"/>
              <w:spacing w:before="9"/>
              <w:jc w:val="left"/>
              <w:rPr>
                <w:sz w:val="19"/>
              </w:rPr>
            </w:pPr>
          </w:p>
          <w:p>
            <w:pPr>
              <w:pStyle w:val="TableParagraph"/>
              <w:spacing w:before="0"/>
              <w:ind w:right="110"/>
              <w:rPr>
                <w:b/>
                <w:sz w:val="20"/>
              </w:rPr>
            </w:pPr>
            <w:r>
              <w:rPr>
                <w:b/>
                <w:spacing w:val="-2"/>
                <w:sz w:val="20"/>
              </w:rPr>
              <w:t>Numeric</w:t>
            </w:r>
          </w:p>
        </w:tc>
        <w:tc>
          <w:tcPr>
            <w:tcW w:w="893" w:type="dxa"/>
            <w:shd w:val="clear" w:color="auto" w:fill="DBDBDB"/>
          </w:tcPr>
          <w:p>
            <w:pPr>
              <w:pStyle w:val="TableParagraph"/>
              <w:spacing w:before="9"/>
              <w:jc w:val="left"/>
              <w:rPr>
                <w:sz w:val="19"/>
              </w:rPr>
            </w:pPr>
          </w:p>
          <w:p>
            <w:pPr>
              <w:pStyle w:val="TableParagraph"/>
              <w:spacing w:before="0"/>
              <w:ind w:left="145"/>
              <w:jc w:val="left"/>
              <w:rPr>
                <w:b/>
                <w:sz w:val="20"/>
              </w:rPr>
            </w:pPr>
            <w:r>
              <w:rPr>
                <w:b/>
                <w:spacing w:val="-2"/>
                <w:sz w:val="20"/>
              </w:rPr>
              <w:t>Percent</w:t>
            </w:r>
          </w:p>
        </w:tc>
        <w:tc>
          <w:tcPr>
            <w:tcW w:w="634" w:type="dxa"/>
            <w:shd w:val="clear" w:color="auto" w:fill="DBDBDB"/>
          </w:tcPr>
          <w:p>
            <w:pPr>
              <w:pStyle w:val="TableParagraph"/>
              <w:spacing w:before="9"/>
              <w:jc w:val="left"/>
              <w:rPr>
                <w:sz w:val="19"/>
              </w:rPr>
            </w:pPr>
          </w:p>
          <w:p>
            <w:pPr>
              <w:pStyle w:val="TableParagraph"/>
              <w:spacing w:before="0"/>
              <w:ind w:right="109"/>
              <w:rPr>
                <w:b/>
                <w:sz w:val="20"/>
              </w:rPr>
            </w:pPr>
            <w:r>
              <w:rPr>
                <w:b/>
                <w:spacing w:val="-2"/>
                <w:sz w:val="20"/>
              </w:rPr>
              <w:t>Exits</w:t>
            </w:r>
          </w:p>
        </w:tc>
        <w:tc>
          <w:tcPr>
            <w:tcW w:w="1169" w:type="dxa"/>
            <w:shd w:val="clear" w:color="auto" w:fill="DBDBDB"/>
          </w:tcPr>
          <w:p>
            <w:pPr>
              <w:pStyle w:val="TableParagraph"/>
              <w:spacing w:before="9"/>
              <w:jc w:val="left"/>
              <w:rPr>
                <w:sz w:val="19"/>
              </w:rPr>
            </w:pPr>
          </w:p>
          <w:p>
            <w:pPr>
              <w:pStyle w:val="TableParagraph"/>
              <w:spacing w:before="0"/>
              <w:ind w:left="212"/>
              <w:jc w:val="left"/>
              <w:rPr>
                <w:b/>
                <w:sz w:val="20"/>
              </w:rPr>
            </w:pPr>
            <w:r>
              <w:rPr>
                <w:b/>
                <w:spacing w:val="-2"/>
                <w:sz w:val="20"/>
              </w:rPr>
              <w:t>Transfers</w:t>
            </w:r>
          </w:p>
        </w:tc>
        <w:tc>
          <w:tcPr>
            <w:tcW w:w="819" w:type="dxa"/>
            <w:shd w:val="clear" w:color="auto" w:fill="DBDBDB"/>
          </w:tcPr>
          <w:p>
            <w:pPr>
              <w:pStyle w:val="TableParagraph"/>
              <w:spacing w:before="9"/>
              <w:jc w:val="left"/>
              <w:rPr>
                <w:sz w:val="19"/>
              </w:rPr>
            </w:pPr>
          </w:p>
          <w:p>
            <w:pPr>
              <w:pStyle w:val="TableParagraph"/>
              <w:spacing w:before="0"/>
              <w:ind w:right="96"/>
              <w:rPr>
                <w:b/>
                <w:sz w:val="20"/>
              </w:rPr>
            </w:pPr>
            <w:r>
              <w:rPr>
                <w:b/>
                <w:spacing w:val="-2"/>
                <w:sz w:val="20"/>
              </w:rPr>
              <w:t>Change</w:t>
            </w:r>
          </w:p>
        </w:tc>
        <w:tc>
          <w:tcPr>
            <w:tcW w:w="812" w:type="dxa"/>
            <w:shd w:val="clear" w:color="auto" w:fill="DBDBDB"/>
          </w:tcPr>
          <w:p>
            <w:pPr>
              <w:pStyle w:val="TableParagraph"/>
              <w:spacing w:before="9"/>
              <w:jc w:val="left"/>
              <w:rPr>
                <w:sz w:val="19"/>
              </w:rPr>
            </w:pPr>
          </w:p>
          <w:p>
            <w:pPr>
              <w:pStyle w:val="TableParagraph"/>
              <w:spacing w:before="0"/>
              <w:ind w:left="209"/>
              <w:jc w:val="left"/>
              <w:rPr>
                <w:b/>
                <w:sz w:val="20"/>
              </w:rPr>
            </w:pPr>
            <w:r>
              <w:rPr>
                <w:b/>
                <w:spacing w:val="-2"/>
                <w:sz w:val="20"/>
              </w:rPr>
              <w:t>Total</w:t>
            </w:r>
          </w:p>
        </w:tc>
      </w:tr>
      <w:tr>
        <w:trPr>
          <w:trHeight w:val="253" w:hRule="atLeast"/>
        </w:trPr>
        <w:tc>
          <w:tcPr>
            <w:tcW w:w="960" w:type="dxa"/>
            <w:shd w:val="clear" w:color="auto" w:fill="A4A4A4"/>
          </w:tcPr>
          <w:p>
            <w:pPr>
              <w:pStyle w:val="TableParagraph"/>
              <w:spacing w:line="223" w:lineRule="exact"/>
              <w:ind w:left="102" w:right="103"/>
              <w:jc w:val="center"/>
              <w:rPr>
                <w:rFonts w:ascii="Arial"/>
                <w:b/>
                <w:sz w:val="20"/>
              </w:rPr>
            </w:pPr>
            <w:r>
              <w:rPr>
                <w:rFonts w:ascii="Arial"/>
                <w:b/>
                <w:w w:val="95"/>
                <w:sz w:val="20"/>
              </w:rPr>
              <w:t>29-</w:t>
            </w:r>
            <w:r>
              <w:rPr>
                <w:rFonts w:ascii="Arial"/>
                <w:b/>
                <w:spacing w:val="-4"/>
                <w:sz w:val="20"/>
              </w:rPr>
              <w:t>1171</w:t>
            </w:r>
          </w:p>
        </w:tc>
        <w:tc>
          <w:tcPr>
            <w:tcW w:w="5695" w:type="dxa"/>
            <w:shd w:val="clear" w:color="auto" w:fill="ECECEC"/>
          </w:tcPr>
          <w:p>
            <w:pPr>
              <w:pStyle w:val="TableParagraph"/>
              <w:spacing w:line="223" w:lineRule="exact"/>
              <w:ind w:left="108"/>
              <w:jc w:val="left"/>
              <w:rPr>
                <w:rFonts w:ascii="Arial"/>
                <w:sz w:val="20"/>
              </w:rPr>
            </w:pPr>
            <w:r>
              <w:rPr>
                <w:rFonts w:ascii="Arial"/>
                <w:sz w:val="20"/>
              </w:rPr>
              <w:t>Nurse</w:t>
            </w:r>
            <w:r>
              <w:rPr>
                <w:rFonts w:ascii="Arial"/>
                <w:spacing w:val="-6"/>
                <w:sz w:val="20"/>
              </w:rPr>
              <w:t> </w:t>
            </w:r>
            <w:r>
              <w:rPr>
                <w:rFonts w:ascii="Arial"/>
                <w:spacing w:val="-2"/>
                <w:sz w:val="20"/>
              </w:rPr>
              <w:t>Practitioners</w:t>
            </w:r>
          </w:p>
        </w:tc>
        <w:tc>
          <w:tcPr>
            <w:tcW w:w="1200" w:type="dxa"/>
            <w:shd w:val="clear" w:color="auto" w:fill="ECECEC"/>
          </w:tcPr>
          <w:p>
            <w:pPr>
              <w:pStyle w:val="TableParagraph"/>
              <w:spacing w:line="223" w:lineRule="exact"/>
              <w:ind w:right="97"/>
              <w:rPr>
                <w:rFonts w:ascii="Arial"/>
                <w:sz w:val="20"/>
              </w:rPr>
            </w:pPr>
            <w:r>
              <w:rPr>
                <w:rFonts w:ascii="Arial"/>
                <w:spacing w:val="-2"/>
                <w:sz w:val="20"/>
              </w:rPr>
              <w:t>2,800</w:t>
            </w:r>
          </w:p>
        </w:tc>
        <w:tc>
          <w:tcPr>
            <w:tcW w:w="1231" w:type="dxa"/>
            <w:shd w:val="clear" w:color="auto" w:fill="ECECEC"/>
          </w:tcPr>
          <w:p>
            <w:pPr>
              <w:pStyle w:val="TableParagraph"/>
              <w:spacing w:line="223" w:lineRule="exact"/>
              <w:ind w:right="99"/>
              <w:rPr>
                <w:rFonts w:ascii="Arial"/>
                <w:sz w:val="20"/>
              </w:rPr>
            </w:pPr>
            <w:r>
              <w:rPr>
                <w:rFonts w:ascii="Arial"/>
                <w:spacing w:val="-2"/>
                <w:sz w:val="20"/>
              </w:rPr>
              <w:t>4,313</w:t>
            </w:r>
          </w:p>
        </w:tc>
        <w:tc>
          <w:tcPr>
            <w:tcW w:w="900" w:type="dxa"/>
            <w:shd w:val="clear" w:color="auto" w:fill="ECECEC"/>
          </w:tcPr>
          <w:p>
            <w:pPr>
              <w:pStyle w:val="TableParagraph"/>
              <w:spacing w:line="223" w:lineRule="exact"/>
              <w:ind w:right="99"/>
              <w:rPr>
                <w:rFonts w:ascii="Arial"/>
                <w:sz w:val="20"/>
              </w:rPr>
            </w:pPr>
            <w:r>
              <w:rPr>
                <w:rFonts w:ascii="Arial"/>
                <w:spacing w:val="-2"/>
                <w:sz w:val="20"/>
              </w:rPr>
              <w:t>1,513</w:t>
            </w:r>
          </w:p>
        </w:tc>
        <w:tc>
          <w:tcPr>
            <w:tcW w:w="893" w:type="dxa"/>
            <w:shd w:val="clear" w:color="auto" w:fill="ECECEC"/>
          </w:tcPr>
          <w:p>
            <w:pPr>
              <w:pStyle w:val="TableParagraph"/>
              <w:spacing w:line="223" w:lineRule="exact"/>
              <w:ind w:left="107"/>
              <w:jc w:val="left"/>
              <w:rPr>
                <w:rFonts w:ascii="Arial"/>
                <w:b/>
                <w:sz w:val="20"/>
              </w:rPr>
            </w:pPr>
            <w:r>
              <w:rPr>
                <w:rFonts w:ascii="Arial"/>
                <w:b/>
                <w:spacing w:val="-2"/>
                <w:sz w:val="20"/>
              </w:rPr>
              <w:t>54.04%</w:t>
            </w:r>
          </w:p>
        </w:tc>
        <w:tc>
          <w:tcPr>
            <w:tcW w:w="634" w:type="dxa"/>
            <w:shd w:val="clear" w:color="auto" w:fill="ECECEC"/>
          </w:tcPr>
          <w:p>
            <w:pPr>
              <w:pStyle w:val="TableParagraph"/>
              <w:spacing w:line="223" w:lineRule="exact"/>
              <w:ind w:right="99"/>
              <w:rPr>
                <w:rFonts w:ascii="Arial"/>
                <w:sz w:val="20"/>
              </w:rPr>
            </w:pPr>
            <w:r>
              <w:rPr>
                <w:rFonts w:ascii="Arial"/>
                <w:spacing w:val="-5"/>
                <w:sz w:val="20"/>
              </w:rPr>
              <w:t>74</w:t>
            </w:r>
          </w:p>
        </w:tc>
        <w:tc>
          <w:tcPr>
            <w:tcW w:w="1169" w:type="dxa"/>
            <w:shd w:val="clear" w:color="auto" w:fill="ECECEC"/>
          </w:tcPr>
          <w:p>
            <w:pPr>
              <w:pStyle w:val="TableParagraph"/>
              <w:spacing w:line="223" w:lineRule="exact"/>
              <w:ind w:right="97"/>
              <w:rPr>
                <w:rFonts w:ascii="Arial"/>
                <w:sz w:val="20"/>
              </w:rPr>
            </w:pPr>
            <w:r>
              <w:rPr>
                <w:rFonts w:ascii="Arial"/>
                <w:spacing w:val="-5"/>
                <w:sz w:val="20"/>
              </w:rPr>
              <w:t>112</w:t>
            </w:r>
          </w:p>
        </w:tc>
        <w:tc>
          <w:tcPr>
            <w:tcW w:w="819" w:type="dxa"/>
            <w:shd w:val="clear" w:color="auto" w:fill="ECECEC"/>
          </w:tcPr>
          <w:p>
            <w:pPr>
              <w:pStyle w:val="TableParagraph"/>
              <w:spacing w:line="223" w:lineRule="exact"/>
              <w:ind w:right="97"/>
              <w:rPr>
                <w:rFonts w:ascii="Arial"/>
                <w:sz w:val="20"/>
              </w:rPr>
            </w:pPr>
            <w:r>
              <w:rPr>
                <w:rFonts w:ascii="Arial"/>
                <w:spacing w:val="-5"/>
                <w:sz w:val="20"/>
              </w:rPr>
              <w:t>151</w:t>
            </w:r>
          </w:p>
        </w:tc>
        <w:tc>
          <w:tcPr>
            <w:tcW w:w="812" w:type="dxa"/>
            <w:shd w:val="clear" w:color="auto" w:fill="ECECEC"/>
          </w:tcPr>
          <w:p>
            <w:pPr>
              <w:pStyle w:val="TableParagraph"/>
              <w:spacing w:line="223" w:lineRule="exact"/>
              <w:ind w:right="100"/>
              <w:rPr>
                <w:rFonts w:ascii="Arial"/>
                <w:sz w:val="20"/>
              </w:rPr>
            </w:pPr>
            <w:r>
              <w:rPr>
                <w:rFonts w:ascii="Arial"/>
                <w:spacing w:val="-5"/>
                <w:sz w:val="20"/>
              </w:rPr>
              <w:t>337</w:t>
            </w:r>
          </w:p>
        </w:tc>
      </w:tr>
      <w:tr>
        <w:trPr>
          <w:trHeight w:val="254" w:hRule="atLeast"/>
        </w:trPr>
        <w:tc>
          <w:tcPr>
            <w:tcW w:w="960" w:type="dxa"/>
            <w:shd w:val="clear" w:color="auto" w:fill="A4A4A4"/>
          </w:tcPr>
          <w:p>
            <w:pPr>
              <w:pStyle w:val="TableParagraph"/>
              <w:spacing w:line="223" w:lineRule="exact"/>
              <w:ind w:left="102" w:right="103"/>
              <w:jc w:val="center"/>
              <w:rPr>
                <w:rFonts w:ascii="Arial"/>
                <w:b/>
                <w:sz w:val="20"/>
              </w:rPr>
            </w:pPr>
            <w:r>
              <w:rPr>
                <w:rFonts w:ascii="Arial"/>
                <w:b/>
                <w:w w:val="95"/>
                <w:sz w:val="20"/>
              </w:rPr>
              <w:t>35-</w:t>
            </w:r>
            <w:r>
              <w:rPr>
                <w:rFonts w:ascii="Arial"/>
                <w:b/>
                <w:spacing w:val="-4"/>
                <w:sz w:val="20"/>
              </w:rPr>
              <w:t>2014</w:t>
            </w:r>
          </w:p>
        </w:tc>
        <w:tc>
          <w:tcPr>
            <w:tcW w:w="5695" w:type="dxa"/>
            <w:shd w:val="clear" w:color="auto" w:fill="DBDBDB"/>
          </w:tcPr>
          <w:p>
            <w:pPr>
              <w:pStyle w:val="TableParagraph"/>
              <w:spacing w:line="223" w:lineRule="exact"/>
              <w:ind w:left="108"/>
              <w:jc w:val="left"/>
              <w:rPr>
                <w:rFonts w:ascii="Arial"/>
                <w:sz w:val="20"/>
              </w:rPr>
            </w:pPr>
            <w:r>
              <w:rPr>
                <w:rFonts w:ascii="Arial"/>
                <w:sz w:val="20"/>
              </w:rPr>
              <w:t>Cooks,</w:t>
            </w:r>
            <w:r>
              <w:rPr>
                <w:rFonts w:ascii="Arial"/>
                <w:spacing w:val="-7"/>
                <w:sz w:val="20"/>
              </w:rPr>
              <w:t> </w:t>
            </w:r>
            <w:r>
              <w:rPr>
                <w:rFonts w:ascii="Arial"/>
                <w:spacing w:val="-2"/>
                <w:sz w:val="20"/>
              </w:rPr>
              <w:t>Restaurant</w:t>
            </w:r>
          </w:p>
        </w:tc>
        <w:tc>
          <w:tcPr>
            <w:tcW w:w="1200" w:type="dxa"/>
            <w:shd w:val="clear" w:color="auto" w:fill="DBDBDB"/>
          </w:tcPr>
          <w:p>
            <w:pPr>
              <w:pStyle w:val="TableParagraph"/>
              <w:spacing w:line="223" w:lineRule="exact"/>
              <w:ind w:right="97"/>
              <w:rPr>
                <w:rFonts w:ascii="Arial"/>
                <w:sz w:val="20"/>
              </w:rPr>
            </w:pPr>
            <w:r>
              <w:rPr>
                <w:rFonts w:ascii="Arial"/>
                <w:spacing w:val="-2"/>
                <w:sz w:val="20"/>
              </w:rPr>
              <w:t>9,277</w:t>
            </w:r>
          </w:p>
        </w:tc>
        <w:tc>
          <w:tcPr>
            <w:tcW w:w="1231" w:type="dxa"/>
            <w:shd w:val="clear" w:color="auto" w:fill="DBDBDB"/>
          </w:tcPr>
          <w:p>
            <w:pPr>
              <w:pStyle w:val="TableParagraph"/>
              <w:spacing w:line="223" w:lineRule="exact"/>
              <w:ind w:right="98"/>
              <w:rPr>
                <w:rFonts w:ascii="Arial"/>
                <w:sz w:val="20"/>
              </w:rPr>
            </w:pPr>
            <w:r>
              <w:rPr>
                <w:rFonts w:ascii="Arial"/>
                <w:spacing w:val="-2"/>
                <w:sz w:val="20"/>
              </w:rPr>
              <w:t>14,080</w:t>
            </w:r>
          </w:p>
        </w:tc>
        <w:tc>
          <w:tcPr>
            <w:tcW w:w="900" w:type="dxa"/>
            <w:shd w:val="clear" w:color="auto" w:fill="DBDBDB"/>
          </w:tcPr>
          <w:p>
            <w:pPr>
              <w:pStyle w:val="TableParagraph"/>
              <w:spacing w:line="223" w:lineRule="exact"/>
              <w:ind w:right="99"/>
              <w:rPr>
                <w:rFonts w:ascii="Arial"/>
                <w:sz w:val="20"/>
              </w:rPr>
            </w:pPr>
            <w:r>
              <w:rPr>
                <w:rFonts w:ascii="Arial"/>
                <w:spacing w:val="-2"/>
                <w:sz w:val="20"/>
              </w:rPr>
              <w:t>4,803</w:t>
            </w:r>
          </w:p>
        </w:tc>
        <w:tc>
          <w:tcPr>
            <w:tcW w:w="893" w:type="dxa"/>
            <w:shd w:val="clear" w:color="auto" w:fill="DBDBDB"/>
          </w:tcPr>
          <w:p>
            <w:pPr>
              <w:pStyle w:val="TableParagraph"/>
              <w:spacing w:line="223" w:lineRule="exact"/>
              <w:ind w:left="107"/>
              <w:jc w:val="left"/>
              <w:rPr>
                <w:rFonts w:ascii="Arial"/>
                <w:b/>
                <w:sz w:val="20"/>
              </w:rPr>
            </w:pPr>
            <w:r>
              <w:rPr>
                <w:rFonts w:ascii="Arial"/>
                <w:b/>
                <w:spacing w:val="-2"/>
                <w:sz w:val="20"/>
              </w:rPr>
              <w:t>51.77%</w:t>
            </w:r>
          </w:p>
        </w:tc>
        <w:tc>
          <w:tcPr>
            <w:tcW w:w="634" w:type="dxa"/>
            <w:shd w:val="clear" w:color="auto" w:fill="DBDBDB"/>
          </w:tcPr>
          <w:p>
            <w:pPr>
              <w:pStyle w:val="TableParagraph"/>
              <w:spacing w:line="223" w:lineRule="exact"/>
              <w:ind w:right="99"/>
              <w:rPr>
                <w:rFonts w:ascii="Arial"/>
                <w:sz w:val="20"/>
              </w:rPr>
            </w:pPr>
            <w:r>
              <w:rPr>
                <w:rFonts w:ascii="Arial"/>
                <w:spacing w:val="-5"/>
                <w:sz w:val="20"/>
              </w:rPr>
              <w:t>687</w:t>
            </w:r>
          </w:p>
        </w:tc>
        <w:tc>
          <w:tcPr>
            <w:tcW w:w="1169" w:type="dxa"/>
            <w:shd w:val="clear" w:color="auto" w:fill="DBDBDB"/>
          </w:tcPr>
          <w:p>
            <w:pPr>
              <w:pStyle w:val="TableParagraph"/>
              <w:spacing w:line="223" w:lineRule="exact"/>
              <w:ind w:right="96"/>
              <w:rPr>
                <w:rFonts w:ascii="Arial"/>
                <w:sz w:val="20"/>
              </w:rPr>
            </w:pPr>
            <w:r>
              <w:rPr>
                <w:rFonts w:ascii="Arial"/>
                <w:spacing w:val="-2"/>
                <w:sz w:val="20"/>
              </w:rPr>
              <w:t>1,000</w:t>
            </w:r>
          </w:p>
        </w:tc>
        <w:tc>
          <w:tcPr>
            <w:tcW w:w="819" w:type="dxa"/>
            <w:shd w:val="clear" w:color="auto" w:fill="DBDBDB"/>
          </w:tcPr>
          <w:p>
            <w:pPr>
              <w:pStyle w:val="TableParagraph"/>
              <w:spacing w:line="223" w:lineRule="exact"/>
              <w:ind w:right="97"/>
              <w:rPr>
                <w:rFonts w:ascii="Arial"/>
                <w:sz w:val="20"/>
              </w:rPr>
            </w:pPr>
            <w:r>
              <w:rPr>
                <w:rFonts w:ascii="Arial"/>
                <w:spacing w:val="-5"/>
                <w:sz w:val="20"/>
              </w:rPr>
              <w:t>480</w:t>
            </w:r>
          </w:p>
        </w:tc>
        <w:tc>
          <w:tcPr>
            <w:tcW w:w="812" w:type="dxa"/>
            <w:shd w:val="clear" w:color="auto" w:fill="DBDBDB"/>
          </w:tcPr>
          <w:p>
            <w:pPr>
              <w:pStyle w:val="TableParagraph"/>
              <w:spacing w:line="223" w:lineRule="exact"/>
              <w:ind w:right="100"/>
              <w:rPr>
                <w:rFonts w:ascii="Arial"/>
                <w:sz w:val="20"/>
              </w:rPr>
            </w:pPr>
            <w:r>
              <w:rPr>
                <w:rFonts w:ascii="Arial"/>
                <w:spacing w:val="-2"/>
                <w:sz w:val="20"/>
              </w:rPr>
              <w:t>2,167</w:t>
            </w:r>
          </w:p>
        </w:tc>
      </w:tr>
      <w:tr>
        <w:trPr>
          <w:trHeight w:val="256" w:hRule="atLeast"/>
        </w:trPr>
        <w:tc>
          <w:tcPr>
            <w:tcW w:w="960" w:type="dxa"/>
            <w:shd w:val="clear" w:color="auto" w:fill="A4A4A4"/>
          </w:tcPr>
          <w:p>
            <w:pPr>
              <w:pStyle w:val="TableParagraph"/>
              <w:spacing w:line="223" w:lineRule="exact" w:before="14"/>
              <w:ind w:left="102" w:right="103"/>
              <w:jc w:val="center"/>
              <w:rPr>
                <w:rFonts w:ascii="Arial"/>
                <w:b/>
                <w:sz w:val="20"/>
              </w:rPr>
            </w:pPr>
            <w:r>
              <w:rPr>
                <w:rFonts w:ascii="Arial"/>
                <w:b/>
                <w:w w:val="95"/>
                <w:sz w:val="20"/>
              </w:rPr>
              <w:t>13-</w:t>
            </w:r>
            <w:r>
              <w:rPr>
                <w:rFonts w:ascii="Arial"/>
                <w:b/>
                <w:spacing w:val="-4"/>
                <w:sz w:val="20"/>
              </w:rPr>
              <w:t>1131</w:t>
            </w:r>
          </w:p>
        </w:tc>
        <w:tc>
          <w:tcPr>
            <w:tcW w:w="5695" w:type="dxa"/>
            <w:shd w:val="clear" w:color="auto" w:fill="ECECEC"/>
          </w:tcPr>
          <w:p>
            <w:pPr>
              <w:pStyle w:val="TableParagraph"/>
              <w:spacing w:line="223" w:lineRule="exact" w:before="14"/>
              <w:ind w:left="108"/>
              <w:jc w:val="left"/>
              <w:rPr>
                <w:rFonts w:ascii="Arial"/>
                <w:sz w:val="20"/>
              </w:rPr>
            </w:pPr>
            <w:r>
              <w:rPr>
                <w:rFonts w:ascii="Arial"/>
                <w:spacing w:val="-2"/>
                <w:sz w:val="20"/>
              </w:rPr>
              <w:t>Fundraisers</w:t>
            </w:r>
          </w:p>
        </w:tc>
        <w:tc>
          <w:tcPr>
            <w:tcW w:w="1200" w:type="dxa"/>
            <w:shd w:val="clear" w:color="auto" w:fill="ECECEC"/>
          </w:tcPr>
          <w:p>
            <w:pPr>
              <w:pStyle w:val="TableParagraph"/>
              <w:spacing w:line="223" w:lineRule="exact" w:before="14"/>
              <w:ind w:right="97"/>
              <w:rPr>
                <w:rFonts w:ascii="Arial"/>
                <w:sz w:val="20"/>
              </w:rPr>
            </w:pPr>
            <w:r>
              <w:rPr>
                <w:rFonts w:ascii="Arial"/>
                <w:spacing w:val="-2"/>
                <w:sz w:val="20"/>
              </w:rPr>
              <w:t>1,187</w:t>
            </w:r>
          </w:p>
        </w:tc>
        <w:tc>
          <w:tcPr>
            <w:tcW w:w="1231" w:type="dxa"/>
            <w:shd w:val="clear" w:color="auto" w:fill="ECECEC"/>
          </w:tcPr>
          <w:p>
            <w:pPr>
              <w:pStyle w:val="TableParagraph"/>
              <w:spacing w:line="223" w:lineRule="exact" w:before="14"/>
              <w:ind w:right="99"/>
              <w:rPr>
                <w:rFonts w:ascii="Arial"/>
                <w:sz w:val="20"/>
              </w:rPr>
            </w:pPr>
            <w:r>
              <w:rPr>
                <w:rFonts w:ascii="Arial"/>
                <w:spacing w:val="-2"/>
                <w:sz w:val="20"/>
              </w:rPr>
              <w:t>1,752</w:t>
            </w:r>
          </w:p>
        </w:tc>
        <w:tc>
          <w:tcPr>
            <w:tcW w:w="900" w:type="dxa"/>
            <w:shd w:val="clear" w:color="auto" w:fill="ECECEC"/>
          </w:tcPr>
          <w:p>
            <w:pPr>
              <w:pStyle w:val="TableParagraph"/>
              <w:spacing w:line="223" w:lineRule="exact" w:before="14"/>
              <w:ind w:right="99"/>
              <w:rPr>
                <w:rFonts w:ascii="Arial"/>
                <w:sz w:val="20"/>
              </w:rPr>
            </w:pPr>
            <w:r>
              <w:rPr>
                <w:rFonts w:ascii="Arial"/>
                <w:spacing w:val="-5"/>
                <w:sz w:val="20"/>
              </w:rPr>
              <w:t>565</w:t>
            </w:r>
          </w:p>
        </w:tc>
        <w:tc>
          <w:tcPr>
            <w:tcW w:w="893" w:type="dxa"/>
            <w:shd w:val="clear" w:color="auto" w:fill="ECECEC"/>
          </w:tcPr>
          <w:p>
            <w:pPr>
              <w:pStyle w:val="TableParagraph"/>
              <w:spacing w:line="223" w:lineRule="exact" w:before="14"/>
              <w:ind w:left="107"/>
              <w:jc w:val="left"/>
              <w:rPr>
                <w:rFonts w:ascii="Arial"/>
                <w:b/>
                <w:sz w:val="20"/>
              </w:rPr>
            </w:pPr>
            <w:r>
              <w:rPr>
                <w:rFonts w:ascii="Arial"/>
                <w:b/>
                <w:spacing w:val="-2"/>
                <w:sz w:val="20"/>
              </w:rPr>
              <w:t>47.60%</w:t>
            </w:r>
          </w:p>
        </w:tc>
        <w:tc>
          <w:tcPr>
            <w:tcW w:w="634" w:type="dxa"/>
            <w:shd w:val="clear" w:color="auto" w:fill="ECECEC"/>
          </w:tcPr>
          <w:p>
            <w:pPr>
              <w:pStyle w:val="TableParagraph"/>
              <w:spacing w:line="223" w:lineRule="exact" w:before="14"/>
              <w:ind w:right="99"/>
              <w:rPr>
                <w:rFonts w:ascii="Arial"/>
                <w:sz w:val="20"/>
              </w:rPr>
            </w:pPr>
            <w:r>
              <w:rPr>
                <w:rFonts w:ascii="Arial"/>
                <w:spacing w:val="-5"/>
                <w:sz w:val="20"/>
              </w:rPr>
              <w:t>46</w:t>
            </w:r>
          </w:p>
        </w:tc>
        <w:tc>
          <w:tcPr>
            <w:tcW w:w="1169" w:type="dxa"/>
            <w:shd w:val="clear" w:color="auto" w:fill="ECECEC"/>
          </w:tcPr>
          <w:p>
            <w:pPr>
              <w:pStyle w:val="TableParagraph"/>
              <w:spacing w:line="223" w:lineRule="exact" w:before="14"/>
              <w:ind w:right="97"/>
              <w:rPr>
                <w:rFonts w:ascii="Arial"/>
                <w:sz w:val="20"/>
              </w:rPr>
            </w:pPr>
            <w:r>
              <w:rPr>
                <w:rFonts w:ascii="Arial"/>
                <w:spacing w:val="-5"/>
                <w:sz w:val="20"/>
              </w:rPr>
              <w:t>93</w:t>
            </w:r>
          </w:p>
        </w:tc>
        <w:tc>
          <w:tcPr>
            <w:tcW w:w="819" w:type="dxa"/>
            <w:shd w:val="clear" w:color="auto" w:fill="ECECEC"/>
          </w:tcPr>
          <w:p>
            <w:pPr>
              <w:pStyle w:val="TableParagraph"/>
              <w:spacing w:line="223" w:lineRule="exact" w:before="14"/>
              <w:ind w:right="97"/>
              <w:rPr>
                <w:rFonts w:ascii="Arial"/>
                <w:sz w:val="20"/>
              </w:rPr>
            </w:pPr>
            <w:r>
              <w:rPr>
                <w:rFonts w:ascii="Arial"/>
                <w:spacing w:val="-5"/>
                <w:sz w:val="20"/>
              </w:rPr>
              <w:t>56</w:t>
            </w:r>
          </w:p>
        </w:tc>
        <w:tc>
          <w:tcPr>
            <w:tcW w:w="812" w:type="dxa"/>
            <w:shd w:val="clear" w:color="auto" w:fill="ECECEC"/>
          </w:tcPr>
          <w:p>
            <w:pPr>
              <w:pStyle w:val="TableParagraph"/>
              <w:spacing w:line="223" w:lineRule="exact" w:before="14"/>
              <w:ind w:right="100"/>
              <w:rPr>
                <w:rFonts w:ascii="Arial"/>
                <w:sz w:val="20"/>
              </w:rPr>
            </w:pPr>
            <w:r>
              <w:rPr>
                <w:rFonts w:ascii="Arial"/>
                <w:spacing w:val="-5"/>
                <w:sz w:val="20"/>
              </w:rPr>
              <w:t>195</w:t>
            </w:r>
          </w:p>
        </w:tc>
      </w:tr>
      <w:tr>
        <w:trPr>
          <w:trHeight w:val="253" w:hRule="atLeast"/>
        </w:trPr>
        <w:tc>
          <w:tcPr>
            <w:tcW w:w="960" w:type="dxa"/>
            <w:shd w:val="clear" w:color="auto" w:fill="A4A4A4"/>
          </w:tcPr>
          <w:p>
            <w:pPr>
              <w:pStyle w:val="TableParagraph"/>
              <w:spacing w:line="223" w:lineRule="exact"/>
              <w:ind w:left="102" w:right="103"/>
              <w:jc w:val="center"/>
              <w:rPr>
                <w:rFonts w:ascii="Arial"/>
                <w:b/>
                <w:sz w:val="20"/>
              </w:rPr>
            </w:pPr>
            <w:r>
              <w:rPr>
                <w:rFonts w:ascii="Arial"/>
                <w:b/>
                <w:w w:val="95"/>
                <w:sz w:val="20"/>
              </w:rPr>
              <w:t>31-</w:t>
            </w:r>
            <w:r>
              <w:rPr>
                <w:rFonts w:ascii="Arial"/>
                <w:b/>
                <w:spacing w:val="-4"/>
                <w:sz w:val="20"/>
              </w:rPr>
              <w:t>2011</w:t>
            </w:r>
          </w:p>
        </w:tc>
        <w:tc>
          <w:tcPr>
            <w:tcW w:w="5695" w:type="dxa"/>
            <w:shd w:val="clear" w:color="auto" w:fill="DBDBDB"/>
          </w:tcPr>
          <w:p>
            <w:pPr>
              <w:pStyle w:val="TableParagraph"/>
              <w:spacing w:line="223" w:lineRule="exact"/>
              <w:ind w:left="108"/>
              <w:jc w:val="left"/>
              <w:rPr>
                <w:rFonts w:ascii="Arial"/>
                <w:sz w:val="20"/>
              </w:rPr>
            </w:pPr>
            <w:r>
              <w:rPr>
                <w:rFonts w:ascii="Arial"/>
                <w:sz w:val="20"/>
              </w:rPr>
              <w:t>Occupational</w:t>
            </w:r>
            <w:r>
              <w:rPr>
                <w:rFonts w:ascii="Arial"/>
                <w:spacing w:val="-12"/>
                <w:sz w:val="20"/>
              </w:rPr>
              <w:t> </w:t>
            </w:r>
            <w:r>
              <w:rPr>
                <w:rFonts w:ascii="Arial"/>
                <w:sz w:val="20"/>
              </w:rPr>
              <w:t>Therapy</w:t>
            </w:r>
            <w:r>
              <w:rPr>
                <w:rFonts w:ascii="Arial"/>
                <w:spacing w:val="-13"/>
                <w:sz w:val="20"/>
              </w:rPr>
              <w:t> </w:t>
            </w:r>
            <w:r>
              <w:rPr>
                <w:rFonts w:ascii="Arial"/>
                <w:spacing w:val="-2"/>
                <w:sz w:val="20"/>
              </w:rPr>
              <w:t>Assistants</w:t>
            </w:r>
          </w:p>
        </w:tc>
        <w:tc>
          <w:tcPr>
            <w:tcW w:w="1200" w:type="dxa"/>
            <w:shd w:val="clear" w:color="auto" w:fill="DBDBDB"/>
          </w:tcPr>
          <w:p>
            <w:pPr>
              <w:pStyle w:val="TableParagraph"/>
              <w:spacing w:line="223" w:lineRule="exact"/>
              <w:ind w:right="97"/>
              <w:rPr>
                <w:rFonts w:ascii="Arial"/>
                <w:sz w:val="20"/>
              </w:rPr>
            </w:pPr>
            <w:r>
              <w:rPr>
                <w:rFonts w:ascii="Arial"/>
                <w:spacing w:val="-5"/>
                <w:sz w:val="20"/>
              </w:rPr>
              <w:t>341</w:t>
            </w:r>
          </w:p>
        </w:tc>
        <w:tc>
          <w:tcPr>
            <w:tcW w:w="1231" w:type="dxa"/>
            <w:shd w:val="clear" w:color="auto" w:fill="DBDBDB"/>
          </w:tcPr>
          <w:p>
            <w:pPr>
              <w:pStyle w:val="TableParagraph"/>
              <w:spacing w:line="223" w:lineRule="exact"/>
              <w:ind w:right="99"/>
              <w:rPr>
                <w:rFonts w:ascii="Arial"/>
                <w:sz w:val="20"/>
              </w:rPr>
            </w:pPr>
            <w:r>
              <w:rPr>
                <w:rFonts w:ascii="Arial"/>
                <w:spacing w:val="-5"/>
                <w:sz w:val="20"/>
              </w:rPr>
              <w:t>490</w:t>
            </w:r>
          </w:p>
        </w:tc>
        <w:tc>
          <w:tcPr>
            <w:tcW w:w="900" w:type="dxa"/>
            <w:shd w:val="clear" w:color="auto" w:fill="DBDBDB"/>
          </w:tcPr>
          <w:p>
            <w:pPr>
              <w:pStyle w:val="TableParagraph"/>
              <w:spacing w:line="223" w:lineRule="exact"/>
              <w:ind w:right="99"/>
              <w:rPr>
                <w:rFonts w:ascii="Arial"/>
                <w:sz w:val="20"/>
              </w:rPr>
            </w:pPr>
            <w:r>
              <w:rPr>
                <w:rFonts w:ascii="Arial"/>
                <w:spacing w:val="-5"/>
                <w:sz w:val="20"/>
              </w:rPr>
              <w:t>149</w:t>
            </w:r>
          </w:p>
        </w:tc>
        <w:tc>
          <w:tcPr>
            <w:tcW w:w="893" w:type="dxa"/>
            <w:shd w:val="clear" w:color="auto" w:fill="DBDBDB"/>
          </w:tcPr>
          <w:p>
            <w:pPr>
              <w:pStyle w:val="TableParagraph"/>
              <w:spacing w:line="223" w:lineRule="exact"/>
              <w:ind w:left="107"/>
              <w:jc w:val="left"/>
              <w:rPr>
                <w:rFonts w:ascii="Arial"/>
                <w:b/>
                <w:sz w:val="20"/>
              </w:rPr>
            </w:pPr>
            <w:r>
              <w:rPr>
                <w:rFonts w:ascii="Arial"/>
                <w:b/>
                <w:spacing w:val="-2"/>
                <w:sz w:val="20"/>
              </w:rPr>
              <w:t>43.70%</w:t>
            </w:r>
          </w:p>
        </w:tc>
        <w:tc>
          <w:tcPr>
            <w:tcW w:w="634" w:type="dxa"/>
            <w:shd w:val="clear" w:color="auto" w:fill="DBDBDB"/>
          </w:tcPr>
          <w:p>
            <w:pPr>
              <w:pStyle w:val="TableParagraph"/>
              <w:spacing w:line="223" w:lineRule="exact"/>
              <w:ind w:right="99"/>
              <w:rPr>
                <w:rFonts w:ascii="Arial"/>
                <w:sz w:val="20"/>
              </w:rPr>
            </w:pPr>
            <w:r>
              <w:rPr>
                <w:rFonts w:ascii="Arial"/>
                <w:spacing w:val="-5"/>
                <w:sz w:val="20"/>
              </w:rPr>
              <w:t>21</w:t>
            </w:r>
          </w:p>
        </w:tc>
        <w:tc>
          <w:tcPr>
            <w:tcW w:w="1169" w:type="dxa"/>
            <w:shd w:val="clear" w:color="auto" w:fill="DBDBDB"/>
          </w:tcPr>
          <w:p>
            <w:pPr>
              <w:pStyle w:val="TableParagraph"/>
              <w:spacing w:line="223" w:lineRule="exact"/>
              <w:ind w:right="97"/>
              <w:rPr>
                <w:rFonts w:ascii="Arial"/>
                <w:sz w:val="20"/>
              </w:rPr>
            </w:pPr>
            <w:r>
              <w:rPr>
                <w:rFonts w:ascii="Arial"/>
                <w:spacing w:val="-5"/>
                <w:sz w:val="20"/>
              </w:rPr>
              <w:t>30</w:t>
            </w:r>
          </w:p>
        </w:tc>
        <w:tc>
          <w:tcPr>
            <w:tcW w:w="819" w:type="dxa"/>
            <w:shd w:val="clear" w:color="auto" w:fill="DBDBDB"/>
          </w:tcPr>
          <w:p>
            <w:pPr>
              <w:pStyle w:val="TableParagraph"/>
              <w:spacing w:line="223" w:lineRule="exact"/>
              <w:ind w:right="97"/>
              <w:rPr>
                <w:rFonts w:ascii="Arial"/>
                <w:sz w:val="20"/>
              </w:rPr>
            </w:pPr>
            <w:r>
              <w:rPr>
                <w:rFonts w:ascii="Arial"/>
                <w:spacing w:val="-5"/>
                <w:sz w:val="20"/>
              </w:rPr>
              <w:t>15</w:t>
            </w:r>
          </w:p>
        </w:tc>
        <w:tc>
          <w:tcPr>
            <w:tcW w:w="812" w:type="dxa"/>
            <w:shd w:val="clear" w:color="auto" w:fill="DBDBDB"/>
          </w:tcPr>
          <w:p>
            <w:pPr>
              <w:pStyle w:val="TableParagraph"/>
              <w:spacing w:line="223" w:lineRule="exact"/>
              <w:ind w:right="100"/>
              <w:rPr>
                <w:rFonts w:ascii="Arial"/>
                <w:sz w:val="20"/>
              </w:rPr>
            </w:pPr>
            <w:r>
              <w:rPr>
                <w:rFonts w:ascii="Arial"/>
                <w:spacing w:val="-5"/>
                <w:sz w:val="20"/>
              </w:rPr>
              <w:t>66</w:t>
            </w:r>
          </w:p>
        </w:tc>
      </w:tr>
      <w:tr>
        <w:trPr>
          <w:trHeight w:val="257" w:hRule="atLeast"/>
        </w:trPr>
        <w:tc>
          <w:tcPr>
            <w:tcW w:w="960" w:type="dxa"/>
            <w:shd w:val="clear" w:color="auto" w:fill="A4A4A4"/>
          </w:tcPr>
          <w:p>
            <w:pPr>
              <w:pStyle w:val="TableParagraph"/>
              <w:spacing w:line="226" w:lineRule="exact"/>
              <w:ind w:left="102" w:right="103"/>
              <w:jc w:val="center"/>
              <w:rPr>
                <w:rFonts w:ascii="Arial"/>
                <w:b/>
                <w:sz w:val="20"/>
              </w:rPr>
            </w:pPr>
            <w:r>
              <w:rPr>
                <w:rFonts w:ascii="Arial"/>
                <w:b/>
                <w:w w:val="95"/>
                <w:sz w:val="20"/>
              </w:rPr>
              <w:t>39-</w:t>
            </w:r>
            <w:r>
              <w:rPr>
                <w:rFonts w:ascii="Arial"/>
                <w:b/>
                <w:spacing w:val="-4"/>
                <w:sz w:val="20"/>
              </w:rPr>
              <w:t>3031</w:t>
            </w:r>
          </w:p>
        </w:tc>
        <w:tc>
          <w:tcPr>
            <w:tcW w:w="5695" w:type="dxa"/>
            <w:shd w:val="clear" w:color="auto" w:fill="ECECEC"/>
          </w:tcPr>
          <w:p>
            <w:pPr>
              <w:pStyle w:val="TableParagraph"/>
              <w:spacing w:line="226" w:lineRule="exact"/>
              <w:ind w:left="108"/>
              <w:jc w:val="left"/>
              <w:rPr>
                <w:rFonts w:ascii="Arial"/>
                <w:sz w:val="20"/>
              </w:rPr>
            </w:pPr>
            <w:r>
              <w:rPr>
                <w:rFonts w:ascii="Arial"/>
                <w:sz w:val="20"/>
              </w:rPr>
              <w:t>Ushers,</w:t>
            </w:r>
            <w:r>
              <w:rPr>
                <w:rFonts w:ascii="Arial"/>
                <w:spacing w:val="-9"/>
                <w:sz w:val="20"/>
              </w:rPr>
              <w:t> </w:t>
            </w:r>
            <w:r>
              <w:rPr>
                <w:rFonts w:ascii="Arial"/>
                <w:sz w:val="20"/>
              </w:rPr>
              <w:t>Lobby</w:t>
            </w:r>
            <w:r>
              <w:rPr>
                <w:rFonts w:ascii="Arial"/>
                <w:spacing w:val="-7"/>
                <w:sz w:val="20"/>
              </w:rPr>
              <w:t> </w:t>
            </w:r>
            <w:r>
              <w:rPr>
                <w:rFonts w:ascii="Arial"/>
                <w:sz w:val="20"/>
              </w:rPr>
              <w:t>Attendants,</w:t>
            </w:r>
            <w:r>
              <w:rPr>
                <w:rFonts w:ascii="Arial"/>
                <w:spacing w:val="-7"/>
                <w:sz w:val="20"/>
              </w:rPr>
              <w:t> </w:t>
            </w:r>
            <w:r>
              <w:rPr>
                <w:rFonts w:ascii="Arial"/>
                <w:sz w:val="20"/>
              </w:rPr>
              <w:t>and</w:t>
            </w:r>
            <w:r>
              <w:rPr>
                <w:rFonts w:ascii="Arial"/>
                <w:spacing w:val="-8"/>
                <w:sz w:val="20"/>
              </w:rPr>
              <w:t> </w:t>
            </w:r>
            <w:r>
              <w:rPr>
                <w:rFonts w:ascii="Arial"/>
                <w:sz w:val="20"/>
              </w:rPr>
              <w:t>Ticket</w:t>
            </w:r>
            <w:r>
              <w:rPr>
                <w:rFonts w:ascii="Arial"/>
                <w:spacing w:val="-10"/>
                <w:sz w:val="20"/>
              </w:rPr>
              <w:t> </w:t>
            </w:r>
            <w:r>
              <w:rPr>
                <w:rFonts w:ascii="Arial"/>
                <w:spacing w:val="-2"/>
                <w:sz w:val="20"/>
              </w:rPr>
              <w:t>Takers</w:t>
            </w:r>
          </w:p>
        </w:tc>
        <w:tc>
          <w:tcPr>
            <w:tcW w:w="1200" w:type="dxa"/>
            <w:shd w:val="clear" w:color="auto" w:fill="ECECEC"/>
          </w:tcPr>
          <w:p>
            <w:pPr>
              <w:pStyle w:val="TableParagraph"/>
              <w:spacing w:line="226" w:lineRule="exact"/>
              <w:ind w:right="97"/>
              <w:rPr>
                <w:rFonts w:ascii="Arial"/>
                <w:sz w:val="20"/>
              </w:rPr>
            </w:pPr>
            <w:r>
              <w:rPr>
                <w:rFonts w:ascii="Arial"/>
                <w:spacing w:val="-5"/>
                <w:sz w:val="20"/>
              </w:rPr>
              <w:t>568</w:t>
            </w:r>
          </w:p>
        </w:tc>
        <w:tc>
          <w:tcPr>
            <w:tcW w:w="1231" w:type="dxa"/>
            <w:shd w:val="clear" w:color="auto" w:fill="ECECEC"/>
          </w:tcPr>
          <w:p>
            <w:pPr>
              <w:pStyle w:val="TableParagraph"/>
              <w:spacing w:line="226" w:lineRule="exact"/>
              <w:ind w:right="99"/>
              <w:rPr>
                <w:rFonts w:ascii="Arial"/>
                <w:sz w:val="20"/>
              </w:rPr>
            </w:pPr>
            <w:r>
              <w:rPr>
                <w:rFonts w:ascii="Arial"/>
                <w:spacing w:val="-5"/>
                <w:sz w:val="20"/>
              </w:rPr>
              <w:t>814</w:t>
            </w:r>
          </w:p>
        </w:tc>
        <w:tc>
          <w:tcPr>
            <w:tcW w:w="900" w:type="dxa"/>
            <w:shd w:val="clear" w:color="auto" w:fill="ECECEC"/>
          </w:tcPr>
          <w:p>
            <w:pPr>
              <w:pStyle w:val="TableParagraph"/>
              <w:spacing w:line="226" w:lineRule="exact"/>
              <w:ind w:right="99"/>
              <w:rPr>
                <w:rFonts w:ascii="Arial"/>
                <w:sz w:val="20"/>
              </w:rPr>
            </w:pPr>
            <w:r>
              <w:rPr>
                <w:rFonts w:ascii="Arial"/>
                <w:spacing w:val="-5"/>
                <w:sz w:val="20"/>
              </w:rPr>
              <w:t>246</w:t>
            </w:r>
          </w:p>
        </w:tc>
        <w:tc>
          <w:tcPr>
            <w:tcW w:w="893" w:type="dxa"/>
            <w:shd w:val="clear" w:color="auto" w:fill="ECECEC"/>
          </w:tcPr>
          <w:p>
            <w:pPr>
              <w:pStyle w:val="TableParagraph"/>
              <w:spacing w:line="226" w:lineRule="exact"/>
              <w:ind w:left="107"/>
              <w:jc w:val="left"/>
              <w:rPr>
                <w:rFonts w:ascii="Arial"/>
                <w:b/>
                <w:sz w:val="20"/>
              </w:rPr>
            </w:pPr>
            <w:r>
              <w:rPr>
                <w:rFonts w:ascii="Arial"/>
                <w:b/>
                <w:spacing w:val="-2"/>
                <w:sz w:val="20"/>
              </w:rPr>
              <w:t>43.31%</w:t>
            </w:r>
          </w:p>
        </w:tc>
        <w:tc>
          <w:tcPr>
            <w:tcW w:w="634" w:type="dxa"/>
            <w:shd w:val="clear" w:color="auto" w:fill="ECECEC"/>
          </w:tcPr>
          <w:p>
            <w:pPr>
              <w:pStyle w:val="TableParagraph"/>
              <w:spacing w:line="226" w:lineRule="exact"/>
              <w:ind w:right="99"/>
              <w:rPr>
                <w:rFonts w:ascii="Arial"/>
                <w:sz w:val="20"/>
              </w:rPr>
            </w:pPr>
            <w:r>
              <w:rPr>
                <w:rFonts w:ascii="Arial"/>
                <w:spacing w:val="-5"/>
                <w:sz w:val="20"/>
              </w:rPr>
              <w:t>88</w:t>
            </w:r>
          </w:p>
        </w:tc>
        <w:tc>
          <w:tcPr>
            <w:tcW w:w="1169" w:type="dxa"/>
            <w:shd w:val="clear" w:color="auto" w:fill="ECECEC"/>
          </w:tcPr>
          <w:p>
            <w:pPr>
              <w:pStyle w:val="TableParagraph"/>
              <w:spacing w:line="226" w:lineRule="exact"/>
              <w:ind w:right="97"/>
              <w:rPr>
                <w:rFonts w:ascii="Arial"/>
                <w:sz w:val="20"/>
              </w:rPr>
            </w:pPr>
            <w:r>
              <w:rPr>
                <w:rFonts w:ascii="Arial"/>
                <w:spacing w:val="-5"/>
                <w:sz w:val="20"/>
              </w:rPr>
              <w:t>70</w:t>
            </w:r>
          </w:p>
        </w:tc>
        <w:tc>
          <w:tcPr>
            <w:tcW w:w="819" w:type="dxa"/>
            <w:shd w:val="clear" w:color="auto" w:fill="ECECEC"/>
          </w:tcPr>
          <w:p>
            <w:pPr>
              <w:pStyle w:val="TableParagraph"/>
              <w:spacing w:line="226" w:lineRule="exact"/>
              <w:ind w:right="97"/>
              <w:rPr>
                <w:rFonts w:ascii="Arial"/>
                <w:sz w:val="20"/>
              </w:rPr>
            </w:pPr>
            <w:r>
              <w:rPr>
                <w:rFonts w:ascii="Arial"/>
                <w:spacing w:val="-5"/>
                <w:sz w:val="20"/>
              </w:rPr>
              <w:t>25</w:t>
            </w:r>
          </w:p>
        </w:tc>
        <w:tc>
          <w:tcPr>
            <w:tcW w:w="812" w:type="dxa"/>
            <w:shd w:val="clear" w:color="auto" w:fill="ECECEC"/>
          </w:tcPr>
          <w:p>
            <w:pPr>
              <w:pStyle w:val="TableParagraph"/>
              <w:spacing w:line="226" w:lineRule="exact"/>
              <w:ind w:right="100"/>
              <w:rPr>
                <w:rFonts w:ascii="Arial"/>
                <w:sz w:val="20"/>
              </w:rPr>
            </w:pPr>
            <w:r>
              <w:rPr>
                <w:rFonts w:ascii="Arial"/>
                <w:spacing w:val="-5"/>
                <w:sz w:val="20"/>
              </w:rPr>
              <w:t>183</w:t>
            </w:r>
          </w:p>
        </w:tc>
      </w:tr>
      <w:tr>
        <w:trPr>
          <w:trHeight w:val="253" w:hRule="atLeast"/>
        </w:trPr>
        <w:tc>
          <w:tcPr>
            <w:tcW w:w="960" w:type="dxa"/>
            <w:shd w:val="clear" w:color="auto" w:fill="A4A4A4"/>
          </w:tcPr>
          <w:p>
            <w:pPr>
              <w:pStyle w:val="TableParagraph"/>
              <w:spacing w:line="223" w:lineRule="exact"/>
              <w:ind w:left="102" w:right="103"/>
              <w:jc w:val="center"/>
              <w:rPr>
                <w:rFonts w:ascii="Arial"/>
                <w:b/>
                <w:sz w:val="20"/>
              </w:rPr>
            </w:pPr>
            <w:r>
              <w:rPr>
                <w:rFonts w:ascii="Arial"/>
                <w:b/>
                <w:w w:val="95"/>
                <w:sz w:val="20"/>
              </w:rPr>
              <w:t>15-</w:t>
            </w:r>
            <w:r>
              <w:rPr>
                <w:rFonts w:ascii="Arial"/>
                <w:b/>
                <w:spacing w:val="-4"/>
                <w:sz w:val="20"/>
              </w:rPr>
              <w:t>2031</w:t>
            </w:r>
          </w:p>
        </w:tc>
        <w:tc>
          <w:tcPr>
            <w:tcW w:w="5695" w:type="dxa"/>
            <w:shd w:val="clear" w:color="auto" w:fill="DBDBDB"/>
          </w:tcPr>
          <w:p>
            <w:pPr>
              <w:pStyle w:val="TableParagraph"/>
              <w:spacing w:line="223" w:lineRule="exact"/>
              <w:ind w:left="108"/>
              <w:jc w:val="left"/>
              <w:rPr>
                <w:rFonts w:ascii="Arial"/>
                <w:sz w:val="20"/>
              </w:rPr>
            </w:pPr>
            <w:r>
              <w:rPr>
                <w:rFonts w:ascii="Arial"/>
                <w:sz w:val="20"/>
              </w:rPr>
              <w:t>Operations</w:t>
            </w:r>
            <w:r>
              <w:rPr>
                <w:rFonts w:ascii="Arial"/>
                <w:spacing w:val="-13"/>
                <w:sz w:val="20"/>
              </w:rPr>
              <w:t> </w:t>
            </w:r>
            <w:r>
              <w:rPr>
                <w:rFonts w:ascii="Arial"/>
                <w:sz w:val="20"/>
              </w:rPr>
              <w:t>Research</w:t>
            </w:r>
            <w:r>
              <w:rPr>
                <w:rFonts w:ascii="Arial"/>
                <w:spacing w:val="-11"/>
                <w:sz w:val="20"/>
              </w:rPr>
              <w:t> </w:t>
            </w:r>
            <w:r>
              <w:rPr>
                <w:rFonts w:ascii="Arial"/>
                <w:spacing w:val="-2"/>
                <w:sz w:val="20"/>
              </w:rPr>
              <w:t>Analysts</w:t>
            </w:r>
          </w:p>
        </w:tc>
        <w:tc>
          <w:tcPr>
            <w:tcW w:w="1200" w:type="dxa"/>
            <w:shd w:val="clear" w:color="auto" w:fill="DBDBDB"/>
          </w:tcPr>
          <w:p>
            <w:pPr>
              <w:pStyle w:val="TableParagraph"/>
              <w:spacing w:line="223" w:lineRule="exact"/>
              <w:ind w:right="97"/>
              <w:rPr>
                <w:rFonts w:ascii="Arial"/>
                <w:sz w:val="20"/>
              </w:rPr>
            </w:pPr>
            <w:r>
              <w:rPr>
                <w:rFonts w:ascii="Arial"/>
                <w:spacing w:val="-5"/>
                <w:sz w:val="20"/>
              </w:rPr>
              <w:t>364</w:t>
            </w:r>
          </w:p>
        </w:tc>
        <w:tc>
          <w:tcPr>
            <w:tcW w:w="1231" w:type="dxa"/>
            <w:shd w:val="clear" w:color="auto" w:fill="DBDBDB"/>
          </w:tcPr>
          <w:p>
            <w:pPr>
              <w:pStyle w:val="TableParagraph"/>
              <w:spacing w:line="223" w:lineRule="exact"/>
              <w:ind w:right="99"/>
              <w:rPr>
                <w:rFonts w:ascii="Arial"/>
                <w:sz w:val="20"/>
              </w:rPr>
            </w:pPr>
            <w:r>
              <w:rPr>
                <w:rFonts w:ascii="Arial"/>
                <w:spacing w:val="-5"/>
                <w:sz w:val="20"/>
              </w:rPr>
              <w:t>505</w:t>
            </w:r>
          </w:p>
        </w:tc>
        <w:tc>
          <w:tcPr>
            <w:tcW w:w="900" w:type="dxa"/>
            <w:shd w:val="clear" w:color="auto" w:fill="DBDBDB"/>
          </w:tcPr>
          <w:p>
            <w:pPr>
              <w:pStyle w:val="TableParagraph"/>
              <w:spacing w:line="223" w:lineRule="exact"/>
              <w:ind w:right="99"/>
              <w:rPr>
                <w:rFonts w:ascii="Arial"/>
                <w:sz w:val="20"/>
              </w:rPr>
            </w:pPr>
            <w:r>
              <w:rPr>
                <w:rFonts w:ascii="Arial"/>
                <w:spacing w:val="-5"/>
                <w:sz w:val="20"/>
              </w:rPr>
              <w:t>141</w:t>
            </w:r>
          </w:p>
        </w:tc>
        <w:tc>
          <w:tcPr>
            <w:tcW w:w="893" w:type="dxa"/>
            <w:shd w:val="clear" w:color="auto" w:fill="DBDBDB"/>
          </w:tcPr>
          <w:p>
            <w:pPr>
              <w:pStyle w:val="TableParagraph"/>
              <w:spacing w:line="223" w:lineRule="exact"/>
              <w:ind w:left="107"/>
              <w:jc w:val="left"/>
              <w:rPr>
                <w:rFonts w:ascii="Arial"/>
                <w:b/>
                <w:sz w:val="20"/>
              </w:rPr>
            </w:pPr>
            <w:r>
              <w:rPr>
                <w:rFonts w:ascii="Arial"/>
                <w:b/>
                <w:spacing w:val="-2"/>
                <w:sz w:val="20"/>
              </w:rPr>
              <w:t>38.74%</w:t>
            </w:r>
          </w:p>
        </w:tc>
        <w:tc>
          <w:tcPr>
            <w:tcW w:w="634" w:type="dxa"/>
            <w:shd w:val="clear" w:color="auto" w:fill="DBDBDB"/>
          </w:tcPr>
          <w:p>
            <w:pPr>
              <w:pStyle w:val="TableParagraph"/>
              <w:spacing w:line="223" w:lineRule="exact"/>
              <w:ind w:right="96"/>
              <w:rPr>
                <w:rFonts w:ascii="Arial"/>
                <w:sz w:val="20"/>
              </w:rPr>
            </w:pPr>
            <w:r>
              <w:rPr>
                <w:rFonts w:ascii="Arial"/>
                <w:w w:val="99"/>
                <w:sz w:val="20"/>
              </w:rPr>
              <w:t>9</w:t>
            </w:r>
          </w:p>
        </w:tc>
        <w:tc>
          <w:tcPr>
            <w:tcW w:w="1169" w:type="dxa"/>
            <w:shd w:val="clear" w:color="auto" w:fill="DBDBDB"/>
          </w:tcPr>
          <w:p>
            <w:pPr>
              <w:pStyle w:val="TableParagraph"/>
              <w:spacing w:line="223" w:lineRule="exact"/>
              <w:ind w:right="97"/>
              <w:rPr>
                <w:rFonts w:ascii="Arial"/>
                <w:sz w:val="20"/>
              </w:rPr>
            </w:pPr>
            <w:r>
              <w:rPr>
                <w:rFonts w:ascii="Arial"/>
                <w:spacing w:val="-5"/>
                <w:sz w:val="20"/>
              </w:rPr>
              <w:t>19</w:t>
            </w:r>
          </w:p>
        </w:tc>
        <w:tc>
          <w:tcPr>
            <w:tcW w:w="819" w:type="dxa"/>
            <w:shd w:val="clear" w:color="auto" w:fill="DBDBDB"/>
          </w:tcPr>
          <w:p>
            <w:pPr>
              <w:pStyle w:val="TableParagraph"/>
              <w:spacing w:line="223" w:lineRule="exact"/>
              <w:ind w:right="97"/>
              <w:rPr>
                <w:rFonts w:ascii="Arial"/>
                <w:sz w:val="20"/>
              </w:rPr>
            </w:pPr>
            <w:r>
              <w:rPr>
                <w:rFonts w:ascii="Arial"/>
                <w:spacing w:val="-5"/>
                <w:sz w:val="20"/>
              </w:rPr>
              <w:t>14</w:t>
            </w:r>
          </w:p>
        </w:tc>
        <w:tc>
          <w:tcPr>
            <w:tcW w:w="812" w:type="dxa"/>
            <w:shd w:val="clear" w:color="auto" w:fill="DBDBDB"/>
          </w:tcPr>
          <w:p>
            <w:pPr>
              <w:pStyle w:val="TableParagraph"/>
              <w:spacing w:line="223" w:lineRule="exact"/>
              <w:ind w:right="100"/>
              <w:rPr>
                <w:rFonts w:ascii="Arial"/>
                <w:sz w:val="20"/>
              </w:rPr>
            </w:pPr>
            <w:r>
              <w:rPr>
                <w:rFonts w:ascii="Arial"/>
                <w:spacing w:val="-5"/>
                <w:sz w:val="20"/>
              </w:rPr>
              <w:t>42</w:t>
            </w:r>
          </w:p>
        </w:tc>
      </w:tr>
      <w:tr>
        <w:trPr>
          <w:trHeight w:val="253" w:hRule="atLeast"/>
        </w:trPr>
        <w:tc>
          <w:tcPr>
            <w:tcW w:w="960" w:type="dxa"/>
            <w:shd w:val="clear" w:color="auto" w:fill="A4A4A4"/>
          </w:tcPr>
          <w:p>
            <w:pPr>
              <w:pStyle w:val="TableParagraph"/>
              <w:spacing w:line="223" w:lineRule="exact"/>
              <w:ind w:left="102" w:right="103"/>
              <w:jc w:val="center"/>
              <w:rPr>
                <w:rFonts w:ascii="Arial"/>
                <w:b/>
                <w:sz w:val="20"/>
              </w:rPr>
            </w:pPr>
            <w:r>
              <w:rPr>
                <w:rFonts w:ascii="Arial"/>
                <w:b/>
                <w:w w:val="95"/>
                <w:sz w:val="20"/>
              </w:rPr>
              <w:t>29-</w:t>
            </w:r>
            <w:r>
              <w:rPr>
                <w:rFonts w:ascii="Arial"/>
                <w:b/>
                <w:spacing w:val="-4"/>
                <w:sz w:val="20"/>
              </w:rPr>
              <w:t>1127</w:t>
            </w:r>
          </w:p>
        </w:tc>
        <w:tc>
          <w:tcPr>
            <w:tcW w:w="5695" w:type="dxa"/>
            <w:shd w:val="clear" w:color="auto" w:fill="ECECEC"/>
          </w:tcPr>
          <w:p>
            <w:pPr>
              <w:pStyle w:val="TableParagraph"/>
              <w:spacing w:line="223" w:lineRule="exact"/>
              <w:ind w:left="108"/>
              <w:jc w:val="left"/>
              <w:rPr>
                <w:rFonts w:ascii="Arial"/>
                <w:sz w:val="20"/>
              </w:rPr>
            </w:pPr>
            <w:r>
              <w:rPr>
                <w:rFonts w:ascii="Arial"/>
                <w:w w:val="95"/>
                <w:sz w:val="20"/>
              </w:rPr>
              <w:t>Speech-Language</w:t>
            </w:r>
            <w:r>
              <w:rPr>
                <w:rFonts w:ascii="Arial"/>
                <w:spacing w:val="62"/>
                <w:sz w:val="20"/>
              </w:rPr>
              <w:t> </w:t>
            </w:r>
            <w:r>
              <w:rPr>
                <w:rFonts w:ascii="Arial"/>
                <w:spacing w:val="-2"/>
                <w:w w:val="95"/>
                <w:sz w:val="20"/>
              </w:rPr>
              <w:t>Pathologists</w:t>
            </w:r>
          </w:p>
        </w:tc>
        <w:tc>
          <w:tcPr>
            <w:tcW w:w="1200" w:type="dxa"/>
            <w:shd w:val="clear" w:color="auto" w:fill="ECECEC"/>
          </w:tcPr>
          <w:p>
            <w:pPr>
              <w:pStyle w:val="TableParagraph"/>
              <w:spacing w:line="223" w:lineRule="exact"/>
              <w:ind w:right="97"/>
              <w:rPr>
                <w:rFonts w:ascii="Arial"/>
                <w:sz w:val="20"/>
              </w:rPr>
            </w:pPr>
            <w:r>
              <w:rPr>
                <w:rFonts w:ascii="Arial"/>
                <w:spacing w:val="-2"/>
                <w:sz w:val="20"/>
              </w:rPr>
              <w:t>2,029</w:t>
            </w:r>
          </w:p>
        </w:tc>
        <w:tc>
          <w:tcPr>
            <w:tcW w:w="1231" w:type="dxa"/>
            <w:shd w:val="clear" w:color="auto" w:fill="ECECEC"/>
          </w:tcPr>
          <w:p>
            <w:pPr>
              <w:pStyle w:val="TableParagraph"/>
              <w:spacing w:line="223" w:lineRule="exact"/>
              <w:ind w:right="99"/>
              <w:rPr>
                <w:rFonts w:ascii="Arial"/>
                <w:sz w:val="20"/>
              </w:rPr>
            </w:pPr>
            <w:r>
              <w:rPr>
                <w:rFonts w:ascii="Arial"/>
                <w:spacing w:val="-2"/>
                <w:sz w:val="20"/>
              </w:rPr>
              <w:t>2,814</w:t>
            </w:r>
          </w:p>
        </w:tc>
        <w:tc>
          <w:tcPr>
            <w:tcW w:w="900" w:type="dxa"/>
            <w:shd w:val="clear" w:color="auto" w:fill="ECECEC"/>
          </w:tcPr>
          <w:p>
            <w:pPr>
              <w:pStyle w:val="TableParagraph"/>
              <w:spacing w:line="223" w:lineRule="exact"/>
              <w:ind w:right="99"/>
              <w:rPr>
                <w:rFonts w:ascii="Arial"/>
                <w:sz w:val="20"/>
              </w:rPr>
            </w:pPr>
            <w:r>
              <w:rPr>
                <w:rFonts w:ascii="Arial"/>
                <w:spacing w:val="-5"/>
                <w:sz w:val="20"/>
              </w:rPr>
              <w:t>785</w:t>
            </w:r>
          </w:p>
        </w:tc>
        <w:tc>
          <w:tcPr>
            <w:tcW w:w="893" w:type="dxa"/>
            <w:shd w:val="clear" w:color="auto" w:fill="ECECEC"/>
          </w:tcPr>
          <w:p>
            <w:pPr>
              <w:pStyle w:val="TableParagraph"/>
              <w:spacing w:line="223" w:lineRule="exact"/>
              <w:ind w:left="107"/>
              <w:jc w:val="left"/>
              <w:rPr>
                <w:rFonts w:ascii="Arial"/>
                <w:b/>
                <w:sz w:val="20"/>
              </w:rPr>
            </w:pPr>
            <w:r>
              <w:rPr>
                <w:rFonts w:ascii="Arial"/>
                <w:b/>
                <w:spacing w:val="-2"/>
                <w:sz w:val="20"/>
              </w:rPr>
              <w:t>38.69%</w:t>
            </w:r>
          </w:p>
        </w:tc>
        <w:tc>
          <w:tcPr>
            <w:tcW w:w="634" w:type="dxa"/>
            <w:shd w:val="clear" w:color="auto" w:fill="ECECEC"/>
          </w:tcPr>
          <w:p>
            <w:pPr>
              <w:pStyle w:val="TableParagraph"/>
              <w:spacing w:line="223" w:lineRule="exact"/>
              <w:ind w:right="99"/>
              <w:rPr>
                <w:rFonts w:ascii="Arial"/>
                <w:sz w:val="20"/>
              </w:rPr>
            </w:pPr>
            <w:r>
              <w:rPr>
                <w:rFonts w:ascii="Arial"/>
                <w:spacing w:val="-5"/>
                <w:sz w:val="20"/>
              </w:rPr>
              <w:t>56</w:t>
            </w:r>
          </w:p>
        </w:tc>
        <w:tc>
          <w:tcPr>
            <w:tcW w:w="1169" w:type="dxa"/>
            <w:shd w:val="clear" w:color="auto" w:fill="ECECEC"/>
          </w:tcPr>
          <w:p>
            <w:pPr>
              <w:pStyle w:val="TableParagraph"/>
              <w:spacing w:line="223" w:lineRule="exact"/>
              <w:ind w:right="97"/>
              <w:rPr>
                <w:rFonts w:ascii="Arial"/>
                <w:sz w:val="20"/>
              </w:rPr>
            </w:pPr>
            <w:r>
              <w:rPr>
                <w:rFonts w:ascii="Arial"/>
                <w:spacing w:val="-5"/>
                <w:sz w:val="20"/>
              </w:rPr>
              <w:t>87</w:t>
            </w:r>
          </w:p>
        </w:tc>
        <w:tc>
          <w:tcPr>
            <w:tcW w:w="819" w:type="dxa"/>
            <w:shd w:val="clear" w:color="auto" w:fill="ECECEC"/>
          </w:tcPr>
          <w:p>
            <w:pPr>
              <w:pStyle w:val="TableParagraph"/>
              <w:spacing w:line="223" w:lineRule="exact"/>
              <w:ind w:right="97"/>
              <w:rPr>
                <w:rFonts w:ascii="Arial"/>
                <w:sz w:val="20"/>
              </w:rPr>
            </w:pPr>
            <w:r>
              <w:rPr>
                <w:rFonts w:ascii="Arial"/>
                <w:spacing w:val="-5"/>
                <w:sz w:val="20"/>
              </w:rPr>
              <w:t>78</w:t>
            </w:r>
          </w:p>
        </w:tc>
        <w:tc>
          <w:tcPr>
            <w:tcW w:w="812" w:type="dxa"/>
            <w:shd w:val="clear" w:color="auto" w:fill="ECECEC"/>
          </w:tcPr>
          <w:p>
            <w:pPr>
              <w:pStyle w:val="TableParagraph"/>
              <w:spacing w:line="223" w:lineRule="exact"/>
              <w:ind w:right="100"/>
              <w:rPr>
                <w:rFonts w:ascii="Arial"/>
                <w:sz w:val="20"/>
              </w:rPr>
            </w:pPr>
            <w:r>
              <w:rPr>
                <w:rFonts w:ascii="Arial"/>
                <w:spacing w:val="-5"/>
                <w:sz w:val="20"/>
              </w:rPr>
              <w:t>221</w:t>
            </w:r>
          </w:p>
        </w:tc>
      </w:tr>
      <w:tr>
        <w:trPr>
          <w:trHeight w:val="256" w:hRule="atLeast"/>
        </w:trPr>
        <w:tc>
          <w:tcPr>
            <w:tcW w:w="960" w:type="dxa"/>
            <w:shd w:val="clear" w:color="auto" w:fill="A4A4A4"/>
          </w:tcPr>
          <w:p>
            <w:pPr>
              <w:pStyle w:val="TableParagraph"/>
              <w:spacing w:line="223" w:lineRule="exact" w:before="14"/>
              <w:ind w:left="102" w:right="103"/>
              <w:jc w:val="center"/>
              <w:rPr>
                <w:rFonts w:ascii="Arial"/>
                <w:b/>
                <w:sz w:val="20"/>
              </w:rPr>
            </w:pPr>
            <w:r>
              <w:rPr>
                <w:rFonts w:ascii="Arial"/>
                <w:b/>
                <w:w w:val="95"/>
                <w:sz w:val="20"/>
              </w:rPr>
              <w:t>31-</w:t>
            </w:r>
            <w:r>
              <w:rPr>
                <w:rFonts w:ascii="Arial"/>
                <w:b/>
                <w:spacing w:val="-4"/>
                <w:sz w:val="20"/>
              </w:rPr>
              <w:t>2021</w:t>
            </w:r>
          </w:p>
        </w:tc>
        <w:tc>
          <w:tcPr>
            <w:tcW w:w="5695" w:type="dxa"/>
            <w:shd w:val="clear" w:color="auto" w:fill="DBDBDB"/>
          </w:tcPr>
          <w:p>
            <w:pPr>
              <w:pStyle w:val="TableParagraph"/>
              <w:spacing w:line="223" w:lineRule="exact" w:before="14"/>
              <w:ind w:left="108"/>
              <w:jc w:val="left"/>
              <w:rPr>
                <w:rFonts w:ascii="Arial"/>
                <w:sz w:val="20"/>
              </w:rPr>
            </w:pPr>
            <w:r>
              <w:rPr>
                <w:rFonts w:ascii="Arial"/>
                <w:sz w:val="20"/>
              </w:rPr>
              <w:t>Physical</w:t>
            </w:r>
            <w:r>
              <w:rPr>
                <w:rFonts w:ascii="Arial"/>
                <w:spacing w:val="-12"/>
                <w:sz w:val="20"/>
              </w:rPr>
              <w:t> </w:t>
            </w:r>
            <w:r>
              <w:rPr>
                <w:rFonts w:ascii="Arial"/>
                <w:sz w:val="20"/>
              </w:rPr>
              <w:t>Therapist</w:t>
            </w:r>
            <w:r>
              <w:rPr>
                <w:rFonts w:ascii="Arial"/>
                <w:spacing w:val="-9"/>
                <w:sz w:val="20"/>
              </w:rPr>
              <w:t> </w:t>
            </w:r>
            <w:r>
              <w:rPr>
                <w:rFonts w:ascii="Arial"/>
                <w:spacing w:val="-2"/>
                <w:sz w:val="20"/>
              </w:rPr>
              <w:t>Assistants</w:t>
            </w:r>
          </w:p>
        </w:tc>
        <w:tc>
          <w:tcPr>
            <w:tcW w:w="1200" w:type="dxa"/>
            <w:shd w:val="clear" w:color="auto" w:fill="DBDBDB"/>
          </w:tcPr>
          <w:p>
            <w:pPr>
              <w:pStyle w:val="TableParagraph"/>
              <w:spacing w:line="223" w:lineRule="exact" w:before="14"/>
              <w:ind w:right="97"/>
              <w:rPr>
                <w:rFonts w:ascii="Arial"/>
                <w:sz w:val="20"/>
              </w:rPr>
            </w:pPr>
            <w:r>
              <w:rPr>
                <w:rFonts w:ascii="Arial"/>
                <w:spacing w:val="-2"/>
                <w:sz w:val="20"/>
              </w:rPr>
              <w:t>1,425</w:t>
            </w:r>
          </w:p>
        </w:tc>
        <w:tc>
          <w:tcPr>
            <w:tcW w:w="1231" w:type="dxa"/>
            <w:shd w:val="clear" w:color="auto" w:fill="DBDBDB"/>
          </w:tcPr>
          <w:p>
            <w:pPr>
              <w:pStyle w:val="TableParagraph"/>
              <w:spacing w:line="223" w:lineRule="exact" w:before="14"/>
              <w:ind w:right="99"/>
              <w:rPr>
                <w:rFonts w:ascii="Arial"/>
                <w:sz w:val="20"/>
              </w:rPr>
            </w:pPr>
            <w:r>
              <w:rPr>
                <w:rFonts w:ascii="Arial"/>
                <w:spacing w:val="-2"/>
                <w:sz w:val="20"/>
              </w:rPr>
              <w:t>1,956</w:t>
            </w:r>
          </w:p>
        </w:tc>
        <w:tc>
          <w:tcPr>
            <w:tcW w:w="900" w:type="dxa"/>
            <w:shd w:val="clear" w:color="auto" w:fill="DBDBDB"/>
          </w:tcPr>
          <w:p>
            <w:pPr>
              <w:pStyle w:val="TableParagraph"/>
              <w:spacing w:line="223" w:lineRule="exact" w:before="14"/>
              <w:ind w:right="99"/>
              <w:rPr>
                <w:rFonts w:ascii="Arial"/>
                <w:sz w:val="20"/>
              </w:rPr>
            </w:pPr>
            <w:r>
              <w:rPr>
                <w:rFonts w:ascii="Arial"/>
                <w:spacing w:val="-5"/>
                <w:sz w:val="20"/>
              </w:rPr>
              <w:t>531</w:t>
            </w:r>
          </w:p>
        </w:tc>
        <w:tc>
          <w:tcPr>
            <w:tcW w:w="893" w:type="dxa"/>
            <w:shd w:val="clear" w:color="auto" w:fill="DBDBDB"/>
          </w:tcPr>
          <w:p>
            <w:pPr>
              <w:pStyle w:val="TableParagraph"/>
              <w:spacing w:line="223" w:lineRule="exact" w:before="14"/>
              <w:ind w:left="107"/>
              <w:jc w:val="left"/>
              <w:rPr>
                <w:rFonts w:ascii="Arial"/>
                <w:b/>
                <w:sz w:val="20"/>
              </w:rPr>
            </w:pPr>
            <w:r>
              <w:rPr>
                <w:rFonts w:ascii="Arial"/>
                <w:b/>
                <w:spacing w:val="-2"/>
                <w:sz w:val="20"/>
              </w:rPr>
              <w:t>37.26%</w:t>
            </w:r>
          </w:p>
        </w:tc>
        <w:tc>
          <w:tcPr>
            <w:tcW w:w="634" w:type="dxa"/>
            <w:shd w:val="clear" w:color="auto" w:fill="DBDBDB"/>
          </w:tcPr>
          <w:p>
            <w:pPr>
              <w:pStyle w:val="TableParagraph"/>
              <w:spacing w:line="223" w:lineRule="exact" w:before="14"/>
              <w:ind w:right="99"/>
              <w:rPr>
                <w:rFonts w:ascii="Arial"/>
                <w:sz w:val="20"/>
              </w:rPr>
            </w:pPr>
            <w:r>
              <w:rPr>
                <w:rFonts w:ascii="Arial"/>
                <w:spacing w:val="-5"/>
                <w:sz w:val="20"/>
              </w:rPr>
              <w:t>72</w:t>
            </w:r>
          </w:p>
        </w:tc>
        <w:tc>
          <w:tcPr>
            <w:tcW w:w="1169" w:type="dxa"/>
            <w:shd w:val="clear" w:color="auto" w:fill="DBDBDB"/>
          </w:tcPr>
          <w:p>
            <w:pPr>
              <w:pStyle w:val="TableParagraph"/>
              <w:spacing w:line="223" w:lineRule="exact" w:before="14"/>
              <w:ind w:right="97"/>
              <w:rPr>
                <w:rFonts w:ascii="Arial"/>
                <w:sz w:val="20"/>
              </w:rPr>
            </w:pPr>
            <w:r>
              <w:rPr>
                <w:rFonts w:ascii="Arial"/>
                <w:spacing w:val="-5"/>
                <w:sz w:val="20"/>
              </w:rPr>
              <w:t>128</w:t>
            </w:r>
          </w:p>
        </w:tc>
        <w:tc>
          <w:tcPr>
            <w:tcW w:w="819" w:type="dxa"/>
            <w:shd w:val="clear" w:color="auto" w:fill="DBDBDB"/>
          </w:tcPr>
          <w:p>
            <w:pPr>
              <w:pStyle w:val="TableParagraph"/>
              <w:spacing w:line="223" w:lineRule="exact" w:before="14"/>
              <w:ind w:right="97"/>
              <w:rPr>
                <w:rFonts w:ascii="Arial"/>
                <w:sz w:val="20"/>
              </w:rPr>
            </w:pPr>
            <w:r>
              <w:rPr>
                <w:rFonts w:ascii="Arial"/>
                <w:spacing w:val="-5"/>
                <w:sz w:val="20"/>
              </w:rPr>
              <w:t>53</w:t>
            </w:r>
          </w:p>
        </w:tc>
        <w:tc>
          <w:tcPr>
            <w:tcW w:w="812" w:type="dxa"/>
            <w:shd w:val="clear" w:color="auto" w:fill="DBDBDB"/>
          </w:tcPr>
          <w:p>
            <w:pPr>
              <w:pStyle w:val="TableParagraph"/>
              <w:spacing w:line="223" w:lineRule="exact" w:before="14"/>
              <w:ind w:right="100"/>
              <w:rPr>
                <w:rFonts w:ascii="Arial"/>
                <w:sz w:val="20"/>
              </w:rPr>
            </w:pPr>
            <w:r>
              <w:rPr>
                <w:rFonts w:ascii="Arial"/>
                <w:spacing w:val="-5"/>
                <w:sz w:val="20"/>
              </w:rPr>
              <w:t>253</w:t>
            </w:r>
          </w:p>
        </w:tc>
      </w:tr>
      <w:tr>
        <w:trPr>
          <w:trHeight w:val="253" w:hRule="atLeast"/>
        </w:trPr>
        <w:tc>
          <w:tcPr>
            <w:tcW w:w="960" w:type="dxa"/>
            <w:shd w:val="clear" w:color="auto" w:fill="A4A4A4"/>
          </w:tcPr>
          <w:p>
            <w:pPr>
              <w:pStyle w:val="TableParagraph"/>
              <w:spacing w:line="223" w:lineRule="exact"/>
              <w:ind w:left="102" w:right="103"/>
              <w:jc w:val="center"/>
              <w:rPr>
                <w:rFonts w:ascii="Arial"/>
                <w:b/>
                <w:sz w:val="20"/>
              </w:rPr>
            </w:pPr>
            <w:r>
              <w:rPr>
                <w:rFonts w:ascii="Arial"/>
                <w:b/>
                <w:w w:val="95"/>
                <w:sz w:val="20"/>
              </w:rPr>
              <w:t>39-</w:t>
            </w:r>
            <w:r>
              <w:rPr>
                <w:rFonts w:ascii="Arial"/>
                <w:b/>
                <w:spacing w:val="-4"/>
                <w:sz w:val="20"/>
              </w:rPr>
              <w:t>7010</w:t>
            </w:r>
          </w:p>
        </w:tc>
        <w:tc>
          <w:tcPr>
            <w:tcW w:w="5695" w:type="dxa"/>
            <w:shd w:val="clear" w:color="auto" w:fill="ECECEC"/>
          </w:tcPr>
          <w:p>
            <w:pPr>
              <w:pStyle w:val="TableParagraph"/>
              <w:spacing w:line="223" w:lineRule="exact"/>
              <w:ind w:left="108"/>
              <w:jc w:val="left"/>
              <w:rPr>
                <w:rFonts w:ascii="Arial"/>
                <w:sz w:val="20"/>
              </w:rPr>
            </w:pPr>
            <w:r>
              <w:rPr>
                <w:rFonts w:ascii="Arial"/>
                <w:sz w:val="20"/>
              </w:rPr>
              <w:t>Tour</w:t>
            </w:r>
            <w:r>
              <w:rPr>
                <w:rFonts w:ascii="Arial"/>
                <w:spacing w:val="-8"/>
                <w:sz w:val="20"/>
              </w:rPr>
              <w:t> </w:t>
            </w:r>
            <w:r>
              <w:rPr>
                <w:rFonts w:ascii="Arial"/>
                <w:sz w:val="20"/>
              </w:rPr>
              <w:t>and</w:t>
            </w:r>
            <w:r>
              <w:rPr>
                <w:rFonts w:ascii="Arial"/>
                <w:spacing w:val="-7"/>
                <w:sz w:val="20"/>
              </w:rPr>
              <w:t> </w:t>
            </w:r>
            <w:r>
              <w:rPr>
                <w:rFonts w:ascii="Arial"/>
                <w:sz w:val="20"/>
              </w:rPr>
              <w:t>Travel</w:t>
            </w:r>
            <w:r>
              <w:rPr>
                <w:rFonts w:ascii="Arial"/>
                <w:spacing w:val="-7"/>
                <w:sz w:val="20"/>
              </w:rPr>
              <w:t> </w:t>
            </w:r>
            <w:r>
              <w:rPr>
                <w:rFonts w:ascii="Arial"/>
                <w:spacing w:val="-2"/>
                <w:sz w:val="20"/>
              </w:rPr>
              <w:t>Guides</w:t>
            </w:r>
          </w:p>
        </w:tc>
        <w:tc>
          <w:tcPr>
            <w:tcW w:w="1200" w:type="dxa"/>
            <w:shd w:val="clear" w:color="auto" w:fill="ECECEC"/>
          </w:tcPr>
          <w:p>
            <w:pPr>
              <w:pStyle w:val="TableParagraph"/>
              <w:spacing w:line="223" w:lineRule="exact"/>
              <w:ind w:right="97"/>
              <w:rPr>
                <w:rFonts w:ascii="Arial"/>
                <w:sz w:val="20"/>
              </w:rPr>
            </w:pPr>
            <w:r>
              <w:rPr>
                <w:rFonts w:ascii="Arial"/>
                <w:spacing w:val="-5"/>
                <w:sz w:val="20"/>
              </w:rPr>
              <w:t>272</w:t>
            </w:r>
          </w:p>
        </w:tc>
        <w:tc>
          <w:tcPr>
            <w:tcW w:w="1231" w:type="dxa"/>
            <w:shd w:val="clear" w:color="auto" w:fill="ECECEC"/>
          </w:tcPr>
          <w:p>
            <w:pPr>
              <w:pStyle w:val="TableParagraph"/>
              <w:spacing w:line="223" w:lineRule="exact"/>
              <w:ind w:right="99"/>
              <w:rPr>
                <w:rFonts w:ascii="Arial"/>
                <w:sz w:val="20"/>
              </w:rPr>
            </w:pPr>
            <w:r>
              <w:rPr>
                <w:rFonts w:ascii="Arial"/>
                <w:spacing w:val="-5"/>
                <w:sz w:val="20"/>
              </w:rPr>
              <w:t>372</w:t>
            </w:r>
          </w:p>
        </w:tc>
        <w:tc>
          <w:tcPr>
            <w:tcW w:w="900" w:type="dxa"/>
            <w:shd w:val="clear" w:color="auto" w:fill="ECECEC"/>
          </w:tcPr>
          <w:p>
            <w:pPr>
              <w:pStyle w:val="TableParagraph"/>
              <w:spacing w:line="223" w:lineRule="exact"/>
              <w:ind w:right="99"/>
              <w:rPr>
                <w:rFonts w:ascii="Arial"/>
                <w:sz w:val="20"/>
              </w:rPr>
            </w:pPr>
            <w:r>
              <w:rPr>
                <w:rFonts w:ascii="Arial"/>
                <w:spacing w:val="-5"/>
                <w:sz w:val="20"/>
              </w:rPr>
              <w:t>100</w:t>
            </w:r>
          </w:p>
        </w:tc>
        <w:tc>
          <w:tcPr>
            <w:tcW w:w="893" w:type="dxa"/>
            <w:shd w:val="clear" w:color="auto" w:fill="ECECEC"/>
          </w:tcPr>
          <w:p>
            <w:pPr>
              <w:pStyle w:val="TableParagraph"/>
              <w:spacing w:line="223" w:lineRule="exact"/>
              <w:ind w:left="107"/>
              <w:jc w:val="left"/>
              <w:rPr>
                <w:rFonts w:ascii="Arial"/>
                <w:b/>
                <w:sz w:val="20"/>
              </w:rPr>
            </w:pPr>
            <w:r>
              <w:rPr>
                <w:rFonts w:ascii="Arial"/>
                <w:b/>
                <w:spacing w:val="-2"/>
                <w:sz w:val="20"/>
              </w:rPr>
              <w:t>36.76%</w:t>
            </w:r>
          </w:p>
        </w:tc>
        <w:tc>
          <w:tcPr>
            <w:tcW w:w="634" w:type="dxa"/>
            <w:shd w:val="clear" w:color="auto" w:fill="ECECEC"/>
          </w:tcPr>
          <w:p>
            <w:pPr>
              <w:pStyle w:val="TableParagraph"/>
              <w:spacing w:line="223" w:lineRule="exact"/>
              <w:ind w:right="99"/>
              <w:rPr>
                <w:rFonts w:ascii="Arial"/>
                <w:sz w:val="20"/>
              </w:rPr>
            </w:pPr>
            <w:r>
              <w:rPr>
                <w:rFonts w:ascii="Arial"/>
                <w:spacing w:val="-5"/>
                <w:sz w:val="20"/>
              </w:rPr>
              <w:t>21</w:t>
            </w:r>
          </w:p>
        </w:tc>
        <w:tc>
          <w:tcPr>
            <w:tcW w:w="1169" w:type="dxa"/>
            <w:shd w:val="clear" w:color="auto" w:fill="ECECEC"/>
          </w:tcPr>
          <w:p>
            <w:pPr>
              <w:pStyle w:val="TableParagraph"/>
              <w:spacing w:line="223" w:lineRule="exact"/>
              <w:ind w:right="97"/>
              <w:rPr>
                <w:rFonts w:ascii="Arial"/>
                <w:sz w:val="20"/>
              </w:rPr>
            </w:pPr>
            <w:r>
              <w:rPr>
                <w:rFonts w:ascii="Arial"/>
                <w:spacing w:val="-5"/>
                <w:sz w:val="20"/>
              </w:rPr>
              <w:t>30</w:t>
            </w:r>
          </w:p>
        </w:tc>
        <w:tc>
          <w:tcPr>
            <w:tcW w:w="819" w:type="dxa"/>
            <w:shd w:val="clear" w:color="auto" w:fill="ECECEC"/>
          </w:tcPr>
          <w:p>
            <w:pPr>
              <w:pStyle w:val="TableParagraph"/>
              <w:spacing w:line="223" w:lineRule="exact"/>
              <w:ind w:right="97"/>
              <w:rPr>
                <w:rFonts w:ascii="Arial"/>
                <w:sz w:val="20"/>
              </w:rPr>
            </w:pPr>
            <w:r>
              <w:rPr>
                <w:rFonts w:ascii="Arial"/>
                <w:spacing w:val="-5"/>
                <w:sz w:val="20"/>
              </w:rPr>
              <w:t>10</w:t>
            </w:r>
          </w:p>
        </w:tc>
        <w:tc>
          <w:tcPr>
            <w:tcW w:w="812" w:type="dxa"/>
            <w:shd w:val="clear" w:color="auto" w:fill="ECECEC"/>
          </w:tcPr>
          <w:p>
            <w:pPr>
              <w:pStyle w:val="TableParagraph"/>
              <w:spacing w:line="223" w:lineRule="exact"/>
              <w:ind w:right="100"/>
              <w:rPr>
                <w:rFonts w:ascii="Arial"/>
                <w:sz w:val="20"/>
              </w:rPr>
            </w:pPr>
            <w:r>
              <w:rPr>
                <w:rFonts w:ascii="Arial"/>
                <w:spacing w:val="-5"/>
                <w:sz w:val="20"/>
              </w:rPr>
              <w:t>61</w:t>
            </w:r>
          </w:p>
        </w:tc>
      </w:tr>
      <w:tr>
        <w:trPr>
          <w:trHeight w:val="256" w:hRule="atLeast"/>
        </w:trPr>
        <w:tc>
          <w:tcPr>
            <w:tcW w:w="960" w:type="dxa"/>
            <w:shd w:val="clear" w:color="auto" w:fill="A4A4A4"/>
          </w:tcPr>
          <w:p>
            <w:pPr>
              <w:pStyle w:val="TableParagraph"/>
              <w:spacing w:line="223" w:lineRule="exact" w:before="14"/>
              <w:ind w:left="102" w:right="103"/>
              <w:jc w:val="center"/>
              <w:rPr>
                <w:rFonts w:ascii="Arial"/>
                <w:b/>
                <w:sz w:val="20"/>
              </w:rPr>
            </w:pPr>
            <w:r>
              <w:rPr>
                <w:rFonts w:ascii="Arial"/>
                <w:b/>
                <w:w w:val="95"/>
                <w:sz w:val="20"/>
              </w:rPr>
              <w:t>25-</w:t>
            </w:r>
            <w:r>
              <w:rPr>
                <w:rFonts w:ascii="Arial"/>
                <w:b/>
                <w:spacing w:val="-4"/>
                <w:sz w:val="20"/>
              </w:rPr>
              <w:t>2011</w:t>
            </w:r>
          </w:p>
        </w:tc>
        <w:tc>
          <w:tcPr>
            <w:tcW w:w="5695" w:type="dxa"/>
            <w:shd w:val="clear" w:color="auto" w:fill="DBDBDB"/>
          </w:tcPr>
          <w:p>
            <w:pPr>
              <w:pStyle w:val="TableParagraph"/>
              <w:spacing w:line="223" w:lineRule="exact" w:before="14"/>
              <w:ind w:left="108"/>
              <w:jc w:val="left"/>
              <w:rPr>
                <w:rFonts w:ascii="Arial"/>
                <w:sz w:val="20"/>
              </w:rPr>
            </w:pPr>
            <w:r>
              <w:rPr>
                <w:rFonts w:ascii="Arial"/>
                <w:sz w:val="20"/>
              </w:rPr>
              <w:t>Preschool</w:t>
            </w:r>
            <w:r>
              <w:rPr>
                <w:rFonts w:ascii="Arial"/>
                <w:spacing w:val="-11"/>
                <w:sz w:val="20"/>
              </w:rPr>
              <w:t> </w:t>
            </w:r>
            <w:r>
              <w:rPr>
                <w:rFonts w:ascii="Arial"/>
                <w:sz w:val="20"/>
              </w:rPr>
              <w:t>Teachers,</w:t>
            </w:r>
            <w:r>
              <w:rPr>
                <w:rFonts w:ascii="Arial"/>
                <w:spacing w:val="-10"/>
                <w:sz w:val="20"/>
              </w:rPr>
              <w:t> </w:t>
            </w:r>
            <w:r>
              <w:rPr>
                <w:rFonts w:ascii="Arial"/>
                <w:sz w:val="20"/>
              </w:rPr>
              <w:t>Except</w:t>
            </w:r>
            <w:r>
              <w:rPr>
                <w:rFonts w:ascii="Arial"/>
                <w:spacing w:val="-10"/>
                <w:sz w:val="20"/>
              </w:rPr>
              <w:t> </w:t>
            </w:r>
            <w:r>
              <w:rPr>
                <w:rFonts w:ascii="Arial"/>
                <w:sz w:val="20"/>
              </w:rPr>
              <w:t>Special</w:t>
            </w:r>
            <w:r>
              <w:rPr>
                <w:rFonts w:ascii="Arial"/>
                <w:spacing w:val="-11"/>
                <w:sz w:val="20"/>
              </w:rPr>
              <w:t> </w:t>
            </w:r>
            <w:r>
              <w:rPr>
                <w:rFonts w:ascii="Arial"/>
                <w:spacing w:val="-2"/>
                <w:sz w:val="20"/>
              </w:rPr>
              <w:t>Education</w:t>
            </w:r>
          </w:p>
        </w:tc>
        <w:tc>
          <w:tcPr>
            <w:tcW w:w="1200" w:type="dxa"/>
            <w:shd w:val="clear" w:color="auto" w:fill="DBDBDB"/>
          </w:tcPr>
          <w:p>
            <w:pPr>
              <w:pStyle w:val="TableParagraph"/>
              <w:spacing w:line="223" w:lineRule="exact" w:before="14"/>
              <w:ind w:right="97"/>
              <w:rPr>
                <w:rFonts w:ascii="Arial"/>
                <w:sz w:val="20"/>
              </w:rPr>
            </w:pPr>
            <w:r>
              <w:rPr>
                <w:rFonts w:ascii="Arial"/>
                <w:spacing w:val="-2"/>
                <w:sz w:val="20"/>
              </w:rPr>
              <w:t>3,817</w:t>
            </w:r>
          </w:p>
        </w:tc>
        <w:tc>
          <w:tcPr>
            <w:tcW w:w="1231" w:type="dxa"/>
            <w:shd w:val="clear" w:color="auto" w:fill="DBDBDB"/>
          </w:tcPr>
          <w:p>
            <w:pPr>
              <w:pStyle w:val="TableParagraph"/>
              <w:spacing w:line="223" w:lineRule="exact" w:before="14"/>
              <w:ind w:right="99"/>
              <w:rPr>
                <w:rFonts w:ascii="Arial"/>
                <w:sz w:val="20"/>
              </w:rPr>
            </w:pPr>
            <w:r>
              <w:rPr>
                <w:rFonts w:ascii="Arial"/>
                <w:spacing w:val="-2"/>
                <w:sz w:val="20"/>
              </w:rPr>
              <w:t>5,208</w:t>
            </w:r>
          </w:p>
        </w:tc>
        <w:tc>
          <w:tcPr>
            <w:tcW w:w="900" w:type="dxa"/>
            <w:shd w:val="clear" w:color="auto" w:fill="DBDBDB"/>
          </w:tcPr>
          <w:p>
            <w:pPr>
              <w:pStyle w:val="TableParagraph"/>
              <w:spacing w:line="223" w:lineRule="exact" w:before="14"/>
              <w:ind w:right="99"/>
              <w:rPr>
                <w:rFonts w:ascii="Arial"/>
                <w:sz w:val="20"/>
              </w:rPr>
            </w:pPr>
            <w:r>
              <w:rPr>
                <w:rFonts w:ascii="Arial"/>
                <w:spacing w:val="-2"/>
                <w:sz w:val="20"/>
              </w:rPr>
              <w:t>1,391</w:t>
            </w:r>
          </w:p>
        </w:tc>
        <w:tc>
          <w:tcPr>
            <w:tcW w:w="893" w:type="dxa"/>
            <w:shd w:val="clear" w:color="auto" w:fill="DBDBDB"/>
          </w:tcPr>
          <w:p>
            <w:pPr>
              <w:pStyle w:val="TableParagraph"/>
              <w:spacing w:line="223" w:lineRule="exact" w:before="14"/>
              <w:ind w:left="107"/>
              <w:jc w:val="left"/>
              <w:rPr>
                <w:rFonts w:ascii="Arial"/>
                <w:b/>
                <w:sz w:val="20"/>
              </w:rPr>
            </w:pPr>
            <w:r>
              <w:rPr>
                <w:rFonts w:ascii="Arial"/>
                <w:b/>
                <w:spacing w:val="-2"/>
                <w:sz w:val="20"/>
              </w:rPr>
              <w:t>36.44%</w:t>
            </w:r>
          </w:p>
        </w:tc>
        <w:tc>
          <w:tcPr>
            <w:tcW w:w="634" w:type="dxa"/>
            <w:shd w:val="clear" w:color="auto" w:fill="DBDBDB"/>
          </w:tcPr>
          <w:p>
            <w:pPr>
              <w:pStyle w:val="TableParagraph"/>
              <w:spacing w:line="223" w:lineRule="exact" w:before="14"/>
              <w:ind w:right="99"/>
              <w:rPr>
                <w:rFonts w:ascii="Arial"/>
                <w:sz w:val="20"/>
              </w:rPr>
            </w:pPr>
            <w:r>
              <w:rPr>
                <w:rFonts w:ascii="Arial"/>
                <w:spacing w:val="-5"/>
                <w:sz w:val="20"/>
              </w:rPr>
              <w:t>185</w:t>
            </w:r>
          </w:p>
        </w:tc>
        <w:tc>
          <w:tcPr>
            <w:tcW w:w="1169" w:type="dxa"/>
            <w:shd w:val="clear" w:color="auto" w:fill="DBDBDB"/>
          </w:tcPr>
          <w:p>
            <w:pPr>
              <w:pStyle w:val="TableParagraph"/>
              <w:spacing w:line="223" w:lineRule="exact" w:before="14"/>
              <w:ind w:right="97"/>
              <w:rPr>
                <w:rFonts w:ascii="Arial"/>
                <w:sz w:val="20"/>
              </w:rPr>
            </w:pPr>
            <w:r>
              <w:rPr>
                <w:rFonts w:ascii="Arial"/>
                <w:spacing w:val="-5"/>
                <w:sz w:val="20"/>
              </w:rPr>
              <w:t>263</w:t>
            </w:r>
          </w:p>
        </w:tc>
        <w:tc>
          <w:tcPr>
            <w:tcW w:w="819" w:type="dxa"/>
            <w:shd w:val="clear" w:color="auto" w:fill="DBDBDB"/>
          </w:tcPr>
          <w:p>
            <w:pPr>
              <w:pStyle w:val="TableParagraph"/>
              <w:spacing w:line="223" w:lineRule="exact" w:before="14"/>
              <w:ind w:right="97"/>
              <w:rPr>
                <w:rFonts w:ascii="Arial"/>
                <w:sz w:val="20"/>
              </w:rPr>
            </w:pPr>
            <w:r>
              <w:rPr>
                <w:rFonts w:ascii="Arial"/>
                <w:spacing w:val="-5"/>
                <w:sz w:val="20"/>
              </w:rPr>
              <w:t>139</w:t>
            </w:r>
          </w:p>
        </w:tc>
        <w:tc>
          <w:tcPr>
            <w:tcW w:w="812" w:type="dxa"/>
            <w:shd w:val="clear" w:color="auto" w:fill="DBDBDB"/>
          </w:tcPr>
          <w:p>
            <w:pPr>
              <w:pStyle w:val="TableParagraph"/>
              <w:spacing w:line="223" w:lineRule="exact" w:before="14"/>
              <w:ind w:right="100"/>
              <w:rPr>
                <w:rFonts w:ascii="Arial"/>
                <w:sz w:val="20"/>
              </w:rPr>
            </w:pPr>
            <w:r>
              <w:rPr>
                <w:rFonts w:ascii="Arial"/>
                <w:spacing w:val="-5"/>
                <w:sz w:val="20"/>
              </w:rPr>
              <w:t>587</w:t>
            </w:r>
          </w:p>
        </w:tc>
      </w:tr>
      <w:tr>
        <w:trPr>
          <w:trHeight w:val="254" w:hRule="atLeast"/>
        </w:trPr>
        <w:tc>
          <w:tcPr>
            <w:tcW w:w="960" w:type="dxa"/>
            <w:shd w:val="clear" w:color="auto" w:fill="A4A4A4"/>
          </w:tcPr>
          <w:p>
            <w:pPr>
              <w:pStyle w:val="TableParagraph"/>
              <w:spacing w:line="223" w:lineRule="exact"/>
              <w:ind w:left="102" w:right="103"/>
              <w:jc w:val="center"/>
              <w:rPr>
                <w:rFonts w:ascii="Arial"/>
                <w:b/>
                <w:sz w:val="20"/>
              </w:rPr>
            </w:pPr>
            <w:r>
              <w:rPr>
                <w:rFonts w:ascii="Arial"/>
                <w:b/>
                <w:w w:val="95"/>
                <w:sz w:val="20"/>
              </w:rPr>
              <w:t>25-</w:t>
            </w:r>
            <w:r>
              <w:rPr>
                <w:rFonts w:ascii="Arial"/>
                <w:b/>
                <w:spacing w:val="-4"/>
                <w:sz w:val="20"/>
              </w:rPr>
              <w:t>4012</w:t>
            </w:r>
          </w:p>
        </w:tc>
        <w:tc>
          <w:tcPr>
            <w:tcW w:w="5695" w:type="dxa"/>
            <w:shd w:val="clear" w:color="auto" w:fill="ECECEC"/>
          </w:tcPr>
          <w:p>
            <w:pPr>
              <w:pStyle w:val="TableParagraph"/>
              <w:spacing w:line="223" w:lineRule="exact"/>
              <w:ind w:left="108"/>
              <w:jc w:val="left"/>
              <w:rPr>
                <w:rFonts w:ascii="Arial"/>
                <w:sz w:val="20"/>
              </w:rPr>
            </w:pPr>
            <w:r>
              <w:rPr>
                <w:rFonts w:ascii="Arial"/>
                <w:spacing w:val="-2"/>
                <w:sz w:val="20"/>
              </w:rPr>
              <w:t>Curators</w:t>
            </w:r>
          </w:p>
        </w:tc>
        <w:tc>
          <w:tcPr>
            <w:tcW w:w="1200" w:type="dxa"/>
            <w:shd w:val="clear" w:color="auto" w:fill="ECECEC"/>
          </w:tcPr>
          <w:p>
            <w:pPr>
              <w:pStyle w:val="TableParagraph"/>
              <w:spacing w:line="223" w:lineRule="exact"/>
              <w:ind w:right="97"/>
              <w:rPr>
                <w:rFonts w:ascii="Arial"/>
                <w:sz w:val="20"/>
              </w:rPr>
            </w:pPr>
            <w:r>
              <w:rPr>
                <w:rFonts w:ascii="Arial"/>
                <w:spacing w:val="-5"/>
                <w:sz w:val="20"/>
              </w:rPr>
              <w:t>113</w:t>
            </w:r>
          </w:p>
        </w:tc>
        <w:tc>
          <w:tcPr>
            <w:tcW w:w="1231" w:type="dxa"/>
            <w:shd w:val="clear" w:color="auto" w:fill="ECECEC"/>
          </w:tcPr>
          <w:p>
            <w:pPr>
              <w:pStyle w:val="TableParagraph"/>
              <w:spacing w:line="223" w:lineRule="exact"/>
              <w:ind w:right="99"/>
              <w:rPr>
                <w:rFonts w:ascii="Arial"/>
                <w:sz w:val="20"/>
              </w:rPr>
            </w:pPr>
            <w:r>
              <w:rPr>
                <w:rFonts w:ascii="Arial"/>
                <w:spacing w:val="-5"/>
                <w:sz w:val="20"/>
              </w:rPr>
              <w:t>154</w:t>
            </w:r>
          </w:p>
        </w:tc>
        <w:tc>
          <w:tcPr>
            <w:tcW w:w="900" w:type="dxa"/>
            <w:shd w:val="clear" w:color="auto" w:fill="ECECEC"/>
          </w:tcPr>
          <w:p>
            <w:pPr>
              <w:pStyle w:val="TableParagraph"/>
              <w:spacing w:line="223" w:lineRule="exact"/>
              <w:ind w:right="99"/>
              <w:rPr>
                <w:rFonts w:ascii="Arial"/>
                <w:sz w:val="20"/>
              </w:rPr>
            </w:pPr>
            <w:r>
              <w:rPr>
                <w:rFonts w:ascii="Arial"/>
                <w:spacing w:val="-5"/>
                <w:sz w:val="20"/>
              </w:rPr>
              <w:t>41</w:t>
            </w:r>
          </w:p>
        </w:tc>
        <w:tc>
          <w:tcPr>
            <w:tcW w:w="893" w:type="dxa"/>
            <w:shd w:val="clear" w:color="auto" w:fill="ECECEC"/>
          </w:tcPr>
          <w:p>
            <w:pPr>
              <w:pStyle w:val="TableParagraph"/>
              <w:spacing w:line="223" w:lineRule="exact"/>
              <w:ind w:left="107"/>
              <w:jc w:val="left"/>
              <w:rPr>
                <w:rFonts w:ascii="Arial"/>
                <w:b/>
                <w:sz w:val="20"/>
              </w:rPr>
            </w:pPr>
            <w:r>
              <w:rPr>
                <w:rFonts w:ascii="Arial"/>
                <w:b/>
                <w:spacing w:val="-2"/>
                <w:sz w:val="20"/>
              </w:rPr>
              <w:t>36.28%</w:t>
            </w:r>
          </w:p>
        </w:tc>
        <w:tc>
          <w:tcPr>
            <w:tcW w:w="634" w:type="dxa"/>
            <w:shd w:val="clear" w:color="auto" w:fill="ECECEC"/>
          </w:tcPr>
          <w:p>
            <w:pPr>
              <w:pStyle w:val="TableParagraph"/>
              <w:spacing w:line="223" w:lineRule="exact"/>
              <w:ind w:right="96"/>
              <w:rPr>
                <w:rFonts w:ascii="Arial"/>
                <w:sz w:val="20"/>
              </w:rPr>
            </w:pPr>
            <w:r>
              <w:rPr>
                <w:rFonts w:ascii="Arial"/>
                <w:w w:val="99"/>
                <w:sz w:val="20"/>
              </w:rPr>
              <w:t>7</w:t>
            </w:r>
          </w:p>
        </w:tc>
        <w:tc>
          <w:tcPr>
            <w:tcW w:w="1169" w:type="dxa"/>
            <w:shd w:val="clear" w:color="auto" w:fill="ECECEC"/>
          </w:tcPr>
          <w:p>
            <w:pPr>
              <w:pStyle w:val="TableParagraph"/>
              <w:spacing w:line="223" w:lineRule="exact"/>
              <w:ind w:right="94"/>
              <w:rPr>
                <w:rFonts w:ascii="Arial"/>
                <w:sz w:val="20"/>
              </w:rPr>
            </w:pPr>
            <w:r>
              <w:rPr>
                <w:rFonts w:ascii="Arial"/>
                <w:w w:val="99"/>
                <w:sz w:val="20"/>
              </w:rPr>
              <w:t>8</w:t>
            </w:r>
          </w:p>
        </w:tc>
        <w:tc>
          <w:tcPr>
            <w:tcW w:w="819" w:type="dxa"/>
            <w:shd w:val="clear" w:color="auto" w:fill="ECECEC"/>
          </w:tcPr>
          <w:p>
            <w:pPr>
              <w:pStyle w:val="TableParagraph"/>
              <w:spacing w:line="223" w:lineRule="exact"/>
              <w:ind w:right="94"/>
              <w:rPr>
                <w:rFonts w:ascii="Arial"/>
                <w:sz w:val="20"/>
              </w:rPr>
            </w:pPr>
            <w:r>
              <w:rPr>
                <w:rFonts w:ascii="Arial"/>
                <w:w w:val="99"/>
                <w:sz w:val="20"/>
              </w:rPr>
              <w:t>4</w:t>
            </w:r>
          </w:p>
        </w:tc>
        <w:tc>
          <w:tcPr>
            <w:tcW w:w="812" w:type="dxa"/>
            <w:shd w:val="clear" w:color="auto" w:fill="ECECEC"/>
          </w:tcPr>
          <w:p>
            <w:pPr>
              <w:pStyle w:val="TableParagraph"/>
              <w:spacing w:line="223" w:lineRule="exact"/>
              <w:ind w:right="100"/>
              <w:rPr>
                <w:rFonts w:ascii="Arial"/>
                <w:sz w:val="20"/>
              </w:rPr>
            </w:pPr>
            <w:r>
              <w:rPr>
                <w:rFonts w:ascii="Arial"/>
                <w:spacing w:val="-5"/>
                <w:sz w:val="20"/>
              </w:rPr>
              <w:t>19</w:t>
            </w:r>
          </w:p>
        </w:tc>
      </w:tr>
      <w:tr>
        <w:trPr>
          <w:trHeight w:val="256" w:hRule="atLeast"/>
        </w:trPr>
        <w:tc>
          <w:tcPr>
            <w:tcW w:w="960" w:type="dxa"/>
            <w:shd w:val="clear" w:color="auto" w:fill="A4A4A4"/>
          </w:tcPr>
          <w:p>
            <w:pPr>
              <w:pStyle w:val="TableParagraph"/>
              <w:spacing w:line="225" w:lineRule="exact"/>
              <w:ind w:left="102" w:right="103"/>
              <w:jc w:val="center"/>
              <w:rPr>
                <w:rFonts w:ascii="Arial"/>
                <w:b/>
                <w:sz w:val="20"/>
              </w:rPr>
            </w:pPr>
            <w:r>
              <w:rPr>
                <w:rFonts w:ascii="Arial"/>
                <w:b/>
                <w:w w:val="95"/>
                <w:sz w:val="20"/>
              </w:rPr>
              <w:t>17-</w:t>
            </w:r>
            <w:r>
              <w:rPr>
                <w:rFonts w:ascii="Arial"/>
                <w:b/>
                <w:spacing w:val="-4"/>
                <w:sz w:val="20"/>
              </w:rPr>
              <w:t>2131</w:t>
            </w:r>
          </w:p>
        </w:tc>
        <w:tc>
          <w:tcPr>
            <w:tcW w:w="5695" w:type="dxa"/>
            <w:shd w:val="clear" w:color="auto" w:fill="DBDBDB"/>
          </w:tcPr>
          <w:p>
            <w:pPr>
              <w:pStyle w:val="TableParagraph"/>
              <w:spacing w:line="225" w:lineRule="exact"/>
              <w:ind w:left="108"/>
              <w:jc w:val="left"/>
              <w:rPr>
                <w:rFonts w:ascii="Arial"/>
                <w:sz w:val="20"/>
              </w:rPr>
            </w:pPr>
            <w:r>
              <w:rPr>
                <w:rFonts w:ascii="Arial"/>
                <w:sz w:val="20"/>
              </w:rPr>
              <w:t>Materials</w:t>
            </w:r>
            <w:r>
              <w:rPr>
                <w:rFonts w:ascii="Arial"/>
                <w:spacing w:val="-11"/>
                <w:sz w:val="20"/>
              </w:rPr>
              <w:t> </w:t>
            </w:r>
            <w:r>
              <w:rPr>
                <w:rFonts w:ascii="Arial"/>
                <w:spacing w:val="-2"/>
                <w:sz w:val="20"/>
              </w:rPr>
              <w:t>Engineers</w:t>
            </w:r>
          </w:p>
        </w:tc>
        <w:tc>
          <w:tcPr>
            <w:tcW w:w="1200" w:type="dxa"/>
            <w:shd w:val="clear" w:color="auto" w:fill="DBDBDB"/>
          </w:tcPr>
          <w:p>
            <w:pPr>
              <w:pStyle w:val="TableParagraph"/>
              <w:spacing w:line="225" w:lineRule="exact"/>
              <w:ind w:right="97"/>
              <w:rPr>
                <w:rFonts w:ascii="Arial"/>
                <w:sz w:val="20"/>
              </w:rPr>
            </w:pPr>
            <w:r>
              <w:rPr>
                <w:rFonts w:ascii="Arial"/>
                <w:spacing w:val="-5"/>
                <w:sz w:val="20"/>
              </w:rPr>
              <w:t>159</w:t>
            </w:r>
          </w:p>
        </w:tc>
        <w:tc>
          <w:tcPr>
            <w:tcW w:w="1231" w:type="dxa"/>
            <w:shd w:val="clear" w:color="auto" w:fill="DBDBDB"/>
          </w:tcPr>
          <w:p>
            <w:pPr>
              <w:pStyle w:val="TableParagraph"/>
              <w:spacing w:line="225" w:lineRule="exact"/>
              <w:ind w:right="99"/>
              <w:rPr>
                <w:rFonts w:ascii="Arial"/>
                <w:sz w:val="20"/>
              </w:rPr>
            </w:pPr>
            <w:r>
              <w:rPr>
                <w:rFonts w:ascii="Arial"/>
                <w:spacing w:val="-5"/>
                <w:sz w:val="20"/>
              </w:rPr>
              <w:t>216</w:t>
            </w:r>
          </w:p>
        </w:tc>
        <w:tc>
          <w:tcPr>
            <w:tcW w:w="900" w:type="dxa"/>
            <w:shd w:val="clear" w:color="auto" w:fill="DBDBDB"/>
          </w:tcPr>
          <w:p>
            <w:pPr>
              <w:pStyle w:val="TableParagraph"/>
              <w:spacing w:line="225" w:lineRule="exact"/>
              <w:ind w:right="99"/>
              <w:rPr>
                <w:rFonts w:ascii="Arial"/>
                <w:sz w:val="20"/>
              </w:rPr>
            </w:pPr>
            <w:r>
              <w:rPr>
                <w:rFonts w:ascii="Arial"/>
                <w:spacing w:val="-5"/>
                <w:sz w:val="20"/>
              </w:rPr>
              <w:t>57</w:t>
            </w:r>
          </w:p>
        </w:tc>
        <w:tc>
          <w:tcPr>
            <w:tcW w:w="893" w:type="dxa"/>
            <w:shd w:val="clear" w:color="auto" w:fill="DBDBDB"/>
          </w:tcPr>
          <w:p>
            <w:pPr>
              <w:pStyle w:val="TableParagraph"/>
              <w:spacing w:line="225" w:lineRule="exact"/>
              <w:ind w:left="107"/>
              <w:jc w:val="left"/>
              <w:rPr>
                <w:rFonts w:ascii="Arial"/>
                <w:b/>
                <w:sz w:val="20"/>
              </w:rPr>
            </w:pPr>
            <w:r>
              <w:rPr>
                <w:rFonts w:ascii="Arial"/>
                <w:b/>
                <w:spacing w:val="-2"/>
                <w:sz w:val="20"/>
              </w:rPr>
              <w:t>35.85%</w:t>
            </w:r>
          </w:p>
        </w:tc>
        <w:tc>
          <w:tcPr>
            <w:tcW w:w="634" w:type="dxa"/>
            <w:shd w:val="clear" w:color="auto" w:fill="DBDBDB"/>
          </w:tcPr>
          <w:p>
            <w:pPr>
              <w:pStyle w:val="TableParagraph"/>
              <w:spacing w:line="225" w:lineRule="exact"/>
              <w:ind w:right="96"/>
              <w:rPr>
                <w:rFonts w:ascii="Arial"/>
                <w:sz w:val="20"/>
              </w:rPr>
            </w:pPr>
            <w:r>
              <w:rPr>
                <w:rFonts w:ascii="Arial"/>
                <w:w w:val="99"/>
                <w:sz w:val="20"/>
              </w:rPr>
              <w:t>4</w:t>
            </w:r>
          </w:p>
        </w:tc>
        <w:tc>
          <w:tcPr>
            <w:tcW w:w="1169" w:type="dxa"/>
            <w:shd w:val="clear" w:color="auto" w:fill="DBDBDB"/>
          </w:tcPr>
          <w:p>
            <w:pPr>
              <w:pStyle w:val="TableParagraph"/>
              <w:spacing w:line="225" w:lineRule="exact"/>
              <w:ind w:right="94"/>
              <w:rPr>
                <w:rFonts w:ascii="Arial"/>
                <w:sz w:val="20"/>
              </w:rPr>
            </w:pPr>
            <w:r>
              <w:rPr>
                <w:rFonts w:ascii="Arial"/>
                <w:w w:val="99"/>
                <w:sz w:val="20"/>
              </w:rPr>
              <w:t>7</w:t>
            </w:r>
          </w:p>
        </w:tc>
        <w:tc>
          <w:tcPr>
            <w:tcW w:w="819" w:type="dxa"/>
            <w:shd w:val="clear" w:color="auto" w:fill="DBDBDB"/>
          </w:tcPr>
          <w:p>
            <w:pPr>
              <w:pStyle w:val="TableParagraph"/>
              <w:spacing w:line="225" w:lineRule="exact"/>
              <w:ind w:right="94"/>
              <w:rPr>
                <w:rFonts w:ascii="Arial"/>
                <w:sz w:val="20"/>
              </w:rPr>
            </w:pPr>
            <w:r>
              <w:rPr>
                <w:rFonts w:ascii="Arial"/>
                <w:w w:val="99"/>
                <w:sz w:val="20"/>
              </w:rPr>
              <w:t>6</w:t>
            </w:r>
          </w:p>
        </w:tc>
        <w:tc>
          <w:tcPr>
            <w:tcW w:w="812" w:type="dxa"/>
            <w:shd w:val="clear" w:color="auto" w:fill="DBDBDB"/>
          </w:tcPr>
          <w:p>
            <w:pPr>
              <w:pStyle w:val="TableParagraph"/>
              <w:spacing w:line="225" w:lineRule="exact"/>
              <w:ind w:right="100"/>
              <w:rPr>
                <w:rFonts w:ascii="Arial"/>
                <w:sz w:val="20"/>
              </w:rPr>
            </w:pPr>
            <w:r>
              <w:rPr>
                <w:rFonts w:ascii="Arial"/>
                <w:spacing w:val="-5"/>
                <w:sz w:val="20"/>
              </w:rPr>
              <w:t>17</w:t>
            </w:r>
          </w:p>
        </w:tc>
      </w:tr>
      <w:tr>
        <w:trPr>
          <w:trHeight w:val="253" w:hRule="atLeast"/>
        </w:trPr>
        <w:tc>
          <w:tcPr>
            <w:tcW w:w="960" w:type="dxa"/>
            <w:shd w:val="clear" w:color="auto" w:fill="A4A4A4"/>
          </w:tcPr>
          <w:p>
            <w:pPr>
              <w:pStyle w:val="TableParagraph"/>
              <w:spacing w:line="223" w:lineRule="exact"/>
              <w:ind w:left="102" w:right="103"/>
              <w:jc w:val="center"/>
              <w:rPr>
                <w:rFonts w:ascii="Arial"/>
                <w:b/>
                <w:sz w:val="20"/>
              </w:rPr>
            </w:pPr>
            <w:r>
              <w:rPr>
                <w:rFonts w:ascii="Arial"/>
                <w:b/>
                <w:w w:val="95"/>
                <w:sz w:val="20"/>
              </w:rPr>
              <w:t>13-</w:t>
            </w:r>
            <w:r>
              <w:rPr>
                <w:rFonts w:ascii="Arial"/>
                <w:b/>
                <w:spacing w:val="-4"/>
                <w:sz w:val="20"/>
              </w:rPr>
              <w:t>1081</w:t>
            </w:r>
          </w:p>
        </w:tc>
        <w:tc>
          <w:tcPr>
            <w:tcW w:w="5695" w:type="dxa"/>
            <w:shd w:val="clear" w:color="auto" w:fill="ECECEC"/>
          </w:tcPr>
          <w:p>
            <w:pPr>
              <w:pStyle w:val="TableParagraph"/>
              <w:spacing w:line="223" w:lineRule="exact"/>
              <w:ind w:left="108"/>
              <w:jc w:val="left"/>
              <w:rPr>
                <w:rFonts w:ascii="Arial"/>
                <w:sz w:val="20"/>
              </w:rPr>
            </w:pPr>
            <w:r>
              <w:rPr>
                <w:rFonts w:ascii="Arial"/>
                <w:spacing w:val="-2"/>
                <w:sz w:val="20"/>
              </w:rPr>
              <w:t>Logisticians</w:t>
            </w:r>
          </w:p>
        </w:tc>
        <w:tc>
          <w:tcPr>
            <w:tcW w:w="1200" w:type="dxa"/>
            <w:shd w:val="clear" w:color="auto" w:fill="ECECEC"/>
          </w:tcPr>
          <w:p>
            <w:pPr>
              <w:pStyle w:val="TableParagraph"/>
              <w:spacing w:line="223" w:lineRule="exact"/>
              <w:ind w:right="97"/>
              <w:rPr>
                <w:rFonts w:ascii="Arial"/>
                <w:sz w:val="20"/>
              </w:rPr>
            </w:pPr>
            <w:r>
              <w:rPr>
                <w:rFonts w:ascii="Arial"/>
                <w:spacing w:val="-2"/>
                <w:sz w:val="20"/>
              </w:rPr>
              <w:t>1,719</w:t>
            </w:r>
          </w:p>
        </w:tc>
        <w:tc>
          <w:tcPr>
            <w:tcW w:w="1231" w:type="dxa"/>
            <w:shd w:val="clear" w:color="auto" w:fill="ECECEC"/>
          </w:tcPr>
          <w:p>
            <w:pPr>
              <w:pStyle w:val="TableParagraph"/>
              <w:spacing w:line="223" w:lineRule="exact"/>
              <w:ind w:right="99"/>
              <w:rPr>
                <w:rFonts w:ascii="Arial"/>
                <w:sz w:val="20"/>
              </w:rPr>
            </w:pPr>
            <w:r>
              <w:rPr>
                <w:rFonts w:ascii="Arial"/>
                <w:spacing w:val="-2"/>
                <w:sz w:val="20"/>
              </w:rPr>
              <w:t>2,316</w:t>
            </w:r>
          </w:p>
        </w:tc>
        <w:tc>
          <w:tcPr>
            <w:tcW w:w="900" w:type="dxa"/>
            <w:shd w:val="clear" w:color="auto" w:fill="ECECEC"/>
          </w:tcPr>
          <w:p>
            <w:pPr>
              <w:pStyle w:val="TableParagraph"/>
              <w:spacing w:line="223" w:lineRule="exact"/>
              <w:ind w:right="99"/>
              <w:rPr>
                <w:rFonts w:ascii="Arial"/>
                <w:sz w:val="20"/>
              </w:rPr>
            </w:pPr>
            <w:r>
              <w:rPr>
                <w:rFonts w:ascii="Arial"/>
                <w:spacing w:val="-5"/>
                <w:sz w:val="20"/>
              </w:rPr>
              <w:t>597</w:t>
            </w:r>
          </w:p>
        </w:tc>
        <w:tc>
          <w:tcPr>
            <w:tcW w:w="893" w:type="dxa"/>
            <w:shd w:val="clear" w:color="auto" w:fill="ECECEC"/>
          </w:tcPr>
          <w:p>
            <w:pPr>
              <w:pStyle w:val="TableParagraph"/>
              <w:spacing w:line="223" w:lineRule="exact"/>
              <w:ind w:left="107"/>
              <w:jc w:val="left"/>
              <w:rPr>
                <w:rFonts w:ascii="Arial"/>
                <w:b/>
                <w:sz w:val="20"/>
              </w:rPr>
            </w:pPr>
            <w:r>
              <w:rPr>
                <w:rFonts w:ascii="Arial"/>
                <w:b/>
                <w:spacing w:val="-2"/>
                <w:sz w:val="20"/>
              </w:rPr>
              <w:t>34.73%</w:t>
            </w:r>
          </w:p>
        </w:tc>
        <w:tc>
          <w:tcPr>
            <w:tcW w:w="634" w:type="dxa"/>
            <w:shd w:val="clear" w:color="auto" w:fill="ECECEC"/>
          </w:tcPr>
          <w:p>
            <w:pPr>
              <w:pStyle w:val="TableParagraph"/>
              <w:spacing w:line="223" w:lineRule="exact"/>
              <w:ind w:right="99"/>
              <w:rPr>
                <w:rFonts w:ascii="Arial"/>
                <w:sz w:val="20"/>
              </w:rPr>
            </w:pPr>
            <w:r>
              <w:rPr>
                <w:rFonts w:ascii="Arial"/>
                <w:spacing w:val="-5"/>
                <w:sz w:val="20"/>
              </w:rPr>
              <w:t>42</w:t>
            </w:r>
          </w:p>
        </w:tc>
        <w:tc>
          <w:tcPr>
            <w:tcW w:w="1169" w:type="dxa"/>
            <w:shd w:val="clear" w:color="auto" w:fill="ECECEC"/>
          </w:tcPr>
          <w:p>
            <w:pPr>
              <w:pStyle w:val="TableParagraph"/>
              <w:spacing w:line="223" w:lineRule="exact"/>
              <w:ind w:right="97"/>
              <w:rPr>
                <w:rFonts w:ascii="Arial"/>
                <w:sz w:val="20"/>
              </w:rPr>
            </w:pPr>
            <w:r>
              <w:rPr>
                <w:rFonts w:ascii="Arial"/>
                <w:spacing w:val="-5"/>
                <w:sz w:val="20"/>
              </w:rPr>
              <w:t>131</w:t>
            </w:r>
          </w:p>
        </w:tc>
        <w:tc>
          <w:tcPr>
            <w:tcW w:w="819" w:type="dxa"/>
            <w:shd w:val="clear" w:color="auto" w:fill="ECECEC"/>
          </w:tcPr>
          <w:p>
            <w:pPr>
              <w:pStyle w:val="TableParagraph"/>
              <w:spacing w:line="223" w:lineRule="exact"/>
              <w:ind w:right="97"/>
              <w:rPr>
                <w:rFonts w:ascii="Arial"/>
                <w:sz w:val="20"/>
              </w:rPr>
            </w:pPr>
            <w:r>
              <w:rPr>
                <w:rFonts w:ascii="Arial"/>
                <w:spacing w:val="-5"/>
                <w:sz w:val="20"/>
              </w:rPr>
              <w:t>60</w:t>
            </w:r>
          </w:p>
        </w:tc>
        <w:tc>
          <w:tcPr>
            <w:tcW w:w="812" w:type="dxa"/>
            <w:shd w:val="clear" w:color="auto" w:fill="ECECEC"/>
          </w:tcPr>
          <w:p>
            <w:pPr>
              <w:pStyle w:val="TableParagraph"/>
              <w:spacing w:line="223" w:lineRule="exact"/>
              <w:ind w:right="100"/>
              <w:rPr>
                <w:rFonts w:ascii="Arial"/>
                <w:sz w:val="20"/>
              </w:rPr>
            </w:pPr>
            <w:r>
              <w:rPr>
                <w:rFonts w:ascii="Arial"/>
                <w:spacing w:val="-5"/>
                <w:sz w:val="20"/>
              </w:rPr>
              <w:t>233</w:t>
            </w:r>
          </w:p>
        </w:tc>
      </w:tr>
      <w:tr>
        <w:trPr>
          <w:trHeight w:val="254" w:hRule="atLeast"/>
        </w:trPr>
        <w:tc>
          <w:tcPr>
            <w:tcW w:w="960" w:type="dxa"/>
            <w:shd w:val="clear" w:color="auto" w:fill="A4A4A4"/>
          </w:tcPr>
          <w:p>
            <w:pPr>
              <w:pStyle w:val="TableParagraph"/>
              <w:spacing w:line="223" w:lineRule="exact"/>
              <w:ind w:left="102" w:right="103"/>
              <w:jc w:val="center"/>
              <w:rPr>
                <w:rFonts w:ascii="Arial"/>
                <w:b/>
                <w:sz w:val="20"/>
              </w:rPr>
            </w:pPr>
            <w:r>
              <w:rPr>
                <w:rFonts w:ascii="Arial"/>
                <w:b/>
                <w:w w:val="95"/>
                <w:sz w:val="20"/>
              </w:rPr>
              <w:t>15-</w:t>
            </w:r>
            <w:r>
              <w:rPr>
                <w:rFonts w:ascii="Arial"/>
                <w:b/>
                <w:spacing w:val="-4"/>
                <w:sz w:val="20"/>
              </w:rPr>
              <w:t>1212</w:t>
            </w:r>
          </w:p>
        </w:tc>
        <w:tc>
          <w:tcPr>
            <w:tcW w:w="5695" w:type="dxa"/>
            <w:shd w:val="clear" w:color="auto" w:fill="DBDBDB"/>
          </w:tcPr>
          <w:p>
            <w:pPr>
              <w:pStyle w:val="TableParagraph"/>
              <w:spacing w:line="223" w:lineRule="exact"/>
              <w:ind w:left="108"/>
              <w:jc w:val="left"/>
              <w:rPr>
                <w:rFonts w:ascii="Arial"/>
                <w:sz w:val="20"/>
              </w:rPr>
            </w:pPr>
            <w:r>
              <w:rPr>
                <w:rFonts w:ascii="Arial"/>
                <w:sz w:val="20"/>
              </w:rPr>
              <w:t>Information</w:t>
            </w:r>
            <w:r>
              <w:rPr>
                <w:rFonts w:ascii="Arial"/>
                <w:spacing w:val="-14"/>
                <w:sz w:val="20"/>
              </w:rPr>
              <w:t> </w:t>
            </w:r>
            <w:r>
              <w:rPr>
                <w:rFonts w:ascii="Arial"/>
                <w:sz w:val="20"/>
              </w:rPr>
              <w:t>Security</w:t>
            </w:r>
            <w:r>
              <w:rPr>
                <w:rFonts w:ascii="Arial"/>
                <w:spacing w:val="-12"/>
                <w:sz w:val="20"/>
              </w:rPr>
              <w:t> </w:t>
            </w:r>
            <w:r>
              <w:rPr>
                <w:rFonts w:ascii="Arial"/>
                <w:spacing w:val="-2"/>
                <w:sz w:val="20"/>
              </w:rPr>
              <w:t>Analysts</w:t>
            </w:r>
          </w:p>
        </w:tc>
        <w:tc>
          <w:tcPr>
            <w:tcW w:w="1200" w:type="dxa"/>
            <w:shd w:val="clear" w:color="auto" w:fill="DBDBDB"/>
          </w:tcPr>
          <w:p>
            <w:pPr>
              <w:pStyle w:val="TableParagraph"/>
              <w:spacing w:line="223" w:lineRule="exact"/>
              <w:ind w:right="97"/>
              <w:rPr>
                <w:rFonts w:ascii="Arial"/>
                <w:sz w:val="20"/>
              </w:rPr>
            </w:pPr>
            <w:r>
              <w:rPr>
                <w:rFonts w:ascii="Arial"/>
                <w:spacing w:val="-5"/>
                <w:sz w:val="20"/>
              </w:rPr>
              <w:t>850</w:t>
            </w:r>
          </w:p>
        </w:tc>
        <w:tc>
          <w:tcPr>
            <w:tcW w:w="1231" w:type="dxa"/>
            <w:shd w:val="clear" w:color="auto" w:fill="DBDBDB"/>
          </w:tcPr>
          <w:p>
            <w:pPr>
              <w:pStyle w:val="TableParagraph"/>
              <w:spacing w:line="223" w:lineRule="exact"/>
              <w:ind w:right="99"/>
              <w:rPr>
                <w:rFonts w:ascii="Arial"/>
                <w:sz w:val="20"/>
              </w:rPr>
            </w:pPr>
            <w:r>
              <w:rPr>
                <w:rFonts w:ascii="Arial"/>
                <w:spacing w:val="-2"/>
                <w:sz w:val="20"/>
              </w:rPr>
              <w:t>1,136</w:t>
            </w:r>
          </w:p>
        </w:tc>
        <w:tc>
          <w:tcPr>
            <w:tcW w:w="900" w:type="dxa"/>
            <w:shd w:val="clear" w:color="auto" w:fill="DBDBDB"/>
          </w:tcPr>
          <w:p>
            <w:pPr>
              <w:pStyle w:val="TableParagraph"/>
              <w:spacing w:line="223" w:lineRule="exact"/>
              <w:ind w:right="99"/>
              <w:rPr>
                <w:rFonts w:ascii="Arial"/>
                <w:sz w:val="20"/>
              </w:rPr>
            </w:pPr>
            <w:r>
              <w:rPr>
                <w:rFonts w:ascii="Arial"/>
                <w:spacing w:val="-5"/>
                <w:sz w:val="20"/>
              </w:rPr>
              <w:t>286</w:t>
            </w:r>
          </w:p>
        </w:tc>
        <w:tc>
          <w:tcPr>
            <w:tcW w:w="893" w:type="dxa"/>
            <w:shd w:val="clear" w:color="auto" w:fill="DBDBDB"/>
          </w:tcPr>
          <w:p>
            <w:pPr>
              <w:pStyle w:val="TableParagraph"/>
              <w:spacing w:line="223" w:lineRule="exact"/>
              <w:ind w:left="107"/>
              <w:jc w:val="left"/>
              <w:rPr>
                <w:rFonts w:ascii="Arial"/>
                <w:b/>
                <w:sz w:val="20"/>
              </w:rPr>
            </w:pPr>
            <w:r>
              <w:rPr>
                <w:rFonts w:ascii="Arial"/>
                <w:b/>
                <w:spacing w:val="-2"/>
                <w:sz w:val="20"/>
              </w:rPr>
              <w:t>33.65%</w:t>
            </w:r>
          </w:p>
        </w:tc>
        <w:tc>
          <w:tcPr>
            <w:tcW w:w="634" w:type="dxa"/>
            <w:shd w:val="clear" w:color="auto" w:fill="DBDBDB"/>
          </w:tcPr>
          <w:p>
            <w:pPr>
              <w:pStyle w:val="TableParagraph"/>
              <w:spacing w:line="223" w:lineRule="exact"/>
              <w:ind w:right="99"/>
              <w:rPr>
                <w:rFonts w:ascii="Arial"/>
                <w:sz w:val="20"/>
              </w:rPr>
            </w:pPr>
            <w:r>
              <w:rPr>
                <w:rFonts w:ascii="Arial"/>
                <w:spacing w:val="-5"/>
                <w:sz w:val="20"/>
              </w:rPr>
              <w:t>15</w:t>
            </w:r>
          </w:p>
        </w:tc>
        <w:tc>
          <w:tcPr>
            <w:tcW w:w="1169" w:type="dxa"/>
            <w:shd w:val="clear" w:color="auto" w:fill="DBDBDB"/>
          </w:tcPr>
          <w:p>
            <w:pPr>
              <w:pStyle w:val="TableParagraph"/>
              <w:spacing w:line="223" w:lineRule="exact"/>
              <w:ind w:right="97"/>
              <w:rPr>
                <w:rFonts w:ascii="Arial"/>
                <w:sz w:val="20"/>
              </w:rPr>
            </w:pPr>
            <w:r>
              <w:rPr>
                <w:rFonts w:ascii="Arial"/>
                <w:spacing w:val="-5"/>
                <w:sz w:val="20"/>
              </w:rPr>
              <w:t>55</w:t>
            </w:r>
          </w:p>
        </w:tc>
        <w:tc>
          <w:tcPr>
            <w:tcW w:w="819" w:type="dxa"/>
            <w:shd w:val="clear" w:color="auto" w:fill="DBDBDB"/>
          </w:tcPr>
          <w:p>
            <w:pPr>
              <w:pStyle w:val="TableParagraph"/>
              <w:spacing w:line="223" w:lineRule="exact"/>
              <w:ind w:right="97"/>
              <w:rPr>
                <w:rFonts w:ascii="Arial"/>
                <w:sz w:val="20"/>
              </w:rPr>
            </w:pPr>
            <w:r>
              <w:rPr>
                <w:rFonts w:ascii="Arial"/>
                <w:spacing w:val="-5"/>
                <w:sz w:val="20"/>
              </w:rPr>
              <w:t>29</w:t>
            </w:r>
          </w:p>
        </w:tc>
        <w:tc>
          <w:tcPr>
            <w:tcW w:w="812" w:type="dxa"/>
            <w:shd w:val="clear" w:color="auto" w:fill="DBDBDB"/>
          </w:tcPr>
          <w:p>
            <w:pPr>
              <w:pStyle w:val="TableParagraph"/>
              <w:spacing w:line="223" w:lineRule="exact"/>
              <w:ind w:right="100"/>
              <w:rPr>
                <w:rFonts w:ascii="Arial"/>
                <w:sz w:val="20"/>
              </w:rPr>
            </w:pPr>
            <w:r>
              <w:rPr>
                <w:rFonts w:ascii="Arial"/>
                <w:spacing w:val="-5"/>
                <w:sz w:val="20"/>
              </w:rPr>
              <w:t>99</w:t>
            </w:r>
          </w:p>
        </w:tc>
      </w:tr>
      <w:tr>
        <w:trPr>
          <w:trHeight w:val="460" w:hRule="atLeast"/>
        </w:trPr>
        <w:tc>
          <w:tcPr>
            <w:tcW w:w="960" w:type="dxa"/>
            <w:shd w:val="clear" w:color="auto" w:fill="A4A4A4"/>
          </w:tcPr>
          <w:p>
            <w:pPr>
              <w:pStyle w:val="TableParagraph"/>
              <w:spacing w:before="115"/>
              <w:ind w:left="102" w:right="103"/>
              <w:jc w:val="center"/>
              <w:rPr>
                <w:rFonts w:ascii="Arial"/>
                <w:b/>
                <w:sz w:val="20"/>
              </w:rPr>
            </w:pPr>
            <w:r>
              <w:rPr>
                <w:rFonts w:ascii="Arial"/>
                <w:b/>
                <w:w w:val="95"/>
                <w:sz w:val="20"/>
              </w:rPr>
              <w:t>29-</w:t>
            </w:r>
            <w:r>
              <w:rPr>
                <w:rFonts w:ascii="Arial"/>
                <w:b/>
                <w:spacing w:val="-4"/>
                <w:sz w:val="20"/>
              </w:rPr>
              <w:t>9098</w:t>
            </w:r>
          </w:p>
        </w:tc>
        <w:tc>
          <w:tcPr>
            <w:tcW w:w="5695" w:type="dxa"/>
            <w:shd w:val="clear" w:color="auto" w:fill="ECECEC"/>
          </w:tcPr>
          <w:p>
            <w:pPr>
              <w:pStyle w:val="TableParagraph"/>
              <w:spacing w:line="230" w:lineRule="exact" w:before="0"/>
              <w:ind w:left="108" w:right="170"/>
              <w:jc w:val="left"/>
              <w:rPr>
                <w:rFonts w:ascii="Arial"/>
                <w:sz w:val="20"/>
              </w:rPr>
            </w:pPr>
            <w:r>
              <w:rPr>
                <w:rFonts w:ascii="Arial"/>
                <w:sz w:val="20"/>
              </w:rPr>
              <w:t>Health</w:t>
            </w:r>
            <w:r>
              <w:rPr>
                <w:rFonts w:ascii="Arial"/>
                <w:spacing w:val="-11"/>
                <w:sz w:val="20"/>
              </w:rPr>
              <w:t> </w:t>
            </w:r>
            <w:r>
              <w:rPr>
                <w:rFonts w:ascii="Arial"/>
                <w:sz w:val="20"/>
              </w:rPr>
              <w:t>Information</w:t>
            </w:r>
            <w:r>
              <w:rPr>
                <w:rFonts w:ascii="Arial"/>
                <w:spacing w:val="-11"/>
                <w:sz w:val="20"/>
              </w:rPr>
              <w:t> </w:t>
            </w:r>
            <w:r>
              <w:rPr>
                <w:rFonts w:ascii="Arial"/>
                <w:sz w:val="20"/>
              </w:rPr>
              <w:t>Technologists,</w:t>
            </w:r>
            <w:r>
              <w:rPr>
                <w:rFonts w:ascii="Arial"/>
                <w:spacing w:val="-11"/>
                <w:sz w:val="20"/>
              </w:rPr>
              <w:t> </w:t>
            </w:r>
            <w:r>
              <w:rPr>
                <w:rFonts w:ascii="Arial"/>
                <w:sz w:val="20"/>
              </w:rPr>
              <w:t>Medical</w:t>
            </w:r>
            <w:r>
              <w:rPr>
                <w:rFonts w:ascii="Arial"/>
                <w:spacing w:val="-10"/>
                <w:sz w:val="20"/>
              </w:rPr>
              <w:t> </w:t>
            </w:r>
            <w:r>
              <w:rPr>
                <w:rFonts w:ascii="Arial"/>
                <w:sz w:val="20"/>
              </w:rPr>
              <w:t>Registrars, Surgical Assistants, &amp; Healthcare Practitioners, AO</w:t>
            </w:r>
          </w:p>
        </w:tc>
        <w:tc>
          <w:tcPr>
            <w:tcW w:w="1200" w:type="dxa"/>
            <w:shd w:val="clear" w:color="auto" w:fill="ECECEC"/>
          </w:tcPr>
          <w:p>
            <w:pPr>
              <w:pStyle w:val="TableParagraph"/>
              <w:spacing w:before="115"/>
              <w:ind w:right="97"/>
              <w:rPr>
                <w:rFonts w:ascii="Arial"/>
                <w:sz w:val="20"/>
              </w:rPr>
            </w:pPr>
            <w:r>
              <w:rPr>
                <w:rFonts w:ascii="Arial"/>
                <w:spacing w:val="-2"/>
                <w:sz w:val="20"/>
              </w:rPr>
              <w:t>3,192</w:t>
            </w:r>
          </w:p>
        </w:tc>
        <w:tc>
          <w:tcPr>
            <w:tcW w:w="1231" w:type="dxa"/>
            <w:shd w:val="clear" w:color="auto" w:fill="ECECEC"/>
          </w:tcPr>
          <w:p>
            <w:pPr>
              <w:pStyle w:val="TableParagraph"/>
              <w:spacing w:before="115"/>
              <w:ind w:right="99"/>
              <w:rPr>
                <w:rFonts w:ascii="Arial"/>
                <w:sz w:val="20"/>
              </w:rPr>
            </w:pPr>
            <w:r>
              <w:rPr>
                <w:rFonts w:ascii="Arial"/>
                <w:spacing w:val="-2"/>
                <w:sz w:val="20"/>
              </w:rPr>
              <w:t>4,264</w:t>
            </w:r>
          </w:p>
        </w:tc>
        <w:tc>
          <w:tcPr>
            <w:tcW w:w="900" w:type="dxa"/>
            <w:shd w:val="clear" w:color="auto" w:fill="ECECEC"/>
          </w:tcPr>
          <w:p>
            <w:pPr>
              <w:pStyle w:val="TableParagraph"/>
              <w:spacing w:before="115"/>
              <w:ind w:right="99"/>
              <w:rPr>
                <w:rFonts w:ascii="Arial"/>
                <w:sz w:val="20"/>
              </w:rPr>
            </w:pPr>
            <w:r>
              <w:rPr>
                <w:rFonts w:ascii="Arial"/>
                <w:spacing w:val="-2"/>
                <w:sz w:val="20"/>
              </w:rPr>
              <w:t>1,072</w:t>
            </w:r>
          </w:p>
        </w:tc>
        <w:tc>
          <w:tcPr>
            <w:tcW w:w="893" w:type="dxa"/>
            <w:shd w:val="clear" w:color="auto" w:fill="ECECEC"/>
          </w:tcPr>
          <w:p>
            <w:pPr>
              <w:pStyle w:val="TableParagraph"/>
              <w:spacing w:before="115"/>
              <w:ind w:left="107"/>
              <w:jc w:val="left"/>
              <w:rPr>
                <w:rFonts w:ascii="Arial"/>
                <w:b/>
                <w:sz w:val="20"/>
              </w:rPr>
            </w:pPr>
            <w:r>
              <w:rPr>
                <w:rFonts w:ascii="Arial"/>
                <w:b/>
                <w:spacing w:val="-2"/>
                <w:sz w:val="20"/>
              </w:rPr>
              <w:t>33.58%</w:t>
            </w:r>
          </w:p>
        </w:tc>
        <w:tc>
          <w:tcPr>
            <w:tcW w:w="634" w:type="dxa"/>
            <w:shd w:val="clear" w:color="auto" w:fill="ECECEC"/>
          </w:tcPr>
          <w:p>
            <w:pPr>
              <w:pStyle w:val="TableParagraph"/>
              <w:spacing w:before="115"/>
              <w:ind w:right="99"/>
              <w:rPr>
                <w:rFonts w:ascii="Arial"/>
                <w:sz w:val="20"/>
              </w:rPr>
            </w:pPr>
            <w:r>
              <w:rPr>
                <w:rFonts w:ascii="Arial"/>
                <w:spacing w:val="-5"/>
                <w:sz w:val="20"/>
              </w:rPr>
              <w:t>102</w:t>
            </w:r>
          </w:p>
        </w:tc>
        <w:tc>
          <w:tcPr>
            <w:tcW w:w="1169" w:type="dxa"/>
            <w:shd w:val="clear" w:color="auto" w:fill="ECECEC"/>
          </w:tcPr>
          <w:p>
            <w:pPr>
              <w:pStyle w:val="TableParagraph"/>
              <w:spacing w:before="115"/>
              <w:ind w:right="97"/>
              <w:rPr>
                <w:rFonts w:ascii="Arial"/>
                <w:sz w:val="20"/>
              </w:rPr>
            </w:pPr>
            <w:r>
              <w:rPr>
                <w:rFonts w:ascii="Arial"/>
                <w:spacing w:val="-5"/>
                <w:sz w:val="20"/>
              </w:rPr>
              <w:t>160</w:t>
            </w:r>
          </w:p>
        </w:tc>
        <w:tc>
          <w:tcPr>
            <w:tcW w:w="819" w:type="dxa"/>
            <w:shd w:val="clear" w:color="auto" w:fill="ECECEC"/>
          </w:tcPr>
          <w:p>
            <w:pPr>
              <w:pStyle w:val="TableParagraph"/>
              <w:spacing w:before="115"/>
              <w:ind w:right="97"/>
              <w:rPr>
                <w:rFonts w:ascii="Arial"/>
                <w:sz w:val="20"/>
              </w:rPr>
            </w:pPr>
            <w:r>
              <w:rPr>
                <w:rFonts w:ascii="Arial"/>
                <w:spacing w:val="-5"/>
                <w:sz w:val="20"/>
              </w:rPr>
              <w:t>107</w:t>
            </w:r>
          </w:p>
        </w:tc>
        <w:tc>
          <w:tcPr>
            <w:tcW w:w="812" w:type="dxa"/>
            <w:shd w:val="clear" w:color="auto" w:fill="ECECEC"/>
          </w:tcPr>
          <w:p>
            <w:pPr>
              <w:pStyle w:val="TableParagraph"/>
              <w:spacing w:before="115"/>
              <w:ind w:right="100"/>
              <w:rPr>
                <w:rFonts w:ascii="Arial"/>
                <w:sz w:val="20"/>
              </w:rPr>
            </w:pPr>
            <w:r>
              <w:rPr>
                <w:rFonts w:ascii="Arial"/>
                <w:spacing w:val="-5"/>
                <w:sz w:val="20"/>
              </w:rPr>
              <w:t>369</w:t>
            </w:r>
          </w:p>
        </w:tc>
      </w:tr>
      <w:tr>
        <w:trPr>
          <w:trHeight w:val="256" w:hRule="atLeast"/>
        </w:trPr>
        <w:tc>
          <w:tcPr>
            <w:tcW w:w="960" w:type="dxa"/>
            <w:shd w:val="clear" w:color="auto" w:fill="A4A4A4"/>
          </w:tcPr>
          <w:p>
            <w:pPr>
              <w:pStyle w:val="TableParagraph"/>
              <w:spacing w:line="225" w:lineRule="exact"/>
              <w:ind w:left="102" w:right="103"/>
              <w:jc w:val="center"/>
              <w:rPr>
                <w:rFonts w:ascii="Arial"/>
                <w:b/>
                <w:sz w:val="20"/>
              </w:rPr>
            </w:pPr>
            <w:r>
              <w:rPr>
                <w:rFonts w:ascii="Arial"/>
                <w:b/>
                <w:w w:val="95"/>
                <w:sz w:val="20"/>
              </w:rPr>
              <w:t>11-</w:t>
            </w:r>
            <w:r>
              <w:rPr>
                <w:rFonts w:ascii="Arial"/>
                <w:b/>
                <w:spacing w:val="-4"/>
                <w:sz w:val="20"/>
              </w:rPr>
              <w:t>9111</w:t>
            </w:r>
          </w:p>
        </w:tc>
        <w:tc>
          <w:tcPr>
            <w:tcW w:w="5695" w:type="dxa"/>
            <w:shd w:val="clear" w:color="auto" w:fill="DBDBDB"/>
          </w:tcPr>
          <w:p>
            <w:pPr>
              <w:pStyle w:val="TableParagraph"/>
              <w:spacing w:line="225" w:lineRule="exact"/>
              <w:ind w:left="108"/>
              <w:jc w:val="left"/>
              <w:rPr>
                <w:rFonts w:ascii="Arial"/>
                <w:sz w:val="20"/>
              </w:rPr>
            </w:pPr>
            <w:r>
              <w:rPr>
                <w:rFonts w:ascii="Arial"/>
                <w:sz w:val="20"/>
              </w:rPr>
              <w:t>Medical</w:t>
            </w:r>
            <w:r>
              <w:rPr>
                <w:rFonts w:ascii="Arial"/>
                <w:spacing w:val="-8"/>
                <w:sz w:val="20"/>
              </w:rPr>
              <w:t> </w:t>
            </w:r>
            <w:r>
              <w:rPr>
                <w:rFonts w:ascii="Arial"/>
                <w:sz w:val="20"/>
              </w:rPr>
              <w:t>and</w:t>
            </w:r>
            <w:r>
              <w:rPr>
                <w:rFonts w:ascii="Arial"/>
                <w:spacing w:val="-6"/>
                <w:sz w:val="20"/>
              </w:rPr>
              <w:t> </w:t>
            </w:r>
            <w:r>
              <w:rPr>
                <w:rFonts w:ascii="Arial"/>
                <w:sz w:val="20"/>
              </w:rPr>
              <w:t>Health</w:t>
            </w:r>
            <w:r>
              <w:rPr>
                <w:rFonts w:ascii="Arial"/>
                <w:spacing w:val="-7"/>
                <w:sz w:val="20"/>
              </w:rPr>
              <w:t> </w:t>
            </w:r>
            <w:r>
              <w:rPr>
                <w:rFonts w:ascii="Arial"/>
                <w:sz w:val="20"/>
              </w:rPr>
              <w:t>Services</w:t>
            </w:r>
            <w:r>
              <w:rPr>
                <w:rFonts w:ascii="Arial"/>
                <w:spacing w:val="-7"/>
                <w:sz w:val="20"/>
              </w:rPr>
              <w:t> </w:t>
            </w:r>
            <w:r>
              <w:rPr>
                <w:rFonts w:ascii="Arial"/>
                <w:spacing w:val="-2"/>
                <w:sz w:val="20"/>
              </w:rPr>
              <w:t>Managers</w:t>
            </w:r>
          </w:p>
        </w:tc>
        <w:tc>
          <w:tcPr>
            <w:tcW w:w="1200" w:type="dxa"/>
            <w:shd w:val="clear" w:color="auto" w:fill="DBDBDB"/>
          </w:tcPr>
          <w:p>
            <w:pPr>
              <w:pStyle w:val="TableParagraph"/>
              <w:spacing w:line="225" w:lineRule="exact"/>
              <w:ind w:right="97"/>
              <w:rPr>
                <w:rFonts w:ascii="Arial"/>
                <w:sz w:val="20"/>
              </w:rPr>
            </w:pPr>
            <w:r>
              <w:rPr>
                <w:rFonts w:ascii="Arial"/>
                <w:spacing w:val="-2"/>
                <w:sz w:val="20"/>
              </w:rPr>
              <w:t>5,801</w:t>
            </w:r>
          </w:p>
        </w:tc>
        <w:tc>
          <w:tcPr>
            <w:tcW w:w="1231" w:type="dxa"/>
            <w:shd w:val="clear" w:color="auto" w:fill="DBDBDB"/>
          </w:tcPr>
          <w:p>
            <w:pPr>
              <w:pStyle w:val="TableParagraph"/>
              <w:spacing w:line="225" w:lineRule="exact"/>
              <w:ind w:right="99"/>
              <w:rPr>
                <w:rFonts w:ascii="Arial"/>
                <w:sz w:val="20"/>
              </w:rPr>
            </w:pPr>
            <w:r>
              <w:rPr>
                <w:rFonts w:ascii="Arial"/>
                <w:spacing w:val="-2"/>
                <w:sz w:val="20"/>
              </w:rPr>
              <w:t>7,667</w:t>
            </w:r>
          </w:p>
        </w:tc>
        <w:tc>
          <w:tcPr>
            <w:tcW w:w="900" w:type="dxa"/>
            <w:shd w:val="clear" w:color="auto" w:fill="DBDBDB"/>
          </w:tcPr>
          <w:p>
            <w:pPr>
              <w:pStyle w:val="TableParagraph"/>
              <w:spacing w:line="225" w:lineRule="exact"/>
              <w:ind w:right="99"/>
              <w:rPr>
                <w:rFonts w:ascii="Arial"/>
                <w:sz w:val="20"/>
              </w:rPr>
            </w:pPr>
            <w:r>
              <w:rPr>
                <w:rFonts w:ascii="Arial"/>
                <w:spacing w:val="-2"/>
                <w:sz w:val="20"/>
              </w:rPr>
              <w:t>1,866</w:t>
            </w:r>
          </w:p>
        </w:tc>
        <w:tc>
          <w:tcPr>
            <w:tcW w:w="893" w:type="dxa"/>
            <w:shd w:val="clear" w:color="auto" w:fill="DBDBDB"/>
          </w:tcPr>
          <w:p>
            <w:pPr>
              <w:pStyle w:val="TableParagraph"/>
              <w:spacing w:line="225" w:lineRule="exact"/>
              <w:ind w:left="107"/>
              <w:jc w:val="left"/>
              <w:rPr>
                <w:rFonts w:ascii="Arial"/>
                <w:b/>
                <w:sz w:val="20"/>
              </w:rPr>
            </w:pPr>
            <w:r>
              <w:rPr>
                <w:rFonts w:ascii="Arial"/>
                <w:b/>
                <w:spacing w:val="-2"/>
                <w:sz w:val="20"/>
              </w:rPr>
              <w:t>32.17%</w:t>
            </w:r>
          </w:p>
        </w:tc>
        <w:tc>
          <w:tcPr>
            <w:tcW w:w="634" w:type="dxa"/>
            <w:shd w:val="clear" w:color="auto" w:fill="DBDBDB"/>
          </w:tcPr>
          <w:p>
            <w:pPr>
              <w:pStyle w:val="TableParagraph"/>
              <w:spacing w:line="225" w:lineRule="exact"/>
              <w:ind w:right="99"/>
              <w:rPr>
                <w:rFonts w:ascii="Arial"/>
                <w:sz w:val="20"/>
              </w:rPr>
            </w:pPr>
            <w:r>
              <w:rPr>
                <w:rFonts w:ascii="Arial"/>
                <w:spacing w:val="-5"/>
                <w:sz w:val="20"/>
              </w:rPr>
              <w:t>168</w:t>
            </w:r>
          </w:p>
        </w:tc>
        <w:tc>
          <w:tcPr>
            <w:tcW w:w="1169" w:type="dxa"/>
            <w:shd w:val="clear" w:color="auto" w:fill="DBDBDB"/>
          </w:tcPr>
          <w:p>
            <w:pPr>
              <w:pStyle w:val="TableParagraph"/>
              <w:spacing w:line="225" w:lineRule="exact"/>
              <w:ind w:right="97"/>
              <w:rPr>
                <w:rFonts w:ascii="Arial"/>
                <w:sz w:val="20"/>
              </w:rPr>
            </w:pPr>
            <w:r>
              <w:rPr>
                <w:rFonts w:ascii="Arial"/>
                <w:spacing w:val="-5"/>
                <w:sz w:val="20"/>
              </w:rPr>
              <w:t>342</w:t>
            </w:r>
          </w:p>
        </w:tc>
        <w:tc>
          <w:tcPr>
            <w:tcW w:w="819" w:type="dxa"/>
            <w:shd w:val="clear" w:color="auto" w:fill="DBDBDB"/>
          </w:tcPr>
          <w:p>
            <w:pPr>
              <w:pStyle w:val="TableParagraph"/>
              <w:spacing w:line="225" w:lineRule="exact"/>
              <w:ind w:right="97"/>
              <w:rPr>
                <w:rFonts w:ascii="Arial"/>
                <w:sz w:val="20"/>
              </w:rPr>
            </w:pPr>
            <w:r>
              <w:rPr>
                <w:rFonts w:ascii="Arial"/>
                <w:spacing w:val="-5"/>
                <w:sz w:val="20"/>
              </w:rPr>
              <w:t>187</w:t>
            </w:r>
          </w:p>
        </w:tc>
        <w:tc>
          <w:tcPr>
            <w:tcW w:w="812" w:type="dxa"/>
            <w:shd w:val="clear" w:color="auto" w:fill="DBDBDB"/>
          </w:tcPr>
          <w:p>
            <w:pPr>
              <w:pStyle w:val="TableParagraph"/>
              <w:spacing w:line="225" w:lineRule="exact"/>
              <w:ind w:right="100"/>
              <w:rPr>
                <w:rFonts w:ascii="Arial"/>
                <w:sz w:val="20"/>
              </w:rPr>
            </w:pPr>
            <w:r>
              <w:rPr>
                <w:rFonts w:ascii="Arial"/>
                <w:spacing w:val="-5"/>
                <w:sz w:val="20"/>
              </w:rPr>
              <w:t>697</w:t>
            </w:r>
          </w:p>
        </w:tc>
      </w:tr>
      <w:tr>
        <w:trPr>
          <w:trHeight w:val="254" w:hRule="atLeast"/>
        </w:trPr>
        <w:tc>
          <w:tcPr>
            <w:tcW w:w="960" w:type="dxa"/>
            <w:shd w:val="clear" w:color="auto" w:fill="A4A4A4"/>
          </w:tcPr>
          <w:p>
            <w:pPr>
              <w:pStyle w:val="TableParagraph"/>
              <w:spacing w:line="223" w:lineRule="exact"/>
              <w:ind w:left="102" w:right="103"/>
              <w:jc w:val="center"/>
              <w:rPr>
                <w:rFonts w:ascii="Arial"/>
                <w:b/>
                <w:sz w:val="20"/>
              </w:rPr>
            </w:pPr>
            <w:r>
              <w:rPr>
                <w:rFonts w:ascii="Arial"/>
                <w:b/>
                <w:w w:val="95"/>
                <w:sz w:val="20"/>
              </w:rPr>
              <w:t>29-</w:t>
            </w:r>
            <w:r>
              <w:rPr>
                <w:rFonts w:ascii="Arial"/>
                <w:b/>
                <w:spacing w:val="-4"/>
                <w:sz w:val="20"/>
              </w:rPr>
              <w:t>1071</w:t>
            </w:r>
          </w:p>
        </w:tc>
        <w:tc>
          <w:tcPr>
            <w:tcW w:w="5695" w:type="dxa"/>
            <w:shd w:val="clear" w:color="auto" w:fill="ECECEC"/>
          </w:tcPr>
          <w:p>
            <w:pPr>
              <w:pStyle w:val="TableParagraph"/>
              <w:spacing w:line="223" w:lineRule="exact"/>
              <w:ind w:left="108"/>
              <w:jc w:val="left"/>
              <w:rPr>
                <w:rFonts w:ascii="Arial"/>
                <w:sz w:val="20"/>
              </w:rPr>
            </w:pPr>
            <w:r>
              <w:rPr>
                <w:rFonts w:ascii="Arial"/>
                <w:sz w:val="20"/>
              </w:rPr>
              <w:t>Physician</w:t>
            </w:r>
            <w:r>
              <w:rPr>
                <w:rFonts w:ascii="Arial"/>
                <w:spacing w:val="-13"/>
                <w:sz w:val="20"/>
              </w:rPr>
              <w:t> </w:t>
            </w:r>
            <w:r>
              <w:rPr>
                <w:rFonts w:ascii="Arial"/>
                <w:spacing w:val="-2"/>
                <w:sz w:val="20"/>
              </w:rPr>
              <w:t>Assistants</w:t>
            </w:r>
          </w:p>
        </w:tc>
        <w:tc>
          <w:tcPr>
            <w:tcW w:w="1200" w:type="dxa"/>
            <w:shd w:val="clear" w:color="auto" w:fill="ECECEC"/>
          </w:tcPr>
          <w:p>
            <w:pPr>
              <w:pStyle w:val="TableParagraph"/>
              <w:spacing w:line="223" w:lineRule="exact"/>
              <w:ind w:right="97"/>
              <w:rPr>
                <w:rFonts w:ascii="Arial"/>
                <w:sz w:val="20"/>
              </w:rPr>
            </w:pPr>
            <w:r>
              <w:rPr>
                <w:rFonts w:ascii="Arial"/>
                <w:spacing w:val="-5"/>
                <w:sz w:val="20"/>
              </w:rPr>
              <w:t>589</w:t>
            </w:r>
          </w:p>
        </w:tc>
        <w:tc>
          <w:tcPr>
            <w:tcW w:w="1231" w:type="dxa"/>
            <w:shd w:val="clear" w:color="auto" w:fill="ECECEC"/>
          </w:tcPr>
          <w:p>
            <w:pPr>
              <w:pStyle w:val="TableParagraph"/>
              <w:spacing w:line="223" w:lineRule="exact"/>
              <w:ind w:right="99"/>
              <w:rPr>
                <w:rFonts w:ascii="Arial"/>
                <w:sz w:val="20"/>
              </w:rPr>
            </w:pPr>
            <w:r>
              <w:rPr>
                <w:rFonts w:ascii="Arial"/>
                <w:spacing w:val="-5"/>
                <w:sz w:val="20"/>
              </w:rPr>
              <w:t>776</w:t>
            </w:r>
          </w:p>
        </w:tc>
        <w:tc>
          <w:tcPr>
            <w:tcW w:w="900" w:type="dxa"/>
            <w:shd w:val="clear" w:color="auto" w:fill="ECECEC"/>
          </w:tcPr>
          <w:p>
            <w:pPr>
              <w:pStyle w:val="TableParagraph"/>
              <w:spacing w:line="223" w:lineRule="exact"/>
              <w:ind w:right="99"/>
              <w:rPr>
                <w:rFonts w:ascii="Arial"/>
                <w:sz w:val="20"/>
              </w:rPr>
            </w:pPr>
            <w:r>
              <w:rPr>
                <w:rFonts w:ascii="Arial"/>
                <w:spacing w:val="-5"/>
                <w:sz w:val="20"/>
              </w:rPr>
              <w:t>187</w:t>
            </w:r>
          </w:p>
        </w:tc>
        <w:tc>
          <w:tcPr>
            <w:tcW w:w="893" w:type="dxa"/>
            <w:shd w:val="clear" w:color="auto" w:fill="ECECEC"/>
          </w:tcPr>
          <w:p>
            <w:pPr>
              <w:pStyle w:val="TableParagraph"/>
              <w:spacing w:line="223" w:lineRule="exact"/>
              <w:ind w:left="107"/>
              <w:jc w:val="left"/>
              <w:rPr>
                <w:rFonts w:ascii="Arial"/>
                <w:b/>
                <w:sz w:val="20"/>
              </w:rPr>
            </w:pPr>
            <w:r>
              <w:rPr>
                <w:rFonts w:ascii="Arial"/>
                <w:b/>
                <w:spacing w:val="-2"/>
                <w:sz w:val="20"/>
              </w:rPr>
              <w:t>31.75%</w:t>
            </w:r>
          </w:p>
        </w:tc>
        <w:tc>
          <w:tcPr>
            <w:tcW w:w="634" w:type="dxa"/>
            <w:shd w:val="clear" w:color="auto" w:fill="ECECEC"/>
          </w:tcPr>
          <w:p>
            <w:pPr>
              <w:pStyle w:val="TableParagraph"/>
              <w:spacing w:line="223" w:lineRule="exact"/>
              <w:ind w:right="99"/>
              <w:rPr>
                <w:rFonts w:ascii="Arial"/>
                <w:sz w:val="20"/>
              </w:rPr>
            </w:pPr>
            <w:r>
              <w:rPr>
                <w:rFonts w:ascii="Arial"/>
                <w:spacing w:val="-5"/>
                <w:sz w:val="20"/>
              </w:rPr>
              <w:t>11</w:t>
            </w:r>
          </w:p>
        </w:tc>
        <w:tc>
          <w:tcPr>
            <w:tcW w:w="1169" w:type="dxa"/>
            <w:shd w:val="clear" w:color="auto" w:fill="ECECEC"/>
          </w:tcPr>
          <w:p>
            <w:pPr>
              <w:pStyle w:val="TableParagraph"/>
              <w:spacing w:line="223" w:lineRule="exact"/>
              <w:ind w:right="97"/>
              <w:rPr>
                <w:rFonts w:ascii="Arial"/>
                <w:sz w:val="20"/>
              </w:rPr>
            </w:pPr>
            <w:r>
              <w:rPr>
                <w:rFonts w:ascii="Arial"/>
                <w:spacing w:val="-5"/>
                <w:sz w:val="20"/>
              </w:rPr>
              <w:t>27</w:t>
            </w:r>
          </w:p>
        </w:tc>
        <w:tc>
          <w:tcPr>
            <w:tcW w:w="819" w:type="dxa"/>
            <w:shd w:val="clear" w:color="auto" w:fill="ECECEC"/>
          </w:tcPr>
          <w:p>
            <w:pPr>
              <w:pStyle w:val="TableParagraph"/>
              <w:spacing w:line="223" w:lineRule="exact"/>
              <w:ind w:right="97"/>
              <w:rPr>
                <w:rFonts w:ascii="Arial"/>
                <w:sz w:val="20"/>
              </w:rPr>
            </w:pPr>
            <w:r>
              <w:rPr>
                <w:rFonts w:ascii="Arial"/>
                <w:spacing w:val="-5"/>
                <w:sz w:val="20"/>
              </w:rPr>
              <w:t>19</w:t>
            </w:r>
          </w:p>
        </w:tc>
        <w:tc>
          <w:tcPr>
            <w:tcW w:w="812" w:type="dxa"/>
            <w:shd w:val="clear" w:color="auto" w:fill="ECECEC"/>
          </w:tcPr>
          <w:p>
            <w:pPr>
              <w:pStyle w:val="TableParagraph"/>
              <w:spacing w:line="223" w:lineRule="exact"/>
              <w:ind w:right="100"/>
              <w:rPr>
                <w:rFonts w:ascii="Arial"/>
                <w:sz w:val="20"/>
              </w:rPr>
            </w:pPr>
            <w:r>
              <w:rPr>
                <w:rFonts w:ascii="Arial"/>
                <w:spacing w:val="-5"/>
                <w:sz w:val="20"/>
              </w:rPr>
              <w:t>57</w:t>
            </w:r>
          </w:p>
        </w:tc>
      </w:tr>
      <w:tr>
        <w:trPr>
          <w:trHeight w:val="254" w:hRule="atLeast"/>
        </w:trPr>
        <w:tc>
          <w:tcPr>
            <w:tcW w:w="960" w:type="dxa"/>
            <w:shd w:val="clear" w:color="auto" w:fill="A4A4A4"/>
          </w:tcPr>
          <w:p>
            <w:pPr>
              <w:pStyle w:val="TableParagraph"/>
              <w:spacing w:line="223" w:lineRule="exact"/>
              <w:ind w:left="102" w:right="103"/>
              <w:jc w:val="center"/>
              <w:rPr>
                <w:rFonts w:ascii="Arial"/>
                <w:b/>
                <w:sz w:val="20"/>
              </w:rPr>
            </w:pPr>
            <w:r>
              <w:rPr>
                <w:rFonts w:ascii="Arial"/>
                <w:b/>
                <w:w w:val="95"/>
                <w:sz w:val="20"/>
              </w:rPr>
              <w:t>15-</w:t>
            </w:r>
            <w:r>
              <w:rPr>
                <w:rFonts w:ascii="Arial"/>
                <w:b/>
                <w:spacing w:val="-4"/>
                <w:sz w:val="20"/>
              </w:rPr>
              <w:t>2041</w:t>
            </w:r>
          </w:p>
        </w:tc>
        <w:tc>
          <w:tcPr>
            <w:tcW w:w="5695" w:type="dxa"/>
            <w:shd w:val="clear" w:color="auto" w:fill="DBDBDB"/>
          </w:tcPr>
          <w:p>
            <w:pPr>
              <w:pStyle w:val="TableParagraph"/>
              <w:spacing w:line="223" w:lineRule="exact"/>
              <w:ind w:left="108"/>
              <w:jc w:val="left"/>
              <w:rPr>
                <w:rFonts w:ascii="Arial"/>
                <w:sz w:val="20"/>
              </w:rPr>
            </w:pPr>
            <w:r>
              <w:rPr>
                <w:rFonts w:ascii="Arial"/>
                <w:spacing w:val="-2"/>
                <w:sz w:val="20"/>
              </w:rPr>
              <w:t>Statisticians</w:t>
            </w:r>
          </w:p>
        </w:tc>
        <w:tc>
          <w:tcPr>
            <w:tcW w:w="1200" w:type="dxa"/>
            <w:shd w:val="clear" w:color="auto" w:fill="DBDBDB"/>
          </w:tcPr>
          <w:p>
            <w:pPr>
              <w:pStyle w:val="TableParagraph"/>
              <w:spacing w:line="223" w:lineRule="exact"/>
              <w:ind w:right="97"/>
              <w:rPr>
                <w:rFonts w:ascii="Arial"/>
                <w:sz w:val="20"/>
              </w:rPr>
            </w:pPr>
            <w:r>
              <w:rPr>
                <w:rFonts w:ascii="Arial"/>
                <w:spacing w:val="-5"/>
                <w:sz w:val="20"/>
              </w:rPr>
              <w:t>507</w:t>
            </w:r>
          </w:p>
        </w:tc>
        <w:tc>
          <w:tcPr>
            <w:tcW w:w="1231" w:type="dxa"/>
            <w:shd w:val="clear" w:color="auto" w:fill="DBDBDB"/>
          </w:tcPr>
          <w:p>
            <w:pPr>
              <w:pStyle w:val="TableParagraph"/>
              <w:spacing w:line="223" w:lineRule="exact"/>
              <w:ind w:right="99"/>
              <w:rPr>
                <w:rFonts w:ascii="Arial"/>
                <w:sz w:val="20"/>
              </w:rPr>
            </w:pPr>
            <w:r>
              <w:rPr>
                <w:rFonts w:ascii="Arial"/>
                <w:spacing w:val="-5"/>
                <w:sz w:val="20"/>
              </w:rPr>
              <w:t>666</w:t>
            </w:r>
          </w:p>
        </w:tc>
        <w:tc>
          <w:tcPr>
            <w:tcW w:w="900" w:type="dxa"/>
            <w:shd w:val="clear" w:color="auto" w:fill="DBDBDB"/>
          </w:tcPr>
          <w:p>
            <w:pPr>
              <w:pStyle w:val="TableParagraph"/>
              <w:spacing w:line="223" w:lineRule="exact"/>
              <w:ind w:right="99"/>
              <w:rPr>
                <w:rFonts w:ascii="Arial"/>
                <w:sz w:val="20"/>
              </w:rPr>
            </w:pPr>
            <w:r>
              <w:rPr>
                <w:rFonts w:ascii="Arial"/>
                <w:spacing w:val="-5"/>
                <w:sz w:val="20"/>
              </w:rPr>
              <w:t>159</w:t>
            </w:r>
          </w:p>
        </w:tc>
        <w:tc>
          <w:tcPr>
            <w:tcW w:w="893" w:type="dxa"/>
            <w:shd w:val="clear" w:color="auto" w:fill="DBDBDB"/>
          </w:tcPr>
          <w:p>
            <w:pPr>
              <w:pStyle w:val="TableParagraph"/>
              <w:spacing w:line="223" w:lineRule="exact"/>
              <w:ind w:left="107"/>
              <w:jc w:val="left"/>
              <w:rPr>
                <w:rFonts w:ascii="Arial"/>
                <w:b/>
                <w:sz w:val="20"/>
              </w:rPr>
            </w:pPr>
            <w:r>
              <w:rPr>
                <w:rFonts w:ascii="Arial"/>
                <w:b/>
                <w:spacing w:val="-2"/>
                <w:sz w:val="20"/>
              </w:rPr>
              <w:t>31.36%</w:t>
            </w:r>
          </w:p>
        </w:tc>
        <w:tc>
          <w:tcPr>
            <w:tcW w:w="634" w:type="dxa"/>
            <w:shd w:val="clear" w:color="auto" w:fill="DBDBDB"/>
          </w:tcPr>
          <w:p>
            <w:pPr>
              <w:pStyle w:val="TableParagraph"/>
              <w:spacing w:line="223" w:lineRule="exact"/>
              <w:ind w:right="99"/>
              <w:rPr>
                <w:rFonts w:ascii="Arial"/>
                <w:sz w:val="20"/>
              </w:rPr>
            </w:pPr>
            <w:r>
              <w:rPr>
                <w:rFonts w:ascii="Arial"/>
                <w:spacing w:val="-5"/>
                <w:sz w:val="20"/>
              </w:rPr>
              <w:t>12</w:t>
            </w:r>
          </w:p>
        </w:tc>
        <w:tc>
          <w:tcPr>
            <w:tcW w:w="1169" w:type="dxa"/>
            <w:shd w:val="clear" w:color="auto" w:fill="DBDBDB"/>
          </w:tcPr>
          <w:p>
            <w:pPr>
              <w:pStyle w:val="TableParagraph"/>
              <w:spacing w:line="223" w:lineRule="exact"/>
              <w:ind w:right="97"/>
              <w:rPr>
                <w:rFonts w:ascii="Arial"/>
                <w:sz w:val="20"/>
              </w:rPr>
            </w:pPr>
            <w:r>
              <w:rPr>
                <w:rFonts w:ascii="Arial"/>
                <w:spacing w:val="-5"/>
                <w:sz w:val="20"/>
              </w:rPr>
              <w:t>29</w:t>
            </w:r>
          </w:p>
        </w:tc>
        <w:tc>
          <w:tcPr>
            <w:tcW w:w="819" w:type="dxa"/>
            <w:shd w:val="clear" w:color="auto" w:fill="DBDBDB"/>
          </w:tcPr>
          <w:p>
            <w:pPr>
              <w:pStyle w:val="TableParagraph"/>
              <w:spacing w:line="223" w:lineRule="exact"/>
              <w:ind w:right="97"/>
              <w:rPr>
                <w:rFonts w:ascii="Arial"/>
                <w:sz w:val="20"/>
              </w:rPr>
            </w:pPr>
            <w:r>
              <w:rPr>
                <w:rFonts w:ascii="Arial"/>
                <w:spacing w:val="-5"/>
                <w:sz w:val="20"/>
              </w:rPr>
              <w:t>16</w:t>
            </w:r>
          </w:p>
        </w:tc>
        <w:tc>
          <w:tcPr>
            <w:tcW w:w="812" w:type="dxa"/>
            <w:shd w:val="clear" w:color="auto" w:fill="DBDBDB"/>
          </w:tcPr>
          <w:p>
            <w:pPr>
              <w:pStyle w:val="TableParagraph"/>
              <w:spacing w:line="223" w:lineRule="exact"/>
              <w:ind w:right="100"/>
              <w:rPr>
                <w:rFonts w:ascii="Arial"/>
                <w:sz w:val="20"/>
              </w:rPr>
            </w:pPr>
            <w:r>
              <w:rPr>
                <w:rFonts w:ascii="Arial"/>
                <w:spacing w:val="-5"/>
                <w:sz w:val="20"/>
              </w:rPr>
              <w:t>57</w:t>
            </w:r>
          </w:p>
        </w:tc>
      </w:tr>
      <w:tr>
        <w:trPr>
          <w:trHeight w:val="256" w:hRule="atLeast"/>
        </w:trPr>
        <w:tc>
          <w:tcPr>
            <w:tcW w:w="960" w:type="dxa"/>
            <w:shd w:val="clear" w:color="auto" w:fill="A4A4A4"/>
          </w:tcPr>
          <w:p>
            <w:pPr>
              <w:pStyle w:val="TableParagraph"/>
              <w:spacing w:line="223" w:lineRule="exact" w:before="14"/>
              <w:ind w:left="102" w:right="103"/>
              <w:jc w:val="center"/>
              <w:rPr>
                <w:rFonts w:ascii="Arial"/>
                <w:b/>
                <w:sz w:val="20"/>
              </w:rPr>
            </w:pPr>
            <w:r>
              <w:rPr>
                <w:rFonts w:ascii="Arial"/>
                <w:b/>
                <w:w w:val="95"/>
                <w:sz w:val="20"/>
              </w:rPr>
              <w:t>35-</w:t>
            </w:r>
            <w:r>
              <w:rPr>
                <w:rFonts w:ascii="Arial"/>
                <w:b/>
                <w:spacing w:val="-4"/>
                <w:sz w:val="20"/>
              </w:rPr>
              <w:t>3011</w:t>
            </w:r>
          </w:p>
        </w:tc>
        <w:tc>
          <w:tcPr>
            <w:tcW w:w="5695" w:type="dxa"/>
            <w:shd w:val="clear" w:color="auto" w:fill="ECECEC"/>
          </w:tcPr>
          <w:p>
            <w:pPr>
              <w:pStyle w:val="TableParagraph"/>
              <w:spacing w:line="223" w:lineRule="exact" w:before="14"/>
              <w:ind w:left="108"/>
              <w:jc w:val="left"/>
              <w:rPr>
                <w:rFonts w:ascii="Arial"/>
                <w:sz w:val="20"/>
              </w:rPr>
            </w:pPr>
            <w:r>
              <w:rPr>
                <w:rFonts w:ascii="Arial"/>
                <w:spacing w:val="-2"/>
                <w:sz w:val="20"/>
              </w:rPr>
              <w:t>Bartenders</w:t>
            </w:r>
          </w:p>
        </w:tc>
        <w:tc>
          <w:tcPr>
            <w:tcW w:w="1200" w:type="dxa"/>
            <w:shd w:val="clear" w:color="auto" w:fill="ECECEC"/>
          </w:tcPr>
          <w:p>
            <w:pPr>
              <w:pStyle w:val="TableParagraph"/>
              <w:spacing w:line="223" w:lineRule="exact" w:before="14"/>
              <w:ind w:right="97"/>
              <w:rPr>
                <w:rFonts w:ascii="Arial"/>
                <w:sz w:val="20"/>
              </w:rPr>
            </w:pPr>
            <w:r>
              <w:rPr>
                <w:rFonts w:ascii="Arial"/>
                <w:spacing w:val="-2"/>
                <w:sz w:val="20"/>
              </w:rPr>
              <w:t>1,819</w:t>
            </w:r>
          </w:p>
        </w:tc>
        <w:tc>
          <w:tcPr>
            <w:tcW w:w="1231" w:type="dxa"/>
            <w:shd w:val="clear" w:color="auto" w:fill="ECECEC"/>
          </w:tcPr>
          <w:p>
            <w:pPr>
              <w:pStyle w:val="TableParagraph"/>
              <w:spacing w:line="223" w:lineRule="exact" w:before="14"/>
              <w:ind w:right="99"/>
              <w:rPr>
                <w:rFonts w:ascii="Arial"/>
                <w:sz w:val="20"/>
              </w:rPr>
            </w:pPr>
            <w:r>
              <w:rPr>
                <w:rFonts w:ascii="Arial"/>
                <w:spacing w:val="-2"/>
                <w:sz w:val="20"/>
              </w:rPr>
              <w:t>2,376</w:t>
            </w:r>
          </w:p>
        </w:tc>
        <w:tc>
          <w:tcPr>
            <w:tcW w:w="900" w:type="dxa"/>
            <w:shd w:val="clear" w:color="auto" w:fill="ECECEC"/>
          </w:tcPr>
          <w:p>
            <w:pPr>
              <w:pStyle w:val="TableParagraph"/>
              <w:spacing w:line="223" w:lineRule="exact" w:before="14"/>
              <w:ind w:right="99"/>
              <w:rPr>
                <w:rFonts w:ascii="Arial"/>
                <w:sz w:val="20"/>
              </w:rPr>
            </w:pPr>
            <w:r>
              <w:rPr>
                <w:rFonts w:ascii="Arial"/>
                <w:spacing w:val="-5"/>
                <w:sz w:val="20"/>
              </w:rPr>
              <w:t>557</w:t>
            </w:r>
          </w:p>
        </w:tc>
        <w:tc>
          <w:tcPr>
            <w:tcW w:w="893" w:type="dxa"/>
            <w:shd w:val="clear" w:color="auto" w:fill="ECECEC"/>
          </w:tcPr>
          <w:p>
            <w:pPr>
              <w:pStyle w:val="TableParagraph"/>
              <w:spacing w:line="223" w:lineRule="exact" w:before="14"/>
              <w:ind w:left="107"/>
              <w:jc w:val="left"/>
              <w:rPr>
                <w:rFonts w:ascii="Arial"/>
                <w:b/>
                <w:sz w:val="20"/>
              </w:rPr>
            </w:pPr>
            <w:r>
              <w:rPr>
                <w:rFonts w:ascii="Arial"/>
                <w:b/>
                <w:spacing w:val="-2"/>
                <w:sz w:val="20"/>
              </w:rPr>
              <w:t>30.62%</w:t>
            </w:r>
          </w:p>
        </w:tc>
        <w:tc>
          <w:tcPr>
            <w:tcW w:w="634" w:type="dxa"/>
            <w:shd w:val="clear" w:color="auto" w:fill="ECECEC"/>
          </w:tcPr>
          <w:p>
            <w:pPr>
              <w:pStyle w:val="TableParagraph"/>
              <w:spacing w:line="223" w:lineRule="exact" w:before="14"/>
              <w:ind w:right="99"/>
              <w:rPr>
                <w:rFonts w:ascii="Arial"/>
                <w:sz w:val="20"/>
              </w:rPr>
            </w:pPr>
            <w:r>
              <w:rPr>
                <w:rFonts w:ascii="Arial"/>
                <w:spacing w:val="-5"/>
                <w:sz w:val="20"/>
              </w:rPr>
              <w:t>95</w:t>
            </w:r>
          </w:p>
        </w:tc>
        <w:tc>
          <w:tcPr>
            <w:tcW w:w="1169" w:type="dxa"/>
            <w:shd w:val="clear" w:color="auto" w:fill="ECECEC"/>
          </w:tcPr>
          <w:p>
            <w:pPr>
              <w:pStyle w:val="TableParagraph"/>
              <w:spacing w:line="223" w:lineRule="exact" w:before="14"/>
              <w:ind w:right="97"/>
              <w:rPr>
                <w:rFonts w:ascii="Arial"/>
                <w:sz w:val="20"/>
              </w:rPr>
            </w:pPr>
            <w:r>
              <w:rPr>
                <w:rFonts w:ascii="Arial"/>
                <w:spacing w:val="-5"/>
                <w:sz w:val="20"/>
              </w:rPr>
              <w:t>254</w:t>
            </w:r>
          </w:p>
        </w:tc>
        <w:tc>
          <w:tcPr>
            <w:tcW w:w="819" w:type="dxa"/>
            <w:shd w:val="clear" w:color="auto" w:fill="ECECEC"/>
          </w:tcPr>
          <w:p>
            <w:pPr>
              <w:pStyle w:val="TableParagraph"/>
              <w:spacing w:line="223" w:lineRule="exact" w:before="14"/>
              <w:ind w:right="97"/>
              <w:rPr>
                <w:rFonts w:ascii="Arial"/>
                <w:sz w:val="20"/>
              </w:rPr>
            </w:pPr>
            <w:r>
              <w:rPr>
                <w:rFonts w:ascii="Arial"/>
                <w:spacing w:val="-5"/>
                <w:sz w:val="20"/>
              </w:rPr>
              <w:t>56</w:t>
            </w:r>
          </w:p>
        </w:tc>
        <w:tc>
          <w:tcPr>
            <w:tcW w:w="812" w:type="dxa"/>
            <w:shd w:val="clear" w:color="auto" w:fill="ECECEC"/>
          </w:tcPr>
          <w:p>
            <w:pPr>
              <w:pStyle w:val="TableParagraph"/>
              <w:spacing w:line="223" w:lineRule="exact" w:before="14"/>
              <w:ind w:right="100"/>
              <w:rPr>
                <w:rFonts w:ascii="Arial"/>
                <w:sz w:val="20"/>
              </w:rPr>
            </w:pPr>
            <w:r>
              <w:rPr>
                <w:rFonts w:ascii="Arial"/>
                <w:spacing w:val="-5"/>
                <w:sz w:val="20"/>
              </w:rPr>
              <w:t>405</w:t>
            </w:r>
          </w:p>
        </w:tc>
      </w:tr>
      <w:tr>
        <w:trPr>
          <w:trHeight w:val="253" w:hRule="atLeast"/>
        </w:trPr>
        <w:tc>
          <w:tcPr>
            <w:tcW w:w="960" w:type="dxa"/>
            <w:shd w:val="clear" w:color="auto" w:fill="A4A4A4"/>
          </w:tcPr>
          <w:p>
            <w:pPr>
              <w:pStyle w:val="TableParagraph"/>
              <w:spacing w:line="223" w:lineRule="exact"/>
              <w:ind w:left="102" w:right="103"/>
              <w:jc w:val="center"/>
              <w:rPr>
                <w:rFonts w:ascii="Arial"/>
                <w:b/>
                <w:sz w:val="20"/>
              </w:rPr>
            </w:pPr>
            <w:r>
              <w:rPr>
                <w:rFonts w:ascii="Arial"/>
                <w:b/>
                <w:w w:val="95"/>
                <w:sz w:val="20"/>
              </w:rPr>
              <w:t>13-</w:t>
            </w:r>
            <w:r>
              <w:rPr>
                <w:rFonts w:ascii="Arial"/>
                <w:b/>
                <w:spacing w:val="-4"/>
                <w:sz w:val="20"/>
              </w:rPr>
              <w:t>1075</w:t>
            </w:r>
          </w:p>
        </w:tc>
        <w:tc>
          <w:tcPr>
            <w:tcW w:w="5695" w:type="dxa"/>
            <w:shd w:val="clear" w:color="auto" w:fill="DBDBDB"/>
          </w:tcPr>
          <w:p>
            <w:pPr>
              <w:pStyle w:val="TableParagraph"/>
              <w:spacing w:line="223" w:lineRule="exact"/>
              <w:ind w:left="108"/>
              <w:jc w:val="left"/>
              <w:rPr>
                <w:rFonts w:ascii="Arial"/>
                <w:sz w:val="20"/>
              </w:rPr>
            </w:pPr>
            <w:r>
              <w:rPr>
                <w:rFonts w:ascii="Arial"/>
                <w:sz w:val="20"/>
              </w:rPr>
              <w:t>Labor</w:t>
            </w:r>
            <w:r>
              <w:rPr>
                <w:rFonts w:ascii="Arial"/>
                <w:spacing w:val="-10"/>
                <w:sz w:val="20"/>
              </w:rPr>
              <w:t> </w:t>
            </w:r>
            <w:r>
              <w:rPr>
                <w:rFonts w:ascii="Arial"/>
                <w:sz w:val="20"/>
              </w:rPr>
              <w:t>Relations</w:t>
            </w:r>
            <w:r>
              <w:rPr>
                <w:rFonts w:ascii="Arial"/>
                <w:spacing w:val="-10"/>
                <w:sz w:val="20"/>
              </w:rPr>
              <w:t> </w:t>
            </w:r>
            <w:r>
              <w:rPr>
                <w:rFonts w:ascii="Arial"/>
                <w:spacing w:val="-2"/>
                <w:sz w:val="20"/>
              </w:rPr>
              <w:t>Specialists</w:t>
            </w:r>
          </w:p>
        </w:tc>
        <w:tc>
          <w:tcPr>
            <w:tcW w:w="1200" w:type="dxa"/>
            <w:shd w:val="clear" w:color="auto" w:fill="DBDBDB"/>
          </w:tcPr>
          <w:p>
            <w:pPr>
              <w:pStyle w:val="TableParagraph"/>
              <w:spacing w:line="223" w:lineRule="exact"/>
              <w:ind w:right="97"/>
              <w:rPr>
                <w:rFonts w:ascii="Arial"/>
                <w:sz w:val="20"/>
              </w:rPr>
            </w:pPr>
            <w:r>
              <w:rPr>
                <w:rFonts w:ascii="Arial"/>
                <w:spacing w:val="-5"/>
                <w:sz w:val="20"/>
              </w:rPr>
              <w:t>431</w:t>
            </w:r>
          </w:p>
        </w:tc>
        <w:tc>
          <w:tcPr>
            <w:tcW w:w="1231" w:type="dxa"/>
            <w:shd w:val="clear" w:color="auto" w:fill="DBDBDB"/>
          </w:tcPr>
          <w:p>
            <w:pPr>
              <w:pStyle w:val="TableParagraph"/>
              <w:spacing w:line="223" w:lineRule="exact"/>
              <w:ind w:right="99"/>
              <w:rPr>
                <w:rFonts w:ascii="Arial"/>
                <w:sz w:val="20"/>
              </w:rPr>
            </w:pPr>
            <w:r>
              <w:rPr>
                <w:rFonts w:ascii="Arial"/>
                <w:spacing w:val="-5"/>
                <w:sz w:val="20"/>
              </w:rPr>
              <w:t>562</w:t>
            </w:r>
          </w:p>
        </w:tc>
        <w:tc>
          <w:tcPr>
            <w:tcW w:w="900" w:type="dxa"/>
            <w:shd w:val="clear" w:color="auto" w:fill="DBDBDB"/>
          </w:tcPr>
          <w:p>
            <w:pPr>
              <w:pStyle w:val="TableParagraph"/>
              <w:spacing w:line="223" w:lineRule="exact"/>
              <w:ind w:right="99"/>
              <w:rPr>
                <w:rFonts w:ascii="Arial"/>
                <w:sz w:val="20"/>
              </w:rPr>
            </w:pPr>
            <w:r>
              <w:rPr>
                <w:rFonts w:ascii="Arial"/>
                <w:spacing w:val="-5"/>
                <w:sz w:val="20"/>
              </w:rPr>
              <w:t>131</w:t>
            </w:r>
          </w:p>
        </w:tc>
        <w:tc>
          <w:tcPr>
            <w:tcW w:w="893" w:type="dxa"/>
            <w:shd w:val="clear" w:color="auto" w:fill="DBDBDB"/>
          </w:tcPr>
          <w:p>
            <w:pPr>
              <w:pStyle w:val="TableParagraph"/>
              <w:spacing w:line="223" w:lineRule="exact"/>
              <w:ind w:left="107"/>
              <w:jc w:val="left"/>
              <w:rPr>
                <w:rFonts w:ascii="Arial"/>
                <w:b/>
                <w:sz w:val="20"/>
              </w:rPr>
            </w:pPr>
            <w:r>
              <w:rPr>
                <w:rFonts w:ascii="Arial"/>
                <w:b/>
                <w:spacing w:val="-2"/>
                <w:sz w:val="20"/>
              </w:rPr>
              <w:t>30.39%</w:t>
            </w:r>
          </w:p>
        </w:tc>
        <w:tc>
          <w:tcPr>
            <w:tcW w:w="634" w:type="dxa"/>
            <w:shd w:val="clear" w:color="auto" w:fill="DBDBDB"/>
          </w:tcPr>
          <w:p>
            <w:pPr>
              <w:pStyle w:val="TableParagraph"/>
              <w:spacing w:line="223" w:lineRule="exact"/>
              <w:ind w:right="99"/>
              <w:rPr>
                <w:rFonts w:ascii="Arial"/>
                <w:sz w:val="20"/>
              </w:rPr>
            </w:pPr>
            <w:r>
              <w:rPr>
                <w:rFonts w:ascii="Arial"/>
                <w:spacing w:val="-5"/>
                <w:sz w:val="20"/>
              </w:rPr>
              <w:t>13</w:t>
            </w:r>
          </w:p>
        </w:tc>
        <w:tc>
          <w:tcPr>
            <w:tcW w:w="1169" w:type="dxa"/>
            <w:shd w:val="clear" w:color="auto" w:fill="DBDBDB"/>
          </w:tcPr>
          <w:p>
            <w:pPr>
              <w:pStyle w:val="TableParagraph"/>
              <w:spacing w:line="223" w:lineRule="exact"/>
              <w:ind w:right="97"/>
              <w:rPr>
                <w:rFonts w:ascii="Arial"/>
                <w:sz w:val="20"/>
              </w:rPr>
            </w:pPr>
            <w:r>
              <w:rPr>
                <w:rFonts w:ascii="Arial"/>
                <w:spacing w:val="-5"/>
                <w:sz w:val="20"/>
              </w:rPr>
              <w:t>33</w:t>
            </w:r>
          </w:p>
        </w:tc>
        <w:tc>
          <w:tcPr>
            <w:tcW w:w="819" w:type="dxa"/>
            <w:shd w:val="clear" w:color="auto" w:fill="DBDBDB"/>
          </w:tcPr>
          <w:p>
            <w:pPr>
              <w:pStyle w:val="TableParagraph"/>
              <w:spacing w:line="223" w:lineRule="exact"/>
              <w:ind w:right="97"/>
              <w:rPr>
                <w:rFonts w:ascii="Arial"/>
                <w:sz w:val="20"/>
              </w:rPr>
            </w:pPr>
            <w:r>
              <w:rPr>
                <w:rFonts w:ascii="Arial"/>
                <w:spacing w:val="-5"/>
                <w:sz w:val="20"/>
              </w:rPr>
              <w:t>13</w:t>
            </w:r>
          </w:p>
        </w:tc>
        <w:tc>
          <w:tcPr>
            <w:tcW w:w="812" w:type="dxa"/>
            <w:shd w:val="clear" w:color="auto" w:fill="DBDBDB"/>
          </w:tcPr>
          <w:p>
            <w:pPr>
              <w:pStyle w:val="TableParagraph"/>
              <w:spacing w:line="223" w:lineRule="exact"/>
              <w:ind w:right="100"/>
              <w:rPr>
                <w:rFonts w:ascii="Arial"/>
                <w:sz w:val="20"/>
              </w:rPr>
            </w:pPr>
            <w:r>
              <w:rPr>
                <w:rFonts w:ascii="Arial"/>
                <w:spacing w:val="-5"/>
                <w:sz w:val="20"/>
              </w:rPr>
              <w:t>59</w:t>
            </w:r>
          </w:p>
        </w:tc>
      </w:tr>
    </w:tbl>
    <w:p>
      <w:pPr>
        <w:spacing w:after="0" w:line="223" w:lineRule="exact"/>
        <w:rPr>
          <w:rFonts w:ascii="Arial"/>
          <w:sz w:val="20"/>
        </w:rPr>
        <w:sectPr>
          <w:pgSz w:w="15840" w:h="12240" w:orient="landscape"/>
          <w:pgMar w:header="1154" w:footer="736" w:top="560" w:bottom="880" w:left="340" w:right="180"/>
        </w:sectPr>
      </w:pPr>
    </w:p>
    <w:p>
      <w:pPr>
        <w:spacing w:line="240" w:lineRule="auto" w:before="0"/>
        <w:rPr>
          <w:sz w:val="5"/>
        </w:rPr>
      </w:pPr>
    </w:p>
    <w:tbl>
      <w:tblPr>
        <w:tblW w:w="0" w:type="auto"/>
        <w:jc w:val="left"/>
        <w:tblInd w:w="3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95"/>
        <w:gridCol w:w="6120"/>
        <w:gridCol w:w="1200"/>
        <w:gridCol w:w="1202"/>
        <w:gridCol w:w="873"/>
        <w:gridCol w:w="823"/>
        <w:gridCol w:w="627"/>
        <w:gridCol w:w="1214"/>
        <w:gridCol w:w="818"/>
        <w:gridCol w:w="801"/>
      </w:tblGrid>
      <w:tr>
        <w:trPr>
          <w:trHeight w:val="256" w:hRule="atLeast"/>
        </w:trPr>
        <w:tc>
          <w:tcPr>
            <w:tcW w:w="7015" w:type="dxa"/>
            <w:gridSpan w:val="2"/>
            <w:shd w:val="clear" w:color="auto" w:fill="A4A4A4"/>
          </w:tcPr>
          <w:p>
            <w:pPr>
              <w:pStyle w:val="TableParagraph"/>
              <w:spacing w:line="225" w:lineRule="exact"/>
              <w:ind w:left="2059" w:right="2051"/>
              <w:jc w:val="center"/>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2" w:type="dxa"/>
            <w:gridSpan w:val="2"/>
            <w:shd w:val="clear" w:color="auto" w:fill="A4A4A4"/>
          </w:tcPr>
          <w:p>
            <w:pPr>
              <w:pStyle w:val="TableParagraph"/>
              <w:spacing w:line="225" w:lineRule="exact"/>
              <w:ind w:left="709"/>
              <w:jc w:val="left"/>
              <w:rPr>
                <w:b/>
                <w:sz w:val="20"/>
              </w:rPr>
            </w:pPr>
            <w:r>
              <w:rPr>
                <w:b/>
                <w:spacing w:val="-2"/>
                <w:sz w:val="20"/>
              </w:rPr>
              <w:t>Employment</w:t>
            </w:r>
          </w:p>
        </w:tc>
        <w:tc>
          <w:tcPr>
            <w:tcW w:w="1696" w:type="dxa"/>
            <w:gridSpan w:val="2"/>
            <w:shd w:val="clear" w:color="auto" w:fill="A4A4A4"/>
          </w:tcPr>
          <w:p>
            <w:pPr>
              <w:pStyle w:val="TableParagraph"/>
              <w:spacing w:line="225" w:lineRule="exact"/>
              <w:ind w:left="549"/>
              <w:jc w:val="left"/>
              <w:rPr>
                <w:b/>
                <w:sz w:val="20"/>
              </w:rPr>
            </w:pPr>
            <w:r>
              <w:rPr>
                <w:b/>
                <w:spacing w:val="-2"/>
                <w:sz w:val="20"/>
              </w:rPr>
              <w:t>Change</w:t>
            </w:r>
          </w:p>
        </w:tc>
        <w:tc>
          <w:tcPr>
            <w:tcW w:w="1841" w:type="dxa"/>
            <w:gridSpan w:val="2"/>
            <w:shd w:val="clear" w:color="auto" w:fill="A4A4A4"/>
          </w:tcPr>
          <w:p>
            <w:pPr>
              <w:pStyle w:val="TableParagraph"/>
              <w:spacing w:line="225" w:lineRule="exact"/>
              <w:ind w:left="151"/>
              <w:jc w:val="left"/>
              <w:rPr>
                <w:b/>
                <w:sz w:val="20"/>
              </w:rPr>
            </w:pPr>
            <w:r>
              <w:rPr>
                <w:b/>
                <w:sz w:val="20"/>
              </w:rPr>
              <w:t>Annual</w:t>
            </w:r>
            <w:r>
              <w:rPr>
                <w:b/>
                <w:spacing w:val="-7"/>
                <w:sz w:val="20"/>
              </w:rPr>
              <w:t> </w:t>
            </w:r>
            <w:r>
              <w:rPr>
                <w:b/>
                <w:spacing w:val="-2"/>
                <w:sz w:val="20"/>
              </w:rPr>
              <w:t>Separations</w:t>
            </w:r>
          </w:p>
        </w:tc>
        <w:tc>
          <w:tcPr>
            <w:tcW w:w="1619" w:type="dxa"/>
            <w:gridSpan w:val="2"/>
            <w:shd w:val="clear" w:color="auto" w:fill="A4A4A4"/>
          </w:tcPr>
          <w:p>
            <w:pPr>
              <w:pStyle w:val="TableParagraph"/>
              <w:spacing w:line="225" w:lineRule="exact"/>
              <w:ind w:left="142"/>
              <w:jc w:val="left"/>
              <w:rPr>
                <w:b/>
                <w:sz w:val="20"/>
              </w:rPr>
            </w:pPr>
            <w:r>
              <w:rPr>
                <w:b/>
                <w:sz w:val="20"/>
              </w:rPr>
              <w:t>Annual</w:t>
            </w:r>
            <w:r>
              <w:rPr>
                <w:b/>
                <w:spacing w:val="-7"/>
                <w:sz w:val="20"/>
              </w:rPr>
              <w:t> </w:t>
            </w:r>
            <w:r>
              <w:rPr>
                <w:b/>
                <w:spacing w:val="-2"/>
                <w:sz w:val="20"/>
              </w:rPr>
              <w:t>Openings</w:t>
            </w:r>
          </w:p>
        </w:tc>
      </w:tr>
      <w:tr>
        <w:trPr>
          <w:trHeight w:val="688" w:hRule="atLeast"/>
        </w:trPr>
        <w:tc>
          <w:tcPr>
            <w:tcW w:w="895" w:type="dxa"/>
            <w:tcBorders>
              <w:right w:val="single" w:sz="6" w:space="0" w:color="000000"/>
            </w:tcBorders>
            <w:shd w:val="clear" w:color="auto" w:fill="A4A4A4"/>
          </w:tcPr>
          <w:p>
            <w:pPr>
              <w:pStyle w:val="TableParagraph"/>
              <w:spacing w:before="9"/>
              <w:jc w:val="left"/>
              <w:rPr>
                <w:sz w:val="19"/>
              </w:rPr>
            </w:pPr>
          </w:p>
          <w:p>
            <w:pPr>
              <w:pStyle w:val="TableParagraph"/>
              <w:spacing w:before="0"/>
              <w:ind w:left="96" w:right="87"/>
              <w:jc w:val="center"/>
              <w:rPr>
                <w:b/>
                <w:sz w:val="20"/>
              </w:rPr>
            </w:pPr>
            <w:r>
              <w:rPr>
                <w:b/>
                <w:spacing w:val="-4"/>
                <w:sz w:val="20"/>
              </w:rPr>
              <w:t>Code</w:t>
            </w:r>
          </w:p>
        </w:tc>
        <w:tc>
          <w:tcPr>
            <w:tcW w:w="6120" w:type="dxa"/>
            <w:tcBorders>
              <w:left w:val="single" w:sz="6" w:space="0" w:color="000000"/>
            </w:tcBorders>
            <w:shd w:val="clear" w:color="auto" w:fill="DBDBDB"/>
          </w:tcPr>
          <w:p>
            <w:pPr>
              <w:pStyle w:val="TableParagraph"/>
              <w:spacing w:before="9"/>
              <w:jc w:val="left"/>
              <w:rPr>
                <w:sz w:val="19"/>
              </w:rPr>
            </w:pPr>
          </w:p>
          <w:p>
            <w:pPr>
              <w:pStyle w:val="TableParagraph"/>
              <w:spacing w:before="0"/>
              <w:ind w:left="2873" w:right="2866"/>
              <w:jc w:val="center"/>
              <w:rPr>
                <w:b/>
                <w:sz w:val="20"/>
              </w:rPr>
            </w:pPr>
            <w:r>
              <w:rPr>
                <w:b/>
                <w:spacing w:val="-2"/>
                <w:sz w:val="20"/>
              </w:rPr>
              <w:t>Title</w:t>
            </w:r>
          </w:p>
        </w:tc>
        <w:tc>
          <w:tcPr>
            <w:tcW w:w="1200" w:type="dxa"/>
            <w:shd w:val="clear" w:color="auto" w:fill="DBDBDB"/>
          </w:tcPr>
          <w:p>
            <w:pPr>
              <w:pStyle w:val="TableParagraph"/>
              <w:spacing w:line="227" w:lineRule="exact" w:before="0"/>
              <w:ind w:left="212" w:right="201"/>
              <w:jc w:val="center"/>
              <w:rPr>
                <w:b/>
                <w:sz w:val="20"/>
              </w:rPr>
            </w:pPr>
            <w:r>
              <w:rPr>
                <w:b/>
                <w:spacing w:val="-4"/>
                <w:sz w:val="20"/>
              </w:rPr>
              <w:t>2020</w:t>
            </w:r>
          </w:p>
          <w:p>
            <w:pPr>
              <w:pStyle w:val="TableParagraph"/>
              <w:spacing w:line="230" w:lineRule="atLeast" w:before="0"/>
              <w:ind w:left="109" w:right="94" w:hanging="5"/>
              <w:jc w:val="center"/>
              <w:rPr>
                <w:b/>
                <w:sz w:val="20"/>
              </w:rPr>
            </w:pPr>
            <w:r>
              <w:rPr>
                <w:b/>
                <w:spacing w:val="-2"/>
                <w:sz w:val="20"/>
              </w:rPr>
              <w:t>Estimated Employment</w:t>
            </w:r>
          </w:p>
        </w:tc>
        <w:tc>
          <w:tcPr>
            <w:tcW w:w="1202" w:type="dxa"/>
            <w:shd w:val="clear" w:color="auto" w:fill="DBDBDB"/>
          </w:tcPr>
          <w:p>
            <w:pPr>
              <w:pStyle w:val="TableParagraph"/>
              <w:spacing w:line="227" w:lineRule="exact" w:before="0"/>
              <w:ind w:left="406" w:right="396"/>
              <w:jc w:val="center"/>
              <w:rPr>
                <w:b/>
                <w:sz w:val="20"/>
              </w:rPr>
            </w:pPr>
            <w:r>
              <w:rPr>
                <w:b/>
                <w:spacing w:val="-4"/>
                <w:sz w:val="20"/>
              </w:rPr>
              <w:t>2030</w:t>
            </w:r>
          </w:p>
          <w:p>
            <w:pPr>
              <w:pStyle w:val="TableParagraph"/>
              <w:spacing w:line="230" w:lineRule="atLeast" w:before="0"/>
              <w:ind w:left="109" w:right="97" w:hanging="3"/>
              <w:jc w:val="center"/>
              <w:rPr>
                <w:b/>
                <w:sz w:val="20"/>
              </w:rPr>
            </w:pPr>
            <w:r>
              <w:rPr>
                <w:b/>
                <w:spacing w:val="-2"/>
                <w:sz w:val="20"/>
              </w:rPr>
              <w:t>Projected Employment</w:t>
            </w:r>
          </w:p>
        </w:tc>
        <w:tc>
          <w:tcPr>
            <w:tcW w:w="873" w:type="dxa"/>
            <w:shd w:val="clear" w:color="auto" w:fill="DBDBDB"/>
          </w:tcPr>
          <w:p>
            <w:pPr>
              <w:pStyle w:val="TableParagraph"/>
              <w:spacing w:before="9"/>
              <w:jc w:val="left"/>
              <w:rPr>
                <w:sz w:val="19"/>
              </w:rPr>
            </w:pPr>
          </w:p>
          <w:p>
            <w:pPr>
              <w:pStyle w:val="TableParagraph"/>
              <w:spacing w:before="0"/>
              <w:ind w:right="94"/>
              <w:rPr>
                <w:b/>
                <w:sz w:val="20"/>
              </w:rPr>
            </w:pPr>
            <w:r>
              <w:rPr>
                <w:b/>
                <w:spacing w:val="-2"/>
                <w:sz w:val="20"/>
              </w:rPr>
              <w:t>Numeric</w:t>
            </w:r>
          </w:p>
        </w:tc>
        <w:tc>
          <w:tcPr>
            <w:tcW w:w="823" w:type="dxa"/>
            <w:shd w:val="clear" w:color="auto" w:fill="DBDBDB"/>
          </w:tcPr>
          <w:p>
            <w:pPr>
              <w:pStyle w:val="TableParagraph"/>
              <w:spacing w:before="9"/>
              <w:jc w:val="left"/>
              <w:rPr>
                <w:sz w:val="19"/>
              </w:rPr>
            </w:pPr>
          </w:p>
          <w:p>
            <w:pPr>
              <w:pStyle w:val="TableParagraph"/>
              <w:spacing w:before="0"/>
              <w:ind w:left="94" w:right="81"/>
              <w:jc w:val="center"/>
              <w:rPr>
                <w:b/>
                <w:sz w:val="20"/>
              </w:rPr>
            </w:pPr>
            <w:r>
              <w:rPr>
                <w:b/>
                <w:spacing w:val="-2"/>
                <w:sz w:val="20"/>
              </w:rPr>
              <w:t>Percent</w:t>
            </w:r>
          </w:p>
        </w:tc>
        <w:tc>
          <w:tcPr>
            <w:tcW w:w="627" w:type="dxa"/>
            <w:shd w:val="clear" w:color="auto" w:fill="DBDBDB"/>
          </w:tcPr>
          <w:p>
            <w:pPr>
              <w:pStyle w:val="TableParagraph"/>
              <w:spacing w:before="9"/>
              <w:jc w:val="left"/>
              <w:rPr>
                <w:sz w:val="19"/>
              </w:rPr>
            </w:pPr>
          </w:p>
          <w:p>
            <w:pPr>
              <w:pStyle w:val="TableParagraph"/>
              <w:spacing w:before="0"/>
              <w:ind w:right="106"/>
              <w:rPr>
                <w:b/>
                <w:sz w:val="20"/>
              </w:rPr>
            </w:pPr>
            <w:r>
              <w:rPr>
                <w:b/>
                <w:spacing w:val="-2"/>
                <w:sz w:val="20"/>
              </w:rPr>
              <w:t>Exits</w:t>
            </w:r>
          </w:p>
        </w:tc>
        <w:tc>
          <w:tcPr>
            <w:tcW w:w="1214" w:type="dxa"/>
            <w:shd w:val="clear" w:color="auto" w:fill="DBDBDB"/>
          </w:tcPr>
          <w:p>
            <w:pPr>
              <w:pStyle w:val="TableParagraph"/>
              <w:spacing w:before="9"/>
              <w:jc w:val="left"/>
              <w:rPr>
                <w:sz w:val="19"/>
              </w:rPr>
            </w:pPr>
          </w:p>
          <w:p>
            <w:pPr>
              <w:pStyle w:val="TableParagraph"/>
              <w:spacing w:before="0"/>
              <w:ind w:left="235"/>
              <w:jc w:val="left"/>
              <w:rPr>
                <w:b/>
                <w:sz w:val="20"/>
              </w:rPr>
            </w:pPr>
            <w:r>
              <w:rPr>
                <w:b/>
                <w:spacing w:val="-2"/>
                <w:sz w:val="20"/>
              </w:rPr>
              <w:t>Transfers</w:t>
            </w:r>
          </w:p>
        </w:tc>
        <w:tc>
          <w:tcPr>
            <w:tcW w:w="818" w:type="dxa"/>
            <w:shd w:val="clear" w:color="auto" w:fill="DBDBDB"/>
          </w:tcPr>
          <w:p>
            <w:pPr>
              <w:pStyle w:val="TableParagraph"/>
              <w:spacing w:before="9"/>
              <w:jc w:val="left"/>
              <w:rPr>
                <w:sz w:val="19"/>
              </w:rPr>
            </w:pPr>
          </w:p>
          <w:p>
            <w:pPr>
              <w:pStyle w:val="TableParagraph"/>
              <w:spacing w:before="0"/>
              <w:ind w:right="93"/>
              <w:rPr>
                <w:b/>
                <w:sz w:val="20"/>
              </w:rPr>
            </w:pPr>
            <w:r>
              <w:rPr>
                <w:b/>
                <w:spacing w:val="-2"/>
                <w:sz w:val="20"/>
              </w:rPr>
              <w:t>Change</w:t>
            </w:r>
          </w:p>
        </w:tc>
        <w:tc>
          <w:tcPr>
            <w:tcW w:w="801" w:type="dxa"/>
            <w:shd w:val="clear" w:color="auto" w:fill="DBDBDB"/>
          </w:tcPr>
          <w:p>
            <w:pPr>
              <w:pStyle w:val="TableParagraph"/>
              <w:spacing w:before="9"/>
              <w:jc w:val="left"/>
              <w:rPr>
                <w:sz w:val="19"/>
              </w:rPr>
            </w:pPr>
          </w:p>
          <w:p>
            <w:pPr>
              <w:pStyle w:val="TableParagraph"/>
              <w:spacing w:before="0"/>
              <w:ind w:left="217"/>
              <w:jc w:val="left"/>
              <w:rPr>
                <w:b/>
                <w:sz w:val="20"/>
              </w:rPr>
            </w:pPr>
            <w:r>
              <w:rPr>
                <w:b/>
                <w:spacing w:val="-2"/>
                <w:sz w:val="20"/>
              </w:rPr>
              <w:t>Total</w:t>
            </w:r>
          </w:p>
        </w:tc>
      </w:tr>
      <w:tr>
        <w:trPr>
          <w:trHeight w:val="253" w:hRule="atLeast"/>
        </w:trPr>
        <w:tc>
          <w:tcPr>
            <w:tcW w:w="895" w:type="dxa"/>
            <w:tcBorders>
              <w:right w:val="single" w:sz="6" w:space="0" w:color="000000"/>
            </w:tcBorders>
            <w:shd w:val="clear" w:color="auto" w:fill="A4A4A4"/>
          </w:tcPr>
          <w:p>
            <w:pPr>
              <w:pStyle w:val="TableParagraph"/>
              <w:spacing w:line="227" w:lineRule="exact" w:before="0"/>
              <w:ind w:left="96" w:right="87"/>
              <w:jc w:val="center"/>
              <w:rPr>
                <w:b/>
                <w:sz w:val="20"/>
              </w:rPr>
            </w:pPr>
            <w:r>
              <w:rPr>
                <w:b/>
                <w:w w:val="95"/>
                <w:sz w:val="20"/>
              </w:rPr>
              <w:t>35-</w:t>
            </w:r>
            <w:r>
              <w:rPr>
                <w:b/>
                <w:spacing w:val="-4"/>
                <w:sz w:val="20"/>
              </w:rPr>
              <w:t>3023</w:t>
            </w:r>
          </w:p>
        </w:tc>
        <w:tc>
          <w:tcPr>
            <w:tcW w:w="6120" w:type="dxa"/>
            <w:tcBorders>
              <w:left w:val="single" w:sz="6" w:space="0" w:color="000000"/>
            </w:tcBorders>
            <w:shd w:val="clear" w:color="auto" w:fill="ECECEC"/>
          </w:tcPr>
          <w:p>
            <w:pPr>
              <w:pStyle w:val="TableParagraph"/>
              <w:spacing w:line="227" w:lineRule="exact" w:before="0"/>
              <w:ind w:left="105"/>
              <w:jc w:val="left"/>
              <w:rPr>
                <w:sz w:val="20"/>
              </w:rPr>
            </w:pPr>
            <w:r>
              <w:rPr>
                <w:sz w:val="20"/>
              </w:rPr>
              <w:t>Fast</w:t>
            </w:r>
            <w:r>
              <w:rPr>
                <w:spacing w:val="-5"/>
                <w:sz w:val="20"/>
              </w:rPr>
              <w:t> </w:t>
            </w:r>
            <w:r>
              <w:rPr>
                <w:sz w:val="20"/>
              </w:rPr>
              <w:t>Food</w:t>
            </w:r>
            <w:r>
              <w:rPr>
                <w:spacing w:val="-6"/>
                <w:sz w:val="20"/>
              </w:rPr>
              <w:t> </w:t>
            </w:r>
            <w:r>
              <w:rPr>
                <w:sz w:val="20"/>
              </w:rPr>
              <w:t>and</w:t>
            </w:r>
            <w:r>
              <w:rPr>
                <w:spacing w:val="-5"/>
                <w:sz w:val="20"/>
              </w:rPr>
              <w:t> </w:t>
            </w:r>
            <w:r>
              <w:rPr>
                <w:sz w:val="20"/>
              </w:rPr>
              <w:t>Counter</w:t>
            </w:r>
            <w:r>
              <w:rPr>
                <w:spacing w:val="-4"/>
                <w:sz w:val="20"/>
              </w:rPr>
              <w:t> </w:t>
            </w:r>
            <w:r>
              <w:rPr>
                <w:spacing w:val="-2"/>
                <w:sz w:val="20"/>
              </w:rPr>
              <w:t>Workers</w:t>
            </w:r>
          </w:p>
        </w:tc>
        <w:tc>
          <w:tcPr>
            <w:tcW w:w="1200" w:type="dxa"/>
            <w:shd w:val="clear" w:color="auto" w:fill="ECECEC"/>
          </w:tcPr>
          <w:p>
            <w:pPr>
              <w:pStyle w:val="TableParagraph"/>
              <w:spacing w:line="227" w:lineRule="exact" w:before="0"/>
              <w:ind w:right="94"/>
              <w:rPr>
                <w:sz w:val="20"/>
              </w:rPr>
            </w:pPr>
            <w:r>
              <w:rPr>
                <w:spacing w:val="-2"/>
                <w:sz w:val="20"/>
              </w:rPr>
              <w:t>36,376</w:t>
            </w:r>
          </w:p>
        </w:tc>
        <w:tc>
          <w:tcPr>
            <w:tcW w:w="1202" w:type="dxa"/>
            <w:shd w:val="clear" w:color="auto" w:fill="ECECEC"/>
          </w:tcPr>
          <w:p>
            <w:pPr>
              <w:pStyle w:val="TableParagraph"/>
              <w:spacing w:line="227" w:lineRule="exact" w:before="0"/>
              <w:ind w:right="96"/>
              <w:rPr>
                <w:sz w:val="20"/>
              </w:rPr>
            </w:pPr>
            <w:r>
              <w:rPr>
                <w:spacing w:val="-2"/>
                <w:sz w:val="20"/>
              </w:rPr>
              <w:t>42,966</w:t>
            </w:r>
          </w:p>
        </w:tc>
        <w:tc>
          <w:tcPr>
            <w:tcW w:w="873" w:type="dxa"/>
            <w:shd w:val="clear" w:color="auto" w:fill="ECECEC"/>
          </w:tcPr>
          <w:p>
            <w:pPr>
              <w:pStyle w:val="TableParagraph"/>
              <w:spacing w:line="227" w:lineRule="exact" w:before="0"/>
              <w:ind w:right="93"/>
              <w:rPr>
                <w:sz w:val="20"/>
              </w:rPr>
            </w:pPr>
            <w:r>
              <w:rPr>
                <w:spacing w:val="-2"/>
                <w:sz w:val="20"/>
              </w:rPr>
              <w:t>6,590</w:t>
            </w:r>
          </w:p>
        </w:tc>
        <w:tc>
          <w:tcPr>
            <w:tcW w:w="823" w:type="dxa"/>
            <w:shd w:val="clear" w:color="auto" w:fill="ECECEC"/>
          </w:tcPr>
          <w:p>
            <w:pPr>
              <w:pStyle w:val="TableParagraph"/>
              <w:spacing w:line="227" w:lineRule="exact" w:before="0"/>
              <w:ind w:left="99" w:right="35"/>
              <w:jc w:val="center"/>
              <w:rPr>
                <w:sz w:val="20"/>
              </w:rPr>
            </w:pPr>
            <w:r>
              <w:rPr>
                <w:spacing w:val="-2"/>
                <w:sz w:val="20"/>
              </w:rPr>
              <w:t>18.12%</w:t>
            </w:r>
          </w:p>
        </w:tc>
        <w:tc>
          <w:tcPr>
            <w:tcW w:w="627" w:type="dxa"/>
            <w:shd w:val="clear" w:color="auto" w:fill="ECECEC"/>
          </w:tcPr>
          <w:p>
            <w:pPr>
              <w:pStyle w:val="TableParagraph"/>
              <w:spacing w:line="227" w:lineRule="exact" w:before="0"/>
              <w:ind w:right="96"/>
              <w:rPr>
                <w:b/>
                <w:sz w:val="20"/>
              </w:rPr>
            </w:pPr>
            <w:r>
              <w:rPr>
                <w:b/>
                <w:spacing w:val="-2"/>
                <w:sz w:val="20"/>
              </w:rPr>
              <w:t>3,846</w:t>
            </w:r>
          </w:p>
        </w:tc>
        <w:tc>
          <w:tcPr>
            <w:tcW w:w="1214" w:type="dxa"/>
            <w:shd w:val="clear" w:color="auto" w:fill="ECECEC"/>
          </w:tcPr>
          <w:p>
            <w:pPr>
              <w:pStyle w:val="TableParagraph"/>
              <w:spacing w:line="227" w:lineRule="exact" w:before="0"/>
              <w:ind w:right="92"/>
              <w:rPr>
                <w:sz w:val="20"/>
              </w:rPr>
            </w:pPr>
            <w:r>
              <w:rPr>
                <w:spacing w:val="-2"/>
                <w:sz w:val="20"/>
              </w:rPr>
              <w:t>4,194</w:t>
            </w:r>
          </w:p>
        </w:tc>
        <w:tc>
          <w:tcPr>
            <w:tcW w:w="818" w:type="dxa"/>
            <w:shd w:val="clear" w:color="auto" w:fill="ECECEC"/>
          </w:tcPr>
          <w:p>
            <w:pPr>
              <w:pStyle w:val="TableParagraph"/>
              <w:spacing w:line="227" w:lineRule="exact" w:before="0"/>
              <w:ind w:right="92"/>
              <w:rPr>
                <w:sz w:val="20"/>
              </w:rPr>
            </w:pPr>
            <w:r>
              <w:rPr>
                <w:spacing w:val="-5"/>
                <w:sz w:val="20"/>
              </w:rPr>
              <w:t>659</w:t>
            </w:r>
          </w:p>
        </w:tc>
        <w:tc>
          <w:tcPr>
            <w:tcW w:w="801" w:type="dxa"/>
            <w:shd w:val="clear" w:color="auto" w:fill="ECECEC"/>
          </w:tcPr>
          <w:p>
            <w:pPr>
              <w:pStyle w:val="TableParagraph"/>
              <w:spacing w:line="227" w:lineRule="exact" w:before="0"/>
              <w:ind w:right="91"/>
              <w:rPr>
                <w:sz w:val="20"/>
              </w:rPr>
            </w:pPr>
            <w:r>
              <w:rPr>
                <w:spacing w:val="-2"/>
                <w:sz w:val="20"/>
              </w:rPr>
              <w:t>8,699</w:t>
            </w:r>
          </w:p>
        </w:tc>
      </w:tr>
      <w:tr>
        <w:trPr>
          <w:trHeight w:val="254" w:hRule="atLeast"/>
        </w:trPr>
        <w:tc>
          <w:tcPr>
            <w:tcW w:w="895" w:type="dxa"/>
            <w:tcBorders>
              <w:right w:val="single" w:sz="6" w:space="0" w:color="000000"/>
            </w:tcBorders>
            <w:shd w:val="clear" w:color="auto" w:fill="A4A4A4"/>
          </w:tcPr>
          <w:p>
            <w:pPr>
              <w:pStyle w:val="TableParagraph"/>
              <w:spacing w:line="229" w:lineRule="exact" w:before="0"/>
              <w:ind w:left="96" w:right="87"/>
              <w:jc w:val="center"/>
              <w:rPr>
                <w:b/>
                <w:sz w:val="20"/>
              </w:rPr>
            </w:pPr>
            <w:r>
              <w:rPr>
                <w:b/>
                <w:w w:val="95"/>
                <w:sz w:val="20"/>
              </w:rPr>
              <w:t>11-</w:t>
            </w:r>
            <w:r>
              <w:rPr>
                <w:b/>
                <w:spacing w:val="-4"/>
                <w:sz w:val="20"/>
              </w:rPr>
              <w:t>9013</w:t>
            </w:r>
          </w:p>
        </w:tc>
        <w:tc>
          <w:tcPr>
            <w:tcW w:w="6120" w:type="dxa"/>
            <w:tcBorders>
              <w:left w:val="single" w:sz="6" w:space="0" w:color="000000"/>
            </w:tcBorders>
            <w:shd w:val="clear" w:color="auto" w:fill="DBDBDB"/>
          </w:tcPr>
          <w:p>
            <w:pPr>
              <w:pStyle w:val="TableParagraph"/>
              <w:spacing w:line="229" w:lineRule="exact" w:before="0"/>
              <w:ind w:left="105"/>
              <w:jc w:val="left"/>
              <w:rPr>
                <w:sz w:val="20"/>
              </w:rPr>
            </w:pPr>
            <w:r>
              <w:rPr>
                <w:sz w:val="20"/>
              </w:rPr>
              <w:t>Farmers,</w:t>
            </w:r>
            <w:r>
              <w:rPr>
                <w:spacing w:val="-11"/>
                <w:sz w:val="20"/>
              </w:rPr>
              <w:t> </w:t>
            </w:r>
            <w:r>
              <w:rPr>
                <w:sz w:val="20"/>
              </w:rPr>
              <w:t>Ranchers,</w:t>
            </w:r>
            <w:r>
              <w:rPr>
                <w:spacing w:val="-11"/>
                <w:sz w:val="20"/>
              </w:rPr>
              <w:t> </w:t>
            </w:r>
            <w:r>
              <w:rPr>
                <w:sz w:val="20"/>
              </w:rPr>
              <w:t>and</w:t>
            </w:r>
            <w:r>
              <w:rPr>
                <w:spacing w:val="-9"/>
                <w:sz w:val="20"/>
              </w:rPr>
              <w:t> </w:t>
            </w:r>
            <w:r>
              <w:rPr>
                <w:sz w:val="20"/>
              </w:rPr>
              <w:t>Other</w:t>
            </w:r>
            <w:r>
              <w:rPr>
                <w:spacing w:val="-10"/>
                <w:sz w:val="20"/>
              </w:rPr>
              <w:t> </w:t>
            </w:r>
            <w:r>
              <w:rPr>
                <w:sz w:val="20"/>
              </w:rPr>
              <w:t>Agricultural</w:t>
            </w:r>
            <w:r>
              <w:rPr>
                <w:spacing w:val="-11"/>
                <w:sz w:val="20"/>
              </w:rPr>
              <w:t> </w:t>
            </w:r>
            <w:r>
              <w:rPr>
                <w:spacing w:val="-2"/>
                <w:sz w:val="20"/>
              </w:rPr>
              <w:t>Managers</w:t>
            </w:r>
          </w:p>
        </w:tc>
        <w:tc>
          <w:tcPr>
            <w:tcW w:w="1200" w:type="dxa"/>
            <w:shd w:val="clear" w:color="auto" w:fill="DBDBDB"/>
          </w:tcPr>
          <w:p>
            <w:pPr>
              <w:pStyle w:val="TableParagraph"/>
              <w:spacing w:line="229" w:lineRule="exact" w:before="0"/>
              <w:ind w:right="94"/>
              <w:rPr>
                <w:sz w:val="20"/>
              </w:rPr>
            </w:pPr>
            <w:r>
              <w:rPr>
                <w:spacing w:val="-2"/>
                <w:sz w:val="20"/>
              </w:rPr>
              <w:t>46,341</w:t>
            </w:r>
          </w:p>
        </w:tc>
        <w:tc>
          <w:tcPr>
            <w:tcW w:w="1202" w:type="dxa"/>
            <w:shd w:val="clear" w:color="auto" w:fill="DBDBDB"/>
          </w:tcPr>
          <w:p>
            <w:pPr>
              <w:pStyle w:val="TableParagraph"/>
              <w:spacing w:line="229" w:lineRule="exact" w:before="0"/>
              <w:ind w:right="96"/>
              <w:rPr>
                <w:sz w:val="20"/>
              </w:rPr>
            </w:pPr>
            <w:r>
              <w:rPr>
                <w:spacing w:val="-2"/>
                <w:sz w:val="20"/>
              </w:rPr>
              <w:t>44,427</w:t>
            </w:r>
          </w:p>
        </w:tc>
        <w:tc>
          <w:tcPr>
            <w:tcW w:w="873" w:type="dxa"/>
            <w:shd w:val="clear" w:color="auto" w:fill="DBDBDB"/>
          </w:tcPr>
          <w:p>
            <w:pPr>
              <w:pStyle w:val="TableParagraph"/>
              <w:spacing w:line="229" w:lineRule="exact" w:before="0"/>
              <w:ind w:right="93"/>
              <w:rPr>
                <w:sz w:val="20"/>
              </w:rPr>
            </w:pPr>
            <w:r>
              <w:rPr>
                <w:w w:val="95"/>
                <w:sz w:val="20"/>
              </w:rPr>
              <w:t>-</w:t>
            </w:r>
            <w:r>
              <w:rPr>
                <w:spacing w:val="-2"/>
                <w:sz w:val="20"/>
              </w:rPr>
              <w:t>1,914</w:t>
            </w:r>
          </w:p>
        </w:tc>
        <w:tc>
          <w:tcPr>
            <w:tcW w:w="823" w:type="dxa"/>
            <w:shd w:val="clear" w:color="auto" w:fill="DBDBDB"/>
          </w:tcPr>
          <w:p>
            <w:pPr>
              <w:pStyle w:val="TableParagraph"/>
              <w:spacing w:line="229" w:lineRule="exact" w:before="0"/>
              <w:ind w:left="181" w:right="81"/>
              <w:jc w:val="center"/>
              <w:rPr>
                <w:sz w:val="20"/>
              </w:rPr>
            </w:pPr>
            <w:r>
              <w:rPr>
                <w:w w:val="95"/>
                <w:sz w:val="20"/>
              </w:rPr>
              <w:t>-</w:t>
            </w:r>
            <w:r>
              <w:rPr>
                <w:spacing w:val="-2"/>
                <w:sz w:val="20"/>
              </w:rPr>
              <w:t>4.13%</w:t>
            </w:r>
          </w:p>
        </w:tc>
        <w:tc>
          <w:tcPr>
            <w:tcW w:w="627" w:type="dxa"/>
            <w:shd w:val="clear" w:color="auto" w:fill="DBDBDB"/>
          </w:tcPr>
          <w:p>
            <w:pPr>
              <w:pStyle w:val="TableParagraph"/>
              <w:spacing w:line="229" w:lineRule="exact" w:before="0"/>
              <w:ind w:right="96"/>
              <w:rPr>
                <w:b/>
                <w:sz w:val="20"/>
              </w:rPr>
            </w:pPr>
            <w:r>
              <w:rPr>
                <w:b/>
                <w:spacing w:val="-2"/>
                <w:sz w:val="20"/>
              </w:rPr>
              <w:t>2,800</w:t>
            </w:r>
          </w:p>
        </w:tc>
        <w:tc>
          <w:tcPr>
            <w:tcW w:w="1214" w:type="dxa"/>
            <w:shd w:val="clear" w:color="auto" w:fill="DBDBDB"/>
          </w:tcPr>
          <w:p>
            <w:pPr>
              <w:pStyle w:val="TableParagraph"/>
              <w:spacing w:line="229" w:lineRule="exact" w:before="0"/>
              <w:ind w:right="92"/>
              <w:rPr>
                <w:sz w:val="20"/>
              </w:rPr>
            </w:pPr>
            <w:r>
              <w:rPr>
                <w:spacing w:val="-2"/>
                <w:sz w:val="20"/>
              </w:rPr>
              <w:t>1,577</w:t>
            </w:r>
          </w:p>
        </w:tc>
        <w:tc>
          <w:tcPr>
            <w:tcW w:w="818" w:type="dxa"/>
            <w:shd w:val="clear" w:color="auto" w:fill="DBDBDB"/>
          </w:tcPr>
          <w:p>
            <w:pPr>
              <w:pStyle w:val="TableParagraph"/>
              <w:spacing w:line="229" w:lineRule="exact" w:before="0"/>
              <w:ind w:right="92"/>
              <w:rPr>
                <w:sz w:val="20"/>
              </w:rPr>
            </w:pPr>
            <w:r>
              <w:rPr>
                <w:w w:val="95"/>
                <w:sz w:val="20"/>
              </w:rPr>
              <w:t>-</w:t>
            </w:r>
            <w:r>
              <w:rPr>
                <w:spacing w:val="-5"/>
                <w:sz w:val="20"/>
              </w:rPr>
              <w:t>191</w:t>
            </w:r>
          </w:p>
        </w:tc>
        <w:tc>
          <w:tcPr>
            <w:tcW w:w="801" w:type="dxa"/>
            <w:shd w:val="clear" w:color="auto" w:fill="DBDBDB"/>
          </w:tcPr>
          <w:p>
            <w:pPr>
              <w:pStyle w:val="TableParagraph"/>
              <w:spacing w:line="229" w:lineRule="exact" w:before="0"/>
              <w:ind w:right="91"/>
              <w:rPr>
                <w:sz w:val="20"/>
              </w:rPr>
            </w:pPr>
            <w:r>
              <w:rPr>
                <w:spacing w:val="-2"/>
                <w:sz w:val="20"/>
              </w:rPr>
              <w:t>4,186</w:t>
            </w:r>
          </w:p>
        </w:tc>
      </w:tr>
      <w:tr>
        <w:trPr>
          <w:trHeight w:val="256" w:hRule="atLeast"/>
        </w:trPr>
        <w:tc>
          <w:tcPr>
            <w:tcW w:w="895" w:type="dxa"/>
            <w:tcBorders>
              <w:right w:val="single" w:sz="6" w:space="0" w:color="000000"/>
            </w:tcBorders>
            <w:shd w:val="clear" w:color="auto" w:fill="A4A4A4"/>
          </w:tcPr>
          <w:p>
            <w:pPr>
              <w:pStyle w:val="TableParagraph"/>
              <w:spacing w:line="229" w:lineRule="exact" w:before="0"/>
              <w:ind w:left="96" w:right="87"/>
              <w:jc w:val="center"/>
              <w:rPr>
                <w:b/>
                <w:sz w:val="20"/>
              </w:rPr>
            </w:pPr>
            <w:r>
              <w:rPr>
                <w:b/>
                <w:w w:val="95"/>
                <w:sz w:val="20"/>
              </w:rPr>
              <w:t>41-</w:t>
            </w:r>
            <w:r>
              <w:rPr>
                <w:b/>
                <w:spacing w:val="-4"/>
                <w:sz w:val="20"/>
              </w:rPr>
              <w:t>2011</w:t>
            </w:r>
          </w:p>
        </w:tc>
        <w:tc>
          <w:tcPr>
            <w:tcW w:w="6120" w:type="dxa"/>
            <w:tcBorders>
              <w:left w:val="single" w:sz="6" w:space="0" w:color="000000"/>
            </w:tcBorders>
            <w:shd w:val="clear" w:color="auto" w:fill="ECECEC"/>
          </w:tcPr>
          <w:p>
            <w:pPr>
              <w:pStyle w:val="TableParagraph"/>
              <w:spacing w:line="229" w:lineRule="exact" w:before="0"/>
              <w:ind w:left="105"/>
              <w:jc w:val="left"/>
              <w:rPr>
                <w:sz w:val="20"/>
              </w:rPr>
            </w:pPr>
            <w:r>
              <w:rPr>
                <w:spacing w:val="-2"/>
                <w:sz w:val="20"/>
              </w:rPr>
              <w:t>Cashiers</w:t>
            </w:r>
          </w:p>
        </w:tc>
        <w:tc>
          <w:tcPr>
            <w:tcW w:w="1200" w:type="dxa"/>
            <w:shd w:val="clear" w:color="auto" w:fill="ECECEC"/>
          </w:tcPr>
          <w:p>
            <w:pPr>
              <w:pStyle w:val="TableParagraph"/>
              <w:spacing w:line="229" w:lineRule="exact" w:before="0"/>
              <w:ind w:right="94"/>
              <w:rPr>
                <w:sz w:val="20"/>
              </w:rPr>
            </w:pPr>
            <w:r>
              <w:rPr>
                <w:spacing w:val="-2"/>
                <w:sz w:val="20"/>
              </w:rPr>
              <w:t>27,513</w:t>
            </w:r>
          </w:p>
        </w:tc>
        <w:tc>
          <w:tcPr>
            <w:tcW w:w="1202" w:type="dxa"/>
            <w:shd w:val="clear" w:color="auto" w:fill="ECECEC"/>
          </w:tcPr>
          <w:p>
            <w:pPr>
              <w:pStyle w:val="TableParagraph"/>
              <w:spacing w:line="229" w:lineRule="exact" w:before="0"/>
              <w:ind w:right="96"/>
              <w:rPr>
                <w:sz w:val="20"/>
              </w:rPr>
            </w:pPr>
            <w:r>
              <w:rPr>
                <w:spacing w:val="-2"/>
                <w:sz w:val="20"/>
              </w:rPr>
              <w:t>27,007</w:t>
            </w:r>
          </w:p>
        </w:tc>
        <w:tc>
          <w:tcPr>
            <w:tcW w:w="873" w:type="dxa"/>
            <w:shd w:val="clear" w:color="auto" w:fill="ECECEC"/>
          </w:tcPr>
          <w:p>
            <w:pPr>
              <w:pStyle w:val="TableParagraph"/>
              <w:spacing w:line="229" w:lineRule="exact" w:before="0"/>
              <w:ind w:right="93"/>
              <w:rPr>
                <w:sz w:val="20"/>
              </w:rPr>
            </w:pPr>
            <w:r>
              <w:rPr>
                <w:w w:val="95"/>
                <w:sz w:val="20"/>
              </w:rPr>
              <w:t>-</w:t>
            </w:r>
            <w:r>
              <w:rPr>
                <w:spacing w:val="-5"/>
                <w:sz w:val="20"/>
              </w:rPr>
              <w:t>506</w:t>
            </w:r>
          </w:p>
        </w:tc>
        <w:tc>
          <w:tcPr>
            <w:tcW w:w="823" w:type="dxa"/>
            <w:shd w:val="clear" w:color="auto" w:fill="ECECEC"/>
          </w:tcPr>
          <w:p>
            <w:pPr>
              <w:pStyle w:val="TableParagraph"/>
              <w:spacing w:line="229" w:lineRule="exact" w:before="0"/>
              <w:ind w:left="181" w:right="81"/>
              <w:jc w:val="center"/>
              <w:rPr>
                <w:sz w:val="20"/>
              </w:rPr>
            </w:pPr>
            <w:r>
              <w:rPr>
                <w:w w:val="95"/>
                <w:sz w:val="20"/>
              </w:rPr>
              <w:t>-</w:t>
            </w:r>
            <w:r>
              <w:rPr>
                <w:spacing w:val="-2"/>
                <w:sz w:val="20"/>
              </w:rPr>
              <w:t>1.84%</w:t>
            </w:r>
          </w:p>
        </w:tc>
        <w:tc>
          <w:tcPr>
            <w:tcW w:w="627" w:type="dxa"/>
            <w:shd w:val="clear" w:color="auto" w:fill="ECECEC"/>
          </w:tcPr>
          <w:p>
            <w:pPr>
              <w:pStyle w:val="TableParagraph"/>
              <w:spacing w:line="229" w:lineRule="exact" w:before="0"/>
              <w:ind w:right="96"/>
              <w:rPr>
                <w:b/>
                <w:sz w:val="20"/>
              </w:rPr>
            </w:pPr>
            <w:r>
              <w:rPr>
                <w:b/>
                <w:spacing w:val="-2"/>
                <w:sz w:val="20"/>
              </w:rPr>
              <w:t>2,319</w:t>
            </w:r>
          </w:p>
        </w:tc>
        <w:tc>
          <w:tcPr>
            <w:tcW w:w="1214" w:type="dxa"/>
            <w:shd w:val="clear" w:color="auto" w:fill="ECECEC"/>
          </w:tcPr>
          <w:p>
            <w:pPr>
              <w:pStyle w:val="TableParagraph"/>
              <w:spacing w:line="229" w:lineRule="exact" w:before="0"/>
              <w:ind w:right="92"/>
              <w:rPr>
                <w:sz w:val="20"/>
              </w:rPr>
            </w:pPr>
            <w:r>
              <w:rPr>
                <w:spacing w:val="-2"/>
                <w:sz w:val="20"/>
              </w:rPr>
              <w:t>2,610</w:t>
            </w:r>
          </w:p>
        </w:tc>
        <w:tc>
          <w:tcPr>
            <w:tcW w:w="818" w:type="dxa"/>
            <w:shd w:val="clear" w:color="auto" w:fill="ECECEC"/>
          </w:tcPr>
          <w:p>
            <w:pPr>
              <w:pStyle w:val="TableParagraph"/>
              <w:spacing w:line="229" w:lineRule="exact" w:before="0"/>
              <w:ind w:right="92"/>
              <w:rPr>
                <w:sz w:val="20"/>
              </w:rPr>
            </w:pPr>
            <w:r>
              <w:rPr>
                <w:w w:val="95"/>
                <w:sz w:val="20"/>
              </w:rPr>
              <w:t>-</w:t>
            </w:r>
            <w:r>
              <w:rPr>
                <w:spacing w:val="-5"/>
                <w:sz w:val="20"/>
              </w:rPr>
              <w:t>51</w:t>
            </w:r>
          </w:p>
        </w:tc>
        <w:tc>
          <w:tcPr>
            <w:tcW w:w="801" w:type="dxa"/>
            <w:shd w:val="clear" w:color="auto" w:fill="ECECEC"/>
          </w:tcPr>
          <w:p>
            <w:pPr>
              <w:pStyle w:val="TableParagraph"/>
              <w:spacing w:line="229" w:lineRule="exact" w:before="0"/>
              <w:ind w:right="91"/>
              <w:rPr>
                <w:sz w:val="20"/>
              </w:rPr>
            </w:pPr>
            <w:r>
              <w:rPr>
                <w:spacing w:val="-2"/>
                <w:sz w:val="20"/>
              </w:rPr>
              <w:t>4,878</w:t>
            </w:r>
          </w:p>
        </w:tc>
      </w:tr>
      <w:tr>
        <w:trPr>
          <w:trHeight w:val="253" w:hRule="atLeast"/>
        </w:trPr>
        <w:tc>
          <w:tcPr>
            <w:tcW w:w="895" w:type="dxa"/>
            <w:tcBorders>
              <w:right w:val="single" w:sz="6" w:space="0" w:color="000000"/>
            </w:tcBorders>
            <w:shd w:val="clear" w:color="auto" w:fill="A4A4A4"/>
          </w:tcPr>
          <w:p>
            <w:pPr>
              <w:pStyle w:val="TableParagraph"/>
              <w:spacing w:line="229" w:lineRule="exact" w:before="0"/>
              <w:ind w:left="96" w:right="87"/>
              <w:jc w:val="center"/>
              <w:rPr>
                <w:b/>
                <w:sz w:val="20"/>
              </w:rPr>
            </w:pPr>
            <w:r>
              <w:rPr>
                <w:b/>
                <w:w w:val="95"/>
                <w:sz w:val="20"/>
              </w:rPr>
              <w:t>41-</w:t>
            </w:r>
            <w:r>
              <w:rPr>
                <w:b/>
                <w:spacing w:val="-4"/>
                <w:sz w:val="20"/>
              </w:rPr>
              <w:t>2031</w:t>
            </w:r>
          </w:p>
        </w:tc>
        <w:tc>
          <w:tcPr>
            <w:tcW w:w="6120" w:type="dxa"/>
            <w:tcBorders>
              <w:left w:val="single" w:sz="6" w:space="0" w:color="000000"/>
            </w:tcBorders>
            <w:shd w:val="clear" w:color="auto" w:fill="DBDBDB"/>
          </w:tcPr>
          <w:p>
            <w:pPr>
              <w:pStyle w:val="TableParagraph"/>
              <w:spacing w:line="229" w:lineRule="exact" w:before="0"/>
              <w:ind w:left="105"/>
              <w:jc w:val="left"/>
              <w:rPr>
                <w:sz w:val="20"/>
              </w:rPr>
            </w:pPr>
            <w:r>
              <w:rPr>
                <w:sz w:val="20"/>
              </w:rPr>
              <w:t>Retail</w:t>
            </w:r>
            <w:r>
              <w:rPr>
                <w:spacing w:val="-6"/>
                <w:sz w:val="20"/>
              </w:rPr>
              <w:t> </w:t>
            </w:r>
            <w:r>
              <w:rPr>
                <w:spacing w:val="-2"/>
                <w:sz w:val="20"/>
              </w:rPr>
              <w:t>Salespersons</w:t>
            </w:r>
          </w:p>
        </w:tc>
        <w:tc>
          <w:tcPr>
            <w:tcW w:w="1200" w:type="dxa"/>
            <w:shd w:val="clear" w:color="auto" w:fill="DBDBDB"/>
          </w:tcPr>
          <w:p>
            <w:pPr>
              <w:pStyle w:val="TableParagraph"/>
              <w:spacing w:line="229" w:lineRule="exact" w:before="0"/>
              <w:ind w:right="94"/>
              <w:rPr>
                <w:sz w:val="20"/>
              </w:rPr>
            </w:pPr>
            <w:r>
              <w:rPr>
                <w:spacing w:val="-2"/>
                <w:sz w:val="20"/>
              </w:rPr>
              <w:t>37,390</w:t>
            </w:r>
          </w:p>
        </w:tc>
        <w:tc>
          <w:tcPr>
            <w:tcW w:w="1202" w:type="dxa"/>
            <w:shd w:val="clear" w:color="auto" w:fill="DBDBDB"/>
          </w:tcPr>
          <w:p>
            <w:pPr>
              <w:pStyle w:val="TableParagraph"/>
              <w:spacing w:line="229" w:lineRule="exact" w:before="0"/>
              <w:ind w:right="96"/>
              <w:rPr>
                <w:sz w:val="20"/>
              </w:rPr>
            </w:pPr>
            <w:r>
              <w:rPr>
                <w:spacing w:val="-2"/>
                <w:sz w:val="20"/>
              </w:rPr>
              <w:t>39,307</w:t>
            </w:r>
          </w:p>
        </w:tc>
        <w:tc>
          <w:tcPr>
            <w:tcW w:w="873" w:type="dxa"/>
            <w:shd w:val="clear" w:color="auto" w:fill="DBDBDB"/>
          </w:tcPr>
          <w:p>
            <w:pPr>
              <w:pStyle w:val="TableParagraph"/>
              <w:spacing w:line="229" w:lineRule="exact" w:before="0"/>
              <w:ind w:right="93"/>
              <w:rPr>
                <w:sz w:val="20"/>
              </w:rPr>
            </w:pPr>
            <w:r>
              <w:rPr>
                <w:spacing w:val="-2"/>
                <w:sz w:val="20"/>
              </w:rPr>
              <w:t>1,917</w:t>
            </w:r>
          </w:p>
        </w:tc>
        <w:tc>
          <w:tcPr>
            <w:tcW w:w="823" w:type="dxa"/>
            <w:shd w:val="clear" w:color="auto" w:fill="DBDBDB"/>
          </w:tcPr>
          <w:p>
            <w:pPr>
              <w:pStyle w:val="TableParagraph"/>
              <w:spacing w:line="229" w:lineRule="exact" w:before="0"/>
              <w:ind w:left="183" w:right="28"/>
              <w:jc w:val="center"/>
              <w:rPr>
                <w:sz w:val="20"/>
              </w:rPr>
            </w:pPr>
            <w:r>
              <w:rPr>
                <w:spacing w:val="-2"/>
                <w:sz w:val="20"/>
              </w:rPr>
              <w:t>5.13%</w:t>
            </w:r>
          </w:p>
        </w:tc>
        <w:tc>
          <w:tcPr>
            <w:tcW w:w="627" w:type="dxa"/>
            <w:shd w:val="clear" w:color="auto" w:fill="DBDBDB"/>
          </w:tcPr>
          <w:p>
            <w:pPr>
              <w:pStyle w:val="TableParagraph"/>
              <w:spacing w:line="229" w:lineRule="exact" w:before="0"/>
              <w:ind w:right="96"/>
              <w:rPr>
                <w:b/>
                <w:sz w:val="20"/>
              </w:rPr>
            </w:pPr>
            <w:r>
              <w:rPr>
                <w:b/>
                <w:spacing w:val="-2"/>
                <w:sz w:val="20"/>
              </w:rPr>
              <w:t>2,144</w:t>
            </w:r>
          </w:p>
        </w:tc>
        <w:tc>
          <w:tcPr>
            <w:tcW w:w="1214" w:type="dxa"/>
            <w:shd w:val="clear" w:color="auto" w:fill="DBDBDB"/>
          </w:tcPr>
          <w:p>
            <w:pPr>
              <w:pStyle w:val="TableParagraph"/>
              <w:spacing w:line="229" w:lineRule="exact" w:before="0"/>
              <w:ind w:right="92"/>
              <w:rPr>
                <w:sz w:val="20"/>
              </w:rPr>
            </w:pPr>
            <w:r>
              <w:rPr>
                <w:spacing w:val="-2"/>
                <w:sz w:val="20"/>
              </w:rPr>
              <w:t>3,168</w:t>
            </w:r>
          </w:p>
        </w:tc>
        <w:tc>
          <w:tcPr>
            <w:tcW w:w="818" w:type="dxa"/>
            <w:shd w:val="clear" w:color="auto" w:fill="DBDBDB"/>
          </w:tcPr>
          <w:p>
            <w:pPr>
              <w:pStyle w:val="TableParagraph"/>
              <w:spacing w:line="229" w:lineRule="exact" w:before="0"/>
              <w:ind w:right="92"/>
              <w:rPr>
                <w:sz w:val="20"/>
              </w:rPr>
            </w:pPr>
            <w:r>
              <w:rPr>
                <w:spacing w:val="-5"/>
                <w:sz w:val="20"/>
              </w:rPr>
              <w:t>192</w:t>
            </w:r>
          </w:p>
        </w:tc>
        <w:tc>
          <w:tcPr>
            <w:tcW w:w="801" w:type="dxa"/>
            <w:shd w:val="clear" w:color="auto" w:fill="DBDBDB"/>
          </w:tcPr>
          <w:p>
            <w:pPr>
              <w:pStyle w:val="TableParagraph"/>
              <w:spacing w:line="229" w:lineRule="exact" w:before="0"/>
              <w:ind w:right="91"/>
              <w:rPr>
                <w:sz w:val="20"/>
              </w:rPr>
            </w:pPr>
            <w:r>
              <w:rPr>
                <w:spacing w:val="-2"/>
                <w:sz w:val="20"/>
              </w:rPr>
              <w:t>5,504</w:t>
            </w:r>
          </w:p>
        </w:tc>
      </w:tr>
      <w:tr>
        <w:trPr>
          <w:trHeight w:val="257" w:hRule="atLeast"/>
        </w:trPr>
        <w:tc>
          <w:tcPr>
            <w:tcW w:w="895" w:type="dxa"/>
            <w:tcBorders>
              <w:right w:val="single" w:sz="6" w:space="0" w:color="000000"/>
            </w:tcBorders>
            <w:shd w:val="clear" w:color="auto" w:fill="A4A4A4"/>
          </w:tcPr>
          <w:p>
            <w:pPr>
              <w:pStyle w:val="TableParagraph"/>
              <w:spacing w:line="229" w:lineRule="exact" w:before="0"/>
              <w:ind w:left="96" w:right="87"/>
              <w:jc w:val="center"/>
              <w:rPr>
                <w:b/>
                <w:sz w:val="20"/>
              </w:rPr>
            </w:pPr>
            <w:r>
              <w:rPr>
                <w:b/>
                <w:w w:val="95"/>
                <w:sz w:val="20"/>
              </w:rPr>
              <w:t>53-</w:t>
            </w:r>
            <w:r>
              <w:rPr>
                <w:b/>
                <w:spacing w:val="-4"/>
                <w:sz w:val="20"/>
              </w:rPr>
              <w:t>3032</w:t>
            </w:r>
          </w:p>
        </w:tc>
        <w:tc>
          <w:tcPr>
            <w:tcW w:w="6120" w:type="dxa"/>
            <w:tcBorders>
              <w:left w:val="single" w:sz="6" w:space="0" w:color="000000"/>
            </w:tcBorders>
            <w:shd w:val="clear" w:color="auto" w:fill="ECECEC"/>
          </w:tcPr>
          <w:p>
            <w:pPr>
              <w:pStyle w:val="TableParagraph"/>
              <w:spacing w:line="229" w:lineRule="exact" w:before="0"/>
              <w:ind w:left="105"/>
              <w:jc w:val="left"/>
              <w:rPr>
                <w:sz w:val="20"/>
              </w:rPr>
            </w:pPr>
            <w:r>
              <w:rPr>
                <w:sz w:val="20"/>
              </w:rPr>
              <w:t>Heavy</w:t>
            </w:r>
            <w:r>
              <w:rPr>
                <w:spacing w:val="-9"/>
                <w:sz w:val="20"/>
              </w:rPr>
              <w:t> </w:t>
            </w:r>
            <w:r>
              <w:rPr>
                <w:sz w:val="20"/>
              </w:rPr>
              <w:t>and</w:t>
            </w:r>
            <w:r>
              <w:rPr>
                <w:spacing w:val="-7"/>
                <w:sz w:val="20"/>
              </w:rPr>
              <w:t> </w:t>
            </w:r>
            <w:r>
              <w:rPr>
                <w:sz w:val="20"/>
              </w:rPr>
              <w:t>Tractor-Trailer</w:t>
            </w:r>
            <w:r>
              <w:rPr>
                <w:spacing w:val="-7"/>
                <w:sz w:val="20"/>
              </w:rPr>
              <w:t> </w:t>
            </w:r>
            <w:r>
              <w:rPr>
                <w:sz w:val="20"/>
              </w:rPr>
              <w:t>Truck</w:t>
            </w:r>
            <w:r>
              <w:rPr>
                <w:spacing w:val="-10"/>
                <w:sz w:val="20"/>
              </w:rPr>
              <w:t> </w:t>
            </w:r>
            <w:r>
              <w:rPr>
                <w:spacing w:val="-2"/>
                <w:sz w:val="20"/>
              </w:rPr>
              <w:t>Drivers</w:t>
            </w:r>
          </w:p>
        </w:tc>
        <w:tc>
          <w:tcPr>
            <w:tcW w:w="1200" w:type="dxa"/>
            <w:shd w:val="clear" w:color="auto" w:fill="ECECEC"/>
          </w:tcPr>
          <w:p>
            <w:pPr>
              <w:pStyle w:val="TableParagraph"/>
              <w:spacing w:line="229" w:lineRule="exact" w:before="0"/>
              <w:ind w:right="94"/>
              <w:rPr>
                <w:sz w:val="20"/>
              </w:rPr>
            </w:pPr>
            <w:r>
              <w:rPr>
                <w:spacing w:val="-2"/>
                <w:sz w:val="20"/>
              </w:rPr>
              <w:t>38,782</w:t>
            </w:r>
          </w:p>
        </w:tc>
        <w:tc>
          <w:tcPr>
            <w:tcW w:w="1202" w:type="dxa"/>
            <w:shd w:val="clear" w:color="auto" w:fill="ECECEC"/>
          </w:tcPr>
          <w:p>
            <w:pPr>
              <w:pStyle w:val="TableParagraph"/>
              <w:spacing w:line="229" w:lineRule="exact" w:before="0"/>
              <w:ind w:right="96"/>
              <w:rPr>
                <w:sz w:val="20"/>
              </w:rPr>
            </w:pPr>
            <w:r>
              <w:rPr>
                <w:spacing w:val="-2"/>
                <w:sz w:val="20"/>
              </w:rPr>
              <w:t>41,838</w:t>
            </w:r>
          </w:p>
        </w:tc>
        <w:tc>
          <w:tcPr>
            <w:tcW w:w="873" w:type="dxa"/>
            <w:shd w:val="clear" w:color="auto" w:fill="ECECEC"/>
          </w:tcPr>
          <w:p>
            <w:pPr>
              <w:pStyle w:val="TableParagraph"/>
              <w:spacing w:line="229" w:lineRule="exact" w:before="0"/>
              <w:ind w:right="93"/>
              <w:rPr>
                <w:sz w:val="20"/>
              </w:rPr>
            </w:pPr>
            <w:r>
              <w:rPr>
                <w:spacing w:val="-2"/>
                <w:sz w:val="20"/>
              </w:rPr>
              <w:t>3,056</w:t>
            </w:r>
          </w:p>
        </w:tc>
        <w:tc>
          <w:tcPr>
            <w:tcW w:w="823" w:type="dxa"/>
            <w:shd w:val="clear" w:color="auto" w:fill="ECECEC"/>
          </w:tcPr>
          <w:p>
            <w:pPr>
              <w:pStyle w:val="TableParagraph"/>
              <w:spacing w:line="229" w:lineRule="exact" w:before="0"/>
              <w:ind w:left="183" w:right="28"/>
              <w:jc w:val="center"/>
              <w:rPr>
                <w:sz w:val="20"/>
              </w:rPr>
            </w:pPr>
            <w:r>
              <w:rPr>
                <w:spacing w:val="-2"/>
                <w:sz w:val="20"/>
              </w:rPr>
              <w:t>7.88%</w:t>
            </w:r>
          </w:p>
        </w:tc>
        <w:tc>
          <w:tcPr>
            <w:tcW w:w="627" w:type="dxa"/>
            <w:shd w:val="clear" w:color="auto" w:fill="ECECEC"/>
          </w:tcPr>
          <w:p>
            <w:pPr>
              <w:pStyle w:val="TableParagraph"/>
              <w:spacing w:line="229" w:lineRule="exact" w:before="0"/>
              <w:ind w:right="96"/>
              <w:rPr>
                <w:b/>
                <w:sz w:val="20"/>
              </w:rPr>
            </w:pPr>
            <w:r>
              <w:rPr>
                <w:b/>
                <w:spacing w:val="-2"/>
                <w:sz w:val="20"/>
              </w:rPr>
              <w:t>1,651</w:t>
            </w:r>
          </w:p>
        </w:tc>
        <w:tc>
          <w:tcPr>
            <w:tcW w:w="1214" w:type="dxa"/>
            <w:shd w:val="clear" w:color="auto" w:fill="ECECEC"/>
          </w:tcPr>
          <w:p>
            <w:pPr>
              <w:pStyle w:val="TableParagraph"/>
              <w:spacing w:line="229" w:lineRule="exact" w:before="0"/>
              <w:ind w:right="92"/>
              <w:rPr>
                <w:sz w:val="20"/>
              </w:rPr>
            </w:pPr>
            <w:r>
              <w:rPr>
                <w:spacing w:val="-2"/>
                <w:sz w:val="20"/>
              </w:rPr>
              <w:t>2,733</w:t>
            </w:r>
          </w:p>
        </w:tc>
        <w:tc>
          <w:tcPr>
            <w:tcW w:w="818" w:type="dxa"/>
            <w:shd w:val="clear" w:color="auto" w:fill="ECECEC"/>
          </w:tcPr>
          <w:p>
            <w:pPr>
              <w:pStyle w:val="TableParagraph"/>
              <w:spacing w:line="229" w:lineRule="exact" w:before="0"/>
              <w:ind w:right="92"/>
              <w:rPr>
                <w:sz w:val="20"/>
              </w:rPr>
            </w:pPr>
            <w:r>
              <w:rPr>
                <w:spacing w:val="-5"/>
                <w:sz w:val="20"/>
              </w:rPr>
              <w:t>306</w:t>
            </w:r>
          </w:p>
        </w:tc>
        <w:tc>
          <w:tcPr>
            <w:tcW w:w="801" w:type="dxa"/>
            <w:shd w:val="clear" w:color="auto" w:fill="ECECEC"/>
          </w:tcPr>
          <w:p>
            <w:pPr>
              <w:pStyle w:val="TableParagraph"/>
              <w:spacing w:line="229" w:lineRule="exact" w:before="0"/>
              <w:ind w:right="91"/>
              <w:rPr>
                <w:sz w:val="20"/>
              </w:rPr>
            </w:pPr>
            <w:r>
              <w:rPr>
                <w:spacing w:val="-2"/>
                <w:sz w:val="20"/>
              </w:rPr>
              <w:t>4,690</w:t>
            </w:r>
          </w:p>
        </w:tc>
      </w:tr>
      <w:tr>
        <w:trPr>
          <w:trHeight w:val="253" w:hRule="atLeast"/>
        </w:trPr>
        <w:tc>
          <w:tcPr>
            <w:tcW w:w="895" w:type="dxa"/>
            <w:tcBorders>
              <w:right w:val="single" w:sz="6" w:space="0" w:color="000000"/>
            </w:tcBorders>
            <w:shd w:val="clear" w:color="auto" w:fill="A4A4A4"/>
          </w:tcPr>
          <w:p>
            <w:pPr>
              <w:pStyle w:val="TableParagraph"/>
              <w:spacing w:line="227" w:lineRule="exact" w:before="0"/>
              <w:ind w:left="96" w:right="87"/>
              <w:jc w:val="center"/>
              <w:rPr>
                <w:b/>
                <w:sz w:val="20"/>
              </w:rPr>
            </w:pPr>
            <w:r>
              <w:rPr>
                <w:b/>
                <w:w w:val="95"/>
                <w:sz w:val="20"/>
              </w:rPr>
              <w:t>31-</w:t>
            </w:r>
            <w:r>
              <w:rPr>
                <w:b/>
                <w:spacing w:val="-4"/>
                <w:sz w:val="20"/>
              </w:rPr>
              <w:t>1120</w:t>
            </w:r>
          </w:p>
        </w:tc>
        <w:tc>
          <w:tcPr>
            <w:tcW w:w="6120" w:type="dxa"/>
            <w:tcBorders>
              <w:left w:val="single" w:sz="6" w:space="0" w:color="000000"/>
            </w:tcBorders>
            <w:shd w:val="clear" w:color="auto" w:fill="DBDBDB"/>
          </w:tcPr>
          <w:p>
            <w:pPr>
              <w:pStyle w:val="TableParagraph"/>
              <w:spacing w:line="227" w:lineRule="exact" w:before="0"/>
              <w:ind w:left="105"/>
              <w:jc w:val="left"/>
              <w:rPr>
                <w:sz w:val="20"/>
              </w:rPr>
            </w:pPr>
            <w:r>
              <w:rPr>
                <w:sz w:val="20"/>
              </w:rPr>
              <w:t>Home</w:t>
            </w:r>
            <w:r>
              <w:rPr>
                <w:spacing w:val="-7"/>
                <w:sz w:val="20"/>
              </w:rPr>
              <w:t> </w:t>
            </w:r>
            <w:r>
              <w:rPr>
                <w:sz w:val="20"/>
              </w:rPr>
              <w:t>Health</w:t>
            </w:r>
            <w:r>
              <w:rPr>
                <w:spacing w:val="-6"/>
                <w:sz w:val="20"/>
              </w:rPr>
              <w:t> </w:t>
            </w:r>
            <w:r>
              <w:rPr>
                <w:sz w:val="20"/>
              </w:rPr>
              <w:t>and</w:t>
            </w:r>
            <w:r>
              <w:rPr>
                <w:spacing w:val="-5"/>
                <w:sz w:val="20"/>
              </w:rPr>
              <w:t> </w:t>
            </w:r>
            <w:r>
              <w:rPr>
                <w:sz w:val="20"/>
              </w:rPr>
              <w:t>Personal</w:t>
            </w:r>
            <w:r>
              <w:rPr>
                <w:spacing w:val="-7"/>
                <w:sz w:val="20"/>
              </w:rPr>
              <w:t> </w:t>
            </w:r>
            <w:r>
              <w:rPr>
                <w:sz w:val="20"/>
              </w:rPr>
              <w:t>Care</w:t>
            </w:r>
            <w:r>
              <w:rPr>
                <w:spacing w:val="-3"/>
                <w:sz w:val="20"/>
              </w:rPr>
              <w:t> </w:t>
            </w:r>
            <w:r>
              <w:rPr>
                <w:spacing w:val="-2"/>
                <w:sz w:val="20"/>
              </w:rPr>
              <w:t>Aides</w:t>
            </w:r>
          </w:p>
        </w:tc>
        <w:tc>
          <w:tcPr>
            <w:tcW w:w="1200" w:type="dxa"/>
            <w:shd w:val="clear" w:color="auto" w:fill="DBDBDB"/>
          </w:tcPr>
          <w:p>
            <w:pPr>
              <w:pStyle w:val="TableParagraph"/>
              <w:spacing w:line="227" w:lineRule="exact" w:before="0"/>
              <w:ind w:right="94"/>
              <w:rPr>
                <w:sz w:val="20"/>
              </w:rPr>
            </w:pPr>
            <w:r>
              <w:rPr>
                <w:spacing w:val="-2"/>
                <w:sz w:val="20"/>
              </w:rPr>
              <w:t>21,902</w:t>
            </w:r>
          </w:p>
        </w:tc>
        <w:tc>
          <w:tcPr>
            <w:tcW w:w="1202" w:type="dxa"/>
            <w:shd w:val="clear" w:color="auto" w:fill="DBDBDB"/>
          </w:tcPr>
          <w:p>
            <w:pPr>
              <w:pStyle w:val="TableParagraph"/>
              <w:spacing w:line="227" w:lineRule="exact" w:before="0"/>
              <w:ind w:right="96"/>
              <w:rPr>
                <w:sz w:val="20"/>
              </w:rPr>
            </w:pPr>
            <w:r>
              <w:rPr>
                <w:spacing w:val="-2"/>
                <w:sz w:val="20"/>
              </w:rPr>
              <w:t>28,347</w:t>
            </w:r>
          </w:p>
        </w:tc>
        <w:tc>
          <w:tcPr>
            <w:tcW w:w="873" w:type="dxa"/>
            <w:shd w:val="clear" w:color="auto" w:fill="DBDBDB"/>
          </w:tcPr>
          <w:p>
            <w:pPr>
              <w:pStyle w:val="TableParagraph"/>
              <w:spacing w:line="227" w:lineRule="exact" w:before="0"/>
              <w:ind w:right="93"/>
              <w:rPr>
                <w:sz w:val="20"/>
              </w:rPr>
            </w:pPr>
            <w:r>
              <w:rPr>
                <w:spacing w:val="-2"/>
                <w:sz w:val="20"/>
              </w:rPr>
              <w:t>6,445</w:t>
            </w:r>
          </w:p>
        </w:tc>
        <w:tc>
          <w:tcPr>
            <w:tcW w:w="823" w:type="dxa"/>
            <w:shd w:val="clear" w:color="auto" w:fill="DBDBDB"/>
          </w:tcPr>
          <w:p>
            <w:pPr>
              <w:pStyle w:val="TableParagraph"/>
              <w:spacing w:line="227" w:lineRule="exact" w:before="0"/>
              <w:ind w:left="99" w:right="35"/>
              <w:jc w:val="center"/>
              <w:rPr>
                <w:sz w:val="20"/>
              </w:rPr>
            </w:pPr>
            <w:r>
              <w:rPr>
                <w:spacing w:val="-2"/>
                <w:sz w:val="20"/>
              </w:rPr>
              <w:t>29.43%</w:t>
            </w:r>
          </w:p>
        </w:tc>
        <w:tc>
          <w:tcPr>
            <w:tcW w:w="627" w:type="dxa"/>
            <w:shd w:val="clear" w:color="auto" w:fill="DBDBDB"/>
          </w:tcPr>
          <w:p>
            <w:pPr>
              <w:pStyle w:val="TableParagraph"/>
              <w:spacing w:line="227" w:lineRule="exact" w:before="0"/>
              <w:ind w:right="96"/>
              <w:rPr>
                <w:b/>
                <w:sz w:val="20"/>
              </w:rPr>
            </w:pPr>
            <w:r>
              <w:rPr>
                <w:b/>
                <w:spacing w:val="-2"/>
                <w:sz w:val="20"/>
              </w:rPr>
              <w:t>1,608</w:t>
            </w:r>
          </w:p>
        </w:tc>
        <w:tc>
          <w:tcPr>
            <w:tcW w:w="1214" w:type="dxa"/>
            <w:shd w:val="clear" w:color="auto" w:fill="DBDBDB"/>
          </w:tcPr>
          <w:p>
            <w:pPr>
              <w:pStyle w:val="TableParagraph"/>
              <w:spacing w:line="227" w:lineRule="exact" w:before="0"/>
              <w:ind w:right="92"/>
              <w:rPr>
                <w:sz w:val="20"/>
              </w:rPr>
            </w:pPr>
            <w:r>
              <w:rPr>
                <w:spacing w:val="-2"/>
                <w:sz w:val="20"/>
              </w:rPr>
              <w:t>1,422</w:t>
            </w:r>
          </w:p>
        </w:tc>
        <w:tc>
          <w:tcPr>
            <w:tcW w:w="818" w:type="dxa"/>
            <w:shd w:val="clear" w:color="auto" w:fill="DBDBDB"/>
          </w:tcPr>
          <w:p>
            <w:pPr>
              <w:pStyle w:val="TableParagraph"/>
              <w:spacing w:line="227" w:lineRule="exact" w:before="0"/>
              <w:ind w:right="92"/>
              <w:rPr>
                <w:sz w:val="20"/>
              </w:rPr>
            </w:pPr>
            <w:r>
              <w:rPr>
                <w:spacing w:val="-5"/>
                <w:sz w:val="20"/>
              </w:rPr>
              <w:t>644</w:t>
            </w:r>
          </w:p>
        </w:tc>
        <w:tc>
          <w:tcPr>
            <w:tcW w:w="801" w:type="dxa"/>
            <w:shd w:val="clear" w:color="auto" w:fill="DBDBDB"/>
          </w:tcPr>
          <w:p>
            <w:pPr>
              <w:pStyle w:val="TableParagraph"/>
              <w:spacing w:line="227" w:lineRule="exact" w:before="0"/>
              <w:ind w:right="91"/>
              <w:rPr>
                <w:sz w:val="20"/>
              </w:rPr>
            </w:pPr>
            <w:r>
              <w:rPr>
                <w:spacing w:val="-2"/>
                <w:sz w:val="20"/>
              </w:rPr>
              <w:t>3,674</w:t>
            </w:r>
          </w:p>
        </w:tc>
      </w:tr>
      <w:tr>
        <w:trPr>
          <w:trHeight w:val="253" w:hRule="atLeast"/>
        </w:trPr>
        <w:tc>
          <w:tcPr>
            <w:tcW w:w="895" w:type="dxa"/>
            <w:tcBorders>
              <w:right w:val="single" w:sz="6" w:space="0" w:color="000000"/>
            </w:tcBorders>
            <w:shd w:val="clear" w:color="auto" w:fill="A4A4A4"/>
          </w:tcPr>
          <w:p>
            <w:pPr>
              <w:pStyle w:val="TableParagraph"/>
              <w:spacing w:line="229" w:lineRule="exact" w:before="0"/>
              <w:ind w:left="96" w:right="87"/>
              <w:jc w:val="center"/>
              <w:rPr>
                <w:b/>
                <w:sz w:val="20"/>
              </w:rPr>
            </w:pPr>
            <w:r>
              <w:rPr>
                <w:b/>
                <w:w w:val="95"/>
                <w:sz w:val="20"/>
              </w:rPr>
              <w:t>43-</w:t>
            </w:r>
            <w:r>
              <w:rPr>
                <w:b/>
                <w:spacing w:val="-4"/>
                <w:sz w:val="20"/>
              </w:rPr>
              <w:t>9061</w:t>
            </w:r>
          </w:p>
        </w:tc>
        <w:tc>
          <w:tcPr>
            <w:tcW w:w="6120" w:type="dxa"/>
            <w:tcBorders>
              <w:left w:val="single" w:sz="6" w:space="0" w:color="000000"/>
            </w:tcBorders>
            <w:shd w:val="clear" w:color="auto" w:fill="ECECEC"/>
          </w:tcPr>
          <w:p>
            <w:pPr>
              <w:pStyle w:val="TableParagraph"/>
              <w:spacing w:line="229" w:lineRule="exact" w:before="0"/>
              <w:ind w:left="105"/>
              <w:jc w:val="left"/>
              <w:rPr>
                <w:sz w:val="20"/>
              </w:rPr>
            </w:pPr>
            <w:r>
              <w:rPr>
                <w:sz w:val="20"/>
              </w:rPr>
              <w:t>Office</w:t>
            </w:r>
            <w:r>
              <w:rPr>
                <w:spacing w:val="-9"/>
                <w:sz w:val="20"/>
              </w:rPr>
              <w:t> </w:t>
            </w:r>
            <w:r>
              <w:rPr>
                <w:sz w:val="20"/>
              </w:rPr>
              <w:t>Clerks,</w:t>
            </w:r>
            <w:r>
              <w:rPr>
                <w:spacing w:val="-9"/>
                <w:sz w:val="20"/>
              </w:rPr>
              <w:t> </w:t>
            </w:r>
            <w:r>
              <w:rPr>
                <w:spacing w:val="-2"/>
                <w:sz w:val="20"/>
              </w:rPr>
              <w:t>General</w:t>
            </w:r>
          </w:p>
        </w:tc>
        <w:tc>
          <w:tcPr>
            <w:tcW w:w="1200" w:type="dxa"/>
            <w:shd w:val="clear" w:color="auto" w:fill="ECECEC"/>
          </w:tcPr>
          <w:p>
            <w:pPr>
              <w:pStyle w:val="TableParagraph"/>
              <w:spacing w:line="229" w:lineRule="exact" w:before="0"/>
              <w:ind w:right="94"/>
              <w:rPr>
                <w:sz w:val="20"/>
              </w:rPr>
            </w:pPr>
            <w:r>
              <w:rPr>
                <w:spacing w:val="-2"/>
                <w:sz w:val="20"/>
              </w:rPr>
              <w:t>27,418</w:t>
            </w:r>
          </w:p>
        </w:tc>
        <w:tc>
          <w:tcPr>
            <w:tcW w:w="1202" w:type="dxa"/>
            <w:shd w:val="clear" w:color="auto" w:fill="ECECEC"/>
          </w:tcPr>
          <w:p>
            <w:pPr>
              <w:pStyle w:val="TableParagraph"/>
              <w:spacing w:line="229" w:lineRule="exact" w:before="0"/>
              <w:ind w:right="96"/>
              <w:rPr>
                <w:sz w:val="20"/>
              </w:rPr>
            </w:pPr>
            <w:r>
              <w:rPr>
                <w:spacing w:val="-2"/>
                <w:sz w:val="20"/>
              </w:rPr>
              <w:t>27,437</w:t>
            </w:r>
          </w:p>
        </w:tc>
        <w:tc>
          <w:tcPr>
            <w:tcW w:w="873" w:type="dxa"/>
            <w:shd w:val="clear" w:color="auto" w:fill="ECECEC"/>
          </w:tcPr>
          <w:p>
            <w:pPr>
              <w:pStyle w:val="TableParagraph"/>
              <w:spacing w:line="229" w:lineRule="exact" w:before="0"/>
              <w:ind w:right="93"/>
              <w:rPr>
                <w:sz w:val="20"/>
              </w:rPr>
            </w:pPr>
            <w:r>
              <w:rPr>
                <w:spacing w:val="-5"/>
                <w:sz w:val="20"/>
              </w:rPr>
              <w:t>19</w:t>
            </w:r>
          </w:p>
        </w:tc>
        <w:tc>
          <w:tcPr>
            <w:tcW w:w="823" w:type="dxa"/>
            <w:shd w:val="clear" w:color="auto" w:fill="ECECEC"/>
          </w:tcPr>
          <w:p>
            <w:pPr>
              <w:pStyle w:val="TableParagraph"/>
              <w:spacing w:line="229" w:lineRule="exact" w:before="0"/>
              <w:ind w:left="183" w:right="28"/>
              <w:jc w:val="center"/>
              <w:rPr>
                <w:sz w:val="20"/>
              </w:rPr>
            </w:pPr>
            <w:r>
              <w:rPr>
                <w:spacing w:val="-2"/>
                <w:sz w:val="20"/>
              </w:rPr>
              <w:t>0.07%</w:t>
            </w:r>
          </w:p>
        </w:tc>
        <w:tc>
          <w:tcPr>
            <w:tcW w:w="627" w:type="dxa"/>
            <w:shd w:val="clear" w:color="auto" w:fill="ECECEC"/>
          </w:tcPr>
          <w:p>
            <w:pPr>
              <w:pStyle w:val="TableParagraph"/>
              <w:spacing w:line="229" w:lineRule="exact" w:before="0"/>
              <w:ind w:right="96"/>
              <w:rPr>
                <w:b/>
                <w:sz w:val="20"/>
              </w:rPr>
            </w:pPr>
            <w:r>
              <w:rPr>
                <w:b/>
                <w:spacing w:val="-2"/>
                <w:sz w:val="20"/>
              </w:rPr>
              <w:t>1,497</w:t>
            </w:r>
          </w:p>
        </w:tc>
        <w:tc>
          <w:tcPr>
            <w:tcW w:w="1214" w:type="dxa"/>
            <w:shd w:val="clear" w:color="auto" w:fill="ECECEC"/>
          </w:tcPr>
          <w:p>
            <w:pPr>
              <w:pStyle w:val="TableParagraph"/>
              <w:spacing w:line="229" w:lineRule="exact" w:before="0"/>
              <w:ind w:right="92"/>
              <w:rPr>
                <w:sz w:val="20"/>
              </w:rPr>
            </w:pPr>
            <w:r>
              <w:rPr>
                <w:spacing w:val="-2"/>
                <w:sz w:val="20"/>
              </w:rPr>
              <w:t>1,626</w:t>
            </w:r>
          </w:p>
        </w:tc>
        <w:tc>
          <w:tcPr>
            <w:tcW w:w="818" w:type="dxa"/>
            <w:shd w:val="clear" w:color="auto" w:fill="ECECEC"/>
          </w:tcPr>
          <w:p>
            <w:pPr>
              <w:pStyle w:val="TableParagraph"/>
              <w:spacing w:line="229" w:lineRule="exact" w:before="0"/>
              <w:ind w:right="92"/>
              <w:rPr>
                <w:sz w:val="20"/>
              </w:rPr>
            </w:pPr>
            <w:r>
              <w:rPr>
                <w:w w:val="99"/>
                <w:sz w:val="20"/>
              </w:rPr>
              <w:t>2</w:t>
            </w:r>
          </w:p>
        </w:tc>
        <w:tc>
          <w:tcPr>
            <w:tcW w:w="801" w:type="dxa"/>
            <w:shd w:val="clear" w:color="auto" w:fill="ECECEC"/>
          </w:tcPr>
          <w:p>
            <w:pPr>
              <w:pStyle w:val="TableParagraph"/>
              <w:spacing w:line="229" w:lineRule="exact" w:before="0"/>
              <w:ind w:right="91"/>
              <w:rPr>
                <w:sz w:val="20"/>
              </w:rPr>
            </w:pPr>
            <w:r>
              <w:rPr>
                <w:spacing w:val="-2"/>
                <w:sz w:val="20"/>
              </w:rPr>
              <w:t>3,125</w:t>
            </w:r>
          </w:p>
        </w:tc>
      </w:tr>
      <w:tr>
        <w:trPr>
          <w:trHeight w:val="256" w:hRule="atLeast"/>
        </w:trPr>
        <w:tc>
          <w:tcPr>
            <w:tcW w:w="895" w:type="dxa"/>
            <w:tcBorders>
              <w:right w:val="single" w:sz="6" w:space="0" w:color="000000"/>
            </w:tcBorders>
            <w:shd w:val="clear" w:color="auto" w:fill="A4A4A4"/>
          </w:tcPr>
          <w:p>
            <w:pPr>
              <w:pStyle w:val="TableParagraph"/>
              <w:spacing w:line="229" w:lineRule="exact" w:before="0"/>
              <w:ind w:left="96" w:right="87"/>
              <w:jc w:val="center"/>
              <w:rPr>
                <w:b/>
                <w:sz w:val="20"/>
              </w:rPr>
            </w:pPr>
            <w:r>
              <w:rPr>
                <w:b/>
                <w:w w:val="95"/>
                <w:sz w:val="20"/>
              </w:rPr>
              <w:t>35-</w:t>
            </w:r>
            <w:r>
              <w:rPr>
                <w:b/>
                <w:spacing w:val="-4"/>
                <w:sz w:val="20"/>
              </w:rPr>
              <w:t>3031</w:t>
            </w:r>
          </w:p>
        </w:tc>
        <w:tc>
          <w:tcPr>
            <w:tcW w:w="6120" w:type="dxa"/>
            <w:tcBorders>
              <w:left w:val="single" w:sz="6" w:space="0" w:color="000000"/>
            </w:tcBorders>
            <w:shd w:val="clear" w:color="auto" w:fill="DBDBDB"/>
          </w:tcPr>
          <w:p>
            <w:pPr>
              <w:pStyle w:val="TableParagraph"/>
              <w:spacing w:line="229" w:lineRule="exact" w:before="0"/>
              <w:ind w:left="105"/>
              <w:jc w:val="left"/>
              <w:rPr>
                <w:sz w:val="20"/>
              </w:rPr>
            </w:pPr>
            <w:r>
              <w:rPr>
                <w:sz w:val="20"/>
              </w:rPr>
              <w:t>Waiters</w:t>
            </w:r>
            <w:r>
              <w:rPr>
                <w:spacing w:val="-6"/>
                <w:sz w:val="20"/>
              </w:rPr>
              <w:t> </w:t>
            </w:r>
            <w:r>
              <w:rPr>
                <w:sz w:val="20"/>
              </w:rPr>
              <w:t>and</w:t>
            </w:r>
            <w:r>
              <w:rPr>
                <w:spacing w:val="-6"/>
                <w:sz w:val="20"/>
              </w:rPr>
              <w:t> </w:t>
            </w:r>
            <w:r>
              <w:rPr>
                <w:spacing w:val="-2"/>
                <w:sz w:val="20"/>
              </w:rPr>
              <w:t>Waitresses</w:t>
            </w:r>
          </w:p>
        </w:tc>
        <w:tc>
          <w:tcPr>
            <w:tcW w:w="1200" w:type="dxa"/>
            <w:shd w:val="clear" w:color="auto" w:fill="DBDBDB"/>
          </w:tcPr>
          <w:p>
            <w:pPr>
              <w:pStyle w:val="TableParagraph"/>
              <w:spacing w:line="229" w:lineRule="exact" w:before="0"/>
              <w:ind w:right="94"/>
              <w:rPr>
                <w:sz w:val="20"/>
              </w:rPr>
            </w:pPr>
            <w:r>
              <w:rPr>
                <w:spacing w:val="-2"/>
                <w:sz w:val="20"/>
              </w:rPr>
              <w:t>17,013</w:t>
            </w:r>
          </w:p>
        </w:tc>
        <w:tc>
          <w:tcPr>
            <w:tcW w:w="1202" w:type="dxa"/>
            <w:shd w:val="clear" w:color="auto" w:fill="DBDBDB"/>
          </w:tcPr>
          <w:p>
            <w:pPr>
              <w:pStyle w:val="TableParagraph"/>
              <w:spacing w:line="229" w:lineRule="exact" w:before="0"/>
              <w:ind w:right="96"/>
              <w:rPr>
                <w:sz w:val="20"/>
              </w:rPr>
            </w:pPr>
            <w:r>
              <w:rPr>
                <w:spacing w:val="-2"/>
                <w:sz w:val="20"/>
              </w:rPr>
              <w:t>20,639</w:t>
            </w:r>
          </w:p>
        </w:tc>
        <w:tc>
          <w:tcPr>
            <w:tcW w:w="873" w:type="dxa"/>
            <w:shd w:val="clear" w:color="auto" w:fill="DBDBDB"/>
          </w:tcPr>
          <w:p>
            <w:pPr>
              <w:pStyle w:val="TableParagraph"/>
              <w:spacing w:line="229" w:lineRule="exact" w:before="0"/>
              <w:ind w:right="93"/>
              <w:rPr>
                <w:sz w:val="20"/>
              </w:rPr>
            </w:pPr>
            <w:r>
              <w:rPr>
                <w:spacing w:val="-2"/>
                <w:sz w:val="20"/>
              </w:rPr>
              <w:t>3,626</w:t>
            </w:r>
          </w:p>
        </w:tc>
        <w:tc>
          <w:tcPr>
            <w:tcW w:w="823" w:type="dxa"/>
            <w:shd w:val="clear" w:color="auto" w:fill="DBDBDB"/>
          </w:tcPr>
          <w:p>
            <w:pPr>
              <w:pStyle w:val="TableParagraph"/>
              <w:spacing w:line="229" w:lineRule="exact" w:before="0"/>
              <w:ind w:left="99" w:right="35"/>
              <w:jc w:val="center"/>
              <w:rPr>
                <w:sz w:val="20"/>
              </w:rPr>
            </w:pPr>
            <w:r>
              <w:rPr>
                <w:spacing w:val="-2"/>
                <w:sz w:val="20"/>
              </w:rPr>
              <w:t>21.31%</w:t>
            </w:r>
          </w:p>
        </w:tc>
        <w:tc>
          <w:tcPr>
            <w:tcW w:w="627" w:type="dxa"/>
            <w:shd w:val="clear" w:color="auto" w:fill="DBDBDB"/>
          </w:tcPr>
          <w:p>
            <w:pPr>
              <w:pStyle w:val="TableParagraph"/>
              <w:spacing w:line="229" w:lineRule="exact" w:before="0"/>
              <w:ind w:right="96"/>
              <w:rPr>
                <w:b/>
                <w:sz w:val="20"/>
              </w:rPr>
            </w:pPr>
            <w:r>
              <w:rPr>
                <w:b/>
                <w:spacing w:val="-2"/>
                <w:sz w:val="20"/>
              </w:rPr>
              <w:t>1,382</w:t>
            </w:r>
          </w:p>
        </w:tc>
        <w:tc>
          <w:tcPr>
            <w:tcW w:w="1214" w:type="dxa"/>
            <w:shd w:val="clear" w:color="auto" w:fill="DBDBDB"/>
          </w:tcPr>
          <w:p>
            <w:pPr>
              <w:pStyle w:val="TableParagraph"/>
              <w:spacing w:line="229" w:lineRule="exact" w:before="0"/>
              <w:ind w:right="92"/>
              <w:rPr>
                <w:sz w:val="20"/>
              </w:rPr>
            </w:pPr>
            <w:r>
              <w:rPr>
                <w:spacing w:val="-2"/>
                <w:sz w:val="20"/>
              </w:rPr>
              <w:t>2,248</w:t>
            </w:r>
          </w:p>
        </w:tc>
        <w:tc>
          <w:tcPr>
            <w:tcW w:w="818" w:type="dxa"/>
            <w:shd w:val="clear" w:color="auto" w:fill="DBDBDB"/>
          </w:tcPr>
          <w:p>
            <w:pPr>
              <w:pStyle w:val="TableParagraph"/>
              <w:spacing w:line="229" w:lineRule="exact" w:before="0"/>
              <w:ind w:right="92"/>
              <w:rPr>
                <w:sz w:val="20"/>
              </w:rPr>
            </w:pPr>
            <w:r>
              <w:rPr>
                <w:spacing w:val="-5"/>
                <w:sz w:val="20"/>
              </w:rPr>
              <w:t>363</w:t>
            </w:r>
          </w:p>
        </w:tc>
        <w:tc>
          <w:tcPr>
            <w:tcW w:w="801" w:type="dxa"/>
            <w:shd w:val="clear" w:color="auto" w:fill="DBDBDB"/>
          </w:tcPr>
          <w:p>
            <w:pPr>
              <w:pStyle w:val="TableParagraph"/>
              <w:spacing w:line="229" w:lineRule="exact" w:before="0"/>
              <w:ind w:right="91"/>
              <w:rPr>
                <w:sz w:val="20"/>
              </w:rPr>
            </w:pPr>
            <w:r>
              <w:rPr>
                <w:spacing w:val="-2"/>
                <w:sz w:val="20"/>
              </w:rPr>
              <w:t>3,993</w:t>
            </w:r>
          </w:p>
        </w:tc>
      </w:tr>
      <w:tr>
        <w:trPr>
          <w:trHeight w:val="253" w:hRule="atLeast"/>
        </w:trPr>
        <w:tc>
          <w:tcPr>
            <w:tcW w:w="895" w:type="dxa"/>
            <w:tcBorders>
              <w:right w:val="single" w:sz="6" w:space="0" w:color="000000"/>
            </w:tcBorders>
            <w:shd w:val="clear" w:color="auto" w:fill="A4A4A4"/>
          </w:tcPr>
          <w:p>
            <w:pPr>
              <w:pStyle w:val="TableParagraph"/>
              <w:spacing w:line="229" w:lineRule="exact" w:before="0"/>
              <w:ind w:left="96" w:right="87"/>
              <w:jc w:val="center"/>
              <w:rPr>
                <w:b/>
                <w:sz w:val="20"/>
              </w:rPr>
            </w:pPr>
            <w:r>
              <w:rPr>
                <w:b/>
                <w:w w:val="95"/>
                <w:sz w:val="20"/>
              </w:rPr>
              <w:t>37-</w:t>
            </w:r>
            <w:r>
              <w:rPr>
                <w:b/>
                <w:spacing w:val="-4"/>
                <w:sz w:val="20"/>
              </w:rPr>
              <w:t>2011</w:t>
            </w:r>
          </w:p>
        </w:tc>
        <w:tc>
          <w:tcPr>
            <w:tcW w:w="6120" w:type="dxa"/>
            <w:tcBorders>
              <w:left w:val="single" w:sz="6" w:space="0" w:color="000000"/>
            </w:tcBorders>
            <w:shd w:val="clear" w:color="auto" w:fill="ECECEC"/>
          </w:tcPr>
          <w:p>
            <w:pPr>
              <w:pStyle w:val="TableParagraph"/>
              <w:spacing w:line="229" w:lineRule="exact" w:before="0"/>
              <w:ind w:left="105"/>
              <w:jc w:val="left"/>
              <w:rPr>
                <w:sz w:val="20"/>
              </w:rPr>
            </w:pPr>
            <w:r>
              <w:rPr>
                <w:sz w:val="20"/>
              </w:rPr>
              <w:t>Janitors</w:t>
            </w:r>
            <w:r>
              <w:rPr>
                <w:spacing w:val="-9"/>
                <w:sz w:val="20"/>
              </w:rPr>
              <w:t> </w:t>
            </w:r>
            <w:r>
              <w:rPr>
                <w:sz w:val="20"/>
              </w:rPr>
              <w:t>and</w:t>
            </w:r>
            <w:r>
              <w:rPr>
                <w:spacing w:val="-9"/>
                <w:sz w:val="20"/>
              </w:rPr>
              <w:t> </w:t>
            </w:r>
            <w:r>
              <w:rPr>
                <w:sz w:val="20"/>
              </w:rPr>
              <w:t>Cleaners,</w:t>
            </w:r>
            <w:r>
              <w:rPr>
                <w:spacing w:val="-9"/>
                <w:sz w:val="20"/>
              </w:rPr>
              <w:t> </w:t>
            </w:r>
            <w:r>
              <w:rPr>
                <w:sz w:val="20"/>
              </w:rPr>
              <w:t>Except</w:t>
            </w:r>
            <w:r>
              <w:rPr>
                <w:spacing w:val="-8"/>
                <w:sz w:val="20"/>
              </w:rPr>
              <w:t> </w:t>
            </w:r>
            <w:r>
              <w:rPr>
                <w:sz w:val="20"/>
              </w:rPr>
              <w:t>Maids</w:t>
            </w:r>
            <w:r>
              <w:rPr>
                <w:spacing w:val="-8"/>
                <w:sz w:val="20"/>
              </w:rPr>
              <w:t> </w:t>
            </w:r>
            <w:r>
              <w:rPr>
                <w:sz w:val="20"/>
              </w:rPr>
              <w:t>and</w:t>
            </w:r>
            <w:r>
              <w:rPr>
                <w:spacing w:val="-8"/>
                <w:sz w:val="20"/>
              </w:rPr>
              <w:t> </w:t>
            </w:r>
            <w:r>
              <w:rPr>
                <w:sz w:val="20"/>
              </w:rPr>
              <w:t>Housekeeping</w:t>
            </w:r>
            <w:r>
              <w:rPr>
                <w:spacing w:val="-7"/>
                <w:sz w:val="20"/>
              </w:rPr>
              <w:t> </w:t>
            </w:r>
            <w:r>
              <w:rPr>
                <w:spacing w:val="-2"/>
                <w:sz w:val="20"/>
              </w:rPr>
              <w:t>Cleaners</w:t>
            </w:r>
          </w:p>
        </w:tc>
        <w:tc>
          <w:tcPr>
            <w:tcW w:w="1200" w:type="dxa"/>
            <w:shd w:val="clear" w:color="auto" w:fill="ECECEC"/>
          </w:tcPr>
          <w:p>
            <w:pPr>
              <w:pStyle w:val="TableParagraph"/>
              <w:spacing w:line="229" w:lineRule="exact" w:before="0"/>
              <w:ind w:right="94"/>
              <w:rPr>
                <w:sz w:val="20"/>
              </w:rPr>
            </w:pPr>
            <w:r>
              <w:rPr>
                <w:spacing w:val="-2"/>
                <w:sz w:val="20"/>
              </w:rPr>
              <w:t>21,190</w:t>
            </w:r>
          </w:p>
        </w:tc>
        <w:tc>
          <w:tcPr>
            <w:tcW w:w="1202" w:type="dxa"/>
            <w:shd w:val="clear" w:color="auto" w:fill="ECECEC"/>
          </w:tcPr>
          <w:p>
            <w:pPr>
              <w:pStyle w:val="TableParagraph"/>
              <w:spacing w:line="229" w:lineRule="exact" w:before="0"/>
              <w:ind w:right="96"/>
              <w:rPr>
                <w:sz w:val="20"/>
              </w:rPr>
            </w:pPr>
            <w:r>
              <w:rPr>
                <w:spacing w:val="-2"/>
                <w:sz w:val="20"/>
              </w:rPr>
              <w:t>22,837</w:t>
            </w:r>
          </w:p>
        </w:tc>
        <w:tc>
          <w:tcPr>
            <w:tcW w:w="873" w:type="dxa"/>
            <w:shd w:val="clear" w:color="auto" w:fill="ECECEC"/>
          </w:tcPr>
          <w:p>
            <w:pPr>
              <w:pStyle w:val="TableParagraph"/>
              <w:spacing w:line="229" w:lineRule="exact" w:before="0"/>
              <w:ind w:right="93"/>
              <w:rPr>
                <w:sz w:val="20"/>
              </w:rPr>
            </w:pPr>
            <w:r>
              <w:rPr>
                <w:spacing w:val="-2"/>
                <w:sz w:val="20"/>
              </w:rPr>
              <w:t>1,647</w:t>
            </w:r>
          </w:p>
        </w:tc>
        <w:tc>
          <w:tcPr>
            <w:tcW w:w="823" w:type="dxa"/>
            <w:shd w:val="clear" w:color="auto" w:fill="ECECEC"/>
          </w:tcPr>
          <w:p>
            <w:pPr>
              <w:pStyle w:val="TableParagraph"/>
              <w:spacing w:line="229" w:lineRule="exact" w:before="0"/>
              <w:ind w:left="183" w:right="28"/>
              <w:jc w:val="center"/>
              <w:rPr>
                <w:sz w:val="20"/>
              </w:rPr>
            </w:pPr>
            <w:r>
              <w:rPr>
                <w:spacing w:val="-2"/>
                <w:sz w:val="20"/>
              </w:rPr>
              <w:t>7.77%</w:t>
            </w:r>
          </w:p>
        </w:tc>
        <w:tc>
          <w:tcPr>
            <w:tcW w:w="627" w:type="dxa"/>
            <w:shd w:val="clear" w:color="auto" w:fill="ECECEC"/>
          </w:tcPr>
          <w:p>
            <w:pPr>
              <w:pStyle w:val="TableParagraph"/>
              <w:spacing w:line="229" w:lineRule="exact" w:before="0"/>
              <w:ind w:right="96"/>
              <w:rPr>
                <w:b/>
                <w:sz w:val="20"/>
              </w:rPr>
            </w:pPr>
            <w:r>
              <w:rPr>
                <w:b/>
                <w:spacing w:val="-2"/>
                <w:sz w:val="20"/>
              </w:rPr>
              <w:t>1,374</w:t>
            </w:r>
          </w:p>
        </w:tc>
        <w:tc>
          <w:tcPr>
            <w:tcW w:w="1214" w:type="dxa"/>
            <w:shd w:val="clear" w:color="auto" w:fill="ECECEC"/>
          </w:tcPr>
          <w:p>
            <w:pPr>
              <w:pStyle w:val="TableParagraph"/>
              <w:spacing w:line="229" w:lineRule="exact" w:before="0"/>
              <w:ind w:right="92"/>
              <w:rPr>
                <w:sz w:val="20"/>
              </w:rPr>
            </w:pPr>
            <w:r>
              <w:rPr>
                <w:spacing w:val="-2"/>
                <w:sz w:val="20"/>
              </w:rPr>
              <w:t>1,543</w:t>
            </w:r>
          </w:p>
        </w:tc>
        <w:tc>
          <w:tcPr>
            <w:tcW w:w="818" w:type="dxa"/>
            <w:shd w:val="clear" w:color="auto" w:fill="ECECEC"/>
          </w:tcPr>
          <w:p>
            <w:pPr>
              <w:pStyle w:val="TableParagraph"/>
              <w:spacing w:line="229" w:lineRule="exact" w:before="0"/>
              <w:ind w:right="92"/>
              <w:rPr>
                <w:sz w:val="20"/>
              </w:rPr>
            </w:pPr>
            <w:r>
              <w:rPr>
                <w:spacing w:val="-5"/>
                <w:sz w:val="20"/>
              </w:rPr>
              <w:t>165</w:t>
            </w:r>
          </w:p>
        </w:tc>
        <w:tc>
          <w:tcPr>
            <w:tcW w:w="801" w:type="dxa"/>
            <w:shd w:val="clear" w:color="auto" w:fill="ECECEC"/>
          </w:tcPr>
          <w:p>
            <w:pPr>
              <w:pStyle w:val="TableParagraph"/>
              <w:spacing w:line="229" w:lineRule="exact" w:before="0"/>
              <w:ind w:right="91"/>
              <w:rPr>
                <w:sz w:val="20"/>
              </w:rPr>
            </w:pPr>
            <w:r>
              <w:rPr>
                <w:spacing w:val="-2"/>
                <w:sz w:val="20"/>
              </w:rPr>
              <w:t>3,082</w:t>
            </w:r>
          </w:p>
        </w:tc>
      </w:tr>
      <w:tr>
        <w:trPr>
          <w:trHeight w:val="256" w:hRule="atLeast"/>
        </w:trPr>
        <w:tc>
          <w:tcPr>
            <w:tcW w:w="895" w:type="dxa"/>
            <w:tcBorders>
              <w:right w:val="single" w:sz="6" w:space="0" w:color="000000"/>
            </w:tcBorders>
            <w:shd w:val="clear" w:color="auto" w:fill="A4A4A4"/>
          </w:tcPr>
          <w:p>
            <w:pPr>
              <w:pStyle w:val="TableParagraph"/>
              <w:spacing w:line="229" w:lineRule="exact" w:before="0"/>
              <w:ind w:left="96" w:right="87"/>
              <w:jc w:val="center"/>
              <w:rPr>
                <w:b/>
                <w:sz w:val="20"/>
              </w:rPr>
            </w:pPr>
            <w:r>
              <w:rPr>
                <w:b/>
                <w:w w:val="95"/>
                <w:sz w:val="20"/>
              </w:rPr>
              <w:t>31-</w:t>
            </w:r>
            <w:r>
              <w:rPr>
                <w:b/>
                <w:spacing w:val="-4"/>
                <w:sz w:val="20"/>
              </w:rPr>
              <w:t>1131</w:t>
            </w:r>
          </w:p>
        </w:tc>
        <w:tc>
          <w:tcPr>
            <w:tcW w:w="6120" w:type="dxa"/>
            <w:tcBorders>
              <w:left w:val="single" w:sz="6" w:space="0" w:color="000000"/>
            </w:tcBorders>
            <w:shd w:val="clear" w:color="auto" w:fill="DBDBDB"/>
          </w:tcPr>
          <w:p>
            <w:pPr>
              <w:pStyle w:val="TableParagraph"/>
              <w:spacing w:line="229" w:lineRule="exact" w:before="0"/>
              <w:ind w:left="105"/>
              <w:jc w:val="left"/>
              <w:rPr>
                <w:sz w:val="20"/>
              </w:rPr>
            </w:pPr>
            <w:r>
              <w:rPr>
                <w:sz w:val="20"/>
              </w:rPr>
              <w:t>Nursing</w:t>
            </w:r>
            <w:r>
              <w:rPr>
                <w:spacing w:val="-10"/>
                <w:sz w:val="20"/>
              </w:rPr>
              <w:t> </w:t>
            </w:r>
            <w:r>
              <w:rPr>
                <w:spacing w:val="-2"/>
                <w:sz w:val="20"/>
              </w:rPr>
              <w:t>Assistants</w:t>
            </w:r>
          </w:p>
        </w:tc>
        <w:tc>
          <w:tcPr>
            <w:tcW w:w="1200" w:type="dxa"/>
            <w:shd w:val="clear" w:color="auto" w:fill="DBDBDB"/>
          </w:tcPr>
          <w:p>
            <w:pPr>
              <w:pStyle w:val="TableParagraph"/>
              <w:spacing w:line="229" w:lineRule="exact" w:before="0"/>
              <w:ind w:right="94"/>
              <w:rPr>
                <w:sz w:val="20"/>
              </w:rPr>
            </w:pPr>
            <w:r>
              <w:rPr>
                <w:spacing w:val="-2"/>
                <w:sz w:val="20"/>
              </w:rPr>
              <w:t>18,428</w:t>
            </w:r>
          </w:p>
        </w:tc>
        <w:tc>
          <w:tcPr>
            <w:tcW w:w="1202" w:type="dxa"/>
            <w:shd w:val="clear" w:color="auto" w:fill="DBDBDB"/>
          </w:tcPr>
          <w:p>
            <w:pPr>
              <w:pStyle w:val="TableParagraph"/>
              <w:spacing w:line="229" w:lineRule="exact" w:before="0"/>
              <w:ind w:right="96"/>
              <w:rPr>
                <w:sz w:val="20"/>
              </w:rPr>
            </w:pPr>
            <w:r>
              <w:rPr>
                <w:spacing w:val="-2"/>
                <w:sz w:val="20"/>
              </w:rPr>
              <w:t>20,051</w:t>
            </w:r>
          </w:p>
        </w:tc>
        <w:tc>
          <w:tcPr>
            <w:tcW w:w="873" w:type="dxa"/>
            <w:shd w:val="clear" w:color="auto" w:fill="DBDBDB"/>
          </w:tcPr>
          <w:p>
            <w:pPr>
              <w:pStyle w:val="TableParagraph"/>
              <w:spacing w:line="229" w:lineRule="exact" w:before="0"/>
              <w:ind w:right="93"/>
              <w:rPr>
                <w:sz w:val="20"/>
              </w:rPr>
            </w:pPr>
            <w:r>
              <w:rPr>
                <w:spacing w:val="-2"/>
                <w:sz w:val="20"/>
              </w:rPr>
              <w:t>1,623</w:t>
            </w:r>
          </w:p>
        </w:tc>
        <w:tc>
          <w:tcPr>
            <w:tcW w:w="823" w:type="dxa"/>
            <w:shd w:val="clear" w:color="auto" w:fill="DBDBDB"/>
          </w:tcPr>
          <w:p>
            <w:pPr>
              <w:pStyle w:val="TableParagraph"/>
              <w:spacing w:line="229" w:lineRule="exact" w:before="0"/>
              <w:ind w:left="183" w:right="28"/>
              <w:jc w:val="center"/>
              <w:rPr>
                <w:sz w:val="20"/>
              </w:rPr>
            </w:pPr>
            <w:r>
              <w:rPr>
                <w:spacing w:val="-2"/>
                <w:sz w:val="20"/>
              </w:rPr>
              <w:t>8.81%</w:t>
            </w:r>
          </w:p>
        </w:tc>
        <w:tc>
          <w:tcPr>
            <w:tcW w:w="627" w:type="dxa"/>
            <w:shd w:val="clear" w:color="auto" w:fill="DBDBDB"/>
          </w:tcPr>
          <w:p>
            <w:pPr>
              <w:pStyle w:val="TableParagraph"/>
              <w:spacing w:line="229" w:lineRule="exact" w:before="0"/>
              <w:ind w:right="96"/>
              <w:rPr>
                <w:b/>
                <w:sz w:val="20"/>
              </w:rPr>
            </w:pPr>
            <w:r>
              <w:rPr>
                <w:b/>
                <w:spacing w:val="-2"/>
                <w:sz w:val="20"/>
              </w:rPr>
              <w:t>1,232</w:t>
            </w:r>
          </w:p>
        </w:tc>
        <w:tc>
          <w:tcPr>
            <w:tcW w:w="1214" w:type="dxa"/>
            <w:shd w:val="clear" w:color="auto" w:fill="DBDBDB"/>
          </w:tcPr>
          <w:p>
            <w:pPr>
              <w:pStyle w:val="TableParagraph"/>
              <w:spacing w:line="229" w:lineRule="exact" w:before="0"/>
              <w:ind w:right="92"/>
              <w:rPr>
                <w:sz w:val="20"/>
              </w:rPr>
            </w:pPr>
            <w:r>
              <w:rPr>
                <w:spacing w:val="-2"/>
                <w:sz w:val="20"/>
              </w:rPr>
              <w:t>1,089</w:t>
            </w:r>
          </w:p>
        </w:tc>
        <w:tc>
          <w:tcPr>
            <w:tcW w:w="818" w:type="dxa"/>
            <w:shd w:val="clear" w:color="auto" w:fill="DBDBDB"/>
          </w:tcPr>
          <w:p>
            <w:pPr>
              <w:pStyle w:val="TableParagraph"/>
              <w:spacing w:line="229" w:lineRule="exact" w:before="0"/>
              <w:ind w:right="92"/>
              <w:rPr>
                <w:sz w:val="20"/>
              </w:rPr>
            </w:pPr>
            <w:r>
              <w:rPr>
                <w:spacing w:val="-5"/>
                <w:sz w:val="20"/>
              </w:rPr>
              <w:t>162</w:t>
            </w:r>
          </w:p>
        </w:tc>
        <w:tc>
          <w:tcPr>
            <w:tcW w:w="801" w:type="dxa"/>
            <w:shd w:val="clear" w:color="auto" w:fill="DBDBDB"/>
          </w:tcPr>
          <w:p>
            <w:pPr>
              <w:pStyle w:val="TableParagraph"/>
              <w:spacing w:line="229" w:lineRule="exact" w:before="0"/>
              <w:ind w:right="91"/>
              <w:rPr>
                <w:sz w:val="20"/>
              </w:rPr>
            </w:pPr>
            <w:r>
              <w:rPr>
                <w:spacing w:val="-2"/>
                <w:sz w:val="20"/>
              </w:rPr>
              <w:t>2,483</w:t>
            </w:r>
          </w:p>
        </w:tc>
      </w:tr>
      <w:tr>
        <w:trPr>
          <w:trHeight w:val="254" w:hRule="atLeast"/>
        </w:trPr>
        <w:tc>
          <w:tcPr>
            <w:tcW w:w="895" w:type="dxa"/>
            <w:tcBorders>
              <w:right w:val="single" w:sz="6" w:space="0" w:color="000000"/>
            </w:tcBorders>
            <w:shd w:val="clear" w:color="auto" w:fill="A4A4A4"/>
          </w:tcPr>
          <w:p>
            <w:pPr>
              <w:pStyle w:val="TableParagraph"/>
              <w:spacing w:line="229" w:lineRule="exact" w:before="0"/>
              <w:ind w:left="96" w:right="87"/>
              <w:jc w:val="center"/>
              <w:rPr>
                <w:b/>
                <w:sz w:val="20"/>
              </w:rPr>
            </w:pPr>
            <w:r>
              <w:rPr>
                <w:b/>
                <w:w w:val="95"/>
                <w:sz w:val="20"/>
              </w:rPr>
              <w:t>53-</w:t>
            </w:r>
            <w:r>
              <w:rPr>
                <w:b/>
                <w:spacing w:val="-4"/>
                <w:sz w:val="20"/>
              </w:rPr>
              <w:t>7065</w:t>
            </w:r>
          </w:p>
        </w:tc>
        <w:tc>
          <w:tcPr>
            <w:tcW w:w="6120" w:type="dxa"/>
            <w:tcBorders>
              <w:left w:val="single" w:sz="6" w:space="0" w:color="000000"/>
            </w:tcBorders>
            <w:shd w:val="clear" w:color="auto" w:fill="ECECEC"/>
          </w:tcPr>
          <w:p>
            <w:pPr>
              <w:pStyle w:val="TableParagraph"/>
              <w:spacing w:line="229" w:lineRule="exact" w:before="0"/>
              <w:ind w:left="105"/>
              <w:jc w:val="left"/>
              <w:rPr>
                <w:sz w:val="20"/>
              </w:rPr>
            </w:pPr>
            <w:r>
              <w:rPr>
                <w:sz w:val="20"/>
              </w:rPr>
              <w:t>Stockers</w:t>
            </w:r>
            <w:r>
              <w:rPr>
                <w:spacing w:val="-7"/>
                <w:sz w:val="20"/>
              </w:rPr>
              <w:t> </w:t>
            </w:r>
            <w:r>
              <w:rPr>
                <w:sz w:val="20"/>
              </w:rPr>
              <w:t>and</w:t>
            </w:r>
            <w:r>
              <w:rPr>
                <w:spacing w:val="-6"/>
                <w:sz w:val="20"/>
              </w:rPr>
              <w:t> </w:t>
            </w:r>
            <w:r>
              <w:rPr>
                <w:sz w:val="20"/>
              </w:rPr>
              <w:t>Order</w:t>
            </w:r>
            <w:r>
              <w:rPr>
                <w:spacing w:val="-6"/>
                <w:sz w:val="20"/>
              </w:rPr>
              <w:t> </w:t>
            </w:r>
            <w:r>
              <w:rPr>
                <w:spacing w:val="-2"/>
                <w:sz w:val="20"/>
              </w:rPr>
              <w:t>Fillers</w:t>
            </w:r>
          </w:p>
        </w:tc>
        <w:tc>
          <w:tcPr>
            <w:tcW w:w="1200" w:type="dxa"/>
            <w:shd w:val="clear" w:color="auto" w:fill="ECECEC"/>
          </w:tcPr>
          <w:p>
            <w:pPr>
              <w:pStyle w:val="TableParagraph"/>
              <w:spacing w:line="229" w:lineRule="exact" w:before="0"/>
              <w:ind w:right="94"/>
              <w:rPr>
                <w:sz w:val="20"/>
              </w:rPr>
            </w:pPr>
            <w:r>
              <w:rPr>
                <w:spacing w:val="-2"/>
                <w:sz w:val="20"/>
              </w:rPr>
              <w:t>20,212</w:t>
            </w:r>
          </w:p>
        </w:tc>
        <w:tc>
          <w:tcPr>
            <w:tcW w:w="1202" w:type="dxa"/>
            <w:shd w:val="clear" w:color="auto" w:fill="ECECEC"/>
          </w:tcPr>
          <w:p>
            <w:pPr>
              <w:pStyle w:val="TableParagraph"/>
              <w:spacing w:line="229" w:lineRule="exact" w:before="0"/>
              <w:ind w:right="96"/>
              <w:rPr>
                <w:sz w:val="20"/>
              </w:rPr>
            </w:pPr>
            <w:r>
              <w:rPr>
                <w:spacing w:val="-2"/>
                <w:sz w:val="20"/>
              </w:rPr>
              <w:t>22,911</w:t>
            </w:r>
          </w:p>
        </w:tc>
        <w:tc>
          <w:tcPr>
            <w:tcW w:w="873" w:type="dxa"/>
            <w:shd w:val="clear" w:color="auto" w:fill="ECECEC"/>
          </w:tcPr>
          <w:p>
            <w:pPr>
              <w:pStyle w:val="TableParagraph"/>
              <w:spacing w:line="229" w:lineRule="exact" w:before="0"/>
              <w:ind w:right="93"/>
              <w:rPr>
                <w:sz w:val="20"/>
              </w:rPr>
            </w:pPr>
            <w:r>
              <w:rPr>
                <w:spacing w:val="-2"/>
                <w:sz w:val="20"/>
              </w:rPr>
              <w:t>2,699</w:t>
            </w:r>
          </w:p>
        </w:tc>
        <w:tc>
          <w:tcPr>
            <w:tcW w:w="823" w:type="dxa"/>
            <w:shd w:val="clear" w:color="auto" w:fill="ECECEC"/>
          </w:tcPr>
          <w:p>
            <w:pPr>
              <w:pStyle w:val="TableParagraph"/>
              <w:spacing w:line="229" w:lineRule="exact" w:before="0"/>
              <w:ind w:left="99" w:right="35"/>
              <w:jc w:val="center"/>
              <w:rPr>
                <w:sz w:val="20"/>
              </w:rPr>
            </w:pPr>
            <w:r>
              <w:rPr>
                <w:spacing w:val="-2"/>
                <w:sz w:val="20"/>
              </w:rPr>
              <w:t>13.35%</w:t>
            </w:r>
          </w:p>
        </w:tc>
        <w:tc>
          <w:tcPr>
            <w:tcW w:w="627" w:type="dxa"/>
            <w:shd w:val="clear" w:color="auto" w:fill="ECECEC"/>
          </w:tcPr>
          <w:p>
            <w:pPr>
              <w:pStyle w:val="TableParagraph"/>
              <w:spacing w:line="229" w:lineRule="exact" w:before="0"/>
              <w:ind w:right="96"/>
              <w:rPr>
                <w:b/>
                <w:sz w:val="20"/>
              </w:rPr>
            </w:pPr>
            <w:r>
              <w:rPr>
                <w:b/>
                <w:spacing w:val="-2"/>
                <w:sz w:val="20"/>
              </w:rPr>
              <w:t>1,227</w:t>
            </w:r>
          </w:p>
        </w:tc>
        <w:tc>
          <w:tcPr>
            <w:tcW w:w="1214" w:type="dxa"/>
            <w:shd w:val="clear" w:color="auto" w:fill="ECECEC"/>
          </w:tcPr>
          <w:p>
            <w:pPr>
              <w:pStyle w:val="TableParagraph"/>
              <w:spacing w:line="229" w:lineRule="exact" w:before="0"/>
              <w:ind w:right="92"/>
              <w:rPr>
                <w:sz w:val="20"/>
              </w:rPr>
            </w:pPr>
            <w:r>
              <w:rPr>
                <w:spacing w:val="-2"/>
                <w:sz w:val="20"/>
              </w:rPr>
              <w:t>2,103</w:t>
            </w:r>
          </w:p>
        </w:tc>
        <w:tc>
          <w:tcPr>
            <w:tcW w:w="818" w:type="dxa"/>
            <w:shd w:val="clear" w:color="auto" w:fill="ECECEC"/>
          </w:tcPr>
          <w:p>
            <w:pPr>
              <w:pStyle w:val="TableParagraph"/>
              <w:spacing w:line="229" w:lineRule="exact" w:before="0"/>
              <w:ind w:right="92"/>
              <w:rPr>
                <w:sz w:val="20"/>
              </w:rPr>
            </w:pPr>
            <w:r>
              <w:rPr>
                <w:spacing w:val="-5"/>
                <w:sz w:val="20"/>
              </w:rPr>
              <w:t>270</w:t>
            </w:r>
          </w:p>
        </w:tc>
        <w:tc>
          <w:tcPr>
            <w:tcW w:w="801" w:type="dxa"/>
            <w:shd w:val="clear" w:color="auto" w:fill="ECECEC"/>
          </w:tcPr>
          <w:p>
            <w:pPr>
              <w:pStyle w:val="TableParagraph"/>
              <w:spacing w:line="229" w:lineRule="exact" w:before="0"/>
              <w:ind w:right="91"/>
              <w:rPr>
                <w:sz w:val="20"/>
              </w:rPr>
            </w:pPr>
            <w:r>
              <w:rPr>
                <w:spacing w:val="-2"/>
                <w:sz w:val="20"/>
              </w:rPr>
              <w:t>3,600</w:t>
            </w:r>
          </w:p>
        </w:tc>
      </w:tr>
      <w:tr>
        <w:trPr>
          <w:trHeight w:val="256" w:hRule="atLeast"/>
        </w:trPr>
        <w:tc>
          <w:tcPr>
            <w:tcW w:w="895" w:type="dxa"/>
            <w:tcBorders>
              <w:right w:val="single" w:sz="6" w:space="0" w:color="000000"/>
            </w:tcBorders>
            <w:shd w:val="clear" w:color="auto" w:fill="A4A4A4"/>
          </w:tcPr>
          <w:p>
            <w:pPr>
              <w:pStyle w:val="TableParagraph"/>
              <w:spacing w:line="229" w:lineRule="exact" w:before="0"/>
              <w:ind w:left="96" w:right="87"/>
              <w:jc w:val="center"/>
              <w:rPr>
                <w:b/>
                <w:sz w:val="20"/>
              </w:rPr>
            </w:pPr>
            <w:r>
              <w:rPr>
                <w:b/>
                <w:w w:val="95"/>
                <w:sz w:val="20"/>
              </w:rPr>
              <w:t>53-</w:t>
            </w:r>
            <w:r>
              <w:rPr>
                <w:b/>
                <w:spacing w:val="-4"/>
                <w:sz w:val="20"/>
              </w:rPr>
              <w:t>7062</w:t>
            </w:r>
          </w:p>
        </w:tc>
        <w:tc>
          <w:tcPr>
            <w:tcW w:w="6120" w:type="dxa"/>
            <w:tcBorders>
              <w:left w:val="single" w:sz="6" w:space="0" w:color="000000"/>
            </w:tcBorders>
            <w:shd w:val="clear" w:color="auto" w:fill="DBDBDB"/>
          </w:tcPr>
          <w:p>
            <w:pPr>
              <w:pStyle w:val="TableParagraph"/>
              <w:spacing w:line="229" w:lineRule="exact" w:before="0"/>
              <w:ind w:left="105"/>
              <w:jc w:val="left"/>
              <w:rPr>
                <w:sz w:val="20"/>
              </w:rPr>
            </w:pPr>
            <w:r>
              <w:rPr>
                <w:sz w:val="20"/>
              </w:rPr>
              <w:t>Laborers</w:t>
            </w:r>
            <w:r>
              <w:rPr>
                <w:spacing w:val="-8"/>
                <w:sz w:val="20"/>
              </w:rPr>
              <w:t> </w:t>
            </w:r>
            <w:r>
              <w:rPr>
                <w:sz w:val="20"/>
              </w:rPr>
              <w:t>and</w:t>
            </w:r>
            <w:r>
              <w:rPr>
                <w:spacing w:val="-8"/>
                <w:sz w:val="20"/>
              </w:rPr>
              <w:t> </w:t>
            </w:r>
            <w:r>
              <w:rPr>
                <w:sz w:val="20"/>
              </w:rPr>
              <w:t>Freight,</w:t>
            </w:r>
            <w:r>
              <w:rPr>
                <w:spacing w:val="-8"/>
                <w:sz w:val="20"/>
              </w:rPr>
              <w:t> </w:t>
            </w:r>
            <w:r>
              <w:rPr>
                <w:sz w:val="20"/>
              </w:rPr>
              <w:t>Stock,</w:t>
            </w:r>
            <w:r>
              <w:rPr>
                <w:spacing w:val="-8"/>
                <w:sz w:val="20"/>
              </w:rPr>
              <w:t> </w:t>
            </w:r>
            <w:r>
              <w:rPr>
                <w:sz w:val="20"/>
              </w:rPr>
              <w:t>and</w:t>
            </w:r>
            <w:r>
              <w:rPr>
                <w:spacing w:val="-7"/>
                <w:sz w:val="20"/>
              </w:rPr>
              <w:t> </w:t>
            </w:r>
            <w:r>
              <w:rPr>
                <w:sz w:val="20"/>
              </w:rPr>
              <w:t>Material</w:t>
            </w:r>
            <w:r>
              <w:rPr>
                <w:spacing w:val="-8"/>
                <w:sz w:val="20"/>
              </w:rPr>
              <w:t> </w:t>
            </w:r>
            <w:r>
              <w:rPr>
                <w:sz w:val="20"/>
              </w:rPr>
              <w:t>Movers,</w:t>
            </w:r>
            <w:r>
              <w:rPr>
                <w:spacing w:val="-8"/>
                <w:sz w:val="20"/>
              </w:rPr>
              <w:t> </w:t>
            </w:r>
            <w:r>
              <w:rPr>
                <w:spacing w:val="-4"/>
                <w:sz w:val="20"/>
              </w:rPr>
              <w:t>Hand</w:t>
            </w:r>
          </w:p>
        </w:tc>
        <w:tc>
          <w:tcPr>
            <w:tcW w:w="1200" w:type="dxa"/>
            <w:shd w:val="clear" w:color="auto" w:fill="DBDBDB"/>
          </w:tcPr>
          <w:p>
            <w:pPr>
              <w:pStyle w:val="TableParagraph"/>
              <w:spacing w:line="229" w:lineRule="exact" w:before="0"/>
              <w:ind w:right="94"/>
              <w:rPr>
                <w:sz w:val="20"/>
              </w:rPr>
            </w:pPr>
            <w:r>
              <w:rPr>
                <w:spacing w:val="-2"/>
                <w:sz w:val="20"/>
              </w:rPr>
              <w:t>20,378</w:t>
            </w:r>
          </w:p>
        </w:tc>
        <w:tc>
          <w:tcPr>
            <w:tcW w:w="1202" w:type="dxa"/>
            <w:shd w:val="clear" w:color="auto" w:fill="DBDBDB"/>
          </w:tcPr>
          <w:p>
            <w:pPr>
              <w:pStyle w:val="TableParagraph"/>
              <w:spacing w:line="229" w:lineRule="exact" w:before="0"/>
              <w:ind w:right="96"/>
              <w:rPr>
                <w:sz w:val="20"/>
              </w:rPr>
            </w:pPr>
            <w:r>
              <w:rPr>
                <w:spacing w:val="-2"/>
                <w:sz w:val="20"/>
              </w:rPr>
              <w:t>22,278</w:t>
            </w:r>
          </w:p>
        </w:tc>
        <w:tc>
          <w:tcPr>
            <w:tcW w:w="873" w:type="dxa"/>
            <w:shd w:val="clear" w:color="auto" w:fill="DBDBDB"/>
          </w:tcPr>
          <w:p>
            <w:pPr>
              <w:pStyle w:val="TableParagraph"/>
              <w:spacing w:line="229" w:lineRule="exact" w:before="0"/>
              <w:ind w:right="93"/>
              <w:rPr>
                <w:sz w:val="20"/>
              </w:rPr>
            </w:pPr>
            <w:r>
              <w:rPr>
                <w:spacing w:val="-2"/>
                <w:sz w:val="20"/>
              </w:rPr>
              <w:t>1,900</w:t>
            </w:r>
          </w:p>
        </w:tc>
        <w:tc>
          <w:tcPr>
            <w:tcW w:w="823" w:type="dxa"/>
            <w:shd w:val="clear" w:color="auto" w:fill="DBDBDB"/>
          </w:tcPr>
          <w:p>
            <w:pPr>
              <w:pStyle w:val="TableParagraph"/>
              <w:spacing w:line="229" w:lineRule="exact" w:before="0"/>
              <w:ind w:left="183" w:right="28"/>
              <w:jc w:val="center"/>
              <w:rPr>
                <w:sz w:val="20"/>
              </w:rPr>
            </w:pPr>
            <w:r>
              <w:rPr>
                <w:spacing w:val="-2"/>
                <w:sz w:val="20"/>
              </w:rPr>
              <w:t>9.32%</w:t>
            </w:r>
          </w:p>
        </w:tc>
        <w:tc>
          <w:tcPr>
            <w:tcW w:w="627" w:type="dxa"/>
            <w:shd w:val="clear" w:color="auto" w:fill="DBDBDB"/>
          </w:tcPr>
          <w:p>
            <w:pPr>
              <w:pStyle w:val="TableParagraph"/>
              <w:spacing w:line="229" w:lineRule="exact" w:before="0"/>
              <w:ind w:right="95"/>
              <w:rPr>
                <w:b/>
                <w:sz w:val="20"/>
              </w:rPr>
            </w:pPr>
            <w:r>
              <w:rPr>
                <w:b/>
                <w:spacing w:val="-5"/>
                <w:sz w:val="20"/>
              </w:rPr>
              <w:t>933</w:t>
            </w:r>
          </w:p>
        </w:tc>
        <w:tc>
          <w:tcPr>
            <w:tcW w:w="1214" w:type="dxa"/>
            <w:shd w:val="clear" w:color="auto" w:fill="DBDBDB"/>
          </w:tcPr>
          <w:p>
            <w:pPr>
              <w:pStyle w:val="TableParagraph"/>
              <w:spacing w:line="229" w:lineRule="exact" w:before="0"/>
              <w:ind w:right="92"/>
              <w:rPr>
                <w:sz w:val="20"/>
              </w:rPr>
            </w:pPr>
            <w:r>
              <w:rPr>
                <w:spacing w:val="-2"/>
                <w:sz w:val="20"/>
              </w:rPr>
              <w:t>1,856</w:t>
            </w:r>
          </w:p>
        </w:tc>
        <w:tc>
          <w:tcPr>
            <w:tcW w:w="818" w:type="dxa"/>
            <w:shd w:val="clear" w:color="auto" w:fill="DBDBDB"/>
          </w:tcPr>
          <w:p>
            <w:pPr>
              <w:pStyle w:val="TableParagraph"/>
              <w:spacing w:line="229" w:lineRule="exact" w:before="0"/>
              <w:ind w:right="92"/>
              <w:rPr>
                <w:sz w:val="20"/>
              </w:rPr>
            </w:pPr>
            <w:r>
              <w:rPr>
                <w:spacing w:val="-5"/>
                <w:sz w:val="20"/>
              </w:rPr>
              <w:t>190</w:t>
            </w:r>
          </w:p>
        </w:tc>
        <w:tc>
          <w:tcPr>
            <w:tcW w:w="801" w:type="dxa"/>
            <w:shd w:val="clear" w:color="auto" w:fill="DBDBDB"/>
          </w:tcPr>
          <w:p>
            <w:pPr>
              <w:pStyle w:val="TableParagraph"/>
              <w:spacing w:line="229" w:lineRule="exact" w:before="0"/>
              <w:ind w:right="91"/>
              <w:rPr>
                <w:sz w:val="20"/>
              </w:rPr>
            </w:pPr>
            <w:r>
              <w:rPr>
                <w:spacing w:val="-2"/>
                <w:sz w:val="20"/>
              </w:rPr>
              <w:t>2,979</w:t>
            </w:r>
          </w:p>
        </w:tc>
      </w:tr>
      <w:tr>
        <w:trPr>
          <w:trHeight w:val="253" w:hRule="atLeast"/>
        </w:trPr>
        <w:tc>
          <w:tcPr>
            <w:tcW w:w="895" w:type="dxa"/>
            <w:tcBorders>
              <w:right w:val="single" w:sz="6" w:space="0" w:color="000000"/>
            </w:tcBorders>
            <w:shd w:val="clear" w:color="auto" w:fill="A4A4A4"/>
          </w:tcPr>
          <w:p>
            <w:pPr>
              <w:pStyle w:val="TableParagraph"/>
              <w:spacing w:line="227" w:lineRule="exact" w:before="0"/>
              <w:ind w:left="96" w:right="87"/>
              <w:jc w:val="center"/>
              <w:rPr>
                <w:b/>
                <w:sz w:val="20"/>
              </w:rPr>
            </w:pPr>
            <w:r>
              <w:rPr>
                <w:b/>
                <w:w w:val="95"/>
                <w:sz w:val="20"/>
              </w:rPr>
              <w:t>43-</w:t>
            </w:r>
            <w:r>
              <w:rPr>
                <w:b/>
                <w:spacing w:val="-4"/>
                <w:sz w:val="20"/>
              </w:rPr>
              <w:t>4051</w:t>
            </w:r>
          </w:p>
        </w:tc>
        <w:tc>
          <w:tcPr>
            <w:tcW w:w="6120" w:type="dxa"/>
            <w:tcBorders>
              <w:left w:val="single" w:sz="6" w:space="0" w:color="000000"/>
            </w:tcBorders>
            <w:shd w:val="clear" w:color="auto" w:fill="ECECEC"/>
          </w:tcPr>
          <w:p>
            <w:pPr>
              <w:pStyle w:val="TableParagraph"/>
              <w:spacing w:line="227" w:lineRule="exact" w:before="0"/>
              <w:ind w:left="105"/>
              <w:jc w:val="left"/>
              <w:rPr>
                <w:sz w:val="20"/>
              </w:rPr>
            </w:pPr>
            <w:r>
              <w:rPr>
                <w:sz w:val="20"/>
              </w:rPr>
              <w:t>Customer</w:t>
            </w:r>
            <w:r>
              <w:rPr>
                <w:spacing w:val="-9"/>
                <w:sz w:val="20"/>
              </w:rPr>
              <w:t> </w:t>
            </w:r>
            <w:r>
              <w:rPr>
                <w:sz w:val="20"/>
              </w:rPr>
              <w:t>Service</w:t>
            </w:r>
            <w:r>
              <w:rPr>
                <w:spacing w:val="-10"/>
                <w:sz w:val="20"/>
              </w:rPr>
              <w:t> </w:t>
            </w:r>
            <w:r>
              <w:rPr>
                <w:spacing w:val="-2"/>
                <w:sz w:val="20"/>
              </w:rPr>
              <w:t>Representatives</w:t>
            </w:r>
          </w:p>
        </w:tc>
        <w:tc>
          <w:tcPr>
            <w:tcW w:w="1200" w:type="dxa"/>
            <w:shd w:val="clear" w:color="auto" w:fill="ECECEC"/>
          </w:tcPr>
          <w:p>
            <w:pPr>
              <w:pStyle w:val="TableParagraph"/>
              <w:spacing w:line="227" w:lineRule="exact" w:before="0"/>
              <w:ind w:right="94"/>
              <w:rPr>
                <w:sz w:val="20"/>
              </w:rPr>
            </w:pPr>
            <w:r>
              <w:rPr>
                <w:spacing w:val="-2"/>
                <w:sz w:val="20"/>
              </w:rPr>
              <w:t>17,190</w:t>
            </w:r>
          </w:p>
        </w:tc>
        <w:tc>
          <w:tcPr>
            <w:tcW w:w="1202" w:type="dxa"/>
            <w:shd w:val="clear" w:color="auto" w:fill="ECECEC"/>
          </w:tcPr>
          <w:p>
            <w:pPr>
              <w:pStyle w:val="TableParagraph"/>
              <w:spacing w:line="227" w:lineRule="exact" w:before="0"/>
              <w:ind w:right="96"/>
              <w:rPr>
                <w:sz w:val="20"/>
              </w:rPr>
            </w:pPr>
            <w:r>
              <w:rPr>
                <w:spacing w:val="-2"/>
                <w:sz w:val="20"/>
              </w:rPr>
              <w:t>18,118</w:t>
            </w:r>
          </w:p>
        </w:tc>
        <w:tc>
          <w:tcPr>
            <w:tcW w:w="873" w:type="dxa"/>
            <w:shd w:val="clear" w:color="auto" w:fill="ECECEC"/>
          </w:tcPr>
          <w:p>
            <w:pPr>
              <w:pStyle w:val="TableParagraph"/>
              <w:spacing w:line="227" w:lineRule="exact" w:before="0"/>
              <w:ind w:right="93"/>
              <w:rPr>
                <w:sz w:val="20"/>
              </w:rPr>
            </w:pPr>
            <w:r>
              <w:rPr>
                <w:spacing w:val="-5"/>
                <w:sz w:val="20"/>
              </w:rPr>
              <w:t>928</w:t>
            </w:r>
          </w:p>
        </w:tc>
        <w:tc>
          <w:tcPr>
            <w:tcW w:w="823" w:type="dxa"/>
            <w:shd w:val="clear" w:color="auto" w:fill="ECECEC"/>
          </w:tcPr>
          <w:p>
            <w:pPr>
              <w:pStyle w:val="TableParagraph"/>
              <w:spacing w:line="227" w:lineRule="exact" w:before="0"/>
              <w:ind w:left="183" w:right="28"/>
              <w:jc w:val="center"/>
              <w:rPr>
                <w:sz w:val="20"/>
              </w:rPr>
            </w:pPr>
            <w:r>
              <w:rPr>
                <w:spacing w:val="-2"/>
                <w:sz w:val="20"/>
              </w:rPr>
              <w:t>5.40%</w:t>
            </w:r>
          </w:p>
        </w:tc>
        <w:tc>
          <w:tcPr>
            <w:tcW w:w="627" w:type="dxa"/>
            <w:shd w:val="clear" w:color="auto" w:fill="ECECEC"/>
          </w:tcPr>
          <w:p>
            <w:pPr>
              <w:pStyle w:val="TableParagraph"/>
              <w:spacing w:line="227" w:lineRule="exact" w:before="0"/>
              <w:ind w:right="95"/>
              <w:rPr>
                <w:b/>
                <w:sz w:val="20"/>
              </w:rPr>
            </w:pPr>
            <w:r>
              <w:rPr>
                <w:b/>
                <w:spacing w:val="-5"/>
                <w:sz w:val="20"/>
              </w:rPr>
              <w:t>830</w:t>
            </w:r>
          </w:p>
        </w:tc>
        <w:tc>
          <w:tcPr>
            <w:tcW w:w="1214" w:type="dxa"/>
            <w:shd w:val="clear" w:color="auto" w:fill="ECECEC"/>
          </w:tcPr>
          <w:p>
            <w:pPr>
              <w:pStyle w:val="TableParagraph"/>
              <w:spacing w:line="227" w:lineRule="exact" w:before="0"/>
              <w:ind w:right="92"/>
              <w:rPr>
                <w:sz w:val="20"/>
              </w:rPr>
            </w:pPr>
            <w:r>
              <w:rPr>
                <w:spacing w:val="-2"/>
                <w:sz w:val="20"/>
              </w:rPr>
              <w:t>1,388</w:t>
            </w:r>
          </w:p>
        </w:tc>
        <w:tc>
          <w:tcPr>
            <w:tcW w:w="818" w:type="dxa"/>
            <w:shd w:val="clear" w:color="auto" w:fill="ECECEC"/>
          </w:tcPr>
          <w:p>
            <w:pPr>
              <w:pStyle w:val="TableParagraph"/>
              <w:spacing w:line="227" w:lineRule="exact" w:before="0"/>
              <w:ind w:right="92"/>
              <w:rPr>
                <w:sz w:val="20"/>
              </w:rPr>
            </w:pPr>
            <w:r>
              <w:rPr>
                <w:spacing w:val="-5"/>
                <w:sz w:val="20"/>
              </w:rPr>
              <w:t>93</w:t>
            </w:r>
          </w:p>
        </w:tc>
        <w:tc>
          <w:tcPr>
            <w:tcW w:w="801" w:type="dxa"/>
            <w:shd w:val="clear" w:color="auto" w:fill="ECECEC"/>
          </w:tcPr>
          <w:p>
            <w:pPr>
              <w:pStyle w:val="TableParagraph"/>
              <w:spacing w:line="227" w:lineRule="exact" w:before="0"/>
              <w:ind w:right="91"/>
              <w:rPr>
                <w:sz w:val="20"/>
              </w:rPr>
            </w:pPr>
            <w:r>
              <w:rPr>
                <w:spacing w:val="-2"/>
                <w:sz w:val="20"/>
              </w:rPr>
              <w:t>2,311</w:t>
            </w:r>
          </w:p>
        </w:tc>
      </w:tr>
      <w:tr>
        <w:trPr>
          <w:trHeight w:val="254" w:hRule="atLeast"/>
        </w:trPr>
        <w:tc>
          <w:tcPr>
            <w:tcW w:w="895" w:type="dxa"/>
            <w:tcBorders>
              <w:right w:val="single" w:sz="6" w:space="0" w:color="000000"/>
            </w:tcBorders>
            <w:shd w:val="clear" w:color="auto" w:fill="A4A4A4"/>
          </w:tcPr>
          <w:p>
            <w:pPr>
              <w:pStyle w:val="TableParagraph"/>
              <w:spacing w:line="229" w:lineRule="exact" w:before="0"/>
              <w:ind w:left="96" w:right="87"/>
              <w:jc w:val="center"/>
              <w:rPr>
                <w:b/>
                <w:sz w:val="20"/>
              </w:rPr>
            </w:pPr>
            <w:r>
              <w:rPr>
                <w:b/>
                <w:w w:val="95"/>
                <w:sz w:val="20"/>
              </w:rPr>
              <w:t>43-</w:t>
            </w:r>
            <w:r>
              <w:rPr>
                <w:b/>
                <w:spacing w:val="-4"/>
                <w:sz w:val="20"/>
              </w:rPr>
              <w:t>6014</w:t>
            </w:r>
          </w:p>
        </w:tc>
        <w:tc>
          <w:tcPr>
            <w:tcW w:w="6120" w:type="dxa"/>
            <w:tcBorders>
              <w:left w:val="single" w:sz="6" w:space="0" w:color="000000"/>
            </w:tcBorders>
            <w:shd w:val="clear" w:color="auto" w:fill="DBDBDB"/>
          </w:tcPr>
          <w:p>
            <w:pPr>
              <w:pStyle w:val="TableParagraph"/>
              <w:spacing w:line="229" w:lineRule="exact" w:before="0"/>
              <w:ind w:left="105"/>
              <w:jc w:val="left"/>
              <w:rPr>
                <w:sz w:val="20"/>
              </w:rPr>
            </w:pPr>
            <w:r>
              <w:rPr>
                <w:sz w:val="20"/>
              </w:rPr>
              <w:t>Secretaries</w:t>
            </w:r>
            <w:r>
              <w:rPr>
                <w:spacing w:val="-11"/>
                <w:sz w:val="20"/>
              </w:rPr>
              <w:t> </w:t>
            </w:r>
            <w:r>
              <w:rPr>
                <w:sz w:val="20"/>
              </w:rPr>
              <w:t>and</w:t>
            </w:r>
            <w:r>
              <w:rPr>
                <w:spacing w:val="-10"/>
                <w:sz w:val="20"/>
              </w:rPr>
              <w:t> </w:t>
            </w:r>
            <w:r>
              <w:rPr>
                <w:sz w:val="20"/>
              </w:rPr>
              <w:t>Administrative</w:t>
            </w:r>
            <w:r>
              <w:rPr>
                <w:spacing w:val="-10"/>
                <w:sz w:val="20"/>
              </w:rPr>
              <w:t> </w:t>
            </w:r>
            <w:r>
              <w:rPr>
                <w:sz w:val="20"/>
              </w:rPr>
              <w:t>Assistants,</w:t>
            </w:r>
            <w:r>
              <w:rPr>
                <w:spacing w:val="-9"/>
                <w:sz w:val="20"/>
              </w:rPr>
              <w:t> </w:t>
            </w:r>
            <w:r>
              <w:rPr>
                <w:sz w:val="20"/>
              </w:rPr>
              <w:t>Except</w:t>
            </w:r>
            <w:r>
              <w:rPr>
                <w:spacing w:val="-10"/>
                <w:sz w:val="20"/>
              </w:rPr>
              <w:t> </w:t>
            </w:r>
            <w:r>
              <w:rPr>
                <w:sz w:val="20"/>
              </w:rPr>
              <w:t>Legal,</w:t>
            </w:r>
            <w:r>
              <w:rPr>
                <w:spacing w:val="-11"/>
                <w:sz w:val="20"/>
              </w:rPr>
              <w:t> </w:t>
            </w:r>
            <w:r>
              <w:rPr>
                <w:sz w:val="20"/>
              </w:rPr>
              <w:t>Medical,</w:t>
            </w:r>
            <w:r>
              <w:rPr>
                <w:spacing w:val="-8"/>
                <w:sz w:val="20"/>
              </w:rPr>
              <w:t> </w:t>
            </w:r>
            <w:r>
              <w:rPr>
                <w:sz w:val="20"/>
              </w:rPr>
              <w:t>and</w:t>
            </w:r>
            <w:r>
              <w:rPr>
                <w:spacing w:val="-11"/>
                <w:sz w:val="20"/>
              </w:rPr>
              <w:t> </w:t>
            </w:r>
            <w:r>
              <w:rPr>
                <w:spacing w:val="-2"/>
                <w:sz w:val="20"/>
              </w:rPr>
              <w:t>Executive</w:t>
            </w:r>
          </w:p>
        </w:tc>
        <w:tc>
          <w:tcPr>
            <w:tcW w:w="1200" w:type="dxa"/>
            <w:shd w:val="clear" w:color="auto" w:fill="DBDBDB"/>
          </w:tcPr>
          <w:p>
            <w:pPr>
              <w:pStyle w:val="TableParagraph"/>
              <w:spacing w:line="229" w:lineRule="exact" w:before="0"/>
              <w:ind w:right="94"/>
              <w:rPr>
                <w:sz w:val="20"/>
              </w:rPr>
            </w:pPr>
            <w:r>
              <w:rPr>
                <w:spacing w:val="-2"/>
                <w:sz w:val="20"/>
              </w:rPr>
              <w:t>14,829</w:t>
            </w:r>
          </w:p>
        </w:tc>
        <w:tc>
          <w:tcPr>
            <w:tcW w:w="1202" w:type="dxa"/>
            <w:shd w:val="clear" w:color="auto" w:fill="DBDBDB"/>
          </w:tcPr>
          <w:p>
            <w:pPr>
              <w:pStyle w:val="TableParagraph"/>
              <w:spacing w:line="229" w:lineRule="exact" w:before="0"/>
              <w:ind w:right="96"/>
              <w:rPr>
                <w:sz w:val="20"/>
              </w:rPr>
            </w:pPr>
            <w:r>
              <w:rPr>
                <w:spacing w:val="-2"/>
                <w:sz w:val="20"/>
              </w:rPr>
              <w:t>14,067</w:t>
            </w:r>
          </w:p>
        </w:tc>
        <w:tc>
          <w:tcPr>
            <w:tcW w:w="873" w:type="dxa"/>
            <w:shd w:val="clear" w:color="auto" w:fill="DBDBDB"/>
          </w:tcPr>
          <w:p>
            <w:pPr>
              <w:pStyle w:val="TableParagraph"/>
              <w:spacing w:line="229" w:lineRule="exact" w:before="0"/>
              <w:ind w:right="93"/>
              <w:rPr>
                <w:sz w:val="20"/>
              </w:rPr>
            </w:pPr>
            <w:r>
              <w:rPr>
                <w:w w:val="95"/>
                <w:sz w:val="20"/>
              </w:rPr>
              <w:t>-</w:t>
            </w:r>
            <w:r>
              <w:rPr>
                <w:spacing w:val="-5"/>
                <w:sz w:val="20"/>
              </w:rPr>
              <w:t>762</w:t>
            </w:r>
          </w:p>
        </w:tc>
        <w:tc>
          <w:tcPr>
            <w:tcW w:w="823" w:type="dxa"/>
            <w:shd w:val="clear" w:color="auto" w:fill="DBDBDB"/>
          </w:tcPr>
          <w:p>
            <w:pPr>
              <w:pStyle w:val="TableParagraph"/>
              <w:spacing w:line="229" w:lineRule="exact" w:before="0"/>
              <w:ind w:left="181" w:right="81"/>
              <w:jc w:val="center"/>
              <w:rPr>
                <w:sz w:val="20"/>
              </w:rPr>
            </w:pPr>
            <w:r>
              <w:rPr>
                <w:w w:val="95"/>
                <w:sz w:val="20"/>
              </w:rPr>
              <w:t>-</w:t>
            </w:r>
            <w:r>
              <w:rPr>
                <w:spacing w:val="-2"/>
                <w:sz w:val="20"/>
              </w:rPr>
              <w:t>5.14%</w:t>
            </w:r>
          </w:p>
        </w:tc>
        <w:tc>
          <w:tcPr>
            <w:tcW w:w="627" w:type="dxa"/>
            <w:shd w:val="clear" w:color="auto" w:fill="DBDBDB"/>
          </w:tcPr>
          <w:p>
            <w:pPr>
              <w:pStyle w:val="TableParagraph"/>
              <w:spacing w:line="229" w:lineRule="exact" w:before="0"/>
              <w:ind w:right="95"/>
              <w:rPr>
                <w:b/>
                <w:sz w:val="20"/>
              </w:rPr>
            </w:pPr>
            <w:r>
              <w:rPr>
                <w:b/>
                <w:spacing w:val="-5"/>
                <w:sz w:val="20"/>
              </w:rPr>
              <w:t>735</w:t>
            </w:r>
          </w:p>
        </w:tc>
        <w:tc>
          <w:tcPr>
            <w:tcW w:w="1214" w:type="dxa"/>
            <w:shd w:val="clear" w:color="auto" w:fill="DBDBDB"/>
          </w:tcPr>
          <w:p>
            <w:pPr>
              <w:pStyle w:val="TableParagraph"/>
              <w:spacing w:line="229" w:lineRule="exact" w:before="0"/>
              <w:ind w:right="93"/>
              <w:rPr>
                <w:sz w:val="20"/>
              </w:rPr>
            </w:pPr>
            <w:r>
              <w:rPr>
                <w:spacing w:val="-5"/>
                <w:sz w:val="20"/>
              </w:rPr>
              <w:t>807</w:t>
            </w:r>
          </w:p>
        </w:tc>
        <w:tc>
          <w:tcPr>
            <w:tcW w:w="818" w:type="dxa"/>
            <w:shd w:val="clear" w:color="auto" w:fill="DBDBDB"/>
          </w:tcPr>
          <w:p>
            <w:pPr>
              <w:pStyle w:val="TableParagraph"/>
              <w:spacing w:line="229" w:lineRule="exact" w:before="0"/>
              <w:ind w:right="92"/>
              <w:rPr>
                <w:sz w:val="20"/>
              </w:rPr>
            </w:pPr>
            <w:r>
              <w:rPr>
                <w:w w:val="95"/>
                <w:sz w:val="20"/>
              </w:rPr>
              <w:t>-</w:t>
            </w:r>
            <w:r>
              <w:rPr>
                <w:spacing w:val="-5"/>
                <w:sz w:val="20"/>
              </w:rPr>
              <w:t>76</w:t>
            </w:r>
          </w:p>
        </w:tc>
        <w:tc>
          <w:tcPr>
            <w:tcW w:w="801" w:type="dxa"/>
            <w:shd w:val="clear" w:color="auto" w:fill="DBDBDB"/>
          </w:tcPr>
          <w:p>
            <w:pPr>
              <w:pStyle w:val="TableParagraph"/>
              <w:spacing w:line="229" w:lineRule="exact" w:before="0"/>
              <w:ind w:right="91"/>
              <w:rPr>
                <w:sz w:val="20"/>
              </w:rPr>
            </w:pPr>
            <w:r>
              <w:rPr>
                <w:spacing w:val="-2"/>
                <w:sz w:val="20"/>
              </w:rPr>
              <w:t>1,466</w:t>
            </w:r>
          </w:p>
        </w:tc>
      </w:tr>
      <w:tr>
        <w:trPr>
          <w:trHeight w:val="256" w:hRule="atLeast"/>
        </w:trPr>
        <w:tc>
          <w:tcPr>
            <w:tcW w:w="895" w:type="dxa"/>
            <w:tcBorders>
              <w:right w:val="single" w:sz="6" w:space="0" w:color="000000"/>
            </w:tcBorders>
            <w:shd w:val="clear" w:color="auto" w:fill="A4A4A4"/>
          </w:tcPr>
          <w:p>
            <w:pPr>
              <w:pStyle w:val="TableParagraph"/>
              <w:spacing w:line="229" w:lineRule="exact" w:before="0"/>
              <w:ind w:left="96" w:right="87"/>
              <w:jc w:val="center"/>
              <w:rPr>
                <w:b/>
                <w:sz w:val="20"/>
              </w:rPr>
            </w:pPr>
            <w:r>
              <w:rPr>
                <w:b/>
                <w:w w:val="95"/>
                <w:sz w:val="20"/>
              </w:rPr>
              <w:t>29-</w:t>
            </w:r>
            <w:r>
              <w:rPr>
                <w:b/>
                <w:spacing w:val="-4"/>
                <w:sz w:val="20"/>
              </w:rPr>
              <w:t>1141</w:t>
            </w:r>
          </w:p>
        </w:tc>
        <w:tc>
          <w:tcPr>
            <w:tcW w:w="6120" w:type="dxa"/>
            <w:tcBorders>
              <w:left w:val="single" w:sz="6" w:space="0" w:color="000000"/>
            </w:tcBorders>
            <w:shd w:val="clear" w:color="auto" w:fill="ECECEC"/>
          </w:tcPr>
          <w:p>
            <w:pPr>
              <w:pStyle w:val="TableParagraph"/>
              <w:spacing w:line="229" w:lineRule="exact" w:before="0"/>
              <w:ind w:left="105"/>
              <w:jc w:val="left"/>
              <w:rPr>
                <w:sz w:val="20"/>
              </w:rPr>
            </w:pPr>
            <w:r>
              <w:rPr>
                <w:sz w:val="20"/>
              </w:rPr>
              <w:t>Registered</w:t>
            </w:r>
            <w:r>
              <w:rPr>
                <w:spacing w:val="-9"/>
                <w:sz w:val="20"/>
              </w:rPr>
              <w:t> </w:t>
            </w:r>
            <w:r>
              <w:rPr>
                <w:spacing w:val="-2"/>
                <w:sz w:val="20"/>
              </w:rPr>
              <w:t>Nurses</w:t>
            </w:r>
          </w:p>
        </w:tc>
        <w:tc>
          <w:tcPr>
            <w:tcW w:w="1200" w:type="dxa"/>
            <w:shd w:val="clear" w:color="auto" w:fill="ECECEC"/>
          </w:tcPr>
          <w:p>
            <w:pPr>
              <w:pStyle w:val="TableParagraph"/>
              <w:spacing w:line="229" w:lineRule="exact" w:before="0"/>
              <w:ind w:right="94"/>
              <w:rPr>
                <w:sz w:val="20"/>
              </w:rPr>
            </w:pPr>
            <w:r>
              <w:rPr>
                <w:spacing w:val="-2"/>
                <w:sz w:val="20"/>
              </w:rPr>
              <w:t>25,892</w:t>
            </w:r>
          </w:p>
        </w:tc>
        <w:tc>
          <w:tcPr>
            <w:tcW w:w="1202" w:type="dxa"/>
            <w:shd w:val="clear" w:color="auto" w:fill="ECECEC"/>
          </w:tcPr>
          <w:p>
            <w:pPr>
              <w:pStyle w:val="TableParagraph"/>
              <w:spacing w:line="229" w:lineRule="exact" w:before="0"/>
              <w:ind w:right="96"/>
              <w:rPr>
                <w:sz w:val="20"/>
              </w:rPr>
            </w:pPr>
            <w:r>
              <w:rPr>
                <w:spacing w:val="-2"/>
                <w:sz w:val="20"/>
              </w:rPr>
              <w:t>28,236</w:t>
            </w:r>
          </w:p>
        </w:tc>
        <w:tc>
          <w:tcPr>
            <w:tcW w:w="873" w:type="dxa"/>
            <w:shd w:val="clear" w:color="auto" w:fill="ECECEC"/>
          </w:tcPr>
          <w:p>
            <w:pPr>
              <w:pStyle w:val="TableParagraph"/>
              <w:spacing w:line="229" w:lineRule="exact" w:before="0"/>
              <w:ind w:right="93"/>
              <w:rPr>
                <w:sz w:val="20"/>
              </w:rPr>
            </w:pPr>
            <w:r>
              <w:rPr>
                <w:spacing w:val="-2"/>
                <w:sz w:val="20"/>
              </w:rPr>
              <w:t>2,344</w:t>
            </w:r>
          </w:p>
        </w:tc>
        <w:tc>
          <w:tcPr>
            <w:tcW w:w="823" w:type="dxa"/>
            <w:shd w:val="clear" w:color="auto" w:fill="ECECEC"/>
          </w:tcPr>
          <w:p>
            <w:pPr>
              <w:pStyle w:val="TableParagraph"/>
              <w:spacing w:line="229" w:lineRule="exact" w:before="0"/>
              <w:ind w:left="183" w:right="28"/>
              <w:jc w:val="center"/>
              <w:rPr>
                <w:sz w:val="20"/>
              </w:rPr>
            </w:pPr>
            <w:r>
              <w:rPr>
                <w:spacing w:val="-2"/>
                <w:sz w:val="20"/>
              </w:rPr>
              <w:t>9.05%</w:t>
            </w:r>
          </w:p>
        </w:tc>
        <w:tc>
          <w:tcPr>
            <w:tcW w:w="627" w:type="dxa"/>
            <w:shd w:val="clear" w:color="auto" w:fill="ECECEC"/>
          </w:tcPr>
          <w:p>
            <w:pPr>
              <w:pStyle w:val="TableParagraph"/>
              <w:spacing w:line="229" w:lineRule="exact" w:before="0"/>
              <w:ind w:right="95"/>
              <w:rPr>
                <w:b/>
                <w:sz w:val="20"/>
              </w:rPr>
            </w:pPr>
            <w:r>
              <w:rPr>
                <w:b/>
                <w:spacing w:val="-5"/>
                <w:sz w:val="20"/>
              </w:rPr>
              <w:t>722</w:t>
            </w:r>
          </w:p>
        </w:tc>
        <w:tc>
          <w:tcPr>
            <w:tcW w:w="1214" w:type="dxa"/>
            <w:shd w:val="clear" w:color="auto" w:fill="ECECEC"/>
          </w:tcPr>
          <w:p>
            <w:pPr>
              <w:pStyle w:val="TableParagraph"/>
              <w:spacing w:line="229" w:lineRule="exact" w:before="0"/>
              <w:ind w:right="93"/>
              <w:rPr>
                <w:sz w:val="20"/>
              </w:rPr>
            </w:pPr>
            <w:r>
              <w:rPr>
                <w:spacing w:val="-5"/>
                <w:sz w:val="20"/>
              </w:rPr>
              <w:t>681</w:t>
            </w:r>
          </w:p>
        </w:tc>
        <w:tc>
          <w:tcPr>
            <w:tcW w:w="818" w:type="dxa"/>
            <w:shd w:val="clear" w:color="auto" w:fill="ECECEC"/>
          </w:tcPr>
          <w:p>
            <w:pPr>
              <w:pStyle w:val="TableParagraph"/>
              <w:spacing w:line="229" w:lineRule="exact" w:before="0"/>
              <w:ind w:right="92"/>
              <w:rPr>
                <w:sz w:val="20"/>
              </w:rPr>
            </w:pPr>
            <w:r>
              <w:rPr>
                <w:spacing w:val="-5"/>
                <w:sz w:val="20"/>
              </w:rPr>
              <w:t>234</w:t>
            </w:r>
          </w:p>
        </w:tc>
        <w:tc>
          <w:tcPr>
            <w:tcW w:w="801" w:type="dxa"/>
            <w:shd w:val="clear" w:color="auto" w:fill="ECECEC"/>
          </w:tcPr>
          <w:p>
            <w:pPr>
              <w:pStyle w:val="TableParagraph"/>
              <w:spacing w:line="229" w:lineRule="exact" w:before="0"/>
              <w:ind w:right="91"/>
              <w:rPr>
                <w:sz w:val="20"/>
              </w:rPr>
            </w:pPr>
            <w:r>
              <w:rPr>
                <w:spacing w:val="-2"/>
                <w:sz w:val="20"/>
              </w:rPr>
              <w:t>1,637</w:t>
            </w:r>
          </w:p>
        </w:tc>
      </w:tr>
      <w:tr>
        <w:trPr>
          <w:trHeight w:val="254" w:hRule="atLeast"/>
        </w:trPr>
        <w:tc>
          <w:tcPr>
            <w:tcW w:w="895" w:type="dxa"/>
            <w:tcBorders>
              <w:right w:val="single" w:sz="6" w:space="0" w:color="000000"/>
            </w:tcBorders>
            <w:shd w:val="clear" w:color="auto" w:fill="A4A4A4"/>
          </w:tcPr>
          <w:p>
            <w:pPr>
              <w:pStyle w:val="TableParagraph"/>
              <w:spacing w:line="229" w:lineRule="exact" w:before="0"/>
              <w:ind w:left="96" w:right="87"/>
              <w:jc w:val="center"/>
              <w:rPr>
                <w:b/>
                <w:sz w:val="20"/>
              </w:rPr>
            </w:pPr>
            <w:r>
              <w:rPr>
                <w:b/>
                <w:w w:val="95"/>
                <w:sz w:val="20"/>
              </w:rPr>
              <w:t>43-</w:t>
            </w:r>
            <w:r>
              <w:rPr>
                <w:b/>
                <w:spacing w:val="-4"/>
                <w:sz w:val="20"/>
              </w:rPr>
              <w:t>3031</w:t>
            </w:r>
          </w:p>
        </w:tc>
        <w:tc>
          <w:tcPr>
            <w:tcW w:w="6120" w:type="dxa"/>
            <w:tcBorders>
              <w:left w:val="single" w:sz="6" w:space="0" w:color="000000"/>
            </w:tcBorders>
            <w:shd w:val="clear" w:color="auto" w:fill="DBDBDB"/>
          </w:tcPr>
          <w:p>
            <w:pPr>
              <w:pStyle w:val="TableParagraph"/>
              <w:spacing w:line="229" w:lineRule="exact" w:before="0"/>
              <w:ind w:left="105"/>
              <w:jc w:val="left"/>
              <w:rPr>
                <w:sz w:val="20"/>
              </w:rPr>
            </w:pPr>
            <w:r>
              <w:rPr>
                <w:sz w:val="20"/>
              </w:rPr>
              <w:t>Bookkeeping,</w:t>
            </w:r>
            <w:r>
              <w:rPr>
                <w:spacing w:val="-12"/>
                <w:sz w:val="20"/>
              </w:rPr>
              <w:t> </w:t>
            </w:r>
            <w:r>
              <w:rPr>
                <w:sz w:val="20"/>
              </w:rPr>
              <w:t>Accounting,</w:t>
            </w:r>
            <w:r>
              <w:rPr>
                <w:spacing w:val="-11"/>
                <w:sz w:val="20"/>
              </w:rPr>
              <w:t> </w:t>
            </w:r>
            <w:r>
              <w:rPr>
                <w:sz w:val="20"/>
              </w:rPr>
              <w:t>and</w:t>
            </w:r>
            <w:r>
              <w:rPr>
                <w:spacing w:val="-10"/>
                <w:sz w:val="20"/>
              </w:rPr>
              <w:t> </w:t>
            </w:r>
            <w:r>
              <w:rPr>
                <w:sz w:val="20"/>
              </w:rPr>
              <w:t>Auditing</w:t>
            </w:r>
            <w:r>
              <w:rPr>
                <w:spacing w:val="-12"/>
                <w:sz w:val="20"/>
              </w:rPr>
              <w:t> </w:t>
            </w:r>
            <w:r>
              <w:rPr>
                <w:spacing w:val="-2"/>
                <w:sz w:val="20"/>
              </w:rPr>
              <w:t>Clerks</w:t>
            </w:r>
          </w:p>
        </w:tc>
        <w:tc>
          <w:tcPr>
            <w:tcW w:w="1200" w:type="dxa"/>
            <w:shd w:val="clear" w:color="auto" w:fill="DBDBDB"/>
          </w:tcPr>
          <w:p>
            <w:pPr>
              <w:pStyle w:val="TableParagraph"/>
              <w:spacing w:line="229" w:lineRule="exact" w:before="0"/>
              <w:ind w:right="94"/>
              <w:rPr>
                <w:sz w:val="20"/>
              </w:rPr>
            </w:pPr>
            <w:r>
              <w:rPr>
                <w:spacing w:val="-2"/>
                <w:sz w:val="20"/>
              </w:rPr>
              <w:t>12,322</w:t>
            </w:r>
          </w:p>
        </w:tc>
        <w:tc>
          <w:tcPr>
            <w:tcW w:w="1202" w:type="dxa"/>
            <w:shd w:val="clear" w:color="auto" w:fill="DBDBDB"/>
          </w:tcPr>
          <w:p>
            <w:pPr>
              <w:pStyle w:val="TableParagraph"/>
              <w:spacing w:line="229" w:lineRule="exact" w:before="0"/>
              <w:ind w:right="96"/>
              <w:rPr>
                <w:sz w:val="20"/>
              </w:rPr>
            </w:pPr>
            <w:r>
              <w:rPr>
                <w:spacing w:val="-2"/>
                <w:sz w:val="20"/>
              </w:rPr>
              <w:t>12,267</w:t>
            </w:r>
          </w:p>
        </w:tc>
        <w:tc>
          <w:tcPr>
            <w:tcW w:w="873" w:type="dxa"/>
            <w:shd w:val="clear" w:color="auto" w:fill="DBDBDB"/>
          </w:tcPr>
          <w:p>
            <w:pPr>
              <w:pStyle w:val="TableParagraph"/>
              <w:spacing w:line="229" w:lineRule="exact" w:before="0"/>
              <w:ind w:right="93"/>
              <w:rPr>
                <w:sz w:val="20"/>
              </w:rPr>
            </w:pPr>
            <w:r>
              <w:rPr>
                <w:w w:val="95"/>
                <w:sz w:val="20"/>
              </w:rPr>
              <w:t>-</w:t>
            </w:r>
            <w:r>
              <w:rPr>
                <w:spacing w:val="-5"/>
                <w:sz w:val="20"/>
              </w:rPr>
              <w:t>55</w:t>
            </w:r>
          </w:p>
        </w:tc>
        <w:tc>
          <w:tcPr>
            <w:tcW w:w="823" w:type="dxa"/>
            <w:shd w:val="clear" w:color="auto" w:fill="DBDBDB"/>
          </w:tcPr>
          <w:p>
            <w:pPr>
              <w:pStyle w:val="TableParagraph"/>
              <w:spacing w:line="229" w:lineRule="exact" w:before="0"/>
              <w:ind w:left="181" w:right="81"/>
              <w:jc w:val="center"/>
              <w:rPr>
                <w:sz w:val="20"/>
              </w:rPr>
            </w:pPr>
            <w:r>
              <w:rPr>
                <w:w w:val="95"/>
                <w:sz w:val="20"/>
              </w:rPr>
              <w:t>-</w:t>
            </w:r>
            <w:r>
              <w:rPr>
                <w:spacing w:val="-2"/>
                <w:sz w:val="20"/>
              </w:rPr>
              <w:t>0.45%</w:t>
            </w:r>
          </w:p>
        </w:tc>
        <w:tc>
          <w:tcPr>
            <w:tcW w:w="627" w:type="dxa"/>
            <w:shd w:val="clear" w:color="auto" w:fill="DBDBDB"/>
          </w:tcPr>
          <w:p>
            <w:pPr>
              <w:pStyle w:val="TableParagraph"/>
              <w:spacing w:line="229" w:lineRule="exact" w:before="0"/>
              <w:ind w:right="95"/>
              <w:rPr>
                <w:b/>
                <w:sz w:val="20"/>
              </w:rPr>
            </w:pPr>
            <w:r>
              <w:rPr>
                <w:b/>
                <w:spacing w:val="-5"/>
                <w:sz w:val="20"/>
              </w:rPr>
              <w:t>720</w:t>
            </w:r>
          </w:p>
        </w:tc>
        <w:tc>
          <w:tcPr>
            <w:tcW w:w="1214" w:type="dxa"/>
            <w:shd w:val="clear" w:color="auto" w:fill="DBDBDB"/>
          </w:tcPr>
          <w:p>
            <w:pPr>
              <w:pStyle w:val="TableParagraph"/>
              <w:spacing w:line="229" w:lineRule="exact" w:before="0"/>
              <w:ind w:right="93"/>
              <w:rPr>
                <w:sz w:val="20"/>
              </w:rPr>
            </w:pPr>
            <w:r>
              <w:rPr>
                <w:spacing w:val="-5"/>
                <w:sz w:val="20"/>
              </w:rPr>
              <w:t>628</w:t>
            </w:r>
          </w:p>
        </w:tc>
        <w:tc>
          <w:tcPr>
            <w:tcW w:w="818" w:type="dxa"/>
            <w:shd w:val="clear" w:color="auto" w:fill="DBDBDB"/>
          </w:tcPr>
          <w:p>
            <w:pPr>
              <w:pStyle w:val="TableParagraph"/>
              <w:spacing w:line="229" w:lineRule="exact" w:before="0"/>
              <w:ind w:right="92"/>
              <w:rPr>
                <w:sz w:val="20"/>
              </w:rPr>
            </w:pPr>
            <w:r>
              <w:rPr>
                <w:w w:val="95"/>
                <w:sz w:val="20"/>
              </w:rPr>
              <w:t>-</w:t>
            </w:r>
            <w:r>
              <w:rPr>
                <w:spacing w:val="-10"/>
                <w:sz w:val="20"/>
              </w:rPr>
              <w:t>6</w:t>
            </w:r>
          </w:p>
        </w:tc>
        <w:tc>
          <w:tcPr>
            <w:tcW w:w="801" w:type="dxa"/>
            <w:shd w:val="clear" w:color="auto" w:fill="DBDBDB"/>
          </w:tcPr>
          <w:p>
            <w:pPr>
              <w:pStyle w:val="TableParagraph"/>
              <w:spacing w:line="229" w:lineRule="exact" w:before="0"/>
              <w:ind w:right="91"/>
              <w:rPr>
                <w:sz w:val="20"/>
              </w:rPr>
            </w:pPr>
            <w:r>
              <w:rPr>
                <w:spacing w:val="-2"/>
                <w:sz w:val="20"/>
              </w:rPr>
              <w:t>1,342</w:t>
            </w:r>
          </w:p>
        </w:tc>
      </w:tr>
      <w:tr>
        <w:trPr>
          <w:trHeight w:val="256" w:hRule="atLeast"/>
        </w:trPr>
        <w:tc>
          <w:tcPr>
            <w:tcW w:w="895" w:type="dxa"/>
            <w:tcBorders>
              <w:right w:val="single" w:sz="6" w:space="0" w:color="000000"/>
            </w:tcBorders>
            <w:shd w:val="clear" w:color="auto" w:fill="A4A4A4"/>
          </w:tcPr>
          <w:p>
            <w:pPr>
              <w:pStyle w:val="TableParagraph"/>
              <w:spacing w:line="229" w:lineRule="exact" w:before="0"/>
              <w:ind w:left="96" w:right="87"/>
              <w:jc w:val="center"/>
              <w:rPr>
                <w:b/>
                <w:sz w:val="20"/>
              </w:rPr>
            </w:pPr>
            <w:r>
              <w:rPr>
                <w:b/>
                <w:w w:val="95"/>
                <w:sz w:val="20"/>
              </w:rPr>
              <w:t>39-</w:t>
            </w:r>
            <w:r>
              <w:rPr>
                <w:b/>
                <w:spacing w:val="-4"/>
                <w:sz w:val="20"/>
              </w:rPr>
              <w:t>9011</w:t>
            </w:r>
          </w:p>
        </w:tc>
        <w:tc>
          <w:tcPr>
            <w:tcW w:w="6120" w:type="dxa"/>
            <w:tcBorders>
              <w:left w:val="single" w:sz="6" w:space="0" w:color="000000"/>
            </w:tcBorders>
            <w:shd w:val="clear" w:color="auto" w:fill="ECECEC"/>
          </w:tcPr>
          <w:p>
            <w:pPr>
              <w:pStyle w:val="TableParagraph"/>
              <w:spacing w:line="229" w:lineRule="exact" w:before="0"/>
              <w:ind w:left="105"/>
              <w:jc w:val="left"/>
              <w:rPr>
                <w:sz w:val="20"/>
              </w:rPr>
            </w:pPr>
            <w:r>
              <w:rPr>
                <w:sz w:val="20"/>
              </w:rPr>
              <w:t>Childcare</w:t>
            </w:r>
            <w:r>
              <w:rPr>
                <w:spacing w:val="-8"/>
                <w:sz w:val="20"/>
              </w:rPr>
              <w:t> </w:t>
            </w:r>
            <w:r>
              <w:rPr>
                <w:spacing w:val="-2"/>
                <w:sz w:val="20"/>
              </w:rPr>
              <w:t>Workers</w:t>
            </w:r>
          </w:p>
        </w:tc>
        <w:tc>
          <w:tcPr>
            <w:tcW w:w="1200" w:type="dxa"/>
            <w:shd w:val="clear" w:color="auto" w:fill="ECECEC"/>
          </w:tcPr>
          <w:p>
            <w:pPr>
              <w:pStyle w:val="TableParagraph"/>
              <w:spacing w:line="229" w:lineRule="exact" w:before="0"/>
              <w:ind w:right="94"/>
              <w:rPr>
                <w:sz w:val="20"/>
              </w:rPr>
            </w:pPr>
            <w:r>
              <w:rPr>
                <w:spacing w:val="-2"/>
                <w:sz w:val="20"/>
              </w:rPr>
              <w:t>9,687</w:t>
            </w:r>
          </w:p>
        </w:tc>
        <w:tc>
          <w:tcPr>
            <w:tcW w:w="1202" w:type="dxa"/>
            <w:shd w:val="clear" w:color="auto" w:fill="ECECEC"/>
          </w:tcPr>
          <w:p>
            <w:pPr>
              <w:pStyle w:val="TableParagraph"/>
              <w:spacing w:line="229" w:lineRule="exact" w:before="0"/>
              <w:ind w:right="96"/>
              <w:rPr>
                <w:sz w:val="20"/>
              </w:rPr>
            </w:pPr>
            <w:r>
              <w:rPr>
                <w:spacing w:val="-2"/>
                <w:sz w:val="20"/>
              </w:rPr>
              <w:t>10,767</w:t>
            </w:r>
          </w:p>
        </w:tc>
        <w:tc>
          <w:tcPr>
            <w:tcW w:w="873" w:type="dxa"/>
            <w:shd w:val="clear" w:color="auto" w:fill="ECECEC"/>
          </w:tcPr>
          <w:p>
            <w:pPr>
              <w:pStyle w:val="TableParagraph"/>
              <w:spacing w:line="229" w:lineRule="exact" w:before="0"/>
              <w:ind w:right="93"/>
              <w:rPr>
                <w:sz w:val="20"/>
              </w:rPr>
            </w:pPr>
            <w:r>
              <w:rPr>
                <w:spacing w:val="-2"/>
                <w:sz w:val="20"/>
              </w:rPr>
              <w:t>1,080</w:t>
            </w:r>
          </w:p>
        </w:tc>
        <w:tc>
          <w:tcPr>
            <w:tcW w:w="823" w:type="dxa"/>
            <w:shd w:val="clear" w:color="auto" w:fill="ECECEC"/>
          </w:tcPr>
          <w:p>
            <w:pPr>
              <w:pStyle w:val="TableParagraph"/>
              <w:spacing w:line="229" w:lineRule="exact" w:before="0"/>
              <w:ind w:left="99" w:right="35"/>
              <w:jc w:val="center"/>
              <w:rPr>
                <w:sz w:val="20"/>
              </w:rPr>
            </w:pPr>
            <w:r>
              <w:rPr>
                <w:spacing w:val="-2"/>
                <w:sz w:val="20"/>
              </w:rPr>
              <w:t>11.15%</w:t>
            </w:r>
          </w:p>
        </w:tc>
        <w:tc>
          <w:tcPr>
            <w:tcW w:w="627" w:type="dxa"/>
            <w:shd w:val="clear" w:color="auto" w:fill="ECECEC"/>
          </w:tcPr>
          <w:p>
            <w:pPr>
              <w:pStyle w:val="TableParagraph"/>
              <w:spacing w:line="229" w:lineRule="exact" w:before="0"/>
              <w:ind w:right="95"/>
              <w:rPr>
                <w:b/>
                <w:sz w:val="20"/>
              </w:rPr>
            </w:pPr>
            <w:r>
              <w:rPr>
                <w:b/>
                <w:spacing w:val="-5"/>
                <w:sz w:val="20"/>
              </w:rPr>
              <w:t>688</w:t>
            </w:r>
          </w:p>
        </w:tc>
        <w:tc>
          <w:tcPr>
            <w:tcW w:w="1214" w:type="dxa"/>
            <w:shd w:val="clear" w:color="auto" w:fill="ECECEC"/>
          </w:tcPr>
          <w:p>
            <w:pPr>
              <w:pStyle w:val="TableParagraph"/>
              <w:spacing w:line="229" w:lineRule="exact" w:before="0"/>
              <w:ind w:right="93"/>
              <w:rPr>
                <w:sz w:val="20"/>
              </w:rPr>
            </w:pPr>
            <w:r>
              <w:rPr>
                <w:spacing w:val="-5"/>
                <w:sz w:val="20"/>
              </w:rPr>
              <w:t>715</w:t>
            </w:r>
          </w:p>
        </w:tc>
        <w:tc>
          <w:tcPr>
            <w:tcW w:w="818" w:type="dxa"/>
            <w:shd w:val="clear" w:color="auto" w:fill="ECECEC"/>
          </w:tcPr>
          <w:p>
            <w:pPr>
              <w:pStyle w:val="TableParagraph"/>
              <w:spacing w:line="229" w:lineRule="exact" w:before="0"/>
              <w:ind w:right="92"/>
              <w:rPr>
                <w:sz w:val="20"/>
              </w:rPr>
            </w:pPr>
            <w:r>
              <w:rPr>
                <w:spacing w:val="-5"/>
                <w:sz w:val="20"/>
              </w:rPr>
              <w:t>108</w:t>
            </w:r>
          </w:p>
        </w:tc>
        <w:tc>
          <w:tcPr>
            <w:tcW w:w="801" w:type="dxa"/>
            <w:shd w:val="clear" w:color="auto" w:fill="ECECEC"/>
          </w:tcPr>
          <w:p>
            <w:pPr>
              <w:pStyle w:val="TableParagraph"/>
              <w:spacing w:line="229" w:lineRule="exact" w:before="0"/>
              <w:ind w:right="91"/>
              <w:rPr>
                <w:sz w:val="20"/>
              </w:rPr>
            </w:pPr>
            <w:r>
              <w:rPr>
                <w:spacing w:val="-2"/>
                <w:sz w:val="20"/>
              </w:rPr>
              <w:t>1,511</w:t>
            </w:r>
          </w:p>
        </w:tc>
      </w:tr>
      <w:tr>
        <w:trPr>
          <w:trHeight w:val="254" w:hRule="atLeast"/>
        </w:trPr>
        <w:tc>
          <w:tcPr>
            <w:tcW w:w="895" w:type="dxa"/>
            <w:tcBorders>
              <w:right w:val="single" w:sz="6" w:space="0" w:color="000000"/>
            </w:tcBorders>
            <w:shd w:val="clear" w:color="auto" w:fill="A4A4A4"/>
          </w:tcPr>
          <w:p>
            <w:pPr>
              <w:pStyle w:val="TableParagraph"/>
              <w:spacing w:line="227" w:lineRule="exact" w:before="0"/>
              <w:ind w:left="96" w:right="87"/>
              <w:jc w:val="center"/>
              <w:rPr>
                <w:b/>
                <w:sz w:val="20"/>
              </w:rPr>
            </w:pPr>
            <w:r>
              <w:rPr>
                <w:b/>
                <w:w w:val="95"/>
                <w:sz w:val="20"/>
              </w:rPr>
              <w:t>35-</w:t>
            </w:r>
            <w:r>
              <w:rPr>
                <w:b/>
                <w:spacing w:val="-4"/>
                <w:sz w:val="20"/>
              </w:rPr>
              <w:t>2014</w:t>
            </w:r>
          </w:p>
        </w:tc>
        <w:tc>
          <w:tcPr>
            <w:tcW w:w="6120" w:type="dxa"/>
            <w:tcBorders>
              <w:left w:val="single" w:sz="6" w:space="0" w:color="000000"/>
            </w:tcBorders>
            <w:shd w:val="clear" w:color="auto" w:fill="DBDBDB"/>
          </w:tcPr>
          <w:p>
            <w:pPr>
              <w:pStyle w:val="TableParagraph"/>
              <w:spacing w:line="227" w:lineRule="exact" w:before="0"/>
              <w:ind w:left="105"/>
              <w:jc w:val="left"/>
              <w:rPr>
                <w:sz w:val="20"/>
              </w:rPr>
            </w:pPr>
            <w:r>
              <w:rPr>
                <w:sz w:val="20"/>
              </w:rPr>
              <w:t>Cooks,</w:t>
            </w:r>
            <w:r>
              <w:rPr>
                <w:spacing w:val="-6"/>
                <w:sz w:val="20"/>
              </w:rPr>
              <w:t> </w:t>
            </w:r>
            <w:r>
              <w:rPr>
                <w:spacing w:val="-2"/>
                <w:sz w:val="20"/>
              </w:rPr>
              <w:t>Restaurant</w:t>
            </w:r>
          </w:p>
        </w:tc>
        <w:tc>
          <w:tcPr>
            <w:tcW w:w="1200" w:type="dxa"/>
            <w:shd w:val="clear" w:color="auto" w:fill="DBDBDB"/>
          </w:tcPr>
          <w:p>
            <w:pPr>
              <w:pStyle w:val="TableParagraph"/>
              <w:spacing w:line="227" w:lineRule="exact" w:before="0"/>
              <w:ind w:right="94"/>
              <w:rPr>
                <w:sz w:val="20"/>
              </w:rPr>
            </w:pPr>
            <w:r>
              <w:rPr>
                <w:spacing w:val="-2"/>
                <w:sz w:val="20"/>
              </w:rPr>
              <w:t>9,277</w:t>
            </w:r>
          </w:p>
        </w:tc>
        <w:tc>
          <w:tcPr>
            <w:tcW w:w="1202" w:type="dxa"/>
            <w:shd w:val="clear" w:color="auto" w:fill="DBDBDB"/>
          </w:tcPr>
          <w:p>
            <w:pPr>
              <w:pStyle w:val="TableParagraph"/>
              <w:spacing w:line="227" w:lineRule="exact" w:before="0"/>
              <w:ind w:right="96"/>
              <w:rPr>
                <w:sz w:val="20"/>
              </w:rPr>
            </w:pPr>
            <w:r>
              <w:rPr>
                <w:spacing w:val="-2"/>
                <w:sz w:val="20"/>
              </w:rPr>
              <w:t>14,080</w:t>
            </w:r>
          </w:p>
        </w:tc>
        <w:tc>
          <w:tcPr>
            <w:tcW w:w="873" w:type="dxa"/>
            <w:shd w:val="clear" w:color="auto" w:fill="DBDBDB"/>
          </w:tcPr>
          <w:p>
            <w:pPr>
              <w:pStyle w:val="TableParagraph"/>
              <w:spacing w:line="227" w:lineRule="exact" w:before="0"/>
              <w:ind w:right="93"/>
              <w:rPr>
                <w:sz w:val="20"/>
              </w:rPr>
            </w:pPr>
            <w:r>
              <w:rPr>
                <w:spacing w:val="-2"/>
                <w:sz w:val="20"/>
              </w:rPr>
              <w:t>4,803</w:t>
            </w:r>
          </w:p>
        </w:tc>
        <w:tc>
          <w:tcPr>
            <w:tcW w:w="823" w:type="dxa"/>
            <w:shd w:val="clear" w:color="auto" w:fill="DBDBDB"/>
          </w:tcPr>
          <w:p>
            <w:pPr>
              <w:pStyle w:val="TableParagraph"/>
              <w:spacing w:line="227" w:lineRule="exact" w:before="0"/>
              <w:ind w:left="99" w:right="35"/>
              <w:jc w:val="center"/>
              <w:rPr>
                <w:sz w:val="20"/>
              </w:rPr>
            </w:pPr>
            <w:r>
              <w:rPr>
                <w:spacing w:val="-2"/>
                <w:sz w:val="20"/>
              </w:rPr>
              <w:t>51.77%</w:t>
            </w:r>
          </w:p>
        </w:tc>
        <w:tc>
          <w:tcPr>
            <w:tcW w:w="627" w:type="dxa"/>
            <w:shd w:val="clear" w:color="auto" w:fill="DBDBDB"/>
          </w:tcPr>
          <w:p>
            <w:pPr>
              <w:pStyle w:val="TableParagraph"/>
              <w:spacing w:line="227" w:lineRule="exact" w:before="0"/>
              <w:ind w:right="95"/>
              <w:rPr>
                <w:b/>
                <w:sz w:val="20"/>
              </w:rPr>
            </w:pPr>
            <w:r>
              <w:rPr>
                <w:b/>
                <w:spacing w:val="-5"/>
                <w:sz w:val="20"/>
              </w:rPr>
              <w:t>687</w:t>
            </w:r>
          </w:p>
        </w:tc>
        <w:tc>
          <w:tcPr>
            <w:tcW w:w="1214" w:type="dxa"/>
            <w:shd w:val="clear" w:color="auto" w:fill="DBDBDB"/>
          </w:tcPr>
          <w:p>
            <w:pPr>
              <w:pStyle w:val="TableParagraph"/>
              <w:spacing w:line="227" w:lineRule="exact" w:before="0"/>
              <w:ind w:right="92"/>
              <w:rPr>
                <w:sz w:val="20"/>
              </w:rPr>
            </w:pPr>
            <w:r>
              <w:rPr>
                <w:spacing w:val="-2"/>
                <w:sz w:val="20"/>
              </w:rPr>
              <w:t>1,000</w:t>
            </w:r>
          </w:p>
        </w:tc>
        <w:tc>
          <w:tcPr>
            <w:tcW w:w="818" w:type="dxa"/>
            <w:shd w:val="clear" w:color="auto" w:fill="DBDBDB"/>
          </w:tcPr>
          <w:p>
            <w:pPr>
              <w:pStyle w:val="TableParagraph"/>
              <w:spacing w:line="227" w:lineRule="exact" w:before="0"/>
              <w:ind w:right="92"/>
              <w:rPr>
                <w:sz w:val="20"/>
              </w:rPr>
            </w:pPr>
            <w:r>
              <w:rPr>
                <w:spacing w:val="-5"/>
                <w:sz w:val="20"/>
              </w:rPr>
              <w:t>480</w:t>
            </w:r>
          </w:p>
        </w:tc>
        <w:tc>
          <w:tcPr>
            <w:tcW w:w="801" w:type="dxa"/>
            <w:shd w:val="clear" w:color="auto" w:fill="DBDBDB"/>
          </w:tcPr>
          <w:p>
            <w:pPr>
              <w:pStyle w:val="TableParagraph"/>
              <w:spacing w:line="227" w:lineRule="exact" w:before="0"/>
              <w:ind w:right="91"/>
              <w:rPr>
                <w:sz w:val="20"/>
              </w:rPr>
            </w:pPr>
            <w:r>
              <w:rPr>
                <w:spacing w:val="-2"/>
                <w:sz w:val="20"/>
              </w:rPr>
              <w:t>2,167</w:t>
            </w:r>
          </w:p>
        </w:tc>
      </w:tr>
      <w:tr>
        <w:trPr>
          <w:trHeight w:val="254" w:hRule="atLeast"/>
        </w:trPr>
        <w:tc>
          <w:tcPr>
            <w:tcW w:w="895" w:type="dxa"/>
            <w:tcBorders>
              <w:right w:val="single" w:sz="6" w:space="0" w:color="000000"/>
            </w:tcBorders>
            <w:shd w:val="clear" w:color="auto" w:fill="A4A4A4"/>
          </w:tcPr>
          <w:p>
            <w:pPr>
              <w:pStyle w:val="TableParagraph"/>
              <w:spacing w:line="229" w:lineRule="exact" w:before="0"/>
              <w:ind w:left="96" w:right="87"/>
              <w:jc w:val="center"/>
              <w:rPr>
                <w:b/>
                <w:sz w:val="20"/>
              </w:rPr>
            </w:pPr>
            <w:r>
              <w:rPr>
                <w:b/>
                <w:w w:val="95"/>
                <w:sz w:val="20"/>
              </w:rPr>
              <w:t>37-</w:t>
            </w:r>
            <w:r>
              <w:rPr>
                <w:b/>
                <w:spacing w:val="-4"/>
                <w:sz w:val="20"/>
              </w:rPr>
              <w:t>2012</w:t>
            </w:r>
          </w:p>
        </w:tc>
        <w:tc>
          <w:tcPr>
            <w:tcW w:w="6120" w:type="dxa"/>
            <w:tcBorders>
              <w:left w:val="single" w:sz="6" w:space="0" w:color="000000"/>
            </w:tcBorders>
            <w:shd w:val="clear" w:color="auto" w:fill="ECECEC"/>
          </w:tcPr>
          <w:p>
            <w:pPr>
              <w:pStyle w:val="TableParagraph"/>
              <w:spacing w:line="229" w:lineRule="exact" w:before="0"/>
              <w:ind w:left="105"/>
              <w:jc w:val="left"/>
              <w:rPr>
                <w:sz w:val="20"/>
              </w:rPr>
            </w:pPr>
            <w:r>
              <w:rPr>
                <w:sz w:val="20"/>
              </w:rPr>
              <w:t>Maids</w:t>
            </w:r>
            <w:r>
              <w:rPr>
                <w:spacing w:val="-10"/>
                <w:sz w:val="20"/>
              </w:rPr>
              <w:t> </w:t>
            </w:r>
            <w:r>
              <w:rPr>
                <w:sz w:val="20"/>
              </w:rPr>
              <w:t>and</w:t>
            </w:r>
            <w:r>
              <w:rPr>
                <w:spacing w:val="-9"/>
                <w:sz w:val="20"/>
              </w:rPr>
              <w:t> </w:t>
            </w:r>
            <w:r>
              <w:rPr>
                <w:sz w:val="20"/>
              </w:rPr>
              <w:t>Housekeeping</w:t>
            </w:r>
            <w:r>
              <w:rPr>
                <w:spacing w:val="-7"/>
                <w:sz w:val="20"/>
              </w:rPr>
              <w:t> </w:t>
            </w:r>
            <w:r>
              <w:rPr>
                <w:spacing w:val="-2"/>
                <w:sz w:val="20"/>
              </w:rPr>
              <w:t>Cleaners</w:t>
            </w:r>
          </w:p>
        </w:tc>
        <w:tc>
          <w:tcPr>
            <w:tcW w:w="1200" w:type="dxa"/>
            <w:shd w:val="clear" w:color="auto" w:fill="ECECEC"/>
          </w:tcPr>
          <w:p>
            <w:pPr>
              <w:pStyle w:val="TableParagraph"/>
              <w:spacing w:line="229" w:lineRule="exact" w:before="0"/>
              <w:ind w:right="94"/>
              <w:rPr>
                <w:sz w:val="20"/>
              </w:rPr>
            </w:pPr>
            <w:r>
              <w:rPr>
                <w:spacing w:val="-2"/>
                <w:sz w:val="20"/>
              </w:rPr>
              <w:t>9,979</w:t>
            </w:r>
          </w:p>
        </w:tc>
        <w:tc>
          <w:tcPr>
            <w:tcW w:w="1202" w:type="dxa"/>
            <w:shd w:val="clear" w:color="auto" w:fill="ECECEC"/>
          </w:tcPr>
          <w:p>
            <w:pPr>
              <w:pStyle w:val="TableParagraph"/>
              <w:spacing w:line="229" w:lineRule="exact" w:before="0"/>
              <w:ind w:right="96"/>
              <w:rPr>
                <w:sz w:val="20"/>
              </w:rPr>
            </w:pPr>
            <w:r>
              <w:rPr>
                <w:spacing w:val="-2"/>
                <w:sz w:val="20"/>
              </w:rPr>
              <w:t>10,258</w:t>
            </w:r>
          </w:p>
        </w:tc>
        <w:tc>
          <w:tcPr>
            <w:tcW w:w="873" w:type="dxa"/>
            <w:shd w:val="clear" w:color="auto" w:fill="ECECEC"/>
          </w:tcPr>
          <w:p>
            <w:pPr>
              <w:pStyle w:val="TableParagraph"/>
              <w:spacing w:line="229" w:lineRule="exact" w:before="0"/>
              <w:ind w:right="93"/>
              <w:rPr>
                <w:sz w:val="20"/>
              </w:rPr>
            </w:pPr>
            <w:r>
              <w:rPr>
                <w:spacing w:val="-5"/>
                <w:sz w:val="20"/>
              </w:rPr>
              <w:t>279</w:t>
            </w:r>
          </w:p>
        </w:tc>
        <w:tc>
          <w:tcPr>
            <w:tcW w:w="823" w:type="dxa"/>
            <w:shd w:val="clear" w:color="auto" w:fill="ECECEC"/>
          </w:tcPr>
          <w:p>
            <w:pPr>
              <w:pStyle w:val="TableParagraph"/>
              <w:spacing w:line="229" w:lineRule="exact" w:before="0"/>
              <w:ind w:left="183" w:right="28"/>
              <w:jc w:val="center"/>
              <w:rPr>
                <w:sz w:val="20"/>
              </w:rPr>
            </w:pPr>
            <w:r>
              <w:rPr>
                <w:spacing w:val="-2"/>
                <w:sz w:val="20"/>
              </w:rPr>
              <w:t>2.80%</w:t>
            </w:r>
          </w:p>
        </w:tc>
        <w:tc>
          <w:tcPr>
            <w:tcW w:w="627" w:type="dxa"/>
            <w:shd w:val="clear" w:color="auto" w:fill="ECECEC"/>
          </w:tcPr>
          <w:p>
            <w:pPr>
              <w:pStyle w:val="TableParagraph"/>
              <w:spacing w:line="229" w:lineRule="exact" w:before="0"/>
              <w:ind w:right="95"/>
              <w:rPr>
                <w:b/>
                <w:sz w:val="20"/>
              </w:rPr>
            </w:pPr>
            <w:r>
              <w:rPr>
                <w:b/>
                <w:spacing w:val="-5"/>
                <w:sz w:val="20"/>
              </w:rPr>
              <w:t>687</w:t>
            </w:r>
          </w:p>
        </w:tc>
        <w:tc>
          <w:tcPr>
            <w:tcW w:w="1214" w:type="dxa"/>
            <w:shd w:val="clear" w:color="auto" w:fill="ECECEC"/>
          </w:tcPr>
          <w:p>
            <w:pPr>
              <w:pStyle w:val="TableParagraph"/>
              <w:spacing w:line="229" w:lineRule="exact" w:before="0"/>
              <w:ind w:right="93"/>
              <w:rPr>
                <w:sz w:val="20"/>
              </w:rPr>
            </w:pPr>
            <w:r>
              <w:rPr>
                <w:spacing w:val="-5"/>
                <w:sz w:val="20"/>
              </w:rPr>
              <w:t>651</w:t>
            </w:r>
          </w:p>
        </w:tc>
        <w:tc>
          <w:tcPr>
            <w:tcW w:w="818" w:type="dxa"/>
            <w:shd w:val="clear" w:color="auto" w:fill="ECECEC"/>
          </w:tcPr>
          <w:p>
            <w:pPr>
              <w:pStyle w:val="TableParagraph"/>
              <w:spacing w:line="229" w:lineRule="exact" w:before="0"/>
              <w:ind w:right="92"/>
              <w:rPr>
                <w:sz w:val="20"/>
              </w:rPr>
            </w:pPr>
            <w:r>
              <w:rPr>
                <w:spacing w:val="-5"/>
                <w:sz w:val="20"/>
              </w:rPr>
              <w:t>28</w:t>
            </w:r>
          </w:p>
        </w:tc>
        <w:tc>
          <w:tcPr>
            <w:tcW w:w="801" w:type="dxa"/>
            <w:shd w:val="clear" w:color="auto" w:fill="ECECEC"/>
          </w:tcPr>
          <w:p>
            <w:pPr>
              <w:pStyle w:val="TableParagraph"/>
              <w:spacing w:line="229" w:lineRule="exact" w:before="0"/>
              <w:ind w:right="91"/>
              <w:rPr>
                <w:sz w:val="20"/>
              </w:rPr>
            </w:pPr>
            <w:r>
              <w:rPr>
                <w:spacing w:val="-2"/>
                <w:sz w:val="20"/>
              </w:rPr>
              <w:t>1,366</w:t>
            </w:r>
          </w:p>
        </w:tc>
      </w:tr>
      <w:tr>
        <w:trPr>
          <w:trHeight w:val="256" w:hRule="atLeast"/>
        </w:trPr>
        <w:tc>
          <w:tcPr>
            <w:tcW w:w="895" w:type="dxa"/>
            <w:tcBorders>
              <w:right w:val="single" w:sz="6" w:space="0" w:color="000000"/>
            </w:tcBorders>
            <w:shd w:val="clear" w:color="auto" w:fill="A4A4A4"/>
          </w:tcPr>
          <w:p>
            <w:pPr>
              <w:pStyle w:val="TableParagraph"/>
              <w:spacing w:line="229" w:lineRule="exact" w:before="0"/>
              <w:ind w:left="96" w:right="87"/>
              <w:jc w:val="center"/>
              <w:rPr>
                <w:b/>
                <w:sz w:val="20"/>
              </w:rPr>
            </w:pPr>
            <w:r>
              <w:rPr>
                <w:b/>
                <w:w w:val="95"/>
                <w:sz w:val="20"/>
              </w:rPr>
              <w:t>43-</w:t>
            </w:r>
            <w:r>
              <w:rPr>
                <w:b/>
                <w:spacing w:val="-4"/>
                <w:sz w:val="20"/>
              </w:rPr>
              <w:t>4171</w:t>
            </w:r>
          </w:p>
        </w:tc>
        <w:tc>
          <w:tcPr>
            <w:tcW w:w="6120" w:type="dxa"/>
            <w:tcBorders>
              <w:left w:val="single" w:sz="6" w:space="0" w:color="000000"/>
            </w:tcBorders>
            <w:shd w:val="clear" w:color="auto" w:fill="DBDBDB"/>
          </w:tcPr>
          <w:p>
            <w:pPr>
              <w:pStyle w:val="TableParagraph"/>
              <w:spacing w:line="229" w:lineRule="exact" w:before="0"/>
              <w:ind w:left="105"/>
              <w:jc w:val="left"/>
              <w:rPr>
                <w:sz w:val="20"/>
              </w:rPr>
            </w:pPr>
            <w:r>
              <w:rPr>
                <w:sz w:val="20"/>
              </w:rPr>
              <w:t>Receptionists</w:t>
            </w:r>
            <w:r>
              <w:rPr>
                <w:spacing w:val="-11"/>
                <w:sz w:val="20"/>
              </w:rPr>
              <w:t> </w:t>
            </w:r>
            <w:r>
              <w:rPr>
                <w:sz w:val="20"/>
              </w:rPr>
              <w:t>and</w:t>
            </w:r>
            <w:r>
              <w:rPr>
                <w:spacing w:val="-11"/>
                <w:sz w:val="20"/>
              </w:rPr>
              <w:t> </w:t>
            </w:r>
            <w:r>
              <w:rPr>
                <w:sz w:val="20"/>
              </w:rPr>
              <w:t>Information</w:t>
            </w:r>
            <w:r>
              <w:rPr>
                <w:spacing w:val="-8"/>
                <w:sz w:val="20"/>
              </w:rPr>
              <w:t> </w:t>
            </w:r>
            <w:r>
              <w:rPr>
                <w:spacing w:val="-2"/>
                <w:sz w:val="20"/>
              </w:rPr>
              <w:t>Clerks</w:t>
            </w:r>
          </w:p>
        </w:tc>
        <w:tc>
          <w:tcPr>
            <w:tcW w:w="1200" w:type="dxa"/>
            <w:shd w:val="clear" w:color="auto" w:fill="DBDBDB"/>
          </w:tcPr>
          <w:p>
            <w:pPr>
              <w:pStyle w:val="TableParagraph"/>
              <w:spacing w:line="229" w:lineRule="exact" w:before="0"/>
              <w:ind w:right="94"/>
              <w:rPr>
                <w:sz w:val="20"/>
              </w:rPr>
            </w:pPr>
            <w:r>
              <w:rPr>
                <w:spacing w:val="-2"/>
                <w:sz w:val="20"/>
              </w:rPr>
              <w:t>11,563</w:t>
            </w:r>
          </w:p>
        </w:tc>
        <w:tc>
          <w:tcPr>
            <w:tcW w:w="1202" w:type="dxa"/>
            <w:shd w:val="clear" w:color="auto" w:fill="DBDBDB"/>
          </w:tcPr>
          <w:p>
            <w:pPr>
              <w:pStyle w:val="TableParagraph"/>
              <w:spacing w:line="229" w:lineRule="exact" w:before="0"/>
              <w:ind w:right="96"/>
              <w:rPr>
                <w:sz w:val="20"/>
              </w:rPr>
            </w:pPr>
            <w:r>
              <w:rPr>
                <w:spacing w:val="-2"/>
                <w:sz w:val="20"/>
              </w:rPr>
              <w:t>12,221</w:t>
            </w:r>
          </w:p>
        </w:tc>
        <w:tc>
          <w:tcPr>
            <w:tcW w:w="873" w:type="dxa"/>
            <w:shd w:val="clear" w:color="auto" w:fill="DBDBDB"/>
          </w:tcPr>
          <w:p>
            <w:pPr>
              <w:pStyle w:val="TableParagraph"/>
              <w:spacing w:line="229" w:lineRule="exact" w:before="0"/>
              <w:ind w:right="93"/>
              <w:rPr>
                <w:sz w:val="20"/>
              </w:rPr>
            </w:pPr>
            <w:r>
              <w:rPr>
                <w:spacing w:val="-5"/>
                <w:sz w:val="20"/>
              </w:rPr>
              <w:t>658</w:t>
            </w:r>
          </w:p>
        </w:tc>
        <w:tc>
          <w:tcPr>
            <w:tcW w:w="823" w:type="dxa"/>
            <w:shd w:val="clear" w:color="auto" w:fill="DBDBDB"/>
          </w:tcPr>
          <w:p>
            <w:pPr>
              <w:pStyle w:val="TableParagraph"/>
              <w:spacing w:line="229" w:lineRule="exact" w:before="0"/>
              <w:ind w:left="183" w:right="28"/>
              <w:jc w:val="center"/>
              <w:rPr>
                <w:sz w:val="20"/>
              </w:rPr>
            </w:pPr>
            <w:r>
              <w:rPr>
                <w:spacing w:val="-2"/>
                <w:sz w:val="20"/>
              </w:rPr>
              <w:t>5.69%</w:t>
            </w:r>
          </w:p>
        </w:tc>
        <w:tc>
          <w:tcPr>
            <w:tcW w:w="627" w:type="dxa"/>
            <w:shd w:val="clear" w:color="auto" w:fill="DBDBDB"/>
          </w:tcPr>
          <w:p>
            <w:pPr>
              <w:pStyle w:val="TableParagraph"/>
              <w:spacing w:line="229" w:lineRule="exact" w:before="0"/>
              <w:ind w:right="95"/>
              <w:rPr>
                <w:b/>
                <w:sz w:val="20"/>
              </w:rPr>
            </w:pPr>
            <w:r>
              <w:rPr>
                <w:b/>
                <w:spacing w:val="-5"/>
                <w:sz w:val="20"/>
              </w:rPr>
              <w:t>664</w:t>
            </w:r>
          </w:p>
        </w:tc>
        <w:tc>
          <w:tcPr>
            <w:tcW w:w="1214" w:type="dxa"/>
            <w:shd w:val="clear" w:color="auto" w:fill="DBDBDB"/>
          </w:tcPr>
          <w:p>
            <w:pPr>
              <w:pStyle w:val="TableParagraph"/>
              <w:spacing w:line="229" w:lineRule="exact" w:before="0"/>
              <w:ind w:right="93"/>
              <w:rPr>
                <w:sz w:val="20"/>
              </w:rPr>
            </w:pPr>
            <w:r>
              <w:rPr>
                <w:spacing w:val="-5"/>
                <w:sz w:val="20"/>
              </w:rPr>
              <w:t>822</w:t>
            </w:r>
          </w:p>
        </w:tc>
        <w:tc>
          <w:tcPr>
            <w:tcW w:w="818" w:type="dxa"/>
            <w:shd w:val="clear" w:color="auto" w:fill="DBDBDB"/>
          </w:tcPr>
          <w:p>
            <w:pPr>
              <w:pStyle w:val="TableParagraph"/>
              <w:spacing w:line="229" w:lineRule="exact" w:before="0"/>
              <w:ind w:right="92"/>
              <w:rPr>
                <w:sz w:val="20"/>
              </w:rPr>
            </w:pPr>
            <w:r>
              <w:rPr>
                <w:spacing w:val="-5"/>
                <w:sz w:val="20"/>
              </w:rPr>
              <w:t>66</w:t>
            </w:r>
          </w:p>
        </w:tc>
        <w:tc>
          <w:tcPr>
            <w:tcW w:w="801" w:type="dxa"/>
            <w:shd w:val="clear" w:color="auto" w:fill="DBDBDB"/>
          </w:tcPr>
          <w:p>
            <w:pPr>
              <w:pStyle w:val="TableParagraph"/>
              <w:spacing w:line="229" w:lineRule="exact" w:before="0"/>
              <w:ind w:right="91"/>
              <w:rPr>
                <w:sz w:val="20"/>
              </w:rPr>
            </w:pPr>
            <w:r>
              <w:rPr>
                <w:spacing w:val="-2"/>
                <w:sz w:val="20"/>
              </w:rPr>
              <w:t>1,552</w:t>
            </w:r>
          </w:p>
        </w:tc>
      </w:tr>
    </w:tbl>
    <w:p>
      <w:pPr>
        <w:spacing w:after="0" w:line="229" w:lineRule="exact"/>
        <w:rPr>
          <w:sz w:val="20"/>
        </w:rPr>
        <w:sectPr>
          <w:headerReference w:type="default" r:id="rId91"/>
          <w:headerReference w:type="even" r:id="rId92"/>
          <w:footerReference w:type="default" r:id="rId93"/>
          <w:footerReference w:type="even" r:id="rId94"/>
          <w:pgSz w:w="15840" w:h="12240" w:orient="landscape"/>
          <w:pgMar w:header="297" w:footer="690" w:top="1560" w:bottom="920" w:left="340" w:right="180"/>
          <w:pgNumType w:start="39"/>
        </w:sectPr>
      </w:pPr>
    </w:p>
    <w:p>
      <w:pPr>
        <w:spacing w:line="240" w:lineRule="auto" w:before="0"/>
        <w:rPr>
          <w:sz w:val="20"/>
        </w:rPr>
      </w:pPr>
    </w:p>
    <w:p>
      <w:pPr>
        <w:spacing w:line="240" w:lineRule="auto" w:before="6"/>
        <w:rPr>
          <w:sz w:val="22"/>
        </w:rPr>
      </w:pPr>
    </w:p>
    <w:p>
      <w:pPr>
        <w:pStyle w:val="Heading2"/>
        <w:spacing w:before="100"/>
      </w:pPr>
      <w:r>
        <w:rPr/>
        <w:t>Top</w:t>
      </w:r>
      <w:r>
        <w:rPr>
          <w:spacing w:val="-4"/>
        </w:rPr>
        <w:t> </w:t>
      </w:r>
      <w:r>
        <w:rPr/>
        <w:t>20</w:t>
      </w:r>
      <w:r>
        <w:rPr>
          <w:spacing w:val="-5"/>
        </w:rPr>
        <w:t> </w:t>
      </w:r>
      <w:r>
        <w:rPr/>
        <w:t>Occupations</w:t>
      </w:r>
      <w:r>
        <w:rPr>
          <w:spacing w:val="-4"/>
        </w:rPr>
        <w:t> </w:t>
      </w:r>
      <w:r>
        <w:rPr/>
        <w:t>by</w:t>
      </w:r>
      <w:r>
        <w:rPr>
          <w:spacing w:val="-3"/>
        </w:rPr>
        <w:t> </w:t>
      </w:r>
      <w:r>
        <w:rPr/>
        <w:t>Annual</w:t>
      </w:r>
      <w:r>
        <w:rPr>
          <w:spacing w:val="-2"/>
        </w:rPr>
        <w:t> Transfers</w:t>
      </w: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95"/>
        <w:gridCol w:w="5760"/>
        <w:gridCol w:w="1200"/>
        <w:gridCol w:w="1202"/>
        <w:gridCol w:w="873"/>
        <w:gridCol w:w="815"/>
        <w:gridCol w:w="727"/>
        <w:gridCol w:w="1031"/>
        <w:gridCol w:w="815"/>
        <w:gridCol w:w="861"/>
      </w:tblGrid>
      <w:tr>
        <w:trPr>
          <w:trHeight w:val="256" w:hRule="atLeast"/>
        </w:trPr>
        <w:tc>
          <w:tcPr>
            <w:tcW w:w="6655" w:type="dxa"/>
            <w:gridSpan w:val="2"/>
            <w:shd w:val="clear" w:color="auto" w:fill="A4A4A4"/>
          </w:tcPr>
          <w:p>
            <w:pPr>
              <w:pStyle w:val="TableParagraph"/>
              <w:spacing w:line="225" w:lineRule="exact"/>
              <w:ind w:left="1874"/>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2" w:type="dxa"/>
            <w:gridSpan w:val="2"/>
            <w:shd w:val="clear" w:color="auto" w:fill="A4A4A4"/>
          </w:tcPr>
          <w:p>
            <w:pPr>
              <w:pStyle w:val="TableParagraph"/>
              <w:spacing w:line="225" w:lineRule="exact"/>
              <w:ind w:left="708"/>
              <w:jc w:val="left"/>
              <w:rPr>
                <w:b/>
                <w:sz w:val="20"/>
              </w:rPr>
            </w:pPr>
            <w:r>
              <w:rPr>
                <w:b/>
                <w:spacing w:val="-2"/>
                <w:sz w:val="20"/>
              </w:rPr>
              <w:t>Employment</w:t>
            </w:r>
          </w:p>
        </w:tc>
        <w:tc>
          <w:tcPr>
            <w:tcW w:w="1688" w:type="dxa"/>
            <w:gridSpan w:val="2"/>
            <w:shd w:val="clear" w:color="auto" w:fill="A4A4A4"/>
          </w:tcPr>
          <w:p>
            <w:pPr>
              <w:pStyle w:val="TableParagraph"/>
              <w:spacing w:line="225" w:lineRule="exact"/>
              <w:ind w:left="546"/>
              <w:jc w:val="left"/>
              <w:rPr>
                <w:b/>
                <w:sz w:val="20"/>
              </w:rPr>
            </w:pPr>
            <w:r>
              <w:rPr>
                <w:b/>
                <w:spacing w:val="-2"/>
                <w:sz w:val="20"/>
              </w:rPr>
              <w:t>Change</w:t>
            </w:r>
          </w:p>
        </w:tc>
        <w:tc>
          <w:tcPr>
            <w:tcW w:w="1758" w:type="dxa"/>
            <w:gridSpan w:val="2"/>
            <w:shd w:val="clear" w:color="auto" w:fill="A4A4A4"/>
          </w:tcPr>
          <w:p>
            <w:pPr>
              <w:pStyle w:val="TableParagraph"/>
              <w:spacing w:line="225" w:lineRule="exact"/>
              <w:ind w:left="111"/>
              <w:jc w:val="left"/>
              <w:rPr>
                <w:b/>
                <w:sz w:val="20"/>
              </w:rPr>
            </w:pPr>
            <w:r>
              <w:rPr>
                <w:b/>
                <w:sz w:val="20"/>
              </w:rPr>
              <w:t>Annual</w:t>
            </w:r>
            <w:r>
              <w:rPr>
                <w:b/>
                <w:spacing w:val="-7"/>
                <w:sz w:val="20"/>
              </w:rPr>
              <w:t> </w:t>
            </w:r>
            <w:r>
              <w:rPr>
                <w:b/>
                <w:spacing w:val="-2"/>
                <w:sz w:val="20"/>
              </w:rPr>
              <w:t>Separations</w:t>
            </w:r>
          </w:p>
        </w:tc>
        <w:tc>
          <w:tcPr>
            <w:tcW w:w="1676" w:type="dxa"/>
            <w:gridSpan w:val="2"/>
            <w:shd w:val="clear" w:color="auto" w:fill="A4A4A4"/>
          </w:tcPr>
          <w:p>
            <w:pPr>
              <w:pStyle w:val="TableParagraph"/>
              <w:spacing w:line="225" w:lineRule="exact"/>
              <w:ind w:left="163"/>
              <w:jc w:val="left"/>
              <w:rPr>
                <w:b/>
                <w:sz w:val="20"/>
              </w:rPr>
            </w:pPr>
            <w:r>
              <w:rPr>
                <w:b/>
                <w:sz w:val="20"/>
              </w:rPr>
              <w:t>Annual</w:t>
            </w:r>
            <w:r>
              <w:rPr>
                <w:b/>
                <w:spacing w:val="-7"/>
                <w:sz w:val="20"/>
              </w:rPr>
              <w:t> </w:t>
            </w:r>
            <w:r>
              <w:rPr>
                <w:b/>
                <w:spacing w:val="-2"/>
                <w:sz w:val="20"/>
              </w:rPr>
              <w:t>Openings</w:t>
            </w:r>
          </w:p>
        </w:tc>
      </w:tr>
      <w:tr>
        <w:trPr>
          <w:trHeight w:val="688" w:hRule="atLeast"/>
        </w:trPr>
        <w:tc>
          <w:tcPr>
            <w:tcW w:w="895" w:type="dxa"/>
            <w:tcBorders>
              <w:right w:val="single" w:sz="6" w:space="0" w:color="000000"/>
            </w:tcBorders>
            <w:shd w:val="clear" w:color="auto" w:fill="A4A4A4"/>
          </w:tcPr>
          <w:p>
            <w:pPr>
              <w:pStyle w:val="TableParagraph"/>
              <w:spacing w:before="9"/>
              <w:jc w:val="left"/>
              <w:rPr>
                <w:sz w:val="19"/>
              </w:rPr>
            </w:pPr>
          </w:p>
          <w:p>
            <w:pPr>
              <w:pStyle w:val="TableParagraph"/>
              <w:spacing w:before="0"/>
              <w:ind w:right="228"/>
              <w:rPr>
                <w:b/>
                <w:sz w:val="20"/>
              </w:rPr>
            </w:pPr>
            <w:r>
              <w:rPr>
                <w:b/>
                <w:spacing w:val="-4"/>
                <w:sz w:val="20"/>
              </w:rPr>
              <w:t>Code</w:t>
            </w:r>
          </w:p>
        </w:tc>
        <w:tc>
          <w:tcPr>
            <w:tcW w:w="5760" w:type="dxa"/>
            <w:tcBorders>
              <w:left w:val="single" w:sz="6" w:space="0" w:color="000000"/>
            </w:tcBorders>
            <w:shd w:val="clear" w:color="auto" w:fill="DBDBDB"/>
          </w:tcPr>
          <w:p>
            <w:pPr>
              <w:pStyle w:val="TableParagraph"/>
              <w:spacing w:before="9"/>
              <w:jc w:val="left"/>
              <w:rPr>
                <w:sz w:val="19"/>
              </w:rPr>
            </w:pPr>
          </w:p>
          <w:p>
            <w:pPr>
              <w:pStyle w:val="TableParagraph"/>
              <w:spacing w:before="0"/>
              <w:ind w:left="2693" w:right="2686"/>
              <w:jc w:val="center"/>
              <w:rPr>
                <w:b/>
                <w:sz w:val="20"/>
              </w:rPr>
            </w:pPr>
            <w:r>
              <w:rPr>
                <w:b/>
                <w:spacing w:val="-2"/>
                <w:sz w:val="20"/>
              </w:rPr>
              <w:t>Title</w:t>
            </w:r>
          </w:p>
        </w:tc>
        <w:tc>
          <w:tcPr>
            <w:tcW w:w="1200" w:type="dxa"/>
            <w:shd w:val="clear" w:color="auto" w:fill="DBDBDB"/>
          </w:tcPr>
          <w:p>
            <w:pPr>
              <w:pStyle w:val="TableParagraph"/>
              <w:spacing w:line="227" w:lineRule="exact" w:before="0"/>
              <w:ind w:left="212" w:right="201"/>
              <w:jc w:val="center"/>
              <w:rPr>
                <w:b/>
                <w:sz w:val="20"/>
              </w:rPr>
            </w:pPr>
            <w:r>
              <w:rPr>
                <w:b/>
                <w:spacing w:val="-4"/>
                <w:sz w:val="20"/>
              </w:rPr>
              <w:t>2020</w:t>
            </w:r>
          </w:p>
          <w:p>
            <w:pPr>
              <w:pStyle w:val="TableParagraph"/>
              <w:spacing w:line="230" w:lineRule="atLeast" w:before="0"/>
              <w:ind w:left="109" w:right="94" w:hanging="5"/>
              <w:jc w:val="center"/>
              <w:rPr>
                <w:b/>
                <w:sz w:val="20"/>
              </w:rPr>
            </w:pPr>
            <w:r>
              <w:rPr>
                <w:b/>
                <w:spacing w:val="-2"/>
                <w:sz w:val="20"/>
              </w:rPr>
              <w:t>Estimated Employment</w:t>
            </w:r>
          </w:p>
        </w:tc>
        <w:tc>
          <w:tcPr>
            <w:tcW w:w="1202" w:type="dxa"/>
            <w:shd w:val="clear" w:color="auto" w:fill="DBDBDB"/>
          </w:tcPr>
          <w:p>
            <w:pPr>
              <w:pStyle w:val="TableParagraph"/>
              <w:spacing w:line="227" w:lineRule="exact" w:before="0"/>
              <w:ind w:left="406" w:right="396"/>
              <w:jc w:val="center"/>
              <w:rPr>
                <w:b/>
                <w:sz w:val="20"/>
              </w:rPr>
            </w:pPr>
            <w:r>
              <w:rPr>
                <w:b/>
                <w:spacing w:val="-4"/>
                <w:sz w:val="20"/>
              </w:rPr>
              <w:t>2030</w:t>
            </w:r>
          </w:p>
          <w:p>
            <w:pPr>
              <w:pStyle w:val="TableParagraph"/>
              <w:spacing w:line="230" w:lineRule="atLeast" w:before="0"/>
              <w:ind w:left="109" w:right="96" w:hanging="3"/>
              <w:jc w:val="center"/>
              <w:rPr>
                <w:b/>
                <w:sz w:val="20"/>
              </w:rPr>
            </w:pPr>
            <w:r>
              <w:rPr>
                <w:b/>
                <w:spacing w:val="-2"/>
                <w:sz w:val="20"/>
              </w:rPr>
              <w:t>Projected Employment</w:t>
            </w:r>
          </w:p>
        </w:tc>
        <w:tc>
          <w:tcPr>
            <w:tcW w:w="873" w:type="dxa"/>
            <w:shd w:val="clear" w:color="auto" w:fill="DBDBDB"/>
          </w:tcPr>
          <w:p>
            <w:pPr>
              <w:pStyle w:val="TableParagraph"/>
              <w:spacing w:before="9"/>
              <w:jc w:val="left"/>
              <w:rPr>
                <w:sz w:val="19"/>
              </w:rPr>
            </w:pPr>
          </w:p>
          <w:p>
            <w:pPr>
              <w:pStyle w:val="TableParagraph"/>
              <w:spacing w:before="0"/>
              <w:ind w:right="94"/>
              <w:rPr>
                <w:b/>
                <w:sz w:val="20"/>
              </w:rPr>
            </w:pPr>
            <w:r>
              <w:rPr>
                <w:b/>
                <w:spacing w:val="-2"/>
                <w:sz w:val="20"/>
              </w:rPr>
              <w:t>Numeric</w:t>
            </w:r>
          </w:p>
        </w:tc>
        <w:tc>
          <w:tcPr>
            <w:tcW w:w="815" w:type="dxa"/>
            <w:shd w:val="clear" w:color="auto" w:fill="DBDBDB"/>
          </w:tcPr>
          <w:p>
            <w:pPr>
              <w:pStyle w:val="TableParagraph"/>
              <w:spacing w:before="9"/>
              <w:jc w:val="left"/>
              <w:rPr>
                <w:sz w:val="19"/>
              </w:rPr>
            </w:pPr>
          </w:p>
          <w:p>
            <w:pPr>
              <w:pStyle w:val="TableParagraph"/>
              <w:spacing w:before="0"/>
              <w:ind w:right="91"/>
              <w:rPr>
                <w:b/>
                <w:sz w:val="20"/>
              </w:rPr>
            </w:pPr>
            <w:r>
              <w:rPr>
                <w:b/>
                <w:spacing w:val="-2"/>
                <w:sz w:val="20"/>
              </w:rPr>
              <w:t>Percent</w:t>
            </w:r>
          </w:p>
        </w:tc>
        <w:tc>
          <w:tcPr>
            <w:tcW w:w="727" w:type="dxa"/>
            <w:shd w:val="clear" w:color="auto" w:fill="DBDBDB"/>
          </w:tcPr>
          <w:p>
            <w:pPr>
              <w:pStyle w:val="TableParagraph"/>
              <w:spacing w:before="9"/>
              <w:jc w:val="left"/>
              <w:rPr>
                <w:sz w:val="19"/>
              </w:rPr>
            </w:pPr>
          </w:p>
          <w:p>
            <w:pPr>
              <w:pStyle w:val="TableParagraph"/>
              <w:spacing w:before="0"/>
              <w:ind w:left="171"/>
              <w:jc w:val="left"/>
              <w:rPr>
                <w:b/>
                <w:sz w:val="20"/>
              </w:rPr>
            </w:pPr>
            <w:r>
              <w:rPr>
                <w:b/>
                <w:spacing w:val="-2"/>
                <w:sz w:val="20"/>
              </w:rPr>
              <w:t>Exits</w:t>
            </w:r>
          </w:p>
        </w:tc>
        <w:tc>
          <w:tcPr>
            <w:tcW w:w="1031" w:type="dxa"/>
            <w:shd w:val="clear" w:color="auto" w:fill="DBDBDB"/>
          </w:tcPr>
          <w:p>
            <w:pPr>
              <w:pStyle w:val="TableParagraph"/>
              <w:spacing w:before="9"/>
              <w:jc w:val="left"/>
              <w:rPr>
                <w:sz w:val="19"/>
              </w:rPr>
            </w:pPr>
          </w:p>
          <w:p>
            <w:pPr>
              <w:pStyle w:val="TableParagraph"/>
              <w:spacing w:before="0"/>
              <w:ind w:right="125"/>
              <w:rPr>
                <w:b/>
                <w:sz w:val="20"/>
              </w:rPr>
            </w:pPr>
            <w:r>
              <w:rPr>
                <w:b/>
                <w:spacing w:val="-2"/>
                <w:sz w:val="20"/>
              </w:rPr>
              <w:t>Transfers</w:t>
            </w:r>
          </w:p>
        </w:tc>
        <w:tc>
          <w:tcPr>
            <w:tcW w:w="815" w:type="dxa"/>
            <w:shd w:val="clear" w:color="auto" w:fill="DBDBDB"/>
          </w:tcPr>
          <w:p>
            <w:pPr>
              <w:pStyle w:val="TableParagraph"/>
              <w:spacing w:before="9"/>
              <w:jc w:val="left"/>
              <w:rPr>
                <w:sz w:val="19"/>
              </w:rPr>
            </w:pPr>
          </w:p>
          <w:p>
            <w:pPr>
              <w:pStyle w:val="TableParagraph"/>
              <w:spacing w:before="0"/>
              <w:ind w:right="90"/>
              <w:rPr>
                <w:b/>
                <w:sz w:val="20"/>
              </w:rPr>
            </w:pPr>
            <w:r>
              <w:rPr>
                <w:b/>
                <w:spacing w:val="-2"/>
                <w:sz w:val="20"/>
              </w:rPr>
              <w:t>Change</w:t>
            </w:r>
          </w:p>
        </w:tc>
        <w:tc>
          <w:tcPr>
            <w:tcW w:w="861" w:type="dxa"/>
            <w:shd w:val="clear" w:color="auto" w:fill="DBDBDB"/>
          </w:tcPr>
          <w:p>
            <w:pPr>
              <w:pStyle w:val="TableParagraph"/>
              <w:spacing w:before="9"/>
              <w:jc w:val="left"/>
              <w:rPr>
                <w:sz w:val="19"/>
              </w:rPr>
            </w:pPr>
          </w:p>
          <w:p>
            <w:pPr>
              <w:pStyle w:val="TableParagraph"/>
              <w:spacing w:before="0"/>
              <w:ind w:left="241"/>
              <w:jc w:val="left"/>
              <w:rPr>
                <w:b/>
                <w:sz w:val="20"/>
              </w:rPr>
            </w:pPr>
            <w:r>
              <w:rPr>
                <w:b/>
                <w:spacing w:val="-2"/>
                <w:sz w:val="20"/>
              </w:rPr>
              <w:t>Total</w:t>
            </w:r>
          </w:p>
        </w:tc>
      </w:tr>
      <w:tr>
        <w:trPr>
          <w:trHeight w:val="253"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35-</w:t>
            </w:r>
            <w:r>
              <w:rPr>
                <w:b/>
                <w:spacing w:val="-4"/>
                <w:sz w:val="20"/>
              </w:rPr>
              <w:t>3023</w:t>
            </w:r>
          </w:p>
        </w:tc>
        <w:tc>
          <w:tcPr>
            <w:tcW w:w="5760" w:type="dxa"/>
            <w:tcBorders>
              <w:left w:val="single" w:sz="6" w:space="0" w:color="000000"/>
            </w:tcBorders>
            <w:shd w:val="clear" w:color="auto" w:fill="ECECEC"/>
          </w:tcPr>
          <w:p>
            <w:pPr>
              <w:pStyle w:val="TableParagraph"/>
              <w:spacing w:line="222" w:lineRule="exact"/>
              <w:ind w:left="105"/>
              <w:jc w:val="left"/>
              <w:rPr>
                <w:sz w:val="20"/>
              </w:rPr>
            </w:pPr>
            <w:r>
              <w:rPr>
                <w:sz w:val="20"/>
              </w:rPr>
              <w:t>Fast</w:t>
            </w:r>
            <w:r>
              <w:rPr>
                <w:spacing w:val="-5"/>
                <w:sz w:val="20"/>
              </w:rPr>
              <w:t> </w:t>
            </w:r>
            <w:r>
              <w:rPr>
                <w:sz w:val="20"/>
              </w:rPr>
              <w:t>Food</w:t>
            </w:r>
            <w:r>
              <w:rPr>
                <w:spacing w:val="-6"/>
                <w:sz w:val="20"/>
              </w:rPr>
              <w:t> </w:t>
            </w:r>
            <w:r>
              <w:rPr>
                <w:sz w:val="20"/>
              </w:rPr>
              <w:t>and</w:t>
            </w:r>
            <w:r>
              <w:rPr>
                <w:spacing w:val="-5"/>
                <w:sz w:val="20"/>
              </w:rPr>
              <w:t> </w:t>
            </w:r>
            <w:r>
              <w:rPr>
                <w:sz w:val="20"/>
              </w:rPr>
              <w:t>Counter</w:t>
            </w:r>
            <w:r>
              <w:rPr>
                <w:spacing w:val="-4"/>
                <w:sz w:val="20"/>
              </w:rPr>
              <w:t> </w:t>
            </w:r>
            <w:r>
              <w:rPr>
                <w:spacing w:val="-2"/>
                <w:sz w:val="20"/>
              </w:rPr>
              <w:t>Workers</w:t>
            </w:r>
          </w:p>
        </w:tc>
        <w:tc>
          <w:tcPr>
            <w:tcW w:w="1200" w:type="dxa"/>
            <w:shd w:val="clear" w:color="auto" w:fill="ECECEC"/>
          </w:tcPr>
          <w:p>
            <w:pPr>
              <w:pStyle w:val="TableParagraph"/>
              <w:spacing w:line="222" w:lineRule="exact"/>
              <w:ind w:right="94"/>
              <w:rPr>
                <w:sz w:val="20"/>
              </w:rPr>
            </w:pPr>
            <w:r>
              <w:rPr>
                <w:spacing w:val="-2"/>
                <w:sz w:val="20"/>
              </w:rPr>
              <w:t>36,376</w:t>
            </w:r>
          </w:p>
        </w:tc>
        <w:tc>
          <w:tcPr>
            <w:tcW w:w="1202" w:type="dxa"/>
            <w:shd w:val="clear" w:color="auto" w:fill="ECECEC"/>
          </w:tcPr>
          <w:p>
            <w:pPr>
              <w:pStyle w:val="TableParagraph"/>
              <w:spacing w:line="222" w:lineRule="exact"/>
              <w:ind w:right="96"/>
              <w:rPr>
                <w:sz w:val="20"/>
              </w:rPr>
            </w:pPr>
            <w:r>
              <w:rPr>
                <w:spacing w:val="-2"/>
                <w:sz w:val="20"/>
              </w:rPr>
              <w:t>42,966</w:t>
            </w:r>
          </w:p>
        </w:tc>
        <w:tc>
          <w:tcPr>
            <w:tcW w:w="873" w:type="dxa"/>
            <w:shd w:val="clear" w:color="auto" w:fill="ECECEC"/>
          </w:tcPr>
          <w:p>
            <w:pPr>
              <w:pStyle w:val="TableParagraph"/>
              <w:spacing w:line="222" w:lineRule="exact"/>
              <w:ind w:right="93"/>
              <w:rPr>
                <w:sz w:val="20"/>
              </w:rPr>
            </w:pPr>
            <w:r>
              <w:rPr>
                <w:spacing w:val="-2"/>
                <w:sz w:val="20"/>
              </w:rPr>
              <w:t>6,590</w:t>
            </w:r>
          </w:p>
        </w:tc>
        <w:tc>
          <w:tcPr>
            <w:tcW w:w="815" w:type="dxa"/>
            <w:shd w:val="clear" w:color="auto" w:fill="ECECEC"/>
          </w:tcPr>
          <w:p>
            <w:pPr>
              <w:pStyle w:val="TableParagraph"/>
              <w:spacing w:line="222" w:lineRule="exact"/>
              <w:ind w:right="90"/>
              <w:rPr>
                <w:sz w:val="20"/>
              </w:rPr>
            </w:pPr>
            <w:r>
              <w:rPr>
                <w:spacing w:val="-2"/>
                <w:sz w:val="20"/>
              </w:rPr>
              <w:t>18.12%</w:t>
            </w:r>
          </w:p>
        </w:tc>
        <w:tc>
          <w:tcPr>
            <w:tcW w:w="727" w:type="dxa"/>
            <w:shd w:val="clear" w:color="auto" w:fill="ECECEC"/>
          </w:tcPr>
          <w:p>
            <w:pPr>
              <w:pStyle w:val="TableParagraph"/>
              <w:spacing w:line="222" w:lineRule="exact"/>
              <w:ind w:right="92"/>
              <w:rPr>
                <w:sz w:val="20"/>
              </w:rPr>
            </w:pPr>
            <w:r>
              <w:rPr>
                <w:spacing w:val="-2"/>
                <w:sz w:val="20"/>
              </w:rPr>
              <w:t>3,846</w:t>
            </w:r>
          </w:p>
        </w:tc>
        <w:tc>
          <w:tcPr>
            <w:tcW w:w="1031" w:type="dxa"/>
            <w:shd w:val="clear" w:color="auto" w:fill="ECECEC"/>
          </w:tcPr>
          <w:p>
            <w:pPr>
              <w:pStyle w:val="TableParagraph"/>
              <w:spacing w:line="222" w:lineRule="exact"/>
              <w:ind w:right="93"/>
              <w:rPr>
                <w:b/>
                <w:sz w:val="20"/>
              </w:rPr>
            </w:pPr>
            <w:r>
              <w:rPr>
                <w:b/>
                <w:spacing w:val="-2"/>
                <w:sz w:val="20"/>
              </w:rPr>
              <w:t>4,194</w:t>
            </w:r>
          </w:p>
        </w:tc>
        <w:tc>
          <w:tcPr>
            <w:tcW w:w="815" w:type="dxa"/>
            <w:shd w:val="clear" w:color="auto" w:fill="ECECEC"/>
          </w:tcPr>
          <w:p>
            <w:pPr>
              <w:pStyle w:val="TableParagraph"/>
              <w:spacing w:line="222" w:lineRule="exact"/>
              <w:ind w:right="89"/>
              <w:rPr>
                <w:sz w:val="20"/>
              </w:rPr>
            </w:pPr>
            <w:r>
              <w:rPr>
                <w:spacing w:val="-5"/>
                <w:sz w:val="20"/>
              </w:rPr>
              <w:t>659</w:t>
            </w:r>
          </w:p>
        </w:tc>
        <w:tc>
          <w:tcPr>
            <w:tcW w:w="861" w:type="dxa"/>
            <w:shd w:val="clear" w:color="auto" w:fill="ECECEC"/>
          </w:tcPr>
          <w:p>
            <w:pPr>
              <w:pStyle w:val="TableParagraph"/>
              <w:spacing w:line="222" w:lineRule="exact"/>
              <w:ind w:right="89"/>
              <w:rPr>
                <w:sz w:val="20"/>
              </w:rPr>
            </w:pPr>
            <w:r>
              <w:rPr>
                <w:spacing w:val="-2"/>
                <w:sz w:val="20"/>
              </w:rPr>
              <w:t>8,699</w:t>
            </w:r>
          </w:p>
        </w:tc>
      </w:tr>
      <w:tr>
        <w:trPr>
          <w:trHeight w:val="254"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41-</w:t>
            </w:r>
            <w:r>
              <w:rPr>
                <w:b/>
                <w:spacing w:val="-4"/>
                <w:sz w:val="20"/>
              </w:rPr>
              <w:t>2031</w:t>
            </w:r>
          </w:p>
        </w:tc>
        <w:tc>
          <w:tcPr>
            <w:tcW w:w="5760" w:type="dxa"/>
            <w:tcBorders>
              <w:left w:val="single" w:sz="6" w:space="0" w:color="000000"/>
            </w:tcBorders>
            <w:shd w:val="clear" w:color="auto" w:fill="DBDBDB"/>
          </w:tcPr>
          <w:p>
            <w:pPr>
              <w:pStyle w:val="TableParagraph"/>
              <w:spacing w:line="222" w:lineRule="exact"/>
              <w:ind w:left="105"/>
              <w:jc w:val="left"/>
              <w:rPr>
                <w:sz w:val="20"/>
              </w:rPr>
            </w:pPr>
            <w:r>
              <w:rPr>
                <w:sz w:val="20"/>
              </w:rPr>
              <w:t>Retail</w:t>
            </w:r>
            <w:r>
              <w:rPr>
                <w:spacing w:val="-6"/>
                <w:sz w:val="20"/>
              </w:rPr>
              <w:t> </w:t>
            </w:r>
            <w:r>
              <w:rPr>
                <w:spacing w:val="-2"/>
                <w:sz w:val="20"/>
              </w:rPr>
              <w:t>Salespersons</w:t>
            </w:r>
          </w:p>
        </w:tc>
        <w:tc>
          <w:tcPr>
            <w:tcW w:w="1200" w:type="dxa"/>
            <w:shd w:val="clear" w:color="auto" w:fill="DBDBDB"/>
          </w:tcPr>
          <w:p>
            <w:pPr>
              <w:pStyle w:val="TableParagraph"/>
              <w:spacing w:line="222" w:lineRule="exact"/>
              <w:ind w:right="94"/>
              <w:rPr>
                <w:sz w:val="20"/>
              </w:rPr>
            </w:pPr>
            <w:r>
              <w:rPr>
                <w:spacing w:val="-2"/>
                <w:sz w:val="20"/>
              </w:rPr>
              <w:t>37,390</w:t>
            </w:r>
          </w:p>
        </w:tc>
        <w:tc>
          <w:tcPr>
            <w:tcW w:w="1202" w:type="dxa"/>
            <w:shd w:val="clear" w:color="auto" w:fill="DBDBDB"/>
          </w:tcPr>
          <w:p>
            <w:pPr>
              <w:pStyle w:val="TableParagraph"/>
              <w:spacing w:line="222" w:lineRule="exact"/>
              <w:ind w:right="96"/>
              <w:rPr>
                <w:sz w:val="20"/>
              </w:rPr>
            </w:pPr>
            <w:r>
              <w:rPr>
                <w:spacing w:val="-2"/>
                <w:sz w:val="20"/>
              </w:rPr>
              <w:t>39,307</w:t>
            </w:r>
          </w:p>
        </w:tc>
        <w:tc>
          <w:tcPr>
            <w:tcW w:w="873" w:type="dxa"/>
            <w:shd w:val="clear" w:color="auto" w:fill="DBDBDB"/>
          </w:tcPr>
          <w:p>
            <w:pPr>
              <w:pStyle w:val="TableParagraph"/>
              <w:spacing w:line="222" w:lineRule="exact"/>
              <w:ind w:right="93"/>
              <w:rPr>
                <w:sz w:val="20"/>
              </w:rPr>
            </w:pPr>
            <w:r>
              <w:rPr>
                <w:spacing w:val="-2"/>
                <w:sz w:val="20"/>
              </w:rPr>
              <w:t>1,917</w:t>
            </w:r>
          </w:p>
        </w:tc>
        <w:tc>
          <w:tcPr>
            <w:tcW w:w="815" w:type="dxa"/>
            <w:shd w:val="clear" w:color="auto" w:fill="DBDBDB"/>
          </w:tcPr>
          <w:p>
            <w:pPr>
              <w:pStyle w:val="TableParagraph"/>
              <w:spacing w:line="222" w:lineRule="exact"/>
              <w:ind w:right="90"/>
              <w:rPr>
                <w:sz w:val="20"/>
              </w:rPr>
            </w:pPr>
            <w:r>
              <w:rPr>
                <w:spacing w:val="-2"/>
                <w:sz w:val="20"/>
              </w:rPr>
              <w:t>5.13%</w:t>
            </w:r>
          </w:p>
        </w:tc>
        <w:tc>
          <w:tcPr>
            <w:tcW w:w="727" w:type="dxa"/>
            <w:shd w:val="clear" w:color="auto" w:fill="DBDBDB"/>
          </w:tcPr>
          <w:p>
            <w:pPr>
              <w:pStyle w:val="TableParagraph"/>
              <w:spacing w:line="222" w:lineRule="exact"/>
              <w:ind w:right="92"/>
              <w:rPr>
                <w:sz w:val="20"/>
              </w:rPr>
            </w:pPr>
            <w:r>
              <w:rPr>
                <w:spacing w:val="-2"/>
                <w:sz w:val="20"/>
              </w:rPr>
              <w:t>2,144</w:t>
            </w:r>
          </w:p>
        </w:tc>
        <w:tc>
          <w:tcPr>
            <w:tcW w:w="1031" w:type="dxa"/>
            <w:shd w:val="clear" w:color="auto" w:fill="DBDBDB"/>
          </w:tcPr>
          <w:p>
            <w:pPr>
              <w:pStyle w:val="TableParagraph"/>
              <w:spacing w:line="222" w:lineRule="exact"/>
              <w:ind w:right="93"/>
              <w:rPr>
                <w:b/>
                <w:sz w:val="20"/>
              </w:rPr>
            </w:pPr>
            <w:r>
              <w:rPr>
                <w:b/>
                <w:spacing w:val="-2"/>
                <w:sz w:val="20"/>
              </w:rPr>
              <w:t>3,168</w:t>
            </w:r>
          </w:p>
        </w:tc>
        <w:tc>
          <w:tcPr>
            <w:tcW w:w="815" w:type="dxa"/>
            <w:shd w:val="clear" w:color="auto" w:fill="DBDBDB"/>
          </w:tcPr>
          <w:p>
            <w:pPr>
              <w:pStyle w:val="TableParagraph"/>
              <w:spacing w:line="222" w:lineRule="exact"/>
              <w:ind w:right="89"/>
              <w:rPr>
                <w:sz w:val="20"/>
              </w:rPr>
            </w:pPr>
            <w:r>
              <w:rPr>
                <w:spacing w:val="-5"/>
                <w:sz w:val="20"/>
              </w:rPr>
              <w:t>192</w:t>
            </w:r>
          </w:p>
        </w:tc>
        <w:tc>
          <w:tcPr>
            <w:tcW w:w="861" w:type="dxa"/>
            <w:shd w:val="clear" w:color="auto" w:fill="DBDBDB"/>
          </w:tcPr>
          <w:p>
            <w:pPr>
              <w:pStyle w:val="TableParagraph"/>
              <w:spacing w:line="222" w:lineRule="exact"/>
              <w:ind w:right="89"/>
              <w:rPr>
                <w:sz w:val="20"/>
              </w:rPr>
            </w:pPr>
            <w:r>
              <w:rPr>
                <w:spacing w:val="-2"/>
                <w:sz w:val="20"/>
              </w:rPr>
              <w:t>5,504</w:t>
            </w:r>
          </w:p>
        </w:tc>
      </w:tr>
      <w:tr>
        <w:trPr>
          <w:trHeight w:val="256" w:hRule="atLeast"/>
        </w:trPr>
        <w:tc>
          <w:tcPr>
            <w:tcW w:w="895" w:type="dxa"/>
            <w:tcBorders>
              <w:right w:val="single" w:sz="6" w:space="0" w:color="000000"/>
            </w:tcBorders>
            <w:shd w:val="clear" w:color="auto" w:fill="A4A4A4"/>
          </w:tcPr>
          <w:p>
            <w:pPr>
              <w:pStyle w:val="TableParagraph"/>
              <w:spacing w:line="222" w:lineRule="exact" w:before="14"/>
              <w:ind w:right="170"/>
              <w:rPr>
                <w:b/>
                <w:sz w:val="20"/>
              </w:rPr>
            </w:pPr>
            <w:r>
              <w:rPr>
                <w:b/>
                <w:w w:val="95"/>
                <w:sz w:val="20"/>
              </w:rPr>
              <w:t>53-</w:t>
            </w:r>
            <w:r>
              <w:rPr>
                <w:b/>
                <w:spacing w:val="-4"/>
                <w:sz w:val="20"/>
              </w:rPr>
              <w:t>3032</w:t>
            </w:r>
          </w:p>
        </w:tc>
        <w:tc>
          <w:tcPr>
            <w:tcW w:w="5760" w:type="dxa"/>
            <w:tcBorders>
              <w:left w:val="single" w:sz="6" w:space="0" w:color="000000"/>
            </w:tcBorders>
            <w:shd w:val="clear" w:color="auto" w:fill="ECECEC"/>
          </w:tcPr>
          <w:p>
            <w:pPr>
              <w:pStyle w:val="TableParagraph"/>
              <w:spacing w:line="222" w:lineRule="exact" w:before="14"/>
              <w:ind w:left="105"/>
              <w:jc w:val="left"/>
              <w:rPr>
                <w:sz w:val="20"/>
              </w:rPr>
            </w:pPr>
            <w:r>
              <w:rPr>
                <w:sz w:val="20"/>
              </w:rPr>
              <w:t>Heavy</w:t>
            </w:r>
            <w:r>
              <w:rPr>
                <w:spacing w:val="-9"/>
                <w:sz w:val="20"/>
              </w:rPr>
              <w:t> </w:t>
            </w:r>
            <w:r>
              <w:rPr>
                <w:sz w:val="20"/>
              </w:rPr>
              <w:t>and</w:t>
            </w:r>
            <w:r>
              <w:rPr>
                <w:spacing w:val="-7"/>
                <w:sz w:val="20"/>
              </w:rPr>
              <w:t> </w:t>
            </w:r>
            <w:r>
              <w:rPr>
                <w:sz w:val="20"/>
              </w:rPr>
              <w:t>Tractor-Trailer</w:t>
            </w:r>
            <w:r>
              <w:rPr>
                <w:spacing w:val="-7"/>
                <w:sz w:val="20"/>
              </w:rPr>
              <w:t> </w:t>
            </w:r>
            <w:r>
              <w:rPr>
                <w:sz w:val="20"/>
              </w:rPr>
              <w:t>Truck</w:t>
            </w:r>
            <w:r>
              <w:rPr>
                <w:spacing w:val="-10"/>
                <w:sz w:val="20"/>
              </w:rPr>
              <w:t> </w:t>
            </w:r>
            <w:r>
              <w:rPr>
                <w:spacing w:val="-2"/>
                <w:sz w:val="20"/>
              </w:rPr>
              <w:t>Drivers</w:t>
            </w:r>
          </w:p>
        </w:tc>
        <w:tc>
          <w:tcPr>
            <w:tcW w:w="1200" w:type="dxa"/>
            <w:shd w:val="clear" w:color="auto" w:fill="ECECEC"/>
          </w:tcPr>
          <w:p>
            <w:pPr>
              <w:pStyle w:val="TableParagraph"/>
              <w:spacing w:line="222" w:lineRule="exact" w:before="14"/>
              <w:ind w:right="94"/>
              <w:rPr>
                <w:sz w:val="20"/>
              </w:rPr>
            </w:pPr>
            <w:r>
              <w:rPr>
                <w:spacing w:val="-2"/>
                <w:sz w:val="20"/>
              </w:rPr>
              <w:t>38,782</w:t>
            </w:r>
          </w:p>
        </w:tc>
        <w:tc>
          <w:tcPr>
            <w:tcW w:w="1202" w:type="dxa"/>
            <w:shd w:val="clear" w:color="auto" w:fill="ECECEC"/>
          </w:tcPr>
          <w:p>
            <w:pPr>
              <w:pStyle w:val="TableParagraph"/>
              <w:spacing w:line="222" w:lineRule="exact" w:before="14"/>
              <w:ind w:right="96"/>
              <w:rPr>
                <w:sz w:val="20"/>
              </w:rPr>
            </w:pPr>
            <w:r>
              <w:rPr>
                <w:spacing w:val="-2"/>
                <w:sz w:val="20"/>
              </w:rPr>
              <w:t>41,838</w:t>
            </w:r>
          </w:p>
        </w:tc>
        <w:tc>
          <w:tcPr>
            <w:tcW w:w="873" w:type="dxa"/>
            <w:shd w:val="clear" w:color="auto" w:fill="ECECEC"/>
          </w:tcPr>
          <w:p>
            <w:pPr>
              <w:pStyle w:val="TableParagraph"/>
              <w:spacing w:line="222" w:lineRule="exact" w:before="14"/>
              <w:ind w:right="93"/>
              <w:rPr>
                <w:sz w:val="20"/>
              </w:rPr>
            </w:pPr>
            <w:r>
              <w:rPr>
                <w:spacing w:val="-2"/>
                <w:sz w:val="20"/>
              </w:rPr>
              <w:t>3,056</w:t>
            </w:r>
          </w:p>
        </w:tc>
        <w:tc>
          <w:tcPr>
            <w:tcW w:w="815" w:type="dxa"/>
            <w:shd w:val="clear" w:color="auto" w:fill="ECECEC"/>
          </w:tcPr>
          <w:p>
            <w:pPr>
              <w:pStyle w:val="TableParagraph"/>
              <w:spacing w:line="222" w:lineRule="exact" w:before="14"/>
              <w:ind w:right="90"/>
              <w:rPr>
                <w:sz w:val="20"/>
              </w:rPr>
            </w:pPr>
            <w:r>
              <w:rPr>
                <w:spacing w:val="-2"/>
                <w:sz w:val="20"/>
              </w:rPr>
              <w:t>7.88%</w:t>
            </w:r>
          </w:p>
        </w:tc>
        <w:tc>
          <w:tcPr>
            <w:tcW w:w="727" w:type="dxa"/>
            <w:shd w:val="clear" w:color="auto" w:fill="ECECEC"/>
          </w:tcPr>
          <w:p>
            <w:pPr>
              <w:pStyle w:val="TableParagraph"/>
              <w:spacing w:line="222" w:lineRule="exact" w:before="14"/>
              <w:ind w:right="92"/>
              <w:rPr>
                <w:sz w:val="20"/>
              </w:rPr>
            </w:pPr>
            <w:r>
              <w:rPr>
                <w:spacing w:val="-2"/>
                <w:sz w:val="20"/>
              </w:rPr>
              <w:t>1,651</w:t>
            </w:r>
          </w:p>
        </w:tc>
        <w:tc>
          <w:tcPr>
            <w:tcW w:w="1031" w:type="dxa"/>
            <w:shd w:val="clear" w:color="auto" w:fill="ECECEC"/>
          </w:tcPr>
          <w:p>
            <w:pPr>
              <w:pStyle w:val="TableParagraph"/>
              <w:spacing w:line="222" w:lineRule="exact" w:before="14"/>
              <w:ind w:right="93"/>
              <w:rPr>
                <w:b/>
                <w:sz w:val="20"/>
              </w:rPr>
            </w:pPr>
            <w:r>
              <w:rPr>
                <w:b/>
                <w:spacing w:val="-2"/>
                <w:sz w:val="20"/>
              </w:rPr>
              <w:t>2,733</w:t>
            </w:r>
          </w:p>
        </w:tc>
        <w:tc>
          <w:tcPr>
            <w:tcW w:w="815" w:type="dxa"/>
            <w:shd w:val="clear" w:color="auto" w:fill="ECECEC"/>
          </w:tcPr>
          <w:p>
            <w:pPr>
              <w:pStyle w:val="TableParagraph"/>
              <w:spacing w:line="222" w:lineRule="exact" w:before="14"/>
              <w:ind w:right="89"/>
              <w:rPr>
                <w:sz w:val="20"/>
              </w:rPr>
            </w:pPr>
            <w:r>
              <w:rPr>
                <w:spacing w:val="-5"/>
                <w:sz w:val="20"/>
              </w:rPr>
              <w:t>306</w:t>
            </w:r>
          </w:p>
        </w:tc>
        <w:tc>
          <w:tcPr>
            <w:tcW w:w="861" w:type="dxa"/>
            <w:shd w:val="clear" w:color="auto" w:fill="ECECEC"/>
          </w:tcPr>
          <w:p>
            <w:pPr>
              <w:pStyle w:val="TableParagraph"/>
              <w:spacing w:line="222" w:lineRule="exact" w:before="14"/>
              <w:ind w:right="89"/>
              <w:rPr>
                <w:sz w:val="20"/>
              </w:rPr>
            </w:pPr>
            <w:r>
              <w:rPr>
                <w:spacing w:val="-2"/>
                <w:sz w:val="20"/>
              </w:rPr>
              <w:t>4,690</w:t>
            </w:r>
          </w:p>
        </w:tc>
      </w:tr>
      <w:tr>
        <w:trPr>
          <w:trHeight w:val="253"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41-</w:t>
            </w:r>
            <w:r>
              <w:rPr>
                <w:b/>
                <w:spacing w:val="-4"/>
                <w:sz w:val="20"/>
              </w:rPr>
              <w:t>2011</w:t>
            </w:r>
          </w:p>
        </w:tc>
        <w:tc>
          <w:tcPr>
            <w:tcW w:w="5760" w:type="dxa"/>
            <w:tcBorders>
              <w:left w:val="single" w:sz="6" w:space="0" w:color="000000"/>
            </w:tcBorders>
            <w:shd w:val="clear" w:color="auto" w:fill="DBDBDB"/>
          </w:tcPr>
          <w:p>
            <w:pPr>
              <w:pStyle w:val="TableParagraph"/>
              <w:spacing w:line="222" w:lineRule="exact"/>
              <w:ind w:left="105"/>
              <w:jc w:val="left"/>
              <w:rPr>
                <w:sz w:val="20"/>
              </w:rPr>
            </w:pPr>
            <w:r>
              <w:rPr>
                <w:spacing w:val="-2"/>
                <w:sz w:val="20"/>
              </w:rPr>
              <w:t>Cashiers</w:t>
            </w:r>
          </w:p>
        </w:tc>
        <w:tc>
          <w:tcPr>
            <w:tcW w:w="1200" w:type="dxa"/>
            <w:shd w:val="clear" w:color="auto" w:fill="DBDBDB"/>
          </w:tcPr>
          <w:p>
            <w:pPr>
              <w:pStyle w:val="TableParagraph"/>
              <w:spacing w:line="222" w:lineRule="exact"/>
              <w:ind w:right="94"/>
              <w:rPr>
                <w:sz w:val="20"/>
              </w:rPr>
            </w:pPr>
            <w:r>
              <w:rPr>
                <w:spacing w:val="-2"/>
                <w:sz w:val="20"/>
              </w:rPr>
              <w:t>27,513</w:t>
            </w:r>
          </w:p>
        </w:tc>
        <w:tc>
          <w:tcPr>
            <w:tcW w:w="1202" w:type="dxa"/>
            <w:shd w:val="clear" w:color="auto" w:fill="DBDBDB"/>
          </w:tcPr>
          <w:p>
            <w:pPr>
              <w:pStyle w:val="TableParagraph"/>
              <w:spacing w:line="222" w:lineRule="exact"/>
              <w:ind w:right="96"/>
              <w:rPr>
                <w:sz w:val="20"/>
              </w:rPr>
            </w:pPr>
            <w:r>
              <w:rPr>
                <w:spacing w:val="-2"/>
                <w:sz w:val="20"/>
              </w:rPr>
              <w:t>27,007</w:t>
            </w:r>
          </w:p>
        </w:tc>
        <w:tc>
          <w:tcPr>
            <w:tcW w:w="873" w:type="dxa"/>
            <w:shd w:val="clear" w:color="auto" w:fill="DBDBDB"/>
          </w:tcPr>
          <w:p>
            <w:pPr>
              <w:pStyle w:val="TableParagraph"/>
              <w:spacing w:line="222" w:lineRule="exact"/>
              <w:ind w:right="93"/>
              <w:rPr>
                <w:sz w:val="20"/>
              </w:rPr>
            </w:pPr>
            <w:r>
              <w:rPr>
                <w:w w:val="95"/>
                <w:sz w:val="20"/>
              </w:rPr>
              <w:t>-</w:t>
            </w:r>
            <w:r>
              <w:rPr>
                <w:spacing w:val="-5"/>
                <w:sz w:val="20"/>
              </w:rPr>
              <w:t>506</w:t>
            </w:r>
          </w:p>
        </w:tc>
        <w:tc>
          <w:tcPr>
            <w:tcW w:w="815" w:type="dxa"/>
            <w:shd w:val="clear" w:color="auto" w:fill="DBDBDB"/>
          </w:tcPr>
          <w:p>
            <w:pPr>
              <w:pStyle w:val="TableParagraph"/>
              <w:spacing w:line="222" w:lineRule="exact"/>
              <w:ind w:right="90"/>
              <w:rPr>
                <w:sz w:val="20"/>
              </w:rPr>
            </w:pPr>
            <w:r>
              <w:rPr>
                <w:w w:val="95"/>
                <w:sz w:val="20"/>
              </w:rPr>
              <w:t>-</w:t>
            </w:r>
            <w:r>
              <w:rPr>
                <w:spacing w:val="-2"/>
                <w:sz w:val="20"/>
              </w:rPr>
              <w:t>1.84%</w:t>
            </w:r>
          </w:p>
        </w:tc>
        <w:tc>
          <w:tcPr>
            <w:tcW w:w="727" w:type="dxa"/>
            <w:shd w:val="clear" w:color="auto" w:fill="DBDBDB"/>
          </w:tcPr>
          <w:p>
            <w:pPr>
              <w:pStyle w:val="TableParagraph"/>
              <w:spacing w:line="222" w:lineRule="exact"/>
              <w:ind w:right="92"/>
              <w:rPr>
                <w:sz w:val="20"/>
              </w:rPr>
            </w:pPr>
            <w:r>
              <w:rPr>
                <w:spacing w:val="-2"/>
                <w:sz w:val="20"/>
              </w:rPr>
              <w:t>2,319</w:t>
            </w:r>
          </w:p>
        </w:tc>
        <w:tc>
          <w:tcPr>
            <w:tcW w:w="1031" w:type="dxa"/>
            <w:shd w:val="clear" w:color="auto" w:fill="DBDBDB"/>
          </w:tcPr>
          <w:p>
            <w:pPr>
              <w:pStyle w:val="TableParagraph"/>
              <w:spacing w:line="222" w:lineRule="exact"/>
              <w:ind w:right="93"/>
              <w:rPr>
                <w:b/>
                <w:sz w:val="20"/>
              </w:rPr>
            </w:pPr>
            <w:r>
              <w:rPr>
                <w:b/>
                <w:spacing w:val="-2"/>
                <w:sz w:val="20"/>
              </w:rPr>
              <w:t>2,610</w:t>
            </w:r>
          </w:p>
        </w:tc>
        <w:tc>
          <w:tcPr>
            <w:tcW w:w="815" w:type="dxa"/>
            <w:shd w:val="clear" w:color="auto" w:fill="DBDBDB"/>
          </w:tcPr>
          <w:p>
            <w:pPr>
              <w:pStyle w:val="TableParagraph"/>
              <w:spacing w:line="222" w:lineRule="exact"/>
              <w:ind w:right="89"/>
              <w:rPr>
                <w:sz w:val="20"/>
              </w:rPr>
            </w:pPr>
            <w:r>
              <w:rPr>
                <w:w w:val="95"/>
                <w:sz w:val="20"/>
              </w:rPr>
              <w:t>-</w:t>
            </w:r>
            <w:r>
              <w:rPr>
                <w:spacing w:val="-5"/>
                <w:sz w:val="20"/>
              </w:rPr>
              <w:t>51</w:t>
            </w:r>
          </w:p>
        </w:tc>
        <w:tc>
          <w:tcPr>
            <w:tcW w:w="861" w:type="dxa"/>
            <w:shd w:val="clear" w:color="auto" w:fill="DBDBDB"/>
          </w:tcPr>
          <w:p>
            <w:pPr>
              <w:pStyle w:val="TableParagraph"/>
              <w:spacing w:line="222" w:lineRule="exact"/>
              <w:ind w:right="89"/>
              <w:rPr>
                <w:sz w:val="20"/>
              </w:rPr>
            </w:pPr>
            <w:r>
              <w:rPr>
                <w:spacing w:val="-2"/>
                <w:sz w:val="20"/>
              </w:rPr>
              <w:t>4,878</w:t>
            </w:r>
          </w:p>
        </w:tc>
      </w:tr>
      <w:tr>
        <w:trPr>
          <w:trHeight w:val="256" w:hRule="atLeast"/>
        </w:trPr>
        <w:tc>
          <w:tcPr>
            <w:tcW w:w="895" w:type="dxa"/>
            <w:tcBorders>
              <w:right w:val="single" w:sz="6" w:space="0" w:color="000000"/>
            </w:tcBorders>
            <w:shd w:val="clear" w:color="auto" w:fill="A4A4A4"/>
          </w:tcPr>
          <w:p>
            <w:pPr>
              <w:pStyle w:val="TableParagraph"/>
              <w:spacing w:line="225" w:lineRule="exact"/>
              <w:ind w:right="170"/>
              <w:rPr>
                <w:b/>
                <w:sz w:val="20"/>
              </w:rPr>
            </w:pPr>
            <w:r>
              <w:rPr>
                <w:b/>
                <w:w w:val="95"/>
                <w:sz w:val="20"/>
              </w:rPr>
              <w:t>35-</w:t>
            </w:r>
            <w:r>
              <w:rPr>
                <w:b/>
                <w:spacing w:val="-4"/>
                <w:sz w:val="20"/>
              </w:rPr>
              <w:t>3031</w:t>
            </w:r>
          </w:p>
        </w:tc>
        <w:tc>
          <w:tcPr>
            <w:tcW w:w="5760" w:type="dxa"/>
            <w:tcBorders>
              <w:left w:val="single" w:sz="6" w:space="0" w:color="000000"/>
            </w:tcBorders>
            <w:shd w:val="clear" w:color="auto" w:fill="ECECEC"/>
          </w:tcPr>
          <w:p>
            <w:pPr>
              <w:pStyle w:val="TableParagraph"/>
              <w:spacing w:line="225" w:lineRule="exact"/>
              <w:ind w:left="105"/>
              <w:jc w:val="left"/>
              <w:rPr>
                <w:sz w:val="20"/>
              </w:rPr>
            </w:pPr>
            <w:r>
              <w:rPr>
                <w:sz w:val="20"/>
              </w:rPr>
              <w:t>Waiters</w:t>
            </w:r>
            <w:r>
              <w:rPr>
                <w:spacing w:val="-6"/>
                <w:sz w:val="20"/>
              </w:rPr>
              <w:t> </w:t>
            </w:r>
            <w:r>
              <w:rPr>
                <w:sz w:val="20"/>
              </w:rPr>
              <w:t>and</w:t>
            </w:r>
            <w:r>
              <w:rPr>
                <w:spacing w:val="-6"/>
                <w:sz w:val="20"/>
              </w:rPr>
              <w:t> </w:t>
            </w:r>
            <w:r>
              <w:rPr>
                <w:spacing w:val="-2"/>
                <w:sz w:val="20"/>
              </w:rPr>
              <w:t>Waitresses</w:t>
            </w:r>
          </w:p>
        </w:tc>
        <w:tc>
          <w:tcPr>
            <w:tcW w:w="1200" w:type="dxa"/>
            <w:shd w:val="clear" w:color="auto" w:fill="ECECEC"/>
          </w:tcPr>
          <w:p>
            <w:pPr>
              <w:pStyle w:val="TableParagraph"/>
              <w:spacing w:line="225" w:lineRule="exact"/>
              <w:ind w:right="94"/>
              <w:rPr>
                <w:sz w:val="20"/>
              </w:rPr>
            </w:pPr>
            <w:r>
              <w:rPr>
                <w:spacing w:val="-2"/>
                <w:sz w:val="20"/>
              </w:rPr>
              <w:t>17,013</w:t>
            </w:r>
          </w:p>
        </w:tc>
        <w:tc>
          <w:tcPr>
            <w:tcW w:w="1202" w:type="dxa"/>
            <w:shd w:val="clear" w:color="auto" w:fill="ECECEC"/>
          </w:tcPr>
          <w:p>
            <w:pPr>
              <w:pStyle w:val="TableParagraph"/>
              <w:spacing w:line="225" w:lineRule="exact"/>
              <w:ind w:right="96"/>
              <w:rPr>
                <w:sz w:val="20"/>
              </w:rPr>
            </w:pPr>
            <w:r>
              <w:rPr>
                <w:spacing w:val="-2"/>
                <w:sz w:val="20"/>
              </w:rPr>
              <w:t>20,639</w:t>
            </w:r>
          </w:p>
        </w:tc>
        <w:tc>
          <w:tcPr>
            <w:tcW w:w="873" w:type="dxa"/>
            <w:shd w:val="clear" w:color="auto" w:fill="ECECEC"/>
          </w:tcPr>
          <w:p>
            <w:pPr>
              <w:pStyle w:val="TableParagraph"/>
              <w:spacing w:line="225" w:lineRule="exact"/>
              <w:ind w:right="93"/>
              <w:rPr>
                <w:sz w:val="20"/>
              </w:rPr>
            </w:pPr>
            <w:r>
              <w:rPr>
                <w:spacing w:val="-2"/>
                <w:sz w:val="20"/>
              </w:rPr>
              <w:t>3,626</w:t>
            </w:r>
          </w:p>
        </w:tc>
        <w:tc>
          <w:tcPr>
            <w:tcW w:w="815" w:type="dxa"/>
            <w:shd w:val="clear" w:color="auto" w:fill="ECECEC"/>
          </w:tcPr>
          <w:p>
            <w:pPr>
              <w:pStyle w:val="TableParagraph"/>
              <w:spacing w:line="225" w:lineRule="exact"/>
              <w:ind w:right="90"/>
              <w:rPr>
                <w:sz w:val="20"/>
              </w:rPr>
            </w:pPr>
            <w:r>
              <w:rPr>
                <w:spacing w:val="-2"/>
                <w:sz w:val="20"/>
              </w:rPr>
              <w:t>21.31%</w:t>
            </w:r>
          </w:p>
        </w:tc>
        <w:tc>
          <w:tcPr>
            <w:tcW w:w="727" w:type="dxa"/>
            <w:shd w:val="clear" w:color="auto" w:fill="ECECEC"/>
          </w:tcPr>
          <w:p>
            <w:pPr>
              <w:pStyle w:val="TableParagraph"/>
              <w:spacing w:line="225" w:lineRule="exact"/>
              <w:ind w:right="92"/>
              <w:rPr>
                <w:sz w:val="20"/>
              </w:rPr>
            </w:pPr>
            <w:r>
              <w:rPr>
                <w:spacing w:val="-2"/>
                <w:sz w:val="20"/>
              </w:rPr>
              <w:t>1,382</w:t>
            </w:r>
          </w:p>
        </w:tc>
        <w:tc>
          <w:tcPr>
            <w:tcW w:w="1031" w:type="dxa"/>
            <w:shd w:val="clear" w:color="auto" w:fill="ECECEC"/>
          </w:tcPr>
          <w:p>
            <w:pPr>
              <w:pStyle w:val="TableParagraph"/>
              <w:spacing w:line="225" w:lineRule="exact"/>
              <w:ind w:right="93"/>
              <w:rPr>
                <w:b/>
                <w:sz w:val="20"/>
              </w:rPr>
            </w:pPr>
            <w:r>
              <w:rPr>
                <w:b/>
                <w:spacing w:val="-2"/>
                <w:sz w:val="20"/>
              </w:rPr>
              <w:t>2,248</w:t>
            </w:r>
          </w:p>
        </w:tc>
        <w:tc>
          <w:tcPr>
            <w:tcW w:w="815" w:type="dxa"/>
            <w:shd w:val="clear" w:color="auto" w:fill="ECECEC"/>
          </w:tcPr>
          <w:p>
            <w:pPr>
              <w:pStyle w:val="TableParagraph"/>
              <w:spacing w:line="225" w:lineRule="exact"/>
              <w:ind w:right="89"/>
              <w:rPr>
                <w:sz w:val="20"/>
              </w:rPr>
            </w:pPr>
            <w:r>
              <w:rPr>
                <w:spacing w:val="-5"/>
                <w:sz w:val="20"/>
              </w:rPr>
              <w:t>363</w:t>
            </w:r>
          </w:p>
        </w:tc>
        <w:tc>
          <w:tcPr>
            <w:tcW w:w="861" w:type="dxa"/>
            <w:shd w:val="clear" w:color="auto" w:fill="ECECEC"/>
          </w:tcPr>
          <w:p>
            <w:pPr>
              <w:pStyle w:val="TableParagraph"/>
              <w:spacing w:line="225" w:lineRule="exact"/>
              <w:ind w:right="89"/>
              <w:rPr>
                <w:sz w:val="20"/>
              </w:rPr>
            </w:pPr>
            <w:r>
              <w:rPr>
                <w:spacing w:val="-2"/>
                <w:sz w:val="20"/>
              </w:rPr>
              <w:t>3,993</w:t>
            </w:r>
          </w:p>
        </w:tc>
      </w:tr>
      <w:tr>
        <w:trPr>
          <w:trHeight w:val="254" w:hRule="atLeast"/>
        </w:trPr>
        <w:tc>
          <w:tcPr>
            <w:tcW w:w="895" w:type="dxa"/>
            <w:tcBorders>
              <w:right w:val="single" w:sz="6" w:space="0" w:color="000000"/>
            </w:tcBorders>
            <w:shd w:val="clear" w:color="auto" w:fill="A4A4A4"/>
          </w:tcPr>
          <w:p>
            <w:pPr>
              <w:pStyle w:val="TableParagraph"/>
              <w:spacing w:line="222" w:lineRule="exact" w:before="12"/>
              <w:ind w:right="170"/>
              <w:rPr>
                <w:b/>
                <w:sz w:val="20"/>
              </w:rPr>
            </w:pPr>
            <w:r>
              <w:rPr>
                <w:b/>
                <w:w w:val="95"/>
                <w:sz w:val="20"/>
              </w:rPr>
              <w:t>53-</w:t>
            </w:r>
            <w:r>
              <w:rPr>
                <w:b/>
                <w:spacing w:val="-4"/>
                <w:sz w:val="20"/>
              </w:rPr>
              <w:t>7065</w:t>
            </w:r>
          </w:p>
        </w:tc>
        <w:tc>
          <w:tcPr>
            <w:tcW w:w="5760" w:type="dxa"/>
            <w:tcBorders>
              <w:left w:val="single" w:sz="6" w:space="0" w:color="000000"/>
            </w:tcBorders>
            <w:shd w:val="clear" w:color="auto" w:fill="DBDBDB"/>
          </w:tcPr>
          <w:p>
            <w:pPr>
              <w:pStyle w:val="TableParagraph"/>
              <w:spacing w:line="222" w:lineRule="exact" w:before="12"/>
              <w:ind w:left="105"/>
              <w:jc w:val="left"/>
              <w:rPr>
                <w:sz w:val="20"/>
              </w:rPr>
            </w:pPr>
            <w:r>
              <w:rPr>
                <w:sz w:val="20"/>
              </w:rPr>
              <w:t>Stockers</w:t>
            </w:r>
            <w:r>
              <w:rPr>
                <w:spacing w:val="-7"/>
                <w:sz w:val="20"/>
              </w:rPr>
              <w:t> </w:t>
            </w:r>
            <w:r>
              <w:rPr>
                <w:sz w:val="20"/>
              </w:rPr>
              <w:t>and</w:t>
            </w:r>
            <w:r>
              <w:rPr>
                <w:spacing w:val="-6"/>
                <w:sz w:val="20"/>
              </w:rPr>
              <w:t> </w:t>
            </w:r>
            <w:r>
              <w:rPr>
                <w:sz w:val="20"/>
              </w:rPr>
              <w:t>Order</w:t>
            </w:r>
            <w:r>
              <w:rPr>
                <w:spacing w:val="-6"/>
                <w:sz w:val="20"/>
              </w:rPr>
              <w:t> </w:t>
            </w:r>
            <w:r>
              <w:rPr>
                <w:spacing w:val="-2"/>
                <w:sz w:val="20"/>
              </w:rPr>
              <w:t>Fillers</w:t>
            </w:r>
          </w:p>
        </w:tc>
        <w:tc>
          <w:tcPr>
            <w:tcW w:w="1200" w:type="dxa"/>
            <w:shd w:val="clear" w:color="auto" w:fill="DBDBDB"/>
          </w:tcPr>
          <w:p>
            <w:pPr>
              <w:pStyle w:val="TableParagraph"/>
              <w:spacing w:line="222" w:lineRule="exact" w:before="12"/>
              <w:ind w:right="94"/>
              <w:rPr>
                <w:sz w:val="20"/>
              </w:rPr>
            </w:pPr>
            <w:r>
              <w:rPr>
                <w:spacing w:val="-2"/>
                <w:sz w:val="20"/>
              </w:rPr>
              <w:t>20,212</w:t>
            </w:r>
          </w:p>
        </w:tc>
        <w:tc>
          <w:tcPr>
            <w:tcW w:w="1202" w:type="dxa"/>
            <w:shd w:val="clear" w:color="auto" w:fill="DBDBDB"/>
          </w:tcPr>
          <w:p>
            <w:pPr>
              <w:pStyle w:val="TableParagraph"/>
              <w:spacing w:line="222" w:lineRule="exact" w:before="12"/>
              <w:ind w:right="96"/>
              <w:rPr>
                <w:sz w:val="20"/>
              </w:rPr>
            </w:pPr>
            <w:r>
              <w:rPr>
                <w:spacing w:val="-2"/>
                <w:sz w:val="20"/>
              </w:rPr>
              <w:t>22,911</w:t>
            </w:r>
          </w:p>
        </w:tc>
        <w:tc>
          <w:tcPr>
            <w:tcW w:w="873" w:type="dxa"/>
            <w:shd w:val="clear" w:color="auto" w:fill="DBDBDB"/>
          </w:tcPr>
          <w:p>
            <w:pPr>
              <w:pStyle w:val="TableParagraph"/>
              <w:spacing w:line="222" w:lineRule="exact" w:before="12"/>
              <w:ind w:right="93"/>
              <w:rPr>
                <w:sz w:val="20"/>
              </w:rPr>
            </w:pPr>
            <w:r>
              <w:rPr>
                <w:spacing w:val="-2"/>
                <w:sz w:val="20"/>
              </w:rPr>
              <w:t>2,699</w:t>
            </w:r>
          </w:p>
        </w:tc>
        <w:tc>
          <w:tcPr>
            <w:tcW w:w="815" w:type="dxa"/>
            <w:shd w:val="clear" w:color="auto" w:fill="DBDBDB"/>
          </w:tcPr>
          <w:p>
            <w:pPr>
              <w:pStyle w:val="TableParagraph"/>
              <w:spacing w:line="222" w:lineRule="exact" w:before="12"/>
              <w:ind w:right="90"/>
              <w:rPr>
                <w:sz w:val="20"/>
              </w:rPr>
            </w:pPr>
            <w:r>
              <w:rPr>
                <w:spacing w:val="-2"/>
                <w:sz w:val="20"/>
              </w:rPr>
              <w:t>13.35%</w:t>
            </w:r>
          </w:p>
        </w:tc>
        <w:tc>
          <w:tcPr>
            <w:tcW w:w="727" w:type="dxa"/>
            <w:shd w:val="clear" w:color="auto" w:fill="DBDBDB"/>
          </w:tcPr>
          <w:p>
            <w:pPr>
              <w:pStyle w:val="TableParagraph"/>
              <w:spacing w:line="222" w:lineRule="exact" w:before="12"/>
              <w:ind w:right="92"/>
              <w:rPr>
                <w:sz w:val="20"/>
              </w:rPr>
            </w:pPr>
            <w:r>
              <w:rPr>
                <w:spacing w:val="-2"/>
                <w:sz w:val="20"/>
              </w:rPr>
              <w:t>1,227</w:t>
            </w:r>
          </w:p>
        </w:tc>
        <w:tc>
          <w:tcPr>
            <w:tcW w:w="1031" w:type="dxa"/>
            <w:shd w:val="clear" w:color="auto" w:fill="DBDBDB"/>
          </w:tcPr>
          <w:p>
            <w:pPr>
              <w:pStyle w:val="TableParagraph"/>
              <w:spacing w:line="222" w:lineRule="exact" w:before="12"/>
              <w:ind w:right="93"/>
              <w:rPr>
                <w:b/>
                <w:sz w:val="20"/>
              </w:rPr>
            </w:pPr>
            <w:r>
              <w:rPr>
                <w:b/>
                <w:spacing w:val="-2"/>
                <w:sz w:val="20"/>
              </w:rPr>
              <w:t>2,103</w:t>
            </w:r>
          </w:p>
        </w:tc>
        <w:tc>
          <w:tcPr>
            <w:tcW w:w="815" w:type="dxa"/>
            <w:shd w:val="clear" w:color="auto" w:fill="DBDBDB"/>
          </w:tcPr>
          <w:p>
            <w:pPr>
              <w:pStyle w:val="TableParagraph"/>
              <w:spacing w:line="222" w:lineRule="exact" w:before="12"/>
              <w:ind w:right="89"/>
              <w:rPr>
                <w:sz w:val="20"/>
              </w:rPr>
            </w:pPr>
            <w:r>
              <w:rPr>
                <w:spacing w:val="-5"/>
                <w:sz w:val="20"/>
              </w:rPr>
              <w:t>270</w:t>
            </w:r>
          </w:p>
        </w:tc>
        <w:tc>
          <w:tcPr>
            <w:tcW w:w="861" w:type="dxa"/>
            <w:shd w:val="clear" w:color="auto" w:fill="DBDBDB"/>
          </w:tcPr>
          <w:p>
            <w:pPr>
              <w:pStyle w:val="TableParagraph"/>
              <w:spacing w:line="222" w:lineRule="exact" w:before="12"/>
              <w:ind w:right="89"/>
              <w:rPr>
                <w:sz w:val="20"/>
              </w:rPr>
            </w:pPr>
            <w:r>
              <w:rPr>
                <w:spacing w:val="-2"/>
                <w:sz w:val="20"/>
              </w:rPr>
              <w:t>3,600</w:t>
            </w:r>
          </w:p>
        </w:tc>
      </w:tr>
      <w:tr>
        <w:trPr>
          <w:trHeight w:val="253"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53-</w:t>
            </w:r>
            <w:r>
              <w:rPr>
                <w:b/>
                <w:spacing w:val="-4"/>
                <w:sz w:val="20"/>
              </w:rPr>
              <w:t>7062</w:t>
            </w:r>
          </w:p>
        </w:tc>
        <w:tc>
          <w:tcPr>
            <w:tcW w:w="5760" w:type="dxa"/>
            <w:tcBorders>
              <w:left w:val="single" w:sz="6" w:space="0" w:color="000000"/>
            </w:tcBorders>
            <w:shd w:val="clear" w:color="auto" w:fill="ECECEC"/>
          </w:tcPr>
          <w:p>
            <w:pPr>
              <w:pStyle w:val="TableParagraph"/>
              <w:spacing w:line="222" w:lineRule="exact"/>
              <w:ind w:left="105"/>
              <w:jc w:val="left"/>
              <w:rPr>
                <w:sz w:val="20"/>
              </w:rPr>
            </w:pPr>
            <w:r>
              <w:rPr>
                <w:sz w:val="20"/>
              </w:rPr>
              <w:t>Laborers</w:t>
            </w:r>
            <w:r>
              <w:rPr>
                <w:spacing w:val="-8"/>
                <w:sz w:val="20"/>
              </w:rPr>
              <w:t> </w:t>
            </w:r>
            <w:r>
              <w:rPr>
                <w:sz w:val="20"/>
              </w:rPr>
              <w:t>and</w:t>
            </w:r>
            <w:r>
              <w:rPr>
                <w:spacing w:val="-8"/>
                <w:sz w:val="20"/>
              </w:rPr>
              <w:t> </w:t>
            </w:r>
            <w:r>
              <w:rPr>
                <w:sz w:val="20"/>
              </w:rPr>
              <w:t>Freight,</w:t>
            </w:r>
            <w:r>
              <w:rPr>
                <w:spacing w:val="-8"/>
                <w:sz w:val="20"/>
              </w:rPr>
              <w:t> </w:t>
            </w:r>
            <w:r>
              <w:rPr>
                <w:sz w:val="20"/>
              </w:rPr>
              <w:t>Stock,</w:t>
            </w:r>
            <w:r>
              <w:rPr>
                <w:spacing w:val="-8"/>
                <w:sz w:val="20"/>
              </w:rPr>
              <w:t> </w:t>
            </w:r>
            <w:r>
              <w:rPr>
                <w:sz w:val="20"/>
              </w:rPr>
              <w:t>and</w:t>
            </w:r>
            <w:r>
              <w:rPr>
                <w:spacing w:val="-7"/>
                <w:sz w:val="20"/>
              </w:rPr>
              <w:t> </w:t>
            </w:r>
            <w:r>
              <w:rPr>
                <w:sz w:val="20"/>
              </w:rPr>
              <w:t>Material</w:t>
            </w:r>
            <w:r>
              <w:rPr>
                <w:spacing w:val="-8"/>
                <w:sz w:val="20"/>
              </w:rPr>
              <w:t> </w:t>
            </w:r>
            <w:r>
              <w:rPr>
                <w:sz w:val="20"/>
              </w:rPr>
              <w:t>Movers,</w:t>
            </w:r>
            <w:r>
              <w:rPr>
                <w:spacing w:val="-8"/>
                <w:sz w:val="20"/>
              </w:rPr>
              <w:t> </w:t>
            </w:r>
            <w:r>
              <w:rPr>
                <w:spacing w:val="-4"/>
                <w:sz w:val="20"/>
              </w:rPr>
              <w:t>Hand</w:t>
            </w:r>
          </w:p>
        </w:tc>
        <w:tc>
          <w:tcPr>
            <w:tcW w:w="1200" w:type="dxa"/>
            <w:shd w:val="clear" w:color="auto" w:fill="ECECEC"/>
          </w:tcPr>
          <w:p>
            <w:pPr>
              <w:pStyle w:val="TableParagraph"/>
              <w:spacing w:line="222" w:lineRule="exact"/>
              <w:ind w:right="94"/>
              <w:rPr>
                <w:sz w:val="20"/>
              </w:rPr>
            </w:pPr>
            <w:r>
              <w:rPr>
                <w:spacing w:val="-2"/>
                <w:sz w:val="20"/>
              </w:rPr>
              <w:t>20,378</w:t>
            </w:r>
          </w:p>
        </w:tc>
        <w:tc>
          <w:tcPr>
            <w:tcW w:w="1202" w:type="dxa"/>
            <w:shd w:val="clear" w:color="auto" w:fill="ECECEC"/>
          </w:tcPr>
          <w:p>
            <w:pPr>
              <w:pStyle w:val="TableParagraph"/>
              <w:spacing w:line="222" w:lineRule="exact"/>
              <w:ind w:right="96"/>
              <w:rPr>
                <w:sz w:val="20"/>
              </w:rPr>
            </w:pPr>
            <w:r>
              <w:rPr>
                <w:spacing w:val="-2"/>
                <w:sz w:val="20"/>
              </w:rPr>
              <w:t>22,278</w:t>
            </w:r>
          </w:p>
        </w:tc>
        <w:tc>
          <w:tcPr>
            <w:tcW w:w="873" w:type="dxa"/>
            <w:shd w:val="clear" w:color="auto" w:fill="ECECEC"/>
          </w:tcPr>
          <w:p>
            <w:pPr>
              <w:pStyle w:val="TableParagraph"/>
              <w:spacing w:line="222" w:lineRule="exact"/>
              <w:ind w:right="93"/>
              <w:rPr>
                <w:sz w:val="20"/>
              </w:rPr>
            </w:pPr>
            <w:r>
              <w:rPr>
                <w:spacing w:val="-2"/>
                <w:sz w:val="20"/>
              </w:rPr>
              <w:t>1,900</w:t>
            </w:r>
          </w:p>
        </w:tc>
        <w:tc>
          <w:tcPr>
            <w:tcW w:w="815" w:type="dxa"/>
            <w:shd w:val="clear" w:color="auto" w:fill="ECECEC"/>
          </w:tcPr>
          <w:p>
            <w:pPr>
              <w:pStyle w:val="TableParagraph"/>
              <w:spacing w:line="222" w:lineRule="exact"/>
              <w:ind w:right="90"/>
              <w:rPr>
                <w:sz w:val="20"/>
              </w:rPr>
            </w:pPr>
            <w:r>
              <w:rPr>
                <w:spacing w:val="-2"/>
                <w:sz w:val="20"/>
              </w:rPr>
              <w:t>9.32%</w:t>
            </w:r>
          </w:p>
        </w:tc>
        <w:tc>
          <w:tcPr>
            <w:tcW w:w="727" w:type="dxa"/>
            <w:shd w:val="clear" w:color="auto" w:fill="ECECEC"/>
          </w:tcPr>
          <w:p>
            <w:pPr>
              <w:pStyle w:val="TableParagraph"/>
              <w:spacing w:line="222" w:lineRule="exact"/>
              <w:ind w:right="92"/>
              <w:rPr>
                <w:sz w:val="20"/>
              </w:rPr>
            </w:pPr>
            <w:r>
              <w:rPr>
                <w:spacing w:val="-5"/>
                <w:sz w:val="20"/>
              </w:rPr>
              <w:t>933</w:t>
            </w:r>
          </w:p>
        </w:tc>
        <w:tc>
          <w:tcPr>
            <w:tcW w:w="1031" w:type="dxa"/>
            <w:shd w:val="clear" w:color="auto" w:fill="ECECEC"/>
          </w:tcPr>
          <w:p>
            <w:pPr>
              <w:pStyle w:val="TableParagraph"/>
              <w:spacing w:line="222" w:lineRule="exact"/>
              <w:ind w:right="93"/>
              <w:rPr>
                <w:b/>
                <w:sz w:val="20"/>
              </w:rPr>
            </w:pPr>
            <w:r>
              <w:rPr>
                <w:b/>
                <w:spacing w:val="-2"/>
                <w:sz w:val="20"/>
              </w:rPr>
              <w:t>1,856</w:t>
            </w:r>
          </w:p>
        </w:tc>
        <w:tc>
          <w:tcPr>
            <w:tcW w:w="815" w:type="dxa"/>
            <w:shd w:val="clear" w:color="auto" w:fill="ECECEC"/>
          </w:tcPr>
          <w:p>
            <w:pPr>
              <w:pStyle w:val="TableParagraph"/>
              <w:spacing w:line="222" w:lineRule="exact"/>
              <w:ind w:right="89"/>
              <w:rPr>
                <w:sz w:val="20"/>
              </w:rPr>
            </w:pPr>
            <w:r>
              <w:rPr>
                <w:spacing w:val="-5"/>
                <w:sz w:val="20"/>
              </w:rPr>
              <w:t>190</w:t>
            </w:r>
          </w:p>
        </w:tc>
        <w:tc>
          <w:tcPr>
            <w:tcW w:w="861" w:type="dxa"/>
            <w:shd w:val="clear" w:color="auto" w:fill="ECECEC"/>
          </w:tcPr>
          <w:p>
            <w:pPr>
              <w:pStyle w:val="TableParagraph"/>
              <w:spacing w:line="222" w:lineRule="exact"/>
              <w:ind w:right="89"/>
              <w:rPr>
                <w:sz w:val="20"/>
              </w:rPr>
            </w:pPr>
            <w:r>
              <w:rPr>
                <w:spacing w:val="-2"/>
                <w:sz w:val="20"/>
              </w:rPr>
              <w:t>2,979</w:t>
            </w:r>
          </w:p>
        </w:tc>
      </w:tr>
      <w:tr>
        <w:trPr>
          <w:trHeight w:val="256" w:hRule="atLeast"/>
        </w:trPr>
        <w:tc>
          <w:tcPr>
            <w:tcW w:w="895" w:type="dxa"/>
            <w:tcBorders>
              <w:right w:val="single" w:sz="6" w:space="0" w:color="000000"/>
            </w:tcBorders>
            <w:shd w:val="clear" w:color="auto" w:fill="A4A4A4"/>
          </w:tcPr>
          <w:p>
            <w:pPr>
              <w:pStyle w:val="TableParagraph"/>
              <w:spacing w:line="222" w:lineRule="exact" w:before="14"/>
              <w:ind w:right="170"/>
              <w:rPr>
                <w:b/>
                <w:sz w:val="20"/>
              </w:rPr>
            </w:pPr>
            <w:r>
              <w:rPr>
                <w:b/>
                <w:w w:val="95"/>
                <w:sz w:val="20"/>
              </w:rPr>
              <w:t>43-</w:t>
            </w:r>
            <w:r>
              <w:rPr>
                <w:b/>
                <w:spacing w:val="-4"/>
                <w:sz w:val="20"/>
              </w:rPr>
              <w:t>9061</w:t>
            </w:r>
          </w:p>
        </w:tc>
        <w:tc>
          <w:tcPr>
            <w:tcW w:w="5760" w:type="dxa"/>
            <w:tcBorders>
              <w:left w:val="single" w:sz="6" w:space="0" w:color="000000"/>
            </w:tcBorders>
            <w:shd w:val="clear" w:color="auto" w:fill="DBDBDB"/>
          </w:tcPr>
          <w:p>
            <w:pPr>
              <w:pStyle w:val="TableParagraph"/>
              <w:spacing w:line="222" w:lineRule="exact" w:before="14"/>
              <w:ind w:left="105"/>
              <w:jc w:val="left"/>
              <w:rPr>
                <w:sz w:val="20"/>
              </w:rPr>
            </w:pPr>
            <w:r>
              <w:rPr>
                <w:sz w:val="20"/>
              </w:rPr>
              <w:t>Office</w:t>
            </w:r>
            <w:r>
              <w:rPr>
                <w:spacing w:val="-9"/>
                <w:sz w:val="20"/>
              </w:rPr>
              <w:t> </w:t>
            </w:r>
            <w:r>
              <w:rPr>
                <w:sz w:val="20"/>
              </w:rPr>
              <w:t>Clerks,</w:t>
            </w:r>
            <w:r>
              <w:rPr>
                <w:spacing w:val="-9"/>
                <w:sz w:val="20"/>
              </w:rPr>
              <w:t> </w:t>
            </w:r>
            <w:r>
              <w:rPr>
                <w:spacing w:val="-2"/>
                <w:sz w:val="20"/>
              </w:rPr>
              <w:t>General</w:t>
            </w:r>
          </w:p>
        </w:tc>
        <w:tc>
          <w:tcPr>
            <w:tcW w:w="1200" w:type="dxa"/>
            <w:shd w:val="clear" w:color="auto" w:fill="DBDBDB"/>
          </w:tcPr>
          <w:p>
            <w:pPr>
              <w:pStyle w:val="TableParagraph"/>
              <w:spacing w:line="222" w:lineRule="exact" w:before="14"/>
              <w:ind w:right="94"/>
              <w:rPr>
                <w:sz w:val="20"/>
              </w:rPr>
            </w:pPr>
            <w:r>
              <w:rPr>
                <w:spacing w:val="-2"/>
                <w:sz w:val="20"/>
              </w:rPr>
              <w:t>27,418</w:t>
            </w:r>
          </w:p>
        </w:tc>
        <w:tc>
          <w:tcPr>
            <w:tcW w:w="1202" w:type="dxa"/>
            <w:shd w:val="clear" w:color="auto" w:fill="DBDBDB"/>
          </w:tcPr>
          <w:p>
            <w:pPr>
              <w:pStyle w:val="TableParagraph"/>
              <w:spacing w:line="222" w:lineRule="exact" w:before="14"/>
              <w:ind w:right="96"/>
              <w:rPr>
                <w:sz w:val="20"/>
              </w:rPr>
            </w:pPr>
            <w:r>
              <w:rPr>
                <w:spacing w:val="-2"/>
                <w:sz w:val="20"/>
              </w:rPr>
              <w:t>27,437</w:t>
            </w:r>
          </w:p>
        </w:tc>
        <w:tc>
          <w:tcPr>
            <w:tcW w:w="873" w:type="dxa"/>
            <w:shd w:val="clear" w:color="auto" w:fill="DBDBDB"/>
          </w:tcPr>
          <w:p>
            <w:pPr>
              <w:pStyle w:val="TableParagraph"/>
              <w:spacing w:line="222" w:lineRule="exact" w:before="14"/>
              <w:ind w:right="93"/>
              <w:rPr>
                <w:sz w:val="20"/>
              </w:rPr>
            </w:pPr>
            <w:r>
              <w:rPr>
                <w:spacing w:val="-5"/>
                <w:sz w:val="20"/>
              </w:rPr>
              <w:t>19</w:t>
            </w:r>
          </w:p>
        </w:tc>
        <w:tc>
          <w:tcPr>
            <w:tcW w:w="815" w:type="dxa"/>
            <w:shd w:val="clear" w:color="auto" w:fill="DBDBDB"/>
          </w:tcPr>
          <w:p>
            <w:pPr>
              <w:pStyle w:val="TableParagraph"/>
              <w:spacing w:line="222" w:lineRule="exact" w:before="14"/>
              <w:ind w:right="90"/>
              <w:rPr>
                <w:sz w:val="20"/>
              </w:rPr>
            </w:pPr>
            <w:r>
              <w:rPr>
                <w:spacing w:val="-2"/>
                <w:sz w:val="20"/>
              </w:rPr>
              <w:t>0.07%</w:t>
            </w:r>
          </w:p>
        </w:tc>
        <w:tc>
          <w:tcPr>
            <w:tcW w:w="727" w:type="dxa"/>
            <w:shd w:val="clear" w:color="auto" w:fill="DBDBDB"/>
          </w:tcPr>
          <w:p>
            <w:pPr>
              <w:pStyle w:val="TableParagraph"/>
              <w:spacing w:line="222" w:lineRule="exact" w:before="14"/>
              <w:ind w:right="92"/>
              <w:rPr>
                <w:sz w:val="20"/>
              </w:rPr>
            </w:pPr>
            <w:r>
              <w:rPr>
                <w:spacing w:val="-2"/>
                <w:sz w:val="20"/>
              </w:rPr>
              <w:t>1,497</w:t>
            </w:r>
          </w:p>
        </w:tc>
        <w:tc>
          <w:tcPr>
            <w:tcW w:w="1031" w:type="dxa"/>
            <w:shd w:val="clear" w:color="auto" w:fill="DBDBDB"/>
          </w:tcPr>
          <w:p>
            <w:pPr>
              <w:pStyle w:val="TableParagraph"/>
              <w:spacing w:line="222" w:lineRule="exact" w:before="14"/>
              <w:ind w:right="93"/>
              <w:rPr>
                <w:b/>
                <w:sz w:val="20"/>
              </w:rPr>
            </w:pPr>
            <w:r>
              <w:rPr>
                <w:b/>
                <w:spacing w:val="-2"/>
                <w:sz w:val="20"/>
              </w:rPr>
              <w:t>1,626</w:t>
            </w:r>
          </w:p>
        </w:tc>
        <w:tc>
          <w:tcPr>
            <w:tcW w:w="815" w:type="dxa"/>
            <w:shd w:val="clear" w:color="auto" w:fill="DBDBDB"/>
          </w:tcPr>
          <w:p>
            <w:pPr>
              <w:pStyle w:val="TableParagraph"/>
              <w:spacing w:line="222" w:lineRule="exact" w:before="14"/>
              <w:ind w:right="90"/>
              <w:rPr>
                <w:sz w:val="20"/>
              </w:rPr>
            </w:pPr>
            <w:r>
              <w:rPr>
                <w:w w:val="99"/>
                <w:sz w:val="20"/>
              </w:rPr>
              <w:t>2</w:t>
            </w:r>
          </w:p>
        </w:tc>
        <w:tc>
          <w:tcPr>
            <w:tcW w:w="861" w:type="dxa"/>
            <w:shd w:val="clear" w:color="auto" w:fill="DBDBDB"/>
          </w:tcPr>
          <w:p>
            <w:pPr>
              <w:pStyle w:val="TableParagraph"/>
              <w:spacing w:line="222" w:lineRule="exact" w:before="14"/>
              <w:ind w:right="89"/>
              <w:rPr>
                <w:sz w:val="20"/>
              </w:rPr>
            </w:pPr>
            <w:r>
              <w:rPr>
                <w:spacing w:val="-2"/>
                <w:sz w:val="20"/>
              </w:rPr>
              <w:t>3,125</w:t>
            </w:r>
          </w:p>
        </w:tc>
      </w:tr>
      <w:tr>
        <w:trPr>
          <w:trHeight w:val="253"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11-</w:t>
            </w:r>
            <w:r>
              <w:rPr>
                <w:b/>
                <w:spacing w:val="-4"/>
                <w:sz w:val="20"/>
              </w:rPr>
              <w:t>9013</w:t>
            </w:r>
          </w:p>
        </w:tc>
        <w:tc>
          <w:tcPr>
            <w:tcW w:w="5760" w:type="dxa"/>
            <w:tcBorders>
              <w:left w:val="single" w:sz="6" w:space="0" w:color="000000"/>
            </w:tcBorders>
            <w:shd w:val="clear" w:color="auto" w:fill="ECECEC"/>
          </w:tcPr>
          <w:p>
            <w:pPr>
              <w:pStyle w:val="TableParagraph"/>
              <w:spacing w:line="222" w:lineRule="exact"/>
              <w:ind w:left="105"/>
              <w:jc w:val="left"/>
              <w:rPr>
                <w:sz w:val="20"/>
              </w:rPr>
            </w:pPr>
            <w:r>
              <w:rPr>
                <w:sz w:val="20"/>
              </w:rPr>
              <w:t>Farmers,</w:t>
            </w:r>
            <w:r>
              <w:rPr>
                <w:spacing w:val="-11"/>
                <w:sz w:val="20"/>
              </w:rPr>
              <w:t> </w:t>
            </w:r>
            <w:r>
              <w:rPr>
                <w:sz w:val="20"/>
              </w:rPr>
              <w:t>Ranchers,</w:t>
            </w:r>
            <w:r>
              <w:rPr>
                <w:spacing w:val="-11"/>
                <w:sz w:val="20"/>
              </w:rPr>
              <w:t> </w:t>
            </w:r>
            <w:r>
              <w:rPr>
                <w:sz w:val="20"/>
              </w:rPr>
              <w:t>and</w:t>
            </w:r>
            <w:r>
              <w:rPr>
                <w:spacing w:val="-9"/>
                <w:sz w:val="20"/>
              </w:rPr>
              <w:t> </w:t>
            </w:r>
            <w:r>
              <w:rPr>
                <w:sz w:val="20"/>
              </w:rPr>
              <w:t>Other</w:t>
            </w:r>
            <w:r>
              <w:rPr>
                <w:spacing w:val="-10"/>
                <w:sz w:val="20"/>
              </w:rPr>
              <w:t> </w:t>
            </w:r>
            <w:r>
              <w:rPr>
                <w:sz w:val="20"/>
              </w:rPr>
              <w:t>Agricultural</w:t>
            </w:r>
            <w:r>
              <w:rPr>
                <w:spacing w:val="-11"/>
                <w:sz w:val="20"/>
              </w:rPr>
              <w:t> </w:t>
            </w:r>
            <w:r>
              <w:rPr>
                <w:spacing w:val="-2"/>
                <w:sz w:val="20"/>
              </w:rPr>
              <w:t>Managers</w:t>
            </w:r>
          </w:p>
        </w:tc>
        <w:tc>
          <w:tcPr>
            <w:tcW w:w="1200" w:type="dxa"/>
            <w:shd w:val="clear" w:color="auto" w:fill="ECECEC"/>
          </w:tcPr>
          <w:p>
            <w:pPr>
              <w:pStyle w:val="TableParagraph"/>
              <w:spacing w:line="222" w:lineRule="exact"/>
              <w:ind w:right="94"/>
              <w:rPr>
                <w:sz w:val="20"/>
              </w:rPr>
            </w:pPr>
            <w:r>
              <w:rPr>
                <w:spacing w:val="-2"/>
                <w:sz w:val="20"/>
              </w:rPr>
              <w:t>46,341</w:t>
            </w:r>
          </w:p>
        </w:tc>
        <w:tc>
          <w:tcPr>
            <w:tcW w:w="1202" w:type="dxa"/>
            <w:shd w:val="clear" w:color="auto" w:fill="ECECEC"/>
          </w:tcPr>
          <w:p>
            <w:pPr>
              <w:pStyle w:val="TableParagraph"/>
              <w:spacing w:line="222" w:lineRule="exact"/>
              <w:ind w:right="96"/>
              <w:rPr>
                <w:sz w:val="20"/>
              </w:rPr>
            </w:pPr>
            <w:r>
              <w:rPr>
                <w:spacing w:val="-2"/>
                <w:sz w:val="20"/>
              </w:rPr>
              <w:t>44,427</w:t>
            </w:r>
          </w:p>
        </w:tc>
        <w:tc>
          <w:tcPr>
            <w:tcW w:w="873" w:type="dxa"/>
            <w:shd w:val="clear" w:color="auto" w:fill="ECECEC"/>
          </w:tcPr>
          <w:p>
            <w:pPr>
              <w:pStyle w:val="TableParagraph"/>
              <w:spacing w:line="222" w:lineRule="exact"/>
              <w:ind w:right="93"/>
              <w:rPr>
                <w:sz w:val="20"/>
              </w:rPr>
            </w:pPr>
            <w:r>
              <w:rPr>
                <w:w w:val="95"/>
                <w:sz w:val="20"/>
              </w:rPr>
              <w:t>-</w:t>
            </w:r>
            <w:r>
              <w:rPr>
                <w:spacing w:val="-2"/>
                <w:sz w:val="20"/>
              </w:rPr>
              <w:t>1,914</w:t>
            </w:r>
          </w:p>
        </w:tc>
        <w:tc>
          <w:tcPr>
            <w:tcW w:w="815" w:type="dxa"/>
            <w:shd w:val="clear" w:color="auto" w:fill="ECECEC"/>
          </w:tcPr>
          <w:p>
            <w:pPr>
              <w:pStyle w:val="TableParagraph"/>
              <w:spacing w:line="222" w:lineRule="exact"/>
              <w:ind w:right="90"/>
              <w:rPr>
                <w:sz w:val="20"/>
              </w:rPr>
            </w:pPr>
            <w:r>
              <w:rPr>
                <w:w w:val="95"/>
                <w:sz w:val="20"/>
              </w:rPr>
              <w:t>-</w:t>
            </w:r>
            <w:r>
              <w:rPr>
                <w:spacing w:val="-2"/>
                <w:sz w:val="20"/>
              </w:rPr>
              <w:t>4.13%</w:t>
            </w:r>
          </w:p>
        </w:tc>
        <w:tc>
          <w:tcPr>
            <w:tcW w:w="727" w:type="dxa"/>
            <w:shd w:val="clear" w:color="auto" w:fill="ECECEC"/>
          </w:tcPr>
          <w:p>
            <w:pPr>
              <w:pStyle w:val="TableParagraph"/>
              <w:spacing w:line="222" w:lineRule="exact"/>
              <w:ind w:right="92"/>
              <w:rPr>
                <w:sz w:val="20"/>
              </w:rPr>
            </w:pPr>
            <w:r>
              <w:rPr>
                <w:spacing w:val="-2"/>
                <w:sz w:val="20"/>
              </w:rPr>
              <w:t>2,800</w:t>
            </w:r>
          </w:p>
        </w:tc>
        <w:tc>
          <w:tcPr>
            <w:tcW w:w="1031" w:type="dxa"/>
            <w:shd w:val="clear" w:color="auto" w:fill="ECECEC"/>
          </w:tcPr>
          <w:p>
            <w:pPr>
              <w:pStyle w:val="TableParagraph"/>
              <w:spacing w:line="222" w:lineRule="exact"/>
              <w:ind w:right="93"/>
              <w:rPr>
                <w:b/>
                <w:sz w:val="20"/>
              </w:rPr>
            </w:pPr>
            <w:r>
              <w:rPr>
                <w:b/>
                <w:spacing w:val="-2"/>
                <w:sz w:val="20"/>
              </w:rPr>
              <w:t>1,577</w:t>
            </w:r>
          </w:p>
        </w:tc>
        <w:tc>
          <w:tcPr>
            <w:tcW w:w="815" w:type="dxa"/>
            <w:shd w:val="clear" w:color="auto" w:fill="ECECEC"/>
          </w:tcPr>
          <w:p>
            <w:pPr>
              <w:pStyle w:val="TableParagraph"/>
              <w:spacing w:line="222" w:lineRule="exact"/>
              <w:ind w:right="89"/>
              <w:rPr>
                <w:sz w:val="20"/>
              </w:rPr>
            </w:pPr>
            <w:r>
              <w:rPr>
                <w:w w:val="95"/>
                <w:sz w:val="20"/>
              </w:rPr>
              <w:t>-</w:t>
            </w:r>
            <w:r>
              <w:rPr>
                <w:spacing w:val="-5"/>
                <w:sz w:val="20"/>
              </w:rPr>
              <w:t>191</w:t>
            </w:r>
          </w:p>
        </w:tc>
        <w:tc>
          <w:tcPr>
            <w:tcW w:w="861" w:type="dxa"/>
            <w:shd w:val="clear" w:color="auto" w:fill="ECECEC"/>
          </w:tcPr>
          <w:p>
            <w:pPr>
              <w:pStyle w:val="TableParagraph"/>
              <w:spacing w:line="222" w:lineRule="exact"/>
              <w:ind w:right="89"/>
              <w:rPr>
                <w:sz w:val="20"/>
              </w:rPr>
            </w:pPr>
            <w:r>
              <w:rPr>
                <w:spacing w:val="-2"/>
                <w:sz w:val="20"/>
              </w:rPr>
              <w:t>4,186</w:t>
            </w:r>
          </w:p>
        </w:tc>
      </w:tr>
      <w:tr>
        <w:trPr>
          <w:trHeight w:val="256" w:hRule="atLeast"/>
        </w:trPr>
        <w:tc>
          <w:tcPr>
            <w:tcW w:w="895" w:type="dxa"/>
            <w:tcBorders>
              <w:right w:val="single" w:sz="6" w:space="0" w:color="000000"/>
            </w:tcBorders>
            <w:shd w:val="clear" w:color="auto" w:fill="A4A4A4"/>
          </w:tcPr>
          <w:p>
            <w:pPr>
              <w:pStyle w:val="TableParagraph"/>
              <w:spacing w:line="225" w:lineRule="exact"/>
              <w:ind w:right="170"/>
              <w:rPr>
                <w:b/>
                <w:sz w:val="20"/>
              </w:rPr>
            </w:pPr>
            <w:r>
              <w:rPr>
                <w:b/>
                <w:w w:val="95"/>
                <w:sz w:val="20"/>
              </w:rPr>
              <w:t>37-</w:t>
            </w:r>
            <w:r>
              <w:rPr>
                <w:b/>
                <w:spacing w:val="-4"/>
                <w:sz w:val="20"/>
              </w:rPr>
              <w:t>2011</w:t>
            </w:r>
          </w:p>
        </w:tc>
        <w:tc>
          <w:tcPr>
            <w:tcW w:w="5760" w:type="dxa"/>
            <w:tcBorders>
              <w:left w:val="single" w:sz="6" w:space="0" w:color="000000"/>
            </w:tcBorders>
            <w:shd w:val="clear" w:color="auto" w:fill="DBDBDB"/>
          </w:tcPr>
          <w:p>
            <w:pPr>
              <w:pStyle w:val="TableParagraph"/>
              <w:spacing w:line="225" w:lineRule="exact"/>
              <w:ind w:left="105"/>
              <w:jc w:val="left"/>
              <w:rPr>
                <w:sz w:val="20"/>
              </w:rPr>
            </w:pPr>
            <w:r>
              <w:rPr>
                <w:sz w:val="20"/>
              </w:rPr>
              <w:t>Janitors</w:t>
            </w:r>
            <w:r>
              <w:rPr>
                <w:spacing w:val="-9"/>
                <w:sz w:val="20"/>
              </w:rPr>
              <w:t> </w:t>
            </w:r>
            <w:r>
              <w:rPr>
                <w:sz w:val="20"/>
              </w:rPr>
              <w:t>and</w:t>
            </w:r>
            <w:r>
              <w:rPr>
                <w:spacing w:val="-9"/>
                <w:sz w:val="20"/>
              </w:rPr>
              <w:t> </w:t>
            </w:r>
            <w:r>
              <w:rPr>
                <w:sz w:val="20"/>
              </w:rPr>
              <w:t>Cleaners,</w:t>
            </w:r>
            <w:r>
              <w:rPr>
                <w:spacing w:val="-9"/>
                <w:sz w:val="20"/>
              </w:rPr>
              <w:t> </w:t>
            </w:r>
            <w:r>
              <w:rPr>
                <w:sz w:val="20"/>
              </w:rPr>
              <w:t>Except</w:t>
            </w:r>
            <w:r>
              <w:rPr>
                <w:spacing w:val="-8"/>
                <w:sz w:val="20"/>
              </w:rPr>
              <w:t> </w:t>
            </w:r>
            <w:r>
              <w:rPr>
                <w:sz w:val="20"/>
              </w:rPr>
              <w:t>Maids</w:t>
            </w:r>
            <w:r>
              <w:rPr>
                <w:spacing w:val="-8"/>
                <w:sz w:val="20"/>
              </w:rPr>
              <w:t> </w:t>
            </w:r>
            <w:r>
              <w:rPr>
                <w:sz w:val="20"/>
              </w:rPr>
              <w:t>and</w:t>
            </w:r>
            <w:r>
              <w:rPr>
                <w:spacing w:val="-8"/>
                <w:sz w:val="20"/>
              </w:rPr>
              <w:t> </w:t>
            </w:r>
            <w:r>
              <w:rPr>
                <w:sz w:val="20"/>
              </w:rPr>
              <w:t>Housekeeping</w:t>
            </w:r>
            <w:r>
              <w:rPr>
                <w:spacing w:val="-7"/>
                <w:sz w:val="20"/>
              </w:rPr>
              <w:t> </w:t>
            </w:r>
            <w:r>
              <w:rPr>
                <w:spacing w:val="-2"/>
                <w:sz w:val="20"/>
              </w:rPr>
              <w:t>Cleaners</w:t>
            </w:r>
          </w:p>
        </w:tc>
        <w:tc>
          <w:tcPr>
            <w:tcW w:w="1200" w:type="dxa"/>
            <w:shd w:val="clear" w:color="auto" w:fill="DBDBDB"/>
          </w:tcPr>
          <w:p>
            <w:pPr>
              <w:pStyle w:val="TableParagraph"/>
              <w:spacing w:line="225" w:lineRule="exact"/>
              <w:ind w:right="94"/>
              <w:rPr>
                <w:sz w:val="20"/>
              </w:rPr>
            </w:pPr>
            <w:r>
              <w:rPr>
                <w:spacing w:val="-2"/>
                <w:sz w:val="20"/>
              </w:rPr>
              <w:t>21,190</w:t>
            </w:r>
          </w:p>
        </w:tc>
        <w:tc>
          <w:tcPr>
            <w:tcW w:w="1202" w:type="dxa"/>
            <w:shd w:val="clear" w:color="auto" w:fill="DBDBDB"/>
          </w:tcPr>
          <w:p>
            <w:pPr>
              <w:pStyle w:val="TableParagraph"/>
              <w:spacing w:line="225" w:lineRule="exact"/>
              <w:ind w:right="96"/>
              <w:rPr>
                <w:sz w:val="20"/>
              </w:rPr>
            </w:pPr>
            <w:r>
              <w:rPr>
                <w:spacing w:val="-2"/>
                <w:sz w:val="20"/>
              </w:rPr>
              <w:t>22,837</w:t>
            </w:r>
          </w:p>
        </w:tc>
        <w:tc>
          <w:tcPr>
            <w:tcW w:w="873" w:type="dxa"/>
            <w:shd w:val="clear" w:color="auto" w:fill="DBDBDB"/>
          </w:tcPr>
          <w:p>
            <w:pPr>
              <w:pStyle w:val="TableParagraph"/>
              <w:spacing w:line="225" w:lineRule="exact"/>
              <w:ind w:right="93"/>
              <w:rPr>
                <w:sz w:val="20"/>
              </w:rPr>
            </w:pPr>
            <w:r>
              <w:rPr>
                <w:spacing w:val="-2"/>
                <w:sz w:val="20"/>
              </w:rPr>
              <w:t>1,647</w:t>
            </w:r>
          </w:p>
        </w:tc>
        <w:tc>
          <w:tcPr>
            <w:tcW w:w="815" w:type="dxa"/>
            <w:shd w:val="clear" w:color="auto" w:fill="DBDBDB"/>
          </w:tcPr>
          <w:p>
            <w:pPr>
              <w:pStyle w:val="TableParagraph"/>
              <w:spacing w:line="225" w:lineRule="exact"/>
              <w:ind w:right="90"/>
              <w:rPr>
                <w:sz w:val="20"/>
              </w:rPr>
            </w:pPr>
            <w:r>
              <w:rPr>
                <w:spacing w:val="-2"/>
                <w:sz w:val="20"/>
              </w:rPr>
              <w:t>7.77%</w:t>
            </w:r>
          </w:p>
        </w:tc>
        <w:tc>
          <w:tcPr>
            <w:tcW w:w="727" w:type="dxa"/>
            <w:shd w:val="clear" w:color="auto" w:fill="DBDBDB"/>
          </w:tcPr>
          <w:p>
            <w:pPr>
              <w:pStyle w:val="TableParagraph"/>
              <w:spacing w:line="225" w:lineRule="exact"/>
              <w:ind w:right="92"/>
              <w:rPr>
                <w:sz w:val="20"/>
              </w:rPr>
            </w:pPr>
            <w:r>
              <w:rPr>
                <w:spacing w:val="-2"/>
                <w:sz w:val="20"/>
              </w:rPr>
              <w:t>1,374</w:t>
            </w:r>
          </w:p>
        </w:tc>
        <w:tc>
          <w:tcPr>
            <w:tcW w:w="1031" w:type="dxa"/>
            <w:shd w:val="clear" w:color="auto" w:fill="DBDBDB"/>
          </w:tcPr>
          <w:p>
            <w:pPr>
              <w:pStyle w:val="TableParagraph"/>
              <w:spacing w:line="225" w:lineRule="exact"/>
              <w:ind w:right="93"/>
              <w:rPr>
                <w:b/>
                <w:sz w:val="20"/>
              </w:rPr>
            </w:pPr>
            <w:r>
              <w:rPr>
                <w:b/>
                <w:spacing w:val="-2"/>
                <w:sz w:val="20"/>
              </w:rPr>
              <w:t>1,543</w:t>
            </w:r>
          </w:p>
        </w:tc>
        <w:tc>
          <w:tcPr>
            <w:tcW w:w="815" w:type="dxa"/>
            <w:shd w:val="clear" w:color="auto" w:fill="DBDBDB"/>
          </w:tcPr>
          <w:p>
            <w:pPr>
              <w:pStyle w:val="TableParagraph"/>
              <w:spacing w:line="225" w:lineRule="exact"/>
              <w:ind w:right="89"/>
              <w:rPr>
                <w:sz w:val="20"/>
              </w:rPr>
            </w:pPr>
            <w:r>
              <w:rPr>
                <w:spacing w:val="-5"/>
                <w:sz w:val="20"/>
              </w:rPr>
              <w:t>165</w:t>
            </w:r>
          </w:p>
        </w:tc>
        <w:tc>
          <w:tcPr>
            <w:tcW w:w="861" w:type="dxa"/>
            <w:shd w:val="clear" w:color="auto" w:fill="DBDBDB"/>
          </w:tcPr>
          <w:p>
            <w:pPr>
              <w:pStyle w:val="TableParagraph"/>
              <w:spacing w:line="225" w:lineRule="exact"/>
              <w:ind w:right="89"/>
              <w:rPr>
                <w:sz w:val="20"/>
              </w:rPr>
            </w:pPr>
            <w:r>
              <w:rPr>
                <w:spacing w:val="-2"/>
                <w:sz w:val="20"/>
              </w:rPr>
              <w:t>3,082</w:t>
            </w:r>
          </w:p>
        </w:tc>
      </w:tr>
      <w:tr>
        <w:trPr>
          <w:trHeight w:val="254"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11-</w:t>
            </w:r>
            <w:r>
              <w:rPr>
                <w:b/>
                <w:spacing w:val="-4"/>
                <w:sz w:val="20"/>
              </w:rPr>
              <w:t>1021</w:t>
            </w:r>
          </w:p>
        </w:tc>
        <w:tc>
          <w:tcPr>
            <w:tcW w:w="5760" w:type="dxa"/>
            <w:tcBorders>
              <w:left w:val="single" w:sz="6" w:space="0" w:color="000000"/>
            </w:tcBorders>
            <w:shd w:val="clear" w:color="auto" w:fill="ECECEC"/>
          </w:tcPr>
          <w:p>
            <w:pPr>
              <w:pStyle w:val="TableParagraph"/>
              <w:spacing w:line="222" w:lineRule="exact"/>
              <w:ind w:left="105"/>
              <w:jc w:val="left"/>
              <w:rPr>
                <w:sz w:val="20"/>
              </w:rPr>
            </w:pPr>
            <w:r>
              <w:rPr>
                <w:sz w:val="20"/>
              </w:rPr>
              <w:t>General</w:t>
            </w:r>
            <w:r>
              <w:rPr>
                <w:spacing w:val="-11"/>
                <w:sz w:val="20"/>
              </w:rPr>
              <w:t> </w:t>
            </w:r>
            <w:r>
              <w:rPr>
                <w:sz w:val="20"/>
              </w:rPr>
              <w:t>and</w:t>
            </w:r>
            <w:r>
              <w:rPr>
                <w:spacing w:val="-9"/>
                <w:sz w:val="20"/>
              </w:rPr>
              <w:t> </w:t>
            </w:r>
            <w:r>
              <w:rPr>
                <w:sz w:val="20"/>
              </w:rPr>
              <w:t>Operations</w:t>
            </w:r>
            <w:r>
              <w:rPr>
                <w:spacing w:val="-10"/>
                <w:sz w:val="20"/>
              </w:rPr>
              <w:t> </w:t>
            </w:r>
            <w:r>
              <w:rPr>
                <w:spacing w:val="-2"/>
                <w:sz w:val="20"/>
              </w:rPr>
              <w:t>Managers</w:t>
            </w:r>
          </w:p>
        </w:tc>
        <w:tc>
          <w:tcPr>
            <w:tcW w:w="1200" w:type="dxa"/>
            <w:shd w:val="clear" w:color="auto" w:fill="ECECEC"/>
          </w:tcPr>
          <w:p>
            <w:pPr>
              <w:pStyle w:val="TableParagraph"/>
              <w:spacing w:line="222" w:lineRule="exact"/>
              <w:ind w:right="94"/>
              <w:rPr>
                <w:sz w:val="20"/>
              </w:rPr>
            </w:pPr>
            <w:r>
              <w:rPr>
                <w:spacing w:val="-2"/>
                <w:sz w:val="20"/>
              </w:rPr>
              <w:t>22,345</w:t>
            </w:r>
          </w:p>
        </w:tc>
        <w:tc>
          <w:tcPr>
            <w:tcW w:w="1202" w:type="dxa"/>
            <w:shd w:val="clear" w:color="auto" w:fill="ECECEC"/>
          </w:tcPr>
          <w:p>
            <w:pPr>
              <w:pStyle w:val="TableParagraph"/>
              <w:spacing w:line="222" w:lineRule="exact"/>
              <w:ind w:right="96"/>
              <w:rPr>
                <w:sz w:val="20"/>
              </w:rPr>
            </w:pPr>
            <w:r>
              <w:rPr>
                <w:spacing w:val="-2"/>
                <w:sz w:val="20"/>
              </w:rPr>
              <w:t>25,044</w:t>
            </w:r>
          </w:p>
        </w:tc>
        <w:tc>
          <w:tcPr>
            <w:tcW w:w="873" w:type="dxa"/>
            <w:shd w:val="clear" w:color="auto" w:fill="ECECEC"/>
          </w:tcPr>
          <w:p>
            <w:pPr>
              <w:pStyle w:val="TableParagraph"/>
              <w:spacing w:line="222" w:lineRule="exact"/>
              <w:ind w:right="93"/>
              <w:rPr>
                <w:sz w:val="20"/>
              </w:rPr>
            </w:pPr>
            <w:r>
              <w:rPr>
                <w:spacing w:val="-2"/>
                <w:sz w:val="20"/>
              </w:rPr>
              <w:t>2,699</w:t>
            </w:r>
          </w:p>
        </w:tc>
        <w:tc>
          <w:tcPr>
            <w:tcW w:w="815" w:type="dxa"/>
            <w:shd w:val="clear" w:color="auto" w:fill="ECECEC"/>
          </w:tcPr>
          <w:p>
            <w:pPr>
              <w:pStyle w:val="TableParagraph"/>
              <w:spacing w:line="222" w:lineRule="exact"/>
              <w:ind w:right="90"/>
              <w:rPr>
                <w:sz w:val="20"/>
              </w:rPr>
            </w:pPr>
            <w:r>
              <w:rPr>
                <w:spacing w:val="-2"/>
                <w:sz w:val="20"/>
              </w:rPr>
              <w:t>12.08%</w:t>
            </w:r>
          </w:p>
        </w:tc>
        <w:tc>
          <w:tcPr>
            <w:tcW w:w="727" w:type="dxa"/>
            <w:shd w:val="clear" w:color="auto" w:fill="ECECEC"/>
          </w:tcPr>
          <w:p>
            <w:pPr>
              <w:pStyle w:val="TableParagraph"/>
              <w:spacing w:line="222" w:lineRule="exact"/>
              <w:ind w:right="92"/>
              <w:rPr>
                <w:sz w:val="20"/>
              </w:rPr>
            </w:pPr>
            <w:r>
              <w:rPr>
                <w:spacing w:val="-5"/>
                <w:sz w:val="20"/>
              </w:rPr>
              <w:t>473</w:t>
            </w:r>
          </w:p>
        </w:tc>
        <w:tc>
          <w:tcPr>
            <w:tcW w:w="1031" w:type="dxa"/>
            <w:shd w:val="clear" w:color="auto" w:fill="ECECEC"/>
          </w:tcPr>
          <w:p>
            <w:pPr>
              <w:pStyle w:val="TableParagraph"/>
              <w:spacing w:line="222" w:lineRule="exact"/>
              <w:ind w:right="93"/>
              <w:rPr>
                <w:b/>
                <w:sz w:val="20"/>
              </w:rPr>
            </w:pPr>
            <w:r>
              <w:rPr>
                <w:b/>
                <w:spacing w:val="-2"/>
                <w:sz w:val="20"/>
              </w:rPr>
              <w:t>1,469</w:t>
            </w:r>
          </w:p>
        </w:tc>
        <w:tc>
          <w:tcPr>
            <w:tcW w:w="815" w:type="dxa"/>
            <w:shd w:val="clear" w:color="auto" w:fill="ECECEC"/>
          </w:tcPr>
          <w:p>
            <w:pPr>
              <w:pStyle w:val="TableParagraph"/>
              <w:spacing w:line="222" w:lineRule="exact"/>
              <w:ind w:right="89"/>
              <w:rPr>
                <w:sz w:val="20"/>
              </w:rPr>
            </w:pPr>
            <w:r>
              <w:rPr>
                <w:spacing w:val="-5"/>
                <w:sz w:val="20"/>
              </w:rPr>
              <w:t>270</w:t>
            </w:r>
          </w:p>
        </w:tc>
        <w:tc>
          <w:tcPr>
            <w:tcW w:w="861" w:type="dxa"/>
            <w:shd w:val="clear" w:color="auto" w:fill="ECECEC"/>
          </w:tcPr>
          <w:p>
            <w:pPr>
              <w:pStyle w:val="TableParagraph"/>
              <w:spacing w:line="222" w:lineRule="exact"/>
              <w:ind w:right="89"/>
              <w:rPr>
                <w:sz w:val="20"/>
              </w:rPr>
            </w:pPr>
            <w:r>
              <w:rPr>
                <w:spacing w:val="-2"/>
                <w:sz w:val="20"/>
              </w:rPr>
              <w:t>2,212</w:t>
            </w:r>
          </w:p>
        </w:tc>
      </w:tr>
      <w:tr>
        <w:trPr>
          <w:trHeight w:val="256" w:hRule="atLeast"/>
        </w:trPr>
        <w:tc>
          <w:tcPr>
            <w:tcW w:w="895" w:type="dxa"/>
            <w:tcBorders>
              <w:right w:val="single" w:sz="6" w:space="0" w:color="000000"/>
            </w:tcBorders>
            <w:shd w:val="clear" w:color="auto" w:fill="A4A4A4"/>
          </w:tcPr>
          <w:p>
            <w:pPr>
              <w:pStyle w:val="TableParagraph"/>
              <w:spacing w:line="225" w:lineRule="exact"/>
              <w:ind w:right="170"/>
              <w:rPr>
                <w:b/>
                <w:sz w:val="20"/>
              </w:rPr>
            </w:pPr>
            <w:r>
              <w:rPr>
                <w:b/>
                <w:w w:val="95"/>
                <w:sz w:val="20"/>
              </w:rPr>
              <w:t>31-</w:t>
            </w:r>
            <w:r>
              <w:rPr>
                <w:b/>
                <w:spacing w:val="-4"/>
                <w:sz w:val="20"/>
              </w:rPr>
              <w:t>1120</w:t>
            </w:r>
          </w:p>
        </w:tc>
        <w:tc>
          <w:tcPr>
            <w:tcW w:w="5760" w:type="dxa"/>
            <w:tcBorders>
              <w:left w:val="single" w:sz="6" w:space="0" w:color="000000"/>
            </w:tcBorders>
            <w:shd w:val="clear" w:color="auto" w:fill="DBDBDB"/>
          </w:tcPr>
          <w:p>
            <w:pPr>
              <w:pStyle w:val="TableParagraph"/>
              <w:spacing w:line="225" w:lineRule="exact"/>
              <w:ind w:left="105"/>
              <w:jc w:val="left"/>
              <w:rPr>
                <w:sz w:val="20"/>
              </w:rPr>
            </w:pPr>
            <w:r>
              <w:rPr>
                <w:sz w:val="20"/>
              </w:rPr>
              <w:t>Home</w:t>
            </w:r>
            <w:r>
              <w:rPr>
                <w:spacing w:val="-7"/>
                <w:sz w:val="20"/>
              </w:rPr>
              <w:t> </w:t>
            </w:r>
            <w:r>
              <w:rPr>
                <w:sz w:val="20"/>
              </w:rPr>
              <w:t>Health</w:t>
            </w:r>
            <w:r>
              <w:rPr>
                <w:spacing w:val="-6"/>
                <w:sz w:val="20"/>
              </w:rPr>
              <w:t> </w:t>
            </w:r>
            <w:r>
              <w:rPr>
                <w:sz w:val="20"/>
              </w:rPr>
              <w:t>and</w:t>
            </w:r>
            <w:r>
              <w:rPr>
                <w:spacing w:val="-5"/>
                <w:sz w:val="20"/>
              </w:rPr>
              <w:t> </w:t>
            </w:r>
            <w:r>
              <w:rPr>
                <w:sz w:val="20"/>
              </w:rPr>
              <w:t>Personal</w:t>
            </w:r>
            <w:r>
              <w:rPr>
                <w:spacing w:val="-7"/>
                <w:sz w:val="20"/>
              </w:rPr>
              <w:t> </w:t>
            </w:r>
            <w:r>
              <w:rPr>
                <w:sz w:val="20"/>
              </w:rPr>
              <w:t>Care</w:t>
            </w:r>
            <w:r>
              <w:rPr>
                <w:spacing w:val="-3"/>
                <w:sz w:val="20"/>
              </w:rPr>
              <w:t> </w:t>
            </w:r>
            <w:r>
              <w:rPr>
                <w:spacing w:val="-2"/>
                <w:sz w:val="20"/>
              </w:rPr>
              <w:t>Aides</w:t>
            </w:r>
          </w:p>
        </w:tc>
        <w:tc>
          <w:tcPr>
            <w:tcW w:w="1200" w:type="dxa"/>
            <w:shd w:val="clear" w:color="auto" w:fill="DBDBDB"/>
          </w:tcPr>
          <w:p>
            <w:pPr>
              <w:pStyle w:val="TableParagraph"/>
              <w:spacing w:line="225" w:lineRule="exact"/>
              <w:ind w:right="94"/>
              <w:rPr>
                <w:sz w:val="20"/>
              </w:rPr>
            </w:pPr>
            <w:r>
              <w:rPr>
                <w:spacing w:val="-2"/>
                <w:sz w:val="20"/>
              </w:rPr>
              <w:t>21,902</w:t>
            </w:r>
          </w:p>
        </w:tc>
        <w:tc>
          <w:tcPr>
            <w:tcW w:w="1202" w:type="dxa"/>
            <w:shd w:val="clear" w:color="auto" w:fill="DBDBDB"/>
          </w:tcPr>
          <w:p>
            <w:pPr>
              <w:pStyle w:val="TableParagraph"/>
              <w:spacing w:line="225" w:lineRule="exact"/>
              <w:ind w:right="96"/>
              <w:rPr>
                <w:sz w:val="20"/>
              </w:rPr>
            </w:pPr>
            <w:r>
              <w:rPr>
                <w:spacing w:val="-2"/>
                <w:sz w:val="20"/>
              </w:rPr>
              <w:t>28,347</w:t>
            </w:r>
          </w:p>
        </w:tc>
        <w:tc>
          <w:tcPr>
            <w:tcW w:w="873" w:type="dxa"/>
            <w:shd w:val="clear" w:color="auto" w:fill="DBDBDB"/>
          </w:tcPr>
          <w:p>
            <w:pPr>
              <w:pStyle w:val="TableParagraph"/>
              <w:spacing w:line="225" w:lineRule="exact"/>
              <w:ind w:right="93"/>
              <w:rPr>
                <w:sz w:val="20"/>
              </w:rPr>
            </w:pPr>
            <w:r>
              <w:rPr>
                <w:spacing w:val="-2"/>
                <w:sz w:val="20"/>
              </w:rPr>
              <w:t>6,445</w:t>
            </w:r>
          </w:p>
        </w:tc>
        <w:tc>
          <w:tcPr>
            <w:tcW w:w="815" w:type="dxa"/>
            <w:shd w:val="clear" w:color="auto" w:fill="DBDBDB"/>
          </w:tcPr>
          <w:p>
            <w:pPr>
              <w:pStyle w:val="TableParagraph"/>
              <w:spacing w:line="225" w:lineRule="exact"/>
              <w:ind w:right="90"/>
              <w:rPr>
                <w:sz w:val="20"/>
              </w:rPr>
            </w:pPr>
            <w:r>
              <w:rPr>
                <w:spacing w:val="-2"/>
                <w:sz w:val="20"/>
              </w:rPr>
              <w:t>29.43%</w:t>
            </w:r>
          </w:p>
        </w:tc>
        <w:tc>
          <w:tcPr>
            <w:tcW w:w="727" w:type="dxa"/>
            <w:shd w:val="clear" w:color="auto" w:fill="DBDBDB"/>
          </w:tcPr>
          <w:p>
            <w:pPr>
              <w:pStyle w:val="TableParagraph"/>
              <w:spacing w:line="225" w:lineRule="exact"/>
              <w:ind w:right="92"/>
              <w:rPr>
                <w:sz w:val="20"/>
              </w:rPr>
            </w:pPr>
            <w:r>
              <w:rPr>
                <w:spacing w:val="-2"/>
                <w:sz w:val="20"/>
              </w:rPr>
              <w:t>1,608</w:t>
            </w:r>
          </w:p>
        </w:tc>
        <w:tc>
          <w:tcPr>
            <w:tcW w:w="1031" w:type="dxa"/>
            <w:shd w:val="clear" w:color="auto" w:fill="DBDBDB"/>
          </w:tcPr>
          <w:p>
            <w:pPr>
              <w:pStyle w:val="TableParagraph"/>
              <w:spacing w:line="225" w:lineRule="exact"/>
              <w:ind w:right="93"/>
              <w:rPr>
                <w:b/>
                <w:sz w:val="20"/>
              </w:rPr>
            </w:pPr>
            <w:r>
              <w:rPr>
                <w:b/>
                <w:spacing w:val="-2"/>
                <w:sz w:val="20"/>
              </w:rPr>
              <w:t>1,422</w:t>
            </w:r>
          </w:p>
        </w:tc>
        <w:tc>
          <w:tcPr>
            <w:tcW w:w="815" w:type="dxa"/>
            <w:shd w:val="clear" w:color="auto" w:fill="DBDBDB"/>
          </w:tcPr>
          <w:p>
            <w:pPr>
              <w:pStyle w:val="TableParagraph"/>
              <w:spacing w:line="225" w:lineRule="exact"/>
              <w:ind w:right="89"/>
              <w:rPr>
                <w:sz w:val="20"/>
              </w:rPr>
            </w:pPr>
            <w:r>
              <w:rPr>
                <w:spacing w:val="-5"/>
                <w:sz w:val="20"/>
              </w:rPr>
              <w:t>644</w:t>
            </w:r>
          </w:p>
        </w:tc>
        <w:tc>
          <w:tcPr>
            <w:tcW w:w="861" w:type="dxa"/>
            <w:shd w:val="clear" w:color="auto" w:fill="DBDBDB"/>
          </w:tcPr>
          <w:p>
            <w:pPr>
              <w:pStyle w:val="TableParagraph"/>
              <w:spacing w:line="225" w:lineRule="exact"/>
              <w:ind w:right="89"/>
              <w:rPr>
                <w:sz w:val="20"/>
              </w:rPr>
            </w:pPr>
            <w:r>
              <w:rPr>
                <w:spacing w:val="-2"/>
                <w:sz w:val="20"/>
              </w:rPr>
              <w:t>3,674</w:t>
            </w:r>
          </w:p>
        </w:tc>
      </w:tr>
      <w:tr>
        <w:trPr>
          <w:trHeight w:val="253"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43-</w:t>
            </w:r>
            <w:r>
              <w:rPr>
                <w:b/>
                <w:spacing w:val="-4"/>
                <w:sz w:val="20"/>
              </w:rPr>
              <w:t>4051</w:t>
            </w:r>
          </w:p>
        </w:tc>
        <w:tc>
          <w:tcPr>
            <w:tcW w:w="5760" w:type="dxa"/>
            <w:tcBorders>
              <w:left w:val="single" w:sz="6" w:space="0" w:color="000000"/>
            </w:tcBorders>
            <w:shd w:val="clear" w:color="auto" w:fill="ECECEC"/>
          </w:tcPr>
          <w:p>
            <w:pPr>
              <w:pStyle w:val="TableParagraph"/>
              <w:spacing w:line="222" w:lineRule="exact"/>
              <w:ind w:left="105"/>
              <w:jc w:val="left"/>
              <w:rPr>
                <w:sz w:val="20"/>
              </w:rPr>
            </w:pPr>
            <w:r>
              <w:rPr>
                <w:sz w:val="20"/>
              </w:rPr>
              <w:t>Customer</w:t>
            </w:r>
            <w:r>
              <w:rPr>
                <w:spacing w:val="-9"/>
                <w:sz w:val="20"/>
              </w:rPr>
              <w:t> </w:t>
            </w:r>
            <w:r>
              <w:rPr>
                <w:sz w:val="20"/>
              </w:rPr>
              <w:t>Service</w:t>
            </w:r>
            <w:r>
              <w:rPr>
                <w:spacing w:val="-10"/>
                <w:sz w:val="20"/>
              </w:rPr>
              <w:t> </w:t>
            </w:r>
            <w:r>
              <w:rPr>
                <w:spacing w:val="-2"/>
                <w:sz w:val="20"/>
              </w:rPr>
              <w:t>Representatives</w:t>
            </w:r>
          </w:p>
        </w:tc>
        <w:tc>
          <w:tcPr>
            <w:tcW w:w="1200" w:type="dxa"/>
            <w:shd w:val="clear" w:color="auto" w:fill="ECECEC"/>
          </w:tcPr>
          <w:p>
            <w:pPr>
              <w:pStyle w:val="TableParagraph"/>
              <w:spacing w:line="222" w:lineRule="exact"/>
              <w:ind w:right="94"/>
              <w:rPr>
                <w:sz w:val="20"/>
              </w:rPr>
            </w:pPr>
            <w:r>
              <w:rPr>
                <w:spacing w:val="-2"/>
                <w:sz w:val="20"/>
              </w:rPr>
              <w:t>17,190</w:t>
            </w:r>
          </w:p>
        </w:tc>
        <w:tc>
          <w:tcPr>
            <w:tcW w:w="1202" w:type="dxa"/>
            <w:shd w:val="clear" w:color="auto" w:fill="ECECEC"/>
          </w:tcPr>
          <w:p>
            <w:pPr>
              <w:pStyle w:val="TableParagraph"/>
              <w:spacing w:line="222" w:lineRule="exact"/>
              <w:ind w:right="96"/>
              <w:rPr>
                <w:sz w:val="20"/>
              </w:rPr>
            </w:pPr>
            <w:r>
              <w:rPr>
                <w:spacing w:val="-2"/>
                <w:sz w:val="20"/>
              </w:rPr>
              <w:t>18,118</w:t>
            </w:r>
          </w:p>
        </w:tc>
        <w:tc>
          <w:tcPr>
            <w:tcW w:w="873" w:type="dxa"/>
            <w:shd w:val="clear" w:color="auto" w:fill="ECECEC"/>
          </w:tcPr>
          <w:p>
            <w:pPr>
              <w:pStyle w:val="TableParagraph"/>
              <w:spacing w:line="222" w:lineRule="exact"/>
              <w:ind w:right="93"/>
              <w:rPr>
                <w:sz w:val="20"/>
              </w:rPr>
            </w:pPr>
            <w:r>
              <w:rPr>
                <w:spacing w:val="-5"/>
                <w:sz w:val="20"/>
              </w:rPr>
              <w:t>928</w:t>
            </w:r>
          </w:p>
        </w:tc>
        <w:tc>
          <w:tcPr>
            <w:tcW w:w="815" w:type="dxa"/>
            <w:shd w:val="clear" w:color="auto" w:fill="ECECEC"/>
          </w:tcPr>
          <w:p>
            <w:pPr>
              <w:pStyle w:val="TableParagraph"/>
              <w:spacing w:line="222" w:lineRule="exact"/>
              <w:ind w:right="90"/>
              <w:rPr>
                <w:sz w:val="20"/>
              </w:rPr>
            </w:pPr>
            <w:r>
              <w:rPr>
                <w:spacing w:val="-2"/>
                <w:sz w:val="20"/>
              </w:rPr>
              <w:t>5.40%</w:t>
            </w:r>
          </w:p>
        </w:tc>
        <w:tc>
          <w:tcPr>
            <w:tcW w:w="727" w:type="dxa"/>
            <w:shd w:val="clear" w:color="auto" w:fill="ECECEC"/>
          </w:tcPr>
          <w:p>
            <w:pPr>
              <w:pStyle w:val="TableParagraph"/>
              <w:spacing w:line="222" w:lineRule="exact"/>
              <w:ind w:right="92"/>
              <w:rPr>
                <w:sz w:val="20"/>
              </w:rPr>
            </w:pPr>
            <w:r>
              <w:rPr>
                <w:spacing w:val="-5"/>
                <w:sz w:val="20"/>
              </w:rPr>
              <w:t>830</w:t>
            </w:r>
          </w:p>
        </w:tc>
        <w:tc>
          <w:tcPr>
            <w:tcW w:w="1031" w:type="dxa"/>
            <w:shd w:val="clear" w:color="auto" w:fill="ECECEC"/>
          </w:tcPr>
          <w:p>
            <w:pPr>
              <w:pStyle w:val="TableParagraph"/>
              <w:spacing w:line="222" w:lineRule="exact"/>
              <w:ind w:right="93"/>
              <w:rPr>
                <w:b/>
                <w:sz w:val="20"/>
              </w:rPr>
            </w:pPr>
            <w:r>
              <w:rPr>
                <w:b/>
                <w:spacing w:val="-2"/>
                <w:sz w:val="20"/>
              </w:rPr>
              <w:t>1,388</w:t>
            </w:r>
          </w:p>
        </w:tc>
        <w:tc>
          <w:tcPr>
            <w:tcW w:w="815" w:type="dxa"/>
            <w:shd w:val="clear" w:color="auto" w:fill="ECECEC"/>
          </w:tcPr>
          <w:p>
            <w:pPr>
              <w:pStyle w:val="TableParagraph"/>
              <w:spacing w:line="222" w:lineRule="exact"/>
              <w:ind w:right="89"/>
              <w:rPr>
                <w:sz w:val="20"/>
              </w:rPr>
            </w:pPr>
            <w:r>
              <w:rPr>
                <w:spacing w:val="-5"/>
                <w:sz w:val="20"/>
              </w:rPr>
              <w:t>93</w:t>
            </w:r>
          </w:p>
        </w:tc>
        <w:tc>
          <w:tcPr>
            <w:tcW w:w="861" w:type="dxa"/>
            <w:shd w:val="clear" w:color="auto" w:fill="ECECEC"/>
          </w:tcPr>
          <w:p>
            <w:pPr>
              <w:pStyle w:val="TableParagraph"/>
              <w:spacing w:line="222" w:lineRule="exact"/>
              <w:ind w:right="89"/>
              <w:rPr>
                <w:sz w:val="20"/>
              </w:rPr>
            </w:pPr>
            <w:r>
              <w:rPr>
                <w:spacing w:val="-2"/>
                <w:sz w:val="20"/>
              </w:rPr>
              <w:t>2,311</w:t>
            </w:r>
          </w:p>
        </w:tc>
      </w:tr>
      <w:tr>
        <w:trPr>
          <w:trHeight w:val="254"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35-</w:t>
            </w:r>
            <w:r>
              <w:rPr>
                <w:b/>
                <w:spacing w:val="-4"/>
                <w:sz w:val="20"/>
              </w:rPr>
              <w:t>1012</w:t>
            </w:r>
          </w:p>
        </w:tc>
        <w:tc>
          <w:tcPr>
            <w:tcW w:w="5760" w:type="dxa"/>
            <w:tcBorders>
              <w:left w:val="single" w:sz="6" w:space="0" w:color="000000"/>
            </w:tcBorders>
            <w:shd w:val="clear" w:color="auto" w:fill="DBDBDB"/>
          </w:tcPr>
          <w:p>
            <w:pPr>
              <w:pStyle w:val="TableParagraph"/>
              <w:spacing w:line="222" w:lineRule="exact"/>
              <w:ind w:left="105"/>
              <w:jc w:val="left"/>
              <w:rPr>
                <w:sz w:val="20"/>
              </w:rPr>
            </w:pPr>
            <w:r>
              <w:rPr>
                <w:sz w:val="20"/>
              </w:rPr>
              <w:t>First-Line</w:t>
            </w:r>
            <w:r>
              <w:rPr>
                <w:spacing w:val="-9"/>
                <w:sz w:val="20"/>
              </w:rPr>
              <w:t> </w:t>
            </w:r>
            <w:r>
              <w:rPr>
                <w:sz w:val="20"/>
              </w:rPr>
              <w:t>Supervisors</w:t>
            </w:r>
            <w:r>
              <w:rPr>
                <w:spacing w:val="-10"/>
                <w:sz w:val="20"/>
              </w:rPr>
              <w:t> </w:t>
            </w:r>
            <w:r>
              <w:rPr>
                <w:sz w:val="20"/>
              </w:rPr>
              <w:t>of</w:t>
            </w:r>
            <w:r>
              <w:rPr>
                <w:spacing w:val="-9"/>
                <w:sz w:val="20"/>
              </w:rPr>
              <w:t> </w:t>
            </w:r>
            <w:r>
              <w:rPr>
                <w:sz w:val="20"/>
              </w:rPr>
              <w:t>Food</w:t>
            </w:r>
            <w:r>
              <w:rPr>
                <w:spacing w:val="-9"/>
                <w:sz w:val="20"/>
              </w:rPr>
              <w:t> </w:t>
            </w:r>
            <w:r>
              <w:rPr>
                <w:sz w:val="20"/>
              </w:rPr>
              <w:t>Preparation</w:t>
            </w:r>
            <w:r>
              <w:rPr>
                <w:spacing w:val="-10"/>
                <w:sz w:val="20"/>
              </w:rPr>
              <w:t> </w:t>
            </w:r>
            <w:r>
              <w:rPr>
                <w:sz w:val="20"/>
              </w:rPr>
              <w:t>and</w:t>
            </w:r>
            <w:r>
              <w:rPr>
                <w:spacing w:val="-8"/>
                <w:sz w:val="20"/>
              </w:rPr>
              <w:t> </w:t>
            </w:r>
            <w:r>
              <w:rPr>
                <w:sz w:val="20"/>
              </w:rPr>
              <w:t>Serving</w:t>
            </w:r>
            <w:r>
              <w:rPr>
                <w:spacing w:val="-10"/>
                <w:sz w:val="20"/>
              </w:rPr>
              <w:t> </w:t>
            </w:r>
            <w:r>
              <w:rPr>
                <w:spacing w:val="-2"/>
                <w:sz w:val="20"/>
              </w:rPr>
              <w:t>Workers</w:t>
            </w:r>
          </w:p>
        </w:tc>
        <w:tc>
          <w:tcPr>
            <w:tcW w:w="1200" w:type="dxa"/>
            <w:shd w:val="clear" w:color="auto" w:fill="DBDBDB"/>
          </w:tcPr>
          <w:p>
            <w:pPr>
              <w:pStyle w:val="TableParagraph"/>
              <w:spacing w:line="222" w:lineRule="exact"/>
              <w:ind w:right="94"/>
              <w:rPr>
                <w:sz w:val="20"/>
              </w:rPr>
            </w:pPr>
            <w:r>
              <w:rPr>
                <w:spacing w:val="-2"/>
                <w:sz w:val="20"/>
              </w:rPr>
              <w:t>10,492</w:t>
            </w:r>
          </w:p>
        </w:tc>
        <w:tc>
          <w:tcPr>
            <w:tcW w:w="1202" w:type="dxa"/>
            <w:shd w:val="clear" w:color="auto" w:fill="DBDBDB"/>
          </w:tcPr>
          <w:p>
            <w:pPr>
              <w:pStyle w:val="TableParagraph"/>
              <w:spacing w:line="222" w:lineRule="exact"/>
              <w:ind w:right="96"/>
              <w:rPr>
                <w:sz w:val="20"/>
              </w:rPr>
            </w:pPr>
            <w:r>
              <w:rPr>
                <w:spacing w:val="-2"/>
                <w:sz w:val="20"/>
              </w:rPr>
              <w:t>12,876</w:t>
            </w:r>
          </w:p>
        </w:tc>
        <w:tc>
          <w:tcPr>
            <w:tcW w:w="873" w:type="dxa"/>
            <w:shd w:val="clear" w:color="auto" w:fill="DBDBDB"/>
          </w:tcPr>
          <w:p>
            <w:pPr>
              <w:pStyle w:val="TableParagraph"/>
              <w:spacing w:line="222" w:lineRule="exact"/>
              <w:ind w:right="93"/>
              <w:rPr>
                <w:sz w:val="20"/>
              </w:rPr>
            </w:pPr>
            <w:r>
              <w:rPr>
                <w:spacing w:val="-2"/>
                <w:sz w:val="20"/>
              </w:rPr>
              <w:t>2,384</w:t>
            </w:r>
          </w:p>
        </w:tc>
        <w:tc>
          <w:tcPr>
            <w:tcW w:w="815" w:type="dxa"/>
            <w:shd w:val="clear" w:color="auto" w:fill="DBDBDB"/>
          </w:tcPr>
          <w:p>
            <w:pPr>
              <w:pStyle w:val="TableParagraph"/>
              <w:spacing w:line="222" w:lineRule="exact"/>
              <w:ind w:right="90"/>
              <w:rPr>
                <w:sz w:val="20"/>
              </w:rPr>
            </w:pPr>
            <w:r>
              <w:rPr>
                <w:spacing w:val="-2"/>
                <w:sz w:val="20"/>
              </w:rPr>
              <w:t>22.72%</w:t>
            </w:r>
          </w:p>
        </w:tc>
        <w:tc>
          <w:tcPr>
            <w:tcW w:w="727" w:type="dxa"/>
            <w:shd w:val="clear" w:color="auto" w:fill="DBDBDB"/>
          </w:tcPr>
          <w:p>
            <w:pPr>
              <w:pStyle w:val="TableParagraph"/>
              <w:spacing w:line="222" w:lineRule="exact"/>
              <w:ind w:right="92"/>
              <w:rPr>
                <w:sz w:val="20"/>
              </w:rPr>
            </w:pPr>
            <w:r>
              <w:rPr>
                <w:spacing w:val="-5"/>
                <w:sz w:val="20"/>
              </w:rPr>
              <w:t>521</w:t>
            </w:r>
          </w:p>
        </w:tc>
        <w:tc>
          <w:tcPr>
            <w:tcW w:w="1031" w:type="dxa"/>
            <w:shd w:val="clear" w:color="auto" w:fill="DBDBDB"/>
          </w:tcPr>
          <w:p>
            <w:pPr>
              <w:pStyle w:val="TableParagraph"/>
              <w:spacing w:line="222" w:lineRule="exact"/>
              <w:ind w:right="93"/>
              <w:rPr>
                <w:b/>
                <w:sz w:val="20"/>
              </w:rPr>
            </w:pPr>
            <w:r>
              <w:rPr>
                <w:b/>
                <w:spacing w:val="-2"/>
                <w:sz w:val="20"/>
              </w:rPr>
              <w:t>1,191</w:t>
            </w:r>
          </w:p>
        </w:tc>
        <w:tc>
          <w:tcPr>
            <w:tcW w:w="815" w:type="dxa"/>
            <w:shd w:val="clear" w:color="auto" w:fill="DBDBDB"/>
          </w:tcPr>
          <w:p>
            <w:pPr>
              <w:pStyle w:val="TableParagraph"/>
              <w:spacing w:line="222" w:lineRule="exact"/>
              <w:ind w:right="89"/>
              <w:rPr>
                <w:sz w:val="20"/>
              </w:rPr>
            </w:pPr>
            <w:r>
              <w:rPr>
                <w:spacing w:val="-5"/>
                <w:sz w:val="20"/>
              </w:rPr>
              <w:t>238</w:t>
            </w:r>
          </w:p>
        </w:tc>
        <w:tc>
          <w:tcPr>
            <w:tcW w:w="861" w:type="dxa"/>
            <w:shd w:val="clear" w:color="auto" w:fill="DBDBDB"/>
          </w:tcPr>
          <w:p>
            <w:pPr>
              <w:pStyle w:val="TableParagraph"/>
              <w:spacing w:line="222" w:lineRule="exact"/>
              <w:ind w:right="89"/>
              <w:rPr>
                <w:sz w:val="20"/>
              </w:rPr>
            </w:pPr>
            <w:r>
              <w:rPr>
                <w:spacing w:val="-2"/>
                <w:sz w:val="20"/>
              </w:rPr>
              <w:t>1,950</w:t>
            </w:r>
          </w:p>
        </w:tc>
      </w:tr>
      <w:tr>
        <w:trPr>
          <w:trHeight w:val="256" w:hRule="atLeast"/>
        </w:trPr>
        <w:tc>
          <w:tcPr>
            <w:tcW w:w="895" w:type="dxa"/>
            <w:tcBorders>
              <w:right w:val="single" w:sz="6" w:space="0" w:color="000000"/>
            </w:tcBorders>
            <w:shd w:val="clear" w:color="auto" w:fill="A4A4A4"/>
          </w:tcPr>
          <w:p>
            <w:pPr>
              <w:pStyle w:val="TableParagraph"/>
              <w:spacing w:line="222" w:lineRule="exact" w:before="14"/>
              <w:ind w:right="170"/>
              <w:rPr>
                <w:b/>
                <w:sz w:val="20"/>
              </w:rPr>
            </w:pPr>
            <w:r>
              <w:rPr>
                <w:b/>
                <w:w w:val="95"/>
                <w:sz w:val="20"/>
              </w:rPr>
              <w:t>31-</w:t>
            </w:r>
            <w:r>
              <w:rPr>
                <w:b/>
                <w:spacing w:val="-4"/>
                <w:sz w:val="20"/>
              </w:rPr>
              <w:t>1131</w:t>
            </w:r>
          </w:p>
        </w:tc>
        <w:tc>
          <w:tcPr>
            <w:tcW w:w="5760" w:type="dxa"/>
            <w:tcBorders>
              <w:left w:val="single" w:sz="6" w:space="0" w:color="000000"/>
            </w:tcBorders>
            <w:shd w:val="clear" w:color="auto" w:fill="ECECEC"/>
          </w:tcPr>
          <w:p>
            <w:pPr>
              <w:pStyle w:val="TableParagraph"/>
              <w:spacing w:line="222" w:lineRule="exact" w:before="14"/>
              <w:ind w:left="105"/>
              <w:jc w:val="left"/>
              <w:rPr>
                <w:sz w:val="20"/>
              </w:rPr>
            </w:pPr>
            <w:r>
              <w:rPr>
                <w:sz w:val="20"/>
              </w:rPr>
              <w:t>Nursing</w:t>
            </w:r>
            <w:r>
              <w:rPr>
                <w:spacing w:val="-10"/>
                <w:sz w:val="20"/>
              </w:rPr>
              <w:t> </w:t>
            </w:r>
            <w:r>
              <w:rPr>
                <w:spacing w:val="-2"/>
                <w:sz w:val="20"/>
              </w:rPr>
              <w:t>Assistants</w:t>
            </w:r>
          </w:p>
        </w:tc>
        <w:tc>
          <w:tcPr>
            <w:tcW w:w="1200" w:type="dxa"/>
            <w:shd w:val="clear" w:color="auto" w:fill="ECECEC"/>
          </w:tcPr>
          <w:p>
            <w:pPr>
              <w:pStyle w:val="TableParagraph"/>
              <w:spacing w:line="222" w:lineRule="exact" w:before="14"/>
              <w:ind w:right="94"/>
              <w:rPr>
                <w:sz w:val="20"/>
              </w:rPr>
            </w:pPr>
            <w:r>
              <w:rPr>
                <w:spacing w:val="-2"/>
                <w:sz w:val="20"/>
              </w:rPr>
              <w:t>18,428</w:t>
            </w:r>
          </w:p>
        </w:tc>
        <w:tc>
          <w:tcPr>
            <w:tcW w:w="1202" w:type="dxa"/>
            <w:shd w:val="clear" w:color="auto" w:fill="ECECEC"/>
          </w:tcPr>
          <w:p>
            <w:pPr>
              <w:pStyle w:val="TableParagraph"/>
              <w:spacing w:line="222" w:lineRule="exact" w:before="14"/>
              <w:ind w:right="96"/>
              <w:rPr>
                <w:sz w:val="20"/>
              </w:rPr>
            </w:pPr>
            <w:r>
              <w:rPr>
                <w:spacing w:val="-2"/>
                <w:sz w:val="20"/>
              </w:rPr>
              <w:t>20,051</w:t>
            </w:r>
          </w:p>
        </w:tc>
        <w:tc>
          <w:tcPr>
            <w:tcW w:w="873" w:type="dxa"/>
            <w:shd w:val="clear" w:color="auto" w:fill="ECECEC"/>
          </w:tcPr>
          <w:p>
            <w:pPr>
              <w:pStyle w:val="TableParagraph"/>
              <w:spacing w:line="222" w:lineRule="exact" w:before="14"/>
              <w:ind w:right="93"/>
              <w:rPr>
                <w:sz w:val="20"/>
              </w:rPr>
            </w:pPr>
            <w:r>
              <w:rPr>
                <w:spacing w:val="-2"/>
                <w:sz w:val="20"/>
              </w:rPr>
              <w:t>1,623</w:t>
            </w:r>
          </w:p>
        </w:tc>
        <w:tc>
          <w:tcPr>
            <w:tcW w:w="815" w:type="dxa"/>
            <w:shd w:val="clear" w:color="auto" w:fill="ECECEC"/>
          </w:tcPr>
          <w:p>
            <w:pPr>
              <w:pStyle w:val="TableParagraph"/>
              <w:spacing w:line="222" w:lineRule="exact" w:before="14"/>
              <w:ind w:right="90"/>
              <w:rPr>
                <w:sz w:val="20"/>
              </w:rPr>
            </w:pPr>
            <w:r>
              <w:rPr>
                <w:spacing w:val="-2"/>
                <w:sz w:val="20"/>
              </w:rPr>
              <w:t>8.81%</w:t>
            </w:r>
          </w:p>
        </w:tc>
        <w:tc>
          <w:tcPr>
            <w:tcW w:w="727" w:type="dxa"/>
            <w:shd w:val="clear" w:color="auto" w:fill="ECECEC"/>
          </w:tcPr>
          <w:p>
            <w:pPr>
              <w:pStyle w:val="TableParagraph"/>
              <w:spacing w:line="222" w:lineRule="exact" w:before="14"/>
              <w:ind w:right="92"/>
              <w:rPr>
                <w:sz w:val="20"/>
              </w:rPr>
            </w:pPr>
            <w:r>
              <w:rPr>
                <w:spacing w:val="-2"/>
                <w:sz w:val="20"/>
              </w:rPr>
              <w:t>1,232</w:t>
            </w:r>
          </w:p>
        </w:tc>
        <w:tc>
          <w:tcPr>
            <w:tcW w:w="1031" w:type="dxa"/>
            <w:shd w:val="clear" w:color="auto" w:fill="ECECEC"/>
          </w:tcPr>
          <w:p>
            <w:pPr>
              <w:pStyle w:val="TableParagraph"/>
              <w:spacing w:line="222" w:lineRule="exact" w:before="14"/>
              <w:ind w:right="93"/>
              <w:rPr>
                <w:b/>
                <w:sz w:val="20"/>
              </w:rPr>
            </w:pPr>
            <w:r>
              <w:rPr>
                <w:b/>
                <w:spacing w:val="-2"/>
                <w:sz w:val="20"/>
              </w:rPr>
              <w:t>1,089</w:t>
            </w:r>
          </w:p>
        </w:tc>
        <w:tc>
          <w:tcPr>
            <w:tcW w:w="815" w:type="dxa"/>
            <w:shd w:val="clear" w:color="auto" w:fill="ECECEC"/>
          </w:tcPr>
          <w:p>
            <w:pPr>
              <w:pStyle w:val="TableParagraph"/>
              <w:spacing w:line="222" w:lineRule="exact" w:before="14"/>
              <w:ind w:right="89"/>
              <w:rPr>
                <w:sz w:val="20"/>
              </w:rPr>
            </w:pPr>
            <w:r>
              <w:rPr>
                <w:spacing w:val="-5"/>
                <w:sz w:val="20"/>
              </w:rPr>
              <w:t>162</w:t>
            </w:r>
          </w:p>
        </w:tc>
        <w:tc>
          <w:tcPr>
            <w:tcW w:w="861" w:type="dxa"/>
            <w:shd w:val="clear" w:color="auto" w:fill="ECECEC"/>
          </w:tcPr>
          <w:p>
            <w:pPr>
              <w:pStyle w:val="TableParagraph"/>
              <w:spacing w:line="222" w:lineRule="exact" w:before="14"/>
              <w:ind w:right="89"/>
              <w:rPr>
                <w:sz w:val="20"/>
              </w:rPr>
            </w:pPr>
            <w:r>
              <w:rPr>
                <w:spacing w:val="-2"/>
                <w:sz w:val="20"/>
              </w:rPr>
              <w:t>2,483</w:t>
            </w:r>
          </w:p>
        </w:tc>
      </w:tr>
      <w:tr>
        <w:trPr>
          <w:trHeight w:val="254" w:hRule="atLeast"/>
        </w:trPr>
        <w:tc>
          <w:tcPr>
            <w:tcW w:w="895" w:type="dxa"/>
            <w:tcBorders>
              <w:right w:val="single" w:sz="6" w:space="0" w:color="000000"/>
            </w:tcBorders>
            <w:shd w:val="clear" w:color="auto" w:fill="A4A4A4"/>
          </w:tcPr>
          <w:p>
            <w:pPr>
              <w:pStyle w:val="TableParagraph"/>
              <w:spacing w:line="222" w:lineRule="exact" w:before="12"/>
              <w:ind w:right="170"/>
              <w:rPr>
                <w:b/>
                <w:sz w:val="20"/>
              </w:rPr>
            </w:pPr>
            <w:r>
              <w:rPr>
                <w:b/>
                <w:w w:val="95"/>
                <w:sz w:val="20"/>
              </w:rPr>
              <w:t>41-</w:t>
            </w:r>
            <w:r>
              <w:rPr>
                <w:b/>
                <w:spacing w:val="-4"/>
                <w:sz w:val="20"/>
              </w:rPr>
              <w:t>1011</w:t>
            </w:r>
          </w:p>
        </w:tc>
        <w:tc>
          <w:tcPr>
            <w:tcW w:w="5760" w:type="dxa"/>
            <w:tcBorders>
              <w:left w:val="single" w:sz="6" w:space="0" w:color="000000"/>
            </w:tcBorders>
            <w:shd w:val="clear" w:color="auto" w:fill="DBDBDB"/>
          </w:tcPr>
          <w:p>
            <w:pPr>
              <w:pStyle w:val="TableParagraph"/>
              <w:spacing w:line="222" w:lineRule="exact" w:before="12"/>
              <w:ind w:left="105"/>
              <w:jc w:val="left"/>
              <w:rPr>
                <w:sz w:val="20"/>
              </w:rPr>
            </w:pPr>
            <w:r>
              <w:rPr>
                <w:sz w:val="20"/>
              </w:rPr>
              <w:t>First-Line</w:t>
            </w:r>
            <w:r>
              <w:rPr>
                <w:spacing w:val="-9"/>
                <w:sz w:val="20"/>
              </w:rPr>
              <w:t> </w:t>
            </w:r>
            <w:r>
              <w:rPr>
                <w:sz w:val="20"/>
              </w:rPr>
              <w:t>Supervisors</w:t>
            </w:r>
            <w:r>
              <w:rPr>
                <w:spacing w:val="-9"/>
                <w:sz w:val="20"/>
              </w:rPr>
              <w:t> </w:t>
            </w:r>
            <w:r>
              <w:rPr>
                <w:sz w:val="20"/>
              </w:rPr>
              <w:t>of</w:t>
            </w:r>
            <w:r>
              <w:rPr>
                <w:spacing w:val="-7"/>
                <w:sz w:val="20"/>
              </w:rPr>
              <w:t> </w:t>
            </w:r>
            <w:r>
              <w:rPr>
                <w:sz w:val="20"/>
              </w:rPr>
              <w:t>Retail</w:t>
            </w:r>
            <w:r>
              <w:rPr>
                <w:spacing w:val="-7"/>
                <w:sz w:val="20"/>
              </w:rPr>
              <w:t> </w:t>
            </w:r>
            <w:r>
              <w:rPr>
                <w:sz w:val="20"/>
              </w:rPr>
              <w:t>Sales</w:t>
            </w:r>
            <w:r>
              <w:rPr>
                <w:spacing w:val="-9"/>
                <w:sz w:val="20"/>
              </w:rPr>
              <w:t> </w:t>
            </w:r>
            <w:r>
              <w:rPr>
                <w:spacing w:val="-2"/>
                <w:sz w:val="20"/>
              </w:rPr>
              <w:t>Workers</w:t>
            </w:r>
          </w:p>
        </w:tc>
        <w:tc>
          <w:tcPr>
            <w:tcW w:w="1200" w:type="dxa"/>
            <w:shd w:val="clear" w:color="auto" w:fill="DBDBDB"/>
          </w:tcPr>
          <w:p>
            <w:pPr>
              <w:pStyle w:val="TableParagraph"/>
              <w:spacing w:line="222" w:lineRule="exact" w:before="12"/>
              <w:ind w:right="94"/>
              <w:rPr>
                <w:sz w:val="20"/>
              </w:rPr>
            </w:pPr>
            <w:r>
              <w:rPr>
                <w:spacing w:val="-2"/>
                <w:sz w:val="20"/>
              </w:rPr>
              <w:t>15,186</w:t>
            </w:r>
          </w:p>
        </w:tc>
        <w:tc>
          <w:tcPr>
            <w:tcW w:w="1202" w:type="dxa"/>
            <w:shd w:val="clear" w:color="auto" w:fill="DBDBDB"/>
          </w:tcPr>
          <w:p>
            <w:pPr>
              <w:pStyle w:val="TableParagraph"/>
              <w:spacing w:line="222" w:lineRule="exact" w:before="12"/>
              <w:ind w:right="96"/>
              <w:rPr>
                <w:sz w:val="20"/>
              </w:rPr>
            </w:pPr>
            <w:r>
              <w:rPr>
                <w:spacing w:val="-2"/>
                <w:sz w:val="20"/>
              </w:rPr>
              <w:t>15,001</w:t>
            </w:r>
          </w:p>
        </w:tc>
        <w:tc>
          <w:tcPr>
            <w:tcW w:w="873" w:type="dxa"/>
            <w:shd w:val="clear" w:color="auto" w:fill="DBDBDB"/>
          </w:tcPr>
          <w:p>
            <w:pPr>
              <w:pStyle w:val="TableParagraph"/>
              <w:spacing w:line="222" w:lineRule="exact" w:before="12"/>
              <w:ind w:right="93"/>
              <w:rPr>
                <w:sz w:val="20"/>
              </w:rPr>
            </w:pPr>
            <w:r>
              <w:rPr>
                <w:w w:val="95"/>
                <w:sz w:val="20"/>
              </w:rPr>
              <w:t>-</w:t>
            </w:r>
            <w:r>
              <w:rPr>
                <w:spacing w:val="-5"/>
                <w:sz w:val="20"/>
              </w:rPr>
              <w:t>185</w:t>
            </w:r>
          </w:p>
        </w:tc>
        <w:tc>
          <w:tcPr>
            <w:tcW w:w="815" w:type="dxa"/>
            <w:shd w:val="clear" w:color="auto" w:fill="DBDBDB"/>
          </w:tcPr>
          <w:p>
            <w:pPr>
              <w:pStyle w:val="TableParagraph"/>
              <w:spacing w:line="222" w:lineRule="exact" w:before="12"/>
              <w:ind w:right="90"/>
              <w:rPr>
                <w:sz w:val="20"/>
              </w:rPr>
            </w:pPr>
            <w:r>
              <w:rPr>
                <w:w w:val="95"/>
                <w:sz w:val="20"/>
              </w:rPr>
              <w:t>-</w:t>
            </w:r>
            <w:r>
              <w:rPr>
                <w:spacing w:val="-2"/>
                <w:sz w:val="20"/>
              </w:rPr>
              <w:t>1.22%</w:t>
            </w:r>
          </w:p>
        </w:tc>
        <w:tc>
          <w:tcPr>
            <w:tcW w:w="727" w:type="dxa"/>
            <w:shd w:val="clear" w:color="auto" w:fill="DBDBDB"/>
          </w:tcPr>
          <w:p>
            <w:pPr>
              <w:pStyle w:val="TableParagraph"/>
              <w:spacing w:line="222" w:lineRule="exact" w:before="12"/>
              <w:ind w:right="92"/>
              <w:rPr>
                <w:sz w:val="20"/>
              </w:rPr>
            </w:pPr>
            <w:r>
              <w:rPr>
                <w:spacing w:val="-5"/>
                <w:sz w:val="20"/>
              </w:rPr>
              <w:t>533</w:t>
            </w:r>
          </w:p>
        </w:tc>
        <w:tc>
          <w:tcPr>
            <w:tcW w:w="1031" w:type="dxa"/>
            <w:shd w:val="clear" w:color="auto" w:fill="DBDBDB"/>
          </w:tcPr>
          <w:p>
            <w:pPr>
              <w:pStyle w:val="TableParagraph"/>
              <w:spacing w:line="222" w:lineRule="exact" w:before="12"/>
              <w:ind w:right="93"/>
              <w:rPr>
                <w:b/>
                <w:sz w:val="20"/>
              </w:rPr>
            </w:pPr>
            <w:r>
              <w:rPr>
                <w:b/>
                <w:spacing w:val="-2"/>
                <w:sz w:val="20"/>
              </w:rPr>
              <w:t>1,046</w:t>
            </w:r>
          </w:p>
        </w:tc>
        <w:tc>
          <w:tcPr>
            <w:tcW w:w="815" w:type="dxa"/>
            <w:shd w:val="clear" w:color="auto" w:fill="DBDBDB"/>
          </w:tcPr>
          <w:p>
            <w:pPr>
              <w:pStyle w:val="TableParagraph"/>
              <w:spacing w:line="222" w:lineRule="exact" w:before="12"/>
              <w:ind w:right="89"/>
              <w:rPr>
                <w:sz w:val="20"/>
              </w:rPr>
            </w:pPr>
            <w:r>
              <w:rPr>
                <w:w w:val="95"/>
                <w:sz w:val="20"/>
              </w:rPr>
              <w:t>-</w:t>
            </w:r>
            <w:r>
              <w:rPr>
                <w:spacing w:val="-5"/>
                <w:sz w:val="20"/>
              </w:rPr>
              <w:t>18</w:t>
            </w:r>
          </w:p>
        </w:tc>
        <w:tc>
          <w:tcPr>
            <w:tcW w:w="861" w:type="dxa"/>
            <w:shd w:val="clear" w:color="auto" w:fill="DBDBDB"/>
          </w:tcPr>
          <w:p>
            <w:pPr>
              <w:pStyle w:val="TableParagraph"/>
              <w:spacing w:line="222" w:lineRule="exact" w:before="12"/>
              <w:ind w:right="89"/>
              <w:rPr>
                <w:sz w:val="20"/>
              </w:rPr>
            </w:pPr>
            <w:r>
              <w:rPr>
                <w:spacing w:val="-2"/>
                <w:sz w:val="20"/>
              </w:rPr>
              <w:t>1,561</w:t>
            </w:r>
          </w:p>
        </w:tc>
      </w:tr>
      <w:tr>
        <w:trPr>
          <w:trHeight w:val="256" w:hRule="atLeast"/>
        </w:trPr>
        <w:tc>
          <w:tcPr>
            <w:tcW w:w="895" w:type="dxa"/>
            <w:tcBorders>
              <w:right w:val="single" w:sz="6" w:space="0" w:color="000000"/>
            </w:tcBorders>
            <w:shd w:val="clear" w:color="auto" w:fill="A4A4A4"/>
          </w:tcPr>
          <w:p>
            <w:pPr>
              <w:pStyle w:val="TableParagraph"/>
              <w:spacing w:line="225" w:lineRule="exact"/>
              <w:ind w:right="170"/>
              <w:rPr>
                <w:b/>
                <w:sz w:val="20"/>
              </w:rPr>
            </w:pPr>
            <w:r>
              <w:rPr>
                <w:b/>
                <w:w w:val="95"/>
                <w:sz w:val="20"/>
              </w:rPr>
              <w:t>35-</w:t>
            </w:r>
            <w:r>
              <w:rPr>
                <w:b/>
                <w:spacing w:val="-4"/>
                <w:sz w:val="20"/>
              </w:rPr>
              <w:t>2014</w:t>
            </w:r>
          </w:p>
        </w:tc>
        <w:tc>
          <w:tcPr>
            <w:tcW w:w="5760" w:type="dxa"/>
            <w:tcBorders>
              <w:left w:val="single" w:sz="6" w:space="0" w:color="000000"/>
            </w:tcBorders>
            <w:shd w:val="clear" w:color="auto" w:fill="ECECEC"/>
          </w:tcPr>
          <w:p>
            <w:pPr>
              <w:pStyle w:val="TableParagraph"/>
              <w:spacing w:line="225" w:lineRule="exact"/>
              <w:ind w:left="105"/>
              <w:jc w:val="left"/>
              <w:rPr>
                <w:sz w:val="20"/>
              </w:rPr>
            </w:pPr>
            <w:r>
              <w:rPr>
                <w:sz w:val="20"/>
              </w:rPr>
              <w:t>Cooks,</w:t>
            </w:r>
            <w:r>
              <w:rPr>
                <w:spacing w:val="-6"/>
                <w:sz w:val="20"/>
              </w:rPr>
              <w:t> </w:t>
            </w:r>
            <w:r>
              <w:rPr>
                <w:spacing w:val="-2"/>
                <w:sz w:val="20"/>
              </w:rPr>
              <w:t>Restaurant</w:t>
            </w:r>
          </w:p>
        </w:tc>
        <w:tc>
          <w:tcPr>
            <w:tcW w:w="1200" w:type="dxa"/>
            <w:shd w:val="clear" w:color="auto" w:fill="ECECEC"/>
          </w:tcPr>
          <w:p>
            <w:pPr>
              <w:pStyle w:val="TableParagraph"/>
              <w:spacing w:line="225" w:lineRule="exact"/>
              <w:ind w:right="94"/>
              <w:rPr>
                <w:sz w:val="20"/>
              </w:rPr>
            </w:pPr>
            <w:r>
              <w:rPr>
                <w:spacing w:val="-2"/>
                <w:sz w:val="20"/>
              </w:rPr>
              <w:t>9,277</w:t>
            </w:r>
          </w:p>
        </w:tc>
        <w:tc>
          <w:tcPr>
            <w:tcW w:w="1202" w:type="dxa"/>
            <w:shd w:val="clear" w:color="auto" w:fill="ECECEC"/>
          </w:tcPr>
          <w:p>
            <w:pPr>
              <w:pStyle w:val="TableParagraph"/>
              <w:spacing w:line="225" w:lineRule="exact"/>
              <w:ind w:right="96"/>
              <w:rPr>
                <w:sz w:val="20"/>
              </w:rPr>
            </w:pPr>
            <w:r>
              <w:rPr>
                <w:spacing w:val="-2"/>
                <w:sz w:val="20"/>
              </w:rPr>
              <w:t>14,080</w:t>
            </w:r>
          </w:p>
        </w:tc>
        <w:tc>
          <w:tcPr>
            <w:tcW w:w="873" w:type="dxa"/>
            <w:shd w:val="clear" w:color="auto" w:fill="ECECEC"/>
          </w:tcPr>
          <w:p>
            <w:pPr>
              <w:pStyle w:val="TableParagraph"/>
              <w:spacing w:line="225" w:lineRule="exact"/>
              <w:ind w:right="93"/>
              <w:rPr>
                <w:sz w:val="20"/>
              </w:rPr>
            </w:pPr>
            <w:r>
              <w:rPr>
                <w:spacing w:val="-2"/>
                <w:sz w:val="20"/>
              </w:rPr>
              <w:t>4,803</w:t>
            </w:r>
          </w:p>
        </w:tc>
        <w:tc>
          <w:tcPr>
            <w:tcW w:w="815" w:type="dxa"/>
            <w:shd w:val="clear" w:color="auto" w:fill="ECECEC"/>
          </w:tcPr>
          <w:p>
            <w:pPr>
              <w:pStyle w:val="TableParagraph"/>
              <w:spacing w:line="225" w:lineRule="exact"/>
              <w:ind w:right="90"/>
              <w:rPr>
                <w:sz w:val="20"/>
              </w:rPr>
            </w:pPr>
            <w:r>
              <w:rPr>
                <w:spacing w:val="-2"/>
                <w:sz w:val="20"/>
              </w:rPr>
              <w:t>51.77%</w:t>
            </w:r>
          </w:p>
        </w:tc>
        <w:tc>
          <w:tcPr>
            <w:tcW w:w="727" w:type="dxa"/>
            <w:shd w:val="clear" w:color="auto" w:fill="ECECEC"/>
          </w:tcPr>
          <w:p>
            <w:pPr>
              <w:pStyle w:val="TableParagraph"/>
              <w:spacing w:line="225" w:lineRule="exact"/>
              <w:ind w:right="92"/>
              <w:rPr>
                <w:sz w:val="20"/>
              </w:rPr>
            </w:pPr>
            <w:r>
              <w:rPr>
                <w:spacing w:val="-5"/>
                <w:sz w:val="20"/>
              </w:rPr>
              <w:t>687</w:t>
            </w:r>
          </w:p>
        </w:tc>
        <w:tc>
          <w:tcPr>
            <w:tcW w:w="1031" w:type="dxa"/>
            <w:shd w:val="clear" w:color="auto" w:fill="ECECEC"/>
          </w:tcPr>
          <w:p>
            <w:pPr>
              <w:pStyle w:val="TableParagraph"/>
              <w:spacing w:line="225" w:lineRule="exact"/>
              <w:ind w:right="93"/>
              <w:rPr>
                <w:b/>
                <w:sz w:val="20"/>
              </w:rPr>
            </w:pPr>
            <w:r>
              <w:rPr>
                <w:b/>
                <w:spacing w:val="-2"/>
                <w:sz w:val="20"/>
              </w:rPr>
              <w:t>1,000</w:t>
            </w:r>
          </w:p>
        </w:tc>
        <w:tc>
          <w:tcPr>
            <w:tcW w:w="815" w:type="dxa"/>
            <w:shd w:val="clear" w:color="auto" w:fill="ECECEC"/>
          </w:tcPr>
          <w:p>
            <w:pPr>
              <w:pStyle w:val="TableParagraph"/>
              <w:spacing w:line="225" w:lineRule="exact"/>
              <w:ind w:right="89"/>
              <w:rPr>
                <w:sz w:val="20"/>
              </w:rPr>
            </w:pPr>
            <w:r>
              <w:rPr>
                <w:spacing w:val="-5"/>
                <w:sz w:val="20"/>
              </w:rPr>
              <w:t>480</w:t>
            </w:r>
          </w:p>
        </w:tc>
        <w:tc>
          <w:tcPr>
            <w:tcW w:w="861" w:type="dxa"/>
            <w:shd w:val="clear" w:color="auto" w:fill="ECECEC"/>
          </w:tcPr>
          <w:p>
            <w:pPr>
              <w:pStyle w:val="TableParagraph"/>
              <w:spacing w:line="225" w:lineRule="exact"/>
              <w:ind w:right="89"/>
              <w:rPr>
                <w:sz w:val="20"/>
              </w:rPr>
            </w:pPr>
            <w:r>
              <w:rPr>
                <w:spacing w:val="-2"/>
                <w:sz w:val="20"/>
              </w:rPr>
              <w:t>2,167</w:t>
            </w:r>
          </w:p>
        </w:tc>
      </w:tr>
      <w:tr>
        <w:trPr>
          <w:trHeight w:val="458" w:hRule="atLeast"/>
        </w:trPr>
        <w:tc>
          <w:tcPr>
            <w:tcW w:w="895" w:type="dxa"/>
            <w:tcBorders>
              <w:right w:val="single" w:sz="6" w:space="0" w:color="000000"/>
            </w:tcBorders>
            <w:shd w:val="clear" w:color="auto" w:fill="A4A4A4"/>
          </w:tcPr>
          <w:p>
            <w:pPr>
              <w:pStyle w:val="TableParagraph"/>
              <w:spacing w:before="112"/>
              <w:ind w:right="170"/>
              <w:rPr>
                <w:b/>
                <w:sz w:val="20"/>
              </w:rPr>
            </w:pPr>
            <w:r>
              <w:rPr>
                <w:b/>
                <w:w w:val="95"/>
                <w:sz w:val="20"/>
              </w:rPr>
              <w:t>41-</w:t>
            </w:r>
            <w:r>
              <w:rPr>
                <w:b/>
                <w:spacing w:val="-4"/>
                <w:sz w:val="20"/>
              </w:rPr>
              <w:t>4012</w:t>
            </w:r>
          </w:p>
        </w:tc>
        <w:tc>
          <w:tcPr>
            <w:tcW w:w="5760" w:type="dxa"/>
            <w:tcBorders>
              <w:left w:val="single" w:sz="6" w:space="0" w:color="000000"/>
            </w:tcBorders>
            <w:shd w:val="clear" w:color="auto" w:fill="DBDBDB"/>
          </w:tcPr>
          <w:p>
            <w:pPr>
              <w:pStyle w:val="TableParagraph"/>
              <w:spacing w:line="230" w:lineRule="exact" w:before="0"/>
              <w:ind w:left="105" w:right="185"/>
              <w:jc w:val="left"/>
              <w:rPr>
                <w:sz w:val="20"/>
              </w:rPr>
            </w:pPr>
            <w:r>
              <w:rPr>
                <w:sz w:val="20"/>
              </w:rPr>
              <w:t>Sales</w:t>
            </w:r>
            <w:r>
              <w:rPr>
                <w:spacing w:val="-7"/>
                <w:sz w:val="20"/>
              </w:rPr>
              <w:t> </w:t>
            </w:r>
            <w:r>
              <w:rPr>
                <w:sz w:val="20"/>
              </w:rPr>
              <w:t>Representatives,</w:t>
            </w:r>
            <w:r>
              <w:rPr>
                <w:spacing w:val="-7"/>
                <w:sz w:val="20"/>
              </w:rPr>
              <w:t> </w:t>
            </w:r>
            <w:r>
              <w:rPr>
                <w:sz w:val="20"/>
              </w:rPr>
              <w:t>Wholesale</w:t>
            </w:r>
            <w:r>
              <w:rPr>
                <w:spacing w:val="-7"/>
                <w:sz w:val="20"/>
              </w:rPr>
              <w:t> </w:t>
            </w:r>
            <w:r>
              <w:rPr>
                <w:sz w:val="20"/>
              </w:rPr>
              <w:t>and</w:t>
            </w:r>
            <w:r>
              <w:rPr>
                <w:spacing w:val="-6"/>
                <w:sz w:val="20"/>
              </w:rPr>
              <w:t> </w:t>
            </w:r>
            <w:r>
              <w:rPr>
                <w:sz w:val="20"/>
              </w:rPr>
              <w:t>Manufacturing,</w:t>
            </w:r>
            <w:r>
              <w:rPr>
                <w:spacing w:val="-6"/>
                <w:sz w:val="20"/>
              </w:rPr>
              <w:t> </w:t>
            </w:r>
            <w:r>
              <w:rPr>
                <w:sz w:val="20"/>
              </w:rPr>
              <w:t>Except</w:t>
            </w:r>
            <w:r>
              <w:rPr>
                <w:spacing w:val="-6"/>
                <w:sz w:val="20"/>
              </w:rPr>
              <w:t> </w:t>
            </w:r>
            <w:r>
              <w:rPr>
                <w:sz w:val="20"/>
              </w:rPr>
              <w:t>Technical and Scientific Products</w:t>
            </w:r>
          </w:p>
        </w:tc>
        <w:tc>
          <w:tcPr>
            <w:tcW w:w="1200" w:type="dxa"/>
            <w:shd w:val="clear" w:color="auto" w:fill="DBDBDB"/>
          </w:tcPr>
          <w:p>
            <w:pPr>
              <w:pStyle w:val="TableParagraph"/>
              <w:spacing w:before="112"/>
              <w:ind w:right="94"/>
              <w:rPr>
                <w:sz w:val="20"/>
              </w:rPr>
            </w:pPr>
            <w:r>
              <w:rPr>
                <w:spacing w:val="-2"/>
                <w:sz w:val="20"/>
              </w:rPr>
              <w:t>12,540</w:t>
            </w:r>
          </w:p>
        </w:tc>
        <w:tc>
          <w:tcPr>
            <w:tcW w:w="1202" w:type="dxa"/>
            <w:shd w:val="clear" w:color="auto" w:fill="DBDBDB"/>
          </w:tcPr>
          <w:p>
            <w:pPr>
              <w:pStyle w:val="TableParagraph"/>
              <w:spacing w:before="112"/>
              <w:ind w:right="96"/>
              <w:rPr>
                <w:sz w:val="20"/>
              </w:rPr>
            </w:pPr>
            <w:r>
              <w:rPr>
                <w:spacing w:val="-2"/>
                <w:sz w:val="20"/>
              </w:rPr>
              <w:t>13,148</w:t>
            </w:r>
          </w:p>
        </w:tc>
        <w:tc>
          <w:tcPr>
            <w:tcW w:w="873" w:type="dxa"/>
            <w:shd w:val="clear" w:color="auto" w:fill="DBDBDB"/>
          </w:tcPr>
          <w:p>
            <w:pPr>
              <w:pStyle w:val="TableParagraph"/>
              <w:spacing w:before="112"/>
              <w:ind w:right="93"/>
              <w:rPr>
                <w:sz w:val="20"/>
              </w:rPr>
            </w:pPr>
            <w:r>
              <w:rPr>
                <w:spacing w:val="-5"/>
                <w:sz w:val="20"/>
              </w:rPr>
              <w:t>608</w:t>
            </w:r>
          </w:p>
        </w:tc>
        <w:tc>
          <w:tcPr>
            <w:tcW w:w="815" w:type="dxa"/>
            <w:shd w:val="clear" w:color="auto" w:fill="DBDBDB"/>
          </w:tcPr>
          <w:p>
            <w:pPr>
              <w:pStyle w:val="TableParagraph"/>
              <w:spacing w:before="112"/>
              <w:ind w:right="90"/>
              <w:rPr>
                <w:sz w:val="20"/>
              </w:rPr>
            </w:pPr>
            <w:r>
              <w:rPr>
                <w:spacing w:val="-2"/>
                <w:sz w:val="20"/>
              </w:rPr>
              <w:t>4.85%</w:t>
            </w:r>
          </w:p>
        </w:tc>
        <w:tc>
          <w:tcPr>
            <w:tcW w:w="727" w:type="dxa"/>
            <w:shd w:val="clear" w:color="auto" w:fill="DBDBDB"/>
          </w:tcPr>
          <w:p>
            <w:pPr>
              <w:pStyle w:val="TableParagraph"/>
              <w:spacing w:before="112"/>
              <w:ind w:right="92"/>
              <w:rPr>
                <w:sz w:val="20"/>
              </w:rPr>
            </w:pPr>
            <w:r>
              <w:rPr>
                <w:spacing w:val="-5"/>
                <w:sz w:val="20"/>
              </w:rPr>
              <w:t>380</w:t>
            </w:r>
          </w:p>
        </w:tc>
        <w:tc>
          <w:tcPr>
            <w:tcW w:w="1031" w:type="dxa"/>
            <w:shd w:val="clear" w:color="auto" w:fill="DBDBDB"/>
          </w:tcPr>
          <w:p>
            <w:pPr>
              <w:pStyle w:val="TableParagraph"/>
              <w:spacing w:before="112"/>
              <w:ind w:right="93"/>
              <w:rPr>
                <w:b/>
                <w:sz w:val="20"/>
              </w:rPr>
            </w:pPr>
            <w:r>
              <w:rPr>
                <w:b/>
                <w:spacing w:val="-5"/>
                <w:sz w:val="20"/>
              </w:rPr>
              <w:t>868</w:t>
            </w:r>
          </w:p>
        </w:tc>
        <w:tc>
          <w:tcPr>
            <w:tcW w:w="815" w:type="dxa"/>
            <w:shd w:val="clear" w:color="auto" w:fill="DBDBDB"/>
          </w:tcPr>
          <w:p>
            <w:pPr>
              <w:pStyle w:val="TableParagraph"/>
              <w:spacing w:before="112"/>
              <w:ind w:right="89"/>
              <w:rPr>
                <w:sz w:val="20"/>
              </w:rPr>
            </w:pPr>
            <w:r>
              <w:rPr>
                <w:spacing w:val="-5"/>
                <w:sz w:val="20"/>
              </w:rPr>
              <w:t>61</w:t>
            </w:r>
          </w:p>
        </w:tc>
        <w:tc>
          <w:tcPr>
            <w:tcW w:w="861" w:type="dxa"/>
            <w:shd w:val="clear" w:color="auto" w:fill="DBDBDB"/>
          </w:tcPr>
          <w:p>
            <w:pPr>
              <w:pStyle w:val="TableParagraph"/>
              <w:spacing w:before="112"/>
              <w:ind w:right="89"/>
              <w:rPr>
                <w:sz w:val="20"/>
              </w:rPr>
            </w:pPr>
            <w:r>
              <w:rPr>
                <w:spacing w:val="-2"/>
                <w:sz w:val="20"/>
              </w:rPr>
              <w:t>1,309</w:t>
            </w:r>
          </w:p>
        </w:tc>
      </w:tr>
      <w:tr>
        <w:trPr>
          <w:trHeight w:val="251" w:hRule="atLeast"/>
        </w:trPr>
        <w:tc>
          <w:tcPr>
            <w:tcW w:w="895" w:type="dxa"/>
            <w:tcBorders>
              <w:right w:val="single" w:sz="6" w:space="0" w:color="000000"/>
            </w:tcBorders>
            <w:shd w:val="clear" w:color="auto" w:fill="A4A4A4"/>
          </w:tcPr>
          <w:p>
            <w:pPr>
              <w:pStyle w:val="TableParagraph"/>
              <w:spacing w:line="222" w:lineRule="exact" w:before="9"/>
              <w:ind w:right="170"/>
              <w:rPr>
                <w:b/>
                <w:sz w:val="20"/>
              </w:rPr>
            </w:pPr>
            <w:r>
              <w:rPr>
                <w:b/>
                <w:w w:val="95"/>
                <w:sz w:val="20"/>
              </w:rPr>
              <w:t>45-</w:t>
            </w:r>
            <w:r>
              <w:rPr>
                <w:b/>
                <w:spacing w:val="-4"/>
                <w:sz w:val="20"/>
              </w:rPr>
              <w:t>2092</w:t>
            </w:r>
          </w:p>
        </w:tc>
        <w:tc>
          <w:tcPr>
            <w:tcW w:w="5760" w:type="dxa"/>
            <w:tcBorders>
              <w:left w:val="single" w:sz="6" w:space="0" w:color="000000"/>
            </w:tcBorders>
            <w:shd w:val="clear" w:color="auto" w:fill="ECECEC"/>
          </w:tcPr>
          <w:p>
            <w:pPr>
              <w:pStyle w:val="TableParagraph"/>
              <w:spacing w:line="222" w:lineRule="exact" w:before="9"/>
              <w:ind w:left="105"/>
              <w:jc w:val="left"/>
              <w:rPr>
                <w:sz w:val="20"/>
              </w:rPr>
            </w:pPr>
            <w:r>
              <w:rPr>
                <w:sz w:val="20"/>
              </w:rPr>
              <w:t>Farmworkers</w:t>
            </w:r>
            <w:r>
              <w:rPr>
                <w:spacing w:val="-9"/>
                <w:sz w:val="20"/>
              </w:rPr>
              <w:t> </w:t>
            </w:r>
            <w:r>
              <w:rPr>
                <w:sz w:val="20"/>
              </w:rPr>
              <w:t>and</w:t>
            </w:r>
            <w:r>
              <w:rPr>
                <w:spacing w:val="-9"/>
                <w:sz w:val="20"/>
              </w:rPr>
              <w:t> </w:t>
            </w:r>
            <w:r>
              <w:rPr>
                <w:sz w:val="20"/>
              </w:rPr>
              <w:t>Laborers,</w:t>
            </w:r>
            <w:r>
              <w:rPr>
                <w:spacing w:val="-8"/>
                <w:sz w:val="20"/>
              </w:rPr>
              <w:t> </w:t>
            </w:r>
            <w:r>
              <w:rPr>
                <w:sz w:val="20"/>
              </w:rPr>
              <w:t>Crop,</w:t>
            </w:r>
            <w:r>
              <w:rPr>
                <w:spacing w:val="-9"/>
                <w:sz w:val="20"/>
              </w:rPr>
              <w:t> </w:t>
            </w:r>
            <w:r>
              <w:rPr>
                <w:sz w:val="20"/>
              </w:rPr>
              <w:t>Nursery,</w:t>
            </w:r>
            <w:r>
              <w:rPr>
                <w:spacing w:val="-9"/>
                <w:sz w:val="20"/>
              </w:rPr>
              <w:t> </w:t>
            </w:r>
            <w:r>
              <w:rPr>
                <w:sz w:val="20"/>
              </w:rPr>
              <w:t>and</w:t>
            </w:r>
            <w:r>
              <w:rPr>
                <w:spacing w:val="-8"/>
                <w:sz w:val="20"/>
              </w:rPr>
              <w:t> </w:t>
            </w:r>
            <w:r>
              <w:rPr>
                <w:spacing w:val="-2"/>
                <w:sz w:val="20"/>
              </w:rPr>
              <w:t>Greenhouse</w:t>
            </w:r>
          </w:p>
        </w:tc>
        <w:tc>
          <w:tcPr>
            <w:tcW w:w="1200" w:type="dxa"/>
            <w:shd w:val="clear" w:color="auto" w:fill="ECECEC"/>
          </w:tcPr>
          <w:p>
            <w:pPr>
              <w:pStyle w:val="TableParagraph"/>
              <w:spacing w:line="222" w:lineRule="exact" w:before="9"/>
              <w:ind w:right="94"/>
              <w:rPr>
                <w:sz w:val="20"/>
              </w:rPr>
            </w:pPr>
            <w:r>
              <w:rPr>
                <w:spacing w:val="-2"/>
                <w:sz w:val="20"/>
              </w:rPr>
              <w:t>6,889</w:t>
            </w:r>
          </w:p>
        </w:tc>
        <w:tc>
          <w:tcPr>
            <w:tcW w:w="1202" w:type="dxa"/>
            <w:shd w:val="clear" w:color="auto" w:fill="ECECEC"/>
          </w:tcPr>
          <w:p>
            <w:pPr>
              <w:pStyle w:val="TableParagraph"/>
              <w:spacing w:line="222" w:lineRule="exact" w:before="9"/>
              <w:ind w:right="96"/>
              <w:rPr>
                <w:sz w:val="20"/>
              </w:rPr>
            </w:pPr>
            <w:r>
              <w:rPr>
                <w:spacing w:val="-2"/>
                <w:sz w:val="20"/>
              </w:rPr>
              <w:t>8,260</w:t>
            </w:r>
          </w:p>
        </w:tc>
        <w:tc>
          <w:tcPr>
            <w:tcW w:w="873" w:type="dxa"/>
            <w:shd w:val="clear" w:color="auto" w:fill="ECECEC"/>
          </w:tcPr>
          <w:p>
            <w:pPr>
              <w:pStyle w:val="TableParagraph"/>
              <w:spacing w:line="222" w:lineRule="exact" w:before="9"/>
              <w:ind w:right="93"/>
              <w:rPr>
                <w:sz w:val="20"/>
              </w:rPr>
            </w:pPr>
            <w:r>
              <w:rPr>
                <w:spacing w:val="-2"/>
                <w:sz w:val="20"/>
              </w:rPr>
              <w:t>1,371</w:t>
            </w:r>
          </w:p>
        </w:tc>
        <w:tc>
          <w:tcPr>
            <w:tcW w:w="815" w:type="dxa"/>
            <w:shd w:val="clear" w:color="auto" w:fill="ECECEC"/>
          </w:tcPr>
          <w:p>
            <w:pPr>
              <w:pStyle w:val="TableParagraph"/>
              <w:spacing w:line="222" w:lineRule="exact" w:before="9"/>
              <w:ind w:right="90"/>
              <w:rPr>
                <w:sz w:val="20"/>
              </w:rPr>
            </w:pPr>
            <w:r>
              <w:rPr>
                <w:spacing w:val="-2"/>
                <w:sz w:val="20"/>
              </w:rPr>
              <w:t>19.90%</w:t>
            </w:r>
          </w:p>
        </w:tc>
        <w:tc>
          <w:tcPr>
            <w:tcW w:w="727" w:type="dxa"/>
            <w:shd w:val="clear" w:color="auto" w:fill="ECECEC"/>
          </w:tcPr>
          <w:p>
            <w:pPr>
              <w:pStyle w:val="TableParagraph"/>
              <w:spacing w:line="222" w:lineRule="exact" w:before="9"/>
              <w:ind w:right="92"/>
              <w:rPr>
                <w:sz w:val="20"/>
              </w:rPr>
            </w:pPr>
            <w:r>
              <w:rPr>
                <w:spacing w:val="-5"/>
                <w:sz w:val="20"/>
              </w:rPr>
              <w:t>321</w:t>
            </w:r>
          </w:p>
        </w:tc>
        <w:tc>
          <w:tcPr>
            <w:tcW w:w="1031" w:type="dxa"/>
            <w:shd w:val="clear" w:color="auto" w:fill="ECECEC"/>
          </w:tcPr>
          <w:p>
            <w:pPr>
              <w:pStyle w:val="TableParagraph"/>
              <w:spacing w:line="222" w:lineRule="exact" w:before="9"/>
              <w:ind w:right="93"/>
              <w:rPr>
                <w:b/>
                <w:sz w:val="20"/>
              </w:rPr>
            </w:pPr>
            <w:r>
              <w:rPr>
                <w:b/>
                <w:spacing w:val="-5"/>
                <w:sz w:val="20"/>
              </w:rPr>
              <w:t>866</w:t>
            </w:r>
          </w:p>
        </w:tc>
        <w:tc>
          <w:tcPr>
            <w:tcW w:w="815" w:type="dxa"/>
            <w:shd w:val="clear" w:color="auto" w:fill="ECECEC"/>
          </w:tcPr>
          <w:p>
            <w:pPr>
              <w:pStyle w:val="TableParagraph"/>
              <w:spacing w:line="222" w:lineRule="exact" w:before="9"/>
              <w:ind w:right="89"/>
              <w:rPr>
                <w:sz w:val="20"/>
              </w:rPr>
            </w:pPr>
            <w:r>
              <w:rPr>
                <w:spacing w:val="-5"/>
                <w:sz w:val="20"/>
              </w:rPr>
              <w:t>137</w:t>
            </w:r>
          </w:p>
        </w:tc>
        <w:tc>
          <w:tcPr>
            <w:tcW w:w="861" w:type="dxa"/>
            <w:shd w:val="clear" w:color="auto" w:fill="ECECEC"/>
          </w:tcPr>
          <w:p>
            <w:pPr>
              <w:pStyle w:val="TableParagraph"/>
              <w:spacing w:line="222" w:lineRule="exact" w:before="9"/>
              <w:ind w:right="89"/>
              <w:rPr>
                <w:sz w:val="20"/>
              </w:rPr>
            </w:pPr>
            <w:r>
              <w:rPr>
                <w:spacing w:val="-2"/>
                <w:sz w:val="20"/>
              </w:rPr>
              <w:t>1,324</w:t>
            </w:r>
          </w:p>
        </w:tc>
      </w:tr>
      <w:tr>
        <w:trPr>
          <w:trHeight w:val="256" w:hRule="atLeast"/>
        </w:trPr>
        <w:tc>
          <w:tcPr>
            <w:tcW w:w="895" w:type="dxa"/>
            <w:tcBorders>
              <w:right w:val="single" w:sz="6" w:space="0" w:color="000000"/>
            </w:tcBorders>
            <w:shd w:val="clear" w:color="auto" w:fill="A4A4A4"/>
          </w:tcPr>
          <w:p>
            <w:pPr>
              <w:pStyle w:val="TableParagraph"/>
              <w:spacing w:line="222" w:lineRule="exact" w:before="14"/>
              <w:ind w:right="170"/>
              <w:rPr>
                <w:b/>
                <w:sz w:val="20"/>
              </w:rPr>
            </w:pPr>
            <w:r>
              <w:rPr>
                <w:b/>
                <w:w w:val="95"/>
                <w:sz w:val="20"/>
              </w:rPr>
              <w:t>51-</w:t>
            </w:r>
            <w:r>
              <w:rPr>
                <w:b/>
                <w:spacing w:val="-4"/>
                <w:sz w:val="20"/>
              </w:rPr>
              <w:t>9198</w:t>
            </w:r>
          </w:p>
        </w:tc>
        <w:tc>
          <w:tcPr>
            <w:tcW w:w="5760" w:type="dxa"/>
            <w:tcBorders>
              <w:left w:val="single" w:sz="6" w:space="0" w:color="000000"/>
            </w:tcBorders>
            <w:shd w:val="clear" w:color="auto" w:fill="DBDBDB"/>
          </w:tcPr>
          <w:p>
            <w:pPr>
              <w:pStyle w:val="TableParagraph"/>
              <w:spacing w:line="222" w:lineRule="exact" w:before="14"/>
              <w:ind w:left="105"/>
              <w:jc w:val="left"/>
              <w:rPr>
                <w:sz w:val="20"/>
              </w:rPr>
            </w:pPr>
            <w:r>
              <w:rPr>
                <w:w w:val="95"/>
                <w:sz w:val="20"/>
              </w:rPr>
              <w:t>Helpers--Production</w:t>
            </w:r>
            <w:r>
              <w:rPr>
                <w:spacing w:val="51"/>
                <w:sz w:val="20"/>
              </w:rPr>
              <w:t> </w:t>
            </w:r>
            <w:r>
              <w:rPr>
                <w:spacing w:val="-2"/>
                <w:w w:val="95"/>
                <w:sz w:val="20"/>
              </w:rPr>
              <w:t>Workers</w:t>
            </w:r>
          </w:p>
        </w:tc>
        <w:tc>
          <w:tcPr>
            <w:tcW w:w="1200" w:type="dxa"/>
            <w:shd w:val="clear" w:color="auto" w:fill="DBDBDB"/>
          </w:tcPr>
          <w:p>
            <w:pPr>
              <w:pStyle w:val="TableParagraph"/>
              <w:spacing w:line="222" w:lineRule="exact" w:before="14"/>
              <w:ind w:right="94"/>
              <w:rPr>
                <w:sz w:val="20"/>
              </w:rPr>
            </w:pPr>
            <w:r>
              <w:rPr>
                <w:spacing w:val="-2"/>
                <w:sz w:val="20"/>
              </w:rPr>
              <w:t>8,995</w:t>
            </w:r>
          </w:p>
        </w:tc>
        <w:tc>
          <w:tcPr>
            <w:tcW w:w="1202" w:type="dxa"/>
            <w:shd w:val="clear" w:color="auto" w:fill="DBDBDB"/>
          </w:tcPr>
          <w:p>
            <w:pPr>
              <w:pStyle w:val="TableParagraph"/>
              <w:spacing w:line="222" w:lineRule="exact" w:before="14"/>
              <w:ind w:right="96"/>
              <w:rPr>
                <w:sz w:val="20"/>
              </w:rPr>
            </w:pPr>
            <w:r>
              <w:rPr>
                <w:spacing w:val="-2"/>
                <w:sz w:val="20"/>
              </w:rPr>
              <w:t>9,073</w:t>
            </w:r>
          </w:p>
        </w:tc>
        <w:tc>
          <w:tcPr>
            <w:tcW w:w="873" w:type="dxa"/>
            <w:shd w:val="clear" w:color="auto" w:fill="DBDBDB"/>
          </w:tcPr>
          <w:p>
            <w:pPr>
              <w:pStyle w:val="TableParagraph"/>
              <w:spacing w:line="222" w:lineRule="exact" w:before="14"/>
              <w:ind w:right="93"/>
              <w:rPr>
                <w:sz w:val="20"/>
              </w:rPr>
            </w:pPr>
            <w:r>
              <w:rPr>
                <w:spacing w:val="-5"/>
                <w:sz w:val="20"/>
              </w:rPr>
              <w:t>78</w:t>
            </w:r>
          </w:p>
        </w:tc>
        <w:tc>
          <w:tcPr>
            <w:tcW w:w="815" w:type="dxa"/>
            <w:shd w:val="clear" w:color="auto" w:fill="DBDBDB"/>
          </w:tcPr>
          <w:p>
            <w:pPr>
              <w:pStyle w:val="TableParagraph"/>
              <w:spacing w:line="222" w:lineRule="exact" w:before="14"/>
              <w:ind w:right="90"/>
              <w:rPr>
                <w:sz w:val="20"/>
              </w:rPr>
            </w:pPr>
            <w:r>
              <w:rPr>
                <w:spacing w:val="-2"/>
                <w:sz w:val="20"/>
              </w:rPr>
              <w:t>0.87%</w:t>
            </w:r>
          </w:p>
        </w:tc>
        <w:tc>
          <w:tcPr>
            <w:tcW w:w="727" w:type="dxa"/>
            <w:shd w:val="clear" w:color="auto" w:fill="DBDBDB"/>
          </w:tcPr>
          <w:p>
            <w:pPr>
              <w:pStyle w:val="TableParagraph"/>
              <w:spacing w:line="222" w:lineRule="exact" w:before="14"/>
              <w:ind w:right="92"/>
              <w:rPr>
                <w:sz w:val="20"/>
              </w:rPr>
            </w:pPr>
            <w:r>
              <w:rPr>
                <w:spacing w:val="-5"/>
                <w:sz w:val="20"/>
              </w:rPr>
              <w:t>424</w:t>
            </w:r>
          </w:p>
        </w:tc>
        <w:tc>
          <w:tcPr>
            <w:tcW w:w="1031" w:type="dxa"/>
            <w:shd w:val="clear" w:color="auto" w:fill="DBDBDB"/>
          </w:tcPr>
          <w:p>
            <w:pPr>
              <w:pStyle w:val="TableParagraph"/>
              <w:spacing w:line="222" w:lineRule="exact" w:before="14"/>
              <w:ind w:right="93"/>
              <w:rPr>
                <w:b/>
                <w:sz w:val="20"/>
              </w:rPr>
            </w:pPr>
            <w:r>
              <w:rPr>
                <w:b/>
                <w:spacing w:val="-5"/>
                <w:sz w:val="20"/>
              </w:rPr>
              <w:t>851</w:t>
            </w:r>
          </w:p>
        </w:tc>
        <w:tc>
          <w:tcPr>
            <w:tcW w:w="815" w:type="dxa"/>
            <w:shd w:val="clear" w:color="auto" w:fill="DBDBDB"/>
          </w:tcPr>
          <w:p>
            <w:pPr>
              <w:pStyle w:val="TableParagraph"/>
              <w:spacing w:line="222" w:lineRule="exact" w:before="14"/>
              <w:ind w:right="90"/>
              <w:rPr>
                <w:sz w:val="20"/>
              </w:rPr>
            </w:pPr>
            <w:r>
              <w:rPr>
                <w:w w:val="99"/>
                <w:sz w:val="20"/>
              </w:rPr>
              <w:t>8</w:t>
            </w:r>
          </w:p>
        </w:tc>
        <w:tc>
          <w:tcPr>
            <w:tcW w:w="861" w:type="dxa"/>
            <w:shd w:val="clear" w:color="auto" w:fill="DBDBDB"/>
          </w:tcPr>
          <w:p>
            <w:pPr>
              <w:pStyle w:val="TableParagraph"/>
              <w:spacing w:line="222" w:lineRule="exact" w:before="14"/>
              <w:ind w:right="89"/>
              <w:rPr>
                <w:sz w:val="20"/>
              </w:rPr>
            </w:pPr>
            <w:r>
              <w:rPr>
                <w:spacing w:val="-2"/>
                <w:sz w:val="20"/>
              </w:rPr>
              <w:t>1,283</w:t>
            </w:r>
          </w:p>
        </w:tc>
      </w:tr>
    </w:tbl>
    <w:p>
      <w:pPr>
        <w:spacing w:after="0" w:line="222" w:lineRule="exact"/>
        <w:rPr>
          <w:sz w:val="20"/>
        </w:rPr>
        <w:sectPr>
          <w:pgSz w:w="15840" w:h="12240" w:orient="landscape"/>
          <w:pgMar w:header="1154" w:footer="736" w:top="560" w:bottom="880" w:left="340" w:right="180"/>
        </w:sectPr>
      </w:pPr>
    </w:p>
    <w:p>
      <w:pPr>
        <w:spacing w:line="240" w:lineRule="auto" w:before="0"/>
        <w:rPr>
          <w:sz w:val="5"/>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95"/>
        <w:gridCol w:w="5040"/>
        <w:gridCol w:w="1199"/>
        <w:gridCol w:w="1202"/>
        <w:gridCol w:w="873"/>
        <w:gridCol w:w="815"/>
        <w:gridCol w:w="858"/>
        <w:gridCol w:w="962"/>
        <w:gridCol w:w="837"/>
        <w:gridCol w:w="748"/>
      </w:tblGrid>
      <w:tr>
        <w:trPr>
          <w:trHeight w:val="256" w:hRule="atLeast"/>
        </w:trPr>
        <w:tc>
          <w:tcPr>
            <w:tcW w:w="5935" w:type="dxa"/>
            <w:gridSpan w:val="2"/>
            <w:shd w:val="clear" w:color="auto" w:fill="A4A4A4"/>
          </w:tcPr>
          <w:p>
            <w:pPr>
              <w:pStyle w:val="TableParagraph"/>
              <w:spacing w:line="225" w:lineRule="exact"/>
              <w:ind w:left="1514"/>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1" w:type="dxa"/>
            <w:gridSpan w:val="2"/>
            <w:shd w:val="clear" w:color="auto" w:fill="A4A4A4"/>
          </w:tcPr>
          <w:p>
            <w:pPr>
              <w:pStyle w:val="TableParagraph"/>
              <w:spacing w:line="225" w:lineRule="exact"/>
              <w:ind w:left="708"/>
              <w:jc w:val="left"/>
              <w:rPr>
                <w:b/>
                <w:sz w:val="20"/>
              </w:rPr>
            </w:pPr>
            <w:r>
              <w:rPr>
                <w:b/>
                <w:spacing w:val="-2"/>
                <w:sz w:val="20"/>
              </w:rPr>
              <w:t>Employment</w:t>
            </w:r>
          </w:p>
        </w:tc>
        <w:tc>
          <w:tcPr>
            <w:tcW w:w="1688" w:type="dxa"/>
            <w:gridSpan w:val="2"/>
            <w:shd w:val="clear" w:color="auto" w:fill="A4A4A4"/>
          </w:tcPr>
          <w:p>
            <w:pPr>
              <w:pStyle w:val="TableParagraph"/>
              <w:spacing w:line="225" w:lineRule="exact"/>
              <w:ind w:left="547"/>
              <w:jc w:val="left"/>
              <w:rPr>
                <w:b/>
                <w:sz w:val="20"/>
              </w:rPr>
            </w:pPr>
            <w:r>
              <w:rPr>
                <w:b/>
                <w:spacing w:val="-2"/>
                <w:sz w:val="20"/>
              </w:rPr>
              <w:t>Change</w:t>
            </w:r>
          </w:p>
        </w:tc>
        <w:tc>
          <w:tcPr>
            <w:tcW w:w="1820" w:type="dxa"/>
            <w:gridSpan w:val="2"/>
            <w:shd w:val="clear" w:color="auto" w:fill="A4A4A4"/>
          </w:tcPr>
          <w:p>
            <w:pPr>
              <w:pStyle w:val="TableParagraph"/>
              <w:spacing w:line="225" w:lineRule="exact"/>
              <w:ind w:left="143"/>
              <w:jc w:val="left"/>
              <w:rPr>
                <w:b/>
                <w:sz w:val="20"/>
              </w:rPr>
            </w:pPr>
            <w:r>
              <w:rPr>
                <w:b/>
                <w:sz w:val="20"/>
              </w:rPr>
              <w:t>Annual</w:t>
            </w:r>
            <w:r>
              <w:rPr>
                <w:b/>
                <w:spacing w:val="-7"/>
                <w:sz w:val="20"/>
              </w:rPr>
              <w:t> </w:t>
            </w:r>
            <w:r>
              <w:rPr>
                <w:b/>
                <w:spacing w:val="-2"/>
                <w:sz w:val="20"/>
              </w:rPr>
              <w:t>Separations</w:t>
            </w:r>
          </w:p>
        </w:tc>
        <w:tc>
          <w:tcPr>
            <w:tcW w:w="1585" w:type="dxa"/>
            <w:gridSpan w:val="2"/>
            <w:shd w:val="clear" w:color="auto" w:fill="A4A4A4"/>
          </w:tcPr>
          <w:p>
            <w:pPr>
              <w:pStyle w:val="TableParagraph"/>
              <w:spacing w:line="225" w:lineRule="exact"/>
              <w:ind w:left="119"/>
              <w:jc w:val="left"/>
              <w:rPr>
                <w:b/>
                <w:sz w:val="20"/>
              </w:rPr>
            </w:pPr>
            <w:r>
              <w:rPr>
                <w:b/>
                <w:sz w:val="20"/>
              </w:rPr>
              <w:t>Annual</w:t>
            </w:r>
            <w:r>
              <w:rPr>
                <w:b/>
                <w:spacing w:val="-7"/>
                <w:sz w:val="20"/>
              </w:rPr>
              <w:t> </w:t>
            </w:r>
            <w:r>
              <w:rPr>
                <w:b/>
                <w:spacing w:val="-2"/>
                <w:sz w:val="20"/>
              </w:rPr>
              <w:t>Openings</w:t>
            </w:r>
          </w:p>
        </w:tc>
      </w:tr>
      <w:tr>
        <w:trPr>
          <w:trHeight w:val="688" w:hRule="atLeast"/>
        </w:trPr>
        <w:tc>
          <w:tcPr>
            <w:tcW w:w="895" w:type="dxa"/>
            <w:tcBorders>
              <w:right w:val="single" w:sz="6" w:space="0" w:color="000000"/>
            </w:tcBorders>
            <w:shd w:val="clear" w:color="auto" w:fill="A4A4A4"/>
          </w:tcPr>
          <w:p>
            <w:pPr>
              <w:pStyle w:val="TableParagraph"/>
              <w:spacing w:before="9"/>
              <w:jc w:val="left"/>
              <w:rPr>
                <w:sz w:val="19"/>
              </w:rPr>
            </w:pPr>
          </w:p>
          <w:p>
            <w:pPr>
              <w:pStyle w:val="TableParagraph"/>
              <w:spacing w:before="0"/>
              <w:ind w:right="228"/>
              <w:rPr>
                <w:b/>
                <w:sz w:val="20"/>
              </w:rPr>
            </w:pPr>
            <w:r>
              <w:rPr>
                <w:b/>
                <w:spacing w:val="-4"/>
                <w:sz w:val="20"/>
              </w:rPr>
              <w:t>Code</w:t>
            </w:r>
          </w:p>
        </w:tc>
        <w:tc>
          <w:tcPr>
            <w:tcW w:w="5040" w:type="dxa"/>
            <w:tcBorders>
              <w:left w:val="single" w:sz="6" w:space="0" w:color="000000"/>
            </w:tcBorders>
            <w:shd w:val="clear" w:color="auto" w:fill="DBDBDB"/>
          </w:tcPr>
          <w:p>
            <w:pPr>
              <w:pStyle w:val="TableParagraph"/>
              <w:spacing w:before="9"/>
              <w:jc w:val="left"/>
              <w:rPr>
                <w:sz w:val="19"/>
              </w:rPr>
            </w:pPr>
          </w:p>
          <w:p>
            <w:pPr>
              <w:pStyle w:val="TableParagraph"/>
              <w:spacing w:before="0"/>
              <w:ind w:left="2333" w:right="2326"/>
              <w:jc w:val="center"/>
              <w:rPr>
                <w:b/>
                <w:sz w:val="20"/>
              </w:rPr>
            </w:pPr>
            <w:r>
              <w:rPr>
                <w:b/>
                <w:spacing w:val="-2"/>
                <w:sz w:val="20"/>
              </w:rPr>
              <w:t>Title</w:t>
            </w:r>
          </w:p>
        </w:tc>
        <w:tc>
          <w:tcPr>
            <w:tcW w:w="1199" w:type="dxa"/>
            <w:shd w:val="clear" w:color="auto" w:fill="DBDBDB"/>
          </w:tcPr>
          <w:p>
            <w:pPr>
              <w:pStyle w:val="TableParagraph"/>
              <w:spacing w:line="227" w:lineRule="exact" w:before="0"/>
              <w:ind w:left="406" w:right="394"/>
              <w:jc w:val="center"/>
              <w:rPr>
                <w:b/>
                <w:sz w:val="20"/>
              </w:rPr>
            </w:pPr>
            <w:r>
              <w:rPr>
                <w:b/>
                <w:spacing w:val="-4"/>
                <w:sz w:val="20"/>
              </w:rPr>
              <w:t>2020</w:t>
            </w:r>
          </w:p>
          <w:p>
            <w:pPr>
              <w:pStyle w:val="TableParagraph"/>
              <w:spacing w:line="230" w:lineRule="atLeast" w:before="0"/>
              <w:ind w:left="109" w:right="93" w:hanging="5"/>
              <w:jc w:val="center"/>
              <w:rPr>
                <w:b/>
                <w:sz w:val="20"/>
              </w:rPr>
            </w:pPr>
            <w:r>
              <w:rPr>
                <w:b/>
                <w:spacing w:val="-2"/>
                <w:sz w:val="20"/>
              </w:rPr>
              <w:t>Estimated Employment</w:t>
            </w:r>
          </w:p>
        </w:tc>
        <w:tc>
          <w:tcPr>
            <w:tcW w:w="1202" w:type="dxa"/>
            <w:shd w:val="clear" w:color="auto" w:fill="DBDBDB"/>
          </w:tcPr>
          <w:p>
            <w:pPr>
              <w:pStyle w:val="TableParagraph"/>
              <w:spacing w:line="227" w:lineRule="exact" w:before="0"/>
              <w:ind w:left="406" w:right="395"/>
              <w:jc w:val="center"/>
              <w:rPr>
                <w:b/>
                <w:sz w:val="20"/>
              </w:rPr>
            </w:pPr>
            <w:r>
              <w:rPr>
                <w:b/>
                <w:spacing w:val="-4"/>
                <w:sz w:val="20"/>
              </w:rPr>
              <w:t>2030</w:t>
            </w:r>
          </w:p>
          <w:p>
            <w:pPr>
              <w:pStyle w:val="TableParagraph"/>
              <w:spacing w:line="230" w:lineRule="atLeast" w:before="0"/>
              <w:ind w:left="110" w:right="95" w:hanging="3"/>
              <w:jc w:val="center"/>
              <w:rPr>
                <w:b/>
                <w:sz w:val="20"/>
              </w:rPr>
            </w:pPr>
            <w:r>
              <w:rPr>
                <w:b/>
                <w:spacing w:val="-2"/>
                <w:sz w:val="20"/>
              </w:rPr>
              <w:t>Projected Employment</w:t>
            </w:r>
          </w:p>
        </w:tc>
        <w:tc>
          <w:tcPr>
            <w:tcW w:w="873" w:type="dxa"/>
            <w:shd w:val="clear" w:color="auto" w:fill="DBDBDB"/>
          </w:tcPr>
          <w:p>
            <w:pPr>
              <w:pStyle w:val="TableParagraph"/>
              <w:spacing w:before="9"/>
              <w:jc w:val="left"/>
              <w:rPr>
                <w:sz w:val="19"/>
              </w:rPr>
            </w:pPr>
          </w:p>
          <w:p>
            <w:pPr>
              <w:pStyle w:val="TableParagraph"/>
              <w:spacing w:before="0"/>
              <w:ind w:right="93"/>
              <w:rPr>
                <w:b/>
                <w:sz w:val="20"/>
              </w:rPr>
            </w:pPr>
            <w:r>
              <w:rPr>
                <w:b/>
                <w:spacing w:val="-2"/>
                <w:sz w:val="20"/>
              </w:rPr>
              <w:t>Numeric</w:t>
            </w:r>
          </w:p>
        </w:tc>
        <w:tc>
          <w:tcPr>
            <w:tcW w:w="815" w:type="dxa"/>
            <w:shd w:val="clear" w:color="auto" w:fill="DBDBDB"/>
          </w:tcPr>
          <w:p>
            <w:pPr>
              <w:pStyle w:val="TableParagraph"/>
              <w:spacing w:before="9"/>
              <w:jc w:val="left"/>
              <w:rPr>
                <w:sz w:val="19"/>
              </w:rPr>
            </w:pPr>
          </w:p>
          <w:p>
            <w:pPr>
              <w:pStyle w:val="TableParagraph"/>
              <w:spacing w:before="0"/>
              <w:ind w:right="90"/>
              <w:rPr>
                <w:b/>
                <w:sz w:val="20"/>
              </w:rPr>
            </w:pPr>
            <w:r>
              <w:rPr>
                <w:b/>
                <w:spacing w:val="-2"/>
                <w:sz w:val="20"/>
              </w:rPr>
              <w:t>Percent</w:t>
            </w:r>
          </w:p>
        </w:tc>
        <w:tc>
          <w:tcPr>
            <w:tcW w:w="858" w:type="dxa"/>
            <w:shd w:val="clear" w:color="auto" w:fill="DBDBDB"/>
          </w:tcPr>
          <w:p>
            <w:pPr>
              <w:pStyle w:val="TableParagraph"/>
              <w:spacing w:before="9"/>
              <w:jc w:val="left"/>
              <w:rPr>
                <w:sz w:val="19"/>
              </w:rPr>
            </w:pPr>
          </w:p>
          <w:p>
            <w:pPr>
              <w:pStyle w:val="TableParagraph"/>
              <w:spacing w:before="0"/>
              <w:ind w:left="237"/>
              <w:jc w:val="left"/>
              <w:rPr>
                <w:b/>
                <w:sz w:val="20"/>
              </w:rPr>
            </w:pPr>
            <w:r>
              <w:rPr>
                <w:b/>
                <w:spacing w:val="-2"/>
                <w:sz w:val="20"/>
              </w:rPr>
              <w:t>Exits</w:t>
            </w:r>
          </w:p>
        </w:tc>
        <w:tc>
          <w:tcPr>
            <w:tcW w:w="962" w:type="dxa"/>
            <w:shd w:val="clear" w:color="auto" w:fill="DBDBDB"/>
          </w:tcPr>
          <w:p>
            <w:pPr>
              <w:pStyle w:val="TableParagraph"/>
              <w:spacing w:before="9"/>
              <w:jc w:val="left"/>
              <w:rPr>
                <w:sz w:val="19"/>
              </w:rPr>
            </w:pPr>
          </w:p>
          <w:p>
            <w:pPr>
              <w:pStyle w:val="TableParagraph"/>
              <w:spacing w:before="0"/>
              <w:ind w:right="91"/>
              <w:rPr>
                <w:b/>
                <w:sz w:val="20"/>
              </w:rPr>
            </w:pPr>
            <w:r>
              <w:rPr>
                <w:b/>
                <w:spacing w:val="-2"/>
                <w:sz w:val="20"/>
              </w:rPr>
              <w:t>Transfers</w:t>
            </w:r>
          </w:p>
        </w:tc>
        <w:tc>
          <w:tcPr>
            <w:tcW w:w="837" w:type="dxa"/>
            <w:shd w:val="clear" w:color="auto" w:fill="DBDBDB"/>
          </w:tcPr>
          <w:p>
            <w:pPr>
              <w:pStyle w:val="TableParagraph"/>
              <w:spacing w:before="9"/>
              <w:jc w:val="left"/>
              <w:rPr>
                <w:sz w:val="19"/>
              </w:rPr>
            </w:pPr>
          </w:p>
          <w:p>
            <w:pPr>
              <w:pStyle w:val="TableParagraph"/>
              <w:spacing w:before="0"/>
              <w:ind w:right="101"/>
              <w:rPr>
                <w:b/>
                <w:sz w:val="20"/>
              </w:rPr>
            </w:pPr>
            <w:r>
              <w:rPr>
                <w:b/>
                <w:spacing w:val="-2"/>
                <w:sz w:val="20"/>
              </w:rPr>
              <w:t>Change</w:t>
            </w:r>
          </w:p>
        </w:tc>
        <w:tc>
          <w:tcPr>
            <w:tcW w:w="748" w:type="dxa"/>
            <w:shd w:val="clear" w:color="auto" w:fill="DBDBDB"/>
          </w:tcPr>
          <w:p>
            <w:pPr>
              <w:pStyle w:val="TableParagraph"/>
              <w:spacing w:before="9"/>
              <w:jc w:val="left"/>
              <w:rPr>
                <w:sz w:val="19"/>
              </w:rPr>
            </w:pPr>
          </w:p>
          <w:p>
            <w:pPr>
              <w:pStyle w:val="TableParagraph"/>
              <w:spacing w:before="0"/>
              <w:ind w:left="184"/>
              <w:jc w:val="left"/>
              <w:rPr>
                <w:b/>
                <w:sz w:val="20"/>
              </w:rPr>
            </w:pPr>
            <w:r>
              <w:rPr>
                <w:b/>
                <w:spacing w:val="-2"/>
                <w:sz w:val="20"/>
              </w:rPr>
              <w:t>Total</w:t>
            </w:r>
          </w:p>
        </w:tc>
      </w:tr>
      <w:tr>
        <w:trPr>
          <w:trHeight w:val="253" w:hRule="atLeast"/>
        </w:trPr>
        <w:tc>
          <w:tcPr>
            <w:tcW w:w="895" w:type="dxa"/>
            <w:tcBorders>
              <w:right w:val="single" w:sz="6" w:space="0" w:color="000000"/>
            </w:tcBorders>
            <w:shd w:val="clear" w:color="auto" w:fill="A4A4A4"/>
          </w:tcPr>
          <w:p>
            <w:pPr>
              <w:pStyle w:val="TableParagraph"/>
              <w:spacing w:line="227" w:lineRule="exact" w:before="0"/>
              <w:ind w:right="170"/>
              <w:rPr>
                <w:b/>
                <w:sz w:val="20"/>
              </w:rPr>
            </w:pPr>
            <w:r>
              <w:rPr>
                <w:b/>
                <w:w w:val="95"/>
                <w:sz w:val="20"/>
              </w:rPr>
              <w:t>35-</w:t>
            </w:r>
            <w:r>
              <w:rPr>
                <w:b/>
                <w:spacing w:val="-4"/>
                <w:sz w:val="20"/>
              </w:rPr>
              <w:t>3023</w:t>
            </w:r>
          </w:p>
        </w:tc>
        <w:tc>
          <w:tcPr>
            <w:tcW w:w="5040" w:type="dxa"/>
            <w:tcBorders>
              <w:left w:val="single" w:sz="6" w:space="0" w:color="000000"/>
            </w:tcBorders>
            <w:shd w:val="clear" w:color="auto" w:fill="ECECEC"/>
          </w:tcPr>
          <w:p>
            <w:pPr>
              <w:pStyle w:val="TableParagraph"/>
              <w:spacing w:line="227" w:lineRule="exact" w:before="0"/>
              <w:ind w:left="105"/>
              <w:jc w:val="left"/>
              <w:rPr>
                <w:sz w:val="20"/>
              </w:rPr>
            </w:pPr>
            <w:r>
              <w:rPr>
                <w:sz w:val="20"/>
              </w:rPr>
              <w:t>Fast</w:t>
            </w:r>
            <w:r>
              <w:rPr>
                <w:spacing w:val="-5"/>
                <w:sz w:val="20"/>
              </w:rPr>
              <w:t> </w:t>
            </w:r>
            <w:r>
              <w:rPr>
                <w:sz w:val="20"/>
              </w:rPr>
              <w:t>Food</w:t>
            </w:r>
            <w:r>
              <w:rPr>
                <w:spacing w:val="-6"/>
                <w:sz w:val="20"/>
              </w:rPr>
              <w:t> </w:t>
            </w:r>
            <w:r>
              <w:rPr>
                <w:sz w:val="20"/>
              </w:rPr>
              <w:t>and</w:t>
            </w:r>
            <w:r>
              <w:rPr>
                <w:spacing w:val="-5"/>
                <w:sz w:val="20"/>
              </w:rPr>
              <w:t> </w:t>
            </w:r>
            <w:r>
              <w:rPr>
                <w:sz w:val="20"/>
              </w:rPr>
              <w:t>Counter</w:t>
            </w:r>
            <w:r>
              <w:rPr>
                <w:spacing w:val="-3"/>
                <w:sz w:val="20"/>
              </w:rPr>
              <w:t> </w:t>
            </w:r>
            <w:r>
              <w:rPr>
                <w:spacing w:val="-2"/>
                <w:sz w:val="20"/>
              </w:rPr>
              <w:t>Workers</w:t>
            </w:r>
          </w:p>
        </w:tc>
        <w:tc>
          <w:tcPr>
            <w:tcW w:w="1199" w:type="dxa"/>
            <w:shd w:val="clear" w:color="auto" w:fill="ECECEC"/>
          </w:tcPr>
          <w:p>
            <w:pPr>
              <w:pStyle w:val="TableParagraph"/>
              <w:spacing w:line="227" w:lineRule="exact" w:before="0"/>
              <w:ind w:right="93"/>
              <w:rPr>
                <w:sz w:val="20"/>
              </w:rPr>
            </w:pPr>
            <w:r>
              <w:rPr>
                <w:spacing w:val="-2"/>
                <w:sz w:val="20"/>
              </w:rPr>
              <w:t>36,376</w:t>
            </w:r>
          </w:p>
        </w:tc>
        <w:tc>
          <w:tcPr>
            <w:tcW w:w="1202" w:type="dxa"/>
            <w:shd w:val="clear" w:color="auto" w:fill="ECECEC"/>
          </w:tcPr>
          <w:p>
            <w:pPr>
              <w:pStyle w:val="TableParagraph"/>
              <w:spacing w:line="227" w:lineRule="exact" w:before="0"/>
              <w:ind w:right="95"/>
              <w:rPr>
                <w:sz w:val="20"/>
              </w:rPr>
            </w:pPr>
            <w:r>
              <w:rPr>
                <w:spacing w:val="-2"/>
                <w:sz w:val="20"/>
              </w:rPr>
              <w:t>42,966</w:t>
            </w:r>
          </w:p>
        </w:tc>
        <w:tc>
          <w:tcPr>
            <w:tcW w:w="873" w:type="dxa"/>
            <w:shd w:val="clear" w:color="auto" w:fill="ECECEC"/>
          </w:tcPr>
          <w:p>
            <w:pPr>
              <w:pStyle w:val="TableParagraph"/>
              <w:spacing w:line="227" w:lineRule="exact" w:before="0"/>
              <w:ind w:right="92"/>
              <w:rPr>
                <w:sz w:val="20"/>
              </w:rPr>
            </w:pPr>
            <w:r>
              <w:rPr>
                <w:spacing w:val="-2"/>
                <w:sz w:val="20"/>
              </w:rPr>
              <w:t>6,590</w:t>
            </w:r>
          </w:p>
        </w:tc>
        <w:tc>
          <w:tcPr>
            <w:tcW w:w="815" w:type="dxa"/>
            <w:shd w:val="clear" w:color="auto" w:fill="ECECEC"/>
          </w:tcPr>
          <w:p>
            <w:pPr>
              <w:pStyle w:val="TableParagraph"/>
              <w:spacing w:line="227" w:lineRule="exact" w:before="0"/>
              <w:ind w:right="89"/>
              <w:rPr>
                <w:sz w:val="20"/>
              </w:rPr>
            </w:pPr>
            <w:r>
              <w:rPr>
                <w:spacing w:val="-2"/>
                <w:sz w:val="20"/>
              </w:rPr>
              <w:t>18.12%</w:t>
            </w:r>
          </w:p>
        </w:tc>
        <w:tc>
          <w:tcPr>
            <w:tcW w:w="858" w:type="dxa"/>
            <w:shd w:val="clear" w:color="auto" w:fill="ECECEC"/>
          </w:tcPr>
          <w:p>
            <w:pPr>
              <w:pStyle w:val="TableParagraph"/>
              <w:spacing w:line="227" w:lineRule="exact" w:before="0"/>
              <w:ind w:right="92"/>
              <w:rPr>
                <w:sz w:val="20"/>
              </w:rPr>
            </w:pPr>
            <w:r>
              <w:rPr>
                <w:spacing w:val="-2"/>
                <w:sz w:val="20"/>
              </w:rPr>
              <w:t>3,846</w:t>
            </w:r>
          </w:p>
        </w:tc>
        <w:tc>
          <w:tcPr>
            <w:tcW w:w="962" w:type="dxa"/>
            <w:shd w:val="clear" w:color="auto" w:fill="ECECEC"/>
          </w:tcPr>
          <w:p>
            <w:pPr>
              <w:pStyle w:val="TableParagraph"/>
              <w:spacing w:line="227" w:lineRule="exact" w:before="0"/>
              <w:ind w:right="89"/>
              <w:rPr>
                <w:sz w:val="20"/>
              </w:rPr>
            </w:pPr>
            <w:r>
              <w:rPr>
                <w:spacing w:val="-2"/>
                <w:sz w:val="20"/>
              </w:rPr>
              <w:t>4,194</w:t>
            </w:r>
          </w:p>
        </w:tc>
        <w:tc>
          <w:tcPr>
            <w:tcW w:w="837" w:type="dxa"/>
            <w:shd w:val="clear" w:color="auto" w:fill="ECECEC"/>
          </w:tcPr>
          <w:p>
            <w:pPr>
              <w:pStyle w:val="TableParagraph"/>
              <w:spacing w:line="227" w:lineRule="exact" w:before="0"/>
              <w:ind w:right="91"/>
              <w:rPr>
                <w:sz w:val="20"/>
              </w:rPr>
            </w:pPr>
            <w:r>
              <w:rPr>
                <w:spacing w:val="-5"/>
                <w:sz w:val="20"/>
              </w:rPr>
              <w:t>659</w:t>
            </w:r>
          </w:p>
        </w:tc>
        <w:tc>
          <w:tcPr>
            <w:tcW w:w="748" w:type="dxa"/>
            <w:shd w:val="clear" w:color="auto" w:fill="ECECEC"/>
          </w:tcPr>
          <w:p>
            <w:pPr>
              <w:pStyle w:val="TableParagraph"/>
              <w:spacing w:line="227" w:lineRule="exact" w:before="0"/>
              <w:ind w:right="87"/>
              <w:rPr>
                <w:b/>
                <w:sz w:val="20"/>
              </w:rPr>
            </w:pPr>
            <w:r>
              <w:rPr>
                <w:b/>
                <w:spacing w:val="-2"/>
                <w:sz w:val="20"/>
              </w:rPr>
              <w:t>8,699</w:t>
            </w:r>
          </w:p>
        </w:tc>
      </w:tr>
      <w:tr>
        <w:trPr>
          <w:trHeight w:val="254" w:hRule="atLeast"/>
        </w:trPr>
        <w:tc>
          <w:tcPr>
            <w:tcW w:w="895" w:type="dxa"/>
            <w:tcBorders>
              <w:right w:val="single" w:sz="6" w:space="0" w:color="000000"/>
            </w:tcBorders>
            <w:shd w:val="clear" w:color="auto" w:fill="A4A4A4"/>
          </w:tcPr>
          <w:p>
            <w:pPr>
              <w:pStyle w:val="TableParagraph"/>
              <w:spacing w:line="229" w:lineRule="exact" w:before="0"/>
              <w:ind w:right="170"/>
              <w:rPr>
                <w:b/>
                <w:sz w:val="20"/>
              </w:rPr>
            </w:pPr>
            <w:r>
              <w:rPr>
                <w:b/>
                <w:w w:val="95"/>
                <w:sz w:val="20"/>
              </w:rPr>
              <w:t>41-</w:t>
            </w:r>
            <w:r>
              <w:rPr>
                <w:b/>
                <w:spacing w:val="-4"/>
                <w:sz w:val="20"/>
              </w:rPr>
              <w:t>2031</w:t>
            </w:r>
          </w:p>
        </w:tc>
        <w:tc>
          <w:tcPr>
            <w:tcW w:w="5040" w:type="dxa"/>
            <w:tcBorders>
              <w:left w:val="single" w:sz="6" w:space="0" w:color="000000"/>
            </w:tcBorders>
            <w:shd w:val="clear" w:color="auto" w:fill="DBDBDB"/>
          </w:tcPr>
          <w:p>
            <w:pPr>
              <w:pStyle w:val="TableParagraph"/>
              <w:spacing w:line="229" w:lineRule="exact" w:before="0"/>
              <w:ind w:left="105"/>
              <w:jc w:val="left"/>
              <w:rPr>
                <w:sz w:val="20"/>
              </w:rPr>
            </w:pPr>
            <w:r>
              <w:rPr>
                <w:sz w:val="20"/>
              </w:rPr>
              <w:t>Retail</w:t>
            </w:r>
            <w:r>
              <w:rPr>
                <w:spacing w:val="-6"/>
                <w:sz w:val="20"/>
              </w:rPr>
              <w:t> </w:t>
            </w:r>
            <w:r>
              <w:rPr>
                <w:spacing w:val="-2"/>
                <w:sz w:val="20"/>
              </w:rPr>
              <w:t>Salespersons</w:t>
            </w:r>
          </w:p>
        </w:tc>
        <w:tc>
          <w:tcPr>
            <w:tcW w:w="1199" w:type="dxa"/>
            <w:shd w:val="clear" w:color="auto" w:fill="DBDBDB"/>
          </w:tcPr>
          <w:p>
            <w:pPr>
              <w:pStyle w:val="TableParagraph"/>
              <w:spacing w:line="229" w:lineRule="exact" w:before="0"/>
              <w:ind w:right="93"/>
              <w:rPr>
                <w:sz w:val="20"/>
              </w:rPr>
            </w:pPr>
            <w:r>
              <w:rPr>
                <w:spacing w:val="-2"/>
                <w:sz w:val="20"/>
              </w:rPr>
              <w:t>37,390</w:t>
            </w:r>
          </w:p>
        </w:tc>
        <w:tc>
          <w:tcPr>
            <w:tcW w:w="1202" w:type="dxa"/>
            <w:shd w:val="clear" w:color="auto" w:fill="DBDBDB"/>
          </w:tcPr>
          <w:p>
            <w:pPr>
              <w:pStyle w:val="TableParagraph"/>
              <w:spacing w:line="229" w:lineRule="exact" w:before="0"/>
              <w:ind w:right="95"/>
              <w:rPr>
                <w:sz w:val="20"/>
              </w:rPr>
            </w:pPr>
            <w:r>
              <w:rPr>
                <w:spacing w:val="-2"/>
                <w:sz w:val="20"/>
              </w:rPr>
              <w:t>39,307</w:t>
            </w:r>
          </w:p>
        </w:tc>
        <w:tc>
          <w:tcPr>
            <w:tcW w:w="873" w:type="dxa"/>
            <w:shd w:val="clear" w:color="auto" w:fill="DBDBDB"/>
          </w:tcPr>
          <w:p>
            <w:pPr>
              <w:pStyle w:val="TableParagraph"/>
              <w:spacing w:line="229" w:lineRule="exact" w:before="0"/>
              <w:ind w:right="92"/>
              <w:rPr>
                <w:sz w:val="20"/>
              </w:rPr>
            </w:pPr>
            <w:r>
              <w:rPr>
                <w:spacing w:val="-2"/>
                <w:sz w:val="20"/>
              </w:rPr>
              <w:t>1,917</w:t>
            </w:r>
          </w:p>
        </w:tc>
        <w:tc>
          <w:tcPr>
            <w:tcW w:w="815" w:type="dxa"/>
            <w:shd w:val="clear" w:color="auto" w:fill="DBDBDB"/>
          </w:tcPr>
          <w:p>
            <w:pPr>
              <w:pStyle w:val="TableParagraph"/>
              <w:spacing w:line="229" w:lineRule="exact" w:before="0"/>
              <w:ind w:right="89"/>
              <w:rPr>
                <w:sz w:val="20"/>
              </w:rPr>
            </w:pPr>
            <w:r>
              <w:rPr>
                <w:spacing w:val="-2"/>
                <w:sz w:val="20"/>
              </w:rPr>
              <w:t>5.13%</w:t>
            </w:r>
          </w:p>
        </w:tc>
        <w:tc>
          <w:tcPr>
            <w:tcW w:w="858" w:type="dxa"/>
            <w:shd w:val="clear" w:color="auto" w:fill="DBDBDB"/>
          </w:tcPr>
          <w:p>
            <w:pPr>
              <w:pStyle w:val="TableParagraph"/>
              <w:spacing w:line="229" w:lineRule="exact" w:before="0"/>
              <w:ind w:right="92"/>
              <w:rPr>
                <w:sz w:val="20"/>
              </w:rPr>
            </w:pPr>
            <w:r>
              <w:rPr>
                <w:spacing w:val="-2"/>
                <w:sz w:val="20"/>
              </w:rPr>
              <w:t>2,144</w:t>
            </w:r>
          </w:p>
        </w:tc>
        <w:tc>
          <w:tcPr>
            <w:tcW w:w="962" w:type="dxa"/>
            <w:shd w:val="clear" w:color="auto" w:fill="DBDBDB"/>
          </w:tcPr>
          <w:p>
            <w:pPr>
              <w:pStyle w:val="TableParagraph"/>
              <w:spacing w:line="229" w:lineRule="exact" w:before="0"/>
              <w:ind w:right="89"/>
              <w:rPr>
                <w:sz w:val="20"/>
              </w:rPr>
            </w:pPr>
            <w:r>
              <w:rPr>
                <w:spacing w:val="-2"/>
                <w:sz w:val="20"/>
              </w:rPr>
              <w:t>3,168</w:t>
            </w:r>
          </w:p>
        </w:tc>
        <w:tc>
          <w:tcPr>
            <w:tcW w:w="837" w:type="dxa"/>
            <w:shd w:val="clear" w:color="auto" w:fill="DBDBDB"/>
          </w:tcPr>
          <w:p>
            <w:pPr>
              <w:pStyle w:val="TableParagraph"/>
              <w:spacing w:line="229" w:lineRule="exact" w:before="0"/>
              <w:ind w:right="91"/>
              <w:rPr>
                <w:sz w:val="20"/>
              </w:rPr>
            </w:pPr>
            <w:r>
              <w:rPr>
                <w:spacing w:val="-5"/>
                <w:sz w:val="20"/>
              </w:rPr>
              <w:t>192</w:t>
            </w:r>
          </w:p>
        </w:tc>
        <w:tc>
          <w:tcPr>
            <w:tcW w:w="748" w:type="dxa"/>
            <w:shd w:val="clear" w:color="auto" w:fill="DBDBDB"/>
          </w:tcPr>
          <w:p>
            <w:pPr>
              <w:pStyle w:val="TableParagraph"/>
              <w:spacing w:line="229" w:lineRule="exact" w:before="0"/>
              <w:ind w:right="87"/>
              <w:rPr>
                <w:b/>
                <w:sz w:val="20"/>
              </w:rPr>
            </w:pPr>
            <w:r>
              <w:rPr>
                <w:b/>
                <w:spacing w:val="-2"/>
                <w:sz w:val="20"/>
              </w:rPr>
              <w:t>5,504</w:t>
            </w:r>
          </w:p>
        </w:tc>
      </w:tr>
      <w:tr>
        <w:trPr>
          <w:trHeight w:val="256" w:hRule="atLeast"/>
        </w:trPr>
        <w:tc>
          <w:tcPr>
            <w:tcW w:w="895" w:type="dxa"/>
            <w:tcBorders>
              <w:right w:val="single" w:sz="6" w:space="0" w:color="000000"/>
            </w:tcBorders>
            <w:shd w:val="clear" w:color="auto" w:fill="A4A4A4"/>
          </w:tcPr>
          <w:p>
            <w:pPr>
              <w:pStyle w:val="TableParagraph"/>
              <w:spacing w:line="229" w:lineRule="exact" w:before="0"/>
              <w:ind w:right="170"/>
              <w:rPr>
                <w:b/>
                <w:sz w:val="20"/>
              </w:rPr>
            </w:pPr>
            <w:r>
              <w:rPr>
                <w:b/>
                <w:w w:val="95"/>
                <w:sz w:val="20"/>
              </w:rPr>
              <w:t>41-</w:t>
            </w:r>
            <w:r>
              <w:rPr>
                <w:b/>
                <w:spacing w:val="-4"/>
                <w:sz w:val="20"/>
              </w:rPr>
              <w:t>2011</w:t>
            </w:r>
          </w:p>
        </w:tc>
        <w:tc>
          <w:tcPr>
            <w:tcW w:w="5040" w:type="dxa"/>
            <w:tcBorders>
              <w:left w:val="single" w:sz="6" w:space="0" w:color="000000"/>
            </w:tcBorders>
            <w:shd w:val="clear" w:color="auto" w:fill="ECECEC"/>
          </w:tcPr>
          <w:p>
            <w:pPr>
              <w:pStyle w:val="TableParagraph"/>
              <w:spacing w:line="229" w:lineRule="exact" w:before="0"/>
              <w:ind w:left="105"/>
              <w:jc w:val="left"/>
              <w:rPr>
                <w:sz w:val="20"/>
              </w:rPr>
            </w:pPr>
            <w:r>
              <w:rPr>
                <w:spacing w:val="-2"/>
                <w:sz w:val="20"/>
              </w:rPr>
              <w:t>Cashiers</w:t>
            </w:r>
          </w:p>
        </w:tc>
        <w:tc>
          <w:tcPr>
            <w:tcW w:w="1199" w:type="dxa"/>
            <w:shd w:val="clear" w:color="auto" w:fill="ECECEC"/>
          </w:tcPr>
          <w:p>
            <w:pPr>
              <w:pStyle w:val="TableParagraph"/>
              <w:spacing w:line="229" w:lineRule="exact" w:before="0"/>
              <w:ind w:right="93"/>
              <w:rPr>
                <w:sz w:val="20"/>
              </w:rPr>
            </w:pPr>
            <w:r>
              <w:rPr>
                <w:spacing w:val="-2"/>
                <w:sz w:val="20"/>
              </w:rPr>
              <w:t>27,513</w:t>
            </w:r>
          </w:p>
        </w:tc>
        <w:tc>
          <w:tcPr>
            <w:tcW w:w="1202" w:type="dxa"/>
            <w:shd w:val="clear" w:color="auto" w:fill="ECECEC"/>
          </w:tcPr>
          <w:p>
            <w:pPr>
              <w:pStyle w:val="TableParagraph"/>
              <w:spacing w:line="229" w:lineRule="exact" w:before="0"/>
              <w:ind w:right="95"/>
              <w:rPr>
                <w:sz w:val="20"/>
              </w:rPr>
            </w:pPr>
            <w:r>
              <w:rPr>
                <w:spacing w:val="-2"/>
                <w:sz w:val="20"/>
              </w:rPr>
              <w:t>27,007</w:t>
            </w:r>
          </w:p>
        </w:tc>
        <w:tc>
          <w:tcPr>
            <w:tcW w:w="873" w:type="dxa"/>
            <w:shd w:val="clear" w:color="auto" w:fill="ECECEC"/>
          </w:tcPr>
          <w:p>
            <w:pPr>
              <w:pStyle w:val="TableParagraph"/>
              <w:spacing w:line="229" w:lineRule="exact" w:before="0"/>
              <w:ind w:right="92"/>
              <w:rPr>
                <w:sz w:val="20"/>
              </w:rPr>
            </w:pPr>
            <w:r>
              <w:rPr>
                <w:w w:val="95"/>
                <w:sz w:val="20"/>
              </w:rPr>
              <w:t>-</w:t>
            </w:r>
            <w:r>
              <w:rPr>
                <w:spacing w:val="-5"/>
                <w:sz w:val="20"/>
              </w:rPr>
              <w:t>506</w:t>
            </w:r>
          </w:p>
        </w:tc>
        <w:tc>
          <w:tcPr>
            <w:tcW w:w="815" w:type="dxa"/>
            <w:shd w:val="clear" w:color="auto" w:fill="ECECEC"/>
          </w:tcPr>
          <w:p>
            <w:pPr>
              <w:pStyle w:val="TableParagraph"/>
              <w:spacing w:line="229" w:lineRule="exact" w:before="0"/>
              <w:ind w:right="89"/>
              <w:rPr>
                <w:sz w:val="20"/>
              </w:rPr>
            </w:pPr>
            <w:r>
              <w:rPr>
                <w:w w:val="95"/>
                <w:sz w:val="20"/>
              </w:rPr>
              <w:t>-</w:t>
            </w:r>
            <w:r>
              <w:rPr>
                <w:spacing w:val="-2"/>
                <w:sz w:val="20"/>
              </w:rPr>
              <w:t>1.84%</w:t>
            </w:r>
          </w:p>
        </w:tc>
        <w:tc>
          <w:tcPr>
            <w:tcW w:w="858" w:type="dxa"/>
            <w:shd w:val="clear" w:color="auto" w:fill="ECECEC"/>
          </w:tcPr>
          <w:p>
            <w:pPr>
              <w:pStyle w:val="TableParagraph"/>
              <w:spacing w:line="229" w:lineRule="exact" w:before="0"/>
              <w:ind w:right="92"/>
              <w:rPr>
                <w:sz w:val="20"/>
              </w:rPr>
            </w:pPr>
            <w:r>
              <w:rPr>
                <w:spacing w:val="-2"/>
                <w:sz w:val="20"/>
              </w:rPr>
              <w:t>2,319</w:t>
            </w:r>
          </w:p>
        </w:tc>
        <w:tc>
          <w:tcPr>
            <w:tcW w:w="962" w:type="dxa"/>
            <w:shd w:val="clear" w:color="auto" w:fill="ECECEC"/>
          </w:tcPr>
          <w:p>
            <w:pPr>
              <w:pStyle w:val="TableParagraph"/>
              <w:spacing w:line="229" w:lineRule="exact" w:before="0"/>
              <w:ind w:right="89"/>
              <w:rPr>
                <w:sz w:val="20"/>
              </w:rPr>
            </w:pPr>
            <w:r>
              <w:rPr>
                <w:spacing w:val="-2"/>
                <w:sz w:val="20"/>
              </w:rPr>
              <w:t>2,610</w:t>
            </w:r>
          </w:p>
        </w:tc>
        <w:tc>
          <w:tcPr>
            <w:tcW w:w="837" w:type="dxa"/>
            <w:shd w:val="clear" w:color="auto" w:fill="ECECEC"/>
          </w:tcPr>
          <w:p>
            <w:pPr>
              <w:pStyle w:val="TableParagraph"/>
              <w:spacing w:line="229" w:lineRule="exact" w:before="0"/>
              <w:ind w:right="91"/>
              <w:rPr>
                <w:sz w:val="20"/>
              </w:rPr>
            </w:pPr>
            <w:r>
              <w:rPr>
                <w:w w:val="95"/>
                <w:sz w:val="20"/>
              </w:rPr>
              <w:t>-</w:t>
            </w:r>
            <w:r>
              <w:rPr>
                <w:spacing w:val="-5"/>
                <w:sz w:val="20"/>
              </w:rPr>
              <w:t>51</w:t>
            </w:r>
          </w:p>
        </w:tc>
        <w:tc>
          <w:tcPr>
            <w:tcW w:w="748" w:type="dxa"/>
            <w:shd w:val="clear" w:color="auto" w:fill="ECECEC"/>
          </w:tcPr>
          <w:p>
            <w:pPr>
              <w:pStyle w:val="TableParagraph"/>
              <w:spacing w:line="229" w:lineRule="exact" w:before="0"/>
              <w:ind w:right="87"/>
              <w:rPr>
                <w:b/>
                <w:sz w:val="20"/>
              </w:rPr>
            </w:pPr>
            <w:r>
              <w:rPr>
                <w:b/>
                <w:spacing w:val="-2"/>
                <w:sz w:val="20"/>
              </w:rPr>
              <w:t>4,878</w:t>
            </w:r>
          </w:p>
        </w:tc>
      </w:tr>
      <w:tr>
        <w:trPr>
          <w:trHeight w:val="253" w:hRule="atLeast"/>
        </w:trPr>
        <w:tc>
          <w:tcPr>
            <w:tcW w:w="895" w:type="dxa"/>
            <w:tcBorders>
              <w:right w:val="single" w:sz="6" w:space="0" w:color="000000"/>
            </w:tcBorders>
            <w:shd w:val="clear" w:color="auto" w:fill="A4A4A4"/>
          </w:tcPr>
          <w:p>
            <w:pPr>
              <w:pStyle w:val="TableParagraph"/>
              <w:spacing w:line="229" w:lineRule="exact" w:before="0"/>
              <w:ind w:right="170"/>
              <w:rPr>
                <w:b/>
                <w:sz w:val="20"/>
              </w:rPr>
            </w:pPr>
            <w:r>
              <w:rPr>
                <w:b/>
                <w:w w:val="95"/>
                <w:sz w:val="20"/>
              </w:rPr>
              <w:t>53-</w:t>
            </w:r>
            <w:r>
              <w:rPr>
                <w:b/>
                <w:spacing w:val="-4"/>
                <w:sz w:val="20"/>
              </w:rPr>
              <w:t>3032</w:t>
            </w:r>
          </w:p>
        </w:tc>
        <w:tc>
          <w:tcPr>
            <w:tcW w:w="5040" w:type="dxa"/>
            <w:tcBorders>
              <w:left w:val="single" w:sz="6" w:space="0" w:color="000000"/>
            </w:tcBorders>
            <w:shd w:val="clear" w:color="auto" w:fill="DBDBDB"/>
          </w:tcPr>
          <w:p>
            <w:pPr>
              <w:pStyle w:val="TableParagraph"/>
              <w:spacing w:line="229" w:lineRule="exact" w:before="0"/>
              <w:ind w:left="105"/>
              <w:jc w:val="left"/>
              <w:rPr>
                <w:sz w:val="20"/>
              </w:rPr>
            </w:pPr>
            <w:r>
              <w:rPr>
                <w:sz w:val="20"/>
              </w:rPr>
              <w:t>Heavy</w:t>
            </w:r>
            <w:r>
              <w:rPr>
                <w:spacing w:val="-9"/>
                <w:sz w:val="20"/>
              </w:rPr>
              <w:t> </w:t>
            </w:r>
            <w:r>
              <w:rPr>
                <w:sz w:val="20"/>
              </w:rPr>
              <w:t>and</w:t>
            </w:r>
            <w:r>
              <w:rPr>
                <w:spacing w:val="-7"/>
                <w:sz w:val="20"/>
              </w:rPr>
              <w:t> </w:t>
            </w:r>
            <w:r>
              <w:rPr>
                <w:sz w:val="20"/>
              </w:rPr>
              <w:t>Tractor-Trailer</w:t>
            </w:r>
            <w:r>
              <w:rPr>
                <w:spacing w:val="-7"/>
                <w:sz w:val="20"/>
              </w:rPr>
              <w:t> </w:t>
            </w:r>
            <w:r>
              <w:rPr>
                <w:sz w:val="20"/>
              </w:rPr>
              <w:t>Truck</w:t>
            </w:r>
            <w:r>
              <w:rPr>
                <w:spacing w:val="-10"/>
                <w:sz w:val="20"/>
              </w:rPr>
              <w:t> </w:t>
            </w:r>
            <w:r>
              <w:rPr>
                <w:spacing w:val="-2"/>
                <w:sz w:val="20"/>
              </w:rPr>
              <w:t>Drivers</w:t>
            </w:r>
          </w:p>
        </w:tc>
        <w:tc>
          <w:tcPr>
            <w:tcW w:w="1199" w:type="dxa"/>
            <w:shd w:val="clear" w:color="auto" w:fill="DBDBDB"/>
          </w:tcPr>
          <w:p>
            <w:pPr>
              <w:pStyle w:val="TableParagraph"/>
              <w:spacing w:line="229" w:lineRule="exact" w:before="0"/>
              <w:ind w:right="93"/>
              <w:rPr>
                <w:sz w:val="20"/>
              </w:rPr>
            </w:pPr>
            <w:r>
              <w:rPr>
                <w:spacing w:val="-2"/>
                <w:sz w:val="20"/>
              </w:rPr>
              <w:t>38,782</w:t>
            </w:r>
          </w:p>
        </w:tc>
        <w:tc>
          <w:tcPr>
            <w:tcW w:w="1202" w:type="dxa"/>
            <w:shd w:val="clear" w:color="auto" w:fill="DBDBDB"/>
          </w:tcPr>
          <w:p>
            <w:pPr>
              <w:pStyle w:val="TableParagraph"/>
              <w:spacing w:line="229" w:lineRule="exact" w:before="0"/>
              <w:ind w:right="95"/>
              <w:rPr>
                <w:sz w:val="20"/>
              </w:rPr>
            </w:pPr>
            <w:r>
              <w:rPr>
                <w:spacing w:val="-2"/>
                <w:sz w:val="20"/>
              </w:rPr>
              <w:t>41,838</w:t>
            </w:r>
          </w:p>
        </w:tc>
        <w:tc>
          <w:tcPr>
            <w:tcW w:w="873" w:type="dxa"/>
            <w:shd w:val="clear" w:color="auto" w:fill="DBDBDB"/>
          </w:tcPr>
          <w:p>
            <w:pPr>
              <w:pStyle w:val="TableParagraph"/>
              <w:spacing w:line="229" w:lineRule="exact" w:before="0"/>
              <w:ind w:right="92"/>
              <w:rPr>
                <w:sz w:val="20"/>
              </w:rPr>
            </w:pPr>
            <w:r>
              <w:rPr>
                <w:spacing w:val="-2"/>
                <w:sz w:val="20"/>
              </w:rPr>
              <w:t>3,056</w:t>
            </w:r>
          </w:p>
        </w:tc>
        <w:tc>
          <w:tcPr>
            <w:tcW w:w="815" w:type="dxa"/>
            <w:shd w:val="clear" w:color="auto" w:fill="DBDBDB"/>
          </w:tcPr>
          <w:p>
            <w:pPr>
              <w:pStyle w:val="TableParagraph"/>
              <w:spacing w:line="229" w:lineRule="exact" w:before="0"/>
              <w:ind w:right="89"/>
              <w:rPr>
                <w:sz w:val="20"/>
              </w:rPr>
            </w:pPr>
            <w:r>
              <w:rPr>
                <w:spacing w:val="-2"/>
                <w:sz w:val="20"/>
              </w:rPr>
              <w:t>7.88%</w:t>
            </w:r>
          </w:p>
        </w:tc>
        <w:tc>
          <w:tcPr>
            <w:tcW w:w="858" w:type="dxa"/>
            <w:shd w:val="clear" w:color="auto" w:fill="DBDBDB"/>
          </w:tcPr>
          <w:p>
            <w:pPr>
              <w:pStyle w:val="TableParagraph"/>
              <w:spacing w:line="229" w:lineRule="exact" w:before="0"/>
              <w:ind w:right="92"/>
              <w:rPr>
                <w:sz w:val="20"/>
              </w:rPr>
            </w:pPr>
            <w:r>
              <w:rPr>
                <w:spacing w:val="-2"/>
                <w:sz w:val="20"/>
              </w:rPr>
              <w:t>1,651</w:t>
            </w:r>
          </w:p>
        </w:tc>
        <w:tc>
          <w:tcPr>
            <w:tcW w:w="962" w:type="dxa"/>
            <w:shd w:val="clear" w:color="auto" w:fill="DBDBDB"/>
          </w:tcPr>
          <w:p>
            <w:pPr>
              <w:pStyle w:val="TableParagraph"/>
              <w:spacing w:line="229" w:lineRule="exact" w:before="0"/>
              <w:ind w:right="89"/>
              <w:rPr>
                <w:sz w:val="20"/>
              </w:rPr>
            </w:pPr>
            <w:r>
              <w:rPr>
                <w:spacing w:val="-2"/>
                <w:sz w:val="20"/>
              </w:rPr>
              <w:t>2,733</w:t>
            </w:r>
          </w:p>
        </w:tc>
        <w:tc>
          <w:tcPr>
            <w:tcW w:w="837" w:type="dxa"/>
            <w:shd w:val="clear" w:color="auto" w:fill="DBDBDB"/>
          </w:tcPr>
          <w:p>
            <w:pPr>
              <w:pStyle w:val="TableParagraph"/>
              <w:spacing w:line="229" w:lineRule="exact" w:before="0"/>
              <w:ind w:right="91"/>
              <w:rPr>
                <w:sz w:val="20"/>
              </w:rPr>
            </w:pPr>
            <w:r>
              <w:rPr>
                <w:spacing w:val="-5"/>
                <w:sz w:val="20"/>
              </w:rPr>
              <w:t>306</w:t>
            </w:r>
          </w:p>
        </w:tc>
        <w:tc>
          <w:tcPr>
            <w:tcW w:w="748" w:type="dxa"/>
            <w:shd w:val="clear" w:color="auto" w:fill="DBDBDB"/>
          </w:tcPr>
          <w:p>
            <w:pPr>
              <w:pStyle w:val="TableParagraph"/>
              <w:spacing w:line="229" w:lineRule="exact" w:before="0"/>
              <w:ind w:right="87"/>
              <w:rPr>
                <w:b/>
                <w:sz w:val="20"/>
              </w:rPr>
            </w:pPr>
            <w:r>
              <w:rPr>
                <w:b/>
                <w:spacing w:val="-2"/>
                <w:sz w:val="20"/>
              </w:rPr>
              <w:t>4,690</w:t>
            </w:r>
          </w:p>
        </w:tc>
      </w:tr>
      <w:tr>
        <w:trPr>
          <w:trHeight w:val="257" w:hRule="atLeast"/>
        </w:trPr>
        <w:tc>
          <w:tcPr>
            <w:tcW w:w="895" w:type="dxa"/>
            <w:tcBorders>
              <w:right w:val="single" w:sz="6" w:space="0" w:color="000000"/>
            </w:tcBorders>
            <w:shd w:val="clear" w:color="auto" w:fill="A4A4A4"/>
          </w:tcPr>
          <w:p>
            <w:pPr>
              <w:pStyle w:val="TableParagraph"/>
              <w:spacing w:line="229" w:lineRule="exact" w:before="0"/>
              <w:ind w:right="170"/>
              <w:rPr>
                <w:b/>
                <w:sz w:val="20"/>
              </w:rPr>
            </w:pPr>
            <w:r>
              <w:rPr>
                <w:b/>
                <w:w w:val="95"/>
                <w:sz w:val="20"/>
              </w:rPr>
              <w:t>11-</w:t>
            </w:r>
            <w:r>
              <w:rPr>
                <w:b/>
                <w:spacing w:val="-4"/>
                <w:sz w:val="20"/>
              </w:rPr>
              <w:t>9013</w:t>
            </w:r>
          </w:p>
        </w:tc>
        <w:tc>
          <w:tcPr>
            <w:tcW w:w="5040" w:type="dxa"/>
            <w:tcBorders>
              <w:left w:val="single" w:sz="6" w:space="0" w:color="000000"/>
            </w:tcBorders>
            <w:shd w:val="clear" w:color="auto" w:fill="ECECEC"/>
          </w:tcPr>
          <w:p>
            <w:pPr>
              <w:pStyle w:val="TableParagraph"/>
              <w:spacing w:line="229" w:lineRule="exact" w:before="0"/>
              <w:ind w:left="105"/>
              <w:jc w:val="left"/>
              <w:rPr>
                <w:sz w:val="20"/>
              </w:rPr>
            </w:pPr>
            <w:r>
              <w:rPr>
                <w:sz w:val="20"/>
              </w:rPr>
              <w:t>Farmers,</w:t>
            </w:r>
            <w:r>
              <w:rPr>
                <w:spacing w:val="-11"/>
                <w:sz w:val="20"/>
              </w:rPr>
              <w:t> </w:t>
            </w:r>
            <w:r>
              <w:rPr>
                <w:sz w:val="20"/>
              </w:rPr>
              <w:t>Ranchers,</w:t>
            </w:r>
            <w:r>
              <w:rPr>
                <w:spacing w:val="-11"/>
                <w:sz w:val="20"/>
              </w:rPr>
              <w:t> </w:t>
            </w:r>
            <w:r>
              <w:rPr>
                <w:sz w:val="20"/>
              </w:rPr>
              <w:t>and</w:t>
            </w:r>
            <w:r>
              <w:rPr>
                <w:spacing w:val="-9"/>
                <w:sz w:val="20"/>
              </w:rPr>
              <w:t> </w:t>
            </w:r>
            <w:r>
              <w:rPr>
                <w:sz w:val="20"/>
              </w:rPr>
              <w:t>Other</w:t>
            </w:r>
            <w:r>
              <w:rPr>
                <w:spacing w:val="-10"/>
                <w:sz w:val="20"/>
              </w:rPr>
              <w:t> </w:t>
            </w:r>
            <w:r>
              <w:rPr>
                <w:sz w:val="20"/>
              </w:rPr>
              <w:t>Agricultural</w:t>
            </w:r>
            <w:r>
              <w:rPr>
                <w:spacing w:val="-11"/>
                <w:sz w:val="20"/>
              </w:rPr>
              <w:t> </w:t>
            </w:r>
            <w:r>
              <w:rPr>
                <w:spacing w:val="-2"/>
                <w:sz w:val="20"/>
              </w:rPr>
              <w:t>Managers</w:t>
            </w:r>
          </w:p>
        </w:tc>
        <w:tc>
          <w:tcPr>
            <w:tcW w:w="1199" w:type="dxa"/>
            <w:shd w:val="clear" w:color="auto" w:fill="ECECEC"/>
          </w:tcPr>
          <w:p>
            <w:pPr>
              <w:pStyle w:val="TableParagraph"/>
              <w:spacing w:line="229" w:lineRule="exact" w:before="0"/>
              <w:ind w:right="93"/>
              <w:rPr>
                <w:sz w:val="20"/>
              </w:rPr>
            </w:pPr>
            <w:r>
              <w:rPr>
                <w:spacing w:val="-2"/>
                <w:sz w:val="20"/>
              </w:rPr>
              <w:t>46,341</w:t>
            </w:r>
          </w:p>
        </w:tc>
        <w:tc>
          <w:tcPr>
            <w:tcW w:w="1202" w:type="dxa"/>
            <w:shd w:val="clear" w:color="auto" w:fill="ECECEC"/>
          </w:tcPr>
          <w:p>
            <w:pPr>
              <w:pStyle w:val="TableParagraph"/>
              <w:spacing w:line="229" w:lineRule="exact" w:before="0"/>
              <w:ind w:right="95"/>
              <w:rPr>
                <w:sz w:val="20"/>
              </w:rPr>
            </w:pPr>
            <w:r>
              <w:rPr>
                <w:spacing w:val="-2"/>
                <w:sz w:val="20"/>
              </w:rPr>
              <w:t>44,427</w:t>
            </w:r>
          </w:p>
        </w:tc>
        <w:tc>
          <w:tcPr>
            <w:tcW w:w="873" w:type="dxa"/>
            <w:shd w:val="clear" w:color="auto" w:fill="ECECEC"/>
          </w:tcPr>
          <w:p>
            <w:pPr>
              <w:pStyle w:val="TableParagraph"/>
              <w:spacing w:line="229" w:lineRule="exact" w:before="0"/>
              <w:ind w:right="92"/>
              <w:rPr>
                <w:sz w:val="20"/>
              </w:rPr>
            </w:pPr>
            <w:r>
              <w:rPr>
                <w:w w:val="95"/>
                <w:sz w:val="20"/>
              </w:rPr>
              <w:t>-</w:t>
            </w:r>
            <w:r>
              <w:rPr>
                <w:spacing w:val="-2"/>
                <w:sz w:val="20"/>
              </w:rPr>
              <w:t>1,914</w:t>
            </w:r>
          </w:p>
        </w:tc>
        <w:tc>
          <w:tcPr>
            <w:tcW w:w="815" w:type="dxa"/>
            <w:shd w:val="clear" w:color="auto" w:fill="ECECEC"/>
          </w:tcPr>
          <w:p>
            <w:pPr>
              <w:pStyle w:val="TableParagraph"/>
              <w:spacing w:line="229" w:lineRule="exact" w:before="0"/>
              <w:ind w:right="89"/>
              <w:rPr>
                <w:sz w:val="20"/>
              </w:rPr>
            </w:pPr>
            <w:r>
              <w:rPr>
                <w:w w:val="95"/>
                <w:sz w:val="20"/>
              </w:rPr>
              <w:t>-</w:t>
            </w:r>
            <w:r>
              <w:rPr>
                <w:spacing w:val="-2"/>
                <w:sz w:val="20"/>
              </w:rPr>
              <w:t>4.13%</w:t>
            </w:r>
          </w:p>
        </w:tc>
        <w:tc>
          <w:tcPr>
            <w:tcW w:w="858" w:type="dxa"/>
            <w:shd w:val="clear" w:color="auto" w:fill="ECECEC"/>
          </w:tcPr>
          <w:p>
            <w:pPr>
              <w:pStyle w:val="TableParagraph"/>
              <w:spacing w:line="229" w:lineRule="exact" w:before="0"/>
              <w:ind w:right="92"/>
              <w:rPr>
                <w:sz w:val="20"/>
              </w:rPr>
            </w:pPr>
            <w:r>
              <w:rPr>
                <w:spacing w:val="-2"/>
                <w:sz w:val="20"/>
              </w:rPr>
              <w:t>2,800</w:t>
            </w:r>
          </w:p>
        </w:tc>
        <w:tc>
          <w:tcPr>
            <w:tcW w:w="962" w:type="dxa"/>
            <w:shd w:val="clear" w:color="auto" w:fill="ECECEC"/>
          </w:tcPr>
          <w:p>
            <w:pPr>
              <w:pStyle w:val="TableParagraph"/>
              <w:spacing w:line="229" w:lineRule="exact" w:before="0"/>
              <w:ind w:right="89"/>
              <w:rPr>
                <w:sz w:val="20"/>
              </w:rPr>
            </w:pPr>
            <w:r>
              <w:rPr>
                <w:spacing w:val="-2"/>
                <w:sz w:val="20"/>
              </w:rPr>
              <w:t>1,577</w:t>
            </w:r>
          </w:p>
        </w:tc>
        <w:tc>
          <w:tcPr>
            <w:tcW w:w="837" w:type="dxa"/>
            <w:shd w:val="clear" w:color="auto" w:fill="ECECEC"/>
          </w:tcPr>
          <w:p>
            <w:pPr>
              <w:pStyle w:val="TableParagraph"/>
              <w:spacing w:line="229" w:lineRule="exact" w:before="0"/>
              <w:ind w:right="91"/>
              <w:rPr>
                <w:sz w:val="20"/>
              </w:rPr>
            </w:pPr>
            <w:r>
              <w:rPr>
                <w:w w:val="95"/>
                <w:sz w:val="20"/>
              </w:rPr>
              <w:t>-</w:t>
            </w:r>
            <w:r>
              <w:rPr>
                <w:spacing w:val="-5"/>
                <w:sz w:val="20"/>
              </w:rPr>
              <w:t>191</w:t>
            </w:r>
          </w:p>
        </w:tc>
        <w:tc>
          <w:tcPr>
            <w:tcW w:w="748" w:type="dxa"/>
            <w:shd w:val="clear" w:color="auto" w:fill="ECECEC"/>
          </w:tcPr>
          <w:p>
            <w:pPr>
              <w:pStyle w:val="TableParagraph"/>
              <w:spacing w:line="229" w:lineRule="exact" w:before="0"/>
              <w:ind w:right="87"/>
              <w:rPr>
                <w:b/>
                <w:sz w:val="20"/>
              </w:rPr>
            </w:pPr>
            <w:r>
              <w:rPr>
                <w:b/>
                <w:spacing w:val="-2"/>
                <w:sz w:val="20"/>
              </w:rPr>
              <w:t>4,186</w:t>
            </w:r>
          </w:p>
        </w:tc>
      </w:tr>
      <w:tr>
        <w:trPr>
          <w:trHeight w:val="253" w:hRule="atLeast"/>
        </w:trPr>
        <w:tc>
          <w:tcPr>
            <w:tcW w:w="895" w:type="dxa"/>
            <w:tcBorders>
              <w:right w:val="single" w:sz="6" w:space="0" w:color="000000"/>
            </w:tcBorders>
            <w:shd w:val="clear" w:color="auto" w:fill="A4A4A4"/>
          </w:tcPr>
          <w:p>
            <w:pPr>
              <w:pStyle w:val="TableParagraph"/>
              <w:spacing w:line="227" w:lineRule="exact" w:before="0"/>
              <w:ind w:right="170"/>
              <w:rPr>
                <w:b/>
                <w:sz w:val="20"/>
              </w:rPr>
            </w:pPr>
            <w:r>
              <w:rPr>
                <w:b/>
                <w:w w:val="95"/>
                <w:sz w:val="20"/>
              </w:rPr>
              <w:t>35-</w:t>
            </w:r>
            <w:r>
              <w:rPr>
                <w:b/>
                <w:spacing w:val="-4"/>
                <w:sz w:val="20"/>
              </w:rPr>
              <w:t>3031</w:t>
            </w:r>
          </w:p>
        </w:tc>
        <w:tc>
          <w:tcPr>
            <w:tcW w:w="5040" w:type="dxa"/>
            <w:tcBorders>
              <w:left w:val="single" w:sz="6" w:space="0" w:color="000000"/>
            </w:tcBorders>
            <w:shd w:val="clear" w:color="auto" w:fill="DBDBDB"/>
          </w:tcPr>
          <w:p>
            <w:pPr>
              <w:pStyle w:val="TableParagraph"/>
              <w:spacing w:line="227" w:lineRule="exact" w:before="0"/>
              <w:ind w:left="105"/>
              <w:jc w:val="left"/>
              <w:rPr>
                <w:sz w:val="20"/>
              </w:rPr>
            </w:pPr>
            <w:r>
              <w:rPr>
                <w:sz w:val="20"/>
              </w:rPr>
              <w:t>Waiters</w:t>
            </w:r>
            <w:r>
              <w:rPr>
                <w:spacing w:val="-6"/>
                <w:sz w:val="20"/>
              </w:rPr>
              <w:t> </w:t>
            </w:r>
            <w:r>
              <w:rPr>
                <w:sz w:val="20"/>
              </w:rPr>
              <w:t>and</w:t>
            </w:r>
            <w:r>
              <w:rPr>
                <w:spacing w:val="-6"/>
                <w:sz w:val="20"/>
              </w:rPr>
              <w:t> </w:t>
            </w:r>
            <w:r>
              <w:rPr>
                <w:spacing w:val="-2"/>
                <w:sz w:val="20"/>
              </w:rPr>
              <w:t>Waitresses</w:t>
            </w:r>
          </w:p>
        </w:tc>
        <w:tc>
          <w:tcPr>
            <w:tcW w:w="1199" w:type="dxa"/>
            <w:shd w:val="clear" w:color="auto" w:fill="DBDBDB"/>
          </w:tcPr>
          <w:p>
            <w:pPr>
              <w:pStyle w:val="TableParagraph"/>
              <w:spacing w:line="227" w:lineRule="exact" w:before="0"/>
              <w:ind w:right="93"/>
              <w:rPr>
                <w:sz w:val="20"/>
              </w:rPr>
            </w:pPr>
            <w:r>
              <w:rPr>
                <w:spacing w:val="-2"/>
                <w:sz w:val="20"/>
              </w:rPr>
              <w:t>17,013</w:t>
            </w:r>
          </w:p>
        </w:tc>
        <w:tc>
          <w:tcPr>
            <w:tcW w:w="1202" w:type="dxa"/>
            <w:shd w:val="clear" w:color="auto" w:fill="DBDBDB"/>
          </w:tcPr>
          <w:p>
            <w:pPr>
              <w:pStyle w:val="TableParagraph"/>
              <w:spacing w:line="227" w:lineRule="exact" w:before="0"/>
              <w:ind w:right="95"/>
              <w:rPr>
                <w:sz w:val="20"/>
              </w:rPr>
            </w:pPr>
            <w:r>
              <w:rPr>
                <w:spacing w:val="-2"/>
                <w:sz w:val="20"/>
              </w:rPr>
              <w:t>20,639</w:t>
            </w:r>
          </w:p>
        </w:tc>
        <w:tc>
          <w:tcPr>
            <w:tcW w:w="873" w:type="dxa"/>
            <w:shd w:val="clear" w:color="auto" w:fill="DBDBDB"/>
          </w:tcPr>
          <w:p>
            <w:pPr>
              <w:pStyle w:val="TableParagraph"/>
              <w:spacing w:line="227" w:lineRule="exact" w:before="0"/>
              <w:ind w:right="92"/>
              <w:rPr>
                <w:sz w:val="20"/>
              </w:rPr>
            </w:pPr>
            <w:r>
              <w:rPr>
                <w:spacing w:val="-2"/>
                <w:sz w:val="20"/>
              </w:rPr>
              <w:t>3,626</w:t>
            </w:r>
          </w:p>
        </w:tc>
        <w:tc>
          <w:tcPr>
            <w:tcW w:w="815" w:type="dxa"/>
            <w:shd w:val="clear" w:color="auto" w:fill="DBDBDB"/>
          </w:tcPr>
          <w:p>
            <w:pPr>
              <w:pStyle w:val="TableParagraph"/>
              <w:spacing w:line="227" w:lineRule="exact" w:before="0"/>
              <w:ind w:right="89"/>
              <w:rPr>
                <w:sz w:val="20"/>
              </w:rPr>
            </w:pPr>
            <w:r>
              <w:rPr>
                <w:spacing w:val="-2"/>
                <w:sz w:val="20"/>
              </w:rPr>
              <w:t>21.31%</w:t>
            </w:r>
          </w:p>
        </w:tc>
        <w:tc>
          <w:tcPr>
            <w:tcW w:w="858" w:type="dxa"/>
            <w:shd w:val="clear" w:color="auto" w:fill="DBDBDB"/>
          </w:tcPr>
          <w:p>
            <w:pPr>
              <w:pStyle w:val="TableParagraph"/>
              <w:spacing w:line="227" w:lineRule="exact" w:before="0"/>
              <w:ind w:right="92"/>
              <w:rPr>
                <w:sz w:val="20"/>
              </w:rPr>
            </w:pPr>
            <w:r>
              <w:rPr>
                <w:spacing w:val="-2"/>
                <w:sz w:val="20"/>
              </w:rPr>
              <w:t>1,382</w:t>
            </w:r>
          </w:p>
        </w:tc>
        <w:tc>
          <w:tcPr>
            <w:tcW w:w="962" w:type="dxa"/>
            <w:shd w:val="clear" w:color="auto" w:fill="DBDBDB"/>
          </w:tcPr>
          <w:p>
            <w:pPr>
              <w:pStyle w:val="TableParagraph"/>
              <w:spacing w:line="227" w:lineRule="exact" w:before="0"/>
              <w:ind w:right="89"/>
              <w:rPr>
                <w:sz w:val="20"/>
              </w:rPr>
            </w:pPr>
            <w:r>
              <w:rPr>
                <w:spacing w:val="-2"/>
                <w:sz w:val="20"/>
              </w:rPr>
              <w:t>2,248</w:t>
            </w:r>
          </w:p>
        </w:tc>
        <w:tc>
          <w:tcPr>
            <w:tcW w:w="837" w:type="dxa"/>
            <w:shd w:val="clear" w:color="auto" w:fill="DBDBDB"/>
          </w:tcPr>
          <w:p>
            <w:pPr>
              <w:pStyle w:val="TableParagraph"/>
              <w:spacing w:line="227" w:lineRule="exact" w:before="0"/>
              <w:ind w:right="91"/>
              <w:rPr>
                <w:sz w:val="20"/>
              </w:rPr>
            </w:pPr>
            <w:r>
              <w:rPr>
                <w:spacing w:val="-5"/>
                <w:sz w:val="20"/>
              </w:rPr>
              <w:t>363</w:t>
            </w:r>
          </w:p>
        </w:tc>
        <w:tc>
          <w:tcPr>
            <w:tcW w:w="748" w:type="dxa"/>
            <w:shd w:val="clear" w:color="auto" w:fill="DBDBDB"/>
          </w:tcPr>
          <w:p>
            <w:pPr>
              <w:pStyle w:val="TableParagraph"/>
              <w:spacing w:line="227" w:lineRule="exact" w:before="0"/>
              <w:ind w:right="87"/>
              <w:rPr>
                <w:b/>
                <w:sz w:val="20"/>
              </w:rPr>
            </w:pPr>
            <w:r>
              <w:rPr>
                <w:b/>
                <w:spacing w:val="-2"/>
                <w:sz w:val="20"/>
              </w:rPr>
              <w:t>3,993</w:t>
            </w:r>
          </w:p>
        </w:tc>
      </w:tr>
      <w:tr>
        <w:trPr>
          <w:trHeight w:val="253" w:hRule="atLeast"/>
        </w:trPr>
        <w:tc>
          <w:tcPr>
            <w:tcW w:w="895" w:type="dxa"/>
            <w:tcBorders>
              <w:right w:val="single" w:sz="6" w:space="0" w:color="000000"/>
            </w:tcBorders>
            <w:shd w:val="clear" w:color="auto" w:fill="A4A4A4"/>
          </w:tcPr>
          <w:p>
            <w:pPr>
              <w:pStyle w:val="TableParagraph"/>
              <w:spacing w:line="229" w:lineRule="exact" w:before="0"/>
              <w:ind w:right="170"/>
              <w:rPr>
                <w:b/>
                <w:sz w:val="20"/>
              </w:rPr>
            </w:pPr>
            <w:r>
              <w:rPr>
                <w:b/>
                <w:w w:val="95"/>
                <w:sz w:val="20"/>
              </w:rPr>
              <w:t>31-</w:t>
            </w:r>
            <w:r>
              <w:rPr>
                <w:b/>
                <w:spacing w:val="-4"/>
                <w:sz w:val="20"/>
              </w:rPr>
              <w:t>1120</w:t>
            </w:r>
          </w:p>
        </w:tc>
        <w:tc>
          <w:tcPr>
            <w:tcW w:w="5040" w:type="dxa"/>
            <w:tcBorders>
              <w:left w:val="single" w:sz="6" w:space="0" w:color="000000"/>
            </w:tcBorders>
            <w:shd w:val="clear" w:color="auto" w:fill="ECECEC"/>
          </w:tcPr>
          <w:p>
            <w:pPr>
              <w:pStyle w:val="TableParagraph"/>
              <w:spacing w:line="229" w:lineRule="exact" w:before="0"/>
              <w:ind w:left="105"/>
              <w:jc w:val="left"/>
              <w:rPr>
                <w:sz w:val="20"/>
              </w:rPr>
            </w:pPr>
            <w:r>
              <w:rPr>
                <w:sz w:val="20"/>
              </w:rPr>
              <w:t>Home</w:t>
            </w:r>
            <w:r>
              <w:rPr>
                <w:spacing w:val="-7"/>
                <w:sz w:val="20"/>
              </w:rPr>
              <w:t> </w:t>
            </w:r>
            <w:r>
              <w:rPr>
                <w:sz w:val="20"/>
              </w:rPr>
              <w:t>Health</w:t>
            </w:r>
            <w:r>
              <w:rPr>
                <w:spacing w:val="-6"/>
                <w:sz w:val="20"/>
              </w:rPr>
              <w:t> </w:t>
            </w:r>
            <w:r>
              <w:rPr>
                <w:sz w:val="20"/>
              </w:rPr>
              <w:t>and</w:t>
            </w:r>
            <w:r>
              <w:rPr>
                <w:spacing w:val="-5"/>
                <w:sz w:val="20"/>
              </w:rPr>
              <w:t> </w:t>
            </w:r>
            <w:r>
              <w:rPr>
                <w:sz w:val="20"/>
              </w:rPr>
              <w:t>Personal</w:t>
            </w:r>
            <w:r>
              <w:rPr>
                <w:spacing w:val="-7"/>
                <w:sz w:val="20"/>
              </w:rPr>
              <w:t> </w:t>
            </w:r>
            <w:r>
              <w:rPr>
                <w:sz w:val="20"/>
              </w:rPr>
              <w:t>Care</w:t>
            </w:r>
            <w:r>
              <w:rPr>
                <w:spacing w:val="-3"/>
                <w:sz w:val="20"/>
              </w:rPr>
              <w:t> </w:t>
            </w:r>
            <w:r>
              <w:rPr>
                <w:spacing w:val="-2"/>
                <w:sz w:val="20"/>
              </w:rPr>
              <w:t>Aides</w:t>
            </w:r>
          </w:p>
        </w:tc>
        <w:tc>
          <w:tcPr>
            <w:tcW w:w="1199" w:type="dxa"/>
            <w:shd w:val="clear" w:color="auto" w:fill="ECECEC"/>
          </w:tcPr>
          <w:p>
            <w:pPr>
              <w:pStyle w:val="TableParagraph"/>
              <w:spacing w:line="229" w:lineRule="exact" w:before="0"/>
              <w:ind w:right="93"/>
              <w:rPr>
                <w:sz w:val="20"/>
              </w:rPr>
            </w:pPr>
            <w:r>
              <w:rPr>
                <w:spacing w:val="-2"/>
                <w:sz w:val="20"/>
              </w:rPr>
              <w:t>21,902</w:t>
            </w:r>
          </w:p>
        </w:tc>
        <w:tc>
          <w:tcPr>
            <w:tcW w:w="1202" w:type="dxa"/>
            <w:shd w:val="clear" w:color="auto" w:fill="ECECEC"/>
          </w:tcPr>
          <w:p>
            <w:pPr>
              <w:pStyle w:val="TableParagraph"/>
              <w:spacing w:line="229" w:lineRule="exact" w:before="0"/>
              <w:ind w:right="95"/>
              <w:rPr>
                <w:sz w:val="20"/>
              </w:rPr>
            </w:pPr>
            <w:r>
              <w:rPr>
                <w:spacing w:val="-2"/>
                <w:sz w:val="20"/>
              </w:rPr>
              <w:t>28,347</w:t>
            </w:r>
          </w:p>
        </w:tc>
        <w:tc>
          <w:tcPr>
            <w:tcW w:w="873" w:type="dxa"/>
            <w:shd w:val="clear" w:color="auto" w:fill="ECECEC"/>
          </w:tcPr>
          <w:p>
            <w:pPr>
              <w:pStyle w:val="TableParagraph"/>
              <w:spacing w:line="229" w:lineRule="exact" w:before="0"/>
              <w:ind w:right="92"/>
              <w:rPr>
                <w:sz w:val="20"/>
              </w:rPr>
            </w:pPr>
            <w:r>
              <w:rPr>
                <w:spacing w:val="-2"/>
                <w:sz w:val="20"/>
              </w:rPr>
              <w:t>6,445</w:t>
            </w:r>
          </w:p>
        </w:tc>
        <w:tc>
          <w:tcPr>
            <w:tcW w:w="815" w:type="dxa"/>
            <w:shd w:val="clear" w:color="auto" w:fill="ECECEC"/>
          </w:tcPr>
          <w:p>
            <w:pPr>
              <w:pStyle w:val="TableParagraph"/>
              <w:spacing w:line="229" w:lineRule="exact" w:before="0"/>
              <w:ind w:right="89"/>
              <w:rPr>
                <w:sz w:val="20"/>
              </w:rPr>
            </w:pPr>
            <w:r>
              <w:rPr>
                <w:spacing w:val="-2"/>
                <w:sz w:val="20"/>
              </w:rPr>
              <w:t>29.43%</w:t>
            </w:r>
          </w:p>
        </w:tc>
        <w:tc>
          <w:tcPr>
            <w:tcW w:w="858" w:type="dxa"/>
            <w:shd w:val="clear" w:color="auto" w:fill="ECECEC"/>
          </w:tcPr>
          <w:p>
            <w:pPr>
              <w:pStyle w:val="TableParagraph"/>
              <w:spacing w:line="229" w:lineRule="exact" w:before="0"/>
              <w:ind w:right="92"/>
              <w:rPr>
                <w:sz w:val="20"/>
              </w:rPr>
            </w:pPr>
            <w:r>
              <w:rPr>
                <w:spacing w:val="-2"/>
                <w:sz w:val="20"/>
              </w:rPr>
              <w:t>1,608</w:t>
            </w:r>
          </w:p>
        </w:tc>
        <w:tc>
          <w:tcPr>
            <w:tcW w:w="962" w:type="dxa"/>
            <w:shd w:val="clear" w:color="auto" w:fill="ECECEC"/>
          </w:tcPr>
          <w:p>
            <w:pPr>
              <w:pStyle w:val="TableParagraph"/>
              <w:spacing w:line="229" w:lineRule="exact" w:before="0"/>
              <w:ind w:right="89"/>
              <w:rPr>
                <w:sz w:val="20"/>
              </w:rPr>
            </w:pPr>
            <w:r>
              <w:rPr>
                <w:spacing w:val="-2"/>
                <w:sz w:val="20"/>
              </w:rPr>
              <w:t>1,422</w:t>
            </w:r>
          </w:p>
        </w:tc>
        <w:tc>
          <w:tcPr>
            <w:tcW w:w="837" w:type="dxa"/>
            <w:shd w:val="clear" w:color="auto" w:fill="ECECEC"/>
          </w:tcPr>
          <w:p>
            <w:pPr>
              <w:pStyle w:val="TableParagraph"/>
              <w:spacing w:line="229" w:lineRule="exact" w:before="0"/>
              <w:ind w:right="91"/>
              <w:rPr>
                <w:sz w:val="20"/>
              </w:rPr>
            </w:pPr>
            <w:r>
              <w:rPr>
                <w:spacing w:val="-5"/>
                <w:sz w:val="20"/>
              </w:rPr>
              <w:t>644</w:t>
            </w:r>
          </w:p>
        </w:tc>
        <w:tc>
          <w:tcPr>
            <w:tcW w:w="748" w:type="dxa"/>
            <w:shd w:val="clear" w:color="auto" w:fill="ECECEC"/>
          </w:tcPr>
          <w:p>
            <w:pPr>
              <w:pStyle w:val="TableParagraph"/>
              <w:spacing w:line="229" w:lineRule="exact" w:before="0"/>
              <w:ind w:right="87"/>
              <w:rPr>
                <w:b/>
                <w:sz w:val="20"/>
              </w:rPr>
            </w:pPr>
            <w:r>
              <w:rPr>
                <w:b/>
                <w:spacing w:val="-2"/>
                <w:sz w:val="20"/>
              </w:rPr>
              <w:t>3,674</w:t>
            </w:r>
          </w:p>
        </w:tc>
      </w:tr>
      <w:tr>
        <w:trPr>
          <w:trHeight w:val="256" w:hRule="atLeast"/>
        </w:trPr>
        <w:tc>
          <w:tcPr>
            <w:tcW w:w="895" w:type="dxa"/>
            <w:tcBorders>
              <w:right w:val="single" w:sz="6" w:space="0" w:color="000000"/>
            </w:tcBorders>
            <w:shd w:val="clear" w:color="auto" w:fill="A4A4A4"/>
          </w:tcPr>
          <w:p>
            <w:pPr>
              <w:pStyle w:val="TableParagraph"/>
              <w:spacing w:line="229" w:lineRule="exact" w:before="0"/>
              <w:ind w:right="170"/>
              <w:rPr>
                <w:b/>
                <w:sz w:val="20"/>
              </w:rPr>
            </w:pPr>
            <w:r>
              <w:rPr>
                <w:b/>
                <w:w w:val="95"/>
                <w:sz w:val="20"/>
              </w:rPr>
              <w:t>53-</w:t>
            </w:r>
            <w:r>
              <w:rPr>
                <w:b/>
                <w:spacing w:val="-4"/>
                <w:sz w:val="20"/>
              </w:rPr>
              <w:t>7065</w:t>
            </w:r>
          </w:p>
        </w:tc>
        <w:tc>
          <w:tcPr>
            <w:tcW w:w="5040" w:type="dxa"/>
            <w:tcBorders>
              <w:left w:val="single" w:sz="6" w:space="0" w:color="000000"/>
            </w:tcBorders>
            <w:shd w:val="clear" w:color="auto" w:fill="DBDBDB"/>
          </w:tcPr>
          <w:p>
            <w:pPr>
              <w:pStyle w:val="TableParagraph"/>
              <w:spacing w:line="229" w:lineRule="exact" w:before="0"/>
              <w:ind w:left="105"/>
              <w:jc w:val="left"/>
              <w:rPr>
                <w:sz w:val="20"/>
              </w:rPr>
            </w:pPr>
            <w:r>
              <w:rPr>
                <w:sz w:val="20"/>
              </w:rPr>
              <w:t>Stockers</w:t>
            </w:r>
            <w:r>
              <w:rPr>
                <w:spacing w:val="-7"/>
                <w:sz w:val="20"/>
              </w:rPr>
              <w:t> </w:t>
            </w:r>
            <w:r>
              <w:rPr>
                <w:sz w:val="20"/>
              </w:rPr>
              <w:t>and</w:t>
            </w:r>
            <w:r>
              <w:rPr>
                <w:spacing w:val="-6"/>
                <w:sz w:val="20"/>
              </w:rPr>
              <w:t> </w:t>
            </w:r>
            <w:r>
              <w:rPr>
                <w:sz w:val="20"/>
              </w:rPr>
              <w:t>Order</w:t>
            </w:r>
            <w:r>
              <w:rPr>
                <w:spacing w:val="-6"/>
                <w:sz w:val="20"/>
              </w:rPr>
              <w:t> </w:t>
            </w:r>
            <w:r>
              <w:rPr>
                <w:spacing w:val="-2"/>
                <w:sz w:val="20"/>
              </w:rPr>
              <w:t>Fillers</w:t>
            </w:r>
          </w:p>
        </w:tc>
        <w:tc>
          <w:tcPr>
            <w:tcW w:w="1199" w:type="dxa"/>
            <w:shd w:val="clear" w:color="auto" w:fill="DBDBDB"/>
          </w:tcPr>
          <w:p>
            <w:pPr>
              <w:pStyle w:val="TableParagraph"/>
              <w:spacing w:line="229" w:lineRule="exact" w:before="0"/>
              <w:ind w:right="93"/>
              <w:rPr>
                <w:sz w:val="20"/>
              </w:rPr>
            </w:pPr>
            <w:r>
              <w:rPr>
                <w:spacing w:val="-2"/>
                <w:sz w:val="20"/>
              </w:rPr>
              <w:t>20,212</w:t>
            </w:r>
          </w:p>
        </w:tc>
        <w:tc>
          <w:tcPr>
            <w:tcW w:w="1202" w:type="dxa"/>
            <w:shd w:val="clear" w:color="auto" w:fill="DBDBDB"/>
          </w:tcPr>
          <w:p>
            <w:pPr>
              <w:pStyle w:val="TableParagraph"/>
              <w:spacing w:line="229" w:lineRule="exact" w:before="0"/>
              <w:ind w:right="95"/>
              <w:rPr>
                <w:sz w:val="20"/>
              </w:rPr>
            </w:pPr>
            <w:r>
              <w:rPr>
                <w:spacing w:val="-2"/>
                <w:sz w:val="20"/>
              </w:rPr>
              <w:t>22,911</w:t>
            </w:r>
          </w:p>
        </w:tc>
        <w:tc>
          <w:tcPr>
            <w:tcW w:w="873" w:type="dxa"/>
            <w:shd w:val="clear" w:color="auto" w:fill="DBDBDB"/>
          </w:tcPr>
          <w:p>
            <w:pPr>
              <w:pStyle w:val="TableParagraph"/>
              <w:spacing w:line="229" w:lineRule="exact" w:before="0"/>
              <w:ind w:right="92"/>
              <w:rPr>
                <w:sz w:val="20"/>
              </w:rPr>
            </w:pPr>
            <w:r>
              <w:rPr>
                <w:spacing w:val="-2"/>
                <w:sz w:val="20"/>
              </w:rPr>
              <w:t>2,699</w:t>
            </w:r>
          </w:p>
        </w:tc>
        <w:tc>
          <w:tcPr>
            <w:tcW w:w="815" w:type="dxa"/>
            <w:shd w:val="clear" w:color="auto" w:fill="DBDBDB"/>
          </w:tcPr>
          <w:p>
            <w:pPr>
              <w:pStyle w:val="TableParagraph"/>
              <w:spacing w:line="229" w:lineRule="exact" w:before="0"/>
              <w:ind w:right="89"/>
              <w:rPr>
                <w:sz w:val="20"/>
              </w:rPr>
            </w:pPr>
            <w:r>
              <w:rPr>
                <w:spacing w:val="-2"/>
                <w:sz w:val="20"/>
              </w:rPr>
              <w:t>13.35%</w:t>
            </w:r>
          </w:p>
        </w:tc>
        <w:tc>
          <w:tcPr>
            <w:tcW w:w="858" w:type="dxa"/>
            <w:shd w:val="clear" w:color="auto" w:fill="DBDBDB"/>
          </w:tcPr>
          <w:p>
            <w:pPr>
              <w:pStyle w:val="TableParagraph"/>
              <w:spacing w:line="229" w:lineRule="exact" w:before="0"/>
              <w:ind w:right="92"/>
              <w:rPr>
                <w:sz w:val="20"/>
              </w:rPr>
            </w:pPr>
            <w:r>
              <w:rPr>
                <w:spacing w:val="-2"/>
                <w:sz w:val="20"/>
              </w:rPr>
              <w:t>1,227</w:t>
            </w:r>
          </w:p>
        </w:tc>
        <w:tc>
          <w:tcPr>
            <w:tcW w:w="962" w:type="dxa"/>
            <w:shd w:val="clear" w:color="auto" w:fill="DBDBDB"/>
          </w:tcPr>
          <w:p>
            <w:pPr>
              <w:pStyle w:val="TableParagraph"/>
              <w:spacing w:line="229" w:lineRule="exact" w:before="0"/>
              <w:ind w:right="89"/>
              <w:rPr>
                <w:sz w:val="20"/>
              </w:rPr>
            </w:pPr>
            <w:r>
              <w:rPr>
                <w:spacing w:val="-2"/>
                <w:sz w:val="20"/>
              </w:rPr>
              <w:t>2,103</w:t>
            </w:r>
          </w:p>
        </w:tc>
        <w:tc>
          <w:tcPr>
            <w:tcW w:w="837" w:type="dxa"/>
            <w:shd w:val="clear" w:color="auto" w:fill="DBDBDB"/>
          </w:tcPr>
          <w:p>
            <w:pPr>
              <w:pStyle w:val="TableParagraph"/>
              <w:spacing w:line="229" w:lineRule="exact" w:before="0"/>
              <w:ind w:right="91"/>
              <w:rPr>
                <w:sz w:val="20"/>
              </w:rPr>
            </w:pPr>
            <w:r>
              <w:rPr>
                <w:spacing w:val="-5"/>
                <w:sz w:val="20"/>
              </w:rPr>
              <w:t>270</w:t>
            </w:r>
          </w:p>
        </w:tc>
        <w:tc>
          <w:tcPr>
            <w:tcW w:w="748" w:type="dxa"/>
            <w:shd w:val="clear" w:color="auto" w:fill="DBDBDB"/>
          </w:tcPr>
          <w:p>
            <w:pPr>
              <w:pStyle w:val="TableParagraph"/>
              <w:spacing w:line="229" w:lineRule="exact" w:before="0"/>
              <w:ind w:right="87"/>
              <w:rPr>
                <w:b/>
                <w:sz w:val="20"/>
              </w:rPr>
            </w:pPr>
            <w:r>
              <w:rPr>
                <w:b/>
                <w:spacing w:val="-2"/>
                <w:sz w:val="20"/>
              </w:rPr>
              <w:t>3,600</w:t>
            </w:r>
          </w:p>
        </w:tc>
      </w:tr>
      <w:tr>
        <w:trPr>
          <w:trHeight w:val="253" w:hRule="atLeast"/>
        </w:trPr>
        <w:tc>
          <w:tcPr>
            <w:tcW w:w="895" w:type="dxa"/>
            <w:tcBorders>
              <w:right w:val="single" w:sz="6" w:space="0" w:color="000000"/>
            </w:tcBorders>
            <w:shd w:val="clear" w:color="auto" w:fill="A4A4A4"/>
          </w:tcPr>
          <w:p>
            <w:pPr>
              <w:pStyle w:val="TableParagraph"/>
              <w:spacing w:line="229" w:lineRule="exact" w:before="0"/>
              <w:ind w:right="170"/>
              <w:rPr>
                <w:b/>
                <w:sz w:val="20"/>
              </w:rPr>
            </w:pPr>
            <w:r>
              <w:rPr>
                <w:b/>
                <w:w w:val="95"/>
                <w:sz w:val="20"/>
              </w:rPr>
              <w:t>43-</w:t>
            </w:r>
            <w:r>
              <w:rPr>
                <w:b/>
                <w:spacing w:val="-4"/>
                <w:sz w:val="20"/>
              </w:rPr>
              <w:t>9061</w:t>
            </w:r>
          </w:p>
        </w:tc>
        <w:tc>
          <w:tcPr>
            <w:tcW w:w="5040" w:type="dxa"/>
            <w:tcBorders>
              <w:left w:val="single" w:sz="6" w:space="0" w:color="000000"/>
            </w:tcBorders>
            <w:shd w:val="clear" w:color="auto" w:fill="ECECEC"/>
          </w:tcPr>
          <w:p>
            <w:pPr>
              <w:pStyle w:val="TableParagraph"/>
              <w:spacing w:line="229" w:lineRule="exact" w:before="0"/>
              <w:ind w:left="105"/>
              <w:jc w:val="left"/>
              <w:rPr>
                <w:sz w:val="20"/>
              </w:rPr>
            </w:pPr>
            <w:r>
              <w:rPr>
                <w:sz w:val="20"/>
              </w:rPr>
              <w:t>Office</w:t>
            </w:r>
            <w:r>
              <w:rPr>
                <w:spacing w:val="-9"/>
                <w:sz w:val="20"/>
              </w:rPr>
              <w:t> </w:t>
            </w:r>
            <w:r>
              <w:rPr>
                <w:sz w:val="20"/>
              </w:rPr>
              <w:t>Clerks,</w:t>
            </w:r>
            <w:r>
              <w:rPr>
                <w:spacing w:val="-9"/>
                <w:sz w:val="20"/>
              </w:rPr>
              <w:t> </w:t>
            </w:r>
            <w:r>
              <w:rPr>
                <w:spacing w:val="-2"/>
                <w:sz w:val="20"/>
              </w:rPr>
              <w:t>General</w:t>
            </w:r>
          </w:p>
        </w:tc>
        <w:tc>
          <w:tcPr>
            <w:tcW w:w="1199" w:type="dxa"/>
            <w:shd w:val="clear" w:color="auto" w:fill="ECECEC"/>
          </w:tcPr>
          <w:p>
            <w:pPr>
              <w:pStyle w:val="TableParagraph"/>
              <w:spacing w:line="229" w:lineRule="exact" w:before="0"/>
              <w:ind w:right="93"/>
              <w:rPr>
                <w:sz w:val="20"/>
              </w:rPr>
            </w:pPr>
            <w:r>
              <w:rPr>
                <w:spacing w:val="-2"/>
                <w:sz w:val="20"/>
              </w:rPr>
              <w:t>27,418</w:t>
            </w:r>
          </w:p>
        </w:tc>
        <w:tc>
          <w:tcPr>
            <w:tcW w:w="1202" w:type="dxa"/>
            <w:shd w:val="clear" w:color="auto" w:fill="ECECEC"/>
          </w:tcPr>
          <w:p>
            <w:pPr>
              <w:pStyle w:val="TableParagraph"/>
              <w:spacing w:line="229" w:lineRule="exact" w:before="0"/>
              <w:ind w:right="95"/>
              <w:rPr>
                <w:sz w:val="20"/>
              </w:rPr>
            </w:pPr>
            <w:r>
              <w:rPr>
                <w:spacing w:val="-2"/>
                <w:sz w:val="20"/>
              </w:rPr>
              <w:t>27,437</w:t>
            </w:r>
          </w:p>
        </w:tc>
        <w:tc>
          <w:tcPr>
            <w:tcW w:w="873" w:type="dxa"/>
            <w:shd w:val="clear" w:color="auto" w:fill="ECECEC"/>
          </w:tcPr>
          <w:p>
            <w:pPr>
              <w:pStyle w:val="TableParagraph"/>
              <w:spacing w:line="229" w:lineRule="exact" w:before="0"/>
              <w:ind w:right="92"/>
              <w:rPr>
                <w:sz w:val="20"/>
              </w:rPr>
            </w:pPr>
            <w:r>
              <w:rPr>
                <w:spacing w:val="-5"/>
                <w:sz w:val="20"/>
              </w:rPr>
              <w:t>19</w:t>
            </w:r>
          </w:p>
        </w:tc>
        <w:tc>
          <w:tcPr>
            <w:tcW w:w="815" w:type="dxa"/>
            <w:shd w:val="clear" w:color="auto" w:fill="ECECEC"/>
          </w:tcPr>
          <w:p>
            <w:pPr>
              <w:pStyle w:val="TableParagraph"/>
              <w:spacing w:line="229" w:lineRule="exact" w:before="0"/>
              <w:ind w:right="89"/>
              <w:rPr>
                <w:sz w:val="20"/>
              </w:rPr>
            </w:pPr>
            <w:r>
              <w:rPr>
                <w:spacing w:val="-2"/>
                <w:sz w:val="20"/>
              </w:rPr>
              <w:t>0.07%</w:t>
            </w:r>
          </w:p>
        </w:tc>
        <w:tc>
          <w:tcPr>
            <w:tcW w:w="858" w:type="dxa"/>
            <w:shd w:val="clear" w:color="auto" w:fill="ECECEC"/>
          </w:tcPr>
          <w:p>
            <w:pPr>
              <w:pStyle w:val="TableParagraph"/>
              <w:spacing w:line="229" w:lineRule="exact" w:before="0"/>
              <w:ind w:right="92"/>
              <w:rPr>
                <w:sz w:val="20"/>
              </w:rPr>
            </w:pPr>
            <w:r>
              <w:rPr>
                <w:spacing w:val="-2"/>
                <w:sz w:val="20"/>
              </w:rPr>
              <w:t>1,497</w:t>
            </w:r>
          </w:p>
        </w:tc>
        <w:tc>
          <w:tcPr>
            <w:tcW w:w="962" w:type="dxa"/>
            <w:shd w:val="clear" w:color="auto" w:fill="ECECEC"/>
          </w:tcPr>
          <w:p>
            <w:pPr>
              <w:pStyle w:val="TableParagraph"/>
              <w:spacing w:line="229" w:lineRule="exact" w:before="0"/>
              <w:ind w:right="89"/>
              <w:rPr>
                <w:sz w:val="20"/>
              </w:rPr>
            </w:pPr>
            <w:r>
              <w:rPr>
                <w:spacing w:val="-2"/>
                <w:sz w:val="20"/>
              </w:rPr>
              <w:t>1,626</w:t>
            </w:r>
          </w:p>
        </w:tc>
        <w:tc>
          <w:tcPr>
            <w:tcW w:w="837" w:type="dxa"/>
            <w:shd w:val="clear" w:color="auto" w:fill="ECECEC"/>
          </w:tcPr>
          <w:p>
            <w:pPr>
              <w:pStyle w:val="TableParagraph"/>
              <w:spacing w:line="229" w:lineRule="exact" w:before="0"/>
              <w:ind w:right="91"/>
              <w:rPr>
                <w:sz w:val="20"/>
              </w:rPr>
            </w:pPr>
            <w:r>
              <w:rPr>
                <w:w w:val="99"/>
                <w:sz w:val="20"/>
              </w:rPr>
              <w:t>2</w:t>
            </w:r>
          </w:p>
        </w:tc>
        <w:tc>
          <w:tcPr>
            <w:tcW w:w="748" w:type="dxa"/>
            <w:shd w:val="clear" w:color="auto" w:fill="ECECEC"/>
          </w:tcPr>
          <w:p>
            <w:pPr>
              <w:pStyle w:val="TableParagraph"/>
              <w:spacing w:line="229" w:lineRule="exact" w:before="0"/>
              <w:ind w:right="87"/>
              <w:rPr>
                <w:b/>
                <w:sz w:val="20"/>
              </w:rPr>
            </w:pPr>
            <w:r>
              <w:rPr>
                <w:b/>
                <w:spacing w:val="-2"/>
                <w:sz w:val="20"/>
              </w:rPr>
              <w:t>3,125</w:t>
            </w:r>
          </w:p>
        </w:tc>
      </w:tr>
      <w:tr>
        <w:trPr>
          <w:trHeight w:val="256" w:hRule="atLeast"/>
        </w:trPr>
        <w:tc>
          <w:tcPr>
            <w:tcW w:w="895" w:type="dxa"/>
            <w:tcBorders>
              <w:right w:val="single" w:sz="6" w:space="0" w:color="000000"/>
            </w:tcBorders>
            <w:shd w:val="clear" w:color="auto" w:fill="A4A4A4"/>
          </w:tcPr>
          <w:p>
            <w:pPr>
              <w:pStyle w:val="TableParagraph"/>
              <w:spacing w:line="229" w:lineRule="exact" w:before="0"/>
              <w:ind w:right="170"/>
              <w:rPr>
                <w:b/>
                <w:sz w:val="20"/>
              </w:rPr>
            </w:pPr>
            <w:r>
              <w:rPr>
                <w:b/>
                <w:w w:val="95"/>
                <w:sz w:val="20"/>
              </w:rPr>
              <w:t>37-</w:t>
            </w:r>
            <w:r>
              <w:rPr>
                <w:b/>
                <w:spacing w:val="-4"/>
                <w:sz w:val="20"/>
              </w:rPr>
              <w:t>2011</w:t>
            </w:r>
          </w:p>
        </w:tc>
        <w:tc>
          <w:tcPr>
            <w:tcW w:w="5040" w:type="dxa"/>
            <w:tcBorders>
              <w:left w:val="single" w:sz="6" w:space="0" w:color="000000"/>
            </w:tcBorders>
            <w:shd w:val="clear" w:color="auto" w:fill="DBDBDB"/>
          </w:tcPr>
          <w:p>
            <w:pPr>
              <w:pStyle w:val="TableParagraph"/>
              <w:spacing w:line="229" w:lineRule="exact" w:before="0"/>
              <w:ind w:left="105"/>
              <w:jc w:val="left"/>
              <w:rPr>
                <w:sz w:val="20"/>
              </w:rPr>
            </w:pPr>
            <w:r>
              <w:rPr>
                <w:sz w:val="20"/>
              </w:rPr>
              <w:t>Janitors</w:t>
            </w:r>
            <w:r>
              <w:rPr>
                <w:spacing w:val="-9"/>
                <w:sz w:val="20"/>
              </w:rPr>
              <w:t> </w:t>
            </w:r>
            <w:r>
              <w:rPr>
                <w:sz w:val="20"/>
              </w:rPr>
              <w:t>and</w:t>
            </w:r>
            <w:r>
              <w:rPr>
                <w:spacing w:val="-9"/>
                <w:sz w:val="20"/>
              </w:rPr>
              <w:t> </w:t>
            </w:r>
            <w:r>
              <w:rPr>
                <w:sz w:val="20"/>
              </w:rPr>
              <w:t>Cleaners,</w:t>
            </w:r>
            <w:r>
              <w:rPr>
                <w:spacing w:val="-9"/>
                <w:sz w:val="20"/>
              </w:rPr>
              <w:t> </w:t>
            </w:r>
            <w:r>
              <w:rPr>
                <w:sz w:val="20"/>
              </w:rPr>
              <w:t>Except</w:t>
            </w:r>
            <w:r>
              <w:rPr>
                <w:spacing w:val="-8"/>
                <w:sz w:val="20"/>
              </w:rPr>
              <w:t> </w:t>
            </w:r>
            <w:r>
              <w:rPr>
                <w:sz w:val="20"/>
              </w:rPr>
              <w:t>Maids</w:t>
            </w:r>
            <w:r>
              <w:rPr>
                <w:spacing w:val="-8"/>
                <w:sz w:val="20"/>
              </w:rPr>
              <w:t> </w:t>
            </w:r>
            <w:r>
              <w:rPr>
                <w:sz w:val="20"/>
              </w:rPr>
              <w:t>and</w:t>
            </w:r>
            <w:r>
              <w:rPr>
                <w:spacing w:val="-8"/>
                <w:sz w:val="20"/>
              </w:rPr>
              <w:t> </w:t>
            </w:r>
            <w:r>
              <w:rPr>
                <w:sz w:val="20"/>
              </w:rPr>
              <w:t>Housekeeping</w:t>
            </w:r>
            <w:r>
              <w:rPr>
                <w:spacing w:val="-7"/>
                <w:sz w:val="20"/>
              </w:rPr>
              <w:t> </w:t>
            </w:r>
            <w:r>
              <w:rPr>
                <w:spacing w:val="-2"/>
                <w:sz w:val="20"/>
              </w:rPr>
              <w:t>Cleaners</w:t>
            </w:r>
          </w:p>
        </w:tc>
        <w:tc>
          <w:tcPr>
            <w:tcW w:w="1199" w:type="dxa"/>
            <w:shd w:val="clear" w:color="auto" w:fill="DBDBDB"/>
          </w:tcPr>
          <w:p>
            <w:pPr>
              <w:pStyle w:val="TableParagraph"/>
              <w:spacing w:line="229" w:lineRule="exact" w:before="0"/>
              <w:ind w:right="93"/>
              <w:rPr>
                <w:sz w:val="20"/>
              </w:rPr>
            </w:pPr>
            <w:r>
              <w:rPr>
                <w:spacing w:val="-2"/>
                <w:sz w:val="20"/>
              </w:rPr>
              <w:t>21,190</w:t>
            </w:r>
          </w:p>
        </w:tc>
        <w:tc>
          <w:tcPr>
            <w:tcW w:w="1202" w:type="dxa"/>
            <w:shd w:val="clear" w:color="auto" w:fill="DBDBDB"/>
          </w:tcPr>
          <w:p>
            <w:pPr>
              <w:pStyle w:val="TableParagraph"/>
              <w:spacing w:line="229" w:lineRule="exact" w:before="0"/>
              <w:ind w:right="95"/>
              <w:rPr>
                <w:sz w:val="20"/>
              </w:rPr>
            </w:pPr>
            <w:r>
              <w:rPr>
                <w:spacing w:val="-2"/>
                <w:sz w:val="20"/>
              </w:rPr>
              <w:t>22,837</w:t>
            </w:r>
          </w:p>
        </w:tc>
        <w:tc>
          <w:tcPr>
            <w:tcW w:w="873" w:type="dxa"/>
            <w:shd w:val="clear" w:color="auto" w:fill="DBDBDB"/>
          </w:tcPr>
          <w:p>
            <w:pPr>
              <w:pStyle w:val="TableParagraph"/>
              <w:spacing w:line="229" w:lineRule="exact" w:before="0"/>
              <w:ind w:right="92"/>
              <w:rPr>
                <w:sz w:val="20"/>
              </w:rPr>
            </w:pPr>
            <w:r>
              <w:rPr>
                <w:spacing w:val="-2"/>
                <w:sz w:val="20"/>
              </w:rPr>
              <w:t>1,647</w:t>
            </w:r>
          </w:p>
        </w:tc>
        <w:tc>
          <w:tcPr>
            <w:tcW w:w="815" w:type="dxa"/>
            <w:shd w:val="clear" w:color="auto" w:fill="DBDBDB"/>
          </w:tcPr>
          <w:p>
            <w:pPr>
              <w:pStyle w:val="TableParagraph"/>
              <w:spacing w:line="229" w:lineRule="exact" w:before="0"/>
              <w:ind w:right="89"/>
              <w:rPr>
                <w:sz w:val="20"/>
              </w:rPr>
            </w:pPr>
            <w:r>
              <w:rPr>
                <w:spacing w:val="-2"/>
                <w:sz w:val="20"/>
              </w:rPr>
              <w:t>7.77%</w:t>
            </w:r>
          </w:p>
        </w:tc>
        <w:tc>
          <w:tcPr>
            <w:tcW w:w="858" w:type="dxa"/>
            <w:shd w:val="clear" w:color="auto" w:fill="DBDBDB"/>
          </w:tcPr>
          <w:p>
            <w:pPr>
              <w:pStyle w:val="TableParagraph"/>
              <w:spacing w:line="229" w:lineRule="exact" w:before="0"/>
              <w:ind w:right="92"/>
              <w:rPr>
                <w:sz w:val="20"/>
              </w:rPr>
            </w:pPr>
            <w:r>
              <w:rPr>
                <w:spacing w:val="-2"/>
                <w:sz w:val="20"/>
              </w:rPr>
              <w:t>1,374</w:t>
            </w:r>
          </w:p>
        </w:tc>
        <w:tc>
          <w:tcPr>
            <w:tcW w:w="962" w:type="dxa"/>
            <w:shd w:val="clear" w:color="auto" w:fill="DBDBDB"/>
          </w:tcPr>
          <w:p>
            <w:pPr>
              <w:pStyle w:val="TableParagraph"/>
              <w:spacing w:line="229" w:lineRule="exact" w:before="0"/>
              <w:ind w:right="89"/>
              <w:rPr>
                <w:sz w:val="20"/>
              </w:rPr>
            </w:pPr>
            <w:r>
              <w:rPr>
                <w:spacing w:val="-2"/>
                <w:sz w:val="20"/>
              </w:rPr>
              <w:t>1,543</w:t>
            </w:r>
          </w:p>
        </w:tc>
        <w:tc>
          <w:tcPr>
            <w:tcW w:w="837" w:type="dxa"/>
            <w:shd w:val="clear" w:color="auto" w:fill="DBDBDB"/>
          </w:tcPr>
          <w:p>
            <w:pPr>
              <w:pStyle w:val="TableParagraph"/>
              <w:spacing w:line="229" w:lineRule="exact" w:before="0"/>
              <w:ind w:right="91"/>
              <w:rPr>
                <w:sz w:val="20"/>
              </w:rPr>
            </w:pPr>
            <w:r>
              <w:rPr>
                <w:spacing w:val="-5"/>
                <w:sz w:val="20"/>
              </w:rPr>
              <w:t>165</w:t>
            </w:r>
          </w:p>
        </w:tc>
        <w:tc>
          <w:tcPr>
            <w:tcW w:w="748" w:type="dxa"/>
            <w:shd w:val="clear" w:color="auto" w:fill="DBDBDB"/>
          </w:tcPr>
          <w:p>
            <w:pPr>
              <w:pStyle w:val="TableParagraph"/>
              <w:spacing w:line="229" w:lineRule="exact" w:before="0"/>
              <w:ind w:right="87"/>
              <w:rPr>
                <w:b/>
                <w:sz w:val="20"/>
              </w:rPr>
            </w:pPr>
            <w:r>
              <w:rPr>
                <w:b/>
                <w:spacing w:val="-2"/>
                <w:sz w:val="20"/>
              </w:rPr>
              <w:t>3,082</w:t>
            </w:r>
          </w:p>
        </w:tc>
      </w:tr>
      <w:tr>
        <w:trPr>
          <w:trHeight w:val="254" w:hRule="atLeast"/>
        </w:trPr>
        <w:tc>
          <w:tcPr>
            <w:tcW w:w="895" w:type="dxa"/>
            <w:tcBorders>
              <w:right w:val="single" w:sz="6" w:space="0" w:color="000000"/>
            </w:tcBorders>
            <w:shd w:val="clear" w:color="auto" w:fill="A4A4A4"/>
          </w:tcPr>
          <w:p>
            <w:pPr>
              <w:pStyle w:val="TableParagraph"/>
              <w:spacing w:line="229" w:lineRule="exact" w:before="0"/>
              <w:ind w:right="170"/>
              <w:rPr>
                <w:b/>
                <w:sz w:val="20"/>
              </w:rPr>
            </w:pPr>
            <w:r>
              <w:rPr>
                <w:b/>
                <w:w w:val="95"/>
                <w:sz w:val="20"/>
              </w:rPr>
              <w:t>53-</w:t>
            </w:r>
            <w:r>
              <w:rPr>
                <w:b/>
                <w:spacing w:val="-4"/>
                <w:sz w:val="20"/>
              </w:rPr>
              <w:t>7062</w:t>
            </w:r>
          </w:p>
        </w:tc>
        <w:tc>
          <w:tcPr>
            <w:tcW w:w="5040" w:type="dxa"/>
            <w:tcBorders>
              <w:left w:val="single" w:sz="6" w:space="0" w:color="000000"/>
            </w:tcBorders>
            <w:shd w:val="clear" w:color="auto" w:fill="ECECEC"/>
          </w:tcPr>
          <w:p>
            <w:pPr>
              <w:pStyle w:val="TableParagraph"/>
              <w:spacing w:line="229" w:lineRule="exact" w:before="0"/>
              <w:ind w:left="105"/>
              <w:jc w:val="left"/>
              <w:rPr>
                <w:sz w:val="20"/>
              </w:rPr>
            </w:pPr>
            <w:r>
              <w:rPr>
                <w:sz w:val="20"/>
              </w:rPr>
              <w:t>Laborers</w:t>
            </w:r>
            <w:r>
              <w:rPr>
                <w:spacing w:val="-8"/>
                <w:sz w:val="20"/>
              </w:rPr>
              <w:t> </w:t>
            </w:r>
            <w:r>
              <w:rPr>
                <w:sz w:val="20"/>
              </w:rPr>
              <w:t>and</w:t>
            </w:r>
            <w:r>
              <w:rPr>
                <w:spacing w:val="-8"/>
                <w:sz w:val="20"/>
              </w:rPr>
              <w:t> </w:t>
            </w:r>
            <w:r>
              <w:rPr>
                <w:sz w:val="20"/>
              </w:rPr>
              <w:t>Freight,</w:t>
            </w:r>
            <w:r>
              <w:rPr>
                <w:spacing w:val="-8"/>
                <w:sz w:val="20"/>
              </w:rPr>
              <w:t> </w:t>
            </w:r>
            <w:r>
              <w:rPr>
                <w:sz w:val="20"/>
              </w:rPr>
              <w:t>Stock,</w:t>
            </w:r>
            <w:r>
              <w:rPr>
                <w:spacing w:val="-8"/>
                <w:sz w:val="20"/>
              </w:rPr>
              <w:t> </w:t>
            </w:r>
            <w:r>
              <w:rPr>
                <w:sz w:val="20"/>
              </w:rPr>
              <w:t>and</w:t>
            </w:r>
            <w:r>
              <w:rPr>
                <w:spacing w:val="-7"/>
                <w:sz w:val="20"/>
              </w:rPr>
              <w:t> </w:t>
            </w:r>
            <w:r>
              <w:rPr>
                <w:sz w:val="20"/>
              </w:rPr>
              <w:t>Material</w:t>
            </w:r>
            <w:r>
              <w:rPr>
                <w:spacing w:val="-8"/>
                <w:sz w:val="20"/>
              </w:rPr>
              <w:t> </w:t>
            </w:r>
            <w:r>
              <w:rPr>
                <w:sz w:val="20"/>
              </w:rPr>
              <w:t>Movers,</w:t>
            </w:r>
            <w:r>
              <w:rPr>
                <w:spacing w:val="-8"/>
                <w:sz w:val="20"/>
              </w:rPr>
              <w:t> </w:t>
            </w:r>
            <w:r>
              <w:rPr>
                <w:spacing w:val="-4"/>
                <w:sz w:val="20"/>
              </w:rPr>
              <w:t>Hand</w:t>
            </w:r>
          </w:p>
        </w:tc>
        <w:tc>
          <w:tcPr>
            <w:tcW w:w="1199" w:type="dxa"/>
            <w:shd w:val="clear" w:color="auto" w:fill="ECECEC"/>
          </w:tcPr>
          <w:p>
            <w:pPr>
              <w:pStyle w:val="TableParagraph"/>
              <w:spacing w:line="229" w:lineRule="exact" w:before="0"/>
              <w:ind w:right="93"/>
              <w:rPr>
                <w:sz w:val="20"/>
              </w:rPr>
            </w:pPr>
            <w:r>
              <w:rPr>
                <w:spacing w:val="-2"/>
                <w:sz w:val="20"/>
              </w:rPr>
              <w:t>20,378</w:t>
            </w:r>
          </w:p>
        </w:tc>
        <w:tc>
          <w:tcPr>
            <w:tcW w:w="1202" w:type="dxa"/>
            <w:shd w:val="clear" w:color="auto" w:fill="ECECEC"/>
          </w:tcPr>
          <w:p>
            <w:pPr>
              <w:pStyle w:val="TableParagraph"/>
              <w:spacing w:line="229" w:lineRule="exact" w:before="0"/>
              <w:ind w:right="95"/>
              <w:rPr>
                <w:sz w:val="20"/>
              </w:rPr>
            </w:pPr>
            <w:r>
              <w:rPr>
                <w:spacing w:val="-2"/>
                <w:sz w:val="20"/>
              </w:rPr>
              <w:t>22,278</w:t>
            </w:r>
          </w:p>
        </w:tc>
        <w:tc>
          <w:tcPr>
            <w:tcW w:w="873" w:type="dxa"/>
            <w:shd w:val="clear" w:color="auto" w:fill="ECECEC"/>
          </w:tcPr>
          <w:p>
            <w:pPr>
              <w:pStyle w:val="TableParagraph"/>
              <w:spacing w:line="229" w:lineRule="exact" w:before="0"/>
              <w:ind w:right="92"/>
              <w:rPr>
                <w:sz w:val="20"/>
              </w:rPr>
            </w:pPr>
            <w:r>
              <w:rPr>
                <w:spacing w:val="-2"/>
                <w:sz w:val="20"/>
              </w:rPr>
              <w:t>1,900</w:t>
            </w:r>
          </w:p>
        </w:tc>
        <w:tc>
          <w:tcPr>
            <w:tcW w:w="815" w:type="dxa"/>
            <w:shd w:val="clear" w:color="auto" w:fill="ECECEC"/>
          </w:tcPr>
          <w:p>
            <w:pPr>
              <w:pStyle w:val="TableParagraph"/>
              <w:spacing w:line="229" w:lineRule="exact" w:before="0"/>
              <w:ind w:right="89"/>
              <w:rPr>
                <w:sz w:val="20"/>
              </w:rPr>
            </w:pPr>
            <w:r>
              <w:rPr>
                <w:spacing w:val="-2"/>
                <w:sz w:val="20"/>
              </w:rPr>
              <w:t>9.32%</w:t>
            </w:r>
          </w:p>
        </w:tc>
        <w:tc>
          <w:tcPr>
            <w:tcW w:w="858" w:type="dxa"/>
            <w:shd w:val="clear" w:color="auto" w:fill="ECECEC"/>
          </w:tcPr>
          <w:p>
            <w:pPr>
              <w:pStyle w:val="TableParagraph"/>
              <w:spacing w:line="229" w:lineRule="exact" w:before="0"/>
              <w:ind w:right="92"/>
              <w:rPr>
                <w:sz w:val="20"/>
              </w:rPr>
            </w:pPr>
            <w:r>
              <w:rPr>
                <w:spacing w:val="-5"/>
                <w:sz w:val="20"/>
              </w:rPr>
              <w:t>933</w:t>
            </w:r>
          </w:p>
        </w:tc>
        <w:tc>
          <w:tcPr>
            <w:tcW w:w="962" w:type="dxa"/>
            <w:shd w:val="clear" w:color="auto" w:fill="ECECEC"/>
          </w:tcPr>
          <w:p>
            <w:pPr>
              <w:pStyle w:val="TableParagraph"/>
              <w:spacing w:line="229" w:lineRule="exact" w:before="0"/>
              <w:ind w:right="89"/>
              <w:rPr>
                <w:sz w:val="20"/>
              </w:rPr>
            </w:pPr>
            <w:r>
              <w:rPr>
                <w:spacing w:val="-2"/>
                <w:sz w:val="20"/>
              </w:rPr>
              <w:t>1,856</w:t>
            </w:r>
          </w:p>
        </w:tc>
        <w:tc>
          <w:tcPr>
            <w:tcW w:w="837" w:type="dxa"/>
            <w:shd w:val="clear" w:color="auto" w:fill="ECECEC"/>
          </w:tcPr>
          <w:p>
            <w:pPr>
              <w:pStyle w:val="TableParagraph"/>
              <w:spacing w:line="229" w:lineRule="exact" w:before="0"/>
              <w:ind w:right="91"/>
              <w:rPr>
                <w:sz w:val="20"/>
              </w:rPr>
            </w:pPr>
            <w:r>
              <w:rPr>
                <w:spacing w:val="-5"/>
                <w:sz w:val="20"/>
              </w:rPr>
              <w:t>190</w:t>
            </w:r>
          </w:p>
        </w:tc>
        <w:tc>
          <w:tcPr>
            <w:tcW w:w="748" w:type="dxa"/>
            <w:shd w:val="clear" w:color="auto" w:fill="ECECEC"/>
          </w:tcPr>
          <w:p>
            <w:pPr>
              <w:pStyle w:val="TableParagraph"/>
              <w:spacing w:line="229" w:lineRule="exact" w:before="0"/>
              <w:ind w:right="87"/>
              <w:rPr>
                <w:b/>
                <w:sz w:val="20"/>
              </w:rPr>
            </w:pPr>
            <w:r>
              <w:rPr>
                <w:b/>
                <w:spacing w:val="-2"/>
                <w:sz w:val="20"/>
              </w:rPr>
              <w:t>2,979</w:t>
            </w:r>
          </w:p>
        </w:tc>
      </w:tr>
      <w:tr>
        <w:trPr>
          <w:trHeight w:val="256" w:hRule="atLeast"/>
        </w:trPr>
        <w:tc>
          <w:tcPr>
            <w:tcW w:w="895" w:type="dxa"/>
            <w:tcBorders>
              <w:right w:val="single" w:sz="6" w:space="0" w:color="000000"/>
            </w:tcBorders>
            <w:shd w:val="clear" w:color="auto" w:fill="A4A4A4"/>
          </w:tcPr>
          <w:p>
            <w:pPr>
              <w:pStyle w:val="TableParagraph"/>
              <w:spacing w:line="229" w:lineRule="exact" w:before="0"/>
              <w:ind w:right="170"/>
              <w:rPr>
                <w:b/>
                <w:sz w:val="20"/>
              </w:rPr>
            </w:pPr>
            <w:r>
              <w:rPr>
                <w:b/>
                <w:w w:val="95"/>
                <w:sz w:val="20"/>
              </w:rPr>
              <w:t>31-</w:t>
            </w:r>
            <w:r>
              <w:rPr>
                <w:b/>
                <w:spacing w:val="-4"/>
                <w:sz w:val="20"/>
              </w:rPr>
              <w:t>1131</w:t>
            </w:r>
          </w:p>
        </w:tc>
        <w:tc>
          <w:tcPr>
            <w:tcW w:w="5040" w:type="dxa"/>
            <w:tcBorders>
              <w:left w:val="single" w:sz="6" w:space="0" w:color="000000"/>
            </w:tcBorders>
            <w:shd w:val="clear" w:color="auto" w:fill="DBDBDB"/>
          </w:tcPr>
          <w:p>
            <w:pPr>
              <w:pStyle w:val="TableParagraph"/>
              <w:spacing w:line="229" w:lineRule="exact" w:before="0"/>
              <w:ind w:left="105"/>
              <w:jc w:val="left"/>
              <w:rPr>
                <w:sz w:val="20"/>
              </w:rPr>
            </w:pPr>
            <w:r>
              <w:rPr>
                <w:sz w:val="20"/>
              </w:rPr>
              <w:t>Nursing</w:t>
            </w:r>
            <w:r>
              <w:rPr>
                <w:spacing w:val="-9"/>
                <w:sz w:val="20"/>
              </w:rPr>
              <w:t> </w:t>
            </w:r>
            <w:r>
              <w:rPr>
                <w:spacing w:val="-2"/>
                <w:sz w:val="20"/>
              </w:rPr>
              <w:t>Assistants</w:t>
            </w:r>
          </w:p>
        </w:tc>
        <w:tc>
          <w:tcPr>
            <w:tcW w:w="1199" w:type="dxa"/>
            <w:shd w:val="clear" w:color="auto" w:fill="DBDBDB"/>
          </w:tcPr>
          <w:p>
            <w:pPr>
              <w:pStyle w:val="TableParagraph"/>
              <w:spacing w:line="229" w:lineRule="exact" w:before="0"/>
              <w:ind w:right="93"/>
              <w:rPr>
                <w:sz w:val="20"/>
              </w:rPr>
            </w:pPr>
            <w:r>
              <w:rPr>
                <w:spacing w:val="-2"/>
                <w:sz w:val="20"/>
              </w:rPr>
              <w:t>18,428</w:t>
            </w:r>
          </w:p>
        </w:tc>
        <w:tc>
          <w:tcPr>
            <w:tcW w:w="1202" w:type="dxa"/>
            <w:shd w:val="clear" w:color="auto" w:fill="DBDBDB"/>
          </w:tcPr>
          <w:p>
            <w:pPr>
              <w:pStyle w:val="TableParagraph"/>
              <w:spacing w:line="229" w:lineRule="exact" w:before="0"/>
              <w:ind w:right="95"/>
              <w:rPr>
                <w:sz w:val="20"/>
              </w:rPr>
            </w:pPr>
            <w:r>
              <w:rPr>
                <w:spacing w:val="-2"/>
                <w:sz w:val="20"/>
              </w:rPr>
              <w:t>20,051</w:t>
            </w:r>
          </w:p>
        </w:tc>
        <w:tc>
          <w:tcPr>
            <w:tcW w:w="873" w:type="dxa"/>
            <w:shd w:val="clear" w:color="auto" w:fill="DBDBDB"/>
          </w:tcPr>
          <w:p>
            <w:pPr>
              <w:pStyle w:val="TableParagraph"/>
              <w:spacing w:line="229" w:lineRule="exact" w:before="0"/>
              <w:ind w:right="92"/>
              <w:rPr>
                <w:sz w:val="20"/>
              </w:rPr>
            </w:pPr>
            <w:r>
              <w:rPr>
                <w:spacing w:val="-2"/>
                <w:sz w:val="20"/>
              </w:rPr>
              <w:t>1,623</w:t>
            </w:r>
          </w:p>
        </w:tc>
        <w:tc>
          <w:tcPr>
            <w:tcW w:w="815" w:type="dxa"/>
            <w:shd w:val="clear" w:color="auto" w:fill="DBDBDB"/>
          </w:tcPr>
          <w:p>
            <w:pPr>
              <w:pStyle w:val="TableParagraph"/>
              <w:spacing w:line="229" w:lineRule="exact" w:before="0"/>
              <w:ind w:right="89"/>
              <w:rPr>
                <w:sz w:val="20"/>
              </w:rPr>
            </w:pPr>
            <w:r>
              <w:rPr>
                <w:spacing w:val="-2"/>
                <w:sz w:val="20"/>
              </w:rPr>
              <w:t>8.81%</w:t>
            </w:r>
          </w:p>
        </w:tc>
        <w:tc>
          <w:tcPr>
            <w:tcW w:w="858" w:type="dxa"/>
            <w:shd w:val="clear" w:color="auto" w:fill="DBDBDB"/>
          </w:tcPr>
          <w:p>
            <w:pPr>
              <w:pStyle w:val="TableParagraph"/>
              <w:spacing w:line="229" w:lineRule="exact" w:before="0"/>
              <w:ind w:right="92"/>
              <w:rPr>
                <w:sz w:val="20"/>
              </w:rPr>
            </w:pPr>
            <w:r>
              <w:rPr>
                <w:spacing w:val="-2"/>
                <w:sz w:val="20"/>
              </w:rPr>
              <w:t>1,232</w:t>
            </w:r>
          </w:p>
        </w:tc>
        <w:tc>
          <w:tcPr>
            <w:tcW w:w="962" w:type="dxa"/>
            <w:shd w:val="clear" w:color="auto" w:fill="DBDBDB"/>
          </w:tcPr>
          <w:p>
            <w:pPr>
              <w:pStyle w:val="TableParagraph"/>
              <w:spacing w:line="229" w:lineRule="exact" w:before="0"/>
              <w:ind w:right="89"/>
              <w:rPr>
                <w:sz w:val="20"/>
              </w:rPr>
            </w:pPr>
            <w:r>
              <w:rPr>
                <w:spacing w:val="-2"/>
                <w:sz w:val="20"/>
              </w:rPr>
              <w:t>1,089</w:t>
            </w:r>
          </w:p>
        </w:tc>
        <w:tc>
          <w:tcPr>
            <w:tcW w:w="837" w:type="dxa"/>
            <w:shd w:val="clear" w:color="auto" w:fill="DBDBDB"/>
          </w:tcPr>
          <w:p>
            <w:pPr>
              <w:pStyle w:val="TableParagraph"/>
              <w:spacing w:line="229" w:lineRule="exact" w:before="0"/>
              <w:ind w:right="91"/>
              <w:rPr>
                <w:sz w:val="20"/>
              </w:rPr>
            </w:pPr>
            <w:r>
              <w:rPr>
                <w:spacing w:val="-5"/>
                <w:sz w:val="20"/>
              </w:rPr>
              <w:t>162</w:t>
            </w:r>
          </w:p>
        </w:tc>
        <w:tc>
          <w:tcPr>
            <w:tcW w:w="748" w:type="dxa"/>
            <w:shd w:val="clear" w:color="auto" w:fill="DBDBDB"/>
          </w:tcPr>
          <w:p>
            <w:pPr>
              <w:pStyle w:val="TableParagraph"/>
              <w:spacing w:line="229" w:lineRule="exact" w:before="0"/>
              <w:ind w:right="87"/>
              <w:rPr>
                <w:b/>
                <w:sz w:val="20"/>
              </w:rPr>
            </w:pPr>
            <w:r>
              <w:rPr>
                <w:b/>
                <w:spacing w:val="-2"/>
                <w:sz w:val="20"/>
              </w:rPr>
              <w:t>2,483</w:t>
            </w:r>
          </w:p>
        </w:tc>
      </w:tr>
      <w:tr>
        <w:trPr>
          <w:trHeight w:val="253" w:hRule="atLeast"/>
        </w:trPr>
        <w:tc>
          <w:tcPr>
            <w:tcW w:w="895" w:type="dxa"/>
            <w:tcBorders>
              <w:right w:val="single" w:sz="6" w:space="0" w:color="000000"/>
            </w:tcBorders>
            <w:shd w:val="clear" w:color="auto" w:fill="A4A4A4"/>
          </w:tcPr>
          <w:p>
            <w:pPr>
              <w:pStyle w:val="TableParagraph"/>
              <w:spacing w:line="227" w:lineRule="exact" w:before="0"/>
              <w:ind w:right="170"/>
              <w:rPr>
                <w:b/>
                <w:sz w:val="20"/>
              </w:rPr>
            </w:pPr>
            <w:r>
              <w:rPr>
                <w:b/>
                <w:w w:val="95"/>
                <w:sz w:val="20"/>
              </w:rPr>
              <w:t>43-</w:t>
            </w:r>
            <w:r>
              <w:rPr>
                <w:b/>
                <w:spacing w:val="-4"/>
                <w:sz w:val="20"/>
              </w:rPr>
              <w:t>4051</w:t>
            </w:r>
          </w:p>
        </w:tc>
        <w:tc>
          <w:tcPr>
            <w:tcW w:w="5040" w:type="dxa"/>
            <w:tcBorders>
              <w:left w:val="single" w:sz="6" w:space="0" w:color="000000"/>
            </w:tcBorders>
            <w:shd w:val="clear" w:color="auto" w:fill="ECECEC"/>
          </w:tcPr>
          <w:p>
            <w:pPr>
              <w:pStyle w:val="TableParagraph"/>
              <w:spacing w:line="227" w:lineRule="exact" w:before="0"/>
              <w:ind w:left="105"/>
              <w:jc w:val="left"/>
              <w:rPr>
                <w:sz w:val="20"/>
              </w:rPr>
            </w:pPr>
            <w:r>
              <w:rPr>
                <w:sz w:val="20"/>
              </w:rPr>
              <w:t>Customer</w:t>
            </w:r>
            <w:r>
              <w:rPr>
                <w:spacing w:val="-9"/>
                <w:sz w:val="20"/>
              </w:rPr>
              <w:t> </w:t>
            </w:r>
            <w:r>
              <w:rPr>
                <w:sz w:val="20"/>
              </w:rPr>
              <w:t>Service</w:t>
            </w:r>
            <w:r>
              <w:rPr>
                <w:spacing w:val="-10"/>
                <w:sz w:val="20"/>
              </w:rPr>
              <w:t> </w:t>
            </w:r>
            <w:r>
              <w:rPr>
                <w:spacing w:val="-2"/>
                <w:sz w:val="20"/>
              </w:rPr>
              <w:t>Representatives</w:t>
            </w:r>
          </w:p>
        </w:tc>
        <w:tc>
          <w:tcPr>
            <w:tcW w:w="1199" w:type="dxa"/>
            <w:shd w:val="clear" w:color="auto" w:fill="ECECEC"/>
          </w:tcPr>
          <w:p>
            <w:pPr>
              <w:pStyle w:val="TableParagraph"/>
              <w:spacing w:line="227" w:lineRule="exact" w:before="0"/>
              <w:ind w:right="93"/>
              <w:rPr>
                <w:sz w:val="20"/>
              </w:rPr>
            </w:pPr>
            <w:r>
              <w:rPr>
                <w:spacing w:val="-2"/>
                <w:sz w:val="20"/>
              </w:rPr>
              <w:t>17,190</w:t>
            </w:r>
          </w:p>
        </w:tc>
        <w:tc>
          <w:tcPr>
            <w:tcW w:w="1202" w:type="dxa"/>
            <w:shd w:val="clear" w:color="auto" w:fill="ECECEC"/>
          </w:tcPr>
          <w:p>
            <w:pPr>
              <w:pStyle w:val="TableParagraph"/>
              <w:spacing w:line="227" w:lineRule="exact" w:before="0"/>
              <w:ind w:right="95"/>
              <w:rPr>
                <w:sz w:val="20"/>
              </w:rPr>
            </w:pPr>
            <w:r>
              <w:rPr>
                <w:spacing w:val="-2"/>
                <w:sz w:val="20"/>
              </w:rPr>
              <w:t>18,118</w:t>
            </w:r>
          </w:p>
        </w:tc>
        <w:tc>
          <w:tcPr>
            <w:tcW w:w="873" w:type="dxa"/>
            <w:shd w:val="clear" w:color="auto" w:fill="ECECEC"/>
          </w:tcPr>
          <w:p>
            <w:pPr>
              <w:pStyle w:val="TableParagraph"/>
              <w:spacing w:line="227" w:lineRule="exact" w:before="0"/>
              <w:ind w:right="92"/>
              <w:rPr>
                <w:sz w:val="20"/>
              </w:rPr>
            </w:pPr>
            <w:r>
              <w:rPr>
                <w:spacing w:val="-5"/>
                <w:sz w:val="20"/>
              </w:rPr>
              <w:t>928</w:t>
            </w:r>
          </w:p>
        </w:tc>
        <w:tc>
          <w:tcPr>
            <w:tcW w:w="815" w:type="dxa"/>
            <w:shd w:val="clear" w:color="auto" w:fill="ECECEC"/>
          </w:tcPr>
          <w:p>
            <w:pPr>
              <w:pStyle w:val="TableParagraph"/>
              <w:spacing w:line="227" w:lineRule="exact" w:before="0"/>
              <w:ind w:right="89"/>
              <w:rPr>
                <w:sz w:val="20"/>
              </w:rPr>
            </w:pPr>
            <w:r>
              <w:rPr>
                <w:spacing w:val="-2"/>
                <w:sz w:val="20"/>
              </w:rPr>
              <w:t>5.40%</w:t>
            </w:r>
          </w:p>
        </w:tc>
        <w:tc>
          <w:tcPr>
            <w:tcW w:w="858" w:type="dxa"/>
            <w:shd w:val="clear" w:color="auto" w:fill="ECECEC"/>
          </w:tcPr>
          <w:p>
            <w:pPr>
              <w:pStyle w:val="TableParagraph"/>
              <w:spacing w:line="227" w:lineRule="exact" w:before="0"/>
              <w:ind w:right="92"/>
              <w:rPr>
                <w:sz w:val="20"/>
              </w:rPr>
            </w:pPr>
            <w:r>
              <w:rPr>
                <w:spacing w:val="-5"/>
                <w:sz w:val="20"/>
              </w:rPr>
              <w:t>830</w:t>
            </w:r>
          </w:p>
        </w:tc>
        <w:tc>
          <w:tcPr>
            <w:tcW w:w="962" w:type="dxa"/>
            <w:shd w:val="clear" w:color="auto" w:fill="ECECEC"/>
          </w:tcPr>
          <w:p>
            <w:pPr>
              <w:pStyle w:val="TableParagraph"/>
              <w:spacing w:line="227" w:lineRule="exact" w:before="0"/>
              <w:ind w:right="89"/>
              <w:rPr>
                <w:sz w:val="20"/>
              </w:rPr>
            </w:pPr>
            <w:r>
              <w:rPr>
                <w:spacing w:val="-2"/>
                <w:sz w:val="20"/>
              </w:rPr>
              <w:t>1,388</w:t>
            </w:r>
          </w:p>
        </w:tc>
        <w:tc>
          <w:tcPr>
            <w:tcW w:w="837" w:type="dxa"/>
            <w:shd w:val="clear" w:color="auto" w:fill="ECECEC"/>
          </w:tcPr>
          <w:p>
            <w:pPr>
              <w:pStyle w:val="TableParagraph"/>
              <w:spacing w:line="227" w:lineRule="exact" w:before="0"/>
              <w:ind w:right="91"/>
              <w:rPr>
                <w:sz w:val="20"/>
              </w:rPr>
            </w:pPr>
            <w:r>
              <w:rPr>
                <w:spacing w:val="-5"/>
                <w:sz w:val="20"/>
              </w:rPr>
              <w:t>93</w:t>
            </w:r>
          </w:p>
        </w:tc>
        <w:tc>
          <w:tcPr>
            <w:tcW w:w="748" w:type="dxa"/>
            <w:shd w:val="clear" w:color="auto" w:fill="ECECEC"/>
          </w:tcPr>
          <w:p>
            <w:pPr>
              <w:pStyle w:val="TableParagraph"/>
              <w:spacing w:line="227" w:lineRule="exact" w:before="0"/>
              <w:ind w:right="87"/>
              <w:rPr>
                <w:b/>
                <w:sz w:val="20"/>
              </w:rPr>
            </w:pPr>
            <w:r>
              <w:rPr>
                <w:b/>
                <w:spacing w:val="-2"/>
                <w:sz w:val="20"/>
              </w:rPr>
              <w:t>2,311</w:t>
            </w:r>
          </w:p>
        </w:tc>
      </w:tr>
      <w:tr>
        <w:trPr>
          <w:trHeight w:val="254" w:hRule="atLeast"/>
        </w:trPr>
        <w:tc>
          <w:tcPr>
            <w:tcW w:w="895" w:type="dxa"/>
            <w:tcBorders>
              <w:right w:val="single" w:sz="6" w:space="0" w:color="000000"/>
            </w:tcBorders>
            <w:shd w:val="clear" w:color="auto" w:fill="A4A4A4"/>
          </w:tcPr>
          <w:p>
            <w:pPr>
              <w:pStyle w:val="TableParagraph"/>
              <w:spacing w:line="229" w:lineRule="exact" w:before="0"/>
              <w:ind w:right="170"/>
              <w:rPr>
                <w:b/>
                <w:sz w:val="20"/>
              </w:rPr>
            </w:pPr>
            <w:r>
              <w:rPr>
                <w:b/>
                <w:w w:val="95"/>
                <w:sz w:val="20"/>
              </w:rPr>
              <w:t>11-</w:t>
            </w:r>
            <w:r>
              <w:rPr>
                <w:b/>
                <w:spacing w:val="-4"/>
                <w:sz w:val="20"/>
              </w:rPr>
              <w:t>1021</w:t>
            </w:r>
          </w:p>
        </w:tc>
        <w:tc>
          <w:tcPr>
            <w:tcW w:w="5040" w:type="dxa"/>
            <w:tcBorders>
              <w:left w:val="single" w:sz="6" w:space="0" w:color="000000"/>
            </w:tcBorders>
            <w:shd w:val="clear" w:color="auto" w:fill="DBDBDB"/>
          </w:tcPr>
          <w:p>
            <w:pPr>
              <w:pStyle w:val="TableParagraph"/>
              <w:spacing w:line="229" w:lineRule="exact" w:before="0"/>
              <w:ind w:left="105"/>
              <w:jc w:val="left"/>
              <w:rPr>
                <w:sz w:val="20"/>
              </w:rPr>
            </w:pPr>
            <w:r>
              <w:rPr>
                <w:sz w:val="20"/>
              </w:rPr>
              <w:t>General</w:t>
            </w:r>
            <w:r>
              <w:rPr>
                <w:spacing w:val="-11"/>
                <w:sz w:val="20"/>
              </w:rPr>
              <w:t> </w:t>
            </w:r>
            <w:r>
              <w:rPr>
                <w:sz w:val="20"/>
              </w:rPr>
              <w:t>and</w:t>
            </w:r>
            <w:r>
              <w:rPr>
                <w:spacing w:val="-9"/>
                <w:sz w:val="20"/>
              </w:rPr>
              <w:t> </w:t>
            </w:r>
            <w:r>
              <w:rPr>
                <w:sz w:val="20"/>
              </w:rPr>
              <w:t>Operations</w:t>
            </w:r>
            <w:r>
              <w:rPr>
                <w:spacing w:val="-10"/>
                <w:sz w:val="20"/>
              </w:rPr>
              <w:t> </w:t>
            </w:r>
            <w:r>
              <w:rPr>
                <w:spacing w:val="-2"/>
                <w:sz w:val="20"/>
              </w:rPr>
              <w:t>Managers</w:t>
            </w:r>
          </w:p>
        </w:tc>
        <w:tc>
          <w:tcPr>
            <w:tcW w:w="1199" w:type="dxa"/>
            <w:shd w:val="clear" w:color="auto" w:fill="DBDBDB"/>
          </w:tcPr>
          <w:p>
            <w:pPr>
              <w:pStyle w:val="TableParagraph"/>
              <w:spacing w:line="229" w:lineRule="exact" w:before="0"/>
              <w:ind w:right="93"/>
              <w:rPr>
                <w:sz w:val="20"/>
              </w:rPr>
            </w:pPr>
            <w:r>
              <w:rPr>
                <w:spacing w:val="-2"/>
                <w:sz w:val="20"/>
              </w:rPr>
              <w:t>22,345</w:t>
            </w:r>
          </w:p>
        </w:tc>
        <w:tc>
          <w:tcPr>
            <w:tcW w:w="1202" w:type="dxa"/>
            <w:shd w:val="clear" w:color="auto" w:fill="DBDBDB"/>
          </w:tcPr>
          <w:p>
            <w:pPr>
              <w:pStyle w:val="TableParagraph"/>
              <w:spacing w:line="229" w:lineRule="exact" w:before="0"/>
              <w:ind w:right="95"/>
              <w:rPr>
                <w:sz w:val="20"/>
              </w:rPr>
            </w:pPr>
            <w:r>
              <w:rPr>
                <w:spacing w:val="-2"/>
                <w:sz w:val="20"/>
              </w:rPr>
              <w:t>25,044</w:t>
            </w:r>
          </w:p>
        </w:tc>
        <w:tc>
          <w:tcPr>
            <w:tcW w:w="873" w:type="dxa"/>
            <w:shd w:val="clear" w:color="auto" w:fill="DBDBDB"/>
          </w:tcPr>
          <w:p>
            <w:pPr>
              <w:pStyle w:val="TableParagraph"/>
              <w:spacing w:line="229" w:lineRule="exact" w:before="0"/>
              <w:ind w:right="92"/>
              <w:rPr>
                <w:sz w:val="20"/>
              </w:rPr>
            </w:pPr>
            <w:r>
              <w:rPr>
                <w:spacing w:val="-2"/>
                <w:sz w:val="20"/>
              </w:rPr>
              <w:t>2,699</w:t>
            </w:r>
          </w:p>
        </w:tc>
        <w:tc>
          <w:tcPr>
            <w:tcW w:w="815" w:type="dxa"/>
            <w:shd w:val="clear" w:color="auto" w:fill="DBDBDB"/>
          </w:tcPr>
          <w:p>
            <w:pPr>
              <w:pStyle w:val="TableParagraph"/>
              <w:spacing w:line="229" w:lineRule="exact" w:before="0"/>
              <w:ind w:right="89"/>
              <w:rPr>
                <w:sz w:val="20"/>
              </w:rPr>
            </w:pPr>
            <w:r>
              <w:rPr>
                <w:spacing w:val="-2"/>
                <w:sz w:val="20"/>
              </w:rPr>
              <w:t>12.08%</w:t>
            </w:r>
          </w:p>
        </w:tc>
        <w:tc>
          <w:tcPr>
            <w:tcW w:w="858" w:type="dxa"/>
            <w:shd w:val="clear" w:color="auto" w:fill="DBDBDB"/>
          </w:tcPr>
          <w:p>
            <w:pPr>
              <w:pStyle w:val="TableParagraph"/>
              <w:spacing w:line="229" w:lineRule="exact" w:before="0"/>
              <w:ind w:right="92"/>
              <w:rPr>
                <w:sz w:val="20"/>
              </w:rPr>
            </w:pPr>
            <w:r>
              <w:rPr>
                <w:spacing w:val="-5"/>
                <w:sz w:val="20"/>
              </w:rPr>
              <w:t>473</w:t>
            </w:r>
          </w:p>
        </w:tc>
        <w:tc>
          <w:tcPr>
            <w:tcW w:w="962" w:type="dxa"/>
            <w:shd w:val="clear" w:color="auto" w:fill="DBDBDB"/>
          </w:tcPr>
          <w:p>
            <w:pPr>
              <w:pStyle w:val="TableParagraph"/>
              <w:spacing w:line="229" w:lineRule="exact" w:before="0"/>
              <w:ind w:right="89"/>
              <w:rPr>
                <w:sz w:val="20"/>
              </w:rPr>
            </w:pPr>
            <w:r>
              <w:rPr>
                <w:spacing w:val="-2"/>
                <w:sz w:val="20"/>
              </w:rPr>
              <w:t>1,469</w:t>
            </w:r>
          </w:p>
        </w:tc>
        <w:tc>
          <w:tcPr>
            <w:tcW w:w="837" w:type="dxa"/>
            <w:shd w:val="clear" w:color="auto" w:fill="DBDBDB"/>
          </w:tcPr>
          <w:p>
            <w:pPr>
              <w:pStyle w:val="TableParagraph"/>
              <w:spacing w:line="229" w:lineRule="exact" w:before="0"/>
              <w:ind w:right="91"/>
              <w:rPr>
                <w:sz w:val="20"/>
              </w:rPr>
            </w:pPr>
            <w:r>
              <w:rPr>
                <w:spacing w:val="-5"/>
                <w:sz w:val="20"/>
              </w:rPr>
              <w:t>270</w:t>
            </w:r>
          </w:p>
        </w:tc>
        <w:tc>
          <w:tcPr>
            <w:tcW w:w="748" w:type="dxa"/>
            <w:shd w:val="clear" w:color="auto" w:fill="DBDBDB"/>
          </w:tcPr>
          <w:p>
            <w:pPr>
              <w:pStyle w:val="TableParagraph"/>
              <w:spacing w:line="229" w:lineRule="exact" w:before="0"/>
              <w:ind w:right="87"/>
              <w:rPr>
                <w:b/>
                <w:sz w:val="20"/>
              </w:rPr>
            </w:pPr>
            <w:r>
              <w:rPr>
                <w:b/>
                <w:spacing w:val="-2"/>
                <w:sz w:val="20"/>
              </w:rPr>
              <w:t>2,212</w:t>
            </w:r>
          </w:p>
        </w:tc>
      </w:tr>
      <w:tr>
        <w:trPr>
          <w:trHeight w:val="256" w:hRule="atLeast"/>
        </w:trPr>
        <w:tc>
          <w:tcPr>
            <w:tcW w:w="895" w:type="dxa"/>
            <w:tcBorders>
              <w:right w:val="single" w:sz="6" w:space="0" w:color="000000"/>
            </w:tcBorders>
            <w:shd w:val="clear" w:color="auto" w:fill="A4A4A4"/>
          </w:tcPr>
          <w:p>
            <w:pPr>
              <w:pStyle w:val="TableParagraph"/>
              <w:spacing w:line="229" w:lineRule="exact" w:before="0"/>
              <w:ind w:right="170"/>
              <w:rPr>
                <w:b/>
                <w:sz w:val="20"/>
              </w:rPr>
            </w:pPr>
            <w:r>
              <w:rPr>
                <w:b/>
                <w:w w:val="95"/>
                <w:sz w:val="20"/>
              </w:rPr>
              <w:t>35-</w:t>
            </w:r>
            <w:r>
              <w:rPr>
                <w:b/>
                <w:spacing w:val="-4"/>
                <w:sz w:val="20"/>
              </w:rPr>
              <w:t>2014</w:t>
            </w:r>
          </w:p>
        </w:tc>
        <w:tc>
          <w:tcPr>
            <w:tcW w:w="5040" w:type="dxa"/>
            <w:tcBorders>
              <w:left w:val="single" w:sz="6" w:space="0" w:color="000000"/>
            </w:tcBorders>
            <w:shd w:val="clear" w:color="auto" w:fill="ECECEC"/>
          </w:tcPr>
          <w:p>
            <w:pPr>
              <w:pStyle w:val="TableParagraph"/>
              <w:spacing w:line="229" w:lineRule="exact" w:before="0"/>
              <w:ind w:left="105"/>
              <w:jc w:val="left"/>
              <w:rPr>
                <w:sz w:val="20"/>
              </w:rPr>
            </w:pPr>
            <w:r>
              <w:rPr>
                <w:sz w:val="20"/>
              </w:rPr>
              <w:t>Cooks,</w:t>
            </w:r>
            <w:r>
              <w:rPr>
                <w:spacing w:val="-7"/>
                <w:sz w:val="20"/>
              </w:rPr>
              <w:t> </w:t>
            </w:r>
            <w:r>
              <w:rPr>
                <w:spacing w:val="-2"/>
                <w:sz w:val="20"/>
              </w:rPr>
              <w:t>Restaurant</w:t>
            </w:r>
          </w:p>
        </w:tc>
        <w:tc>
          <w:tcPr>
            <w:tcW w:w="1199" w:type="dxa"/>
            <w:shd w:val="clear" w:color="auto" w:fill="ECECEC"/>
          </w:tcPr>
          <w:p>
            <w:pPr>
              <w:pStyle w:val="TableParagraph"/>
              <w:spacing w:line="229" w:lineRule="exact" w:before="0"/>
              <w:ind w:right="93"/>
              <w:rPr>
                <w:sz w:val="20"/>
              </w:rPr>
            </w:pPr>
            <w:r>
              <w:rPr>
                <w:spacing w:val="-2"/>
                <w:sz w:val="20"/>
              </w:rPr>
              <w:t>9,277</w:t>
            </w:r>
          </w:p>
        </w:tc>
        <w:tc>
          <w:tcPr>
            <w:tcW w:w="1202" w:type="dxa"/>
            <w:shd w:val="clear" w:color="auto" w:fill="ECECEC"/>
          </w:tcPr>
          <w:p>
            <w:pPr>
              <w:pStyle w:val="TableParagraph"/>
              <w:spacing w:line="229" w:lineRule="exact" w:before="0"/>
              <w:ind w:right="95"/>
              <w:rPr>
                <w:sz w:val="20"/>
              </w:rPr>
            </w:pPr>
            <w:r>
              <w:rPr>
                <w:spacing w:val="-2"/>
                <w:sz w:val="20"/>
              </w:rPr>
              <w:t>14,080</w:t>
            </w:r>
          </w:p>
        </w:tc>
        <w:tc>
          <w:tcPr>
            <w:tcW w:w="873" w:type="dxa"/>
            <w:shd w:val="clear" w:color="auto" w:fill="ECECEC"/>
          </w:tcPr>
          <w:p>
            <w:pPr>
              <w:pStyle w:val="TableParagraph"/>
              <w:spacing w:line="229" w:lineRule="exact" w:before="0"/>
              <w:ind w:right="92"/>
              <w:rPr>
                <w:sz w:val="20"/>
              </w:rPr>
            </w:pPr>
            <w:r>
              <w:rPr>
                <w:spacing w:val="-2"/>
                <w:sz w:val="20"/>
              </w:rPr>
              <w:t>4,803</w:t>
            </w:r>
          </w:p>
        </w:tc>
        <w:tc>
          <w:tcPr>
            <w:tcW w:w="815" w:type="dxa"/>
            <w:shd w:val="clear" w:color="auto" w:fill="ECECEC"/>
          </w:tcPr>
          <w:p>
            <w:pPr>
              <w:pStyle w:val="TableParagraph"/>
              <w:spacing w:line="229" w:lineRule="exact" w:before="0"/>
              <w:ind w:right="89"/>
              <w:rPr>
                <w:sz w:val="20"/>
              </w:rPr>
            </w:pPr>
            <w:r>
              <w:rPr>
                <w:spacing w:val="-2"/>
                <w:sz w:val="20"/>
              </w:rPr>
              <w:t>51.77%</w:t>
            </w:r>
          </w:p>
        </w:tc>
        <w:tc>
          <w:tcPr>
            <w:tcW w:w="858" w:type="dxa"/>
            <w:shd w:val="clear" w:color="auto" w:fill="ECECEC"/>
          </w:tcPr>
          <w:p>
            <w:pPr>
              <w:pStyle w:val="TableParagraph"/>
              <w:spacing w:line="229" w:lineRule="exact" w:before="0"/>
              <w:ind w:right="92"/>
              <w:rPr>
                <w:sz w:val="20"/>
              </w:rPr>
            </w:pPr>
            <w:r>
              <w:rPr>
                <w:spacing w:val="-5"/>
                <w:sz w:val="20"/>
              </w:rPr>
              <w:t>687</w:t>
            </w:r>
          </w:p>
        </w:tc>
        <w:tc>
          <w:tcPr>
            <w:tcW w:w="962" w:type="dxa"/>
            <w:shd w:val="clear" w:color="auto" w:fill="ECECEC"/>
          </w:tcPr>
          <w:p>
            <w:pPr>
              <w:pStyle w:val="TableParagraph"/>
              <w:spacing w:line="229" w:lineRule="exact" w:before="0"/>
              <w:ind w:right="89"/>
              <w:rPr>
                <w:sz w:val="20"/>
              </w:rPr>
            </w:pPr>
            <w:r>
              <w:rPr>
                <w:spacing w:val="-2"/>
                <w:sz w:val="20"/>
              </w:rPr>
              <w:t>1,000</w:t>
            </w:r>
          </w:p>
        </w:tc>
        <w:tc>
          <w:tcPr>
            <w:tcW w:w="837" w:type="dxa"/>
            <w:shd w:val="clear" w:color="auto" w:fill="ECECEC"/>
          </w:tcPr>
          <w:p>
            <w:pPr>
              <w:pStyle w:val="TableParagraph"/>
              <w:spacing w:line="229" w:lineRule="exact" w:before="0"/>
              <w:ind w:right="91"/>
              <w:rPr>
                <w:sz w:val="20"/>
              </w:rPr>
            </w:pPr>
            <w:r>
              <w:rPr>
                <w:spacing w:val="-5"/>
                <w:sz w:val="20"/>
              </w:rPr>
              <w:t>480</w:t>
            </w:r>
          </w:p>
        </w:tc>
        <w:tc>
          <w:tcPr>
            <w:tcW w:w="748" w:type="dxa"/>
            <w:shd w:val="clear" w:color="auto" w:fill="ECECEC"/>
          </w:tcPr>
          <w:p>
            <w:pPr>
              <w:pStyle w:val="TableParagraph"/>
              <w:spacing w:line="229" w:lineRule="exact" w:before="0"/>
              <w:ind w:right="87"/>
              <w:rPr>
                <w:b/>
                <w:sz w:val="20"/>
              </w:rPr>
            </w:pPr>
            <w:r>
              <w:rPr>
                <w:b/>
                <w:spacing w:val="-2"/>
                <w:sz w:val="20"/>
              </w:rPr>
              <w:t>2,167</w:t>
            </w:r>
          </w:p>
        </w:tc>
      </w:tr>
      <w:tr>
        <w:trPr>
          <w:trHeight w:val="254" w:hRule="atLeast"/>
        </w:trPr>
        <w:tc>
          <w:tcPr>
            <w:tcW w:w="895" w:type="dxa"/>
            <w:tcBorders>
              <w:right w:val="single" w:sz="6" w:space="0" w:color="000000"/>
            </w:tcBorders>
            <w:shd w:val="clear" w:color="auto" w:fill="A4A4A4"/>
          </w:tcPr>
          <w:p>
            <w:pPr>
              <w:pStyle w:val="TableParagraph"/>
              <w:spacing w:line="229" w:lineRule="exact" w:before="0"/>
              <w:ind w:right="170"/>
              <w:rPr>
                <w:b/>
                <w:sz w:val="20"/>
              </w:rPr>
            </w:pPr>
            <w:r>
              <w:rPr>
                <w:b/>
                <w:w w:val="95"/>
                <w:sz w:val="20"/>
              </w:rPr>
              <w:t>35-</w:t>
            </w:r>
            <w:r>
              <w:rPr>
                <w:b/>
                <w:spacing w:val="-4"/>
                <w:sz w:val="20"/>
              </w:rPr>
              <w:t>1012</w:t>
            </w:r>
          </w:p>
        </w:tc>
        <w:tc>
          <w:tcPr>
            <w:tcW w:w="5040" w:type="dxa"/>
            <w:tcBorders>
              <w:left w:val="single" w:sz="6" w:space="0" w:color="000000"/>
            </w:tcBorders>
            <w:shd w:val="clear" w:color="auto" w:fill="DBDBDB"/>
          </w:tcPr>
          <w:p>
            <w:pPr>
              <w:pStyle w:val="TableParagraph"/>
              <w:spacing w:line="229" w:lineRule="exact" w:before="0"/>
              <w:ind w:left="105"/>
              <w:jc w:val="left"/>
              <w:rPr>
                <w:sz w:val="20"/>
              </w:rPr>
            </w:pPr>
            <w:r>
              <w:rPr>
                <w:sz w:val="20"/>
              </w:rPr>
              <w:t>First-Line</w:t>
            </w:r>
            <w:r>
              <w:rPr>
                <w:spacing w:val="-9"/>
                <w:sz w:val="20"/>
              </w:rPr>
              <w:t> </w:t>
            </w:r>
            <w:r>
              <w:rPr>
                <w:sz w:val="20"/>
              </w:rPr>
              <w:t>Supervisors</w:t>
            </w:r>
            <w:r>
              <w:rPr>
                <w:spacing w:val="-10"/>
                <w:sz w:val="20"/>
              </w:rPr>
              <w:t> </w:t>
            </w:r>
            <w:r>
              <w:rPr>
                <w:sz w:val="20"/>
              </w:rPr>
              <w:t>of</w:t>
            </w:r>
            <w:r>
              <w:rPr>
                <w:spacing w:val="-9"/>
                <w:sz w:val="20"/>
              </w:rPr>
              <w:t> </w:t>
            </w:r>
            <w:r>
              <w:rPr>
                <w:sz w:val="20"/>
              </w:rPr>
              <w:t>Food</w:t>
            </w:r>
            <w:r>
              <w:rPr>
                <w:spacing w:val="-9"/>
                <w:sz w:val="20"/>
              </w:rPr>
              <w:t> </w:t>
            </w:r>
            <w:r>
              <w:rPr>
                <w:sz w:val="20"/>
              </w:rPr>
              <w:t>Preparation</w:t>
            </w:r>
            <w:r>
              <w:rPr>
                <w:spacing w:val="-10"/>
                <w:sz w:val="20"/>
              </w:rPr>
              <w:t> </w:t>
            </w:r>
            <w:r>
              <w:rPr>
                <w:sz w:val="20"/>
              </w:rPr>
              <w:t>and</w:t>
            </w:r>
            <w:r>
              <w:rPr>
                <w:spacing w:val="-8"/>
                <w:sz w:val="20"/>
              </w:rPr>
              <w:t> </w:t>
            </w:r>
            <w:r>
              <w:rPr>
                <w:sz w:val="20"/>
              </w:rPr>
              <w:t>Serving</w:t>
            </w:r>
            <w:r>
              <w:rPr>
                <w:spacing w:val="-10"/>
                <w:sz w:val="20"/>
              </w:rPr>
              <w:t> </w:t>
            </w:r>
            <w:r>
              <w:rPr>
                <w:spacing w:val="-2"/>
                <w:sz w:val="20"/>
              </w:rPr>
              <w:t>Workers</w:t>
            </w:r>
          </w:p>
        </w:tc>
        <w:tc>
          <w:tcPr>
            <w:tcW w:w="1199" w:type="dxa"/>
            <w:shd w:val="clear" w:color="auto" w:fill="DBDBDB"/>
          </w:tcPr>
          <w:p>
            <w:pPr>
              <w:pStyle w:val="TableParagraph"/>
              <w:spacing w:line="229" w:lineRule="exact" w:before="0"/>
              <w:ind w:right="93"/>
              <w:rPr>
                <w:sz w:val="20"/>
              </w:rPr>
            </w:pPr>
            <w:r>
              <w:rPr>
                <w:spacing w:val="-2"/>
                <w:sz w:val="20"/>
              </w:rPr>
              <w:t>10,492</w:t>
            </w:r>
          </w:p>
        </w:tc>
        <w:tc>
          <w:tcPr>
            <w:tcW w:w="1202" w:type="dxa"/>
            <w:shd w:val="clear" w:color="auto" w:fill="DBDBDB"/>
          </w:tcPr>
          <w:p>
            <w:pPr>
              <w:pStyle w:val="TableParagraph"/>
              <w:spacing w:line="229" w:lineRule="exact" w:before="0"/>
              <w:ind w:right="95"/>
              <w:rPr>
                <w:sz w:val="20"/>
              </w:rPr>
            </w:pPr>
            <w:r>
              <w:rPr>
                <w:spacing w:val="-2"/>
                <w:sz w:val="20"/>
              </w:rPr>
              <w:t>12,876</w:t>
            </w:r>
          </w:p>
        </w:tc>
        <w:tc>
          <w:tcPr>
            <w:tcW w:w="873" w:type="dxa"/>
            <w:shd w:val="clear" w:color="auto" w:fill="DBDBDB"/>
          </w:tcPr>
          <w:p>
            <w:pPr>
              <w:pStyle w:val="TableParagraph"/>
              <w:spacing w:line="229" w:lineRule="exact" w:before="0"/>
              <w:ind w:right="92"/>
              <w:rPr>
                <w:sz w:val="20"/>
              </w:rPr>
            </w:pPr>
            <w:r>
              <w:rPr>
                <w:spacing w:val="-2"/>
                <w:sz w:val="20"/>
              </w:rPr>
              <w:t>2,384</w:t>
            </w:r>
          </w:p>
        </w:tc>
        <w:tc>
          <w:tcPr>
            <w:tcW w:w="815" w:type="dxa"/>
            <w:shd w:val="clear" w:color="auto" w:fill="DBDBDB"/>
          </w:tcPr>
          <w:p>
            <w:pPr>
              <w:pStyle w:val="TableParagraph"/>
              <w:spacing w:line="229" w:lineRule="exact" w:before="0"/>
              <w:ind w:right="89"/>
              <w:rPr>
                <w:sz w:val="20"/>
              </w:rPr>
            </w:pPr>
            <w:r>
              <w:rPr>
                <w:spacing w:val="-2"/>
                <w:sz w:val="20"/>
              </w:rPr>
              <w:t>22.72%</w:t>
            </w:r>
          </w:p>
        </w:tc>
        <w:tc>
          <w:tcPr>
            <w:tcW w:w="858" w:type="dxa"/>
            <w:shd w:val="clear" w:color="auto" w:fill="DBDBDB"/>
          </w:tcPr>
          <w:p>
            <w:pPr>
              <w:pStyle w:val="TableParagraph"/>
              <w:spacing w:line="229" w:lineRule="exact" w:before="0"/>
              <w:ind w:right="92"/>
              <w:rPr>
                <w:sz w:val="20"/>
              </w:rPr>
            </w:pPr>
            <w:r>
              <w:rPr>
                <w:spacing w:val="-5"/>
                <w:sz w:val="20"/>
              </w:rPr>
              <w:t>521</w:t>
            </w:r>
          </w:p>
        </w:tc>
        <w:tc>
          <w:tcPr>
            <w:tcW w:w="962" w:type="dxa"/>
            <w:shd w:val="clear" w:color="auto" w:fill="DBDBDB"/>
          </w:tcPr>
          <w:p>
            <w:pPr>
              <w:pStyle w:val="TableParagraph"/>
              <w:spacing w:line="229" w:lineRule="exact" w:before="0"/>
              <w:ind w:right="89"/>
              <w:rPr>
                <w:sz w:val="20"/>
              </w:rPr>
            </w:pPr>
            <w:r>
              <w:rPr>
                <w:spacing w:val="-2"/>
                <w:sz w:val="20"/>
              </w:rPr>
              <w:t>1,191</w:t>
            </w:r>
          </w:p>
        </w:tc>
        <w:tc>
          <w:tcPr>
            <w:tcW w:w="837" w:type="dxa"/>
            <w:shd w:val="clear" w:color="auto" w:fill="DBDBDB"/>
          </w:tcPr>
          <w:p>
            <w:pPr>
              <w:pStyle w:val="TableParagraph"/>
              <w:spacing w:line="229" w:lineRule="exact" w:before="0"/>
              <w:ind w:right="91"/>
              <w:rPr>
                <w:sz w:val="20"/>
              </w:rPr>
            </w:pPr>
            <w:r>
              <w:rPr>
                <w:spacing w:val="-5"/>
                <w:sz w:val="20"/>
              </w:rPr>
              <w:t>238</w:t>
            </w:r>
          </w:p>
        </w:tc>
        <w:tc>
          <w:tcPr>
            <w:tcW w:w="748" w:type="dxa"/>
            <w:shd w:val="clear" w:color="auto" w:fill="DBDBDB"/>
          </w:tcPr>
          <w:p>
            <w:pPr>
              <w:pStyle w:val="TableParagraph"/>
              <w:spacing w:line="229" w:lineRule="exact" w:before="0"/>
              <w:ind w:right="87"/>
              <w:rPr>
                <w:b/>
                <w:sz w:val="20"/>
              </w:rPr>
            </w:pPr>
            <w:r>
              <w:rPr>
                <w:b/>
                <w:spacing w:val="-2"/>
                <w:sz w:val="20"/>
              </w:rPr>
              <w:t>1,950</w:t>
            </w:r>
          </w:p>
        </w:tc>
      </w:tr>
      <w:tr>
        <w:trPr>
          <w:trHeight w:val="256" w:hRule="atLeast"/>
        </w:trPr>
        <w:tc>
          <w:tcPr>
            <w:tcW w:w="895" w:type="dxa"/>
            <w:tcBorders>
              <w:right w:val="single" w:sz="6" w:space="0" w:color="000000"/>
            </w:tcBorders>
            <w:shd w:val="clear" w:color="auto" w:fill="A4A4A4"/>
          </w:tcPr>
          <w:p>
            <w:pPr>
              <w:pStyle w:val="TableParagraph"/>
              <w:spacing w:line="229" w:lineRule="exact" w:before="0"/>
              <w:ind w:right="170"/>
              <w:rPr>
                <w:b/>
                <w:sz w:val="20"/>
              </w:rPr>
            </w:pPr>
            <w:r>
              <w:rPr>
                <w:b/>
                <w:w w:val="95"/>
                <w:sz w:val="20"/>
              </w:rPr>
              <w:t>29-</w:t>
            </w:r>
            <w:r>
              <w:rPr>
                <w:b/>
                <w:spacing w:val="-4"/>
                <w:sz w:val="20"/>
              </w:rPr>
              <w:t>1141</w:t>
            </w:r>
          </w:p>
        </w:tc>
        <w:tc>
          <w:tcPr>
            <w:tcW w:w="5040" w:type="dxa"/>
            <w:tcBorders>
              <w:left w:val="single" w:sz="6" w:space="0" w:color="000000"/>
            </w:tcBorders>
            <w:shd w:val="clear" w:color="auto" w:fill="ECECEC"/>
          </w:tcPr>
          <w:p>
            <w:pPr>
              <w:pStyle w:val="TableParagraph"/>
              <w:spacing w:line="229" w:lineRule="exact" w:before="0"/>
              <w:ind w:left="105"/>
              <w:jc w:val="left"/>
              <w:rPr>
                <w:sz w:val="20"/>
              </w:rPr>
            </w:pPr>
            <w:r>
              <w:rPr>
                <w:sz w:val="20"/>
              </w:rPr>
              <w:t>Registered</w:t>
            </w:r>
            <w:r>
              <w:rPr>
                <w:spacing w:val="-9"/>
                <w:sz w:val="20"/>
              </w:rPr>
              <w:t> </w:t>
            </w:r>
            <w:r>
              <w:rPr>
                <w:spacing w:val="-2"/>
                <w:sz w:val="20"/>
              </w:rPr>
              <w:t>Nurses</w:t>
            </w:r>
          </w:p>
        </w:tc>
        <w:tc>
          <w:tcPr>
            <w:tcW w:w="1199" w:type="dxa"/>
            <w:shd w:val="clear" w:color="auto" w:fill="ECECEC"/>
          </w:tcPr>
          <w:p>
            <w:pPr>
              <w:pStyle w:val="TableParagraph"/>
              <w:spacing w:line="229" w:lineRule="exact" w:before="0"/>
              <w:ind w:right="93"/>
              <w:rPr>
                <w:sz w:val="20"/>
              </w:rPr>
            </w:pPr>
            <w:r>
              <w:rPr>
                <w:spacing w:val="-2"/>
                <w:sz w:val="20"/>
              </w:rPr>
              <w:t>25,892</w:t>
            </w:r>
          </w:p>
        </w:tc>
        <w:tc>
          <w:tcPr>
            <w:tcW w:w="1202" w:type="dxa"/>
            <w:shd w:val="clear" w:color="auto" w:fill="ECECEC"/>
          </w:tcPr>
          <w:p>
            <w:pPr>
              <w:pStyle w:val="TableParagraph"/>
              <w:spacing w:line="229" w:lineRule="exact" w:before="0"/>
              <w:ind w:right="95"/>
              <w:rPr>
                <w:sz w:val="20"/>
              </w:rPr>
            </w:pPr>
            <w:r>
              <w:rPr>
                <w:spacing w:val="-2"/>
                <w:sz w:val="20"/>
              </w:rPr>
              <w:t>28,236</w:t>
            </w:r>
          </w:p>
        </w:tc>
        <w:tc>
          <w:tcPr>
            <w:tcW w:w="873" w:type="dxa"/>
            <w:shd w:val="clear" w:color="auto" w:fill="ECECEC"/>
          </w:tcPr>
          <w:p>
            <w:pPr>
              <w:pStyle w:val="TableParagraph"/>
              <w:spacing w:line="229" w:lineRule="exact" w:before="0"/>
              <w:ind w:right="92"/>
              <w:rPr>
                <w:sz w:val="20"/>
              </w:rPr>
            </w:pPr>
            <w:r>
              <w:rPr>
                <w:spacing w:val="-2"/>
                <w:sz w:val="20"/>
              </w:rPr>
              <w:t>2,344</w:t>
            </w:r>
          </w:p>
        </w:tc>
        <w:tc>
          <w:tcPr>
            <w:tcW w:w="815" w:type="dxa"/>
            <w:shd w:val="clear" w:color="auto" w:fill="ECECEC"/>
          </w:tcPr>
          <w:p>
            <w:pPr>
              <w:pStyle w:val="TableParagraph"/>
              <w:spacing w:line="229" w:lineRule="exact" w:before="0"/>
              <w:ind w:right="89"/>
              <w:rPr>
                <w:sz w:val="20"/>
              </w:rPr>
            </w:pPr>
            <w:r>
              <w:rPr>
                <w:spacing w:val="-2"/>
                <w:sz w:val="20"/>
              </w:rPr>
              <w:t>9.05%</w:t>
            </w:r>
          </w:p>
        </w:tc>
        <w:tc>
          <w:tcPr>
            <w:tcW w:w="858" w:type="dxa"/>
            <w:shd w:val="clear" w:color="auto" w:fill="ECECEC"/>
          </w:tcPr>
          <w:p>
            <w:pPr>
              <w:pStyle w:val="TableParagraph"/>
              <w:spacing w:line="229" w:lineRule="exact" w:before="0"/>
              <w:ind w:right="92"/>
              <w:rPr>
                <w:sz w:val="20"/>
              </w:rPr>
            </w:pPr>
            <w:r>
              <w:rPr>
                <w:spacing w:val="-5"/>
                <w:sz w:val="20"/>
              </w:rPr>
              <w:t>722</w:t>
            </w:r>
          </w:p>
        </w:tc>
        <w:tc>
          <w:tcPr>
            <w:tcW w:w="962" w:type="dxa"/>
            <w:shd w:val="clear" w:color="auto" w:fill="ECECEC"/>
          </w:tcPr>
          <w:p>
            <w:pPr>
              <w:pStyle w:val="TableParagraph"/>
              <w:spacing w:line="229" w:lineRule="exact" w:before="0"/>
              <w:ind w:right="89"/>
              <w:rPr>
                <w:sz w:val="20"/>
              </w:rPr>
            </w:pPr>
            <w:r>
              <w:rPr>
                <w:spacing w:val="-5"/>
                <w:sz w:val="20"/>
              </w:rPr>
              <w:t>681</w:t>
            </w:r>
          </w:p>
        </w:tc>
        <w:tc>
          <w:tcPr>
            <w:tcW w:w="837" w:type="dxa"/>
            <w:shd w:val="clear" w:color="auto" w:fill="ECECEC"/>
          </w:tcPr>
          <w:p>
            <w:pPr>
              <w:pStyle w:val="TableParagraph"/>
              <w:spacing w:line="229" w:lineRule="exact" w:before="0"/>
              <w:ind w:right="91"/>
              <w:rPr>
                <w:sz w:val="20"/>
              </w:rPr>
            </w:pPr>
            <w:r>
              <w:rPr>
                <w:spacing w:val="-5"/>
                <w:sz w:val="20"/>
              </w:rPr>
              <w:t>234</w:t>
            </w:r>
          </w:p>
        </w:tc>
        <w:tc>
          <w:tcPr>
            <w:tcW w:w="748" w:type="dxa"/>
            <w:shd w:val="clear" w:color="auto" w:fill="ECECEC"/>
          </w:tcPr>
          <w:p>
            <w:pPr>
              <w:pStyle w:val="TableParagraph"/>
              <w:spacing w:line="229" w:lineRule="exact" w:before="0"/>
              <w:ind w:right="87"/>
              <w:rPr>
                <w:b/>
                <w:sz w:val="20"/>
              </w:rPr>
            </w:pPr>
            <w:r>
              <w:rPr>
                <w:b/>
                <w:spacing w:val="-2"/>
                <w:sz w:val="20"/>
              </w:rPr>
              <w:t>1,637</w:t>
            </w:r>
          </w:p>
        </w:tc>
      </w:tr>
      <w:tr>
        <w:trPr>
          <w:trHeight w:val="254" w:hRule="atLeast"/>
        </w:trPr>
        <w:tc>
          <w:tcPr>
            <w:tcW w:w="895" w:type="dxa"/>
            <w:tcBorders>
              <w:right w:val="single" w:sz="6" w:space="0" w:color="000000"/>
            </w:tcBorders>
            <w:shd w:val="clear" w:color="auto" w:fill="A4A4A4"/>
          </w:tcPr>
          <w:p>
            <w:pPr>
              <w:pStyle w:val="TableParagraph"/>
              <w:spacing w:line="227" w:lineRule="exact" w:before="0"/>
              <w:ind w:right="170"/>
              <w:rPr>
                <w:b/>
                <w:sz w:val="20"/>
              </w:rPr>
            </w:pPr>
            <w:r>
              <w:rPr>
                <w:b/>
                <w:w w:val="95"/>
                <w:sz w:val="20"/>
              </w:rPr>
              <w:t>41-</w:t>
            </w:r>
            <w:r>
              <w:rPr>
                <w:b/>
                <w:spacing w:val="-4"/>
                <w:sz w:val="20"/>
              </w:rPr>
              <w:t>1011</w:t>
            </w:r>
          </w:p>
        </w:tc>
        <w:tc>
          <w:tcPr>
            <w:tcW w:w="5040" w:type="dxa"/>
            <w:tcBorders>
              <w:left w:val="single" w:sz="6" w:space="0" w:color="000000"/>
            </w:tcBorders>
            <w:shd w:val="clear" w:color="auto" w:fill="DBDBDB"/>
          </w:tcPr>
          <w:p>
            <w:pPr>
              <w:pStyle w:val="TableParagraph"/>
              <w:spacing w:line="227" w:lineRule="exact" w:before="0"/>
              <w:ind w:left="105"/>
              <w:jc w:val="left"/>
              <w:rPr>
                <w:sz w:val="20"/>
              </w:rPr>
            </w:pPr>
            <w:r>
              <w:rPr>
                <w:sz w:val="20"/>
              </w:rPr>
              <w:t>First-Line</w:t>
            </w:r>
            <w:r>
              <w:rPr>
                <w:spacing w:val="-9"/>
                <w:sz w:val="20"/>
              </w:rPr>
              <w:t> </w:t>
            </w:r>
            <w:r>
              <w:rPr>
                <w:sz w:val="20"/>
              </w:rPr>
              <w:t>Supervisors</w:t>
            </w:r>
            <w:r>
              <w:rPr>
                <w:spacing w:val="-9"/>
                <w:sz w:val="20"/>
              </w:rPr>
              <w:t> </w:t>
            </w:r>
            <w:r>
              <w:rPr>
                <w:sz w:val="20"/>
              </w:rPr>
              <w:t>of</w:t>
            </w:r>
            <w:r>
              <w:rPr>
                <w:spacing w:val="-9"/>
                <w:sz w:val="20"/>
              </w:rPr>
              <w:t> </w:t>
            </w:r>
            <w:r>
              <w:rPr>
                <w:sz w:val="20"/>
              </w:rPr>
              <w:t>Retail</w:t>
            </w:r>
            <w:r>
              <w:rPr>
                <w:spacing w:val="-7"/>
                <w:sz w:val="20"/>
              </w:rPr>
              <w:t> </w:t>
            </w:r>
            <w:r>
              <w:rPr>
                <w:sz w:val="20"/>
              </w:rPr>
              <w:t>Sales</w:t>
            </w:r>
            <w:r>
              <w:rPr>
                <w:spacing w:val="-10"/>
                <w:sz w:val="20"/>
              </w:rPr>
              <w:t> </w:t>
            </w:r>
            <w:r>
              <w:rPr>
                <w:spacing w:val="-2"/>
                <w:sz w:val="20"/>
              </w:rPr>
              <w:t>Workers</w:t>
            </w:r>
          </w:p>
        </w:tc>
        <w:tc>
          <w:tcPr>
            <w:tcW w:w="1199" w:type="dxa"/>
            <w:shd w:val="clear" w:color="auto" w:fill="DBDBDB"/>
          </w:tcPr>
          <w:p>
            <w:pPr>
              <w:pStyle w:val="TableParagraph"/>
              <w:spacing w:line="227" w:lineRule="exact" w:before="0"/>
              <w:ind w:right="93"/>
              <w:rPr>
                <w:sz w:val="20"/>
              </w:rPr>
            </w:pPr>
            <w:r>
              <w:rPr>
                <w:spacing w:val="-2"/>
                <w:sz w:val="20"/>
              </w:rPr>
              <w:t>15,186</w:t>
            </w:r>
          </w:p>
        </w:tc>
        <w:tc>
          <w:tcPr>
            <w:tcW w:w="1202" w:type="dxa"/>
            <w:shd w:val="clear" w:color="auto" w:fill="DBDBDB"/>
          </w:tcPr>
          <w:p>
            <w:pPr>
              <w:pStyle w:val="TableParagraph"/>
              <w:spacing w:line="227" w:lineRule="exact" w:before="0"/>
              <w:ind w:right="95"/>
              <w:rPr>
                <w:sz w:val="20"/>
              </w:rPr>
            </w:pPr>
            <w:r>
              <w:rPr>
                <w:spacing w:val="-2"/>
                <w:sz w:val="20"/>
              </w:rPr>
              <w:t>15,001</w:t>
            </w:r>
          </w:p>
        </w:tc>
        <w:tc>
          <w:tcPr>
            <w:tcW w:w="873" w:type="dxa"/>
            <w:shd w:val="clear" w:color="auto" w:fill="DBDBDB"/>
          </w:tcPr>
          <w:p>
            <w:pPr>
              <w:pStyle w:val="TableParagraph"/>
              <w:spacing w:line="227" w:lineRule="exact" w:before="0"/>
              <w:ind w:right="92"/>
              <w:rPr>
                <w:sz w:val="20"/>
              </w:rPr>
            </w:pPr>
            <w:r>
              <w:rPr>
                <w:w w:val="95"/>
                <w:sz w:val="20"/>
              </w:rPr>
              <w:t>-</w:t>
            </w:r>
            <w:r>
              <w:rPr>
                <w:spacing w:val="-5"/>
                <w:sz w:val="20"/>
              </w:rPr>
              <w:t>185</w:t>
            </w:r>
          </w:p>
        </w:tc>
        <w:tc>
          <w:tcPr>
            <w:tcW w:w="815" w:type="dxa"/>
            <w:shd w:val="clear" w:color="auto" w:fill="DBDBDB"/>
          </w:tcPr>
          <w:p>
            <w:pPr>
              <w:pStyle w:val="TableParagraph"/>
              <w:spacing w:line="227" w:lineRule="exact" w:before="0"/>
              <w:ind w:right="89"/>
              <w:rPr>
                <w:sz w:val="20"/>
              </w:rPr>
            </w:pPr>
            <w:r>
              <w:rPr>
                <w:w w:val="95"/>
                <w:sz w:val="20"/>
              </w:rPr>
              <w:t>-</w:t>
            </w:r>
            <w:r>
              <w:rPr>
                <w:spacing w:val="-2"/>
                <w:sz w:val="20"/>
              </w:rPr>
              <w:t>1.22%</w:t>
            </w:r>
          </w:p>
        </w:tc>
        <w:tc>
          <w:tcPr>
            <w:tcW w:w="858" w:type="dxa"/>
            <w:shd w:val="clear" w:color="auto" w:fill="DBDBDB"/>
          </w:tcPr>
          <w:p>
            <w:pPr>
              <w:pStyle w:val="TableParagraph"/>
              <w:spacing w:line="227" w:lineRule="exact" w:before="0"/>
              <w:ind w:right="92"/>
              <w:rPr>
                <w:sz w:val="20"/>
              </w:rPr>
            </w:pPr>
            <w:r>
              <w:rPr>
                <w:spacing w:val="-5"/>
                <w:sz w:val="20"/>
              </w:rPr>
              <w:t>533</w:t>
            </w:r>
          </w:p>
        </w:tc>
        <w:tc>
          <w:tcPr>
            <w:tcW w:w="962" w:type="dxa"/>
            <w:shd w:val="clear" w:color="auto" w:fill="DBDBDB"/>
          </w:tcPr>
          <w:p>
            <w:pPr>
              <w:pStyle w:val="TableParagraph"/>
              <w:spacing w:line="227" w:lineRule="exact" w:before="0"/>
              <w:ind w:right="89"/>
              <w:rPr>
                <w:sz w:val="20"/>
              </w:rPr>
            </w:pPr>
            <w:r>
              <w:rPr>
                <w:spacing w:val="-2"/>
                <w:sz w:val="20"/>
              </w:rPr>
              <w:t>1,046</w:t>
            </w:r>
          </w:p>
        </w:tc>
        <w:tc>
          <w:tcPr>
            <w:tcW w:w="837" w:type="dxa"/>
            <w:shd w:val="clear" w:color="auto" w:fill="DBDBDB"/>
          </w:tcPr>
          <w:p>
            <w:pPr>
              <w:pStyle w:val="TableParagraph"/>
              <w:spacing w:line="227" w:lineRule="exact" w:before="0"/>
              <w:ind w:right="91"/>
              <w:rPr>
                <w:sz w:val="20"/>
              </w:rPr>
            </w:pPr>
            <w:r>
              <w:rPr>
                <w:w w:val="95"/>
                <w:sz w:val="20"/>
              </w:rPr>
              <w:t>-</w:t>
            </w:r>
            <w:r>
              <w:rPr>
                <w:spacing w:val="-5"/>
                <w:sz w:val="20"/>
              </w:rPr>
              <w:t>18</w:t>
            </w:r>
          </w:p>
        </w:tc>
        <w:tc>
          <w:tcPr>
            <w:tcW w:w="748" w:type="dxa"/>
            <w:shd w:val="clear" w:color="auto" w:fill="DBDBDB"/>
          </w:tcPr>
          <w:p>
            <w:pPr>
              <w:pStyle w:val="TableParagraph"/>
              <w:spacing w:line="227" w:lineRule="exact" w:before="0"/>
              <w:ind w:right="87"/>
              <w:rPr>
                <w:b/>
                <w:sz w:val="20"/>
              </w:rPr>
            </w:pPr>
            <w:r>
              <w:rPr>
                <w:b/>
                <w:spacing w:val="-2"/>
                <w:sz w:val="20"/>
              </w:rPr>
              <w:t>1,561</w:t>
            </w:r>
          </w:p>
        </w:tc>
      </w:tr>
      <w:tr>
        <w:trPr>
          <w:trHeight w:val="254" w:hRule="atLeast"/>
        </w:trPr>
        <w:tc>
          <w:tcPr>
            <w:tcW w:w="895" w:type="dxa"/>
            <w:tcBorders>
              <w:right w:val="single" w:sz="6" w:space="0" w:color="000000"/>
            </w:tcBorders>
            <w:shd w:val="clear" w:color="auto" w:fill="A4A4A4"/>
          </w:tcPr>
          <w:p>
            <w:pPr>
              <w:pStyle w:val="TableParagraph"/>
              <w:spacing w:line="229" w:lineRule="exact" w:before="0"/>
              <w:ind w:right="170"/>
              <w:rPr>
                <w:b/>
                <w:sz w:val="20"/>
              </w:rPr>
            </w:pPr>
            <w:r>
              <w:rPr>
                <w:b/>
                <w:w w:val="95"/>
                <w:sz w:val="20"/>
              </w:rPr>
              <w:t>43-</w:t>
            </w:r>
            <w:r>
              <w:rPr>
                <w:b/>
                <w:spacing w:val="-4"/>
                <w:sz w:val="20"/>
              </w:rPr>
              <w:t>4171</w:t>
            </w:r>
          </w:p>
        </w:tc>
        <w:tc>
          <w:tcPr>
            <w:tcW w:w="5040" w:type="dxa"/>
            <w:tcBorders>
              <w:left w:val="single" w:sz="6" w:space="0" w:color="000000"/>
            </w:tcBorders>
            <w:shd w:val="clear" w:color="auto" w:fill="ECECEC"/>
          </w:tcPr>
          <w:p>
            <w:pPr>
              <w:pStyle w:val="TableParagraph"/>
              <w:spacing w:line="229" w:lineRule="exact" w:before="0"/>
              <w:ind w:left="105"/>
              <w:jc w:val="left"/>
              <w:rPr>
                <w:sz w:val="20"/>
              </w:rPr>
            </w:pPr>
            <w:r>
              <w:rPr>
                <w:sz w:val="20"/>
              </w:rPr>
              <w:t>Receptionists</w:t>
            </w:r>
            <w:r>
              <w:rPr>
                <w:spacing w:val="-11"/>
                <w:sz w:val="20"/>
              </w:rPr>
              <w:t> </w:t>
            </w:r>
            <w:r>
              <w:rPr>
                <w:sz w:val="20"/>
              </w:rPr>
              <w:t>and</w:t>
            </w:r>
            <w:r>
              <w:rPr>
                <w:spacing w:val="-11"/>
                <w:sz w:val="20"/>
              </w:rPr>
              <w:t> </w:t>
            </w:r>
            <w:r>
              <w:rPr>
                <w:sz w:val="20"/>
              </w:rPr>
              <w:t>Information</w:t>
            </w:r>
            <w:r>
              <w:rPr>
                <w:spacing w:val="-8"/>
                <w:sz w:val="20"/>
              </w:rPr>
              <w:t> </w:t>
            </w:r>
            <w:r>
              <w:rPr>
                <w:spacing w:val="-2"/>
                <w:sz w:val="20"/>
              </w:rPr>
              <w:t>Clerks</w:t>
            </w:r>
          </w:p>
        </w:tc>
        <w:tc>
          <w:tcPr>
            <w:tcW w:w="1199" w:type="dxa"/>
            <w:shd w:val="clear" w:color="auto" w:fill="ECECEC"/>
          </w:tcPr>
          <w:p>
            <w:pPr>
              <w:pStyle w:val="TableParagraph"/>
              <w:spacing w:line="229" w:lineRule="exact" w:before="0"/>
              <w:ind w:right="93"/>
              <w:rPr>
                <w:sz w:val="20"/>
              </w:rPr>
            </w:pPr>
            <w:r>
              <w:rPr>
                <w:spacing w:val="-2"/>
                <w:sz w:val="20"/>
              </w:rPr>
              <w:t>11,563</w:t>
            </w:r>
          </w:p>
        </w:tc>
        <w:tc>
          <w:tcPr>
            <w:tcW w:w="1202" w:type="dxa"/>
            <w:shd w:val="clear" w:color="auto" w:fill="ECECEC"/>
          </w:tcPr>
          <w:p>
            <w:pPr>
              <w:pStyle w:val="TableParagraph"/>
              <w:spacing w:line="229" w:lineRule="exact" w:before="0"/>
              <w:ind w:right="95"/>
              <w:rPr>
                <w:sz w:val="20"/>
              </w:rPr>
            </w:pPr>
            <w:r>
              <w:rPr>
                <w:spacing w:val="-2"/>
                <w:sz w:val="20"/>
              </w:rPr>
              <w:t>12,221</w:t>
            </w:r>
          </w:p>
        </w:tc>
        <w:tc>
          <w:tcPr>
            <w:tcW w:w="873" w:type="dxa"/>
            <w:shd w:val="clear" w:color="auto" w:fill="ECECEC"/>
          </w:tcPr>
          <w:p>
            <w:pPr>
              <w:pStyle w:val="TableParagraph"/>
              <w:spacing w:line="229" w:lineRule="exact" w:before="0"/>
              <w:ind w:right="92"/>
              <w:rPr>
                <w:sz w:val="20"/>
              </w:rPr>
            </w:pPr>
            <w:r>
              <w:rPr>
                <w:spacing w:val="-5"/>
                <w:sz w:val="20"/>
              </w:rPr>
              <w:t>658</w:t>
            </w:r>
          </w:p>
        </w:tc>
        <w:tc>
          <w:tcPr>
            <w:tcW w:w="815" w:type="dxa"/>
            <w:shd w:val="clear" w:color="auto" w:fill="ECECEC"/>
          </w:tcPr>
          <w:p>
            <w:pPr>
              <w:pStyle w:val="TableParagraph"/>
              <w:spacing w:line="229" w:lineRule="exact" w:before="0"/>
              <w:ind w:right="89"/>
              <w:rPr>
                <w:sz w:val="20"/>
              </w:rPr>
            </w:pPr>
            <w:r>
              <w:rPr>
                <w:spacing w:val="-2"/>
                <w:sz w:val="20"/>
              </w:rPr>
              <w:t>5.69%</w:t>
            </w:r>
          </w:p>
        </w:tc>
        <w:tc>
          <w:tcPr>
            <w:tcW w:w="858" w:type="dxa"/>
            <w:shd w:val="clear" w:color="auto" w:fill="ECECEC"/>
          </w:tcPr>
          <w:p>
            <w:pPr>
              <w:pStyle w:val="TableParagraph"/>
              <w:spacing w:line="229" w:lineRule="exact" w:before="0"/>
              <w:ind w:right="92"/>
              <w:rPr>
                <w:sz w:val="20"/>
              </w:rPr>
            </w:pPr>
            <w:r>
              <w:rPr>
                <w:spacing w:val="-5"/>
                <w:sz w:val="20"/>
              </w:rPr>
              <w:t>664</w:t>
            </w:r>
          </w:p>
        </w:tc>
        <w:tc>
          <w:tcPr>
            <w:tcW w:w="962" w:type="dxa"/>
            <w:shd w:val="clear" w:color="auto" w:fill="ECECEC"/>
          </w:tcPr>
          <w:p>
            <w:pPr>
              <w:pStyle w:val="TableParagraph"/>
              <w:spacing w:line="229" w:lineRule="exact" w:before="0"/>
              <w:ind w:right="89"/>
              <w:rPr>
                <w:sz w:val="20"/>
              </w:rPr>
            </w:pPr>
            <w:r>
              <w:rPr>
                <w:spacing w:val="-5"/>
                <w:sz w:val="20"/>
              </w:rPr>
              <w:t>822</w:t>
            </w:r>
          </w:p>
        </w:tc>
        <w:tc>
          <w:tcPr>
            <w:tcW w:w="837" w:type="dxa"/>
            <w:shd w:val="clear" w:color="auto" w:fill="ECECEC"/>
          </w:tcPr>
          <w:p>
            <w:pPr>
              <w:pStyle w:val="TableParagraph"/>
              <w:spacing w:line="229" w:lineRule="exact" w:before="0"/>
              <w:ind w:right="91"/>
              <w:rPr>
                <w:sz w:val="20"/>
              </w:rPr>
            </w:pPr>
            <w:r>
              <w:rPr>
                <w:spacing w:val="-5"/>
                <w:sz w:val="20"/>
              </w:rPr>
              <w:t>66</w:t>
            </w:r>
          </w:p>
        </w:tc>
        <w:tc>
          <w:tcPr>
            <w:tcW w:w="748" w:type="dxa"/>
            <w:shd w:val="clear" w:color="auto" w:fill="ECECEC"/>
          </w:tcPr>
          <w:p>
            <w:pPr>
              <w:pStyle w:val="TableParagraph"/>
              <w:spacing w:line="229" w:lineRule="exact" w:before="0"/>
              <w:ind w:right="87"/>
              <w:rPr>
                <w:b/>
                <w:sz w:val="20"/>
              </w:rPr>
            </w:pPr>
            <w:r>
              <w:rPr>
                <w:b/>
                <w:spacing w:val="-2"/>
                <w:sz w:val="20"/>
              </w:rPr>
              <w:t>1,552</w:t>
            </w:r>
          </w:p>
        </w:tc>
      </w:tr>
      <w:tr>
        <w:trPr>
          <w:trHeight w:val="256" w:hRule="atLeast"/>
        </w:trPr>
        <w:tc>
          <w:tcPr>
            <w:tcW w:w="895" w:type="dxa"/>
            <w:tcBorders>
              <w:right w:val="single" w:sz="6" w:space="0" w:color="000000"/>
            </w:tcBorders>
            <w:shd w:val="clear" w:color="auto" w:fill="A4A4A4"/>
          </w:tcPr>
          <w:p>
            <w:pPr>
              <w:pStyle w:val="TableParagraph"/>
              <w:spacing w:line="229" w:lineRule="exact" w:before="0"/>
              <w:ind w:right="170"/>
              <w:rPr>
                <w:b/>
                <w:sz w:val="20"/>
              </w:rPr>
            </w:pPr>
            <w:r>
              <w:rPr>
                <w:b/>
                <w:w w:val="95"/>
                <w:sz w:val="20"/>
              </w:rPr>
              <w:t>39-</w:t>
            </w:r>
            <w:r>
              <w:rPr>
                <w:b/>
                <w:spacing w:val="-4"/>
                <w:sz w:val="20"/>
              </w:rPr>
              <w:t>9011</w:t>
            </w:r>
          </w:p>
        </w:tc>
        <w:tc>
          <w:tcPr>
            <w:tcW w:w="5040" w:type="dxa"/>
            <w:tcBorders>
              <w:left w:val="single" w:sz="6" w:space="0" w:color="000000"/>
            </w:tcBorders>
            <w:shd w:val="clear" w:color="auto" w:fill="DBDBDB"/>
          </w:tcPr>
          <w:p>
            <w:pPr>
              <w:pStyle w:val="TableParagraph"/>
              <w:spacing w:line="229" w:lineRule="exact" w:before="0"/>
              <w:ind w:left="105"/>
              <w:jc w:val="left"/>
              <w:rPr>
                <w:sz w:val="20"/>
              </w:rPr>
            </w:pPr>
            <w:r>
              <w:rPr>
                <w:sz w:val="20"/>
              </w:rPr>
              <w:t>Childcare</w:t>
            </w:r>
            <w:r>
              <w:rPr>
                <w:spacing w:val="-8"/>
                <w:sz w:val="20"/>
              </w:rPr>
              <w:t> </w:t>
            </w:r>
            <w:r>
              <w:rPr>
                <w:spacing w:val="-2"/>
                <w:sz w:val="20"/>
              </w:rPr>
              <w:t>Workers</w:t>
            </w:r>
          </w:p>
        </w:tc>
        <w:tc>
          <w:tcPr>
            <w:tcW w:w="1199" w:type="dxa"/>
            <w:shd w:val="clear" w:color="auto" w:fill="DBDBDB"/>
          </w:tcPr>
          <w:p>
            <w:pPr>
              <w:pStyle w:val="TableParagraph"/>
              <w:spacing w:line="229" w:lineRule="exact" w:before="0"/>
              <w:ind w:right="93"/>
              <w:rPr>
                <w:sz w:val="20"/>
              </w:rPr>
            </w:pPr>
            <w:r>
              <w:rPr>
                <w:spacing w:val="-2"/>
                <w:sz w:val="20"/>
              </w:rPr>
              <w:t>9,687</w:t>
            </w:r>
          </w:p>
        </w:tc>
        <w:tc>
          <w:tcPr>
            <w:tcW w:w="1202" w:type="dxa"/>
            <w:shd w:val="clear" w:color="auto" w:fill="DBDBDB"/>
          </w:tcPr>
          <w:p>
            <w:pPr>
              <w:pStyle w:val="TableParagraph"/>
              <w:spacing w:line="229" w:lineRule="exact" w:before="0"/>
              <w:ind w:right="95"/>
              <w:rPr>
                <w:sz w:val="20"/>
              </w:rPr>
            </w:pPr>
            <w:r>
              <w:rPr>
                <w:spacing w:val="-2"/>
                <w:sz w:val="20"/>
              </w:rPr>
              <w:t>10,767</w:t>
            </w:r>
          </w:p>
        </w:tc>
        <w:tc>
          <w:tcPr>
            <w:tcW w:w="873" w:type="dxa"/>
            <w:shd w:val="clear" w:color="auto" w:fill="DBDBDB"/>
          </w:tcPr>
          <w:p>
            <w:pPr>
              <w:pStyle w:val="TableParagraph"/>
              <w:spacing w:line="229" w:lineRule="exact" w:before="0"/>
              <w:ind w:right="92"/>
              <w:rPr>
                <w:sz w:val="20"/>
              </w:rPr>
            </w:pPr>
            <w:r>
              <w:rPr>
                <w:spacing w:val="-2"/>
                <w:sz w:val="20"/>
              </w:rPr>
              <w:t>1,080</w:t>
            </w:r>
          </w:p>
        </w:tc>
        <w:tc>
          <w:tcPr>
            <w:tcW w:w="815" w:type="dxa"/>
            <w:shd w:val="clear" w:color="auto" w:fill="DBDBDB"/>
          </w:tcPr>
          <w:p>
            <w:pPr>
              <w:pStyle w:val="TableParagraph"/>
              <w:spacing w:line="229" w:lineRule="exact" w:before="0"/>
              <w:ind w:right="89"/>
              <w:rPr>
                <w:sz w:val="20"/>
              </w:rPr>
            </w:pPr>
            <w:r>
              <w:rPr>
                <w:spacing w:val="-2"/>
                <w:sz w:val="20"/>
              </w:rPr>
              <w:t>11.15%</w:t>
            </w:r>
          </w:p>
        </w:tc>
        <w:tc>
          <w:tcPr>
            <w:tcW w:w="858" w:type="dxa"/>
            <w:shd w:val="clear" w:color="auto" w:fill="DBDBDB"/>
          </w:tcPr>
          <w:p>
            <w:pPr>
              <w:pStyle w:val="TableParagraph"/>
              <w:spacing w:line="229" w:lineRule="exact" w:before="0"/>
              <w:ind w:right="92"/>
              <w:rPr>
                <w:sz w:val="20"/>
              </w:rPr>
            </w:pPr>
            <w:r>
              <w:rPr>
                <w:spacing w:val="-5"/>
                <w:sz w:val="20"/>
              </w:rPr>
              <w:t>688</w:t>
            </w:r>
          </w:p>
        </w:tc>
        <w:tc>
          <w:tcPr>
            <w:tcW w:w="962" w:type="dxa"/>
            <w:shd w:val="clear" w:color="auto" w:fill="DBDBDB"/>
          </w:tcPr>
          <w:p>
            <w:pPr>
              <w:pStyle w:val="TableParagraph"/>
              <w:spacing w:line="229" w:lineRule="exact" w:before="0"/>
              <w:ind w:right="89"/>
              <w:rPr>
                <w:sz w:val="20"/>
              </w:rPr>
            </w:pPr>
            <w:r>
              <w:rPr>
                <w:spacing w:val="-5"/>
                <w:sz w:val="20"/>
              </w:rPr>
              <w:t>715</w:t>
            </w:r>
          </w:p>
        </w:tc>
        <w:tc>
          <w:tcPr>
            <w:tcW w:w="837" w:type="dxa"/>
            <w:shd w:val="clear" w:color="auto" w:fill="DBDBDB"/>
          </w:tcPr>
          <w:p>
            <w:pPr>
              <w:pStyle w:val="TableParagraph"/>
              <w:spacing w:line="229" w:lineRule="exact" w:before="0"/>
              <w:ind w:right="91"/>
              <w:rPr>
                <w:sz w:val="20"/>
              </w:rPr>
            </w:pPr>
            <w:r>
              <w:rPr>
                <w:spacing w:val="-5"/>
                <w:sz w:val="20"/>
              </w:rPr>
              <w:t>108</w:t>
            </w:r>
          </w:p>
        </w:tc>
        <w:tc>
          <w:tcPr>
            <w:tcW w:w="748" w:type="dxa"/>
            <w:shd w:val="clear" w:color="auto" w:fill="DBDBDB"/>
          </w:tcPr>
          <w:p>
            <w:pPr>
              <w:pStyle w:val="TableParagraph"/>
              <w:spacing w:line="229" w:lineRule="exact" w:before="0"/>
              <w:ind w:right="87"/>
              <w:rPr>
                <w:b/>
                <w:sz w:val="20"/>
              </w:rPr>
            </w:pPr>
            <w:r>
              <w:rPr>
                <w:b/>
                <w:spacing w:val="-2"/>
                <w:sz w:val="20"/>
              </w:rPr>
              <w:t>1,511</w:t>
            </w:r>
          </w:p>
        </w:tc>
      </w:tr>
    </w:tbl>
    <w:p>
      <w:pPr>
        <w:spacing w:after="0" w:line="229" w:lineRule="exact"/>
        <w:rPr>
          <w:sz w:val="20"/>
        </w:rPr>
        <w:sectPr>
          <w:headerReference w:type="default" r:id="rId95"/>
          <w:headerReference w:type="even" r:id="rId96"/>
          <w:footerReference w:type="default" r:id="rId97"/>
          <w:footerReference w:type="even" r:id="rId98"/>
          <w:pgSz w:w="15840" w:h="12240" w:orient="landscape"/>
          <w:pgMar w:header="297" w:footer="690" w:top="1560" w:bottom="920" w:left="340" w:right="180"/>
          <w:pgNumType w:start="41"/>
        </w:sectPr>
      </w:pPr>
    </w:p>
    <w:p>
      <w:pPr>
        <w:spacing w:line="240" w:lineRule="auto" w:before="0"/>
        <w:rPr>
          <w:sz w:val="20"/>
        </w:rPr>
      </w:pPr>
    </w:p>
    <w:p>
      <w:pPr>
        <w:spacing w:line="240" w:lineRule="auto" w:before="8"/>
        <w:rPr>
          <w:sz w:val="22"/>
        </w:rPr>
      </w:pPr>
    </w:p>
    <w:p>
      <w:pPr>
        <w:spacing w:before="100" w:after="59"/>
        <w:ind w:left="380" w:right="0" w:firstLine="0"/>
        <w:jc w:val="left"/>
        <w:rPr>
          <w:sz w:val="36"/>
        </w:rPr>
      </w:pPr>
      <w:r>
        <w:rPr>
          <w:sz w:val="36"/>
        </w:rPr>
        <w:t>Top</w:t>
      </w:r>
      <w:r>
        <w:rPr>
          <w:spacing w:val="-6"/>
          <w:sz w:val="36"/>
        </w:rPr>
        <w:t> </w:t>
      </w:r>
      <w:r>
        <w:rPr>
          <w:sz w:val="36"/>
        </w:rPr>
        <w:t>20</w:t>
      </w:r>
      <w:r>
        <w:rPr>
          <w:spacing w:val="-4"/>
          <w:sz w:val="36"/>
        </w:rPr>
        <w:t> </w:t>
      </w:r>
      <w:r>
        <w:rPr>
          <w:sz w:val="36"/>
        </w:rPr>
        <w:t>Declining</w:t>
      </w:r>
      <w:r>
        <w:rPr>
          <w:spacing w:val="-4"/>
          <w:sz w:val="36"/>
        </w:rPr>
        <w:t> </w:t>
      </w:r>
      <w:r>
        <w:rPr>
          <w:sz w:val="36"/>
        </w:rPr>
        <w:t>Occupations</w:t>
      </w:r>
      <w:r>
        <w:rPr>
          <w:spacing w:val="-1"/>
          <w:sz w:val="36"/>
        </w:rPr>
        <w:t> </w:t>
      </w:r>
      <w:r>
        <w:rPr>
          <w:sz w:val="36"/>
        </w:rPr>
        <w:t>by</w:t>
      </w:r>
      <w:r>
        <w:rPr>
          <w:spacing w:val="-1"/>
          <w:sz w:val="36"/>
        </w:rPr>
        <w:t> </w:t>
      </w:r>
      <w:r>
        <w:rPr>
          <w:sz w:val="36"/>
        </w:rPr>
        <w:t>Numeric</w:t>
      </w:r>
      <w:r>
        <w:rPr>
          <w:spacing w:val="-3"/>
          <w:sz w:val="36"/>
        </w:rPr>
        <w:t> </w:t>
      </w:r>
      <w:r>
        <w:rPr>
          <w:spacing w:val="-2"/>
          <w:sz w:val="36"/>
        </w:rPr>
        <w:t>Change</w:t>
      </w: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95"/>
        <w:gridCol w:w="5760"/>
        <w:gridCol w:w="1260"/>
        <w:gridCol w:w="1200"/>
        <w:gridCol w:w="874"/>
        <w:gridCol w:w="898"/>
        <w:gridCol w:w="810"/>
        <w:gridCol w:w="965"/>
        <w:gridCol w:w="1015"/>
        <w:gridCol w:w="626"/>
      </w:tblGrid>
      <w:tr>
        <w:trPr>
          <w:trHeight w:val="256" w:hRule="atLeast"/>
        </w:trPr>
        <w:tc>
          <w:tcPr>
            <w:tcW w:w="6655" w:type="dxa"/>
            <w:gridSpan w:val="2"/>
            <w:shd w:val="clear" w:color="auto" w:fill="A4A4A4"/>
          </w:tcPr>
          <w:p>
            <w:pPr>
              <w:pStyle w:val="TableParagraph"/>
              <w:spacing w:line="225" w:lineRule="exact"/>
              <w:ind w:left="1877"/>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60" w:type="dxa"/>
            <w:gridSpan w:val="2"/>
            <w:shd w:val="clear" w:color="auto" w:fill="A4A4A4"/>
          </w:tcPr>
          <w:p>
            <w:pPr>
              <w:pStyle w:val="TableParagraph"/>
              <w:spacing w:line="225" w:lineRule="exact"/>
              <w:ind w:left="745"/>
              <w:jc w:val="left"/>
              <w:rPr>
                <w:b/>
                <w:sz w:val="20"/>
              </w:rPr>
            </w:pPr>
            <w:r>
              <w:rPr>
                <w:b/>
                <w:spacing w:val="-2"/>
                <w:sz w:val="20"/>
              </w:rPr>
              <w:t>Employment</w:t>
            </w:r>
          </w:p>
        </w:tc>
        <w:tc>
          <w:tcPr>
            <w:tcW w:w="1772" w:type="dxa"/>
            <w:gridSpan w:val="2"/>
            <w:shd w:val="clear" w:color="auto" w:fill="A4A4A4"/>
          </w:tcPr>
          <w:p>
            <w:pPr>
              <w:pStyle w:val="TableParagraph"/>
              <w:spacing w:line="225" w:lineRule="exact"/>
              <w:ind w:left="594"/>
              <w:jc w:val="left"/>
              <w:rPr>
                <w:b/>
                <w:sz w:val="20"/>
              </w:rPr>
            </w:pPr>
            <w:r>
              <w:rPr>
                <w:b/>
                <w:spacing w:val="-2"/>
                <w:sz w:val="20"/>
              </w:rPr>
              <w:t>Change</w:t>
            </w:r>
          </w:p>
        </w:tc>
        <w:tc>
          <w:tcPr>
            <w:tcW w:w="1775" w:type="dxa"/>
            <w:gridSpan w:val="2"/>
            <w:shd w:val="clear" w:color="auto" w:fill="A4A4A4"/>
          </w:tcPr>
          <w:p>
            <w:pPr>
              <w:pStyle w:val="TableParagraph"/>
              <w:spacing w:line="225" w:lineRule="exact"/>
              <w:ind w:left="122"/>
              <w:jc w:val="left"/>
              <w:rPr>
                <w:b/>
                <w:sz w:val="20"/>
              </w:rPr>
            </w:pPr>
            <w:r>
              <w:rPr>
                <w:b/>
                <w:sz w:val="20"/>
              </w:rPr>
              <w:t>Annual</w:t>
            </w:r>
            <w:r>
              <w:rPr>
                <w:b/>
                <w:spacing w:val="-7"/>
                <w:sz w:val="20"/>
              </w:rPr>
              <w:t> </w:t>
            </w:r>
            <w:r>
              <w:rPr>
                <w:b/>
                <w:spacing w:val="-2"/>
                <w:sz w:val="20"/>
              </w:rPr>
              <w:t>Separations</w:t>
            </w:r>
          </w:p>
        </w:tc>
        <w:tc>
          <w:tcPr>
            <w:tcW w:w="1641" w:type="dxa"/>
            <w:gridSpan w:val="2"/>
            <w:shd w:val="clear" w:color="auto" w:fill="A4A4A4"/>
          </w:tcPr>
          <w:p>
            <w:pPr>
              <w:pStyle w:val="TableParagraph"/>
              <w:spacing w:line="225" w:lineRule="exact"/>
              <w:ind w:left="148"/>
              <w:jc w:val="left"/>
              <w:rPr>
                <w:b/>
                <w:sz w:val="20"/>
              </w:rPr>
            </w:pPr>
            <w:r>
              <w:rPr>
                <w:b/>
                <w:sz w:val="20"/>
              </w:rPr>
              <w:t>Annual</w:t>
            </w:r>
            <w:r>
              <w:rPr>
                <w:b/>
                <w:spacing w:val="-7"/>
                <w:sz w:val="20"/>
              </w:rPr>
              <w:t> </w:t>
            </w:r>
            <w:r>
              <w:rPr>
                <w:b/>
                <w:spacing w:val="-2"/>
                <w:sz w:val="20"/>
              </w:rPr>
              <w:t>Openings</w:t>
            </w:r>
          </w:p>
        </w:tc>
      </w:tr>
      <w:tr>
        <w:trPr>
          <w:trHeight w:val="688" w:hRule="atLeast"/>
        </w:trPr>
        <w:tc>
          <w:tcPr>
            <w:tcW w:w="895" w:type="dxa"/>
            <w:tcBorders>
              <w:right w:val="single" w:sz="6" w:space="0" w:color="000000"/>
            </w:tcBorders>
            <w:shd w:val="clear" w:color="auto" w:fill="A4A4A4"/>
          </w:tcPr>
          <w:p>
            <w:pPr>
              <w:pStyle w:val="TableParagraph"/>
              <w:spacing w:before="9"/>
              <w:jc w:val="left"/>
              <w:rPr>
                <w:sz w:val="19"/>
              </w:rPr>
            </w:pPr>
          </w:p>
          <w:p>
            <w:pPr>
              <w:pStyle w:val="TableParagraph"/>
              <w:spacing w:before="0"/>
              <w:ind w:right="228"/>
              <w:rPr>
                <w:b/>
                <w:sz w:val="20"/>
              </w:rPr>
            </w:pPr>
            <w:r>
              <w:rPr>
                <w:b/>
                <w:spacing w:val="-4"/>
                <w:sz w:val="20"/>
              </w:rPr>
              <w:t>Code</w:t>
            </w:r>
          </w:p>
        </w:tc>
        <w:tc>
          <w:tcPr>
            <w:tcW w:w="5760" w:type="dxa"/>
            <w:tcBorders>
              <w:left w:val="single" w:sz="6" w:space="0" w:color="000000"/>
            </w:tcBorders>
            <w:shd w:val="clear" w:color="auto" w:fill="DBDBDB"/>
          </w:tcPr>
          <w:p>
            <w:pPr>
              <w:pStyle w:val="TableParagraph"/>
              <w:spacing w:before="9"/>
              <w:jc w:val="left"/>
              <w:rPr>
                <w:sz w:val="19"/>
              </w:rPr>
            </w:pPr>
          </w:p>
          <w:p>
            <w:pPr>
              <w:pStyle w:val="TableParagraph"/>
              <w:spacing w:before="0"/>
              <w:ind w:left="2693" w:right="2686"/>
              <w:jc w:val="center"/>
              <w:rPr>
                <w:b/>
                <w:sz w:val="20"/>
              </w:rPr>
            </w:pPr>
            <w:r>
              <w:rPr>
                <w:b/>
                <w:spacing w:val="-2"/>
                <w:sz w:val="20"/>
              </w:rPr>
              <w:t>Title</w:t>
            </w:r>
          </w:p>
        </w:tc>
        <w:tc>
          <w:tcPr>
            <w:tcW w:w="1260" w:type="dxa"/>
            <w:shd w:val="clear" w:color="auto" w:fill="DBDBDB"/>
          </w:tcPr>
          <w:p>
            <w:pPr>
              <w:pStyle w:val="TableParagraph"/>
              <w:spacing w:line="227" w:lineRule="exact" w:before="0"/>
              <w:ind w:left="435" w:right="426"/>
              <w:jc w:val="center"/>
              <w:rPr>
                <w:b/>
                <w:sz w:val="20"/>
              </w:rPr>
            </w:pPr>
            <w:r>
              <w:rPr>
                <w:b/>
                <w:spacing w:val="-4"/>
                <w:sz w:val="20"/>
              </w:rPr>
              <w:t>2020</w:t>
            </w:r>
          </w:p>
          <w:p>
            <w:pPr>
              <w:pStyle w:val="TableParagraph"/>
              <w:spacing w:line="230" w:lineRule="atLeast" w:before="0"/>
              <w:ind w:left="137" w:right="125" w:hanging="1"/>
              <w:jc w:val="center"/>
              <w:rPr>
                <w:b/>
                <w:sz w:val="20"/>
              </w:rPr>
            </w:pPr>
            <w:r>
              <w:rPr>
                <w:b/>
                <w:spacing w:val="-2"/>
                <w:sz w:val="20"/>
              </w:rPr>
              <w:t>Estimated Employment</w:t>
            </w:r>
          </w:p>
        </w:tc>
        <w:tc>
          <w:tcPr>
            <w:tcW w:w="1200" w:type="dxa"/>
            <w:shd w:val="clear" w:color="auto" w:fill="DBDBDB"/>
          </w:tcPr>
          <w:p>
            <w:pPr>
              <w:pStyle w:val="TableParagraph"/>
              <w:spacing w:line="227" w:lineRule="exact" w:before="0"/>
              <w:ind w:left="212" w:right="200"/>
              <w:jc w:val="center"/>
              <w:rPr>
                <w:b/>
                <w:sz w:val="20"/>
              </w:rPr>
            </w:pPr>
            <w:r>
              <w:rPr>
                <w:b/>
                <w:spacing w:val="-4"/>
                <w:sz w:val="20"/>
              </w:rPr>
              <w:t>2030</w:t>
            </w:r>
          </w:p>
          <w:p>
            <w:pPr>
              <w:pStyle w:val="TableParagraph"/>
              <w:spacing w:line="230" w:lineRule="atLeast" w:before="0"/>
              <w:ind w:left="109" w:right="94" w:hanging="3"/>
              <w:jc w:val="center"/>
              <w:rPr>
                <w:b/>
                <w:sz w:val="20"/>
              </w:rPr>
            </w:pPr>
            <w:r>
              <w:rPr>
                <w:b/>
                <w:spacing w:val="-2"/>
                <w:sz w:val="20"/>
              </w:rPr>
              <w:t>Projected Employment</w:t>
            </w:r>
          </w:p>
        </w:tc>
        <w:tc>
          <w:tcPr>
            <w:tcW w:w="874" w:type="dxa"/>
            <w:shd w:val="clear" w:color="auto" w:fill="DBDBDB"/>
          </w:tcPr>
          <w:p>
            <w:pPr>
              <w:pStyle w:val="TableParagraph"/>
              <w:spacing w:before="9"/>
              <w:jc w:val="left"/>
              <w:rPr>
                <w:sz w:val="19"/>
              </w:rPr>
            </w:pPr>
          </w:p>
          <w:p>
            <w:pPr>
              <w:pStyle w:val="TableParagraph"/>
              <w:spacing w:before="0"/>
              <w:ind w:right="96"/>
              <w:rPr>
                <w:b/>
                <w:sz w:val="20"/>
              </w:rPr>
            </w:pPr>
            <w:r>
              <w:rPr>
                <w:b/>
                <w:spacing w:val="-2"/>
                <w:sz w:val="20"/>
              </w:rPr>
              <w:t>Numeric</w:t>
            </w:r>
          </w:p>
        </w:tc>
        <w:tc>
          <w:tcPr>
            <w:tcW w:w="898" w:type="dxa"/>
            <w:shd w:val="clear" w:color="auto" w:fill="DBDBDB"/>
          </w:tcPr>
          <w:p>
            <w:pPr>
              <w:pStyle w:val="TableParagraph"/>
              <w:spacing w:before="9"/>
              <w:jc w:val="left"/>
              <w:rPr>
                <w:sz w:val="19"/>
              </w:rPr>
            </w:pPr>
          </w:p>
          <w:p>
            <w:pPr>
              <w:pStyle w:val="TableParagraph"/>
              <w:spacing w:before="0"/>
              <w:ind w:right="137"/>
              <w:rPr>
                <w:b/>
                <w:sz w:val="20"/>
              </w:rPr>
            </w:pPr>
            <w:r>
              <w:rPr>
                <w:b/>
                <w:spacing w:val="-2"/>
                <w:sz w:val="20"/>
              </w:rPr>
              <w:t>Percent</w:t>
            </w:r>
          </w:p>
        </w:tc>
        <w:tc>
          <w:tcPr>
            <w:tcW w:w="810" w:type="dxa"/>
            <w:shd w:val="clear" w:color="auto" w:fill="DBDBDB"/>
          </w:tcPr>
          <w:p>
            <w:pPr>
              <w:pStyle w:val="TableParagraph"/>
              <w:spacing w:before="9"/>
              <w:jc w:val="left"/>
              <w:rPr>
                <w:sz w:val="19"/>
              </w:rPr>
            </w:pPr>
          </w:p>
          <w:p>
            <w:pPr>
              <w:pStyle w:val="TableParagraph"/>
              <w:spacing w:before="0"/>
              <w:ind w:left="207"/>
              <w:jc w:val="left"/>
              <w:rPr>
                <w:b/>
                <w:sz w:val="20"/>
              </w:rPr>
            </w:pPr>
            <w:r>
              <w:rPr>
                <w:b/>
                <w:spacing w:val="-2"/>
                <w:sz w:val="20"/>
              </w:rPr>
              <w:t>Exits</w:t>
            </w:r>
          </w:p>
        </w:tc>
        <w:tc>
          <w:tcPr>
            <w:tcW w:w="965" w:type="dxa"/>
            <w:shd w:val="clear" w:color="auto" w:fill="DBDBDB"/>
          </w:tcPr>
          <w:p>
            <w:pPr>
              <w:pStyle w:val="TableParagraph"/>
              <w:spacing w:before="9"/>
              <w:jc w:val="left"/>
              <w:rPr>
                <w:sz w:val="19"/>
              </w:rPr>
            </w:pPr>
          </w:p>
          <w:p>
            <w:pPr>
              <w:pStyle w:val="TableParagraph"/>
              <w:spacing w:before="0"/>
              <w:ind w:right="97"/>
              <w:rPr>
                <w:b/>
                <w:sz w:val="20"/>
              </w:rPr>
            </w:pPr>
            <w:r>
              <w:rPr>
                <w:b/>
                <w:spacing w:val="-2"/>
                <w:sz w:val="20"/>
              </w:rPr>
              <w:t>Transfers</w:t>
            </w:r>
          </w:p>
        </w:tc>
        <w:tc>
          <w:tcPr>
            <w:tcW w:w="1015" w:type="dxa"/>
            <w:shd w:val="clear" w:color="auto" w:fill="DBDBDB"/>
          </w:tcPr>
          <w:p>
            <w:pPr>
              <w:pStyle w:val="TableParagraph"/>
              <w:spacing w:before="9"/>
              <w:jc w:val="left"/>
              <w:rPr>
                <w:sz w:val="19"/>
              </w:rPr>
            </w:pPr>
          </w:p>
          <w:p>
            <w:pPr>
              <w:pStyle w:val="TableParagraph"/>
              <w:spacing w:before="0"/>
              <w:ind w:left="206"/>
              <w:jc w:val="left"/>
              <w:rPr>
                <w:b/>
                <w:sz w:val="20"/>
              </w:rPr>
            </w:pPr>
            <w:r>
              <w:rPr>
                <w:b/>
                <w:spacing w:val="-2"/>
                <w:sz w:val="20"/>
              </w:rPr>
              <w:t>Change</w:t>
            </w:r>
          </w:p>
        </w:tc>
        <w:tc>
          <w:tcPr>
            <w:tcW w:w="626" w:type="dxa"/>
            <w:shd w:val="clear" w:color="auto" w:fill="DBDBDB"/>
          </w:tcPr>
          <w:p>
            <w:pPr>
              <w:pStyle w:val="TableParagraph"/>
              <w:spacing w:before="9"/>
              <w:jc w:val="left"/>
              <w:rPr>
                <w:sz w:val="19"/>
              </w:rPr>
            </w:pPr>
          </w:p>
          <w:p>
            <w:pPr>
              <w:pStyle w:val="TableParagraph"/>
              <w:spacing w:before="0"/>
              <w:ind w:right="103"/>
              <w:rPr>
                <w:b/>
                <w:sz w:val="20"/>
              </w:rPr>
            </w:pPr>
            <w:r>
              <w:rPr>
                <w:b/>
                <w:spacing w:val="-2"/>
                <w:sz w:val="20"/>
              </w:rPr>
              <w:t>Total</w:t>
            </w:r>
          </w:p>
        </w:tc>
      </w:tr>
      <w:tr>
        <w:trPr>
          <w:trHeight w:val="253"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11-</w:t>
            </w:r>
            <w:r>
              <w:rPr>
                <w:b/>
                <w:spacing w:val="-4"/>
                <w:sz w:val="20"/>
              </w:rPr>
              <w:t>9013</w:t>
            </w:r>
          </w:p>
        </w:tc>
        <w:tc>
          <w:tcPr>
            <w:tcW w:w="5760" w:type="dxa"/>
            <w:tcBorders>
              <w:left w:val="single" w:sz="6" w:space="0" w:color="000000"/>
            </w:tcBorders>
            <w:shd w:val="clear" w:color="auto" w:fill="ECECEC"/>
          </w:tcPr>
          <w:p>
            <w:pPr>
              <w:pStyle w:val="TableParagraph"/>
              <w:spacing w:line="222" w:lineRule="exact"/>
              <w:ind w:left="105"/>
              <w:jc w:val="left"/>
              <w:rPr>
                <w:sz w:val="20"/>
              </w:rPr>
            </w:pPr>
            <w:r>
              <w:rPr>
                <w:sz w:val="20"/>
              </w:rPr>
              <w:t>Farmers,</w:t>
            </w:r>
            <w:r>
              <w:rPr>
                <w:spacing w:val="-11"/>
                <w:sz w:val="20"/>
              </w:rPr>
              <w:t> </w:t>
            </w:r>
            <w:r>
              <w:rPr>
                <w:sz w:val="20"/>
              </w:rPr>
              <w:t>Ranchers,</w:t>
            </w:r>
            <w:r>
              <w:rPr>
                <w:spacing w:val="-11"/>
                <w:sz w:val="20"/>
              </w:rPr>
              <w:t> </w:t>
            </w:r>
            <w:r>
              <w:rPr>
                <w:sz w:val="20"/>
              </w:rPr>
              <w:t>and</w:t>
            </w:r>
            <w:r>
              <w:rPr>
                <w:spacing w:val="-9"/>
                <w:sz w:val="20"/>
              </w:rPr>
              <w:t> </w:t>
            </w:r>
            <w:r>
              <w:rPr>
                <w:sz w:val="20"/>
              </w:rPr>
              <w:t>Other</w:t>
            </w:r>
            <w:r>
              <w:rPr>
                <w:spacing w:val="-10"/>
                <w:sz w:val="20"/>
              </w:rPr>
              <w:t> </w:t>
            </w:r>
            <w:r>
              <w:rPr>
                <w:sz w:val="20"/>
              </w:rPr>
              <w:t>Agricultural</w:t>
            </w:r>
            <w:r>
              <w:rPr>
                <w:spacing w:val="-11"/>
                <w:sz w:val="20"/>
              </w:rPr>
              <w:t> </w:t>
            </w:r>
            <w:r>
              <w:rPr>
                <w:spacing w:val="-2"/>
                <w:sz w:val="20"/>
              </w:rPr>
              <w:t>Managers</w:t>
            </w:r>
          </w:p>
        </w:tc>
        <w:tc>
          <w:tcPr>
            <w:tcW w:w="1260" w:type="dxa"/>
            <w:shd w:val="clear" w:color="auto" w:fill="ECECEC"/>
          </w:tcPr>
          <w:p>
            <w:pPr>
              <w:pStyle w:val="TableParagraph"/>
              <w:spacing w:line="222" w:lineRule="exact"/>
              <w:ind w:right="94"/>
              <w:rPr>
                <w:sz w:val="20"/>
              </w:rPr>
            </w:pPr>
            <w:r>
              <w:rPr>
                <w:spacing w:val="-2"/>
                <w:sz w:val="20"/>
              </w:rPr>
              <w:t>46,341</w:t>
            </w:r>
          </w:p>
        </w:tc>
        <w:tc>
          <w:tcPr>
            <w:tcW w:w="1200" w:type="dxa"/>
            <w:shd w:val="clear" w:color="auto" w:fill="ECECEC"/>
          </w:tcPr>
          <w:p>
            <w:pPr>
              <w:pStyle w:val="TableParagraph"/>
              <w:spacing w:line="222" w:lineRule="exact"/>
              <w:ind w:right="94"/>
              <w:rPr>
                <w:sz w:val="20"/>
              </w:rPr>
            </w:pPr>
            <w:r>
              <w:rPr>
                <w:spacing w:val="-2"/>
                <w:sz w:val="20"/>
              </w:rPr>
              <w:t>44,427</w:t>
            </w:r>
          </w:p>
        </w:tc>
        <w:tc>
          <w:tcPr>
            <w:tcW w:w="874" w:type="dxa"/>
            <w:shd w:val="clear" w:color="auto" w:fill="ECECEC"/>
          </w:tcPr>
          <w:p>
            <w:pPr>
              <w:pStyle w:val="TableParagraph"/>
              <w:spacing w:line="222" w:lineRule="exact"/>
              <w:ind w:right="94"/>
              <w:rPr>
                <w:b/>
                <w:sz w:val="20"/>
              </w:rPr>
            </w:pPr>
            <w:r>
              <w:rPr>
                <w:b/>
                <w:w w:val="95"/>
                <w:sz w:val="20"/>
              </w:rPr>
              <w:t>-</w:t>
            </w:r>
            <w:r>
              <w:rPr>
                <w:b/>
                <w:spacing w:val="-2"/>
                <w:sz w:val="20"/>
              </w:rPr>
              <w:t>1,914</w:t>
            </w:r>
          </w:p>
        </w:tc>
        <w:tc>
          <w:tcPr>
            <w:tcW w:w="898" w:type="dxa"/>
            <w:shd w:val="clear" w:color="auto" w:fill="ECECEC"/>
          </w:tcPr>
          <w:p>
            <w:pPr>
              <w:pStyle w:val="TableParagraph"/>
              <w:spacing w:line="222" w:lineRule="exact"/>
              <w:ind w:right="98"/>
              <w:rPr>
                <w:sz w:val="20"/>
              </w:rPr>
            </w:pPr>
            <w:r>
              <w:rPr>
                <w:w w:val="95"/>
                <w:sz w:val="20"/>
              </w:rPr>
              <w:t>-</w:t>
            </w:r>
            <w:r>
              <w:rPr>
                <w:spacing w:val="-2"/>
                <w:sz w:val="20"/>
              </w:rPr>
              <w:t>4.13%</w:t>
            </w:r>
          </w:p>
        </w:tc>
        <w:tc>
          <w:tcPr>
            <w:tcW w:w="810" w:type="dxa"/>
            <w:shd w:val="clear" w:color="auto" w:fill="ECECEC"/>
          </w:tcPr>
          <w:p>
            <w:pPr>
              <w:pStyle w:val="TableParagraph"/>
              <w:spacing w:line="222" w:lineRule="exact"/>
              <w:ind w:right="98"/>
              <w:rPr>
                <w:sz w:val="20"/>
              </w:rPr>
            </w:pPr>
            <w:r>
              <w:rPr>
                <w:spacing w:val="-2"/>
                <w:sz w:val="20"/>
              </w:rPr>
              <w:t>2,800</w:t>
            </w:r>
          </w:p>
        </w:tc>
        <w:tc>
          <w:tcPr>
            <w:tcW w:w="965" w:type="dxa"/>
            <w:shd w:val="clear" w:color="auto" w:fill="ECECEC"/>
          </w:tcPr>
          <w:p>
            <w:pPr>
              <w:pStyle w:val="TableParagraph"/>
              <w:spacing w:line="222" w:lineRule="exact"/>
              <w:ind w:right="96"/>
              <w:rPr>
                <w:sz w:val="20"/>
              </w:rPr>
            </w:pPr>
            <w:r>
              <w:rPr>
                <w:spacing w:val="-2"/>
                <w:sz w:val="20"/>
              </w:rPr>
              <w:t>1,577</w:t>
            </w:r>
          </w:p>
        </w:tc>
        <w:tc>
          <w:tcPr>
            <w:tcW w:w="1015" w:type="dxa"/>
            <w:shd w:val="clear" w:color="auto" w:fill="ECECEC"/>
          </w:tcPr>
          <w:p>
            <w:pPr>
              <w:pStyle w:val="TableParagraph"/>
              <w:spacing w:line="222" w:lineRule="exact"/>
              <w:ind w:right="96"/>
              <w:rPr>
                <w:sz w:val="20"/>
              </w:rPr>
            </w:pPr>
            <w:r>
              <w:rPr>
                <w:w w:val="95"/>
                <w:sz w:val="20"/>
              </w:rPr>
              <w:t>-</w:t>
            </w:r>
            <w:r>
              <w:rPr>
                <w:spacing w:val="-5"/>
                <w:sz w:val="20"/>
              </w:rPr>
              <w:t>191</w:t>
            </w:r>
          </w:p>
        </w:tc>
        <w:tc>
          <w:tcPr>
            <w:tcW w:w="626" w:type="dxa"/>
            <w:shd w:val="clear" w:color="auto" w:fill="ECECEC"/>
          </w:tcPr>
          <w:p>
            <w:pPr>
              <w:pStyle w:val="TableParagraph"/>
              <w:spacing w:line="222" w:lineRule="exact"/>
              <w:ind w:right="95"/>
              <w:rPr>
                <w:sz w:val="20"/>
              </w:rPr>
            </w:pPr>
            <w:r>
              <w:rPr>
                <w:spacing w:val="-2"/>
                <w:sz w:val="20"/>
              </w:rPr>
              <w:t>4,186</w:t>
            </w:r>
          </w:p>
        </w:tc>
      </w:tr>
      <w:tr>
        <w:trPr>
          <w:trHeight w:val="458" w:hRule="atLeast"/>
        </w:trPr>
        <w:tc>
          <w:tcPr>
            <w:tcW w:w="895" w:type="dxa"/>
            <w:tcBorders>
              <w:right w:val="single" w:sz="6" w:space="0" w:color="000000"/>
            </w:tcBorders>
            <w:shd w:val="clear" w:color="auto" w:fill="A4A4A4"/>
          </w:tcPr>
          <w:p>
            <w:pPr>
              <w:pStyle w:val="TableParagraph"/>
              <w:spacing w:before="114"/>
              <w:ind w:right="170"/>
              <w:rPr>
                <w:b/>
                <w:sz w:val="20"/>
              </w:rPr>
            </w:pPr>
            <w:r>
              <w:rPr>
                <w:b/>
                <w:w w:val="95"/>
                <w:sz w:val="20"/>
              </w:rPr>
              <w:t>43-</w:t>
            </w:r>
            <w:r>
              <w:rPr>
                <w:b/>
                <w:spacing w:val="-4"/>
                <w:sz w:val="20"/>
              </w:rPr>
              <w:t>6014</w:t>
            </w:r>
          </w:p>
        </w:tc>
        <w:tc>
          <w:tcPr>
            <w:tcW w:w="5760" w:type="dxa"/>
            <w:tcBorders>
              <w:left w:val="single" w:sz="6" w:space="0" w:color="000000"/>
            </w:tcBorders>
            <w:shd w:val="clear" w:color="auto" w:fill="DBDBDB"/>
          </w:tcPr>
          <w:p>
            <w:pPr>
              <w:pStyle w:val="TableParagraph"/>
              <w:spacing w:line="228" w:lineRule="exact" w:before="0"/>
              <w:ind w:left="105"/>
              <w:jc w:val="left"/>
              <w:rPr>
                <w:sz w:val="20"/>
              </w:rPr>
            </w:pPr>
            <w:r>
              <w:rPr>
                <w:sz w:val="20"/>
              </w:rPr>
              <w:t>Secretaries</w:t>
            </w:r>
            <w:r>
              <w:rPr>
                <w:spacing w:val="-7"/>
                <w:sz w:val="20"/>
              </w:rPr>
              <w:t> </w:t>
            </w:r>
            <w:r>
              <w:rPr>
                <w:sz w:val="20"/>
              </w:rPr>
              <w:t>and</w:t>
            </w:r>
            <w:r>
              <w:rPr>
                <w:spacing w:val="-7"/>
                <w:sz w:val="20"/>
              </w:rPr>
              <w:t> </w:t>
            </w:r>
            <w:r>
              <w:rPr>
                <w:sz w:val="20"/>
              </w:rPr>
              <w:t>Administrative</w:t>
            </w:r>
            <w:r>
              <w:rPr>
                <w:spacing w:val="-6"/>
                <w:sz w:val="20"/>
              </w:rPr>
              <w:t> </w:t>
            </w:r>
            <w:r>
              <w:rPr>
                <w:sz w:val="20"/>
              </w:rPr>
              <w:t>Assistants,</w:t>
            </w:r>
            <w:r>
              <w:rPr>
                <w:spacing w:val="-4"/>
                <w:sz w:val="20"/>
              </w:rPr>
              <w:t> </w:t>
            </w:r>
            <w:r>
              <w:rPr>
                <w:sz w:val="20"/>
              </w:rPr>
              <w:t>Except</w:t>
            </w:r>
            <w:r>
              <w:rPr>
                <w:spacing w:val="-6"/>
                <w:sz w:val="20"/>
              </w:rPr>
              <w:t> </w:t>
            </w:r>
            <w:r>
              <w:rPr>
                <w:sz w:val="20"/>
              </w:rPr>
              <w:t>Legal,</w:t>
            </w:r>
            <w:r>
              <w:rPr>
                <w:spacing w:val="-7"/>
                <w:sz w:val="20"/>
              </w:rPr>
              <w:t> </w:t>
            </w:r>
            <w:r>
              <w:rPr>
                <w:sz w:val="20"/>
              </w:rPr>
              <w:t>Medical,</w:t>
            </w:r>
            <w:r>
              <w:rPr>
                <w:spacing w:val="-4"/>
                <w:sz w:val="20"/>
              </w:rPr>
              <w:t> </w:t>
            </w:r>
            <w:r>
              <w:rPr>
                <w:sz w:val="20"/>
              </w:rPr>
              <w:t>and </w:t>
            </w:r>
            <w:r>
              <w:rPr>
                <w:spacing w:val="-2"/>
                <w:sz w:val="20"/>
              </w:rPr>
              <w:t>Executive</w:t>
            </w:r>
          </w:p>
        </w:tc>
        <w:tc>
          <w:tcPr>
            <w:tcW w:w="1260" w:type="dxa"/>
            <w:shd w:val="clear" w:color="auto" w:fill="DBDBDB"/>
          </w:tcPr>
          <w:p>
            <w:pPr>
              <w:pStyle w:val="TableParagraph"/>
              <w:spacing w:before="114"/>
              <w:ind w:right="94"/>
              <w:rPr>
                <w:sz w:val="20"/>
              </w:rPr>
            </w:pPr>
            <w:r>
              <w:rPr>
                <w:spacing w:val="-2"/>
                <w:sz w:val="20"/>
              </w:rPr>
              <w:t>14,829</w:t>
            </w:r>
          </w:p>
        </w:tc>
        <w:tc>
          <w:tcPr>
            <w:tcW w:w="1200" w:type="dxa"/>
            <w:shd w:val="clear" w:color="auto" w:fill="DBDBDB"/>
          </w:tcPr>
          <w:p>
            <w:pPr>
              <w:pStyle w:val="TableParagraph"/>
              <w:spacing w:before="114"/>
              <w:ind w:right="94"/>
              <w:rPr>
                <w:sz w:val="20"/>
              </w:rPr>
            </w:pPr>
            <w:r>
              <w:rPr>
                <w:spacing w:val="-2"/>
                <w:sz w:val="20"/>
              </w:rPr>
              <w:t>14,067</w:t>
            </w:r>
          </w:p>
        </w:tc>
        <w:tc>
          <w:tcPr>
            <w:tcW w:w="874" w:type="dxa"/>
            <w:shd w:val="clear" w:color="auto" w:fill="DBDBDB"/>
          </w:tcPr>
          <w:p>
            <w:pPr>
              <w:pStyle w:val="TableParagraph"/>
              <w:spacing w:before="114"/>
              <w:ind w:right="95"/>
              <w:rPr>
                <w:b/>
                <w:sz w:val="20"/>
              </w:rPr>
            </w:pPr>
            <w:r>
              <w:rPr>
                <w:b/>
                <w:w w:val="95"/>
                <w:sz w:val="20"/>
              </w:rPr>
              <w:t>-</w:t>
            </w:r>
            <w:r>
              <w:rPr>
                <w:b/>
                <w:spacing w:val="-5"/>
                <w:sz w:val="20"/>
              </w:rPr>
              <w:t>762</w:t>
            </w:r>
          </w:p>
        </w:tc>
        <w:tc>
          <w:tcPr>
            <w:tcW w:w="898" w:type="dxa"/>
            <w:shd w:val="clear" w:color="auto" w:fill="DBDBDB"/>
          </w:tcPr>
          <w:p>
            <w:pPr>
              <w:pStyle w:val="TableParagraph"/>
              <w:spacing w:before="114"/>
              <w:ind w:right="98"/>
              <w:rPr>
                <w:sz w:val="20"/>
              </w:rPr>
            </w:pPr>
            <w:r>
              <w:rPr>
                <w:w w:val="95"/>
                <w:sz w:val="20"/>
              </w:rPr>
              <w:t>-</w:t>
            </w:r>
            <w:r>
              <w:rPr>
                <w:spacing w:val="-2"/>
                <w:sz w:val="20"/>
              </w:rPr>
              <w:t>5.14%</w:t>
            </w:r>
          </w:p>
        </w:tc>
        <w:tc>
          <w:tcPr>
            <w:tcW w:w="810" w:type="dxa"/>
            <w:shd w:val="clear" w:color="auto" w:fill="DBDBDB"/>
          </w:tcPr>
          <w:p>
            <w:pPr>
              <w:pStyle w:val="TableParagraph"/>
              <w:spacing w:before="114"/>
              <w:ind w:right="98"/>
              <w:rPr>
                <w:sz w:val="20"/>
              </w:rPr>
            </w:pPr>
            <w:r>
              <w:rPr>
                <w:spacing w:val="-5"/>
                <w:sz w:val="20"/>
              </w:rPr>
              <w:t>735</w:t>
            </w:r>
          </w:p>
        </w:tc>
        <w:tc>
          <w:tcPr>
            <w:tcW w:w="965" w:type="dxa"/>
            <w:shd w:val="clear" w:color="auto" w:fill="DBDBDB"/>
          </w:tcPr>
          <w:p>
            <w:pPr>
              <w:pStyle w:val="TableParagraph"/>
              <w:spacing w:before="114"/>
              <w:ind w:right="96"/>
              <w:rPr>
                <w:sz w:val="20"/>
              </w:rPr>
            </w:pPr>
            <w:r>
              <w:rPr>
                <w:spacing w:val="-5"/>
                <w:sz w:val="20"/>
              </w:rPr>
              <w:t>807</w:t>
            </w:r>
          </w:p>
        </w:tc>
        <w:tc>
          <w:tcPr>
            <w:tcW w:w="1015" w:type="dxa"/>
            <w:shd w:val="clear" w:color="auto" w:fill="DBDBDB"/>
          </w:tcPr>
          <w:p>
            <w:pPr>
              <w:pStyle w:val="TableParagraph"/>
              <w:spacing w:before="114"/>
              <w:ind w:right="96"/>
              <w:rPr>
                <w:sz w:val="20"/>
              </w:rPr>
            </w:pPr>
            <w:r>
              <w:rPr>
                <w:w w:val="95"/>
                <w:sz w:val="20"/>
              </w:rPr>
              <w:t>-</w:t>
            </w:r>
            <w:r>
              <w:rPr>
                <w:spacing w:val="-5"/>
                <w:sz w:val="20"/>
              </w:rPr>
              <w:t>76</w:t>
            </w:r>
          </w:p>
        </w:tc>
        <w:tc>
          <w:tcPr>
            <w:tcW w:w="626" w:type="dxa"/>
            <w:shd w:val="clear" w:color="auto" w:fill="DBDBDB"/>
          </w:tcPr>
          <w:p>
            <w:pPr>
              <w:pStyle w:val="TableParagraph"/>
              <w:spacing w:before="114"/>
              <w:ind w:right="95"/>
              <w:rPr>
                <w:sz w:val="20"/>
              </w:rPr>
            </w:pPr>
            <w:r>
              <w:rPr>
                <w:spacing w:val="-2"/>
                <w:sz w:val="20"/>
              </w:rPr>
              <w:t>1,466</w:t>
            </w:r>
          </w:p>
        </w:tc>
      </w:tr>
      <w:tr>
        <w:trPr>
          <w:trHeight w:val="256" w:hRule="atLeast"/>
        </w:trPr>
        <w:tc>
          <w:tcPr>
            <w:tcW w:w="895" w:type="dxa"/>
            <w:tcBorders>
              <w:right w:val="single" w:sz="6" w:space="0" w:color="000000"/>
            </w:tcBorders>
            <w:shd w:val="clear" w:color="auto" w:fill="A4A4A4"/>
          </w:tcPr>
          <w:p>
            <w:pPr>
              <w:pStyle w:val="TableParagraph"/>
              <w:spacing w:line="225" w:lineRule="exact"/>
              <w:ind w:right="170"/>
              <w:rPr>
                <w:b/>
                <w:sz w:val="20"/>
              </w:rPr>
            </w:pPr>
            <w:r>
              <w:rPr>
                <w:b/>
                <w:w w:val="95"/>
                <w:sz w:val="20"/>
              </w:rPr>
              <w:t>41-</w:t>
            </w:r>
            <w:r>
              <w:rPr>
                <w:b/>
                <w:spacing w:val="-4"/>
                <w:sz w:val="20"/>
              </w:rPr>
              <w:t>2011</w:t>
            </w:r>
          </w:p>
        </w:tc>
        <w:tc>
          <w:tcPr>
            <w:tcW w:w="5760" w:type="dxa"/>
            <w:tcBorders>
              <w:left w:val="single" w:sz="6" w:space="0" w:color="000000"/>
            </w:tcBorders>
            <w:shd w:val="clear" w:color="auto" w:fill="ECECEC"/>
          </w:tcPr>
          <w:p>
            <w:pPr>
              <w:pStyle w:val="TableParagraph"/>
              <w:spacing w:line="225" w:lineRule="exact"/>
              <w:ind w:left="105"/>
              <w:jc w:val="left"/>
              <w:rPr>
                <w:sz w:val="20"/>
              </w:rPr>
            </w:pPr>
            <w:r>
              <w:rPr>
                <w:spacing w:val="-2"/>
                <w:sz w:val="20"/>
              </w:rPr>
              <w:t>Cashiers</w:t>
            </w:r>
          </w:p>
        </w:tc>
        <w:tc>
          <w:tcPr>
            <w:tcW w:w="1260" w:type="dxa"/>
            <w:shd w:val="clear" w:color="auto" w:fill="ECECEC"/>
          </w:tcPr>
          <w:p>
            <w:pPr>
              <w:pStyle w:val="TableParagraph"/>
              <w:spacing w:line="225" w:lineRule="exact"/>
              <w:ind w:right="94"/>
              <w:rPr>
                <w:sz w:val="20"/>
              </w:rPr>
            </w:pPr>
            <w:r>
              <w:rPr>
                <w:spacing w:val="-2"/>
                <w:sz w:val="20"/>
              </w:rPr>
              <w:t>27,513</w:t>
            </w:r>
          </w:p>
        </w:tc>
        <w:tc>
          <w:tcPr>
            <w:tcW w:w="1200" w:type="dxa"/>
            <w:shd w:val="clear" w:color="auto" w:fill="ECECEC"/>
          </w:tcPr>
          <w:p>
            <w:pPr>
              <w:pStyle w:val="TableParagraph"/>
              <w:spacing w:line="225" w:lineRule="exact"/>
              <w:ind w:right="94"/>
              <w:rPr>
                <w:sz w:val="20"/>
              </w:rPr>
            </w:pPr>
            <w:r>
              <w:rPr>
                <w:spacing w:val="-2"/>
                <w:sz w:val="20"/>
              </w:rPr>
              <w:t>27,007</w:t>
            </w:r>
          </w:p>
        </w:tc>
        <w:tc>
          <w:tcPr>
            <w:tcW w:w="874" w:type="dxa"/>
            <w:shd w:val="clear" w:color="auto" w:fill="ECECEC"/>
          </w:tcPr>
          <w:p>
            <w:pPr>
              <w:pStyle w:val="TableParagraph"/>
              <w:spacing w:line="225" w:lineRule="exact"/>
              <w:ind w:right="95"/>
              <w:rPr>
                <w:b/>
                <w:sz w:val="20"/>
              </w:rPr>
            </w:pPr>
            <w:r>
              <w:rPr>
                <w:b/>
                <w:w w:val="95"/>
                <w:sz w:val="20"/>
              </w:rPr>
              <w:t>-</w:t>
            </w:r>
            <w:r>
              <w:rPr>
                <w:b/>
                <w:spacing w:val="-5"/>
                <w:sz w:val="20"/>
              </w:rPr>
              <w:t>506</w:t>
            </w:r>
          </w:p>
        </w:tc>
        <w:tc>
          <w:tcPr>
            <w:tcW w:w="898" w:type="dxa"/>
            <w:shd w:val="clear" w:color="auto" w:fill="ECECEC"/>
          </w:tcPr>
          <w:p>
            <w:pPr>
              <w:pStyle w:val="TableParagraph"/>
              <w:spacing w:line="225" w:lineRule="exact"/>
              <w:ind w:right="98"/>
              <w:rPr>
                <w:sz w:val="20"/>
              </w:rPr>
            </w:pPr>
            <w:r>
              <w:rPr>
                <w:w w:val="95"/>
                <w:sz w:val="20"/>
              </w:rPr>
              <w:t>-</w:t>
            </w:r>
            <w:r>
              <w:rPr>
                <w:spacing w:val="-2"/>
                <w:sz w:val="20"/>
              </w:rPr>
              <w:t>1.84%</w:t>
            </w:r>
          </w:p>
        </w:tc>
        <w:tc>
          <w:tcPr>
            <w:tcW w:w="810" w:type="dxa"/>
            <w:shd w:val="clear" w:color="auto" w:fill="ECECEC"/>
          </w:tcPr>
          <w:p>
            <w:pPr>
              <w:pStyle w:val="TableParagraph"/>
              <w:spacing w:line="225" w:lineRule="exact"/>
              <w:ind w:right="98"/>
              <w:rPr>
                <w:sz w:val="20"/>
              </w:rPr>
            </w:pPr>
            <w:r>
              <w:rPr>
                <w:spacing w:val="-2"/>
                <w:sz w:val="20"/>
              </w:rPr>
              <w:t>2,319</w:t>
            </w:r>
          </w:p>
        </w:tc>
        <w:tc>
          <w:tcPr>
            <w:tcW w:w="965" w:type="dxa"/>
            <w:shd w:val="clear" w:color="auto" w:fill="ECECEC"/>
          </w:tcPr>
          <w:p>
            <w:pPr>
              <w:pStyle w:val="TableParagraph"/>
              <w:spacing w:line="225" w:lineRule="exact"/>
              <w:ind w:right="96"/>
              <w:rPr>
                <w:sz w:val="20"/>
              </w:rPr>
            </w:pPr>
            <w:r>
              <w:rPr>
                <w:spacing w:val="-2"/>
                <w:sz w:val="20"/>
              </w:rPr>
              <w:t>2,610</w:t>
            </w:r>
          </w:p>
        </w:tc>
        <w:tc>
          <w:tcPr>
            <w:tcW w:w="1015" w:type="dxa"/>
            <w:shd w:val="clear" w:color="auto" w:fill="ECECEC"/>
          </w:tcPr>
          <w:p>
            <w:pPr>
              <w:pStyle w:val="TableParagraph"/>
              <w:spacing w:line="225" w:lineRule="exact"/>
              <w:ind w:right="96"/>
              <w:rPr>
                <w:sz w:val="20"/>
              </w:rPr>
            </w:pPr>
            <w:r>
              <w:rPr>
                <w:w w:val="95"/>
                <w:sz w:val="20"/>
              </w:rPr>
              <w:t>-</w:t>
            </w:r>
            <w:r>
              <w:rPr>
                <w:spacing w:val="-5"/>
                <w:sz w:val="20"/>
              </w:rPr>
              <w:t>51</w:t>
            </w:r>
          </w:p>
        </w:tc>
        <w:tc>
          <w:tcPr>
            <w:tcW w:w="626" w:type="dxa"/>
            <w:shd w:val="clear" w:color="auto" w:fill="ECECEC"/>
          </w:tcPr>
          <w:p>
            <w:pPr>
              <w:pStyle w:val="TableParagraph"/>
              <w:spacing w:line="225" w:lineRule="exact"/>
              <w:ind w:right="95"/>
              <w:rPr>
                <w:sz w:val="20"/>
              </w:rPr>
            </w:pPr>
            <w:r>
              <w:rPr>
                <w:spacing w:val="-2"/>
                <w:sz w:val="20"/>
              </w:rPr>
              <w:t>4,878</w:t>
            </w:r>
          </w:p>
        </w:tc>
      </w:tr>
      <w:tr>
        <w:trPr>
          <w:trHeight w:val="254"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51-</w:t>
            </w:r>
            <w:r>
              <w:rPr>
                <w:b/>
                <w:spacing w:val="-4"/>
                <w:sz w:val="20"/>
              </w:rPr>
              <w:t>9061</w:t>
            </w:r>
          </w:p>
        </w:tc>
        <w:tc>
          <w:tcPr>
            <w:tcW w:w="5760" w:type="dxa"/>
            <w:tcBorders>
              <w:left w:val="single" w:sz="6" w:space="0" w:color="000000"/>
            </w:tcBorders>
            <w:shd w:val="clear" w:color="auto" w:fill="DBDBDB"/>
          </w:tcPr>
          <w:p>
            <w:pPr>
              <w:pStyle w:val="TableParagraph"/>
              <w:spacing w:line="222" w:lineRule="exact"/>
              <w:ind w:left="105"/>
              <w:jc w:val="left"/>
              <w:rPr>
                <w:sz w:val="20"/>
              </w:rPr>
            </w:pPr>
            <w:r>
              <w:rPr>
                <w:sz w:val="20"/>
              </w:rPr>
              <w:t>Inspectors,</w:t>
            </w:r>
            <w:r>
              <w:rPr>
                <w:spacing w:val="-10"/>
                <w:sz w:val="20"/>
              </w:rPr>
              <w:t> </w:t>
            </w:r>
            <w:r>
              <w:rPr>
                <w:sz w:val="20"/>
              </w:rPr>
              <w:t>Testers,</w:t>
            </w:r>
            <w:r>
              <w:rPr>
                <w:spacing w:val="-10"/>
                <w:sz w:val="20"/>
              </w:rPr>
              <w:t> </w:t>
            </w:r>
            <w:r>
              <w:rPr>
                <w:sz w:val="20"/>
              </w:rPr>
              <w:t>Sorters,</w:t>
            </w:r>
            <w:r>
              <w:rPr>
                <w:spacing w:val="-9"/>
                <w:sz w:val="20"/>
              </w:rPr>
              <w:t> </w:t>
            </w:r>
            <w:r>
              <w:rPr>
                <w:sz w:val="20"/>
              </w:rPr>
              <w:t>Samplers,</w:t>
            </w:r>
            <w:r>
              <w:rPr>
                <w:spacing w:val="-10"/>
                <w:sz w:val="20"/>
              </w:rPr>
              <w:t> </w:t>
            </w:r>
            <w:r>
              <w:rPr>
                <w:sz w:val="20"/>
              </w:rPr>
              <w:t>and</w:t>
            </w:r>
            <w:r>
              <w:rPr>
                <w:spacing w:val="-8"/>
                <w:sz w:val="20"/>
              </w:rPr>
              <w:t> </w:t>
            </w:r>
            <w:r>
              <w:rPr>
                <w:spacing w:val="-2"/>
                <w:sz w:val="20"/>
              </w:rPr>
              <w:t>Weighers</w:t>
            </w:r>
          </w:p>
        </w:tc>
        <w:tc>
          <w:tcPr>
            <w:tcW w:w="1260" w:type="dxa"/>
            <w:shd w:val="clear" w:color="auto" w:fill="DBDBDB"/>
          </w:tcPr>
          <w:p>
            <w:pPr>
              <w:pStyle w:val="TableParagraph"/>
              <w:spacing w:line="222" w:lineRule="exact"/>
              <w:ind w:right="94"/>
              <w:rPr>
                <w:sz w:val="20"/>
              </w:rPr>
            </w:pPr>
            <w:r>
              <w:rPr>
                <w:spacing w:val="-2"/>
                <w:sz w:val="20"/>
              </w:rPr>
              <w:t>6,127</w:t>
            </w:r>
          </w:p>
        </w:tc>
        <w:tc>
          <w:tcPr>
            <w:tcW w:w="1200" w:type="dxa"/>
            <w:shd w:val="clear" w:color="auto" w:fill="DBDBDB"/>
          </w:tcPr>
          <w:p>
            <w:pPr>
              <w:pStyle w:val="TableParagraph"/>
              <w:spacing w:line="222" w:lineRule="exact"/>
              <w:ind w:right="94"/>
              <w:rPr>
                <w:sz w:val="20"/>
              </w:rPr>
            </w:pPr>
            <w:r>
              <w:rPr>
                <w:spacing w:val="-2"/>
                <w:sz w:val="20"/>
              </w:rPr>
              <w:t>5,648</w:t>
            </w:r>
          </w:p>
        </w:tc>
        <w:tc>
          <w:tcPr>
            <w:tcW w:w="874" w:type="dxa"/>
            <w:shd w:val="clear" w:color="auto" w:fill="DBDBDB"/>
          </w:tcPr>
          <w:p>
            <w:pPr>
              <w:pStyle w:val="TableParagraph"/>
              <w:spacing w:line="222" w:lineRule="exact"/>
              <w:ind w:right="95"/>
              <w:rPr>
                <w:b/>
                <w:sz w:val="20"/>
              </w:rPr>
            </w:pPr>
            <w:r>
              <w:rPr>
                <w:b/>
                <w:w w:val="95"/>
                <w:sz w:val="20"/>
              </w:rPr>
              <w:t>-</w:t>
            </w:r>
            <w:r>
              <w:rPr>
                <w:b/>
                <w:spacing w:val="-5"/>
                <w:sz w:val="20"/>
              </w:rPr>
              <w:t>479</w:t>
            </w:r>
          </w:p>
        </w:tc>
        <w:tc>
          <w:tcPr>
            <w:tcW w:w="898" w:type="dxa"/>
            <w:shd w:val="clear" w:color="auto" w:fill="DBDBDB"/>
          </w:tcPr>
          <w:p>
            <w:pPr>
              <w:pStyle w:val="TableParagraph"/>
              <w:spacing w:line="222" w:lineRule="exact"/>
              <w:ind w:right="98"/>
              <w:rPr>
                <w:sz w:val="20"/>
              </w:rPr>
            </w:pPr>
            <w:r>
              <w:rPr>
                <w:w w:val="95"/>
                <w:sz w:val="20"/>
              </w:rPr>
              <w:t>-</w:t>
            </w:r>
            <w:r>
              <w:rPr>
                <w:spacing w:val="-2"/>
                <w:sz w:val="20"/>
              </w:rPr>
              <w:t>7.82%</w:t>
            </w:r>
          </w:p>
        </w:tc>
        <w:tc>
          <w:tcPr>
            <w:tcW w:w="810" w:type="dxa"/>
            <w:shd w:val="clear" w:color="auto" w:fill="DBDBDB"/>
          </w:tcPr>
          <w:p>
            <w:pPr>
              <w:pStyle w:val="TableParagraph"/>
              <w:spacing w:line="222" w:lineRule="exact"/>
              <w:ind w:right="98"/>
              <w:rPr>
                <w:sz w:val="20"/>
              </w:rPr>
            </w:pPr>
            <w:r>
              <w:rPr>
                <w:spacing w:val="-5"/>
                <w:sz w:val="20"/>
              </w:rPr>
              <w:t>226</w:t>
            </w:r>
          </w:p>
        </w:tc>
        <w:tc>
          <w:tcPr>
            <w:tcW w:w="965" w:type="dxa"/>
            <w:shd w:val="clear" w:color="auto" w:fill="DBDBDB"/>
          </w:tcPr>
          <w:p>
            <w:pPr>
              <w:pStyle w:val="TableParagraph"/>
              <w:spacing w:line="222" w:lineRule="exact"/>
              <w:ind w:right="96"/>
              <w:rPr>
                <w:sz w:val="20"/>
              </w:rPr>
            </w:pPr>
            <w:r>
              <w:rPr>
                <w:spacing w:val="-5"/>
                <w:sz w:val="20"/>
              </w:rPr>
              <w:t>467</w:t>
            </w:r>
          </w:p>
        </w:tc>
        <w:tc>
          <w:tcPr>
            <w:tcW w:w="1015" w:type="dxa"/>
            <w:shd w:val="clear" w:color="auto" w:fill="DBDBDB"/>
          </w:tcPr>
          <w:p>
            <w:pPr>
              <w:pStyle w:val="TableParagraph"/>
              <w:spacing w:line="222" w:lineRule="exact"/>
              <w:ind w:right="96"/>
              <w:rPr>
                <w:sz w:val="20"/>
              </w:rPr>
            </w:pPr>
            <w:r>
              <w:rPr>
                <w:w w:val="95"/>
                <w:sz w:val="20"/>
              </w:rPr>
              <w:t>-</w:t>
            </w:r>
            <w:r>
              <w:rPr>
                <w:spacing w:val="-5"/>
                <w:sz w:val="20"/>
              </w:rPr>
              <w:t>48</w:t>
            </w:r>
          </w:p>
        </w:tc>
        <w:tc>
          <w:tcPr>
            <w:tcW w:w="626" w:type="dxa"/>
            <w:shd w:val="clear" w:color="auto" w:fill="DBDBDB"/>
          </w:tcPr>
          <w:p>
            <w:pPr>
              <w:pStyle w:val="TableParagraph"/>
              <w:spacing w:line="222" w:lineRule="exact"/>
              <w:ind w:right="95"/>
              <w:rPr>
                <w:sz w:val="20"/>
              </w:rPr>
            </w:pPr>
            <w:r>
              <w:rPr>
                <w:spacing w:val="-5"/>
                <w:sz w:val="20"/>
              </w:rPr>
              <w:t>645</w:t>
            </w:r>
          </w:p>
        </w:tc>
      </w:tr>
      <w:tr>
        <w:trPr>
          <w:trHeight w:val="256" w:hRule="atLeast"/>
        </w:trPr>
        <w:tc>
          <w:tcPr>
            <w:tcW w:w="895" w:type="dxa"/>
            <w:tcBorders>
              <w:right w:val="single" w:sz="6" w:space="0" w:color="000000"/>
            </w:tcBorders>
            <w:shd w:val="clear" w:color="auto" w:fill="A4A4A4"/>
          </w:tcPr>
          <w:p>
            <w:pPr>
              <w:pStyle w:val="TableParagraph"/>
              <w:spacing w:line="225" w:lineRule="exact" w:before="12"/>
              <w:ind w:right="170"/>
              <w:rPr>
                <w:b/>
                <w:sz w:val="20"/>
              </w:rPr>
            </w:pPr>
            <w:r>
              <w:rPr>
                <w:b/>
                <w:w w:val="95"/>
                <w:sz w:val="20"/>
              </w:rPr>
              <w:t>43-</w:t>
            </w:r>
            <w:r>
              <w:rPr>
                <w:b/>
                <w:spacing w:val="-4"/>
                <w:sz w:val="20"/>
              </w:rPr>
              <w:t>3071</w:t>
            </w:r>
          </w:p>
        </w:tc>
        <w:tc>
          <w:tcPr>
            <w:tcW w:w="5760" w:type="dxa"/>
            <w:tcBorders>
              <w:left w:val="single" w:sz="6" w:space="0" w:color="000000"/>
            </w:tcBorders>
            <w:shd w:val="clear" w:color="auto" w:fill="ECECEC"/>
          </w:tcPr>
          <w:p>
            <w:pPr>
              <w:pStyle w:val="TableParagraph"/>
              <w:spacing w:line="225" w:lineRule="exact" w:before="12"/>
              <w:ind w:left="105"/>
              <w:jc w:val="left"/>
              <w:rPr>
                <w:sz w:val="20"/>
              </w:rPr>
            </w:pPr>
            <w:r>
              <w:rPr>
                <w:spacing w:val="-2"/>
                <w:sz w:val="20"/>
              </w:rPr>
              <w:t>Tellers</w:t>
            </w:r>
          </w:p>
        </w:tc>
        <w:tc>
          <w:tcPr>
            <w:tcW w:w="1260" w:type="dxa"/>
            <w:shd w:val="clear" w:color="auto" w:fill="ECECEC"/>
          </w:tcPr>
          <w:p>
            <w:pPr>
              <w:pStyle w:val="TableParagraph"/>
              <w:spacing w:line="225" w:lineRule="exact" w:before="12"/>
              <w:ind w:right="94"/>
              <w:rPr>
                <w:sz w:val="20"/>
              </w:rPr>
            </w:pPr>
            <w:r>
              <w:rPr>
                <w:spacing w:val="-2"/>
                <w:sz w:val="20"/>
              </w:rPr>
              <w:t>5,206</w:t>
            </w:r>
          </w:p>
        </w:tc>
        <w:tc>
          <w:tcPr>
            <w:tcW w:w="1200" w:type="dxa"/>
            <w:shd w:val="clear" w:color="auto" w:fill="ECECEC"/>
          </w:tcPr>
          <w:p>
            <w:pPr>
              <w:pStyle w:val="TableParagraph"/>
              <w:spacing w:line="225" w:lineRule="exact" w:before="12"/>
              <w:ind w:right="94"/>
              <w:rPr>
                <w:sz w:val="20"/>
              </w:rPr>
            </w:pPr>
            <w:r>
              <w:rPr>
                <w:spacing w:val="-2"/>
                <w:sz w:val="20"/>
              </w:rPr>
              <w:t>4,728</w:t>
            </w:r>
          </w:p>
        </w:tc>
        <w:tc>
          <w:tcPr>
            <w:tcW w:w="874" w:type="dxa"/>
            <w:shd w:val="clear" w:color="auto" w:fill="ECECEC"/>
          </w:tcPr>
          <w:p>
            <w:pPr>
              <w:pStyle w:val="TableParagraph"/>
              <w:spacing w:line="225" w:lineRule="exact" w:before="12"/>
              <w:ind w:right="95"/>
              <w:rPr>
                <w:b/>
                <w:sz w:val="20"/>
              </w:rPr>
            </w:pPr>
            <w:r>
              <w:rPr>
                <w:b/>
                <w:w w:val="95"/>
                <w:sz w:val="20"/>
              </w:rPr>
              <w:t>-</w:t>
            </w:r>
            <w:r>
              <w:rPr>
                <w:b/>
                <w:spacing w:val="-5"/>
                <w:sz w:val="20"/>
              </w:rPr>
              <w:t>478</w:t>
            </w:r>
          </w:p>
        </w:tc>
        <w:tc>
          <w:tcPr>
            <w:tcW w:w="898" w:type="dxa"/>
            <w:shd w:val="clear" w:color="auto" w:fill="ECECEC"/>
          </w:tcPr>
          <w:p>
            <w:pPr>
              <w:pStyle w:val="TableParagraph"/>
              <w:spacing w:line="225" w:lineRule="exact" w:before="12"/>
              <w:ind w:right="98"/>
              <w:rPr>
                <w:sz w:val="20"/>
              </w:rPr>
            </w:pPr>
            <w:r>
              <w:rPr>
                <w:w w:val="95"/>
                <w:sz w:val="20"/>
              </w:rPr>
              <w:t>-</w:t>
            </w:r>
            <w:r>
              <w:rPr>
                <w:spacing w:val="-2"/>
                <w:sz w:val="20"/>
              </w:rPr>
              <w:t>9.18%</w:t>
            </w:r>
          </w:p>
        </w:tc>
        <w:tc>
          <w:tcPr>
            <w:tcW w:w="810" w:type="dxa"/>
            <w:shd w:val="clear" w:color="auto" w:fill="ECECEC"/>
          </w:tcPr>
          <w:p>
            <w:pPr>
              <w:pStyle w:val="TableParagraph"/>
              <w:spacing w:line="225" w:lineRule="exact" w:before="12"/>
              <w:ind w:right="98"/>
              <w:rPr>
                <w:sz w:val="20"/>
              </w:rPr>
            </w:pPr>
            <w:r>
              <w:rPr>
                <w:spacing w:val="-5"/>
                <w:sz w:val="20"/>
              </w:rPr>
              <w:t>202</w:t>
            </w:r>
          </w:p>
        </w:tc>
        <w:tc>
          <w:tcPr>
            <w:tcW w:w="965" w:type="dxa"/>
            <w:shd w:val="clear" w:color="auto" w:fill="ECECEC"/>
          </w:tcPr>
          <w:p>
            <w:pPr>
              <w:pStyle w:val="TableParagraph"/>
              <w:spacing w:line="225" w:lineRule="exact" w:before="12"/>
              <w:ind w:right="96"/>
              <w:rPr>
                <w:sz w:val="20"/>
              </w:rPr>
            </w:pPr>
            <w:r>
              <w:rPr>
                <w:spacing w:val="-5"/>
                <w:sz w:val="20"/>
              </w:rPr>
              <w:t>312</w:t>
            </w:r>
          </w:p>
        </w:tc>
        <w:tc>
          <w:tcPr>
            <w:tcW w:w="1015" w:type="dxa"/>
            <w:shd w:val="clear" w:color="auto" w:fill="ECECEC"/>
          </w:tcPr>
          <w:p>
            <w:pPr>
              <w:pStyle w:val="TableParagraph"/>
              <w:spacing w:line="225" w:lineRule="exact" w:before="12"/>
              <w:ind w:right="96"/>
              <w:rPr>
                <w:sz w:val="20"/>
              </w:rPr>
            </w:pPr>
            <w:r>
              <w:rPr>
                <w:w w:val="95"/>
                <w:sz w:val="20"/>
              </w:rPr>
              <w:t>-</w:t>
            </w:r>
            <w:r>
              <w:rPr>
                <w:spacing w:val="-5"/>
                <w:sz w:val="20"/>
              </w:rPr>
              <w:t>48</w:t>
            </w:r>
          </w:p>
        </w:tc>
        <w:tc>
          <w:tcPr>
            <w:tcW w:w="626" w:type="dxa"/>
            <w:shd w:val="clear" w:color="auto" w:fill="ECECEC"/>
          </w:tcPr>
          <w:p>
            <w:pPr>
              <w:pStyle w:val="TableParagraph"/>
              <w:spacing w:line="225" w:lineRule="exact" w:before="12"/>
              <w:ind w:right="95"/>
              <w:rPr>
                <w:sz w:val="20"/>
              </w:rPr>
            </w:pPr>
            <w:r>
              <w:rPr>
                <w:spacing w:val="-5"/>
                <w:sz w:val="20"/>
              </w:rPr>
              <w:t>466</w:t>
            </w:r>
          </w:p>
        </w:tc>
      </w:tr>
      <w:tr>
        <w:trPr>
          <w:trHeight w:val="253"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51-</w:t>
            </w:r>
            <w:r>
              <w:rPr>
                <w:b/>
                <w:spacing w:val="-4"/>
                <w:sz w:val="20"/>
              </w:rPr>
              <w:t>2090</w:t>
            </w:r>
          </w:p>
        </w:tc>
        <w:tc>
          <w:tcPr>
            <w:tcW w:w="5760" w:type="dxa"/>
            <w:tcBorders>
              <w:left w:val="single" w:sz="6" w:space="0" w:color="000000"/>
            </w:tcBorders>
            <w:shd w:val="clear" w:color="auto" w:fill="DBDBDB"/>
          </w:tcPr>
          <w:p>
            <w:pPr>
              <w:pStyle w:val="TableParagraph"/>
              <w:spacing w:line="222" w:lineRule="exact"/>
              <w:ind w:left="105"/>
              <w:jc w:val="left"/>
              <w:rPr>
                <w:sz w:val="20"/>
              </w:rPr>
            </w:pPr>
            <w:r>
              <w:rPr>
                <w:spacing w:val="-2"/>
                <w:sz w:val="20"/>
              </w:rPr>
              <w:t>Miscellaneous</w:t>
            </w:r>
            <w:r>
              <w:rPr>
                <w:spacing w:val="6"/>
                <w:sz w:val="20"/>
              </w:rPr>
              <w:t> </w:t>
            </w:r>
            <w:r>
              <w:rPr>
                <w:spacing w:val="-2"/>
                <w:sz w:val="20"/>
              </w:rPr>
              <w:t>Assemblers</w:t>
            </w:r>
            <w:r>
              <w:rPr>
                <w:spacing w:val="3"/>
                <w:sz w:val="20"/>
              </w:rPr>
              <w:t> </w:t>
            </w:r>
            <w:r>
              <w:rPr>
                <w:spacing w:val="-2"/>
                <w:sz w:val="20"/>
              </w:rPr>
              <w:t>and</w:t>
            </w:r>
            <w:r>
              <w:rPr>
                <w:spacing w:val="3"/>
                <w:sz w:val="20"/>
              </w:rPr>
              <w:t> </w:t>
            </w:r>
            <w:r>
              <w:rPr>
                <w:spacing w:val="-2"/>
                <w:sz w:val="20"/>
              </w:rPr>
              <w:t>Fabricators</w:t>
            </w:r>
          </w:p>
        </w:tc>
        <w:tc>
          <w:tcPr>
            <w:tcW w:w="1260" w:type="dxa"/>
            <w:shd w:val="clear" w:color="auto" w:fill="DBDBDB"/>
          </w:tcPr>
          <w:p>
            <w:pPr>
              <w:pStyle w:val="TableParagraph"/>
              <w:spacing w:line="222" w:lineRule="exact"/>
              <w:ind w:right="94"/>
              <w:rPr>
                <w:sz w:val="20"/>
              </w:rPr>
            </w:pPr>
            <w:r>
              <w:rPr>
                <w:spacing w:val="-2"/>
                <w:sz w:val="20"/>
              </w:rPr>
              <w:t>11,989</w:t>
            </w:r>
          </w:p>
        </w:tc>
        <w:tc>
          <w:tcPr>
            <w:tcW w:w="1200" w:type="dxa"/>
            <w:shd w:val="clear" w:color="auto" w:fill="DBDBDB"/>
          </w:tcPr>
          <w:p>
            <w:pPr>
              <w:pStyle w:val="TableParagraph"/>
              <w:spacing w:line="222" w:lineRule="exact"/>
              <w:ind w:right="94"/>
              <w:rPr>
                <w:sz w:val="20"/>
              </w:rPr>
            </w:pPr>
            <w:r>
              <w:rPr>
                <w:spacing w:val="-2"/>
                <w:sz w:val="20"/>
              </w:rPr>
              <w:t>11,524</w:t>
            </w:r>
          </w:p>
        </w:tc>
        <w:tc>
          <w:tcPr>
            <w:tcW w:w="874" w:type="dxa"/>
            <w:shd w:val="clear" w:color="auto" w:fill="DBDBDB"/>
          </w:tcPr>
          <w:p>
            <w:pPr>
              <w:pStyle w:val="TableParagraph"/>
              <w:spacing w:line="222" w:lineRule="exact"/>
              <w:ind w:right="95"/>
              <w:rPr>
                <w:b/>
                <w:sz w:val="20"/>
              </w:rPr>
            </w:pPr>
            <w:r>
              <w:rPr>
                <w:b/>
                <w:w w:val="95"/>
                <w:sz w:val="20"/>
              </w:rPr>
              <w:t>-</w:t>
            </w:r>
            <w:r>
              <w:rPr>
                <w:b/>
                <w:spacing w:val="-5"/>
                <w:sz w:val="20"/>
              </w:rPr>
              <w:t>465</w:t>
            </w:r>
          </w:p>
        </w:tc>
        <w:tc>
          <w:tcPr>
            <w:tcW w:w="898" w:type="dxa"/>
            <w:shd w:val="clear" w:color="auto" w:fill="DBDBDB"/>
          </w:tcPr>
          <w:p>
            <w:pPr>
              <w:pStyle w:val="TableParagraph"/>
              <w:spacing w:line="222" w:lineRule="exact"/>
              <w:ind w:right="98"/>
              <w:rPr>
                <w:sz w:val="20"/>
              </w:rPr>
            </w:pPr>
            <w:r>
              <w:rPr>
                <w:w w:val="95"/>
                <w:sz w:val="20"/>
              </w:rPr>
              <w:t>-</w:t>
            </w:r>
            <w:r>
              <w:rPr>
                <w:spacing w:val="-2"/>
                <w:sz w:val="20"/>
              </w:rPr>
              <w:t>3.88%</w:t>
            </w:r>
          </w:p>
        </w:tc>
        <w:tc>
          <w:tcPr>
            <w:tcW w:w="810" w:type="dxa"/>
            <w:shd w:val="clear" w:color="auto" w:fill="DBDBDB"/>
          </w:tcPr>
          <w:p>
            <w:pPr>
              <w:pStyle w:val="TableParagraph"/>
              <w:spacing w:line="222" w:lineRule="exact"/>
              <w:ind w:right="98"/>
              <w:rPr>
                <w:sz w:val="20"/>
              </w:rPr>
            </w:pPr>
            <w:r>
              <w:rPr>
                <w:spacing w:val="-5"/>
                <w:sz w:val="20"/>
              </w:rPr>
              <w:t>449</w:t>
            </w:r>
          </w:p>
        </w:tc>
        <w:tc>
          <w:tcPr>
            <w:tcW w:w="965" w:type="dxa"/>
            <w:shd w:val="clear" w:color="auto" w:fill="DBDBDB"/>
          </w:tcPr>
          <w:p>
            <w:pPr>
              <w:pStyle w:val="TableParagraph"/>
              <w:spacing w:line="222" w:lineRule="exact"/>
              <w:ind w:right="96"/>
              <w:rPr>
                <w:sz w:val="20"/>
              </w:rPr>
            </w:pPr>
            <w:r>
              <w:rPr>
                <w:spacing w:val="-5"/>
                <w:sz w:val="20"/>
              </w:rPr>
              <w:t>839</w:t>
            </w:r>
          </w:p>
        </w:tc>
        <w:tc>
          <w:tcPr>
            <w:tcW w:w="1015" w:type="dxa"/>
            <w:shd w:val="clear" w:color="auto" w:fill="DBDBDB"/>
          </w:tcPr>
          <w:p>
            <w:pPr>
              <w:pStyle w:val="TableParagraph"/>
              <w:spacing w:line="222" w:lineRule="exact"/>
              <w:ind w:right="96"/>
              <w:rPr>
                <w:sz w:val="20"/>
              </w:rPr>
            </w:pPr>
            <w:r>
              <w:rPr>
                <w:w w:val="95"/>
                <w:sz w:val="20"/>
              </w:rPr>
              <w:t>-</w:t>
            </w:r>
            <w:r>
              <w:rPr>
                <w:spacing w:val="-5"/>
                <w:sz w:val="20"/>
              </w:rPr>
              <w:t>46</w:t>
            </w:r>
          </w:p>
        </w:tc>
        <w:tc>
          <w:tcPr>
            <w:tcW w:w="626" w:type="dxa"/>
            <w:shd w:val="clear" w:color="auto" w:fill="DBDBDB"/>
          </w:tcPr>
          <w:p>
            <w:pPr>
              <w:pStyle w:val="TableParagraph"/>
              <w:spacing w:line="222" w:lineRule="exact"/>
              <w:ind w:right="95"/>
              <w:rPr>
                <w:sz w:val="20"/>
              </w:rPr>
            </w:pPr>
            <w:r>
              <w:rPr>
                <w:spacing w:val="-2"/>
                <w:sz w:val="20"/>
              </w:rPr>
              <w:t>1,242</w:t>
            </w:r>
          </w:p>
        </w:tc>
      </w:tr>
      <w:tr>
        <w:trPr>
          <w:trHeight w:val="253"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43-</w:t>
            </w:r>
            <w:r>
              <w:rPr>
                <w:b/>
                <w:spacing w:val="-4"/>
                <w:sz w:val="20"/>
              </w:rPr>
              <w:t>6011</w:t>
            </w:r>
          </w:p>
        </w:tc>
        <w:tc>
          <w:tcPr>
            <w:tcW w:w="5760" w:type="dxa"/>
            <w:tcBorders>
              <w:left w:val="single" w:sz="6" w:space="0" w:color="000000"/>
            </w:tcBorders>
            <w:shd w:val="clear" w:color="auto" w:fill="ECECEC"/>
          </w:tcPr>
          <w:p>
            <w:pPr>
              <w:pStyle w:val="TableParagraph"/>
              <w:spacing w:line="222" w:lineRule="exact"/>
              <w:ind w:left="105"/>
              <w:jc w:val="left"/>
              <w:rPr>
                <w:sz w:val="20"/>
              </w:rPr>
            </w:pPr>
            <w:r>
              <w:rPr>
                <w:spacing w:val="-2"/>
                <w:sz w:val="20"/>
              </w:rPr>
              <w:t>Executive</w:t>
            </w:r>
            <w:r>
              <w:rPr>
                <w:spacing w:val="7"/>
                <w:sz w:val="20"/>
              </w:rPr>
              <w:t> </w:t>
            </w:r>
            <w:r>
              <w:rPr>
                <w:spacing w:val="-2"/>
                <w:sz w:val="20"/>
              </w:rPr>
              <w:t>Secretaries</w:t>
            </w:r>
            <w:r>
              <w:rPr>
                <w:spacing w:val="5"/>
                <w:sz w:val="20"/>
              </w:rPr>
              <w:t> </w:t>
            </w:r>
            <w:r>
              <w:rPr>
                <w:spacing w:val="-2"/>
                <w:sz w:val="20"/>
              </w:rPr>
              <w:t>and</w:t>
            </w:r>
            <w:r>
              <w:rPr>
                <w:spacing w:val="8"/>
                <w:sz w:val="20"/>
              </w:rPr>
              <w:t> </w:t>
            </w:r>
            <w:r>
              <w:rPr>
                <w:spacing w:val="-2"/>
                <w:sz w:val="20"/>
              </w:rPr>
              <w:t>Executive</w:t>
            </w:r>
            <w:r>
              <w:rPr>
                <w:spacing w:val="4"/>
                <w:sz w:val="20"/>
              </w:rPr>
              <w:t> </w:t>
            </w:r>
            <w:r>
              <w:rPr>
                <w:spacing w:val="-2"/>
                <w:sz w:val="20"/>
              </w:rPr>
              <w:t>Administrative</w:t>
            </w:r>
            <w:r>
              <w:rPr>
                <w:spacing w:val="5"/>
                <w:sz w:val="20"/>
              </w:rPr>
              <w:t> </w:t>
            </w:r>
            <w:r>
              <w:rPr>
                <w:spacing w:val="-2"/>
                <w:sz w:val="20"/>
              </w:rPr>
              <w:t>Assistants</w:t>
            </w:r>
          </w:p>
        </w:tc>
        <w:tc>
          <w:tcPr>
            <w:tcW w:w="1260" w:type="dxa"/>
            <w:shd w:val="clear" w:color="auto" w:fill="ECECEC"/>
          </w:tcPr>
          <w:p>
            <w:pPr>
              <w:pStyle w:val="TableParagraph"/>
              <w:spacing w:line="222" w:lineRule="exact"/>
              <w:ind w:right="94"/>
              <w:rPr>
                <w:sz w:val="20"/>
              </w:rPr>
            </w:pPr>
            <w:r>
              <w:rPr>
                <w:spacing w:val="-2"/>
                <w:sz w:val="20"/>
              </w:rPr>
              <w:t>2,010</w:t>
            </w:r>
          </w:p>
        </w:tc>
        <w:tc>
          <w:tcPr>
            <w:tcW w:w="1200" w:type="dxa"/>
            <w:shd w:val="clear" w:color="auto" w:fill="ECECEC"/>
          </w:tcPr>
          <w:p>
            <w:pPr>
              <w:pStyle w:val="TableParagraph"/>
              <w:spacing w:line="222" w:lineRule="exact"/>
              <w:ind w:right="94"/>
              <w:rPr>
                <w:sz w:val="20"/>
              </w:rPr>
            </w:pPr>
            <w:r>
              <w:rPr>
                <w:spacing w:val="-2"/>
                <w:sz w:val="20"/>
              </w:rPr>
              <w:t>1,700</w:t>
            </w:r>
          </w:p>
        </w:tc>
        <w:tc>
          <w:tcPr>
            <w:tcW w:w="874" w:type="dxa"/>
            <w:shd w:val="clear" w:color="auto" w:fill="ECECEC"/>
          </w:tcPr>
          <w:p>
            <w:pPr>
              <w:pStyle w:val="TableParagraph"/>
              <w:spacing w:line="222" w:lineRule="exact"/>
              <w:ind w:right="95"/>
              <w:rPr>
                <w:b/>
                <w:sz w:val="20"/>
              </w:rPr>
            </w:pPr>
            <w:r>
              <w:rPr>
                <w:b/>
                <w:w w:val="95"/>
                <w:sz w:val="20"/>
              </w:rPr>
              <w:t>-</w:t>
            </w:r>
            <w:r>
              <w:rPr>
                <w:b/>
                <w:spacing w:val="-5"/>
                <w:sz w:val="20"/>
              </w:rPr>
              <w:t>310</w:t>
            </w:r>
          </w:p>
        </w:tc>
        <w:tc>
          <w:tcPr>
            <w:tcW w:w="898" w:type="dxa"/>
            <w:shd w:val="clear" w:color="auto" w:fill="ECECEC"/>
          </w:tcPr>
          <w:p>
            <w:pPr>
              <w:pStyle w:val="TableParagraph"/>
              <w:spacing w:line="222" w:lineRule="exact"/>
              <w:ind w:right="98"/>
              <w:rPr>
                <w:sz w:val="20"/>
              </w:rPr>
            </w:pPr>
            <w:r>
              <w:rPr>
                <w:w w:val="95"/>
                <w:sz w:val="20"/>
              </w:rPr>
              <w:t>-</w:t>
            </w:r>
            <w:r>
              <w:rPr>
                <w:spacing w:val="-2"/>
                <w:sz w:val="20"/>
              </w:rPr>
              <w:t>15.42%</w:t>
            </w:r>
          </w:p>
        </w:tc>
        <w:tc>
          <w:tcPr>
            <w:tcW w:w="810" w:type="dxa"/>
            <w:shd w:val="clear" w:color="auto" w:fill="ECECEC"/>
          </w:tcPr>
          <w:p>
            <w:pPr>
              <w:pStyle w:val="TableParagraph"/>
              <w:spacing w:line="222" w:lineRule="exact"/>
              <w:ind w:right="98"/>
              <w:rPr>
                <w:sz w:val="20"/>
              </w:rPr>
            </w:pPr>
            <w:r>
              <w:rPr>
                <w:spacing w:val="-5"/>
                <w:sz w:val="20"/>
              </w:rPr>
              <w:t>94</w:t>
            </w:r>
          </w:p>
        </w:tc>
        <w:tc>
          <w:tcPr>
            <w:tcW w:w="965" w:type="dxa"/>
            <w:shd w:val="clear" w:color="auto" w:fill="ECECEC"/>
          </w:tcPr>
          <w:p>
            <w:pPr>
              <w:pStyle w:val="TableParagraph"/>
              <w:spacing w:line="222" w:lineRule="exact"/>
              <w:ind w:right="96"/>
              <w:rPr>
                <w:sz w:val="20"/>
              </w:rPr>
            </w:pPr>
            <w:r>
              <w:rPr>
                <w:spacing w:val="-5"/>
                <w:sz w:val="20"/>
              </w:rPr>
              <w:t>104</w:t>
            </w:r>
          </w:p>
        </w:tc>
        <w:tc>
          <w:tcPr>
            <w:tcW w:w="1015" w:type="dxa"/>
            <w:shd w:val="clear" w:color="auto" w:fill="ECECEC"/>
          </w:tcPr>
          <w:p>
            <w:pPr>
              <w:pStyle w:val="TableParagraph"/>
              <w:spacing w:line="222" w:lineRule="exact"/>
              <w:ind w:right="96"/>
              <w:rPr>
                <w:sz w:val="20"/>
              </w:rPr>
            </w:pPr>
            <w:r>
              <w:rPr>
                <w:w w:val="95"/>
                <w:sz w:val="20"/>
              </w:rPr>
              <w:t>-</w:t>
            </w:r>
            <w:r>
              <w:rPr>
                <w:spacing w:val="-5"/>
                <w:sz w:val="20"/>
              </w:rPr>
              <w:t>31</w:t>
            </w:r>
          </w:p>
        </w:tc>
        <w:tc>
          <w:tcPr>
            <w:tcW w:w="626" w:type="dxa"/>
            <w:shd w:val="clear" w:color="auto" w:fill="ECECEC"/>
          </w:tcPr>
          <w:p>
            <w:pPr>
              <w:pStyle w:val="TableParagraph"/>
              <w:spacing w:line="222" w:lineRule="exact"/>
              <w:ind w:right="95"/>
              <w:rPr>
                <w:sz w:val="20"/>
              </w:rPr>
            </w:pPr>
            <w:r>
              <w:rPr>
                <w:spacing w:val="-5"/>
                <w:sz w:val="20"/>
              </w:rPr>
              <w:t>167</w:t>
            </w:r>
          </w:p>
        </w:tc>
      </w:tr>
      <w:tr>
        <w:trPr>
          <w:trHeight w:val="256" w:hRule="atLeast"/>
        </w:trPr>
        <w:tc>
          <w:tcPr>
            <w:tcW w:w="895" w:type="dxa"/>
            <w:tcBorders>
              <w:right w:val="single" w:sz="6" w:space="0" w:color="000000"/>
            </w:tcBorders>
            <w:shd w:val="clear" w:color="auto" w:fill="A4A4A4"/>
          </w:tcPr>
          <w:p>
            <w:pPr>
              <w:pStyle w:val="TableParagraph"/>
              <w:spacing w:line="222" w:lineRule="exact" w:before="14"/>
              <w:ind w:right="170"/>
              <w:rPr>
                <w:b/>
                <w:sz w:val="20"/>
              </w:rPr>
            </w:pPr>
            <w:r>
              <w:rPr>
                <w:b/>
                <w:w w:val="95"/>
                <w:sz w:val="20"/>
              </w:rPr>
              <w:t>43-</w:t>
            </w:r>
            <w:r>
              <w:rPr>
                <w:b/>
                <w:spacing w:val="-4"/>
                <w:sz w:val="20"/>
              </w:rPr>
              <w:t>4111</w:t>
            </w:r>
          </w:p>
        </w:tc>
        <w:tc>
          <w:tcPr>
            <w:tcW w:w="5760" w:type="dxa"/>
            <w:tcBorders>
              <w:left w:val="single" w:sz="6" w:space="0" w:color="000000"/>
            </w:tcBorders>
            <w:shd w:val="clear" w:color="auto" w:fill="DBDBDB"/>
          </w:tcPr>
          <w:p>
            <w:pPr>
              <w:pStyle w:val="TableParagraph"/>
              <w:spacing w:line="222" w:lineRule="exact" w:before="14"/>
              <w:ind w:left="105"/>
              <w:jc w:val="left"/>
              <w:rPr>
                <w:sz w:val="20"/>
              </w:rPr>
            </w:pPr>
            <w:r>
              <w:rPr>
                <w:sz w:val="20"/>
              </w:rPr>
              <w:t>Interviewers,</w:t>
            </w:r>
            <w:r>
              <w:rPr>
                <w:spacing w:val="-11"/>
                <w:sz w:val="20"/>
              </w:rPr>
              <w:t> </w:t>
            </w:r>
            <w:r>
              <w:rPr>
                <w:sz w:val="20"/>
              </w:rPr>
              <w:t>Except</w:t>
            </w:r>
            <w:r>
              <w:rPr>
                <w:spacing w:val="-9"/>
                <w:sz w:val="20"/>
              </w:rPr>
              <w:t> </w:t>
            </w:r>
            <w:r>
              <w:rPr>
                <w:sz w:val="20"/>
              </w:rPr>
              <w:t>Eligibility</w:t>
            </w:r>
            <w:r>
              <w:rPr>
                <w:spacing w:val="-11"/>
                <w:sz w:val="20"/>
              </w:rPr>
              <w:t> </w:t>
            </w:r>
            <w:r>
              <w:rPr>
                <w:sz w:val="20"/>
              </w:rPr>
              <w:t>and</w:t>
            </w:r>
            <w:r>
              <w:rPr>
                <w:spacing w:val="-11"/>
                <w:sz w:val="20"/>
              </w:rPr>
              <w:t> </w:t>
            </w:r>
            <w:r>
              <w:rPr>
                <w:spacing w:val="-4"/>
                <w:sz w:val="20"/>
              </w:rPr>
              <w:t>Loan</w:t>
            </w:r>
          </w:p>
        </w:tc>
        <w:tc>
          <w:tcPr>
            <w:tcW w:w="1260" w:type="dxa"/>
            <w:shd w:val="clear" w:color="auto" w:fill="DBDBDB"/>
          </w:tcPr>
          <w:p>
            <w:pPr>
              <w:pStyle w:val="TableParagraph"/>
              <w:spacing w:line="222" w:lineRule="exact" w:before="14"/>
              <w:ind w:right="94"/>
              <w:rPr>
                <w:sz w:val="20"/>
              </w:rPr>
            </w:pPr>
            <w:r>
              <w:rPr>
                <w:spacing w:val="-2"/>
                <w:sz w:val="20"/>
              </w:rPr>
              <w:t>3,287</w:t>
            </w:r>
          </w:p>
        </w:tc>
        <w:tc>
          <w:tcPr>
            <w:tcW w:w="1200" w:type="dxa"/>
            <w:shd w:val="clear" w:color="auto" w:fill="DBDBDB"/>
          </w:tcPr>
          <w:p>
            <w:pPr>
              <w:pStyle w:val="TableParagraph"/>
              <w:spacing w:line="222" w:lineRule="exact" w:before="14"/>
              <w:ind w:right="94"/>
              <w:rPr>
                <w:sz w:val="20"/>
              </w:rPr>
            </w:pPr>
            <w:r>
              <w:rPr>
                <w:spacing w:val="-2"/>
                <w:sz w:val="20"/>
              </w:rPr>
              <w:t>3,010</w:t>
            </w:r>
          </w:p>
        </w:tc>
        <w:tc>
          <w:tcPr>
            <w:tcW w:w="874" w:type="dxa"/>
            <w:shd w:val="clear" w:color="auto" w:fill="DBDBDB"/>
          </w:tcPr>
          <w:p>
            <w:pPr>
              <w:pStyle w:val="TableParagraph"/>
              <w:spacing w:line="222" w:lineRule="exact" w:before="14"/>
              <w:ind w:right="95"/>
              <w:rPr>
                <w:b/>
                <w:sz w:val="20"/>
              </w:rPr>
            </w:pPr>
            <w:r>
              <w:rPr>
                <w:b/>
                <w:w w:val="95"/>
                <w:sz w:val="20"/>
              </w:rPr>
              <w:t>-</w:t>
            </w:r>
            <w:r>
              <w:rPr>
                <w:b/>
                <w:spacing w:val="-5"/>
                <w:sz w:val="20"/>
              </w:rPr>
              <w:t>277</w:t>
            </w:r>
          </w:p>
        </w:tc>
        <w:tc>
          <w:tcPr>
            <w:tcW w:w="898" w:type="dxa"/>
            <w:shd w:val="clear" w:color="auto" w:fill="DBDBDB"/>
          </w:tcPr>
          <w:p>
            <w:pPr>
              <w:pStyle w:val="TableParagraph"/>
              <w:spacing w:line="222" w:lineRule="exact" w:before="14"/>
              <w:ind w:right="98"/>
              <w:rPr>
                <w:sz w:val="20"/>
              </w:rPr>
            </w:pPr>
            <w:r>
              <w:rPr>
                <w:w w:val="95"/>
                <w:sz w:val="20"/>
              </w:rPr>
              <w:t>-</w:t>
            </w:r>
            <w:r>
              <w:rPr>
                <w:spacing w:val="-2"/>
                <w:sz w:val="20"/>
              </w:rPr>
              <w:t>8.43%</w:t>
            </w:r>
          </w:p>
        </w:tc>
        <w:tc>
          <w:tcPr>
            <w:tcW w:w="810" w:type="dxa"/>
            <w:shd w:val="clear" w:color="auto" w:fill="DBDBDB"/>
          </w:tcPr>
          <w:p>
            <w:pPr>
              <w:pStyle w:val="TableParagraph"/>
              <w:spacing w:line="222" w:lineRule="exact" w:before="14"/>
              <w:ind w:right="98"/>
              <w:rPr>
                <w:sz w:val="20"/>
              </w:rPr>
            </w:pPr>
            <w:r>
              <w:rPr>
                <w:spacing w:val="-5"/>
                <w:sz w:val="20"/>
              </w:rPr>
              <w:t>182</w:t>
            </w:r>
          </w:p>
        </w:tc>
        <w:tc>
          <w:tcPr>
            <w:tcW w:w="965" w:type="dxa"/>
            <w:shd w:val="clear" w:color="auto" w:fill="DBDBDB"/>
          </w:tcPr>
          <w:p>
            <w:pPr>
              <w:pStyle w:val="TableParagraph"/>
              <w:spacing w:line="222" w:lineRule="exact" w:before="14"/>
              <w:ind w:right="96"/>
              <w:rPr>
                <w:sz w:val="20"/>
              </w:rPr>
            </w:pPr>
            <w:r>
              <w:rPr>
                <w:spacing w:val="-5"/>
                <w:sz w:val="20"/>
              </w:rPr>
              <w:t>203</w:t>
            </w:r>
          </w:p>
        </w:tc>
        <w:tc>
          <w:tcPr>
            <w:tcW w:w="1015" w:type="dxa"/>
            <w:shd w:val="clear" w:color="auto" w:fill="DBDBDB"/>
          </w:tcPr>
          <w:p>
            <w:pPr>
              <w:pStyle w:val="TableParagraph"/>
              <w:spacing w:line="222" w:lineRule="exact" w:before="14"/>
              <w:ind w:right="96"/>
              <w:rPr>
                <w:sz w:val="20"/>
              </w:rPr>
            </w:pPr>
            <w:r>
              <w:rPr>
                <w:w w:val="95"/>
                <w:sz w:val="20"/>
              </w:rPr>
              <w:t>-</w:t>
            </w:r>
            <w:r>
              <w:rPr>
                <w:spacing w:val="-5"/>
                <w:sz w:val="20"/>
              </w:rPr>
              <w:t>28</w:t>
            </w:r>
          </w:p>
        </w:tc>
        <w:tc>
          <w:tcPr>
            <w:tcW w:w="626" w:type="dxa"/>
            <w:shd w:val="clear" w:color="auto" w:fill="DBDBDB"/>
          </w:tcPr>
          <w:p>
            <w:pPr>
              <w:pStyle w:val="TableParagraph"/>
              <w:spacing w:line="222" w:lineRule="exact" w:before="14"/>
              <w:ind w:right="95"/>
              <w:rPr>
                <w:sz w:val="20"/>
              </w:rPr>
            </w:pPr>
            <w:r>
              <w:rPr>
                <w:spacing w:val="-5"/>
                <w:sz w:val="20"/>
              </w:rPr>
              <w:t>357</w:t>
            </w:r>
          </w:p>
        </w:tc>
      </w:tr>
      <w:tr>
        <w:trPr>
          <w:trHeight w:val="253"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41-</w:t>
            </w:r>
            <w:r>
              <w:rPr>
                <w:b/>
                <w:spacing w:val="-4"/>
                <w:sz w:val="20"/>
              </w:rPr>
              <w:t>9041</w:t>
            </w:r>
          </w:p>
        </w:tc>
        <w:tc>
          <w:tcPr>
            <w:tcW w:w="5760" w:type="dxa"/>
            <w:tcBorders>
              <w:left w:val="single" w:sz="6" w:space="0" w:color="000000"/>
            </w:tcBorders>
            <w:shd w:val="clear" w:color="auto" w:fill="ECECEC"/>
          </w:tcPr>
          <w:p>
            <w:pPr>
              <w:pStyle w:val="TableParagraph"/>
              <w:spacing w:line="222" w:lineRule="exact"/>
              <w:ind w:left="105"/>
              <w:jc w:val="left"/>
              <w:rPr>
                <w:sz w:val="20"/>
              </w:rPr>
            </w:pPr>
            <w:r>
              <w:rPr>
                <w:spacing w:val="-2"/>
                <w:sz w:val="20"/>
              </w:rPr>
              <w:t>Telemarketers</w:t>
            </w:r>
          </w:p>
        </w:tc>
        <w:tc>
          <w:tcPr>
            <w:tcW w:w="1260" w:type="dxa"/>
            <w:shd w:val="clear" w:color="auto" w:fill="ECECEC"/>
          </w:tcPr>
          <w:p>
            <w:pPr>
              <w:pStyle w:val="TableParagraph"/>
              <w:spacing w:line="222" w:lineRule="exact"/>
              <w:ind w:right="94"/>
              <w:rPr>
                <w:sz w:val="20"/>
              </w:rPr>
            </w:pPr>
            <w:r>
              <w:rPr>
                <w:spacing w:val="-2"/>
                <w:sz w:val="20"/>
              </w:rPr>
              <w:t>1,260</w:t>
            </w:r>
          </w:p>
        </w:tc>
        <w:tc>
          <w:tcPr>
            <w:tcW w:w="1200" w:type="dxa"/>
            <w:shd w:val="clear" w:color="auto" w:fill="ECECEC"/>
          </w:tcPr>
          <w:p>
            <w:pPr>
              <w:pStyle w:val="TableParagraph"/>
              <w:spacing w:line="222" w:lineRule="exact"/>
              <w:ind w:right="94"/>
              <w:rPr>
                <w:sz w:val="20"/>
              </w:rPr>
            </w:pPr>
            <w:r>
              <w:rPr>
                <w:spacing w:val="-2"/>
                <w:sz w:val="20"/>
              </w:rPr>
              <w:t>1,013</w:t>
            </w:r>
          </w:p>
        </w:tc>
        <w:tc>
          <w:tcPr>
            <w:tcW w:w="874" w:type="dxa"/>
            <w:shd w:val="clear" w:color="auto" w:fill="ECECEC"/>
          </w:tcPr>
          <w:p>
            <w:pPr>
              <w:pStyle w:val="TableParagraph"/>
              <w:spacing w:line="222" w:lineRule="exact"/>
              <w:ind w:right="95"/>
              <w:rPr>
                <w:b/>
                <w:sz w:val="20"/>
              </w:rPr>
            </w:pPr>
            <w:r>
              <w:rPr>
                <w:b/>
                <w:w w:val="95"/>
                <w:sz w:val="20"/>
              </w:rPr>
              <w:t>-</w:t>
            </w:r>
            <w:r>
              <w:rPr>
                <w:b/>
                <w:spacing w:val="-5"/>
                <w:sz w:val="20"/>
              </w:rPr>
              <w:t>247</w:t>
            </w:r>
          </w:p>
        </w:tc>
        <w:tc>
          <w:tcPr>
            <w:tcW w:w="898" w:type="dxa"/>
            <w:shd w:val="clear" w:color="auto" w:fill="ECECEC"/>
          </w:tcPr>
          <w:p>
            <w:pPr>
              <w:pStyle w:val="TableParagraph"/>
              <w:spacing w:line="222" w:lineRule="exact"/>
              <w:ind w:right="98"/>
              <w:rPr>
                <w:sz w:val="20"/>
              </w:rPr>
            </w:pPr>
            <w:r>
              <w:rPr>
                <w:w w:val="95"/>
                <w:sz w:val="20"/>
              </w:rPr>
              <w:t>-</w:t>
            </w:r>
            <w:r>
              <w:rPr>
                <w:spacing w:val="-2"/>
                <w:sz w:val="20"/>
              </w:rPr>
              <w:t>19.60%</w:t>
            </w:r>
          </w:p>
        </w:tc>
        <w:tc>
          <w:tcPr>
            <w:tcW w:w="810" w:type="dxa"/>
            <w:shd w:val="clear" w:color="auto" w:fill="ECECEC"/>
          </w:tcPr>
          <w:p>
            <w:pPr>
              <w:pStyle w:val="TableParagraph"/>
              <w:spacing w:line="222" w:lineRule="exact"/>
              <w:ind w:right="98"/>
              <w:rPr>
                <w:sz w:val="20"/>
              </w:rPr>
            </w:pPr>
            <w:r>
              <w:rPr>
                <w:spacing w:val="-5"/>
                <w:sz w:val="20"/>
              </w:rPr>
              <w:t>52</w:t>
            </w:r>
          </w:p>
        </w:tc>
        <w:tc>
          <w:tcPr>
            <w:tcW w:w="965" w:type="dxa"/>
            <w:shd w:val="clear" w:color="auto" w:fill="ECECEC"/>
          </w:tcPr>
          <w:p>
            <w:pPr>
              <w:pStyle w:val="TableParagraph"/>
              <w:spacing w:line="222" w:lineRule="exact"/>
              <w:ind w:right="96"/>
              <w:rPr>
                <w:sz w:val="20"/>
              </w:rPr>
            </w:pPr>
            <w:r>
              <w:rPr>
                <w:spacing w:val="-5"/>
                <w:sz w:val="20"/>
              </w:rPr>
              <w:t>116</w:t>
            </w:r>
          </w:p>
        </w:tc>
        <w:tc>
          <w:tcPr>
            <w:tcW w:w="1015" w:type="dxa"/>
            <w:shd w:val="clear" w:color="auto" w:fill="ECECEC"/>
          </w:tcPr>
          <w:p>
            <w:pPr>
              <w:pStyle w:val="TableParagraph"/>
              <w:spacing w:line="222" w:lineRule="exact"/>
              <w:ind w:right="96"/>
              <w:rPr>
                <w:sz w:val="20"/>
              </w:rPr>
            </w:pPr>
            <w:r>
              <w:rPr>
                <w:w w:val="95"/>
                <w:sz w:val="20"/>
              </w:rPr>
              <w:t>-</w:t>
            </w:r>
            <w:r>
              <w:rPr>
                <w:spacing w:val="-5"/>
                <w:sz w:val="20"/>
              </w:rPr>
              <w:t>25</w:t>
            </w:r>
          </w:p>
        </w:tc>
        <w:tc>
          <w:tcPr>
            <w:tcW w:w="626" w:type="dxa"/>
            <w:shd w:val="clear" w:color="auto" w:fill="ECECEC"/>
          </w:tcPr>
          <w:p>
            <w:pPr>
              <w:pStyle w:val="TableParagraph"/>
              <w:spacing w:line="222" w:lineRule="exact"/>
              <w:ind w:right="95"/>
              <w:rPr>
                <w:sz w:val="20"/>
              </w:rPr>
            </w:pPr>
            <w:r>
              <w:rPr>
                <w:spacing w:val="-5"/>
                <w:sz w:val="20"/>
              </w:rPr>
              <w:t>143</w:t>
            </w:r>
          </w:p>
        </w:tc>
      </w:tr>
      <w:tr>
        <w:trPr>
          <w:trHeight w:val="256" w:hRule="atLeast"/>
        </w:trPr>
        <w:tc>
          <w:tcPr>
            <w:tcW w:w="895" w:type="dxa"/>
            <w:tcBorders>
              <w:right w:val="single" w:sz="6" w:space="0" w:color="000000"/>
            </w:tcBorders>
            <w:shd w:val="clear" w:color="auto" w:fill="A4A4A4"/>
          </w:tcPr>
          <w:p>
            <w:pPr>
              <w:pStyle w:val="TableParagraph"/>
              <w:spacing w:line="225" w:lineRule="exact"/>
              <w:ind w:right="170"/>
              <w:rPr>
                <w:b/>
                <w:sz w:val="20"/>
              </w:rPr>
            </w:pPr>
            <w:r>
              <w:rPr>
                <w:b/>
                <w:w w:val="95"/>
                <w:sz w:val="20"/>
              </w:rPr>
              <w:t>33-</w:t>
            </w:r>
            <w:r>
              <w:rPr>
                <w:b/>
                <w:spacing w:val="-4"/>
                <w:sz w:val="20"/>
              </w:rPr>
              <w:t>3012</w:t>
            </w:r>
          </w:p>
        </w:tc>
        <w:tc>
          <w:tcPr>
            <w:tcW w:w="5760" w:type="dxa"/>
            <w:tcBorders>
              <w:left w:val="single" w:sz="6" w:space="0" w:color="000000"/>
            </w:tcBorders>
            <w:shd w:val="clear" w:color="auto" w:fill="DBDBDB"/>
          </w:tcPr>
          <w:p>
            <w:pPr>
              <w:pStyle w:val="TableParagraph"/>
              <w:spacing w:line="225" w:lineRule="exact"/>
              <w:ind w:left="105"/>
              <w:jc w:val="left"/>
              <w:rPr>
                <w:sz w:val="20"/>
              </w:rPr>
            </w:pPr>
            <w:r>
              <w:rPr>
                <w:sz w:val="20"/>
              </w:rPr>
              <w:t>Correctional</w:t>
            </w:r>
            <w:r>
              <w:rPr>
                <w:spacing w:val="-11"/>
                <w:sz w:val="20"/>
              </w:rPr>
              <w:t> </w:t>
            </w:r>
            <w:r>
              <w:rPr>
                <w:sz w:val="20"/>
              </w:rPr>
              <w:t>Officers</w:t>
            </w:r>
            <w:r>
              <w:rPr>
                <w:spacing w:val="-11"/>
                <w:sz w:val="20"/>
              </w:rPr>
              <w:t> </w:t>
            </w:r>
            <w:r>
              <w:rPr>
                <w:sz w:val="20"/>
              </w:rPr>
              <w:t>and</w:t>
            </w:r>
            <w:r>
              <w:rPr>
                <w:spacing w:val="-11"/>
                <w:sz w:val="20"/>
              </w:rPr>
              <w:t> </w:t>
            </w:r>
            <w:r>
              <w:rPr>
                <w:spacing w:val="-2"/>
                <w:sz w:val="20"/>
              </w:rPr>
              <w:t>Jailers</w:t>
            </w:r>
          </w:p>
        </w:tc>
        <w:tc>
          <w:tcPr>
            <w:tcW w:w="1260" w:type="dxa"/>
            <w:shd w:val="clear" w:color="auto" w:fill="DBDBDB"/>
          </w:tcPr>
          <w:p>
            <w:pPr>
              <w:pStyle w:val="TableParagraph"/>
              <w:spacing w:line="225" w:lineRule="exact"/>
              <w:ind w:right="94"/>
              <w:rPr>
                <w:sz w:val="20"/>
              </w:rPr>
            </w:pPr>
            <w:r>
              <w:rPr>
                <w:spacing w:val="-2"/>
                <w:sz w:val="20"/>
              </w:rPr>
              <w:t>5,950</w:t>
            </w:r>
          </w:p>
        </w:tc>
        <w:tc>
          <w:tcPr>
            <w:tcW w:w="1200" w:type="dxa"/>
            <w:shd w:val="clear" w:color="auto" w:fill="DBDBDB"/>
          </w:tcPr>
          <w:p>
            <w:pPr>
              <w:pStyle w:val="TableParagraph"/>
              <w:spacing w:line="225" w:lineRule="exact"/>
              <w:ind w:right="94"/>
              <w:rPr>
                <w:sz w:val="20"/>
              </w:rPr>
            </w:pPr>
            <w:r>
              <w:rPr>
                <w:spacing w:val="-2"/>
                <w:sz w:val="20"/>
              </w:rPr>
              <w:t>5,723</w:t>
            </w:r>
          </w:p>
        </w:tc>
        <w:tc>
          <w:tcPr>
            <w:tcW w:w="874" w:type="dxa"/>
            <w:shd w:val="clear" w:color="auto" w:fill="DBDBDB"/>
          </w:tcPr>
          <w:p>
            <w:pPr>
              <w:pStyle w:val="TableParagraph"/>
              <w:spacing w:line="225" w:lineRule="exact"/>
              <w:ind w:right="95"/>
              <w:rPr>
                <w:b/>
                <w:sz w:val="20"/>
              </w:rPr>
            </w:pPr>
            <w:r>
              <w:rPr>
                <w:b/>
                <w:w w:val="95"/>
                <w:sz w:val="20"/>
              </w:rPr>
              <w:t>-</w:t>
            </w:r>
            <w:r>
              <w:rPr>
                <w:b/>
                <w:spacing w:val="-5"/>
                <w:sz w:val="20"/>
              </w:rPr>
              <w:t>227</w:t>
            </w:r>
          </w:p>
        </w:tc>
        <w:tc>
          <w:tcPr>
            <w:tcW w:w="898" w:type="dxa"/>
            <w:shd w:val="clear" w:color="auto" w:fill="DBDBDB"/>
          </w:tcPr>
          <w:p>
            <w:pPr>
              <w:pStyle w:val="TableParagraph"/>
              <w:spacing w:line="225" w:lineRule="exact"/>
              <w:ind w:right="98"/>
              <w:rPr>
                <w:sz w:val="20"/>
              </w:rPr>
            </w:pPr>
            <w:r>
              <w:rPr>
                <w:w w:val="95"/>
                <w:sz w:val="20"/>
              </w:rPr>
              <w:t>-</w:t>
            </w:r>
            <w:r>
              <w:rPr>
                <w:spacing w:val="-2"/>
                <w:sz w:val="20"/>
              </w:rPr>
              <w:t>3.82%</w:t>
            </w:r>
          </w:p>
        </w:tc>
        <w:tc>
          <w:tcPr>
            <w:tcW w:w="810" w:type="dxa"/>
            <w:shd w:val="clear" w:color="auto" w:fill="DBDBDB"/>
          </w:tcPr>
          <w:p>
            <w:pPr>
              <w:pStyle w:val="TableParagraph"/>
              <w:spacing w:line="225" w:lineRule="exact"/>
              <w:ind w:right="98"/>
              <w:rPr>
                <w:sz w:val="20"/>
              </w:rPr>
            </w:pPr>
            <w:r>
              <w:rPr>
                <w:spacing w:val="-5"/>
                <w:sz w:val="20"/>
              </w:rPr>
              <w:t>220</w:t>
            </w:r>
          </w:p>
        </w:tc>
        <w:tc>
          <w:tcPr>
            <w:tcW w:w="965" w:type="dxa"/>
            <w:shd w:val="clear" w:color="auto" w:fill="DBDBDB"/>
          </w:tcPr>
          <w:p>
            <w:pPr>
              <w:pStyle w:val="TableParagraph"/>
              <w:spacing w:line="225" w:lineRule="exact"/>
              <w:ind w:right="96"/>
              <w:rPr>
                <w:sz w:val="20"/>
              </w:rPr>
            </w:pPr>
            <w:r>
              <w:rPr>
                <w:spacing w:val="-5"/>
                <w:sz w:val="20"/>
              </w:rPr>
              <w:t>316</w:t>
            </w:r>
          </w:p>
        </w:tc>
        <w:tc>
          <w:tcPr>
            <w:tcW w:w="1015" w:type="dxa"/>
            <w:shd w:val="clear" w:color="auto" w:fill="DBDBDB"/>
          </w:tcPr>
          <w:p>
            <w:pPr>
              <w:pStyle w:val="TableParagraph"/>
              <w:spacing w:line="225" w:lineRule="exact"/>
              <w:ind w:right="96"/>
              <w:rPr>
                <w:sz w:val="20"/>
              </w:rPr>
            </w:pPr>
            <w:r>
              <w:rPr>
                <w:w w:val="95"/>
                <w:sz w:val="20"/>
              </w:rPr>
              <w:t>-</w:t>
            </w:r>
            <w:r>
              <w:rPr>
                <w:spacing w:val="-5"/>
                <w:sz w:val="20"/>
              </w:rPr>
              <w:t>23</w:t>
            </w:r>
          </w:p>
        </w:tc>
        <w:tc>
          <w:tcPr>
            <w:tcW w:w="626" w:type="dxa"/>
            <w:shd w:val="clear" w:color="auto" w:fill="DBDBDB"/>
          </w:tcPr>
          <w:p>
            <w:pPr>
              <w:pStyle w:val="TableParagraph"/>
              <w:spacing w:line="225" w:lineRule="exact"/>
              <w:ind w:right="95"/>
              <w:rPr>
                <w:sz w:val="20"/>
              </w:rPr>
            </w:pPr>
            <w:r>
              <w:rPr>
                <w:spacing w:val="-5"/>
                <w:sz w:val="20"/>
              </w:rPr>
              <w:t>513</w:t>
            </w:r>
          </w:p>
        </w:tc>
      </w:tr>
      <w:tr>
        <w:trPr>
          <w:trHeight w:val="253"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13-</w:t>
            </w:r>
            <w:r>
              <w:rPr>
                <w:b/>
                <w:spacing w:val="-4"/>
                <w:sz w:val="20"/>
              </w:rPr>
              <w:t>1020</w:t>
            </w:r>
          </w:p>
        </w:tc>
        <w:tc>
          <w:tcPr>
            <w:tcW w:w="5760" w:type="dxa"/>
            <w:tcBorders>
              <w:left w:val="single" w:sz="6" w:space="0" w:color="000000"/>
            </w:tcBorders>
            <w:shd w:val="clear" w:color="auto" w:fill="ECECEC"/>
          </w:tcPr>
          <w:p>
            <w:pPr>
              <w:pStyle w:val="TableParagraph"/>
              <w:spacing w:line="222" w:lineRule="exact"/>
              <w:ind w:left="105"/>
              <w:jc w:val="left"/>
              <w:rPr>
                <w:sz w:val="20"/>
              </w:rPr>
            </w:pPr>
            <w:r>
              <w:rPr>
                <w:sz w:val="20"/>
              </w:rPr>
              <w:t>Buyers</w:t>
            </w:r>
            <w:r>
              <w:rPr>
                <w:spacing w:val="-9"/>
                <w:sz w:val="20"/>
              </w:rPr>
              <w:t> </w:t>
            </w:r>
            <w:r>
              <w:rPr>
                <w:sz w:val="20"/>
              </w:rPr>
              <w:t>and</w:t>
            </w:r>
            <w:r>
              <w:rPr>
                <w:spacing w:val="-8"/>
                <w:sz w:val="20"/>
              </w:rPr>
              <w:t> </w:t>
            </w:r>
            <w:r>
              <w:rPr>
                <w:sz w:val="20"/>
              </w:rPr>
              <w:t>Purchasing</w:t>
            </w:r>
            <w:r>
              <w:rPr>
                <w:spacing w:val="-8"/>
                <w:sz w:val="20"/>
              </w:rPr>
              <w:t> </w:t>
            </w:r>
            <w:r>
              <w:rPr>
                <w:spacing w:val="-2"/>
                <w:sz w:val="20"/>
              </w:rPr>
              <w:t>Agents</w:t>
            </w:r>
          </w:p>
        </w:tc>
        <w:tc>
          <w:tcPr>
            <w:tcW w:w="1260" w:type="dxa"/>
            <w:shd w:val="clear" w:color="auto" w:fill="ECECEC"/>
          </w:tcPr>
          <w:p>
            <w:pPr>
              <w:pStyle w:val="TableParagraph"/>
              <w:spacing w:line="222" w:lineRule="exact"/>
              <w:ind w:right="94"/>
              <w:rPr>
                <w:sz w:val="20"/>
              </w:rPr>
            </w:pPr>
            <w:r>
              <w:rPr>
                <w:spacing w:val="-2"/>
                <w:sz w:val="20"/>
              </w:rPr>
              <w:t>3,910</w:t>
            </w:r>
          </w:p>
        </w:tc>
        <w:tc>
          <w:tcPr>
            <w:tcW w:w="1200" w:type="dxa"/>
            <w:shd w:val="clear" w:color="auto" w:fill="ECECEC"/>
          </w:tcPr>
          <w:p>
            <w:pPr>
              <w:pStyle w:val="TableParagraph"/>
              <w:spacing w:line="222" w:lineRule="exact"/>
              <w:ind w:right="94"/>
              <w:rPr>
                <w:sz w:val="20"/>
              </w:rPr>
            </w:pPr>
            <w:r>
              <w:rPr>
                <w:spacing w:val="-2"/>
                <w:sz w:val="20"/>
              </w:rPr>
              <w:t>3,687</w:t>
            </w:r>
          </w:p>
        </w:tc>
        <w:tc>
          <w:tcPr>
            <w:tcW w:w="874" w:type="dxa"/>
            <w:shd w:val="clear" w:color="auto" w:fill="ECECEC"/>
          </w:tcPr>
          <w:p>
            <w:pPr>
              <w:pStyle w:val="TableParagraph"/>
              <w:spacing w:line="222" w:lineRule="exact"/>
              <w:ind w:right="95"/>
              <w:rPr>
                <w:b/>
                <w:sz w:val="20"/>
              </w:rPr>
            </w:pPr>
            <w:r>
              <w:rPr>
                <w:b/>
                <w:w w:val="95"/>
                <w:sz w:val="20"/>
              </w:rPr>
              <w:t>-</w:t>
            </w:r>
            <w:r>
              <w:rPr>
                <w:b/>
                <w:spacing w:val="-5"/>
                <w:sz w:val="20"/>
              </w:rPr>
              <w:t>223</w:t>
            </w:r>
          </w:p>
        </w:tc>
        <w:tc>
          <w:tcPr>
            <w:tcW w:w="898" w:type="dxa"/>
            <w:shd w:val="clear" w:color="auto" w:fill="ECECEC"/>
          </w:tcPr>
          <w:p>
            <w:pPr>
              <w:pStyle w:val="TableParagraph"/>
              <w:spacing w:line="222" w:lineRule="exact"/>
              <w:ind w:right="98"/>
              <w:rPr>
                <w:sz w:val="20"/>
              </w:rPr>
            </w:pPr>
            <w:r>
              <w:rPr>
                <w:w w:val="95"/>
                <w:sz w:val="20"/>
              </w:rPr>
              <w:t>-</w:t>
            </w:r>
            <w:r>
              <w:rPr>
                <w:spacing w:val="-2"/>
                <w:sz w:val="20"/>
              </w:rPr>
              <w:t>5.70%</w:t>
            </w:r>
          </w:p>
        </w:tc>
        <w:tc>
          <w:tcPr>
            <w:tcW w:w="810" w:type="dxa"/>
            <w:shd w:val="clear" w:color="auto" w:fill="ECECEC"/>
          </w:tcPr>
          <w:p>
            <w:pPr>
              <w:pStyle w:val="TableParagraph"/>
              <w:spacing w:line="222" w:lineRule="exact"/>
              <w:ind w:right="98"/>
              <w:rPr>
                <w:sz w:val="20"/>
              </w:rPr>
            </w:pPr>
            <w:r>
              <w:rPr>
                <w:spacing w:val="-5"/>
                <w:sz w:val="20"/>
              </w:rPr>
              <w:t>129</w:t>
            </w:r>
          </w:p>
        </w:tc>
        <w:tc>
          <w:tcPr>
            <w:tcW w:w="965" w:type="dxa"/>
            <w:shd w:val="clear" w:color="auto" w:fill="ECECEC"/>
          </w:tcPr>
          <w:p>
            <w:pPr>
              <w:pStyle w:val="TableParagraph"/>
              <w:spacing w:line="222" w:lineRule="exact"/>
              <w:ind w:right="96"/>
              <w:rPr>
                <w:sz w:val="20"/>
              </w:rPr>
            </w:pPr>
            <w:r>
              <w:rPr>
                <w:spacing w:val="-5"/>
                <w:sz w:val="20"/>
              </w:rPr>
              <w:t>244</w:t>
            </w:r>
          </w:p>
        </w:tc>
        <w:tc>
          <w:tcPr>
            <w:tcW w:w="1015" w:type="dxa"/>
            <w:shd w:val="clear" w:color="auto" w:fill="ECECEC"/>
          </w:tcPr>
          <w:p>
            <w:pPr>
              <w:pStyle w:val="TableParagraph"/>
              <w:spacing w:line="222" w:lineRule="exact"/>
              <w:ind w:right="96"/>
              <w:rPr>
                <w:sz w:val="20"/>
              </w:rPr>
            </w:pPr>
            <w:r>
              <w:rPr>
                <w:w w:val="95"/>
                <w:sz w:val="20"/>
              </w:rPr>
              <w:t>-</w:t>
            </w:r>
            <w:r>
              <w:rPr>
                <w:spacing w:val="-5"/>
                <w:sz w:val="20"/>
              </w:rPr>
              <w:t>22</w:t>
            </w:r>
          </w:p>
        </w:tc>
        <w:tc>
          <w:tcPr>
            <w:tcW w:w="626" w:type="dxa"/>
            <w:shd w:val="clear" w:color="auto" w:fill="ECECEC"/>
          </w:tcPr>
          <w:p>
            <w:pPr>
              <w:pStyle w:val="TableParagraph"/>
              <w:spacing w:line="222" w:lineRule="exact"/>
              <w:ind w:right="95"/>
              <w:rPr>
                <w:sz w:val="20"/>
              </w:rPr>
            </w:pPr>
            <w:r>
              <w:rPr>
                <w:spacing w:val="-5"/>
                <w:sz w:val="20"/>
              </w:rPr>
              <w:t>351</w:t>
            </w:r>
          </w:p>
        </w:tc>
      </w:tr>
      <w:tr>
        <w:trPr>
          <w:trHeight w:val="256" w:hRule="atLeast"/>
        </w:trPr>
        <w:tc>
          <w:tcPr>
            <w:tcW w:w="895" w:type="dxa"/>
            <w:tcBorders>
              <w:right w:val="single" w:sz="6" w:space="0" w:color="000000"/>
            </w:tcBorders>
            <w:shd w:val="clear" w:color="auto" w:fill="A4A4A4"/>
          </w:tcPr>
          <w:p>
            <w:pPr>
              <w:pStyle w:val="TableParagraph"/>
              <w:spacing w:line="225" w:lineRule="exact"/>
              <w:ind w:right="170"/>
              <w:rPr>
                <w:b/>
                <w:sz w:val="20"/>
              </w:rPr>
            </w:pPr>
            <w:r>
              <w:rPr>
                <w:b/>
                <w:w w:val="95"/>
                <w:sz w:val="20"/>
              </w:rPr>
              <w:t>43-</w:t>
            </w:r>
            <w:r>
              <w:rPr>
                <w:b/>
                <w:spacing w:val="-4"/>
                <w:sz w:val="20"/>
              </w:rPr>
              <w:t>5052</w:t>
            </w:r>
          </w:p>
        </w:tc>
        <w:tc>
          <w:tcPr>
            <w:tcW w:w="5760" w:type="dxa"/>
            <w:tcBorders>
              <w:left w:val="single" w:sz="6" w:space="0" w:color="000000"/>
            </w:tcBorders>
            <w:shd w:val="clear" w:color="auto" w:fill="DBDBDB"/>
          </w:tcPr>
          <w:p>
            <w:pPr>
              <w:pStyle w:val="TableParagraph"/>
              <w:spacing w:line="225" w:lineRule="exact"/>
              <w:ind w:left="105"/>
              <w:jc w:val="left"/>
              <w:rPr>
                <w:sz w:val="20"/>
              </w:rPr>
            </w:pPr>
            <w:r>
              <w:rPr>
                <w:sz w:val="20"/>
              </w:rPr>
              <w:t>Postal</w:t>
            </w:r>
            <w:r>
              <w:rPr>
                <w:spacing w:val="-8"/>
                <w:sz w:val="20"/>
              </w:rPr>
              <w:t> </w:t>
            </w:r>
            <w:r>
              <w:rPr>
                <w:sz w:val="20"/>
              </w:rPr>
              <w:t>Service</w:t>
            </w:r>
            <w:r>
              <w:rPr>
                <w:spacing w:val="-9"/>
                <w:sz w:val="20"/>
              </w:rPr>
              <w:t> </w:t>
            </w:r>
            <w:r>
              <w:rPr>
                <w:sz w:val="20"/>
              </w:rPr>
              <w:t>Mail</w:t>
            </w:r>
            <w:r>
              <w:rPr>
                <w:spacing w:val="-9"/>
                <w:sz w:val="20"/>
              </w:rPr>
              <w:t> </w:t>
            </w:r>
            <w:r>
              <w:rPr>
                <w:spacing w:val="-2"/>
                <w:sz w:val="20"/>
              </w:rPr>
              <w:t>Carriers</w:t>
            </w:r>
          </w:p>
        </w:tc>
        <w:tc>
          <w:tcPr>
            <w:tcW w:w="1260" w:type="dxa"/>
            <w:shd w:val="clear" w:color="auto" w:fill="DBDBDB"/>
          </w:tcPr>
          <w:p>
            <w:pPr>
              <w:pStyle w:val="TableParagraph"/>
              <w:spacing w:line="225" w:lineRule="exact"/>
              <w:ind w:right="94"/>
              <w:rPr>
                <w:sz w:val="20"/>
              </w:rPr>
            </w:pPr>
            <w:r>
              <w:rPr>
                <w:spacing w:val="-2"/>
                <w:sz w:val="20"/>
              </w:rPr>
              <w:t>3,169</w:t>
            </w:r>
          </w:p>
        </w:tc>
        <w:tc>
          <w:tcPr>
            <w:tcW w:w="1200" w:type="dxa"/>
            <w:shd w:val="clear" w:color="auto" w:fill="DBDBDB"/>
          </w:tcPr>
          <w:p>
            <w:pPr>
              <w:pStyle w:val="TableParagraph"/>
              <w:spacing w:line="225" w:lineRule="exact"/>
              <w:ind w:right="94"/>
              <w:rPr>
                <w:sz w:val="20"/>
              </w:rPr>
            </w:pPr>
            <w:r>
              <w:rPr>
                <w:spacing w:val="-2"/>
                <w:sz w:val="20"/>
              </w:rPr>
              <w:t>2,978</w:t>
            </w:r>
          </w:p>
        </w:tc>
        <w:tc>
          <w:tcPr>
            <w:tcW w:w="874" w:type="dxa"/>
            <w:shd w:val="clear" w:color="auto" w:fill="DBDBDB"/>
          </w:tcPr>
          <w:p>
            <w:pPr>
              <w:pStyle w:val="TableParagraph"/>
              <w:spacing w:line="225" w:lineRule="exact"/>
              <w:ind w:right="95"/>
              <w:rPr>
                <w:b/>
                <w:sz w:val="20"/>
              </w:rPr>
            </w:pPr>
            <w:r>
              <w:rPr>
                <w:b/>
                <w:w w:val="95"/>
                <w:sz w:val="20"/>
              </w:rPr>
              <w:t>-</w:t>
            </w:r>
            <w:r>
              <w:rPr>
                <w:b/>
                <w:spacing w:val="-5"/>
                <w:sz w:val="20"/>
              </w:rPr>
              <w:t>191</w:t>
            </w:r>
          </w:p>
        </w:tc>
        <w:tc>
          <w:tcPr>
            <w:tcW w:w="898" w:type="dxa"/>
            <w:shd w:val="clear" w:color="auto" w:fill="DBDBDB"/>
          </w:tcPr>
          <w:p>
            <w:pPr>
              <w:pStyle w:val="TableParagraph"/>
              <w:spacing w:line="225" w:lineRule="exact"/>
              <w:ind w:right="98"/>
              <w:rPr>
                <w:sz w:val="20"/>
              </w:rPr>
            </w:pPr>
            <w:r>
              <w:rPr>
                <w:w w:val="95"/>
                <w:sz w:val="20"/>
              </w:rPr>
              <w:t>-</w:t>
            </w:r>
            <w:r>
              <w:rPr>
                <w:spacing w:val="-2"/>
                <w:sz w:val="20"/>
              </w:rPr>
              <w:t>6.03%</w:t>
            </w:r>
          </w:p>
        </w:tc>
        <w:tc>
          <w:tcPr>
            <w:tcW w:w="810" w:type="dxa"/>
            <w:shd w:val="clear" w:color="auto" w:fill="DBDBDB"/>
          </w:tcPr>
          <w:p>
            <w:pPr>
              <w:pStyle w:val="TableParagraph"/>
              <w:spacing w:line="225" w:lineRule="exact"/>
              <w:ind w:right="98"/>
              <w:rPr>
                <w:sz w:val="20"/>
              </w:rPr>
            </w:pPr>
            <w:r>
              <w:rPr>
                <w:spacing w:val="-5"/>
                <w:sz w:val="20"/>
              </w:rPr>
              <w:t>107</w:t>
            </w:r>
          </w:p>
        </w:tc>
        <w:tc>
          <w:tcPr>
            <w:tcW w:w="965" w:type="dxa"/>
            <w:shd w:val="clear" w:color="auto" w:fill="DBDBDB"/>
          </w:tcPr>
          <w:p>
            <w:pPr>
              <w:pStyle w:val="TableParagraph"/>
              <w:spacing w:line="225" w:lineRule="exact"/>
              <w:ind w:right="96"/>
              <w:rPr>
                <w:sz w:val="20"/>
              </w:rPr>
            </w:pPr>
            <w:r>
              <w:rPr>
                <w:spacing w:val="-5"/>
                <w:sz w:val="20"/>
              </w:rPr>
              <w:t>110</w:t>
            </w:r>
          </w:p>
        </w:tc>
        <w:tc>
          <w:tcPr>
            <w:tcW w:w="1015" w:type="dxa"/>
            <w:shd w:val="clear" w:color="auto" w:fill="DBDBDB"/>
          </w:tcPr>
          <w:p>
            <w:pPr>
              <w:pStyle w:val="TableParagraph"/>
              <w:spacing w:line="225" w:lineRule="exact"/>
              <w:ind w:right="96"/>
              <w:rPr>
                <w:sz w:val="20"/>
              </w:rPr>
            </w:pPr>
            <w:r>
              <w:rPr>
                <w:w w:val="95"/>
                <w:sz w:val="20"/>
              </w:rPr>
              <w:t>-</w:t>
            </w:r>
            <w:r>
              <w:rPr>
                <w:spacing w:val="-5"/>
                <w:sz w:val="20"/>
              </w:rPr>
              <w:t>19</w:t>
            </w:r>
          </w:p>
        </w:tc>
        <w:tc>
          <w:tcPr>
            <w:tcW w:w="626" w:type="dxa"/>
            <w:shd w:val="clear" w:color="auto" w:fill="DBDBDB"/>
          </w:tcPr>
          <w:p>
            <w:pPr>
              <w:pStyle w:val="TableParagraph"/>
              <w:spacing w:line="225" w:lineRule="exact"/>
              <w:ind w:right="95"/>
              <w:rPr>
                <w:sz w:val="20"/>
              </w:rPr>
            </w:pPr>
            <w:r>
              <w:rPr>
                <w:spacing w:val="-5"/>
                <w:sz w:val="20"/>
              </w:rPr>
              <w:t>198</w:t>
            </w:r>
          </w:p>
        </w:tc>
      </w:tr>
      <w:tr>
        <w:trPr>
          <w:trHeight w:val="254"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41-</w:t>
            </w:r>
            <w:r>
              <w:rPr>
                <w:b/>
                <w:spacing w:val="-4"/>
                <w:sz w:val="20"/>
              </w:rPr>
              <w:t>1011</w:t>
            </w:r>
          </w:p>
        </w:tc>
        <w:tc>
          <w:tcPr>
            <w:tcW w:w="5760" w:type="dxa"/>
            <w:tcBorders>
              <w:left w:val="single" w:sz="6" w:space="0" w:color="000000"/>
            </w:tcBorders>
            <w:shd w:val="clear" w:color="auto" w:fill="ECECEC"/>
          </w:tcPr>
          <w:p>
            <w:pPr>
              <w:pStyle w:val="TableParagraph"/>
              <w:spacing w:line="222" w:lineRule="exact"/>
              <w:ind w:left="105"/>
              <w:jc w:val="left"/>
              <w:rPr>
                <w:sz w:val="20"/>
              </w:rPr>
            </w:pPr>
            <w:r>
              <w:rPr>
                <w:sz w:val="20"/>
              </w:rPr>
              <w:t>First-Line</w:t>
            </w:r>
            <w:r>
              <w:rPr>
                <w:spacing w:val="-9"/>
                <w:sz w:val="20"/>
              </w:rPr>
              <w:t> </w:t>
            </w:r>
            <w:r>
              <w:rPr>
                <w:sz w:val="20"/>
              </w:rPr>
              <w:t>Supervisors</w:t>
            </w:r>
            <w:r>
              <w:rPr>
                <w:spacing w:val="-9"/>
                <w:sz w:val="20"/>
              </w:rPr>
              <w:t> </w:t>
            </w:r>
            <w:r>
              <w:rPr>
                <w:sz w:val="20"/>
              </w:rPr>
              <w:t>of</w:t>
            </w:r>
            <w:r>
              <w:rPr>
                <w:spacing w:val="-9"/>
                <w:sz w:val="20"/>
              </w:rPr>
              <w:t> </w:t>
            </w:r>
            <w:r>
              <w:rPr>
                <w:sz w:val="20"/>
              </w:rPr>
              <w:t>Retail</w:t>
            </w:r>
            <w:r>
              <w:rPr>
                <w:spacing w:val="-7"/>
                <w:sz w:val="20"/>
              </w:rPr>
              <w:t> </w:t>
            </w:r>
            <w:r>
              <w:rPr>
                <w:sz w:val="20"/>
              </w:rPr>
              <w:t>Sales</w:t>
            </w:r>
            <w:r>
              <w:rPr>
                <w:spacing w:val="-10"/>
                <w:sz w:val="20"/>
              </w:rPr>
              <w:t> </w:t>
            </w:r>
            <w:r>
              <w:rPr>
                <w:spacing w:val="-2"/>
                <w:sz w:val="20"/>
              </w:rPr>
              <w:t>Workers</w:t>
            </w:r>
          </w:p>
        </w:tc>
        <w:tc>
          <w:tcPr>
            <w:tcW w:w="1260" w:type="dxa"/>
            <w:shd w:val="clear" w:color="auto" w:fill="ECECEC"/>
          </w:tcPr>
          <w:p>
            <w:pPr>
              <w:pStyle w:val="TableParagraph"/>
              <w:spacing w:line="222" w:lineRule="exact"/>
              <w:ind w:right="94"/>
              <w:rPr>
                <w:sz w:val="20"/>
              </w:rPr>
            </w:pPr>
            <w:r>
              <w:rPr>
                <w:spacing w:val="-2"/>
                <w:sz w:val="20"/>
              </w:rPr>
              <w:t>15,186</w:t>
            </w:r>
          </w:p>
        </w:tc>
        <w:tc>
          <w:tcPr>
            <w:tcW w:w="1200" w:type="dxa"/>
            <w:shd w:val="clear" w:color="auto" w:fill="ECECEC"/>
          </w:tcPr>
          <w:p>
            <w:pPr>
              <w:pStyle w:val="TableParagraph"/>
              <w:spacing w:line="222" w:lineRule="exact"/>
              <w:ind w:right="94"/>
              <w:rPr>
                <w:sz w:val="20"/>
              </w:rPr>
            </w:pPr>
            <w:r>
              <w:rPr>
                <w:spacing w:val="-2"/>
                <w:sz w:val="20"/>
              </w:rPr>
              <w:t>15,001</w:t>
            </w:r>
          </w:p>
        </w:tc>
        <w:tc>
          <w:tcPr>
            <w:tcW w:w="874" w:type="dxa"/>
            <w:shd w:val="clear" w:color="auto" w:fill="ECECEC"/>
          </w:tcPr>
          <w:p>
            <w:pPr>
              <w:pStyle w:val="TableParagraph"/>
              <w:spacing w:line="222" w:lineRule="exact"/>
              <w:ind w:right="95"/>
              <w:rPr>
                <w:b/>
                <w:sz w:val="20"/>
              </w:rPr>
            </w:pPr>
            <w:r>
              <w:rPr>
                <w:b/>
                <w:w w:val="95"/>
                <w:sz w:val="20"/>
              </w:rPr>
              <w:t>-</w:t>
            </w:r>
            <w:r>
              <w:rPr>
                <w:b/>
                <w:spacing w:val="-5"/>
                <w:sz w:val="20"/>
              </w:rPr>
              <w:t>185</w:t>
            </w:r>
          </w:p>
        </w:tc>
        <w:tc>
          <w:tcPr>
            <w:tcW w:w="898" w:type="dxa"/>
            <w:shd w:val="clear" w:color="auto" w:fill="ECECEC"/>
          </w:tcPr>
          <w:p>
            <w:pPr>
              <w:pStyle w:val="TableParagraph"/>
              <w:spacing w:line="222" w:lineRule="exact"/>
              <w:ind w:right="98"/>
              <w:rPr>
                <w:sz w:val="20"/>
              </w:rPr>
            </w:pPr>
            <w:r>
              <w:rPr>
                <w:w w:val="95"/>
                <w:sz w:val="20"/>
              </w:rPr>
              <w:t>-</w:t>
            </w:r>
            <w:r>
              <w:rPr>
                <w:spacing w:val="-2"/>
                <w:sz w:val="20"/>
              </w:rPr>
              <w:t>1.22%</w:t>
            </w:r>
          </w:p>
        </w:tc>
        <w:tc>
          <w:tcPr>
            <w:tcW w:w="810" w:type="dxa"/>
            <w:shd w:val="clear" w:color="auto" w:fill="ECECEC"/>
          </w:tcPr>
          <w:p>
            <w:pPr>
              <w:pStyle w:val="TableParagraph"/>
              <w:spacing w:line="222" w:lineRule="exact"/>
              <w:ind w:right="98"/>
              <w:rPr>
                <w:sz w:val="20"/>
              </w:rPr>
            </w:pPr>
            <w:r>
              <w:rPr>
                <w:spacing w:val="-5"/>
                <w:sz w:val="20"/>
              </w:rPr>
              <w:t>533</w:t>
            </w:r>
          </w:p>
        </w:tc>
        <w:tc>
          <w:tcPr>
            <w:tcW w:w="965" w:type="dxa"/>
            <w:shd w:val="clear" w:color="auto" w:fill="ECECEC"/>
          </w:tcPr>
          <w:p>
            <w:pPr>
              <w:pStyle w:val="TableParagraph"/>
              <w:spacing w:line="222" w:lineRule="exact"/>
              <w:ind w:right="96"/>
              <w:rPr>
                <w:sz w:val="20"/>
              </w:rPr>
            </w:pPr>
            <w:r>
              <w:rPr>
                <w:spacing w:val="-2"/>
                <w:sz w:val="20"/>
              </w:rPr>
              <w:t>1,046</w:t>
            </w:r>
          </w:p>
        </w:tc>
        <w:tc>
          <w:tcPr>
            <w:tcW w:w="1015" w:type="dxa"/>
            <w:shd w:val="clear" w:color="auto" w:fill="ECECEC"/>
          </w:tcPr>
          <w:p>
            <w:pPr>
              <w:pStyle w:val="TableParagraph"/>
              <w:spacing w:line="222" w:lineRule="exact"/>
              <w:ind w:right="96"/>
              <w:rPr>
                <w:sz w:val="20"/>
              </w:rPr>
            </w:pPr>
            <w:r>
              <w:rPr>
                <w:w w:val="95"/>
                <w:sz w:val="20"/>
              </w:rPr>
              <w:t>-</w:t>
            </w:r>
            <w:r>
              <w:rPr>
                <w:spacing w:val="-5"/>
                <w:sz w:val="20"/>
              </w:rPr>
              <w:t>18</w:t>
            </w:r>
          </w:p>
        </w:tc>
        <w:tc>
          <w:tcPr>
            <w:tcW w:w="626" w:type="dxa"/>
            <w:shd w:val="clear" w:color="auto" w:fill="ECECEC"/>
          </w:tcPr>
          <w:p>
            <w:pPr>
              <w:pStyle w:val="TableParagraph"/>
              <w:spacing w:line="222" w:lineRule="exact"/>
              <w:ind w:right="95"/>
              <w:rPr>
                <w:sz w:val="20"/>
              </w:rPr>
            </w:pPr>
            <w:r>
              <w:rPr>
                <w:spacing w:val="-2"/>
                <w:sz w:val="20"/>
              </w:rPr>
              <w:t>1,561</w:t>
            </w:r>
          </w:p>
        </w:tc>
      </w:tr>
      <w:tr>
        <w:trPr>
          <w:trHeight w:val="253"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43-</w:t>
            </w:r>
            <w:r>
              <w:rPr>
                <w:b/>
                <w:spacing w:val="-4"/>
                <w:sz w:val="20"/>
              </w:rPr>
              <w:t>9021</w:t>
            </w:r>
          </w:p>
        </w:tc>
        <w:tc>
          <w:tcPr>
            <w:tcW w:w="5760" w:type="dxa"/>
            <w:tcBorders>
              <w:left w:val="single" w:sz="6" w:space="0" w:color="000000"/>
            </w:tcBorders>
            <w:shd w:val="clear" w:color="auto" w:fill="DBDBDB"/>
          </w:tcPr>
          <w:p>
            <w:pPr>
              <w:pStyle w:val="TableParagraph"/>
              <w:spacing w:line="222" w:lineRule="exact"/>
              <w:ind w:left="105"/>
              <w:jc w:val="left"/>
              <w:rPr>
                <w:sz w:val="20"/>
              </w:rPr>
            </w:pPr>
            <w:r>
              <w:rPr>
                <w:sz w:val="20"/>
              </w:rPr>
              <w:t>Data</w:t>
            </w:r>
            <w:r>
              <w:rPr>
                <w:spacing w:val="-5"/>
                <w:sz w:val="20"/>
              </w:rPr>
              <w:t> </w:t>
            </w:r>
            <w:r>
              <w:rPr>
                <w:sz w:val="20"/>
              </w:rPr>
              <w:t>Entry</w:t>
            </w:r>
            <w:r>
              <w:rPr>
                <w:spacing w:val="-6"/>
                <w:sz w:val="20"/>
              </w:rPr>
              <w:t> </w:t>
            </w:r>
            <w:r>
              <w:rPr>
                <w:spacing w:val="-2"/>
                <w:sz w:val="20"/>
              </w:rPr>
              <w:t>Keyers</w:t>
            </w:r>
          </w:p>
        </w:tc>
        <w:tc>
          <w:tcPr>
            <w:tcW w:w="1260" w:type="dxa"/>
            <w:shd w:val="clear" w:color="auto" w:fill="DBDBDB"/>
          </w:tcPr>
          <w:p>
            <w:pPr>
              <w:pStyle w:val="TableParagraph"/>
              <w:spacing w:line="222" w:lineRule="exact"/>
              <w:ind w:right="95"/>
              <w:rPr>
                <w:sz w:val="20"/>
              </w:rPr>
            </w:pPr>
            <w:r>
              <w:rPr>
                <w:spacing w:val="-5"/>
                <w:sz w:val="20"/>
              </w:rPr>
              <w:t>931</w:t>
            </w:r>
          </w:p>
        </w:tc>
        <w:tc>
          <w:tcPr>
            <w:tcW w:w="1200" w:type="dxa"/>
            <w:shd w:val="clear" w:color="auto" w:fill="DBDBDB"/>
          </w:tcPr>
          <w:p>
            <w:pPr>
              <w:pStyle w:val="TableParagraph"/>
              <w:spacing w:line="222" w:lineRule="exact"/>
              <w:ind w:right="94"/>
              <w:rPr>
                <w:sz w:val="20"/>
              </w:rPr>
            </w:pPr>
            <w:r>
              <w:rPr>
                <w:spacing w:val="-5"/>
                <w:sz w:val="20"/>
              </w:rPr>
              <w:t>749</w:t>
            </w:r>
          </w:p>
        </w:tc>
        <w:tc>
          <w:tcPr>
            <w:tcW w:w="874" w:type="dxa"/>
            <w:shd w:val="clear" w:color="auto" w:fill="DBDBDB"/>
          </w:tcPr>
          <w:p>
            <w:pPr>
              <w:pStyle w:val="TableParagraph"/>
              <w:spacing w:line="222" w:lineRule="exact"/>
              <w:ind w:right="95"/>
              <w:rPr>
                <w:b/>
                <w:sz w:val="20"/>
              </w:rPr>
            </w:pPr>
            <w:r>
              <w:rPr>
                <w:b/>
                <w:w w:val="95"/>
                <w:sz w:val="20"/>
              </w:rPr>
              <w:t>-</w:t>
            </w:r>
            <w:r>
              <w:rPr>
                <w:b/>
                <w:spacing w:val="-5"/>
                <w:sz w:val="20"/>
              </w:rPr>
              <w:t>182</w:t>
            </w:r>
          </w:p>
        </w:tc>
        <w:tc>
          <w:tcPr>
            <w:tcW w:w="898" w:type="dxa"/>
            <w:shd w:val="clear" w:color="auto" w:fill="DBDBDB"/>
          </w:tcPr>
          <w:p>
            <w:pPr>
              <w:pStyle w:val="TableParagraph"/>
              <w:spacing w:line="222" w:lineRule="exact"/>
              <w:ind w:right="98"/>
              <w:rPr>
                <w:sz w:val="20"/>
              </w:rPr>
            </w:pPr>
            <w:r>
              <w:rPr>
                <w:w w:val="95"/>
                <w:sz w:val="20"/>
              </w:rPr>
              <w:t>-</w:t>
            </w:r>
            <w:r>
              <w:rPr>
                <w:spacing w:val="-2"/>
                <w:sz w:val="20"/>
              </w:rPr>
              <w:t>19.55%</w:t>
            </w:r>
          </w:p>
        </w:tc>
        <w:tc>
          <w:tcPr>
            <w:tcW w:w="810" w:type="dxa"/>
            <w:shd w:val="clear" w:color="auto" w:fill="DBDBDB"/>
          </w:tcPr>
          <w:p>
            <w:pPr>
              <w:pStyle w:val="TableParagraph"/>
              <w:spacing w:line="222" w:lineRule="exact"/>
              <w:ind w:right="98"/>
              <w:rPr>
                <w:sz w:val="20"/>
              </w:rPr>
            </w:pPr>
            <w:r>
              <w:rPr>
                <w:spacing w:val="-5"/>
                <w:sz w:val="20"/>
              </w:rPr>
              <w:t>37</w:t>
            </w:r>
          </w:p>
        </w:tc>
        <w:tc>
          <w:tcPr>
            <w:tcW w:w="965" w:type="dxa"/>
            <w:shd w:val="clear" w:color="auto" w:fill="DBDBDB"/>
          </w:tcPr>
          <w:p>
            <w:pPr>
              <w:pStyle w:val="TableParagraph"/>
              <w:spacing w:line="222" w:lineRule="exact"/>
              <w:ind w:right="96"/>
              <w:rPr>
                <w:sz w:val="20"/>
              </w:rPr>
            </w:pPr>
            <w:r>
              <w:rPr>
                <w:spacing w:val="-5"/>
                <w:sz w:val="20"/>
              </w:rPr>
              <w:t>53</w:t>
            </w:r>
          </w:p>
        </w:tc>
        <w:tc>
          <w:tcPr>
            <w:tcW w:w="1015" w:type="dxa"/>
            <w:shd w:val="clear" w:color="auto" w:fill="DBDBDB"/>
          </w:tcPr>
          <w:p>
            <w:pPr>
              <w:pStyle w:val="TableParagraph"/>
              <w:spacing w:line="222" w:lineRule="exact"/>
              <w:ind w:right="96"/>
              <w:rPr>
                <w:sz w:val="20"/>
              </w:rPr>
            </w:pPr>
            <w:r>
              <w:rPr>
                <w:w w:val="95"/>
                <w:sz w:val="20"/>
              </w:rPr>
              <w:t>-</w:t>
            </w:r>
            <w:r>
              <w:rPr>
                <w:spacing w:val="-5"/>
                <w:sz w:val="20"/>
              </w:rPr>
              <w:t>18</w:t>
            </w:r>
          </w:p>
        </w:tc>
        <w:tc>
          <w:tcPr>
            <w:tcW w:w="626" w:type="dxa"/>
            <w:shd w:val="clear" w:color="auto" w:fill="DBDBDB"/>
          </w:tcPr>
          <w:p>
            <w:pPr>
              <w:pStyle w:val="TableParagraph"/>
              <w:spacing w:line="222" w:lineRule="exact"/>
              <w:ind w:right="95"/>
              <w:rPr>
                <w:sz w:val="20"/>
              </w:rPr>
            </w:pPr>
            <w:r>
              <w:rPr>
                <w:spacing w:val="-5"/>
                <w:sz w:val="20"/>
              </w:rPr>
              <w:t>72</w:t>
            </w:r>
          </w:p>
        </w:tc>
      </w:tr>
      <w:tr>
        <w:trPr>
          <w:trHeight w:val="256" w:hRule="atLeast"/>
        </w:trPr>
        <w:tc>
          <w:tcPr>
            <w:tcW w:w="895" w:type="dxa"/>
            <w:tcBorders>
              <w:right w:val="single" w:sz="6" w:space="0" w:color="000000"/>
            </w:tcBorders>
            <w:shd w:val="clear" w:color="auto" w:fill="A4A4A4"/>
          </w:tcPr>
          <w:p>
            <w:pPr>
              <w:pStyle w:val="TableParagraph"/>
              <w:spacing w:line="225" w:lineRule="exact" w:before="12"/>
              <w:ind w:right="170"/>
              <w:rPr>
                <w:b/>
                <w:sz w:val="20"/>
              </w:rPr>
            </w:pPr>
            <w:r>
              <w:rPr>
                <w:b/>
                <w:w w:val="95"/>
                <w:sz w:val="20"/>
              </w:rPr>
              <w:t>41-</w:t>
            </w:r>
            <w:r>
              <w:rPr>
                <w:b/>
                <w:spacing w:val="-4"/>
                <w:sz w:val="20"/>
              </w:rPr>
              <w:t>1012</w:t>
            </w:r>
          </w:p>
        </w:tc>
        <w:tc>
          <w:tcPr>
            <w:tcW w:w="5760" w:type="dxa"/>
            <w:tcBorders>
              <w:left w:val="single" w:sz="6" w:space="0" w:color="000000"/>
            </w:tcBorders>
            <w:shd w:val="clear" w:color="auto" w:fill="ECECEC"/>
          </w:tcPr>
          <w:p>
            <w:pPr>
              <w:pStyle w:val="TableParagraph"/>
              <w:spacing w:line="225" w:lineRule="exact" w:before="12"/>
              <w:ind w:left="105"/>
              <w:jc w:val="left"/>
              <w:rPr>
                <w:sz w:val="20"/>
              </w:rPr>
            </w:pPr>
            <w:r>
              <w:rPr>
                <w:sz w:val="20"/>
              </w:rPr>
              <w:t>First-Line</w:t>
            </w:r>
            <w:r>
              <w:rPr>
                <w:spacing w:val="-10"/>
                <w:sz w:val="20"/>
              </w:rPr>
              <w:t> </w:t>
            </w:r>
            <w:r>
              <w:rPr>
                <w:sz w:val="20"/>
              </w:rPr>
              <w:t>Supervisors</w:t>
            </w:r>
            <w:r>
              <w:rPr>
                <w:spacing w:val="-10"/>
                <w:sz w:val="20"/>
              </w:rPr>
              <w:t> </w:t>
            </w:r>
            <w:r>
              <w:rPr>
                <w:sz w:val="20"/>
              </w:rPr>
              <w:t>of</w:t>
            </w:r>
            <w:r>
              <w:rPr>
                <w:spacing w:val="-9"/>
                <w:sz w:val="20"/>
              </w:rPr>
              <w:t> </w:t>
            </w:r>
            <w:r>
              <w:rPr>
                <w:sz w:val="20"/>
              </w:rPr>
              <w:t>Non-Retail</w:t>
            </w:r>
            <w:r>
              <w:rPr>
                <w:spacing w:val="-10"/>
                <w:sz w:val="20"/>
              </w:rPr>
              <w:t> </w:t>
            </w:r>
            <w:r>
              <w:rPr>
                <w:sz w:val="20"/>
              </w:rPr>
              <w:t>Sales</w:t>
            </w:r>
            <w:r>
              <w:rPr>
                <w:spacing w:val="-7"/>
                <w:sz w:val="20"/>
              </w:rPr>
              <w:t> </w:t>
            </w:r>
            <w:r>
              <w:rPr>
                <w:spacing w:val="-2"/>
                <w:sz w:val="20"/>
              </w:rPr>
              <w:t>Workers</w:t>
            </w:r>
          </w:p>
        </w:tc>
        <w:tc>
          <w:tcPr>
            <w:tcW w:w="1260" w:type="dxa"/>
            <w:shd w:val="clear" w:color="auto" w:fill="ECECEC"/>
          </w:tcPr>
          <w:p>
            <w:pPr>
              <w:pStyle w:val="TableParagraph"/>
              <w:spacing w:line="225" w:lineRule="exact" w:before="12"/>
              <w:ind w:right="94"/>
              <w:rPr>
                <w:sz w:val="20"/>
              </w:rPr>
            </w:pPr>
            <w:r>
              <w:rPr>
                <w:spacing w:val="-2"/>
                <w:sz w:val="20"/>
              </w:rPr>
              <w:t>3,472</w:t>
            </w:r>
          </w:p>
        </w:tc>
        <w:tc>
          <w:tcPr>
            <w:tcW w:w="1200" w:type="dxa"/>
            <w:shd w:val="clear" w:color="auto" w:fill="ECECEC"/>
          </w:tcPr>
          <w:p>
            <w:pPr>
              <w:pStyle w:val="TableParagraph"/>
              <w:spacing w:line="225" w:lineRule="exact" w:before="12"/>
              <w:ind w:right="94"/>
              <w:rPr>
                <w:sz w:val="20"/>
              </w:rPr>
            </w:pPr>
            <w:r>
              <w:rPr>
                <w:spacing w:val="-2"/>
                <w:sz w:val="20"/>
              </w:rPr>
              <w:t>3,307</w:t>
            </w:r>
          </w:p>
        </w:tc>
        <w:tc>
          <w:tcPr>
            <w:tcW w:w="874" w:type="dxa"/>
            <w:shd w:val="clear" w:color="auto" w:fill="ECECEC"/>
          </w:tcPr>
          <w:p>
            <w:pPr>
              <w:pStyle w:val="TableParagraph"/>
              <w:spacing w:line="225" w:lineRule="exact" w:before="12"/>
              <w:ind w:right="95"/>
              <w:rPr>
                <w:b/>
                <w:sz w:val="20"/>
              </w:rPr>
            </w:pPr>
            <w:r>
              <w:rPr>
                <w:b/>
                <w:w w:val="95"/>
                <w:sz w:val="20"/>
              </w:rPr>
              <w:t>-</w:t>
            </w:r>
            <w:r>
              <w:rPr>
                <w:b/>
                <w:spacing w:val="-5"/>
                <w:sz w:val="20"/>
              </w:rPr>
              <w:t>165</w:t>
            </w:r>
          </w:p>
        </w:tc>
        <w:tc>
          <w:tcPr>
            <w:tcW w:w="898" w:type="dxa"/>
            <w:shd w:val="clear" w:color="auto" w:fill="ECECEC"/>
          </w:tcPr>
          <w:p>
            <w:pPr>
              <w:pStyle w:val="TableParagraph"/>
              <w:spacing w:line="225" w:lineRule="exact" w:before="12"/>
              <w:ind w:right="98"/>
              <w:rPr>
                <w:sz w:val="20"/>
              </w:rPr>
            </w:pPr>
            <w:r>
              <w:rPr>
                <w:w w:val="95"/>
                <w:sz w:val="20"/>
              </w:rPr>
              <w:t>-</w:t>
            </w:r>
            <w:r>
              <w:rPr>
                <w:spacing w:val="-2"/>
                <w:sz w:val="20"/>
              </w:rPr>
              <w:t>4.75%</w:t>
            </w:r>
          </w:p>
        </w:tc>
        <w:tc>
          <w:tcPr>
            <w:tcW w:w="810" w:type="dxa"/>
            <w:shd w:val="clear" w:color="auto" w:fill="ECECEC"/>
          </w:tcPr>
          <w:p>
            <w:pPr>
              <w:pStyle w:val="TableParagraph"/>
              <w:spacing w:line="225" w:lineRule="exact" w:before="12"/>
              <w:ind w:right="98"/>
              <w:rPr>
                <w:sz w:val="20"/>
              </w:rPr>
            </w:pPr>
            <w:r>
              <w:rPr>
                <w:spacing w:val="-5"/>
                <w:sz w:val="20"/>
              </w:rPr>
              <w:t>98</w:t>
            </w:r>
          </w:p>
        </w:tc>
        <w:tc>
          <w:tcPr>
            <w:tcW w:w="965" w:type="dxa"/>
            <w:shd w:val="clear" w:color="auto" w:fill="ECECEC"/>
          </w:tcPr>
          <w:p>
            <w:pPr>
              <w:pStyle w:val="TableParagraph"/>
              <w:spacing w:line="225" w:lineRule="exact" w:before="12"/>
              <w:ind w:right="96"/>
              <w:rPr>
                <w:sz w:val="20"/>
              </w:rPr>
            </w:pPr>
            <w:r>
              <w:rPr>
                <w:spacing w:val="-5"/>
                <w:sz w:val="20"/>
              </w:rPr>
              <w:t>201</w:t>
            </w:r>
          </w:p>
        </w:tc>
        <w:tc>
          <w:tcPr>
            <w:tcW w:w="1015" w:type="dxa"/>
            <w:shd w:val="clear" w:color="auto" w:fill="ECECEC"/>
          </w:tcPr>
          <w:p>
            <w:pPr>
              <w:pStyle w:val="TableParagraph"/>
              <w:spacing w:line="225" w:lineRule="exact" w:before="12"/>
              <w:ind w:right="96"/>
              <w:rPr>
                <w:sz w:val="20"/>
              </w:rPr>
            </w:pPr>
            <w:r>
              <w:rPr>
                <w:w w:val="95"/>
                <w:sz w:val="20"/>
              </w:rPr>
              <w:t>-</w:t>
            </w:r>
            <w:r>
              <w:rPr>
                <w:spacing w:val="-5"/>
                <w:sz w:val="20"/>
              </w:rPr>
              <w:t>16</w:t>
            </w:r>
          </w:p>
        </w:tc>
        <w:tc>
          <w:tcPr>
            <w:tcW w:w="626" w:type="dxa"/>
            <w:shd w:val="clear" w:color="auto" w:fill="ECECEC"/>
          </w:tcPr>
          <w:p>
            <w:pPr>
              <w:pStyle w:val="TableParagraph"/>
              <w:spacing w:line="225" w:lineRule="exact" w:before="12"/>
              <w:ind w:right="95"/>
              <w:rPr>
                <w:sz w:val="20"/>
              </w:rPr>
            </w:pPr>
            <w:r>
              <w:rPr>
                <w:spacing w:val="-5"/>
                <w:sz w:val="20"/>
              </w:rPr>
              <w:t>283</w:t>
            </w:r>
          </w:p>
        </w:tc>
      </w:tr>
      <w:tr>
        <w:trPr>
          <w:trHeight w:val="253"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43-</w:t>
            </w:r>
            <w:r>
              <w:rPr>
                <w:b/>
                <w:spacing w:val="-4"/>
                <w:sz w:val="20"/>
              </w:rPr>
              <w:t>6012</w:t>
            </w:r>
          </w:p>
        </w:tc>
        <w:tc>
          <w:tcPr>
            <w:tcW w:w="5760" w:type="dxa"/>
            <w:tcBorders>
              <w:left w:val="single" w:sz="6" w:space="0" w:color="000000"/>
            </w:tcBorders>
            <w:shd w:val="clear" w:color="auto" w:fill="DBDBDB"/>
          </w:tcPr>
          <w:p>
            <w:pPr>
              <w:pStyle w:val="TableParagraph"/>
              <w:spacing w:line="222" w:lineRule="exact"/>
              <w:ind w:left="105"/>
              <w:jc w:val="left"/>
              <w:rPr>
                <w:sz w:val="20"/>
              </w:rPr>
            </w:pPr>
            <w:r>
              <w:rPr>
                <w:sz w:val="20"/>
              </w:rPr>
              <w:t>Legal</w:t>
            </w:r>
            <w:r>
              <w:rPr>
                <w:spacing w:val="-8"/>
                <w:sz w:val="20"/>
              </w:rPr>
              <w:t> </w:t>
            </w:r>
            <w:r>
              <w:rPr>
                <w:spacing w:val="-2"/>
                <w:sz w:val="20"/>
              </w:rPr>
              <w:t>Secretaries</w:t>
            </w:r>
          </w:p>
        </w:tc>
        <w:tc>
          <w:tcPr>
            <w:tcW w:w="1260" w:type="dxa"/>
            <w:shd w:val="clear" w:color="auto" w:fill="DBDBDB"/>
          </w:tcPr>
          <w:p>
            <w:pPr>
              <w:pStyle w:val="TableParagraph"/>
              <w:spacing w:line="222" w:lineRule="exact"/>
              <w:ind w:right="95"/>
              <w:rPr>
                <w:sz w:val="20"/>
              </w:rPr>
            </w:pPr>
            <w:r>
              <w:rPr>
                <w:spacing w:val="-5"/>
                <w:sz w:val="20"/>
              </w:rPr>
              <w:t>699</w:t>
            </w:r>
          </w:p>
        </w:tc>
        <w:tc>
          <w:tcPr>
            <w:tcW w:w="1200" w:type="dxa"/>
            <w:shd w:val="clear" w:color="auto" w:fill="DBDBDB"/>
          </w:tcPr>
          <w:p>
            <w:pPr>
              <w:pStyle w:val="TableParagraph"/>
              <w:spacing w:line="222" w:lineRule="exact"/>
              <w:ind w:right="94"/>
              <w:rPr>
                <w:sz w:val="20"/>
              </w:rPr>
            </w:pPr>
            <w:r>
              <w:rPr>
                <w:spacing w:val="-5"/>
                <w:sz w:val="20"/>
              </w:rPr>
              <w:t>559</w:t>
            </w:r>
          </w:p>
        </w:tc>
        <w:tc>
          <w:tcPr>
            <w:tcW w:w="874" w:type="dxa"/>
            <w:shd w:val="clear" w:color="auto" w:fill="DBDBDB"/>
          </w:tcPr>
          <w:p>
            <w:pPr>
              <w:pStyle w:val="TableParagraph"/>
              <w:spacing w:line="222" w:lineRule="exact"/>
              <w:ind w:right="95"/>
              <w:rPr>
                <w:b/>
                <w:sz w:val="20"/>
              </w:rPr>
            </w:pPr>
            <w:r>
              <w:rPr>
                <w:b/>
                <w:w w:val="95"/>
                <w:sz w:val="20"/>
              </w:rPr>
              <w:t>-</w:t>
            </w:r>
            <w:r>
              <w:rPr>
                <w:b/>
                <w:spacing w:val="-5"/>
                <w:sz w:val="20"/>
              </w:rPr>
              <w:t>140</w:t>
            </w:r>
          </w:p>
        </w:tc>
        <w:tc>
          <w:tcPr>
            <w:tcW w:w="898" w:type="dxa"/>
            <w:shd w:val="clear" w:color="auto" w:fill="DBDBDB"/>
          </w:tcPr>
          <w:p>
            <w:pPr>
              <w:pStyle w:val="TableParagraph"/>
              <w:spacing w:line="222" w:lineRule="exact"/>
              <w:ind w:right="98"/>
              <w:rPr>
                <w:sz w:val="20"/>
              </w:rPr>
            </w:pPr>
            <w:r>
              <w:rPr>
                <w:w w:val="95"/>
                <w:sz w:val="20"/>
              </w:rPr>
              <w:t>-</w:t>
            </w:r>
            <w:r>
              <w:rPr>
                <w:spacing w:val="-2"/>
                <w:sz w:val="20"/>
              </w:rPr>
              <w:t>20.03%</w:t>
            </w:r>
          </w:p>
        </w:tc>
        <w:tc>
          <w:tcPr>
            <w:tcW w:w="810" w:type="dxa"/>
            <w:shd w:val="clear" w:color="auto" w:fill="DBDBDB"/>
          </w:tcPr>
          <w:p>
            <w:pPr>
              <w:pStyle w:val="TableParagraph"/>
              <w:spacing w:line="222" w:lineRule="exact"/>
              <w:ind w:right="98"/>
              <w:rPr>
                <w:sz w:val="20"/>
              </w:rPr>
            </w:pPr>
            <w:r>
              <w:rPr>
                <w:spacing w:val="-5"/>
                <w:sz w:val="20"/>
              </w:rPr>
              <w:t>32</w:t>
            </w:r>
          </w:p>
        </w:tc>
        <w:tc>
          <w:tcPr>
            <w:tcW w:w="965" w:type="dxa"/>
            <w:shd w:val="clear" w:color="auto" w:fill="DBDBDB"/>
          </w:tcPr>
          <w:p>
            <w:pPr>
              <w:pStyle w:val="TableParagraph"/>
              <w:spacing w:line="222" w:lineRule="exact"/>
              <w:ind w:right="96"/>
              <w:rPr>
                <w:sz w:val="20"/>
              </w:rPr>
            </w:pPr>
            <w:r>
              <w:rPr>
                <w:spacing w:val="-5"/>
                <w:sz w:val="20"/>
              </w:rPr>
              <w:t>35</w:t>
            </w:r>
          </w:p>
        </w:tc>
        <w:tc>
          <w:tcPr>
            <w:tcW w:w="1015" w:type="dxa"/>
            <w:shd w:val="clear" w:color="auto" w:fill="DBDBDB"/>
          </w:tcPr>
          <w:p>
            <w:pPr>
              <w:pStyle w:val="TableParagraph"/>
              <w:spacing w:line="222" w:lineRule="exact"/>
              <w:ind w:right="96"/>
              <w:rPr>
                <w:sz w:val="20"/>
              </w:rPr>
            </w:pPr>
            <w:r>
              <w:rPr>
                <w:w w:val="95"/>
                <w:sz w:val="20"/>
              </w:rPr>
              <w:t>-</w:t>
            </w:r>
            <w:r>
              <w:rPr>
                <w:spacing w:val="-5"/>
                <w:sz w:val="20"/>
              </w:rPr>
              <w:t>14</w:t>
            </w:r>
          </w:p>
        </w:tc>
        <w:tc>
          <w:tcPr>
            <w:tcW w:w="626" w:type="dxa"/>
            <w:shd w:val="clear" w:color="auto" w:fill="DBDBDB"/>
          </w:tcPr>
          <w:p>
            <w:pPr>
              <w:pStyle w:val="TableParagraph"/>
              <w:spacing w:line="222" w:lineRule="exact"/>
              <w:ind w:right="95"/>
              <w:rPr>
                <w:sz w:val="20"/>
              </w:rPr>
            </w:pPr>
            <w:r>
              <w:rPr>
                <w:spacing w:val="-5"/>
                <w:sz w:val="20"/>
              </w:rPr>
              <w:t>53</w:t>
            </w:r>
          </w:p>
        </w:tc>
      </w:tr>
      <w:tr>
        <w:trPr>
          <w:trHeight w:val="256" w:hRule="atLeast"/>
        </w:trPr>
        <w:tc>
          <w:tcPr>
            <w:tcW w:w="895" w:type="dxa"/>
            <w:tcBorders>
              <w:right w:val="single" w:sz="6" w:space="0" w:color="000000"/>
            </w:tcBorders>
            <w:shd w:val="clear" w:color="auto" w:fill="A4A4A4"/>
          </w:tcPr>
          <w:p>
            <w:pPr>
              <w:pStyle w:val="TableParagraph"/>
              <w:spacing w:line="225" w:lineRule="exact"/>
              <w:ind w:right="170"/>
              <w:rPr>
                <w:b/>
                <w:sz w:val="20"/>
              </w:rPr>
            </w:pPr>
            <w:r>
              <w:rPr>
                <w:b/>
                <w:w w:val="95"/>
                <w:sz w:val="20"/>
              </w:rPr>
              <w:t>51-</w:t>
            </w:r>
            <w:r>
              <w:rPr>
                <w:b/>
                <w:spacing w:val="-4"/>
                <w:sz w:val="20"/>
              </w:rPr>
              <w:t>9196</w:t>
            </w:r>
          </w:p>
        </w:tc>
        <w:tc>
          <w:tcPr>
            <w:tcW w:w="5760" w:type="dxa"/>
            <w:tcBorders>
              <w:left w:val="single" w:sz="6" w:space="0" w:color="000000"/>
            </w:tcBorders>
            <w:shd w:val="clear" w:color="auto" w:fill="ECECEC"/>
          </w:tcPr>
          <w:p>
            <w:pPr>
              <w:pStyle w:val="TableParagraph"/>
              <w:spacing w:line="225" w:lineRule="exact"/>
              <w:ind w:left="105"/>
              <w:jc w:val="left"/>
              <w:rPr>
                <w:sz w:val="20"/>
              </w:rPr>
            </w:pPr>
            <w:r>
              <w:rPr>
                <w:sz w:val="20"/>
              </w:rPr>
              <w:t>Paper</w:t>
            </w:r>
            <w:r>
              <w:rPr>
                <w:spacing w:val="-9"/>
                <w:sz w:val="20"/>
              </w:rPr>
              <w:t> </w:t>
            </w:r>
            <w:r>
              <w:rPr>
                <w:sz w:val="20"/>
              </w:rPr>
              <w:t>Goods</w:t>
            </w:r>
            <w:r>
              <w:rPr>
                <w:spacing w:val="-9"/>
                <w:sz w:val="20"/>
              </w:rPr>
              <w:t> </w:t>
            </w:r>
            <w:r>
              <w:rPr>
                <w:sz w:val="20"/>
              </w:rPr>
              <w:t>Machine</w:t>
            </w:r>
            <w:r>
              <w:rPr>
                <w:spacing w:val="-6"/>
                <w:sz w:val="20"/>
              </w:rPr>
              <w:t> </w:t>
            </w:r>
            <w:r>
              <w:rPr>
                <w:sz w:val="20"/>
              </w:rPr>
              <w:t>Setters,</w:t>
            </w:r>
            <w:r>
              <w:rPr>
                <w:spacing w:val="-9"/>
                <w:sz w:val="20"/>
              </w:rPr>
              <w:t> </w:t>
            </w:r>
            <w:r>
              <w:rPr>
                <w:sz w:val="20"/>
              </w:rPr>
              <w:t>Operators,</w:t>
            </w:r>
            <w:r>
              <w:rPr>
                <w:spacing w:val="-9"/>
                <w:sz w:val="20"/>
              </w:rPr>
              <w:t> </w:t>
            </w:r>
            <w:r>
              <w:rPr>
                <w:sz w:val="20"/>
              </w:rPr>
              <w:t>and</w:t>
            </w:r>
            <w:r>
              <w:rPr>
                <w:spacing w:val="-8"/>
                <w:sz w:val="20"/>
              </w:rPr>
              <w:t> </w:t>
            </w:r>
            <w:r>
              <w:rPr>
                <w:spacing w:val="-2"/>
                <w:sz w:val="20"/>
              </w:rPr>
              <w:t>Tenders</w:t>
            </w:r>
          </w:p>
        </w:tc>
        <w:tc>
          <w:tcPr>
            <w:tcW w:w="1260" w:type="dxa"/>
            <w:shd w:val="clear" w:color="auto" w:fill="ECECEC"/>
          </w:tcPr>
          <w:p>
            <w:pPr>
              <w:pStyle w:val="TableParagraph"/>
              <w:spacing w:line="225" w:lineRule="exact"/>
              <w:ind w:right="94"/>
              <w:rPr>
                <w:sz w:val="20"/>
              </w:rPr>
            </w:pPr>
            <w:r>
              <w:rPr>
                <w:spacing w:val="-2"/>
                <w:sz w:val="20"/>
              </w:rPr>
              <w:t>2,584</w:t>
            </w:r>
          </w:p>
        </w:tc>
        <w:tc>
          <w:tcPr>
            <w:tcW w:w="1200" w:type="dxa"/>
            <w:shd w:val="clear" w:color="auto" w:fill="ECECEC"/>
          </w:tcPr>
          <w:p>
            <w:pPr>
              <w:pStyle w:val="TableParagraph"/>
              <w:spacing w:line="225" w:lineRule="exact"/>
              <w:ind w:right="94"/>
              <w:rPr>
                <w:sz w:val="20"/>
              </w:rPr>
            </w:pPr>
            <w:r>
              <w:rPr>
                <w:spacing w:val="-2"/>
                <w:sz w:val="20"/>
              </w:rPr>
              <w:t>2,446</w:t>
            </w:r>
          </w:p>
        </w:tc>
        <w:tc>
          <w:tcPr>
            <w:tcW w:w="874" w:type="dxa"/>
            <w:shd w:val="clear" w:color="auto" w:fill="ECECEC"/>
          </w:tcPr>
          <w:p>
            <w:pPr>
              <w:pStyle w:val="TableParagraph"/>
              <w:spacing w:line="225" w:lineRule="exact"/>
              <w:ind w:right="95"/>
              <w:rPr>
                <w:b/>
                <w:sz w:val="20"/>
              </w:rPr>
            </w:pPr>
            <w:r>
              <w:rPr>
                <w:b/>
                <w:w w:val="95"/>
                <w:sz w:val="20"/>
              </w:rPr>
              <w:t>-</w:t>
            </w:r>
            <w:r>
              <w:rPr>
                <w:b/>
                <w:spacing w:val="-5"/>
                <w:sz w:val="20"/>
              </w:rPr>
              <w:t>138</w:t>
            </w:r>
          </w:p>
        </w:tc>
        <w:tc>
          <w:tcPr>
            <w:tcW w:w="898" w:type="dxa"/>
            <w:shd w:val="clear" w:color="auto" w:fill="ECECEC"/>
          </w:tcPr>
          <w:p>
            <w:pPr>
              <w:pStyle w:val="TableParagraph"/>
              <w:spacing w:line="225" w:lineRule="exact"/>
              <w:ind w:right="98"/>
              <w:rPr>
                <w:sz w:val="20"/>
              </w:rPr>
            </w:pPr>
            <w:r>
              <w:rPr>
                <w:w w:val="95"/>
                <w:sz w:val="20"/>
              </w:rPr>
              <w:t>-</w:t>
            </w:r>
            <w:r>
              <w:rPr>
                <w:spacing w:val="-2"/>
                <w:sz w:val="20"/>
              </w:rPr>
              <w:t>5.34%</w:t>
            </w:r>
          </w:p>
        </w:tc>
        <w:tc>
          <w:tcPr>
            <w:tcW w:w="810" w:type="dxa"/>
            <w:shd w:val="clear" w:color="auto" w:fill="ECECEC"/>
          </w:tcPr>
          <w:p>
            <w:pPr>
              <w:pStyle w:val="TableParagraph"/>
              <w:spacing w:line="225" w:lineRule="exact"/>
              <w:ind w:right="98"/>
              <w:rPr>
                <w:sz w:val="20"/>
              </w:rPr>
            </w:pPr>
            <w:r>
              <w:rPr>
                <w:spacing w:val="-5"/>
                <w:sz w:val="20"/>
              </w:rPr>
              <w:t>113</w:t>
            </w:r>
          </w:p>
        </w:tc>
        <w:tc>
          <w:tcPr>
            <w:tcW w:w="965" w:type="dxa"/>
            <w:shd w:val="clear" w:color="auto" w:fill="ECECEC"/>
          </w:tcPr>
          <w:p>
            <w:pPr>
              <w:pStyle w:val="TableParagraph"/>
              <w:spacing w:line="225" w:lineRule="exact"/>
              <w:ind w:right="96"/>
              <w:rPr>
                <w:sz w:val="20"/>
              </w:rPr>
            </w:pPr>
            <w:r>
              <w:rPr>
                <w:spacing w:val="-5"/>
                <w:sz w:val="20"/>
              </w:rPr>
              <w:t>167</w:t>
            </w:r>
          </w:p>
        </w:tc>
        <w:tc>
          <w:tcPr>
            <w:tcW w:w="1015" w:type="dxa"/>
            <w:shd w:val="clear" w:color="auto" w:fill="ECECEC"/>
          </w:tcPr>
          <w:p>
            <w:pPr>
              <w:pStyle w:val="TableParagraph"/>
              <w:spacing w:line="225" w:lineRule="exact"/>
              <w:ind w:right="96"/>
              <w:rPr>
                <w:sz w:val="20"/>
              </w:rPr>
            </w:pPr>
            <w:r>
              <w:rPr>
                <w:w w:val="95"/>
                <w:sz w:val="20"/>
              </w:rPr>
              <w:t>-</w:t>
            </w:r>
            <w:r>
              <w:rPr>
                <w:spacing w:val="-5"/>
                <w:sz w:val="20"/>
              </w:rPr>
              <w:t>14</w:t>
            </w:r>
          </w:p>
        </w:tc>
        <w:tc>
          <w:tcPr>
            <w:tcW w:w="626" w:type="dxa"/>
            <w:shd w:val="clear" w:color="auto" w:fill="ECECEC"/>
          </w:tcPr>
          <w:p>
            <w:pPr>
              <w:pStyle w:val="TableParagraph"/>
              <w:spacing w:line="225" w:lineRule="exact"/>
              <w:ind w:right="95"/>
              <w:rPr>
                <w:sz w:val="20"/>
              </w:rPr>
            </w:pPr>
            <w:r>
              <w:rPr>
                <w:spacing w:val="-5"/>
                <w:sz w:val="20"/>
              </w:rPr>
              <w:t>266</w:t>
            </w:r>
          </w:p>
        </w:tc>
      </w:tr>
      <w:tr>
        <w:trPr>
          <w:trHeight w:val="254"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51-</w:t>
            </w:r>
            <w:r>
              <w:rPr>
                <w:b/>
                <w:spacing w:val="-4"/>
                <w:sz w:val="20"/>
              </w:rPr>
              <w:t>5112</w:t>
            </w:r>
          </w:p>
        </w:tc>
        <w:tc>
          <w:tcPr>
            <w:tcW w:w="5760" w:type="dxa"/>
            <w:tcBorders>
              <w:left w:val="single" w:sz="6" w:space="0" w:color="000000"/>
            </w:tcBorders>
            <w:shd w:val="clear" w:color="auto" w:fill="DBDBDB"/>
          </w:tcPr>
          <w:p>
            <w:pPr>
              <w:pStyle w:val="TableParagraph"/>
              <w:spacing w:line="222" w:lineRule="exact"/>
              <w:ind w:left="105"/>
              <w:jc w:val="left"/>
              <w:rPr>
                <w:sz w:val="20"/>
              </w:rPr>
            </w:pPr>
            <w:r>
              <w:rPr>
                <w:sz w:val="20"/>
              </w:rPr>
              <w:t>Printing</w:t>
            </w:r>
            <w:r>
              <w:rPr>
                <w:spacing w:val="-10"/>
                <w:sz w:val="20"/>
              </w:rPr>
              <w:t> </w:t>
            </w:r>
            <w:r>
              <w:rPr>
                <w:sz w:val="20"/>
              </w:rPr>
              <w:t>Press</w:t>
            </w:r>
            <w:r>
              <w:rPr>
                <w:spacing w:val="-7"/>
                <w:sz w:val="20"/>
              </w:rPr>
              <w:t> </w:t>
            </w:r>
            <w:r>
              <w:rPr>
                <w:spacing w:val="-2"/>
                <w:sz w:val="20"/>
              </w:rPr>
              <w:t>Operators</w:t>
            </w:r>
          </w:p>
        </w:tc>
        <w:tc>
          <w:tcPr>
            <w:tcW w:w="1260" w:type="dxa"/>
            <w:shd w:val="clear" w:color="auto" w:fill="DBDBDB"/>
          </w:tcPr>
          <w:p>
            <w:pPr>
              <w:pStyle w:val="TableParagraph"/>
              <w:spacing w:line="222" w:lineRule="exact"/>
              <w:ind w:right="94"/>
              <w:rPr>
                <w:sz w:val="20"/>
              </w:rPr>
            </w:pPr>
            <w:r>
              <w:rPr>
                <w:spacing w:val="-2"/>
                <w:sz w:val="20"/>
              </w:rPr>
              <w:t>1,664</w:t>
            </w:r>
          </w:p>
        </w:tc>
        <w:tc>
          <w:tcPr>
            <w:tcW w:w="1200" w:type="dxa"/>
            <w:shd w:val="clear" w:color="auto" w:fill="DBDBDB"/>
          </w:tcPr>
          <w:p>
            <w:pPr>
              <w:pStyle w:val="TableParagraph"/>
              <w:spacing w:line="222" w:lineRule="exact"/>
              <w:ind w:right="94"/>
              <w:rPr>
                <w:sz w:val="20"/>
              </w:rPr>
            </w:pPr>
            <w:r>
              <w:rPr>
                <w:spacing w:val="-2"/>
                <w:sz w:val="20"/>
              </w:rPr>
              <w:t>1,542</w:t>
            </w:r>
          </w:p>
        </w:tc>
        <w:tc>
          <w:tcPr>
            <w:tcW w:w="874" w:type="dxa"/>
            <w:shd w:val="clear" w:color="auto" w:fill="DBDBDB"/>
          </w:tcPr>
          <w:p>
            <w:pPr>
              <w:pStyle w:val="TableParagraph"/>
              <w:spacing w:line="222" w:lineRule="exact"/>
              <w:ind w:right="95"/>
              <w:rPr>
                <w:b/>
                <w:sz w:val="20"/>
              </w:rPr>
            </w:pPr>
            <w:r>
              <w:rPr>
                <w:b/>
                <w:w w:val="95"/>
                <w:sz w:val="20"/>
              </w:rPr>
              <w:t>-</w:t>
            </w:r>
            <w:r>
              <w:rPr>
                <w:b/>
                <w:spacing w:val="-5"/>
                <w:sz w:val="20"/>
              </w:rPr>
              <w:t>122</w:t>
            </w:r>
          </w:p>
        </w:tc>
        <w:tc>
          <w:tcPr>
            <w:tcW w:w="898" w:type="dxa"/>
            <w:shd w:val="clear" w:color="auto" w:fill="DBDBDB"/>
          </w:tcPr>
          <w:p>
            <w:pPr>
              <w:pStyle w:val="TableParagraph"/>
              <w:spacing w:line="222" w:lineRule="exact"/>
              <w:ind w:right="98"/>
              <w:rPr>
                <w:sz w:val="20"/>
              </w:rPr>
            </w:pPr>
            <w:r>
              <w:rPr>
                <w:w w:val="95"/>
                <w:sz w:val="20"/>
              </w:rPr>
              <w:t>-</w:t>
            </w:r>
            <w:r>
              <w:rPr>
                <w:spacing w:val="-2"/>
                <w:sz w:val="20"/>
              </w:rPr>
              <w:t>7.33%</w:t>
            </w:r>
          </w:p>
        </w:tc>
        <w:tc>
          <w:tcPr>
            <w:tcW w:w="810" w:type="dxa"/>
            <w:shd w:val="clear" w:color="auto" w:fill="DBDBDB"/>
          </w:tcPr>
          <w:p>
            <w:pPr>
              <w:pStyle w:val="TableParagraph"/>
              <w:spacing w:line="222" w:lineRule="exact"/>
              <w:ind w:right="98"/>
              <w:rPr>
                <w:sz w:val="20"/>
              </w:rPr>
            </w:pPr>
            <w:r>
              <w:rPr>
                <w:spacing w:val="-5"/>
                <w:sz w:val="20"/>
              </w:rPr>
              <w:t>58</w:t>
            </w:r>
          </w:p>
        </w:tc>
        <w:tc>
          <w:tcPr>
            <w:tcW w:w="965" w:type="dxa"/>
            <w:shd w:val="clear" w:color="auto" w:fill="DBDBDB"/>
          </w:tcPr>
          <w:p>
            <w:pPr>
              <w:pStyle w:val="TableParagraph"/>
              <w:spacing w:line="222" w:lineRule="exact"/>
              <w:ind w:right="96"/>
              <w:rPr>
                <w:sz w:val="20"/>
              </w:rPr>
            </w:pPr>
            <w:r>
              <w:rPr>
                <w:spacing w:val="-5"/>
                <w:sz w:val="20"/>
              </w:rPr>
              <w:t>113</w:t>
            </w:r>
          </w:p>
        </w:tc>
        <w:tc>
          <w:tcPr>
            <w:tcW w:w="1015" w:type="dxa"/>
            <w:shd w:val="clear" w:color="auto" w:fill="DBDBDB"/>
          </w:tcPr>
          <w:p>
            <w:pPr>
              <w:pStyle w:val="TableParagraph"/>
              <w:spacing w:line="222" w:lineRule="exact"/>
              <w:ind w:right="96"/>
              <w:rPr>
                <w:sz w:val="20"/>
              </w:rPr>
            </w:pPr>
            <w:r>
              <w:rPr>
                <w:w w:val="95"/>
                <w:sz w:val="20"/>
              </w:rPr>
              <w:t>-</w:t>
            </w:r>
            <w:r>
              <w:rPr>
                <w:spacing w:val="-5"/>
                <w:sz w:val="20"/>
              </w:rPr>
              <w:t>12</w:t>
            </w:r>
          </w:p>
        </w:tc>
        <w:tc>
          <w:tcPr>
            <w:tcW w:w="626" w:type="dxa"/>
            <w:shd w:val="clear" w:color="auto" w:fill="DBDBDB"/>
          </w:tcPr>
          <w:p>
            <w:pPr>
              <w:pStyle w:val="TableParagraph"/>
              <w:spacing w:line="222" w:lineRule="exact"/>
              <w:ind w:right="95"/>
              <w:rPr>
                <w:sz w:val="20"/>
              </w:rPr>
            </w:pPr>
            <w:r>
              <w:rPr>
                <w:spacing w:val="-5"/>
                <w:sz w:val="20"/>
              </w:rPr>
              <w:t>159</w:t>
            </w:r>
          </w:p>
        </w:tc>
      </w:tr>
      <w:tr>
        <w:trPr>
          <w:trHeight w:val="253"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43-</w:t>
            </w:r>
            <w:r>
              <w:rPr>
                <w:b/>
                <w:spacing w:val="-4"/>
                <w:sz w:val="20"/>
              </w:rPr>
              <w:t>3011</w:t>
            </w:r>
          </w:p>
        </w:tc>
        <w:tc>
          <w:tcPr>
            <w:tcW w:w="5760" w:type="dxa"/>
            <w:tcBorders>
              <w:left w:val="single" w:sz="6" w:space="0" w:color="000000"/>
            </w:tcBorders>
            <w:shd w:val="clear" w:color="auto" w:fill="ECECEC"/>
          </w:tcPr>
          <w:p>
            <w:pPr>
              <w:pStyle w:val="TableParagraph"/>
              <w:spacing w:line="222" w:lineRule="exact"/>
              <w:ind w:left="105"/>
              <w:jc w:val="left"/>
              <w:rPr>
                <w:sz w:val="20"/>
              </w:rPr>
            </w:pPr>
            <w:r>
              <w:rPr>
                <w:sz w:val="20"/>
              </w:rPr>
              <w:t>Bill</w:t>
            </w:r>
            <w:r>
              <w:rPr>
                <w:spacing w:val="-9"/>
                <w:sz w:val="20"/>
              </w:rPr>
              <w:t> </w:t>
            </w:r>
            <w:r>
              <w:rPr>
                <w:sz w:val="20"/>
              </w:rPr>
              <w:t>and</w:t>
            </w:r>
            <w:r>
              <w:rPr>
                <w:spacing w:val="-5"/>
                <w:sz w:val="20"/>
              </w:rPr>
              <w:t> </w:t>
            </w:r>
            <w:r>
              <w:rPr>
                <w:sz w:val="20"/>
              </w:rPr>
              <w:t>Account</w:t>
            </w:r>
            <w:r>
              <w:rPr>
                <w:spacing w:val="-7"/>
                <w:sz w:val="20"/>
              </w:rPr>
              <w:t> </w:t>
            </w:r>
            <w:r>
              <w:rPr>
                <w:spacing w:val="-2"/>
                <w:sz w:val="20"/>
              </w:rPr>
              <w:t>Collectors</w:t>
            </w:r>
          </w:p>
        </w:tc>
        <w:tc>
          <w:tcPr>
            <w:tcW w:w="1260" w:type="dxa"/>
            <w:shd w:val="clear" w:color="auto" w:fill="ECECEC"/>
          </w:tcPr>
          <w:p>
            <w:pPr>
              <w:pStyle w:val="TableParagraph"/>
              <w:spacing w:line="222" w:lineRule="exact"/>
              <w:ind w:right="94"/>
              <w:rPr>
                <w:sz w:val="20"/>
              </w:rPr>
            </w:pPr>
            <w:r>
              <w:rPr>
                <w:spacing w:val="-2"/>
                <w:sz w:val="20"/>
              </w:rPr>
              <w:t>2,215</w:t>
            </w:r>
          </w:p>
        </w:tc>
        <w:tc>
          <w:tcPr>
            <w:tcW w:w="1200" w:type="dxa"/>
            <w:shd w:val="clear" w:color="auto" w:fill="ECECEC"/>
          </w:tcPr>
          <w:p>
            <w:pPr>
              <w:pStyle w:val="TableParagraph"/>
              <w:spacing w:line="222" w:lineRule="exact"/>
              <w:ind w:right="94"/>
              <w:rPr>
                <w:sz w:val="20"/>
              </w:rPr>
            </w:pPr>
            <w:r>
              <w:rPr>
                <w:spacing w:val="-2"/>
                <w:sz w:val="20"/>
              </w:rPr>
              <w:t>2,100</w:t>
            </w:r>
          </w:p>
        </w:tc>
        <w:tc>
          <w:tcPr>
            <w:tcW w:w="874" w:type="dxa"/>
            <w:shd w:val="clear" w:color="auto" w:fill="ECECEC"/>
          </w:tcPr>
          <w:p>
            <w:pPr>
              <w:pStyle w:val="TableParagraph"/>
              <w:spacing w:line="222" w:lineRule="exact"/>
              <w:ind w:right="95"/>
              <w:rPr>
                <w:b/>
                <w:sz w:val="20"/>
              </w:rPr>
            </w:pPr>
            <w:r>
              <w:rPr>
                <w:b/>
                <w:w w:val="95"/>
                <w:sz w:val="20"/>
              </w:rPr>
              <w:t>-</w:t>
            </w:r>
            <w:r>
              <w:rPr>
                <w:b/>
                <w:spacing w:val="-5"/>
                <w:sz w:val="20"/>
              </w:rPr>
              <w:t>115</w:t>
            </w:r>
          </w:p>
        </w:tc>
        <w:tc>
          <w:tcPr>
            <w:tcW w:w="898" w:type="dxa"/>
            <w:shd w:val="clear" w:color="auto" w:fill="ECECEC"/>
          </w:tcPr>
          <w:p>
            <w:pPr>
              <w:pStyle w:val="TableParagraph"/>
              <w:spacing w:line="222" w:lineRule="exact"/>
              <w:ind w:right="98"/>
              <w:rPr>
                <w:sz w:val="20"/>
              </w:rPr>
            </w:pPr>
            <w:r>
              <w:rPr>
                <w:w w:val="95"/>
                <w:sz w:val="20"/>
              </w:rPr>
              <w:t>-</w:t>
            </w:r>
            <w:r>
              <w:rPr>
                <w:spacing w:val="-2"/>
                <w:sz w:val="20"/>
              </w:rPr>
              <w:t>5.19%</w:t>
            </w:r>
          </w:p>
        </w:tc>
        <w:tc>
          <w:tcPr>
            <w:tcW w:w="810" w:type="dxa"/>
            <w:shd w:val="clear" w:color="auto" w:fill="ECECEC"/>
          </w:tcPr>
          <w:p>
            <w:pPr>
              <w:pStyle w:val="TableParagraph"/>
              <w:spacing w:line="222" w:lineRule="exact"/>
              <w:ind w:right="98"/>
              <w:rPr>
                <w:sz w:val="20"/>
              </w:rPr>
            </w:pPr>
            <w:r>
              <w:rPr>
                <w:spacing w:val="-5"/>
                <w:sz w:val="20"/>
              </w:rPr>
              <w:t>79</w:t>
            </w:r>
          </w:p>
        </w:tc>
        <w:tc>
          <w:tcPr>
            <w:tcW w:w="965" w:type="dxa"/>
            <w:shd w:val="clear" w:color="auto" w:fill="ECECEC"/>
          </w:tcPr>
          <w:p>
            <w:pPr>
              <w:pStyle w:val="TableParagraph"/>
              <w:spacing w:line="222" w:lineRule="exact"/>
              <w:ind w:right="96"/>
              <w:rPr>
                <w:sz w:val="20"/>
              </w:rPr>
            </w:pPr>
            <w:r>
              <w:rPr>
                <w:spacing w:val="-5"/>
                <w:sz w:val="20"/>
              </w:rPr>
              <w:t>153</w:t>
            </w:r>
          </w:p>
        </w:tc>
        <w:tc>
          <w:tcPr>
            <w:tcW w:w="1015" w:type="dxa"/>
            <w:shd w:val="clear" w:color="auto" w:fill="ECECEC"/>
          </w:tcPr>
          <w:p>
            <w:pPr>
              <w:pStyle w:val="TableParagraph"/>
              <w:spacing w:line="222" w:lineRule="exact"/>
              <w:ind w:right="96"/>
              <w:rPr>
                <w:sz w:val="20"/>
              </w:rPr>
            </w:pPr>
            <w:r>
              <w:rPr>
                <w:w w:val="95"/>
                <w:sz w:val="20"/>
              </w:rPr>
              <w:t>-</w:t>
            </w:r>
            <w:r>
              <w:rPr>
                <w:spacing w:val="-5"/>
                <w:sz w:val="20"/>
              </w:rPr>
              <w:t>12</w:t>
            </w:r>
          </w:p>
        </w:tc>
        <w:tc>
          <w:tcPr>
            <w:tcW w:w="626" w:type="dxa"/>
            <w:shd w:val="clear" w:color="auto" w:fill="ECECEC"/>
          </w:tcPr>
          <w:p>
            <w:pPr>
              <w:pStyle w:val="TableParagraph"/>
              <w:spacing w:line="222" w:lineRule="exact"/>
              <w:ind w:right="95"/>
              <w:rPr>
                <w:sz w:val="20"/>
              </w:rPr>
            </w:pPr>
            <w:r>
              <w:rPr>
                <w:spacing w:val="-5"/>
                <w:sz w:val="20"/>
              </w:rPr>
              <w:t>220</w:t>
            </w:r>
          </w:p>
        </w:tc>
      </w:tr>
      <w:tr>
        <w:trPr>
          <w:trHeight w:val="256" w:hRule="atLeast"/>
        </w:trPr>
        <w:tc>
          <w:tcPr>
            <w:tcW w:w="895" w:type="dxa"/>
            <w:tcBorders>
              <w:right w:val="single" w:sz="6" w:space="0" w:color="000000"/>
            </w:tcBorders>
            <w:shd w:val="clear" w:color="auto" w:fill="A4A4A4"/>
          </w:tcPr>
          <w:p>
            <w:pPr>
              <w:pStyle w:val="TableParagraph"/>
              <w:spacing w:line="222" w:lineRule="exact" w:before="14"/>
              <w:ind w:right="170"/>
              <w:rPr>
                <w:b/>
                <w:sz w:val="20"/>
              </w:rPr>
            </w:pPr>
            <w:r>
              <w:rPr>
                <w:b/>
                <w:w w:val="95"/>
                <w:sz w:val="20"/>
              </w:rPr>
              <w:t>43-</w:t>
            </w:r>
            <w:r>
              <w:rPr>
                <w:b/>
                <w:spacing w:val="-4"/>
                <w:sz w:val="20"/>
              </w:rPr>
              <w:t>3051</w:t>
            </w:r>
          </w:p>
        </w:tc>
        <w:tc>
          <w:tcPr>
            <w:tcW w:w="5760" w:type="dxa"/>
            <w:tcBorders>
              <w:left w:val="single" w:sz="6" w:space="0" w:color="000000"/>
            </w:tcBorders>
            <w:shd w:val="clear" w:color="auto" w:fill="DBDBDB"/>
          </w:tcPr>
          <w:p>
            <w:pPr>
              <w:pStyle w:val="TableParagraph"/>
              <w:spacing w:line="222" w:lineRule="exact" w:before="14"/>
              <w:ind w:left="105"/>
              <w:jc w:val="left"/>
              <w:rPr>
                <w:sz w:val="20"/>
              </w:rPr>
            </w:pPr>
            <w:r>
              <w:rPr>
                <w:sz w:val="20"/>
              </w:rPr>
              <w:t>Payroll</w:t>
            </w:r>
            <w:r>
              <w:rPr>
                <w:spacing w:val="-11"/>
                <w:sz w:val="20"/>
              </w:rPr>
              <w:t> </w:t>
            </w:r>
            <w:r>
              <w:rPr>
                <w:sz w:val="20"/>
              </w:rPr>
              <w:t>and</w:t>
            </w:r>
            <w:r>
              <w:rPr>
                <w:spacing w:val="-11"/>
                <w:sz w:val="20"/>
              </w:rPr>
              <w:t> </w:t>
            </w:r>
            <w:r>
              <w:rPr>
                <w:sz w:val="20"/>
              </w:rPr>
              <w:t>Timekeeping</w:t>
            </w:r>
            <w:r>
              <w:rPr>
                <w:spacing w:val="-10"/>
                <w:sz w:val="20"/>
              </w:rPr>
              <w:t> </w:t>
            </w:r>
            <w:r>
              <w:rPr>
                <w:spacing w:val="-2"/>
                <w:sz w:val="20"/>
              </w:rPr>
              <w:t>Clerks</w:t>
            </w:r>
          </w:p>
        </w:tc>
        <w:tc>
          <w:tcPr>
            <w:tcW w:w="1260" w:type="dxa"/>
            <w:shd w:val="clear" w:color="auto" w:fill="DBDBDB"/>
          </w:tcPr>
          <w:p>
            <w:pPr>
              <w:pStyle w:val="TableParagraph"/>
              <w:spacing w:line="222" w:lineRule="exact" w:before="14"/>
              <w:ind w:right="95"/>
              <w:rPr>
                <w:sz w:val="20"/>
              </w:rPr>
            </w:pPr>
            <w:r>
              <w:rPr>
                <w:spacing w:val="-5"/>
                <w:sz w:val="20"/>
              </w:rPr>
              <w:t>970</w:t>
            </w:r>
          </w:p>
        </w:tc>
        <w:tc>
          <w:tcPr>
            <w:tcW w:w="1200" w:type="dxa"/>
            <w:shd w:val="clear" w:color="auto" w:fill="DBDBDB"/>
          </w:tcPr>
          <w:p>
            <w:pPr>
              <w:pStyle w:val="TableParagraph"/>
              <w:spacing w:line="222" w:lineRule="exact" w:before="14"/>
              <w:ind w:right="94"/>
              <w:rPr>
                <w:sz w:val="20"/>
              </w:rPr>
            </w:pPr>
            <w:r>
              <w:rPr>
                <w:spacing w:val="-5"/>
                <w:sz w:val="20"/>
              </w:rPr>
              <w:t>858</w:t>
            </w:r>
          </w:p>
        </w:tc>
        <w:tc>
          <w:tcPr>
            <w:tcW w:w="874" w:type="dxa"/>
            <w:shd w:val="clear" w:color="auto" w:fill="DBDBDB"/>
          </w:tcPr>
          <w:p>
            <w:pPr>
              <w:pStyle w:val="TableParagraph"/>
              <w:spacing w:line="222" w:lineRule="exact" w:before="14"/>
              <w:ind w:right="95"/>
              <w:rPr>
                <w:b/>
                <w:sz w:val="20"/>
              </w:rPr>
            </w:pPr>
            <w:r>
              <w:rPr>
                <w:b/>
                <w:w w:val="95"/>
                <w:sz w:val="20"/>
              </w:rPr>
              <w:t>-</w:t>
            </w:r>
            <w:r>
              <w:rPr>
                <w:b/>
                <w:spacing w:val="-5"/>
                <w:sz w:val="20"/>
              </w:rPr>
              <w:t>112</w:t>
            </w:r>
          </w:p>
        </w:tc>
        <w:tc>
          <w:tcPr>
            <w:tcW w:w="898" w:type="dxa"/>
            <w:shd w:val="clear" w:color="auto" w:fill="DBDBDB"/>
          </w:tcPr>
          <w:p>
            <w:pPr>
              <w:pStyle w:val="TableParagraph"/>
              <w:spacing w:line="222" w:lineRule="exact" w:before="14"/>
              <w:ind w:right="98"/>
              <w:rPr>
                <w:sz w:val="20"/>
              </w:rPr>
            </w:pPr>
            <w:r>
              <w:rPr>
                <w:w w:val="95"/>
                <w:sz w:val="20"/>
              </w:rPr>
              <w:t>-</w:t>
            </w:r>
            <w:r>
              <w:rPr>
                <w:spacing w:val="-2"/>
                <w:sz w:val="20"/>
              </w:rPr>
              <w:t>11.55%</w:t>
            </w:r>
          </w:p>
        </w:tc>
        <w:tc>
          <w:tcPr>
            <w:tcW w:w="810" w:type="dxa"/>
            <w:shd w:val="clear" w:color="auto" w:fill="DBDBDB"/>
          </w:tcPr>
          <w:p>
            <w:pPr>
              <w:pStyle w:val="TableParagraph"/>
              <w:spacing w:line="222" w:lineRule="exact" w:before="14"/>
              <w:ind w:right="98"/>
              <w:rPr>
                <w:sz w:val="20"/>
              </w:rPr>
            </w:pPr>
            <w:r>
              <w:rPr>
                <w:spacing w:val="-5"/>
                <w:sz w:val="20"/>
              </w:rPr>
              <w:t>43</w:t>
            </w:r>
          </w:p>
        </w:tc>
        <w:tc>
          <w:tcPr>
            <w:tcW w:w="965" w:type="dxa"/>
            <w:shd w:val="clear" w:color="auto" w:fill="DBDBDB"/>
          </w:tcPr>
          <w:p>
            <w:pPr>
              <w:pStyle w:val="TableParagraph"/>
              <w:spacing w:line="222" w:lineRule="exact" w:before="14"/>
              <w:ind w:right="96"/>
              <w:rPr>
                <w:sz w:val="20"/>
              </w:rPr>
            </w:pPr>
            <w:r>
              <w:rPr>
                <w:spacing w:val="-5"/>
                <w:sz w:val="20"/>
              </w:rPr>
              <w:t>50</w:t>
            </w:r>
          </w:p>
        </w:tc>
        <w:tc>
          <w:tcPr>
            <w:tcW w:w="1015" w:type="dxa"/>
            <w:shd w:val="clear" w:color="auto" w:fill="DBDBDB"/>
          </w:tcPr>
          <w:p>
            <w:pPr>
              <w:pStyle w:val="TableParagraph"/>
              <w:spacing w:line="222" w:lineRule="exact" w:before="14"/>
              <w:ind w:right="96"/>
              <w:rPr>
                <w:sz w:val="20"/>
              </w:rPr>
            </w:pPr>
            <w:r>
              <w:rPr>
                <w:w w:val="95"/>
                <w:sz w:val="20"/>
              </w:rPr>
              <w:t>-</w:t>
            </w:r>
            <w:r>
              <w:rPr>
                <w:spacing w:val="-5"/>
                <w:sz w:val="20"/>
              </w:rPr>
              <w:t>11</w:t>
            </w:r>
          </w:p>
        </w:tc>
        <w:tc>
          <w:tcPr>
            <w:tcW w:w="626" w:type="dxa"/>
            <w:shd w:val="clear" w:color="auto" w:fill="DBDBDB"/>
          </w:tcPr>
          <w:p>
            <w:pPr>
              <w:pStyle w:val="TableParagraph"/>
              <w:spacing w:line="222" w:lineRule="exact" w:before="14"/>
              <w:ind w:right="95"/>
              <w:rPr>
                <w:sz w:val="20"/>
              </w:rPr>
            </w:pPr>
            <w:r>
              <w:rPr>
                <w:spacing w:val="-5"/>
                <w:sz w:val="20"/>
              </w:rPr>
              <w:t>82</w:t>
            </w:r>
          </w:p>
        </w:tc>
      </w:tr>
    </w:tbl>
    <w:p>
      <w:pPr>
        <w:spacing w:after="0" w:line="222" w:lineRule="exact"/>
        <w:rPr>
          <w:sz w:val="20"/>
        </w:rPr>
        <w:sectPr>
          <w:pgSz w:w="15840" w:h="12240" w:orient="landscape"/>
          <w:pgMar w:header="1154" w:footer="736" w:top="560" w:bottom="880" w:left="340" w:right="180"/>
        </w:sectPr>
      </w:pPr>
    </w:p>
    <w:p>
      <w:pPr>
        <w:spacing w:before="70"/>
        <w:ind w:left="380" w:right="0" w:firstLine="0"/>
        <w:jc w:val="left"/>
        <w:rPr>
          <w:rFonts w:ascii="Arial"/>
          <w:sz w:val="20"/>
        </w:rPr>
      </w:pPr>
      <w:r>
        <w:rPr>
          <w:rFonts w:ascii="Arial"/>
          <w:sz w:val="36"/>
        </w:rPr>
        <w:t>Top</w:t>
      </w:r>
      <w:r>
        <w:rPr>
          <w:rFonts w:ascii="Arial"/>
          <w:spacing w:val="-7"/>
          <w:sz w:val="36"/>
        </w:rPr>
        <w:t> </w:t>
      </w:r>
      <w:r>
        <w:rPr>
          <w:rFonts w:ascii="Arial"/>
          <w:sz w:val="36"/>
        </w:rPr>
        <w:t>20</w:t>
      </w:r>
      <w:r>
        <w:rPr>
          <w:rFonts w:ascii="Arial"/>
          <w:spacing w:val="-7"/>
          <w:sz w:val="36"/>
        </w:rPr>
        <w:t> </w:t>
      </w:r>
      <w:r>
        <w:rPr>
          <w:rFonts w:ascii="Arial"/>
          <w:sz w:val="36"/>
        </w:rPr>
        <w:t>Fastest</w:t>
      </w:r>
      <w:r>
        <w:rPr>
          <w:rFonts w:ascii="Arial"/>
          <w:spacing w:val="-4"/>
          <w:sz w:val="36"/>
        </w:rPr>
        <w:t> </w:t>
      </w:r>
      <w:r>
        <w:rPr>
          <w:rFonts w:ascii="Arial"/>
          <w:sz w:val="36"/>
        </w:rPr>
        <w:t>Declining</w:t>
      </w:r>
      <w:r>
        <w:rPr>
          <w:rFonts w:ascii="Arial"/>
          <w:spacing w:val="-6"/>
          <w:sz w:val="36"/>
        </w:rPr>
        <w:t> </w:t>
      </w:r>
      <w:r>
        <w:rPr>
          <w:rFonts w:ascii="Arial"/>
          <w:sz w:val="36"/>
        </w:rPr>
        <w:t>Occupations</w:t>
      </w:r>
      <w:r>
        <w:rPr>
          <w:rFonts w:ascii="Arial"/>
          <w:spacing w:val="-5"/>
          <w:sz w:val="36"/>
        </w:rPr>
        <w:t> </w:t>
      </w:r>
      <w:r>
        <w:rPr>
          <w:rFonts w:ascii="Arial"/>
          <w:sz w:val="36"/>
        </w:rPr>
        <w:t>by</w:t>
      </w:r>
      <w:r>
        <w:rPr>
          <w:rFonts w:ascii="Arial"/>
          <w:spacing w:val="-6"/>
          <w:sz w:val="36"/>
        </w:rPr>
        <w:t> </w:t>
      </w:r>
      <w:r>
        <w:rPr>
          <w:rFonts w:ascii="Arial"/>
          <w:sz w:val="36"/>
        </w:rPr>
        <w:t>Percent</w:t>
      </w:r>
      <w:r>
        <w:rPr>
          <w:rFonts w:ascii="Arial"/>
          <w:spacing w:val="-1"/>
          <w:sz w:val="36"/>
        </w:rPr>
        <w:t> </w:t>
      </w:r>
      <w:r>
        <w:rPr>
          <w:rFonts w:ascii="Arial"/>
          <w:sz w:val="36"/>
        </w:rPr>
        <w:t>Change</w:t>
      </w:r>
      <w:r>
        <w:rPr>
          <w:rFonts w:ascii="Arial"/>
          <w:spacing w:val="-5"/>
          <w:sz w:val="36"/>
        </w:rPr>
        <w:t> </w:t>
      </w:r>
      <w:r>
        <w:rPr>
          <w:rFonts w:ascii="Arial"/>
          <w:sz w:val="20"/>
        </w:rPr>
        <w:t>(Minimum</w:t>
      </w:r>
      <w:r>
        <w:rPr>
          <w:rFonts w:ascii="Arial"/>
          <w:spacing w:val="-4"/>
          <w:sz w:val="20"/>
        </w:rPr>
        <w:t> </w:t>
      </w:r>
      <w:r>
        <w:rPr>
          <w:rFonts w:ascii="Arial"/>
          <w:sz w:val="20"/>
        </w:rPr>
        <w:t>Decline</w:t>
      </w:r>
      <w:r>
        <w:rPr>
          <w:rFonts w:ascii="Arial"/>
          <w:spacing w:val="-3"/>
          <w:sz w:val="20"/>
        </w:rPr>
        <w:t> </w:t>
      </w:r>
      <w:r>
        <w:rPr>
          <w:rFonts w:ascii="Arial"/>
          <w:sz w:val="20"/>
        </w:rPr>
        <w:t>of</w:t>
      </w:r>
      <w:r>
        <w:rPr>
          <w:rFonts w:ascii="Arial"/>
          <w:spacing w:val="-4"/>
          <w:sz w:val="20"/>
        </w:rPr>
        <w:t> </w:t>
      </w:r>
      <w:r>
        <w:rPr>
          <w:rFonts w:ascii="Arial"/>
          <w:spacing w:val="-5"/>
          <w:sz w:val="20"/>
        </w:rPr>
        <w:t>5)</w:t>
      </w: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95"/>
        <w:gridCol w:w="5492"/>
        <w:gridCol w:w="1200"/>
        <w:gridCol w:w="1200"/>
        <w:gridCol w:w="873"/>
        <w:gridCol w:w="866"/>
        <w:gridCol w:w="809"/>
        <w:gridCol w:w="964"/>
        <w:gridCol w:w="834"/>
        <w:gridCol w:w="990"/>
      </w:tblGrid>
      <w:tr>
        <w:trPr>
          <w:trHeight w:val="256" w:hRule="atLeast"/>
        </w:trPr>
        <w:tc>
          <w:tcPr>
            <w:tcW w:w="6387" w:type="dxa"/>
            <w:gridSpan w:val="2"/>
            <w:shd w:val="clear" w:color="auto" w:fill="A4A4A4"/>
          </w:tcPr>
          <w:p>
            <w:pPr>
              <w:pStyle w:val="TableParagraph"/>
              <w:spacing w:line="229" w:lineRule="exact" w:before="0"/>
              <w:ind w:left="1737"/>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0" w:type="dxa"/>
            <w:gridSpan w:val="2"/>
            <w:shd w:val="clear" w:color="auto" w:fill="A4A4A4"/>
          </w:tcPr>
          <w:p>
            <w:pPr>
              <w:pStyle w:val="TableParagraph"/>
              <w:spacing w:line="229" w:lineRule="exact" w:before="0"/>
              <w:ind w:left="705"/>
              <w:jc w:val="left"/>
              <w:rPr>
                <w:b/>
                <w:sz w:val="20"/>
              </w:rPr>
            </w:pPr>
            <w:r>
              <w:rPr>
                <w:b/>
                <w:spacing w:val="-2"/>
                <w:sz w:val="20"/>
              </w:rPr>
              <w:t>Employment</w:t>
            </w:r>
          </w:p>
        </w:tc>
        <w:tc>
          <w:tcPr>
            <w:tcW w:w="1739" w:type="dxa"/>
            <w:gridSpan w:val="2"/>
            <w:shd w:val="clear" w:color="auto" w:fill="A4A4A4"/>
          </w:tcPr>
          <w:p>
            <w:pPr>
              <w:pStyle w:val="TableParagraph"/>
              <w:spacing w:line="229" w:lineRule="exact" w:before="0"/>
              <w:ind w:left="566"/>
              <w:jc w:val="left"/>
              <w:rPr>
                <w:b/>
                <w:sz w:val="20"/>
              </w:rPr>
            </w:pPr>
            <w:r>
              <w:rPr>
                <w:b/>
                <w:spacing w:val="-2"/>
                <w:sz w:val="20"/>
              </w:rPr>
              <w:t>Change</w:t>
            </w:r>
          </w:p>
        </w:tc>
        <w:tc>
          <w:tcPr>
            <w:tcW w:w="1773" w:type="dxa"/>
            <w:gridSpan w:val="2"/>
            <w:shd w:val="clear" w:color="auto" w:fill="A4A4A4"/>
          </w:tcPr>
          <w:p>
            <w:pPr>
              <w:pStyle w:val="TableParagraph"/>
              <w:spacing w:line="229" w:lineRule="exact" w:before="0"/>
              <w:ind w:left="114"/>
              <w:jc w:val="left"/>
              <w:rPr>
                <w:b/>
                <w:sz w:val="20"/>
              </w:rPr>
            </w:pPr>
            <w:r>
              <w:rPr>
                <w:b/>
                <w:sz w:val="20"/>
              </w:rPr>
              <w:t>Annual</w:t>
            </w:r>
            <w:r>
              <w:rPr>
                <w:b/>
                <w:spacing w:val="-7"/>
                <w:sz w:val="20"/>
              </w:rPr>
              <w:t> </w:t>
            </w:r>
            <w:r>
              <w:rPr>
                <w:b/>
                <w:spacing w:val="-2"/>
                <w:sz w:val="20"/>
              </w:rPr>
              <w:t>Separations</w:t>
            </w:r>
          </w:p>
        </w:tc>
        <w:tc>
          <w:tcPr>
            <w:tcW w:w="1824" w:type="dxa"/>
            <w:gridSpan w:val="2"/>
            <w:shd w:val="clear" w:color="auto" w:fill="A4A4A4"/>
          </w:tcPr>
          <w:p>
            <w:pPr>
              <w:pStyle w:val="TableParagraph"/>
              <w:spacing w:line="229" w:lineRule="exact" w:before="0"/>
              <w:ind w:left="235"/>
              <w:jc w:val="left"/>
              <w:rPr>
                <w:b/>
                <w:sz w:val="20"/>
              </w:rPr>
            </w:pPr>
            <w:r>
              <w:rPr>
                <w:b/>
                <w:sz w:val="20"/>
              </w:rPr>
              <w:t>Annual</w:t>
            </w:r>
            <w:r>
              <w:rPr>
                <w:b/>
                <w:spacing w:val="-7"/>
                <w:sz w:val="20"/>
              </w:rPr>
              <w:t> </w:t>
            </w:r>
            <w:r>
              <w:rPr>
                <w:b/>
                <w:spacing w:val="-2"/>
                <w:sz w:val="20"/>
              </w:rPr>
              <w:t>Openings</w:t>
            </w:r>
          </w:p>
        </w:tc>
      </w:tr>
      <w:tr>
        <w:trPr>
          <w:trHeight w:val="688" w:hRule="atLeast"/>
        </w:trPr>
        <w:tc>
          <w:tcPr>
            <w:tcW w:w="895" w:type="dxa"/>
            <w:tcBorders>
              <w:right w:val="single" w:sz="6" w:space="0" w:color="000000"/>
            </w:tcBorders>
            <w:shd w:val="clear" w:color="auto" w:fill="A4A4A4"/>
          </w:tcPr>
          <w:p>
            <w:pPr>
              <w:pStyle w:val="TableParagraph"/>
              <w:spacing w:before="9"/>
              <w:jc w:val="left"/>
              <w:rPr>
                <w:rFonts w:ascii="Arial"/>
                <w:sz w:val="19"/>
              </w:rPr>
            </w:pPr>
          </w:p>
          <w:p>
            <w:pPr>
              <w:pStyle w:val="TableParagraph"/>
              <w:spacing w:before="0"/>
              <w:ind w:right="228"/>
              <w:rPr>
                <w:b/>
                <w:sz w:val="20"/>
              </w:rPr>
            </w:pPr>
            <w:r>
              <w:rPr>
                <w:b/>
                <w:spacing w:val="-4"/>
                <w:sz w:val="20"/>
              </w:rPr>
              <w:t>Code</w:t>
            </w:r>
          </w:p>
        </w:tc>
        <w:tc>
          <w:tcPr>
            <w:tcW w:w="5492" w:type="dxa"/>
            <w:tcBorders>
              <w:left w:val="single" w:sz="6" w:space="0" w:color="000000"/>
            </w:tcBorders>
            <w:shd w:val="clear" w:color="auto" w:fill="DBDBDB"/>
          </w:tcPr>
          <w:p>
            <w:pPr>
              <w:pStyle w:val="TableParagraph"/>
              <w:spacing w:before="9"/>
              <w:jc w:val="left"/>
              <w:rPr>
                <w:rFonts w:ascii="Arial"/>
                <w:sz w:val="19"/>
              </w:rPr>
            </w:pPr>
          </w:p>
          <w:p>
            <w:pPr>
              <w:pStyle w:val="TableParagraph"/>
              <w:spacing w:before="0"/>
              <w:ind w:left="2559" w:right="2553"/>
              <w:jc w:val="center"/>
              <w:rPr>
                <w:b/>
                <w:sz w:val="20"/>
              </w:rPr>
            </w:pPr>
            <w:r>
              <w:rPr>
                <w:b/>
                <w:spacing w:val="-2"/>
                <w:sz w:val="20"/>
              </w:rPr>
              <w:t>Title</w:t>
            </w:r>
          </w:p>
        </w:tc>
        <w:tc>
          <w:tcPr>
            <w:tcW w:w="1200" w:type="dxa"/>
            <w:shd w:val="clear" w:color="auto" w:fill="DBDBDB"/>
          </w:tcPr>
          <w:p>
            <w:pPr>
              <w:pStyle w:val="TableParagraph"/>
              <w:spacing w:line="228" w:lineRule="exact" w:before="0"/>
              <w:ind w:left="212" w:right="207"/>
              <w:jc w:val="center"/>
              <w:rPr>
                <w:b/>
                <w:sz w:val="20"/>
              </w:rPr>
            </w:pPr>
            <w:r>
              <w:rPr>
                <w:b/>
                <w:spacing w:val="-4"/>
                <w:sz w:val="20"/>
              </w:rPr>
              <w:t>2020</w:t>
            </w:r>
          </w:p>
          <w:p>
            <w:pPr>
              <w:pStyle w:val="TableParagraph"/>
              <w:spacing w:line="230" w:lineRule="exact" w:before="0"/>
              <w:ind w:left="105" w:right="97" w:hanging="5"/>
              <w:jc w:val="center"/>
              <w:rPr>
                <w:b/>
                <w:sz w:val="20"/>
              </w:rPr>
            </w:pPr>
            <w:r>
              <w:rPr>
                <w:b/>
                <w:spacing w:val="-2"/>
                <w:sz w:val="20"/>
              </w:rPr>
              <w:t>Estimated Employment</w:t>
            </w:r>
          </w:p>
        </w:tc>
        <w:tc>
          <w:tcPr>
            <w:tcW w:w="1200" w:type="dxa"/>
            <w:shd w:val="clear" w:color="auto" w:fill="DBDBDB"/>
          </w:tcPr>
          <w:p>
            <w:pPr>
              <w:pStyle w:val="TableParagraph"/>
              <w:spacing w:line="228" w:lineRule="exact" w:before="0"/>
              <w:ind w:left="212" w:right="201"/>
              <w:jc w:val="center"/>
              <w:rPr>
                <w:b/>
                <w:sz w:val="20"/>
              </w:rPr>
            </w:pPr>
            <w:r>
              <w:rPr>
                <w:b/>
                <w:spacing w:val="-4"/>
                <w:sz w:val="20"/>
              </w:rPr>
              <w:t>2030</w:t>
            </w:r>
          </w:p>
          <w:p>
            <w:pPr>
              <w:pStyle w:val="TableParagraph"/>
              <w:spacing w:line="230" w:lineRule="exact" w:before="0"/>
              <w:ind w:left="108" w:right="95" w:hanging="3"/>
              <w:jc w:val="center"/>
              <w:rPr>
                <w:b/>
                <w:sz w:val="20"/>
              </w:rPr>
            </w:pPr>
            <w:r>
              <w:rPr>
                <w:b/>
                <w:spacing w:val="-2"/>
                <w:sz w:val="20"/>
              </w:rPr>
              <w:t>Projected Employment</w:t>
            </w:r>
          </w:p>
        </w:tc>
        <w:tc>
          <w:tcPr>
            <w:tcW w:w="873" w:type="dxa"/>
            <w:shd w:val="clear" w:color="auto" w:fill="DBDBDB"/>
          </w:tcPr>
          <w:p>
            <w:pPr>
              <w:pStyle w:val="TableParagraph"/>
              <w:spacing w:before="9"/>
              <w:jc w:val="left"/>
              <w:rPr>
                <w:rFonts w:ascii="Arial"/>
                <w:sz w:val="19"/>
              </w:rPr>
            </w:pPr>
          </w:p>
          <w:p>
            <w:pPr>
              <w:pStyle w:val="TableParagraph"/>
              <w:spacing w:before="0"/>
              <w:ind w:right="96"/>
              <w:rPr>
                <w:b/>
                <w:sz w:val="20"/>
              </w:rPr>
            </w:pPr>
            <w:r>
              <w:rPr>
                <w:b/>
                <w:spacing w:val="-2"/>
                <w:sz w:val="20"/>
              </w:rPr>
              <w:t>Numeric</w:t>
            </w:r>
          </w:p>
        </w:tc>
        <w:tc>
          <w:tcPr>
            <w:tcW w:w="866" w:type="dxa"/>
            <w:shd w:val="clear" w:color="auto" w:fill="DBDBDB"/>
          </w:tcPr>
          <w:p>
            <w:pPr>
              <w:pStyle w:val="TableParagraph"/>
              <w:spacing w:before="9"/>
              <w:jc w:val="left"/>
              <w:rPr>
                <w:rFonts w:ascii="Arial"/>
                <w:sz w:val="19"/>
              </w:rPr>
            </w:pPr>
          </w:p>
          <w:p>
            <w:pPr>
              <w:pStyle w:val="TableParagraph"/>
              <w:spacing w:before="0"/>
              <w:ind w:left="130"/>
              <w:jc w:val="left"/>
              <w:rPr>
                <w:b/>
                <w:sz w:val="20"/>
              </w:rPr>
            </w:pPr>
            <w:r>
              <w:rPr>
                <w:b/>
                <w:spacing w:val="-2"/>
                <w:sz w:val="20"/>
              </w:rPr>
              <w:t>Percent</w:t>
            </w:r>
          </w:p>
        </w:tc>
        <w:tc>
          <w:tcPr>
            <w:tcW w:w="809" w:type="dxa"/>
            <w:shd w:val="clear" w:color="auto" w:fill="DBDBDB"/>
          </w:tcPr>
          <w:p>
            <w:pPr>
              <w:pStyle w:val="TableParagraph"/>
              <w:spacing w:before="9"/>
              <w:jc w:val="left"/>
              <w:rPr>
                <w:rFonts w:ascii="Arial"/>
                <w:sz w:val="19"/>
              </w:rPr>
            </w:pPr>
          </w:p>
          <w:p>
            <w:pPr>
              <w:pStyle w:val="TableParagraph"/>
              <w:spacing w:before="0"/>
              <w:ind w:left="208"/>
              <w:jc w:val="left"/>
              <w:rPr>
                <w:b/>
                <w:sz w:val="20"/>
              </w:rPr>
            </w:pPr>
            <w:r>
              <w:rPr>
                <w:b/>
                <w:spacing w:val="-2"/>
                <w:sz w:val="20"/>
              </w:rPr>
              <w:t>Exits</w:t>
            </w:r>
          </w:p>
        </w:tc>
        <w:tc>
          <w:tcPr>
            <w:tcW w:w="964" w:type="dxa"/>
            <w:shd w:val="clear" w:color="auto" w:fill="DBDBDB"/>
          </w:tcPr>
          <w:p>
            <w:pPr>
              <w:pStyle w:val="TableParagraph"/>
              <w:spacing w:before="9"/>
              <w:jc w:val="left"/>
              <w:rPr>
                <w:rFonts w:ascii="Arial"/>
                <w:sz w:val="19"/>
              </w:rPr>
            </w:pPr>
          </w:p>
          <w:p>
            <w:pPr>
              <w:pStyle w:val="TableParagraph"/>
              <w:spacing w:before="0"/>
              <w:ind w:right="94"/>
              <w:rPr>
                <w:b/>
                <w:sz w:val="20"/>
              </w:rPr>
            </w:pPr>
            <w:r>
              <w:rPr>
                <w:b/>
                <w:spacing w:val="-2"/>
                <w:sz w:val="20"/>
              </w:rPr>
              <w:t>Transfers</w:t>
            </w:r>
          </w:p>
        </w:tc>
        <w:tc>
          <w:tcPr>
            <w:tcW w:w="834" w:type="dxa"/>
            <w:shd w:val="clear" w:color="auto" w:fill="DBDBDB"/>
          </w:tcPr>
          <w:p>
            <w:pPr>
              <w:pStyle w:val="TableParagraph"/>
              <w:spacing w:before="9"/>
              <w:jc w:val="left"/>
              <w:rPr>
                <w:rFonts w:ascii="Arial"/>
                <w:sz w:val="19"/>
              </w:rPr>
            </w:pPr>
          </w:p>
          <w:p>
            <w:pPr>
              <w:pStyle w:val="TableParagraph"/>
              <w:spacing w:before="0"/>
              <w:ind w:right="102"/>
              <w:rPr>
                <w:b/>
                <w:sz w:val="20"/>
              </w:rPr>
            </w:pPr>
            <w:r>
              <w:rPr>
                <w:b/>
                <w:spacing w:val="-2"/>
                <w:sz w:val="20"/>
              </w:rPr>
              <w:t>Change</w:t>
            </w:r>
          </w:p>
        </w:tc>
        <w:tc>
          <w:tcPr>
            <w:tcW w:w="990" w:type="dxa"/>
            <w:shd w:val="clear" w:color="auto" w:fill="DBDBDB"/>
          </w:tcPr>
          <w:p>
            <w:pPr>
              <w:pStyle w:val="TableParagraph"/>
              <w:spacing w:before="9"/>
              <w:jc w:val="left"/>
              <w:rPr>
                <w:rFonts w:ascii="Arial"/>
                <w:sz w:val="19"/>
              </w:rPr>
            </w:pPr>
          </w:p>
          <w:p>
            <w:pPr>
              <w:pStyle w:val="TableParagraph"/>
              <w:spacing w:before="0"/>
              <w:ind w:left="301"/>
              <w:jc w:val="left"/>
              <w:rPr>
                <w:b/>
                <w:sz w:val="20"/>
              </w:rPr>
            </w:pPr>
            <w:r>
              <w:rPr>
                <w:b/>
                <w:spacing w:val="-2"/>
                <w:sz w:val="20"/>
              </w:rPr>
              <w:t>Total</w:t>
            </w:r>
          </w:p>
        </w:tc>
      </w:tr>
      <w:tr>
        <w:trPr>
          <w:trHeight w:val="253"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43-</w:t>
            </w:r>
            <w:r>
              <w:rPr>
                <w:b/>
                <w:spacing w:val="-4"/>
                <w:sz w:val="20"/>
              </w:rPr>
              <w:t>9022</w:t>
            </w:r>
          </w:p>
        </w:tc>
        <w:tc>
          <w:tcPr>
            <w:tcW w:w="5492" w:type="dxa"/>
            <w:tcBorders>
              <w:left w:val="single" w:sz="6" w:space="0" w:color="000000"/>
            </w:tcBorders>
            <w:shd w:val="clear" w:color="auto" w:fill="ECECEC"/>
          </w:tcPr>
          <w:p>
            <w:pPr>
              <w:pStyle w:val="TableParagraph"/>
              <w:spacing w:line="222" w:lineRule="exact"/>
              <w:ind w:left="105"/>
              <w:jc w:val="left"/>
              <w:rPr>
                <w:sz w:val="20"/>
              </w:rPr>
            </w:pPr>
            <w:r>
              <w:rPr>
                <w:sz w:val="20"/>
              </w:rPr>
              <w:t>Word</w:t>
            </w:r>
            <w:r>
              <w:rPr>
                <w:spacing w:val="-8"/>
                <w:sz w:val="20"/>
              </w:rPr>
              <w:t> </w:t>
            </w:r>
            <w:r>
              <w:rPr>
                <w:sz w:val="20"/>
              </w:rPr>
              <w:t>Processors</w:t>
            </w:r>
            <w:r>
              <w:rPr>
                <w:spacing w:val="-8"/>
                <w:sz w:val="20"/>
              </w:rPr>
              <w:t> </w:t>
            </w:r>
            <w:r>
              <w:rPr>
                <w:sz w:val="20"/>
              </w:rPr>
              <w:t>and</w:t>
            </w:r>
            <w:r>
              <w:rPr>
                <w:spacing w:val="-7"/>
                <w:sz w:val="20"/>
              </w:rPr>
              <w:t> </w:t>
            </w:r>
            <w:r>
              <w:rPr>
                <w:spacing w:val="-2"/>
                <w:sz w:val="20"/>
              </w:rPr>
              <w:t>Typists</w:t>
            </w:r>
          </w:p>
        </w:tc>
        <w:tc>
          <w:tcPr>
            <w:tcW w:w="1200" w:type="dxa"/>
            <w:shd w:val="clear" w:color="auto" w:fill="ECECEC"/>
          </w:tcPr>
          <w:p>
            <w:pPr>
              <w:pStyle w:val="TableParagraph"/>
              <w:spacing w:line="222" w:lineRule="exact"/>
              <w:ind w:right="98"/>
              <w:rPr>
                <w:sz w:val="20"/>
              </w:rPr>
            </w:pPr>
            <w:r>
              <w:rPr>
                <w:spacing w:val="-5"/>
                <w:sz w:val="20"/>
              </w:rPr>
              <w:t>171</w:t>
            </w:r>
          </w:p>
        </w:tc>
        <w:tc>
          <w:tcPr>
            <w:tcW w:w="1200" w:type="dxa"/>
            <w:shd w:val="clear" w:color="auto" w:fill="ECECEC"/>
          </w:tcPr>
          <w:p>
            <w:pPr>
              <w:pStyle w:val="TableParagraph"/>
              <w:spacing w:line="222" w:lineRule="exact"/>
              <w:ind w:right="95"/>
              <w:rPr>
                <w:sz w:val="20"/>
              </w:rPr>
            </w:pPr>
            <w:r>
              <w:rPr>
                <w:spacing w:val="-5"/>
                <w:sz w:val="20"/>
              </w:rPr>
              <w:t>116</w:t>
            </w:r>
          </w:p>
        </w:tc>
        <w:tc>
          <w:tcPr>
            <w:tcW w:w="873" w:type="dxa"/>
            <w:shd w:val="clear" w:color="auto" w:fill="ECECEC"/>
          </w:tcPr>
          <w:p>
            <w:pPr>
              <w:pStyle w:val="TableParagraph"/>
              <w:spacing w:line="222" w:lineRule="exact"/>
              <w:ind w:right="94"/>
              <w:rPr>
                <w:sz w:val="20"/>
              </w:rPr>
            </w:pPr>
            <w:r>
              <w:rPr>
                <w:w w:val="95"/>
                <w:sz w:val="20"/>
              </w:rPr>
              <w:t>-</w:t>
            </w:r>
            <w:r>
              <w:rPr>
                <w:spacing w:val="-5"/>
                <w:sz w:val="20"/>
              </w:rPr>
              <w:t>55</w:t>
            </w:r>
          </w:p>
        </w:tc>
        <w:tc>
          <w:tcPr>
            <w:tcW w:w="866" w:type="dxa"/>
            <w:shd w:val="clear" w:color="auto" w:fill="ECECEC"/>
          </w:tcPr>
          <w:p>
            <w:pPr>
              <w:pStyle w:val="TableParagraph"/>
              <w:spacing w:line="222" w:lineRule="exact"/>
              <w:ind w:left="145"/>
              <w:jc w:val="left"/>
              <w:rPr>
                <w:b/>
                <w:sz w:val="20"/>
              </w:rPr>
            </w:pPr>
            <w:r>
              <w:rPr>
                <w:b/>
                <w:w w:val="95"/>
                <w:sz w:val="20"/>
              </w:rPr>
              <w:t>-</w:t>
            </w:r>
            <w:r>
              <w:rPr>
                <w:b/>
                <w:spacing w:val="-2"/>
                <w:sz w:val="20"/>
              </w:rPr>
              <w:t>32.16%</w:t>
            </w:r>
          </w:p>
        </w:tc>
        <w:tc>
          <w:tcPr>
            <w:tcW w:w="809" w:type="dxa"/>
            <w:shd w:val="clear" w:color="auto" w:fill="ECECEC"/>
          </w:tcPr>
          <w:p>
            <w:pPr>
              <w:pStyle w:val="TableParagraph"/>
              <w:spacing w:line="222" w:lineRule="exact"/>
              <w:ind w:right="97"/>
              <w:rPr>
                <w:sz w:val="20"/>
              </w:rPr>
            </w:pPr>
            <w:r>
              <w:rPr>
                <w:w w:val="99"/>
                <w:sz w:val="20"/>
              </w:rPr>
              <w:t>9</w:t>
            </w:r>
          </w:p>
        </w:tc>
        <w:tc>
          <w:tcPr>
            <w:tcW w:w="964" w:type="dxa"/>
            <w:shd w:val="clear" w:color="auto" w:fill="ECECEC"/>
          </w:tcPr>
          <w:p>
            <w:pPr>
              <w:pStyle w:val="TableParagraph"/>
              <w:spacing w:line="222" w:lineRule="exact"/>
              <w:ind w:right="93"/>
              <w:rPr>
                <w:sz w:val="20"/>
              </w:rPr>
            </w:pPr>
            <w:r>
              <w:rPr>
                <w:w w:val="99"/>
                <w:sz w:val="20"/>
              </w:rPr>
              <w:t>8</w:t>
            </w:r>
          </w:p>
        </w:tc>
        <w:tc>
          <w:tcPr>
            <w:tcW w:w="834" w:type="dxa"/>
            <w:shd w:val="clear" w:color="auto" w:fill="ECECEC"/>
          </w:tcPr>
          <w:p>
            <w:pPr>
              <w:pStyle w:val="TableParagraph"/>
              <w:spacing w:line="222" w:lineRule="exact"/>
              <w:ind w:right="92"/>
              <w:rPr>
                <w:sz w:val="20"/>
              </w:rPr>
            </w:pPr>
            <w:r>
              <w:rPr>
                <w:w w:val="95"/>
                <w:sz w:val="20"/>
              </w:rPr>
              <w:t>-</w:t>
            </w:r>
            <w:r>
              <w:rPr>
                <w:spacing w:val="-10"/>
                <w:sz w:val="20"/>
              </w:rPr>
              <w:t>6</w:t>
            </w:r>
          </w:p>
        </w:tc>
        <w:tc>
          <w:tcPr>
            <w:tcW w:w="990" w:type="dxa"/>
            <w:shd w:val="clear" w:color="auto" w:fill="ECECEC"/>
          </w:tcPr>
          <w:p>
            <w:pPr>
              <w:pStyle w:val="TableParagraph"/>
              <w:spacing w:line="222" w:lineRule="exact"/>
              <w:ind w:right="93"/>
              <w:rPr>
                <w:sz w:val="20"/>
              </w:rPr>
            </w:pPr>
            <w:r>
              <w:rPr>
                <w:spacing w:val="-5"/>
                <w:sz w:val="20"/>
              </w:rPr>
              <w:t>11</w:t>
            </w:r>
          </w:p>
        </w:tc>
      </w:tr>
      <w:tr>
        <w:trPr>
          <w:trHeight w:val="256" w:hRule="atLeast"/>
        </w:trPr>
        <w:tc>
          <w:tcPr>
            <w:tcW w:w="895" w:type="dxa"/>
            <w:tcBorders>
              <w:right w:val="single" w:sz="6" w:space="0" w:color="000000"/>
            </w:tcBorders>
            <w:shd w:val="clear" w:color="auto" w:fill="A4A4A4"/>
          </w:tcPr>
          <w:p>
            <w:pPr>
              <w:pStyle w:val="TableParagraph"/>
              <w:spacing w:line="225" w:lineRule="exact"/>
              <w:ind w:right="170"/>
              <w:rPr>
                <w:b/>
                <w:sz w:val="20"/>
              </w:rPr>
            </w:pPr>
            <w:r>
              <w:rPr>
                <w:b/>
                <w:w w:val="95"/>
                <w:sz w:val="20"/>
              </w:rPr>
              <w:t>51-</w:t>
            </w:r>
            <w:r>
              <w:rPr>
                <w:b/>
                <w:spacing w:val="-4"/>
                <w:sz w:val="20"/>
              </w:rPr>
              <w:t>9031</w:t>
            </w:r>
          </w:p>
        </w:tc>
        <w:tc>
          <w:tcPr>
            <w:tcW w:w="5492" w:type="dxa"/>
            <w:tcBorders>
              <w:left w:val="single" w:sz="6" w:space="0" w:color="000000"/>
            </w:tcBorders>
            <w:shd w:val="clear" w:color="auto" w:fill="DBDBDB"/>
          </w:tcPr>
          <w:p>
            <w:pPr>
              <w:pStyle w:val="TableParagraph"/>
              <w:spacing w:line="225" w:lineRule="exact"/>
              <w:ind w:left="105"/>
              <w:jc w:val="left"/>
              <w:rPr>
                <w:sz w:val="20"/>
              </w:rPr>
            </w:pPr>
            <w:r>
              <w:rPr>
                <w:sz w:val="20"/>
              </w:rPr>
              <w:t>Cutters</w:t>
            </w:r>
            <w:r>
              <w:rPr>
                <w:spacing w:val="-8"/>
                <w:sz w:val="20"/>
              </w:rPr>
              <w:t> </w:t>
            </w:r>
            <w:r>
              <w:rPr>
                <w:sz w:val="20"/>
              </w:rPr>
              <w:t>and</w:t>
            </w:r>
            <w:r>
              <w:rPr>
                <w:spacing w:val="-7"/>
                <w:sz w:val="20"/>
              </w:rPr>
              <w:t> </w:t>
            </w:r>
            <w:r>
              <w:rPr>
                <w:sz w:val="20"/>
              </w:rPr>
              <w:t>Trimmers,</w:t>
            </w:r>
            <w:r>
              <w:rPr>
                <w:spacing w:val="-8"/>
                <w:sz w:val="20"/>
              </w:rPr>
              <w:t> </w:t>
            </w:r>
            <w:r>
              <w:rPr>
                <w:spacing w:val="-4"/>
                <w:sz w:val="20"/>
              </w:rPr>
              <w:t>Hand</w:t>
            </w:r>
          </w:p>
        </w:tc>
        <w:tc>
          <w:tcPr>
            <w:tcW w:w="1200" w:type="dxa"/>
            <w:shd w:val="clear" w:color="auto" w:fill="DBDBDB"/>
          </w:tcPr>
          <w:p>
            <w:pPr>
              <w:pStyle w:val="TableParagraph"/>
              <w:spacing w:line="225" w:lineRule="exact"/>
              <w:ind w:right="98"/>
              <w:rPr>
                <w:sz w:val="20"/>
              </w:rPr>
            </w:pPr>
            <w:r>
              <w:rPr>
                <w:spacing w:val="-5"/>
                <w:sz w:val="20"/>
              </w:rPr>
              <w:t>27</w:t>
            </w:r>
          </w:p>
        </w:tc>
        <w:tc>
          <w:tcPr>
            <w:tcW w:w="1200" w:type="dxa"/>
            <w:shd w:val="clear" w:color="auto" w:fill="DBDBDB"/>
          </w:tcPr>
          <w:p>
            <w:pPr>
              <w:pStyle w:val="TableParagraph"/>
              <w:spacing w:line="225" w:lineRule="exact"/>
              <w:ind w:right="95"/>
              <w:rPr>
                <w:sz w:val="20"/>
              </w:rPr>
            </w:pPr>
            <w:r>
              <w:rPr>
                <w:spacing w:val="-5"/>
                <w:sz w:val="20"/>
              </w:rPr>
              <w:t>20</w:t>
            </w:r>
          </w:p>
        </w:tc>
        <w:tc>
          <w:tcPr>
            <w:tcW w:w="873" w:type="dxa"/>
            <w:shd w:val="clear" w:color="auto" w:fill="DBDBDB"/>
          </w:tcPr>
          <w:p>
            <w:pPr>
              <w:pStyle w:val="TableParagraph"/>
              <w:spacing w:line="225" w:lineRule="exact"/>
              <w:ind w:right="95"/>
              <w:rPr>
                <w:sz w:val="20"/>
              </w:rPr>
            </w:pPr>
            <w:r>
              <w:rPr>
                <w:w w:val="95"/>
                <w:sz w:val="20"/>
              </w:rPr>
              <w:t>-</w:t>
            </w:r>
            <w:r>
              <w:rPr>
                <w:spacing w:val="-10"/>
                <w:sz w:val="20"/>
              </w:rPr>
              <w:t>7</w:t>
            </w:r>
          </w:p>
        </w:tc>
        <w:tc>
          <w:tcPr>
            <w:tcW w:w="866" w:type="dxa"/>
            <w:shd w:val="clear" w:color="auto" w:fill="DBDBDB"/>
          </w:tcPr>
          <w:p>
            <w:pPr>
              <w:pStyle w:val="TableParagraph"/>
              <w:spacing w:line="225" w:lineRule="exact"/>
              <w:ind w:left="145"/>
              <w:jc w:val="left"/>
              <w:rPr>
                <w:b/>
                <w:sz w:val="20"/>
              </w:rPr>
            </w:pPr>
            <w:r>
              <w:rPr>
                <w:b/>
                <w:w w:val="95"/>
                <w:sz w:val="20"/>
              </w:rPr>
              <w:t>-</w:t>
            </w:r>
            <w:r>
              <w:rPr>
                <w:b/>
                <w:spacing w:val="-2"/>
                <w:sz w:val="20"/>
              </w:rPr>
              <w:t>25.93%</w:t>
            </w:r>
          </w:p>
        </w:tc>
        <w:tc>
          <w:tcPr>
            <w:tcW w:w="809" w:type="dxa"/>
            <w:shd w:val="clear" w:color="auto" w:fill="DBDBDB"/>
          </w:tcPr>
          <w:p>
            <w:pPr>
              <w:pStyle w:val="TableParagraph"/>
              <w:spacing w:line="225" w:lineRule="exact"/>
              <w:ind w:right="97"/>
              <w:rPr>
                <w:sz w:val="20"/>
              </w:rPr>
            </w:pPr>
            <w:r>
              <w:rPr>
                <w:w w:val="99"/>
                <w:sz w:val="20"/>
              </w:rPr>
              <w:t>1</w:t>
            </w:r>
          </w:p>
        </w:tc>
        <w:tc>
          <w:tcPr>
            <w:tcW w:w="964" w:type="dxa"/>
            <w:shd w:val="clear" w:color="auto" w:fill="DBDBDB"/>
          </w:tcPr>
          <w:p>
            <w:pPr>
              <w:pStyle w:val="TableParagraph"/>
              <w:spacing w:line="225" w:lineRule="exact"/>
              <w:ind w:right="93"/>
              <w:rPr>
                <w:sz w:val="20"/>
              </w:rPr>
            </w:pPr>
            <w:r>
              <w:rPr>
                <w:w w:val="99"/>
                <w:sz w:val="20"/>
              </w:rPr>
              <w:t>2</w:t>
            </w:r>
          </w:p>
        </w:tc>
        <w:tc>
          <w:tcPr>
            <w:tcW w:w="834" w:type="dxa"/>
            <w:shd w:val="clear" w:color="auto" w:fill="DBDBDB"/>
          </w:tcPr>
          <w:p>
            <w:pPr>
              <w:pStyle w:val="TableParagraph"/>
              <w:spacing w:line="225" w:lineRule="exact"/>
              <w:ind w:right="92"/>
              <w:rPr>
                <w:sz w:val="20"/>
              </w:rPr>
            </w:pPr>
            <w:r>
              <w:rPr>
                <w:w w:val="95"/>
                <w:sz w:val="20"/>
              </w:rPr>
              <w:t>-</w:t>
            </w:r>
            <w:r>
              <w:rPr>
                <w:spacing w:val="-10"/>
                <w:sz w:val="20"/>
              </w:rPr>
              <w:t>1</w:t>
            </w:r>
          </w:p>
        </w:tc>
        <w:tc>
          <w:tcPr>
            <w:tcW w:w="990" w:type="dxa"/>
            <w:shd w:val="clear" w:color="auto" w:fill="DBDBDB"/>
          </w:tcPr>
          <w:p>
            <w:pPr>
              <w:pStyle w:val="TableParagraph"/>
              <w:spacing w:line="225" w:lineRule="exact"/>
              <w:ind w:right="93"/>
              <w:rPr>
                <w:sz w:val="20"/>
              </w:rPr>
            </w:pPr>
            <w:r>
              <w:rPr>
                <w:w w:val="99"/>
                <w:sz w:val="20"/>
              </w:rPr>
              <w:t>2</w:t>
            </w:r>
          </w:p>
        </w:tc>
      </w:tr>
      <w:tr>
        <w:trPr>
          <w:trHeight w:val="253"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43-</w:t>
            </w:r>
            <w:r>
              <w:rPr>
                <w:b/>
                <w:spacing w:val="-4"/>
                <w:sz w:val="20"/>
              </w:rPr>
              <w:t>2011</w:t>
            </w:r>
          </w:p>
        </w:tc>
        <w:tc>
          <w:tcPr>
            <w:tcW w:w="5492" w:type="dxa"/>
            <w:tcBorders>
              <w:left w:val="single" w:sz="6" w:space="0" w:color="000000"/>
            </w:tcBorders>
            <w:shd w:val="clear" w:color="auto" w:fill="ECECEC"/>
          </w:tcPr>
          <w:p>
            <w:pPr>
              <w:pStyle w:val="TableParagraph"/>
              <w:spacing w:line="222" w:lineRule="exact"/>
              <w:ind w:left="105"/>
              <w:jc w:val="left"/>
              <w:rPr>
                <w:sz w:val="20"/>
              </w:rPr>
            </w:pPr>
            <w:r>
              <w:rPr>
                <w:sz w:val="20"/>
              </w:rPr>
              <w:t>Switchboard</w:t>
            </w:r>
            <w:r>
              <w:rPr>
                <w:spacing w:val="-12"/>
                <w:sz w:val="20"/>
              </w:rPr>
              <w:t> </w:t>
            </w:r>
            <w:r>
              <w:rPr>
                <w:sz w:val="20"/>
              </w:rPr>
              <w:t>Operators,</w:t>
            </w:r>
            <w:r>
              <w:rPr>
                <w:spacing w:val="-11"/>
                <w:sz w:val="20"/>
              </w:rPr>
              <w:t> </w:t>
            </w:r>
            <w:r>
              <w:rPr>
                <w:sz w:val="20"/>
              </w:rPr>
              <w:t>Including</w:t>
            </w:r>
            <w:r>
              <w:rPr>
                <w:spacing w:val="-12"/>
                <w:sz w:val="20"/>
              </w:rPr>
              <w:t> </w:t>
            </w:r>
            <w:r>
              <w:rPr>
                <w:sz w:val="20"/>
              </w:rPr>
              <w:t>Answering</w:t>
            </w:r>
            <w:r>
              <w:rPr>
                <w:spacing w:val="-10"/>
                <w:sz w:val="20"/>
              </w:rPr>
              <w:t> </w:t>
            </w:r>
            <w:r>
              <w:rPr>
                <w:spacing w:val="-2"/>
                <w:sz w:val="20"/>
              </w:rPr>
              <w:t>Service</w:t>
            </w:r>
          </w:p>
        </w:tc>
        <w:tc>
          <w:tcPr>
            <w:tcW w:w="1200" w:type="dxa"/>
            <w:shd w:val="clear" w:color="auto" w:fill="ECECEC"/>
          </w:tcPr>
          <w:p>
            <w:pPr>
              <w:pStyle w:val="TableParagraph"/>
              <w:spacing w:line="222" w:lineRule="exact"/>
              <w:ind w:right="98"/>
              <w:rPr>
                <w:sz w:val="20"/>
              </w:rPr>
            </w:pPr>
            <w:r>
              <w:rPr>
                <w:spacing w:val="-5"/>
                <w:sz w:val="20"/>
              </w:rPr>
              <w:t>467</w:t>
            </w:r>
          </w:p>
        </w:tc>
        <w:tc>
          <w:tcPr>
            <w:tcW w:w="1200" w:type="dxa"/>
            <w:shd w:val="clear" w:color="auto" w:fill="ECECEC"/>
          </w:tcPr>
          <w:p>
            <w:pPr>
              <w:pStyle w:val="TableParagraph"/>
              <w:spacing w:line="222" w:lineRule="exact"/>
              <w:ind w:right="95"/>
              <w:rPr>
                <w:sz w:val="20"/>
              </w:rPr>
            </w:pPr>
            <w:r>
              <w:rPr>
                <w:spacing w:val="-5"/>
                <w:sz w:val="20"/>
              </w:rPr>
              <w:t>362</w:t>
            </w:r>
          </w:p>
        </w:tc>
        <w:tc>
          <w:tcPr>
            <w:tcW w:w="873" w:type="dxa"/>
            <w:shd w:val="clear" w:color="auto" w:fill="ECECEC"/>
          </w:tcPr>
          <w:p>
            <w:pPr>
              <w:pStyle w:val="TableParagraph"/>
              <w:spacing w:line="222" w:lineRule="exact"/>
              <w:ind w:right="94"/>
              <w:rPr>
                <w:sz w:val="20"/>
              </w:rPr>
            </w:pPr>
            <w:r>
              <w:rPr>
                <w:w w:val="95"/>
                <w:sz w:val="20"/>
              </w:rPr>
              <w:t>-</w:t>
            </w:r>
            <w:r>
              <w:rPr>
                <w:spacing w:val="-5"/>
                <w:sz w:val="20"/>
              </w:rPr>
              <w:t>105</w:t>
            </w:r>
          </w:p>
        </w:tc>
        <w:tc>
          <w:tcPr>
            <w:tcW w:w="866" w:type="dxa"/>
            <w:shd w:val="clear" w:color="auto" w:fill="ECECEC"/>
          </w:tcPr>
          <w:p>
            <w:pPr>
              <w:pStyle w:val="TableParagraph"/>
              <w:spacing w:line="222" w:lineRule="exact"/>
              <w:ind w:left="145"/>
              <w:jc w:val="left"/>
              <w:rPr>
                <w:b/>
                <w:sz w:val="20"/>
              </w:rPr>
            </w:pPr>
            <w:r>
              <w:rPr>
                <w:b/>
                <w:w w:val="95"/>
                <w:sz w:val="20"/>
              </w:rPr>
              <w:t>-</w:t>
            </w:r>
            <w:r>
              <w:rPr>
                <w:b/>
                <w:spacing w:val="-2"/>
                <w:sz w:val="20"/>
              </w:rPr>
              <w:t>22.48%</w:t>
            </w:r>
          </w:p>
        </w:tc>
        <w:tc>
          <w:tcPr>
            <w:tcW w:w="809" w:type="dxa"/>
            <w:shd w:val="clear" w:color="auto" w:fill="ECECEC"/>
          </w:tcPr>
          <w:p>
            <w:pPr>
              <w:pStyle w:val="TableParagraph"/>
              <w:spacing w:line="222" w:lineRule="exact"/>
              <w:ind w:right="97"/>
              <w:rPr>
                <w:sz w:val="20"/>
              </w:rPr>
            </w:pPr>
            <w:r>
              <w:rPr>
                <w:spacing w:val="-5"/>
                <w:sz w:val="20"/>
              </w:rPr>
              <w:t>22</w:t>
            </w:r>
          </w:p>
        </w:tc>
        <w:tc>
          <w:tcPr>
            <w:tcW w:w="964" w:type="dxa"/>
            <w:shd w:val="clear" w:color="auto" w:fill="ECECEC"/>
          </w:tcPr>
          <w:p>
            <w:pPr>
              <w:pStyle w:val="TableParagraph"/>
              <w:spacing w:line="222" w:lineRule="exact"/>
              <w:ind w:right="93"/>
              <w:rPr>
                <w:sz w:val="20"/>
              </w:rPr>
            </w:pPr>
            <w:r>
              <w:rPr>
                <w:spacing w:val="-5"/>
                <w:sz w:val="20"/>
              </w:rPr>
              <w:t>24</w:t>
            </w:r>
          </w:p>
        </w:tc>
        <w:tc>
          <w:tcPr>
            <w:tcW w:w="834" w:type="dxa"/>
            <w:shd w:val="clear" w:color="auto" w:fill="ECECEC"/>
          </w:tcPr>
          <w:p>
            <w:pPr>
              <w:pStyle w:val="TableParagraph"/>
              <w:spacing w:line="222" w:lineRule="exact"/>
              <w:ind w:right="92"/>
              <w:rPr>
                <w:sz w:val="20"/>
              </w:rPr>
            </w:pPr>
            <w:r>
              <w:rPr>
                <w:w w:val="95"/>
                <w:sz w:val="20"/>
              </w:rPr>
              <w:t>-</w:t>
            </w:r>
            <w:r>
              <w:rPr>
                <w:spacing w:val="-5"/>
                <w:sz w:val="20"/>
              </w:rPr>
              <w:t>10</w:t>
            </w:r>
          </w:p>
        </w:tc>
        <w:tc>
          <w:tcPr>
            <w:tcW w:w="990" w:type="dxa"/>
            <w:shd w:val="clear" w:color="auto" w:fill="ECECEC"/>
          </w:tcPr>
          <w:p>
            <w:pPr>
              <w:pStyle w:val="TableParagraph"/>
              <w:spacing w:line="222" w:lineRule="exact"/>
              <w:ind w:right="93"/>
              <w:rPr>
                <w:sz w:val="20"/>
              </w:rPr>
            </w:pPr>
            <w:r>
              <w:rPr>
                <w:spacing w:val="-5"/>
                <w:sz w:val="20"/>
              </w:rPr>
              <w:t>36</w:t>
            </w:r>
          </w:p>
        </w:tc>
      </w:tr>
      <w:tr>
        <w:trPr>
          <w:trHeight w:val="256" w:hRule="atLeast"/>
        </w:trPr>
        <w:tc>
          <w:tcPr>
            <w:tcW w:w="895" w:type="dxa"/>
            <w:tcBorders>
              <w:right w:val="single" w:sz="6" w:space="0" w:color="000000"/>
            </w:tcBorders>
            <w:shd w:val="clear" w:color="auto" w:fill="A4A4A4"/>
          </w:tcPr>
          <w:p>
            <w:pPr>
              <w:pStyle w:val="TableParagraph"/>
              <w:spacing w:line="225" w:lineRule="exact"/>
              <w:ind w:right="170"/>
              <w:rPr>
                <w:b/>
                <w:sz w:val="20"/>
              </w:rPr>
            </w:pPr>
            <w:r>
              <w:rPr>
                <w:b/>
                <w:w w:val="95"/>
                <w:sz w:val="20"/>
              </w:rPr>
              <w:t>51-</w:t>
            </w:r>
            <w:r>
              <w:rPr>
                <w:b/>
                <w:spacing w:val="-4"/>
                <w:sz w:val="20"/>
              </w:rPr>
              <w:t>2021</w:t>
            </w:r>
          </w:p>
        </w:tc>
        <w:tc>
          <w:tcPr>
            <w:tcW w:w="5492" w:type="dxa"/>
            <w:tcBorders>
              <w:left w:val="single" w:sz="6" w:space="0" w:color="000000"/>
            </w:tcBorders>
            <w:shd w:val="clear" w:color="auto" w:fill="DBDBDB"/>
          </w:tcPr>
          <w:p>
            <w:pPr>
              <w:pStyle w:val="TableParagraph"/>
              <w:spacing w:line="225" w:lineRule="exact"/>
              <w:ind w:left="105"/>
              <w:jc w:val="left"/>
              <w:rPr>
                <w:sz w:val="20"/>
              </w:rPr>
            </w:pPr>
            <w:r>
              <w:rPr>
                <w:sz w:val="20"/>
              </w:rPr>
              <w:t>Coil</w:t>
            </w:r>
            <w:r>
              <w:rPr>
                <w:spacing w:val="-8"/>
                <w:sz w:val="20"/>
              </w:rPr>
              <w:t> </w:t>
            </w:r>
            <w:r>
              <w:rPr>
                <w:sz w:val="20"/>
              </w:rPr>
              <w:t>Winders,</w:t>
            </w:r>
            <w:r>
              <w:rPr>
                <w:spacing w:val="-7"/>
                <w:sz w:val="20"/>
              </w:rPr>
              <w:t> </w:t>
            </w:r>
            <w:r>
              <w:rPr>
                <w:sz w:val="20"/>
              </w:rPr>
              <w:t>Tapers,</w:t>
            </w:r>
            <w:r>
              <w:rPr>
                <w:spacing w:val="-8"/>
                <w:sz w:val="20"/>
              </w:rPr>
              <w:t> </w:t>
            </w:r>
            <w:r>
              <w:rPr>
                <w:sz w:val="20"/>
              </w:rPr>
              <w:t>and</w:t>
            </w:r>
            <w:r>
              <w:rPr>
                <w:spacing w:val="-6"/>
                <w:sz w:val="20"/>
              </w:rPr>
              <w:t> </w:t>
            </w:r>
            <w:r>
              <w:rPr>
                <w:spacing w:val="-2"/>
                <w:sz w:val="20"/>
              </w:rPr>
              <w:t>Finishers</w:t>
            </w:r>
          </w:p>
        </w:tc>
        <w:tc>
          <w:tcPr>
            <w:tcW w:w="1200" w:type="dxa"/>
            <w:shd w:val="clear" w:color="auto" w:fill="DBDBDB"/>
          </w:tcPr>
          <w:p>
            <w:pPr>
              <w:pStyle w:val="TableParagraph"/>
              <w:spacing w:line="225" w:lineRule="exact"/>
              <w:ind w:right="98"/>
              <w:rPr>
                <w:sz w:val="20"/>
              </w:rPr>
            </w:pPr>
            <w:r>
              <w:rPr>
                <w:spacing w:val="-5"/>
                <w:sz w:val="20"/>
              </w:rPr>
              <w:t>334</w:t>
            </w:r>
          </w:p>
        </w:tc>
        <w:tc>
          <w:tcPr>
            <w:tcW w:w="1200" w:type="dxa"/>
            <w:shd w:val="clear" w:color="auto" w:fill="DBDBDB"/>
          </w:tcPr>
          <w:p>
            <w:pPr>
              <w:pStyle w:val="TableParagraph"/>
              <w:spacing w:line="225" w:lineRule="exact"/>
              <w:ind w:right="95"/>
              <w:rPr>
                <w:sz w:val="20"/>
              </w:rPr>
            </w:pPr>
            <w:r>
              <w:rPr>
                <w:spacing w:val="-5"/>
                <w:sz w:val="20"/>
              </w:rPr>
              <w:t>261</w:t>
            </w:r>
          </w:p>
        </w:tc>
        <w:tc>
          <w:tcPr>
            <w:tcW w:w="873" w:type="dxa"/>
            <w:shd w:val="clear" w:color="auto" w:fill="DBDBDB"/>
          </w:tcPr>
          <w:p>
            <w:pPr>
              <w:pStyle w:val="TableParagraph"/>
              <w:spacing w:line="225" w:lineRule="exact"/>
              <w:ind w:right="94"/>
              <w:rPr>
                <w:sz w:val="20"/>
              </w:rPr>
            </w:pPr>
            <w:r>
              <w:rPr>
                <w:w w:val="95"/>
                <w:sz w:val="20"/>
              </w:rPr>
              <w:t>-</w:t>
            </w:r>
            <w:r>
              <w:rPr>
                <w:spacing w:val="-5"/>
                <w:sz w:val="20"/>
              </w:rPr>
              <w:t>73</w:t>
            </w:r>
          </w:p>
        </w:tc>
        <w:tc>
          <w:tcPr>
            <w:tcW w:w="866" w:type="dxa"/>
            <w:shd w:val="clear" w:color="auto" w:fill="DBDBDB"/>
          </w:tcPr>
          <w:p>
            <w:pPr>
              <w:pStyle w:val="TableParagraph"/>
              <w:spacing w:line="225" w:lineRule="exact"/>
              <w:ind w:left="145"/>
              <w:jc w:val="left"/>
              <w:rPr>
                <w:b/>
                <w:sz w:val="20"/>
              </w:rPr>
            </w:pPr>
            <w:r>
              <w:rPr>
                <w:b/>
                <w:w w:val="95"/>
                <w:sz w:val="20"/>
              </w:rPr>
              <w:t>-</w:t>
            </w:r>
            <w:r>
              <w:rPr>
                <w:b/>
                <w:spacing w:val="-2"/>
                <w:sz w:val="20"/>
              </w:rPr>
              <w:t>21.86%</w:t>
            </w:r>
          </w:p>
        </w:tc>
        <w:tc>
          <w:tcPr>
            <w:tcW w:w="809" w:type="dxa"/>
            <w:shd w:val="clear" w:color="auto" w:fill="DBDBDB"/>
          </w:tcPr>
          <w:p>
            <w:pPr>
              <w:pStyle w:val="TableParagraph"/>
              <w:spacing w:line="225" w:lineRule="exact"/>
              <w:ind w:right="97"/>
              <w:rPr>
                <w:sz w:val="20"/>
              </w:rPr>
            </w:pPr>
            <w:r>
              <w:rPr>
                <w:spacing w:val="-5"/>
                <w:sz w:val="20"/>
              </w:rPr>
              <w:t>12</w:t>
            </w:r>
          </w:p>
        </w:tc>
        <w:tc>
          <w:tcPr>
            <w:tcW w:w="964" w:type="dxa"/>
            <w:shd w:val="clear" w:color="auto" w:fill="DBDBDB"/>
          </w:tcPr>
          <w:p>
            <w:pPr>
              <w:pStyle w:val="TableParagraph"/>
              <w:spacing w:line="225" w:lineRule="exact"/>
              <w:ind w:right="93"/>
              <w:rPr>
                <w:sz w:val="20"/>
              </w:rPr>
            </w:pPr>
            <w:r>
              <w:rPr>
                <w:spacing w:val="-5"/>
                <w:sz w:val="20"/>
              </w:rPr>
              <w:t>19</w:t>
            </w:r>
          </w:p>
        </w:tc>
        <w:tc>
          <w:tcPr>
            <w:tcW w:w="834" w:type="dxa"/>
            <w:shd w:val="clear" w:color="auto" w:fill="DBDBDB"/>
          </w:tcPr>
          <w:p>
            <w:pPr>
              <w:pStyle w:val="TableParagraph"/>
              <w:spacing w:line="225" w:lineRule="exact"/>
              <w:ind w:right="92"/>
              <w:rPr>
                <w:sz w:val="20"/>
              </w:rPr>
            </w:pPr>
            <w:r>
              <w:rPr>
                <w:w w:val="95"/>
                <w:sz w:val="20"/>
              </w:rPr>
              <w:t>-</w:t>
            </w:r>
            <w:r>
              <w:rPr>
                <w:spacing w:val="-10"/>
                <w:sz w:val="20"/>
              </w:rPr>
              <w:t>7</w:t>
            </w:r>
          </w:p>
        </w:tc>
        <w:tc>
          <w:tcPr>
            <w:tcW w:w="990" w:type="dxa"/>
            <w:shd w:val="clear" w:color="auto" w:fill="DBDBDB"/>
          </w:tcPr>
          <w:p>
            <w:pPr>
              <w:pStyle w:val="TableParagraph"/>
              <w:spacing w:line="225" w:lineRule="exact"/>
              <w:ind w:right="93"/>
              <w:rPr>
                <w:sz w:val="20"/>
              </w:rPr>
            </w:pPr>
            <w:r>
              <w:rPr>
                <w:spacing w:val="-5"/>
                <w:sz w:val="20"/>
              </w:rPr>
              <w:t>24</w:t>
            </w:r>
          </w:p>
        </w:tc>
      </w:tr>
      <w:tr>
        <w:trPr>
          <w:trHeight w:val="254"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43-</w:t>
            </w:r>
            <w:r>
              <w:rPr>
                <w:b/>
                <w:spacing w:val="-4"/>
                <w:sz w:val="20"/>
              </w:rPr>
              <w:t>6012</w:t>
            </w:r>
          </w:p>
        </w:tc>
        <w:tc>
          <w:tcPr>
            <w:tcW w:w="5492" w:type="dxa"/>
            <w:tcBorders>
              <w:left w:val="single" w:sz="6" w:space="0" w:color="000000"/>
            </w:tcBorders>
            <w:shd w:val="clear" w:color="auto" w:fill="ECECEC"/>
          </w:tcPr>
          <w:p>
            <w:pPr>
              <w:pStyle w:val="TableParagraph"/>
              <w:spacing w:line="222" w:lineRule="exact"/>
              <w:ind w:left="105"/>
              <w:jc w:val="left"/>
              <w:rPr>
                <w:sz w:val="20"/>
              </w:rPr>
            </w:pPr>
            <w:r>
              <w:rPr>
                <w:sz w:val="20"/>
              </w:rPr>
              <w:t>Legal</w:t>
            </w:r>
            <w:r>
              <w:rPr>
                <w:spacing w:val="-8"/>
                <w:sz w:val="20"/>
              </w:rPr>
              <w:t> </w:t>
            </w:r>
            <w:r>
              <w:rPr>
                <w:spacing w:val="-2"/>
                <w:sz w:val="20"/>
              </w:rPr>
              <w:t>Secretaries</w:t>
            </w:r>
          </w:p>
        </w:tc>
        <w:tc>
          <w:tcPr>
            <w:tcW w:w="1200" w:type="dxa"/>
            <w:shd w:val="clear" w:color="auto" w:fill="ECECEC"/>
          </w:tcPr>
          <w:p>
            <w:pPr>
              <w:pStyle w:val="TableParagraph"/>
              <w:spacing w:line="222" w:lineRule="exact"/>
              <w:ind w:right="98"/>
              <w:rPr>
                <w:sz w:val="20"/>
              </w:rPr>
            </w:pPr>
            <w:r>
              <w:rPr>
                <w:spacing w:val="-5"/>
                <w:sz w:val="20"/>
              </w:rPr>
              <w:t>699</w:t>
            </w:r>
          </w:p>
        </w:tc>
        <w:tc>
          <w:tcPr>
            <w:tcW w:w="1200" w:type="dxa"/>
            <w:shd w:val="clear" w:color="auto" w:fill="ECECEC"/>
          </w:tcPr>
          <w:p>
            <w:pPr>
              <w:pStyle w:val="TableParagraph"/>
              <w:spacing w:line="222" w:lineRule="exact"/>
              <w:ind w:right="95"/>
              <w:rPr>
                <w:sz w:val="20"/>
              </w:rPr>
            </w:pPr>
            <w:r>
              <w:rPr>
                <w:spacing w:val="-5"/>
                <w:sz w:val="20"/>
              </w:rPr>
              <w:t>559</w:t>
            </w:r>
          </w:p>
        </w:tc>
        <w:tc>
          <w:tcPr>
            <w:tcW w:w="873" w:type="dxa"/>
            <w:shd w:val="clear" w:color="auto" w:fill="ECECEC"/>
          </w:tcPr>
          <w:p>
            <w:pPr>
              <w:pStyle w:val="TableParagraph"/>
              <w:spacing w:line="222" w:lineRule="exact"/>
              <w:ind w:right="94"/>
              <w:rPr>
                <w:sz w:val="20"/>
              </w:rPr>
            </w:pPr>
            <w:r>
              <w:rPr>
                <w:w w:val="95"/>
                <w:sz w:val="20"/>
              </w:rPr>
              <w:t>-</w:t>
            </w:r>
            <w:r>
              <w:rPr>
                <w:spacing w:val="-5"/>
                <w:sz w:val="20"/>
              </w:rPr>
              <w:t>140</w:t>
            </w:r>
          </w:p>
        </w:tc>
        <w:tc>
          <w:tcPr>
            <w:tcW w:w="866" w:type="dxa"/>
            <w:shd w:val="clear" w:color="auto" w:fill="ECECEC"/>
          </w:tcPr>
          <w:p>
            <w:pPr>
              <w:pStyle w:val="TableParagraph"/>
              <w:spacing w:line="222" w:lineRule="exact"/>
              <w:ind w:left="145"/>
              <w:jc w:val="left"/>
              <w:rPr>
                <w:b/>
                <w:sz w:val="20"/>
              </w:rPr>
            </w:pPr>
            <w:r>
              <w:rPr>
                <w:b/>
                <w:w w:val="95"/>
                <w:sz w:val="20"/>
              </w:rPr>
              <w:t>-</w:t>
            </w:r>
            <w:r>
              <w:rPr>
                <w:b/>
                <w:spacing w:val="-2"/>
                <w:sz w:val="20"/>
              </w:rPr>
              <w:t>20.03%</w:t>
            </w:r>
          </w:p>
        </w:tc>
        <w:tc>
          <w:tcPr>
            <w:tcW w:w="809" w:type="dxa"/>
            <w:shd w:val="clear" w:color="auto" w:fill="ECECEC"/>
          </w:tcPr>
          <w:p>
            <w:pPr>
              <w:pStyle w:val="TableParagraph"/>
              <w:spacing w:line="222" w:lineRule="exact"/>
              <w:ind w:right="97"/>
              <w:rPr>
                <w:sz w:val="20"/>
              </w:rPr>
            </w:pPr>
            <w:r>
              <w:rPr>
                <w:spacing w:val="-5"/>
                <w:sz w:val="20"/>
              </w:rPr>
              <w:t>32</w:t>
            </w:r>
          </w:p>
        </w:tc>
        <w:tc>
          <w:tcPr>
            <w:tcW w:w="964" w:type="dxa"/>
            <w:shd w:val="clear" w:color="auto" w:fill="ECECEC"/>
          </w:tcPr>
          <w:p>
            <w:pPr>
              <w:pStyle w:val="TableParagraph"/>
              <w:spacing w:line="222" w:lineRule="exact"/>
              <w:ind w:right="93"/>
              <w:rPr>
                <w:sz w:val="20"/>
              </w:rPr>
            </w:pPr>
            <w:r>
              <w:rPr>
                <w:spacing w:val="-5"/>
                <w:sz w:val="20"/>
              </w:rPr>
              <w:t>35</w:t>
            </w:r>
          </w:p>
        </w:tc>
        <w:tc>
          <w:tcPr>
            <w:tcW w:w="834" w:type="dxa"/>
            <w:shd w:val="clear" w:color="auto" w:fill="ECECEC"/>
          </w:tcPr>
          <w:p>
            <w:pPr>
              <w:pStyle w:val="TableParagraph"/>
              <w:spacing w:line="222" w:lineRule="exact"/>
              <w:ind w:right="92"/>
              <w:rPr>
                <w:sz w:val="20"/>
              </w:rPr>
            </w:pPr>
            <w:r>
              <w:rPr>
                <w:w w:val="95"/>
                <w:sz w:val="20"/>
              </w:rPr>
              <w:t>-</w:t>
            </w:r>
            <w:r>
              <w:rPr>
                <w:spacing w:val="-5"/>
                <w:sz w:val="20"/>
              </w:rPr>
              <w:t>14</w:t>
            </w:r>
          </w:p>
        </w:tc>
        <w:tc>
          <w:tcPr>
            <w:tcW w:w="990" w:type="dxa"/>
            <w:shd w:val="clear" w:color="auto" w:fill="ECECEC"/>
          </w:tcPr>
          <w:p>
            <w:pPr>
              <w:pStyle w:val="TableParagraph"/>
              <w:spacing w:line="222" w:lineRule="exact"/>
              <w:ind w:right="93"/>
              <w:rPr>
                <w:sz w:val="20"/>
              </w:rPr>
            </w:pPr>
            <w:r>
              <w:rPr>
                <w:spacing w:val="-5"/>
                <w:sz w:val="20"/>
              </w:rPr>
              <w:t>53</w:t>
            </w:r>
          </w:p>
        </w:tc>
      </w:tr>
      <w:tr>
        <w:trPr>
          <w:trHeight w:val="254" w:hRule="atLeast"/>
        </w:trPr>
        <w:tc>
          <w:tcPr>
            <w:tcW w:w="895" w:type="dxa"/>
            <w:tcBorders>
              <w:right w:val="single" w:sz="6" w:space="0" w:color="000000"/>
            </w:tcBorders>
            <w:shd w:val="clear" w:color="auto" w:fill="A4A4A4"/>
          </w:tcPr>
          <w:p>
            <w:pPr>
              <w:pStyle w:val="TableParagraph"/>
              <w:spacing w:line="222" w:lineRule="exact" w:before="12"/>
              <w:ind w:right="170"/>
              <w:rPr>
                <w:b/>
                <w:sz w:val="20"/>
              </w:rPr>
            </w:pPr>
            <w:r>
              <w:rPr>
                <w:b/>
                <w:w w:val="95"/>
                <w:sz w:val="20"/>
              </w:rPr>
              <w:t>51-</w:t>
            </w:r>
            <w:r>
              <w:rPr>
                <w:b/>
                <w:spacing w:val="-4"/>
                <w:sz w:val="20"/>
              </w:rPr>
              <w:t>2031</w:t>
            </w:r>
          </w:p>
        </w:tc>
        <w:tc>
          <w:tcPr>
            <w:tcW w:w="5492" w:type="dxa"/>
            <w:tcBorders>
              <w:left w:val="single" w:sz="6" w:space="0" w:color="000000"/>
            </w:tcBorders>
            <w:shd w:val="clear" w:color="auto" w:fill="DBDBDB"/>
          </w:tcPr>
          <w:p>
            <w:pPr>
              <w:pStyle w:val="TableParagraph"/>
              <w:spacing w:line="222" w:lineRule="exact" w:before="12"/>
              <w:ind w:left="105"/>
              <w:jc w:val="left"/>
              <w:rPr>
                <w:sz w:val="20"/>
              </w:rPr>
            </w:pPr>
            <w:r>
              <w:rPr>
                <w:sz w:val="20"/>
              </w:rPr>
              <w:t>Engine</w:t>
            </w:r>
            <w:r>
              <w:rPr>
                <w:spacing w:val="-7"/>
                <w:sz w:val="20"/>
              </w:rPr>
              <w:t> </w:t>
            </w:r>
            <w:r>
              <w:rPr>
                <w:sz w:val="20"/>
              </w:rPr>
              <w:t>and</w:t>
            </w:r>
            <w:r>
              <w:rPr>
                <w:spacing w:val="-8"/>
                <w:sz w:val="20"/>
              </w:rPr>
              <w:t> </w:t>
            </w:r>
            <w:r>
              <w:rPr>
                <w:sz w:val="20"/>
              </w:rPr>
              <w:t>Other</w:t>
            </w:r>
            <w:r>
              <w:rPr>
                <w:spacing w:val="-7"/>
                <w:sz w:val="20"/>
              </w:rPr>
              <w:t> </w:t>
            </w:r>
            <w:r>
              <w:rPr>
                <w:sz w:val="20"/>
              </w:rPr>
              <w:t>Machine</w:t>
            </w:r>
            <w:r>
              <w:rPr>
                <w:spacing w:val="-5"/>
                <w:sz w:val="20"/>
              </w:rPr>
              <w:t> </w:t>
            </w:r>
            <w:r>
              <w:rPr>
                <w:spacing w:val="-2"/>
                <w:sz w:val="20"/>
              </w:rPr>
              <w:t>Assemblers</w:t>
            </w:r>
          </w:p>
        </w:tc>
        <w:tc>
          <w:tcPr>
            <w:tcW w:w="1200" w:type="dxa"/>
            <w:shd w:val="clear" w:color="auto" w:fill="DBDBDB"/>
          </w:tcPr>
          <w:p>
            <w:pPr>
              <w:pStyle w:val="TableParagraph"/>
              <w:spacing w:line="222" w:lineRule="exact" w:before="12"/>
              <w:ind w:right="98"/>
              <w:rPr>
                <w:sz w:val="20"/>
              </w:rPr>
            </w:pPr>
            <w:r>
              <w:rPr>
                <w:spacing w:val="-5"/>
                <w:sz w:val="20"/>
              </w:rPr>
              <w:t>540</w:t>
            </w:r>
          </w:p>
        </w:tc>
        <w:tc>
          <w:tcPr>
            <w:tcW w:w="1200" w:type="dxa"/>
            <w:shd w:val="clear" w:color="auto" w:fill="DBDBDB"/>
          </w:tcPr>
          <w:p>
            <w:pPr>
              <w:pStyle w:val="TableParagraph"/>
              <w:spacing w:line="222" w:lineRule="exact" w:before="12"/>
              <w:ind w:right="95"/>
              <w:rPr>
                <w:sz w:val="20"/>
              </w:rPr>
            </w:pPr>
            <w:r>
              <w:rPr>
                <w:spacing w:val="-5"/>
                <w:sz w:val="20"/>
              </w:rPr>
              <w:t>432</w:t>
            </w:r>
          </w:p>
        </w:tc>
        <w:tc>
          <w:tcPr>
            <w:tcW w:w="873" w:type="dxa"/>
            <w:shd w:val="clear" w:color="auto" w:fill="DBDBDB"/>
          </w:tcPr>
          <w:p>
            <w:pPr>
              <w:pStyle w:val="TableParagraph"/>
              <w:spacing w:line="222" w:lineRule="exact" w:before="12"/>
              <w:ind w:right="94"/>
              <w:rPr>
                <w:sz w:val="20"/>
              </w:rPr>
            </w:pPr>
            <w:r>
              <w:rPr>
                <w:w w:val="95"/>
                <w:sz w:val="20"/>
              </w:rPr>
              <w:t>-</w:t>
            </w:r>
            <w:r>
              <w:rPr>
                <w:spacing w:val="-5"/>
                <w:sz w:val="20"/>
              </w:rPr>
              <w:t>108</w:t>
            </w:r>
          </w:p>
        </w:tc>
        <w:tc>
          <w:tcPr>
            <w:tcW w:w="866" w:type="dxa"/>
            <w:shd w:val="clear" w:color="auto" w:fill="DBDBDB"/>
          </w:tcPr>
          <w:p>
            <w:pPr>
              <w:pStyle w:val="TableParagraph"/>
              <w:spacing w:line="222" w:lineRule="exact" w:before="12"/>
              <w:ind w:left="145"/>
              <w:jc w:val="left"/>
              <w:rPr>
                <w:b/>
                <w:sz w:val="20"/>
              </w:rPr>
            </w:pPr>
            <w:r>
              <w:rPr>
                <w:b/>
                <w:w w:val="95"/>
                <w:sz w:val="20"/>
              </w:rPr>
              <w:t>-</w:t>
            </w:r>
            <w:r>
              <w:rPr>
                <w:b/>
                <w:spacing w:val="-2"/>
                <w:sz w:val="20"/>
              </w:rPr>
              <w:t>20.00%</w:t>
            </w:r>
          </w:p>
        </w:tc>
        <w:tc>
          <w:tcPr>
            <w:tcW w:w="809" w:type="dxa"/>
            <w:shd w:val="clear" w:color="auto" w:fill="DBDBDB"/>
          </w:tcPr>
          <w:p>
            <w:pPr>
              <w:pStyle w:val="TableParagraph"/>
              <w:spacing w:line="222" w:lineRule="exact" w:before="12"/>
              <w:ind w:right="97"/>
              <w:rPr>
                <w:sz w:val="20"/>
              </w:rPr>
            </w:pPr>
            <w:r>
              <w:rPr>
                <w:spacing w:val="-5"/>
                <w:sz w:val="20"/>
              </w:rPr>
              <w:t>17</w:t>
            </w:r>
          </w:p>
        </w:tc>
        <w:tc>
          <w:tcPr>
            <w:tcW w:w="964" w:type="dxa"/>
            <w:shd w:val="clear" w:color="auto" w:fill="DBDBDB"/>
          </w:tcPr>
          <w:p>
            <w:pPr>
              <w:pStyle w:val="TableParagraph"/>
              <w:spacing w:line="222" w:lineRule="exact" w:before="12"/>
              <w:ind w:right="93"/>
              <w:rPr>
                <w:sz w:val="20"/>
              </w:rPr>
            </w:pPr>
            <w:r>
              <w:rPr>
                <w:spacing w:val="-5"/>
                <w:sz w:val="20"/>
              </w:rPr>
              <w:t>36</w:t>
            </w:r>
          </w:p>
        </w:tc>
        <w:tc>
          <w:tcPr>
            <w:tcW w:w="834" w:type="dxa"/>
            <w:shd w:val="clear" w:color="auto" w:fill="DBDBDB"/>
          </w:tcPr>
          <w:p>
            <w:pPr>
              <w:pStyle w:val="TableParagraph"/>
              <w:spacing w:line="222" w:lineRule="exact" w:before="12"/>
              <w:ind w:right="92"/>
              <w:rPr>
                <w:sz w:val="20"/>
              </w:rPr>
            </w:pPr>
            <w:r>
              <w:rPr>
                <w:w w:val="95"/>
                <w:sz w:val="20"/>
              </w:rPr>
              <w:t>-</w:t>
            </w:r>
            <w:r>
              <w:rPr>
                <w:spacing w:val="-5"/>
                <w:sz w:val="20"/>
              </w:rPr>
              <w:t>11</w:t>
            </w:r>
          </w:p>
        </w:tc>
        <w:tc>
          <w:tcPr>
            <w:tcW w:w="990" w:type="dxa"/>
            <w:shd w:val="clear" w:color="auto" w:fill="DBDBDB"/>
          </w:tcPr>
          <w:p>
            <w:pPr>
              <w:pStyle w:val="TableParagraph"/>
              <w:spacing w:line="222" w:lineRule="exact" w:before="12"/>
              <w:ind w:right="93"/>
              <w:rPr>
                <w:sz w:val="20"/>
              </w:rPr>
            </w:pPr>
            <w:r>
              <w:rPr>
                <w:spacing w:val="-5"/>
                <w:sz w:val="20"/>
              </w:rPr>
              <w:t>42</w:t>
            </w:r>
          </w:p>
        </w:tc>
      </w:tr>
      <w:tr>
        <w:trPr>
          <w:trHeight w:val="256" w:hRule="atLeast"/>
        </w:trPr>
        <w:tc>
          <w:tcPr>
            <w:tcW w:w="895" w:type="dxa"/>
            <w:tcBorders>
              <w:right w:val="single" w:sz="6" w:space="0" w:color="000000"/>
            </w:tcBorders>
            <w:shd w:val="clear" w:color="auto" w:fill="A4A4A4"/>
          </w:tcPr>
          <w:p>
            <w:pPr>
              <w:pStyle w:val="TableParagraph"/>
              <w:spacing w:line="222" w:lineRule="exact" w:before="14"/>
              <w:ind w:right="170"/>
              <w:rPr>
                <w:b/>
                <w:sz w:val="20"/>
              </w:rPr>
            </w:pPr>
            <w:r>
              <w:rPr>
                <w:b/>
                <w:w w:val="95"/>
                <w:sz w:val="20"/>
              </w:rPr>
              <w:t>41-</w:t>
            </w:r>
            <w:r>
              <w:rPr>
                <w:b/>
                <w:spacing w:val="-4"/>
                <w:sz w:val="20"/>
              </w:rPr>
              <w:t>9041</w:t>
            </w:r>
          </w:p>
        </w:tc>
        <w:tc>
          <w:tcPr>
            <w:tcW w:w="5492" w:type="dxa"/>
            <w:tcBorders>
              <w:left w:val="single" w:sz="6" w:space="0" w:color="000000"/>
            </w:tcBorders>
            <w:shd w:val="clear" w:color="auto" w:fill="ECECEC"/>
          </w:tcPr>
          <w:p>
            <w:pPr>
              <w:pStyle w:val="TableParagraph"/>
              <w:spacing w:line="222" w:lineRule="exact" w:before="14"/>
              <w:ind w:left="105"/>
              <w:jc w:val="left"/>
              <w:rPr>
                <w:sz w:val="20"/>
              </w:rPr>
            </w:pPr>
            <w:r>
              <w:rPr>
                <w:spacing w:val="-2"/>
                <w:sz w:val="20"/>
              </w:rPr>
              <w:t>Telemarketers</w:t>
            </w:r>
          </w:p>
        </w:tc>
        <w:tc>
          <w:tcPr>
            <w:tcW w:w="1200" w:type="dxa"/>
            <w:shd w:val="clear" w:color="auto" w:fill="ECECEC"/>
          </w:tcPr>
          <w:p>
            <w:pPr>
              <w:pStyle w:val="TableParagraph"/>
              <w:spacing w:line="222" w:lineRule="exact" w:before="14"/>
              <w:ind w:right="98"/>
              <w:rPr>
                <w:sz w:val="20"/>
              </w:rPr>
            </w:pPr>
            <w:r>
              <w:rPr>
                <w:spacing w:val="-2"/>
                <w:sz w:val="20"/>
              </w:rPr>
              <w:t>1,260</w:t>
            </w:r>
          </w:p>
        </w:tc>
        <w:tc>
          <w:tcPr>
            <w:tcW w:w="1200" w:type="dxa"/>
            <w:shd w:val="clear" w:color="auto" w:fill="ECECEC"/>
          </w:tcPr>
          <w:p>
            <w:pPr>
              <w:pStyle w:val="TableParagraph"/>
              <w:spacing w:line="222" w:lineRule="exact" w:before="14"/>
              <w:ind w:right="95"/>
              <w:rPr>
                <w:sz w:val="20"/>
              </w:rPr>
            </w:pPr>
            <w:r>
              <w:rPr>
                <w:spacing w:val="-2"/>
                <w:sz w:val="20"/>
              </w:rPr>
              <w:t>1,013</w:t>
            </w:r>
          </w:p>
        </w:tc>
        <w:tc>
          <w:tcPr>
            <w:tcW w:w="873" w:type="dxa"/>
            <w:shd w:val="clear" w:color="auto" w:fill="ECECEC"/>
          </w:tcPr>
          <w:p>
            <w:pPr>
              <w:pStyle w:val="TableParagraph"/>
              <w:spacing w:line="222" w:lineRule="exact" w:before="14"/>
              <w:ind w:right="94"/>
              <w:rPr>
                <w:sz w:val="20"/>
              </w:rPr>
            </w:pPr>
            <w:r>
              <w:rPr>
                <w:w w:val="95"/>
                <w:sz w:val="20"/>
              </w:rPr>
              <w:t>-</w:t>
            </w:r>
            <w:r>
              <w:rPr>
                <w:spacing w:val="-5"/>
                <w:sz w:val="20"/>
              </w:rPr>
              <w:t>247</w:t>
            </w:r>
          </w:p>
        </w:tc>
        <w:tc>
          <w:tcPr>
            <w:tcW w:w="866" w:type="dxa"/>
            <w:shd w:val="clear" w:color="auto" w:fill="ECECEC"/>
          </w:tcPr>
          <w:p>
            <w:pPr>
              <w:pStyle w:val="TableParagraph"/>
              <w:spacing w:line="222" w:lineRule="exact" w:before="14"/>
              <w:ind w:left="145"/>
              <w:jc w:val="left"/>
              <w:rPr>
                <w:b/>
                <w:sz w:val="20"/>
              </w:rPr>
            </w:pPr>
            <w:r>
              <w:rPr>
                <w:b/>
                <w:w w:val="95"/>
                <w:sz w:val="20"/>
              </w:rPr>
              <w:t>-</w:t>
            </w:r>
            <w:r>
              <w:rPr>
                <w:b/>
                <w:spacing w:val="-2"/>
                <w:sz w:val="20"/>
              </w:rPr>
              <w:t>19.60%</w:t>
            </w:r>
          </w:p>
        </w:tc>
        <w:tc>
          <w:tcPr>
            <w:tcW w:w="809" w:type="dxa"/>
            <w:shd w:val="clear" w:color="auto" w:fill="ECECEC"/>
          </w:tcPr>
          <w:p>
            <w:pPr>
              <w:pStyle w:val="TableParagraph"/>
              <w:spacing w:line="222" w:lineRule="exact" w:before="14"/>
              <w:ind w:right="97"/>
              <w:rPr>
                <w:sz w:val="20"/>
              </w:rPr>
            </w:pPr>
            <w:r>
              <w:rPr>
                <w:spacing w:val="-5"/>
                <w:sz w:val="20"/>
              </w:rPr>
              <w:t>52</w:t>
            </w:r>
          </w:p>
        </w:tc>
        <w:tc>
          <w:tcPr>
            <w:tcW w:w="964" w:type="dxa"/>
            <w:shd w:val="clear" w:color="auto" w:fill="ECECEC"/>
          </w:tcPr>
          <w:p>
            <w:pPr>
              <w:pStyle w:val="TableParagraph"/>
              <w:spacing w:line="222" w:lineRule="exact" w:before="14"/>
              <w:ind w:right="93"/>
              <w:rPr>
                <w:sz w:val="20"/>
              </w:rPr>
            </w:pPr>
            <w:r>
              <w:rPr>
                <w:spacing w:val="-5"/>
                <w:sz w:val="20"/>
              </w:rPr>
              <w:t>116</w:t>
            </w:r>
          </w:p>
        </w:tc>
        <w:tc>
          <w:tcPr>
            <w:tcW w:w="834" w:type="dxa"/>
            <w:shd w:val="clear" w:color="auto" w:fill="ECECEC"/>
          </w:tcPr>
          <w:p>
            <w:pPr>
              <w:pStyle w:val="TableParagraph"/>
              <w:spacing w:line="222" w:lineRule="exact" w:before="14"/>
              <w:ind w:right="92"/>
              <w:rPr>
                <w:sz w:val="20"/>
              </w:rPr>
            </w:pPr>
            <w:r>
              <w:rPr>
                <w:w w:val="95"/>
                <w:sz w:val="20"/>
              </w:rPr>
              <w:t>-</w:t>
            </w:r>
            <w:r>
              <w:rPr>
                <w:spacing w:val="-5"/>
                <w:sz w:val="20"/>
              </w:rPr>
              <w:t>25</w:t>
            </w:r>
          </w:p>
        </w:tc>
        <w:tc>
          <w:tcPr>
            <w:tcW w:w="990" w:type="dxa"/>
            <w:shd w:val="clear" w:color="auto" w:fill="ECECEC"/>
          </w:tcPr>
          <w:p>
            <w:pPr>
              <w:pStyle w:val="TableParagraph"/>
              <w:spacing w:line="222" w:lineRule="exact" w:before="14"/>
              <w:ind w:right="93"/>
              <w:rPr>
                <w:sz w:val="20"/>
              </w:rPr>
            </w:pPr>
            <w:r>
              <w:rPr>
                <w:spacing w:val="-5"/>
                <w:sz w:val="20"/>
              </w:rPr>
              <w:t>143</w:t>
            </w:r>
          </w:p>
        </w:tc>
      </w:tr>
      <w:tr>
        <w:trPr>
          <w:trHeight w:val="254"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43-</w:t>
            </w:r>
            <w:r>
              <w:rPr>
                <w:b/>
                <w:spacing w:val="-4"/>
                <w:sz w:val="20"/>
              </w:rPr>
              <w:t>9021</w:t>
            </w:r>
          </w:p>
        </w:tc>
        <w:tc>
          <w:tcPr>
            <w:tcW w:w="5492" w:type="dxa"/>
            <w:tcBorders>
              <w:left w:val="single" w:sz="6" w:space="0" w:color="000000"/>
            </w:tcBorders>
            <w:shd w:val="clear" w:color="auto" w:fill="DBDBDB"/>
          </w:tcPr>
          <w:p>
            <w:pPr>
              <w:pStyle w:val="TableParagraph"/>
              <w:spacing w:line="222" w:lineRule="exact"/>
              <w:ind w:left="105"/>
              <w:jc w:val="left"/>
              <w:rPr>
                <w:sz w:val="20"/>
              </w:rPr>
            </w:pPr>
            <w:r>
              <w:rPr>
                <w:sz w:val="20"/>
              </w:rPr>
              <w:t>Data</w:t>
            </w:r>
            <w:r>
              <w:rPr>
                <w:spacing w:val="-5"/>
                <w:sz w:val="20"/>
              </w:rPr>
              <w:t> </w:t>
            </w:r>
            <w:r>
              <w:rPr>
                <w:sz w:val="20"/>
              </w:rPr>
              <w:t>Entry</w:t>
            </w:r>
            <w:r>
              <w:rPr>
                <w:spacing w:val="-6"/>
                <w:sz w:val="20"/>
              </w:rPr>
              <w:t> </w:t>
            </w:r>
            <w:r>
              <w:rPr>
                <w:spacing w:val="-2"/>
                <w:sz w:val="20"/>
              </w:rPr>
              <w:t>Keyers</w:t>
            </w:r>
          </w:p>
        </w:tc>
        <w:tc>
          <w:tcPr>
            <w:tcW w:w="1200" w:type="dxa"/>
            <w:shd w:val="clear" w:color="auto" w:fill="DBDBDB"/>
          </w:tcPr>
          <w:p>
            <w:pPr>
              <w:pStyle w:val="TableParagraph"/>
              <w:spacing w:line="222" w:lineRule="exact"/>
              <w:ind w:right="98"/>
              <w:rPr>
                <w:sz w:val="20"/>
              </w:rPr>
            </w:pPr>
            <w:r>
              <w:rPr>
                <w:spacing w:val="-5"/>
                <w:sz w:val="20"/>
              </w:rPr>
              <w:t>931</w:t>
            </w:r>
          </w:p>
        </w:tc>
        <w:tc>
          <w:tcPr>
            <w:tcW w:w="1200" w:type="dxa"/>
            <w:shd w:val="clear" w:color="auto" w:fill="DBDBDB"/>
          </w:tcPr>
          <w:p>
            <w:pPr>
              <w:pStyle w:val="TableParagraph"/>
              <w:spacing w:line="222" w:lineRule="exact"/>
              <w:ind w:right="95"/>
              <w:rPr>
                <w:sz w:val="20"/>
              </w:rPr>
            </w:pPr>
            <w:r>
              <w:rPr>
                <w:spacing w:val="-5"/>
                <w:sz w:val="20"/>
              </w:rPr>
              <w:t>749</w:t>
            </w:r>
          </w:p>
        </w:tc>
        <w:tc>
          <w:tcPr>
            <w:tcW w:w="873" w:type="dxa"/>
            <w:shd w:val="clear" w:color="auto" w:fill="DBDBDB"/>
          </w:tcPr>
          <w:p>
            <w:pPr>
              <w:pStyle w:val="TableParagraph"/>
              <w:spacing w:line="222" w:lineRule="exact"/>
              <w:ind w:right="94"/>
              <w:rPr>
                <w:sz w:val="20"/>
              </w:rPr>
            </w:pPr>
            <w:r>
              <w:rPr>
                <w:w w:val="95"/>
                <w:sz w:val="20"/>
              </w:rPr>
              <w:t>-</w:t>
            </w:r>
            <w:r>
              <w:rPr>
                <w:spacing w:val="-5"/>
                <w:sz w:val="20"/>
              </w:rPr>
              <w:t>182</w:t>
            </w:r>
          </w:p>
        </w:tc>
        <w:tc>
          <w:tcPr>
            <w:tcW w:w="866" w:type="dxa"/>
            <w:shd w:val="clear" w:color="auto" w:fill="DBDBDB"/>
          </w:tcPr>
          <w:p>
            <w:pPr>
              <w:pStyle w:val="TableParagraph"/>
              <w:spacing w:line="222" w:lineRule="exact"/>
              <w:ind w:left="145"/>
              <w:jc w:val="left"/>
              <w:rPr>
                <w:b/>
                <w:sz w:val="20"/>
              </w:rPr>
            </w:pPr>
            <w:r>
              <w:rPr>
                <w:b/>
                <w:w w:val="95"/>
                <w:sz w:val="20"/>
              </w:rPr>
              <w:t>-</w:t>
            </w:r>
            <w:r>
              <w:rPr>
                <w:b/>
                <w:spacing w:val="-2"/>
                <w:sz w:val="20"/>
              </w:rPr>
              <w:t>19.55%</w:t>
            </w:r>
          </w:p>
        </w:tc>
        <w:tc>
          <w:tcPr>
            <w:tcW w:w="809" w:type="dxa"/>
            <w:shd w:val="clear" w:color="auto" w:fill="DBDBDB"/>
          </w:tcPr>
          <w:p>
            <w:pPr>
              <w:pStyle w:val="TableParagraph"/>
              <w:spacing w:line="222" w:lineRule="exact"/>
              <w:ind w:right="97"/>
              <w:rPr>
                <w:sz w:val="20"/>
              </w:rPr>
            </w:pPr>
            <w:r>
              <w:rPr>
                <w:spacing w:val="-5"/>
                <w:sz w:val="20"/>
              </w:rPr>
              <w:t>37</w:t>
            </w:r>
          </w:p>
        </w:tc>
        <w:tc>
          <w:tcPr>
            <w:tcW w:w="964" w:type="dxa"/>
            <w:shd w:val="clear" w:color="auto" w:fill="DBDBDB"/>
          </w:tcPr>
          <w:p>
            <w:pPr>
              <w:pStyle w:val="TableParagraph"/>
              <w:spacing w:line="222" w:lineRule="exact"/>
              <w:ind w:right="93"/>
              <w:rPr>
                <w:sz w:val="20"/>
              </w:rPr>
            </w:pPr>
            <w:r>
              <w:rPr>
                <w:spacing w:val="-5"/>
                <w:sz w:val="20"/>
              </w:rPr>
              <w:t>53</w:t>
            </w:r>
          </w:p>
        </w:tc>
        <w:tc>
          <w:tcPr>
            <w:tcW w:w="834" w:type="dxa"/>
            <w:shd w:val="clear" w:color="auto" w:fill="DBDBDB"/>
          </w:tcPr>
          <w:p>
            <w:pPr>
              <w:pStyle w:val="TableParagraph"/>
              <w:spacing w:line="222" w:lineRule="exact"/>
              <w:ind w:right="92"/>
              <w:rPr>
                <w:sz w:val="20"/>
              </w:rPr>
            </w:pPr>
            <w:r>
              <w:rPr>
                <w:w w:val="95"/>
                <w:sz w:val="20"/>
              </w:rPr>
              <w:t>-</w:t>
            </w:r>
            <w:r>
              <w:rPr>
                <w:spacing w:val="-5"/>
                <w:sz w:val="20"/>
              </w:rPr>
              <w:t>18</w:t>
            </w:r>
          </w:p>
        </w:tc>
        <w:tc>
          <w:tcPr>
            <w:tcW w:w="990" w:type="dxa"/>
            <w:shd w:val="clear" w:color="auto" w:fill="DBDBDB"/>
          </w:tcPr>
          <w:p>
            <w:pPr>
              <w:pStyle w:val="TableParagraph"/>
              <w:spacing w:line="222" w:lineRule="exact"/>
              <w:ind w:right="93"/>
              <w:rPr>
                <w:sz w:val="20"/>
              </w:rPr>
            </w:pPr>
            <w:r>
              <w:rPr>
                <w:spacing w:val="-5"/>
                <w:sz w:val="20"/>
              </w:rPr>
              <w:t>72</w:t>
            </w:r>
          </w:p>
        </w:tc>
      </w:tr>
      <w:tr>
        <w:trPr>
          <w:trHeight w:val="256" w:hRule="atLeast"/>
        </w:trPr>
        <w:tc>
          <w:tcPr>
            <w:tcW w:w="895" w:type="dxa"/>
            <w:tcBorders>
              <w:right w:val="single" w:sz="6" w:space="0" w:color="000000"/>
            </w:tcBorders>
            <w:shd w:val="clear" w:color="auto" w:fill="A4A4A4"/>
          </w:tcPr>
          <w:p>
            <w:pPr>
              <w:pStyle w:val="TableParagraph"/>
              <w:spacing w:line="225" w:lineRule="exact"/>
              <w:ind w:right="170"/>
              <w:rPr>
                <w:b/>
                <w:sz w:val="20"/>
              </w:rPr>
            </w:pPr>
            <w:r>
              <w:rPr>
                <w:b/>
                <w:w w:val="95"/>
                <w:sz w:val="20"/>
              </w:rPr>
              <w:t>43-</w:t>
            </w:r>
            <w:r>
              <w:rPr>
                <w:b/>
                <w:spacing w:val="-4"/>
                <w:sz w:val="20"/>
              </w:rPr>
              <w:t>6011</w:t>
            </w:r>
          </w:p>
        </w:tc>
        <w:tc>
          <w:tcPr>
            <w:tcW w:w="5492" w:type="dxa"/>
            <w:tcBorders>
              <w:left w:val="single" w:sz="6" w:space="0" w:color="000000"/>
            </w:tcBorders>
            <w:shd w:val="clear" w:color="auto" w:fill="ECECEC"/>
          </w:tcPr>
          <w:p>
            <w:pPr>
              <w:pStyle w:val="TableParagraph"/>
              <w:spacing w:line="225" w:lineRule="exact"/>
              <w:ind w:left="105"/>
              <w:jc w:val="left"/>
              <w:rPr>
                <w:sz w:val="20"/>
              </w:rPr>
            </w:pPr>
            <w:r>
              <w:rPr>
                <w:spacing w:val="-2"/>
                <w:sz w:val="20"/>
              </w:rPr>
              <w:t>Executive</w:t>
            </w:r>
            <w:r>
              <w:rPr>
                <w:spacing w:val="7"/>
                <w:sz w:val="20"/>
              </w:rPr>
              <w:t> </w:t>
            </w:r>
            <w:r>
              <w:rPr>
                <w:spacing w:val="-2"/>
                <w:sz w:val="20"/>
              </w:rPr>
              <w:t>Secretaries</w:t>
            </w:r>
            <w:r>
              <w:rPr>
                <w:spacing w:val="5"/>
                <w:sz w:val="20"/>
              </w:rPr>
              <w:t> </w:t>
            </w:r>
            <w:r>
              <w:rPr>
                <w:spacing w:val="-2"/>
                <w:sz w:val="20"/>
              </w:rPr>
              <w:t>and</w:t>
            </w:r>
            <w:r>
              <w:rPr>
                <w:spacing w:val="8"/>
                <w:sz w:val="20"/>
              </w:rPr>
              <w:t> </w:t>
            </w:r>
            <w:r>
              <w:rPr>
                <w:spacing w:val="-2"/>
                <w:sz w:val="20"/>
              </w:rPr>
              <w:t>Executive</w:t>
            </w:r>
            <w:r>
              <w:rPr>
                <w:spacing w:val="4"/>
                <w:sz w:val="20"/>
              </w:rPr>
              <w:t> </w:t>
            </w:r>
            <w:r>
              <w:rPr>
                <w:spacing w:val="-2"/>
                <w:sz w:val="20"/>
              </w:rPr>
              <w:t>Administrative</w:t>
            </w:r>
            <w:r>
              <w:rPr>
                <w:spacing w:val="5"/>
                <w:sz w:val="20"/>
              </w:rPr>
              <w:t> </w:t>
            </w:r>
            <w:r>
              <w:rPr>
                <w:spacing w:val="-2"/>
                <w:sz w:val="20"/>
              </w:rPr>
              <w:t>Assistants</w:t>
            </w:r>
          </w:p>
        </w:tc>
        <w:tc>
          <w:tcPr>
            <w:tcW w:w="1200" w:type="dxa"/>
            <w:shd w:val="clear" w:color="auto" w:fill="ECECEC"/>
          </w:tcPr>
          <w:p>
            <w:pPr>
              <w:pStyle w:val="TableParagraph"/>
              <w:spacing w:line="225" w:lineRule="exact"/>
              <w:ind w:right="98"/>
              <w:rPr>
                <w:sz w:val="20"/>
              </w:rPr>
            </w:pPr>
            <w:r>
              <w:rPr>
                <w:spacing w:val="-2"/>
                <w:sz w:val="20"/>
              </w:rPr>
              <w:t>2,010</w:t>
            </w:r>
          </w:p>
        </w:tc>
        <w:tc>
          <w:tcPr>
            <w:tcW w:w="1200" w:type="dxa"/>
            <w:shd w:val="clear" w:color="auto" w:fill="ECECEC"/>
          </w:tcPr>
          <w:p>
            <w:pPr>
              <w:pStyle w:val="TableParagraph"/>
              <w:spacing w:line="225" w:lineRule="exact"/>
              <w:ind w:right="95"/>
              <w:rPr>
                <w:sz w:val="20"/>
              </w:rPr>
            </w:pPr>
            <w:r>
              <w:rPr>
                <w:spacing w:val="-2"/>
                <w:sz w:val="20"/>
              </w:rPr>
              <w:t>1,700</w:t>
            </w:r>
          </w:p>
        </w:tc>
        <w:tc>
          <w:tcPr>
            <w:tcW w:w="873" w:type="dxa"/>
            <w:shd w:val="clear" w:color="auto" w:fill="ECECEC"/>
          </w:tcPr>
          <w:p>
            <w:pPr>
              <w:pStyle w:val="TableParagraph"/>
              <w:spacing w:line="225" w:lineRule="exact"/>
              <w:ind w:right="94"/>
              <w:rPr>
                <w:sz w:val="20"/>
              </w:rPr>
            </w:pPr>
            <w:r>
              <w:rPr>
                <w:w w:val="95"/>
                <w:sz w:val="20"/>
              </w:rPr>
              <w:t>-</w:t>
            </w:r>
            <w:r>
              <w:rPr>
                <w:spacing w:val="-5"/>
                <w:sz w:val="20"/>
              </w:rPr>
              <w:t>310</w:t>
            </w:r>
          </w:p>
        </w:tc>
        <w:tc>
          <w:tcPr>
            <w:tcW w:w="866" w:type="dxa"/>
            <w:shd w:val="clear" w:color="auto" w:fill="ECECEC"/>
          </w:tcPr>
          <w:p>
            <w:pPr>
              <w:pStyle w:val="TableParagraph"/>
              <w:spacing w:line="225" w:lineRule="exact"/>
              <w:ind w:left="145"/>
              <w:jc w:val="left"/>
              <w:rPr>
                <w:b/>
                <w:sz w:val="20"/>
              </w:rPr>
            </w:pPr>
            <w:r>
              <w:rPr>
                <w:b/>
                <w:w w:val="95"/>
                <w:sz w:val="20"/>
              </w:rPr>
              <w:t>-</w:t>
            </w:r>
            <w:r>
              <w:rPr>
                <w:b/>
                <w:spacing w:val="-2"/>
                <w:sz w:val="20"/>
              </w:rPr>
              <w:t>15.42%</w:t>
            </w:r>
          </w:p>
        </w:tc>
        <w:tc>
          <w:tcPr>
            <w:tcW w:w="809" w:type="dxa"/>
            <w:shd w:val="clear" w:color="auto" w:fill="ECECEC"/>
          </w:tcPr>
          <w:p>
            <w:pPr>
              <w:pStyle w:val="TableParagraph"/>
              <w:spacing w:line="225" w:lineRule="exact"/>
              <w:ind w:right="97"/>
              <w:rPr>
                <w:sz w:val="20"/>
              </w:rPr>
            </w:pPr>
            <w:r>
              <w:rPr>
                <w:spacing w:val="-5"/>
                <w:sz w:val="20"/>
              </w:rPr>
              <w:t>94</w:t>
            </w:r>
          </w:p>
        </w:tc>
        <w:tc>
          <w:tcPr>
            <w:tcW w:w="964" w:type="dxa"/>
            <w:shd w:val="clear" w:color="auto" w:fill="ECECEC"/>
          </w:tcPr>
          <w:p>
            <w:pPr>
              <w:pStyle w:val="TableParagraph"/>
              <w:spacing w:line="225" w:lineRule="exact"/>
              <w:ind w:right="93"/>
              <w:rPr>
                <w:sz w:val="20"/>
              </w:rPr>
            </w:pPr>
            <w:r>
              <w:rPr>
                <w:spacing w:val="-5"/>
                <w:sz w:val="20"/>
              </w:rPr>
              <w:t>104</w:t>
            </w:r>
          </w:p>
        </w:tc>
        <w:tc>
          <w:tcPr>
            <w:tcW w:w="834" w:type="dxa"/>
            <w:shd w:val="clear" w:color="auto" w:fill="ECECEC"/>
          </w:tcPr>
          <w:p>
            <w:pPr>
              <w:pStyle w:val="TableParagraph"/>
              <w:spacing w:line="225" w:lineRule="exact"/>
              <w:ind w:right="92"/>
              <w:rPr>
                <w:sz w:val="20"/>
              </w:rPr>
            </w:pPr>
            <w:r>
              <w:rPr>
                <w:w w:val="95"/>
                <w:sz w:val="20"/>
              </w:rPr>
              <w:t>-</w:t>
            </w:r>
            <w:r>
              <w:rPr>
                <w:spacing w:val="-5"/>
                <w:sz w:val="20"/>
              </w:rPr>
              <w:t>31</w:t>
            </w:r>
          </w:p>
        </w:tc>
        <w:tc>
          <w:tcPr>
            <w:tcW w:w="990" w:type="dxa"/>
            <w:shd w:val="clear" w:color="auto" w:fill="ECECEC"/>
          </w:tcPr>
          <w:p>
            <w:pPr>
              <w:pStyle w:val="TableParagraph"/>
              <w:spacing w:line="225" w:lineRule="exact"/>
              <w:ind w:right="93"/>
              <w:rPr>
                <w:sz w:val="20"/>
              </w:rPr>
            </w:pPr>
            <w:r>
              <w:rPr>
                <w:spacing w:val="-5"/>
                <w:sz w:val="20"/>
              </w:rPr>
              <w:t>167</w:t>
            </w:r>
          </w:p>
        </w:tc>
      </w:tr>
      <w:tr>
        <w:trPr>
          <w:trHeight w:val="253"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51-</w:t>
            </w:r>
            <w:r>
              <w:rPr>
                <w:b/>
                <w:spacing w:val="-4"/>
                <w:sz w:val="20"/>
              </w:rPr>
              <w:t>6062</w:t>
            </w:r>
          </w:p>
        </w:tc>
        <w:tc>
          <w:tcPr>
            <w:tcW w:w="5492" w:type="dxa"/>
            <w:tcBorders>
              <w:left w:val="single" w:sz="6" w:space="0" w:color="000000"/>
            </w:tcBorders>
            <w:shd w:val="clear" w:color="auto" w:fill="DBDBDB"/>
          </w:tcPr>
          <w:p>
            <w:pPr>
              <w:pStyle w:val="TableParagraph"/>
              <w:spacing w:line="222" w:lineRule="exact"/>
              <w:ind w:left="105"/>
              <w:jc w:val="left"/>
              <w:rPr>
                <w:sz w:val="20"/>
              </w:rPr>
            </w:pPr>
            <w:r>
              <w:rPr>
                <w:sz w:val="20"/>
              </w:rPr>
              <w:t>Textile</w:t>
            </w:r>
            <w:r>
              <w:rPr>
                <w:spacing w:val="-10"/>
                <w:sz w:val="20"/>
              </w:rPr>
              <w:t> </w:t>
            </w:r>
            <w:r>
              <w:rPr>
                <w:sz w:val="20"/>
              </w:rPr>
              <w:t>Cutting</w:t>
            </w:r>
            <w:r>
              <w:rPr>
                <w:spacing w:val="-9"/>
                <w:sz w:val="20"/>
              </w:rPr>
              <w:t> </w:t>
            </w:r>
            <w:r>
              <w:rPr>
                <w:sz w:val="20"/>
              </w:rPr>
              <w:t>Machine</w:t>
            </w:r>
            <w:r>
              <w:rPr>
                <w:spacing w:val="-6"/>
                <w:sz w:val="20"/>
              </w:rPr>
              <w:t> </w:t>
            </w:r>
            <w:r>
              <w:rPr>
                <w:sz w:val="20"/>
              </w:rPr>
              <w:t>Setters,</w:t>
            </w:r>
            <w:r>
              <w:rPr>
                <w:spacing w:val="-6"/>
                <w:sz w:val="20"/>
              </w:rPr>
              <w:t> </w:t>
            </w:r>
            <w:r>
              <w:rPr>
                <w:sz w:val="20"/>
              </w:rPr>
              <w:t>Operators,</w:t>
            </w:r>
            <w:r>
              <w:rPr>
                <w:spacing w:val="-9"/>
                <w:sz w:val="20"/>
              </w:rPr>
              <w:t> </w:t>
            </w:r>
            <w:r>
              <w:rPr>
                <w:sz w:val="20"/>
              </w:rPr>
              <w:t>and</w:t>
            </w:r>
            <w:r>
              <w:rPr>
                <w:spacing w:val="-9"/>
                <w:sz w:val="20"/>
              </w:rPr>
              <w:t> </w:t>
            </w:r>
            <w:r>
              <w:rPr>
                <w:spacing w:val="-2"/>
                <w:sz w:val="20"/>
              </w:rPr>
              <w:t>Tenders</w:t>
            </w:r>
          </w:p>
        </w:tc>
        <w:tc>
          <w:tcPr>
            <w:tcW w:w="1200" w:type="dxa"/>
            <w:shd w:val="clear" w:color="auto" w:fill="DBDBDB"/>
          </w:tcPr>
          <w:p>
            <w:pPr>
              <w:pStyle w:val="TableParagraph"/>
              <w:spacing w:line="222" w:lineRule="exact"/>
              <w:ind w:right="98"/>
              <w:rPr>
                <w:sz w:val="20"/>
              </w:rPr>
            </w:pPr>
            <w:r>
              <w:rPr>
                <w:spacing w:val="-5"/>
                <w:sz w:val="20"/>
              </w:rPr>
              <w:t>66</w:t>
            </w:r>
          </w:p>
        </w:tc>
        <w:tc>
          <w:tcPr>
            <w:tcW w:w="1200" w:type="dxa"/>
            <w:shd w:val="clear" w:color="auto" w:fill="DBDBDB"/>
          </w:tcPr>
          <w:p>
            <w:pPr>
              <w:pStyle w:val="TableParagraph"/>
              <w:spacing w:line="222" w:lineRule="exact"/>
              <w:ind w:right="95"/>
              <w:rPr>
                <w:sz w:val="20"/>
              </w:rPr>
            </w:pPr>
            <w:r>
              <w:rPr>
                <w:spacing w:val="-5"/>
                <w:sz w:val="20"/>
              </w:rPr>
              <w:t>56</w:t>
            </w:r>
          </w:p>
        </w:tc>
        <w:tc>
          <w:tcPr>
            <w:tcW w:w="873" w:type="dxa"/>
            <w:shd w:val="clear" w:color="auto" w:fill="DBDBDB"/>
          </w:tcPr>
          <w:p>
            <w:pPr>
              <w:pStyle w:val="TableParagraph"/>
              <w:spacing w:line="222" w:lineRule="exact"/>
              <w:ind w:right="94"/>
              <w:rPr>
                <w:sz w:val="20"/>
              </w:rPr>
            </w:pPr>
            <w:r>
              <w:rPr>
                <w:w w:val="95"/>
                <w:sz w:val="20"/>
              </w:rPr>
              <w:t>-</w:t>
            </w:r>
            <w:r>
              <w:rPr>
                <w:spacing w:val="-5"/>
                <w:sz w:val="20"/>
              </w:rPr>
              <w:t>10</w:t>
            </w:r>
          </w:p>
        </w:tc>
        <w:tc>
          <w:tcPr>
            <w:tcW w:w="866" w:type="dxa"/>
            <w:shd w:val="clear" w:color="auto" w:fill="DBDBDB"/>
          </w:tcPr>
          <w:p>
            <w:pPr>
              <w:pStyle w:val="TableParagraph"/>
              <w:spacing w:line="222" w:lineRule="exact"/>
              <w:ind w:left="145"/>
              <w:jc w:val="left"/>
              <w:rPr>
                <w:b/>
                <w:sz w:val="20"/>
              </w:rPr>
            </w:pPr>
            <w:r>
              <w:rPr>
                <w:b/>
                <w:w w:val="95"/>
                <w:sz w:val="20"/>
              </w:rPr>
              <w:t>-</w:t>
            </w:r>
            <w:r>
              <w:rPr>
                <w:b/>
                <w:spacing w:val="-2"/>
                <w:sz w:val="20"/>
              </w:rPr>
              <w:t>15.15%</w:t>
            </w:r>
          </w:p>
        </w:tc>
        <w:tc>
          <w:tcPr>
            <w:tcW w:w="809" w:type="dxa"/>
            <w:shd w:val="clear" w:color="auto" w:fill="DBDBDB"/>
          </w:tcPr>
          <w:p>
            <w:pPr>
              <w:pStyle w:val="TableParagraph"/>
              <w:spacing w:line="222" w:lineRule="exact"/>
              <w:ind w:right="97"/>
              <w:rPr>
                <w:sz w:val="20"/>
              </w:rPr>
            </w:pPr>
            <w:r>
              <w:rPr>
                <w:w w:val="99"/>
                <w:sz w:val="20"/>
              </w:rPr>
              <w:t>3</w:t>
            </w:r>
          </w:p>
        </w:tc>
        <w:tc>
          <w:tcPr>
            <w:tcW w:w="964" w:type="dxa"/>
            <w:shd w:val="clear" w:color="auto" w:fill="DBDBDB"/>
          </w:tcPr>
          <w:p>
            <w:pPr>
              <w:pStyle w:val="TableParagraph"/>
              <w:spacing w:line="222" w:lineRule="exact"/>
              <w:ind w:right="93"/>
              <w:rPr>
                <w:sz w:val="20"/>
              </w:rPr>
            </w:pPr>
            <w:r>
              <w:rPr>
                <w:w w:val="99"/>
                <w:sz w:val="20"/>
              </w:rPr>
              <w:t>4</w:t>
            </w:r>
          </w:p>
        </w:tc>
        <w:tc>
          <w:tcPr>
            <w:tcW w:w="834" w:type="dxa"/>
            <w:shd w:val="clear" w:color="auto" w:fill="DBDBDB"/>
          </w:tcPr>
          <w:p>
            <w:pPr>
              <w:pStyle w:val="TableParagraph"/>
              <w:spacing w:line="222" w:lineRule="exact"/>
              <w:ind w:right="92"/>
              <w:rPr>
                <w:sz w:val="20"/>
              </w:rPr>
            </w:pPr>
            <w:r>
              <w:rPr>
                <w:w w:val="95"/>
                <w:sz w:val="20"/>
              </w:rPr>
              <w:t>-</w:t>
            </w:r>
            <w:r>
              <w:rPr>
                <w:spacing w:val="-10"/>
                <w:sz w:val="20"/>
              </w:rPr>
              <w:t>1</w:t>
            </w:r>
          </w:p>
        </w:tc>
        <w:tc>
          <w:tcPr>
            <w:tcW w:w="990" w:type="dxa"/>
            <w:shd w:val="clear" w:color="auto" w:fill="DBDBDB"/>
          </w:tcPr>
          <w:p>
            <w:pPr>
              <w:pStyle w:val="TableParagraph"/>
              <w:spacing w:line="222" w:lineRule="exact"/>
              <w:ind w:right="93"/>
              <w:rPr>
                <w:sz w:val="20"/>
              </w:rPr>
            </w:pPr>
            <w:r>
              <w:rPr>
                <w:w w:val="99"/>
                <w:sz w:val="20"/>
              </w:rPr>
              <w:t>6</w:t>
            </w:r>
          </w:p>
        </w:tc>
      </w:tr>
      <w:tr>
        <w:trPr>
          <w:trHeight w:val="256" w:hRule="atLeast"/>
        </w:trPr>
        <w:tc>
          <w:tcPr>
            <w:tcW w:w="895" w:type="dxa"/>
            <w:tcBorders>
              <w:right w:val="single" w:sz="6" w:space="0" w:color="000000"/>
            </w:tcBorders>
            <w:shd w:val="clear" w:color="auto" w:fill="A4A4A4"/>
          </w:tcPr>
          <w:p>
            <w:pPr>
              <w:pStyle w:val="TableParagraph"/>
              <w:spacing w:line="225" w:lineRule="exact"/>
              <w:ind w:right="170"/>
              <w:rPr>
                <w:b/>
                <w:sz w:val="20"/>
              </w:rPr>
            </w:pPr>
            <w:r>
              <w:rPr>
                <w:b/>
                <w:w w:val="95"/>
                <w:sz w:val="20"/>
              </w:rPr>
              <w:t>43-</w:t>
            </w:r>
            <w:r>
              <w:rPr>
                <w:b/>
                <w:spacing w:val="-4"/>
                <w:sz w:val="20"/>
              </w:rPr>
              <w:t>4151</w:t>
            </w:r>
          </w:p>
        </w:tc>
        <w:tc>
          <w:tcPr>
            <w:tcW w:w="5492" w:type="dxa"/>
            <w:tcBorders>
              <w:left w:val="single" w:sz="6" w:space="0" w:color="000000"/>
            </w:tcBorders>
            <w:shd w:val="clear" w:color="auto" w:fill="ECECEC"/>
          </w:tcPr>
          <w:p>
            <w:pPr>
              <w:pStyle w:val="TableParagraph"/>
              <w:spacing w:line="225" w:lineRule="exact"/>
              <w:ind w:left="105"/>
              <w:jc w:val="left"/>
              <w:rPr>
                <w:sz w:val="20"/>
              </w:rPr>
            </w:pPr>
            <w:r>
              <w:rPr>
                <w:sz w:val="20"/>
              </w:rPr>
              <w:t>Order</w:t>
            </w:r>
            <w:r>
              <w:rPr>
                <w:spacing w:val="-7"/>
                <w:sz w:val="20"/>
              </w:rPr>
              <w:t> </w:t>
            </w:r>
            <w:r>
              <w:rPr>
                <w:spacing w:val="-2"/>
                <w:sz w:val="20"/>
              </w:rPr>
              <w:t>Clerks</w:t>
            </w:r>
          </w:p>
        </w:tc>
        <w:tc>
          <w:tcPr>
            <w:tcW w:w="1200" w:type="dxa"/>
            <w:shd w:val="clear" w:color="auto" w:fill="ECECEC"/>
          </w:tcPr>
          <w:p>
            <w:pPr>
              <w:pStyle w:val="TableParagraph"/>
              <w:spacing w:line="225" w:lineRule="exact"/>
              <w:ind w:right="98"/>
              <w:rPr>
                <w:sz w:val="20"/>
              </w:rPr>
            </w:pPr>
            <w:r>
              <w:rPr>
                <w:spacing w:val="-5"/>
                <w:sz w:val="20"/>
              </w:rPr>
              <w:t>326</w:t>
            </w:r>
          </w:p>
        </w:tc>
        <w:tc>
          <w:tcPr>
            <w:tcW w:w="1200" w:type="dxa"/>
            <w:shd w:val="clear" w:color="auto" w:fill="ECECEC"/>
          </w:tcPr>
          <w:p>
            <w:pPr>
              <w:pStyle w:val="TableParagraph"/>
              <w:spacing w:line="225" w:lineRule="exact"/>
              <w:ind w:right="95"/>
              <w:rPr>
                <w:sz w:val="20"/>
              </w:rPr>
            </w:pPr>
            <w:r>
              <w:rPr>
                <w:spacing w:val="-5"/>
                <w:sz w:val="20"/>
              </w:rPr>
              <w:t>278</w:t>
            </w:r>
          </w:p>
        </w:tc>
        <w:tc>
          <w:tcPr>
            <w:tcW w:w="873" w:type="dxa"/>
            <w:shd w:val="clear" w:color="auto" w:fill="ECECEC"/>
          </w:tcPr>
          <w:p>
            <w:pPr>
              <w:pStyle w:val="TableParagraph"/>
              <w:spacing w:line="225" w:lineRule="exact"/>
              <w:ind w:right="94"/>
              <w:rPr>
                <w:sz w:val="20"/>
              </w:rPr>
            </w:pPr>
            <w:r>
              <w:rPr>
                <w:w w:val="95"/>
                <w:sz w:val="20"/>
              </w:rPr>
              <w:t>-</w:t>
            </w:r>
            <w:r>
              <w:rPr>
                <w:spacing w:val="-5"/>
                <w:sz w:val="20"/>
              </w:rPr>
              <w:t>48</w:t>
            </w:r>
          </w:p>
        </w:tc>
        <w:tc>
          <w:tcPr>
            <w:tcW w:w="866" w:type="dxa"/>
            <w:shd w:val="clear" w:color="auto" w:fill="ECECEC"/>
          </w:tcPr>
          <w:p>
            <w:pPr>
              <w:pStyle w:val="TableParagraph"/>
              <w:spacing w:line="225" w:lineRule="exact"/>
              <w:ind w:left="145"/>
              <w:jc w:val="left"/>
              <w:rPr>
                <w:b/>
                <w:sz w:val="20"/>
              </w:rPr>
            </w:pPr>
            <w:r>
              <w:rPr>
                <w:b/>
                <w:w w:val="95"/>
                <w:sz w:val="20"/>
              </w:rPr>
              <w:t>-</w:t>
            </w:r>
            <w:r>
              <w:rPr>
                <w:b/>
                <w:spacing w:val="-2"/>
                <w:sz w:val="20"/>
              </w:rPr>
              <w:t>14.72%</w:t>
            </w:r>
          </w:p>
        </w:tc>
        <w:tc>
          <w:tcPr>
            <w:tcW w:w="809" w:type="dxa"/>
            <w:shd w:val="clear" w:color="auto" w:fill="ECECEC"/>
          </w:tcPr>
          <w:p>
            <w:pPr>
              <w:pStyle w:val="TableParagraph"/>
              <w:spacing w:line="225" w:lineRule="exact"/>
              <w:ind w:right="97"/>
              <w:rPr>
                <w:sz w:val="20"/>
              </w:rPr>
            </w:pPr>
            <w:r>
              <w:rPr>
                <w:spacing w:val="-5"/>
                <w:sz w:val="20"/>
              </w:rPr>
              <w:t>13</w:t>
            </w:r>
          </w:p>
        </w:tc>
        <w:tc>
          <w:tcPr>
            <w:tcW w:w="964" w:type="dxa"/>
            <w:shd w:val="clear" w:color="auto" w:fill="ECECEC"/>
          </w:tcPr>
          <w:p>
            <w:pPr>
              <w:pStyle w:val="TableParagraph"/>
              <w:spacing w:line="225" w:lineRule="exact"/>
              <w:ind w:right="93"/>
              <w:rPr>
                <w:sz w:val="20"/>
              </w:rPr>
            </w:pPr>
            <w:r>
              <w:rPr>
                <w:spacing w:val="-5"/>
                <w:sz w:val="20"/>
              </w:rPr>
              <w:t>19</w:t>
            </w:r>
          </w:p>
        </w:tc>
        <w:tc>
          <w:tcPr>
            <w:tcW w:w="834" w:type="dxa"/>
            <w:shd w:val="clear" w:color="auto" w:fill="ECECEC"/>
          </w:tcPr>
          <w:p>
            <w:pPr>
              <w:pStyle w:val="TableParagraph"/>
              <w:spacing w:line="225" w:lineRule="exact"/>
              <w:ind w:right="92"/>
              <w:rPr>
                <w:sz w:val="20"/>
              </w:rPr>
            </w:pPr>
            <w:r>
              <w:rPr>
                <w:w w:val="95"/>
                <w:sz w:val="20"/>
              </w:rPr>
              <w:t>-</w:t>
            </w:r>
            <w:r>
              <w:rPr>
                <w:spacing w:val="-10"/>
                <w:sz w:val="20"/>
              </w:rPr>
              <w:t>5</w:t>
            </w:r>
          </w:p>
        </w:tc>
        <w:tc>
          <w:tcPr>
            <w:tcW w:w="990" w:type="dxa"/>
            <w:shd w:val="clear" w:color="auto" w:fill="ECECEC"/>
          </w:tcPr>
          <w:p>
            <w:pPr>
              <w:pStyle w:val="TableParagraph"/>
              <w:spacing w:line="225" w:lineRule="exact"/>
              <w:ind w:right="93"/>
              <w:rPr>
                <w:sz w:val="20"/>
              </w:rPr>
            </w:pPr>
            <w:r>
              <w:rPr>
                <w:spacing w:val="-5"/>
                <w:sz w:val="20"/>
              </w:rPr>
              <w:t>27</w:t>
            </w:r>
          </w:p>
        </w:tc>
      </w:tr>
      <w:tr>
        <w:trPr>
          <w:trHeight w:val="254"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51-</w:t>
            </w:r>
            <w:r>
              <w:rPr>
                <w:b/>
                <w:spacing w:val="-4"/>
                <w:sz w:val="20"/>
              </w:rPr>
              <w:t>6021</w:t>
            </w:r>
          </w:p>
        </w:tc>
        <w:tc>
          <w:tcPr>
            <w:tcW w:w="5492" w:type="dxa"/>
            <w:tcBorders>
              <w:left w:val="single" w:sz="6" w:space="0" w:color="000000"/>
            </w:tcBorders>
            <w:shd w:val="clear" w:color="auto" w:fill="DBDBDB"/>
          </w:tcPr>
          <w:p>
            <w:pPr>
              <w:pStyle w:val="TableParagraph"/>
              <w:spacing w:line="222" w:lineRule="exact"/>
              <w:ind w:left="105"/>
              <w:jc w:val="left"/>
              <w:rPr>
                <w:sz w:val="20"/>
              </w:rPr>
            </w:pPr>
            <w:r>
              <w:rPr>
                <w:sz w:val="20"/>
              </w:rPr>
              <w:t>Pressers,</w:t>
            </w:r>
            <w:r>
              <w:rPr>
                <w:spacing w:val="-10"/>
                <w:sz w:val="20"/>
              </w:rPr>
              <w:t> </w:t>
            </w:r>
            <w:r>
              <w:rPr>
                <w:sz w:val="20"/>
              </w:rPr>
              <w:t>Textile,</w:t>
            </w:r>
            <w:r>
              <w:rPr>
                <w:spacing w:val="-8"/>
                <w:sz w:val="20"/>
              </w:rPr>
              <w:t> </w:t>
            </w:r>
            <w:r>
              <w:rPr>
                <w:sz w:val="20"/>
              </w:rPr>
              <w:t>Garment,</w:t>
            </w:r>
            <w:r>
              <w:rPr>
                <w:spacing w:val="-10"/>
                <w:sz w:val="20"/>
              </w:rPr>
              <w:t> </w:t>
            </w:r>
            <w:r>
              <w:rPr>
                <w:sz w:val="20"/>
              </w:rPr>
              <w:t>and</w:t>
            </w:r>
            <w:r>
              <w:rPr>
                <w:spacing w:val="-7"/>
                <w:sz w:val="20"/>
              </w:rPr>
              <w:t> </w:t>
            </w:r>
            <w:r>
              <w:rPr>
                <w:sz w:val="20"/>
              </w:rPr>
              <w:t>Related</w:t>
            </w:r>
            <w:r>
              <w:rPr>
                <w:spacing w:val="-9"/>
                <w:sz w:val="20"/>
              </w:rPr>
              <w:t> </w:t>
            </w:r>
            <w:r>
              <w:rPr>
                <w:spacing w:val="-2"/>
                <w:sz w:val="20"/>
              </w:rPr>
              <w:t>Materials</w:t>
            </w:r>
          </w:p>
        </w:tc>
        <w:tc>
          <w:tcPr>
            <w:tcW w:w="1200" w:type="dxa"/>
            <w:shd w:val="clear" w:color="auto" w:fill="DBDBDB"/>
          </w:tcPr>
          <w:p>
            <w:pPr>
              <w:pStyle w:val="TableParagraph"/>
              <w:spacing w:line="222" w:lineRule="exact"/>
              <w:ind w:right="98"/>
              <w:rPr>
                <w:sz w:val="20"/>
              </w:rPr>
            </w:pPr>
            <w:r>
              <w:rPr>
                <w:spacing w:val="-5"/>
                <w:sz w:val="20"/>
              </w:rPr>
              <w:t>226</w:t>
            </w:r>
          </w:p>
        </w:tc>
        <w:tc>
          <w:tcPr>
            <w:tcW w:w="1200" w:type="dxa"/>
            <w:shd w:val="clear" w:color="auto" w:fill="DBDBDB"/>
          </w:tcPr>
          <w:p>
            <w:pPr>
              <w:pStyle w:val="TableParagraph"/>
              <w:spacing w:line="222" w:lineRule="exact"/>
              <w:ind w:right="95"/>
              <w:rPr>
                <w:sz w:val="20"/>
              </w:rPr>
            </w:pPr>
            <w:r>
              <w:rPr>
                <w:spacing w:val="-5"/>
                <w:sz w:val="20"/>
              </w:rPr>
              <w:t>195</w:t>
            </w:r>
          </w:p>
        </w:tc>
        <w:tc>
          <w:tcPr>
            <w:tcW w:w="873" w:type="dxa"/>
            <w:shd w:val="clear" w:color="auto" w:fill="DBDBDB"/>
          </w:tcPr>
          <w:p>
            <w:pPr>
              <w:pStyle w:val="TableParagraph"/>
              <w:spacing w:line="222" w:lineRule="exact"/>
              <w:ind w:right="94"/>
              <w:rPr>
                <w:sz w:val="20"/>
              </w:rPr>
            </w:pPr>
            <w:r>
              <w:rPr>
                <w:w w:val="95"/>
                <w:sz w:val="20"/>
              </w:rPr>
              <w:t>-</w:t>
            </w:r>
            <w:r>
              <w:rPr>
                <w:spacing w:val="-5"/>
                <w:sz w:val="20"/>
              </w:rPr>
              <w:t>31</w:t>
            </w:r>
          </w:p>
        </w:tc>
        <w:tc>
          <w:tcPr>
            <w:tcW w:w="866" w:type="dxa"/>
            <w:shd w:val="clear" w:color="auto" w:fill="DBDBDB"/>
          </w:tcPr>
          <w:p>
            <w:pPr>
              <w:pStyle w:val="TableParagraph"/>
              <w:spacing w:line="222" w:lineRule="exact"/>
              <w:ind w:left="145"/>
              <w:jc w:val="left"/>
              <w:rPr>
                <w:b/>
                <w:sz w:val="20"/>
              </w:rPr>
            </w:pPr>
            <w:r>
              <w:rPr>
                <w:b/>
                <w:w w:val="95"/>
                <w:sz w:val="20"/>
              </w:rPr>
              <w:t>-</w:t>
            </w:r>
            <w:r>
              <w:rPr>
                <w:b/>
                <w:spacing w:val="-2"/>
                <w:sz w:val="20"/>
              </w:rPr>
              <w:t>13.72%</w:t>
            </w:r>
          </w:p>
        </w:tc>
        <w:tc>
          <w:tcPr>
            <w:tcW w:w="809" w:type="dxa"/>
            <w:shd w:val="clear" w:color="auto" w:fill="DBDBDB"/>
          </w:tcPr>
          <w:p>
            <w:pPr>
              <w:pStyle w:val="TableParagraph"/>
              <w:spacing w:line="222" w:lineRule="exact"/>
              <w:ind w:right="97"/>
              <w:rPr>
                <w:sz w:val="20"/>
              </w:rPr>
            </w:pPr>
            <w:r>
              <w:rPr>
                <w:w w:val="99"/>
                <w:sz w:val="20"/>
              </w:rPr>
              <w:t>9</w:t>
            </w:r>
          </w:p>
        </w:tc>
        <w:tc>
          <w:tcPr>
            <w:tcW w:w="964" w:type="dxa"/>
            <w:shd w:val="clear" w:color="auto" w:fill="DBDBDB"/>
          </w:tcPr>
          <w:p>
            <w:pPr>
              <w:pStyle w:val="TableParagraph"/>
              <w:spacing w:line="222" w:lineRule="exact"/>
              <w:ind w:right="93"/>
              <w:rPr>
                <w:sz w:val="20"/>
              </w:rPr>
            </w:pPr>
            <w:r>
              <w:rPr>
                <w:spacing w:val="-5"/>
                <w:sz w:val="20"/>
              </w:rPr>
              <w:t>13</w:t>
            </w:r>
          </w:p>
        </w:tc>
        <w:tc>
          <w:tcPr>
            <w:tcW w:w="834" w:type="dxa"/>
            <w:shd w:val="clear" w:color="auto" w:fill="DBDBDB"/>
          </w:tcPr>
          <w:p>
            <w:pPr>
              <w:pStyle w:val="TableParagraph"/>
              <w:spacing w:line="222" w:lineRule="exact"/>
              <w:ind w:right="92"/>
              <w:rPr>
                <w:sz w:val="20"/>
              </w:rPr>
            </w:pPr>
            <w:r>
              <w:rPr>
                <w:w w:val="95"/>
                <w:sz w:val="20"/>
              </w:rPr>
              <w:t>-</w:t>
            </w:r>
            <w:r>
              <w:rPr>
                <w:spacing w:val="-10"/>
                <w:sz w:val="20"/>
              </w:rPr>
              <w:t>3</w:t>
            </w:r>
          </w:p>
        </w:tc>
        <w:tc>
          <w:tcPr>
            <w:tcW w:w="990" w:type="dxa"/>
            <w:shd w:val="clear" w:color="auto" w:fill="DBDBDB"/>
          </w:tcPr>
          <w:p>
            <w:pPr>
              <w:pStyle w:val="TableParagraph"/>
              <w:spacing w:line="222" w:lineRule="exact"/>
              <w:ind w:right="93"/>
              <w:rPr>
                <w:sz w:val="20"/>
              </w:rPr>
            </w:pPr>
            <w:r>
              <w:rPr>
                <w:spacing w:val="-5"/>
                <w:sz w:val="20"/>
              </w:rPr>
              <w:t>19</w:t>
            </w:r>
          </w:p>
        </w:tc>
      </w:tr>
      <w:tr>
        <w:trPr>
          <w:trHeight w:val="253"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49-</w:t>
            </w:r>
            <w:r>
              <w:rPr>
                <w:b/>
                <w:spacing w:val="-4"/>
                <w:sz w:val="20"/>
              </w:rPr>
              <w:t>9031</w:t>
            </w:r>
          </w:p>
        </w:tc>
        <w:tc>
          <w:tcPr>
            <w:tcW w:w="5492" w:type="dxa"/>
            <w:tcBorders>
              <w:left w:val="single" w:sz="6" w:space="0" w:color="000000"/>
            </w:tcBorders>
            <w:shd w:val="clear" w:color="auto" w:fill="ECECEC"/>
          </w:tcPr>
          <w:p>
            <w:pPr>
              <w:pStyle w:val="TableParagraph"/>
              <w:spacing w:line="222" w:lineRule="exact"/>
              <w:ind w:left="105"/>
              <w:jc w:val="left"/>
              <w:rPr>
                <w:sz w:val="20"/>
              </w:rPr>
            </w:pPr>
            <w:r>
              <w:rPr>
                <w:sz w:val="20"/>
              </w:rPr>
              <w:t>Home</w:t>
            </w:r>
            <w:r>
              <w:rPr>
                <w:spacing w:val="-7"/>
                <w:sz w:val="20"/>
              </w:rPr>
              <w:t> </w:t>
            </w:r>
            <w:r>
              <w:rPr>
                <w:sz w:val="20"/>
              </w:rPr>
              <w:t>Appliance</w:t>
            </w:r>
            <w:r>
              <w:rPr>
                <w:spacing w:val="-4"/>
                <w:sz w:val="20"/>
              </w:rPr>
              <w:t> </w:t>
            </w:r>
            <w:r>
              <w:rPr>
                <w:spacing w:val="-2"/>
                <w:sz w:val="20"/>
              </w:rPr>
              <w:t>Repairers</w:t>
            </w:r>
          </w:p>
        </w:tc>
        <w:tc>
          <w:tcPr>
            <w:tcW w:w="1200" w:type="dxa"/>
            <w:shd w:val="clear" w:color="auto" w:fill="ECECEC"/>
          </w:tcPr>
          <w:p>
            <w:pPr>
              <w:pStyle w:val="TableParagraph"/>
              <w:spacing w:line="222" w:lineRule="exact"/>
              <w:ind w:right="98"/>
              <w:rPr>
                <w:sz w:val="20"/>
              </w:rPr>
            </w:pPr>
            <w:r>
              <w:rPr>
                <w:spacing w:val="-5"/>
                <w:sz w:val="20"/>
              </w:rPr>
              <w:t>314</w:t>
            </w:r>
          </w:p>
        </w:tc>
        <w:tc>
          <w:tcPr>
            <w:tcW w:w="1200" w:type="dxa"/>
            <w:shd w:val="clear" w:color="auto" w:fill="ECECEC"/>
          </w:tcPr>
          <w:p>
            <w:pPr>
              <w:pStyle w:val="TableParagraph"/>
              <w:spacing w:line="222" w:lineRule="exact"/>
              <w:ind w:right="95"/>
              <w:rPr>
                <w:sz w:val="20"/>
              </w:rPr>
            </w:pPr>
            <w:r>
              <w:rPr>
                <w:spacing w:val="-5"/>
                <w:sz w:val="20"/>
              </w:rPr>
              <w:t>272</w:t>
            </w:r>
          </w:p>
        </w:tc>
        <w:tc>
          <w:tcPr>
            <w:tcW w:w="873" w:type="dxa"/>
            <w:shd w:val="clear" w:color="auto" w:fill="ECECEC"/>
          </w:tcPr>
          <w:p>
            <w:pPr>
              <w:pStyle w:val="TableParagraph"/>
              <w:spacing w:line="222" w:lineRule="exact"/>
              <w:ind w:right="94"/>
              <w:rPr>
                <w:sz w:val="20"/>
              </w:rPr>
            </w:pPr>
            <w:r>
              <w:rPr>
                <w:w w:val="95"/>
                <w:sz w:val="20"/>
              </w:rPr>
              <w:t>-</w:t>
            </w:r>
            <w:r>
              <w:rPr>
                <w:spacing w:val="-5"/>
                <w:sz w:val="20"/>
              </w:rPr>
              <w:t>42</w:t>
            </w:r>
          </w:p>
        </w:tc>
        <w:tc>
          <w:tcPr>
            <w:tcW w:w="866" w:type="dxa"/>
            <w:shd w:val="clear" w:color="auto" w:fill="ECECEC"/>
          </w:tcPr>
          <w:p>
            <w:pPr>
              <w:pStyle w:val="TableParagraph"/>
              <w:spacing w:line="222" w:lineRule="exact"/>
              <w:ind w:left="145"/>
              <w:jc w:val="left"/>
              <w:rPr>
                <w:b/>
                <w:sz w:val="20"/>
              </w:rPr>
            </w:pPr>
            <w:r>
              <w:rPr>
                <w:b/>
                <w:w w:val="95"/>
                <w:sz w:val="20"/>
              </w:rPr>
              <w:t>-</w:t>
            </w:r>
            <w:r>
              <w:rPr>
                <w:b/>
                <w:spacing w:val="-2"/>
                <w:sz w:val="20"/>
              </w:rPr>
              <w:t>13.38%</w:t>
            </w:r>
          </w:p>
        </w:tc>
        <w:tc>
          <w:tcPr>
            <w:tcW w:w="809" w:type="dxa"/>
            <w:shd w:val="clear" w:color="auto" w:fill="ECECEC"/>
          </w:tcPr>
          <w:p>
            <w:pPr>
              <w:pStyle w:val="TableParagraph"/>
              <w:spacing w:line="222" w:lineRule="exact"/>
              <w:ind w:right="97"/>
              <w:rPr>
                <w:sz w:val="20"/>
              </w:rPr>
            </w:pPr>
            <w:r>
              <w:rPr>
                <w:spacing w:val="-5"/>
                <w:sz w:val="20"/>
              </w:rPr>
              <w:t>11</w:t>
            </w:r>
          </w:p>
        </w:tc>
        <w:tc>
          <w:tcPr>
            <w:tcW w:w="964" w:type="dxa"/>
            <w:shd w:val="clear" w:color="auto" w:fill="ECECEC"/>
          </w:tcPr>
          <w:p>
            <w:pPr>
              <w:pStyle w:val="TableParagraph"/>
              <w:spacing w:line="222" w:lineRule="exact"/>
              <w:ind w:right="93"/>
              <w:rPr>
                <w:sz w:val="20"/>
              </w:rPr>
            </w:pPr>
            <w:r>
              <w:rPr>
                <w:spacing w:val="-5"/>
                <w:sz w:val="20"/>
              </w:rPr>
              <w:t>17</w:t>
            </w:r>
          </w:p>
        </w:tc>
        <w:tc>
          <w:tcPr>
            <w:tcW w:w="834" w:type="dxa"/>
            <w:shd w:val="clear" w:color="auto" w:fill="ECECEC"/>
          </w:tcPr>
          <w:p>
            <w:pPr>
              <w:pStyle w:val="TableParagraph"/>
              <w:spacing w:line="222" w:lineRule="exact"/>
              <w:ind w:right="92"/>
              <w:rPr>
                <w:sz w:val="20"/>
              </w:rPr>
            </w:pPr>
            <w:r>
              <w:rPr>
                <w:w w:val="95"/>
                <w:sz w:val="20"/>
              </w:rPr>
              <w:t>-</w:t>
            </w:r>
            <w:r>
              <w:rPr>
                <w:spacing w:val="-10"/>
                <w:sz w:val="20"/>
              </w:rPr>
              <w:t>4</w:t>
            </w:r>
          </w:p>
        </w:tc>
        <w:tc>
          <w:tcPr>
            <w:tcW w:w="990" w:type="dxa"/>
            <w:shd w:val="clear" w:color="auto" w:fill="ECECEC"/>
          </w:tcPr>
          <w:p>
            <w:pPr>
              <w:pStyle w:val="TableParagraph"/>
              <w:spacing w:line="222" w:lineRule="exact"/>
              <w:ind w:right="93"/>
              <w:rPr>
                <w:sz w:val="20"/>
              </w:rPr>
            </w:pPr>
            <w:r>
              <w:rPr>
                <w:spacing w:val="-5"/>
                <w:sz w:val="20"/>
              </w:rPr>
              <w:t>24</w:t>
            </w:r>
          </w:p>
        </w:tc>
      </w:tr>
      <w:tr>
        <w:trPr>
          <w:trHeight w:val="460" w:hRule="atLeast"/>
        </w:trPr>
        <w:tc>
          <w:tcPr>
            <w:tcW w:w="895" w:type="dxa"/>
            <w:tcBorders>
              <w:right w:val="single" w:sz="6" w:space="0" w:color="000000"/>
            </w:tcBorders>
            <w:shd w:val="clear" w:color="auto" w:fill="A4A4A4"/>
          </w:tcPr>
          <w:p>
            <w:pPr>
              <w:pStyle w:val="TableParagraph"/>
              <w:spacing w:before="114"/>
              <w:ind w:right="170"/>
              <w:rPr>
                <w:b/>
                <w:sz w:val="20"/>
              </w:rPr>
            </w:pPr>
            <w:r>
              <w:rPr>
                <w:b/>
                <w:w w:val="95"/>
                <w:sz w:val="20"/>
              </w:rPr>
              <w:t>51-</w:t>
            </w:r>
            <w:r>
              <w:rPr>
                <w:b/>
                <w:spacing w:val="-4"/>
                <w:sz w:val="20"/>
              </w:rPr>
              <w:t>6064</w:t>
            </w:r>
          </w:p>
        </w:tc>
        <w:tc>
          <w:tcPr>
            <w:tcW w:w="5492" w:type="dxa"/>
            <w:tcBorders>
              <w:left w:val="single" w:sz="6" w:space="0" w:color="000000"/>
            </w:tcBorders>
            <w:shd w:val="clear" w:color="auto" w:fill="DBDBDB"/>
          </w:tcPr>
          <w:p>
            <w:pPr>
              <w:pStyle w:val="TableParagraph"/>
              <w:spacing w:line="230" w:lineRule="exact" w:before="0"/>
              <w:ind w:left="105"/>
              <w:jc w:val="left"/>
              <w:rPr>
                <w:sz w:val="20"/>
              </w:rPr>
            </w:pPr>
            <w:r>
              <w:rPr>
                <w:sz w:val="20"/>
              </w:rPr>
              <w:t>Textile</w:t>
            </w:r>
            <w:r>
              <w:rPr>
                <w:spacing w:val="-6"/>
                <w:sz w:val="20"/>
              </w:rPr>
              <w:t> </w:t>
            </w:r>
            <w:r>
              <w:rPr>
                <w:sz w:val="20"/>
              </w:rPr>
              <w:t>Winding,</w:t>
            </w:r>
            <w:r>
              <w:rPr>
                <w:spacing w:val="-6"/>
                <w:sz w:val="20"/>
              </w:rPr>
              <w:t> </w:t>
            </w:r>
            <w:r>
              <w:rPr>
                <w:sz w:val="20"/>
              </w:rPr>
              <w:t>Twisting,</w:t>
            </w:r>
            <w:r>
              <w:rPr>
                <w:spacing w:val="-5"/>
                <w:sz w:val="20"/>
              </w:rPr>
              <w:t> </w:t>
            </w:r>
            <w:r>
              <w:rPr>
                <w:sz w:val="20"/>
              </w:rPr>
              <w:t>and</w:t>
            </w:r>
            <w:r>
              <w:rPr>
                <w:spacing w:val="-6"/>
                <w:sz w:val="20"/>
              </w:rPr>
              <w:t> </w:t>
            </w:r>
            <w:r>
              <w:rPr>
                <w:sz w:val="20"/>
              </w:rPr>
              <w:t>Drawing</w:t>
            </w:r>
            <w:r>
              <w:rPr>
                <w:spacing w:val="-5"/>
                <w:sz w:val="20"/>
              </w:rPr>
              <w:t> </w:t>
            </w:r>
            <w:r>
              <w:rPr>
                <w:sz w:val="20"/>
              </w:rPr>
              <w:t>Out</w:t>
            </w:r>
            <w:r>
              <w:rPr>
                <w:spacing w:val="-5"/>
                <w:sz w:val="20"/>
              </w:rPr>
              <w:t> </w:t>
            </w:r>
            <w:r>
              <w:rPr>
                <w:sz w:val="20"/>
              </w:rPr>
              <w:t>Machine</w:t>
            </w:r>
            <w:r>
              <w:rPr>
                <w:spacing w:val="-3"/>
                <w:sz w:val="20"/>
              </w:rPr>
              <w:t> </w:t>
            </w:r>
            <w:r>
              <w:rPr>
                <w:sz w:val="20"/>
              </w:rPr>
              <w:t>Setters,</w:t>
            </w:r>
            <w:r>
              <w:rPr>
                <w:spacing w:val="-6"/>
                <w:sz w:val="20"/>
              </w:rPr>
              <w:t> </w:t>
            </w:r>
            <w:r>
              <w:rPr>
                <w:sz w:val="20"/>
              </w:rPr>
              <w:t>Operators, and Tenders</w:t>
            </w:r>
          </w:p>
        </w:tc>
        <w:tc>
          <w:tcPr>
            <w:tcW w:w="1200" w:type="dxa"/>
            <w:shd w:val="clear" w:color="auto" w:fill="DBDBDB"/>
          </w:tcPr>
          <w:p>
            <w:pPr>
              <w:pStyle w:val="TableParagraph"/>
              <w:spacing w:before="114"/>
              <w:ind w:right="98"/>
              <w:rPr>
                <w:sz w:val="20"/>
              </w:rPr>
            </w:pPr>
            <w:r>
              <w:rPr>
                <w:spacing w:val="-5"/>
                <w:sz w:val="20"/>
              </w:rPr>
              <w:t>329</w:t>
            </w:r>
          </w:p>
        </w:tc>
        <w:tc>
          <w:tcPr>
            <w:tcW w:w="1200" w:type="dxa"/>
            <w:shd w:val="clear" w:color="auto" w:fill="DBDBDB"/>
          </w:tcPr>
          <w:p>
            <w:pPr>
              <w:pStyle w:val="TableParagraph"/>
              <w:spacing w:before="114"/>
              <w:ind w:right="95"/>
              <w:rPr>
                <w:sz w:val="20"/>
              </w:rPr>
            </w:pPr>
            <w:r>
              <w:rPr>
                <w:spacing w:val="-5"/>
                <w:sz w:val="20"/>
              </w:rPr>
              <w:t>285</w:t>
            </w:r>
          </w:p>
        </w:tc>
        <w:tc>
          <w:tcPr>
            <w:tcW w:w="873" w:type="dxa"/>
            <w:shd w:val="clear" w:color="auto" w:fill="DBDBDB"/>
          </w:tcPr>
          <w:p>
            <w:pPr>
              <w:pStyle w:val="TableParagraph"/>
              <w:spacing w:before="114"/>
              <w:ind w:right="94"/>
              <w:rPr>
                <w:sz w:val="20"/>
              </w:rPr>
            </w:pPr>
            <w:r>
              <w:rPr>
                <w:w w:val="95"/>
                <w:sz w:val="20"/>
              </w:rPr>
              <w:t>-</w:t>
            </w:r>
            <w:r>
              <w:rPr>
                <w:spacing w:val="-5"/>
                <w:sz w:val="20"/>
              </w:rPr>
              <w:t>44</w:t>
            </w:r>
          </w:p>
        </w:tc>
        <w:tc>
          <w:tcPr>
            <w:tcW w:w="866" w:type="dxa"/>
            <w:shd w:val="clear" w:color="auto" w:fill="DBDBDB"/>
          </w:tcPr>
          <w:p>
            <w:pPr>
              <w:pStyle w:val="TableParagraph"/>
              <w:spacing w:before="114"/>
              <w:ind w:left="145"/>
              <w:jc w:val="left"/>
              <w:rPr>
                <w:b/>
                <w:sz w:val="20"/>
              </w:rPr>
            </w:pPr>
            <w:r>
              <w:rPr>
                <w:b/>
                <w:w w:val="95"/>
                <w:sz w:val="20"/>
              </w:rPr>
              <w:t>-</w:t>
            </w:r>
            <w:r>
              <w:rPr>
                <w:b/>
                <w:spacing w:val="-2"/>
                <w:sz w:val="20"/>
              </w:rPr>
              <w:t>13.37%</w:t>
            </w:r>
          </w:p>
        </w:tc>
        <w:tc>
          <w:tcPr>
            <w:tcW w:w="809" w:type="dxa"/>
            <w:shd w:val="clear" w:color="auto" w:fill="DBDBDB"/>
          </w:tcPr>
          <w:p>
            <w:pPr>
              <w:pStyle w:val="TableParagraph"/>
              <w:spacing w:before="114"/>
              <w:ind w:right="97"/>
              <w:rPr>
                <w:sz w:val="20"/>
              </w:rPr>
            </w:pPr>
            <w:r>
              <w:rPr>
                <w:spacing w:val="-5"/>
                <w:sz w:val="20"/>
              </w:rPr>
              <w:t>16</w:t>
            </w:r>
          </w:p>
        </w:tc>
        <w:tc>
          <w:tcPr>
            <w:tcW w:w="964" w:type="dxa"/>
            <w:shd w:val="clear" w:color="auto" w:fill="DBDBDB"/>
          </w:tcPr>
          <w:p>
            <w:pPr>
              <w:pStyle w:val="TableParagraph"/>
              <w:spacing w:before="114"/>
              <w:ind w:right="93"/>
              <w:rPr>
                <w:sz w:val="20"/>
              </w:rPr>
            </w:pPr>
            <w:r>
              <w:rPr>
                <w:spacing w:val="-5"/>
                <w:sz w:val="20"/>
              </w:rPr>
              <w:t>20</w:t>
            </w:r>
          </w:p>
        </w:tc>
        <w:tc>
          <w:tcPr>
            <w:tcW w:w="834" w:type="dxa"/>
            <w:shd w:val="clear" w:color="auto" w:fill="DBDBDB"/>
          </w:tcPr>
          <w:p>
            <w:pPr>
              <w:pStyle w:val="TableParagraph"/>
              <w:spacing w:before="114"/>
              <w:ind w:right="92"/>
              <w:rPr>
                <w:sz w:val="20"/>
              </w:rPr>
            </w:pPr>
            <w:r>
              <w:rPr>
                <w:w w:val="95"/>
                <w:sz w:val="20"/>
              </w:rPr>
              <w:t>-</w:t>
            </w:r>
            <w:r>
              <w:rPr>
                <w:spacing w:val="-10"/>
                <w:sz w:val="20"/>
              </w:rPr>
              <w:t>4</w:t>
            </w:r>
          </w:p>
        </w:tc>
        <w:tc>
          <w:tcPr>
            <w:tcW w:w="990" w:type="dxa"/>
            <w:shd w:val="clear" w:color="auto" w:fill="DBDBDB"/>
          </w:tcPr>
          <w:p>
            <w:pPr>
              <w:pStyle w:val="TableParagraph"/>
              <w:spacing w:before="114"/>
              <w:ind w:right="93"/>
              <w:rPr>
                <w:sz w:val="20"/>
              </w:rPr>
            </w:pPr>
            <w:r>
              <w:rPr>
                <w:spacing w:val="-5"/>
                <w:sz w:val="20"/>
              </w:rPr>
              <w:t>32</w:t>
            </w:r>
          </w:p>
        </w:tc>
      </w:tr>
      <w:tr>
        <w:trPr>
          <w:trHeight w:val="254" w:hRule="atLeast"/>
        </w:trPr>
        <w:tc>
          <w:tcPr>
            <w:tcW w:w="895" w:type="dxa"/>
            <w:tcBorders>
              <w:right w:val="single" w:sz="6" w:space="0" w:color="000000"/>
            </w:tcBorders>
            <w:shd w:val="clear" w:color="auto" w:fill="A4A4A4"/>
          </w:tcPr>
          <w:p>
            <w:pPr>
              <w:pStyle w:val="TableParagraph"/>
              <w:spacing w:line="222" w:lineRule="exact" w:before="12"/>
              <w:ind w:right="170"/>
              <w:rPr>
                <w:b/>
                <w:sz w:val="20"/>
              </w:rPr>
            </w:pPr>
            <w:r>
              <w:rPr>
                <w:b/>
                <w:w w:val="95"/>
                <w:sz w:val="20"/>
              </w:rPr>
              <w:t>51-</w:t>
            </w:r>
            <w:r>
              <w:rPr>
                <w:b/>
                <w:spacing w:val="-4"/>
                <w:sz w:val="20"/>
              </w:rPr>
              <w:t>5113</w:t>
            </w:r>
          </w:p>
        </w:tc>
        <w:tc>
          <w:tcPr>
            <w:tcW w:w="5492" w:type="dxa"/>
            <w:tcBorders>
              <w:left w:val="single" w:sz="6" w:space="0" w:color="000000"/>
            </w:tcBorders>
            <w:shd w:val="clear" w:color="auto" w:fill="ECECEC"/>
          </w:tcPr>
          <w:p>
            <w:pPr>
              <w:pStyle w:val="TableParagraph"/>
              <w:spacing w:line="222" w:lineRule="exact" w:before="12"/>
              <w:ind w:left="105"/>
              <w:jc w:val="left"/>
              <w:rPr>
                <w:sz w:val="20"/>
              </w:rPr>
            </w:pPr>
            <w:r>
              <w:rPr>
                <w:sz w:val="20"/>
              </w:rPr>
              <w:t>Print</w:t>
            </w:r>
            <w:r>
              <w:rPr>
                <w:spacing w:val="-9"/>
                <w:sz w:val="20"/>
              </w:rPr>
              <w:t> </w:t>
            </w:r>
            <w:r>
              <w:rPr>
                <w:sz w:val="20"/>
              </w:rPr>
              <w:t>Binding</w:t>
            </w:r>
            <w:r>
              <w:rPr>
                <w:spacing w:val="-7"/>
                <w:sz w:val="20"/>
              </w:rPr>
              <w:t> </w:t>
            </w:r>
            <w:r>
              <w:rPr>
                <w:sz w:val="20"/>
              </w:rPr>
              <w:t>and</w:t>
            </w:r>
            <w:r>
              <w:rPr>
                <w:spacing w:val="-8"/>
                <w:sz w:val="20"/>
              </w:rPr>
              <w:t> </w:t>
            </w:r>
            <w:r>
              <w:rPr>
                <w:sz w:val="20"/>
              </w:rPr>
              <w:t>Finishing</w:t>
            </w:r>
            <w:r>
              <w:rPr>
                <w:spacing w:val="-6"/>
                <w:sz w:val="20"/>
              </w:rPr>
              <w:t> </w:t>
            </w:r>
            <w:r>
              <w:rPr>
                <w:spacing w:val="-2"/>
                <w:sz w:val="20"/>
              </w:rPr>
              <w:t>Workers</w:t>
            </w:r>
          </w:p>
        </w:tc>
        <w:tc>
          <w:tcPr>
            <w:tcW w:w="1200" w:type="dxa"/>
            <w:shd w:val="clear" w:color="auto" w:fill="ECECEC"/>
          </w:tcPr>
          <w:p>
            <w:pPr>
              <w:pStyle w:val="TableParagraph"/>
              <w:spacing w:line="222" w:lineRule="exact" w:before="12"/>
              <w:ind w:right="98"/>
              <w:rPr>
                <w:sz w:val="20"/>
              </w:rPr>
            </w:pPr>
            <w:r>
              <w:rPr>
                <w:spacing w:val="-5"/>
                <w:sz w:val="20"/>
              </w:rPr>
              <w:t>382</w:t>
            </w:r>
          </w:p>
        </w:tc>
        <w:tc>
          <w:tcPr>
            <w:tcW w:w="1200" w:type="dxa"/>
            <w:shd w:val="clear" w:color="auto" w:fill="ECECEC"/>
          </w:tcPr>
          <w:p>
            <w:pPr>
              <w:pStyle w:val="TableParagraph"/>
              <w:spacing w:line="222" w:lineRule="exact" w:before="12"/>
              <w:ind w:right="95"/>
              <w:rPr>
                <w:sz w:val="20"/>
              </w:rPr>
            </w:pPr>
            <w:r>
              <w:rPr>
                <w:spacing w:val="-5"/>
                <w:sz w:val="20"/>
              </w:rPr>
              <w:t>332</w:t>
            </w:r>
          </w:p>
        </w:tc>
        <w:tc>
          <w:tcPr>
            <w:tcW w:w="873" w:type="dxa"/>
            <w:shd w:val="clear" w:color="auto" w:fill="ECECEC"/>
          </w:tcPr>
          <w:p>
            <w:pPr>
              <w:pStyle w:val="TableParagraph"/>
              <w:spacing w:line="222" w:lineRule="exact" w:before="12"/>
              <w:ind w:right="94"/>
              <w:rPr>
                <w:sz w:val="20"/>
              </w:rPr>
            </w:pPr>
            <w:r>
              <w:rPr>
                <w:w w:val="95"/>
                <w:sz w:val="20"/>
              </w:rPr>
              <w:t>-</w:t>
            </w:r>
            <w:r>
              <w:rPr>
                <w:spacing w:val="-5"/>
                <w:sz w:val="20"/>
              </w:rPr>
              <w:t>50</w:t>
            </w:r>
          </w:p>
        </w:tc>
        <w:tc>
          <w:tcPr>
            <w:tcW w:w="866" w:type="dxa"/>
            <w:shd w:val="clear" w:color="auto" w:fill="ECECEC"/>
          </w:tcPr>
          <w:p>
            <w:pPr>
              <w:pStyle w:val="TableParagraph"/>
              <w:spacing w:line="222" w:lineRule="exact" w:before="12"/>
              <w:ind w:left="145"/>
              <w:jc w:val="left"/>
              <w:rPr>
                <w:b/>
                <w:sz w:val="20"/>
              </w:rPr>
            </w:pPr>
            <w:r>
              <w:rPr>
                <w:b/>
                <w:w w:val="95"/>
                <w:sz w:val="20"/>
              </w:rPr>
              <w:t>-</w:t>
            </w:r>
            <w:r>
              <w:rPr>
                <w:b/>
                <w:spacing w:val="-2"/>
                <w:sz w:val="20"/>
              </w:rPr>
              <w:t>13.09%</w:t>
            </w:r>
          </w:p>
        </w:tc>
        <w:tc>
          <w:tcPr>
            <w:tcW w:w="809" w:type="dxa"/>
            <w:shd w:val="clear" w:color="auto" w:fill="ECECEC"/>
          </w:tcPr>
          <w:p>
            <w:pPr>
              <w:pStyle w:val="TableParagraph"/>
              <w:spacing w:line="222" w:lineRule="exact" w:before="12"/>
              <w:ind w:right="97"/>
              <w:rPr>
                <w:sz w:val="20"/>
              </w:rPr>
            </w:pPr>
            <w:r>
              <w:rPr>
                <w:spacing w:val="-5"/>
                <w:sz w:val="20"/>
              </w:rPr>
              <w:t>18</w:t>
            </w:r>
          </w:p>
        </w:tc>
        <w:tc>
          <w:tcPr>
            <w:tcW w:w="964" w:type="dxa"/>
            <w:shd w:val="clear" w:color="auto" w:fill="ECECEC"/>
          </w:tcPr>
          <w:p>
            <w:pPr>
              <w:pStyle w:val="TableParagraph"/>
              <w:spacing w:line="222" w:lineRule="exact" w:before="12"/>
              <w:ind w:right="93"/>
              <w:rPr>
                <w:sz w:val="20"/>
              </w:rPr>
            </w:pPr>
            <w:r>
              <w:rPr>
                <w:spacing w:val="-5"/>
                <w:sz w:val="20"/>
              </w:rPr>
              <w:t>22</w:t>
            </w:r>
          </w:p>
        </w:tc>
        <w:tc>
          <w:tcPr>
            <w:tcW w:w="834" w:type="dxa"/>
            <w:shd w:val="clear" w:color="auto" w:fill="ECECEC"/>
          </w:tcPr>
          <w:p>
            <w:pPr>
              <w:pStyle w:val="TableParagraph"/>
              <w:spacing w:line="222" w:lineRule="exact" w:before="12"/>
              <w:ind w:right="92"/>
              <w:rPr>
                <w:sz w:val="20"/>
              </w:rPr>
            </w:pPr>
            <w:r>
              <w:rPr>
                <w:w w:val="95"/>
                <w:sz w:val="20"/>
              </w:rPr>
              <w:t>-</w:t>
            </w:r>
            <w:r>
              <w:rPr>
                <w:spacing w:val="-10"/>
                <w:sz w:val="20"/>
              </w:rPr>
              <w:t>5</w:t>
            </w:r>
          </w:p>
        </w:tc>
        <w:tc>
          <w:tcPr>
            <w:tcW w:w="990" w:type="dxa"/>
            <w:shd w:val="clear" w:color="auto" w:fill="ECECEC"/>
          </w:tcPr>
          <w:p>
            <w:pPr>
              <w:pStyle w:val="TableParagraph"/>
              <w:spacing w:line="222" w:lineRule="exact" w:before="12"/>
              <w:ind w:right="93"/>
              <w:rPr>
                <w:sz w:val="20"/>
              </w:rPr>
            </w:pPr>
            <w:r>
              <w:rPr>
                <w:spacing w:val="-5"/>
                <w:sz w:val="20"/>
              </w:rPr>
              <w:t>35</w:t>
            </w:r>
          </w:p>
        </w:tc>
      </w:tr>
      <w:tr>
        <w:trPr>
          <w:trHeight w:val="256" w:hRule="atLeast"/>
        </w:trPr>
        <w:tc>
          <w:tcPr>
            <w:tcW w:w="895" w:type="dxa"/>
            <w:tcBorders>
              <w:right w:val="single" w:sz="6" w:space="0" w:color="000000"/>
            </w:tcBorders>
            <w:shd w:val="clear" w:color="auto" w:fill="A4A4A4"/>
          </w:tcPr>
          <w:p>
            <w:pPr>
              <w:pStyle w:val="TableParagraph"/>
              <w:spacing w:line="225" w:lineRule="exact"/>
              <w:ind w:right="170"/>
              <w:rPr>
                <w:b/>
                <w:sz w:val="20"/>
              </w:rPr>
            </w:pPr>
            <w:r>
              <w:rPr>
                <w:b/>
                <w:w w:val="95"/>
                <w:sz w:val="20"/>
              </w:rPr>
              <w:t>31-</w:t>
            </w:r>
            <w:r>
              <w:rPr>
                <w:b/>
                <w:spacing w:val="-4"/>
                <w:sz w:val="20"/>
              </w:rPr>
              <w:t>9094</w:t>
            </w:r>
          </w:p>
        </w:tc>
        <w:tc>
          <w:tcPr>
            <w:tcW w:w="5492" w:type="dxa"/>
            <w:tcBorders>
              <w:left w:val="single" w:sz="6" w:space="0" w:color="000000"/>
            </w:tcBorders>
            <w:shd w:val="clear" w:color="auto" w:fill="DBDBDB"/>
          </w:tcPr>
          <w:p>
            <w:pPr>
              <w:pStyle w:val="TableParagraph"/>
              <w:spacing w:line="225" w:lineRule="exact"/>
              <w:ind w:left="105"/>
              <w:jc w:val="left"/>
              <w:rPr>
                <w:sz w:val="20"/>
              </w:rPr>
            </w:pPr>
            <w:r>
              <w:rPr>
                <w:sz w:val="20"/>
              </w:rPr>
              <w:t>Medical</w:t>
            </w:r>
            <w:r>
              <w:rPr>
                <w:spacing w:val="-10"/>
                <w:sz w:val="20"/>
              </w:rPr>
              <w:t> </w:t>
            </w:r>
            <w:r>
              <w:rPr>
                <w:spacing w:val="-2"/>
                <w:sz w:val="20"/>
              </w:rPr>
              <w:t>Transcriptionists</w:t>
            </w:r>
          </w:p>
        </w:tc>
        <w:tc>
          <w:tcPr>
            <w:tcW w:w="1200" w:type="dxa"/>
            <w:shd w:val="clear" w:color="auto" w:fill="DBDBDB"/>
          </w:tcPr>
          <w:p>
            <w:pPr>
              <w:pStyle w:val="TableParagraph"/>
              <w:spacing w:line="225" w:lineRule="exact"/>
              <w:ind w:right="98"/>
              <w:rPr>
                <w:sz w:val="20"/>
              </w:rPr>
            </w:pPr>
            <w:r>
              <w:rPr>
                <w:spacing w:val="-5"/>
                <w:sz w:val="20"/>
              </w:rPr>
              <w:t>529</w:t>
            </w:r>
          </w:p>
        </w:tc>
        <w:tc>
          <w:tcPr>
            <w:tcW w:w="1200" w:type="dxa"/>
            <w:shd w:val="clear" w:color="auto" w:fill="DBDBDB"/>
          </w:tcPr>
          <w:p>
            <w:pPr>
              <w:pStyle w:val="TableParagraph"/>
              <w:spacing w:line="225" w:lineRule="exact"/>
              <w:ind w:right="95"/>
              <w:rPr>
                <w:sz w:val="20"/>
              </w:rPr>
            </w:pPr>
            <w:r>
              <w:rPr>
                <w:spacing w:val="-5"/>
                <w:sz w:val="20"/>
              </w:rPr>
              <w:t>461</w:t>
            </w:r>
          </w:p>
        </w:tc>
        <w:tc>
          <w:tcPr>
            <w:tcW w:w="873" w:type="dxa"/>
            <w:shd w:val="clear" w:color="auto" w:fill="DBDBDB"/>
          </w:tcPr>
          <w:p>
            <w:pPr>
              <w:pStyle w:val="TableParagraph"/>
              <w:spacing w:line="225" w:lineRule="exact"/>
              <w:ind w:right="94"/>
              <w:rPr>
                <w:sz w:val="20"/>
              </w:rPr>
            </w:pPr>
            <w:r>
              <w:rPr>
                <w:w w:val="95"/>
                <w:sz w:val="20"/>
              </w:rPr>
              <w:t>-</w:t>
            </w:r>
            <w:r>
              <w:rPr>
                <w:spacing w:val="-5"/>
                <w:sz w:val="20"/>
              </w:rPr>
              <w:t>68</w:t>
            </w:r>
          </w:p>
        </w:tc>
        <w:tc>
          <w:tcPr>
            <w:tcW w:w="866" w:type="dxa"/>
            <w:shd w:val="clear" w:color="auto" w:fill="DBDBDB"/>
          </w:tcPr>
          <w:p>
            <w:pPr>
              <w:pStyle w:val="TableParagraph"/>
              <w:spacing w:line="225" w:lineRule="exact"/>
              <w:ind w:left="145"/>
              <w:jc w:val="left"/>
              <w:rPr>
                <w:b/>
                <w:sz w:val="20"/>
              </w:rPr>
            </w:pPr>
            <w:r>
              <w:rPr>
                <w:b/>
                <w:w w:val="95"/>
                <w:sz w:val="20"/>
              </w:rPr>
              <w:t>-</w:t>
            </w:r>
            <w:r>
              <w:rPr>
                <w:b/>
                <w:spacing w:val="-2"/>
                <w:sz w:val="20"/>
              </w:rPr>
              <w:t>12.85%</w:t>
            </w:r>
          </w:p>
        </w:tc>
        <w:tc>
          <w:tcPr>
            <w:tcW w:w="809" w:type="dxa"/>
            <w:shd w:val="clear" w:color="auto" w:fill="DBDBDB"/>
          </w:tcPr>
          <w:p>
            <w:pPr>
              <w:pStyle w:val="TableParagraph"/>
              <w:spacing w:line="225" w:lineRule="exact"/>
              <w:ind w:right="97"/>
              <w:rPr>
                <w:sz w:val="20"/>
              </w:rPr>
            </w:pPr>
            <w:r>
              <w:rPr>
                <w:spacing w:val="-5"/>
                <w:sz w:val="20"/>
              </w:rPr>
              <w:t>26</w:t>
            </w:r>
          </w:p>
        </w:tc>
        <w:tc>
          <w:tcPr>
            <w:tcW w:w="964" w:type="dxa"/>
            <w:shd w:val="clear" w:color="auto" w:fill="DBDBDB"/>
          </w:tcPr>
          <w:p>
            <w:pPr>
              <w:pStyle w:val="TableParagraph"/>
              <w:spacing w:line="225" w:lineRule="exact"/>
              <w:ind w:right="93"/>
              <w:rPr>
                <w:sz w:val="20"/>
              </w:rPr>
            </w:pPr>
            <w:r>
              <w:rPr>
                <w:spacing w:val="-5"/>
                <w:sz w:val="20"/>
              </w:rPr>
              <w:t>43</w:t>
            </w:r>
          </w:p>
        </w:tc>
        <w:tc>
          <w:tcPr>
            <w:tcW w:w="834" w:type="dxa"/>
            <w:shd w:val="clear" w:color="auto" w:fill="DBDBDB"/>
          </w:tcPr>
          <w:p>
            <w:pPr>
              <w:pStyle w:val="TableParagraph"/>
              <w:spacing w:line="225" w:lineRule="exact"/>
              <w:ind w:right="92"/>
              <w:rPr>
                <w:sz w:val="20"/>
              </w:rPr>
            </w:pPr>
            <w:r>
              <w:rPr>
                <w:w w:val="95"/>
                <w:sz w:val="20"/>
              </w:rPr>
              <w:t>-</w:t>
            </w:r>
            <w:r>
              <w:rPr>
                <w:spacing w:val="-10"/>
                <w:sz w:val="20"/>
              </w:rPr>
              <w:t>7</w:t>
            </w:r>
          </w:p>
        </w:tc>
        <w:tc>
          <w:tcPr>
            <w:tcW w:w="990" w:type="dxa"/>
            <w:shd w:val="clear" w:color="auto" w:fill="DBDBDB"/>
          </w:tcPr>
          <w:p>
            <w:pPr>
              <w:pStyle w:val="TableParagraph"/>
              <w:spacing w:line="225" w:lineRule="exact"/>
              <w:ind w:right="93"/>
              <w:rPr>
                <w:sz w:val="20"/>
              </w:rPr>
            </w:pPr>
            <w:r>
              <w:rPr>
                <w:spacing w:val="-5"/>
                <w:sz w:val="20"/>
              </w:rPr>
              <w:t>62</w:t>
            </w:r>
          </w:p>
        </w:tc>
      </w:tr>
      <w:tr>
        <w:trPr>
          <w:trHeight w:val="254"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51-</w:t>
            </w:r>
            <w:r>
              <w:rPr>
                <w:b/>
                <w:spacing w:val="-4"/>
                <w:sz w:val="20"/>
              </w:rPr>
              <w:t>6031</w:t>
            </w:r>
          </w:p>
        </w:tc>
        <w:tc>
          <w:tcPr>
            <w:tcW w:w="5492" w:type="dxa"/>
            <w:tcBorders>
              <w:left w:val="single" w:sz="6" w:space="0" w:color="000000"/>
            </w:tcBorders>
            <w:shd w:val="clear" w:color="auto" w:fill="ECECEC"/>
          </w:tcPr>
          <w:p>
            <w:pPr>
              <w:pStyle w:val="TableParagraph"/>
              <w:spacing w:line="222" w:lineRule="exact"/>
              <w:ind w:left="105"/>
              <w:jc w:val="left"/>
              <w:rPr>
                <w:sz w:val="20"/>
              </w:rPr>
            </w:pPr>
            <w:r>
              <w:rPr>
                <w:sz w:val="20"/>
              </w:rPr>
              <w:t>Sewing</w:t>
            </w:r>
            <w:r>
              <w:rPr>
                <w:spacing w:val="-11"/>
                <w:sz w:val="20"/>
              </w:rPr>
              <w:t> </w:t>
            </w:r>
            <w:r>
              <w:rPr>
                <w:sz w:val="20"/>
              </w:rPr>
              <w:t>Machine</w:t>
            </w:r>
            <w:r>
              <w:rPr>
                <w:spacing w:val="-8"/>
                <w:sz w:val="20"/>
              </w:rPr>
              <w:t> </w:t>
            </w:r>
            <w:r>
              <w:rPr>
                <w:spacing w:val="-2"/>
                <w:sz w:val="20"/>
              </w:rPr>
              <w:t>Operators</w:t>
            </w:r>
          </w:p>
        </w:tc>
        <w:tc>
          <w:tcPr>
            <w:tcW w:w="1200" w:type="dxa"/>
            <w:shd w:val="clear" w:color="auto" w:fill="ECECEC"/>
          </w:tcPr>
          <w:p>
            <w:pPr>
              <w:pStyle w:val="TableParagraph"/>
              <w:spacing w:line="222" w:lineRule="exact"/>
              <w:ind w:right="98"/>
              <w:rPr>
                <w:sz w:val="20"/>
              </w:rPr>
            </w:pPr>
            <w:r>
              <w:rPr>
                <w:spacing w:val="-5"/>
                <w:sz w:val="20"/>
              </w:rPr>
              <w:t>640</w:t>
            </w:r>
          </w:p>
        </w:tc>
        <w:tc>
          <w:tcPr>
            <w:tcW w:w="1200" w:type="dxa"/>
            <w:shd w:val="clear" w:color="auto" w:fill="ECECEC"/>
          </w:tcPr>
          <w:p>
            <w:pPr>
              <w:pStyle w:val="TableParagraph"/>
              <w:spacing w:line="222" w:lineRule="exact"/>
              <w:ind w:right="95"/>
              <w:rPr>
                <w:sz w:val="20"/>
              </w:rPr>
            </w:pPr>
            <w:r>
              <w:rPr>
                <w:spacing w:val="-5"/>
                <w:sz w:val="20"/>
              </w:rPr>
              <w:t>558</w:t>
            </w:r>
          </w:p>
        </w:tc>
        <w:tc>
          <w:tcPr>
            <w:tcW w:w="873" w:type="dxa"/>
            <w:shd w:val="clear" w:color="auto" w:fill="ECECEC"/>
          </w:tcPr>
          <w:p>
            <w:pPr>
              <w:pStyle w:val="TableParagraph"/>
              <w:spacing w:line="222" w:lineRule="exact"/>
              <w:ind w:right="94"/>
              <w:rPr>
                <w:sz w:val="20"/>
              </w:rPr>
            </w:pPr>
            <w:r>
              <w:rPr>
                <w:w w:val="95"/>
                <w:sz w:val="20"/>
              </w:rPr>
              <w:t>-</w:t>
            </w:r>
            <w:r>
              <w:rPr>
                <w:spacing w:val="-5"/>
                <w:sz w:val="20"/>
              </w:rPr>
              <w:t>82</w:t>
            </w:r>
          </w:p>
        </w:tc>
        <w:tc>
          <w:tcPr>
            <w:tcW w:w="866" w:type="dxa"/>
            <w:shd w:val="clear" w:color="auto" w:fill="ECECEC"/>
          </w:tcPr>
          <w:p>
            <w:pPr>
              <w:pStyle w:val="TableParagraph"/>
              <w:spacing w:line="222" w:lineRule="exact"/>
              <w:ind w:left="145"/>
              <w:jc w:val="left"/>
              <w:rPr>
                <w:b/>
                <w:sz w:val="20"/>
              </w:rPr>
            </w:pPr>
            <w:r>
              <w:rPr>
                <w:b/>
                <w:w w:val="95"/>
                <w:sz w:val="20"/>
              </w:rPr>
              <w:t>-</w:t>
            </w:r>
            <w:r>
              <w:rPr>
                <w:b/>
                <w:spacing w:val="-2"/>
                <w:sz w:val="20"/>
              </w:rPr>
              <w:t>12.81%</w:t>
            </w:r>
          </w:p>
        </w:tc>
        <w:tc>
          <w:tcPr>
            <w:tcW w:w="809" w:type="dxa"/>
            <w:shd w:val="clear" w:color="auto" w:fill="ECECEC"/>
          </w:tcPr>
          <w:p>
            <w:pPr>
              <w:pStyle w:val="TableParagraph"/>
              <w:spacing w:line="222" w:lineRule="exact"/>
              <w:ind w:right="97"/>
              <w:rPr>
                <w:sz w:val="20"/>
              </w:rPr>
            </w:pPr>
            <w:r>
              <w:rPr>
                <w:spacing w:val="-5"/>
                <w:sz w:val="20"/>
              </w:rPr>
              <w:t>36</w:t>
            </w:r>
          </w:p>
        </w:tc>
        <w:tc>
          <w:tcPr>
            <w:tcW w:w="964" w:type="dxa"/>
            <w:shd w:val="clear" w:color="auto" w:fill="ECECEC"/>
          </w:tcPr>
          <w:p>
            <w:pPr>
              <w:pStyle w:val="TableParagraph"/>
              <w:spacing w:line="222" w:lineRule="exact"/>
              <w:ind w:right="93"/>
              <w:rPr>
                <w:sz w:val="20"/>
              </w:rPr>
            </w:pPr>
            <w:r>
              <w:rPr>
                <w:spacing w:val="-5"/>
                <w:sz w:val="20"/>
              </w:rPr>
              <w:t>32</w:t>
            </w:r>
          </w:p>
        </w:tc>
        <w:tc>
          <w:tcPr>
            <w:tcW w:w="834" w:type="dxa"/>
            <w:shd w:val="clear" w:color="auto" w:fill="ECECEC"/>
          </w:tcPr>
          <w:p>
            <w:pPr>
              <w:pStyle w:val="TableParagraph"/>
              <w:spacing w:line="222" w:lineRule="exact"/>
              <w:ind w:right="92"/>
              <w:rPr>
                <w:sz w:val="20"/>
              </w:rPr>
            </w:pPr>
            <w:r>
              <w:rPr>
                <w:w w:val="95"/>
                <w:sz w:val="20"/>
              </w:rPr>
              <w:t>-</w:t>
            </w:r>
            <w:r>
              <w:rPr>
                <w:spacing w:val="-10"/>
                <w:sz w:val="20"/>
              </w:rPr>
              <w:t>8</w:t>
            </w:r>
          </w:p>
        </w:tc>
        <w:tc>
          <w:tcPr>
            <w:tcW w:w="990" w:type="dxa"/>
            <w:shd w:val="clear" w:color="auto" w:fill="ECECEC"/>
          </w:tcPr>
          <w:p>
            <w:pPr>
              <w:pStyle w:val="TableParagraph"/>
              <w:spacing w:line="222" w:lineRule="exact"/>
              <w:ind w:right="93"/>
              <w:rPr>
                <w:sz w:val="20"/>
              </w:rPr>
            </w:pPr>
            <w:r>
              <w:rPr>
                <w:spacing w:val="-5"/>
                <w:sz w:val="20"/>
              </w:rPr>
              <w:t>60</w:t>
            </w:r>
          </w:p>
        </w:tc>
      </w:tr>
      <w:tr>
        <w:trPr>
          <w:trHeight w:val="254"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43-</w:t>
            </w:r>
            <w:r>
              <w:rPr>
                <w:b/>
                <w:spacing w:val="-4"/>
                <w:sz w:val="20"/>
              </w:rPr>
              <w:t>3051</w:t>
            </w:r>
          </w:p>
        </w:tc>
        <w:tc>
          <w:tcPr>
            <w:tcW w:w="5492" w:type="dxa"/>
            <w:tcBorders>
              <w:left w:val="single" w:sz="6" w:space="0" w:color="000000"/>
            </w:tcBorders>
            <w:shd w:val="clear" w:color="auto" w:fill="DBDBDB"/>
          </w:tcPr>
          <w:p>
            <w:pPr>
              <w:pStyle w:val="TableParagraph"/>
              <w:spacing w:line="222" w:lineRule="exact"/>
              <w:ind w:left="105"/>
              <w:jc w:val="left"/>
              <w:rPr>
                <w:sz w:val="20"/>
              </w:rPr>
            </w:pPr>
            <w:r>
              <w:rPr>
                <w:sz w:val="20"/>
              </w:rPr>
              <w:t>Payroll</w:t>
            </w:r>
            <w:r>
              <w:rPr>
                <w:spacing w:val="-11"/>
                <w:sz w:val="20"/>
              </w:rPr>
              <w:t> </w:t>
            </w:r>
            <w:r>
              <w:rPr>
                <w:sz w:val="20"/>
              </w:rPr>
              <w:t>and</w:t>
            </w:r>
            <w:r>
              <w:rPr>
                <w:spacing w:val="-11"/>
                <w:sz w:val="20"/>
              </w:rPr>
              <w:t> </w:t>
            </w:r>
            <w:r>
              <w:rPr>
                <w:sz w:val="20"/>
              </w:rPr>
              <w:t>Timekeeping</w:t>
            </w:r>
            <w:r>
              <w:rPr>
                <w:spacing w:val="-10"/>
                <w:sz w:val="20"/>
              </w:rPr>
              <w:t> </w:t>
            </w:r>
            <w:r>
              <w:rPr>
                <w:spacing w:val="-2"/>
                <w:sz w:val="20"/>
              </w:rPr>
              <w:t>Clerks</w:t>
            </w:r>
          </w:p>
        </w:tc>
        <w:tc>
          <w:tcPr>
            <w:tcW w:w="1200" w:type="dxa"/>
            <w:shd w:val="clear" w:color="auto" w:fill="DBDBDB"/>
          </w:tcPr>
          <w:p>
            <w:pPr>
              <w:pStyle w:val="TableParagraph"/>
              <w:spacing w:line="222" w:lineRule="exact"/>
              <w:ind w:right="98"/>
              <w:rPr>
                <w:sz w:val="20"/>
              </w:rPr>
            </w:pPr>
            <w:r>
              <w:rPr>
                <w:spacing w:val="-5"/>
                <w:sz w:val="20"/>
              </w:rPr>
              <w:t>970</w:t>
            </w:r>
          </w:p>
        </w:tc>
        <w:tc>
          <w:tcPr>
            <w:tcW w:w="1200" w:type="dxa"/>
            <w:shd w:val="clear" w:color="auto" w:fill="DBDBDB"/>
          </w:tcPr>
          <w:p>
            <w:pPr>
              <w:pStyle w:val="TableParagraph"/>
              <w:spacing w:line="222" w:lineRule="exact"/>
              <w:ind w:right="95"/>
              <w:rPr>
                <w:sz w:val="20"/>
              </w:rPr>
            </w:pPr>
            <w:r>
              <w:rPr>
                <w:spacing w:val="-5"/>
                <w:sz w:val="20"/>
              </w:rPr>
              <w:t>858</w:t>
            </w:r>
          </w:p>
        </w:tc>
        <w:tc>
          <w:tcPr>
            <w:tcW w:w="873" w:type="dxa"/>
            <w:shd w:val="clear" w:color="auto" w:fill="DBDBDB"/>
          </w:tcPr>
          <w:p>
            <w:pPr>
              <w:pStyle w:val="TableParagraph"/>
              <w:spacing w:line="222" w:lineRule="exact"/>
              <w:ind w:right="94"/>
              <w:rPr>
                <w:sz w:val="20"/>
              </w:rPr>
            </w:pPr>
            <w:r>
              <w:rPr>
                <w:w w:val="95"/>
                <w:sz w:val="20"/>
              </w:rPr>
              <w:t>-</w:t>
            </w:r>
            <w:r>
              <w:rPr>
                <w:spacing w:val="-5"/>
                <w:sz w:val="20"/>
              </w:rPr>
              <w:t>112</w:t>
            </w:r>
          </w:p>
        </w:tc>
        <w:tc>
          <w:tcPr>
            <w:tcW w:w="866" w:type="dxa"/>
            <w:shd w:val="clear" w:color="auto" w:fill="DBDBDB"/>
          </w:tcPr>
          <w:p>
            <w:pPr>
              <w:pStyle w:val="TableParagraph"/>
              <w:spacing w:line="222" w:lineRule="exact"/>
              <w:ind w:left="145"/>
              <w:jc w:val="left"/>
              <w:rPr>
                <w:b/>
                <w:sz w:val="20"/>
              </w:rPr>
            </w:pPr>
            <w:r>
              <w:rPr>
                <w:b/>
                <w:w w:val="95"/>
                <w:sz w:val="20"/>
              </w:rPr>
              <w:t>-</w:t>
            </w:r>
            <w:r>
              <w:rPr>
                <w:b/>
                <w:spacing w:val="-2"/>
                <w:sz w:val="20"/>
              </w:rPr>
              <w:t>11.55%</w:t>
            </w:r>
          </w:p>
        </w:tc>
        <w:tc>
          <w:tcPr>
            <w:tcW w:w="809" w:type="dxa"/>
            <w:shd w:val="clear" w:color="auto" w:fill="DBDBDB"/>
          </w:tcPr>
          <w:p>
            <w:pPr>
              <w:pStyle w:val="TableParagraph"/>
              <w:spacing w:line="222" w:lineRule="exact"/>
              <w:ind w:right="97"/>
              <w:rPr>
                <w:sz w:val="20"/>
              </w:rPr>
            </w:pPr>
            <w:r>
              <w:rPr>
                <w:spacing w:val="-5"/>
                <w:sz w:val="20"/>
              </w:rPr>
              <w:t>43</w:t>
            </w:r>
          </w:p>
        </w:tc>
        <w:tc>
          <w:tcPr>
            <w:tcW w:w="964" w:type="dxa"/>
            <w:shd w:val="clear" w:color="auto" w:fill="DBDBDB"/>
          </w:tcPr>
          <w:p>
            <w:pPr>
              <w:pStyle w:val="TableParagraph"/>
              <w:spacing w:line="222" w:lineRule="exact"/>
              <w:ind w:right="93"/>
              <w:rPr>
                <w:sz w:val="20"/>
              </w:rPr>
            </w:pPr>
            <w:r>
              <w:rPr>
                <w:spacing w:val="-5"/>
                <w:sz w:val="20"/>
              </w:rPr>
              <w:t>50</w:t>
            </w:r>
          </w:p>
        </w:tc>
        <w:tc>
          <w:tcPr>
            <w:tcW w:w="834" w:type="dxa"/>
            <w:shd w:val="clear" w:color="auto" w:fill="DBDBDB"/>
          </w:tcPr>
          <w:p>
            <w:pPr>
              <w:pStyle w:val="TableParagraph"/>
              <w:spacing w:line="222" w:lineRule="exact"/>
              <w:ind w:right="92"/>
              <w:rPr>
                <w:sz w:val="20"/>
              </w:rPr>
            </w:pPr>
            <w:r>
              <w:rPr>
                <w:w w:val="95"/>
                <w:sz w:val="20"/>
              </w:rPr>
              <w:t>-</w:t>
            </w:r>
            <w:r>
              <w:rPr>
                <w:spacing w:val="-5"/>
                <w:sz w:val="20"/>
              </w:rPr>
              <w:t>11</w:t>
            </w:r>
          </w:p>
        </w:tc>
        <w:tc>
          <w:tcPr>
            <w:tcW w:w="990" w:type="dxa"/>
            <w:shd w:val="clear" w:color="auto" w:fill="DBDBDB"/>
          </w:tcPr>
          <w:p>
            <w:pPr>
              <w:pStyle w:val="TableParagraph"/>
              <w:spacing w:line="222" w:lineRule="exact"/>
              <w:ind w:right="93"/>
              <w:rPr>
                <w:sz w:val="20"/>
              </w:rPr>
            </w:pPr>
            <w:r>
              <w:rPr>
                <w:spacing w:val="-5"/>
                <w:sz w:val="20"/>
              </w:rPr>
              <w:t>82</w:t>
            </w:r>
          </w:p>
        </w:tc>
      </w:tr>
      <w:tr>
        <w:trPr>
          <w:trHeight w:val="256" w:hRule="atLeast"/>
        </w:trPr>
        <w:tc>
          <w:tcPr>
            <w:tcW w:w="895" w:type="dxa"/>
            <w:tcBorders>
              <w:right w:val="single" w:sz="6" w:space="0" w:color="000000"/>
            </w:tcBorders>
            <w:shd w:val="clear" w:color="auto" w:fill="A4A4A4"/>
          </w:tcPr>
          <w:p>
            <w:pPr>
              <w:pStyle w:val="TableParagraph"/>
              <w:spacing w:line="222" w:lineRule="exact" w:before="14"/>
              <w:ind w:right="170"/>
              <w:rPr>
                <w:b/>
                <w:sz w:val="20"/>
              </w:rPr>
            </w:pPr>
            <w:r>
              <w:rPr>
                <w:b/>
                <w:w w:val="95"/>
                <w:sz w:val="20"/>
              </w:rPr>
              <w:t>27-</w:t>
            </w:r>
            <w:r>
              <w:rPr>
                <w:b/>
                <w:spacing w:val="-4"/>
                <w:sz w:val="20"/>
              </w:rPr>
              <w:t>1023</w:t>
            </w:r>
          </w:p>
        </w:tc>
        <w:tc>
          <w:tcPr>
            <w:tcW w:w="5492" w:type="dxa"/>
            <w:tcBorders>
              <w:left w:val="single" w:sz="6" w:space="0" w:color="000000"/>
            </w:tcBorders>
            <w:shd w:val="clear" w:color="auto" w:fill="ECECEC"/>
          </w:tcPr>
          <w:p>
            <w:pPr>
              <w:pStyle w:val="TableParagraph"/>
              <w:spacing w:line="222" w:lineRule="exact" w:before="14"/>
              <w:ind w:left="105"/>
              <w:jc w:val="left"/>
              <w:rPr>
                <w:sz w:val="20"/>
              </w:rPr>
            </w:pPr>
            <w:r>
              <w:rPr>
                <w:sz w:val="20"/>
              </w:rPr>
              <w:t>Floral</w:t>
            </w:r>
            <w:r>
              <w:rPr>
                <w:spacing w:val="-9"/>
                <w:sz w:val="20"/>
              </w:rPr>
              <w:t> </w:t>
            </w:r>
            <w:r>
              <w:rPr>
                <w:spacing w:val="-2"/>
                <w:sz w:val="20"/>
              </w:rPr>
              <w:t>Designers</w:t>
            </w:r>
          </w:p>
        </w:tc>
        <w:tc>
          <w:tcPr>
            <w:tcW w:w="1200" w:type="dxa"/>
            <w:shd w:val="clear" w:color="auto" w:fill="ECECEC"/>
          </w:tcPr>
          <w:p>
            <w:pPr>
              <w:pStyle w:val="TableParagraph"/>
              <w:spacing w:line="222" w:lineRule="exact" w:before="14"/>
              <w:ind w:right="98"/>
              <w:rPr>
                <w:sz w:val="20"/>
              </w:rPr>
            </w:pPr>
            <w:r>
              <w:rPr>
                <w:spacing w:val="-5"/>
                <w:sz w:val="20"/>
              </w:rPr>
              <w:t>295</w:t>
            </w:r>
          </w:p>
        </w:tc>
        <w:tc>
          <w:tcPr>
            <w:tcW w:w="1200" w:type="dxa"/>
            <w:shd w:val="clear" w:color="auto" w:fill="ECECEC"/>
          </w:tcPr>
          <w:p>
            <w:pPr>
              <w:pStyle w:val="TableParagraph"/>
              <w:spacing w:line="222" w:lineRule="exact" w:before="14"/>
              <w:ind w:right="95"/>
              <w:rPr>
                <w:sz w:val="20"/>
              </w:rPr>
            </w:pPr>
            <w:r>
              <w:rPr>
                <w:spacing w:val="-5"/>
                <w:sz w:val="20"/>
              </w:rPr>
              <w:t>261</w:t>
            </w:r>
          </w:p>
        </w:tc>
        <w:tc>
          <w:tcPr>
            <w:tcW w:w="873" w:type="dxa"/>
            <w:shd w:val="clear" w:color="auto" w:fill="ECECEC"/>
          </w:tcPr>
          <w:p>
            <w:pPr>
              <w:pStyle w:val="TableParagraph"/>
              <w:spacing w:line="222" w:lineRule="exact" w:before="14"/>
              <w:ind w:right="94"/>
              <w:rPr>
                <w:sz w:val="20"/>
              </w:rPr>
            </w:pPr>
            <w:r>
              <w:rPr>
                <w:w w:val="95"/>
                <w:sz w:val="20"/>
              </w:rPr>
              <w:t>-</w:t>
            </w:r>
            <w:r>
              <w:rPr>
                <w:spacing w:val="-5"/>
                <w:sz w:val="20"/>
              </w:rPr>
              <w:t>34</w:t>
            </w:r>
          </w:p>
        </w:tc>
        <w:tc>
          <w:tcPr>
            <w:tcW w:w="866" w:type="dxa"/>
            <w:shd w:val="clear" w:color="auto" w:fill="ECECEC"/>
          </w:tcPr>
          <w:p>
            <w:pPr>
              <w:pStyle w:val="TableParagraph"/>
              <w:spacing w:line="222" w:lineRule="exact" w:before="14"/>
              <w:ind w:left="145"/>
              <w:jc w:val="left"/>
              <w:rPr>
                <w:b/>
                <w:sz w:val="20"/>
              </w:rPr>
            </w:pPr>
            <w:r>
              <w:rPr>
                <w:b/>
                <w:w w:val="95"/>
                <w:sz w:val="20"/>
              </w:rPr>
              <w:t>-</w:t>
            </w:r>
            <w:r>
              <w:rPr>
                <w:b/>
                <w:spacing w:val="-2"/>
                <w:sz w:val="20"/>
              </w:rPr>
              <w:t>11.53%</w:t>
            </w:r>
          </w:p>
        </w:tc>
        <w:tc>
          <w:tcPr>
            <w:tcW w:w="809" w:type="dxa"/>
            <w:shd w:val="clear" w:color="auto" w:fill="ECECEC"/>
          </w:tcPr>
          <w:p>
            <w:pPr>
              <w:pStyle w:val="TableParagraph"/>
              <w:spacing w:line="222" w:lineRule="exact" w:before="14"/>
              <w:ind w:right="97"/>
              <w:rPr>
                <w:sz w:val="20"/>
              </w:rPr>
            </w:pPr>
            <w:r>
              <w:rPr>
                <w:w w:val="99"/>
                <w:sz w:val="20"/>
              </w:rPr>
              <w:t>8</w:t>
            </w:r>
          </w:p>
        </w:tc>
        <w:tc>
          <w:tcPr>
            <w:tcW w:w="964" w:type="dxa"/>
            <w:shd w:val="clear" w:color="auto" w:fill="ECECEC"/>
          </w:tcPr>
          <w:p>
            <w:pPr>
              <w:pStyle w:val="TableParagraph"/>
              <w:spacing w:line="222" w:lineRule="exact" w:before="14"/>
              <w:ind w:right="93"/>
              <w:rPr>
                <w:sz w:val="20"/>
              </w:rPr>
            </w:pPr>
            <w:r>
              <w:rPr>
                <w:spacing w:val="-5"/>
                <w:sz w:val="20"/>
              </w:rPr>
              <w:t>16</w:t>
            </w:r>
          </w:p>
        </w:tc>
        <w:tc>
          <w:tcPr>
            <w:tcW w:w="834" w:type="dxa"/>
            <w:shd w:val="clear" w:color="auto" w:fill="ECECEC"/>
          </w:tcPr>
          <w:p>
            <w:pPr>
              <w:pStyle w:val="TableParagraph"/>
              <w:spacing w:line="222" w:lineRule="exact" w:before="14"/>
              <w:ind w:right="92"/>
              <w:rPr>
                <w:sz w:val="20"/>
              </w:rPr>
            </w:pPr>
            <w:r>
              <w:rPr>
                <w:w w:val="95"/>
                <w:sz w:val="20"/>
              </w:rPr>
              <w:t>-</w:t>
            </w:r>
            <w:r>
              <w:rPr>
                <w:spacing w:val="-10"/>
                <w:sz w:val="20"/>
              </w:rPr>
              <w:t>3</w:t>
            </w:r>
          </w:p>
        </w:tc>
        <w:tc>
          <w:tcPr>
            <w:tcW w:w="990" w:type="dxa"/>
            <w:shd w:val="clear" w:color="auto" w:fill="ECECEC"/>
          </w:tcPr>
          <w:p>
            <w:pPr>
              <w:pStyle w:val="TableParagraph"/>
              <w:spacing w:line="222" w:lineRule="exact" w:before="14"/>
              <w:ind w:right="93"/>
              <w:rPr>
                <w:sz w:val="20"/>
              </w:rPr>
            </w:pPr>
            <w:r>
              <w:rPr>
                <w:spacing w:val="-5"/>
                <w:sz w:val="20"/>
              </w:rPr>
              <w:t>21</w:t>
            </w:r>
          </w:p>
        </w:tc>
      </w:tr>
      <w:tr>
        <w:trPr>
          <w:trHeight w:val="253" w:hRule="atLeast"/>
        </w:trPr>
        <w:tc>
          <w:tcPr>
            <w:tcW w:w="895" w:type="dxa"/>
            <w:tcBorders>
              <w:right w:val="single" w:sz="6" w:space="0" w:color="000000"/>
            </w:tcBorders>
            <w:shd w:val="clear" w:color="auto" w:fill="A4A4A4"/>
          </w:tcPr>
          <w:p>
            <w:pPr>
              <w:pStyle w:val="TableParagraph"/>
              <w:spacing w:line="222" w:lineRule="exact"/>
              <w:ind w:right="170"/>
              <w:rPr>
                <w:b/>
                <w:sz w:val="20"/>
              </w:rPr>
            </w:pPr>
            <w:r>
              <w:rPr>
                <w:b/>
                <w:w w:val="95"/>
                <w:sz w:val="20"/>
              </w:rPr>
              <w:t>31-</w:t>
            </w:r>
            <w:r>
              <w:rPr>
                <w:b/>
                <w:spacing w:val="-4"/>
                <w:sz w:val="20"/>
              </w:rPr>
              <w:t>9095</w:t>
            </w:r>
          </w:p>
        </w:tc>
        <w:tc>
          <w:tcPr>
            <w:tcW w:w="5492" w:type="dxa"/>
            <w:tcBorders>
              <w:left w:val="single" w:sz="6" w:space="0" w:color="000000"/>
            </w:tcBorders>
            <w:shd w:val="clear" w:color="auto" w:fill="DBDBDB"/>
          </w:tcPr>
          <w:p>
            <w:pPr>
              <w:pStyle w:val="TableParagraph"/>
              <w:spacing w:line="222" w:lineRule="exact"/>
              <w:ind w:left="105"/>
              <w:jc w:val="left"/>
              <w:rPr>
                <w:sz w:val="20"/>
              </w:rPr>
            </w:pPr>
            <w:r>
              <w:rPr>
                <w:spacing w:val="-2"/>
                <w:sz w:val="20"/>
              </w:rPr>
              <w:t>Pharmacy</w:t>
            </w:r>
            <w:r>
              <w:rPr>
                <w:spacing w:val="3"/>
                <w:sz w:val="20"/>
              </w:rPr>
              <w:t> </w:t>
            </w:r>
            <w:r>
              <w:rPr>
                <w:spacing w:val="-2"/>
                <w:sz w:val="20"/>
              </w:rPr>
              <w:t>Aides</w:t>
            </w:r>
          </w:p>
        </w:tc>
        <w:tc>
          <w:tcPr>
            <w:tcW w:w="1200" w:type="dxa"/>
            <w:shd w:val="clear" w:color="auto" w:fill="DBDBDB"/>
          </w:tcPr>
          <w:p>
            <w:pPr>
              <w:pStyle w:val="TableParagraph"/>
              <w:spacing w:line="222" w:lineRule="exact"/>
              <w:ind w:right="98"/>
              <w:rPr>
                <w:sz w:val="20"/>
              </w:rPr>
            </w:pPr>
            <w:r>
              <w:rPr>
                <w:spacing w:val="-5"/>
                <w:sz w:val="20"/>
              </w:rPr>
              <w:t>123</w:t>
            </w:r>
          </w:p>
        </w:tc>
        <w:tc>
          <w:tcPr>
            <w:tcW w:w="1200" w:type="dxa"/>
            <w:shd w:val="clear" w:color="auto" w:fill="DBDBDB"/>
          </w:tcPr>
          <w:p>
            <w:pPr>
              <w:pStyle w:val="TableParagraph"/>
              <w:spacing w:line="222" w:lineRule="exact"/>
              <w:ind w:right="95"/>
              <w:rPr>
                <w:sz w:val="20"/>
              </w:rPr>
            </w:pPr>
            <w:r>
              <w:rPr>
                <w:spacing w:val="-5"/>
                <w:sz w:val="20"/>
              </w:rPr>
              <w:t>109</w:t>
            </w:r>
          </w:p>
        </w:tc>
        <w:tc>
          <w:tcPr>
            <w:tcW w:w="873" w:type="dxa"/>
            <w:shd w:val="clear" w:color="auto" w:fill="DBDBDB"/>
          </w:tcPr>
          <w:p>
            <w:pPr>
              <w:pStyle w:val="TableParagraph"/>
              <w:spacing w:line="222" w:lineRule="exact"/>
              <w:ind w:right="94"/>
              <w:rPr>
                <w:sz w:val="20"/>
              </w:rPr>
            </w:pPr>
            <w:r>
              <w:rPr>
                <w:w w:val="95"/>
                <w:sz w:val="20"/>
              </w:rPr>
              <w:t>-</w:t>
            </w:r>
            <w:r>
              <w:rPr>
                <w:spacing w:val="-5"/>
                <w:sz w:val="20"/>
              </w:rPr>
              <w:t>14</w:t>
            </w:r>
          </w:p>
        </w:tc>
        <w:tc>
          <w:tcPr>
            <w:tcW w:w="866" w:type="dxa"/>
            <w:shd w:val="clear" w:color="auto" w:fill="DBDBDB"/>
          </w:tcPr>
          <w:p>
            <w:pPr>
              <w:pStyle w:val="TableParagraph"/>
              <w:spacing w:line="222" w:lineRule="exact"/>
              <w:ind w:left="145"/>
              <w:jc w:val="left"/>
              <w:rPr>
                <w:b/>
                <w:sz w:val="20"/>
              </w:rPr>
            </w:pPr>
            <w:r>
              <w:rPr>
                <w:b/>
                <w:w w:val="95"/>
                <w:sz w:val="20"/>
              </w:rPr>
              <w:t>-</w:t>
            </w:r>
            <w:r>
              <w:rPr>
                <w:b/>
                <w:spacing w:val="-2"/>
                <w:sz w:val="20"/>
              </w:rPr>
              <w:t>11.38%</w:t>
            </w:r>
          </w:p>
        </w:tc>
        <w:tc>
          <w:tcPr>
            <w:tcW w:w="809" w:type="dxa"/>
            <w:shd w:val="clear" w:color="auto" w:fill="DBDBDB"/>
          </w:tcPr>
          <w:p>
            <w:pPr>
              <w:pStyle w:val="TableParagraph"/>
              <w:spacing w:line="222" w:lineRule="exact"/>
              <w:ind w:right="97"/>
              <w:rPr>
                <w:sz w:val="20"/>
              </w:rPr>
            </w:pPr>
            <w:r>
              <w:rPr>
                <w:w w:val="99"/>
                <w:sz w:val="20"/>
              </w:rPr>
              <w:t>6</w:t>
            </w:r>
          </w:p>
        </w:tc>
        <w:tc>
          <w:tcPr>
            <w:tcW w:w="964" w:type="dxa"/>
            <w:shd w:val="clear" w:color="auto" w:fill="DBDBDB"/>
          </w:tcPr>
          <w:p>
            <w:pPr>
              <w:pStyle w:val="TableParagraph"/>
              <w:spacing w:line="222" w:lineRule="exact"/>
              <w:ind w:right="93"/>
              <w:rPr>
                <w:sz w:val="20"/>
              </w:rPr>
            </w:pPr>
            <w:r>
              <w:rPr>
                <w:w w:val="99"/>
                <w:sz w:val="20"/>
              </w:rPr>
              <w:t>9</w:t>
            </w:r>
          </w:p>
        </w:tc>
        <w:tc>
          <w:tcPr>
            <w:tcW w:w="834" w:type="dxa"/>
            <w:shd w:val="clear" w:color="auto" w:fill="DBDBDB"/>
          </w:tcPr>
          <w:p>
            <w:pPr>
              <w:pStyle w:val="TableParagraph"/>
              <w:spacing w:line="222" w:lineRule="exact"/>
              <w:ind w:right="92"/>
              <w:rPr>
                <w:sz w:val="20"/>
              </w:rPr>
            </w:pPr>
            <w:r>
              <w:rPr>
                <w:w w:val="95"/>
                <w:sz w:val="20"/>
              </w:rPr>
              <w:t>-</w:t>
            </w:r>
            <w:r>
              <w:rPr>
                <w:spacing w:val="-10"/>
                <w:sz w:val="20"/>
              </w:rPr>
              <w:t>1</w:t>
            </w:r>
          </w:p>
        </w:tc>
        <w:tc>
          <w:tcPr>
            <w:tcW w:w="990" w:type="dxa"/>
            <w:shd w:val="clear" w:color="auto" w:fill="DBDBDB"/>
          </w:tcPr>
          <w:p>
            <w:pPr>
              <w:pStyle w:val="TableParagraph"/>
              <w:spacing w:line="222" w:lineRule="exact"/>
              <w:ind w:right="93"/>
              <w:rPr>
                <w:sz w:val="20"/>
              </w:rPr>
            </w:pPr>
            <w:r>
              <w:rPr>
                <w:spacing w:val="-5"/>
                <w:sz w:val="20"/>
              </w:rPr>
              <w:t>14</w:t>
            </w:r>
          </w:p>
        </w:tc>
      </w:tr>
    </w:tbl>
    <w:p>
      <w:pPr>
        <w:spacing w:after="0" w:line="222" w:lineRule="exact"/>
        <w:rPr>
          <w:sz w:val="20"/>
        </w:rPr>
        <w:sectPr>
          <w:headerReference w:type="default" r:id="rId99"/>
          <w:footerReference w:type="default" r:id="rId100"/>
          <w:footerReference w:type="even" r:id="rId101"/>
          <w:pgSz w:w="15840" w:h="12240" w:orient="landscape"/>
          <w:pgMar w:header="0" w:footer="690" w:top="1080" w:bottom="920" w:left="340" w:right="180"/>
          <w:pgNumType w:start="43"/>
        </w:sectPr>
      </w:pPr>
    </w:p>
    <w:p>
      <w:pPr>
        <w:pStyle w:val="BodyText"/>
        <w:spacing w:after="1"/>
        <w:rPr>
          <w:rFonts w:ascii="Arial"/>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8"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00-</w:t>
            </w:r>
            <w:r>
              <w:rPr>
                <w:b/>
                <w:spacing w:val="-4"/>
                <w:sz w:val="20"/>
              </w:rPr>
              <w:t>0000</w:t>
            </w:r>
          </w:p>
        </w:tc>
        <w:tc>
          <w:tcPr>
            <w:tcW w:w="3192" w:type="dxa"/>
            <w:shd w:val="clear" w:color="auto" w:fill="DBDBDB"/>
          </w:tcPr>
          <w:p>
            <w:pPr>
              <w:pStyle w:val="TableParagraph"/>
              <w:spacing w:line="225" w:lineRule="exact"/>
              <w:ind w:left="108"/>
              <w:jc w:val="left"/>
              <w:rPr>
                <w:b/>
                <w:sz w:val="20"/>
              </w:rPr>
            </w:pPr>
            <w:r>
              <w:rPr>
                <w:b/>
                <w:sz w:val="20"/>
              </w:rPr>
              <w:t>TOTAL,</w:t>
            </w:r>
            <w:r>
              <w:rPr>
                <w:b/>
                <w:spacing w:val="-6"/>
                <w:sz w:val="20"/>
              </w:rPr>
              <w:t> </w:t>
            </w:r>
            <w:r>
              <w:rPr>
                <w:b/>
                <w:sz w:val="20"/>
              </w:rPr>
              <w:t>ALL</w:t>
            </w:r>
            <w:r>
              <w:rPr>
                <w:b/>
                <w:spacing w:val="-6"/>
                <w:sz w:val="20"/>
              </w:rPr>
              <w:t> </w:t>
            </w:r>
            <w:r>
              <w:rPr>
                <w:b/>
                <w:spacing w:val="-2"/>
                <w:sz w:val="20"/>
              </w:rPr>
              <w:t>OCCUPATIONS</w:t>
            </w:r>
          </w:p>
        </w:tc>
        <w:tc>
          <w:tcPr>
            <w:tcW w:w="1203" w:type="dxa"/>
            <w:shd w:val="clear" w:color="auto" w:fill="DBDBDB"/>
          </w:tcPr>
          <w:p>
            <w:pPr>
              <w:pStyle w:val="TableParagraph"/>
              <w:spacing w:line="225" w:lineRule="exact"/>
              <w:ind w:right="97"/>
              <w:rPr>
                <w:b/>
                <w:sz w:val="20"/>
              </w:rPr>
            </w:pPr>
            <w:r>
              <w:rPr>
                <w:b/>
                <w:spacing w:val="-2"/>
                <w:sz w:val="20"/>
              </w:rPr>
              <w:t>1,374,448</w:t>
            </w:r>
          </w:p>
        </w:tc>
        <w:tc>
          <w:tcPr>
            <w:tcW w:w="1200" w:type="dxa"/>
            <w:shd w:val="clear" w:color="auto" w:fill="DBDBDB"/>
          </w:tcPr>
          <w:p>
            <w:pPr>
              <w:pStyle w:val="TableParagraph"/>
              <w:spacing w:line="225" w:lineRule="exact"/>
              <w:ind w:right="97"/>
              <w:rPr>
                <w:b/>
                <w:sz w:val="20"/>
              </w:rPr>
            </w:pPr>
            <w:r>
              <w:rPr>
                <w:b/>
                <w:spacing w:val="-2"/>
                <w:sz w:val="20"/>
              </w:rPr>
              <w:t>1,498,835</w:t>
            </w:r>
          </w:p>
        </w:tc>
        <w:tc>
          <w:tcPr>
            <w:tcW w:w="893" w:type="dxa"/>
            <w:shd w:val="clear" w:color="auto" w:fill="DBDBDB"/>
          </w:tcPr>
          <w:p>
            <w:pPr>
              <w:pStyle w:val="TableParagraph"/>
              <w:spacing w:line="225" w:lineRule="exact"/>
              <w:ind w:right="95"/>
              <w:rPr>
                <w:b/>
                <w:sz w:val="20"/>
              </w:rPr>
            </w:pPr>
            <w:r>
              <w:rPr>
                <w:b/>
                <w:spacing w:val="-2"/>
                <w:sz w:val="20"/>
              </w:rPr>
              <w:t>124,387</w:t>
            </w:r>
          </w:p>
        </w:tc>
        <w:tc>
          <w:tcPr>
            <w:tcW w:w="913" w:type="dxa"/>
            <w:shd w:val="clear" w:color="auto" w:fill="DBDBDB"/>
          </w:tcPr>
          <w:p>
            <w:pPr>
              <w:pStyle w:val="TableParagraph"/>
              <w:spacing w:line="225" w:lineRule="exact"/>
              <w:ind w:right="97"/>
              <w:rPr>
                <w:b/>
                <w:sz w:val="20"/>
              </w:rPr>
            </w:pPr>
            <w:r>
              <w:rPr>
                <w:b/>
                <w:spacing w:val="-2"/>
                <w:sz w:val="20"/>
              </w:rPr>
              <w:t>9.05%</w:t>
            </w:r>
          </w:p>
        </w:tc>
        <w:tc>
          <w:tcPr>
            <w:tcW w:w="908" w:type="dxa"/>
            <w:shd w:val="clear" w:color="auto" w:fill="DBDBDB"/>
          </w:tcPr>
          <w:p>
            <w:pPr>
              <w:pStyle w:val="TableParagraph"/>
              <w:spacing w:line="225" w:lineRule="exact"/>
              <w:ind w:right="97"/>
              <w:rPr>
                <w:b/>
                <w:sz w:val="20"/>
              </w:rPr>
            </w:pPr>
            <w:r>
              <w:rPr>
                <w:b/>
                <w:spacing w:val="-2"/>
                <w:sz w:val="20"/>
              </w:rPr>
              <w:t>62,624</w:t>
            </w:r>
          </w:p>
        </w:tc>
        <w:tc>
          <w:tcPr>
            <w:tcW w:w="966" w:type="dxa"/>
            <w:shd w:val="clear" w:color="auto" w:fill="DBDBDB"/>
          </w:tcPr>
          <w:p>
            <w:pPr>
              <w:pStyle w:val="TableParagraph"/>
              <w:spacing w:line="225" w:lineRule="exact"/>
              <w:ind w:right="98"/>
              <w:rPr>
                <w:b/>
                <w:sz w:val="20"/>
              </w:rPr>
            </w:pPr>
            <w:r>
              <w:rPr>
                <w:b/>
                <w:spacing w:val="-2"/>
                <w:sz w:val="20"/>
              </w:rPr>
              <w:t>94,538</w:t>
            </w:r>
          </w:p>
        </w:tc>
        <w:tc>
          <w:tcPr>
            <w:tcW w:w="884" w:type="dxa"/>
            <w:shd w:val="clear" w:color="auto" w:fill="DBDBDB"/>
          </w:tcPr>
          <w:p>
            <w:pPr>
              <w:pStyle w:val="TableParagraph"/>
              <w:spacing w:line="225" w:lineRule="exact"/>
              <w:ind w:right="99"/>
              <w:rPr>
                <w:b/>
                <w:sz w:val="20"/>
              </w:rPr>
            </w:pPr>
            <w:r>
              <w:rPr>
                <w:b/>
                <w:spacing w:val="-2"/>
                <w:sz w:val="20"/>
              </w:rPr>
              <w:t>12,439</w:t>
            </w:r>
          </w:p>
        </w:tc>
        <w:tc>
          <w:tcPr>
            <w:tcW w:w="810" w:type="dxa"/>
            <w:shd w:val="clear" w:color="auto" w:fill="DBDBDB"/>
          </w:tcPr>
          <w:p>
            <w:pPr>
              <w:pStyle w:val="TableParagraph"/>
              <w:spacing w:line="225" w:lineRule="exact"/>
              <w:ind w:right="100"/>
              <w:rPr>
                <w:b/>
                <w:sz w:val="20"/>
              </w:rPr>
            </w:pPr>
            <w:r>
              <w:rPr>
                <w:b/>
                <w:spacing w:val="-2"/>
                <w:sz w:val="20"/>
              </w:rPr>
              <w:t>169,601</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3"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11-</w:t>
            </w:r>
            <w:r>
              <w:rPr>
                <w:b/>
                <w:spacing w:val="-4"/>
                <w:sz w:val="20"/>
              </w:rPr>
              <w:t>0000</w:t>
            </w:r>
          </w:p>
        </w:tc>
        <w:tc>
          <w:tcPr>
            <w:tcW w:w="3192" w:type="dxa"/>
            <w:shd w:val="clear" w:color="auto" w:fill="DBDBDB"/>
          </w:tcPr>
          <w:p>
            <w:pPr>
              <w:pStyle w:val="TableParagraph"/>
              <w:spacing w:line="225" w:lineRule="exact"/>
              <w:ind w:left="108"/>
              <w:jc w:val="left"/>
              <w:rPr>
                <w:b/>
                <w:sz w:val="20"/>
              </w:rPr>
            </w:pPr>
            <w:r>
              <w:rPr>
                <w:b/>
                <w:w w:val="95"/>
                <w:sz w:val="20"/>
              </w:rPr>
              <w:t>MANAGEMENT</w:t>
            </w:r>
            <w:r>
              <w:rPr>
                <w:b/>
                <w:spacing w:val="46"/>
                <w:sz w:val="20"/>
              </w:rPr>
              <w:t> </w:t>
            </w:r>
            <w:r>
              <w:rPr>
                <w:b/>
                <w:spacing w:val="-2"/>
                <w:w w:val="95"/>
                <w:sz w:val="20"/>
              </w:rPr>
              <w:t>OCCUPATIONS</w:t>
            </w:r>
          </w:p>
        </w:tc>
        <w:tc>
          <w:tcPr>
            <w:tcW w:w="1203" w:type="dxa"/>
            <w:shd w:val="clear" w:color="auto" w:fill="DBDBDB"/>
          </w:tcPr>
          <w:p>
            <w:pPr>
              <w:pStyle w:val="TableParagraph"/>
              <w:spacing w:line="225" w:lineRule="exact"/>
              <w:ind w:right="98"/>
              <w:rPr>
                <w:b/>
                <w:sz w:val="20"/>
              </w:rPr>
            </w:pPr>
            <w:r>
              <w:rPr>
                <w:b/>
                <w:spacing w:val="-2"/>
                <w:sz w:val="20"/>
              </w:rPr>
              <w:t>121,066</w:t>
            </w:r>
          </w:p>
        </w:tc>
        <w:tc>
          <w:tcPr>
            <w:tcW w:w="1200" w:type="dxa"/>
            <w:shd w:val="clear" w:color="auto" w:fill="DBDBDB"/>
          </w:tcPr>
          <w:p>
            <w:pPr>
              <w:pStyle w:val="TableParagraph"/>
              <w:spacing w:line="225" w:lineRule="exact"/>
              <w:ind w:right="98"/>
              <w:rPr>
                <w:b/>
                <w:sz w:val="20"/>
              </w:rPr>
            </w:pPr>
            <w:r>
              <w:rPr>
                <w:b/>
                <w:spacing w:val="-2"/>
                <w:sz w:val="20"/>
              </w:rPr>
              <w:t>128,900</w:t>
            </w:r>
          </w:p>
        </w:tc>
        <w:tc>
          <w:tcPr>
            <w:tcW w:w="893" w:type="dxa"/>
            <w:shd w:val="clear" w:color="auto" w:fill="DBDBDB"/>
          </w:tcPr>
          <w:p>
            <w:pPr>
              <w:pStyle w:val="TableParagraph"/>
              <w:spacing w:line="225" w:lineRule="exact"/>
              <w:ind w:right="95"/>
              <w:rPr>
                <w:b/>
                <w:sz w:val="20"/>
              </w:rPr>
            </w:pPr>
            <w:r>
              <w:rPr>
                <w:b/>
                <w:spacing w:val="-2"/>
                <w:sz w:val="20"/>
              </w:rPr>
              <w:t>7,834</w:t>
            </w:r>
          </w:p>
        </w:tc>
        <w:tc>
          <w:tcPr>
            <w:tcW w:w="913" w:type="dxa"/>
            <w:shd w:val="clear" w:color="auto" w:fill="DBDBDB"/>
          </w:tcPr>
          <w:p>
            <w:pPr>
              <w:pStyle w:val="TableParagraph"/>
              <w:spacing w:line="225" w:lineRule="exact"/>
              <w:ind w:right="97"/>
              <w:rPr>
                <w:b/>
                <w:sz w:val="20"/>
              </w:rPr>
            </w:pPr>
            <w:r>
              <w:rPr>
                <w:b/>
                <w:spacing w:val="-2"/>
                <w:sz w:val="20"/>
              </w:rPr>
              <w:t>6.47%</w:t>
            </w:r>
          </w:p>
        </w:tc>
        <w:tc>
          <w:tcPr>
            <w:tcW w:w="908" w:type="dxa"/>
            <w:shd w:val="clear" w:color="auto" w:fill="DBDBDB"/>
          </w:tcPr>
          <w:p>
            <w:pPr>
              <w:pStyle w:val="TableParagraph"/>
              <w:spacing w:line="225" w:lineRule="exact"/>
              <w:ind w:right="97"/>
              <w:rPr>
                <w:b/>
                <w:sz w:val="20"/>
              </w:rPr>
            </w:pPr>
            <w:r>
              <w:rPr>
                <w:b/>
                <w:spacing w:val="-2"/>
                <w:sz w:val="20"/>
              </w:rPr>
              <w:t>4,630</w:t>
            </w:r>
          </w:p>
        </w:tc>
        <w:tc>
          <w:tcPr>
            <w:tcW w:w="966" w:type="dxa"/>
            <w:shd w:val="clear" w:color="auto" w:fill="DBDBDB"/>
          </w:tcPr>
          <w:p>
            <w:pPr>
              <w:pStyle w:val="TableParagraph"/>
              <w:spacing w:line="225" w:lineRule="exact"/>
              <w:ind w:right="98"/>
              <w:rPr>
                <w:b/>
                <w:sz w:val="20"/>
              </w:rPr>
            </w:pPr>
            <w:r>
              <w:rPr>
                <w:b/>
                <w:spacing w:val="-2"/>
                <w:sz w:val="20"/>
              </w:rPr>
              <w:t>5,958</w:t>
            </w:r>
          </w:p>
        </w:tc>
        <w:tc>
          <w:tcPr>
            <w:tcW w:w="884" w:type="dxa"/>
            <w:shd w:val="clear" w:color="auto" w:fill="DBDBDB"/>
          </w:tcPr>
          <w:p>
            <w:pPr>
              <w:pStyle w:val="TableParagraph"/>
              <w:spacing w:line="225" w:lineRule="exact"/>
              <w:ind w:right="99"/>
              <w:rPr>
                <w:b/>
                <w:sz w:val="20"/>
              </w:rPr>
            </w:pPr>
            <w:r>
              <w:rPr>
                <w:b/>
                <w:spacing w:val="-5"/>
                <w:sz w:val="20"/>
              </w:rPr>
              <w:t>783</w:t>
            </w:r>
          </w:p>
        </w:tc>
        <w:tc>
          <w:tcPr>
            <w:tcW w:w="810" w:type="dxa"/>
            <w:shd w:val="clear" w:color="auto" w:fill="DBDBDB"/>
          </w:tcPr>
          <w:p>
            <w:pPr>
              <w:pStyle w:val="TableParagraph"/>
              <w:spacing w:line="225" w:lineRule="exact"/>
              <w:ind w:right="100"/>
              <w:rPr>
                <w:b/>
                <w:sz w:val="20"/>
              </w:rPr>
            </w:pPr>
            <w:r>
              <w:rPr>
                <w:b/>
                <w:spacing w:val="-2"/>
                <w:sz w:val="20"/>
              </w:rPr>
              <w:t>11,371</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3"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254" w:hRule="atLeast"/>
        </w:trPr>
        <w:tc>
          <w:tcPr>
            <w:tcW w:w="888" w:type="dxa"/>
            <w:shd w:val="clear" w:color="auto" w:fill="A4A4A4"/>
          </w:tcPr>
          <w:p>
            <w:pPr>
              <w:pStyle w:val="TableParagraph"/>
              <w:spacing w:line="223" w:lineRule="exact" w:before="12"/>
              <w:ind w:right="165"/>
              <w:rPr>
                <w:b/>
                <w:i/>
                <w:sz w:val="20"/>
              </w:rPr>
            </w:pPr>
            <w:r>
              <w:rPr>
                <w:b/>
                <w:i/>
                <w:w w:val="95"/>
                <w:sz w:val="20"/>
              </w:rPr>
              <w:t>11-</w:t>
            </w:r>
            <w:r>
              <w:rPr>
                <w:b/>
                <w:i/>
                <w:spacing w:val="-4"/>
                <w:sz w:val="20"/>
              </w:rPr>
              <w:t>1000</w:t>
            </w:r>
          </w:p>
        </w:tc>
        <w:tc>
          <w:tcPr>
            <w:tcW w:w="3192" w:type="dxa"/>
            <w:shd w:val="clear" w:color="auto" w:fill="DBDBDB"/>
          </w:tcPr>
          <w:p>
            <w:pPr>
              <w:pStyle w:val="TableParagraph"/>
              <w:spacing w:line="223" w:lineRule="exact" w:before="12"/>
              <w:ind w:left="108"/>
              <w:jc w:val="left"/>
              <w:rPr>
                <w:b/>
                <w:i/>
                <w:sz w:val="20"/>
              </w:rPr>
            </w:pPr>
            <w:r>
              <w:rPr>
                <w:b/>
                <w:i/>
                <w:sz w:val="20"/>
              </w:rPr>
              <w:t>Top</w:t>
            </w:r>
            <w:r>
              <w:rPr>
                <w:b/>
                <w:i/>
                <w:spacing w:val="-5"/>
                <w:sz w:val="20"/>
              </w:rPr>
              <w:t> </w:t>
            </w:r>
            <w:r>
              <w:rPr>
                <w:b/>
                <w:i/>
                <w:spacing w:val="-2"/>
                <w:sz w:val="20"/>
              </w:rPr>
              <w:t>Executives</w:t>
            </w:r>
          </w:p>
        </w:tc>
        <w:tc>
          <w:tcPr>
            <w:tcW w:w="1203" w:type="dxa"/>
            <w:shd w:val="clear" w:color="auto" w:fill="DBDBDB"/>
          </w:tcPr>
          <w:p>
            <w:pPr>
              <w:pStyle w:val="TableParagraph"/>
              <w:spacing w:line="223" w:lineRule="exact" w:before="12"/>
              <w:ind w:right="98"/>
              <w:rPr>
                <w:b/>
                <w:i/>
                <w:sz w:val="20"/>
              </w:rPr>
            </w:pPr>
            <w:r>
              <w:rPr>
                <w:b/>
                <w:i/>
                <w:spacing w:val="-2"/>
                <w:sz w:val="20"/>
              </w:rPr>
              <w:t>26,863</w:t>
            </w:r>
          </w:p>
        </w:tc>
        <w:tc>
          <w:tcPr>
            <w:tcW w:w="1200" w:type="dxa"/>
            <w:shd w:val="clear" w:color="auto" w:fill="DBDBDB"/>
          </w:tcPr>
          <w:p>
            <w:pPr>
              <w:pStyle w:val="TableParagraph"/>
              <w:spacing w:line="223" w:lineRule="exact" w:before="12"/>
              <w:ind w:right="98"/>
              <w:rPr>
                <w:b/>
                <w:i/>
                <w:sz w:val="20"/>
              </w:rPr>
            </w:pPr>
            <w:r>
              <w:rPr>
                <w:b/>
                <w:i/>
                <w:spacing w:val="-2"/>
                <w:sz w:val="20"/>
              </w:rPr>
              <w:t>29,727</w:t>
            </w:r>
          </w:p>
        </w:tc>
        <w:tc>
          <w:tcPr>
            <w:tcW w:w="893" w:type="dxa"/>
            <w:shd w:val="clear" w:color="auto" w:fill="DBDBDB"/>
          </w:tcPr>
          <w:p>
            <w:pPr>
              <w:pStyle w:val="TableParagraph"/>
              <w:spacing w:line="223" w:lineRule="exact" w:before="12"/>
              <w:ind w:right="95"/>
              <w:rPr>
                <w:b/>
                <w:i/>
                <w:sz w:val="20"/>
              </w:rPr>
            </w:pPr>
            <w:r>
              <w:rPr>
                <w:b/>
                <w:i/>
                <w:spacing w:val="-2"/>
                <w:sz w:val="20"/>
              </w:rPr>
              <w:t>2,864</w:t>
            </w:r>
          </w:p>
        </w:tc>
        <w:tc>
          <w:tcPr>
            <w:tcW w:w="913" w:type="dxa"/>
            <w:shd w:val="clear" w:color="auto" w:fill="DBDBDB"/>
          </w:tcPr>
          <w:p>
            <w:pPr>
              <w:pStyle w:val="TableParagraph"/>
              <w:spacing w:line="223" w:lineRule="exact" w:before="12"/>
              <w:ind w:right="97"/>
              <w:rPr>
                <w:b/>
                <w:i/>
                <w:sz w:val="20"/>
              </w:rPr>
            </w:pPr>
            <w:r>
              <w:rPr>
                <w:b/>
                <w:i/>
                <w:spacing w:val="-2"/>
                <w:sz w:val="20"/>
              </w:rPr>
              <w:t>10.66%</w:t>
            </w:r>
          </w:p>
        </w:tc>
        <w:tc>
          <w:tcPr>
            <w:tcW w:w="908" w:type="dxa"/>
            <w:shd w:val="clear" w:color="auto" w:fill="DBDBDB"/>
          </w:tcPr>
          <w:p>
            <w:pPr>
              <w:pStyle w:val="TableParagraph"/>
              <w:spacing w:line="223" w:lineRule="exact" w:before="12"/>
              <w:ind w:right="97"/>
              <w:rPr>
                <w:b/>
                <w:i/>
                <w:sz w:val="20"/>
              </w:rPr>
            </w:pPr>
            <w:r>
              <w:rPr>
                <w:b/>
                <w:i/>
                <w:spacing w:val="-5"/>
                <w:sz w:val="20"/>
              </w:rPr>
              <w:t>593</w:t>
            </w:r>
          </w:p>
        </w:tc>
        <w:tc>
          <w:tcPr>
            <w:tcW w:w="966" w:type="dxa"/>
            <w:shd w:val="clear" w:color="auto" w:fill="DBDBDB"/>
          </w:tcPr>
          <w:p>
            <w:pPr>
              <w:pStyle w:val="TableParagraph"/>
              <w:spacing w:line="223" w:lineRule="exact" w:before="12"/>
              <w:ind w:right="98"/>
              <w:rPr>
                <w:b/>
                <w:i/>
                <w:sz w:val="20"/>
              </w:rPr>
            </w:pPr>
            <w:r>
              <w:rPr>
                <w:b/>
                <w:i/>
                <w:spacing w:val="-2"/>
                <w:sz w:val="20"/>
              </w:rPr>
              <w:t>1,667</w:t>
            </w:r>
          </w:p>
        </w:tc>
        <w:tc>
          <w:tcPr>
            <w:tcW w:w="884" w:type="dxa"/>
            <w:shd w:val="clear" w:color="auto" w:fill="DBDBDB"/>
          </w:tcPr>
          <w:p>
            <w:pPr>
              <w:pStyle w:val="TableParagraph"/>
              <w:spacing w:line="223" w:lineRule="exact" w:before="12"/>
              <w:ind w:right="99"/>
              <w:rPr>
                <w:b/>
                <w:i/>
                <w:sz w:val="20"/>
              </w:rPr>
            </w:pPr>
            <w:r>
              <w:rPr>
                <w:b/>
                <w:i/>
                <w:spacing w:val="-5"/>
                <w:sz w:val="20"/>
              </w:rPr>
              <w:t>286</w:t>
            </w:r>
          </w:p>
        </w:tc>
        <w:tc>
          <w:tcPr>
            <w:tcW w:w="810" w:type="dxa"/>
            <w:shd w:val="clear" w:color="auto" w:fill="DBDBDB"/>
          </w:tcPr>
          <w:p>
            <w:pPr>
              <w:pStyle w:val="TableParagraph"/>
              <w:spacing w:line="223" w:lineRule="exact" w:before="12"/>
              <w:ind w:right="99"/>
              <w:rPr>
                <w:b/>
                <w:i/>
                <w:sz w:val="20"/>
              </w:rPr>
            </w:pPr>
            <w:r>
              <w:rPr>
                <w:b/>
                <w:i/>
                <w:spacing w:val="-2"/>
                <w:sz w:val="20"/>
              </w:rPr>
              <w:t>2,546</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11-</w:t>
            </w:r>
            <w:r>
              <w:rPr>
                <w:b/>
                <w:spacing w:val="-4"/>
                <w:sz w:val="20"/>
              </w:rPr>
              <w:t>1011</w:t>
            </w:r>
          </w:p>
        </w:tc>
        <w:tc>
          <w:tcPr>
            <w:tcW w:w="3192" w:type="dxa"/>
            <w:shd w:val="clear" w:color="auto" w:fill="ECECEC"/>
          </w:tcPr>
          <w:p>
            <w:pPr>
              <w:pStyle w:val="TableParagraph"/>
              <w:spacing w:line="225" w:lineRule="exact"/>
              <w:ind w:left="108"/>
              <w:jc w:val="left"/>
              <w:rPr>
                <w:sz w:val="20"/>
              </w:rPr>
            </w:pPr>
            <w:r>
              <w:rPr>
                <w:sz w:val="20"/>
              </w:rPr>
              <w:t>Chief</w:t>
            </w:r>
            <w:r>
              <w:rPr>
                <w:spacing w:val="-5"/>
                <w:sz w:val="20"/>
              </w:rPr>
              <w:t> </w:t>
            </w:r>
            <w:r>
              <w:rPr>
                <w:spacing w:val="-2"/>
                <w:sz w:val="20"/>
              </w:rPr>
              <w:t>Executives</w:t>
            </w:r>
          </w:p>
        </w:tc>
        <w:tc>
          <w:tcPr>
            <w:tcW w:w="1203" w:type="dxa"/>
            <w:shd w:val="clear" w:color="auto" w:fill="ECECEC"/>
          </w:tcPr>
          <w:p>
            <w:pPr>
              <w:pStyle w:val="TableParagraph"/>
              <w:spacing w:line="225" w:lineRule="exact"/>
              <w:ind w:right="98"/>
              <w:rPr>
                <w:sz w:val="20"/>
              </w:rPr>
            </w:pPr>
            <w:r>
              <w:rPr>
                <w:spacing w:val="-2"/>
                <w:sz w:val="20"/>
              </w:rPr>
              <w:t>3,139</w:t>
            </w:r>
          </w:p>
        </w:tc>
        <w:tc>
          <w:tcPr>
            <w:tcW w:w="1200" w:type="dxa"/>
            <w:shd w:val="clear" w:color="auto" w:fill="ECECEC"/>
          </w:tcPr>
          <w:p>
            <w:pPr>
              <w:pStyle w:val="TableParagraph"/>
              <w:spacing w:line="225" w:lineRule="exact"/>
              <w:ind w:right="98"/>
              <w:rPr>
                <w:sz w:val="20"/>
              </w:rPr>
            </w:pPr>
            <w:r>
              <w:rPr>
                <w:spacing w:val="-2"/>
                <w:sz w:val="20"/>
              </w:rPr>
              <w:t>3,142</w:t>
            </w:r>
          </w:p>
        </w:tc>
        <w:tc>
          <w:tcPr>
            <w:tcW w:w="893" w:type="dxa"/>
            <w:shd w:val="clear" w:color="auto" w:fill="ECECEC"/>
          </w:tcPr>
          <w:p>
            <w:pPr>
              <w:pStyle w:val="TableParagraph"/>
              <w:spacing w:line="225" w:lineRule="exact"/>
              <w:ind w:right="96"/>
              <w:rPr>
                <w:sz w:val="20"/>
              </w:rPr>
            </w:pPr>
            <w:r>
              <w:rPr>
                <w:w w:val="99"/>
                <w:sz w:val="20"/>
              </w:rPr>
              <w:t>3</w:t>
            </w:r>
          </w:p>
        </w:tc>
        <w:tc>
          <w:tcPr>
            <w:tcW w:w="913" w:type="dxa"/>
            <w:shd w:val="clear" w:color="auto" w:fill="ECECEC"/>
          </w:tcPr>
          <w:p>
            <w:pPr>
              <w:pStyle w:val="TableParagraph"/>
              <w:spacing w:line="225" w:lineRule="exact"/>
              <w:ind w:right="97"/>
              <w:rPr>
                <w:sz w:val="20"/>
              </w:rPr>
            </w:pPr>
            <w:r>
              <w:rPr>
                <w:spacing w:val="-2"/>
                <w:sz w:val="20"/>
              </w:rPr>
              <w:t>0.10%</w:t>
            </w:r>
          </w:p>
        </w:tc>
        <w:tc>
          <w:tcPr>
            <w:tcW w:w="908" w:type="dxa"/>
            <w:shd w:val="clear" w:color="auto" w:fill="ECECEC"/>
          </w:tcPr>
          <w:p>
            <w:pPr>
              <w:pStyle w:val="TableParagraph"/>
              <w:spacing w:line="225" w:lineRule="exact"/>
              <w:ind w:right="97"/>
              <w:rPr>
                <w:sz w:val="20"/>
              </w:rPr>
            </w:pPr>
            <w:r>
              <w:rPr>
                <w:spacing w:val="-5"/>
                <w:sz w:val="20"/>
              </w:rPr>
              <w:t>86</w:t>
            </w:r>
          </w:p>
        </w:tc>
        <w:tc>
          <w:tcPr>
            <w:tcW w:w="966" w:type="dxa"/>
            <w:shd w:val="clear" w:color="auto" w:fill="ECECEC"/>
          </w:tcPr>
          <w:p>
            <w:pPr>
              <w:pStyle w:val="TableParagraph"/>
              <w:spacing w:line="225" w:lineRule="exact"/>
              <w:ind w:right="98"/>
              <w:rPr>
                <w:sz w:val="20"/>
              </w:rPr>
            </w:pPr>
            <w:r>
              <w:rPr>
                <w:spacing w:val="-5"/>
                <w:sz w:val="20"/>
              </w:rPr>
              <w:t>127</w:t>
            </w:r>
          </w:p>
        </w:tc>
        <w:tc>
          <w:tcPr>
            <w:tcW w:w="884" w:type="dxa"/>
            <w:shd w:val="clear" w:color="auto" w:fill="ECECEC"/>
          </w:tcPr>
          <w:p>
            <w:pPr>
              <w:pStyle w:val="TableParagraph"/>
              <w:spacing w:line="225" w:lineRule="exact"/>
              <w:ind w:right="99"/>
              <w:rPr>
                <w:sz w:val="20"/>
              </w:rPr>
            </w:pPr>
            <w:r>
              <w:rPr>
                <w:w w:val="99"/>
                <w:sz w:val="20"/>
              </w:rPr>
              <w:t>0</w:t>
            </w:r>
          </w:p>
        </w:tc>
        <w:tc>
          <w:tcPr>
            <w:tcW w:w="810" w:type="dxa"/>
            <w:shd w:val="clear" w:color="auto" w:fill="ECECEC"/>
          </w:tcPr>
          <w:p>
            <w:pPr>
              <w:pStyle w:val="TableParagraph"/>
              <w:spacing w:line="225" w:lineRule="exact"/>
              <w:ind w:right="100"/>
              <w:rPr>
                <w:sz w:val="20"/>
              </w:rPr>
            </w:pPr>
            <w:r>
              <w:rPr>
                <w:spacing w:val="-5"/>
                <w:sz w:val="20"/>
              </w:rPr>
              <w:t>213</w:t>
            </w:r>
          </w:p>
        </w:tc>
        <w:tc>
          <w:tcPr>
            <w:tcW w:w="1011" w:type="dxa"/>
            <w:shd w:val="clear" w:color="auto" w:fill="ECECEC"/>
          </w:tcPr>
          <w:p>
            <w:pPr>
              <w:pStyle w:val="TableParagraph"/>
              <w:spacing w:line="225" w:lineRule="exact"/>
              <w:ind w:left="89" w:right="93"/>
              <w:jc w:val="center"/>
              <w:rPr>
                <w:sz w:val="20"/>
              </w:rPr>
            </w:pPr>
            <w:r>
              <w:rPr>
                <w:spacing w:val="-5"/>
                <w:sz w:val="20"/>
              </w:rPr>
              <w:t>BD</w:t>
            </w:r>
          </w:p>
        </w:tc>
        <w:tc>
          <w:tcPr>
            <w:tcW w:w="1093" w:type="dxa"/>
            <w:shd w:val="clear" w:color="auto" w:fill="ECECEC"/>
          </w:tcPr>
          <w:p>
            <w:pPr>
              <w:pStyle w:val="TableParagraph"/>
              <w:spacing w:line="225" w:lineRule="exact"/>
              <w:ind w:left="333" w:right="333"/>
              <w:jc w:val="center"/>
              <w:rPr>
                <w:sz w:val="20"/>
              </w:rPr>
            </w:pPr>
            <w:r>
              <w:rPr>
                <w:spacing w:val="-5"/>
                <w:sz w:val="20"/>
              </w:rPr>
              <w:t>5+</w:t>
            </w:r>
          </w:p>
        </w:tc>
        <w:tc>
          <w:tcPr>
            <w:tcW w:w="863" w:type="dxa"/>
            <w:shd w:val="clear" w:color="auto" w:fill="ECECEC"/>
          </w:tcPr>
          <w:p>
            <w:pPr>
              <w:pStyle w:val="TableParagraph"/>
              <w:spacing w:line="225" w:lineRule="exact"/>
              <w:ind w:left="137" w:right="138"/>
              <w:jc w:val="center"/>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11-</w:t>
            </w:r>
            <w:r>
              <w:rPr>
                <w:b/>
                <w:spacing w:val="-4"/>
                <w:sz w:val="20"/>
              </w:rPr>
              <w:t>1021</w:t>
            </w:r>
          </w:p>
        </w:tc>
        <w:tc>
          <w:tcPr>
            <w:tcW w:w="3192" w:type="dxa"/>
            <w:shd w:val="clear" w:color="auto" w:fill="DBDBDB"/>
          </w:tcPr>
          <w:p>
            <w:pPr>
              <w:pStyle w:val="TableParagraph"/>
              <w:spacing w:line="222" w:lineRule="exact"/>
              <w:ind w:left="108"/>
              <w:jc w:val="left"/>
              <w:rPr>
                <w:sz w:val="20"/>
              </w:rPr>
            </w:pPr>
            <w:r>
              <w:rPr>
                <w:sz w:val="20"/>
              </w:rPr>
              <w:t>General</w:t>
            </w:r>
            <w:r>
              <w:rPr>
                <w:spacing w:val="-11"/>
                <w:sz w:val="20"/>
              </w:rPr>
              <w:t> </w:t>
            </w:r>
            <w:r>
              <w:rPr>
                <w:sz w:val="20"/>
              </w:rPr>
              <w:t>and</w:t>
            </w:r>
            <w:r>
              <w:rPr>
                <w:spacing w:val="-9"/>
                <w:sz w:val="20"/>
              </w:rPr>
              <w:t> </w:t>
            </w:r>
            <w:r>
              <w:rPr>
                <w:sz w:val="20"/>
              </w:rPr>
              <w:t>Operations</w:t>
            </w:r>
            <w:r>
              <w:rPr>
                <w:spacing w:val="-10"/>
                <w:sz w:val="20"/>
              </w:rPr>
              <w:t> </w:t>
            </w:r>
            <w:r>
              <w:rPr>
                <w:spacing w:val="-2"/>
                <w:sz w:val="20"/>
              </w:rPr>
              <w:t>Managers</w:t>
            </w:r>
          </w:p>
        </w:tc>
        <w:tc>
          <w:tcPr>
            <w:tcW w:w="1203" w:type="dxa"/>
            <w:shd w:val="clear" w:color="auto" w:fill="DBDBDB"/>
          </w:tcPr>
          <w:p>
            <w:pPr>
              <w:pStyle w:val="TableParagraph"/>
              <w:spacing w:line="222" w:lineRule="exact"/>
              <w:ind w:right="98"/>
              <w:rPr>
                <w:sz w:val="20"/>
              </w:rPr>
            </w:pPr>
            <w:r>
              <w:rPr>
                <w:spacing w:val="-2"/>
                <w:sz w:val="20"/>
              </w:rPr>
              <w:t>22,345</w:t>
            </w:r>
          </w:p>
        </w:tc>
        <w:tc>
          <w:tcPr>
            <w:tcW w:w="1200" w:type="dxa"/>
            <w:shd w:val="clear" w:color="auto" w:fill="DBDBDB"/>
          </w:tcPr>
          <w:p>
            <w:pPr>
              <w:pStyle w:val="TableParagraph"/>
              <w:spacing w:line="222" w:lineRule="exact"/>
              <w:ind w:right="98"/>
              <w:rPr>
                <w:sz w:val="20"/>
              </w:rPr>
            </w:pPr>
            <w:r>
              <w:rPr>
                <w:spacing w:val="-2"/>
                <w:sz w:val="20"/>
              </w:rPr>
              <w:t>25,044</w:t>
            </w:r>
          </w:p>
        </w:tc>
        <w:tc>
          <w:tcPr>
            <w:tcW w:w="893" w:type="dxa"/>
            <w:shd w:val="clear" w:color="auto" w:fill="DBDBDB"/>
          </w:tcPr>
          <w:p>
            <w:pPr>
              <w:pStyle w:val="TableParagraph"/>
              <w:spacing w:line="222" w:lineRule="exact"/>
              <w:ind w:right="95"/>
              <w:rPr>
                <w:sz w:val="20"/>
              </w:rPr>
            </w:pPr>
            <w:r>
              <w:rPr>
                <w:spacing w:val="-2"/>
                <w:sz w:val="20"/>
              </w:rPr>
              <w:t>2,699</w:t>
            </w:r>
          </w:p>
        </w:tc>
        <w:tc>
          <w:tcPr>
            <w:tcW w:w="913" w:type="dxa"/>
            <w:shd w:val="clear" w:color="auto" w:fill="DBDBDB"/>
          </w:tcPr>
          <w:p>
            <w:pPr>
              <w:pStyle w:val="TableParagraph"/>
              <w:spacing w:line="222" w:lineRule="exact"/>
              <w:ind w:right="97"/>
              <w:rPr>
                <w:sz w:val="20"/>
              </w:rPr>
            </w:pPr>
            <w:r>
              <w:rPr>
                <w:spacing w:val="-2"/>
                <w:sz w:val="20"/>
              </w:rPr>
              <w:t>12.08%</w:t>
            </w:r>
          </w:p>
        </w:tc>
        <w:tc>
          <w:tcPr>
            <w:tcW w:w="908" w:type="dxa"/>
            <w:shd w:val="clear" w:color="auto" w:fill="DBDBDB"/>
          </w:tcPr>
          <w:p>
            <w:pPr>
              <w:pStyle w:val="TableParagraph"/>
              <w:spacing w:line="222" w:lineRule="exact"/>
              <w:ind w:right="97"/>
              <w:rPr>
                <w:sz w:val="20"/>
              </w:rPr>
            </w:pPr>
            <w:r>
              <w:rPr>
                <w:spacing w:val="-5"/>
                <w:sz w:val="20"/>
              </w:rPr>
              <w:t>473</w:t>
            </w:r>
          </w:p>
        </w:tc>
        <w:tc>
          <w:tcPr>
            <w:tcW w:w="966" w:type="dxa"/>
            <w:shd w:val="clear" w:color="auto" w:fill="DBDBDB"/>
          </w:tcPr>
          <w:p>
            <w:pPr>
              <w:pStyle w:val="TableParagraph"/>
              <w:spacing w:line="222" w:lineRule="exact"/>
              <w:ind w:right="98"/>
              <w:rPr>
                <w:sz w:val="20"/>
              </w:rPr>
            </w:pPr>
            <w:r>
              <w:rPr>
                <w:spacing w:val="-2"/>
                <w:sz w:val="20"/>
              </w:rPr>
              <w:t>1,469</w:t>
            </w:r>
          </w:p>
        </w:tc>
        <w:tc>
          <w:tcPr>
            <w:tcW w:w="884" w:type="dxa"/>
            <w:shd w:val="clear" w:color="auto" w:fill="DBDBDB"/>
          </w:tcPr>
          <w:p>
            <w:pPr>
              <w:pStyle w:val="TableParagraph"/>
              <w:spacing w:line="222" w:lineRule="exact"/>
              <w:ind w:right="99"/>
              <w:rPr>
                <w:sz w:val="20"/>
              </w:rPr>
            </w:pPr>
            <w:r>
              <w:rPr>
                <w:spacing w:val="-5"/>
                <w:sz w:val="20"/>
              </w:rPr>
              <w:t>270</w:t>
            </w:r>
          </w:p>
        </w:tc>
        <w:tc>
          <w:tcPr>
            <w:tcW w:w="810" w:type="dxa"/>
            <w:shd w:val="clear" w:color="auto" w:fill="DBDBDB"/>
          </w:tcPr>
          <w:p>
            <w:pPr>
              <w:pStyle w:val="TableParagraph"/>
              <w:spacing w:line="222" w:lineRule="exact"/>
              <w:ind w:right="99"/>
              <w:rPr>
                <w:sz w:val="20"/>
              </w:rPr>
            </w:pPr>
            <w:r>
              <w:rPr>
                <w:spacing w:val="-2"/>
                <w:sz w:val="20"/>
              </w:rPr>
              <w:t>2,212</w:t>
            </w:r>
          </w:p>
        </w:tc>
        <w:tc>
          <w:tcPr>
            <w:tcW w:w="1011" w:type="dxa"/>
            <w:shd w:val="clear" w:color="auto" w:fill="DBDBDB"/>
          </w:tcPr>
          <w:p>
            <w:pPr>
              <w:pStyle w:val="TableParagraph"/>
              <w:spacing w:line="222" w:lineRule="exact"/>
              <w:ind w:left="89" w:right="93"/>
              <w:jc w:val="center"/>
              <w:rPr>
                <w:sz w:val="20"/>
              </w:rPr>
            </w:pPr>
            <w:r>
              <w:rPr>
                <w:spacing w:val="-5"/>
                <w:sz w:val="20"/>
              </w:rPr>
              <w:t>BD</w:t>
            </w:r>
          </w:p>
        </w:tc>
        <w:tc>
          <w:tcPr>
            <w:tcW w:w="1093" w:type="dxa"/>
            <w:shd w:val="clear" w:color="auto" w:fill="DBDBDB"/>
          </w:tcPr>
          <w:p>
            <w:pPr>
              <w:pStyle w:val="TableParagraph"/>
              <w:spacing w:line="222" w:lineRule="exact"/>
              <w:ind w:left="333" w:right="333"/>
              <w:jc w:val="center"/>
              <w:rPr>
                <w:sz w:val="20"/>
              </w:rPr>
            </w:pPr>
            <w:r>
              <w:rPr>
                <w:spacing w:val="-5"/>
                <w:sz w:val="20"/>
              </w:rPr>
              <w:t>5+</w:t>
            </w:r>
          </w:p>
        </w:tc>
        <w:tc>
          <w:tcPr>
            <w:tcW w:w="863" w:type="dxa"/>
            <w:shd w:val="clear" w:color="auto" w:fill="DBDBDB"/>
          </w:tcPr>
          <w:p>
            <w:pPr>
              <w:pStyle w:val="TableParagraph"/>
              <w:spacing w:line="222" w:lineRule="exact"/>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11-</w:t>
            </w:r>
            <w:r>
              <w:rPr>
                <w:b/>
                <w:spacing w:val="-4"/>
                <w:sz w:val="20"/>
              </w:rPr>
              <w:t>1031</w:t>
            </w:r>
          </w:p>
        </w:tc>
        <w:tc>
          <w:tcPr>
            <w:tcW w:w="3192" w:type="dxa"/>
            <w:shd w:val="clear" w:color="auto" w:fill="ECECEC"/>
          </w:tcPr>
          <w:p>
            <w:pPr>
              <w:pStyle w:val="TableParagraph"/>
              <w:spacing w:line="225" w:lineRule="exact"/>
              <w:ind w:left="108"/>
              <w:jc w:val="left"/>
              <w:rPr>
                <w:sz w:val="20"/>
              </w:rPr>
            </w:pPr>
            <w:r>
              <w:rPr>
                <w:spacing w:val="-2"/>
                <w:sz w:val="20"/>
              </w:rPr>
              <w:t>Legislators</w:t>
            </w:r>
          </w:p>
        </w:tc>
        <w:tc>
          <w:tcPr>
            <w:tcW w:w="1203" w:type="dxa"/>
            <w:shd w:val="clear" w:color="auto" w:fill="ECECEC"/>
          </w:tcPr>
          <w:p>
            <w:pPr>
              <w:pStyle w:val="TableParagraph"/>
              <w:spacing w:line="225" w:lineRule="exact"/>
              <w:ind w:right="98"/>
              <w:rPr>
                <w:sz w:val="20"/>
              </w:rPr>
            </w:pPr>
            <w:r>
              <w:rPr>
                <w:spacing w:val="-2"/>
                <w:sz w:val="20"/>
              </w:rPr>
              <w:t>1,379</w:t>
            </w:r>
          </w:p>
        </w:tc>
        <w:tc>
          <w:tcPr>
            <w:tcW w:w="1200" w:type="dxa"/>
            <w:shd w:val="clear" w:color="auto" w:fill="ECECEC"/>
          </w:tcPr>
          <w:p>
            <w:pPr>
              <w:pStyle w:val="TableParagraph"/>
              <w:spacing w:line="225" w:lineRule="exact"/>
              <w:ind w:right="98"/>
              <w:rPr>
                <w:sz w:val="20"/>
              </w:rPr>
            </w:pPr>
            <w:r>
              <w:rPr>
                <w:spacing w:val="-2"/>
                <w:sz w:val="20"/>
              </w:rPr>
              <w:t>1,541</w:t>
            </w:r>
          </w:p>
        </w:tc>
        <w:tc>
          <w:tcPr>
            <w:tcW w:w="893" w:type="dxa"/>
            <w:shd w:val="clear" w:color="auto" w:fill="ECECEC"/>
          </w:tcPr>
          <w:p>
            <w:pPr>
              <w:pStyle w:val="TableParagraph"/>
              <w:spacing w:line="225" w:lineRule="exact"/>
              <w:ind w:right="96"/>
              <w:rPr>
                <w:sz w:val="20"/>
              </w:rPr>
            </w:pPr>
            <w:r>
              <w:rPr>
                <w:spacing w:val="-5"/>
                <w:sz w:val="20"/>
              </w:rPr>
              <w:t>162</w:t>
            </w:r>
          </w:p>
        </w:tc>
        <w:tc>
          <w:tcPr>
            <w:tcW w:w="913" w:type="dxa"/>
            <w:shd w:val="clear" w:color="auto" w:fill="ECECEC"/>
          </w:tcPr>
          <w:p>
            <w:pPr>
              <w:pStyle w:val="TableParagraph"/>
              <w:spacing w:line="225" w:lineRule="exact"/>
              <w:ind w:right="97"/>
              <w:rPr>
                <w:sz w:val="20"/>
              </w:rPr>
            </w:pPr>
            <w:r>
              <w:rPr>
                <w:spacing w:val="-2"/>
                <w:sz w:val="20"/>
              </w:rPr>
              <w:t>11.75%</w:t>
            </w:r>
          </w:p>
        </w:tc>
        <w:tc>
          <w:tcPr>
            <w:tcW w:w="908" w:type="dxa"/>
            <w:shd w:val="clear" w:color="auto" w:fill="ECECEC"/>
          </w:tcPr>
          <w:p>
            <w:pPr>
              <w:pStyle w:val="TableParagraph"/>
              <w:spacing w:line="225" w:lineRule="exact"/>
              <w:ind w:right="97"/>
              <w:rPr>
                <w:sz w:val="20"/>
              </w:rPr>
            </w:pPr>
            <w:r>
              <w:rPr>
                <w:spacing w:val="-5"/>
                <w:sz w:val="20"/>
              </w:rPr>
              <w:t>34</w:t>
            </w:r>
          </w:p>
        </w:tc>
        <w:tc>
          <w:tcPr>
            <w:tcW w:w="966" w:type="dxa"/>
            <w:shd w:val="clear" w:color="auto" w:fill="ECECEC"/>
          </w:tcPr>
          <w:p>
            <w:pPr>
              <w:pStyle w:val="TableParagraph"/>
              <w:spacing w:line="225" w:lineRule="exact"/>
              <w:ind w:right="98"/>
              <w:rPr>
                <w:sz w:val="20"/>
              </w:rPr>
            </w:pPr>
            <w:r>
              <w:rPr>
                <w:spacing w:val="-5"/>
                <w:sz w:val="20"/>
              </w:rPr>
              <w:t>72</w:t>
            </w:r>
          </w:p>
        </w:tc>
        <w:tc>
          <w:tcPr>
            <w:tcW w:w="884" w:type="dxa"/>
            <w:shd w:val="clear" w:color="auto" w:fill="ECECEC"/>
          </w:tcPr>
          <w:p>
            <w:pPr>
              <w:pStyle w:val="TableParagraph"/>
              <w:spacing w:line="225" w:lineRule="exact"/>
              <w:ind w:right="99"/>
              <w:rPr>
                <w:sz w:val="20"/>
              </w:rPr>
            </w:pPr>
            <w:r>
              <w:rPr>
                <w:spacing w:val="-5"/>
                <w:sz w:val="20"/>
              </w:rPr>
              <w:t>16</w:t>
            </w:r>
          </w:p>
        </w:tc>
        <w:tc>
          <w:tcPr>
            <w:tcW w:w="810" w:type="dxa"/>
            <w:shd w:val="clear" w:color="auto" w:fill="ECECEC"/>
          </w:tcPr>
          <w:p>
            <w:pPr>
              <w:pStyle w:val="TableParagraph"/>
              <w:spacing w:line="225" w:lineRule="exact"/>
              <w:ind w:right="100"/>
              <w:rPr>
                <w:sz w:val="20"/>
              </w:rPr>
            </w:pPr>
            <w:r>
              <w:rPr>
                <w:spacing w:val="-5"/>
                <w:sz w:val="20"/>
              </w:rPr>
              <w:t>122</w:t>
            </w:r>
          </w:p>
        </w:tc>
        <w:tc>
          <w:tcPr>
            <w:tcW w:w="1011" w:type="dxa"/>
            <w:shd w:val="clear" w:color="auto" w:fill="ECECEC"/>
          </w:tcPr>
          <w:p>
            <w:pPr>
              <w:pStyle w:val="TableParagraph"/>
              <w:spacing w:line="225" w:lineRule="exact"/>
              <w:ind w:left="89" w:right="93"/>
              <w:jc w:val="center"/>
              <w:rPr>
                <w:sz w:val="20"/>
              </w:rPr>
            </w:pPr>
            <w:r>
              <w:rPr>
                <w:spacing w:val="-5"/>
                <w:sz w:val="20"/>
              </w:rPr>
              <w:t>BD</w:t>
            </w:r>
          </w:p>
        </w:tc>
        <w:tc>
          <w:tcPr>
            <w:tcW w:w="1093" w:type="dxa"/>
            <w:shd w:val="clear" w:color="auto" w:fill="ECECEC"/>
          </w:tcPr>
          <w:p>
            <w:pPr>
              <w:pStyle w:val="TableParagraph"/>
              <w:spacing w:line="225" w:lineRule="exact"/>
              <w:ind w:left="333" w:right="333"/>
              <w:jc w:val="center"/>
              <w:rPr>
                <w:sz w:val="20"/>
              </w:rPr>
            </w:pPr>
            <w:r>
              <w:rPr>
                <w:spacing w:val="-5"/>
                <w:sz w:val="20"/>
              </w:rPr>
              <w:t>&lt;5</w:t>
            </w:r>
          </w:p>
        </w:tc>
        <w:tc>
          <w:tcPr>
            <w:tcW w:w="863" w:type="dxa"/>
            <w:shd w:val="clear" w:color="auto" w:fill="ECECEC"/>
          </w:tcPr>
          <w:p>
            <w:pPr>
              <w:pStyle w:val="TableParagraph"/>
              <w:spacing w:line="225" w:lineRule="exact"/>
              <w:ind w:left="137" w:right="138"/>
              <w:jc w:val="center"/>
              <w:rPr>
                <w:sz w:val="20"/>
              </w:rPr>
            </w:pPr>
            <w:r>
              <w:rPr>
                <w:spacing w:val="-4"/>
                <w:sz w:val="20"/>
              </w:rPr>
              <w:t>None</w:t>
            </w:r>
          </w:p>
        </w:tc>
      </w:tr>
      <w:tr>
        <w:trPr>
          <w:trHeight w:val="457" w:hRule="atLeast"/>
        </w:trPr>
        <w:tc>
          <w:tcPr>
            <w:tcW w:w="888" w:type="dxa"/>
            <w:shd w:val="clear" w:color="auto" w:fill="A4A4A4"/>
          </w:tcPr>
          <w:p>
            <w:pPr>
              <w:pStyle w:val="TableParagraph"/>
              <w:spacing w:before="112"/>
              <w:ind w:right="165"/>
              <w:rPr>
                <w:b/>
                <w:i/>
                <w:sz w:val="20"/>
              </w:rPr>
            </w:pPr>
            <w:r>
              <w:rPr>
                <w:b/>
                <w:i/>
                <w:w w:val="95"/>
                <w:sz w:val="20"/>
              </w:rPr>
              <w:t>11-</w:t>
            </w:r>
            <w:r>
              <w:rPr>
                <w:b/>
                <w:i/>
                <w:spacing w:val="-4"/>
                <w:sz w:val="20"/>
              </w:rPr>
              <w:t>2000</w:t>
            </w:r>
          </w:p>
        </w:tc>
        <w:tc>
          <w:tcPr>
            <w:tcW w:w="3192" w:type="dxa"/>
            <w:shd w:val="clear" w:color="auto" w:fill="DBDBDB"/>
          </w:tcPr>
          <w:p>
            <w:pPr>
              <w:pStyle w:val="TableParagraph"/>
              <w:spacing w:line="230" w:lineRule="exact" w:before="0"/>
              <w:ind w:left="108"/>
              <w:jc w:val="left"/>
              <w:rPr>
                <w:b/>
                <w:i/>
                <w:sz w:val="20"/>
              </w:rPr>
            </w:pPr>
            <w:r>
              <w:rPr>
                <w:b/>
                <w:i/>
                <w:sz w:val="20"/>
              </w:rPr>
              <w:t>Advertising, Marketing, Promotions,</w:t>
            </w:r>
            <w:r>
              <w:rPr>
                <w:b/>
                <w:i/>
                <w:sz w:val="20"/>
              </w:rPr>
              <w:t> Public</w:t>
            </w:r>
            <w:r>
              <w:rPr>
                <w:b/>
                <w:i/>
                <w:spacing w:val="-10"/>
                <w:sz w:val="20"/>
              </w:rPr>
              <w:t> </w:t>
            </w:r>
            <w:r>
              <w:rPr>
                <w:b/>
                <w:i/>
                <w:sz w:val="20"/>
              </w:rPr>
              <w:t>Relations,</w:t>
            </w:r>
            <w:r>
              <w:rPr>
                <w:b/>
                <w:i/>
                <w:spacing w:val="-10"/>
                <w:sz w:val="20"/>
              </w:rPr>
              <w:t> </w:t>
            </w:r>
            <w:r>
              <w:rPr>
                <w:b/>
                <w:i/>
                <w:sz w:val="20"/>
              </w:rPr>
              <w:t>and</w:t>
            </w:r>
            <w:r>
              <w:rPr>
                <w:b/>
                <w:i/>
                <w:spacing w:val="-8"/>
                <w:sz w:val="20"/>
              </w:rPr>
              <w:t> </w:t>
            </w:r>
            <w:r>
              <w:rPr>
                <w:b/>
                <w:i/>
                <w:sz w:val="20"/>
              </w:rPr>
              <w:t>Sales</w:t>
            </w:r>
            <w:r>
              <w:rPr>
                <w:b/>
                <w:i/>
                <w:spacing w:val="-11"/>
                <w:sz w:val="20"/>
              </w:rPr>
              <w:t> </w:t>
            </w:r>
            <w:r>
              <w:rPr>
                <w:b/>
                <w:i/>
                <w:sz w:val="20"/>
              </w:rPr>
              <w:t>Managers</w:t>
            </w:r>
          </w:p>
        </w:tc>
        <w:tc>
          <w:tcPr>
            <w:tcW w:w="1203" w:type="dxa"/>
            <w:shd w:val="clear" w:color="auto" w:fill="DBDBDB"/>
          </w:tcPr>
          <w:p>
            <w:pPr>
              <w:pStyle w:val="TableParagraph"/>
              <w:spacing w:before="112"/>
              <w:ind w:right="98"/>
              <w:rPr>
                <w:b/>
                <w:i/>
                <w:sz w:val="20"/>
              </w:rPr>
            </w:pPr>
            <w:r>
              <w:rPr>
                <w:b/>
                <w:i/>
                <w:spacing w:val="-2"/>
                <w:sz w:val="20"/>
              </w:rPr>
              <w:t>3,403</w:t>
            </w:r>
          </w:p>
        </w:tc>
        <w:tc>
          <w:tcPr>
            <w:tcW w:w="1200" w:type="dxa"/>
            <w:shd w:val="clear" w:color="auto" w:fill="DBDBDB"/>
          </w:tcPr>
          <w:p>
            <w:pPr>
              <w:pStyle w:val="TableParagraph"/>
              <w:spacing w:before="112"/>
              <w:ind w:right="98"/>
              <w:rPr>
                <w:b/>
                <w:i/>
                <w:sz w:val="20"/>
              </w:rPr>
            </w:pPr>
            <w:r>
              <w:rPr>
                <w:b/>
                <w:i/>
                <w:spacing w:val="-2"/>
                <w:sz w:val="20"/>
              </w:rPr>
              <w:t>3,736</w:t>
            </w:r>
          </w:p>
        </w:tc>
        <w:tc>
          <w:tcPr>
            <w:tcW w:w="893" w:type="dxa"/>
            <w:shd w:val="clear" w:color="auto" w:fill="DBDBDB"/>
          </w:tcPr>
          <w:p>
            <w:pPr>
              <w:pStyle w:val="TableParagraph"/>
              <w:spacing w:before="112"/>
              <w:ind w:right="96"/>
              <w:rPr>
                <w:b/>
                <w:i/>
                <w:sz w:val="20"/>
              </w:rPr>
            </w:pPr>
            <w:r>
              <w:rPr>
                <w:b/>
                <w:i/>
                <w:spacing w:val="-5"/>
                <w:sz w:val="20"/>
              </w:rPr>
              <w:t>333</w:t>
            </w:r>
          </w:p>
        </w:tc>
        <w:tc>
          <w:tcPr>
            <w:tcW w:w="913" w:type="dxa"/>
            <w:shd w:val="clear" w:color="auto" w:fill="DBDBDB"/>
          </w:tcPr>
          <w:p>
            <w:pPr>
              <w:pStyle w:val="TableParagraph"/>
              <w:spacing w:before="112"/>
              <w:ind w:right="97"/>
              <w:rPr>
                <w:b/>
                <w:i/>
                <w:sz w:val="20"/>
              </w:rPr>
            </w:pPr>
            <w:r>
              <w:rPr>
                <w:b/>
                <w:i/>
                <w:spacing w:val="-2"/>
                <w:sz w:val="20"/>
              </w:rPr>
              <w:t>9.79%</w:t>
            </w:r>
          </w:p>
        </w:tc>
        <w:tc>
          <w:tcPr>
            <w:tcW w:w="908" w:type="dxa"/>
            <w:shd w:val="clear" w:color="auto" w:fill="DBDBDB"/>
          </w:tcPr>
          <w:p>
            <w:pPr>
              <w:pStyle w:val="TableParagraph"/>
              <w:spacing w:before="112"/>
              <w:ind w:right="97"/>
              <w:rPr>
                <w:b/>
                <w:i/>
                <w:sz w:val="20"/>
              </w:rPr>
            </w:pPr>
            <w:r>
              <w:rPr>
                <w:b/>
                <w:i/>
                <w:spacing w:val="-5"/>
                <w:sz w:val="20"/>
              </w:rPr>
              <w:t>74</w:t>
            </w:r>
          </w:p>
        </w:tc>
        <w:tc>
          <w:tcPr>
            <w:tcW w:w="966" w:type="dxa"/>
            <w:shd w:val="clear" w:color="auto" w:fill="DBDBDB"/>
          </w:tcPr>
          <w:p>
            <w:pPr>
              <w:pStyle w:val="TableParagraph"/>
              <w:spacing w:before="112"/>
              <w:ind w:right="98"/>
              <w:rPr>
                <w:b/>
                <w:i/>
                <w:sz w:val="20"/>
              </w:rPr>
            </w:pPr>
            <w:r>
              <w:rPr>
                <w:b/>
                <w:i/>
                <w:spacing w:val="-5"/>
                <w:sz w:val="20"/>
              </w:rPr>
              <w:t>223</w:t>
            </w:r>
          </w:p>
        </w:tc>
        <w:tc>
          <w:tcPr>
            <w:tcW w:w="884" w:type="dxa"/>
            <w:shd w:val="clear" w:color="auto" w:fill="DBDBDB"/>
          </w:tcPr>
          <w:p>
            <w:pPr>
              <w:pStyle w:val="TableParagraph"/>
              <w:spacing w:before="112"/>
              <w:ind w:right="99"/>
              <w:rPr>
                <w:b/>
                <w:i/>
                <w:sz w:val="20"/>
              </w:rPr>
            </w:pPr>
            <w:r>
              <w:rPr>
                <w:b/>
                <w:i/>
                <w:spacing w:val="-5"/>
                <w:sz w:val="20"/>
              </w:rPr>
              <w:t>33</w:t>
            </w:r>
          </w:p>
        </w:tc>
        <w:tc>
          <w:tcPr>
            <w:tcW w:w="810" w:type="dxa"/>
            <w:shd w:val="clear" w:color="auto" w:fill="DBDBDB"/>
          </w:tcPr>
          <w:p>
            <w:pPr>
              <w:pStyle w:val="TableParagraph"/>
              <w:spacing w:before="112"/>
              <w:ind w:right="100"/>
              <w:rPr>
                <w:b/>
                <w:i/>
                <w:sz w:val="20"/>
              </w:rPr>
            </w:pPr>
            <w:r>
              <w:rPr>
                <w:b/>
                <w:i/>
                <w:spacing w:val="-5"/>
                <w:sz w:val="20"/>
              </w:rPr>
              <w:t>330</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51" w:hRule="atLeast"/>
        </w:trPr>
        <w:tc>
          <w:tcPr>
            <w:tcW w:w="888" w:type="dxa"/>
            <w:shd w:val="clear" w:color="auto" w:fill="A4A4A4"/>
          </w:tcPr>
          <w:p>
            <w:pPr>
              <w:pStyle w:val="TableParagraph"/>
              <w:spacing w:line="222" w:lineRule="exact" w:before="9"/>
              <w:ind w:right="165"/>
              <w:rPr>
                <w:b/>
                <w:sz w:val="20"/>
              </w:rPr>
            </w:pPr>
            <w:r>
              <w:rPr>
                <w:b/>
                <w:w w:val="95"/>
                <w:sz w:val="20"/>
              </w:rPr>
              <w:t>11-</w:t>
            </w:r>
            <w:r>
              <w:rPr>
                <w:b/>
                <w:spacing w:val="-4"/>
                <w:sz w:val="20"/>
              </w:rPr>
              <w:t>2011</w:t>
            </w:r>
          </w:p>
        </w:tc>
        <w:tc>
          <w:tcPr>
            <w:tcW w:w="3192" w:type="dxa"/>
            <w:shd w:val="clear" w:color="auto" w:fill="ECECEC"/>
          </w:tcPr>
          <w:p>
            <w:pPr>
              <w:pStyle w:val="TableParagraph"/>
              <w:spacing w:line="222" w:lineRule="exact" w:before="9"/>
              <w:ind w:left="108"/>
              <w:jc w:val="left"/>
              <w:rPr>
                <w:sz w:val="20"/>
              </w:rPr>
            </w:pPr>
            <w:r>
              <w:rPr>
                <w:sz w:val="20"/>
              </w:rPr>
              <w:t>Advertising</w:t>
            </w:r>
            <w:r>
              <w:rPr>
                <w:spacing w:val="-12"/>
                <w:sz w:val="20"/>
              </w:rPr>
              <w:t> </w:t>
            </w:r>
            <w:r>
              <w:rPr>
                <w:sz w:val="20"/>
              </w:rPr>
              <w:t>and</w:t>
            </w:r>
            <w:r>
              <w:rPr>
                <w:spacing w:val="-11"/>
                <w:sz w:val="20"/>
              </w:rPr>
              <w:t> </w:t>
            </w:r>
            <w:r>
              <w:rPr>
                <w:sz w:val="20"/>
              </w:rPr>
              <w:t>Promotions</w:t>
            </w:r>
            <w:r>
              <w:rPr>
                <w:spacing w:val="-12"/>
                <w:sz w:val="20"/>
              </w:rPr>
              <w:t> </w:t>
            </w:r>
            <w:r>
              <w:rPr>
                <w:spacing w:val="-2"/>
                <w:sz w:val="20"/>
              </w:rPr>
              <w:t>Managers</w:t>
            </w:r>
          </w:p>
        </w:tc>
        <w:tc>
          <w:tcPr>
            <w:tcW w:w="1203" w:type="dxa"/>
            <w:shd w:val="clear" w:color="auto" w:fill="ECECEC"/>
          </w:tcPr>
          <w:p>
            <w:pPr>
              <w:pStyle w:val="TableParagraph"/>
              <w:spacing w:line="222" w:lineRule="exact" w:before="9"/>
              <w:ind w:right="98"/>
              <w:rPr>
                <w:sz w:val="20"/>
              </w:rPr>
            </w:pPr>
            <w:r>
              <w:rPr>
                <w:spacing w:val="-5"/>
                <w:sz w:val="20"/>
              </w:rPr>
              <w:t>69</w:t>
            </w:r>
          </w:p>
        </w:tc>
        <w:tc>
          <w:tcPr>
            <w:tcW w:w="1200" w:type="dxa"/>
            <w:shd w:val="clear" w:color="auto" w:fill="ECECEC"/>
          </w:tcPr>
          <w:p>
            <w:pPr>
              <w:pStyle w:val="TableParagraph"/>
              <w:spacing w:line="222" w:lineRule="exact" w:before="9"/>
              <w:ind w:right="98"/>
              <w:rPr>
                <w:sz w:val="20"/>
              </w:rPr>
            </w:pPr>
            <w:r>
              <w:rPr>
                <w:spacing w:val="-5"/>
                <w:sz w:val="20"/>
              </w:rPr>
              <w:t>77</w:t>
            </w:r>
          </w:p>
        </w:tc>
        <w:tc>
          <w:tcPr>
            <w:tcW w:w="893" w:type="dxa"/>
            <w:shd w:val="clear" w:color="auto" w:fill="ECECEC"/>
          </w:tcPr>
          <w:p>
            <w:pPr>
              <w:pStyle w:val="TableParagraph"/>
              <w:spacing w:line="222" w:lineRule="exact" w:before="9"/>
              <w:ind w:right="96"/>
              <w:rPr>
                <w:sz w:val="20"/>
              </w:rPr>
            </w:pPr>
            <w:r>
              <w:rPr>
                <w:w w:val="99"/>
                <w:sz w:val="20"/>
              </w:rPr>
              <w:t>8</w:t>
            </w:r>
          </w:p>
        </w:tc>
        <w:tc>
          <w:tcPr>
            <w:tcW w:w="913" w:type="dxa"/>
            <w:shd w:val="clear" w:color="auto" w:fill="ECECEC"/>
          </w:tcPr>
          <w:p>
            <w:pPr>
              <w:pStyle w:val="TableParagraph"/>
              <w:spacing w:line="222" w:lineRule="exact" w:before="9"/>
              <w:ind w:right="97"/>
              <w:rPr>
                <w:sz w:val="20"/>
              </w:rPr>
            </w:pPr>
            <w:r>
              <w:rPr>
                <w:spacing w:val="-2"/>
                <w:sz w:val="20"/>
              </w:rPr>
              <w:t>11.59%</w:t>
            </w:r>
          </w:p>
        </w:tc>
        <w:tc>
          <w:tcPr>
            <w:tcW w:w="908" w:type="dxa"/>
            <w:shd w:val="clear" w:color="auto" w:fill="ECECEC"/>
          </w:tcPr>
          <w:p>
            <w:pPr>
              <w:pStyle w:val="TableParagraph"/>
              <w:spacing w:line="222" w:lineRule="exact" w:before="9"/>
              <w:ind w:right="97"/>
              <w:rPr>
                <w:sz w:val="20"/>
              </w:rPr>
            </w:pPr>
            <w:r>
              <w:rPr>
                <w:w w:val="99"/>
                <w:sz w:val="20"/>
              </w:rPr>
              <w:t>1</w:t>
            </w:r>
          </w:p>
        </w:tc>
        <w:tc>
          <w:tcPr>
            <w:tcW w:w="966" w:type="dxa"/>
            <w:shd w:val="clear" w:color="auto" w:fill="ECECEC"/>
          </w:tcPr>
          <w:p>
            <w:pPr>
              <w:pStyle w:val="TableParagraph"/>
              <w:spacing w:line="222" w:lineRule="exact" w:before="9"/>
              <w:ind w:right="98"/>
              <w:rPr>
                <w:sz w:val="20"/>
              </w:rPr>
            </w:pPr>
            <w:r>
              <w:rPr>
                <w:w w:val="99"/>
                <w:sz w:val="20"/>
              </w:rPr>
              <w:t>6</w:t>
            </w:r>
          </w:p>
        </w:tc>
        <w:tc>
          <w:tcPr>
            <w:tcW w:w="884" w:type="dxa"/>
            <w:shd w:val="clear" w:color="auto" w:fill="ECECEC"/>
          </w:tcPr>
          <w:p>
            <w:pPr>
              <w:pStyle w:val="TableParagraph"/>
              <w:spacing w:line="222" w:lineRule="exact" w:before="9"/>
              <w:ind w:right="99"/>
              <w:rPr>
                <w:sz w:val="20"/>
              </w:rPr>
            </w:pPr>
            <w:r>
              <w:rPr>
                <w:w w:val="99"/>
                <w:sz w:val="20"/>
              </w:rPr>
              <w:t>1</w:t>
            </w:r>
          </w:p>
        </w:tc>
        <w:tc>
          <w:tcPr>
            <w:tcW w:w="810" w:type="dxa"/>
            <w:shd w:val="clear" w:color="auto" w:fill="ECECEC"/>
          </w:tcPr>
          <w:p>
            <w:pPr>
              <w:pStyle w:val="TableParagraph"/>
              <w:spacing w:line="222" w:lineRule="exact" w:before="9"/>
              <w:ind w:right="100"/>
              <w:rPr>
                <w:sz w:val="20"/>
              </w:rPr>
            </w:pPr>
            <w:r>
              <w:rPr>
                <w:w w:val="99"/>
                <w:sz w:val="20"/>
              </w:rPr>
              <w:t>8</w:t>
            </w:r>
          </w:p>
        </w:tc>
        <w:tc>
          <w:tcPr>
            <w:tcW w:w="1011" w:type="dxa"/>
            <w:shd w:val="clear" w:color="auto" w:fill="ECECEC"/>
          </w:tcPr>
          <w:p>
            <w:pPr>
              <w:pStyle w:val="TableParagraph"/>
              <w:spacing w:line="222" w:lineRule="exact" w:before="9"/>
              <w:ind w:left="89" w:right="93"/>
              <w:jc w:val="center"/>
              <w:rPr>
                <w:sz w:val="20"/>
              </w:rPr>
            </w:pPr>
            <w:r>
              <w:rPr>
                <w:spacing w:val="-5"/>
                <w:sz w:val="20"/>
              </w:rPr>
              <w:t>BD</w:t>
            </w:r>
          </w:p>
        </w:tc>
        <w:tc>
          <w:tcPr>
            <w:tcW w:w="1093" w:type="dxa"/>
            <w:shd w:val="clear" w:color="auto" w:fill="ECECEC"/>
          </w:tcPr>
          <w:p>
            <w:pPr>
              <w:pStyle w:val="TableParagraph"/>
              <w:spacing w:line="222" w:lineRule="exact" w:before="9"/>
              <w:ind w:left="333" w:right="333"/>
              <w:jc w:val="center"/>
              <w:rPr>
                <w:sz w:val="20"/>
              </w:rPr>
            </w:pPr>
            <w:r>
              <w:rPr>
                <w:spacing w:val="-5"/>
                <w:sz w:val="20"/>
              </w:rPr>
              <w:t>&lt;5</w:t>
            </w:r>
          </w:p>
        </w:tc>
        <w:tc>
          <w:tcPr>
            <w:tcW w:w="863" w:type="dxa"/>
            <w:shd w:val="clear" w:color="auto" w:fill="ECECEC"/>
          </w:tcPr>
          <w:p>
            <w:pPr>
              <w:pStyle w:val="TableParagraph"/>
              <w:spacing w:line="222" w:lineRule="exact" w:before="9"/>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11-</w:t>
            </w:r>
            <w:r>
              <w:rPr>
                <w:b/>
                <w:spacing w:val="-4"/>
                <w:sz w:val="20"/>
              </w:rPr>
              <w:t>2021</w:t>
            </w:r>
          </w:p>
        </w:tc>
        <w:tc>
          <w:tcPr>
            <w:tcW w:w="3192" w:type="dxa"/>
            <w:shd w:val="clear" w:color="auto" w:fill="DBDBDB"/>
          </w:tcPr>
          <w:p>
            <w:pPr>
              <w:pStyle w:val="TableParagraph"/>
              <w:spacing w:line="222" w:lineRule="exact" w:before="14"/>
              <w:ind w:left="108"/>
              <w:jc w:val="left"/>
              <w:rPr>
                <w:sz w:val="20"/>
              </w:rPr>
            </w:pPr>
            <w:r>
              <w:rPr>
                <w:spacing w:val="-2"/>
                <w:sz w:val="20"/>
              </w:rPr>
              <w:t>Marketing</w:t>
            </w:r>
            <w:r>
              <w:rPr>
                <w:spacing w:val="4"/>
                <w:sz w:val="20"/>
              </w:rPr>
              <w:t> </w:t>
            </w:r>
            <w:r>
              <w:rPr>
                <w:spacing w:val="-2"/>
                <w:sz w:val="20"/>
              </w:rPr>
              <w:t>Managers</w:t>
            </w:r>
          </w:p>
        </w:tc>
        <w:tc>
          <w:tcPr>
            <w:tcW w:w="1203" w:type="dxa"/>
            <w:shd w:val="clear" w:color="auto" w:fill="DBDBDB"/>
          </w:tcPr>
          <w:p>
            <w:pPr>
              <w:pStyle w:val="TableParagraph"/>
              <w:spacing w:line="222" w:lineRule="exact" w:before="14"/>
              <w:ind w:right="98"/>
              <w:rPr>
                <w:sz w:val="20"/>
              </w:rPr>
            </w:pPr>
            <w:r>
              <w:rPr>
                <w:spacing w:val="-5"/>
                <w:sz w:val="20"/>
              </w:rPr>
              <w:t>963</w:t>
            </w:r>
          </w:p>
        </w:tc>
        <w:tc>
          <w:tcPr>
            <w:tcW w:w="1200" w:type="dxa"/>
            <w:shd w:val="clear" w:color="auto" w:fill="DBDBDB"/>
          </w:tcPr>
          <w:p>
            <w:pPr>
              <w:pStyle w:val="TableParagraph"/>
              <w:spacing w:line="222" w:lineRule="exact" w:before="14"/>
              <w:ind w:right="98"/>
              <w:rPr>
                <w:sz w:val="20"/>
              </w:rPr>
            </w:pPr>
            <w:r>
              <w:rPr>
                <w:spacing w:val="-2"/>
                <w:sz w:val="20"/>
              </w:rPr>
              <w:t>1,051</w:t>
            </w:r>
          </w:p>
        </w:tc>
        <w:tc>
          <w:tcPr>
            <w:tcW w:w="893" w:type="dxa"/>
            <w:shd w:val="clear" w:color="auto" w:fill="DBDBDB"/>
          </w:tcPr>
          <w:p>
            <w:pPr>
              <w:pStyle w:val="TableParagraph"/>
              <w:spacing w:line="222" w:lineRule="exact" w:before="14"/>
              <w:ind w:right="96"/>
              <w:rPr>
                <w:sz w:val="20"/>
              </w:rPr>
            </w:pPr>
            <w:r>
              <w:rPr>
                <w:spacing w:val="-5"/>
                <w:sz w:val="20"/>
              </w:rPr>
              <w:t>88</w:t>
            </w:r>
          </w:p>
        </w:tc>
        <w:tc>
          <w:tcPr>
            <w:tcW w:w="913" w:type="dxa"/>
            <w:shd w:val="clear" w:color="auto" w:fill="DBDBDB"/>
          </w:tcPr>
          <w:p>
            <w:pPr>
              <w:pStyle w:val="TableParagraph"/>
              <w:spacing w:line="222" w:lineRule="exact" w:before="14"/>
              <w:ind w:right="97"/>
              <w:rPr>
                <w:sz w:val="20"/>
              </w:rPr>
            </w:pPr>
            <w:r>
              <w:rPr>
                <w:spacing w:val="-2"/>
                <w:sz w:val="20"/>
              </w:rPr>
              <w:t>9.14%</w:t>
            </w:r>
          </w:p>
        </w:tc>
        <w:tc>
          <w:tcPr>
            <w:tcW w:w="908" w:type="dxa"/>
            <w:shd w:val="clear" w:color="auto" w:fill="DBDBDB"/>
          </w:tcPr>
          <w:p>
            <w:pPr>
              <w:pStyle w:val="TableParagraph"/>
              <w:spacing w:line="222" w:lineRule="exact" w:before="14"/>
              <w:ind w:right="97"/>
              <w:rPr>
                <w:sz w:val="20"/>
              </w:rPr>
            </w:pPr>
            <w:r>
              <w:rPr>
                <w:spacing w:val="-5"/>
                <w:sz w:val="20"/>
              </w:rPr>
              <w:t>20</w:t>
            </w:r>
          </w:p>
        </w:tc>
        <w:tc>
          <w:tcPr>
            <w:tcW w:w="966" w:type="dxa"/>
            <w:shd w:val="clear" w:color="auto" w:fill="DBDBDB"/>
          </w:tcPr>
          <w:p>
            <w:pPr>
              <w:pStyle w:val="TableParagraph"/>
              <w:spacing w:line="222" w:lineRule="exact" w:before="14"/>
              <w:ind w:right="98"/>
              <w:rPr>
                <w:sz w:val="20"/>
              </w:rPr>
            </w:pPr>
            <w:r>
              <w:rPr>
                <w:spacing w:val="-5"/>
                <w:sz w:val="20"/>
              </w:rPr>
              <w:t>64</w:t>
            </w:r>
          </w:p>
        </w:tc>
        <w:tc>
          <w:tcPr>
            <w:tcW w:w="884" w:type="dxa"/>
            <w:shd w:val="clear" w:color="auto" w:fill="DBDBDB"/>
          </w:tcPr>
          <w:p>
            <w:pPr>
              <w:pStyle w:val="TableParagraph"/>
              <w:spacing w:line="222" w:lineRule="exact" w:before="14"/>
              <w:ind w:right="99"/>
              <w:rPr>
                <w:sz w:val="20"/>
              </w:rPr>
            </w:pPr>
            <w:r>
              <w:rPr>
                <w:w w:val="99"/>
                <w:sz w:val="20"/>
              </w:rPr>
              <w:t>9</w:t>
            </w:r>
          </w:p>
        </w:tc>
        <w:tc>
          <w:tcPr>
            <w:tcW w:w="810" w:type="dxa"/>
            <w:shd w:val="clear" w:color="auto" w:fill="DBDBDB"/>
          </w:tcPr>
          <w:p>
            <w:pPr>
              <w:pStyle w:val="TableParagraph"/>
              <w:spacing w:line="222" w:lineRule="exact" w:before="14"/>
              <w:ind w:right="100"/>
              <w:rPr>
                <w:sz w:val="20"/>
              </w:rPr>
            </w:pPr>
            <w:r>
              <w:rPr>
                <w:spacing w:val="-5"/>
                <w:sz w:val="20"/>
              </w:rPr>
              <w:t>93</w:t>
            </w:r>
          </w:p>
        </w:tc>
        <w:tc>
          <w:tcPr>
            <w:tcW w:w="1011" w:type="dxa"/>
            <w:shd w:val="clear" w:color="auto" w:fill="DBDBDB"/>
          </w:tcPr>
          <w:p>
            <w:pPr>
              <w:pStyle w:val="TableParagraph"/>
              <w:spacing w:line="222" w:lineRule="exact" w:before="14"/>
              <w:ind w:left="89" w:right="93"/>
              <w:jc w:val="center"/>
              <w:rPr>
                <w:sz w:val="20"/>
              </w:rPr>
            </w:pPr>
            <w:r>
              <w:rPr>
                <w:spacing w:val="-5"/>
                <w:sz w:val="20"/>
              </w:rPr>
              <w:t>BD</w:t>
            </w:r>
          </w:p>
        </w:tc>
        <w:tc>
          <w:tcPr>
            <w:tcW w:w="1093" w:type="dxa"/>
            <w:shd w:val="clear" w:color="auto" w:fill="DBDBDB"/>
          </w:tcPr>
          <w:p>
            <w:pPr>
              <w:pStyle w:val="TableParagraph"/>
              <w:spacing w:line="222" w:lineRule="exact" w:before="14"/>
              <w:ind w:left="333" w:right="333"/>
              <w:jc w:val="center"/>
              <w:rPr>
                <w:sz w:val="20"/>
              </w:rPr>
            </w:pPr>
            <w:r>
              <w:rPr>
                <w:spacing w:val="-5"/>
                <w:sz w:val="20"/>
              </w:rPr>
              <w:t>5+</w:t>
            </w:r>
          </w:p>
        </w:tc>
        <w:tc>
          <w:tcPr>
            <w:tcW w:w="863" w:type="dxa"/>
            <w:shd w:val="clear" w:color="auto" w:fill="DBDBDB"/>
          </w:tcPr>
          <w:p>
            <w:pPr>
              <w:pStyle w:val="TableParagraph"/>
              <w:spacing w:line="222" w:lineRule="exact" w:before="14"/>
              <w:ind w:left="137" w:right="138"/>
              <w:jc w:val="center"/>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11-</w:t>
            </w:r>
            <w:r>
              <w:rPr>
                <w:b/>
                <w:spacing w:val="-4"/>
                <w:sz w:val="20"/>
              </w:rPr>
              <w:t>2022</w:t>
            </w:r>
          </w:p>
        </w:tc>
        <w:tc>
          <w:tcPr>
            <w:tcW w:w="3192" w:type="dxa"/>
            <w:shd w:val="clear" w:color="auto" w:fill="ECECEC"/>
          </w:tcPr>
          <w:p>
            <w:pPr>
              <w:pStyle w:val="TableParagraph"/>
              <w:spacing w:line="222" w:lineRule="exact"/>
              <w:ind w:left="108"/>
              <w:jc w:val="left"/>
              <w:rPr>
                <w:sz w:val="20"/>
              </w:rPr>
            </w:pPr>
            <w:r>
              <w:rPr>
                <w:sz w:val="20"/>
              </w:rPr>
              <w:t>Sales</w:t>
            </w:r>
            <w:r>
              <w:rPr>
                <w:spacing w:val="-10"/>
                <w:sz w:val="20"/>
              </w:rPr>
              <w:t> </w:t>
            </w:r>
            <w:r>
              <w:rPr>
                <w:spacing w:val="-2"/>
                <w:sz w:val="20"/>
              </w:rPr>
              <w:t>Managers</w:t>
            </w:r>
          </w:p>
        </w:tc>
        <w:tc>
          <w:tcPr>
            <w:tcW w:w="1203" w:type="dxa"/>
            <w:shd w:val="clear" w:color="auto" w:fill="ECECEC"/>
          </w:tcPr>
          <w:p>
            <w:pPr>
              <w:pStyle w:val="TableParagraph"/>
              <w:spacing w:line="222" w:lineRule="exact"/>
              <w:ind w:right="98"/>
              <w:rPr>
                <w:sz w:val="20"/>
              </w:rPr>
            </w:pPr>
            <w:r>
              <w:rPr>
                <w:spacing w:val="-2"/>
                <w:sz w:val="20"/>
              </w:rPr>
              <w:t>1,929</w:t>
            </w:r>
          </w:p>
        </w:tc>
        <w:tc>
          <w:tcPr>
            <w:tcW w:w="1200" w:type="dxa"/>
            <w:shd w:val="clear" w:color="auto" w:fill="ECECEC"/>
          </w:tcPr>
          <w:p>
            <w:pPr>
              <w:pStyle w:val="TableParagraph"/>
              <w:spacing w:line="222" w:lineRule="exact"/>
              <w:ind w:right="98"/>
              <w:rPr>
                <w:sz w:val="20"/>
              </w:rPr>
            </w:pPr>
            <w:r>
              <w:rPr>
                <w:spacing w:val="-2"/>
                <w:sz w:val="20"/>
              </w:rPr>
              <w:t>2,068</w:t>
            </w:r>
          </w:p>
        </w:tc>
        <w:tc>
          <w:tcPr>
            <w:tcW w:w="893" w:type="dxa"/>
            <w:shd w:val="clear" w:color="auto" w:fill="ECECEC"/>
          </w:tcPr>
          <w:p>
            <w:pPr>
              <w:pStyle w:val="TableParagraph"/>
              <w:spacing w:line="222" w:lineRule="exact"/>
              <w:ind w:right="96"/>
              <w:rPr>
                <w:sz w:val="20"/>
              </w:rPr>
            </w:pPr>
            <w:r>
              <w:rPr>
                <w:spacing w:val="-5"/>
                <w:sz w:val="20"/>
              </w:rPr>
              <w:t>139</w:t>
            </w:r>
          </w:p>
        </w:tc>
        <w:tc>
          <w:tcPr>
            <w:tcW w:w="913" w:type="dxa"/>
            <w:shd w:val="clear" w:color="auto" w:fill="ECECEC"/>
          </w:tcPr>
          <w:p>
            <w:pPr>
              <w:pStyle w:val="TableParagraph"/>
              <w:spacing w:line="222" w:lineRule="exact"/>
              <w:ind w:right="97"/>
              <w:rPr>
                <w:sz w:val="20"/>
              </w:rPr>
            </w:pPr>
            <w:r>
              <w:rPr>
                <w:spacing w:val="-2"/>
                <w:sz w:val="20"/>
              </w:rPr>
              <w:t>7.21%</w:t>
            </w:r>
          </w:p>
        </w:tc>
        <w:tc>
          <w:tcPr>
            <w:tcW w:w="908" w:type="dxa"/>
            <w:shd w:val="clear" w:color="auto" w:fill="ECECEC"/>
          </w:tcPr>
          <w:p>
            <w:pPr>
              <w:pStyle w:val="TableParagraph"/>
              <w:spacing w:line="222" w:lineRule="exact"/>
              <w:ind w:right="97"/>
              <w:rPr>
                <w:sz w:val="20"/>
              </w:rPr>
            </w:pPr>
            <w:r>
              <w:rPr>
                <w:spacing w:val="-5"/>
                <w:sz w:val="20"/>
              </w:rPr>
              <w:t>40</w:t>
            </w:r>
          </w:p>
        </w:tc>
        <w:tc>
          <w:tcPr>
            <w:tcW w:w="966" w:type="dxa"/>
            <w:shd w:val="clear" w:color="auto" w:fill="ECECEC"/>
          </w:tcPr>
          <w:p>
            <w:pPr>
              <w:pStyle w:val="TableParagraph"/>
              <w:spacing w:line="222" w:lineRule="exact"/>
              <w:ind w:right="98"/>
              <w:rPr>
                <w:sz w:val="20"/>
              </w:rPr>
            </w:pPr>
            <w:r>
              <w:rPr>
                <w:spacing w:val="-5"/>
                <w:sz w:val="20"/>
              </w:rPr>
              <w:t>126</w:t>
            </w:r>
          </w:p>
        </w:tc>
        <w:tc>
          <w:tcPr>
            <w:tcW w:w="884" w:type="dxa"/>
            <w:shd w:val="clear" w:color="auto" w:fill="ECECEC"/>
          </w:tcPr>
          <w:p>
            <w:pPr>
              <w:pStyle w:val="TableParagraph"/>
              <w:spacing w:line="222" w:lineRule="exact"/>
              <w:ind w:right="99"/>
              <w:rPr>
                <w:sz w:val="20"/>
              </w:rPr>
            </w:pPr>
            <w:r>
              <w:rPr>
                <w:spacing w:val="-5"/>
                <w:sz w:val="20"/>
              </w:rPr>
              <w:t>14</w:t>
            </w:r>
          </w:p>
        </w:tc>
        <w:tc>
          <w:tcPr>
            <w:tcW w:w="810" w:type="dxa"/>
            <w:shd w:val="clear" w:color="auto" w:fill="ECECEC"/>
          </w:tcPr>
          <w:p>
            <w:pPr>
              <w:pStyle w:val="TableParagraph"/>
              <w:spacing w:line="222" w:lineRule="exact"/>
              <w:ind w:right="100"/>
              <w:rPr>
                <w:sz w:val="20"/>
              </w:rPr>
            </w:pPr>
            <w:r>
              <w:rPr>
                <w:spacing w:val="-5"/>
                <w:sz w:val="20"/>
              </w:rPr>
              <w:t>180</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5"/>
                <w:sz w:val="20"/>
              </w:rPr>
              <w:t>&lt;5</w:t>
            </w:r>
          </w:p>
        </w:tc>
        <w:tc>
          <w:tcPr>
            <w:tcW w:w="863" w:type="dxa"/>
            <w:shd w:val="clear" w:color="auto" w:fill="ECECEC"/>
          </w:tcPr>
          <w:p>
            <w:pPr>
              <w:pStyle w:val="TableParagraph"/>
              <w:spacing w:line="222" w:lineRule="exact"/>
              <w:ind w:left="137" w:right="138"/>
              <w:jc w:val="center"/>
              <w:rPr>
                <w:sz w:val="20"/>
              </w:rPr>
            </w:pPr>
            <w:r>
              <w:rPr>
                <w:spacing w:val="-4"/>
                <w:sz w:val="20"/>
              </w:rPr>
              <w:t>None</w:t>
            </w:r>
          </w:p>
        </w:tc>
      </w:tr>
      <w:tr>
        <w:trPr>
          <w:trHeight w:val="460" w:hRule="atLeast"/>
        </w:trPr>
        <w:tc>
          <w:tcPr>
            <w:tcW w:w="888" w:type="dxa"/>
            <w:shd w:val="clear" w:color="auto" w:fill="A4A4A4"/>
          </w:tcPr>
          <w:p>
            <w:pPr>
              <w:pStyle w:val="TableParagraph"/>
              <w:spacing w:before="114"/>
              <w:ind w:right="165"/>
              <w:rPr>
                <w:b/>
                <w:sz w:val="20"/>
              </w:rPr>
            </w:pPr>
            <w:r>
              <w:rPr>
                <w:b/>
                <w:w w:val="95"/>
                <w:sz w:val="20"/>
              </w:rPr>
              <w:t>11-</w:t>
            </w:r>
            <w:r>
              <w:rPr>
                <w:b/>
                <w:spacing w:val="-4"/>
                <w:sz w:val="20"/>
              </w:rPr>
              <w:t>2030</w:t>
            </w:r>
          </w:p>
        </w:tc>
        <w:tc>
          <w:tcPr>
            <w:tcW w:w="3192" w:type="dxa"/>
            <w:shd w:val="clear" w:color="auto" w:fill="DBDBDB"/>
          </w:tcPr>
          <w:p>
            <w:pPr>
              <w:pStyle w:val="TableParagraph"/>
              <w:spacing w:line="230" w:lineRule="exact" w:before="0"/>
              <w:ind w:left="108" w:right="208"/>
              <w:jc w:val="left"/>
              <w:rPr>
                <w:sz w:val="20"/>
              </w:rPr>
            </w:pPr>
            <w:r>
              <w:rPr>
                <w:sz w:val="20"/>
              </w:rPr>
              <w:t>Public</w:t>
            </w:r>
            <w:r>
              <w:rPr>
                <w:spacing w:val="-12"/>
                <w:sz w:val="20"/>
              </w:rPr>
              <w:t> </w:t>
            </w:r>
            <w:r>
              <w:rPr>
                <w:sz w:val="20"/>
              </w:rPr>
              <w:t>Relations</w:t>
            </w:r>
            <w:r>
              <w:rPr>
                <w:spacing w:val="-11"/>
                <w:sz w:val="20"/>
              </w:rPr>
              <w:t> </w:t>
            </w:r>
            <w:r>
              <w:rPr>
                <w:sz w:val="20"/>
              </w:rPr>
              <w:t>and</w:t>
            </w:r>
            <w:r>
              <w:rPr>
                <w:spacing w:val="-12"/>
                <w:sz w:val="20"/>
              </w:rPr>
              <w:t> </w:t>
            </w:r>
            <w:r>
              <w:rPr>
                <w:sz w:val="20"/>
              </w:rPr>
              <w:t>Fundraising </w:t>
            </w:r>
            <w:r>
              <w:rPr>
                <w:spacing w:val="-2"/>
                <w:sz w:val="20"/>
              </w:rPr>
              <w:t>Managers</w:t>
            </w:r>
          </w:p>
        </w:tc>
        <w:tc>
          <w:tcPr>
            <w:tcW w:w="1203" w:type="dxa"/>
            <w:shd w:val="clear" w:color="auto" w:fill="DBDBDB"/>
          </w:tcPr>
          <w:p>
            <w:pPr>
              <w:pStyle w:val="TableParagraph"/>
              <w:spacing w:before="114"/>
              <w:ind w:right="98"/>
              <w:rPr>
                <w:sz w:val="20"/>
              </w:rPr>
            </w:pPr>
            <w:r>
              <w:rPr>
                <w:spacing w:val="-5"/>
                <w:sz w:val="20"/>
              </w:rPr>
              <w:t>442</w:t>
            </w:r>
          </w:p>
        </w:tc>
        <w:tc>
          <w:tcPr>
            <w:tcW w:w="1200" w:type="dxa"/>
            <w:shd w:val="clear" w:color="auto" w:fill="DBDBDB"/>
          </w:tcPr>
          <w:p>
            <w:pPr>
              <w:pStyle w:val="TableParagraph"/>
              <w:spacing w:before="114"/>
              <w:ind w:right="98"/>
              <w:rPr>
                <w:sz w:val="20"/>
              </w:rPr>
            </w:pPr>
            <w:r>
              <w:rPr>
                <w:spacing w:val="-5"/>
                <w:sz w:val="20"/>
              </w:rPr>
              <w:t>540</w:t>
            </w:r>
          </w:p>
        </w:tc>
        <w:tc>
          <w:tcPr>
            <w:tcW w:w="893" w:type="dxa"/>
            <w:shd w:val="clear" w:color="auto" w:fill="DBDBDB"/>
          </w:tcPr>
          <w:p>
            <w:pPr>
              <w:pStyle w:val="TableParagraph"/>
              <w:spacing w:before="114"/>
              <w:ind w:right="96"/>
              <w:rPr>
                <w:sz w:val="20"/>
              </w:rPr>
            </w:pPr>
            <w:r>
              <w:rPr>
                <w:spacing w:val="-5"/>
                <w:sz w:val="20"/>
              </w:rPr>
              <w:t>98</w:t>
            </w:r>
          </w:p>
        </w:tc>
        <w:tc>
          <w:tcPr>
            <w:tcW w:w="913" w:type="dxa"/>
            <w:shd w:val="clear" w:color="auto" w:fill="DBDBDB"/>
          </w:tcPr>
          <w:p>
            <w:pPr>
              <w:pStyle w:val="TableParagraph"/>
              <w:spacing w:before="114"/>
              <w:ind w:right="97"/>
              <w:rPr>
                <w:sz w:val="20"/>
              </w:rPr>
            </w:pPr>
            <w:r>
              <w:rPr>
                <w:spacing w:val="-2"/>
                <w:sz w:val="20"/>
              </w:rPr>
              <w:t>22.17%</w:t>
            </w:r>
          </w:p>
        </w:tc>
        <w:tc>
          <w:tcPr>
            <w:tcW w:w="908" w:type="dxa"/>
            <w:shd w:val="clear" w:color="auto" w:fill="DBDBDB"/>
          </w:tcPr>
          <w:p>
            <w:pPr>
              <w:pStyle w:val="TableParagraph"/>
              <w:spacing w:before="114"/>
              <w:ind w:right="97"/>
              <w:rPr>
                <w:sz w:val="20"/>
              </w:rPr>
            </w:pPr>
            <w:r>
              <w:rPr>
                <w:spacing w:val="-5"/>
                <w:sz w:val="20"/>
              </w:rPr>
              <w:t>13</w:t>
            </w:r>
          </w:p>
        </w:tc>
        <w:tc>
          <w:tcPr>
            <w:tcW w:w="966" w:type="dxa"/>
            <w:shd w:val="clear" w:color="auto" w:fill="DBDBDB"/>
          </w:tcPr>
          <w:p>
            <w:pPr>
              <w:pStyle w:val="TableParagraph"/>
              <w:spacing w:before="114"/>
              <w:ind w:right="98"/>
              <w:rPr>
                <w:sz w:val="20"/>
              </w:rPr>
            </w:pPr>
            <w:r>
              <w:rPr>
                <w:spacing w:val="-5"/>
                <w:sz w:val="20"/>
              </w:rPr>
              <w:t>28</w:t>
            </w:r>
          </w:p>
        </w:tc>
        <w:tc>
          <w:tcPr>
            <w:tcW w:w="884" w:type="dxa"/>
            <w:shd w:val="clear" w:color="auto" w:fill="DBDBDB"/>
          </w:tcPr>
          <w:p>
            <w:pPr>
              <w:pStyle w:val="TableParagraph"/>
              <w:spacing w:before="114"/>
              <w:ind w:right="99"/>
              <w:rPr>
                <w:sz w:val="20"/>
              </w:rPr>
            </w:pPr>
            <w:r>
              <w:rPr>
                <w:spacing w:val="-5"/>
                <w:sz w:val="20"/>
              </w:rPr>
              <w:t>10</w:t>
            </w:r>
          </w:p>
        </w:tc>
        <w:tc>
          <w:tcPr>
            <w:tcW w:w="810" w:type="dxa"/>
            <w:shd w:val="clear" w:color="auto" w:fill="DBDBDB"/>
          </w:tcPr>
          <w:p>
            <w:pPr>
              <w:pStyle w:val="TableParagraph"/>
              <w:spacing w:before="114"/>
              <w:ind w:right="100"/>
              <w:rPr>
                <w:sz w:val="20"/>
              </w:rPr>
            </w:pPr>
            <w:r>
              <w:rPr>
                <w:spacing w:val="-5"/>
                <w:sz w:val="20"/>
              </w:rPr>
              <w:t>51</w:t>
            </w:r>
          </w:p>
        </w:tc>
        <w:tc>
          <w:tcPr>
            <w:tcW w:w="1011" w:type="dxa"/>
            <w:shd w:val="clear" w:color="auto" w:fill="DBDBDB"/>
          </w:tcPr>
          <w:p>
            <w:pPr>
              <w:pStyle w:val="TableParagraph"/>
              <w:spacing w:before="114"/>
              <w:ind w:left="89" w:right="93"/>
              <w:jc w:val="center"/>
              <w:rPr>
                <w:sz w:val="20"/>
              </w:rPr>
            </w:pPr>
            <w:r>
              <w:rPr>
                <w:spacing w:val="-5"/>
                <w:sz w:val="20"/>
              </w:rPr>
              <w:t>BD</w:t>
            </w:r>
          </w:p>
        </w:tc>
        <w:tc>
          <w:tcPr>
            <w:tcW w:w="1093" w:type="dxa"/>
            <w:shd w:val="clear" w:color="auto" w:fill="DBDBDB"/>
          </w:tcPr>
          <w:p>
            <w:pPr>
              <w:pStyle w:val="TableParagraph"/>
              <w:spacing w:before="114"/>
              <w:ind w:left="333" w:right="333"/>
              <w:jc w:val="center"/>
              <w:rPr>
                <w:sz w:val="20"/>
              </w:rPr>
            </w:pPr>
            <w:r>
              <w:rPr>
                <w:spacing w:val="-5"/>
                <w:sz w:val="20"/>
              </w:rPr>
              <w:t>5+</w:t>
            </w:r>
          </w:p>
        </w:tc>
        <w:tc>
          <w:tcPr>
            <w:tcW w:w="863" w:type="dxa"/>
            <w:shd w:val="clear" w:color="auto" w:fill="DBDBDB"/>
          </w:tcPr>
          <w:p>
            <w:pPr>
              <w:pStyle w:val="TableParagraph"/>
              <w:spacing w:before="114"/>
              <w:ind w:left="137" w:right="138"/>
              <w:jc w:val="center"/>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before="12"/>
              <w:ind w:right="165"/>
              <w:rPr>
                <w:b/>
                <w:i/>
                <w:sz w:val="20"/>
              </w:rPr>
            </w:pPr>
            <w:r>
              <w:rPr>
                <w:b/>
                <w:i/>
                <w:w w:val="95"/>
                <w:sz w:val="20"/>
              </w:rPr>
              <w:t>11-</w:t>
            </w:r>
            <w:r>
              <w:rPr>
                <w:b/>
                <w:i/>
                <w:spacing w:val="-4"/>
                <w:sz w:val="20"/>
              </w:rPr>
              <w:t>3000</w:t>
            </w:r>
          </w:p>
        </w:tc>
        <w:tc>
          <w:tcPr>
            <w:tcW w:w="3192" w:type="dxa"/>
            <w:shd w:val="clear" w:color="auto" w:fill="ECECEC"/>
          </w:tcPr>
          <w:p>
            <w:pPr>
              <w:pStyle w:val="TableParagraph"/>
              <w:spacing w:line="222" w:lineRule="exact" w:before="12"/>
              <w:ind w:left="108"/>
              <w:jc w:val="left"/>
              <w:rPr>
                <w:b/>
                <w:i/>
                <w:sz w:val="20"/>
              </w:rPr>
            </w:pPr>
            <w:r>
              <w:rPr>
                <w:b/>
                <w:i/>
                <w:sz w:val="20"/>
              </w:rPr>
              <w:t>Operations</w:t>
            </w:r>
            <w:r>
              <w:rPr>
                <w:b/>
                <w:i/>
                <w:spacing w:val="-11"/>
                <w:sz w:val="20"/>
              </w:rPr>
              <w:t> </w:t>
            </w:r>
            <w:r>
              <w:rPr>
                <w:b/>
                <w:i/>
                <w:sz w:val="20"/>
              </w:rPr>
              <w:t>Specialties</w:t>
            </w:r>
            <w:r>
              <w:rPr>
                <w:b/>
                <w:i/>
                <w:spacing w:val="-11"/>
                <w:sz w:val="20"/>
              </w:rPr>
              <w:t> </w:t>
            </w:r>
            <w:r>
              <w:rPr>
                <w:b/>
                <w:i/>
                <w:spacing w:val="-2"/>
                <w:sz w:val="20"/>
              </w:rPr>
              <w:t>Managers</w:t>
            </w:r>
          </w:p>
        </w:tc>
        <w:tc>
          <w:tcPr>
            <w:tcW w:w="1203" w:type="dxa"/>
            <w:shd w:val="clear" w:color="auto" w:fill="ECECEC"/>
          </w:tcPr>
          <w:p>
            <w:pPr>
              <w:pStyle w:val="TableParagraph"/>
              <w:spacing w:line="222" w:lineRule="exact" w:before="12"/>
              <w:ind w:right="98"/>
              <w:rPr>
                <w:b/>
                <w:i/>
                <w:sz w:val="20"/>
              </w:rPr>
            </w:pPr>
            <w:r>
              <w:rPr>
                <w:b/>
                <w:i/>
                <w:spacing w:val="-2"/>
                <w:sz w:val="20"/>
              </w:rPr>
              <w:t>16,687</w:t>
            </w:r>
          </w:p>
        </w:tc>
        <w:tc>
          <w:tcPr>
            <w:tcW w:w="1200" w:type="dxa"/>
            <w:shd w:val="clear" w:color="auto" w:fill="ECECEC"/>
          </w:tcPr>
          <w:p>
            <w:pPr>
              <w:pStyle w:val="TableParagraph"/>
              <w:spacing w:line="222" w:lineRule="exact" w:before="12"/>
              <w:ind w:right="98"/>
              <w:rPr>
                <w:b/>
                <w:i/>
                <w:sz w:val="20"/>
              </w:rPr>
            </w:pPr>
            <w:r>
              <w:rPr>
                <w:b/>
                <w:i/>
                <w:spacing w:val="-2"/>
                <w:sz w:val="20"/>
              </w:rPr>
              <w:t>19,000</w:t>
            </w:r>
          </w:p>
        </w:tc>
        <w:tc>
          <w:tcPr>
            <w:tcW w:w="893" w:type="dxa"/>
            <w:shd w:val="clear" w:color="auto" w:fill="ECECEC"/>
          </w:tcPr>
          <w:p>
            <w:pPr>
              <w:pStyle w:val="TableParagraph"/>
              <w:spacing w:line="222" w:lineRule="exact" w:before="12"/>
              <w:ind w:right="95"/>
              <w:rPr>
                <w:b/>
                <w:i/>
                <w:sz w:val="20"/>
              </w:rPr>
            </w:pPr>
            <w:r>
              <w:rPr>
                <w:b/>
                <w:i/>
                <w:spacing w:val="-2"/>
                <w:sz w:val="20"/>
              </w:rPr>
              <w:t>2,313</w:t>
            </w:r>
          </w:p>
        </w:tc>
        <w:tc>
          <w:tcPr>
            <w:tcW w:w="913" w:type="dxa"/>
            <w:shd w:val="clear" w:color="auto" w:fill="ECECEC"/>
          </w:tcPr>
          <w:p>
            <w:pPr>
              <w:pStyle w:val="TableParagraph"/>
              <w:spacing w:line="222" w:lineRule="exact" w:before="12"/>
              <w:ind w:right="97"/>
              <w:rPr>
                <w:b/>
                <w:i/>
                <w:sz w:val="20"/>
              </w:rPr>
            </w:pPr>
            <w:r>
              <w:rPr>
                <w:b/>
                <w:i/>
                <w:spacing w:val="-2"/>
                <w:sz w:val="20"/>
              </w:rPr>
              <w:t>13.86%</w:t>
            </w:r>
          </w:p>
        </w:tc>
        <w:tc>
          <w:tcPr>
            <w:tcW w:w="908" w:type="dxa"/>
            <w:shd w:val="clear" w:color="auto" w:fill="ECECEC"/>
          </w:tcPr>
          <w:p>
            <w:pPr>
              <w:pStyle w:val="TableParagraph"/>
              <w:spacing w:line="222" w:lineRule="exact" w:before="12"/>
              <w:ind w:right="97"/>
              <w:rPr>
                <w:b/>
                <w:i/>
                <w:sz w:val="20"/>
              </w:rPr>
            </w:pPr>
            <w:r>
              <w:rPr>
                <w:b/>
                <w:i/>
                <w:spacing w:val="-5"/>
                <w:sz w:val="20"/>
              </w:rPr>
              <w:t>382</w:t>
            </w:r>
          </w:p>
        </w:tc>
        <w:tc>
          <w:tcPr>
            <w:tcW w:w="966" w:type="dxa"/>
            <w:shd w:val="clear" w:color="auto" w:fill="ECECEC"/>
          </w:tcPr>
          <w:p>
            <w:pPr>
              <w:pStyle w:val="TableParagraph"/>
              <w:spacing w:line="222" w:lineRule="exact" w:before="12"/>
              <w:ind w:right="98"/>
              <w:rPr>
                <w:b/>
                <w:i/>
                <w:sz w:val="20"/>
              </w:rPr>
            </w:pPr>
            <w:r>
              <w:rPr>
                <w:b/>
                <w:i/>
                <w:spacing w:val="-5"/>
                <w:sz w:val="20"/>
              </w:rPr>
              <w:t>928</w:t>
            </w:r>
          </w:p>
        </w:tc>
        <w:tc>
          <w:tcPr>
            <w:tcW w:w="884" w:type="dxa"/>
            <w:shd w:val="clear" w:color="auto" w:fill="ECECEC"/>
          </w:tcPr>
          <w:p>
            <w:pPr>
              <w:pStyle w:val="TableParagraph"/>
              <w:spacing w:line="222" w:lineRule="exact" w:before="12"/>
              <w:ind w:right="99"/>
              <w:rPr>
                <w:b/>
                <w:i/>
                <w:sz w:val="20"/>
              </w:rPr>
            </w:pPr>
            <w:r>
              <w:rPr>
                <w:b/>
                <w:i/>
                <w:spacing w:val="-5"/>
                <w:sz w:val="20"/>
              </w:rPr>
              <w:t>231</w:t>
            </w:r>
          </w:p>
        </w:tc>
        <w:tc>
          <w:tcPr>
            <w:tcW w:w="810" w:type="dxa"/>
            <w:shd w:val="clear" w:color="auto" w:fill="ECECEC"/>
          </w:tcPr>
          <w:p>
            <w:pPr>
              <w:pStyle w:val="TableParagraph"/>
              <w:spacing w:line="222" w:lineRule="exact" w:before="12"/>
              <w:ind w:right="99"/>
              <w:rPr>
                <w:b/>
                <w:i/>
                <w:sz w:val="20"/>
              </w:rPr>
            </w:pPr>
            <w:r>
              <w:rPr>
                <w:b/>
                <w:i/>
                <w:spacing w:val="-2"/>
                <w:sz w:val="20"/>
              </w:rPr>
              <w:t>1,541</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460" w:hRule="atLeast"/>
        </w:trPr>
        <w:tc>
          <w:tcPr>
            <w:tcW w:w="888" w:type="dxa"/>
            <w:shd w:val="clear" w:color="auto" w:fill="A4A4A4"/>
          </w:tcPr>
          <w:p>
            <w:pPr>
              <w:pStyle w:val="TableParagraph"/>
              <w:spacing w:before="114"/>
              <w:ind w:right="165"/>
              <w:rPr>
                <w:b/>
                <w:sz w:val="20"/>
              </w:rPr>
            </w:pPr>
            <w:r>
              <w:rPr>
                <w:b/>
                <w:w w:val="95"/>
                <w:sz w:val="20"/>
              </w:rPr>
              <w:t>11-</w:t>
            </w:r>
            <w:r>
              <w:rPr>
                <w:b/>
                <w:spacing w:val="-4"/>
                <w:sz w:val="20"/>
              </w:rPr>
              <w:t>3010</w:t>
            </w:r>
          </w:p>
        </w:tc>
        <w:tc>
          <w:tcPr>
            <w:tcW w:w="3192" w:type="dxa"/>
            <w:shd w:val="clear" w:color="auto" w:fill="DBDBDB"/>
          </w:tcPr>
          <w:p>
            <w:pPr>
              <w:pStyle w:val="TableParagraph"/>
              <w:spacing w:line="230" w:lineRule="exact" w:before="0"/>
              <w:ind w:left="108"/>
              <w:jc w:val="left"/>
              <w:rPr>
                <w:sz w:val="20"/>
              </w:rPr>
            </w:pPr>
            <w:r>
              <w:rPr>
                <w:sz w:val="20"/>
              </w:rPr>
              <w:t>Administrative</w:t>
            </w:r>
            <w:r>
              <w:rPr>
                <w:spacing w:val="-12"/>
                <w:sz w:val="20"/>
              </w:rPr>
              <w:t> </w:t>
            </w:r>
            <w:r>
              <w:rPr>
                <w:sz w:val="20"/>
              </w:rPr>
              <w:t>Services</w:t>
            </w:r>
            <w:r>
              <w:rPr>
                <w:spacing w:val="-11"/>
                <w:sz w:val="20"/>
              </w:rPr>
              <w:t> </w:t>
            </w:r>
            <w:r>
              <w:rPr>
                <w:sz w:val="20"/>
              </w:rPr>
              <w:t>and</w:t>
            </w:r>
            <w:r>
              <w:rPr>
                <w:spacing w:val="-12"/>
                <w:sz w:val="20"/>
              </w:rPr>
              <w:t> </w:t>
            </w:r>
            <w:r>
              <w:rPr>
                <w:sz w:val="20"/>
              </w:rPr>
              <w:t>Facilities </w:t>
            </w:r>
            <w:r>
              <w:rPr>
                <w:spacing w:val="-2"/>
                <w:sz w:val="20"/>
              </w:rPr>
              <w:t>Managers</w:t>
            </w:r>
          </w:p>
        </w:tc>
        <w:tc>
          <w:tcPr>
            <w:tcW w:w="1203" w:type="dxa"/>
            <w:shd w:val="clear" w:color="auto" w:fill="DBDBDB"/>
          </w:tcPr>
          <w:p>
            <w:pPr>
              <w:pStyle w:val="TableParagraph"/>
              <w:spacing w:before="114"/>
              <w:ind w:right="98"/>
              <w:rPr>
                <w:sz w:val="20"/>
              </w:rPr>
            </w:pPr>
            <w:r>
              <w:rPr>
                <w:spacing w:val="-2"/>
                <w:sz w:val="20"/>
              </w:rPr>
              <w:t>3,305</w:t>
            </w:r>
          </w:p>
        </w:tc>
        <w:tc>
          <w:tcPr>
            <w:tcW w:w="1200" w:type="dxa"/>
            <w:shd w:val="clear" w:color="auto" w:fill="DBDBDB"/>
          </w:tcPr>
          <w:p>
            <w:pPr>
              <w:pStyle w:val="TableParagraph"/>
              <w:spacing w:before="114"/>
              <w:ind w:right="98"/>
              <w:rPr>
                <w:sz w:val="20"/>
              </w:rPr>
            </w:pPr>
            <w:r>
              <w:rPr>
                <w:spacing w:val="-2"/>
                <w:sz w:val="20"/>
              </w:rPr>
              <w:t>3,643</w:t>
            </w:r>
          </w:p>
        </w:tc>
        <w:tc>
          <w:tcPr>
            <w:tcW w:w="893" w:type="dxa"/>
            <w:shd w:val="clear" w:color="auto" w:fill="DBDBDB"/>
          </w:tcPr>
          <w:p>
            <w:pPr>
              <w:pStyle w:val="TableParagraph"/>
              <w:spacing w:before="114"/>
              <w:ind w:right="96"/>
              <w:rPr>
                <w:sz w:val="20"/>
              </w:rPr>
            </w:pPr>
            <w:r>
              <w:rPr>
                <w:spacing w:val="-5"/>
                <w:sz w:val="20"/>
              </w:rPr>
              <w:t>338</w:t>
            </w:r>
          </w:p>
        </w:tc>
        <w:tc>
          <w:tcPr>
            <w:tcW w:w="913" w:type="dxa"/>
            <w:shd w:val="clear" w:color="auto" w:fill="DBDBDB"/>
          </w:tcPr>
          <w:p>
            <w:pPr>
              <w:pStyle w:val="TableParagraph"/>
              <w:spacing w:before="114"/>
              <w:ind w:right="97"/>
              <w:rPr>
                <w:sz w:val="20"/>
              </w:rPr>
            </w:pPr>
            <w:r>
              <w:rPr>
                <w:spacing w:val="-2"/>
                <w:sz w:val="20"/>
              </w:rPr>
              <w:t>10.23%</w:t>
            </w:r>
          </w:p>
        </w:tc>
        <w:tc>
          <w:tcPr>
            <w:tcW w:w="908" w:type="dxa"/>
            <w:shd w:val="clear" w:color="auto" w:fill="DBDBDB"/>
          </w:tcPr>
          <w:p>
            <w:pPr>
              <w:pStyle w:val="TableParagraph"/>
              <w:spacing w:before="114"/>
              <w:ind w:right="97"/>
              <w:rPr>
                <w:sz w:val="20"/>
              </w:rPr>
            </w:pPr>
            <w:r>
              <w:rPr>
                <w:spacing w:val="-5"/>
                <w:sz w:val="20"/>
              </w:rPr>
              <w:t>99</w:t>
            </w:r>
          </w:p>
        </w:tc>
        <w:tc>
          <w:tcPr>
            <w:tcW w:w="966" w:type="dxa"/>
            <w:shd w:val="clear" w:color="auto" w:fill="DBDBDB"/>
          </w:tcPr>
          <w:p>
            <w:pPr>
              <w:pStyle w:val="TableParagraph"/>
              <w:spacing w:before="114"/>
              <w:ind w:right="98"/>
              <w:rPr>
                <w:sz w:val="20"/>
              </w:rPr>
            </w:pPr>
            <w:r>
              <w:rPr>
                <w:spacing w:val="-5"/>
                <w:sz w:val="20"/>
              </w:rPr>
              <w:t>174</w:t>
            </w:r>
          </w:p>
        </w:tc>
        <w:tc>
          <w:tcPr>
            <w:tcW w:w="884" w:type="dxa"/>
            <w:shd w:val="clear" w:color="auto" w:fill="DBDBDB"/>
          </w:tcPr>
          <w:p>
            <w:pPr>
              <w:pStyle w:val="TableParagraph"/>
              <w:spacing w:before="114"/>
              <w:ind w:right="99"/>
              <w:rPr>
                <w:sz w:val="20"/>
              </w:rPr>
            </w:pPr>
            <w:r>
              <w:rPr>
                <w:spacing w:val="-5"/>
                <w:sz w:val="20"/>
              </w:rPr>
              <w:t>34</w:t>
            </w:r>
          </w:p>
        </w:tc>
        <w:tc>
          <w:tcPr>
            <w:tcW w:w="810" w:type="dxa"/>
            <w:shd w:val="clear" w:color="auto" w:fill="DBDBDB"/>
          </w:tcPr>
          <w:p>
            <w:pPr>
              <w:pStyle w:val="TableParagraph"/>
              <w:spacing w:before="114"/>
              <w:ind w:right="100"/>
              <w:rPr>
                <w:sz w:val="20"/>
              </w:rPr>
            </w:pPr>
            <w:r>
              <w:rPr>
                <w:spacing w:val="-5"/>
                <w:sz w:val="20"/>
              </w:rPr>
              <w:t>307</w:t>
            </w:r>
          </w:p>
        </w:tc>
        <w:tc>
          <w:tcPr>
            <w:tcW w:w="1011" w:type="dxa"/>
            <w:shd w:val="clear" w:color="auto" w:fill="DBDBDB"/>
          </w:tcPr>
          <w:p>
            <w:pPr>
              <w:pStyle w:val="TableParagraph"/>
              <w:spacing w:before="114"/>
              <w:ind w:left="89" w:right="93"/>
              <w:jc w:val="center"/>
              <w:rPr>
                <w:sz w:val="20"/>
              </w:rPr>
            </w:pPr>
            <w:r>
              <w:rPr>
                <w:spacing w:val="-5"/>
                <w:sz w:val="20"/>
              </w:rPr>
              <w:t>BD</w:t>
            </w:r>
          </w:p>
        </w:tc>
        <w:tc>
          <w:tcPr>
            <w:tcW w:w="1093" w:type="dxa"/>
            <w:shd w:val="clear" w:color="auto" w:fill="DBDBDB"/>
          </w:tcPr>
          <w:p>
            <w:pPr>
              <w:pStyle w:val="TableParagraph"/>
              <w:spacing w:before="114"/>
              <w:ind w:left="333" w:right="333"/>
              <w:jc w:val="center"/>
              <w:rPr>
                <w:sz w:val="20"/>
              </w:rPr>
            </w:pPr>
            <w:r>
              <w:rPr>
                <w:spacing w:val="-5"/>
                <w:sz w:val="20"/>
              </w:rPr>
              <w:t>&lt;5</w:t>
            </w:r>
          </w:p>
        </w:tc>
        <w:tc>
          <w:tcPr>
            <w:tcW w:w="863" w:type="dxa"/>
            <w:shd w:val="clear" w:color="auto" w:fill="DBDBDB"/>
          </w:tcPr>
          <w:p>
            <w:pPr>
              <w:pStyle w:val="TableParagraph"/>
              <w:spacing w:before="114"/>
              <w:ind w:left="137" w:right="138"/>
              <w:jc w:val="center"/>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sz w:val="20"/>
              </w:rPr>
            </w:pPr>
            <w:r>
              <w:rPr>
                <w:b/>
                <w:w w:val="95"/>
                <w:sz w:val="20"/>
              </w:rPr>
              <w:t>11-</w:t>
            </w:r>
            <w:r>
              <w:rPr>
                <w:b/>
                <w:spacing w:val="-4"/>
                <w:sz w:val="20"/>
              </w:rPr>
              <w:t>3021</w:t>
            </w:r>
          </w:p>
        </w:tc>
        <w:tc>
          <w:tcPr>
            <w:tcW w:w="3192" w:type="dxa"/>
            <w:shd w:val="clear" w:color="auto" w:fill="ECECEC"/>
          </w:tcPr>
          <w:p>
            <w:pPr>
              <w:pStyle w:val="TableParagraph"/>
              <w:spacing w:line="230" w:lineRule="exact" w:before="0"/>
              <w:ind w:left="108"/>
              <w:jc w:val="left"/>
              <w:rPr>
                <w:sz w:val="20"/>
              </w:rPr>
            </w:pPr>
            <w:r>
              <w:rPr>
                <w:sz w:val="20"/>
              </w:rPr>
              <w:t>Computer</w:t>
            </w:r>
            <w:r>
              <w:rPr>
                <w:spacing w:val="-12"/>
                <w:sz w:val="20"/>
              </w:rPr>
              <w:t> </w:t>
            </w:r>
            <w:r>
              <w:rPr>
                <w:sz w:val="20"/>
              </w:rPr>
              <w:t>and</w:t>
            </w:r>
            <w:r>
              <w:rPr>
                <w:spacing w:val="-11"/>
                <w:sz w:val="20"/>
              </w:rPr>
              <w:t> </w:t>
            </w:r>
            <w:r>
              <w:rPr>
                <w:sz w:val="20"/>
              </w:rPr>
              <w:t>Information</w:t>
            </w:r>
            <w:r>
              <w:rPr>
                <w:spacing w:val="-12"/>
                <w:sz w:val="20"/>
              </w:rPr>
              <w:t> </w:t>
            </w:r>
            <w:r>
              <w:rPr>
                <w:sz w:val="20"/>
              </w:rPr>
              <w:t>Systems </w:t>
            </w:r>
            <w:r>
              <w:rPr>
                <w:spacing w:val="-2"/>
                <w:sz w:val="20"/>
              </w:rPr>
              <w:t>Managers</w:t>
            </w:r>
          </w:p>
        </w:tc>
        <w:tc>
          <w:tcPr>
            <w:tcW w:w="1203" w:type="dxa"/>
            <w:shd w:val="clear" w:color="auto" w:fill="ECECEC"/>
          </w:tcPr>
          <w:p>
            <w:pPr>
              <w:pStyle w:val="TableParagraph"/>
              <w:spacing w:before="112"/>
              <w:ind w:right="98"/>
              <w:rPr>
                <w:sz w:val="20"/>
              </w:rPr>
            </w:pPr>
            <w:r>
              <w:rPr>
                <w:spacing w:val="-2"/>
                <w:sz w:val="20"/>
              </w:rPr>
              <w:t>2,653</w:t>
            </w:r>
          </w:p>
        </w:tc>
        <w:tc>
          <w:tcPr>
            <w:tcW w:w="1200" w:type="dxa"/>
            <w:shd w:val="clear" w:color="auto" w:fill="ECECEC"/>
          </w:tcPr>
          <w:p>
            <w:pPr>
              <w:pStyle w:val="TableParagraph"/>
              <w:spacing w:before="112"/>
              <w:ind w:right="98"/>
              <w:rPr>
                <w:sz w:val="20"/>
              </w:rPr>
            </w:pPr>
            <w:r>
              <w:rPr>
                <w:spacing w:val="-2"/>
                <w:sz w:val="20"/>
              </w:rPr>
              <w:t>3,010</w:t>
            </w:r>
          </w:p>
        </w:tc>
        <w:tc>
          <w:tcPr>
            <w:tcW w:w="893" w:type="dxa"/>
            <w:shd w:val="clear" w:color="auto" w:fill="ECECEC"/>
          </w:tcPr>
          <w:p>
            <w:pPr>
              <w:pStyle w:val="TableParagraph"/>
              <w:spacing w:before="112"/>
              <w:ind w:right="96"/>
              <w:rPr>
                <w:sz w:val="20"/>
              </w:rPr>
            </w:pPr>
            <w:r>
              <w:rPr>
                <w:spacing w:val="-5"/>
                <w:sz w:val="20"/>
              </w:rPr>
              <w:t>357</w:t>
            </w:r>
          </w:p>
        </w:tc>
        <w:tc>
          <w:tcPr>
            <w:tcW w:w="913" w:type="dxa"/>
            <w:shd w:val="clear" w:color="auto" w:fill="ECECEC"/>
          </w:tcPr>
          <w:p>
            <w:pPr>
              <w:pStyle w:val="TableParagraph"/>
              <w:spacing w:before="112"/>
              <w:ind w:right="97"/>
              <w:rPr>
                <w:sz w:val="20"/>
              </w:rPr>
            </w:pPr>
            <w:r>
              <w:rPr>
                <w:spacing w:val="-2"/>
                <w:sz w:val="20"/>
              </w:rPr>
              <w:t>13.46%</w:t>
            </w:r>
          </w:p>
        </w:tc>
        <w:tc>
          <w:tcPr>
            <w:tcW w:w="908" w:type="dxa"/>
            <w:shd w:val="clear" w:color="auto" w:fill="ECECEC"/>
          </w:tcPr>
          <w:p>
            <w:pPr>
              <w:pStyle w:val="TableParagraph"/>
              <w:spacing w:before="112"/>
              <w:ind w:right="97"/>
              <w:rPr>
                <w:sz w:val="20"/>
              </w:rPr>
            </w:pPr>
            <w:r>
              <w:rPr>
                <w:spacing w:val="-5"/>
                <w:sz w:val="20"/>
              </w:rPr>
              <w:t>46</w:t>
            </w:r>
          </w:p>
        </w:tc>
        <w:tc>
          <w:tcPr>
            <w:tcW w:w="966" w:type="dxa"/>
            <w:shd w:val="clear" w:color="auto" w:fill="ECECEC"/>
          </w:tcPr>
          <w:p>
            <w:pPr>
              <w:pStyle w:val="TableParagraph"/>
              <w:spacing w:before="112"/>
              <w:ind w:right="98"/>
              <w:rPr>
                <w:sz w:val="20"/>
              </w:rPr>
            </w:pPr>
            <w:r>
              <w:rPr>
                <w:spacing w:val="-5"/>
                <w:sz w:val="20"/>
              </w:rPr>
              <w:t>161</w:t>
            </w:r>
          </w:p>
        </w:tc>
        <w:tc>
          <w:tcPr>
            <w:tcW w:w="884" w:type="dxa"/>
            <w:shd w:val="clear" w:color="auto" w:fill="ECECEC"/>
          </w:tcPr>
          <w:p>
            <w:pPr>
              <w:pStyle w:val="TableParagraph"/>
              <w:spacing w:before="112"/>
              <w:ind w:right="99"/>
              <w:rPr>
                <w:sz w:val="20"/>
              </w:rPr>
            </w:pPr>
            <w:r>
              <w:rPr>
                <w:spacing w:val="-5"/>
                <w:sz w:val="20"/>
              </w:rPr>
              <w:t>36</w:t>
            </w:r>
          </w:p>
        </w:tc>
        <w:tc>
          <w:tcPr>
            <w:tcW w:w="810" w:type="dxa"/>
            <w:shd w:val="clear" w:color="auto" w:fill="ECECEC"/>
          </w:tcPr>
          <w:p>
            <w:pPr>
              <w:pStyle w:val="TableParagraph"/>
              <w:spacing w:before="112"/>
              <w:ind w:right="100"/>
              <w:rPr>
                <w:sz w:val="20"/>
              </w:rPr>
            </w:pPr>
            <w:r>
              <w:rPr>
                <w:spacing w:val="-5"/>
                <w:sz w:val="20"/>
              </w:rPr>
              <w:t>243</w:t>
            </w:r>
          </w:p>
        </w:tc>
        <w:tc>
          <w:tcPr>
            <w:tcW w:w="1011" w:type="dxa"/>
            <w:shd w:val="clear" w:color="auto" w:fill="ECECEC"/>
          </w:tcPr>
          <w:p>
            <w:pPr>
              <w:pStyle w:val="TableParagraph"/>
              <w:spacing w:before="112"/>
              <w:ind w:left="89" w:right="93"/>
              <w:jc w:val="center"/>
              <w:rPr>
                <w:sz w:val="20"/>
              </w:rPr>
            </w:pPr>
            <w:r>
              <w:rPr>
                <w:spacing w:val="-5"/>
                <w:sz w:val="20"/>
              </w:rPr>
              <w:t>BD</w:t>
            </w:r>
          </w:p>
        </w:tc>
        <w:tc>
          <w:tcPr>
            <w:tcW w:w="1093" w:type="dxa"/>
            <w:shd w:val="clear" w:color="auto" w:fill="ECECEC"/>
          </w:tcPr>
          <w:p>
            <w:pPr>
              <w:pStyle w:val="TableParagraph"/>
              <w:spacing w:before="112"/>
              <w:ind w:left="333" w:right="333"/>
              <w:jc w:val="center"/>
              <w:rPr>
                <w:sz w:val="20"/>
              </w:rPr>
            </w:pPr>
            <w:r>
              <w:rPr>
                <w:spacing w:val="-5"/>
                <w:sz w:val="20"/>
              </w:rPr>
              <w:t>5+</w:t>
            </w:r>
          </w:p>
        </w:tc>
        <w:tc>
          <w:tcPr>
            <w:tcW w:w="863" w:type="dxa"/>
            <w:shd w:val="clear" w:color="auto" w:fill="ECECEC"/>
          </w:tcPr>
          <w:p>
            <w:pPr>
              <w:pStyle w:val="TableParagraph"/>
              <w:spacing w:before="112"/>
              <w:ind w:left="137" w:right="138"/>
              <w:jc w:val="center"/>
              <w:rPr>
                <w:sz w:val="20"/>
              </w:rPr>
            </w:pPr>
            <w:r>
              <w:rPr>
                <w:spacing w:val="-4"/>
                <w:sz w:val="20"/>
              </w:rPr>
              <w:t>None</w:t>
            </w:r>
          </w:p>
        </w:tc>
      </w:tr>
      <w:tr>
        <w:trPr>
          <w:trHeight w:val="251" w:hRule="atLeast"/>
        </w:trPr>
        <w:tc>
          <w:tcPr>
            <w:tcW w:w="888" w:type="dxa"/>
            <w:shd w:val="clear" w:color="auto" w:fill="A4A4A4"/>
          </w:tcPr>
          <w:p>
            <w:pPr>
              <w:pStyle w:val="TableParagraph"/>
              <w:spacing w:line="222" w:lineRule="exact" w:before="9"/>
              <w:ind w:right="165"/>
              <w:rPr>
                <w:b/>
                <w:sz w:val="20"/>
              </w:rPr>
            </w:pPr>
            <w:r>
              <w:rPr>
                <w:b/>
                <w:w w:val="95"/>
                <w:sz w:val="20"/>
              </w:rPr>
              <w:t>11-</w:t>
            </w:r>
            <w:r>
              <w:rPr>
                <w:b/>
                <w:spacing w:val="-4"/>
                <w:sz w:val="20"/>
              </w:rPr>
              <w:t>3031</w:t>
            </w:r>
          </w:p>
        </w:tc>
        <w:tc>
          <w:tcPr>
            <w:tcW w:w="3192" w:type="dxa"/>
            <w:shd w:val="clear" w:color="auto" w:fill="DBDBDB"/>
          </w:tcPr>
          <w:p>
            <w:pPr>
              <w:pStyle w:val="TableParagraph"/>
              <w:spacing w:line="222" w:lineRule="exact" w:before="9"/>
              <w:ind w:left="108"/>
              <w:jc w:val="left"/>
              <w:rPr>
                <w:sz w:val="20"/>
              </w:rPr>
            </w:pPr>
            <w:r>
              <w:rPr>
                <w:spacing w:val="-2"/>
                <w:sz w:val="20"/>
              </w:rPr>
              <w:t>Financial</w:t>
            </w:r>
            <w:r>
              <w:rPr>
                <w:spacing w:val="4"/>
                <w:sz w:val="20"/>
              </w:rPr>
              <w:t> </w:t>
            </w:r>
            <w:r>
              <w:rPr>
                <w:spacing w:val="-2"/>
                <w:sz w:val="20"/>
              </w:rPr>
              <w:t>Managers</w:t>
            </w:r>
          </w:p>
        </w:tc>
        <w:tc>
          <w:tcPr>
            <w:tcW w:w="1203" w:type="dxa"/>
            <w:shd w:val="clear" w:color="auto" w:fill="DBDBDB"/>
          </w:tcPr>
          <w:p>
            <w:pPr>
              <w:pStyle w:val="TableParagraph"/>
              <w:spacing w:line="222" w:lineRule="exact" w:before="9"/>
              <w:ind w:right="98"/>
              <w:rPr>
                <w:sz w:val="20"/>
              </w:rPr>
            </w:pPr>
            <w:r>
              <w:rPr>
                <w:spacing w:val="-2"/>
                <w:sz w:val="20"/>
              </w:rPr>
              <w:t>5,470</w:t>
            </w:r>
          </w:p>
        </w:tc>
        <w:tc>
          <w:tcPr>
            <w:tcW w:w="1200" w:type="dxa"/>
            <w:shd w:val="clear" w:color="auto" w:fill="DBDBDB"/>
          </w:tcPr>
          <w:p>
            <w:pPr>
              <w:pStyle w:val="TableParagraph"/>
              <w:spacing w:line="222" w:lineRule="exact" w:before="9"/>
              <w:ind w:right="98"/>
              <w:rPr>
                <w:sz w:val="20"/>
              </w:rPr>
            </w:pPr>
            <w:r>
              <w:rPr>
                <w:spacing w:val="-2"/>
                <w:sz w:val="20"/>
              </w:rPr>
              <w:t>6,656</w:t>
            </w:r>
          </w:p>
        </w:tc>
        <w:tc>
          <w:tcPr>
            <w:tcW w:w="893" w:type="dxa"/>
            <w:shd w:val="clear" w:color="auto" w:fill="DBDBDB"/>
          </w:tcPr>
          <w:p>
            <w:pPr>
              <w:pStyle w:val="TableParagraph"/>
              <w:spacing w:line="222" w:lineRule="exact" w:before="9"/>
              <w:ind w:right="95"/>
              <w:rPr>
                <w:sz w:val="20"/>
              </w:rPr>
            </w:pPr>
            <w:r>
              <w:rPr>
                <w:spacing w:val="-2"/>
                <w:sz w:val="20"/>
              </w:rPr>
              <w:t>1,186</w:t>
            </w:r>
          </w:p>
        </w:tc>
        <w:tc>
          <w:tcPr>
            <w:tcW w:w="913" w:type="dxa"/>
            <w:shd w:val="clear" w:color="auto" w:fill="DBDBDB"/>
          </w:tcPr>
          <w:p>
            <w:pPr>
              <w:pStyle w:val="TableParagraph"/>
              <w:spacing w:line="222" w:lineRule="exact" w:before="9"/>
              <w:ind w:right="97"/>
              <w:rPr>
                <w:sz w:val="20"/>
              </w:rPr>
            </w:pPr>
            <w:r>
              <w:rPr>
                <w:spacing w:val="-2"/>
                <w:sz w:val="20"/>
              </w:rPr>
              <w:t>21.68%</w:t>
            </w:r>
          </w:p>
        </w:tc>
        <w:tc>
          <w:tcPr>
            <w:tcW w:w="908" w:type="dxa"/>
            <w:shd w:val="clear" w:color="auto" w:fill="DBDBDB"/>
          </w:tcPr>
          <w:p>
            <w:pPr>
              <w:pStyle w:val="TableParagraph"/>
              <w:spacing w:line="222" w:lineRule="exact" w:before="9"/>
              <w:ind w:right="97"/>
              <w:rPr>
                <w:sz w:val="20"/>
              </w:rPr>
            </w:pPr>
            <w:r>
              <w:rPr>
                <w:spacing w:val="-5"/>
                <w:sz w:val="20"/>
              </w:rPr>
              <w:t>124</w:t>
            </w:r>
          </w:p>
        </w:tc>
        <w:tc>
          <w:tcPr>
            <w:tcW w:w="966" w:type="dxa"/>
            <w:shd w:val="clear" w:color="auto" w:fill="DBDBDB"/>
          </w:tcPr>
          <w:p>
            <w:pPr>
              <w:pStyle w:val="TableParagraph"/>
              <w:spacing w:line="222" w:lineRule="exact" w:before="9"/>
              <w:ind w:right="98"/>
              <w:rPr>
                <w:sz w:val="20"/>
              </w:rPr>
            </w:pPr>
            <w:r>
              <w:rPr>
                <w:spacing w:val="-5"/>
                <w:sz w:val="20"/>
              </w:rPr>
              <w:t>305</w:t>
            </w:r>
          </w:p>
        </w:tc>
        <w:tc>
          <w:tcPr>
            <w:tcW w:w="884" w:type="dxa"/>
            <w:shd w:val="clear" w:color="auto" w:fill="DBDBDB"/>
          </w:tcPr>
          <w:p>
            <w:pPr>
              <w:pStyle w:val="TableParagraph"/>
              <w:spacing w:line="222" w:lineRule="exact" w:before="9"/>
              <w:ind w:right="99"/>
              <w:rPr>
                <w:sz w:val="20"/>
              </w:rPr>
            </w:pPr>
            <w:r>
              <w:rPr>
                <w:spacing w:val="-5"/>
                <w:sz w:val="20"/>
              </w:rPr>
              <w:t>119</w:t>
            </w:r>
          </w:p>
        </w:tc>
        <w:tc>
          <w:tcPr>
            <w:tcW w:w="810" w:type="dxa"/>
            <w:shd w:val="clear" w:color="auto" w:fill="DBDBDB"/>
          </w:tcPr>
          <w:p>
            <w:pPr>
              <w:pStyle w:val="TableParagraph"/>
              <w:spacing w:line="222" w:lineRule="exact" w:before="9"/>
              <w:ind w:right="100"/>
              <w:rPr>
                <w:sz w:val="20"/>
              </w:rPr>
            </w:pPr>
            <w:r>
              <w:rPr>
                <w:spacing w:val="-5"/>
                <w:sz w:val="20"/>
              </w:rPr>
              <w:t>548</w:t>
            </w:r>
          </w:p>
        </w:tc>
        <w:tc>
          <w:tcPr>
            <w:tcW w:w="1011" w:type="dxa"/>
            <w:shd w:val="clear" w:color="auto" w:fill="DBDBDB"/>
          </w:tcPr>
          <w:p>
            <w:pPr>
              <w:pStyle w:val="TableParagraph"/>
              <w:spacing w:line="222" w:lineRule="exact" w:before="9"/>
              <w:ind w:left="89" w:right="93"/>
              <w:jc w:val="center"/>
              <w:rPr>
                <w:sz w:val="20"/>
              </w:rPr>
            </w:pPr>
            <w:r>
              <w:rPr>
                <w:spacing w:val="-5"/>
                <w:sz w:val="20"/>
              </w:rPr>
              <w:t>BD</w:t>
            </w:r>
          </w:p>
        </w:tc>
        <w:tc>
          <w:tcPr>
            <w:tcW w:w="1093" w:type="dxa"/>
            <w:shd w:val="clear" w:color="auto" w:fill="DBDBDB"/>
          </w:tcPr>
          <w:p>
            <w:pPr>
              <w:pStyle w:val="TableParagraph"/>
              <w:spacing w:line="222" w:lineRule="exact" w:before="9"/>
              <w:ind w:left="333" w:right="333"/>
              <w:jc w:val="center"/>
              <w:rPr>
                <w:sz w:val="20"/>
              </w:rPr>
            </w:pPr>
            <w:r>
              <w:rPr>
                <w:spacing w:val="-5"/>
                <w:sz w:val="20"/>
              </w:rPr>
              <w:t>5+</w:t>
            </w:r>
          </w:p>
        </w:tc>
        <w:tc>
          <w:tcPr>
            <w:tcW w:w="863" w:type="dxa"/>
            <w:shd w:val="clear" w:color="auto" w:fill="DBDBDB"/>
          </w:tcPr>
          <w:p>
            <w:pPr>
              <w:pStyle w:val="TableParagraph"/>
              <w:spacing w:line="222" w:lineRule="exact" w:before="9"/>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11-</w:t>
            </w:r>
            <w:r>
              <w:rPr>
                <w:b/>
                <w:spacing w:val="-4"/>
                <w:sz w:val="20"/>
              </w:rPr>
              <w:t>3051</w:t>
            </w:r>
          </w:p>
        </w:tc>
        <w:tc>
          <w:tcPr>
            <w:tcW w:w="3192" w:type="dxa"/>
            <w:shd w:val="clear" w:color="auto" w:fill="ECECEC"/>
          </w:tcPr>
          <w:p>
            <w:pPr>
              <w:pStyle w:val="TableParagraph"/>
              <w:spacing w:line="225" w:lineRule="exact"/>
              <w:ind w:left="108"/>
              <w:jc w:val="left"/>
              <w:rPr>
                <w:sz w:val="20"/>
              </w:rPr>
            </w:pPr>
            <w:r>
              <w:rPr>
                <w:spacing w:val="-2"/>
                <w:sz w:val="20"/>
              </w:rPr>
              <w:t>Industrial</w:t>
            </w:r>
            <w:r>
              <w:rPr>
                <w:spacing w:val="5"/>
                <w:sz w:val="20"/>
              </w:rPr>
              <w:t> </w:t>
            </w:r>
            <w:r>
              <w:rPr>
                <w:spacing w:val="-2"/>
                <w:sz w:val="20"/>
              </w:rPr>
              <w:t>Production</w:t>
            </w:r>
            <w:r>
              <w:rPr>
                <w:spacing w:val="7"/>
                <w:sz w:val="20"/>
              </w:rPr>
              <w:t> </w:t>
            </w:r>
            <w:r>
              <w:rPr>
                <w:spacing w:val="-2"/>
                <w:sz w:val="20"/>
              </w:rPr>
              <w:t>Managers</w:t>
            </w:r>
          </w:p>
        </w:tc>
        <w:tc>
          <w:tcPr>
            <w:tcW w:w="1203" w:type="dxa"/>
            <w:shd w:val="clear" w:color="auto" w:fill="ECECEC"/>
          </w:tcPr>
          <w:p>
            <w:pPr>
              <w:pStyle w:val="TableParagraph"/>
              <w:spacing w:line="225" w:lineRule="exact"/>
              <w:ind w:right="98"/>
              <w:rPr>
                <w:sz w:val="20"/>
              </w:rPr>
            </w:pPr>
            <w:r>
              <w:rPr>
                <w:spacing w:val="-2"/>
                <w:sz w:val="20"/>
              </w:rPr>
              <w:t>1,893</w:t>
            </w:r>
          </w:p>
        </w:tc>
        <w:tc>
          <w:tcPr>
            <w:tcW w:w="1200" w:type="dxa"/>
            <w:shd w:val="clear" w:color="auto" w:fill="ECECEC"/>
          </w:tcPr>
          <w:p>
            <w:pPr>
              <w:pStyle w:val="TableParagraph"/>
              <w:spacing w:line="225" w:lineRule="exact"/>
              <w:ind w:right="98"/>
              <w:rPr>
                <w:sz w:val="20"/>
              </w:rPr>
            </w:pPr>
            <w:r>
              <w:rPr>
                <w:spacing w:val="-2"/>
                <w:sz w:val="20"/>
              </w:rPr>
              <w:t>2,029</w:t>
            </w:r>
          </w:p>
        </w:tc>
        <w:tc>
          <w:tcPr>
            <w:tcW w:w="893" w:type="dxa"/>
            <w:shd w:val="clear" w:color="auto" w:fill="ECECEC"/>
          </w:tcPr>
          <w:p>
            <w:pPr>
              <w:pStyle w:val="TableParagraph"/>
              <w:spacing w:line="225" w:lineRule="exact"/>
              <w:ind w:right="96"/>
              <w:rPr>
                <w:sz w:val="20"/>
              </w:rPr>
            </w:pPr>
            <w:r>
              <w:rPr>
                <w:spacing w:val="-5"/>
                <w:sz w:val="20"/>
              </w:rPr>
              <w:t>136</w:t>
            </w:r>
          </w:p>
        </w:tc>
        <w:tc>
          <w:tcPr>
            <w:tcW w:w="913" w:type="dxa"/>
            <w:shd w:val="clear" w:color="auto" w:fill="ECECEC"/>
          </w:tcPr>
          <w:p>
            <w:pPr>
              <w:pStyle w:val="TableParagraph"/>
              <w:spacing w:line="225" w:lineRule="exact"/>
              <w:ind w:right="97"/>
              <w:rPr>
                <w:sz w:val="20"/>
              </w:rPr>
            </w:pPr>
            <w:r>
              <w:rPr>
                <w:spacing w:val="-2"/>
                <w:sz w:val="20"/>
              </w:rPr>
              <w:t>7.18%</w:t>
            </w:r>
          </w:p>
        </w:tc>
        <w:tc>
          <w:tcPr>
            <w:tcW w:w="908" w:type="dxa"/>
            <w:shd w:val="clear" w:color="auto" w:fill="ECECEC"/>
          </w:tcPr>
          <w:p>
            <w:pPr>
              <w:pStyle w:val="TableParagraph"/>
              <w:spacing w:line="225" w:lineRule="exact"/>
              <w:ind w:right="97"/>
              <w:rPr>
                <w:sz w:val="20"/>
              </w:rPr>
            </w:pPr>
            <w:r>
              <w:rPr>
                <w:spacing w:val="-5"/>
                <w:sz w:val="20"/>
              </w:rPr>
              <w:t>38</w:t>
            </w:r>
          </w:p>
        </w:tc>
        <w:tc>
          <w:tcPr>
            <w:tcW w:w="966" w:type="dxa"/>
            <w:shd w:val="clear" w:color="auto" w:fill="ECECEC"/>
          </w:tcPr>
          <w:p>
            <w:pPr>
              <w:pStyle w:val="TableParagraph"/>
              <w:spacing w:line="225" w:lineRule="exact"/>
              <w:ind w:right="98"/>
              <w:rPr>
                <w:sz w:val="20"/>
              </w:rPr>
            </w:pPr>
            <w:r>
              <w:rPr>
                <w:spacing w:val="-5"/>
                <w:sz w:val="20"/>
              </w:rPr>
              <w:t>92</w:t>
            </w:r>
          </w:p>
        </w:tc>
        <w:tc>
          <w:tcPr>
            <w:tcW w:w="884" w:type="dxa"/>
            <w:shd w:val="clear" w:color="auto" w:fill="ECECEC"/>
          </w:tcPr>
          <w:p>
            <w:pPr>
              <w:pStyle w:val="TableParagraph"/>
              <w:spacing w:line="225" w:lineRule="exact"/>
              <w:ind w:right="99"/>
              <w:rPr>
                <w:sz w:val="20"/>
              </w:rPr>
            </w:pPr>
            <w:r>
              <w:rPr>
                <w:spacing w:val="-5"/>
                <w:sz w:val="20"/>
              </w:rPr>
              <w:t>14</w:t>
            </w:r>
          </w:p>
        </w:tc>
        <w:tc>
          <w:tcPr>
            <w:tcW w:w="810" w:type="dxa"/>
            <w:shd w:val="clear" w:color="auto" w:fill="ECECEC"/>
          </w:tcPr>
          <w:p>
            <w:pPr>
              <w:pStyle w:val="TableParagraph"/>
              <w:spacing w:line="225" w:lineRule="exact"/>
              <w:ind w:right="100"/>
              <w:rPr>
                <w:sz w:val="20"/>
              </w:rPr>
            </w:pPr>
            <w:r>
              <w:rPr>
                <w:spacing w:val="-5"/>
                <w:sz w:val="20"/>
              </w:rPr>
              <w:t>144</w:t>
            </w:r>
          </w:p>
        </w:tc>
        <w:tc>
          <w:tcPr>
            <w:tcW w:w="1011" w:type="dxa"/>
            <w:shd w:val="clear" w:color="auto" w:fill="ECECEC"/>
          </w:tcPr>
          <w:p>
            <w:pPr>
              <w:pStyle w:val="TableParagraph"/>
              <w:spacing w:line="225" w:lineRule="exact"/>
              <w:ind w:left="89" w:right="93"/>
              <w:jc w:val="center"/>
              <w:rPr>
                <w:sz w:val="20"/>
              </w:rPr>
            </w:pPr>
            <w:r>
              <w:rPr>
                <w:spacing w:val="-5"/>
                <w:sz w:val="20"/>
              </w:rPr>
              <w:t>BD</w:t>
            </w:r>
          </w:p>
        </w:tc>
        <w:tc>
          <w:tcPr>
            <w:tcW w:w="1093" w:type="dxa"/>
            <w:shd w:val="clear" w:color="auto" w:fill="ECECEC"/>
          </w:tcPr>
          <w:p>
            <w:pPr>
              <w:pStyle w:val="TableParagraph"/>
              <w:spacing w:line="225" w:lineRule="exact"/>
              <w:ind w:left="333" w:right="333"/>
              <w:jc w:val="center"/>
              <w:rPr>
                <w:sz w:val="20"/>
              </w:rPr>
            </w:pPr>
            <w:r>
              <w:rPr>
                <w:spacing w:val="-5"/>
                <w:sz w:val="20"/>
              </w:rPr>
              <w:t>5+</w:t>
            </w:r>
          </w:p>
        </w:tc>
        <w:tc>
          <w:tcPr>
            <w:tcW w:w="863" w:type="dxa"/>
            <w:shd w:val="clear" w:color="auto" w:fill="ECECEC"/>
          </w:tcPr>
          <w:p>
            <w:pPr>
              <w:pStyle w:val="TableParagraph"/>
              <w:spacing w:line="225" w:lineRule="exact"/>
              <w:ind w:left="137" w:right="138"/>
              <w:jc w:val="center"/>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11-</w:t>
            </w:r>
            <w:r>
              <w:rPr>
                <w:b/>
                <w:spacing w:val="-4"/>
                <w:sz w:val="20"/>
              </w:rPr>
              <w:t>3061</w:t>
            </w:r>
          </w:p>
        </w:tc>
        <w:tc>
          <w:tcPr>
            <w:tcW w:w="3192" w:type="dxa"/>
            <w:shd w:val="clear" w:color="auto" w:fill="DBDBDB"/>
          </w:tcPr>
          <w:p>
            <w:pPr>
              <w:pStyle w:val="TableParagraph"/>
              <w:spacing w:line="222" w:lineRule="exact"/>
              <w:ind w:left="108"/>
              <w:jc w:val="left"/>
              <w:rPr>
                <w:sz w:val="20"/>
              </w:rPr>
            </w:pPr>
            <w:r>
              <w:rPr>
                <w:spacing w:val="-2"/>
                <w:sz w:val="20"/>
              </w:rPr>
              <w:t>Purchasing</w:t>
            </w:r>
            <w:r>
              <w:rPr>
                <w:spacing w:val="3"/>
                <w:sz w:val="20"/>
              </w:rPr>
              <w:t> </w:t>
            </w:r>
            <w:r>
              <w:rPr>
                <w:spacing w:val="-2"/>
                <w:sz w:val="20"/>
              </w:rPr>
              <w:t>Managers</w:t>
            </w:r>
          </w:p>
        </w:tc>
        <w:tc>
          <w:tcPr>
            <w:tcW w:w="1203" w:type="dxa"/>
            <w:shd w:val="clear" w:color="auto" w:fill="DBDBDB"/>
          </w:tcPr>
          <w:p>
            <w:pPr>
              <w:pStyle w:val="TableParagraph"/>
              <w:spacing w:line="222" w:lineRule="exact"/>
              <w:ind w:right="98"/>
              <w:rPr>
                <w:sz w:val="20"/>
              </w:rPr>
            </w:pPr>
            <w:r>
              <w:rPr>
                <w:spacing w:val="-5"/>
                <w:sz w:val="20"/>
              </w:rPr>
              <w:t>737</w:t>
            </w:r>
          </w:p>
        </w:tc>
        <w:tc>
          <w:tcPr>
            <w:tcW w:w="1200" w:type="dxa"/>
            <w:shd w:val="clear" w:color="auto" w:fill="DBDBDB"/>
          </w:tcPr>
          <w:p>
            <w:pPr>
              <w:pStyle w:val="TableParagraph"/>
              <w:spacing w:line="222" w:lineRule="exact"/>
              <w:ind w:right="98"/>
              <w:rPr>
                <w:sz w:val="20"/>
              </w:rPr>
            </w:pPr>
            <w:r>
              <w:rPr>
                <w:spacing w:val="-5"/>
                <w:sz w:val="20"/>
              </w:rPr>
              <w:t>773</w:t>
            </w:r>
          </w:p>
        </w:tc>
        <w:tc>
          <w:tcPr>
            <w:tcW w:w="893" w:type="dxa"/>
            <w:shd w:val="clear" w:color="auto" w:fill="DBDBDB"/>
          </w:tcPr>
          <w:p>
            <w:pPr>
              <w:pStyle w:val="TableParagraph"/>
              <w:spacing w:line="222" w:lineRule="exact"/>
              <w:ind w:right="96"/>
              <w:rPr>
                <w:sz w:val="20"/>
              </w:rPr>
            </w:pPr>
            <w:r>
              <w:rPr>
                <w:spacing w:val="-5"/>
                <w:sz w:val="20"/>
              </w:rPr>
              <w:t>36</w:t>
            </w:r>
          </w:p>
        </w:tc>
        <w:tc>
          <w:tcPr>
            <w:tcW w:w="913" w:type="dxa"/>
            <w:shd w:val="clear" w:color="auto" w:fill="DBDBDB"/>
          </w:tcPr>
          <w:p>
            <w:pPr>
              <w:pStyle w:val="TableParagraph"/>
              <w:spacing w:line="222" w:lineRule="exact"/>
              <w:ind w:right="97"/>
              <w:rPr>
                <w:sz w:val="20"/>
              </w:rPr>
            </w:pPr>
            <w:r>
              <w:rPr>
                <w:spacing w:val="-2"/>
                <w:sz w:val="20"/>
              </w:rPr>
              <w:t>4.88%</w:t>
            </w:r>
          </w:p>
        </w:tc>
        <w:tc>
          <w:tcPr>
            <w:tcW w:w="908" w:type="dxa"/>
            <w:shd w:val="clear" w:color="auto" w:fill="DBDBDB"/>
          </w:tcPr>
          <w:p>
            <w:pPr>
              <w:pStyle w:val="TableParagraph"/>
              <w:spacing w:line="222" w:lineRule="exact"/>
              <w:ind w:right="97"/>
              <w:rPr>
                <w:sz w:val="20"/>
              </w:rPr>
            </w:pPr>
            <w:r>
              <w:rPr>
                <w:spacing w:val="-5"/>
                <w:sz w:val="20"/>
              </w:rPr>
              <w:t>16</w:t>
            </w:r>
          </w:p>
        </w:tc>
        <w:tc>
          <w:tcPr>
            <w:tcW w:w="966" w:type="dxa"/>
            <w:shd w:val="clear" w:color="auto" w:fill="DBDBDB"/>
          </w:tcPr>
          <w:p>
            <w:pPr>
              <w:pStyle w:val="TableParagraph"/>
              <w:spacing w:line="222" w:lineRule="exact"/>
              <w:ind w:right="98"/>
              <w:rPr>
                <w:sz w:val="20"/>
              </w:rPr>
            </w:pPr>
            <w:r>
              <w:rPr>
                <w:spacing w:val="-5"/>
                <w:sz w:val="20"/>
              </w:rPr>
              <w:t>41</w:t>
            </w:r>
          </w:p>
        </w:tc>
        <w:tc>
          <w:tcPr>
            <w:tcW w:w="884" w:type="dxa"/>
            <w:shd w:val="clear" w:color="auto" w:fill="DBDBDB"/>
          </w:tcPr>
          <w:p>
            <w:pPr>
              <w:pStyle w:val="TableParagraph"/>
              <w:spacing w:line="222" w:lineRule="exact"/>
              <w:ind w:right="99"/>
              <w:rPr>
                <w:sz w:val="20"/>
              </w:rPr>
            </w:pPr>
            <w:r>
              <w:rPr>
                <w:w w:val="99"/>
                <w:sz w:val="20"/>
              </w:rPr>
              <w:t>4</w:t>
            </w:r>
          </w:p>
        </w:tc>
        <w:tc>
          <w:tcPr>
            <w:tcW w:w="810" w:type="dxa"/>
            <w:shd w:val="clear" w:color="auto" w:fill="DBDBDB"/>
          </w:tcPr>
          <w:p>
            <w:pPr>
              <w:pStyle w:val="TableParagraph"/>
              <w:spacing w:line="222" w:lineRule="exact"/>
              <w:ind w:right="100"/>
              <w:rPr>
                <w:sz w:val="20"/>
              </w:rPr>
            </w:pPr>
            <w:r>
              <w:rPr>
                <w:spacing w:val="-5"/>
                <w:sz w:val="20"/>
              </w:rPr>
              <w:t>61</w:t>
            </w:r>
          </w:p>
        </w:tc>
        <w:tc>
          <w:tcPr>
            <w:tcW w:w="1011" w:type="dxa"/>
            <w:shd w:val="clear" w:color="auto" w:fill="DBDBDB"/>
          </w:tcPr>
          <w:p>
            <w:pPr>
              <w:pStyle w:val="TableParagraph"/>
              <w:spacing w:line="222" w:lineRule="exact"/>
              <w:ind w:left="89" w:right="93"/>
              <w:jc w:val="center"/>
              <w:rPr>
                <w:sz w:val="20"/>
              </w:rPr>
            </w:pPr>
            <w:r>
              <w:rPr>
                <w:spacing w:val="-5"/>
                <w:sz w:val="20"/>
              </w:rPr>
              <w:t>BD</w:t>
            </w:r>
          </w:p>
        </w:tc>
        <w:tc>
          <w:tcPr>
            <w:tcW w:w="1093" w:type="dxa"/>
            <w:shd w:val="clear" w:color="auto" w:fill="DBDBDB"/>
          </w:tcPr>
          <w:p>
            <w:pPr>
              <w:pStyle w:val="TableParagraph"/>
              <w:spacing w:line="222" w:lineRule="exact"/>
              <w:ind w:left="333" w:right="333"/>
              <w:jc w:val="center"/>
              <w:rPr>
                <w:sz w:val="20"/>
              </w:rPr>
            </w:pPr>
            <w:r>
              <w:rPr>
                <w:spacing w:val="-5"/>
                <w:sz w:val="20"/>
              </w:rPr>
              <w:t>5+</w:t>
            </w:r>
          </w:p>
        </w:tc>
        <w:tc>
          <w:tcPr>
            <w:tcW w:w="863" w:type="dxa"/>
            <w:shd w:val="clear" w:color="auto" w:fill="DBDBDB"/>
          </w:tcPr>
          <w:p>
            <w:pPr>
              <w:pStyle w:val="TableParagraph"/>
              <w:spacing w:line="222" w:lineRule="exact"/>
              <w:ind w:left="137" w:right="138"/>
              <w:jc w:val="center"/>
              <w:rPr>
                <w:sz w:val="20"/>
              </w:rPr>
            </w:pPr>
            <w:r>
              <w:rPr>
                <w:spacing w:val="-4"/>
                <w:sz w:val="20"/>
              </w:rPr>
              <w:t>None</w:t>
            </w:r>
          </w:p>
        </w:tc>
      </w:tr>
      <w:tr>
        <w:trPr>
          <w:trHeight w:val="460" w:hRule="atLeast"/>
        </w:trPr>
        <w:tc>
          <w:tcPr>
            <w:tcW w:w="888" w:type="dxa"/>
            <w:shd w:val="clear" w:color="auto" w:fill="A4A4A4"/>
          </w:tcPr>
          <w:p>
            <w:pPr>
              <w:pStyle w:val="TableParagraph"/>
              <w:spacing w:before="114"/>
              <w:ind w:right="165"/>
              <w:rPr>
                <w:b/>
                <w:sz w:val="20"/>
              </w:rPr>
            </w:pPr>
            <w:r>
              <w:rPr>
                <w:b/>
                <w:w w:val="95"/>
                <w:sz w:val="20"/>
              </w:rPr>
              <w:t>11-</w:t>
            </w:r>
            <w:r>
              <w:rPr>
                <w:b/>
                <w:spacing w:val="-4"/>
                <w:sz w:val="20"/>
              </w:rPr>
              <w:t>3071</w:t>
            </w:r>
          </w:p>
        </w:tc>
        <w:tc>
          <w:tcPr>
            <w:tcW w:w="3192" w:type="dxa"/>
            <w:shd w:val="clear" w:color="auto" w:fill="ECECEC"/>
          </w:tcPr>
          <w:p>
            <w:pPr>
              <w:pStyle w:val="TableParagraph"/>
              <w:spacing w:line="230" w:lineRule="exact" w:before="0"/>
              <w:ind w:left="108"/>
              <w:jc w:val="left"/>
              <w:rPr>
                <w:sz w:val="20"/>
              </w:rPr>
            </w:pPr>
            <w:r>
              <w:rPr>
                <w:sz w:val="20"/>
              </w:rPr>
              <w:t>Transportation,</w:t>
            </w:r>
            <w:r>
              <w:rPr>
                <w:spacing w:val="-12"/>
                <w:sz w:val="20"/>
              </w:rPr>
              <w:t> </w:t>
            </w:r>
            <w:r>
              <w:rPr>
                <w:sz w:val="20"/>
              </w:rPr>
              <w:t>Storage,</w:t>
            </w:r>
            <w:r>
              <w:rPr>
                <w:spacing w:val="-11"/>
                <w:sz w:val="20"/>
              </w:rPr>
              <w:t> </w:t>
            </w:r>
            <w:r>
              <w:rPr>
                <w:sz w:val="20"/>
              </w:rPr>
              <w:t>and</w:t>
            </w:r>
            <w:r>
              <w:rPr>
                <w:spacing w:val="-12"/>
                <w:sz w:val="20"/>
              </w:rPr>
              <w:t> </w:t>
            </w:r>
            <w:r>
              <w:rPr>
                <w:sz w:val="20"/>
              </w:rPr>
              <w:t>Distribution </w:t>
            </w:r>
            <w:r>
              <w:rPr>
                <w:spacing w:val="-2"/>
                <w:sz w:val="20"/>
              </w:rPr>
              <w:t>Managers</w:t>
            </w:r>
          </w:p>
        </w:tc>
        <w:tc>
          <w:tcPr>
            <w:tcW w:w="1203" w:type="dxa"/>
            <w:shd w:val="clear" w:color="auto" w:fill="ECECEC"/>
          </w:tcPr>
          <w:p>
            <w:pPr>
              <w:pStyle w:val="TableParagraph"/>
              <w:spacing w:before="114"/>
              <w:ind w:right="98"/>
              <w:rPr>
                <w:sz w:val="20"/>
              </w:rPr>
            </w:pPr>
            <w:r>
              <w:rPr>
                <w:spacing w:val="-2"/>
                <w:sz w:val="20"/>
              </w:rPr>
              <w:t>1,035</w:t>
            </w:r>
          </w:p>
        </w:tc>
        <w:tc>
          <w:tcPr>
            <w:tcW w:w="1200" w:type="dxa"/>
            <w:shd w:val="clear" w:color="auto" w:fill="ECECEC"/>
          </w:tcPr>
          <w:p>
            <w:pPr>
              <w:pStyle w:val="TableParagraph"/>
              <w:spacing w:before="114"/>
              <w:ind w:right="98"/>
              <w:rPr>
                <w:sz w:val="20"/>
              </w:rPr>
            </w:pPr>
            <w:r>
              <w:rPr>
                <w:spacing w:val="-2"/>
                <w:sz w:val="20"/>
              </w:rPr>
              <w:t>1,134</w:t>
            </w:r>
          </w:p>
        </w:tc>
        <w:tc>
          <w:tcPr>
            <w:tcW w:w="893" w:type="dxa"/>
            <w:shd w:val="clear" w:color="auto" w:fill="ECECEC"/>
          </w:tcPr>
          <w:p>
            <w:pPr>
              <w:pStyle w:val="TableParagraph"/>
              <w:spacing w:before="114"/>
              <w:ind w:right="96"/>
              <w:rPr>
                <w:sz w:val="20"/>
              </w:rPr>
            </w:pPr>
            <w:r>
              <w:rPr>
                <w:spacing w:val="-5"/>
                <w:sz w:val="20"/>
              </w:rPr>
              <w:t>99</w:t>
            </w:r>
          </w:p>
        </w:tc>
        <w:tc>
          <w:tcPr>
            <w:tcW w:w="913" w:type="dxa"/>
            <w:shd w:val="clear" w:color="auto" w:fill="ECECEC"/>
          </w:tcPr>
          <w:p>
            <w:pPr>
              <w:pStyle w:val="TableParagraph"/>
              <w:spacing w:before="114"/>
              <w:ind w:right="97"/>
              <w:rPr>
                <w:sz w:val="20"/>
              </w:rPr>
            </w:pPr>
            <w:r>
              <w:rPr>
                <w:spacing w:val="-2"/>
                <w:sz w:val="20"/>
              </w:rPr>
              <w:t>9.57%</w:t>
            </w:r>
          </w:p>
        </w:tc>
        <w:tc>
          <w:tcPr>
            <w:tcW w:w="908" w:type="dxa"/>
            <w:shd w:val="clear" w:color="auto" w:fill="ECECEC"/>
          </w:tcPr>
          <w:p>
            <w:pPr>
              <w:pStyle w:val="TableParagraph"/>
              <w:spacing w:before="114"/>
              <w:ind w:right="97"/>
              <w:rPr>
                <w:sz w:val="20"/>
              </w:rPr>
            </w:pPr>
            <w:r>
              <w:rPr>
                <w:spacing w:val="-5"/>
                <w:sz w:val="20"/>
              </w:rPr>
              <w:t>21</w:t>
            </w:r>
          </w:p>
        </w:tc>
        <w:tc>
          <w:tcPr>
            <w:tcW w:w="966" w:type="dxa"/>
            <w:shd w:val="clear" w:color="auto" w:fill="ECECEC"/>
          </w:tcPr>
          <w:p>
            <w:pPr>
              <w:pStyle w:val="TableParagraph"/>
              <w:spacing w:before="114"/>
              <w:ind w:right="98"/>
              <w:rPr>
                <w:sz w:val="20"/>
              </w:rPr>
            </w:pPr>
            <w:r>
              <w:rPr>
                <w:spacing w:val="-5"/>
                <w:sz w:val="20"/>
              </w:rPr>
              <w:t>60</w:t>
            </w:r>
          </w:p>
        </w:tc>
        <w:tc>
          <w:tcPr>
            <w:tcW w:w="884" w:type="dxa"/>
            <w:shd w:val="clear" w:color="auto" w:fill="ECECEC"/>
          </w:tcPr>
          <w:p>
            <w:pPr>
              <w:pStyle w:val="TableParagraph"/>
              <w:spacing w:before="114"/>
              <w:ind w:right="99"/>
              <w:rPr>
                <w:sz w:val="20"/>
              </w:rPr>
            </w:pPr>
            <w:r>
              <w:rPr>
                <w:spacing w:val="-5"/>
                <w:sz w:val="20"/>
              </w:rPr>
              <w:t>10</w:t>
            </w:r>
          </w:p>
        </w:tc>
        <w:tc>
          <w:tcPr>
            <w:tcW w:w="810" w:type="dxa"/>
            <w:shd w:val="clear" w:color="auto" w:fill="ECECEC"/>
          </w:tcPr>
          <w:p>
            <w:pPr>
              <w:pStyle w:val="TableParagraph"/>
              <w:spacing w:before="114"/>
              <w:ind w:right="100"/>
              <w:rPr>
                <w:sz w:val="20"/>
              </w:rPr>
            </w:pPr>
            <w:r>
              <w:rPr>
                <w:spacing w:val="-5"/>
                <w:sz w:val="20"/>
              </w:rPr>
              <w:t>91</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33" w:right="333"/>
              <w:jc w:val="center"/>
              <w:rPr>
                <w:sz w:val="20"/>
              </w:rPr>
            </w:pPr>
            <w:r>
              <w:rPr>
                <w:spacing w:val="-5"/>
                <w:sz w:val="20"/>
              </w:rPr>
              <w:t>5+</w:t>
            </w:r>
          </w:p>
        </w:tc>
        <w:tc>
          <w:tcPr>
            <w:tcW w:w="863" w:type="dxa"/>
            <w:shd w:val="clear" w:color="auto" w:fill="ECECEC"/>
          </w:tcPr>
          <w:p>
            <w:pPr>
              <w:pStyle w:val="TableParagraph"/>
              <w:spacing w:before="114"/>
              <w:ind w:left="137" w:right="138"/>
              <w:jc w:val="center"/>
              <w:rPr>
                <w:sz w:val="20"/>
              </w:rPr>
            </w:pPr>
            <w:r>
              <w:rPr>
                <w:spacing w:val="-4"/>
                <w:sz w:val="20"/>
              </w:rPr>
              <w:t>None</w:t>
            </w:r>
          </w:p>
        </w:tc>
      </w:tr>
      <w:tr>
        <w:trPr>
          <w:trHeight w:val="254" w:hRule="atLeast"/>
        </w:trPr>
        <w:tc>
          <w:tcPr>
            <w:tcW w:w="888" w:type="dxa"/>
            <w:shd w:val="clear" w:color="auto" w:fill="A4A4A4"/>
          </w:tcPr>
          <w:p>
            <w:pPr>
              <w:pStyle w:val="TableParagraph"/>
              <w:spacing w:line="223" w:lineRule="exact"/>
              <w:ind w:right="165"/>
              <w:rPr>
                <w:b/>
                <w:sz w:val="20"/>
              </w:rPr>
            </w:pPr>
            <w:r>
              <w:rPr>
                <w:b/>
                <w:w w:val="95"/>
                <w:sz w:val="20"/>
              </w:rPr>
              <w:t>11-</w:t>
            </w:r>
            <w:r>
              <w:rPr>
                <w:b/>
                <w:spacing w:val="-4"/>
                <w:sz w:val="20"/>
              </w:rPr>
              <w:t>3111</w:t>
            </w:r>
          </w:p>
        </w:tc>
        <w:tc>
          <w:tcPr>
            <w:tcW w:w="3192" w:type="dxa"/>
            <w:shd w:val="clear" w:color="auto" w:fill="DBDBDB"/>
          </w:tcPr>
          <w:p>
            <w:pPr>
              <w:pStyle w:val="TableParagraph"/>
              <w:spacing w:line="223" w:lineRule="exact"/>
              <w:ind w:left="108"/>
              <w:jc w:val="left"/>
              <w:rPr>
                <w:sz w:val="20"/>
              </w:rPr>
            </w:pPr>
            <w:r>
              <w:rPr>
                <w:sz w:val="20"/>
              </w:rPr>
              <w:t>Compensation</w:t>
            </w:r>
            <w:r>
              <w:rPr>
                <w:spacing w:val="-8"/>
                <w:sz w:val="20"/>
              </w:rPr>
              <w:t> </w:t>
            </w:r>
            <w:r>
              <w:rPr>
                <w:sz w:val="20"/>
              </w:rPr>
              <w:t>and</w:t>
            </w:r>
            <w:r>
              <w:rPr>
                <w:spacing w:val="-8"/>
                <w:sz w:val="20"/>
              </w:rPr>
              <w:t> </w:t>
            </w:r>
            <w:r>
              <w:rPr>
                <w:sz w:val="20"/>
              </w:rPr>
              <w:t>Benefits</w:t>
            </w:r>
            <w:r>
              <w:rPr>
                <w:spacing w:val="-8"/>
                <w:sz w:val="20"/>
              </w:rPr>
              <w:t> </w:t>
            </w:r>
            <w:r>
              <w:rPr>
                <w:spacing w:val="-2"/>
                <w:sz w:val="20"/>
              </w:rPr>
              <w:t>Managers</w:t>
            </w:r>
          </w:p>
        </w:tc>
        <w:tc>
          <w:tcPr>
            <w:tcW w:w="1203" w:type="dxa"/>
            <w:shd w:val="clear" w:color="auto" w:fill="DBDBDB"/>
          </w:tcPr>
          <w:p>
            <w:pPr>
              <w:pStyle w:val="TableParagraph"/>
              <w:spacing w:line="223" w:lineRule="exact"/>
              <w:ind w:right="98"/>
              <w:rPr>
                <w:sz w:val="20"/>
              </w:rPr>
            </w:pPr>
            <w:r>
              <w:rPr>
                <w:spacing w:val="-5"/>
                <w:sz w:val="20"/>
              </w:rPr>
              <w:t>149</w:t>
            </w:r>
          </w:p>
        </w:tc>
        <w:tc>
          <w:tcPr>
            <w:tcW w:w="1200" w:type="dxa"/>
            <w:shd w:val="clear" w:color="auto" w:fill="DBDBDB"/>
          </w:tcPr>
          <w:p>
            <w:pPr>
              <w:pStyle w:val="TableParagraph"/>
              <w:spacing w:line="223" w:lineRule="exact"/>
              <w:ind w:right="98"/>
              <w:rPr>
                <w:sz w:val="20"/>
              </w:rPr>
            </w:pPr>
            <w:r>
              <w:rPr>
                <w:spacing w:val="-5"/>
                <w:sz w:val="20"/>
              </w:rPr>
              <w:t>151</w:t>
            </w:r>
          </w:p>
        </w:tc>
        <w:tc>
          <w:tcPr>
            <w:tcW w:w="893" w:type="dxa"/>
            <w:shd w:val="clear" w:color="auto" w:fill="DBDBDB"/>
          </w:tcPr>
          <w:p>
            <w:pPr>
              <w:pStyle w:val="TableParagraph"/>
              <w:spacing w:line="223" w:lineRule="exact"/>
              <w:ind w:right="96"/>
              <w:rPr>
                <w:sz w:val="20"/>
              </w:rPr>
            </w:pPr>
            <w:r>
              <w:rPr>
                <w:w w:val="99"/>
                <w:sz w:val="20"/>
              </w:rPr>
              <w:t>2</w:t>
            </w:r>
          </w:p>
        </w:tc>
        <w:tc>
          <w:tcPr>
            <w:tcW w:w="913" w:type="dxa"/>
            <w:shd w:val="clear" w:color="auto" w:fill="DBDBDB"/>
          </w:tcPr>
          <w:p>
            <w:pPr>
              <w:pStyle w:val="TableParagraph"/>
              <w:spacing w:line="223" w:lineRule="exact"/>
              <w:ind w:right="97"/>
              <w:rPr>
                <w:sz w:val="20"/>
              </w:rPr>
            </w:pPr>
            <w:r>
              <w:rPr>
                <w:spacing w:val="-2"/>
                <w:sz w:val="20"/>
              </w:rPr>
              <w:t>1.34%</w:t>
            </w:r>
          </w:p>
        </w:tc>
        <w:tc>
          <w:tcPr>
            <w:tcW w:w="908" w:type="dxa"/>
            <w:shd w:val="clear" w:color="auto" w:fill="DBDBDB"/>
          </w:tcPr>
          <w:p>
            <w:pPr>
              <w:pStyle w:val="TableParagraph"/>
              <w:spacing w:line="223" w:lineRule="exact"/>
              <w:ind w:right="97"/>
              <w:rPr>
                <w:sz w:val="20"/>
              </w:rPr>
            </w:pPr>
            <w:r>
              <w:rPr>
                <w:w w:val="99"/>
                <w:sz w:val="20"/>
              </w:rPr>
              <w:t>3</w:t>
            </w:r>
          </w:p>
        </w:tc>
        <w:tc>
          <w:tcPr>
            <w:tcW w:w="966" w:type="dxa"/>
            <w:shd w:val="clear" w:color="auto" w:fill="DBDBDB"/>
          </w:tcPr>
          <w:p>
            <w:pPr>
              <w:pStyle w:val="TableParagraph"/>
              <w:spacing w:line="223" w:lineRule="exact"/>
              <w:ind w:right="98"/>
              <w:rPr>
                <w:sz w:val="20"/>
              </w:rPr>
            </w:pPr>
            <w:r>
              <w:rPr>
                <w:w w:val="99"/>
                <w:sz w:val="20"/>
              </w:rPr>
              <w:t>8</w:t>
            </w:r>
          </w:p>
        </w:tc>
        <w:tc>
          <w:tcPr>
            <w:tcW w:w="884" w:type="dxa"/>
            <w:shd w:val="clear" w:color="auto" w:fill="DBDBDB"/>
          </w:tcPr>
          <w:p>
            <w:pPr>
              <w:pStyle w:val="TableParagraph"/>
              <w:spacing w:line="223" w:lineRule="exact"/>
              <w:ind w:right="99"/>
              <w:rPr>
                <w:sz w:val="20"/>
              </w:rPr>
            </w:pPr>
            <w:r>
              <w:rPr>
                <w:w w:val="99"/>
                <w:sz w:val="20"/>
              </w:rPr>
              <w:t>0</w:t>
            </w:r>
          </w:p>
        </w:tc>
        <w:tc>
          <w:tcPr>
            <w:tcW w:w="810" w:type="dxa"/>
            <w:shd w:val="clear" w:color="auto" w:fill="DBDBDB"/>
          </w:tcPr>
          <w:p>
            <w:pPr>
              <w:pStyle w:val="TableParagraph"/>
              <w:spacing w:line="223" w:lineRule="exact"/>
              <w:ind w:right="100"/>
              <w:rPr>
                <w:sz w:val="20"/>
              </w:rPr>
            </w:pPr>
            <w:r>
              <w:rPr>
                <w:spacing w:val="-5"/>
                <w:sz w:val="20"/>
              </w:rPr>
              <w:t>11</w:t>
            </w:r>
          </w:p>
        </w:tc>
        <w:tc>
          <w:tcPr>
            <w:tcW w:w="1011" w:type="dxa"/>
            <w:shd w:val="clear" w:color="auto" w:fill="DBDBDB"/>
          </w:tcPr>
          <w:p>
            <w:pPr>
              <w:pStyle w:val="TableParagraph"/>
              <w:spacing w:line="223" w:lineRule="exact"/>
              <w:ind w:left="89" w:right="93"/>
              <w:jc w:val="center"/>
              <w:rPr>
                <w:sz w:val="20"/>
              </w:rPr>
            </w:pPr>
            <w:r>
              <w:rPr>
                <w:spacing w:val="-5"/>
                <w:sz w:val="20"/>
              </w:rPr>
              <w:t>BD</w:t>
            </w:r>
          </w:p>
        </w:tc>
        <w:tc>
          <w:tcPr>
            <w:tcW w:w="1093" w:type="dxa"/>
            <w:shd w:val="clear" w:color="auto" w:fill="DBDBDB"/>
          </w:tcPr>
          <w:p>
            <w:pPr>
              <w:pStyle w:val="TableParagraph"/>
              <w:spacing w:line="223" w:lineRule="exact"/>
              <w:ind w:left="333" w:right="333"/>
              <w:jc w:val="center"/>
              <w:rPr>
                <w:sz w:val="20"/>
              </w:rPr>
            </w:pPr>
            <w:r>
              <w:rPr>
                <w:spacing w:val="-5"/>
                <w:sz w:val="20"/>
              </w:rPr>
              <w:t>5+</w:t>
            </w:r>
          </w:p>
        </w:tc>
        <w:tc>
          <w:tcPr>
            <w:tcW w:w="863" w:type="dxa"/>
            <w:shd w:val="clear" w:color="auto" w:fill="DBDBDB"/>
          </w:tcPr>
          <w:p>
            <w:pPr>
              <w:pStyle w:val="TableParagraph"/>
              <w:spacing w:line="223" w:lineRule="exact"/>
              <w:ind w:left="137" w:right="138"/>
              <w:jc w:val="center"/>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11-</w:t>
            </w:r>
            <w:r>
              <w:rPr>
                <w:b/>
                <w:spacing w:val="-4"/>
                <w:sz w:val="20"/>
              </w:rPr>
              <w:t>3121</w:t>
            </w:r>
          </w:p>
        </w:tc>
        <w:tc>
          <w:tcPr>
            <w:tcW w:w="3192" w:type="dxa"/>
            <w:shd w:val="clear" w:color="auto" w:fill="ECECEC"/>
          </w:tcPr>
          <w:p>
            <w:pPr>
              <w:pStyle w:val="TableParagraph"/>
              <w:spacing w:line="222" w:lineRule="exact"/>
              <w:ind w:left="108"/>
              <w:jc w:val="left"/>
              <w:rPr>
                <w:sz w:val="20"/>
              </w:rPr>
            </w:pPr>
            <w:r>
              <w:rPr>
                <w:sz w:val="20"/>
              </w:rPr>
              <w:t>Human</w:t>
            </w:r>
            <w:r>
              <w:rPr>
                <w:spacing w:val="-9"/>
                <w:sz w:val="20"/>
              </w:rPr>
              <w:t> </w:t>
            </w:r>
            <w:r>
              <w:rPr>
                <w:sz w:val="20"/>
              </w:rPr>
              <w:t>Resources</w:t>
            </w:r>
            <w:r>
              <w:rPr>
                <w:spacing w:val="-9"/>
                <w:sz w:val="20"/>
              </w:rPr>
              <w:t> </w:t>
            </w:r>
            <w:r>
              <w:rPr>
                <w:spacing w:val="-2"/>
                <w:sz w:val="20"/>
              </w:rPr>
              <w:t>Managers</w:t>
            </w:r>
          </w:p>
        </w:tc>
        <w:tc>
          <w:tcPr>
            <w:tcW w:w="1203" w:type="dxa"/>
            <w:shd w:val="clear" w:color="auto" w:fill="ECECEC"/>
          </w:tcPr>
          <w:p>
            <w:pPr>
              <w:pStyle w:val="TableParagraph"/>
              <w:spacing w:line="222" w:lineRule="exact"/>
              <w:ind w:right="98"/>
              <w:rPr>
                <w:sz w:val="20"/>
              </w:rPr>
            </w:pPr>
            <w:r>
              <w:rPr>
                <w:spacing w:val="-2"/>
                <w:sz w:val="20"/>
              </w:rPr>
              <w:t>1,143</w:t>
            </w:r>
          </w:p>
        </w:tc>
        <w:tc>
          <w:tcPr>
            <w:tcW w:w="1200" w:type="dxa"/>
            <w:shd w:val="clear" w:color="auto" w:fill="ECECEC"/>
          </w:tcPr>
          <w:p>
            <w:pPr>
              <w:pStyle w:val="TableParagraph"/>
              <w:spacing w:line="222" w:lineRule="exact"/>
              <w:ind w:right="98"/>
              <w:rPr>
                <w:sz w:val="20"/>
              </w:rPr>
            </w:pPr>
            <w:r>
              <w:rPr>
                <w:spacing w:val="-2"/>
                <w:sz w:val="20"/>
              </w:rPr>
              <w:t>1,260</w:t>
            </w:r>
          </w:p>
        </w:tc>
        <w:tc>
          <w:tcPr>
            <w:tcW w:w="893" w:type="dxa"/>
            <w:shd w:val="clear" w:color="auto" w:fill="ECECEC"/>
          </w:tcPr>
          <w:p>
            <w:pPr>
              <w:pStyle w:val="TableParagraph"/>
              <w:spacing w:line="222" w:lineRule="exact"/>
              <w:ind w:right="96"/>
              <w:rPr>
                <w:sz w:val="20"/>
              </w:rPr>
            </w:pPr>
            <w:r>
              <w:rPr>
                <w:spacing w:val="-5"/>
                <w:sz w:val="20"/>
              </w:rPr>
              <w:t>117</w:t>
            </w:r>
          </w:p>
        </w:tc>
        <w:tc>
          <w:tcPr>
            <w:tcW w:w="913" w:type="dxa"/>
            <w:shd w:val="clear" w:color="auto" w:fill="ECECEC"/>
          </w:tcPr>
          <w:p>
            <w:pPr>
              <w:pStyle w:val="TableParagraph"/>
              <w:spacing w:line="222" w:lineRule="exact"/>
              <w:ind w:right="97"/>
              <w:rPr>
                <w:sz w:val="20"/>
              </w:rPr>
            </w:pPr>
            <w:r>
              <w:rPr>
                <w:spacing w:val="-2"/>
                <w:sz w:val="20"/>
              </w:rPr>
              <w:t>10.24%</w:t>
            </w:r>
          </w:p>
        </w:tc>
        <w:tc>
          <w:tcPr>
            <w:tcW w:w="908" w:type="dxa"/>
            <w:shd w:val="clear" w:color="auto" w:fill="ECECEC"/>
          </w:tcPr>
          <w:p>
            <w:pPr>
              <w:pStyle w:val="TableParagraph"/>
              <w:spacing w:line="222" w:lineRule="exact"/>
              <w:ind w:right="97"/>
              <w:rPr>
                <w:sz w:val="20"/>
              </w:rPr>
            </w:pPr>
            <w:r>
              <w:rPr>
                <w:spacing w:val="-5"/>
                <w:sz w:val="20"/>
              </w:rPr>
              <w:t>28</w:t>
            </w:r>
          </w:p>
        </w:tc>
        <w:tc>
          <w:tcPr>
            <w:tcW w:w="966" w:type="dxa"/>
            <w:shd w:val="clear" w:color="auto" w:fill="ECECEC"/>
          </w:tcPr>
          <w:p>
            <w:pPr>
              <w:pStyle w:val="TableParagraph"/>
              <w:spacing w:line="222" w:lineRule="exact"/>
              <w:ind w:right="98"/>
              <w:rPr>
                <w:sz w:val="20"/>
              </w:rPr>
            </w:pPr>
            <w:r>
              <w:rPr>
                <w:spacing w:val="-5"/>
                <w:sz w:val="20"/>
              </w:rPr>
              <w:t>67</w:t>
            </w:r>
          </w:p>
        </w:tc>
        <w:tc>
          <w:tcPr>
            <w:tcW w:w="884" w:type="dxa"/>
            <w:shd w:val="clear" w:color="auto" w:fill="ECECEC"/>
          </w:tcPr>
          <w:p>
            <w:pPr>
              <w:pStyle w:val="TableParagraph"/>
              <w:spacing w:line="222" w:lineRule="exact"/>
              <w:ind w:right="99"/>
              <w:rPr>
                <w:sz w:val="20"/>
              </w:rPr>
            </w:pPr>
            <w:r>
              <w:rPr>
                <w:spacing w:val="-5"/>
                <w:sz w:val="20"/>
              </w:rPr>
              <w:t>12</w:t>
            </w:r>
          </w:p>
        </w:tc>
        <w:tc>
          <w:tcPr>
            <w:tcW w:w="810" w:type="dxa"/>
            <w:shd w:val="clear" w:color="auto" w:fill="ECECEC"/>
          </w:tcPr>
          <w:p>
            <w:pPr>
              <w:pStyle w:val="TableParagraph"/>
              <w:spacing w:line="222" w:lineRule="exact"/>
              <w:ind w:right="100"/>
              <w:rPr>
                <w:sz w:val="20"/>
              </w:rPr>
            </w:pPr>
            <w:r>
              <w:rPr>
                <w:spacing w:val="-5"/>
                <w:sz w:val="20"/>
              </w:rPr>
              <w:t>107</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5"/>
                <w:sz w:val="20"/>
              </w:rPr>
              <w:t>5+</w:t>
            </w:r>
          </w:p>
        </w:tc>
        <w:tc>
          <w:tcPr>
            <w:tcW w:w="863" w:type="dxa"/>
            <w:shd w:val="clear" w:color="auto" w:fill="ECECEC"/>
          </w:tcPr>
          <w:p>
            <w:pPr>
              <w:pStyle w:val="TableParagraph"/>
              <w:spacing w:line="222" w:lineRule="exact"/>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11-</w:t>
            </w:r>
            <w:r>
              <w:rPr>
                <w:b/>
                <w:spacing w:val="-4"/>
                <w:sz w:val="20"/>
              </w:rPr>
              <w:t>3131</w:t>
            </w:r>
          </w:p>
        </w:tc>
        <w:tc>
          <w:tcPr>
            <w:tcW w:w="3192" w:type="dxa"/>
            <w:shd w:val="clear" w:color="auto" w:fill="DBDBDB"/>
          </w:tcPr>
          <w:p>
            <w:pPr>
              <w:pStyle w:val="TableParagraph"/>
              <w:spacing w:line="222" w:lineRule="exact" w:before="14"/>
              <w:ind w:left="108"/>
              <w:jc w:val="left"/>
              <w:rPr>
                <w:sz w:val="20"/>
              </w:rPr>
            </w:pPr>
            <w:r>
              <w:rPr>
                <w:sz w:val="20"/>
              </w:rPr>
              <w:t>Training</w:t>
            </w:r>
            <w:r>
              <w:rPr>
                <w:spacing w:val="-10"/>
                <w:sz w:val="20"/>
              </w:rPr>
              <w:t> </w:t>
            </w:r>
            <w:r>
              <w:rPr>
                <w:sz w:val="20"/>
              </w:rPr>
              <w:t>and</w:t>
            </w:r>
            <w:r>
              <w:rPr>
                <w:spacing w:val="-10"/>
                <w:sz w:val="20"/>
              </w:rPr>
              <w:t> </w:t>
            </w:r>
            <w:r>
              <w:rPr>
                <w:sz w:val="20"/>
              </w:rPr>
              <w:t>Development</w:t>
            </w:r>
            <w:r>
              <w:rPr>
                <w:spacing w:val="-11"/>
                <w:sz w:val="20"/>
              </w:rPr>
              <w:t> </w:t>
            </w:r>
            <w:r>
              <w:rPr>
                <w:spacing w:val="-2"/>
                <w:sz w:val="20"/>
              </w:rPr>
              <w:t>Managers</w:t>
            </w:r>
          </w:p>
        </w:tc>
        <w:tc>
          <w:tcPr>
            <w:tcW w:w="1203" w:type="dxa"/>
            <w:shd w:val="clear" w:color="auto" w:fill="DBDBDB"/>
          </w:tcPr>
          <w:p>
            <w:pPr>
              <w:pStyle w:val="TableParagraph"/>
              <w:spacing w:line="222" w:lineRule="exact" w:before="14"/>
              <w:ind w:right="98"/>
              <w:rPr>
                <w:sz w:val="20"/>
              </w:rPr>
            </w:pPr>
            <w:r>
              <w:rPr>
                <w:spacing w:val="-5"/>
                <w:sz w:val="20"/>
              </w:rPr>
              <w:t>302</w:t>
            </w:r>
          </w:p>
        </w:tc>
        <w:tc>
          <w:tcPr>
            <w:tcW w:w="1200" w:type="dxa"/>
            <w:shd w:val="clear" w:color="auto" w:fill="DBDBDB"/>
          </w:tcPr>
          <w:p>
            <w:pPr>
              <w:pStyle w:val="TableParagraph"/>
              <w:spacing w:line="222" w:lineRule="exact" w:before="14"/>
              <w:ind w:right="98"/>
              <w:rPr>
                <w:sz w:val="20"/>
              </w:rPr>
            </w:pPr>
            <w:r>
              <w:rPr>
                <w:spacing w:val="-5"/>
                <w:sz w:val="20"/>
              </w:rPr>
              <w:t>344</w:t>
            </w:r>
          </w:p>
        </w:tc>
        <w:tc>
          <w:tcPr>
            <w:tcW w:w="893" w:type="dxa"/>
            <w:shd w:val="clear" w:color="auto" w:fill="DBDBDB"/>
          </w:tcPr>
          <w:p>
            <w:pPr>
              <w:pStyle w:val="TableParagraph"/>
              <w:spacing w:line="222" w:lineRule="exact" w:before="14"/>
              <w:ind w:right="96"/>
              <w:rPr>
                <w:sz w:val="20"/>
              </w:rPr>
            </w:pPr>
            <w:r>
              <w:rPr>
                <w:spacing w:val="-5"/>
                <w:sz w:val="20"/>
              </w:rPr>
              <w:t>42</w:t>
            </w:r>
          </w:p>
        </w:tc>
        <w:tc>
          <w:tcPr>
            <w:tcW w:w="913" w:type="dxa"/>
            <w:shd w:val="clear" w:color="auto" w:fill="DBDBDB"/>
          </w:tcPr>
          <w:p>
            <w:pPr>
              <w:pStyle w:val="TableParagraph"/>
              <w:spacing w:line="222" w:lineRule="exact" w:before="14"/>
              <w:ind w:right="97"/>
              <w:rPr>
                <w:sz w:val="20"/>
              </w:rPr>
            </w:pPr>
            <w:r>
              <w:rPr>
                <w:spacing w:val="-2"/>
                <w:sz w:val="20"/>
              </w:rPr>
              <w:t>13.91%</w:t>
            </w:r>
          </w:p>
        </w:tc>
        <w:tc>
          <w:tcPr>
            <w:tcW w:w="908" w:type="dxa"/>
            <w:shd w:val="clear" w:color="auto" w:fill="DBDBDB"/>
          </w:tcPr>
          <w:p>
            <w:pPr>
              <w:pStyle w:val="TableParagraph"/>
              <w:spacing w:line="222" w:lineRule="exact" w:before="14"/>
              <w:ind w:right="97"/>
              <w:rPr>
                <w:sz w:val="20"/>
              </w:rPr>
            </w:pPr>
            <w:r>
              <w:rPr>
                <w:w w:val="99"/>
                <w:sz w:val="20"/>
              </w:rPr>
              <w:t>7</w:t>
            </w:r>
          </w:p>
        </w:tc>
        <w:tc>
          <w:tcPr>
            <w:tcW w:w="966" w:type="dxa"/>
            <w:shd w:val="clear" w:color="auto" w:fill="DBDBDB"/>
          </w:tcPr>
          <w:p>
            <w:pPr>
              <w:pStyle w:val="TableParagraph"/>
              <w:spacing w:line="222" w:lineRule="exact" w:before="14"/>
              <w:ind w:right="98"/>
              <w:rPr>
                <w:sz w:val="20"/>
              </w:rPr>
            </w:pPr>
            <w:r>
              <w:rPr>
                <w:spacing w:val="-5"/>
                <w:sz w:val="20"/>
              </w:rPr>
              <w:t>21</w:t>
            </w:r>
          </w:p>
        </w:tc>
        <w:tc>
          <w:tcPr>
            <w:tcW w:w="884" w:type="dxa"/>
            <w:shd w:val="clear" w:color="auto" w:fill="DBDBDB"/>
          </w:tcPr>
          <w:p>
            <w:pPr>
              <w:pStyle w:val="TableParagraph"/>
              <w:spacing w:line="222" w:lineRule="exact" w:before="14"/>
              <w:ind w:right="99"/>
              <w:rPr>
                <w:sz w:val="20"/>
              </w:rPr>
            </w:pPr>
            <w:r>
              <w:rPr>
                <w:w w:val="99"/>
                <w:sz w:val="20"/>
              </w:rPr>
              <w:t>4</w:t>
            </w:r>
          </w:p>
        </w:tc>
        <w:tc>
          <w:tcPr>
            <w:tcW w:w="810" w:type="dxa"/>
            <w:shd w:val="clear" w:color="auto" w:fill="DBDBDB"/>
          </w:tcPr>
          <w:p>
            <w:pPr>
              <w:pStyle w:val="TableParagraph"/>
              <w:spacing w:line="222" w:lineRule="exact" w:before="14"/>
              <w:ind w:right="100"/>
              <w:rPr>
                <w:sz w:val="20"/>
              </w:rPr>
            </w:pPr>
            <w:r>
              <w:rPr>
                <w:spacing w:val="-5"/>
                <w:sz w:val="20"/>
              </w:rPr>
              <w:t>32</w:t>
            </w:r>
          </w:p>
        </w:tc>
        <w:tc>
          <w:tcPr>
            <w:tcW w:w="1011" w:type="dxa"/>
            <w:shd w:val="clear" w:color="auto" w:fill="DBDBDB"/>
          </w:tcPr>
          <w:p>
            <w:pPr>
              <w:pStyle w:val="TableParagraph"/>
              <w:spacing w:line="222" w:lineRule="exact" w:before="14"/>
              <w:ind w:left="89" w:right="93"/>
              <w:jc w:val="center"/>
              <w:rPr>
                <w:sz w:val="20"/>
              </w:rPr>
            </w:pPr>
            <w:r>
              <w:rPr>
                <w:spacing w:val="-5"/>
                <w:sz w:val="20"/>
              </w:rPr>
              <w:t>BD</w:t>
            </w:r>
          </w:p>
        </w:tc>
        <w:tc>
          <w:tcPr>
            <w:tcW w:w="1093" w:type="dxa"/>
            <w:shd w:val="clear" w:color="auto" w:fill="DBDBDB"/>
          </w:tcPr>
          <w:p>
            <w:pPr>
              <w:pStyle w:val="TableParagraph"/>
              <w:spacing w:line="222" w:lineRule="exact" w:before="14"/>
              <w:ind w:left="333" w:right="333"/>
              <w:jc w:val="center"/>
              <w:rPr>
                <w:sz w:val="20"/>
              </w:rPr>
            </w:pPr>
            <w:r>
              <w:rPr>
                <w:spacing w:val="-5"/>
                <w:sz w:val="20"/>
              </w:rPr>
              <w:t>5+</w:t>
            </w:r>
          </w:p>
        </w:tc>
        <w:tc>
          <w:tcPr>
            <w:tcW w:w="863" w:type="dxa"/>
            <w:shd w:val="clear" w:color="auto" w:fill="DBDBDB"/>
          </w:tcPr>
          <w:p>
            <w:pPr>
              <w:pStyle w:val="TableParagraph"/>
              <w:spacing w:line="222" w:lineRule="exact" w:before="14"/>
              <w:ind w:left="137" w:right="138"/>
              <w:jc w:val="center"/>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before="12"/>
              <w:ind w:right="165"/>
              <w:rPr>
                <w:b/>
                <w:i/>
                <w:sz w:val="20"/>
              </w:rPr>
            </w:pPr>
            <w:r>
              <w:rPr>
                <w:b/>
                <w:i/>
                <w:w w:val="95"/>
                <w:sz w:val="20"/>
              </w:rPr>
              <w:t>11-</w:t>
            </w:r>
            <w:r>
              <w:rPr>
                <w:b/>
                <w:i/>
                <w:spacing w:val="-4"/>
                <w:sz w:val="20"/>
              </w:rPr>
              <w:t>9000</w:t>
            </w:r>
          </w:p>
        </w:tc>
        <w:tc>
          <w:tcPr>
            <w:tcW w:w="3192" w:type="dxa"/>
            <w:shd w:val="clear" w:color="auto" w:fill="ECECEC"/>
          </w:tcPr>
          <w:p>
            <w:pPr>
              <w:pStyle w:val="TableParagraph"/>
              <w:spacing w:line="222" w:lineRule="exact" w:before="12"/>
              <w:ind w:left="108"/>
              <w:jc w:val="left"/>
              <w:rPr>
                <w:b/>
                <w:i/>
                <w:sz w:val="20"/>
              </w:rPr>
            </w:pPr>
            <w:r>
              <w:rPr>
                <w:b/>
                <w:i/>
                <w:sz w:val="20"/>
              </w:rPr>
              <w:t>Other</w:t>
            </w:r>
            <w:r>
              <w:rPr>
                <w:b/>
                <w:i/>
                <w:spacing w:val="-8"/>
                <w:sz w:val="20"/>
              </w:rPr>
              <w:t> </w:t>
            </w:r>
            <w:r>
              <w:rPr>
                <w:b/>
                <w:i/>
                <w:sz w:val="20"/>
              </w:rPr>
              <w:t>Management</w:t>
            </w:r>
            <w:r>
              <w:rPr>
                <w:b/>
                <w:i/>
                <w:spacing w:val="-9"/>
                <w:sz w:val="20"/>
              </w:rPr>
              <w:t> </w:t>
            </w:r>
            <w:r>
              <w:rPr>
                <w:b/>
                <w:i/>
                <w:spacing w:val="-2"/>
                <w:sz w:val="20"/>
              </w:rPr>
              <w:t>Occupations</w:t>
            </w:r>
          </w:p>
        </w:tc>
        <w:tc>
          <w:tcPr>
            <w:tcW w:w="1203" w:type="dxa"/>
            <w:shd w:val="clear" w:color="auto" w:fill="ECECEC"/>
          </w:tcPr>
          <w:p>
            <w:pPr>
              <w:pStyle w:val="TableParagraph"/>
              <w:spacing w:line="222" w:lineRule="exact" w:before="12"/>
              <w:ind w:right="98"/>
              <w:rPr>
                <w:b/>
                <w:i/>
                <w:sz w:val="20"/>
              </w:rPr>
            </w:pPr>
            <w:r>
              <w:rPr>
                <w:b/>
                <w:i/>
                <w:spacing w:val="-2"/>
                <w:sz w:val="20"/>
              </w:rPr>
              <w:t>74,113</w:t>
            </w:r>
          </w:p>
        </w:tc>
        <w:tc>
          <w:tcPr>
            <w:tcW w:w="1200" w:type="dxa"/>
            <w:shd w:val="clear" w:color="auto" w:fill="ECECEC"/>
          </w:tcPr>
          <w:p>
            <w:pPr>
              <w:pStyle w:val="TableParagraph"/>
              <w:spacing w:line="222" w:lineRule="exact" w:before="12"/>
              <w:ind w:right="98"/>
              <w:rPr>
                <w:b/>
                <w:i/>
                <w:sz w:val="20"/>
              </w:rPr>
            </w:pPr>
            <w:r>
              <w:rPr>
                <w:b/>
                <w:i/>
                <w:spacing w:val="-2"/>
                <w:sz w:val="20"/>
              </w:rPr>
              <w:t>76,437</w:t>
            </w:r>
          </w:p>
        </w:tc>
        <w:tc>
          <w:tcPr>
            <w:tcW w:w="893" w:type="dxa"/>
            <w:shd w:val="clear" w:color="auto" w:fill="ECECEC"/>
          </w:tcPr>
          <w:p>
            <w:pPr>
              <w:pStyle w:val="TableParagraph"/>
              <w:spacing w:line="222" w:lineRule="exact" w:before="12"/>
              <w:ind w:right="95"/>
              <w:rPr>
                <w:b/>
                <w:i/>
                <w:sz w:val="20"/>
              </w:rPr>
            </w:pPr>
            <w:r>
              <w:rPr>
                <w:b/>
                <w:i/>
                <w:spacing w:val="-2"/>
                <w:sz w:val="20"/>
              </w:rPr>
              <w:t>2,324</w:t>
            </w:r>
          </w:p>
        </w:tc>
        <w:tc>
          <w:tcPr>
            <w:tcW w:w="913" w:type="dxa"/>
            <w:shd w:val="clear" w:color="auto" w:fill="ECECEC"/>
          </w:tcPr>
          <w:p>
            <w:pPr>
              <w:pStyle w:val="TableParagraph"/>
              <w:spacing w:line="222" w:lineRule="exact" w:before="12"/>
              <w:ind w:right="97"/>
              <w:rPr>
                <w:b/>
                <w:i/>
                <w:sz w:val="20"/>
              </w:rPr>
            </w:pPr>
            <w:r>
              <w:rPr>
                <w:b/>
                <w:i/>
                <w:spacing w:val="-2"/>
                <w:sz w:val="20"/>
              </w:rPr>
              <w:t>3.14%</w:t>
            </w:r>
          </w:p>
        </w:tc>
        <w:tc>
          <w:tcPr>
            <w:tcW w:w="908" w:type="dxa"/>
            <w:shd w:val="clear" w:color="auto" w:fill="ECECEC"/>
          </w:tcPr>
          <w:p>
            <w:pPr>
              <w:pStyle w:val="TableParagraph"/>
              <w:spacing w:line="222" w:lineRule="exact" w:before="12"/>
              <w:ind w:right="97"/>
              <w:rPr>
                <w:b/>
                <w:i/>
                <w:sz w:val="20"/>
              </w:rPr>
            </w:pPr>
            <w:r>
              <w:rPr>
                <w:b/>
                <w:i/>
                <w:spacing w:val="-2"/>
                <w:sz w:val="20"/>
              </w:rPr>
              <w:t>3,581</w:t>
            </w:r>
          </w:p>
        </w:tc>
        <w:tc>
          <w:tcPr>
            <w:tcW w:w="966" w:type="dxa"/>
            <w:shd w:val="clear" w:color="auto" w:fill="ECECEC"/>
          </w:tcPr>
          <w:p>
            <w:pPr>
              <w:pStyle w:val="TableParagraph"/>
              <w:spacing w:line="222" w:lineRule="exact" w:before="12"/>
              <w:ind w:right="98"/>
              <w:rPr>
                <w:b/>
                <w:i/>
                <w:sz w:val="20"/>
              </w:rPr>
            </w:pPr>
            <w:r>
              <w:rPr>
                <w:b/>
                <w:i/>
                <w:spacing w:val="-2"/>
                <w:sz w:val="20"/>
              </w:rPr>
              <w:t>3,139</w:t>
            </w:r>
          </w:p>
        </w:tc>
        <w:tc>
          <w:tcPr>
            <w:tcW w:w="884" w:type="dxa"/>
            <w:shd w:val="clear" w:color="auto" w:fill="ECECEC"/>
          </w:tcPr>
          <w:p>
            <w:pPr>
              <w:pStyle w:val="TableParagraph"/>
              <w:spacing w:line="222" w:lineRule="exact" w:before="12"/>
              <w:ind w:right="99"/>
              <w:rPr>
                <w:b/>
                <w:i/>
                <w:sz w:val="20"/>
              </w:rPr>
            </w:pPr>
            <w:r>
              <w:rPr>
                <w:b/>
                <w:i/>
                <w:spacing w:val="-5"/>
                <w:sz w:val="20"/>
              </w:rPr>
              <w:t>232</w:t>
            </w:r>
          </w:p>
        </w:tc>
        <w:tc>
          <w:tcPr>
            <w:tcW w:w="810" w:type="dxa"/>
            <w:shd w:val="clear" w:color="auto" w:fill="ECECEC"/>
          </w:tcPr>
          <w:p>
            <w:pPr>
              <w:pStyle w:val="TableParagraph"/>
              <w:spacing w:line="222" w:lineRule="exact" w:before="12"/>
              <w:ind w:right="99"/>
              <w:rPr>
                <w:b/>
                <w:i/>
                <w:sz w:val="20"/>
              </w:rPr>
            </w:pPr>
            <w:r>
              <w:rPr>
                <w:b/>
                <w:i/>
                <w:spacing w:val="-2"/>
                <w:sz w:val="20"/>
              </w:rPr>
              <w:t>6,952</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460" w:hRule="atLeast"/>
        </w:trPr>
        <w:tc>
          <w:tcPr>
            <w:tcW w:w="888" w:type="dxa"/>
            <w:shd w:val="clear" w:color="auto" w:fill="A4A4A4"/>
          </w:tcPr>
          <w:p>
            <w:pPr>
              <w:pStyle w:val="TableParagraph"/>
              <w:spacing w:before="114"/>
              <w:ind w:right="165"/>
              <w:rPr>
                <w:b/>
                <w:sz w:val="20"/>
              </w:rPr>
            </w:pPr>
            <w:r>
              <w:rPr>
                <w:b/>
                <w:w w:val="95"/>
                <w:sz w:val="20"/>
              </w:rPr>
              <w:t>11-</w:t>
            </w:r>
            <w:r>
              <w:rPr>
                <w:b/>
                <w:spacing w:val="-4"/>
                <w:sz w:val="20"/>
              </w:rPr>
              <w:t>9013</w:t>
            </w:r>
          </w:p>
        </w:tc>
        <w:tc>
          <w:tcPr>
            <w:tcW w:w="3192" w:type="dxa"/>
            <w:shd w:val="clear" w:color="auto" w:fill="DBDBDB"/>
          </w:tcPr>
          <w:p>
            <w:pPr>
              <w:pStyle w:val="TableParagraph"/>
              <w:spacing w:line="230" w:lineRule="exact" w:before="0"/>
              <w:ind w:left="108" w:right="208"/>
              <w:jc w:val="left"/>
              <w:rPr>
                <w:sz w:val="20"/>
              </w:rPr>
            </w:pPr>
            <w:r>
              <w:rPr>
                <w:sz w:val="20"/>
              </w:rPr>
              <w:t>Farmers,</w:t>
            </w:r>
            <w:r>
              <w:rPr>
                <w:spacing w:val="-12"/>
                <w:sz w:val="20"/>
              </w:rPr>
              <w:t> </w:t>
            </w:r>
            <w:r>
              <w:rPr>
                <w:sz w:val="20"/>
              </w:rPr>
              <w:t>Ranchers,</w:t>
            </w:r>
            <w:r>
              <w:rPr>
                <w:spacing w:val="-11"/>
                <w:sz w:val="20"/>
              </w:rPr>
              <w:t> </w:t>
            </w:r>
            <w:r>
              <w:rPr>
                <w:sz w:val="20"/>
              </w:rPr>
              <w:t>and</w:t>
            </w:r>
            <w:r>
              <w:rPr>
                <w:spacing w:val="-12"/>
                <w:sz w:val="20"/>
              </w:rPr>
              <w:t> </w:t>
            </w:r>
            <w:r>
              <w:rPr>
                <w:sz w:val="20"/>
              </w:rPr>
              <w:t>Other Agricultural Managers</w:t>
            </w:r>
          </w:p>
        </w:tc>
        <w:tc>
          <w:tcPr>
            <w:tcW w:w="1203" w:type="dxa"/>
            <w:shd w:val="clear" w:color="auto" w:fill="DBDBDB"/>
          </w:tcPr>
          <w:p>
            <w:pPr>
              <w:pStyle w:val="TableParagraph"/>
              <w:spacing w:before="114"/>
              <w:ind w:right="98"/>
              <w:rPr>
                <w:sz w:val="20"/>
              </w:rPr>
            </w:pPr>
            <w:r>
              <w:rPr>
                <w:spacing w:val="-2"/>
                <w:sz w:val="20"/>
              </w:rPr>
              <w:t>46,341</w:t>
            </w:r>
          </w:p>
        </w:tc>
        <w:tc>
          <w:tcPr>
            <w:tcW w:w="1200" w:type="dxa"/>
            <w:shd w:val="clear" w:color="auto" w:fill="DBDBDB"/>
          </w:tcPr>
          <w:p>
            <w:pPr>
              <w:pStyle w:val="TableParagraph"/>
              <w:spacing w:before="114"/>
              <w:ind w:right="98"/>
              <w:rPr>
                <w:sz w:val="20"/>
              </w:rPr>
            </w:pPr>
            <w:r>
              <w:rPr>
                <w:spacing w:val="-2"/>
                <w:sz w:val="20"/>
              </w:rPr>
              <w:t>44,427</w:t>
            </w:r>
          </w:p>
        </w:tc>
        <w:tc>
          <w:tcPr>
            <w:tcW w:w="893" w:type="dxa"/>
            <w:shd w:val="clear" w:color="auto" w:fill="DBDBDB"/>
          </w:tcPr>
          <w:p>
            <w:pPr>
              <w:pStyle w:val="TableParagraph"/>
              <w:spacing w:before="114"/>
              <w:ind w:right="95"/>
              <w:rPr>
                <w:sz w:val="20"/>
              </w:rPr>
            </w:pPr>
            <w:r>
              <w:rPr>
                <w:w w:val="95"/>
                <w:sz w:val="20"/>
              </w:rPr>
              <w:t>-</w:t>
            </w:r>
            <w:r>
              <w:rPr>
                <w:spacing w:val="-2"/>
                <w:sz w:val="20"/>
              </w:rPr>
              <w:t>1,914</w:t>
            </w:r>
          </w:p>
        </w:tc>
        <w:tc>
          <w:tcPr>
            <w:tcW w:w="913" w:type="dxa"/>
            <w:shd w:val="clear" w:color="auto" w:fill="DBDBDB"/>
          </w:tcPr>
          <w:p>
            <w:pPr>
              <w:pStyle w:val="TableParagraph"/>
              <w:spacing w:before="114"/>
              <w:ind w:right="97"/>
              <w:rPr>
                <w:sz w:val="20"/>
              </w:rPr>
            </w:pPr>
            <w:r>
              <w:rPr>
                <w:w w:val="95"/>
                <w:sz w:val="20"/>
              </w:rPr>
              <w:t>-</w:t>
            </w:r>
            <w:r>
              <w:rPr>
                <w:spacing w:val="-2"/>
                <w:sz w:val="20"/>
              </w:rPr>
              <w:t>4.13%</w:t>
            </w:r>
          </w:p>
        </w:tc>
        <w:tc>
          <w:tcPr>
            <w:tcW w:w="908" w:type="dxa"/>
            <w:shd w:val="clear" w:color="auto" w:fill="DBDBDB"/>
          </w:tcPr>
          <w:p>
            <w:pPr>
              <w:pStyle w:val="TableParagraph"/>
              <w:spacing w:before="114"/>
              <w:ind w:right="97"/>
              <w:rPr>
                <w:sz w:val="20"/>
              </w:rPr>
            </w:pPr>
            <w:r>
              <w:rPr>
                <w:spacing w:val="-2"/>
                <w:sz w:val="20"/>
              </w:rPr>
              <w:t>2,800</w:t>
            </w:r>
          </w:p>
        </w:tc>
        <w:tc>
          <w:tcPr>
            <w:tcW w:w="966" w:type="dxa"/>
            <w:shd w:val="clear" w:color="auto" w:fill="DBDBDB"/>
          </w:tcPr>
          <w:p>
            <w:pPr>
              <w:pStyle w:val="TableParagraph"/>
              <w:spacing w:before="114"/>
              <w:ind w:right="98"/>
              <w:rPr>
                <w:sz w:val="20"/>
              </w:rPr>
            </w:pPr>
            <w:r>
              <w:rPr>
                <w:spacing w:val="-2"/>
                <w:sz w:val="20"/>
              </w:rPr>
              <w:t>1,577</w:t>
            </w:r>
          </w:p>
        </w:tc>
        <w:tc>
          <w:tcPr>
            <w:tcW w:w="884" w:type="dxa"/>
            <w:shd w:val="clear" w:color="auto" w:fill="DBDBDB"/>
          </w:tcPr>
          <w:p>
            <w:pPr>
              <w:pStyle w:val="TableParagraph"/>
              <w:spacing w:before="114"/>
              <w:ind w:right="99"/>
              <w:rPr>
                <w:sz w:val="20"/>
              </w:rPr>
            </w:pPr>
            <w:r>
              <w:rPr>
                <w:w w:val="95"/>
                <w:sz w:val="20"/>
              </w:rPr>
              <w:t>-</w:t>
            </w:r>
            <w:r>
              <w:rPr>
                <w:spacing w:val="-5"/>
                <w:sz w:val="20"/>
              </w:rPr>
              <w:t>191</w:t>
            </w:r>
          </w:p>
        </w:tc>
        <w:tc>
          <w:tcPr>
            <w:tcW w:w="810" w:type="dxa"/>
            <w:shd w:val="clear" w:color="auto" w:fill="DBDBDB"/>
          </w:tcPr>
          <w:p>
            <w:pPr>
              <w:pStyle w:val="TableParagraph"/>
              <w:spacing w:before="114"/>
              <w:ind w:right="99"/>
              <w:rPr>
                <w:sz w:val="20"/>
              </w:rPr>
            </w:pPr>
            <w:r>
              <w:rPr>
                <w:spacing w:val="-2"/>
                <w:sz w:val="20"/>
              </w:rPr>
              <w:t>4,186</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33" w:right="333"/>
              <w:jc w:val="center"/>
              <w:rPr>
                <w:sz w:val="20"/>
              </w:rPr>
            </w:pPr>
            <w:r>
              <w:rPr>
                <w:spacing w:val="-5"/>
                <w:sz w:val="20"/>
              </w:rPr>
              <w:t>5+</w:t>
            </w:r>
          </w:p>
        </w:tc>
        <w:tc>
          <w:tcPr>
            <w:tcW w:w="863" w:type="dxa"/>
            <w:shd w:val="clear" w:color="auto" w:fill="DBDBDB"/>
          </w:tcPr>
          <w:p>
            <w:pPr>
              <w:pStyle w:val="TableParagraph"/>
              <w:spacing w:before="114"/>
              <w:ind w:left="137" w:right="138"/>
              <w:jc w:val="center"/>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11-</w:t>
            </w:r>
            <w:r>
              <w:rPr>
                <w:b/>
                <w:spacing w:val="-4"/>
                <w:sz w:val="20"/>
              </w:rPr>
              <w:t>9021</w:t>
            </w:r>
          </w:p>
        </w:tc>
        <w:tc>
          <w:tcPr>
            <w:tcW w:w="3192" w:type="dxa"/>
            <w:shd w:val="clear" w:color="auto" w:fill="ECECEC"/>
          </w:tcPr>
          <w:p>
            <w:pPr>
              <w:pStyle w:val="TableParagraph"/>
              <w:spacing w:line="222" w:lineRule="exact"/>
              <w:ind w:left="108"/>
              <w:jc w:val="left"/>
              <w:rPr>
                <w:sz w:val="20"/>
              </w:rPr>
            </w:pPr>
            <w:r>
              <w:rPr>
                <w:spacing w:val="-2"/>
                <w:sz w:val="20"/>
              </w:rPr>
              <w:t>Construction</w:t>
            </w:r>
            <w:r>
              <w:rPr>
                <w:spacing w:val="10"/>
                <w:sz w:val="20"/>
              </w:rPr>
              <w:t> </w:t>
            </w:r>
            <w:r>
              <w:rPr>
                <w:spacing w:val="-2"/>
                <w:sz w:val="20"/>
              </w:rPr>
              <w:t>Managers</w:t>
            </w:r>
          </w:p>
        </w:tc>
        <w:tc>
          <w:tcPr>
            <w:tcW w:w="1203" w:type="dxa"/>
            <w:shd w:val="clear" w:color="auto" w:fill="ECECEC"/>
          </w:tcPr>
          <w:p>
            <w:pPr>
              <w:pStyle w:val="TableParagraph"/>
              <w:spacing w:line="222" w:lineRule="exact"/>
              <w:ind w:right="98"/>
              <w:rPr>
                <w:sz w:val="20"/>
              </w:rPr>
            </w:pPr>
            <w:r>
              <w:rPr>
                <w:spacing w:val="-2"/>
                <w:sz w:val="20"/>
              </w:rPr>
              <w:t>3,566</w:t>
            </w:r>
          </w:p>
        </w:tc>
        <w:tc>
          <w:tcPr>
            <w:tcW w:w="1200" w:type="dxa"/>
            <w:shd w:val="clear" w:color="auto" w:fill="ECECEC"/>
          </w:tcPr>
          <w:p>
            <w:pPr>
              <w:pStyle w:val="TableParagraph"/>
              <w:spacing w:line="222" w:lineRule="exact"/>
              <w:ind w:right="98"/>
              <w:rPr>
                <w:sz w:val="20"/>
              </w:rPr>
            </w:pPr>
            <w:r>
              <w:rPr>
                <w:spacing w:val="-2"/>
                <w:sz w:val="20"/>
              </w:rPr>
              <w:t>3,957</w:t>
            </w:r>
          </w:p>
        </w:tc>
        <w:tc>
          <w:tcPr>
            <w:tcW w:w="893" w:type="dxa"/>
            <w:shd w:val="clear" w:color="auto" w:fill="ECECEC"/>
          </w:tcPr>
          <w:p>
            <w:pPr>
              <w:pStyle w:val="TableParagraph"/>
              <w:spacing w:line="222" w:lineRule="exact"/>
              <w:ind w:right="96"/>
              <w:rPr>
                <w:sz w:val="20"/>
              </w:rPr>
            </w:pPr>
            <w:r>
              <w:rPr>
                <w:spacing w:val="-5"/>
                <w:sz w:val="20"/>
              </w:rPr>
              <w:t>391</w:t>
            </w:r>
          </w:p>
        </w:tc>
        <w:tc>
          <w:tcPr>
            <w:tcW w:w="913" w:type="dxa"/>
            <w:shd w:val="clear" w:color="auto" w:fill="ECECEC"/>
          </w:tcPr>
          <w:p>
            <w:pPr>
              <w:pStyle w:val="TableParagraph"/>
              <w:spacing w:line="222" w:lineRule="exact"/>
              <w:ind w:right="97"/>
              <w:rPr>
                <w:sz w:val="20"/>
              </w:rPr>
            </w:pPr>
            <w:r>
              <w:rPr>
                <w:spacing w:val="-2"/>
                <w:sz w:val="20"/>
              </w:rPr>
              <w:t>10.96%</w:t>
            </w:r>
          </w:p>
        </w:tc>
        <w:tc>
          <w:tcPr>
            <w:tcW w:w="908" w:type="dxa"/>
            <w:shd w:val="clear" w:color="auto" w:fill="ECECEC"/>
          </w:tcPr>
          <w:p>
            <w:pPr>
              <w:pStyle w:val="TableParagraph"/>
              <w:spacing w:line="222" w:lineRule="exact"/>
              <w:ind w:right="97"/>
              <w:rPr>
                <w:sz w:val="20"/>
              </w:rPr>
            </w:pPr>
            <w:r>
              <w:rPr>
                <w:spacing w:val="-5"/>
                <w:sz w:val="20"/>
              </w:rPr>
              <w:t>78</w:t>
            </w:r>
          </w:p>
        </w:tc>
        <w:tc>
          <w:tcPr>
            <w:tcW w:w="966" w:type="dxa"/>
            <w:shd w:val="clear" w:color="auto" w:fill="ECECEC"/>
          </w:tcPr>
          <w:p>
            <w:pPr>
              <w:pStyle w:val="TableParagraph"/>
              <w:spacing w:line="222" w:lineRule="exact"/>
              <w:ind w:right="98"/>
              <w:rPr>
                <w:sz w:val="20"/>
              </w:rPr>
            </w:pPr>
            <w:r>
              <w:rPr>
                <w:spacing w:val="-5"/>
                <w:sz w:val="20"/>
              </w:rPr>
              <w:t>190</w:t>
            </w:r>
          </w:p>
        </w:tc>
        <w:tc>
          <w:tcPr>
            <w:tcW w:w="884" w:type="dxa"/>
            <w:shd w:val="clear" w:color="auto" w:fill="ECECEC"/>
          </w:tcPr>
          <w:p>
            <w:pPr>
              <w:pStyle w:val="TableParagraph"/>
              <w:spacing w:line="222" w:lineRule="exact"/>
              <w:ind w:right="99"/>
              <w:rPr>
                <w:sz w:val="20"/>
              </w:rPr>
            </w:pPr>
            <w:r>
              <w:rPr>
                <w:spacing w:val="-5"/>
                <w:sz w:val="20"/>
              </w:rPr>
              <w:t>39</w:t>
            </w:r>
          </w:p>
        </w:tc>
        <w:tc>
          <w:tcPr>
            <w:tcW w:w="810" w:type="dxa"/>
            <w:shd w:val="clear" w:color="auto" w:fill="ECECEC"/>
          </w:tcPr>
          <w:p>
            <w:pPr>
              <w:pStyle w:val="TableParagraph"/>
              <w:spacing w:line="222" w:lineRule="exact"/>
              <w:ind w:right="100"/>
              <w:rPr>
                <w:sz w:val="20"/>
              </w:rPr>
            </w:pPr>
            <w:r>
              <w:rPr>
                <w:spacing w:val="-5"/>
                <w:sz w:val="20"/>
              </w:rPr>
              <w:t>307</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MTOJT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11-</w:t>
            </w:r>
            <w:r>
              <w:rPr>
                <w:b/>
                <w:spacing w:val="-4"/>
                <w:sz w:val="20"/>
              </w:rPr>
              <w:t>9031</w:t>
            </w:r>
          </w:p>
        </w:tc>
        <w:tc>
          <w:tcPr>
            <w:tcW w:w="3192" w:type="dxa"/>
            <w:shd w:val="clear" w:color="auto" w:fill="DBDBDB"/>
          </w:tcPr>
          <w:p>
            <w:pPr>
              <w:pStyle w:val="TableParagraph"/>
              <w:spacing w:line="228" w:lineRule="exact" w:before="0"/>
              <w:ind w:left="108"/>
              <w:jc w:val="left"/>
              <w:rPr>
                <w:sz w:val="20"/>
              </w:rPr>
            </w:pPr>
            <w:r>
              <w:rPr>
                <w:sz w:val="20"/>
              </w:rPr>
              <w:t>Education</w:t>
            </w:r>
            <w:r>
              <w:rPr>
                <w:spacing w:val="-12"/>
                <w:sz w:val="20"/>
              </w:rPr>
              <w:t> </w:t>
            </w:r>
            <w:r>
              <w:rPr>
                <w:sz w:val="20"/>
              </w:rPr>
              <w:t>Administrators,</w:t>
            </w:r>
            <w:r>
              <w:rPr>
                <w:spacing w:val="-11"/>
                <w:sz w:val="20"/>
              </w:rPr>
              <w:t> </w:t>
            </w:r>
            <w:r>
              <w:rPr>
                <w:sz w:val="20"/>
              </w:rPr>
              <w:t>Preschool</w:t>
            </w:r>
            <w:r>
              <w:rPr>
                <w:spacing w:val="-12"/>
                <w:sz w:val="20"/>
              </w:rPr>
              <w:t> </w:t>
            </w:r>
            <w:r>
              <w:rPr>
                <w:sz w:val="20"/>
              </w:rPr>
              <w:t>and Childcare Center/Program</w:t>
            </w:r>
          </w:p>
        </w:tc>
        <w:tc>
          <w:tcPr>
            <w:tcW w:w="1203" w:type="dxa"/>
            <w:shd w:val="clear" w:color="auto" w:fill="DBDBDB"/>
          </w:tcPr>
          <w:p>
            <w:pPr>
              <w:pStyle w:val="TableParagraph"/>
              <w:spacing w:before="114"/>
              <w:ind w:right="98"/>
              <w:rPr>
                <w:sz w:val="20"/>
              </w:rPr>
            </w:pPr>
            <w:r>
              <w:rPr>
                <w:spacing w:val="-5"/>
                <w:sz w:val="20"/>
              </w:rPr>
              <w:t>556</w:t>
            </w:r>
          </w:p>
        </w:tc>
        <w:tc>
          <w:tcPr>
            <w:tcW w:w="1200" w:type="dxa"/>
            <w:shd w:val="clear" w:color="auto" w:fill="DBDBDB"/>
          </w:tcPr>
          <w:p>
            <w:pPr>
              <w:pStyle w:val="TableParagraph"/>
              <w:spacing w:before="114"/>
              <w:ind w:right="98"/>
              <w:rPr>
                <w:sz w:val="20"/>
              </w:rPr>
            </w:pPr>
            <w:r>
              <w:rPr>
                <w:spacing w:val="-5"/>
                <w:sz w:val="20"/>
              </w:rPr>
              <w:t>706</w:t>
            </w:r>
          </w:p>
        </w:tc>
        <w:tc>
          <w:tcPr>
            <w:tcW w:w="893" w:type="dxa"/>
            <w:shd w:val="clear" w:color="auto" w:fill="DBDBDB"/>
          </w:tcPr>
          <w:p>
            <w:pPr>
              <w:pStyle w:val="TableParagraph"/>
              <w:spacing w:before="114"/>
              <w:ind w:right="96"/>
              <w:rPr>
                <w:sz w:val="20"/>
              </w:rPr>
            </w:pPr>
            <w:r>
              <w:rPr>
                <w:spacing w:val="-5"/>
                <w:sz w:val="20"/>
              </w:rPr>
              <w:t>150</w:t>
            </w:r>
          </w:p>
        </w:tc>
        <w:tc>
          <w:tcPr>
            <w:tcW w:w="913" w:type="dxa"/>
            <w:shd w:val="clear" w:color="auto" w:fill="DBDBDB"/>
          </w:tcPr>
          <w:p>
            <w:pPr>
              <w:pStyle w:val="TableParagraph"/>
              <w:spacing w:before="114"/>
              <w:ind w:right="97"/>
              <w:rPr>
                <w:sz w:val="20"/>
              </w:rPr>
            </w:pPr>
            <w:r>
              <w:rPr>
                <w:spacing w:val="-2"/>
                <w:sz w:val="20"/>
              </w:rPr>
              <w:t>26.98%</w:t>
            </w:r>
          </w:p>
        </w:tc>
        <w:tc>
          <w:tcPr>
            <w:tcW w:w="908" w:type="dxa"/>
            <w:shd w:val="clear" w:color="auto" w:fill="DBDBDB"/>
          </w:tcPr>
          <w:p>
            <w:pPr>
              <w:pStyle w:val="TableParagraph"/>
              <w:spacing w:before="114"/>
              <w:ind w:right="97"/>
              <w:rPr>
                <w:sz w:val="20"/>
              </w:rPr>
            </w:pPr>
            <w:r>
              <w:rPr>
                <w:spacing w:val="-5"/>
                <w:sz w:val="20"/>
              </w:rPr>
              <w:t>16</w:t>
            </w:r>
          </w:p>
        </w:tc>
        <w:tc>
          <w:tcPr>
            <w:tcW w:w="966" w:type="dxa"/>
            <w:shd w:val="clear" w:color="auto" w:fill="DBDBDB"/>
          </w:tcPr>
          <w:p>
            <w:pPr>
              <w:pStyle w:val="TableParagraph"/>
              <w:spacing w:before="114"/>
              <w:ind w:right="98"/>
              <w:rPr>
                <w:sz w:val="20"/>
              </w:rPr>
            </w:pPr>
            <w:r>
              <w:rPr>
                <w:spacing w:val="-5"/>
                <w:sz w:val="20"/>
              </w:rPr>
              <w:t>29</w:t>
            </w:r>
          </w:p>
        </w:tc>
        <w:tc>
          <w:tcPr>
            <w:tcW w:w="884" w:type="dxa"/>
            <w:shd w:val="clear" w:color="auto" w:fill="DBDBDB"/>
          </w:tcPr>
          <w:p>
            <w:pPr>
              <w:pStyle w:val="TableParagraph"/>
              <w:spacing w:before="114"/>
              <w:ind w:right="99"/>
              <w:rPr>
                <w:sz w:val="20"/>
              </w:rPr>
            </w:pPr>
            <w:r>
              <w:rPr>
                <w:spacing w:val="-5"/>
                <w:sz w:val="20"/>
              </w:rPr>
              <w:t>15</w:t>
            </w:r>
          </w:p>
        </w:tc>
        <w:tc>
          <w:tcPr>
            <w:tcW w:w="810" w:type="dxa"/>
            <w:shd w:val="clear" w:color="auto" w:fill="DBDBDB"/>
          </w:tcPr>
          <w:p>
            <w:pPr>
              <w:pStyle w:val="TableParagraph"/>
              <w:spacing w:before="114"/>
              <w:ind w:right="100"/>
              <w:rPr>
                <w:sz w:val="20"/>
              </w:rPr>
            </w:pPr>
            <w:r>
              <w:rPr>
                <w:spacing w:val="-5"/>
                <w:sz w:val="20"/>
              </w:rPr>
              <w:t>60</w:t>
            </w:r>
          </w:p>
        </w:tc>
        <w:tc>
          <w:tcPr>
            <w:tcW w:w="1011" w:type="dxa"/>
            <w:shd w:val="clear" w:color="auto" w:fill="DBDBDB"/>
          </w:tcPr>
          <w:p>
            <w:pPr>
              <w:pStyle w:val="TableParagraph"/>
              <w:spacing w:before="114"/>
              <w:ind w:left="89" w:right="93"/>
              <w:jc w:val="center"/>
              <w:rPr>
                <w:sz w:val="20"/>
              </w:rPr>
            </w:pPr>
            <w:r>
              <w:rPr>
                <w:spacing w:val="-5"/>
                <w:sz w:val="20"/>
              </w:rPr>
              <w:t>BD</w:t>
            </w:r>
          </w:p>
        </w:tc>
        <w:tc>
          <w:tcPr>
            <w:tcW w:w="1093" w:type="dxa"/>
            <w:shd w:val="clear" w:color="auto" w:fill="DBDBDB"/>
          </w:tcPr>
          <w:p>
            <w:pPr>
              <w:pStyle w:val="TableParagraph"/>
              <w:spacing w:before="114"/>
              <w:ind w:left="333" w:right="333"/>
              <w:jc w:val="center"/>
              <w:rPr>
                <w:sz w:val="20"/>
              </w:rPr>
            </w:pPr>
            <w:r>
              <w:rPr>
                <w:spacing w:val="-5"/>
                <w:sz w:val="20"/>
              </w:rPr>
              <w:t>&lt;5</w:t>
            </w:r>
          </w:p>
        </w:tc>
        <w:tc>
          <w:tcPr>
            <w:tcW w:w="863" w:type="dxa"/>
            <w:shd w:val="clear" w:color="auto" w:fill="DBDBDB"/>
          </w:tcPr>
          <w:p>
            <w:pPr>
              <w:pStyle w:val="TableParagraph"/>
              <w:spacing w:before="114"/>
              <w:ind w:left="137" w:right="138"/>
              <w:jc w:val="center"/>
              <w:rPr>
                <w:sz w:val="20"/>
              </w:rPr>
            </w:pPr>
            <w:r>
              <w:rPr>
                <w:spacing w:val="-4"/>
                <w:sz w:val="20"/>
              </w:rPr>
              <w:t>None</w:t>
            </w:r>
          </w:p>
        </w:tc>
      </w:tr>
    </w:tbl>
    <w:p>
      <w:pPr>
        <w:spacing w:after="0"/>
        <w:jc w:val="center"/>
        <w:rPr>
          <w:sz w:val="20"/>
        </w:rPr>
        <w:sectPr>
          <w:headerReference w:type="even" r:id="rId102"/>
          <w:headerReference w:type="default" r:id="rId103"/>
          <w:pgSz w:w="15840" w:h="12240" w:orient="landscape"/>
          <w:pgMar w:header="735" w:footer="736" w:top="1400" w:bottom="880" w:left="340" w:right="180"/>
          <w:pgNumType w:start="44"/>
        </w:sectPr>
      </w:pPr>
    </w:p>
    <w:p>
      <w:pPr>
        <w:pStyle w:val="BodyText"/>
        <w:spacing w:before="10" w:after="1"/>
        <w:rPr>
          <w:rFonts w:ascii="Arial"/>
          <w:sz w:val="23"/>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460" w:hRule="atLeast"/>
        </w:trPr>
        <w:tc>
          <w:tcPr>
            <w:tcW w:w="888" w:type="dxa"/>
            <w:shd w:val="clear" w:color="auto" w:fill="A4A4A4"/>
          </w:tcPr>
          <w:p>
            <w:pPr>
              <w:pStyle w:val="TableParagraph"/>
              <w:spacing w:before="114"/>
              <w:ind w:right="165"/>
              <w:rPr>
                <w:b/>
                <w:sz w:val="20"/>
              </w:rPr>
            </w:pPr>
            <w:r>
              <w:rPr>
                <w:b/>
                <w:w w:val="95"/>
                <w:sz w:val="20"/>
              </w:rPr>
              <w:t>11-</w:t>
            </w:r>
            <w:r>
              <w:rPr>
                <w:b/>
                <w:spacing w:val="-4"/>
                <w:sz w:val="20"/>
              </w:rPr>
              <w:t>9032</w:t>
            </w:r>
          </w:p>
        </w:tc>
        <w:tc>
          <w:tcPr>
            <w:tcW w:w="3192" w:type="dxa"/>
            <w:shd w:val="clear" w:color="auto" w:fill="ECECEC"/>
          </w:tcPr>
          <w:p>
            <w:pPr>
              <w:pStyle w:val="TableParagraph"/>
              <w:spacing w:line="230" w:lineRule="exact" w:before="0"/>
              <w:ind w:left="108" w:right="208"/>
              <w:jc w:val="left"/>
              <w:rPr>
                <w:sz w:val="20"/>
              </w:rPr>
            </w:pPr>
            <w:r>
              <w:rPr>
                <w:sz w:val="20"/>
              </w:rPr>
              <w:t>Education</w:t>
            </w:r>
            <w:r>
              <w:rPr>
                <w:spacing w:val="-12"/>
                <w:sz w:val="20"/>
              </w:rPr>
              <w:t> </w:t>
            </w:r>
            <w:r>
              <w:rPr>
                <w:sz w:val="20"/>
              </w:rPr>
              <w:t>Administrators,</w:t>
            </w:r>
            <w:r>
              <w:rPr>
                <w:spacing w:val="-11"/>
                <w:sz w:val="20"/>
              </w:rPr>
              <w:t> </w:t>
            </w:r>
            <w:r>
              <w:rPr>
                <w:sz w:val="20"/>
              </w:rPr>
              <w:t>Elementary and Secondary School</w:t>
            </w:r>
          </w:p>
        </w:tc>
        <w:tc>
          <w:tcPr>
            <w:tcW w:w="1203" w:type="dxa"/>
            <w:shd w:val="clear" w:color="auto" w:fill="ECECEC"/>
          </w:tcPr>
          <w:p>
            <w:pPr>
              <w:pStyle w:val="TableParagraph"/>
              <w:spacing w:before="114"/>
              <w:ind w:right="98"/>
              <w:rPr>
                <w:sz w:val="20"/>
              </w:rPr>
            </w:pPr>
            <w:r>
              <w:rPr>
                <w:spacing w:val="-2"/>
                <w:sz w:val="20"/>
              </w:rPr>
              <w:t>2,175</w:t>
            </w:r>
          </w:p>
        </w:tc>
        <w:tc>
          <w:tcPr>
            <w:tcW w:w="1200" w:type="dxa"/>
            <w:shd w:val="clear" w:color="auto" w:fill="ECECEC"/>
          </w:tcPr>
          <w:p>
            <w:pPr>
              <w:pStyle w:val="TableParagraph"/>
              <w:spacing w:before="114"/>
              <w:ind w:right="98"/>
              <w:rPr>
                <w:sz w:val="20"/>
              </w:rPr>
            </w:pPr>
            <w:r>
              <w:rPr>
                <w:spacing w:val="-2"/>
                <w:sz w:val="20"/>
              </w:rPr>
              <w:t>2,369</w:t>
            </w:r>
          </w:p>
        </w:tc>
        <w:tc>
          <w:tcPr>
            <w:tcW w:w="893" w:type="dxa"/>
            <w:shd w:val="clear" w:color="auto" w:fill="ECECEC"/>
          </w:tcPr>
          <w:p>
            <w:pPr>
              <w:pStyle w:val="TableParagraph"/>
              <w:spacing w:before="114"/>
              <w:ind w:right="96"/>
              <w:rPr>
                <w:sz w:val="20"/>
              </w:rPr>
            </w:pPr>
            <w:r>
              <w:rPr>
                <w:spacing w:val="-5"/>
                <w:sz w:val="20"/>
              </w:rPr>
              <w:t>194</w:t>
            </w:r>
          </w:p>
        </w:tc>
        <w:tc>
          <w:tcPr>
            <w:tcW w:w="913" w:type="dxa"/>
            <w:shd w:val="clear" w:color="auto" w:fill="ECECEC"/>
          </w:tcPr>
          <w:p>
            <w:pPr>
              <w:pStyle w:val="TableParagraph"/>
              <w:spacing w:before="114"/>
              <w:ind w:right="97"/>
              <w:rPr>
                <w:sz w:val="20"/>
              </w:rPr>
            </w:pPr>
            <w:r>
              <w:rPr>
                <w:spacing w:val="-2"/>
                <w:sz w:val="20"/>
              </w:rPr>
              <w:t>8.92%</w:t>
            </w:r>
          </w:p>
        </w:tc>
        <w:tc>
          <w:tcPr>
            <w:tcW w:w="908" w:type="dxa"/>
            <w:shd w:val="clear" w:color="auto" w:fill="ECECEC"/>
          </w:tcPr>
          <w:p>
            <w:pPr>
              <w:pStyle w:val="TableParagraph"/>
              <w:spacing w:before="114"/>
              <w:ind w:right="97"/>
              <w:rPr>
                <w:sz w:val="20"/>
              </w:rPr>
            </w:pPr>
            <w:r>
              <w:rPr>
                <w:spacing w:val="-5"/>
                <w:sz w:val="20"/>
              </w:rPr>
              <w:t>56</w:t>
            </w:r>
          </w:p>
        </w:tc>
        <w:tc>
          <w:tcPr>
            <w:tcW w:w="966" w:type="dxa"/>
            <w:shd w:val="clear" w:color="auto" w:fill="ECECEC"/>
          </w:tcPr>
          <w:p>
            <w:pPr>
              <w:pStyle w:val="TableParagraph"/>
              <w:spacing w:before="114"/>
              <w:ind w:right="98"/>
              <w:rPr>
                <w:sz w:val="20"/>
              </w:rPr>
            </w:pPr>
            <w:r>
              <w:rPr>
                <w:spacing w:val="-5"/>
                <w:sz w:val="20"/>
              </w:rPr>
              <w:t>106</w:t>
            </w:r>
          </w:p>
        </w:tc>
        <w:tc>
          <w:tcPr>
            <w:tcW w:w="884" w:type="dxa"/>
            <w:shd w:val="clear" w:color="auto" w:fill="ECECEC"/>
          </w:tcPr>
          <w:p>
            <w:pPr>
              <w:pStyle w:val="TableParagraph"/>
              <w:spacing w:before="114"/>
              <w:ind w:right="99"/>
              <w:rPr>
                <w:sz w:val="20"/>
              </w:rPr>
            </w:pPr>
            <w:r>
              <w:rPr>
                <w:spacing w:val="-5"/>
                <w:sz w:val="20"/>
              </w:rPr>
              <w:t>19</w:t>
            </w:r>
          </w:p>
        </w:tc>
        <w:tc>
          <w:tcPr>
            <w:tcW w:w="810" w:type="dxa"/>
            <w:shd w:val="clear" w:color="auto" w:fill="ECECEC"/>
          </w:tcPr>
          <w:p>
            <w:pPr>
              <w:pStyle w:val="TableParagraph"/>
              <w:spacing w:before="114"/>
              <w:ind w:right="100"/>
              <w:rPr>
                <w:sz w:val="20"/>
              </w:rPr>
            </w:pPr>
            <w:r>
              <w:rPr>
                <w:spacing w:val="-5"/>
                <w:sz w:val="20"/>
              </w:rPr>
              <w:t>181</w:t>
            </w:r>
          </w:p>
        </w:tc>
        <w:tc>
          <w:tcPr>
            <w:tcW w:w="1011" w:type="dxa"/>
            <w:shd w:val="clear" w:color="auto" w:fill="ECECEC"/>
          </w:tcPr>
          <w:p>
            <w:pPr>
              <w:pStyle w:val="TableParagraph"/>
              <w:spacing w:before="114"/>
              <w:ind w:left="93" w:right="93"/>
              <w:jc w:val="center"/>
              <w:rPr>
                <w:sz w:val="20"/>
              </w:rPr>
            </w:pPr>
            <w:r>
              <w:rPr>
                <w:spacing w:val="-5"/>
                <w:sz w:val="20"/>
              </w:rPr>
              <w:t>MD</w:t>
            </w:r>
          </w:p>
        </w:tc>
        <w:tc>
          <w:tcPr>
            <w:tcW w:w="1093" w:type="dxa"/>
            <w:shd w:val="clear" w:color="auto" w:fill="ECECEC"/>
          </w:tcPr>
          <w:p>
            <w:pPr>
              <w:pStyle w:val="TableParagraph"/>
              <w:spacing w:before="114"/>
              <w:ind w:left="333" w:right="333"/>
              <w:jc w:val="center"/>
              <w:rPr>
                <w:sz w:val="20"/>
              </w:rPr>
            </w:pPr>
            <w:r>
              <w:rPr>
                <w:spacing w:val="-5"/>
                <w:sz w:val="20"/>
              </w:rPr>
              <w:t>5+</w:t>
            </w:r>
          </w:p>
        </w:tc>
        <w:tc>
          <w:tcPr>
            <w:tcW w:w="863" w:type="dxa"/>
            <w:shd w:val="clear" w:color="auto" w:fill="ECECEC"/>
          </w:tcPr>
          <w:p>
            <w:pPr>
              <w:pStyle w:val="TableParagraph"/>
              <w:spacing w:before="114"/>
              <w:ind w:left="229"/>
              <w:jc w:val="left"/>
              <w:rPr>
                <w:sz w:val="20"/>
              </w:rPr>
            </w:pPr>
            <w:r>
              <w:rPr>
                <w:spacing w:val="-4"/>
                <w:sz w:val="20"/>
              </w:rPr>
              <w:t>None</w:t>
            </w:r>
          </w:p>
        </w:tc>
      </w:tr>
      <w:tr>
        <w:trPr>
          <w:trHeight w:val="457" w:hRule="atLeast"/>
        </w:trPr>
        <w:tc>
          <w:tcPr>
            <w:tcW w:w="888" w:type="dxa"/>
            <w:shd w:val="clear" w:color="auto" w:fill="A4A4A4"/>
          </w:tcPr>
          <w:p>
            <w:pPr>
              <w:pStyle w:val="TableParagraph"/>
              <w:spacing w:before="112"/>
              <w:ind w:right="165"/>
              <w:rPr>
                <w:b/>
                <w:sz w:val="20"/>
              </w:rPr>
            </w:pPr>
            <w:r>
              <w:rPr>
                <w:b/>
                <w:w w:val="95"/>
                <w:sz w:val="20"/>
              </w:rPr>
              <w:t>11-</w:t>
            </w:r>
            <w:r>
              <w:rPr>
                <w:b/>
                <w:spacing w:val="-4"/>
                <w:sz w:val="20"/>
              </w:rPr>
              <w:t>9033</w:t>
            </w:r>
          </w:p>
        </w:tc>
        <w:tc>
          <w:tcPr>
            <w:tcW w:w="3192" w:type="dxa"/>
            <w:shd w:val="clear" w:color="auto" w:fill="DBDBDB"/>
          </w:tcPr>
          <w:p>
            <w:pPr>
              <w:pStyle w:val="TableParagraph"/>
              <w:spacing w:line="230" w:lineRule="exact" w:before="0"/>
              <w:ind w:left="108" w:right="1197"/>
              <w:jc w:val="left"/>
              <w:rPr>
                <w:sz w:val="20"/>
              </w:rPr>
            </w:pPr>
            <w:r>
              <w:rPr>
                <w:sz w:val="20"/>
              </w:rPr>
              <w:t>Education</w:t>
            </w:r>
            <w:r>
              <w:rPr>
                <w:spacing w:val="-12"/>
                <w:sz w:val="20"/>
              </w:rPr>
              <w:t> </w:t>
            </w:r>
            <w:r>
              <w:rPr>
                <w:sz w:val="20"/>
              </w:rPr>
              <w:t>Administrators, </w:t>
            </w:r>
            <w:r>
              <w:rPr>
                <w:spacing w:val="-2"/>
                <w:sz w:val="20"/>
              </w:rPr>
              <w:t>Postsecondary</w:t>
            </w:r>
          </w:p>
        </w:tc>
        <w:tc>
          <w:tcPr>
            <w:tcW w:w="1203" w:type="dxa"/>
            <w:shd w:val="clear" w:color="auto" w:fill="DBDBDB"/>
          </w:tcPr>
          <w:p>
            <w:pPr>
              <w:pStyle w:val="TableParagraph"/>
              <w:spacing w:before="112"/>
              <w:ind w:right="98"/>
              <w:rPr>
                <w:sz w:val="20"/>
              </w:rPr>
            </w:pPr>
            <w:r>
              <w:rPr>
                <w:spacing w:val="-2"/>
                <w:sz w:val="20"/>
              </w:rPr>
              <w:t>1,351</w:t>
            </w:r>
          </w:p>
        </w:tc>
        <w:tc>
          <w:tcPr>
            <w:tcW w:w="1200" w:type="dxa"/>
            <w:shd w:val="clear" w:color="auto" w:fill="DBDBDB"/>
          </w:tcPr>
          <w:p>
            <w:pPr>
              <w:pStyle w:val="TableParagraph"/>
              <w:spacing w:before="112"/>
              <w:ind w:right="98"/>
              <w:rPr>
                <w:sz w:val="20"/>
              </w:rPr>
            </w:pPr>
            <w:r>
              <w:rPr>
                <w:spacing w:val="-2"/>
                <w:sz w:val="20"/>
              </w:rPr>
              <w:t>1,454</w:t>
            </w:r>
          </w:p>
        </w:tc>
        <w:tc>
          <w:tcPr>
            <w:tcW w:w="893" w:type="dxa"/>
            <w:shd w:val="clear" w:color="auto" w:fill="DBDBDB"/>
          </w:tcPr>
          <w:p>
            <w:pPr>
              <w:pStyle w:val="TableParagraph"/>
              <w:spacing w:before="112"/>
              <w:ind w:right="96"/>
              <w:rPr>
                <w:sz w:val="20"/>
              </w:rPr>
            </w:pPr>
            <w:r>
              <w:rPr>
                <w:spacing w:val="-5"/>
                <w:sz w:val="20"/>
              </w:rPr>
              <w:t>103</w:t>
            </w:r>
          </w:p>
        </w:tc>
        <w:tc>
          <w:tcPr>
            <w:tcW w:w="913" w:type="dxa"/>
            <w:shd w:val="clear" w:color="auto" w:fill="DBDBDB"/>
          </w:tcPr>
          <w:p>
            <w:pPr>
              <w:pStyle w:val="TableParagraph"/>
              <w:spacing w:before="112"/>
              <w:ind w:right="97"/>
              <w:rPr>
                <w:sz w:val="20"/>
              </w:rPr>
            </w:pPr>
            <w:r>
              <w:rPr>
                <w:spacing w:val="-2"/>
                <w:sz w:val="20"/>
              </w:rPr>
              <w:t>7.62%</w:t>
            </w:r>
          </w:p>
        </w:tc>
        <w:tc>
          <w:tcPr>
            <w:tcW w:w="908" w:type="dxa"/>
            <w:shd w:val="clear" w:color="auto" w:fill="DBDBDB"/>
          </w:tcPr>
          <w:p>
            <w:pPr>
              <w:pStyle w:val="TableParagraph"/>
              <w:spacing w:before="112"/>
              <w:ind w:right="97"/>
              <w:rPr>
                <w:sz w:val="20"/>
              </w:rPr>
            </w:pPr>
            <w:r>
              <w:rPr>
                <w:spacing w:val="-5"/>
                <w:sz w:val="20"/>
              </w:rPr>
              <w:t>35</w:t>
            </w:r>
          </w:p>
        </w:tc>
        <w:tc>
          <w:tcPr>
            <w:tcW w:w="966" w:type="dxa"/>
            <w:shd w:val="clear" w:color="auto" w:fill="DBDBDB"/>
          </w:tcPr>
          <w:p>
            <w:pPr>
              <w:pStyle w:val="TableParagraph"/>
              <w:spacing w:before="112"/>
              <w:ind w:right="98"/>
              <w:rPr>
                <w:sz w:val="20"/>
              </w:rPr>
            </w:pPr>
            <w:r>
              <w:rPr>
                <w:spacing w:val="-5"/>
                <w:sz w:val="20"/>
              </w:rPr>
              <w:t>65</w:t>
            </w:r>
          </w:p>
        </w:tc>
        <w:tc>
          <w:tcPr>
            <w:tcW w:w="884" w:type="dxa"/>
            <w:shd w:val="clear" w:color="auto" w:fill="DBDBDB"/>
          </w:tcPr>
          <w:p>
            <w:pPr>
              <w:pStyle w:val="TableParagraph"/>
              <w:spacing w:before="112"/>
              <w:ind w:right="99"/>
              <w:rPr>
                <w:sz w:val="20"/>
              </w:rPr>
            </w:pPr>
            <w:r>
              <w:rPr>
                <w:spacing w:val="-5"/>
                <w:sz w:val="20"/>
              </w:rPr>
              <w:t>10</w:t>
            </w:r>
          </w:p>
        </w:tc>
        <w:tc>
          <w:tcPr>
            <w:tcW w:w="810" w:type="dxa"/>
            <w:shd w:val="clear" w:color="auto" w:fill="DBDBDB"/>
          </w:tcPr>
          <w:p>
            <w:pPr>
              <w:pStyle w:val="TableParagraph"/>
              <w:spacing w:before="112"/>
              <w:ind w:right="100"/>
              <w:rPr>
                <w:sz w:val="20"/>
              </w:rPr>
            </w:pPr>
            <w:r>
              <w:rPr>
                <w:spacing w:val="-5"/>
                <w:sz w:val="20"/>
              </w:rPr>
              <w:t>110</w:t>
            </w:r>
          </w:p>
        </w:tc>
        <w:tc>
          <w:tcPr>
            <w:tcW w:w="1011" w:type="dxa"/>
            <w:shd w:val="clear" w:color="auto" w:fill="DBDBDB"/>
          </w:tcPr>
          <w:p>
            <w:pPr>
              <w:pStyle w:val="TableParagraph"/>
              <w:spacing w:before="112"/>
              <w:ind w:left="93" w:right="93"/>
              <w:jc w:val="center"/>
              <w:rPr>
                <w:sz w:val="20"/>
              </w:rPr>
            </w:pPr>
            <w:r>
              <w:rPr>
                <w:spacing w:val="-5"/>
                <w:sz w:val="20"/>
              </w:rPr>
              <w:t>MD</w:t>
            </w:r>
          </w:p>
        </w:tc>
        <w:tc>
          <w:tcPr>
            <w:tcW w:w="1093" w:type="dxa"/>
            <w:shd w:val="clear" w:color="auto" w:fill="DBDBDB"/>
          </w:tcPr>
          <w:p>
            <w:pPr>
              <w:pStyle w:val="TableParagraph"/>
              <w:spacing w:before="112"/>
              <w:ind w:left="333" w:right="333"/>
              <w:jc w:val="center"/>
              <w:rPr>
                <w:sz w:val="20"/>
              </w:rPr>
            </w:pPr>
            <w:r>
              <w:rPr>
                <w:spacing w:val="-5"/>
                <w:sz w:val="20"/>
              </w:rPr>
              <w:t>&lt;5</w:t>
            </w:r>
          </w:p>
        </w:tc>
        <w:tc>
          <w:tcPr>
            <w:tcW w:w="863" w:type="dxa"/>
            <w:shd w:val="clear" w:color="auto" w:fill="DBDBDB"/>
          </w:tcPr>
          <w:p>
            <w:pPr>
              <w:pStyle w:val="TableParagraph"/>
              <w:spacing w:before="112"/>
              <w:ind w:left="229"/>
              <w:jc w:val="left"/>
              <w:rPr>
                <w:sz w:val="20"/>
              </w:rPr>
            </w:pPr>
            <w:r>
              <w:rPr>
                <w:spacing w:val="-4"/>
                <w:sz w:val="20"/>
              </w:rPr>
              <w:t>None</w:t>
            </w:r>
          </w:p>
        </w:tc>
      </w:tr>
      <w:tr>
        <w:trPr>
          <w:trHeight w:val="254" w:hRule="atLeast"/>
        </w:trPr>
        <w:tc>
          <w:tcPr>
            <w:tcW w:w="888" w:type="dxa"/>
            <w:shd w:val="clear" w:color="auto" w:fill="A4A4A4"/>
          </w:tcPr>
          <w:p>
            <w:pPr>
              <w:pStyle w:val="TableParagraph"/>
              <w:spacing w:line="225" w:lineRule="exact" w:before="9"/>
              <w:ind w:right="165"/>
              <w:rPr>
                <w:b/>
                <w:sz w:val="20"/>
              </w:rPr>
            </w:pPr>
            <w:r>
              <w:rPr>
                <w:b/>
                <w:w w:val="95"/>
                <w:sz w:val="20"/>
              </w:rPr>
              <w:t>11-</w:t>
            </w:r>
            <w:r>
              <w:rPr>
                <w:b/>
                <w:spacing w:val="-4"/>
                <w:sz w:val="20"/>
              </w:rPr>
              <w:t>9039</w:t>
            </w:r>
          </w:p>
        </w:tc>
        <w:tc>
          <w:tcPr>
            <w:tcW w:w="3192" w:type="dxa"/>
            <w:shd w:val="clear" w:color="auto" w:fill="ECECEC"/>
          </w:tcPr>
          <w:p>
            <w:pPr>
              <w:pStyle w:val="TableParagraph"/>
              <w:spacing w:line="225" w:lineRule="exact" w:before="9"/>
              <w:ind w:left="108"/>
              <w:jc w:val="left"/>
              <w:rPr>
                <w:sz w:val="20"/>
              </w:rPr>
            </w:pPr>
            <w:r>
              <w:rPr>
                <w:spacing w:val="-2"/>
                <w:sz w:val="20"/>
              </w:rPr>
              <w:t>Education</w:t>
            </w:r>
            <w:r>
              <w:rPr>
                <w:spacing w:val="7"/>
                <w:sz w:val="20"/>
              </w:rPr>
              <w:t> </w:t>
            </w:r>
            <w:r>
              <w:rPr>
                <w:spacing w:val="-2"/>
                <w:sz w:val="20"/>
              </w:rPr>
              <w:t>Administrators,</w:t>
            </w:r>
            <w:r>
              <w:rPr>
                <w:spacing w:val="5"/>
                <w:sz w:val="20"/>
              </w:rPr>
              <w:t> </w:t>
            </w:r>
            <w:r>
              <w:rPr>
                <w:spacing w:val="-2"/>
                <w:sz w:val="20"/>
              </w:rPr>
              <w:t>All</w:t>
            </w:r>
            <w:r>
              <w:rPr>
                <w:spacing w:val="4"/>
                <w:sz w:val="20"/>
              </w:rPr>
              <w:t> </w:t>
            </w:r>
            <w:r>
              <w:rPr>
                <w:spacing w:val="-4"/>
                <w:sz w:val="20"/>
              </w:rPr>
              <w:t>Other</w:t>
            </w:r>
          </w:p>
        </w:tc>
        <w:tc>
          <w:tcPr>
            <w:tcW w:w="1203" w:type="dxa"/>
            <w:shd w:val="clear" w:color="auto" w:fill="ECECEC"/>
          </w:tcPr>
          <w:p>
            <w:pPr>
              <w:pStyle w:val="TableParagraph"/>
              <w:spacing w:line="225" w:lineRule="exact" w:before="9"/>
              <w:ind w:right="98"/>
              <w:rPr>
                <w:sz w:val="20"/>
              </w:rPr>
            </w:pPr>
            <w:r>
              <w:rPr>
                <w:spacing w:val="-5"/>
                <w:sz w:val="20"/>
              </w:rPr>
              <w:t>655</w:t>
            </w:r>
          </w:p>
        </w:tc>
        <w:tc>
          <w:tcPr>
            <w:tcW w:w="1200" w:type="dxa"/>
            <w:shd w:val="clear" w:color="auto" w:fill="ECECEC"/>
          </w:tcPr>
          <w:p>
            <w:pPr>
              <w:pStyle w:val="TableParagraph"/>
              <w:spacing w:line="225" w:lineRule="exact" w:before="9"/>
              <w:ind w:right="98"/>
              <w:rPr>
                <w:sz w:val="20"/>
              </w:rPr>
            </w:pPr>
            <w:r>
              <w:rPr>
                <w:spacing w:val="-5"/>
                <w:sz w:val="20"/>
              </w:rPr>
              <w:t>724</w:t>
            </w:r>
          </w:p>
        </w:tc>
        <w:tc>
          <w:tcPr>
            <w:tcW w:w="893" w:type="dxa"/>
            <w:shd w:val="clear" w:color="auto" w:fill="ECECEC"/>
          </w:tcPr>
          <w:p>
            <w:pPr>
              <w:pStyle w:val="TableParagraph"/>
              <w:spacing w:line="225" w:lineRule="exact" w:before="9"/>
              <w:ind w:right="96"/>
              <w:rPr>
                <w:sz w:val="20"/>
              </w:rPr>
            </w:pPr>
            <w:r>
              <w:rPr>
                <w:spacing w:val="-5"/>
                <w:sz w:val="20"/>
              </w:rPr>
              <w:t>69</w:t>
            </w:r>
          </w:p>
        </w:tc>
        <w:tc>
          <w:tcPr>
            <w:tcW w:w="913" w:type="dxa"/>
            <w:shd w:val="clear" w:color="auto" w:fill="ECECEC"/>
          </w:tcPr>
          <w:p>
            <w:pPr>
              <w:pStyle w:val="TableParagraph"/>
              <w:spacing w:line="225" w:lineRule="exact" w:before="9"/>
              <w:ind w:right="97"/>
              <w:rPr>
                <w:sz w:val="20"/>
              </w:rPr>
            </w:pPr>
            <w:r>
              <w:rPr>
                <w:spacing w:val="-2"/>
                <w:sz w:val="20"/>
              </w:rPr>
              <w:t>10.53%</w:t>
            </w:r>
          </w:p>
        </w:tc>
        <w:tc>
          <w:tcPr>
            <w:tcW w:w="908" w:type="dxa"/>
            <w:shd w:val="clear" w:color="auto" w:fill="ECECEC"/>
          </w:tcPr>
          <w:p>
            <w:pPr>
              <w:pStyle w:val="TableParagraph"/>
              <w:spacing w:line="225" w:lineRule="exact" w:before="9"/>
              <w:ind w:right="97"/>
              <w:rPr>
                <w:sz w:val="20"/>
              </w:rPr>
            </w:pPr>
            <w:r>
              <w:rPr>
                <w:spacing w:val="-5"/>
                <w:sz w:val="20"/>
              </w:rPr>
              <w:t>17</w:t>
            </w:r>
          </w:p>
        </w:tc>
        <w:tc>
          <w:tcPr>
            <w:tcW w:w="966" w:type="dxa"/>
            <w:shd w:val="clear" w:color="auto" w:fill="ECECEC"/>
          </w:tcPr>
          <w:p>
            <w:pPr>
              <w:pStyle w:val="TableParagraph"/>
              <w:spacing w:line="225" w:lineRule="exact" w:before="9"/>
              <w:ind w:right="98"/>
              <w:rPr>
                <w:sz w:val="20"/>
              </w:rPr>
            </w:pPr>
            <w:r>
              <w:rPr>
                <w:spacing w:val="-5"/>
                <w:sz w:val="20"/>
              </w:rPr>
              <w:t>32</w:t>
            </w:r>
          </w:p>
        </w:tc>
        <w:tc>
          <w:tcPr>
            <w:tcW w:w="884" w:type="dxa"/>
            <w:shd w:val="clear" w:color="auto" w:fill="ECECEC"/>
          </w:tcPr>
          <w:p>
            <w:pPr>
              <w:pStyle w:val="TableParagraph"/>
              <w:spacing w:line="225" w:lineRule="exact" w:before="9"/>
              <w:ind w:right="99"/>
              <w:rPr>
                <w:sz w:val="20"/>
              </w:rPr>
            </w:pPr>
            <w:r>
              <w:rPr>
                <w:w w:val="99"/>
                <w:sz w:val="20"/>
              </w:rPr>
              <w:t>7</w:t>
            </w:r>
          </w:p>
        </w:tc>
        <w:tc>
          <w:tcPr>
            <w:tcW w:w="810" w:type="dxa"/>
            <w:shd w:val="clear" w:color="auto" w:fill="ECECEC"/>
          </w:tcPr>
          <w:p>
            <w:pPr>
              <w:pStyle w:val="TableParagraph"/>
              <w:spacing w:line="225" w:lineRule="exact" w:before="9"/>
              <w:ind w:right="100"/>
              <w:rPr>
                <w:sz w:val="20"/>
              </w:rPr>
            </w:pPr>
            <w:r>
              <w:rPr>
                <w:spacing w:val="-5"/>
                <w:sz w:val="20"/>
              </w:rPr>
              <w:t>56</w:t>
            </w:r>
          </w:p>
        </w:tc>
        <w:tc>
          <w:tcPr>
            <w:tcW w:w="1011" w:type="dxa"/>
            <w:shd w:val="clear" w:color="auto" w:fill="ECECEC"/>
          </w:tcPr>
          <w:p>
            <w:pPr>
              <w:pStyle w:val="TableParagraph"/>
              <w:spacing w:line="225" w:lineRule="exact" w:before="9"/>
              <w:ind w:left="89" w:right="93"/>
              <w:jc w:val="center"/>
              <w:rPr>
                <w:sz w:val="20"/>
              </w:rPr>
            </w:pPr>
            <w:r>
              <w:rPr>
                <w:spacing w:val="-5"/>
                <w:sz w:val="20"/>
              </w:rPr>
              <w:t>BD</w:t>
            </w:r>
          </w:p>
        </w:tc>
        <w:tc>
          <w:tcPr>
            <w:tcW w:w="1093" w:type="dxa"/>
            <w:shd w:val="clear" w:color="auto" w:fill="ECECEC"/>
          </w:tcPr>
          <w:p>
            <w:pPr>
              <w:pStyle w:val="TableParagraph"/>
              <w:spacing w:line="225" w:lineRule="exact" w:before="9"/>
              <w:ind w:left="333" w:right="333"/>
              <w:jc w:val="center"/>
              <w:rPr>
                <w:sz w:val="20"/>
              </w:rPr>
            </w:pPr>
            <w:r>
              <w:rPr>
                <w:spacing w:val="-5"/>
                <w:sz w:val="20"/>
              </w:rPr>
              <w:t>&lt;5</w:t>
            </w:r>
          </w:p>
        </w:tc>
        <w:tc>
          <w:tcPr>
            <w:tcW w:w="863" w:type="dxa"/>
            <w:shd w:val="clear" w:color="auto" w:fill="ECECEC"/>
          </w:tcPr>
          <w:p>
            <w:pPr>
              <w:pStyle w:val="TableParagraph"/>
              <w:spacing w:line="225" w:lineRule="exact" w:before="9"/>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11-</w:t>
            </w:r>
            <w:r>
              <w:rPr>
                <w:b/>
                <w:spacing w:val="-4"/>
                <w:sz w:val="20"/>
              </w:rPr>
              <w:t>9041</w:t>
            </w:r>
          </w:p>
        </w:tc>
        <w:tc>
          <w:tcPr>
            <w:tcW w:w="3192" w:type="dxa"/>
            <w:shd w:val="clear" w:color="auto" w:fill="DBDBDB"/>
          </w:tcPr>
          <w:p>
            <w:pPr>
              <w:pStyle w:val="TableParagraph"/>
              <w:spacing w:line="222" w:lineRule="exact"/>
              <w:ind w:left="108"/>
              <w:jc w:val="left"/>
              <w:rPr>
                <w:sz w:val="20"/>
              </w:rPr>
            </w:pPr>
            <w:r>
              <w:rPr>
                <w:spacing w:val="-2"/>
                <w:sz w:val="20"/>
              </w:rPr>
              <w:t>Architectural</w:t>
            </w:r>
            <w:r>
              <w:rPr>
                <w:spacing w:val="4"/>
                <w:sz w:val="20"/>
              </w:rPr>
              <w:t> </w:t>
            </w:r>
            <w:r>
              <w:rPr>
                <w:spacing w:val="-2"/>
                <w:sz w:val="20"/>
              </w:rPr>
              <w:t>and</w:t>
            </w:r>
            <w:r>
              <w:rPr>
                <w:spacing w:val="7"/>
                <w:sz w:val="20"/>
              </w:rPr>
              <w:t> </w:t>
            </w:r>
            <w:r>
              <w:rPr>
                <w:spacing w:val="-2"/>
                <w:sz w:val="20"/>
              </w:rPr>
              <w:t>Engineering</w:t>
            </w:r>
            <w:r>
              <w:rPr>
                <w:spacing w:val="8"/>
                <w:sz w:val="20"/>
              </w:rPr>
              <w:t> </w:t>
            </w:r>
            <w:r>
              <w:rPr>
                <w:spacing w:val="-2"/>
                <w:sz w:val="20"/>
              </w:rPr>
              <w:t>Managers</w:t>
            </w:r>
          </w:p>
        </w:tc>
        <w:tc>
          <w:tcPr>
            <w:tcW w:w="1203" w:type="dxa"/>
            <w:shd w:val="clear" w:color="auto" w:fill="DBDBDB"/>
          </w:tcPr>
          <w:p>
            <w:pPr>
              <w:pStyle w:val="TableParagraph"/>
              <w:spacing w:line="222" w:lineRule="exact"/>
              <w:ind w:right="98"/>
              <w:rPr>
                <w:sz w:val="20"/>
              </w:rPr>
            </w:pPr>
            <w:r>
              <w:rPr>
                <w:spacing w:val="-5"/>
                <w:sz w:val="20"/>
              </w:rPr>
              <w:t>834</w:t>
            </w:r>
          </w:p>
        </w:tc>
        <w:tc>
          <w:tcPr>
            <w:tcW w:w="1200" w:type="dxa"/>
            <w:shd w:val="clear" w:color="auto" w:fill="DBDBDB"/>
          </w:tcPr>
          <w:p>
            <w:pPr>
              <w:pStyle w:val="TableParagraph"/>
              <w:spacing w:line="222" w:lineRule="exact"/>
              <w:ind w:right="98"/>
              <w:rPr>
                <w:sz w:val="20"/>
              </w:rPr>
            </w:pPr>
            <w:r>
              <w:rPr>
                <w:spacing w:val="-5"/>
                <w:sz w:val="20"/>
              </w:rPr>
              <w:t>899</w:t>
            </w:r>
          </w:p>
        </w:tc>
        <w:tc>
          <w:tcPr>
            <w:tcW w:w="893" w:type="dxa"/>
            <w:shd w:val="clear" w:color="auto" w:fill="DBDBDB"/>
          </w:tcPr>
          <w:p>
            <w:pPr>
              <w:pStyle w:val="TableParagraph"/>
              <w:spacing w:line="222" w:lineRule="exact"/>
              <w:ind w:right="96"/>
              <w:rPr>
                <w:sz w:val="20"/>
              </w:rPr>
            </w:pPr>
            <w:r>
              <w:rPr>
                <w:spacing w:val="-5"/>
                <w:sz w:val="20"/>
              </w:rPr>
              <w:t>65</w:t>
            </w:r>
          </w:p>
        </w:tc>
        <w:tc>
          <w:tcPr>
            <w:tcW w:w="913" w:type="dxa"/>
            <w:shd w:val="clear" w:color="auto" w:fill="DBDBDB"/>
          </w:tcPr>
          <w:p>
            <w:pPr>
              <w:pStyle w:val="TableParagraph"/>
              <w:spacing w:line="222" w:lineRule="exact"/>
              <w:ind w:right="97"/>
              <w:rPr>
                <w:sz w:val="20"/>
              </w:rPr>
            </w:pPr>
            <w:r>
              <w:rPr>
                <w:spacing w:val="-2"/>
                <w:sz w:val="20"/>
              </w:rPr>
              <w:t>7.79%</w:t>
            </w:r>
          </w:p>
        </w:tc>
        <w:tc>
          <w:tcPr>
            <w:tcW w:w="908" w:type="dxa"/>
            <w:shd w:val="clear" w:color="auto" w:fill="DBDBDB"/>
          </w:tcPr>
          <w:p>
            <w:pPr>
              <w:pStyle w:val="TableParagraph"/>
              <w:spacing w:line="222" w:lineRule="exact"/>
              <w:ind w:right="97"/>
              <w:rPr>
                <w:sz w:val="20"/>
              </w:rPr>
            </w:pPr>
            <w:r>
              <w:rPr>
                <w:spacing w:val="-5"/>
                <w:sz w:val="20"/>
              </w:rPr>
              <w:t>16</w:t>
            </w:r>
          </w:p>
        </w:tc>
        <w:tc>
          <w:tcPr>
            <w:tcW w:w="966" w:type="dxa"/>
            <w:shd w:val="clear" w:color="auto" w:fill="DBDBDB"/>
          </w:tcPr>
          <w:p>
            <w:pPr>
              <w:pStyle w:val="TableParagraph"/>
              <w:spacing w:line="222" w:lineRule="exact"/>
              <w:ind w:right="98"/>
              <w:rPr>
                <w:sz w:val="20"/>
              </w:rPr>
            </w:pPr>
            <w:r>
              <w:rPr>
                <w:spacing w:val="-5"/>
                <w:sz w:val="20"/>
              </w:rPr>
              <w:t>44</w:t>
            </w:r>
          </w:p>
        </w:tc>
        <w:tc>
          <w:tcPr>
            <w:tcW w:w="884" w:type="dxa"/>
            <w:shd w:val="clear" w:color="auto" w:fill="DBDBDB"/>
          </w:tcPr>
          <w:p>
            <w:pPr>
              <w:pStyle w:val="TableParagraph"/>
              <w:spacing w:line="222" w:lineRule="exact"/>
              <w:ind w:right="99"/>
              <w:rPr>
                <w:sz w:val="20"/>
              </w:rPr>
            </w:pPr>
            <w:r>
              <w:rPr>
                <w:w w:val="99"/>
                <w:sz w:val="20"/>
              </w:rPr>
              <w:t>6</w:t>
            </w:r>
          </w:p>
        </w:tc>
        <w:tc>
          <w:tcPr>
            <w:tcW w:w="810" w:type="dxa"/>
            <w:shd w:val="clear" w:color="auto" w:fill="DBDBDB"/>
          </w:tcPr>
          <w:p>
            <w:pPr>
              <w:pStyle w:val="TableParagraph"/>
              <w:spacing w:line="222" w:lineRule="exact"/>
              <w:ind w:right="100"/>
              <w:rPr>
                <w:sz w:val="20"/>
              </w:rPr>
            </w:pPr>
            <w:r>
              <w:rPr>
                <w:spacing w:val="-5"/>
                <w:sz w:val="20"/>
              </w:rPr>
              <w:t>66</w:t>
            </w:r>
          </w:p>
        </w:tc>
        <w:tc>
          <w:tcPr>
            <w:tcW w:w="1011" w:type="dxa"/>
            <w:shd w:val="clear" w:color="auto" w:fill="DBDBDB"/>
          </w:tcPr>
          <w:p>
            <w:pPr>
              <w:pStyle w:val="TableParagraph"/>
              <w:spacing w:line="222" w:lineRule="exact"/>
              <w:ind w:left="89" w:right="93"/>
              <w:jc w:val="center"/>
              <w:rPr>
                <w:sz w:val="20"/>
              </w:rPr>
            </w:pPr>
            <w:r>
              <w:rPr>
                <w:spacing w:val="-5"/>
                <w:sz w:val="20"/>
              </w:rPr>
              <w:t>BD</w:t>
            </w:r>
          </w:p>
        </w:tc>
        <w:tc>
          <w:tcPr>
            <w:tcW w:w="1093" w:type="dxa"/>
            <w:shd w:val="clear" w:color="auto" w:fill="DBDBDB"/>
          </w:tcPr>
          <w:p>
            <w:pPr>
              <w:pStyle w:val="TableParagraph"/>
              <w:spacing w:line="222" w:lineRule="exact"/>
              <w:ind w:left="333" w:right="333"/>
              <w:jc w:val="center"/>
              <w:rPr>
                <w:sz w:val="20"/>
              </w:rPr>
            </w:pPr>
            <w:r>
              <w:rPr>
                <w:spacing w:val="-5"/>
                <w:sz w:val="20"/>
              </w:rPr>
              <w:t>5+</w:t>
            </w:r>
          </w:p>
        </w:tc>
        <w:tc>
          <w:tcPr>
            <w:tcW w:w="863" w:type="dxa"/>
            <w:shd w:val="clear" w:color="auto" w:fill="DBDBDB"/>
          </w:tcPr>
          <w:p>
            <w:pPr>
              <w:pStyle w:val="TableParagraph"/>
              <w:spacing w:line="222" w:lineRule="exact"/>
              <w:ind w:left="229"/>
              <w:jc w:val="left"/>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before="12"/>
              <w:ind w:right="165"/>
              <w:rPr>
                <w:b/>
                <w:sz w:val="20"/>
              </w:rPr>
            </w:pPr>
            <w:r>
              <w:rPr>
                <w:b/>
                <w:w w:val="95"/>
                <w:sz w:val="20"/>
              </w:rPr>
              <w:t>11-</w:t>
            </w:r>
            <w:r>
              <w:rPr>
                <w:b/>
                <w:spacing w:val="-4"/>
                <w:sz w:val="20"/>
              </w:rPr>
              <w:t>9051</w:t>
            </w:r>
          </w:p>
        </w:tc>
        <w:tc>
          <w:tcPr>
            <w:tcW w:w="3192" w:type="dxa"/>
            <w:shd w:val="clear" w:color="auto" w:fill="ECECEC"/>
          </w:tcPr>
          <w:p>
            <w:pPr>
              <w:pStyle w:val="TableParagraph"/>
              <w:spacing w:line="222" w:lineRule="exact" w:before="12"/>
              <w:ind w:left="108"/>
              <w:jc w:val="left"/>
              <w:rPr>
                <w:sz w:val="20"/>
              </w:rPr>
            </w:pPr>
            <w:r>
              <w:rPr>
                <w:sz w:val="20"/>
              </w:rPr>
              <w:t>Food</w:t>
            </w:r>
            <w:r>
              <w:rPr>
                <w:spacing w:val="-8"/>
                <w:sz w:val="20"/>
              </w:rPr>
              <w:t> </w:t>
            </w:r>
            <w:r>
              <w:rPr>
                <w:sz w:val="20"/>
              </w:rPr>
              <w:t>Service</w:t>
            </w:r>
            <w:r>
              <w:rPr>
                <w:spacing w:val="-8"/>
                <w:sz w:val="20"/>
              </w:rPr>
              <w:t> </w:t>
            </w:r>
            <w:r>
              <w:rPr>
                <w:spacing w:val="-2"/>
                <w:sz w:val="20"/>
              </w:rPr>
              <w:t>Managers</w:t>
            </w:r>
          </w:p>
        </w:tc>
        <w:tc>
          <w:tcPr>
            <w:tcW w:w="1203" w:type="dxa"/>
            <w:shd w:val="clear" w:color="auto" w:fill="ECECEC"/>
          </w:tcPr>
          <w:p>
            <w:pPr>
              <w:pStyle w:val="TableParagraph"/>
              <w:spacing w:line="222" w:lineRule="exact" w:before="12"/>
              <w:ind w:right="98"/>
              <w:rPr>
                <w:sz w:val="20"/>
              </w:rPr>
            </w:pPr>
            <w:r>
              <w:rPr>
                <w:spacing w:val="-2"/>
                <w:sz w:val="20"/>
              </w:rPr>
              <w:t>2,855</w:t>
            </w:r>
          </w:p>
        </w:tc>
        <w:tc>
          <w:tcPr>
            <w:tcW w:w="1200" w:type="dxa"/>
            <w:shd w:val="clear" w:color="auto" w:fill="ECECEC"/>
          </w:tcPr>
          <w:p>
            <w:pPr>
              <w:pStyle w:val="TableParagraph"/>
              <w:spacing w:line="222" w:lineRule="exact" w:before="12"/>
              <w:ind w:right="98"/>
              <w:rPr>
                <w:sz w:val="20"/>
              </w:rPr>
            </w:pPr>
            <w:r>
              <w:rPr>
                <w:spacing w:val="-2"/>
                <w:sz w:val="20"/>
              </w:rPr>
              <w:t>3,306</w:t>
            </w:r>
          </w:p>
        </w:tc>
        <w:tc>
          <w:tcPr>
            <w:tcW w:w="893" w:type="dxa"/>
            <w:shd w:val="clear" w:color="auto" w:fill="ECECEC"/>
          </w:tcPr>
          <w:p>
            <w:pPr>
              <w:pStyle w:val="TableParagraph"/>
              <w:spacing w:line="222" w:lineRule="exact" w:before="12"/>
              <w:ind w:right="96"/>
              <w:rPr>
                <w:sz w:val="20"/>
              </w:rPr>
            </w:pPr>
            <w:r>
              <w:rPr>
                <w:spacing w:val="-5"/>
                <w:sz w:val="20"/>
              </w:rPr>
              <w:t>451</w:t>
            </w:r>
          </w:p>
        </w:tc>
        <w:tc>
          <w:tcPr>
            <w:tcW w:w="913" w:type="dxa"/>
            <w:shd w:val="clear" w:color="auto" w:fill="ECECEC"/>
          </w:tcPr>
          <w:p>
            <w:pPr>
              <w:pStyle w:val="TableParagraph"/>
              <w:spacing w:line="222" w:lineRule="exact" w:before="12"/>
              <w:ind w:right="97"/>
              <w:rPr>
                <w:sz w:val="20"/>
              </w:rPr>
            </w:pPr>
            <w:r>
              <w:rPr>
                <w:spacing w:val="-2"/>
                <w:sz w:val="20"/>
              </w:rPr>
              <w:t>15.80%</w:t>
            </w:r>
          </w:p>
        </w:tc>
        <w:tc>
          <w:tcPr>
            <w:tcW w:w="908" w:type="dxa"/>
            <w:shd w:val="clear" w:color="auto" w:fill="ECECEC"/>
          </w:tcPr>
          <w:p>
            <w:pPr>
              <w:pStyle w:val="TableParagraph"/>
              <w:spacing w:line="222" w:lineRule="exact" w:before="12"/>
              <w:ind w:right="97"/>
              <w:rPr>
                <w:sz w:val="20"/>
              </w:rPr>
            </w:pPr>
            <w:r>
              <w:rPr>
                <w:spacing w:val="-5"/>
                <w:sz w:val="20"/>
              </w:rPr>
              <w:t>94</w:t>
            </w:r>
          </w:p>
        </w:tc>
        <w:tc>
          <w:tcPr>
            <w:tcW w:w="966" w:type="dxa"/>
            <w:shd w:val="clear" w:color="auto" w:fill="ECECEC"/>
          </w:tcPr>
          <w:p>
            <w:pPr>
              <w:pStyle w:val="TableParagraph"/>
              <w:spacing w:line="222" w:lineRule="exact" w:before="12"/>
              <w:ind w:right="98"/>
              <w:rPr>
                <w:sz w:val="20"/>
              </w:rPr>
            </w:pPr>
            <w:r>
              <w:rPr>
                <w:spacing w:val="-5"/>
                <w:sz w:val="20"/>
              </w:rPr>
              <w:t>246</w:t>
            </w:r>
          </w:p>
        </w:tc>
        <w:tc>
          <w:tcPr>
            <w:tcW w:w="884" w:type="dxa"/>
            <w:shd w:val="clear" w:color="auto" w:fill="ECECEC"/>
          </w:tcPr>
          <w:p>
            <w:pPr>
              <w:pStyle w:val="TableParagraph"/>
              <w:spacing w:line="222" w:lineRule="exact" w:before="12"/>
              <w:ind w:right="99"/>
              <w:rPr>
                <w:sz w:val="20"/>
              </w:rPr>
            </w:pPr>
            <w:r>
              <w:rPr>
                <w:spacing w:val="-5"/>
                <w:sz w:val="20"/>
              </w:rPr>
              <w:t>45</w:t>
            </w:r>
          </w:p>
        </w:tc>
        <w:tc>
          <w:tcPr>
            <w:tcW w:w="810" w:type="dxa"/>
            <w:shd w:val="clear" w:color="auto" w:fill="ECECEC"/>
          </w:tcPr>
          <w:p>
            <w:pPr>
              <w:pStyle w:val="TableParagraph"/>
              <w:spacing w:line="222" w:lineRule="exact" w:before="12"/>
              <w:ind w:right="100"/>
              <w:rPr>
                <w:sz w:val="20"/>
              </w:rPr>
            </w:pPr>
            <w:r>
              <w:rPr>
                <w:spacing w:val="-5"/>
                <w:sz w:val="20"/>
              </w:rPr>
              <w:t>385</w:t>
            </w:r>
          </w:p>
        </w:tc>
        <w:tc>
          <w:tcPr>
            <w:tcW w:w="1011" w:type="dxa"/>
            <w:shd w:val="clear" w:color="auto" w:fill="ECECEC"/>
          </w:tcPr>
          <w:p>
            <w:pPr>
              <w:pStyle w:val="TableParagraph"/>
              <w:spacing w:line="222" w:lineRule="exact" w:before="12"/>
              <w:ind w:left="90" w:right="93"/>
              <w:jc w:val="center"/>
              <w:rPr>
                <w:sz w:val="20"/>
              </w:rPr>
            </w:pPr>
            <w:r>
              <w:rPr>
                <w:spacing w:val="-5"/>
                <w:sz w:val="20"/>
              </w:rPr>
              <w:t>HS</w:t>
            </w:r>
          </w:p>
        </w:tc>
        <w:tc>
          <w:tcPr>
            <w:tcW w:w="1093" w:type="dxa"/>
            <w:shd w:val="clear" w:color="auto" w:fill="ECECEC"/>
          </w:tcPr>
          <w:p>
            <w:pPr>
              <w:pStyle w:val="TableParagraph"/>
              <w:spacing w:line="222" w:lineRule="exact" w:before="12"/>
              <w:ind w:left="333" w:right="333"/>
              <w:jc w:val="center"/>
              <w:rPr>
                <w:sz w:val="20"/>
              </w:rPr>
            </w:pPr>
            <w:r>
              <w:rPr>
                <w:spacing w:val="-5"/>
                <w:sz w:val="20"/>
              </w:rPr>
              <w:t>&lt;5</w:t>
            </w:r>
          </w:p>
        </w:tc>
        <w:tc>
          <w:tcPr>
            <w:tcW w:w="863" w:type="dxa"/>
            <w:shd w:val="clear" w:color="auto" w:fill="ECECEC"/>
          </w:tcPr>
          <w:p>
            <w:pPr>
              <w:pStyle w:val="TableParagraph"/>
              <w:spacing w:line="222" w:lineRule="exact" w:before="12"/>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11-</w:t>
            </w:r>
            <w:r>
              <w:rPr>
                <w:b/>
                <w:spacing w:val="-4"/>
                <w:sz w:val="20"/>
              </w:rPr>
              <w:t>9081</w:t>
            </w:r>
          </w:p>
        </w:tc>
        <w:tc>
          <w:tcPr>
            <w:tcW w:w="3192" w:type="dxa"/>
            <w:shd w:val="clear" w:color="auto" w:fill="DBDBDB"/>
          </w:tcPr>
          <w:p>
            <w:pPr>
              <w:pStyle w:val="TableParagraph"/>
              <w:spacing w:line="225" w:lineRule="exact"/>
              <w:ind w:left="108"/>
              <w:jc w:val="left"/>
              <w:rPr>
                <w:sz w:val="20"/>
              </w:rPr>
            </w:pPr>
            <w:r>
              <w:rPr>
                <w:sz w:val="20"/>
              </w:rPr>
              <w:t>Lodging</w:t>
            </w:r>
            <w:r>
              <w:rPr>
                <w:spacing w:val="-10"/>
                <w:sz w:val="20"/>
              </w:rPr>
              <w:t> </w:t>
            </w:r>
            <w:r>
              <w:rPr>
                <w:spacing w:val="-2"/>
                <w:sz w:val="20"/>
              </w:rPr>
              <w:t>Managers</w:t>
            </w:r>
          </w:p>
        </w:tc>
        <w:tc>
          <w:tcPr>
            <w:tcW w:w="1203" w:type="dxa"/>
            <w:shd w:val="clear" w:color="auto" w:fill="DBDBDB"/>
          </w:tcPr>
          <w:p>
            <w:pPr>
              <w:pStyle w:val="TableParagraph"/>
              <w:spacing w:line="225" w:lineRule="exact"/>
              <w:ind w:right="98"/>
              <w:rPr>
                <w:sz w:val="20"/>
              </w:rPr>
            </w:pPr>
            <w:r>
              <w:rPr>
                <w:spacing w:val="-5"/>
                <w:sz w:val="20"/>
              </w:rPr>
              <w:t>678</w:t>
            </w:r>
          </w:p>
        </w:tc>
        <w:tc>
          <w:tcPr>
            <w:tcW w:w="1200" w:type="dxa"/>
            <w:shd w:val="clear" w:color="auto" w:fill="DBDBDB"/>
          </w:tcPr>
          <w:p>
            <w:pPr>
              <w:pStyle w:val="TableParagraph"/>
              <w:spacing w:line="225" w:lineRule="exact"/>
              <w:ind w:right="98"/>
              <w:rPr>
                <w:sz w:val="20"/>
              </w:rPr>
            </w:pPr>
            <w:r>
              <w:rPr>
                <w:spacing w:val="-5"/>
                <w:sz w:val="20"/>
              </w:rPr>
              <w:t>724</w:t>
            </w:r>
          </w:p>
        </w:tc>
        <w:tc>
          <w:tcPr>
            <w:tcW w:w="893" w:type="dxa"/>
            <w:shd w:val="clear" w:color="auto" w:fill="DBDBDB"/>
          </w:tcPr>
          <w:p>
            <w:pPr>
              <w:pStyle w:val="TableParagraph"/>
              <w:spacing w:line="225" w:lineRule="exact"/>
              <w:ind w:right="96"/>
              <w:rPr>
                <w:sz w:val="20"/>
              </w:rPr>
            </w:pPr>
            <w:r>
              <w:rPr>
                <w:spacing w:val="-5"/>
                <w:sz w:val="20"/>
              </w:rPr>
              <w:t>46</w:t>
            </w:r>
          </w:p>
        </w:tc>
        <w:tc>
          <w:tcPr>
            <w:tcW w:w="913" w:type="dxa"/>
            <w:shd w:val="clear" w:color="auto" w:fill="DBDBDB"/>
          </w:tcPr>
          <w:p>
            <w:pPr>
              <w:pStyle w:val="TableParagraph"/>
              <w:spacing w:line="225" w:lineRule="exact"/>
              <w:ind w:right="97"/>
              <w:rPr>
                <w:sz w:val="20"/>
              </w:rPr>
            </w:pPr>
            <w:r>
              <w:rPr>
                <w:spacing w:val="-2"/>
                <w:sz w:val="20"/>
              </w:rPr>
              <w:t>6.78%</w:t>
            </w:r>
          </w:p>
        </w:tc>
        <w:tc>
          <w:tcPr>
            <w:tcW w:w="908" w:type="dxa"/>
            <w:shd w:val="clear" w:color="auto" w:fill="DBDBDB"/>
          </w:tcPr>
          <w:p>
            <w:pPr>
              <w:pStyle w:val="TableParagraph"/>
              <w:spacing w:line="225" w:lineRule="exact"/>
              <w:ind w:right="97"/>
              <w:rPr>
                <w:sz w:val="20"/>
              </w:rPr>
            </w:pPr>
            <w:r>
              <w:rPr>
                <w:spacing w:val="-5"/>
                <w:sz w:val="20"/>
              </w:rPr>
              <w:t>27</w:t>
            </w:r>
          </w:p>
        </w:tc>
        <w:tc>
          <w:tcPr>
            <w:tcW w:w="966" w:type="dxa"/>
            <w:shd w:val="clear" w:color="auto" w:fill="DBDBDB"/>
          </w:tcPr>
          <w:p>
            <w:pPr>
              <w:pStyle w:val="TableParagraph"/>
              <w:spacing w:line="225" w:lineRule="exact"/>
              <w:ind w:right="98"/>
              <w:rPr>
                <w:sz w:val="20"/>
              </w:rPr>
            </w:pPr>
            <w:r>
              <w:rPr>
                <w:spacing w:val="-5"/>
                <w:sz w:val="20"/>
              </w:rPr>
              <w:t>48</w:t>
            </w:r>
          </w:p>
        </w:tc>
        <w:tc>
          <w:tcPr>
            <w:tcW w:w="884" w:type="dxa"/>
            <w:shd w:val="clear" w:color="auto" w:fill="DBDBDB"/>
          </w:tcPr>
          <w:p>
            <w:pPr>
              <w:pStyle w:val="TableParagraph"/>
              <w:spacing w:line="225" w:lineRule="exact"/>
              <w:ind w:right="99"/>
              <w:rPr>
                <w:sz w:val="20"/>
              </w:rPr>
            </w:pPr>
            <w:r>
              <w:rPr>
                <w:w w:val="99"/>
                <w:sz w:val="20"/>
              </w:rPr>
              <w:t>5</w:t>
            </w:r>
          </w:p>
        </w:tc>
        <w:tc>
          <w:tcPr>
            <w:tcW w:w="810" w:type="dxa"/>
            <w:shd w:val="clear" w:color="auto" w:fill="DBDBDB"/>
          </w:tcPr>
          <w:p>
            <w:pPr>
              <w:pStyle w:val="TableParagraph"/>
              <w:spacing w:line="225" w:lineRule="exact"/>
              <w:ind w:right="100"/>
              <w:rPr>
                <w:sz w:val="20"/>
              </w:rPr>
            </w:pPr>
            <w:r>
              <w:rPr>
                <w:spacing w:val="-5"/>
                <w:sz w:val="20"/>
              </w:rPr>
              <w:t>80</w:t>
            </w:r>
          </w:p>
        </w:tc>
        <w:tc>
          <w:tcPr>
            <w:tcW w:w="1011" w:type="dxa"/>
            <w:shd w:val="clear" w:color="auto" w:fill="DBDBDB"/>
          </w:tcPr>
          <w:p>
            <w:pPr>
              <w:pStyle w:val="TableParagraph"/>
              <w:spacing w:line="225" w:lineRule="exact"/>
              <w:ind w:left="90" w:right="93"/>
              <w:jc w:val="center"/>
              <w:rPr>
                <w:sz w:val="20"/>
              </w:rPr>
            </w:pPr>
            <w:r>
              <w:rPr>
                <w:spacing w:val="-5"/>
                <w:sz w:val="20"/>
              </w:rPr>
              <w:t>HS</w:t>
            </w:r>
          </w:p>
        </w:tc>
        <w:tc>
          <w:tcPr>
            <w:tcW w:w="1093" w:type="dxa"/>
            <w:shd w:val="clear" w:color="auto" w:fill="DBDBDB"/>
          </w:tcPr>
          <w:p>
            <w:pPr>
              <w:pStyle w:val="TableParagraph"/>
              <w:spacing w:line="225" w:lineRule="exact"/>
              <w:ind w:left="333" w:right="333"/>
              <w:jc w:val="center"/>
              <w:rPr>
                <w:sz w:val="20"/>
              </w:rPr>
            </w:pPr>
            <w:r>
              <w:rPr>
                <w:spacing w:val="-5"/>
                <w:sz w:val="20"/>
              </w:rPr>
              <w:t>&lt;5</w:t>
            </w:r>
          </w:p>
        </w:tc>
        <w:tc>
          <w:tcPr>
            <w:tcW w:w="863" w:type="dxa"/>
            <w:shd w:val="clear" w:color="auto" w:fill="DBDBDB"/>
          </w:tcPr>
          <w:p>
            <w:pPr>
              <w:pStyle w:val="TableParagraph"/>
              <w:spacing w:line="225" w:lineRule="exact"/>
              <w:ind w:left="229"/>
              <w:jc w:val="left"/>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11-</w:t>
            </w:r>
            <w:r>
              <w:rPr>
                <w:b/>
                <w:spacing w:val="-4"/>
                <w:sz w:val="20"/>
              </w:rPr>
              <w:t>9111</w:t>
            </w:r>
          </w:p>
        </w:tc>
        <w:tc>
          <w:tcPr>
            <w:tcW w:w="3192" w:type="dxa"/>
            <w:shd w:val="clear" w:color="auto" w:fill="ECECEC"/>
          </w:tcPr>
          <w:p>
            <w:pPr>
              <w:pStyle w:val="TableParagraph"/>
              <w:spacing w:line="222" w:lineRule="exact"/>
              <w:ind w:left="108"/>
              <w:jc w:val="left"/>
              <w:rPr>
                <w:sz w:val="20"/>
              </w:rPr>
            </w:pPr>
            <w:r>
              <w:rPr>
                <w:sz w:val="20"/>
              </w:rPr>
              <w:t>Medical</w:t>
            </w:r>
            <w:r>
              <w:rPr>
                <w:spacing w:val="-9"/>
                <w:sz w:val="20"/>
              </w:rPr>
              <w:t> </w:t>
            </w:r>
            <w:r>
              <w:rPr>
                <w:sz w:val="20"/>
              </w:rPr>
              <w:t>and</w:t>
            </w:r>
            <w:r>
              <w:rPr>
                <w:spacing w:val="-9"/>
                <w:sz w:val="20"/>
              </w:rPr>
              <w:t> </w:t>
            </w:r>
            <w:r>
              <w:rPr>
                <w:sz w:val="20"/>
              </w:rPr>
              <w:t>Health</w:t>
            </w:r>
            <w:r>
              <w:rPr>
                <w:spacing w:val="-7"/>
                <w:sz w:val="20"/>
              </w:rPr>
              <w:t> </w:t>
            </w:r>
            <w:r>
              <w:rPr>
                <w:sz w:val="20"/>
              </w:rPr>
              <w:t>Services</w:t>
            </w:r>
            <w:r>
              <w:rPr>
                <w:spacing w:val="-9"/>
                <w:sz w:val="20"/>
              </w:rPr>
              <w:t> </w:t>
            </w:r>
            <w:r>
              <w:rPr>
                <w:spacing w:val="-2"/>
                <w:sz w:val="20"/>
              </w:rPr>
              <w:t>Managers</w:t>
            </w:r>
          </w:p>
        </w:tc>
        <w:tc>
          <w:tcPr>
            <w:tcW w:w="1203" w:type="dxa"/>
            <w:shd w:val="clear" w:color="auto" w:fill="ECECEC"/>
          </w:tcPr>
          <w:p>
            <w:pPr>
              <w:pStyle w:val="TableParagraph"/>
              <w:spacing w:line="222" w:lineRule="exact"/>
              <w:ind w:right="98"/>
              <w:rPr>
                <w:sz w:val="20"/>
              </w:rPr>
            </w:pPr>
            <w:r>
              <w:rPr>
                <w:spacing w:val="-2"/>
                <w:sz w:val="20"/>
              </w:rPr>
              <w:t>5,801</w:t>
            </w:r>
          </w:p>
        </w:tc>
        <w:tc>
          <w:tcPr>
            <w:tcW w:w="1200" w:type="dxa"/>
            <w:shd w:val="clear" w:color="auto" w:fill="ECECEC"/>
          </w:tcPr>
          <w:p>
            <w:pPr>
              <w:pStyle w:val="TableParagraph"/>
              <w:spacing w:line="222" w:lineRule="exact"/>
              <w:ind w:right="98"/>
              <w:rPr>
                <w:sz w:val="20"/>
              </w:rPr>
            </w:pPr>
            <w:r>
              <w:rPr>
                <w:spacing w:val="-2"/>
                <w:sz w:val="20"/>
              </w:rPr>
              <w:t>7,667</w:t>
            </w:r>
          </w:p>
        </w:tc>
        <w:tc>
          <w:tcPr>
            <w:tcW w:w="893" w:type="dxa"/>
            <w:shd w:val="clear" w:color="auto" w:fill="ECECEC"/>
          </w:tcPr>
          <w:p>
            <w:pPr>
              <w:pStyle w:val="TableParagraph"/>
              <w:spacing w:line="222" w:lineRule="exact"/>
              <w:ind w:right="95"/>
              <w:rPr>
                <w:sz w:val="20"/>
              </w:rPr>
            </w:pPr>
            <w:r>
              <w:rPr>
                <w:spacing w:val="-2"/>
                <w:sz w:val="20"/>
              </w:rPr>
              <w:t>1,866</w:t>
            </w:r>
          </w:p>
        </w:tc>
        <w:tc>
          <w:tcPr>
            <w:tcW w:w="913" w:type="dxa"/>
            <w:shd w:val="clear" w:color="auto" w:fill="ECECEC"/>
          </w:tcPr>
          <w:p>
            <w:pPr>
              <w:pStyle w:val="TableParagraph"/>
              <w:spacing w:line="222" w:lineRule="exact"/>
              <w:ind w:right="97"/>
              <w:rPr>
                <w:sz w:val="20"/>
              </w:rPr>
            </w:pPr>
            <w:r>
              <w:rPr>
                <w:spacing w:val="-2"/>
                <w:sz w:val="20"/>
              </w:rPr>
              <w:t>32.17%</w:t>
            </w:r>
          </w:p>
        </w:tc>
        <w:tc>
          <w:tcPr>
            <w:tcW w:w="908" w:type="dxa"/>
            <w:shd w:val="clear" w:color="auto" w:fill="ECECEC"/>
          </w:tcPr>
          <w:p>
            <w:pPr>
              <w:pStyle w:val="TableParagraph"/>
              <w:spacing w:line="222" w:lineRule="exact"/>
              <w:ind w:right="97"/>
              <w:rPr>
                <w:sz w:val="20"/>
              </w:rPr>
            </w:pPr>
            <w:r>
              <w:rPr>
                <w:spacing w:val="-5"/>
                <w:sz w:val="20"/>
              </w:rPr>
              <w:t>168</w:t>
            </w:r>
          </w:p>
        </w:tc>
        <w:tc>
          <w:tcPr>
            <w:tcW w:w="966" w:type="dxa"/>
            <w:shd w:val="clear" w:color="auto" w:fill="ECECEC"/>
          </w:tcPr>
          <w:p>
            <w:pPr>
              <w:pStyle w:val="TableParagraph"/>
              <w:spacing w:line="222" w:lineRule="exact"/>
              <w:ind w:right="98"/>
              <w:rPr>
                <w:sz w:val="20"/>
              </w:rPr>
            </w:pPr>
            <w:r>
              <w:rPr>
                <w:spacing w:val="-5"/>
                <w:sz w:val="20"/>
              </w:rPr>
              <w:t>342</w:t>
            </w:r>
          </w:p>
        </w:tc>
        <w:tc>
          <w:tcPr>
            <w:tcW w:w="884" w:type="dxa"/>
            <w:shd w:val="clear" w:color="auto" w:fill="ECECEC"/>
          </w:tcPr>
          <w:p>
            <w:pPr>
              <w:pStyle w:val="TableParagraph"/>
              <w:spacing w:line="222" w:lineRule="exact"/>
              <w:ind w:right="99"/>
              <w:rPr>
                <w:sz w:val="20"/>
              </w:rPr>
            </w:pPr>
            <w:r>
              <w:rPr>
                <w:spacing w:val="-5"/>
                <w:sz w:val="20"/>
              </w:rPr>
              <w:t>187</w:t>
            </w:r>
          </w:p>
        </w:tc>
        <w:tc>
          <w:tcPr>
            <w:tcW w:w="810" w:type="dxa"/>
            <w:shd w:val="clear" w:color="auto" w:fill="ECECEC"/>
          </w:tcPr>
          <w:p>
            <w:pPr>
              <w:pStyle w:val="TableParagraph"/>
              <w:spacing w:line="222" w:lineRule="exact"/>
              <w:ind w:right="100"/>
              <w:rPr>
                <w:sz w:val="20"/>
              </w:rPr>
            </w:pPr>
            <w:r>
              <w:rPr>
                <w:spacing w:val="-5"/>
                <w:sz w:val="20"/>
              </w:rPr>
              <w:t>697</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5"/>
                <w:sz w:val="20"/>
              </w:rPr>
              <w:t>&lt;5</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11-</w:t>
            </w:r>
            <w:r>
              <w:rPr>
                <w:b/>
                <w:spacing w:val="-4"/>
                <w:sz w:val="20"/>
              </w:rPr>
              <w:t>9121</w:t>
            </w:r>
          </w:p>
        </w:tc>
        <w:tc>
          <w:tcPr>
            <w:tcW w:w="3192" w:type="dxa"/>
            <w:shd w:val="clear" w:color="auto" w:fill="DBDBDB"/>
          </w:tcPr>
          <w:p>
            <w:pPr>
              <w:pStyle w:val="TableParagraph"/>
              <w:spacing w:line="225" w:lineRule="exact"/>
              <w:ind w:left="108"/>
              <w:jc w:val="left"/>
              <w:rPr>
                <w:sz w:val="20"/>
              </w:rPr>
            </w:pPr>
            <w:r>
              <w:rPr>
                <w:sz w:val="20"/>
              </w:rPr>
              <w:t>Natural</w:t>
            </w:r>
            <w:r>
              <w:rPr>
                <w:spacing w:val="-9"/>
                <w:sz w:val="20"/>
              </w:rPr>
              <w:t> </w:t>
            </w:r>
            <w:r>
              <w:rPr>
                <w:sz w:val="20"/>
              </w:rPr>
              <w:t>Sciences</w:t>
            </w:r>
            <w:r>
              <w:rPr>
                <w:spacing w:val="-9"/>
                <w:sz w:val="20"/>
              </w:rPr>
              <w:t> </w:t>
            </w:r>
            <w:r>
              <w:rPr>
                <w:spacing w:val="-2"/>
                <w:sz w:val="20"/>
              </w:rPr>
              <w:t>Managers</w:t>
            </w:r>
          </w:p>
        </w:tc>
        <w:tc>
          <w:tcPr>
            <w:tcW w:w="1203" w:type="dxa"/>
            <w:shd w:val="clear" w:color="auto" w:fill="DBDBDB"/>
          </w:tcPr>
          <w:p>
            <w:pPr>
              <w:pStyle w:val="TableParagraph"/>
              <w:spacing w:line="225" w:lineRule="exact"/>
              <w:ind w:right="98"/>
              <w:rPr>
                <w:sz w:val="20"/>
              </w:rPr>
            </w:pPr>
            <w:r>
              <w:rPr>
                <w:spacing w:val="-5"/>
                <w:sz w:val="20"/>
              </w:rPr>
              <w:t>289</w:t>
            </w:r>
          </w:p>
        </w:tc>
        <w:tc>
          <w:tcPr>
            <w:tcW w:w="1200" w:type="dxa"/>
            <w:shd w:val="clear" w:color="auto" w:fill="DBDBDB"/>
          </w:tcPr>
          <w:p>
            <w:pPr>
              <w:pStyle w:val="TableParagraph"/>
              <w:spacing w:line="225" w:lineRule="exact"/>
              <w:ind w:right="98"/>
              <w:rPr>
                <w:sz w:val="20"/>
              </w:rPr>
            </w:pPr>
            <w:r>
              <w:rPr>
                <w:spacing w:val="-5"/>
                <w:sz w:val="20"/>
              </w:rPr>
              <w:t>294</w:t>
            </w:r>
          </w:p>
        </w:tc>
        <w:tc>
          <w:tcPr>
            <w:tcW w:w="893" w:type="dxa"/>
            <w:shd w:val="clear" w:color="auto" w:fill="DBDBDB"/>
          </w:tcPr>
          <w:p>
            <w:pPr>
              <w:pStyle w:val="TableParagraph"/>
              <w:spacing w:line="225" w:lineRule="exact"/>
              <w:ind w:right="96"/>
              <w:rPr>
                <w:sz w:val="20"/>
              </w:rPr>
            </w:pPr>
            <w:r>
              <w:rPr>
                <w:w w:val="99"/>
                <w:sz w:val="20"/>
              </w:rPr>
              <w:t>5</w:t>
            </w:r>
          </w:p>
        </w:tc>
        <w:tc>
          <w:tcPr>
            <w:tcW w:w="913" w:type="dxa"/>
            <w:shd w:val="clear" w:color="auto" w:fill="DBDBDB"/>
          </w:tcPr>
          <w:p>
            <w:pPr>
              <w:pStyle w:val="TableParagraph"/>
              <w:spacing w:line="225" w:lineRule="exact"/>
              <w:ind w:right="97"/>
              <w:rPr>
                <w:sz w:val="20"/>
              </w:rPr>
            </w:pPr>
            <w:r>
              <w:rPr>
                <w:spacing w:val="-2"/>
                <w:sz w:val="20"/>
              </w:rPr>
              <w:t>1.73%</w:t>
            </w:r>
          </w:p>
        </w:tc>
        <w:tc>
          <w:tcPr>
            <w:tcW w:w="908" w:type="dxa"/>
            <w:shd w:val="clear" w:color="auto" w:fill="DBDBDB"/>
          </w:tcPr>
          <w:p>
            <w:pPr>
              <w:pStyle w:val="TableParagraph"/>
              <w:spacing w:line="225" w:lineRule="exact"/>
              <w:ind w:right="97"/>
              <w:rPr>
                <w:sz w:val="20"/>
              </w:rPr>
            </w:pPr>
            <w:r>
              <w:rPr>
                <w:w w:val="99"/>
                <w:sz w:val="20"/>
              </w:rPr>
              <w:t>6</w:t>
            </w:r>
          </w:p>
        </w:tc>
        <w:tc>
          <w:tcPr>
            <w:tcW w:w="966" w:type="dxa"/>
            <w:shd w:val="clear" w:color="auto" w:fill="DBDBDB"/>
          </w:tcPr>
          <w:p>
            <w:pPr>
              <w:pStyle w:val="TableParagraph"/>
              <w:spacing w:line="225" w:lineRule="exact"/>
              <w:ind w:right="98"/>
              <w:rPr>
                <w:sz w:val="20"/>
              </w:rPr>
            </w:pPr>
            <w:r>
              <w:rPr>
                <w:spacing w:val="-5"/>
                <w:sz w:val="20"/>
              </w:rPr>
              <w:t>14</w:t>
            </w:r>
          </w:p>
        </w:tc>
        <w:tc>
          <w:tcPr>
            <w:tcW w:w="884" w:type="dxa"/>
            <w:shd w:val="clear" w:color="auto" w:fill="DBDBDB"/>
          </w:tcPr>
          <w:p>
            <w:pPr>
              <w:pStyle w:val="TableParagraph"/>
              <w:spacing w:line="225" w:lineRule="exact"/>
              <w:ind w:right="99"/>
              <w:rPr>
                <w:sz w:val="20"/>
              </w:rPr>
            </w:pPr>
            <w:r>
              <w:rPr>
                <w:w w:val="99"/>
                <w:sz w:val="20"/>
              </w:rPr>
              <w:t>0</w:t>
            </w:r>
          </w:p>
        </w:tc>
        <w:tc>
          <w:tcPr>
            <w:tcW w:w="810" w:type="dxa"/>
            <w:shd w:val="clear" w:color="auto" w:fill="DBDBDB"/>
          </w:tcPr>
          <w:p>
            <w:pPr>
              <w:pStyle w:val="TableParagraph"/>
              <w:spacing w:line="225" w:lineRule="exact"/>
              <w:ind w:right="100"/>
              <w:rPr>
                <w:sz w:val="20"/>
              </w:rPr>
            </w:pPr>
            <w:r>
              <w:rPr>
                <w:spacing w:val="-5"/>
                <w:sz w:val="20"/>
              </w:rPr>
              <w:t>20</w:t>
            </w:r>
          </w:p>
        </w:tc>
        <w:tc>
          <w:tcPr>
            <w:tcW w:w="1011" w:type="dxa"/>
            <w:shd w:val="clear" w:color="auto" w:fill="DBDBDB"/>
          </w:tcPr>
          <w:p>
            <w:pPr>
              <w:pStyle w:val="TableParagraph"/>
              <w:spacing w:line="225" w:lineRule="exact"/>
              <w:ind w:left="89" w:right="93"/>
              <w:jc w:val="center"/>
              <w:rPr>
                <w:sz w:val="20"/>
              </w:rPr>
            </w:pPr>
            <w:r>
              <w:rPr>
                <w:spacing w:val="-5"/>
                <w:sz w:val="20"/>
              </w:rPr>
              <w:t>BD</w:t>
            </w:r>
          </w:p>
        </w:tc>
        <w:tc>
          <w:tcPr>
            <w:tcW w:w="1093" w:type="dxa"/>
            <w:shd w:val="clear" w:color="auto" w:fill="DBDBDB"/>
          </w:tcPr>
          <w:p>
            <w:pPr>
              <w:pStyle w:val="TableParagraph"/>
              <w:spacing w:line="225" w:lineRule="exact"/>
              <w:ind w:left="333" w:right="333"/>
              <w:jc w:val="center"/>
              <w:rPr>
                <w:sz w:val="20"/>
              </w:rPr>
            </w:pPr>
            <w:r>
              <w:rPr>
                <w:spacing w:val="-5"/>
                <w:sz w:val="20"/>
              </w:rPr>
              <w:t>5+</w:t>
            </w:r>
          </w:p>
        </w:tc>
        <w:tc>
          <w:tcPr>
            <w:tcW w:w="863" w:type="dxa"/>
            <w:shd w:val="clear" w:color="auto" w:fill="DBDBDB"/>
          </w:tcPr>
          <w:p>
            <w:pPr>
              <w:pStyle w:val="TableParagraph"/>
              <w:spacing w:line="225" w:lineRule="exact"/>
              <w:ind w:left="229"/>
              <w:jc w:val="left"/>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11-</w:t>
            </w:r>
            <w:r>
              <w:rPr>
                <w:b/>
                <w:spacing w:val="-4"/>
                <w:sz w:val="20"/>
              </w:rPr>
              <w:t>9131</w:t>
            </w:r>
          </w:p>
        </w:tc>
        <w:tc>
          <w:tcPr>
            <w:tcW w:w="3192" w:type="dxa"/>
            <w:shd w:val="clear" w:color="auto" w:fill="ECECEC"/>
          </w:tcPr>
          <w:p>
            <w:pPr>
              <w:pStyle w:val="TableParagraph"/>
              <w:spacing w:line="222" w:lineRule="exact"/>
              <w:ind w:left="108"/>
              <w:jc w:val="left"/>
              <w:rPr>
                <w:sz w:val="20"/>
              </w:rPr>
            </w:pPr>
            <w:r>
              <w:rPr>
                <w:sz w:val="20"/>
              </w:rPr>
              <w:t>Postmasters</w:t>
            </w:r>
            <w:r>
              <w:rPr>
                <w:spacing w:val="-10"/>
                <w:sz w:val="20"/>
              </w:rPr>
              <w:t> </w:t>
            </w:r>
            <w:r>
              <w:rPr>
                <w:sz w:val="20"/>
              </w:rPr>
              <w:t>and</w:t>
            </w:r>
            <w:r>
              <w:rPr>
                <w:spacing w:val="-9"/>
                <w:sz w:val="20"/>
              </w:rPr>
              <w:t> </w:t>
            </w:r>
            <w:r>
              <w:rPr>
                <w:sz w:val="20"/>
              </w:rPr>
              <w:t>Mail</w:t>
            </w:r>
            <w:r>
              <w:rPr>
                <w:spacing w:val="-7"/>
                <w:sz w:val="20"/>
              </w:rPr>
              <w:t> </w:t>
            </w:r>
            <w:r>
              <w:rPr>
                <w:spacing w:val="-2"/>
                <w:sz w:val="20"/>
              </w:rPr>
              <w:t>Superintendents</w:t>
            </w:r>
          </w:p>
        </w:tc>
        <w:tc>
          <w:tcPr>
            <w:tcW w:w="1203" w:type="dxa"/>
            <w:shd w:val="clear" w:color="auto" w:fill="ECECEC"/>
          </w:tcPr>
          <w:p>
            <w:pPr>
              <w:pStyle w:val="TableParagraph"/>
              <w:spacing w:line="222" w:lineRule="exact"/>
              <w:ind w:right="98"/>
              <w:rPr>
                <w:sz w:val="20"/>
              </w:rPr>
            </w:pPr>
            <w:r>
              <w:rPr>
                <w:spacing w:val="-5"/>
                <w:sz w:val="20"/>
              </w:rPr>
              <w:t>191</w:t>
            </w:r>
          </w:p>
        </w:tc>
        <w:tc>
          <w:tcPr>
            <w:tcW w:w="1200" w:type="dxa"/>
            <w:shd w:val="clear" w:color="auto" w:fill="ECECEC"/>
          </w:tcPr>
          <w:p>
            <w:pPr>
              <w:pStyle w:val="TableParagraph"/>
              <w:spacing w:line="222" w:lineRule="exact"/>
              <w:ind w:right="98"/>
              <w:rPr>
                <w:sz w:val="20"/>
              </w:rPr>
            </w:pPr>
            <w:r>
              <w:rPr>
                <w:spacing w:val="-5"/>
                <w:sz w:val="20"/>
              </w:rPr>
              <w:t>179</w:t>
            </w:r>
          </w:p>
        </w:tc>
        <w:tc>
          <w:tcPr>
            <w:tcW w:w="893" w:type="dxa"/>
            <w:shd w:val="clear" w:color="auto" w:fill="ECECEC"/>
          </w:tcPr>
          <w:p>
            <w:pPr>
              <w:pStyle w:val="TableParagraph"/>
              <w:spacing w:line="222" w:lineRule="exact"/>
              <w:ind w:right="96"/>
              <w:rPr>
                <w:sz w:val="20"/>
              </w:rPr>
            </w:pPr>
            <w:r>
              <w:rPr>
                <w:w w:val="95"/>
                <w:sz w:val="20"/>
              </w:rPr>
              <w:t>-</w:t>
            </w:r>
            <w:r>
              <w:rPr>
                <w:spacing w:val="-5"/>
                <w:sz w:val="20"/>
              </w:rPr>
              <w:t>12</w:t>
            </w:r>
          </w:p>
        </w:tc>
        <w:tc>
          <w:tcPr>
            <w:tcW w:w="913" w:type="dxa"/>
            <w:shd w:val="clear" w:color="auto" w:fill="ECECEC"/>
          </w:tcPr>
          <w:p>
            <w:pPr>
              <w:pStyle w:val="TableParagraph"/>
              <w:spacing w:line="222" w:lineRule="exact"/>
              <w:ind w:right="97"/>
              <w:rPr>
                <w:sz w:val="20"/>
              </w:rPr>
            </w:pPr>
            <w:r>
              <w:rPr>
                <w:w w:val="95"/>
                <w:sz w:val="20"/>
              </w:rPr>
              <w:t>-</w:t>
            </w:r>
            <w:r>
              <w:rPr>
                <w:spacing w:val="-2"/>
                <w:sz w:val="20"/>
              </w:rPr>
              <w:t>6.28%</w:t>
            </w:r>
          </w:p>
        </w:tc>
        <w:tc>
          <w:tcPr>
            <w:tcW w:w="908" w:type="dxa"/>
            <w:shd w:val="clear" w:color="auto" w:fill="ECECEC"/>
          </w:tcPr>
          <w:p>
            <w:pPr>
              <w:pStyle w:val="TableParagraph"/>
              <w:spacing w:line="222" w:lineRule="exact"/>
              <w:ind w:right="97"/>
              <w:rPr>
                <w:sz w:val="20"/>
              </w:rPr>
            </w:pPr>
            <w:r>
              <w:rPr>
                <w:w w:val="99"/>
                <w:sz w:val="20"/>
              </w:rPr>
              <w:t>4</w:t>
            </w:r>
          </w:p>
        </w:tc>
        <w:tc>
          <w:tcPr>
            <w:tcW w:w="966" w:type="dxa"/>
            <w:shd w:val="clear" w:color="auto" w:fill="ECECEC"/>
          </w:tcPr>
          <w:p>
            <w:pPr>
              <w:pStyle w:val="TableParagraph"/>
              <w:spacing w:line="222" w:lineRule="exact"/>
              <w:ind w:right="98"/>
              <w:rPr>
                <w:sz w:val="20"/>
              </w:rPr>
            </w:pPr>
            <w:r>
              <w:rPr>
                <w:w w:val="99"/>
                <w:sz w:val="20"/>
              </w:rPr>
              <w:t>9</w:t>
            </w:r>
          </w:p>
        </w:tc>
        <w:tc>
          <w:tcPr>
            <w:tcW w:w="884" w:type="dxa"/>
            <w:shd w:val="clear" w:color="auto" w:fill="ECECEC"/>
          </w:tcPr>
          <w:p>
            <w:pPr>
              <w:pStyle w:val="TableParagraph"/>
              <w:spacing w:line="222" w:lineRule="exact"/>
              <w:ind w:right="99"/>
              <w:rPr>
                <w:sz w:val="20"/>
              </w:rPr>
            </w:pPr>
            <w:r>
              <w:rPr>
                <w:w w:val="95"/>
                <w:sz w:val="20"/>
              </w:rPr>
              <w:t>-</w:t>
            </w:r>
            <w:r>
              <w:rPr>
                <w:spacing w:val="-10"/>
                <w:sz w:val="20"/>
              </w:rPr>
              <w:t>1</w:t>
            </w:r>
          </w:p>
        </w:tc>
        <w:tc>
          <w:tcPr>
            <w:tcW w:w="810" w:type="dxa"/>
            <w:shd w:val="clear" w:color="auto" w:fill="ECECEC"/>
          </w:tcPr>
          <w:p>
            <w:pPr>
              <w:pStyle w:val="TableParagraph"/>
              <w:spacing w:line="222" w:lineRule="exact"/>
              <w:ind w:right="100"/>
              <w:rPr>
                <w:sz w:val="20"/>
              </w:rPr>
            </w:pPr>
            <w:r>
              <w:rPr>
                <w:spacing w:val="-5"/>
                <w:sz w:val="20"/>
              </w:rPr>
              <w:t>12</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33" w:right="333"/>
              <w:jc w:val="center"/>
              <w:rPr>
                <w:sz w:val="20"/>
              </w:rPr>
            </w:pPr>
            <w:r>
              <w:rPr>
                <w:spacing w:val="-5"/>
                <w:sz w:val="20"/>
              </w:rPr>
              <w:t>&lt;5</w:t>
            </w:r>
          </w:p>
        </w:tc>
        <w:tc>
          <w:tcPr>
            <w:tcW w:w="863" w:type="dxa"/>
            <w:shd w:val="clear" w:color="auto" w:fill="ECECEC"/>
          </w:tcPr>
          <w:p>
            <w:pPr>
              <w:pStyle w:val="TableParagraph"/>
              <w:spacing w:line="222" w:lineRule="exact"/>
              <w:ind w:right="152"/>
              <w:rPr>
                <w:sz w:val="20"/>
              </w:rPr>
            </w:pPr>
            <w:r>
              <w:rPr>
                <w:spacing w:val="-2"/>
                <w:sz w:val="20"/>
              </w:rPr>
              <w:t>MTOJT</w:t>
            </w:r>
          </w:p>
        </w:tc>
      </w:tr>
      <w:tr>
        <w:trPr>
          <w:trHeight w:val="457" w:hRule="atLeast"/>
        </w:trPr>
        <w:tc>
          <w:tcPr>
            <w:tcW w:w="888" w:type="dxa"/>
            <w:shd w:val="clear" w:color="auto" w:fill="A4A4A4"/>
          </w:tcPr>
          <w:p>
            <w:pPr>
              <w:pStyle w:val="TableParagraph"/>
              <w:spacing w:before="114"/>
              <w:ind w:right="165"/>
              <w:rPr>
                <w:b/>
                <w:sz w:val="20"/>
              </w:rPr>
            </w:pPr>
            <w:r>
              <w:rPr>
                <w:b/>
                <w:w w:val="95"/>
                <w:sz w:val="20"/>
              </w:rPr>
              <w:t>11-</w:t>
            </w:r>
            <w:r>
              <w:rPr>
                <w:b/>
                <w:spacing w:val="-4"/>
                <w:sz w:val="20"/>
              </w:rPr>
              <w:t>9141</w:t>
            </w:r>
          </w:p>
        </w:tc>
        <w:tc>
          <w:tcPr>
            <w:tcW w:w="3192" w:type="dxa"/>
            <w:shd w:val="clear" w:color="auto" w:fill="DBDBDB"/>
          </w:tcPr>
          <w:p>
            <w:pPr>
              <w:pStyle w:val="TableParagraph"/>
              <w:spacing w:line="228" w:lineRule="exact" w:before="0"/>
              <w:ind w:left="108"/>
              <w:jc w:val="left"/>
              <w:rPr>
                <w:sz w:val="20"/>
              </w:rPr>
            </w:pPr>
            <w:r>
              <w:rPr>
                <w:sz w:val="20"/>
              </w:rPr>
              <w:t>Property,</w:t>
            </w:r>
            <w:r>
              <w:rPr>
                <w:spacing w:val="-11"/>
                <w:sz w:val="20"/>
              </w:rPr>
              <w:t> </w:t>
            </w:r>
            <w:r>
              <w:rPr>
                <w:sz w:val="20"/>
              </w:rPr>
              <w:t>Real</w:t>
            </w:r>
            <w:r>
              <w:rPr>
                <w:spacing w:val="-11"/>
                <w:sz w:val="20"/>
              </w:rPr>
              <w:t> </w:t>
            </w:r>
            <w:r>
              <w:rPr>
                <w:sz w:val="20"/>
              </w:rPr>
              <w:t>Estate,</w:t>
            </w:r>
            <w:r>
              <w:rPr>
                <w:spacing w:val="-10"/>
                <w:sz w:val="20"/>
              </w:rPr>
              <w:t> </w:t>
            </w:r>
            <w:r>
              <w:rPr>
                <w:sz w:val="20"/>
              </w:rPr>
              <w:t>and</w:t>
            </w:r>
            <w:r>
              <w:rPr>
                <w:spacing w:val="-11"/>
                <w:sz w:val="20"/>
              </w:rPr>
              <w:t> </w:t>
            </w:r>
            <w:r>
              <w:rPr>
                <w:sz w:val="20"/>
              </w:rPr>
              <w:t>Community Association Managers</w:t>
            </w:r>
          </w:p>
        </w:tc>
        <w:tc>
          <w:tcPr>
            <w:tcW w:w="1203" w:type="dxa"/>
            <w:shd w:val="clear" w:color="auto" w:fill="DBDBDB"/>
          </w:tcPr>
          <w:p>
            <w:pPr>
              <w:pStyle w:val="TableParagraph"/>
              <w:spacing w:before="114"/>
              <w:ind w:right="98"/>
              <w:rPr>
                <w:sz w:val="20"/>
              </w:rPr>
            </w:pPr>
            <w:r>
              <w:rPr>
                <w:spacing w:val="-2"/>
                <w:sz w:val="20"/>
              </w:rPr>
              <w:t>2,363</w:t>
            </w:r>
          </w:p>
        </w:tc>
        <w:tc>
          <w:tcPr>
            <w:tcW w:w="1200" w:type="dxa"/>
            <w:shd w:val="clear" w:color="auto" w:fill="DBDBDB"/>
          </w:tcPr>
          <w:p>
            <w:pPr>
              <w:pStyle w:val="TableParagraph"/>
              <w:spacing w:before="114"/>
              <w:ind w:right="98"/>
              <w:rPr>
                <w:sz w:val="20"/>
              </w:rPr>
            </w:pPr>
            <w:r>
              <w:rPr>
                <w:spacing w:val="-2"/>
                <w:sz w:val="20"/>
              </w:rPr>
              <w:t>2,440</w:t>
            </w:r>
          </w:p>
        </w:tc>
        <w:tc>
          <w:tcPr>
            <w:tcW w:w="893" w:type="dxa"/>
            <w:shd w:val="clear" w:color="auto" w:fill="DBDBDB"/>
          </w:tcPr>
          <w:p>
            <w:pPr>
              <w:pStyle w:val="TableParagraph"/>
              <w:spacing w:before="114"/>
              <w:ind w:right="96"/>
              <w:rPr>
                <w:sz w:val="20"/>
              </w:rPr>
            </w:pPr>
            <w:r>
              <w:rPr>
                <w:spacing w:val="-5"/>
                <w:sz w:val="20"/>
              </w:rPr>
              <w:t>77</w:t>
            </w:r>
          </w:p>
        </w:tc>
        <w:tc>
          <w:tcPr>
            <w:tcW w:w="913" w:type="dxa"/>
            <w:shd w:val="clear" w:color="auto" w:fill="DBDBDB"/>
          </w:tcPr>
          <w:p>
            <w:pPr>
              <w:pStyle w:val="TableParagraph"/>
              <w:spacing w:before="114"/>
              <w:ind w:right="97"/>
              <w:rPr>
                <w:sz w:val="20"/>
              </w:rPr>
            </w:pPr>
            <w:r>
              <w:rPr>
                <w:spacing w:val="-2"/>
                <w:sz w:val="20"/>
              </w:rPr>
              <w:t>3.26%</w:t>
            </w:r>
          </w:p>
        </w:tc>
        <w:tc>
          <w:tcPr>
            <w:tcW w:w="908" w:type="dxa"/>
            <w:shd w:val="clear" w:color="auto" w:fill="DBDBDB"/>
          </w:tcPr>
          <w:p>
            <w:pPr>
              <w:pStyle w:val="TableParagraph"/>
              <w:spacing w:before="114"/>
              <w:ind w:right="97"/>
              <w:rPr>
                <w:sz w:val="20"/>
              </w:rPr>
            </w:pPr>
            <w:r>
              <w:rPr>
                <w:spacing w:val="-5"/>
                <w:sz w:val="20"/>
              </w:rPr>
              <w:t>91</w:t>
            </w:r>
          </w:p>
        </w:tc>
        <w:tc>
          <w:tcPr>
            <w:tcW w:w="966" w:type="dxa"/>
            <w:shd w:val="clear" w:color="auto" w:fill="DBDBDB"/>
          </w:tcPr>
          <w:p>
            <w:pPr>
              <w:pStyle w:val="TableParagraph"/>
              <w:spacing w:before="114"/>
              <w:ind w:right="98"/>
              <w:rPr>
                <w:sz w:val="20"/>
              </w:rPr>
            </w:pPr>
            <w:r>
              <w:rPr>
                <w:spacing w:val="-5"/>
                <w:sz w:val="20"/>
              </w:rPr>
              <w:t>91</w:t>
            </w:r>
          </w:p>
        </w:tc>
        <w:tc>
          <w:tcPr>
            <w:tcW w:w="884" w:type="dxa"/>
            <w:shd w:val="clear" w:color="auto" w:fill="DBDBDB"/>
          </w:tcPr>
          <w:p>
            <w:pPr>
              <w:pStyle w:val="TableParagraph"/>
              <w:spacing w:before="114"/>
              <w:ind w:right="99"/>
              <w:rPr>
                <w:sz w:val="20"/>
              </w:rPr>
            </w:pPr>
            <w:r>
              <w:rPr>
                <w:w w:val="99"/>
                <w:sz w:val="20"/>
              </w:rPr>
              <w:t>8</w:t>
            </w:r>
          </w:p>
        </w:tc>
        <w:tc>
          <w:tcPr>
            <w:tcW w:w="810" w:type="dxa"/>
            <w:shd w:val="clear" w:color="auto" w:fill="DBDBDB"/>
          </w:tcPr>
          <w:p>
            <w:pPr>
              <w:pStyle w:val="TableParagraph"/>
              <w:spacing w:before="114"/>
              <w:ind w:right="100"/>
              <w:rPr>
                <w:sz w:val="20"/>
              </w:rPr>
            </w:pPr>
            <w:r>
              <w:rPr>
                <w:spacing w:val="-5"/>
                <w:sz w:val="20"/>
              </w:rPr>
              <w:t>190</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33" w:right="333"/>
              <w:jc w:val="center"/>
              <w:rPr>
                <w:sz w:val="20"/>
              </w:rPr>
            </w:pPr>
            <w:r>
              <w:rPr>
                <w:spacing w:val="-5"/>
                <w:sz w:val="20"/>
              </w:rPr>
              <w:t>&lt;5</w:t>
            </w:r>
          </w:p>
        </w:tc>
        <w:tc>
          <w:tcPr>
            <w:tcW w:w="863" w:type="dxa"/>
            <w:shd w:val="clear" w:color="auto" w:fill="DBDBDB"/>
          </w:tcPr>
          <w:p>
            <w:pPr>
              <w:pStyle w:val="TableParagraph"/>
              <w:spacing w:before="114"/>
              <w:ind w:left="229"/>
              <w:jc w:val="left"/>
              <w:rPr>
                <w:sz w:val="20"/>
              </w:rPr>
            </w:pPr>
            <w:r>
              <w:rPr>
                <w:spacing w:val="-4"/>
                <w:sz w:val="20"/>
              </w:rPr>
              <w:t>None</w:t>
            </w:r>
          </w:p>
        </w:tc>
      </w:tr>
      <w:tr>
        <w:trPr>
          <w:trHeight w:val="460" w:hRule="atLeast"/>
        </w:trPr>
        <w:tc>
          <w:tcPr>
            <w:tcW w:w="888" w:type="dxa"/>
            <w:shd w:val="clear" w:color="auto" w:fill="A4A4A4"/>
          </w:tcPr>
          <w:p>
            <w:pPr>
              <w:pStyle w:val="TableParagraph"/>
              <w:spacing w:before="114"/>
              <w:ind w:right="165"/>
              <w:rPr>
                <w:b/>
                <w:sz w:val="20"/>
              </w:rPr>
            </w:pPr>
            <w:r>
              <w:rPr>
                <w:b/>
                <w:w w:val="95"/>
                <w:sz w:val="20"/>
              </w:rPr>
              <w:t>11-</w:t>
            </w:r>
            <w:r>
              <w:rPr>
                <w:b/>
                <w:spacing w:val="-4"/>
                <w:sz w:val="20"/>
              </w:rPr>
              <w:t>9151</w:t>
            </w:r>
          </w:p>
        </w:tc>
        <w:tc>
          <w:tcPr>
            <w:tcW w:w="3192" w:type="dxa"/>
            <w:shd w:val="clear" w:color="auto" w:fill="ECECEC"/>
          </w:tcPr>
          <w:p>
            <w:pPr>
              <w:pStyle w:val="TableParagraph"/>
              <w:spacing w:line="230" w:lineRule="exact" w:before="0"/>
              <w:ind w:left="108" w:right="208"/>
              <w:jc w:val="left"/>
              <w:rPr>
                <w:sz w:val="20"/>
              </w:rPr>
            </w:pPr>
            <w:r>
              <w:rPr>
                <w:sz w:val="20"/>
              </w:rPr>
              <w:t>Social</w:t>
            </w:r>
            <w:r>
              <w:rPr>
                <w:spacing w:val="-12"/>
                <w:sz w:val="20"/>
              </w:rPr>
              <w:t> </w:t>
            </w:r>
            <w:r>
              <w:rPr>
                <w:sz w:val="20"/>
              </w:rPr>
              <w:t>and</w:t>
            </w:r>
            <w:r>
              <w:rPr>
                <w:spacing w:val="-11"/>
                <w:sz w:val="20"/>
              </w:rPr>
              <w:t> </w:t>
            </w:r>
            <w:r>
              <w:rPr>
                <w:sz w:val="20"/>
              </w:rPr>
              <w:t>Community</w:t>
            </w:r>
            <w:r>
              <w:rPr>
                <w:spacing w:val="-12"/>
                <w:sz w:val="20"/>
              </w:rPr>
              <w:t> </w:t>
            </w:r>
            <w:r>
              <w:rPr>
                <w:sz w:val="20"/>
              </w:rPr>
              <w:t>Service </w:t>
            </w:r>
            <w:r>
              <w:rPr>
                <w:spacing w:val="-2"/>
                <w:sz w:val="20"/>
              </w:rPr>
              <w:t>Managers</w:t>
            </w:r>
          </w:p>
        </w:tc>
        <w:tc>
          <w:tcPr>
            <w:tcW w:w="1203" w:type="dxa"/>
            <w:shd w:val="clear" w:color="auto" w:fill="ECECEC"/>
          </w:tcPr>
          <w:p>
            <w:pPr>
              <w:pStyle w:val="TableParagraph"/>
              <w:spacing w:before="114"/>
              <w:ind w:right="98"/>
              <w:rPr>
                <w:sz w:val="20"/>
              </w:rPr>
            </w:pPr>
            <w:r>
              <w:rPr>
                <w:spacing w:val="-2"/>
                <w:sz w:val="20"/>
              </w:rPr>
              <w:t>1,666</w:t>
            </w:r>
          </w:p>
        </w:tc>
        <w:tc>
          <w:tcPr>
            <w:tcW w:w="1200" w:type="dxa"/>
            <w:shd w:val="clear" w:color="auto" w:fill="ECECEC"/>
          </w:tcPr>
          <w:p>
            <w:pPr>
              <w:pStyle w:val="TableParagraph"/>
              <w:spacing w:before="114"/>
              <w:ind w:right="98"/>
              <w:rPr>
                <w:sz w:val="20"/>
              </w:rPr>
            </w:pPr>
            <w:r>
              <w:rPr>
                <w:spacing w:val="-2"/>
                <w:sz w:val="20"/>
              </w:rPr>
              <w:t>1,962</w:t>
            </w:r>
          </w:p>
        </w:tc>
        <w:tc>
          <w:tcPr>
            <w:tcW w:w="893" w:type="dxa"/>
            <w:shd w:val="clear" w:color="auto" w:fill="ECECEC"/>
          </w:tcPr>
          <w:p>
            <w:pPr>
              <w:pStyle w:val="TableParagraph"/>
              <w:spacing w:before="114"/>
              <w:ind w:right="96"/>
              <w:rPr>
                <w:sz w:val="20"/>
              </w:rPr>
            </w:pPr>
            <w:r>
              <w:rPr>
                <w:spacing w:val="-5"/>
                <w:sz w:val="20"/>
              </w:rPr>
              <w:t>296</w:t>
            </w:r>
          </w:p>
        </w:tc>
        <w:tc>
          <w:tcPr>
            <w:tcW w:w="913" w:type="dxa"/>
            <w:shd w:val="clear" w:color="auto" w:fill="ECECEC"/>
          </w:tcPr>
          <w:p>
            <w:pPr>
              <w:pStyle w:val="TableParagraph"/>
              <w:spacing w:before="114"/>
              <w:ind w:right="97"/>
              <w:rPr>
                <w:sz w:val="20"/>
              </w:rPr>
            </w:pPr>
            <w:r>
              <w:rPr>
                <w:spacing w:val="-2"/>
                <w:sz w:val="20"/>
              </w:rPr>
              <w:t>17.77%</w:t>
            </w:r>
          </w:p>
        </w:tc>
        <w:tc>
          <w:tcPr>
            <w:tcW w:w="908" w:type="dxa"/>
            <w:shd w:val="clear" w:color="auto" w:fill="ECECEC"/>
          </w:tcPr>
          <w:p>
            <w:pPr>
              <w:pStyle w:val="TableParagraph"/>
              <w:spacing w:before="114"/>
              <w:ind w:right="97"/>
              <w:rPr>
                <w:sz w:val="20"/>
              </w:rPr>
            </w:pPr>
            <w:r>
              <w:rPr>
                <w:spacing w:val="-5"/>
                <w:sz w:val="20"/>
              </w:rPr>
              <w:t>54</w:t>
            </w:r>
          </w:p>
        </w:tc>
        <w:tc>
          <w:tcPr>
            <w:tcW w:w="966" w:type="dxa"/>
            <w:shd w:val="clear" w:color="auto" w:fill="ECECEC"/>
          </w:tcPr>
          <w:p>
            <w:pPr>
              <w:pStyle w:val="TableParagraph"/>
              <w:spacing w:before="114"/>
              <w:ind w:right="98"/>
              <w:rPr>
                <w:sz w:val="20"/>
              </w:rPr>
            </w:pPr>
            <w:r>
              <w:rPr>
                <w:spacing w:val="-5"/>
                <w:sz w:val="20"/>
              </w:rPr>
              <w:t>97</w:t>
            </w:r>
          </w:p>
        </w:tc>
        <w:tc>
          <w:tcPr>
            <w:tcW w:w="884" w:type="dxa"/>
            <w:shd w:val="clear" w:color="auto" w:fill="ECECEC"/>
          </w:tcPr>
          <w:p>
            <w:pPr>
              <w:pStyle w:val="TableParagraph"/>
              <w:spacing w:before="114"/>
              <w:ind w:right="99"/>
              <w:rPr>
                <w:sz w:val="20"/>
              </w:rPr>
            </w:pPr>
            <w:r>
              <w:rPr>
                <w:spacing w:val="-5"/>
                <w:sz w:val="20"/>
              </w:rPr>
              <w:t>30</w:t>
            </w:r>
          </w:p>
        </w:tc>
        <w:tc>
          <w:tcPr>
            <w:tcW w:w="810" w:type="dxa"/>
            <w:shd w:val="clear" w:color="auto" w:fill="ECECEC"/>
          </w:tcPr>
          <w:p>
            <w:pPr>
              <w:pStyle w:val="TableParagraph"/>
              <w:spacing w:before="114"/>
              <w:ind w:right="100"/>
              <w:rPr>
                <w:sz w:val="20"/>
              </w:rPr>
            </w:pPr>
            <w:r>
              <w:rPr>
                <w:spacing w:val="-5"/>
                <w:sz w:val="20"/>
              </w:rPr>
              <w:t>181</w:t>
            </w:r>
          </w:p>
        </w:tc>
        <w:tc>
          <w:tcPr>
            <w:tcW w:w="1011" w:type="dxa"/>
            <w:shd w:val="clear" w:color="auto" w:fill="ECECEC"/>
          </w:tcPr>
          <w:p>
            <w:pPr>
              <w:pStyle w:val="TableParagraph"/>
              <w:spacing w:before="114"/>
              <w:ind w:left="89" w:right="93"/>
              <w:jc w:val="center"/>
              <w:rPr>
                <w:sz w:val="20"/>
              </w:rPr>
            </w:pPr>
            <w:r>
              <w:rPr>
                <w:spacing w:val="-5"/>
                <w:sz w:val="20"/>
              </w:rPr>
              <w:t>BD</w:t>
            </w:r>
          </w:p>
        </w:tc>
        <w:tc>
          <w:tcPr>
            <w:tcW w:w="1093" w:type="dxa"/>
            <w:shd w:val="clear" w:color="auto" w:fill="ECECEC"/>
          </w:tcPr>
          <w:p>
            <w:pPr>
              <w:pStyle w:val="TableParagraph"/>
              <w:spacing w:before="114"/>
              <w:ind w:left="333" w:right="333"/>
              <w:jc w:val="center"/>
              <w:rPr>
                <w:sz w:val="20"/>
              </w:rPr>
            </w:pPr>
            <w:r>
              <w:rPr>
                <w:spacing w:val="-5"/>
                <w:sz w:val="20"/>
              </w:rPr>
              <w:t>&lt;5</w:t>
            </w:r>
          </w:p>
        </w:tc>
        <w:tc>
          <w:tcPr>
            <w:tcW w:w="863" w:type="dxa"/>
            <w:shd w:val="clear" w:color="auto" w:fill="ECECEC"/>
          </w:tcPr>
          <w:p>
            <w:pPr>
              <w:pStyle w:val="TableParagraph"/>
              <w:spacing w:before="114"/>
              <w:ind w:left="229"/>
              <w:jc w:val="left"/>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11-</w:t>
            </w:r>
            <w:r>
              <w:rPr>
                <w:b/>
                <w:spacing w:val="-4"/>
                <w:sz w:val="20"/>
              </w:rPr>
              <w:t>9161</w:t>
            </w:r>
          </w:p>
        </w:tc>
        <w:tc>
          <w:tcPr>
            <w:tcW w:w="3192" w:type="dxa"/>
            <w:shd w:val="clear" w:color="auto" w:fill="DBDBDB"/>
          </w:tcPr>
          <w:p>
            <w:pPr>
              <w:pStyle w:val="TableParagraph"/>
              <w:spacing w:line="222" w:lineRule="exact"/>
              <w:ind w:left="108"/>
              <w:jc w:val="left"/>
              <w:rPr>
                <w:sz w:val="20"/>
              </w:rPr>
            </w:pPr>
            <w:r>
              <w:rPr>
                <w:spacing w:val="-2"/>
                <w:sz w:val="20"/>
              </w:rPr>
              <w:t>Emergency</w:t>
            </w:r>
            <w:r>
              <w:rPr>
                <w:spacing w:val="4"/>
                <w:sz w:val="20"/>
              </w:rPr>
              <w:t> </w:t>
            </w:r>
            <w:r>
              <w:rPr>
                <w:spacing w:val="-2"/>
                <w:sz w:val="20"/>
              </w:rPr>
              <w:t>Management</w:t>
            </w:r>
            <w:r>
              <w:rPr>
                <w:spacing w:val="5"/>
                <w:sz w:val="20"/>
              </w:rPr>
              <w:t> </w:t>
            </w:r>
            <w:r>
              <w:rPr>
                <w:spacing w:val="-2"/>
                <w:sz w:val="20"/>
              </w:rPr>
              <w:t>Directors</w:t>
            </w:r>
          </w:p>
        </w:tc>
        <w:tc>
          <w:tcPr>
            <w:tcW w:w="1203" w:type="dxa"/>
            <w:shd w:val="clear" w:color="auto" w:fill="DBDBDB"/>
          </w:tcPr>
          <w:p>
            <w:pPr>
              <w:pStyle w:val="TableParagraph"/>
              <w:spacing w:line="222" w:lineRule="exact"/>
              <w:ind w:right="98"/>
              <w:rPr>
                <w:sz w:val="20"/>
              </w:rPr>
            </w:pPr>
            <w:r>
              <w:rPr>
                <w:spacing w:val="-5"/>
                <w:sz w:val="20"/>
              </w:rPr>
              <w:t>153</w:t>
            </w:r>
          </w:p>
        </w:tc>
        <w:tc>
          <w:tcPr>
            <w:tcW w:w="1200" w:type="dxa"/>
            <w:shd w:val="clear" w:color="auto" w:fill="DBDBDB"/>
          </w:tcPr>
          <w:p>
            <w:pPr>
              <w:pStyle w:val="TableParagraph"/>
              <w:spacing w:line="222" w:lineRule="exact"/>
              <w:ind w:right="98"/>
              <w:rPr>
                <w:sz w:val="20"/>
              </w:rPr>
            </w:pPr>
            <w:r>
              <w:rPr>
                <w:spacing w:val="-5"/>
                <w:sz w:val="20"/>
              </w:rPr>
              <w:t>168</w:t>
            </w:r>
          </w:p>
        </w:tc>
        <w:tc>
          <w:tcPr>
            <w:tcW w:w="893" w:type="dxa"/>
            <w:shd w:val="clear" w:color="auto" w:fill="DBDBDB"/>
          </w:tcPr>
          <w:p>
            <w:pPr>
              <w:pStyle w:val="TableParagraph"/>
              <w:spacing w:line="222" w:lineRule="exact"/>
              <w:ind w:right="96"/>
              <w:rPr>
                <w:sz w:val="20"/>
              </w:rPr>
            </w:pPr>
            <w:r>
              <w:rPr>
                <w:spacing w:val="-5"/>
                <w:sz w:val="20"/>
              </w:rPr>
              <w:t>15</w:t>
            </w:r>
          </w:p>
        </w:tc>
        <w:tc>
          <w:tcPr>
            <w:tcW w:w="913" w:type="dxa"/>
            <w:shd w:val="clear" w:color="auto" w:fill="DBDBDB"/>
          </w:tcPr>
          <w:p>
            <w:pPr>
              <w:pStyle w:val="TableParagraph"/>
              <w:spacing w:line="222" w:lineRule="exact"/>
              <w:ind w:right="97"/>
              <w:rPr>
                <w:sz w:val="20"/>
              </w:rPr>
            </w:pPr>
            <w:r>
              <w:rPr>
                <w:spacing w:val="-2"/>
                <w:sz w:val="20"/>
              </w:rPr>
              <w:t>9.80%</w:t>
            </w:r>
          </w:p>
        </w:tc>
        <w:tc>
          <w:tcPr>
            <w:tcW w:w="908" w:type="dxa"/>
            <w:shd w:val="clear" w:color="auto" w:fill="DBDBDB"/>
          </w:tcPr>
          <w:p>
            <w:pPr>
              <w:pStyle w:val="TableParagraph"/>
              <w:spacing w:line="222" w:lineRule="exact"/>
              <w:ind w:right="97"/>
              <w:rPr>
                <w:sz w:val="20"/>
              </w:rPr>
            </w:pPr>
            <w:r>
              <w:rPr>
                <w:w w:val="99"/>
                <w:sz w:val="20"/>
              </w:rPr>
              <w:t>6</w:t>
            </w:r>
          </w:p>
        </w:tc>
        <w:tc>
          <w:tcPr>
            <w:tcW w:w="966" w:type="dxa"/>
            <w:shd w:val="clear" w:color="auto" w:fill="DBDBDB"/>
          </w:tcPr>
          <w:p>
            <w:pPr>
              <w:pStyle w:val="TableParagraph"/>
              <w:spacing w:line="222" w:lineRule="exact"/>
              <w:ind w:right="98"/>
              <w:rPr>
                <w:sz w:val="20"/>
              </w:rPr>
            </w:pPr>
            <w:r>
              <w:rPr>
                <w:w w:val="99"/>
                <w:sz w:val="20"/>
              </w:rPr>
              <w:t>8</w:t>
            </w:r>
          </w:p>
        </w:tc>
        <w:tc>
          <w:tcPr>
            <w:tcW w:w="884" w:type="dxa"/>
            <w:shd w:val="clear" w:color="auto" w:fill="DBDBDB"/>
          </w:tcPr>
          <w:p>
            <w:pPr>
              <w:pStyle w:val="TableParagraph"/>
              <w:spacing w:line="222" w:lineRule="exact"/>
              <w:ind w:right="99"/>
              <w:rPr>
                <w:sz w:val="20"/>
              </w:rPr>
            </w:pPr>
            <w:r>
              <w:rPr>
                <w:w w:val="99"/>
                <w:sz w:val="20"/>
              </w:rPr>
              <w:t>2</w:t>
            </w:r>
          </w:p>
        </w:tc>
        <w:tc>
          <w:tcPr>
            <w:tcW w:w="810" w:type="dxa"/>
            <w:shd w:val="clear" w:color="auto" w:fill="DBDBDB"/>
          </w:tcPr>
          <w:p>
            <w:pPr>
              <w:pStyle w:val="TableParagraph"/>
              <w:spacing w:line="222" w:lineRule="exact"/>
              <w:ind w:right="100"/>
              <w:rPr>
                <w:sz w:val="20"/>
              </w:rPr>
            </w:pPr>
            <w:r>
              <w:rPr>
                <w:spacing w:val="-5"/>
                <w:sz w:val="20"/>
              </w:rPr>
              <w:t>16</w:t>
            </w:r>
          </w:p>
        </w:tc>
        <w:tc>
          <w:tcPr>
            <w:tcW w:w="1011" w:type="dxa"/>
            <w:shd w:val="clear" w:color="auto" w:fill="DBDBDB"/>
          </w:tcPr>
          <w:p>
            <w:pPr>
              <w:pStyle w:val="TableParagraph"/>
              <w:spacing w:line="222" w:lineRule="exact"/>
              <w:ind w:left="89" w:right="93"/>
              <w:jc w:val="center"/>
              <w:rPr>
                <w:sz w:val="20"/>
              </w:rPr>
            </w:pPr>
            <w:r>
              <w:rPr>
                <w:spacing w:val="-5"/>
                <w:sz w:val="20"/>
              </w:rPr>
              <w:t>BD</w:t>
            </w:r>
          </w:p>
        </w:tc>
        <w:tc>
          <w:tcPr>
            <w:tcW w:w="1093" w:type="dxa"/>
            <w:shd w:val="clear" w:color="auto" w:fill="DBDBDB"/>
          </w:tcPr>
          <w:p>
            <w:pPr>
              <w:pStyle w:val="TableParagraph"/>
              <w:spacing w:line="222" w:lineRule="exact"/>
              <w:ind w:left="333" w:right="333"/>
              <w:jc w:val="center"/>
              <w:rPr>
                <w:sz w:val="20"/>
              </w:rPr>
            </w:pPr>
            <w:r>
              <w:rPr>
                <w:spacing w:val="-5"/>
                <w:sz w:val="20"/>
              </w:rPr>
              <w:t>5+</w:t>
            </w:r>
          </w:p>
        </w:tc>
        <w:tc>
          <w:tcPr>
            <w:tcW w:w="863" w:type="dxa"/>
            <w:shd w:val="clear" w:color="auto" w:fill="DBDBDB"/>
          </w:tcPr>
          <w:p>
            <w:pPr>
              <w:pStyle w:val="TableParagraph"/>
              <w:spacing w:line="222" w:lineRule="exact"/>
              <w:ind w:left="229"/>
              <w:jc w:val="left"/>
              <w:rPr>
                <w:sz w:val="20"/>
              </w:rPr>
            </w:pPr>
            <w:r>
              <w:rPr>
                <w:spacing w:val="-4"/>
                <w:sz w:val="20"/>
              </w:rPr>
              <w:t>None</w:t>
            </w:r>
          </w:p>
        </w:tc>
      </w:tr>
      <w:tr>
        <w:trPr>
          <w:trHeight w:val="919" w:hRule="atLeast"/>
        </w:trPr>
        <w:tc>
          <w:tcPr>
            <w:tcW w:w="888" w:type="dxa"/>
            <w:shd w:val="clear" w:color="auto" w:fill="A4A4A4"/>
          </w:tcPr>
          <w:p>
            <w:pPr>
              <w:pStyle w:val="TableParagraph"/>
              <w:spacing w:before="9"/>
              <w:jc w:val="left"/>
              <w:rPr>
                <w:rFonts w:ascii="Arial"/>
                <w:sz w:val="29"/>
              </w:rPr>
            </w:pPr>
          </w:p>
          <w:p>
            <w:pPr>
              <w:pStyle w:val="TableParagraph"/>
              <w:spacing w:before="0"/>
              <w:ind w:right="165"/>
              <w:rPr>
                <w:b/>
                <w:sz w:val="20"/>
              </w:rPr>
            </w:pPr>
            <w:r>
              <w:rPr>
                <w:b/>
                <w:w w:val="95"/>
                <w:sz w:val="20"/>
              </w:rPr>
              <w:t>11-</w:t>
            </w:r>
            <w:r>
              <w:rPr>
                <w:b/>
                <w:spacing w:val="-4"/>
                <w:sz w:val="20"/>
              </w:rPr>
              <w:t>9198</w:t>
            </w:r>
          </w:p>
        </w:tc>
        <w:tc>
          <w:tcPr>
            <w:tcW w:w="3192" w:type="dxa"/>
            <w:shd w:val="clear" w:color="auto" w:fill="ECECEC"/>
          </w:tcPr>
          <w:p>
            <w:pPr>
              <w:pStyle w:val="TableParagraph"/>
              <w:spacing w:before="0"/>
              <w:ind w:left="108" w:right="208"/>
              <w:jc w:val="left"/>
              <w:rPr>
                <w:sz w:val="20"/>
              </w:rPr>
            </w:pPr>
            <w:r>
              <w:rPr>
                <w:sz w:val="20"/>
              </w:rPr>
              <w:t>Personal Service Managers; Entertainment</w:t>
            </w:r>
            <w:r>
              <w:rPr>
                <w:spacing w:val="-12"/>
                <w:sz w:val="20"/>
              </w:rPr>
              <w:t> </w:t>
            </w:r>
            <w:r>
              <w:rPr>
                <w:sz w:val="20"/>
              </w:rPr>
              <w:t>&amp;</w:t>
            </w:r>
            <w:r>
              <w:rPr>
                <w:spacing w:val="-11"/>
                <w:sz w:val="20"/>
              </w:rPr>
              <w:t> </w:t>
            </w:r>
            <w:r>
              <w:rPr>
                <w:sz w:val="20"/>
              </w:rPr>
              <w:t>Recreation</w:t>
            </w:r>
            <w:r>
              <w:rPr>
                <w:spacing w:val="-12"/>
                <w:sz w:val="20"/>
              </w:rPr>
              <w:t> </w:t>
            </w:r>
            <w:r>
              <w:rPr>
                <w:sz w:val="20"/>
              </w:rPr>
              <w:t>Managers,</w:t>
            </w:r>
          </w:p>
          <w:p>
            <w:pPr>
              <w:pStyle w:val="TableParagraph"/>
              <w:spacing w:line="230" w:lineRule="exact" w:before="0"/>
              <w:ind w:left="108" w:right="208"/>
              <w:jc w:val="left"/>
              <w:rPr>
                <w:sz w:val="20"/>
              </w:rPr>
            </w:pPr>
            <w:r>
              <w:rPr>
                <w:sz w:val="20"/>
              </w:rPr>
              <w:t>Except</w:t>
            </w:r>
            <w:r>
              <w:rPr>
                <w:spacing w:val="-11"/>
                <w:sz w:val="20"/>
              </w:rPr>
              <w:t> </w:t>
            </w:r>
            <w:r>
              <w:rPr>
                <w:sz w:val="20"/>
              </w:rPr>
              <w:t>Gambling;</w:t>
            </w:r>
            <w:r>
              <w:rPr>
                <w:spacing w:val="-11"/>
                <w:sz w:val="20"/>
              </w:rPr>
              <w:t> </w:t>
            </w:r>
            <w:r>
              <w:rPr>
                <w:sz w:val="20"/>
              </w:rPr>
              <w:t>and</w:t>
            </w:r>
            <w:r>
              <w:rPr>
                <w:spacing w:val="-9"/>
                <w:sz w:val="20"/>
              </w:rPr>
              <w:t> </w:t>
            </w:r>
            <w:r>
              <w:rPr>
                <w:sz w:val="20"/>
              </w:rPr>
              <w:t>Managers,</w:t>
            </w:r>
            <w:r>
              <w:rPr>
                <w:spacing w:val="-12"/>
                <w:sz w:val="20"/>
              </w:rPr>
              <w:t> </w:t>
            </w:r>
            <w:r>
              <w:rPr>
                <w:sz w:val="20"/>
              </w:rPr>
              <w:t>All </w:t>
            </w:r>
            <w:r>
              <w:rPr>
                <w:spacing w:val="-2"/>
                <w:sz w:val="20"/>
              </w:rPr>
              <w:t>Other</w:t>
            </w:r>
          </w:p>
        </w:tc>
        <w:tc>
          <w:tcPr>
            <w:tcW w:w="1203" w:type="dxa"/>
            <w:shd w:val="clear" w:color="auto" w:fill="ECECEC"/>
          </w:tcPr>
          <w:p>
            <w:pPr>
              <w:pStyle w:val="TableParagraph"/>
              <w:spacing w:before="9"/>
              <w:jc w:val="left"/>
              <w:rPr>
                <w:rFonts w:ascii="Arial"/>
                <w:sz w:val="29"/>
              </w:rPr>
            </w:pPr>
          </w:p>
          <w:p>
            <w:pPr>
              <w:pStyle w:val="TableParagraph"/>
              <w:spacing w:before="0"/>
              <w:ind w:right="98"/>
              <w:rPr>
                <w:sz w:val="20"/>
              </w:rPr>
            </w:pPr>
            <w:r>
              <w:rPr>
                <w:spacing w:val="-2"/>
                <w:sz w:val="20"/>
              </w:rPr>
              <w:t>4,551</w:t>
            </w:r>
          </w:p>
        </w:tc>
        <w:tc>
          <w:tcPr>
            <w:tcW w:w="1200" w:type="dxa"/>
            <w:shd w:val="clear" w:color="auto" w:fill="ECECEC"/>
          </w:tcPr>
          <w:p>
            <w:pPr>
              <w:pStyle w:val="TableParagraph"/>
              <w:spacing w:before="9"/>
              <w:jc w:val="left"/>
              <w:rPr>
                <w:rFonts w:ascii="Arial"/>
                <w:sz w:val="29"/>
              </w:rPr>
            </w:pPr>
          </w:p>
          <w:p>
            <w:pPr>
              <w:pStyle w:val="TableParagraph"/>
              <w:spacing w:before="0"/>
              <w:ind w:right="98"/>
              <w:rPr>
                <w:sz w:val="20"/>
              </w:rPr>
            </w:pPr>
            <w:r>
              <w:rPr>
                <w:spacing w:val="-2"/>
                <w:sz w:val="20"/>
              </w:rPr>
              <w:t>5,064</w:t>
            </w:r>
          </w:p>
        </w:tc>
        <w:tc>
          <w:tcPr>
            <w:tcW w:w="893" w:type="dxa"/>
            <w:shd w:val="clear" w:color="auto" w:fill="ECECEC"/>
          </w:tcPr>
          <w:p>
            <w:pPr>
              <w:pStyle w:val="TableParagraph"/>
              <w:spacing w:before="9"/>
              <w:jc w:val="left"/>
              <w:rPr>
                <w:rFonts w:ascii="Arial"/>
                <w:sz w:val="29"/>
              </w:rPr>
            </w:pPr>
          </w:p>
          <w:p>
            <w:pPr>
              <w:pStyle w:val="TableParagraph"/>
              <w:spacing w:before="0"/>
              <w:ind w:right="96"/>
              <w:rPr>
                <w:sz w:val="20"/>
              </w:rPr>
            </w:pPr>
            <w:r>
              <w:rPr>
                <w:spacing w:val="-5"/>
                <w:sz w:val="20"/>
              </w:rPr>
              <w:t>513</w:t>
            </w:r>
          </w:p>
        </w:tc>
        <w:tc>
          <w:tcPr>
            <w:tcW w:w="913" w:type="dxa"/>
            <w:shd w:val="clear" w:color="auto" w:fill="ECECEC"/>
          </w:tcPr>
          <w:p>
            <w:pPr>
              <w:pStyle w:val="TableParagraph"/>
              <w:spacing w:before="9"/>
              <w:jc w:val="left"/>
              <w:rPr>
                <w:rFonts w:ascii="Arial"/>
                <w:sz w:val="29"/>
              </w:rPr>
            </w:pPr>
          </w:p>
          <w:p>
            <w:pPr>
              <w:pStyle w:val="TableParagraph"/>
              <w:spacing w:before="0"/>
              <w:ind w:right="97"/>
              <w:rPr>
                <w:sz w:val="20"/>
              </w:rPr>
            </w:pPr>
            <w:r>
              <w:rPr>
                <w:spacing w:val="-2"/>
                <w:sz w:val="20"/>
              </w:rPr>
              <w:t>11.27%</w:t>
            </w:r>
          </w:p>
        </w:tc>
        <w:tc>
          <w:tcPr>
            <w:tcW w:w="908" w:type="dxa"/>
            <w:shd w:val="clear" w:color="auto" w:fill="ECECEC"/>
          </w:tcPr>
          <w:p>
            <w:pPr>
              <w:pStyle w:val="TableParagraph"/>
              <w:spacing w:before="9"/>
              <w:jc w:val="left"/>
              <w:rPr>
                <w:rFonts w:ascii="Arial"/>
                <w:sz w:val="29"/>
              </w:rPr>
            </w:pPr>
          </w:p>
          <w:p>
            <w:pPr>
              <w:pStyle w:val="TableParagraph"/>
              <w:spacing w:before="0"/>
              <w:ind w:right="97"/>
              <w:rPr>
                <w:sz w:val="20"/>
              </w:rPr>
            </w:pPr>
            <w:r>
              <w:rPr>
                <w:spacing w:val="-5"/>
                <w:sz w:val="20"/>
              </w:rPr>
              <w:t>112</w:t>
            </w:r>
          </w:p>
        </w:tc>
        <w:tc>
          <w:tcPr>
            <w:tcW w:w="966" w:type="dxa"/>
            <w:shd w:val="clear" w:color="auto" w:fill="ECECEC"/>
          </w:tcPr>
          <w:p>
            <w:pPr>
              <w:pStyle w:val="TableParagraph"/>
              <w:spacing w:before="9"/>
              <w:jc w:val="left"/>
              <w:rPr>
                <w:rFonts w:ascii="Arial"/>
                <w:sz w:val="29"/>
              </w:rPr>
            </w:pPr>
          </w:p>
          <w:p>
            <w:pPr>
              <w:pStyle w:val="TableParagraph"/>
              <w:spacing w:before="0"/>
              <w:ind w:right="98"/>
              <w:rPr>
                <w:sz w:val="20"/>
              </w:rPr>
            </w:pPr>
            <w:r>
              <w:rPr>
                <w:spacing w:val="-5"/>
                <w:sz w:val="20"/>
              </w:rPr>
              <w:t>236</w:t>
            </w:r>
          </w:p>
        </w:tc>
        <w:tc>
          <w:tcPr>
            <w:tcW w:w="884" w:type="dxa"/>
            <w:shd w:val="clear" w:color="auto" w:fill="ECECEC"/>
          </w:tcPr>
          <w:p>
            <w:pPr>
              <w:pStyle w:val="TableParagraph"/>
              <w:spacing w:before="9"/>
              <w:jc w:val="left"/>
              <w:rPr>
                <w:rFonts w:ascii="Arial"/>
                <w:sz w:val="29"/>
              </w:rPr>
            </w:pPr>
          </w:p>
          <w:p>
            <w:pPr>
              <w:pStyle w:val="TableParagraph"/>
              <w:spacing w:before="0"/>
              <w:ind w:right="99"/>
              <w:rPr>
                <w:sz w:val="20"/>
              </w:rPr>
            </w:pPr>
            <w:r>
              <w:rPr>
                <w:spacing w:val="-5"/>
                <w:sz w:val="20"/>
              </w:rPr>
              <w:t>51</w:t>
            </w:r>
          </w:p>
        </w:tc>
        <w:tc>
          <w:tcPr>
            <w:tcW w:w="810" w:type="dxa"/>
            <w:shd w:val="clear" w:color="auto" w:fill="ECECEC"/>
          </w:tcPr>
          <w:p>
            <w:pPr>
              <w:pStyle w:val="TableParagraph"/>
              <w:spacing w:before="9"/>
              <w:jc w:val="left"/>
              <w:rPr>
                <w:rFonts w:ascii="Arial"/>
                <w:sz w:val="29"/>
              </w:rPr>
            </w:pPr>
          </w:p>
          <w:p>
            <w:pPr>
              <w:pStyle w:val="TableParagraph"/>
              <w:spacing w:before="0"/>
              <w:ind w:right="100"/>
              <w:rPr>
                <w:sz w:val="20"/>
              </w:rPr>
            </w:pPr>
            <w:r>
              <w:rPr>
                <w:spacing w:val="-5"/>
                <w:sz w:val="20"/>
              </w:rPr>
              <w:t>399</w:t>
            </w:r>
          </w:p>
        </w:tc>
        <w:tc>
          <w:tcPr>
            <w:tcW w:w="1011" w:type="dxa"/>
            <w:shd w:val="clear" w:color="auto" w:fill="ECECEC"/>
          </w:tcPr>
          <w:p>
            <w:pPr>
              <w:pStyle w:val="TableParagraph"/>
              <w:spacing w:before="9"/>
              <w:jc w:val="left"/>
              <w:rPr>
                <w:rFonts w:ascii="Arial"/>
                <w:sz w:val="29"/>
              </w:rPr>
            </w:pPr>
          </w:p>
          <w:p>
            <w:pPr>
              <w:pStyle w:val="TableParagraph"/>
              <w:spacing w:before="0"/>
              <w:ind w:left="89" w:right="93"/>
              <w:jc w:val="center"/>
              <w:rPr>
                <w:sz w:val="20"/>
              </w:rPr>
            </w:pPr>
            <w:r>
              <w:rPr>
                <w:spacing w:val="-5"/>
                <w:sz w:val="20"/>
              </w:rPr>
              <w:t>BD</w:t>
            </w:r>
          </w:p>
        </w:tc>
        <w:tc>
          <w:tcPr>
            <w:tcW w:w="1093" w:type="dxa"/>
            <w:shd w:val="clear" w:color="auto" w:fill="ECECEC"/>
          </w:tcPr>
          <w:p>
            <w:pPr>
              <w:pStyle w:val="TableParagraph"/>
              <w:spacing w:before="9"/>
              <w:jc w:val="left"/>
              <w:rPr>
                <w:rFonts w:ascii="Arial"/>
                <w:sz w:val="29"/>
              </w:rPr>
            </w:pPr>
          </w:p>
          <w:p>
            <w:pPr>
              <w:pStyle w:val="TableParagraph"/>
              <w:spacing w:before="0"/>
              <w:ind w:left="333" w:right="333"/>
              <w:jc w:val="center"/>
              <w:rPr>
                <w:sz w:val="20"/>
              </w:rPr>
            </w:pPr>
            <w:r>
              <w:rPr>
                <w:spacing w:val="-5"/>
                <w:sz w:val="20"/>
              </w:rPr>
              <w:t>&lt;5</w:t>
            </w:r>
          </w:p>
        </w:tc>
        <w:tc>
          <w:tcPr>
            <w:tcW w:w="863" w:type="dxa"/>
            <w:shd w:val="clear" w:color="auto" w:fill="ECECEC"/>
          </w:tcPr>
          <w:p>
            <w:pPr>
              <w:pStyle w:val="TableParagraph"/>
              <w:spacing w:before="9"/>
              <w:jc w:val="left"/>
              <w:rPr>
                <w:rFonts w:ascii="Arial"/>
                <w:sz w:val="29"/>
              </w:rPr>
            </w:pPr>
          </w:p>
          <w:p>
            <w:pPr>
              <w:pStyle w:val="TableParagraph"/>
              <w:spacing w:before="0"/>
              <w:ind w:left="229"/>
              <w:jc w:val="left"/>
              <w:rPr>
                <w:sz w:val="20"/>
              </w:rPr>
            </w:pPr>
            <w:r>
              <w:rPr>
                <w:spacing w:val="-4"/>
                <w:sz w:val="20"/>
              </w:rPr>
              <w:t>None</w:t>
            </w:r>
          </w:p>
        </w:tc>
      </w:tr>
      <w:tr>
        <w:trPr>
          <w:trHeight w:val="254"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DBDBDB"/>
          </w:tcPr>
          <w:p>
            <w:pPr>
              <w:pStyle w:val="TableParagraph"/>
              <w:spacing w:before="0"/>
              <w:jc w:val="left"/>
              <w:rPr>
                <w:rFonts w:ascii="Times New Roman"/>
                <w:sz w:val="18"/>
              </w:rPr>
            </w:pPr>
          </w:p>
        </w:tc>
        <w:tc>
          <w:tcPr>
            <w:tcW w:w="1203" w:type="dxa"/>
            <w:shd w:val="clear" w:color="auto" w:fill="DBDBDB"/>
          </w:tcPr>
          <w:p>
            <w:pPr>
              <w:pStyle w:val="TableParagraph"/>
              <w:spacing w:before="0"/>
              <w:jc w:val="left"/>
              <w:rPr>
                <w:rFonts w:ascii="Times New Roman"/>
                <w:sz w:val="18"/>
              </w:rPr>
            </w:pPr>
          </w:p>
        </w:tc>
        <w:tc>
          <w:tcPr>
            <w:tcW w:w="1200" w:type="dxa"/>
            <w:shd w:val="clear" w:color="auto" w:fill="DBDBDB"/>
          </w:tcPr>
          <w:p>
            <w:pPr>
              <w:pStyle w:val="TableParagraph"/>
              <w:spacing w:before="0"/>
              <w:jc w:val="left"/>
              <w:rPr>
                <w:rFonts w:ascii="Times New Roman"/>
                <w:sz w:val="18"/>
              </w:rPr>
            </w:pPr>
          </w:p>
        </w:tc>
        <w:tc>
          <w:tcPr>
            <w:tcW w:w="893" w:type="dxa"/>
            <w:shd w:val="clear" w:color="auto" w:fill="DBDBDB"/>
          </w:tcPr>
          <w:p>
            <w:pPr>
              <w:pStyle w:val="TableParagraph"/>
              <w:spacing w:before="0"/>
              <w:jc w:val="left"/>
              <w:rPr>
                <w:rFonts w:ascii="Times New Roman"/>
                <w:sz w:val="18"/>
              </w:rPr>
            </w:pPr>
          </w:p>
        </w:tc>
        <w:tc>
          <w:tcPr>
            <w:tcW w:w="913" w:type="dxa"/>
            <w:shd w:val="clear" w:color="auto" w:fill="DBDBDB"/>
          </w:tcPr>
          <w:p>
            <w:pPr>
              <w:pStyle w:val="TableParagraph"/>
              <w:spacing w:before="0"/>
              <w:jc w:val="left"/>
              <w:rPr>
                <w:rFonts w:ascii="Times New Roman"/>
                <w:sz w:val="18"/>
              </w:rPr>
            </w:pPr>
          </w:p>
        </w:tc>
        <w:tc>
          <w:tcPr>
            <w:tcW w:w="908" w:type="dxa"/>
            <w:shd w:val="clear" w:color="auto" w:fill="DBDBDB"/>
          </w:tcPr>
          <w:p>
            <w:pPr>
              <w:pStyle w:val="TableParagraph"/>
              <w:spacing w:before="0"/>
              <w:jc w:val="left"/>
              <w:rPr>
                <w:rFonts w:ascii="Times New Roman"/>
                <w:sz w:val="18"/>
              </w:rPr>
            </w:pPr>
          </w:p>
        </w:tc>
        <w:tc>
          <w:tcPr>
            <w:tcW w:w="966" w:type="dxa"/>
            <w:shd w:val="clear" w:color="auto" w:fill="DBDBDB"/>
          </w:tcPr>
          <w:p>
            <w:pPr>
              <w:pStyle w:val="TableParagraph"/>
              <w:spacing w:before="0"/>
              <w:jc w:val="left"/>
              <w:rPr>
                <w:rFonts w:ascii="Times New Roman"/>
                <w:sz w:val="18"/>
              </w:rPr>
            </w:pPr>
          </w:p>
        </w:tc>
        <w:tc>
          <w:tcPr>
            <w:tcW w:w="884" w:type="dxa"/>
            <w:shd w:val="clear" w:color="auto" w:fill="DBDBDB"/>
          </w:tcPr>
          <w:p>
            <w:pPr>
              <w:pStyle w:val="TableParagraph"/>
              <w:spacing w:before="0"/>
              <w:jc w:val="left"/>
              <w:rPr>
                <w:rFonts w:ascii="Times New Roman"/>
                <w:sz w:val="18"/>
              </w:rPr>
            </w:pPr>
          </w:p>
        </w:tc>
        <w:tc>
          <w:tcPr>
            <w:tcW w:w="810" w:type="dxa"/>
            <w:shd w:val="clear" w:color="auto" w:fill="DBDBDB"/>
          </w:tcPr>
          <w:p>
            <w:pPr>
              <w:pStyle w:val="TableParagraph"/>
              <w:spacing w:before="0"/>
              <w:jc w:val="left"/>
              <w:rPr>
                <w:rFonts w:ascii="Times New Roman"/>
                <w:sz w:val="18"/>
              </w:rPr>
            </w:pP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460" w:hRule="atLeast"/>
        </w:trPr>
        <w:tc>
          <w:tcPr>
            <w:tcW w:w="888" w:type="dxa"/>
            <w:shd w:val="clear" w:color="auto" w:fill="A4A4A4"/>
          </w:tcPr>
          <w:p>
            <w:pPr>
              <w:pStyle w:val="TableParagraph"/>
              <w:spacing w:before="114"/>
              <w:ind w:right="165"/>
              <w:rPr>
                <w:b/>
                <w:sz w:val="20"/>
              </w:rPr>
            </w:pPr>
            <w:r>
              <w:rPr>
                <w:b/>
                <w:w w:val="95"/>
                <w:sz w:val="20"/>
              </w:rPr>
              <w:t>13-</w:t>
            </w:r>
            <w:r>
              <w:rPr>
                <w:b/>
                <w:spacing w:val="-4"/>
                <w:sz w:val="20"/>
              </w:rPr>
              <w:t>0000</w:t>
            </w:r>
          </w:p>
        </w:tc>
        <w:tc>
          <w:tcPr>
            <w:tcW w:w="3192" w:type="dxa"/>
            <w:shd w:val="clear" w:color="auto" w:fill="ECECEC"/>
          </w:tcPr>
          <w:p>
            <w:pPr>
              <w:pStyle w:val="TableParagraph"/>
              <w:spacing w:line="230" w:lineRule="exact" w:before="0"/>
              <w:ind w:left="108" w:right="724"/>
              <w:jc w:val="left"/>
              <w:rPr>
                <w:b/>
                <w:sz w:val="20"/>
              </w:rPr>
            </w:pPr>
            <w:r>
              <w:rPr>
                <w:b/>
                <w:sz w:val="20"/>
              </w:rPr>
              <w:t>BUSINESS AND FINANCIAL OPERATIONS</w:t>
            </w:r>
            <w:r>
              <w:rPr>
                <w:b/>
                <w:spacing w:val="-12"/>
                <w:sz w:val="20"/>
              </w:rPr>
              <w:t> </w:t>
            </w:r>
            <w:r>
              <w:rPr>
                <w:b/>
                <w:sz w:val="20"/>
              </w:rPr>
              <w:t>OCCUPATIONS</w:t>
            </w:r>
          </w:p>
        </w:tc>
        <w:tc>
          <w:tcPr>
            <w:tcW w:w="1203" w:type="dxa"/>
            <w:shd w:val="clear" w:color="auto" w:fill="ECECEC"/>
          </w:tcPr>
          <w:p>
            <w:pPr>
              <w:pStyle w:val="TableParagraph"/>
              <w:spacing w:before="114"/>
              <w:ind w:right="98"/>
              <w:rPr>
                <w:b/>
                <w:sz w:val="20"/>
              </w:rPr>
            </w:pPr>
            <w:r>
              <w:rPr>
                <w:b/>
                <w:spacing w:val="-2"/>
                <w:sz w:val="20"/>
              </w:rPr>
              <w:t>64,080</w:t>
            </w:r>
          </w:p>
        </w:tc>
        <w:tc>
          <w:tcPr>
            <w:tcW w:w="1200" w:type="dxa"/>
            <w:shd w:val="clear" w:color="auto" w:fill="ECECEC"/>
          </w:tcPr>
          <w:p>
            <w:pPr>
              <w:pStyle w:val="TableParagraph"/>
              <w:spacing w:before="114"/>
              <w:ind w:right="98"/>
              <w:rPr>
                <w:b/>
                <w:sz w:val="20"/>
              </w:rPr>
            </w:pPr>
            <w:r>
              <w:rPr>
                <w:b/>
                <w:spacing w:val="-2"/>
                <w:sz w:val="20"/>
              </w:rPr>
              <w:t>71,881</w:t>
            </w:r>
          </w:p>
        </w:tc>
        <w:tc>
          <w:tcPr>
            <w:tcW w:w="893" w:type="dxa"/>
            <w:shd w:val="clear" w:color="auto" w:fill="ECECEC"/>
          </w:tcPr>
          <w:p>
            <w:pPr>
              <w:pStyle w:val="TableParagraph"/>
              <w:spacing w:before="114"/>
              <w:ind w:right="95"/>
              <w:rPr>
                <w:b/>
                <w:sz w:val="20"/>
              </w:rPr>
            </w:pPr>
            <w:r>
              <w:rPr>
                <w:b/>
                <w:spacing w:val="-2"/>
                <w:sz w:val="20"/>
              </w:rPr>
              <w:t>7,801</w:t>
            </w:r>
          </w:p>
        </w:tc>
        <w:tc>
          <w:tcPr>
            <w:tcW w:w="913" w:type="dxa"/>
            <w:shd w:val="clear" w:color="auto" w:fill="ECECEC"/>
          </w:tcPr>
          <w:p>
            <w:pPr>
              <w:pStyle w:val="TableParagraph"/>
              <w:spacing w:before="114"/>
              <w:ind w:right="97"/>
              <w:rPr>
                <w:b/>
                <w:sz w:val="20"/>
              </w:rPr>
            </w:pPr>
            <w:r>
              <w:rPr>
                <w:b/>
                <w:spacing w:val="-2"/>
                <w:sz w:val="20"/>
              </w:rPr>
              <w:t>12.17%</w:t>
            </w:r>
          </w:p>
        </w:tc>
        <w:tc>
          <w:tcPr>
            <w:tcW w:w="908" w:type="dxa"/>
            <w:shd w:val="clear" w:color="auto" w:fill="ECECEC"/>
          </w:tcPr>
          <w:p>
            <w:pPr>
              <w:pStyle w:val="TableParagraph"/>
              <w:spacing w:before="114"/>
              <w:ind w:right="97"/>
              <w:rPr>
                <w:b/>
                <w:sz w:val="20"/>
              </w:rPr>
            </w:pPr>
            <w:r>
              <w:rPr>
                <w:b/>
                <w:spacing w:val="-2"/>
                <w:sz w:val="20"/>
              </w:rPr>
              <w:t>1,810</w:t>
            </w:r>
          </w:p>
        </w:tc>
        <w:tc>
          <w:tcPr>
            <w:tcW w:w="966" w:type="dxa"/>
            <w:shd w:val="clear" w:color="auto" w:fill="ECECEC"/>
          </w:tcPr>
          <w:p>
            <w:pPr>
              <w:pStyle w:val="TableParagraph"/>
              <w:spacing w:before="114"/>
              <w:ind w:right="98"/>
              <w:rPr>
                <w:b/>
                <w:sz w:val="20"/>
              </w:rPr>
            </w:pPr>
            <w:r>
              <w:rPr>
                <w:b/>
                <w:spacing w:val="-2"/>
                <w:sz w:val="20"/>
              </w:rPr>
              <w:t>3,931</w:t>
            </w:r>
          </w:p>
        </w:tc>
        <w:tc>
          <w:tcPr>
            <w:tcW w:w="884" w:type="dxa"/>
            <w:shd w:val="clear" w:color="auto" w:fill="ECECEC"/>
          </w:tcPr>
          <w:p>
            <w:pPr>
              <w:pStyle w:val="TableParagraph"/>
              <w:spacing w:before="114"/>
              <w:ind w:right="99"/>
              <w:rPr>
                <w:b/>
                <w:sz w:val="20"/>
              </w:rPr>
            </w:pPr>
            <w:r>
              <w:rPr>
                <w:b/>
                <w:spacing w:val="-5"/>
                <w:sz w:val="20"/>
              </w:rPr>
              <w:t>780</w:t>
            </w:r>
          </w:p>
        </w:tc>
        <w:tc>
          <w:tcPr>
            <w:tcW w:w="810" w:type="dxa"/>
            <w:shd w:val="clear" w:color="auto" w:fill="ECECEC"/>
          </w:tcPr>
          <w:p>
            <w:pPr>
              <w:pStyle w:val="TableParagraph"/>
              <w:spacing w:before="114"/>
              <w:ind w:right="99"/>
              <w:rPr>
                <w:b/>
                <w:sz w:val="20"/>
              </w:rPr>
            </w:pPr>
            <w:r>
              <w:rPr>
                <w:b/>
                <w:spacing w:val="-2"/>
                <w:sz w:val="20"/>
              </w:rPr>
              <w:t>6,521</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254"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DBDBDB"/>
          </w:tcPr>
          <w:p>
            <w:pPr>
              <w:pStyle w:val="TableParagraph"/>
              <w:spacing w:before="0"/>
              <w:jc w:val="left"/>
              <w:rPr>
                <w:rFonts w:ascii="Times New Roman"/>
                <w:sz w:val="18"/>
              </w:rPr>
            </w:pPr>
          </w:p>
        </w:tc>
        <w:tc>
          <w:tcPr>
            <w:tcW w:w="1203" w:type="dxa"/>
            <w:shd w:val="clear" w:color="auto" w:fill="DBDBDB"/>
          </w:tcPr>
          <w:p>
            <w:pPr>
              <w:pStyle w:val="TableParagraph"/>
              <w:spacing w:before="0"/>
              <w:jc w:val="left"/>
              <w:rPr>
                <w:rFonts w:ascii="Times New Roman"/>
                <w:sz w:val="18"/>
              </w:rPr>
            </w:pPr>
          </w:p>
        </w:tc>
        <w:tc>
          <w:tcPr>
            <w:tcW w:w="1200" w:type="dxa"/>
            <w:shd w:val="clear" w:color="auto" w:fill="DBDBDB"/>
          </w:tcPr>
          <w:p>
            <w:pPr>
              <w:pStyle w:val="TableParagraph"/>
              <w:spacing w:before="0"/>
              <w:jc w:val="left"/>
              <w:rPr>
                <w:rFonts w:ascii="Times New Roman"/>
                <w:sz w:val="18"/>
              </w:rPr>
            </w:pPr>
          </w:p>
        </w:tc>
        <w:tc>
          <w:tcPr>
            <w:tcW w:w="893" w:type="dxa"/>
            <w:shd w:val="clear" w:color="auto" w:fill="DBDBDB"/>
          </w:tcPr>
          <w:p>
            <w:pPr>
              <w:pStyle w:val="TableParagraph"/>
              <w:spacing w:before="0"/>
              <w:jc w:val="left"/>
              <w:rPr>
                <w:rFonts w:ascii="Times New Roman"/>
                <w:sz w:val="18"/>
              </w:rPr>
            </w:pPr>
          </w:p>
        </w:tc>
        <w:tc>
          <w:tcPr>
            <w:tcW w:w="913" w:type="dxa"/>
            <w:shd w:val="clear" w:color="auto" w:fill="DBDBDB"/>
          </w:tcPr>
          <w:p>
            <w:pPr>
              <w:pStyle w:val="TableParagraph"/>
              <w:spacing w:before="0"/>
              <w:jc w:val="left"/>
              <w:rPr>
                <w:rFonts w:ascii="Times New Roman"/>
                <w:sz w:val="18"/>
              </w:rPr>
            </w:pPr>
          </w:p>
        </w:tc>
        <w:tc>
          <w:tcPr>
            <w:tcW w:w="908" w:type="dxa"/>
            <w:shd w:val="clear" w:color="auto" w:fill="DBDBDB"/>
          </w:tcPr>
          <w:p>
            <w:pPr>
              <w:pStyle w:val="TableParagraph"/>
              <w:spacing w:before="0"/>
              <w:jc w:val="left"/>
              <w:rPr>
                <w:rFonts w:ascii="Times New Roman"/>
                <w:sz w:val="18"/>
              </w:rPr>
            </w:pPr>
          </w:p>
        </w:tc>
        <w:tc>
          <w:tcPr>
            <w:tcW w:w="966" w:type="dxa"/>
            <w:shd w:val="clear" w:color="auto" w:fill="DBDBDB"/>
          </w:tcPr>
          <w:p>
            <w:pPr>
              <w:pStyle w:val="TableParagraph"/>
              <w:spacing w:before="0"/>
              <w:jc w:val="left"/>
              <w:rPr>
                <w:rFonts w:ascii="Times New Roman"/>
                <w:sz w:val="18"/>
              </w:rPr>
            </w:pPr>
          </w:p>
        </w:tc>
        <w:tc>
          <w:tcPr>
            <w:tcW w:w="884" w:type="dxa"/>
            <w:shd w:val="clear" w:color="auto" w:fill="DBDBDB"/>
          </w:tcPr>
          <w:p>
            <w:pPr>
              <w:pStyle w:val="TableParagraph"/>
              <w:spacing w:before="0"/>
              <w:jc w:val="left"/>
              <w:rPr>
                <w:rFonts w:ascii="Times New Roman"/>
                <w:sz w:val="18"/>
              </w:rPr>
            </w:pPr>
          </w:p>
        </w:tc>
        <w:tc>
          <w:tcPr>
            <w:tcW w:w="810" w:type="dxa"/>
            <w:shd w:val="clear" w:color="auto" w:fill="DBDBDB"/>
          </w:tcPr>
          <w:p>
            <w:pPr>
              <w:pStyle w:val="TableParagraph"/>
              <w:spacing w:before="0"/>
              <w:jc w:val="left"/>
              <w:rPr>
                <w:rFonts w:ascii="Times New Roman"/>
                <w:sz w:val="18"/>
              </w:rPr>
            </w:pP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6" w:hRule="atLeast"/>
        </w:trPr>
        <w:tc>
          <w:tcPr>
            <w:tcW w:w="888" w:type="dxa"/>
            <w:shd w:val="clear" w:color="auto" w:fill="A4A4A4"/>
          </w:tcPr>
          <w:p>
            <w:pPr>
              <w:pStyle w:val="TableParagraph"/>
              <w:spacing w:line="225" w:lineRule="exact" w:before="12"/>
              <w:ind w:right="165"/>
              <w:rPr>
                <w:b/>
                <w:i/>
                <w:sz w:val="20"/>
              </w:rPr>
            </w:pPr>
            <w:r>
              <w:rPr>
                <w:b/>
                <w:i/>
                <w:w w:val="95"/>
                <w:sz w:val="20"/>
              </w:rPr>
              <w:t>13-</w:t>
            </w:r>
            <w:r>
              <w:rPr>
                <w:b/>
                <w:i/>
                <w:spacing w:val="-4"/>
                <w:sz w:val="20"/>
              </w:rPr>
              <w:t>1000</w:t>
            </w:r>
          </w:p>
        </w:tc>
        <w:tc>
          <w:tcPr>
            <w:tcW w:w="3192" w:type="dxa"/>
            <w:shd w:val="clear" w:color="auto" w:fill="ECECEC"/>
          </w:tcPr>
          <w:p>
            <w:pPr>
              <w:pStyle w:val="TableParagraph"/>
              <w:spacing w:line="225" w:lineRule="exact" w:before="12"/>
              <w:ind w:left="108"/>
              <w:jc w:val="left"/>
              <w:rPr>
                <w:b/>
                <w:i/>
                <w:sz w:val="20"/>
              </w:rPr>
            </w:pPr>
            <w:r>
              <w:rPr>
                <w:b/>
                <w:i/>
                <w:sz w:val="20"/>
              </w:rPr>
              <w:t>Business</w:t>
            </w:r>
            <w:r>
              <w:rPr>
                <w:b/>
                <w:i/>
                <w:spacing w:val="-10"/>
                <w:sz w:val="20"/>
              </w:rPr>
              <w:t> </w:t>
            </w:r>
            <w:r>
              <w:rPr>
                <w:b/>
                <w:i/>
                <w:sz w:val="20"/>
              </w:rPr>
              <w:t>Operations</w:t>
            </w:r>
            <w:r>
              <w:rPr>
                <w:b/>
                <w:i/>
                <w:spacing w:val="-10"/>
                <w:sz w:val="20"/>
              </w:rPr>
              <w:t> </w:t>
            </w:r>
            <w:r>
              <w:rPr>
                <w:b/>
                <w:i/>
                <w:spacing w:val="-2"/>
                <w:sz w:val="20"/>
              </w:rPr>
              <w:t>Specialists</w:t>
            </w:r>
          </w:p>
        </w:tc>
        <w:tc>
          <w:tcPr>
            <w:tcW w:w="1203" w:type="dxa"/>
            <w:shd w:val="clear" w:color="auto" w:fill="ECECEC"/>
          </w:tcPr>
          <w:p>
            <w:pPr>
              <w:pStyle w:val="TableParagraph"/>
              <w:spacing w:line="225" w:lineRule="exact" w:before="12"/>
              <w:ind w:right="98"/>
              <w:rPr>
                <w:b/>
                <w:i/>
                <w:sz w:val="20"/>
              </w:rPr>
            </w:pPr>
            <w:r>
              <w:rPr>
                <w:b/>
                <w:i/>
                <w:spacing w:val="-2"/>
                <w:sz w:val="20"/>
              </w:rPr>
              <w:t>44,830</w:t>
            </w:r>
          </w:p>
        </w:tc>
        <w:tc>
          <w:tcPr>
            <w:tcW w:w="1200" w:type="dxa"/>
            <w:shd w:val="clear" w:color="auto" w:fill="ECECEC"/>
          </w:tcPr>
          <w:p>
            <w:pPr>
              <w:pStyle w:val="TableParagraph"/>
              <w:spacing w:line="225" w:lineRule="exact" w:before="12"/>
              <w:ind w:right="98"/>
              <w:rPr>
                <w:b/>
                <w:i/>
                <w:sz w:val="20"/>
              </w:rPr>
            </w:pPr>
            <w:r>
              <w:rPr>
                <w:b/>
                <w:i/>
                <w:spacing w:val="-2"/>
                <w:sz w:val="20"/>
              </w:rPr>
              <w:t>50,595</w:t>
            </w:r>
          </w:p>
        </w:tc>
        <w:tc>
          <w:tcPr>
            <w:tcW w:w="893" w:type="dxa"/>
            <w:shd w:val="clear" w:color="auto" w:fill="ECECEC"/>
          </w:tcPr>
          <w:p>
            <w:pPr>
              <w:pStyle w:val="TableParagraph"/>
              <w:spacing w:line="225" w:lineRule="exact" w:before="12"/>
              <w:ind w:right="95"/>
              <w:rPr>
                <w:b/>
                <w:i/>
                <w:sz w:val="20"/>
              </w:rPr>
            </w:pPr>
            <w:r>
              <w:rPr>
                <w:b/>
                <w:i/>
                <w:spacing w:val="-2"/>
                <w:sz w:val="20"/>
              </w:rPr>
              <w:t>5,765</w:t>
            </w:r>
          </w:p>
        </w:tc>
        <w:tc>
          <w:tcPr>
            <w:tcW w:w="913" w:type="dxa"/>
            <w:shd w:val="clear" w:color="auto" w:fill="ECECEC"/>
          </w:tcPr>
          <w:p>
            <w:pPr>
              <w:pStyle w:val="TableParagraph"/>
              <w:spacing w:line="225" w:lineRule="exact" w:before="12"/>
              <w:ind w:right="97"/>
              <w:rPr>
                <w:b/>
                <w:i/>
                <w:sz w:val="20"/>
              </w:rPr>
            </w:pPr>
            <w:r>
              <w:rPr>
                <w:b/>
                <w:i/>
                <w:spacing w:val="-2"/>
                <w:sz w:val="20"/>
              </w:rPr>
              <w:t>12.86%</w:t>
            </w:r>
          </w:p>
        </w:tc>
        <w:tc>
          <w:tcPr>
            <w:tcW w:w="908" w:type="dxa"/>
            <w:shd w:val="clear" w:color="auto" w:fill="ECECEC"/>
          </w:tcPr>
          <w:p>
            <w:pPr>
              <w:pStyle w:val="TableParagraph"/>
              <w:spacing w:line="225" w:lineRule="exact" w:before="12"/>
              <w:ind w:right="97"/>
              <w:rPr>
                <w:b/>
                <w:i/>
                <w:sz w:val="20"/>
              </w:rPr>
            </w:pPr>
            <w:r>
              <w:rPr>
                <w:b/>
                <w:i/>
                <w:spacing w:val="-2"/>
                <w:sz w:val="20"/>
              </w:rPr>
              <w:t>1,283</w:t>
            </w:r>
          </w:p>
        </w:tc>
        <w:tc>
          <w:tcPr>
            <w:tcW w:w="966" w:type="dxa"/>
            <w:shd w:val="clear" w:color="auto" w:fill="ECECEC"/>
          </w:tcPr>
          <w:p>
            <w:pPr>
              <w:pStyle w:val="TableParagraph"/>
              <w:spacing w:line="225" w:lineRule="exact" w:before="12"/>
              <w:ind w:right="98"/>
              <w:rPr>
                <w:b/>
                <w:i/>
                <w:sz w:val="20"/>
              </w:rPr>
            </w:pPr>
            <w:r>
              <w:rPr>
                <w:b/>
                <w:i/>
                <w:spacing w:val="-2"/>
                <w:sz w:val="20"/>
              </w:rPr>
              <w:t>2,813</w:t>
            </w:r>
          </w:p>
        </w:tc>
        <w:tc>
          <w:tcPr>
            <w:tcW w:w="884" w:type="dxa"/>
            <w:shd w:val="clear" w:color="auto" w:fill="ECECEC"/>
          </w:tcPr>
          <w:p>
            <w:pPr>
              <w:pStyle w:val="TableParagraph"/>
              <w:spacing w:line="225" w:lineRule="exact" w:before="12"/>
              <w:ind w:right="99"/>
              <w:rPr>
                <w:b/>
                <w:i/>
                <w:sz w:val="20"/>
              </w:rPr>
            </w:pPr>
            <w:r>
              <w:rPr>
                <w:b/>
                <w:i/>
                <w:spacing w:val="-5"/>
                <w:sz w:val="20"/>
              </w:rPr>
              <w:t>576</w:t>
            </w:r>
          </w:p>
        </w:tc>
        <w:tc>
          <w:tcPr>
            <w:tcW w:w="810" w:type="dxa"/>
            <w:shd w:val="clear" w:color="auto" w:fill="ECECEC"/>
          </w:tcPr>
          <w:p>
            <w:pPr>
              <w:pStyle w:val="TableParagraph"/>
              <w:spacing w:line="225" w:lineRule="exact" w:before="12"/>
              <w:ind w:right="99"/>
              <w:rPr>
                <w:b/>
                <w:i/>
                <w:sz w:val="20"/>
              </w:rPr>
            </w:pPr>
            <w:r>
              <w:rPr>
                <w:b/>
                <w:i/>
                <w:spacing w:val="-2"/>
                <w:sz w:val="20"/>
              </w:rPr>
              <w:t>4,672</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13-</w:t>
            </w:r>
            <w:r>
              <w:rPr>
                <w:b/>
                <w:spacing w:val="-4"/>
                <w:sz w:val="20"/>
              </w:rPr>
              <w:t>1020</w:t>
            </w:r>
          </w:p>
        </w:tc>
        <w:tc>
          <w:tcPr>
            <w:tcW w:w="3192" w:type="dxa"/>
            <w:shd w:val="clear" w:color="auto" w:fill="DBDBDB"/>
          </w:tcPr>
          <w:p>
            <w:pPr>
              <w:pStyle w:val="TableParagraph"/>
              <w:spacing w:line="222" w:lineRule="exact"/>
              <w:ind w:left="108"/>
              <w:jc w:val="left"/>
              <w:rPr>
                <w:sz w:val="20"/>
              </w:rPr>
            </w:pPr>
            <w:r>
              <w:rPr>
                <w:sz w:val="20"/>
              </w:rPr>
              <w:t>Buyers</w:t>
            </w:r>
            <w:r>
              <w:rPr>
                <w:spacing w:val="-9"/>
                <w:sz w:val="20"/>
              </w:rPr>
              <w:t> </w:t>
            </w:r>
            <w:r>
              <w:rPr>
                <w:sz w:val="20"/>
              </w:rPr>
              <w:t>and</w:t>
            </w:r>
            <w:r>
              <w:rPr>
                <w:spacing w:val="-8"/>
                <w:sz w:val="20"/>
              </w:rPr>
              <w:t> </w:t>
            </w:r>
            <w:r>
              <w:rPr>
                <w:sz w:val="20"/>
              </w:rPr>
              <w:t>Purchasing</w:t>
            </w:r>
            <w:r>
              <w:rPr>
                <w:spacing w:val="-8"/>
                <w:sz w:val="20"/>
              </w:rPr>
              <w:t> </w:t>
            </w:r>
            <w:r>
              <w:rPr>
                <w:spacing w:val="-2"/>
                <w:sz w:val="20"/>
              </w:rPr>
              <w:t>Agents</w:t>
            </w:r>
          </w:p>
        </w:tc>
        <w:tc>
          <w:tcPr>
            <w:tcW w:w="1203" w:type="dxa"/>
            <w:shd w:val="clear" w:color="auto" w:fill="DBDBDB"/>
          </w:tcPr>
          <w:p>
            <w:pPr>
              <w:pStyle w:val="TableParagraph"/>
              <w:spacing w:line="222" w:lineRule="exact"/>
              <w:ind w:right="98"/>
              <w:rPr>
                <w:sz w:val="20"/>
              </w:rPr>
            </w:pPr>
            <w:r>
              <w:rPr>
                <w:spacing w:val="-2"/>
                <w:sz w:val="20"/>
              </w:rPr>
              <w:t>3,910</w:t>
            </w:r>
          </w:p>
        </w:tc>
        <w:tc>
          <w:tcPr>
            <w:tcW w:w="1200" w:type="dxa"/>
            <w:shd w:val="clear" w:color="auto" w:fill="DBDBDB"/>
          </w:tcPr>
          <w:p>
            <w:pPr>
              <w:pStyle w:val="TableParagraph"/>
              <w:spacing w:line="222" w:lineRule="exact"/>
              <w:ind w:right="98"/>
              <w:rPr>
                <w:sz w:val="20"/>
              </w:rPr>
            </w:pPr>
            <w:r>
              <w:rPr>
                <w:spacing w:val="-2"/>
                <w:sz w:val="20"/>
              </w:rPr>
              <w:t>3,687</w:t>
            </w:r>
          </w:p>
        </w:tc>
        <w:tc>
          <w:tcPr>
            <w:tcW w:w="893" w:type="dxa"/>
            <w:shd w:val="clear" w:color="auto" w:fill="DBDBDB"/>
          </w:tcPr>
          <w:p>
            <w:pPr>
              <w:pStyle w:val="TableParagraph"/>
              <w:spacing w:line="222" w:lineRule="exact"/>
              <w:ind w:right="96"/>
              <w:rPr>
                <w:sz w:val="20"/>
              </w:rPr>
            </w:pPr>
            <w:r>
              <w:rPr>
                <w:w w:val="95"/>
                <w:sz w:val="20"/>
              </w:rPr>
              <w:t>-</w:t>
            </w:r>
            <w:r>
              <w:rPr>
                <w:spacing w:val="-5"/>
                <w:sz w:val="20"/>
              </w:rPr>
              <w:t>223</w:t>
            </w:r>
          </w:p>
        </w:tc>
        <w:tc>
          <w:tcPr>
            <w:tcW w:w="913" w:type="dxa"/>
            <w:shd w:val="clear" w:color="auto" w:fill="DBDBDB"/>
          </w:tcPr>
          <w:p>
            <w:pPr>
              <w:pStyle w:val="TableParagraph"/>
              <w:spacing w:line="222" w:lineRule="exact"/>
              <w:ind w:right="97"/>
              <w:rPr>
                <w:sz w:val="20"/>
              </w:rPr>
            </w:pPr>
            <w:r>
              <w:rPr>
                <w:w w:val="95"/>
                <w:sz w:val="20"/>
              </w:rPr>
              <w:t>-</w:t>
            </w:r>
            <w:r>
              <w:rPr>
                <w:spacing w:val="-2"/>
                <w:sz w:val="20"/>
              </w:rPr>
              <w:t>5.70%</w:t>
            </w:r>
          </w:p>
        </w:tc>
        <w:tc>
          <w:tcPr>
            <w:tcW w:w="908" w:type="dxa"/>
            <w:shd w:val="clear" w:color="auto" w:fill="DBDBDB"/>
          </w:tcPr>
          <w:p>
            <w:pPr>
              <w:pStyle w:val="TableParagraph"/>
              <w:spacing w:line="222" w:lineRule="exact"/>
              <w:ind w:right="97"/>
              <w:rPr>
                <w:sz w:val="20"/>
              </w:rPr>
            </w:pPr>
            <w:r>
              <w:rPr>
                <w:spacing w:val="-5"/>
                <w:sz w:val="20"/>
              </w:rPr>
              <w:t>129</w:t>
            </w:r>
          </w:p>
        </w:tc>
        <w:tc>
          <w:tcPr>
            <w:tcW w:w="966" w:type="dxa"/>
            <w:shd w:val="clear" w:color="auto" w:fill="DBDBDB"/>
          </w:tcPr>
          <w:p>
            <w:pPr>
              <w:pStyle w:val="TableParagraph"/>
              <w:spacing w:line="222" w:lineRule="exact"/>
              <w:ind w:right="98"/>
              <w:rPr>
                <w:sz w:val="20"/>
              </w:rPr>
            </w:pPr>
            <w:r>
              <w:rPr>
                <w:spacing w:val="-5"/>
                <w:sz w:val="20"/>
              </w:rPr>
              <w:t>244</w:t>
            </w:r>
          </w:p>
        </w:tc>
        <w:tc>
          <w:tcPr>
            <w:tcW w:w="884" w:type="dxa"/>
            <w:shd w:val="clear" w:color="auto" w:fill="DBDBDB"/>
          </w:tcPr>
          <w:p>
            <w:pPr>
              <w:pStyle w:val="TableParagraph"/>
              <w:spacing w:line="222" w:lineRule="exact"/>
              <w:ind w:right="99"/>
              <w:rPr>
                <w:sz w:val="20"/>
              </w:rPr>
            </w:pPr>
            <w:r>
              <w:rPr>
                <w:w w:val="95"/>
                <w:sz w:val="20"/>
              </w:rPr>
              <w:t>-</w:t>
            </w:r>
            <w:r>
              <w:rPr>
                <w:spacing w:val="-5"/>
                <w:sz w:val="20"/>
              </w:rPr>
              <w:t>22</w:t>
            </w:r>
          </w:p>
        </w:tc>
        <w:tc>
          <w:tcPr>
            <w:tcW w:w="810" w:type="dxa"/>
            <w:shd w:val="clear" w:color="auto" w:fill="DBDBDB"/>
          </w:tcPr>
          <w:p>
            <w:pPr>
              <w:pStyle w:val="TableParagraph"/>
              <w:spacing w:line="222" w:lineRule="exact"/>
              <w:ind w:right="100"/>
              <w:rPr>
                <w:sz w:val="20"/>
              </w:rPr>
            </w:pPr>
            <w:r>
              <w:rPr>
                <w:spacing w:val="-5"/>
                <w:sz w:val="20"/>
              </w:rPr>
              <w:t>351</w:t>
            </w:r>
          </w:p>
        </w:tc>
        <w:tc>
          <w:tcPr>
            <w:tcW w:w="1011" w:type="dxa"/>
            <w:shd w:val="clear" w:color="auto" w:fill="DBDBDB"/>
          </w:tcPr>
          <w:p>
            <w:pPr>
              <w:pStyle w:val="TableParagraph"/>
              <w:spacing w:line="222" w:lineRule="exact"/>
              <w:ind w:left="89" w:right="93"/>
              <w:jc w:val="center"/>
              <w:rPr>
                <w:sz w:val="20"/>
              </w:rPr>
            </w:pPr>
            <w:r>
              <w:rPr>
                <w:spacing w:val="-5"/>
                <w:sz w:val="20"/>
              </w:rPr>
              <w:t>BD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right="152"/>
              <w:rPr>
                <w:sz w:val="20"/>
              </w:rPr>
            </w:pPr>
            <w:r>
              <w:rPr>
                <w:spacing w:val="-2"/>
                <w:sz w:val="20"/>
              </w:rPr>
              <w:t>MTOJT</w:t>
            </w:r>
          </w:p>
        </w:tc>
      </w:tr>
      <w:tr>
        <w:trPr>
          <w:trHeight w:val="458" w:hRule="atLeast"/>
        </w:trPr>
        <w:tc>
          <w:tcPr>
            <w:tcW w:w="888" w:type="dxa"/>
            <w:shd w:val="clear" w:color="auto" w:fill="A4A4A4"/>
          </w:tcPr>
          <w:p>
            <w:pPr>
              <w:pStyle w:val="TableParagraph"/>
              <w:spacing w:before="114"/>
              <w:ind w:right="165"/>
              <w:rPr>
                <w:b/>
                <w:sz w:val="20"/>
              </w:rPr>
            </w:pPr>
            <w:r>
              <w:rPr>
                <w:b/>
                <w:w w:val="95"/>
                <w:sz w:val="20"/>
              </w:rPr>
              <w:t>13-</w:t>
            </w:r>
            <w:r>
              <w:rPr>
                <w:b/>
                <w:spacing w:val="-4"/>
                <w:sz w:val="20"/>
              </w:rPr>
              <w:t>1031</w:t>
            </w:r>
          </w:p>
        </w:tc>
        <w:tc>
          <w:tcPr>
            <w:tcW w:w="3192" w:type="dxa"/>
            <w:shd w:val="clear" w:color="auto" w:fill="ECECEC"/>
          </w:tcPr>
          <w:p>
            <w:pPr>
              <w:pStyle w:val="TableParagraph"/>
              <w:spacing w:line="228" w:lineRule="exact" w:before="0"/>
              <w:ind w:left="108"/>
              <w:jc w:val="left"/>
              <w:rPr>
                <w:sz w:val="20"/>
              </w:rPr>
            </w:pPr>
            <w:r>
              <w:rPr>
                <w:sz w:val="20"/>
              </w:rPr>
              <w:t>Claims</w:t>
            </w:r>
            <w:r>
              <w:rPr>
                <w:spacing w:val="-12"/>
                <w:sz w:val="20"/>
              </w:rPr>
              <w:t> </w:t>
            </w:r>
            <w:r>
              <w:rPr>
                <w:sz w:val="20"/>
              </w:rPr>
              <w:t>Adjusters,</w:t>
            </w:r>
            <w:r>
              <w:rPr>
                <w:spacing w:val="-11"/>
                <w:sz w:val="20"/>
              </w:rPr>
              <w:t> </w:t>
            </w:r>
            <w:r>
              <w:rPr>
                <w:sz w:val="20"/>
              </w:rPr>
              <w:t>Examiners,</w:t>
            </w:r>
            <w:r>
              <w:rPr>
                <w:spacing w:val="-12"/>
                <w:sz w:val="20"/>
              </w:rPr>
              <w:t> </w:t>
            </w:r>
            <w:r>
              <w:rPr>
                <w:sz w:val="20"/>
              </w:rPr>
              <w:t>and </w:t>
            </w:r>
            <w:r>
              <w:rPr>
                <w:spacing w:val="-2"/>
                <w:sz w:val="20"/>
              </w:rPr>
              <w:t>Investigators</w:t>
            </w:r>
          </w:p>
        </w:tc>
        <w:tc>
          <w:tcPr>
            <w:tcW w:w="1203" w:type="dxa"/>
            <w:shd w:val="clear" w:color="auto" w:fill="ECECEC"/>
          </w:tcPr>
          <w:p>
            <w:pPr>
              <w:pStyle w:val="TableParagraph"/>
              <w:spacing w:before="114"/>
              <w:ind w:right="98"/>
              <w:rPr>
                <w:sz w:val="20"/>
              </w:rPr>
            </w:pPr>
            <w:r>
              <w:rPr>
                <w:spacing w:val="-2"/>
                <w:sz w:val="20"/>
              </w:rPr>
              <w:t>2,252</w:t>
            </w:r>
          </w:p>
        </w:tc>
        <w:tc>
          <w:tcPr>
            <w:tcW w:w="1200" w:type="dxa"/>
            <w:shd w:val="clear" w:color="auto" w:fill="ECECEC"/>
          </w:tcPr>
          <w:p>
            <w:pPr>
              <w:pStyle w:val="TableParagraph"/>
              <w:spacing w:before="114"/>
              <w:ind w:right="98"/>
              <w:rPr>
                <w:sz w:val="20"/>
              </w:rPr>
            </w:pPr>
            <w:r>
              <w:rPr>
                <w:spacing w:val="-2"/>
                <w:sz w:val="20"/>
              </w:rPr>
              <w:t>2,362</w:t>
            </w:r>
          </w:p>
        </w:tc>
        <w:tc>
          <w:tcPr>
            <w:tcW w:w="893" w:type="dxa"/>
            <w:shd w:val="clear" w:color="auto" w:fill="ECECEC"/>
          </w:tcPr>
          <w:p>
            <w:pPr>
              <w:pStyle w:val="TableParagraph"/>
              <w:spacing w:before="114"/>
              <w:ind w:right="96"/>
              <w:rPr>
                <w:sz w:val="20"/>
              </w:rPr>
            </w:pPr>
            <w:r>
              <w:rPr>
                <w:spacing w:val="-5"/>
                <w:sz w:val="20"/>
              </w:rPr>
              <w:t>110</w:t>
            </w:r>
          </w:p>
        </w:tc>
        <w:tc>
          <w:tcPr>
            <w:tcW w:w="913" w:type="dxa"/>
            <w:shd w:val="clear" w:color="auto" w:fill="ECECEC"/>
          </w:tcPr>
          <w:p>
            <w:pPr>
              <w:pStyle w:val="TableParagraph"/>
              <w:spacing w:before="114"/>
              <w:ind w:right="97"/>
              <w:rPr>
                <w:sz w:val="20"/>
              </w:rPr>
            </w:pPr>
            <w:r>
              <w:rPr>
                <w:spacing w:val="-2"/>
                <w:sz w:val="20"/>
              </w:rPr>
              <w:t>4.88%</w:t>
            </w:r>
          </w:p>
        </w:tc>
        <w:tc>
          <w:tcPr>
            <w:tcW w:w="908" w:type="dxa"/>
            <w:shd w:val="clear" w:color="auto" w:fill="ECECEC"/>
          </w:tcPr>
          <w:p>
            <w:pPr>
              <w:pStyle w:val="TableParagraph"/>
              <w:spacing w:before="114"/>
              <w:ind w:right="97"/>
              <w:rPr>
                <w:sz w:val="20"/>
              </w:rPr>
            </w:pPr>
            <w:r>
              <w:rPr>
                <w:spacing w:val="-5"/>
                <w:sz w:val="20"/>
              </w:rPr>
              <w:t>54</w:t>
            </w:r>
          </w:p>
        </w:tc>
        <w:tc>
          <w:tcPr>
            <w:tcW w:w="966" w:type="dxa"/>
            <w:shd w:val="clear" w:color="auto" w:fill="ECECEC"/>
          </w:tcPr>
          <w:p>
            <w:pPr>
              <w:pStyle w:val="TableParagraph"/>
              <w:spacing w:before="114"/>
              <w:ind w:right="98"/>
              <w:rPr>
                <w:sz w:val="20"/>
              </w:rPr>
            </w:pPr>
            <w:r>
              <w:rPr>
                <w:spacing w:val="-5"/>
                <w:sz w:val="20"/>
              </w:rPr>
              <w:t>120</w:t>
            </w:r>
          </w:p>
        </w:tc>
        <w:tc>
          <w:tcPr>
            <w:tcW w:w="884" w:type="dxa"/>
            <w:shd w:val="clear" w:color="auto" w:fill="ECECEC"/>
          </w:tcPr>
          <w:p>
            <w:pPr>
              <w:pStyle w:val="TableParagraph"/>
              <w:spacing w:before="114"/>
              <w:ind w:right="99"/>
              <w:rPr>
                <w:sz w:val="20"/>
              </w:rPr>
            </w:pPr>
            <w:r>
              <w:rPr>
                <w:spacing w:val="-5"/>
                <w:sz w:val="20"/>
              </w:rPr>
              <w:t>11</w:t>
            </w:r>
          </w:p>
        </w:tc>
        <w:tc>
          <w:tcPr>
            <w:tcW w:w="810" w:type="dxa"/>
            <w:shd w:val="clear" w:color="auto" w:fill="ECECEC"/>
          </w:tcPr>
          <w:p>
            <w:pPr>
              <w:pStyle w:val="TableParagraph"/>
              <w:spacing w:before="114"/>
              <w:ind w:right="100"/>
              <w:rPr>
                <w:sz w:val="20"/>
              </w:rPr>
            </w:pPr>
            <w:r>
              <w:rPr>
                <w:spacing w:val="-5"/>
                <w:sz w:val="20"/>
              </w:rPr>
              <w:t>185</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33" w:right="333"/>
              <w:jc w:val="center"/>
              <w:rPr>
                <w:sz w:val="20"/>
              </w:rPr>
            </w:pPr>
            <w:r>
              <w:rPr>
                <w:spacing w:val="-4"/>
                <w:sz w:val="20"/>
              </w:rPr>
              <w:t>None</w:t>
            </w:r>
          </w:p>
        </w:tc>
        <w:tc>
          <w:tcPr>
            <w:tcW w:w="863" w:type="dxa"/>
            <w:shd w:val="clear" w:color="auto" w:fill="ECECEC"/>
          </w:tcPr>
          <w:p>
            <w:pPr>
              <w:pStyle w:val="TableParagraph"/>
              <w:spacing w:before="114"/>
              <w:ind w:right="176"/>
              <w:rPr>
                <w:sz w:val="20"/>
              </w:rPr>
            </w:pPr>
            <w:r>
              <w:rPr>
                <w:spacing w:val="-2"/>
                <w:sz w:val="20"/>
              </w:rPr>
              <w:t>LTOJT</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13-</w:t>
            </w:r>
            <w:r>
              <w:rPr>
                <w:b/>
                <w:spacing w:val="-4"/>
                <w:sz w:val="20"/>
              </w:rPr>
              <w:t>1041</w:t>
            </w:r>
          </w:p>
        </w:tc>
        <w:tc>
          <w:tcPr>
            <w:tcW w:w="3192" w:type="dxa"/>
            <w:shd w:val="clear" w:color="auto" w:fill="DBDBDB"/>
          </w:tcPr>
          <w:p>
            <w:pPr>
              <w:pStyle w:val="TableParagraph"/>
              <w:spacing w:line="222" w:lineRule="exact" w:before="14"/>
              <w:ind w:left="108"/>
              <w:jc w:val="left"/>
              <w:rPr>
                <w:sz w:val="20"/>
              </w:rPr>
            </w:pPr>
            <w:r>
              <w:rPr>
                <w:spacing w:val="-2"/>
                <w:sz w:val="20"/>
              </w:rPr>
              <w:t>Compliance</w:t>
            </w:r>
            <w:r>
              <w:rPr>
                <w:spacing w:val="5"/>
                <w:sz w:val="20"/>
              </w:rPr>
              <w:t> </w:t>
            </w:r>
            <w:r>
              <w:rPr>
                <w:spacing w:val="-2"/>
                <w:sz w:val="20"/>
              </w:rPr>
              <w:t>Officers</w:t>
            </w:r>
          </w:p>
        </w:tc>
        <w:tc>
          <w:tcPr>
            <w:tcW w:w="1203" w:type="dxa"/>
            <w:shd w:val="clear" w:color="auto" w:fill="DBDBDB"/>
          </w:tcPr>
          <w:p>
            <w:pPr>
              <w:pStyle w:val="TableParagraph"/>
              <w:spacing w:line="222" w:lineRule="exact" w:before="14"/>
              <w:ind w:right="98"/>
              <w:rPr>
                <w:sz w:val="20"/>
              </w:rPr>
            </w:pPr>
            <w:r>
              <w:rPr>
                <w:spacing w:val="-2"/>
                <w:sz w:val="20"/>
              </w:rPr>
              <w:t>3,125</w:t>
            </w:r>
          </w:p>
        </w:tc>
        <w:tc>
          <w:tcPr>
            <w:tcW w:w="1200" w:type="dxa"/>
            <w:shd w:val="clear" w:color="auto" w:fill="DBDBDB"/>
          </w:tcPr>
          <w:p>
            <w:pPr>
              <w:pStyle w:val="TableParagraph"/>
              <w:spacing w:line="222" w:lineRule="exact" w:before="14"/>
              <w:ind w:right="98"/>
              <w:rPr>
                <w:sz w:val="20"/>
              </w:rPr>
            </w:pPr>
            <w:r>
              <w:rPr>
                <w:spacing w:val="-2"/>
                <w:sz w:val="20"/>
              </w:rPr>
              <w:t>3,410</w:t>
            </w:r>
          </w:p>
        </w:tc>
        <w:tc>
          <w:tcPr>
            <w:tcW w:w="893" w:type="dxa"/>
            <w:shd w:val="clear" w:color="auto" w:fill="DBDBDB"/>
          </w:tcPr>
          <w:p>
            <w:pPr>
              <w:pStyle w:val="TableParagraph"/>
              <w:spacing w:line="222" w:lineRule="exact" w:before="14"/>
              <w:ind w:right="96"/>
              <w:rPr>
                <w:sz w:val="20"/>
              </w:rPr>
            </w:pPr>
            <w:r>
              <w:rPr>
                <w:spacing w:val="-5"/>
                <w:sz w:val="20"/>
              </w:rPr>
              <w:t>285</w:t>
            </w:r>
          </w:p>
        </w:tc>
        <w:tc>
          <w:tcPr>
            <w:tcW w:w="913" w:type="dxa"/>
            <w:shd w:val="clear" w:color="auto" w:fill="DBDBDB"/>
          </w:tcPr>
          <w:p>
            <w:pPr>
              <w:pStyle w:val="TableParagraph"/>
              <w:spacing w:line="222" w:lineRule="exact" w:before="14"/>
              <w:ind w:right="97"/>
              <w:rPr>
                <w:sz w:val="20"/>
              </w:rPr>
            </w:pPr>
            <w:r>
              <w:rPr>
                <w:spacing w:val="-2"/>
                <w:sz w:val="20"/>
              </w:rPr>
              <w:t>9.12%</w:t>
            </w:r>
          </w:p>
        </w:tc>
        <w:tc>
          <w:tcPr>
            <w:tcW w:w="908" w:type="dxa"/>
            <w:shd w:val="clear" w:color="auto" w:fill="DBDBDB"/>
          </w:tcPr>
          <w:p>
            <w:pPr>
              <w:pStyle w:val="TableParagraph"/>
              <w:spacing w:line="222" w:lineRule="exact" w:before="14"/>
              <w:ind w:right="97"/>
              <w:rPr>
                <w:sz w:val="20"/>
              </w:rPr>
            </w:pPr>
            <w:r>
              <w:rPr>
                <w:spacing w:val="-5"/>
                <w:sz w:val="20"/>
              </w:rPr>
              <w:t>79</w:t>
            </w:r>
          </w:p>
        </w:tc>
        <w:tc>
          <w:tcPr>
            <w:tcW w:w="966" w:type="dxa"/>
            <w:shd w:val="clear" w:color="auto" w:fill="DBDBDB"/>
          </w:tcPr>
          <w:p>
            <w:pPr>
              <w:pStyle w:val="TableParagraph"/>
              <w:spacing w:line="222" w:lineRule="exact" w:before="14"/>
              <w:ind w:right="98"/>
              <w:rPr>
                <w:sz w:val="20"/>
              </w:rPr>
            </w:pPr>
            <w:r>
              <w:rPr>
                <w:spacing w:val="-5"/>
                <w:sz w:val="20"/>
              </w:rPr>
              <w:t>174</w:t>
            </w:r>
          </w:p>
        </w:tc>
        <w:tc>
          <w:tcPr>
            <w:tcW w:w="884" w:type="dxa"/>
            <w:shd w:val="clear" w:color="auto" w:fill="DBDBDB"/>
          </w:tcPr>
          <w:p>
            <w:pPr>
              <w:pStyle w:val="TableParagraph"/>
              <w:spacing w:line="222" w:lineRule="exact" w:before="14"/>
              <w:ind w:right="99"/>
              <w:rPr>
                <w:sz w:val="20"/>
              </w:rPr>
            </w:pPr>
            <w:r>
              <w:rPr>
                <w:spacing w:val="-5"/>
                <w:sz w:val="20"/>
              </w:rPr>
              <w:t>28</w:t>
            </w:r>
          </w:p>
        </w:tc>
        <w:tc>
          <w:tcPr>
            <w:tcW w:w="810" w:type="dxa"/>
            <w:shd w:val="clear" w:color="auto" w:fill="DBDBDB"/>
          </w:tcPr>
          <w:p>
            <w:pPr>
              <w:pStyle w:val="TableParagraph"/>
              <w:spacing w:line="222" w:lineRule="exact" w:before="14"/>
              <w:ind w:right="100"/>
              <w:rPr>
                <w:sz w:val="20"/>
              </w:rPr>
            </w:pPr>
            <w:r>
              <w:rPr>
                <w:spacing w:val="-5"/>
                <w:sz w:val="20"/>
              </w:rPr>
              <w:t>281</w:t>
            </w:r>
          </w:p>
        </w:tc>
        <w:tc>
          <w:tcPr>
            <w:tcW w:w="1011" w:type="dxa"/>
            <w:shd w:val="clear" w:color="auto" w:fill="DBDBDB"/>
          </w:tcPr>
          <w:p>
            <w:pPr>
              <w:pStyle w:val="TableParagraph"/>
              <w:spacing w:line="222" w:lineRule="exact" w:before="14"/>
              <w:ind w:left="89" w:right="93"/>
              <w:jc w:val="center"/>
              <w:rPr>
                <w:sz w:val="20"/>
              </w:rPr>
            </w:pPr>
            <w:r>
              <w:rPr>
                <w:spacing w:val="-5"/>
                <w:sz w:val="20"/>
              </w:rPr>
              <w:t>BD</w:t>
            </w:r>
          </w:p>
        </w:tc>
        <w:tc>
          <w:tcPr>
            <w:tcW w:w="1093" w:type="dxa"/>
            <w:shd w:val="clear" w:color="auto" w:fill="DBDBDB"/>
          </w:tcPr>
          <w:p>
            <w:pPr>
              <w:pStyle w:val="TableParagraph"/>
              <w:spacing w:line="222" w:lineRule="exact" w:before="14"/>
              <w:ind w:left="333" w:right="333"/>
              <w:jc w:val="center"/>
              <w:rPr>
                <w:sz w:val="20"/>
              </w:rPr>
            </w:pPr>
            <w:r>
              <w:rPr>
                <w:spacing w:val="-4"/>
                <w:sz w:val="20"/>
              </w:rPr>
              <w:t>None</w:t>
            </w:r>
          </w:p>
        </w:tc>
        <w:tc>
          <w:tcPr>
            <w:tcW w:w="863" w:type="dxa"/>
            <w:shd w:val="clear" w:color="auto" w:fill="DBDBDB"/>
          </w:tcPr>
          <w:p>
            <w:pPr>
              <w:pStyle w:val="TableParagraph"/>
              <w:spacing w:line="222" w:lineRule="exact" w:before="14"/>
              <w:ind w:right="152"/>
              <w:rPr>
                <w:sz w:val="20"/>
              </w:rPr>
            </w:pPr>
            <w:r>
              <w:rPr>
                <w:spacing w:val="-2"/>
                <w:sz w:val="20"/>
              </w:rPr>
              <w:t>MTOJT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13-</w:t>
            </w:r>
            <w:r>
              <w:rPr>
                <w:b/>
                <w:spacing w:val="-4"/>
                <w:sz w:val="20"/>
              </w:rPr>
              <w:t>1051</w:t>
            </w:r>
          </w:p>
        </w:tc>
        <w:tc>
          <w:tcPr>
            <w:tcW w:w="3192" w:type="dxa"/>
            <w:shd w:val="clear" w:color="auto" w:fill="ECECEC"/>
          </w:tcPr>
          <w:p>
            <w:pPr>
              <w:pStyle w:val="TableParagraph"/>
              <w:spacing w:line="222" w:lineRule="exact"/>
              <w:ind w:left="108"/>
              <w:jc w:val="left"/>
              <w:rPr>
                <w:sz w:val="20"/>
              </w:rPr>
            </w:pPr>
            <w:r>
              <w:rPr>
                <w:sz w:val="20"/>
              </w:rPr>
              <w:t>Cost</w:t>
            </w:r>
            <w:r>
              <w:rPr>
                <w:spacing w:val="-5"/>
                <w:sz w:val="20"/>
              </w:rPr>
              <w:t> </w:t>
            </w:r>
            <w:r>
              <w:rPr>
                <w:spacing w:val="-2"/>
                <w:sz w:val="20"/>
              </w:rPr>
              <w:t>Estimators</w:t>
            </w:r>
          </w:p>
        </w:tc>
        <w:tc>
          <w:tcPr>
            <w:tcW w:w="1203" w:type="dxa"/>
            <w:shd w:val="clear" w:color="auto" w:fill="ECECEC"/>
          </w:tcPr>
          <w:p>
            <w:pPr>
              <w:pStyle w:val="TableParagraph"/>
              <w:spacing w:line="222" w:lineRule="exact"/>
              <w:ind w:right="98"/>
              <w:rPr>
                <w:sz w:val="20"/>
              </w:rPr>
            </w:pPr>
            <w:r>
              <w:rPr>
                <w:spacing w:val="-2"/>
                <w:sz w:val="20"/>
              </w:rPr>
              <w:t>1,071</w:t>
            </w:r>
          </w:p>
        </w:tc>
        <w:tc>
          <w:tcPr>
            <w:tcW w:w="1200" w:type="dxa"/>
            <w:shd w:val="clear" w:color="auto" w:fill="ECECEC"/>
          </w:tcPr>
          <w:p>
            <w:pPr>
              <w:pStyle w:val="TableParagraph"/>
              <w:spacing w:line="222" w:lineRule="exact"/>
              <w:ind w:right="98"/>
              <w:rPr>
                <w:sz w:val="20"/>
              </w:rPr>
            </w:pPr>
            <w:r>
              <w:rPr>
                <w:spacing w:val="-2"/>
                <w:sz w:val="20"/>
              </w:rPr>
              <w:t>1,086</w:t>
            </w:r>
          </w:p>
        </w:tc>
        <w:tc>
          <w:tcPr>
            <w:tcW w:w="893" w:type="dxa"/>
            <w:shd w:val="clear" w:color="auto" w:fill="ECECEC"/>
          </w:tcPr>
          <w:p>
            <w:pPr>
              <w:pStyle w:val="TableParagraph"/>
              <w:spacing w:line="222" w:lineRule="exact"/>
              <w:ind w:right="96"/>
              <w:rPr>
                <w:sz w:val="20"/>
              </w:rPr>
            </w:pPr>
            <w:r>
              <w:rPr>
                <w:spacing w:val="-5"/>
                <w:sz w:val="20"/>
              </w:rPr>
              <w:t>15</w:t>
            </w:r>
          </w:p>
        </w:tc>
        <w:tc>
          <w:tcPr>
            <w:tcW w:w="913" w:type="dxa"/>
            <w:shd w:val="clear" w:color="auto" w:fill="ECECEC"/>
          </w:tcPr>
          <w:p>
            <w:pPr>
              <w:pStyle w:val="TableParagraph"/>
              <w:spacing w:line="222" w:lineRule="exact"/>
              <w:ind w:right="97"/>
              <w:rPr>
                <w:sz w:val="20"/>
              </w:rPr>
            </w:pPr>
            <w:r>
              <w:rPr>
                <w:spacing w:val="-2"/>
                <w:sz w:val="20"/>
              </w:rPr>
              <w:t>1.40%</w:t>
            </w:r>
          </w:p>
        </w:tc>
        <w:tc>
          <w:tcPr>
            <w:tcW w:w="908" w:type="dxa"/>
            <w:shd w:val="clear" w:color="auto" w:fill="ECECEC"/>
          </w:tcPr>
          <w:p>
            <w:pPr>
              <w:pStyle w:val="TableParagraph"/>
              <w:spacing w:line="222" w:lineRule="exact"/>
              <w:ind w:right="97"/>
              <w:rPr>
                <w:sz w:val="20"/>
              </w:rPr>
            </w:pPr>
            <w:r>
              <w:rPr>
                <w:spacing w:val="-5"/>
                <w:sz w:val="20"/>
              </w:rPr>
              <w:t>30</w:t>
            </w:r>
          </w:p>
        </w:tc>
        <w:tc>
          <w:tcPr>
            <w:tcW w:w="966" w:type="dxa"/>
            <w:shd w:val="clear" w:color="auto" w:fill="ECECEC"/>
          </w:tcPr>
          <w:p>
            <w:pPr>
              <w:pStyle w:val="TableParagraph"/>
              <w:spacing w:line="222" w:lineRule="exact"/>
              <w:ind w:right="98"/>
              <w:rPr>
                <w:sz w:val="20"/>
              </w:rPr>
            </w:pPr>
            <w:r>
              <w:rPr>
                <w:spacing w:val="-5"/>
                <w:sz w:val="20"/>
              </w:rPr>
              <w:t>65</w:t>
            </w:r>
          </w:p>
        </w:tc>
        <w:tc>
          <w:tcPr>
            <w:tcW w:w="884" w:type="dxa"/>
            <w:shd w:val="clear" w:color="auto" w:fill="ECECEC"/>
          </w:tcPr>
          <w:p>
            <w:pPr>
              <w:pStyle w:val="TableParagraph"/>
              <w:spacing w:line="222" w:lineRule="exact"/>
              <w:ind w:right="99"/>
              <w:rPr>
                <w:sz w:val="20"/>
              </w:rPr>
            </w:pPr>
            <w:r>
              <w:rPr>
                <w:w w:val="99"/>
                <w:sz w:val="20"/>
              </w:rPr>
              <w:t>2</w:t>
            </w:r>
          </w:p>
        </w:tc>
        <w:tc>
          <w:tcPr>
            <w:tcW w:w="810" w:type="dxa"/>
            <w:shd w:val="clear" w:color="auto" w:fill="ECECEC"/>
          </w:tcPr>
          <w:p>
            <w:pPr>
              <w:pStyle w:val="TableParagraph"/>
              <w:spacing w:line="222" w:lineRule="exact"/>
              <w:ind w:right="100"/>
              <w:rPr>
                <w:sz w:val="20"/>
              </w:rPr>
            </w:pPr>
            <w:r>
              <w:rPr>
                <w:spacing w:val="-5"/>
                <w:sz w:val="20"/>
              </w:rPr>
              <w:t>97</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right="152"/>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13-</w:t>
            </w:r>
            <w:r>
              <w:rPr>
                <w:b/>
                <w:spacing w:val="-4"/>
                <w:sz w:val="20"/>
              </w:rPr>
              <w:t>1071</w:t>
            </w:r>
          </w:p>
        </w:tc>
        <w:tc>
          <w:tcPr>
            <w:tcW w:w="3192" w:type="dxa"/>
            <w:shd w:val="clear" w:color="auto" w:fill="DBDBDB"/>
          </w:tcPr>
          <w:p>
            <w:pPr>
              <w:pStyle w:val="TableParagraph"/>
              <w:spacing w:line="225" w:lineRule="exact"/>
              <w:ind w:left="108"/>
              <w:jc w:val="left"/>
              <w:rPr>
                <w:sz w:val="20"/>
              </w:rPr>
            </w:pPr>
            <w:r>
              <w:rPr>
                <w:sz w:val="20"/>
              </w:rPr>
              <w:t>Human</w:t>
            </w:r>
            <w:r>
              <w:rPr>
                <w:spacing w:val="-8"/>
                <w:sz w:val="20"/>
              </w:rPr>
              <w:t> </w:t>
            </w:r>
            <w:r>
              <w:rPr>
                <w:sz w:val="20"/>
              </w:rPr>
              <w:t>Resources</w:t>
            </w:r>
            <w:r>
              <w:rPr>
                <w:spacing w:val="-7"/>
                <w:sz w:val="20"/>
              </w:rPr>
              <w:t> </w:t>
            </w:r>
            <w:r>
              <w:rPr>
                <w:spacing w:val="-2"/>
                <w:sz w:val="20"/>
              </w:rPr>
              <w:t>Specialists</w:t>
            </w:r>
          </w:p>
        </w:tc>
        <w:tc>
          <w:tcPr>
            <w:tcW w:w="1203" w:type="dxa"/>
            <w:shd w:val="clear" w:color="auto" w:fill="DBDBDB"/>
          </w:tcPr>
          <w:p>
            <w:pPr>
              <w:pStyle w:val="TableParagraph"/>
              <w:spacing w:line="225" w:lineRule="exact"/>
              <w:ind w:right="98"/>
              <w:rPr>
                <w:sz w:val="20"/>
              </w:rPr>
            </w:pPr>
            <w:r>
              <w:rPr>
                <w:spacing w:val="-2"/>
                <w:sz w:val="20"/>
              </w:rPr>
              <w:t>4,011</w:t>
            </w:r>
          </w:p>
        </w:tc>
        <w:tc>
          <w:tcPr>
            <w:tcW w:w="1200" w:type="dxa"/>
            <w:shd w:val="clear" w:color="auto" w:fill="DBDBDB"/>
          </w:tcPr>
          <w:p>
            <w:pPr>
              <w:pStyle w:val="TableParagraph"/>
              <w:spacing w:line="225" w:lineRule="exact"/>
              <w:ind w:right="98"/>
              <w:rPr>
                <w:sz w:val="20"/>
              </w:rPr>
            </w:pPr>
            <w:r>
              <w:rPr>
                <w:spacing w:val="-2"/>
                <w:sz w:val="20"/>
              </w:rPr>
              <w:t>4,407</w:t>
            </w:r>
          </w:p>
        </w:tc>
        <w:tc>
          <w:tcPr>
            <w:tcW w:w="893" w:type="dxa"/>
            <w:shd w:val="clear" w:color="auto" w:fill="DBDBDB"/>
          </w:tcPr>
          <w:p>
            <w:pPr>
              <w:pStyle w:val="TableParagraph"/>
              <w:spacing w:line="225" w:lineRule="exact"/>
              <w:ind w:right="96"/>
              <w:rPr>
                <w:sz w:val="20"/>
              </w:rPr>
            </w:pPr>
            <w:r>
              <w:rPr>
                <w:spacing w:val="-5"/>
                <w:sz w:val="20"/>
              </w:rPr>
              <w:t>396</w:t>
            </w:r>
          </w:p>
        </w:tc>
        <w:tc>
          <w:tcPr>
            <w:tcW w:w="913" w:type="dxa"/>
            <w:shd w:val="clear" w:color="auto" w:fill="DBDBDB"/>
          </w:tcPr>
          <w:p>
            <w:pPr>
              <w:pStyle w:val="TableParagraph"/>
              <w:spacing w:line="225" w:lineRule="exact"/>
              <w:ind w:right="97"/>
              <w:rPr>
                <w:sz w:val="20"/>
              </w:rPr>
            </w:pPr>
            <w:r>
              <w:rPr>
                <w:spacing w:val="-2"/>
                <w:sz w:val="20"/>
              </w:rPr>
              <w:t>9.87%</w:t>
            </w:r>
          </w:p>
        </w:tc>
        <w:tc>
          <w:tcPr>
            <w:tcW w:w="908" w:type="dxa"/>
            <w:shd w:val="clear" w:color="auto" w:fill="DBDBDB"/>
          </w:tcPr>
          <w:p>
            <w:pPr>
              <w:pStyle w:val="TableParagraph"/>
              <w:spacing w:line="225" w:lineRule="exact"/>
              <w:ind w:right="97"/>
              <w:rPr>
                <w:sz w:val="20"/>
              </w:rPr>
            </w:pPr>
            <w:r>
              <w:rPr>
                <w:spacing w:val="-5"/>
                <w:sz w:val="20"/>
              </w:rPr>
              <w:t>114</w:t>
            </w:r>
          </w:p>
        </w:tc>
        <w:tc>
          <w:tcPr>
            <w:tcW w:w="966" w:type="dxa"/>
            <w:shd w:val="clear" w:color="auto" w:fill="DBDBDB"/>
          </w:tcPr>
          <w:p>
            <w:pPr>
              <w:pStyle w:val="TableParagraph"/>
              <w:spacing w:line="225" w:lineRule="exact"/>
              <w:ind w:right="98"/>
              <w:rPr>
                <w:sz w:val="20"/>
              </w:rPr>
            </w:pPr>
            <w:r>
              <w:rPr>
                <w:spacing w:val="-5"/>
                <w:sz w:val="20"/>
              </w:rPr>
              <w:t>280</w:t>
            </w:r>
          </w:p>
        </w:tc>
        <w:tc>
          <w:tcPr>
            <w:tcW w:w="884" w:type="dxa"/>
            <w:shd w:val="clear" w:color="auto" w:fill="DBDBDB"/>
          </w:tcPr>
          <w:p>
            <w:pPr>
              <w:pStyle w:val="TableParagraph"/>
              <w:spacing w:line="225" w:lineRule="exact"/>
              <w:ind w:right="99"/>
              <w:rPr>
                <w:sz w:val="20"/>
              </w:rPr>
            </w:pPr>
            <w:r>
              <w:rPr>
                <w:spacing w:val="-5"/>
                <w:sz w:val="20"/>
              </w:rPr>
              <w:t>40</w:t>
            </w:r>
          </w:p>
        </w:tc>
        <w:tc>
          <w:tcPr>
            <w:tcW w:w="810" w:type="dxa"/>
            <w:shd w:val="clear" w:color="auto" w:fill="DBDBDB"/>
          </w:tcPr>
          <w:p>
            <w:pPr>
              <w:pStyle w:val="TableParagraph"/>
              <w:spacing w:line="225" w:lineRule="exact"/>
              <w:ind w:right="100"/>
              <w:rPr>
                <w:sz w:val="20"/>
              </w:rPr>
            </w:pPr>
            <w:r>
              <w:rPr>
                <w:spacing w:val="-5"/>
                <w:sz w:val="20"/>
              </w:rPr>
              <w:t>434</w:t>
            </w:r>
          </w:p>
        </w:tc>
        <w:tc>
          <w:tcPr>
            <w:tcW w:w="1011" w:type="dxa"/>
            <w:shd w:val="clear" w:color="auto" w:fill="DBDBDB"/>
          </w:tcPr>
          <w:p>
            <w:pPr>
              <w:pStyle w:val="TableParagraph"/>
              <w:spacing w:line="225" w:lineRule="exact"/>
              <w:ind w:left="89" w:right="93"/>
              <w:jc w:val="center"/>
              <w:rPr>
                <w:sz w:val="20"/>
              </w:rPr>
            </w:pPr>
            <w:r>
              <w:rPr>
                <w:spacing w:val="-5"/>
                <w:sz w:val="20"/>
              </w:rPr>
              <w:t>BD</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13-</w:t>
            </w:r>
            <w:r>
              <w:rPr>
                <w:b/>
                <w:spacing w:val="-4"/>
                <w:sz w:val="20"/>
              </w:rPr>
              <w:t>1075</w:t>
            </w:r>
          </w:p>
        </w:tc>
        <w:tc>
          <w:tcPr>
            <w:tcW w:w="3192" w:type="dxa"/>
            <w:shd w:val="clear" w:color="auto" w:fill="ECECEC"/>
          </w:tcPr>
          <w:p>
            <w:pPr>
              <w:pStyle w:val="TableParagraph"/>
              <w:spacing w:line="222" w:lineRule="exact"/>
              <w:ind w:left="108"/>
              <w:jc w:val="left"/>
              <w:rPr>
                <w:sz w:val="20"/>
              </w:rPr>
            </w:pPr>
            <w:r>
              <w:rPr>
                <w:sz w:val="20"/>
              </w:rPr>
              <w:t>Labor</w:t>
            </w:r>
            <w:r>
              <w:rPr>
                <w:spacing w:val="-8"/>
                <w:sz w:val="20"/>
              </w:rPr>
              <w:t> </w:t>
            </w:r>
            <w:r>
              <w:rPr>
                <w:sz w:val="20"/>
              </w:rPr>
              <w:t>Relations</w:t>
            </w:r>
            <w:r>
              <w:rPr>
                <w:spacing w:val="-8"/>
                <w:sz w:val="20"/>
              </w:rPr>
              <w:t> </w:t>
            </w:r>
            <w:r>
              <w:rPr>
                <w:spacing w:val="-2"/>
                <w:sz w:val="20"/>
              </w:rPr>
              <w:t>Specialists</w:t>
            </w:r>
          </w:p>
        </w:tc>
        <w:tc>
          <w:tcPr>
            <w:tcW w:w="1203" w:type="dxa"/>
            <w:shd w:val="clear" w:color="auto" w:fill="ECECEC"/>
          </w:tcPr>
          <w:p>
            <w:pPr>
              <w:pStyle w:val="TableParagraph"/>
              <w:spacing w:line="222" w:lineRule="exact"/>
              <w:ind w:right="98"/>
              <w:rPr>
                <w:sz w:val="20"/>
              </w:rPr>
            </w:pPr>
            <w:r>
              <w:rPr>
                <w:spacing w:val="-5"/>
                <w:sz w:val="20"/>
              </w:rPr>
              <w:t>431</w:t>
            </w:r>
          </w:p>
        </w:tc>
        <w:tc>
          <w:tcPr>
            <w:tcW w:w="1200" w:type="dxa"/>
            <w:shd w:val="clear" w:color="auto" w:fill="ECECEC"/>
          </w:tcPr>
          <w:p>
            <w:pPr>
              <w:pStyle w:val="TableParagraph"/>
              <w:spacing w:line="222" w:lineRule="exact"/>
              <w:ind w:right="98"/>
              <w:rPr>
                <w:sz w:val="20"/>
              </w:rPr>
            </w:pPr>
            <w:r>
              <w:rPr>
                <w:spacing w:val="-5"/>
                <w:sz w:val="20"/>
              </w:rPr>
              <w:t>562</w:t>
            </w:r>
          </w:p>
        </w:tc>
        <w:tc>
          <w:tcPr>
            <w:tcW w:w="893" w:type="dxa"/>
            <w:shd w:val="clear" w:color="auto" w:fill="ECECEC"/>
          </w:tcPr>
          <w:p>
            <w:pPr>
              <w:pStyle w:val="TableParagraph"/>
              <w:spacing w:line="222" w:lineRule="exact"/>
              <w:ind w:right="96"/>
              <w:rPr>
                <w:sz w:val="20"/>
              </w:rPr>
            </w:pPr>
            <w:r>
              <w:rPr>
                <w:spacing w:val="-5"/>
                <w:sz w:val="20"/>
              </w:rPr>
              <w:t>131</w:t>
            </w:r>
          </w:p>
        </w:tc>
        <w:tc>
          <w:tcPr>
            <w:tcW w:w="913" w:type="dxa"/>
            <w:shd w:val="clear" w:color="auto" w:fill="ECECEC"/>
          </w:tcPr>
          <w:p>
            <w:pPr>
              <w:pStyle w:val="TableParagraph"/>
              <w:spacing w:line="222" w:lineRule="exact"/>
              <w:ind w:right="97"/>
              <w:rPr>
                <w:sz w:val="20"/>
              </w:rPr>
            </w:pPr>
            <w:r>
              <w:rPr>
                <w:spacing w:val="-2"/>
                <w:sz w:val="20"/>
              </w:rPr>
              <w:t>30.39%</w:t>
            </w:r>
          </w:p>
        </w:tc>
        <w:tc>
          <w:tcPr>
            <w:tcW w:w="908" w:type="dxa"/>
            <w:shd w:val="clear" w:color="auto" w:fill="ECECEC"/>
          </w:tcPr>
          <w:p>
            <w:pPr>
              <w:pStyle w:val="TableParagraph"/>
              <w:spacing w:line="222" w:lineRule="exact"/>
              <w:ind w:right="97"/>
              <w:rPr>
                <w:sz w:val="20"/>
              </w:rPr>
            </w:pPr>
            <w:r>
              <w:rPr>
                <w:spacing w:val="-5"/>
                <w:sz w:val="20"/>
              </w:rPr>
              <w:t>13</w:t>
            </w:r>
          </w:p>
        </w:tc>
        <w:tc>
          <w:tcPr>
            <w:tcW w:w="966" w:type="dxa"/>
            <w:shd w:val="clear" w:color="auto" w:fill="ECECEC"/>
          </w:tcPr>
          <w:p>
            <w:pPr>
              <w:pStyle w:val="TableParagraph"/>
              <w:spacing w:line="222" w:lineRule="exact"/>
              <w:ind w:right="98"/>
              <w:rPr>
                <w:sz w:val="20"/>
              </w:rPr>
            </w:pPr>
            <w:r>
              <w:rPr>
                <w:spacing w:val="-5"/>
                <w:sz w:val="20"/>
              </w:rPr>
              <w:t>33</w:t>
            </w:r>
          </w:p>
        </w:tc>
        <w:tc>
          <w:tcPr>
            <w:tcW w:w="884" w:type="dxa"/>
            <w:shd w:val="clear" w:color="auto" w:fill="ECECEC"/>
          </w:tcPr>
          <w:p>
            <w:pPr>
              <w:pStyle w:val="TableParagraph"/>
              <w:spacing w:line="222" w:lineRule="exact"/>
              <w:ind w:right="99"/>
              <w:rPr>
                <w:sz w:val="20"/>
              </w:rPr>
            </w:pPr>
            <w:r>
              <w:rPr>
                <w:spacing w:val="-5"/>
                <w:sz w:val="20"/>
              </w:rPr>
              <w:t>13</w:t>
            </w:r>
          </w:p>
        </w:tc>
        <w:tc>
          <w:tcPr>
            <w:tcW w:w="810" w:type="dxa"/>
            <w:shd w:val="clear" w:color="auto" w:fill="ECECEC"/>
          </w:tcPr>
          <w:p>
            <w:pPr>
              <w:pStyle w:val="TableParagraph"/>
              <w:spacing w:line="222" w:lineRule="exact"/>
              <w:ind w:right="100"/>
              <w:rPr>
                <w:sz w:val="20"/>
              </w:rPr>
            </w:pPr>
            <w:r>
              <w:rPr>
                <w:spacing w:val="-5"/>
                <w:sz w:val="20"/>
              </w:rPr>
              <w:t>59</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5"/>
                <w:sz w:val="20"/>
              </w:rPr>
              <w:t>&lt;5</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13-</w:t>
            </w:r>
            <w:r>
              <w:rPr>
                <w:b/>
                <w:spacing w:val="-4"/>
                <w:sz w:val="20"/>
              </w:rPr>
              <w:t>1081</w:t>
            </w:r>
          </w:p>
        </w:tc>
        <w:tc>
          <w:tcPr>
            <w:tcW w:w="3192" w:type="dxa"/>
            <w:shd w:val="clear" w:color="auto" w:fill="DBDBDB"/>
          </w:tcPr>
          <w:p>
            <w:pPr>
              <w:pStyle w:val="TableParagraph"/>
              <w:spacing w:line="222" w:lineRule="exact"/>
              <w:ind w:left="108"/>
              <w:jc w:val="left"/>
              <w:rPr>
                <w:sz w:val="20"/>
              </w:rPr>
            </w:pPr>
            <w:r>
              <w:rPr>
                <w:spacing w:val="-2"/>
                <w:sz w:val="20"/>
              </w:rPr>
              <w:t>Logisticians</w:t>
            </w:r>
          </w:p>
        </w:tc>
        <w:tc>
          <w:tcPr>
            <w:tcW w:w="1203" w:type="dxa"/>
            <w:shd w:val="clear" w:color="auto" w:fill="DBDBDB"/>
          </w:tcPr>
          <w:p>
            <w:pPr>
              <w:pStyle w:val="TableParagraph"/>
              <w:spacing w:line="222" w:lineRule="exact"/>
              <w:ind w:right="98"/>
              <w:rPr>
                <w:sz w:val="20"/>
              </w:rPr>
            </w:pPr>
            <w:r>
              <w:rPr>
                <w:spacing w:val="-2"/>
                <w:sz w:val="20"/>
              </w:rPr>
              <w:t>1,719</w:t>
            </w:r>
          </w:p>
        </w:tc>
        <w:tc>
          <w:tcPr>
            <w:tcW w:w="1200" w:type="dxa"/>
            <w:shd w:val="clear" w:color="auto" w:fill="DBDBDB"/>
          </w:tcPr>
          <w:p>
            <w:pPr>
              <w:pStyle w:val="TableParagraph"/>
              <w:spacing w:line="222" w:lineRule="exact"/>
              <w:ind w:right="98"/>
              <w:rPr>
                <w:sz w:val="20"/>
              </w:rPr>
            </w:pPr>
            <w:r>
              <w:rPr>
                <w:spacing w:val="-2"/>
                <w:sz w:val="20"/>
              </w:rPr>
              <w:t>2,316</w:t>
            </w:r>
          </w:p>
        </w:tc>
        <w:tc>
          <w:tcPr>
            <w:tcW w:w="893" w:type="dxa"/>
            <w:shd w:val="clear" w:color="auto" w:fill="DBDBDB"/>
          </w:tcPr>
          <w:p>
            <w:pPr>
              <w:pStyle w:val="TableParagraph"/>
              <w:spacing w:line="222" w:lineRule="exact"/>
              <w:ind w:right="96"/>
              <w:rPr>
                <w:sz w:val="20"/>
              </w:rPr>
            </w:pPr>
            <w:r>
              <w:rPr>
                <w:spacing w:val="-5"/>
                <w:sz w:val="20"/>
              </w:rPr>
              <w:t>597</w:t>
            </w:r>
          </w:p>
        </w:tc>
        <w:tc>
          <w:tcPr>
            <w:tcW w:w="913" w:type="dxa"/>
            <w:shd w:val="clear" w:color="auto" w:fill="DBDBDB"/>
          </w:tcPr>
          <w:p>
            <w:pPr>
              <w:pStyle w:val="TableParagraph"/>
              <w:spacing w:line="222" w:lineRule="exact"/>
              <w:ind w:right="97"/>
              <w:rPr>
                <w:sz w:val="20"/>
              </w:rPr>
            </w:pPr>
            <w:r>
              <w:rPr>
                <w:spacing w:val="-2"/>
                <w:sz w:val="20"/>
              </w:rPr>
              <w:t>34.73%</w:t>
            </w:r>
          </w:p>
        </w:tc>
        <w:tc>
          <w:tcPr>
            <w:tcW w:w="908" w:type="dxa"/>
            <w:shd w:val="clear" w:color="auto" w:fill="DBDBDB"/>
          </w:tcPr>
          <w:p>
            <w:pPr>
              <w:pStyle w:val="TableParagraph"/>
              <w:spacing w:line="222" w:lineRule="exact"/>
              <w:ind w:right="97"/>
              <w:rPr>
                <w:sz w:val="20"/>
              </w:rPr>
            </w:pPr>
            <w:r>
              <w:rPr>
                <w:spacing w:val="-5"/>
                <w:sz w:val="20"/>
              </w:rPr>
              <w:t>42</w:t>
            </w:r>
          </w:p>
        </w:tc>
        <w:tc>
          <w:tcPr>
            <w:tcW w:w="966" w:type="dxa"/>
            <w:shd w:val="clear" w:color="auto" w:fill="DBDBDB"/>
          </w:tcPr>
          <w:p>
            <w:pPr>
              <w:pStyle w:val="TableParagraph"/>
              <w:spacing w:line="222" w:lineRule="exact"/>
              <w:ind w:right="98"/>
              <w:rPr>
                <w:sz w:val="20"/>
              </w:rPr>
            </w:pPr>
            <w:r>
              <w:rPr>
                <w:spacing w:val="-5"/>
                <w:sz w:val="20"/>
              </w:rPr>
              <w:t>131</w:t>
            </w:r>
          </w:p>
        </w:tc>
        <w:tc>
          <w:tcPr>
            <w:tcW w:w="884" w:type="dxa"/>
            <w:shd w:val="clear" w:color="auto" w:fill="DBDBDB"/>
          </w:tcPr>
          <w:p>
            <w:pPr>
              <w:pStyle w:val="TableParagraph"/>
              <w:spacing w:line="222" w:lineRule="exact"/>
              <w:ind w:right="99"/>
              <w:rPr>
                <w:sz w:val="20"/>
              </w:rPr>
            </w:pPr>
            <w:r>
              <w:rPr>
                <w:spacing w:val="-5"/>
                <w:sz w:val="20"/>
              </w:rPr>
              <w:t>60</w:t>
            </w:r>
          </w:p>
        </w:tc>
        <w:tc>
          <w:tcPr>
            <w:tcW w:w="810" w:type="dxa"/>
            <w:shd w:val="clear" w:color="auto" w:fill="DBDBDB"/>
          </w:tcPr>
          <w:p>
            <w:pPr>
              <w:pStyle w:val="TableParagraph"/>
              <w:spacing w:line="222" w:lineRule="exact"/>
              <w:ind w:right="100"/>
              <w:rPr>
                <w:sz w:val="20"/>
              </w:rPr>
            </w:pPr>
            <w:r>
              <w:rPr>
                <w:spacing w:val="-5"/>
                <w:sz w:val="20"/>
              </w:rPr>
              <w:t>233</w:t>
            </w:r>
          </w:p>
        </w:tc>
        <w:tc>
          <w:tcPr>
            <w:tcW w:w="1011" w:type="dxa"/>
            <w:shd w:val="clear" w:color="auto" w:fill="DBDBDB"/>
          </w:tcPr>
          <w:p>
            <w:pPr>
              <w:pStyle w:val="TableParagraph"/>
              <w:spacing w:line="222" w:lineRule="exact"/>
              <w:ind w:left="89" w:right="93"/>
              <w:jc w:val="center"/>
              <w:rPr>
                <w:sz w:val="20"/>
              </w:rPr>
            </w:pPr>
            <w:r>
              <w:rPr>
                <w:spacing w:val="-5"/>
                <w:sz w:val="20"/>
              </w:rPr>
              <w:t>BD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13-</w:t>
            </w:r>
            <w:r>
              <w:rPr>
                <w:b/>
                <w:spacing w:val="-4"/>
                <w:sz w:val="20"/>
              </w:rPr>
              <w:t>1111</w:t>
            </w:r>
          </w:p>
        </w:tc>
        <w:tc>
          <w:tcPr>
            <w:tcW w:w="3192" w:type="dxa"/>
            <w:shd w:val="clear" w:color="auto" w:fill="ECECEC"/>
          </w:tcPr>
          <w:p>
            <w:pPr>
              <w:pStyle w:val="TableParagraph"/>
              <w:spacing w:line="222" w:lineRule="exact" w:before="14"/>
              <w:ind w:left="108"/>
              <w:jc w:val="left"/>
              <w:rPr>
                <w:sz w:val="20"/>
              </w:rPr>
            </w:pPr>
            <w:r>
              <w:rPr>
                <w:spacing w:val="-2"/>
                <w:sz w:val="20"/>
              </w:rPr>
              <w:t>Management</w:t>
            </w:r>
            <w:r>
              <w:rPr>
                <w:spacing w:val="5"/>
                <w:sz w:val="20"/>
              </w:rPr>
              <w:t> </w:t>
            </w:r>
            <w:r>
              <w:rPr>
                <w:spacing w:val="-2"/>
                <w:sz w:val="20"/>
              </w:rPr>
              <w:t>Analysts</w:t>
            </w:r>
          </w:p>
        </w:tc>
        <w:tc>
          <w:tcPr>
            <w:tcW w:w="1203" w:type="dxa"/>
            <w:shd w:val="clear" w:color="auto" w:fill="ECECEC"/>
          </w:tcPr>
          <w:p>
            <w:pPr>
              <w:pStyle w:val="TableParagraph"/>
              <w:spacing w:line="222" w:lineRule="exact" w:before="14"/>
              <w:ind w:right="98"/>
              <w:rPr>
                <w:sz w:val="20"/>
              </w:rPr>
            </w:pPr>
            <w:r>
              <w:rPr>
                <w:spacing w:val="-2"/>
                <w:sz w:val="20"/>
              </w:rPr>
              <w:t>6,806</w:t>
            </w:r>
          </w:p>
        </w:tc>
        <w:tc>
          <w:tcPr>
            <w:tcW w:w="1200" w:type="dxa"/>
            <w:shd w:val="clear" w:color="auto" w:fill="ECECEC"/>
          </w:tcPr>
          <w:p>
            <w:pPr>
              <w:pStyle w:val="TableParagraph"/>
              <w:spacing w:line="222" w:lineRule="exact" w:before="14"/>
              <w:ind w:right="98"/>
              <w:rPr>
                <w:sz w:val="20"/>
              </w:rPr>
            </w:pPr>
            <w:r>
              <w:rPr>
                <w:spacing w:val="-2"/>
                <w:sz w:val="20"/>
              </w:rPr>
              <w:t>7,974</w:t>
            </w:r>
          </w:p>
        </w:tc>
        <w:tc>
          <w:tcPr>
            <w:tcW w:w="893" w:type="dxa"/>
            <w:shd w:val="clear" w:color="auto" w:fill="ECECEC"/>
          </w:tcPr>
          <w:p>
            <w:pPr>
              <w:pStyle w:val="TableParagraph"/>
              <w:spacing w:line="222" w:lineRule="exact" w:before="14"/>
              <w:ind w:right="95"/>
              <w:rPr>
                <w:sz w:val="20"/>
              </w:rPr>
            </w:pPr>
            <w:r>
              <w:rPr>
                <w:spacing w:val="-2"/>
                <w:sz w:val="20"/>
              </w:rPr>
              <w:t>1,168</w:t>
            </w:r>
          </w:p>
        </w:tc>
        <w:tc>
          <w:tcPr>
            <w:tcW w:w="913" w:type="dxa"/>
            <w:shd w:val="clear" w:color="auto" w:fill="ECECEC"/>
          </w:tcPr>
          <w:p>
            <w:pPr>
              <w:pStyle w:val="TableParagraph"/>
              <w:spacing w:line="222" w:lineRule="exact" w:before="14"/>
              <w:ind w:right="97"/>
              <w:rPr>
                <w:sz w:val="20"/>
              </w:rPr>
            </w:pPr>
            <w:r>
              <w:rPr>
                <w:spacing w:val="-2"/>
                <w:sz w:val="20"/>
              </w:rPr>
              <w:t>17.16%</w:t>
            </w:r>
          </w:p>
        </w:tc>
        <w:tc>
          <w:tcPr>
            <w:tcW w:w="908" w:type="dxa"/>
            <w:shd w:val="clear" w:color="auto" w:fill="ECECEC"/>
          </w:tcPr>
          <w:p>
            <w:pPr>
              <w:pStyle w:val="TableParagraph"/>
              <w:spacing w:line="222" w:lineRule="exact" w:before="14"/>
              <w:ind w:right="97"/>
              <w:rPr>
                <w:sz w:val="20"/>
              </w:rPr>
            </w:pPr>
            <w:r>
              <w:rPr>
                <w:spacing w:val="-5"/>
                <w:sz w:val="20"/>
              </w:rPr>
              <w:t>238</w:t>
            </w:r>
          </w:p>
        </w:tc>
        <w:tc>
          <w:tcPr>
            <w:tcW w:w="966" w:type="dxa"/>
            <w:shd w:val="clear" w:color="auto" w:fill="ECECEC"/>
          </w:tcPr>
          <w:p>
            <w:pPr>
              <w:pStyle w:val="TableParagraph"/>
              <w:spacing w:line="222" w:lineRule="exact" w:before="14"/>
              <w:ind w:right="98"/>
              <w:rPr>
                <w:sz w:val="20"/>
              </w:rPr>
            </w:pPr>
            <w:r>
              <w:rPr>
                <w:spacing w:val="-5"/>
                <w:sz w:val="20"/>
              </w:rPr>
              <w:t>425</w:t>
            </w:r>
          </w:p>
        </w:tc>
        <w:tc>
          <w:tcPr>
            <w:tcW w:w="884" w:type="dxa"/>
            <w:shd w:val="clear" w:color="auto" w:fill="ECECEC"/>
          </w:tcPr>
          <w:p>
            <w:pPr>
              <w:pStyle w:val="TableParagraph"/>
              <w:spacing w:line="222" w:lineRule="exact" w:before="14"/>
              <w:ind w:right="99"/>
              <w:rPr>
                <w:sz w:val="20"/>
              </w:rPr>
            </w:pPr>
            <w:r>
              <w:rPr>
                <w:spacing w:val="-5"/>
                <w:sz w:val="20"/>
              </w:rPr>
              <w:t>117</w:t>
            </w:r>
          </w:p>
        </w:tc>
        <w:tc>
          <w:tcPr>
            <w:tcW w:w="810" w:type="dxa"/>
            <w:shd w:val="clear" w:color="auto" w:fill="ECECEC"/>
          </w:tcPr>
          <w:p>
            <w:pPr>
              <w:pStyle w:val="TableParagraph"/>
              <w:spacing w:line="222" w:lineRule="exact" w:before="14"/>
              <w:ind w:right="100"/>
              <w:rPr>
                <w:sz w:val="20"/>
              </w:rPr>
            </w:pPr>
            <w:r>
              <w:rPr>
                <w:spacing w:val="-5"/>
                <w:sz w:val="20"/>
              </w:rPr>
              <w:t>780</w:t>
            </w:r>
          </w:p>
        </w:tc>
        <w:tc>
          <w:tcPr>
            <w:tcW w:w="1011" w:type="dxa"/>
            <w:shd w:val="clear" w:color="auto" w:fill="ECECEC"/>
          </w:tcPr>
          <w:p>
            <w:pPr>
              <w:pStyle w:val="TableParagraph"/>
              <w:spacing w:line="222" w:lineRule="exact" w:before="14"/>
              <w:ind w:left="89" w:right="93"/>
              <w:jc w:val="center"/>
              <w:rPr>
                <w:sz w:val="20"/>
              </w:rPr>
            </w:pPr>
            <w:r>
              <w:rPr>
                <w:spacing w:val="-5"/>
                <w:sz w:val="20"/>
              </w:rPr>
              <w:t>BD</w:t>
            </w:r>
          </w:p>
        </w:tc>
        <w:tc>
          <w:tcPr>
            <w:tcW w:w="1093" w:type="dxa"/>
            <w:shd w:val="clear" w:color="auto" w:fill="ECECEC"/>
          </w:tcPr>
          <w:p>
            <w:pPr>
              <w:pStyle w:val="TableParagraph"/>
              <w:spacing w:line="222" w:lineRule="exact" w:before="14"/>
              <w:ind w:left="333" w:right="333"/>
              <w:jc w:val="center"/>
              <w:rPr>
                <w:sz w:val="20"/>
              </w:rPr>
            </w:pPr>
            <w:r>
              <w:rPr>
                <w:spacing w:val="-5"/>
                <w:sz w:val="20"/>
              </w:rPr>
              <w:t>&lt;5</w:t>
            </w:r>
          </w:p>
        </w:tc>
        <w:tc>
          <w:tcPr>
            <w:tcW w:w="863" w:type="dxa"/>
            <w:shd w:val="clear" w:color="auto" w:fill="ECECEC"/>
          </w:tcPr>
          <w:p>
            <w:pPr>
              <w:pStyle w:val="TableParagraph"/>
              <w:spacing w:line="222" w:lineRule="exact" w:before="14"/>
              <w:ind w:left="229"/>
              <w:jc w:val="left"/>
              <w:rPr>
                <w:sz w:val="20"/>
              </w:rPr>
            </w:pPr>
            <w:r>
              <w:rPr>
                <w:spacing w:val="-4"/>
                <w:sz w:val="20"/>
              </w:rPr>
              <w:t>None</w:t>
            </w:r>
          </w:p>
        </w:tc>
      </w:tr>
    </w:tbl>
    <w:p>
      <w:pPr>
        <w:spacing w:after="0" w:line="222" w:lineRule="exact"/>
        <w:jc w:val="left"/>
        <w:rPr>
          <w:sz w:val="20"/>
        </w:rPr>
        <w:sectPr>
          <w:footerReference w:type="default" r:id="rId104"/>
          <w:footerReference w:type="even" r:id="rId105"/>
          <w:pgSz w:w="15840" w:h="12240" w:orient="landscape"/>
          <w:pgMar w:footer="625" w:header="735" w:top="1120" w:bottom="1164" w:left="340" w:right="180"/>
          <w:pgNumType w:start="45"/>
        </w:sect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460" w:hRule="atLeast"/>
        </w:trPr>
        <w:tc>
          <w:tcPr>
            <w:tcW w:w="888" w:type="dxa"/>
            <w:shd w:val="clear" w:color="auto" w:fill="A4A4A4"/>
          </w:tcPr>
          <w:p>
            <w:pPr>
              <w:pStyle w:val="TableParagraph"/>
              <w:spacing w:before="114"/>
              <w:ind w:right="165"/>
              <w:rPr>
                <w:b/>
                <w:sz w:val="20"/>
              </w:rPr>
            </w:pPr>
            <w:r>
              <w:rPr>
                <w:b/>
                <w:w w:val="95"/>
                <w:sz w:val="20"/>
              </w:rPr>
              <w:t>13-</w:t>
            </w:r>
            <w:r>
              <w:rPr>
                <w:b/>
                <w:spacing w:val="-4"/>
                <w:sz w:val="20"/>
              </w:rPr>
              <w:t>1121</w:t>
            </w:r>
          </w:p>
        </w:tc>
        <w:tc>
          <w:tcPr>
            <w:tcW w:w="3192" w:type="dxa"/>
            <w:shd w:val="clear" w:color="auto" w:fill="DBDBDB"/>
          </w:tcPr>
          <w:p>
            <w:pPr>
              <w:pStyle w:val="TableParagraph"/>
              <w:spacing w:line="230" w:lineRule="exact" w:before="0"/>
              <w:ind w:left="108" w:right="208"/>
              <w:jc w:val="left"/>
              <w:rPr>
                <w:sz w:val="20"/>
              </w:rPr>
            </w:pPr>
            <w:r>
              <w:rPr>
                <w:sz w:val="20"/>
              </w:rPr>
              <w:t>Meeting,</w:t>
            </w:r>
            <w:r>
              <w:rPr>
                <w:spacing w:val="-12"/>
                <w:sz w:val="20"/>
              </w:rPr>
              <w:t> </w:t>
            </w:r>
            <w:r>
              <w:rPr>
                <w:sz w:val="20"/>
              </w:rPr>
              <w:t>Convention,</w:t>
            </w:r>
            <w:r>
              <w:rPr>
                <w:spacing w:val="-11"/>
                <w:sz w:val="20"/>
              </w:rPr>
              <w:t> </w:t>
            </w:r>
            <w:r>
              <w:rPr>
                <w:sz w:val="20"/>
              </w:rPr>
              <w:t>and</w:t>
            </w:r>
            <w:r>
              <w:rPr>
                <w:spacing w:val="-12"/>
                <w:sz w:val="20"/>
              </w:rPr>
              <w:t> </w:t>
            </w:r>
            <w:r>
              <w:rPr>
                <w:sz w:val="20"/>
              </w:rPr>
              <w:t>Event </w:t>
            </w:r>
            <w:r>
              <w:rPr>
                <w:spacing w:val="-2"/>
                <w:sz w:val="20"/>
              </w:rPr>
              <w:t>Planners</w:t>
            </w:r>
          </w:p>
        </w:tc>
        <w:tc>
          <w:tcPr>
            <w:tcW w:w="1203" w:type="dxa"/>
            <w:shd w:val="clear" w:color="auto" w:fill="DBDBDB"/>
          </w:tcPr>
          <w:p>
            <w:pPr>
              <w:pStyle w:val="TableParagraph"/>
              <w:spacing w:before="114"/>
              <w:ind w:right="98"/>
              <w:rPr>
                <w:sz w:val="20"/>
              </w:rPr>
            </w:pPr>
            <w:r>
              <w:rPr>
                <w:spacing w:val="-5"/>
                <w:sz w:val="20"/>
              </w:rPr>
              <w:t>652</w:t>
            </w:r>
          </w:p>
        </w:tc>
        <w:tc>
          <w:tcPr>
            <w:tcW w:w="1200" w:type="dxa"/>
            <w:shd w:val="clear" w:color="auto" w:fill="DBDBDB"/>
          </w:tcPr>
          <w:p>
            <w:pPr>
              <w:pStyle w:val="TableParagraph"/>
              <w:spacing w:before="114"/>
              <w:ind w:right="98"/>
              <w:rPr>
                <w:sz w:val="20"/>
              </w:rPr>
            </w:pPr>
            <w:r>
              <w:rPr>
                <w:spacing w:val="-5"/>
                <w:sz w:val="20"/>
              </w:rPr>
              <w:t>814</w:t>
            </w:r>
          </w:p>
        </w:tc>
        <w:tc>
          <w:tcPr>
            <w:tcW w:w="893" w:type="dxa"/>
            <w:shd w:val="clear" w:color="auto" w:fill="DBDBDB"/>
          </w:tcPr>
          <w:p>
            <w:pPr>
              <w:pStyle w:val="TableParagraph"/>
              <w:spacing w:before="114"/>
              <w:ind w:right="96"/>
              <w:rPr>
                <w:sz w:val="20"/>
              </w:rPr>
            </w:pPr>
            <w:r>
              <w:rPr>
                <w:spacing w:val="-5"/>
                <w:sz w:val="20"/>
              </w:rPr>
              <w:t>162</w:t>
            </w:r>
          </w:p>
        </w:tc>
        <w:tc>
          <w:tcPr>
            <w:tcW w:w="913" w:type="dxa"/>
            <w:shd w:val="clear" w:color="auto" w:fill="DBDBDB"/>
          </w:tcPr>
          <w:p>
            <w:pPr>
              <w:pStyle w:val="TableParagraph"/>
              <w:spacing w:before="114"/>
              <w:ind w:right="97"/>
              <w:rPr>
                <w:sz w:val="20"/>
              </w:rPr>
            </w:pPr>
            <w:r>
              <w:rPr>
                <w:spacing w:val="-2"/>
                <w:sz w:val="20"/>
              </w:rPr>
              <w:t>24.85%</w:t>
            </w:r>
          </w:p>
        </w:tc>
        <w:tc>
          <w:tcPr>
            <w:tcW w:w="908" w:type="dxa"/>
            <w:shd w:val="clear" w:color="auto" w:fill="DBDBDB"/>
          </w:tcPr>
          <w:p>
            <w:pPr>
              <w:pStyle w:val="TableParagraph"/>
              <w:spacing w:before="114"/>
              <w:ind w:right="97"/>
              <w:rPr>
                <w:sz w:val="20"/>
              </w:rPr>
            </w:pPr>
            <w:r>
              <w:rPr>
                <w:spacing w:val="-5"/>
                <w:sz w:val="20"/>
              </w:rPr>
              <w:t>22</w:t>
            </w:r>
          </w:p>
        </w:tc>
        <w:tc>
          <w:tcPr>
            <w:tcW w:w="966" w:type="dxa"/>
            <w:shd w:val="clear" w:color="auto" w:fill="DBDBDB"/>
          </w:tcPr>
          <w:p>
            <w:pPr>
              <w:pStyle w:val="TableParagraph"/>
              <w:spacing w:before="114"/>
              <w:ind w:right="98"/>
              <w:rPr>
                <w:sz w:val="20"/>
              </w:rPr>
            </w:pPr>
            <w:r>
              <w:rPr>
                <w:spacing w:val="-5"/>
                <w:sz w:val="20"/>
              </w:rPr>
              <w:t>54</w:t>
            </w:r>
          </w:p>
        </w:tc>
        <w:tc>
          <w:tcPr>
            <w:tcW w:w="884" w:type="dxa"/>
            <w:shd w:val="clear" w:color="auto" w:fill="DBDBDB"/>
          </w:tcPr>
          <w:p>
            <w:pPr>
              <w:pStyle w:val="TableParagraph"/>
              <w:spacing w:before="114"/>
              <w:ind w:right="99"/>
              <w:rPr>
                <w:sz w:val="20"/>
              </w:rPr>
            </w:pPr>
            <w:r>
              <w:rPr>
                <w:spacing w:val="-5"/>
                <w:sz w:val="20"/>
              </w:rPr>
              <w:t>16</w:t>
            </w:r>
          </w:p>
        </w:tc>
        <w:tc>
          <w:tcPr>
            <w:tcW w:w="810" w:type="dxa"/>
            <w:shd w:val="clear" w:color="auto" w:fill="DBDBDB"/>
          </w:tcPr>
          <w:p>
            <w:pPr>
              <w:pStyle w:val="TableParagraph"/>
              <w:spacing w:before="114"/>
              <w:ind w:right="100"/>
              <w:rPr>
                <w:sz w:val="20"/>
              </w:rPr>
            </w:pPr>
            <w:r>
              <w:rPr>
                <w:spacing w:val="-5"/>
                <w:sz w:val="20"/>
              </w:rPr>
              <w:t>92</w:t>
            </w:r>
          </w:p>
        </w:tc>
        <w:tc>
          <w:tcPr>
            <w:tcW w:w="1011" w:type="dxa"/>
            <w:shd w:val="clear" w:color="auto" w:fill="DBDBDB"/>
          </w:tcPr>
          <w:p>
            <w:pPr>
              <w:pStyle w:val="TableParagraph"/>
              <w:spacing w:before="114"/>
              <w:ind w:left="89" w:right="93"/>
              <w:jc w:val="center"/>
              <w:rPr>
                <w:sz w:val="20"/>
              </w:rPr>
            </w:pPr>
            <w:r>
              <w:rPr>
                <w:spacing w:val="-5"/>
                <w:sz w:val="20"/>
              </w:rPr>
              <w:t>BD</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13-</w:t>
            </w:r>
            <w:r>
              <w:rPr>
                <w:b/>
                <w:spacing w:val="-4"/>
                <w:sz w:val="20"/>
              </w:rPr>
              <w:t>1131</w:t>
            </w:r>
          </w:p>
        </w:tc>
        <w:tc>
          <w:tcPr>
            <w:tcW w:w="3192" w:type="dxa"/>
            <w:shd w:val="clear" w:color="auto" w:fill="ECECEC"/>
          </w:tcPr>
          <w:p>
            <w:pPr>
              <w:pStyle w:val="TableParagraph"/>
              <w:spacing w:line="222" w:lineRule="exact"/>
              <w:ind w:left="108"/>
              <w:jc w:val="left"/>
              <w:rPr>
                <w:sz w:val="20"/>
              </w:rPr>
            </w:pPr>
            <w:r>
              <w:rPr>
                <w:spacing w:val="-2"/>
                <w:sz w:val="20"/>
              </w:rPr>
              <w:t>Fundraisers</w:t>
            </w:r>
          </w:p>
        </w:tc>
        <w:tc>
          <w:tcPr>
            <w:tcW w:w="1203" w:type="dxa"/>
            <w:shd w:val="clear" w:color="auto" w:fill="ECECEC"/>
          </w:tcPr>
          <w:p>
            <w:pPr>
              <w:pStyle w:val="TableParagraph"/>
              <w:spacing w:line="222" w:lineRule="exact"/>
              <w:ind w:right="98"/>
              <w:rPr>
                <w:sz w:val="20"/>
              </w:rPr>
            </w:pPr>
            <w:r>
              <w:rPr>
                <w:spacing w:val="-2"/>
                <w:sz w:val="20"/>
              </w:rPr>
              <w:t>1,187</w:t>
            </w:r>
          </w:p>
        </w:tc>
        <w:tc>
          <w:tcPr>
            <w:tcW w:w="1200" w:type="dxa"/>
            <w:shd w:val="clear" w:color="auto" w:fill="ECECEC"/>
          </w:tcPr>
          <w:p>
            <w:pPr>
              <w:pStyle w:val="TableParagraph"/>
              <w:spacing w:line="222" w:lineRule="exact"/>
              <w:ind w:right="98"/>
              <w:rPr>
                <w:sz w:val="20"/>
              </w:rPr>
            </w:pPr>
            <w:r>
              <w:rPr>
                <w:spacing w:val="-2"/>
                <w:sz w:val="20"/>
              </w:rPr>
              <w:t>1,752</w:t>
            </w:r>
          </w:p>
        </w:tc>
        <w:tc>
          <w:tcPr>
            <w:tcW w:w="893" w:type="dxa"/>
            <w:shd w:val="clear" w:color="auto" w:fill="ECECEC"/>
          </w:tcPr>
          <w:p>
            <w:pPr>
              <w:pStyle w:val="TableParagraph"/>
              <w:spacing w:line="222" w:lineRule="exact"/>
              <w:ind w:right="96"/>
              <w:rPr>
                <w:sz w:val="20"/>
              </w:rPr>
            </w:pPr>
            <w:r>
              <w:rPr>
                <w:spacing w:val="-5"/>
                <w:sz w:val="20"/>
              </w:rPr>
              <w:t>565</w:t>
            </w:r>
          </w:p>
        </w:tc>
        <w:tc>
          <w:tcPr>
            <w:tcW w:w="913" w:type="dxa"/>
            <w:shd w:val="clear" w:color="auto" w:fill="ECECEC"/>
          </w:tcPr>
          <w:p>
            <w:pPr>
              <w:pStyle w:val="TableParagraph"/>
              <w:spacing w:line="222" w:lineRule="exact"/>
              <w:ind w:right="97"/>
              <w:rPr>
                <w:sz w:val="20"/>
              </w:rPr>
            </w:pPr>
            <w:r>
              <w:rPr>
                <w:spacing w:val="-2"/>
                <w:sz w:val="20"/>
              </w:rPr>
              <w:t>47.60%</w:t>
            </w:r>
          </w:p>
        </w:tc>
        <w:tc>
          <w:tcPr>
            <w:tcW w:w="908" w:type="dxa"/>
            <w:shd w:val="clear" w:color="auto" w:fill="ECECEC"/>
          </w:tcPr>
          <w:p>
            <w:pPr>
              <w:pStyle w:val="TableParagraph"/>
              <w:spacing w:line="222" w:lineRule="exact"/>
              <w:ind w:right="97"/>
              <w:rPr>
                <w:sz w:val="20"/>
              </w:rPr>
            </w:pPr>
            <w:r>
              <w:rPr>
                <w:spacing w:val="-5"/>
                <w:sz w:val="20"/>
              </w:rPr>
              <w:t>46</w:t>
            </w:r>
          </w:p>
        </w:tc>
        <w:tc>
          <w:tcPr>
            <w:tcW w:w="966" w:type="dxa"/>
            <w:shd w:val="clear" w:color="auto" w:fill="ECECEC"/>
          </w:tcPr>
          <w:p>
            <w:pPr>
              <w:pStyle w:val="TableParagraph"/>
              <w:spacing w:line="222" w:lineRule="exact"/>
              <w:ind w:right="98"/>
              <w:rPr>
                <w:sz w:val="20"/>
              </w:rPr>
            </w:pPr>
            <w:r>
              <w:rPr>
                <w:spacing w:val="-5"/>
                <w:sz w:val="20"/>
              </w:rPr>
              <w:t>93</w:t>
            </w:r>
          </w:p>
        </w:tc>
        <w:tc>
          <w:tcPr>
            <w:tcW w:w="884" w:type="dxa"/>
            <w:shd w:val="clear" w:color="auto" w:fill="ECECEC"/>
          </w:tcPr>
          <w:p>
            <w:pPr>
              <w:pStyle w:val="TableParagraph"/>
              <w:spacing w:line="222" w:lineRule="exact"/>
              <w:ind w:right="99"/>
              <w:rPr>
                <w:sz w:val="20"/>
              </w:rPr>
            </w:pPr>
            <w:r>
              <w:rPr>
                <w:spacing w:val="-5"/>
                <w:sz w:val="20"/>
              </w:rPr>
              <w:t>56</w:t>
            </w:r>
          </w:p>
        </w:tc>
        <w:tc>
          <w:tcPr>
            <w:tcW w:w="810" w:type="dxa"/>
            <w:shd w:val="clear" w:color="auto" w:fill="ECECEC"/>
          </w:tcPr>
          <w:p>
            <w:pPr>
              <w:pStyle w:val="TableParagraph"/>
              <w:spacing w:line="222" w:lineRule="exact"/>
              <w:ind w:right="100"/>
              <w:rPr>
                <w:sz w:val="20"/>
              </w:rPr>
            </w:pPr>
            <w:r>
              <w:rPr>
                <w:spacing w:val="-5"/>
                <w:sz w:val="20"/>
              </w:rPr>
              <w:t>195</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460" w:hRule="atLeast"/>
        </w:trPr>
        <w:tc>
          <w:tcPr>
            <w:tcW w:w="888" w:type="dxa"/>
            <w:shd w:val="clear" w:color="auto" w:fill="A4A4A4"/>
          </w:tcPr>
          <w:p>
            <w:pPr>
              <w:pStyle w:val="TableParagraph"/>
              <w:spacing w:before="114"/>
              <w:ind w:right="165"/>
              <w:rPr>
                <w:b/>
                <w:sz w:val="20"/>
              </w:rPr>
            </w:pPr>
            <w:r>
              <w:rPr>
                <w:b/>
                <w:w w:val="95"/>
                <w:sz w:val="20"/>
              </w:rPr>
              <w:t>13-</w:t>
            </w:r>
            <w:r>
              <w:rPr>
                <w:b/>
                <w:spacing w:val="-4"/>
                <w:sz w:val="20"/>
              </w:rPr>
              <w:t>1141</w:t>
            </w:r>
          </w:p>
        </w:tc>
        <w:tc>
          <w:tcPr>
            <w:tcW w:w="3192" w:type="dxa"/>
            <w:shd w:val="clear" w:color="auto" w:fill="DBDBDB"/>
          </w:tcPr>
          <w:p>
            <w:pPr>
              <w:pStyle w:val="TableParagraph"/>
              <w:spacing w:line="230" w:lineRule="exact" w:before="0"/>
              <w:ind w:left="108" w:right="208"/>
              <w:jc w:val="left"/>
              <w:rPr>
                <w:sz w:val="20"/>
              </w:rPr>
            </w:pPr>
            <w:r>
              <w:rPr>
                <w:sz w:val="20"/>
              </w:rPr>
              <w:t>Compensation,</w:t>
            </w:r>
            <w:r>
              <w:rPr>
                <w:spacing w:val="-12"/>
                <w:sz w:val="20"/>
              </w:rPr>
              <w:t> </w:t>
            </w:r>
            <w:r>
              <w:rPr>
                <w:sz w:val="20"/>
              </w:rPr>
              <w:t>Benefits,</w:t>
            </w:r>
            <w:r>
              <w:rPr>
                <w:spacing w:val="-11"/>
                <w:sz w:val="20"/>
              </w:rPr>
              <w:t> </w:t>
            </w:r>
            <w:r>
              <w:rPr>
                <w:sz w:val="20"/>
              </w:rPr>
              <w:t>and</w:t>
            </w:r>
            <w:r>
              <w:rPr>
                <w:spacing w:val="-12"/>
                <w:sz w:val="20"/>
              </w:rPr>
              <w:t> </w:t>
            </w:r>
            <w:r>
              <w:rPr>
                <w:sz w:val="20"/>
              </w:rPr>
              <w:t>Job Analysis Specialists</w:t>
            </w:r>
          </w:p>
        </w:tc>
        <w:tc>
          <w:tcPr>
            <w:tcW w:w="1203" w:type="dxa"/>
            <w:shd w:val="clear" w:color="auto" w:fill="DBDBDB"/>
          </w:tcPr>
          <w:p>
            <w:pPr>
              <w:pStyle w:val="TableParagraph"/>
              <w:spacing w:before="114"/>
              <w:ind w:right="98"/>
              <w:rPr>
                <w:sz w:val="20"/>
              </w:rPr>
            </w:pPr>
            <w:r>
              <w:rPr>
                <w:spacing w:val="-5"/>
                <w:sz w:val="20"/>
              </w:rPr>
              <w:t>648</w:t>
            </w:r>
          </w:p>
        </w:tc>
        <w:tc>
          <w:tcPr>
            <w:tcW w:w="1200" w:type="dxa"/>
            <w:shd w:val="clear" w:color="auto" w:fill="DBDBDB"/>
          </w:tcPr>
          <w:p>
            <w:pPr>
              <w:pStyle w:val="TableParagraph"/>
              <w:spacing w:before="114"/>
              <w:ind w:right="98"/>
              <w:rPr>
                <w:sz w:val="20"/>
              </w:rPr>
            </w:pPr>
            <w:r>
              <w:rPr>
                <w:spacing w:val="-5"/>
                <w:sz w:val="20"/>
              </w:rPr>
              <w:t>720</w:t>
            </w:r>
          </w:p>
        </w:tc>
        <w:tc>
          <w:tcPr>
            <w:tcW w:w="893" w:type="dxa"/>
            <w:shd w:val="clear" w:color="auto" w:fill="DBDBDB"/>
          </w:tcPr>
          <w:p>
            <w:pPr>
              <w:pStyle w:val="TableParagraph"/>
              <w:spacing w:before="114"/>
              <w:ind w:right="96"/>
              <w:rPr>
                <w:sz w:val="20"/>
              </w:rPr>
            </w:pPr>
            <w:r>
              <w:rPr>
                <w:spacing w:val="-5"/>
                <w:sz w:val="20"/>
              </w:rPr>
              <w:t>72</w:t>
            </w:r>
          </w:p>
        </w:tc>
        <w:tc>
          <w:tcPr>
            <w:tcW w:w="913" w:type="dxa"/>
            <w:shd w:val="clear" w:color="auto" w:fill="DBDBDB"/>
          </w:tcPr>
          <w:p>
            <w:pPr>
              <w:pStyle w:val="TableParagraph"/>
              <w:spacing w:before="114"/>
              <w:ind w:right="97"/>
              <w:rPr>
                <w:sz w:val="20"/>
              </w:rPr>
            </w:pPr>
            <w:r>
              <w:rPr>
                <w:spacing w:val="-2"/>
                <w:sz w:val="20"/>
              </w:rPr>
              <w:t>11.11%</w:t>
            </w:r>
          </w:p>
        </w:tc>
        <w:tc>
          <w:tcPr>
            <w:tcW w:w="908" w:type="dxa"/>
            <w:shd w:val="clear" w:color="auto" w:fill="DBDBDB"/>
          </w:tcPr>
          <w:p>
            <w:pPr>
              <w:pStyle w:val="TableParagraph"/>
              <w:spacing w:before="114"/>
              <w:ind w:right="97"/>
              <w:rPr>
                <w:sz w:val="20"/>
              </w:rPr>
            </w:pPr>
            <w:r>
              <w:rPr>
                <w:spacing w:val="-5"/>
                <w:sz w:val="20"/>
              </w:rPr>
              <w:t>20</w:t>
            </w:r>
          </w:p>
        </w:tc>
        <w:tc>
          <w:tcPr>
            <w:tcW w:w="966" w:type="dxa"/>
            <w:shd w:val="clear" w:color="auto" w:fill="DBDBDB"/>
          </w:tcPr>
          <w:p>
            <w:pPr>
              <w:pStyle w:val="TableParagraph"/>
              <w:spacing w:before="114"/>
              <w:ind w:right="98"/>
              <w:rPr>
                <w:sz w:val="20"/>
              </w:rPr>
            </w:pPr>
            <w:r>
              <w:rPr>
                <w:spacing w:val="-5"/>
                <w:sz w:val="20"/>
              </w:rPr>
              <w:t>40</w:t>
            </w:r>
          </w:p>
        </w:tc>
        <w:tc>
          <w:tcPr>
            <w:tcW w:w="884" w:type="dxa"/>
            <w:shd w:val="clear" w:color="auto" w:fill="DBDBDB"/>
          </w:tcPr>
          <w:p>
            <w:pPr>
              <w:pStyle w:val="TableParagraph"/>
              <w:spacing w:before="114"/>
              <w:ind w:right="99"/>
              <w:rPr>
                <w:sz w:val="20"/>
              </w:rPr>
            </w:pPr>
            <w:r>
              <w:rPr>
                <w:w w:val="99"/>
                <w:sz w:val="20"/>
              </w:rPr>
              <w:t>7</w:t>
            </w:r>
          </w:p>
        </w:tc>
        <w:tc>
          <w:tcPr>
            <w:tcW w:w="810" w:type="dxa"/>
            <w:shd w:val="clear" w:color="auto" w:fill="DBDBDB"/>
          </w:tcPr>
          <w:p>
            <w:pPr>
              <w:pStyle w:val="TableParagraph"/>
              <w:spacing w:before="114"/>
              <w:ind w:right="100"/>
              <w:rPr>
                <w:sz w:val="20"/>
              </w:rPr>
            </w:pPr>
            <w:r>
              <w:rPr>
                <w:spacing w:val="-5"/>
                <w:sz w:val="20"/>
              </w:rPr>
              <w:t>67</w:t>
            </w:r>
          </w:p>
        </w:tc>
        <w:tc>
          <w:tcPr>
            <w:tcW w:w="1011" w:type="dxa"/>
            <w:shd w:val="clear" w:color="auto" w:fill="DBDBDB"/>
          </w:tcPr>
          <w:p>
            <w:pPr>
              <w:pStyle w:val="TableParagraph"/>
              <w:spacing w:before="114"/>
              <w:ind w:left="89" w:right="93"/>
              <w:jc w:val="center"/>
              <w:rPr>
                <w:sz w:val="20"/>
              </w:rPr>
            </w:pPr>
            <w:r>
              <w:rPr>
                <w:spacing w:val="-5"/>
                <w:sz w:val="20"/>
              </w:rPr>
              <w:t>BD</w:t>
            </w:r>
          </w:p>
        </w:tc>
        <w:tc>
          <w:tcPr>
            <w:tcW w:w="1093" w:type="dxa"/>
            <w:shd w:val="clear" w:color="auto" w:fill="DBDBDB"/>
          </w:tcPr>
          <w:p>
            <w:pPr>
              <w:pStyle w:val="TableParagraph"/>
              <w:spacing w:before="114"/>
              <w:ind w:left="333" w:right="333"/>
              <w:jc w:val="center"/>
              <w:rPr>
                <w:sz w:val="20"/>
              </w:rPr>
            </w:pPr>
            <w:r>
              <w:rPr>
                <w:spacing w:val="-5"/>
                <w:sz w:val="20"/>
              </w:rPr>
              <w:t>&lt;5</w:t>
            </w:r>
          </w:p>
        </w:tc>
        <w:tc>
          <w:tcPr>
            <w:tcW w:w="863" w:type="dxa"/>
            <w:shd w:val="clear" w:color="auto" w:fill="DBDBDB"/>
          </w:tcPr>
          <w:p>
            <w:pPr>
              <w:pStyle w:val="TableParagraph"/>
              <w:spacing w:before="114"/>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13-</w:t>
            </w:r>
            <w:r>
              <w:rPr>
                <w:b/>
                <w:spacing w:val="-4"/>
                <w:sz w:val="20"/>
              </w:rPr>
              <w:t>1151</w:t>
            </w:r>
          </w:p>
        </w:tc>
        <w:tc>
          <w:tcPr>
            <w:tcW w:w="3192" w:type="dxa"/>
            <w:shd w:val="clear" w:color="auto" w:fill="ECECEC"/>
          </w:tcPr>
          <w:p>
            <w:pPr>
              <w:pStyle w:val="TableParagraph"/>
              <w:spacing w:line="222" w:lineRule="exact"/>
              <w:ind w:left="108"/>
              <w:jc w:val="left"/>
              <w:rPr>
                <w:sz w:val="20"/>
              </w:rPr>
            </w:pPr>
            <w:r>
              <w:rPr>
                <w:sz w:val="20"/>
              </w:rPr>
              <w:t>Training</w:t>
            </w:r>
            <w:r>
              <w:rPr>
                <w:spacing w:val="-10"/>
                <w:sz w:val="20"/>
              </w:rPr>
              <w:t> </w:t>
            </w:r>
            <w:r>
              <w:rPr>
                <w:sz w:val="20"/>
              </w:rPr>
              <w:t>and</w:t>
            </w:r>
            <w:r>
              <w:rPr>
                <w:spacing w:val="-10"/>
                <w:sz w:val="20"/>
              </w:rPr>
              <w:t> </w:t>
            </w:r>
            <w:r>
              <w:rPr>
                <w:sz w:val="20"/>
              </w:rPr>
              <w:t>Development</w:t>
            </w:r>
            <w:r>
              <w:rPr>
                <w:spacing w:val="-11"/>
                <w:sz w:val="20"/>
              </w:rPr>
              <w:t> </w:t>
            </w:r>
            <w:r>
              <w:rPr>
                <w:spacing w:val="-2"/>
                <w:sz w:val="20"/>
              </w:rPr>
              <w:t>Specialists</w:t>
            </w:r>
          </w:p>
        </w:tc>
        <w:tc>
          <w:tcPr>
            <w:tcW w:w="1203" w:type="dxa"/>
            <w:shd w:val="clear" w:color="auto" w:fill="ECECEC"/>
          </w:tcPr>
          <w:p>
            <w:pPr>
              <w:pStyle w:val="TableParagraph"/>
              <w:spacing w:line="222" w:lineRule="exact"/>
              <w:ind w:right="98"/>
              <w:rPr>
                <w:sz w:val="20"/>
              </w:rPr>
            </w:pPr>
            <w:r>
              <w:rPr>
                <w:spacing w:val="-2"/>
                <w:sz w:val="20"/>
              </w:rPr>
              <w:t>3,008</w:t>
            </w:r>
          </w:p>
        </w:tc>
        <w:tc>
          <w:tcPr>
            <w:tcW w:w="1200" w:type="dxa"/>
            <w:shd w:val="clear" w:color="auto" w:fill="ECECEC"/>
          </w:tcPr>
          <w:p>
            <w:pPr>
              <w:pStyle w:val="TableParagraph"/>
              <w:spacing w:line="222" w:lineRule="exact"/>
              <w:ind w:right="98"/>
              <w:rPr>
                <w:sz w:val="20"/>
              </w:rPr>
            </w:pPr>
            <w:r>
              <w:rPr>
                <w:spacing w:val="-2"/>
                <w:sz w:val="20"/>
              </w:rPr>
              <w:t>3,454</w:t>
            </w:r>
          </w:p>
        </w:tc>
        <w:tc>
          <w:tcPr>
            <w:tcW w:w="893" w:type="dxa"/>
            <w:shd w:val="clear" w:color="auto" w:fill="ECECEC"/>
          </w:tcPr>
          <w:p>
            <w:pPr>
              <w:pStyle w:val="TableParagraph"/>
              <w:spacing w:line="222" w:lineRule="exact"/>
              <w:ind w:right="96"/>
              <w:rPr>
                <w:sz w:val="20"/>
              </w:rPr>
            </w:pPr>
            <w:r>
              <w:rPr>
                <w:spacing w:val="-5"/>
                <w:sz w:val="20"/>
              </w:rPr>
              <w:t>446</w:t>
            </w:r>
          </w:p>
        </w:tc>
        <w:tc>
          <w:tcPr>
            <w:tcW w:w="913" w:type="dxa"/>
            <w:shd w:val="clear" w:color="auto" w:fill="ECECEC"/>
          </w:tcPr>
          <w:p>
            <w:pPr>
              <w:pStyle w:val="TableParagraph"/>
              <w:spacing w:line="222" w:lineRule="exact"/>
              <w:ind w:right="97"/>
              <w:rPr>
                <w:sz w:val="20"/>
              </w:rPr>
            </w:pPr>
            <w:r>
              <w:rPr>
                <w:spacing w:val="-2"/>
                <w:sz w:val="20"/>
              </w:rPr>
              <w:t>14.83%</w:t>
            </w:r>
          </w:p>
        </w:tc>
        <w:tc>
          <w:tcPr>
            <w:tcW w:w="908" w:type="dxa"/>
            <w:shd w:val="clear" w:color="auto" w:fill="ECECEC"/>
          </w:tcPr>
          <w:p>
            <w:pPr>
              <w:pStyle w:val="TableParagraph"/>
              <w:spacing w:line="222" w:lineRule="exact"/>
              <w:ind w:right="97"/>
              <w:rPr>
                <w:sz w:val="20"/>
              </w:rPr>
            </w:pPr>
            <w:r>
              <w:rPr>
                <w:spacing w:val="-5"/>
                <w:sz w:val="20"/>
              </w:rPr>
              <w:t>97</w:t>
            </w:r>
          </w:p>
        </w:tc>
        <w:tc>
          <w:tcPr>
            <w:tcW w:w="966" w:type="dxa"/>
            <w:shd w:val="clear" w:color="auto" w:fill="ECECEC"/>
          </w:tcPr>
          <w:p>
            <w:pPr>
              <w:pStyle w:val="TableParagraph"/>
              <w:spacing w:line="222" w:lineRule="exact"/>
              <w:ind w:right="98"/>
              <w:rPr>
                <w:sz w:val="20"/>
              </w:rPr>
            </w:pPr>
            <w:r>
              <w:rPr>
                <w:spacing w:val="-5"/>
                <w:sz w:val="20"/>
              </w:rPr>
              <w:t>198</w:t>
            </w:r>
          </w:p>
        </w:tc>
        <w:tc>
          <w:tcPr>
            <w:tcW w:w="884" w:type="dxa"/>
            <w:shd w:val="clear" w:color="auto" w:fill="ECECEC"/>
          </w:tcPr>
          <w:p>
            <w:pPr>
              <w:pStyle w:val="TableParagraph"/>
              <w:spacing w:line="222" w:lineRule="exact"/>
              <w:ind w:right="99"/>
              <w:rPr>
                <w:sz w:val="20"/>
              </w:rPr>
            </w:pPr>
            <w:r>
              <w:rPr>
                <w:spacing w:val="-5"/>
                <w:sz w:val="20"/>
              </w:rPr>
              <w:t>45</w:t>
            </w:r>
          </w:p>
        </w:tc>
        <w:tc>
          <w:tcPr>
            <w:tcW w:w="810" w:type="dxa"/>
            <w:shd w:val="clear" w:color="auto" w:fill="ECECEC"/>
          </w:tcPr>
          <w:p>
            <w:pPr>
              <w:pStyle w:val="TableParagraph"/>
              <w:spacing w:line="222" w:lineRule="exact"/>
              <w:ind w:right="100"/>
              <w:rPr>
                <w:sz w:val="20"/>
              </w:rPr>
            </w:pPr>
            <w:r>
              <w:rPr>
                <w:spacing w:val="-5"/>
                <w:sz w:val="20"/>
              </w:rPr>
              <w:t>340</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5"/>
                <w:sz w:val="20"/>
              </w:rPr>
              <w:t>&lt;5</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5"/>
              <w:ind w:right="165"/>
              <w:rPr>
                <w:b/>
                <w:sz w:val="20"/>
              </w:rPr>
            </w:pPr>
            <w:r>
              <w:rPr>
                <w:b/>
                <w:w w:val="95"/>
                <w:sz w:val="20"/>
              </w:rPr>
              <w:t>13-</w:t>
            </w:r>
            <w:r>
              <w:rPr>
                <w:b/>
                <w:spacing w:val="-4"/>
                <w:sz w:val="20"/>
              </w:rPr>
              <w:t>1161</w:t>
            </w:r>
          </w:p>
        </w:tc>
        <w:tc>
          <w:tcPr>
            <w:tcW w:w="3192" w:type="dxa"/>
            <w:shd w:val="clear" w:color="auto" w:fill="DBDBDB"/>
          </w:tcPr>
          <w:p>
            <w:pPr>
              <w:pStyle w:val="TableParagraph"/>
              <w:spacing w:line="228" w:lineRule="exact" w:before="0"/>
              <w:ind w:left="108" w:right="208"/>
              <w:jc w:val="left"/>
              <w:rPr>
                <w:sz w:val="20"/>
              </w:rPr>
            </w:pPr>
            <w:r>
              <w:rPr>
                <w:sz w:val="20"/>
              </w:rPr>
              <w:t>Market</w:t>
            </w:r>
            <w:r>
              <w:rPr>
                <w:spacing w:val="-12"/>
                <w:sz w:val="20"/>
              </w:rPr>
              <w:t> </w:t>
            </w:r>
            <w:r>
              <w:rPr>
                <w:sz w:val="20"/>
              </w:rPr>
              <w:t>Research</w:t>
            </w:r>
            <w:r>
              <w:rPr>
                <w:spacing w:val="-11"/>
                <w:sz w:val="20"/>
              </w:rPr>
              <w:t> </w:t>
            </w:r>
            <w:r>
              <w:rPr>
                <w:sz w:val="20"/>
              </w:rPr>
              <w:t>Analysts</w:t>
            </w:r>
            <w:r>
              <w:rPr>
                <w:spacing w:val="-12"/>
                <w:sz w:val="20"/>
              </w:rPr>
              <w:t> </w:t>
            </w:r>
            <w:r>
              <w:rPr>
                <w:sz w:val="20"/>
              </w:rPr>
              <w:t>and Marketing Specialists</w:t>
            </w:r>
          </w:p>
        </w:tc>
        <w:tc>
          <w:tcPr>
            <w:tcW w:w="1203" w:type="dxa"/>
            <w:shd w:val="clear" w:color="auto" w:fill="DBDBDB"/>
          </w:tcPr>
          <w:p>
            <w:pPr>
              <w:pStyle w:val="TableParagraph"/>
              <w:spacing w:before="115"/>
              <w:ind w:right="98"/>
              <w:rPr>
                <w:sz w:val="20"/>
              </w:rPr>
            </w:pPr>
            <w:r>
              <w:rPr>
                <w:spacing w:val="-2"/>
                <w:sz w:val="20"/>
              </w:rPr>
              <w:t>4,494</w:t>
            </w:r>
          </w:p>
        </w:tc>
        <w:tc>
          <w:tcPr>
            <w:tcW w:w="1200" w:type="dxa"/>
            <w:shd w:val="clear" w:color="auto" w:fill="DBDBDB"/>
          </w:tcPr>
          <w:p>
            <w:pPr>
              <w:pStyle w:val="TableParagraph"/>
              <w:spacing w:before="115"/>
              <w:ind w:right="98"/>
              <w:rPr>
                <w:sz w:val="20"/>
              </w:rPr>
            </w:pPr>
            <w:r>
              <w:rPr>
                <w:spacing w:val="-2"/>
                <w:sz w:val="20"/>
              </w:rPr>
              <w:t>5,553</w:t>
            </w:r>
          </w:p>
        </w:tc>
        <w:tc>
          <w:tcPr>
            <w:tcW w:w="893" w:type="dxa"/>
            <w:shd w:val="clear" w:color="auto" w:fill="DBDBDB"/>
          </w:tcPr>
          <w:p>
            <w:pPr>
              <w:pStyle w:val="TableParagraph"/>
              <w:spacing w:before="115"/>
              <w:ind w:right="95"/>
              <w:rPr>
                <w:sz w:val="20"/>
              </w:rPr>
            </w:pPr>
            <w:r>
              <w:rPr>
                <w:spacing w:val="-2"/>
                <w:sz w:val="20"/>
              </w:rPr>
              <w:t>1,059</w:t>
            </w:r>
          </w:p>
        </w:tc>
        <w:tc>
          <w:tcPr>
            <w:tcW w:w="913" w:type="dxa"/>
            <w:shd w:val="clear" w:color="auto" w:fill="DBDBDB"/>
          </w:tcPr>
          <w:p>
            <w:pPr>
              <w:pStyle w:val="TableParagraph"/>
              <w:spacing w:before="115"/>
              <w:ind w:right="97"/>
              <w:rPr>
                <w:sz w:val="20"/>
              </w:rPr>
            </w:pPr>
            <w:r>
              <w:rPr>
                <w:spacing w:val="-2"/>
                <w:sz w:val="20"/>
              </w:rPr>
              <w:t>23.56%</w:t>
            </w:r>
          </w:p>
        </w:tc>
        <w:tc>
          <w:tcPr>
            <w:tcW w:w="908" w:type="dxa"/>
            <w:shd w:val="clear" w:color="auto" w:fill="DBDBDB"/>
          </w:tcPr>
          <w:p>
            <w:pPr>
              <w:pStyle w:val="TableParagraph"/>
              <w:spacing w:before="115"/>
              <w:ind w:right="97"/>
              <w:rPr>
                <w:sz w:val="20"/>
              </w:rPr>
            </w:pPr>
            <w:r>
              <w:rPr>
                <w:spacing w:val="-5"/>
                <w:sz w:val="20"/>
              </w:rPr>
              <w:t>119</w:t>
            </w:r>
          </w:p>
        </w:tc>
        <w:tc>
          <w:tcPr>
            <w:tcW w:w="966" w:type="dxa"/>
            <w:shd w:val="clear" w:color="auto" w:fill="DBDBDB"/>
          </w:tcPr>
          <w:p>
            <w:pPr>
              <w:pStyle w:val="TableParagraph"/>
              <w:spacing w:before="115"/>
              <w:ind w:right="98"/>
              <w:rPr>
                <w:sz w:val="20"/>
              </w:rPr>
            </w:pPr>
            <w:r>
              <w:rPr>
                <w:spacing w:val="-5"/>
                <w:sz w:val="20"/>
              </w:rPr>
              <w:t>367</w:t>
            </w:r>
          </w:p>
        </w:tc>
        <w:tc>
          <w:tcPr>
            <w:tcW w:w="884" w:type="dxa"/>
            <w:shd w:val="clear" w:color="auto" w:fill="DBDBDB"/>
          </w:tcPr>
          <w:p>
            <w:pPr>
              <w:pStyle w:val="TableParagraph"/>
              <w:spacing w:before="115"/>
              <w:ind w:right="99"/>
              <w:rPr>
                <w:sz w:val="20"/>
              </w:rPr>
            </w:pPr>
            <w:r>
              <w:rPr>
                <w:spacing w:val="-5"/>
                <w:sz w:val="20"/>
              </w:rPr>
              <w:t>106</w:t>
            </w:r>
          </w:p>
        </w:tc>
        <w:tc>
          <w:tcPr>
            <w:tcW w:w="810" w:type="dxa"/>
            <w:shd w:val="clear" w:color="auto" w:fill="DBDBDB"/>
          </w:tcPr>
          <w:p>
            <w:pPr>
              <w:pStyle w:val="TableParagraph"/>
              <w:spacing w:before="115"/>
              <w:ind w:right="100"/>
              <w:rPr>
                <w:sz w:val="20"/>
              </w:rPr>
            </w:pPr>
            <w:r>
              <w:rPr>
                <w:spacing w:val="-5"/>
                <w:sz w:val="20"/>
              </w:rPr>
              <w:t>592</w:t>
            </w:r>
          </w:p>
        </w:tc>
        <w:tc>
          <w:tcPr>
            <w:tcW w:w="1011" w:type="dxa"/>
            <w:shd w:val="clear" w:color="auto" w:fill="DBDBDB"/>
          </w:tcPr>
          <w:p>
            <w:pPr>
              <w:pStyle w:val="TableParagraph"/>
              <w:spacing w:before="115"/>
              <w:ind w:left="89" w:right="93"/>
              <w:jc w:val="center"/>
              <w:rPr>
                <w:sz w:val="20"/>
              </w:rPr>
            </w:pPr>
            <w:r>
              <w:rPr>
                <w:spacing w:val="-5"/>
                <w:sz w:val="20"/>
              </w:rPr>
              <w:t>BD</w:t>
            </w:r>
          </w:p>
        </w:tc>
        <w:tc>
          <w:tcPr>
            <w:tcW w:w="1093" w:type="dxa"/>
            <w:shd w:val="clear" w:color="auto" w:fill="DBDBDB"/>
          </w:tcPr>
          <w:p>
            <w:pPr>
              <w:pStyle w:val="TableParagraph"/>
              <w:spacing w:before="115"/>
              <w:ind w:left="333" w:right="333"/>
              <w:jc w:val="center"/>
              <w:rPr>
                <w:sz w:val="20"/>
              </w:rPr>
            </w:pPr>
            <w:r>
              <w:rPr>
                <w:spacing w:val="-4"/>
                <w:sz w:val="20"/>
              </w:rPr>
              <w:t>None</w:t>
            </w:r>
          </w:p>
        </w:tc>
        <w:tc>
          <w:tcPr>
            <w:tcW w:w="863" w:type="dxa"/>
            <w:shd w:val="clear" w:color="auto" w:fill="DBDBDB"/>
          </w:tcPr>
          <w:p>
            <w:pPr>
              <w:pStyle w:val="TableParagraph"/>
              <w:spacing w:before="115"/>
              <w:ind w:left="229"/>
              <w:jc w:val="left"/>
              <w:rPr>
                <w:sz w:val="20"/>
              </w:rPr>
            </w:pPr>
            <w:r>
              <w:rPr>
                <w:spacing w:val="-4"/>
                <w:sz w:val="20"/>
              </w:rPr>
              <w:t>None</w:t>
            </w:r>
          </w:p>
        </w:tc>
      </w:tr>
      <w:tr>
        <w:trPr>
          <w:trHeight w:val="688" w:hRule="atLeast"/>
        </w:trPr>
        <w:tc>
          <w:tcPr>
            <w:tcW w:w="888" w:type="dxa"/>
            <w:shd w:val="clear" w:color="auto" w:fill="A4A4A4"/>
          </w:tcPr>
          <w:p>
            <w:pPr>
              <w:pStyle w:val="TableParagraph"/>
              <w:spacing w:before="0"/>
              <w:jc w:val="left"/>
              <w:rPr>
                <w:rFonts w:ascii="Arial"/>
                <w:sz w:val="20"/>
              </w:rPr>
            </w:pPr>
          </w:p>
          <w:p>
            <w:pPr>
              <w:pStyle w:val="TableParagraph"/>
              <w:spacing w:before="0"/>
              <w:ind w:right="165"/>
              <w:rPr>
                <w:b/>
                <w:sz w:val="20"/>
              </w:rPr>
            </w:pPr>
            <w:r>
              <w:rPr>
                <w:b/>
                <w:w w:val="95"/>
                <w:sz w:val="20"/>
              </w:rPr>
              <w:t>13-</w:t>
            </w:r>
            <w:r>
              <w:rPr>
                <w:b/>
                <w:spacing w:val="-4"/>
                <w:sz w:val="20"/>
              </w:rPr>
              <w:t>1198</w:t>
            </w:r>
          </w:p>
        </w:tc>
        <w:tc>
          <w:tcPr>
            <w:tcW w:w="3192" w:type="dxa"/>
            <w:shd w:val="clear" w:color="auto" w:fill="ECECEC"/>
          </w:tcPr>
          <w:p>
            <w:pPr>
              <w:pStyle w:val="TableParagraph"/>
              <w:spacing w:line="229" w:lineRule="exact" w:before="0"/>
              <w:ind w:left="108"/>
              <w:jc w:val="left"/>
              <w:rPr>
                <w:sz w:val="20"/>
              </w:rPr>
            </w:pPr>
            <w:r>
              <w:rPr>
                <w:spacing w:val="-2"/>
                <w:sz w:val="20"/>
              </w:rPr>
              <w:t>Project</w:t>
            </w:r>
            <w:r>
              <w:rPr>
                <w:spacing w:val="6"/>
                <w:sz w:val="20"/>
              </w:rPr>
              <w:t> </w:t>
            </w:r>
            <w:r>
              <w:rPr>
                <w:spacing w:val="-2"/>
                <w:sz w:val="20"/>
              </w:rPr>
              <w:t>Management</w:t>
            </w:r>
            <w:r>
              <w:rPr>
                <w:spacing w:val="5"/>
                <w:sz w:val="20"/>
              </w:rPr>
              <w:t> </w:t>
            </w:r>
            <w:r>
              <w:rPr>
                <w:spacing w:val="-2"/>
                <w:sz w:val="20"/>
              </w:rPr>
              <w:t>Specialists</w:t>
            </w:r>
            <w:r>
              <w:rPr>
                <w:spacing w:val="7"/>
                <w:sz w:val="20"/>
              </w:rPr>
              <w:t> </w:t>
            </w:r>
            <w:r>
              <w:rPr>
                <w:spacing w:val="-5"/>
                <w:sz w:val="20"/>
              </w:rPr>
              <w:t>and</w:t>
            </w:r>
          </w:p>
          <w:p>
            <w:pPr>
              <w:pStyle w:val="TableParagraph"/>
              <w:spacing w:line="228" w:lineRule="exact" w:before="0"/>
              <w:ind w:left="108" w:right="208"/>
              <w:jc w:val="left"/>
              <w:rPr>
                <w:sz w:val="20"/>
              </w:rPr>
            </w:pPr>
            <w:r>
              <w:rPr>
                <w:sz w:val="20"/>
              </w:rPr>
              <w:t>Business</w:t>
            </w:r>
            <w:r>
              <w:rPr>
                <w:spacing w:val="-12"/>
                <w:sz w:val="20"/>
              </w:rPr>
              <w:t> </w:t>
            </w:r>
            <w:r>
              <w:rPr>
                <w:sz w:val="20"/>
              </w:rPr>
              <w:t>Operations</w:t>
            </w:r>
            <w:r>
              <w:rPr>
                <w:spacing w:val="-11"/>
                <w:sz w:val="20"/>
              </w:rPr>
              <w:t> </w:t>
            </w:r>
            <w:r>
              <w:rPr>
                <w:sz w:val="20"/>
              </w:rPr>
              <w:t>Specialists,</w:t>
            </w:r>
            <w:r>
              <w:rPr>
                <w:spacing w:val="-12"/>
                <w:sz w:val="20"/>
              </w:rPr>
              <w:t> </w:t>
            </w:r>
            <w:r>
              <w:rPr>
                <w:sz w:val="20"/>
              </w:rPr>
              <w:t>All </w:t>
            </w:r>
            <w:r>
              <w:rPr>
                <w:spacing w:val="-2"/>
                <w:sz w:val="20"/>
              </w:rPr>
              <w:t>Other</w:t>
            </w:r>
          </w:p>
        </w:tc>
        <w:tc>
          <w:tcPr>
            <w:tcW w:w="1203" w:type="dxa"/>
            <w:shd w:val="clear" w:color="auto" w:fill="ECECEC"/>
          </w:tcPr>
          <w:p>
            <w:pPr>
              <w:pStyle w:val="TableParagraph"/>
              <w:spacing w:before="0"/>
              <w:jc w:val="left"/>
              <w:rPr>
                <w:rFonts w:ascii="Arial"/>
                <w:sz w:val="20"/>
              </w:rPr>
            </w:pPr>
          </w:p>
          <w:p>
            <w:pPr>
              <w:pStyle w:val="TableParagraph"/>
              <w:spacing w:before="0"/>
              <w:ind w:right="98"/>
              <w:rPr>
                <w:sz w:val="20"/>
              </w:rPr>
            </w:pPr>
            <w:r>
              <w:rPr>
                <w:spacing w:val="-2"/>
                <w:sz w:val="20"/>
              </w:rPr>
              <w:t>11,489</w:t>
            </w:r>
          </w:p>
        </w:tc>
        <w:tc>
          <w:tcPr>
            <w:tcW w:w="1200" w:type="dxa"/>
            <w:shd w:val="clear" w:color="auto" w:fill="ECECEC"/>
          </w:tcPr>
          <w:p>
            <w:pPr>
              <w:pStyle w:val="TableParagraph"/>
              <w:spacing w:before="0"/>
              <w:jc w:val="left"/>
              <w:rPr>
                <w:rFonts w:ascii="Arial"/>
                <w:sz w:val="20"/>
              </w:rPr>
            </w:pPr>
          </w:p>
          <w:p>
            <w:pPr>
              <w:pStyle w:val="TableParagraph"/>
              <w:spacing w:before="0"/>
              <w:ind w:right="98"/>
              <w:rPr>
                <w:sz w:val="20"/>
              </w:rPr>
            </w:pPr>
            <w:r>
              <w:rPr>
                <w:spacing w:val="-2"/>
                <w:sz w:val="20"/>
              </w:rPr>
              <w:t>12,465</w:t>
            </w:r>
          </w:p>
        </w:tc>
        <w:tc>
          <w:tcPr>
            <w:tcW w:w="893" w:type="dxa"/>
            <w:shd w:val="clear" w:color="auto" w:fill="ECECEC"/>
          </w:tcPr>
          <w:p>
            <w:pPr>
              <w:pStyle w:val="TableParagraph"/>
              <w:spacing w:before="0"/>
              <w:jc w:val="left"/>
              <w:rPr>
                <w:rFonts w:ascii="Arial"/>
                <w:sz w:val="20"/>
              </w:rPr>
            </w:pPr>
          </w:p>
          <w:p>
            <w:pPr>
              <w:pStyle w:val="TableParagraph"/>
              <w:spacing w:before="0"/>
              <w:ind w:right="96"/>
              <w:rPr>
                <w:sz w:val="20"/>
              </w:rPr>
            </w:pPr>
            <w:r>
              <w:rPr>
                <w:spacing w:val="-5"/>
                <w:sz w:val="20"/>
              </w:rPr>
              <w:t>976</w:t>
            </w:r>
          </w:p>
        </w:tc>
        <w:tc>
          <w:tcPr>
            <w:tcW w:w="913" w:type="dxa"/>
            <w:shd w:val="clear" w:color="auto" w:fill="ECECEC"/>
          </w:tcPr>
          <w:p>
            <w:pPr>
              <w:pStyle w:val="TableParagraph"/>
              <w:spacing w:before="0"/>
              <w:jc w:val="left"/>
              <w:rPr>
                <w:rFonts w:ascii="Arial"/>
                <w:sz w:val="20"/>
              </w:rPr>
            </w:pPr>
          </w:p>
          <w:p>
            <w:pPr>
              <w:pStyle w:val="TableParagraph"/>
              <w:spacing w:before="0"/>
              <w:ind w:right="97"/>
              <w:rPr>
                <w:sz w:val="20"/>
              </w:rPr>
            </w:pPr>
            <w:r>
              <w:rPr>
                <w:spacing w:val="-2"/>
                <w:sz w:val="20"/>
              </w:rPr>
              <w:t>8.50%</w:t>
            </w:r>
          </w:p>
        </w:tc>
        <w:tc>
          <w:tcPr>
            <w:tcW w:w="908" w:type="dxa"/>
            <w:shd w:val="clear" w:color="auto" w:fill="ECECEC"/>
          </w:tcPr>
          <w:p>
            <w:pPr>
              <w:pStyle w:val="TableParagraph"/>
              <w:spacing w:before="0"/>
              <w:jc w:val="left"/>
              <w:rPr>
                <w:rFonts w:ascii="Arial"/>
                <w:sz w:val="20"/>
              </w:rPr>
            </w:pPr>
          </w:p>
          <w:p>
            <w:pPr>
              <w:pStyle w:val="TableParagraph"/>
              <w:spacing w:before="0"/>
              <w:ind w:right="97"/>
              <w:rPr>
                <w:sz w:val="20"/>
              </w:rPr>
            </w:pPr>
            <w:r>
              <w:rPr>
                <w:spacing w:val="-5"/>
                <w:sz w:val="20"/>
              </w:rPr>
              <w:t>278</w:t>
            </w:r>
          </w:p>
        </w:tc>
        <w:tc>
          <w:tcPr>
            <w:tcW w:w="966" w:type="dxa"/>
            <w:shd w:val="clear" w:color="auto" w:fill="ECECEC"/>
          </w:tcPr>
          <w:p>
            <w:pPr>
              <w:pStyle w:val="TableParagraph"/>
              <w:spacing w:before="0"/>
              <w:jc w:val="left"/>
              <w:rPr>
                <w:rFonts w:ascii="Arial"/>
                <w:sz w:val="20"/>
              </w:rPr>
            </w:pPr>
          </w:p>
          <w:p>
            <w:pPr>
              <w:pStyle w:val="TableParagraph"/>
              <w:spacing w:before="0"/>
              <w:ind w:right="98"/>
              <w:rPr>
                <w:sz w:val="20"/>
              </w:rPr>
            </w:pPr>
            <w:r>
              <w:rPr>
                <w:spacing w:val="-5"/>
                <w:sz w:val="20"/>
              </w:rPr>
              <w:t>587</w:t>
            </w:r>
          </w:p>
        </w:tc>
        <w:tc>
          <w:tcPr>
            <w:tcW w:w="884" w:type="dxa"/>
            <w:shd w:val="clear" w:color="auto" w:fill="ECECEC"/>
          </w:tcPr>
          <w:p>
            <w:pPr>
              <w:pStyle w:val="TableParagraph"/>
              <w:spacing w:before="0"/>
              <w:jc w:val="left"/>
              <w:rPr>
                <w:rFonts w:ascii="Arial"/>
                <w:sz w:val="20"/>
              </w:rPr>
            </w:pPr>
          </w:p>
          <w:p>
            <w:pPr>
              <w:pStyle w:val="TableParagraph"/>
              <w:spacing w:before="0"/>
              <w:ind w:right="99"/>
              <w:rPr>
                <w:sz w:val="20"/>
              </w:rPr>
            </w:pPr>
            <w:r>
              <w:rPr>
                <w:spacing w:val="-5"/>
                <w:sz w:val="20"/>
              </w:rPr>
              <w:t>98</w:t>
            </w:r>
          </w:p>
        </w:tc>
        <w:tc>
          <w:tcPr>
            <w:tcW w:w="810" w:type="dxa"/>
            <w:shd w:val="clear" w:color="auto" w:fill="ECECEC"/>
          </w:tcPr>
          <w:p>
            <w:pPr>
              <w:pStyle w:val="TableParagraph"/>
              <w:spacing w:before="0"/>
              <w:jc w:val="left"/>
              <w:rPr>
                <w:rFonts w:ascii="Arial"/>
                <w:sz w:val="20"/>
              </w:rPr>
            </w:pPr>
          </w:p>
          <w:p>
            <w:pPr>
              <w:pStyle w:val="TableParagraph"/>
              <w:spacing w:before="0"/>
              <w:ind w:right="100"/>
              <w:rPr>
                <w:sz w:val="20"/>
              </w:rPr>
            </w:pPr>
            <w:r>
              <w:rPr>
                <w:spacing w:val="-5"/>
                <w:sz w:val="20"/>
              </w:rPr>
              <w:t>963</w:t>
            </w:r>
          </w:p>
        </w:tc>
        <w:tc>
          <w:tcPr>
            <w:tcW w:w="1011" w:type="dxa"/>
            <w:shd w:val="clear" w:color="auto" w:fill="ECECEC"/>
          </w:tcPr>
          <w:p>
            <w:pPr>
              <w:pStyle w:val="TableParagraph"/>
              <w:spacing w:before="0"/>
              <w:jc w:val="left"/>
              <w:rPr>
                <w:rFonts w:ascii="Arial"/>
                <w:sz w:val="20"/>
              </w:rPr>
            </w:pPr>
          </w:p>
          <w:p>
            <w:pPr>
              <w:pStyle w:val="TableParagraph"/>
              <w:spacing w:before="0"/>
              <w:ind w:left="89" w:right="93"/>
              <w:jc w:val="center"/>
              <w:rPr>
                <w:sz w:val="20"/>
              </w:rPr>
            </w:pPr>
            <w:r>
              <w:rPr>
                <w:spacing w:val="-5"/>
                <w:sz w:val="20"/>
              </w:rPr>
              <w:t>BD</w:t>
            </w:r>
          </w:p>
        </w:tc>
        <w:tc>
          <w:tcPr>
            <w:tcW w:w="1093" w:type="dxa"/>
            <w:shd w:val="clear" w:color="auto" w:fill="ECECEC"/>
          </w:tcPr>
          <w:p>
            <w:pPr>
              <w:pStyle w:val="TableParagraph"/>
              <w:spacing w:before="0"/>
              <w:jc w:val="left"/>
              <w:rPr>
                <w:rFonts w:ascii="Arial"/>
                <w:sz w:val="20"/>
              </w:rPr>
            </w:pPr>
          </w:p>
          <w:p>
            <w:pPr>
              <w:pStyle w:val="TableParagraph"/>
              <w:spacing w:before="0"/>
              <w:ind w:left="333" w:right="333"/>
              <w:jc w:val="center"/>
              <w:rPr>
                <w:sz w:val="20"/>
              </w:rPr>
            </w:pPr>
            <w:r>
              <w:rPr>
                <w:spacing w:val="-4"/>
                <w:sz w:val="20"/>
              </w:rPr>
              <w:t>None</w:t>
            </w:r>
          </w:p>
        </w:tc>
        <w:tc>
          <w:tcPr>
            <w:tcW w:w="863" w:type="dxa"/>
            <w:shd w:val="clear" w:color="auto" w:fill="ECECEC"/>
          </w:tcPr>
          <w:p>
            <w:pPr>
              <w:pStyle w:val="TableParagraph"/>
              <w:spacing w:before="0"/>
              <w:jc w:val="left"/>
              <w:rPr>
                <w:rFonts w:ascii="Arial"/>
                <w:sz w:val="20"/>
              </w:rPr>
            </w:pPr>
          </w:p>
          <w:p>
            <w:pPr>
              <w:pStyle w:val="TableParagraph"/>
              <w:spacing w:before="0"/>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before="12"/>
              <w:ind w:right="165"/>
              <w:rPr>
                <w:b/>
                <w:i/>
                <w:sz w:val="20"/>
              </w:rPr>
            </w:pPr>
            <w:r>
              <w:rPr>
                <w:b/>
                <w:i/>
                <w:w w:val="95"/>
                <w:sz w:val="20"/>
              </w:rPr>
              <w:t>13-</w:t>
            </w:r>
            <w:r>
              <w:rPr>
                <w:b/>
                <w:i/>
                <w:spacing w:val="-4"/>
                <w:sz w:val="20"/>
              </w:rPr>
              <w:t>2000</w:t>
            </w:r>
          </w:p>
        </w:tc>
        <w:tc>
          <w:tcPr>
            <w:tcW w:w="3192" w:type="dxa"/>
            <w:shd w:val="clear" w:color="auto" w:fill="DBDBDB"/>
          </w:tcPr>
          <w:p>
            <w:pPr>
              <w:pStyle w:val="TableParagraph"/>
              <w:spacing w:line="225" w:lineRule="exact" w:before="12"/>
              <w:ind w:left="108"/>
              <w:jc w:val="left"/>
              <w:rPr>
                <w:b/>
                <w:i/>
                <w:sz w:val="20"/>
              </w:rPr>
            </w:pPr>
            <w:r>
              <w:rPr>
                <w:b/>
                <w:i/>
                <w:sz w:val="20"/>
              </w:rPr>
              <w:t>Financial</w:t>
            </w:r>
            <w:r>
              <w:rPr>
                <w:b/>
                <w:i/>
                <w:spacing w:val="-10"/>
                <w:sz w:val="20"/>
              </w:rPr>
              <w:t> </w:t>
            </w:r>
            <w:r>
              <w:rPr>
                <w:b/>
                <w:i/>
                <w:spacing w:val="-2"/>
                <w:sz w:val="20"/>
              </w:rPr>
              <w:t>Specialists</w:t>
            </w:r>
          </w:p>
        </w:tc>
        <w:tc>
          <w:tcPr>
            <w:tcW w:w="1203" w:type="dxa"/>
            <w:shd w:val="clear" w:color="auto" w:fill="DBDBDB"/>
          </w:tcPr>
          <w:p>
            <w:pPr>
              <w:pStyle w:val="TableParagraph"/>
              <w:spacing w:line="225" w:lineRule="exact" w:before="12"/>
              <w:ind w:right="98"/>
              <w:rPr>
                <w:b/>
                <w:i/>
                <w:sz w:val="20"/>
              </w:rPr>
            </w:pPr>
            <w:r>
              <w:rPr>
                <w:b/>
                <w:i/>
                <w:spacing w:val="-2"/>
                <w:sz w:val="20"/>
              </w:rPr>
              <w:t>19,250</w:t>
            </w:r>
          </w:p>
        </w:tc>
        <w:tc>
          <w:tcPr>
            <w:tcW w:w="1200" w:type="dxa"/>
            <w:shd w:val="clear" w:color="auto" w:fill="DBDBDB"/>
          </w:tcPr>
          <w:p>
            <w:pPr>
              <w:pStyle w:val="TableParagraph"/>
              <w:spacing w:line="225" w:lineRule="exact" w:before="12"/>
              <w:ind w:right="98"/>
              <w:rPr>
                <w:b/>
                <w:i/>
                <w:sz w:val="20"/>
              </w:rPr>
            </w:pPr>
            <w:r>
              <w:rPr>
                <w:b/>
                <w:i/>
                <w:spacing w:val="-2"/>
                <w:sz w:val="20"/>
              </w:rPr>
              <w:t>21,286</w:t>
            </w:r>
          </w:p>
        </w:tc>
        <w:tc>
          <w:tcPr>
            <w:tcW w:w="893" w:type="dxa"/>
            <w:shd w:val="clear" w:color="auto" w:fill="DBDBDB"/>
          </w:tcPr>
          <w:p>
            <w:pPr>
              <w:pStyle w:val="TableParagraph"/>
              <w:spacing w:line="225" w:lineRule="exact" w:before="12"/>
              <w:ind w:right="95"/>
              <w:rPr>
                <w:b/>
                <w:i/>
                <w:sz w:val="20"/>
              </w:rPr>
            </w:pPr>
            <w:r>
              <w:rPr>
                <w:b/>
                <w:i/>
                <w:spacing w:val="-2"/>
                <w:sz w:val="20"/>
              </w:rPr>
              <w:t>2,036</w:t>
            </w:r>
          </w:p>
        </w:tc>
        <w:tc>
          <w:tcPr>
            <w:tcW w:w="913" w:type="dxa"/>
            <w:shd w:val="clear" w:color="auto" w:fill="DBDBDB"/>
          </w:tcPr>
          <w:p>
            <w:pPr>
              <w:pStyle w:val="TableParagraph"/>
              <w:spacing w:line="225" w:lineRule="exact" w:before="12"/>
              <w:ind w:right="97"/>
              <w:rPr>
                <w:b/>
                <w:i/>
                <w:sz w:val="20"/>
              </w:rPr>
            </w:pPr>
            <w:r>
              <w:rPr>
                <w:b/>
                <w:i/>
                <w:spacing w:val="-2"/>
                <w:sz w:val="20"/>
              </w:rPr>
              <w:t>10.58%</w:t>
            </w:r>
          </w:p>
        </w:tc>
        <w:tc>
          <w:tcPr>
            <w:tcW w:w="908" w:type="dxa"/>
            <w:shd w:val="clear" w:color="auto" w:fill="DBDBDB"/>
          </w:tcPr>
          <w:p>
            <w:pPr>
              <w:pStyle w:val="TableParagraph"/>
              <w:spacing w:line="225" w:lineRule="exact" w:before="12"/>
              <w:ind w:right="97"/>
              <w:rPr>
                <w:b/>
                <w:i/>
                <w:sz w:val="20"/>
              </w:rPr>
            </w:pPr>
            <w:r>
              <w:rPr>
                <w:b/>
                <w:i/>
                <w:spacing w:val="-5"/>
                <w:sz w:val="20"/>
              </w:rPr>
              <w:t>527</w:t>
            </w:r>
          </w:p>
        </w:tc>
        <w:tc>
          <w:tcPr>
            <w:tcW w:w="966" w:type="dxa"/>
            <w:shd w:val="clear" w:color="auto" w:fill="DBDBDB"/>
          </w:tcPr>
          <w:p>
            <w:pPr>
              <w:pStyle w:val="TableParagraph"/>
              <w:spacing w:line="225" w:lineRule="exact" w:before="12"/>
              <w:ind w:right="98"/>
              <w:rPr>
                <w:b/>
                <w:i/>
                <w:sz w:val="20"/>
              </w:rPr>
            </w:pPr>
            <w:r>
              <w:rPr>
                <w:b/>
                <w:i/>
                <w:spacing w:val="-2"/>
                <w:sz w:val="20"/>
              </w:rPr>
              <w:t>1,118</w:t>
            </w:r>
          </w:p>
        </w:tc>
        <w:tc>
          <w:tcPr>
            <w:tcW w:w="884" w:type="dxa"/>
            <w:shd w:val="clear" w:color="auto" w:fill="DBDBDB"/>
          </w:tcPr>
          <w:p>
            <w:pPr>
              <w:pStyle w:val="TableParagraph"/>
              <w:spacing w:line="225" w:lineRule="exact" w:before="12"/>
              <w:ind w:right="99"/>
              <w:rPr>
                <w:b/>
                <w:i/>
                <w:sz w:val="20"/>
              </w:rPr>
            </w:pPr>
            <w:r>
              <w:rPr>
                <w:b/>
                <w:i/>
                <w:spacing w:val="-5"/>
                <w:sz w:val="20"/>
              </w:rPr>
              <w:t>204</w:t>
            </w:r>
          </w:p>
        </w:tc>
        <w:tc>
          <w:tcPr>
            <w:tcW w:w="810" w:type="dxa"/>
            <w:shd w:val="clear" w:color="auto" w:fill="DBDBDB"/>
          </w:tcPr>
          <w:p>
            <w:pPr>
              <w:pStyle w:val="TableParagraph"/>
              <w:spacing w:line="225" w:lineRule="exact" w:before="12"/>
              <w:ind w:right="99"/>
              <w:rPr>
                <w:b/>
                <w:i/>
                <w:sz w:val="20"/>
              </w:rPr>
            </w:pPr>
            <w:r>
              <w:rPr>
                <w:b/>
                <w:i/>
                <w:spacing w:val="-2"/>
                <w:sz w:val="20"/>
              </w:rPr>
              <w:t>1,849</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13-</w:t>
            </w:r>
            <w:r>
              <w:rPr>
                <w:b/>
                <w:spacing w:val="-4"/>
                <w:sz w:val="20"/>
              </w:rPr>
              <w:t>2011</w:t>
            </w:r>
          </w:p>
        </w:tc>
        <w:tc>
          <w:tcPr>
            <w:tcW w:w="3192" w:type="dxa"/>
            <w:shd w:val="clear" w:color="auto" w:fill="ECECEC"/>
          </w:tcPr>
          <w:p>
            <w:pPr>
              <w:pStyle w:val="TableParagraph"/>
              <w:spacing w:line="222" w:lineRule="exact"/>
              <w:ind w:left="108"/>
              <w:jc w:val="left"/>
              <w:rPr>
                <w:sz w:val="20"/>
              </w:rPr>
            </w:pPr>
            <w:r>
              <w:rPr>
                <w:sz w:val="20"/>
              </w:rPr>
              <w:t>Accountants</w:t>
            </w:r>
            <w:r>
              <w:rPr>
                <w:spacing w:val="-11"/>
                <w:sz w:val="20"/>
              </w:rPr>
              <w:t> </w:t>
            </w:r>
            <w:r>
              <w:rPr>
                <w:sz w:val="20"/>
              </w:rPr>
              <w:t>and</w:t>
            </w:r>
            <w:r>
              <w:rPr>
                <w:spacing w:val="-7"/>
                <w:sz w:val="20"/>
              </w:rPr>
              <w:t> </w:t>
            </w:r>
            <w:r>
              <w:rPr>
                <w:spacing w:val="-2"/>
                <w:sz w:val="20"/>
              </w:rPr>
              <w:t>Auditors</w:t>
            </w:r>
          </w:p>
        </w:tc>
        <w:tc>
          <w:tcPr>
            <w:tcW w:w="1203" w:type="dxa"/>
            <w:shd w:val="clear" w:color="auto" w:fill="ECECEC"/>
          </w:tcPr>
          <w:p>
            <w:pPr>
              <w:pStyle w:val="TableParagraph"/>
              <w:spacing w:line="222" w:lineRule="exact"/>
              <w:ind w:right="98"/>
              <w:rPr>
                <w:sz w:val="20"/>
              </w:rPr>
            </w:pPr>
            <w:r>
              <w:rPr>
                <w:spacing w:val="-2"/>
                <w:sz w:val="20"/>
              </w:rPr>
              <w:t>8,185</w:t>
            </w:r>
          </w:p>
        </w:tc>
        <w:tc>
          <w:tcPr>
            <w:tcW w:w="1200" w:type="dxa"/>
            <w:shd w:val="clear" w:color="auto" w:fill="ECECEC"/>
          </w:tcPr>
          <w:p>
            <w:pPr>
              <w:pStyle w:val="TableParagraph"/>
              <w:spacing w:line="222" w:lineRule="exact"/>
              <w:ind w:right="98"/>
              <w:rPr>
                <w:sz w:val="20"/>
              </w:rPr>
            </w:pPr>
            <w:r>
              <w:rPr>
                <w:spacing w:val="-2"/>
                <w:sz w:val="20"/>
              </w:rPr>
              <w:t>9,142</w:t>
            </w:r>
          </w:p>
        </w:tc>
        <w:tc>
          <w:tcPr>
            <w:tcW w:w="893" w:type="dxa"/>
            <w:shd w:val="clear" w:color="auto" w:fill="ECECEC"/>
          </w:tcPr>
          <w:p>
            <w:pPr>
              <w:pStyle w:val="TableParagraph"/>
              <w:spacing w:line="222" w:lineRule="exact"/>
              <w:ind w:right="96"/>
              <w:rPr>
                <w:sz w:val="20"/>
              </w:rPr>
            </w:pPr>
            <w:r>
              <w:rPr>
                <w:spacing w:val="-5"/>
                <w:sz w:val="20"/>
              </w:rPr>
              <w:t>957</w:t>
            </w:r>
          </w:p>
        </w:tc>
        <w:tc>
          <w:tcPr>
            <w:tcW w:w="913" w:type="dxa"/>
            <w:shd w:val="clear" w:color="auto" w:fill="ECECEC"/>
          </w:tcPr>
          <w:p>
            <w:pPr>
              <w:pStyle w:val="TableParagraph"/>
              <w:spacing w:line="222" w:lineRule="exact"/>
              <w:ind w:right="97"/>
              <w:rPr>
                <w:sz w:val="20"/>
              </w:rPr>
            </w:pPr>
            <w:r>
              <w:rPr>
                <w:spacing w:val="-2"/>
                <w:sz w:val="20"/>
              </w:rPr>
              <w:t>11.69%</w:t>
            </w:r>
          </w:p>
        </w:tc>
        <w:tc>
          <w:tcPr>
            <w:tcW w:w="908" w:type="dxa"/>
            <w:shd w:val="clear" w:color="auto" w:fill="ECECEC"/>
          </w:tcPr>
          <w:p>
            <w:pPr>
              <w:pStyle w:val="TableParagraph"/>
              <w:spacing w:line="222" w:lineRule="exact"/>
              <w:ind w:right="97"/>
              <w:rPr>
                <w:sz w:val="20"/>
              </w:rPr>
            </w:pPr>
            <w:r>
              <w:rPr>
                <w:spacing w:val="-5"/>
                <w:sz w:val="20"/>
              </w:rPr>
              <w:t>242</w:t>
            </w:r>
          </w:p>
        </w:tc>
        <w:tc>
          <w:tcPr>
            <w:tcW w:w="966" w:type="dxa"/>
            <w:shd w:val="clear" w:color="auto" w:fill="ECECEC"/>
          </w:tcPr>
          <w:p>
            <w:pPr>
              <w:pStyle w:val="TableParagraph"/>
              <w:spacing w:line="222" w:lineRule="exact"/>
              <w:ind w:right="98"/>
              <w:rPr>
                <w:sz w:val="20"/>
              </w:rPr>
            </w:pPr>
            <w:r>
              <w:rPr>
                <w:spacing w:val="-5"/>
                <w:sz w:val="20"/>
              </w:rPr>
              <w:t>513</w:t>
            </w:r>
          </w:p>
        </w:tc>
        <w:tc>
          <w:tcPr>
            <w:tcW w:w="884" w:type="dxa"/>
            <w:shd w:val="clear" w:color="auto" w:fill="ECECEC"/>
          </w:tcPr>
          <w:p>
            <w:pPr>
              <w:pStyle w:val="TableParagraph"/>
              <w:spacing w:line="222" w:lineRule="exact"/>
              <w:ind w:right="99"/>
              <w:rPr>
                <w:sz w:val="20"/>
              </w:rPr>
            </w:pPr>
            <w:r>
              <w:rPr>
                <w:spacing w:val="-5"/>
                <w:sz w:val="20"/>
              </w:rPr>
              <w:t>96</w:t>
            </w:r>
          </w:p>
        </w:tc>
        <w:tc>
          <w:tcPr>
            <w:tcW w:w="810" w:type="dxa"/>
            <w:shd w:val="clear" w:color="auto" w:fill="ECECEC"/>
          </w:tcPr>
          <w:p>
            <w:pPr>
              <w:pStyle w:val="TableParagraph"/>
              <w:spacing w:line="222" w:lineRule="exact"/>
              <w:ind w:right="100"/>
              <w:rPr>
                <w:sz w:val="20"/>
              </w:rPr>
            </w:pPr>
            <w:r>
              <w:rPr>
                <w:spacing w:val="-5"/>
                <w:sz w:val="20"/>
              </w:rPr>
              <w:t>851</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13-</w:t>
            </w:r>
            <w:r>
              <w:rPr>
                <w:b/>
                <w:spacing w:val="-4"/>
                <w:sz w:val="20"/>
              </w:rPr>
              <w:t>2020</w:t>
            </w:r>
          </w:p>
        </w:tc>
        <w:tc>
          <w:tcPr>
            <w:tcW w:w="3192" w:type="dxa"/>
            <w:shd w:val="clear" w:color="auto" w:fill="DBDBDB"/>
          </w:tcPr>
          <w:p>
            <w:pPr>
              <w:pStyle w:val="TableParagraph"/>
              <w:spacing w:line="225" w:lineRule="exact"/>
              <w:ind w:left="108"/>
              <w:jc w:val="left"/>
              <w:rPr>
                <w:sz w:val="20"/>
              </w:rPr>
            </w:pPr>
            <w:r>
              <w:rPr>
                <w:sz w:val="20"/>
              </w:rPr>
              <w:t>Property</w:t>
            </w:r>
            <w:r>
              <w:rPr>
                <w:spacing w:val="-11"/>
                <w:sz w:val="20"/>
              </w:rPr>
              <w:t> </w:t>
            </w:r>
            <w:r>
              <w:rPr>
                <w:sz w:val="20"/>
              </w:rPr>
              <w:t>Appraisers</w:t>
            </w:r>
            <w:r>
              <w:rPr>
                <w:spacing w:val="-10"/>
                <w:sz w:val="20"/>
              </w:rPr>
              <w:t> </w:t>
            </w:r>
            <w:r>
              <w:rPr>
                <w:sz w:val="20"/>
              </w:rPr>
              <w:t>and</w:t>
            </w:r>
            <w:r>
              <w:rPr>
                <w:spacing w:val="-7"/>
                <w:sz w:val="20"/>
              </w:rPr>
              <w:t> </w:t>
            </w:r>
            <w:r>
              <w:rPr>
                <w:spacing w:val="-2"/>
                <w:sz w:val="20"/>
              </w:rPr>
              <w:t>Assessors</w:t>
            </w:r>
          </w:p>
        </w:tc>
        <w:tc>
          <w:tcPr>
            <w:tcW w:w="1203" w:type="dxa"/>
            <w:shd w:val="clear" w:color="auto" w:fill="DBDBDB"/>
          </w:tcPr>
          <w:p>
            <w:pPr>
              <w:pStyle w:val="TableParagraph"/>
              <w:spacing w:line="225" w:lineRule="exact"/>
              <w:ind w:right="98"/>
              <w:rPr>
                <w:sz w:val="20"/>
              </w:rPr>
            </w:pPr>
            <w:r>
              <w:rPr>
                <w:spacing w:val="-5"/>
                <w:sz w:val="20"/>
              </w:rPr>
              <w:t>655</w:t>
            </w:r>
          </w:p>
        </w:tc>
        <w:tc>
          <w:tcPr>
            <w:tcW w:w="1200" w:type="dxa"/>
            <w:shd w:val="clear" w:color="auto" w:fill="DBDBDB"/>
          </w:tcPr>
          <w:p>
            <w:pPr>
              <w:pStyle w:val="TableParagraph"/>
              <w:spacing w:line="225" w:lineRule="exact"/>
              <w:ind w:right="98"/>
              <w:rPr>
                <w:sz w:val="20"/>
              </w:rPr>
            </w:pPr>
            <w:r>
              <w:rPr>
                <w:spacing w:val="-5"/>
                <w:sz w:val="20"/>
              </w:rPr>
              <w:t>700</w:t>
            </w:r>
          </w:p>
        </w:tc>
        <w:tc>
          <w:tcPr>
            <w:tcW w:w="893" w:type="dxa"/>
            <w:shd w:val="clear" w:color="auto" w:fill="DBDBDB"/>
          </w:tcPr>
          <w:p>
            <w:pPr>
              <w:pStyle w:val="TableParagraph"/>
              <w:spacing w:line="225" w:lineRule="exact"/>
              <w:ind w:right="96"/>
              <w:rPr>
                <w:sz w:val="20"/>
              </w:rPr>
            </w:pPr>
            <w:r>
              <w:rPr>
                <w:spacing w:val="-5"/>
                <w:sz w:val="20"/>
              </w:rPr>
              <w:t>45</w:t>
            </w:r>
          </w:p>
        </w:tc>
        <w:tc>
          <w:tcPr>
            <w:tcW w:w="913" w:type="dxa"/>
            <w:shd w:val="clear" w:color="auto" w:fill="DBDBDB"/>
          </w:tcPr>
          <w:p>
            <w:pPr>
              <w:pStyle w:val="TableParagraph"/>
              <w:spacing w:line="225" w:lineRule="exact"/>
              <w:ind w:right="97"/>
              <w:rPr>
                <w:sz w:val="20"/>
              </w:rPr>
            </w:pPr>
            <w:r>
              <w:rPr>
                <w:spacing w:val="-2"/>
                <w:sz w:val="20"/>
              </w:rPr>
              <w:t>6.87%</w:t>
            </w:r>
          </w:p>
        </w:tc>
        <w:tc>
          <w:tcPr>
            <w:tcW w:w="908" w:type="dxa"/>
            <w:shd w:val="clear" w:color="auto" w:fill="DBDBDB"/>
          </w:tcPr>
          <w:p>
            <w:pPr>
              <w:pStyle w:val="TableParagraph"/>
              <w:spacing w:line="225" w:lineRule="exact"/>
              <w:ind w:right="97"/>
              <w:rPr>
                <w:sz w:val="20"/>
              </w:rPr>
            </w:pPr>
            <w:r>
              <w:rPr>
                <w:spacing w:val="-5"/>
                <w:sz w:val="20"/>
              </w:rPr>
              <w:t>26</w:t>
            </w:r>
          </w:p>
        </w:tc>
        <w:tc>
          <w:tcPr>
            <w:tcW w:w="966" w:type="dxa"/>
            <w:shd w:val="clear" w:color="auto" w:fill="DBDBDB"/>
          </w:tcPr>
          <w:p>
            <w:pPr>
              <w:pStyle w:val="TableParagraph"/>
              <w:spacing w:line="225" w:lineRule="exact"/>
              <w:ind w:right="98"/>
              <w:rPr>
                <w:sz w:val="20"/>
              </w:rPr>
            </w:pPr>
            <w:r>
              <w:rPr>
                <w:spacing w:val="-5"/>
                <w:sz w:val="20"/>
              </w:rPr>
              <w:t>25</w:t>
            </w:r>
          </w:p>
        </w:tc>
        <w:tc>
          <w:tcPr>
            <w:tcW w:w="884" w:type="dxa"/>
            <w:shd w:val="clear" w:color="auto" w:fill="DBDBDB"/>
          </w:tcPr>
          <w:p>
            <w:pPr>
              <w:pStyle w:val="TableParagraph"/>
              <w:spacing w:line="225" w:lineRule="exact"/>
              <w:ind w:right="99"/>
              <w:rPr>
                <w:sz w:val="20"/>
              </w:rPr>
            </w:pPr>
            <w:r>
              <w:rPr>
                <w:w w:val="99"/>
                <w:sz w:val="20"/>
              </w:rPr>
              <w:t>4</w:t>
            </w:r>
          </w:p>
        </w:tc>
        <w:tc>
          <w:tcPr>
            <w:tcW w:w="810" w:type="dxa"/>
            <w:shd w:val="clear" w:color="auto" w:fill="DBDBDB"/>
          </w:tcPr>
          <w:p>
            <w:pPr>
              <w:pStyle w:val="TableParagraph"/>
              <w:spacing w:line="225" w:lineRule="exact"/>
              <w:ind w:right="100"/>
              <w:rPr>
                <w:sz w:val="20"/>
              </w:rPr>
            </w:pPr>
            <w:r>
              <w:rPr>
                <w:spacing w:val="-5"/>
                <w:sz w:val="20"/>
              </w:rPr>
              <w:t>55</w:t>
            </w:r>
          </w:p>
        </w:tc>
        <w:tc>
          <w:tcPr>
            <w:tcW w:w="1011" w:type="dxa"/>
            <w:shd w:val="clear" w:color="auto" w:fill="DBDBDB"/>
          </w:tcPr>
          <w:p>
            <w:pPr>
              <w:pStyle w:val="TableParagraph"/>
              <w:spacing w:line="225" w:lineRule="exact"/>
              <w:ind w:left="89" w:right="93"/>
              <w:jc w:val="center"/>
              <w:rPr>
                <w:sz w:val="20"/>
              </w:rPr>
            </w:pPr>
            <w:r>
              <w:rPr>
                <w:spacing w:val="-5"/>
                <w:sz w:val="20"/>
              </w:rPr>
              <w:t>BD</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right="176"/>
              <w:rPr>
                <w:sz w:val="20"/>
              </w:rPr>
            </w:pPr>
            <w:r>
              <w:rPr>
                <w:spacing w:val="-2"/>
                <w:sz w:val="20"/>
              </w:rPr>
              <w:t>LTOJT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13-</w:t>
            </w:r>
            <w:r>
              <w:rPr>
                <w:b/>
                <w:spacing w:val="-4"/>
                <w:sz w:val="20"/>
              </w:rPr>
              <w:t>2031</w:t>
            </w:r>
          </w:p>
        </w:tc>
        <w:tc>
          <w:tcPr>
            <w:tcW w:w="3192" w:type="dxa"/>
            <w:shd w:val="clear" w:color="auto" w:fill="ECECEC"/>
          </w:tcPr>
          <w:p>
            <w:pPr>
              <w:pStyle w:val="TableParagraph"/>
              <w:spacing w:line="222" w:lineRule="exact"/>
              <w:ind w:left="108"/>
              <w:jc w:val="left"/>
              <w:rPr>
                <w:sz w:val="20"/>
              </w:rPr>
            </w:pPr>
            <w:r>
              <w:rPr>
                <w:sz w:val="20"/>
              </w:rPr>
              <w:t>Budget</w:t>
            </w:r>
            <w:r>
              <w:rPr>
                <w:spacing w:val="-10"/>
                <w:sz w:val="20"/>
              </w:rPr>
              <w:t> </w:t>
            </w:r>
            <w:r>
              <w:rPr>
                <w:spacing w:val="-2"/>
                <w:sz w:val="20"/>
              </w:rPr>
              <w:t>Analysts</w:t>
            </w:r>
          </w:p>
        </w:tc>
        <w:tc>
          <w:tcPr>
            <w:tcW w:w="1203" w:type="dxa"/>
            <w:shd w:val="clear" w:color="auto" w:fill="ECECEC"/>
          </w:tcPr>
          <w:p>
            <w:pPr>
              <w:pStyle w:val="TableParagraph"/>
              <w:spacing w:line="222" w:lineRule="exact"/>
              <w:ind w:right="98"/>
              <w:rPr>
                <w:sz w:val="20"/>
              </w:rPr>
            </w:pPr>
            <w:r>
              <w:rPr>
                <w:spacing w:val="-5"/>
                <w:sz w:val="20"/>
              </w:rPr>
              <w:t>486</w:t>
            </w:r>
          </w:p>
        </w:tc>
        <w:tc>
          <w:tcPr>
            <w:tcW w:w="1200" w:type="dxa"/>
            <w:shd w:val="clear" w:color="auto" w:fill="ECECEC"/>
          </w:tcPr>
          <w:p>
            <w:pPr>
              <w:pStyle w:val="TableParagraph"/>
              <w:spacing w:line="222" w:lineRule="exact"/>
              <w:ind w:right="98"/>
              <w:rPr>
                <w:sz w:val="20"/>
              </w:rPr>
            </w:pPr>
            <w:r>
              <w:rPr>
                <w:spacing w:val="-5"/>
                <w:sz w:val="20"/>
              </w:rPr>
              <w:t>501</w:t>
            </w:r>
          </w:p>
        </w:tc>
        <w:tc>
          <w:tcPr>
            <w:tcW w:w="893" w:type="dxa"/>
            <w:shd w:val="clear" w:color="auto" w:fill="ECECEC"/>
          </w:tcPr>
          <w:p>
            <w:pPr>
              <w:pStyle w:val="TableParagraph"/>
              <w:spacing w:line="222" w:lineRule="exact"/>
              <w:ind w:right="96"/>
              <w:rPr>
                <w:sz w:val="20"/>
              </w:rPr>
            </w:pPr>
            <w:r>
              <w:rPr>
                <w:spacing w:val="-5"/>
                <w:sz w:val="20"/>
              </w:rPr>
              <w:t>15</w:t>
            </w:r>
          </w:p>
        </w:tc>
        <w:tc>
          <w:tcPr>
            <w:tcW w:w="913" w:type="dxa"/>
            <w:shd w:val="clear" w:color="auto" w:fill="ECECEC"/>
          </w:tcPr>
          <w:p>
            <w:pPr>
              <w:pStyle w:val="TableParagraph"/>
              <w:spacing w:line="222" w:lineRule="exact"/>
              <w:ind w:right="97"/>
              <w:rPr>
                <w:sz w:val="20"/>
              </w:rPr>
            </w:pPr>
            <w:r>
              <w:rPr>
                <w:spacing w:val="-2"/>
                <w:sz w:val="20"/>
              </w:rPr>
              <w:t>3.09%</w:t>
            </w:r>
          </w:p>
        </w:tc>
        <w:tc>
          <w:tcPr>
            <w:tcW w:w="908" w:type="dxa"/>
            <w:shd w:val="clear" w:color="auto" w:fill="ECECEC"/>
          </w:tcPr>
          <w:p>
            <w:pPr>
              <w:pStyle w:val="TableParagraph"/>
              <w:spacing w:line="222" w:lineRule="exact"/>
              <w:ind w:right="97"/>
              <w:rPr>
                <w:sz w:val="20"/>
              </w:rPr>
            </w:pPr>
            <w:r>
              <w:rPr>
                <w:spacing w:val="-5"/>
                <w:sz w:val="20"/>
              </w:rPr>
              <w:t>12</w:t>
            </w:r>
          </w:p>
        </w:tc>
        <w:tc>
          <w:tcPr>
            <w:tcW w:w="966" w:type="dxa"/>
            <w:shd w:val="clear" w:color="auto" w:fill="ECECEC"/>
          </w:tcPr>
          <w:p>
            <w:pPr>
              <w:pStyle w:val="TableParagraph"/>
              <w:spacing w:line="222" w:lineRule="exact"/>
              <w:ind w:right="98"/>
              <w:rPr>
                <w:sz w:val="20"/>
              </w:rPr>
            </w:pPr>
            <w:r>
              <w:rPr>
                <w:spacing w:val="-5"/>
                <w:sz w:val="20"/>
              </w:rPr>
              <w:t>26</w:t>
            </w:r>
          </w:p>
        </w:tc>
        <w:tc>
          <w:tcPr>
            <w:tcW w:w="884" w:type="dxa"/>
            <w:shd w:val="clear" w:color="auto" w:fill="ECECEC"/>
          </w:tcPr>
          <w:p>
            <w:pPr>
              <w:pStyle w:val="TableParagraph"/>
              <w:spacing w:line="222" w:lineRule="exact"/>
              <w:ind w:right="99"/>
              <w:rPr>
                <w:sz w:val="20"/>
              </w:rPr>
            </w:pPr>
            <w:r>
              <w:rPr>
                <w:w w:val="99"/>
                <w:sz w:val="20"/>
              </w:rPr>
              <w:t>2</w:t>
            </w:r>
          </w:p>
        </w:tc>
        <w:tc>
          <w:tcPr>
            <w:tcW w:w="810" w:type="dxa"/>
            <w:shd w:val="clear" w:color="auto" w:fill="ECECEC"/>
          </w:tcPr>
          <w:p>
            <w:pPr>
              <w:pStyle w:val="TableParagraph"/>
              <w:spacing w:line="222" w:lineRule="exact"/>
              <w:ind w:right="100"/>
              <w:rPr>
                <w:sz w:val="20"/>
              </w:rPr>
            </w:pPr>
            <w:r>
              <w:rPr>
                <w:spacing w:val="-5"/>
                <w:sz w:val="20"/>
              </w:rPr>
              <w:t>40</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13-</w:t>
            </w:r>
            <w:r>
              <w:rPr>
                <w:b/>
                <w:spacing w:val="-4"/>
                <w:sz w:val="20"/>
              </w:rPr>
              <w:t>2041</w:t>
            </w:r>
          </w:p>
        </w:tc>
        <w:tc>
          <w:tcPr>
            <w:tcW w:w="3192" w:type="dxa"/>
            <w:shd w:val="clear" w:color="auto" w:fill="DBDBDB"/>
          </w:tcPr>
          <w:p>
            <w:pPr>
              <w:pStyle w:val="TableParagraph"/>
              <w:spacing w:line="222" w:lineRule="exact"/>
              <w:ind w:left="108"/>
              <w:jc w:val="left"/>
              <w:rPr>
                <w:sz w:val="20"/>
              </w:rPr>
            </w:pPr>
            <w:r>
              <w:rPr>
                <w:sz w:val="20"/>
              </w:rPr>
              <w:t>Credit</w:t>
            </w:r>
            <w:r>
              <w:rPr>
                <w:spacing w:val="-8"/>
                <w:sz w:val="20"/>
              </w:rPr>
              <w:t> </w:t>
            </w:r>
            <w:r>
              <w:rPr>
                <w:spacing w:val="-2"/>
                <w:sz w:val="20"/>
              </w:rPr>
              <w:t>Analysts</w:t>
            </w:r>
          </w:p>
        </w:tc>
        <w:tc>
          <w:tcPr>
            <w:tcW w:w="1203" w:type="dxa"/>
            <w:shd w:val="clear" w:color="auto" w:fill="DBDBDB"/>
          </w:tcPr>
          <w:p>
            <w:pPr>
              <w:pStyle w:val="TableParagraph"/>
              <w:spacing w:line="222" w:lineRule="exact"/>
              <w:ind w:right="98"/>
              <w:rPr>
                <w:sz w:val="20"/>
              </w:rPr>
            </w:pPr>
            <w:r>
              <w:rPr>
                <w:spacing w:val="-5"/>
                <w:sz w:val="20"/>
              </w:rPr>
              <w:t>300</w:t>
            </w:r>
          </w:p>
        </w:tc>
        <w:tc>
          <w:tcPr>
            <w:tcW w:w="1200" w:type="dxa"/>
            <w:shd w:val="clear" w:color="auto" w:fill="DBDBDB"/>
          </w:tcPr>
          <w:p>
            <w:pPr>
              <w:pStyle w:val="TableParagraph"/>
              <w:spacing w:line="222" w:lineRule="exact"/>
              <w:ind w:right="98"/>
              <w:rPr>
                <w:sz w:val="20"/>
              </w:rPr>
            </w:pPr>
            <w:r>
              <w:rPr>
                <w:spacing w:val="-5"/>
                <w:sz w:val="20"/>
              </w:rPr>
              <w:t>304</w:t>
            </w:r>
          </w:p>
        </w:tc>
        <w:tc>
          <w:tcPr>
            <w:tcW w:w="893" w:type="dxa"/>
            <w:shd w:val="clear" w:color="auto" w:fill="DBDBDB"/>
          </w:tcPr>
          <w:p>
            <w:pPr>
              <w:pStyle w:val="TableParagraph"/>
              <w:spacing w:line="222" w:lineRule="exact"/>
              <w:ind w:right="96"/>
              <w:rPr>
                <w:sz w:val="20"/>
              </w:rPr>
            </w:pPr>
            <w:r>
              <w:rPr>
                <w:w w:val="99"/>
                <w:sz w:val="20"/>
              </w:rPr>
              <w:t>4</w:t>
            </w:r>
          </w:p>
        </w:tc>
        <w:tc>
          <w:tcPr>
            <w:tcW w:w="913" w:type="dxa"/>
            <w:shd w:val="clear" w:color="auto" w:fill="DBDBDB"/>
          </w:tcPr>
          <w:p>
            <w:pPr>
              <w:pStyle w:val="TableParagraph"/>
              <w:spacing w:line="222" w:lineRule="exact"/>
              <w:ind w:right="97"/>
              <w:rPr>
                <w:sz w:val="20"/>
              </w:rPr>
            </w:pPr>
            <w:r>
              <w:rPr>
                <w:spacing w:val="-2"/>
                <w:sz w:val="20"/>
              </w:rPr>
              <w:t>1.33%</w:t>
            </w:r>
          </w:p>
        </w:tc>
        <w:tc>
          <w:tcPr>
            <w:tcW w:w="908" w:type="dxa"/>
            <w:shd w:val="clear" w:color="auto" w:fill="DBDBDB"/>
          </w:tcPr>
          <w:p>
            <w:pPr>
              <w:pStyle w:val="TableParagraph"/>
              <w:spacing w:line="222" w:lineRule="exact"/>
              <w:ind w:right="97"/>
              <w:rPr>
                <w:sz w:val="20"/>
              </w:rPr>
            </w:pPr>
            <w:r>
              <w:rPr>
                <w:w w:val="99"/>
                <w:sz w:val="20"/>
              </w:rPr>
              <w:t>5</w:t>
            </w:r>
          </w:p>
        </w:tc>
        <w:tc>
          <w:tcPr>
            <w:tcW w:w="966" w:type="dxa"/>
            <w:shd w:val="clear" w:color="auto" w:fill="DBDBDB"/>
          </w:tcPr>
          <w:p>
            <w:pPr>
              <w:pStyle w:val="TableParagraph"/>
              <w:spacing w:line="222" w:lineRule="exact"/>
              <w:ind w:right="98"/>
              <w:rPr>
                <w:sz w:val="20"/>
              </w:rPr>
            </w:pPr>
            <w:r>
              <w:rPr>
                <w:spacing w:val="-5"/>
                <w:sz w:val="20"/>
              </w:rPr>
              <w:t>20</w:t>
            </w:r>
          </w:p>
        </w:tc>
        <w:tc>
          <w:tcPr>
            <w:tcW w:w="884" w:type="dxa"/>
            <w:shd w:val="clear" w:color="auto" w:fill="DBDBDB"/>
          </w:tcPr>
          <w:p>
            <w:pPr>
              <w:pStyle w:val="TableParagraph"/>
              <w:spacing w:line="222" w:lineRule="exact"/>
              <w:ind w:right="99"/>
              <w:rPr>
                <w:sz w:val="20"/>
              </w:rPr>
            </w:pPr>
            <w:r>
              <w:rPr>
                <w:w w:val="99"/>
                <w:sz w:val="20"/>
              </w:rPr>
              <w:t>0</w:t>
            </w:r>
          </w:p>
        </w:tc>
        <w:tc>
          <w:tcPr>
            <w:tcW w:w="810" w:type="dxa"/>
            <w:shd w:val="clear" w:color="auto" w:fill="DBDBDB"/>
          </w:tcPr>
          <w:p>
            <w:pPr>
              <w:pStyle w:val="TableParagraph"/>
              <w:spacing w:line="222" w:lineRule="exact"/>
              <w:ind w:right="100"/>
              <w:rPr>
                <w:sz w:val="20"/>
              </w:rPr>
            </w:pPr>
            <w:r>
              <w:rPr>
                <w:spacing w:val="-5"/>
                <w:sz w:val="20"/>
              </w:rPr>
              <w:t>25</w:t>
            </w:r>
          </w:p>
        </w:tc>
        <w:tc>
          <w:tcPr>
            <w:tcW w:w="1011" w:type="dxa"/>
            <w:shd w:val="clear" w:color="auto" w:fill="DBDBDB"/>
          </w:tcPr>
          <w:p>
            <w:pPr>
              <w:pStyle w:val="TableParagraph"/>
              <w:spacing w:line="222" w:lineRule="exact"/>
              <w:ind w:left="89" w:right="93"/>
              <w:jc w:val="center"/>
              <w:rPr>
                <w:sz w:val="20"/>
              </w:rPr>
            </w:pPr>
            <w:r>
              <w:rPr>
                <w:spacing w:val="-5"/>
                <w:sz w:val="20"/>
              </w:rPr>
              <w:t>BD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3" w:lineRule="exact" w:before="14"/>
              <w:ind w:right="165"/>
              <w:rPr>
                <w:b/>
                <w:sz w:val="20"/>
              </w:rPr>
            </w:pPr>
            <w:r>
              <w:rPr>
                <w:b/>
                <w:w w:val="95"/>
                <w:sz w:val="20"/>
              </w:rPr>
              <w:t>13-</w:t>
            </w:r>
            <w:r>
              <w:rPr>
                <w:b/>
                <w:spacing w:val="-4"/>
                <w:sz w:val="20"/>
              </w:rPr>
              <w:t>2052</w:t>
            </w:r>
          </w:p>
        </w:tc>
        <w:tc>
          <w:tcPr>
            <w:tcW w:w="3192" w:type="dxa"/>
            <w:shd w:val="clear" w:color="auto" w:fill="ECECEC"/>
          </w:tcPr>
          <w:p>
            <w:pPr>
              <w:pStyle w:val="TableParagraph"/>
              <w:spacing w:line="223" w:lineRule="exact" w:before="14"/>
              <w:ind w:left="108"/>
              <w:jc w:val="left"/>
              <w:rPr>
                <w:sz w:val="20"/>
              </w:rPr>
            </w:pPr>
            <w:r>
              <w:rPr>
                <w:spacing w:val="-2"/>
                <w:sz w:val="20"/>
              </w:rPr>
              <w:t>Personal</w:t>
            </w:r>
            <w:r>
              <w:rPr>
                <w:spacing w:val="4"/>
                <w:sz w:val="20"/>
              </w:rPr>
              <w:t> </w:t>
            </w:r>
            <w:r>
              <w:rPr>
                <w:spacing w:val="-2"/>
                <w:sz w:val="20"/>
              </w:rPr>
              <w:t>Financial</w:t>
            </w:r>
            <w:r>
              <w:rPr>
                <w:spacing w:val="6"/>
                <w:sz w:val="20"/>
              </w:rPr>
              <w:t> </w:t>
            </w:r>
            <w:r>
              <w:rPr>
                <w:spacing w:val="-2"/>
                <w:sz w:val="20"/>
              </w:rPr>
              <w:t>Advisors</w:t>
            </w:r>
          </w:p>
        </w:tc>
        <w:tc>
          <w:tcPr>
            <w:tcW w:w="1203" w:type="dxa"/>
            <w:shd w:val="clear" w:color="auto" w:fill="ECECEC"/>
          </w:tcPr>
          <w:p>
            <w:pPr>
              <w:pStyle w:val="TableParagraph"/>
              <w:spacing w:line="223" w:lineRule="exact" w:before="14"/>
              <w:ind w:right="98"/>
              <w:rPr>
                <w:sz w:val="20"/>
              </w:rPr>
            </w:pPr>
            <w:r>
              <w:rPr>
                <w:spacing w:val="-2"/>
                <w:sz w:val="20"/>
              </w:rPr>
              <w:t>1,380</w:t>
            </w:r>
          </w:p>
        </w:tc>
        <w:tc>
          <w:tcPr>
            <w:tcW w:w="1200" w:type="dxa"/>
            <w:shd w:val="clear" w:color="auto" w:fill="ECECEC"/>
          </w:tcPr>
          <w:p>
            <w:pPr>
              <w:pStyle w:val="TableParagraph"/>
              <w:spacing w:line="223" w:lineRule="exact" w:before="14"/>
              <w:ind w:right="98"/>
              <w:rPr>
                <w:sz w:val="20"/>
              </w:rPr>
            </w:pPr>
            <w:r>
              <w:rPr>
                <w:spacing w:val="-2"/>
                <w:sz w:val="20"/>
              </w:rPr>
              <w:t>1,471</w:t>
            </w:r>
          </w:p>
        </w:tc>
        <w:tc>
          <w:tcPr>
            <w:tcW w:w="893" w:type="dxa"/>
            <w:shd w:val="clear" w:color="auto" w:fill="ECECEC"/>
          </w:tcPr>
          <w:p>
            <w:pPr>
              <w:pStyle w:val="TableParagraph"/>
              <w:spacing w:line="223" w:lineRule="exact" w:before="14"/>
              <w:ind w:right="96"/>
              <w:rPr>
                <w:sz w:val="20"/>
              </w:rPr>
            </w:pPr>
            <w:r>
              <w:rPr>
                <w:spacing w:val="-5"/>
                <w:sz w:val="20"/>
              </w:rPr>
              <w:t>91</w:t>
            </w:r>
          </w:p>
        </w:tc>
        <w:tc>
          <w:tcPr>
            <w:tcW w:w="913" w:type="dxa"/>
            <w:shd w:val="clear" w:color="auto" w:fill="ECECEC"/>
          </w:tcPr>
          <w:p>
            <w:pPr>
              <w:pStyle w:val="TableParagraph"/>
              <w:spacing w:line="223" w:lineRule="exact" w:before="14"/>
              <w:ind w:right="97"/>
              <w:rPr>
                <w:sz w:val="20"/>
              </w:rPr>
            </w:pPr>
            <w:r>
              <w:rPr>
                <w:spacing w:val="-2"/>
                <w:sz w:val="20"/>
              </w:rPr>
              <w:t>6.59%</w:t>
            </w:r>
          </w:p>
        </w:tc>
        <w:tc>
          <w:tcPr>
            <w:tcW w:w="908" w:type="dxa"/>
            <w:shd w:val="clear" w:color="auto" w:fill="ECECEC"/>
          </w:tcPr>
          <w:p>
            <w:pPr>
              <w:pStyle w:val="TableParagraph"/>
              <w:spacing w:line="223" w:lineRule="exact" w:before="14"/>
              <w:ind w:right="97"/>
              <w:rPr>
                <w:sz w:val="20"/>
              </w:rPr>
            </w:pPr>
            <w:r>
              <w:rPr>
                <w:spacing w:val="-5"/>
                <w:sz w:val="20"/>
              </w:rPr>
              <w:t>32</w:t>
            </w:r>
          </w:p>
        </w:tc>
        <w:tc>
          <w:tcPr>
            <w:tcW w:w="966" w:type="dxa"/>
            <w:shd w:val="clear" w:color="auto" w:fill="ECECEC"/>
          </w:tcPr>
          <w:p>
            <w:pPr>
              <w:pStyle w:val="TableParagraph"/>
              <w:spacing w:line="223" w:lineRule="exact" w:before="14"/>
              <w:ind w:right="98"/>
              <w:rPr>
                <w:sz w:val="20"/>
              </w:rPr>
            </w:pPr>
            <w:r>
              <w:rPr>
                <w:spacing w:val="-5"/>
                <w:sz w:val="20"/>
              </w:rPr>
              <w:t>70</w:t>
            </w:r>
          </w:p>
        </w:tc>
        <w:tc>
          <w:tcPr>
            <w:tcW w:w="884" w:type="dxa"/>
            <w:shd w:val="clear" w:color="auto" w:fill="ECECEC"/>
          </w:tcPr>
          <w:p>
            <w:pPr>
              <w:pStyle w:val="TableParagraph"/>
              <w:spacing w:line="223" w:lineRule="exact" w:before="14"/>
              <w:ind w:right="99"/>
              <w:rPr>
                <w:sz w:val="20"/>
              </w:rPr>
            </w:pPr>
            <w:r>
              <w:rPr>
                <w:w w:val="99"/>
                <w:sz w:val="20"/>
              </w:rPr>
              <w:t>9</w:t>
            </w:r>
          </w:p>
        </w:tc>
        <w:tc>
          <w:tcPr>
            <w:tcW w:w="810" w:type="dxa"/>
            <w:shd w:val="clear" w:color="auto" w:fill="ECECEC"/>
          </w:tcPr>
          <w:p>
            <w:pPr>
              <w:pStyle w:val="TableParagraph"/>
              <w:spacing w:line="223" w:lineRule="exact" w:before="14"/>
              <w:ind w:right="100"/>
              <w:rPr>
                <w:sz w:val="20"/>
              </w:rPr>
            </w:pPr>
            <w:r>
              <w:rPr>
                <w:spacing w:val="-5"/>
                <w:sz w:val="20"/>
              </w:rPr>
              <w:t>111</w:t>
            </w:r>
          </w:p>
        </w:tc>
        <w:tc>
          <w:tcPr>
            <w:tcW w:w="1011" w:type="dxa"/>
            <w:shd w:val="clear" w:color="auto" w:fill="ECECEC"/>
          </w:tcPr>
          <w:p>
            <w:pPr>
              <w:pStyle w:val="TableParagraph"/>
              <w:spacing w:line="223" w:lineRule="exact" w:before="14"/>
              <w:ind w:left="89" w:right="93"/>
              <w:jc w:val="center"/>
              <w:rPr>
                <w:sz w:val="20"/>
              </w:rPr>
            </w:pPr>
            <w:r>
              <w:rPr>
                <w:spacing w:val="-5"/>
                <w:sz w:val="20"/>
              </w:rPr>
              <w:t>BD</w:t>
            </w:r>
          </w:p>
        </w:tc>
        <w:tc>
          <w:tcPr>
            <w:tcW w:w="1093" w:type="dxa"/>
            <w:shd w:val="clear" w:color="auto" w:fill="ECECEC"/>
          </w:tcPr>
          <w:p>
            <w:pPr>
              <w:pStyle w:val="TableParagraph"/>
              <w:spacing w:line="223" w:lineRule="exact" w:before="14"/>
              <w:ind w:left="333" w:right="333"/>
              <w:jc w:val="center"/>
              <w:rPr>
                <w:sz w:val="20"/>
              </w:rPr>
            </w:pPr>
            <w:r>
              <w:rPr>
                <w:spacing w:val="-4"/>
                <w:sz w:val="20"/>
              </w:rPr>
              <w:t>None</w:t>
            </w:r>
          </w:p>
        </w:tc>
        <w:tc>
          <w:tcPr>
            <w:tcW w:w="863" w:type="dxa"/>
            <w:shd w:val="clear" w:color="auto" w:fill="ECECEC"/>
          </w:tcPr>
          <w:p>
            <w:pPr>
              <w:pStyle w:val="TableParagraph"/>
              <w:spacing w:line="223" w:lineRule="exact" w:before="14"/>
              <w:ind w:right="176"/>
              <w:rPr>
                <w:sz w:val="20"/>
              </w:rPr>
            </w:pPr>
            <w:r>
              <w:rPr>
                <w:spacing w:val="-2"/>
                <w:sz w:val="20"/>
              </w:rPr>
              <w:t>LTOJT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13-</w:t>
            </w:r>
            <w:r>
              <w:rPr>
                <w:b/>
                <w:spacing w:val="-4"/>
                <w:sz w:val="20"/>
              </w:rPr>
              <w:t>2053</w:t>
            </w:r>
          </w:p>
        </w:tc>
        <w:tc>
          <w:tcPr>
            <w:tcW w:w="3192" w:type="dxa"/>
            <w:shd w:val="clear" w:color="auto" w:fill="DBDBDB"/>
          </w:tcPr>
          <w:p>
            <w:pPr>
              <w:pStyle w:val="TableParagraph"/>
              <w:spacing w:line="222" w:lineRule="exact"/>
              <w:ind w:left="108"/>
              <w:jc w:val="left"/>
              <w:rPr>
                <w:sz w:val="20"/>
              </w:rPr>
            </w:pPr>
            <w:r>
              <w:rPr>
                <w:sz w:val="20"/>
              </w:rPr>
              <w:t>Insurance</w:t>
            </w:r>
            <w:r>
              <w:rPr>
                <w:spacing w:val="-11"/>
                <w:sz w:val="20"/>
              </w:rPr>
              <w:t> </w:t>
            </w:r>
            <w:r>
              <w:rPr>
                <w:spacing w:val="-2"/>
                <w:sz w:val="20"/>
              </w:rPr>
              <w:t>Underwriters</w:t>
            </w:r>
          </w:p>
        </w:tc>
        <w:tc>
          <w:tcPr>
            <w:tcW w:w="1203" w:type="dxa"/>
            <w:shd w:val="clear" w:color="auto" w:fill="DBDBDB"/>
          </w:tcPr>
          <w:p>
            <w:pPr>
              <w:pStyle w:val="TableParagraph"/>
              <w:spacing w:line="222" w:lineRule="exact"/>
              <w:ind w:right="98"/>
              <w:rPr>
                <w:sz w:val="20"/>
              </w:rPr>
            </w:pPr>
            <w:r>
              <w:rPr>
                <w:spacing w:val="-2"/>
                <w:sz w:val="20"/>
              </w:rPr>
              <w:t>2,027</w:t>
            </w:r>
          </w:p>
        </w:tc>
        <w:tc>
          <w:tcPr>
            <w:tcW w:w="1200" w:type="dxa"/>
            <w:shd w:val="clear" w:color="auto" w:fill="DBDBDB"/>
          </w:tcPr>
          <w:p>
            <w:pPr>
              <w:pStyle w:val="TableParagraph"/>
              <w:spacing w:line="222" w:lineRule="exact"/>
              <w:ind w:right="98"/>
              <w:rPr>
                <w:sz w:val="20"/>
              </w:rPr>
            </w:pPr>
            <w:r>
              <w:rPr>
                <w:spacing w:val="-2"/>
                <w:sz w:val="20"/>
              </w:rPr>
              <w:t>2,355</w:t>
            </w:r>
          </w:p>
        </w:tc>
        <w:tc>
          <w:tcPr>
            <w:tcW w:w="893" w:type="dxa"/>
            <w:shd w:val="clear" w:color="auto" w:fill="DBDBDB"/>
          </w:tcPr>
          <w:p>
            <w:pPr>
              <w:pStyle w:val="TableParagraph"/>
              <w:spacing w:line="222" w:lineRule="exact"/>
              <w:ind w:right="96"/>
              <w:rPr>
                <w:sz w:val="20"/>
              </w:rPr>
            </w:pPr>
            <w:r>
              <w:rPr>
                <w:spacing w:val="-5"/>
                <w:sz w:val="20"/>
              </w:rPr>
              <w:t>328</w:t>
            </w:r>
          </w:p>
        </w:tc>
        <w:tc>
          <w:tcPr>
            <w:tcW w:w="913" w:type="dxa"/>
            <w:shd w:val="clear" w:color="auto" w:fill="DBDBDB"/>
          </w:tcPr>
          <w:p>
            <w:pPr>
              <w:pStyle w:val="TableParagraph"/>
              <w:spacing w:line="222" w:lineRule="exact"/>
              <w:ind w:right="97"/>
              <w:rPr>
                <w:sz w:val="20"/>
              </w:rPr>
            </w:pPr>
            <w:r>
              <w:rPr>
                <w:spacing w:val="-2"/>
                <w:sz w:val="20"/>
              </w:rPr>
              <w:t>16.18%</w:t>
            </w:r>
          </w:p>
        </w:tc>
        <w:tc>
          <w:tcPr>
            <w:tcW w:w="908" w:type="dxa"/>
            <w:shd w:val="clear" w:color="auto" w:fill="DBDBDB"/>
          </w:tcPr>
          <w:p>
            <w:pPr>
              <w:pStyle w:val="TableParagraph"/>
              <w:spacing w:line="222" w:lineRule="exact"/>
              <w:ind w:right="97"/>
              <w:rPr>
                <w:sz w:val="20"/>
              </w:rPr>
            </w:pPr>
            <w:r>
              <w:rPr>
                <w:spacing w:val="-5"/>
                <w:sz w:val="20"/>
              </w:rPr>
              <w:t>45</w:t>
            </w:r>
          </w:p>
        </w:tc>
        <w:tc>
          <w:tcPr>
            <w:tcW w:w="966" w:type="dxa"/>
            <w:shd w:val="clear" w:color="auto" w:fill="DBDBDB"/>
          </w:tcPr>
          <w:p>
            <w:pPr>
              <w:pStyle w:val="TableParagraph"/>
              <w:spacing w:line="222" w:lineRule="exact"/>
              <w:ind w:right="98"/>
              <w:rPr>
                <w:sz w:val="20"/>
              </w:rPr>
            </w:pPr>
            <w:r>
              <w:rPr>
                <w:spacing w:val="-5"/>
                <w:sz w:val="20"/>
              </w:rPr>
              <w:t>114</w:t>
            </w:r>
          </w:p>
        </w:tc>
        <w:tc>
          <w:tcPr>
            <w:tcW w:w="884" w:type="dxa"/>
            <w:shd w:val="clear" w:color="auto" w:fill="DBDBDB"/>
          </w:tcPr>
          <w:p>
            <w:pPr>
              <w:pStyle w:val="TableParagraph"/>
              <w:spacing w:line="222" w:lineRule="exact"/>
              <w:ind w:right="99"/>
              <w:rPr>
                <w:sz w:val="20"/>
              </w:rPr>
            </w:pPr>
            <w:r>
              <w:rPr>
                <w:spacing w:val="-5"/>
                <w:sz w:val="20"/>
              </w:rPr>
              <w:t>33</w:t>
            </w:r>
          </w:p>
        </w:tc>
        <w:tc>
          <w:tcPr>
            <w:tcW w:w="810" w:type="dxa"/>
            <w:shd w:val="clear" w:color="auto" w:fill="DBDBDB"/>
          </w:tcPr>
          <w:p>
            <w:pPr>
              <w:pStyle w:val="TableParagraph"/>
              <w:spacing w:line="222" w:lineRule="exact"/>
              <w:ind w:right="100"/>
              <w:rPr>
                <w:sz w:val="20"/>
              </w:rPr>
            </w:pPr>
            <w:r>
              <w:rPr>
                <w:spacing w:val="-5"/>
                <w:sz w:val="20"/>
              </w:rPr>
              <w:t>192</w:t>
            </w:r>
          </w:p>
        </w:tc>
        <w:tc>
          <w:tcPr>
            <w:tcW w:w="1011" w:type="dxa"/>
            <w:shd w:val="clear" w:color="auto" w:fill="DBDBDB"/>
          </w:tcPr>
          <w:p>
            <w:pPr>
              <w:pStyle w:val="TableParagraph"/>
              <w:spacing w:line="222" w:lineRule="exact"/>
              <w:ind w:left="89" w:right="93"/>
              <w:jc w:val="center"/>
              <w:rPr>
                <w:sz w:val="20"/>
              </w:rPr>
            </w:pPr>
            <w:r>
              <w:rPr>
                <w:spacing w:val="-5"/>
                <w:sz w:val="20"/>
              </w:rPr>
              <w:t>BD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right="152"/>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13-</w:t>
            </w:r>
            <w:r>
              <w:rPr>
                <w:b/>
                <w:spacing w:val="-4"/>
                <w:sz w:val="20"/>
              </w:rPr>
              <w:t>2061</w:t>
            </w:r>
          </w:p>
        </w:tc>
        <w:tc>
          <w:tcPr>
            <w:tcW w:w="3192" w:type="dxa"/>
            <w:shd w:val="clear" w:color="auto" w:fill="ECECEC"/>
          </w:tcPr>
          <w:p>
            <w:pPr>
              <w:pStyle w:val="TableParagraph"/>
              <w:spacing w:line="225" w:lineRule="exact"/>
              <w:ind w:left="108"/>
              <w:jc w:val="left"/>
              <w:rPr>
                <w:sz w:val="20"/>
              </w:rPr>
            </w:pPr>
            <w:r>
              <w:rPr>
                <w:spacing w:val="-2"/>
                <w:sz w:val="20"/>
              </w:rPr>
              <w:t>Financial</w:t>
            </w:r>
            <w:r>
              <w:rPr>
                <w:spacing w:val="4"/>
                <w:sz w:val="20"/>
              </w:rPr>
              <w:t> </w:t>
            </w:r>
            <w:r>
              <w:rPr>
                <w:spacing w:val="-2"/>
                <w:sz w:val="20"/>
              </w:rPr>
              <w:t>Examiners</w:t>
            </w:r>
          </w:p>
        </w:tc>
        <w:tc>
          <w:tcPr>
            <w:tcW w:w="1203" w:type="dxa"/>
            <w:shd w:val="clear" w:color="auto" w:fill="ECECEC"/>
          </w:tcPr>
          <w:p>
            <w:pPr>
              <w:pStyle w:val="TableParagraph"/>
              <w:spacing w:line="225" w:lineRule="exact"/>
              <w:ind w:right="98"/>
              <w:rPr>
                <w:sz w:val="20"/>
              </w:rPr>
            </w:pPr>
            <w:r>
              <w:rPr>
                <w:spacing w:val="-5"/>
                <w:sz w:val="20"/>
              </w:rPr>
              <w:t>477</w:t>
            </w:r>
          </w:p>
        </w:tc>
        <w:tc>
          <w:tcPr>
            <w:tcW w:w="1200" w:type="dxa"/>
            <w:shd w:val="clear" w:color="auto" w:fill="ECECEC"/>
          </w:tcPr>
          <w:p>
            <w:pPr>
              <w:pStyle w:val="TableParagraph"/>
              <w:spacing w:line="225" w:lineRule="exact"/>
              <w:ind w:right="98"/>
              <w:rPr>
                <w:sz w:val="20"/>
              </w:rPr>
            </w:pPr>
            <w:r>
              <w:rPr>
                <w:spacing w:val="-5"/>
                <w:sz w:val="20"/>
              </w:rPr>
              <w:t>599</w:t>
            </w:r>
          </w:p>
        </w:tc>
        <w:tc>
          <w:tcPr>
            <w:tcW w:w="893" w:type="dxa"/>
            <w:shd w:val="clear" w:color="auto" w:fill="ECECEC"/>
          </w:tcPr>
          <w:p>
            <w:pPr>
              <w:pStyle w:val="TableParagraph"/>
              <w:spacing w:line="225" w:lineRule="exact"/>
              <w:ind w:right="96"/>
              <w:rPr>
                <w:sz w:val="20"/>
              </w:rPr>
            </w:pPr>
            <w:r>
              <w:rPr>
                <w:spacing w:val="-5"/>
                <w:sz w:val="20"/>
              </w:rPr>
              <w:t>122</w:t>
            </w:r>
          </w:p>
        </w:tc>
        <w:tc>
          <w:tcPr>
            <w:tcW w:w="913" w:type="dxa"/>
            <w:shd w:val="clear" w:color="auto" w:fill="ECECEC"/>
          </w:tcPr>
          <w:p>
            <w:pPr>
              <w:pStyle w:val="TableParagraph"/>
              <w:spacing w:line="225" w:lineRule="exact"/>
              <w:ind w:right="97"/>
              <w:rPr>
                <w:sz w:val="20"/>
              </w:rPr>
            </w:pPr>
            <w:r>
              <w:rPr>
                <w:spacing w:val="-2"/>
                <w:sz w:val="20"/>
              </w:rPr>
              <w:t>25.58%</w:t>
            </w:r>
          </w:p>
        </w:tc>
        <w:tc>
          <w:tcPr>
            <w:tcW w:w="908" w:type="dxa"/>
            <w:shd w:val="clear" w:color="auto" w:fill="ECECEC"/>
          </w:tcPr>
          <w:p>
            <w:pPr>
              <w:pStyle w:val="TableParagraph"/>
              <w:spacing w:line="225" w:lineRule="exact"/>
              <w:ind w:right="97"/>
              <w:rPr>
                <w:sz w:val="20"/>
              </w:rPr>
            </w:pPr>
            <w:r>
              <w:rPr>
                <w:spacing w:val="-5"/>
                <w:sz w:val="20"/>
              </w:rPr>
              <w:t>14</w:t>
            </w:r>
          </w:p>
        </w:tc>
        <w:tc>
          <w:tcPr>
            <w:tcW w:w="966" w:type="dxa"/>
            <w:shd w:val="clear" w:color="auto" w:fill="ECECEC"/>
          </w:tcPr>
          <w:p>
            <w:pPr>
              <w:pStyle w:val="TableParagraph"/>
              <w:spacing w:line="225" w:lineRule="exact"/>
              <w:ind w:right="98"/>
              <w:rPr>
                <w:sz w:val="20"/>
              </w:rPr>
            </w:pPr>
            <w:r>
              <w:rPr>
                <w:spacing w:val="-5"/>
                <w:sz w:val="20"/>
              </w:rPr>
              <w:t>25</w:t>
            </w:r>
          </w:p>
        </w:tc>
        <w:tc>
          <w:tcPr>
            <w:tcW w:w="884" w:type="dxa"/>
            <w:shd w:val="clear" w:color="auto" w:fill="ECECEC"/>
          </w:tcPr>
          <w:p>
            <w:pPr>
              <w:pStyle w:val="TableParagraph"/>
              <w:spacing w:line="225" w:lineRule="exact"/>
              <w:ind w:right="99"/>
              <w:rPr>
                <w:sz w:val="20"/>
              </w:rPr>
            </w:pPr>
            <w:r>
              <w:rPr>
                <w:spacing w:val="-5"/>
                <w:sz w:val="20"/>
              </w:rPr>
              <w:t>12</w:t>
            </w:r>
          </w:p>
        </w:tc>
        <w:tc>
          <w:tcPr>
            <w:tcW w:w="810" w:type="dxa"/>
            <w:shd w:val="clear" w:color="auto" w:fill="ECECEC"/>
          </w:tcPr>
          <w:p>
            <w:pPr>
              <w:pStyle w:val="TableParagraph"/>
              <w:spacing w:line="225" w:lineRule="exact"/>
              <w:ind w:right="100"/>
              <w:rPr>
                <w:sz w:val="20"/>
              </w:rPr>
            </w:pPr>
            <w:r>
              <w:rPr>
                <w:spacing w:val="-5"/>
                <w:sz w:val="20"/>
              </w:rPr>
              <w:t>51</w:t>
            </w:r>
          </w:p>
        </w:tc>
        <w:tc>
          <w:tcPr>
            <w:tcW w:w="1011" w:type="dxa"/>
            <w:shd w:val="clear" w:color="auto" w:fill="ECECEC"/>
          </w:tcPr>
          <w:p>
            <w:pPr>
              <w:pStyle w:val="TableParagraph"/>
              <w:spacing w:line="225" w:lineRule="exact"/>
              <w:ind w:left="89" w:right="93"/>
              <w:jc w:val="center"/>
              <w:rPr>
                <w:sz w:val="20"/>
              </w:rPr>
            </w:pPr>
            <w:r>
              <w:rPr>
                <w:spacing w:val="-5"/>
                <w:sz w:val="20"/>
              </w:rPr>
              <w:t>BD</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right="176"/>
              <w:rPr>
                <w:sz w:val="20"/>
              </w:rPr>
            </w:pPr>
            <w:r>
              <w:rPr>
                <w:spacing w:val="-2"/>
                <w:sz w:val="20"/>
              </w:rPr>
              <w:t>LTOJT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13-</w:t>
            </w:r>
            <w:r>
              <w:rPr>
                <w:b/>
                <w:spacing w:val="-4"/>
                <w:sz w:val="20"/>
              </w:rPr>
              <w:t>2071</w:t>
            </w:r>
          </w:p>
        </w:tc>
        <w:tc>
          <w:tcPr>
            <w:tcW w:w="3192" w:type="dxa"/>
            <w:shd w:val="clear" w:color="auto" w:fill="DBDBDB"/>
          </w:tcPr>
          <w:p>
            <w:pPr>
              <w:pStyle w:val="TableParagraph"/>
              <w:spacing w:line="222" w:lineRule="exact"/>
              <w:ind w:left="108"/>
              <w:jc w:val="left"/>
              <w:rPr>
                <w:sz w:val="20"/>
              </w:rPr>
            </w:pPr>
            <w:r>
              <w:rPr>
                <w:sz w:val="20"/>
              </w:rPr>
              <w:t>Credit</w:t>
            </w:r>
            <w:r>
              <w:rPr>
                <w:spacing w:val="-8"/>
                <w:sz w:val="20"/>
              </w:rPr>
              <w:t> </w:t>
            </w:r>
            <w:r>
              <w:rPr>
                <w:spacing w:val="-2"/>
                <w:sz w:val="20"/>
              </w:rPr>
              <w:t>Counselors</w:t>
            </w:r>
          </w:p>
        </w:tc>
        <w:tc>
          <w:tcPr>
            <w:tcW w:w="1203" w:type="dxa"/>
            <w:shd w:val="clear" w:color="auto" w:fill="DBDBDB"/>
          </w:tcPr>
          <w:p>
            <w:pPr>
              <w:pStyle w:val="TableParagraph"/>
              <w:spacing w:line="222" w:lineRule="exact"/>
              <w:ind w:right="98"/>
              <w:rPr>
                <w:sz w:val="20"/>
              </w:rPr>
            </w:pPr>
            <w:r>
              <w:rPr>
                <w:spacing w:val="-5"/>
                <w:sz w:val="20"/>
              </w:rPr>
              <w:t>108</w:t>
            </w:r>
          </w:p>
        </w:tc>
        <w:tc>
          <w:tcPr>
            <w:tcW w:w="1200" w:type="dxa"/>
            <w:shd w:val="clear" w:color="auto" w:fill="DBDBDB"/>
          </w:tcPr>
          <w:p>
            <w:pPr>
              <w:pStyle w:val="TableParagraph"/>
              <w:spacing w:line="222" w:lineRule="exact"/>
              <w:ind w:right="98"/>
              <w:rPr>
                <w:sz w:val="20"/>
              </w:rPr>
            </w:pPr>
            <w:r>
              <w:rPr>
                <w:spacing w:val="-5"/>
                <w:sz w:val="20"/>
              </w:rPr>
              <w:t>126</w:t>
            </w:r>
          </w:p>
        </w:tc>
        <w:tc>
          <w:tcPr>
            <w:tcW w:w="893" w:type="dxa"/>
            <w:shd w:val="clear" w:color="auto" w:fill="DBDBDB"/>
          </w:tcPr>
          <w:p>
            <w:pPr>
              <w:pStyle w:val="TableParagraph"/>
              <w:spacing w:line="222" w:lineRule="exact"/>
              <w:ind w:right="96"/>
              <w:rPr>
                <w:sz w:val="20"/>
              </w:rPr>
            </w:pPr>
            <w:r>
              <w:rPr>
                <w:spacing w:val="-5"/>
                <w:sz w:val="20"/>
              </w:rPr>
              <w:t>18</w:t>
            </w:r>
          </w:p>
        </w:tc>
        <w:tc>
          <w:tcPr>
            <w:tcW w:w="913" w:type="dxa"/>
            <w:shd w:val="clear" w:color="auto" w:fill="DBDBDB"/>
          </w:tcPr>
          <w:p>
            <w:pPr>
              <w:pStyle w:val="TableParagraph"/>
              <w:spacing w:line="222" w:lineRule="exact"/>
              <w:ind w:right="97"/>
              <w:rPr>
                <w:sz w:val="20"/>
              </w:rPr>
            </w:pPr>
            <w:r>
              <w:rPr>
                <w:spacing w:val="-2"/>
                <w:sz w:val="20"/>
              </w:rPr>
              <w:t>16.67%</w:t>
            </w:r>
          </w:p>
        </w:tc>
        <w:tc>
          <w:tcPr>
            <w:tcW w:w="908" w:type="dxa"/>
            <w:shd w:val="clear" w:color="auto" w:fill="DBDBDB"/>
          </w:tcPr>
          <w:p>
            <w:pPr>
              <w:pStyle w:val="TableParagraph"/>
              <w:spacing w:line="222" w:lineRule="exact"/>
              <w:ind w:right="97"/>
              <w:rPr>
                <w:sz w:val="20"/>
              </w:rPr>
            </w:pPr>
            <w:r>
              <w:rPr>
                <w:w w:val="99"/>
                <w:sz w:val="20"/>
              </w:rPr>
              <w:t>2</w:t>
            </w:r>
          </w:p>
        </w:tc>
        <w:tc>
          <w:tcPr>
            <w:tcW w:w="966" w:type="dxa"/>
            <w:shd w:val="clear" w:color="auto" w:fill="DBDBDB"/>
          </w:tcPr>
          <w:p>
            <w:pPr>
              <w:pStyle w:val="TableParagraph"/>
              <w:spacing w:line="222" w:lineRule="exact"/>
              <w:ind w:right="98"/>
              <w:rPr>
                <w:sz w:val="20"/>
              </w:rPr>
            </w:pPr>
            <w:r>
              <w:rPr>
                <w:w w:val="99"/>
                <w:sz w:val="20"/>
              </w:rPr>
              <w:t>6</w:t>
            </w:r>
          </w:p>
        </w:tc>
        <w:tc>
          <w:tcPr>
            <w:tcW w:w="884" w:type="dxa"/>
            <w:shd w:val="clear" w:color="auto" w:fill="DBDBDB"/>
          </w:tcPr>
          <w:p>
            <w:pPr>
              <w:pStyle w:val="TableParagraph"/>
              <w:spacing w:line="222" w:lineRule="exact"/>
              <w:ind w:right="99"/>
              <w:rPr>
                <w:sz w:val="20"/>
              </w:rPr>
            </w:pPr>
            <w:r>
              <w:rPr>
                <w:w w:val="99"/>
                <w:sz w:val="20"/>
              </w:rPr>
              <w:t>2</w:t>
            </w:r>
          </w:p>
        </w:tc>
        <w:tc>
          <w:tcPr>
            <w:tcW w:w="810" w:type="dxa"/>
            <w:shd w:val="clear" w:color="auto" w:fill="DBDBDB"/>
          </w:tcPr>
          <w:p>
            <w:pPr>
              <w:pStyle w:val="TableParagraph"/>
              <w:spacing w:line="222" w:lineRule="exact"/>
              <w:ind w:right="100"/>
              <w:rPr>
                <w:sz w:val="20"/>
              </w:rPr>
            </w:pPr>
            <w:r>
              <w:rPr>
                <w:spacing w:val="-5"/>
                <w:sz w:val="20"/>
              </w:rPr>
              <w:t>10</w:t>
            </w:r>
          </w:p>
        </w:tc>
        <w:tc>
          <w:tcPr>
            <w:tcW w:w="1011" w:type="dxa"/>
            <w:shd w:val="clear" w:color="auto" w:fill="DBDBDB"/>
          </w:tcPr>
          <w:p>
            <w:pPr>
              <w:pStyle w:val="TableParagraph"/>
              <w:spacing w:line="222" w:lineRule="exact"/>
              <w:ind w:left="89" w:right="93"/>
              <w:jc w:val="center"/>
              <w:rPr>
                <w:sz w:val="20"/>
              </w:rPr>
            </w:pPr>
            <w:r>
              <w:rPr>
                <w:spacing w:val="-5"/>
                <w:sz w:val="20"/>
              </w:rPr>
              <w:t>BD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right="152"/>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13-</w:t>
            </w:r>
            <w:r>
              <w:rPr>
                <w:b/>
                <w:spacing w:val="-4"/>
                <w:sz w:val="20"/>
              </w:rPr>
              <w:t>2072</w:t>
            </w:r>
          </w:p>
        </w:tc>
        <w:tc>
          <w:tcPr>
            <w:tcW w:w="3192" w:type="dxa"/>
            <w:shd w:val="clear" w:color="auto" w:fill="ECECEC"/>
          </w:tcPr>
          <w:p>
            <w:pPr>
              <w:pStyle w:val="TableParagraph"/>
              <w:spacing w:line="225" w:lineRule="exact"/>
              <w:ind w:left="108"/>
              <w:jc w:val="left"/>
              <w:rPr>
                <w:sz w:val="20"/>
              </w:rPr>
            </w:pPr>
            <w:r>
              <w:rPr>
                <w:sz w:val="20"/>
              </w:rPr>
              <w:t>Loan</w:t>
            </w:r>
            <w:r>
              <w:rPr>
                <w:spacing w:val="-6"/>
                <w:sz w:val="20"/>
              </w:rPr>
              <w:t> </w:t>
            </w:r>
            <w:r>
              <w:rPr>
                <w:spacing w:val="-2"/>
                <w:sz w:val="20"/>
              </w:rPr>
              <w:t>Officers</w:t>
            </w:r>
          </w:p>
        </w:tc>
        <w:tc>
          <w:tcPr>
            <w:tcW w:w="1203" w:type="dxa"/>
            <w:shd w:val="clear" w:color="auto" w:fill="ECECEC"/>
          </w:tcPr>
          <w:p>
            <w:pPr>
              <w:pStyle w:val="TableParagraph"/>
              <w:spacing w:line="225" w:lineRule="exact"/>
              <w:ind w:right="98"/>
              <w:rPr>
                <w:sz w:val="20"/>
              </w:rPr>
            </w:pPr>
            <w:r>
              <w:rPr>
                <w:spacing w:val="-2"/>
                <w:sz w:val="20"/>
              </w:rPr>
              <w:t>3,084</w:t>
            </w:r>
          </w:p>
        </w:tc>
        <w:tc>
          <w:tcPr>
            <w:tcW w:w="1200" w:type="dxa"/>
            <w:shd w:val="clear" w:color="auto" w:fill="ECECEC"/>
          </w:tcPr>
          <w:p>
            <w:pPr>
              <w:pStyle w:val="TableParagraph"/>
              <w:spacing w:line="225" w:lineRule="exact"/>
              <w:ind w:right="98"/>
              <w:rPr>
                <w:sz w:val="20"/>
              </w:rPr>
            </w:pPr>
            <w:r>
              <w:rPr>
                <w:spacing w:val="-2"/>
                <w:sz w:val="20"/>
              </w:rPr>
              <w:t>3,385</w:t>
            </w:r>
          </w:p>
        </w:tc>
        <w:tc>
          <w:tcPr>
            <w:tcW w:w="893" w:type="dxa"/>
            <w:shd w:val="clear" w:color="auto" w:fill="ECECEC"/>
          </w:tcPr>
          <w:p>
            <w:pPr>
              <w:pStyle w:val="TableParagraph"/>
              <w:spacing w:line="225" w:lineRule="exact"/>
              <w:ind w:right="96"/>
              <w:rPr>
                <w:sz w:val="20"/>
              </w:rPr>
            </w:pPr>
            <w:r>
              <w:rPr>
                <w:spacing w:val="-5"/>
                <w:sz w:val="20"/>
              </w:rPr>
              <w:t>301</w:t>
            </w:r>
          </w:p>
        </w:tc>
        <w:tc>
          <w:tcPr>
            <w:tcW w:w="913" w:type="dxa"/>
            <w:shd w:val="clear" w:color="auto" w:fill="ECECEC"/>
          </w:tcPr>
          <w:p>
            <w:pPr>
              <w:pStyle w:val="TableParagraph"/>
              <w:spacing w:line="225" w:lineRule="exact"/>
              <w:ind w:right="97"/>
              <w:rPr>
                <w:sz w:val="20"/>
              </w:rPr>
            </w:pPr>
            <w:r>
              <w:rPr>
                <w:spacing w:val="-2"/>
                <w:sz w:val="20"/>
              </w:rPr>
              <w:t>9.76%</w:t>
            </w:r>
          </w:p>
        </w:tc>
        <w:tc>
          <w:tcPr>
            <w:tcW w:w="908" w:type="dxa"/>
            <w:shd w:val="clear" w:color="auto" w:fill="ECECEC"/>
          </w:tcPr>
          <w:p>
            <w:pPr>
              <w:pStyle w:val="TableParagraph"/>
              <w:spacing w:line="225" w:lineRule="exact"/>
              <w:ind w:right="97"/>
              <w:rPr>
                <w:sz w:val="20"/>
              </w:rPr>
            </w:pPr>
            <w:r>
              <w:rPr>
                <w:spacing w:val="-5"/>
                <w:sz w:val="20"/>
              </w:rPr>
              <w:t>69</w:t>
            </w:r>
          </w:p>
        </w:tc>
        <w:tc>
          <w:tcPr>
            <w:tcW w:w="966" w:type="dxa"/>
            <w:shd w:val="clear" w:color="auto" w:fill="ECECEC"/>
          </w:tcPr>
          <w:p>
            <w:pPr>
              <w:pStyle w:val="TableParagraph"/>
              <w:spacing w:line="225" w:lineRule="exact"/>
              <w:ind w:right="98"/>
              <w:rPr>
                <w:sz w:val="20"/>
              </w:rPr>
            </w:pPr>
            <w:r>
              <w:rPr>
                <w:spacing w:val="-5"/>
                <w:sz w:val="20"/>
              </w:rPr>
              <w:t>176</w:t>
            </w:r>
          </w:p>
        </w:tc>
        <w:tc>
          <w:tcPr>
            <w:tcW w:w="884" w:type="dxa"/>
            <w:shd w:val="clear" w:color="auto" w:fill="ECECEC"/>
          </w:tcPr>
          <w:p>
            <w:pPr>
              <w:pStyle w:val="TableParagraph"/>
              <w:spacing w:line="225" w:lineRule="exact"/>
              <w:ind w:right="99"/>
              <w:rPr>
                <w:sz w:val="20"/>
              </w:rPr>
            </w:pPr>
            <w:r>
              <w:rPr>
                <w:spacing w:val="-5"/>
                <w:sz w:val="20"/>
              </w:rPr>
              <w:t>30</w:t>
            </w:r>
          </w:p>
        </w:tc>
        <w:tc>
          <w:tcPr>
            <w:tcW w:w="810" w:type="dxa"/>
            <w:shd w:val="clear" w:color="auto" w:fill="ECECEC"/>
          </w:tcPr>
          <w:p>
            <w:pPr>
              <w:pStyle w:val="TableParagraph"/>
              <w:spacing w:line="225" w:lineRule="exact"/>
              <w:ind w:right="100"/>
              <w:rPr>
                <w:sz w:val="20"/>
              </w:rPr>
            </w:pPr>
            <w:r>
              <w:rPr>
                <w:spacing w:val="-5"/>
                <w:sz w:val="20"/>
              </w:rPr>
              <w:t>275</w:t>
            </w:r>
          </w:p>
        </w:tc>
        <w:tc>
          <w:tcPr>
            <w:tcW w:w="1011" w:type="dxa"/>
            <w:shd w:val="clear" w:color="auto" w:fill="ECECEC"/>
          </w:tcPr>
          <w:p>
            <w:pPr>
              <w:pStyle w:val="TableParagraph"/>
              <w:spacing w:line="225" w:lineRule="exact"/>
              <w:ind w:left="89" w:right="93"/>
              <w:jc w:val="center"/>
              <w:rPr>
                <w:sz w:val="20"/>
              </w:rPr>
            </w:pPr>
            <w:r>
              <w:rPr>
                <w:spacing w:val="-5"/>
                <w:sz w:val="20"/>
              </w:rPr>
              <w:t>BD</w:t>
            </w:r>
          </w:p>
        </w:tc>
        <w:tc>
          <w:tcPr>
            <w:tcW w:w="1093" w:type="dxa"/>
            <w:shd w:val="clear" w:color="auto" w:fill="ECECEC"/>
          </w:tcPr>
          <w:p>
            <w:pPr>
              <w:pStyle w:val="TableParagraph"/>
              <w:spacing w:line="225" w:lineRule="exact"/>
              <w:ind w:left="333" w:right="333"/>
              <w:jc w:val="center"/>
              <w:rPr>
                <w:sz w:val="20"/>
              </w:rPr>
            </w:pPr>
            <w:r>
              <w:rPr>
                <w:spacing w:val="-5"/>
                <w:sz w:val="20"/>
              </w:rPr>
              <w:t>&lt;5</w:t>
            </w:r>
          </w:p>
        </w:tc>
        <w:tc>
          <w:tcPr>
            <w:tcW w:w="863" w:type="dxa"/>
            <w:shd w:val="clear" w:color="auto" w:fill="ECECEC"/>
          </w:tcPr>
          <w:p>
            <w:pPr>
              <w:pStyle w:val="TableParagraph"/>
              <w:spacing w:line="225" w:lineRule="exact"/>
              <w:ind w:right="152"/>
              <w:rPr>
                <w:sz w:val="20"/>
              </w:rPr>
            </w:pPr>
            <w:r>
              <w:rPr>
                <w:spacing w:val="-2"/>
                <w:sz w:val="20"/>
              </w:rPr>
              <w:t>MTOJT</w:t>
            </w:r>
          </w:p>
        </w:tc>
      </w:tr>
      <w:tr>
        <w:trPr>
          <w:trHeight w:val="458" w:hRule="atLeast"/>
        </w:trPr>
        <w:tc>
          <w:tcPr>
            <w:tcW w:w="888" w:type="dxa"/>
            <w:shd w:val="clear" w:color="auto" w:fill="A4A4A4"/>
          </w:tcPr>
          <w:p>
            <w:pPr>
              <w:pStyle w:val="TableParagraph"/>
              <w:spacing w:before="112"/>
              <w:ind w:right="165"/>
              <w:rPr>
                <w:b/>
                <w:sz w:val="20"/>
              </w:rPr>
            </w:pPr>
            <w:r>
              <w:rPr>
                <w:b/>
                <w:w w:val="95"/>
                <w:sz w:val="20"/>
              </w:rPr>
              <w:t>13-</w:t>
            </w:r>
            <w:r>
              <w:rPr>
                <w:b/>
                <w:spacing w:val="-4"/>
                <w:sz w:val="20"/>
              </w:rPr>
              <w:t>2081</w:t>
            </w:r>
          </w:p>
        </w:tc>
        <w:tc>
          <w:tcPr>
            <w:tcW w:w="3192" w:type="dxa"/>
            <w:shd w:val="clear" w:color="auto" w:fill="DBDBDB"/>
          </w:tcPr>
          <w:p>
            <w:pPr>
              <w:pStyle w:val="TableParagraph"/>
              <w:spacing w:line="230" w:lineRule="exact" w:before="0"/>
              <w:ind w:left="108"/>
              <w:jc w:val="left"/>
              <w:rPr>
                <w:sz w:val="20"/>
              </w:rPr>
            </w:pPr>
            <w:r>
              <w:rPr>
                <w:sz w:val="20"/>
              </w:rPr>
              <w:t>Tax</w:t>
            </w:r>
            <w:r>
              <w:rPr>
                <w:spacing w:val="-10"/>
                <w:sz w:val="20"/>
              </w:rPr>
              <w:t> </w:t>
            </w:r>
            <w:r>
              <w:rPr>
                <w:sz w:val="20"/>
              </w:rPr>
              <w:t>Examiners</w:t>
            </w:r>
            <w:r>
              <w:rPr>
                <w:spacing w:val="-10"/>
                <w:sz w:val="20"/>
              </w:rPr>
              <w:t> </w:t>
            </w:r>
            <w:r>
              <w:rPr>
                <w:sz w:val="20"/>
              </w:rPr>
              <w:t>and</w:t>
            </w:r>
            <w:r>
              <w:rPr>
                <w:spacing w:val="-9"/>
                <w:sz w:val="20"/>
              </w:rPr>
              <w:t> </w:t>
            </w:r>
            <w:r>
              <w:rPr>
                <w:sz w:val="20"/>
              </w:rPr>
              <w:t>Collectors,</w:t>
            </w:r>
            <w:r>
              <w:rPr>
                <w:spacing w:val="-10"/>
                <w:sz w:val="20"/>
              </w:rPr>
              <w:t> </w:t>
            </w:r>
            <w:r>
              <w:rPr>
                <w:sz w:val="20"/>
              </w:rPr>
              <w:t>and Revenue Agents</w:t>
            </w:r>
          </w:p>
        </w:tc>
        <w:tc>
          <w:tcPr>
            <w:tcW w:w="1203" w:type="dxa"/>
            <w:shd w:val="clear" w:color="auto" w:fill="DBDBDB"/>
          </w:tcPr>
          <w:p>
            <w:pPr>
              <w:pStyle w:val="TableParagraph"/>
              <w:spacing w:before="112"/>
              <w:ind w:right="98"/>
              <w:rPr>
                <w:sz w:val="20"/>
              </w:rPr>
            </w:pPr>
            <w:r>
              <w:rPr>
                <w:spacing w:val="-5"/>
                <w:sz w:val="20"/>
              </w:rPr>
              <w:t>479</w:t>
            </w:r>
          </w:p>
        </w:tc>
        <w:tc>
          <w:tcPr>
            <w:tcW w:w="1200" w:type="dxa"/>
            <w:shd w:val="clear" w:color="auto" w:fill="DBDBDB"/>
          </w:tcPr>
          <w:p>
            <w:pPr>
              <w:pStyle w:val="TableParagraph"/>
              <w:spacing w:before="112"/>
              <w:ind w:right="98"/>
              <w:rPr>
                <w:sz w:val="20"/>
              </w:rPr>
            </w:pPr>
            <w:r>
              <w:rPr>
                <w:spacing w:val="-5"/>
                <w:sz w:val="20"/>
              </w:rPr>
              <w:t>498</w:t>
            </w:r>
          </w:p>
        </w:tc>
        <w:tc>
          <w:tcPr>
            <w:tcW w:w="893" w:type="dxa"/>
            <w:shd w:val="clear" w:color="auto" w:fill="DBDBDB"/>
          </w:tcPr>
          <w:p>
            <w:pPr>
              <w:pStyle w:val="TableParagraph"/>
              <w:spacing w:before="112"/>
              <w:ind w:right="96"/>
              <w:rPr>
                <w:sz w:val="20"/>
              </w:rPr>
            </w:pPr>
            <w:r>
              <w:rPr>
                <w:spacing w:val="-5"/>
                <w:sz w:val="20"/>
              </w:rPr>
              <w:t>19</w:t>
            </w:r>
          </w:p>
        </w:tc>
        <w:tc>
          <w:tcPr>
            <w:tcW w:w="913" w:type="dxa"/>
            <w:shd w:val="clear" w:color="auto" w:fill="DBDBDB"/>
          </w:tcPr>
          <w:p>
            <w:pPr>
              <w:pStyle w:val="TableParagraph"/>
              <w:spacing w:before="112"/>
              <w:ind w:right="97"/>
              <w:rPr>
                <w:sz w:val="20"/>
              </w:rPr>
            </w:pPr>
            <w:r>
              <w:rPr>
                <w:spacing w:val="-2"/>
                <w:sz w:val="20"/>
              </w:rPr>
              <w:t>3.97%</w:t>
            </w:r>
          </w:p>
        </w:tc>
        <w:tc>
          <w:tcPr>
            <w:tcW w:w="908" w:type="dxa"/>
            <w:shd w:val="clear" w:color="auto" w:fill="DBDBDB"/>
          </w:tcPr>
          <w:p>
            <w:pPr>
              <w:pStyle w:val="TableParagraph"/>
              <w:spacing w:before="112"/>
              <w:ind w:right="97"/>
              <w:rPr>
                <w:sz w:val="20"/>
              </w:rPr>
            </w:pPr>
            <w:r>
              <w:rPr>
                <w:spacing w:val="-5"/>
                <w:sz w:val="20"/>
              </w:rPr>
              <w:t>19</w:t>
            </w:r>
          </w:p>
        </w:tc>
        <w:tc>
          <w:tcPr>
            <w:tcW w:w="966" w:type="dxa"/>
            <w:shd w:val="clear" w:color="auto" w:fill="DBDBDB"/>
          </w:tcPr>
          <w:p>
            <w:pPr>
              <w:pStyle w:val="TableParagraph"/>
              <w:spacing w:before="112"/>
              <w:ind w:right="98"/>
              <w:rPr>
                <w:sz w:val="20"/>
              </w:rPr>
            </w:pPr>
            <w:r>
              <w:rPr>
                <w:spacing w:val="-5"/>
                <w:sz w:val="20"/>
              </w:rPr>
              <w:t>22</w:t>
            </w:r>
          </w:p>
        </w:tc>
        <w:tc>
          <w:tcPr>
            <w:tcW w:w="884" w:type="dxa"/>
            <w:shd w:val="clear" w:color="auto" w:fill="DBDBDB"/>
          </w:tcPr>
          <w:p>
            <w:pPr>
              <w:pStyle w:val="TableParagraph"/>
              <w:spacing w:before="112"/>
              <w:ind w:right="99"/>
              <w:rPr>
                <w:sz w:val="20"/>
              </w:rPr>
            </w:pPr>
            <w:r>
              <w:rPr>
                <w:w w:val="99"/>
                <w:sz w:val="20"/>
              </w:rPr>
              <w:t>2</w:t>
            </w:r>
          </w:p>
        </w:tc>
        <w:tc>
          <w:tcPr>
            <w:tcW w:w="810" w:type="dxa"/>
            <w:shd w:val="clear" w:color="auto" w:fill="DBDBDB"/>
          </w:tcPr>
          <w:p>
            <w:pPr>
              <w:pStyle w:val="TableParagraph"/>
              <w:spacing w:before="112"/>
              <w:ind w:right="100"/>
              <w:rPr>
                <w:sz w:val="20"/>
              </w:rPr>
            </w:pPr>
            <w:r>
              <w:rPr>
                <w:spacing w:val="-5"/>
                <w:sz w:val="20"/>
              </w:rPr>
              <w:t>43</w:t>
            </w:r>
          </w:p>
        </w:tc>
        <w:tc>
          <w:tcPr>
            <w:tcW w:w="1011" w:type="dxa"/>
            <w:shd w:val="clear" w:color="auto" w:fill="DBDBDB"/>
          </w:tcPr>
          <w:p>
            <w:pPr>
              <w:pStyle w:val="TableParagraph"/>
              <w:spacing w:before="112"/>
              <w:ind w:left="89" w:right="93"/>
              <w:jc w:val="center"/>
              <w:rPr>
                <w:sz w:val="20"/>
              </w:rPr>
            </w:pPr>
            <w:r>
              <w:rPr>
                <w:spacing w:val="-5"/>
                <w:sz w:val="20"/>
              </w:rPr>
              <w:t>BD</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right="152"/>
              <w:rPr>
                <w:sz w:val="20"/>
              </w:rPr>
            </w:pPr>
            <w:r>
              <w:rPr>
                <w:spacing w:val="-2"/>
                <w:sz w:val="20"/>
              </w:rPr>
              <w:t>MTOJT</w:t>
            </w:r>
          </w:p>
        </w:tc>
      </w:tr>
      <w:tr>
        <w:trPr>
          <w:trHeight w:val="251" w:hRule="atLeast"/>
        </w:trPr>
        <w:tc>
          <w:tcPr>
            <w:tcW w:w="888" w:type="dxa"/>
            <w:shd w:val="clear" w:color="auto" w:fill="A4A4A4"/>
          </w:tcPr>
          <w:p>
            <w:pPr>
              <w:pStyle w:val="TableParagraph"/>
              <w:spacing w:line="222" w:lineRule="exact" w:before="9"/>
              <w:ind w:right="165"/>
              <w:rPr>
                <w:b/>
                <w:sz w:val="20"/>
              </w:rPr>
            </w:pPr>
            <w:r>
              <w:rPr>
                <w:b/>
                <w:w w:val="95"/>
                <w:sz w:val="20"/>
              </w:rPr>
              <w:t>13-</w:t>
            </w:r>
            <w:r>
              <w:rPr>
                <w:b/>
                <w:spacing w:val="-4"/>
                <w:sz w:val="20"/>
              </w:rPr>
              <w:t>2082</w:t>
            </w:r>
          </w:p>
        </w:tc>
        <w:tc>
          <w:tcPr>
            <w:tcW w:w="3192" w:type="dxa"/>
            <w:shd w:val="clear" w:color="auto" w:fill="ECECEC"/>
          </w:tcPr>
          <w:p>
            <w:pPr>
              <w:pStyle w:val="TableParagraph"/>
              <w:spacing w:line="222" w:lineRule="exact" w:before="9"/>
              <w:ind w:left="108"/>
              <w:jc w:val="left"/>
              <w:rPr>
                <w:sz w:val="20"/>
              </w:rPr>
            </w:pPr>
            <w:r>
              <w:rPr>
                <w:sz w:val="20"/>
              </w:rPr>
              <w:t>Tax</w:t>
            </w:r>
            <w:r>
              <w:rPr>
                <w:spacing w:val="-5"/>
                <w:sz w:val="20"/>
              </w:rPr>
              <w:t> </w:t>
            </w:r>
            <w:r>
              <w:rPr>
                <w:spacing w:val="-2"/>
                <w:sz w:val="20"/>
              </w:rPr>
              <w:t>Preparers</w:t>
            </w:r>
          </w:p>
        </w:tc>
        <w:tc>
          <w:tcPr>
            <w:tcW w:w="1203" w:type="dxa"/>
            <w:shd w:val="clear" w:color="auto" w:fill="ECECEC"/>
          </w:tcPr>
          <w:p>
            <w:pPr>
              <w:pStyle w:val="TableParagraph"/>
              <w:spacing w:line="222" w:lineRule="exact" w:before="9"/>
              <w:ind w:right="98"/>
              <w:rPr>
                <w:sz w:val="20"/>
              </w:rPr>
            </w:pPr>
            <w:r>
              <w:rPr>
                <w:spacing w:val="-5"/>
                <w:sz w:val="20"/>
              </w:rPr>
              <w:t>621</w:t>
            </w:r>
          </w:p>
        </w:tc>
        <w:tc>
          <w:tcPr>
            <w:tcW w:w="1200" w:type="dxa"/>
            <w:shd w:val="clear" w:color="auto" w:fill="ECECEC"/>
          </w:tcPr>
          <w:p>
            <w:pPr>
              <w:pStyle w:val="TableParagraph"/>
              <w:spacing w:line="222" w:lineRule="exact" w:before="9"/>
              <w:ind w:right="98"/>
              <w:rPr>
                <w:sz w:val="20"/>
              </w:rPr>
            </w:pPr>
            <w:r>
              <w:rPr>
                <w:spacing w:val="-5"/>
                <w:sz w:val="20"/>
              </w:rPr>
              <w:t>651</w:t>
            </w:r>
          </w:p>
        </w:tc>
        <w:tc>
          <w:tcPr>
            <w:tcW w:w="893" w:type="dxa"/>
            <w:shd w:val="clear" w:color="auto" w:fill="ECECEC"/>
          </w:tcPr>
          <w:p>
            <w:pPr>
              <w:pStyle w:val="TableParagraph"/>
              <w:spacing w:line="222" w:lineRule="exact" w:before="9"/>
              <w:ind w:right="96"/>
              <w:rPr>
                <w:sz w:val="20"/>
              </w:rPr>
            </w:pPr>
            <w:r>
              <w:rPr>
                <w:spacing w:val="-5"/>
                <w:sz w:val="20"/>
              </w:rPr>
              <w:t>30</w:t>
            </w:r>
          </w:p>
        </w:tc>
        <w:tc>
          <w:tcPr>
            <w:tcW w:w="913" w:type="dxa"/>
            <w:shd w:val="clear" w:color="auto" w:fill="ECECEC"/>
          </w:tcPr>
          <w:p>
            <w:pPr>
              <w:pStyle w:val="TableParagraph"/>
              <w:spacing w:line="222" w:lineRule="exact" w:before="9"/>
              <w:ind w:right="97"/>
              <w:rPr>
                <w:sz w:val="20"/>
              </w:rPr>
            </w:pPr>
            <w:r>
              <w:rPr>
                <w:spacing w:val="-2"/>
                <w:sz w:val="20"/>
              </w:rPr>
              <w:t>4.83%</w:t>
            </w:r>
          </w:p>
        </w:tc>
        <w:tc>
          <w:tcPr>
            <w:tcW w:w="908" w:type="dxa"/>
            <w:shd w:val="clear" w:color="auto" w:fill="ECECEC"/>
          </w:tcPr>
          <w:p>
            <w:pPr>
              <w:pStyle w:val="TableParagraph"/>
              <w:spacing w:line="222" w:lineRule="exact" w:before="9"/>
              <w:ind w:right="97"/>
              <w:rPr>
                <w:sz w:val="20"/>
              </w:rPr>
            </w:pPr>
            <w:r>
              <w:rPr>
                <w:spacing w:val="-5"/>
                <w:sz w:val="20"/>
              </w:rPr>
              <w:t>35</w:t>
            </w:r>
          </w:p>
        </w:tc>
        <w:tc>
          <w:tcPr>
            <w:tcW w:w="966" w:type="dxa"/>
            <w:shd w:val="clear" w:color="auto" w:fill="ECECEC"/>
          </w:tcPr>
          <w:p>
            <w:pPr>
              <w:pStyle w:val="TableParagraph"/>
              <w:spacing w:line="222" w:lineRule="exact" w:before="9"/>
              <w:ind w:right="98"/>
              <w:rPr>
                <w:sz w:val="20"/>
              </w:rPr>
            </w:pPr>
            <w:r>
              <w:rPr>
                <w:spacing w:val="-5"/>
                <w:sz w:val="20"/>
              </w:rPr>
              <w:t>35</w:t>
            </w:r>
          </w:p>
        </w:tc>
        <w:tc>
          <w:tcPr>
            <w:tcW w:w="884" w:type="dxa"/>
            <w:shd w:val="clear" w:color="auto" w:fill="ECECEC"/>
          </w:tcPr>
          <w:p>
            <w:pPr>
              <w:pStyle w:val="TableParagraph"/>
              <w:spacing w:line="222" w:lineRule="exact" w:before="9"/>
              <w:ind w:right="99"/>
              <w:rPr>
                <w:sz w:val="20"/>
              </w:rPr>
            </w:pPr>
            <w:r>
              <w:rPr>
                <w:w w:val="99"/>
                <w:sz w:val="20"/>
              </w:rPr>
              <w:t>3</w:t>
            </w:r>
          </w:p>
        </w:tc>
        <w:tc>
          <w:tcPr>
            <w:tcW w:w="810" w:type="dxa"/>
            <w:shd w:val="clear" w:color="auto" w:fill="ECECEC"/>
          </w:tcPr>
          <w:p>
            <w:pPr>
              <w:pStyle w:val="TableParagraph"/>
              <w:spacing w:line="222" w:lineRule="exact" w:before="9"/>
              <w:ind w:right="100"/>
              <w:rPr>
                <w:sz w:val="20"/>
              </w:rPr>
            </w:pPr>
            <w:r>
              <w:rPr>
                <w:spacing w:val="-5"/>
                <w:sz w:val="20"/>
              </w:rPr>
              <w:t>73</w:t>
            </w:r>
          </w:p>
        </w:tc>
        <w:tc>
          <w:tcPr>
            <w:tcW w:w="1011" w:type="dxa"/>
            <w:shd w:val="clear" w:color="auto" w:fill="ECECEC"/>
          </w:tcPr>
          <w:p>
            <w:pPr>
              <w:pStyle w:val="TableParagraph"/>
              <w:spacing w:line="222" w:lineRule="exact" w:before="9"/>
              <w:ind w:left="90" w:right="93"/>
              <w:jc w:val="center"/>
              <w:rPr>
                <w:sz w:val="20"/>
              </w:rPr>
            </w:pPr>
            <w:r>
              <w:rPr>
                <w:spacing w:val="-5"/>
                <w:sz w:val="20"/>
              </w:rPr>
              <w:t>HS</w:t>
            </w:r>
          </w:p>
        </w:tc>
        <w:tc>
          <w:tcPr>
            <w:tcW w:w="1093" w:type="dxa"/>
            <w:shd w:val="clear" w:color="auto" w:fill="ECECEC"/>
          </w:tcPr>
          <w:p>
            <w:pPr>
              <w:pStyle w:val="TableParagraph"/>
              <w:spacing w:line="222" w:lineRule="exact" w:before="9"/>
              <w:ind w:left="333" w:right="333"/>
              <w:jc w:val="center"/>
              <w:rPr>
                <w:sz w:val="20"/>
              </w:rPr>
            </w:pPr>
            <w:r>
              <w:rPr>
                <w:spacing w:val="-4"/>
                <w:sz w:val="20"/>
              </w:rPr>
              <w:t>None</w:t>
            </w:r>
          </w:p>
        </w:tc>
        <w:tc>
          <w:tcPr>
            <w:tcW w:w="863" w:type="dxa"/>
            <w:shd w:val="clear" w:color="auto" w:fill="ECECEC"/>
          </w:tcPr>
          <w:p>
            <w:pPr>
              <w:pStyle w:val="TableParagraph"/>
              <w:spacing w:line="222" w:lineRule="exact" w:before="9"/>
              <w:ind w:right="152"/>
              <w:rPr>
                <w:sz w:val="20"/>
              </w:rPr>
            </w:pPr>
            <w:r>
              <w:rPr>
                <w:spacing w:val="-2"/>
                <w:sz w:val="20"/>
              </w:rPr>
              <w:t>MTOJT</w:t>
            </w:r>
          </w:p>
        </w:tc>
      </w:tr>
      <w:tr>
        <w:trPr>
          <w:trHeight w:val="688" w:hRule="atLeast"/>
        </w:trPr>
        <w:tc>
          <w:tcPr>
            <w:tcW w:w="888" w:type="dxa"/>
            <w:shd w:val="clear" w:color="auto" w:fill="A4A4A4"/>
          </w:tcPr>
          <w:p>
            <w:pPr>
              <w:pStyle w:val="TableParagraph"/>
              <w:spacing w:before="0"/>
              <w:jc w:val="left"/>
              <w:rPr>
                <w:rFonts w:ascii="Arial"/>
                <w:sz w:val="20"/>
              </w:rPr>
            </w:pPr>
          </w:p>
          <w:p>
            <w:pPr>
              <w:pStyle w:val="TableParagraph"/>
              <w:spacing w:before="0"/>
              <w:ind w:right="165"/>
              <w:rPr>
                <w:b/>
                <w:sz w:val="20"/>
              </w:rPr>
            </w:pPr>
            <w:r>
              <w:rPr>
                <w:b/>
                <w:w w:val="95"/>
                <w:sz w:val="20"/>
              </w:rPr>
              <w:t>13-</w:t>
            </w:r>
            <w:r>
              <w:rPr>
                <w:b/>
                <w:spacing w:val="-4"/>
                <w:sz w:val="20"/>
              </w:rPr>
              <w:t>2098</w:t>
            </w:r>
          </w:p>
        </w:tc>
        <w:tc>
          <w:tcPr>
            <w:tcW w:w="3192" w:type="dxa"/>
            <w:shd w:val="clear" w:color="auto" w:fill="DBDBDB"/>
          </w:tcPr>
          <w:p>
            <w:pPr>
              <w:pStyle w:val="TableParagraph"/>
              <w:spacing w:line="229" w:lineRule="exact" w:before="0"/>
              <w:ind w:left="108"/>
              <w:jc w:val="left"/>
              <w:rPr>
                <w:sz w:val="20"/>
              </w:rPr>
            </w:pPr>
            <w:r>
              <w:rPr>
                <w:sz w:val="20"/>
              </w:rPr>
              <w:t>Financial</w:t>
            </w:r>
            <w:r>
              <w:rPr>
                <w:spacing w:val="-11"/>
                <w:sz w:val="20"/>
              </w:rPr>
              <w:t> </w:t>
            </w:r>
            <w:r>
              <w:rPr>
                <w:sz w:val="20"/>
              </w:rPr>
              <w:t>and</w:t>
            </w:r>
            <w:r>
              <w:rPr>
                <w:spacing w:val="-11"/>
                <w:sz w:val="20"/>
              </w:rPr>
              <w:t> </w:t>
            </w:r>
            <w:r>
              <w:rPr>
                <w:sz w:val="20"/>
              </w:rPr>
              <w:t>Investment</w:t>
            </w:r>
            <w:r>
              <w:rPr>
                <w:spacing w:val="-11"/>
                <w:sz w:val="20"/>
              </w:rPr>
              <w:t> </w:t>
            </w:r>
            <w:r>
              <w:rPr>
                <w:spacing w:val="-2"/>
                <w:sz w:val="20"/>
              </w:rPr>
              <w:t>Analysts,</w:t>
            </w:r>
          </w:p>
          <w:p>
            <w:pPr>
              <w:pStyle w:val="TableParagraph"/>
              <w:spacing w:line="228" w:lineRule="exact" w:before="0"/>
              <w:ind w:left="108"/>
              <w:jc w:val="left"/>
              <w:rPr>
                <w:sz w:val="20"/>
              </w:rPr>
            </w:pPr>
            <w:r>
              <w:rPr>
                <w:sz w:val="20"/>
              </w:rPr>
              <w:t>Financial</w:t>
            </w:r>
            <w:r>
              <w:rPr>
                <w:spacing w:val="-11"/>
                <w:sz w:val="20"/>
              </w:rPr>
              <w:t> </w:t>
            </w:r>
            <w:r>
              <w:rPr>
                <w:sz w:val="20"/>
              </w:rPr>
              <w:t>Risk</w:t>
            </w:r>
            <w:r>
              <w:rPr>
                <w:spacing w:val="-10"/>
                <w:sz w:val="20"/>
              </w:rPr>
              <w:t> </w:t>
            </w:r>
            <w:r>
              <w:rPr>
                <w:sz w:val="20"/>
              </w:rPr>
              <w:t>Specialists,</w:t>
            </w:r>
            <w:r>
              <w:rPr>
                <w:spacing w:val="-11"/>
                <w:sz w:val="20"/>
              </w:rPr>
              <w:t> </w:t>
            </w:r>
            <w:r>
              <w:rPr>
                <w:sz w:val="20"/>
              </w:rPr>
              <w:t>and</w:t>
            </w:r>
            <w:r>
              <w:rPr>
                <w:spacing w:val="-11"/>
                <w:sz w:val="20"/>
              </w:rPr>
              <w:t> </w:t>
            </w:r>
            <w:r>
              <w:rPr>
                <w:sz w:val="20"/>
              </w:rPr>
              <w:t>Financial Specialists, All Other</w:t>
            </w:r>
          </w:p>
        </w:tc>
        <w:tc>
          <w:tcPr>
            <w:tcW w:w="1203" w:type="dxa"/>
            <w:shd w:val="clear" w:color="auto" w:fill="DBDBDB"/>
          </w:tcPr>
          <w:p>
            <w:pPr>
              <w:pStyle w:val="TableParagraph"/>
              <w:spacing w:before="0"/>
              <w:jc w:val="left"/>
              <w:rPr>
                <w:rFonts w:ascii="Arial"/>
                <w:sz w:val="20"/>
              </w:rPr>
            </w:pPr>
          </w:p>
          <w:p>
            <w:pPr>
              <w:pStyle w:val="TableParagraph"/>
              <w:spacing w:before="0"/>
              <w:ind w:right="98"/>
              <w:rPr>
                <w:sz w:val="20"/>
              </w:rPr>
            </w:pPr>
            <w:r>
              <w:rPr>
                <w:spacing w:val="-2"/>
                <w:sz w:val="20"/>
              </w:rPr>
              <w:t>1,448</w:t>
            </w:r>
          </w:p>
        </w:tc>
        <w:tc>
          <w:tcPr>
            <w:tcW w:w="1200" w:type="dxa"/>
            <w:shd w:val="clear" w:color="auto" w:fill="DBDBDB"/>
          </w:tcPr>
          <w:p>
            <w:pPr>
              <w:pStyle w:val="TableParagraph"/>
              <w:spacing w:before="0"/>
              <w:jc w:val="left"/>
              <w:rPr>
                <w:rFonts w:ascii="Arial"/>
                <w:sz w:val="20"/>
              </w:rPr>
            </w:pPr>
          </w:p>
          <w:p>
            <w:pPr>
              <w:pStyle w:val="TableParagraph"/>
              <w:spacing w:before="0"/>
              <w:ind w:right="98"/>
              <w:rPr>
                <w:sz w:val="20"/>
              </w:rPr>
            </w:pPr>
            <w:r>
              <w:rPr>
                <w:spacing w:val="-2"/>
                <w:sz w:val="20"/>
              </w:rPr>
              <w:t>1,554</w:t>
            </w:r>
          </w:p>
        </w:tc>
        <w:tc>
          <w:tcPr>
            <w:tcW w:w="893" w:type="dxa"/>
            <w:shd w:val="clear" w:color="auto" w:fill="DBDBDB"/>
          </w:tcPr>
          <w:p>
            <w:pPr>
              <w:pStyle w:val="TableParagraph"/>
              <w:spacing w:before="0"/>
              <w:jc w:val="left"/>
              <w:rPr>
                <w:rFonts w:ascii="Arial"/>
                <w:sz w:val="20"/>
              </w:rPr>
            </w:pPr>
          </w:p>
          <w:p>
            <w:pPr>
              <w:pStyle w:val="TableParagraph"/>
              <w:spacing w:before="0"/>
              <w:ind w:right="96"/>
              <w:rPr>
                <w:sz w:val="20"/>
              </w:rPr>
            </w:pPr>
            <w:r>
              <w:rPr>
                <w:spacing w:val="-5"/>
                <w:sz w:val="20"/>
              </w:rPr>
              <w:t>106</w:t>
            </w:r>
          </w:p>
        </w:tc>
        <w:tc>
          <w:tcPr>
            <w:tcW w:w="913" w:type="dxa"/>
            <w:shd w:val="clear" w:color="auto" w:fill="DBDBDB"/>
          </w:tcPr>
          <w:p>
            <w:pPr>
              <w:pStyle w:val="TableParagraph"/>
              <w:spacing w:before="0"/>
              <w:jc w:val="left"/>
              <w:rPr>
                <w:rFonts w:ascii="Arial"/>
                <w:sz w:val="20"/>
              </w:rPr>
            </w:pPr>
          </w:p>
          <w:p>
            <w:pPr>
              <w:pStyle w:val="TableParagraph"/>
              <w:spacing w:before="0"/>
              <w:ind w:right="97"/>
              <w:rPr>
                <w:sz w:val="20"/>
              </w:rPr>
            </w:pPr>
            <w:r>
              <w:rPr>
                <w:spacing w:val="-2"/>
                <w:sz w:val="20"/>
              </w:rPr>
              <w:t>7.32%</w:t>
            </w:r>
          </w:p>
        </w:tc>
        <w:tc>
          <w:tcPr>
            <w:tcW w:w="908" w:type="dxa"/>
            <w:shd w:val="clear" w:color="auto" w:fill="DBDBDB"/>
          </w:tcPr>
          <w:p>
            <w:pPr>
              <w:pStyle w:val="TableParagraph"/>
              <w:spacing w:before="0"/>
              <w:jc w:val="left"/>
              <w:rPr>
                <w:rFonts w:ascii="Arial"/>
                <w:sz w:val="20"/>
              </w:rPr>
            </w:pPr>
          </w:p>
          <w:p>
            <w:pPr>
              <w:pStyle w:val="TableParagraph"/>
              <w:spacing w:before="0"/>
              <w:ind w:right="97"/>
              <w:rPr>
                <w:sz w:val="20"/>
              </w:rPr>
            </w:pPr>
            <w:r>
              <w:rPr>
                <w:spacing w:val="-5"/>
                <w:sz w:val="20"/>
              </w:rPr>
              <w:t>26</w:t>
            </w:r>
          </w:p>
        </w:tc>
        <w:tc>
          <w:tcPr>
            <w:tcW w:w="966" w:type="dxa"/>
            <w:shd w:val="clear" w:color="auto" w:fill="DBDBDB"/>
          </w:tcPr>
          <w:p>
            <w:pPr>
              <w:pStyle w:val="TableParagraph"/>
              <w:spacing w:before="0"/>
              <w:jc w:val="left"/>
              <w:rPr>
                <w:rFonts w:ascii="Arial"/>
                <w:sz w:val="20"/>
              </w:rPr>
            </w:pPr>
          </w:p>
          <w:p>
            <w:pPr>
              <w:pStyle w:val="TableParagraph"/>
              <w:spacing w:before="0"/>
              <w:ind w:right="98"/>
              <w:rPr>
                <w:sz w:val="20"/>
              </w:rPr>
            </w:pPr>
            <w:r>
              <w:rPr>
                <w:spacing w:val="-5"/>
                <w:sz w:val="20"/>
              </w:rPr>
              <w:t>86</w:t>
            </w:r>
          </w:p>
        </w:tc>
        <w:tc>
          <w:tcPr>
            <w:tcW w:w="884" w:type="dxa"/>
            <w:shd w:val="clear" w:color="auto" w:fill="DBDBDB"/>
          </w:tcPr>
          <w:p>
            <w:pPr>
              <w:pStyle w:val="TableParagraph"/>
              <w:spacing w:before="0"/>
              <w:jc w:val="left"/>
              <w:rPr>
                <w:rFonts w:ascii="Arial"/>
                <w:sz w:val="20"/>
              </w:rPr>
            </w:pPr>
          </w:p>
          <w:p>
            <w:pPr>
              <w:pStyle w:val="TableParagraph"/>
              <w:spacing w:before="0"/>
              <w:ind w:right="99"/>
              <w:rPr>
                <w:sz w:val="20"/>
              </w:rPr>
            </w:pPr>
            <w:r>
              <w:rPr>
                <w:spacing w:val="-5"/>
                <w:sz w:val="20"/>
              </w:rPr>
              <w:t>11</w:t>
            </w:r>
          </w:p>
        </w:tc>
        <w:tc>
          <w:tcPr>
            <w:tcW w:w="810" w:type="dxa"/>
            <w:shd w:val="clear" w:color="auto" w:fill="DBDBDB"/>
          </w:tcPr>
          <w:p>
            <w:pPr>
              <w:pStyle w:val="TableParagraph"/>
              <w:spacing w:before="0"/>
              <w:jc w:val="left"/>
              <w:rPr>
                <w:rFonts w:ascii="Arial"/>
                <w:sz w:val="20"/>
              </w:rPr>
            </w:pPr>
          </w:p>
          <w:p>
            <w:pPr>
              <w:pStyle w:val="TableParagraph"/>
              <w:spacing w:before="0"/>
              <w:ind w:right="100"/>
              <w:rPr>
                <w:sz w:val="20"/>
              </w:rPr>
            </w:pPr>
            <w:r>
              <w:rPr>
                <w:spacing w:val="-5"/>
                <w:sz w:val="20"/>
              </w:rPr>
              <w:t>123</w:t>
            </w:r>
          </w:p>
        </w:tc>
        <w:tc>
          <w:tcPr>
            <w:tcW w:w="1011" w:type="dxa"/>
            <w:shd w:val="clear" w:color="auto" w:fill="DBDBDB"/>
          </w:tcPr>
          <w:p>
            <w:pPr>
              <w:pStyle w:val="TableParagraph"/>
              <w:spacing w:before="0"/>
              <w:jc w:val="left"/>
              <w:rPr>
                <w:rFonts w:ascii="Arial"/>
                <w:sz w:val="20"/>
              </w:rPr>
            </w:pPr>
          </w:p>
          <w:p>
            <w:pPr>
              <w:pStyle w:val="TableParagraph"/>
              <w:spacing w:before="0"/>
              <w:ind w:left="89" w:right="93"/>
              <w:jc w:val="center"/>
              <w:rPr>
                <w:sz w:val="20"/>
              </w:rPr>
            </w:pPr>
            <w:r>
              <w:rPr>
                <w:spacing w:val="-5"/>
                <w:sz w:val="20"/>
              </w:rPr>
              <w:t>BD</w:t>
            </w:r>
          </w:p>
        </w:tc>
        <w:tc>
          <w:tcPr>
            <w:tcW w:w="1093" w:type="dxa"/>
            <w:shd w:val="clear" w:color="auto" w:fill="DBDBDB"/>
          </w:tcPr>
          <w:p>
            <w:pPr>
              <w:pStyle w:val="TableParagraph"/>
              <w:spacing w:before="0"/>
              <w:jc w:val="left"/>
              <w:rPr>
                <w:rFonts w:ascii="Arial"/>
                <w:sz w:val="20"/>
              </w:rPr>
            </w:pPr>
          </w:p>
          <w:p>
            <w:pPr>
              <w:pStyle w:val="TableParagraph"/>
              <w:spacing w:before="0"/>
              <w:ind w:left="333" w:right="333"/>
              <w:jc w:val="center"/>
              <w:rPr>
                <w:sz w:val="20"/>
              </w:rPr>
            </w:pPr>
            <w:r>
              <w:rPr>
                <w:spacing w:val="-4"/>
                <w:sz w:val="20"/>
              </w:rPr>
              <w:t>None</w:t>
            </w:r>
          </w:p>
        </w:tc>
        <w:tc>
          <w:tcPr>
            <w:tcW w:w="863" w:type="dxa"/>
            <w:shd w:val="clear" w:color="auto" w:fill="DBDBDB"/>
          </w:tcPr>
          <w:p>
            <w:pPr>
              <w:pStyle w:val="TableParagraph"/>
              <w:spacing w:before="0"/>
              <w:jc w:val="left"/>
              <w:rPr>
                <w:rFonts w:ascii="Arial"/>
                <w:sz w:val="20"/>
              </w:rPr>
            </w:pPr>
          </w:p>
          <w:p>
            <w:pPr>
              <w:pStyle w:val="TableParagraph"/>
              <w:spacing w:before="0"/>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458" w:hRule="atLeast"/>
        </w:trPr>
        <w:tc>
          <w:tcPr>
            <w:tcW w:w="888" w:type="dxa"/>
            <w:shd w:val="clear" w:color="auto" w:fill="A4A4A4"/>
          </w:tcPr>
          <w:p>
            <w:pPr>
              <w:pStyle w:val="TableParagraph"/>
              <w:spacing w:before="112"/>
              <w:ind w:right="165"/>
              <w:rPr>
                <w:b/>
                <w:sz w:val="20"/>
              </w:rPr>
            </w:pPr>
            <w:r>
              <w:rPr>
                <w:b/>
                <w:w w:val="95"/>
                <w:sz w:val="20"/>
              </w:rPr>
              <w:t>15-</w:t>
            </w:r>
            <w:r>
              <w:rPr>
                <w:b/>
                <w:spacing w:val="-4"/>
                <w:sz w:val="20"/>
              </w:rPr>
              <w:t>0000</w:t>
            </w:r>
          </w:p>
        </w:tc>
        <w:tc>
          <w:tcPr>
            <w:tcW w:w="3192" w:type="dxa"/>
            <w:shd w:val="clear" w:color="auto" w:fill="DBDBDB"/>
          </w:tcPr>
          <w:p>
            <w:pPr>
              <w:pStyle w:val="TableParagraph"/>
              <w:spacing w:line="228" w:lineRule="exact" w:before="0"/>
              <w:ind w:left="108"/>
              <w:jc w:val="left"/>
              <w:rPr>
                <w:b/>
                <w:sz w:val="20"/>
              </w:rPr>
            </w:pPr>
            <w:r>
              <w:rPr>
                <w:b/>
                <w:sz w:val="20"/>
              </w:rPr>
              <w:t>COMPUTER</w:t>
            </w:r>
            <w:r>
              <w:rPr>
                <w:b/>
                <w:spacing w:val="-12"/>
                <w:sz w:val="20"/>
              </w:rPr>
              <w:t> </w:t>
            </w:r>
            <w:r>
              <w:rPr>
                <w:b/>
                <w:sz w:val="20"/>
              </w:rPr>
              <w:t>AND</w:t>
            </w:r>
            <w:r>
              <w:rPr>
                <w:b/>
                <w:spacing w:val="-11"/>
                <w:sz w:val="20"/>
              </w:rPr>
              <w:t> </w:t>
            </w:r>
            <w:r>
              <w:rPr>
                <w:b/>
                <w:sz w:val="20"/>
              </w:rPr>
              <w:t>MATHEMATICAL </w:t>
            </w:r>
            <w:r>
              <w:rPr>
                <w:b/>
                <w:spacing w:val="-2"/>
                <w:sz w:val="20"/>
              </w:rPr>
              <w:t>OCCUPATIONS</w:t>
            </w:r>
          </w:p>
        </w:tc>
        <w:tc>
          <w:tcPr>
            <w:tcW w:w="1203" w:type="dxa"/>
            <w:shd w:val="clear" w:color="auto" w:fill="DBDBDB"/>
          </w:tcPr>
          <w:p>
            <w:pPr>
              <w:pStyle w:val="TableParagraph"/>
              <w:spacing w:before="112"/>
              <w:ind w:right="98"/>
              <w:rPr>
                <w:b/>
                <w:sz w:val="20"/>
              </w:rPr>
            </w:pPr>
            <w:r>
              <w:rPr>
                <w:b/>
                <w:spacing w:val="-2"/>
                <w:sz w:val="20"/>
              </w:rPr>
              <w:t>25,975</w:t>
            </w:r>
          </w:p>
        </w:tc>
        <w:tc>
          <w:tcPr>
            <w:tcW w:w="1200" w:type="dxa"/>
            <w:shd w:val="clear" w:color="auto" w:fill="DBDBDB"/>
          </w:tcPr>
          <w:p>
            <w:pPr>
              <w:pStyle w:val="TableParagraph"/>
              <w:spacing w:before="112"/>
              <w:ind w:right="98"/>
              <w:rPr>
                <w:b/>
                <w:sz w:val="20"/>
              </w:rPr>
            </w:pPr>
            <w:r>
              <w:rPr>
                <w:b/>
                <w:spacing w:val="-2"/>
                <w:sz w:val="20"/>
              </w:rPr>
              <w:t>29,734</w:t>
            </w:r>
          </w:p>
        </w:tc>
        <w:tc>
          <w:tcPr>
            <w:tcW w:w="893" w:type="dxa"/>
            <w:shd w:val="clear" w:color="auto" w:fill="DBDBDB"/>
          </w:tcPr>
          <w:p>
            <w:pPr>
              <w:pStyle w:val="TableParagraph"/>
              <w:spacing w:before="112"/>
              <w:ind w:right="95"/>
              <w:rPr>
                <w:b/>
                <w:sz w:val="20"/>
              </w:rPr>
            </w:pPr>
            <w:r>
              <w:rPr>
                <w:b/>
                <w:spacing w:val="-2"/>
                <w:sz w:val="20"/>
              </w:rPr>
              <w:t>3,759</w:t>
            </w:r>
          </w:p>
        </w:tc>
        <w:tc>
          <w:tcPr>
            <w:tcW w:w="913" w:type="dxa"/>
            <w:shd w:val="clear" w:color="auto" w:fill="DBDBDB"/>
          </w:tcPr>
          <w:p>
            <w:pPr>
              <w:pStyle w:val="TableParagraph"/>
              <w:spacing w:before="112"/>
              <w:ind w:right="97"/>
              <w:rPr>
                <w:b/>
                <w:sz w:val="20"/>
              </w:rPr>
            </w:pPr>
            <w:r>
              <w:rPr>
                <w:b/>
                <w:spacing w:val="-2"/>
                <w:sz w:val="20"/>
              </w:rPr>
              <w:t>14.47%</w:t>
            </w:r>
          </w:p>
        </w:tc>
        <w:tc>
          <w:tcPr>
            <w:tcW w:w="908" w:type="dxa"/>
            <w:shd w:val="clear" w:color="auto" w:fill="DBDBDB"/>
          </w:tcPr>
          <w:p>
            <w:pPr>
              <w:pStyle w:val="TableParagraph"/>
              <w:spacing w:before="112"/>
              <w:ind w:right="97"/>
              <w:rPr>
                <w:b/>
                <w:sz w:val="20"/>
              </w:rPr>
            </w:pPr>
            <w:r>
              <w:rPr>
                <w:b/>
                <w:spacing w:val="-5"/>
                <w:sz w:val="20"/>
              </w:rPr>
              <w:t>572</w:t>
            </w:r>
          </w:p>
        </w:tc>
        <w:tc>
          <w:tcPr>
            <w:tcW w:w="966" w:type="dxa"/>
            <w:shd w:val="clear" w:color="auto" w:fill="DBDBDB"/>
          </w:tcPr>
          <w:p>
            <w:pPr>
              <w:pStyle w:val="TableParagraph"/>
              <w:spacing w:before="112"/>
              <w:ind w:right="98"/>
              <w:rPr>
                <w:b/>
                <w:sz w:val="20"/>
              </w:rPr>
            </w:pPr>
            <w:r>
              <w:rPr>
                <w:b/>
                <w:spacing w:val="-2"/>
                <w:sz w:val="20"/>
              </w:rPr>
              <w:t>1,378</w:t>
            </w:r>
          </w:p>
        </w:tc>
        <w:tc>
          <w:tcPr>
            <w:tcW w:w="884" w:type="dxa"/>
            <w:shd w:val="clear" w:color="auto" w:fill="DBDBDB"/>
          </w:tcPr>
          <w:p>
            <w:pPr>
              <w:pStyle w:val="TableParagraph"/>
              <w:spacing w:before="112"/>
              <w:ind w:right="99"/>
              <w:rPr>
                <w:b/>
                <w:sz w:val="20"/>
              </w:rPr>
            </w:pPr>
            <w:r>
              <w:rPr>
                <w:b/>
                <w:spacing w:val="-5"/>
                <w:sz w:val="20"/>
              </w:rPr>
              <w:t>376</w:t>
            </w:r>
          </w:p>
        </w:tc>
        <w:tc>
          <w:tcPr>
            <w:tcW w:w="810" w:type="dxa"/>
            <w:shd w:val="clear" w:color="auto" w:fill="DBDBDB"/>
          </w:tcPr>
          <w:p>
            <w:pPr>
              <w:pStyle w:val="TableParagraph"/>
              <w:spacing w:before="112"/>
              <w:ind w:right="99"/>
              <w:rPr>
                <w:b/>
                <w:sz w:val="20"/>
              </w:rPr>
            </w:pPr>
            <w:r>
              <w:rPr>
                <w:b/>
                <w:spacing w:val="-2"/>
                <w:sz w:val="20"/>
              </w:rPr>
              <w:t>2,326</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56"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253" w:hRule="atLeast"/>
        </w:trPr>
        <w:tc>
          <w:tcPr>
            <w:tcW w:w="888" w:type="dxa"/>
            <w:shd w:val="clear" w:color="auto" w:fill="A4A4A4"/>
          </w:tcPr>
          <w:p>
            <w:pPr>
              <w:pStyle w:val="TableParagraph"/>
              <w:spacing w:line="222" w:lineRule="exact" w:before="12"/>
              <w:ind w:right="165"/>
              <w:rPr>
                <w:b/>
                <w:i/>
                <w:sz w:val="20"/>
              </w:rPr>
            </w:pPr>
            <w:r>
              <w:rPr>
                <w:b/>
                <w:i/>
                <w:w w:val="95"/>
                <w:sz w:val="20"/>
              </w:rPr>
              <w:t>15-</w:t>
            </w:r>
            <w:r>
              <w:rPr>
                <w:b/>
                <w:i/>
                <w:spacing w:val="-4"/>
                <w:sz w:val="20"/>
              </w:rPr>
              <w:t>1200</w:t>
            </w:r>
          </w:p>
        </w:tc>
        <w:tc>
          <w:tcPr>
            <w:tcW w:w="3192" w:type="dxa"/>
            <w:shd w:val="clear" w:color="auto" w:fill="DBDBDB"/>
          </w:tcPr>
          <w:p>
            <w:pPr>
              <w:pStyle w:val="TableParagraph"/>
              <w:spacing w:line="222" w:lineRule="exact" w:before="12"/>
              <w:ind w:left="108"/>
              <w:jc w:val="left"/>
              <w:rPr>
                <w:b/>
                <w:i/>
                <w:sz w:val="20"/>
              </w:rPr>
            </w:pPr>
            <w:r>
              <w:rPr>
                <w:b/>
                <w:i/>
                <w:sz w:val="20"/>
              </w:rPr>
              <w:t>Computer</w:t>
            </w:r>
            <w:r>
              <w:rPr>
                <w:b/>
                <w:i/>
                <w:spacing w:val="-7"/>
                <w:sz w:val="20"/>
              </w:rPr>
              <w:t> </w:t>
            </w:r>
            <w:r>
              <w:rPr>
                <w:b/>
                <w:i/>
                <w:spacing w:val="-2"/>
                <w:sz w:val="20"/>
              </w:rPr>
              <w:t>Occupations</w:t>
            </w:r>
          </w:p>
        </w:tc>
        <w:tc>
          <w:tcPr>
            <w:tcW w:w="1203" w:type="dxa"/>
            <w:shd w:val="clear" w:color="auto" w:fill="DBDBDB"/>
          </w:tcPr>
          <w:p>
            <w:pPr>
              <w:pStyle w:val="TableParagraph"/>
              <w:spacing w:line="222" w:lineRule="exact" w:before="12"/>
              <w:ind w:right="98"/>
              <w:rPr>
                <w:b/>
                <w:i/>
                <w:sz w:val="20"/>
              </w:rPr>
            </w:pPr>
            <w:r>
              <w:rPr>
                <w:b/>
                <w:i/>
                <w:spacing w:val="-2"/>
                <w:sz w:val="20"/>
              </w:rPr>
              <w:t>24,710</w:t>
            </w:r>
          </w:p>
        </w:tc>
        <w:tc>
          <w:tcPr>
            <w:tcW w:w="1200" w:type="dxa"/>
            <w:shd w:val="clear" w:color="auto" w:fill="DBDBDB"/>
          </w:tcPr>
          <w:p>
            <w:pPr>
              <w:pStyle w:val="TableParagraph"/>
              <w:spacing w:line="222" w:lineRule="exact" w:before="12"/>
              <w:ind w:right="98"/>
              <w:rPr>
                <w:b/>
                <w:i/>
                <w:sz w:val="20"/>
              </w:rPr>
            </w:pPr>
            <w:r>
              <w:rPr>
                <w:b/>
                <w:i/>
                <w:spacing w:val="-2"/>
                <w:sz w:val="20"/>
              </w:rPr>
              <w:t>28,045</w:t>
            </w:r>
          </w:p>
        </w:tc>
        <w:tc>
          <w:tcPr>
            <w:tcW w:w="893" w:type="dxa"/>
            <w:shd w:val="clear" w:color="auto" w:fill="DBDBDB"/>
          </w:tcPr>
          <w:p>
            <w:pPr>
              <w:pStyle w:val="TableParagraph"/>
              <w:spacing w:line="222" w:lineRule="exact" w:before="12"/>
              <w:ind w:right="95"/>
              <w:rPr>
                <w:b/>
                <w:i/>
                <w:sz w:val="20"/>
              </w:rPr>
            </w:pPr>
            <w:r>
              <w:rPr>
                <w:b/>
                <w:i/>
                <w:spacing w:val="-2"/>
                <w:sz w:val="20"/>
              </w:rPr>
              <w:t>3,335</w:t>
            </w:r>
          </w:p>
        </w:tc>
        <w:tc>
          <w:tcPr>
            <w:tcW w:w="913" w:type="dxa"/>
            <w:shd w:val="clear" w:color="auto" w:fill="DBDBDB"/>
          </w:tcPr>
          <w:p>
            <w:pPr>
              <w:pStyle w:val="TableParagraph"/>
              <w:spacing w:line="222" w:lineRule="exact" w:before="12"/>
              <w:ind w:right="97"/>
              <w:rPr>
                <w:b/>
                <w:i/>
                <w:sz w:val="20"/>
              </w:rPr>
            </w:pPr>
            <w:r>
              <w:rPr>
                <w:b/>
                <w:i/>
                <w:spacing w:val="-2"/>
                <w:sz w:val="20"/>
              </w:rPr>
              <w:t>13.50%</w:t>
            </w:r>
          </w:p>
        </w:tc>
        <w:tc>
          <w:tcPr>
            <w:tcW w:w="908" w:type="dxa"/>
            <w:shd w:val="clear" w:color="auto" w:fill="DBDBDB"/>
          </w:tcPr>
          <w:p>
            <w:pPr>
              <w:pStyle w:val="TableParagraph"/>
              <w:spacing w:line="222" w:lineRule="exact" w:before="12"/>
              <w:ind w:right="97"/>
              <w:rPr>
                <w:b/>
                <w:i/>
                <w:sz w:val="20"/>
              </w:rPr>
            </w:pPr>
            <w:r>
              <w:rPr>
                <w:b/>
                <w:i/>
                <w:spacing w:val="-5"/>
                <w:sz w:val="20"/>
              </w:rPr>
              <w:t>542</w:t>
            </w:r>
          </w:p>
        </w:tc>
        <w:tc>
          <w:tcPr>
            <w:tcW w:w="966" w:type="dxa"/>
            <w:shd w:val="clear" w:color="auto" w:fill="DBDBDB"/>
          </w:tcPr>
          <w:p>
            <w:pPr>
              <w:pStyle w:val="TableParagraph"/>
              <w:spacing w:line="222" w:lineRule="exact" w:before="12"/>
              <w:ind w:right="98"/>
              <w:rPr>
                <w:b/>
                <w:i/>
                <w:sz w:val="20"/>
              </w:rPr>
            </w:pPr>
            <w:r>
              <w:rPr>
                <w:b/>
                <w:i/>
                <w:spacing w:val="-2"/>
                <w:sz w:val="20"/>
              </w:rPr>
              <w:t>1,309</w:t>
            </w:r>
          </w:p>
        </w:tc>
        <w:tc>
          <w:tcPr>
            <w:tcW w:w="884" w:type="dxa"/>
            <w:shd w:val="clear" w:color="auto" w:fill="DBDBDB"/>
          </w:tcPr>
          <w:p>
            <w:pPr>
              <w:pStyle w:val="TableParagraph"/>
              <w:spacing w:line="222" w:lineRule="exact" w:before="12"/>
              <w:ind w:right="99"/>
              <w:rPr>
                <w:b/>
                <w:i/>
                <w:sz w:val="20"/>
              </w:rPr>
            </w:pPr>
            <w:r>
              <w:rPr>
                <w:b/>
                <w:i/>
                <w:spacing w:val="-5"/>
                <w:sz w:val="20"/>
              </w:rPr>
              <w:t>334</w:t>
            </w:r>
          </w:p>
        </w:tc>
        <w:tc>
          <w:tcPr>
            <w:tcW w:w="810" w:type="dxa"/>
            <w:shd w:val="clear" w:color="auto" w:fill="DBDBDB"/>
          </w:tcPr>
          <w:p>
            <w:pPr>
              <w:pStyle w:val="TableParagraph"/>
              <w:spacing w:line="222" w:lineRule="exact" w:before="12"/>
              <w:ind w:right="99"/>
              <w:rPr>
                <w:b/>
                <w:i/>
                <w:sz w:val="20"/>
              </w:rPr>
            </w:pPr>
            <w:r>
              <w:rPr>
                <w:b/>
                <w:i/>
                <w:spacing w:val="-2"/>
                <w:sz w:val="20"/>
              </w:rPr>
              <w:t>2,185</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15-</w:t>
            </w:r>
            <w:r>
              <w:rPr>
                <w:b/>
                <w:spacing w:val="-4"/>
                <w:sz w:val="20"/>
              </w:rPr>
              <w:t>1211</w:t>
            </w:r>
          </w:p>
        </w:tc>
        <w:tc>
          <w:tcPr>
            <w:tcW w:w="3192" w:type="dxa"/>
            <w:shd w:val="clear" w:color="auto" w:fill="ECECEC"/>
          </w:tcPr>
          <w:p>
            <w:pPr>
              <w:pStyle w:val="TableParagraph"/>
              <w:spacing w:line="222" w:lineRule="exact"/>
              <w:ind w:left="108"/>
              <w:jc w:val="left"/>
              <w:rPr>
                <w:sz w:val="20"/>
              </w:rPr>
            </w:pPr>
            <w:r>
              <w:rPr>
                <w:sz w:val="20"/>
              </w:rPr>
              <w:t>Computer</w:t>
            </w:r>
            <w:r>
              <w:rPr>
                <w:spacing w:val="-9"/>
                <w:sz w:val="20"/>
              </w:rPr>
              <w:t> </w:t>
            </w:r>
            <w:r>
              <w:rPr>
                <w:sz w:val="20"/>
              </w:rPr>
              <w:t>Systems</w:t>
            </w:r>
            <w:r>
              <w:rPr>
                <w:spacing w:val="-8"/>
                <w:sz w:val="20"/>
              </w:rPr>
              <w:t> </w:t>
            </w:r>
            <w:r>
              <w:rPr>
                <w:spacing w:val="-2"/>
                <w:sz w:val="20"/>
              </w:rPr>
              <w:t>Analysts</w:t>
            </w:r>
          </w:p>
        </w:tc>
        <w:tc>
          <w:tcPr>
            <w:tcW w:w="1203" w:type="dxa"/>
            <w:shd w:val="clear" w:color="auto" w:fill="ECECEC"/>
          </w:tcPr>
          <w:p>
            <w:pPr>
              <w:pStyle w:val="TableParagraph"/>
              <w:spacing w:line="222" w:lineRule="exact"/>
              <w:ind w:right="98"/>
              <w:rPr>
                <w:sz w:val="20"/>
              </w:rPr>
            </w:pPr>
            <w:r>
              <w:rPr>
                <w:spacing w:val="-2"/>
                <w:sz w:val="20"/>
              </w:rPr>
              <w:t>2,845</w:t>
            </w:r>
          </w:p>
        </w:tc>
        <w:tc>
          <w:tcPr>
            <w:tcW w:w="1200" w:type="dxa"/>
            <w:shd w:val="clear" w:color="auto" w:fill="ECECEC"/>
          </w:tcPr>
          <w:p>
            <w:pPr>
              <w:pStyle w:val="TableParagraph"/>
              <w:spacing w:line="222" w:lineRule="exact"/>
              <w:ind w:right="98"/>
              <w:rPr>
                <w:sz w:val="20"/>
              </w:rPr>
            </w:pPr>
            <w:r>
              <w:rPr>
                <w:spacing w:val="-2"/>
                <w:sz w:val="20"/>
              </w:rPr>
              <w:t>3,160</w:t>
            </w:r>
          </w:p>
        </w:tc>
        <w:tc>
          <w:tcPr>
            <w:tcW w:w="893" w:type="dxa"/>
            <w:shd w:val="clear" w:color="auto" w:fill="ECECEC"/>
          </w:tcPr>
          <w:p>
            <w:pPr>
              <w:pStyle w:val="TableParagraph"/>
              <w:spacing w:line="222" w:lineRule="exact"/>
              <w:ind w:right="96"/>
              <w:rPr>
                <w:sz w:val="20"/>
              </w:rPr>
            </w:pPr>
            <w:r>
              <w:rPr>
                <w:spacing w:val="-5"/>
                <w:sz w:val="20"/>
              </w:rPr>
              <w:t>315</w:t>
            </w:r>
          </w:p>
        </w:tc>
        <w:tc>
          <w:tcPr>
            <w:tcW w:w="913" w:type="dxa"/>
            <w:shd w:val="clear" w:color="auto" w:fill="ECECEC"/>
          </w:tcPr>
          <w:p>
            <w:pPr>
              <w:pStyle w:val="TableParagraph"/>
              <w:spacing w:line="222" w:lineRule="exact"/>
              <w:ind w:right="97"/>
              <w:rPr>
                <w:sz w:val="20"/>
              </w:rPr>
            </w:pPr>
            <w:r>
              <w:rPr>
                <w:spacing w:val="-2"/>
                <w:sz w:val="20"/>
              </w:rPr>
              <w:t>11.07%</w:t>
            </w:r>
          </w:p>
        </w:tc>
        <w:tc>
          <w:tcPr>
            <w:tcW w:w="908" w:type="dxa"/>
            <w:shd w:val="clear" w:color="auto" w:fill="ECECEC"/>
          </w:tcPr>
          <w:p>
            <w:pPr>
              <w:pStyle w:val="TableParagraph"/>
              <w:spacing w:line="222" w:lineRule="exact"/>
              <w:ind w:right="97"/>
              <w:rPr>
                <w:sz w:val="20"/>
              </w:rPr>
            </w:pPr>
            <w:r>
              <w:rPr>
                <w:spacing w:val="-5"/>
                <w:sz w:val="20"/>
              </w:rPr>
              <w:t>59</w:t>
            </w:r>
          </w:p>
        </w:tc>
        <w:tc>
          <w:tcPr>
            <w:tcW w:w="966" w:type="dxa"/>
            <w:shd w:val="clear" w:color="auto" w:fill="ECECEC"/>
          </w:tcPr>
          <w:p>
            <w:pPr>
              <w:pStyle w:val="TableParagraph"/>
              <w:spacing w:line="222" w:lineRule="exact"/>
              <w:ind w:right="98"/>
              <w:rPr>
                <w:sz w:val="20"/>
              </w:rPr>
            </w:pPr>
            <w:r>
              <w:rPr>
                <w:spacing w:val="-5"/>
                <w:sz w:val="20"/>
              </w:rPr>
              <w:t>148</w:t>
            </w:r>
          </w:p>
        </w:tc>
        <w:tc>
          <w:tcPr>
            <w:tcW w:w="884" w:type="dxa"/>
            <w:shd w:val="clear" w:color="auto" w:fill="ECECEC"/>
          </w:tcPr>
          <w:p>
            <w:pPr>
              <w:pStyle w:val="TableParagraph"/>
              <w:spacing w:line="222" w:lineRule="exact"/>
              <w:ind w:right="99"/>
              <w:rPr>
                <w:sz w:val="20"/>
              </w:rPr>
            </w:pPr>
            <w:r>
              <w:rPr>
                <w:spacing w:val="-5"/>
                <w:sz w:val="20"/>
              </w:rPr>
              <w:t>32</w:t>
            </w:r>
          </w:p>
        </w:tc>
        <w:tc>
          <w:tcPr>
            <w:tcW w:w="810" w:type="dxa"/>
            <w:shd w:val="clear" w:color="auto" w:fill="ECECEC"/>
          </w:tcPr>
          <w:p>
            <w:pPr>
              <w:pStyle w:val="TableParagraph"/>
              <w:spacing w:line="222" w:lineRule="exact"/>
              <w:ind w:right="100"/>
              <w:rPr>
                <w:sz w:val="20"/>
              </w:rPr>
            </w:pPr>
            <w:r>
              <w:rPr>
                <w:spacing w:val="-5"/>
                <w:sz w:val="20"/>
              </w:rPr>
              <w:t>239</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15-</w:t>
            </w:r>
            <w:r>
              <w:rPr>
                <w:b/>
                <w:spacing w:val="-4"/>
                <w:sz w:val="20"/>
              </w:rPr>
              <w:t>1212</w:t>
            </w:r>
          </w:p>
        </w:tc>
        <w:tc>
          <w:tcPr>
            <w:tcW w:w="3192" w:type="dxa"/>
            <w:shd w:val="clear" w:color="auto" w:fill="DBDBDB"/>
          </w:tcPr>
          <w:p>
            <w:pPr>
              <w:pStyle w:val="TableParagraph"/>
              <w:spacing w:line="222" w:lineRule="exact" w:before="14"/>
              <w:ind w:left="108"/>
              <w:jc w:val="left"/>
              <w:rPr>
                <w:sz w:val="20"/>
              </w:rPr>
            </w:pPr>
            <w:r>
              <w:rPr>
                <w:sz w:val="20"/>
              </w:rPr>
              <w:t>Information</w:t>
            </w:r>
            <w:r>
              <w:rPr>
                <w:spacing w:val="-12"/>
                <w:sz w:val="20"/>
              </w:rPr>
              <w:t> </w:t>
            </w:r>
            <w:r>
              <w:rPr>
                <w:sz w:val="20"/>
              </w:rPr>
              <w:t>Security</w:t>
            </w:r>
            <w:r>
              <w:rPr>
                <w:spacing w:val="-11"/>
                <w:sz w:val="20"/>
              </w:rPr>
              <w:t> </w:t>
            </w:r>
            <w:r>
              <w:rPr>
                <w:spacing w:val="-2"/>
                <w:sz w:val="20"/>
              </w:rPr>
              <w:t>Analysts</w:t>
            </w:r>
          </w:p>
        </w:tc>
        <w:tc>
          <w:tcPr>
            <w:tcW w:w="1203" w:type="dxa"/>
            <w:shd w:val="clear" w:color="auto" w:fill="DBDBDB"/>
          </w:tcPr>
          <w:p>
            <w:pPr>
              <w:pStyle w:val="TableParagraph"/>
              <w:spacing w:line="222" w:lineRule="exact" w:before="14"/>
              <w:ind w:right="98"/>
              <w:rPr>
                <w:sz w:val="20"/>
              </w:rPr>
            </w:pPr>
            <w:r>
              <w:rPr>
                <w:spacing w:val="-5"/>
                <w:sz w:val="20"/>
              </w:rPr>
              <w:t>850</w:t>
            </w:r>
          </w:p>
        </w:tc>
        <w:tc>
          <w:tcPr>
            <w:tcW w:w="1200" w:type="dxa"/>
            <w:shd w:val="clear" w:color="auto" w:fill="DBDBDB"/>
          </w:tcPr>
          <w:p>
            <w:pPr>
              <w:pStyle w:val="TableParagraph"/>
              <w:spacing w:line="222" w:lineRule="exact" w:before="14"/>
              <w:ind w:right="98"/>
              <w:rPr>
                <w:sz w:val="20"/>
              </w:rPr>
            </w:pPr>
            <w:r>
              <w:rPr>
                <w:spacing w:val="-2"/>
                <w:sz w:val="20"/>
              </w:rPr>
              <w:t>1,136</w:t>
            </w:r>
          </w:p>
        </w:tc>
        <w:tc>
          <w:tcPr>
            <w:tcW w:w="893" w:type="dxa"/>
            <w:shd w:val="clear" w:color="auto" w:fill="DBDBDB"/>
          </w:tcPr>
          <w:p>
            <w:pPr>
              <w:pStyle w:val="TableParagraph"/>
              <w:spacing w:line="222" w:lineRule="exact" w:before="14"/>
              <w:ind w:right="96"/>
              <w:rPr>
                <w:sz w:val="20"/>
              </w:rPr>
            </w:pPr>
            <w:r>
              <w:rPr>
                <w:spacing w:val="-5"/>
                <w:sz w:val="20"/>
              </w:rPr>
              <w:t>286</w:t>
            </w:r>
          </w:p>
        </w:tc>
        <w:tc>
          <w:tcPr>
            <w:tcW w:w="913" w:type="dxa"/>
            <w:shd w:val="clear" w:color="auto" w:fill="DBDBDB"/>
          </w:tcPr>
          <w:p>
            <w:pPr>
              <w:pStyle w:val="TableParagraph"/>
              <w:spacing w:line="222" w:lineRule="exact" w:before="14"/>
              <w:ind w:right="97"/>
              <w:rPr>
                <w:sz w:val="20"/>
              </w:rPr>
            </w:pPr>
            <w:r>
              <w:rPr>
                <w:spacing w:val="-2"/>
                <w:sz w:val="20"/>
              </w:rPr>
              <w:t>33.65%</w:t>
            </w:r>
          </w:p>
        </w:tc>
        <w:tc>
          <w:tcPr>
            <w:tcW w:w="908" w:type="dxa"/>
            <w:shd w:val="clear" w:color="auto" w:fill="DBDBDB"/>
          </w:tcPr>
          <w:p>
            <w:pPr>
              <w:pStyle w:val="TableParagraph"/>
              <w:spacing w:line="222" w:lineRule="exact" w:before="14"/>
              <w:ind w:right="97"/>
              <w:rPr>
                <w:sz w:val="20"/>
              </w:rPr>
            </w:pPr>
            <w:r>
              <w:rPr>
                <w:spacing w:val="-5"/>
                <w:sz w:val="20"/>
              </w:rPr>
              <w:t>15</w:t>
            </w:r>
          </w:p>
        </w:tc>
        <w:tc>
          <w:tcPr>
            <w:tcW w:w="966" w:type="dxa"/>
            <w:shd w:val="clear" w:color="auto" w:fill="DBDBDB"/>
          </w:tcPr>
          <w:p>
            <w:pPr>
              <w:pStyle w:val="TableParagraph"/>
              <w:spacing w:line="222" w:lineRule="exact" w:before="14"/>
              <w:ind w:right="98"/>
              <w:rPr>
                <w:sz w:val="20"/>
              </w:rPr>
            </w:pPr>
            <w:r>
              <w:rPr>
                <w:spacing w:val="-5"/>
                <w:sz w:val="20"/>
              </w:rPr>
              <w:t>55</w:t>
            </w:r>
          </w:p>
        </w:tc>
        <w:tc>
          <w:tcPr>
            <w:tcW w:w="884" w:type="dxa"/>
            <w:shd w:val="clear" w:color="auto" w:fill="DBDBDB"/>
          </w:tcPr>
          <w:p>
            <w:pPr>
              <w:pStyle w:val="TableParagraph"/>
              <w:spacing w:line="222" w:lineRule="exact" w:before="14"/>
              <w:ind w:right="99"/>
              <w:rPr>
                <w:sz w:val="20"/>
              </w:rPr>
            </w:pPr>
            <w:r>
              <w:rPr>
                <w:spacing w:val="-5"/>
                <w:sz w:val="20"/>
              </w:rPr>
              <w:t>29</w:t>
            </w:r>
          </w:p>
        </w:tc>
        <w:tc>
          <w:tcPr>
            <w:tcW w:w="810" w:type="dxa"/>
            <w:shd w:val="clear" w:color="auto" w:fill="DBDBDB"/>
          </w:tcPr>
          <w:p>
            <w:pPr>
              <w:pStyle w:val="TableParagraph"/>
              <w:spacing w:line="222" w:lineRule="exact" w:before="14"/>
              <w:ind w:right="100"/>
              <w:rPr>
                <w:sz w:val="20"/>
              </w:rPr>
            </w:pPr>
            <w:r>
              <w:rPr>
                <w:spacing w:val="-5"/>
                <w:sz w:val="20"/>
              </w:rPr>
              <w:t>99</w:t>
            </w:r>
          </w:p>
        </w:tc>
        <w:tc>
          <w:tcPr>
            <w:tcW w:w="1011" w:type="dxa"/>
            <w:shd w:val="clear" w:color="auto" w:fill="DBDBDB"/>
          </w:tcPr>
          <w:p>
            <w:pPr>
              <w:pStyle w:val="TableParagraph"/>
              <w:spacing w:line="222" w:lineRule="exact" w:before="14"/>
              <w:ind w:left="89" w:right="93"/>
              <w:jc w:val="center"/>
              <w:rPr>
                <w:sz w:val="20"/>
              </w:rPr>
            </w:pPr>
            <w:r>
              <w:rPr>
                <w:spacing w:val="-5"/>
                <w:sz w:val="20"/>
              </w:rPr>
              <w:t>BD</w:t>
            </w:r>
          </w:p>
        </w:tc>
        <w:tc>
          <w:tcPr>
            <w:tcW w:w="1093" w:type="dxa"/>
            <w:shd w:val="clear" w:color="auto" w:fill="DBDBDB"/>
          </w:tcPr>
          <w:p>
            <w:pPr>
              <w:pStyle w:val="TableParagraph"/>
              <w:spacing w:line="222" w:lineRule="exact" w:before="14"/>
              <w:ind w:left="333" w:right="333"/>
              <w:jc w:val="center"/>
              <w:rPr>
                <w:sz w:val="20"/>
              </w:rPr>
            </w:pPr>
            <w:r>
              <w:rPr>
                <w:spacing w:val="-5"/>
                <w:sz w:val="20"/>
              </w:rPr>
              <w:t>&lt;5</w:t>
            </w:r>
          </w:p>
        </w:tc>
        <w:tc>
          <w:tcPr>
            <w:tcW w:w="863" w:type="dxa"/>
            <w:shd w:val="clear" w:color="auto" w:fill="DBDBDB"/>
          </w:tcPr>
          <w:p>
            <w:pPr>
              <w:pStyle w:val="TableParagraph"/>
              <w:spacing w:line="222" w:lineRule="exact" w:before="14"/>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4"/>
              <w:ind w:right="165"/>
              <w:rPr>
                <w:b/>
                <w:sz w:val="20"/>
              </w:rPr>
            </w:pPr>
            <w:r>
              <w:rPr>
                <w:b/>
                <w:w w:val="95"/>
                <w:sz w:val="20"/>
              </w:rPr>
              <w:t>15-</w:t>
            </w:r>
            <w:r>
              <w:rPr>
                <w:b/>
                <w:spacing w:val="-4"/>
                <w:sz w:val="20"/>
              </w:rPr>
              <w:t>1221</w:t>
            </w:r>
          </w:p>
        </w:tc>
        <w:tc>
          <w:tcPr>
            <w:tcW w:w="3192" w:type="dxa"/>
            <w:shd w:val="clear" w:color="auto" w:fill="ECECEC"/>
          </w:tcPr>
          <w:p>
            <w:pPr>
              <w:pStyle w:val="TableParagraph"/>
              <w:spacing w:line="228" w:lineRule="exact" w:before="0"/>
              <w:ind w:left="108"/>
              <w:jc w:val="left"/>
              <w:rPr>
                <w:sz w:val="20"/>
              </w:rPr>
            </w:pPr>
            <w:r>
              <w:rPr>
                <w:sz w:val="20"/>
              </w:rPr>
              <w:t>Computer</w:t>
            </w:r>
            <w:r>
              <w:rPr>
                <w:spacing w:val="-12"/>
                <w:sz w:val="20"/>
              </w:rPr>
              <w:t> </w:t>
            </w:r>
            <w:r>
              <w:rPr>
                <w:sz w:val="20"/>
              </w:rPr>
              <w:t>and</w:t>
            </w:r>
            <w:r>
              <w:rPr>
                <w:spacing w:val="-11"/>
                <w:sz w:val="20"/>
              </w:rPr>
              <w:t> </w:t>
            </w:r>
            <w:r>
              <w:rPr>
                <w:sz w:val="20"/>
              </w:rPr>
              <w:t>Information</w:t>
            </w:r>
            <w:r>
              <w:rPr>
                <w:spacing w:val="-12"/>
                <w:sz w:val="20"/>
              </w:rPr>
              <w:t> </w:t>
            </w:r>
            <w:r>
              <w:rPr>
                <w:sz w:val="20"/>
              </w:rPr>
              <w:t>Research </w:t>
            </w:r>
            <w:r>
              <w:rPr>
                <w:spacing w:val="-2"/>
                <w:sz w:val="20"/>
              </w:rPr>
              <w:t>Scientists</w:t>
            </w:r>
          </w:p>
        </w:tc>
        <w:tc>
          <w:tcPr>
            <w:tcW w:w="1203" w:type="dxa"/>
            <w:shd w:val="clear" w:color="auto" w:fill="ECECEC"/>
          </w:tcPr>
          <w:p>
            <w:pPr>
              <w:pStyle w:val="TableParagraph"/>
              <w:spacing w:before="114"/>
              <w:ind w:right="98"/>
              <w:rPr>
                <w:sz w:val="20"/>
              </w:rPr>
            </w:pPr>
            <w:r>
              <w:rPr>
                <w:spacing w:val="-5"/>
                <w:sz w:val="20"/>
              </w:rPr>
              <w:t>65</w:t>
            </w:r>
          </w:p>
        </w:tc>
        <w:tc>
          <w:tcPr>
            <w:tcW w:w="1200" w:type="dxa"/>
            <w:shd w:val="clear" w:color="auto" w:fill="ECECEC"/>
          </w:tcPr>
          <w:p>
            <w:pPr>
              <w:pStyle w:val="TableParagraph"/>
              <w:spacing w:before="114"/>
              <w:ind w:right="98"/>
              <w:rPr>
                <w:sz w:val="20"/>
              </w:rPr>
            </w:pPr>
            <w:r>
              <w:rPr>
                <w:spacing w:val="-5"/>
                <w:sz w:val="20"/>
              </w:rPr>
              <w:t>78</w:t>
            </w:r>
          </w:p>
        </w:tc>
        <w:tc>
          <w:tcPr>
            <w:tcW w:w="893" w:type="dxa"/>
            <w:shd w:val="clear" w:color="auto" w:fill="ECECEC"/>
          </w:tcPr>
          <w:p>
            <w:pPr>
              <w:pStyle w:val="TableParagraph"/>
              <w:spacing w:before="114"/>
              <w:ind w:right="96"/>
              <w:rPr>
                <w:sz w:val="20"/>
              </w:rPr>
            </w:pPr>
            <w:r>
              <w:rPr>
                <w:spacing w:val="-5"/>
                <w:sz w:val="20"/>
              </w:rPr>
              <w:t>13</w:t>
            </w:r>
          </w:p>
        </w:tc>
        <w:tc>
          <w:tcPr>
            <w:tcW w:w="913" w:type="dxa"/>
            <w:shd w:val="clear" w:color="auto" w:fill="ECECEC"/>
          </w:tcPr>
          <w:p>
            <w:pPr>
              <w:pStyle w:val="TableParagraph"/>
              <w:spacing w:before="114"/>
              <w:ind w:right="97"/>
              <w:rPr>
                <w:sz w:val="20"/>
              </w:rPr>
            </w:pPr>
            <w:r>
              <w:rPr>
                <w:spacing w:val="-2"/>
                <w:sz w:val="20"/>
              </w:rPr>
              <w:t>20.00%</w:t>
            </w:r>
          </w:p>
        </w:tc>
        <w:tc>
          <w:tcPr>
            <w:tcW w:w="908" w:type="dxa"/>
            <w:shd w:val="clear" w:color="auto" w:fill="ECECEC"/>
          </w:tcPr>
          <w:p>
            <w:pPr>
              <w:pStyle w:val="TableParagraph"/>
              <w:spacing w:before="114"/>
              <w:ind w:right="97"/>
              <w:rPr>
                <w:sz w:val="20"/>
              </w:rPr>
            </w:pPr>
            <w:r>
              <w:rPr>
                <w:w w:val="99"/>
                <w:sz w:val="20"/>
              </w:rPr>
              <w:t>1</w:t>
            </w:r>
          </w:p>
        </w:tc>
        <w:tc>
          <w:tcPr>
            <w:tcW w:w="966" w:type="dxa"/>
            <w:shd w:val="clear" w:color="auto" w:fill="ECECEC"/>
          </w:tcPr>
          <w:p>
            <w:pPr>
              <w:pStyle w:val="TableParagraph"/>
              <w:spacing w:before="114"/>
              <w:ind w:right="98"/>
              <w:rPr>
                <w:sz w:val="20"/>
              </w:rPr>
            </w:pPr>
            <w:r>
              <w:rPr>
                <w:w w:val="99"/>
                <w:sz w:val="20"/>
              </w:rPr>
              <w:t>4</w:t>
            </w:r>
          </w:p>
        </w:tc>
        <w:tc>
          <w:tcPr>
            <w:tcW w:w="884" w:type="dxa"/>
            <w:shd w:val="clear" w:color="auto" w:fill="ECECEC"/>
          </w:tcPr>
          <w:p>
            <w:pPr>
              <w:pStyle w:val="TableParagraph"/>
              <w:spacing w:before="114"/>
              <w:ind w:right="99"/>
              <w:rPr>
                <w:sz w:val="20"/>
              </w:rPr>
            </w:pPr>
            <w:r>
              <w:rPr>
                <w:w w:val="99"/>
                <w:sz w:val="20"/>
              </w:rPr>
              <w:t>1</w:t>
            </w:r>
          </w:p>
        </w:tc>
        <w:tc>
          <w:tcPr>
            <w:tcW w:w="810" w:type="dxa"/>
            <w:shd w:val="clear" w:color="auto" w:fill="ECECEC"/>
          </w:tcPr>
          <w:p>
            <w:pPr>
              <w:pStyle w:val="TableParagraph"/>
              <w:spacing w:before="114"/>
              <w:ind w:right="100"/>
              <w:rPr>
                <w:sz w:val="20"/>
              </w:rPr>
            </w:pPr>
            <w:r>
              <w:rPr>
                <w:w w:val="99"/>
                <w:sz w:val="20"/>
              </w:rPr>
              <w:t>6</w:t>
            </w:r>
          </w:p>
        </w:tc>
        <w:tc>
          <w:tcPr>
            <w:tcW w:w="1011" w:type="dxa"/>
            <w:shd w:val="clear" w:color="auto" w:fill="ECECEC"/>
          </w:tcPr>
          <w:p>
            <w:pPr>
              <w:pStyle w:val="TableParagraph"/>
              <w:spacing w:before="114"/>
              <w:ind w:left="93" w:right="93"/>
              <w:jc w:val="center"/>
              <w:rPr>
                <w:sz w:val="20"/>
              </w:rPr>
            </w:pPr>
            <w:r>
              <w:rPr>
                <w:spacing w:val="-5"/>
                <w:sz w:val="20"/>
              </w:rPr>
              <w:t>MD</w:t>
            </w:r>
          </w:p>
        </w:tc>
        <w:tc>
          <w:tcPr>
            <w:tcW w:w="1093" w:type="dxa"/>
            <w:shd w:val="clear" w:color="auto" w:fill="ECECEC"/>
          </w:tcPr>
          <w:p>
            <w:pPr>
              <w:pStyle w:val="TableParagraph"/>
              <w:spacing w:before="114"/>
              <w:ind w:left="333" w:right="333"/>
              <w:jc w:val="center"/>
              <w:rPr>
                <w:sz w:val="20"/>
              </w:rPr>
            </w:pPr>
            <w:r>
              <w:rPr>
                <w:spacing w:val="-4"/>
                <w:sz w:val="20"/>
              </w:rPr>
              <w:t>None</w:t>
            </w:r>
          </w:p>
        </w:tc>
        <w:tc>
          <w:tcPr>
            <w:tcW w:w="863" w:type="dxa"/>
            <w:shd w:val="clear" w:color="auto" w:fill="ECECEC"/>
          </w:tcPr>
          <w:p>
            <w:pPr>
              <w:pStyle w:val="TableParagraph"/>
              <w:spacing w:before="114"/>
              <w:ind w:left="229"/>
              <w:jc w:val="left"/>
              <w:rPr>
                <w:sz w:val="20"/>
              </w:rPr>
            </w:pPr>
            <w:r>
              <w:rPr>
                <w:spacing w:val="-4"/>
                <w:sz w:val="20"/>
              </w:rPr>
              <w:t>None</w:t>
            </w:r>
          </w:p>
        </w:tc>
      </w:tr>
    </w:tbl>
    <w:p>
      <w:pPr>
        <w:spacing w:after="0"/>
        <w:jc w:val="left"/>
        <w:rPr>
          <w:sz w:val="20"/>
        </w:rPr>
        <w:sectPr>
          <w:type w:val="continuous"/>
          <w:pgSz w:w="15840" w:h="12240" w:orient="landscape"/>
          <w:pgMar w:header="735" w:footer="736" w:top="1400" w:bottom="820" w:left="340" w:right="180"/>
        </w:sectPr>
      </w:pPr>
    </w:p>
    <w:p>
      <w:pPr>
        <w:pStyle w:val="BodyText"/>
        <w:spacing w:before="10" w:after="1"/>
        <w:rPr>
          <w:rFonts w:ascii="Arial"/>
          <w:sz w:val="23"/>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15-</w:t>
            </w:r>
            <w:r>
              <w:rPr>
                <w:b/>
                <w:spacing w:val="-4"/>
                <w:sz w:val="20"/>
              </w:rPr>
              <w:t>1231</w:t>
            </w:r>
          </w:p>
        </w:tc>
        <w:tc>
          <w:tcPr>
            <w:tcW w:w="3192" w:type="dxa"/>
            <w:shd w:val="clear" w:color="auto" w:fill="DBDBDB"/>
          </w:tcPr>
          <w:p>
            <w:pPr>
              <w:pStyle w:val="TableParagraph"/>
              <w:spacing w:line="225" w:lineRule="exact"/>
              <w:ind w:left="108"/>
              <w:jc w:val="left"/>
              <w:rPr>
                <w:sz w:val="20"/>
              </w:rPr>
            </w:pPr>
            <w:r>
              <w:rPr>
                <w:sz w:val="20"/>
              </w:rPr>
              <w:t>Computer</w:t>
            </w:r>
            <w:r>
              <w:rPr>
                <w:spacing w:val="-7"/>
                <w:sz w:val="20"/>
              </w:rPr>
              <w:t> </w:t>
            </w:r>
            <w:r>
              <w:rPr>
                <w:sz w:val="20"/>
              </w:rPr>
              <w:t>Network</w:t>
            </w:r>
            <w:r>
              <w:rPr>
                <w:spacing w:val="-8"/>
                <w:sz w:val="20"/>
              </w:rPr>
              <w:t> </w:t>
            </w:r>
            <w:r>
              <w:rPr>
                <w:sz w:val="20"/>
              </w:rPr>
              <w:t>Support</w:t>
            </w:r>
            <w:r>
              <w:rPr>
                <w:spacing w:val="-5"/>
                <w:sz w:val="20"/>
              </w:rPr>
              <w:t> </w:t>
            </w:r>
            <w:r>
              <w:rPr>
                <w:spacing w:val="-2"/>
                <w:sz w:val="20"/>
              </w:rPr>
              <w:t>Specialists</w:t>
            </w:r>
          </w:p>
        </w:tc>
        <w:tc>
          <w:tcPr>
            <w:tcW w:w="1203" w:type="dxa"/>
            <w:shd w:val="clear" w:color="auto" w:fill="DBDBDB"/>
          </w:tcPr>
          <w:p>
            <w:pPr>
              <w:pStyle w:val="TableParagraph"/>
              <w:spacing w:line="225" w:lineRule="exact"/>
              <w:ind w:right="98"/>
              <w:rPr>
                <w:sz w:val="20"/>
              </w:rPr>
            </w:pPr>
            <w:r>
              <w:rPr>
                <w:spacing w:val="-2"/>
                <w:sz w:val="20"/>
              </w:rPr>
              <w:t>1,271</w:t>
            </w:r>
          </w:p>
        </w:tc>
        <w:tc>
          <w:tcPr>
            <w:tcW w:w="1200" w:type="dxa"/>
            <w:shd w:val="clear" w:color="auto" w:fill="DBDBDB"/>
          </w:tcPr>
          <w:p>
            <w:pPr>
              <w:pStyle w:val="TableParagraph"/>
              <w:spacing w:line="225" w:lineRule="exact"/>
              <w:ind w:right="98"/>
              <w:rPr>
                <w:sz w:val="20"/>
              </w:rPr>
            </w:pPr>
            <w:r>
              <w:rPr>
                <w:spacing w:val="-2"/>
                <w:sz w:val="20"/>
              </w:rPr>
              <w:t>1,374</w:t>
            </w:r>
          </w:p>
        </w:tc>
        <w:tc>
          <w:tcPr>
            <w:tcW w:w="893" w:type="dxa"/>
            <w:shd w:val="clear" w:color="auto" w:fill="DBDBDB"/>
          </w:tcPr>
          <w:p>
            <w:pPr>
              <w:pStyle w:val="TableParagraph"/>
              <w:spacing w:line="225" w:lineRule="exact"/>
              <w:ind w:right="96"/>
              <w:rPr>
                <w:sz w:val="20"/>
              </w:rPr>
            </w:pPr>
            <w:r>
              <w:rPr>
                <w:spacing w:val="-5"/>
                <w:sz w:val="20"/>
              </w:rPr>
              <w:t>103</w:t>
            </w:r>
          </w:p>
        </w:tc>
        <w:tc>
          <w:tcPr>
            <w:tcW w:w="913" w:type="dxa"/>
            <w:shd w:val="clear" w:color="auto" w:fill="DBDBDB"/>
          </w:tcPr>
          <w:p>
            <w:pPr>
              <w:pStyle w:val="TableParagraph"/>
              <w:spacing w:line="225" w:lineRule="exact"/>
              <w:ind w:right="97"/>
              <w:rPr>
                <w:sz w:val="20"/>
              </w:rPr>
            </w:pPr>
            <w:r>
              <w:rPr>
                <w:spacing w:val="-2"/>
                <w:sz w:val="20"/>
              </w:rPr>
              <w:t>8.10%</w:t>
            </w:r>
          </w:p>
        </w:tc>
        <w:tc>
          <w:tcPr>
            <w:tcW w:w="908" w:type="dxa"/>
            <w:shd w:val="clear" w:color="auto" w:fill="DBDBDB"/>
          </w:tcPr>
          <w:p>
            <w:pPr>
              <w:pStyle w:val="TableParagraph"/>
              <w:spacing w:line="225" w:lineRule="exact"/>
              <w:ind w:right="97"/>
              <w:rPr>
                <w:sz w:val="20"/>
              </w:rPr>
            </w:pPr>
            <w:r>
              <w:rPr>
                <w:spacing w:val="-5"/>
                <w:sz w:val="20"/>
              </w:rPr>
              <w:t>25</w:t>
            </w:r>
          </w:p>
        </w:tc>
        <w:tc>
          <w:tcPr>
            <w:tcW w:w="966" w:type="dxa"/>
            <w:shd w:val="clear" w:color="auto" w:fill="DBDBDB"/>
          </w:tcPr>
          <w:p>
            <w:pPr>
              <w:pStyle w:val="TableParagraph"/>
              <w:spacing w:line="225" w:lineRule="exact"/>
              <w:ind w:right="98"/>
              <w:rPr>
                <w:sz w:val="20"/>
              </w:rPr>
            </w:pPr>
            <w:r>
              <w:rPr>
                <w:spacing w:val="-5"/>
                <w:sz w:val="20"/>
              </w:rPr>
              <w:t>70</w:t>
            </w:r>
          </w:p>
        </w:tc>
        <w:tc>
          <w:tcPr>
            <w:tcW w:w="884" w:type="dxa"/>
            <w:shd w:val="clear" w:color="auto" w:fill="DBDBDB"/>
          </w:tcPr>
          <w:p>
            <w:pPr>
              <w:pStyle w:val="TableParagraph"/>
              <w:spacing w:line="225" w:lineRule="exact"/>
              <w:ind w:right="99"/>
              <w:rPr>
                <w:sz w:val="20"/>
              </w:rPr>
            </w:pPr>
            <w:r>
              <w:rPr>
                <w:spacing w:val="-5"/>
                <w:sz w:val="20"/>
              </w:rPr>
              <w:t>10</w:t>
            </w:r>
          </w:p>
        </w:tc>
        <w:tc>
          <w:tcPr>
            <w:tcW w:w="810" w:type="dxa"/>
            <w:shd w:val="clear" w:color="auto" w:fill="DBDBDB"/>
          </w:tcPr>
          <w:p>
            <w:pPr>
              <w:pStyle w:val="TableParagraph"/>
              <w:spacing w:line="225" w:lineRule="exact"/>
              <w:ind w:right="100"/>
              <w:rPr>
                <w:sz w:val="20"/>
              </w:rPr>
            </w:pPr>
            <w:r>
              <w:rPr>
                <w:spacing w:val="-5"/>
                <w:sz w:val="20"/>
              </w:rPr>
              <w:t>105</w:t>
            </w:r>
          </w:p>
        </w:tc>
        <w:tc>
          <w:tcPr>
            <w:tcW w:w="1011" w:type="dxa"/>
            <w:shd w:val="clear" w:color="auto" w:fill="DBDBDB"/>
          </w:tcPr>
          <w:p>
            <w:pPr>
              <w:pStyle w:val="TableParagraph"/>
              <w:spacing w:line="225" w:lineRule="exact"/>
              <w:ind w:left="89" w:right="93"/>
              <w:jc w:val="center"/>
              <w:rPr>
                <w:sz w:val="20"/>
              </w:rPr>
            </w:pPr>
            <w:r>
              <w:rPr>
                <w:spacing w:val="-5"/>
                <w:sz w:val="20"/>
              </w:rPr>
              <w:t>AD</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15-</w:t>
            </w:r>
            <w:r>
              <w:rPr>
                <w:b/>
                <w:spacing w:val="-4"/>
                <w:sz w:val="20"/>
              </w:rPr>
              <w:t>1232</w:t>
            </w:r>
          </w:p>
        </w:tc>
        <w:tc>
          <w:tcPr>
            <w:tcW w:w="3192" w:type="dxa"/>
            <w:shd w:val="clear" w:color="auto" w:fill="ECECEC"/>
          </w:tcPr>
          <w:p>
            <w:pPr>
              <w:pStyle w:val="TableParagraph"/>
              <w:spacing w:line="222" w:lineRule="exact"/>
              <w:ind w:left="108"/>
              <w:jc w:val="left"/>
              <w:rPr>
                <w:sz w:val="20"/>
              </w:rPr>
            </w:pPr>
            <w:r>
              <w:rPr>
                <w:sz w:val="20"/>
              </w:rPr>
              <w:t>Computer</w:t>
            </w:r>
            <w:r>
              <w:rPr>
                <w:spacing w:val="-6"/>
                <w:sz w:val="20"/>
              </w:rPr>
              <w:t> </w:t>
            </w:r>
            <w:r>
              <w:rPr>
                <w:sz w:val="20"/>
              </w:rPr>
              <w:t>User</w:t>
            </w:r>
            <w:r>
              <w:rPr>
                <w:spacing w:val="-7"/>
                <w:sz w:val="20"/>
              </w:rPr>
              <w:t> </w:t>
            </w:r>
            <w:r>
              <w:rPr>
                <w:sz w:val="20"/>
              </w:rPr>
              <w:t>Support</w:t>
            </w:r>
            <w:r>
              <w:rPr>
                <w:spacing w:val="-8"/>
                <w:sz w:val="20"/>
              </w:rPr>
              <w:t> </w:t>
            </w:r>
            <w:r>
              <w:rPr>
                <w:spacing w:val="-2"/>
                <w:sz w:val="20"/>
              </w:rPr>
              <w:t>Specialists</w:t>
            </w:r>
          </w:p>
        </w:tc>
        <w:tc>
          <w:tcPr>
            <w:tcW w:w="1203" w:type="dxa"/>
            <w:shd w:val="clear" w:color="auto" w:fill="ECECEC"/>
          </w:tcPr>
          <w:p>
            <w:pPr>
              <w:pStyle w:val="TableParagraph"/>
              <w:spacing w:line="222" w:lineRule="exact"/>
              <w:ind w:right="98"/>
              <w:rPr>
                <w:sz w:val="20"/>
              </w:rPr>
            </w:pPr>
            <w:r>
              <w:rPr>
                <w:spacing w:val="-2"/>
                <w:sz w:val="20"/>
              </w:rPr>
              <w:t>3,855</w:t>
            </w:r>
          </w:p>
        </w:tc>
        <w:tc>
          <w:tcPr>
            <w:tcW w:w="1200" w:type="dxa"/>
            <w:shd w:val="clear" w:color="auto" w:fill="ECECEC"/>
          </w:tcPr>
          <w:p>
            <w:pPr>
              <w:pStyle w:val="TableParagraph"/>
              <w:spacing w:line="222" w:lineRule="exact"/>
              <w:ind w:right="98"/>
              <w:rPr>
                <w:sz w:val="20"/>
              </w:rPr>
            </w:pPr>
            <w:r>
              <w:rPr>
                <w:spacing w:val="-2"/>
                <w:sz w:val="20"/>
              </w:rPr>
              <w:t>4,217</w:t>
            </w:r>
          </w:p>
        </w:tc>
        <w:tc>
          <w:tcPr>
            <w:tcW w:w="893" w:type="dxa"/>
            <w:shd w:val="clear" w:color="auto" w:fill="ECECEC"/>
          </w:tcPr>
          <w:p>
            <w:pPr>
              <w:pStyle w:val="TableParagraph"/>
              <w:spacing w:line="222" w:lineRule="exact"/>
              <w:ind w:right="96"/>
              <w:rPr>
                <w:sz w:val="20"/>
              </w:rPr>
            </w:pPr>
            <w:r>
              <w:rPr>
                <w:spacing w:val="-5"/>
                <w:sz w:val="20"/>
              </w:rPr>
              <w:t>362</w:t>
            </w:r>
          </w:p>
        </w:tc>
        <w:tc>
          <w:tcPr>
            <w:tcW w:w="913" w:type="dxa"/>
            <w:shd w:val="clear" w:color="auto" w:fill="ECECEC"/>
          </w:tcPr>
          <w:p>
            <w:pPr>
              <w:pStyle w:val="TableParagraph"/>
              <w:spacing w:line="222" w:lineRule="exact"/>
              <w:ind w:right="97"/>
              <w:rPr>
                <w:sz w:val="20"/>
              </w:rPr>
            </w:pPr>
            <w:r>
              <w:rPr>
                <w:spacing w:val="-2"/>
                <w:sz w:val="20"/>
              </w:rPr>
              <w:t>9.39%</w:t>
            </w:r>
          </w:p>
        </w:tc>
        <w:tc>
          <w:tcPr>
            <w:tcW w:w="908" w:type="dxa"/>
            <w:shd w:val="clear" w:color="auto" w:fill="ECECEC"/>
          </w:tcPr>
          <w:p>
            <w:pPr>
              <w:pStyle w:val="TableParagraph"/>
              <w:spacing w:line="222" w:lineRule="exact"/>
              <w:ind w:right="97"/>
              <w:rPr>
                <w:sz w:val="20"/>
              </w:rPr>
            </w:pPr>
            <w:r>
              <w:rPr>
                <w:spacing w:val="-5"/>
                <w:sz w:val="20"/>
              </w:rPr>
              <w:t>76</w:t>
            </w:r>
          </w:p>
        </w:tc>
        <w:tc>
          <w:tcPr>
            <w:tcW w:w="966" w:type="dxa"/>
            <w:shd w:val="clear" w:color="auto" w:fill="ECECEC"/>
          </w:tcPr>
          <w:p>
            <w:pPr>
              <w:pStyle w:val="TableParagraph"/>
              <w:spacing w:line="222" w:lineRule="exact"/>
              <w:ind w:right="98"/>
              <w:rPr>
                <w:sz w:val="20"/>
              </w:rPr>
            </w:pPr>
            <w:r>
              <w:rPr>
                <w:spacing w:val="-5"/>
                <w:sz w:val="20"/>
              </w:rPr>
              <w:t>214</w:t>
            </w:r>
          </w:p>
        </w:tc>
        <w:tc>
          <w:tcPr>
            <w:tcW w:w="884" w:type="dxa"/>
            <w:shd w:val="clear" w:color="auto" w:fill="ECECEC"/>
          </w:tcPr>
          <w:p>
            <w:pPr>
              <w:pStyle w:val="TableParagraph"/>
              <w:spacing w:line="222" w:lineRule="exact"/>
              <w:ind w:right="99"/>
              <w:rPr>
                <w:sz w:val="20"/>
              </w:rPr>
            </w:pPr>
            <w:r>
              <w:rPr>
                <w:spacing w:val="-5"/>
                <w:sz w:val="20"/>
              </w:rPr>
              <w:t>36</w:t>
            </w:r>
          </w:p>
        </w:tc>
        <w:tc>
          <w:tcPr>
            <w:tcW w:w="810" w:type="dxa"/>
            <w:shd w:val="clear" w:color="auto" w:fill="ECECEC"/>
          </w:tcPr>
          <w:p>
            <w:pPr>
              <w:pStyle w:val="TableParagraph"/>
              <w:spacing w:line="222" w:lineRule="exact"/>
              <w:ind w:right="100"/>
              <w:rPr>
                <w:sz w:val="20"/>
              </w:rPr>
            </w:pPr>
            <w:r>
              <w:rPr>
                <w:spacing w:val="-5"/>
                <w:sz w:val="20"/>
              </w:rPr>
              <w:t>326</w:t>
            </w:r>
          </w:p>
        </w:tc>
        <w:tc>
          <w:tcPr>
            <w:tcW w:w="1011" w:type="dxa"/>
            <w:shd w:val="clear" w:color="auto" w:fill="ECECEC"/>
          </w:tcPr>
          <w:p>
            <w:pPr>
              <w:pStyle w:val="TableParagraph"/>
              <w:spacing w:line="222" w:lineRule="exact"/>
              <w:ind w:left="89" w:right="93"/>
              <w:jc w:val="center"/>
              <w:rPr>
                <w:sz w:val="20"/>
              </w:rPr>
            </w:pPr>
            <w:r>
              <w:rPr>
                <w:spacing w:val="-5"/>
                <w:sz w:val="20"/>
              </w:rPr>
              <w:t>SC</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15-</w:t>
            </w:r>
            <w:r>
              <w:rPr>
                <w:b/>
                <w:spacing w:val="-4"/>
                <w:sz w:val="20"/>
              </w:rPr>
              <w:t>1241</w:t>
            </w:r>
          </w:p>
        </w:tc>
        <w:tc>
          <w:tcPr>
            <w:tcW w:w="3192" w:type="dxa"/>
            <w:shd w:val="clear" w:color="auto" w:fill="DBDBDB"/>
          </w:tcPr>
          <w:p>
            <w:pPr>
              <w:pStyle w:val="TableParagraph"/>
              <w:spacing w:line="225" w:lineRule="exact"/>
              <w:ind w:left="108"/>
              <w:jc w:val="left"/>
              <w:rPr>
                <w:sz w:val="20"/>
              </w:rPr>
            </w:pPr>
            <w:r>
              <w:rPr>
                <w:sz w:val="20"/>
              </w:rPr>
              <w:t>Computer</w:t>
            </w:r>
            <w:r>
              <w:rPr>
                <w:spacing w:val="-6"/>
                <w:sz w:val="20"/>
              </w:rPr>
              <w:t> </w:t>
            </w:r>
            <w:r>
              <w:rPr>
                <w:sz w:val="20"/>
              </w:rPr>
              <w:t>Network</w:t>
            </w:r>
            <w:r>
              <w:rPr>
                <w:spacing w:val="-8"/>
                <w:sz w:val="20"/>
              </w:rPr>
              <w:t> </w:t>
            </w:r>
            <w:r>
              <w:rPr>
                <w:spacing w:val="-2"/>
                <w:sz w:val="20"/>
              </w:rPr>
              <w:t>Architects</w:t>
            </w:r>
          </w:p>
        </w:tc>
        <w:tc>
          <w:tcPr>
            <w:tcW w:w="1203" w:type="dxa"/>
            <w:shd w:val="clear" w:color="auto" w:fill="DBDBDB"/>
          </w:tcPr>
          <w:p>
            <w:pPr>
              <w:pStyle w:val="TableParagraph"/>
              <w:spacing w:line="225" w:lineRule="exact"/>
              <w:ind w:right="98"/>
              <w:rPr>
                <w:sz w:val="20"/>
              </w:rPr>
            </w:pPr>
            <w:r>
              <w:rPr>
                <w:spacing w:val="-5"/>
                <w:sz w:val="20"/>
              </w:rPr>
              <w:t>845</w:t>
            </w:r>
          </w:p>
        </w:tc>
        <w:tc>
          <w:tcPr>
            <w:tcW w:w="1200" w:type="dxa"/>
            <w:shd w:val="clear" w:color="auto" w:fill="DBDBDB"/>
          </w:tcPr>
          <w:p>
            <w:pPr>
              <w:pStyle w:val="TableParagraph"/>
              <w:spacing w:line="225" w:lineRule="exact"/>
              <w:ind w:right="98"/>
              <w:rPr>
                <w:sz w:val="20"/>
              </w:rPr>
            </w:pPr>
            <w:r>
              <w:rPr>
                <w:spacing w:val="-5"/>
                <w:sz w:val="20"/>
              </w:rPr>
              <w:t>910</w:t>
            </w:r>
          </w:p>
        </w:tc>
        <w:tc>
          <w:tcPr>
            <w:tcW w:w="893" w:type="dxa"/>
            <w:shd w:val="clear" w:color="auto" w:fill="DBDBDB"/>
          </w:tcPr>
          <w:p>
            <w:pPr>
              <w:pStyle w:val="TableParagraph"/>
              <w:spacing w:line="225" w:lineRule="exact"/>
              <w:ind w:right="96"/>
              <w:rPr>
                <w:sz w:val="20"/>
              </w:rPr>
            </w:pPr>
            <w:r>
              <w:rPr>
                <w:spacing w:val="-5"/>
                <w:sz w:val="20"/>
              </w:rPr>
              <w:t>65</w:t>
            </w:r>
          </w:p>
        </w:tc>
        <w:tc>
          <w:tcPr>
            <w:tcW w:w="913" w:type="dxa"/>
            <w:shd w:val="clear" w:color="auto" w:fill="DBDBDB"/>
          </w:tcPr>
          <w:p>
            <w:pPr>
              <w:pStyle w:val="TableParagraph"/>
              <w:spacing w:line="225" w:lineRule="exact"/>
              <w:ind w:right="97"/>
              <w:rPr>
                <w:sz w:val="20"/>
              </w:rPr>
            </w:pPr>
            <w:r>
              <w:rPr>
                <w:spacing w:val="-2"/>
                <w:sz w:val="20"/>
              </w:rPr>
              <w:t>7.69%</w:t>
            </w:r>
          </w:p>
        </w:tc>
        <w:tc>
          <w:tcPr>
            <w:tcW w:w="908" w:type="dxa"/>
            <w:shd w:val="clear" w:color="auto" w:fill="DBDBDB"/>
          </w:tcPr>
          <w:p>
            <w:pPr>
              <w:pStyle w:val="TableParagraph"/>
              <w:spacing w:line="225" w:lineRule="exact"/>
              <w:ind w:right="97"/>
              <w:rPr>
                <w:sz w:val="20"/>
              </w:rPr>
            </w:pPr>
            <w:r>
              <w:rPr>
                <w:spacing w:val="-5"/>
                <w:sz w:val="20"/>
              </w:rPr>
              <w:t>12</w:t>
            </w:r>
          </w:p>
        </w:tc>
        <w:tc>
          <w:tcPr>
            <w:tcW w:w="966" w:type="dxa"/>
            <w:shd w:val="clear" w:color="auto" w:fill="DBDBDB"/>
          </w:tcPr>
          <w:p>
            <w:pPr>
              <w:pStyle w:val="TableParagraph"/>
              <w:spacing w:line="225" w:lineRule="exact"/>
              <w:ind w:right="98"/>
              <w:rPr>
                <w:sz w:val="20"/>
              </w:rPr>
            </w:pPr>
            <w:r>
              <w:rPr>
                <w:spacing w:val="-5"/>
                <w:sz w:val="20"/>
              </w:rPr>
              <w:t>40</w:t>
            </w:r>
          </w:p>
        </w:tc>
        <w:tc>
          <w:tcPr>
            <w:tcW w:w="884" w:type="dxa"/>
            <w:shd w:val="clear" w:color="auto" w:fill="DBDBDB"/>
          </w:tcPr>
          <w:p>
            <w:pPr>
              <w:pStyle w:val="TableParagraph"/>
              <w:spacing w:line="225" w:lineRule="exact"/>
              <w:ind w:right="99"/>
              <w:rPr>
                <w:sz w:val="20"/>
              </w:rPr>
            </w:pPr>
            <w:r>
              <w:rPr>
                <w:w w:val="99"/>
                <w:sz w:val="20"/>
              </w:rPr>
              <w:t>6</w:t>
            </w:r>
          </w:p>
        </w:tc>
        <w:tc>
          <w:tcPr>
            <w:tcW w:w="810" w:type="dxa"/>
            <w:shd w:val="clear" w:color="auto" w:fill="DBDBDB"/>
          </w:tcPr>
          <w:p>
            <w:pPr>
              <w:pStyle w:val="TableParagraph"/>
              <w:spacing w:line="225" w:lineRule="exact"/>
              <w:ind w:right="100"/>
              <w:rPr>
                <w:sz w:val="20"/>
              </w:rPr>
            </w:pPr>
            <w:r>
              <w:rPr>
                <w:spacing w:val="-5"/>
                <w:sz w:val="20"/>
              </w:rPr>
              <w:t>58</w:t>
            </w:r>
          </w:p>
        </w:tc>
        <w:tc>
          <w:tcPr>
            <w:tcW w:w="1011" w:type="dxa"/>
            <w:shd w:val="clear" w:color="auto" w:fill="DBDBDB"/>
          </w:tcPr>
          <w:p>
            <w:pPr>
              <w:pStyle w:val="TableParagraph"/>
              <w:spacing w:line="225" w:lineRule="exact"/>
              <w:ind w:left="89" w:right="93"/>
              <w:jc w:val="center"/>
              <w:rPr>
                <w:sz w:val="20"/>
              </w:rPr>
            </w:pPr>
            <w:r>
              <w:rPr>
                <w:spacing w:val="-5"/>
                <w:sz w:val="20"/>
              </w:rPr>
              <w:t>BD</w:t>
            </w:r>
          </w:p>
        </w:tc>
        <w:tc>
          <w:tcPr>
            <w:tcW w:w="1093" w:type="dxa"/>
            <w:shd w:val="clear" w:color="auto" w:fill="DBDBDB"/>
          </w:tcPr>
          <w:p>
            <w:pPr>
              <w:pStyle w:val="TableParagraph"/>
              <w:spacing w:line="225" w:lineRule="exact"/>
              <w:ind w:left="333" w:right="333"/>
              <w:jc w:val="center"/>
              <w:rPr>
                <w:sz w:val="20"/>
              </w:rPr>
            </w:pPr>
            <w:r>
              <w:rPr>
                <w:spacing w:val="-5"/>
                <w:sz w:val="20"/>
              </w:rPr>
              <w:t>5+</w:t>
            </w:r>
          </w:p>
        </w:tc>
        <w:tc>
          <w:tcPr>
            <w:tcW w:w="863" w:type="dxa"/>
            <w:shd w:val="clear" w:color="auto" w:fill="DBDBDB"/>
          </w:tcPr>
          <w:p>
            <w:pPr>
              <w:pStyle w:val="TableParagraph"/>
              <w:spacing w:line="225" w:lineRule="exact"/>
              <w:ind w:left="137" w:right="138"/>
              <w:jc w:val="center"/>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sz w:val="20"/>
              </w:rPr>
            </w:pPr>
            <w:r>
              <w:rPr>
                <w:b/>
                <w:w w:val="95"/>
                <w:sz w:val="20"/>
              </w:rPr>
              <w:t>15-</w:t>
            </w:r>
            <w:r>
              <w:rPr>
                <w:b/>
                <w:spacing w:val="-4"/>
                <w:sz w:val="20"/>
              </w:rPr>
              <w:t>1244</w:t>
            </w:r>
          </w:p>
        </w:tc>
        <w:tc>
          <w:tcPr>
            <w:tcW w:w="3192" w:type="dxa"/>
            <w:shd w:val="clear" w:color="auto" w:fill="ECECEC"/>
          </w:tcPr>
          <w:p>
            <w:pPr>
              <w:pStyle w:val="TableParagraph"/>
              <w:spacing w:line="230" w:lineRule="exact" w:before="0"/>
              <w:ind w:left="108"/>
              <w:jc w:val="left"/>
              <w:rPr>
                <w:sz w:val="20"/>
              </w:rPr>
            </w:pPr>
            <w:r>
              <w:rPr>
                <w:sz w:val="20"/>
              </w:rPr>
              <w:t>Network</w:t>
            </w:r>
            <w:r>
              <w:rPr>
                <w:spacing w:val="-12"/>
                <w:sz w:val="20"/>
              </w:rPr>
              <w:t> </w:t>
            </w:r>
            <w:r>
              <w:rPr>
                <w:sz w:val="20"/>
              </w:rPr>
              <w:t>and</w:t>
            </w:r>
            <w:r>
              <w:rPr>
                <w:spacing w:val="-11"/>
                <w:sz w:val="20"/>
              </w:rPr>
              <w:t> </w:t>
            </w:r>
            <w:r>
              <w:rPr>
                <w:sz w:val="20"/>
              </w:rPr>
              <w:t>Computer</w:t>
            </w:r>
            <w:r>
              <w:rPr>
                <w:spacing w:val="-12"/>
                <w:sz w:val="20"/>
              </w:rPr>
              <w:t> </w:t>
            </w:r>
            <w:r>
              <w:rPr>
                <w:sz w:val="20"/>
              </w:rPr>
              <w:t>Systems </w:t>
            </w:r>
            <w:r>
              <w:rPr>
                <w:spacing w:val="-2"/>
                <w:sz w:val="20"/>
              </w:rPr>
              <w:t>Administrators</w:t>
            </w:r>
          </w:p>
        </w:tc>
        <w:tc>
          <w:tcPr>
            <w:tcW w:w="1203" w:type="dxa"/>
            <w:shd w:val="clear" w:color="auto" w:fill="ECECEC"/>
          </w:tcPr>
          <w:p>
            <w:pPr>
              <w:pStyle w:val="TableParagraph"/>
              <w:spacing w:before="112"/>
              <w:ind w:right="98"/>
              <w:rPr>
                <w:sz w:val="20"/>
              </w:rPr>
            </w:pPr>
            <w:r>
              <w:rPr>
                <w:spacing w:val="-2"/>
                <w:sz w:val="20"/>
              </w:rPr>
              <w:t>2,090</w:t>
            </w:r>
          </w:p>
        </w:tc>
        <w:tc>
          <w:tcPr>
            <w:tcW w:w="1200" w:type="dxa"/>
            <w:shd w:val="clear" w:color="auto" w:fill="ECECEC"/>
          </w:tcPr>
          <w:p>
            <w:pPr>
              <w:pStyle w:val="TableParagraph"/>
              <w:spacing w:before="112"/>
              <w:ind w:right="98"/>
              <w:rPr>
                <w:sz w:val="20"/>
              </w:rPr>
            </w:pPr>
            <w:r>
              <w:rPr>
                <w:spacing w:val="-2"/>
                <w:sz w:val="20"/>
              </w:rPr>
              <w:t>2,186</w:t>
            </w:r>
          </w:p>
        </w:tc>
        <w:tc>
          <w:tcPr>
            <w:tcW w:w="893" w:type="dxa"/>
            <w:shd w:val="clear" w:color="auto" w:fill="ECECEC"/>
          </w:tcPr>
          <w:p>
            <w:pPr>
              <w:pStyle w:val="TableParagraph"/>
              <w:spacing w:before="112"/>
              <w:ind w:right="96"/>
              <w:rPr>
                <w:sz w:val="20"/>
              </w:rPr>
            </w:pPr>
            <w:r>
              <w:rPr>
                <w:spacing w:val="-5"/>
                <w:sz w:val="20"/>
              </w:rPr>
              <w:t>96</w:t>
            </w:r>
          </w:p>
        </w:tc>
        <w:tc>
          <w:tcPr>
            <w:tcW w:w="913" w:type="dxa"/>
            <w:shd w:val="clear" w:color="auto" w:fill="ECECEC"/>
          </w:tcPr>
          <w:p>
            <w:pPr>
              <w:pStyle w:val="TableParagraph"/>
              <w:spacing w:before="112"/>
              <w:ind w:right="97"/>
              <w:rPr>
                <w:sz w:val="20"/>
              </w:rPr>
            </w:pPr>
            <w:r>
              <w:rPr>
                <w:spacing w:val="-2"/>
                <w:sz w:val="20"/>
              </w:rPr>
              <w:t>4.59%</w:t>
            </w:r>
          </w:p>
        </w:tc>
        <w:tc>
          <w:tcPr>
            <w:tcW w:w="908" w:type="dxa"/>
            <w:shd w:val="clear" w:color="auto" w:fill="ECECEC"/>
          </w:tcPr>
          <w:p>
            <w:pPr>
              <w:pStyle w:val="TableParagraph"/>
              <w:spacing w:before="112"/>
              <w:ind w:right="97"/>
              <w:rPr>
                <w:sz w:val="20"/>
              </w:rPr>
            </w:pPr>
            <w:r>
              <w:rPr>
                <w:spacing w:val="-5"/>
                <w:sz w:val="20"/>
              </w:rPr>
              <w:t>36</w:t>
            </w:r>
          </w:p>
        </w:tc>
        <w:tc>
          <w:tcPr>
            <w:tcW w:w="966" w:type="dxa"/>
            <w:shd w:val="clear" w:color="auto" w:fill="ECECEC"/>
          </w:tcPr>
          <w:p>
            <w:pPr>
              <w:pStyle w:val="TableParagraph"/>
              <w:spacing w:before="112"/>
              <w:ind w:right="98"/>
              <w:rPr>
                <w:sz w:val="20"/>
              </w:rPr>
            </w:pPr>
            <w:r>
              <w:rPr>
                <w:spacing w:val="-5"/>
                <w:sz w:val="20"/>
              </w:rPr>
              <w:t>101</w:t>
            </w:r>
          </w:p>
        </w:tc>
        <w:tc>
          <w:tcPr>
            <w:tcW w:w="884" w:type="dxa"/>
            <w:shd w:val="clear" w:color="auto" w:fill="ECECEC"/>
          </w:tcPr>
          <w:p>
            <w:pPr>
              <w:pStyle w:val="TableParagraph"/>
              <w:spacing w:before="112"/>
              <w:ind w:right="99"/>
              <w:rPr>
                <w:sz w:val="20"/>
              </w:rPr>
            </w:pPr>
            <w:r>
              <w:rPr>
                <w:spacing w:val="-5"/>
                <w:sz w:val="20"/>
              </w:rPr>
              <w:t>10</w:t>
            </w:r>
          </w:p>
        </w:tc>
        <w:tc>
          <w:tcPr>
            <w:tcW w:w="810" w:type="dxa"/>
            <w:shd w:val="clear" w:color="auto" w:fill="ECECEC"/>
          </w:tcPr>
          <w:p>
            <w:pPr>
              <w:pStyle w:val="TableParagraph"/>
              <w:spacing w:before="112"/>
              <w:ind w:right="100"/>
              <w:rPr>
                <w:sz w:val="20"/>
              </w:rPr>
            </w:pPr>
            <w:r>
              <w:rPr>
                <w:spacing w:val="-5"/>
                <w:sz w:val="20"/>
              </w:rPr>
              <w:t>147</w:t>
            </w:r>
          </w:p>
        </w:tc>
        <w:tc>
          <w:tcPr>
            <w:tcW w:w="1011" w:type="dxa"/>
            <w:shd w:val="clear" w:color="auto" w:fill="ECECEC"/>
          </w:tcPr>
          <w:p>
            <w:pPr>
              <w:pStyle w:val="TableParagraph"/>
              <w:spacing w:before="112"/>
              <w:ind w:left="89" w:right="93"/>
              <w:jc w:val="center"/>
              <w:rPr>
                <w:sz w:val="20"/>
              </w:rPr>
            </w:pPr>
            <w:r>
              <w:rPr>
                <w:spacing w:val="-5"/>
                <w:sz w:val="20"/>
              </w:rPr>
              <w:t>BD</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137" w:right="138"/>
              <w:jc w:val="center"/>
              <w:rPr>
                <w:sz w:val="20"/>
              </w:rPr>
            </w:pPr>
            <w:r>
              <w:rPr>
                <w:spacing w:val="-4"/>
                <w:sz w:val="20"/>
              </w:rPr>
              <w:t>None</w:t>
            </w:r>
          </w:p>
        </w:tc>
      </w:tr>
      <w:tr>
        <w:trPr>
          <w:trHeight w:val="251" w:hRule="atLeast"/>
        </w:trPr>
        <w:tc>
          <w:tcPr>
            <w:tcW w:w="888" w:type="dxa"/>
            <w:shd w:val="clear" w:color="auto" w:fill="A4A4A4"/>
          </w:tcPr>
          <w:p>
            <w:pPr>
              <w:pStyle w:val="TableParagraph"/>
              <w:spacing w:line="222" w:lineRule="exact" w:before="9"/>
              <w:ind w:right="165"/>
              <w:rPr>
                <w:b/>
                <w:sz w:val="20"/>
              </w:rPr>
            </w:pPr>
            <w:r>
              <w:rPr>
                <w:b/>
                <w:w w:val="95"/>
                <w:sz w:val="20"/>
              </w:rPr>
              <w:t>15-</w:t>
            </w:r>
            <w:r>
              <w:rPr>
                <w:b/>
                <w:spacing w:val="-4"/>
                <w:sz w:val="20"/>
              </w:rPr>
              <w:t>1245</w:t>
            </w:r>
          </w:p>
        </w:tc>
        <w:tc>
          <w:tcPr>
            <w:tcW w:w="3192" w:type="dxa"/>
            <w:shd w:val="clear" w:color="auto" w:fill="DBDBDB"/>
          </w:tcPr>
          <w:p>
            <w:pPr>
              <w:pStyle w:val="TableParagraph"/>
              <w:spacing w:line="222" w:lineRule="exact" w:before="9"/>
              <w:ind w:left="108"/>
              <w:jc w:val="left"/>
              <w:rPr>
                <w:sz w:val="20"/>
              </w:rPr>
            </w:pPr>
            <w:r>
              <w:rPr>
                <w:sz w:val="20"/>
              </w:rPr>
              <w:t>Database</w:t>
            </w:r>
            <w:r>
              <w:rPr>
                <w:spacing w:val="-11"/>
                <w:sz w:val="20"/>
              </w:rPr>
              <w:t> </w:t>
            </w:r>
            <w:r>
              <w:rPr>
                <w:sz w:val="20"/>
              </w:rPr>
              <w:t>Administrators</w:t>
            </w:r>
            <w:r>
              <w:rPr>
                <w:spacing w:val="-11"/>
                <w:sz w:val="20"/>
              </w:rPr>
              <w:t> </w:t>
            </w:r>
            <w:r>
              <w:rPr>
                <w:sz w:val="20"/>
              </w:rPr>
              <w:t>and</w:t>
            </w:r>
            <w:r>
              <w:rPr>
                <w:spacing w:val="-11"/>
                <w:sz w:val="20"/>
              </w:rPr>
              <w:t> </w:t>
            </w:r>
            <w:r>
              <w:rPr>
                <w:spacing w:val="-2"/>
                <w:sz w:val="20"/>
              </w:rPr>
              <w:t>Architects</w:t>
            </w:r>
          </w:p>
        </w:tc>
        <w:tc>
          <w:tcPr>
            <w:tcW w:w="1203" w:type="dxa"/>
            <w:shd w:val="clear" w:color="auto" w:fill="DBDBDB"/>
          </w:tcPr>
          <w:p>
            <w:pPr>
              <w:pStyle w:val="TableParagraph"/>
              <w:spacing w:line="222" w:lineRule="exact" w:before="9"/>
              <w:ind w:right="98"/>
              <w:rPr>
                <w:sz w:val="20"/>
              </w:rPr>
            </w:pPr>
            <w:r>
              <w:rPr>
                <w:spacing w:val="-5"/>
                <w:sz w:val="20"/>
              </w:rPr>
              <w:t>860</w:t>
            </w:r>
          </w:p>
        </w:tc>
        <w:tc>
          <w:tcPr>
            <w:tcW w:w="1200" w:type="dxa"/>
            <w:shd w:val="clear" w:color="auto" w:fill="DBDBDB"/>
          </w:tcPr>
          <w:p>
            <w:pPr>
              <w:pStyle w:val="TableParagraph"/>
              <w:spacing w:line="222" w:lineRule="exact" w:before="9"/>
              <w:ind w:right="98"/>
              <w:rPr>
                <w:sz w:val="20"/>
              </w:rPr>
            </w:pPr>
            <w:r>
              <w:rPr>
                <w:spacing w:val="-5"/>
                <w:sz w:val="20"/>
              </w:rPr>
              <w:t>933</w:t>
            </w:r>
          </w:p>
        </w:tc>
        <w:tc>
          <w:tcPr>
            <w:tcW w:w="893" w:type="dxa"/>
            <w:shd w:val="clear" w:color="auto" w:fill="DBDBDB"/>
          </w:tcPr>
          <w:p>
            <w:pPr>
              <w:pStyle w:val="TableParagraph"/>
              <w:spacing w:line="222" w:lineRule="exact" w:before="9"/>
              <w:ind w:right="96"/>
              <w:rPr>
                <w:sz w:val="20"/>
              </w:rPr>
            </w:pPr>
            <w:r>
              <w:rPr>
                <w:spacing w:val="-5"/>
                <w:sz w:val="20"/>
              </w:rPr>
              <w:t>73</w:t>
            </w:r>
          </w:p>
        </w:tc>
        <w:tc>
          <w:tcPr>
            <w:tcW w:w="913" w:type="dxa"/>
            <w:shd w:val="clear" w:color="auto" w:fill="DBDBDB"/>
          </w:tcPr>
          <w:p>
            <w:pPr>
              <w:pStyle w:val="TableParagraph"/>
              <w:spacing w:line="222" w:lineRule="exact" w:before="9"/>
              <w:ind w:right="97"/>
              <w:rPr>
                <w:sz w:val="20"/>
              </w:rPr>
            </w:pPr>
            <w:r>
              <w:rPr>
                <w:spacing w:val="-2"/>
                <w:sz w:val="20"/>
              </w:rPr>
              <w:t>8.49%</w:t>
            </w:r>
          </w:p>
        </w:tc>
        <w:tc>
          <w:tcPr>
            <w:tcW w:w="908" w:type="dxa"/>
            <w:shd w:val="clear" w:color="auto" w:fill="DBDBDB"/>
          </w:tcPr>
          <w:p>
            <w:pPr>
              <w:pStyle w:val="TableParagraph"/>
              <w:spacing w:line="222" w:lineRule="exact" w:before="9"/>
              <w:ind w:right="97"/>
              <w:rPr>
                <w:sz w:val="20"/>
              </w:rPr>
            </w:pPr>
            <w:r>
              <w:rPr>
                <w:spacing w:val="-5"/>
                <w:sz w:val="20"/>
              </w:rPr>
              <w:t>21</w:t>
            </w:r>
          </w:p>
        </w:tc>
        <w:tc>
          <w:tcPr>
            <w:tcW w:w="966" w:type="dxa"/>
            <w:shd w:val="clear" w:color="auto" w:fill="DBDBDB"/>
          </w:tcPr>
          <w:p>
            <w:pPr>
              <w:pStyle w:val="TableParagraph"/>
              <w:spacing w:line="222" w:lineRule="exact" w:before="9"/>
              <w:ind w:right="98"/>
              <w:rPr>
                <w:sz w:val="20"/>
              </w:rPr>
            </w:pPr>
            <w:r>
              <w:rPr>
                <w:spacing w:val="-5"/>
                <w:sz w:val="20"/>
              </w:rPr>
              <w:t>44</w:t>
            </w:r>
          </w:p>
        </w:tc>
        <w:tc>
          <w:tcPr>
            <w:tcW w:w="884" w:type="dxa"/>
            <w:shd w:val="clear" w:color="auto" w:fill="DBDBDB"/>
          </w:tcPr>
          <w:p>
            <w:pPr>
              <w:pStyle w:val="TableParagraph"/>
              <w:spacing w:line="222" w:lineRule="exact" w:before="9"/>
              <w:ind w:right="99"/>
              <w:rPr>
                <w:sz w:val="20"/>
              </w:rPr>
            </w:pPr>
            <w:r>
              <w:rPr>
                <w:w w:val="99"/>
                <w:sz w:val="20"/>
              </w:rPr>
              <w:t>7</w:t>
            </w:r>
          </w:p>
        </w:tc>
        <w:tc>
          <w:tcPr>
            <w:tcW w:w="810" w:type="dxa"/>
            <w:shd w:val="clear" w:color="auto" w:fill="DBDBDB"/>
          </w:tcPr>
          <w:p>
            <w:pPr>
              <w:pStyle w:val="TableParagraph"/>
              <w:spacing w:line="222" w:lineRule="exact" w:before="9"/>
              <w:ind w:right="100"/>
              <w:rPr>
                <w:sz w:val="20"/>
              </w:rPr>
            </w:pPr>
            <w:r>
              <w:rPr>
                <w:spacing w:val="-5"/>
                <w:sz w:val="20"/>
              </w:rPr>
              <w:t>72</w:t>
            </w:r>
          </w:p>
        </w:tc>
        <w:tc>
          <w:tcPr>
            <w:tcW w:w="1011" w:type="dxa"/>
            <w:shd w:val="clear" w:color="auto" w:fill="DBDBDB"/>
          </w:tcPr>
          <w:p>
            <w:pPr>
              <w:pStyle w:val="TableParagraph"/>
              <w:spacing w:line="222" w:lineRule="exact" w:before="9"/>
              <w:ind w:left="89" w:right="93"/>
              <w:jc w:val="center"/>
              <w:rPr>
                <w:sz w:val="20"/>
              </w:rPr>
            </w:pPr>
            <w:r>
              <w:rPr>
                <w:spacing w:val="-5"/>
                <w:sz w:val="20"/>
              </w:rPr>
              <w:t>BD</w:t>
            </w:r>
          </w:p>
        </w:tc>
        <w:tc>
          <w:tcPr>
            <w:tcW w:w="1093" w:type="dxa"/>
            <w:shd w:val="clear" w:color="auto" w:fill="DBDBDB"/>
          </w:tcPr>
          <w:p>
            <w:pPr>
              <w:pStyle w:val="TableParagraph"/>
              <w:spacing w:line="222" w:lineRule="exact" w:before="9"/>
              <w:ind w:left="333" w:right="333"/>
              <w:jc w:val="center"/>
              <w:rPr>
                <w:sz w:val="20"/>
              </w:rPr>
            </w:pPr>
            <w:r>
              <w:rPr>
                <w:spacing w:val="-4"/>
                <w:sz w:val="20"/>
              </w:rPr>
              <w:t>None</w:t>
            </w:r>
          </w:p>
        </w:tc>
        <w:tc>
          <w:tcPr>
            <w:tcW w:w="863" w:type="dxa"/>
            <w:shd w:val="clear" w:color="auto" w:fill="DBDBDB"/>
          </w:tcPr>
          <w:p>
            <w:pPr>
              <w:pStyle w:val="TableParagraph"/>
              <w:spacing w:line="222" w:lineRule="exact" w:before="9"/>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before="12"/>
              <w:ind w:right="165"/>
              <w:rPr>
                <w:b/>
                <w:sz w:val="20"/>
              </w:rPr>
            </w:pPr>
            <w:r>
              <w:rPr>
                <w:b/>
                <w:w w:val="95"/>
                <w:sz w:val="20"/>
              </w:rPr>
              <w:t>15-</w:t>
            </w:r>
            <w:r>
              <w:rPr>
                <w:b/>
                <w:spacing w:val="-4"/>
                <w:sz w:val="20"/>
              </w:rPr>
              <w:t>1251</w:t>
            </w:r>
          </w:p>
        </w:tc>
        <w:tc>
          <w:tcPr>
            <w:tcW w:w="3192" w:type="dxa"/>
            <w:shd w:val="clear" w:color="auto" w:fill="ECECEC"/>
          </w:tcPr>
          <w:p>
            <w:pPr>
              <w:pStyle w:val="TableParagraph"/>
              <w:spacing w:line="225" w:lineRule="exact" w:before="12"/>
              <w:ind w:left="108"/>
              <w:jc w:val="left"/>
              <w:rPr>
                <w:sz w:val="20"/>
              </w:rPr>
            </w:pPr>
            <w:r>
              <w:rPr>
                <w:sz w:val="20"/>
              </w:rPr>
              <w:t>Computer</w:t>
            </w:r>
            <w:r>
              <w:rPr>
                <w:spacing w:val="-8"/>
                <w:sz w:val="20"/>
              </w:rPr>
              <w:t> </w:t>
            </w:r>
            <w:r>
              <w:rPr>
                <w:spacing w:val="-2"/>
                <w:sz w:val="20"/>
              </w:rPr>
              <w:t>Programmers</w:t>
            </w:r>
          </w:p>
        </w:tc>
        <w:tc>
          <w:tcPr>
            <w:tcW w:w="1203" w:type="dxa"/>
            <w:shd w:val="clear" w:color="auto" w:fill="ECECEC"/>
          </w:tcPr>
          <w:p>
            <w:pPr>
              <w:pStyle w:val="TableParagraph"/>
              <w:spacing w:line="225" w:lineRule="exact" w:before="12"/>
              <w:ind w:right="98"/>
              <w:rPr>
                <w:sz w:val="20"/>
              </w:rPr>
            </w:pPr>
            <w:r>
              <w:rPr>
                <w:spacing w:val="-2"/>
                <w:sz w:val="20"/>
              </w:rPr>
              <w:t>1,588</w:t>
            </w:r>
          </w:p>
        </w:tc>
        <w:tc>
          <w:tcPr>
            <w:tcW w:w="1200" w:type="dxa"/>
            <w:shd w:val="clear" w:color="auto" w:fill="ECECEC"/>
          </w:tcPr>
          <w:p>
            <w:pPr>
              <w:pStyle w:val="TableParagraph"/>
              <w:spacing w:line="225" w:lineRule="exact" w:before="12"/>
              <w:ind w:right="98"/>
              <w:rPr>
                <w:sz w:val="20"/>
              </w:rPr>
            </w:pPr>
            <w:r>
              <w:rPr>
                <w:spacing w:val="-2"/>
                <w:sz w:val="20"/>
              </w:rPr>
              <w:t>1,501</w:t>
            </w:r>
          </w:p>
        </w:tc>
        <w:tc>
          <w:tcPr>
            <w:tcW w:w="893" w:type="dxa"/>
            <w:shd w:val="clear" w:color="auto" w:fill="ECECEC"/>
          </w:tcPr>
          <w:p>
            <w:pPr>
              <w:pStyle w:val="TableParagraph"/>
              <w:spacing w:line="225" w:lineRule="exact" w:before="12"/>
              <w:ind w:right="96"/>
              <w:rPr>
                <w:sz w:val="20"/>
              </w:rPr>
            </w:pPr>
            <w:r>
              <w:rPr>
                <w:w w:val="95"/>
                <w:sz w:val="20"/>
              </w:rPr>
              <w:t>-</w:t>
            </w:r>
            <w:r>
              <w:rPr>
                <w:spacing w:val="-5"/>
                <w:sz w:val="20"/>
              </w:rPr>
              <w:t>87</w:t>
            </w:r>
          </w:p>
        </w:tc>
        <w:tc>
          <w:tcPr>
            <w:tcW w:w="913" w:type="dxa"/>
            <w:shd w:val="clear" w:color="auto" w:fill="ECECEC"/>
          </w:tcPr>
          <w:p>
            <w:pPr>
              <w:pStyle w:val="TableParagraph"/>
              <w:spacing w:line="225" w:lineRule="exact" w:before="12"/>
              <w:ind w:right="97"/>
              <w:rPr>
                <w:sz w:val="20"/>
              </w:rPr>
            </w:pPr>
            <w:r>
              <w:rPr>
                <w:w w:val="95"/>
                <w:sz w:val="20"/>
              </w:rPr>
              <w:t>-</w:t>
            </w:r>
            <w:r>
              <w:rPr>
                <w:spacing w:val="-2"/>
                <w:sz w:val="20"/>
              </w:rPr>
              <w:t>5.48%</w:t>
            </w:r>
          </w:p>
        </w:tc>
        <w:tc>
          <w:tcPr>
            <w:tcW w:w="908" w:type="dxa"/>
            <w:shd w:val="clear" w:color="auto" w:fill="ECECEC"/>
          </w:tcPr>
          <w:p>
            <w:pPr>
              <w:pStyle w:val="TableParagraph"/>
              <w:spacing w:line="225" w:lineRule="exact" w:before="12"/>
              <w:ind w:right="97"/>
              <w:rPr>
                <w:sz w:val="20"/>
              </w:rPr>
            </w:pPr>
            <w:r>
              <w:rPr>
                <w:spacing w:val="-5"/>
                <w:sz w:val="20"/>
              </w:rPr>
              <w:t>31</w:t>
            </w:r>
          </w:p>
        </w:tc>
        <w:tc>
          <w:tcPr>
            <w:tcW w:w="966" w:type="dxa"/>
            <w:shd w:val="clear" w:color="auto" w:fill="ECECEC"/>
          </w:tcPr>
          <w:p>
            <w:pPr>
              <w:pStyle w:val="TableParagraph"/>
              <w:spacing w:line="225" w:lineRule="exact" w:before="12"/>
              <w:ind w:right="98"/>
              <w:rPr>
                <w:sz w:val="20"/>
              </w:rPr>
            </w:pPr>
            <w:r>
              <w:rPr>
                <w:spacing w:val="-5"/>
                <w:sz w:val="20"/>
              </w:rPr>
              <w:t>70</w:t>
            </w:r>
          </w:p>
        </w:tc>
        <w:tc>
          <w:tcPr>
            <w:tcW w:w="884" w:type="dxa"/>
            <w:shd w:val="clear" w:color="auto" w:fill="ECECEC"/>
          </w:tcPr>
          <w:p>
            <w:pPr>
              <w:pStyle w:val="TableParagraph"/>
              <w:spacing w:line="225" w:lineRule="exact" w:before="12"/>
              <w:ind w:right="99"/>
              <w:rPr>
                <w:sz w:val="20"/>
              </w:rPr>
            </w:pPr>
            <w:r>
              <w:rPr>
                <w:w w:val="95"/>
                <w:sz w:val="20"/>
              </w:rPr>
              <w:t>-</w:t>
            </w:r>
            <w:r>
              <w:rPr>
                <w:spacing w:val="-10"/>
                <w:sz w:val="20"/>
              </w:rPr>
              <w:t>9</w:t>
            </w:r>
          </w:p>
        </w:tc>
        <w:tc>
          <w:tcPr>
            <w:tcW w:w="810" w:type="dxa"/>
            <w:shd w:val="clear" w:color="auto" w:fill="ECECEC"/>
          </w:tcPr>
          <w:p>
            <w:pPr>
              <w:pStyle w:val="TableParagraph"/>
              <w:spacing w:line="225" w:lineRule="exact" w:before="12"/>
              <w:ind w:right="100"/>
              <w:rPr>
                <w:sz w:val="20"/>
              </w:rPr>
            </w:pPr>
            <w:r>
              <w:rPr>
                <w:spacing w:val="-5"/>
                <w:sz w:val="20"/>
              </w:rPr>
              <w:t>92</w:t>
            </w:r>
          </w:p>
        </w:tc>
        <w:tc>
          <w:tcPr>
            <w:tcW w:w="1011" w:type="dxa"/>
            <w:shd w:val="clear" w:color="auto" w:fill="ECECEC"/>
          </w:tcPr>
          <w:p>
            <w:pPr>
              <w:pStyle w:val="TableParagraph"/>
              <w:spacing w:line="225" w:lineRule="exact" w:before="12"/>
              <w:ind w:left="89" w:right="93"/>
              <w:jc w:val="center"/>
              <w:rPr>
                <w:sz w:val="20"/>
              </w:rPr>
            </w:pPr>
            <w:r>
              <w:rPr>
                <w:spacing w:val="-5"/>
                <w:sz w:val="20"/>
              </w:rPr>
              <w:t>BD</w:t>
            </w:r>
          </w:p>
        </w:tc>
        <w:tc>
          <w:tcPr>
            <w:tcW w:w="1093" w:type="dxa"/>
            <w:shd w:val="clear" w:color="auto" w:fill="ECECEC"/>
          </w:tcPr>
          <w:p>
            <w:pPr>
              <w:pStyle w:val="TableParagraph"/>
              <w:spacing w:line="225" w:lineRule="exact" w:before="12"/>
              <w:ind w:left="333" w:right="333"/>
              <w:jc w:val="center"/>
              <w:rPr>
                <w:sz w:val="20"/>
              </w:rPr>
            </w:pPr>
            <w:r>
              <w:rPr>
                <w:spacing w:val="-4"/>
                <w:sz w:val="20"/>
              </w:rPr>
              <w:t>None</w:t>
            </w:r>
          </w:p>
        </w:tc>
        <w:tc>
          <w:tcPr>
            <w:tcW w:w="863" w:type="dxa"/>
            <w:shd w:val="clear" w:color="auto" w:fill="ECECEC"/>
          </w:tcPr>
          <w:p>
            <w:pPr>
              <w:pStyle w:val="TableParagraph"/>
              <w:spacing w:line="225" w:lineRule="exact" w:before="12"/>
              <w:ind w:left="137" w:right="138"/>
              <w:jc w:val="center"/>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sz w:val="20"/>
              </w:rPr>
            </w:pPr>
            <w:r>
              <w:rPr>
                <w:b/>
                <w:w w:val="95"/>
                <w:sz w:val="20"/>
              </w:rPr>
              <w:t>15-</w:t>
            </w:r>
            <w:r>
              <w:rPr>
                <w:b/>
                <w:spacing w:val="-4"/>
                <w:sz w:val="20"/>
              </w:rPr>
              <w:t>1256</w:t>
            </w:r>
          </w:p>
        </w:tc>
        <w:tc>
          <w:tcPr>
            <w:tcW w:w="3192" w:type="dxa"/>
            <w:shd w:val="clear" w:color="auto" w:fill="DBDBDB"/>
          </w:tcPr>
          <w:p>
            <w:pPr>
              <w:pStyle w:val="TableParagraph"/>
              <w:spacing w:line="228" w:lineRule="exact" w:before="0"/>
              <w:ind w:left="108" w:right="85"/>
              <w:jc w:val="left"/>
              <w:rPr>
                <w:sz w:val="20"/>
              </w:rPr>
            </w:pPr>
            <w:r>
              <w:rPr>
                <w:sz w:val="20"/>
              </w:rPr>
              <w:t>Software Developers and Software Quality</w:t>
            </w:r>
            <w:r>
              <w:rPr>
                <w:spacing w:val="-11"/>
                <w:sz w:val="20"/>
              </w:rPr>
              <w:t> </w:t>
            </w:r>
            <w:r>
              <w:rPr>
                <w:sz w:val="20"/>
              </w:rPr>
              <w:t>Assurance</w:t>
            </w:r>
            <w:r>
              <w:rPr>
                <w:spacing w:val="-11"/>
                <w:sz w:val="20"/>
              </w:rPr>
              <w:t> </w:t>
            </w:r>
            <w:r>
              <w:rPr>
                <w:sz w:val="20"/>
              </w:rPr>
              <w:t>Analysts</w:t>
            </w:r>
            <w:r>
              <w:rPr>
                <w:spacing w:val="-11"/>
                <w:sz w:val="20"/>
              </w:rPr>
              <w:t> </w:t>
            </w:r>
            <w:r>
              <w:rPr>
                <w:sz w:val="20"/>
              </w:rPr>
              <w:t>and</w:t>
            </w:r>
            <w:r>
              <w:rPr>
                <w:spacing w:val="-9"/>
                <w:sz w:val="20"/>
              </w:rPr>
              <w:t> </w:t>
            </w:r>
            <w:r>
              <w:rPr>
                <w:sz w:val="20"/>
              </w:rPr>
              <w:t>Testers</w:t>
            </w:r>
          </w:p>
        </w:tc>
        <w:tc>
          <w:tcPr>
            <w:tcW w:w="1203" w:type="dxa"/>
            <w:shd w:val="clear" w:color="auto" w:fill="DBDBDB"/>
          </w:tcPr>
          <w:p>
            <w:pPr>
              <w:pStyle w:val="TableParagraph"/>
              <w:spacing w:before="112"/>
              <w:ind w:right="98"/>
              <w:rPr>
                <w:sz w:val="20"/>
              </w:rPr>
            </w:pPr>
            <w:r>
              <w:rPr>
                <w:spacing w:val="-2"/>
                <w:sz w:val="20"/>
              </w:rPr>
              <w:t>8,699</w:t>
            </w:r>
          </w:p>
        </w:tc>
        <w:tc>
          <w:tcPr>
            <w:tcW w:w="1200" w:type="dxa"/>
            <w:shd w:val="clear" w:color="auto" w:fill="DBDBDB"/>
          </w:tcPr>
          <w:p>
            <w:pPr>
              <w:pStyle w:val="TableParagraph"/>
              <w:spacing w:before="112"/>
              <w:ind w:right="98"/>
              <w:rPr>
                <w:sz w:val="20"/>
              </w:rPr>
            </w:pPr>
            <w:r>
              <w:rPr>
                <w:spacing w:val="-2"/>
                <w:sz w:val="20"/>
              </w:rPr>
              <w:t>10,581</w:t>
            </w:r>
          </w:p>
        </w:tc>
        <w:tc>
          <w:tcPr>
            <w:tcW w:w="893" w:type="dxa"/>
            <w:shd w:val="clear" w:color="auto" w:fill="DBDBDB"/>
          </w:tcPr>
          <w:p>
            <w:pPr>
              <w:pStyle w:val="TableParagraph"/>
              <w:spacing w:before="112"/>
              <w:ind w:right="95"/>
              <w:rPr>
                <w:sz w:val="20"/>
              </w:rPr>
            </w:pPr>
            <w:r>
              <w:rPr>
                <w:spacing w:val="-2"/>
                <w:sz w:val="20"/>
              </w:rPr>
              <w:t>1,882</w:t>
            </w:r>
          </w:p>
        </w:tc>
        <w:tc>
          <w:tcPr>
            <w:tcW w:w="913" w:type="dxa"/>
            <w:shd w:val="clear" w:color="auto" w:fill="DBDBDB"/>
          </w:tcPr>
          <w:p>
            <w:pPr>
              <w:pStyle w:val="TableParagraph"/>
              <w:spacing w:before="112"/>
              <w:ind w:right="97"/>
              <w:rPr>
                <w:sz w:val="20"/>
              </w:rPr>
            </w:pPr>
            <w:r>
              <w:rPr>
                <w:spacing w:val="-2"/>
                <w:sz w:val="20"/>
              </w:rPr>
              <w:t>21.63%</w:t>
            </w:r>
          </w:p>
        </w:tc>
        <w:tc>
          <w:tcPr>
            <w:tcW w:w="908" w:type="dxa"/>
            <w:shd w:val="clear" w:color="auto" w:fill="DBDBDB"/>
          </w:tcPr>
          <w:p>
            <w:pPr>
              <w:pStyle w:val="TableParagraph"/>
              <w:spacing w:before="112"/>
              <w:ind w:right="97"/>
              <w:rPr>
                <w:sz w:val="20"/>
              </w:rPr>
            </w:pPr>
            <w:r>
              <w:rPr>
                <w:spacing w:val="-5"/>
                <w:sz w:val="20"/>
              </w:rPr>
              <w:t>224</w:t>
            </w:r>
          </w:p>
        </w:tc>
        <w:tc>
          <w:tcPr>
            <w:tcW w:w="966" w:type="dxa"/>
            <w:shd w:val="clear" w:color="auto" w:fill="DBDBDB"/>
          </w:tcPr>
          <w:p>
            <w:pPr>
              <w:pStyle w:val="TableParagraph"/>
              <w:spacing w:before="112"/>
              <w:ind w:right="98"/>
              <w:rPr>
                <w:sz w:val="20"/>
              </w:rPr>
            </w:pPr>
            <w:r>
              <w:rPr>
                <w:spacing w:val="-5"/>
                <w:sz w:val="20"/>
              </w:rPr>
              <w:t>473</w:t>
            </w:r>
          </w:p>
        </w:tc>
        <w:tc>
          <w:tcPr>
            <w:tcW w:w="884" w:type="dxa"/>
            <w:shd w:val="clear" w:color="auto" w:fill="DBDBDB"/>
          </w:tcPr>
          <w:p>
            <w:pPr>
              <w:pStyle w:val="TableParagraph"/>
              <w:spacing w:before="112"/>
              <w:ind w:right="99"/>
              <w:rPr>
                <w:sz w:val="20"/>
              </w:rPr>
            </w:pPr>
            <w:r>
              <w:rPr>
                <w:spacing w:val="-5"/>
                <w:sz w:val="20"/>
              </w:rPr>
              <w:t>188</w:t>
            </w:r>
          </w:p>
        </w:tc>
        <w:tc>
          <w:tcPr>
            <w:tcW w:w="810" w:type="dxa"/>
            <w:shd w:val="clear" w:color="auto" w:fill="DBDBDB"/>
          </w:tcPr>
          <w:p>
            <w:pPr>
              <w:pStyle w:val="TableParagraph"/>
              <w:spacing w:before="112"/>
              <w:ind w:right="100"/>
              <w:rPr>
                <w:sz w:val="20"/>
              </w:rPr>
            </w:pPr>
            <w:r>
              <w:rPr>
                <w:spacing w:val="-5"/>
                <w:sz w:val="20"/>
              </w:rPr>
              <w:t>885</w:t>
            </w:r>
          </w:p>
        </w:tc>
        <w:tc>
          <w:tcPr>
            <w:tcW w:w="1011" w:type="dxa"/>
            <w:shd w:val="clear" w:color="auto" w:fill="DBDBDB"/>
          </w:tcPr>
          <w:p>
            <w:pPr>
              <w:pStyle w:val="TableParagraph"/>
              <w:spacing w:before="112"/>
              <w:ind w:left="89" w:right="93"/>
              <w:jc w:val="center"/>
              <w:rPr>
                <w:sz w:val="20"/>
              </w:rPr>
            </w:pPr>
            <w:r>
              <w:rPr>
                <w:spacing w:val="-5"/>
                <w:sz w:val="20"/>
              </w:rPr>
              <w:t>BD</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left="137" w:right="138"/>
              <w:jc w:val="center"/>
              <w:rPr>
                <w:sz w:val="20"/>
              </w:rPr>
            </w:pPr>
            <w:r>
              <w:rPr>
                <w:spacing w:val="-4"/>
                <w:sz w:val="20"/>
              </w:rPr>
              <w:t>None</w:t>
            </w:r>
          </w:p>
        </w:tc>
      </w:tr>
      <w:tr>
        <w:trPr>
          <w:trHeight w:val="460" w:hRule="atLeast"/>
        </w:trPr>
        <w:tc>
          <w:tcPr>
            <w:tcW w:w="888" w:type="dxa"/>
            <w:shd w:val="clear" w:color="auto" w:fill="A4A4A4"/>
          </w:tcPr>
          <w:p>
            <w:pPr>
              <w:pStyle w:val="TableParagraph"/>
              <w:spacing w:before="114"/>
              <w:ind w:right="165"/>
              <w:rPr>
                <w:b/>
                <w:sz w:val="20"/>
              </w:rPr>
            </w:pPr>
            <w:r>
              <w:rPr>
                <w:b/>
                <w:w w:val="95"/>
                <w:sz w:val="20"/>
              </w:rPr>
              <w:t>15-</w:t>
            </w:r>
            <w:r>
              <w:rPr>
                <w:b/>
                <w:spacing w:val="-4"/>
                <w:sz w:val="20"/>
              </w:rPr>
              <w:t>1257</w:t>
            </w:r>
          </w:p>
        </w:tc>
        <w:tc>
          <w:tcPr>
            <w:tcW w:w="3192" w:type="dxa"/>
            <w:shd w:val="clear" w:color="auto" w:fill="ECECEC"/>
          </w:tcPr>
          <w:p>
            <w:pPr>
              <w:pStyle w:val="TableParagraph"/>
              <w:spacing w:line="230" w:lineRule="exact" w:before="0"/>
              <w:ind w:left="108"/>
              <w:jc w:val="left"/>
              <w:rPr>
                <w:sz w:val="20"/>
              </w:rPr>
            </w:pPr>
            <w:r>
              <w:rPr>
                <w:sz w:val="20"/>
              </w:rPr>
              <w:t>Web</w:t>
            </w:r>
            <w:r>
              <w:rPr>
                <w:spacing w:val="-11"/>
                <w:sz w:val="20"/>
              </w:rPr>
              <w:t> </w:t>
            </w:r>
            <w:r>
              <w:rPr>
                <w:sz w:val="20"/>
              </w:rPr>
              <w:t>Developers</w:t>
            </w:r>
            <w:r>
              <w:rPr>
                <w:spacing w:val="-11"/>
                <w:sz w:val="20"/>
              </w:rPr>
              <w:t> </w:t>
            </w:r>
            <w:r>
              <w:rPr>
                <w:sz w:val="20"/>
              </w:rPr>
              <w:t>and</w:t>
            </w:r>
            <w:r>
              <w:rPr>
                <w:spacing w:val="-8"/>
                <w:sz w:val="20"/>
              </w:rPr>
              <w:t> </w:t>
            </w:r>
            <w:r>
              <w:rPr>
                <w:sz w:val="20"/>
              </w:rPr>
              <w:t>Digital</w:t>
            </w:r>
            <w:r>
              <w:rPr>
                <w:spacing w:val="-11"/>
                <w:sz w:val="20"/>
              </w:rPr>
              <w:t> </w:t>
            </w:r>
            <w:r>
              <w:rPr>
                <w:sz w:val="20"/>
              </w:rPr>
              <w:t>Interface </w:t>
            </w:r>
            <w:r>
              <w:rPr>
                <w:spacing w:val="-2"/>
                <w:sz w:val="20"/>
              </w:rPr>
              <w:t>Designers</w:t>
            </w:r>
          </w:p>
        </w:tc>
        <w:tc>
          <w:tcPr>
            <w:tcW w:w="1203" w:type="dxa"/>
            <w:shd w:val="clear" w:color="auto" w:fill="ECECEC"/>
          </w:tcPr>
          <w:p>
            <w:pPr>
              <w:pStyle w:val="TableParagraph"/>
              <w:spacing w:before="114"/>
              <w:ind w:right="98"/>
              <w:rPr>
                <w:sz w:val="20"/>
              </w:rPr>
            </w:pPr>
            <w:r>
              <w:rPr>
                <w:spacing w:val="-5"/>
                <w:sz w:val="20"/>
              </w:rPr>
              <w:t>811</w:t>
            </w:r>
          </w:p>
        </w:tc>
        <w:tc>
          <w:tcPr>
            <w:tcW w:w="1200" w:type="dxa"/>
            <w:shd w:val="clear" w:color="auto" w:fill="ECECEC"/>
          </w:tcPr>
          <w:p>
            <w:pPr>
              <w:pStyle w:val="TableParagraph"/>
              <w:spacing w:before="114"/>
              <w:ind w:right="98"/>
              <w:rPr>
                <w:sz w:val="20"/>
              </w:rPr>
            </w:pPr>
            <w:r>
              <w:rPr>
                <w:spacing w:val="-5"/>
                <w:sz w:val="20"/>
              </w:rPr>
              <w:t>952</w:t>
            </w:r>
          </w:p>
        </w:tc>
        <w:tc>
          <w:tcPr>
            <w:tcW w:w="893" w:type="dxa"/>
            <w:shd w:val="clear" w:color="auto" w:fill="ECECEC"/>
          </w:tcPr>
          <w:p>
            <w:pPr>
              <w:pStyle w:val="TableParagraph"/>
              <w:spacing w:before="114"/>
              <w:ind w:right="96"/>
              <w:rPr>
                <w:sz w:val="20"/>
              </w:rPr>
            </w:pPr>
            <w:r>
              <w:rPr>
                <w:spacing w:val="-5"/>
                <w:sz w:val="20"/>
              </w:rPr>
              <w:t>141</w:t>
            </w:r>
          </w:p>
        </w:tc>
        <w:tc>
          <w:tcPr>
            <w:tcW w:w="913" w:type="dxa"/>
            <w:shd w:val="clear" w:color="auto" w:fill="ECECEC"/>
          </w:tcPr>
          <w:p>
            <w:pPr>
              <w:pStyle w:val="TableParagraph"/>
              <w:spacing w:before="114"/>
              <w:ind w:right="97"/>
              <w:rPr>
                <w:sz w:val="20"/>
              </w:rPr>
            </w:pPr>
            <w:r>
              <w:rPr>
                <w:spacing w:val="-2"/>
                <w:sz w:val="20"/>
              </w:rPr>
              <w:t>17.39%</w:t>
            </w:r>
          </w:p>
        </w:tc>
        <w:tc>
          <w:tcPr>
            <w:tcW w:w="908" w:type="dxa"/>
            <w:shd w:val="clear" w:color="auto" w:fill="ECECEC"/>
          </w:tcPr>
          <w:p>
            <w:pPr>
              <w:pStyle w:val="TableParagraph"/>
              <w:spacing w:before="114"/>
              <w:ind w:right="97"/>
              <w:rPr>
                <w:sz w:val="20"/>
              </w:rPr>
            </w:pPr>
            <w:r>
              <w:rPr>
                <w:spacing w:val="-5"/>
                <w:sz w:val="20"/>
              </w:rPr>
              <w:t>20</w:t>
            </w:r>
          </w:p>
        </w:tc>
        <w:tc>
          <w:tcPr>
            <w:tcW w:w="966" w:type="dxa"/>
            <w:shd w:val="clear" w:color="auto" w:fill="ECECEC"/>
          </w:tcPr>
          <w:p>
            <w:pPr>
              <w:pStyle w:val="TableParagraph"/>
              <w:spacing w:before="114"/>
              <w:ind w:right="98"/>
              <w:rPr>
                <w:sz w:val="20"/>
              </w:rPr>
            </w:pPr>
            <w:r>
              <w:rPr>
                <w:spacing w:val="-5"/>
                <w:sz w:val="20"/>
              </w:rPr>
              <w:t>43</w:t>
            </w:r>
          </w:p>
        </w:tc>
        <w:tc>
          <w:tcPr>
            <w:tcW w:w="884" w:type="dxa"/>
            <w:shd w:val="clear" w:color="auto" w:fill="ECECEC"/>
          </w:tcPr>
          <w:p>
            <w:pPr>
              <w:pStyle w:val="TableParagraph"/>
              <w:spacing w:before="114"/>
              <w:ind w:right="99"/>
              <w:rPr>
                <w:sz w:val="20"/>
              </w:rPr>
            </w:pPr>
            <w:r>
              <w:rPr>
                <w:spacing w:val="-5"/>
                <w:sz w:val="20"/>
              </w:rPr>
              <w:t>14</w:t>
            </w:r>
          </w:p>
        </w:tc>
        <w:tc>
          <w:tcPr>
            <w:tcW w:w="810" w:type="dxa"/>
            <w:shd w:val="clear" w:color="auto" w:fill="ECECEC"/>
          </w:tcPr>
          <w:p>
            <w:pPr>
              <w:pStyle w:val="TableParagraph"/>
              <w:spacing w:before="114"/>
              <w:ind w:right="100"/>
              <w:rPr>
                <w:sz w:val="20"/>
              </w:rPr>
            </w:pPr>
            <w:r>
              <w:rPr>
                <w:spacing w:val="-5"/>
                <w:sz w:val="20"/>
              </w:rPr>
              <w:t>77</w:t>
            </w:r>
          </w:p>
        </w:tc>
        <w:tc>
          <w:tcPr>
            <w:tcW w:w="1011" w:type="dxa"/>
            <w:shd w:val="clear" w:color="auto" w:fill="ECECEC"/>
          </w:tcPr>
          <w:p>
            <w:pPr>
              <w:pStyle w:val="TableParagraph"/>
              <w:spacing w:before="114"/>
              <w:ind w:left="89" w:right="93"/>
              <w:jc w:val="center"/>
              <w:rPr>
                <w:sz w:val="20"/>
              </w:rPr>
            </w:pPr>
            <w:r>
              <w:rPr>
                <w:spacing w:val="-5"/>
                <w:sz w:val="20"/>
              </w:rPr>
              <w:t>BD</w:t>
            </w:r>
          </w:p>
        </w:tc>
        <w:tc>
          <w:tcPr>
            <w:tcW w:w="1093" w:type="dxa"/>
            <w:shd w:val="clear" w:color="auto" w:fill="ECECEC"/>
          </w:tcPr>
          <w:p>
            <w:pPr>
              <w:pStyle w:val="TableParagraph"/>
              <w:spacing w:before="114"/>
              <w:ind w:left="333" w:right="333"/>
              <w:jc w:val="center"/>
              <w:rPr>
                <w:sz w:val="20"/>
              </w:rPr>
            </w:pPr>
            <w:r>
              <w:rPr>
                <w:spacing w:val="-4"/>
                <w:sz w:val="20"/>
              </w:rPr>
              <w:t>None</w:t>
            </w:r>
          </w:p>
        </w:tc>
        <w:tc>
          <w:tcPr>
            <w:tcW w:w="863" w:type="dxa"/>
            <w:shd w:val="clear" w:color="auto" w:fill="ECECEC"/>
          </w:tcPr>
          <w:p>
            <w:pPr>
              <w:pStyle w:val="TableParagraph"/>
              <w:spacing w:before="114"/>
              <w:ind w:left="137" w:right="138"/>
              <w:jc w:val="center"/>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15-</w:t>
            </w:r>
            <w:r>
              <w:rPr>
                <w:b/>
                <w:spacing w:val="-4"/>
                <w:sz w:val="20"/>
              </w:rPr>
              <w:t>1299</w:t>
            </w:r>
          </w:p>
        </w:tc>
        <w:tc>
          <w:tcPr>
            <w:tcW w:w="3192" w:type="dxa"/>
            <w:shd w:val="clear" w:color="auto" w:fill="DBDBDB"/>
          </w:tcPr>
          <w:p>
            <w:pPr>
              <w:pStyle w:val="TableParagraph"/>
              <w:spacing w:line="222" w:lineRule="exact"/>
              <w:ind w:left="108"/>
              <w:jc w:val="left"/>
              <w:rPr>
                <w:sz w:val="20"/>
              </w:rPr>
            </w:pPr>
            <w:r>
              <w:rPr>
                <w:sz w:val="20"/>
              </w:rPr>
              <w:t>Computer</w:t>
            </w:r>
            <w:r>
              <w:rPr>
                <w:spacing w:val="-10"/>
                <w:sz w:val="20"/>
              </w:rPr>
              <w:t> </w:t>
            </w:r>
            <w:r>
              <w:rPr>
                <w:sz w:val="20"/>
              </w:rPr>
              <w:t>Occupations,</w:t>
            </w:r>
            <w:r>
              <w:rPr>
                <w:spacing w:val="-8"/>
                <w:sz w:val="20"/>
              </w:rPr>
              <w:t> </w:t>
            </w:r>
            <w:r>
              <w:rPr>
                <w:sz w:val="20"/>
              </w:rPr>
              <w:t>All</w:t>
            </w:r>
            <w:r>
              <w:rPr>
                <w:spacing w:val="-11"/>
                <w:sz w:val="20"/>
              </w:rPr>
              <w:t> </w:t>
            </w:r>
            <w:r>
              <w:rPr>
                <w:spacing w:val="-2"/>
                <w:sz w:val="20"/>
              </w:rPr>
              <w:t>Other</w:t>
            </w:r>
          </w:p>
        </w:tc>
        <w:tc>
          <w:tcPr>
            <w:tcW w:w="1203" w:type="dxa"/>
            <w:shd w:val="clear" w:color="auto" w:fill="DBDBDB"/>
          </w:tcPr>
          <w:p>
            <w:pPr>
              <w:pStyle w:val="TableParagraph"/>
              <w:spacing w:line="222" w:lineRule="exact"/>
              <w:ind w:right="98"/>
              <w:rPr>
                <w:sz w:val="20"/>
              </w:rPr>
            </w:pPr>
            <w:r>
              <w:rPr>
                <w:spacing w:val="-5"/>
                <w:sz w:val="20"/>
              </w:rPr>
              <w:t>931</w:t>
            </w:r>
          </w:p>
        </w:tc>
        <w:tc>
          <w:tcPr>
            <w:tcW w:w="1200" w:type="dxa"/>
            <w:shd w:val="clear" w:color="auto" w:fill="DBDBDB"/>
          </w:tcPr>
          <w:p>
            <w:pPr>
              <w:pStyle w:val="TableParagraph"/>
              <w:spacing w:line="222" w:lineRule="exact"/>
              <w:ind w:right="98"/>
              <w:rPr>
                <w:sz w:val="20"/>
              </w:rPr>
            </w:pPr>
            <w:r>
              <w:rPr>
                <w:spacing w:val="-2"/>
                <w:sz w:val="20"/>
              </w:rPr>
              <w:t>1,017</w:t>
            </w:r>
          </w:p>
        </w:tc>
        <w:tc>
          <w:tcPr>
            <w:tcW w:w="893" w:type="dxa"/>
            <w:shd w:val="clear" w:color="auto" w:fill="DBDBDB"/>
          </w:tcPr>
          <w:p>
            <w:pPr>
              <w:pStyle w:val="TableParagraph"/>
              <w:spacing w:line="222" w:lineRule="exact"/>
              <w:ind w:right="96"/>
              <w:rPr>
                <w:sz w:val="20"/>
              </w:rPr>
            </w:pPr>
            <w:r>
              <w:rPr>
                <w:spacing w:val="-5"/>
                <w:sz w:val="20"/>
              </w:rPr>
              <w:t>86</w:t>
            </w:r>
          </w:p>
        </w:tc>
        <w:tc>
          <w:tcPr>
            <w:tcW w:w="913" w:type="dxa"/>
            <w:shd w:val="clear" w:color="auto" w:fill="DBDBDB"/>
          </w:tcPr>
          <w:p>
            <w:pPr>
              <w:pStyle w:val="TableParagraph"/>
              <w:spacing w:line="222" w:lineRule="exact"/>
              <w:ind w:right="97"/>
              <w:rPr>
                <w:sz w:val="20"/>
              </w:rPr>
            </w:pPr>
            <w:r>
              <w:rPr>
                <w:spacing w:val="-2"/>
                <w:sz w:val="20"/>
              </w:rPr>
              <w:t>9.24%</w:t>
            </w:r>
          </w:p>
        </w:tc>
        <w:tc>
          <w:tcPr>
            <w:tcW w:w="908" w:type="dxa"/>
            <w:shd w:val="clear" w:color="auto" w:fill="DBDBDB"/>
          </w:tcPr>
          <w:p>
            <w:pPr>
              <w:pStyle w:val="TableParagraph"/>
              <w:spacing w:line="222" w:lineRule="exact"/>
              <w:ind w:right="97"/>
              <w:rPr>
                <w:sz w:val="20"/>
              </w:rPr>
            </w:pPr>
            <w:r>
              <w:rPr>
                <w:spacing w:val="-5"/>
                <w:sz w:val="20"/>
              </w:rPr>
              <w:t>23</w:t>
            </w:r>
          </w:p>
        </w:tc>
        <w:tc>
          <w:tcPr>
            <w:tcW w:w="966" w:type="dxa"/>
            <w:shd w:val="clear" w:color="auto" w:fill="DBDBDB"/>
          </w:tcPr>
          <w:p>
            <w:pPr>
              <w:pStyle w:val="TableParagraph"/>
              <w:spacing w:line="222" w:lineRule="exact"/>
              <w:ind w:right="98"/>
              <w:rPr>
                <w:sz w:val="20"/>
              </w:rPr>
            </w:pPr>
            <w:r>
              <w:rPr>
                <w:spacing w:val="-5"/>
                <w:sz w:val="20"/>
              </w:rPr>
              <w:t>48</w:t>
            </w:r>
          </w:p>
        </w:tc>
        <w:tc>
          <w:tcPr>
            <w:tcW w:w="884" w:type="dxa"/>
            <w:shd w:val="clear" w:color="auto" w:fill="DBDBDB"/>
          </w:tcPr>
          <w:p>
            <w:pPr>
              <w:pStyle w:val="TableParagraph"/>
              <w:spacing w:line="222" w:lineRule="exact"/>
              <w:ind w:right="99"/>
              <w:rPr>
                <w:sz w:val="20"/>
              </w:rPr>
            </w:pPr>
            <w:r>
              <w:rPr>
                <w:w w:val="99"/>
                <w:sz w:val="20"/>
              </w:rPr>
              <w:t>9</w:t>
            </w:r>
          </w:p>
        </w:tc>
        <w:tc>
          <w:tcPr>
            <w:tcW w:w="810" w:type="dxa"/>
            <w:shd w:val="clear" w:color="auto" w:fill="DBDBDB"/>
          </w:tcPr>
          <w:p>
            <w:pPr>
              <w:pStyle w:val="TableParagraph"/>
              <w:spacing w:line="222" w:lineRule="exact"/>
              <w:ind w:right="100"/>
              <w:rPr>
                <w:sz w:val="20"/>
              </w:rPr>
            </w:pPr>
            <w:r>
              <w:rPr>
                <w:spacing w:val="-5"/>
                <w:sz w:val="20"/>
              </w:rPr>
              <w:t>80</w:t>
            </w:r>
          </w:p>
        </w:tc>
        <w:tc>
          <w:tcPr>
            <w:tcW w:w="1011" w:type="dxa"/>
            <w:shd w:val="clear" w:color="auto" w:fill="DBDBDB"/>
          </w:tcPr>
          <w:p>
            <w:pPr>
              <w:pStyle w:val="TableParagraph"/>
              <w:spacing w:line="222" w:lineRule="exact"/>
              <w:ind w:left="89" w:right="93"/>
              <w:jc w:val="center"/>
              <w:rPr>
                <w:sz w:val="20"/>
              </w:rPr>
            </w:pPr>
            <w:r>
              <w:rPr>
                <w:spacing w:val="-5"/>
                <w:sz w:val="20"/>
              </w:rPr>
              <w:t>BD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before="12"/>
              <w:ind w:right="165"/>
              <w:rPr>
                <w:b/>
                <w:i/>
                <w:sz w:val="20"/>
              </w:rPr>
            </w:pPr>
            <w:r>
              <w:rPr>
                <w:b/>
                <w:i/>
                <w:w w:val="95"/>
                <w:sz w:val="20"/>
              </w:rPr>
              <w:t>15-</w:t>
            </w:r>
            <w:r>
              <w:rPr>
                <w:b/>
                <w:i/>
                <w:spacing w:val="-4"/>
                <w:sz w:val="20"/>
              </w:rPr>
              <w:t>2000</w:t>
            </w:r>
          </w:p>
        </w:tc>
        <w:tc>
          <w:tcPr>
            <w:tcW w:w="3192" w:type="dxa"/>
            <w:shd w:val="clear" w:color="auto" w:fill="ECECEC"/>
          </w:tcPr>
          <w:p>
            <w:pPr>
              <w:pStyle w:val="TableParagraph"/>
              <w:spacing w:line="222" w:lineRule="exact" w:before="12"/>
              <w:ind w:left="108"/>
              <w:jc w:val="left"/>
              <w:rPr>
                <w:b/>
                <w:i/>
                <w:sz w:val="20"/>
              </w:rPr>
            </w:pPr>
            <w:r>
              <w:rPr>
                <w:b/>
                <w:i/>
                <w:spacing w:val="-2"/>
                <w:sz w:val="20"/>
              </w:rPr>
              <w:t>Mathematical</w:t>
            </w:r>
            <w:r>
              <w:rPr>
                <w:b/>
                <w:i/>
                <w:spacing w:val="6"/>
                <w:sz w:val="20"/>
              </w:rPr>
              <w:t> </w:t>
            </w:r>
            <w:r>
              <w:rPr>
                <w:b/>
                <w:i/>
                <w:spacing w:val="-2"/>
                <w:sz w:val="20"/>
              </w:rPr>
              <w:t>Science</w:t>
            </w:r>
            <w:r>
              <w:rPr>
                <w:b/>
                <w:i/>
                <w:spacing w:val="8"/>
                <w:sz w:val="20"/>
              </w:rPr>
              <w:t> </w:t>
            </w:r>
            <w:r>
              <w:rPr>
                <w:b/>
                <w:i/>
                <w:spacing w:val="-2"/>
                <w:sz w:val="20"/>
              </w:rPr>
              <w:t>Occupations</w:t>
            </w:r>
          </w:p>
        </w:tc>
        <w:tc>
          <w:tcPr>
            <w:tcW w:w="1203" w:type="dxa"/>
            <w:shd w:val="clear" w:color="auto" w:fill="ECECEC"/>
          </w:tcPr>
          <w:p>
            <w:pPr>
              <w:pStyle w:val="TableParagraph"/>
              <w:spacing w:line="222" w:lineRule="exact" w:before="12"/>
              <w:ind w:right="98"/>
              <w:rPr>
                <w:b/>
                <w:i/>
                <w:sz w:val="20"/>
              </w:rPr>
            </w:pPr>
            <w:r>
              <w:rPr>
                <w:b/>
                <w:i/>
                <w:spacing w:val="-2"/>
                <w:sz w:val="20"/>
              </w:rPr>
              <w:t>1,265</w:t>
            </w:r>
          </w:p>
        </w:tc>
        <w:tc>
          <w:tcPr>
            <w:tcW w:w="1200" w:type="dxa"/>
            <w:shd w:val="clear" w:color="auto" w:fill="ECECEC"/>
          </w:tcPr>
          <w:p>
            <w:pPr>
              <w:pStyle w:val="TableParagraph"/>
              <w:spacing w:line="222" w:lineRule="exact" w:before="12"/>
              <w:ind w:right="98"/>
              <w:rPr>
                <w:b/>
                <w:i/>
                <w:sz w:val="20"/>
              </w:rPr>
            </w:pPr>
            <w:r>
              <w:rPr>
                <w:b/>
                <w:i/>
                <w:spacing w:val="-2"/>
                <w:sz w:val="20"/>
              </w:rPr>
              <w:t>1,689</w:t>
            </w:r>
          </w:p>
        </w:tc>
        <w:tc>
          <w:tcPr>
            <w:tcW w:w="893" w:type="dxa"/>
            <w:shd w:val="clear" w:color="auto" w:fill="ECECEC"/>
          </w:tcPr>
          <w:p>
            <w:pPr>
              <w:pStyle w:val="TableParagraph"/>
              <w:spacing w:line="222" w:lineRule="exact" w:before="12"/>
              <w:ind w:right="96"/>
              <w:rPr>
                <w:b/>
                <w:i/>
                <w:sz w:val="20"/>
              </w:rPr>
            </w:pPr>
            <w:r>
              <w:rPr>
                <w:b/>
                <w:i/>
                <w:spacing w:val="-5"/>
                <w:sz w:val="20"/>
              </w:rPr>
              <w:t>424</w:t>
            </w:r>
          </w:p>
        </w:tc>
        <w:tc>
          <w:tcPr>
            <w:tcW w:w="913" w:type="dxa"/>
            <w:shd w:val="clear" w:color="auto" w:fill="ECECEC"/>
          </w:tcPr>
          <w:p>
            <w:pPr>
              <w:pStyle w:val="TableParagraph"/>
              <w:spacing w:line="222" w:lineRule="exact" w:before="12"/>
              <w:ind w:right="97"/>
              <w:rPr>
                <w:b/>
                <w:i/>
                <w:sz w:val="20"/>
              </w:rPr>
            </w:pPr>
            <w:r>
              <w:rPr>
                <w:b/>
                <w:i/>
                <w:spacing w:val="-2"/>
                <w:sz w:val="20"/>
              </w:rPr>
              <w:t>33.52%</w:t>
            </w:r>
          </w:p>
        </w:tc>
        <w:tc>
          <w:tcPr>
            <w:tcW w:w="908" w:type="dxa"/>
            <w:shd w:val="clear" w:color="auto" w:fill="ECECEC"/>
          </w:tcPr>
          <w:p>
            <w:pPr>
              <w:pStyle w:val="TableParagraph"/>
              <w:spacing w:line="222" w:lineRule="exact" w:before="12"/>
              <w:ind w:right="97"/>
              <w:rPr>
                <w:b/>
                <w:i/>
                <w:sz w:val="20"/>
              </w:rPr>
            </w:pPr>
            <w:r>
              <w:rPr>
                <w:b/>
                <w:i/>
                <w:spacing w:val="-5"/>
                <w:sz w:val="20"/>
              </w:rPr>
              <w:t>30</w:t>
            </w:r>
          </w:p>
        </w:tc>
        <w:tc>
          <w:tcPr>
            <w:tcW w:w="966" w:type="dxa"/>
            <w:shd w:val="clear" w:color="auto" w:fill="ECECEC"/>
          </w:tcPr>
          <w:p>
            <w:pPr>
              <w:pStyle w:val="TableParagraph"/>
              <w:spacing w:line="222" w:lineRule="exact" w:before="12"/>
              <w:ind w:right="98"/>
              <w:rPr>
                <w:b/>
                <w:i/>
                <w:sz w:val="20"/>
              </w:rPr>
            </w:pPr>
            <w:r>
              <w:rPr>
                <w:b/>
                <w:i/>
                <w:spacing w:val="-5"/>
                <w:sz w:val="20"/>
              </w:rPr>
              <w:t>69</w:t>
            </w:r>
          </w:p>
        </w:tc>
        <w:tc>
          <w:tcPr>
            <w:tcW w:w="884" w:type="dxa"/>
            <w:shd w:val="clear" w:color="auto" w:fill="ECECEC"/>
          </w:tcPr>
          <w:p>
            <w:pPr>
              <w:pStyle w:val="TableParagraph"/>
              <w:spacing w:line="222" w:lineRule="exact" w:before="12"/>
              <w:ind w:right="99"/>
              <w:rPr>
                <w:b/>
                <w:i/>
                <w:sz w:val="20"/>
              </w:rPr>
            </w:pPr>
            <w:r>
              <w:rPr>
                <w:b/>
                <w:i/>
                <w:spacing w:val="-5"/>
                <w:sz w:val="20"/>
              </w:rPr>
              <w:t>42</w:t>
            </w:r>
          </w:p>
        </w:tc>
        <w:tc>
          <w:tcPr>
            <w:tcW w:w="810" w:type="dxa"/>
            <w:shd w:val="clear" w:color="auto" w:fill="ECECEC"/>
          </w:tcPr>
          <w:p>
            <w:pPr>
              <w:pStyle w:val="TableParagraph"/>
              <w:spacing w:line="222" w:lineRule="exact" w:before="12"/>
              <w:ind w:right="100"/>
              <w:rPr>
                <w:b/>
                <w:i/>
                <w:sz w:val="20"/>
              </w:rPr>
            </w:pPr>
            <w:r>
              <w:rPr>
                <w:b/>
                <w:i/>
                <w:spacing w:val="-5"/>
                <w:sz w:val="20"/>
              </w:rPr>
              <w:t>141</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15-</w:t>
            </w:r>
            <w:r>
              <w:rPr>
                <w:b/>
                <w:spacing w:val="-4"/>
                <w:sz w:val="20"/>
              </w:rPr>
              <w:t>2031</w:t>
            </w:r>
          </w:p>
        </w:tc>
        <w:tc>
          <w:tcPr>
            <w:tcW w:w="3192" w:type="dxa"/>
            <w:shd w:val="clear" w:color="auto" w:fill="DBDBDB"/>
          </w:tcPr>
          <w:p>
            <w:pPr>
              <w:pStyle w:val="TableParagraph"/>
              <w:spacing w:line="222" w:lineRule="exact" w:before="14"/>
              <w:ind w:left="108"/>
              <w:jc w:val="left"/>
              <w:rPr>
                <w:sz w:val="20"/>
              </w:rPr>
            </w:pPr>
            <w:r>
              <w:rPr>
                <w:spacing w:val="-2"/>
                <w:sz w:val="20"/>
              </w:rPr>
              <w:t>Operations</w:t>
            </w:r>
            <w:r>
              <w:rPr>
                <w:spacing w:val="5"/>
                <w:sz w:val="20"/>
              </w:rPr>
              <w:t> </w:t>
            </w:r>
            <w:r>
              <w:rPr>
                <w:spacing w:val="-2"/>
                <w:sz w:val="20"/>
              </w:rPr>
              <w:t>Research</w:t>
            </w:r>
            <w:r>
              <w:rPr>
                <w:spacing w:val="5"/>
                <w:sz w:val="20"/>
              </w:rPr>
              <w:t> </w:t>
            </w:r>
            <w:r>
              <w:rPr>
                <w:spacing w:val="-2"/>
                <w:sz w:val="20"/>
              </w:rPr>
              <w:t>Analysts</w:t>
            </w:r>
          </w:p>
        </w:tc>
        <w:tc>
          <w:tcPr>
            <w:tcW w:w="1203" w:type="dxa"/>
            <w:shd w:val="clear" w:color="auto" w:fill="DBDBDB"/>
          </w:tcPr>
          <w:p>
            <w:pPr>
              <w:pStyle w:val="TableParagraph"/>
              <w:spacing w:line="222" w:lineRule="exact" w:before="14"/>
              <w:ind w:right="98"/>
              <w:rPr>
                <w:sz w:val="20"/>
              </w:rPr>
            </w:pPr>
            <w:r>
              <w:rPr>
                <w:spacing w:val="-5"/>
                <w:sz w:val="20"/>
              </w:rPr>
              <w:t>364</w:t>
            </w:r>
          </w:p>
        </w:tc>
        <w:tc>
          <w:tcPr>
            <w:tcW w:w="1200" w:type="dxa"/>
            <w:shd w:val="clear" w:color="auto" w:fill="DBDBDB"/>
          </w:tcPr>
          <w:p>
            <w:pPr>
              <w:pStyle w:val="TableParagraph"/>
              <w:spacing w:line="222" w:lineRule="exact" w:before="14"/>
              <w:ind w:right="98"/>
              <w:rPr>
                <w:sz w:val="20"/>
              </w:rPr>
            </w:pPr>
            <w:r>
              <w:rPr>
                <w:spacing w:val="-5"/>
                <w:sz w:val="20"/>
              </w:rPr>
              <w:t>505</w:t>
            </w:r>
          </w:p>
        </w:tc>
        <w:tc>
          <w:tcPr>
            <w:tcW w:w="893" w:type="dxa"/>
            <w:shd w:val="clear" w:color="auto" w:fill="DBDBDB"/>
          </w:tcPr>
          <w:p>
            <w:pPr>
              <w:pStyle w:val="TableParagraph"/>
              <w:spacing w:line="222" w:lineRule="exact" w:before="14"/>
              <w:ind w:right="96"/>
              <w:rPr>
                <w:sz w:val="20"/>
              </w:rPr>
            </w:pPr>
            <w:r>
              <w:rPr>
                <w:spacing w:val="-5"/>
                <w:sz w:val="20"/>
              </w:rPr>
              <w:t>141</w:t>
            </w:r>
          </w:p>
        </w:tc>
        <w:tc>
          <w:tcPr>
            <w:tcW w:w="913" w:type="dxa"/>
            <w:shd w:val="clear" w:color="auto" w:fill="DBDBDB"/>
          </w:tcPr>
          <w:p>
            <w:pPr>
              <w:pStyle w:val="TableParagraph"/>
              <w:spacing w:line="222" w:lineRule="exact" w:before="14"/>
              <w:ind w:right="97"/>
              <w:rPr>
                <w:sz w:val="20"/>
              </w:rPr>
            </w:pPr>
            <w:r>
              <w:rPr>
                <w:spacing w:val="-2"/>
                <w:sz w:val="20"/>
              </w:rPr>
              <w:t>38.74%</w:t>
            </w:r>
          </w:p>
        </w:tc>
        <w:tc>
          <w:tcPr>
            <w:tcW w:w="908" w:type="dxa"/>
            <w:shd w:val="clear" w:color="auto" w:fill="DBDBDB"/>
          </w:tcPr>
          <w:p>
            <w:pPr>
              <w:pStyle w:val="TableParagraph"/>
              <w:spacing w:line="222" w:lineRule="exact" w:before="14"/>
              <w:ind w:right="97"/>
              <w:rPr>
                <w:sz w:val="20"/>
              </w:rPr>
            </w:pPr>
            <w:r>
              <w:rPr>
                <w:w w:val="99"/>
                <w:sz w:val="20"/>
              </w:rPr>
              <w:t>9</w:t>
            </w:r>
          </w:p>
        </w:tc>
        <w:tc>
          <w:tcPr>
            <w:tcW w:w="966" w:type="dxa"/>
            <w:shd w:val="clear" w:color="auto" w:fill="DBDBDB"/>
          </w:tcPr>
          <w:p>
            <w:pPr>
              <w:pStyle w:val="TableParagraph"/>
              <w:spacing w:line="222" w:lineRule="exact" w:before="14"/>
              <w:ind w:right="98"/>
              <w:rPr>
                <w:sz w:val="20"/>
              </w:rPr>
            </w:pPr>
            <w:r>
              <w:rPr>
                <w:spacing w:val="-5"/>
                <w:sz w:val="20"/>
              </w:rPr>
              <w:t>19</w:t>
            </w:r>
          </w:p>
        </w:tc>
        <w:tc>
          <w:tcPr>
            <w:tcW w:w="884" w:type="dxa"/>
            <w:shd w:val="clear" w:color="auto" w:fill="DBDBDB"/>
          </w:tcPr>
          <w:p>
            <w:pPr>
              <w:pStyle w:val="TableParagraph"/>
              <w:spacing w:line="222" w:lineRule="exact" w:before="14"/>
              <w:ind w:right="99"/>
              <w:rPr>
                <w:sz w:val="20"/>
              </w:rPr>
            </w:pPr>
            <w:r>
              <w:rPr>
                <w:spacing w:val="-5"/>
                <w:sz w:val="20"/>
              </w:rPr>
              <w:t>14</w:t>
            </w:r>
          </w:p>
        </w:tc>
        <w:tc>
          <w:tcPr>
            <w:tcW w:w="810" w:type="dxa"/>
            <w:shd w:val="clear" w:color="auto" w:fill="DBDBDB"/>
          </w:tcPr>
          <w:p>
            <w:pPr>
              <w:pStyle w:val="TableParagraph"/>
              <w:spacing w:line="222" w:lineRule="exact" w:before="14"/>
              <w:ind w:right="100"/>
              <w:rPr>
                <w:sz w:val="20"/>
              </w:rPr>
            </w:pPr>
            <w:r>
              <w:rPr>
                <w:spacing w:val="-5"/>
                <w:sz w:val="20"/>
              </w:rPr>
              <w:t>42</w:t>
            </w:r>
          </w:p>
        </w:tc>
        <w:tc>
          <w:tcPr>
            <w:tcW w:w="1011" w:type="dxa"/>
            <w:shd w:val="clear" w:color="auto" w:fill="DBDBDB"/>
          </w:tcPr>
          <w:p>
            <w:pPr>
              <w:pStyle w:val="TableParagraph"/>
              <w:spacing w:line="222" w:lineRule="exact" w:before="14"/>
              <w:ind w:left="89" w:right="93"/>
              <w:jc w:val="center"/>
              <w:rPr>
                <w:sz w:val="20"/>
              </w:rPr>
            </w:pPr>
            <w:r>
              <w:rPr>
                <w:spacing w:val="-5"/>
                <w:sz w:val="20"/>
              </w:rPr>
              <w:t>BD</w:t>
            </w:r>
          </w:p>
        </w:tc>
        <w:tc>
          <w:tcPr>
            <w:tcW w:w="1093" w:type="dxa"/>
            <w:shd w:val="clear" w:color="auto" w:fill="DBDBDB"/>
          </w:tcPr>
          <w:p>
            <w:pPr>
              <w:pStyle w:val="TableParagraph"/>
              <w:spacing w:line="222" w:lineRule="exact" w:before="14"/>
              <w:ind w:left="333" w:right="333"/>
              <w:jc w:val="center"/>
              <w:rPr>
                <w:sz w:val="20"/>
              </w:rPr>
            </w:pPr>
            <w:r>
              <w:rPr>
                <w:spacing w:val="-4"/>
                <w:sz w:val="20"/>
              </w:rPr>
              <w:t>None</w:t>
            </w:r>
          </w:p>
        </w:tc>
        <w:tc>
          <w:tcPr>
            <w:tcW w:w="863" w:type="dxa"/>
            <w:shd w:val="clear" w:color="auto" w:fill="DBDBDB"/>
          </w:tcPr>
          <w:p>
            <w:pPr>
              <w:pStyle w:val="TableParagraph"/>
              <w:spacing w:line="222" w:lineRule="exact" w:before="14"/>
              <w:ind w:left="137" w:right="138"/>
              <w:jc w:val="center"/>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15-</w:t>
            </w:r>
            <w:r>
              <w:rPr>
                <w:b/>
                <w:spacing w:val="-4"/>
                <w:sz w:val="20"/>
              </w:rPr>
              <w:t>2041</w:t>
            </w:r>
          </w:p>
        </w:tc>
        <w:tc>
          <w:tcPr>
            <w:tcW w:w="3192" w:type="dxa"/>
            <w:shd w:val="clear" w:color="auto" w:fill="ECECEC"/>
          </w:tcPr>
          <w:p>
            <w:pPr>
              <w:pStyle w:val="TableParagraph"/>
              <w:spacing w:line="222" w:lineRule="exact"/>
              <w:ind w:left="108"/>
              <w:jc w:val="left"/>
              <w:rPr>
                <w:sz w:val="20"/>
              </w:rPr>
            </w:pPr>
            <w:r>
              <w:rPr>
                <w:spacing w:val="-2"/>
                <w:sz w:val="20"/>
              </w:rPr>
              <w:t>Statisticians</w:t>
            </w:r>
          </w:p>
        </w:tc>
        <w:tc>
          <w:tcPr>
            <w:tcW w:w="1203" w:type="dxa"/>
            <w:shd w:val="clear" w:color="auto" w:fill="ECECEC"/>
          </w:tcPr>
          <w:p>
            <w:pPr>
              <w:pStyle w:val="TableParagraph"/>
              <w:spacing w:line="222" w:lineRule="exact"/>
              <w:ind w:right="98"/>
              <w:rPr>
                <w:sz w:val="20"/>
              </w:rPr>
            </w:pPr>
            <w:r>
              <w:rPr>
                <w:spacing w:val="-5"/>
                <w:sz w:val="20"/>
              </w:rPr>
              <w:t>507</w:t>
            </w:r>
          </w:p>
        </w:tc>
        <w:tc>
          <w:tcPr>
            <w:tcW w:w="1200" w:type="dxa"/>
            <w:shd w:val="clear" w:color="auto" w:fill="ECECEC"/>
          </w:tcPr>
          <w:p>
            <w:pPr>
              <w:pStyle w:val="TableParagraph"/>
              <w:spacing w:line="222" w:lineRule="exact"/>
              <w:ind w:right="98"/>
              <w:rPr>
                <w:sz w:val="20"/>
              </w:rPr>
            </w:pPr>
            <w:r>
              <w:rPr>
                <w:spacing w:val="-5"/>
                <w:sz w:val="20"/>
              </w:rPr>
              <w:t>666</w:t>
            </w:r>
          </w:p>
        </w:tc>
        <w:tc>
          <w:tcPr>
            <w:tcW w:w="893" w:type="dxa"/>
            <w:shd w:val="clear" w:color="auto" w:fill="ECECEC"/>
          </w:tcPr>
          <w:p>
            <w:pPr>
              <w:pStyle w:val="TableParagraph"/>
              <w:spacing w:line="222" w:lineRule="exact"/>
              <w:ind w:right="96"/>
              <w:rPr>
                <w:sz w:val="20"/>
              </w:rPr>
            </w:pPr>
            <w:r>
              <w:rPr>
                <w:spacing w:val="-5"/>
                <w:sz w:val="20"/>
              </w:rPr>
              <w:t>159</w:t>
            </w:r>
          </w:p>
        </w:tc>
        <w:tc>
          <w:tcPr>
            <w:tcW w:w="913" w:type="dxa"/>
            <w:shd w:val="clear" w:color="auto" w:fill="ECECEC"/>
          </w:tcPr>
          <w:p>
            <w:pPr>
              <w:pStyle w:val="TableParagraph"/>
              <w:spacing w:line="222" w:lineRule="exact"/>
              <w:ind w:right="97"/>
              <w:rPr>
                <w:sz w:val="20"/>
              </w:rPr>
            </w:pPr>
            <w:r>
              <w:rPr>
                <w:spacing w:val="-2"/>
                <w:sz w:val="20"/>
              </w:rPr>
              <w:t>31.36%</w:t>
            </w:r>
          </w:p>
        </w:tc>
        <w:tc>
          <w:tcPr>
            <w:tcW w:w="908" w:type="dxa"/>
            <w:shd w:val="clear" w:color="auto" w:fill="ECECEC"/>
          </w:tcPr>
          <w:p>
            <w:pPr>
              <w:pStyle w:val="TableParagraph"/>
              <w:spacing w:line="222" w:lineRule="exact"/>
              <w:ind w:right="97"/>
              <w:rPr>
                <w:sz w:val="20"/>
              </w:rPr>
            </w:pPr>
            <w:r>
              <w:rPr>
                <w:spacing w:val="-5"/>
                <w:sz w:val="20"/>
              </w:rPr>
              <w:t>12</w:t>
            </w:r>
          </w:p>
        </w:tc>
        <w:tc>
          <w:tcPr>
            <w:tcW w:w="966" w:type="dxa"/>
            <w:shd w:val="clear" w:color="auto" w:fill="ECECEC"/>
          </w:tcPr>
          <w:p>
            <w:pPr>
              <w:pStyle w:val="TableParagraph"/>
              <w:spacing w:line="222" w:lineRule="exact"/>
              <w:ind w:right="98"/>
              <w:rPr>
                <w:sz w:val="20"/>
              </w:rPr>
            </w:pPr>
            <w:r>
              <w:rPr>
                <w:spacing w:val="-5"/>
                <w:sz w:val="20"/>
              </w:rPr>
              <w:t>29</w:t>
            </w:r>
          </w:p>
        </w:tc>
        <w:tc>
          <w:tcPr>
            <w:tcW w:w="884" w:type="dxa"/>
            <w:shd w:val="clear" w:color="auto" w:fill="ECECEC"/>
          </w:tcPr>
          <w:p>
            <w:pPr>
              <w:pStyle w:val="TableParagraph"/>
              <w:spacing w:line="222" w:lineRule="exact"/>
              <w:ind w:right="99"/>
              <w:rPr>
                <w:sz w:val="20"/>
              </w:rPr>
            </w:pPr>
            <w:r>
              <w:rPr>
                <w:spacing w:val="-5"/>
                <w:sz w:val="20"/>
              </w:rPr>
              <w:t>16</w:t>
            </w:r>
          </w:p>
        </w:tc>
        <w:tc>
          <w:tcPr>
            <w:tcW w:w="810" w:type="dxa"/>
            <w:shd w:val="clear" w:color="auto" w:fill="ECECEC"/>
          </w:tcPr>
          <w:p>
            <w:pPr>
              <w:pStyle w:val="TableParagraph"/>
              <w:spacing w:line="222" w:lineRule="exact"/>
              <w:ind w:right="100"/>
              <w:rPr>
                <w:sz w:val="20"/>
              </w:rPr>
            </w:pPr>
            <w:r>
              <w:rPr>
                <w:spacing w:val="-5"/>
                <w:sz w:val="20"/>
              </w:rPr>
              <w:t>57</w:t>
            </w:r>
          </w:p>
        </w:tc>
        <w:tc>
          <w:tcPr>
            <w:tcW w:w="1011" w:type="dxa"/>
            <w:shd w:val="clear" w:color="auto" w:fill="ECECEC"/>
          </w:tcPr>
          <w:p>
            <w:pPr>
              <w:pStyle w:val="TableParagraph"/>
              <w:spacing w:line="222" w:lineRule="exact"/>
              <w:ind w:left="93" w:right="93"/>
              <w:jc w:val="center"/>
              <w:rPr>
                <w:sz w:val="20"/>
              </w:rPr>
            </w:pPr>
            <w:r>
              <w:rPr>
                <w:spacing w:val="-5"/>
                <w:sz w:val="20"/>
              </w:rPr>
              <w:t>MD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DBDBDB"/>
          </w:tcPr>
          <w:p>
            <w:pPr>
              <w:pStyle w:val="TableParagraph"/>
              <w:spacing w:before="0"/>
              <w:jc w:val="left"/>
              <w:rPr>
                <w:rFonts w:ascii="Times New Roman"/>
                <w:sz w:val="18"/>
              </w:rPr>
            </w:pPr>
          </w:p>
        </w:tc>
        <w:tc>
          <w:tcPr>
            <w:tcW w:w="1203" w:type="dxa"/>
            <w:shd w:val="clear" w:color="auto" w:fill="DBDBDB"/>
          </w:tcPr>
          <w:p>
            <w:pPr>
              <w:pStyle w:val="TableParagraph"/>
              <w:spacing w:before="0"/>
              <w:jc w:val="left"/>
              <w:rPr>
                <w:rFonts w:ascii="Times New Roman"/>
                <w:sz w:val="18"/>
              </w:rPr>
            </w:pPr>
          </w:p>
        </w:tc>
        <w:tc>
          <w:tcPr>
            <w:tcW w:w="1200" w:type="dxa"/>
            <w:shd w:val="clear" w:color="auto" w:fill="DBDBDB"/>
          </w:tcPr>
          <w:p>
            <w:pPr>
              <w:pStyle w:val="TableParagraph"/>
              <w:spacing w:before="0"/>
              <w:jc w:val="left"/>
              <w:rPr>
                <w:rFonts w:ascii="Times New Roman"/>
                <w:sz w:val="18"/>
              </w:rPr>
            </w:pPr>
          </w:p>
        </w:tc>
        <w:tc>
          <w:tcPr>
            <w:tcW w:w="893" w:type="dxa"/>
            <w:shd w:val="clear" w:color="auto" w:fill="DBDBDB"/>
          </w:tcPr>
          <w:p>
            <w:pPr>
              <w:pStyle w:val="TableParagraph"/>
              <w:spacing w:before="0"/>
              <w:jc w:val="left"/>
              <w:rPr>
                <w:rFonts w:ascii="Times New Roman"/>
                <w:sz w:val="18"/>
              </w:rPr>
            </w:pPr>
          </w:p>
        </w:tc>
        <w:tc>
          <w:tcPr>
            <w:tcW w:w="913" w:type="dxa"/>
            <w:shd w:val="clear" w:color="auto" w:fill="DBDBDB"/>
          </w:tcPr>
          <w:p>
            <w:pPr>
              <w:pStyle w:val="TableParagraph"/>
              <w:spacing w:before="0"/>
              <w:jc w:val="left"/>
              <w:rPr>
                <w:rFonts w:ascii="Times New Roman"/>
                <w:sz w:val="18"/>
              </w:rPr>
            </w:pPr>
          </w:p>
        </w:tc>
        <w:tc>
          <w:tcPr>
            <w:tcW w:w="908" w:type="dxa"/>
            <w:shd w:val="clear" w:color="auto" w:fill="DBDBDB"/>
          </w:tcPr>
          <w:p>
            <w:pPr>
              <w:pStyle w:val="TableParagraph"/>
              <w:spacing w:before="0"/>
              <w:jc w:val="left"/>
              <w:rPr>
                <w:rFonts w:ascii="Times New Roman"/>
                <w:sz w:val="18"/>
              </w:rPr>
            </w:pPr>
          </w:p>
        </w:tc>
        <w:tc>
          <w:tcPr>
            <w:tcW w:w="966" w:type="dxa"/>
            <w:shd w:val="clear" w:color="auto" w:fill="DBDBDB"/>
          </w:tcPr>
          <w:p>
            <w:pPr>
              <w:pStyle w:val="TableParagraph"/>
              <w:spacing w:before="0"/>
              <w:jc w:val="left"/>
              <w:rPr>
                <w:rFonts w:ascii="Times New Roman"/>
                <w:sz w:val="18"/>
              </w:rPr>
            </w:pPr>
          </w:p>
        </w:tc>
        <w:tc>
          <w:tcPr>
            <w:tcW w:w="884" w:type="dxa"/>
            <w:shd w:val="clear" w:color="auto" w:fill="DBDBDB"/>
          </w:tcPr>
          <w:p>
            <w:pPr>
              <w:pStyle w:val="TableParagraph"/>
              <w:spacing w:before="0"/>
              <w:jc w:val="left"/>
              <w:rPr>
                <w:rFonts w:ascii="Times New Roman"/>
                <w:sz w:val="18"/>
              </w:rPr>
            </w:pPr>
          </w:p>
        </w:tc>
        <w:tc>
          <w:tcPr>
            <w:tcW w:w="810" w:type="dxa"/>
            <w:shd w:val="clear" w:color="auto" w:fill="DBDBDB"/>
          </w:tcPr>
          <w:p>
            <w:pPr>
              <w:pStyle w:val="TableParagraph"/>
              <w:spacing w:before="0"/>
              <w:jc w:val="left"/>
              <w:rPr>
                <w:rFonts w:ascii="Times New Roman"/>
                <w:sz w:val="18"/>
              </w:rPr>
            </w:pP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458" w:hRule="atLeast"/>
        </w:trPr>
        <w:tc>
          <w:tcPr>
            <w:tcW w:w="888" w:type="dxa"/>
            <w:shd w:val="clear" w:color="auto" w:fill="A4A4A4"/>
          </w:tcPr>
          <w:p>
            <w:pPr>
              <w:pStyle w:val="TableParagraph"/>
              <w:spacing w:before="112"/>
              <w:ind w:right="165"/>
              <w:rPr>
                <w:b/>
                <w:sz w:val="20"/>
              </w:rPr>
            </w:pPr>
            <w:r>
              <w:rPr>
                <w:b/>
                <w:w w:val="95"/>
                <w:sz w:val="20"/>
              </w:rPr>
              <w:t>17-</w:t>
            </w:r>
            <w:r>
              <w:rPr>
                <w:b/>
                <w:spacing w:val="-4"/>
                <w:sz w:val="20"/>
              </w:rPr>
              <w:t>0000</w:t>
            </w:r>
          </w:p>
        </w:tc>
        <w:tc>
          <w:tcPr>
            <w:tcW w:w="3192" w:type="dxa"/>
            <w:shd w:val="clear" w:color="auto" w:fill="ECECEC"/>
          </w:tcPr>
          <w:p>
            <w:pPr>
              <w:pStyle w:val="TableParagraph"/>
              <w:spacing w:line="230" w:lineRule="exact" w:before="0"/>
              <w:ind w:left="108"/>
              <w:jc w:val="left"/>
              <w:rPr>
                <w:b/>
                <w:sz w:val="20"/>
              </w:rPr>
            </w:pPr>
            <w:r>
              <w:rPr>
                <w:b/>
                <w:sz w:val="20"/>
              </w:rPr>
              <w:t>ARCHITECTURE</w:t>
            </w:r>
            <w:r>
              <w:rPr>
                <w:b/>
                <w:spacing w:val="-12"/>
                <w:sz w:val="20"/>
              </w:rPr>
              <w:t> </w:t>
            </w:r>
            <w:r>
              <w:rPr>
                <w:b/>
                <w:sz w:val="20"/>
              </w:rPr>
              <w:t>AND</w:t>
            </w:r>
            <w:r>
              <w:rPr>
                <w:b/>
                <w:spacing w:val="-11"/>
                <w:sz w:val="20"/>
              </w:rPr>
              <w:t> </w:t>
            </w:r>
            <w:r>
              <w:rPr>
                <w:b/>
                <w:sz w:val="20"/>
              </w:rPr>
              <w:t>ENGINEERING </w:t>
            </w:r>
            <w:r>
              <w:rPr>
                <w:b/>
                <w:spacing w:val="-2"/>
                <w:sz w:val="20"/>
              </w:rPr>
              <w:t>OCCUPATIONS</w:t>
            </w:r>
          </w:p>
        </w:tc>
        <w:tc>
          <w:tcPr>
            <w:tcW w:w="1203" w:type="dxa"/>
            <w:shd w:val="clear" w:color="auto" w:fill="ECECEC"/>
          </w:tcPr>
          <w:p>
            <w:pPr>
              <w:pStyle w:val="TableParagraph"/>
              <w:spacing w:before="112"/>
              <w:ind w:right="98"/>
              <w:rPr>
                <w:b/>
                <w:sz w:val="20"/>
              </w:rPr>
            </w:pPr>
            <w:r>
              <w:rPr>
                <w:b/>
                <w:spacing w:val="-2"/>
                <w:sz w:val="20"/>
              </w:rPr>
              <w:t>11,704</w:t>
            </w:r>
          </w:p>
        </w:tc>
        <w:tc>
          <w:tcPr>
            <w:tcW w:w="1200" w:type="dxa"/>
            <w:shd w:val="clear" w:color="auto" w:fill="ECECEC"/>
          </w:tcPr>
          <w:p>
            <w:pPr>
              <w:pStyle w:val="TableParagraph"/>
              <w:spacing w:before="112"/>
              <w:ind w:right="98"/>
              <w:rPr>
                <w:b/>
                <w:sz w:val="20"/>
              </w:rPr>
            </w:pPr>
            <w:r>
              <w:rPr>
                <w:b/>
                <w:spacing w:val="-2"/>
                <w:sz w:val="20"/>
              </w:rPr>
              <w:t>12,700</w:t>
            </w:r>
          </w:p>
        </w:tc>
        <w:tc>
          <w:tcPr>
            <w:tcW w:w="893" w:type="dxa"/>
            <w:shd w:val="clear" w:color="auto" w:fill="ECECEC"/>
          </w:tcPr>
          <w:p>
            <w:pPr>
              <w:pStyle w:val="TableParagraph"/>
              <w:spacing w:before="112"/>
              <w:ind w:right="96"/>
              <w:rPr>
                <w:b/>
                <w:sz w:val="20"/>
              </w:rPr>
            </w:pPr>
            <w:r>
              <w:rPr>
                <w:b/>
                <w:spacing w:val="-5"/>
                <w:sz w:val="20"/>
              </w:rPr>
              <w:t>996</w:t>
            </w:r>
          </w:p>
        </w:tc>
        <w:tc>
          <w:tcPr>
            <w:tcW w:w="913" w:type="dxa"/>
            <w:shd w:val="clear" w:color="auto" w:fill="ECECEC"/>
          </w:tcPr>
          <w:p>
            <w:pPr>
              <w:pStyle w:val="TableParagraph"/>
              <w:spacing w:before="112"/>
              <w:ind w:right="97"/>
              <w:rPr>
                <w:b/>
                <w:sz w:val="20"/>
              </w:rPr>
            </w:pPr>
            <w:r>
              <w:rPr>
                <w:b/>
                <w:spacing w:val="-2"/>
                <w:sz w:val="20"/>
              </w:rPr>
              <w:t>8.51%</w:t>
            </w:r>
          </w:p>
        </w:tc>
        <w:tc>
          <w:tcPr>
            <w:tcW w:w="908" w:type="dxa"/>
            <w:shd w:val="clear" w:color="auto" w:fill="ECECEC"/>
          </w:tcPr>
          <w:p>
            <w:pPr>
              <w:pStyle w:val="TableParagraph"/>
              <w:spacing w:before="112"/>
              <w:ind w:right="97"/>
              <w:rPr>
                <w:b/>
                <w:sz w:val="20"/>
              </w:rPr>
            </w:pPr>
            <w:r>
              <w:rPr>
                <w:b/>
                <w:spacing w:val="-5"/>
                <w:sz w:val="20"/>
              </w:rPr>
              <w:t>301</w:t>
            </w:r>
          </w:p>
        </w:tc>
        <w:tc>
          <w:tcPr>
            <w:tcW w:w="966" w:type="dxa"/>
            <w:shd w:val="clear" w:color="auto" w:fill="ECECEC"/>
          </w:tcPr>
          <w:p>
            <w:pPr>
              <w:pStyle w:val="TableParagraph"/>
              <w:spacing w:before="112"/>
              <w:ind w:right="98"/>
              <w:rPr>
                <w:b/>
                <w:sz w:val="20"/>
              </w:rPr>
            </w:pPr>
            <w:r>
              <w:rPr>
                <w:b/>
                <w:spacing w:val="-5"/>
                <w:sz w:val="20"/>
              </w:rPr>
              <w:t>606</w:t>
            </w:r>
          </w:p>
        </w:tc>
        <w:tc>
          <w:tcPr>
            <w:tcW w:w="884" w:type="dxa"/>
            <w:shd w:val="clear" w:color="auto" w:fill="ECECEC"/>
          </w:tcPr>
          <w:p>
            <w:pPr>
              <w:pStyle w:val="TableParagraph"/>
              <w:spacing w:before="112"/>
              <w:ind w:right="99"/>
              <w:rPr>
                <w:b/>
                <w:sz w:val="20"/>
              </w:rPr>
            </w:pPr>
            <w:r>
              <w:rPr>
                <w:b/>
                <w:spacing w:val="-5"/>
                <w:sz w:val="20"/>
              </w:rPr>
              <w:t>100</w:t>
            </w:r>
          </w:p>
        </w:tc>
        <w:tc>
          <w:tcPr>
            <w:tcW w:w="810" w:type="dxa"/>
            <w:shd w:val="clear" w:color="auto" w:fill="ECECEC"/>
          </w:tcPr>
          <w:p>
            <w:pPr>
              <w:pStyle w:val="TableParagraph"/>
              <w:spacing w:before="112"/>
              <w:ind w:right="99"/>
              <w:rPr>
                <w:b/>
                <w:sz w:val="20"/>
              </w:rPr>
            </w:pPr>
            <w:r>
              <w:rPr>
                <w:b/>
                <w:spacing w:val="-2"/>
                <w:sz w:val="20"/>
              </w:rPr>
              <w:t>1,007</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254"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DBDBDB"/>
          </w:tcPr>
          <w:p>
            <w:pPr>
              <w:pStyle w:val="TableParagraph"/>
              <w:spacing w:before="0"/>
              <w:jc w:val="left"/>
              <w:rPr>
                <w:rFonts w:ascii="Times New Roman"/>
                <w:sz w:val="18"/>
              </w:rPr>
            </w:pPr>
          </w:p>
        </w:tc>
        <w:tc>
          <w:tcPr>
            <w:tcW w:w="1203" w:type="dxa"/>
            <w:shd w:val="clear" w:color="auto" w:fill="DBDBDB"/>
          </w:tcPr>
          <w:p>
            <w:pPr>
              <w:pStyle w:val="TableParagraph"/>
              <w:spacing w:before="0"/>
              <w:jc w:val="left"/>
              <w:rPr>
                <w:rFonts w:ascii="Times New Roman"/>
                <w:sz w:val="18"/>
              </w:rPr>
            </w:pPr>
          </w:p>
        </w:tc>
        <w:tc>
          <w:tcPr>
            <w:tcW w:w="1200" w:type="dxa"/>
            <w:shd w:val="clear" w:color="auto" w:fill="DBDBDB"/>
          </w:tcPr>
          <w:p>
            <w:pPr>
              <w:pStyle w:val="TableParagraph"/>
              <w:spacing w:before="0"/>
              <w:jc w:val="left"/>
              <w:rPr>
                <w:rFonts w:ascii="Times New Roman"/>
                <w:sz w:val="18"/>
              </w:rPr>
            </w:pPr>
          </w:p>
        </w:tc>
        <w:tc>
          <w:tcPr>
            <w:tcW w:w="893" w:type="dxa"/>
            <w:shd w:val="clear" w:color="auto" w:fill="DBDBDB"/>
          </w:tcPr>
          <w:p>
            <w:pPr>
              <w:pStyle w:val="TableParagraph"/>
              <w:spacing w:before="0"/>
              <w:jc w:val="left"/>
              <w:rPr>
                <w:rFonts w:ascii="Times New Roman"/>
                <w:sz w:val="18"/>
              </w:rPr>
            </w:pPr>
          </w:p>
        </w:tc>
        <w:tc>
          <w:tcPr>
            <w:tcW w:w="913" w:type="dxa"/>
            <w:shd w:val="clear" w:color="auto" w:fill="DBDBDB"/>
          </w:tcPr>
          <w:p>
            <w:pPr>
              <w:pStyle w:val="TableParagraph"/>
              <w:spacing w:before="0"/>
              <w:jc w:val="left"/>
              <w:rPr>
                <w:rFonts w:ascii="Times New Roman"/>
                <w:sz w:val="18"/>
              </w:rPr>
            </w:pPr>
          </w:p>
        </w:tc>
        <w:tc>
          <w:tcPr>
            <w:tcW w:w="908" w:type="dxa"/>
            <w:shd w:val="clear" w:color="auto" w:fill="DBDBDB"/>
          </w:tcPr>
          <w:p>
            <w:pPr>
              <w:pStyle w:val="TableParagraph"/>
              <w:spacing w:before="0"/>
              <w:jc w:val="left"/>
              <w:rPr>
                <w:rFonts w:ascii="Times New Roman"/>
                <w:sz w:val="18"/>
              </w:rPr>
            </w:pPr>
          </w:p>
        </w:tc>
        <w:tc>
          <w:tcPr>
            <w:tcW w:w="966" w:type="dxa"/>
            <w:shd w:val="clear" w:color="auto" w:fill="DBDBDB"/>
          </w:tcPr>
          <w:p>
            <w:pPr>
              <w:pStyle w:val="TableParagraph"/>
              <w:spacing w:before="0"/>
              <w:jc w:val="left"/>
              <w:rPr>
                <w:rFonts w:ascii="Times New Roman"/>
                <w:sz w:val="18"/>
              </w:rPr>
            </w:pPr>
          </w:p>
        </w:tc>
        <w:tc>
          <w:tcPr>
            <w:tcW w:w="884" w:type="dxa"/>
            <w:shd w:val="clear" w:color="auto" w:fill="DBDBDB"/>
          </w:tcPr>
          <w:p>
            <w:pPr>
              <w:pStyle w:val="TableParagraph"/>
              <w:spacing w:before="0"/>
              <w:jc w:val="left"/>
              <w:rPr>
                <w:rFonts w:ascii="Times New Roman"/>
                <w:sz w:val="18"/>
              </w:rPr>
            </w:pPr>
          </w:p>
        </w:tc>
        <w:tc>
          <w:tcPr>
            <w:tcW w:w="810" w:type="dxa"/>
            <w:shd w:val="clear" w:color="auto" w:fill="DBDBDB"/>
          </w:tcPr>
          <w:p>
            <w:pPr>
              <w:pStyle w:val="TableParagraph"/>
              <w:spacing w:before="0"/>
              <w:jc w:val="left"/>
              <w:rPr>
                <w:rFonts w:ascii="Times New Roman"/>
                <w:sz w:val="18"/>
              </w:rPr>
            </w:pP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458" w:hRule="atLeast"/>
        </w:trPr>
        <w:tc>
          <w:tcPr>
            <w:tcW w:w="888" w:type="dxa"/>
            <w:shd w:val="clear" w:color="auto" w:fill="A4A4A4"/>
          </w:tcPr>
          <w:p>
            <w:pPr>
              <w:pStyle w:val="TableParagraph"/>
              <w:spacing w:before="112"/>
              <w:ind w:right="165"/>
              <w:rPr>
                <w:b/>
                <w:i/>
                <w:sz w:val="20"/>
              </w:rPr>
            </w:pPr>
            <w:r>
              <w:rPr>
                <w:b/>
                <w:i/>
                <w:w w:val="95"/>
                <w:sz w:val="20"/>
              </w:rPr>
              <w:t>17-</w:t>
            </w:r>
            <w:r>
              <w:rPr>
                <w:b/>
                <w:i/>
                <w:spacing w:val="-4"/>
                <w:sz w:val="20"/>
              </w:rPr>
              <w:t>1000</w:t>
            </w:r>
          </w:p>
        </w:tc>
        <w:tc>
          <w:tcPr>
            <w:tcW w:w="3192" w:type="dxa"/>
            <w:shd w:val="clear" w:color="auto" w:fill="ECECEC"/>
          </w:tcPr>
          <w:p>
            <w:pPr>
              <w:pStyle w:val="TableParagraph"/>
              <w:spacing w:line="230" w:lineRule="exact" w:before="0"/>
              <w:ind w:left="108"/>
              <w:jc w:val="left"/>
              <w:rPr>
                <w:b/>
                <w:i/>
                <w:sz w:val="20"/>
              </w:rPr>
            </w:pPr>
            <w:r>
              <w:rPr>
                <w:b/>
                <w:i/>
                <w:sz w:val="20"/>
              </w:rPr>
              <w:t>Architects,</w:t>
            </w:r>
            <w:r>
              <w:rPr>
                <w:b/>
                <w:i/>
                <w:spacing w:val="-12"/>
                <w:sz w:val="20"/>
              </w:rPr>
              <w:t> </w:t>
            </w:r>
            <w:r>
              <w:rPr>
                <w:b/>
                <w:i/>
                <w:sz w:val="20"/>
              </w:rPr>
              <w:t>Surveyors,</w:t>
            </w:r>
            <w:r>
              <w:rPr>
                <w:b/>
                <w:i/>
                <w:spacing w:val="-11"/>
                <w:sz w:val="20"/>
              </w:rPr>
              <w:t> </w:t>
            </w:r>
            <w:r>
              <w:rPr>
                <w:b/>
                <w:i/>
                <w:sz w:val="20"/>
              </w:rPr>
              <w:t>and</w:t>
            </w:r>
            <w:r>
              <w:rPr>
                <w:b/>
                <w:i/>
                <w:sz w:val="20"/>
              </w:rPr>
              <w:t> </w:t>
            </w:r>
            <w:r>
              <w:rPr>
                <w:b/>
                <w:i/>
                <w:spacing w:val="-2"/>
                <w:sz w:val="20"/>
              </w:rPr>
              <w:t>Cartographers</w:t>
            </w:r>
          </w:p>
        </w:tc>
        <w:tc>
          <w:tcPr>
            <w:tcW w:w="1203" w:type="dxa"/>
            <w:shd w:val="clear" w:color="auto" w:fill="ECECEC"/>
          </w:tcPr>
          <w:p>
            <w:pPr>
              <w:pStyle w:val="TableParagraph"/>
              <w:spacing w:before="112"/>
              <w:ind w:right="98"/>
              <w:rPr>
                <w:b/>
                <w:i/>
                <w:sz w:val="20"/>
              </w:rPr>
            </w:pPr>
            <w:r>
              <w:rPr>
                <w:b/>
                <w:i/>
                <w:spacing w:val="-2"/>
                <w:sz w:val="20"/>
              </w:rPr>
              <w:t>1,475</w:t>
            </w:r>
          </w:p>
        </w:tc>
        <w:tc>
          <w:tcPr>
            <w:tcW w:w="1200" w:type="dxa"/>
            <w:shd w:val="clear" w:color="auto" w:fill="ECECEC"/>
          </w:tcPr>
          <w:p>
            <w:pPr>
              <w:pStyle w:val="TableParagraph"/>
              <w:spacing w:before="112"/>
              <w:ind w:right="98"/>
              <w:rPr>
                <w:b/>
                <w:i/>
                <w:sz w:val="20"/>
              </w:rPr>
            </w:pPr>
            <w:r>
              <w:rPr>
                <w:b/>
                <w:i/>
                <w:spacing w:val="-2"/>
                <w:sz w:val="20"/>
              </w:rPr>
              <w:t>1,560</w:t>
            </w:r>
          </w:p>
        </w:tc>
        <w:tc>
          <w:tcPr>
            <w:tcW w:w="893" w:type="dxa"/>
            <w:shd w:val="clear" w:color="auto" w:fill="ECECEC"/>
          </w:tcPr>
          <w:p>
            <w:pPr>
              <w:pStyle w:val="TableParagraph"/>
              <w:spacing w:before="112"/>
              <w:ind w:right="96"/>
              <w:rPr>
                <w:b/>
                <w:i/>
                <w:sz w:val="20"/>
              </w:rPr>
            </w:pPr>
            <w:r>
              <w:rPr>
                <w:b/>
                <w:i/>
                <w:spacing w:val="-5"/>
                <w:sz w:val="20"/>
              </w:rPr>
              <w:t>85</w:t>
            </w:r>
          </w:p>
        </w:tc>
        <w:tc>
          <w:tcPr>
            <w:tcW w:w="913" w:type="dxa"/>
            <w:shd w:val="clear" w:color="auto" w:fill="ECECEC"/>
          </w:tcPr>
          <w:p>
            <w:pPr>
              <w:pStyle w:val="TableParagraph"/>
              <w:spacing w:before="112"/>
              <w:ind w:right="97"/>
              <w:rPr>
                <w:b/>
                <w:i/>
                <w:sz w:val="20"/>
              </w:rPr>
            </w:pPr>
            <w:r>
              <w:rPr>
                <w:b/>
                <w:i/>
                <w:spacing w:val="-2"/>
                <w:sz w:val="20"/>
              </w:rPr>
              <w:t>5.76%</w:t>
            </w:r>
          </w:p>
        </w:tc>
        <w:tc>
          <w:tcPr>
            <w:tcW w:w="908" w:type="dxa"/>
            <w:shd w:val="clear" w:color="auto" w:fill="ECECEC"/>
          </w:tcPr>
          <w:p>
            <w:pPr>
              <w:pStyle w:val="TableParagraph"/>
              <w:spacing w:before="112"/>
              <w:ind w:right="97"/>
              <w:rPr>
                <w:b/>
                <w:i/>
                <w:sz w:val="20"/>
              </w:rPr>
            </w:pPr>
            <w:r>
              <w:rPr>
                <w:b/>
                <w:i/>
                <w:spacing w:val="-5"/>
                <w:sz w:val="20"/>
              </w:rPr>
              <w:t>44</w:t>
            </w:r>
          </w:p>
        </w:tc>
        <w:tc>
          <w:tcPr>
            <w:tcW w:w="966" w:type="dxa"/>
            <w:shd w:val="clear" w:color="auto" w:fill="ECECEC"/>
          </w:tcPr>
          <w:p>
            <w:pPr>
              <w:pStyle w:val="TableParagraph"/>
              <w:spacing w:before="112"/>
              <w:ind w:right="98"/>
              <w:rPr>
                <w:b/>
                <w:i/>
                <w:sz w:val="20"/>
              </w:rPr>
            </w:pPr>
            <w:r>
              <w:rPr>
                <w:b/>
                <w:i/>
                <w:spacing w:val="-5"/>
                <w:sz w:val="20"/>
              </w:rPr>
              <w:t>67</w:t>
            </w:r>
          </w:p>
        </w:tc>
        <w:tc>
          <w:tcPr>
            <w:tcW w:w="884" w:type="dxa"/>
            <w:shd w:val="clear" w:color="auto" w:fill="ECECEC"/>
          </w:tcPr>
          <w:p>
            <w:pPr>
              <w:pStyle w:val="TableParagraph"/>
              <w:spacing w:before="112"/>
              <w:ind w:right="99"/>
              <w:rPr>
                <w:b/>
                <w:i/>
                <w:sz w:val="20"/>
              </w:rPr>
            </w:pPr>
            <w:r>
              <w:rPr>
                <w:b/>
                <w:i/>
                <w:w w:val="99"/>
                <w:sz w:val="20"/>
              </w:rPr>
              <w:t>8</w:t>
            </w:r>
          </w:p>
        </w:tc>
        <w:tc>
          <w:tcPr>
            <w:tcW w:w="810" w:type="dxa"/>
            <w:shd w:val="clear" w:color="auto" w:fill="ECECEC"/>
          </w:tcPr>
          <w:p>
            <w:pPr>
              <w:pStyle w:val="TableParagraph"/>
              <w:spacing w:before="112"/>
              <w:ind w:right="100"/>
              <w:rPr>
                <w:b/>
                <w:i/>
                <w:sz w:val="20"/>
              </w:rPr>
            </w:pPr>
            <w:r>
              <w:rPr>
                <w:b/>
                <w:i/>
                <w:spacing w:val="-5"/>
                <w:sz w:val="20"/>
              </w:rPr>
              <w:t>119</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251" w:hRule="atLeast"/>
        </w:trPr>
        <w:tc>
          <w:tcPr>
            <w:tcW w:w="888" w:type="dxa"/>
            <w:shd w:val="clear" w:color="auto" w:fill="A4A4A4"/>
          </w:tcPr>
          <w:p>
            <w:pPr>
              <w:pStyle w:val="TableParagraph"/>
              <w:spacing w:line="222" w:lineRule="exact" w:before="9"/>
              <w:ind w:right="165"/>
              <w:rPr>
                <w:b/>
                <w:sz w:val="20"/>
              </w:rPr>
            </w:pPr>
            <w:r>
              <w:rPr>
                <w:b/>
                <w:w w:val="95"/>
                <w:sz w:val="20"/>
              </w:rPr>
              <w:t>17-</w:t>
            </w:r>
            <w:r>
              <w:rPr>
                <w:b/>
                <w:spacing w:val="-4"/>
                <w:sz w:val="20"/>
              </w:rPr>
              <w:t>1011</w:t>
            </w:r>
          </w:p>
        </w:tc>
        <w:tc>
          <w:tcPr>
            <w:tcW w:w="3192" w:type="dxa"/>
            <w:shd w:val="clear" w:color="auto" w:fill="DBDBDB"/>
          </w:tcPr>
          <w:p>
            <w:pPr>
              <w:pStyle w:val="TableParagraph"/>
              <w:spacing w:line="222" w:lineRule="exact" w:before="9"/>
              <w:ind w:left="108"/>
              <w:jc w:val="left"/>
              <w:rPr>
                <w:sz w:val="20"/>
              </w:rPr>
            </w:pPr>
            <w:r>
              <w:rPr>
                <w:sz w:val="20"/>
              </w:rPr>
              <w:t>Architects,</w:t>
            </w:r>
            <w:r>
              <w:rPr>
                <w:spacing w:val="-9"/>
                <w:sz w:val="20"/>
              </w:rPr>
              <w:t> </w:t>
            </w:r>
            <w:r>
              <w:rPr>
                <w:sz w:val="20"/>
              </w:rPr>
              <w:t>Except</w:t>
            </w:r>
            <w:r>
              <w:rPr>
                <w:spacing w:val="-10"/>
                <w:sz w:val="20"/>
              </w:rPr>
              <w:t> </w:t>
            </w:r>
            <w:r>
              <w:rPr>
                <w:sz w:val="20"/>
              </w:rPr>
              <w:t>Landscape</w:t>
            </w:r>
            <w:r>
              <w:rPr>
                <w:spacing w:val="-10"/>
                <w:sz w:val="20"/>
              </w:rPr>
              <w:t> </w:t>
            </w:r>
            <w:r>
              <w:rPr>
                <w:sz w:val="20"/>
              </w:rPr>
              <w:t>and</w:t>
            </w:r>
            <w:r>
              <w:rPr>
                <w:spacing w:val="-11"/>
                <w:sz w:val="20"/>
              </w:rPr>
              <w:t> </w:t>
            </w:r>
            <w:r>
              <w:rPr>
                <w:spacing w:val="-2"/>
                <w:sz w:val="20"/>
              </w:rPr>
              <w:t>Naval</w:t>
            </w:r>
          </w:p>
        </w:tc>
        <w:tc>
          <w:tcPr>
            <w:tcW w:w="1203" w:type="dxa"/>
            <w:shd w:val="clear" w:color="auto" w:fill="DBDBDB"/>
          </w:tcPr>
          <w:p>
            <w:pPr>
              <w:pStyle w:val="TableParagraph"/>
              <w:spacing w:line="222" w:lineRule="exact" w:before="9"/>
              <w:ind w:right="98"/>
              <w:rPr>
                <w:sz w:val="20"/>
              </w:rPr>
            </w:pPr>
            <w:r>
              <w:rPr>
                <w:spacing w:val="-5"/>
                <w:sz w:val="20"/>
              </w:rPr>
              <w:t>988</w:t>
            </w:r>
          </w:p>
        </w:tc>
        <w:tc>
          <w:tcPr>
            <w:tcW w:w="1200" w:type="dxa"/>
            <w:shd w:val="clear" w:color="auto" w:fill="DBDBDB"/>
          </w:tcPr>
          <w:p>
            <w:pPr>
              <w:pStyle w:val="TableParagraph"/>
              <w:spacing w:line="222" w:lineRule="exact" w:before="9"/>
              <w:ind w:right="98"/>
              <w:rPr>
                <w:sz w:val="20"/>
              </w:rPr>
            </w:pPr>
            <w:r>
              <w:rPr>
                <w:spacing w:val="-2"/>
                <w:sz w:val="20"/>
              </w:rPr>
              <w:t>1,052</w:t>
            </w:r>
          </w:p>
        </w:tc>
        <w:tc>
          <w:tcPr>
            <w:tcW w:w="893" w:type="dxa"/>
            <w:shd w:val="clear" w:color="auto" w:fill="DBDBDB"/>
          </w:tcPr>
          <w:p>
            <w:pPr>
              <w:pStyle w:val="TableParagraph"/>
              <w:spacing w:line="222" w:lineRule="exact" w:before="9"/>
              <w:ind w:right="96"/>
              <w:rPr>
                <w:sz w:val="20"/>
              </w:rPr>
            </w:pPr>
            <w:r>
              <w:rPr>
                <w:spacing w:val="-5"/>
                <w:sz w:val="20"/>
              </w:rPr>
              <w:t>64</w:t>
            </w:r>
          </w:p>
        </w:tc>
        <w:tc>
          <w:tcPr>
            <w:tcW w:w="913" w:type="dxa"/>
            <w:shd w:val="clear" w:color="auto" w:fill="DBDBDB"/>
          </w:tcPr>
          <w:p>
            <w:pPr>
              <w:pStyle w:val="TableParagraph"/>
              <w:spacing w:line="222" w:lineRule="exact" w:before="9"/>
              <w:ind w:right="97"/>
              <w:rPr>
                <w:sz w:val="20"/>
              </w:rPr>
            </w:pPr>
            <w:r>
              <w:rPr>
                <w:spacing w:val="-2"/>
                <w:sz w:val="20"/>
              </w:rPr>
              <w:t>6.48%</w:t>
            </w:r>
          </w:p>
        </w:tc>
        <w:tc>
          <w:tcPr>
            <w:tcW w:w="908" w:type="dxa"/>
            <w:shd w:val="clear" w:color="auto" w:fill="DBDBDB"/>
          </w:tcPr>
          <w:p>
            <w:pPr>
              <w:pStyle w:val="TableParagraph"/>
              <w:spacing w:line="222" w:lineRule="exact" w:before="9"/>
              <w:ind w:right="97"/>
              <w:rPr>
                <w:sz w:val="20"/>
              </w:rPr>
            </w:pPr>
            <w:r>
              <w:rPr>
                <w:spacing w:val="-5"/>
                <w:sz w:val="20"/>
              </w:rPr>
              <w:t>28</w:t>
            </w:r>
          </w:p>
        </w:tc>
        <w:tc>
          <w:tcPr>
            <w:tcW w:w="966" w:type="dxa"/>
            <w:shd w:val="clear" w:color="auto" w:fill="DBDBDB"/>
          </w:tcPr>
          <w:p>
            <w:pPr>
              <w:pStyle w:val="TableParagraph"/>
              <w:spacing w:line="222" w:lineRule="exact" w:before="9"/>
              <w:ind w:right="98"/>
              <w:rPr>
                <w:sz w:val="20"/>
              </w:rPr>
            </w:pPr>
            <w:r>
              <w:rPr>
                <w:spacing w:val="-5"/>
                <w:sz w:val="20"/>
              </w:rPr>
              <w:t>43</w:t>
            </w:r>
          </w:p>
        </w:tc>
        <w:tc>
          <w:tcPr>
            <w:tcW w:w="884" w:type="dxa"/>
            <w:shd w:val="clear" w:color="auto" w:fill="DBDBDB"/>
          </w:tcPr>
          <w:p>
            <w:pPr>
              <w:pStyle w:val="TableParagraph"/>
              <w:spacing w:line="222" w:lineRule="exact" w:before="9"/>
              <w:ind w:right="99"/>
              <w:rPr>
                <w:sz w:val="20"/>
              </w:rPr>
            </w:pPr>
            <w:r>
              <w:rPr>
                <w:w w:val="99"/>
                <w:sz w:val="20"/>
              </w:rPr>
              <w:t>6</w:t>
            </w:r>
          </w:p>
        </w:tc>
        <w:tc>
          <w:tcPr>
            <w:tcW w:w="810" w:type="dxa"/>
            <w:shd w:val="clear" w:color="auto" w:fill="DBDBDB"/>
          </w:tcPr>
          <w:p>
            <w:pPr>
              <w:pStyle w:val="TableParagraph"/>
              <w:spacing w:line="222" w:lineRule="exact" w:before="9"/>
              <w:ind w:right="100"/>
              <w:rPr>
                <w:sz w:val="20"/>
              </w:rPr>
            </w:pPr>
            <w:r>
              <w:rPr>
                <w:spacing w:val="-5"/>
                <w:sz w:val="20"/>
              </w:rPr>
              <w:t>77</w:t>
            </w:r>
          </w:p>
        </w:tc>
        <w:tc>
          <w:tcPr>
            <w:tcW w:w="1011" w:type="dxa"/>
            <w:shd w:val="clear" w:color="auto" w:fill="DBDBDB"/>
          </w:tcPr>
          <w:p>
            <w:pPr>
              <w:pStyle w:val="TableParagraph"/>
              <w:spacing w:line="222" w:lineRule="exact" w:before="9"/>
              <w:ind w:left="89" w:right="93"/>
              <w:jc w:val="center"/>
              <w:rPr>
                <w:sz w:val="20"/>
              </w:rPr>
            </w:pPr>
            <w:r>
              <w:rPr>
                <w:spacing w:val="-5"/>
                <w:sz w:val="20"/>
              </w:rPr>
              <w:t>BD</w:t>
            </w:r>
          </w:p>
        </w:tc>
        <w:tc>
          <w:tcPr>
            <w:tcW w:w="1093" w:type="dxa"/>
            <w:shd w:val="clear" w:color="auto" w:fill="DBDBDB"/>
          </w:tcPr>
          <w:p>
            <w:pPr>
              <w:pStyle w:val="TableParagraph"/>
              <w:spacing w:line="222" w:lineRule="exact" w:before="9"/>
              <w:ind w:left="333" w:right="333"/>
              <w:jc w:val="center"/>
              <w:rPr>
                <w:sz w:val="20"/>
              </w:rPr>
            </w:pPr>
            <w:r>
              <w:rPr>
                <w:spacing w:val="-4"/>
                <w:sz w:val="20"/>
              </w:rPr>
              <w:t>None</w:t>
            </w:r>
          </w:p>
        </w:tc>
        <w:tc>
          <w:tcPr>
            <w:tcW w:w="863" w:type="dxa"/>
            <w:shd w:val="clear" w:color="auto" w:fill="DBDBDB"/>
          </w:tcPr>
          <w:p>
            <w:pPr>
              <w:pStyle w:val="TableParagraph"/>
              <w:spacing w:line="222" w:lineRule="exact" w:before="9"/>
              <w:ind w:left="137" w:right="137"/>
              <w:jc w:val="center"/>
              <w:rPr>
                <w:sz w:val="20"/>
              </w:rPr>
            </w:pPr>
            <w:r>
              <w:rPr>
                <w:spacing w:val="-5"/>
                <w:sz w:val="20"/>
              </w:rPr>
              <w:t>I/R</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17-</w:t>
            </w:r>
            <w:r>
              <w:rPr>
                <w:b/>
                <w:spacing w:val="-4"/>
                <w:sz w:val="20"/>
              </w:rPr>
              <w:t>1012</w:t>
            </w:r>
          </w:p>
        </w:tc>
        <w:tc>
          <w:tcPr>
            <w:tcW w:w="3192" w:type="dxa"/>
            <w:shd w:val="clear" w:color="auto" w:fill="ECECEC"/>
          </w:tcPr>
          <w:p>
            <w:pPr>
              <w:pStyle w:val="TableParagraph"/>
              <w:spacing w:line="225" w:lineRule="exact"/>
              <w:ind w:left="108"/>
              <w:jc w:val="left"/>
              <w:rPr>
                <w:sz w:val="20"/>
              </w:rPr>
            </w:pPr>
            <w:r>
              <w:rPr>
                <w:spacing w:val="-2"/>
                <w:sz w:val="20"/>
              </w:rPr>
              <w:t>Landscape</w:t>
            </w:r>
            <w:r>
              <w:rPr>
                <w:spacing w:val="3"/>
                <w:sz w:val="20"/>
              </w:rPr>
              <w:t> </w:t>
            </w:r>
            <w:r>
              <w:rPr>
                <w:spacing w:val="-2"/>
                <w:sz w:val="20"/>
              </w:rPr>
              <w:t>Architects</w:t>
            </w:r>
          </w:p>
        </w:tc>
        <w:tc>
          <w:tcPr>
            <w:tcW w:w="1203" w:type="dxa"/>
            <w:shd w:val="clear" w:color="auto" w:fill="ECECEC"/>
          </w:tcPr>
          <w:p>
            <w:pPr>
              <w:pStyle w:val="TableParagraph"/>
              <w:spacing w:line="225" w:lineRule="exact"/>
              <w:ind w:right="98"/>
              <w:rPr>
                <w:sz w:val="20"/>
              </w:rPr>
            </w:pPr>
            <w:r>
              <w:rPr>
                <w:spacing w:val="-5"/>
                <w:sz w:val="20"/>
              </w:rPr>
              <w:t>80</w:t>
            </w:r>
          </w:p>
        </w:tc>
        <w:tc>
          <w:tcPr>
            <w:tcW w:w="1200" w:type="dxa"/>
            <w:shd w:val="clear" w:color="auto" w:fill="ECECEC"/>
          </w:tcPr>
          <w:p>
            <w:pPr>
              <w:pStyle w:val="TableParagraph"/>
              <w:spacing w:line="225" w:lineRule="exact"/>
              <w:ind w:right="98"/>
              <w:rPr>
                <w:sz w:val="20"/>
              </w:rPr>
            </w:pPr>
            <w:r>
              <w:rPr>
                <w:spacing w:val="-5"/>
                <w:sz w:val="20"/>
              </w:rPr>
              <w:t>84</w:t>
            </w:r>
          </w:p>
        </w:tc>
        <w:tc>
          <w:tcPr>
            <w:tcW w:w="893" w:type="dxa"/>
            <w:shd w:val="clear" w:color="auto" w:fill="ECECEC"/>
          </w:tcPr>
          <w:p>
            <w:pPr>
              <w:pStyle w:val="TableParagraph"/>
              <w:spacing w:line="225" w:lineRule="exact"/>
              <w:ind w:right="96"/>
              <w:rPr>
                <w:sz w:val="20"/>
              </w:rPr>
            </w:pPr>
            <w:r>
              <w:rPr>
                <w:w w:val="99"/>
                <w:sz w:val="20"/>
              </w:rPr>
              <w:t>4</w:t>
            </w:r>
          </w:p>
        </w:tc>
        <w:tc>
          <w:tcPr>
            <w:tcW w:w="913" w:type="dxa"/>
            <w:shd w:val="clear" w:color="auto" w:fill="ECECEC"/>
          </w:tcPr>
          <w:p>
            <w:pPr>
              <w:pStyle w:val="TableParagraph"/>
              <w:spacing w:line="225" w:lineRule="exact"/>
              <w:ind w:right="97"/>
              <w:rPr>
                <w:sz w:val="20"/>
              </w:rPr>
            </w:pPr>
            <w:r>
              <w:rPr>
                <w:spacing w:val="-2"/>
                <w:sz w:val="20"/>
              </w:rPr>
              <w:t>5.00%</w:t>
            </w:r>
          </w:p>
        </w:tc>
        <w:tc>
          <w:tcPr>
            <w:tcW w:w="908" w:type="dxa"/>
            <w:shd w:val="clear" w:color="auto" w:fill="ECECEC"/>
          </w:tcPr>
          <w:p>
            <w:pPr>
              <w:pStyle w:val="TableParagraph"/>
              <w:spacing w:line="225" w:lineRule="exact"/>
              <w:ind w:right="97"/>
              <w:rPr>
                <w:sz w:val="20"/>
              </w:rPr>
            </w:pPr>
            <w:r>
              <w:rPr>
                <w:w w:val="99"/>
                <w:sz w:val="20"/>
              </w:rPr>
              <w:t>2</w:t>
            </w:r>
          </w:p>
        </w:tc>
        <w:tc>
          <w:tcPr>
            <w:tcW w:w="966" w:type="dxa"/>
            <w:shd w:val="clear" w:color="auto" w:fill="ECECEC"/>
          </w:tcPr>
          <w:p>
            <w:pPr>
              <w:pStyle w:val="TableParagraph"/>
              <w:spacing w:line="225" w:lineRule="exact"/>
              <w:ind w:right="98"/>
              <w:rPr>
                <w:sz w:val="20"/>
              </w:rPr>
            </w:pPr>
            <w:r>
              <w:rPr>
                <w:w w:val="99"/>
                <w:sz w:val="20"/>
              </w:rPr>
              <w:t>4</w:t>
            </w:r>
          </w:p>
        </w:tc>
        <w:tc>
          <w:tcPr>
            <w:tcW w:w="884" w:type="dxa"/>
            <w:shd w:val="clear" w:color="auto" w:fill="ECECEC"/>
          </w:tcPr>
          <w:p>
            <w:pPr>
              <w:pStyle w:val="TableParagraph"/>
              <w:spacing w:line="225" w:lineRule="exact"/>
              <w:ind w:right="99"/>
              <w:rPr>
                <w:sz w:val="20"/>
              </w:rPr>
            </w:pPr>
            <w:r>
              <w:rPr>
                <w:w w:val="99"/>
                <w:sz w:val="20"/>
              </w:rPr>
              <w:t>0</w:t>
            </w:r>
          </w:p>
        </w:tc>
        <w:tc>
          <w:tcPr>
            <w:tcW w:w="810" w:type="dxa"/>
            <w:shd w:val="clear" w:color="auto" w:fill="ECECEC"/>
          </w:tcPr>
          <w:p>
            <w:pPr>
              <w:pStyle w:val="TableParagraph"/>
              <w:spacing w:line="225" w:lineRule="exact"/>
              <w:ind w:right="100"/>
              <w:rPr>
                <w:sz w:val="20"/>
              </w:rPr>
            </w:pPr>
            <w:r>
              <w:rPr>
                <w:w w:val="99"/>
                <w:sz w:val="20"/>
              </w:rPr>
              <w:t>6</w:t>
            </w:r>
          </w:p>
        </w:tc>
        <w:tc>
          <w:tcPr>
            <w:tcW w:w="1011" w:type="dxa"/>
            <w:shd w:val="clear" w:color="auto" w:fill="ECECEC"/>
          </w:tcPr>
          <w:p>
            <w:pPr>
              <w:pStyle w:val="TableParagraph"/>
              <w:spacing w:line="225" w:lineRule="exact"/>
              <w:ind w:left="89" w:right="93"/>
              <w:jc w:val="center"/>
              <w:rPr>
                <w:sz w:val="20"/>
              </w:rPr>
            </w:pPr>
            <w:r>
              <w:rPr>
                <w:spacing w:val="-5"/>
                <w:sz w:val="20"/>
              </w:rPr>
              <w:t>BD</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137" w:right="137"/>
              <w:jc w:val="center"/>
              <w:rPr>
                <w:sz w:val="20"/>
              </w:rPr>
            </w:pPr>
            <w:r>
              <w:rPr>
                <w:spacing w:val="-5"/>
                <w:sz w:val="20"/>
              </w:rPr>
              <w:t>I/R</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17-</w:t>
            </w:r>
            <w:r>
              <w:rPr>
                <w:b/>
                <w:spacing w:val="-4"/>
                <w:sz w:val="20"/>
              </w:rPr>
              <w:t>1021</w:t>
            </w:r>
          </w:p>
        </w:tc>
        <w:tc>
          <w:tcPr>
            <w:tcW w:w="3192" w:type="dxa"/>
            <w:shd w:val="clear" w:color="auto" w:fill="DBDBDB"/>
          </w:tcPr>
          <w:p>
            <w:pPr>
              <w:pStyle w:val="TableParagraph"/>
              <w:spacing w:line="222" w:lineRule="exact"/>
              <w:ind w:left="108"/>
              <w:jc w:val="left"/>
              <w:rPr>
                <w:sz w:val="20"/>
              </w:rPr>
            </w:pPr>
            <w:r>
              <w:rPr>
                <w:sz w:val="20"/>
              </w:rPr>
              <w:t>Cartographers</w:t>
            </w:r>
            <w:r>
              <w:rPr>
                <w:spacing w:val="-9"/>
                <w:sz w:val="20"/>
              </w:rPr>
              <w:t> </w:t>
            </w:r>
            <w:r>
              <w:rPr>
                <w:sz w:val="20"/>
              </w:rPr>
              <w:t>and</w:t>
            </w:r>
            <w:r>
              <w:rPr>
                <w:spacing w:val="-8"/>
                <w:sz w:val="20"/>
              </w:rPr>
              <w:t> </w:t>
            </w:r>
            <w:r>
              <w:rPr>
                <w:spacing w:val="-2"/>
                <w:sz w:val="20"/>
              </w:rPr>
              <w:t>Photogrammetrists</w:t>
            </w:r>
          </w:p>
        </w:tc>
        <w:tc>
          <w:tcPr>
            <w:tcW w:w="1203" w:type="dxa"/>
            <w:shd w:val="clear" w:color="auto" w:fill="DBDBDB"/>
          </w:tcPr>
          <w:p>
            <w:pPr>
              <w:pStyle w:val="TableParagraph"/>
              <w:spacing w:line="222" w:lineRule="exact"/>
              <w:ind w:right="98"/>
              <w:rPr>
                <w:sz w:val="20"/>
              </w:rPr>
            </w:pPr>
            <w:r>
              <w:rPr>
                <w:spacing w:val="-5"/>
                <w:sz w:val="20"/>
              </w:rPr>
              <w:t>63</w:t>
            </w:r>
          </w:p>
        </w:tc>
        <w:tc>
          <w:tcPr>
            <w:tcW w:w="1200" w:type="dxa"/>
            <w:shd w:val="clear" w:color="auto" w:fill="DBDBDB"/>
          </w:tcPr>
          <w:p>
            <w:pPr>
              <w:pStyle w:val="TableParagraph"/>
              <w:spacing w:line="222" w:lineRule="exact"/>
              <w:ind w:right="98"/>
              <w:rPr>
                <w:sz w:val="20"/>
              </w:rPr>
            </w:pPr>
            <w:r>
              <w:rPr>
                <w:spacing w:val="-5"/>
                <w:sz w:val="20"/>
              </w:rPr>
              <w:t>66</w:t>
            </w:r>
          </w:p>
        </w:tc>
        <w:tc>
          <w:tcPr>
            <w:tcW w:w="893" w:type="dxa"/>
            <w:shd w:val="clear" w:color="auto" w:fill="DBDBDB"/>
          </w:tcPr>
          <w:p>
            <w:pPr>
              <w:pStyle w:val="TableParagraph"/>
              <w:spacing w:line="222" w:lineRule="exact"/>
              <w:ind w:right="96"/>
              <w:rPr>
                <w:sz w:val="20"/>
              </w:rPr>
            </w:pPr>
            <w:r>
              <w:rPr>
                <w:w w:val="99"/>
                <w:sz w:val="20"/>
              </w:rPr>
              <w:t>3</w:t>
            </w:r>
          </w:p>
        </w:tc>
        <w:tc>
          <w:tcPr>
            <w:tcW w:w="913" w:type="dxa"/>
            <w:shd w:val="clear" w:color="auto" w:fill="DBDBDB"/>
          </w:tcPr>
          <w:p>
            <w:pPr>
              <w:pStyle w:val="TableParagraph"/>
              <w:spacing w:line="222" w:lineRule="exact"/>
              <w:ind w:right="97"/>
              <w:rPr>
                <w:sz w:val="20"/>
              </w:rPr>
            </w:pPr>
            <w:r>
              <w:rPr>
                <w:spacing w:val="-2"/>
                <w:sz w:val="20"/>
              </w:rPr>
              <w:t>4.76%</w:t>
            </w:r>
          </w:p>
        </w:tc>
        <w:tc>
          <w:tcPr>
            <w:tcW w:w="908" w:type="dxa"/>
            <w:shd w:val="clear" w:color="auto" w:fill="DBDBDB"/>
          </w:tcPr>
          <w:p>
            <w:pPr>
              <w:pStyle w:val="TableParagraph"/>
              <w:spacing w:line="222" w:lineRule="exact"/>
              <w:ind w:right="97"/>
              <w:rPr>
                <w:sz w:val="20"/>
              </w:rPr>
            </w:pPr>
            <w:r>
              <w:rPr>
                <w:w w:val="99"/>
                <w:sz w:val="20"/>
              </w:rPr>
              <w:t>2</w:t>
            </w:r>
          </w:p>
        </w:tc>
        <w:tc>
          <w:tcPr>
            <w:tcW w:w="966" w:type="dxa"/>
            <w:shd w:val="clear" w:color="auto" w:fill="DBDBDB"/>
          </w:tcPr>
          <w:p>
            <w:pPr>
              <w:pStyle w:val="TableParagraph"/>
              <w:spacing w:line="222" w:lineRule="exact"/>
              <w:ind w:right="98"/>
              <w:rPr>
                <w:sz w:val="20"/>
              </w:rPr>
            </w:pPr>
            <w:r>
              <w:rPr>
                <w:w w:val="99"/>
                <w:sz w:val="20"/>
              </w:rPr>
              <w:t>3</w:t>
            </w:r>
          </w:p>
        </w:tc>
        <w:tc>
          <w:tcPr>
            <w:tcW w:w="884" w:type="dxa"/>
            <w:shd w:val="clear" w:color="auto" w:fill="DBDBDB"/>
          </w:tcPr>
          <w:p>
            <w:pPr>
              <w:pStyle w:val="TableParagraph"/>
              <w:spacing w:line="222" w:lineRule="exact"/>
              <w:ind w:right="99"/>
              <w:rPr>
                <w:sz w:val="20"/>
              </w:rPr>
            </w:pPr>
            <w:r>
              <w:rPr>
                <w:w w:val="99"/>
                <w:sz w:val="20"/>
              </w:rPr>
              <w:t>0</w:t>
            </w:r>
          </w:p>
        </w:tc>
        <w:tc>
          <w:tcPr>
            <w:tcW w:w="810" w:type="dxa"/>
            <w:shd w:val="clear" w:color="auto" w:fill="DBDBDB"/>
          </w:tcPr>
          <w:p>
            <w:pPr>
              <w:pStyle w:val="TableParagraph"/>
              <w:spacing w:line="222" w:lineRule="exact"/>
              <w:ind w:right="100"/>
              <w:rPr>
                <w:sz w:val="20"/>
              </w:rPr>
            </w:pPr>
            <w:r>
              <w:rPr>
                <w:w w:val="99"/>
                <w:sz w:val="20"/>
              </w:rPr>
              <w:t>5</w:t>
            </w:r>
          </w:p>
        </w:tc>
        <w:tc>
          <w:tcPr>
            <w:tcW w:w="1011" w:type="dxa"/>
            <w:shd w:val="clear" w:color="auto" w:fill="DBDBDB"/>
          </w:tcPr>
          <w:p>
            <w:pPr>
              <w:pStyle w:val="TableParagraph"/>
              <w:spacing w:line="222" w:lineRule="exact"/>
              <w:ind w:left="89" w:right="93"/>
              <w:jc w:val="center"/>
              <w:rPr>
                <w:sz w:val="20"/>
              </w:rPr>
            </w:pPr>
            <w:r>
              <w:rPr>
                <w:spacing w:val="-5"/>
                <w:sz w:val="20"/>
              </w:rPr>
              <w:t>BD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17-</w:t>
            </w:r>
            <w:r>
              <w:rPr>
                <w:b/>
                <w:spacing w:val="-4"/>
                <w:sz w:val="20"/>
              </w:rPr>
              <w:t>1022</w:t>
            </w:r>
          </w:p>
        </w:tc>
        <w:tc>
          <w:tcPr>
            <w:tcW w:w="3192" w:type="dxa"/>
            <w:shd w:val="clear" w:color="auto" w:fill="ECECEC"/>
          </w:tcPr>
          <w:p>
            <w:pPr>
              <w:pStyle w:val="TableParagraph"/>
              <w:spacing w:line="225" w:lineRule="exact"/>
              <w:ind w:left="108"/>
              <w:jc w:val="left"/>
              <w:rPr>
                <w:sz w:val="20"/>
              </w:rPr>
            </w:pPr>
            <w:r>
              <w:rPr>
                <w:spacing w:val="-2"/>
                <w:sz w:val="20"/>
              </w:rPr>
              <w:t>Surveyors</w:t>
            </w:r>
          </w:p>
        </w:tc>
        <w:tc>
          <w:tcPr>
            <w:tcW w:w="1203" w:type="dxa"/>
            <w:shd w:val="clear" w:color="auto" w:fill="ECECEC"/>
          </w:tcPr>
          <w:p>
            <w:pPr>
              <w:pStyle w:val="TableParagraph"/>
              <w:spacing w:line="225" w:lineRule="exact"/>
              <w:ind w:right="98"/>
              <w:rPr>
                <w:sz w:val="20"/>
              </w:rPr>
            </w:pPr>
            <w:r>
              <w:rPr>
                <w:spacing w:val="-5"/>
                <w:sz w:val="20"/>
              </w:rPr>
              <w:t>344</w:t>
            </w:r>
          </w:p>
        </w:tc>
        <w:tc>
          <w:tcPr>
            <w:tcW w:w="1200" w:type="dxa"/>
            <w:shd w:val="clear" w:color="auto" w:fill="ECECEC"/>
          </w:tcPr>
          <w:p>
            <w:pPr>
              <w:pStyle w:val="TableParagraph"/>
              <w:spacing w:line="225" w:lineRule="exact"/>
              <w:ind w:right="98"/>
              <w:rPr>
                <w:sz w:val="20"/>
              </w:rPr>
            </w:pPr>
            <w:r>
              <w:rPr>
                <w:spacing w:val="-5"/>
                <w:sz w:val="20"/>
              </w:rPr>
              <w:t>358</w:t>
            </w:r>
          </w:p>
        </w:tc>
        <w:tc>
          <w:tcPr>
            <w:tcW w:w="893" w:type="dxa"/>
            <w:shd w:val="clear" w:color="auto" w:fill="ECECEC"/>
          </w:tcPr>
          <w:p>
            <w:pPr>
              <w:pStyle w:val="TableParagraph"/>
              <w:spacing w:line="225" w:lineRule="exact"/>
              <w:ind w:right="96"/>
              <w:rPr>
                <w:sz w:val="20"/>
              </w:rPr>
            </w:pPr>
            <w:r>
              <w:rPr>
                <w:spacing w:val="-5"/>
                <w:sz w:val="20"/>
              </w:rPr>
              <w:t>14</w:t>
            </w:r>
          </w:p>
        </w:tc>
        <w:tc>
          <w:tcPr>
            <w:tcW w:w="913" w:type="dxa"/>
            <w:shd w:val="clear" w:color="auto" w:fill="ECECEC"/>
          </w:tcPr>
          <w:p>
            <w:pPr>
              <w:pStyle w:val="TableParagraph"/>
              <w:spacing w:line="225" w:lineRule="exact"/>
              <w:ind w:right="97"/>
              <w:rPr>
                <w:sz w:val="20"/>
              </w:rPr>
            </w:pPr>
            <w:r>
              <w:rPr>
                <w:spacing w:val="-2"/>
                <w:sz w:val="20"/>
              </w:rPr>
              <w:t>4.07%</w:t>
            </w:r>
          </w:p>
        </w:tc>
        <w:tc>
          <w:tcPr>
            <w:tcW w:w="908" w:type="dxa"/>
            <w:shd w:val="clear" w:color="auto" w:fill="ECECEC"/>
          </w:tcPr>
          <w:p>
            <w:pPr>
              <w:pStyle w:val="TableParagraph"/>
              <w:spacing w:line="225" w:lineRule="exact"/>
              <w:ind w:right="97"/>
              <w:rPr>
                <w:sz w:val="20"/>
              </w:rPr>
            </w:pPr>
            <w:r>
              <w:rPr>
                <w:spacing w:val="-5"/>
                <w:sz w:val="20"/>
              </w:rPr>
              <w:t>12</w:t>
            </w:r>
          </w:p>
        </w:tc>
        <w:tc>
          <w:tcPr>
            <w:tcW w:w="966" w:type="dxa"/>
            <w:shd w:val="clear" w:color="auto" w:fill="ECECEC"/>
          </w:tcPr>
          <w:p>
            <w:pPr>
              <w:pStyle w:val="TableParagraph"/>
              <w:spacing w:line="225" w:lineRule="exact"/>
              <w:ind w:right="98"/>
              <w:rPr>
                <w:sz w:val="20"/>
              </w:rPr>
            </w:pPr>
            <w:r>
              <w:rPr>
                <w:spacing w:val="-5"/>
                <w:sz w:val="20"/>
              </w:rPr>
              <w:t>17</w:t>
            </w:r>
          </w:p>
        </w:tc>
        <w:tc>
          <w:tcPr>
            <w:tcW w:w="884" w:type="dxa"/>
            <w:shd w:val="clear" w:color="auto" w:fill="ECECEC"/>
          </w:tcPr>
          <w:p>
            <w:pPr>
              <w:pStyle w:val="TableParagraph"/>
              <w:spacing w:line="225" w:lineRule="exact"/>
              <w:ind w:right="99"/>
              <w:rPr>
                <w:sz w:val="20"/>
              </w:rPr>
            </w:pPr>
            <w:r>
              <w:rPr>
                <w:w w:val="99"/>
                <w:sz w:val="20"/>
              </w:rPr>
              <w:t>1</w:t>
            </w:r>
          </w:p>
        </w:tc>
        <w:tc>
          <w:tcPr>
            <w:tcW w:w="810" w:type="dxa"/>
            <w:shd w:val="clear" w:color="auto" w:fill="ECECEC"/>
          </w:tcPr>
          <w:p>
            <w:pPr>
              <w:pStyle w:val="TableParagraph"/>
              <w:spacing w:line="225" w:lineRule="exact"/>
              <w:ind w:right="100"/>
              <w:rPr>
                <w:sz w:val="20"/>
              </w:rPr>
            </w:pPr>
            <w:r>
              <w:rPr>
                <w:spacing w:val="-5"/>
                <w:sz w:val="20"/>
              </w:rPr>
              <w:t>30</w:t>
            </w:r>
          </w:p>
        </w:tc>
        <w:tc>
          <w:tcPr>
            <w:tcW w:w="1011" w:type="dxa"/>
            <w:shd w:val="clear" w:color="auto" w:fill="ECECEC"/>
          </w:tcPr>
          <w:p>
            <w:pPr>
              <w:pStyle w:val="TableParagraph"/>
              <w:spacing w:line="225" w:lineRule="exact"/>
              <w:ind w:left="89" w:right="93"/>
              <w:jc w:val="center"/>
              <w:rPr>
                <w:sz w:val="20"/>
              </w:rPr>
            </w:pPr>
            <w:r>
              <w:rPr>
                <w:spacing w:val="-5"/>
                <w:sz w:val="20"/>
              </w:rPr>
              <w:t>BD</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137" w:right="137"/>
              <w:jc w:val="center"/>
              <w:rPr>
                <w:sz w:val="20"/>
              </w:rPr>
            </w:pPr>
            <w:r>
              <w:rPr>
                <w:spacing w:val="-5"/>
                <w:sz w:val="20"/>
              </w:rPr>
              <w:t>I/R</w:t>
            </w:r>
          </w:p>
        </w:tc>
      </w:tr>
      <w:tr>
        <w:trPr>
          <w:trHeight w:val="253" w:hRule="atLeast"/>
        </w:trPr>
        <w:tc>
          <w:tcPr>
            <w:tcW w:w="888" w:type="dxa"/>
            <w:shd w:val="clear" w:color="auto" w:fill="A4A4A4"/>
          </w:tcPr>
          <w:p>
            <w:pPr>
              <w:pStyle w:val="TableParagraph"/>
              <w:spacing w:line="222" w:lineRule="exact" w:before="12"/>
              <w:ind w:right="165"/>
              <w:rPr>
                <w:b/>
                <w:i/>
                <w:sz w:val="20"/>
              </w:rPr>
            </w:pPr>
            <w:r>
              <w:rPr>
                <w:b/>
                <w:i/>
                <w:w w:val="95"/>
                <w:sz w:val="20"/>
              </w:rPr>
              <w:t>17-</w:t>
            </w:r>
            <w:r>
              <w:rPr>
                <w:b/>
                <w:i/>
                <w:spacing w:val="-4"/>
                <w:sz w:val="20"/>
              </w:rPr>
              <w:t>2000</w:t>
            </w:r>
          </w:p>
        </w:tc>
        <w:tc>
          <w:tcPr>
            <w:tcW w:w="3192" w:type="dxa"/>
            <w:shd w:val="clear" w:color="auto" w:fill="DBDBDB"/>
          </w:tcPr>
          <w:p>
            <w:pPr>
              <w:pStyle w:val="TableParagraph"/>
              <w:spacing w:line="222" w:lineRule="exact" w:before="12"/>
              <w:ind w:left="108"/>
              <w:jc w:val="left"/>
              <w:rPr>
                <w:b/>
                <w:i/>
                <w:sz w:val="20"/>
              </w:rPr>
            </w:pPr>
            <w:r>
              <w:rPr>
                <w:b/>
                <w:i/>
                <w:spacing w:val="-2"/>
                <w:sz w:val="20"/>
              </w:rPr>
              <w:t>Engineers</w:t>
            </w:r>
          </w:p>
        </w:tc>
        <w:tc>
          <w:tcPr>
            <w:tcW w:w="1203" w:type="dxa"/>
            <w:shd w:val="clear" w:color="auto" w:fill="DBDBDB"/>
          </w:tcPr>
          <w:p>
            <w:pPr>
              <w:pStyle w:val="TableParagraph"/>
              <w:spacing w:line="222" w:lineRule="exact" w:before="12"/>
              <w:ind w:right="98"/>
              <w:rPr>
                <w:b/>
                <w:i/>
                <w:sz w:val="20"/>
              </w:rPr>
            </w:pPr>
            <w:r>
              <w:rPr>
                <w:b/>
                <w:i/>
                <w:spacing w:val="-2"/>
                <w:sz w:val="20"/>
              </w:rPr>
              <w:t>6,887</w:t>
            </w:r>
          </w:p>
        </w:tc>
        <w:tc>
          <w:tcPr>
            <w:tcW w:w="1200" w:type="dxa"/>
            <w:shd w:val="clear" w:color="auto" w:fill="DBDBDB"/>
          </w:tcPr>
          <w:p>
            <w:pPr>
              <w:pStyle w:val="TableParagraph"/>
              <w:spacing w:line="222" w:lineRule="exact" w:before="12"/>
              <w:ind w:right="98"/>
              <w:rPr>
                <w:b/>
                <w:i/>
                <w:sz w:val="20"/>
              </w:rPr>
            </w:pPr>
            <w:r>
              <w:rPr>
                <w:b/>
                <w:i/>
                <w:spacing w:val="-2"/>
                <w:sz w:val="20"/>
              </w:rPr>
              <w:t>7,637</w:t>
            </w:r>
          </w:p>
        </w:tc>
        <w:tc>
          <w:tcPr>
            <w:tcW w:w="893" w:type="dxa"/>
            <w:shd w:val="clear" w:color="auto" w:fill="DBDBDB"/>
          </w:tcPr>
          <w:p>
            <w:pPr>
              <w:pStyle w:val="TableParagraph"/>
              <w:spacing w:line="222" w:lineRule="exact" w:before="12"/>
              <w:ind w:right="96"/>
              <w:rPr>
                <w:b/>
                <w:i/>
                <w:sz w:val="20"/>
              </w:rPr>
            </w:pPr>
            <w:r>
              <w:rPr>
                <w:b/>
                <w:i/>
                <w:spacing w:val="-5"/>
                <w:sz w:val="20"/>
              </w:rPr>
              <w:t>750</w:t>
            </w:r>
          </w:p>
        </w:tc>
        <w:tc>
          <w:tcPr>
            <w:tcW w:w="913" w:type="dxa"/>
            <w:shd w:val="clear" w:color="auto" w:fill="DBDBDB"/>
          </w:tcPr>
          <w:p>
            <w:pPr>
              <w:pStyle w:val="TableParagraph"/>
              <w:spacing w:line="222" w:lineRule="exact" w:before="12"/>
              <w:ind w:right="97"/>
              <w:rPr>
                <w:b/>
                <w:i/>
                <w:sz w:val="20"/>
              </w:rPr>
            </w:pPr>
            <w:r>
              <w:rPr>
                <w:b/>
                <w:i/>
                <w:spacing w:val="-2"/>
                <w:sz w:val="20"/>
              </w:rPr>
              <w:t>10.89%</w:t>
            </w:r>
          </w:p>
        </w:tc>
        <w:tc>
          <w:tcPr>
            <w:tcW w:w="908" w:type="dxa"/>
            <w:shd w:val="clear" w:color="auto" w:fill="DBDBDB"/>
          </w:tcPr>
          <w:p>
            <w:pPr>
              <w:pStyle w:val="TableParagraph"/>
              <w:spacing w:line="222" w:lineRule="exact" w:before="12"/>
              <w:ind w:right="97"/>
              <w:rPr>
                <w:b/>
                <w:i/>
                <w:sz w:val="20"/>
              </w:rPr>
            </w:pPr>
            <w:r>
              <w:rPr>
                <w:b/>
                <w:i/>
                <w:spacing w:val="-5"/>
                <w:sz w:val="20"/>
              </w:rPr>
              <w:t>150</w:t>
            </w:r>
          </w:p>
        </w:tc>
        <w:tc>
          <w:tcPr>
            <w:tcW w:w="966" w:type="dxa"/>
            <w:shd w:val="clear" w:color="auto" w:fill="DBDBDB"/>
          </w:tcPr>
          <w:p>
            <w:pPr>
              <w:pStyle w:val="TableParagraph"/>
              <w:spacing w:line="222" w:lineRule="exact" w:before="12"/>
              <w:ind w:right="98"/>
              <w:rPr>
                <w:b/>
                <w:i/>
                <w:sz w:val="20"/>
              </w:rPr>
            </w:pPr>
            <w:r>
              <w:rPr>
                <w:b/>
                <w:i/>
                <w:spacing w:val="-5"/>
                <w:sz w:val="20"/>
              </w:rPr>
              <w:t>311</w:t>
            </w:r>
          </w:p>
        </w:tc>
        <w:tc>
          <w:tcPr>
            <w:tcW w:w="884" w:type="dxa"/>
            <w:shd w:val="clear" w:color="auto" w:fill="DBDBDB"/>
          </w:tcPr>
          <w:p>
            <w:pPr>
              <w:pStyle w:val="TableParagraph"/>
              <w:spacing w:line="222" w:lineRule="exact" w:before="12"/>
              <w:ind w:right="99"/>
              <w:rPr>
                <w:b/>
                <w:i/>
                <w:sz w:val="20"/>
              </w:rPr>
            </w:pPr>
            <w:r>
              <w:rPr>
                <w:b/>
                <w:i/>
                <w:spacing w:val="-5"/>
                <w:sz w:val="20"/>
              </w:rPr>
              <w:t>75</w:t>
            </w:r>
          </w:p>
        </w:tc>
        <w:tc>
          <w:tcPr>
            <w:tcW w:w="810" w:type="dxa"/>
            <w:shd w:val="clear" w:color="auto" w:fill="DBDBDB"/>
          </w:tcPr>
          <w:p>
            <w:pPr>
              <w:pStyle w:val="TableParagraph"/>
              <w:spacing w:line="222" w:lineRule="exact" w:before="12"/>
              <w:ind w:right="100"/>
              <w:rPr>
                <w:b/>
                <w:i/>
                <w:sz w:val="20"/>
              </w:rPr>
            </w:pPr>
            <w:r>
              <w:rPr>
                <w:b/>
                <w:i/>
                <w:spacing w:val="-5"/>
                <w:sz w:val="20"/>
              </w:rPr>
              <w:t>536</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1" w:hRule="atLeast"/>
        </w:trPr>
        <w:tc>
          <w:tcPr>
            <w:tcW w:w="888" w:type="dxa"/>
            <w:tcBorders>
              <w:bottom w:val="single" w:sz="6" w:space="0" w:color="000000"/>
            </w:tcBorders>
            <w:shd w:val="clear" w:color="auto" w:fill="A4A4A4"/>
          </w:tcPr>
          <w:p>
            <w:pPr>
              <w:pStyle w:val="TableParagraph"/>
              <w:spacing w:line="220" w:lineRule="exact"/>
              <w:ind w:right="165"/>
              <w:rPr>
                <w:b/>
                <w:sz w:val="20"/>
              </w:rPr>
            </w:pPr>
            <w:r>
              <w:rPr>
                <w:b/>
                <w:w w:val="95"/>
                <w:sz w:val="20"/>
              </w:rPr>
              <w:t>17-</w:t>
            </w:r>
            <w:r>
              <w:rPr>
                <w:b/>
                <w:spacing w:val="-4"/>
                <w:sz w:val="20"/>
              </w:rPr>
              <w:t>2031</w:t>
            </w:r>
          </w:p>
        </w:tc>
        <w:tc>
          <w:tcPr>
            <w:tcW w:w="3192" w:type="dxa"/>
            <w:tcBorders>
              <w:bottom w:val="single" w:sz="6" w:space="0" w:color="000000"/>
            </w:tcBorders>
            <w:shd w:val="clear" w:color="auto" w:fill="ECECEC"/>
          </w:tcPr>
          <w:p>
            <w:pPr>
              <w:pStyle w:val="TableParagraph"/>
              <w:spacing w:line="220" w:lineRule="exact"/>
              <w:ind w:left="108"/>
              <w:jc w:val="left"/>
              <w:rPr>
                <w:sz w:val="20"/>
              </w:rPr>
            </w:pPr>
            <w:r>
              <w:rPr>
                <w:spacing w:val="-2"/>
                <w:sz w:val="20"/>
              </w:rPr>
              <w:t>Biomedical</w:t>
            </w:r>
            <w:r>
              <w:rPr>
                <w:spacing w:val="5"/>
                <w:sz w:val="20"/>
              </w:rPr>
              <w:t> </w:t>
            </w:r>
            <w:r>
              <w:rPr>
                <w:spacing w:val="-2"/>
                <w:sz w:val="20"/>
              </w:rPr>
              <w:t>Engineers</w:t>
            </w:r>
          </w:p>
        </w:tc>
        <w:tc>
          <w:tcPr>
            <w:tcW w:w="1203" w:type="dxa"/>
            <w:tcBorders>
              <w:bottom w:val="single" w:sz="6" w:space="0" w:color="000000"/>
            </w:tcBorders>
            <w:shd w:val="clear" w:color="auto" w:fill="ECECEC"/>
          </w:tcPr>
          <w:p>
            <w:pPr>
              <w:pStyle w:val="TableParagraph"/>
              <w:spacing w:line="220" w:lineRule="exact"/>
              <w:ind w:right="98"/>
              <w:rPr>
                <w:sz w:val="20"/>
              </w:rPr>
            </w:pPr>
            <w:r>
              <w:rPr>
                <w:spacing w:val="-5"/>
                <w:sz w:val="20"/>
              </w:rPr>
              <w:t>29</w:t>
            </w:r>
          </w:p>
        </w:tc>
        <w:tc>
          <w:tcPr>
            <w:tcW w:w="1200" w:type="dxa"/>
            <w:tcBorders>
              <w:bottom w:val="single" w:sz="6" w:space="0" w:color="000000"/>
            </w:tcBorders>
            <w:shd w:val="clear" w:color="auto" w:fill="ECECEC"/>
          </w:tcPr>
          <w:p>
            <w:pPr>
              <w:pStyle w:val="TableParagraph"/>
              <w:spacing w:line="220" w:lineRule="exact"/>
              <w:ind w:right="98"/>
              <w:rPr>
                <w:sz w:val="20"/>
              </w:rPr>
            </w:pPr>
            <w:r>
              <w:rPr>
                <w:spacing w:val="-5"/>
                <w:sz w:val="20"/>
              </w:rPr>
              <w:t>31</w:t>
            </w:r>
          </w:p>
        </w:tc>
        <w:tc>
          <w:tcPr>
            <w:tcW w:w="893" w:type="dxa"/>
            <w:tcBorders>
              <w:bottom w:val="single" w:sz="6" w:space="0" w:color="000000"/>
            </w:tcBorders>
            <w:shd w:val="clear" w:color="auto" w:fill="ECECEC"/>
          </w:tcPr>
          <w:p>
            <w:pPr>
              <w:pStyle w:val="TableParagraph"/>
              <w:spacing w:line="220" w:lineRule="exact"/>
              <w:ind w:right="96"/>
              <w:rPr>
                <w:sz w:val="20"/>
              </w:rPr>
            </w:pPr>
            <w:r>
              <w:rPr>
                <w:w w:val="99"/>
                <w:sz w:val="20"/>
              </w:rPr>
              <w:t>2</w:t>
            </w:r>
          </w:p>
        </w:tc>
        <w:tc>
          <w:tcPr>
            <w:tcW w:w="913" w:type="dxa"/>
            <w:tcBorders>
              <w:bottom w:val="single" w:sz="6" w:space="0" w:color="000000"/>
            </w:tcBorders>
            <w:shd w:val="clear" w:color="auto" w:fill="ECECEC"/>
          </w:tcPr>
          <w:p>
            <w:pPr>
              <w:pStyle w:val="TableParagraph"/>
              <w:spacing w:line="220" w:lineRule="exact"/>
              <w:ind w:right="97"/>
              <w:rPr>
                <w:sz w:val="20"/>
              </w:rPr>
            </w:pPr>
            <w:r>
              <w:rPr>
                <w:spacing w:val="-2"/>
                <w:sz w:val="20"/>
              </w:rPr>
              <w:t>6.90%</w:t>
            </w:r>
          </w:p>
        </w:tc>
        <w:tc>
          <w:tcPr>
            <w:tcW w:w="908" w:type="dxa"/>
            <w:tcBorders>
              <w:bottom w:val="single" w:sz="6" w:space="0" w:color="000000"/>
            </w:tcBorders>
            <w:shd w:val="clear" w:color="auto" w:fill="ECECEC"/>
          </w:tcPr>
          <w:p>
            <w:pPr>
              <w:pStyle w:val="TableParagraph"/>
              <w:spacing w:line="220" w:lineRule="exact"/>
              <w:ind w:right="97"/>
              <w:rPr>
                <w:sz w:val="20"/>
              </w:rPr>
            </w:pPr>
            <w:r>
              <w:rPr>
                <w:w w:val="99"/>
                <w:sz w:val="20"/>
              </w:rPr>
              <w:t>1</w:t>
            </w:r>
          </w:p>
        </w:tc>
        <w:tc>
          <w:tcPr>
            <w:tcW w:w="966" w:type="dxa"/>
            <w:tcBorders>
              <w:bottom w:val="single" w:sz="6" w:space="0" w:color="000000"/>
            </w:tcBorders>
            <w:shd w:val="clear" w:color="auto" w:fill="ECECEC"/>
          </w:tcPr>
          <w:p>
            <w:pPr>
              <w:pStyle w:val="TableParagraph"/>
              <w:spacing w:line="220" w:lineRule="exact"/>
              <w:ind w:right="98"/>
              <w:rPr>
                <w:sz w:val="20"/>
              </w:rPr>
            </w:pPr>
            <w:r>
              <w:rPr>
                <w:w w:val="99"/>
                <w:sz w:val="20"/>
              </w:rPr>
              <w:t>1</w:t>
            </w:r>
          </w:p>
        </w:tc>
        <w:tc>
          <w:tcPr>
            <w:tcW w:w="884" w:type="dxa"/>
            <w:tcBorders>
              <w:bottom w:val="single" w:sz="6" w:space="0" w:color="000000"/>
            </w:tcBorders>
            <w:shd w:val="clear" w:color="auto" w:fill="ECECEC"/>
          </w:tcPr>
          <w:p>
            <w:pPr>
              <w:pStyle w:val="TableParagraph"/>
              <w:spacing w:line="220" w:lineRule="exact"/>
              <w:ind w:right="99"/>
              <w:rPr>
                <w:sz w:val="20"/>
              </w:rPr>
            </w:pPr>
            <w:r>
              <w:rPr>
                <w:w w:val="99"/>
                <w:sz w:val="20"/>
              </w:rPr>
              <w:t>0</w:t>
            </w:r>
          </w:p>
        </w:tc>
        <w:tc>
          <w:tcPr>
            <w:tcW w:w="810" w:type="dxa"/>
            <w:tcBorders>
              <w:bottom w:val="single" w:sz="6" w:space="0" w:color="000000"/>
            </w:tcBorders>
            <w:shd w:val="clear" w:color="auto" w:fill="ECECEC"/>
          </w:tcPr>
          <w:p>
            <w:pPr>
              <w:pStyle w:val="TableParagraph"/>
              <w:spacing w:line="220" w:lineRule="exact"/>
              <w:ind w:right="100"/>
              <w:rPr>
                <w:sz w:val="20"/>
              </w:rPr>
            </w:pPr>
            <w:r>
              <w:rPr>
                <w:w w:val="99"/>
                <w:sz w:val="20"/>
              </w:rPr>
              <w:t>2</w:t>
            </w:r>
          </w:p>
        </w:tc>
        <w:tc>
          <w:tcPr>
            <w:tcW w:w="1011" w:type="dxa"/>
            <w:tcBorders>
              <w:bottom w:val="single" w:sz="6" w:space="0" w:color="000000"/>
            </w:tcBorders>
            <w:shd w:val="clear" w:color="auto" w:fill="ECECEC"/>
          </w:tcPr>
          <w:p>
            <w:pPr>
              <w:pStyle w:val="TableParagraph"/>
              <w:spacing w:line="220" w:lineRule="exact"/>
              <w:ind w:left="89" w:right="93"/>
              <w:jc w:val="center"/>
              <w:rPr>
                <w:sz w:val="20"/>
              </w:rPr>
            </w:pPr>
            <w:r>
              <w:rPr>
                <w:spacing w:val="-5"/>
                <w:sz w:val="20"/>
              </w:rPr>
              <w:t>BD</w:t>
            </w:r>
          </w:p>
        </w:tc>
        <w:tc>
          <w:tcPr>
            <w:tcW w:w="1093" w:type="dxa"/>
            <w:tcBorders>
              <w:bottom w:val="single" w:sz="6" w:space="0" w:color="000000"/>
            </w:tcBorders>
            <w:shd w:val="clear" w:color="auto" w:fill="ECECEC"/>
          </w:tcPr>
          <w:p>
            <w:pPr>
              <w:pStyle w:val="TableParagraph"/>
              <w:spacing w:line="220" w:lineRule="exact"/>
              <w:ind w:left="333" w:right="333"/>
              <w:jc w:val="center"/>
              <w:rPr>
                <w:sz w:val="20"/>
              </w:rPr>
            </w:pPr>
            <w:r>
              <w:rPr>
                <w:spacing w:val="-4"/>
                <w:sz w:val="20"/>
              </w:rPr>
              <w:t>None</w:t>
            </w:r>
          </w:p>
        </w:tc>
        <w:tc>
          <w:tcPr>
            <w:tcW w:w="863" w:type="dxa"/>
            <w:tcBorders>
              <w:bottom w:val="single" w:sz="6" w:space="0" w:color="000000"/>
            </w:tcBorders>
            <w:shd w:val="clear" w:color="auto" w:fill="ECECEC"/>
          </w:tcPr>
          <w:p>
            <w:pPr>
              <w:pStyle w:val="TableParagraph"/>
              <w:spacing w:line="220" w:lineRule="exact"/>
              <w:ind w:left="137" w:right="138"/>
              <w:jc w:val="center"/>
              <w:rPr>
                <w:sz w:val="20"/>
              </w:rPr>
            </w:pPr>
            <w:r>
              <w:rPr>
                <w:spacing w:val="-4"/>
                <w:sz w:val="20"/>
              </w:rPr>
              <w:t>None</w:t>
            </w:r>
          </w:p>
        </w:tc>
      </w:tr>
      <w:tr>
        <w:trPr>
          <w:trHeight w:val="254" w:hRule="atLeast"/>
        </w:trPr>
        <w:tc>
          <w:tcPr>
            <w:tcW w:w="888" w:type="dxa"/>
            <w:tcBorders>
              <w:top w:val="single" w:sz="6" w:space="0" w:color="000000"/>
            </w:tcBorders>
            <w:shd w:val="clear" w:color="auto" w:fill="A4A4A4"/>
          </w:tcPr>
          <w:p>
            <w:pPr>
              <w:pStyle w:val="TableParagraph"/>
              <w:spacing w:line="222" w:lineRule="exact"/>
              <w:ind w:right="165"/>
              <w:rPr>
                <w:b/>
                <w:sz w:val="20"/>
              </w:rPr>
            </w:pPr>
            <w:r>
              <w:rPr>
                <w:b/>
                <w:w w:val="95"/>
                <w:sz w:val="20"/>
              </w:rPr>
              <w:t>17-</w:t>
            </w:r>
            <w:r>
              <w:rPr>
                <w:b/>
                <w:spacing w:val="-4"/>
                <w:sz w:val="20"/>
              </w:rPr>
              <w:t>2041</w:t>
            </w:r>
          </w:p>
        </w:tc>
        <w:tc>
          <w:tcPr>
            <w:tcW w:w="3192" w:type="dxa"/>
            <w:tcBorders>
              <w:top w:val="single" w:sz="6" w:space="0" w:color="000000"/>
            </w:tcBorders>
            <w:shd w:val="clear" w:color="auto" w:fill="DBDBDB"/>
          </w:tcPr>
          <w:p>
            <w:pPr>
              <w:pStyle w:val="TableParagraph"/>
              <w:spacing w:line="222" w:lineRule="exact"/>
              <w:ind w:left="108"/>
              <w:jc w:val="left"/>
              <w:rPr>
                <w:sz w:val="20"/>
              </w:rPr>
            </w:pPr>
            <w:r>
              <w:rPr>
                <w:sz w:val="20"/>
              </w:rPr>
              <w:t>Chemical</w:t>
            </w:r>
            <w:r>
              <w:rPr>
                <w:spacing w:val="-10"/>
                <w:sz w:val="20"/>
              </w:rPr>
              <w:t> </w:t>
            </w:r>
            <w:r>
              <w:rPr>
                <w:spacing w:val="-2"/>
                <w:sz w:val="20"/>
              </w:rPr>
              <w:t>Engineers</w:t>
            </w:r>
          </w:p>
        </w:tc>
        <w:tc>
          <w:tcPr>
            <w:tcW w:w="1203" w:type="dxa"/>
            <w:tcBorders>
              <w:top w:val="single" w:sz="6" w:space="0" w:color="000000"/>
            </w:tcBorders>
            <w:shd w:val="clear" w:color="auto" w:fill="DBDBDB"/>
          </w:tcPr>
          <w:p>
            <w:pPr>
              <w:pStyle w:val="TableParagraph"/>
              <w:spacing w:line="222" w:lineRule="exact"/>
              <w:ind w:right="98"/>
              <w:rPr>
                <w:sz w:val="20"/>
              </w:rPr>
            </w:pPr>
            <w:r>
              <w:rPr>
                <w:spacing w:val="-5"/>
                <w:sz w:val="20"/>
              </w:rPr>
              <w:t>133</w:t>
            </w:r>
          </w:p>
        </w:tc>
        <w:tc>
          <w:tcPr>
            <w:tcW w:w="1200" w:type="dxa"/>
            <w:tcBorders>
              <w:top w:val="single" w:sz="6" w:space="0" w:color="000000"/>
            </w:tcBorders>
            <w:shd w:val="clear" w:color="auto" w:fill="DBDBDB"/>
          </w:tcPr>
          <w:p>
            <w:pPr>
              <w:pStyle w:val="TableParagraph"/>
              <w:spacing w:line="222" w:lineRule="exact"/>
              <w:ind w:right="98"/>
              <w:rPr>
                <w:sz w:val="20"/>
              </w:rPr>
            </w:pPr>
            <w:r>
              <w:rPr>
                <w:spacing w:val="-5"/>
                <w:sz w:val="20"/>
              </w:rPr>
              <w:t>160</w:t>
            </w:r>
          </w:p>
        </w:tc>
        <w:tc>
          <w:tcPr>
            <w:tcW w:w="893" w:type="dxa"/>
            <w:tcBorders>
              <w:top w:val="single" w:sz="6" w:space="0" w:color="000000"/>
            </w:tcBorders>
            <w:shd w:val="clear" w:color="auto" w:fill="DBDBDB"/>
          </w:tcPr>
          <w:p>
            <w:pPr>
              <w:pStyle w:val="TableParagraph"/>
              <w:spacing w:line="222" w:lineRule="exact"/>
              <w:ind w:right="96"/>
              <w:rPr>
                <w:sz w:val="20"/>
              </w:rPr>
            </w:pPr>
            <w:r>
              <w:rPr>
                <w:spacing w:val="-5"/>
                <w:sz w:val="20"/>
              </w:rPr>
              <w:t>27</w:t>
            </w:r>
          </w:p>
        </w:tc>
        <w:tc>
          <w:tcPr>
            <w:tcW w:w="913" w:type="dxa"/>
            <w:tcBorders>
              <w:top w:val="single" w:sz="6" w:space="0" w:color="000000"/>
            </w:tcBorders>
            <w:shd w:val="clear" w:color="auto" w:fill="DBDBDB"/>
          </w:tcPr>
          <w:p>
            <w:pPr>
              <w:pStyle w:val="TableParagraph"/>
              <w:spacing w:line="222" w:lineRule="exact"/>
              <w:ind w:right="97"/>
              <w:rPr>
                <w:sz w:val="20"/>
              </w:rPr>
            </w:pPr>
            <w:r>
              <w:rPr>
                <w:spacing w:val="-2"/>
                <w:sz w:val="20"/>
              </w:rPr>
              <w:t>20.30%</w:t>
            </w:r>
          </w:p>
        </w:tc>
        <w:tc>
          <w:tcPr>
            <w:tcW w:w="908" w:type="dxa"/>
            <w:tcBorders>
              <w:top w:val="single" w:sz="6" w:space="0" w:color="000000"/>
            </w:tcBorders>
            <w:shd w:val="clear" w:color="auto" w:fill="DBDBDB"/>
          </w:tcPr>
          <w:p>
            <w:pPr>
              <w:pStyle w:val="TableParagraph"/>
              <w:spacing w:line="222" w:lineRule="exact"/>
              <w:ind w:right="97"/>
              <w:rPr>
                <w:sz w:val="20"/>
              </w:rPr>
            </w:pPr>
            <w:r>
              <w:rPr>
                <w:w w:val="99"/>
                <w:sz w:val="20"/>
              </w:rPr>
              <w:t>3</w:t>
            </w:r>
          </w:p>
        </w:tc>
        <w:tc>
          <w:tcPr>
            <w:tcW w:w="966" w:type="dxa"/>
            <w:tcBorders>
              <w:top w:val="single" w:sz="6" w:space="0" w:color="000000"/>
            </w:tcBorders>
            <w:shd w:val="clear" w:color="auto" w:fill="DBDBDB"/>
          </w:tcPr>
          <w:p>
            <w:pPr>
              <w:pStyle w:val="TableParagraph"/>
              <w:spacing w:line="222" w:lineRule="exact"/>
              <w:ind w:right="98"/>
              <w:rPr>
                <w:sz w:val="20"/>
              </w:rPr>
            </w:pPr>
            <w:r>
              <w:rPr>
                <w:w w:val="99"/>
                <w:sz w:val="20"/>
              </w:rPr>
              <w:t>5</w:t>
            </w:r>
          </w:p>
        </w:tc>
        <w:tc>
          <w:tcPr>
            <w:tcW w:w="884" w:type="dxa"/>
            <w:tcBorders>
              <w:top w:val="single" w:sz="6" w:space="0" w:color="000000"/>
            </w:tcBorders>
            <w:shd w:val="clear" w:color="auto" w:fill="DBDBDB"/>
          </w:tcPr>
          <w:p>
            <w:pPr>
              <w:pStyle w:val="TableParagraph"/>
              <w:spacing w:line="222" w:lineRule="exact"/>
              <w:ind w:right="99"/>
              <w:rPr>
                <w:sz w:val="20"/>
              </w:rPr>
            </w:pPr>
            <w:r>
              <w:rPr>
                <w:w w:val="99"/>
                <w:sz w:val="20"/>
              </w:rPr>
              <w:t>3</w:t>
            </w:r>
          </w:p>
        </w:tc>
        <w:tc>
          <w:tcPr>
            <w:tcW w:w="810" w:type="dxa"/>
            <w:tcBorders>
              <w:top w:val="single" w:sz="6" w:space="0" w:color="000000"/>
            </w:tcBorders>
            <w:shd w:val="clear" w:color="auto" w:fill="DBDBDB"/>
          </w:tcPr>
          <w:p>
            <w:pPr>
              <w:pStyle w:val="TableParagraph"/>
              <w:spacing w:line="222" w:lineRule="exact"/>
              <w:ind w:right="100"/>
              <w:rPr>
                <w:sz w:val="20"/>
              </w:rPr>
            </w:pPr>
            <w:r>
              <w:rPr>
                <w:spacing w:val="-5"/>
                <w:sz w:val="20"/>
              </w:rPr>
              <w:t>11</w:t>
            </w:r>
          </w:p>
        </w:tc>
        <w:tc>
          <w:tcPr>
            <w:tcW w:w="1011" w:type="dxa"/>
            <w:tcBorders>
              <w:top w:val="single" w:sz="6" w:space="0" w:color="000000"/>
            </w:tcBorders>
            <w:shd w:val="clear" w:color="auto" w:fill="DBDBDB"/>
          </w:tcPr>
          <w:p>
            <w:pPr>
              <w:pStyle w:val="TableParagraph"/>
              <w:spacing w:line="222" w:lineRule="exact"/>
              <w:ind w:left="89" w:right="93"/>
              <w:jc w:val="center"/>
              <w:rPr>
                <w:sz w:val="20"/>
              </w:rPr>
            </w:pPr>
            <w:r>
              <w:rPr>
                <w:spacing w:val="-5"/>
                <w:sz w:val="20"/>
              </w:rPr>
              <w:t>BD</w:t>
            </w:r>
          </w:p>
        </w:tc>
        <w:tc>
          <w:tcPr>
            <w:tcW w:w="1093" w:type="dxa"/>
            <w:tcBorders>
              <w:top w:val="single" w:sz="6" w:space="0" w:color="000000"/>
            </w:tcBorders>
            <w:shd w:val="clear" w:color="auto" w:fill="DBDBDB"/>
          </w:tcPr>
          <w:p>
            <w:pPr>
              <w:pStyle w:val="TableParagraph"/>
              <w:spacing w:line="222" w:lineRule="exact"/>
              <w:ind w:left="333" w:right="333"/>
              <w:jc w:val="center"/>
              <w:rPr>
                <w:sz w:val="20"/>
              </w:rPr>
            </w:pPr>
            <w:r>
              <w:rPr>
                <w:spacing w:val="-4"/>
                <w:sz w:val="20"/>
              </w:rPr>
              <w:t>None</w:t>
            </w:r>
          </w:p>
        </w:tc>
        <w:tc>
          <w:tcPr>
            <w:tcW w:w="863" w:type="dxa"/>
            <w:tcBorders>
              <w:top w:val="single" w:sz="6" w:space="0" w:color="000000"/>
            </w:tcBorders>
            <w:shd w:val="clear" w:color="auto" w:fill="DBDBDB"/>
          </w:tcPr>
          <w:p>
            <w:pPr>
              <w:pStyle w:val="TableParagraph"/>
              <w:spacing w:line="222" w:lineRule="exact"/>
              <w:ind w:left="137" w:right="138"/>
              <w:jc w:val="center"/>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17-</w:t>
            </w:r>
            <w:r>
              <w:rPr>
                <w:b/>
                <w:spacing w:val="-4"/>
                <w:sz w:val="20"/>
              </w:rPr>
              <w:t>2051</w:t>
            </w:r>
          </w:p>
        </w:tc>
        <w:tc>
          <w:tcPr>
            <w:tcW w:w="3192" w:type="dxa"/>
            <w:shd w:val="clear" w:color="auto" w:fill="ECECEC"/>
          </w:tcPr>
          <w:p>
            <w:pPr>
              <w:pStyle w:val="TableParagraph"/>
              <w:spacing w:line="222" w:lineRule="exact"/>
              <w:ind w:left="108"/>
              <w:jc w:val="left"/>
              <w:rPr>
                <w:sz w:val="20"/>
              </w:rPr>
            </w:pPr>
            <w:r>
              <w:rPr>
                <w:sz w:val="20"/>
              </w:rPr>
              <w:t>Civil</w:t>
            </w:r>
            <w:r>
              <w:rPr>
                <w:spacing w:val="-5"/>
                <w:sz w:val="20"/>
              </w:rPr>
              <w:t> </w:t>
            </w:r>
            <w:r>
              <w:rPr>
                <w:spacing w:val="-2"/>
                <w:sz w:val="20"/>
              </w:rPr>
              <w:t>Engineers</w:t>
            </w:r>
          </w:p>
        </w:tc>
        <w:tc>
          <w:tcPr>
            <w:tcW w:w="1203" w:type="dxa"/>
            <w:shd w:val="clear" w:color="auto" w:fill="ECECEC"/>
          </w:tcPr>
          <w:p>
            <w:pPr>
              <w:pStyle w:val="TableParagraph"/>
              <w:spacing w:line="222" w:lineRule="exact"/>
              <w:ind w:right="98"/>
              <w:rPr>
                <w:sz w:val="20"/>
              </w:rPr>
            </w:pPr>
            <w:r>
              <w:rPr>
                <w:spacing w:val="-2"/>
                <w:sz w:val="20"/>
              </w:rPr>
              <w:t>1,465</w:t>
            </w:r>
          </w:p>
        </w:tc>
        <w:tc>
          <w:tcPr>
            <w:tcW w:w="1200" w:type="dxa"/>
            <w:shd w:val="clear" w:color="auto" w:fill="ECECEC"/>
          </w:tcPr>
          <w:p>
            <w:pPr>
              <w:pStyle w:val="TableParagraph"/>
              <w:spacing w:line="222" w:lineRule="exact"/>
              <w:ind w:right="98"/>
              <w:rPr>
                <w:sz w:val="20"/>
              </w:rPr>
            </w:pPr>
            <w:r>
              <w:rPr>
                <w:spacing w:val="-2"/>
                <w:sz w:val="20"/>
              </w:rPr>
              <w:t>1,621</w:t>
            </w:r>
          </w:p>
        </w:tc>
        <w:tc>
          <w:tcPr>
            <w:tcW w:w="893" w:type="dxa"/>
            <w:shd w:val="clear" w:color="auto" w:fill="ECECEC"/>
          </w:tcPr>
          <w:p>
            <w:pPr>
              <w:pStyle w:val="TableParagraph"/>
              <w:spacing w:line="222" w:lineRule="exact"/>
              <w:ind w:right="96"/>
              <w:rPr>
                <w:sz w:val="20"/>
              </w:rPr>
            </w:pPr>
            <w:r>
              <w:rPr>
                <w:spacing w:val="-5"/>
                <w:sz w:val="20"/>
              </w:rPr>
              <w:t>156</w:t>
            </w:r>
          </w:p>
        </w:tc>
        <w:tc>
          <w:tcPr>
            <w:tcW w:w="913" w:type="dxa"/>
            <w:shd w:val="clear" w:color="auto" w:fill="ECECEC"/>
          </w:tcPr>
          <w:p>
            <w:pPr>
              <w:pStyle w:val="TableParagraph"/>
              <w:spacing w:line="222" w:lineRule="exact"/>
              <w:ind w:right="97"/>
              <w:rPr>
                <w:sz w:val="20"/>
              </w:rPr>
            </w:pPr>
            <w:r>
              <w:rPr>
                <w:spacing w:val="-2"/>
                <w:sz w:val="20"/>
              </w:rPr>
              <w:t>10.65%</w:t>
            </w:r>
          </w:p>
        </w:tc>
        <w:tc>
          <w:tcPr>
            <w:tcW w:w="908" w:type="dxa"/>
            <w:shd w:val="clear" w:color="auto" w:fill="ECECEC"/>
          </w:tcPr>
          <w:p>
            <w:pPr>
              <w:pStyle w:val="TableParagraph"/>
              <w:spacing w:line="222" w:lineRule="exact"/>
              <w:ind w:right="97"/>
              <w:rPr>
                <w:sz w:val="20"/>
              </w:rPr>
            </w:pPr>
            <w:r>
              <w:rPr>
                <w:spacing w:val="-5"/>
                <w:sz w:val="20"/>
              </w:rPr>
              <w:t>31</w:t>
            </w:r>
          </w:p>
        </w:tc>
        <w:tc>
          <w:tcPr>
            <w:tcW w:w="966" w:type="dxa"/>
            <w:shd w:val="clear" w:color="auto" w:fill="ECECEC"/>
          </w:tcPr>
          <w:p>
            <w:pPr>
              <w:pStyle w:val="TableParagraph"/>
              <w:spacing w:line="222" w:lineRule="exact"/>
              <w:ind w:right="98"/>
              <w:rPr>
                <w:sz w:val="20"/>
              </w:rPr>
            </w:pPr>
            <w:r>
              <w:rPr>
                <w:spacing w:val="-5"/>
                <w:sz w:val="20"/>
              </w:rPr>
              <w:t>77</w:t>
            </w:r>
          </w:p>
        </w:tc>
        <w:tc>
          <w:tcPr>
            <w:tcW w:w="884" w:type="dxa"/>
            <w:shd w:val="clear" w:color="auto" w:fill="ECECEC"/>
          </w:tcPr>
          <w:p>
            <w:pPr>
              <w:pStyle w:val="TableParagraph"/>
              <w:spacing w:line="222" w:lineRule="exact"/>
              <w:ind w:right="99"/>
              <w:rPr>
                <w:sz w:val="20"/>
              </w:rPr>
            </w:pPr>
            <w:r>
              <w:rPr>
                <w:spacing w:val="-5"/>
                <w:sz w:val="20"/>
              </w:rPr>
              <w:t>16</w:t>
            </w:r>
          </w:p>
        </w:tc>
        <w:tc>
          <w:tcPr>
            <w:tcW w:w="810" w:type="dxa"/>
            <w:shd w:val="clear" w:color="auto" w:fill="ECECEC"/>
          </w:tcPr>
          <w:p>
            <w:pPr>
              <w:pStyle w:val="TableParagraph"/>
              <w:spacing w:line="222" w:lineRule="exact"/>
              <w:ind w:right="100"/>
              <w:rPr>
                <w:sz w:val="20"/>
              </w:rPr>
            </w:pPr>
            <w:r>
              <w:rPr>
                <w:spacing w:val="-5"/>
                <w:sz w:val="20"/>
              </w:rPr>
              <w:t>124</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17-</w:t>
            </w:r>
            <w:r>
              <w:rPr>
                <w:b/>
                <w:spacing w:val="-4"/>
                <w:sz w:val="20"/>
              </w:rPr>
              <w:t>2061</w:t>
            </w:r>
          </w:p>
        </w:tc>
        <w:tc>
          <w:tcPr>
            <w:tcW w:w="3192" w:type="dxa"/>
            <w:shd w:val="clear" w:color="auto" w:fill="DBDBDB"/>
          </w:tcPr>
          <w:p>
            <w:pPr>
              <w:pStyle w:val="TableParagraph"/>
              <w:spacing w:line="225" w:lineRule="exact"/>
              <w:ind w:left="108"/>
              <w:jc w:val="left"/>
              <w:rPr>
                <w:sz w:val="20"/>
              </w:rPr>
            </w:pPr>
            <w:r>
              <w:rPr>
                <w:sz w:val="20"/>
              </w:rPr>
              <w:t>Computer</w:t>
            </w:r>
            <w:r>
              <w:rPr>
                <w:spacing w:val="-9"/>
                <w:sz w:val="20"/>
              </w:rPr>
              <w:t> </w:t>
            </w:r>
            <w:r>
              <w:rPr>
                <w:sz w:val="20"/>
              </w:rPr>
              <w:t>Hardware</w:t>
            </w:r>
            <w:r>
              <w:rPr>
                <w:spacing w:val="-10"/>
                <w:sz w:val="20"/>
              </w:rPr>
              <w:t> </w:t>
            </w:r>
            <w:r>
              <w:rPr>
                <w:spacing w:val="-2"/>
                <w:sz w:val="20"/>
              </w:rPr>
              <w:t>Engineers</w:t>
            </w:r>
          </w:p>
        </w:tc>
        <w:tc>
          <w:tcPr>
            <w:tcW w:w="1203" w:type="dxa"/>
            <w:shd w:val="clear" w:color="auto" w:fill="DBDBDB"/>
          </w:tcPr>
          <w:p>
            <w:pPr>
              <w:pStyle w:val="TableParagraph"/>
              <w:spacing w:line="225" w:lineRule="exact"/>
              <w:ind w:right="98"/>
              <w:rPr>
                <w:sz w:val="20"/>
              </w:rPr>
            </w:pPr>
            <w:r>
              <w:rPr>
                <w:spacing w:val="-5"/>
                <w:sz w:val="20"/>
              </w:rPr>
              <w:t>237</w:t>
            </w:r>
          </w:p>
        </w:tc>
        <w:tc>
          <w:tcPr>
            <w:tcW w:w="1200" w:type="dxa"/>
            <w:shd w:val="clear" w:color="auto" w:fill="DBDBDB"/>
          </w:tcPr>
          <w:p>
            <w:pPr>
              <w:pStyle w:val="TableParagraph"/>
              <w:spacing w:line="225" w:lineRule="exact"/>
              <w:ind w:right="98"/>
              <w:rPr>
                <w:sz w:val="20"/>
              </w:rPr>
            </w:pPr>
            <w:r>
              <w:rPr>
                <w:spacing w:val="-5"/>
                <w:sz w:val="20"/>
              </w:rPr>
              <w:t>243</w:t>
            </w:r>
          </w:p>
        </w:tc>
        <w:tc>
          <w:tcPr>
            <w:tcW w:w="893" w:type="dxa"/>
            <w:shd w:val="clear" w:color="auto" w:fill="DBDBDB"/>
          </w:tcPr>
          <w:p>
            <w:pPr>
              <w:pStyle w:val="TableParagraph"/>
              <w:spacing w:line="225" w:lineRule="exact"/>
              <w:ind w:right="96"/>
              <w:rPr>
                <w:sz w:val="20"/>
              </w:rPr>
            </w:pPr>
            <w:r>
              <w:rPr>
                <w:w w:val="99"/>
                <w:sz w:val="20"/>
              </w:rPr>
              <w:t>6</w:t>
            </w:r>
          </w:p>
        </w:tc>
        <w:tc>
          <w:tcPr>
            <w:tcW w:w="913" w:type="dxa"/>
            <w:shd w:val="clear" w:color="auto" w:fill="DBDBDB"/>
          </w:tcPr>
          <w:p>
            <w:pPr>
              <w:pStyle w:val="TableParagraph"/>
              <w:spacing w:line="225" w:lineRule="exact"/>
              <w:ind w:right="97"/>
              <w:rPr>
                <w:sz w:val="20"/>
              </w:rPr>
            </w:pPr>
            <w:r>
              <w:rPr>
                <w:spacing w:val="-2"/>
                <w:sz w:val="20"/>
              </w:rPr>
              <w:t>2.53%</w:t>
            </w:r>
          </w:p>
        </w:tc>
        <w:tc>
          <w:tcPr>
            <w:tcW w:w="908" w:type="dxa"/>
            <w:shd w:val="clear" w:color="auto" w:fill="DBDBDB"/>
          </w:tcPr>
          <w:p>
            <w:pPr>
              <w:pStyle w:val="TableParagraph"/>
              <w:spacing w:line="225" w:lineRule="exact"/>
              <w:ind w:right="97"/>
              <w:rPr>
                <w:sz w:val="20"/>
              </w:rPr>
            </w:pPr>
            <w:r>
              <w:rPr>
                <w:w w:val="99"/>
                <w:sz w:val="20"/>
              </w:rPr>
              <w:t>5</w:t>
            </w:r>
          </w:p>
        </w:tc>
        <w:tc>
          <w:tcPr>
            <w:tcW w:w="966" w:type="dxa"/>
            <w:shd w:val="clear" w:color="auto" w:fill="DBDBDB"/>
          </w:tcPr>
          <w:p>
            <w:pPr>
              <w:pStyle w:val="TableParagraph"/>
              <w:spacing w:line="225" w:lineRule="exact"/>
              <w:ind w:right="98"/>
              <w:rPr>
                <w:sz w:val="20"/>
              </w:rPr>
            </w:pPr>
            <w:r>
              <w:rPr>
                <w:spacing w:val="-5"/>
                <w:sz w:val="20"/>
              </w:rPr>
              <w:t>11</w:t>
            </w:r>
          </w:p>
        </w:tc>
        <w:tc>
          <w:tcPr>
            <w:tcW w:w="884" w:type="dxa"/>
            <w:shd w:val="clear" w:color="auto" w:fill="DBDBDB"/>
          </w:tcPr>
          <w:p>
            <w:pPr>
              <w:pStyle w:val="TableParagraph"/>
              <w:spacing w:line="225" w:lineRule="exact"/>
              <w:ind w:right="99"/>
              <w:rPr>
                <w:sz w:val="20"/>
              </w:rPr>
            </w:pPr>
            <w:r>
              <w:rPr>
                <w:w w:val="99"/>
                <w:sz w:val="20"/>
              </w:rPr>
              <w:t>1</w:t>
            </w:r>
          </w:p>
        </w:tc>
        <w:tc>
          <w:tcPr>
            <w:tcW w:w="810" w:type="dxa"/>
            <w:shd w:val="clear" w:color="auto" w:fill="DBDBDB"/>
          </w:tcPr>
          <w:p>
            <w:pPr>
              <w:pStyle w:val="TableParagraph"/>
              <w:spacing w:line="225" w:lineRule="exact"/>
              <w:ind w:right="100"/>
              <w:rPr>
                <w:sz w:val="20"/>
              </w:rPr>
            </w:pPr>
            <w:r>
              <w:rPr>
                <w:spacing w:val="-5"/>
                <w:sz w:val="20"/>
              </w:rPr>
              <w:t>17</w:t>
            </w:r>
          </w:p>
        </w:tc>
        <w:tc>
          <w:tcPr>
            <w:tcW w:w="1011" w:type="dxa"/>
            <w:shd w:val="clear" w:color="auto" w:fill="DBDBDB"/>
          </w:tcPr>
          <w:p>
            <w:pPr>
              <w:pStyle w:val="TableParagraph"/>
              <w:spacing w:line="225" w:lineRule="exact"/>
              <w:ind w:left="89" w:right="93"/>
              <w:jc w:val="center"/>
              <w:rPr>
                <w:sz w:val="20"/>
              </w:rPr>
            </w:pPr>
            <w:r>
              <w:rPr>
                <w:spacing w:val="-5"/>
                <w:sz w:val="20"/>
              </w:rPr>
              <w:t>BD</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17-</w:t>
            </w:r>
            <w:r>
              <w:rPr>
                <w:b/>
                <w:spacing w:val="-4"/>
                <w:sz w:val="20"/>
              </w:rPr>
              <w:t>2071</w:t>
            </w:r>
          </w:p>
        </w:tc>
        <w:tc>
          <w:tcPr>
            <w:tcW w:w="3192" w:type="dxa"/>
            <w:shd w:val="clear" w:color="auto" w:fill="ECECEC"/>
          </w:tcPr>
          <w:p>
            <w:pPr>
              <w:pStyle w:val="TableParagraph"/>
              <w:spacing w:line="222" w:lineRule="exact"/>
              <w:ind w:left="108"/>
              <w:jc w:val="left"/>
              <w:rPr>
                <w:sz w:val="20"/>
              </w:rPr>
            </w:pPr>
            <w:r>
              <w:rPr>
                <w:spacing w:val="-2"/>
                <w:sz w:val="20"/>
              </w:rPr>
              <w:t>Electrical</w:t>
            </w:r>
            <w:r>
              <w:rPr>
                <w:spacing w:val="6"/>
                <w:sz w:val="20"/>
              </w:rPr>
              <w:t> </w:t>
            </w:r>
            <w:r>
              <w:rPr>
                <w:spacing w:val="-2"/>
                <w:sz w:val="20"/>
              </w:rPr>
              <w:t>Engineers</w:t>
            </w:r>
          </w:p>
        </w:tc>
        <w:tc>
          <w:tcPr>
            <w:tcW w:w="1203" w:type="dxa"/>
            <w:shd w:val="clear" w:color="auto" w:fill="ECECEC"/>
          </w:tcPr>
          <w:p>
            <w:pPr>
              <w:pStyle w:val="TableParagraph"/>
              <w:spacing w:line="222" w:lineRule="exact"/>
              <w:ind w:right="98"/>
              <w:rPr>
                <w:sz w:val="20"/>
              </w:rPr>
            </w:pPr>
            <w:r>
              <w:rPr>
                <w:spacing w:val="-5"/>
                <w:sz w:val="20"/>
              </w:rPr>
              <w:t>810</w:t>
            </w:r>
          </w:p>
        </w:tc>
        <w:tc>
          <w:tcPr>
            <w:tcW w:w="1200" w:type="dxa"/>
            <w:shd w:val="clear" w:color="auto" w:fill="ECECEC"/>
          </w:tcPr>
          <w:p>
            <w:pPr>
              <w:pStyle w:val="TableParagraph"/>
              <w:spacing w:line="222" w:lineRule="exact"/>
              <w:ind w:right="98"/>
              <w:rPr>
                <w:sz w:val="20"/>
              </w:rPr>
            </w:pPr>
            <w:r>
              <w:rPr>
                <w:spacing w:val="-5"/>
                <w:sz w:val="20"/>
              </w:rPr>
              <w:t>881</w:t>
            </w:r>
          </w:p>
        </w:tc>
        <w:tc>
          <w:tcPr>
            <w:tcW w:w="893" w:type="dxa"/>
            <w:shd w:val="clear" w:color="auto" w:fill="ECECEC"/>
          </w:tcPr>
          <w:p>
            <w:pPr>
              <w:pStyle w:val="TableParagraph"/>
              <w:spacing w:line="222" w:lineRule="exact"/>
              <w:ind w:right="96"/>
              <w:rPr>
                <w:sz w:val="20"/>
              </w:rPr>
            </w:pPr>
            <w:r>
              <w:rPr>
                <w:spacing w:val="-5"/>
                <w:sz w:val="20"/>
              </w:rPr>
              <w:t>71</w:t>
            </w:r>
          </w:p>
        </w:tc>
        <w:tc>
          <w:tcPr>
            <w:tcW w:w="913" w:type="dxa"/>
            <w:shd w:val="clear" w:color="auto" w:fill="ECECEC"/>
          </w:tcPr>
          <w:p>
            <w:pPr>
              <w:pStyle w:val="TableParagraph"/>
              <w:spacing w:line="222" w:lineRule="exact"/>
              <w:ind w:right="97"/>
              <w:rPr>
                <w:sz w:val="20"/>
              </w:rPr>
            </w:pPr>
            <w:r>
              <w:rPr>
                <w:spacing w:val="-2"/>
                <w:sz w:val="20"/>
              </w:rPr>
              <w:t>8.77%</w:t>
            </w:r>
          </w:p>
        </w:tc>
        <w:tc>
          <w:tcPr>
            <w:tcW w:w="908" w:type="dxa"/>
            <w:shd w:val="clear" w:color="auto" w:fill="ECECEC"/>
          </w:tcPr>
          <w:p>
            <w:pPr>
              <w:pStyle w:val="TableParagraph"/>
              <w:spacing w:line="222" w:lineRule="exact"/>
              <w:ind w:right="97"/>
              <w:rPr>
                <w:sz w:val="20"/>
              </w:rPr>
            </w:pPr>
            <w:r>
              <w:rPr>
                <w:spacing w:val="-5"/>
                <w:sz w:val="20"/>
              </w:rPr>
              <w:t>20</w:t>
            </w:r>
          </w:p>
        </w:tc>
        <w:tc>
          <w:tcPr>
            <w:tcW w:w="966" w:type="dxa"/>
            <w:shd w:val="clear" w:color="auto" w:fill="ECECEC"/>
          </w:tcPr>
          <w:p>
            <w:pPr>
              <w:pStyle w:val="TableParagraph"/>
              <w:spacing w:line="222" w:lineRule="exact"/>
              <w:ind w:right="98"/>
              <w:rPr>
                <w:sz w:val="20"/>
              </w:rPr>
            </w:pPr>
            <w:r>
              <w:rPr>
                <w:spacing w:val="-5"/>
                <w:sz w:val="20"/>
              </w:rPr>
              <w:t>34</w:t>
            </w:r>
          </w:p>
        </w:tc>
        <w:tc>
          <w:tcPr>
            <w:tcW w:w="884" w:type="dxa"/>
            <w:shd w:val="clear" w:color="auto" w:fill="ECECEC"/>
          </w:tcPr>
          <w:p>
            <w:pPr>
              <w:pStyle w:val="TableParagraph"/>
              <w:spacing w:line="222" w:lineRule="exact"/>
              <w:ind w:right="99"/>
              <w:rPr>
                <w:sz w:val="20"/>
              </w:rPr>
            </w:pPr>
            <w:r>
              <w:rPr>
                <w:w w:val="99"/>
                <w:sz w:val="20"/>
              </w:rPr>
              <w:t>7</w:t>
            </w:r>
          </w:p>
        </w:tc>
        <w:tc>
          <w:tcPr>
            <w:tcW w:w="810" w:type="dxa"/>
            <w:shd w:val="clear" w:color="auto" w:fill="ECECEC"/>
          </w:tcPr>
          <w:p>
            <w:pPr>
              <w:pStyle w:val="TableParagraph"/>
              <w:spacing w:line="222" w:lineRule="exact"/>
              <w:ind w:right="100"/>
              <w:rPr>
                <w:sz w:val="20"/>
              </w:rPr>
            </w:pPr>
            <w:r>
              <w:rPr>
                <w:spacing w:val="-5"/>
                <w:sz w:val="20"/>
              </w:rPr>
              <w:t>61</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17-</w:t>
            </w:r>
            <w:r>
              <w:rPr>
                <w:b/>
                <w:spacing w:val="-4"/>
                <w:sz w:val="20"/>
              </w:rPr>
              <w:t>2072</w:t>
            </w:r>
          </w:p>
        </w:tc>
        <w:tc>
          <w:tcPr>
            <w:tcW w:w="3192" w:type="dxa"/>
            <w:shd w:val="clear" w:color="auto" w:fill="DBDBDB"/>
          </w:tcPr>
          <w:p>
            <w:pPr>
              <w:pStyle w:val="TableParagraph"/>
              <w:spacing w:line="225" w:lineRule="exact"/>
              <w:ind w:left="108"/>
              <w:jc w:val="left"/>
              <w:rPr>
                <w:sz w:val="20"/>
              </w:rPr>
            </w:pPr>
            <w:r>
              <w:rPr>
                <w:spacing w:val="-2"/>
                <w:sz w:val="20"/>
              </w:rPr>
              <w:t>Electronics</w:t>
            </w:r>
            <w:r>
              <w:rPr>
                <w:spacing w:val="5"/>
                <w:sz w:val="20"/>
              </w:rPr>
              <w:t> </w:t>
            </w:r>
            <w:r>
              <w:rPr>
                <w:spacing w:val="-2"/>
                <w:sz w:val="20"/>
              </w:rPr>
              <w:t>Engineers,</w:t>
            </w:r>
            <w:r>
              <w:rPr>
                <w:spacing w:val="7"/>
                <w:sz w:val="20"/>
              </w:rPr>
              <w:t> </w:t>
            </w:r>
            <w:r>
              <w:rPr>
                <w:spacing w:val="-2"/>
                <w:sz w:val="20"/>
              </w:rPr>
              <w:t>Except</w:t>
            </w:r>
            <w:r>
              <w:rPr>
                <w:spacing w:val="5"/>
                <w:sz w:val="20"/>
              </w:rPr>
              <w:t> </w:t>
            </w:r>
            <w:r>
              <w:rPr>
                <w:spacing w:val="-2"/>
                <w:sz w:val="20"/>
              </w:rPr>
              <w:t>Computer</w:t>
            </w:r>
          </w:p>
        </w:tc>
        <w:tc>
          <w:tcPr>
            <w:tcW w:w="1203" w:type="dxa"/>
            <w:shd w:val="clear" w:color="auto" w:fill="DBDBDB"/>
          </w:tcPr>
          <w:p>
            <w:pPr>
              <w:pStyle w:val="TableParagraph"/>
              <w:spacing w:line="225" w:lineRule="exact"/>
              <w:ind w:right="98"/>
              <w:rPr>
                <w:sz w:val="20"/>
              </w:rPr>
            </w:pPr>
            <w:r>
              <w:rPr>
                <w:spacing w:val="-5"/>
                <w:sz w:val="20"/>
              </w:rPr>
              <w:t>310</w:t>
            </w:r>
          </w:p>
        </w:tc>
        <w:tc>
          <w:tcPr>
            <w:tcW w:w="1200" w:type="dxa"/>
            <w:shd w:val="clear" w:color="auto" w:fill="DBDBDB"/>
          </w:tcPr>
          <w:p>
            <w:pPr>
              <w:pStyle w:val="TableParagraph"/>
              <w:spacing w:line="225" w:lineRule="exact"/>
              <w:ind w:right="98"/>
              <w:rPr>
                <w:sz w:val="20"/>
              </w:rPr>
            </w:pPr>
            <w:r>
              <w:rPr>
                <w:spacing w:val="-5"/>
                <w:sz w:val="20"/>
              </w:rPr>
              <w:t>336</w:t>
            </w:r>
          </w:p>
        </w:tc>
        <w:tc>
          <w:tcPr>
            <w:tcW w:w="893" w:type="dxa"/>
            <w:shd w:val="clear" w:color="auto" w:fill="DBDBDB"/>
          </w:tcPr>
          <w:p>
            <w:pPr>
              <w:pStyle w:val="TableParagraph"/>
              <w:spacing w:line="225" w:lineRule="exact"/>
              <w:ind w:right="96"/>
              <w:rPr>
                <w:sz w:val="20"/>
              </w:rPr>
            </w:pPr>
            <w:r>
              <w:rPr>
                <w:spacing w:val="-5"/>
                <w:sz w:val="20"/>
              </w:rPr>
              <w:t>26</w:t>
            </w:r>
          </w:p>
        </w:tc>
        <w:tc>
          <w:tcPr>
            <w:tcW w:w="913" w:type="dxa"/>
            <w:shd w:val="clear" w:color="auto" w:fill="DBDBDB"/>
          </w:tcPr>
          <w:p>
            <w:pPr>
              <w:pStyle w:val="TableParagraph"/>
              <w:spacing w:line="225" w:lineRule="exact"/>
              <w:ind w:right="97"/>
              <w:rPr>
                <w:sz w:val="20"/>
              </w:rPr>
            </w:pPr>
            <w:r>
              <w:rPr>
                <w:spacing w:val="-2"/>
                <w:sz w:val="20"/>
              </w:rPr>
              <w:t>8.39%</w:t>
            </w:r>
          </w:p>
        </w:tc>
        <w:tc>
          <w:tcPr>
            <w:tcW w:w="908" w:type="dxa"/>
            <w:shd w:val="clear" w:color="auto" w:fill="DBDBDB"/>
          </w:tcPr>
          <w:p>
            <w:pPr>
              <w:pStyle w:val="TableParagraph"/>
              <w:spacing w:line="225" w:lineRule="exact"/>
              <w:ind w:right="97"/>
              <w:rPr>
                <w:sz w:val="20"/>
              </w:rPr>
            </w:pPr>
            <w:r>
              <w:rPr>
                <w:w w:val="99"/>
                <w:sz w:val="20"/>
              </w:rPr>
              <w:t>8</w:t>
            </w:r>
          </w:p>
        </w:tc>
        <w:tc>
          <w:tcPr>
            <w:tcW w:w="966" w:type="dxa"/>
            <w:shd w:val="clear" w:color="auto" w:fill="DBDBDB"/>
          </w:tcPr>
          <w:p>
            <w:pPr>
              <w:pStyle w:val="TableParagraph"/>
              <w:spacing w:line="225" w:lineRule="exact"/>
              <w:ind w:right="98"/>
              <w:rPr>
                <w:sz w:val="20"/>
              </w:rPr>
            </w:pPr>
            <w:r>
              <w:rPr>
                <w:spacing w:val="-5"/>
                <w:sz w:val="20"/>
              </w:rPr>
              <w:t>13</w:t>
            </w:r>
          </w:p>
        </w:tc>
        <w:tc>
          <w:tcPr>
            <w:tcW w:w="884" w:type="dxa"/>
            <w:shd w:val="clear" w:color="auto" w:fill="DBDBDB"/>
          </w:tcPr>
          <w:p>
            <w:pPr>
              <w:pStyle w:val="TableParagraph"/>
              <w:spacing w:line="225" w:lineRule="exact"/>
              <w:ind w:right="99"/>
              <w:rPr>
                <w:sz w:val="20"/>
              </w:rPr>
            </w:pPr>
            <w:r>
              <w:rPr>
                <w:w w:val="99"/>
                <w:sz w:val="20"/>
              </w:rPr>
              <w:t>3</w:t>
            </w:r>
          </w:p>
        </w:tc>
        <w:tc>
          <w:tcPr>
            <w:tcW w:w="810" w:type="dxa"/>
            <w:shd w:val="clear" w:color="auto" w:fill="DBDBDB"/>
          </w:tcPr>
          <w:p>
            <w:pPr>
              <w:pStyle w:val="TableParagraph"/>
              <w:spacing w:line="225" w:lineRule="exact"/>
              <w:ind w:right="100"/>
              <w:rPr>
                <w:sz w:val="20"/>
              </w:rPr>
            </w:pPr>
            <w:r>
              <w:rPr>
                <w:spacing w:val="-5"/>
                <w:sz w:val="20"/>
              </w:rPr>
              <w:t>24</w:t>
            </w:r>
          </w:p>
        </w:tc>
        <w:tc>
          <w:tcPr>
            <w:tcW w:w="1011" w:type="dxa"/>
            <w:shd w:val="clear" w:color="auto" w:fill="DBDBDB"/>
          </w:tcPr>
          <w:p>
            <w:pPr>
              <w:pStyle w:val="TableParagraph"/>
              <w:spacing w:line="225" w:lineRule="exact"/>
              <w:ind w:left="89" w:right="93"/>
              <w:jc w:val="center"/>
              <w:rPr>
                <w:sz w:val="20"/>
              </w:rPr>
            </w:pPr>
            <w:r>
              <w:rPr>
                <w:spacing w:val="-5"/>
                <w:sz w:val="20"/>
              </w:rPr>
              <w:t>BD</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17-</w:t>
            </w:r>
            <w:r>
              <w:rPr>
                <w:b/>
                <w:spacing w:val="-4"/>
                <w:sz w:val="20"/>
              </w:rPr>
              <w:t>2081</w:t>
            </w:r>
          </w:p>
        </w:tc>
        <w:tc>
          <w:tcPr>
            <w:tcW w:w="3192" w:type="dxa"/>
            <w:shd w:val="clear" w:color="auto" w:fill="ECECEC"/>
          </w:tcPr>
          <w:p>
            <w:pPr>
              <w:pStyle w:val="TableParagraph"/>
              <w:spacing w:line="222" w:lineRule="exact"/>
              <w:ind w:left="108"/>
              <w:jc w:val="left"/>
              <w:rPr>
                <w:sz w:val="20"/>
              </w:rPr>
            </w:pPr>
            <w:r>
              <w:rPr>
                <w:w w:val="95"/>
                <w:sz w:val="20"/>
              </w:rPr>
              <w:t>Environmental</w:t>
            </w:r>
            <w:r>
              <w:rPr>
                <w:spacing w:val="32"/>
                <w:sz w:val="20"/>
              </w:rPr>
              <w:t> </w:t>
            </w:r>
            <w:r>
              <w:rPr>
                <w:spacing w:val="-2"/>
                <w:sz w:val="20"/>
              </w:rPr>
              <w:t>Engineers</w:t>
            </w:r>
          </w:p>
        </w:tc>
        <w:tc>
          <w:tcPr>
            <w:tcW w:w="1203" w:type="dxa"/>
            <w:shd w:val="clear" w:color="auto" w:fill="ECECEC"/>
          </w:tcPr>
          <w:p>
            <w:pPr>
              <w:pStyle w:val="TableParagraph"/>
              <w:spacing w:line="222" w:lineRule="exact"/>
              <w:ind w:right="98"/>
              <w:rPr>
                <w:sz w:val="20"/>
              </w:rPr>
            </w:pPr>
            <w:r>
              <w:rPr>
                <w:spacing w:val="-5"/>
                <w:sz w:val="20"/>
              </w:rPr>
              <w:t>135</w:t>
            </w:r>
          </w:p>
        </w:tc>
        <w:tc>
          <w:tcPr>
            <w:tcW w:w="1200" w:type="dxa"/>
            <w:shd w:val="clear" w:color="auto" w:fill="ECECEC"/>
          </w:tcPr>
          <w:p>
            <w:pPr>
              <w:pStyle w:val="TableParagraph"/>
              <w:spacing w:line="222" w:lineRule="exact"/>
              <w:ind w:right="98"/>
              <w:rPr>
                <w:sz w:val="20"/>
              </w:rPr>
            </w:pPr>
            <w:r>
              <w:rPr>
                <w:spacing w:val="-5"/>
                <w:sz w:val="20"/>
              </w:rPr>
              <w:t>146</w:t>
            </w:r>
          </w:p>
        </w:tc>
        <w:tc>
          <w:tcPr>
            <w:tcW w:w="893" w:type="dxa"/>
            <w:shd w:val="clear" w:color="auto" w:fill="ECECEC"/>
          </w:tcPr>
          <w:p>
            <w:pPr>
              <w:pStyle w:val="TableParagraph"/>
              <w:spacing w:line="222" w:lineRule="exact"/>
              <w:ind w:right="96"/>
              <w:rPr>
                <w:sz w:val="20"/>
              </w:rPr>
            </w:pPr>
            <w:r>
              <w:rPr>
                <w:spacing w:val="-5"/>
                <w:sz w:val="20"/>
              </w:rPr>
              <w:t>11</w:t>
            </w:r>
          </w:p>
        </w:tc>
        <w:tc>
          <w:tcPr>
            <w:tcW w:w="913" w:type="dxa"/>
            <w:shd w:val="clear" w:color="auto" w:fill="ECECEC"/>
          </w:tcPr>
          <w:p>
            <w:pPr>
              <w:pStyle w:val="TableParagraph"/>
              <w:spacing w:line="222" w:lineRule="exact"/>
              <w:ind w:right="97"/>
              <w:rPr>
                <w:sz w:val="20"/>
              </w:rPr>
            </w:pPr>
            <w:r>
              <w:rPr>
                <w:spacing w:val="-2"/>
                <w:sz w:val="20"/>
              </w:rPr>
              <w:t>8.15%</w:t>
            </w:r>
          </w:p>
        </w:tc>
        <w:tc>
          <w:tcPr>
            <w:tcW w:w="908" w:type="dxa"/>
            <w:shd w:val="clear" w:color="auto" w:fill="ECECEC"/>
          </w:tcPr>
          <w:p>
            <w:pPr>
              <w:pStyle w:val="TableParagraph"/>
              <w:spacing w:line="222" w:lineRule="exact"/>
              <w:ind w:right="97"/>
              <w:rPr>
                <w:sz w:val="20"/>
              </w:rPr>
            </w:pPr>
            <w:r>
              <w:rPr>
                <w:w w:val="99"/>
                <w:sz w:val="20"/>
              </w:rPr>
              <w:t>3</w:t>
            </w:r>
          </w:p>
        </w:tc>
        <w:tc>
          <w:tcPr>
            <w:tcW w:w="966" w:type="dxa"/>
            <w:shd w:val="clear" w:color="auto" w:fill="ECECEC"/>
          </w:tcPr>
          <w:p>
            <w:pPr>
              <w:pStyle w:val="TableParagraph"/>
              <w:spacing w:line="222" w:lineRule="exact"/>
              <w:ind w:right="98"/>
              <w:rPr>
                <w:sz w:val="20"/>
              </w:rPr>
            </w:pPr>
            <w:r>
              <w:rPr>
                <w:w w:val="99"/>
                <w:sz w:val="20"/>
              </w:rPr>
              <w:t>7</w:t>
            </w:r>
          </w:p>
        </w:tc>
        <w:tc>
          <w:tcPr>
            <w:tcW w:w="884" w:type="dxa"/>
            <w:shd w:val="clear" w:color="auto" w:fill="ECECEC"/>
          </w:tcPr>
          <w:p>
            <w:pPr>
              <w:pStyle w:val="TableParagraph"/>
              <w:spacing w:line="222" w:lineRule="exact"/>
              <w:ind w:right="99"/>
              <w:rPr>
                <w:sz w:val="20"/>
              </w:rPr>
            </w:pPr>
            <w:r>
              <w:rPr>
                <w:w w:val="99"/>
                <w:sz w:val="20"/>
              </w:rPr>
              <w:t>1</w:t>
            </w:r>
          </w:p>
        </w:tc>
        <w:tc>
          <w:tcPr>
            <w:tcW w:w="810" w:type="dxa"/>
            <w:shd w:val="clear" w:color="auto" w:fill="ECECEC"/>
          </w:tcPr>
          <w:p>
            <w:pPr>
              <w:pStyle w:val="TableParagraph"/>
              <w:spacing w:line="222" w:lineRule="exact"/>
              <w:ind w:right="100"/>
              <w:rPr>
                <w:sz w:val="20"/>
              </w:rPr>
            </w:pPr>
            <w:r>
              <w:rPr>
                <w:spacing w:val="-5"/>
                <w:sz w:val="20"/>
              </w:rPr>
              <w:t>11</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4"/>
                <w:sz w:val="20"/>
              </w:rPr>
              <w:t>None</w:t>
            </w:r>
          </w:p>
        </w:tc>
      </w:tr>
      <w:tr>
        <w:trPr>
          <w:trHeight w:val="460" w:hRule="atLeast"/>
        </w:trPr>
        <w:tc>
          <w:tcPr>
            <w:tcW w:w="888" w:type="dxa"/>
            <w:shd w:val="clear" w:color="auto" w:fill="A4A4A4"/>
          </w:tcPr>
          <w:p>
            <w:pPr>
              <w:pStyle w:val="TableParagraph"/>
              <w:spacing w:before="114"/>
              <w:ind w:right="165"/>
              <w:rPr>
                <w:b/>
                <w:sz w:val="20"/>
              </w:rPr>
            </w:pPr>
            <w:r>
              <w:rPr>
                <w:b/>
                <w:w w:val="95"/>
                <w:sz w:val="20"/>
              </w:rPr>
              <w:t>17-</w:t>
            </w:r>
            <w:r>
              <w:rPr>
                <w:b/>
                <w:spacing w:val="-4"/>
                <w:sz w:val="20"/>
              </w:rPr>
              <w:t>2111</w:t>
            </w:r>
          </w:p>
        </w:tc>
        <w:tc>
          <w:tcPr>
            <w:tcW w:w="3192" w:type="dxa"/>
            <w:shd w:val="clear" w:color="auto" w:fill="DBDBDB"/>
          </w:tcPr>
          <w:p>
            <w:pPr>
              <w:pStyle w:val="TableParagraph"/>
              <w:spacing w:line="228" w:lineRule="exact" w:before="0"/>
              <w:ind w:left="108"/>
              <w:jc w:val="left"/>
              <w:rPr>
                <w:sz w:val="20"/>
              </w:rPr>
            </w:pPr>
            <w:r>
              <w:rPr>
                <w:sz w:val="20"/>
              </w:rPr>
              <w:t>Health and Safety Engineers, Except Mining</w:t>
            </w:r>
            <w:r>
              <w:rPr>
                <w:spacing w:val="-11"/>
                <w:sz w:val="20"/>
              </w:rPr>
              <w:t> </w:t>
            </w:r>
            <w:r>
              <w:rPr>
                <w:sz w:val="20"/>
              </w:rPr>
              <w:t>Safety</w:t>
            </w:r>
            <w:r>
              <w:rPr>
                <w:spacing w:val="-8"/>
                <w:sz w:val="20"/>
              </w:rPr>
              <w:t> </w:t>
            </w:r>
            <w:r>
              <w:rPr>
                <w:sz w:val="20"/>
              </w:rPr>
              <w:t>Engineers</w:t>
            </w:r>
            <w:r>
              <w:rPr>
                <w:spacing w:val="-11"/>
                <w:sz w:val="20"/>
              </w:rPr>
              <w:t> </w:t>
            </w:r>
            <w:r>
              <w:rPr>
                <w:sz w:val="20"/>
              </w:rPr>
              <w:t>and</w:t>
            </w:r>
            <w:r>
              <w:rPr>
                <w:spacing w:val="-11"/>
                <w:sz w:val="20"/>
              </w:rPr>
              <w:t> </w:t>
            </w:r>
            <w:r>
              <w:rPr>
                <w:sz w:val="20"/>
              </w:rPr>
              <w:t>Inspectors</w:t>
            </w:r>
          </w:p>
        </w:tc>
        <w:tc>
          <w:tcPr>
            <w:tcW w:w="1203" w:type="dxa"/>
            <w:shd w:val="clear" w:color="auto" w:fill="DBDBDB"/>
          </w:tcPr>
          <w:p>
            <w:pPr>
              <w:pStyle w:val="TableParagraph"/>
              <w:spacing w:before="114"/>
              <w:ind w:right="98"/>
              <w:rPr>
                <w:sz w:val="20"/>
              </w:rPr>
            </w:pPr>
            <w:r>
              <w:rPr>
                <w:spacing w:val="-5"/>
                <w:sz w:val="20"/>
              </w:rPr>
              <w:t>107</w:t>
            </w:r>
          </w:p>
        </w:tc>
        <w:tc>
          <w:tcPr>
            <w:tcW w:w="1200" w:type="dxa"/>
            <w:shd w:val="clear" w:color="auto" w:fill="DBDBDB"/>
          </w:tcPr>
          <w:p>
            <w:pPr>
              <w:pStyle w:val="TableParagraph"/>
              <w:spacing w:before="114"/>
              <w:ind w:right="98"/>
              <w:rPr>
                <w:sz w:val="20"/>
              </w:rPr>
            </w:pPr>
            <w:r>
              <w:rPr>
                <w:spacing w:val="-5"/>
                <w:sz w:val="20"/>
              </w:rPr>
              <w:t>115</w:t>
            </w:r>
          </w:p>
        </w:tc>
        <w:tc>
          <w:tcPr>
            <w:tcW w:w="893" w:type="dxa"/>
            <w:shd w:val="clear" w:color="auto" w:fill="DBDBDB"/>
          </w:tcPr>
          <w:p>
            <w:pPr>
              <w:pStyle w:val="TableParagraph"/>
              <w:spacing w:before="114"/>
              <w:ind w:right="96"/>
              <w:rPr>
                <w:sz w:val="20"/>
              </w:rPr>
            </w:pPr>
            <w:r>
              <w:rPr>
                <w:w w:val="99"/>
                <w:sz w:val="20"/>
              </w:rPr>
              <w:t>8</w:t>
            </w:r>
          </w:p>
        </w:tc>
        <w:tc>
          <w:tcPr>
            <w:tcW w:w="913" w:type="dxa"/>
            <w:shd w:val="clear" w:color="auto" w:fill="DBDBDB"/>
          </w:tcPr>
          <w:p>
            <w:pPr>
              <w:pStyle w:val="TableParagraph"/>
              <w:spacing w:before="114"/>
              <w:ind w:right="97"/>
              <w:rPr>
                <w:sz w:val="20"/>
              </w:rPr>
            </w:pPr>
            <w:r>
              <w:rPr>
                <w:spacing w:val="-2"/>
                <w:sz w:val="20"/>
              </w:rPr>
              <w:t>7.48%</w:t>
            </w:r>
          </w:p>
        </w:tc>
        <w:tc>
          <w:tcPr>
            <w:tcW w:w="908" w:type="dxa"/>
            <w:shd w:val="clear" w:color="auto" w:fill="DBDBDB"/>
          </w:tcPr>
          <w:p>
            <w:pPr>
              <w:pStyle w:val="TableParagraph"/>
              <w:spacing w:before="114"/>
              <w:ind w:right="97"/>
              <w:rPr>
                <w:sz w:val="20"/>
              </w:rPr>
            </w:pPr>
            <w:r>
              <w:rPr>
                <w:w w:val="99"/>
                <w:sz w:val="20"/>
              </w:rPr>
              <w:t>2</w:t>
            </w:r>
          </w:p>
        </w:tc>
        <w:tc>
          <w:tcPr>
            <w:tcW w:w="966" w:type="dxa"/>
            <w:shd w:val="clear" w:color="auto" w:fill="DBDBDB"/>
          </w:tcPr>
          <w:p>
            <w:pPr>
              <w:pStyle w:val="TableParagraph"/>
              <w:spacing w:before="114"/>
              <w:ind w:right="98"/>
              <w:rPr>
                <w:sz w:val="20"/>
              </w:rPr>
            </w:pPr>
            <w:r>
              <w:rPr>
                <w:w w:val="99"/>
                <w:sz w:val="20"/>
              </w:rPr>
              <w:t>4</w:t>
            </w:r>
          </w:p>
        </w:tc>
        <w:tc>
          <w:tcPr>
            <w:tcW w:w="884" w:type="dxa"/>
            <w:shd w:val="clear" w:color="auto" w:fill="DBDBDB"/>
          </w:tcPr>
          <w:p>
            <w:pPr>
              <w:pStyle w:val="TableParagraph"/>
              <w:spacing w:before="114"/>
              <w:ind w:right="99"/>
              <w:rPr>
                <w:sz w:val="20"/>
              </w:rPr>
            </w:pPr>
            <w:r>
              <w:rPr>
                <w:w w:val="99"/>
                <w:sz w:val="20"/>
              </w:rPr>
              <w:t>1</w:t>
            </w:r>
          </w:p>
        </w:tc>
        <w:tc>
          <w:tcPr>
            <w:tcW w:w="810" w:type="dxa"/>
            <w:shd w:val="clear" w:color="auto" w:fill="DBDBDB"/>
          </w:tcPr>
          <w:p>
            <w:pPr>
              <w:pStyle w:val="TableParagraph"/>
              <w:spacing w:before="114"/>
              <w:ind w:right="100"/>
              <w:rPr>
                <w:sz w:val="20"/>
              </w:rPr>
            </w:pPr>
            <w:r>
              <w:rPr>
                <w:w w:val="99"/>
                <w:sz w:val="20"/>
              </w:rPr>
              <w:t>7</w:t>
            </w:r>
          </w:p>
        </w:tc>
        <w:tc>
          <w:tcPr>
            <w:tcW w:w="1011" w:type="dxa"/>
            <w:shd w:val="clear" w:color="auto" w:fill="DBDBDB"/>
          </w:tcPr>
          <w:p>
            <w:pPr>
              <w:pStyle w:val="TableParagraph"/>
              <w:spacing w:before="114"/>
              <w:ind w:left="89" w:right="93"/>
              <w:jc w:val="center"/>
              <w:rPr>
                <w:sz w:val="20"/>
              </w:rPr>
            </w:pPr>
            <w:r>
              <w:rPr>
                <w:spacing w:val="-5"/>
                <w:sz w:val="20"/>
              </w:rPr>
              <w:t>BD</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137" w:right="138"/>
              <w:jc w:val="center"/>
              <w:rPr>
                <w:sz w:val="20"/>
              </w:rPr>
            </w:pPr>
            <w:r>
              <w:rPr>
                <w:spacing w:val="-4"/>
                <w:sz w:val="20"/>
              </w:rPr>
              <w:t>None</w:t>
            </w:r>
          </w:p>
        </w:tc>
      </w:tr>
    </w:tbl>
    <w:p>
      <w:pPr>
        <w:spacing w:after="0"/>
        <w:jc w:val="center"/>
        <w:rPr>
          <w:sz w:val="20"/>
        </w:rPr>
        <w:sectPr>
          <w:pgSz w:w="15840" w:h="12240" w:orient="landscape"/>
          <w:pgMar w:header="735" w:footer="736" w:top="1120" w:bottom="880" w:left="340" w:right="180"/>
        </w:sect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17-</w:t>
            </w:r>
            <w:r>
              <w:rPr>
                <w:b/>
                <w:spacing w:val="-4"/>
                <w:sz w:val="20"/>
              </w:rPr>
              <w:t>2112</w:t>
            </w:r>
          </w:p>
        </w:tc>
        <w:tc>
          <w:tcPr>
            <w:tcW w:w="3192" w:type="dxa"/>
            <w:shd w:val="clear" w:color="auto" w:fill="ECECEC"/>
          </w:tcPr>
          <w:p>
            <w:pPr>
              <w:pStyle w:val="TableParagraph"/>
              <w:spacing w:line="225" w:lineRule="exact"/>
              <w:ind w:left="108"/>
              <w:jc w:val="left"/>
              <w:rPr>
                <w:sz w:val="20"/>
              </w:rPr>
            </w:pPr>
            <w:r>
              <w:rPr>
                <w:spacing w:val="-2"/>
                <w:sz w:val="20"/>
              </w:rPr>
              <w:t>Industrial</w:t>
            </w:r>
            <w:r>
              <w:rPr>
                <w:spacing w:val="7"/>
                <w:sz w:val="20"/>
              </w:rPr>
              <w:t> </w:t>
            </w:r>
            <w:r>
              <w:rPr>
                <w:spacing w:val="-2"/>
                <w:sz w:val="20"/>
              </w:rPr>
              <w:t>Engineers</w:t>
            </w:r>
          </w:p>
        </w:tc>
        <w:tc>
          <w:tcPr>
            <w:tcW w:w="1203" w:type="dxa"/>
            <w:shd w:val="clear" w:color="auto" w:fill="ECECEC"/>
          </w:tcPr>
          <w:p>
            <w:pPr>
              <w:pStyle w:val="TableParagraph"/>
              <w:spacing w:line="225" w:lineRule="exact"/>
              <w:ind w:right="98"/>
              <w:rPr>
                <w:sz w:val="20"/>
              </w:rPr>
            </w:pPr>
            <w:r>
              <w:rPr>
                <w:spacing w:val="-2"/>
                <w:sz w:val="20"/>
              </w:rPr>
              <w:t>1,616</w:t>
            </w:r>
          </w:p>
        </w:tc>
        <w:tc>
          <w:tcPr>
            <w:tcW w:w="1200" w:type="dxa"/>
            <w:shd w:val="clear" w:color="auto" w:fill="ECECEC"/>
          </w:tcPr>
          <w:p>
            <w:pPr>
              <w:pStyle w:val="TableParagraph"/>
              <w:spacing w:line="225" w:lineRule="exact"/>
              <w:ind w:right="98"/>
              <w:rPr>
                <w:sz w:val="20"/>
              </w:rPr>
            </w:pPr>
            <w:r>
              <w:rPr>
                <w:spacing w:val="-2"/>
                <w:sz w:val="20"/>
              </w:rPr>
              <w:t>1,851</w:t>
            </w:r>
          </w:p>
        </w:tc>
        <w:tc>
          <w:tcPr>
            <w:tcW w:w="893" w:type="dxa"/>
            <w:shd w:val="clear" w:color="auto" w:fill="ECECEC"/>
          </w:tcPr>
          <w:p>
            <w:pPr>
              <w:pStyle w:val="TableParagraph"/>
              <w:spacing w:line="225" w:lineRule="exact"/>
              <w:ind w:right="96"/>
              <w:rPr>
                <w:sz w:val="20"/>
              </w:rPr>
            </w:pPr>
            <w:r>
              <w:rPr>
                <w:spacing w:val="-5"/>
                <w:sz w:val="20"/>
              </w:rPr>
              <w:t>235</w:t>
            </w:r>
          </w:p>
        </w:tc>
        <w:tc>
          <w:tcPr>
            <w:tcW w:w="913" w:type="dxa"/>
            <w:shd w:val="clear" w:color="auto" w:fill="ECECEC"/>
          </w:tcPr>
          <w:p>
            <w:pPr>
              <w:pStyle w:val="TableParagraph"/>
              <w:spacing w:line="225" w:lineRule="exact"/>
              <w:ind w:right="97"/>
              <w:rPr>
                <w:sz w:val="20"/>
              </w:rPr>
            </w:pPr>
            <w:r>
              <w:rPr>
                <w:spacing w:val="-2"/>
                <w:sz w:val="20"/>
              </w:rPr>
              <w:t>14.54%</w:t>
            </w:r>
          </w:p>
        </w:tc>
        <w:tc>
          <w:tcPr>
            <w:tcW w:w="908" w:type="dxa"/>
            <w:shd w:val="clear" w:color="auto" w:fill="ECECEC"/>
          </w:tcPr>
          <w:p>
            <w:pPr>
              <w:pStyle w:val="TableParagraph"/>
              <w:spacing w:line="225" w:lineRule="exact"/>
              <w:ind w:right="97"/>
              <w:rPr>
                <w:sz w:val="20"/>
              </w:rPr>
            </w:pPr>
            <w:r>
              <w:rPr>
                <w:spacing w:val="-5"/>
                <w:sz w:val="20"/>
              </w:rPr>
              <w:t>38</w:t>
            </w:r>
          </w:p>
        </w:tc>
        <w:tc>
          <w:tcPr>
            <w:tcW w:w="966" w:type="dxa"/>
            <w:shd w:val="clear" w:color="auto" w:fill="ECECEC"/>
          </w:tcPr>
          <w:p>
            <w:pPr>
              <w:pStyle w:val="TableParagraph"/>
              <w:spacing w:line="225" w:lineRule="exact"/>
              <w:ind w:right="98"/>
              <w:rPr>
                <w:sz w:val="20"/>
              </w:rPr>
            </w:pPr>
            <w:r>
              <w:rPr>
                <w:spacing w:val="-5"/>
                <w:sz w:val="20"/>
              </w:rPr>
              <w:t>69</w:t>
            </w:r>
          </w:p>
        </w:tc>
        <w:tc>
          <w:tcPr>
            <w:tcW w:w="884" w:type="dxa"/>
            <w:shd w:val="clear" w:color="auto" w:fill="ECECEC"/>
          </w:tcPr>
          <w:p>
            <w:pPr>
              <w:pStyle w:val="TableParagraph"/>
              <w:spacing w:line="225" w:lineRule="exact"/>
              <w:ind w:right="99"/>
              <w:rPr>
                <w:sz w:val="20"/>
              </w:rPr>
            </w:pPr>
            <w:r>
              <w:rPr>
                <w:spacing w:val="-5"/>
                <w:sz w:val="20"/>
              </w:rPr>
              <w:t>24</w:t>
            </w:r>
          </w:p>
        </w:tc>
        <w:tc>
          <w:tcPr>
            <w:tcW w:w="810" w:type="dxa"/>
            <w:shd w:val="clear" w:color="auto" w:fill="ECECEC"/>
          </w:tcPr>
          <w:p>
            <w:pPr>
              <w:pStyle w:val="TableParagraph"/>
              <w:spacing w:line="225" w:lineRule="exact"/>
              <w:ind w:right="100"/>
              <w:rPr>
                <w:sz w:val="20"/>
              </w:rPr>
            </w:pPr>
            <w:r>
              <w:rPr>
                <w:spacing w:val="-5"/>
                <w:sz w:val="20"/>
              </w:rPr>
              <w:t>131</w:t>
            </w:r>
          </w:p>
        </w:tc>
        <w:tc>
          <w:tcPr>
            <w:tcW w:w="1011" w:type="dxa"/>
            <w:shd w:val="clear" w:color="auto" w:fill="ECECEC"/>
          </w:tcPr>
          <w:p>
            <w:pPr>
              <w:pStyle w:val="TableParagraph"/>
              <w:spacing w:line="225" w:lineRule="exact"/>
              <w:ind w:left="89" w:right="93"/>
              <w:jc w:val="center"/>
              <w:rPr>
                <w:sz w:val="20"/>
              </w:rPr>
            </w:pPr>
            <w:r>
              <w:rPr>
                <w:spacing w:val="-5"/>
                <w:sz w:val="20"/>
              </w:rPr>
              <w:t>BD</w:t>
            </w:r>
          </w:p>
        </w:tc>
        <w:tc>
          <w:tcPr>
            <w:tcW w:w="1093" w:type="dxa"/>
            <w:shd w:val="clear" w:color="auto" w:fill="ECECEC"/>
          </w:tcPr>
          <w:p>
            <w:pPr>
              <w:pStyle w:val="TableParagraph"/>
              <w:spacing w:line="225" w:lineRule="exact"/>
              <w:ind w:left="345"/>
              <w:jc w:val="left"/>
              <w:rPr>
                <w:sz w:val="20"/>
              </w:rPr>
            </w:pPr>
            <w:r>
              <w:rPr>
                <w:spacing w:val="-4"/>
                <w:sz w:val="20"/>
              </w:rPr>
              <w:t>None</w:t>
            </w:r>
          </w:p>
        </w:tc>
        <w:tc>
          <w:tcPr>
            <w:tcW w:w="863" w:type="dxa"/>
            <w:shd w:val="clear" w:color="auto" w:fill="ECECEC"/>
          </w:tcPr>
          <w:p>
            <w:pPr>
              <w:pStyle w:val="TableParagraph"/>
              <w:spacing w:line="225" w:lineRule="exact"/>
              <w:ind w:left="137" w:right="138"/>
              <w:jc w:val="center"/>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17-</w:t>
            </w:r>
            <w:r>
              <w:rPr>
                <w:b/>
                <w:spacing w:val="-4"/>
                <w:sz w:val="20"/>
              </w:rPr>
              <w:t>2131</w:t>
            </w:r>
          </w:p>
        </w:tc>
        <w:tc>
          <w:tcPr>
            <w:tcW w:w="3192" w:type="dxa"/>
            <w:shd w:val="clear" w:color="auto" w:fill="DBDBDB"/>
          </w:tcPr>
          <w:p>
            <w:pPr>
              <w:pStyle w:val="TableParagraph"/>
              <w:spacing w:line="222" w:lineRule="exact"/>
              <w:ind w:left="108"/>
              <w:jc w:val="left"/>
              <w:rPr>
                <w:sz w:val="20"/>
              </w:rPr>
            </w:pPr>
            <w:r>
              <w:rPr>
                <w:spacing w:val="-2"/>
                <w:sz w:val="20"/>
              </w:rPr>
              <w:t>Materials</w:t>
            </w:r>
            <w:r>
              <w:rPr>
                <w:spacing w:val="5"/>
                <w:sz w:val="20"/>
              </w:rPr>
              <w:t> </w:t>
            </w:r>
            <w:r>
              <w:rPr>
                <w:spacing w:val="-2"/>
                <w:sz w:val="20"/>
              </w:rPr>
              <w:t>Engineers</w:t>
            </w:r>
          </w:p>
        </w:tc>
        <w:tc>
          <w:tcPr>
            <w:tcW w:w="1203" w:type="dxa"/>
            <w:shd w:val="clear" w:color="auto" w:fill="DBDBDB"/>
          </w:tcPr>
          <w:p>
            <w:pPr>
              <w:pStyle w:val="TableParagraph"/>
              <w:spacing w:line="222" w:lineRule="exact"/>
              <w:ind w:right="98"/>
              <w:rPr>
                <w:sz w:val="20"/>
              </w:rPr>
            </w:pPr>
            <w:r>
              <w:rPr>
                <w:spacing w:val="-5"/>
                <w:sz w:val="20"/>
              </w:rPr>
              <w:t>159</w:t>
            </w:r>
          </w:p>
        </w:tc>
        <w:tc>
          <w:tcPr>
            <w:tcW w:w="1200" w:type="dxa"/>
            <w:shd w:val="clear" w:color="auto" w:fill="DBDBDB"/>
          </w:tcPr>
          <w:p>
            <w:pPr>
              <w:pStyle w:val="TableParagraph"/>
              <w:spacing w:line="222" w:lineRule="exact"/>
              <w:ind w:right="98"/>
              <w:rPr>
                <w:sz w:val="20"/>
              </w:rPr>
            </w:pPr>
            <w:r>
              <w:rPr>
                <w:spacing w:val="-5"/>
                <w:sz w:val="20"/>
              </w:rPr>
              <w:t>216</w:t>
            </w:r>
          </w:p>
        </w:tc>
        <w:tc>
          <w:tcPr>
            <w:tcW w:w="893" w:type="dxa"/>
            <w:shd w:val="clear" w:color="auto" w:fill="DBDBDB"/>
          </w:tcPr>
          <w:p>
            <w:pPr>
              <w:pStyle w:val="TableParagraph"/>
              <w:spacing w:line="222" w:lineRule="exact"/>
              <w:ind w:right="96"/>
              <w:rPr>
                <w:sz w:val="20"/>
              </w:rPr>
            </w:pPr>
            <w:r>
              <w:rPr>
                <w:spacing w:val="-5"/>
                <w:sz w:val="20"/>
              </w:rPr>
              <w:t>57</w:t>
            </w:r>
          </w:p>
        </w:tc>
        <w:tc>
          <w:tcPr>
            <w:tcW w:w="913" w:type="dxa"/>
            <w:shd w:val="clear" w:color="auto" w:fill="DBDBDB"/>
          </w:tcPr>
          <w:p>
            <w:pPr>
              <w:pStyle w:val="TableParagraph"/>
              <w:spacing w:line="222" w:lineRule="exact"/>
              <w:ind w:right="97"/>
              <w:rPr>
                <w:sz w:val="20"/>
              </w:rPr>
            </w:pPr>
            <w:r>
              <w:rPr>
                <w:spacing w:val="-2"/>
                <w:sz w:val="20"/>
              </w:rPr>
              <w:t>35.85%</w:t>
            </w:r>
          </w:p>
        </w:tc>
        <w:tc>
          <w:tcPr>
            <w:tcW w:w="908" w:type="dxa"/>
            <w:shd w:val="clear" w:color="auto" w:fill="DBDBDB"/>
          </w:tcPr>
          <w:p>
            <w:pPr>
              <w:pStyle w:val="TableParagraph"/>
              <w:spacing w:line="222" w:lineRule="exact"/>
              <w:ind w:right="97"/>
              <w:rPr>
                <w:sz w:val="20"/>
              </w:rPr>
            </w:pPr>
            <w:r>
              <w:rPr>
                <w:w w:val="99"/>
                <w:sz w:val="20"/>
              </w:rPr>
              <w:t>4</w:t>
            </w:r>
          </w:p>
        </w:tc>
        <w:tc>
          <w:tcPr>
            <w:tcW w:w="966" w:type="dxa"/>
            <w:shd w:val="clear" w:color="auto" w:fill="DBDBDB"/>
          </w:tcPr>
          <w:p>
            <w:pPr>
              <w:pStyle w:val="TableParagraph"/>
              <w:spacing w:line="222" w:lineRule="exact"/>
              <w:ind w:right="98"/>
              <w:rPr>
                <w:sz w:val="20"/>
              </w:rPr>
            </w:pPr>
            <w:r>
              <w:rPr>
                <w:w w:val="99"/>
                <w:sz w:val="20"/>
              </w:rPr>
              <w:t>7</w:t>
            </w:r>
          </w:p>
        </w:tc>
        <w:tc>
          <w:tcPr>
            <w:tcW w:w="884" w:type="dxa"/>
            <w:shd w:val="clear" w:color="auto" w:fill="DBDBDB"/>
          </w:tcPr>
          <w:p>
            <w:pPr>
              <w:pStyle w:val="TableParagraph"/>
              <w:spacing w:line="222" w:lineRule="exact"/>
              <w:ind w:right="99"/>
              <w:rPr>
                <w:sz w:val="20"/>
              </w:rPr>
            </w:pPr>
            <w:r>
              <w:rPr>
                <w:w w:val="99"/>
                <w:sz w:val="20"/>
              </w:rPr>
              <w:t>6</w:t>
            </w:r>
          </w:p>
        </w:tc>
        <w:tc>
          <w:tcPr>
            <w:tcW w:w="810" w:type="dxa"/>
            <w:shd w:val="clear" w:color="auto" w:fill="DBDBDB"/>
          </w:tcPr>
          <w:p>
            <w:pPr>
              <w:pStyle w:val="TableParagraph"/>
              <w:spacing w:line="222" w:lineRule="exact"/>
              <w:ind w:right="100"/>
              <w:rPr>
                <w:sz w:val="20"/>
              </w:rPr>
            </w:pPr>
            <w:r>
              <w:rPr>
                <w:spacing w:val="-5"/>
                <w:sz w:val="20"/>
              </w:rPr>
              <w:t>17</w:t>
            </w:r>
          </w:p>
        </w:tc>
        <w:tc>
          <w:tcPr>
            <w:tcW w:w="1011" w:type="dxa"/>
            <w:shd w:val="clear" w:color="auto" w:fill="DBDBDB"/>
          </w:tcPr>
          <w:p>
            <w:pPr>
              <w:pStyle w:val="TableParagraph"/>
              <w:spacing w:line="222" w:lineRule="exact"/>
              <w:ind w:left="89" w:right="93"/>
              <w:jc w:val="center"/>
              <w:rPr>
                <w:sz w:val="20"/>
              </w:rPr>
            </w:pPr>
            <w:r>
              <w:rPr>
                <w:spacing w:val="-5"/>
                <w:sz w:val="20"/>
              </w:rPr>
              <w:t>BD</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17-</w:t>
            </w:r>
            <w:r>
              <w:rPr>
                <w:b/>
                <w:spacing w:val="-4"/>
                <w:sz w:val="20"/>
              </w:rPr>
              <w:t>2141</w:t>
            </w:r>
          </w:p>
        </w:tc>
        <w:tc>
          <w:tcPr>
            <w:tcW w:w="3192" w:type="dxa"/>
            <w:shd w:val="clear" w:color="auto" w:fill="ECECEC"/>
          </w:tcPr>
          <w:p>
            <w:pPr>
              <w:pStyle w:val="TableParagraph"/>
              <w:spacing w:line="225" w:lineRule="exact"/>
              <w:ind w:left="108"/>
              <w:jc w:val="left"/>
              <w:rPr>
                <w:sz w:val="20"/>
              </w:rPr>
            </w:pPr>
            <w:r>
              <w:rPr>
                <w:spacing w:val="-2"/>
                <w:sz w:val="20"/>
              </w:rPr>
              <w:t>Mechanical</w:t>
            </w:r>
            <w:r>
              <w:rPr>
                <w:spacing w:val="4"/>
                <w:sz w:val="20"/>
              </w:rPr>
              <w:t> </w:t>
            </w:r>
            <w:r>
              <w:rPr>
                <w:spacing w:val="-2"/>
                <w:sz w:val="20"/>
              </w:rPr>
              <w:t>Engineers</w:t>
            </w:r>
          </w:p>
        </w:tc>
        <w:tc>
          <w:tcPr>
            <w:tcW w:w="1203" w:type="dxa"/>
            <w:shd w:val="clear" w:color="auto" w:fill="ECECEC"/>
          </w:tcPr>
          <w:p>
            <w:pPr>
              <w:pStyle w:val="TableParagraph"/>
              <w:spacing w:line="225" w:lineRule="exact"/>
              <w:ind w:right="98"/>
              <w:rPr>
                <w:sz w:val="20"/>
              </w:rPr>
            </w:pPr>
            <w:r>
              <w:rPr>
                <w:spacing w:val="-2"/>
                <w:sz w:val="20"/>
              </w:rPr>
              <w:t>1,236</w:t>
            </w:r>
          </w:p>
        </w:tc>
        <w:tc>
          <w:tcPr>
            <w:tcW w:w="1200" w:type="dxa"/>
            <w:shd w:val="clear" w:color="auto" w:fill="ECECEC"/>
          </w:tcPr>
          <w:p>
            <w:pPr>
              <w:pStyle w:val="TableParagraph"/>
              <w:spacing w:line="225" w:lineRule="exact"/>
              <w:ind w:right="98"/>
              <w:rPr>
                <w:sz w:val="20"/>
              </w:rPr>
            </w:pPr>
            <w:r>
              <w:rPr>
                <w:spacing w:val="-2"/>
                <w:sz w:val="20"/>
              </w:rPr>
              <w:t>1,358</w:t>
            </w:r>
          </w:p>
        </w:tc>
        <w:tc>
          <w:tcPr>
            <w:tcW w:w="893" w:type="dxa"/>
            <w:shd w:val="clear" w:color="auto" w:fill="ECECEC"/>
          </w:tcPr>
          <w:p>
            <w:pPr>
              <w:pStyle w:val="TableParagraph"/>
              <w:spacing w:line="225" w:lineRule="exact"/>
              <w:ind w:right="96"/>
              <w:rPr>
                <w:sz w:val="20"/>
              </w:rPr>
            </w:pPr>
            <w:r>
              <w:rPr>
                <w:spacing w:val="-5"/>
                <w:sz w:val="20"/>
              </w:rPr>
              <w:t>122</w:t>
            </w:r>
          </w:p>
        </w:tc>
        <w:tc>
          <w:tcPr>
            <w:tcW w:w="913" w:type="dxa"/>
            <w:shd w:val="clear" w:color="auto" w:fill="ECECEC"/>
          </w:tcPr>
          <w:p>
            <w:pPr>
              <w:pStyle w:val="TableParagraph"/>
              <w:spacing w:line="225" w:lineRule="exact"/>
              <w:ind w:right="97"/>
              <w:rPr>
                <w:sz w:val="20"/>
              </w:rPr>
            </w:pPr>
            <w:r>
              <w:rPr>
                <w:spacing w:val="-2"/>
                <w:sz w:val="20"/>
              </w:rPr>
              <w:t>9.87%</w:t>
            </w:r>
          </w:p>
        </w:tc>
        <w:tc>
          <w:tcPr>
            <w:tcW w:w="908" w:type="dxa"/>
            <w:shd w:val="clear" w:color="auto" w:fill="ECECEC"/>
          </w:tcPr>
          <w:p>
            <w:pPr>
              <w:pStyle w:val="TableParagraph"/>
              <w:spacing w:line="225" w:lineRule="exact"/>
              <w:ind w:right="97"/>
              <w:rPr>
                <w:sz w:val="20"/>
              </w:rPr>
            </w:pPr>
            <w:r>
              <w:rPr>
                <w:spacing w:val="-5"/>
                <w:sz w:val="20"/>
              </w:rPr>
              <w:t>22</w:t>
            </w:r>
          </w:p>
        </w:tc>
        <w:tc>
          <w:tcPr>
            <w:tcW w:w="966" w:type="dxa"/>
            <w:shd w:val="clear" w:color="auto" w:fill="ECECEC"/>
          </w:tcPr>
          <w:p>
            <w:pPr>
              <w:pStyle w:val="TableParagraph"/>
              <w:spacing w:line="225" w:lineRule="exact"/>
              <w:ind w:right="98"/>
              <w:rPr>
                <w:sz w:val="20"/>
              </w:rPr>
            </w:pPr>
            <w:r>
              <w:rPr>
                <w:spacing w:val="-5"/>
                <w:sz w:val="20"/>
              </w:rPr>
              <w:t>53</w:t>
            </w:r>
          </w:p>
        </w:tc>
        <w:tc>
          <w:tcPr>
            <w:tcW w:w="884" w:type="dxa"/>
            <w:shd w:val="clear" w:color="auto" w:fill="ECECEC"/>
          </w:tcPr>
          <w:p>
            <w:pPr>
              <w:pStyle w:val="TableParagraph"/>
              <w:spacing w:line="225" w:lineRule="exact"/>
              <w:ind w:right="99"/>
              <w:rPr>
                <w:sz w:val="20"/>
              </w:rPr>
            </w:pPr>
            <w:r>
              <w:rPr>
                <w:spacing w:val="-5"/>
                <w:sz w:val="20"/>
              </w:rPr>
              <w:t>12</w:t>
            </w:r>
          </w:p>
        </w:tc>
        <w:tc>
          <w:tcPr>
            <w:tcW w:w="810" w:type="dxa"/>
            <w:shd w:val="clear" w:color="auto" w:fill="ECECEC"/>
          </w:tcPr>
          <w:p>
            <w:pPr>
              <w:pStyle w:val="TableParagraph"/>
              <w:spacing w:line="225" w:lineRule="exact"/>
              <w:ind w:right="100"/>
              <w:rPr>
                <w:sz w:val="20"/>
              </w:rPr>
            </w:pPr>
            <w:r>
              <w:rPr>
                <w:spacing w:val="-5"/>
                <w:sz w:val="20"/>
              </w:rPr>
              <w:t>87</w:t>
            </w:r>
          </w:p>
        </w:tc>
        <w:tc>
          <w:tcPr>
            <w:tcW w:w="1011" w:type="dxa"/>
            <w:shd w:val="clear" w:color="auto" w:fill="ECECEC"/>
          </w:tcPr>
          <w:p>
            <w:pPr>
              <w:pStyle w:val="TableParagraph"/>
              <w:spacing w:line="225" w:lineRule="exact"/>
              <w:ind w:left="89" w:right="93"/>
              <w:jc w:val="center"/>
              <w:rPr>
                <w:sz w:val="20"/>
              </w:rPr>
            </w:pPr>
            <w:r>
              <w:rPr>
                <w:spacing w:val="-5"/>
                <w:sz w:val="20"/>
              </w:rPr>
              <w:t>BD</w:t>
            </w:r>
          </w:p>
        </w:tc>
        <w:tc>
          <w:tcPr>
            <w:tcW w:w="1093" w:type="dxa"/>
            <w:shd w:val="clear" w:color="auto" w:fill="ECECEC"/>
          </w:tcPr>
          <w:p>
            <w:pPr>
              <w:pStyle w:val="TableParagraph"/>
              <w:spacing w:line="225" w:lineRule="exact"/>
              <w:ind w:left="345"/>
              <w:jc w:val="left"/>
              <w:rPr>
                <w:sz w:val="20"/>
              </w:rPr>
            </w:pPr>
            <w:r>
              <w:rPr>
                <w:spacing w:val="-4"/>
                <w:sz w:val="20"/>
              </w:rPr>
              <w:t>None</w:t>
            </w:r>
          </w:p>
        </w:tc>
        <w:tc>
          <w:tcPr>
            <w:tcW w:w="863" w:type="dxa"/>
            <w:shd w:val="clear" w:color="auto" w:fill="ECECEC"/>
          </w:tcPr>
          <w:p>
            <w:pPr>
              <w:pStyle w:val="TableParagraph"/>
              <w:spacing w:line="225" w:lineRule="exact"/>
              <w:ind w:left="137" w:right="138"/>
              <w:jc w:val="center"/>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sz w:val="20"/>
              </w:rPr>
            </w:pPr>
            <w:r>
              <w:rPr>
                <w:b/>
                <w:w w:val="95"/>
                <w:sz w:val="20"/>
              </w:rPr>
              <w:t>17-</w:t>
            </w:r>
            <w:r>
              <w:rPr>
                <w:b/>
                <w:spacing w:val="-4"/>
                <w:sz w:val="20"/>
              </w:rPr>
              <w:t>2151</w:t>
            </w:r>
          </w:p>
        </w:tc>
        <w:tc>
          <w:tcPr>
            <w:tcW w:w="3192" w:type="dxa"/>
            <w:shd w:val="clear" w:color="auto" w:fill="DBDBDB"/>
          </w:tcPr>
          <w:p>
            <w:pPr>
              <w:pStyle w:val="TableParagraph"/>
              <w:spacing w:line="230" w:lineRule="exact" w:before="0"/>
              <w:ind w:left="108"/>
              <w:jc w:val="left"/>
              <w:rPr>
                <w:sz w:val="20"/>
              </w:rPr>
            </w:pPr>
            <w:r>
              <w:rPr>
                <w:sz w:val="20"/>
              </w:rPr>
              <w:t>Mining</w:t>
            </w:r>
            <w:r>
              <w:rPr>
                <w:spacing w:val="-5"/>
                <w:sz w:val="20"/>
              </w:rPr>
              <w:t> </w:t>
            </w:r>
            <w:r>
              <w:rPr>
                <w:sz w:val="20"/>
              </w:rPr>
              <w:t>and</w:t>
            </w:r>
            <w:r>
              <w:rPr>
                <w:spacing w:val="-6"/>
                <w:sz w:val="20"/>
              </w:rPr>
              <w:t> </w:t>
            </w:r>
            <w:r>
              <w:rPr>
                <w:sz w:val="20"/>
              </w:rPr>
              <w:t>Geological</w:t>
            </w:r>
            <w:r>
              <w:rPr>
                <w:spacing w:val="-3"/>
                <w:sz w:val="20"/>
              </w:rPr>
              <w:t> </w:t>
            </w:r>
            <w:r>
              <w:rPr>
                <w:sz w:val="20"/>
              </w:rPr>
              <w:t>Engineers, Including</w:t>
            </w:r>
            <w:r>
              <w:rPr>
                <w:spacing w:val="-8"/>
                <w:sz w:val="20"/>
              </w:rPr>
              <w:t> </w:t>
            </w:r>
            <w:r>
              <w:rPr>
                <w:sz w:val="20"/>
              </w:rPr>
              <w:t>Mining</w:t>
            </w:r>
            <w:r>
              <w:rPr>
                <w:spacing w:val="-8"/>
                <w:sz w:val="20"/>
              </w:rPr>
              <w:t> </w:t>
            </w:r>
            <w:r>
              <w:rPr>
                <w:sz w:val="20"/>
              </w:rPr>
              <w:t>Safety</w:t>
            </w:r>
            <w:r>
              <w:rPr>
                <w:spacing w:val="-9"/>
                <w:sz w:val="20"/>
              </w:rPr>
              <w:t> </w:t>
            </w:r>
            <w:r>
              <w:rPr>
                <w:spacing w:val="-2"/>
                <w:sz w:val="20"/>
              </w:rPr>
              <w:t>Engineers</w:t>
            </w:r>
          </w:p>
        </w:tc>
        <w:tc>
          <w:tcPr>
            <w:tcW w:w="1203" w:type="dxa"/>
            <w:shd w:val="clear" w:color="auto" w:fill="DBDBDB"/>
          </w:tcPr>
          <w:p>
            <w:pPr>
              <w:pStyle w:val="TableParagraph"/>
              <w:spacing w:before="112"/>
              <w:ind w:right="98"/>
              <w:rPr>
                <w:sz w:val="20"/>
              </w:rPr>
            </w:pPr>
            <w:r>
              <w:rPr>
                <w:spacing w:val="-5"/>
                <w:sz w:val="20"/>
              </w:rPr>
              <w:t>26</w:t>
            </w:r>
          </w:p>
        </w:tc>
        <w:tc>
          <w:tcPr>
            <w:tcW w:w="1200" w:type="dxa"/>
            <w:shd w:val="clear" w:color="auto" w:fill="DBDBDB"/>
          </w:tcPr>
          <w:p>
            <w:pPr>
              <w:pStyle w:val="TableParagraph"/>
              <w:spacing w:before="112"/>
              <w:ind w:right="98"/>
              <w:rPr>
                <w:sz w:val="20"/>
              </w:rPr>
            </w:pPr>
            <w:r>
              <w:rPr>
                <w:spacing w:val="-5"/>
                <w:sz w:val="20"/>
              </w:rPr>
              <w:t>26</w:t>
            </w:r>
          </w:p>
        </w:tc>
        <w:tc>
          <w:tcPr>
            <w:tcW w:w="893" w:type="dxa"/>
            <w:shd w:val="clear" w:color="auto" w:fill="DBDBDB"/>
          </w:tcPr>
          <w:p>
            <w:pPr>
              <w:pStyle w:val="TableParagraph"/>
              <w:spacing w:before="112"/>
              <w:ind w:right="96"/>
              <w:rPr>
                <w:sz w:val="20"/>
              </w:rPr>
            </w:pPr>
            <w:r>
              <w:rPr>
                <w:w w:val="99"/>
                <w:sz w:val="20"/>
              </w:rPr>
              <w:t>0</w:t>
            </w:r>
          </w:p>
        </w:tc>
        <w:tc>
          <w:tcPr>
            <w:tcW w:w="913" w:type="dxa"/>
            <w:shd w:val="clear" w:color="auto" w:fill="DBDBDB"/>
          </w:tcPr>
          <w:p>
            <w:pPr>
              <w:pStyle w:val="TableParagraph"/>
              <w:spacing w:before="112"/>
              <w:ind w:right="97"/>
              <w:rPr>
                <w:sz w:val="20"/>
              </w:rPr>
            </w:pPr>
            <w:r>
              <w:rPr>
                <w:spacing w:val="-2"/>
                <w:sz w:val="20"/>
              </w:rPr>
              <w:t>0.00%</w:t>
            </w:r>
          </w:p>
        </w:tc>
        <w:tc>
          <w:tcPr>
            <w:tcW w:w="908" w:type="dxa"/>
            <w:shd w:val="clear" w:color="auto" w:fill="DBDBDB"/>
          </w:tcPr>
          <w:p>
            <w:pPr>
              <w:pStyle w:val="TableParagraph"/>
              <w:spacing w:before="112"/>
              <w:ind w:right="97"/>
              <w:rPr>
                <w:sz w:val="20"/>
              </w:rPr>
            </w:pPr>
            <w:r>
              <w:rPr>
                <w:w w:val="99"/>
                <w:sz w:val="20"/>
              </w:rPr>
              <w:t>0</w:t>
            </w:r>
          </w:p>
        </w:tc>
        <w:tc>
          <w:tcPr>
            <w:tcW w:w="966" w:type="dxa"/>
            <w:shd w:val="clear" w:color="auto" w:fill="DBDBDB"/>
          </w:tcPr>
          <w:p>
            <w:pPr>
              <w:pStyle w:val="TableParagraph"/>
              <w:spacing w:before="112"/>
              <w:ind w:right="98"/>
              <w:rPr>
                <w:sz w:val="20"/>
              </w:rPr>
            </w:pPr>
            <w:r>
              <w:rPr>
                <w:w w:val="99"/>
                <w:sz w:val="20"/>
              </w:rPr>
              <w:t>1</w:t>
            </w:r>
          </w:p>
        </w:tc>
        <w:tc>
          <w:tcPr>
            <w:tcW w:w="884" w:type="dxa"/>
            <w:shd w:val="clear" w:color="auto" w:fill="DBDBDB"/>
          </w:tcPr>
          <w:p>
            <w:pPr>
              <w:pStyle w:val="TableParagraph"/>
              <w:spacing w:before="112"/>
              <w:ind w:right="99"/>
              <w:rPr>
                <w:sz w:val="20"/>
              </w:rPr>
            </w:pPr>
            <w:r>
              <w:rPr>
                <w:w w:val="99"/>
                <w:sz w:val="20"/>
              </w:rPr>
              <w:t>0</w:t>
            </w:r>
          </w:p>
        </w:tc>
        <w:tc>
          <w:tcPr>
            <w:tcW w:w="810" w:type="dxa"/>
            <w:shd w:val="clear" w:color="auto" w:fill="DBDBDB"/>
          </w:tcPr>
          <w:p>
            <w:pPr>
              <w:pStyle w:val="TableParagraph"/>
              <w:spacing w:before="112"/>
              <w:ind w:right="100"/>
              <w:rPr>
                <w:sz w:val="20"/>
              </w:rPr>
            </w:pPr>
            <w:r>
              <w:rPr>
                <w:w w:val="99"/>
                <w:sz w:val="20"/>
              </w:rPr>
              <w:t>1</w:t>
            </w:r>
          </w:p>
        </w:tc>
        <w:tc>
          <w:tcPr>
            <w:tcW w:w="1011" w:type="dxa"/>
            <w:shd w:val="clear" w:color="auto" w:fill="DBDBDB"/>
          </w:tcPr>
          <w:p>
            <w:pPr>
              <w:pStyle w:val="TableParagraph"/>
              <w:spacing w:before="112"/>
              <w:ind w:left="89" w:right="93"/>
              <w:jc w:val="center"/>
              <w:rPr>
                <w:sz w:val="20"/>
              </w:rPr>
            </w:pPr>
            <w:r>
              <w:rPr>
                <w:spacing w:val="-5"/>
                <w:sz w:val="20"/>
              </w:rPr>
              <w:t>BD</w:t>
            </w:r>
          </w:p>
        </w:tc>
        <w:tc>
          <w:tcPr>
            <w:tcW w:w="1093" w:type="dxa"/>
            <w:shd w:val="clear" w:color="auto" w:fill="DBDBDB"/>
          </w:tcPr>
          <w:p>
            <w:pPr>
              <w:pStyle w:val="TableParagraph"/>
              <w:spacing w:before="112"/>
              <w:ind w:left="345"/>
              <w:jc w:val="left"/>
              <w:rPr>
                <w:sz w:val="20"/>
              </w:rPr>
            </w:pPr>
            <w:r>
              <w:rPr>
                <w:spacing w:val="-4"/>
                <w:sz w:val="20"/>
              </w:rPr>
              <w:t>None</w:t>
            </w:r>
          </w:p>
        </w:tc>
        <w:tc>
          <w:tcPr>
            <w:tcW w:w="863" w:type="dxa"/>
            <w:shd w:val="clear" w:color="auto" w:fill="DBDBDB"/>
          </w:tcPr>
          <w:p>
            <w:pPr>
              <w:pStyle w:val="TableParagraph"/>
              <w:spacing w:before="112"/>
              <w:ind w:left="137" w:right="138"/>
              <w:jc w:val="center"/>
              <w:rPr>
                <w:sz w:val="20"/>
              </w:rPr>
            </w:pPr>
            <w:r>
              <w:rPr>
                <w:spacing w:val="-4"/>
                <w:sz w:val="20"/>
              </w:rPr>
              <w:t>None</w:t>
            </w:r>
          </w:p>
        </w:tc>
      </w:tr>
      <w:tr>
        <w:trPr>
          <w:trHeight w:val="251" w:hRule="atLeast"/>
        </w:trPr>
        <w:tc>
          <w:tcPr>
            <w:tcW w:w="888" w:type="dxa"/>
            <w:shd w:val="clear" w:color="auto" w:fill="A4A4A4"/>
          </w:tcPr>
          <w:p>
            <w:pPr>
              <w:pStyle w:val="TableParagraph"/>
              <w:spacing w:line="222" w:lineRule="exact" w:before="9"/>
              <w:ind w:right="165"/>
              <w:rPr>
                <w:b/>
                <w:sz w:val="20"/>
              </w:rPr>
            </w:pPr>
            <w:r>
              <w:rPr>
                <w:b/>
                <w:w w:val="95"/>
                <w:sz w:val="20"/>
              </w:rPr>
              <w:t>17-</w:t>
            </w:r>
            <w:r>
              <w:rPr>
                <w:b/>
                <w:spacing w:val="-4"/>
                <w:sz w:val="20"/>
              </w:rPr>
              <w:t>2171</w:t>
            </w:r>
          </w:p>
        </w:tc>
        <w:tc>
          <w:tcPr>
            <w:tcW w:w="3192" w:type="dxa"/>
            <w:shd w:val="clear" w:color="auto" w:fill="ECECEC"/>
          </w:tcPr>
          <w:p>
            <w:pPr>
              <w:pStyle w:val="TableParagraph"/>
              <w:spacing w:line="222" w:lineRule="exact" w:before="9"/>
              <w:ind w:left="108"/>
              <w:jc w:val="left"/>
              <w:rPr>
                <w:sz w:val="20"/>
              </w:rPr>
            </w:pPr>
            <w:r>
              <w:rPr>
                <w:spacing w:val="-2"/>
                <w:sz w:val="20"/>
              </w:rPr>
              <w:t>Petroleum</w:t>
            </w:r>
            <w:r>
              <w:rPr>
                <w:spacing w:val="5"/>
                <w:sz w:val="20"/>
              </w:rPr>
              <w:t> </w:t>
            </w:r>
            <w:r>
              <w:rPr>
                <w:spacing w:val="-2"/>
                <w:sz w:val="20"/>
              </w:rPr>
              <w:t>Engineers</w:t>
            </w:r>
          </w:p>
        </w:tc>
        <w:tc>
          <w:tcPr>
            <w:tcW w:w="1203" w:type="dxa"/>
            <w:shd w:val="clear" w:color="auto" w:fill="ECECEC"/>
          </w:tcPr>
          <w:p>
            <w:pPr>
              <w:pStyle w:val="TableParagraph"/>
              <w:spacing w:line="222" w:lineRule="exact" w:before="9"/>
              <w:ind w:right="98"/>
              <w:rPr>
                <w:sz w:val="20"/>
              </w:rPr>
            </w:pPr>
            <w:r>
              <w:rPr>
                <w:spacing w:val="-5"/>
                <w:sz w:val="20"/>
              </w:rPr>
              <w:t>39</w:t>
            </w:r>
          </w:p>
        </w:tc>
        <w:tc>
          <w:tcPr>
            <w:tcW w:w="1200" w:type="dxa"/>
            <w:shd w:val="clear" w:color="auto" w:fill="ECECEC"/>
          </w:tcPr>
          <w:p>
            <w:pPr>
              <w:pStyle w:val="TableParagraph"/>
              <w:spacing w:line="222" w:lineRule="exact" w:before="9"/>
              <w:ind w:right="98"/>
              <w:rPr>
                <w:sz w:val="20"/>
              </w:rPr>
            </w:pPr>
            <w:r>
              <w:rPr>
                <w:spacing w:val="-5"/>
                <w:sz w:val="20"/>
              </w:rPr>
              <w:t>44</w:t>
            </w:r>
          </w:p>
        </w:tc>
        <w:tc>
          <w:tcPr>
            <w:tcW w:w="893" w:type="dxa"/>
            <w:shd w:val="clear" w:color="auto" w:fill="ECECEC"/>
          </w:tcPr>
          <w:p>
            <w:pPr>
              <w:pStyle w:val="TableParagraph"/>
              <w:spacing w:line="222" w:lineRule="exact" w:before="9"/>
              <w:ind w:right="96"/>
              <w:rPr>
                <w:sz w:val="20"/>
              </w:rPr>
            </w:pPr>
            <w:r>
              <w:rPr>
                <w:w w:val="99"/>
                <w:sz w:val="20"/>
              </w:rPr>
              <w:t>5</w:t>
            </w:r>
          </w:p>
        </w:tc>
        <w:tc>
          <w:tcPr>
            <w:tcW w:w="913" w:type="dxa"/>
            <w:shd w:val="clear" w:color="auto" w:fill="ECECEC"/>
          </w:tcPr>
          <w:p>
            <w:pPr>
              <w:pStyle w:val="TableParagraph"/>
              <w:spacing w:line="222" w:lineRule="exact" w:before="9"/>
              <w:ind w:right="97"/>
              <w:rPr>
                <w:sz w:val="20"/>
              </w:rPr>
            </w:pPr>
            <w:r>
              <w:rPr>
                <w:spacing w:val="-2"/>
                <w:sz w:val="20"/>
              </w:rPr>
              <w:t>12.82%</w:t>
            </w:r>
          </w:p>
        </w:tc>
        <w:tc>
          <w:tcPr>
            <w:tcW w:w="908" w:type="dxa"/>
            <w:shd w:val="clear" w:color="auto" w:fill="ECECEC"/>
          </w:tcPr>
          <w:p>
            <w:pPr>
              <w:pStyle w:val="TableParagraph"/>
              <w:spacing w:line="222" w:lineRule="exact" w:before="9"/>
              <w:ind w:right="97"/>
              <w:rPr>
                <w:sz w:val="20"/>
              </w:rPr>
            </w:pPr>
            <w:r>
              <w:rPr>
                <w:w w:val="99"/>
                <w:sz w:val="20"/>
              </w:rPr>
              <w:t>1</w:t>
            </w:r>
          </w:p>
        </w:tc>
        <w:tc>
          <w:tcPr>
            <w:tcW w:w="966" w:type="dxa"/>
            <w:shd w:val="clear" w:color="auto" w:fill="ECECEC"/>
          </w:tcPr>
          <w:p>
            <w:pPr>
              <w:pStyle w:val="TableParagraph"/>
              <w:spacing w:line="222" w:lineRule="exact" w:before="9"/>
              <w:ind w:right="98"/>
              <w:rPr>
                <w:sz w:val="20"/>
              </w:rPr>
            </w:pPr>
            <w:r>
              <w:rPr>
                <w:w w:val="99"/>
                <w:sz w:val="20"/>
              </w:rPr>
              <w:t>2</w:t>
            </w:r>
          </w:p>
        </w:tc>
        <w:tc>
          <w:tcPr>
            <w:tcW w:w="884" w:type="dxa"/>
            <w:shd w:val="clear" w:color="auto" w:fill="ECECEC"/>
          </w:tcPr>
          <w:p>
            <w:pPr>
              <w:pStyle w:val="TableParagraph"/>
              <w:spacing w:line="222" w:lineRule="exact" w:before="9"/>
              <w:ind w:right="99"/>
              <w:rPr>
                <w:sz w:val="20"/>
              </w:rPr>
            </w:pPr>
            <w:r>
              <w:rPr>
                <w:w w:val="99"/>
                <w:sz w:val="20"/>
              </w:rPr>
              <w:t>0</w:t>
            </w:r>
          </w:p>
        </w:tc>
        <w:tc>
          <w:tcPr>
            <w:tcW w:w="810" w:type="dxa"/>
            <w:shd w:val="clear" w:color="auto" w:fill="ECECEC"/>
          </w:tcPr>
          <w:p>
            <w:pPr>
              <w:pStyle w:val="TableParagraph"/>
              <w:spacing w:line="222" w:lineRule="exact" w:before="9"/>
              <w:ind w:right="100"/>
              <w:rPr>
                <w:sz w:val="20"/>
              </w:rPr>
            </w:pPr>
            <w:r>
              <w:rPr>
                <w:w w:val="99"/>
                <w:sz w:val="20"/>
              </w:rPr>
              <w:t>3</w:t>
            </w:r>
          </w:p>
        </w:tc>
        <w:tc>
          <w:tcPr>
            <w:tcW w:w="1011" w:type="dxa"/>
            <w:shd w:val="clear" w:color="auto" w:fill="ECECEC"/>
          </w:tcPr>
          <w:p>
            <w:pPr>
              <w:pStyle w:val="TableParagraph"/>
              <w:spacing w:line="222" w:lineRule="exact" w:before="9"/>
              <w:ind w:left="89" w:right="93"/>
              <w:jc w:val="center"/>
              <w:rPr>
                <w:sz w:val="20"/>
              </w:rPr>
            </w:pPr>
            <w:r>
              <w:rPr>
                <w:spacing w:val="-5"/>
                <w:sz w:val="20"/>
              </w:rPr>
              <w:t>BD</w:t>
            </w:r>
          </w:p>
        </w:tc>
        <w:tc>
          <w:tcPr>
            <w:tcW w:w="1093" w:type="dxa"/>
            <w:shd w:val="clear" w:color="auto" w:fill="ECECEC"/>
          </w:tcPr>
          <w:p>
            <w:pPr>
              <w:pStyle w:val="TableParagraph"/>
              <w:spacing w:line="222" w:lineRule="exact" w:before="9"/>
              <w:ind w:left="345"/>
              <w:jc w:val="left"/>
              <w:rPr>
                <w:sz w:val="20"/>
              </w:rPr>
            </w:pPr>
            <w:r>
              <w:rPr>
                <w:spacing w:val="-4"/>
                <w:sz w:val="20"/>
              </w:rPr>
              <w:t>None</w:t>
            </w:r>
          </w:p>
        </w:tc>
        <w:tc>
          <w:tcPr>
            <w:tcW w:w="863" w:type="dxa"/>
            <w:shd w:val="clear" w:color="auto" w:fill="ECECEC"/>
          </w:tcPr>
          <w:p>
            <w:pPr>
              <w:pStyle w:val="TableParagraph"/>
              <w:spacing w:line="222" w:lineRule="exact" w:before="9"/>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before="12"/>
              <w:ind w:right="165"/>
              <w:rPr>
                <w:b/>
                <w:sz w:val="20"/>
              </w:rPr>
            </w:pPr>
            <w:r>
              <w:rPr>
                <w:b/>
                <w:w w:val="95"/>
                <w:sz w:val="20"/>
              </w:rPr>
              <w:t>17-</w:t>
            </w:r>
            <w:r>
              <w:rPr>
                <w:b/>
                <w:spacing w:val="-4"/>
                <w:sz w:val="20"/>
              </w:rPr>
              <w:t>2199</w:t>
            </w:r>
          </w:p>
        </w:tc>
        <w:tc>
          <w:tcPr>
            <w:tcW w:w="3192" w:type="dxa"/>
            <w:shd w:val="clear" w:color="auto" w:fill="DBDBDB"/>
          </w:tcPr>
          <w:p>
            <w:pPr>
              <w:pStyle w:val="TableParagraph"/>
              <w:spacing w:line="225" w:lineRule="exact" w:before="12"/>
              <w:ind w:left="108"/>
              <w:jc w:val="left"/>
              <w:rPr>
                <w:sz w:val="20"/>
              </w:rPr>
            </w:pPr>
            <w:r>
              <w:rPr>
                <w:sz w:val="20"/>
              </w:rPr>
              <w:t>Engineers,</w:t>
            </w:r>
            <w:r>
              <w:rPr>
                <w:spacing w:val="-9"/>
                <w:sz w:val="20"/>
              </w:rPr>
              <w:t> </w:t>
            </w:r>
            <w:r>
              <w:rPr>
                <w:sz w:val="20"/>
              </w:rPr>
              <w:t>All</w:t>
            </w:r>
            <w:r>
              <w:rPr>
                <w:spacing w:val="-9"/>
                <w:sz w:val="20"/>
              </w:rPr>
              <w:t> </w:t>
            </w:r>
            <w:r>
              <w:rPr>
                <w:spacing w:val="-2"/>
                <w:sz w:val="20"/>
              </w:rPr>
              <w:t>Other</w:t>
            </w:r>
          </w:p>
        </w:tc>
        <w:tc>
          <w:tcPr>
            <w:tcW w:w="1203" w:type="dxa"/>
            <w:shd w:val="clear" w:color="auto" w:fill="DBDBDB"/>
          </w:tcPr>
          <w:p>
            <w:pPr>
              <w:pStyle w:val="TableParagraph"/>
              <w:spacing w:line="225" w:lineRule="exact" w:before="12"/>
              <w:ind w:right="98"/>
              <w:rPr>
                <w:sz w:val="20"/>
              </w:rPr>
            </w:pPr>
            <w:r>
              <w:rPr>
                <w:spacing w:val="-5"/>
                <w:sz w:val="20"/>
              </w:rPr>
              <w:t>428</w:t>
            </w:r>
          </w:p>
        </w:tc>
        <w:tc>
          <w:tcPr>
            <w:tcW w:w="1200" w:type="dxa"/>
            <w:shd w:val="clear" w:color="auto" w:fill="DBDBDB"/>
          </w:tcPr>
          <w:p>
            <w:pPr>
              <w:pStyle w:val="TableParagraph"/>
              <w:spacing w:line="225" w:lineRule="exact" w:before="12"/>
              <w:ind w:right="98"/>
              <w:rPr>
                <w:sz w:val="20"/>
              </w:rPr>
            </w:pPr>
            <w:r>
              <w:rPr>
                <w:spacing w:val="-5"/>
                <w:sz w:val="20"/>
              </w:rPr>
              <w:t>462</w:t>
            </w:r>
          </w:p>
        </w:tc>
        <w:tc>
          <w:tcPr>
            <w:tcW w:w="893" w:type="dxa"/>
            <w:shd w:val="clear" w:color="auto" w:fill="DBDBDB"/>
          </w:tcPr>
          <w:p>
            <w:pPr>
              <w:pStyle w:val="TableParagraph"/>
              <w:spacing w:line="225" w:lineRule="exact" w:before="12"/>
              <w:ind w:right="96"/>
              <w:rPr>
                <w:sz w:val="20"/>
              </w:rPr>
            </w:pPr>
            <w:r>
              <w:rPr>
                <w:spacing w:val="-5"/>
                <w:sz w:val="20"/>
              </w:rPr>
              <w:t>34</w:t>
            </w:r>
          </w:p>
        </w:tc>
        <w:tc>
          <w:tcPr>
            <w:tcW w:w="913" w:type="dxa"/>
            <w:shd w:val="clear" w:color="auto" w:fill="DBDBDB"/>
          </w:tcPr>
          <w:p>
            <w:pPr>
              <w:pStyle w:val="TableParagraph"/>
              <w:spacing w:line="225" w:lineRule="exact" w:before="12"/>
              <w:ind w:right="97"/>
              <w:rPr>
                <w:sz w:val="20"/>
              </w:rPr>
            </w:pPr>
            <w:r>
              <w:rPr>
                <w:spacing w:val="-2"/>
                <w:sz w:val="20"/>
              </w:rPr>
              <w:t>7.94%</w:t>
            </w:r>
          </w:p>
        </w:tc>
        <w:tc>
          <w:tcPr>
            <w:tcW w:w="908" w:type="dxa"/>
            <w:shd w:val="clear" w:color="auto" w:fill="DBDBDB"/>
          </w:tcPr>
          <w:p>
            <w:pPr>
              <w:pStyle w:val="TableParagraph"/>
              <w:spacing w:line="225" w:lineRule="exact" w:before="12"/>
              <w:ind w:right="97"/>
              <w:rPr>
                <w:sz w:val="20"/>
              </w:rPr>
            </w:pPr>
            <w:r>
              <w:rPr>
                <w:w w:val="99"/>
                <w:sz w:val="20"/>
              </w:rPr>
              <w:t>9</w:t>
            </w:r>
          </w:p>
        </w:tc>
        <w:tc>
          <w:tcPr>
            <w:tcW w:w="966" w:type="dxa"/>
            <w:shd w:val="clear" w:color="auto" w:fill="DBDBDB"/>
          </w:tcPr>
          <w:p>
            <w:pPr>
              <w:pStyle w:val="TableParagraph"/>
              <w:spacing w:line="225" w:lineRule="exact" w:before="12"/>
              <w:ind w:right="98"/>
              <w:rPr>
                <w:sz w:val="20"/>
              </w:rPr>
            </w:pPr>
            <w:r>
              <w:rPr>
                <w:spacing w:val="-5"/>
                <w:sz w:val="20"/>
              </w:rPr>
              <w:t>18</w:t>
            </w:r>
          </w:p>
        </w:tc>
        <w:tc>
          <w:tcPr>
            <w:tcW w:w="884" w:type="dxa"/>
            <w:shd w:val="clear" w:color="auto" w:fill="DBDBDB"/>
          </w:tcPr>
          <w:p>
            <w:pPr>
              <w:pStyle w:val="TableParagraph"/>
              <w:spacing w:line="225" w:lineRule="exact" w:before="12"/>
              <w:ind w:right="99"/>
              <w:rPr>
                <w:sz w:val="20"/>
              </w:rPr>
            </w:pPr>
            <w:r>
              <w:rPr>
                <w:w w:val="99"/>
                <w:sz w:val="20"/>
              </w:rPr>
              <w:t>3</w:t>
            </w:r>
          </w:p>
        </w:tc>
        <w:tc>
          <w:tcPr>
            <w:tcW w:w="810" w:type="dxa"/>
            <w:shd w:val="clear" w:color="auto" w:fill="DBDBDB"/>
          </w:tcPr>
          <w:p>
            <w:pPr>
              <w:pStyle w:val="TableParagraph"/>
              <w:spacing w:line="225" w:lineRule="exact" w:before="12"/>
              <w:ind w:right="100"/>
              <w:rPr>
                <w:sz w:val="20"/>
              </w:rPr>
            </w:pPr>
            <w:r>
              <w:rPr>
                <w:spacing w:val="-5"/>
                <w:sz w:val="20"/>
              </w:rPr>
              <w:t>30</w:t>
            </w:r>
          </w:p>
        </w:tc>
        <w:tc>
          <w:tcPr>
            <w:tcW w:w="1011" w:type="dxa"/>
            <w:shd w:val="clear" w:color="auto" w:fill="DBDBDB"/>
          </w:tcPr>
          <w:p>
            <w:pPr>
              <w:pStyle w:val="TableParagraph"/>
              <w:spacing w:line="225" w:lineRule="exact" w:before="12"/>
              <w:ind w:left="89" w:right="93"/>
              <w:jc w:val="center"/>
              <w:rPr>
                <w:sz w:val="20"/>
              </w:rPr>
            </w:pPr>
            <w:r>
              <w:rPr>
                <w:spacing w:val="-5"/>
                <w:sz w:val="20"/>
              </w:rPr>
              <w:t>BD</w:t>
            </w:r>
          </w:p>
        </w:tc>
        <w:tc>
          <w:tcPr>
            <w:tcW w:w="1093" w:type="dxa"/>
            <w:shd w:val="clear" w:color="auto" w:fill="DBDBDB"/>
          </w:tcPr>
          <w:p>
            <w:pPr>
              <w:pStyle w:val="TableParagraph"/>
              <w:spacing w:line="225" w:lineRule="exact" w:before="12"/>
              <w:ind w:left="345"/>
              <w:jc w:val="left"/>
              <w:rPr>
                <w:sz w:val="20"/>
              </w:rPr>
            </w:pPr>
            <w:r>
              <w:rPr>
                <w:spacing w:val="-4"/>
                <w:sz w:val="20"/>
              </w:rPr>
              <w:t>None</w:t>
            </w:r>
          </w:p>
        </w:tc>
        <w:tc>
          <w:tcPr>
            <w:tcW w:w="863" w:type="dxa"/>
            <w:shd w:val="clear" w:color="auto" w:fill="DBDBDB"/>
          </w:tcPr>
          <w:p>
            <w:pPr>
              <w:pStyle w:val="TableParagraph"/>
              <w:spacing w:line="225" w:lineRule="exact" w:before="12"/>
              <w:ind w:left="137" w:right="138"/>
              <w:jc w:val="center"/>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i/>
                <w:sz w:val="20"/>
              </w:rPr>
            </w:pPr>
            <w:r>
              <w:rPr>
                <w:b/>
                <w:i/>
                <w:w w:val="95"/>
                <w:sz w:val="20"/>
              </w:rPr>
              <w:t>17-</w:t>
            </w:r>
            <w:r>
              <w:rPr>
                <w:b/>
                <w:i/>
                <w:spacing w:val="-4"/>
                <w:sz w:val="20"/>
              </w:rPr>
              <w:t>3000</w:t>
            </w:r>
          </w:p>
        </w:tc>
        <w:tc>
          <w:tcPr>
            <w:tcW w:w="3192" w:type="dxa"/>
            <w:shd w:val="clear" w:color="auto" w:fill="ECECEC"/>
          </w:tcPr>
          <w:p>
            <w:pPr>
              <w:pStyle w:val="TableParagraph"/>
              <w:spacing w:line="228" w:lineRule="exact" w:before="0"/>
              <w:ind w:left="108" w:right="208"/>
              <w:jc w:val="left"/>
              <w:rPr>
                <w:b/>
                <w:i/>
                <w:sz w:val="20"/>
              </w:rPr>
            </w:pPr>
            <w:r>
              <w:rPr>
                <w:b/>
                <w:i/>
                <w:sz w:val="20"/>
              </w:rPr>
              <w:t>Drafters,</w:t>
            </w:r>
            <w:r>
              <w:rPr>
                <w:b/>
                <w:i/>
                <w:spacing w:val="-12"/>
                <w:sz w:val="20"/>
              </w:rPr>
              <w:t> </w:t>
            </w:r>
            <w:r>
              <w:rPr>
                <w:b/>
                <w:i/>
                <w:sz w:val="20"/>
              </w:rPr>
              <w:t>Engineering</w:t>
            </w:r>
            <w:r>
              <w:rPr>
                <w:b/>
                <w:i/>
                <w:spacing w:val="-11"/>
                <w:sz w:val="20"/>
              </w:rPr>
              <w:t> </w:t>
            </w:r>
            <w:r>
              <w:rPr>
                <w:b/>
                <w:i/>
                <w:sz w:val="20"/>
              </w:rPr>
              <w:t>Technicians,</w:t>
            </w:r>
            <w:r>
              <w:rPr>
                <w:b/>
                <w:i/>
                <w:sz w:val="20"/>
              </w:rPr>
              <w:t> and Mapping Technicians</w:t>
            </w:r>
          </w:p>
        </w:tc>
        <w:tc>
          <w:tcPr>
            <w:tcW w:w="1203" w:type="dxa"/>
            <w:shd w:val="clear" w:color="auto" w:fill="ECECEC"/>
          </w:tcPr>
          <w:p>
            <w:pPr>
              <w:pStyle w:val="TableParagraph"/>
              <w:spacing w:before="112"/>
              <w:ind w:right="98"/>
              <w:rPr>
                <w:b/>
                <w:i/>
                <w:sz w:val="20"/>
              </w:rPr>
            </w:pPr>
            <w:r>
              <w:rPr>
                <w:b/>
                <w:i/>
                <w:spacing w:val="-2"/>
                <w:sz w:val="20"/>
              </w:rPr>
              <w:t>3,342</w:t>
            </w:r>
          </w:p>
        </w:tc>
        <w:tc>
          <w:tcPr>
            <w:tcW w:w="1200" w:type="dxa"/>
            <w:shd w:val="clear" w:color="auto" w:fill="ECECEC"/>
          </w:tcPr>
          <w:p>
            <w:pPr>
              <w:pStyle w:val="TableParagraph"/>
              <w:spacing w:before="112"/>
              <w:ind w:right="98"/>
              <w:rPr>
                <w:b/>
                <w:i/>
                <w:sz w:val="20"/>
              </w:rPr>
            </w:pPr>
            <w:r>
              <w:rPr>
                <w:b/>
                <w:i/>
                <w:spacing w:val="-2"/>
                <w:sz w:val="20"/>
              </w:rPr>
              <w:t>3,503</w:t>
            </w:r>
          </w:p>
        </w:tc>
        <w:tc>
          <w:tcPr>
            <w:tcW w:w="893" w:type="dxa"/>
            <w:shd w:val="clear" w:color="auto" w:fill="ECECEC"/>
          </w:tcPr>
          <w:p>
            <w:pPr>
              <w:pStyle w:val="TableParagraph"/>
              <w:spacing w:before="112"/>
              <w:ind w:right="96"/>
              <w:rPr>
                <w:b/>
                <w:i/>
                <w:sz w:val="20"/>
              </w:rPr>
            </w:pPr>
            <w:r>
              <w:rPr>
                <w:b/>
                <w:i/>
                <w:spacing w:val="-5"/>
                <w:sz w:val="20"/>
              </w:rPr>
              <w:t>161</w:t>
            </w:r>
          </w:p>
        </w:tc>
        <w:tc>
          <w:tcPr>
            <w:tcW w:w="913" w:type="dxa"/>
            <w:shd w:val="clear" w:color="auto" w:fill="ECECEC"/>
          </w:tcPr>
          <w:p>
            <w:pPr>
              <w:pStyle w:val="TableParagraph"/>
              <w:spacing w:before="112"/>
              <w:ind w:right="97"/>
              <w:rPr>
                <w:b/>
                <w:i/>
                <w:sz w:val="20"/>
              </w:rPr>
            </w:pPr>
            <w:r>
              <w:rPr>
                <w:b/>
                <w:i/>
                <w:spacing w:val="-2"/>
                <w:sz w:val="20"/>
              </w:rPr>
              <w:t>4.82%</w:t>
            </w:r>
          </w:p>
        </w:tc>
        <w:tc>
          <w:tcPr>
            <w:tcW w:w="908" w:type="dxa"/>
            <w:shd w:val="clear" w:color="auto" w:fill="ECECEC"/>
          </w:tcPr>
          <w:p>
            <w:pPr>
              <w:pStyle w:val="TableParagraph"/>
              <w:spacing w:before="112"/>
              <w:ind w:right="97"/>
              <w:rPr>
                <w:b/>
                <w:i/>
                <w:sz w:val="20"/>
              </w:rPr>
            </w:pPr>
            <w:r>
              <w:rPr>
                <w:b/>
                <w:i/>
                <w:spacing w:val="-5"/>
                <w:sz w:val="20"/>
              </w:rPr>
              <w:t>106</w:t>
            </w:r>
          </w:p>
        </w:tc>
        <w:tc>
          <w:tcPr>
            <w:tcW w:w="966" w:type="dxa"/>
            <w:shd w:val="clear" w:color="auto" w:fill="ECECEC"/>
          </w:tcPr>
          <w:p>
            <w:pPr>
              <w:pStyle w:val="TableParagraph"/>
              <w:spacing w:before="112"/>
              <w:ind w:right="98"/>
              <w:rPr>
                <w:b/>
                <w:i/>
                <w:sz w:val="20"/>
              </w:rPr>
            </w:pPr>
            <w:r>
              <w:rPr>
                <w:b/>
                <w:i/>
                <w:spacing w:val="-5"/>
                <w:sz w:val="20"/>
              </w:rPr>
              <w:t>228</w:t>
            </w:r>
          </w:p>
        </w:tc>
        <w:tc>
          <w:tcPr>
            <w:tcW w:w="884" w:type="dxa"/>
            <w:shd w:val="clear" w:color="auto" w:fill="ECECEC"/>
          </w:tcPr>
          <w:p>
            <w:pPr>
              <w:pStyle w:val="TableParagraph"/>
              <w:spacing w:before="112"/>
              <w:ind w:right="99"/>
              <w:rPr>
                <w:b/>
                <w:i/>
                <w:sz w:val="20"/>
              </w:rPr>
            </w:pPr>
            <w:r>
              <w:rPr>
                <w:b/>
                <w:i/>
                <w:spacing w:val="-5"/>
                <w:sz w:val="20"/>
              </w:rPr>
              <w:t>16</w:t>
            </w:r>
          </w:p>
        </w:tc>
        <w:tc>
          <w:tcPr>
            <w:tcW w:w="810" w:type="dxa"/>
            <w:shd w:val="clear" w:color="auto" w:fill="ECECEC"/>
          </w:tcPr>
          <w:p>
            <w:pPr>
              <w:pStyle w:val="TableParagraph"/>
              <w:spacing w:before="112"/>
              <w:ind w:right="100"/>
              <w:rPr>
                <w:b/>
                <w:i/>
                <w:sz w:val="20"/>
              </w:rPr>
            </w:pPr>
            <w:r>
              <w:rPr>
                <w:b/>
                <w:i/>
                <w:spacing w:val="-5"/>
                <w:sz w:val="20"/>
              </w:rPr>
              <w:t>350</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17-</w:t>
            </w:r>
            <w:r>
              <w:rPr>
                <w:b/>
                <w:spacing w:val="-4"/>
                <w:sz w:val="20"/>
              </w:rPr>
              <w:t>3011</w:t>
            </w:r>
          </w:p>
        </w:tc>
        <w:tc>
          <w:tcPr>
            <w:tcW w:w="3192" w:type="dxa"/>
            <w:shd w:val="clear" w:color="auto" w:fill="DBDBDB"/>
          </w:tcPr>
          <w:p>
            <w:pPr>
              <w:pStyle w:val="TableParagraph"/>
              <w:spacing w:line="225" w:lineRule="exact"/>
              <w:ind w:left="108"/>
              <w:jc w:val="left"/>
              <w:rPr>
                <w:sz w:val="20"/>
              </w:rPr>
            </w:pPr>
            <w:r>
              <w:rPr>
                <w:sz w:val="20"/>
              </w:rPr>
              <w:t>Architectural</w:t>
            </w:r>
            <w:r>
              <w:rPr>
                <w:spacing w:val="-10"/>
                <w:sz w:val="20"/>
              </w:rPr>
              <w:t> </w:t>
            </w:r>
            <w:r>
              <w:rPr>
                <w:sz w:val="20"/>
              </w:rPr>
              <w:t>and</w:t>
            </w:r>
            <w:r>
              <w:rPr>
                <w:spacing w:val="-9"/>
                <w:sz w:val="20"/>
              </w:rPr>
              <w:t> </w:t>
            </w:r>
            <w:r>
              <w:rPr>
                <w:sz w:val="20"/>
              </w:rPr>
              <w:t>Civil</w:t>
            </w:r>
            <w:r>
              <w:rPr>
                <w:spacing w:val="-9"/>
                <w:sz w:val="20"/>
              </w:rPr>
              <w:t> </w:t>
            </w:r>
            <w:r>
              <w:rPr>
                <w:spacing w:val="-2"/>
                <w:sz w:val="20"/>
              </w:rPr>
              <w:t>Drafters</w:t>
            </w:r>
          </w:p>
        </w:tc>
        <w:tc>
          <w:tcPr>
            <w:tcW w:w="1203" w:type="dxa"/>
            <w:shd w:val="clear" w:color="auto" w:fill="DBDBDB"/>
          </w:tcPr>
          <w:p>
            <w:pPr>
              <w:pStyle w:val="TableParagraph"/>
              <w:spacing w:line="225" w:lineRule="exact"/>
              <w:ind w:right="98"/>
              <w:rPr>
                <w:sz w:val="20"/>
              </w:rPr>
            </w:pPr>
            <w:r>
              <w:rPr>
                <w:spacing w:val="-5"/>
                <w:sz w:val="20"/>
              </w:rPr>
              <w:t>577</w:t>
            </w:r>
          </w:p>
        </w:tc>
        <w:tc>
          <w:tcPr>
            <w:tcW w:w="1200" w:type="dxa"/>
            <w:shd w:val="clear" w:color="auto" w:fill="DBDBDB"/>
          </w:tcPr>
          <w:p>
            <w:pPr>
              <w:pStyle w:val="TableParagraph"/>
              <w:spacing w:line="225" w:lineRule="exact"/>
              <w:ind w:right="98"/>
              <w:rPr>
                <w:sz w:val="20"/>
              </w:rPr>
            </w:pPr>
            <w:r>
              <w:rPr>
                <w:spacing w:val="-5"/>
                <w:sz w:val="20"/>
              </w:rPr>
              <w:t>586</w:t>
            </w:r>
          </w:p>
        </w:tc>
        <w:tc>
          <w:tcPr>
            <w:tcW w:w="893" w:type="dxa"/>
            <w:shd w:val="clear" w:color="auto" w:fill="DBDBDB"/>
          </w:tcPr>
          <w:p>
            <w:pPr>
              <w:pStyle w:val="TableParagraph"/>
              <w:spacing w:line="225" w:lineRule="exact"/>
              <w:ind w:right="96"/>
              <w:rPr>
                <w:sz w:val="20"/>
              </w:rPr>
            </w:pPr>
            <w:r>
              <w:rPr>
                <w:w w:val="99"/>
                <w:sz w:val="20"/>
              </w:rPr>
              <w:t>9</w:t>
            </w:r>
          </w:p>
        </w:tc>
        <w:tc>
          <w:tcPr>
            <w:tcW w:w="913" w:type="dxa"/>
            <w:shd w:val="clear" w:color="auto" w:fill="DBDBDB"/>
          </w:tcPr>
          <w:p>
            <w:pPr>
              <w:pStyle w:val="TableParagraph"/>
              <w:spacing w:line="225" w:lineRule="exact"/>
              <w:ind w:right="97"/>
              <w:rPr>
                <w:sz w:val="20"/>
              </w:rPr>
            </w:pPr>
            <w:r>
              <w:rPr>
                <w:spacing w:val="-2"/>
                <w:sz w:val="20"/>
              </w:rPr>
              <w:t>1.56%</w:t>
            </w:r>
          </w:p>
        </w:tc>
        <w:tc>
          <w:tcPr>
            <w:tcW w:w="908" w:type="dxa"/>
            <w:shd w:val="clear" w:color="auto" w:fill="DBDBDB"/>
          </w:tcPr>
          <w:p>
            <w:pPr>
              <w:pStyle w:val="TableParagraph"/>
              <w:spacing w:line="225" w:lineRule="exact"/>
              <w:ind w:right="97"/>
              <w:rPr>
                <w:sz w:val="20"/>
              </w:rPr>
            </w:pPr>
            <w:r>
              <w:rPr>
                <w:spacing w:val="-5"/>
                <w:sz w:val="20"/>
              </w:rPr>
              <w:t>18</w:t>
            </w:r>
          </w:p>
        </w:tc>
        <w:tc>
          <w:tcPr>
            <w:tcW w:w="966" w:type="dxa"/>
            <w:shd w:val="clear" w:color="auto" w:fill="DBDBDB"/>
          </w:tcPr>
          <w:p>
            <w:pPr>
              <w:pStyle w:val="TableParagraph"/>
              <w:spacing w:line="225" w:lineRule="exact"/>
              <w:ind w:right="98"/>
              <w:rPr>
                <w:sz w:val="20"/>
              </w:rPr>
            </w:pPr>
            <w:r>
              <w:rPr>
                <w:spacing w:val="-5"/>
                <w:sz w:val="20"/>
              </w:rPr>
              <w:t>37</w:t>
            </w:r>
          </w:p>
        </w:tc>
        <w:tc>
          <w:tcPr>
            <w:tcW w:w="884" w:type="dxa"/>
            <w:shd w:val="clear" w:color="auto" w:fill="DBDBDB"/>
          </w:tcPr>
          <w:p>
            <w:pPr>
              <w:pStyle w:val="TableParagraph"/>
              <w:spacing w:line="225" w:lineRule="exact"/>
              <w:ind w:right="99"/>
              <w:rPr>
                <w:sz w:val="20"/>
              </w:rPr>
            </w:pPr>
            <w:r>
              <w:rPr>
                <w:w w:val="99"/>
                <w:sz w:val="20"/>
              </w:rPr>
              <w:t>1</w:t>
            </w:r>
          </w:p>
        </w:tc>
        <w:tc>
          <w:tcPr>
            <w:tcW w:w="810" w:type="dxa"/>
            <w:shd w:val="clear" w:color="auto" w:fill="DBDBDB"/>
          </w:tcPr>
          <w:p>
            <w:pPr>
              <w:pStyle w:val="TableParagraph"/>
              <w:spacing w:line="225" w:lineRule="exact"/>
              <w:ind w:right="100"/>
              <w:rPr>
                <w:sz w:val="20"/>
              </w:rPr>
            </w:pPr>
            <w:r>
              <w:rPr>
                <w:spacing w:val="-5"/>
                <w:sz w:val="20"/>
              </w:rPr>
              <w:t>56</w:t>
            </w:r>
          </w:p>
        </w:tc>
        <w:tc>
          <w:tcPr>
            <w:tcW w:w="1011" w:type="dxa"/>
            <w:shd w:val="clear" w:color="auto" w:fill="DBDBDB"/>
          </w:tcPr>
          <w:p>
            <w:pPr>
              <w:pStyle w:val="TableParagraph"/>
              <w:spacing w:line="225" w:lineRule="exact"/>
              <w:ind w:left="89" w:right="93"/>
              <w:jc w:val="center"/>
              <w:rPr>
                <w:sz w:val="20"/>
              </w:rPr>
            </w:pPr>
            <w:r>
              <w:rPr>
                <w:spacing w:val="-5"/>
                <w:sz w:val="20"/>
              </w:rPr>
              <w:t>AD</w:t>
            </w:r>
          </w:p>
        </w:tc>
        <w:tc>
          <w:tcPr>
            <w:tcW w:w="1093" w:type="dxa"/>
            <w:shd w:val="clear" w:color="auto" w:fill="DBDBDB"/>
          </w:tcPr>
          <w:p>
            <w:pPr>
              <w:pStyle w:val="TableParagraph"/>
              <w:spacing w:line="225" w:lineRule="exact"/>
              <w:ind w:left="345"/>
              <w:jc w:val="left"/>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17-</w:t>
            </w:r>
            <w:r>
              <w:rPr>
                <w:b/>
                <w:spacing w:val="-4"/>
                <w:sz w:val="20"/>
              </w:rPr>
              <w:t>3012</w:t>
            </w:r>
          </w:p>
        </w:tc>
        <w:tc>
          <w:tcPr>
            <w:tcW w:w="3192" w:type="dxa"/>
            <w:shd w:val="clear" w:color="auto" w:fill="ECECEC"/>
          </w:tcPr>
          <w:p>
            <w:pPr>
              <w:pStyle w:val="TableParagraph"/>
              <w:spacing w:line="222" w:lineRule="exact"/>
              <w:ind w:left="108"/>
              <w:jc w:val="left"/>
              <w:rPr>
                <w:sz w:val="20"/>
              </w:rPr>
            </w:pPr>
            <w:r>
              <w:rPr>
                <w:sz w:val="20"/>
              </w:rPr>
              <w:t>Electrical</w:t>
            </w:r>
            <w:r>
              <w:rPr>
                <w:spacing w:val="-12"/>
                <w:sz w:val="20"/>
              </w:rPr>
              <w:t> </w:t>
            </w:r>
            <w:r>
              <w:rPr>
                <w:sz w:val="20"/>
              </w:rPr>
              <w:t>and</w:t>
            </w:r>
            <w:r>
              <w:rPr>
                <w:spacing w:val="-8"/>
                <w:sz w:val="20"/>
              </w:rPr>
              <w:t> </w:t>
            </w:r>
            <w:r>
              <w:rPr>
                <w:sz w:val="20"/>
              </w:rPr>
              <w:t>Electronics</w:t>
            </w:r>
            <w:r>
              <w:rPr>
                <w:spacing w:val="-12"/>
                <w:sz w:val="20"/>
              </w:rPr>
              <w:t> </w:t>
            </w:r>
            <w:r>
              <w:rPr>
                <w:spacing w:val="-2"/>
                <w:sz w:val="20"/>
              </w:rPr>
              <w:t>Drafters</w:t>
            </w:r>
          </w:p>
        </w:tc>
        <w:tc>
          <w:tcPr>
            <w:tcW w:w="1203" w:type="dxa"/>
            <w:shd w:val="clear" w:color="auto" w:fill="ECECEC"/>
          </w:tcPr>
          <w:p>
            <w:pPr>
              <w:pStyle w:val="TableParagraph"/>
              <w:spacing w:line="222" w:lineRule="exact"/>
              <w:ind w:right="98"/>
              <w:rPr>
                <w:sz w:val="20"/>
              </w:rPr>
            </w:pPr>
            <w:r>
              <w:rPr>
                <w:spacing w:val="-5"/>
                <w:sz w:val="20"/>
              </w:rPr>
              <w:t>95</w:t>
            </w:r>
          </w:p>
        </w:tc>
        <w:tc>
          <w:tcPr>
            <w:tcW w:w="1200" w:type="dxa"/>
            <w:shd w:val="clear" w:color="auto" w:fill="ECECEC"/>
          </w:tcPr>
          <w:p>
            <w:pPr>
              <w:pStyle w:val="TableParagraph"/>
              <w:spacing w:line="222" w:lineRule="exact"/>
              <w:ind w:right="98"/>
              <w:rPr>
                <w:sz w:val="20"/>
              </w:rPr>
            </w:pPr>
            <w:r>
              <w:rPr>
                <w:spacing w:val="-5"/>
                <w:sz w:val="20"/>
              </w:rPr>
              <w:t>100</w:t>
            </w:r>
          </w:p>
        </w:tc>
        <w:tc>
          <w:tcPr>
            <w:tcW w:w="893" w:type="dxa"/>
            <w:shd w:val="clear" w:color="auto" w:fill="ECECEC"/>
          </w:tcPr>
          <w:p>
            <w:pPr>
              <w:pStyle w:val="TableParagraph"/>
              <w:spacing w:line="222" w:lineRule="exact"/>
              <w:ind w:right="96"/>
              <w:rPr>
                <w:sz w:val="20"/>
              </w:rPr>
            </w:pPr>
            <w:r>
              <w:rPr>
                <w:w w:val="99"/>
                <w:sz w:val="20"/>
              </w:rPr>
              <w:t>5</w:t>
            </w:r>
          </w:p>
        </w:tc>
        <w:tc>
          <w:tcPr>
            <w:tcW w:w="913" w:type="dxa"/>
            <w:shd w:val="clear" w:color="auto" w:fill="ECECEC"/>
          </w:tcPr>
          <w:p>
            <w:pPr>
              <w:pStyle w:val="TableParagraph"/>
              <w:spacing w:line="222" w:lineRule="exact"/>
              <w:ind w:right="97"/>
              <w:rPr>
                <w:sz w:val="20"/>
              </w:rPr>
            </w:pPr>
            <w:r>
              <w:rPr>
                <w:spacing w:val="-2"/>
                <w:sz w:val="20"/>
              </w:rPr>
              <w:t>5.26%</w:t>
            </w:r>
          </w:p>
        </w:tc>
        <w:tc>
          <w:tcPr>
            <w:tcW w:w="908" w:type="dxa"/>
            <w:shd w:val="clear" w:color="auto" w:fill="ECECEC"/>
          </w:tcPr>
          <w:p>
            <w:pPr>
              <w:pStyle w:val="TableParagraph"/>
              <w:spacing w:line="222" w:lineRule="exact"/>
              <w:ind w:right="97"/>
              <w:rPr>
                <w:sz w:val="20"/>
              </w:rPr>
            </w:pPr>
            <w:r>
              <w:rPr>
                <w:w w:val="99"/>
                <w:sz w:val="20"/>
              </w:rPr>
              <w:t>3</w:t>
            </w:r>
          </w:p>
        </w:tc>
        <w:tc>
          <w:tcPr>
            <w:tcW w:w="966" w:type="dxa"/>
            <w:shd w:val="clear" w:color="auto" w:fill="ECECEC"/>
          </w:tcPr>
          <w:p>
            <w:pPr>
              <w:pStyle w:val="TableParagraph"/>
              <w:spacing w:line="222" w:lineRule="exact"/>
              <w:ind w:right="98"/>
              <w:rPr>
                <w:sz w:val="20"/>
              </w:rPr>
            </w:pPr>
            <w:r>
              <w:rPr>
                <w:w w:val="99"/>
                <w:sz w:val="20"/>
              </w:rPr>
              <w:t>6</w:t>
            </w:r>
          </w:p>
        </w:tc>
        <w:tc>
          <w:tcPr>
            <w:tcW w:w="884" w:type="dxa"/>
            <w:shd w:val="clear" w:color="auto" w:fill="ECECEC"/>
          </w:tcPr>
          <w:p>
            <w:pPr>
              <w:pStyle w:val="TableParagraph"/>
              <w:spacing w:line="222" w:lineRule="exact"/>
              <w:ind w:right="99"/>
              <w:rPr>
                <w:sz w:val="20"/>
              </w:rPr>
            </w:pPr>
            <w:r>
              <w:rPr>
                <w:w w:val="99"/>
                <w:sz w:val="20"/>
              </w:rPr>
              <w:t>0</w:t>
            </w:r>
          </w:p>
        </w:tc>
        <w:tc>
          <w:tcPr>
            <w:tcW w:w="810" w:type="dxa"/>
            <w:shd w:val="clear" w:color="auto" w:fill="ECECEC"/>
          </w:tcPr>
          <w:p>
            <w:pPr>
              <w:pStyle w:val="TableParagraph"/>
              <w:spacing w:line="222" w:lineRule="exact"/>
              <w:ind w:right="100"/>
              <w:rPr>
                <w:sz w:val="20"/>
              </w:rPr>
            </w:pPr>
            <w:r>
              <w:rPr>
                <w:w w:val="99"/>
                <w:sz w:val="20"/>
              </w:rPr>
              <w:t>9</w:t>
            </w:r>
          </w:p>
        </w:tc>
        <w:tc>
          <w:tcPr>
            <w:tcW w:w="1011" w:type="dxa"/>
            <w:shd w:val="clear" w:color="auto" w:fill="ECECEC"/>
          </w:tcPr>
          <w:p>
            <w:pPr>
              <w:pStyle w:val="TableParagraph"/>
              <w:spacing w:line="222" w:lineRule="exact"/>
              <w:ind w:left="89" w:right="93"/>
              <w:jc w:val="center"/>
              <w:rPr>
                <w:sz w:val="20"/>
              </w:rPr>
            </w:pPr>
            <w:r>
              <w:rPr>
                <w:spacing w:val="-5"/>
                <w:sz w:val="20"/>
              </w:rPr>
              <w:t>AD</w:t>
            </w:r>
          </w:p>
        </w:tc>
        <w:tc>
          <w:tcPr>
            <w:tcW w:w="1093" w:type="dxa"/>
            <w:shd w:val="clear" w:color="auto" w:fill="ECECEC"/>
          </w:tcPr>
          <w:p>
            <w:pPr>
              <w:pStyle w:val="TableParagraph"/>
              <w:spacing w:line="222" w:lineRule="exact"/>
              <w:ind w:left="345"/>
              <w:jc w:val="left"/>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17-</w:t>
            </w:r>
            <w:r>
              <w:rPr>
                <w:b/>
                <w:spacing w:val="-4"/>
                <w:sz w:val="20"/>
              </w:rPr>
              <w:t>3013</w:t>
            </w:r>
          </w:p>
        </w:tc>
        <w:tc>
          <w:tcPr>
            <w:tcW w:w="3192" w:type="dxa"/>
            <w:shd w:val="clear" w:color="auto" w:fill="DBDBDB"/>
          </w:tcPr>
          <w:p>
            <w:pPr>
              <w:pStyle w:val="TableParagraph"/>
              <w:spacing w:line="222" w:lineRule="exact"/>
              <w:ind w:left="108"/>
              <w:jc w:val="left"/>
              <w:rPr>
                <w:sz w:val="20"/>
              </w:rPr>
            </w:pPr>
            <w:r>
              <w:rPr>
                <w:spacing w:val="-2"/>
                <w:sz w:val="20"/>
              </w:rPr>
              <w:t>Mechanical</w:t>
            </w:r>
            <w:r>
              <w:rPr>
                <w:spacing w:val="4"/>
                <w:sz w:val="20"/>
              </w:rPr>
              <w:t> </w:t>
            </w:r>
            <w:r>
              <w:rPr>
                <w:spacing w:val="-2"/>
                <w:sz w:val="20"/>
              </w:rPr>
              <w:t>Drafters</w:t>
            </w:r>
          </w:p>
        </w:tc>
        <w:tc>
          <w:tcPr>
            <w:tcW w:w="1203" w:type="dxa"/>
            <w:shd w:val="clear" w:color="auto" w:fill="DBDBDB"/>
          </w:tcPr>
          <w:p>
            <w:pPr>
              <w:pStyle w:val="TableParagraph"/>
              <w:spacing w:line="222" w:lineRule="exact"/>
              <w:ind w:right="98"/>
              <w:rPr>
                <w:sz w:val="20"/>
              </w:rPr>
            </w:pPr>
            <w:r>
              <w:rPr>
                <w:spacing w:val="-5"/>
                <w:sz w:val="20"/>
              </w:rPr>
              <w:t>265</w:t>
            </w:r>
          </w:p>
        </w:tc>
        <w:tc>
          <w:tcPr>
            <w:tcW w:w="1200" w:type="dxa"/>
            <w:shd w:val="clear" w:color="auto" w:fill="DBDBDB"/>
          </w:tcPr>
          <w:p>
            <w:pPr>
              <w:pStyle w:val="TableParagraph"/>
              <w:spacing w:line="222" w:lineRule="exact"/>
              <w:ind w:right="98"/>
              <w:rPr>
                <w:sz w:val="20"/>
              </w:rPr>
            </w:pPr>
            <w:r>
              <w:rPr>
                <w:spacing w:val="-5"/>
                <w:sz w:val="20"/>
              </w:rPr>
              <w:t>265</w:t>
            </w:r>
          </w:p>
        </w:tc>
        <w:tc>
          <w:tcPr>
            <w:tcW w:w="893" w:type="dxa"/>
            <w:shd w:val="clear" w:color="auto" w:fill="DBDBDB"/>
          </w:tcPr>
          <w:p>
            <w:pPr>
              <w:pStyle w:val="TableParagraph"/>
              <w:spacing w:line="222" w:lineRule="exact"/>
              <w:ind w:right="96"/>
              <w:rPr>
                <w:sz w:val="20"/>
              </w:rPr>
            </w:pPr>
            <w:r>
              <w:rPr>
                <w:w w:val="99"/>
                <w:sz w:val="20"/>
              </w:rPr>
              <w:t>0</w:t>
            </w:r>
          </w:p>
        </w:tc>
        <w:tc>
          <w:tcPr>
            <w:tcW w:w="913" w:type="dxa"/>
            <w:shd w:val="clear" w:color="auto" w:fill="DBDBDB"/>
          </w:tcPr>
          <w:p>
            <w:pPr>
              <w:pStyle w:val="TableParagraph"/>
              <w:spacing w:line="222" w:lineRule="exact"/>
              <w:ind w:right="97"/>
              <w:rPr>
                <w:sz w:val="20"/>
              </w:rPr>
            </w:pPr>
            <w:r>
              <w:rPr>
                <w:spacing w:val="-2"/>
                <w:sz w:val="20"/>
              </w:rPr>
              <w:t>0.00%</w:t>
            </w:r>
          </w:p>
        </w:tc>
        <w:tc>
          <w:tcPr>
            <w:tcW w:w="908" w:type="dxa"/>
            <w:shd w:val="clear" w:color="auto" w:fill="DBDBDB"/>
          </w:tcPr>
          <w:p>
            <w:pPr>
              <w:pStyle w:val="TableParagraph"/>
              <w:spacing w:line="222" w:lineRule="exact"/>
              <w:ind w:right="97"/>
              <w:rPr>
                <w:sz w:val="20"/>
              </w:rPr>
            </w:pPr>
            <w:r>
              <w:rPr>
                <w:w w:val="99"/>
                <w:sz w:val="20"/>
              </w:rPr>
              <w:t>8</w:t>
            </w:r>
          </w:p>
        </w:tc>
        <w:tc>
          <w:tcPr>
            <w:tcW w:w="966" w:type="dxa"/>
            <w:shd w:val="clear" w:color="auto" w:fill="DBDBDB"/>
          </w:tcPr>
          <w:p>
            <w:pPr>
              <w:pStyle w:val="TableParagraph"/>
              <w:spacing w:line="222" w:lineRule="exact"/>
              <w:ind w:right="98"/>
              <w:rPr>
                <w:sz w:val="20"/>
              </w:rPr>
            </w:pPr>
            <w:r>
              <w:rPr>
                <w:spacing w:val="-5"/>
                <w:sz w:val="20"/>
              </w:rPr>
              <w:t>17</w:t>
            </w:r>
          </w:p>
        </w:tc>
        <w:tc>
          <w:tcPr>
            <w:tcW w:w="884" w:type="dxa"/>
            <w:shd w:val="clear" w:color="auto" w:fill="DBDBDB"/>
          </w:tcPr>
          <w:p>
            <w:pPr>
              <w:pStyle w:val="TableParagraph"/>
              <w:spacing w:line="222" w:lineRule="exact"/>
              <w:ind w:right="99"/>
              <w:rPr>
                <w:sz w:val="20"/>
              </w:rPr>
            </w:pPr>
            <w:r>
              <w:rPr>
                <w:w w:val="99"/>
                <w:sz w:val="20"/>
              </w:rPr>
              <w:t>0</w:t>
            </w:r>
          </w:p>
        </w:tc>
        <w:tc>
          <w:tcPr>
            <w:tcW w:w="810" w:type="dxa"/>
            <w:shd w:val="clear" w:color="auto" w:fill="DBDBDB"/>
          </w:tcPr>
          <w:p>
            <w:pPr>
              <w:pStyle w:val="TableParagraph"/>
              <w:spacing w:line="222" w:lineRule="exact"/>
              <w:ind w:right="100"/>
              <w:rPr>
                <w:sz w:val="20"/>
              </w:rPr>
            </w:pPr>
            <w:r>
              <w:rPr>
                <w:spacing w:val="-5"/>
                <w:sz w:val="20"/>
              </w:rPr>
              <w:t>25</w:t>
            </w:r>
          </w:p>
        </w:tc>
        <w:tc>
          <w:tcPr>
            <w:tcW w:w="1011" w:type="dxa"/>
            <w:shd w:val="clear" w:color="auto" w:fill="DBDBDB"/>
          </w:tcPr>
          <w:p>
            <w:pPr>
              <w:pStyle w:val="TableParagraph"/>
              <w:spacing w:line="222" w:lineRule="exact"/>
              <w:ind w:left="89" w:right="93"/>
              <w:jc w:val="center"/>
              <w:rPr>
                <w:sz w:val="20"/>
              </w:rPr>
            </w:pPr>
            <w:r>
              <w:rPr>
                <w:spacing w:val="-5"/>
                <w:sz w:val="20"/>
              </w:rPr>
              <w:t>AD</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17-</w:t>
            </w:r>
            <w:r>
              <w:rPr>
                <w:b/>
                <w:spacing w:val="-4"/>
                <w:sz w:val="20"/>
              </w:rPr>
              <w:t>3022</w:t>
            </w:r>
          </w:p>
        </w:tc>
        <w:tc>
          <w:tcPr>
            <w:tcW w:w="3192" w:type="dxa"/>
            <w:shd w:val="clear" w:color="auto" w:fill="ECECEC"/>
          </w:tcPr>
          <w:p>
            <w:pPr>
              <w:pStyle w:val="TableParagraph"/>
              <w:spacing w:line="222" w:lineRule="exact" w:before="14"/>
              <w:ind w:left="108"/>
              <w:jc w:val="left"/>
              <w:rPr>
                <w:sz w:val="20"/>
              </w:rPr>
            </w:pPr>
            <w:r>
              <w:rPr>
                <w:sz w:val="20"/>
              </w:rPr>
              <w:t>Civil</w:t>
            </w:r>
            <w:r>
              <w:rPr>
                <w:spacing w:val="-10"/>
                <w:sz w:val="20"/>
              </w:rPr>
              <w:t> </w:t>
            </w:r>
            <w:r>
              <w:rPr>
                <w:sz w:val="20"/>
              </w:rPr>
              <w:t>Engineering</w:t>
            </w:r>
            <w:r>
              <w:rPr>
                <w:spacing w:val="-10"/>
                <w:sz w:val="20"/>
              </w:rPr>
              <w:t> </w:t>
            </w:r>
            <w:r>
              <w:rPr>
                <w:spacing w:val="-2"/>
                <w:sz w:val="20"/>
              </w:rPr>
              <w:t>Technicians</w:t>
            </w:r>
          </w:p>
        </w:tc>
        <w:tc>
          <w:tcPr>
            <w:tcW w:w="1203" w:type="dxa"/>
            <w:shd w:val="clear" w:color="auto" w:fill="ECECEC"/>
          </w:tcPr>
          <w:p>
            <w:pPr>
              <w:pStyle w:val="TableParagraph"/>
              <w:spacing w:line="222" w:lineRule="exact" w:before="14"/>
              <w:ind w:right="98"/>
              <w:rPr>
                <w:sz w:val="20"/>
              </w:rPr>
            </w:pPr>
            <w:r>
              <w:rPr>
                <w:spacing w:val="-5"/>
                <w:sz w:val="20"/>
              </w:rPr>
              <w:t>250</w:t>
            </w:r>
          </w:p>
        </w:tc>
        <w:tc>
          <w:tcPr>
            <w:tcW w:w="1200" w:type="dxa"/>
            <w:shd w:val="clear" w:color="auto" w:fill="ECECEC"/>
          </w:tcPr>
          <w:p>
            <w:pPr>
              <w:pStyle w:val="TableParagraph"/>
              <w:spacing w:line="222" w:lineRule="exact" w:before="14"/>
              <w:ind w:right="98"/>
              <w:rPr>
                <w:sz w:val="20"/>
              </w:rPr>
            </w:pPr>
            <w:r>
              <w:rPr>
                <w:spacing w:val="-5"/>
                <w:sz w:val="20"/>
              </w:rPr>
              <w:t>263</w:t>
            </w:r>
          </w:p>
        </w:tc>
        <w:tc>
          <w:tcPr>
            <w:tcW w:w="893" w:type="dxa"/>
            <w:shd w:val="clear" w:color="auto" w:fill="ECECEC"/>
          </w:tcPr>
          <w:p>
            <w:pPr>
              <w:pStyle w:val="TableParagraph"/>
              <w:spacing w:line="222" w:lineRule="exact" w:before="14"/>
              <w:ind w:right="96"/>
              <w:rPr>
                <w:sz w:val="20"/>
              </w:rPr>
            </w:pPr>
            <w:r>
              <w:rPr>
                <w:spacing w:val="-5"/>
                <w:sz w:val="20"/>
              </w:rPr>
              <w:t>13</w:t>
            </w:r>
          </w:p>
        </w:tc>
        <w:tc>
          <w:tcPr>
            <w:tcW w:w="913" w:type="dxa"/>
            <w:shd w:val="clear" w:color="auto" w:fill="ECECEC"/>
          </w:tcPr>
          <w:p>
            <w:pPr>
              <w:pStyle w:val="TableParagraph"/>
              <w:spacing w:line="222" w:lineRule="exact" w:before="14"/>
              <w:ind w:right="97"/>
              <w:rPr>
                <w:sz w:val="20"/>
              </w:rPr>
            </w:pPr>
            <w:r>
              <w:rPr>
                <w:spacing w:val="-2"/>
                <w:sz w:val="20"/>
              </w:rPr>
              <w:t>5.20%</w:t>
            </w:r>
          </w:p>
        </w:tc>
        <w:tc>
          <w:tcPr>
            <w:tcW w:w="908" w:type="dxa"/>
            <w:shd w:val="clear" w:color="auto" w:fill="ECECEC"/>
          </w:tcPr>
          <w:p>
            <w:pPr>
              <w:pStyle w:val="TableParagraph"/>
              <w:spacing w:line="222" w:lineRule="exact" w:before="14"/>
              <w:ind w:right="97"/>
              <w:rPr>
                <w:sz w:val="20"/>
              </w:rPr>
            </w:pPr>
            <w:r>
              <w:rPr>
                <w:w w:val="99"/>
                <w:sz w:val="20"/>
              </w:rPr>
              <w:t>8</w:t>
            </w:r>
          </w:p>
        </w:tc>
        <w:tc>
          <w:tcPr>
            <w:tcW w:w="966" w:type="dxa"/>
            <w:shd w:val="clear" w:color="auto" w:fill="ECECEC"/>
          </w:tcPr>
          <w:p>
            <w:pPr>
              <w:pStyle w:val="TableParagraph"/>
              <w:spacing w:line="222" w:lineRule="exact" w:before="14"/>
              <w:ind w:right="98"/>
              <w:rPr>
                <w:sz w:val="20"/>
              </w:rPr>
            </w:pPr>
            <w:r>
              <w:rPr>
                <w:spacing w:val="-5"/>
                <w:sz w:val="20"/>
              </w:rPr>
              <w:t>16</w:t>
            </w:r>
          </w:p>
        </w:tc>
        <w:tc>
          <w:tcPr>
            <w:tcW w:w="884" w:type="dxa"/>
            <w:shd w:val="clear" w:color="auto" w:fill="ECECEC"/>
          </w:tcPr>
          <w:p>
            <w:pPr>
              <w:pStyle w:val="TableParagraph"/>
              <w:spacing w:line="222" w:lineRule="exact" w:before="14"/>
              <w:ind w:right="99"/>
              <w:rPr>
                <w:sz w:val="20"/>
              </w:rPr>
            </w:pPr>
            <w:r>
              <w:rPr>
                <w:w w:val="99"/>
                <w:sz w:val="20"/>
              </w:rPr>
              <w:t>1</w:t>
            </w:r>
          </w:p>
        </w:tc>
        <w:tc>
          <w:tcPr>
            <w:tcW w:w="810" w:type="dxa"/>
            <w:shd w:val="clear" w:color="auto" w:fill="ECECEC"/>
          </w:tcPr>
          <w:p>
            <w:pPr>
              <w:pStyle w:val="TableParagraph"/>
              <w:spacing w:line="222" w:lineRule="exact" w:before="14"/>
              <w:ind w:right="100"/>
              <w:rPr>
                <w:sz w:val="20"/>
              </w:rPr>
            </w:pPr>
            <w:r>
              <w:rPr>
                <w:spacing w:val="-5"/>
                <w:sz w:val="20"/>
              </w:rPr>
              <w:t>25</w:t>
            </w:r>
          </w:p>
        </w:tc>
        <w:tc>
          <w:tcPr>
            <w:tcW w:w="1011" w:type="dxa"/>
            <w:shd w:val="clear" w:color="auto" w:fill="ECECEC"/>
          </w:tcPr>
          <w:p>
            <w:pPr>
              <w:pStyle w:val="TableParagraph"/>
              <w:spacing w:line="222" w:lineRule="exact" w:before="14"/>
              <w:ind w:left="89" w:right="93"/>
              <w:jc w:val="center"/>
              <w:rPr>
                <w:sz w:val="20"/>
              </w:rPr>
            </w:pPr>
            <w:r>
              <w:rPr>
                <w:spacing w:val="-5"/>
                <w:sz w:val="20"/>
              </w:rPr>
              <w:t>AD</w:t>
            </w:r>
          </w:p>
        </w:tc>
        <w:tc>
          <w:tcPr>
            <w:tcW w:w="1093" w:type="dxa"/>
            <w:shd w:val="clear" w:color="auto" w:fill="ECECEC"/>
          </w:tcPr>
          <w:p>
            <w:pPr>
              <w:pStyle w:val="TableParagraph"/>
              <w:spacing w:line="222" w:lineRule="exact" w:before="14"/>
              <w:ind w:left="345"/>
              <w:jc w:val="left"/>
              <w:rPr>
                <w:sz w:val="20"/>
              </w:rPr>
            </w:pPr>
            <w:r>
              <w:rPr>
                <w:spacing w:val="-4"/>
                <w:sz w:val="20"/>
              </w:rPr>
              <w:t>None</w:t>
            </w:r>
          </w:p>
        </w:tc>
        <w:tc>
          <w:tcPr>
            <w:tcW w:w="863" w:type="dxa"/>
            <w:shd w:val="clear" w:color="auto" w:fill="ECECEC"/>
          </w:tcPr>
          <w:p>
            <w:pPr>
              <w:pStyle w:val="TableParagraph"/>
              <w:spacing w:line="222" w:lineRule="exact" w:before="14"/>
              <w:ind w:left="137" w:right="138"/>
              <w:jc w:val="center"/>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sz w:val="20"/>
              </w:rPr>
            </w:pPr>
            <w:r>
              <w:rPr>
                <w:b/>
                <w:w w:val="95"/>
                <w:sz w:val="20"/>
              </w:rPr>
              <w:t>17-</w:t>
            </w:r>
            <w:r>
              <w:rPr>
                <w:b/>
                <w:spacing w:val="-4"/>
                <w:sz w:val="20"/>
              </w:rPr>
              <w:t>3023</w:t>
            </w:r>
          </w:p>
        </w:tc>
        <w:tc>
          <w:tcPr>
            <w:tcW w:w="3192" w:type="dxa"/>
            <w:shd w:val="clear" w:color="auto" w:fill="DBDBDB"/>
          </w:tcPr>
          <w:p>
            <w:pPr>
              <w:pStyle w:val="TableParagraph"/>
              <w:spacing w:line="228" w:lineRule="exact" w:before="0"/>
              <w:ind w:left="108"/>
              <w:jc w:val="left"/>
              <w:rPr>
                <w:sz w:val="20"/>
              </w:rPr>
            </w:pPr>
            <w:r>
              <w:rPr>
                <w:sz w:val="20"/>
              </w:rPr>
              <w:t>Electrical</w:t>
            </w:r>
            <w:r>
              <w:rPr>
                <w:spacing w:val="-12"/>
                <w:sz w:val="20"/>
              </w:rPr>
              <w:t> </w:t>
            </w:r>
            <w:r>
              <w:rPr>
                <w:sz w:val="20"/>
              </w:rPr>
              <w:t>and</w:t>
            </w:r>
            <w:r>
              <w:rPr>
                <w:spacing w:val="-11"/>
                <w:sz w:val="20"/>
              </w:rPr>
              <w:t> </w:t>
            </w:r>
            <w:r>
              <w:rPr>
                <w:sz w:val="20"/>
              </w:rPr>
              <w:t>Electronics</w:t>
            </w:r>
            <w:r>
              <w:rPr>
                <w:spacing w:val="-12"/>
                <w:sz w:val="20"/>
              </w:rPr>
              <w:t> </w:t>
            </w:r>
            <w:r>
              <w:rPr>
                <w:sz w:val="20"/>
              </w:rPr>
              <w:t>Engineering </w:t>
            </w:r>
            <w:r>
              <w:rPr>
                <w:spacing w:val="-2"/>
                <w:sz w:val="20"/>
              </w:rPr>
              <w:t>Technicians</w:t>
            </w:r>
          </w:p>
        </w:tc>
        <w:tc>
          <w:tcPr>
            <w:tcW w:w="1203" w:type="dxa"/>
            <w:shd w:val="clear" w:color="auto" w:fill="DBDBDB"/>
          </w:tcPr>
          <w:p>
            <w:pPr>
              <w:pStyle w:val="TableParagraph"/>
              <w:spacing w:before="112"/>
              <w:ind w:right="98"/>
              <w:rPr>
                <w:sz w:val="20"/>
              </w:rPr>
            </w:pPr>
            <w:r>
              <w:rPr>
                <w:spacing w:val="-5"/>
                <w:sz w:val="20"/>
              </w:rPr>
              <w:t>332</w:t>
            </w:r>
          </w:p>
        </w:tc>
        <w:tc>
          <w:tcPr>
            <w:tcW w:w="1200" w:type="dxa"/>
            <w:shd w:val="clear" w:color="auto" w:fill="DBDBDB"/>
          </w:tcPr>
          <w:p>
            <w:pPr>
              <w:pStyle w:val="TableParagraph"/>
              <w:spacing w:before="112"/>
              <w:ind w:right="98"/>
              <w:rPr>
                <w:sz w:val="20"/>
              </w:rPr>
            </w:pPr>
            <w:r>
              <w:rPr>
                <w:spacing w:val="-5"/>
                <w:sz w:val="20"/>
              </w:rPr>
              <w:t>344</w:t>
            </w:r>
          </w:p>
        </w:tc>
        <w:tc>
          <w:tcPr>
            <w:tcW w:w="893" w:type="dxa"/>
            <w:shd w:val="clear" w:color="auto" w:fill="DBDBDB"/>
          </w:tcPr>
          <w:p>
            <w:pPr>
              <w:pStyle w:val="TableParagraph"/>
              <w:spacing w:before="112"/>
              <w:ind w:right="96"/>
              <w:rPr>
                <w:sz w:val="20"/>
              </w:rPr>
            </w:pPr>
            <w:r>
              <w:rPr>
                <w:spacing w:val="-5"/>
                <w:sz w:val="20"/>
              </w:rPr>
              <w:t>12</w:t>
            </w:r>
          </w:p>
        </w:tc>
        <w:tc>
          <w:tcPr>
            <w:tcW w:w="913" w:type="dxa"/>
            <w:shd w:val="clear" w:color="auto" w:fill="DBDBDB"/>
          </w:tcPr>
          <w:p>
            <w:pPr>
              <w:pStyle w:val="TableParagraph"/>
              <w:spacing w:before="112"/>
              <w:ind w:right="97"/>
              <w:rPr>
                <w:sz w:val="20"/>
              </w:rPr>
            </w:pPr>
            <w:r>
              <w:rPr>
                <w:spacing w:val="-2"/>
                <w:sz w:val="20"/>
              </w:rPr>
              <w:t>3.61%</w:t>
            </w:r>
          </w:p>
        </w:tc>
        <w:tc>
          <w:tcPr>
            <w:tcW w:w="908" w:type="dxa"/>
            <w:shd w:val="clear" w:color="auto" w:fill="DBDBDB"/>
          </w:tcPr>
          <w:p>
            <w:pPr>
              <w:pStyle w:val="TableParagraph"/>
              <w:spacing w:before="112"/>
              <w:ind w:right="97"/>
              <w:rPr>
                <w:sz w:val="20"/>
              </w:rPr>
            </w:pPr>
            <w:r>
              <w:rPr>
                <w:spacing w:val="-5"/>
                <w:sz w:val="20"/>
              </w:rPr>
              <w:t>10</w:t>
            </w:r>
          </w:p>
        </w:tc>
        <w:tc>
          <w:tcPr>
            <w:tcW w:w="966" w:type="dxa"/>
            <w:shd w:val="clear" w:color="auto" w:fill="DBDBDB"/>
          </w:tcPr>
          <w:p>
            <w:pPr>
              <w:pStyle w:val="TableParagraph"/>
              <w:spacing w:before="112"/>
              <w:ind w:right="98"/>
              <w:rPr>
                <w:sz w:val="20"/>
              </w:rPr>
            </w:pPr>
            <w:r>
              <w:rPr>
                <w:spacing w:val="-5"/>
                <w:sz w:val="20"/>
              </w:rPr>
              <w:t>21</w:t>
            </w:r>
          </w:p>
        </w:tc>
        <w:tc>
          <w:tcPr>
            <w:tcW w:w="884" w:type="dxa"/>
            <w:shd w:val="clear" w:color="auto" w:fill="DBDBDB"/>
          </w:tcPr>
          <w:p>
            <w:pPr>
              <w:pStyle w:val="TableParagraph"/>
              <w:spacing w:before="112"/>
              <w:ind w:right="99"/>
              <w:rPr>
                <w:sz w:val="20"/>
              </w:rPr>
            </w:pPr>
            <w:r>
              <w:rPr>
                <w:w w:val="99"/>
                <w:sz w:val="20"/>
              </w:rPr>
              <w:t>1</w:t>
            </w:r>
          </w:p>
        </w:tc>
        <w:tc>
          <w:tcPr>
            <w:tcW w:w="810" w:type="dxa"/>
            <w:shd w:val="clear" w:color="auto" w:fill="DBDBDB"/>
          </w:tcPr>
          <w:p>
            <w:pPr>
              <w:pStyle w:val="TableParagraph"/>
              <w:spacing w:before="112"/>
              <w:ind w:right="100"/>
              <w:rPr>
                <w:sz w:val="20"/>
              </w:rPr>
            </w:pPr>
            <w:r>
              <w:rPr>
                <w:spacing w:val="-5"/>
                <w:sz w:val="20"/>
              </w:rPr>
              <w:t>32</w:t>
            </w:r>
          </w:p>
        </w:tc>
        <w:tc>
          <w:tcPr>
            <w:tcW w:w="1011" w:type="dxa"/>
            <w:shd w:val="clear" w:color="auto" w:fill="DBDBDB"/>
          </w:tcPr>
          <w:p>
            <w:pPr>
              <w:pStyle w:val="TableParagraph"/>
              <w:spacing w:before="112"/>
              <w:ind w:left="89" w:right="93"/>
              <w:jc w:val="center"/>
              <w:rPr>
                <w:sz w:val="20"/>
              </w:rPr>
            </w:pPr>
            <w:r>
              <w:rPr>
                <w:spacing w:val="-5"/>
                <w:sz w:val="20"/>
              </w:rPr>
              <w:t>AD</w:t>
            </w:r>
          </w:p>
        </w:tc>
        <w:tc>
          <w:tcPr>
            <w:tcW w:w="1093" w:type="dxa"/>
            <w:shd w:val="clear" w:color="auto" w:fill="DBDBDB"/>
          </w:tcPr>
          <w:p>
            <w:pPr>
              <w:pStyle w:val="TableParagraph"/>
              <w:spacing w:before="112"/>
              <w:ind w:left="345"/>
              <w:jc w:val="left"/>
              <w:rPr>
                <w:sz w:val="20"/>
              </w:rPr>
            </w:pPr>
            <w:r>
              <w:rPr>
                <w:spacing w:val="-4"/>
                <w:sz w:val="20"/>
              </w:rPr>
              <w:t>None</w:t>
            </w:r>
          </w:p>
        </w:tc>
        <w:tc>
          <w:tcPr>
            <w:tcW w:w="863" w:type="dxa"/>
            <w:shd w:val="clear" w:color="auto" w:fill="DBDBDB"/>
          </w:tcPr>
          <w:p>
            <w:pPr>
              <w:pStyle w:val="TableParagraph"/>
              <w:spacing w:before="112"/>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17-</w:t>
            </w:r>
            <w:r>
              <w:rPr>
                <w:b/>
                <w:spacing w:val="-4"/>
                <w:sz w:val="20"/>
              </w:rPr>
              <w:t>3025</w:t>
            </w:r>
          </w:p>
        </w:tc>
        <w:tc>
          <w:tcPr>
            <w:tcW w:w="3192" w:type="dxa"/>
            <w:shd w:val="clear" w:color="auto" w:fill="ECECEC"/>
          </w:tcPr>
          <w:p>
            <w:pPr>
              <w:pStyle w:val="TableParagraph"/>
              <w:spacing w:line="225" w:lineRule="exact"/>
              <w:ind w:left="108"/>
              <w:jc w:val="left"/>
              <w:rPr>
                <w:sz w:val="20"/>
              </w:rPr>
            </w:pPr>
            <w:r>
              <w:rPr>
                <w:spacing w:val="-2"/>
                <w:sz w:val="20"/>
              </w:rPr>
              <w:t>Environmental</w:t>
            </w:r>
            <w:r>
              <w:rPr>
                <w:spacing w:val="7"/>
                <w:sz w:val="20"/>
              </w:rPr>
              <w:t> </w:t>
            </w:r>
            <w:r>
              <w:rPr>
                <w:spacing w:val="-2"/>
                <w:sz w:val="20"/>
              </w:rPr>
              <w:t>Engineering</w:t>
            </w:r>
            <w:r>
              <w:rPr>
                <w:spacing w:val="9"/>
                <w:sz w:val="20"/>
              </w:rPr>
              <w:t> </w:t>
            </w:r>
            <w:r>
              <w:rPr>
                <w:spacing w:val="-2"/>
                <w:sz w:val="20"/>
              </w:rPr>
              <w:t>Technicians</w:t>
            </w:r>
          </w:p>
        </w:tc>
        <w:tc>
          <w:tcPr>
            <w:tcW w:w="1203" w:type="dxa"/>
            <w:shd w:val="clear" w:color="auto" w:fill="ECECEC"/>
          </w:tcPr>
          <w:p>
            <w:pPr>
              <w:pStyle w:val="TableParagraph"/>
              <w:spacing w:line="225" w:lineRule="exact"/>
              <w:ind w:right="98"/>
              <w:rPr>
                <w:sz w:val="20"/>
              </w:rPr>
            </w:pPr>
            <w:r>
              <w:rPr>
                <w:spacing w:val="-5"/>
                <w:sz w:val="20"/>
              </w:rPr>
              <w:t>258</w:t>
            </w:r>
          </w:p>
        </w:tc>
        <w:tc>
          <w:tcPr>
            <w:tcW w:w="1200" w:type="dxa"/>
            <w:shd w:val="clear" w:color="auto" w:fill="ECECEC"/>
          </w:tcPr>
          <w:p>
            <w:pPr>
              <w:pStyle w:val="TableParagraph"/>
              <w:spacing w:line="225" w:lineRule="exact"/>
              <w:ind w:right="98"/>
              <w:rPr>
                <w:sz w:val="20"/>
              </w:rPr>
            </w:pPr>
            <w:r>
              <w:rPr>
                <w:spacing w:val="-5"/>
                <w:sz w:val="20"/>
              </w:rPr>
              <w:t>257</w:t>
            </w:r>
          </w:p>
        </w:tc>
        <w:tc>
          <w:tcPr>
            <w:tcW w:w="893" w:type="dxa"/>
            <w:shd w:val="clear" w:color="auto" w:fill="ECECEC"/>
          </w:tcPr>
          <w:p>
            <w:pPr>
              <w:pStyle w:val="TableParagraph"/>
              <w:spacing w:line="225" w:lineRule="exact"/>
              <w:ind w:right="96"/>
              <w:rPr>
                <w:sz w:val="20"/>
              </w:rPr>
            </w:pPr>
            <w:r>
              <w:rPr>
                <w:w w:val="95"/>
                <w:sz w:val="20"/>
              </w:rPr>
              <w:t>-</w:t>
            </w:r>
            <w:r>
              <w:rPr>
                <w:spacing w:val="-10"/>
                <w:sz w:val="20"/>
              </w:rPr>
              <w:t>1</w:t>
            </w:r>
          </w:p>
        </w:tc>
        <w:tc>
          <w:tcPr>
            <w:tcW w:w="913" w:type="dxa"/>
            <w:shd w:val="clear" w:color="auto" w:fill="ECECEC"/>
          </w:tcPr>
          <w:p>
            <w:pPr>
              <w:pStyle w:val="TableParagraph"/>
              <w:spacing w:line="225" w:lineRule="exact"/>
              <w:ind w:right="97"/>
              <w:rPr>
                <w:sz w:val="20"/>
              </w:rPr>
            </w:pPr>
            <w:r>
              <w:rPr>
                <w:w w:val="95"/>
                <w:sz w:val="20"/>
              </w:rPr>
              <w:t>-</w:t>
            </w:r>
            <w:r>
              <w:rPr>
                <w:spacing w:val="-2"/>
                <w:sz w:val="20"/>
              </w:rPr>
              <w:t>0.39%</w:t>
            </w:r>
          </w:p>
        </w:tc>
        <w:tc>
          <w:tcPr>
            <w:tcW w:w="908" w:type="dxa"/>
            <w:shd w:val="clear" w:color="auto" w:fill="ECECEC"/>
          </w:tcPr>
          <w:p>
            <w:pPr>
              <w:pStyle w:val="TableParagraph"/>
              <w:spacing w:line="225" w:lineRule="exact"/>
              <w:ind w:right="97"/>
              <w:rPr>
                <w:sz w:val="20"/>
              </w:rPr>
            </w:pPr>
            <w:r>
              <w:rPr>
                <w:w w:val="99"/>
                <w:sz w:val="20"/>
              </w:rPr>
              <w:t>8</w:t>
            </w:r>
          </w:p>
        </w:tc>
        <w:tc>
          <w:tcPr>
            <w:tcW w:w="966" w:type="dxa"/>
            <w:shd w:val="clear" w:color="auto" w:fill="ECECEC"/>
          </w:tcPr>
          <w:p>
            <w:pPr>
              <w:pStyle w:val="TableParagraph"/>
              <w:spacing w:line="225" w:lineRule="exact"/>
              <w:ind w:right="98"/>
              <w:rPr>
                <w:sz w:val="20"/>
              </w:rPr>
            </w:pPr>
            <w:r>
              <w:rPr>
                <w:spacing w:val="-5"/>
                <w:sz w:val="20"/>
              </w:rPr>
              <w:t>16</w:t>
            </w:r>
          </w:p>
        </w:tc>
        <w:tc>
          <w:tcPr>
            <w:tcW w:w="884" w:type="dxa"/>
            <w:shd w:val="clear" w:color="auto" w:fill="ECECEC"/>
          </w:tcPr>
          <w:p>
            <w:pPr>
              <w:pStyle w:val="TableParagraph"/>
              <w:spacing w:line="225" w:lineRule="exact"/>
              <w:ind w:right="99"/>
              <w:rPr>
                <w:sz w:val="20"/>
              </w:rPr>
            </w:pPr>
            <w:r>
              <w:rPr>
                <w:w w:val="99"/>
                <w:sz w:val="20"/>
              </w:rPr>
              <w:t>0</w:t>
            </w:r>
          </w:p>
        </w:tc>
        <w:tc>
          <w:tcPr>
            <w:tcW w:w="810" w:type="dxa"/>
            <w:shd w:val="clear" w:color="auto" w:fill="ECECEC"/>
          </w:tcPr>
          <w:p>
            <w:pPr>
              <w:pStyle w:val="TableParagraph"/>
              <w:spacing w:line="225" w:lineRule="exact"/>
              <w:ind w:right="100"/>
              <w:rPr>
                <w:sz w:val="20"/>
              </w:rPr>
            </w:pPr>
            <w:r>
              <w:rPr>
                <w:spacing w:val="-5"/>
                <w:sz w:val="20"/>
              </w:rPr>
              <w:t>24</w:t>
            </w:r>
          </w:p>
        </w:tc>
        <w:tc>
          <w:tcPr>
            <w:tcW w:w="1011" w:type="dxa"/>
            <w:shd w:val="clear" w:color="auto" w:fill="ECECEC"/>
          </w:tcPr>
          <w:p>
            <w:pPr>
              <w:pStyle w:val="TableParagraph"/>
              <w:spacing w:line="225" w:lineRule="exact"/>
              <w:ind w:left="89" w:right="93"/>
              <w:jc w:val="center"/>
              <w:rPr>
                <w:sz w:val="20"/>
              </w:rPr>
            </w:pPr>
            <w:r>
              <w:rPr>
                <w:spacing w:val="-5"/>
                <w:sz w:val="20"/>
              </w:rPr>
              <w:t>AD</w:t>
            </w:r>
          </w:p>
        </w:tc>
        <w:tc>
          <w:tcPr>
            <w:tcW w:w="1093" w:type="dxa"/>
            <w:shd w:val="clear" w:color="auto" w:fill="ECECEC"/>
          </w:tcPr>
          <w:p>
            <w:pPr>
              <w:pStyle w:val="TableParagraph"/>
              <w:spacing w:line="225" w:lineRule="exact"/>
              <w:ind w:left="345"/>
              <w:jc w:val="left"/>
              <w:rPr>
                <w:sz w:val="20"/>
              </w:rPr>
            </w:pPr>
            <w:r>
              <w:rPr>
                <w:spacing w:val="-4"/>
                <w:sz w:val="20"/>
              </w:rPr>
              <w:t>None</w:t>
            </w:r>
          </w:p>
        </w:tc>
        <w:tc>
          <w:tcPr>
            <w:tcW w:w="863" w:type="dxa"/>
            <w:shd w:val="clear" w:color="auto" w:fill="ECECEC"/>
          </w:tcPr>
          <w:p>
            <w:pPr>
              <w:pStyle w:val="TableParagraph"/>
              <w:spacing w:line="225" w:lineRule="exact"/>
              <w:ind w:left="137" w:right="138"/>
              <w:jc w:val="center"/>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before="12"/>
              <w:ind w:right="165"/>
              <w:rPr>
                <w:b/>
                <w:sz w:val="20"/>
              </w:rPr>
            </w:pPr>
            <w:r>
              <w:rPr>
                <w:b/>
                <w:w w:val="95"/>
                <w:sz w:val="20"/>
              </w:rPr>
              <w:t>17-</w:t>
            </w:r>
            <w:r>
              <w:rPr>
                <w:b/>
                <w:spacing w:val="-4"/>
                <w:sz w:val="20"/>
              </w:rPr>
              <w:t>3026</w:t>
            </w:r>
          </w:p>
        </w:tc>
        <w:tc>
          <w:tcPr>
            <w:tcW w:w="3192" w:type="dxa"/>
            <w:shd w:val="clear" w:color="auto" w:fill="DBDBDB"/>
          </w:tcPr>
          <w:p>
            <w:pPr>
              <w:pStyle w:val="TableParagraph"/>
              <w:spacing w:line="222" w:lineRule="exact" w:before="12"/>
              <w:ind w:left="108"/>
              <w:jc w:val="left"/>
              <w:rPr>
                <w:sz w:val="20"/>
              </w:rPr>
            </w:pPr>
            <w:r>
              <w:rPr>
                <w:spacing w:val="-2"/>
                <w:sz w:val="20"/>
              </w:rPr>
              <w:t>Industrial</w:t>
            </w:r>
            <w:r>
              <w:rPr>
                <w:spacing w:val="6"/>
                <w:sz w:val="20"/>
              </w:rPr>
              <w:t> </w:t>
            </w:r>
            <w:r>
              <w:rPr>
                <w:spacing w:val="-2"/>
                <w:sz w:val="20"/>
              </w:rPr>
              <w:t>Engineering</w:t>
            </w:r>
            <w:r>
              <w:rPr>
                <w:spacing w:val="7"/>
                <w:sz w:val="20"/>
              </w:rPr>
              <w:t> </w:t>
            </w:r>
            <w:r>
              <w:rPr>
                <w:spacing w:val="-2"/>
                <w:sz w:val="20"/>
              </w:rPr>
              <w:t>Technicians</w:t>
            </w:r>
          </w:p>
        </w:tc>
        <w:tc>
          <w:tcPr>
            <w:tcW w:w="1203" w:type="dxa"/>
            <w:shd w:val="clear" w:color="auto" w:fill="DBDBDB"/>
          </w:tcPr>
          <w:p>
            <w:pPr>
              <w:pStyle w:val="TableParagraph"/>
              <w:spacing w:line="222" w:lineRule="exact" w:before="12"/>
              <w:ind w:right="98"/>
              <w:rPr>
                <w:sz w:val="20"/>
              </w:rPr>
            </w:pPr>
            <w:r>
              <w:rPr>
                <w:spacing w:val="-5"/>
                <w:sz w:val="20"/>
              </w:rPr>
              <w:t>483</w:t>
            </w:r>
          </w:p>
        </w:tc>
        <w:tc>
          <w:tcPr>
            <w:tcW w:w="1200" w:type="dxa"/>
            <w:shd w:val="clear" w:color="auto" w:fill="DBDBDB"/>
          </w:tcPr>
          <w:p>
            <w:pPr>
              <w:pStyle w:val="TableParagraph"/>
              <w:spacing w:line="222" w:lineRule="exact" w:before="12"/>
              <w:ind w:right="98"/>
              <w:rPr>
                <w:sz w:val="20"/>
              </w:rPr>
            </w:pPr>
            <w:r>
              <w:rPr>
                <w:spacing w:val="-5"/>
                <w:sz w:val="20"/>
              </w:rPr>
              <w:t>521</w:t>
            </w:r>
          </w:p>
        </w:tc>
        <w:tc>
          <w:tcPr>
            <w:tcW w:w="893" w:type="dxa"/>
            <w:shd w:val="clear" w:color="auto" w:fill="DBDBDB"/>
          </w:tcPr>
          <w:p>
            <w:pPr>
              <w:pStyle w:val="TableParagraph"/>
              <w:spacing w:line="222" w:lineRule="exact" w:before="12"/>
              <w:ind w:right="96"/>
              <w:rPr>
                <w:sz w:val="20"/>
              </w:rPr>
            </w:pPr>
            <w:r>
              <w:rPr>
                <w:spacing w:val="-5"/>
                <w:sz w:val="20"/>
              </w:rPr>
              <w:t>38</w:t>
            </w:r>
          </w:p>
        </w:tc>
        <w:tc>
          <w:tcPr>
            <w:tcW w:w="913" w:type="dxa"/>
            <w:shd w:val="clear" w:color="auto" w:fill="DBDBDB"/>
          </w:tcPr>
          <w:p>
            <w:pPr>
              <w:pStyle w:val="TableParagraph"/>
              <w:spacing w:line="222" w:lineRule="exact" w:before="12"/>
              <w:ind w:right="97"/>
              <w:rPr>
                <w:sz w:val="20"/>
              </w:rPr>
            </w:pPr>
            <w:r>
              <w:rPr>
                <w:spacing w:val="-2"/>
                <w:sz w:val="20"/>
              </w:rPr>
              <w:t>7.87%</w:t>
            </w:r>
          </w:p>
        </w:tc>
        <w:tc>
          <w:tcPr>
            <w:tcW w:w="908" w:type="dxa"/>
            <w:shd w:val="clear" w:color="auto" w:fill="DBDBDB"/>
          </w:tcPr>
          <w:p>
            <w:pPr>
              <w:pStyle w:val="TableParagraph"/>
              <w:spacing w:line="222" w:lineRule="exact" w:before="12"/>
              <w:ind w:right="97"/>
              <w:rPr>
                <w:sz w:val="20"/>
              </w:rPr>
            </w:pPr>
            <w:r>
              <w:rPr>
                <w:spacing w:val="-5"/>
                <w:sz w:val="20"/>
              </w:rPr>
              <w:t>15</w:t>
            </w:r>
          </w:p>
        </w:tc>
        <w:tc>
          <w:tcPr>
            <w:tcW w:w="966" w:type="dxa"/>
            <w:shd w:val="clear" w:color="auto" w:fill="DBDBDB"/>
          </w:tcPr>
          <w:p>
            <w:pPr>
              <w:pStyle w:val="TableParagraph"/>
              <w:spacing w:line="222" w:lineRule="exact" w:before="12"/>
              <w:ind w:right="98"/>
              <w:rPr>
                <w:sz w:val="20"/>
              </w:rPr>
            </w:pPr>
            <w:r>
              <w:rPr>
                <w:spacing w:val="-5"/>
                <w:sz w:val="20"/>
              </w:rPr>
              <w:t>31</w:t>
            </w:r>
          </w:p>
        </w:tc>
        <w:tc>
          <w:tcPr>
            <w:tcW w:w="884" w:type="dxa"/>
            <w:shd w:val="clear" w:color="auto" w:fill="DBDBDB"/>
          </w:tcPr>
          <w:p>
            <w:pPr>
              <w:pStyle w:val="TableParagraph"/>
              <w:spacing w:line="222" w:lineRule="exact" w:before="12"/>
              <w:ind w:right="99"/>
              <w:rPr>
                <w:sz w:val="20"/>
              </w:rPr>
            </w:pPr>
            <w:r>
              <w:rPr>
                <w:w w:val="99"/>
                <w:sz w:val="20"/>
              </w:rPr>
              <w:t>4</w:t>
            </w:r>
          </w:p>
        </w:tc>
        <w:tc>
          <w:tcPr>
            <w:tcW w:w="810" w:type="dxa"/>
            <w:shd w:val="clear" w:color="auto" w:fill="DBDBDB"/>
          </w:tcPr>
          <w:p>
            <w:pPr>
              <w:pStyle w:val="TableParagraph"/>
              <w:spacing w:line="222" w:lineRule="exact" w:before="12"/>
              <w:ind w:right="100"/>
              <w:rPr>
                <w:sz w:val="20"/>
              </w:rPr>
            </w:pPr>
            <w:r>
              <w:rPr>
                <w:spacing w:val="-5"/>
                <w:sz w:val="20"/>
              </w:rPr>
              <w:t>50</w:t>
            </w:r>
          </w:p>
        </w:tc>
        <w:tc>
          <w:tcPr>
            <w:tcW w:w="1011" w:type="dxa"/>
            <w:shd w:val="clear" w:color="auto" w:fill="DBDBDB"/>
          </w:tcPr>
          <w:p>
            <w:pPr>
              <w:pStyle w:val="TableParagraph"/>
              <w:spacing w:line="222" w:lineRule="exact" w:before="12"/>
              <w:ind w:left="89" w:right="93"/>
              <w:jc w:val="center"/>
              <w:rPr>
                <w:sz w:val="20"/>
              </w:rPr>
            </w:pPr>
            <w:r>
              <w:rPr>
                <w:spacing w:val="-5"/>
                <w:sz w:val="20"/>
              </w:rPr>
              <w:t>AD</w:t>
            </w:r>
          </w:p>
        </w:tc>
        <w:tc>
          <w:tcPr>
            <w:tcW w:w="1093" w:type="dxa"/>
            <w:shd w:val="clear" w:color="auto" w:fill="DBDBDB"/>
          </w:tcPr>
          <w:p>
            <w:pPr>
              <w:pStyle w:val="TableParagraph"/>
              <w:spacing w:line="222" w:lineRule="exact" w:before="12"/>
              <w:ind w:left="345"/>
              <w:jc w:val="left"/>
              <w:rPr>
                <w:sz w:val="20"/>
              </w:rPr>
            </w:pPr>
            <w:r>
              <w:rPr>
                <w:spacing w:val="-4"/>
                <w:sz w:val="20"/>
              </w:rPr>
              <w:t>None</w:t>
            </w:r>
          </w:p>
        </w:tc>
        <w:tc>
          <w:tcPr>
            <w:tcW w:w="863" w:type="dxa"/>
            <w:shd w:val="clear" w:color="auto" w:fill="DBDBDB"/>
          </w:tcPr>
          <w:p>
            <w:pPr>
              <w:pStyle w:val="TableParagraph"/>
              <w:spacing w:line="222" w:lineRule="exact" w:before="12"/>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17-</w:t>
            </w:r>
            <w:r>
              <w:rPr>
                <w:b/>
                <w:spacing w:val="-4"/>
                <w:sz w:val="20"/>
              </w:rPr>
              <w:t>3027</w:t>
            </w:r>
          </w:p>
        </w:tc>
        <w:tc>
          <w:tcPr>
            <w:tcW w:w="3192" w:type="dxa"/>
            <w:shd w:val="clear" w:color="auto" w:fill="ECECEC"/>
          </w:tcPr>
          <w:p>
            <w:pPr>
              <w:pStyle w:val="TableParagraph"/>
              <w:spacing w:line="225" w:lineRule="exact"/>
              <w:ind w:left="108"/>
              <w:jc w:val="left"/>
              <w:rPr>
                <w:sz w:val="20"/>
              </w:rPr>
            </w:pPr>
            <w:r>
              <w:rPr>
                <w:spacing w:val="-2"/>
                <w:sz w:val="20"/>
              </w:rPr>
              <w:t>Mechanical</w:t>
            </w:r>
            <w:r>
              <w:rPr>
                <w:spacing w:val="4"/>
                <w:sz w:val="20"/>
              </w:rPr>
              <w:t> </w:t>
            </w:r>
            <w:r>
              <w:rPr>
                <w:spacing w:val="-2"/>
                <w:sz w:val="20"/>
              </w:rPr>
              <w:t>Engineering</w:t>
            </w:r>
            <w:r>
              <w:rPr>
                <w:spacing w:val="6"/>
                <w:sz w:val="20"/>
              </w:rPr>
              <w:t> </w:t>
            </w:r>
            <w:r>
              <w:rPr>
                <w:spacing w:val="-2"/>
                <w:sz w:val="20"/>
              </w:rPr>
              <w:t>Technicians</w:t>
            </w:r>
          </w:p>
        </w:tc>
        <w:tc>
          <w:tcPr>
            <w:tcW w:w="1203" w:type="dxa"/>
            <w:shd w:val="clear" w:color="auto" w:fill="ECECEC"/>
          </w:tcPr>
          <w:p>
            <w:pPr>
              <w:pStyle w:val="TableParagraph"/>
              <w:spacing w:line="225" w:lineRule="exact"/>
              <w:ind w:right="98"/>
              <w:rPr>
                <w:sz w:val="20"/>
              </w:rPr>
            </w:pPr>
            <w:r>
              <w:rPr>
                <w:spacing w:val="-5"/>
                <w:sz w:val="20"/>
              </w:rPr>
              <w:t>95</w:t>
            </w:r>
          </w:p>
        </w:tc>
        <w:tc>
          <w:tcPr>
            <w:tcW w:w="1200" w:type="dxa"/>
            <w:shd w:val="clear" w:color="auto" w:fill="ECECEC"/>
          </w:tcPr>
          <w:p>
            <w:pPr>
              <w:pStyle w:val="TableParagraph"/>
              <w:spacing w:line="225" w:lineRule="exact"/>
              <w:ind w:right="98"/>
              <w:rPr>
                <w:sz w:val="20"/>
              </w:rPr>
            </w:pPr>
            <w:r>
              <w:rPr>
                <w:spacing w:val="-5"/>
                <w:sz w:val="20"/>
              </w:rPr>
              <w:t>106</w:t>
            </w:r>
          </w:p>
        </w:tc>
        <w:tc>
          <w:tcPr>
            <w:tcW w:w="893" w:type="dxa"/>
            <w:shd w:val="clear" w:color="auto" w:fill="ECECEC"/>
          </w:tcPr>
          <w:p>
            <w:pPr>
              <w:pStyle w:val="TableParagraph"/>
              <w:spacing w:line="225" w:lineRule="exact"/>
              <w:ind w:right="96"/>
              <w:rPr>
                <w:sz w:val="20"/>
              </w:rPr>
            </w:pPr>
            <w:r>
              <w:rPr>
                <w:spacing w:val="-5"/>
                <w:sz w:val="20"/>
              </w:rPr>
              <w:t>11</w:t>
            </w:r>
          </w:p>
        </w:tc>
        <w:tc>
          <w:tcPr>
            <w:tcW w:w="913" w:type="dxa"/>
            <w:shd w:val="clear" w:color="auto" w:fill="ECECEC"/>
          </w:tcPr>
          <w:p>
            <w:pPr>
              <w:pStyle w:val="TableParagraph"/>
              <w:spacing w:line="225" w:lineRule="exact"/>
              <w:ind w:right="97"/>
              <w:rPr>
                <w:sz w:val="20"/>
              </w:rPr>
            </w:pPr>
            <w:r>
              <w:rPr>
                <w:spacing w:val="-2"/>
                <w:sz w:val="20"/>
              </w:rPr>
              <w:t>11.58%</w:t>
            </w:r>
          </w:p>
        </w:tc>
        <w:tc>
          <w:tcPr>
            <w:tcW w:w="908" w:type="dxa"/>
            <w:shd w:val="clear" w:color="auto" w:fill="ECECEC"/>
          </w:tcPr>
          <w:p>
            <w:pPr>
              <w:pStyle w:val="TableParagraph"/>
              <w:spacing w:line="225" w:lineRule="exact"/>
              <w:ind w:right="97"/>
              <w:rPr>
                <w:sz w:val="20"/>
              </w:rPr>
            </w:pPr>
            <w:r>
              <w:rPr>
                <w:w w:val="99"/>
                <w:sz w:val="20"/>
              </w:rPr>
              <w:t>3</w:t>
            </w:r>
          </w:p>
        </w:tc>
        <w:tc>
          <w:tcPr>
            <w:tcW w:w="966" w:type="dxa"/>
            <w:shd w:val="clear" w:color="auto" w:fill="ECECEC"/>
          </w:tcPr>
          <w:p>
            <w:pPr>
              <w:pStyle w:val="TableParagraph"/>
              <w:spacing w:line="225" w:lineRule="exact"/>
              <w:ind w:right="98"/>
              <w:rPr>
                <w:sz w:val="20"/>
              </w:rPr>
            </w:pPr>
            <w:r>
              <w:rPr>
                <w:w w:val="99"/>
                <w:sz w:val="20"/>
              </w:rPr>
              <w:t>6</w:t>
            </w:r>
          </w:p>
        </w:tc>
        <w:tc>
          <w:tcPr>
            <w:tcW w:w="884" w:type="dxa"/>
            <w:shd w:val="clear" w:color="auto" w:fill="ECECEC"/>
          </w:tcPr>
          <w:p>
            <w:pPr>
              <w:pStyle w:val="TableParagraph"/>
              <w:spacing w:line="225" w:lineRule="exact"/>
              <w:ind w:right="99"/>
              <w:rPr>
                <w:sz w:val="20"/>
              </w:rPr>
            </w:pPr>
            <w:r>
              <w:rPr>
                <w:w w:val="99"/>
                <w:sz w:val="20"/>
              </w:rPr>
              <w:t>1</w:t>
            </w:r>
          </w:p>
        </w:tc>
        <w:tc>
          <w:tcPr>
            <w:tcW w:w="810" w:type="dxa"/>
            <w:shd w:val="clear" w:color="auto" w:fill="ECECEC"/>
          </w:tcPr>
          <w:p>
            <w:pPr>
              <w:pStyle w:val="TableParagraph"/>
              <w:spacing w:line="225" w:lineRule="exact"/>
              <w:ind w:right="100"/>
              <w:rPr>
                <w:sz w:val="20"/>
              </w:rPr>
            </w:pPr>
            <w:r>
              <w:rPr>
                <w:spacing w:val="-5"/>
                <w:sz w:val="20"/>
              </w:rPr>
              <w:t>10</w:t>
            </w:r>
          </w:p>
        </w:tc>
        <w:tc>
          <w:tcPr>
            <w:tcW w:w="1011" w:type="dxa"/>
            <w:shd w:val="clear" w:color="auto" w:fill="ECECEC"/>
          </w:tcPr>
          <w:p>
            <w:pPr>
              <w:pStyle w:val="TableParagraph"/>
              <w:spacing w:line="225" w:lineRule="exact"/>
              <w:ind w:left="89" w:right="93"/>
              <w:jc w:val="center"/>
              <w:rPr>
                <w:sz w:val="20"/>
              </w:rPr>
            </w:pPr>
            <w:r>
              <w:rPr>
                <w:spacing w:val="-5"/>
                <w:sz w:val="20"/>
              </w:rPr>
              <w:t>AD</w:t>
            </w:r>
          </w:p>
        </w:tc>
        <w:tc>
          <w:tcPr>
            <w:tcW w:w="1093" w:type="dxa"/>
            <w:shd w:val="clear" w:color="auto" w:fill="ECECEC"/>
          </w:tcPr>
          <w:p>
            <w:pPr>
              <w:pStyle w:val="TableParagraph"/>
              <w:spacing w:line="225" w:lineRule="exact"/>
              <w:ind w:left="345"/>
              <w:jc w:val="left"/>
              <w:rPr>
                <w:sz w:val="20"/>
              </w:rPr>
            </w:pPr>
            <w:r>
              <w:rPr>
                <w:spacing w:val="-4"/>
                <w:sz w:val="20"/>
              </w:rPr>
              <w:t>None</w:t>
            </w:r>
          </w:p>
        </w:tc>
        <w:tc>
          <w:tcPr>
            <w:tcW w:w="863" w:type="dxa"/>
            <w:shd w:val="clear" w:color="auto" w:fill="ECECEC"/>
          </w:tcPr>
          <w:p>
            <w:pPr>
              <w:pStyle w:val="TableParagraph"/>
              <w:spacing w:line="225" w:lineRule="exact"/>
              <w:ind w:left="137" w:right="138"/>
              <w:jc w:val="center"/>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17-</w:t>
            </w:r>
            <w:r>
              <w:rPr>
                <w:b/>
                <w:spacing w:val="-4"/>
                <w:sz w:val="20"/>
              </w:rPr>
              <w:t>3031</w:t>
            </w:r>
          </w:p>
        </w:tc>
        <w:tc>
          <w:tcPr>
            <w:tcW w:w="3192" w:type="dxa"/>
            <w:shd w:val="clear" w:color="auto" w:fill="DBDBDB"/>
          </w:tcPr>
          <w:p>
            <w:pPr>
              <w:pStyle w:val="TableParagraph"/>
              <w:spacing w:line="222" w:lineRule="exact"/>
              <w:ind w:left="108"/>
              <w:jc w:val="left"/>
              <w:rPr>
                <w:sz w:val="20"/>
              </w:rPr>
            </w:pPr>
            <w:r>
              <w:rPr>
                <w:sz w:val="20"/>
              </w:rPr>
              <w:t>Surveying</w:t>
            </w:r>
            <w:r>
              <w:rPr>
                <w:spacing w:val="-10"/>
                <w:sz w:val="20"/>
              </w:rPr>
              <w:t> </w:t>
            </w:r>
            <w:r>
              <w:rPr>
                <w:sz w:val="20"/>
              </w:rPr>
              <w:t>and</w:t>
            </w:r>
            <w:r>
              <w:rPr>
                <w:spacing w:val="-10"/>
                <w:sz w:val="20"/>
              </w:rPr>
              <w:t> </w:t>
            </w:r>
            <w:r>
              <w:rPr>
                <w:sz w:val="20"/>
              </w:rPr>
              <w:t>Mapping</w:t>
            </w:r>
            <w:r>
              <w:rPr>
                <w:spacing w:val="-10"/>
                <w:sz w:val="20"/>
              </w:rPr>
              <w:t> </w:t>
            </w:r>
            <w:r>
              <w:rPr>
                <w:spacing w:val="-2"/>
                <w:sz w:val="20"/>
              </w:rPr>
              <w:t>Technicians</w:t>
            </w:r>
          </w:p>
        </w:tc>
        <w:tc>
          <w:tcPr>
            <w:tcW w:w="1203" w:type="dxa"/>
            <w:shd w:val="clear" w:color="auto" w:fill="DBDBDB"/>
          </w:tcPr>
          <w:p>
            <w:pPr>
              <w:pStyle w:val="TableParagraph"/>
              <w:spacing w:line="222" w:lineRule="exact"/>
              <w:ind w:right="98"/>
              <w:rPr>
                <w:sz w:val="20"/>
              </w:rPr>
            </w:pPr>
            <w:r>
              <w:rPr>
                <w:spacing w:val="-5"/>
                <w:sz w:val="20"/>
              </w:rPr>
              <w:t>583</w:t>
            </w:r>
          </w:p>
        </w:tc>
        <w:tc>
          <w:tcPr>
            <w:tcW w:w="1200" w:type="dxa"/>
            <w:shd w:val="clear" w:color="auto" w:fill="DBDBDB"/>
          </w:tcPr>
          <w:p>
            <w:pPr>
              <w:pStyle w:val="TableParagraph"/>
              <w:spacing w:line="222" w:lineRule="exact"/>
              <w:ind w:right="98"/>
              <w:rPr>
                <w:sz w:val="20"/>
              </w:rPr>
            </w:pPr>
            <w:r>
              <w:rPr>
                <w:spacing w:val="-5"/>
                <w:sz w:val="20"/>
              </w:rPr>
              <w:t>627</w:t>
            </w:r>
          </w:p>
        </w:tc>
        <w:tc>
          <w:tcPr>
            <w:tcW w:w="893" w:type="dxa"/>
            <w:shd w:val="clear" w:color="auto" w:fill="DBDBDB"/>
          </w:tcPr>
          <w:p>
            <w:pPr>
              <w:pStyle w:val="TableParagraph"/>
              <w:spacing w:line="222" w:lineRule="exact"/>
              <w:ind w:right="96"/>
              <w:rPr>
                <w:sz w:val="20"/>
              </w:rPr>
            </w:pPr>
            <w:r>
              <w:rPr>
                <w:spacing w:val="-5"/>
                <w:sz w:val="20"/>
              </w:rPr>
              <w:t>44</w:t>
            </w:r>
          </w:p>
        </w:tc>
        <w:tc>
          <w:tcPr>
            <w:tcW w:w="913" w:type="dxa"/>
            <w:shd w:val="clear" w:color="auto" w:fill="DBDBDB"/>
          </w:tcPr>
          <w:p>
            <w:pPr>
              <w:pStyle w:val="TableParagraph"/>
              <w:spacing w:line="222" w:lineRule="exact"/>
              <w:ind w:right="97"/>
              <w:rPr>
                <w:sz w:val="20"/>
              </w:rPr>
            </w:pPr>
            <w:r>
              <w:rPr>
                <w:spacing w:val="-2"/>
                <w:sz w:val="20"/>
              </w:rPr>
              <w:t>7.55%</w:t>
            </w:r>
          </w:p>
        </w:tc>
        <w:tc>
          <w:tcPr>
            <w:tcW w:w="908" w:type="dxa"/>
            <w:shd w:val="clear" w:color="auto" w:fill="DBDBDB"/>
          </w:tcPr>
          <w:p>
            <w:pPr>
              <w:pStyle w:val="TableParagraph"/>
              <w:spacing w:line="222" w:lineRule="exact"/>
              <w:ind w:right="97"/>
              <w:rPr>
                <w:sz w:val="20"/>
              </w:rPr>
            </w:pPr>
            <w:r>
              <w:rPr>
                <w:spacing w:val="-5"/>
                <w:sz w:val="20"/>
              </w:rPr>
              <w:t>21</w:t>
            </w:r>
          </w:p>
        </w:tc>
        <w:tc>
          <w:tcPr>
            <w:tcW w:w="966" w:type="dxa"/>
            <w:shd w:val="clear" w:color="auto" w:fill="DBDBDB"/>
          </w:tcPr>
          <w:p>
            <w:pPr>
              <w:pStyle w:val="TableParagraph"/>
              <w:spacing w:line="222" w:lineRule="exact"/>
              <w:ind w:right="98"/>
              <w:rPr>
                <w:sz w:val="20"/>
              </w:rPr>
            </w:pPr>
            <w:r>
              <w:rPr>
                <w:spacing w:val="-5"/>
                <w:sz w:val="20"/>
              </w:rPr>
              <w:t>52</w:t>
            </w:r>
          </w:p>
        </w:tc>
        <w:tc>
          <w:tcPr>
            <w:tcW w:w="884" w:type="dxa"/>
            <w:shd w:val="clear" w:color="auto" w:fill="DBDBDB"/>
          </w:tcPr>
          <w:p>
            <w:pPr>
              <w:pStyle w:val="TableParagraph"/>
              <w:spacing w:line="222" w:lineRule="exact"/>
              <w:ind w:right="99"/>
              <w:rPr>
                <w:sz w:val="20"/>
              </w:rPr>
            </w:pPr>
            <w:r>
              <w:rPr>
                <w:w w:val="99"/>
                <w:sz w:val="20"/>
              </w:rPr>
              <w:t>4</w:t>
            </w:r>
          </w:p>
        </w:tc>
        <w:tc>
          <w:tcPr>
            <w:tcW w:w="810" w:type="dxa"/>
            <w:shd w:val="clear" w:color="auto" w:fill="DBDBDB"/>
          </w:tcPr>
          <w:p>
            <w:pPr>
              <w:pStyle w:val="TableParagraph"/>
              <w:spacing w:line="222" w:lineRule="exact"/>
              <w:ind w:right="100"/>
              <w:rPr>
                <w:sz w:val="20"/>
              </w:rPr>
            </w:pPr>
            <w:r>
              <w:rPr>
                <w:spacing w:val="-5"/>
                <w:sz w:val="20"/>
              </w:rPr>
              <w:t>77</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MTOJT</w:t>
            </w:r>
          </w:p>
        </w:tc>
      </w:tr>
      <w:tr>
        <w:trPr>
          <w:trHeight w:val="688" w:hRule="atLeast"/>
        </w:trPr>
        <w:tc>
          <w:tcPr>
            <w:tcW w:w="888" w:type="dxa"/>
            <w:shd w:val="clear" w:color="auto" w:fill="A4A4A4"/>
          </w:tcPr>
          <w:p>
            <w:pPr>
              <w:pStyle w:val="TableParagraph"/>
              <w:spacing w:before="9"/>
              <w:jc w:val="left"/>
              <w:rPr>
                <w:rFonts w:ascii="Arial"/>
                <w:sz w:val="19"/>
              </w:rPr>
            </w:pPr>
          </w:p>
          <w:p>
            <w:pPr>
              <w:pStyle w:val="TableParagraph"/>
              <w:spacing w:before="0"/>
              <w:ind w:right="165"/>
              <w:rPr>
                <w:b/>
                <w:sz w:val="20"/>
              </w:rPr>
            </w:pPr>
            <w:r>
              <w:rPr>
                <w:b/>
                <w:w w:val="95"/>
                <w:sz w:val="20"/>
              </w:rPr>
              <w:t>17-</w:t>
            </w:r>
            <w:r>
              <w:rPr>
                <w:b/>
                <w:spacing w:val="-4"/>
                <w:sz w:val="20"/>
              </w:rPr>
              <w:t>3098</w:t>
            </w:r>
          </w:p>
        </w:tc>
        <w:tc>
          <w:tcPr>
            <w:tcW w:w="3192" w:type="dxa"/>
            <w:shd w:val="clear" w:color="auto" w:fill="ECECEC"/>
          </w:tcPr>
          <w:p>
            <w:pPr>
              <w:pStyle w:val="TableParagraph"/>
              <w:spacing w:before="0"/>
              <w:ind w:left="108" w:right="208"/>
              <w:jc w:val="left"/>
              <w:rPr>
                <w:sz w:val="20"/>
              </w:rPr>
            </w:pPr>
            <w:r>
              <w:rPr>
                <w:sz w:val="20"/>
              </w:rPr>
              <w:t>Calibration and Engineering Technologists</w:t>
            </w:r>
            <w:r>
              <w:rPr>
                <w:spacing w:val="-12"/>
                <w:sz w:val="20"/>
              </w:rPr>
              <w:t> </w:t>
            </w:r>
            <w:r>
              <w:rPr>
                <w:sz w:val="20"/>
              </w:rPr>
              <w:t>and</w:t>
            </w:r>
            <w:r>
              <w:rPr>
                <w:spacing w:val="-11"/>
                <w:sz w:val="20"/>
              </w:rPr>
              <w:t> </w:t>
            </w:r>
            <w:r>
              <w:rPr>
                <w:sz w:val="20"/>
              </w:rPr>
              <w:t>Technicians,</w:t>
            </w:r>
            <w:r>
              <w:rPr>
                <w:spacing w:val="-12"/>
                <w:sz w:val="20"/>
              </w:rPr>
              <w:t> </w:t>
            </w:r>
            <w:r>
              <w:rPr>
                <w:sz w:val="20"/>
              </w:rPr>
              <w:t>Except</w:t>
            </w:r>
          </w:p>
          <w:p>
            <w:pPr>
              <w:pStyle w:val="TableParagraph"/>
              <w:spacing w:line="210" w:lineRule="exact" w:before="0"/>
              <w:ind w:left="108"/>
              <w:jc w:val="left"/>
              <w:rPr>
                <w:sz w:val="20"/>
              </w:rPr>
            </w:pPr>
            <w:r>
              <w:rPr>
                <w:sz w:val="20"/>
              </w:rPr>
              <w:t>Drafters,</w:t>
            </w:r>
            <w:r>
              <w:rPr>
                <w:spacing w:val="-7"/>
                <w:sz w:val="20"/>
              </w:rPr>
              <w:t> </w:t>
            </w:r>
            <w:r>
              <w:rPr>
                <w:sz w:val="20"/>
              </w:rPr>
              <w:t>All</w:t>
            </w:r>
            <w:r>
              <w:rPr>
                <w:spacing w:val="-7"/>
                <w:sz w:val="20"/>
              </w:rPr>
              <w:t> </w:t>
            </w:r>
            <w:r>
              <w:rPr>
                <w:spacing w:val="-2"/>
                <w:sz w:val="20"/>
              </w:rPr>
              <w:t>Other</w:t>
            </w:r>
          </w:p>
        </w:tc>
        <w:tc>
          <w:tcPr>
            <w:tcW w:w="1203" w:type="dxa"/>
            <w:shd w:val="clear" w:color="auto" w:fill="ECECEC"/>
          </w:tcPr>
          <w:p>
            <w:pPr>
              <w:pStyle w:val="TableParagraph"/>
              <w:spacing w:before="9"/>
              <w:jc w:val="left"/>
              <w:rPr>
                <w:rFonts w:ascii="Arial"/>
                <w:sz w:val="19"/>
              </w:rPr>
            </w:pPr>
          </w:p>
          <w:p>
            <w:pPr>
              <w:pStyle w:val="TableParagraph"/>
              <w:spacing w:before="0"/>
              <w:ind w:right="98"/>
              <w:rPr>
                <w:sz w:val="20"/>
              </w:rPr>
            </w:pPr>
            <w:r>
              <w:rPr>
                <w:spacing w:val="-5"/>
                <w:sz w:val="20"/>
              </w:rPr>
              <w:t>366</w:t>
            </w:r>
          </w:p>
        </w:tc>
        <w:tc>
          <w:tcPr>
            <w:tcW w:w="1200" w:type="dxa"/>
            <w:shd w:val="clear" w:color="auto" w:fill="ECECEC"/>
          </w:tcPr>
          <w:p>
            <w:pPr>
              <w:pStyle w:val="TableParagraph"/>
              <w:spacing w:before="9"/>
              <w:jc w:val="left"/>
              <w:rPr>
                <w:rFonts w:ascii="Arial"/>
                <w:sz w:val="19"/>
              </w:rPr>
            </w:pPr>
          </w:p>
          <w:p>
            <w:pPr>
              <w:pStyle w:val="TableParagraph"/>
              <w:spacing w:before="0"/>
              <w:ind w:right="98"/>
              <w:rPr>
                <w:sz w:val="20"/>
              </w:rPr>
            </w:pPr>
            <w:r>
              <w:rPr>
                <w:spacing w:val="-5"/>
                <w:sz w:val="20"/>
              </w:rPr>
              <w:t>396</w:t>
            </w:r>
          </w:p>
        </w:tc>
        <w:tc>
          <w:tcPr>
            <w:tcW w:w="893" w:type="dxa"/>
            <w:shd w:val="clear" w:color="auto" w:fill="ECECEC"/>
          </w:tcPr>
          <w:p>
            <w:pPr>
              <w:pStyle w:val="TableParagraph"/>
              <w:spacing w:before="9"/>
              <w:jc w:val="left"/>
              <w:rPr>
                <w:rFonts w:ascii="Arial"/>
                <w:sz w:val="19"/>
              </w:rPr>
            </w:pPr>
          </w:p>
          <w:p>
            <w:pPr>
              <w:pStyle w:val="TableParagraph"/>
              <w:spacing w:before="0"/>
              <w:ind w:right="96"/>
              <w:rPr>
                <w:sz w:val="20"/>
              </w:rPr>
            </w:pPr>
            <w:r>
              <w:rPr>
                <w:spacing w:val="-5"/>
                <w:sz w:val="20"/>
              </w:rPr>
              <w:t>30</w:t>
            </w:r>
          </w:p>
        </w:tc>
        <w:tc>
          <w:tcPr>
            <w:tcW w:w="913" w:type="dxa"/>
            <w:shd w:val="clear" w:color="auto" w:fill="ECECEC"/>
          </w:tcPr>
          <w:p>
            <w:pPr>
              <w:pStyle w:val="TableParagraph"/>
              <w:spacing w:before="9"/>
              <w:jc w:val="left"/>
              <w:rPr>
                <w:rFonts w:ascii="Arial"/>
                <w:sz w:val="19"/>
              </w:rPr>
            </w:pPr>
          </w:p>
          <w:p>
            <w:pPr>
              <w:pStyle w:val="TableParagraph"/>
              <w:spacing w:before="0"/>
              <w:ind w:right="97"/>
              <w:rPr>
                <w:sz w:val="20"/>
              </w:rPr>
            </w:pPr>
            <w:r>
              <w:rPr>
                <w:spacing w:val="-2"/>
                <w:sz w:val="20"/>
              </w:rPr>
              <w:t>8.20%</w:t>
            </w:r>
          </w:p>
        </w:tc>
        <w:tc>
          <w:tcPr>
            <w:tcW w:w="908" w:type="dxa"/>
            <w:shd w:val="clear" w:color="auto" w:fill="ECECEC"/>
          </w:tcPr>
          <w:p>
            <w:pPr>
              <w:pStyle w:val="TableParagraph"/>
              <w:spacing w:before="9"/>
              <w:jc w:val="left"/>
              <w:rPr>
                <w:rFonts w:ascii="Arial"/>
                <w:sz w:val="19"/>
              </w:rPr>
            </w:pPr>
          </w:p>
          <w:p>
            <w:pPr>
              <w:pStyle w:val="TableParagraph"/>
              <w:spacing w:before="0"/>
              <w:ind w:right="97"/>
              <w:rPr>
                <w:sz w:val="20"/>
              </w:rPr>
            </w:pPr>
            <w:r>
              <w:rPr>
                <w:spacing w:val="-5"/>
                <w:sz w:val="20"/>
              </w:rPr>
              <w:t>11</w:t>
            </w:r>
          </w:p>
        </w:tc>
        <w:tc>
          <w:tcPr>
            <w:tcW w:w="966" w:type="dxa"/>
            <w:shd w:val="clear" w:color="auto" w:fill="ECECEC"/>
          </w:tcPr>
          <w:p>
            <w:pPr>
              <w:pStyle w:val="TableParagraph"/>
              <w:spacing w:before="9"/>
              <w:jc w:val="left"/>
              <w:rPr>
                <w:rFonts w:ascii="Arial"/>
                <w:sz w:val="19"/>
              </w:rPr>
            </w:pPr>
          </w:p>
          <w:p>
            <w:pPr>
              <w:pStyle w:val="TableParagraph"/>
              <w:spacing w:before="0"/>
              <w:ind w:right="98"/>
              <w:rPr>
                <w:sz w:val="20"/>
              </w:rPr>
            </w:pPr>
            <w:r>
              <w:rPr>
                <w:spacing w:val="-5"/>
                <w:sz w:val="20"/>
              </w:rPr>
              <w:t>23</w:t>
            </w:r>
          </w:p>
        </w:tc>
        <w:tc>
          <w:tcPr>
            <w:tcW w:w="884" w:type="dxa"/>
            <w:shd w:val="clear" w:color="auto" w:fill="ECECEC"/>
          </w:tcPr>
          <w:p>
            <w:pPr>
              <w:pStyle w:val="TableParagraph"/>
              <w:spacing w:before="9"/>
              <w:jc w:val="left"/>
              <w:rPr>
                <w:rFonts w:ascii="Arial"/>
                <w:sz w:val="19"/>
              </w:rPr>
            </w:pPr>
          </w:p>
          <w:p>
            <w:pPr>
              <w:pStyle w:val="TableParagraph"/>
              <w:spacing w:before="0"/>
              <w:ind w:right="99"/>
              <w:rPr>
                <w:sz w:val="20"/>
              </w:rPr>
            </w:pPr>
            <w:r>
              <w:rPr>
                <w:w w:val="99"/>
                <w:sz w:val="20"/>
              </w:rPr>
              <w:t>3</w:t>
            </w:r>
          </w:p>
        </w:tc>
        <w:tc>
          <w:tcPr>
            <w:tcW w:w="810" w:type="dxa"/>
            <w:shd w:val="clear" w:color="auto" w:fill="ECECEC"/>
          </w:tcPr>
          <w:p>
            <w:pPr>
              <w:pStyle w:val="TableParagraph"/>
              <w:spacing w:before="9"/>
              <w:jc w:val="left"/>
              <w:rPr>
                <w:rFonts w:ascii="Arial"/>
                <w:sz w:val="19"/>
              </w:rPr>
            </w:pPr>
          </w:p>
          <w:p>
            <w:pPr>
              <w:pStyle w:val="TableParagraph"/>
              <w:spacing w:before="0"/>
              <w:ind w:right="100"/>
              <w:rPr>
                <w:sz w:val="20"/>
              </w:rPr>
            </w:pPr>
            <w:r>
              <w:rPr>
                <w:spacing w:val="-5"/>
                <w:sz w:val="20"/>
              </w:rPr>
              <w:t>37</w:t>
            </w:r>
          </w:p>
        </w:tc>
        <w:tc>
          <w:tcPr>
            <w:tcW w:w="1011" w:type="dxa"/>
            <w:shd w:val="clear" w:color="auto" w:fill="ECECEC"/>
          </w:tcPr>
          <w:p>
            <w:pPr>
              <w:pStyle w:val="TableParagraph"/>
              <w:spacing w:before="9"/>
              <w:jc w:val="left"/>
              <w:rPr>
                <w:rFonts w:ascii="Arial"/>
                <w:sz w:val="19"/>
              </w:rPr>
            </w:pPr>
          </w:p>
          <w:p>
            <w:pPr>
              <w:pStyle w:val="TableParagraph"/>
              <w:spacing w:before="0"/>
              <w:ind w:left="89" w:right="93"/>
              <w:jc w:val="center"/>
              <w:rPr>
                <w:sz w:val="20"/>
              </w:rPr>
            </w:pPr>
            <w:r>
              <w:rPr>
                <w:spacing w:val="-5"/>
                <w:sz w:val="20"/>
              </w:rPr>
              <w:t>AD</w:t>
            </w:r>
          </w:p>
        </w:tc>
        <w:tc>
          <w:tcPr>
            <w:tcW w:w="1093" w:type="dxa"/>
            <w:shd w:val="clear" w:color="auto" w:fill="ECECEC"/>
          </w:tcPr>
          <w:p>
            <w:pPr>
              <w:pStyle w:val="TableParagraph"/>
              <w:spacing w:before="9"/>
              <w:jc w:val="left"/>
              <w:rPr>
                <w:rFonts w:ascii="Arial"/>
                <w:sz w:val="19"/>
              </w:rPr>
            </w:pPr>
          </w:p>
          <w:p>
            <w:pPr>
              <w:pStyle w:val="TableParagraph"/>
              <w:spacing w:before="0"/>
              <w:ind w:left="345"/>
              <w:jc w:val="left"/>
              <w:rPr>
                <w:sz w:val="20"/>
              </w:rPr>
            </w:pPr>
            <w:r>
              <w:rPr>
                <w:spacing w:val="-4"/>
                <w:sz w:val="20"/>
              </w:rPr>
              <w:t>None</w:t>
            </w:r>
          </w:p>
        </w:tc>
        <w:tc>
          <w:tcPr>
            <w:tcW w:w="863" w:type="dxa"/>
            <w:shd w:val="clear" w:color="auto" w:fill="ECECEC"/>
          </w:tcPr>
          <w:p>
            <w:pPr>
              <w:pStyle w:val="TableParagraph"/>
              <w:spacing w:before="9"/>
              <w:jc w:val="left"/>
              <w:rPr>
                <w:rFonts w:ascii="Arial"/>
                <w:sz w:val="19"/>
              </w:rPr>
            </w:pPr>
          </w:p>
          <w:p>
            <w:pPr>
              <w:pStyle w:val="TableParagraph"/>
              <w:spacing w:before="0"/>
              <w:ind w:left="137" w:right="138"/>
              <w:jc w:val="center"/>
              <w:rPr>
                <w:sz w:val="20"/>
              </w:rPr>
            </w:pPr>
            <w:r>
              <w:rPr>
                <w:spacing w:val="-4"/>
                <w:sz w:val="20"/>
              </w:rPr>
              <w:t>None</w:t>
            </w:r>
          </w:p>
        </w:tc>
      </w:tr>
      <w:tr>
        <w:trPr>
          <w:trHeight w:val="254"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DBDBDB"/>
          </w:tcPr>
          <w:p>
            <w:pPr>
              <w:pStyle w:val="TableParagraph"/>
              <w:spacing w:before="0"/>
              <w:jc w:val="left"/>
              <w:rPr>
                <w:rFonts w:ascii="Times New Roman"/>
                <w:sz w:val="18"/>
              </w:rPr>
            </w:pPr>
          </w:p>
        </w:tc>
        <w:tc>
          <w:tcPr>
            <w:tcW w:w="1203" w:type="dxa"/>
            <w:shd w:val="clear" w:color="auto" w:fill="DBDBDB"/>
          </w:tcPr>
          <w:p>
            <w:pPr>
              <w:pStyle w:val="TableParagraph"/>
              <w:spacing w:before="0"/>
              <w:jc w:val="left"/>
              <w:rPr>
                <w:rFonts w:ascii="Times New Roman"/>
                <w:sz w:val="18"/>
              </w:rPr>
            </w:pPr>
          </w:p>
        </w:tc>
        <w:tc>
          <w:tcPr>
            <w:tcW w:w="1200" w:type="dxa"/>
            <w:shd w:val="clear" w:color="auto" w:fill="DBDBDB"/>
          </w:tcPr>
          <w:p>
            <w:pPr>
              <w:pStyle w:val="TableParagraph"/>
              <w:spacing w:before="0"/>
              <w:jc w:val="left"/>
              <w:rPr>
                <w:rFonts w:ascii="Times New Roman"/>
                <w:sz w:val="18"/>
              </w:rPr>
            </w:pPr>
          </w:p>
        </w:tc>
        <w:tc>
          <w:tcPr>
            <w:tcW w:w="893" w:type="dxa"/>
            <w:shd w:val="clear" w:color="auto" w:fill="DBDBDB"/>
          </w:tcPr>
          <w:p>
            <w:pPr>
              <w:pStyle w:val="TableParagraph"/>
              <w:spacing w:before="0"/>
              <w:jc w:val="left"/>
              <w:rPr>
                <w:rFonts w:ascii="Times New Roman"/>
                <w:sz w:val="18"/>
              </w:rPr>
            </w:pPr>
          </w:p>
        </w:tc>
        <w:tc>
          <w:tcPr>
            <w:tcW w:w="913" w:type="dxa"/>
            <w:shd w:val="clear" w:color="auto" w:fill="DBDBDB"/>
          </w:tcPr>
          <w:p>
            <w:pPr>
              <w:pStyle w:val="TableParagraph"/>
              <w:spacing w:before="0"/>
              <w:jc w:val="left"/>
              <w:rPr>
                <w:rFonts w:ascii="Times New Roman"/>
                <w:sz w:val="18"/>
              </w:rPr>
            </w:pPr>
          </w:p>
        </w:tc>
        <w:tc>
          <w:tcPr>
            <w:tcW w:w="908" w:type="dxa"/>
            <w:shd w:val="clear" w:color="auto" w:fill="DBDBDB"/>
          </w:tcPr>
          <w:p>
            <w:pPr>
              <w:pStyle w:val="TableParagraph"/>
              <w:spacing w:before="0"/>
              <w:jc w:val="left"/>
              <w:rPr>
                <w:rFonts w:ascii="Times New Roman"/>
                <w:sz w:val="18"/>
              </w:rPr>
            </w:pPr>
          </w:p>
        </w:tc>
        <w:tc>
          <w:tcPr>
            <w:tcW w:w="966" w:type="dxa"/>
            <w:shd w:val="clear" w:color="auto" w:fill="DBDBDB"/>
          </w:tcPr>
          <w:p>
            <w:pPr>
              <w:pStyle w:val="TableParagraph"/>
              <w:spacing w:before="0"/>
              <w:jc w:val="left"/>
              <w:rPr>
                <w:rFonts w:ascii="Times New Roman"/>
                <w:sz w:val="18"/>
              </w:rPr>
            </w:pPr>
          </w:p>
        </w:tc>
        <w:tc>
          <w:tcPr>
            <w:tcW w:w="884" w:type="dxa"/>
            <w:shd w:val="clear" w:color="auto" w:fill="DBDBDB"/>
          </w:tcPr>
          <w:p>
            <w:pPr>
              <w:pStyle w:val="TableParagraph"/>
              <w:spacing w:before="0"/>
              <w:jc w:val="left"/>
              <w:rPr>
                <w:rFonts w:ascii="Times New Roman"/>
                <w:sz w:val="18"/>
              </w:rPr>
            </w:pPr>
          </w:p>
        </w:tc>
        <w:tc>
          <w:tcPr>
            <w:tcW w:w="810" w:type="dxa"/>
            <w:shd w:val="clear" w:color="auto" w:fill="DBDBDB"/>
          </w:tcPr>
          <w:p>
            <w:pPr>
              <w:pStyle w:val="TableParagraph"/>
              <w:spacing w:before="0"/>
              <w:jc w:val="left"/>
              <w:rPr>
                <w:rFonts w:ascii="Times New Roman"/>
                <w:sz w:val="18"/>
              </w:rPr>
            </w:pP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460" w:hRule="atLeast"/>
        </w:trPr>
        <w:tc>
          <w:tcPr>
            <w:tcW w:w="888" w:type="dxa"/>
            <w:shd w:val="clear" w:color="auto" w:fill="A4A4A4"/>
          </w:tcPr>
          <w:p>
            <w:pPr>
              <w:pStyle w:val="TableParagraph"/>
              <w:spacing w:before="114"/>
              <w:ind w:right="165"/>
              <w:rPr>
                <w:b/>
                <w:sz w:val="20"/>
              </w:rPr>
            </w:pPr>
            <w:r>
              <w:rPr>
                <w:b/>
                <w:w w:val="95"/>
                <w:sz w:val="20"/>
              </w:rPr>
              <w:t>19-</w:t>
            </w:r>
            <w:r>
              <w:rPr>
                <w:b/>
                <w:spacing w:val="-4"/>
                <w:sz w:val="20"/>
              </w:rPr>
              <w:t>0000</w:t>
            </w:r>
          </w:p>
        </w:tc>
        <w:tc>
          <w:tcPr>
            <w:tcW w:w="3192" w:type="dxa"/>
            <w:shd w:val="clear" w:color="auto" w:fill="ECECEC"/>
          </w:tcPr>
          <w:p>
            <w:pPr>
              <w:pStyle w:val="TableParagraph"/>
              <w:spacing w:line="230" w:lineRule="exact" w:before="0"/>
              <w:ind w:left="108" w:right="208"/>
              <w:jc w:val="left"/>
              <w:rPr>
                <w:b/>
                <w:sz w:val="20"/>
              </w:rPr>
            </w:pPr>
            <w:r>
              <w:rPr>
                <w:b/>
                <w:sz w:val="20"/>
              </w:rPr>
              <w:t>LIFE,</w:t>
            </w:r>
            <w:r>
              <w:rPr>
                <w:b/>
                <w:spacing w:val="-12"/>
                <w:sz w:val="20"/>
              </w:rPr>
              <w:t> </w:t>
            </w:r>
            <w:r>
              <w:rPr>
                <w:b/>
                <w:sz w:val="20"/>
              </w:rPr>
              <w:t>PHYSICAL,</w:t>
            </w:r>
            <w:r>
              <w:rPr>
                <w:b/>
                <w:spacing w:val="-11"/>
                <w:sz w:val="20"/>
              </w:rPr>
              <w:t> </w:t>
            </w:r>
            <w:r>
              <w:rPr>
                <w:b/>
                <w:sz w:val="20"/>
              </w:rPr>
              <w:t>AND</w:t>
            </w:r>
            <w:r>
              <w:rPr>
                <w:b/>
                <w:spacing w:val="-12"/>
                <w:sz w:val="20"/>
              </w:rPr>
              <w:t> </w:t>
            </w:r>
            <w:r>
              <w:rPr>
                <w:b/>
                <w:sz w:val="20"/>
              </w:rPr>
              <w:t>SOCIAL SCIENCE OCCUPATIONS</w:t>
            </w:r>
          </w:p>
        </w:tc>
        <w:tc>
          <w:tcPr>
            <w:tcW w:w="1203" w:type="dxa"/>
            <w:shd w:val="clear" w:color="auto" w:fill="ECECEC"/>
          </w:tcPr>
          <w:p>
            <w:pPr>
              <w:pStyle w:val="TableParagraph"/>
              <w:spacing w:before="114"/>
              <w:ind w:right="98"/>
              <w:rPr>
                <w:b/>
                <w:sz w:val="20"/>
              </w:rPr>
            </w:pPr>
            <w:r>
              <w:rPr>
                <w:b/>
                <w:spacing w:val="-2"/>
                <w:sz w:val="20"/>
              </w:rPr>
              <w:t>8,320</w:t>
            </w:r>
          </w:p>
        </w:tc>
        <w:tc>
          <w:tcPr>
            <w:tcW w:w="1200" w:type="dxa"/>
            <w:shd w:val="clear" w:color="auto" w:fill="ECECEC"/>
          </w:tcPr>
          <w:p>
            <w:pPr>
              <w:pStyle w:val="TableParagraph"/>
              <w:spacing w:before="114"/>
              <w:ind w:right="98"/>
              <w:rPr>
                <w:b/>
                <w:sz w:val="20"/>
              </w:rPr>
            </w:pPr>
            <w:r>
              <w:rPr>
                <w:b/>
                <w:spacing w:val="-2"/>
                <w:sz w:val="20"/>
              </w:rPr>
              <w:t>8,908</w:t>
            </w:r>
          </w:p>
        </w:tc>
        <w:tc>
          <w:tcPr>
            <w:tcW w:w="893" w:type="dxa"/>
            <w:shd w:val="clear" w:color="auto" w:fill="ECECEC"/>
          </w:tcPr>
          <w:p>
            <w:pPr>
              <w:pStyle w:val="TableParagraph"/>
              <w:spacing w:before="114"/>
              <w:ind w:right="96"/>
              <w:rPr>
                <w:b/>
                <w:sz w:val="20"/>
              </w:rPr>
            </w:pPr>
            <w:r>
              <w:rPr>
                <w:b/>
                <w:spacing w:val="-5"/>
                <w:sz w:val="20"/>
              </w:rPr>
              <w:t>588</w:t>
            </w:r>
          </w:p>
        </w:tc>
        <w:tc>
          <w:tcPr>
            <w:tcW w:w="913" w:type="dxa"/>
            <w:shd w:val="clear" w:color="auto" w:fill="ECECEC"/>
          </w:tcPr>
          <w:p>
            <w:pPr>
              <w:pStyle w:val="TableParagraph"/>
              <w:spacing w:before="114"/>
              <w:ind w:right="97"/>
              <w:rPr>
                <w:b/>
                <w:sz w:val="20"/>
              </w:rPr>
            </w:pPr>
            <w:r>
              <w:rPr>
                <w:b/>
                <w:spacing w:val="-2"/>
                <w:sz w:val="20"/>
              </w:rPr>
              <w:t>7.07%</w:t>
            </w:r>
          </w:p>
        </w:tc>
        <w:tc>
          <w:tcPr>
            <w:tcW w:w="908" w:type="dxa"/>
            <w:shd w:val="clear" w:color="auto" w:fill="ECECEC"/>
          </w:tcPr>
          <w:p>
            <w:pPr>
              <w:pStyle w:val="TableParagraph"/>
              <w:spacing w:before="114"/>
              <w:ind w:right="97"/>
              <w:rPr>
                <w:b/>
                <w:sz w:val="20"/>
              </w:rPr>
            </w:pPr>
            <w:r>
              <w:rPr>
                <w:b/>
                <w:spacing w:val="-5"/>
                <w:sz w:val="20"/>
              </w:rPr>
              <w:t>187</w:t>
            </w:r>
          </w:p>
        </w:tc>
        <w:tc>
          <w:tcPr>
            <w:tcW w:w="966" w:type="dxa"/>
            <w:shd w:val="clear" w:color="auto" w:fill="ECECEC"/>
          </w:tcPr>
          <w:p>
            <w:pPr>
              <w:pStyle w:val="TableParagraph"/>
              <w:spacing w:before="114"/>
              <w:ind w:right="98"/>
              <w:rPr>
                <w:b/>
                <w:sz w:val="20"/>
              </w:rPr>
            </w:pPr>
            <w:r>
              <w:rPr>
                <w:b/>
                <w:spacing w:val="-5"/>
                <w:sz w:val="20"/>
              </w:rPr>
              <w:t>624</w:t>
            </w:r>
          </w:p>
        </w:tc>
        <w:tc>
          <w:tcPr>
            <w:tcW w:w="884" w:type="dxa"/>
            <w:shd w:val="clear" w:color="auto" w:fill="ECECEC"/>
          </w:tcPr>
          <w:p>
            <w:pPr>
              <w:pStyle w:val="TableParagraph"/>
              <w:spacing w:before="114"/>
              <w:ind w:right="99"/>
              <w:rPr>
                <w:b/>
                <w:sz w:val="20"/>
              </w:rPr>
            </w:pPr>
            <w:r>
              <w:rPr>
                <w:b/>
                <w:spacing w:val="-5"/>
                <w:sz w:val="20"/>
              </w:rPr>
              <w:t>59</w:t>
            </w:r>
          </w:p>
        </w:tc>
        <w:tc>
          <w:tcPr>
            <w:tcW w:w="810" w:type="dxa"/>
            <w:shd w:val="clear" w:color="auto" w:fill="ECECEC"/>
          </w:tcPr>
          <w:p>
            <w:pPr>
              <w:pStyle w:val="TableParagraph"/>
              <w:spacing w:before="114"/>
              <w:ind w:right="100"/>
              <w:rPr>
                <w:b/>
                <w:sz w:val="20"/>
              </w:rPr>
            </w:pPr>
            <w:r>
              <w:rPr>
                <w:b/>
                <w:spacing w:val="-5"/>
                <w:sz w:val="20"/>
              </w:rPr>
              <w:t>870</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254"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DBDBDB"/>
          </w:tcPr>
          <w:p>
            <w:pPr>
              <w:pStyle w:val="TableParagraph"/>
              <w:spacing w:before="0"/>
              <w:jc w:val="left"/>
              <w:rPr>
                <w:rFonts w:ascii="Times New Roman"/>
                <w:sz w:val="18"/>
              </w:rPr>
            </w:pPr>
          </w:p>
        </w:tc>
        <w:tc>
          <w:tcPr>
            <w:tcW w:w="1203" w:type="dxa"/>
            <w:shd w:val="clear" w:color="auto" w:fill="DBDBDB"/>
          </w:tcPr>
          <w:p>
            <w:pPr>
              <w:pStyle w:val="TableParagraph"/>
              <w:spacing w:before="0"/>
              <w:jc w:val="left"/>
              <w:rPr>
                <w:rFonts w:ascii="Times New Roman"/>
                <w:sz w:val="18"/>
              </w:rPr>
            </w:pPr>
          </w:p>
        </w:tc>
        <w:tc>
          <w:tcPr>
            <w:tcW w:w="1200" w:type="dxa"/>
            <w:shd w:val="clear" w:color="auto" w:fill="DBDBDB"/>
          </w:tcPr>
          <w:p>
            <w:pPr>
              <w:pStyle w:val="TableParagraph"/>
              <w:spacing w:before="0"/>
              <w:jc w:val="left"/>
              <w:rPr>
                <w:rFonts w:ascii="Times New Roman"/>
                <w:sz w:val="18"/>
              </w:rPr>
            </w:pPr>
          </w:p>
        </w:tc>
        <w:tc>
          <w:tcPr>
            <w:tcW w:w="893" w:type="dxa"/>
            <w:shd w:val="clear" w:color="auto" w:fill="DBDBDB"/>
          </w:tcPr>
          <w:p>
            <w:pPr>
              <w:pStyle w:val="TableParagraph"/>
              <w:spacing w:before="0"/>
              <w:jc w:val="left"/>
              <w:rPr>
                <w:rFonts w:ascii="Times New Roman"/>
                <w:sz w:val="18"/>
              </w:rPr>
            </w:pPr>
          </w:p>
        </w:tc>
        <w:tc>
          <w:tcPr>
            <w:tcW w:w="913" w:type="dxa"/>
            <w:shd w:val="clear" w:color="auto" w:fill="DBDBDB"/>
          </w:tcPr>
          <w:p>
            <w:pPr>
              <w:pStyle w:val="TableParagraph"/>
              <w:spacing w:before="0"/>
              <w:jc w:val="left"/>
              <w:rPr>
                <w:rFonts w:ascii="Times New Roman"/>
                <w:sz w:val="18"/>
              </w:rPr>
            </w:pPr>
          </w:p>
        </w:tc>
        <w:tc>
          <w:tcPr>
            <w:tcW w:w="908" w:type="dxa"/>
            <w:shd w:val="clear" w:color="auto" w:fill="DBDBDB"/>
          </w:tcPr>
          <w:p>
            <w:pPr>
              <w:pStyle w:val="TableParagraph"/>
              <w:spacing w:before="0"/>
              <w:jc w:val="left"/>
              <w:rPr>
                <w:rFonts w:ascii="Times New Roman"/>
                <w:sz w:val="18"/>
              </w:rPr>
            </w:pPr>
          </w:p>
        </w:tc>
        <w:tc>
          <w:tcPr>
            <w:tcW w:w="966" w:type="dxa"/>
            <w:shd w:val="clear" w:color="auto" w:fill="DBDBDB"/>
          </w:tcPr>
          <w:p>
            <w:pPr>
              <w:pStyle w:val="TableParagraph"/>
              <w:spacing w:before="0"/>
              <w:jc w:val="left"/>
              <w:rPr>
                <w:rFonts w:ascii="Times New Roman"/>
                <w:sz w:val="18"/>
              </w:rPr>
            </w:pPr>
          </w:p>
        </w:tc>
        <w:tc>
          <w:tcPr>
            <w:tcW w:w="884" w:type="dxa"/>
            <w:shd w:val="clear" w:color="auto" w:fill="DBDBDB"/>
          </w:tcPr>
          <w:p>
            <w:pPr>
              <w:pStyle w:val="TableParagraph"/>
              <w:spacing w:before="0"/>
              <w:jc w:val="left"/>
              <w:rPr>
                <w:rFonts w:ascii="Times New Roman"/>
                <w:sz w:val="18"/>
              </w:rPr>
            </w:pPr>
          </w:p>
        </w:tc>
        <w:tc>
          <w:tcPr>
            <w:tcW w:w="810" w:type="dxa"/>
            <w:shd w:val="clear" w:color="auto" w:fill="DBDBDB"/>
          </w:tcPr>
          <w:p>
            <w:pPr>
              <w:pStyle w:val="TableParagraph"/>
              <w:spacing w:before="0"/>
              <w:jc w:val="left"/>
              <w:rPr>
                <w:rFonts w:ascii="Times New Roman"/>
                <w:sz w:val="18"/>
              </w:rPr>
            </w:pP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6" w:hRule="atLeast"/>
        </w:trPr>
        <w:tc>
          <w:tcPr>
            <w:tcW w:w="888" w:type="dxa"/>
            <w:shd w:val="clear" w:color="auto" w:fill="A4A4A4"/>
          </w:tcPr>
          <w:p>
            <w:pPr>
              <w:pStyle w:val="TableParagraph"/>
              <w:spacing w:line="225" w:lineRule="exact" w:before="12"/>
              <w:ind w:right="165"/>
              <w:rPr>
                <w:b/>
                <w:i/>
                <w:sz w:val="20"/>
              </w:rPr>
            </w:pPr>
            <w:r>
              <w:rPr>
                <w:b/>
                <w:i/>
                <w:w w:val="95"/>
                <w:sz w:val="20"/>
              </w:rPr>
              <w:t>19-</w:t>
            </w:r>
            <w:r>
              <w:rPr>
                <w:b/>
                <w:i/>
                <w:spacing w:val="-4"/>
                <w:sz w:val="20"/>
              </w:rPr>
              <w:t>1000</w:t>
            </w:r>
          </w:p>
        </w:tc>
        <w:tc>
          <w:tcPr>
            <w:tcW w:w="3192" w:type="dxa"/>
            <w:shd w:val="clear" w:color="auto" w:fill="ECECEC"/>
          </w:tcPr>
          <w:p>
            <w:pPr>
              <w:pStyle w:val="TableParagraph"/>
              <w:spacing w:line="225" w:lineRule="exact" w:before="12"/>
              <w:ind w:left="108"/>
              <w:jc w:val="left"/>
              <w:rPr>
                <w:b/>
                <w:i/>
                <w:sz w:val="20"/>
              </w:rPr>
            </w:pPr>
            <w:r>
              <w:rPr>
                <w:b/>
                <w:i/>
                <w:sz w:val="20"/>
              </w:rPr>
              <w:t>Life</w:t>
            </w:r>
            <w:r>
              <w:rPr>
                <w:b/>
                <w:i/>
                <w:spacing w:val="-4"/>
                <w:sz w:val="20"/>
              </w:rPr>
              <w:t> </w:t>
            </w:r>
            <w:r>
              <w:rPr>
                <w:b/>
                <w:i/>
                <w:spacing w:val="-2"/>
                <w:sz w:val="20"/>
              </w:rPr>
              <w:t>Scientists</w:t>
            </w:r>
          </w:p>
        </w:tc>
        <w:tc>
          <w:tcPr>
            <w:tcW w:w="1203" w:type="dxa"/>
            <w:shd w:val="clear" w:color="auto" w:fill="ECECEC"/>
          </w:tcPr>
          <w:p>
            <w:pPr>
              <w:pStyle w:val="TableParagraph"/>
              <w:spacing w:line="225" w:lineRule="exact" w:before="12"/>
              <w:ind w:right="98"/>
              <w:rPr>
                <w:b/>
                <w:i/>
                <w:sz w:val="20"/>
              </w:rPr>
            </w:pPr>
            <w:r>
              <w:rPr>
                <w:b/>
                <w:i/>
                <w:spacing w:val="-2"/>
                <w:sz w:val="20"/>
              </w:rPr>
              <w:t>2,234</w:t>
            </w:r>
          </w:p>
        </w:tc>
        <w:tc>
          <w:tcPr>
            <w:tcW w:w="1200" w:type="dxa"/>
            <w:shd w:val="clear" w:color="auto" w:fill="ECECEC"/>
          </w:tcPr>
          <w:p>
            <w:pPr>
              <w:pStyle w:val="TableParagraph"/>
              <w:spacing w:line="225" w:lineRule="exact" w:before="12"/>
              <w:ind w:right="98"/>
              <w:rPr>
                <w:b/>
                <w:i/>
                <w:sz w:val="20"/>
              </w:rPr>
            </w:pPr>
            <w:r>
              <w:rPr>
                <w:b/>
                <w:i/>
                <w:spacing w:val="-2"/>
                <w:sz w:val="20"/>
              </w:rPr>
              <w:t>2,379</w:t>
            </w:r>
          </w:p>
        </w:tc>
        <w:tc>
          <w:tcPr>
            <w:tcW w:w="893" w:type="dxa"/>
            <w:shd w:val="clear" w:color="auto" w:fill="ECECEC"/>
          </w:tcPr>
          <w:p>
            <w:pPr>
              <w:pStyle w:val="TableParagraph"/>
              <w:spacing w:line="225" w:lineRule="exact" w:before="12"/>
              <w:ind w:right="96"/>
              <w:rPr>
                <w:b/>
                <w:i/>
                <w:sz w:val="20"/>
              </w:rPr>
            </w:pPr>
            <w:r>
              <w:rPr>
                <w:b/>
                <w:i/>
                <w:spacing w:val="-5"/>
                <w:sz w:val="20"/>
              </w:rPr>
              <w:t>145</w:t>
            </w:r>
          </w:p>
        </w:tc>
        <w:tc>
          <w:tcPr>
            <w:tcW w:w="913" w:type="dxa"/>
            <w:shd w:val="clear" w:color="auto" w:fill="ECECEC"/>
          </w:tcPr>
          <w:p>
            <w:pPr>
              <w:pStyle w:val="TableParagraph"/>
              <w:spacing w:line="225" w:lineRule="exact" w:before="12"/>
              <w:ind w:right="97"/>
              <w:rPr>
                <w:b/>
                <w:i/>
                <w:sz w:val="20"/>
              </w:rPr>
            </w:pPr>
            <w:r>
              <w:rPr>
                <w:b/>
                <w:i/>
                <w:spacing w:val="-2"/>
                <w:sz w:val="20"/>
              </w:rPr>
              <w:t>6.49%</w:t>
            </w:r>
          </w:p>
        </w:tc>
        <w:tc>
          <w:tcPr>
            <w:tcW w:w="908" w:type="dxa"/>
            <w:shd w:val="clear" w:color="auto" w:fill="ECECEC"/>
          </w:tcPr>
          <w:p>
            <w:pPr>
              <w:pStyle w:val="TableParagraph"/>
              <w:spacing w:line="225" w:lineRule="exact" w:before="12"/>
              <w:ind w:right="97"/>
              <w:rPr>
                <w:b/>
                <w:i/>
                <w:sz w:val="20"/>
              </w:rPr>
            </w:pPr>
            <w:r>
              <w:rPr>
                <w:b/>
                <w:i/>
                <w:spacing w:val="-5"/>
                <w:sz w:val="20"/>
              </w:rPr>
              <w:t>42</w:t>
            </w:r>
          </w:p>
        </w:tc>
        <w:tc>
          <w:tcPr>
            <w:tcW w:w="966" w:type="dxa"/>
            <w:shd w:val="clear" w:color="auto" w:fill="ECECEC"/>
          </w:tcPr>
          <w:p>
            <w:pPr>
              <w:pStyle w:val="TableParagraph"/>
              <w:spacing w:line="225" w:lineRule="exact" w:before="12"/>
              <w:ind w:right="98"/>
              <w:rPr>
                <w:b/>
                <w:i/>
                <w:sz w:val="20"/>
              </w:rPr>
            </w:pPr>
            <w:r>
              <w:rPr>
                <w:b/>
                <w:i/>
                <w:spacing w:val="-5"/>
                <w:sz w:val="20"/>
              </w:rPr>
              <w:t>167</w:t>
            </w:r>
          </w:p>
        </w:tc>
        <w:tc>
          <w:tcPr>
            <w:tcW w:w="884" w:type="dxa"/>
            <w:shd w:val="clear" w:color="auto" w:fill="ECECEC"/>
          </w:tcPr>
          <w:p>
            <w:pPr>
              <w:pStyle w:val="TableParagraph"/>
              <w:spacing w:line="225" w:lineRule="exact" w:before="12"/>
              <w:ind w:right="99"/>
              <w:rPr>
                <w:b/>
                <w:i/>
                <w:sz w:val="20"/>
              </w:rPr>
            </w:pPr>
            <w:r>
              <w:rPr>
                <w:b/>
                <w:i/>
                <w:spacing w:val="-5"/>
                <w:sz w:val="20"/>
              </w:rPr>
              <w:t>14</w:t>
            </w:r>
          </w:p>
        </w:tc>
        <w:tc>
          <w:tcPr>
            <w:tcW w:w="810" w:type="dxa"/>
            <w:shd w:val="clear" w:color="auto" w:fill="ECECEC"/>
          </w:tcPr>
          <w:p>
            <w:pPr>
              <w:pStyle w:val="TableParagraph"/>
              <w:spacing w:line="225" w:lineRule="exact" w:before="12"/>
              <w:ind w:right="100"/>
              <w:rPr>
                <w:b/>
                <w:i/>
                <w:sz w:val="20"/>
              </w:rPr>
            </w:pPr>
            <w:r>
              <w:rPr>
                <w:b/>
                <w:i/>
                <w:spacing w:val="-5"/>
                <w:sz w:val="20"/>
              </w:rPr>
              <w:t>223</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254" w:hRule="atLeast"/>
        </w:trPr>
        <w:tc>
          <w:tcPr>
            <w:tcW w:w="888" w:type="dxa"/>
            <w:shd w:val="clear" w:color="auto" w:fill="A4A4A4"/>
          </w:tcPr>
          <w:p>
            <w:pPr>
              <w:pStyle w:val="TableParagraph"/>
              <w:spacing w:line="222" w:lineRule="exact" w:before="12"/>
              <w:ind w:right="165"/>
              <w:rPr>
                <w:b/>
                <w:sz w:val="20"/>
              </w:rPr>
            </w:pPr>
            <w:r>
              <w:rPr>
                <w:b/>
                <w:w w:val="95"/>
                <w:sz w:val="20"/>
              </w:rPr>
              <w:t>19-</w:t>
            </w:r>
            <w:r>
              <w:rPr>
                <w:b/>
                <w:spacing w:val="-4"/>
                <w:sz w:val="20"/>
              </w:rPr>
              <w:t>1012</w:t>
            </w:r>
          </w:p>
        </w:tc>
        <w:tc>
          <w:tcPr>
            <w:tcW w:w="3192" w:type="dxa"/>
            <w:shd w:val="clear" w:color="auto" w:fill="DBDBDB"/>
          </w:tcPr>
          <w:p>
            <w:pPr>
              <w:pStyle w:val="TableParagraph"/>
              <w:spacing w:line="222" w:lineRule="exact" w:before="12"/>
              <w:ind w:left="108"/>
              <w:jc w:val="left"/>
              <w:rPr>
                <w:sz w:val="20"/>
              </w:rPr>
            </w:pPr>
            <w:r>
              <w:rPr>
                <w:sz w:val="20"/>
              </w:rPr>
              <w:t>Food</w:t>
            </w:r>
            <w:r>
              <w:rPr>
                <w:spacing w:val="-9"/>
                <w:sz w:val="20"/>
              </w:rPr>
              <w:t> </w:t>
            </w:r>
            <w:r>
              <w:rPr>
                <w:sz w:val="20"/>
              </w:rPr>
              <w:t>Scientists</w:t>
            </w:r>
            <w:r>
              <w:rPr>
                <w:spacing w:val="-9"/>
                <w:sz w:val="20"/>
              </w:rPr>
              <w:t> </w:t>
            </w:r>
            <w:r>
              <w:rPr>
                <w:sz w:val="20"/>
              </w:rPr>
              <w:t>and</w:t>
            </w:r>
            <w:r>
              <w:rPr>
                <w:spacing w:val="-8"/>
                <w:sz w:val="20"/>
              </w:rPr>
              <w:t> </w:t>
            </w:r>
            <w:r>
              <w:rPr>
                <w:spacing w:val="-2"/>
                <w:sz w:val="20"/>
              </w:rPr>
              <w:t>Technologists</w:t>
            </w:r>
          </w:p>
        </w:tc>
        <w:tc>
          <w:tcPr>
            <w:tcW w:w="1203" w:type="dxa"/>
            <w:shd w:val="clear" w:color="auto" w:fill="DBDBDB"/>
          </w:tcPr>
          <w:p>
            <w:pPr>
              <w:pStyle w:val="TableParagraph"/>
              <w:spacing w:line="222" w:lineRule="exact" w:before="12"/>
              <w:ind w:right="98"/>
              <w:rPr>
                <w:sz w:val="20"/>
              </w:rPr>
            </w:pPr>
            <w:r>
              <w:rPr>
                <w:spacing w:val="-5"/>
                <w:sz w:val="20"/>
              </w:rPr>
              <w:t>399</w:t>
            </w:r>
          </w:p>
        </w:tc>
        <w:tc>
          <w:tcPr>
            <w:tcW w:w="1200" w:type="dxa"/>
            <w:shd w:val="clear" w:color="auto" w:fill="DBDBDB"/>
          </w:tcPr>
          <w:p>
            <w:pPr>
              <w:pStyle w:val="TableParagraph"/>
              <w:spacing w:line="222" w:lineRule="exact" w:before="12"/>
              <w:ind w:right="98"/>
              <w:rPr>
                <w:sz w:val="20"/>
              </w:rPr>
            </w:pPr>
            <w:r>
              <w:rPr>
                <w:spacing w:val="-5"/>
                <w:sz w:val="20"/>
              </w:rPr>
              <w:t>423</w:t>
            </w:r>
          </w:p>
        </w:tc>
        <w:tc>
          <w:tcPr>
            <w:tcW w:w="893" w:type="dxa"/>
            <w:shd w:val="clear" w:color="auto" w:fill="DBDBDB"/>
          </w:tcPr>
          <w:p>
            <w:pPr>
              <w:pStyle w:val="TableParagraph"/>
              <w:spacing w:line="222" w:lineRule="exact" w:before="12"/>
              <w:ind w:right="96"/>
              <w:rPr>
                <w:sz w:val="20"/>
              </w:rPr>
            </w:pPr>
            <w:r>
              <w:rPr>
                <w:spacing w:val="-5"/>
                <w:sz w:val="20"/>
              </w:rPr>
              <w:t>24</w:t>
            </w:r>
          </w:p>
        </w:tc>
        <w:tc>
          <w:tcPr>
            <w:tcW w:w="913" w:type="dxa"/>
            <w:shd w:val="clear" w:color="auto" w:fill="DBDBDB"/>
          </w:tcPr>
          <w:p>
            <w:pPr>
              <w:pStyle w:val="TableParagraph"/>
              <w:spacing w:line="222" w:lineRule="exact" w:before="12"/>
              <w:ind w:right="97"/>
              <w:rPr>
                <w:sz w:val="20"/>
              </w:rPr>
            </w:pPr>
            <w:r>
              <w:rPr>
                <w:spacing w:val="-2"/>
                <w:sz w:val="20"/>
              </w:rPr>
              <w:t>6.02%</w:t>
            </w:r>
          </w:p>
        </w:tc>
        <w:tc>
          <w:tcPr>
            <w:tcW w:w="908" w:type="dxa"/>
            <w:shd w:val="clear" w:color="auto" w:fill="DBDBDB"/>
          </w:tcPr>
          <w:p>
            <w:pPr>
              <w:pStyle w:val="TableParagraph"/>
              <w:spacing w:line="222" w:lineRule="exact" w:before="12"/>
              <w:ind w:right="97"/>
              <w:rPr>
                <w:sz w:val="20"/>
              </w:rPr>
            </w:pPr>
            <w:r>
              <w:rPr>
                <w:w w:val="99"/>
                <w:sz w:val="20"/>
              </w:rPr>
              <w:t>9</w:t>
            </w:r>
          </w:p>
        </w:tc>
        <w:tc>
          <w:tcPr>
            <w:tcW w:w="966" w:type="dxa"/>
            <w:shd w:val="clear" w:color="auto" w:fill="DBDBDB"/>
          </w:tcPr>
          <w:p>
            <w:pPr>
              <w:pStyle w:val="TableParagraph"/>
              <w:spacing w:line="222" w:lineRule="exact" w:before="12"/>
              <w:ind w:right="98"/>
              <w:rPr>
                <w:sz w:val="20"/>
              </w:rPr>
            </w:pPr>
            <w:r>
              <w:rPr>
                <w:spacing w:val="-5"/>
                <w:sz w:val="20"/>
              </w:rPr>
              <w:t>34</w:t>
            </w:r>
          </w:p>
        </w:tc>
        <w:tc>
          <w:tcPr>
            <w:tcW w:w="884" w:type="dxa"/>
            <w:shd w:val="clear" w:color="auto" w:fill="DBDBDB"/>
          </w:tcPr>
          <w:p>
            <w:pPr>
              <w:pStyle w:val="TableParagraph"/>
              <w:spacing w:line="222" w:lineRule="exact" w:before="12"/>
              <w:ind w:right="99"/>
              <w:rPr>
                <w:sz w:val="20"/>
              </w:rPr>
            </w:pPr>
            <w:r>
              <w:rPr>
                <w:w w:val="99"/>
                <w:sz w:val="20"/>
              </w:rPr>
              <w:t>2</w:t>
            </w:r>
          </w:p>
        </w:tc>
        <w:tc>
          <w:tcPr>
            <w:tcW w:w="810" w:type="dxa"/>
            <w:shd w:val="clear" w:color="auto" w:fill="DBDBDB"/>
          </w:tcPr>
          <w:p>
            <w:pPr>
              <w:pStyle w:val="TableParagraph"/>
              <w:spacing w:line="222" w:lineRule="exact" w:before="12"/>
              <w:ind w:right="100"/>
              <w:rPr>
                <w:sz w:val="20"/>
              </w:rPr>
            </w:pPr>
            <w:r>
              <w:rPr>
                <w:spacing w:val="-5"/>
                <w:sz w:val="20"/>
              </w:rPr>
              <w:t>45</w:t>
            </w:r>
          </w:p>
        </w:tc>
        <w:tc>
          <w:tcPr>
            <w:tcW w:w="1011" w:type="dxa"/>
            <w:shd w:val="clear" w:color="auto" w:fill="DBDBDB"/>
          </w:tcPr>
          <w:p>
            <w:pPr>
              <w:pStyle w:val="TableParagraph"/>
              <w:spacing w:line="222" w:lineRule="exact" w:before="12"/>
              <w:ind w:left="89" w:right="93"/>
              <w:jc w:val="center"/>
              <w:rPr>
                <w:sz w:val="20"/>
              </w:rPr>
            </w:pPr>
            <w:r>
              <w:rPr>
                <w:spacing w:val="-5"/>
                <w:sz w:val="20"/>
              </w:rPr>
              <w:t>BD</w:t>
            </w:r>
          </w:p>
        </w:tc>
        <w:tc>
          <w:tcPr>
            <w:tcW w:w="1093" w:type="dxa"/>
            <w:shd w:val="clear" w:color="auto" w:fill="DBDBDB"/>
          </w:tcPr>
          <w:p>
            <w:pPr>
              <w:pStyle w:val="TableParagraph"/>
              <w:spacing w:line="222" w:lineRule="exact" w:before="12"/>
              <w:ind w:left="345"/>
              <w:jc w:val="left"/>
              <w:rPr>
                <w:sz w:val="20"/>
              </w:rPr>
            </w:pPr>
            <w:r>
              <w:rPr>
                <w:spacing w:val="-4"/>
                <w:sz w:val="20"/>
              </w:rPr>
              <w:t>None</w:t>
            </w:r>
          </w:p>
        </w:tc>
        <w:tc>
          <w:tcPr>
            <w:tcW w:w="863" w:type="dxa"/>
            <w:shd w:val="clear" w:color="auto" w:fill="DBDBDB"/>
          </w:tcPr>
          <w:p>
            <w:pPr>
              <w:pStyle w:val="TableParagraph"/>
              <w:spacing w:line="222" w:lineRule="exact" w:before="12"/>
              <w:ind w:left="137" w:right="138"/>
              <w:jc w:val="center"/>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19-</w:t>
            </w:r>
            <w:r>
              <w:rPr>
                <w:b/>
                <w:spacing w:val="-4"/>
                <w:sz w:val="20"/>
              </w:rPr>
              <w:t>1013</w:t>
            </w:r>
          </w:p>
        </w:tc>
        <w:tc>
          <w:tcPr>
            <w:tcW w:w="3192" w:type="dxa"/>
            <w:shd w:val="clear" w:color="auto" w:fill="ECECEC"/>
          </w:tcPr>
          <w:p>
            <w:pPr>
              <w:pStyle w:val="TableParagraph"/>
              <w:spacing w:line="222" w:lineRule="exact"/>
              <w:ind w:left="108"/>
              <w:jc w:val="left"/>
              <w:rPr>
                <w:sz w:val="20"/>
              </w:rPr>
            </w:pPr>
            <w:r>
              <w:rPr>
                <w:sz w:val="20"/>
              </w:rPr>
              <w:t>Soil</w:t>
            </w:r>
            <w:r>
              <w:rPr>
                <w:spacing w:val="-7"/>
                <w:sz w:val="20"/>
              </w:rPr>
              <w:t> </w:t>
            </w:r>
            <w:r>
              <w:rPr>
                <w:sz w:val="20"/>
              </w:rPr>
              <w:t>and</w:t>
            </w:r>
            <w:r>
              <w:rPr>
                <w:spacing w:val="-4"/>
                <w:sz w:val="20"/>
              </w:rPr>
              <w:t> </w:t>
            </w:r>
            <w:r>
              <w:rPr>
                <w:sz w:val="20"/>
              </w:rPr>
              <w:t>Plant</w:t>
            </w:r>
            <w:r>
              <w:rPr>
                <w:spacing w:val="-6"/>
                <w:sz w:val="20"/>
              </w:rPr>
              <w:t> </w:t>
            </w:r>
            <w:r>
              <w:rPr>
                <w:spacing w:val="-2"/>
                <w:sz w:val="20"/>
              </w:rPr>
              <w:t>Scientists</w:t>
            </w:r>
          </w:p>
        </w:tc>
        <w:tc>
          <w:tcPr>
            <w:tcW w:w="1203" w:type="dxa"/>
            <w:shd w:val="clear" w:color="auto" w:fill="ECECEC"/>
          </w:tcPr>
          <w:p>
            <w:pPr>
              <w:pStyle w:val="TableParagraph"/>
              <w:spacing w:line="222" w:lineRule="exact"/>
              <w:ind w:right="98"/>
              <w:rPr>
                <w:sz w:val="20"/>
              </w:rPr>
            </w:pPr>
            <w:r>
              <w:rPr>
                <w:spacing w:val="-5"/>
                <w:sz w:val="20"/>
              </w:rPr>
              <w:t>185</w:t>
            </w:r>
          </w:p>
        </w:tc>
        <w:tc>
          <w:tcPr>
            <w:tcW w:w="1200" w:type="dxa"/>
            <w:shd w:val="clear" w:color="auto" w:fill="ECECEC"/>
          </w:tcPr>
          <w:p>
            <w:pPr>
              <w:pStyle w:val="TableParagraph"/>
              <w:spacing w:line="222" w:lineRule="exact"/>
              <w:ind w:right="98"/>
              <w:rPr>
                <w:sz w:val="20"/>
              </w:rPr>
            </w:pPr>
            <w:r>
              <w:rPr>
                <w:spacing w:val="-5"/>
                <w:sz w:val="20"/>
              </w:rPr>
              <w:t>203</w:t>
            </w:r>
          </w:p>
        </w:tc>
        <w:tc>
          <w:tcPr>
            <w:tcW w:w="893" w:type="dxa"/>
            <w:shd w:val="clear" w:color="auto" w:fill="ECECEC"/>
          </w:tcPr>
          <w:p>
            <w:pPr>
              <w:pStyle w:val="TableParagraph"/>
              <w:spacing w:line="222" w:lineRule="exact"/>
              <w:ind w:right="96"/>
              <w:rPr>
                <w:sz w:val="20"/>
              </w:rPr>
            </w:pPr>
            <w:r>
              <w:rPr>
                <w:spacing w:val="-5"/>
                <w:sz w:val="20"/>
              </w:rPr>
              <w:t>18</w:t>
            </w:r>
          </w:p>
        </w:tc>
        <w:tc>
          <w:tcPr>
            <w:tcW w:w="913" w:type="dxa"/>
            <w:shd w:val="clear" w:color="auto" w:fill="ECECEC"/>
          </w:tcPr>
          <w:p>
            <w:pPr>
              <w:pStyle w:val="TableParagraph"/>
              <w:spacing w:line="222" w:lineRule="exact"/>
              <w:ind w:right="97"/>
              <w:rPr>
                <w:sz w:val="20"/>
              </w:rPr>
            </w:pPr>
            <w:r>
              <w:rPr>
                <w:spacing w:val="-2"/>
                <w:sz w:val="20"/>
              </w:rPr>
              <w:t>9.73%</w:t>
            </w:r>
          </w:p>
        </w:tc>
        <w:tc>
          <w:tcPr>
            <w:tcW w:w="908" w:type="dxa"/>
            <w:shd w:val="clear" w:color="auto" w:fill="ECECEC"/>
          </w:tcPr>
          <w:p>
            <w:pPr>
              <w:pStyle w:val="TableParagraph"/>
              <w:spacing w:line="222" w:lineRule="exact"/>
              <w:ind w:right="97"/>
              <w:rPr>
                <w:sz w:val="20"/>
              </w:rPr>
            </w:pPr>
            <w:r>
              <w:rPr>
                <w:w w:val="99"/>
                <w:sz w:val="20"/>
              </w:rPr>
              <w:t>4</w:t>
            </w:r>
          </w:p>
        </w:tc>
        <w:tc>
          <w:tcPr>
            <w:tcW w:w="966" w:type="dxa"/>
            <w:shd w:val="clear" w:color="auto" w:fill="ECECEC"/>
          </w:tcPr>
          <w:p>
            <w:pPr>
              <w:pStyle w:val="TableParagraph"/>
              <w:spacing w:line="222" w:lineRule="exact"/>
              <w:ind w:right="98"/>
              <w:rPr>
                <w:sz w:val="20"/>
              </w:rPr>
            </w:pPr>
            <w:r>
              <w:rPr>
                <w:spacing w:val="-5"/>
                <w:sz w:val="20"/>
              </w:rPr>
              <w:t>16</w:t>
            </w:r>
          </w:p>
        </w:tc>
        <w:tc>
          <w:tcPr>
            <w:tcW w:w="884" w:type="dxa"/>
            <w:shd w:val="clear" w:color="auto" w:fill="ECECEC"/>
          </w:tcPr>
          <w:p>
            <w:pPr>
              <w:pStyle w:val="TableParagraph"/>
              <w:spacing w:line="222" w:lineRule="exact"/>
              <w:ind w:right="99"/>
              <w:rPr>
                <w:sz w:val="20"/>
              </w:rPr>
            </w:pPr>
            <w:r>
              <w:rPr>
                <w:w w:val="99"/>
                <w:sz w:val="20"/>
              </w:rPr>
              <w:t>2</w:t>
            </w:r>
          </w:p>
        </w:tc>
        <w:tc>
          <w:tcPr>
            <w:tcW w:w="810" w:type="dxa"/>
            <w:shd w:val="clear" w:color="auto" w:fill="ECECEC"/>
          </w:tcPr>
          <w:p>
            <w:pPr>
              <w:pStyle w:val="TableParagraph"/>
              <w:spacing w:line="222" w:lineRule="exact"/>
              <w:ind w:right="100"/>
              <w:rPr>
                <w:sz w:val="20"/>
              </w:rPr>
            </w:pPr>
            <w:r>
              <w:rPr>
                <w:spacing w:val="-5"/>
                <w:sz w:val="20"/>
              </w:rPr>
              <w:t>22</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45"/>
              <w:jc w:val="left"/>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19-</w:t>
            </w:r>
            <w:r>
              <w:rPr>
                <w:b/>
                <w:spacing w:val="-4"/>
                <w:sz w:val="20"/>
              </w:rPr>
              <w:t>1022</w:t>
            </w:r>
          </w:p>
        </w:tc>
        <w:tc>
          <w:tcPr>
            <w:tcW w:w="3192" w:type="dxa"/>
            <w:shd w:val="clear" w:color="auto" w:fill="DBDBDB"/>
          </w:tcPr>
          <w:p>
            <w:pPr>
              <w:pStyle w:val="TableParagraph"/>
              <w:spacing w:line="222" w:lineRule="exact" w:before="14"/>
              <w:ind w:left="108"/>
              <w:jc w:val="left"/>
              <w:rPr>
                <w:sz w:val="20"/>
              </w:rPr>
            </w:pPr>
            <w:r>
              <w:rPr>
                <w:spacing w:val="-2"/>
                <w:sz w:val="20"/>
              </w:rPr>
              <w:t>Microbiologists</w:t>
            </w:r>
          </w:p>
        </w:tc>
        <w:tc>
          <w:tcPr>
            <w:tcW w:w="1203" w:type="dxa"/>
            <w:shd w:val="clear" w:color="auto" w:fill="DBDBDB"/>
          </w:tcPr>
          <w:p>
            <w:pPr>
              <w:pStyle w:val="TableParagraph"/>
              <w:spacing w:line="222" w:lineRule="exact" w:before="14"/>
              <w:ind w:right="98"/>
              <w:rPr>
                <w:sz w:val="20"/>
              </w:rPr>
            </w:pPr>
            <w:r>
              <w:rPr>
                <w:spacing w:val="-5"/>
                <w:sz w:val="20"/>
              </w:rPr>
              <w:t>295</w:t>
            </w:r>
          </w:p>
        </w:tc>
        <w:tc>
          <w:tcPr>
            <w:tcW w:w="1200" w:type="dxa"/>
            <w:shd w:val="clear" w:color="auto" w:fill="DBDBDB"/>
          </w:tcPr>
          <w:p>
            <w:pPr>
              <w:pStyle w:val="TableParagraph"/>
              <w:spacing w:line="222" w:lineRule="exact" w:before="14"/>
              <w:ind w:right="98"/>
              <w:rPr>
                <w:sz w:val="20"/>
              </w:rPr>
            </w:pPr>
            <w:r>
              <w:rPr>
                <w:spacing w:val="-5"/>
                <w:sz w:val="20"/>
              </w:rPr>
              <w:t>310</w:t>
            </w:r>
          </w:p>
        </w:tc>
        <w:tc>
          <w:tcPr>
            <w:tcW w:w="893" w:type="dxa"/>
            <w:shd w:val="clear" w:color="auto" w:fill="DBDBDB"/>
          </w:tcPr>
          <w:p>
            <w:pPr>
              <w:pStyle w:val="TableParagraph"/>
              <w:spacing w:line="222" w:lineRule="exact" w:before="14"/>
              <w:ind w:right="96"/>
              <w:rPr>
                <w:sz w:val="20"/>
              </w:rPr>
            </w:pPr>
            <w:r>
              <w:rPr>
                <w:spacing w:val="-5"/>
                <w:sz w:val="20"/>
              </w:rPr>
              <w:t>15</w:t>
            </w:r>
          </w:p>
        </w:tc>
        <w:tc>
          <w:tcPr>
            <w:tcW w:w="913" w:type="dxa"/>
            <w:shd w:val="clear" w:color="auto" w:fill="DBDBDB"/>
          </w:tcPr>
          <w:p>
            <w:pPr>
              <w:pStyle w:val="TableParagraph"/>
              <w:spacing w:line="222" w:lineRule="exact" w:before="14"/>
              <w:ind w:right="97"/>
              <w:rPr>
                <w:sz w:val="20"/>
              </w:rPr>
            </w:pPr>
            <w:r>
              <w:rPr>
                <w:spacing w:val="-2"/>
                <w:sz w:val="20"/>
              </w:rPr>
              <w:t>5.08%</w:t>
            </w:r>
          </w:p>
        </w:tc>
        <w:tc>
          <w:tcPr>
            <w:tcW w:w="908" w:type="dxa"/>
            <w:shd w:val="clear" w:color="auto" w:fill="DBDBDB"/>
          </w:tcPr>
          <w:p>
            <w:pPr>
              <w:pStyle w:val="TableParagraph"/>
              <w:spacing w:line="222" w:lineRule="exact" w:before="14"/>
              <w:ind w:right="97"/>
              <w:rPr>
                <w:sz w:val="20"/>
              </w:rPr>
            </w:pPr>
            <w:r>
              <w:rPr>
                <w:w w:val="99"/>
                <w:sz w:val="20"/>
              </w:rPr>
              <w:t>5</w:t>
            </w:r>
          </w:p>
        </w:tc>
        <w:tc>
          <w:tcPr>
            <w:tcW w:w="966" w:type="dxa"/>
            <w:shd w:val="clear" w:color="auto" w:fill="DBDBDB"/>
          </w:tcPr>
          <w:p>
            <w:pPr>
              <w:pStyle w:val="TableParagraph"/>
              <w:spacing w:line="222" w:lineRule="exact" w:before="14"/>
              <w:ind w:right="98"/>
              <w:rPr>
                <w:sz w:val="20"/>
              </w:rPr>
            </w:pPr>
            <w:r>
              <w:rPr>
                <w:spacing w:val="-5"/>
                <w:sz w:val="20"/>
              </w:rPr>
              <w:t>21</w:t>
            </w:r>
          </w:p>
        </w:tc>
        <w:tc>
          <w:tcPr>
            <w:tcW w:w="884" w:type="dxa"/>
            <w:shd w:val="clear" w:color="auto" w:fill="DBDBDB"/>
          </w:tcPr>
          <w:p>
            <w:pPr>
              <w:pStyle w:val="TableParagraph"/>
              <w:spacing w:line="222" w:lineRule="exact" w:before="14"/>
              <w:ind w:right="99"/>
              <w:rPr>
                <w:sz w:val="20"/>
              </w:rPr>
            </w:pPr>
            <w:r>
              <w:rPr>
                <w:w w:val="99"/>
                <w:sz w:val="20"/>
              </w:rPr>
              <w:t>2</w:t>
            </w:r>
          </w:p>
        </w:tc>
        <w:tc>
          <w:tcPr>
            <w:tcW w:w="810" w:type="dxa"/>
            <w:shd w:val="clear" w:color="auto" w:fill="DBDBDB"/>
          </w:tcPr>
          <w:p>
            <w:pPr>
              <w:pStyle w:val="TableParagraph"/>
              <w:spacing w:line="222" w:lineRule="exact" w:before="14"/>
              <w:ind w:right="100"/>
              <w:rPr>
                <w:sz w:val="20"/>
              </w:rPr>
            </w:pPr>
            <w:r>
              <w:rPr>
                <w:spacing w:val="-5"/>
                <w:sz w:val="20"/>
              </w:rPr>
              <w:t>28</w:t>
            </w:r>
          </w:p>
        </w:tc>
        <w:tc>
          <w:tcPr>
            <w:tcW w:w="1011" w:type="dxa"/>
            <w:shd w:val="clear" w:color="auto" w:fill="DBDBDB"/>
          </w:tcPr>
          <w:p>
            <w:pPr>
              <w:pStyle w:val="TableParagraph"/>
              <w:spacing w:line="222" w:lineRule="exact" w:before="14"/>
              <w:ind w:left="89" w:right="93"/>
              <w:jc w:val="center"/>
              <w:rPr>
                <w:sz w:val="20"/>
              </w:rPr>
            </w:pPr>
            <w:r>
              <w:rPr>
                <w:spacing w:val="-5"/>
                <w:sz w:val="20"/>
              </w:rPr>
              <w:t>BD</w:t>
            </w:r>
          </w:p>
        </w:tc>
        <w:tc>
          <w:tcPr>
            <w:tcW w:w="1093" w:type="dxa"/>
            <w:shd w:val="clear" w:color="auto" w:fill="DBDBDB"/>
          </w:tcPr>
          <w:p>
            <w:pPr>
              <w:pStyle w:val="TableParagraph"/>
              <w:spacing w:line="222" w:lineRule="exact" w:before="14"/>
              <w:ind w:left="345"/>
              <w:jc w:val="left"/>
              <w:rPr>
                <w:sz w:val="20"/>
              </w:rPr>
            </w:pPr>
            <w:r>
              <w:rPr>
                <w:spacing w:val="-4"/>
                <w:sz w:val="20"/>
              </w:rPr>
              <w:t>None</w:t>
            </w:r>
          </w:p>
        </w:tc>
        <w:tc>
          <w:tcPr>
            <w:tcW w:w="863" w:type="dxa"/>
            <w:shd w:val="clear" w:color="auto" w:fill="DBDBDB"/>
          </w:tcPr>
          <w:p>
            <w:pPr>
              <w:pStyle w:val="TableParagraph"/>
              <w:spacing w:line="222" w:lineRule="exact" w:before="14"/>
              <w:ind w:left="137" w:right="138"/>
              <w:jc w:val="center"/>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19-</w:t>
            </w:r>
            <w:r>
              <w:rPr>
                <w:b/>
                <w:spacing w:val="-4"/>
                <w:sz w:val="20"/>
              </w:rPr>
              <w:t>1029</w:t>
            </w:r>
          </w:p>
        </w:tc>
        <w:tc>
          <w:tcPr>
            <w:tcW w:w="3192" w:type="dxa"/>
            <w:shd w:val="clear" w:color="auto" w:fill="ECECEC"/>
          </w:tcPr>
          <w:p>
            <w:pPr>
              <w:pStyle w:val="TableParagraph"/>
              <w:spacing w:line="222" w:lineRule="exact"/>
              <w:ind w:left="108"/>
              <w:jc w:val="left"/>
              <w:rPr>
                <w:sz w:val="20"/>
              </w:rPr>
            </w:pPr>
            <w:r>
              <w:rPr>
                <w:sz w:val="20"/>
              </w:rPr>
              <w:t>Biological</w:t>
            </w:r>
            <w:r>
              <w:rPr>
                <w:spacing w:val="-12"/>
                <w:sz w:val="20"/>
              </w:rPr>
              <w:t> </w:t>
            </w:r>
            <w:r>
              <w:rPr>
                <w:sz w:val="20"/>
              </w:rPr>
              <w:t>Scientists,</w:t>
            </w:r>
            <w:r>
              <w:rPr>
                <w:spacing w:val="-9"/>
                <w:sz w:val="20"/>
              </w:rPr>
              <w:t> </w:t>
            </w:r>
            <w:r>
              <w:rPr>
                <w:sz w:val="20"/>
              </w:rPr>
              <w:t>All</w:t>
            </w:r>
            <w:r>
              <w:rPr>
                <w:spacing w:val="-11"/>
                <w:sz w:val="20"/>
              </w:rPr>
              <w:t> </w:t>
            </w:r>
            <w:r>
              <w:rPr>
                <w:spacing w:val="-2"/>
                <w:sz w:val="20"/>
              </w:rPr>
              <w:t>Other</w:t>
            </w:r>
          </w:p>
        </w:tc>
        <w:tc>
          <w:tcPr>
            <w:tcW w:w="1203" w:type="dxa"/>
            <w:shd w:val="clear" w:color="auto" w:fill="ECECEC"/>
          </w:tcPr>
          <w:p>
            <w:pPr>
              <w:pStyle w:val="TableParagraph"/>
              <w:spacing w:line="222" w:lineRule="exact"/>
              <w:ind w:right="98"/>
              <w:rPr>
                <w:sz w:val="20"/>
              </w:rPr>
            </w:pPr>
            <w:r>
              <w:rPr>
                <w:spacing w:val="-5"/>
                <w:sz w:val="20"/>
              </w:rPr>
              <w:t>287</w:t>
            </w:r>
          </w:p>
        </w:tc>
        <w:tc>
          <w:tcPr>
            <w:tcW w:w="1200" w:type="dxa"/>
            <w:shd w:val="clear" w:color="auto" w:fill="ECECEC"/>
          </w:tcPr>
          <w:p>
            <w:pPr>
              <w:pStyle w:val="TableParagraph"/>
              <w:spacing w:line="222" w:lineRule="exact"/>
              <w:ind w:right="98"/>
              <w:rPr>
                <w:sz w:val="20"/>
              </w:rPr>
            </w:pPr>
            <w:r>
              <w:rPr>
                <w:spacing w:val="-5"/>
                <w:sz w:val="20"/>
              </w:rPr>
              <w:t>285</w:t>
            </w:r>
          </w:p>
        </w:tc>
        <w:tc>
          <w:tcPr>
            <w:tcW w:w="893" w:type="dxa"/>
            <w:shd w:val="clear" w:color="auto" w:fill="ECECEC"/>
          </w:tcPr>
          <w:p>
            <w:pPr>
              <w:pStyle w:val="TableParagraph"/>
              <w:spacing w:line="222" w:lineRule="exact"/>
              <w:ind w:right="96"/>
              <w:rPr>
                <w:sz w:val="20"/>
              </w:rPr>
            </w:pPr>
            <w:r>
              <w:rPr>
                <w:w w:val="95"/>
                <w:sz w:val="20"/>
              </w:rPr>
              <w:t>-</w:t>
            </w:r>
            <w:r>
              <w:rPr>
                <w:spacing w:val="-10"/>
                <w:sz w:val="20"/>
              </w:rPr>
              <w:t>2</w:t>
            </w:r>
          </w:p>
        </w:tc>
        <w:tc>
          <w:tcPr>
            <w:tcW w:w="913" w:type="dxa"/>
            <w:shd w:val="clear" w:color="auto" w:fill="ECECEC"/>
          </w:tcPr>
          <w:p>
            <w:pPr>
              <w:pStyle w:val="TableParagraph"/>
              <w:spacing w:line="222" w:lineRule="exact"/>
              <w:ind w:right="97"/>
              <w:rPr>
                <w:sz w:val="20"/>
              </w:rPr>
            </w:pPr>
            <w:r>
              <w:rPr>
                <w:w w:val="95"/>
                <w:sz w:val="20"/>
              </w:rPr>
              <w:t>-</w:t>
            </w:r>
            <w:r>
              <w:rPr>
                <w:spacing w:val="-2"/>
                <w:sz w:val="20"/>
              </w:rPr>
              <w:t>0.70%</w:t>
            </w:r>
          </w:p>
        </w:tc>
        <w:tc>
          <w:tcPr>
            <w:tcW w:w="908" w:type="dxa"/>
            <w:shd w:val="clear" w:color="auto" w:fill="ECECEC"/>
          </w:tcPr>
          <w:p>
            <w:pPr>
              <w:pStyle w:val="TableParagraph"/>
              <w:spacing w:line="222" w:lineRule="exact"/>
              <w:ind w:right="97"/>
              <w:rPr>
                <w:sz w:val="20"/>
              </w:rPr>
            </w:pPr>
            <w:r>
              <w:rPr>
                <w:w w:val="99"/>
                <w:sz w:val="20"/>
              </w:rPr>
              <w:t>5</w:t>
            </w:r>
          </w:p>
        </w:tc>
        <w:tc>
          <w:tcPr>
            <w:tcW w:w="966" w:type="dxa"/>
            <w:shd w:val="clear" w:color="auto" w:fill="ECECEC"/>
          </w:tcPr>
          <w:p>
            <w:pPr>
              <w:pStyle w:val="TableParagraph"/>
              <w:spacing w:line="222" w:lineRule="exact"/>
              <w:ind w:right="98"/>
              <w:rPr>
                <w:sz w:val="20"/>
              </w:rPr>
            </w:pPr>
            <w:r>
              <w:rPr>
                <w:spacing w:val="-5"/>
                <w:sz w:val="20"/>
              </w:rPr>
              <w:t>20</w:t>
            </w:r>
          </w:p>
        </w:tc>
        <w:tc>
          <w:tcPr>
            <w:tcW w:w="884" w:type="dxa"/>
            <w:shd w:val="clear" w:color="auto" w:fill="ECECEC"/>
          </w:tcPr>
          <w:p>
            <w:pPr>
              <w:pStyle w:val="TableParagraph"/>
              <w:spacing w:line="222" w:lineRule="exact"/>
              <w:ind w:right="99"/>
              <w:rPr>
                <w:sz w:val="20"/>
              </w:rPr>
            </w:pPr>
            <w:r>
              <w:rPr>
                <w:w w:val="99"/>
                <w:sz w:val="20"/>
              </w:rPr>
              <w:t>0</w:t>
            </w:r>
          </w:p>
        </w:tc>
        <w:tc>
          <w:tcPr>
            <w:tcW w:w="810" w:type="dxa"/>
            <w:shd w:val="clear" w:color="auto" w:fill="ECECEC"/>
          </w:tcPr>
          <w:p>
            <w:pPr>
              <w:pStyle w:val="TableParagraph"/>
              <w:spacing w:line="222" w:lineRule="exact"/>
              <w:ind w:right="100"/>
              <w:rPr>
                <w:sz w:val="20"/>
              </w:rPr>
            </w:pPr>
            <w:r>
              <w:rPr>
                <w:spacing w:val="-5"/>
                <w:sz w:val="20"/>
              </w:rPr>
              <w:t>25</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45"/>
              <w:jc w:val="left"/>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19-</w:t>
            </w:r>
            <w:r>
              <w:rPr>
                <w:b/>
                <w:spacing w:val="-4"/>
                <w:sz w:val="20"/>
              </w:rPr>
              <w:t>1031</w:t>
            </w:r>
          </w:p>
        </w:tc>
        <w:tc>
          <w:tcPr>
            <w:tcW w:w="3192" w:type="dxa"/>
            <w:shd w:val="clear" w:color="auto" w:fill="DBDBDB"/>
          </w:tcPr>
          <w:p>
            <w:pPr>
              <w:pStyle w:val="TableParagraph"/>
              <w:spacing w:line="225" w:lineRule="exact"/>
              <w:ind w:left="108"/>
              <w:jc w:val="left"/>
              <w:rPr>
                <w:sz w:val="20"/>
              </w:rPr>
            </w:pPr>
            <w:r>
              <w:rPr>
                <w:spacing w:val="-2"/>
                <w:sz w:val="20"/>
              </w:rPr>
              <w:t>Conservation</w:t>
            </w:r>
            <w:r>
              <w:rPr>
                <w:spacing w:val="9"/>
                <w:sz w:val="20"/>
              </w:rPr>
              <w:t> </w:t>
            </w:r>
            <w:r>
              <w:rPr>
                <w:spacing w:val="-2"/>
                <w:sz w:val="20"/>
              </w:rPr>
              <w:t>Scientists</w:t>
            </w:r>
          </w:p>
        </w:tc>
        <w:tc>
          <w:tcPr>
            <w:tcW w:w="1203" w:type="dxa"/>
            <w:shd w:val="clear" w:color="auto" w:fill="DBDBDB"/>
          </w:tcPr>
          <w:p>
            <w:pPr>
              <w:pStyle w:val="TableParagraph"/>
              <w:spacing w:line="225" w:lineRule="exact"/>
              <w:ind w:right="98"/>
              <w:rPr>
                <w:sz w:val="20"/>
              </w:rPr>
            </w:pPr>
            <w:r>
              <w:rPr>
                <w:spacing w:val="-5"/>
                <w:sz w:val="20"/>
              </w:rPr>
              <w:t>202</w:t>
            </w:r>
          </w:p>
        </w:tc>
        <w:tc>
          <w:tcPr>
            <w:tcW w:w="1200" w:type="dxa"/>
            <w:shd w:val="clear" w:color="auto" w:fill="DBDBDB"/>
          </w:tcPr>
          <w:p>
            <w:pPr>
              <w:pStyle w:val="TableParagraph"/>
              <w:spacing w:line="225" w:lineRule="exact"/>
              <w:ind w:right="98"/>
              <w:rPr>
                <w:sz w:val="20"/>
              </w:rPr>
            </w:pPr>
            <w:r>
              <w:rPr>
                <w:spacing w:val="-5"/>
                <w:sz w:val="20"/>
              </w:rPr>
              <w:t>207</w:t>
            </w:r>
          </w:p>
        </w:tc>
        <w:tc>
          <w:tcPr>
            <w:tcW w:w="893" w:type="dxa"/>
            <w:shd w:val="clear" w:color="auto" w:fill="DBDBDB"/>
          </w:tcPr>
          <w:p>
            <w:pPr>
              <w:pStyle w:val="TableParagraph"/>
              <w:spacing w:line="225" w:lineRule="exact"/>
              <w:ind w:right="96"/>
              <w:rPr>
                <w:sz w:val="20"/>
              </w:rPr>
            </w:pPr>
            <w:r>
              <w:rPr>
                <w:w w:val="99"/>
                <w:sz w:val="20"/>
              </w:rPr>
              <w:t>5</w:t>
            </w:r>
          </w:p>
        </w:tc>
        <w:tc>
          <w:tcPr>
            <w:tcW w:w="913" w:type="dxa"/>
            <w:shd w:val="clear" w:color="auto" w:fill="DBDBDB"/>
          </w:tcPr>
          <w:p>
            <w:pPr>
              <w:pStyle w:val="TableParagraph"/>
              <w:spacing w:line="225" w:lineRule="exact"/>
              <w:ind w:right="97"/>
              <w:rPr>
                <w:sz w:val="20"/>
              </w:rPr>
            </w:pPr>
            <w:r>
              <w:rPr>
                <w:spacing w:val="-2"/>
                <w:sz w:val="20"/>
              </w:rPr>
              <w:t>2.48%</w:t>
            </w:r>
          </w:p>
        </w:tc>
        <w:tc>
          <w:tcPr>
            <w:tcW w:w="908" w:type="dxa"/>
            <w:shd w:val="clear" w:color="auto" w:fill="DBDBDB"/>
          </w:tcPr>
          <w:p>
            <w:pPr>
              <w:pStyle w:val="TableParagraph"/>
              <w:spacing w:line="225" w:lineRule="exact"/>
              <w:ind w:right="97"/>
              <w:rPr>
                <w:sz w:val="20"/>
              </w:rPr>
            </w:pPr>
            <w:r>
              <w:rPr>
                <w:w w:val="99"/>
                <w:sz w:val="20"/>
              </w:rPr>
              <w:t>4</w:t>
            </w:r>
          </w:p>
        </w:tc>
        <w:tc>
          <w:tcPr>
            <w:tcW w:w="966" w:type="dxa"/>
            <w:shd w:val="clear" w:color="auto" w:fill="DBDBDB"/>
          </w:tcPr>
          <w:p>
            <w:pPr>
              <w:pStyle w:val="TableParagraph"/>
              <w:spacing w:line="225" w:lineRule="exact"/>
              <w:ind w:right="98"/>
              <w:rPr>
                <w:sz w:val="20"/>
              </w:rPr>
            </w:pPr>
            <w:r>
              <w:rPr>
                <w:spacing w:val="-5"/>
                <w:sz w:val="20"/>
              </w:rPr>
              <w:t>15</w:t>
            </w:r>
          </w:p>
        </w:tc>
        <w:tc>
          <w:tcPr>
            <w:tcW w:w="884" w:type="dxa"/>
            <w:shd w:val="clear" w:color="auto" w:fill="DBDBDB"/>
          </w:tcPr>
          <w:p>
            <w:pPr>
              <w:pStyle w:val="TableParagraph"/>
              <w:spacing w:line="225" w:lineRule="exact"/>
              <w:ind w:right="99"/>
              <w:rPr>
                <w:sz w:val="20"/>
              </w:rPr>
            </w:pPr>
            <w:r>
              <w:rPr>
                <w:w w:val="99"/>
                <w:sz w:val="20"/>
              </w:rPr>
              <w:t>0</w:t>
            </w:r>
          </w:p>
        </w:tc>
        <w:tc>
          <w:tcPr>
            <w:tcW w:w="810" w:type="dxa"/>
            <w:shd w:val="clear" w:color="auto" w:fill="DBDBDB"/>
          </w:tcPr>
          <w:p>
            <w:pPr>
              <w:pStyle w:val="TableParagraph"/>
              <w:spacing w:line="225" w:lineRule="exact"/>
              <w:ind w:right="100"/>
              <w:rPr>
                <w:sz w:val="20"/>
              </w:rPr>
            </w:pPr>
            <w:r>
              <w:rPr>
                <w:spacing w:val="-5"/>
                <w:sz w:val="20"/>
              </w:rPr>
              <w:t>19</w:t>
            </w:r>
          </w:p>
        </w:tc>
        <w:tc>
          <w:tcPr>
            <w:tcW w:w="1011" w:type="dxa"/>
            <w:shd w:val="clear" w:color="auto" w:fill="DBDBDB"/>
          </w:tcPr>
          <w:p>
            <w:pPr>
              <w:pStyle w:val="TableParagraph"/>
              <w:spacing w:line="225" w:lineRule="exact"/>
              <w:ind w:left="89" w:right="93"/>
              <w:jc w:val="center"/>
              <w:rPr>
                <w:sz w:val="20"/>
              </w:rPr>
            </w:pPr>
            <w:r>
              <w:rPr>
                <w:spacing w:val="-5"/>
                <w:sz w:val="20"/>
              </w:rPr>
              <w:t>BD</w:t>
            </w:r>
          </w:p>
        </w:tc>
        <w:tc>
          <w:tcPr>
            <w:tcW w:w="1093" w:type="dxa"/>
            <w:shd w:val="clear" w:color="auto" w:fill="DBDBDB"/>
          </w:tcPr>
          <w:p>
            <w:pPr>
              <w:pStyle w:val="TableParagraph"/>
              <w:spacing w:line="225" w:lineRule="exact"/>
              <w:ind w:left="345"/>
              <w:jc w:val="left"/>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19-</w:t>
            </w:r>
            <w:r>
              <w:rPr>
                <w:b/>
                <w:spacing w:val="-4"/>
                <w:sz w:val="20"/>
              </w:rPr>
              <w:t>1032</w:t>
            </w:r>
          </w:p>
        </w:tc>
        <w:tc>
          <w:tcPr>
            <w:tcW w:w="3192" w:type="dxa"/>
            <w:shd w:val="clear" w:color="auto" w:fill="ECECEC"/>
          </w:tcPr>
          <w:p>
            <w:pPr>
              <w:pStyle w:val="TableParagraph"/>
              <w:spacing w:line="222" w:lineRule="exact"/>
              <w:ind w:left="108"/>
              <w:jc w:val="left"/>
              <w:rPr>
                <w:sz w:val="20"/>
              </w:rPr>
            </w:pPr>
            <w:r>
              <w:rPr>
                <w:spacing w:val="-2"/>
                <w:sz w:val="20"/>
              </w:rPr>
              <w:t>Foresters</w:t>
            </w:r>
          </w:p>
        </w:tc>
        <w:tc>
          <w:tcPr>
            <w:tcW w:w="1203" w:type="dxa"/>
            <w:shd w:val="clear" w:color="auto" w:fill="ECECEC"/>
          </w:tcPr>
          <w:p>
            <w:pPr>
              <w:pStyle w:val="TableParagraph"/>
              <w:spacing w:line="222" w:lineRule="exact"/>
              <w:ind w:right="98"/>
              <w:rPr>
                <w:sz w:val="20"/>
              </w:rPr>
            </w:pPr>
            <w:r>
              <w:rPr>
                <w:spacing w:val="-5"/>
                <w:sz w:val="20"/>
              </w:rPr>
              <w:t>354</w:t>
            </w:r>
          </w:p>
        </w:tc>
        <w:tc>
          <w:tcPr>
            <w:tcW w:w="1200" w:type="dxa"/>
            <w:shd w:val="clear" w:color="auto" w:fill="ECECEC"/>
          </w:tcPr>
          <w:p>
            <w:pPr>
              <w:pStyle w:val="TableParagraph"/>
              <w:spacing w:line="222" w:lineRule="exact"/>
              <w:ind w:right="98"/>
              <w:rPr>
                <w:sz w:val="20"/>
              </w:rPr>
            </w:pPr>
            <w:r>
              <w:rPr>
                <w:spacing w:val="-5"/>
                <w:sz w:val="20"/>
              </w:rPr>
              <w:t>364</w:t>
            </w:r>
          </w:p>
        </w:tc>
        <w:tc>
          <w:tcPr>
            <w:tcW w:w="893" w:type="dxa"/>
            <w:shd w:val="clear" w:color="auto" w:fill="ECECEC"/>
          </w:tcPr>
          <w:p>
            <w:pPr>
              <w:pStyle w:val="TableParagraph"/>
              <w:spacing w:line="222" w:lineRule="exact"/>
              <w:ind w:right="96"/>
              <w:rPr>
                <w:sz w:val="20"/>
              </w:rPr>
            </w:pPr>
            <w:r>
              <w:rPr>
                <w:spacing w:val="-5"/>
                <w:sz w:val="20"/>
              </w:rPr>
              <w:t>10</w:t>
            </w:r>
          </w:p>
        </w:tc>
        <w:tc>
          <w:tcPr>
            <w:tcW w:w="913" w:type="dxa"/>
            <w:shd w:val="clear" w:color="auto" w:fill="ECECEC"/>
          </w:tcPr>
          <w:p>
            <w:pPr>
              <w:pStyle w:val="TableParagraph"/>
              <w:spacing w:line="222" w:lineRule="exact"/>
              <w:ind w:right="97"/>
              <w:rPr>
                <w:sz w:val="20"/>
              </w:rPr>
            </w:pPr>
            <w:r>
              <w:rPr>
                <w:spacing w:val="-2"/>
                <w:sz w:val="20"/>
              </w:rPr>
              <w:t>2.82%</w:t>
            </w:r>
          </w:p>
        </w:tc>
        <w:tc>
          <w:tcPr>
            <w:tcW w:w="908" w:type="dxa"/>
            <w:shd w:val="clear" w:color="auto" w:fill="ECECEC"/>
          </w:tcPr>
          <w:p>
            <w:pPr>
              <w:pStyle w:val="TableParagraph"/>
              <w:spacing w:line="222" w:lineRule="exact"/>
              <w:ind w:right="97"/>
              <w:rPr>
                <w:sz w:val="20"/>
              </w:rPr>
            </w:pPr>
            <w:r>
              <w:rPr>
                <w:w w:val="99"/>
                <w:sz w:val="20"/>
              </w:rPr>
              <w:t>7</w:t>
            </w:r>
          </w:p>
        </w:tc>
        <w:tc>
          <w:tcPr>
            <w:tcW w:w="966" w:type="dxa"/>
            <w:shd w:val="clear" w:color="auto" w:fill="ECECEC"/>
          </w:tcPr>
          <w:p>
            <w:pPr>
              <w:pStyle w:val="TableParagraph"/>
              <w:spacing w:line="222" w:lineRule="exact"/>
              <w:ind w:right="98"/>
              <w:rPr>
                <w:sz w:val="20"/>
              </w:rPr>
            </w:pPr>
            <w:r>
              <w:rPr>
                <w:spacing w:val="-5"/>
                <w:sz w:val="20"/>
              </w:rPr>
              <w:t>26</w:t>
            </w:r>
          </w:p>
        </w:tc>
        <w:tc>
          <w:tcPr>
            <w:tcW w:w="884" w:type="dxa"/>
            <w:shd w:val="clear" w:color="auto" w:fill="ECECEC"/>
          </w:tcPr>
          <w:p>
            <w:pPr>
              <w:pStyle w:val="TableParagraph"/>
              <w:spacing w:line="222" w:lineRule="exact"/>
              <w:ind w:right="99"/>
              <w:rPr>
                <w:sz w:val="20"/>
              </w:rPr>
            </w:pPr>
            <w:r>
              <w:rPr>
                <w:w w:val="99"/>
                <w:sz w:val="20"/>
              </w:rPr>
              <w:t>1</w:t>
            </w:r>
          </w:p>
        </w:tc>
        <w:tc>
          <w:tcPr>
            <w:tcW w:w="810" w:type="dxa"/>
            <w:shd w:val="clear" w:color="auto" w:fill="ECECEC"/>
          </w:tcPr>
          <w:p>
            <w:pPr>
              <w:pStyle w:val="TableParagraph"/>
              <w:spacing w:line="222" w:lineRule="exact"/>
              <w:ind w:right="100"/>
              <w:rPr>
                <w:sz w:val="20"/>
              </w:rPr>
            </w:pPr>
            <w:r>
              <w:rPr>
                <w:spacing w:val="-5"/>
                <w:sz w:val="20"/>
              </w:rPr>
              <w:t>34</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45"/>
              <w:jc w:val="left"/>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19-</w:t>
            </w:r>
            <w:r>
              <w:rPr>
                <w:b/>
                <w:spacing w:val="-4"/>
                <w:sz w:val="20"/>
              </w:rPr>
              <w:t>1041</w:t>
            </w:r>
          </w:p>
        </w:tc>
        <w:tc>
          <w:tcPr>
            <w:tcW w:w="3192" w:type="dxa"/>
            <w:shd w:val="clear" w:color="auto" w:fill="DBDBDB"/>
          </w:tcPr>
          <w:p>
            <w:pPr>
              <w:pStyle w:val="TableParagraph"/>
              <w:spacing w:line="225" w:lineRule="exact"/>
              <w:ind w:left="108"/>
              <w:jc w:val="left"/>
              <w:rPr>
                <w:sz w:val="20"/>
              </w:rPr>
            </w:pPr>
            <w:r>
              <w:rPr>
                <w:spacing w:val="-2"/>
                <w:sz w:val="20"/>
              </w:rPr>
              <w:t>Epidemiologists</w:t>
            </w:r>
          </w:p>
        </w:tc>
        <w:tc>
          <w:tcPr>
            <w:tcW w:w="1203" w:type="dxa"/>
            <w:shd w:val="clear" w:color="auto" w:fill="DBDBDB"/>
          </w:tcPr>
          <w:p>
            <w:pPr>
              <w:pStyle w:val="TableParagraph"/>
              <w:spacing w:line="225" w:lineRule="exact"/>
              <w:ind w:right="98"/>
              <w:rPr>
                <w:sz w:val="20"/>
              </w:rPr>
            </w:pPr>
            <w:r>
              <w:rPr>
                <w:spacing w:val="-5"/>
                <w:sz w:val="20"/>
              </w:rPr>
              <w:t>45</w:t>
            </w:r>
          </w:p>
        </w:tc>
        <w:tc>
          <w:tcPr>
            <w:tcW w:w="1200" w:type="dxa"/>
            <w:shd w:val="clear" w:color="auto" w:fill="DBDBDB"/>
          </w:tcPr>
          <w:p>
            <w:pPr>
              <w:pStyle w:val="TableParagraph"/>
              <w:spacing w:line="225" w:lineRule="exact"/>
              <w:ind w:right="98"/>
              <w:rPr>
                <w:sz w:val="20"/>
              </w:rPr>
            </w:pPr>
            <w:r>
              <w:rPr>
                <w:spacing w:val="-5"/>
                <w:sz w:val="20"/>
              </w:rPr>
              <w:t>63</w:t>
            </w:r>
          </w:p>
        </w:tc>
        <w:tc>
          <w:tcPr>
            <w:tcW w:w="893" w:type="dxa"/>
            <w:shd w:val="clear" w:color="auto" w:fill="DBDBDB"/>
          </w:tcPr>
          <w:p>
            <w:pPr>
              <w:pStyle w:val="TableParagraph"/>
              <w:spacing w:line="225" w:lineRule="exact"/>
              <w:ind w:right="96"/>
              <w:rPr>
                <w:sz w:val="20"/>
              </w:rPr>
            </w:pPr>
            <w:r>
              <w:rPr>
                <w:spacing w:val="-5"/>
                <w:sz w:val="20"/>
              </w:rPr>
              <w:t>18</w:t>
            </w:r>
          </w:p>
        </w:tc>
        <w:tc>
          <w:tcPr>
            <w:tcW w:w="913" w:type="dxa"/>
            <w:shd w:val="clear" w:color="auto" w:fill="DBDBDB"/>
          </w:tcPr>
          <w:p>
            <w:pPr>
              <w:pStyle w:val="TableParagraph"/>
              <w:spacing w:line="225" w:lineRule="exact"/>
              <w:ind w:right="97"/>
              <w:rPr>
                <w:sz w:val="20"/>
              </w:rPr>
            </w:pPr>
            <w:r>
              <w:rPr>
                <w:spacing w:val="-2"/>
                <w:sz w:val="20"/>
              </w:rPr>
              <w:t>40.00%</w:t>
            </w:r>
          </w:p>
        </w:tc>
        <w:tc>
          <w:tcPr>
            <w:tcW w:w="908" w:type="dxa"/>
            <w:shd w:val="clear" w:color="auto" w:fill="DBDBDB"/>
          </w:tcPr>
          <w:p>
            <w:pPr>
              <w:pStyle w:val="TableParagraph"/>
              <w:spacing w:line="225" w:lineRule="exact"/>
              <w:ind w:right="97"/>
              <w:rPr>
                <w:sz w:val="20"/>
              </w:rPr>
            </w:pPr>
            <w:r>
              <w:rPr>
                <w:w w:val="99"/>
                <w:sz w:val="20"/>
              </w:rPr>
              <w:t>1</w:t>
            </w:r>
          </w:p>
        </w:tc>
        <w:tc>
          <w:tcPr>
            <w:tcW w:w="966" w:type="dxa"/>
            <w:shd w:val="clear" w:color="auto" w:fill="DBDBDB"/>
          </w:tcPr>
          <w:p>
            <w:pPr>
              <w:pStyle w:val="TableParagraph"/>
              <w:spacing w:line="225" w:lineRule="exact"/>
              <w:ind w:right="98"/>
              <w:rPr>
                <w:sz w:val="20"/>
              </w:rPr>
            </w:pPr>
            <w:r>
              <w:rPr>
                <w:w w:val="99"/>
                <w:sz w:val="20"/>
              </w:rPr>
              <w:t>3</w:t>
            </w:r>
          </w:p>
        </w:tc>
        <w:tc>
          <w:tcPr>
            <w:tcW w:w="884" w:type="dxa"/>
            <w:shd w:val="clear" w:color="auto" w:fill="DBDBDB"/>
          </w:tcPr>
          <w:p>
            <w:pPr>
              <w:pStyle w:val="TableParagraph"/>
              <w:spacing w:line="225" w:lineRule="exact"/>
              <w:ind w:right="99"/>
              <w:rPr>
                <w:sz w:val="20"/>
              </w:rPr>
            </w:pPr>
            <w:r>
              <w:rPr>
                <w:w w:val="99"/>
                <w:sz w:val="20"/>
              </w:rPr>
              <w:t>2</w:t>
            </w:r>
          </w:p>
        </w:tc>
        <w:tc>
          <w:tcPr>
            <w:tcW w:w="810" w:type="dxa"/>
            <w:shd w:val="clear" w:color="auto" w:fill="DBDBDB"/>
          </w:tcPr>
          <w:p>
            <w:pPr>
              <w:pStyle w:val="TableParagraph"/>
              <w:spacing w:line="225" w:lineRule="exact"/>
              <w:ind w:right="100"/>
              <w:rPr>
                <w:sz w:val="20"/>
              </w:rPr>
            </w:pPr>
            <w:r>
              <w:rPr>
                <w:w w:val="99"/>
                <w:sz w:val="20"/>
              </w:rPr>
              <w:t>6</w:t>
            </w:r>
          </w:p>
        </w:tc>
        <w:tc>
          <w:tcPr>
            <w:tcW w:w="1011" w:type="dxa"/>
            <w:shd w:val="clear" w:color="auto" w:fill="DBDBDB"/>
          </w:tcPr>
          <w:p>
            <w:pPr>
              <w:pStyle w:val="TableParagraph"/>
              <w:spacing w:line="225" w:lineRule="exact"/>
              <w:ind w:left="93" w:right="93"/>
              <w:jc w:val="center"/>
              <w:rPr>
                <w:sz w:val="20"/>
              </w:rPr>
            </w:pPr>
            <w:r>
              <w:rPr>
                <w:spacing w:val="-5"/>
                <w:sz w:val="20"/>
              </w:rPr>
              <w:t>MD</w:t>
            </w:r>
          </w:p>
        </w:tc>
        <w:tc>
          <w:tcPr>
            <w:tcW w:w="1093" w:type="dxa"/>
            <w:shd w:val="clear" w:color="auto" w:fill="DBDBDB"/>
          </w:tcPr>
          <w:p>
            <w:pPr>
              <w:pStyle w:val="TableParagraph"/>
              <w:spacing w:line="225" w:lineRule="exact"/>
              <w:ind w:left="345"/>
              <w:jc w:val="left"/>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4"/>
                <w:sz w:val="20"/>
              </w:rPr>
              <w:t>None</w:t>
            </w:r>
          </w:p>
        </w:tc>
      </w:tr>
    </w:tbl>
    <w:p>
      <w:pPr>
        <w:spacing w:after="0" w:line="225" w:lineRule="exact"/>
        <w:jc w:val="center"/>
        <w:rPr>
          <w:sz w:val="20"/>
        </w:rPr>
        <w:sectPr>
          <w:type w:val="continuous"/>
          <w:pgSz w:w="15840" w:h="12240" w:orient="landscape"/>
          <w:pgMar w:header="735" w:footer="625" w:top="1400" w:bottom="880" w:left="340" w:right="180"/>
        </w:sectPr>
      </w:pPr>
    </w:p>
    <w:p>
      <w:pPr>
        <w:pStyle w:val="BodyText"/>
        <w:spacing w:before="10" w:after="1"/>
        <w:rPr>
          <w:rFonts w:ascii="Arial"/>
          <w:sz w:val="23"/>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460" w:hRule="atLeast"/>
        </w:trPr>
        <w:tc>
          <w:tcPr>
            <w:tcW w:w="888" w:type="dxa"/>
            <w:shd w:val="clear" w:color="auto" w:fill="A4A4A4"/>
          </w:tcPr>
          <w:p>
            <w:pPr>
              <w:pStyle w:val="TableParagraph"/>
              <w:spacing w:before="114"/>
              <w:ind w:right="165"/>
              <w:rPr>
                <w:b/>
                <w:sz w:val="20"/>
              </w:rPr>
            </w:pPr>
            <w:r>
              <w:rPr>
                <w:b/>
                <w:w w:val="95"/>
                <w:sz w:val="20"/>
              </w:rPr>
              <w:t>19-</w:t>
            </w:r>
            <w:r>
              <w:rPr>
                <w:b/>
                <w:spacing w:val="-4"/>
                <w:sz w:val="20"/>
              </w:rPr>
              <w:t>1042</w:t>
            </w:r>
          </w:p>
        </w:tc>
        <w:tc>
          <w:tcPr>
            <w:tcW w:w="3192" w:type="dxa"/>
            <w:shd w:val="clear" w:color="auto" w:fill="ECECEC"/>
          </w:tcPr>
          <w:p>
            <w:pPr>
              <w:pStyle w:val="TableParagraph"/>
              <w:spacing w:line="230" w:lineRule="exact" w:before="0"/>
              <w:ind w:left="108" w:right="208"/>
              <w:jc w:val="left"/>
              <w:rPr>
                <w:sz w:val="20"/>
              </w:rPr>
            </w:pPr>
            <w:r>
              <w:rPr>
                <w:sz w:val="20"/>
              </w:rPr>
              <w:t>Medical</w:t>
            </w:r>
            <w:r>
              <w:rPr>
                <w:spacing w:val="-12"/>
                <w:sz w:val="20"/>
              </w:rPr>
              <w:t> </w:t>
            </w:r>
            <w:r>
              <w:rPr>
                <w:sz w:val="20"/>
              </w:rPr>
              <w:t>Scientists,</w:t>
            </w:r>
            <w:r>
              <w:rPr>
                <w:spacing w:val="-11"/>
                <w:sz w:val="20"/>
              </w:rPr>
              <w:t> </w:t>
            </w:r>
            <w:r>
              <w:rPr>
                <w:sz w:val="20"/>
              </w:rPr>
              <w:t>Except </w:t>
            </w:r>
            <w:r>
              <w:rPr>
                <w:spacing w:val="-2"/>
                <w:sz w:val="20"/>
              </w:rPr>
              <w:t>Epidemiologists</w:t>
            </w:r>
          </w:p>
        </w:tc>
        <w:tc>
          <w:tcPr>
            <w:tcW w:w="1203" w:type="dxa"/>
            <w:shd w:val="clear" w:color="auto" w:fill="ECECEC"/>
          </w:tcPr>
          <w:p>
            <w:pPr>
              <w:pStyle w:val="TableParagraph"/>
              <w:spacing w:before="114"/>
              <w:ind w:right="98"/>
              <w:rPr>
                <w:sz w:val="20"/>
              </w:rPr>
            </w:pPr>
            <w:r>
              <w:rPr>
                <w:spacing w:val="-5"/>
                <w:sz w:val="20"/>
              </w:rPr>
              <w:t>220</w:t>
            </w:r>
          </w:p>
        </w:tc>
        <w:tc>
          <w:tcPr>
            <w:tcW w:w="1200" w:type="dxa"/>
            <w:shd w:val="clear" w:color="auto" w:fill="ECECEC"/>
          </w:tcPr>
          <w:p>
            <w:pPr>
              <w:pStyle w:val="TableParagraph"/>
              <w:spacing w:before="114"/>
              <w:ind w:right="98"/>
              <w:rPr>
                <w:sz w:val="20"/>
              </w:rPr>
            </w:pPr>
            <w:r>
              <w:rPr>
                <w:spacing w:val="-5"/>
                <w:sz w:val="20"/>
              </w:rPr>
              <w:t>268</w:t>
            </w:r>
          </w:p>
        </w:tc>
        <w:tc>
          <w:tcPr>
            <w:tcW w:w="893" w:type="dxa"/>
            <w:shd w:val="clear" w:color="auto" w:fill="ECECEC"/>
          </w:tcPr>
          <w:p>
            <w:pPr>
              <w:pStyle w:val="TableParagraph"/>
              <w:spacing w:before="114"/>
              <w:ind w:right="96"/>
              <w:rPr>
                <w:sz w:val="20"/>
              </w:rPr>
            </w:pPr>
            <w:r>
              <w:rPr>
                <w:spacing w:val="-5"/>
                <w:sz w:val="20"/>
              </w:rPr>
              <w:t>48</w:t>
            </w:r>
          </w:p>
        </w:tc>
        <w:tc>
          <w:tcPr>
            <w:tcW w:w="913" w:type="dxa"/>
            <w:shd w:val="clear" w:color="auto" w:fill="ECECEC"/>
          </w:tcPr>
          <w:p>
            <w:pPr>
              <w:pStyle w:val="TableParagraph"/>
              <w:spacing w:before="114"/>
              <w:ind w:right="97"/>
              <w:rPr>
                <w:sz w:val="20"/>
              </w:rPr>
            </w:pPr>
            <w:r>
              <w:rPr>
                <w:spacing w:val="-2"/>
                <w:sz w:val="20"/>
              </w:rPr>
              <w:t>21.82%</w:t>
            </w:r>
          </w:p>
        </w:tc>
        <w:tc>
          <w:tcPr>
            <w:tcW w:w="908" w:type="dxa"/>
            <w:shd w:val="clear" w:color="auto" w:fill="ECECEC"/>
          </w:tcPr>
          <w:p>
            <w:pPr>
              <w:pStyle w:val="TableParagraph"/>
              <w:spacing w:before="114"/>
              <w:ind w:right="97"/>
              <w:rPr>
                <w:sz w:val="20"/>
              </w:rPr>
            </w:pPr>
            <w:r>
              <w:rPr>
                <w:w w:val="99"/>
                <w:sz w:val="20"/>
              </w:rPr>
              <w:t>3</w:t>
            </w:r>
          </w:p>
        </w:tc>
        <w:tc>
          <w:tcPr>
            <w:tcW w:w="966" w:type="dxa"/>
            <w:shd w:val="clear" w:color="auto" w:fill="ECECEC"/>
          </w:tcPr>
          <w:p>
            <w:pPr>
              <w:pStyle w:val="TableParagraph"/>
              <w:spacing w:before="114"/>
              <w:ind w:right="98"/>
              <w:rPr>
                <w:sz w:val="20"/>
              </w:rPr>
            </w:pPr>
            <w:r>
              <w:rPr>
                <w:spacing w:val="-5"/>
                <w:sz w:val="20"/>
              </w:rPr>
              <w:t>14</w:t>
            </w:r>
          </w:p>
        </w:tc>
        <w:tc>
          <w:tcPr>
            <w:tcW w:w="884" w:type="dxa"/>
            <w:shd w:val="clear" w:color="auto" w:fill="ECECEC"/>
          </w:tcPr>
          <w:p>
            <w:pPr>
              <w:pStyle w:val="TableParagraph"/>
              <w:spacing w:before="114"/>
              <w:ind w:right="99"/>
              <w:rPr>
                <w:sz w:val="20"/>
              </w:rPr>
            </w:pPr>
            <w:r>
              <w:rPr>
                <w:w w:val="99"/>
                <w:sz w:val="20"/>
              </w:rPr>
              <w:t>5</w:t>
            </w:r>
          </w:p>
        </w:tc>
        <w:tc>
          <w:tcPr>
            <w:tcW w:w="810" w:type="dxa"/>
            <w:shd w:val="clear" w:color="auto" w:fill="ECECEC"/>
          </w:tcPr>
          <w:p>
            <w:pPr>
              <w:pStyle w:val="TableParagraph"/>
              <w:spacing w:before="114"/>
              <w:ind w:right="100"/>
              <w:rPr>
                <w:sz w:val="20"/>
              </w:rPr>
            </w:pPr>
            <w:r>
              <w:rPr>
                <w:spacing w:val="-5"/>
                <w:sz w:val="20"/>
              </w:rPr>
              <w:t>22</w:t>
            </w:r>
          </w:p>
        </w:tc>
        <w:tc>
          <w:tcPr>
            <w:tcW w:w="1011" w:type="dxa"/>
            <w:shd w:val="clear" w:color="auto" w:fill="ECECEC"/>
          </w:tcPr>
          <w:p>
            <w:pPr>
              <w:pStyle w:val="TableParagraph"/>
              <w:spacing w:before="114"/>
              <w:ind w:left="90" w:right="93"/>
              <w:jc w:val="center"/>
              <w:rPr>
                <w:sz w:val="20"/>
              </w:rPr>
            </w:pPr>
            <w:r>
              <w:rPr>
                <w:spacing w:val="-5"/>
                <w:sz w:val="20"/>
              </w:rPr>
              <w:t>DD</w:t>
            </w:r>
          </w:p>
        </w:tc>
        <w:tc>
          <w:tcPr>
            <w:tcW w:w="1093" w:type="dxa"/>
            <w:shd w:val="clear" w:color="auto" w:fill="ECECEC"/>
          </w:tcPr>
          <w:p>
            <w:pPr>
              <w:pStyle w:val="TableParagraph"/>
              <w:spacing w:before="114"/>
              <w:ind w:left="345"/>
              <w:jc w:val="left"/>
              <w:rPr>
                <w:sz w:val="20"/>
              </w:rPr>
            </w:pPr>
            <w:r>
              <w:rPr>
                <w:spacing w:val="-4"/>
                <w:sz w:val="20"/>
              </w:rPr>
              <w:t>None</w:t>
            </w:r>
          </w:p>
        </w:tc>
        <w:tc>
          <w:tcPr>
            <w:tcW w:w="863" w:type="dxa"/>
            <w:shd w:val="clear" w:color="auto" w:fill="ECECEC"/>
          </w:tcPr>
          <w:p>
            <w:pPr>
              <w:pStyle w:val="TableParagraph"/>
              <w:spacing w:before="114"/>
              <w:ind w:left="137" w:right="138"/>
              <w:jc w:val="center"/>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before="12"/>
              <w:ind w:right="165"/>
              <w:rPr>
                <w:b/>
                <w:i/>
                <w:sz w:val="20"/>
              </w:rPr>
            </w:pPr>
            <w:r>
              <w:rPr>
                <w:b/>
                <w:i/>
                <w:w w:val="95"/>
                <w:sz w:val="20"/>
              </w:rPr>
              <w:t>19-</w:t>
            </w:r>
            <w:r>
              <w:rPr>
                <w:b/>
                <w:i/>
                <w:spacing w:val="-4"/>
                <w:sz w:val="20"/>
              </w:rPr>
              <w:t>2000</w:t>
            </w:r>
          </w:p>
        </w:tc>
        <w:tc>
          <w:tcPr>
            <w:tcW w:w="3192" w:type="dxa"/>
            <w:shd w:val="clear" w:color="auto" w:fill="DBDBDB"/>
          </w:tcPr>
          <w:p>
            <w:pPr>
              <w:pStyle w:val="TableParagraph"/>
              <w:spacing w:line="222" w:lineRule="exact" w:before="12"/>
              <w:ind w:left="108"/>
              <w:jc w:val="left"/>
              <w:rPr>
                <w:b/>
                <w:i/>
                <w:sz w:val="20"/>
              </w:rPr>
            </w:pPr>
            <w:r>
              <w:rPr>
                <w:b/>
                <w:i/>
                <w:sz w:val="20"/>
              </w:rPr>
              <w:t>Physical</w:t>
            </w:r>
            <w:r>
              <w:rPr>
                <w:b/>
                <w:i/>
                <w:spacing w:val="-10"/>
                <w:sz w:val="20"/>
              </w:rPr>
              <w:t> </w:t>
            </w:r>
            <w:r>
              <w:rPr>
                <w:b/>
                <w:i/>
                <w:spacing w:val="-2"/>
                <w:sz w:val="20"/>
              </w:rPr>
              <w:t>Scientists</w:t>
            </w:r>
          </w:p>
        </w:tc>
        <w:tc>
          <w:tcPr>
            <w:tcW w:w="1203" w:type="dxa"/>
            <w:shd w:val="clear" w:color="auto" w:fill="DBDBDB"/>
          </w:tcPr>
          <w:p>
            <w:pPr>
              <w:pStyle w:val="TableParagraph"/>
              <w:spacing w:line="222" w:lineRule="exact" w:before="12"/>
              <w:ind w:right="98"/>
              <w:rPr>
                <w:b/>
                <w:i/>
                <w:sz w:val="20"/>
              </w:rPr>
            </w:pPr>
            <w:r>
              <w:rPr>
                <w:b/>
                <w:i/>
                <w:spacing w:val="-5"/>
                <w:sz w:val="20"/>
              </w:rPr>
              <w:t>847</w:t>
            </w:r>
          </w:p>
        </w:tc>
        <w:tc>
          <w:tcPr>
            <w:tcW w:w="1200" w:type="dxa"/>
            <w:shd w:val="clear" w:color="auto" w:fill="DBDBDB"/>
          </w:tcPr>
          <w:p>
            <w:pPr>
              <w:pStyle w:val="TableParagraph"/>
              <w:spacing w:line="222" w:lineRule="exact" w:before="12"/>
              <w:ind w:right="98"/>
              <w:rPr>
                <w:b/>
                <w:i/>
                <w:sz w:val="20"/>
              </w:rPr>
            </w:pPr>
            <w:r>
              <w:rPr>
                <w:b/>
                <w:i/>
                <w:spacing w:val="-5"/>
                <w:sz w:val="20"/>
              </w:rPr>
              <w:t>882</w:t>
            </w:r>
          </w:p>
        </w:tc>
        <w:tc>
          <w:tcPr>
            <w:tcW w:w="893" w:type="dxa"/>
            <w:shd w:val="clear" w:color="auto" w:fill="DBDBDB"/>
          </w:tcPr>
          <w:p>
            <w:pPr>
              <w:pStyle w:val="TableParagraph"/>
              <w:spacing w:line="222" w:lineRule="exact" w:before="12"/>
              <w:ind w:right="96"/>
              <w:rPr>
                <w:b/>
                <w:i/>
                <w:sz w:val="20"/>
              </w:rPr>
            </w:pPr>
            <w:r>
              <w:rPr>
                <w:b/>
                <w:i/>
                <w:spacing w:val="-5"/>
                <w:sz w:val="20"/>
              </w:rPr>
              <w:t>35</w:t>
            </w:r>
          </w:p>
        </w:tc>
        <w:tc>
          <w:tcPr>
            <w:tcW w:w="913" w:type="dxa"/>
            <w:shd w:val="clear" w:color="auto" w:fill="DBDBDB"/>
          </w:tcPr>
          <w:p>
            <w:pPr>
              <w:pStyle w:val="TableParagraph"/>
              <w:spacing w:line="222" w:lineRule="exact" w:before="12"/>
              <w:ind w:right="97"/>
              <w:rPr>
                <w:b/>
                <w:i/>
                <w:sz w:val="20"/>
              </w:rPr>
            </w:pPr>
            <w:r>
              <w:rPr>
                <w:b/>
                <w:i/>
                <w:spacing w:val="-2"/>
                <w:sz w:val="20"/>
              </w:rPr>
              <w:t>4.13%</w:t>
            </w:r>
          </w:p>
        </w:tc>
        <w:tc>
          <w:tcPr>
            <w:tcW w:w="908" w:type="dxa"/>
            <w:shd w:val="clear" w:color="auto" w:fill="DBDBDB"/>
          </w:tcPr>
          <w:p>
            <w:pPr>
              <w:pStyle w:val="TableParagraph"/>
              <w:spacing w:line="222" w:lineRule="exact" w:before="12"/>
              <w:ind w:right="97"/>
              <w:rPr>
                <w:b/>
                <w:i/>
                <w:sz w:val="20"/>
              </w:rPr>
            </w:pPr>
            <w:r>
              <w:rPr>
                <w:b/>
                <w:i/>
                <w:spacing w:val="-5"/>
                <w:sz w:val="20"/>
              </w:rPr>
              <w:t>14</w:t>
            </w:r>
          </w:p>
        </w:tc>
        <w:tc>
          <w:tcPr>
            <w:tcW w:w="966" w:type="dxa"/>
            <w:shd w:val="clear" w:color="auto" w:fill="DBDBDB"/>
          </w:tcPr>
          <w:p>
            <w:pPr>
              <w:pStyle w:val="TableParagraph"/>
              <w:spacing w:line="222" w:lineRule="exact" w:before="12"/>
              <w:ind w:right="98"/>
              <w:rPr>
                <w:b/>
                <w:i/>
                <w:sz w:val="20"/>
              </w:rPr>
            </w:pPr>
            <w:r>
              <w:rPr>
                <w:b/>
                <w:i/>
                <w:spacing w:val="-5"/>
                <w:sz w:val="20"/>
              </w:rPr>
              <w:t>64</w:t>
            </w:r>
          </w:p>
        </w:tc>
        <w:tc>
          <w:tcPr>
            <w:tcW w:w="884" w:type="dxa"/>
            <w:shd w:val="clear" w:color="auto" w:fill="DBDBDB"/>
          </w:tcPr>
          <w:p>
            <w:pPr>
              <w:pStyle w:val="TableParagraph"/>
              <w:spacing w:line="222" w:lineRule="exact" w:before="12"/>
              <w:ind w:right="99"/>
              <w:rPr>
                <w:b/>
                <w:i/>
                <w:sz w:val="20"/>
              </w:rPr>
            </w:pPr>
            <w:r>
              <w:rPr>
                <w:b/>
                <w:i/>
                <w:w w:val="99"/>
                <w:sz w:val="20"/>
              </w:rPr>
              <w:t>4</w:t>
            </w:r>
          </w:p>
        </w:tc>
        <w:tc>
          <w:tcPr>
            <w:tcW w:w="810" w:type="dxa"/>
            <w:shd w:val="clear" w:color="auto" w:fill="DBDBDB"/>
          </w:tcPr>
          <w:p>
            <w:pPr>
              <w:pStyle w:val="TableParagraph"/>
              <w:spacing w:line="222" w:lineRule="exact" w:before="12"/>
              <w:ind w:right="100"/>
              <w:rPr>
                <w:b/>
                <w:i/>
                <w:sz w:val="20"/>
              </w:rPr>
            </w:pPr>
            <w:r>
              <w:rPr>
                <w:b/>
                <w:i/>
                <w:spacing w:val="-5"/>
                <w:sz w:val="20"/>
              </w:rPr>
              <w:t>82</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19-</w:t>
            </w:r>
            <w:r>
              <w:rPr>
                <w:b/>
                <w:spacing w:val="-4"/>
                <w:sz w:val="20"/>
              </w:rPr>
              <w:t>2021</w:t>
            </w:r>
          </w:p>
        </w:tc>
        <w:tc>
          <w:tcPr>
            <w:tcW w:w="3192" w:type="dxa"/>
            <w:shd w:val="clear" w:color="auto" w:fill="ECECEC"/>
          </w:tcPr>
          <w:p>
            <w:pPr>
              <w:pStyle w:val="TableParagraph"/>
              <w:spacing w:line="225" w:lineRule="exact"/>
              <w:ind w:left="108"/>
              <w:jc w:val="left"/>
              <w:rPr>
                <w:sz w:val="20"/>
              </w:rPr>
            </w:pPr>
            <w:r>
              <w:rPr>
                <w:sz w:val="20"/>
              </w:rPr>
              <w:t>Atmospheric</w:t>
            </w:r>
            <w:r>
              <w:rPr>
                <w:spacing w:val="-10"/>
                <w:sz w:val="20"/>
              </w:rPr>
              <w:t> </w:t>
            </w:r>
            <w:r>
              <w:rPr>
                <w:sz w:val="20"/>
              </w:rPr>
              <w:t>and</w:t>
            </w:r>
            <w:r>
              <w:rPr>
                <w:spacing w:val="-8"/>
                <w:sz w:val="20"/>
              </w:rPr>
              <w:t> </w:t>
            </w:r>
            <w:r>
              <w:rPr>
                <w:sz w:val="20"/>
              </w:rPr>
              <w:t>Space</w:t>
            </w:r>
            <w:r>
              <w:rPr>
                <w:spacing w:val="-9"/>
                <w:sz w:val="20"/>
              </w:rPr>
              <w:t> </w:t>
            </w:r>
            <w:r>
              <w:rPr>
                <w:spacing w:val="-2"/>
                <w:sz w:val="20"/>
              </w:rPr>
              <w:t>Scientists</w:t>
            </w:r>
          </w:p>
        </w:tc>
        <w:tc>
          <w:tcPr>
            <w:tcW w:w="1203" w:type="dxa"/>
            <w:shd w:val="clear" w:color="auto" w:fill="ECECEC"/>
          </w:tcPr>
          <w:p>
            <w:pPr>
              <w:pStyle w:val="TableParagraph"/>
              <w:spacing w:line="225" w:lineRule="exact"/>
              <w:ind w:right="98"/>
              <w:rPr>
                <w:sz w:val="20"/>
              </w:rPr>
            </w:pPr>
            <w:r>
              <w:rPr>
                <w:spacing w:val="-5"/>
                <w:sz w:val="20"/>
              </w:rPr>
              <w:t>49</w:t>
            </w:r>
          </w:p>
        </w:tc>
        <w:tc>
          <w:tcPr>
            <w:tcW w:w="1200" w:type="dxa"/>
            <w:shd w:val="clear" w:color="auto" w:fill="ECECEC"/>
          </w:tcPr>
          <w:p>
            <w:pPr>
              <w:pStyle w:val="TableParagraph"/>
              <w:spacing w:line="225" w:lineRule="exact"/>
              <w:ind w:right="98"/>
              <w:rPr>
                <w:sz w:val="20"/>
              </w:rPr>
            </w:pPr>
            <w:r>
              <w:rPr>
                <w:spacing w:val="-5"/>
                <w:sz w:val="20"/>
              </w:rPr>
              <w:t>46</w:t>
            </w:r>
          </w:p>
        </w:tc>
        <w:tc>
          <w:tcPr>
            <w:tcW w:w="893" w:type="dxa"/>
            <w:shd w:val="clear" w:color="auto" w:fill="ECECEC"/>
          </w:tcPr>
          <w:p>
            <w:pPr>
              <w:pStyle w:val="TableParagraph"/>
              <w:spacing w:line="225" w:lineRule="exact"/>
              <w:ind w:right="96"/>
              <w:rPr>
                <w:sz w:val="20"/>
              </w:rPr>
            </w:pPr>
            <w:r>
              <w:rPr>
                <w:w w:val="95"/>
                <w:sz w:val="20"/>
              </w:rPr>
              <w:t>-</w:t>
            </w:r>
            <w:r>
              <w:rPr>
                <w:spacing w:val="-10"/>
                <w:sz w:val="20"/>
              </w:rPr>
              <w:t>3</w:t>
            </w:r>
          </w:p>
        </w:tc>
        <w:tc>
          <w:tcPr>
            <w:tcW w:w="913" w:type="dxa"/>
            <w:shd w:val="clear" w:color="auto" w:fill="ECECEC"/>
          </w:tcPr>
          <w:p>
            <w:pPr>
              <w:pStyle w:val="TableParagraph"/>
              <w:spacing w:line="225" w:lineRule="exact"/>
              <w:ind w:right="97"/>
              <w:rPr>
                <w:sz w:val="20"/>
              </w:rPr>
            </w:pPr>
            <w:r>
              <w:rPr>
                <w:w w:val="95"/>
                <w:sz w:val="20"/>
              </w:rPr>
              <w:t>-</w:t>
            </w:r>
            <w:r>
              <w:rPr>
                <w:spacing w:val="-2"/>
                <w:sz w:val="20"/>
              </w:rPr>
              <w:t>6.12%</w:t>
            </w:r>
          </w:p>
        </w:tc>
        <w:tc>
          <w:tcPr>
            <w:tcW w:w="908" w:type="dxa"/>
            <w:shd w:val="clear" w:color="auto" w:fill="ECECEC"/>
          </w:tcPr>
          <w:p>
            <w:pPr>
              <w:pStyle w:val="TableParagraph"/>
              <w:spacing w:line="225" w:lineRule="exact"/>
              <w:ind w:right="97"/>
              <w:rPr>
                <w:sz w:val="20"/>
              </w:rPr>
            </w:pPr>
            <w:r>
              <w:rPr>
                <w:w w:val="99"/>
                <w:sz w:val="20"/>
              </w:rPr>
              <w:t>1</w:t>
            </w:r>
          </w:p>
        </w:tc>
        <w:tc>
          <w:tcPr>
            <w:tcW w:w="966" w:type="dxa"/>
            <w:shd w:val="clear" w:color="auto" w:fill="ECECEC"/>
          </w:tcPr>
          <w:p>
            <w:pPr>
              <w:pStyle w:val="TableParagraph"/>
              <w:spacing w:line="225" w:lineRule="exact"/>
              <w:ind w:right="98"/>
              <w:rPr>
                <w:sz w:val="20"/>
              </w:rPr>
            </w:pPr>
            <w:r>
              <w:rPr>
                <w:w w:val="99"/>
                <w:sz w:val="20"/>
              </w:rPr>
              <w:t>3</w:t>
            </w:r>
          </w:p>
        </w:tc>
        <w:tc>
          <w:tcPr>
            <w:tcW w:w="884" w:type="dxa"/>
            <w:shd w:val="clear" w:color="auto" w:fill="ECECEC"/>
          </w:tcPr>
          <w:p>
            <w:pPr>
              <w:pStyle w:val="TableParagraph"/>
              <w:spacing w:line="225" w:lineRule="exact"/>
              <w:ind w:right="99"/>
              <w:rPr>
                <w:sz w:val="20"/>
              </w:rPr>
            </w:pPr>
            <w:r>
              <w:rPr>
                <w:w w:val="99"/>
                <w:sz w:val="20"/>
              </w:rPr>
              <w:t>0</w:t>
            </w:r>
          </w:p>
        </w:tc>
        <w:tc>
          <w:tcPr>
            <w:tcW w:w="810" w:type="dxa"/>
            <w:shd w:val="clear" w:color="auto" w:fill="ECECEC"/>
          </w:tcPr>
          <w:p>
            <w:pPr>
              <w:pStyle w:val="TableParagraph"/>
              <w:spacing w:line="225" w:lineRule="exact"/>
              <w:ind w:right="100"/>
              <w:rPr>
                <w:sz w:val="20"/>
              </w:rPr>
            </w:pPr>
            <w:r>
              <w:rPr>
                <w:w w:val="99"/>
                <w:sz w:val="20"/>
              </w:rPr>
              <w:t>4</w:t>
            </w:r>
          </w:p>
        </w:tc>
        <w:tc>
          <w:tcPr>
            <w:tcW w:w="1011" w:type="dxa"/>
            <w:shd w:val="clear" w:color="auto" w:fill="ECECEC"/>
          </w:tcPr>
          <w:p>
            <w:pPr>
              <w:pStyle w:val="TableParagraph"/>
              <w:spacing w:line="225" w:lineRule="exact"/>
              <w:ind w:left="89" w:right="93"/>
              <w:jc w:val="center"/>
              <w:rPr>
                <w:sz w:val="20"/>
              </w:rPr>
            </w:pPr>
            <w:r>
              <w:rPr>
                <w:spacing w:val="-5"/>
                <w:sz w:val="20"/>
              </w:rPr>
              <w:t>BD</w:t>
            </w:r>
          </w:p>
        </w:tc>
        <w:tc>
          <w:tcPr>
            <w:tcW w:w="1093" w:type="dxa"/>
            <w:shd w:val="clear" w:color="auto" w:fill="ECECEC"/>
          </w:tcPr>
          <w:p>
            <w:pPr>
              <w:pStyle w:val="TableParagraph"/>
              <w:spacing w:line="225" w:lineRule="exact"/>
              <w:ind w:left="345"/>
              <w:jc w:val="left"/>
              <w:rPr>
                <w:sz w:val="20"/>
              </w:rPr>
            </w:pPr>
            <w:r>
              <w:rPr>
                <w:spacing w:val="-4"/>
                <w:sz w:val="20"/>
              </w:rPr>
              <w:t>None</w:t>
            </w:r>
          </w:p>
        </w:tc>
        <w:tc>
          <w:tcPr>
            <w:tcW w:w="863" w:type="dxa"/>
            <w:shd w:val="clear" w:color="auto" w:fill="ECECEC"/>
          </w:tcPr>
          <w:p>
            <w:pPr>
              <w:pStyle w:val="TableParagraph"/>
              <w:spacing w:line="225" w:lineRule="exact"/>
              <w:ind w:left="137" w:right="138"/>
              <w:jc w:val="center"/>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19-</w:t>
            </w:r>
            <w:r>
              <w:rPr>
                <w:b/>
                <w:spacing w:val="-4"/>
                <w:sz w:val="20"/>
              </w:rPr>
              <w:t>2031</w:t>
            </w:r>
          </w:p>
        </w:tc>
        <w:tc>
          <w:tcPr>
            <w:tcW w:w="3192" w:type="dxa"/>
            <w:shd w:val="clear" w:color="auto" w:fill="DBDBDB"/>
          </w:tcPr>
          <w:p>
            <w:pPr>
              <w:pStyle w:val="TableParagraph"/>
              <w:spacing w:line="222" w:lineRule="exact"/>
              <w:ind w:left="108"/>
              <w:jc w:val="left"/>
              <w:rPr>
                <w:sz w:val="20"/>
              </w:rPr>
            </w:pPr>
            <w:r>
              <w:rPr>
                <w:spacing w:val="-2"/>
                <w:sz w:val="20"/>
              </w:rPr>
              <w:t>Chemists</w:t>
            </w:r>
          </w:p>
        </w:tc>
        <w:tc>
          <w:tcPr>
            <w:tcW w:w="1203" w:type="dxa"/>
            <w:shd w:val="clear" w:color="auto" w:fill="DBDBDB"/>
          </w:tcPr>
          <w:p>
            <w:pPr>
              <w:pStyle w:val="TableParagraph"/>
              <w:spacing w:line="222" w:lineRule="exact"/>
              <w:ind w:right="98"/>
              <w:rPr>
                <w:sz w:val="20"/>
              </w:rPr>
            </w:pPr>
            <w:r>
              <w:rPr>
                <w:spacing w:val="-5"/>
                <w:sz w:val="20"/>
              </w:rPr>
              <w:t>356</w:t>
            </w:r>
          </w:p>
        </w:tc>
        <w:tc>
          <w:tcPr>
            <w:tcW w:w="1200" w:type="dxa"/>
            <w:shd w:val="clear" w:color="auto" w:fill="DBDBDB"/>
          </w:tcPr>
          <w:p>
            <w:pPr>
              <w:pStyle w:val="TableParagraph"/>
              <w:spacing w:line="222" w:lineRule="exact"/>
              <w:ind w:right="98"/>
              <w:rPr>
                <w:sz w:val="20"/>
              </w:rPr>
            </w:pPr>
            <w:r>
              <w:rPr>
                <w:spacing w:val="-5"/>
                <w:sz w:val="20"/>
              </w:rPr>
              <w:t>370</w:t>
            </w:r>
          </w:p>
        </w:tc>
        <w:tc>
          <w:tcPr>
            <w:tcW w:w="893" w:type="dxa"/>
            <w:shd w:val="clear" w:color="auto" w:fill="DBDBDB"/>
          </w:tcPr>
          <w:p>
            <w:pPr>
              <w:pStyle w:val="TableParagraph"/>
              <w:spacing w:line="222" w:lineRule="exact"/>
              <w:ind w:right="96"/>
              <w:rPr>
                <w:sz w:val="20"/>
              </w:rPr>
            </w:pPr>
            <w:r>
              <w:rPr>
                <w:spacing w:val="-5"/>
                <w:sz w:val="20"/>
              </w:rPr>
              <w:t>14</w:t>
            </w:r>
          </w:p>
        </w:tc>
        <w:tc>
          <w:tcPr>
            <w:tcW w:w="913" w:type="dxa"/>
            <w:shd w:val="clear" w:color="auto" w:fill="DBDBDB"/>
          </w:tcPr>
          <w:p>
            <w:pPr>
              <w:pStyle w:val="TableParagraph"/>
              <w:spacing w:line="222" w:lineRule="exact"/>
              <w:ind w:right="97"/>
              <w:rPr>
                <w:sz w:val="20"/>
              </w:rPr>
            </w:pPr>
            <w:r>
              <w:rPr>
                <w:spacing w:val="-2"/>
                <w:sz w:val="20"/>
              </w:rPr>
              <w:t>3.93%</w:t>
            </w:r>
          </w:p>
        </w:tc>
        <w:tc>
          <w:tcPr>
            <w:tcW w:w="908" w:type="dxa"/>
            <w:shd w:val="clear" w:color="auto" w:fill="DBDBDB"/>
          </w:tcPr>
          <w:p>
            <w:pPr>
              <w:pStyle w:val="TableParagraph"/>
              <w:spacing w:line="222" w:lineRule="exact"/>
              <w:ind w:right="97"/>
              <w:rPr>
                <w:sz w:val="20"/>
              </w:rPr>
            </w:pPr>
            <w:r>
              <w:rPr>
                <w:w w:val="99"/>
                <w:sz w:val="20"/>
              </w:rPr>
              <w:t>5</w:t>
            </w:r>
          </w:p>
        </w:tc>
        <w:tc>
          <w:tcPr>
            <w:tcW w:w="966" w:type="dxa"/>
            <w:shd w:val="clear" w:color="auto" w:fill="DBDBDB"/>
          </w:tcPr>
          <w:p>
            <w:pPr>
              <w:pStyle w:val="TableParagraph"/>
              <w:spacing w:line="222" w:lineRule="exact"/>
              <w:ind w:right="98"/>
              <w:rPr>
                <w:sz w:val="20"/>
              </w:rPr>
            </w:pPr>
            <w:r>
              <w:rPr>
                <w:spacing w:val="-5"/>
                <w:sz w:val="20"/>
              </w:rPr>
              <w:t>27</w:t>
            </w:r>
          </w:p>
        </w:tc>
        <w:tc>
          <w:tcPr>
            <w:tcW w:w="884" w:type="dxa"/>
            <w:shd w:val="clear" w:color="auto" w:fill="DBDBDB"/>
          </w:tcPr>
          <w:p>
            <w:pPr>
              <w:pStyle w:val="TableParagraph"/>
              <w:spacing w:line="222" w:lineRule="exact"/>
              <w:ind w:right="99"/>
              <w:rPr>
                <w:sz w:val="20"/>
              </w:rPr>
            </w:pPr>
            <w:r>
              <w:rPr>
                <w:w w:val="99"/>
                <w:sz w:val="20"/>
              </w:rPr>
              <w:t>1</w:t>
            </w:r>
          </w:p>
        </w:tc>
        <w:tc>
          <w:tcPr>
            <w:tcW w:w="810" w:type="dxa"/>
            <w:shd w:val="clear" w:color="auto" w:fill="DBDBDB"/>
          </w:tcPr>
          <w:p>
            <w:pPr>
              <w:pStyle w:val="TableParagraph"/>
              <w:spacing w:line="222" w:lineRule="exact"/>
              <w:ind w:right="100"/>
              <w:rPr>
                <w:sz w:val="20"/>
              </w:rPr>
            </w:pPr>
            <w:r>
              <w:rPr>
                <w:spacing w:val="-5"/>
                <w:sz w:val="20"/>
              </w:rPr>
              <w:t>33</w:t>
            </w:r>
          </w:p>
        </w:tc>
        <w:tc>
          <w:tcPr>
            <w:tcW w:w="1011" w:type="dxa"/>
            <w:shd w:val="clear" w:color="auto" w:fill="DBDBDB"/>
          </w:tcPr>
          <w:p>
            <w:pPr>
              <w:pStyle w:val="TableParagraph"/>
              <w:spacing w:line="222" w:lineRule="exact"/>
              <w:ind w:left="89" w:right="93"/>
              <w:jc w:val="center"/>
              <w:rPr>
                <w:sz w:val="20"/>
              </w:rPr>
            </w:pPr>
            <w:r>
              <w:rPr>
                <w:spacing w:val="-5"/>
                <w:sz w:val="20"/>
              </w:rPr>
              <w:t>BD</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4"/>
                <w:sz w:val="20"/>
              </w:rPr>
              <w:t>None</w:t>
            </w:r>
          </w:p>
        </w:tc>
      </w:tr>
      <w:tr>
        <w:trPr>
          <w:trHeight w:val="458" w:hRule="atLeast"/>
        </w:trPr>
        <w:tc>
          <w:tcPr>
            <w:tcW w:w="888" w:type="dxa"/>
            <w:shd w:val="clear" w:color="auto" w:fill="A4A4A4"/>
          </w:tcPr>
          <w:p>
            <w:pPr>
              <w:pStyle w:val="TableParagraph"/>
              <w:spacing w:before="115"/>
              <w:ind w:right="165"/>
              <w:rPr>
                <w:b/>
                <w:sz w:val="20"/>
              </w:rPr>
            </w:pPr>
            <w:r>
              <w:rPr>
                <w:b/>
                <w:w w:val="95"/>
                <w:sz w:val="20"/>
              </w:rPr>
              <w:t>19-</w:t>
            </w:r>
            <w:r>
              <w:rPr>
                <w:b/>
                <w:spacing w:val="-4"/>
                <w:sz w:val="20"/>
              </w:rPr>
              <w:t>2041</w:t>
            </w:r>
          </w:p>
        </w:tc>
        <w:tc>
          <w:tcPr>
            <w:tcW w:w="3192" w:type="dxa"/>
            <w:shd w:val="clear" w:color="auto" w:fill="ECECEC"/>
          </w:tcPr>
          <w:p>
            <w:pPr>
              <w:pStyle w:val="TableParagraph"/>
              <w:spacing w:line="228" w:lineRule="exact" w:before="0"/>
              <w:ind w:left="108" w:right="208"/>
              <w:jc w:val="left"/>
              <w:rPr>
                <w:sz w:val="20"/>
              </w:rPr>
            </w:pPr>
            <w:r>
              <w:rPr>
                <w:sz w:val="20"/>
              </w:rPr>
              <w:t>Environmental</w:t>
            </w:r>
            <w:r>
              <w:rPr>
                <w:spacing w:val="-12"/>
                <w:sz w:val="20"/>
              </w:rPr>
              <w:t> </w:t>
            </w:r>
            <w:r>
              <w:rPr>
                <w:sz w:val="20"/>
              </w:rPr>
              <w:t>Scientists</w:t>
            </w:r>
            <w:r>
              <w:rPr>
                <w:spacing w:val="-11"/>
                <w:sz w:val="20"/>
              </w:rPr>
              <w:t> </w:t>
            </w:r>
            <w:r>
              <w:rPr>
                <w:sz w:val="20"/>
              </w:rPr>
              <w:t>and Specialists, Including Health</w:t>
            </w:r>
          </w:p>
        </w:tc>
        <w:tc>
          <w:tcPr>
            <w:tcW w:w="1203" w:type="dxa"/>
            <w:shd w:val="clear" w:color="auto" w:fill="ECECEC"/>
          </w:tcPr>
          <w:p>
            <w:pPr>
              <w:pStyle w:val="TableParagraph"/>
              <w:spacing w:before="115"/>
              <w:ind w:right="98"/>
              <w:rPr>
                <w:sz w:val="20"/>
              </w:rPr>
            </w:pPr>
            <w:r>
              <w:rPr>
                <w:spacing w:val="-5"/>
                <w:sz w:val="20"/>
              </w:rPr>
              <w:t>198</w:t>
            </w:r>
          </w:p>
        </w:tc>
        <w:tc>
          <w:tcPr>
            <w:tcW w:w="1200" w:type="dxa"/>
            <w:shd w:val="clear" w:color="auto" w:fill="ECECEC"/>
          </w:tcPr>
          <w:p>
            <w:pPr>
              <w:pStyle w:val="TableParagraph"/>
              <w:spacing w:before="115"/>
              <w:ind w:right="98"/>
              <w:rPr>
                <w:sz w:val="20"/>
              </w:rPr>
            </w:pPr>
            <w:r>
              <w:rPr>
                <w:spacing w:val="-5"/>
                <w:sz w:val="20"/>
              </w:rPr>
              <w:t>216</w:t>
            </w:r>
          </w:p>
        </w:tc>
        <w:tc>
          <w:tcPr>
            <w:tcW w:w="893" w:type="dxa"/>
            <w:shd w:val="clear" w:color="auto" w:fill="ECECEC"/>
          </w:tcPr>
          <w:p>
            <w:pPr>
              <w:pStyle w:val="TableParagraph"/>
              <w:spacing w:before="115"/>
              <w:ind w:right="96"/>
              <w:rPr>
                <w:sz w:val="20"/>
              </w:rPr>
            </w:pPr>
            <w:r>
              <w:rPr>
                <w:spacing w:val="-5"/>
                <w:sz w:val="20"/>
              </w:rPr>
              <w:t>18</w:t>
            </w:r>
          </w:p>
        </w:tc>
        <w:tc>
          <w:tcPr>
            <w:tcW w:w="913" w:type="dxa"/>
            <w:shd w:val="clear" w:color="auto" w:fill="ECECEC"/>
          </w:tcPr>
          <w:p>
            <w:pPr>
              <w:pStyle w:val="TableParagraph"/>
              <w:spacing w:before="115"/>
              <w:ind w:right="97"/>
              <w:rPr>
                <w:sz w:val="20"/>
              </w:rPr>
            </w:pPr>
            <w:r>
              <w:rPr>
                <w:spacing w:val="-2"/>
                <w:sz w:val="20"/>
              </w:rPr>
              <w:t>9.09%</w:t>
            </w:r>
          </w:p>
        </w:tc>
        <w:tc>
          <w:tcPr>
            <w:tcW w:w="908" w:type="dxa"/>
            <w:shd w:val="clear" w:color="auto" w:fill="ECECEC"/>
          </w:tcPr>
          <w:p>
            <w:pPr>
              <w:pStyle w:val="TableParagraph"/>
              <w:spacing w:before="115"/>
              <w:ind w:right="97"/>
              <w:rPr>
                <w:sz w:val="20"/>
              </w:rPr>
            </w:pPr>
            <w:r>
              <w:rPr>
                <w:w w:val="99"/>
                <w:sz w:val="20"/>
              </w:rPr>
              <w:t>3</w:t>
            </w:r>
          </w:p>
        </w:tc>
        <w:tc>
          <w:tcPr>
            <w:tcW w:w="966" w:type="dxa"/>
            <w:shd w:val="clear" w:color="auto" w:fill="ECECEC"/>
          </w:tcPr>
          <w:p>
            <w:pPr>
              <w:pStyle w:val="TableParagraph"/>
              <w:spacing w:before="115"/>
              <w:ind w:right="98"/>
              <w:rPr>
                <w:sz w:val="20"/>
              </w:rPr>
            </w:pPr>
            <w:r>
              <w:rPr>
                <w:spacing w:val="-5"/>
                <w:sz w:val="20"/>
              </w:rPr>
              <w:t>16</w:t>
            </w:r>
          </w:p>
        </w:tc>
        <w:tc>
          <w:tcPr>
            <w:tcW w:w="884" w:type="dxa"/>
            <w:shd w:val="clear" w:color="auto" w:fill="ECECEC"/>
          </w:tcPr>
          <w:p>
            <w:pPr>
              <w:pStyle w:val="TableParagraph"/>
              <w:spacing w:before="115"/>
              <w:ind w:right="99"/>
              <w:rPr>
                <w:sz w:val="20"/>
              </w:rPr>
            </w:pPr>
            <w:r>
              <w:rPr>
                <w:w w:val="99"/>
                <w:sz w:val="20"/>
              </w:rPr>
              <w:t>2</w:t>
            </w:r>
          </w:p>
        </w:tc>
        <w:tc>
          <w:tcPr>
            <w:tcW w:w="810" w:type="dxa"/>
            <w:shd w:val="clear" w:color="auto" w:fill="ECECEC"/>
          </w:tcPr>
          <w:p>
            <w:pPr>
              <w:pStyle w:val="TableParagraph"/>
              <w:spacing w:before="115"/>
              <w:ind w:right="100"/>
              <w:rPr>
                <w:sz w:val="20"/>
              </w:rPr>
            </w:pPr>
            <w:r>
              <w:rPr>
                <w:spacing w:val="-5"/>
                <w:sz w:val="20"/>
              </w:rPr>
              <w:t>21</w:t>
            </w:r>
          </w:p>
        </w:tc>
        <w:tc>
          <w:tcPr>
            <w:tcW w:w="1011" w:type="dxa"/>
            <w:shd w:val="clear" w:color="auto" w:fill="ECECEC"/>
          </w:tcPr>
          <w:p>
            <w:pPr>
              <w:pStyle w:val="TableParagraph"/>
              <w:spacing w:before="115"/>
              <w:ind w:left="89" w:right="93"/>
              <w:jc w:val="center"/>
              <w:rPr>
                <w:sz w:val="20"/>
              </w:rPr>
            </w:pPr>
            <w:r>
              <w:rPr>
                <w:spacing w:val="-5"/>
                <w:sz w:val="20"/>
              </w:rPr>
              <w:t>BD</w:t>
            </w:r>
          </w:p>
        </w:tc>
        <w:tc>
          <w:tcPr>
            <w:tcW w:w="1093" w:type="dxa"/>
            <w:shd w:val="clear" w:color="auto" w:fill="ECECEC"/>
          </w:tcPr>
          <w:p>
            <w:pPr>
              <w:pStyle w:val="TableParagraph"/>
              <w:spacing w:before="115"/>
              <w:ind w:left="345"/>
              <w:jc w:val="left"/>
              <w:rPr>
                <w:sz w:val="20"/>
              </w:rPr>
            </w:pPr>
            <w:r>
              <w:rPr>
                <w:spacing w:val="-4"/>
                <w:sz w:val="20"/>
              </w:rPr>
              <w:t>None</w:t>
            </w:r>
          </w:p>
        </w:tc>
        <w:tc>
          <w:tcPr>
            <w:tcW w:w="863" w:type="dxa"/>
            <w:shd w:val="clear" w:color="auto" w:fill="ECECEC"/>
          </w:tcPr>
          <w:p>
            <w:pPr>
              <w:pStyle w:val="TableParagraph"/>
              <w:spacing w:before="115"/>
              <w:ind w:left="137" w:right="138"/>
              <w:jc w:val="center"/>
              <w:rPr>
                <w:sz w:val="20"/>
              </w:rPr>
            </w:pPr>
            <w:r>
              <w:rPr>
                <w:spacing w:val="-4"/>
                <w:sz w:val="20"/>
              </w:rPr>
              <w:t>None</w:t>
            </w:r>
          </w:p>
        </w:tc>
      </w:tr>
      <w:tr>
        <w:trPr>
          <w:trHeight w:val="460" w:hRule="atLeast"/>
        </w:trPr>
        <w:tc>
          <w:tcPr>
            <w:tcW w:w="888" w:type="dxa"/>
            <w:shd w:val="clear" w:color="auto" w:fill="A4A4A4"/>
          </w:tcPr>
          <w:p>
            <w:pPr>
              <w:pStyle w:val="TableParagraph"/>
              <w:spacing w:before="114"/>
              <w:ind w:right="165"/>
              <w:rPr>
                <w:b/>
                <w:sz w:val="20"/>
              </w:rPr>
            </w:pPr>
            <w:r>
              <w:rPr>
                <w:b/>
                <w:w w:val="95"/>
                <w:sz w:val="20"/>
              </w:rPr>
              <w:t>19-</w:t>
            </w:r>
            <w:r>
              <w:rPr>
                <w:b/>
                <w:spacing w:val="-4"/>
                <w:sz w:val="20"/>
              </w:rPr>
              <w:t>2042</w:t>
            </w:r>
          </w:p>
        </w:tc>
        <w:tc>
          <w:tcPr>
            <w:tcW w:w="3192" w:type="dxa"/>
            <w:shd w:val="clear" w:color="auto" w:fill="DBDBDB"/>
          </w:tcPr>
          <w:p>
            <w:pPr>
              <w:pStyle w:val="TableParagraph"/>
              <w:spacing w:line="230" w:lineRule="exact" w:before="0"/>
              <w:ind w:left="108"/>
              <w:jc w:val="left"/>
              <w:rPr>
                <w:sz w:val="20"/>
              </w:rPr>
            </w:pPr>
            <w:r>
              <w:rPr>
                <w:sz w:val="20"/>
              </w:rPr>
              <w:t>Geoscientists,</w:t>
            </w:r>
            <w:r>
              <w:rPr>
                <w:spacing w:val="-12"/>
                <w:sz w:val="20"/>
              </w:rPr>
              <w:t> </w:t>
            </w:r>
            <w:r>
              <w:rPr>
                <w:sz w:val="20"/>
              </w:rPr>
              <w:t>Except</w:t>
            </w:r>
            <w:r>
              <w:rPr>
                <w:spacing w:val="-11"/>
                <w:sz w:val="20"/>
              </w:rPr>
              <w:t> </w:t>
            </w:r>
            <w:r>
              <w:rPr>
                <w:sz w:val="20"/>
              </w:rPr>
              <w:t>Hydrologists</w:t>
            </w:r>
            <w:r>
              <w:rPr>
                <w:spacing w:val="-12"/>
                <w:sz w:val="20"/>
              </w:rPr>
              <w:t> </w:t>
            </w:r>
            <w:r>
              <w:rPr>
                <w:sz w:val="20"/>
              </w:rPr>
              <w:t>and </w:t>
            </w:r>
            <w:r>
              <w:rPr>
                <w:spacing w:val="-2"/>
                <w:sz w:val="20"/>
              </w:rPr>
              <w:t>Geographers</w:t>
            </w:r>
          </w:p>
        </w:tc>
        <w:tc>
          <w:tcPr>
            <w:tcW w:w="1203" w:type="dxa"/>
            <w:shd w:val="clear" w:color="auto" w:fill="DBDBDB"/>
          </w:tcPr>
          <w:p>
            <w:pPr>
              <w:pStyle w:val="TableParagraph"/>
              <w:spacing w:before="114"/>
              <w:ind w:right="98"/>
              <w:rPr>
                <w:sz w:val="20"/>
              </w:rPr>
            </w:pPr>
            <w:r>
              <w:rPr>
                <w:spacing w:val="-5"/>
                <w:sz w:val="20"/>
              </w:rPr>
              <w:t>121</w:t>
            </w:r>
          </w:p>
        </w:tc>
        <w:tc>
          <w:tcPr>
            <w:tcW w:w="1200" w:type="dxa"/>
            <w:shd w:val="clear" w:color="auto" w:fill="DBDBDB"/>
          </w:tcPr>
          <w:p>
            <w:pPr>
              <w:pStyle w:val="TableParagraph"/>
              <w:spacing w:before="114"/>
              <w:ind w:right="98"/>
              <w:rPr>
                <w:sz w:val="20"/>
              </w:rPr>
            </w:pPr>
            <w:r>
              <w:rPr>
                <w:spacing w:val="-5"/>
                <w:sz w:val="20"/>
              </w:rPr>
              <w:t>133</w:t>
            </w:r>
          </w:p>
        </w:tc>
        <w:tc>
          <w:tcPr>
            <w:tcW w:w="893" w:type="dxa"/>
            <w:shd w:val="clear" w:color="auto" w:fill="DBDBDB"/>
          </w:tcPr>
          <w:p>
            <w:pPr>
              <w:pStyle w:val="TableParagraph"/>
              <w:spacing w:before="114"/>
              <w:ind w:right="96"/>
              <w:rPr>
                <w:sz w:val="20"/>
              </w:rPr>
            </w:pPr>
            <w:r>
              <w:rPr>
                <w:spacing w:val="-5"/>
                <w:sz w:val="20"/>
              </w:rPr>
              <w:t>12</w:t>
            </w:r>
          </w:p>
        </w:tc>
        <w:tc>
          <w:tcPr>
            <w:tcW w:w="913" w:type="dxa"/>
            <w:shd w:val="clear" w:color="auto" w:fill="DBDBDB"/>
          </w:tcPr>
          <w:p>
            <w:pPr>
              <w:pStyle w:val="TableParagraph"/>
              <w:spacing w:before="114"/>
              <w:ind w:right="97"/>
              <w:rPr>
                <w:sz w:val="20"/>
              </w:rPr>
            </w:pPr>
            <w:r>
              <w:rPr>
                <w:spacing w:val="-2"/>
                <w:sz w:val="20"/>
              </w:rPr>
              <w:t>9.92%</w:t>
            </w:r>
          </w:p>
        </w:tc>
        <w:tc>
          <w:tcPr>
            <w:tcW w:w="908" w:type="dxa"/>
            <w:shd w:val="clear" w:color="auto" w:fill="DBDBDB"/>
          </w:tcPr>
          <w:p>
            <w:pPr>
              <w:pStyle w:val="TableParagraph"/>
              <w:spacing w:before="114"/>
              <w:ind w:right="97"/>
              <w:rPr>
                <w:sz w:val="20"/>
              </w:rPr>
            </w:pPr>
            <w:r>
              <w:rPr>
                <w:w w:val="99"/>
                <w:sz w:val="20"/>
              </w:rPr>
              <w:t>2</w:t>
            </w:r>
          </w:p>
        </w:tc>
        <w:tc>
          <w:tcPr>
            <w:tcW w:w="966" w:type="dxa"/>
            <w:shd w:val="clear" w:color="auto" w:fill="DBDBDB"/>
          </w:tcPr>
          <w:p>
            <w:pPr>
              <w:pStyle w:val="TableParagraph"/>
              <w:spacing w:before="114"/>
              <w:ind w:right="98"/>
              <w:rPr>
                <w:sz w:val="20"/>
              </w:rPr>
            </w:pPr>
            <w:r>
              <w:rPr>
                <w:spacing w:val="-5"/>
                <w:sz w:val="20"/>
              </w:rPr>
              <w:t>10</w:t>
            </w:r>
          </w:p>
        </w:tc>
        <w:tc>
          <w:tcPr>
            <w:tcW w:w="884" w:type="dxa"/>
            <w:shd w:val="clear" w:color="auto" w:fill="DBDBDB"/>
          </w:tcPr>
          <w:p>
            <w:pPr>
              <w:pStyle w:val="TableParagraph"/>
              <w:spacing w:before="114"/>
              <w:ind w:right="99"/>
              <w:rPr>
                <w:sz w:val="20"/>
              </w:rPr>
            </w:pPr>
            <w:r>
              <w:rPr>
                <w:w w:val="99"/>
                <w:sz w:val="20"/>
              </w:rPr>
              <w:t>1</w:t>
            </w:r>
          </w:p>
        </w:tc>
        <w:tc>
          <w:tcPr>
            <w:tcW w:w="810" w:type="dxa"/>
            <w:shd w:val="clear" w:color="auto" w:fill="DBDBDB"/>
          </w:tcPr>
          <w:p>
            <w:pPr>
              <w:pStyle w:val="TableParagraph"/>
              <w:spacing w:before="114"/>
              <w:ind w:right="100"/>
              <w:rPr>
                <w:sz w:val="20"/>
              </w:rPr>
            </w:pPr>
            <w:r>
              <w:rPr>
                <w:spacing w:val="-5"/>
                <w:sz w:val="20"/>
              </w:rPr>
              <w:t>13</w:t>
            </w:r>
          </w:p>
        </w:tc>
        <w:tc>
          <w:tcPr>
            <w:tcW w:w="1011" w:type="dxa"/>
            <w:shd w:val="clear" w:color="auto" w:fill="DBDBDB"/>
          </w:tcPr>
          <w:p>
            <w:pPr>
              <w:pStyle w:val="TableParagraph"/>
              <w:spacing w:before="114"/>
              <w:ind w:left="89" w:right="93"/>
              <w:jc w:val="center"/>
              <w:rPr>
                <w:sz w:val="20"/>
              </w:rPr>
            </w:pPr>
            <w:r>
              <w:rPr>
                <w:spacing w:val="-5"/>
                <w:sz w:val="20"/>
              </w:rPr>
              <w:t>BD</w:t>
            </w:r>
          </w:p>
        </w:tc>
        <w:tc>
          <w:tcPr>
            <w:tcW w:w="1093" w:type="dxa"/>
            <w:shd w:val="clear" w:color="auto" w:fill="DBDBDB"/>
          </w:tcPr>
          <w:p>
            <w:pPr>
              <w:pStyle w:val="TableParagraph"/>
              <w:spacing w:before="114"/>
              <w:ind w:left="345"/>
              <w:jc w:val="left"/>
              <w:rPr>
                <w:sz w:val="20"/>
              </w:rPr>
            </w:pPr>
            <w:r>
              <w:rPr>
                <w:spacing w:val="-4"/>
                <w:sz w:val="20"/>
              </w:rPr>
              <w:t>None</w:t>
            </w:r>
          </w:p>
        </w:tc>
        <w:tc>
          <w:tcPr>
            <w:tcW w:w="863" w:type="dxa"/>
            <w:shd w:val="clear" w:color="auto" w:fill="DBDBDB"/>
          </w:tcPr>
          <w:p>
            <w:pPr>
              <w:pStyle w:val="TableParagraph"/>
              <w:spacing w:before="114"/>
              <w:ind w:left="137" w:right="138"/>
              <w:jc w:val="center"/>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19-</w:t>
            </w:r>
            <w:r>
              <w:rPr>
                <w:b/>
                <w:spacing w:val="-4"/>
                <w:sz w:val="20"/>
              </w:rPr>
              <w:t>2043</w:t>
            </w:r>
          </w:p>
        </w:tc>
        <w:tc>
          <w:tcPr>
            <w:tcW w:w="3192" w:type="dxa"/>
            <w:shd w:val="clear" w:color="auto" w:fill="ECECEC"/>
          </w:tcPr>
          <w:p>
            <w:pPr>
              <w:pStyle w:val="TableParagraph"/>
              <w:spacing w:line="222" w:lineRule="exact"/>
              <w:ind w:left="108"/>
              <w:jc w:val="left"/>
              <w:rPr>
                <w:sz w:val="20"/>
              </w:rPr>
            </w:pPr>
            <w:r>
              <w:rPr>
                <w:spacing w:val="-2"/>
                <w:sz w:val="20"/>
              </w:rPr>
              <w:t>Hydrologists</w:t>
            </w:r>
          </w:p>
        </w:tc>
        <w:tc>
          <w:tcPr>
            <w:tcW w:w="1203" w:type="dxa"/>
            <w:shd w:val="clear" w:color="auto" w:fill="ECECEC"/>
          </w:tcPr>
          <w:p>
            <w:pPr>
              <w:pStyle w:val="TableParagraph"/>
              <w:spacing w:line="222" w:lineRule="exact"/>
              <w:ind w:right="98"/>
              <w:rPr>
                <w:sz w:val="20"/>
              </w:rPr>
            </w:pPr>
            <w:r>
              <w:rPr>
                <w:spacing w:val="-5"/>
                <w:sz w:val="20"/>
              </w:rPr>
              <w:t>20</w:t>
            </w:r>
          </w:p>
        </w:tc>
        <w:tc>
          <w:tcPr>
            <w:tcW w:w="1200" w:type="dxa"/>
            <w:shd w:val="clear" w:color="auto" w:fill="ECECEC"/>
          </w:tcPr>
          <w:p>
            <w:pPr>
              <w:pStyle w:val="TableParagraph"/>
              <w:spacing w:line="222" w:lineRule="exact"/>
              <w:ind w:right="98"/>
              <w:rPr>
                <w:sz w:val="20"/>
              </w:rPr>
            </w:pPr>
            <w:r>
              <w:rPr>
                <w:spacing w:val="-5"/>
                <w:sz w:val="20"/>
              </w:rPr>
              <w:t>20</w:t>
            </w:r>
          </w:p>
        </w:tc>
        <w:tc>
          <w:tcPr>
            <w:tcW w:w="893" w:type="dxa"/>
            <w:shd w:val="clear" w:color="auto" w:fill="ECECEC"/>
          </w:tcPr>
          <w:p>
            <w:pPr>
              <w:pStyle w:val="TableParagraph"/>
              <w:spacing w:line="222" w:lineRule="exact"/>
              <w:ind w:right="96"/>
              <w:rPr>
                <w:sz w:val="20"/>
              </w:rPr>
            </w:pPr>
            <w:r>
              <w:rPr>
                <w:w w:val="99"/>
                <w:sz w:val="20"/>
              </w:rPr>
              <w:t>0</w:t>
            </w:r>
          </w:p>
        </w:tc>
        <w:tc>
          <w:tcPr>
            <w:tcW w:w="913" w:type="dxa"/>
            <w:shd w:val="clear" w:color="auto" w:fill="ECECEC"/>
          </w:tcPr>
          <w:p>
            <w:pPr>
              <w:pStyle w:val="TableParagraph"/>
              <w:spacing w:line="222" w:lineRule="exact"/>
              <w:ind w:right="97"/>
              <w:rPr>
                <w:sz w:val="20"/>
              </w:rPr>
            </w:pPr>
            <w:r>
              <w:rPr>
                <w:spacing w:val="-2"/>
                <w:sz w:val="20"/>
              </w:rPr>
              <w:t>0.00%</w:t>
            </w:r>
          </w:p>
        </w:tc>
        <w:tc>
          <w:tcPr>
            <w:tcW w:w="908" w:type="dxa"/>
            <w:shd w:val="clear" w:color="auto" w:fill="ECECEC"/>
          </w:tcPr>
          <w:p>
            <w:pPr>
              <w:pStyle w:val="TableParagraph"/>
              <w:spacing w:line="222" w:lineRule="exact"/>
              <w:ind w:right="97"/>
              <w:rPr>
                <w:sz w:val="20"/>
              </w:rPr>
            </w:pPr>
            <w:r>
              <w:rPr>
                <w:w w:val="99"/>
                <w:sz w:val="20"/>
              </w:rPr>
              <w:t>0</w:t>
            </w:r>
          </w:p>
        </w:tc>
        <w:tc>
          <w:tcPr>
            <w:tcW w:w="966" w:type="dxa"/>
            <w:shd w:val="clear" w:color="auto" w:fill="ECECEC"/>
          </w:tcPr>
          <w:p>
            <w:pPr>
              <w:pStyle w:val="TableParagraph"/>
              <w:spacing w:line="222" w:lineRule="exact"/>
              <w:ind w:right="98"/>
              <w:rPr>
                <w:sz w:val="20"/>
              </w:rPr>
            </w:pPr>
            <w:r>
              <w:rPr>
                <w:w w:val="99"/>
                <w:sz w:val="20"/>
              </w:rPr>
              <w:t>2</w:t>
            </w:r>
          </w:p>
        </w:tc>
        <w:tc>
          <w:tcPr>
            <w:tcW w:w="884" w:type="dxa"/>
            <w:shd w:val="clear" w:color="auto" w:fill="ECECEC"/>
          </w:tcPr>
          <w:p>
            <w:pPr>
              <w:pStyle w:val="TableParagraph"/>
              <w:spacing w:line="222" w:lineRule="exact"/>
              <w:ind w:right="99"/>
              <w:rPr>
                <w:sz w:val="20"/>
              </w:rPr>
            </w:pPr>
            <w:r>
              <w:rPr>
                <w:w w:val="99"/>
                <w:sz w:val="20"/>
              </w:rPr>
              <w:t>0</w:t>
            </w:r>
          </w:p>
        </w:tc>
        <w:tc>
          <w:tcPr>
            <w:tcW w:w="810" w:type="dxa"/>
            <w:shd w:val="clear" w:color="auto" w:fill="ECECEC"/>
          </w:tcPr>
          <w:p>
            <w:pPr>
              <w:pStyle w:val="TableParagraph"/>
              <w:spacing w:line="222" w:lineRule="exact"/>
              <w:ind w:right="100"/>
              <w:rPr>
                <w:sz w:val="20"/>
              </w:rPr>
            </w:pPr>
            <w:r>
              <w:rPr>
                <w:w w:val="99"/>
                <w:sz w:val="20"/>
              </w:rPr>
              <w:t>2</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45"/>
              <w:jc w:val="left"/>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19-</w:t>
            </w:r>
            <w:r>
              <w:rPr>
                <w:b/>
                <w:spacing w:val="-4"/>
                <w:sz w:val="20"/>
              </w:rPr>
              <w:t>2099</w:t>
            </w:r>
          </w:p>
        </w:tc>
        <w:tc>
          <w:tcPr>
            <w:tcW w:w="3192" w:type="dxa"/>
            <w:shd w:val="clear" w:color="auto" w:fill="DBDBDB"/>
          </w:tcPr>
          <w:p>
            <w:pPr>
              <w:pStyle w:val="TableParagraph"/>
              <w:spacing w:line="225" w:lineRule="exact"/>
              <w:ind w:left="108"/>
              <w:jc w:val="left"/>
              <w:rPr>
                <w:sz w:val="20"/>
              </w:rPr>
            </w:pPr>
            <w:r>
              <w:rPr>
                <w:sz w:val="20"/>
              </w:rPr>
              <w:t>Physical</w:t>
            </w:r>
            <w:r>
              <w:rPr>
                <w:spacing w:val="-9"/>
                <w:sz w:val="20"/>
              </w:rPr>
              <w:t> </w:t>
            </w:r>
            <w:r>
              <w:rPr>
                <w:sz w:val="20"/>
              </w:rPr>
              <w:t>Scientists,</w:t>
            </w:r>
            <w:r>
              <w:rPr>
                <w:spacing w:val="-9"/>
                <w:sz w:val="20"/>
              </w:rPr>
              <w:t> </w:t>
            </w:r>
            <w:r>
              <w:rPr>
                <w:sz w:val="20"/>
              </w:rPr>
              <w:t>All</w:t>
            </w:r>
            <w:r>
              <w:rPr>
                <w:spacing w:val="-11"/>
                <w:sz w:val="20"/>
              </w:rPr>
              <w:t> </w:t>
            </w:r>
            <w:r>
              <w:rPr>
                <w:spacing w:val="-2"/>
                <w:sz w:val="20"/>
              </w:rPr>
              <w:t>Other</w:t>
            </w:r>
          </w:p>
        </w:tc>
        <w:tc>
          <w:tcPr>
            <w:tcW w:w="1203" w:type="dxa"/>
            <w:shd w:val="clear" w:color="auto" w:fill="DBDBDB"/>
          </w:tcPr>
          <w:p>
            <w:pPr>
              <w:pStyle w:val="TableParagraph"/>
              <w:spacing w:line="225" w:lineRule="exact"/>
              <w:ind w:right="98"/>
              <w:rPr>
                <w:sz w:val="20"/>
              </w:rPr>
            </w:pPr>
            <w:r>
              <w:rPr>
                <w:spacing w:val="-5"/>
                <w:sz w:val="20"/>
              </w:rPr>
              <w:t>36</w:t>
            </w:r>
          </w:p>
        </w:tc>
        <w:tc>
          <w:tcPr>
            <w:tcW w:w="1200" w:type="dxa"/>
            <w:shd w:val="clear" w:color="auto" w:fill="DBDBDB"/>
          </w:tcPr>
          <w:p>
            <w:pPr>
              <w:pStyle w:val="TableParagraph"/>
              <w:spacing w:line="225" w:lineRule="exact"/>
              <w:ind w:right="98"/>
              <w:rPr>
                <w:sz w:val="20"/>
              </w:rPr>
            </w:pPr>
            <w:r>
              <w:rPr>
                <w:spacing w:val="-5"/>
                <w:sz w:val="20"/>
              </w:rPr>
              <w:t>37</w:t>
            </w:r>
          </w:p>
        </w:tc>
        <w:tc>
          <w:tcPr>
            <w:tcW w:w="893" w:type="dxa"/>
            <w:shd w:val="clear" w:color="auto" w:fill="DBDBDB"/>
          </w:tcPr>
          <w:p>
            <w:pPr>
              <w:pStyle w:val="TableParagraph"/>
              <w:spacing w:line="225" w:lineRule="exact"/>
              <w:ind w:right="96"/>
              <w:rPr>
                <w:sz w:val="20"/>
              </w:rPr>
            </w:pPr>
            <w:r>
              <w:rPr>
                <w:w w:val="99"/>
                <w:sz w:val="20"/>
              </w:rPr>
              <w:t>1</w:t>
            </w:r>
          </w:p>
        </w:tc>
        <w:tc>
          <w:tcPr>
            <w:tcW w:w="913" w:type="dxa"/>
            <w:shd w:val="clear" w:color="auto" w:fill="DBDBDB"/>
          </w:tcPr>
          <w:p>
            <w:pPr>
              <w:pStyle w:val="TableParagraph"/>
              <w:spacing w:line="225" w:lineRule="exact"/>
              <w:ind w:right="97"/>
              <w:rPr>
                <w:sz w:val="20"/>
              </w:rPr>
            </w:pPr>
            <w:r>
              <w:rPr>
                <w:spacing w:val="-2"/>
                <w:sz w:val="20"/>
              </w:rPr>
              <w:t>2.78%</w:t>
            </w:r>
          </w:p>
        </w:tc>
        <w:tc>
          <w:tcPr>
            <w:tcW w:w="908" w:type="dxa"/>
            <w:shd w:val="clear" w:color="auto" w:fill="DBDBDB"/>
          </w:tcPr>
          <w:p>
            <w:pPr>
              <w:pStyle w:val="TableParagraph"/>
              <w:spacing w:line="225" w:lineRule="exact"/>
              <w:ind w:right="97"/>
              <w:rPr>
                <w:sz w:val="20"/>
              </w:rPr>
            </w:pPr>
            <w:r>
              <w:rPr>
                <w:w w:val="99"/>
                <w:sz w:val="20"/>
              </w:rPr>
              <w:t>0</w:t>
            </w:r>
          </w:p>
        </w:tc>
        <w:tc>
          <w:tcPr>
            <w:tcW w:w="966" w:type="dxa"/>
            <w:shd w:val="clear" w:color="auto" w:fill="DBDBDB"/>
          </w:tcPr>
          <w:p>
            <w:pPr>
              <w:pStyle w:val="TableParagraph"/>
              <w:spacing w:line="225" w:lineRule="exact"/>
              <w:ind w:right="98"/>
              <w:rPr>
                <w:sz w:val="20"/>
              </w:rPr>
            </w:pPr>
            <w:r>
              <w:rPr>
                <w:w w:val="99"/>
                <w:sz w:val="20"/>
              </w:rPr>
              <w:t>2</w:t>
            </w:r>
          </w:p>
        </w:tc>
        <w:tc>
          <w:tcPr>
            <w:tcW w:w="884" w:type="dxa"/>
            <w:shd w:val="clear" w:color="auto" w:fill="DBDBDB"/>
          </w:tcPr>
          <w:p>
            <w:pPr>
              <w:pStyle w:val="TableParagraph"/>
              <w:spacing w:line="225" w:lineRule="exact"/>
              <w:ind w:right="99"/>
              <w:rPr>
                <w:sz w:val="20"/>
              </w:rPr>
            </w:pPr>
            <w:r>
              <w:rPr>
                <w:w w:val="99"/>
                <w:sz w:val="20"/>
              </w:rPr>
              <w:t>0</w:t>
            </w:r>
          </w:p>
        </w:tc>
        <w:tc>
          <w:tcPr>
            <w:tcW w:w="810" w:type="dxa"/>
            <w:shd w:val="clear" w:color="auto" w:fill="DBDBDB"/>
          </w:tcPr>
          <w:p>
            <w:pPr>
              <w:pStyle w:val="TableParagraph"/>
              <w:spacing w:line="225" w:lineRule="exact"/>
              <w:ind w:right="100"/>
              <w:rPr>
                <w:sz w:val="20"/>
              </w:rPr>
            </w:pPr>
            <w:r>
              <w:rPr>
                <w:w w:val="99"/>
                <w:sz w:val="20"/>
              </w:rPr>
              <w:t>2</w:t>
            </w:r>
          </w:p>
        </w:tc>
        <w:tc>
          <w:tcPr>
            <w:tcW w:w="1011" w:type="dxa"/>
            <w:shd w:val="clear" w:color="auto" w:fill="DBDBDB"/>
          </w:tcPr>
          <w:p>
            <w:pPr>
              <w:pStyle w:val="TableParagraph"/>
              <w:spacing w:line="225" w:lineRule="exact"/>
              <w:ind w:left="89" w:right="93"/>
              <w:jc w:val="center"/>
              <w:rPr>
                <w:sz w:val="20"/>
              </w:rPr>
            </w:pPr>
            <w:r>
              <w:rPr>
                <w:spacing w:val="-5"/>
                <w:sz w:val="20"/>
              </w:rPr>
              <w:t>BD</w:t>
            </w:r>
          </w:p>
        </w:tc>
        <w:tc>
          <w:tcPr>
            <w:tcW w:w="1093" w:type="dxa"/>
            <w:shd w:val="clear" w:color="auto" w:fill="DBDBDB"/>
          </w:tcPr>
          <w:p>
            <w:pPr>
              <w:pStyle w:val="TableParagraph"/>
              <w:spacing w:line="225" w:lineRule="exact"/>
              <w:ind w:left="345"/>
              <w:jc w:val="left"/>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i/>
                <w:sz w:val="20"/>
              </w:rPr>
            </w:pPr>
            <w:r>
              <w:rPr>
                <w:b/>
                <w:i/>
                <w:w w:val="95"/>
                <w:sz w:val="20"/>
              </w:rPr>
              <w:t>19-</w:t>
            </w:r>
            <w:r>
              <w:rPr>
                <w:b/>
                <w:i/>
                <w:spacing w:val="-4"/>
                <w:sz w:val="20"/>
              </w:rPr>
              <w:t>3000</w:t>
            </w:r>
          </w:p>
        </w:tc>
        <w:tc>
          <w:tcPr>
            <w:tcW w:w="3192" w:type="dxa"/>
            <w:shd w:val="clear" w:color="auto" w:fill="ECECEC"/>
          </w:tcPr>
          <w:p>
            <w:pPr>
              <w:pStyle w:val="TableParagraph"/>
              <w:spacing w:line="230" w:lineRule="exact" w:before="0"/>
              <w:ind w:left="108" w:right="208"/>
              <w:jc w:val="left"/>
              <w:rPr>
                <w:b/>
                <w:i/>
                <w:sz w:val="20"/>
              </w:rPr>
            </w:pPr>
            <w:r>
              <w:rPr>
                <w:b/>
                <w:i/>
                <w:sz w:val="20"/>
              </w:rPr>
              <w:t>Social</w:t>
            </w:r>
            <w:r>
              <w:rPr>
                <w:b/>
                <w:i/>
                <w:spacing w:val="-12"/>
                <w:sz w:val="20"/>
              </w:rPr>
              <w:t> </w:t>
            </w:r>
            <w:r>
              <w:rPr>
                <w:b/>
                <w:i/>
                <w:sz w:val="20"/>
              </w:rPr>
              <w:t>Scientists</w:t>
            </w:r>
            <w:r>
              <w:rPr>
                <w:b/>
                <w:i/>
                <w:spacing w:val="-11"/>
                <w:sz w:val="20"/>
              </w:rPr>
              <w:t> </w:t>
            </w:r>
            <w:r>
              <w:rPr>
                <w:b/>
                <w:i/>
                <w:sz w:val="20"/>
              </w:rPr>
              <w:t>and</w:t>
            </w:r>
            <w:r>
              <w:rPr>
                <w:b/>
                <w:i/>
                <w:spacing w:val="-12"/>
                <w:sz w:val="20"/>
              </w:rPr>
              <w:t> </w:t>
            </w:r>
            <w:r>
              <w:rPr>
                <w:b/>
                <w:i/>
                <w:sz w:val="20"/>
              </w:rPr>
              <w:t>Related</w:t>
            </w:r>
            <w:r>
              <w:rPr>
                <w:b/>
                <w:i/>
                <w:sz w:val="20"/>
              </w:rPr>
              <w:t> </w:t>
            </w:r>
            <w:r>
              <w:rPr>
                <w:b/>
                <w:i/>
                <w:spacing w:val="-2"/>
                <w:sz w:val="20"/>
              </w:rPr>
              <w:t>Workers</w:t>
            </w:r>
          </w:p>
        </w:tc>
        <w:tc>
          <w:tcPr>
            <w:tcW w:w="1203" w:type="dxa"/>
            <w:shd w:val="clear" w:color="auto" w:fill="ECECEC"/>
          </w:tcPr>
          <w:p>
            <w:pPr>
              <w:pStyle w:val="TableParagraph"/>
              <w:spacing w:before="112"/>
              <w:ind w:right="98"/>
              <w:rPr>
                <w:b/>
                <w:i/>
                <w:sz w:val="20"/>
              </w:rPr>
            </w:pPr>
            <w:r>
              <w:rPr>
                <w:b/>
                <w:i/>
                <w:spacing w:val="-2"/>
                <w:sz w:val="20"/>
              </w:rPr>
              <w:t>1,632</w:t>
            </w:r>
          </w:p>
        </w:tc>
        <w:tc>
          <w:tcPr>
            <w:tcW w:w="1200" w:type="dxa"/>
            <w:shd w:val="clear" w:color="auto" w:fill="ECECEC"/>
          </w:tcPr>
          <w:p>
            <w:pPr>
              <w:pStyle w:val="TableParagraph"/>
              <w:spacing w:before="112"/>
              <w:ind w:right="98"/>
              <w:rPr>
                <w:b/>
                <w:i/>
                <w:sz w:val="20"/>
              </w:rPr>
            </w:pPr>
            <w:r>
              <w:rPr>
                <w:b/>
                <w:i/>
                <w:spacing w:val="-2"/>
                <w:sz w:val="20"/>
              </w:rPr>
              <w:t>1,774</w:t>
            </w:r>
          </w:p>
        </w:tc>
        <w:tc>
          <w:tcPr>
            <w:tcW w:w="893" w:type="dxa"/>
            <w:shd w:val="clear" w:color="auto" w:fill="ECECEC"/>
          </w:tcPr>
          <w:p>
            <w:pPr>
              <w:pStyle w:val="TableParagraph"/>
              <w:spacing w:before="112"/>
              <w:ind w:right="96"/>
              <w:rPr>
                <w:b/>
                <w:i/>
                <w:sz w:val="20"/>
              </w:rPr>
            </w:pPr>
            <w:r>
              <w:rPr>
                <w:b/>
                <w:i/>
                <w:spacing w:val="-5"/>
                <w:sz w:val="20"/>
              </w:rPr>
              <w:t>142</w:t>
            </w:r>
          </w:p>
        </w:tc>
        <w:tc>
          <w:tcPr>
            <w:tcW w:w="913" w:type="dxa"/>
            <w:shd w:val="clear" w:color="auto" w:fill="ECECEC"/>
          </w:tcPr>
          <w:p>
            <w:pPr>
              <w:pStyle w:val="TableParagraph"/>
              <w:spacing w:before="112"/>
              <w:ind w:right="97"/>
              <w:rPr>
                <w:b/>
                <w:i/>
                <w:sz w:val="20"/>
              </w:rPr>
            </w:pPr>
            <w:r>
              <w:rPr>
                <w:b/>
                <w:i/>
                <w:spacing w:val="-2"/>
                <w:sz w:val="20"/>
              </w:rPr>
              <w:t>8.70%</w:t>
            </w:r>
          </w:p>
        </w:tc>
        <w:tc>
          <w:tcPr>
            <w:tcW w:w="908" w:type="dxa"/>
            <w:shd w:val="clear" w:color="auto" w:fill="ECECEC"/>
          </w:tcPr>
          <w:p>
            <w:pPr>
              <w:pStyle w:val="TableParagraph"/>
              <w:spacing w:before="112"/>
              <w:ind w:right="97"/>
              <w:rPr>
                <w:b/>
                <w:i/>
                <w:sz w:val="20"/>
              </w:rPr>
            </w:pPr>
            <w:r>
              <w:rPr>
                <w:b/>
                <w:i/>
                <w:spacing w:val="-5"/>
                <w:sz w:val="20"/>
              </w:rPr>
              <w:t>41</w:t>
            </w:r>
          </w:p>
        </w:tc>
        <w:tc>
          <w:tcPr>
            <w:tcW w:w="966" w:type="dxa"/>
            <w:shd w:val="clear" w:color="auto" w:fill="ECECEC"/>
          </w:tcPr>
          <w:p>
            <w:pPr>
              <w:pStyle w:val="TableParagraph"/>
              <w:spacing w:before="112"/>
              <w:ind w:right="98"/>
              <w:rPr>
                <w:b/>
                <w:i/>
                <w:sz w:val="20"/>
              </w:rPr>
            </w:pPr>
            <w:r>
              <w:rPr>
                <w:b/>
                <w:i/>
                <w:spacing w:val="-5"/>
                <w:sz w:val="20"/>
              </w:rPr>
              <w:t>80</w:t>
            </w:r>
          </w:p>
        </w:tc>
        <w:tc>
          <w:tcPr>
            <w:tcW w:w="884" w:type="dxa"/>
            <w:shd w:val="clear" w:color="auto" w:fill="ECECEC"/>
          </w:tcPr>
          <w:p>
            <w:pPr>
              <w:pStyle w:val="TableParagraph"/>
              <w:spacing w:before="112"/>
              <w:ind w:right="99"/>
              <w:rPr>
                <w:b/>
                <w:i/>
                <w:sz w:val="20"/>
              </w:rPr>
            </w:pPr>
            <w:r>
              <w:rPr>
                <w:b/>
                <w:i/>
                <w:spacing w:val="-5"/>
                <w:sz w:val="20"/>
              </w:rPr>
              <w:t>14</w:t>
            </w:r>
          </w:p>
        </w:tc>
        <w:tc>
          <w:tcPr>
            <w:tcW w:w="810" w:type="dxa"/>
            <w:shd w:val="clear" w:color="auto" w:fill="ECECEC"/>
          </w:tcPr>
          <w:p>
            <w:pPr>
              <w:pStyle w:val="TableParagraph"/>
              <w:spacing w:before="112"/>
              <w:ind w:right="100"/>
              <w:rPr>
                <w:b/>
                <w:i/>
                <w:sz w:val="20"/>
              </w:rPr>
            </w:pPr>
            <w:r>
              <w:rPr>
                <w:b/>
                <w:i/>
                <w:spacing w:val="-5"/>
                <w:sz w:val="20"/>
              </w:rPr>
              <w:t>135</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251" w:hRule="atLeast"/>
        </w:trPr>
        <w:tc>
          <w:tcPr>
            <w:tcW w:w="888" w:type="dxa"/>
            <w:shd w:val="clear" w:color="auto" w:fill="A4A4A4"/>
          </w:tcPr>
          <w:p>
            <w:pPr>
              <w:pStyle w:val="TableParagraph"/>
              <w:spacing w:line="222" w:lineRule="exact" w:before="9"/>
              <w:ind w:right="165"/>
              <w:rPr>
                <w:b/>
                <w:sz w:val="20"/>
              </w:rPr>
            </w:pPr>
            <w:r>
              <w:rPr>
                <w:b/>
                <w:w w:val="95"/>
                <w:sz w:val="20"/>
              </w:rPr>
              <w:t>19-</w:t>
            </w:r>
            <w:r>
              <w:rPr>
                <w:b/>
                <w:spacing w:val="-4"/>
                <w:sz w:val="20"/>
              </w:rPr>
              <w:t>3011</w:t>
            </w:r>
          </w:p>
        </w:tc>
        <w:tc>
          <w:tcPr>
            <w:tcW w:w="3192" w:type="dxa"/>
            <w:shd w:val="clear" w:color="auto" w:fill="DBDBDB"/>
          </w:tcPr>
          <w:p>
            <w:pPr>
              <w:pStyle w:val="TableParagraph"/>
              <w:spacing w:line="222" w:lineRule="exact" w:before="9"/>
              <w:ind w:left="108"/>
              <w:jc w:val="left"/>
              <w:rPr>
                <w:sz w:val="20"/>
              </w:rPr>
            </w:pPr>
            <w:r>
              <w:rPr>
                <w:spacing w:val="-2"/>
                <w:sz w:val="20"/>
              </w:rPr>
              <w:t>Economists</w:t>
            </w:r>
          </w:p>
        </w:tc>
        <w:tc>
          <w:tcPr>
            <w:tcW w:w="1203" w:type="dxa"/>
            <w:shd w:val="clear" w:color="auto" w:fill="DBDBDB"/>
          </w:tcPr>
          <w:p>
            <w:pPr>
              <w:pStyle w:val="TableParagraph"/>
              <w:spacing w:line="222" w:lineRule="exact" w:before="9"/>
              <w:ind w:right="98"/>
              <w:rPr>
                <w:sz w:val="20"/>
              </w:rPr>
            </w:pPr>
            <w:r>
              <w:rPr>
                <w:spacing w:val="-5"/>
                <w:sz w:val="20"/>
              </w:rPr>
              <w:t>84</w:t>
            </w:r>
          </w:p>
        </w:tc>
        <w:tc>
          <w:tcPr>
            <w:tcW w:w="1200" w:type="dxa"/>
            <w:shd w:val="clear" w:color="auto" w:fill="DBDBDB"/>
          </w:tcPr>
          <w:p>
            <w:pPr>
              <w:pStyle w:val="TableParagraph"/>
              <w:spacing w:line="222" w:lineRule="exact" w:before="9"/>
              <w:ind w:right="98"/>
              <w:rPr>
                <w:sz w:val="20"/>
              </w:rPr>
            </w:pPr>
            <w:r>
              <w:rPr>
                <w:spacing w:val="-5"/>
                <w:sz w:val="20"/>
              </w:rPr>
              <w:t>86</w:t>
            </w:r>
          </w:p>
        </w:tc>
        <w:tc>
          <w:tcPr>
            <w:tcW w:w="893" w:type="dxa"/>
            <w:shd w:val="clear" w:color="auto" w:fill="DBDBDB"/>
          </w:tcPr>
          <w:p>
            <w:pPr>
              <w:pStyle w:val="TableParagraph"/>
              <w:spacing w:line="222" w:lineRule="exact" w:before="9"/>
              <w:ind w:right="96"/>
              <w:rPr>
                <w:sz w:val="20"/>
              </w:rPr>
            </w:pPr>
            <w:r>
              <w:rPr>
                <w:w w:val="99"/>
                <w:sz w:val="20"/>
              </w:rPr>
              <w:t>2</w:t>
            </w:r>
          </w:p>
        </w:tc>
        <w:tc>
          <w:tcPr>
            <w:tcW w:w="913" w:type="dxa"/>
            <w:shd w:val="clear" w:color="auto" w:fill="DBDBDB"/>
          </w:tcPr>
          <w:p>
            <w:pPr>
              <w:pStyle w:val="TableParagraph"/>
              <w:spacing w:line="222" w:lineRule="exact" w:before="9"/>
              <w:ind w:right="97"/>
              <w:rPr>
                <w:sz w:val="20"/>
              </w:rPr>
            </w:pPr>
            <w:r>
              <w:rPr>
                <w:spacing w:val="-2"/>
                <w:sz w:val="20"/>
              </w:rPr>
              <w:t>2.38%</w:t>
            </w:r>
          </w:p>
        </w:tc>
        <w:tc>
          <w:tcPr>
            <w:tcW w:w="908" w:type="dxa"/>
            <w:shd w:val="clear" w:color="auto" w:fill="DBDBDB"/>
          </w:tcPr>
          <w:p>
            <w:pPr>
              <w:pStyle w:val="TableParagraph"/>
              <w:spacing w:line="222" w:lineRule="exact" w:before="9"/>
              <w:ind w:right="97"/>
              <w:rPr>
                <w:sz w:val="20"/>
              </w:rPr>
            </w:pPr>
            <w:r>
              <w:rPr>
                <w:w w:val="99"/>
                <w:sz w:val="20"/>
              </w:rPr>
              <w:t>2</w:t>
            </w:r>
          </w:p>
        </w:tc>
        <w:tc>
          <w:tcPr>
            <w:tcW w:w="966" w:type="dxa"/>
            <w:shd w:val="clear" w:color="auto" w:fill="DBDBDB"/>
          </w:tcPr>
          <w:p>
            <w:pPr>
              <w:pStyle w:val="TableParagraph"/>
              <w:spacing w:line="222" w:lineRule="exact" w:before="9"/>
              <w:ind w:right="98"/>
              <w:rPr>
                <w:sz w:val="20"/>
              </w:rPr>
            </w:pPr>
            <w:r>
              <w:rPr>
                <w:w w:val="99"/>
                <w:sz w:val="20"/>
              </w:rPr>
              <w:t>4</w:t>
            </w:r>
          </w:p>
        </w:tc>
        <w:tc>
          <w:tcPr>
            <w:tcW w:w="884" w:type="dxa"/>
            <w:shd w:val="clear" w:color="auto" w:fill="DBDBDB"/>
          </w:tcPr>
          <w:p>
            <w:pPr>
              <w:pStyle w:val="TableParagraph"/>
              <w:spacing w:line="222" w:lineRule="exact" w:before="9"/>
              <w:ind w:right="99"/>
              <w:rPr>
                <w:sz w:val="20"/>
              </w:rPr>
            </w:pPr>
            <w:r>
              <w:rPr>
                <w:w w:val="99"/>
                <w:sz w:val="20"/>
              </w:rPr>
              <w:t>0</w:t>
            </w:r>
          </w:p>
        </w:tc>
        <w:tc>
          <w:tcPr>
            <w:tcW w:w="810" w:type="dxa"/>
            <w:shd w:val="clear" w:color="auto" w:fill="DBDBDB"/>
          </w:tcPr>
          <w:p>
            <w:pPr>
              <w:pStyle w:val="TableParagraph"/>
              <w:spacing w:line="222" w:lineRule="exact" w:before="9"/>
              <w:ind w:right="100"/>
              <w:rPr>
                <w:sz w:val="20"/>
              </w:rPr>
            </w:pPr>
            <w:r>
              <w:rPr>
                <w:w w:val="99"/>
                <w:sz w:val="20"/>
              </w:rPr>
              <w:t>6</w:t>
            </w:r>
          </w:p>
        </w:tc>
        <w:tc>
          <w:tcPr>
            <w:tcW w:w="1011" w:type="dxa"/>
            <w:shd w:val="clear" w:color="auto" w:fill="DBDBDB"/>
          </w:tcPr>
          <w:p>
            <w:pPr>
              <w:pStyle w:val="TableParagraph"/>
              <w:spacing w:line="222" w:lineRule="exact" w:before="9"/>
              <w:ind w:left="93" w:right="93"/>
              <w:jc w:val="center"/>
              <w:rPr>
                <w:sz w:val="20"/>
              </w:rPr>
            </w:pPr>
            <w:r>
              <w:rPr>
                <w:spacing w:val="-5"/>
                <w:sz w:val="20"/>
              </w:rPr>
              <w:t>MD</w:t>
            </w:r>
          </w:p>
        </w:tc>
        <w:tc>
          <w:tcPr>
            <w:tcW w:w="1093" w:type="dxa"/>
            <w:shd w:val="clear" w:color="auto" w:fill="DBDBDB"/>
          </w:tcPr>
          <w:p>
            <w:pPr>
              <w:pStyle w:val="TableParagraph"/>
              <w:spacing w:line="222" w:lineRule="exact" w:before="9"/>
              <w:ind w:left="345"/>
              <w:jc w:val="left"/>
              <w:rPr>
                <w:sz w:val="20"/>
              </w:rPr>
            </w:pPr>
            <w:r>
              <w:rPr>
                <w:spacing w:val="-4"/>
                <w:sz w:val="20"/>
              </w:rPr>
              <w:t>None</w:t>
            </w:r>
          </w:p>
        </w:tc>
        <w:tc>
          <w:tcPr>
            <w:tcW w:w="863" w:type="dxa"/>
            <w:shd w:val="clear" w:color="auto" w:fill="DBDBDB"/>
          </w:tcPr>
          <w:p>
            <w:pPr>
              <w:pStyle w:val="TableParagraph"/>
              <w:spacing w:line="222" w:lineRule="exact" w:before="9"/>
              <w:ind w:left="137" w:right="138"/>
              <w:jc w:val="center"/>
              <w:rPr>
                <w:sz w:val="20"/>
              </w:rPr>
            </w:pPr>
            <w:r>
              <w:rPr>
                <w:spacing w:val="-4"/>
                <w:sz w:val="20"/>
              </w:rPr>
              <w:t>None</w:t>
            </w:r>
          </w:p>
        </w:tc>
      </w:tr>
      <w:tr>
        <w:trPr>
          <w:trHeight w:val="460" w:hRule="atLeast"/>
        </w:trPr>
        <w:tc>
          <w:tcPr>
            <w:tcW w:w="888" w:type="dxa"/>
            <w:shd w:val="clear" w:color="auto" w:fill="A4A4A4"/>
          </w:tcPr>
          <w:p>
            <w:pPr>
              <w:pStyle w:val="TableParagraph"/>
              <w:spacing w:before="114"/>
              <w:ind w:right="165"/>
              <w:rPr>
                <w:b/>
                <w:sz w:val="20"/>
              </w:rPr>
            </w:pPr>
            <w:r>
              <w:rPr>
                <w:b/>
                <w:w w:val="95"/>
                <w:sz w:val="20"/>
              </w:rPr>
              <w:t>19-</w:t>
            </w:r>
            <w:r>
              <w:rPr>
                <w:b/>
                <w:spacing w:val="-4"/>
                <w:sz w:val="20"/>
              </w:rPr>
              <w:t>3031</w:t>
            </w:r>
          </w:p>
        </w:tc>
        <w:tc>
          <w:tcPr>
            <w:tcW w:w="3192" w:type="dxa"/>
            <w:shd w:val="clear" w:color="auto" w:fill="ECECEC"/>
          </w:tcPr>
          <w:p>
            <w:pPr>
              <w:pStyle w:val="TableParagraph"/>
              <w:spacing w:line="230" w:lineRule="exact" w:before="0"/>
              <w:ind w:left="108"/>
              <w:jc w:val="left"/>
              <w:rPr>
                <w:sz w:val="20"/>
              </w:rPr>
            </w:pPr>
            <w:r>
              <w:rPr>
                <w:sz w:val="20"/>
              </w:rPr>
              <w:t>Clinical,</w:t>
            </w:r>
            <w:r>
              <w:rPr>
                <w:spacing w:val="-12"/>
                <w:sz w:val="20"/>
              </w:rPr>
              <w:t> </w:t>
            </w:r>
            <w:r>
              <w:rPr>
                <w:sz w:val="20"/>
              </w:rPr>
              <w:t>Counseling,</w:t>
            </w:r>
            <w:r>
              <w:rPr>
                <w:spacing w:val="-11"/>
                <w:sz w:val="20"/>
              </w:rPr>
              <w:t> </w:t>
            </w:r>
            <w:r>
              <w:rPr>
                <w:sz w:val="20"/>
              </w:rPr>
              <w:t>and</w:t>
            </w:r>
            <w:r>
              <w:rPr>
                <w:spacing w:val="-12"/>
                <w:sz w:val="20"/>
              </w:rPr>
              <w:t> </w:t>
            </w:r>
            <w:r>
              <w:rPr>
                <w:sz w:val="20"/>
              </w:rPr>
              <w:t>School </w:t>
            </w:r>
            <w:r>
              <w:rPr>
                <w:spacing w:val="-2"/>
                <w:sz w:val="20"/>
              </w:rPr>
              <w:t>Psychologists</w:t>
            </w:r>
          </w:p>
        </w:tc>
        <w:tc>
          <w:tcPr>
            <w:tcW w:w="1203" w:type="dxa"/>
            <w:shd w:val="clear" w:color="auto" w:fill="ECECEC"/>
          </w:tcPr>
          <w:p>
            <w:pPr>
              <w:pStyle w:val="TableParagraph"/>
              <w:spacing w:before="114"/>
              <w:ind w:right="98"/>
              <w:rPr>
                <w:sz w:val="20"/>
              </w:rPr>
            </w:pPr>
            <w:r>
              <w:rPr>
                <w:spacing w:val="-5"/>
                <w:sz w:val="20"/>
              </w:rPr>
              <w:t>789</w:t>
            </w:r>
          </w:p>
        </w:tc>
        <w:tc>
          <w:tcPr>
            <w:tcW w:w="1200" w:type="dxa"/>
            <w:shd w:val="clear" w:color="auto" w:fill="ECECEC"/>
          </w:tcPr>
          <w:p>
            <w:pPr>
              <w:pStyle w:val="TableParagraph"/>
              <w:spacing w:before="114"/>
              <w:ind w:right="98"/>
              <w:rPr>
                <w:sz w:val="20"/>
              </w:rPr>
            </w:pPr>
            <w:r>
              <w:rPr>
                <w:spacing w:val="-5"/>
                <w:sz w:val="20"/>
              </w:rPr>
              <w:t>884</w:t>
            </w:r>
          </w:p>
        </w:tc>
        <w:tc>
          <w:tcPr>
            <w:tcW w:w="893" w:type="dxa"/>
            <w:shd w:val="clear" w:color="auto" w:fill="ECECEC"/>
          </w:tcPr>
          <w:p>
            <w:pPr>
              <w:pStyle w:val="TableParagraph"/>
              <w:spacing w:before="114"/>
              <w:ind w:right="96"/>
              <w:rPr>
                <w:sz w:val="20"/>
              </w:rPr>
            </w:pPr>
            <w:r>
              <w:rPr>
                <w:spacing w:val="-5"/>
                <w:sz w:val="20"/>
              </w:rPr>
              <w:t>95</w:t>
            </w:r>
          </w:p>
        </w:tc>
        <w:tc>
          <w:tcPr>
            <w:tcW w:w="913" w:type="dxa"/>
            <w:shd w:val="clear" w:color="auto" w:fill="ECECEC"/>
          </w:tcPr>
          <w:p>
            <w:pPr>
              <w:pStyle w:val="TableParagraph"/>
              <w:spacing w:before="114"/>
              <w:ind w:right="97"/>
              <w:rPr>
                <w:sz w:val="20"/>
              </w:rPr>
            </w:pPr>
            <w:r>
              <w:rPr>
                <w:spacing w:val="-2"/>
                <w:sz w:val="20"/>
              </w:rPr>
              <w:t>12.04%</w:t>
            </w:r>
          </w:p>
        </w:tc>
        <w:tc>
          <w:tcPr>
            <w:tcW w:w="908" w:type="dxa"/>
            <w:shd w:val="clear" w:color="auto" w:fill="ECECEC"/>
          </w:tcPr>
          <w:p>
            <w:pPr>
              <w:pStyle w:val="TableParagraph"/>
              <w:spacing w:before="114"/>
              <w:ind w:right="97"/>
              <w:rPr>
                <w:sz w:val="20"/>
              </w:rPr>
            </w:pPr>
            <w:r>
              <w:rPr>
                <w:spacing w:val="-5"/>
                <w:sz w:val="20"/>
              </w:rPr>
              <w:t>22</w:t>
            </w:r>
          </w:p>
        </w:tc>
        <w:tc>
          <w:tcPr>
            <w:tcW w:w="966" w:type="dxa"/>
            <w:shd w:val="clear" w:color="auto" w:fill="ECECEC"/>
          </w:tcPr>
          <w:p>
            <w:pPr>
              <w:pStyle w:val="TableParagraph"/>
              <w:spacing w:before="114"/>
              <w:ind w:right="98"/>
              <w:rPr>
                <w:sz w:val="20"/>
              </w:rPr>
            </w:pPr>
            <w:r>
              <w:rPr>
                <w:spacing w:val="-5"/>
                <w:sz w:val="20"/>
              </w:rPr>
              <w:t>33</w:t>
            </w:r>
          </w:p>
        </w:tc>
        <w:tc>
          <w:tcPr>
            <w:tcW w:w="884" w:type="dxa"/>
            <w:shd w:val="clear" w:color="auto" w:fill="ECECEC"/>
          </w:tcPr>
          <w:p>
            <w:pPr>
              <w:pStyle w:val="TableParagraph"/>
              <w:spacing w:before="114"/>
              <w:ind w:right="99"/>
              <w:rPr>
                <w:sz w:val="20"/>
              </w:rPr>
            </w:pPr>
            <w:r>
              <w:rPr>
                <w:spacing w:val="-5"/>
                <w:sz w:val="20"/>
              </w:rPr>
              <w:t>10</w:t>
            </w:r>
          </w:p>
        </w:tc>
        <w:tc>
          <w:tcPr>
            <w:tcW w:w="810" w:type="dxa"/>
            <w:shd w:val="clear" w:color="auto" w:fill="ECECEC"/>
          </w:tcPr>
          <w:p>
            <w:pPr>
              <w:pStyle w:val="TableParagraph"/>
              <w:spacing w:before="114"/>
              <w:ind w:right="100"/>
              <w:rPr>
                <w:sz w:val="20"/>
              </w:rPr>
            </w:pPr>
            <w:r>
              <w:rPr>
                <w:spacing w:val="-5"/>
                <w:sz w:val="20"/>
              </w:rPr>
              <w:t>65</w:t>
            </w:r>
          </w:p>
        </w:tc>
        <w:tc>
          <w:tcPr>
            <w:tcW w:w="1011" w:type="dxa"/>
            <w:shd w:val="clear" w:color="auto" w:fill="ECECEC"/>
          </w:tcPr>
          <w:p>
            <w:pPr>
              <w:pStyle w:val="TableParagraph"/>
              <w:spacing w:before="114"/>
              <w:ind w:left="90" w:right="93"/>
              <w:jc w:val="center"/>
              <w:rPr>
                <w:sz w:val="20"/>
              </w:rPr>
            </w:pPr>
            <w:r>
              <w:rPr>
                <w:spacing w:val="-5"/>
                <w:sz w:val="20"/>
              </w:rPr>
              <w:t>DD</w:t>
            </w:r>
          </w:p>
        </w:tc>
        <w:tc>
          <w:tcPr>
            <w:tcW w:w="1093" w:type="dxa"/>
            <w:shd w:val="clear" w:color="auto" w:fill="ECECEC"/>
          </w:tcPr>
          <w:p>
            <w:pPr>
              <w:pStyle w:val="TableParagraph"/>
              <w:spacing w:before="114"/>
              <w:ind w:left="345"/>
              <w:jc w:val="left"/>
              <w:rPr>
                <w:sz w:val="20"/>
              </w:rPr>
            </w:pPr>
            <w:r>
              <w:rPr>
                <w:spacing w:val="-4"/>
                <w:sz w:val="20"/>
              </w:rPr>
              <w:t>None</w:t>
            </w:r>
          </w:p>
        </w:tc>
        <w:tc>
          <w:tcPr>
            <w:tcW w:w="863" w:type="dxa"/>
            <w:shd w:val="clear" w:color="auto" w:fill="ECECEC"/>
          </w:tcPr>
          <w:p>
            <w:pPr>
              <w:pStyle w:val="TableParagraph"/>
              <w:spacing w:before="114"/>
              <w:ind w:left="137" w:right="137"/>
              <w:jc w:val="center"/>
              <w:rPr>
                <w:sz w:val="20"/>
              </w:rPr>
            </w:pPr>
            <w:r>
              <w:rPr>
                <w:spacing w:val="-5"/>
                <w:sz w:val="20"/>
              </w:rPr>
              <w:t>I/R</w:t>
            </w:r>
          </w:p>
        </w:tc>
      </w:tr>
      <w:tr>
        <w:trPr>
          <w:trHeight w:val="251" w:hRule="atLeast"/>
        </w:trPr>
        <w:tc>
          <w:tcPr>
            <w:tcW w:w="888" w:type="dxa"/>
            <w:tcBorders>
              <w:bottom w:val="single" w:sz="6" w:space="0" w:color="000000"/>
            </w:tcBorders>
            <w:shd w:val="clear" w:color="auto" w:fill="A4A4A4"/>
          </w:tcPr>
          <w:p>
            <w:pPr>
              <w:pStyle w:val="TableParagraph"/>
              <w:spacing w:line="220" w:lineRule="exact"/>
              <w:ind w:right="165"/>
              <w:rPr>
                <w:b/>
                <w:sz w:val="20"/>
              </w:rPr>
            </w:pPr>
            <w:r>
              <w:rPr>
                <w:b/>
                <w:w w:val="95"/>
                <w:sz w:val="20"/>
              </w:rPr>
              <w:t>19-</w:t>
            </w:r>
            <w:r>
              <w:rPr>
                <w:b/>
                <w:spacing w:val="-4"/>
                <w:sz w:val="20"/>
              </w:rPr>
              <w:t>3039</w:t>
            </w:r>
          </w:p>
        </w:tc>
        <w:tc>
          <w:tcPr>
            <w:tcW w:w="3192" w:type="dxa"/>
            <w:tcBorders>
              <w:bottom w:val="single" w:sz="6" w:space="0" w:color="000000"/>
            </w:tcBorders>
            <w:shd w:val="clear" w:color="auto" w:fill="DBDBDB"/>
          </w:tcPr>
          <w:p>
            <w:pPr>
              <w:pStyle w:val="TableParagraph"/>
              <w:spacing w:line="220" w:lineRule="exact"/>
              <w:ind w:left="108"/>
              <w:jc w:val="left"/>
              <w:rPr>
                <w:sz w:val="20"/>
              </w:rPr>
            </w:pPr>
            <w:r>
              <w:rPr>
                <w:spacing w:val="-2"/>
                <w:sz w:val="20"/>
              </w:rPr>
              <w:t>Psychologists,</w:t>
            </w:r>
            <w:r>
              <w:rPr>
                <w:spacing w:val="5"/>
                <w:sz w:val="20"/>
              </w:rPr>
              <w:t> </w:t>
            </w:r>
            <w:r>
              <w:rPr>
                <w:spacing w:val="-2"/>
                <w:sz w:val="20"/>
              </w:rPr>
              <w:t>All</w:t>
            </w:r>
            <w:r>
              <w:rPr>
                <w:spacing w:val="5"/>
                <w:sz w:val="20"/>
              </w:rPr>
              <w:t> </w:t>
            </w:r>
            <w:r>
              <w:rPr>
                <w:spacing w:val="-2"/>
                <w:sz w:val="20"/>
              </w:rPr>
              <w:t>Other</w:t>
            </w:r>
          </w:p>
        </w:tc>
        <w:tc>
          <w:tcPr>
            <w:tcW w:w="1203" w:type="dxa"/>
            <w:tcBorders>
              <w:bottom w:val="single" w:sz="6" w:space="0" w:color="000000"/>
            </w:tcBorders>
            <w:shd w:val="clear" w:color="auto" w:fill="DBDBDB"/>
          </w:tcPr>
          <w:p>
            <w:pPr>
              <w:pStyle w:val="TableParagraph"/>
              <w:spacing w:line="220" w:lineRule="exact"/>
              <w:ind w:right="98"/>
              <w:rPr>
                <w:sz w:val="20"/>
              </w:rPr>
            </w:pPr>
            <w:r>
              <w:rPr>
                <w:spacing w:val="-5"/>
                <w:sz w:val="20"/>
              </w:rPr>
              <w:t>340</w:t>
            </w:r>
          </w:p>
        </w:tc>
        <w:tc>
          <w:tcPr>
            <w:tcW w:w="1200" w:type="dxa"/>
            <w:tcBorders>
              <w:bottom w:val="single" w:sz="6" w:space="0" w:color="000000"/>
            </w:tcBorders>
            <w:shd w:val="clear" w:color="auto" w:fill="DBDBDB"/>
          </w:tcPr>
          <w:p>
            <w:pPr>
              <w:pStyle w:val="TableParagraph"/>
              <w:spacing w:line="220" w:lineRule="exact"/>
              <w:ind w:right="98"/>
              <w:rPr>
                <w:sz w:val="20"/>
              </w:rPr>
            </w:pPr>
            <w:r>
              <w:rPr>
                <w:spacing w:val="-5"/>
                <w:sz w:val="20"/>
              </w:rPr>
              <w:t>340</w:t>
            </w:r>
          </w:p>
        </w:tc>
        <w:tc>
          <w:tcPr>
            <w:tcW w:w="893" w:type="dxa"/>
            <w:tcBorders>
              <w:bottom w:val="single" w:sz="6" w:space="0" w:color="000000"/>
            </w:tcBorders>
            <w:shd w:val="clear" w:color="auto" w:fill="DBDBDB"/>
          </w:tcPr>
          <w:p>
            <w:pPr>
              <w:pStyle w:val="TableParagraph"/>
              <w:spacing w:line="220" w:lineRule="exact"/>
              <w:ind w:right="96"/>
              <w:rPr>
                <w:sz w:val="20"/>
              </w:rPr>
            </w:pPr>
            <w:r>
              <w:rPr>
                <w:w w:val="99"/>
                <w:sz w:val="20"/>
              </w:rPr>
              <w:t>0</w:t>
            </w:r>
          </w:p>
        </w:tc>
        <w:tc>
          <w:tcPr>
            <w:tcW w:w="913" w:type="dxa"/>
            <w:tcBorders>
              <w:bottom w:val="single" w:sz="6" w:space="0" w:color="000000"/>
            </w:tcBorders>
            <w:shd w:val="clear" w:color="auto" w:fill="DBDBDB"/>
          </w:tcPr>
          <w:p>
            <w:pPr>
              <w:pStyle w:val="TableParagraph"/>
              <w:spacing w:line="220" w:lineRule="exact"/>
              <w:ind w:right="97"/>
              <w:rPr>
                <w:sz w:val="20"/>
              </w:rPr>
            </w:pPr>
            <w:r>
              <w:rPr>
                <w:spacing w:val="-2"/>
                <w:sz w:val="20"/>
              </w:rPr>
              <w:t>0.00%</w:t>
            </w:r>
          </w:p>
        </w:tc>
        <w:tc>
          <w:tcPr>
            <w:tcW w:w="908" w:type="dxa"/>
            <w:tcBorders>
              <w:bottom w:val="single" w:sz="6" w:space="0" w:color="000000"/>
            </w:tcBorders>
            <w:shd w:val="clear" w:color="auto" w:fill="DBDBDB"/>
          </w:tcPr>
          <w:p>
            <w:pPr>
              <w:pStyle w:val="TableParagraph"/>
              <w:spacing w:line="220" w:lineRule="exact"/>
              <w:ind w:right="97"/>
              <w:rPr>
                <w:sz w:val="20"/>
              </w:rPr>
            </w:pPr>
            <w:r>
              <w:rPr>
                <w:w w:val="99"/>
                <w:sz w:val="20"/>
              </w:rPr>
              <w:t>9</w:t>
            </w:r>
          </w:p>
        </w:tc>
        <w:tc>
          <w:tcPr>
            <w:tcW w:w="966" w:type="dxa"/>
            <w:tcBorders>
              <w:bottom w:val="single" w:sz="6" w:space="0" w:color="000000"/>
            </w:tcBorders>
            <w:shd w:val="clear" w:color="auto" w:fill="DBDBDB"/>
          </w:tcPr>
          <w:p>
            <w:pPr>
              <w:pStyle w:val="TableParagraph"/>
              <w:spacing w:line="220" w:lineRule="exact"/>
              <w:ind w:right="98"/>
              <w:rPr>
                <w:sz w:val="20"/>
              </w:rPr>
            </w:pPr>
            <w:r>
              <w:rPr>
                <w:spacing w:val="-5"/>
                <w:sz w:val="20"/>
              </w:rPr>
              <w:t>13</w:t>
            </w:r>
          </w:p>
        </w:tc>
        <w:tc>
          <w:tcPr>
            <w:tcW w:w="884" w:type="dxa"/>
            <w:tcBorders>
              <w:bottom w:val="single" w:sz="6" w:space="0" w:color="000000"/>
            </w:tcBorders>
            <w:shd w:val="clear" w:color="auto" w:fill="DBDBDB"/>
          </w:tcPr>
          <w:p>
            <w:pPr>
              <w:pStyle w:val="TableParagraph"/>
              <w:spacing w:line="220" w:lineRule="exact"/>
              <w:ind w:right="99"/>
              <w:rPr>
                <w:sz w:val="20"/>
              </w:rPr>
            </w:pPr>
            <w:r>
              <w:rPr>
                <w:w w:val="99"/>
                <w:sz w:val="20"/>
              </w:rPr>
              <w:t>0</w:t>
            </w:r>
          </w:p>
        </w:tc>
        <w:tc>
          <w:tcPr>
            <w:tcW w:w="810" w:type="dxa"/>
            <w:tcBorders>
              <w:bottom w:val="single" w:sz="6" w:space="0" w:color="000000"/>
            </w:tcBorders>
            <w:shd w:val="clear" w:color="auto" w:fill="DBDBDB"/>
          </w:tcPr>
          <w:p>
            <w:pPr>
              <w:pStyle w:val="TableParagraph"/>
              <w:spacing w:line="220" w:lineRule="exact"/>
              <w:ind w:right="100"/>
              <w:rPr>
                <w:sz w:val="20"/>
              </w:rPr>
            </w:pPr>
            <w:r>
              <w:rPr>
                <w:spacing w:val="-5"/>
                <w:sz w:val="20"/>
              </w:rPr>
              <w:t>22</w:t>
            </w:r>
          </w:p>
        </w:tc>
        <w:tc>
          <w:tcPr>
            <w:tcW w:w="1011" w:type="dxa"/>
            <w:tcBorders>
              <w:bottom w:val="single" w:sz="6" w:space="0" w:color="000000"/>
            </w:tcBorders>
            <w:shd w:val="clear" w:color="auto" w:fill="DBDBDB"/>
          </w:tcPr>
          <w:p>
            <w:pPr>
              <w:pStyle w:val="TableParagraph"/>
              <w:spacing w:line="220" w:lineRule="exact"/>
              <w:ind w:left="93" w:right="93"/>
              <w:jc w:val="center"/>
              <w:rPr>
                <w:sz w:val="20"/>
              </w:rPr>
            </w:pPr>
            <w:r>
              <w:rPr>
                <w:spacing w:val="-5"/>
                <w:sz w:val="20"/>
              </w:rPr>
              <w:t>MD</w:t>
            </w:r>
          </w:p>
        </w:tc>
        <w:tc>
          <w:tcPr>
            <w:tcW w:w="1093" w:type="dxa"/>
            <w:tcBorders>
              <w:bottom w:val="single" w:sz="6" w:space="0" w:color="000000"/>
            </w:tcBorders>
            <w:shd w:val="clear" w:color="auto" w:fill="DBDBDB"/>
          </w:tcPr>
          <w:p>
            <w:pPr>
              <w:pStyle w:val="TableParagraph"/>
              <w:spacing w:line="220" w:lineRule="exact"/>
              <w:ind w:left="345"/>
              <w:jc w:val="left"/>
              <w:rPr>
                <w:sz w:val="20"/>
              </w:rPr>
            </w:pPr>
            <w:r>
              <w:rPr>
                <w:spacing w:val="-4"/>
                <w:sz w:val="20"/>
              </w:rPr>
              <w:t>None</w:t>
            </w:r>
          </w:p>
        </w:tc>
        <w:tc>
          <w:tcPr>
            <w:tcW w:w="863" w:type="dxa"/>
            <w:tcBorders>
              <w:bottom w:val="single" w:sz="6" w:space="0" w:color="000000"/>
            </w:tcBorders>
            <w:shd w:val="clear" w:color="auto" w:fill="DBDBDB"/>
          </w:tcPr>
          <w:p>
            <w:pPr>
              <w:pStyle w:val="TableParagraph"/>
              <w:spacing w:line="220" w:lineRule="exact"/>
              <w:ind w:left="137" w:right="137"/>
              <w:jc w:val="center"/>
              <w:rPr>
                <w:sz w:val="20"/>
              </w:rPr>
            </w:pPr>
            <w:r>
              <w:rPr>
                <w:spacing w:val="-5"/>
                <w:sz w:val="20"/>
              </w:rPr>
              <w:t>I/R</w:t>
            </w:r>
          </w:p>
        </w:tc>
      </w:tr>
      <w:tr>
        <w:trPr>
          <w:trHeight w:val="254" w:hRule="atLeast"/>
        </w:trPr>
        <w:tc>
          <w:tcPr>
            <w:tcW w:w="888" w:type="dxa"/>
            <w:tcBorders>
              <w:top w:val="single" w:sz="6" w:space="0" w:color="000000"/>
            </w:tcBorders>
            <w:shd w:val="clear" w:color="auto" w:fill="A4A4A4"/>
          </w:tcPr>
          <w:p>
            <w:pPr>
              <w:pStyle w:val="TableParagraph"/>
              <w:spacing w:line="225" w:lineRule="exact" w:before="9"/>
              <w:ind w:right="165"/>
              <w:rPr>
                <w:b/>
                <w:sz w:val="20"/>
              </w:rPr>
            </w:pPr>
            <w:r>
              <w:rPr>
                <w:b/>
                <w:w w:val="95"/>
                <w:sz w:val="20"/>
              </w:rPr>
              <w:t>19-</w:t>
            </w:r>
            <w:r>
              <w:rPr>
                <w:b/>
                <w:spacing w:val="-4"/>
                <w:sz w:val="20"/>
              </w:rPr>
              <w:t>3051</w:t>
            </w:r>
          </w:p>
        </w:tc>
        <w:tc>
          <w:tcPr>
            <w:tcW w:w="3192" w:type="dxa"/>
            <w:tcBorders>
              <w:top w:val="single" w:sz="6" w:space="0" w:color="000000"/>
            </w:tcBorders>
            <w:shd w:val="clear" w:color="auto" w:fill="ECECEC"/>
          </w:tcPr>
          <w:p>
            <w:pPr>
              <w:pStyle w:val="TableParagraph"/>
              <w:spacing w:line="225" w:lineRule="exact" w:before="9"/>
              <w:ind w:left="108"/>
              <w:jc w:val="left"/>
              <w:rPr>
                <w:sz w:val="20"/>
              </w:rPr>
            </w:pPr>
            <w:r>
              <w:rPr>
                <w:sz w:val="20"/>
              </w:rPr>
              <w:t>Urban</w:t>
            </w:r>
            <w:r>
              <w:rPr>
                <w:spacing w:val="-7"/>
                <w:sz w:val="20"/>
              </w:rPr>
              <w:t> </w:t>
            </w:r>
            <w:r>
              <w:rPr>
                <w:sz w:val="20"/>
              </w:rPr>
              <w:t>and</w:t>
            </w:r>
            <w:r>
              <w:rPr>
                <w:spacing w:val="-7"/>
                <w:sz w:val="20"/>
              </w:rPr>
              <w:t> </w:t>
            </w:r>
            <w:r>
              <w:rPr>
                <w:sz w:val="20"/>
              </w:rPr>
              <w:t>Regional</w:t>
            </w:r>
            <w:r>
              <w:rPr>
                <w:spacing w:val="-7"/>
                <w:sz w:val="20"/>
              </w:rPr>
              <w:t> </w:t>
            </w:r>
            <w:r>
              <w:rPr>
                <w:spacing w:val="-2"/>
                <w:sz w:val="20"/>
              </w:rPr>
              <w:t>Planners</w:t>
            </w:r>
          </w:p>
        </w:tc>
        <w:tc>
          <w:tcPr>
            <w:tcW w:w="1203" w:type="dxa"/>
            <w:tcBorders>
              <w:top w:val="single" w:sz="6" w:space="0" w:color="000000"/>
            </w:tcBorders>
            <w:shd w:val="clear" w:color="auto" w:fill="ECECEC"/>
          </w:tcPr>
          <w:p>
            <w:pPr>
              <w:pStyle w:val="TableParagraph"/>
              <w:spacing w:line="225" w:lineRule="exact" w:before="9"/>
              <w:ind w:right="98"/>
              <w:rPr>
                <w:sz w:val="20"/>
              </w:rPr>
            </w:pPr>
            <w:r>
              <w:rPr>
                <w:spacing w:val="-5"/>
                <w:sz w:val="20"/>
              </w:rPr>
              <w:t>156</w:t>
            </w:r>
          </w:p>
        </w:tc>
        <w:tc>
          <w:tcPr>
            <w:tcW w:w="1200" w:type="dxa"/>
            <w:tcBorders>
              <w:top w:val="single" w:sz="6" w:space="0" w:color="000000"/>
            </w:tcBorders>
            <w:shd w:val="clear" w:color="auto" w:fill="ECECEC"/>
          </w:tcPr>
          <w:p>
            <w:pPr>
              <w:pStyle w:val="TableParagraph"/>
              <w:spacing w:line="225" w:lineRule="exact" w:before="9"/>
              <w:ind w:right="98"/>
              <w:rPr>
                <w:sz w:val="20"/>
              </w:rPr>
            </w:pPr>
            <w:r>
              <w:rPr>
                <w:spacing w:val="-5"/>
                <w:sz w:val="20"/>
              </w:rPr>
              <w:t>197</w:t>
            </w:r>
          </w:p>
        </w:tc>
        <w:tc>
          <w:tcPr>
            <w:tcW w:w="893" w:type="dxa"/>
            <w:tcBorders>
              <w:top w:val="single" w:sz="6" w:space="0" w:color="000000"/>
            </w:tcBorders>
            <w:shd w:val="clear" w:color="auto" w:fill="ECECEC"/>
          </w:tcPr>
          <w:p>
            <w:pPr>
              <w:pStyle w:val="TableParagraph"/>
              <w:spacing w:line="225" w:lineRule="exact" w:before="9"/>
              <w:ind w:right="96"/>
              <w:rPr>
                <w:sz w:val="20"/>
              </w:rPr>
            </w:pPr>
            <w:r>
              <w:rPr>
                <w:spacing w:val="-5"/>
                <w:sz w:val="20"/>
              </w:rPr>
              <w:t>41</w:t>
            </w:r>
          </w:p>
        </w:tc>
        <w:tc>
          <w:tcPr>
            <w:tcW w:w="913" w:type="dxa"/>
            <w:tcBorders>
              <w:top w:val="single" w:sz="6" w:space="0" w:color="000000"/>
            </w:tcBorders>
            <w:shd w:val="clear" w:color="auto" w:fill="ECECEC"/>
          </w:tcPr>
          <w:p>
            <w:pPr>
              <w:pStyle w:val="TableParagraph"/>
              <w:spacing w:line="225" w:lineRule="exact" w:before="9"/>
              <w:ind w:right="97"/>
              <w:rPr>
                <w:sz w:val="20"/>
              </w:rPr>
            </w:pPr>
            <w:r>
              <w:rPr>
                <w:spacing w:val="-2"/>
                <w:sz w:val="20"/>
              </w:rPr>
              <w:t>26.28%</w:t>
            </w:r>
          </w:p>
        </w:tc>
        <w:tc>
          <w:tcPr>
            <w:tcW w:w="908" w:type="dxa"/>
            <w:tcBorders>
              <w:top w:val="single" w:sz="6" w:space="0" w:color="000000"/>
            </w:tcBorders>
            <w:shd w:val="clear" w:color="auto" w:fill="ECECEC"/>
          </w:tcPr>
          <w:p>
            <w:pPr>
              <w:pStyle w:val="TableParagraph"/>
              <w:spacing w:line="225" w:lineRule="exact" w:before="9"/>
              <w:ind w:right="97"/>
              <w:rPr>
                <w:sz w:val="20"/>
              </w:rPr>
            </w:pPr>
            <w:r>
              <w:rPr>
                <w:w w:val="99"/>
                <w:sz w:val="20"/>
              </w:rPr>
              <w:t>3</w:t>
            </w:r>
          </w:p>
        </w:tc>
        <w:tc>
          <w:tcPr>
            <w:tcW w:w="966" w:type="dxa"/>
            <w:tcBorders>
              <w:top w:val="single" w:sz="6" w:space="0" w:color="000000"/>
            </w:tcBorders>
            <w:shd w:val="clear" w:color="auto" w:fill="ECECEC"/>
          </w:tcPr>
          <w:p>
            <w:pPr>
              <w:pStyle w:val="TableParagraph"/>
              <w:spacing w:line="225" w:lineRule="exact" w:before="9"/>
              <w:ind w:right="98"/>
              <w:rPr>
                <w:sz w:val="20"/>
              </w:rPr>
            </w:pPr>
            <w:r>
              <w:rPr>
                <w:spacing w:val="-5"/>
                <w:sz w:val="20"/>
              </w:rPr>
              <w:t>12</w:t>
            </w:r>
          </w:p>
        </w:tc>
        <w:tc>
          <w:tcPr>
            <w:tcW w:w="884" w:type="dxa"/>
            <w:tcBorders>
              <w:top w:val="single" w:sz="6" w:space="0" w:color="000000"/>
            </w:tcBorders>
            <w:shd w:val="clear" w:color="auto" w:fill="ECECEC"/>
          </w:tcPr>
          <w:p>
            <w:pPr>
              <w:pStyle w:val="TableParagraph"/>
              <w:spacing w:line="225" w:lineRule="exact" w:before="9"/>
              <w:ind w:right="99"/>
              <w:rPr>
                <w:sz w:val="20"/>
              </w:rPr>
            </w:pPr>
            <w:r>
              <w:rPr>
                <w:w w:val="99"/>
                <w:sz w:val="20"/>
              </w:rPr>
              <w:t>4</w:t>
            </w:r>
          </w:p>
        </w:tc>
        <w:tc>
          <w:tcPr>
            <w:tcW w:w="810" w:type="dxa"/>
            <w:tcBorders>
              <w:top w:val="single" w:sz="6" w:space="0" w:color="000000"/>
            </w:tcBorders>
            <w:shd w:val="clear" w:color="auto" w:fill="ECECEC"/>
          </w:tcPr>
          <w:p>
            <w:pPr>
              <w:pStyle w:val="TableParagraph"/>
              <w:spacing w:line="225" w:lineRule="exact" w:before="9"/>
              <w:ind w:right="100"/>
              <w:rPr>
                <w:sz w:val="20"/>
              </w:rPr>
            </w:pPr>
            <w:r>
              <w:rPr>
                <w:spacing w:val="-5"/>
                <w:sz w:val="20"/>
              </w:rPr>
              <w:t>19</w:t>
            </w:r>
          </w:p>
        </w:tc>
        <w:tc>
          <w:tcPr>
            <w:tcW w:w="1011" w:type="dxa"/>
            <w:tcBorders>
              <w:top w:val="single" w:sz="6" w:space="0" w:color="000000"/>
            </w:tcBorders>
            <w:shd w:val="clear" w:color="auto" w:fill="ECECEC"/>
          </w:tcPr>
          <w:p>
            <w:pPr>
              <w:pStyle w:val="TableParagraph"/>
              <w:spacing w:line="225" w:lineRule="exact" w:before="9"/>
              <w:ind w:left="93" w:right="93"/>
              <w:jc w:val="center"/>
              <w:rPr>
                <w:sz w:val="20"/>
              </w:rPr>
            </w:pPr>
            <w:r>
              <w:rPr>
                <w:spacing w:val="-5"/>
                <w:sz w:val="20"/>
              </w:rPr>
              <w:t>MD</w:t>
            </w:r>
          </w:p>
        </w:tc>
        <w:tc>
          <w:tcPr>
            <w:tcW w:w="1093" w:type="dxa"/>
            <w:tcBorders>
              <w:top w:val="single" w:sz="6" w:space="0" w:color="000000"/>
            </w:tcBorders>
            <w:shd w:val="clear" w:color="auto" w:fill="ECECEC"/>
          </w:tcPr>
          <w:p>
            <w:pPr>
              <w:pStyle w:val="TableParagraph"/>
              <w:spacing w:line="225" w:lineRule="exact" w:before="9"/>
              <w:ind w:left="345"/>
              <w:jc w:val="left"/>
              <w:rPr>
                <w:sz w:val="20"/>
              </w:rPr>
            </w:pPr>
            <w:r>
              <w:rPr>
                <w:spacing w:val="-4"/>
                <w:sz w:val="20"/>
              </w:rPr>
              <w:t>None</w:t>
            </w:r>
          </w:p>
        </w:tc>
        <w:tc>
          <w:tcPr>
            <w:tcW w:w="863" w:type="dxa"/>
            <w:tcBorders>
              <w:top w:val="single" w:sz="6" w:space="0" w:color="000000"/>
            </w:tcBorders>
            <w:shd w:val="clear" w:color="auto" w:fill="ECECEC"/>
          </w:tcPr>
          <w:p>
            <w:pPr>
              <w:pStyle w:val="TableParagraph"/>
              <w:spacing w:line="225" w:lineRule="exact" w:before="9"/>
              <w:ind w:left="137" w:right="138"/>
              <w:jc w:val="center"/>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19-</w:t>
            </w:r>
            <w:r>
              <w:rPr>
                <w:b/>
                <w:spacing w:val="-4"/>
                <w:sz w:val="20"/>
              </w:rPr>
              <w:t>3091</w:t>
            </w:r>
          </w:p>
        </w:tc>
        <w:tc>
          <w:tcPr>
            <w:tcW w:w="3192" w:type="dxa"/>
            <w:shd w:val="clear" w:color="auto" w:fill="DBDBDB"/>
          </w:tcPr>
          <w:p>
            <w:pPr>
              <w:pStyle w:val="TableParagraph"/>
              <w:spacing w:line="222" w:lineRule="exact"/>
              <w:ind w:left="108"/>
              <w:jc w:val="left"/>
              <w:rPr>
                <w:sz w:val="20"/>
              </w:rPr>
            </w:pPr>
            <w:r>
              <w:rPr>
                <w:spacing w:val="-2"/>
                <w:sz w:val="20"/>
              </w:rPr>
              <w:t>Anthropologists</w:t>
            </w:r>
            <w:r>
              <w:rPr>
                <w:spacing w:val="4"/>
                <w:sz w:val="20"/>
              </w:rPr>
              <w:t> </w:t>
            </w:r>
            <w:r>
              <w:rPr>
                <w:spacing w:val="-2"/>
                <w:sz w:val="20"/>
              </w:rPr>
              <w:t>and</w:t>
            </w:r>
            <w:r>
              <w:rPr>
                <w:spacing w:val="7"/>
                <w:sz w:val="20"/>
              </w:rPr>
              <w:t> </w:t>
            </w:r>
            <w:r>
              <w:rPr>
                <w:spacing w:val="-2"/>
                <w:sz w:val="20"/>
              </w:rPr>
              <w:t>Archeologists</w:t>
            </w:r>
          </w:p>
        </w:tc>
        <w:tc>
          <w:tcPr>
            <w:tcW w:w="1203" w:type="dxa"/>
            <w:shd w:val="clear" w:color="auto" w:fill="DBDBDB"/>
          </w:tcPr>
          <w:p>
            <w:pPr>
              <w:pStyle w:val="TableParagraph"/>
              <w:spacing w:line="222" w:lineRule="exact"/>
              <w:ind w:right="98"/>
              <w:rPr>
                <w:sz w:val="20"/>
              </w:rPr>
            </w:pPr>
            <w:r>
              <w:rPr>
                <w:spacing w:val="-5"/>
                <w:sz w:val="20"/>
              </w:rPr>
              <w:t>33</w:t>
            </w:r>
          </w:p>
        </w:tc>
        <w:tc>
          <w:tcPr>
            <w:tcW w:w="1200" w:type="dxa"/>
            <w:shd w:val="clear" w:color="auto" w:fill="DBDBDB"/>
          </w:tcPr>
          <w:p>
            <w:pPr>
              <w:pStyle w:val="TableParagraph"/>
              <w:spacing w:line="222" w:lineRule="exact"/>
              <w:ind w:right="98"/>
              <w:rPr>
                <w:sz w:val="20"/>
              </w:rPr>
            </w:pPr>
            <w:r>
              <w:rPr>
                <w:spacing w:val="-5"/>
                <w:sz w:val="20"/>
              </w:rPr>
              <w:t>33</w:t>
            </w:r>
          </w:p>
        </w:tc>
        <w:tc>
          <w:tcPr>
            <w:tcW w:w="893" w:type="dxa"/>
            <w:shd w:val="clear" w:color="auto" w:fill="DBDBDB"/>
          </w:tcPr>
          <w:p>
            <w:pPr>
              <w:pStyle w:val="TableParagraph"/>
              <w:spacing w:line="222" w:lineRule="exact"/>
              <w:ind w:right="96"/>
              <w:rPr>
                <w:sz w:val="20"/>
              </w:rPr>
            </w:pPr>
            <w:r>
              <w:rPr>
                <w:w w:val="99"/>
                <w:sz w:val="20"/>
              </w:rPr>
              <w:t>0</w:t>
            </w:r>
          </w:p>
        </w:tc>
        <w:tc>
          <w:tcPr>
            <w:tcW w:w="913" w:type="dxa"/>
            <w:shd w:val="clear" w:color="auto" w:fill="DBDBDB"/>
          </w:tcPr>
          <w:p>
            <w:pPr>
              <w:pStyle w:val="TableParagraph"/>
              <w:spacing w:line="222" w:lineRule="exact"/>
              <w:ind w:right="97"/>
              <w:rPr>
                <w:sz w:val="20"/>
              </w:rPr>
            </w:pPr>
            <w:r>
              <w:rPr>
                <w:spacing w:val="-2"/>
                <w:sz w:val="20"/>
              </w:rPr>
              <w:t>0.00%</w:t>
            </w:r>
          </w:p>
        </w:tc>
        <w:tc>
          <w:tcPr>
            <w:tcW w:w="908" w:type="dxa"/>
            <w:shd w:val="clear" w:color="auto" w:fill="DBDBDB"/>
          </w:tcPr>
          <w:p>
            <w:pPr>
              <w:pStyle w:val="TableParagraph"/>
              <w:spacing w:line="222" w:lineRule="exact"/>
              <w:ind w:right="97"/>
              <w:rPr>
                <w:sz w:val="20"/>
              </w:rPr>
            </w:pPr>
            <w:r>
              <w:rPr>
                <w:w w:val="99"/>
                <w:sz w:val="20"/>
              </w:rPr>
              <w:t>1</w:t>
            </w:r>
          </w:p>
        </w:tc>
        <w:tc>
          <w:tcPr>
            <w:tcW w:w="966" w:type="dxa"/>
            <w:shd w:val="clear" w:color="auto" w:fill="DBDBDB"/>
          </w:tcPr>
          <w:p>
            <w:pPr>
              <w:pStyle w:val="TableParagraph"/>
              <w:spacing w:line="222" w:lineRule="exact"/>
              <w:ind w:right="98"/>
              <w:rPr>
                <w:sz w:val="20"/>
              </w:rPr>
            </w:pPr>
            <w:r>
              <w:rPr>
                <w:w w:val="99"/>
                <w:sz w:val="20"/>
              </w:rPr>
              <w:t>2</w:t>
            </w:r>
          </w:p>
        </w:tc>
        <w:tc>
          <w:tcPr>
            <w:tcW w:w="884" w:type="dxa"/>
            <w:shd w:val="clear" w:color="auto" w:fill="DBDBDB"/>
          </w:tcPr>
          <w:p>
            <w:pPr>
              <w:pStyle w:val="TableParagraph"/>
              <w:spacing w:line="222" w:lineRule="exact"/>
              <w:ind w:right="99"/>
              <w:rPr>
                <w:sz w:val="20"/>
              </w:rPr>
            </w:pPr>
            <w:r>
              <w:rPr>
                <w:w w:val="99"/>
                <w:sz w:val="20"/>
              </w:rPr>
              <w:t>0</w:t>
            </w:r>
          </w:p>
        </w:tc>
        <w:tc>
          <w:tcPr>
            <w:tcW w:w="810" w:type="dxa"/>
            <w:shd w:val="clear" w:color="auto" w:fill="DBDBDB"/>
          </w:tcPr>
          <w:p>
            <w:pPr>
              <w:pStyle w:val="TableParagraph"/>
              <w:spacing w:line="222" w:lineRule="exact"/>
              <w:ind w:right="100"/>
              <w:rPr>
                <w:sz w:val="20"/>
              </w:rPr>
            </w:pPr>
            <w:r>
              <w:rPr>
                <w:w w:val="99"/>
                <w:sz w:val="20"/>
              </w:rPr>
              <w:t>3</w:t>
            </w:r>
          </w:p>
        </w:tc>
        <w:tc>
          <w:tcPr>
            <w:tcW w:w="1011" w:type="dxa"/>
            <w:shd w:val="clear" w:color="auto" w:fill="DBDBDB"/>
          </w:tcPr>
          <w:p>
            <w:pPr>
              <w:pStyle w:val="TableParagraph"/>
              <w:spacing w:line="222" w:lineRule="exact"/>
              <w:ind w:left="93" w:right="93"/>
              <w:jc w:val="center"/>
              <w:rPr>
                <w:sz w:val="20"/>
              </w:rPr>
            </w:pPr>
            <w:r>
              <w:rPr>
                <w:spacing w:val="-5"/>
                <w:sz w:val="20"/>
              </w:rPr>
              <w:t>MD</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4"/>
                <w:sz w:val="20"/>
              </w:rPr>
              <w:t>None</w:t>
            </w:r>
          </w:p>
        </w:tc>
      </w:tr>
      <w:tr>
        <w:trPr>
          <w:trHeight w:val="460" w:hRule="atLeast"/>
        </w:trPr>
        <w:tc>
          <w:tcPr>
            <w:tcW w:w="888" w:type="dxa"/>
            <w:shd w:val="clear" w:color="auto" w:fill="A4A4A4"/>
          </w:tcPr>
          <w:p>
            <w:pPr>
              <w:pStyle w:val="TableParagraph"/>
              <w:spacing w:before="114"/>
              <w:ind w:right="165"/>
              <w:rPr>
                <w:b/>
                <w:sz w:val="20"/>
              </w:rPr>
            </w:pPr>
            <w:r>
              <w:rPr>
                <w:b/>
                <w:w w:val="95"/>
                <w:sz w:val="20"/>
              </w:rPr>
              <w:t>19-</w:t>
            </w:r>
            <w:r>
              <w:rPr>
                <w:b/>
                <w:spacing w:val="-4"/>
                <w:sz w:val="20"/>
              </w:rPr>
              <w:t>3099</w:t>
            </w:r>
          </w:p>
        </w:tc>
        <w:tc>
          <w:tcPr>
            <w:tcW w:w="3192" w:type="dxa"/>
            <w:shd w:val="clear" w:color="auto" w:fill="ECECEC"/>
          </w:tcPr>
          <w:p>
            <w:pPr>
              <w:pStyle w:val="TableParagraph"/>
              <w:spacing w:line="230" w:lineRule="exact" w:before="0"/>
              <w:ind w:left="108" w:right="208"/>
              <w:jc w:val="left"/>
              <w:rPr>
                <w:sz w:val="20"/>
              </w:rPr>
            </w:pPr>
            <w:r>
              <w:rPr>
                <w:sz w:val="20"/>
              </w:rPr>
              <w:t>Social</w:t>
            </w:r>
            <w:r>
              <w:rPr>
                <w:spacing w:val="-9"/>
                <w:sz w:val="20"/>
              </w:rPr>
              <w:t> </w:t>
            </w:r>
            <w:r>
              <w:rPr>
                <w:sz w:val="20"/>
              </w:rPr>
              <w:t>Scientists</w:t>
            </w:r>
            <w:r>
              <w:rPr>
                <w:spacing w:val="-11"/>
                <w:sz w:val="20"/>
              </w:rPr>
              <w:t> </w:t>
            </w:r>
            <w:r>
              <w:rPr>
                <w:sz w:val="20"/>
              </w:rPr>
              <w:t>and</w:t>
            </w:r>
            <w:r>
              <w:rPr>
                <w:spacing w:val="-11"/>
                <w:sz w:val="20"/>
              </w:rPr>
              <w:t> </w:t>
            </w:r>
            <w:r>
              <w:rPr>
                <w:sz w:val="20"/>
              </w:rPr>
              <w:t>Related</w:t>
            </w:r>
            <w:r>
              <w:rPr>
                <w:spacing w:val="-8"/>
                <w:sz w:val="20"/>
              </w:rPr>
              <w:t> </w:t>
            </w:r>
            <w:r>
              <w:rPr>
                <w:sz w:val="20"/>
              </w:rPr>
              <w:t>Workers, All Other</w:t>
            </w:r>
          </w:p>
        </w:tc>
        <w:tc>
          <w:tcPr>
            <w:tcW w:w="1203" w:type="dxa"/>
            <w:shd w:val="clear" w:color="auto" w:fill="ECECEC"/>
          </w:tcPr>
          <w:p>
            <w:pPr>
              <w:pStyle w:val="TableParagraph"/>
              <w:spacing w:before="114"/>
              <w:ind w:right="98"/>
              <w:rPr>
                <w:sz w:val="20"/>
              </w:rPr>
            </w:pPr>
            <w:r>
              <w:rPr>
                <w:spacing w:val="-5"/>
                <w:sz w:val="20"/>
              </w:rPr>
              <w:t>191</w:t>
            </w:r>
          </w:p>
        </w:tc>
        <w:tc>
          <w:tcPr>
            <w:tcW w:w="1200" w:type="dxa"/>
            <w:shd w:val="clear" w:color="auto" w:fill="ECECEC"/>
          </w:tcPr>
          <w:p>
            <w:pPr>
              <w:pStyle w:val="TableParagraph"/>
              <w:spacing w:before="114"/>
              <w:ind w:right="98"/>
              <w:rPr>
                <w:sz w:val="20"/>
              </w:rPr>
            </w:pPr>
            <w:r>
              <w:rPr>
                <w:spacing w:val="-5"/>
                <w:sz w:val="20"/>
              </w:rPr>
              <w:t>194</w:t>
            </w:r>
          </w:p>
        </w:tc>
        <w:tc>
          <w:tcPr>
            <w:tcW w:w="893" w:type="dxa"/>
            <w:shd w:val="clear" w:color="auto" w:fill="ECECEC"/>
          </w:tcPr>
          <w:p>
            <w:pPr>
              <w:pStyle w:val="TableParagraph"/>
              <w:spacing w:before="114"/>
              <w:ind w:right="96"/>
              <w:rPr>
                <w:sz w:val="20"/>
              </w:rPr>
            </w:pPr>
            <w:r>
              <w:rPr>
                <w:w w:val="99"/>
                <w:sz w:val="20"/>
              </w:rPr>
              <w:t>3</w:t>
            </w:r>
          </w:p>
        </w:tc>
        <w:tc>
          <w:tcPr>
            <w:tcW w:w="913" w:type="dxa"/>
            <w:shd w:val="clear" w:color="auto" w:fill="ECECEC"/>
          </w:tcPr>
          <w:p>
            <w:pPr>
              <w:pStyle w:val="TableParagraph"/>
              <w:spacing w:before="114"/>
              <w:ind w:right="97"/>
              <w:rPr>
                <w:sz w:val="20"/>
              </w:rPr>
            </w:pPr>
            <w:r>
              <w:rPr>
                <w:spacing w:val="-2"/>
                <w:sz w:val="20"/>
              </w:rPr>
              <w:t>1.57%</w:t>
            </w:r>
          </w:p>
        </w:tc>
        <w:tc>
          <w:tcPr>
            <w:tcW w:w="908" w:type="dxa"/>
            <w:shd w:val="clear" w:color="auto" w:fill="ECECEC"/>
          </w:tcPr>
          <w:p>
            <w:pPr>
              <w:pStyle w:val="TableParagraph"/>
              <w:spacing w:before="114"/>
              <w:ind w:right="97"/>
              <w:rPr>
                <w:sz w:val="20"/>
              </w:rPr>
            </w:pPr>
            <w:r>
              <w:rPr>
                <w:w w:val="99"/>
                <w:sz w:val="20"/>
              </w:rPr>
              <w:t>4</w:t>
            </w:r>
          </w:p>
        </w:tc>
        <w:tc>
          <w:tcPr>
            <w:tcW w:w="966" w:type="dxa"/>
            <w:shd w:val="clear" w:color="auto" w:fill="ECECEC"/>
          </w:tcPr>
          <w:p>
            <w:pPr>
              <w:pStyle w:val="TableParagraph"/>
              <w:spacing w:before="114"/>
              <w:ind w:right="98"/>
              <w:rPr>
                <w:sz w:val="20"/>
              </w:rPr>
            </w:pPr>
            <w:r>
              <w:rPr>
                <w:spacing w:val="-5"/>
                <w:sz w:val="20"/>
              </w:rPr>
              <w:t>13</w:t>
            </w:r>
          </w:p>
        </w:tc>
        <w:tc>
          <w:tcPr>
            <w:tcW w:w="884" w:type="dxa"/>
            <w:shd w:val="clear" w:color="auto" w:fill="ECECEC"/>
          </w:tcPr>
          <w:p>
            <w:pPr>
              <w:pStyle w:val="TableParagraph"/>
              <w:spacing w:before="114"/>
              <w:ind w:right="99"/>
              <w:rPr>
                <w:sz w:val="20"/>
              </w:rPr>
            </w:pPr>
            <w:r>
              <w:rPr>
                <w:w w:val="99"/>
                <w:sz w:val="20"/>
              </w:rPr>
              <w:t>0</w:t>
            </w:r>
          </w:p>
        </w:tc>
        <w:tc>
          <w:tcPr>
            <w:tcW w:w="810" w:type="dxa"/>
            <w:shd w:val="clear" w:color="auto" w:fill="ECECEC"/>
          </w:tcPr>
          <w:p>
            <w:pPr>
              <w:pStyle w:val="TableParagraph"/>
              <w:spacing w:before="114"/>
              <w:ind w:right="100"/>
              <w:rPr>
                <w:sz w:val="20"/>
              </w:rPr>
            </w:pPr>
            <w:r>
              <w:rPr>
                <w:spacing w:val="-5"/>
                <w:sz w:val="20"/>
              </w:rPr>
              <w:t>17</w:t>
            </w:r>
          </w:p>
        </w:tc>
        <w:tc>
          <w:tcPr>
            <w:tcW w:w="1011" w:type="dxa"/>
            <w:shd w:val="clear" w:color="auto" w:fill="ECECEC"/>
          </w:tcPr>
          <w:p>
            <w:pPr>
              <w:pStyle w:val="TableParagraph"/>
              <w:spacing w:before="114"/>
              <w:ind w:left="89" w:right="93"/>
              <w:jc w:val="center"/>
              <w:rPr>
                <w:sz w:val="20"/>
              </w:rPr>
            </w:pPr>
            <w:r>
              <w:rPr>
                <w:spacing w:val="-5"/>
                <w:sz w:val="20"/>
              </w:rPr>
              <w:t>BD</w:t>
            </w:r>
          </w:p>
        </w:tc>
        <w:tc>
          <w:tcPr>
            <w:tcW w:w="1093" w:type="dxa"/>
            <w:shd w:val="clear" w:color="auto" w:fill="ECECEC"/>
          </w:tcPr>
          <w:p>
            <w:pPr>
              <w:pStyle w:val="TableParagraph"/>
              <w:spacing w:before="114"/>
              <w:ind w:left="345"/>
              <w:jc w:val="left"/>
              <w:rPr>
                <w:sz w:val="20"/>
              </w:rPr>
            </w:pPr>
            <w:r>
              <w:rPr>
                <w:spacing w:val="-4"/>
                <w:sz w:val="20"/>
              </w:rPr>
              <w:t>None</w:t>
            </w:r>
          </w:p>
        </w:tc>
        <w:tc>
          <w:tcPr>
            <w:tcW w:w="863" w:type="dxa"/>
            <w:shd w:val="clear" w:color="auto" w:fill="ECECEC"/>
          </w:tcPr>
          <w:p>
            <w:pPr>
              <w:pStyle w:val="TableParagraph"/>
              <w:spacing w:before="114"/>
              <w:ind w:left="137" w:right="138"/>
              <w:jc w:val="center"/>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i/>
                <w:sz w:val="20"/>
              </w:rPr>
            </w:pPr>
            <w:r>
              <w:rPr>
                <w:b/>
                <w:i/>
                <w:w w:val="95"/>
                <w:sz w:val="20"/>
              </w:rPr>
              <w:t>19-</w:t>
            </w:r>
            <w:r>
              <w:rPr>
                <w:b/>
                <w:i/>
                <w:spacing w:val="-4"/>
                <w:sz w:val="20"/>
              </w:rPr>
              <w:t>4000</w:t>
            </w:r>
          </w:p>
        </w:tc>
        <w:tc>
          <w:tcPr>
            <w:tcW w:w="3192" w:type="dxa"/>
            <w:shd w:val="clear" w:color="auto" w:fill="DBDBDB"/>
          </w:tcPr>
          <w:p>
            <w:pPr>
              <w:pStyle w:val="TableParagraph"/>
              <w:spacing w:line="230" w:lineRule="exact" w:before="0"/>
              <w:ind w:left="108"/>
              <w:jc w:val="left"/>
              <w:rPr>
                <w:b/>
                <w:i/>
                <w:sz w:val="20"/>
              </w:rPr>
            </w:pPr>
            <w:r>
              <w:rPr>
                <w:b/>
                <w:i/>
                <w:sz w:val="20"/>
              </w:rPr>
              <w:t>Life,</w:t>
            </w:r>
            <w:r>
              <w:rPr>
                <w:b/>
                <w:i/>
                <w:spacing w:val="-10"/>
                <w:sz w:val="20"/>
              </w:rPr>
              <w:t> </w:t>
            </w:r>
            <w:r>
              <w:rPr>
                <w:b/>
                <w:i/>
                <w:sz w:val="20"/>
              </w:rPr>
              <w:t>Physical,</w:t>
            </w:r>
            <w:r>
              <w:rPr>
                <w:b/>
                <w:i/>
                <w:spacing w:val="-11"/>
                <w:sz w:val="20"/>
              </w:rPr>
              <w:t> </w:t>
            </w:r>
            <w:r>
              <w:rPr>
                <w:b/>
                <w:i/>
                <w:sz w:val="20"/>
              </w:rPr>
              <w:t>and</w:t>
            </w:r>
            <w:r>
              <w:rPr>
                <w:b/>
                <w:i/>
                <w:spacing w:val="-10"/>
                <w:sz w:val="20"/>
              </w:rPr>
              <w:t> </w:t>
            </w:r>
            <w:r>
              <w:rPr>
                <w:b/>
                <w:i/>
                <w:sz w:val="20"/>
              </w:rPr>
              <w:t>Social</w:t>
            </w:r>
            <w:r>
              <w:rPr>
                <w:b/>
                <w:i/>
                <w:spacing w:val="-11"/>
                <w:sz w:val="20"/>
              </w:rPr>
              <w:t> </w:t>
            </w:r>
            <w:r>
              <w:rPr>
                <w:b/>
                <w:i/>
                <w:sz w:val="20"/>
              </w:rPr>
              <w:t>Science</w:t>
            </w:r>
            <w:r>
              <w:rPr>
                <w:b/>
                <w:i/>
                <w:sz w:val="20"/>
              </w:rPr>
              <w:t> </w:t>
            </w:r>
            <w:r>
              <w:rPr>
                <w:b/>
                <w:i/>
                <w:spacing w:val="-2"/>
                <w:sz w:val="20"/>
              </w:rPr>
              <w:t>Technicians</w:t>
            </w:r>
          </w:p>
        </w:tc>
        <w:tc>
          <w:tcPr>
            <w:tcW w:w="1203" w:type="dxa"/>
            <w:shd w:val="clear" w:color="auto" w:fill="DBDBDB"/>
          </w:tcPr>
          <w:p>
            <w:pPr>
              <w:pStyle w:val="TableParagraph"/>
              <w:spacing w:before="112"/>
              <w:ind w:right="98"/>
              <w:rPr>
                <w:b/>
                <w:i/>
                <w:sz w:val="20"/>
              </w:rPr>
            </w:pPr>
            <w:r>
              <w:rPr>
                <w:b/>
                <w:i/>
                <w:spacing w:val="-2"/>
                <w:sz w:val="20"/>
              </w:rPr>
              <w:t>2,775</w:t>
            </w:r>
          </w:p>
        </w:tc>
        <w:tc>
          <w:tcPr>
            <w:tcW w:w="1200" w:type="dxa"/>
            <w:shd w:val="clear" w:color="auto" w:fill="DBDBDB"/>
          </w:tcPr>
          <w:p>
            <w:pPr>
              <w:pStyle w:val="TableParagraph"/>
              <w:spacing w:before="112"/>
              <w:ind w:right="98"/>
              <w:rPr>
                <w:b/>
                <w:i/>
                <w:sz w:val="20"/>
              </w:rPr>
            </w:pPr>
            <w:r>
              <w:rPr>
                <w:b/>
                <w:i/>
                <w:spacing w:val="-2"/>
                <w:sz w:val="20"/>
              </w:rPr>
              <w:t>2,984</w:t>
            </w:r>
          </w:p>
        </w:tc>
        <w:tc>
          <w:tcPr>
            <w:tcW w:w="893" w:type="dxa"/>
            <w:shd w:val="clear" w:color="auto" w:fill="DBDBDB"/>
          </w:tcPr>
          <w:p>
            <w:pPr>
              <w:pStyle w:val="TableParagraph"/>
              <w:spacing w:before="112"/>
              <w:ind w:right="96"/>
              <w:rPr>
                <w:b/>
                <w:i/>
                <w:sz w:val="20"/>
              </w:rPr>
            </w:pPr>
            <w:r>
              <w:rPr>
                <w:b/>
                <w:i/>
                <w:spacing w:val="-5"/>
                <w:sz w:val="20"/>
              </w:rPr>
              <w:t>209</w:t>
            </w:r>
          </w:p>
        </w:tc>
        <w:tc>
          <w:tcPr>
            <w:tcW w:w="913" w:type="dxa"/>
            <w:shd w:val="clear" w:color="auto" w:fill="DBDBDB"/>
          </w:tcPr>
          <w:p>
            <w:pPr>
              <w:pStyle w:val="TableParagraph"/>
              <w:spacing w:before="112"/>
              <w:ind w:right="97"/>
              <w:rPr>
                <w:b/>
                <w:i/>
                <w:sz w:val="20"/>
              </w:rPr>
            </w:pPr>
            <w:r>
              <w:rPr>
                <w:b/>
                <w:i/>
                <w:spacing w:val="-2"/>
                <w:sz w:val="20"/>
              </w:rPr>
              <w:t>7.53%</w:t>
            </w:r>
          </w:p>
        </w:tc>
        <w:tc>
          <w:tcPr>
            <w:tcW w:w="908" w:type="dxa"/>
            <w:shd w:val="clear" w:color="auto" w:fill="DBDBDB"/>
          </w:tcPr>
          <w:p>
            <w:pPr>
              <w:pStyle w:val="TableParagraph"/>
              <w:spacing w:before="112"/>
              <w:ind w:right="97"/>
              <w:rPr>
                <w:b/>
                <w:i/>
                <w:sz w:val="20"/>
              </w:rPr>
            </w:pPr>
            <w:r>
              <w:rPr>
                <w:b/>
                <w:i/>
                <w:spacing w:val="-5"/>
                <w:sz w:val="20"/>
              </w:rPr>
              <w:t>68</w:t>
            </w:r>
          </w:p>
        </w:tc>
        <w:tc>
          <w:tcPr>
            <w:tcW w:w="966" w:type="dxa"/>
            <w:shd w:val="clear" w:color="auto" w:fill="DBDBDB"/>
          </w:tcPr>
          <w:p>
            <w:pPr>
              <w:pStyle w:val="TableParagraph"/>
              <w:spacing w:before="112"/>
              <w:ind w:right="98"/>
              <w:rPr>
                <w:b/>
                <w:i/>
                <w:sz w:val="20"/>
              </w:rPr>
            </w:pPr>
            <w:r>
              <w:rPr>
                <w:b/>
                <w:i/>
                <w:spacing w:val="-5"/>
                <w:sz w:val="20"/>
              </w:rPr>
              <w:t>276</w:t>
            </w:r>
          </w:p>
        </w:tc>
        <w:tc>
          <w:tcPr>
            <w:tcW w:w="884" w:type="dxa"/>
            <w:shd w:val="clear" w:color="auto" w:fill="DBDBDB"/>
          </w:tcPr>
          <w:p>
            <w:pPr>
              <w:pStyle w:val="TableParagraph"/>
              <w:spacing w:before="112"/>
              <w:ind w:right="99"/>
              <w:rPr>
                <w:b/>
                <w:i/>
                <w:sz w:val="20"/>
              </w:rPr>
            </w:pPr>
            <w:r>
              <w:rPr>
                <w:b/>
                <w:i/>
                <w:spacing w:val="-5"/>
                <w:sz w:val="20"/>
              </w:rPr>
              <w:t>21</w:t>
            </w:r>
          </w:p>
        </w:tc>
        <w:tc>
          <w:tcPr>
            <w:tcW w:w="810" w:type="dxa"/>
            <w:shd w:val="clear" w:color="auto" w:fill="DBDBDB"/>
          </w:tcPr>
          <w:p>
            <w:pPr>
              <w:pStyle w:val="TableParagraph"/>
              <w:spacing w:before="112"/>
              <w:ind w:right="100"/>
              <w:rPr>
                <w:b/>
                <w:i/>
                <w:sz w:val="20"/>
              </w:rPr>
            </w:pPr>
            <w:r>
              <w:rPr>
                <w:b/>
                <w:i/>
                <w:spacing w:val="-5"/>
                <w:sz w:val="20"/>
              </w:rPr>
              <w:t>365</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455" w:hRule="atLeast"/>
        </w:trPr>
        <w:tc>
          <w:tcPr>
            <w:tcW w:w="888" w:type="dxa"/>
            <w:shd w:val="clear" w:color="auto" w:fill="A4A4A4"/>
          </w:tcPr>
          <w:p>
            <w:pPr>
              <w:pStyle w:val="TableParagraph"/>
              <w:spacing w:before="112"/>
              <w:ind w:right="165"/>
              <w:rPr>
                <w:b/>
                <w:sz w:val="20"/>
              </w:rPr>
            </w:pPr>
            <w:r>
              <w:rPr>
                <w:b/>
                <w:w w:val="95"/>
                <w:sz w:val="20"/>
              </w:rPr>
              <w:t>19-</w:t>
            </w:r>
            <w:r>
              <w:rPr>
                <w:b/>
                <w:spacing w:val="-4"/>
                <w:sz w:val="20"/>
              </w:rPr>
              <w:t>4010</w:t>
            </w:r>
          </w:p>
        </w:tc>
        <w:tc>
          <w:tcPr>
            <w:tcW w:w="3192" w:type="dxa"/>
            <w:shd w:val="clear" w:color="auto" w:fill="ECECEC"/>
          </w:tcPr>
          <w:p>
            <w:pPr>
              <w:pStyle w:val="TableParagraph"/>
              <w:spacing w:line="228" w:lineRule="exact" w:before="0"/>
              <w:ind w:left="108" w:right="208"/>
              <w:jc w:val="left"/>
              <w:rPr>
                <w:sz w:val="20"/>
              </w:rPr>
            </w:pPr>
            <w:r>
              <w:rPr>
                <w:sz w:val="20"/>
              </w:rPr>
              <w:t>Agricultural</w:t>
            </w:r>
            <w:r>
              <w:rPr>
                <w:spacing w:val="-12"/>
                <w:sz w:val="20"/>
              </w:rPr>
              <w:t> </w:t>
            </w:r>
            <w:r>
              <w:rPr>
                <w:sz w:val="20"/>
              </w:rPr>
              <w:t>and</w:t>
            </w:r>
            <w:r>
              <w:rPr>
                <w:spacing w:val="-11"/>
                <w:sz w:val="20"/>
              </w:rPr>
              <w:t> </w:t>
            </w:r>
            <w:r>
              <w:rPr>
                <w:sz w:val="20"/>
              </w:rPr>
              <w:t>Food</w:t>
            </w:r>
            <w:r>
              <w:rPr>
                <w:spacing w:val="-12"/>
                <w:sz w:val="20"/>
              </w:rPr>
              <w:t> </w:t>
            </w:r>
            <w:r>
              <w:rPr>
                <w:sz w:val="20"/>
              </w:rPr>
              <w:t>Science </w:t>
            </w:r>
            <w:r>
              <w:rPr>
                <w:spacing w:val="-2"/>
                <w:sz w:val="20"/>
              </w:rPr>
              <w:t>Technicians</w:t>
            </w:r>
          </w:p>
        </w:tc>
        <w:tc>
          <w:tcPr>
            <w:tcW w:w="1203" w:type="dxa"/>
            <w:shd w:val="clear" w:color="auto" w:fill="ECECEC"/>
          </w:tcPr>
          <w:p>
            <w:pPr>
              <w:pStyle w:val="TableParagraph"/>
              <w:spacing w:before="112"/>
              <w:ind w:right="98"/>
              <w:rPr>
                <w:sz w:val="20"/>
              </w:rPr>
            </w:pPr>
            <w:r>
              <w:rPr>
                <w:spacing w:val="-5"/>
                <w:sz w:val="20"/>
              </w:rPr>
              <w:t>516</w:t>
            </w:r>
          </w:p>
        </w:tc>
        <w:tc>
          <w:tcPr>
            <w:tcW w:w="1200" w:type="dxa"/>
            <w:shd w:val="clear" w:color="auto" w:fill="ECECEC"/>
          </w:tcPr>
          <w:p>
            <w:pPr>
              <w:pStyle w:val="TableParagraph"/>
              <w:spacing w:before="112"/>
              <w:ind w:right="98"/>
              <w:rPr>
                <w:sz w:val="20"/>
              </w:rPr>
            </w:pPr>
            <w:r>
              <w:rPr>
                <w:spacing w:val="-5"/>
                <w:sz w:val="20"/>
              </w:rPr>
              <w:t>560</w:t>
            </w:r>
          </w:p>
        </w:tc>
        <w:tc>
          <w:tcPr>
            <w:tcW w:w="893" w:type="dxa"/>
            <w:shd w:val="clear" w:color="auto" w:fill="ECECEC"/>
          </w:tcPr>
          <w:p>
            <w:pPr>
              <w:pStyle w:val="TableParagraph"/>
              <w:spacing w:before="112"/>
              <w:ind w:right="96"/>
              <w:rPr>
                <w:sz w:val="20"/>
              </w:rPr>
            </w:pPr>
            <w:r>
              <w:rPr>
                <w:spacing w:val="-5"/>
                <w:sz w:val="20"/>
              </w:rPr>
              <w:t>44</w:t>
            </w:r>
          </w:p>
        </w:tc>
        <w:tc>
          <w:tcPr>
            <w:tcW w:w="913" w:type="dxa"/>
            <w:shd w:val="clear" w:color="auto" w:fill="ECECEC"/>
          </w:tcPr>
          <w:p>
            <w:pPr>
              <w:pStyle w:val="TableParagraph"/>
              <w:spacing w:before="112"/>
              <w:ind w:right="97"/>
              <w:rPr>
                <w:sz w:val="20"/>
              </w:rPr>
            </w:pPr>
            <w:r>
              <w:rPr>
                <w:spacing w:val="-2"/>
                <w:sz w:val="20"/>
              </w:rPr>
              <w:t>8.53%</w:t>
            </w:r>
          </w:p>
        </w:tc>
        <w:tc>
          <w:tcPr>
            <w:tcW w:w="908" w:type="dxa"/>
            <w:shd w:val="clear" w:color="auto" w:fill="ECECEC"/>
          </w:tcPr>
          <w:p>
            <w:pPr>
              <w:pStyle w:val="TableParagraph"/>
              <w:spacing w:before="112"/>
              <w:ind w:right="97"/>
              <w:rPr>
                <w:sz w:val="20"/>
              </w:rPr>
            </w:pPr>
            <w:r>
              <w:rPr>
                <w:spacing w:val="-5"/>
                <w:sz w:val="20"/>
              </w:rPr>
              <w:t>12</w:t>
            </w:r>
          </w:p>
        </w:tc>
        <w:tc>
          <w:tcPr>
            <w:tcW w:w="966" w:type="dxa"/>
            <w:shd w:val="clear" w:color="auto" w:fill="ECECEC"/>
          </w:tcPr>
          <w:p>
            <w:pPr>
              <w:pStyle w:val="TableParagraph"/>
              <w:spacing w:before="112"/>
              <w:ind w:right="98"/>
              <w:rPr>
                <w:sz w:val="20"/>
              </w:rPr>
            </w:pPr>
            <w:r>
              <w:rPr>
                <w:spacing w:val="-5"/>
                <w:sz w:val="20"/>
              </w:rPr>
              <w:t>56</w:t>
            </w:r>
          </w:p>
        </w:tc>
        <w:tc>
          <w:tcPr>
            <w:tcW w:w="884" w:type="dxa"/>
            <w:shd w:val="clear" w:color="auto" w:fill="ECECEC"/>
          </w:tcPr>
          <w:p>
            <w:pPr>
              <w:pStyle w:val="TableParagraph"/>
              <w:spacing w:before="112"/>
              <w:ind w:right="99"/>
              <w:rPr>
                <w:sz w:val="20"/>
              </w:rPr>
            </w:pPr>
            <w:r>
              <w:rPr>
                <w:w w:val="99"/>
                <w:sz w:val="20"/>
              </w:rPr>
              <w:t>4</w:t>
            </w:r>
          </w:p>
        </w:tc>
        <w:tc>
          <w:tcPr>
            <w:tcW w:w="810" w:type="dxa"/>
            <w:shd w:val="clear" w:color="auto" w:fill="ECECEC"/>
          </w:tcPr>
          <w:p>
            <w:pPr>
              <w:pStyle w:val="TableParagraph"/>
              <w:spacing w:before="112"/>
              <w:ind w:right="100"/>
              <w:rPr>
                <w:sz w:val="20"/>
              </w:rPr>
            </w:pPr>
            <w:r>
              <w:rPr>
                <w:spacing w:val="-5"/>
                <w:sz w:val="20"/>
              </w:rPr>
              <w:t>72</w:t>
            </w:r>
          </w:p>
        </w:tc>
        <w:tc>
          <w:tcPr>
            <w:tcW w:w="1011" w:type="dxa"/>
            <w:shd w:val="clear" w:color="auto" w:fill="ECECEC"/>
          </w:tcPr>
          <w:p>
            <w:pPr>
              <w:pStyle w:val="TableParagraph"/>
              <w:spacing w:before="112"/>
              <w:ind w:left="89" w:right="93"/>
              <w:jc w:val="center"/>
              <w:rPr>
                <w:sz w:val="20"/>
              </w:rPr>
            </w:pPr>
            <w:r>
              <w:rPr>
                <w:spacing w:val="-5"/>
                <w:sz w:val="20"/>
              </w:rPr>
              <w:t>AD</w:t>
            </w:r>
          </w:p>
        </w:tc>
        <w:tc>
          <w:tcPr>
            <w:tcW w:w="1093" w:type="dxa"/>
            <w:shd w:val="clear" w:color="auto" w:fill="ECECEC"/>
          </w:tcPr>
          <w:p>
            <w:pPr>
              <w:pStyle w:val="TableParagraph"/>
              <w:spacing w:before="112"/>
              <w:ind w:left="345"/>
              <w:jc w:val="left"/>
              <w:rPr>
                <w:sz w:val="20"/>
              </w:rPr>
            </w:pPr>
            <w:r>
              <w:rPr>
                <w:spacing w:val="-4"/>
                <w:sz w:val="20"/>
              </w:rPr>
              <w:t>None</w:t>
            </w:r>
          </w:p>
        </w:tc>
        <w:tc>
          <w:tcPr>
            <w:tcW w:w="863" w:type="dxa"/>
            <w:shd w:val="clear" w:color="auto" w:fill="ECECEC"/>
          </w:tcPr>
          <w:p>
            <w:pPr>
              <w:pStyle w:val="TableParagraph"/>
              <w:spacing w:before="112"/>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19-</w:t>
            </w:r>
            <w:r>
              <w:rPr>
                <w:b/>
                <w:spacing w:val="-4"/>
                <w:sz w:val="20"/>
              </w:rPr>
              <w:t>4021</w:t>
            </w:r>
          </w:p>
        </w:tc>
        <w:tc>
          <w:tcPr>
            <w:tcW w:w="3192" w:type="dxa"/>
            <w:shd w:val="clear" w:color="auto" w:fill="DBDBDB"/>
          </w:tcPr>
          <w:p>
            <w:pPr>
              <w:pStyle w:val="TableParagraph"/>
              <w:spacing w:line="225" w:lineRule="exact"/>
              <w:ind w:left="108"/>
              <w:jc w:val="left"/>
              <w:rPr>
                <w:sz w:val="20"/>
              </w:rPr>
            </w:pPr>
            <w:r>
              <w:rPr>
                <w:spacing w:val="-2"/>
                <w:sz w:val="20"/>
              </w:rPr>
              <w:t>Biological</w:t>
            </w:r>
            <w:r>
              <w:rPr>
                <w:spacing w:val="5"/>
                <w:sz w:val="20"/>
              </w:rPr>
              <w:t> </w:t>
            </w:r>
            <w:r>
              <w:rPr>
                <w:spacing w:val="-2"/>
                <w:sz w:val="20"/>
              </w:rPr>
              <w:t>Technicians</w:t>
            </w:r>
          </w:p>
        </w:tc>
        <w:tc>
          <w:tcPr>
            <w:tcW w:w="1203" w:type="dxa"/>
            <w:shd w:val="clear" w:color="auto" w:fill="DBDBDB"/>
          </w:tcPr>
          <w:p>
            <w:pPr>
              <w:pStyle w:val="TableParagraph"/>
              <w:spacing w:line="225" w:lineRule="exact"/>
              <w:ind w:right="98"/>
              <w:rPr>
                <w:sz w:val="20"/>
              </w:rPr>
            </w:pPr>
            <w:r>
              <w:rPr>
                <w:spacing w:val="-5"/>
                <w:sz w:val="20"/>
              </w:rPr>
              <w:t>358</w:t>
            </w:r>
          </w:p>
        </w:tc>
        <w:tc>
          <w:tcPr>
            <w:tcW w:w="1200" w:type="dxa"/>
            <w:shd w:val="clear" w:color="auto" w:fill="DBDBDB"/>
          </w:tcPr>
          <w:p>
            <w:pPr>
              <w:pStyle w:val="TableParagraph"/>
              <w:spacing w:line="225" w:lineRule="exact"/>
              <w:ind w:right="98"/>
              <w:rPr>
                <w:sz w:val="20"/>
              </w:rPr>
            </w:pPr>
            <w:r>
              <w:rPr>
                <w:spacing w:val="-5"/>
                <w:sz w:val="20"/>
              </w:rPr>
              <w:t>380</w:t>
            </w:r>
          </w:p>
        </w:tc>
        <w:tc>
          <w:tcPr>
            <w:tcW w:w="893" w:type="dxa"/>
            <w:shd w:val="clear" w:color="auto" w:fill="DBDBDB"/>
          </w:tcPr>
          <w:p>
            <w:pPr>
              <w:pStyle w:val="TableParagraph"/>
              <w:spacing w:line="225" w:lineRule="exact"/>
              <w:ind w:right="96"/>
              <w:rPr>
                <w:sz w:val="20"/>
              </w:rPr>
            </w:pPr>
            <w:r>
              <w:rPr>
                <w:spacing w:val="-5"/>
                <w:sz w:val="20"/>
              </w:rPr>
              <w:t>22</w:t>
            </w:r>
          </w:p>
        </w:tc>
        <w:tc>
          <w:tcPr>
            <w:tcW w:w="913" w:type="dxa"/>
            <w:shd w:val="clear" w:color="auto" w:fill="DBDBDB"/>
          </w:tcPr>
          <w:p>
            <w:pPr>
              <w:pStyle w:val="TableParagraph"/>
              <w:spacing w:line="225" w:lineRule="exact"/>
              <w:ind w:right="97"/>
              <w:rPr>
                <w:sz w:val="20"/>
              </w:rPr>
            </w:pPr>
            <w:r>
              <w:rPr>
                <w:spacing w:val="-2"/>
                <w:sz w:val="20"/>
              </w:rPr>
              <w:t>6.15%</w:t>
            </w:r>
          </w:p>
        </w:tc>
        <w:tc>
          <w:tcPr>
            <w:tcW w:w="908" w:type="dxa"/>
            <w:shd w:val="clear" w:color="auto" w:fill="DBDBDB"/>
          </w:tcPr>
          <w:p>
            <w:pPr>
              <w:pStyle w:val="TableParagraph"/>
              <w:spacing w:line="225" w:lineRule="exact"/>
              <w:ind w:right="97"/>
              <w:rPr>
                <w:sz w:val="20"/>
              </w:rPr>
            </w:pPr>
            <w:r>
              <w:rPr>
                <w:w w:val="99"/>
                <w:sz w:val="20"/>
              </w:rPr>
              <w:t>9</w:t>
            </w:r>
          </w:p>
        </w:tc>
        <w:tc>
          <w:tcPr>
            <w:tcW w:w="966" w:type="dxa"/>
            <w:shd w:val="clear" w:color="auto" w:fill="DBDBDB"/>
          </w:tcPr>
          <w:p>
            <w:pPr>
              <w:pStyle w:val="TableParagraph"/>
              <w:spacing w:line="225" w:lineRule="exact"/>
              <w:ind w:right="98"/>
              <w:rPr>
                <w:sz w:val="20"/>
              </w:rPr>
            </w:pPr>
            <w:r>
              <w:rPr>
                <w:spacing w:val="-5"/>
                <w:sz w:val="20"/>
              </w:rPr>
              <w:t>37</w:t>
            </w:r>
          </w:p>
        </w:tc>
        <w:tc>
          <w:tcPr>
            <w:tcW w:w="884" w:type="dxa"/>
            <w:shd w:val="clear" w:color="auto" w:fill="DBDBDB"/>
          </w:tcPr>
          <w:p>
            <w:pPr>
              <w:pStyle w:val="TableParagraph"/>
              <w:spacing w:line="225" w:lineRule="exact"/>
              <w:ind w:right="99"/>
              <w:rPr>
                <w:sz w:val="20"/>
              </w:rPr>
            </w:pPr>
            <w:r>
              <w:rPr>
                <w:w w:val="99"/>
                <w:sz w:val="20"/>
              </w:rPr>
              <w:t>2</w:t>
            </w:r>
          </w:p>
        </w:tc>
        <w:tc>
          <w:tcPr>
            <w:tcW w:w="810" w:type="dxa"/>
            <w:shd w:val="clear" w:color="auto" w:fill="DBDBDB"/>
          </w:tcPr>
          <w:p>
            <w:pPr>
              <w:pStyle w:val="TableParagraph"/>
              <w:spacing w:line="225" w:lineRule="exact"/>
              <w:ind w:right="100"/>
              <w:rPr>
                <w:sz w:val="20"/>
              </w:rPr>
            </w:pPr>
            <w:r>
              <w:rPr>
                <w:spacing w:val="-5"/>
                <w:sz w:val="20"/>
              </w:rPr>
              <w:t>48</w:t>
            </w:r>
          </w:p>
        </w:tc>
        <w:tc>
          <w:tcPr>
            <w:tcW w:w="1011" w:type="dxa"/>
            <w:shd w:val="clear" w:color="auto" w:fill="DBDBDB"/>
          </w:tcPr>
          <w:p>
            <w:pPr>
              <w:pStyle w:val="TableParagraph"/>
              <w:spacing w:line="225" w:lineRule="exact"/>
              <w:ind w:left="89" w:right="93"/>
              <w:jc w:val="center"/>
              <w:rPr>
                <w:sz w:val="20"/>
              </w:rPr>
            </w:pPr>
            <w:r>
              <w:rPr>
                <w:spacing w:val="-5"/>
                <w:sz w:val="20"/>
              </w:rPr>
              <w:t>BD</w:t>
            </w:r>
          </w:p>
        </w:tc>
        <w:tc>
          <w:tcPr>
            <w:tcW w:w="1093" w:type="dxa"/>
            <w:shd w:val="clear" w:color="auto" w:fill="DBDBDB"/>
          </w:tcPr>
          <w:p>
            <w:pPr>
              <w:pStyle w:val="TableParagraph"/>
              <w:spacing w:line="225" w:lineRule="exact"/>
              <w:ind w:left="345"/>
              <w:jc w:val="left"/>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19-</w:t>
            </w:r>
            <w:r>
              <w:rPr>
                <w:b/>
                <w:spacing w:val="-4"/>
                <w:sz w:val="20"/>
              </w:rPr>
              <w:t>4031</w:t>
            </w:r>
          </w:p>
        </w:tc>
        <w:tc>
          <w:tcPr>
            <w:tcW w:w="3192" w:type="dxa"/>
            <w:shd w:val="clear" w:color="auto" w:fill="ECECEC"/>
          </w:tcPr>
          <w:p>
            <w:pPr>
              <w:pStyle w:val="TableParagraph"/>
              <w:spacing w:line="222" w:lineRule="exact"/>
              <w:ind w:left="108"/>
              <w:jc w:val="left"/>
              <w:rPr>
                <w:sz w:val="20"/>
              </w:rPr>
            </w:pPr>
            <w:r>
              <w:rPr>
                <w:sz w:val="20"/>
              </w:rPr>
              <w:t>Chemical</w:t>
            </w:r>
            <w:r>
              <w:rPr>
                <w:spacing w:val="-10"/>
                <w:sz w:val="20"/>
              </w:rPr>
              <w:t> </w:t>
            </w:r>
            <w:r>
              <w:rPr>
                <w:spacing w:val="-2"/>
                <w:sz w:val="20"/>
              </w:rPr>
              <w:t>Technicians</w:t>
            </w:r>
          </w:p>
        </w:tc>
        <w:tc>
          <w:tcPr>
            <w:tcW w:w="1203" w:type="dxa"/>
            <w:shd w:val="clear" w:color="auto" w:fill="ECECEC"/>
          </w:tcPr>
          <w:p>
            <w:pPr>
              <w:pStyle w:val="TableParagraph"/>
              <w:spacing w:line="222" w:lineRule="exact"/>
              <w:ind w:right="98"/>
              <w:rPr>
                <w:sz w:val="20"/>
              </w:rPr>
            </w:pPr>
            <w:r>
              <w:rPr>
                <w:spacing w:val="-5"/>
                <w:sz w:val="20"/>
              </w:rPr>
              <w:t>568</w:t>
            </w:r>
          </w:p>
        </w:tc>
        <w:tc>
          <w:tcPr>
            <w:tcW w:w="1200" w:type="dxa"/>
            <w:shd w:val="clear" w:color="auto" w:fill="ECECEC"/>
          </w:tcPr>
          <w:p>
            <w:pPr>
              <w:pStyle w:val="TableParagraph"/>
              <w:spacing w:line="222" w:lineRule="exact"/>
              <w:ind w:right="98"/>
              <w:rPr>
                <w:sz w:val="20"/>
              </w:rPr>
            </w:pPr>
            <w:r>
              <w:rPr>
                <w:spacing w:val="-5"/>
                <w:sz w:val="20"/>
              </w:rPr>
              <w:t>621</w:t>
            </w:r>
          </w:p>
        </w:tc>
        <w:tc>
          <w:tcPr>
            <w:tcW w:w="893" w:type="dxa"/>
            <w:shd w:val="clear" w:color="auto" w:fill="ECECEC"/>
          </w:tcPr>
          <w:p>
            <w:pPr>
              <w:pStyle w:val="TableParagraph"/>
              <w:spacing w:line="222" w:lineRule="exact"/>
              <w:ind w:right="96"/>
              <w:rPr>
                <w:sz w:val="20"/>
              </w:rPr>
            </w:pPr>
            <w:r>
              <w:rPr>
                <w:spacing w:val="-5"/>
                <w:sz w:val="20"/>
              </w:rPr>
              <w:t>53</w:t>
            </w:r>
          </w:p>
        </w:tc>
        <w:tc>
          <w:tcPr>
            <w:tcW w:w="913" w:type="dxa"/>
            <w:shd w:val="clear" w:color="auto" w:fill="ECECEC"/>
          </w:tcPr>
          <w:p>
            <w:pPr>
              <w:pStyle w:val="TableParagraph"/>
              <w:spacing w:line="222" w:lineRule="exact"/>
              <w:ind w:right="97"/>
              <w:rPr>
                <w:sz w:val="20"/>
              </w:rPr>
            </w:pPr>
            <w:r>
              <w:rPr>
                <w:spacing w:val="-2"/>
                <w:sz w:val="20"/>
              </w:rPr>
              <w:t>9.33%</w:t>
            </w:r>
          </w:p>
        </w:tc>
        <w:tc>
          <w:tcPr>
            <w:tcW w:w="908" w:type="dxa"/>
            <w:shd w:val="clear" w:color="auto" w:fill="ECECEC"/>
          </w:tcPr>
          <w:p>
            <w:pPr>
              <w:pStyle w:val="TableParagraph"/>
              <w:spacing w:line="222" w:lineRule="exact"/>
              <w:ind w:right="97"/>
              <w:rPr>
                <w:sz w:val="20"/>
              </w:rPr>
            </w:pPr>
            <w:r>
              <w:rPr>
                <w:spacing w:val="-5"/>
                <w:sz w:val="20"/>
              </w:rPr>
              <w:t>10</w:t>
            </w:r>
          </w:p>
        </w:tc>
        <w:tc>
          <w:tcPr>
            <w:tcW w:w="966" w:type="dxa"/>
            <w:shd w:val="clear" w:color="auto" w:fill="ECECEC"/>
          </w:tcPr>
          <w:p>
            <w:pPr>
              <w:pStyle w:val="TableParagraph"/>
              <w:spacing w:line="222" w:lineRule="exact"/>
              <w:ind w:right="98"/>
              <w:rPr>
                <w:sz w:val="20"/>
              </w:rPr>
            </w:pPr>
            <w:r>
              <w:rPr>
                <w:spacing w:val="-5"/>
                <w:sz w:val="20"/>
              </w:rPr>
              <w:t>54</w:t>
            </w:r>
          </w:p>
        </w:tc>
        <w:tc>
          <w:tcPr>
            <w:tcW w:w="884" w:type="dxa"/>
            <w:shd w:val="clear" w:color="auto" w:fill="ECECEC"/>
          </w:tcPr>
          <w:p>
            <w:pPr>
              <w:pStyle w:val="TableParagraph"/>
              <w:spacing w:line="222" w:lineRule="exact"/>
              <w:ind w:right="99"/>
              <w:rPr>
                <w:sz w:val="20"/>
              </w:rPr>
            </w:pPr>
            <w:r>
              <w:rPr>
                <w:w w:val="99"/>
                <w:sz w:val="20"/>
              </w:rPr>
              <w:t>5</w:t>
            </w:r>
          </w:p>
        </w:tc>
        <w:tc>
          <w:tcPr>
            <w:tcW w:w="810" w:type="dxa"/>
            <w:shd w:val="clear" w:color="auto" w:fill="ECECEC"/>
          </w:tcPr>
          <w:p>
            <w:pPr>
              <w:pStyle w:val="TableParagraph"/>
              <w:spacing w:line="222" w:lineRule="exact"/>
              <w:ind w:right="100"/>
              <w:rPr>
                <w:sz w:val="20"/>
              </w:rPr>
            </w:pPr>
            <w:r>
              <w:rPr>
                <w:spacing w:val="-5"/>
                <w:sz w:val="20"/>
              </w:rPr>
              <w:t>69</w:t>
            </w:r>
          </w:p>
        </w:tc>
        <w:tc>
          <w:tcPr>
            <w:tcW w:w="1011" w:type="dxa"/>
            <w:shd w:val="clear" w:color="auto" w:fill="ECECEC"/>
          </w:tcPr>
          <w:p>
            <w:pPr>
              <w:pStyle w:val="TableParagraph"/>
              <w:spacing w:line="222" w:lineRule="exact"/>
              <w:ind w:left="89" w:right="93"/>
              <w:jc w:val="center"/>
              <w:rPr>
                <w:sz w:val="20"/>
              </w:rPr>
            </w:pPr>
            <w:r>
              <w:rPr>
                <w:spacing w:val="-5"/>
                <w:sz w:val="20"/>
              </w:rPr>
              <w:t>AD</w:t>
            </w:r>
          </w:p>
        </w:tc>
        <w:tc>
          <w:tcPr>
            <w:tcW w:w="1093" w:type="dxa"/>
            <w:shd w:val="clear" w:color="auto" w:fill="ECECEC"/>
          </w:tcPr>
          <w:p>
            <w:pPr>
              <w:pStyle w:val="TableParagraph"/>
              <w:spacing w:line="222" w:lineRule="exact"/>
              <w:ind w:left="345"/>
              <w:jc w:val="left"/>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MTOJT</w:t>
            </w:r>
          </w:p>
        </w:tc>
      </w:tr>
      <w:tr>
        <w:trPr>
          <w:trHeight w:val="460" w:hRule="atLeast"/>
        </w:trPr>
        <w:tc>
          <w:tcPr>
            <w:tcW w:w="888" w:type="dxa"/>
            <w:shd w:val="clear" w:color="auto" w:fill="A4A4A4"/>
          </w:tcPr>
          <w:p>
            <w:pPr>
              <w:pStyle w:val="TableParagraph"/>
              <w:spacing w:before="115"/>
              <w:ind w:right="165"/>
              <w:rPr>
                <w:b/>
                <w:sz w:val="20"/>
              </w:rPr>
            </w:pPr>
            <w:r>
              <w:rPr>
                <w:b/>
                <w:w w:val="95"/>
                <w:sz w:val="20"/>
              </w:rPr>
              <w:t>19-</w:t>
            </w:r>
            <w:r>
              <w:rPr>
                <w:b/>
                <w:spacing w:val="-4"/>
                <w:sz w:val="20"/>
              </w:rPr>
              <w:t>4042</w:t>
            </w:r>
          </w:p>
        </w:tc>
        <w:tc>
          <w:tcPr>
            <w:tcW w:w="3192" w:type="dxa"/>
            <w:shd w:val="clear" w:color="auto" w:fill="DBDBDB"/>
          </w:tcPr>
          <w:p>
            <w:pPr>
              <w:pStyle w:val="TableParagraph"/>
              <w:spacing w:line="230" w:lineRule="exact" w:before="0"/>
              <w:ind w:left="108"/>
              <w:jc w:val="left"/>
              <w:rPr>
                <w:sz w:val="20"/>
              </w:rPr>
            </w:pPr>
            <w:r>
              <w:rPr>
                <w:sz w:val="20"/>
              </w:rPr>
              <w:t>Environmental</w:t>
            </w:r>
            <w:r>
              <w:rPr>
                <w:spacing w:val="-12"/>
                <w:sz w:val="20"/>
              </w:rPr>
              <w:t> </w:t>
            </w:r>
            <w:r>
              <w:rPr>
                <w:sz w:val="20"/>
              </w:rPr>
              <w:t>Science</w:t>
            </w:r>
            <w:r>
              <w:rPr>
                <w:spacing w:val="-11"/>
                <w:sz w:val="20"/>
              </w:rPr>
              <w:t> </w:t>
            </w:r>
            <w:r>
              <w:rPr>
                <w:sz w:val="20"/>
              </w:rPr>
              <w:t>and</w:t>
            </w:r>
            <w:r>
              <w:rPr>
                <w:spacing w:val="-12"/>
                <w:sz w:val="20"/>
              </w:rPr>
              <w:t> </w:t>
            </w:r>
            <w:r>
              <w:rPr>
                <w:sz w:val="20"/>
              </w:rPr>
              <w:t>Protection Technicians, Including Health</w:t>
            </w:r>
          </w:p>
        </w:tc>
        <w:tc>
          <w:tcPr>
            <w:tcW w:w="1203" w:type="dxa"/>
            <w:shd w:val="clear" w:color="auto" w:fill="DBDBDB"/>
          </w:tcPr>
          <w:p>
            <w:pPr>
              <w:pStyle w:val="TableParagraph"/>
              <w:spacing w:before="115"/>
              <w:ind w:right="98"/>
              <w:rPr>
                <w:sz w:val="20"/>
              </w:rPr>
            </w:pPr>
            <w:r>
              <w:rPr>
                <w:spacing w:val="-5"/>
                <w:sz w:val="20"/>
              </w:rPr>
              <w:t>132</w:t>
            </w:r>
          </w:p>
        </w:tc>
        <w:tc>
          <w:tcPr>
            <w:tcW w:w="1200" w:type="dxa"/>
            <w:shd w:val="clear" w:color="auto" w:fill="DBDBDB"/>
          </w:tcPr>
          <w:p>
            <w:pPr>
              <w:pStyle w:val="TableParagraph"/>
              <w:spacing w:before="115"/>
              <w:ind w:right="98"/>
              <w:rPr>
                <w:sz w:val="20"/>
              </w:rPr>
            </w:pPr>
            <w:r>
              <w:rPr>
                <w:spacing w:val="-5"/>
                <w:sz w:val="20"/>
              </w:rPr>
              <w:t>150</w:t>
            </w:r>
          </w:p>
        </w:tc>
        <w:tc>
          <w:tcPr>
            <w:tcW w:w="893" w:type="dxa"/>
            <w:shd w:val="clear" w:color="auto" w:fill="DBDBDB"/>
          </w:tcPr>
          <w:p>
            <w:pPr>
              <w:pStyle w:val="TableParagraph"/>
              <w:spacing w:before="115"/>
              <w:ind w:right="96"/>
              <w:rPr>
                <w:sz w:val="20"/>
              </w:rPr>
            </w:pPr>
            <w:r>
              <w:rPr>
                <w:spacing w:val="-5"/>
                <w:sz w:val="20"/>
              </w:rPr>
              <w:t>18</w:t>
            </w:r>
          </w:p>
        </w:tc>
        <w:tc>
          <w:tcPr>
            <w:tcW w:w="913" w:type="dxa"/>
            <w:shd w:val="clear" w:color="auto" w:fill="DBDBDB"/>
          </w:tcPr>
          <w:p>
            <w:pPr>
              <w:pStyle w:val="TableParagraph"/>
              <w:spacing w:before="115"/>
              <w:ind w:right="97"/>
              <w:rPr>
                <w:sz w:val="20"/>
              </w:rPr>
            </w:pPr>
            <w:r>
              <w:rPr>
                <w:spacing w:val="-2"/>
                <w:sz w:val="20"/>
              </w:rPr>
              <w:t>13.64%</w:t>
            </w:r>
          </w:p>
        </w:tc>
        <w:tc>
          <w:tcPr>
            <w:tcW w:w="908" w:type="dxa"/>
            <w:shd w:val="clear" w:color="auto" w:fill="DBDBDB"/>
          </w:tcPr>
          <w:p>
            <w:pPr>
              <w:pStyle w:val="TableParagraph"/>
              <w:spacing w:before="115"/>
              <w:ind w:right="97"/>
              <w:rPr>
                <w:sz w:val="20"/>
              </w:rPr>
            </w:pPr>
            <w:r>
              <w:rPr>
                <w:w w:val="99"/>
                <w:sz w:val="20"/>
              </w:rPr>
              <w:t>4</w:t>
            </w:r>
          </w:p>
        </w:tc>
        <w:tc>
          <w:tcPr>
            <w:tcW w:w="966" w:type="dxa"/>
            <w:shd w:val="clear" w:color="auto" w:fill="DBDBDB"/>
          </w:tcPr>
          <w:p>
            <w:pPr>
              <w:pStyle w:val="TableParagraph"/>
              <w:spacing w:before="115"/>
              <w:ind w:right="98"/>
              <w:rPr>
                <w:sz w:val="20"/>
              </w:rPr>
            </w:pPr>
            <w:r>
              <w:rPr>
                <w:spacing w:val="-5"/>
                <w:sz w:val="20"/>
              </w:rPr>
              <w:t>13</w:t>
            </w:r>
          </w:p>
        </w:tc>
        <w:tc>
          <w:tcPr>
            <w:tcW w:w="884" w:type="dxa"/>
            <w:shd w:val="clear" w:color="auto" w:fill="DBDBDB"/>
          </w:tcPr>
          <w:p>
            <w:pPr>
              <w:pStyle w:val="TableParagraph"/>
              <w:spacing w:before="115"/>
              <w:ind w:right="99"/>
              <w:rPr>
                <w:sz w:val="20"/>
              </w:rPr>
            </w:pPr>
            <w:r>
              <w:rPr>
                <w:w w:val="99"/>
                <w:sz w:val="20"/>
              </w:rPr>
              <w:t>2</w:t>
            </w:r>
          </w:p>
        </w:tc>
        <w:tc>
          <w:tcPr>
            <w:tcW w:w="810" w:type="dxa"/>
            <w:shd w:val="clear" w:color="auto" w:fill="DBDBDB"/>
          </w:tcPr>
          <w:p>
            <w:pPr>
              <w:pStyle w:val="TableParagraph"/>
              <w:spacing w:before="115"/>
              <w:ind w:right="100"/>
              <w:rPr>
                <w:sz w:val="20"/>
              </w:rPr>
            </w:pPr>
            <w:r>
              <w:rPr>
                <w:spacing w:val="-5"/>
                <w:sz w:val="20"/>
              </w:rPr>
              <w:t>19</w:t>
            </w:r>
          </w:p>
        </w:tc>
        <w:tc>
          <w:tcPr>
            <w:tcW w:w="1011" w:type="dxa"/>
            <w:shd w:val="clear" w:color="auto" w:fill="DBDBDB"/>
          </w:tcPr>
          <w:p>
            <w:pPr>
              <w:pStyle w:val="TableParagraph"/>
              <w:spacing w:before="115"/>
              <w:ind w:left="89" w:right="93"/>
              <w:jc w:val="center"/>
              <w:rPr>
                <w:sz w:val="20"/>
              </w:rPr>
            </w:pPr>
            <w:r>
              <w:rPr>
                <w:spacing w:val="-5"/>
                <w:sz w:val="20"/>
              </w:rPr>
              <w:t>AD</w:t>
            </w:r>
          </w:p>
        </w:tc>
        <w:tc>
          <w:tcPr>
            <w:tcW w:w="1093" w:type="dxa"/>
            <w:shd w:val="clear" w:color="auto" w:fill="DBDBDB"/>
          </w:tcPr>
          <w:p>
            <w:pPr>
              <w:pStyle w:val="TableParagraph"/>
              <w:spacing w:before="115"/>
              <w:ind w:left="345"/>
              <w:jc w:val="left"/>
              <w:rPr>
                <w:sz w:val="20"/>
              </w:rPr>
            </w:pPr>
            <w:r>
              <w:rPr>
                <w:spacing w:val="-4"/>
                <w:sz w:val="20"/>
              </w:rPr>
              <w:t>None</w:t>
            </w:r>
          </w:p>
        </w:tc>
        <w:tc>
          <w:tcPr>
            <w:tcW w:w="863" w:type="dxa"/>
            <w:shd w:val="clear" w:color="auto" w:fill="DBDBDB"/>
          </w:tcPr>
          <w:p>
            <w:pPr>
              <w:pStyle w:val="TableParagraph"/>
              <w:spacing w:before="115"/>
              <w:ind w:left="137" w:right="138"/>
              <w:jc w:val="center"/>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19-</w:t>
            </w:r>
            <w:r>
              <w:rPr>
                <w:b/>
                <w:spacing w:val="-4"/>
                <w:sz w:val="20"/>
              </w:rPr>
              <w:t>4061</w:t>
            </w:r>
          </w:p>
        </w:tc>
        <w:tc>
          <w:tcPr>
            <w:tcW w:w="3192" w:type="dxa"/>
            <w:shd w:val="clear" w:color="auto" w:fill="ECECEC"/>
          </w:tcPr>
          <w:p>
            <w:pPr>
              <w:pStyle w:val="TableParagraph"/>
              <w:spacing w:line="222" w:lineRule="exact"/>
              <w:ind w:left="108"/>
              <w:jc w:val="left"/>
              <w:rPr>
                <w:sz w:val="20"/>
              </w:rPr>
            </w:pPr>
            <w:r>
              <w:rPr>
                <w:sz w:val="20"/>
              </w:rPr>
              <w:t>Social</w:t>
            </w:r>
            <w:r>
              <w:rPr>
                <w:spacing w:val="-8"/>
                <w:sz w:val="20"/>
              </w:rPr>
              <w:t> </w:t>
            </w:r>
            <w:r>
              <w:rPr>
                <w:sz w:val="20"/>
              </w:rPr>
              <w:t>Science</w:t>
            </w:r>
            <w:r>
              <w:rPr>
                <w:spacing w:val="-8"/>
                <w:sz w:val="20"/>
              </w:rPr>
              <w:t> </w:t>
            </w:r>
            <w:r>
              <w:rPr>
                <w:sz w:val="20"/>
              </w:rPr>
              <w:t>Research</w:t>
            </w:r>
            <w:r>
              <w:rPr>
                <w:spacing w:val="-11"/>
                <w:sz w:val="20"/>
              </w:rPr>
              <w:t> </w:t>
            </w:r>
            <w:r>
              <w:rPr>
                <w:spacing w:val="-2"/>
                <w:sz w:val="20"/>
              </w:rPr>
              <w:t>Assistants</w:t>
            </w:r>
          </w:p>
        </w:tc>
        <w:tc>
          <w:tcPr>
            <w:tcW w:w="1203" w:type="dxa"/>
            <w:shd w:val="clear" w:color="auto" w:fill="ECECEC"/>
          </w:tcPr>
          <w:p>
            <w:pPr>
              <w:pStyle w:val="TableParagraph"/>
              <w:spacing w:line="222" w:lineRule="exact"/>
              <w:ind w:right="98"/>
              <w:rPr>
                <w:sz w:val="20"/>
              </w:rPr>
            </w:pPr>
            <w:r>
              <w:rPr>
                <w:spacing w:val="-5"/>
                <w:sz w:val="20"/>
              </w:rPr>
              <w:t>83</w:t>
            </w:r>
          </w:p>
        </w:tc>
        <w:tc>
          <w:tcPr>
            <w:tcW w:w="1200" w:type="dxa"/>
            <w:shd w:val="clear" w:color="auto" w:fill="ECECEC"/>
          </w:tcPr>
          <w:p>
            <w:pPr>
              <w:pStyle w:val="TableParagraph"/>
              <w:spacing w:line="222" w:lineRule="exact"/>
              <w:ind w:right="98"/>
              <w:rPr>
                <w:sz w:val="20"/>
              </w:rPr>
            </w:pPr>
            <w:r>
              <w:rPr>
                <w:spacing w:val="-5"/>
                <w:sz w:val="20"/>
              </w:rPr>
              <w:t>87</w:t>
            </w:r>
          </w:p>
        </w:tc>
        <w:tc>
          <w:tcPr>
            <w:tcW w:w="893" w:type="dxa"/>
            <w:shd w:val="clear" w:color="auto" w:fill="ECECEC"/>
          </w:tcPr>
          <w:p>
            <w:pPr>
              <w:pStyle w:val="TableParagraph"/>
              <w:spacing w:line="222" w:lineRule="exact"/>
              <w:ind w:right="96"/>
              <w:rPr>
                <w:sz w:val="20"/>
              </w:rPr>
            </w:pPr>
            <w:r>
              <w:rPr>
                <w:w w:val="99"/>
                <w:sz w:val="20"/>
              </w:rPr>
              <w:t>4</w:t>
            </w:r>
          </w:p>
        </w:tc>
        <w:tc>
          <w:tcPr>
            <w:tcW w:w="913" w:type="dxa"/>
            <w:shd w:val="clear" w:color="auto" w:fill="ECECEC"/>
          </w:tcPr>
          <w:p>
            <w:pPr>
              <w:pStyle w:val="TableParagraph"/>
              <w:spacing w:line="222" w:lineRule="exact"/>
              <w:ind w:right="97"/>
              <w:rPr>
                <w:sz w:val="20"/>
              </w:rPr>
            </w:pPr>
            <w:r>
              <w:rPr>
                <w:spacing w:val="-2"/>
                <w:sz w:val="20"/>
              </w:rPr>
              <w:t>4.82%</w:t>
            </w:r>
          </w:p>
        </w:tc>
        <w:tc>
          <w:tcPr>
            <w:tcW w:w="908" w:type="dxa"/>
            <w:shd w:val="clear" w:color="auto" w:fill="ECECEC"/>
          </w:tcPr>
          <w:p>
            <w:pPr>
              <w:pStyle w:val="TableParagraph"/>
              <w:spacing w:line="222" w:lineRule="exact"/>
              <w:ind w:right="97"/>
              <w:rPr>
                <w:sz w:val="20"/>
              </w:rPr>
            </w:pPr>
            <w:r>
              <w:rPr>
                <w:w w:val="99"/>
                <w:sz w:val="20"/>
              </w:rPr>
              <w:t>2</w:t>
            </w:r>
          </w:p>
        </w:tc>
        <w:tc>
          <w:tcPr>
            <w:tcW w:w="966" w:type="dxa"/>
            <w:shd w:val="clear" w:color="auto" w:fill="ECECEC"/>
          </w:tcPr>
          <w:p>
            <w:pPr>
              <w:pStyle w:val="TableParagraph"/>
              <w:spacing w:line="222" w:lineRule="exact"/>
              <w:ind w:right="98"/>
              <w:rPr>
                <w:sz w:val="20"/>
              </w:rPr>
            </w:pPr>
            <w:r>
              <w:rPr>
                <w:w w:val="99"/>
                <w:sz w:val="20"/>
              </w:rPr>
              <w:t>8</w:t>
            </w:r>
          </w:p>
        </w:tc>
        <w:tc>
          <w:tcPr>
            <w:tcW w:w="884" w:type="dxa"/>
            <w:shd w:val="clear" w:color="auto" w:fill="ECECEC"/>
          </w:tcPr>
          <w:p>
            <w:pPr>
              <w:pStyle w:val="TableParagraph"/>
              <w:spacing w:line="222" w:lineRule="exact"/>
              <w:ind w:right="99"/>
              <w:rPr>
                <w:sz w:val="20"/>
              </w:rPr>
            </w:pPr>
            <w:r>
              <w:rPr>
                <w:w w:val="99"/>
                <w:sz w:val="20"/>
              </w:rPr>
              <w:t>0</w:t>
            </w:r>
          </w:p>
        </w:tc>
        <w:tc>
          <w:tcPr>
            <w:tcW w:w="810" w:type="dxa"/>
            <w:shd w:val="clear" w:color="auto" w:fill="ECECEC"/>
          </w:tcPr>
          <w:p>
            <w:pPr>
              <w:pStyle w:val="TableParagraph"/>
              <w:spacing w:line="222" w:lineRule="exact"/>
              <w:ind w:right="100"/>
              <w:rPr>
                <w:sz w:val="20"/>
              </w:rPr>
            </w:pPr>
            <w:r>
              <w:rPr>
                <w:spacing w:val="-5"/>
                <w:sz w:val="20"/>
              </w:rPr>
              <w:t>10</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45"/>
              <w:jc w:val="left"/>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19-</w:t>
            </w:r>
            <w:r>
              <w:rPr>
                <w:b/>
                <w:spacing w:val="-4"/>
                <w:sz w:val="20"/>
              </w:rPr>
              <w:t>4071</w:t>
            </w:r>
          </w:p>
        </w:tc>
        <w:tc>
          <w:tcPr>
            <w:tcW w:w="3192" w:type="dxa"/>
            <w:shd w:val="clear" w:color="auto" w:fill="DBDBDB"/>
          </w:tcPr>
          <w:p>
            <w:pPr>
              <w:pStyle w:val="TableParagraph"/>
              <w:spacing w:line="222" w:lineRule="exact"/>
              <w:ind w:left="108"/>
              <w:jc w:val="left"/>
              <w:rPr>
                <w:sz w:val="20"/>
              </w:rPr>
            </w:pPr>
            <w:r>
              <w:rPr>
                <w:sz w:val="20"/>
              </w:rPr>
              <w:t>Forest</w:t>
            </w:r>
            <w:r>
              <w:rPr>
                <w:spacing w:val="-10"/>
                <w:sz w:val="20"/>
              </w:rPr>
              <w:t> </w:t>
            </w:r>
            <w:r>
              <w:rPr>
                <w:sz w:val="20"/>
              </w:rPr>
              <w:t>and</w:t>
            </w:r>
            <w:r>
              <w:rPr>
                <w:spacing w:val="-10"/>
                <w:sz w:val="20"/>
              </w:rPr>
              <w:t> </w:t>
            </w:r>
            <w:r>
              <w:rPr>
                <w:sz w:val="20"/>
              </w:rPr>
              <w:t>Conservation</w:t>
            </w:r>
            <w:r>
              <w:rPr>
                <w:spacing w:val="-9"/>
                <w:sz w:val="20"/>
              </w:rPr>
              <w:t> </w:t>
            </w:r>
            <w:r>
              <w:rPr>
                <w:spacing w:val="-2"/>
                <w:sz w:val="20"/>
              </w:rPr>
              <w:t>Technicians</w:t>
            </w:r>
          </w:p>
        </w:tc>
        <w:tc>
          <w:tcPr>
            <w:tcW w:w="1203" w:type="dxa"/>
            <w:shd w:val="clear" w:color="auto" w:fill="DBDBDB"/>
          </w:tcPr>
          <w:p>
            <w:pPr>
              <w:pStyle w:val="TableParagraph"/>
              <w:spacing w:line="222" w:lineRule="exact"/>
              <w:ind w:right="98"/>
              <w:rPr>
                <w:sz w:val="20"/>
              </w:rPr>
            </w:pPr>
            <w:r>
              <w:rPr>
                <w:spacing w:val="-5"/>
                <w:sz w:val="20"/>
              </w:rPr>
              <w:t>277</w:t>
            </w:r>
          </w:p>
        </w:tc>
        <w:tc>
          <w:tcPr>
            <w:tcW w:w="1200" w:type="dxa"/>
            <w:shd w:val="clear" w:color="auto" w:fill="DBDBDB"/>
          </w:tcPr>
          <w:p>
            <w:pPr>
              <w:pStyle w:val="TableParagraph"/>
              <w:spacing w:line="222" w:lineRule="exact"/>
              <w:ind w:right="98"/>
              <w:rPr>
                <w:sz w:val="20"/>
              </w:rPr>
            </w:pPr>
            <w:r>
              <w:rPr>
                <w:spacing w:val="-5"/>
                <w:sz w:val="20"/>
              </w:rPr>
              <w:t>280</w:t>
            </w:r>
          </w:p>
        </w:tc>
        <w:tc>
          <w:tcPr>
            <w:tcW w:w="893" w:type="dxa"/>
            <w:shd w:val="clear" w:color="auto" w:fill="DBDBDB"/>
          </w:tcPr>
          <w:p>
            <w:pPr>
              <w:pStyle w:val="TableParagraph"/>
              <w:spacing w:line="222" w:lineRule="exact"/>
              <w:ind w:right="96"/>
              <w:rPr>
                <w:sz w:val="20"/>
              </w:rPr>
            </w:pPr>
            <w:r>
              <w:rPr>
                <w:w w:val="99"/>
                <w:sz w:val="20"/>
              </w:rPr>
              <w:t>3</w:t>
            </w:r>
          </w:p>
        </w:tc>
        <w:tc>
          <w:tcPr>
            <w:tcW w:w="913" w:type="dxa"/>
            <w:shd w:val="clear" w:color="auto" w:fill="DBDBDB"/>
          </w:tcPr>
          <w:p>
            <w:pPr>
              <w:pStyle w:val="TableParagraph"/>
              <w:spacing w:line="222" w:lineRule="exact"/>
              <w:ind w:right="97"/>
              <w:rPr>
                <w:sz w:val="20"/>
              </w:rPr>
            </w:pPr>
            <w:r>
              <w:rPr>
                <w:spacing w:val="-2"/>
                <w:sz w:val="20"/>
              </w:rPr>
              <w:t>1.08%</w:t>
            </w:r>
          </w:p>
        </w:tc>
        <w:tc>
          <w:tcPr>
            <w:tcW w:w="908" w:type="dxa"/>
            <w:shd w:val="clear" w:color="auto" w:fill="DBDBDB"/>
          </w:tcPr>
          <w:p>
            <w:pPr>
              <w:pStyle w:val="TableParagraph"/>
              <w:spacing w:line="222" w:lineRule="exact"/>
              <w:ind w:right="97"/>
              <w:rPr>
                <w:sz w:val="20"/>
              </w:rPr>
            </w:pPr>
            <w:r>
              <w:rPr>
                <w:w w:val="99"/>
                <w:sz w:val="20"/>
              </w:rPr>
              <w:t>7</w:t>
            </w:r>
          </w:p>
        </w:tc>
        <w:tc>
          <w:tcPr>
            <w:tcW w:w="966" w:type="dxa"/>
            <w:shd w:val="clear" w:color="auto" w:fill="DBDBDB"/>
          </w:tcPr>
          <w:p>
            <w:pPr>
              <w:pStyle w:val="TableParagraph"/>
              <w:spacing w:line="222" w:lineRule="exact"/>
              <w:ind w:right="98"/>
              <w:rPr>
                <w:sz w:val="20"/>
              </w:rPr>
            </w:pPr>
            <w:r>
              <w:rPr>
                <w:spacing w:val="-5"/>
                <w:sz w:val="20"/>
              </w:rPr>
              <w:t>26</w:t>
            </w:r>
          </w:p>
        </w:tc>
        <w:tc>
          <w:tcPr>
            <w:tcW w:w="884" w:type="dxa"/>
            <w:shd w:val="clear" w:color="auto" w:fill="DBDBDB"/>
          </w:tcPr>
          <w:p>
            <w:pPr>
              <w:pStyle w:val="TableParagraph"/>
              <w:spacing w:line="222" w:lineRule="exact"/>
              <w:ind w:right="99"/>
              <w:rPr>
                <w:sz w:val="20"/>
              </w:rPr>
            </w:pPr>
            <w:r>
              <w:rPr>
                <w:w w:val="99"/>
                <w:sz w:val="20"/>
              </w:rPr>
              <w:t>0</w:t>
            </w:r>
          </w:p>
        </w:tc>
        <w:tc>
          <w:tcPr>
            <w:tcW w:w="810" w:type="dxa"/>
            <w:shd w:val="clear" w:color="auto" w:fill="DBDBDB"/>
          </w:tcPr>
          <w:p>
            <w:pPr>
              <w:pStyle w:val="TableParagraph"/>
              <w:spacing w:line="222" w:lineRule="exact"/>
              <w:ind w:right="100"/>
              <w:rPr>
                <w:sz w:val="20"/>
              </w:rPr>
            </w:pPr>
            <w:r>
              <w:rPr>
                <w:spacing w:val="-5"/>
                <w:sz w:val="20"/>
              </w:rPr>
              <w:t>33</w:t>
            </w:r>
          </w:p>
        </w:tc>
        <w:tc>
          <w:tcPr>
            <w:tcW w:w="1011" w:type="dxa"/>
            <w:shd w:val="clear" w:color="auto" w:fill="DBDBDB"/>
          </w:tcPr>
          <w:p>
            <w:pPr>
              <w:pStyle w:val="TableParagraph"/>
              <w:spacing w:line="222" w:lineRule="exact"/>
              <w:ind w:left="89" w:right="93"/>
              <w:jc w:val="center"/>
              <w:rPr>
                <w:sz w:val="20"/>
              </w:rPr>
            </w:pPr>
            <w:r>
              <w:rPr>
                <w:spacing w:val="-5"/>
                <w:sz w:val="20"/>
              </w:rPr>
              <w:t>AD</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19-</w:t>
            </w:r>
            <w:r>
              <w:rPr>
                <w:b/>
                <w:spacing w:val="-4"/>
                <w:sz w:val="20"/>
              </w:rPr>
              <w:t>4092</w:t>
            </w:r>
          </w:p>
        </w:tc>
        <w:tc>
          <w:tcPr>
            <w:tcW w:w="3192" w:type="dxa"/>
            <w:shd w:val="clear" w:color="auto" w:fill="ECECEC"/>
          </w:tcPr>
          <w:p>
            <w:pPr>
              <w:pStyle w:val="TableParagraph"/>
              <w:spacing w:line="222" w:lineRule="exact" w:before="14"/>
              <w:ind w:left="108"/>
              <w:jc w:val="left"/>
              <w:rPr>
                <w:sz w:val="20"/>
              </w:rPr>
            </w:pPr>
            <w:r>
              <w:rPr>
                <w:spacing w:val="-2"/>
                <w:sz w:val="20"/>
              </w:rPr>
              <w:t>Forensic</w:t>
            </w:r>
            <w:r>
              <w:rPr>
                <w:spacing w:val="2"/>
                <w:sz w:val="20"/>
              </w:rPr>
              <w:t> </w:t>
            </w:r>
            <w:r>
              <w:rPr>
                <w:spacing w:val="-2"/>
                <w:sz w:val="20"/>
              </w:rPr>
              <w:t>Science</w:t>
            </w:r>
            <w:r>
              <w:rPr>
                <w:spacing w:val="3"/>
                <w:sz w:val="20"/>
              </w:rPr>
              <w:t> </w:t>
            </w:r>
            <w:r>
              <w:rPr>
                <w:spacing w:val="-2"/>
                <w:sz w:val="20"/>
              </w:rPr>
              <w:t>Technicians</w:t>
            </w:r>
          </w:p>
        </w:tc>
        <w:tc>
          <w:tcPr>
            <w:tcW w:w="1203" w:type="dxa"/>
            <w:shd w:val="clear" w:color="auto" w:fill="ECECEC"/>
          </w:tcPr>
          <w:p>
            <w:pPr>
              <w:pStyle w:val="TableParagraph"/>
              <w:spacing w:line="222" w:lineRule="exact" w:before="14"/>
              <w:ind w:right="98"/>
              <w:rPr>
                <w:sz w:val="20"/>
              </w:rPr>
            </w:pPr>
            <w:r>
              <w:rPr>
                <w:spacing w:val="-5"/>
                <w:sz w:val="20"/>
              </w:rPr>
              <w:t>172</w:t>
            </w:r>
          </w:p>
        </w:tc>
        <w:tc>
          <w:tcPr>
            <w:tcW w:w="1200" w:type="dxa"/>
            <w:shd w:val="clear" w:color="auto" w:fill="ECECEC"/>
          </w:tcPr>
          <w:p>
            <w:pPr>
              <w:pStyle w:val="TableParagraph"/>
              <w:spacing w:line="222" w:lineRule="exact" w:before="14"/>
              <w:ind w:right="98"/>
              <w:rPr>
                <w:sz w:val="20"/>
              </w:rPr>
            </w:pPr>
            <w:r>
              <w:rPr>
                <w:spacing w:val="-5"/>
                <w:sz w:val="20"/>
              </w:rPr>
              <w:t>198</w:t>
            </w:r>
          </w:p>
        </w:tc>
        <w:tc>
          <w:tcPr>
            <w:tcW w:w="893" w:type="dxa"/>
            <w:shd w:val="clear" w:color="auto" w:fill="ECECEC"/>
          </w:tcPr>
          <w:p>
            <w:pPr>
              <w:pStyle w:val="TableParagraph"/>
              <w:spacing w:line="222" w:lineRule="exact" w:before="14"/>
              <w:ind w:right="96"/>
              <w:rPr>
                <w:sz w:val="20"/>
              </w:rPr>
            </w:pPr>
            <w:r>
              <w:rPr>
                <w:spacing w:val="-5"/>
                <w:sz w:val="20"/>
              </w:rPr>
              <w:t>26</w:t>
            </w:r>
          </w:p>
        </w:tc>
        <w:tc>
          <w:tcPr>
            <w:tcW w:w="913" w:type="dxa"/>
            <w:shd w:val="clear" w:color="auto" w:fill="ECECEC"/>
          </w:tcPr>
          <w:p>
            <w:pPr>
              <w:pStyle w:val="TableParagraph"/>
              <w:spacing w:line="222" w:lineRule="exact" w:before="14"/>
              <w:ind w:right="97"/>
              <w:rPr>
                <w:sz w:val="20"/>
              </w:rPr>
            </w:pPr>
            <w:r>
              <w:rPr>
                <w:spacing w:val="-2"/>
                <w:sz w:val="20"/>
              </w:rPr>
              <w:t>15.12%</w:t>
            </w:r>
          </w:p>
        </w:tc>
        <w:tc>
          <w:tcPr>
            <w:tcW w:w="908" w:type="dxa"/>
            <w:shd w:val="clear" w:color="auto" w:fill="ECECEC"/>
          </w:tcPr>
          <w:p>
            <w:pPr>
              <w:pStyle w:val="TableParagraph"/>
              <w:spacing w:line="222" w:lineRule="exact" w:before="14"/>
              <w:ind w:right="97"/>
              <w:rPr>
                <w:sz w:val="20"/>
              </w:rPr>
            </w:pPr>
            <w:r>
              <w:rPr>
                <w:w w:val="99"/>
                <w:sz w:val="20"/>
              </w:rPr>
              <w:t>5</w:t>
            </w:r>
          </w:p>
        </w:tc>
        <w:tc>
          <w:tcPr>
            <w:tcW w:w="966" w:type="dxa"/>
            <w:shd w:val="clear" w:color="auto" w:fill="ECECEC"/>
          </w:tcPr>
          <w:p>
            <w:pPr>
              <w:pStyle w:val="TableParagraph"/>
              <w:spacing w:line="222" w:lineRule="exact" w:before="14"/>
              <w:ind w:right="98"/>
              <w:rPr>
                <w:sz w:val="20"/>
              </w:rPr>
            </w:pPr>
            <w:r>
              <w:rPr>
                <w:spacing w:val="-5"/>
                <w:sz w:val="20"/>
              </w:rPr>
              <w:t>17</w:t>
            </w:r>
          </w:p>
        </w:tc>
        <w:tc>
          <w:tcPr>
            <w:tcW w:w="884" w:type="dxa"/>
            <w:shd w:val="clear" w:color="auto" w:fill="ECECEC"/>
          </w:tcPr>
          <w:p>
            <w:pPr>
              <w:pStyle w:val="TableParagraph"/>
              <w:spacing w:line="222" w:lineRule="exact" w:before="14"/>
              <w:ind w:right="99"/>
              <w:rPr>
                <w:sz w:val="20"/>
              </w:rPr>
            </w:pPr>
            <w:r>
              <w:rPr>
                <w:w w:val="99"/>
                <w:sz w:val="20"/>
              </w:rPr>
              <w:t>3</w:t>
            </w:r>
          </w:p>
        </w:tc>
        <w:tc>
          <w:tcPr>
            <w:tcW w:w="810" w:type="dxa"/>
            <w:shd w:val="clear" w:color="auto" w:fill="ECECEC"/>
          </w:tcPr>
          <w:p>
            <w:pPr>
              <w:pStyle w:val="TableParagraph"/>
              <w:spacing w:line="222" w:lineRule="exact" w:before="14"/>
              <w:ind w:right="100"/>
              <w:rPr>
                <w:sz w:val="20"/>
              </w:rPr>
            </w:pPr>
            <w:r>
              <w:rPr>
                <w:spacing w:val="-5"/>
                <w:sz w:val="20"/>
              </w:rPr>
              <w:t>25</w:t>
            </w:r>
          </w:p>
        </w:tc>
        <w:tc>
          <w:tcPr>
            <w:tcW w:w="1011" w:type="dxa"/>
            <w:shd w:val="clear" w:color="auto" w:fill="ECECEC"/>
          </w:tcPr>
          <w:p>
            <w:pPr>
              <w:pStyle w:val="TableParagraph"/>
              <w:spacing w:line="222" w:lineRule="exact" w:before="14"/>
              <w:ind w:left="89" w:right="93"/>
              <w:jc w:val="center"/>
              <w:rPr>
                <w:sz w:val="20"/>
              </w:rPr>
            </w:pPr>
            <w:r>
              <w:rPr>
                <w:spacing w:val="-5"/>
                <w:sz w:val="20"/>
              </w:rPr>
              <w:t>BD</w:t>
            </w:r>
          </w:p>
        </w:tc>
        <w:tc>
          <w:tcPr>
            <w:tcW w:w="1093" w:type="dxa"/>
            <w:shd w:val="clear" w:color="auto" w:fill="ECECEC"/>
          </w:tcPr>
          <w:p>
            <w:pPr>
              <w:pStyle w:val="TableParagraph"/>
              <w:spacing w:line="222" w:lineRule="exact" w:before="14"/>
              <w:ind w:left="345"/>
              <w:jc w:val="left"/>
              <w:rPr>
                <w:sz w:val="20"/>
              </w:rPr>
            </w:pPr>
            <w:r>
              <w:rPr>
                <w:spacing w:val="-4"/>
                <w:sz w:val="20"/>
              </w:rPr>
              <w:t>None</w:t>
            </w:r>
          </w:p>
        </w:tc>
        <w:tc>
          <w:tcPr>
            <w:tcW w:w="863" w:type="dxa"/>
            <w:shd w:val="clear" w:color="auto" w:fill="ECECEC"/>
          </w:tcPr>
          <w:p>
            <w:pPr>
              <w:pStyle w:val="TableParagraph"/>
              <w:spacing w:line="222" w:lineRule="exact" w:before="14"/>
              <w:ind w:left="137" w:right="138"/>
              <w:jc w:val="center"/>
              <w:rPr>
                <w:sz w:val="20"/>
              </w:rPr>
            </w:pPr>
            <w:r>
              <w:rPr>
                <w:spacing w:val="-2"/>
                <w:sz w:val="20"/>
              </w:rPr>
              <w:t>MTOJT</w:t>
            </w:r>
          </w:p>
        </w:tc>
      </w:tr>
      <w:tr>
        <w:trPr>
          <w:trHeight w:val="457" w:hRule="atLeast"/>
        </w:trPr>
        <w:tc>
          <w:tcPr>
            <w:tcW w:w="888" w:type="dxa"/>
            <w:shd w:val="clear" w:color="auto" w:fill="A4A4A4"/>
          </w:tcPr>
          <w:p>
            <w:pPr>
              <w:pStyle w:val="TableParagraph"/>
              <w:spacing w:before="112"/>
              <w:ind w:right="165"/>
              <w:rPr>
                <w:b/>
                <w:sz w:val="20"/>
              </w:rPr>
            </w:pPr>
            <w:r>
              <w:rPr>
                <w:b/>
                <w:w w:val="95"/>
                <w:sz w:val="20"/>
              </w:rPr>
              <w:t>19-</w:t>
            </w:r>
            <w:r>
              <w:rPr>
                <w:b/>
                <w:spacing w:val="-4"/>
                <w:sz w:val="20"/>
              </w:rPr>
              <w:t>4099</w:t>
            </w:r>
          </w:p>
        </w:tc>
        <w:tc>
          <w:tcPr>
            <w:tcW w:w="3192" w:type="dxa"/>
            <w:shd w:val="clear" w:color="auto" w:fill="DBDBDB"/>
          </w:tcPr>
          <w:p>
            <w:pPr>
              <w:pStyle w:val="TableParagraph"/>
              <w:spacing w:line="228" w:lineRule="exact" w:before="0"/>
              <w:ind w:left="108"/>
              <w:jc w:val="left"/>
              <w:rPr>
                <w:sz w:val="20"/>
              </w:rPr>
            </w:pPr>
            <w:r>
              <w:rPr>
                <w:sz w:val="20"/>
              </w:rPr>
              <w:t>Life,</w:t>
            </w:r>
            <w:r>
              <w:rPr>
                <w:spacing w:val="-11"/>
                <w:sz w:val="20"/>
              </w:rPr>
              <w:t> </w:t>
            </w:r>
            <w:r>
              <w:rPr>
                <w:sz w:val="20"/>
              </w:rPr>
              <w:t>Physical,</w:t>
            </w:r>
            <w:r>
              <w:rPr>
                <w:spacing w:val="-11"/>
                <w:sz w:val="20"/>
              </w:rPr>
              <w:t> </w:t>
            </w:r>
            <w:r>
              <w:rPr>
                <w:sz w:val="20"/>
              </w:rPr>
              <w:t>and</w:t>
            </w:r>
            <w:r>
              <w:rPr>
                <w:spacing w:val="-10"/>
                <w:sz w:val="20"/>
              </w:rPr>
              <w:t> </w:t>
            </w:r>
            <w:r>
              <w:rPr>
                <w:sz w:val="20"/>
              </w:rPr>
              <w:t>Social</w:t>
            </w:r>
            <w:r>
              <w:rPr>
                <w:spacing w:val="-11"/>
                <w:sz w:val="20"/>
              </w:rPr>
              <w:t> </w:t>
            </w:r>
            <w:r>
              <w:rPr>
                <w:sz w:val="20"/>
              </w:rPr>
              <w:t>Science Technicians, All Other</w:t>
            </w:r>
          </w:p>
        </w:tc>
        <w:tc>
          <w:tcPr>
            <w:tcW w:w="1203" w:type="dxa"/>
            <w:shd w:val="clear" w:color="auto" w:fill="DBDBDB"/>
          </w:tcPr>
          <w:p>
            <w:pPr>
              <w:pStyle w:val="TableParagraph"/>
              <w:spacing w:before="112"/>
              <w:ind w:right="98"/>
              <w:rPr>
                <w:sz w:val="20"/>
              </w:rPr>
            </w:pPr>
            <w:r>
              <w:rPr>
                <w:spacing w:val="-5"/>
                <w:sz w:val="20"/>
              </w:rPr>
              <w:t>617</w:t>
            </w:r>
          </w:p>
        </w:tc>
        <w:tc>
          <w:tcPr>
            <w:tcW w:w="1200" w:type="dxa"/>
            <w:shd w:val="clear" w:color="auto" w:fill="DBDBDB"/>
          </w:tcPr>
          <w:p>
            <w:pPr>
              <w:pStyle w:val="TableParagraph"/>
              <w:spacing w:before="112"/>
              <w:ind w:right="98"/>
              <w:rPr>
                <w:sz w:val="20"/>
              </w:rPr>
            </w:pPr>
            <w:r>
              <w:rPr>
                <w:spacing w:val="-5"/>
                <w:sz w:val="20"/>
              </w:rPr>
              <w:t>656</w:t>
            </w:r>
          </w:p>
        </w:tc>
        <w:tc>
          <w:tcPr>
            <w:tcW w:w="893" w:type="dxa"/>
            <w:shd w:val="clear" w:color="auto" w:fill="DBDBDB"/>
          </w:tcPr>
          <w:p>
            <w:pPr>
              <w:pStyle w:val="TableParagraph"/>
              <w:spacing w:before="112"/>
              <w:ind w:right="96"/>
              <w:rPr>
                <w:sz w:val="20"/>
              </w:rPr>
            </w:pPr>
            <w:r>
              <w:rPr>
                <w:spacing w:val="-5"/>
                <w:sz w:val="20"/>
              </w:rPr>
              <w:t>39</w:t>
            </w:r>
          </w:p>
        </w:tc>
        <w:tc>
          <w:tcPr>
            <w:tcW w:w="913" w:type="dxa"/>
            <w:shd w:val="clear" w:color="auto" w:fill="DBDBDB"/>
          </w:tcPr>
          <w:p>
            <w:pPr>
              <w:pStyle w:val="TableParagraph"/>
              <w:spacing w:before="112"/>
              <w:ind w:right="97"/>
              <w:rPr>
                <w:sz w:val="20"/>
              </w:rPr>
            </w:pPr>
            <w:r>
              <w:rPr>
                <w:spacing w:val="-2"/>
                <w:sz w:val="20"/>
              </w:rPr>
              <w:t>6.32%</w:t>
            </w:r>
          </w:p>
        </w:tc>
        <w:tc>
          <w:tcPr>
            <w:tcW w:w="908" w:type="dxa"/>
            <w:shd w:val="clear" w:color="auto" w:fill="DBDBDB"/>
          </w:tcPr>
          <w:p>
            <w:pPr>
              <w:pStyle w:val="TableParagraph"/>
              <w:spacing w:before="112"/>
              <w:ind w:right="97"/>
              <w:rPr>
                <w:sz w:val="20"/>
              </w:rPr>
            </w:pPr>
            <w:r>
              <w:rPr>
                <w:spacing w:val="-5"/>
                <w:sz w:val="20"/>
              </w:rPr>
              <w:t>17</w:t>
            </w:r>
          </w:p>
        </w:tc>
        <w:tc>
          <w:tcPr>
            <w:tcW w:w="966" w:type="dxa"/>
            <w:shd w:val="clear" w:color="auto" w:fill="DBDBDB"/>
          </w:tcPr>
          <w:p>
            <w:pPr>
              <w:pStyle w:val="TableParagraph"/>
              <w:spacing w:before="112"/>
              <w:ind w:right="98"/>
              <w:rPr>
                <w:sz w:val="20"/>
              </w:rPr>
            </w:pPr>
            <w:r>
              <w:rPr>
                <w:spacing w:val="-5"/>
                <w:sz w:val="20"/>
              </w:rPr>
              <w:t>60</w:t>
            </w:r>
          </w:p>
        </w:tc>
        <w:tc>
          <w:tcPr>
            <w:tcW w:w="884" w:type="dxa"/>
            <w:shd w:val="clear" w:color="auto" w:fill="DBDBDB"/>
          </w:tcPr>
          <w:p>
            <w:pPr>
              <w:pStyle w:val="TableParagraph"/>
              <w:spacing w:before="112"/>
              <w:ind w:right="99"/>
              <w:rPr>
                <w:sz w:val="20"/>
              </w:rPr>
            </w:pPr>
            <w:r>
              <w:rPr>
                <w:w w:val="99"/>
                <w:sz w:val="20"/>
              </w:rPr>
              <w:t>4</w:t>
            </w:r>
          </w:p>
        </w:tc>
        <w:tc>
          <w:tcPr>
            <w:tcW w:w="810" w:type="dxa"/>
            <w:shd w:val="clear" w:color="auto" w:fill="DBDBDB"/>
          </w:tcPr>
          <w:p>
            <w:pPr>
              <w:pStyle w:val="TableParagraph"/>
              <w:spacing w:before="112"/>
              <w:ind w:right="100"/>
              <w:rPr>
                <w:sz w:val="20"/>
              </w:rPr>
            </w:pPr>
            <w:r>
              <w:rPr>
                <w:spacing w:val="-5"/>
                <w:sz w:val="20"/>
              </w:rPr>
              <w:t>81</w:t>
            </w:r>
          </w:p>
        </w:tc>
        <w:tc>
          <w:tcPr>
            <w:tcW w:w="1011" w:type="dxa"/>
            <w:shd w:val="clear" w:color="auto" w:fill="DBDBDB"/>
          </w:tcPr>
          <w:p>
            <w:pPr>
              <w:pStyle w:val="TableParagraph"/>
              <w:spacing w:before="112"/>
              <w:ind w:left="89" w:right="93"/>
              <w:jc w:val="center"/>
              <w:rPr>
                <w:sz w:val="20"/>
              </w:rPr>
            </w:pPr>
            <w:r>
              <w:rPr>
                <w:spacing w:val="-5"/>
                <w:sz w:val="20"/>
              </w:rPr>
              <w:t>AD</w:t>
            </w:r>
          </w:p>
        </w:tc>
        <w:tc>
          <w:tcPr>
            <w:tcW w:w="1093" w:type="dxa"/>
            <w:shd w:val="clear" w:color="auto" w:fill="DBDBDB"/>
          </w:tcPr>
          <w:p>
            <w:pPr>
              <w:pStyle w:val="TableParagraph"/>
              <w:spacing w:before="112"/>
              <w:ind w:left="345"/>
              <w:jc w:val="left"/>
              <w:rPr>
                <w:sz w:val="20"/>
              </w:rPr>
            </w:pPr>
            <w:r>
              <w:rPr>
                <w:spacing w:val="-4"/>
                <w:sz w:val="20"/>
              </w:rPr>
              <w:t>None</w:t>
            </w:r>
          </w:p>
        </w:tc>
        <w:tc>
          <w:tcPr>
            <w:tcW w:w="863" w:type="dxa"/>
            <w:shd w:val="clear" w:color="auto" w:fill="DBDBDB"/>
          </w:tcPr>
          <w:p>
            <w:pPr>
              <w:pStyle w:val="TableParagraph"/>
              <w:spacing w:before="112"/>
              <w:ind w:left="137" w:right="138"/>
              <w:jc w:val="center"/>
              <w:rPr>
                <w:sz w:val="20"/>
              </w:rPr>
            </w:pPr>
            <w:r>
              <w:rPr>
                <w:spacing w:val="-4"/>
                <w:sz w:val="20"/>
              </w:rPr>
              <w:t>None</w:t>
            </w:r>
          </w:p>
        </w:tc>
      </w:tr>
      <w:tr>
        <w:trPr>
          <w:trHeight w:val="460" w:hRule="atLeast"/>
        </w:trPr>
        <w:tc>
          <w:tcPr>
            <w:tcW w:w="888" w:type="dxa"/>
            <w:shd w:val="clear" w:color="auto" w:fill="A4A4A4"/>
          </w:tcPr>
          <w:p>
            <w:pPr>
              <w:pStyle w:val="TableParagraph"/>
              <w:spacing w:before="115"/>
              <w:ind w:right="165"/>
              <w:rPr>
                <w:b/>
                <w:i/>
                <w:sz w:val="20"/>
              </w:rPr>
            </w:pPr>
            <w:r>
              <w:rPr>
                <w:b/>
                <w:i/>
                <w:w w:val="95"/>
                <w:sz w:val="20"/>
              </w:rPr>
              <w:t>19-</w:t>
            </w:r>
            <w:r>
              <w:rPr>
                <w:b/>
                <w:i/>
                <w:spacing w:val="-4"/>
                <w:sz w:val="20"/>
              </w:rPr>
              <w:t>5000</w:t>
            </w:r>
          </w:p>
        </w:tc>
        <w:tc>
          <w:tcPr>
            <w:tcW w:w="3192" w:type="dxa"/>
            <w:shd w:val="clear" w:color="auto" w:fill="ECECEC"/>
          </w:tcPr>
          <w:p>
            <w:pPr>
              <w:pStyle w:val="TableParagraph"/>
              <w:spacing w:line="230" w:lineRule="exact" w:before="0"/>
              <w:ind w:left="108"/>
              <w:jc w:val="left"/>
              <w:rPr>
                <w:b/>
                <w:i/>
                <w:sz w:val="20"/>
              </w:rPr>
            </w:pPr>
            <w:r>
              <w:rPr>
                <w:b/>
                <w:i/>
                <w:sz w:val="20"/>
              </w:rPr>
              <w:t>Occupational</w:t>
            </w:r>
            <w:r>
              <w:rPr>
                <w:b/>
                <w:i/>
                <w:spacing w:val="-12"/>
                <w:sz w:val="20"/>
              </w:rPr>
              <w:t> </w:t>
            </w:r>
            <w:r>
              <w:rPr>
                <w:b/>
                <w:i/>
                <w:sz w:val="20"/>
              </w:rPr>
              <w:t>Health</w:t>
            </w:r>
            <w:r>
              <w:rPr>
                <w:b/>
                <w:i/>
                <w:spacing w:val="-11"/>
                <w:sz w:val="20"/>
              </w:rPr>
              <w:t> </w:t>
            </w:r>
            <w:r>
              <w:rPr>
                <w:b/>
                <w:i/>
                <w:sz w:val="20"/>
              </w:rPr>
              <w:t>and</w:t>
            </w:r>
            <w:r>
              <w:rPr>
                <w:b/>
                <w:i/>
                <w:spacing w:val="-12"/>
                <w:sz w:val="20"/>
              </w:rPr>
              <w:t> </w:t>
            </w:r>
            <w:r>
              <w:rPr>
                <w:b/>
                <w:i/>
                <w:sz w:val="20"/>
              </w:rPr>
              <w:t>Safety</w:t>
            </w:r>
            <w:r>
              <w:rPr>
                <w:b/>
                <w:i/>
                <w:sz w:val="20"/>
              </w:rPr>
              <w:t> Specialists and Technicians</w:t>
            </w:r>
          </w:p>
        </w:tc>
        <w:tc>
          <w:tcPr>
            <w:tcW w:w="1203" w:type="dxa"/>
            <w:shd w:val="clear" w:color="auto" w:fill="ECECEC"/>
          </w:tcPr>
          <w:p>
            <w:pPr>
              <w:pStyle w:val="TableParagraph"/>
              <w:spacing w:before="115"/>
              <w:ind w:right="98"/>
              <w:rPr>
                <w:b/>
                <w:i/>
                <w:sz w:val="20"/>
              </w:rPr>
            </w:pPr>
            <w:r>
              <w:rPr>
                <w:b/>
                <w:i/>
                <w:spacing w:val="-5"/>
                <w:sz w:val="20"/>
              </w:rPr>
              <w:t>832</w:t>
            </w:r>
          </w:p>
        </w:tc>
        <w:tc>
          <w:tcPr>
            <w:tcW w:w="1200" w:type="dxa"/>
            <w:shd w:val="clear" w:color="auto" w:fill="ECECEC"/>
          </w:tcPr>
          <w:p>
            <w:pPr>
              <w:pStyle w:val="TableParagraph"/>
              <w:spacing w:before="115"/>
              <w:ind w:right="98"/>
              <w:rPr>
                <w:b/>
                <w:i/>
                <w:sz w:val="20"/>
              </w:rPr>
            </w:pPr>
            <w:r>
              <w:rPr>
                <w:b/>
                <w:i/>
                <w:spacing w:val="-5"/>
                <w:sz w:val="20"/>
              </w:rPr>
              <w:t>889</w:t>
            </w:r>
          </w:p>
        </w:tc>
        <w:tc>
          <w:tcPr>
            <w:tcW w:w="893" w:type="dxa"/>
            <w:shd w:val="clear" w:color="auto" w:fill="ECECEC"/>
          </w:tcPr>
          <w:p>
            <w:pPr>
              <w:pStyle w:val="TableParagraph"/>
              <w:spacing w:before="115"/>
              <w:ind w:right="96"/>
              <w:rPr>
                <w:b/>
                <w:i/>
                <w:sz w:val="20"/>
              </w:rPr>
            </w:pPr>
            <w:r>
              <w:rPr>
                <w:b/>
                <w:i/>
                <w:spacing w:val="-5"/>
                <w:sz w:val="20"/>
              </w:rPr>
              <w:t>57</w:t>
            </w:r>
          </w:p>
        </w:tc>
        <w:tc>
          <w:tcPr>
            <w:tcW w:w="913" w:type="dxa"/>
            <w:shd w:val="clear" w:color="auto" w:fill="ECECEC"/>
          </w:tcPr>
          <w:p>
            <w:pPr>
              <w:pStyle w:val="TableParagraph"/>
              <w:spacing w:before="115"/>
              <w:ind w:right="97"/>
              <w:rPr>
                <w:b/>
                <w:i/>
                <w:sz w:val="20"/>
              </w:rPr>
            </w:pPr>
            <w:r>
              <w:rPr>
                <w:b/>
                <w:i/>
                <w:spacing w:val="-2"/>
                <w:sz w:val="20"/>
              </w:rPr>
              <w:t>6.85%</w:t>
            </w:r>
          </w:p>
        </w:tc>
        <w:tc>
          <w:tcPr>
            <w:tcW w:w="908" w:type="dxa"/>
            <w:shd w:val="clear" w:color="auto" w:fill="ECECEC"/>
          </w:tcPr>
          <w:p>
            <w:pPr>
              <w:pStyle w:val="TableParagraph"/>
              <w:spacing w:before="115"/>
              <w:ind w:right="97"/>
              <w:rPr>
                <w:b/>
                <w:i/>
                <w:sz w:val="20"/>
              </w:rPr>
            </w:pPr>
            <w:r>
              <w:rPr>
                <w:b/>
                <w:i/>
                <w:spacing w:val="-5"/>
                <w:sz w:val="20"/>
              </w:rPr>
              <w:t>23</w:t>
            </w:r>
          </w:p>
        </w:tc>
        <w:tc>
          <w:tcPr>
            <w:tcW w:w="966" w:type="dxa"/>
            <w:shd w:val="clear" w:color="auto" w:fill="ECECEC"/>
          </w:tcPr>
          <w:p>
            <w:pPr>
              <w:pStyle w:val="TableParagraph"/>
              <w:spacing w:before="115"/>
              <w:ind w:right="98"/>
              <w:rPr>
                <w:b/>
                <w:i/>
                <w:sz w:val="20"/>
              </w:rPr>
            </w:pPr>
            <w:r>
              <w:rPr>
                <w:b/>
                <w:i/>
                <w:spacing w:val="-5"/>
                <w:sz w:val="20"/>
              </w:rPr>
              <w:t>37</w:t>
            </w:r>
          </w:p>
        </w:tc>
        <w:tc>
          <w:tcPr>
            <w:tcW w:w="884" w:type="dxa"/>
            <w:shd w:val="clear" w:color="auto" w:fill="ECECEC"/>
          </w:tcPr>
          <w:p>
            <w:pPr>
              <w:pStyle w:val="TableParagraph"/>
              <w:spacing w:before="115"/>
              <w:ind w:right="99"/>
              <w:rPr>
                <w:b/>
                <w:i/>
                <w:sz w:val="20"/>
              </w:rPr>
            </w:pPr>
            <w:r>
              <w:rPr>
                <w:b/>
                <w:i/>
                <w:w w:val="99"/>
                <w:sz w:val="20"/>
              </w:rPr>
              <w:t>6</w:t>
            </w:r>
          </w:p>
        </w:tc>
        <w:tc>
          <w:tcPr>
            <w:tcW w:w="810" w:type="dxa"/>
            <w:shd w:val="clear" w:color="auto" w:fill="ECECEC"/>
          </w:tcPr>
          <w:p>
            <w:pPr>
              <w:pStyle w:val="TableParagraph"/>
              <w:spacing w:before="115"/>
              <w:ind w:right="100"/>
              <w:rPr>
                <w:b/>
                <w:i/>
                <w:sz w:val="20"/>
              </w:rPr>
            </w:pPr>
            <w:r>
              <w:rPr>
                <w:b/>
                <w:i/>
                <w:spacing w:val="-5"/>
                <w:sz w:val="20"/>
              </w:rPr>
              <w:t>66</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bl>
    <w:p>
      <w:pPr>
        <w:spacing w:after="0"/>
        <w:jc w:val="left"/>
        <w:rPr>
          <w:rFonts w:ascii="Times New Roman"/>
          <w:sz w:val="20"/>
        </w:rPr>
        <w:sectPr>
          <w:pgSz w:w="15840" w:h="12240" w:orient="landscape"/>
          <w:pgMar w:header="735" w:footer="625" w:top="1120" w:bottom="920" w:left="340" w:right="180"/>
        </w:sect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460" w:hRule="atLeast"/>
        </w:trPr>
        <w:tc>
          <w:tcPr>
            <w:tcW w:w="888" w:type="dxa"/>
            <w:shd w:val="clear" w:color="auto" w:fill="A4A4A4"/>
          </w:tcPr>
          <w:p>
            <w:pPr>
              <w:pStyle w:val="TableParagraph"/>
              <w:spacing w:before="114"/>
              <w:ind w:right="165"/>
              <w:rPr>
                <w:b/>
                <w:sz w:val="20"/>
              </w:rPr>
            </w:pPr>
            <w:r>
              <w:rPr>
                <w:b/>
                <w:w w:val="95"/>
                <w:sz w:val="20"/>
              </w:rPr>
              <w:t>19-</w:t>
            </w:r>
            <w:r>
              <w:rPr>
                <w:b/>
                <w:spacing w:val="-4"/>
                <w:sz w:val="20"/>
              </w:rPr>
              <w:t>5011</w:t>
            </w:r>
          </w:p>
        </w:tc>
        <w:tc>
          <w:tcPr>
            <w:tcW w:w="3192" w:type="dxa"/>
            <w:shd w:val="clear" w:color="auto" w:fill="DBDBDB"/>
          </w:tcPr>
          <w:p>
            <w:pPr>
              <w:pStyle w:val="TableParagraph"/>
              <w:spacing w:line="230" w:lineRule="exact" w:before="0"/>
              <w:ind w:left="108" w:right="208"/>
              <w:jc w:val="left"/>
              <w:rPr>
                <w:sz w:val="20"/>
              </w:rPr>
            </w:pPr>
            <w:r>
              <w:rPr>
                <w:sz w:val="20"/>
              </w:rPr>
              <w:t>Occupational</w:t>
            </w:r>
            <w:r>
              <w:rPr>
                <w:spacing w:val="-12"/>
                <w:sz w:val="20"/>
              </w:rPr>
              <w:t> </w:t>
            </w:r>
            <w:r>
              <w:rPr>
                <w:sz w:val="20"/>
              </w:rPr>
              <w:t>Health</w:t>
            </w:r>
            <w:r>
              <w:rPr>
                <w:spacing w:val="-11"/>
                <w:sz w:val="20"/>
              </w:rPr>
              <w:t> </w:t>
            </w:r>
            <w:r>
              <w:rPr>
                <w:sz w:val="20"/>
              </w:rPr>
              <w:t>and</w:t>
            </w:r>
            <w:r>
              <w:rPr>
                <w:spacing w:val="-12"/>
                <w:sz w:val="20"/>
              </w:rPr>
              <w:t> </w:t>
            </w:r>
            <w:r>
              <w:rPr>
                <w:sz w:val="20"/>
              </w:rPr>
              <w:t>Safety </w:t>
            </w:r>
            <w:r>
              <w:rPr>
                <w:spacing w:val="-2"/>
                <w:sz w:val="20"/>
              </w:rPr>
              <w:t>Specialists</w:t>
            </w:r>
          </w:p>
        </w:tc>
        <w:tc>
          <w:tcPr>
            <w:tcW w:w="1203" w:type="dxa"/>
            <w:shd w:val="clear" w:color="auto" w:fill="DBDBDB"/>
          </w:tcPr>
          <w:p>
            <w:pPr>
              <w:pStyle w:val="TableParagraph"/>
              <w:spacing w:before="114"/>
              <w:ind w:right="98"/>
              <w:rPr>
                <w:sz w:val="20"/>
              </w:rPr>
            </w:pPr>
            <w:r>
              <w:rPr>
                <w:spacing w:val="-5"/>
                <w:sz w:val="20"/>
              </w:rPr>
              <w:t>669</w:t>
            </w:r>
          </w:p>
        </w:tc>
        <w:tc>
          <w:tcPr>
            <w:tcW w:w="1200" w:type="dxa"/>
            <w:shd w:val="clear" w:color="auto" w:fill="DBDBDB"/>
          </w:tcPr>
          <w:p>
            <w:pPr>
              <w:pStyle w:val="TableParagraph"/>
              <w:spacing w:before="114"/>
              <w:ind w:right="98"/>
              <w:rPr>
                <w:sz w:val="20"/>
              </w:rPr>
            </w:pPr>
            <w:r>
              <w:rPr>
                <w:spacing w:val="-5"/>
                <w:sz w:val="20"/>
              </w:rPr>
              <w:t>704</w:t>
            </w:r>
          </w:p>
        </w:tc>
        <w:tc>
          <w:tcPr>
            <w:tcW w:w="893" w:type="dxa"/>
            <w:shd w:val="clear" w:color="auto" w:fill="DBDBDB"/>
          </w:tcPr>
          <w:p>
            <w:pPr>
              <w:pStyle w:val="TableParagraph"/>
              <w:spacing w:before="114"/>
              <w:ind w:right="96"/>
              <w:rPr>
                <w:sz w:val="20"/>
              </w:rPr>
            </w:pPr>
            <w:r>
              <w:rPr>
                <w:spacing w:val="-5"/>
                <w:sz w:val="20"/>
              </w:rPr>
              <w:t>35</w:t>
            </w:r>
          </w:p>
        </w:tc>
        <w:tc>
          <w:tcPr>
            <w:tcW w:w="913" w:type="dxa"/>
            <w:shd w:val="clear" w:color="auto" w:fill="DBDBDB"/>
          </w:tcPr>
          <w:p>
            <w:pPr>
              <w:pStyle w:val="TableParagraph"/>
              <w:spacing w:before="114"/>
              <w:ind w:right="97"/>
              <w:rPr>
                <w:sz w:val="20"/>
              </w:rPr>
            </w:pPr>
            <w:r>
              <w:rPr>
                <w:spacing w:val="-2"/>
                <w:sz w:val="20"/>
              </w:rPr>
              <w:t>5.23%</w:t>
            </w:r>
          </w:p>
        </w:tc>
        <w:tc>
          <w:tcPr>
            <w:tcW w:w="908" w:type="dxa"/>
            <w:shd w:val="clear" w:color="auto" w:fill="DBDBDB"/>
          </w:tcPr>
          <w:p>
            <w:pPr>
              <w:pStyle w:val="TableParagraph"/>
              <w:spacing w:before="114"/>
              <w:ind w:right="97"/>
              <w:rPr>
                <w:sz w:val="20"/>
              </w:rPr>
            </w:pPr>
            <w:r>
              <w:rPr>
                <w:spacing w:val="-5"/>
                <w:sz w:val="20"/>
              </w:rPr>
              <w:t>19</w:t>
            </w:r>
          </w:p>
        </w:tc>
        <w:tc>
          <w:tcPr>
            <w:tcW w:w="966" w:type="dxa"/>
            <w:shd w:val="clear" w:color="auto" w:fill="DBDBDB"/>
          </w:tcPr>
          <w:p>
            <w:pPr>
              <w:pStyle w:val="TableParagraph"/>
              <w:spacing w:before="114"/>
              <w:ind w:right="98"/>
              <w:rPr>
                <w:sz w:val="20"/>
              </w:rPr>
            </w:pPr>
            <w:r>
              <w:rPr>
                <w:spacing w:val="-5"/>
                <w:sz w:val="20"/>
              </w:rPr>
              <w:t>30</w:t>
            </w:r>
          </w:p>
        </w:tc>
        <w:tc>
          <w:tcPr>
            <w:tcW w:w="884" w:type="dxa"/>
            <w:shd w:val="clear" w:color="auto" w:fill="DBDBDB"/>
          </w:tcPr>
          <w:p>
            <w:pPr>
              <w:pStyle w:val="TableParagraph"/>
              <w:spacing w:before="114"/>
              <w:ind w:right="99"/>
              <w:rPr>
                <w:sz w:val="20"/>
              </w:rPr>
            </w:pPr>
            <w:r>
              <w:rPr>
                <w:w w:val="99"/>
                <w:sz w:val="20"/>
              </w:rPr>
              <w:t>4</w:t>
            </w:r>
          </w:p>
        </w:tc>
        <w:tc>
          <w:tcPr>
            <w:tcW w:w="810" w:type="dxa"/>
            <w:shd w:val="clear" w:color="auto" w:fill="DBDBDB"/>
          </w:tcPr>
          <w:p>
            <w:pPr>
              <w:pStyle w:val="TableParagraph"/>
              <w:spacing w:before="114"/>
              <w:ind w:right="100"/>
              <w:rPr>
                <w:sz w:val="20"/>
              </w:rPr>
            </w:pPr>
            <w:r>
              <w:rPr>
                <w:spacing w:val="-5"/>
                <w:sz w:val="20"/>
              </w:rPr>
              <w:t>53</w:t>
            </w:r>
          </w:p>
        </w:tc>
        <w:tc>
          <w:tcPr>
            <w:tcW w:w="1011" w:type="dxa"/>
            <w:shd w:val="clear" w:color="auto" w:fill="DBDBDB"/>
          </w:tcPr>
          <w:p>
            <w:pPr>
              <w:pStyle w:val="TableParagraph"/>
              <w:spacing w:before="114"/>
              <w:ind w:left="89" w:right="93"/>
              <w:jc w:val="center"/>
              <w:rPr>
                <w:sz w:val="20"/>
              </w:rPr>
            </w:pPr>
            <w:r>
              <w:rPr>
                <w:spacing w:val="-5"/>
                <w:sz w:val="20"/>
              </w:rPr>
              <w:t>BD</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229"/>
              <w:jc w:val="left"/>
              <w:rPr>
                <w:sz w:val="20"/>
              </w:rPr>
            </w:pPr>
            <w:r>
              <w:rPr>
                <w:spacing w:val="-4"/>
                <w:sz w:val="20"/>
              </w:rPr>
              <w:t>None</w:t>
            </w:r>
          </w:p>
        </w:tc>
      </w:tr>
      <w:tr>
        <w:trPr>
          <w:trHeight w:val="457" w:hRule="atLeast"/>
        </w:trPr>
        <w:tc>
          <w:tcPr>
            <w:tcW w:w="888" w:type="dxa"/>
            <w:shd w:val="clear" w:color="auto" w:fill="A4A4A4"/>
          </w:tcPr>
          <w:p>
            <w:pPr>
              <w:pStyle w:val="TableParagraph"/>
              <w:spacing w:before="112"/>
              <w:ind w:right="165"/>
              <w:rPr>
                <w:b/>
                <w:sz w:val="20"/>
              </w:rPr>
            </w:pPr>
            <w:r>
              <w:rPr>
                <w:b/>
                <w:w w:val="95"/>
                <w:sz w:val="20"/>
              </w:rPr>
              <w:t>19-</w:t>
            </w:r>
            <w:r>
              <w:rPr>
                <w:b/>
                <w:spacing w:val="-4"/>
                <w:sz w:val="20"/>
              </w:rPr>
              <w:t>5012</w:t>
            </w:r>
          </w:p>
        </w:tc>
        <w:tc>
          <w:tcPr>
            <w:tcW w:w="3192" w:type="dxa"/>
            <w:shd w:val="clear" w:color="auto" w:fill="ECECEC"/>
          </w:tcPr>
          <w:p>
            <w:pPr>
              <w:pStyle w:val="TableParagraph"/>
              <w:spacing w:line="230" w:lineRule="exact" w:before="0"/>
              <w:ind w:left="108"/>
              <w:jc w:val="left"/>
              <w:rPr>
                <w:sz w:val="20"/>
              </w:rPr>
            </w:pPr>
            <w:r>
              <w:rPr>
                <w:sz w:val="20"/>
              </w:rPr>
              <w:t>Occupational</w:t>
            </w:r>
            <w:r>
              <w:rPr>
                <w:spacing w:val="-12"/>
                <w:sz w:val="20"/>
              </w:rPr>
              <w:t> </w:t>
            </w:r>
            <w:r>
              <w:rPr>
                <w:sz w:val="20"/>
              </w:rPr>
              <w:t>Health</w:t>
            </w:r>
            <w:r>
              <w:rPr>
                <w:spacing w:val="-11"/>
                <w:sz w:val="20"/>
              </w:rPr>
              <w:t> </w:t>
            </w:r>
            <w:r>
              <w:rPr>
                <w:sz w:val="20"/>
              </w:rPr>
              <w:t>and</w:t>
            </w:r>
            <w:r>
              <w:rPr>
                <w:spacing w:val="-12"/>
                <w:sz w:val="20"/>
              </w:rPr>
              <w:t> </w:t>
            </w:r>
            <w:r>
              <w:rPr>
                <w:sz w:val="20"/>
              </w:rPr>
              <w:t>Safety </w:t>
            </w:r>
            <w:r>
              <w:rPr>
                <w:spacing w:val="-2"/>
                <w:sz w:val="20"/>
              </w:rPr>
              <w:t>Technicians</w:t>
            </w:r>
          </w:p>
        </w:tc>
        <w:tc>
          <w:tcPr>
            <w:tcW w:w="1203" w:type="dxa"/>
            <w:shd w:val="clear" w:color="auto" w:fill="ECECEC"/>
          </w:tcPr>
          <w:p>
            <w:pPr>
              <w:pStyle w:val="TableParagraph"/>
              <w:spacing w:before="112"/>
              <w:ind w:right="98"/>
              <w:rPr>
                <w:sz w:val="20"/>
              </w:rPr>
            </w:pPr>
            <w:r>
              <w:rPr>
                <w:spacing w:val="-5"/>
                <w:sz w:val="20"/>
              </w:rPr>
              <w:t>163</w:t>
            </w:r>
          </w:p>
        </w:tc>
        <w:tc>
          <w:tcPr>
            <w:tcW w:w="1200" w:type="dxa"/>
            <w:shd w:val="clear" w:color="auto" w:fill="ECECEC"/>
          </w:tcPr>
          <w:p>
            <w:pPr>
              <w:pStyle w:val="TableParagraph"/>
              <w:spacing w:before="112"/>
              <w:ind w:right="98"/>
              <w:rPr>
                <w:sz w:val="20"/>
              </w:rPr>
            </w:pPr>
            <w:r>
              <w:rPr>
                <w:spacing w:val="-5"/>
                <w:sz w:val="20"/>
              </w:rPr>
              <w:t>185</w:t>
            </w:r>
          </w:p>
        </w:tc>
        <w:tc>
          <w:tcPr>
            <w:tcW w:w="893" w:type="dxa"/>
            <w:shd w:val="clear" w:color="auto" w:fill="ECECEC"/>
          </w:tcPr>
          <w:p>
            <w:pPr>
              <w:pStyle w:val="TableParagraph"/>
              <w:spacing w:before="112"/>
              <w:ind w:right="96"/>
              <w:rPr>
                <w:sz w:val="20"/>
              </w:rPr>
            </w:pPr>
            <w:r>
              <w:rPr>
                <w:spacing w:val="-5"/>
                <w:sz w:val="20"/>
              </w:rPr>
              <w:t>22</w:t>
            </w:r>
          </w:p>
        </w:tc>
        <w:tc>
          <w:tcPr>
            <w:tcW w:w="913" w:type="dxa"/>
            <w:shd w:val="clear" w:color="auto" w:fill="ECECEC"/>
          </w:tcPr>
          <w:p>
            <w:pPr>
              <w:pStyle w:val="TableParagraph"/>
              <w:spacing w:before="112"/>
              <w:ind w:right="97"/>
              <w:rPr>
                <w:sz w:val="20"/>
              </w:rPr>
            </w:pPr>
            <w:r>
              <w:rPr>
                <w:spacing w:val="-2"/>
                <w:sz w:val="20"/>
              </w:rPr>
              <w:t>13.50%</w:t>
            </w:r>
          </w:p>
        </w:tc>
        <w:tc>
          <w:tcPr>
            <w:tcW w:w="908" w:type="dxa"/>
            <w:shd w:val="clear" w:color="auto" w:fill="ECECEC"/>
          </w:tcPr>
          <w:p>
            <w:pPr>
              <w:pStyle w:val="TableParagraph"/>
              <w:spacing w:before="112"/>
              <w:ind w:right="97"/>
              <w:rPr>
                <w:sz w:val="20"/>
              </w:rPr>
            </w:pPr>
            <w:r>
              <w:rPr>
                <w:w w:val="99"/>
                <w:sz w:val="20"/>
              </w:rPr>
              <w:t>5</w:t>
            </w:r>
          </w:p>
        </w:tc>
        <w:tc>
          <w:tcPr>
            <w:tcW w:w="966" w:type="dxa"/>
            <w:shd w:val="clear" w:color="auto" w:fill="ECECEC"/>
          </w:tcPr>
          <w:p>
            <w:pPr>
              <w:pStyle w:val="TableParagraph"/>
              <w:spacing w:before="112"/>
              <w:ind w:right="98"/>
              <w:rPr>
                <w:sz w:val="20"/>
              </w:rPr>
            </w:pPr>
            <w:r>
              <w:rPr>
                <w:w w:val="99"/>
                <w:sz w:val="20"/>
              </w:rPr>
              <w:t>8</w:t>
            </w:r>
          </w:p>
        </w:tc>
        <w:tc>
          <w:tcPr>
            <w:tcW w:w="884" w:type="dxa"/>
            <w:shd w:val="clear" w:color="auto" w:fill="ECECEC"/>
          </w:tcPr>
          <w:p>
            <w:pPr>
              <w:pStyle w:val="TableParagraph"/>
              <w:spacing w:before="112"/>
              <w:ind w:right="99"/>
              <w:rPr>
                <w:sz w:val="20"/>
              </w:rPr>
            </w:pPr>
            <w:r>
              <w:rPr>
                <w:w w:val="99"/>
                <w:sz w:val="20"/>
              </w:rPr>
              <w:t>2</w:t>
            </w:r>
          </w:p>
        </w:tc>
        <w:tc>
          <w:tcPr>
            <w:tcW w:w="810" w:type="dxa"/>
            <w:shd w:val="clear" w:color="auto" w:fill="ECECEC"/>
          </w:tcPr>
          <w:p>
            <w:pPr>
              <w:pStyle w:val="TableParagraph"/>
              <w:spacing w:before="112"/>
              <w:ind w:right="100"/>
              <w:rPr>
                <w:sz w:val="20"/>
              </w:rPr>
            </w:pPr>
            <w:r>
              <w:rPr>
                <w:spacing w:val="-5"/>
                <w:sz w:val="20"/>
              </w:rPr>
              <w:t>15</w:t>
            </w:r>
          </w:p>
        </w:tc>
        <w:tc>
          <w:tcPr>
            <w:tcW w:w="1011" w:type="dxa"/>
            <w:shd w:val="clear" w:color="auto" w:fill="ECECEC"/>
          </w:tcPr>
          <w:p>
            <w:pPr>
              <w:pStyle w:val="TableParagraph"/>
              <w:spacing w:before="112"/>
              <w:ind w:left="90" w:right="93"/>
              <w:jc w:val="center"/>
              <w:rPr>
                <w:sz w:val="20"/>
              </w:rPr>
            </w:pPr>
            <w:r>
              <w:rPr>
                <w:spacing w:val="-5"/>
                <w:sz w:val="20"/>
              </w:rPr>
              <w:t>HS</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right="152"/>
              <w:rPr>
                <w:sz w:val="20"/>
              </w:rPr>
            </w:pPr>
            <w:r>
              <w:rPr>
                <w:spacing w:val="-2"/>
                <w:sz w:val="20"/>
              </w:rPr>
              <w:t>MTOJT</w:t>
            </w:r>
          </w:p>
        </w:tc>
      </w:tr>
      <w:tr>
        <w:trPr>
          <w:trHeight w:val="254"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DBDBDB"/>
          </w:tcPr>
          <w:p>
            <w:pPr>
              <w:pStyle w:val="TableParagraph"/>
              <w:spacing w:before="0"/>
              <w:jc w:val="left"/>
              <w:rPr>
                <w:rFonts w:ascii="Times New Roman"/>
                <w:sz w:val="18"/>
              </w:rPr>
            </w:pPr>
          </w:p>
        </w:tc>
        <w:tc>
          <w:tcPr>
            <w:tcW w:w="1203" w:type="dxa"/>
            <w:shd w:val="clear" w:color="auto" w:fill="DBDBDB"/>
          </w:tcPr>
          <w:p>
            <w:pPr>
              <w:pStyle w:val="TableParagraph"/>
              <w:spacing w:before="0"/>
              <w:jc w:val="left"/>
              <w:rPr>
                <w:rFonts w:ascii="Times New Roman"/>
                <w:sz w:val="18"/>
              </w:rPr>
            </w:pPr>
          </w:p>
        </w:tc>
        <w:tc>
          <w:tcPr>
            <w:tcW w:w="1200" w:type="dxa"/>
            <w:shd w:val="clear" w:color="auto" w:fill="DBDBDB"/>
          </w:tcPr>
          <w:p>
            <w:pPr>
              <w:pStyle w:val="TableParagraph"/>
              <w:spacing w:before="0"/>
              <w:jc w:val="left"/>
              <w:rPr>
                <w:rFonts w:ascii="Times New Roman"/>
                <w:sz w:val="18"/>
              </w:rPr>
            </w:pPr>
          </w:p>
        </w:tc>
        <w:tc>
          <w:tcPr>
            <w:tcW w:w="893" w:type="dxa"/>
            <w:shd w:val="clear" w:color="auto" w:fill="DBDBDB"/>
          </w:tcPr>
          <w:p>
            <w:pPr>
              <w:pStyle w:val="TableParagraph"/>
              <w:spacing w:before="0"/>
              <w:jc w:val="left"/>
              <w:rPr>
                <w:rFonts w:ascii="Times New Roman"/>
                <w:sz w:val="18"/>
              </w:rPr>
            </w:pPr>
          </w:p>
        </w:tc>
        <w:tc>
          <w:tcPr>
            <w:tcW w:w="913" w:type="dxa"/>
            <w:shd w:val="clear" w:color="auto" w:fill="DBDBDB"/>
          </w:tcPr>
          <w:p>
            <w:pPr>
              <w:pStyle w:val="TableParagraph"/>
              <w:spacing w:before="0"/>
              <w:jc w:val="left"/>
              <w:rPr>
                <w:rFonts w:ascii="Times New Roman"/>
                <w:sz w:val="18"/>
              </w:rPr>
            </w:pPr>
          </w:p>
        </w:tc>
        <w:tc>
          <w:tcPr>
            <w:tcW w:w="908" w:type="dxa"/>
            <w:shd w:val="clear" w:color="auto" w:fill="DBDBDB"/>
          </w:tcPr>
          <w:p>
            <w:pPr>
              <w:pStyle w:val="TableParagraph"/>
              <w:spacing w:before="0"/>
              <w:jc w:val="left"/>
              <w:rPr>
                <w:rFonts w:ascii="Times New Roman"/>
                <w:sz w:val="18"/>
              </w:rPr>
            </w:pPr>
          </w:p>
        </w:tc>
        <w:tc>
          <w:tcPr>
            <w:tcW w:w="966" w:type="dxa"/>
            <w:shd w:val="clear" w:color="auto" w:fill="DBDBDB"/>
          </w:tcPr>
          <w:p>
            <w:pPr>
              <w:pStyle w:val="TableParagraph"/>
              <w:spacing w:before="0"/>
              <w:jc w:val="left"/>
              <w:rPr>
                <w:rFonts w:ascii="Times New Roman"/>
                <w:sz w:val="18"/>
              </w:rPr>
            </w:pPr>
          </w:p>
        </w:tc>
        <w:tc>
          <w:tcPr>
            <w:tcW w:w="884" w:type="dxa"/>
            <w:shd w:val="clear" w:color="auto" w:fill="DBDBDB"/>
          </w:tcPr>
          <w:p>
            <w:pPr>
              <w:pStyle w:val="TableParagraph"/>
              <w:spacing w:before="0"/>
              <w:jc w:val="left"/>
              <w:rPr>
                <w:rFonts w:ascii="Times New Roman"/>
                <w:sz w:val="18"/>
              </w:rPr>
            </w:pPr>
          </w:p>
        </w:tc>
        <w:tc>
          <w:tcPr>
            <w:tcW w:w="810" w:type="dxa"/>
            <w:shd w:val="clear" w:color="auto" w:fill="DBDBDB"/>
          </w:tcPr>
          <w:p>
            <w:pPr>
              <w:pStyle w:val="TableParagraph"/>
              <w:spacing w:before="0"/>
              <w:jc w:val="left"/>
              <w:rPr>
                <w:rFonts w:ascii="Times New Roman"/>
                <w:sz w:val="18"/>
              </w:rPr>
            </w:pP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458" w:hRule="atLeast"/>
        </w:trPr>
        <w:tc>
          <w:tcPr>
            <w:tcW w:w="888" w:type="dxa"/>
            <w:shd w:val="clear" w:color="auto" w:fill="A4A4A4"/>
          </w:tcPr>
          <w:p>
            <w:pPr>
              <w:pStyle w:val="TableParagraph"/>
              <w:spacing w:before="112"/>
              <w:ind w:right="165"/>
              <w:rPr>
                <w:b/>
                <w:sz w:val="20"/>
              </w:rPr>
            </w:pPr>
            <w:r>
              <w:rPr>
                <w:b/>
                <w:w w:val="95"/>
                <w:sz w:val="20"/>
              </w:rPr>
              <w:t>21-</w:t>
            </w:r>
            <w:r>
              <w:rPr>
                <w:b/>
                <w:spacing w:val="-4"/>
                <w:sz w:val="20"/>
              </w:rPr>
              <w:t>0000</w:t>
            </w:r>
          </w:p>
        </w:tc>
        <w:tc>
          <w:tcPr>
            <w:tcW w:w="3192" w:type="dxa"/>
            <w:shd w:val="clear" w:color="auto" w:fill="ECECEC"/>
          </w:tcPr>
          <w:p>
            <w:pPr>
              <w:pStyle w:val="TableParagraph"/>
              <w:spacing w:line="227" w:lineRule="exact" w:before="0"/>
              <w:ind w:left="108"/>
              <w:jc w:val="left"/>
              <w:rPr>
                <w:b/>
                <w:sz w:val="20"/>
              </w:rPr>
            </w:pPr>
            <w:r>
              <w:rPr>
                <w:b/>
                <w:sz w:val="20"/>
              </w:rPr>
              <w:t>COMMUNITY</w:t>
            </w:r>
            <w:r>
              <w:rPr>
                <w:b/>
                <w:spacing w:val="-6"/>
                <w:sz w:val="20"/>
              </w:rPr>
              <w:t> </w:t>
            </w:r>
            <w:r>
              <w:rPr>
                <w:b/>
                <w:sz w:val="20"/>
              </w:rPr>
              <w:t>AND</w:t>
            </w:r>
            <w:r>
              <w:rPr>
                <w:b/>
                <w:spacing w:val="-6"/>
                <w:sz w:val="20"/>
              </w:rPr>
              <w:t> </w:t>
            </w:r>
            <w:r>
              <w:rPr>
                <w:b/>
                <w:sz w:val="20"/>
              </w:rPr>
              <w:t>SOCIAL</w:t>
            </w:r>
            <w:r>
              <w:rPr>
                <w:b/>
                <w:spacing w:val="-7"/>
                <w:sz w:val="20"/>
              </w:rPr>
              <w:t> </w:t>
            </w:r>
            <w:r>
              <w:rPr>
                <w:b/>
                <w:spacing w:val="-2"/>
                <w:sz w:val="20"/>
              </w:rPr>
              <w:t>SERVICE</w:t>
            </w:r>
          </w:p>
          <w:p>
            <w:pPr>
              <w:pStyle w:val="TableParagraph"/>
              <w:spacing w:line="210" w:lineRule="exact" w:before="1"/>
              <w:ind w:left="108"/>
              <w:jc w:val="left"/>
              <w:rPr>
                <w:b/>
                <w:sz w:val="20"/>
              </w:rPr>
            </w:pPr>
            <w:r>
              <w:rPr>
                <w:b/>
                <w:spacing w:val="-2"/>
                <w:sz w:val="20"/>
              </w:rPr>
              <w:t>OCCUPATIONS</w:t>
            </w:r>
          </w:p>
        </w:tc>
        <w:tc>
          <w:tcPr>
            <w:tcW w:w="1203" w:type="dxa"/>
            <w:shd w:val="clear" w:color="auto" w:fill="ECECEC"/>
          </w:tcPr>
          <w:p>
            <w:pPr>
              <w:pStyle w:val="TableParagraph"/>
              <w:spacing w:before="112"/>
              <w:ind w:right="98"/>
              <w:rPr>
                <w:b/>
                <w:sz w:val="20"/>
              </w:rPr>
            </w:pPr>
            <w:r>
              <w:rPr>
                <w:b/>
                <w:spacing w:val="-2"/>
                <w:sz w:val="20"/>
              </w:rPr>
              <w:t>30,425</w:t>
            </w:r>
          </w:p>
        </w:tc>
        <w:tc>
          <w:tcPr>
            <w:tcW w:w="1200" w:type="dxa"/>
            <w:shd w:val="clear" w:color="auto" w:fill="ECECEC"/>
          </w:tcPr>
          <w:p>
            <w:pPr>
              <w:pStyle w:val="TableParagraph"/>
              <w:spacing w:before="112"/>
              <w:ind w:right="98"/>
              <w:rPr>
                <w:b/>
                <w:sz w:val="20"/>
              </w:rPr>
            </w:pPr>
            <w:r>
              <w:rPr>
                <w:b/>
                <w:spacing w:val="-2"/>
                <w:sz w:val="20"/>
              </w:rPr>
              <w:t>34,513</w:t>
            </w:r>
          </w:p>
        </w:tc>
        <w:tc>
          <w:tcPr>
            <w:tcW w:w="893" w:type="dxa"/>
            <w:shd w:val="clear" w:color="auto" w:fill="ECECEC"/>
          </w:tcPr>
          <w:p>
            <w:pPr>
              <w:pStyle w:val="TableParagraph"/>
              <w:spacing w:before="112"/>
              <w:ind w:right="95"/>
              <w:rPr>
                <w:b/>
                <w:sz w:val="20"/>
              </w:rPr>
            </w:pPr>
            <w:r>
              <w:rPr>
                <w:b/>
                <w:spacing w:val="-2"/>
                <w:sz w:val="20"/>
              </w:rPr>
              <w:t>4,088</w:t>
            </w:r>
          </w:p>
        </w:tc>
        <w:tc>
          <w:tcPr>
            <w:tcW w:w="913" w:type="dxa"/>
            <w:shd w:val="clear" w:color="auto" w:fill="ECECEC"/>
          </w:tcPr>
          <w:p>
            <w:pPr>
              <w:pStyle w:val="TableParagraph"/>
              <w:spacing w:before="112"/>
              <w:ind w:right="97"/>
              <w:rPr>
                <w:b/>
                <w:sz w:val="20"/>
              </w:rPr>
            </w:pPr>
            <w:r>
              <w:rPr>
                <w:b/>
                <w:spacing w:val="-2"/>
                <w:sz w:val="20"/>
              </w:rPr>
              <w:t>13.44%</w:t>
            </w:r>
          </w:p>
        </w:tc>
        <w:tc>
          <w:tcPr>
            <w:tcW w:w="908" w:type="dxa"/>
            <w:shd w:val="clear" w:color="auto" w:fill="ECECEC"/>
          </w:tcPr>
          <w:p>
            <w:pPr>
              <w:pStyle w:val="TableParagraph"/>
              <w:spacing w:before="112"/>
              <w:ind w:right="97"/>
              <w:rPr>
                <w:b/>
                <w:sz w:val="20"/>
              </w:rPr>
            </w:pPr>
            <w:r>
              <w:rPr>
                <w:b/>
                <w:spacing w:val="-2"/>
                <w:sz w:val="20"/>
              </w:rPr>
              <w:t>1,222</w:t>
            </w:r>
          </w:p>
        </w:tc>
        <w:tc>
          <w:tcPr>
            <w:tcW w:w="966" w:type="dxa"/>
            <w:shd w:val="clear" w:color="auto" w:fill="ECECEC"/>
          </w:tcPr>
          <w:p>
            <w:pPr>
              <w:pStyle w:val="TableParagraph"/>
              <w:spacing w:before="112"/>
              <w:ind w:right="98"/>
              <w:rPr>
                <w:b/>
                <w:sz w:val="20"/>
              </w:rPr>
            </w:pPr>
            <w:r>
              <w:rPr>
                <w:b/>
                <w:spacing w:val="-2"/>
                <w:sz w:val="20"/>
              </w:rPr>
              <w:t>2,068</w:t>
            </w:r>
          </w:p>
        </w:tc>
        <w:tc>
          <w:tcPr>
            <w:tcW w:w="884" w:type="dxa"/>
            <w:shd w:val="clear" w:color="auto" w:fill="ECECEC"/>
          </w:tcPr>
          <w:p>
            <w:pPr>
              <w:pStyle w:val="TableParagraph"/>
              <w:spacing w:before="112"/>
              <w:ind w:right="99"/>
              <w:rPr>
                <w:b/>
                <w:sz w:val="20"/>
              </w:rPr>
            </w:pPr>
            <w:r>
              <w:rPr>
                <w:b/>
                <w:spacing w:val="-5"/>
                <w:sz w:val="20"/>
              </w:rPr>
              <w:t>409</w:t>
            </w:r>
          </w:p>
        </w:tc>
        <w:tc>
          <w:tcPr>
            <w:tcW w:w="810" w:type="dxa"/>
            <w:shd w:val="clear" w:color="auto" w:fill="ECECEC"/>
          </w:tcPr>
          <w:p>
            <w:pPr>
              <w:pStyle w:val="TableParagraph"/>
              <w:spacing w:before="112"/>
              <w:ind w:right="99"/>
              <w:rPr>
                <w:b/>
                <w:sz w:val="20"/>
              </w:rPr>
            </w:pPr>
            <w:r>
              <w:rPr>
                <w:b/>
                <w:spacing w:val="-2"/>
                <w:sz w:val="20"/>
              </w:rPr>
              <w:t>3,699</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254"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DBDBDB"/>
          </w:tcPr>
          <w:p>
            <w:pPr>
              <w:pStyle w:val="TableParagraph"/>
              <w:spacing w:before="0"/>
              <w:jc w:val="left"/>
              <w:rPr>
                <w:rFonts w:ascii="Times New Roman"/>
                <w:sz w:val="18"/>
              </w:rPr>
            </w:pPr>
          </w:p>
        </w:tc>
        <w:tc>
          <w:tcPr>
            <w:tcW w:w="1203" w:type="dxa"/>
            <w:shd w:val="clear" w:color="auto" w:fill="DBDBDB"/>
          </w:tcPr>
          <w:p>
            <w:pPr>
              <w:pStyle w:val="TableParagraph"/>
              <w:spacing w:before="0"/>
              <w:jc w:val="left"/>
              <w:rPr>
                <w:rFonts w:ascii="Times New Roman"/>
                <w:sz w:val="18"/>
              </w:rPr>
            </w:pPr>
          </w:p>
        </w:tc>
        <w:tc>
          <w:tcPr>
            <w:tcW w:w="1200" w:type="dxa"/>
            <w:shd w:val="clear" w:color="auto" w:fill="DBDBDB"/>
          </w:tcPr>
          <w:p>
            <w:pPr>
              <w:pStyle w:val="TableParagraph"/>
              <w:spacing w:before="0"/>
              <w:jc w:val="left"/>
              <w:rPr>
                <w:rFonts w:ascii="Times New Roman"/>
                <w:sz w:val="18"/>
              </w:rPr>
            </w:pPr>
          </w:p>
        </w:tc>
        <w:tc>
          <w:tcPr>
            <w:tcW w:w="893" w:type="dxa"/>
            <w:shd w:val="clear" w:color="auto" w:fill="DBDBDB"/>
          </w:tcPr>
          <w:p>
            <w:pPr>
              <w:pStyle w:val="TableParagraph"/>
              <w:spacing w:before="0"/>
              <w:jc w:val="left"/>
              <w:rPr>
                <w:rFonts w:ascii="Times New Roman"/>
                <w:sz w:val="18"/>
              </w:rPr>
            </w:pPr>
          </w:p>
        </w:tc>
        <w:tc>
          <w:tcPr>
            <w:tcW w:w="913" w:type="dxa"/>
            <w:shd w:val="clear" w:color="auto" w:fill="DBDBDB"/>
          </w:tcPr>
          <w:p>
            <w:pPr>
              <w:pStyle w:val="TableParagraph"/>
              <w:spacing w:before="0"/>
              <w:jc w:val="left"/>
              <w:rPr>
                <w:rFonts w:ascii="Times New Roman"/>
                <w:sz w:val="18"/>
              </w:rPr>
            </w:pPr>
          </w:p>
        </w:tc>
        <w:tc>
          <w:tcPr>
            <w:tcW w:w="908" w:type="dxa"/>
            <w:shd w:val="clear" w:color="auto" w:fill="DBDBDB"/>
          </w:tcPr>
          <w:p>
            <w:pPr>
              <w:pStyle w:val="TableParagraph"/>
              <w:spacing w:before="0"/>
              <w:jc w:val="left"/>
              <w:rPr>
                <w:rFonts w:ascii="Times New Roman"/>
                <w:sz w:val="18"/>
              </w:rPr>
            </w:pPr>
          </w:p>
        </w:tc>
        <w:tc>
          <w:tcPr>
            <w:tcW w:w="966" w:type="dxa"/>
            <w:shd w:val="clear" w:color="auto" w:fill="DBDBDB"/>
          </w:tcPr>
          <w:p>
            <w:pPr>
              <w:pStyle w:val="TableParagraph"/>
              <w:spacing w:before="0"/>
              <w:jc w:val="left"/>
              <w:rPr>
                <w:rFonts w:ascii="Times New Roman"/>
                <w:sz w:val="18"/>
              </w:rPr>
            </w:pPr>
          </w:p>
        </w:tc>
        <w:tc>
          <w:tcPr>
            <w:tcW w:w="884" w:type="dxa"/>
            <w:shd w:val="clear" w:color="auto" w:fill="DBDBDB"/>
          </w:tcPr>
          <w:p>
            <w:pPr>
              <w:pStyle w:val="TableParagraph"/>
              <w:spacing w:before="0"/>
              <w:jc w:val="left"/>
              <w:rPr>
                <w:rFonts w:ascii="Times New Roman"/>
                <w:sz w:val="18"/>
              </w:rPr>
            </w:pPr>
          </w:p>
        </w:tc>
        <w:tc>
          <w:tcPr>
            <w:tcW w:w="810" w:type="dxa"/>
            <w:shd w:val="clear" w:color="auto" w:fill="DBDBDB"/>
          </w:tcPr>
          <w:p>
            <w:pPr>
              <w:pStyle w:val="TableParagraph"/>
              <w:spacing w:before="0"/>
              <w:jc w:val="left"/>
              <w:rPr>
                <w:rFonts w:ascii="Times New Roman"/>
                <w:sz w:val="18"/>
              </w:rPr>
            </w:pP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688" w:hRule="atLeast"/>
        </w:trPr>
        <w:tc>
          <w:tcPr>
            <w:tcW w:w="888" w:type="dxa"/>
            <w:shd w:val="clear" w:color="auto" w:fill="A4A4A4"/>
          </w:tcPr>
          <w:p>
            <w:pPr>
              <w:pStyle w:val="TableParagraph"/>
              <w:spacing w:before="0"/>
              <w:jc w:val="left"/>
              <w:rPr>
                <w:rFonts w:ascii="Arial"/>
                <w:sz w:val="20"/>
              </w:rPr>
            </w:pPr>
          </w:p>
          <w:p>
            <w:pPr>
              <w:pStyle w:val="TableParagraph"/>
              <w:spacing w:before="0"/>
              <w:ind w:right="165"/>
              <w:rPr>
                <w:b/>
                <w:i/>
                <w:sz w:val="20"/>
              </w:rPr>
            </w:pPr>
            <w:r>
              <w:rPr>
                <w:b/>
                <w:i/>
                <w:w w:val="95"/>
                <w:sz w:val="20"/>
              </w:rPr>
              <w:t>21-</w:t>
            </w:r>
            <w:r>
              <w:rPr>
                <w:b/>
                <w:i/>
                <w:spacing w:val="-4"/>
                <w:sz w:val="20"/>
              </w:rPr>
              <w:t>1000</w:t>
            </w:r>
          </w:p>
        </w:tc>
        <w:tc>
          <w:tcPr>
            <w:tcW w:w="3192" w:type="dxa"/>
            <w:shd w:val="clear" w:color="auto" w:fill="ECECEC"/>
          </w:tcPr>
          <w:p>
            <w:pPr>
              <w:pStyle w:val="TableParagraph"/>
              <w:spacing w:before="0"/>
              <w:ind w:left="108"/>
              <w:jc w:val="left"/>
              <w:rPr>
                <w:b/>
                <w:i/>
                <w:sz w:val="20"/>
              </w:rPr>
            </w:pPr>
            <w:r>
              <w:rPr>
                <w:b/>
                <w:i/>
                <w:sz w:val="20"/>
              </w:rPr>
              <w:t>Counselors,</w:t>
            </w:r>
            <w:r>
              <w:rPr>
                <w:b/>
                <w:i/>
                <w:spacing w:val="-9"/>
                <w:sz w:val="20"/>
              </w:rPr>
              <w:t> </w:t>
            </w:r>
            <w:r>
              <w:rPr>
                <w:b/>
                <w:i/>
                <w:sz w:val="20"/>
              </w:rPr>
              <w:t>Social</w:t>
            </w:r>
            <w:r>
              <w:rPr>
                <w:b/>
                <w:i/>
                <w:spacing w:val="-9"/>
                <w:sz w:val="20"/>
              </w:rPr>
              <w:t> </w:t>
            </w:r>
            <w:r>
              <w:rPr>
                <w:b/>
                <w:i/>
                <w:sz w:val="20"/>
              </w:rPr>
              <w:t>Workers,</w:t>
            </w:r>
            <w:r>
              <w:rPr>
                <w:b/>
                <w:i/>
                <w:spacing w:val="-8"/>
                <w:sz w:val="20"/>
              </w:rPr>
              <w:t> </w:t>
            </w:r>
            <w:r>
              <w:rPr>
                <w:b/>
                <w:i/>
                <w:spacing w:val="-5"/>
                <w:sz w:val="20"/>
              </w:rPr>
              <w:t>and</w:t>
            </w:r>
          </w:p>
          <w:p>
            <w:pPr>
              <w:pStyle w:val="TableParagraph"/>
              <w:spacing w:line="228" w:lineRule="exact" w:before="0"/>
              <w:ind w:left="108"/>
              <w:jc w:val="left"/>
              <w:rPr>
                <w:b/>
                <w:i/>
                <w:sz w:val="20"/>
              </w:rPr>
            </w:pPr>
            <w:r>
              <w:rPr>
                <w:b/>
                <w:i/>
                <w:sz w:val="20"/>
              </w:rPr>
              <w:t>Other</w:t>
            </w:r>
            <w:r>
              <w:rPr>
                <w:b/>
                <w:i/>
                <w:spacing w:val="-9"/>
                <w:sz w:val="20"/>
              </w:rPr>
              <w:t> </w:t>
            </w:r>
            <w:r>
              <w:rPr>
                <w:b/>
                <w:i/>
                <w:sz w:val="20"/>
              </w:rPr>
              <w:t>Community</w:t>
            </w:r>
            <w:r>
              <w:rPr>
                <w:b/>
                <w:i/>
                <w:spacing w:val="-11"/>
                <w:sz w:val="20"/>
              </w:rPr>
              <w:t> </w:t>
            </w:r>
            <w:r>
              <w:rPr>
                <w:b/>
                <w:i/>
                <w:sz w:val="20"/>
              </w:rPr>
              <w:t>and</w:t>
            </w:r>
            <w:r>
              <w:rPr>
                <w:b/>
                <w:i/>
                <w:spacing w:val="-10"/>
                <w:sz w:val="20"/>
              </w:rPr>
              <w:t> </w:t>
            </w:r>
            <w:r>
              <w:rPr>
                <w:b/>
                <w:i/>
                <w:sz w:val="20"/>
              </w:rPr>
              <w:t>Social</w:t>
            </w:r>
            <w:r>
              <w:rPr>
                <w:b/>
                <w:i/>
                <w:spacing w:val="-11"/>
                <w:sz w:val="20"/>
              </w:rPr>
              <w:t> </w:t>
            </w:r>
            <w:r>
              <w:rPr>
                <w:b/>
                <w:i/>
                <w:sz w:val="20"/>
              </w:rPr>
              <w:t>Service</w:t>
            </w:r>
            <w:r>
              <w:rPr>
                <w:b/>
                <w:i/>
                <w:sz w:val="20"/>
              </w:rPr>
              <w:t> </w:t>
            </w:r>
            <w:r>
              <w:rPr>
                <w:b/>
                <w:i/>
                <w:spacing w:val="-2"/>
                <w:sz w:val="20"/>
              </w:rPr>
              <w:t>Specialists</w:t>
            </w:r>
          </w:p>
        </w:tc>
        <w:tc>
          <w:tcPr>
            <w:tcW w:w="1203" w:type="dxa"/>
            <w:shd w:val="clear" w:color="auto" w:fill="ECECEC"/>
          </w:tcPr>
          <w:p>
            <w:pPr>
              <w:pStyle w:val="TableParagraph"/>
              <w:spacing w:before="0"/>
              <w:jc w:val="left"/>
              <w:rPr>
                <w:rFonts w:ascii="Arial"/>
                <w:sz w:val="20"/>
              </w:rPr>
            </w:pPr>
          </w:p>
          <w:p>
            <w:pPr>
              <w:pStyle w:val="TableParagraph"/>
              <w:spacing w:before="0"/>
              <w:ind w:right="98"/>
              <w:rPr>
                <w:b/>
                <w:i/>
                <w:sz w:val="20"/>
              </w:rPr>
            </w:pPr>
            <w:r>
              <w:rPr>
                <w:b/>
                <w:i/>
                <w:spacing w:val="-2"/>
                <w:sz w:val="20"/>
              </w:rPr>
              <w:t>15,449</w:t>
            </w:r>
          </w:p>
        </w:tc>
        <w:tc>
          <w:tcPr>
            <w:tcW w:w="1200" w:type="dxa"/>
            <w:shd w:val="clear" w:color="auto" w:fill="ECECEC"/>
          </w:tcPr>
          <w:p>
            <w:pPr>
              <w:pStyle w:val="TableParagraph"/>
              <w:spacing w:before="0"/>
              <w:jc w:val="left"/>
              <w:rPr>
                <w:rFonts w:ascii="Arial"/>
                <w:sz w:val="20"/>
              </w:rPr>
            </w:pPr>
          </w:p>
          <w:p>
            <w:pPr>
              <w:pStyle w:val="TableParagraph"/>
              <w:spacing w:before="0"/>
              <w:ind w:right="98"/>
              <w:rPr>
                <w:b/>
                <w:i/>
                <w:sz w:val="20"/>
              </w:rPr>
            </w:pPr>
            <w:r>
              <w:rPr>
                <w:b/>
                <w:i/>
                <w:spacing w:val="-2"/>
                <w:sz w:val="20"/>
              </w:rPr>
              <w:t>17,941</w:t>
            </w:r>
          </w:p>
        </w:tc>
        <w:tc>
          <w:tcPr>
            <w:tcW w:w="893" w:type="dxa"/>
            <w:shd w:val="clear" w:color="auto" w:fill="ECECEC"/>
          </w:tcPr>
          <w:p>
            <w:pPr>
              <w:pStyle w:val="TableParagraph"/>
              <w:spacing w:before="0"/>
              <w:jc w:val="left"/>
              <w:rPr>
                <w:rFonts w:ascii="Arial"/>
                <w:sz w:val="20"/>
              </w:rPr>
            </w:pPr>
          </w:p>
          <w:p>
            <w:pPr>
              <w:pStyle w:val="TableParagraph"/>
              <w:spacing w:before="0"/>
              <w:ind w:right="95"/>
              <w:rPr>
                <w:b/>
                <w:i/>
                <w:sz w:val="20"/>
              </w:rPr>
            </w:pPr>
            <w:r>
              <w:rPr>
                <w:b/>
                <w:i/>
                <w:spacing w:val="-2"/>
                <w:sz w:val="20"/>
              </w:rPr>
              <w:t>2,492</w:t>
            </w:r>
          </w:p>
        </w:tc>
        <w:tc>
          <w:tcPr>
            <w:tcW w:w="913" w:type="dxa"/>
            <w:shd w:val="clear" w:color="auto" w:fill="ECECEC"/>
          </w:tcPr>
          <w:p>
            <w:pPr>
              <w:pStyle w:val="TableParagraph"/>
              <w:spacing w:before="0"/>
              <w:jc w:val="left"/>
              <w:rPr>
                <w:rFonts w:ascii="Arial"/>
                <w:sz w:val="20"/>
              </w:rPr>
            </w:pPr>
          </w:p>
          <w:p>
            <w:pPr>
              <w:pStyle w:val="TableParagraph"/>
              <w:spacing w:before="0"/>
              <w:ind w:right="97"/>
              <w:rPr>
                <w:b/>
                <w:i/>
                <w:sz w:val="20"/>
              </w:rPr>
            </w:pPr>
            <w:r>
              <w:rPr>
                <w:b/>
                <w:i/>
                <w:spacing w:val="-2"/>
                <w:sz w:val="20"/>
              </w:rPr>
              <w:t>16.13%</w:t>
            </w:r>
          </w:p>
        </w:tc>
        <w:tc>
          <w:tcPr>
            <w:tcW w:w="908" w:type="dxa"/>
            <w:shd w:val="clear" w:color="auto" w:fill="ECECEC"/>
          </w:tcPr>
          <w:p>
            <w:pPr>
              <w:pStyle w:val="TableParagraph"/>
              <w:spacing w:before="0"/>
              <w:jc w:val="left"/>
              <w:rPr>
                <w:rFonts w:ascii="Arial"/>
                <w:sz w:val="20"/>
              </w:rPr>
            </w:pPr>
          </w:p>
          <w:p>
            <w:pPr>
              <w:pStyle w:val="TableParagraph"/>
              <w:spacing w:before="0"/>
              <w:ind w:right="97"/>
              <w:rPr>
                <w:b/>
                <w:i/>
                <w:sz w:val="20"/>
              </w:rPr>
            </w:pPr>
            <w:r>
              <w:rPr>
                <w:b/>
                <w:i/>
                <w:spacing w:val="-5"/>
                <w:sz w:val="20"/>
              </w:rPr>
              <w:t>547</w:t>
            </w:r>
          </w:p>
        </w:tc>
        <w:tc>
          <w:tcPr>
            <w:tcW w:w="966" w:type="dxa"/>
            <w:shd w:val="clear" w:color="auto" w:fill="ECECEC"/>
          </w:tcPr>
          <w:p>
            <w:pPr>
              <w:pStyle w:val="TableParagraph"/>
              <w:spacing w:before="0"/>
              <w:jc w:val="left"/>
              <w:rPr>
                <w:rFonts w:ascii="Arial"/>
                <w:sz w:val="20"/>
              </w:rPr>
            </w:pPr>
          </w:p>
          <w:p>
            <w:pPr>
              <w:pStyle w:val="TableParagraph"/>
              <w:spacing w:before="0"/>
              <w:ind w:right="98"/>
              <w:rPr>
                <w:b/>
                <w:i/>
                <w:sz w:val="20"/>
              </w:rPr>
            </w:pPr>
            <w:r>
              <w:rPr>
                <w:b/>
                <w:i/>
                <w:spacing w:val="-2"/>
                <w:sz w:val="20"/>
              </w:rPr>
              <w:t>1,092</w:t>
            </w:r>
          </w:p>
        </w:tc>
        <w:tc>
          <w:tcPr>
            <w:tcW w:w="884" w:type="dxa"/>
            <w:shd w:val="clear" w:color="auto" w:fill="ECECEC"/>
          </w:tcPr>
          <w:p>
            <w:pPr>
              <w:pStyle w:val="TableParagraph"/>
              <w:spacing w:before="0"/>
              <w:jc w:val="left"/>
              <w:rPr>
                <w:rFonts w:ascii="Arial"/>
                <w:sz w:val="20"/>
              </w:rPr>
            </w:pPr>
          </w:p>
          <w:p>
            <w:pPr>
              <w:pStyle w:val="TableParagraph"/>
              <w:spacing w:before="0"/>
              <w:ind w:right="99"/>
              <w:rPr>
                <w:b/>
                <w:i/>
                <w:sz w:val="20"/>
              </w:rPr>
            </w:pPr>
            <w:r>
              <w:rPr>
                <w:b/>
                <w:i/>
                <w:spacing w:val="-5"/>
                <w:sz w:val="20"/>
              </w:rPr>
              <w:t>249</w:t>
            </w:r>
          </w:p>
        </w:tc>
        <w:tc>
          <w:tcPr>
            <w:tcW w:w="810" w:type="dxa"/>
            <w:shd w:val="clear" w:color="auto" w:fill="ECECEC"/>
          </w:tcPr>
          <w:p>
            <w:pPr>
              <w:pStyle w:val="TableParagraph"/>
              <w:spacing w:before="0"/>
              <w:jc w:val="left"/>
              <w:rPr>
                <w:rFonts w:ascii="Arial"/>
                <w:sz w:val="20"/>
              </w:rPr>
            </w:pPr>
          </w:p>
          <w:p>
            <w:pPr>
              <w:pStyle w:val="TableParagraph"/>
              <w:spacing w:before="0"/>
              <w:ind w:right="99"/>
              <w:rPr>
                <w:b/>
                <w:i/>
                <w:sz w:val="20"/>
              </w:rPr>
            </w:pPr>
            <w:r>
              <w:rPr>
                <w:b/>
                <w:i/>
                <w:spacing w:val="-2"/>
                <w:sz w:val="20"/>
              </w:rPr>
              <w:t>1,888</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460" w:hRule="atLeast"/>
        </w:trPr>
        <w:tc>
          <w:tcPr>
            <w:tcW w:w="888" w:type="dxa"/>
            <w:shd w:val="clear" w:color="auto" w:fill="A4A4A4"/>
          </w:tcPr>
          <w:p>
            <w:pPr>
              <w:pStyle w:val="TableParagraph"/>
              <w:spacing w:before="114"/>
              <w:ind w:right="165"/>
              <w:rPr>
                <w:b/>
                <w:sz w:val="20"/>
              </w:rPr>
            </w:pPr>
            <w:r>
              <w:rPr>
                <w:b/>
                <w:w w:val="95"/>
                <w:sz w:val="20"/>
              </w:rPr>
              <w:t>21-</w:t>
            </w:r>
            <w:r>
              <w:rPr>
                <w:b/>
                <w:spacing w:val="-4"/>
                <w:sz w:val="20"/>
              </w:rPr>
              <w:t>1012</w:t>
            </w:r>
          </w:p>
        </w:tc>
        <w:tc>
          <w:tcPr>
            <w:tcW w:w="3192" w:type="dxa"/>
            <w:shd w:val="clear" w:color="auto" w:fill="DBDBDB"/>
          </w:tcPr>
          <w:p>
            <w:pPr>
              <w:pStyle w:val="TableParagraph"/>
              <w:spacing w:line="230" w:lineRule="exact" w:before="0"/>
              <w:ind w:left="108"/>
              <w:jc w:val="left"/>
              <w:rPr>
                <w:sz w:val="20"/>
              </w:rPr>
            </w:pPr>
            <w:r>
              <w:rPr>
                <w:sz w:val="20"/>
              </w:rPr>
              <w:t>Educational,</w:t>
            </w:r>
            <w:r>
              <w:rPr>
                <w:spacing w:val="-12"/>
                <w:sz w:val="20"/>
              </w:rPr>
              <w:t> </w:t>
            </w:r>
            <w:r>
              <w:rPr>
                <w:sz w:val="20"/>
              </w:rPr>
              <w:t>Guidance,</w:t>
            </w:r>
            <w:r>
              <w:rPr>
                <w:spacing w:val="-11"/>
                <w:sz w:val="20"/>
              </w:rPr>
              <w:t> </w:t>
            </w:r>
            <w:r>
              <w:rPr>
                <w:sz w:val="20"/>
              </w:rPr>
              <w:t>School,</w:t>
            </w:r>
            <w:r>
              <w:rPr>
                <w:spacing w:val="-12"/>
                <w:sz w:val="20"/>
              </w:rPr>
              <w:t> </w:t>
            </w:r>
            <w:r>
              <w:rPr>
                <w:sz w:val="20"/>
              </w:rPr>
              <w:t>and Vocational Counselors</w:t>
            </w:r>
          </w:p>
        </w:tc>
        <w:tc>
          <w:tcPr>
            <w:tcW w:w="1203" w:type="dxa"/>
            <w:shd w:val="clear" w:color="auto" w:fill="DBDBDB"/>
          </w:tcPr>
          <w:p>
            <w:pPr>
              <w:pStyle w:val="TableParagraph"/>
              <w:spacing w:before="114"/>
              <w:ind w:right="98"/>
              <w:rPr>
                <w:sz w:val="20"/>
              </w:rPr>
            </w:pPr>
            <w:r>
              <w:rPr>
                <w:spacing w:val="-2"/>
                <w:sz w:val="20"/>
              </w:rPr>
              <w:t>2,114</w:t>
            </w:r>
          </w:p>
        </w:tc>
        <w:tc>
          <w:tcPr>
            <w:tcW w:w="1200" w:type="dxa"/>
            <w:shd w:val="clear" w:color="auto" w:fill="DBDBDB"/>
          </w:tcPr>
          <w:p>
            <w:pPr>
              <w:pStyle w:val="TableParagraph"/>
              <w:spacing w:before="114"/>
              <w:ind w:right="98"/>
              <w:rPr>
                <w:sz w:val="20"/>
              </w:rPr>
            </w:pPr>
            <w:r>
              <w:rPr>
                <w:spacing w:val="-2"/>
                <w:sz w:val="20"/>
              </w:rPr>
              <w:t>2,340</w:t>
            </w:r>
          </w:p>
        </w:tc>
        <w:tc>
          <w:tcPr>
            <w:tcW w:w="893" w:type="dxa"/>
            <w:shd w:val="clear" w:color="auto" w:fill="DBDBDB"/>
          </w:tcPr>
          <w:p>
            <w:pPr>
              <w:pStyle w:val="TableParagraph"/>
              <w:spacing w:before="114"/>
              <w:ind w:right="96"/>
              <w:rPr>
                <w:sz w:val="20"/>
              </w:rPr>
            </w:pPr>
            <w:r>
              <w:rPr>
                <w:spacing w:val="-5"/>
                <w:sz w:val="20"/>
              </w:rPr>
              <w:t>226</w:t>
            </w:r>
          </w:p>
        </w:tc>
        <w:tc>
          <w:tcPr>
            <w:tcW w:w="913" w:type="dxa"/>
            <w:shd w:val="clear" w:color="auto" w:fill="DBDBDB"/>
          </w:tcPr>
          <w:p>
            <w:pPr>
              <w:pStyle w:val="TableParagraph"/>
              <w:spacing w:before="114"/>
              <w:ind w:right="97"/>
              <w:rPr>
                <w:sz w:val="20"/>
              </w:rPr>
            </w:pPr>
            <w:r>
              <w:rPr>
                <w:spacing w:val="-2"/>
                <w:sz w:val="20"/>
              </w:rPr>
              <w:t>10.69%</w:t>
            </w:r>
          </w:p>
        </w:tc>
        <w:tc>
          <w:tcPr>
            <w:tcW w:w="908" w:type="dxa"/>
            <w:shd w:val="clear" w:color="auto" w:fill="DBDBDB"/>
          </w:tcPr>
          <w:p>
            <w:pPr>
              <w:pStyle w:val="TableParagraph"/>
              <w:spacing w:before="114"/>
              <w:ind w:right="97"/>
              <w:rPr>
                <w:sz w:val="20"/>
              </w:rPr>
            </w:pPr>
            <w:r>
              <w:rPr>
                <w:spacing w:val="-5"/>
                <w:sz w:val="20"/>
              </w:rPr>
              <w:t>72</w:t>
            </w:r>
          </w:p>
        </w:tc>
        <w:tc>
          <w:tcPr>
            <w:tcW w:w="966" w:type="dxa"/>
            <w:shd w:val="clear" w:color="auto" w:fill="DBDBDB"/>
          </w:tcPr>
          <w:p>
            <w:pPr>
              <w:pStyle w:val="TableParagraph"/>
              <w:spacing w:before="114"/>
              <w:ind w:right="98"/>
              <w:rPr>
                <w:sz w:val="20"/>
              </w:rPr>
            </w:pPr>
            <w:r>
              <w:rPr>
                <w:spacing w:val="-5"/>
                <w:sz w:val="20"/>
              </w:rPr>
              <w:t>132</w:t>
            </w:r>
          </w:p>
        </w:tc>
        <w:tc>
          <w:tcPr>
            <w:tcW w:w="884" w:type="dxa"/>
            <w:shd w:val="clear" w:color="auto" w:fill="DBDBDB"/>
          </w:tcPr>
          <w:p>
            <w:pPr>
              <w:pStyle w:val="TableParagraph"/>
              <w:spacing w:before="114"/>
              <w:ind w:right="99"/>
              <w:rPr>
                <w:sz w:val="20"/>
              </w:rPr>
            </w:pPr>
            <w:r>
              <w:rPr>
                <w:spacing w:val="-5"/>
                <w:sz w:val="20"/>
              </w:rPr>
              <w:t>23</w:t>
            </w:r>
          </w:p>
        </w:tc>
        <w:tc>
          <w:tcPr>
            <w:tcW w:w="810" w:type="dxa"/>
            <w:shd w:val="clear" w:color="auto" w:fill="DBDBDB"/>
          </w:tcPr>
          <w:p>
            <w:pPr>
              <w:pStyle w:val="TableParagraph"/>
              <w:spacing w:before="114"/>
              <w:ind w:right="100"/>
              <w:rPr>
                <w:sz w:val="20"/>
              </w:rPr>
            </w:pPr>
            <w:r>
              <w:rPr>
                <w:spacing w:val="-5"/>
                <w:sz w:val="20"/>
              </w:rPr>
              <w:t>227</w:t>
            </w:r>
          </w:p>
        </w:tc>
        <w:tc>
          <w:tcPr>
            <w:tcW w:w="1011" w:type="dxa"/>
            <w:shd w:val="clear" w:color="auto" w:fill="DBDBDB"/>
          </w:tcPr>
          <w:p>
            <w:pPr>
              <w:pStyle w:val="TableParagraph"/>
              <w:spacing w:before="114"/>
              <w:ind w:left="93" w:right="93"/>
              <w:jc w:val="center"/>
              <w:rPr>
                <w:sz w:val="20"/>
              </w:rPr>
            </w:pPr>
            <w:r>
              <w:rPr>
                <w:spacing w:val="-5"/>
                <w:sz w:val="20"/>
              </w:rPr>
              <w:t>MD</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21-</w:t>
            </w:r>
            <w:r>
              <w:rPr>
                <w:b/>
                <w:spacing w:val="-4"/>
                <w:sz w:val="20"/>
              </w:rPr>
              <w:t>1013</w:t>
            </w:r>
          </w:p>
        </w:tc>
        <w:tc>
          <w:tcPr>
            <w:tcW w:w="3192" w:type="dxa"/>
            <w:shd w:val="clear" w:color="auto" w:fill="ECECEC"/>
          </w:tcPr>
          <w:p>
            <w:pPr>
              <w:pStyle w:val="TableParagraph"/>
              <w:spacing w:line="222" w:lineRule="exact"/>
              <w:ind w:left="108"/>
              <w:jc w:val="left"/>
              <w:rPr>
                <w:sz w:val="20"/>
              </w:rPr>
            </w:pPr>
            <w:r>
              <w:rPr>
                <w:sz w:val="20"/>
              </w:rPr>
              <w:t>Marriage</w:t>
            </w:r>
            <w:r>
              <w:rPr>
                <w:spacing w:val="-8"/>
                <w:sz w:val="20"/>
              </w:rPr>
              <w:t> </w:t>
            </w:r>
            <w:r>
              <w:rPr>
                <w:sz w:val="20"/>
              </w:rPr>
              <w:t>and</w:t>
            </w:r>
            <w:r>
              <w:rPr>
                <w:spacing w:val="-8"/>
                <w:sz w:val="20"/>
              </w:rPr>
              <w:t> </w:t>
            </w:r>
            <w:r>
              <w:rPr>
                <w:sz w:val="20"/>
              </w:rPr>
              <w:t>Family</w:t>
            </w:r>
            <w:r>
              <w:rPr>
                <w:spacing w:val="-8"/>
                <w:sz w:val="20"/>
              </w:rPr>
              <w:t> </w:t>
            </w:r>
            <w:r>
              <w:rPr>
                <w:spacing w:val="-2"/>
                <w:sz w:val="20"/>
              </w:rPr>
              <w:t>Therapists</w:t>
            </w:r>
          </w:p>
        </w:tc>
        <w:tc>
          <w:tcPr>
            <w:tcW w:w="1203" w:type="dxa"/>
            <w:shd w:val="clear" w:color="auto" w:fill="ECECEC"/>
          </w:tcPr>
          <w:p>
            <w:pPr>
              <w:pStyle w:val="TableParagraph"/>
              <w:spacing w:line="222" w:lineRule="exact"/>
              <w:ind w:right="98"/>
              <w:rPr>
                <w:sz w:val="20"/>
              </w:rPr>
            </w:pPr>
            <w:r>
              <w:rPr>
                <w:spacing w:val="-5"/>
                <w:sz w:val="20"/>
              </w:rPr>
              <w:t>100</w:t>
            </w:r>
          </w:p>
        </w:tc>
        <w:tc>
          <w:tcPr>
            <w:tcW w:w="1200" w:type="dxa"/>
            <w:shd w:val="clear" w:color="auto" w:fill="ECECEC"/>
          </w:tcPr>
          <w:p>
            <w:pPr>
              <w:pStyle w:val="TableParagraph"/>
              <w:spacing w:line="222" w:lineRule="exact"/>
              <w:ind w:right="98"/>
              <w:rPr>
                <w:sz w:val="20"/>
              </w:rPr>
            </w:pPr>
            <w:r>
              <w:rPr>
                <w:spacing w:val="-5"/>
                <w:sz w:val="20"/>
              </w:rPr>
              <w:t>118</w:t>
            </w:r>
          </w:p>
        </w:tc>
        <w:tc>
          <w:tcPr>
            <w:tcW w:w="893" w:type="dxa"/>
            <w:shd w:val="clear" w:color="auto" w:fill="ECECEC"/>
          </w:tcPr>
          <w:p>
            <w:pPr>
              <w:pStyle w:val="TableParagraph"/>
              <w:spacing w:line="222" w:lineRule="exact"/>
              <w:ind w:right="96"/>
              <w:rPr>
                <w:sz w:val="20"/>
              </w:rPr>
            </w:pPr>
            <w:r>
              <w:rPr>
                <w:spacing w:val="-5"/>
                <w:sz w:val="20"/>
              </w:rPr>
              <w:t>18</w:t>
            </w:r>
          </w:p>
        </w:tc>
        <w:tc>
          <w:tcPr>
            <w:tcW w:w="913" w:type="dxa"/>
            <w:shd w:val="clear" w:color="auto" w:fill="ECECEC"/>
          </w:tcPr>
          <w:p>
            <w:pPr>
              <w:pStyle w:val="TableParagraph"/>
              <w:spacing w:line="222" w:lineRule="exact"/>
              <w:ind w:right="97"/>
              <w:rPr>
                <w:sz w:val="20"/>
              </w:rPr>
            </w:pPr>
            <w:r>
              <w:rPr>
                <w:spacing w:val="-2"/>
                <w:sz w:val="20"/>
              </w:rPr>
              <w:t>18.00%</w:t>
            </w:r>
          </w:p>
        </w:tc>
        <w:tc>
          <w:tcPr>
            <w:tcW w:w="908" w:type="dxa"/>
            <w:shd w:val="clear" w:color="auto" w:fill="ECECEC"/>
          </w:tcPr>
          <w:p>
            <w:pPr>
              <w:pStyle w:val="TableParagraph"/>
              <w:spacing w:line="222" w:lineRule="exact"/>
              <w:ind w:right="97"/>
              <w:rPr>
                <w:sz w:val="20"/>
              </w:rPr>
            </w:pPr>
            <w:r>
              <w:rPr>
                <w:w w:val="99"/>
                <w:sz w:val="20"/>
              </w:rPr>
              <w:t>4</w:t>
            </w:r>
          </w:p>
        </w:tc>
        <w:tc>
          <w:tcPr>
            <w:tcW w:w="966" w:type="dxa"/>
            <w:shd w:val="clear" w:color="auto" w:fill="ECECEC"/>
          </w:tcPr>
          <w:p>
            <w:pPr>
              <w:pStyle w:val="TableParagraph"/>
              <w:spacing w:line="222" w:lineRule="exact"/>
              <w:ind w:right="98"/>
              <w:rPr>
                <w:sz w:val="20"/>
              </w:rPr>
            </w:pPr>
            <w:r>
              <w:rPr>
                <w:w w:val="99"/>
                <w:sz w:val="20"/>
              </w:rPr>
              <w:t>6</w:t>
            </w:r>
          </w:p>
        </w:tc>
        <w:tc>
          <w:tcPr>
            <w:tcW w:w="884" w:type="dxa"/>
            <w:shd w:val="clear" w:color="auto" w:fill="ECECEC"/>
          </w:tcPr>
          <w:p>
            <w:pPr>
              <w:pStyle w:val="TableParagraph"/>
              <w:spacing w:line="222" w:lineRule="exact"/>
              <w:ind w:right="99"/>
              <w:rPr>
                <w:sz w:val="20"/>
              </w:rPr>
            </w:pPr>
            <w:r>
              <w:rPr>
                <w:w w:val="99"/>
                <w:sz w:val="20"/>
              </w:rPr>
              <w:t>2</w:t>
            </w:r>
          </w:p>
        </w:tc>
        <w:tc>
          <w:tcPr>
            <w:tcW w:w="810" w:type="dxa"/>
            <w:shd w:val="clear" w:color="auto" w:fill="ECECEC"/>
          </w:tcPr>
          <w:p>
            <w:pPr>
              <w:pStyle w:val="TableParagraph"/>
              <w:spacing w:line="222" w:lineRule="exact"/>
              <w:ind w:right="100"/>
              <w:rPr>
                <w:sz w:val="20"/>
              </w:rPr>
            </w:pPr>
            <w:r>
              <w:rPr>
                <w:spacing w:val="-5"/>
                <w:sz w:val="20"/>
              </w:rPr>
              <w:t>12</w:t>
            </w:r>
          </w:p>
        </w:tc>
        <w:tc>
          <w:tcPr>
            <w:tcW w:w="1011" w:type="dxa"/>
            <w:shd w:val="clear" w:color="auto" w:fill="ECECEC"/>
          </w:tcPr>
          <w:p>
            <w:pPr>
              <w:pStyle w:val="TableParagraph"/>
              <w:spacing w:line="222" w:lineRule="exact"/>
              <w:ind w:left="93" w:right="93"/>
              <w:jc w:val="center"/>
              <w:rPr>
                <w:sz w:val="20"/>
              </w:rPr>
            </w:pPr>
            <w:r>
              <w:rPr>
                <w:spacing w:val="-5"/>
                <w:sz w:val="20"/>
              </w:rPr>
              <w:t>MD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7"/>
              <w:jc w:val="center"/>
              <w:rPr>
                <w:sz w:val="20"/>
              </w:rPr>
            </w:pPr>
            <w:r>
              <w:rPr>
                <w:spacing w:val="-5"/>
                <w:sz w:val="20"/>
              </w:rPr>
              <w:t>I/R</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21-</w:t>
            </w:r>
            <w:r>
              <w:rPr>
                <w:b/>
                <w:spacing w:val="-4"/>
                <w:sz w:val="20"/>
              </w:rPr>
              <w:t>1015</w:t>
            </w:r>
          </w:p>
        </w:tc>
        <w:tc>
          <w:tcPr>
            <w:tcW w:w="3192" w:type="dxa"/>
            <w:shd w:val="clear" w:color="auto" w:fill="DBDBDB"/>
          </w:tcPr>
          <w:p>
            <w:pPr>
              <w:pStyle w:val="TableParagraph"/>
              <w:spacing w:line="225" w:lineRule="exact"/>
              <w:ind w:left="108"/>
              <w:jc w:val="left"/>
              <w:rPr>
                <w:sz w:val="20"/>
              </w:rPr>
            </w:pPr>
            <w:r>
              <w:rPr>
                <w:spacing w:val="-2"/>
                <w:sz w:val="20"/>
              </w:rPr>
              <w:t>Rehabilitation</w:t>
            </w:r>
            <w:r>
              <w:rPr>
                <w:spacing w:val="9"/>
                <w:sz w:val="20"/>
              </w:rPr>
              <w:t> </w:t>
            </w:r>
            <w:r>
              <w:rPr>
                <w:spacing w:val="-2"/>
                <w:sz w:val="20"/>
              </w:rPr>
              <w:t>Counselors</w:t>
            </w:r>
          </w:p>
        </w:tc>
        <w:tc>
          <w:tcPr>
            <w:tcW w:w="1203" w:type="dxa"/>
            <w:shd w:val="clear" w:color="auto" w:fill="DBDBDB"/>
          </w:tcPr>
          <w:p>
            <w:pPr>
              <w:pStyle w:val="TableParagraph"/>
              <w:spacing w:line="225" w:lineRule="exact"/>
              <w:ind w:right="98"/>
              <w:rPr>
                <w:sz w:val="20"/>
              </w:rPr>
            </w:pPr>
            <w:r>
              <w:rPr>
                <w:spacing w:val="-5"/>
                <w:sz w:val="20"/>
              </w:rPr>
              <w:t>664</w:t>
            </w:r>
          </w:p>
        </w:tc>
        <w:tc>
          <w:tcPr>
            <w:tcW w:w="1200" w:type="dxa"/>
            <w:shd w:val="clear" w:color="auto" w:fill="DBDBDB"/>
          </w:tcPr>
          <w:p>
            <w:pPr>
              <w:pStyle w:val="TableParagraph"/>
              <w:spacing w:line="225" w:lineRule="exact"/>
              <w:ind w:right="98"/>
              <w:rPr>
                <w:sz w:val="20"/>
              </w:rPr>
            </w:pPr>
            <w:r>
              <w:rPr>
                <w:spacing w:val="-5"/>
                <w:sz w:val="20"/>
              </w:rPr>
              <w:t>778</w:t>
            </w:r>
          </w:p>
        </w:tc>
        <w:tc>
          <w:tcPr>
            <w:tcW w:w="893" w:type="dxa"/>
            <w:shd w:val="clear" w:color="auto" w:fill="DBDBDB"/>
          </w:tcPr>
          <w:p>
            <w:pPr>
              <w:pStyle w:val="TableParagraph"/>
              <w:spacing w:line="225" w:lineRule="exact"/>
              <w:ind w:right="96"/>
              <w:rPr>
                <w:sz w:val="20"/>
              </w:rPr>
            </w:pPr>
            <w:r>
              <w:rPr>
                <w:spacing w:val="-5"/>
                <w:sz w:val="20"/>
              </w:rPr>
              <w:t>114</w:t>
            </w:r>
          </w:p>
        </w:tc>
        <w:tc>
          <w:tcPr>
            <w:tcW w:w="913" w:type="dxa"/>
            <w:shd w:val="clear" w:color="auto" w:fill="DBDBDB"/>
          </w:tcPr>
          <w:p>
            <w:pPr>
              <w:pStyle w:val="TableParagraph"/>
              <w:spacing w:line="225" w:lineRule="exact"/>
              <w:ind w:right="97"/>
              <w:rPr>
                <w:sz w:val="20"/>
              </w:rPr>
            </w:pPr>
            <w:r>
              <w:rPr>
                <w:spacing w:val="-2"/>
                <w:sz w:val="20"/>
              </w:rPr>
              <w:t>17.17%</w:t>
            </w:r>
          </w:p>
        </w:tc>
        <w:tc>
          <w:tcPr>
            <w:tcW w:w="908" w:type="dxa"/>
            <w:shd w:val="clear" w:color="auto" w:fill="DBDBDB"/>
          </w:tcPr>
          <w:p>
            <w:pPr>
              <w:pStyle w:val="TableParagraph"/>
              <w:spacing w:line="225" w:lineRule="exact"/>
              <w:ind w:right="97"/>
              <w:rPr>
                <w:sz w:val="20"/>
              </w:rPr>
            </w:pPr>
            <w:r>
              <w:rPr>
                <w:spacing w:val="-5"/>
                <w:sz w:val="20"/>
              </w:rPr>
              <w:t>24</w:t>
            </w:r>
          </w:p>
        </w:tc>
        <w:tc>
          <w:tcPr>
            <w:tcW w:w="966" w:type="dxa"/>
            <w:shd w:val="clear" w:color="auto" w:fill="DBDBDB"/>
          </w:tcPr>
          <w:p>
            <w:pPr>
              <w:pStyle w:val="TableParagraph"/>
              <w:spacing w:line="225" w:lineRule="exact"/>
              <w:ind w:right="98"/>
              <w:rPr>
                <w:sz w:val="20"/>
              </w:rPr>
            </w:pPr>
            <w:r>
              <w:rPr>
                <w:spacing w:val="-5"/>
                <w:sz w:val="20"/>
              </w:rPr>
              <w:t>43</w:t>
            </w:r>
          </w:p>
        </w:tc>
        <w:tc>
          <w:tcPr>
            <w:tcW w:w="884" w:type="dxa"/>
            <w:shd w:val="clear" w:color="auto" w:fill="DBDBDB"/>
          </w:tcPr>
          <w:p>
            <w:pPr>
              <w:pStyle w:val="TableParagraph"/>
              <w:spacing w:line="225" w:lineRule="exact"/>
              <w:ind w:right="99"/>
              <w:rPr>
                <w:sz w:val="20"/>
              </w:rPr>
            </w:pPr>
            <w:r>
              <w:rPr>
                <w:spacing w:val="-5"/>
                <w:sz w:val="20"/>
              </w:rPr>
              <w:t>11</w:t>
            </w:r>
          </w:p>
        </w:tc>
        <w:tc>
          <w:tcPr>
            <w:tcW w:w="810" w:type="dxa"/>
            <w:shd w:val="clear" w:color="auto" w:fill="DBDBDB"/>
          </w:tcPr>
          <w:p>
            <w:pPr>
              <w:pStyle w:val="TableParagraph"/>
              <w:spacing w:line="225" w:lineRule="exact"/>
              <w:ind w:right="100"/>
              <w:rPr>
                <w:sz w:val="20"/>
              </w:rPr>
            </w:pPr>
            <w:r>
              <w:rPr>
                <w:spacing w:val="-5"/>
                <w:sz w:val="20"/>
              </w:rPr>
              <w:t>78</w:t>
            </w:r>
          </w:p>
        </w:tc>
        <w:tc>
          <w:tcPr>
            <w:tcW w:w="1011" w:type="dxa"/>
            <w:shd w:val="clear" w:color="auto" w:fill="DBDBDB"/>
          </w:tcPr>
          <w:p>
            <w:pPr>
              <w:pStyle w:val="TableParagraph"/>
              <w:spacing w:line="225" w:lineRule="exact"/>
              <w:ind w:left="93" w:right="93"/>
              <w:jc w:val="center"/>
              <w:rPr>
                <w:sz w:val="20"/>
              </w:rPr>
            </w:pPr>
            <w:r>
              <w:rPr>
                <w:spacing w:val="-5"/>
                <w:sz w:val="20"/>
              </w:rPr>
              <w:t>MD</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229"/>
              <w:jc w:val="left"/>
              <w:rPr>
                <w:sz w:val="20"/>
              </w:rPr>
            </w:pPr>
            <w:r>
              <w:rPr>
                <w:spacing w:val="-4"/>
                <w:sz w:val="20"/>
              </w:rPr>
              <w:t>None</w:t>
            </w:r>
          </w:p>
        </w:tc>
      </w:tr>
      <w:tr>
        <w:trPr>
          <w:trHeight w:val="457" w:hRule="atLeast"/>
        </w:trPr>
        <w:tc>
          <w:tcPr>
            <w:tcW w:w="888" w:type="dxa"/>
            <w:shd w:val="clear" w:color="auto" w:fill="A4A4A4"/>
          </w:tcPr>
          <w:p>
            <w:pPr>
              <w:pStyle w:val="TableParagraph"/>
              <w:spacing w:before="112"/>
              <w:ind w:right="165"/>
              <w:rPr>
                <w:b/>
                <w:sz w:val="20"/>
              </w:rPr>
            </w:pPr>
            <w:r>
              <w:rPr>
                <w:b/>
                <w:w w:val="95"/>
                <w:sz w:val="20"/>
              </w:rPr>
              <w:t>21-</w:t>
            </w:r>
            <w:r>
              <w:rPr>
                <w:b/>
                <w:spacing w:val="-4"/>
                <w:sz w:val="20"/>
              </w:rPr>
              <w:t>1018</w:t>
            </w:r>
          </w:p>
        </w:tc>
        <w:tc>
          <w:tcPr>
            <w:tcW w:w="3192" w:type="dxa"/>
            <w:shd w:val="clear" w:color="auto" w:fill="ECECEC"/>
          </w:tcPr>
          <w:p>
            <w:pPr>
              <w:pStyle w:val="TableParagraph"/>
              <w:spacing w:line="230" w:lineRule="exact" w:before="0"/>
              <w:ind w:left="108"/>
              <w:jc w:val="left"/>
              <w:rPr>
                <w:sz w:val="20"/>
              </w:rPr>
            </w:pPr>
            <w:r>
              <w:rPr>
                <w:sz w:val="20"/>
              </w:rPr>
              <w:t>Substance</w:t>
            </w:r>
            <w:r>
              <w:rPr>
                <w:spacing w:val="-12"/>
                <w:sz w:val="20"/>
              </w:rPr>
              <w:t> </w:t>
            </w:r>
            <w:r>
              <w:rPr>
                <w:sz w:val="20"/>
              </w:rPr>
              <w:t>Abuse,</w:t>
            </w:r>
            <w:r>
              <w:rPr>
                <w:spacing w:val="-11"/>
                <w:sz w:val="20"/>
              </w:rPr>
              <w:t> </w:t>
            </w:r>
            <w:r>
              <w:rPr>
                <w:sz w:val="20"/>
              </w:rPr>
              <w:t>Behavioral</w:t>
            </w:r>
            <w:r>
              <w:rPr>
                <w:spacing w:val="-12"/>
                <w:sz w:val="20"/>
              </w:rPr>
              <w:t> </w:t>
            </w:r>
            <w:r>
              <w:rPr>
                <w:sz w:val="20"/>
              </w:rPr>
              <w:t>Disorder, and Mental Health Counselors</w:t>
            </w:r>
          </w:p>
        </w:tc>
        <w:tc>
          <w:tcPr>
            <w:tcW w:w="1203" w:type="dxa"/>
            <w:shd w:val="clear" w:color="auto" w:fill="ECECEC"/>
          </w:tcPr>
          <w:p>
            <w:pPr>
              <w:pStyle w:val="TableParagraph"/>
              <w:spacing w:before="112"/>
              <w:ind w:right="98"/>
              <w:rPr>
                <w:sz w:val="20"/>
              </w:rPr>
            </w:pPr>
            <w:r>
              <w:rPr>
                <w:spacing w:val="-2"/>
                <w:sz w:val="20"/>
              </w:rPr>
              <w:t>1,862</w:t>
            </w:r>
          </w:p>
        </w:tc>
        <w:tc>
          <w:tcPr>
            <w:tcW w:w="1200" w:type="dxa"/>
            <w:shd w:val="clear" w:color="auto" w:fill="ECECEC"/>
          </w:tcPr>
          <w:p>
            <w:pPr>
              <w:pStyle w:val="TableParagraph"/>
              <w:spacing w:before="112"/>
              <w:ind w:right="98"/>
              <w:rPr>
                <w:sz w:val="20"/>
              </w:rPr>
            </w:pPr>
            <w:r>
              <w:rPr>
                <w:spacing w:val="-2"/>
                <w:sz w:val="20"/>
              </w:rPr>
              <w:t>2,362</w:t>
            </w:r>
          </w:p>
        </w:tc>
        <w:tc>
          <w:tcPr>
            <w:tcW w:w="893" w:type="dxa"/>
            <w:shd w:val="clear" w:color="auto" w:fill="ECECEC"/>
          </w:tcPr>
          <w:p>
            <w:pPr>
              <w:pStyle w:val="TableParagraph"/>
              <w:spacing w:before="112"/>
              <w:ind w:right="96"/>
              <w:rPr>
                <w:sz w:val="20"/>
              </w:rPr>
            </w:pPr>
            <w:r>
              <w:rPr>
                <w:spacing w:val="-5"/>
                <w:sz w:val="20"/>
              </w:rPr>
              <w:t>500</w:t>
            </w:r>
          </w:p>
        </w:tc>
        <w:tc>
          <w:tcPr>
            <w:tcW w:w="913" w:type="dxa"/>
            <w:shd w:val="clear" w:color="auto" w:fill="ECECEC"/>
          </w:tcPr>
          <w:p>
            <w:pPr>
              <w:pStyle w:val="TableParagraph"/>
              <w:spacing w:before="112"/>
              <w:ind w:right="97"/>
              <w:rPr>
                <w:sz w:val="20"/>
              </w:rPr>
            </w:pPr>
            <w:r>
              <w:rPr>
                <w:spacing w:val="-2"/>
                <w:sz w:val="20"/>
              </w:rPr>
              <w:t>26.85%</w:t>
            </w:r>
          </w:p>
        </w:tc>
        <w:tc>
          <w:tcPr>
            <w:tcW w:w="908" w:type="dxa"/>
            <w:shd w:val="clear" w:color="auto" w:fill="ECECEC"/>
          </w:tcPr>
          <w:p>
            <w:pPr>
              <w:pStyle w:val="TableParagraph"/>
              <w:spacing w:before="112"/>
              <w:ind w:right="97"/>
              <w:rPr>
                <w:sz w:val="20"/>
              </w:rPr>
            </w:pPr>
            <w:r>
              <w:rPr>
                <w:spacing w:val="-5"/>
                <w:sz w:val="20"/>
              </w:rPr>
              <w:t>69</w:t>
            </w:r>
          </w:p>
        </w:tc>
        <w:tc>
          <w:tcPr>
            <w:tcW w:w="966" w:type="dxa"/>
            <w:shd w:val="clear" w:color="auto" w:fill="ECECEC"/>
          </w:tcPr>
          <w:p>
            <w:pPr>
              <w:pStyle w:val="TableParagraph"/>
              <w:spacing w:before="112"/>
              <w:ind w:right="98"/>
              <w:rPr>
                <w:sz w:val="20"/>
              </w:rPr>
            </w:pPr>
            <w:r>
              <w:rPr>
                <w:spacing w:val="-5"/>
                <w:sz w:val="20"/>
              </w:rPr>
              <w:t>125</w:t>
            </w:r>
          </w:p>
        </w:tc>
        <w:tc>
          <w:tcPr>
            <w:tcW w:w="884" w:type="dxa"/>
            <w:shd w:val="clear" w:color="auto" w:fill="ECECEC"/>
          </w:tcPr>
          <w:p>
            <w:pPr>
              <w:pStyle w:val="TableParagraph"/>
              <w:spacing w:before="112"/>
              <w:ind w:right="99"/>
              <w:rPr>
                <w:sz w:val="20"/>
              </w:rPr>
            </w:pPr>
            <w:r>
              <w:rPr>
                <w:spacing w:val="-5"/>
                <w:sz w:val="20"/>
              </w:rPr>
              <w:t>50</w:t>
            </w:r>
          </w:p>
        </w:tc>
        <w:tc>
          <w:tcPr>
            <w:tcW w:w="810" w:type="dxa"/>
            <w:shd w:val="clear" w:color="auto" w:fill="ECECEC"/>
          </w:tcPr>
          <w:p>
            <w:pPr>
              <w:pStyle w:val="TableParagraph"/>
              <w:spacing w:before="112"/>
              <w:ind w:right="100"/>
              <w:rPr>
                <w:sz w:val="20"/>
              </w:rPr>
            </w:pPr>
            <w:r>
              <w:rPr>
                <w:spacing w:val="-5"/>
                <w:sz w:val="20"/>
              </w:rPr>
              <w:t>244</w:t>
            </w:r>
          </w:p>
        </w:tc>
        <w:tc>
          <w:tcPr>
            <w:tcW w:w="1011" w:type="dxa"/>
            <w:shd w:val="clear" w:color="auto" w:fill="ECECEC"/>
          </w:tcPr>
          <w:p>
            <w:pPr>
              <w:pStyle w:val="TableParagraph"/>
              <w:spacing w:before="112"/>
              <w:ind w:left="89" w:right="93"/>
              <w:jc w:val="center"/>
              <w:rPr>
                <w:sz w:val="20"/>
              </w:rPr>
            </w:pPr>
            <w:r>
              <w:rPr>
                <w:spacing w:val="-5"/>
                <w:sz w:val="20"/>
              </w:rPr>
              <w:t>BD</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229"/>
              <w:jc w:val="left"/>
              <w:rPr>
                <w:sz w:val="20"/>
              </w:rPr>
            </w:pPr>
            <w:r>
              <w:rPr>
                <w:spacing w:val="-4"/>
                <w:sz w:val="20"/>
              </w:rPr>
              <w:t>None</w:t>
            </w:r>
          </w:p>
        </w:tc>
      </w:tr>
      <w:tr>
        <w:trPr>
          <w:trHeight w:val="252" w:hRule="atLeast"/>
        </w:trPr>
        <w:tc>
          <w:tcPr>
            <w:tcW w:w="888" w:type="dxa"/>
            <w:shd w:val="clear" w:color="auto" w:fill="A4A4A4"/>
          </w:tcPr>
          <w:p>
            <w:pPr>
              <w:pStyle w:val="TableParagraph"/>
              <w:spacing w:line="222" w:lineRule="exact" w:before="10"/>
              <w:ind w:right="165"/>
              <w:rPr>
                <w:b/>
                <w:sz w:val="20"/>
              </w:rPr>
            </w:pPr>
            <w:r>
              <w:rPr>
                <w:b/>
                <w:w w:val="95"/>
                <w:sz w:val="20"/>
              </w:rPr>
              <w:t>21-</w:t>
            </w:r>
            <w:r>
              <w:rPr>
                <w:b/>
                <w:spacing w:val="-4"/>
                <w:sz w:val="20"/>
              </w:rPr>
              <w:t>1019</w:t>
            </w:r>
          </w:p>
        </w:tc>
        <w:tc>
          <w:tcPr>
            <w:tcW w:w="3192" w:type="dxa"/>
            <w:shd w:val="clear" w:color="auto" w:fill="DBDBDB"/>
          </w:tcPr>
          <w:p>
            <w:pPr>
              <w:pStyle w:val="TableParagraph"/>
              <w:spacing w:line="222" w:lineRule="exact" w:before="10"/>
              <w:ind w:left="108"/>
              <w:jc w:val="left"/>
              <w:rPr>
                <w:sz w:val="20"/>
              </w:rPr>
            </w:pPr>
            <w:r>
              <w:rPr>
                <w:sz w:val="20"/>
              </w:rPr>
              <w:t>Counselors,</w:t>
            </w:r>
            <w:r>
              <w:rPr>
                <w:spacing w:val="-9"/>
                <w:sz w:val="20"/>
              </w:rPr>
              <w:t> </w:t>
            </w:r>
            <w:r>
              <w:rPr>
                <w:sz w:val="20"/>
              </w:rPr>
              <w:t>All</w:t>
            </w:r>
            <w:r>
              <w:rPr>
                <w:spacing w:val="-9"/>
                <w:sz w:val="20"/>
              </w:rPr>
              <w:t> </w:t>
            </w:r>
            <w:r>
              <w:rPr>
                <w:spacing w:val="-2"/>
                <w:sz w:val="20"/>
              </w:rPr>
              <w:t>Other</w:t>
            </w:r>
          </w:p>
        </w:tc>
        <w:tc>
          <w:tcPr>
            <w:tcW w:w="1203" w:type="dxa"/>
            <w:shd w:val="clear" w:color="auto" w:fill="DBDBDB"/>
          </w:tcPr>
          <w:p>
            <w:pPr>
              <w:pStyle w:val="TableParagraph"/>
              <w:spacing w:line="222" w:lineRule="exact" w:before="10"/>
              <w:ind w:right="98"/>
              <w:rPr>
                <w:sz w:val="20"/>
              </w:rPr>
            </w:pPr>
            <w:r>
              <w:rPr>
                <w:spacing w:val="-5"/>
                <w:sz w:val="20"/>
              </w:rPr>
              <w:t>252</w:t>
            </w:r>
          </w:p>
        </w:tc>
        <w:tc>
          <w:tcPr>
            <w:tcW w:w="1200" w:type="dxa"/>
            <w:shd w:val="clear" w:color="auto" w:fill="DBDBDB"/>
          </w:tcPr>
          <w:p>
            <w:pPr>
              <w:pStyle w:val="TableParagraph"/>
              <w:spacing w:line="222" w:lineRule="exact" w:before="10"/>
              <w:ind w:right="98"/>
              <w:rPr>
                <w:sz w:val="20"/>
              </w:rPr>
            </w:pPr>
            <w:r>
              <w:rPr>
                <w:spacing w:val="-5"/>
                <w:sz w:val="20"/>
              </w:rPr>
              <w:t>265</w:t>
            </w:r>
          </w:p>
        </w:tc>
        <w:tc>
          <w:tcPr>
            <w:tcW w:w="893" w:type="dxa"/>
            <w:shd w:val="clear" w:color="auto" w:fill="DBDBDB"/>
          </w:tcPr>
          <w:p>
            <w:pPr>
              <w:pStyle w:val="TableParagraph"/>
              <w:spacing w:line="222" w:lineRule="exact" w:before="10"/>
              <w:ind w:right="96"/>
              <w:rPr>
                <w:sz w:val="20"/>
              </w:rPr>
            </w:pPr>
            <w:r>
              <w:rPr>
                <w:spacing w:val="-5"/>
                <w:sz w:val="20"/>
              </w:rPr>
              <w:t>13</w:t>
            </w:r>
          </w:p>
        </w:tc>
        <w:tc>
          <w:tcPr>
            <w:tcW w:w="913" w:type="dxa"/>
            <w:shd w:val="clear" w:color="auto" w:fill="DBDBDB"/>
          </w:tcPr>
          <w:p>
            <w:pPr>
              <w:pStyle w:val="TableParagraph"/>
              <w:spacing w:line="222" w:lineRule="exact" w:before="10"/>
              <w:ind w:right="97"/>
              <w:rPr>
                <w:sz w:val="20"/>
              </w:rPr>
            </w:pPr>
            <w:r>
              <w:rPr>
                <w:spacing w:val="-2"/>
                <w:sz w:val="20"/>
              </w:rPr>
              <w:t>5.16%</w:t>
            </w:r>
          </w:p>
        </w:tc>
        <w:tc>
          <w:tcPr>
            <w:tcW w:w="908" w:type="dxa"/>
            <w:shd w:val="clear" w:color="auto" w:fill="DBDBDB"/>
          </w:tcPr>
          <w:p>
            <w:pPr>
              <w:pStyle w:val="TableParagraph"/>
              <w:spacing w:line="222" w:lineRule="exact" w:before="10"/>
              <w:ind w:right="97"/>
              <w:rPr>
                <w:sz w:val="20"/>
              </w:rPr>
            </w:pPr>
            <w:r>
              <w:rPr>
                <w:w w:val="99"/>
                <w:sz w:val="20"/>
              </w:rPr>
              <w:t>8</w:t>
            </w:r>
          </w:p>
        </w:tc>
        <w:tc>
          <w:tcPr>
            <w:tcW w:w="966" w:type="dxa"/>
            <w:shd w:val="clear" w:color="auto" w:fill="DBDBDB"/>
          </w:tcPr>
          <w:p>
            <w:pPr>
              <w:pStyle w:val="TableParagraph"/>
              <w:spacing w:line="222" w:lineRule="exact" w:before="10"/>
              <w:ind w:right="98"/>
              <w:rPr>
                <w:sz w:val="20"/>
              </w:rPr>
            </w:pPr>
            <w:r>
              <w:rPr>
                <w:spacing w:val="-5"/>
                <w:sz w:val="20"/>
              </w:rPr>
              <w:t>15</w:t>
            </w:r>
          </w:p>
        </w:tc>
        <w:tc>
          <w:tcPr>
            <w:tcW w:w="884" w:type="dxa"/>
            <w:shd w:val="clear" w:color="auto" w:fill="DBDBDB"/>
          </w:tcPr>
          <w:p>
            <w:pPr>
              <w:pStyle w:val="TableParagraph"/>
              <w:spacing w:line="222" w:lineRule="exact" w:before="10"/>
              <w:ind w:right="99"/>
              <w:rPr>
                <w:sz w:val="20"/>
              </w:rPr>
            </w:pPr>
            <w:r>
              <w:rPr>
                <w:w w:val="99"/>
                <w:sz w:val="20"/>
              </w:rPr>
              <w:t>1</w:t>
            </w:r>
          </w:p>
        </w:tc>
        <w:tc>
          <w:tcPr>
            <w:tcW w:w="810" w:type="dxa"/>
            <w:shd w:val="clear" w:color="auto" w:fill="DBDBDB"/>
          </w:tcPr>
          <w:p>
            <w:pPr>
              <w:pStyle w:val="TableParagraph"/>
              <w:spacing w:line="222" w:lineRule="exact" w:before="10"/>
              <w:ind w:right="100"/>
              <w:rPr>
                <w:sz w:val="20"/>
              </w:rPr>
            </w:pPr>
            <w:r>
              <w:rPr>
                <w:spacing w:val="-5"/>
                <w:sz w:val="20"/>
              </w:rPr>
              <w:t>24</w:t>
            </w:r>
          </w:p>
        </w:tc>
        <w:tc>
          <w:tcPr>
            <w:tcW w:w="1011" w:type="dxa"/>
            <w:shd w:val="clear" w:color="auto" w:fill="DBDBDB"/>
          </w:tcPr>
          <w:p>
            <w:pPr>
              <w:pStyle w:val="TableParagraph"/>
              <w:spacing w:line="222" w:lineRule="exact" w:before="10"/>
              <w:ind w:left="93" w:right="93"/>
              <w:jc w:val="center"/>
              <w:rPr>
                <w:sz w:val="20"/>
              </w:rPr>
            </w:pPr>
            <w:r>
              <w:rPr>
                <w:spacing w:val="-5"/>
                <w:sz w:val="20"/>
              </w:rPr>
              <w:t>MD</w:t>
            </w:r>
          </w:p>
        </w:tc>
        <w:tc>
          <w:tcPr>
            <w:tcW w:w="1093" w:type="dxa"/>
            <w:shd w:val="clear" w:color="auto" w:fill="DBDBDB"/>
          </w:tcPr>
          <w:p>
            <w:pPr>
              <w:pStyle w:val="TableParagraph"/>
              <w:spacing w:line="222" w:lineRule="exact" w:before="10"/>
              <w:ind w:left="333" w:right="333"/>
              <w:jc w:val="center"/>
              <w:rPr>
                <w:sz w:val="20"/>
              </w:rPr>
            </w:pPr>
            <w:r>
              <w:rPr>
                <w:spacing w:val="-4"/>
                <w:sz w:val="20"/>
              </w:rPr>
              <w:t>None</w:t>
            </w:r>
          </w:p>
        </w:tc>
        <w:tc>
          <w:tcPr>
            <w:tcW w:w="863" w:type="dxa"/>
            <w:shd w:val="clear" w:color="auto" w:fill="DBDBDB"/>
          </w:tcPr>
          <w:p>
            <w:pPr>
              <w:pStyle w:val="TableParagraph"/>
              <w:spacing w:line="222" w:lineRule="exact" w:before="10"/>
              <w:ind w:left="229"/>
              <w:jc w:val="left"/>
              <w:rPr>
                <w:sz w:val="20"/>
              </w:rPr>
            </w:pPr>
            <w:r>
              <w:rPr>
                <w:spacing w:val="-4"/>
                <w:sz w:val="20"/>
              </w:rPr>
              <w:t>None</w:t>
            </w:r>
          </w:p>
        </w:tc>
      </w:tr>
      <w:tr>
        <w:trPr>
          <w:trHeight w:val="460" w:hRule="atLeast"/>
        </w:trPr>
        <w:tc>
          <w:tcPr>
            <w:tcW w:w="888" w:type="dxa"/>
            <w:shd w:val="clear" w:color="auto" w:fill="A4A4A4"/>
          </w:tcPr>
          <w:p>
            <w:pPr>
              <w:pStyle w:val="TableParagraph"/>
              <w:spacing w:before="114"/>
              <w:ind w:right="165"/>
              <w:rPr>
                <w:b/>
                <w:sz w:val="20"/>
              </w:rPr>
            </w:pPr>
            <w:r>
              <w:rPr>
                <w:b/>
                <w:w w:val="95"/>
                <w:sz w:val="20"/>
              </w:rPr>
              <w:t>21-</w:t>
            </w:r>
            <w:r>
              <w:rPr>
                <w:b/>
                <w:spacing w:val="-4"/>
                <w:sz w:val="20"/>
              </w:rPr>
              <w:t>1021</w:t>
            </w:r>
          </w:p>
        </w:tc>
        <w:tc>
          <w:tcPr>
            <w:tcW w:w="3192" w:type="dxa"/>
            <w:shd w:val="clear" w:color="auto" w:fill="ECECEC"/>
          </w:tcPr>
          <w:p>
            <w:pPr>
              <w:pStyle w:val="TableParagraph"/>
              <w:spacing w:line="230" w:lineRule="exact" w:before="0"/>
              <w:ind w:left="108" w:right="208"/>
              <w:jc w:val="left"/>
              <w:rPr>
                <w:sz w:val="20"/>
              </w:rPr>
            </w:pPr>
            <w:r>
              <w:rPr>
                <w:sz w:val="20"/>
              </w:rPr>
              <w:t>Child,</w:t>
            </w:r>
            <w:r>
              <w:rPr>
                <w:spacing w:val="-12"/>
                <w:sz w:val="20"/>
              </w:rPr>
              <w:t> </w:t>
            </w:r>
            <w:r>
              <w:rPr>
                <w:sz w:val="20"/>
              </w:rPr>
              <w:t>Family,</w:t>
            </w:r>
            <w:r>
              <w:rPr>
                <w:spacing w:val="-11"/>
                <w:sz w:val="20"/>
              </w:rPr>
              <w:t> </w:t>
            </w:r>
            <w:r>
              <w:rPr>
                <w:sz w:val="20"/>
              </w:rPr>
              <w:t>and</w:t>
            </w:r>
            <w:r>
              <w:rPr>
                <w:spacing w:val="-10"/>
                <w:sz w:val="20"/>
              </w:rPr>
              <w:t> </w:t>
            </w:r>
            <w:r>
              <w:rPr>
                <w:sz w:val="20"/>
              </w:rPr>
              <w:t>School</w:t>
            </w:r>
            <w:r>
              <w:rPr>
                <w:spacing w:val="-10"/>
                <w:sz w:val="20"/>
              </w:rPr>
              <w:t> </w:t>
            </w:r>
            <w:r>
              <w:rPr>
                <w:sz w:val="20"/>
              </w:rPr>
              <w:t>Social </w:t>
            </w:r>
            <w:r>
              <w:rPr>
                <w:spacing w:val="-2"/>
                <w:sz w:val="20"/>
              </w:rPr>
              <w:t>Workers</w:t>
            </w:r>
          </w:p>
        </w:tc>
        <w:tc>
          <w:tcPr>
            <w:tcW w:w="1203" w:type="dxa"/>
            <w:shd w:val="clear" w:color="auto" w:fill="ECECEC"/>
          </w:tcPr>
          <w:p>
            <w:pPr>
              <w:pStyle w:val="TableParagraph"/>
              <w:spacing w:before="114"/>
              <w:ind w:right="98"/>
              <w:rPr>
                <w:sz w:val="20"/>
              </w:rPr>
            </w:pPr>
            <w:r>
              <w:rPr>
                <w:spacing w:val="-2"/>
                <w:sz w:val="20"/>
              </w:rPr>
              <w:t>1,194</w:t>
            </w:r>
          </w:p>
        </w:tc>
        <w:tc>
          <w:tcPr>
            <w:tcW w:w="1200" w:type="dxa"/>
            <w:shd w:val="clear" w:color="auto" w:fill="ECECEC"/>
          </w:tcPr>
          <w:p>
            <w:pPr>
              <w:pStyle w:val="TableParagraph"/>
              <w:spacing w:before="114"/>
              <w:ind w:right="98"/>
              <w:rPr>
                <w:sz w:val="20"/>
              </w:rPr>
            </w:pPr>
            <w:r>
              <w:rPr>
                <w:spacing w:val="-2"/>
                <w:sz w:val="20"/>
              </w:rPr>
              <w:t>1,285</w:t>
            </w:r>
          </w:p>
        </w:tc>
        <w:tc>
          <w:tcPr>
            <w:tcW w:w="893" w:type="dxa"/>
            <w:shd w:val="clear" w:color="auto" w:fill="ECECEC"/>
          </w:tcPr>
          <w:p>
            <w:pPr>
              <w:pStyle w:val="TableParagraph"/>
              <w:spacing w:before="114"/>
              <w:ind w:right="96"/>
              <w:rPr>
                <w:sz w:val="20"/>
              </w:rPr>
            </w:pPr>
            <w:r>
              <w:rPr>
                <w:spacing w:val="-5"/>
                <w:sz w:val="20"/>
              </w:rPr>
              <w:t>91</w:t>
            </w:r>
          </w:p>
        </w:tc>
        <w:tc>
          <w:tcPr>
            <w:tcW w:w="913" w:type="dxa"/>
            <w:shd w:val="clear" w:color="auto" w:fill="ECECEC"/>
          </w:tcPr>
          <w:p>
            <w:pPr>
              <w:pStyle w:val="TableParagraph"/>
              <w:spacing w:before="114"/>
              <w:ind w:right="97"/>
              <w:rPr>
                <w:sz w:val="20"/>
              </w:rPr>
            </w:pPr>
            <w:r>
              <w:rPr>
                <w:spacing w:val="-2"/>
                <w:sz w:val="20"/>
              </w:rPr>
              <w:t>7.62%</w:t>
            </w:r>
          </w:p>
        </w:tc>
        <w:tc>
          <w:tcPr>
            <w:tcW w:w="908" w:type="dxa"/>
            <w:shd w:val="clear" w:color="auto" w:fill="ECECEC"/>
          </w:tcPr>
          <w:p>
            <w:pPr>
              <w:pStyle w:val="TableParagraph"/>
              <w:spacing w:before="114"/>
              <w:ind w:right="97"/>
              <w:rPr>
                <w:sz w:val="20"/>
              </w:rPr>
            </w:pPr>
            <w:r>
              <w:rPr>
                <w:spacing w:val="-5"/>
                <w:sz w:val="20"/>
              </w:rPr>
              <w:t>35</w:t>
            </w:r>
          </w:p>
        </w:tc>
        <w:tc>
          <w:tcPr>
            <w:tcW w:w="966" w:type="dxa"/>
            <w:shd w:val="clear" w:color="auto" w:fill="ECECEC"/>
          </w:tcPr>
          <w:p>
            <w:pPr>
              <w:pStyle w:val="TableParagraph"/>
              <w:spacing w:before="114"/>
              <w:ind w:right="98"/>
              <w:rPr>
                <w:sz w:val="20"/>
              </w:rPr>
            </w:pPr>
            <w:r>
              <w:rPr>
                <w:spacing w:val="-5"/>
                <w:sz w:val="20"/>
              </w:rPr>
              <w:t>78</w:t>
            </w:r>
          </w:p>
        </w:tc>
        <w:tc>
          <w:tcPr>
            <w:tcW w:w="884" w:type="dxa"/>
            <w:shd w:val="clear" w:color="auto" w:fill="ECECEC"/>
          </w:tcPr>
          <w:p>
            <w:pPr>
              <w:pStyle w:val="TableParagraph"/>
              <w:spacing w:before="114"/>
              <w:ind w:right="99"/>
              <w:rPr>
                <w:sz w:val="20"/>
              </w:rPr>
            </w:pPr>
            <w:r>
              <w:rPr>
                <w:w w:val="99"/>
                <w:sz w:val="20"/>
              </w:rPr>
              <w:t>9</w:t>
            </w:r>
          </w:p>
        </w:tc>
        <w:tc>
          <w:tcPr>
            <w:tcW w:w="810" w:type="dxa"/>
            <w:shd w:val="clear" w:color="auto" w:fill="ECECEC"/>
          </w:tcPr>
          <w:p>
            <w:pPr>
              <w:pStyle w:val="TableParagraph"/>
              <w:spacing w:before="114"/>
              <w:ind w:right="100"/>
              <w:rPr>
                <w:sz w:val="20"/>
              </w:rPr>
            </w:pPr>
            <w:r>
              <w:rPr>
                <w:spacing w:val="-5"/>
                <w:sz w:val="20"/>
              </w:rPr>
              <w:t>122</w:t>
            </w:r>
          </w:p>
        </w:tc>
        <w:tc>
          <w:tcPr>
            <w:tcW w:w="1011" w:type="dxa"/>
            <w:shd w:val="clear" w:color="auto" w:fill="ECECEC"/>
          </w:tcPr>
          <w:p>
            <w:pPr>
              <w:pStyle w:val="TableParagraph"/>
              <w:spacing w:before="114"/>
              <w:ind w:left="89" w:right="93"/>
              <w:jc w:val="center"/>
              <w:rPr>
                <w:sz w:val="20"/>
              </w:rPr>
            </w:pPr>
            <w:r>
              <w:rPr>
                <w:spacing w:val="-5"/>
                <w:sz w:val="20"/>
              </w:rPr>
              <w:t>BD</w:t>
            </w:r>
          </w:p>
        </w:tc>
        <w:tc>
          <w:tcPr>
            <w:tcW w:w="1093" w:type="dxa"/>
            <w:shd w:val="clear" w:color="auto" w:fill="ECECEC"/>
          </w:tcPr>
          <w:p>
            <w:pPr>
              <w:pStyle w:val="TableParagraph"/>
              <w:spacing w:before="114"/>
              <w:ind w:left="333" w:right="333"/>
              <w:jc w:val="center"/>
              <w:rPr>
                <w:sz w:val="20"/>
              </w:rPr>
            </w:pPr>
            <w:r>
              <w:rPr>
                <w:spacing w:val="-4"/>
                <w:sz w:val="20"/>
              </w:rPr>
              <w:t>None</w:t>
            </w:r>
          </w:p>
        </w:tc>
        <w:tc>
          <w:tcPr>
            <w:tcW w:w="863" w:type="dxa"/>
            <w:shd w:val="clear" w:color="auto" w:fill="ECECEC"/>
          </w:tcPr>
          <w:p>
            <w:pPr>
              <w:pStyle w:val="TableParagraph"/>
              <w:spacing w:before="114"/>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21-</w:t>
            </w:r>
            <w:r>
              <w:rPr>
                <w:b/>
                <w:spacing w:val="-4"/>
                <w:sz w:val="20"/>
              </w:rPr>
              <w:t>1022</w:t>
            </w:r>
          </w:p>
        </w:tc>
        <w:tc>
          <w:tcPr>
            <w:tcW w:w="3192" w:type="dxa"/>
            <w:shd w:val="clear" w:color="auto" w:fill="DBDBDB"/>
          </w:tcPr>
          <w:p>
            <w:pPr>
              <w:pStyle w:val="TableParagraph"/>
              <w:spacing w:line="222" w:lineRule="exact"/>
              <w:ind w:left="108"/>
              <w:jc w:val="left"/>
              <w:rPr>
                <w:sz w:val="20"/>
              </w:rPr>
            </w:pPr>
            <w:r>
              <w:rPr>
                <w:sz w:val="20"/>
              </w:rPr>
              <w:t>Healthcare</w:t>
            </w:r>
            <w:r>
              <w:rPr>
                <w:spacing w:val="-8"/>
                <w:sz w:val="20"/>
              </w:rPr>
              <w:t> </w:t>
            </w:r>
            <w:r>
              <w:rPr>
                <w:sz w:val="20"/>
              </w:rPr>
              <w:t>Social</w:t>
            </w:r>
            <w:r>
              <w:rPr>
                <w:spacing w:val="-7"/>
                <w:sz w:val="20"/>
              </w:rPr>
              <w:t> </w:t>
            </w:r>
            <w:r>
              <w:rPr>
                <w:spacing w:val="-2"/>
                <w:sz w:val="20"/>
              </w:rPr>
              <w:t>Workers</w:t>
            </w:r>
          </w:p>
        </w:tc>
        <w:tc>
          <w:tcPr>
            <w:tcW w:w="1203" w:type="dxa"/>
            <w:shd w:val="clear" w:color="auto" w:fill="DBDBDB"/>
          </w:tcPr>
          <w:p>
            <w:pPr>
              <w:pStyle w:val="TableParagraph"/>
              <w:spacing w:line="222" w:lineRule="exact"/>
              <w:ind w:right="98"/>
              <w:rPr>
                <w:sz w:val="20"/>
              </w:rPr>
            </w:pPr>
            <w:r>
              <w:rPr>
                <w:spacing w:val="-2"/>
                <w:sz w:val="20"/>
              </w:rPr>
              <w:t>1,334</w:t>
            </w:r>
          </w:p>
        </w:tc>
        <w:tc>
          <w:tcPr>
            <w:tcW w:w="1200" w:type="dxa"/>
            <w:shd w:val="clear" w:color="auto" w:fill="DBDBDB"/>
          </w:tcPr>
          <w:p>
            <w:pPr>
              <w:pStyle w:val="TableParagraph"/>
              <w:spacing w:line="222" w:lineRule="exact"/>
              <w:ind w:right="98"/>
              <w:rPr>
                <w:sz w:val="20"/>
              </w:rPr>
            </w:pPr>
            <w:r>
              <w:rPr>
                <w:spacing w:val="-2"/>
                <w:sz w:val="20"/>
              </w:rPr>
              <w:t>1,459</w:t>
            </w:r>
          </w:p>
        </w:tc>
        <w:tc>
          <w:tcPr>
            <w:tcW w:w="893" w:type="dxa"/>
            <w:shd w:val="clear" w:color="auto" w:fill="DBDBDB"/>
          </w:tcPr>
          <w:p>
            <w:pPr>
              <w:pStyle w:val="TableParagraph"/>
              <w:spacing w:line="222" w:lineRule="exact"/>
              <w:ind w:right="96"/>
              <w:rPr>
                <w:sz w:val="20"/>
              </w:rPr>
            </w:pPr>
            <w:r>
              <w:rPr>
                <w:spacing w:val="-5"/>
                <w:sz w:val="20"/>
              </w:rPr>
              <w:t>125</w:t>
            </w:r>
          </w:p>
        </w:tc>
        <w:tc>
          <w:tcPr>
            <w:tcW w:w="913" w:type="dxa"/>
            <w:shd w:val="clear" w:color="auto" w:fill="DBDBDB"/>
          </w:tcPr>
          <w:p>
            <w:pPr>
              <w:pStyle w:val="TableParagraph"/>
              <w:spacing w:line="222" w:lineRule="exact"/>
              <w:ind w:right="97"/>
              <w:rPr>
                <w:sz w:val="20"/>
              </w:rPr>
            </w:pPr>
            <w:r>
              <w:rPr>
                <w:spacing w:val="-2"/>
                <w:sz w:val="20"/>
              </w:rPr>
              <w:t>9.37%</w:t>
            </w:r>
          </w:p>
        </w:tc>
        <w:tc>
          <w:tcPr>
            <w:tcW w:w="908" w:type="dxa"/>
            <w:shd w:val="clear" w:color="auto" w:fill="DBDBDB"/>
          </w:tcPr>
          <w:p>
            <w:pPr>
              <w:pStyle w:val="TableParagraph"/>
              <w:spacing w:line="222" w:lineRule="exact"/>
              <w:ind w:right="97"/>
              <w:rPr>
                <w:sz w:val="20"/>
              </w:rPr>
            </w:pPr>
            <w:r>
              <w:rPr>
                <w:spacing w:val="-5"/>
                <w:sz w:val="20"/>
              </w:rPr>
              <w:t>39</w:t>
            </w:r>
          </w:p>
        </w:tc>
        <w:tc>
          <w:tcPr>
            <w:tcW w:w="966" w:type="dxa"/>
            <w:shd w:val="clear" w:color="auto" w:fill="DBDBDB"/>
          </w:tcPr>
          <w:p>
            <w:pPr>
              <w:pStyle w:val="TableParagraph"/>
              <w:spacing w:line="222" w:lineRule="exact"/>
              <w:ind w:right="98"/>
              <w:rPr>
                <w:sz w:val="20"/>
              </w:rPr>
            </w:pPr>
            <w:r>
              <w:rPr>
                <w:spacing w:val="-5"/>
                <w:sz w:val="20"/>
              </w:rPr>
              <w:t>88</w:t>
            </w:r>
          </w:p>
        </w:tc>
        <w:tc>
          <w:tcPr>
            <w:tcW w:w="884" w:type="dxa"/>
            <w:shd w:val="clear" w:color="auto" w:fill="DBDBDB"/>
          </w:tcPr>
          <w:p>
            <w:pPr>
              <w:pStyle w:val="TableParagraph"/>
              <w:spacing w:line="222" w:lineRule="exact"/>
              <w:ind w:right="99"/>
              <w:rPr>
                <w:sz w:val="20"/>
              </w:rPr>
            </w:pPr>
            <w:r>
              <w:rPr>
                <w:spacing w:val="-5"/>
                <w:sz w:val="20"/>
              </w:rPr>
              <w:t>12</w:t>
            </w:r>
          </w:p>
        </w:tc>
        <w:tc>
          <w:tcPr>
            <w:tcW w:w="810" w:type="dxa"/>
            <w:shd w:val="clear" w:color="auto" w:fill="DBDBDB"/>
          </w:tcPr>
          <w:p>
            <w:pPr>
              <w:pStyle w:val="TableParagraph"/>
              <w:spacing w:line="222" w:lineRule="exact"/>
              <w:ind w:right="100"/>
              <w:rPr>
                <w:sz w:val="20"/>
              </w:rPr>
            </w:pPr>
            <w:r>
              <w:rPr>
                <w:spacing w:val="-5"/>
                <w:sz w:val="20"/>
              </w:rPr>
              <w:t>139</w:t>
            </w:r>
          </w:p>
        </w:tc>
        <w:tc>
          <w:tcPr>
            <w:tcW w:w="1011" w:type="dxa"/>
            <w:shd w:val="clear" w:color="auto" w:fill="DBDBDB"/>
          </w:tcPr>
          <w:p>
            <w:pPr>
              <w:pStyle w:val="TableParagraph"/>
              <w:spacing w:line="222" w:lineRule="exact"/>
              <w:ind w:left="93" w:right="93"/>
              <w:jc w:val="center"/>
              <w:rPr>
                <w:sz w:val="20"/>
              </w:rPr>
            </w:pPr>
            <w:r>
              <w:rPr>
                <w:spacing w:val="-5"/>
                <w:sz w:val="20"/>
              </w:rPr>
              <w:t>MD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7"/>
              <w:jc w:val="center"/>
              <w:rPr>
                <w:sz w:val="20"/>
              </w:rPr>
            </w:pPr>
            <w:r>
              <w:rPr>
                <w:spacing w:val="-5"/>
                <w:sz w:val="20"/>
              </w:rPr>
              <w:t>I/R</w:t>
            </w:r>
          </w:p>
        </w:tc>
      </w:tr>
      <w:tr>
        <w:trPr>
          <w:trHeight w:val="460" w:hRule="atLeast"/>
        </w:trPr>
        <w:tc>
          <w:tcPr>
            <w:tcW w:w="888" w:type="dxa"/>
            <w:shd w:val="clear" w:color="auto" w:fill="A4A4A4"/>
          </w:tcPr>
          <w:p>
            <w:pPr>
              <w:pStyle w:val="TableParagraph"/>
              <w:spacing w:before="114"/>
              <w:ind w:right="165"/>
              <w:rPr>
                <w:b/>
                <w:sz w:val="20"/>
              </w:rPr>
            </w:pPr>
            <w:r>
              <w:rPr>
                <w:b/>
                <w:w w:val="95"/>
                <w:sz w:val="20"/>
              </w:rPr>
              <w:t>21-</w:t>
            </w:r>
            <w:r>
              <w:rPr>
                <w:b/>
                <w:spacing w:val="-4"/>
                <w:sz w:val="20"/>
              </w:rPr>
              <w:t>1023</w:t>
            </w:r>
          </w:p>
        </w:tc>
        <w:tc>
          <w:tcPr>
            <w:tcW w:w="3192" w:type="dxa"/>
            <w:shd w:val="clear" w:color="auto" w:fill="ECECEC"/>
          </w:tcPr>
          <w:p>
            <w:pPr>
              <w:pStyle w:val="TableParagraph"/>
              <w:spacing w:line="230" w:lineRule="exact" w:before="0"/>
              <w:ind w:left="108" w:right="208"/>
              <w:jc w:val="left"/>
              <w:rPr>
                <w:sz w:val="20"/>
              </w:rPr>
            </w:pPr>
            <w:r>
              <w:rPr>
                <w:sz w:val="20"/>
              </w:rPr>
              <w:t>Mental</w:t>
            </w:r>
            <w:r>
              <w:rPr>
                <w:spacing w:val="-11"/>
                <w:sz w:val="20"/>
              </w:rPr>
              <w:t> </w:t>
            </w:r>
            <w:r>
              <w:rPr>
                <w:sz w:val="20"/>
              </w:rPr>
              <w:t>Health</w:t>
            </w:r>
            <w:r>
              <w:rPr>
                <w:spacing w:val="-11"/>
                <w:sz w:val="20"/>
              </w:rPr>
              <w:t> </w:t>
            </w:r>
            <w:r>
              <w:rPr>
                <w:sz w:val="20"/>
              </w:rPr>
              <w:t>and</w:t>
            </w:r>
            <w:r>
              <w:rPr>
                <w:spacing w:val="-10"/>
                <w:sz w:val="20"/>
              </w:rPr>
              <w:t> </w:t>
            </w:r>
            <w:r>
              <w:rPr>
                <w:sz w:val="20"/>
              </w:rPr>
              <w:t>Substance</w:t>
            </w:r>
            <w:r>
              <w:rPr>
                <w:spacing w:val="-11"/>
                <w:sz w:val="20"/>
              </w:rPr>
              <w:t> </w:t>
            </w:r>
            <w:r>
              <w:rPr>
                <w:sz w:val="20"/>
              </w:rPr>
              <w:t>Abuse Social Workers</w:t>
            </w:r>
          </w:p>
        </w:tc>
        <w:tc>
          <w:tcPr>
            <w:tcW w:w="1203" w:type="dxa"/>
            <w:shd w:val="clear" w:color="auto" w:fill="ECECEC"/>
          </w:tcPr>
          <w:p>
            <w:pPr>
              <w:pStyle w:val="TableParagraph"/>
              <w:spacing w:before="114"/>
              <w:ind w:right="98"/>
              <w:rPr>
                <w:sz w:val="20"/>
              </w:rPr>
            </w:pPr>
            <w:r>
              <w:rPr>
                <w:spacing w:val="-5"/>
                <w:sz w:val="20"/>
              </w:rPr>
              <w:t>964</w:t>
            </w:r>
          </w:p>
        </w:tc>
        <w:tc>
          <w:tcPr>
            <w:tcW w:w="1200" w:type="dxa"/>
            <w:shd w:val="clear" w:color="auto" w:fill="ECECEC"/>
          </w:tcPr>
          <w:p>
            <w:pPr>
              <w:pStyle w:val="TableParagraph"/>
              <w:spacing w:before="114"/>
              <w:ind w:right="98"/>
              <w:rPr>
                <w:sz w:val="20"/>
              </w:rPr>
            </w:pPr>
            <w:r>
              <w:rPr>
                <w:spacing w:val="-2"/>
                <w:sz w:val="20"/>
              </w:rPr>
              <w:t>1,151</w:t>
            </w:r>
          </w:p>
        </w:tc>
        <w:tc>
          <w:tcPr>
            <w:tcW w:w="893" w:type="dxa"/>
            <w:shd w:val="clear" w:color="auto" w:fill="ECECEC"/>
          </w:tcPr>
          <w:p>
            <w:pPr>
              <w:pStyle w:val="TableParagraph"/>
              <w:spacing w:before="114"/>
              <w:ind w:right="96"/>
              <w:rPr>
                <w:sz w:val="20"/>
              </w:rPr>
            </w:pPr>
            <w:r>
              <w:rPr>
                <w:spacing w:val="-5"/>
                <w:sz w:val="20"/>
              </w:rPr>
              <w:t>187</w:t>
            </w:r>
          </w:p>
        </w:tc>
        <w:tc>
          <w:tcPr>
            <w:tcW w:w="913" w:type="dxa"/>
            <w:shd w:val="clear" w:color="auto" w:fill="ECECEC"/>
          </w:tcPr>
          <w:p>
            <w:pPr>
              <w:pStyle w:val="TableParagraph"/>
              <w:spacing w:before="114"/>
              <w:ind w:right="97"/>
              <w:rPr>
                <w:sz w:val="20"/>
              </w:rPr>
            </w:pPr>
            <w:r>
              <w:rPr>
                <w:spacing w:val="-2"/>
                <w:sz w:val="20"/>
              </w:rPr>
              <w:t>19.40%</w:t>
            </w:r>
          </w:p>
        </w:tc>
        <w:tc>
          <w:tcPr>
            <w:tcW w:w="908" w:type="dxa"/>
            <w:shd w:val="clear" w:color="auto" w:fill="ECECEC"/>
          </w:tcPr>
          <w:p>
            <w:pPr>
              <w:pStyle w:val="TableParagraph"/>
              <w:spacing w:before="114"/>
              <w:ind w:right="97"/>
              <w:rPr>
                <w:sz w:val="20"/>
              </w:rPr>
            </w:pPr>
            <w:r>
              <w:rPr>
                <w:spacing w:val="-5"/>
                <w:sz w:val="20"/>
              </w:rPr>
              <w:t>30</w:t>
            </w:r>
          </w:p>
        </w:tc>
        <w:tc>
          <w:tcPr>
            <w:tcW w:w="966" w:type="dxa"/>
            <w:shd w:val="clear" w:color="auto" w:fill="ECECEC"/>
          </w:tcPr>
          <w:p>
            <w:pPr>
              <w:pStyle w:val="TableParagraph"/>
              <w:spacing w:before="114"/>
              <w:ind w:right="98"/>
              <w:rPr>
                <w:sz w:val="20"/>
              </w:rPr>
            </w:pPr>
            <w:r>
              <w:rPr>
                <w:spacing w:val="-5"/>
                <w:sz w:val="20"/>
              </w:rPr>
              <w:t>67</w:t>
            </w:r>
          </w:p>
        </w:tc>
        <w:tc>
          <w:tcPr>
            <w:tcW w:w="884" w:type="dxa"/>
            <w:shd w:val="clear" w:color="auto" w:fill="ECECEC"/>
          </w:tcPr>
          <w:p>
            <w:pPr>
              <w:pStyle w:val="TableParagraph"/>
              <w:spacing w:before="114"/>
              <w:ind w:right="99"/>
              <w:rPr>
                <w:sz w:val="20"/>
              </w:rPr>
            </w:pPr>
            <w:r>
              <w:rPr>
                <w:spacing w:val="-5"/>
                <w:sz w:val="20"/>
              </w:rPr>
              <w:t>19</w:t>
            </w:r>
          </w:p>
        </w:tc>
        <w:tc>
          <w:tcPr>
            <w:tcW w:w="810" w:type="dxa"/>
            <w:shd w:val="clear" w:color="auto" w:fill="ECECEC"/>
          </w:tcPr>
          <w:p>
            <w:pPr>
              <w:pStyle w:val="TableParagraph"/>
              <w:spacing w:before="114"/>
              <w:ind w:right="100"/>
              <w:rPr>
                <w:sz w:val="20"/>
              </w:rPr>
            </w:pPr>
            <w:r>
              <w:rPr>
                <w:spacing w:val="-5"/>
                <w:sz w:val="20"/>
              </w:rPr>
              <w:t>116</w:t>
            </w:r>
          </w:p>
        </w:tc>
        <w:tc>
          <w:tcPr>
            <w:tcW w:w="1011" w:type="dxa"/>
            <w:shd w:val="clear" w:color="auto" w:fill="ECECEC"/>
          </w:tcPr>
          <w:p>
            <w:pPr>
              <w:pStyle w:val="TableParagraph"/>
              <w:spacing w:before="114"/>
              <w:ind w:left="93" w:right="93"/>
              <w:jc w:val="center"/>
              <w:rPr>
                <w:sz w:val="20"/>
              </w:rPr>
            </w:pPr>
            <w:r>
              <w:rPr>
                <w:spacing w:val="-5"/>
                <w:sz w:val="20"/>
              </w:rPr>
              <w:t>MD</w:t>
            </w:r>
          </w:p>
        </w:tc>
        <w:tc>
          <w:tcPr>
            <w:tcW w:w="1093" w:type="dxa"/>
            <w:shd w:val="clear" w:color="auto" w:fill="ECECEC"/>
          </w:tcPr>
          <w:p>
            <w:pPr>
              <w:pStyle w:val="TableParagraph"/>
              <w:spacing w:before="114"/>
              <w:ind w:left="333" w:right="333"/>
              <w:jc w:val="center"/>
              <w:rPr>
                <w:sz w:val="20"/>
              </w:rPr>
            </w:pPr>
            <w:r>
              <w:rPr>
                <w:spacing w:val="-4"/>
                <w:sz w:val="20"/>
              </w:rPr>
              <w:t>None</w:t>
            </w:r>
          </w:p>
        </w:tc>
        <w:tc>
          <w:tcPr>
            <w:tcW w:w="863" w:type="dxa"/>
            <w:shd w:val="clear" w:color="auto" w:fill="ECECEC"/>
          </w:tcPr>
          <w:p>
            <w:pPr>
              <w:pStyle w:val="TableParagraph"/>
              <w:spacing w:before="114"/>
              <w:ind w:left="137" w:right="137"/>
              <w:jc w:val="center"/>
              <w:rPr>
                <w:sz w:val="20"/>
              </w:rPr>
            </w:pPr>
            <w:r>
              <w:rPr>
                <w:spacing w:val="-5"/>
                <w:sz w:val="20"/>
              </w:rPr>
              <w:t>I/R</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21-</w:t>
            </w:r>
            <w:r>
              <w:rPr>
                <w:b/>
                <w:spacing w:val="-4"/>
                <w:sz w:val="20"/>
              </w:rPr>
              <w:t>1029</w:t>
            </w:r>
          </w:p>
        </w:tc>
        <w:tc>
          <w:tcPr>
            <w:tcW w:w="3192" w:type="dxa"/>
            <w:shd w:val="clear" w:color="auto" w:fill="DBDBDB"/>
          </w:tcPr>
          <w:p>
            <w:pPr>
              <w:pStyle w:val="TableParagraph"/>
              <w:spacing w:line="222" w:lineRule="exact"/>
              <w:ind w:left="108"/>
              <w:jc w:val="left"/>
              <w:rPr>
                <w:sz w:val="20"/>
              </w:rPr>
            </w:pPr>
            <w:r>
              <w:rPr>
                <w:sz w:val="20"/>
              </w:rPr>
              <w:t>Social</w:t>
            </w:r>
            <w:r>
              <w:rPr>
                <w:spacing w:val="-6"/>
                <w:sz w:val="20"/>
              </w:rPr>
              <w:t> </w:t>
            </w:r>
            <w:r>
              <w:rPr>
                <w:sz w:val="20"/>
              </w:rPr>
              <w:t>Workers,</w:t>
            </w:r>
            <w:r>
              <w:rPr>
                <w:spacing w:val="-9"/>
                <w:sz w:val="20"/>
              </w:rPr>
              <w:t> </w:t>
            </w:r>
            <w:r>
              <w:rPr>
                <w:sz w:val="20"/>
              </w:rPr>
              <w:t>All</w:t>
            </w:r>
            <w:r>
              <w:rPr>
                <w:spacing w:val="-6"/>
                <w:sz w:val="20"/>
              </w:rPr>
              <w:t> </w:t>
            </w:r>
            <w:r>
              <w:rPr>
                <w:spacing w:val="-2"/>
                <w:sz w:val="20"/>
              </w:rPr>
              <w:t>Other</w:t>
            </w:r>
          </w:p>
        </w:tc>
        <w:tc>
          <w:tcPr>
            <w:tcW w:w="1203" w:type="dxa"/>
            <w:shd w:val="clear" w:color="auto" w:fill="DBDBDB"/>
          </w:tcPr>
          <w:p>
            <w:pPr>
              <w:pStyle w:val="TableParagraph"/>
              <w:spacing w:line="222" w:lineRule="exact"/>
              <w:ind w:right="98"/>
              <w:rPr>
                <w:sz w:val="20"/>
              </w:rPr>
            </w:pPr>
            <w:r>
              <w:rPr>
                <w:spacing w:val="-5"/>
                <w:sz w:val="20"/>
              </w:rPr>
              <w:t>870</w:t>
            </w:r>
          </w:p>
        </w:tc>
        <w:tc>
          <w:tcPr>
            <w:tcW w:w="1200" w:type="dxa"/>
            <w:shd w:val="clear" w:color="auto" w:fill="DBDBDB"/>
          </w:tcPr>
          <w:p>
            <w:pPr>
              <w:pStyle w:val="TableParagraph"/>
              <w:spacing w:line="222" w:lineRule="exact"/>
              <w:ind w:right="98"/>
              <w:rPr>
                <w:sz w:val="20"/>
              </w:rPr>
            </w:pPr>
            <w:r>
              <w:rPr>
                <w:spacing w:val="-5"/>
                <w:sz w:val="20"/>
              </w:rPr>
              <w:t>902</w:t>
            </w:r>
          </w:p>
        </w:tc>
        <w:tc>
          <w:tcPr>
            <w:tcW w:w="893" w:type="dxa"/>
            <w:shd w:val="clear" w:color="auto" w:fill="DBDBDB"/>
          </w:tcPr>
          <w:p>
            <w:pPr>
              <w:pStyle w:val="TableParagraph"/>
              <w:spacing w:line="222" w:lineRule="exact"/>
              <w:ind w:right="96"/>
              <w:rPr>
                <w:sz w:val="20"/>
              </w:rPr>
            </w:pPr>
            <w:r>
              <w:rPr>
                <w:spacing w:val="-5"/>
                <w:sz w:val="20"/>
              </w:rPr>
              <w:t>32</w:t>
            </w:r>
          </w:p>
        </w:tc>
        <w:tc>
          <w:tcPr>
            <w:tcW w:w="913" w:type="dxa"/>
            <w:shd w:val="clear" w:color="auto" w:fill="DBDBDB"/>
          </w:tcPr>
          <w:p>
            <w:pPr>
              <w:pStyle w:val="TableParagraph"/>
              <w:spacing w:line="222" w:lineRule="exact"/>
              <w:ind w:right="97"/>
              <w:rPr>
                <w:sz w:val="20"/>
              </w:rPr>
            </w:pPr>
            <w:r>
              <w:rPr>
                <w:spacing w:val="-2"/>
                <w:sz w:val="20"/>
              </w:rPr>
              <w:t>3.68%</w:t>
            </w:r>
          </w:p>
        </w:tc>
        <w:tc>
          <w:tcPr>
            <w:tcW w:w="908" w:type="dxa"/>
            <w:shd w:val="clear" w:color="auto" w:fill="DBDBDB"/>
          </w:tcPr>
          <w:p>
            <w:pPr>
              <w:pStyle w:val="TableParagraph"/>
              <w:spacing w:line="222" w:lineRule="exact"/>
              <w:ind w:right="97"/>
              <w:rPr>
                <w:sz w:val="20"/>
              </w:rPr>
            </w:pPr>
            <w:r>
              <w:rPr>
                <w:spacing w:val="-5"/>
                <w:sz w:val="20"/>
              </w:rPr>
              <w:t>25</w:t>
            </w:r>
          </w:p>
        </w:tc>
        <w:tc>
          <w:tcPr>
            <w:tcW w:w="966" w:type="dxa"/>
            <w:shd w:val="clear" w:color="auto" w:fill="DBDBDB"/>
          </w:tcPr>
          <w:p>
            <w:pPr>
              <w:pStyle w:val="TableParagraph"/>
              <w:spacing w:line="222" w:lineRule="exact"/>
              <w:ind w:right="98"/>
              <w:rPr>
                <w:sz w:val="20"/>
              </w:rPr>
            </w:pPr>
            <w:r>
              <w:rPr>
                <w:spacing w:val="-5"/>
                <w:sz w:val="20"/>
              </w:rPr>
              <w:t>56</w:t>
            </w:r>
          </w:p>
        </w:tc>
        <w:tc>
          <w:tcPr>
            <w:tcW w:w="884" w:type="dxa"/>
            <w:shd w:val="clear" w:color="auto" w:fill="DBDBDB"/>
          </w:tcPr>
          <w:p>
            <w:pPr>
              <w:pStyle w:val="TableParagraph"/>
              <w:spacing w:line="222" w:lineRule="exact"/>
              <w:ind w:right="99"/>
              <w:rPr>
                <w:sz w:val="20"/>
              </w:rPr>
            </w:pPr>
            <w:r>
              <w:rPr>
                <w:w w:val="99"/>
                <w:sz w:val="20"/>
              </w:rPr>
              <w:t>3</w:t>
            </w:r>
          </w:p>
        </w:tc>
        <w:tc>
          <w:tcPr>
            <w:tcW w:w="810" w:type="dxa"/>
            <w:shd w:val="clear" w:color="auto" w:fill="DBDBDB"/>
          </w:tcPr>
          <w:p>
            <w:pPr>
              <w:pStyle w:val="TableParagraph"/>
              <w:spacing w:line="222" w:lineRule="exact"/>
              <w:ind w:right="100"/>
              <w:rPr>
                <w:sz w:val="20"/>
              </w:rPr>
            </w:pPr>
            <w:r>
              <w:rPr>
                <w:spacing w:val="-5"/>
                <w:sz w:val="20"/>
              </w:rPr>
              <w:t>84</w:t>
            </w:r>
          </w:p>
        </w:tc>
        <w:tc>
          <w:tcPr>
            <w:tcW w:w="1011" w:type="dxa"/>
            <w:shd w:val="clear" w:color="auto" w:fill="DBDBDB"/>
          </w:tcPr>
          <w:p>
            <w:pPr>
              <w:pStyle w:val="TableParagraph"/>
              <w:spacing w:line="222" w:lineRule="exact"/>
              <w:ind w:left="89" w:right="93"/>
              <w:jc w:val="center"/>
              <w:rPr>
                <w:sz w:val="20"/>
              </w:rPr>
            </w:pPr>
            <w:r>
              <w:rPr>
                <w:spacing w:val="-5"/>
                <w:sz w:val="20"/>
              </w:rPr>
              <w:t>BD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21-</w:t>
            </w:r>
            <w:r>
              <w:rPr>
                <w:b/>
                <w:spacing w:val="-4"/>
                <w:sz w:val="20"/>
              </w:rPr>
              <w:t>1091</w:t>
            </w:r>
          </w:p>
        </w:tc>
        <w:tc>
          <w:tcPr>
            <w:tcW w:w="3192" w:type="dxa"/>
            <w:shd w:val="clear" w:color="auto" w:fill="ECECEC"/>
          </w:tcPr>
          <w:p>
            <w:pPr>
              <w:pStyle w:val="TableParagraph"/>
              <w:spacing w:line="225" w:lineRule="exact"/>
              <w:ind w:left="108"/>
              <w:jc w:val="left"/>
              <w:rPr>
                <w:sz w:val="20"/>
              </w:rPr>
            </w:pPr>
            <w:r>
              <w:rPr>
                <w:sz w:val="20"/>
              </w:rPr>
              <w:t>Health</w:t>
            </w:r>
            <w:r>
              <w:rPr>
                <w:spacing w:val="-5"/>
                <w:sz w:val="20"/>
              </w:rPr>
              <w:t> </w:t>
            </w:r>
            <w:r>
              <w:rPr>
                <w:spacing w:val="-2"/>
                <w:sz w:val="20"/>
              </w:rPr>
              <w:t>Educators</w:t>
            </w:r>
          </w:p>
        </w:tc>
        <w:tc>
          <w:tcPr>
            <w:tcW w:w="1203" w:type="dxa"/>
            <w:shd w:val="clear" w:color="auto" w:fill="ECECEC"/>
          </w:tcPr>
          <w:p>
            <w:pPr>
              <w:pStyle w:val="TableParagraph"/>
              <w:spacing w:line="225" w:lineRule="exact"/>
              <w:ind w:right="98"/>
              <w:rPr>
                <w:sz w:val="20"/>
              </w:rPr>
            </w:pPr>
            <w:r>
              <w:rPr>
                <w:spacing w:val="-5"/>
                <w:sz w:val="20"/>
              </w:rPr>
              <w:t>220</w:t>
            </w:r>
          </w:p>
        </w:tc>
        <w:tc>
          <w:tcPr>
            <w:tcW w:w="1200" w:type="dxa"/>
            <w:shd w:val="clear" w:color="auto" w:fill="ECECEC"/>
          </w:tcPr>
          <w:p>
            <w:pPr>
              <w:pStyle w:val="TableParagraph"/>
              <w:spacing w:line="225" w:lineRule="exact"/>
              <w:ind w:right="98"/>
              <w:rPr>
                <w:sz w:val="20"/>
              </w:rPr>
            </w:pPr>
            <w:r>
              <w:rPr>
                <w:spacing w:val="-5"/>
                <w:sz w:val="20"/>
              </w:rPr>
              <w:t>245</w:t>
            </w:r>
          </w:p>
        </w:tc>
        <w:tc>
          <w:tcPr>
            <w:tcW w:w="893" w:type="dxa"/>
            <w:shd w:val="clear" w:color="auto" w:fill="ECECEC"/>
          </w:tcPr>
          <w:p>
            <w:pPr>
              <w:pStyle w:val="TableParagraph"/>
              <w:spacing w:line="225" w:lineRule="exact"/>
              <w:ind w:right="96"/>
              <w:rPr>
                <w:sz w:val="20"/>
              </w:rPr>
            </w:pPr>
            <w:r>
              <w:rPr>
                <w:spacing w:val="-5"/>
                <w:sz w:val="20"/>
              </w:rPr>
              <w:t>25</w:t>
            </w:r>
          </w:p>
        </w:tc>
        <w:tc>
          <w:tcPr>
            <w:tcW w:w="913" w:type="dxa"/>
            <w:shd w:val="clear" w:color="auto" w:fill="ECECEC"/>
          </w:tcPr>
          <w:p>
            <w:pPr>
              <w:pStyle w:val="TableParagraph"/>
              <w:spacing w:line="225" w:lineRule="exact"/>
              <w:ind w:right="97"/>
              <w:rPr>
                <w:sz w:val="20"/>
              </w:rPr>
            </w:pPr>
            <w:r>
              <w:rPr>
                <w:spacing w:val="-2"/>
                <w:sz w:val="20"/>
              </w:rPr>
              <w:t>11.36%</w:t>
            </w:r>
          </w:p>
        </w:tc>
        <w:tc>
          <w:tcPr>
            <w:tcW w:w="908" w:type="dxa"/>
            <w:shd w:val="clear" w:color="auto" w:fill="ECECEC"/>
          </w:tcPr>
          <w:p>
            <w:pPr>
              <w:pStyle w:val="TableParagraph"/>
              <w:spacing w:line="225" w:lineRule="exact"/>
              <w:ind w:right="97"/>
              <w:rPr>
                <w:sz w:val="20"/>
              </w:rPr>
            </w:pPr>
            <w:r>
              <w:rPr>
                <w:w w:val="99"/>
                <w:sz w:val="20"/>
              </w:rPr>
              <w:t>8</w:t>
            </w:r>
          </w:p>
        </w:tc>
        <w:tc>
          <w:tcPr>
            <w:tcW w:w="966" w:type="dxa"/>
            <w:shd w:val="clear" w:color="auto" w:fill="ECECEC"/>
          </w:tcPr>
          <w:p>
            <w:pPr>
              <w:pStyle w:val="TableParagraph"/>
              <w:spacing w:line="225" w:lineRule="exact"/>
              <w:ind w:right="98"/>
              <w:rPr>
                <w:sz w:val="20"/>
              </w:rPr>
            </w:pPr>
            <w:r>
              <w:rPr>
                <w:spacing w:val="-5"/>
                <w:sz w:val="20"/>
              </w:rPr>
              <w:t>16</w:t>
            </w:r>
          </w:p>
        </w:tc>
        <w:tc>
          <w:tcPr>
            <w:tcW w:w="884" w:type="dxa"/>
            <w:shd w:val="clear" w:color="auto" w:fill="ECECEC"/>
          </w:tcPr>
          <w:p>
            <w:pPr>
              <w:pStyle w:val="TableParagraph"/>
              <w:spacing w:line="225" w:lineRule="exact"/>
              <w:ind w:right="99"/>
              <w:rPr>
                <w:sz w:val="20"/>
              </w:rPr>
            </w:pPr>
            <w:r>
              <w:rPr>
                <w:w w:val="99"/>
                <w:sz w:val="20"/>
              </w:rPr>
              <w:t>2</w:t>
            </w:r>
          </w:p>
        </w:tc>
        <w:tc>
          <w:tcPr>
            <w:tcW w:w="810" w:type="dxa"/>
            <w:shd w:val="clear" w:color="auto" w:fill="ECECEC"/>
          </w:tcPr>
          <w:p>
            <w:pPr>
              <w:pStyle w:val="TableParagraph"/>
              <w:spacing w:line="225" w:lineRule="exact"/>
              <w:ind w:right="100"/>
              <w:rPr>
                <w:sz w:val="20"/>
              </w:rPr>
            </w:pPr>
            <w:r>
              <w:rPr>
                <w:spacing w:val="-5"/>
                <w:sz w:val="20"/>
              </w:rPr>
              <w:t>26</w:t>
            </w:r>
          </w:p>
        </w:tc>
        <w:tc>
          <w:tcPr>
            <w:tcW w:w="1011" w:type="dxa"/>
            <w:shd w:val="clear" w:color="auto" w:fill="ECECEC"/>
          </w:tcPr>
          <w:p>
            <w:pPr>
              <w:pStyle w:val="TableParagraph"/>
              <w:spacing w:line="225" w:lineRule="exact"/>
              <w:ind w:left="89" w:right="93"/>
              <w:jc w:val="center"/>
              <w:rPr>
                <w:sz w:val="20"/>
              </w:rPr>
            </w:pPr>
            <w:r>
              <w:rPr>
                <w:spacing w:val="-5"/>
                <w:sz w:val="20"/>
              </w:rPr>
              <w:t>BD</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229"/>
              <w:jc w:val="left"/>
              <w:rPr>
                <w:sz w:val="20"/>
              </w:rPr>
            </w:pPr>
            <w:r>
              <w:rPr>
                <w:spacing w:val="-4"/>
                <w:sz w:val="20"/>
              </w:rPr>
              <w:t>None</w:t>
            </w:r>
          </w:p>
        </w:tc>
      </w:tr>
      <w:tr>
        <w:trPr>
          <w:trHeight w:val="457" w:hRule="atLeast"/>
        </w:trPr>
        <w:tc>
          <w:tcPr>
            <w:tcW w:w="888" w:type="dxa"/>
            <w:shd w:val="clear" w:color="auto" w:fill="A4A4A4"/>
          </w:tcPr>
          <w:p>
            <w:pPr>
              <w:pStyle w:val="TableParagraph"/>
              <w:spacing w:before="112"/>
              <w:ind w:right="165"/>
              <w:rPr>
                <w:b/>
                <w:sz w:val="20"/>
              </w:rPr>
            </w:pPr>
            <w:r>
              <w:rPr>
                <w:b/>
                <w:w w:val="95"/>
                <w:sz w:val="20"/>
              </w:rPr>
              <w:t>21-</w:t>
            </w:r>
            <w:r>
              <w:rPr>
                <w:b/>
                <w:spacing w:val="-4"/>
                <w:sz w:val="20"/>
              </w:rPr>
              <w:t>1092</w:t>
            </w:r>
          </w:p>
        </w:tc>
        <w:tc>
          <w:tcPr>
            <w:tcW w:w="3192" w:type="dxa"/>
            <w:shd w:val="clear" w:color="auto" w:fill="DBDBDB"/>
          </w:tcPr>
          <w:p>
            <w:pPr>
              <w:pStyle w:val="TableParagraph"/>
              <w:spacing w:line="230" w:lineRule="exact" w:before="0"/>
              <w:ind w:left="108"/>
              <w:jc w:val="left"/>
              <w:rPr>
                <w:sz w:val="20"/>
              </w:rPr>
            </w:pPr>
            <w:r>
              <w:rPr>
                <w:sz w:val="20"/>
              </w:rPr>
              <w:t>Probation</w:t>
            </w:r>
            <w:r>
              <w:rPr>
                <w:spacing w:val="-12"/>
                <w:sz w:val="20"/>
              </w:rPr>
              <w:t> </w:t>
            </w:r>
            <w:r>
              <w:rPr>
                <w:sz w:val="20"/>
              </w:rPr>
              <w:t>Officers</w:t>
            </w:r>
            <w:r>
              <w:rPr>
                <w:spacing w:val="-11"/>
                <w:sz w:val="20"/>
              </w:rPr>
              <w:t> </w:t>
            </w:r>
            <w:r>
              <w:rPr>
                <w:sz w:val="20"/>
              </w:rPr>
              <w:t>and</w:t>
            </w:r>
            <w:r>
              <w:rPr>
                <w:spacing w:val="-12"/>
                <w:sz w:val="20"/>
              </w:rPr>
              <w:t> </w:t>
            </w:r>
            <w:r>
              <w:rPr>
                <w:sz w:val="20"/>
              </w:rPr>
              <w:t>Correctional Treatment Specialists</w:t>
            </w:r>
          </w:p>
        </w:tc>
        <w:tc>
          <w:tcPr>
            <w:tcW w:w="1203" w:type="dxa"/>
            <w:shd w:val="clear" w:color="auto" w:fill="DBDBDB"/>
          </w:tcPr>
          <w:p>
            <w:pPr>
              <w:pStyle w:val="TableParagraph"/>
              <w:spacing w:before="112"/>
              <w:ind w:right="98"/>
              <w:rPr>
                <w:sz w:val="20"/>
              </w:rPr>
            </w:pPr>
            <w:r>
              <w:rPr>
                <w:spacing w:val="-5"/>
                <w:sz w:val="20"/>
              </w:rPr>
              <w:t>996</w:t>
            </w:r>
          </w:p>
        </w:tc>
        <w:tc>
          <w:tcPr>
            <w:tcW w:w="1200" w:type="dxa"/>
            <w:shd w:val="clear" w:color="auto" w:fill="DBDBDB"/>
          </w:tcPr>
          <w:p>
            <w:pPr>
              <w:pStyle w:val="TableParagraph"/>
              <w:spacing w:before="112"/>
              <w:ind w:right="98"/>
              <w:rPr>
                <w:sz w:val="20"/>
              </w:rPr>
            </w:pPr>
            <w:r>
              <w:rPr>
                <w:spacing w:val="-2"/>
                <w:sz w:val="20"/>
              </w:rPr>
              <w:t>1,042</w:t>
            </w:r>
          </w:p>
        </w:tc>
        <w:tc>
          <w:tcPr>
            <w:tcW w:w="893" w:type="dxa"/>
            <w:shd w:val="clear" w:color="auto" w:fill="DBDBDB"/>
          </w:tcPr>
          <w:p>
            <w:pPr>
              <w:pStyle w:val="TableParagraph"/>
              <w:spacing w:before="112"/>
              <w:ind w:right="96"/>
              <w:rPr>
                <w:sz w:val="20"/>
              </w:rPr>
            </w:pPr>
            <w:r>
              <w:rPr>
                <w:spacing w:val="-5"/>
                <w:sz w:val="20"/>
              </w:rPr>
              <w:t>46</w:t>
            </w:r>
          </w:p>
        </w:tc>
        <w:tc>
          <w:tcPr>
            <w:tcW w:w="913" w:type="dxa"/>
            <w:shd w:val="clear" w:color="auto" w:fill="DBDBDB"/>
          </w:tcPr>
          <w:p>
            <w:pPr>
              <w:pStyle w:val="TableParagraph"/>
              <w:spacing w:before="112"/>
              <w:ind w:right="97"/>
              <w:rPr>
                <w:sz w:val="20"/>
              </w:rPr>
            </w:pPr>
            <w:r>
              <w:rPr>
                <w:spacing w:val="-2"/>
                <w:sz w:val="20"/>
              </w:rPr>
              <w:t>4.62%</w:t>
            </w:r>
          </w:p>
        </w:tc>
        <w:tc>
          <w:tcPr>
            <w:tcW w:w="908" w:type="dxa"/>
            <w:shd w:val="clear" w:color="auto" w:fill="DBDBDB"/>
          </w:tcPr>
          <w:p>
            <w:pPr>
              <w:pStyle w:val="TableParagraph"/>
              <w:spacing w:before="112"/>
              <w:ind w:right="97"/>
              <w:rPr>
                <w:sz w:val="20"/>
              </w:rPr>
            </w:pPr>
            <w:r>
              <w:rPr>
                <w:spacing w:val="-5"/>
                <w:sz w:val="20"/>
              </w:rPr>
              <w:t>22</w:t>
            </w:r>
          </w:p>
        </w:tc>
        <w:tc>
          <w:tcPr>
            <w:tcW w:w="966" w:type="dxa"/>
            <w:shd w:val="clear" w:color="auto" w:fill="DBDBDB"/>
          </w:tcPr>
          <w:p>
            <w:pPr>
              <w:pStyle w:val="TableParagraph"/>
              <w:spacing w:before="112"/>
              <w:ind w:right="98"/>
              <w:rPr>
                <w:sz w:val="20"/>
              </w:rPr>
            </w:pPr>
            <w:r>
              <w:rPr>
                <w:spacing w:val="-5"/>
                <w:sz w:val="20"/>
              </w:rPr>
              <w:t>61</w:t>
            </w:r>
          </w:p>
        </w:tc>
        <w:tc>
          <w:tcPr>
            <w:tcW w:w="884" w:type="dxa"/>
            <w:shd w:val="clear" w:color="auto" w:fill="DBDBDB"/>
          </w:tcPr>
          <w:p>
            <w:pPr>
              <w:pStyle w:val="TableParagraph"/>
              <w:spacing w:before="112"/>
              <w:ind w:right="99"/>
              <w:rPr>
                <w:sz w:val="20"/>
              </w:rPr>
            </w:pPr>
            <w:r>
              <w:rPr>
                <w:w w:val="99"/>
                <w:sz w:val="20"/>
              </w:rPr>
              <w:t>5</w:t>
            </w:r>
          </w:p>
        </w:tc>
        <w:tc>
          <w:tcPr>
            <w:tcW w:w="810" w:type="dxa"/>
            <w:shd w:val="clear" w:color="auto" w:fill="DBDBDB"/>
          </w:tcPr>
          <w:p>
            <w:pPr>
              <w:pStyle w:val="TableParagraph"/>
              <w:spacing w:before="112"/>
              <w:ind w:right="100"/>
              <w:rPr>
                <w:sz w:val="20"/>
              </w:rPr>
            </w:pPr>
            <w:r>
              <w:rPr>
                <w:spacing w:val="-5"/>
                <w:sz w:val="20"/>
              </w:rPr>
              <w:t>88</w:t>
            </w:r>
          </w:p>
        </w:tc>
        <w:tc>
          <w:tcPr>
            <w:tcW w:w="1011" w:type="dxa"/>
            <w:shd w:val="clear" w:color="auto" w:fill="DBDBDB"/>
          </w:tcPr>
          <w:p>
            <w:pPr>
              <w:pStyle w:val="TableParagraph"/>
              <w:spacing w:before="112"/>
              <w:ind w:left="89" w:right="93"/>
              <w:jc w:val="center"/>
              <w:rPr>
                <w:sz w:val="20"/>
              </w:rPr>
            </w:pPr>
            <w:r>
              <w:rPr>
                <w:spacing w:val="-5"/>
                <w:sz w:val="20"/>
              </w:rPr>
              <w:t>BD</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right="166"/>
              <w:rPr>
                <w:sz w:val="20"/>
              </w:rPr>
            </w:pPr>
            <w:r>
              <w:rPr>
                <w:spacing w:val="-2"/>
                <w:sz w:val="20"/>
              </w:rPr>
              <w:t>STOJT</w:t>
            </w:r>
          </w:p>
        </w:tc>
      </w:tr>
      <w:tr>
        <w:trPr>
          <w:trHeight w:val="252" w:hRule="atLeast"/>
        </w:trPr>
        <w:tc>
          <w:tcPr>
            <w:tcW w:w="888" w:type="dxa"/>
            <w:shd w:val="clear" w:color="auto" w:fill="A4A4A4"/>
          </w:tcPr>
          <w:p>
            <w:pPr>
              <w:pStyle w:val="TableParagraph"/>
              <w:spacing w:line="222" w:lineRule="exact" w:before="9"/>
              <w:ind w:right="165"/>
              <w:rPr>
                <w:b/>
                <w:sz w:val="20"/>
              </w:rPr>
            </w:pPr>
            <w:r>
              <w:rPr>
                <w:b/>
                <w:w w:val="95"/>
                <w:sz w:val="20"/>
              </w:rPr>
              <w:t>21-</w:t>
            </w:r>
            <w:r>
              <w:rPr>
                <w:b/>
                <w:spacing w:val="-4"/>
                <w:sz w:val="20"/>
              </w:rPr>
              <w:t>1093</w:t>
            </w:r>
          </w:p>
        </w:tc>
        <w:tc>
          <w:tcPr>
            <w:tcW w:w="3192" w:type="dxa"/>
            <w:shd w:val="clear" w:color="auto" w:fill="ECECEC"/>
          </w:tcPr>
          <w:p>
            <w:pPr>
              <w:pStyle w:val="TableParagraph"/>
              <w:spacing w:line="222" w:lineRule="exact" w:before="9"/>
              <w:ind w:left="108"/>
              <w:jc w:val="left"/>
              <w:rPr>
                <w:sz w:val="20"/>
              </w:rPr>
            </w:pPr>
            <w:r>
              <w:rPr>
                <w:sz w:val="20"/>
              </w:rPr>
              <w:t>Social</w:t>
            </w:r>
            <w:r>
              <w:rPr>
                <w:spacing w:val="-9"/>
                <w:sz w:val="20"/>
              </w:rPr>
              <w:t> </w:t>
            </w:r>
            <w:r>
              <w:rPr>
                <w:sz w:val="20"/>
              </w:rPr>
              <w:t>and</w:t>
            </w:r>
            <w:r>
              <w:rPr>
                <w:spacing w:val="-7"/>
                <w:sz w:val="20"/>
              </w:rPr>
              <w:t> </w:t>
            </w:r>
            <w:r>
              <w:rPr>
                <w:sz w:val="20"/>
              </w:rPr>
              <w:t>Human</w:t>
            </w:r>
            <w:r>
              <w:rPr>
                <w:spacing w:val="-6"/>
                <w:sz w:val="20"/>
              </w:rPr>
              <w:t> </w:t>
            </w:r>
            <w:r>
              <w:rPr>
                <w:sz w:val="20"/>
              </w:rPr>
              <w:t>Service</w:t>
            </w:r>
            <w:r>
              <w:rPr>
                <w:spacing w:val="-5"/>
                <w:sz w:val="20"/>
              </w:rPr>
              <w:t> </w:t>
            </w:r>
            <w:r>
              <w:rPr>
                <w:spacing w:val="-2"/>
                <w:sz w:val="20"/>
              </w:rPr>
              <w:t>Assistants</w:t>
            </w:r>
          </w:p>
        </w:tc>
        <w:tc>
          <w:tcPr>
            <w:tcW w:w="1203" w:type="dxa"/>
            <w:shd w:val="clear" w:color="auto" w:fill="ECECEC"/>
          </w:tcPr>
          <w:p>
            <w:pPr>
              <w:pStyle w:val="TableParagraph"/>
              <w:spacing w:line="222" w:lineRule="exact" w:before="9"/>
              <w:ind w:right="98"/>
              <w:rPr>
                <w:sz w:val="20"/>
              </w:rPr>
            </w:pPr>
            <w:r>
              <w:rPr>
                <w:spacing w:val="-2"/>
                <w:sz w:val="20"/>
              </w:rPr>
              <w:t>4,119</w:t>
            </w:r>
          </w:p>
        </w:tc>
        <w:tc>
          <w:tcPr>
            <w:tcW w:w="1200" w:type="dxa"/>
            <w:shd w:val="clear" w:color="auto" w:fill="ECECEC"/>
          </w:tcPr>
          <w:p>
            <w:pPr>
              <w:pStyle w:val="TableParagraph"/>
              <w:spacing w:line="222" w:lineRule="exact" w:before="9"/>
              <w:ind w:right="98"/>
              <w:rPr>
                <w:sz w:val="20"/>
              </w:rPr>
            </w:pPr>
            <w:r>
              <w:rPr>
                <w:spacing w:val="-2"/>
                <w:sz w:val="20"/>
              </w:rPr>
              <w:t>5,018</w:t>
            </w:r>
          </w:p>
        </w:tc>
        <w:tc>
          <w:tcPr>
            <w:tcW w:w="893" w:type="dxa"/>
            <w:shd w:val="clear" w:color="auto" w:fill="ECECEC"/>
          </w:tcPr>
          <w:p>
            <w:pPr>
              <w:pStyle w:val="TableParagraph"/>
              <w:spacing w:line="222" w:lineRule="exact" w:before="9"/>
              <w:ind w:right="96"/>
              <w:rPr>
                <w:sz w:val="20"/>
              </w:rPr>
            </w:pPr>
            <w:r>
              <w:rPr>
                <w:spacing w:val="-5"/>
                <w:sz w:val="20"/>
              </w:rPr>
              <w:t>899</w:t>
            </w:r>
          </w:p>
        </w:tc>
        <w:tc>
          <w:tcPr>
            <w:tcW w:w="913" w:type="dxa"/>
            <w:shd w:val="clear" w:color="auto" w:fill="ECECEC"/>
          </w:tcPr>
          <w:p>
            <w:pPr>
              <w:pStyle w:val="TableParagraph"/>
              <w:spacing w:line="222" w:lineRule="exact" w:before="9"/>
              <w:ind w:right="97"/>
              <w:rPr>
                <w:sz w:val="20"/>
              </w:rPr>
            </w:pPr>
            <w:r>
              <w:rPr>
                <w:spacing w:val="-2"/>
                <w:sz w:val="20"/>
              </w:rPr>
              <w:t>21.83%</w:t>
            </w:r>
          </w:p>
        </w:tc>
        <w:tc>
          <w:tcPr>
            <w:tcW w:w="908" w:type="dxa"/>
            <w:shd w:val="clear" w:color="auto" w:fill="ECECEC"/>
          </w:tcPr>
          <w:p>
            <w:pPr>
              <w:pStyle w:val="TableParagraph"/>
              <w:spacing w:line="222" w:lineRule="exact" w:before="9"/>
              <w:ind w:right="97"/>
              <w:rPr>
                <w:sz w:val="20"/>
              </w:rPr>
            </w:pPr>
            <w:r>
              <w:rPr>
                <w:spacing w:val="-5"/>
                <w:sz w:val="20"/>
              </w:rPr>
              <w:t>182</w:t>
            </w:r>
          </w:p>
        </w:tc>
        <w:tc>
          <w:tcPr>
            <w:tcW w:w="966" w:type="dxa"/>
            <w:shd w:val="clear" w:color="auto" w:fill="ECECEC"/>
          </w:tcPr>
          <w:p>
            <w:pPr>
              <w:pStyle w:val="TableParagraph"/>
              <w:spacing w:line="222" w:lineRule="exact" w:before="9"/>
              <w:ind w:right="98"/>
              <w:rPr>
                <w:sz w:val="20"/>
              </w:rPr>
            </w:pPr>
            <w:r>
              <w:rPr>
                <w:spacing w:val="-5"/>
                <w:sz w:val="20"/>
              </w:rPr>
              <w:t>345</w:t>
            </w:r>
          </w:p>
        </w:tc>
        <w:tc>
          <w:tcPr>
            <w:tcW w:w="884" w:type="dxa"/>
            <w:shd w:val="clear" w:color="auto" w:fill="ECECEC"/>
          </w:tcPr>
          <w:p>
            <w:pPr>
              <w:pStyle w:val="TableParagraph"/>
              <w:spacing w:line="222" w:lineRule="exact" w:before="9"/>
              <w:ind w:right="99"/>
              <w:rPr>
                <w:sz w:val="20"/>
              </w:rPr>
            </w:pPr>
            <w:r>
              <w:rPr>
                <w:spacing w:val="-5"/>
                <w:sz w:val="20"/>
              </w:rPr>
              <w:t>90</w:t>
            </w:r>
          </w:p>
        </w:tc>
        <w:tc>
          <w:tcPr>
            <w:tcW w:w="810" w:type="dxa"/>
            <w:shd w:val="clear" w:color="auto" w:fill="ECECEC"/>
          </w:tcPr>
          <w:p>
            <w:pPr>
              <w:pStyle w:val="TableParagraph"/>
              <w:spacing w:line="222" w:lineRule="exact" w:before="9"/>
              <w:ind w:right="100"/>
              <w:rPr>
                <w:sz w:val="20"/>
              </w:rPr>
            </w:pPr>
            <w:r>
              <w:rPr>
                <w:spacing w:val="-5"/>
                <w:sz w:val="20"/>
              </w:rPr>
              <w:t>617</w:t>
            </w:r>
          </w:p>
        </w:tc>
        <w:tc>
          <w:tcPr>
            <w:tcW w:w="1011" w:type="dxa"/>
            <w:shd w:val="clear" w:color="auto" w:fill="ECECEC"/>
          </w:tcPr>
          <w:p>
            <w:pPr>
              <w:pStyle w:val="TableParagraph"/>
              <w:spacing w:line="222" w:lineRule="exact" w:before="9"/>
              <w:ind w:left="90" w:right="93"/>
              <w:jc w:val="center"/>
              <w:rPr>
                <w:sz w:val="20"/>
              </w:rPr>
            </w:pPr>
            <w:r>
              <w:rPr>
                <w:spacing w:val="-5"/>
                <w:sz w:val="20"/>
              </w:rPr>
              <w:t>HS</w:t>
            </w:r>
          </w:p>
        </w:tc>
        <w:tc>
          <w:tcPr>
            <w:tcW w:w="1093" w:type="dxa"/>
            <w:shd w:val="clear" w:color="auto" w:fill="ECECEC"/>
          </w:tcPr>
          <w:p>
            <w:pPr>
              <w:pStyle w:val="TableParagraph"/>
              <w:spacing w:line="222" w:lineRule="exact" w:before="9"/>
              <w:ind w:left="333" w:right="333"/>
              <w:jc w:val="center"/>
              <w:rPr>
                <w:sz w:val="20"/>
              </w:rPr>
            </w:pPr>
            <w:r>
              <w:rPr>
                <w:spacing w:val="-4"/>
                <w:sz w:val="20"/>
              </w:rPr>
              <w:t>None</w:t>
            </w:r>
          </w:p>
        </w:tc>
        <w:tc>
          <w:tcPr>
            <w:tcW w:w="863" w:type="dxa"/>
            <w:shd w:val="clear" w:color="auto" w:fill="ECECEC"/>
          </w:tcPr>
          <w:p>
            <w:pPr>
              <w:pStyle w:val="TableParagraph"/>
              <w:spacing w:line="222" w:lineRule="exact" w:before="9"/>
              <w:ind w:right="166"/>
              <w:rPr>
                <w:sz w:val="20"/>
              </w:rPr>
            </w:pPr>
            <w:r>
              <w:rPr>
                <w:spacing w:val="-2"/>
                <w:sz w:val="20"/>
              </w:rPr>
              <w:t>STOJT</w:t>
            </w:r>
          </w:p>
        </w:tc>
      </w:tr>
      <w:tr>
        <w:trPr>
          <w:trHeight w:val="257" w:hRule="atLeast"/>
        </w:trPr>
        <w:tc>
          <w:tcPr>
            <w:tcW w:w="888" w:type="dxa"/>
            <w:shd w:val="clear" w:color="auto" w:fill="A4A4A4"/>
          </w:tcPr>
          <w:p>
            <w:pPr>
              <w:pStyle w:val="TableParagraph"/>
              <w:spacing w:line="225" w:lineRule="exact" w:before="12"/>
              <w:ind w:right="165"/>
              <w:rPr>
                <w:b/>
                <w:sz w:val="20"/>
              </w:rPr>
            </w:pPr>
            <w:r>
              <w:rPr>
                <w:b/>
                <w:w w:val="95"/>
                <w:sz w:val="20"/>
              </w:rPr>
              <w:t>21-</w:t>
            </w:r>
            <w:r>
              <w:rPr>
                <w:b/>
                <w:spacing w:val="-4"/>
                <w:sz w:val="20"/>
              </w:rPr>
              <w:t>1094</w:t>
            </w:r>
          </w:p>
        </w:tc>
        <w:tc>
          <w:tcPr>
            <w:tcW w:w="3192" w:type="dxa"/>
            <w:shd w:val="clear" w:color="auto" w:fill="DBDBDB"/>
          </w:tcPr>
          <w:p>
            <w:pPr>
              <w:pStyle w:val="TableParagraph"/>
              <w:spacing w:line="225" w:lineRule="exact" w:before="12"/>
              <w:ind w:left="108"/>
              <w:jc w:val="left"/>
              <w:rPr>
                <w:sz w:val="20"/>
              </w:rPr>
            </w:pPr>
            <w:r>
              <w:rPr>
                <w:sz w:val="20"/>
              </w:rPr>
              <w:t>Community</w:t>
            </w:r>
            <w:r>
              <w:rPr>
                <w:spacing w:val="-9"/>
                <w:sz w:val="20"/>
              </w:rPr>
              <w:t> </w:t>
            </w:r>
            <w:r>
              <w:rPr>
                <w:sz w:val="20"/>
              </w:rPr>
              <w:t>Health</w:t>
            </w:r>
            <w:r>
              <w:rPr>
                <w:spacing w:val="-7"/>
                <w:sz w:val="20"/>
              </w:rPr>
              <w:t> </w:t>
            </w:r>
            <w:r>
              <w:rPr>
                <w:spacing w:val="-2"/>
                <w:sz w:val="20"/>
              </w:rPr>
              <w:t>Workers</w:t>
            </w:r>
          </w:p>
        </w:tc>
        <w:tc>
          <w:tcPr>
            <w:tcW w:w="1203" w:type="dxa"/>
            <w:shd w:val="clear" w:color="auto" w:fill="DBDBDB"/>
          </w:tcPr>
          <w:p>
            <w:pPr>
              <w:pStyle w:val="TableParagraph"/>
              <w:spacing w:line="225" w:lineRule="exact" w:before="12"/>
              <w:ind w:right="98"/>
              <w:rPr>
                <w:sz w:val="20"/>
              </w:rPr>
            </w:pPr>
            <w:r>
              <w:rPr>
                <w:spacing w:val="-5"/>
                <w:sz w:val="20"/>
              </w:rPr>
              <w:t>277</w:t>
            </w:r>
          </w:p>
        </w:tc>
        <w:tc>
          <w:tcPr>
            <w:tcW w:w="1200" w:type="dxa"/>
            <w:shd w:val="clear" w:color="auto" w:fill="DBDBDB"/>
          </w:tcPr>
          <w:p>
            <w:pPr>
              <w:pStyle w:val="TableParagraph"/>
              <w:spacing w:line="225" w:lineRule="exact" w:before="12"/>
              <w:ind w:right="98"/>
              <w:rPr>
                <w:sz w:val="20"/>
              </w:rPr>
            </w:pPr>
            <w:r>
              <w:rPr>
                <w:spacing w:val="-5"/>
                <w:sz w:val="20"/>
              </w:rPr>
              <w:t>337</w:t>
            </w:r>
          </w:p>
        </w:tc>
        <w:tc>
          <w:tcPr>
            <w:tcW w:w="893" w:type="dxa"/>
            <w:shd w:val="clear" w:color="auto" w:fill="DBDBDB"/>
          </w:tcPr>
          <w:p>
            <w:pPr>
              <w:pStyle w:val="TableParagraph"/>
              <w:spacing w:line="225" w:lineRule="exact" w:before="12"/>
              <w:ind w:right="96"/>
              <w:rPr>
                <w:sz w:val="20"/>
              </w:rPr>
            </w:pPr>
            <w:r>
              <w:rPr>
                <w:spacing w:val="-5"/>
                <w:sz w:val="20"/>
              </w:rPr>
              <w:t>60</w:t>
            </w:r>
          </w:p>
        </w:tc>
        <w:tc>
          <w:tcPr>
            <w:tcW w:w="913" w:type="dxa"/>
            <w:shd w:val="clear" w:color="auto" w:fill="DBDBDB"/>
          </w:tcPr>
          <w:p>
            <w:pPr>
              <w:pStyle w:val="TableParagraph"/>
              <w:spacing w:line="225" w:lineRule="exact" w:before="12"/>
              <w:ind w:right="97"/>
              <w:rPr>
                <w:sz w:val="20"/>
              </w:rPr>
            </w:pPr>
            <w:r>
              <w:rPr>
                <w:spacing w:val="-2"/>
                <w:sz w:val="20"/>
              </w:rPr>
              <w:t>21.66%</w:t>
            </w:r>
          </w:p>
        </w:tc>
        <w:tc>
          <w:tcPr>
            <w:tcW w:w="908" w:type="dxa"/>
            <w:shd w:val="clear" w:color="auto" w:fill="DBDBDB"/>
          </w:tcPr>
          <w:p>
            <w:pPr>
              <w:pStyle w:val="TableParagraph"/>
              <w:spacing w:line="225" w:lineRule="exact" w:before="12"/>
              <w:ind w:right="97"/>
              <w:rPr>
                <w:sz w:val="20"/>
              </w:rPr>
            </w:pPr>
            <w:r>
              <w:rPr>
                <w:spacing w:val="-5"/>
                <w:sz w:val="20"/>
              </w:rPr>
              <w:t>10</w:t>
            </w:r>
          </w:p>
        </w:tc>
        <w:tc>
          <w:tcPr>
            <w:tcW w:w="966" w:type="dxa"/>
            <w:shd w:val="clear" w:color="auto" w:fill="DBDBDB"/>
          </w:tcPr>
          <w:p>
            <w:pPr>
              <w:pStyle w:val="TableParagraph"/>
              <w:spacing w:line="225" w:lineRule="exact" w:before="12"/>
              <w:ind w:right="98"/>
              <w:rPr>
                <w:sz w:val="20"/>
              </w:rPr>
            </w:pPr>
            <w:r>
              <w:rPr>
                <w:spacing w:val="-5"/>
                <w:sz w:val="20"/>
              </w:rPr>
              <w:t>21</w:t>
            </w:r>
          </w:p>
        </w:tc>
        <w:tc>
          <w:tcPr>
            <w:tcW w:w="884" w:type="dxa"/>
            <w:shd w:val="clear" w:color="auto" w:fill="DBDBDB"/>
          </w:tcPr>
          <w:p>
            <w:pPr>
              <w:pStyle w:val="TableParagraph"/>
              <w:spacing w:line="225" w:lineRule="exact" w:before="12"/>
              <w:ind w:right="99"/>
              <w:rPr>
                <w:sz w:val="20"/>
              </w:rPr>
            </w:pPr>
            <w:r>
              <w:rPr>
                <w:w w:val="99"/>
                <w:sz w:val="20"/>
              </w:rPr>
              <w:t>6</w:t>
            </w:r>
          </w:p>
        </w:tc>
        <w:tc>
          <w:tcPr>
            <w:tcW w:w="810" w:type="dxa"/>
            <w:shd w:val="clear" w:color="auto" w:fill="DBDBDB"/>
          </w:tcPr>
          <w:p>
            <w:pPr>
              <w:pStyle w:val="TableParagraph"/>
              <w:spacing w:line="225" w:lineRule="exact" w:before="12"/>
              <w:ind w:right="100"/>
              <w:rPr>
                <w:sz w:val="20"/>
              </w:rPr>
            </w:pPr>
            <w:r>
              <w:rPr>
                <w:spacing w:val="-5"/>
                <w:sz w:val="20"/>
              </w:rPr>
              <w:t>37</w:t>
            </w:r>
          </w:p>
        </w:tc>
        <w:tc>
          <w:tcPr>
            <w:tcW w:w="1011" w:type="dxa"/>
            <w:shd w:val="clear" w:color="auto" w:fill="DBDBDB"/>
          </w:tcPr>
          <w:p>
            <w:pPr>
              <w:pStyle w:val="TableParagraph"/>
              <w:spacing w:line="225" w:lineRule="exact" w:before="12"/>
              <w:ind w:left="90" w:right="93"/>
              <w:jc w:val="center"/>
              <w:rPr>
                <w:sz w:val="20"/>
              </w:rPr>
            </w:pPr>
            <w:r>
              <w:rPr>
                <w:spacing w:val="-5"/>
                <w:sz w:val="20"/>
              </w:rPr>
              <w:t>HS</w:t>
            </w:r>
          </w:p>
        </w:tc>
        <w:tc>
          <w:tcPr>
            <w:tcW w:w="1093" w:type="dxa"/>
            <w:shd w:val="clear" w:color="auto" w:fill="DBDBDB"/>
          </w:tcPr>
          <w:p>
            <w:pPr>
              <w:pStyle w:val="TableParagraph"/>
              <w:spacing w:line="225" w:lineRule="exact" w:before="12"/>
              <w:ind w:left="333" w:right="333"/>
              <w:jc w:val="center"/>
              <w:rPr>
                <w:sz w:val="20"/>
              </w:rPr>
            </w:pPr>
            <w:r>
              <w:rPr>
                <w:spacing w:val="-4"/>
                <w:sz w:val="20"/>
              </w:rPr>
              <w:t>None</w:t>
            </w:r>
          </w:p>
        </w:tc>
        <w:tc>
          <w:tcPr>
            <w:tcW w:w="863" w:type="dxa"/>
            <w:shd w:val="clear" w:color="auto" w:fill="DBDBDB"/>
          </w:tcPr>
          <w:p>
            <w:pPr>
              <w:pStyle w:val="TableParagraph"/>
              <w:spacing w:line="225" w:lineRule="exact" w:before="12"/>
              <w:ind w:right="166"/>
              <w:rPr>
                <w:sz w:val="20"/>
              </w:rPr>
            </w:pPr>
            <w:r>
              <w:rPr>
                <w:spacing w:val="-2"/>
                <w:sz w:val="20"/>
              </w:rPr>
              <w:t>STOJT</w:t>
            </w:r>
          </w:p>
        </w:tc>
      </w:tr>
      <w:tr>
        <w:trPr>
          <w:trHeight w:val="457" w:hRule="atLeast"/>
        </w:trPr>
        <w:tc>
          <w:tcPr>
            <w:tcW w:w="888" w:type="dxa"/>
            <w:shd w:val="clear" w:color="auto" w:fill="A4A4A4"/>
          </w:tcPr>
          <w:p>
            <w:pPr>
              <w:pStyle w:val="TableParagraph"/>
              <w:spacing w:before="112"/>
              <w:ind w:right="165"/>
              <w:rPr>
                <w:b/>
                <w:sz w:val="20"/>
              </w:rPr>
            </w:pPr>
            <w:r>
              <w:rPr>
                <w:b/>
                <w:w w:val="95"/>
                <w:sz w:val="20"/>
              </w:rPr>
              <w:t>21-</w:t>
            </w:r>
            <w:r>
              <w:rPr>
                <w:b/>
                <w:spacing w:val="-4"/>
                <w:sz w:val="20"/>
              </w:rPr>
              <w:t>1099</w:t>
            </w:r>
          </w:p>
        </w:tc>
        <w:tc>
          <w:tcPr>
            <w:tcW w:w="3192" w:type="dxa"/>
            <w:shd w:val="clear" w:color="auto" w:fill="ECECEC"/>
          </w:tcPr>
          <w:p>
            <w:pPr>
              <w:pStyle w:val="TableParagraph"/>
              <w:spacing w:line="228" w:lineRule="exact" w:before="0"/>
              <w:ind w:left="108" w:right="208"/>
              <w:jc w:val="left"/>
              <w:rPr>
                <w:sz w:val="20"/>
              </w:rPr>
            </w:pPr>
            <w:r>
              <w:rPr>
                <w:sz w:val="20"/>
              </w:rPr>
              <w:t>Community</w:t>
            </w:r>
            <w:r>
              <w:rPr>
                <w:spacing w:val="-12"/>
                <w:sz w:val="20"/>
              </w:rPr>
              <w:t> </w:t>
            </w:r>
            <w:r>
              <w:rPr>
                <w:sz w:val="20"/>
              </w:rPr>
              <w:t>and</w:t>
            </w:r>
            <w:r>
              <w:rPr>
                <w:spacing w:val="-11"/>
                <w:sz w:val="20"/>
              </w:rPr>
              <w:t> </w:t>
            </w:r>
            <w:r>
              <w:rPr>
                <w:sz w:val="20"/>
              </w:rPr>
              <w:t>Social</w:t>
            </w:r>
            <w:r>
              <w:rPr>
                <w:spacing w:val="-12"/>
                <w:sz w:val="20"/>
              </w:rPr>
              <w:t> </w:t>
            </w:r>
            <w:r>
              <w:rPr>
                <w:sz w:val="20"/>
              </w:rPr>
              <w:t>Service Specialists, All Other</w:t>
            </w:r>
          </w:p>
        </w:tc>
        <w:tc>
          <w:tcPr>
            <w:tcW w:w="1203" w:type="dxa"/>
            <w:shd w:val="clear" w:color="auto" w:fill="ECECEC"/>
          </w:tcPr>
          <w:p>
            <w:pPr>
              <w:pStyle w:val="TableParagraph"/>
              <w:spacing w:before="112"/>
              <w:ind w:right="98"/>
              <w:rPr>
                <w:sz w:val="20"/>
              </w:rPr>
            </w:pPr>
            <w:r>
              <w:rPr>
                <w:spacing w:val="-5"/>
                <w:sz w:val="20"/>
              </w:rPr>
              <w:t>483</w:t>
            </w:r>
          </w:p>
        </w:tc>
        <w:tc>
          <w:tcPr>
            <w:tcW w:w="1200" w:type="dxa"/>
            <w:shd w:val="clear" w:color="auto" w:fill="ECECEC"/>
          </w:tcPr>
          <w:p>
            <w:pPr>
              <w:pStyle w:val="TableParagraph"/>
              <w:spacing w:before="112"/>
              <w:ind w:right="98"/>
              <w:rPr>
                <w:sz w:val="20"/>
              </w:rPr>
            </w:pPr>
            <w:r>
              <w:rPr>
                <w:spacing w:val="-5"/>
                <w:sz w:val="20"/>
              </w:rPr>
              <w:t>639</w:t>
            </w:r>
          </w:p>
        </w:tc>
        <w:tc>
          <w:tcPr>
            <w:tcW w:w="893" w:type="dxa"/>
            <w:shd w:val="clear" w:color="auto" w:fill="ECECEC"/>
          </w:tcPr>
          <w:p>
            <w:pPr>
              <w:pStyle w:val="TableParagraph"/>
              <w:spacing w:before="112"/>
              <w:ind w:right="96"/>
              <w:rPr>
                <w:sz w:val="20"/>
              </w:rPr>
            </w:pPr>
            <w:r>
              <w:rPr>
                <w:spacing w:val="-5"/>
                <w:sz w:val="20"/>
              </w:rPr>
              <w:t>156</w:t>
            </w:r>
          </w:p>
        </w:tc>
        <w:tc>
          <w:tcPr>
            <w:tcW w:w="913" w:type="dxa"/>
            <w:shd w:val="clear" w:color="auto" w:fill="ECECEC"/>
          </w:tcPr>
          <w:p>
            <w:pPr>
              <w:pStyle w:val="TableParagraph"/>
              <w:spacing w:before="112"/>
              <w:ind w:right="97"/>
              <w:rPr>
                <w:sz w:val="20"/>
              </w:rPr>
            </w:pPr>
            <w:r>
              <w:rPr>
                <w:spacing w:val="-2"/>
                <w:sz w:val="20"/>
              </w:rPr>
              <w:t>32.30%</w:t>
            </w:r>
          </w:p>
        </w:tc>
        <w:tc>
          <w:tcPr>
            <w:tcW w:w="908" w:type="dxa"/>
            <w:shd w:val="clear" w:color="auto" w:fill="ECECEC"/>
          </w:tcPr>
          <w:p>
            <w:pPr>
              <w:pStyle w:val="TableParagraph"/>
              <w:spacing w:before="112"/>
              <w:ind w:right="97"/>
              <w:rPr>
                <w:sz w:val="20"/>
              </w:rPr>
            </w:pPr>
            <w:r>
              <w:rPr>
                <w:spacing w:val="-5"/>
                <w:sz w:val="20"/>
              </w:rPr>
              <w:t>19</w:t>
            </w:r>
          </w:p>
        </w:tc>
        <w:tc>
          <w:tcPr>
            <w:tcW w:w="966" w:type="dxa"/>
            <w:shd w:val="clear" w:color="auto" w:fill="ECECEC"/>
          </w:tcPr>
          <w:p>
            <w:pPr>
              <w:pStyle w:val="TableParagraph"/>
              <w:spacing w:before="112"/>
              <w:ind w:right="98"/>
              <w:rPr>
                <w:sz w:val="20"/>
              </w:rPr>
            </w:pPr>
            <w:r>
              <w:rPr>
                <w:spacing w:val="-5"/>
                <w:sz w:val="20"/>
              </w:rPr>
              <w:t>39</w:t>
            </w:r>
          </w:p>
        </w:tc>
        <w:tc>
          <w:tcPr>
            <w:tcW w:w="884" w:type="dxa"/>
            <w:shd w:val="clear" w:color="auto" w:fill="ECECEC"/>
          </w:tcPr>
          <w:p>
            <w:pPr>
              <w:pStyle w:val="TableParagraph"/>
              <w:spacing w:before="112"/>
              <w:ind w:right="99"/>
              <w:rPr>
                <w:sz w:val="20"/>
              </w:rPr>
            </w:pPr>
            <w:r>
              <w:rPr>
                <w:spacing w:val="-5"/>
                <w:sz w:val="20"/>
              </w:rPr>
              <w:t>16</w:t>
            </w:r>
          </w:p>
        </w:tc>
        <w:tc>
          <w:tcPr>
            <w:tcW w:w="810" w:type="dxa"/>
            <w:shd w:val="clear" w:color="auto" w:fill="ECECEC"/>
          </w:tcPr>
          <w:p>
            <w:pPr>
              <w:pStyle w:val="TableParagraph"/>
              <w:spacing w:before="112"/>
              <w:ind w:right="100"/>
              <w:rPr>
                <w:sz w:val="20"/>
              </w:rPr>
            </w:pPr>
            <w:r>
              <w:rPr>
                <w:spacing w:val="-5"/>
                <w:sz w:val="20"/>
              </w:rPr>
              <w:t>74</w:t>
            </w:r>
          </w:p>
        </w:tc>
        <w:tc>
          <w:tcPr>
            <w:tcW w:w="1011" w:type="dxa"/>
            <w:shd w:val="clear" w:color="auto" w:fill="ECECEC"/>
          </w:tcPr>
          <w:p>
            <w:pPr>
              <w:pStyle w:val="TableParagraph"/>
              <w:spacing w:before="112"/>
              <w:ind w:left="89" w:right="93"/>
              <w:jc w:val="center"/>
              <w:rPr>
                <w:sz w:val="20"/>
              </w:rPr>
            </w:pPr>
            <w:r>
              <w:rPr>
                <w:spacing w:val="-5"/>
                <w:sz w:val="20"/>
              </w:rPr>
              <w:t>BD</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before="12"/>
              <w:ind w:right="165"/>
              <w:rPr>
                <w:b/>
                <w:i/>
                <w:sz w:val="20"/>
              </w:rPr>
            </w:pPr>
            <w:r>
              <w:rPr>
                <w:b/>
                <w:i/>
                <w:w w:val="95"/>
                <w:sz w:val="20"/>
              </w:rPr>
              <w:t>21-</w:t>
            </w:r>
            <w:r>
              <w:rPr>
                <w:b/>
                <w:i/>
                <w:spacing w:val="-4"/>
                <w:sz w:val="20"/>
              </w:rPr>
              <w:t>2000</w:t>
            </w:r>
          </w:p>
        </w:tc>
        <w:tc>
          <w:tcPr>
            <w:tcW w:w="3192" w:type="dxa"/>
            <w:shd w:val="clear" w:color="auto" w:fill="DBDBDB"/>
          </w:tcPr>
          <w:p>
            <w:pPr>
              <w:pStyle w:val="TableParagraph"/>
              <w:spacing w:line="225" w:lineRule="exact" w:before="12"/>
              <w:ind w:left="108"/>
              <w:jc w:val="left"/>
              <w:rPr>
                <w:b/>
                <w:i/>
                <w:sz w:val="20"/>
              </w:rPr>
            </w:pPr>
            <w:r>
              <w:rPr>
                <w:b/>
                <w:i/>
                <w:sz w:val="20"/>
              </w:rPr>
              <w:t>Religious</w:t>
            </w:r>
            <w:r>
              <w:rPr>
                <w:b/>
                <w:i/>
                <w:spacing w:val="-7"/>
                <w:sz w:val="20"/>
              </w:rPr>
              <w:t> </w:t>
            </w:r>
            <w:r>
              <w:rPr>
                <w:b/>
                <w:i/>
                <w:spacing w:val="-2"/>
                <w:sz w:val="20"/>
              </w:rPr>
              <w:t>Workers</w:t>
            </w:r>
          </w:p>
        </w:tc>
        <w:tc>
          <w:tcPr>
            <w:tcW w:w="1203" w:type="dxa"/>
            <w:shd w:val="clear" w:color="auto" w:fill="DBDBDB"/>
          </w:tcPr>
          <w:p>
            <w:pPr>
              <w:pStyle w:val="TableParagraph"/>
              <w:spacing w:line="225" w:lineRule="exact" w:before="12"/>
              <w:ind w:right="98"/>
              <w:rPr>
                <w:b/>
                <w:i/>
                <w:sz w:val="20"/>
              </w:rPr>
            </w:pPr>
            <w:r>
              <w:rPr>
                <w:b/>
                <w:i/>
                <w:spacing w:val="-2"/>
                <w:sz w:val="20"/>
              </w:rPr>
              <w:t>14,976</w:t>
            </w:r>
          </w:p>
        </w:tc>
        <w:tc>
          <w:tcPr>
            <w:tcW w:w="1200" w:type="dxa"/>
            <w:shd w:val="clear" w:color="auto" w:fill="DBDBDB"/>
          </w:tcPr>
          <w:p>
            <w:pPr>
              <w:pStyle w:val="TableParagraph"/>
              <w:spacing w:line="225" w:lineRule="exact" w:before="12"/>
              <w:ind w:right="98"/>
              <w:rPr>
                <w:b/>
                <w:i/>
                <w:sz w:val="20"/>
              </w:rPr>
            </w:pPr>
            <w:r>
              <w:rPr>
                <w:b/>
                <w:i/>
                <w:spacing w:val="-2"/>
                <w:sz w:val="20"/>
              </w:rPr>
              <w:t>16,572</w:t>
            </w:r>
          </w:p>
        </w:tc>
        <w:tc>
          <w:tcPr>
            <w:tcW w:w="893" w:type="dxa"/>
            <w:shd w:val="clear" w:color="auto" w:fill="DBDBDB"/>
          </w:tcPr>
          <w:p>
            <w:pPr>
              <w:pStyle w:val="TableParagraph"/>
              <w:spacing w:line="225" w:lineRule="exact" w:before="12"/>
              <w:ind w:right="95"/>
              <w:rPr>
                <w:b/>
                <w:i/>
                <w:sz w:val="20"/>
              </w:rPr>
            </w:pPr>
            <w:r>
              <w:rPr>
                <w:b/>
                <w:i/>
                <w:spacing w:val="-2"/>
                <w:sz w:val="20"/>
              </w:rPr>
              <w:t>1,596</w:t>
            </w:r>
          </w:p>
        </w:tc>
        <w:tc>
          <w:tcPr>
            <w:tcW w:w="913" w:type="dxa"/>
            <w:shd w:val="clear" w:color="auto" w:fill="DBDBDB"/>
          </w:tcPr>
          <w:p>
            <w:pPr>
              <w:pStyle w:val="TableParagraph"/>
              <w:spacing w:line="225" w:lineRule="exact" w:before="12"/>
              <w:ind w:right="97"/>
              <w:rPr>
                <w:b/>
                <w:i/>
                <w:sz w:val="20"/>
              </w:rPr>
            </w:pPr>
            <w:r>
              <w:rPr>
                <w:b/>
                <w:i/>
                <w:spacing w:val="-2"/>
                <w:sz w:val="20"/>
              </w:rPr>
              <w:t>10.66%</w:t>
            </w:r>
          </w:p>
        </w:tc>
        <w:tc>
          <w:tcPr>
            <w:tcW w:w="908" w:type="dxa"/>
            <w:shd w:val="clear" w:color="auto" w:fill="DBDBDB"/>
          </w:tcPr>
          <w:p>
            <w:pPr>
              <w:pStyle w:val="TableParagraph"/>
              <w:spacing w:line="225" w:lineRule="exact" w:before="12"/>
              <w:ind w:right="97"/>
              <w:rPr>
                <w:b/>
                <w:i/>
                <w:sz w:val="20"/>
              </w:rPr>
            </w:pPr>
            <w:r>
              <w:rPr>
                <w:b/>
                <w:i/>
                <w:spacing w:val="-5"/>
                <w:sz w:val="20"/>
              </w:rPr>
              <w:t>676</w:t>
            </w:r>
          </w:p>
        </w:tc>
        <w:tc>
          <w:tcPr>
            <w:tcW w:w="966" w:type="dxa"/>
            <w:shd w:val="clear" w:color="auto" w:fill="DBDBDB"/>
          </w:tcPr>
          <w:p>
            <w:pPr>
              <w:pStyle w:val="TableParagraph"/>
              <w:spacing w:line="225" w:lineRule="exact" w:before="12"/>
              <w:ind w:right="98"/>
              <w:rPr>
                <w:b/>
                <w:i/>
                <w:sz w:val="20"/>
              </w:rPr>
            </w:pPr>
            <w:r>
              <w:rPr>
                <w:b/>
                <w:i/>
                <w:spacing w:val="-5"/>
                <w:sz w:val="20"/>
              </w:rPr>
              <w:t>976</w:t>
            </w:r>
          </w:p>
        </w:tc>
        <w:tc>
          <w:tcPr>
            <w:tcW w:w="884" w:type="dxa"/>
            <w:shd w:val="clear" w:color="auto" w:fill="DBDBDB"/>
          </w:tcPr>
          <w:p>
            <w:pPr>
              <w:pStyle w:val="TableParagraph"/>
              <w:spacing w:line="225" w:lineRule="exact" w:before="12"/>
              <w:ind w:right="99"/>
              <w:rPr>
                <w:b/>
                <w:i/>
                <w:sz w:val="20"/>
              </w:rPr>
            </w:pPr>
            <w:r>
              <w:rPr>
                <w:b/>
                <w:i/>
                <w:spacing w:val="-5"/>
                <w:sz w:val="20"/>
              </w:rPr>
              <w:t>160</w:t>
            </w:r>
          </w:p>
        </w:tc>
        <w:tc>
          <w:tcPr>
            <w:tcW w:w="810" w:type="dxa"/>
            <w:shd w:val="clear" w:color="auto" w:fill="DBDBDB"/>
          </w:tcPr>
          <w:p>
            <w:pPr>
              <w:pStyle w:val="TableParagraph"/>
              <w:spacing w:line="225" w:lineRule="exact" w:before="12"/>
              <w:ind w:right="99"/>
              <w:rPr>
                <w:b/>
                <w:i/>
                <w:sz w:val="20"/>
              </w:rPr>
            </w:pPr>
            <w:r>
              <w:rPr>
                <w:b/>
                <w:i/>
                <w:spacing w:val="-2"/>
                <w:sz w:val="20"/>
              </w:rPr>
              <w:t>1,812</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21-</w:t>
            </w:r>
            <w:r>
              <w:rPr>
                <w:b/>
                <w:spacing w:val="-4"/>
                <w:sz w:val="20"/>
              </w:rPr>
              <w:t>2011</w:t>
            </w:r>
          </w:p>
        </w:tc>
        <w:tc>
          <w:tcPr>
            <w:tcW w:w="3192" w:type="dxa"/>
            <w:shd w:val="clear" w:color="auto" w:fill="ECECEC"/>
          </w:tcPr>
          <w:p>
            <w:pPr>
              <w:pStyle w:val="TableParagraph"/>
              <w:spacing w:line="222" w:lineRule="exact"/>
              <w:ind w:left="108"/>
              <w:jc w:val="left"/>
              <w:rPr>
                <w:sz w:val="20"/>
              </w:rPr>
            </w:pPr>
            <w:r>
              <w:rPr>
                <w:spacing w:val="-2"/>
                <w:sz w:val="20"/>
              </w:rPr>
              <w:t>Clergy</w:t>
            </w:r>
          </w:p>
        </w:tc>
        <w:tc>
          <w:tcPr>
            <w:tcW w:w="1203" w:type="dxa"/>
            <w:shd w:val="clear" w:color="auto" w:fill="ECECEC"/>
          </w:tcPr>
          <w:p>
            <w:pPr>
              <w:pStyle w:val="TableParagraph"/>
              <w:spacing w:line="222" w:lineRule="exact"/>
              <w:ind w:right="98"/>
              <w:rPr>
                <w:sz w:val="20"/>
              </w:rPr>
            </w:pPr>
            <w:r>
              <w:rPr>
                <w:spacing w:val="-2"/>
                <w:sz w:val="20"/>
              </w:rPr>
              <w:t>10,676</w:t>
            </w:r>
          </w:p>
        </w:tc>
        <w:tc>
          <w:tcPr>
            <w:tcW w:w="1200" w:type="dxa"/>
            <w:shd w:val="clear" w:color="auto" w:fill="ECECEC"/>
          </w:tcPr>
          <w:p>
            <w:pPr>
              <w:pStyle w:val="TableParagraph"/>
              <w:spacing w:line="222" w:lineRule="exact"/>
              <w:ind w:right="98"/>
              <w:rPr>
                <w:sz w:val="20"/>
              </w:rPr>
            </w:pPr>
            <w:r>
              <w:rPr>
                <w:spacing w:val="-2"/>
                <w:sz w:val="20"/>
              </w:rPr>
              <w:t>11,809</w:t>
            </w:r>
          </w:p>
        </w:tc>
        <w:tc>
          <w:tcPr>
            <w:tcW w:w="893" w:type="dxa"/>
            <w:shd w:val="clear" w:color="auto" w:fill="ECECEC"/>
          </w:tcPr>
          <w:p>
            <w:pPr>
              <w:pStyle w:val="TableParagraph"/>
              <w:spacing w:line="222" w:lineRule="exact"/>
              <w:ind w:right="95"/>
              <w:rPr>
                <w:sz w:val="20"/>
              </w:rPr>
            </w:pPr>
            <w:r>
              <w:rPr>
                <w:spacing w:val="-2"/>
                <w:sz w:val="20"/>
              </w:rPr>
              <w:t>1,133</w:t>
            </w:r>
          </w:p>
        </w:tc>
        <w:tc>
          <w:tcPr>
            <w:tcW w:w="913" w:type="dxa"/>
            <w:shd w:val="clear" w:color="auto" w:fill="ECECEC"/>
          </w:tcPr>
          <w:p>
            <w:pPr>
              <w:pStyle w:val="TableParagraph"/>
              <w:spacing w:line="222" w:lineRule="exact"/>
              <w:ind w:right="97"/>
              <w:rPr>
                <w:sz w:val="20"/>
              </w:rPr>
            </w:pPr>
            <w:r>
              <w:rPr>
                <w:spacing w:val="-2"/>
                <w:sz w:val="20"/>
              </w:rPr>
              <w:t>10.61%</w:t>
            </w:r>
          </w:p>
        </w:tc>
        <w:tc>
          <w:tcPr>
            <w:tcW w:w="908" w:type="dxa"/>
            <w:shd w:val="clear" w:color="auto" w:fill="ECECEC"/>
          </w:tcPr>
          <w:p>
            <w:pPr>
              <w:pStyle w:val="TableParagraph"/>
              <w:spacing w:line="222" w:lineRule="exact"/>
              <w:ind w:right="97"/>
              <w:rPr>
                <w:sz w:val="20"/>
              </w:rPr>
            </w:pPr>
            <w:r>
              <w:rPr>
                <w:spacing w:val="-5"/>
                <w:sz w:val="20"/>
              </w:rPr>
              <w:t>461</w:t>
            </w:r>
          </w:p>
        </w:tc>
        <w:tc>
          <w:tcPr>
            <w:tcW w:w="966" w:type="dxa"/>
            <w:shd w:val="clear" w:color="auto" w:fill="ECECEC"/>
          </w:tcPr>
          <w:p>
            <w:pPr>
              <w:pStyle w:val="TableParagraph"/>
              <w:spacing w:line="222" w:lineRule="exact"/>
              <w:ind w:right="98"/>
              <w:rPr>
                <w:sz w:val="20"/>
              </w:rPr>
            </w:pPr>
            <w:r>
              <w:rPr>
                <w:spacing w:val="-5"/>
                <w:sz w:val="20"/>
              </w:rPr>
              <w:t>649</w:t>
            </w:r>
          </w:p>
        </w:tc>
        <w:tc>
          <w:tcPr>
            <w:tcW w:w="884" w:type="dxa"/>
            <w:shd w:val="clear" w:color="auto" w:fill="ECECEC"/>
          </w:tcPr>
          <w:p>
            <w:pPr>
              <w:pStyle w:val="TableParagraph"/>
              <w:spacing w:line="222" w:lineRule="exact"/>
              <w:ind w:right="99"/>
              <w:rPr>
                <w:sz w:val="20"/>
              </w:rPr>
            </w:pPr>
            <w:r>
              <w:rPr>
                <w:spacing w:val="-5"/>
                <w:sz w:val="20"/>
              </w:rPr>
              <w:t>113</w:t>
            </w:r>
          </w:p>
        </w:tc>
        <w:tc>
          <w:tcPr>
            <w:tcW w:w="810" w:type="dxa"/>
            <w:shd w:val="clear" w:color="auto" w:fill="ECECEC"/>
          </w:tcPr>
          <w:p>
            <w:pPr>
              <w:pStyle w:val="TableParagraph"/>
              <w:spacing w:line="222" w:lineRule="exact"/>
              <w:ind w:right="99"/>
              <w:rPr>
                <w:sz w:val="20"/>
              </w:rPr>
            </w:pPr>
            <w:r>
              <w:rPr>
                <w:spacing w:val="-2"/>
                <w:sz w:val="20"/>
              </w:rPr>
              <w:t>1,223</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right="152"/>
              <w:rPr>
                <w:sz w:val="20"/>
              </w:rPr>
            </w:pPr>
            <w:r>
              <w:rPr>
                <w:spacing w:val="-2"/>
                <w:sz w:val="20"/>
              </w:rPr>
              <w:t>MTOJT</w:t>
            </w:r>
          </w:p>
        </w:tc>
      </w:tr>
      <w:tr>
        <w:trPr>
          <w:trHeight w:val="458" w:hRule="atLeast"/>
        </w:trPr>
        <w:tc>
          <w:tcPr>
            <w:tcW w:w="888" w:type="dxa"/>
            <w:shd w:val="clear" w:color="auto" w:fill="A4A4A4"/>
          </w:tcPr>
          <w:p>
            <w:pPr>
              <w:pStyle w:val="TableParagraph"/>
              <w:spacing w:before="114"/>
              <w:ind w:right="165"/>
              <w:rPr>
                <w:b/>
                <w:sz w:val="20"/>
              </w:rPr>
            </w:pPr>
            <w:r>
              <w:rPr>
                <w:b/>
                <w:w w:val="95"/>
                <w:sz w:val="20"/>
              </w:rPr>
              <w:t>21-</w:t>
            </w:r>
            <w:r>
              <w:rPr>
                <w:b/>
                <w:spacing w:val="-4"/>
                <w:sz w:val="20"/>
              </w:rPr>
              <w:t>2021</w:t>
            </w:r>
          </w:p>
        </w:tc>
        <w:tc>
          <w:tcPr>
            <w:tcW w:w="3192" w:type="dxa"/>
            <w:shd w:val="clear" w:color="auto" w:fill="DBDBDB"/>
          </w:tcPr>
          <w:p>
            <w:pPr>
              <w:pStyle w:val="TableParagraph"/>
              <w:spacing w:line="228" w:lineRule="exact" w:before="0"/>
              <w:ind w:left="108"/>
              <w:jc w:val="left"/>
              <w:rPr>
                <w:sz w:val="20"/>
              </w:rPr>
            </w:pPr>
            <w:r>
              <w:rPr>
                <w:sz w:val="20"/>
              </w:rPr>
              <w:t>Directors,</w:t>
            </w:r>
            <w:r>
              <w:rPr>
                <w:spacing w:val="-12"/>
                <w:sz w:val="20"/>
              </w:rPr>
              <w:t> </w:t>
            </w:r>
            <w:r>
              <w:rPr>
                <w:sz w:val="20"/>
              </w:rPr>
              <w:t>Religious</w:t>
            </w:r>
            <w:r>
              <w:rPr>
                <w:spacing w:val="-11"/>
                <w:sz w:val="20"/>
              </w:rPr>
              <w:t> </w:t>
            </w:r>
            <w:r>
              <w:rPr>
                <w:sz w:val="20"/>
              </w:rPr>
              <w:t>Activities</w:t>
            </w:r>
            <w:r>
              <w:rPr>
                <w:spacing w:val="-12"/>
                <w:sz w:val="20"/>
              </w:rPr>
              <w:t> </w:t>
            </w:r>
            <w:r>
              <w:rPr>
                <w:sz w:val="20"/>
              </w:rPr>
              <w:t>and </w:t>
            </w:r>
            <w:r>
              <w:rPr>
                <w:spacing w:val="-2"/>
                <w:sz w:val="20"/>
              </w:rPr>
              <w:t>Education</w:t>
            </w:r>
          </w:p>
        </w:tc>
        <w:tc>
          <w:tcPr>
            <w:tcW w:w="1203" w:type="dxa"/>
            <w:shd w:val="clear" w:color="auto" w:fill="DBDBDB"/>
          </w:tcPr>
          <w:p>
            <w:pPr>
              <w:pStyle w:val="TableParagraph"/>
              <w:spacing w:before="114"/>
              <w:ind w:right="98"/>
              <w:rPr>
                <w:sz w:val="20"/>
              </w:rPr>
            </w:pPr>
            <w:r>
              <w:rPr>
                <w:spacing w:val="-2"/>
                <w:sz w:val="20"/>
              </w:rPr>
              <w:t>2,672</w:t>
            </w:r>
          </w:p>
        </w:tc>
        <w:tc>
          <w:tcPr>
            <w:tcW w:w="1200" w:type="dxa"/>
            <w:shd w:val="clear" w:color="auto" w:fill="DBDBDB"/>
          </w:tcPr>
          <w:p>
            <w:pPr>
              <w:pStyle w:val="TableParagraph"/>
              <w:spacing w:before="114"/>
              <w:ind w:right="98"/>
              <w:rPr>
                <w:sz w:val="20"/>
              </w:rPr>
            </w:pPr>
            <w:r>
              <w:rPr>
                <w:spacing w:val="-2"/>
                <w:sz w:val="20"/>
              </w:rPr>
              <w:t>2,960</w:t>
            </w:r>
          </w:p>
        </w:tc>
        <w:tc>
          <w:tcPr>
            <w:tcW w:w="893" w:type="dxa"/>
            <w:shd w:val="clear" w:color="auto" w:fill="DBDBDB"/>
          </w:tcPr>
          <w:p>
            <w:pPr>
              <w:pStyle w:val="TableParagraph"/>
              <w:spacing w:before="114"/>
              <w:ind w:right="96"/>
              <w:rPr>
                <w:sz w:val="20"/>
              </w:rPr>
            </w:pPr>
            <w:r>
              <w:rPr>
                <w:spacing w:val="-5"/>
                <w:sz w:val="20"/>
              </w:rPr>
              <w:t>288</w:t>
            </w:r>
          </w:p>
        </w:tc>
        <w:tc>
          <w:tcPr>
            <w:tcW w:w="913" w:type="dxa"/>
            <w:shd w:val="clear" w:color="auto" w:fill="DBDBDB"/>
          </w:tcPr>
          <w:p>
            <w:pPr>
              <w:pStyle w:val="TableParagraph"/>
              <w:spacing w:before="114"/>
              <w:ind w:right="97"/>
              <w:rPr>
                <w:sz w:val="20"/>
              </w:rPr>
            </w:pPr>
            <w:r>
              <w:rPr>
                <w:spacing w:val="-2"/>
                <w:sz w:val="20"/>
              </w:rPr>
              <w:t>10.78%</w:t>
            </w:r>
          </w:p>
        </w:tc>
        <w:tc>
          <w:tcPr>
            <w:tcW w:w="908" w:type="dxa"/>
            <w:shd w:val="clear" w:color="auto" w:fill="DBDBDB"/>
          </w:tcPr>
          <w:p>
            <w:pPr>
              <w:pStyle w:val="TableParagraph"/>
              <w:spacing w:before="114"/>
              <w:ind w:right="97"/>
              <w:rPr>
                <w:sz w:val="20"/>
              </w:rPr>
            </w:pPr>
            <w:r>
              <w:rPr>
                <w:spacing w:val="-5"/>
                <w:sz w:val="20"/>
              </w:rPr>
              <w:t>112</w:t>
            </w:r>
          </w:p>
        </w:tc>
        <w:tc>
          <w:tcPr>
            <w:tcW w:w="966" w:type="dxa"/>
            <w:shd w:val="clear" w:color="auto" w:fill="DBDBDB"/>
          </w:tcPr>
          <w:p>
            <w:pPr>
              <w:pStyle w:val="TableParagraph"/>
              <w:spacing w:before="114"/>
              <w:ind w:right="98"/>
              <w:rPr>
                <w:sz w:val="20"/>
              </w:rPr>
            </w:pPr>
            <w:r>
              <w:rPr>
                <w:spacing w:val="-5"/>
                <w:sz w:val="20"/>
              </w:rPr>
              <w:t>205</w:t>
            </w:r>
          </w:p>
        </w:tc>
        <w:tc>
          <w:tcPr>
            <w:tcW w:w="884" w:type="dxa"/>
            <w:shd w:val="clear" w:color="auto" w:fill="DBDBDB"/>
          </w:tcPr>
          <w:p>
            <w:pPr>
              <w:pStyle w:val="TableParagraph"/>
              <w:spacing w:before="114"/>
              <w:ind w:right="99"/>
              <w:rPr>
                <w:sz w:val="20"/>
              </w:rPr>
            </w:pPr>
            <w:r>
              <w:rPr>
                <w:spacing w:val="-5"/>
                <w:sz w:val="20"/>
              </w:rPr>
              <w:t>29</w:t>
            </w:r>
          </w:p>
        </w:tc>
        <w:tc>
          <w:tcPr>
            <w:tcW w:w="810" w:type="dxa"/>
            <w:shd w:val="clear" w:color="auto" w:fill="DBDBDB"/>
          </w:tcPr>
          <w:p>
            <w:pPr>
              <w:pStyle w:val="TableParagraph"/>
              <w:spacing w:before="114"/>
              <w:ind w:right="100"/>
              <w:rPr>
                <w:sz w:val="20"/>
              </w:rPr>
            </w:pPr>
            <w:r>
              <w:rPr>
                <w:spacing w:val="-5"/>
                <w:sz w:val="20"/>
              </w:rPr>
              <w:t>346</w:t>
            </w:r>
          </w:p>
        </w:tc>
        <w:tc>
          <w:tcPr>
            <w:tcW w:w="1011" w:type="dxa"/>
            <w:shd w:val="clear" w:color="auto" w:fill="DBDBDB"/>
          </w:tcPr>
          <w:p>
            <w:pPr>
              <w:pStyle w:val="TableParagraph"/>
              <w:spacing w:before="114"/>
              <w:ind w:left="89" w:right="93"/>
              <w:jc w:val="center"/>
              <w:rPr>
                <w:sz w:val="20"/>
              </w:rPr>
            </w:pPr>
            <w:r>
              <w:rPr>
                <w:spacing w:val="-5"/>
                <w:sz w:val="20"/>
              </w:rPr>
              <w:t>BD</w:t>
            </w:r>
          </w:p>
        </w:tc>
        <w:tc>
          <w:tcPr>
            <w:tcW w:w="1093" w:type="dxa"/>
            <w:shd w:val="clear" w:color="auto" w:fill="DBDBDB"/>
          </w:tcPr>
          <w:p>
            <w:pPr>
              <w:pStyle w:val="TableParagraph"/>
              <w:spacing w:before="114"/>
              <w:ind w:left="333" w:right="333"/>
              <w:jc w:val="center"/>
              <w:rPr>
                <w:sz w:val="20"/>
              </w:rPr>
            </w:pPr>
            <w:r>
              <w:rPr>
                <w:spacing w:val="-5"/>
                <w:sz w:val="20"/>
              </w:rPr>
              <w:t>&lt;5</w:t>
            </w:r>
          </w:p>
        </w:tc>
        <w:tc>
          <w:tcPr>
            <w:tcW w:w="863" w:type="dxa"/>
            <w:shd w:val="clear" w:color="auto" w:fill="DBDBDB"/>
          </w:tcPr>
          <w:p>
            <w:pPr>
              <w:pStyle w:val="TableParagraph"/>
              <w:spacing w:before="114"/>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21-</w:t>
            </w:r>
            <w:r>
              <w:rPr>
                <w:b/>
                <w:spacing w:val="-4"/>
                <w:sz w:val="20"/>
              </w:rPr>
              <w:t>2099</w:t>
            </w:r>
          </w:p>
        </w:tc>
        <w:tc>
          <w:tcPr>
            <w:tcW w:w="3192" w:type="dxa"/>
            <w:shd w:val="clear" w:color="auto" w:fill="ECECEC"/>
          </w:tcPr>
          <w:p>
            <w:pPr>
              <w:pStyle w:val="TableParagraph"/>
              <w:spacing w:line="222" w:lineRule="exact" w:before="14"/>
              <w:ind w:left="108"/>
              <w:jc w:val="left"/>
              <w:rPr>
                <w:sz w:val="20"/>
              </w:rPr>
            </w:pPr>
            <w:r>
              <w:rPr>
                <w:sz w:val="20"/>
              </w:rPr>
              <w:t>Religious</w:t>
            </w:r>
            <w:r>
              <w:rPr>
                <w:spacing w:val="-5"/>
                <w:sz w:val="20"/>
              </w:rPr>
              <w:t> </w:t>
            </w:r>
            <w:r>
              <w:rPr>
                <w:sz w:val="20"/>
              </w:rPr>
              <w:t>Workers,</w:t>
            </w:r>
            <w:r>
              <w:rPr>
                <w:spacing w:val="-8"/>
                <w:sz w:val="20"/>
              </w:rPr>
              <w:t> </w:t>
            </w:r>
            <w:r>
              <w:rPr>
                <w:sz w:val="20"/>
              </w:rPr>
              <w:t>All</w:t>
            </w:r>
            <w:r>
              <w:rPr>
                <w:spacing w:val="-6"/>
                <w:sz w:val="20"/>
              </w:rPr>
              <w:t> </w:t>
            </w:r>
            <w:r>
              <w:rPr>
                <w:spacing w:val="-2"/>
                <w:sz w:val="20"/>
              </w:rPr>
              <w:t>Other</w:t>
            </w:r>
          </w:p>
        </w:tc>
        <w:tc>
          <w:tcPr>
            <w:tcW w:w="1203" w:type="dxa"/>
            <w:shd w:val="clear" w:color="auto" w:fill="ECECEC"/>
          </w:tcPr>
          <w:p>
            <w:pPr>
              <w:pStyle w:val="TableParagraph"/>
              <w:spacing w:line="222" w:lineRule="exact" w:before="14"/>
              <w:ind w:right="98"/>
              <w:rPr>
                <w:sz w:val="20"/>
              </w:rPr>
            </w:pPr>
            <w:r>
              <w:rPr>
                <w:spacing w:val="-2"/>
                <w:sz w:val="20"/>
              </w:rPr>
              <w:t>1,628</w:t>
            </w:r>
          </w:p>
        </w:tc>
        <w:tc>
          <w:tcPr>
            <w:tcW w:w="1200" w:type="dxa"/>
            <w:shd w:val="clear" w:color="auto" w:fill="ECECEC"/>
          </w:tcPr>
          <w:p>
            <w:pPr>
              <w:pStyle w:val="TableParagraph"/>
              <w:spacing w:line="222" w:lineRule="exact" w:before="14"/>
              <w:ind w:right="98"/>
              <w:rPr>
                <w:sz w:val="20"/>
              </w:rPr>
            </w:pPr>
            <w:r>
              <w:rPr>
                <w:spacing w:val="-2"/>
                <w:sz w:val="20"/>
              </w:rPr>
              <w:t>1,803</w:t>
            </w:r>
          </w:p>
        </w:tc>
        <w:tc>
          <w:tcPr>
            <w:tcW w:w="893" w:type="dxa"/>
            <w:shd w:val="clear" w:color="auto" w:fill="ECECEC"/>
          </w:tcPr>
          <w:p>
            <w:pPr>
              <w:pStyle w:val="TableParagraph"/>
              <w:spacing w:line="222" w:lineRule="exact" w:before="14"/>
              <w:ind w:right="96"/>
              <w:rPr>
                <w:sz w:val="20"/>
              </w:rPr>
            </w:pPr>
            <w:r>
              <w:rPr>
                <w:spacing w:val="-5"/>
                <w:sz w:val="20"/>
              </w:rPr>
              <w:t>175</w:t>
            </w:r>
          </w:p>
        </w:tc>
        <w:tc>
          <w:tcPr>
            <w:tcW w:w="913" w:type="dxa"/>
            <w:shd w:val="clear" w:color="auto" w:fill="ECECEC"/>
          </w:tcPr>
          <w:p>
            <w:pPr>
              <w:pStyle w:val="TableParagraph"/>
              <w:spacing w:line="222" w:lineRule="exact" w:before="14"/>
              <w:ind w:right="97"/>
              <w:rPr>
                <w:sz w:val="20"/>
              </w:rPr>
            </w:pPr>
            <w:r>
              <w:rPr>
                <w:spacing w:val="-2"/>
                <w:sz w:val="20"/>
              </w:rPr>
              <w:t>10.75%</w:t>
            </w:r>
          </w:p>
        </w:tc>
        <w:tc>
          <w:tcPr>
            <w:tcW w:w="908" w:type="dxa"/>
            <w:shd w:val="clear" w:color="auto" w:fill="ECECEC"/>
          </w:tcPr>
          <w:p>
            <w:pPr>
              <w:pStyle w:val="TableParagraph"/>
              <w:spacing w:line="222" w:lineRule="exact" w:before="14"/>
              <w:ind w:right="97"/>
              <w:rPr>
                <w:sz w:val="20"/>
              </w:rPr>
            </w:pPr>
            <w:r>
              <w:rPr>
                <w:spacing w:val="-5"/>
                <w:sz w:val="20"/>
              </w:rPr>
              <w:t>102</w:t>
            </w:r>
          </w:p>
        </w:tc>
        <w:tc>
          <w:tcPr>
            <w:tcW w:w="966" w:type="dxa"/>
            <w:shd w:val="clear" w:color="auto" w:fill="ECECEC"/>
          </w:tcPr>
          <w:p>
            <w:pPr>
              <w:pStyle w:val="TableParagraph"/>
              <w:spacing w:line="222" w:lineRule="exact" w:before="14"/>
              <w:ind w:right="98"/>
              <w:rPr>
                <w:sz w:val="20"/>
              </w:rPr>
            </w:pPr>
            <w:r>
              <w:rPr>
                <w:spacing w:val="-5"/>
                <w:sz w:val="20"/>
              </w:rPr>
              <w:t>121</w:t>
            </w:r>
          </w:p>
        </w:tc>
        <w:tc>
          <w:tcPr>
            <w:tcW w:w="884" w:type="dxa"/>
            <w:shd w:val="clear" w:color="auto" w:fill="ECECEC"/>
          </w:tcPr>
          <w:p>
            <w:pPr>
              <w:pStyle w:val="TableParagraph"/>
              <w:spacing w:line="222" w:lineRule="exact" w:before="14"/>
              <w:ind w:right="99"/>
              <w:rPr>
                <w:sz w:val="20"/>
              </w:rPr>
            </w:pPr>
            <w:r>
              <w:rPr>
                <w:spacing w:val="-5"/>
                <w:sz w:val="20"/>
              </w:rPr>
              <w:t>18</w:t>
            </w:r>
          </w:p>
        </w:tc>
        <w:tc>
          <w:tcPr>
            <w:tcW w:w="810" w:type="dxa"/>
            <w:shd w:val="clear" w:color="auto" w:fill="ECECEC"/>
          </w:tcPr>
          <w:p>
            <w:pPr>
              <w:pStyle w:val="TableParagraph"/>
              <w:spacing w:line="222" w:lineRule="exact" w:before="14"/>
              <w:ind w:right="100"/>
              <w:rPr>
                <w:sz w:val="20"/>
              </w:rPr>
            </w:pPr>
            <w:r>
              <w:rPr>
                <w:spacing w:val="-5"/>
                <w:sz w:val="20"/>
              </w:rPr>
              <w:t>241</w:t>
            </w:r>
          </w:p>
        </w:tc>
        <w:tc>
          <w:tcPr>
            <w:tcW w:w="1011" w:type="dxa"/>
            <w:shd w:val="clear" w:color="auto" w:fill="ECECEC"/>
          </w:tcPr>
          <w:p>
            <w:pPr>
              <w:pStyle w:val="TableParagraph"/>
              <w:spacing w:line="222" w:lineRule="exact" w:before="14"/>
              <w:ind w:left="89" w:right="93"/>
              <w:jc w:val="center"/>
              <w:rPr>
                <w:sz w:val="20"/>
              </w:rPr>
            </w:pPr>
            <w:r>
              <w:rPr>
                <w:spacing w:val="-5"/>
                <w:sz w:val="20"/>
              </w:rPr>
              <w:t>BD</w:t>
            </w:r>
          </w:p>
        </w:tc>
        <w:tc>
          <w:tcPr>
            <w:tcW w:w="1093" w:type="dxa"/>
            <w:shd w:val="clear" w:color="auto" w:fill="ECECEC"/>
          </w:tcPr>
          <w:p>
            <w:pPr>
              <w:pStyle w:val="TableParagraph"/>
              <w:spacing w:line="222" w:lineRule="exact" w:before="14"/>
              <w:ind w:left="333" w:right="333"/>
              <w:jc w:val="center"/>
              <w:rPr>
                <w:sz w:val="20"/>
              </w:rPr>
            </w:pPr>
            <w:r>
              <w:rPr>
                <w:spacing w:val="-4"/>
                <w:sz w:val="20"/>
              </w:rPr>
              <w:t>None</w:t>
            </w:r>
          </w:p>
        </w:tc>
        <w:tc>
          <w:tcPr>
            <w:tcW w:w="863" w:type="dxa"/>
            <w:shd w:val="clear" w:color="auto" w:fill="ECECEC"/>
          </w:tcPr>
          <w:p>
            <w:pPr>
              <w:pStyle w:val="TableParagraph"/>
              <w:spacing w:line="222" w:lineRule="exact" w:before="14"/>
              <w:ind w:left="229"/>
              <w:jc w:val="left"/>
              <w:rPr>
                <w:sz w:val="20"/>
              </w:rPr>
            </w:pPr>
            <w:r>
              <w:rPr>
                <w:spacing w:val="-4"/>
                <w:sz w:val="20"/>
              </w:rPr>
              <w:t>None</w:t>
            </w:r>
          </w:p>
        </w:tc>
      </w:tr>
    </w:tbl>
    <w:p>
      <w:pPr>
        <w:spacing w:after="0" w:line="222" w:lineRule="exact"/>
        <w:jc w:val="left"/>
        <w:rPr>
          <w:sz w:val="20"/>
        </w:rPr>
        <w:sectPr>
          <w:type w:val="continuous"/>
          <w:pgSz w:w="15840" w:h="12240" w:orient="landscape"/>
          <w:pgMar w:header="735" w:footer="736" w:top="1400" w:bottom="880" w:left="340" w:right="180"/>
        </w:sectPr>
      </w:pPr>
    </w:p>
    <w:p>
      <w:pPr>
        <w:pStyle w:val="BodyText"/>
        <w:spacing w:before="10" w:after="1"/>
        <w:rPr>
          <w:rFonts w:ascii="Arial"/>
          <w:sz w:val="23"/>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23-</w:t>
            </w:r>
            <w:r>
              <w:rPr>
                <w:b/>
                <w:spacing w:val="-4"/>
                <w:sz w:val="20"/>
              </w:rPr>
              <w:t>0000</w:t>
            </w:r>
          </w:p>
        </w:tc>
        <w:tc>
          <w:tcPr>
            <w:tcW w:w="3192" w:type="dxa"/>
            <w:shd w:val="clear" w:color="auto" w:fill="DBDBDB"/>
          </w:tcPr>
          <w:p>
            <w:pPr>
              <w:pStyle w:val="TableParagraph"/>
              <w:spacing w:line="225" w:lineRule="exact"/>
              <w:ind w:left="108"/>
              <w:jc w:val="left"/>
              <w:rPr>
                <w:b/>
                <w:sz w:val="20"/>
              </w:rPr>
            </w:pPr>
            <w:r>
              <w:rPr>
                <w:b/>
                <w:sz w:val="20"/>
              </w:rPr>
              <w:t>LEGAL</w:t>
            </w:r>
            <w:r>
              <w:rPr>
                <w:b/>
                <w:spacing w:val="-9"/>
                <w:sz w:val="20"/>
              </w:rPr>
              <w:t> </w:t>
            </w:r>
            <w:r>
              <w:rPr>
                <w:b/>
                <w:spacing w:val="-2"/>
                <w:sz w:val="20"/>
              </w:rPr>
              <w:t>OCCUPATIONS</w:t>
            </w:r>
          </w:p>
        </w:tc>
        <w:tc>
          <w:tcPr>
            <w:tcW w:w="1203" w:type="dxa"/>
            <w:shd w:val="clear" w:color="auto" w:fill="DBDBDB"/>
          </w:tcPr>
          <w:p>
            <w:pPr>
              <w:pStyle w:val="TableParagraph"/>
              <w:spacing w:line="225" w:lineRule="exact"/>
              <w:ind w:right="98"/>
              <w:rPr>
                <w:b/>
                <w:sz w:val="20"/>
              </w:rPr>
            </w:pPr>
            <w:r>
              <w:rPr>
                <w:b/>
                <w:spacing w:val="-2"/>
                <w:sz w:val="20"/>
              </w:rPr>
              <w:t>7,275</w:t>
            </w:r>
          </w:p>
        </w:tc>
        <w:tc>
          <w:tcPr>
            <w:tcW w:w="1200" w:type="dxa"/>
            <w:shd w:val="clear" w:color="auto" w:fill="DBDBDB"/>
          </w:tcPr>
          <w:p>
            <w:pPr>
              <w:pStyle w:val="TableParagraph"/>
              <w:spacing w:line="225" w:lineRule="exact"/>
              <w:ind w:right="98"/>
              <w:rPr>
                <w:b/>
                <w:sz w:val="20"/>
              </w:rPr>
            </w:pPr>
            <w:r>
              <w:rPr>
                <w:b/>
                <w:spacing w:val="-2"/>
                <w:sz w:val="20"/>
              </w:rPr>
              <w:t>7,924</w:t>
            </w:r>
          </w:p>
        </w:tc>
        <w:tc>
          <w:tcPr>
            <w:tcW w:w="893" w:type="dxa"/>
            <w:shd w:val="clear" w:color="auto" w:fill="DBDBDB"/>
          </w:tcPr>
          <w:p>
            <w:pPr>
              <w:pStyle w:val="TableParagraph"/>
              <w:spacing w:line="225" w:lineRule="exact"/>
              <w:ind w:right="96"/>
              <w:rPr>
                <w:b/>
                <w:sz w:val="20"/>
              </w:rPr>
            </w:pPr>
            <w:r>
              <w:rPr>
                <w:b/>
                <w:spacing w:val="-5"/>
                <w:sz w:val="20"/>
              </w:rPr>
              <w:t>649</w:t>
            </w:r>
          </w:p>
        </w:tc>
        <w:tc>
          <w:tcPr>
            <w:tcW w:w="913" w:type="dxa"/>
            <w:shd w:val="clear" w:color="auto" w:fill="DBDBDB"/>
          </w:tcPr>
          <w:p>
            <w:pPr>
              <w:pStyle w:val="TableParagraph"/>
              <w:spacing w:line="225" w:lineRule="exact"/>
              <w:ind w:right="97"/>
              <w:rPr>
                <w:b/>
                <w:sz w:val="20"/>
              </w:rPr>
            </w:pPr>
            <w:r>
              <w:rPr>
                <w:b/>
                <w:spacing w:val="-2"/>
                <w:sz w:val="20"/>
              </w:rPr>
              <w:t>8.92%</w:t>
            </w:r>
          </w:p>
        </w:tc>
        <w:tc>
          <w:tcPr>
            <w:tcW w:w="908" w:type="dxa"/>
            <w:shd w:val="clear" w:color="auto" w:fill="DBDBDB"/>
          </w:tcPr>
          <w:p>
            <w:pPr>
              <w:pStyle w:val="TableParagraph"/>
              <w:spacing w:line="225" w:lineRule="exact"/>
              <w:ind w:right="97"/>
              <w:rPr>
                <w:b/>
                <w:sz w:val="20"/>
              </w:rPr>
            </w:pPr>
            <w:r>
              <w:rPr>
                <w:b/>
                <w:spacing w:val="-5"/>
                <w:sz w:val="20"/>
              </w:rPr>
              <w:t>216</w:t>
            </w:r>
          </w:p>
        </w:tc>
        <w:tc>
          <w:tcPr>
            <w:tcW w:w="966" w:type="dxa"/>
            <w:shd w:val="clear" w:color="auto" w:fill="DBDBDB"/>
          </w:tcPr>
          <w:p>
            <w:pPr>
              <w:pStyle w:val="TableParagraph"/>
              <w:spacing w:line="225" w:lineRule="exact"/>
              <w:ind w:right="98"/>
              <w:rPr>
                <w:b/>
                <w:sz w:val="20"/>
              </w:rPr>
            </w:pPr>
            <w:r>
              <w:rPr>
                <w:b/>
                <w:spacing w:val="-5"/>
                <w:sz w:val="20"/>
              </w:rPr>
              <w:t>315</w:t>
            </w:r>
          </w:p>
        </w:tc>
        <w:tc>
          <w:tcPr>
            <w:tcW w:w="884" w:type="dxa"/>
            <w:shd w:val="clear" w:color="auto" w:fill="DBDBDB"/>
          </w:tcPr>
          <w:p>
            <w:pPr>
              <w:pStyle w:val="TableParagraph"/>
              <w:spacing w:line="225" w:lineRule="exact"/>
              <w:ind w:right="99"/>
              <w:rPr>
                <w:b/>
                <w:sz w:val="20"/>
              </w:rPr>
            </w:pPr>
            <w:r>
              <w:rPr>
                <w:b/>
                <w:spacing w:val="-5"/>
                <w:sz w:val="20"/>
              </w:rPr>
              <w:t>65</w:t>
            </w:r>
          </w:p>
        </w:tc>
        <w:tc>
          <w:tcPr>
            <w:tcW w:w="810" w:type="dxa"/>
            <w:shd w:val="clear" w:color="auto" w:fill="DBDBDB"/>
          </w:tcPr>
          <w:p>
            <w:pPr>
              <w:pStyle w:val="TableParagraph"/>
              <w:spacing w:line="225" w:lineRule="exact"/>
              <w:ind w:right="100"/>
              <w:rPr>
                <w:b/>
                <w:sz w:val="20"/>
              </w:rPr>
            </w:pPr>
            <w:r>
              <w:rPr>
                <w:b/>
                <w:spacing w:val="-5"/>
                <w:sz w:val="20"/>
              </w:rPr>
              <w:t>596</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4"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460" w:hRule="atLeast"/>
        </w:trPr>
        <w:tc>
          <w:tcPr>
            <w:tcW w:w="888" w:type="dxa"/>
            <w:shd w:val="clear" w:color="auto" w:fill="A4A4A4"/>
          </w:tcPr>
          <w:p>
            <w:pPr>
              <w:pStyle w:val="TableParagraph"/>
              <w:spacing w:before="115"/>
              <w:ind w:right="165"/>
              <w:rPr>
                <w:b/>
                <w:i/>
                <w:sz w:val="20"/>
              </w:rPr>
            </w:pPr>
            <w:r>
              <w:rPr>
                <w:b/>
                <w:i/>
                <w:w w:val="95"/>
                <w:sz w:val="20"/>
              </w:rPr>
              <w:t>23-</w:t>
            </w:r>
            <w:r>
              <w:rPr>
                <w:b/>
                <w:i/>
                <w:spacing w:val="-4"/>
                <w:sz w:val="20"/>
              </w:rPr>
              <w:t>1000</w:t>
            </w:r>
          </w:p>
        </w:tc>
        <w:tc>
          <w:tcPr>
            <w:tcW w:w="3192" w:type="dxa"/>
            <w:shd w:val="clear" w:color="auto" w:fill="DBDBDB"/>
          </w:tcPr>
          <w:p>
            <w:pPr>
              <w:pStyle w:val="TableParagraph"/>
              <w:spacing w:line="230" w:lineRule="exact" w:before="0"/>
              <w:ind w:left="108" w:right="208"/>
              <w:jc w:val="left"/>
              <w:rPr>
                <w:b/>
                <w:i/>
                <w:sz w:val="20"/>
              </w:rPr>
            </w:pPr>
            <w:r>
              <w:rPr>
                <w:b/>
                <w:i/>
                <w:sz w:val="20"/>
              </w:rPr>
              <w:t>Lawyers,</w:t>
            </w:r>
            <w:r>
              <w:rPr>
                <w:b/>
                <w:i/>
                <w:spacing w:val="-12"/>
                <w:sz w:val="20"/>
              </w:rPr>
              <w:t> </w:t>
            </w:r>
            <w:r>
              <w:rPr>
                <w:b/>
                <w:i/>
                <w:sz w:val="20"/>
              </w:rPr>
              <w:t>Judges,</w:t>
            </w:r>
            <w:r>
              <w:rPr>
                <w:b/>
                <w:i/>
                <w:spacing w:val="-11"/>
                <w:sz w:val="20"/>
              </w:rPr>
              <w:t> </w:t>
            </w:r>
            <w:r>
              <w:rPr>
                <w:b/>
                <w:i/>
                <w:sz w:val="20"/>
              </w:rPr>
              <w:t>and</w:t>
            </w:r>
            <w:r>
              <w:rPr>
                <w:b/>
                <w:i/>
                <w:spacing w:val="-12"/>
                <w:sz w:val="20"/>
              </w:rPr>
              <w:t> </w:t>
            </w:r>
            <w:r>
              <w:rPr>
                <w:b/>
                <w:i/>
                <w:sz w:val="20"/>
              </w:rPr>
              <w:t>Related</w:t>
            </w:r>
            <w:r>
              <w:rPr>
                <w:b/>
                <w:i/>
                <w:sz w:val="20"/>
              </w:rPr>
              <w:t> </w:t>
            </w:r>
            <w:r>
              <w:rPr>
                <w:b/>
                <w:i/>
                <w:spacing w:val="-2"/>
                <w:sz w:val="20"/>
              </w:rPr>
              <w:t>Workers</w:t>
            </w:r>
          </w:p>
        </w:tc>
        <w:tc>
          <w:tcPr>
            <w:tcW w:w="1203" w:type="dxa"/>
            <w:shd w:val="clear" w:color="auto" w:fill="DBDBDB"/>
          </w:tcPr>
          <w:p>
            <w:pPr>
              <w:pStyle w:val="TableParagraph"/>
              <w:spacing w:before="115"/>
              <w:ind w:right="98"/>
              <w:rPr>
                <w:b/>
                <w:i/>
                <w:sz w:val="20"/>
              </w:rPr>
            </w:pPr>
            <w:r>
              <w:rPr>
                <w:b/>
                <w:i/>
                <w:spacing w:val="-2"/>
                <w:sz w:val="20"/>
              </w:rPr>
              <w:t>4,301</w:t>
            </w:r>
          </w:p>
        </w:tc>
        <w:tc>
          <w:tcPr>
            <w:tcW w:w="1200" w:type="dxa"/>
            <w:shd w:val="clear" w:color="auto" w:fill="DBDBDB"/>
          </w:tcPr>
          <w:p>
            <w:pPr>
              <w:pStyle w:val="TableParagraph"/>
              <w:spacing w:before="115"/>
              <w:ind w:right="98"/>
              <w:rPr>
                <w:b/>
                <w:i/>
                <w:sz w:val="20"/>
              </w:rPr>
            </w:pPr>
            <w:r>
              <w:rPr>
                <w:b/>
                <w:i/>
                <w:spacing w:val="-2"/>
                <w:sz w:val="20"/>
              </w:rPr>
              <w:t>4,656</w:t>
            </w:r>
          </w:p>
        </w:tc>
        <w:tc>
          <w:tcPr>
            <w:tcW w:w="893" w:type="dxa"/>
            <w:shd w:val="clear" w:color="auto" w:fill="DBDBDB"/>
          </w:tcPr>
          <w:p>
            <w:pPr>
              <w:pStyle w:val="TableParagraph"/>
              <w:spacing w:before="115"/>
              <w:ind w:right="96"/>
              <w:rPr>
                <w:b/>
                <w:i/>
                <w:sz w:val="20"/>
              </w:rPr>
            </w:pPr>
            <w:r>
              <w:rPr>
                <w:b/>
                <w:i/>
                <w:spacing w:val="-5"/>
                <w:sz w:val="20"/>
              </w:rPr>
              <w:t>355</w:t>
            </w:r>
          </w:p>
        </w:tc>
        <w:tc>
          <w:tcPr>
            <w:tcW w:w="913" w:type="dxa"/>
            <w:shd w:val="clear" w:color="auto" w:fill="DBDBDB"/>
          </w:tcPr>
          <w:p>
            <w:pPr>
              <w:pStyle w:val="TableParagraph"/>
              <w:spacing w:before="115"/>
              <w:ind w:right="97"/>
              <w:rPr>
                <w:b/>
                <w:i/>
                <w:sz w:val="20"/>
              </w:rPr>
            </w:pPr>
            <w:r>
              <w:rPr>
                <w:b/>
                <w:i/>
                <w:spacing w:val="-2"/>
                <w:sz w:val="20"/>
              </w:rPr>
              <w:t>8.25%</w:t>
            </w:r>
          </w:p>
        </w:tc>
        <w:tc>
          <w:tcPr>
            <w:tcW w:w="908" w:type="dxa"/>
            <w:shd w:val="clear" w:color="auto" w:fill="DBDBDB"/>
          </w:tcPr>
          <w:p>
            <w:pPr>
              <w:pStyle w:val="TableParagraph"/>
              <w:spacing w:before="115"/>
              <w:ind w:right="97"/>
              <w:rPr>
                <w:b/>
                <w:i/>
                <w:sz w:val="20"/>
              </w:rPr>
            </w:pPr>
            <w:r>
              <w:rPr>
                <w:b/>
                <w:i/>
                <w:spacing w:val="-5"/>
                <w:sz w:val="20"/>
              </w:rPr>
              <w:t>97</w:t>
            </w:r>
          </w:p>
        </w:tc>
        <w:tc>
          <w:tcPr>
            <w:tcW w:w="966" w:type="dxa"/>
            <w:shd w:val="clear" w:color="auto" w:fill="DBDBDB"/>
          </w:tcPr>
          <w:p>
            <w:pPr>
              <w:pStyle w:val="TableParagraph"/>
              <w:spacing w:before="115"/>
              <w:ind w:right="98"/>
              <w:rPr>
                <w:b/>
                <w:i/>
                <w:sz w:val="20"/>
              </w:rPr>
            </w:pPr>
            <w:r>
              <w:rPr>
                <w:b/>
                <w:i/>
                <w:spacing w:val="-5"/>
                <w:sz w:val="20"/>
              </w:rPr>
              <w:t>111</w:t>
            </w:r>
          </w:p>
        </w:tc>
        <w:tc>
          <w:tcPr>
            <w:tcW w:w="884" w:type="dxa"/>
            <w:shd w:val="clear" w:color="auto" w:fill="DBDBDB"/>
          </w:tcPr>
          <w:p>
            <w:pPr>
              <w:pStyle w:val="TableParagraph"/>
              <w:spacing w:before="115"/>
              <w:ind w:right="99"/>
              <w:rPr>
                <w:b/>
                <w:i/>
                <w:sz w:val="20"/>
              </w:rPr>
            </w:pPr>
            <w:r>
              <w:rPr>
                <w:b/>
                <w:i/>
                <w:spacing w:val="-5"/>
                <w:sz w:val="20"/>
              </w:rPr>
              <w:t>36</w:t>
            </w:r>
          </w:p>
        </w:tc>
        <w:tc>
          <w:tcPr>
            <w:tcW w:w="810" w:type="dxa"/>
            <w:shd w:val="clear" w:color="auto" w:fill="DBDBDB"/>
          </w:tcPr>
          <w:p>
            <w:pPr>
              <w:pStyle w:val="TableParagraph"/>
              <w:spacing w:before="115"/>
              <w:ind w:right="100"/>
              <w:rPr>
                <w:b/>
                <w:i/>
                <w:sz w:val="20"/>
              </w:rPr>
            </w:pPr>
            <w:r>
              <w:rPr>
                <w:b/>
                <w:i/>
                <w:spacing w:val="-5"/>
                <w:sz w:val="20"/>
              </w:rPr>
              <w:t>244</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23-</w:t>
            </w:r>
            <w:r>
              <w:rPr>
                <w:b/>
                <w:spacing w:val="-4"/>
                <w:sz w:val="20"/>
              </w:rPr>
              <w:t>1011</w:t>
            </w:r>
          </w:p>
        </w:tc>
        <w:tc>
          <w:tcPr>
            <w:tcW w:w="3192" w:type="dxa"/>
            <w:shd w:val="clear" w:color="auto" w:fill="ECECEC"/>
          </w:tcPr>
          <w:p>
            <w:pPr>
              <w:pStyle w:val="TableParagraph"/>
              <w:spacing w:line="222" w:lineRule="exact"/>
              <w:ind w:left="108"/>
              <w:jc w:val="left"/>
              <w:rPr>
                <w:sz w:val="20"/>
              </w:rPr>
            </w:pPr>
            <w:r>
              <w:rPr>
                <w:spacing w:val="-2"/>
                <w:sz w:val="20"/>
              </w:rPr>
              <w:t>Lawyers</w:t>
            </w:r>
          </w:p>
        </w:tc>
        <w:tc>
          <w:tcPr>
            <w:tcW w:w="1203" w:type="dxa"/>
            <w:shd w:val="clear" w:color="auto" w:fill="ECECEC"/>
          </w:tcPr>
          <w:p>
            <w:pPr>
              <w:pStyle w:val="TableParagraph"/>
              <w:spacing w:line="222" w:lineRule="exact"/>
              <w:ind w:right="98"/>
              <w:rPr>
                <w:sz w:val="20"/>
              </w:rPr>
            </w:pPr>
            <w:r>
              <w:rPr>
                <w:spacing w:val="-2"/>
                <w:sz w:val="20"/>
              </w:rPr>
              <w:t>3,748</w:t>
            </w:r>
          </w:p>
        </w:tc>
        <w:tc>
          <w:tcPr>
            <w:tcW w:w="1200" w:type="dxa"/>
            <w:shd w:val="clear" w:color="auto" w:fill="ECECEC"/>
          </w:tcPr>
          <w:p>
            <w:pPr>
              <w:pStyle w:val="TableParagraph"/>
              <w:spacing w:line="222" w:lineRule="exact"/>
              <w:ind w:right="98"/>
              <w:rPr>
                <w:sz w:val="20"/>
              </w:rPr>
            </w:pPr>
            <w:r>
              <w:rPr>
                <w:spacing w:val="-2"/>
                <w:sz w:val="20"/>
              </w:rPr>
              <w:t>4,084</w:t>
            </w:r>
          </w:p>
        </w:tc>
        <w:tc>
          <w:tcPr>
            <w:tcW w:w="893" w:type="dxa"/>
            <w:shd w:val="clear" w:color="auto" w:fill="ECECEC"/>
          </w:tcPr>
          <w:p>
            <w:pPr>
              <w:pStyle w:val="TableParagraph"/>
              <w:spacing w:line="222" w:lineRule="exact"/>
              <w:ind w:right="96"/>
              <w:rPr>
                <w:sz w:val="20"/>
              </w:rPr>
            </w:pPr>
            <w:r>
              <w:rPr>
                <w:spacing w:val="-5"/>
                <w:sz w:val="20"/>
              </w:rPr>
              <w:t>336</w:t>
            </w:r>
          </w:p>
        </w:tc>
        <w:tc>
          <w:tcPr>
            <w:tcW w:w="913" w:type="dxa"/>
            <w:shd w:val="clear" w:color="auto" w:fill="ECECEC"/>
          </w:tcPr>
          <w:p>
            <w:pPr>
              <w:pStyle w:val="TableParagraph"/>
              <w:spacing w:line="222" w:lineRule="exact"/>
              <w:ind w:right="97"/>
              <w:rPr>
                <w:sz w:val="20"/>
              </w:rPr>
            </w:pPr>
            <w:r>
              <w:rPr>
                <w:spacing w:val="-2"/>
                <w:sz w:val="20"/>
              </w:rPr>
              <w:t>8.96%</w:t>
            </w:r>
          </w:p>
        </w:tc>
        <w:tc>
          <w:tcPr>
            <w:tcW w:w="908" w:type="dxa"/>
            <w:shd w:val="clear" w:color="auto" w:fill="ECECEC"/>
          </w:tcPr>
          <w:p>
            <w:pPr>
              <w:pStyle w:val="TableParagraph"/>
              <w:spacing w:line="222" w:lineRule="exact"/>
              <w:ind w:right="97"/>
              <w:rPr>
                <w:sz w:val="20"/>
              </w:rPr>
            </w:pPr>
            <w:r>
              <w:rPr>
                <w:spacing w:val="-5"/>
                <w:sz w:val="20"/>
              </w:rPr>
              <w:t>85</w:t>
            </w:r>
          </w:p>
        </w:tc>
        <w:tc>
          <w:tcPr>
            <w:tcW w:w="966" w:type="dxa"/>
            <w:shd w:val="clear" w:color="auto" w:fill="ECECEC"/>
          </w:tcPr>
          <w:p>
            <w:pPr>
              <w:pStyle w:val="TableParagraph"/>
              <w:spacing w:line="222" w:lineRule="exact"/>
              <w:ind w:right="98"/>
              <w:rPr>
                <w:sz w:val="20"/>
              </w:rPr>
            </w:pPr>
            <w:r>
              <w:rPr>
                <w:spacing w:val="-5"/>
                <w:sz w:val="20"/>
              </w:rPr>
              <w:t>96</w:t>
            </w:r>
          </w:p>
        </w:tc>
        <w:tc>
          <w:tcPr>
            <w:tcW w:w="884" w:type="dxa"/>
            <w:shd w:val="clear" w:color="auto" w:fill="ECECEC"/>
          </w:tcPr>
          <w:p>
            <w:pPr>
              <w:pStyle w:val="TableParagraph"/>
              <w:spacing w:line="222" w:lineRule="exact"/>
              <w:ind w:right="99"/>
              <w:rPr>
                <w:sz w:val="20"/>
              </w:rPr>
            </w:pPr>
            <w:r>
              <w:rPr>
                <w:spacing w:val="-5"/>
                <w:sz w:val="20"/>
              </w:rPr>
              <w:t>34</w:t>
            </w:r>
          </w:p>
        </w:tc>
        <w:tc>
          <w:tcPr>
            <w:tcW w:w="810" w:type="dxa"/>
            <w:shd w:val="clear" w:color="auto" w:fill="ECECEC"/>
          </w:tcPr>
          <w:p>
            <w:pPr>
              <w:pStyle w:val="TableParagraph"/>
              <w:spacing w:line="222" w:lineRule="exact"/>
              <w:ind w:right="100"/>
              <w:rPr>
                <w:sz w:val="20"/>
              </w:rPr>
            </w:pPr>
            <w:r>
              <w:rPr>
                <w:spacing w:val="-5"/>
                <w:sz w:val="20"/>
              </w:rPr>
              <w:t>215</w:t>
            </w:r>
          </w:p>
        </w:tc>
        <w:tc>
          <w:tcPr>
            <w:tcW w:w="1011" w:type="dxa"/>
            <w:shd w:val="clear" w:color="auto" w:fill="ECECEC"/>
          </w:tcPr>
          <w:p>
            <w:pPr>
              <w:pStyle w:val="TableParagraph"/>
              <w:spacing w:line="222" w:lineRule="exact"/>
              <w:ind w:left="90" w:right="93"/>
              <w:jc w:val="center"/>
              <w:rPr>
                <w:sz w:val="20"/>
              </w:rPr>
            </w:pPr>
            <w:r>
              <w:rPr>
                <w:spacing w:val="-5"/>
                <w:sz w:val="20"/>
              </w:rPr>
              <w:t>DD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5"/>
              <w:ind w:right="165"/>
              <w:rPr>
                <w:b/>
                <w:sz w:val="20"/>
              </w:rPr>
            </w:pPr>
            <w:r>
              <w:rPr>
                <w:b/>
                <w:w w:val="95"/>
                <w:sz w:val="20"/>
              </w:rPr>
              <w:t>23-</w:t>
            </w:r>
            <w:r>
              <w:rPr>
                <w:b/>
                <w:spacing w:val="-4"/>
                <w:sz w:val="20"/>
              </w:rPr>
              <w:t>1021</w:t>
            </w:r>
          </w:p>
        </w:tc>
        <w:tc>
          <w:tcPr>
            <w:tcW w:w="3192" w:type="dxa"/>
            <w:shd w:val="clear" w:color="auto" w:fill="DBDBDB"/>
          </w:tcPr>
          <w:p>
            <w:pPr>
              <w:pStyle w:val="TableParagraph"/>
              <w:spacing w:line="228" w:lineRule="exact" w:before="0"/>
              <w:ind w:left="108" w:right="208"/>
              <w:jc w:val="left"/>
              <w:rPr>
                <w:sz w:val="20"/>
              </w:rPr>
            </w:pPr>
            <w:r>
              <w:rPr>
                <w:sz w:val="20"/>
              </w:rPr>
              <w:t>Administrative Law Judges, Adjudicators,</w:t>
            </w:r>
            <w:r>
              <w:rPr>
                <w:spacing w:val="-12"/>
                <w:sz w:val="20"/>
              </w:rPr>
              <w:t> </w:t>
            </w:r>
            <w:r>
              <w:rPr>
                <w:sz w:val="20"/>
              </w:rPr>
              <w:t>and</w:t>
            </w:r>
            <w:r>
              <w:rPr>
                <w:spacing w:val="-11"/>
                <w:sz w:val="20"/>
              </w:rPr>
              <w:t> </w:t>
            </w:r>
            <w:r>
              <w:rPr>
                <w:sz w:val="20"/>
              </w:rPr>
              <w:t>Hearing</w:t>
            </w:r>
            <w:r>
              <w:rPr>
                <w:spacing w:val="-12"/>
                <w:sz w:val="20"/>
              </w:rPr>
              <w:t> </w:t>
            </w:r>
            <w:r>
              <w:rPr>
                <w:sz w:val="20"/>
              </w:rPr>
              <w:t>Officers</w:t>
            </w:r>
          </w:p>
        </w:tc>
        <w:tc>
          <w:tcPr>
            <w:tcW w:w="1203" w:type="dxa"/>
            <w:shd w:val="clear" w:color="auto" w:fill="DBDBDB"/>
          </w:tcPr>
          <w:p>
            <w:pPr>
              <w:pStyle w:val="TableParagraph"/>
              <w:spacing w:before="115"/>
              <w:ind w:right="98"/>
              <w:rPr>
                <w:sz w:val="20"/>
              </w:rPr>
            </w:pPr>
            <w:r>
              <w:rPr>
                <w:spacing w:val="-5"/>
                <w:sz w:val="20"/>
              </w:rPr>
              <w:t>243</w:t>
            </w:r>
          </w:p>
        </w:tc>
        <w:tc>
          <w:tcPr>
            <w:tcW w:w="1200" w:type="dxa"/>
            <w:shd w:val="clear" w:color="auto" w:fill="DBDBDB"/>
          </w:tcPr>
          <w:p>
            <w:pPr>
              <w:pStyle w:val="TableParagraph"/>
              <w:spacing w:before="115"/>
              <w:ind w:right="98"/>
              <w:rPr>
                <w:sz w:val="20"/>
              </w:rPr>
            </w:pPr>
            <w:r>
              <w:rPr>
                <w:spacing w:val="-5"/>
                <w:sz w:val="20"/>
              </w:rPr>
              <w:t>248</w:t>
            </w:r>
          </w:p>
        </w:tc>
        <w:tc>
          <w:tcPr>
            <w:tcW w:w="893" w:type="dxa"/>
            <w:shd w:val="clear" w:color="auto" w:fill="DBDBDB"/>
          </w:tcPr>
          <w:p>
            <w:pPr>
              <w:pStyle w:val="TableParagraph"/>
              <w:spacing w:before="115"/>
              <w:ind w:right="96"/>
              <w:rPr>
                <w:sz w:val="20"/>
              </w:rPr>
            </w:pPr>
            <w:r>
              <w:rPr>
                <w:w w:val="99"/>
                <w:sz w:val="20"/>
              </w:rPr>
              <w:t>5</w:t>
            </w:r>
          </w:p>
        </w:tc>
        <w:tc>
          <w:tcPr>
            <w:tcW w:w="913" w:type="dxa"/>
            <w:shd w:val="clear" w:color="auto" w:fill="DBDBDB"/>
          </w:tcPr>
          <w:p>
            <w:pPr>
              <w:pStyle w:val="TableParagraph"/>
              <w:spacing w:before="115"/>
              <w:ind w:right="97"/>
              <w:rPr>
                <w:sz w:val="20"/>
              </w:rPr>
            </w:pPr>
            <w:r>
              <w:rPr>
                <w:spacing w:val="-2"/>
                <w:sz w:val="20"/>
              </w:rPr>
              <w:t>2.06%</w:t>
            </w:r>
          </w:p>
        </w:tc>
        <w:tc>
          <w:tcPr>
            <w:tcW w:w="908" w:type="dxa"/>
            <w:shd w:val="clear" w:color="auto" w:fill="DBDBDB"/>
          </w:tcPr>
          <w:p>
            <w:pPr>
              <w:pStyle w:val="TableParagraph"/>
              <w:spacing w:before="115"/>
              <w:ind w:right="97"/>
              <w:rPr>
                <w:sz w:val="20"/>
              </w:rPr>
            </w:pPr>
            <w:r>
              <w:rPr>
                <w:w w:val="99"/>
                <w:sz w:val="20"/>
              </w:rPr>
              <w:t>5</w:t>
            </w:r>
          </w:p>
        </w:tc>
        <w:tc>
          <w:tcPr>
            <w:tcW w:w="966" w:type="dxa"/>
            <w:shd w:val="clear" w:color="auto" w:fill="DBDBDB"/>
          </w:tcPr>
          <w:p>
            <w:pPr>
              <w:pStyle w:val="TableParagraph"/>
              <w:spacing w:before="115"/>
              <w:ind w:right="98"/>
              <w:rPr>
                <w:sz w:val="20"/>
              </w:rPr>
            </w:pPr>
            <w:r>
              <w:rPr>
                <w:w w:val="99"/>
                <w:sz w:val="20"/>
              </w:rPr>
              <w:t>6</w:t>
            </w:r>
          </w:p>
        </w:tc>
        <w:tc>
          <w:tcPr>
            <w:tcW w:w="884" w:type="dxa"/>
            <w:shd w:val="clear" w:color="auto" w:fill="DBDBDB"/>
          </w:tcPr>
          <w:p>
            <w:pPr>
              <w:pStyle w:val="TableParagraph"/>
              <w:spacing w:before="115"/>
              <w:ind w:right="99"/>
              <w:rPr>
                <w:sz w:val="20"/>
              </w:rPr>
            </w:pPr>
            <w:r>
              <w:rPr>
                <w:w w:val="99"/>
                <w:sz w:val="20"/>
              </w:rPr>
              <w:t>0</w:t>
            </w:r>
          </w:p>
        </w:tc>
        <w:tc>
          <w:tcPr>
            <w:tcW w:w="810" w:type="dxa"/>
            <w:shd w:val="clear" w:color="auto" w:fill="DBDBDB"/>
          </w:tcPr>
          <w:p>
            <w:pPr>
              <w:pStyle w:val="TableParagraph"/>
              <w:spacing w:before="115"/>
              <w:ind w:right="100"/>
              <w:rPr>
                <w:sz w:val="20"/>
              </w:rPr>
            </w:pPr>
            <w:r>
              <w:rPr>
                <w:spacing w:val="-5"/>
                <w:sz w:val="20"/>
              </w:rPr>
              <w:t>11</w:t>
            </w:r>
          </w:p>
        </w:tc>
        <w:tc>
          <w:tcPr>
            <w:tcW w:w="1011" w:type="dxa"/>
            <w:shd w:val="clear" w:color="auto" w:fill="DBDBDB"/>
          </w:tcPr>
          <w:p>
            <w:pPr>
              <w:pStyle w:val="TableParagraph"/>
              <w:spacing w:before="115"/>
              <w:ind w:left="90" w:right="93"/>
              <w:jc w:val="center"/>
              <w:rPr>
                <w:sz w:val="20"/>
              </w:rPr>
            </w:pPr>
            <w:r>
              <w:rPr>
                <w:spacing w:val="-5"/>
                <w:sz w:val="20"/>
              </w:rPr>
              <w:t>DD</w:t>
            </w:r>
          </w:p>
        </w:tc>
        <w:tc>
          <w:tcPr>
            <w:tcW w:w="1093" w:type="dxa"/>
            <w:shd w:val="clear" w:color="auto" w:fill="DBDBDB"/>
          </w:tcPr>
          <w:p>
            <w:pPr>
              <w:pStyle w:val="TableParagraph"/>
              <w:spacing w:before="115"/>
              <w:ind w:left="333" w:right="333"/>
              <w:jc w:val="center"/>
              <w:rPr>
                <w:sz w:val="20"/>
              </w:rPr>
            </w:pPr>
            <w:r>
              <w:rPr>
                <w:spacing w:val="-5"/>
                <w:sz w:val="20"/>
              </w:rPr>
              <w:t>5+</w:t>
            </w:r>
          </w:p>
        </w:tc>
        <w:tc>
          <w:tcPr>
            <w:tcW w:w="863" w:type="dxa"/>
            <w:shd w:val="clear" w:color="auto" w:fill="DBDBDB"/>
          </w:tcPr>
          <w:p>
            <w:pPr>
              <w:pStyle w:val="TableParagraph"/>
              <w:spacing w:before="115"/>
              <w:ind w:right="166"/>
              <w:rPr>
                <w:sz w:val="20"/>
              </w:rPr>
            </w:pPr>
            <w:r>
              <w:rPr>
                <w:spacing w:val="-2"/>
                <w:sz w:val="20"/>
              </w:rPr>
              <w:t>STOJT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23-</w:t>
            </w:r>
            <w:r>
              <w:rPr>
                <w:b/>
                <w:spacing w:val="-4"/>
                <w:sz w:val="20"/>
              </w:rPr>
              <w:t>1023</w:t>
            </w:r>
          </w:p>
        </w:tc>
        <w:tc>
          <w:tcPr>
            <w:tcW w:w="3192" w:type="dxa"/>
            <w:shd w:val="clear" w:color="auto" w:fill="ECECEC"/>
          </w:tcPr>
          <w:p>
            <w:pPr>
              <w:pStyle w:val="TableParagraph"/>
              <w:spacing w:line="230" w:lineRule="exact" w:before="0"/>
              <w:ind w:left="108"/>
              <w:jc w:val="left"/>
              <w:rPr>
                <w:sz w:val="20"/>
              </w:rPr>
            </w:pPr>
            <w:r>
              <w:rPr>
                <w:sz w:val="20"/>
              </w:rPr>
              <w:t>Judges,</w:t>
            </w:r>
            <w:r>
              <w:rPr>
                <w:spacing w:val="-12"/>
                <w:sz w:val="20"/>
              </w:rPr>
              <w:t> </w:t>
            </w:r>
            <w:r>
              <w:rPr>
                <w:sz w:val="20"/>
              </w:rPr>
              <w:t>Magistrate</w:t>
            </w:r>
            <w:r>
              <w:rPr>
                <w:spacing w:val="-11"/>
                <w:sz w:val="20"/>
              </w:rPr>
              <w:t> </w:t>
            </w:r>
            <w:r>
              <w:rPr>
                <w:sz w:val="20"/>
              </w:rPr>
              <w:t>Judges,</w:t>
            </w:r>
            <w:r>
              <w:rPr>
                <w:spacing w:val="-12"/>
                <w:sz w:val="20"/>
              </w:rPr>
              <w:t> </w:t>
            </w:r>
            <w:r>
              <w:rPr>
                <w:sz w:val="20"/>
              </w:rPr>
              <w:t>and </w:t>
            </w:r>
            <w:r>
              <w:rPr>
                <w:spacing w:val="-2"/>
                <w:sz w:val="20"/>
              </w:rPr>
              <w:t>Magistrates</w:t>
            </w:r>
          </w:p>
        </w:tc>
        <w:tc>
          <w:tcPr>
            <w:tcW w:w="1203" w:type="dxa"/>
            <w:shd w:val="clear" w:color="auto" w:fill="ECECEC"/>
          </w:tcPr>
          <w:p>
            <w:pPr>
              <w:pStyle w:val="TableParagraph"/>
              <w:spacing w:before="114"/>
              <w:ind w:right="98"/>
              <w:rPr>
                <w:sz w:val="20"/>
              </w:rPr>
            </w:pPr>
            <w:r>
              <w:rPr>
                <w:spacing w:val="-5"/>
                <w:sz w:val="20"/>
              </w:rPr>
              <w:t>253</w:t>
            </w:r>
          </w:p>
        </w:tc>
        <w:tc>
          <w:tcPr>
            <w:tcW w:w="1200" w:type="dxa"/>
            <w:shd w:val="clear" w:color="auto" w:fill="ECECEC"/>
          </w:tcPr>
          <w:p>
            <w:pPr>
              <w:pStyle w:val="TableParagraph"/>
              <w:spacing w:before="114"/>
              <w:ind w:right="98"/>
              <w:rPr>
                <w:sz w:val="20"/>
              </w:rPr>
            </w:pPr>
            <w:r>
              <w:rPr>
                <w:spacing w:val="-5"/>
                <w:sz w:val="20"/>
              </w:rPr>
              <w:t>264</w:t>
            </w:r>
          </w:p>
        </w:tc>
        <w:tc>
          <w:tcPr>
            <w:tcW w:w="893" w:type="dxa"/>
            <w:shd w:val="clear" w:color="auto" w:fill="ECECEC"/>
          </w:tcPr>
          <w:p>
            <w:pPr>
              <w:pStyle w:val="TableParagraph"/>
              <w:spacing w:before="114"/>
              <w:ind w:right="96"/>
              <w:rPr>
                <w:sz w:val="20"/>
              </w:rPr>
            </w:pPr>
            <w:r>
              <w:rPr>
                <w:spacing w:val="-5"/>
                <w:sz w:val="20"/>
              </w:rPr>
              <w:t>11</w:t>
            </w:r>
          </w:p>
        </w:tc>
        <w:tc>
          <w:tcPr>
            <w:tcW w:w="913" w:type="dxa"/>
            <w:shd w:val="clear" w:color="auto" w:fill="ECECEC"/>
          </w:tcPr>
          <w:p>
            <w:pPr>
              <w:pStyle w:val="TableParagraph"/>
              <w:spacing w:before="114"/>
              <w:ind w:right="97"/>
              <w:rPr>
                <w:sz w:val="20"/>
              </w:rPr>
            </w:pPr>
            <w:r>
              <w:rPr>
                <w:spacing w:val="-2"/>
                <w:sz w:val="20"/>
              </w:rPr>
              <w:t>4.35%</w:t>
            </w:r>
          </w:p>
        </w:tc>
        <w:tc>
          <w:tcPr>
            <w:tcW w:w="908" w:type="dxa"/>
            <w:shd w:val="clear" w:color="auto" w:fill="ECECEC"/>
          </w:tcPr>
          <w:p>
            <w:pPr>
              <w:pStyle w:val="TableParagraph"/>
              <w:spacing w:before="114"/>
              <w:ind w:right="97"/>
              <w:rPr>
                <w:sz w:val="20"/>
              </w:rPr>
            </w:pPr>
            <w:r>
              <w:rPr>
                <w:w w:val="99"/>
                <w:sz w:val="20"/>
              </w:rPr>
              <w:t>6</w:t>
            </w:r>
          </w:p>
        </w:tc>
        <w:tc>
          <w:tcPr>
            <w:tcW w:w="966" w:type="dxa"/>
            <w:shd w:val="clear" w:color="auto" w:fill="ECECEC"/>
          </w:tcPr>
          <w:p>
            <w:pPr>
              <w:pStyle w:val="TableParagraph"/>
              <w:spacing w:before="114"/>
              <w:ind w:right="98"/>
              <w:rPr>
                <w:sz w:val="20"/>
              </w:rPr>
            </w:pPr>
            <w:r>
              <w:rPr>
                <w:w w:val="99"/>
                <w:sz w:val="20"/>
              </w:rPr>
              <w:t>6</w:t>
            </w:r>
          </w:p>
        </w:tc>
        <w:tc>
          <w:tcPr>
            <w:tcW w:w="884" w:type="dxa"/>
            <w:shd w:val="clear" w:color="auto" w:fill="ECECEC"/>
          </w:tcPr>
          <w:p>
            <w:pPr>
              <w:pStyle w:val="TableParagraph"/>
              <w:spacing w:before="114"/>
              <w:ind w:right="99"/>
              <w:rPr>
                <w:sz w:val="20"/>
              </w:rPr>
            </w:pPr>
            <w:r>
              <w:rPr>
                <w:w w:val="99"/>
                <w:sz w:val="20"/>
              </w:rPr>
              <w:t>1</w:t>
            </w:r>
          </w:p>
        </w:tc>
        <w:tc>
          <w:tcPr>
            <w:tcW w:w="810" w:type="dxa"/>
            <w:shd w:val="clear" w:color="auto" w:fill="ECECEC"/>
          </w:tcPr>
          <w:p>
            <w:pPr>
              <w:pStyle w:val="TableParagraph"/>
              <w:spacing w:before="114"/>
              <w:ind w:right="100"/>
              <w:rPr>
                <w:sz w:val="20"/>
              </w:rPr>
            </w:pPr>
            <w:r>
              <w:rPr>
                <w:spacing w:val="-5"/>
                <w:sz w:val="20"/>
              </w:rPr>
              <w:t>13</w:t>
            </w:r>
          </w:p>
        </w:tc>
        <w:tc>
          <w:tcPr>
            <w:tcW w:w="1011" w:type="dxa"/>
            <w:shd w:val="clear" w:color="auto" w:fill="ECECEC"/>
          </w:tcPr>
          <w:p>
            <w:pPr>
              <w:pStyle w:val="TableParagraph"/>
              <w:spacing w:before="114"/>
              <w:ind w:left="90" w:right="93"/>
              <w:jc w:val="center"/>
              <w:rPr>
                <w:sz w:val="20"/>
              </w:rPr>
            </w:pPr>
            <w:r>
              <w:rPr>
                <w:spacing w:val="-5"/>
                <w:sz w:val="20"/>
              </w:rPr>
              <w:t>DD</w:t>
            </w:r>
          </w:p>
        </w:tc>
        <w:tc>
          <w:tcPr>
            <w:tcW w:w="1093" w:type="dxa"/>
            <w:shd w:val="clear" w:color="auto" w:fill="ECECEC"/>
          </w:tcPr>
          <w:p>
            <w:pPr>
              <w:pStyle w:val="TableParagraph"/>
              <w:spacing w:before="114"/>
              <w:ind w:left="333" w:right="333"/>
              <w:jc w:val="center"/>
              <w:rPr>
                <w:sz w:val="20"/>
              </w:rPr>
            </w:pPr>
            <w:r>
              <w:rPr>
                <w:spacing w:val="-5"/>
                <w:sz w:val="20"/>
              </w:rPr>
              <w:t>5+</w:t>
            </w:r>
          </w:p>
        </w:tc>
        <w:tc>
          <w:tcPr>
            <w:tcW w:w="863" w:type="dxa"/>
            <w:shd w:val="clear" w:color="auto" w:fill="ECECEC"/>
          </w:tcPr>
          <w:p>
            <w:pPr>
              <w:pStyle w:val="TableParagraph"/>
              <w:spacing w:before="114"/>
              <w:ind w:right="166"/>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before="12"/>
              <w:ind w:right="165"/>
              <w:rPr>
                <w:b/>
                <w:i/>
                <w:sz w:val="20"/>
              </w:rPr>
            </w:pPr>
            <w:r>
              <w:rPr>
                <w:b/>
                <w:i/>
                <w:w w:val="95"/>
                <w:sz w:val="20"/>
              </w:rPr>
              <w:t>23-</w:t>
            </w:r>
            <w:r>
              <w:rPr>
                <w:b/>
                <w:i/>
                <w:spacing w:val="-4"/>
                <w:sz w:val="20"/>
              </w:rPr>
              <w:t>2000</w:t>
            </w:r>
          </w:p>
        </w:tc>
        <w:tc>
          <w:tcPr>
            <w:tcW w:w="3192" w:type="dxa"/>
            <w:shd w:val="clear" w:color="auto" w:fill="DBDBDB"/>
          </w:tcPr>
          <w:p>
            <w:pPr>
              <w:pStyle w:val="TableParagraph"/>
              <w:spacing w:line="222" w:lineRule="exact" w:before="12"/>
              <w:ind w:left="108"/>
              <w:jc w:val="left"/>
              <w:rPr>
                <w:b/>
                <w:i/>
                <w:sz w:val="20"/>
              </w:rPr>
            </w:pPr>
            <w:r>
              <w:rPr>
                <w:b/>
                <w:i/>
                <w:sz w:val="20"/>
              </w:rPr>
              <w:t>Legal</w:t>
            </w:r>
            <w:r>
              <w:rPr>
                <w:b/>
                <w:i/>
                <w:spacing w:val="-8"/>
                <w:sz w:val="20"/>
              </w:rPr>
              <w:t> </w:t>
            </w:r>
            <w:r>
              <w:rPr>
                <w:b/>
                <w:i/>
                <w:sz w:val="20"/>
              </w:rPr>
              <w:t>Support</w:t>
            </w:r>
            <w:r>
              <w:rPr>
                <w:b/>
                <w:i/>
                <w:spacing w:val="-7"/>
                <w:sz w:val="20"/>
              </w:rPr>
              <w:t> </w:t>
            </w:r>
            <w:r>
              <w:rPr>
                <w:b/>
                <w:i/>
                <w:spacing w:val="-2"/>
                <w:sz w:val="20"/>
              </w:rPr>
              <w:t>Workers</w:t>
            </w:r>
          </w:p>
        </w:tc>
        <w:tc>
          <w:tcPr>
            <w:tcW w:w="1203" w:type="dxa"/>
            <w:shd w:val="clear" w:color="auto" w:fill="DBDBDB"/>
          </w:tcPr>
          <w:p>
            <w:pPr>
              <w:pStyle w:val="TableParagraph"/>
              <w:spacing w:line="222" w:lineRule="exact" w:before="12"/>
              <w:ind w:right="98"/>
              <w:rPr>
                <w:b/>
                <w:i/>
                <w:sz w:val="20"/>
              </w:rPr>
            </w:pPr>
            <w:r>
              <w:rPr>
                <w:b/>
                <w:i/>
                <w:spacing w:val="-2"/>
                <w:sz w:val="20"/>
              </w:rPr>
              <w:t>2,974</w:t>
            </w:r>
          </w:p>
        </w:tc>
        <w:tc>
          <w:tcPr>
            <w:tcW w:w="1200" w:type="dxa"/>
            <w:shd w:val="clear" w:color="auto" w:fill="DBDBDB"/>
          </w:tcPr>
          <w:p>
            <w:pPr>
              <w:pStyle w:val="TableParagraph"/>
              <w:spacing w:line="222" w:lineRule="exact" w:before="12"/>
              <w:ind w:right="98"/>
              <w:rPr>
                <w:b/>
                <w:i/>
                <w:sz w:val="20"/>
              </w:rPr>
            </w:pPr>
            <w:r>
              <w:rPr>
                <w:b/>
                <w:i/>
                <w:spacing w:val="-2"/>
                <w:sz w:val="20"/>
              </w:rPr>
              <w:t>3,268</w:t>
            </w:r>
          </w:p>
        </w:tc>
        <w:tc>
          <w:tcPr>
            <w:tcW w:w="893" w:type="dxa"/>
            <w:shd w:val="clear" w:color="auto" w:fill="DBDBDB"/>
          </w:tcPr>
          <w:p>
            <w:pPr>
              <w:pStyle w:val="TableParagraph"/>
              <w:spacing w:line="222" w:lineRule="exact" w:before="12"/>
              <w:ind w:right="96"/>
              <w:rPr>
                <w:b/>
                <w:i/>
                <w:sz w:val="20"/>
              </w:rPr>
            </w:pPr>
            <w:r>
              <w:rPr>
                <w:b/>
                <w:i/>
                <w:spacing w:val="-5"/>
                <w:sz w:val="20"/>
              </w:rPr>
              <w:t>294</w:t>
            </w:r>
          </w:p>
        </w:tc>
        <w:tc>
          <w:tcPr>
            <w:tcW w:w="913" w:type="dxa"/>
            <w:shd w:val="clear" w:color="auto" w:fill="DBDBDB"/>
          </w:tcPr>
          <w:p>
            <w:pPr>
              <w:pStyle w:val="TableParagraph"/>
              <w:spacing w:line="222" w:lineRule="exact" w:before="12"/>
              <w:ind w:right="97"/>
              <w:rPr>
                <w:b/>
                <w:i/>
                <w:sz w:val="20"/>
              </w:rPr>
            </w:pPr>
            <w:r>
              <w:rPr>
                <w:b/>
                <w:i/>
                <w:spacing w:val="-2"/>
                <w:sz w:val="20"/>
              </w:rPr>
              <w:t>9.89%</w:t>
            </w:r>
          </w:p>
        </w:tc>
        <w:tc>
          <w:tcPr>
            <w:tcW w:w="908" w:type="dxa"/>
            <w:shd w:val="clear" w:color="auto" w:fill="DBDBDB"/>
          </w:tcPr>
          <w:p>
            <w:pPr>
              <w:pStyle w:val="TableParagraph"/>
              <w:spacing w:line="222" w:lineRule="exact" w:before="12"/>
              <w:ind w:right="97"/>
              <w:rPr>
                <w:b/>
                <w:i/>
                <w:sz w:val="20"/>
              </w:rPr>
            </w:pPr>
            <w:r>
              <w:rPr>
                <w:b/>
                <w:i/>
                <w:spacing w:val="-5"/>
                <w:sz w:val="20"/>
              </w:rPr>
              <w:t>119</w:t>
            </w:r>
          </w:p>
        </w:tc>
        <w:tc>
          <w:tcPr>
            <w:tcW w:w="966" w:type="dxa"/>
            <w:shd w:val="clear" w:color="auto" w:fill="DBDBDB"/>
          </w:tcPr>
          <w:p>
            <w:pPr>
              <w:pStyle w:val="TableParagraph"/>
              <w:spacing w:line="222" w:lineRule="exact" w:before="12"/>
              <w:ind w:right="98"/>
              <w:rPr>
                <w:b/>
                <w:i/>
                <w:sz w:val="20"/>
              </w:rPr>
            </w:pPr>
            <w:r>
              <w:rPr>
                <w:b/>
                <w:i/>
                <w:spacing w:val="-5"/>
                <w:sz w:val="20"/>
              </w:rPr>
              <w:t>204</w:t>
            </w:r>
          </w:p>
        </w:tc>
        <w:tc>
          <w:tcPr>
            <w:tcW w:w="884" w:type="dxa"/>
            <w:shd w:val="clear" w:color="auto" w:fill="DBDBDB"/>
          </w:tcPr>
          <w:p>
            <w:pPr>
              <w:pStyle w:val="TableParagraph"/>
              <w:spacing w:line="222" w:lineRule="exact" w:before="12"/>
              <w:ind w:right="99"/>
              <w:rPr>
                <w:b/>
                <w:i/>
                <w:sz w:val="20"/>
              </w:rPr>
            </w:pPr>
            <w:r>
              <w:rPr>
                <w:b/>
                <w:i/>
                <w:spacing w:val="-5"/>
                <w:sz w:val="20"/>
              </w:rPr>
              <w:t>29</w:t>
            </w:r>
          </w:p>
        </w:tc>
        <w:tc>
          <w:tcPr>
            <w:tcW w:w="810" w:type="dxa"/>
            <w:shd w:val="clear" w:color="auto" w:fill="DBDBDB"/>
          </w:tcPr>
          <w:p>
            <w:pPr>
              <w:pStyle w:val="TableParagraph"/>
              <w:spacing w:line="222" w:lineRule="exact" w:before="12"/>
              <w:ind w:right="100"/>
              <w:rPr>
                <w:b/>
                <w:i/>
                <w:sz w:val="20"/>
              </w:rPr>
            </w:pPr>
            <w:r>
              <w:rPr>
                <w:b/>
                <w:i/>
                <w:spacing w:val="-5"/>
                <w:sz w:val="20"/>
              </w:rPr>
              <w:t>352</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23-</w:t>
            </w:r>
            <w:r>
              <w:rPr>
                <w:b/>
                <w:spacing w:val="-4"/>
                <w:sz w:val="20"/>
              </w:rPr>
              <w:t>2011</w:t>
            </w:r>
          </w:p>
        </w:tc>
        <w:tc>
          <w:tcPr>
            <w:tcW w:w="3192" w:type="dxa"/>
            <w:shd w:val="clear" w:color="auto" w:fill="ECECEC"/>
          </w:tcPr>
          <w:p>
            <w:pPr>
              <w:pStyle w:val="TableParagraph"/>
              <w:spacing w:line="225" w:lineRule="exact"/>
              <w:ind w:left="108"/>
              <w:jc w:val="left"/>
              <w:rPr>
                <w:sz w:val="20"/>
              </w:rPr>
            </w:pPr>
            <w:r>
              <w:rPr>
                <w:sz w:val="20"/>
              </w:rPr>
              <w:t>Paralegals</w:t>
            </w:r>
            <w:r>
              <w:rPr>
                <w:spacing w:val="-9"/>
                <w:sz w:val="20"/>
              </w:rPr>
              <w:t> </w:t>
            </w:r>
            <w:r>
              <w:rPr>
                <w:sz w:val="20"/>
              </w:rPr>
              <w:t>and</w:t>
            </w:r>
            <w:r>
              <w:rPr>
                <w:spacing w:val="-9"/>
                <w:sz w:val="20"/>
              </w:rPr>
              <w:t> </w:t>
            </w:r>
            <w:r>
              <w:rPr>
                <w:sz w:val="20"/>
              </w:rPr>
              <w:t>Legal</w:t>
            </w:r>
            <w:r>
              <w:rPr>
                <w:spacing w:val="-6"/>
                <w:sz w:val="20"/>
              </w:rPr>
              <w:t> </w:t>
            </w:r>
            <w:r>
              <w:rPr>
                <w:spacing w:val="-2"/>
                <w:sz w:val="20"/>
              </w:rPr>
              <w:t>Assistants</w:t>
            </w:r>
          </w:p>
        </w:tc>
        <w:tc>
          <w:tcPr>
            <w:tcW w:w="1203" w:type="dxa"/>
            <w:shd w:val="clear" w:color="auto" w:fill="ECECEC"/>
          </w:tcPr>
          <w:p>
            <w:pPr>
              <w:pStyle w:val="TableParagraph"/>
              <w:spacing w:line="225" w:lineRule="exact"/>
              <w:ind w:right="98"/>
              <w:rPr>
                <w:sz w:val="20"/>
              </w:rPr>
            </w:pPr>
            <w:r>
              <w:rPr>
                <w:spacing w:val="-2"/>
                <w:sz w:val="20"/>
              </w:rPr>
              <w:t>2,260</w:t>
            </w:r>
          </w:p>
        </w:tc>
        <w:tc>
          <w:tcPr>
            <w:tcW w:w="1200" w:type="dxa"/>
            <w:shd w:val="clear" w:color="auto" w:fill="ECECEC"/>
          </w:tcPr>
          <w:p>
            <w:pPr>
              <w:pStyle w:val="TableParagraph"/>
              <w:spacing w:line="225" w:lineRule="exact"/>
              <w:ind w:right="98"/>
              <w:rPr>
                <w:sz w:val="20"/>
              </w:rPr>
            </w:pPr>
            <w:r>
              <w:rPr>
                <w:spacing w:val="-2"/>
                <w:sz w:val="20"/>
              </w:rPr>
              <w:t>2,528</w:t>
            </w:r>
          </w:p>
        </w:tc>
        <w:tc>
          <w:tcPr>
            <w:tcW w:w="893" w:type="dxa"/>
            <w:shd w:val="clear" w:color="auto" w:fill="ECECEC"/>
          </w:tcPr>
          <w:p>
            <w:pPr>
              <w:pStyle w:val="TableParagraph"/>
              <w:spacing w:line="225" w:lineRule="exact"/>
              <w:ind w:right="96"/>
              <w:rPr>
                <w:sz w:val="20"/>
              </w:rPr>
            </w:pPr>
            <w:r>
              <w:rPr>
                <w:spacing w:val="-5"/>
                <w:sz w:val="20"/>
              </w:rPr>
              <w:t>268</w:t>
            </w:r>
          </w:p>
        </w:tc>
        <w:tc>
          <w:tcPr>
            <w:tcW w:w="913" w:type="dxa"/>
            <w:shd w:val="clear" w:color="auto" w:fill="ECECEC"/>
          </w:tcPr>
          <w:p>
            <w:pPr>
              <w:pStyle w:val="TableParagraph"/>
              <w:spacing w:line="225" w:lineRule="exact"/>
              <w:ind w:right="97"/>
              <w:rPr>
                <w:sz w:val="20"/>
              </w:rPr>
            </w:pPr>
            <w:r>
              <w:rPr>
                <w:spacing w:val="-2"/>
                <w:sz w:val="20"/>
              </w:rPr>
              <w:t>11.86%</w:t>
            </w:r>
          </w:p>
        </w:tc>
        <w:tc>
          <w:tcPr>
            <w:tcW w:w="908" w:type="dxa"/>
            <w:shd w:val="clear" w:color="auto" w:fill="ECECEC"/>
          </w:tcPr>
          <w:p>
            <w:pPr>
              <w:pStyle w:val="TableParagraph"/>
              <w:spacing w:line="225" w:lineRule="exact"/>
              <w:ind w:right="97"/>
              <w:rPr>
                <w:sz w:val="20"/>
              </w:rPr>
            </w:pPr>
            <w:r>
              <w:rPr>
                <w:spacing w:val="-5"/>
                <w:sz w:val="20"/>
              </w:rPr>
              <w:t>93</w:t>
            </w:r>
          </w:p>
        </w:tc>
        <w:tc>
          <w:tcPr>
            <w:tcW w:w="966" w:type="dxa"/>
            <w:shd w:val="clear" w:color="auto" w:fill="ECECEC"/>
          </w:tcPr>
          <w:p>
            <w:pPr>
              <w:pStyle w:val="TableParagraph"/>
              <w:spacing w:line="225" w:lineRule="exact"/>
              <w:ind w:right="98"/>
              <w:rPr>
                <w:sz w:val="20"/>
              </w:rPr>
            </w:pPr>
            <w:r>
              <w:rPr>
                <w:spacing w:val="-5"/>
                <w:sz w:val="20"/>
              </w:rPr>
              <w:t>162</w:t>
            </w:r>
          </w:p>
        </w:tc>
        <w:tc>
          <w:tcPr>
            <w:tcW w:w="884" w:type="dxa"/>
            <w:shd w:val="clear" w:color="auto" w:fill="ECECEC"/>
          </w:tcPr>
          <w:p>
            <w:pPr>
              <w:pStyle w:val="TableParagraph"/>
              <w:spacing w:line="225" w:lineRule="exact"/>
              <w:ind w:right="99"/>
              <w:rPr>
                <w:sz w:val="20"/>
              </w:rPr>
            </w:pPr>
            <w:r>
              <w:rPr>
                <w:spacing w:val="-5"/>
                <w:sz w:val="20"/>
              </w:rPr>
              <w:t>27</w:t>
            </w:r>
          </w:p>
        </w:tc>
        <w:tc>
          <w:tcPr>
            <w:tcW w:w="810" w:type="dxa"/>
            <w:shd w:val="clear" w:color="auto" w:fill="ECECEC"/>
          </w:tcPr>
          <w:p>
            <w:pPr>
              <w:pStyle w:val="TableParagraph"/>
              <w:spacing w:line="225" w:lineRule="exact"/>
              <w:ind w:right="100"/>
              <w:rPr>
                <w:sz w:val="20"/>
              </w:rPr>
            </w:pPr>
            <w:r>
              <w:rPr>
                <w:spacing w:val="-5"/>
                <w:sz w:val="20"/>
              </w:rPr>
              <w:t>282</w:t>
            </w:r>
          </w:p>
        </w:tc>
        <w:tc>
          <w:tcPr>
            <w:tcW w:w="1011" w:type="dxa"/>
            <w:shd w:val="clear" w:color="auto" w:fill="ECECEC"/>
          </w:tcPr>
          <w:p>
            <w:pPr>
              <w:pStyle w:val="TableParagraph"/>
              <w:spacing w:line="225" w:lineRule="exact"/>
              <w:ind w:left="89" w:right="93"/>
              <w:jc w:val="center"/>
              <w:rPr>
                <w:sz w:val="20"/>
              </w:rPr>
            </w:pPr>
            <w:r>
              <w:rPr>
                <w:spacing w:val="-5"/>
                <w:sz w:val="20"/>
              </w:rPr>
              <w:t>AD</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sz w:val="20"/>
              </w:rPr>
            </w:pPr>
            <w:r>
              <w:rPr>
                <w:b/>
                <w:w w:val="95"/>
                <w:sz w:val="20"/>
              </w:rPr>
              <w:t>23-</w:t>
            </w:r>
            <w:r>
              <w:rPr>
                <w:b/>
                <w:spacing w:val="-4"/>
                <w:sz w:val="20"/>
              </w:rPr>
              <w:t>2093</w:t>
            </w:r>
          </w:p>
        </w:tc>
        <w:tc>
          <w:tcPr>
            <w:tcW w:w="3192" w:type="dxa"/>
            <w:shd w:val="clear" w:color="auto" w:fill="DBDBDB"/>
          </w:tcPr>
          <w:p>
            <w:pPr>
              <w:pStyle w:val="TableParagraph"/>
              <w:spacing w:line="230" w:lineRule="exact" w:before="0"/>
              <w:ind w:left="108"/>
              <w:jc w:val="left"/>
              <w:rPr>
                <w:sz w:val="20"/>
              </w:rPr>
            </w:pPr>
            <w:r>
              <w:rPr>
                <w:sz w:val="20"/>
              </w:rPr>
              <w:t>Title</w:t>
            </w:r>
            <w:r>
              <w:rPr>
                <w:spacing w:val="-12"/>
                <w:sz w:val="20"/>
              </w:rPr>
              <w:t> </w:t>
            </w:r>
            <w:r>
              <w:rPr>
                <w:sz w:val="20"/>
              </w:rPr>
              <w:t>Examiners,</w:t>
            </w:r>
            <w:r>
              <w:rPr>
                <w:spacing w:val="-11"/>
                <w:sz w:val="20"/>
              </w:rPr>
              <w:t> </w:t>
            </w:r>
            <w:r>
              <w:rPr>
                <w:sz w:val="20"/>
              </w:rPr>
              <w:t>Abstractors,</w:t>
            </w:r>
            <w:r>
              <w:rPr>
                <w:spacing w:val="-12"/>
                <w:sz w:val="20"/>
              </w:rPr>
              <w:t> </w:t>
            </w:r>
            <w:r>
              <w:rPr>
                <w:sz w:val="20"/>
              </w:rPr>
              <w:t>and </w:t>
            </w:r>
            <w:r>
              <w:rPr>
                <w:spacing w:val="-2"/>
                <w:sz w:val="20"/>
              </w:rPr>
              <w:t>Searchers</w:t>
            </w:r>
          </w:p>
        </w:tc>
        <w:tc>
          <w:tcPr>
            <w:tcW w:w="1203" w:type="dxa"/>
            <w:shd w:val="clear" w:color="auto" w:fill="DBDBDB"/>
          </w:tcPr>
          <w:p>
            <w:pPr>
              <w:pStyle w:val="TableParagraph"/>
              <w:spacing w:before="112"/>
              <w:ind w:right="98"/>
              <w:rPr>
                <w:sz w:val="20"/>
              </w:rPr>
            </w:pPr>
            <w:r>
              <w:rPr>
                <w:spacing w:val="-5"/>
                <w:sz w:val="20"/>
              </w:rPr>
              <w:t>608</w:t>
            </w:r>
          </w:p>
        </w:tc>
        <w:tc>
          <w:tcPr>
            <w:tcW w:w="1200" w:type="dxa"/>
            <w:shd w:val="clear" w:color="auto" w:fill="DBDBDB"/>
          </w:tcPr>
          <w:p>
            <w:pPr>
              <w:pStyle w:val="TableParagraph"/>
              <w:spacing w:before="112"/>
              <w:ind w:right="98"/>
              <w:rPr>
                <w:sz w:val="20"/>
              </w:rPr>
            </w:pPr>
            <w:r>
              <w:rPr>
                <w:spacing w:val="-5"/>
                <w:sz w:val="20"/>
              </w:rPr>
              <w:t>631</w:t>
            </w:r>
          </w:p>
        </w:tc>
        <w:tc>
          <w:tcPr>
            <w:tcW w:w="893" w:type="dxa"/>
            <w:shd w:val="clear" w:color="auto" w:fill="DBDBDB"/>
          </w:tcPr>
          <w:p>
            <w:pPr>
              <w:pStyle w:val="TableParagraph"/>
              <w:spacing w:before="112"/>
              <w:ind w:right="96"/>
              <w:rPr>
                <w:sz w:val="20"/>
              </w:rPr>
            </w:pPr>
            <w:r>
              <w:rPr>
                <w:spacing w:val="-5"/>
                <w:sz w:val="20"/>
              </w:rPr>
              <w:t>23</w:t>
            </w:r>
          </w:p>
        </w:tc>
        <w:tc>
          <w:tcPr>
            <w:tcW w:w="913" w:type="dxa"/>
            <w:shd w:val="clear" w:color="auto" w:fill="DBDBDB"/>
          </w:tcPr>
          <w:p>
            <w:pPr>
              <w:pStyle w:val="TableParagraph"/>
              <w:spacing w:before="112"/>
              <w:ind w:right="97"/>
              <w:rPr>
                <w:sz w:val="20"/>
              </w:rPr>
            </w:pPr>
            <w:r>
              <w:rPr>
                <w:spacing w:val="-2"/>
                <w:sz w:val="20"/>
              </w:rPr>
              <w:t>3.78%</w:t>
            </w:r>
          </w:p>
        </w:tc>
        <w:tc>
          <w:tcPr>
            <w:tcW w:w="908" w:type="dxa"/>
            <w:shd w:val="clear" w:color="auto" w:fill="DBDBDB"/>
          </w:tcPr>
          <w:p>
            <w:pPr>
              <w:pStyle w:val="TableParagraph"/>
              <w:spacing w:before="112"/>
              <w:ind w:right="97"/>
              <w:rPr>
                <w:sz w:val="20"/>
              </w:rPr>
            </w:pPr>
            <w:r>
              <w:rPr>
                <w:spacing w:val="-5"/>
                <w:sz w:val="20"/>
              </w:rPr>
              <w:t>22</w:t>
            </w:r>
          </w:p>
        </w:tc>
        <w:tc>
          <w:tcPr>
            <w:tcW w:w="966" w:type="dxa"/>
            <w:shd w:val="clear" w:color="auto" w:fill="DBDBDB"/>
          </w:tcPr>
          <w:p>
            <w:pPr>
              <w:pStyle w:val="TableParagraph"/>
              <w:spacing w:before="112"/>
              <w:ind w:right="98"/>
              <w:rPr>
                <w:sz w:val="20"/>
              </w:rPr>
            </w:pPr>
            <w:r>
              <w:rPr>
                <w:spacing w:val="-5"/>
                <w:sz w:val="20"/>
              </w:rPr>
              <w:t>36</w:t>
            </w:r>
          </w:p>
        </w:tc>
        <w:tc>
          <w:tcPr>
            <w:tcW w:w="884" w:type="dxa"/>
            <w:shd w:val="clear" w:color="auto" w:fill="DBDBDB"/>
          </w:tcPr>
          <w:p>
            <w:pPr>
              <w:pStyle w:val="TableParagraph"/>
              <w:spacing w:before="112"/>
              <w:ind w:right="99"/>
              <w:rPr>
                <w:sz w:val="20"/>
              </w:rPr>
            </w:pPr>
            <w:r>
              <w:rPr>
                <w:w w:val="99"/>
                <w:sz w:val="20"/>
              </w:rPr>
              <w:t>2</w:t>
            </w:r>
          </w:p>
        </w:tc>
        <w:tc>
          <w:tcPr>
            <w:tcW w:w="810" w:type="dxa"/>
            <w:shd w:val="clear" w:color="auto" w:fill="DBDBDB"/>
          </w:tcPr>
          <w:p>
            <w:pPr>
              <w:pStyle w:val="TableParagraph"/>
              <w:spacing w:before="112"/>
              <w:ind w:right="100"/>
              <w:rPr>
                <w:sz w:val="20"/>
              </w:rPr>
            </w:pPr>
            <w:r>
              <w:rPr>
                <w:spacing w:val="-5"/>
                <w:sz w:val="20"/>
              </w:rPr>
              <w:t>60</w:t>
            </w:r>
          </w:p>
        </w:tc>
        <w:tc>
          <w:tcPr>
            <w:tcW w:w="1011" w:type="dxa"/>
            <w:shd w:val="clear" w:color="auto" w:fill="DBDBDB"/>
          </w:tcPr>
          <w:p>
            <w:pPr>
              <w:pStyle w:val="TableParagraph"/>
              <w:spacing w:before="112"/>
              <w:ind w:left="90" w:right="93"/>
              <w:jc w:val="center"/>
              <w:rPr>
                <w:sz w:val="20"/>
              </w:rPr>
            </w:pPr>
            <w:r>
              <w:rPr>
                <w:spacing w:val="-5"/>
                <w:sz w:val="20"/>
              </w:rPr>
              <w:t>HS</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right="152"/>
              <w:rPr>
                <w:sz w:val="20"/>
              </w:rPr>
            </w:pPr>
            <w:r>
              <w:rPr>
                <w:spacing w:val="-2"/>
                <w:sz w:val="20"/>
              </w:rPr>
              <w:t>MTOJT</w:t>
            </w:r>
          </w:p>
        </w:tc>
      </w:tr>
      <w:tr>
        <w:trPr>
          <w:trHeight w:val="251" w:hRule="atLeast"/>
        </w:trPr>
        <w:tc>
          <w:tcPr>
            <w:tcW w:w="888" w:type="dxa"/>
            <w:shd w:val="clear" w:color="auto" w:fill="A4A4A4"/>
          </w:tcPr>
          <w:p>
            <w:pPr>
              <w:pStyle w:val="TableParagraph"/>
              <w:spacing w:line="222" w:lineRule="exact" w:before="9"/>
              <w:ind w:right="165"/>
              <w:rPr>
                <w:b/>
                <w:sz w:val="20"/>
              </w:rPr>
            </w:pPr>
            <w:r>
              <w:rPr>
                <w:b/>
                <w:w w:val="95"/>
                <w:sz w:val="20"/>
              </w:rPr>
              <w:t>23-</w:t>
            </w:r>
            <w:r>
              <w:rPr>
                <w:b/>
                <w:spacing w:val="-4"/>
                <w:sz w:val="20"/>
              </w:rPr>
              <w:t>2099</w:t>
            </w:r>
          </w:p>
        </w:tc>
        <w:tc>
          <w:tcPr>
            <w:tcW w:w="3192" w:type="dxa"/>
            <w:shd w:val="clear" w:color="auto" w:fill="ECECEC"/>
          </w:tcPr>
          <w:p>
            <w:pPr>
              <w:pStyle w:val="TableParagraph"/>
              <w:spacing w:line="222" w:lineRule="exact" w:before="9"/>
              <w:ind w:left="108"/>
              <w:jc w:val="left"/>
              <w:rPr>
                <w:sz w:val="20"/>
              </w:rPr>
            </w:pPr>
            <w:r>
              <w:rPr>
                <w:sz w:val="20"/>
              </w:rPr>
              <w:t>Legal</w:t>
            </w:r>
            <w:r>
              <w:rPr>
                <w:spacing w:val="-8"/>
                <w:sz w:val="20"/>
              </w:rPr>
              <w:t> </w:t>
            </w:r>
            <w:r>
              <w:rPr>
                <w:sz w:val="20"/>
              </w:rPr>
              <w:t>Support</w:t>
            </w:r>
            <w:r>
              <w:rPr>
                <w:spacing w:val="-8"/>
                <w:sz w:val="20"/>
              </w:rPr>
              <w:t> </w:t>
            </w:r>
            <w:r>
              <w:rPr>
                <w:sz w:val="20"/>
              </w:rPr>
              <w:t>Workers,</w:t>
            </w:r>
            <w:r>
              <w:rPr>
                <w:spacing w:val="-6"/>
                <w:sz w:val="20"/>
              </w:rPr>
              <w:t> </w:t>
            </w:r>
            <w:r>
              <w:rPr>
                <w:sz w:val="20"/>
              </w:rPr>
              <w:t>All</w:t>
            </w:r>
            <w:r>
              <w:rPr>
                <w:spacing w:val="-8"/>
                <w:sz w:val="20"/>
              </w:rPr>
              <w:t> </w:t>
            </w:r>
            <w:r>
              <w:rPr>
                <w:spacing w:val="-2"/>
                <w:sz w:val="20"/>
              </w:rPr>
              <w:t>Other</w:t>
            </w:r>
          </w:p>
        </w:tc>
        <w:tc>
          <w:tcPr>
            <w:tcW w:w="1203" w:type="dxa"/>
            <w:shd w:val="clear" w:color="auto" w:fill="ECECEC"/>
          </w:tcPr>
          <w:p>
            <w:pPr>
              <w:pStyle w:val="TableParagraph"/>
              <w:spacing w:line="222" w:lineRule="exact" w:before="9"/>
              <w:ind w:right="98"/>
              <w:rPr>
                <w:sz w:val="20"/>
              </w:rPr>
            </w:pPr>
            <w:r>
              <w:rPr>
                <w:spacing w:val="-5"/>
                <w:sz w:val="20"/>
              </w:rPr>
              <w:t>106</w:t>
            </w:r>
          </w:p>
        </w:tc>
        <w:tc>
          <w:tcPr>
            <w:tcW w:w="1200" w:type="dxa"/>
            <w:shd w:val="clear" w:color="auto" w:fill="ECECEC"/>
          </w:tcPr>
          <w:p>
            <w:pPr>
              <w:pStyle w:val="TableParagraph"/>
              <w:spacing w:line="222" w:lineRule="exact" w:before="9"/>
              <w:ind w:right="98"/>
              <w:rPr>
                <w:sz w:val="20"/>
              </w:rPr>
            </w:pPr>
            <w:r>
              <w:rPr>
                <w:spacing w:val="-5"/>
                <w:sz w:val="20"/>
              </w:rPr>
              <w:t>109</w:t>
            </w:r>
          </w:p>
        </w:tc>
        <w:tc>
          <w:tcPr>
            <w:tcW w:w="893" w:type="dxa"/>
            <w:shd w:val="clear" w:color="auto" w:fill="ECECEC"/>
          </w:tcPr>
          <w:p>
            <w:pPr>
              <w:pStyle w:val="TableParagraph"/>
              <w:spacing w:line="222" w:lineRule="exact" w:before="9"/>
              <w:ind w:right="96"/>
              <w:rPr>
                <w:sz w:val="20"/>
              </w:rPr>
            </w:pPr>
            <w:r>
              <w:rPr>
                <w:w w:val="99"/>
                <w:sz w:val="20"/>
              </w:rPr>
              <w:t>3</w:t>
            </w:r>
          </w:p>
        </w:tc>
        <w:tc>
          <w:tcPr>
            <w:tcW w:w="913" w:type="dxa"/>
            <w:shd w:val="clear" w:color="auto" w:fill="ECECEC"/>
          </w:tcPr>
          <w:p>
            <w:pPr>
              <w:pStyle w:val="TableParagraph"/>
              <w:spacing w:line="222" w:lineRule="exact" w:before="9"/>
              <w:ind w:right="97"/>
              <w:rPr>
                <w:sz w:val="20"/>
              </w:rPr>
            </w:pPr>
            <w:r>
              <w:rPr>
                <w:spacing w:val="-2"/>
                <w:sz w:val="20"/>
              </w:rPr>
              <w:t>2.83%</w:t>
            </w:r>
          </w:p>
        </w:tc>
        <w:tc>
          <w:tcPr>
            <w:tcW w:w="908" w:type="dxa"/>
            <w:shd w:val="clear" w:color="auto" w:fill="ECECEC"/>
          </w:tcPr>
          <w:p>
            <w:pPr>
              <w:pStyle w:val="TableParagraph"/>
              <w:spacing w:line="222" w:lineRule="exact" w:before="9"/>
              <w:ind w:right="97"/>
              <w:rPr>
                <w:sz w:val="20"/>
              </w:rPr>
            </w:pPr>
            <w:r>
              <w:rPr>
                <w:w w:val="99"/>
                <w:sz w:val="20"/>
              </w:rPr>
              <w:t>4</w:t>
            </w:r>
          </w:p>
        </w:tc>
        <w:tc>
          <w:tcPr>
            <w:tcW w:w="966" w:type="dxa"/>
            <w:shd w:val="clear" w:color="auto" w:fill="ECECEC"/>
          </w:tcPr>
          <w:p>
            <w:pPr>
              <w:pStyle w:val="TableParagraph"/>
              <w:spacing w:line="222" w:lineRule="exact" w:before="9"/>
              <w:ind w:right="98"/>
              <w:rPr>
                <w:sz w:val="20"/>
              </w:rPr>
            </w:pPr>
            <w:r>
              <w:rPr>
                <w:w w:val="99"/>
                <w:sz w:val="20"/>
              </w:rPr>
              <w:t>6</w:t>
            </w:r>
          </w:p>
        </w:tc>
        <w:tc>
          <w:tcPr>
            <w:tcW w:w="884" w:type="dxa"/>
            <w:shd w:val="clear" w:color="auto" w:fill="ECECEC"/>
          </w:tcPr>
          <w:p>
            <w:pPr>
              <w:pStyle w:val="TableParagraph"/>
              <w:spacing w:line="222" w:lineRule="exact" w:before="9"/>
              <w:ind w:right="99"/>
              <w:rPr>
                <w:sz w:val="20"/>
              </w:rPr>
            </w:pPr>
            <w:r>
              <w:rPr>
                <w:w w:val="99"/>
                <w:sz w:val="20"/>
              </w:rPr>
              <w:t>0</w:t>
            </w:r>
          </w:p>
        </w:tc>
        <w:tc>
          <w:tcPr>
            <w:tcW w:w="810" w:type="dxa"/>
            <w:shd w:val="clear" w:color="auto" w:fill="ECECEC"/>
          </w:tcPr>
          <w:p>
            <w:pPr>
              <w:pStyle w:val="TableParagraph"/>
              <w:spacing w:line="222" w:lineRule="exact" w:before="9"/>
              <w:ind w:right="100"/>
              <w:rPr>
                <w:sz w:val="20"/>
              </w:rPr>
            </w:pPr>
            <w:r>
              <w:rPr>
                <w:spacing w:val="-5"/>
                <w:sz w:val="20"/>
              </w:rPr>
              <w:t>10</w:t>
            </w:r>
          </w:p>
        </w:tc>
        <w:tc>
          <w:tcPr>
            <w:tcW w:w="1011" w:type="dxa"/>
            <w:shd w:val="clear" w:color="auto" w:fill="ECECEC"/>
          </w:tcPr>
          <w:p>
            <w:pPr>
              <w:pStyle w:val="TableParagraph"/>
              <w:spacing w:line="222" w:lineRule="exact" w:before="9"/>
              <w:ind w:left="89" w:right="93"/>
              <w:jc w:val="center"/>
              <w:rPr>
                <w:sz w:val="20"/>
              </w:rPr>
            </w:pPr>
            <w:r>
              <w:rPr>
                <w:spacing w:val="-5"/>
                <w:sz w:val="20"/>
              </w:rPr>
              <w:t>AD</w:t>
            </w:r>
          </w:p>
        </w:tc>
        <w:tc>
          <w:tcPr>
            <w:tcW w:w="1093" w:type="dxa"/>
            <w:shd w:val="clear" w:color="auto" w:fill="ECECEC"/>
          </w:tcPr>
          <w:p>
            <w:pPr>
              <w:pStyle w:val="TableParagraph"/>
              <w:spacing w:line="222" w:lineRule="exact" w:before="9"/>
              <w:ind w:left="333" w:right="333"/>
              <w:jc w:val="center"/>
              <w:rPr>
                <w:sz w:val="20"/>
              </w:rPr>
            </w:pPr>
            <w:r>
              <w:rPr>
                <w:spacing w:val="-4"/>
                <w:sz w:val="20"/>
              </w:rPr>
              <w:t>None</w:t>
            </w:r>
          </w:p>
        </w:tc>
        <w:tc>
          <w:tcPr>
            <w:tcW w:w="863" w:type="dxa"/>
            <w:shd w:val="clear" w:color="auto" w:fill="ECECEC"/>
          </w:tcPr>
          <w:p>
            <w:pPr>
              <w:pStyle w:val="TableParagraph"/>
              <w:spacing w:line="222" w:lineRule="exact" w:before="9"/>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DBDBDB"/>
          </w:tcPr>
          <w:p>
            <w:pPr>
              <w:pStyle w:val="TableParagraph"/>
              <w:spacing w:before="0"/>
              <w:jc w:val="left"/>
              <w:rPr>
                <w:rFonts w:ascii="Times New Roman"/>
                <w:sz w:val="18"/>
              </w:rPr>
            </w:pPr>
          </w:p>
        </w:tc>
        <w:tc>
          <w:tcPr>
            <w:tcW w:w="1203" w:type="dxa"/>
            <w:shd w:val="clear" w:color="auto" w:fill="DBDBDB"/>
          </w:tcPr>
          <w:p>
            <w:pPr>
              <w:pStyle w:val="TableParagraph"/>
              <w:spacing w:before="0"/>
              <w:jc w:val="left"/>
              <w:rPr>
                <w:rFonts w:ascii="Times New Roman"/>
                <w:sz w:val="18"/>
              </w:rPr>
            </w:pPr>
          </w:p>
        </w:tc>
        <w:tc>
          <w:tcPr>
            <w:tcW w:w="1200" w:type="dxa"/>
            <w:shd w:val="clear" w:color="auto" w:fill="DBDBDB"/>
          </w:tcPr>
          <w:p>
            <w:pPr>
              <w:pStyle w:val="TableParagraph"/>
              <w:spacing w:before="0"/>
              <w:jc w:val="left"/>
              <w:rPr>
                <w:rFonts w:ascii="Times New Roman"/>
                <w:sz w:val="18"/>
              </w:rPr>
            </w:pPr>
          </w:p>
        </w:tc>
        <w:tc>
          <w:tcPr>
            <w:tcW w:w="893" w:type="dxa"/>
            <w:shd w:val="clear" w:color="auto" w:fill="DBDBDB"/>
          </w:tcPr>
          <w:p>
            <w:pPr>
              <w:pStyle w:val="TableParagraph"/>
              <w:spacing w:before="0"/>
              <w:jc w:val="left"/>
              <w:rPr>
                <w:rFonts w:ascii="Times New Roman"/>
                <w:sz w:val="18"/>
              </w:rPr>
            </w:pPr>
          </w:p>
        </w:tc>
        <w:tc>
          <w:tcPr>
            <w:tcW w:w="913" w:type="dxa"/>
            <w:shd w:val="clear" w:color="auto" w:fill="DBDBDB"/>
          </w:tcPr>
          <w:p>
            <w:pPr>
              <w:pStyle w:val="TableParagraph"/>
              <w:spacing w:before="0"/>
              <w:jc w:val="left"/>
              <w:rPr>
                <w:rFonts w:ascii="Times New Roman"/>
                <w:sz w:val="18"/>
              </w:rPr>
            </w:pPr>
          </w:p>
        </w:tc>
        <w:tc>
          <w:tcPr>
            <w:tcW w:w="908" w:type="dxa"/>
            <w:shd w:val="clear" w:color="auto" w:fill="DBDBDB"/>
          </w:tcPr>
          <w:p>
            <w:pPr>
              <w:pStyle w:val="TableParagraph"/>
              <w:spacing w:before="0"/>
              <w:jc w:val="left"/>
              <w:rPr>
                <w:rFonts w:ascii="Times New Roman"/>
                <w:sz w:val="18"/>
              </w:rPr>
            </w:pPr>
          </w:p>
        </w:tc>
        <w:tc>
          <w:tcPr>
            <w:tcW w:w="966" w:type="dxa"/>
            <w:shd w:val="clear" w:color="auto" w:fill="DBDBDB"/>
          </w:tcPr>
          <w:p>
            <w:pPr>
              <w:pStyle w:val="TableParagraph"/>
              <w:spacing w:before="0"/>
              <w:jc w:val="left"/>
              <w:rPr>
                <w:rFonts w:ascii="Times New Roman"/>
                <w:sz w:val="18"/>
              </w:rPr>
            </w:pPr>
          </w:p>
        </w:tc>
        <w:tc>
          <w:tcPr>
            <w:tcW w:w="884" w:type="dxa"/>
            <w:shd w:val="clear" w:color="auto" w:fill="DBDBDB"/>
          </w:tcPr>
          <w:p>
            <w:pPr>
              <w:pStyle w:val="TableParagraph"/>
              <w:spacing w:before="0"/>
              <w:jc w:val="left"/>
              <w:rPr>
                <w:rFonts w:ascii="Times New Roman"/>
                <w:sz w:val="18"/>
              </w:rPr>
            </w:pPr>
          </w:p>
        </w:tc>
        <w:tc>
          <w:tcPr>
            <w:tcW w:w="810" w:type="dxa"/>
            <w:shd w:val="clear" w:color="auto" w:fill="DBDBDB"/>
          </w:tcPr>
          <w:p>
            <w:pPr>
              <w:pStyle w:val="TableParagraph"/>
              <w:spacing w:before="0"/>
              <w:jc w:val="left"/>
              <w:rPr>
                <w:rFonts w:ascii="Times New Roman"/>
                <w:sz w:val="18"/>
              </w:rPr>
            </w:pP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455" w:hRule="atLeast"/>
        </w:trPr>
        <w:tc>
          <w:tcPr>
            <w:tcW w:w="888" w:type="dxa"/>
            <w:tcBorders>
              <w:bottom w:val="single" w:sz="6" w:space="0" w:color="000000"/>
            </w:tcBorders>
            <w:shd w:val="clear" w:color="auto" w:fill="A4A4A4"/>
          </w:tcPr>
          <w:p>
            <w:pPr>
              <w:pStyle w:val="TableParagraph"/>
              <w:spacing w:before="112"/>
              <w:ind w:right="165"/>
              <w:rPr>
                <w:b/>
                <w:sz w:val="20"/>
              </w:rPr>
            </w:pPr>
            <w:r>
              <w:rPr>
                <w:b/>
                <w:w w:val="95"/>
                <w:sz w:val="20"/>
              </w:rPr>
              <w:t>25-</w:t>
            </w:r>
            <w:r>
              <w:rPr>
                <w:b/>
                <w:spacing w:val="-4"/>
                <w:sz w:val="20"/>
              </w:rPr>
              <w:t>0000</w:t>
            </w:r>
          </w:p>
        </w:tc>
        <w:tc>
          <w:tcPr>
            <w:tcW w:w="3192" w:type="dxa"/>
            <w:tcBorders>
              <w:bottom w:val="single" w:sz="6" w:space="0" w:color="000000"/>
            </w:tcBorders>
            <w:shd w:val="clear" w:color="auto" w:fill="ECECEC"/>
          </w:tcPr>
          <w:p>
            <w:pPr>
              <w:pStyle w:val="TableParagraph"/>
              <w:spacing w:line="228" w:lineRule="exact" w:before="0"/>
              <w:ind w:left="108" w:right="208"/>
              <w:jc w:val="left"/>
              <w:rPr>
                <w:b/>
                <w:sz w:val="20"/>
              </w:rPr>
            </w:pPr>
            <w:r>
              <w:rPr>
                <w:b/>
                <w:sz w:val="20"/>
              </w:rPr>
              <w:t>EDUCATION,</w:t>
            </w:r>
            <w:r>
              <w:rPr>
                <w:b/>
                <w:spacing w:val="-12"/>
                <w:sz w:val="20"/>
              </w:rPr>
              <w:t> </w:t>
            </w:r>
            <w:r>
              <w:rPr>
                <w:b/>
                <w:sz w:val="20"/>
              </w:rPr>
              <w:t>TRAINING,</w:t>
            </w:r>
            <w:r>
              <w:rPr>
                <w:b/>
                <w:spacing w:val="-11"/>
                <w:sz w:val="20"/>
              </w:rPr>
              <w:t> </w:t>
            </w:r>
            <w:r>
              <w:rPr>
                <w:b/>
                <w:sz w:val="20"/>
              </w:rPr>
              <w:t>AND LIBRARY OCCUPATIONS</w:t>
            </w:r>
          </w:p>
        </w:tc>
        <w:tc>
          <w:tcPr>
            <w:tcW w:w="1203" w:type="dxa"/>
            <w:tcBorders>
              <w:bottom w:val="single" w:sz="6" w:space="0" w:color="000000"/>
            </w:tcBorders>
            <w:shd w:val="clear" w:color="auto" w:fill="ECECEC"/>
          </w:tcPr>
          <w:p>
            <w:pPr>
              <w:pStyle w:val="TableParagraph"/>
              <w:spacing w:before="112"/>
              <w:ind w:right="98"/>
              <w:rPr>
                <w:b/>
                <w:sz w:val="20"/>
              </w:rPr>
            </w:pPr>
            <w:r>
              <w:rPr>
                <w:b/>
                <w:spacing w:val="-2"/>
                <w:sz w:val="20"/>
              </w:rPr>
              <w:t>77,054</w:t>
            </w:r>
          </w:p>
        </w:tc>
        <w:tc>
          <w:tcPr>
            <w:tcW w:w="1200" w:type="dxa"/>
            <w:tcBorders>
              <w:bottom w:val="single" w:sz="6" w:space="0" w:color="000000"/>
            </w:tcBorders>
            <w:shd w:val="clear" w:color="auto" w:fill="ECECEC"/>
          </w:tcPr>
          <w:p>
            <w:pPr>
              <w:pStyle w:val="TableParagraph"/>
              <w:spacing w:before="112"/>
              <w:ind w:right="98"/>
              <w:rPr>
                <w:b/>
                <w:sz w:val="20"/>
              </w:rPr>
            </w:pPr>
            <w:r>
              <w:rPr>
                <w:b/>
                <w:spacing w:val="-2"/>
                <w:sz w:val="20"/>
              </w:rPr>
              <w:t>85,796</w:t>
            </w:r>
          </w:p>
        </w:tc>
        <w:tc>
          <w:tcPr>
            <w:tcW w:w="893" w:type="dxa"/>
            <w:tcBorders>
              <w:bottom w:val="single" w:sz="6" w:space="0" w:color="000000"/>
            </w:tcBorders>
            <w:shd w:val="clear" w:color="auto" w:fill="ECECEC"/>
          </w:tcPr>
          <w:p>
            <w:pPr>
              <w:pStyle w:val="TableParagraph"/>
              <w:spacing w:before="112"/>
              <w:ind w:right="95"/>
              <w:rPr>
                <w:b/>
                <w:sz w:val="20"/>
              </w:rPr>
            </w:pPr>
            <w:r>
              <w:rPr>
                <w:b/>
                <w:spacing w:val="-2"/>
                <w:sz w:val="20"/>
              </w:rPr>
              <w:t>8,742</w:t>
            </w:r>
          </w:p>
        </w:tc>
        <w:tc>
          <w:tcPr>
            <w:tcW w:w="913" w:type="dxa"/>
            <w:tcBorders>
              <w:bottom w:val="single" w:sz="6" w:space="0" w:color="000000"/>
            </w:tcBorders>
            <w:shd w:val="clear" w:color="auto" w:fill="ECECEC"/>
          </w:tcPr>
          <w:p>
            <w:pPr>
              <w:pStyle w:val="TableParagraph"/>
              <w:spacing w:before="112"/>
              <w:ind w:right="97"/>
              <w:rPr>
                <w:b/>
                <w:sz w:val="20"/>
              </w:rPr>
            </w:pPr>
            <w:r>
              <w:rPr>
                <w:b/>
                <w:spacing w:val="-2"/>
                <w:sz w:val="20"/>
              </w:rPr>
              <w:t>11.35%</w:t>
            </w:r>
          </w:p>
        </w:tc>
        <w:tc>
          <w:tcPr>
            <w:tcW w:w="908" w:type="dxa"/>
            <w:tcBorders>
              <w:bottom w:val="single" w:sz="6" w:space="0" w:color="000000"/>
            </w:tcBorders>
            <w:shd w:val="clear" w:color="auto" w:fill="ECECEC"/>
          </w:tcPr>
          <w:p>
            <w:pPr>
              <w:pStyle w:val="TableParagraph"/>
              <w:spacing w:before="112"/>
              <w:ind w:right="97"/>
              <w:rPr>
                <w:b/>
                <w:sz w:val="20"/>
              </w:rPr>
            </w:pPr>
            <w:r>
              <w:rPr>
                <w:b/>
                <w:spacing w:val="-2"/>
                <w:sz w:val="20"/>
              </w:rPr>
              <w:t>3,251</w:t>
            </w:r>
          </w:p>
        </w:tc>
        <w:tc>
          <w:tcPr>
            <w:tcW w:w="966" w:type="dxa"/>
            <w:tcBorders>
              <w:bottom w:val="single" w:sz="6" w:space="0" w:color="000000"/>
            </w:tcBorders>
            <w:shd w:val="clear" w:color="auto" w:fill="ECECEC"/>
          </w:tcPr>
          <w:p>
            <w:pPr>
              <w:pStyle w:val="TableParagraph"/>
              <w:spacing w:before="112"/>
              <w:ind w:right="98"/>
              <w:rPr>
                <w:b/>
                <w:sz w:val="20"/>
              </w:rPr>
            </w:pPr>
            <w:r>
              <w:rPr>
                <w:b/>
                <w:spacing w:val="-2"/>
                <w:sz w:val="20"/>
              </w:rPr>
              <w:t>3,691</w:t>
            </w:r>
          </w:p>
        </w:tc>
        <w:tc>
          <w:tcPr>
            <w:tcW w:w="884" w:type="dxa"/>
            <w:tcBorders>
              <w:bottom w:val="single" w:sz="6" w:space="0" w:color="000000"/>
            </w:tcBorders>
            <w:shd w:val="clear" w:color="auto" w:fill="ECECEC"/>
          </w:tcPr>
          <w:p>
            <w:pPr>
              <w:pStyle w:val="TableParagraph"/>
              <w:spacing w:before="112"/>
              <w:ind w:right="99"/>
              <w:rPr>
                <w:b/>
                <w:sz w:val="20"/>
              </w:rPr>
            </w:pPr>
            <w:r>
              <w:rPr>
                <w:b/>
                <w:spacing w:val="-5"/>
                <w:sz w:val="20"/>
              </w:rPr>
              <w:t>874</w:t>
            </w:r>
          </w:p>
        </w:tc>
        <w:tc>
          <w:tcPr>
            <w:tcW w:w="810" w:type="dxa"/>
            <w:tcBorders>
              <w:bottom w:val="single" w:sz="6" w:space="0" w:color="000000"/>
            </w:tcBorders>
            <w:shd w:val="clear" w:color="auto" w:fill="ECECEC"/>
          </w:tcPr>
          <w:p>
            <w:pPr>
              <w:pStyle w:val="TableParagraph"/>
              <w:spacing w:before="112"/>
              <w:ind w:right="99"/>
              <w:rPr>
                <w:b/>
                <w:sz w:val="20"/>
              </w:rPr>
            </w:pPr>
            <w:r>
              <w:rPr>
                <w:b/>
                <w:spacing w:val="-2"/>
                <w:sz w:val="20"/>
              </w:rPr>
              <w:t>7,816</w:t>
            </w:r>
          </w:p>
        </w:tc>
        <w:tc>
          <w:tcPr>
            <w:tcW w:w="1011" w:type="dxa"/>
            <w:tcBorders>
              <w:bottom w:val="single" w:sz="6" w:space="0" w:color="000000"/>
            </w:tcBorders>
            <w:shd w:val="clear" w:color="auto" w:fill="ECECEC"/>
          </w:tcPr>
          <w:p>
            <w:pPr>
              <w:pStyle w:val="TableParagraph"/>
              <w:spacing w:before="0"/>
              <w:jc w:val="left"/>
              <w:rPr>
                <w:rFonts w:ascii="Times New Roman"/>
                <w:sz w:val="20"/>
              </w:rPr>
            </w:pPr>
          </w:p>
        </w:tc>
        <w:tc>
          <w:tcPr>
            <w:tcW w:w="1093" w:type="dxa"/>
            <w:tcBorders>
              <w:bottom w:val="single" w:sz="6" w:space="0" w:color="000000"/>
            </w:tcBorders>
            <w:shd w:val="clear" w:color="auto" w:fill="ECECEC"/>
          </w:tcPr>
          <w:p>
            <w:pPr>
              <w:pStyle w:val="TableParagraph"/>
              <w:spacing w:before="0"/>
              <w:jc w:val="left"/>
              <w:rPr>
                <w:rFonts w:ascii="Times New Roman"/>
                <w:sz w:val="20"/>
              </w:rPr>
            </w:pPr>
          </w:p>
        </w:tc>
        <w:tc>
          <w:tcPr>
            <w:tcW w:w="863" w:type="dxa"/>
            <w:tcBorders>
              <w:bottom w:val="single" w:sz="6" w:space="0" w:color="000000"/>
            </w:tcBorders>
            <w:shd w:val="clear" w:color="auto" w:fill="ECECEC"/>
          </w:tcPr>
          <w:p>
            <w:pPr>
              <w:pStyle w:val="TableParagraph"/>
              <w:spacing w:before="0"/>
              <w:jc w:val="left"/>
              <w:rPr>
                <w:rFonts w:ascii="Times New Roman"/>
                <w:sz w:val="20"/>
              </w:rPr>
            </w:pPr>
          </w:p>
        </w:tc>
      </w:tr>
      <w:tr>
        <w:trPr>
          <w:trHeight w:val="254" w:hRule="atLeast"/>
        </w:trPr>
        <w:tc>
          <w:tcPr>
            <w:tcW w:w="888" w:type="dxa"/>
            <w:tcBorders>
              <w:top w:val="single" w:sz="6" w:space="0" w:color="000000"/>
            </w:tcBorders>
            <w:shd w:val="clear" w:color="auto" w:fill="A4A4A4"/>
          </w:tcPr>
          <w:p>
            <w:pPr>
              <w:pStyle w:val="TableParagraph"/>
              <w:spacing w:before="0"/>
              <w:jc w:val="left"/>
              <w:rPr>
                <w:rFonts w:ascii="Times New Roman"/>
                <w:sz w:val="18"/>
              </w:rPr>
            </w:pPr>
          </w:p>
        </w:tc>
        <w:tc>
          <w:tcPr>
            <w:tcW w:w="3192" w:type="dxa"/>
            <w:tcBorders>
              <w:top w:val="single" w:sz="6" w:space="0" w:color="000000"/>
            </w:tcBorders>
            <w:shd w:val="clear" w:color="auto" w:fill="DBDBDB"/>
          </w:tcPr>
          <w:p>
            <w:pPr>
              <w:pStyle w:val="TableParagraph"/>
              <w:spacing w:before="0"/>
              <w:jc w:val="left"/>
              <w:rPr>
                <w:rFonts w:ascii="Times New Roman"/>
                <w:sz w:val="18"/>
              </w:rPr>
            </w:pPr>
          </w:p>
        </w:tc>
        <w:tc>
          <w:tcPr>
            <w:tcW w:w="1203" w:type="dxa"/>
            <w:tcBorders>
              <w:top w:val="single" w:sz="6" w:space="0" w:color="000000"/>
            </w:tcBorders>
            <w:shd w:val="clear" w:color="auto" w:fill="DBDBDB"/>
          </w:tcPr>
          <w:p>
            <w:pPr>
              <w:pStyle w:val="TableParagraph"/>
              <w:spacing w:before="0"/>
              <w:jc w:val="left"/>
              <w:rPr>
                <w:rFonts w:ascii="Times New Roman"/>
                <w:sz w:val="18"/>
              </w:rPr>
            </w:pPr>
          </w:p>
        </w:tc>
        <w:tc>
          <w:tcPr>
            <w:tcW w:w="1200" w:type="dxa"/>
            <w:tcBorders>
              <w:top w:val="single" w:sz="6" w:space="0" w:color="000000"/>
            </w:tcBorders>
            <w:shd w:val="clear" w:color="auto" w:fill="DBDBDB"/>
          </w:tcPr>
          <w:p>
            <w:pPr>
              <w:pStyle w:val="TableParagraph"/>
              <w:spacing w:before="0"/>
              <w:jc w:val="left"/>
              <w:rPr>
                <w:rFonts w:ascii="Times New Roman"/>
                <w:sz w:val="18"/>
              </w:rPr>
            </w:pPr>
          </w:p>
        </w:tc>
        <w:tc>
          <w:tcPr>
            <w:tcW w:w="893" w:type="dxa"/>
            <w:tcBorders>
              <w:top w:val="single" w:sz="6" w:space="0" w:color="000000"/>
            </w:tcBorders>
            <w:shd w:val="clear" w:color="auto" w:fill="DBDBDB"/>
          </w:tcPr>
          <w:p>
            <w:pPr>
              <w:pStyle w:val="TableParagraph"/>
              <w:spacing w:before="0"/>
              <w:jc w:val="left"/>
              <w:rPr>
                <w:rFonts w:ascii="Times New Roman"/>
                <w:sz w:val="18"/>
              </w:rPr>
            </w:pPr>
          </w:p>
        </w:tc>
        <w:tc>
          <w:tcPr>
            <w:tcW w:w="913" w:type="dxa"/>
            <w:tcBorders>
              <w:top w:val="single" w:sz="6" w:space="0" w:color="000000"/>
            </w:tcBorders>
            <w:shd w:val="clear" w:color="auto" w:fill="DBDBDB"/>
          </w:tcPr>
          <w:p>
            <w:pPr>
              <w:pStyle w:val="TableParagraph"/>
              <w:spacing w:before="0"/>
              <w:jc w:val="left"/>
              <w:rPr>
                <w:rFonts w:ascii="Times New Roman"/>
                <w:sz w:val="18"/>
              </w:rPr>
            </w:pPr>
          </w:p>
        </w:tc>
        <w:tc>
          <w:tcPr>
            <w:tcW w:w="908" w:type="dxa"/>
            <w:tcBorders>
              <w:top w:val="single" w:sz="6" w:space="0" w:color="000000"/>
            </w:tcBorders>
            <w:shd w:val="clear" w:color="auto" w:fill="DBDBDB"/>
          </w:tcPr>
          <w:p>
            <w:pPr>
              <w:pStyle w:val="TableParagraph"/>
              <w:spacing w:before="0"/>
              <w:jc w:val="left"/>
              <w:rPr>
                <w:rFonts w:ascii="Times New Roman"/>
                <w:sz w:val="18"/>
              </w:rPr>
            </w:pPr>
          </w:p>
        </w:tc>
        <w:tc>
          <w:tcPr>
            <w:tcW w:w="966" w:type="dxa"/>
            <w:tcBorders>
              <w:top w:val="single" w:sz="6" w:space="0" w:color="000000"/>
            </w:tcBorders>
            <w:shd w:val="clear" w:color="auto" w:fill="DBDBDB"/>
          </w:tcPr>
          <w:p>
            <w:pPr>
              <w:pStyle w:val="TableParagraph"/>
              <w:spacing w:before="0"/>
              <w:jc w:val="left"/>
              <w:rPr>
                <w:rFonts w:ascii="Times New Roman"/>
                <w:sz w:val="18"/>
              </w:rPr>
            </w:pPr>
          </w:p>
        </w:tc>
        <w:tc>
          <w:tcPr>
            <w:tcW w:w="884" w:type="dxa"/>
            <w:tcBorders>
              <w:top w:val="single" w:sz="6" w:space="0" w:color="000000"/>
            </w:tcBorders>
            <w:shd w:val="clear" w:color="auto" w:fill="DBDBDB"/>
          </w:tcPr>
          <w:p>
            <w:pPr>
              <w:pStyle w:val="TableParagraph"/>
              <w:spacing w:before="0"/>
              <w:jc w:val="left"/>
              <w:rPr>
                <w:rFonts w:ascii="Times New Roman"/>
                <w:sz w:val="18"/>
              </w:rPr>
            </w:pPr>
          </w:p>
        </w:tc>
        <w:tc>
          <w:tcPr>
            <w:tcW w:w="810" w:type="dxa"/>
            <w:tcBorders>
              <w:top w:val="single" w:sz="6" w:space="0" w:color="000000"/>
            </w:tcBorders>
            <w:shd w:val="clear" w:color="auto" w:fill="DBDBDB"/>
          </w:tcPr>
          <w:p>
            <w:pPr>
              <w:pStyle w:val="TableParagraph"/>
              <w:spacing w:before="0"/>
              <w:jc w:val="left"/>
              <w:rPr>
                <w:rFonts w:ascii="Times New Roman"/>
                <w:sz w:val="18"/>
              </w:rPr>
            </w:pPr>
          </w:p>
        </w:tc>
        <w:tc>
          <w:tcPr>
            <w:tcW w:w="1011" w:type="dxa"/>
            <w:tcBorders>
              <w:top w:val="single" w:sz="6" w:space="0" w:color="000000"/>
            </w:tcBorders>
            <w:shd w:val="clear" w:color="auto" w:fill="DBDBDB"/>
          </w:tcPr>
          <w:p>
            <w:pPr>
              <w:pStyle w:val="TableParagraph"/>
              <w:spacing w:before="0"/>
              <w:jc w:val="left"/>
              <w:rPr>
                <w:rFonts w:ascii="Times New Roman"/>
                <w:sz w:val="18"/>
              </w:rPr>
            </w:pPr>
          </w:p>
        </w:tc>
        <w:tc>
          <w:tcPr>
            <w:tcW w:w="1093" w:type="dxa"/>
            <w:tcBorders>
              <w:top w:val="single" w:sz="6" w:space="0" w:color="000000"/>
            </w:tcBorders>
            <w:shd w:val="clear" w:color="auto" w:fill="DBDBDB"/>
          </w:tcPr>
          <w:p>
            <w:pPr>
              <w:pStyle w:val="TableParagraph"/>
              <w:spacing w:before="0"/>
              <w:jc w:val="left"/>
              <w:rPr>
                <w:rFonts w:ascii="Times New Roman"/>
                <w:sz w:val="18"/>
              </w:rPr>
            </w:pPr>
          </w:p>
        </w:tc>
        <w:tc>
          <w:tcPr>
            <w:tcW w:w="863" w:type="dxa"/>
            <w:tcBorders>
              <w:top w:val="single" w:sz="6" w:space="0" w:color="000000"/>
            </w:tcBorders>
            <w:shd w:val="clear" w:color="auto" w:fill="DBDBDB"/>
          </w:tcPr>
          <w:p>
            <w:pPr>
              <w:pStyle w:val="TableParagraph"/>
              <w:spacing w:before="0"/>
              <w:jc w:val="left"/>
              <w:rPr>
                <w:rFonts w:ascii="Times New Roman"/>
                <w:sz w:val="18"/>
              </w:rPr>
            </w:pPr>
          </w:p>
        </w:tc>
      </w:tr>
      <w:tr>
        <w:trPr>
          <w:trHeight w:val="253" w:hRule="atLeast"/>
        </w:trPr>
        <w:tc>
          <w:tcPr>
            <w:tcW w:w="888" w:type="dxa"/>
            <w:shd w:val="clear" w:color="auto" w:fill="A4A4A4"/>
          </w:tcPr>
          <w:p>
            <w:pPr>
              <w:pStyle w:val="TableParagraph"/>
              <w:spacing w:line="222" w:lineRule="exact" w:before="12"/>
              <w:ind w:right="165"/>
              <w:rPr>
                <w:b/>
                <w:i/>
                <w:sz w:val="20"/>
              </w:rPr>
            </w:pPr>
            <w:r>
              <w:rPr>
                <w:b/>
                <w:i/>
                <w:w w:val="95"/>
                <w:sz w:val="20"/>
              </w:rPr>
              <w:t>25-</w:t>
            </w:r>
            <w:r>
              <w:rPr>
                <w:b/>
                <w:i/>
                <w:spacing w:val="-4"/>
                <w:sz w:val="20"/>
              </w:rPr>
              <w:t>1000</w:t>
            </w:r>
          </w:p>
        </w:tc>
        <w:tc>
          <w:tcPr>
            <w:tcW w:w="3192" w:type="dxa"/>
            <w:shd w:val="clear" w:color="auto" w:fill="ECECEC"/>
          </w:tcPr>
          <w:p>
            <w:pPr>
              <w:pStyle w:val="TableParagraph"/>
              <w:spacing w:line="222" w:lineRule="exact" w:before="12"/>
              <w:ind w:left="108"/>
              <w:jc w:val="left"/>
              <w:rPr>
                <w:b/>
                <w:i/>
                <w:sz w:val="20"/>
              </w:rPr>
            </w:pPr>
            <w:r>
              <w:rPr>
                <w:b/>
                <w:i/>
                <w:w w:val="95"/>
                <w:sz w:val="20"/>
              </w:rPr>
              <w:t>Postsecondary</w:t>
            </w:r>
            <w:r>
              <w:rPr>
                <w:b/>
                <w:i/>
                <w:spacing w:val="43"/>
                <w:sz w:val="20"/>
              </w:rPr>
              <w:t> </w:t>
            </w:r>
            <w:r>
              <w:rPr>
                <w:b/>
                <w:i/>
                <w:spacing w:val="-2"/>
                <w:sz w:val="20"/>
              </w:rPr>
              <w:t>Teachers</w:t>
            </w:r>
          </w:p>
        </w:tc>
        <w:tc>
          <w:tcPr>
            <w:tcW w:w="1203" w:type="dxa"/>
            <w:shd w:val="clear" w:color="auto" w:fill="ECECEC"/>
          </w:tcPr>
          <w:p>
            <w:pPr>
              <w:pStyle w:val="TableParagraph"/>
              <w:spacing w:line="222" w:lineRule="exact" w:before="12"/>
              <w:ind w:right="98"/>
              <w:rPr>
                <w:b/>
                <w:i/>
                <w:sz w:val="20"/>
              </w:rPr>
            </w:pPr>
            <w:r>
              <w:rPr>
                <w:b/>
                <w:i/>
                <w:spacing w:val="-2"/>
                <w:sz w:val="20"/>
              </w:rPr>
              <w:t>11,455</w:t>
            </w:r>
          </w:p>
        </w:tc>
        <w:tc>
          <w:tcPr>
            <w:tcW w:w="1200" w:type="dxa"/>
            <w:shd w:val="clear" w:color="auto" w:fill="ECECEC"/>
          </w:tcPr>
          <w:p>
            <w:pPr>
              <w:pStyle w:val="TableParagraph"/>
              <w:spacing w:line="222" w:lineRule="exact" w:before="12"/>
              <w:ind w:right="98"/>
              <w:rPr>
                <w:b/>
                <w:i/>
                <w:sz w:val="20"/>
              </w:rPr>
            </w:pPr>
            <w:r>
              <w:rPr>
                <w:b/>
                <w:i/>
                <w:spacing w:val="-2"/>
                <w:sz w:val="20"/>
              </w:rPr>
              <w:t>12,590</w:t>
            </w:r>
          </w:p>
        </w:tc>
        <w:tc>
          <w:tcPr>
            <w:tcW w:w="893" w:type="dxa"/>
            <w:shd w:val="clear" w:color="auto" w:fill="ECECEC"/>
          </w:tcPr>
          <w:p>
            <w:pPr>
              <w:pStyle w:val="TableParagraph"/>
              <w:spacing w:line="222" w:lineRule="exact" w:before="12"/>
              <w:ind w:right="95"/>
              <w:rPr>
                <w:b/>
                <w:i/>
                <w:sz w:val="20"/>
              </w:rPr>
            </w:pPr>
            <w:r>
              <w:rPr>
                <w:b/>
                <w:i/>
                <w:spacing w:val="-2"/>
                <w:sz w:val="20"/>
              </w:rPr>
              <w:t>1,135</w:t>
            </w:r>
          </w:p>
        </w:tc>
        <w:tc>
          <w:tcPr>
            <w:tcW w:w="913" w:type="dxa"/>
            <w:shd w:val="clear" w:color="auto" w:fill="ECECEC"/>
          </w:tcPr>
          <w:p>
            <w:pPr>
              <w:pStyle w:val="TableParagraph"/>
              <w:spacing w:line="222" w:lineRule="exact" w:before="12"/>
              <w:ind w:right="97"/>
              <w:rPr>
                <w:b/>
                <w:i/>
                <w:sz w:val="20"/>
              </w:rPr>
            </w:pPr>
            <w:r>
              <w:rPr>
                <w:b/>
                <w:i/>
                <w:spacing w:val="-2"/>
                <w:sz w:val="20"/>
              </w:rPr>
              <w:t>9.91%</w:t>
            </w:r>
          </w:p>
        </w:tc>
        <w:tc>
          <w:tcPr>
            <w:tcW w:w="908" w:type="dxa"/>
            <w:shd w:val="clear" w:color="auto" w:fill="ECECEC"/>
          </w:tcPr>
          <w:p>
            <w:pPr>
              <w:pStyle w:val="TableParagraph"/>
              <w:spacing w:line="222" w:lineRule="exact" w:before="12"/>
              <w:ind w:right="97"/>
              <w:rPr>
                <w:b/>
                <w:i/>
                <w:sz w:val="20"/>
              </w:rPr>
            </w:pPr>
            <w:r>
              <w:rPr>
                <w:b/>
                <w:i/>
                <w:spacing w:val="-5"/>
                <w:sz w:val="20"/>
              </w:rPr>
              <w:t>538</w:t>
            </w:r>
          </w:p>
        </w:tc>
        <w:tc>
          <w:tcPr>
            <w:tcW w:w="966" w:type="dxa"/>
            <w:shd w:val="clear" w:color="auto" w:fill="ECECEC"/>
          </w:tcPr>
          <w:p>
            <w:pPr>
              <w:pStyle w:val="TableParagraph"/>
              <w:spacing w:line="222" w:lineRule="exact" w:before="12"/>
              <w:ind w:right="98"/>
              <w:rPr>
                <w:b/>
                <w:i/>
                <w:sz w:val="20"/>
              </w:rPr>
            </w:pPr>
            <w:r>
              <w:rPr>
                <w:b/>
                <w:i/>
                <w:spacing w:val="-5"/>
                <w:sz w:val="20"/>
              </w:rPr>
              <w:t>562</w:t>
            </w:r>
          </w:p>
        </w:tc>
        <w:tc>
          <w:tcPr>
            <w:tcW w:w="884" w:type="dxa"/>
            <w:shd w:val="clear" w:color="auto" w:fill="ECECEC"/>
          </w:tcPr>
          <w:p>
            <w:pPr>
              <w:pStyle w:val="TableParagraph"/>
              <w:spacing w:line="222" w:lineRule="exact" w:before="12"/>
              <w:ind w:right="99"/>
              <w:rPr>
                <w:b/>
                <w:i/>
                <w:sz w:val="20"/>
              </w:rPr>
            </w:pPr>
            <w:r>
              <w:rPr>
                <w:b/>
                <w:i/>
                <w:spacing w:val="-5"/>
                <w:sz w:val="20"/>
              </w:rPr>
              <w:t>114</w:t>
            </w:r>
          </w:p>
        </w:tc>
        <w:tc>
          <w:tcPr>
            <w:tcW w:w="810" w:type="dxa"/>
            <w:shd w:val="clear" w:color="auto" w:fill="ECECEC"/>
          </w:tcPr>
          <w:p>
            <w:pPr>
              <w:pStyle w:val="TableParagraph"/>
              <w:spacing w:line="222" w:lineRule="exact" w:before="12"/>
              <w:ind w:right="99"/>
              <w:rPr>
                <w:b/>
                <w:i/>
                <w:sz w:val="20"/>
              </w:rPr>
            </w:pPr>
            <w:r>
              <w:rPr>
                <w:b/>
                <w:i/>
                <w:spacing w:val="-2"/>
                <w:sz w:val="20"/>
              </w:rPr>
              <w:t>1,214</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25-</w:t>
            </w:r>
            <w:r>
              <w:rPr>
                <w:b/>
                <w:spacing w:val="-4"/>
                <w:sz w:val="20"/>
              </w:rPr>
              <w:t>1011</w:t>
            </w:r>
          </w:p>
        </w:tc>
        <w:tc>
          <w:tcPr>
            <w:tcW w:w="3192" w:type="dxa"/>
            <w:shd w:val="clear" w:color="auto" w:fill="DBDBDB"/>
          </w:tcPr>
          <w:p>
            <w:pPr>
              <w:pStyle w:val="TableParagraph"/>
              <w:spacing w:line="225" w:lineRule="exact"/>
              <w:ind w:left="108"/>
              <w:jc w:val="left"/>
              <w:rPr>
                <w:sz w:val="20"/>
              </w:rPr>
            </w:pPr>
            <w:r>
              <w:rPr>
                <w:spacing w:val="-2"/>
                <w:sz w:val="20"/>
              </w:rPr>
              <w:t>Business</w:t>
            </w:r>
            <w:r>
              <w:rPr>
                <w:spacing w:val="3"/>
                <w:sz w:val="20"/>
              </w:rPr>
              <w:t> </w:t>
            </w:r>
            <w:r>
              <w:rPr>
                <w:spacing w:val="-2"/>
                <w:sz w:val="20"/>
              </w:rPr>
              <w:t>Teachers,</w:t>
            </w:r>
            <w:r>
              <w:rPr>
                <w:spacing w:val="8"/>
                <w:sz w:val="20"/>
              </w:rPr>
              <w:t> </w:t>
            </w:r>
            <w:r>
              <w:rPr>
                <w:spacing w:val="-2"/>
                <w:sz w:val="20"/>
              </w:rPr>
              <w:t>Postsecondary</w:t>
            </w:r>
          </w:p>
        </w:tc>
        <w:tc>
          <w:tcPr>
            <w:tcW w:w="1203" w:type="dxa"/>
            <w:shd w:val="clear" w:color="auto" w:fill="DBDBDB"/>
          </w:tcPr>
          <w:p>
            <w:pPr>
              <w:pStyle w:val="TableParagraph"/>
              <w:spacing w:line="225" w:lineRule="exact"/>
              <w:ind w:right="98"/>
              <w:rPr>
                <w:sz w:val="20"/>
              </w:rPr>
            </w:pPr>
            <w:r>
              <w:rPr>
                <w:spacing w:val="-5"/>
                <w:sz w:val="20"/>
              </w:rPr>
              <w:t>510</w:t>
            </w:r>
          </w:p>
        </w:tc>
        <w:tc>
          <w:tcPr>
            <w:tcW w:w="1200" w:type="dxa"/>
            <w:shd w:val="clear" w:color="auto" w:fill="DBDBDB"/>
          </w:tcPr>
          <w:p>
            <w:pPr>
              <w:pStyle w:val="TableParagraph"/>
              <w:spacing w:line="225" w:lineRule="exact"/>
              <w:ind w:right="98"/>
              <w:rPr>
                <w:sz w:val="20"/>
              </w:rPr>
            </w:pPr>
            <w:r>
              <w:rPr>
                <w:spacing w:val="-5"/>
                <w:sz w:val="20"/>
              </w:rPr>
              <w:t>549</w:t>
            </w:r>
          </w:p>
        </w:tc>
        <w:tc>
          <w:tcPr>
            <w:tcW w:w="893" w:type="dxa"/>
            <w:shd w:val="clear" w:color="auto" w:fill="DBDBDB"/>
          </w:tcPr>
          <w:p>
            <w:pPr>
              <w:pStyle w:val="TableParagraph"/>
              <w:spacing w:line="225" w:lineRule="exact"/>
              <w:ind w:right="96"/>
              <w:rPr>
                <w:sz w:val="20"/>
              </w:rPr>
            </w:pPr>
            <w:r>
              <w:rPr>
                <w:spacing w:val="-5"/>
                <w:sz w:val="20"/>
              </w:rPr>
              <w:t>39</w:t>
            </w:r>
          </w:p>
        </w:tc>
        <w:tc>
          <w:tcPr>
            <w:tcW w:w="913" w:type="dxa"/>
            <w:shd w:val="clear" w:color="auto" w:fill="DBDBDB"/>
          </w:tcPr>
          <w:p>
            <w:pPr>
              <w:pStyle w:val="TableParagraph"/>
              <w:spacing w:line="225" w:lineRule="exact"/>
              <w:ind w:right="97"/>
              <w:rPr>
                <w:sz w:val="20"/>
              </w:rPr>
            </w:pPr>
            <w:r>
              <w:rPr>
                <w:spacing w:val="-2"/>
                <w:sz w:val="20"/>
              </w:rPr>
              <w:t>7.65%</w:t>
            </w:r>
          </w:p>
        </w:tc>
        <w:tc>
          <w:tcPr>
            <w:tcW w:w="908" w:type="dxa"/>
            <w:shd w:val="clear" w:color="auto" w:fill="DBDBDB"/>
          </w:tcPr>
          <w:p>
            <w:pPr>
              <w:pStyle w:val="TableParagraph"/>
              <w:spacing w:line="225" w:lineRule="exact"/>
              <w:ind w:right="97"/>
              <w:rPr>
                <w:sz w:val="20"/>
              </w:rPr>
            </w:pPr>
            <w:r>
              <w:rPr>
                <w:spacing w:val="-5"/>
                <w:sz w:val="20"/>
              </w:rPr>
              <w:t>24</w:t>
            </w:r>
          </w:p>
        </w:tc>
        <w:tc>
          <w:tcPr>
            <w:tcW w:w="966" w:type="dxa"/>
            <w:shd w:val="clear" w:color="auto" w:fill="DBDBDB"/>
          </w:tcPr>
          <w:p>
            <w:pPr>
              <w:pStyle w:val="TableParagraph"/>
              <w:spacing w:line="225" w:lineRule="exact"/>
              <w:ind w:right="98"/>
              <w:rPr>
                <w:sz w:val="20"/>
              </w:rPr>
            </w:pPr>
            <w:r>
              <w:rPr>
                <w:spacing w:val="-5"/>
                <w:sz w:val="20"/>
              </w:rPr>
              <w:t>25</w:t>
            </w:r>
          </w:p>
        </w:tc>
        <w:tc>
          <w:tcPr>
            <w:tcW w:w="884" w:type="dxa"/>
            <w:shd w:val="clear" w:color="auto" w:fill="DBDBDB"/>
          </w:tcPr>
          <w:p>
            <w:pPr>
              <w:pStyle w:val="TableParagraph"/>
              <w:spacing w:line="225" w:lineRule="exact"/>
              <w:ind w:right="99"/>
              <w:rPr>
                <w:sz w:val="20"/>
              </w:rPr>
            </w:pPr>
            <w:r>
              <w:rPr>
                <w:w w:val="99"/>
                <w:sz w:val="20"/>
              </w:rPr>
              <w:t>4</w:t>
            </w:r>
          </w:p>
        </w:tc>
        <w:tc>
          <w:tcPr>
            <w:tcW w:w="810" w:type="dxa"/>
            <w:shd w:val="clear" w:color="auto" w:fill="DBDBDB"/>
          </w:tcPr>
          <w:p>
            <w:pPr>
              <w:pStyle w:val="TableParagraph"/>
              <w:spacing w:line="225" w:lineRule="exact"/>
              <w:ind w:right="100"/>
              <w:rPr>
                <w:sz w:val="20"/>
              </w:rPr>
            </w:pPr>
            <w:r>
              <w:rPr>
                <w:spacing w:val="-5"/>
                <w:sz w:val="20"/>
              </w:rPr>
              <w:t>53</w:t>
            </w:r>
          </w:p>
        </w:tc>
        <w:tc>
          <w:tcPr>
            <w:tcW w:w="1011" w:type="dxa"/>
            <w:shd w:val="clear" w:color="auto" w:fill="DBDBDB"/>
          </w:tcPr>
          <w:p>
            <w:pPr>
              <w:pStyle w:val="TableParagraph"/>
              <w:spacing w:line="225" w:lineRule="exact"/>
              <w:ind w:left="90" w:right="93"/>
              <w:jc w:val="center"/>
              <w:rPr>
                <w:sz w:val="20"/>
              </w:rPr>
            </w:pPr>
            <w:r>
              <w:rPr>
                <w:spacing w:val="-5"/>
                <w:sz w:val="20"/>
              </w:rPr>
              <w:t>DD</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sz w:val="20"/>
              </w:rPr>
            </w:pPr>
            <w:r>
              <w:rPr>
                <w:b/>
                <w:w w:val="95"/>
                <w:sz w:val="20"/>
              </w:rPr>
              <w:t>25-</w:t>
            </w:r>
            <w:r>
              <w:rPr>
                <w:b/>
                <w:spacing w:val="-4"/>
                <w:sz w:val="20"/>
              </w:rPr>
              <w:t>1021</w:t>
            </w:r>
          </w:p>
        </w:tc>
        <w:tc>
          <w:tcPr>
            <w:tcW w:w="3192" w:type="dxa"/>
            <w:shd w:val="clear" w:color="auto" w:fill="ECECEC"/>
          </w:tcPr>
          <w:p>
            <w:pPr>
              <w:pStyle w:val="TableParagraph"/>
              <w:spacing w:line="230" w:lineRule="exact" w:before="0"/>
              <w:ind w:left="108"/>
              <w:jc w:val="left"/>
              <w:rPr>
                <w:sz w:val="20"/>
              </w:rPr>
            </w:pPr>
            <w:r>
              <w:rPr>
                <w:sz w:val="20"/>
              </w:rPr>
              <w:t>Computer</w:t>
            </w:r>
            <w:r>
              <w:rPr>
                <w:spacing w:val="-12"/>
                <w:sz w:val="20"/>
              </w:rPr>
              <w:t> </w:t>
            </w:r>
            <w:r>
              <w:rPr>
                <w:sz w:val="20"/>
              </w:rPr>
              <w:t>Science</w:t>
            </w:r>
            <w:r>
              <w:rPr>
                <w:spacing w:val="-11"/>
                <w:sz w:val="20"/>
              </w:rPr>
              <w:t> </w:t>
            </w:r>
            <w:r>
              <w:rPr>
                <w:sz w:val="20"/>
              </w:rPr>
              <w:t>Teachers, </w:t>
            </w:r>
            <w:r>
              <w:rPr>
                <w:spacing w:val="-2"/>
                <w:sz w:val="20"/>
              </w:rPr>
              <w:t>Postsecondary</w:t>
            </w:r>
          </w:p>
        </w:tc>
        <w:tc>
          <w:tcPr>
            <w:tcW w:w="1203" w:type="dxa"/>
            <w:shd w:val="clear" w:color="auto" w:fill="ECECEC"/>
          </w:tcPr>
          <w:p>
            <w:pPr>
              <w:pStyle w:val="TableParagraph"/>
              <w:spacing w:before="112"/>
              <w:ind w:right="98"/>
              <w:rPr>
                <w:sz w:val="20"/>
              </w:rPr>
            </w:pPr>
            <w:r>
              <w:rPr>
                <w:spacing w:val="-5"/>
                <w:sz w:val="20"/>
              </w:rPr>
              <w:t>375</w:t>
            </w:r>
          </w:p>
        </w:tc>
        <w:tc>
          <w:tcPr>
            <w:tcW w:w="1200" w:type="dxa"/>
            <w:shd w:val="clear" w:color="auto" w:fill="ECECEC"/>
          </w:tcPr>
          <w:p>
            <w:pPr>
              <w:pStyle w:val="TableParagraph"/>
              <w:spacing w:before="112"/>
              <w:ind w:right="98"/>
              <w:rPr>
                <w:sz w:val="20"/>
              </w:rPr>
            </w:pPr>
            <w:r>
              <w:rPr>
                <w:spacing w:val="-5"/>
                <w:sz w:val="20"/>
              </w:rPr>
              <w:t>406</w:t>
            </w:r>
          </w:p>
        </w:tc>
        <w:tc>
          <w:tcPr>
            <w:tcW w:w="893" w:type="dxa"/>
            <w:shd w:val="clear" w:color="auto" w:fill="ECECEC"/>
          </w:tcPr>
          <w:p>
            <w:pPr>
              <w:pStyle w:val="TableParagraph"/>
              <w:spacing w:before="112"/>
              <w:ind w:right="96"/>
              <w:rPr>
                <w:sz w:val="20"/>
              </w:rPr>
            </w:pPr>
            <w:r>
              <w:rPr>
                <w:spacing w:val="-5"/>
                <w:sz w:val="20"/>
              </w:rPr>
              <w:t>31</w:t>
            </w:r>
          </w:p>
        </w:tc>
        <w:tc>
          <w:tcPr>
            <w:tcW w:w="913" w:type="dxa"/>
            <w:shd w:val="clear" w:color="auto" w:fill="ECECEC"/>
          </w:tcPr>
          <w:p>
            <w:pPr>
              <w:pStyle w:val="TableParagraph"/>
              <w:spacing w:before="112"/>
              <w:ind w:right="97"/>
              <w:rPr>
                <w:sz w:val="20"/>
              </w:rPr>
            </w:pPr>
            <w:r>
              <w:rPr>
                <w:spacing w:val="-2"/>
                <w:sz w:val="20"/>
              </w:rPr>
              <w:t>8.27%</w:t>
            </w:r>
          </w:p>
        </w:tc>
        <w:tc>
          <w:tcPr>
            <w:tcW w:w="908" w:type="dxa"/>
            <w:shd w:val="clear" w:color="auto" w:fill="ECECEC"/>
          </w:tcPr>
          <w:p>
            <w:pPr>
              <w:pStyle w:val="TableParagraph"/>
              <w:spacing w:before="112"/>
              <w:ind w:right="97"/>
              <w:rPr>
                <w:sz w:val="20"/>
              </w:rPr>
            </w:pPr>
            <w:r>
              <w:rPr>
                <w:spacing w:val="-5"/>
                <w:sz w:val="20"/>
              </w:rPr>
              <w:t>18</w:t>
            </w:r>
          </w:p>
        </w:tc>
        <w:tc>
          <w:tcPr>
            <w:tcW w:w="966" w:type="dxa"/>
            <w:shd w:val="clear" w:color="auto" w:fill="ECECEC"/>
          </w:tcPr>
          <w:p>
            <w:pPr>
              <w:pStyle w:val="TableParagraph"/>
              <w:spacing w:before="112"/>
              <w:ind w:right="98"/>
              <w:rPr>
                <w:sz w:val="20"/>
              </w:rPr>
            </w:pPr>
            <w:r>
              <w:rPr>
                <w:spacing w:val="-5"/>
                <w:sz w:val="20"/>
              </w:rPr>
              <w:t>18</w:t>
            </w:r>
          </w:p>
        </w:tc>
        <w:tc>
          <w:tcPr>
            <w:tcW w:w="884" w:type="dxa"/>
            <w:shd w:val="clear" w:color="auto" w:fill="ECECEC"/>
          </w:tcPr>
          <w:p>
            <w:pPr>
              <w:pStyle w:val="TableParagraph"/>
              <w:spacing w:before="112"/>
              <w:ind w:right="99"/>
              <w:rPr>
                <w:sz w:val="20"/>
              </w:rPr>
            </w:pPr>
            <w:r>
              <w:rPr>
                <w:w w:val="99"/>
                <w:sz w:val="20"/>
              </w:rPr>
              <w:t>3</w:t>
            </w:r>
          </w:p>
        </w:tc>
        <w:tc>
          <w:tcPr>
            <w:tcW w:w="810" w:type="dxa"/>
            <w:shd w:val="clear" w:color="auto" w:fill="ECECEC"/>
          </w:tcPr>
          <w:p>
            <w:pPr>
              <w:pStyle w:val="TableParagraph"/>
              <w:spacing w:before="112"/>
              <w:ind w:right="100"/>
              <w:rPr>
                <w:sz w:val="20"/>
              </w:rPr>
            </w:pPr>
            <w:r>
              <w:rPr>
                <w:spacing w:val="-5"/>
                <w:sz w:val="20"/>
              </w:rPr>
              <w:t>39</w:t>
            </w:r>
          </w:p>
        </w:tc>
        <w:tc>
          <w:tcPr>
            <w:tcW w:w="1011" w:type="dxa"/>
            <w:shd w:val="clear" w:color="auto" w:fill="ECECEC"/>
          </w:tcPr>
          <w:p>
            <w:pPr>
              <w:pStyle w:val="TableParagraph"/>
              <w:spacing w:before="112"/>
              <w:ind w:left="90" w:right="93"/>
              <w:jc w:val="center"/>
              <w:rPr>
                <w:sz w:val="20"/>
              </w:rPr>
            </w:pPr>
            <w:r>
              <w:rPr>
                <w:spacing w:val="-5"/>
                <w:sz w:val="20"/>
              </w:rPr>
              <w:t>DD</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229"/>
              <w:jc w:val="left"/>
              <w:rPr>
                <w:sz w:val="20"/>
              </w:rPr>
            </w:pPr>
            <w:r>
              <w:rPr>
                <w:spacing w:val="-4"/>
                <w:sz w:val="20"/>
              </w:rPr>
              <w:t>None</w:t>
            </w:r>
          </w:p>
        </w:tc>
      </w:tr>
      <w:tr>
        <w:trPr>
          <w:trHeight w:val="456" w:hRule="atLeast"/>
        </w:trPr>
        <w:tc>
          <w:tcPr>
            <w:tcW w:w="888" w:type="dxa"/>
            <w:shd w:val="clear" w:color="auto" w:fill="A4A4A4"/>
          </w:tcPr>
          <w:p>
            <w:pPr>
              <w:pStyle w:val="TableParagraph"/>
              <w:spacing w:before="112"/>
              <w:ind w:right="165"/>
              <w:rPr>
                <w:b/>
                <w:sz w:val="20"/>
              </w:rPr>
            </w:pPr>
            <w:r>
              <w:rPr>
                <w:b/>
                <w:w w:val="95"/>
                <w:sz w:val="20"/>
              </w:rPr>
              <w:t>25-</w:t>
            </w:r>
            <w:r>
              <w:rPr>
                <w:b/>
                <w:spacing w:val="-4"/>
                <w:sz w:val="20"/>
              </w:rPr>
              <w:t>1022</w:t>
            </w:r>
          </w:p>
        </w:tc>
        <w:tc>
          <w:tcPr>
            <w:tcW w:w="3192" w:type="dxa"/>
            <w:shd w:val="clear" w:color="auto" w:fill="DBDBDB"/>
          </w:tcPr>
          <w:p>
            <w:pPr>
              <w:pStyle w:val="TableParagraph"/>
              <w:spacing w:line="228" w:lineRule="exact" w:before="0"/>
              <w:ind w:left="108"/>
              <w:jc w:val="left"/>
              <w:rPr>
                <w:sz w:val="20"/>
              </w:rPr>
            </w:pPr>
            <w:r>
              <w:rPr>
                <w:sz w:val="20"/>
              </w:rPr>
              <w:t>Mathematical</w:t>
            </w:r>
            <w:r>
              <w:rPr>
                <w:spacing w:val="-12"/>
                <w:sz w:val="20"/>
              </w:rPr>
              <w:t> </w:t>
            </w:r>
            <w:r>
              <w:rPr>
                <w:sz w:val="20"/>
              </w:rPr>
              <w:t>Science</w:t>
            </w:r>
            <w:r>
              <w:rPr>
                <w:spacing w:val="-11"/>
                <w:sz w:val="20"/>
              </w:rPr>
              <w:t> </w:t>
            </w:r>
            <w:r>
              <w:rPr>
                <w:sz w:val="20"/>
              </w:rPr>
              <w:t>Teachers, </w:t>
            </w:r>
            <w:r>
              <w:rPr>
                <w:spacing w:val="-2"/>
                <w:sz w:val="20"/>
              </w:rPr>
              <w:t>Postsecondary</w:t>
            </w:r>
          </w:p>
        </w:tc>
        <w:tc>
          <w:tcPr>
            <w:tcW w:w="1203" w:type="dxa"/>
            <w:shd w:val="clear" w:color="auto" w:fill="DBDBDB"/>
          </w:tcPr>
          <w:p>
            <w:pPr>
              <w:pStyle w:val="TableParagraph"/>
              <w:spacing w:before="112"/>
              <w:ind w:right="98"/>
              <w:rPr>
                <w:sz w:val="20"/>
              </w:rPr>
            </w:pPr>
            <w:r>
              <w:rPr>
                <w:spacing w:val="-5"/>
                <w:sz w:val="20"/>
              </w:rPr>
              <w:t>540</w:t>
            </w:r>
          </w:p>
        </w:tc>
        <w:tc>
          <w:tcPr>
            <w:tcW w:w="1200" w:type="dxa"/>
            <w:shd w:val="clear" w:color="auto" w:fill="DBDBDB"/>
          </w:tcPr>
          <w:p>
            <w:pPr>
              <w:pStyle w:val="TableParagraph"/>
              <w:spacing w:before="112"/>
              <w:ind w:right="98"/>
              <w:rPr>
                <w:sz w:val="20"/>
              </w:rPr>
            </w:pPr>
            <w:r>
              <w:rPr>
                <w:spacing w:val="-5"/>
                <w:sz w:val="20"/>
              </w:rPr>
              <w:t>588</w:t>
            </w:r>
          </w:p>
        </w:tc>
        <w:tc>
          <w:tcPr>
            <w:tcW w:w="893" w:type="dxa"/>
            <w:shd w:val="clear" w:color="auto" w:fill="DBDBDB"/>
          </w:tcPr>
          <w:p>
            <w:pPr>
              <w:pStyle w:val="TableParagraph"/>
              <w:spacing w:before="112"/>
              <w:ind w:right="96"/>
              <w:rPr>
                <w:sz w:val="20"/>
              </w:rPr>
            </w:pPr>
            <w:r>
              <w:rPr>
                <w:spacing w:val="-5"/>
                <w:sz w:val="20"/>
              </w:rPr>
              <w:t>48</w:t>
            </w:r>
          </w:p>
        </w:tc>
        <w:tc>
          <w:tcPr>
            <w:tcW w:w="913" w:type="dxa"/>
            <w:shd w:val="clear" w:color="auto" w:fill="DBDBDB"/>
          </w:tcPr>
          <w:p>
            <w:pPr>
              <w:pStyle w:val="TableParagraph"/>
              <w:spacing w:before="112"/>
              <w:ind w:right="97"/>
              <w:rPr>
                <w:sz w:val="20"/>
              </w:rPr>
            </w:pPr>
            <w:r>
              <w:rPr>
                <w:spacing w:val="-2"/>
                <w:sz w:val="20"/>
              </w:rPr>
              <w:t>8.89%</w:t>
            </w:r>
          </w:p>
        </w:tc>
        <w:tc>
          <w:tcPr>
            <w:tcW w:w="908" w:type="dxa"/>
            <w:shd w:val="clear" w:color="auto" w:fill="DBDBDB"/>
          </w:tcPr>
          <w:p>
            <w:pPr>
              <w:pStyle w:val="TableParagraph"/>
              <w:spacing w:before="112"/>
              <w:ind w:right="97"/>
              <w:rPr>
                <w:sz w:val="20"/>
              </w:rPr>
            </w:pPr>
            <w:r>
              <w:rPr>
                <w:spacing w:val="-5"/>
                <w:sz w:val="20"/>
              </w:rPr>
              <w:t>25</w:t>
            </w:r>
          </w:p>
        </w:tc>
        <w:tc>
          <w:tcPr>
            <w:tcW w:w="966" w:type="dxa"/>
            <w:shd w:val="clear" w:color="auto" w:fill="DBDBDB"/>
          </w:tcPr>
          <w:p>
            <w:pPr>
              <w:pStyle w:val="TableParagraph"/>
              <w:spacing w:before="112"/>
              <w:ind w:right="98"/>
              <w:rPr>
                <w:sz w:val="20"/>
              </w:rPr>
            </w:pPr>
            <w:r>
              <w:rPr>
                <w:spacing w:val="-5"/>
                <w:sz w:val="20"/>
              </w:rPr>
              <w:t>26</w:t>
            </w:r>
          </w:p>
        </w:tc>
        <w:tc>
          <w:tcPr>
            <w:tcW w:w="884" w:type="dxa"/>
            <w:shd w:val="clear" w:color="auto" w:fill="DBDBDB"/>
          </w:tcPr>
          <w:p>
            <w:pPr>
              <w:pStyle w:val="TableParagraph"/>
              <w:spacing w:before="112"/>
              <w:ind w:right="99"/>
              <w:rPr>
                <w:sz w:val="20"/>
              </w:rPr>
            </w:pPr>
            <w:r>
              <w:rPr>
                <w:w w:val="99"/>
                <w:sz w:val="20"/>
              </w:rPr>
              <w:t>5</w:t>
            </w:r>
          </w:p>
        </w:tc>
        <w:tc>
          <w:tcPr>
            <w:tcW w:w="810" w:type="dxa"/>
            <w:shd w:val="clear" w:color="auto" w:fill="DBDBDB"/>
          </w:tcPr>
          <w:p>
            <w:pPr>
              <w:pStyle w:val="TableParagraph"/>
              <w:spacing w:before="112"/>
              <w:ind w:right="100"/>
              <w:rPr>
                <w:sz w:val="20"/>
              </w:rPr>
            </w:pPr>
            <w:r>
              <w:rPr>
                <w:spacing w:val="-5"/>
                <w:sz w:val="20"/>
              </w:rPr>
              <w:t>56</w:t>
            </w:r>
          </w:p>
        </w:tc>
        <w:tc>
          <w:tcPr>
            <w:tcW w:w="1011" w:type="dxa"/>
            <w:shd w:val="clear" w:color="auto" w:fill="DBDBDB"/>
          </w:tcPr>
          <w:p>
            <w:pPr>
              <w:pStyle w:val="TableParagraph"/>
              <w:spacing w:before="112"/>
              <w:ind w:left="90" w:right="93"/>
              <w:jc w:val="center"/>
              <w:rPr>
                <w:sz w:val="20"/>
              </w:rPr>
            </w:pPr>
            <w:r>
              <w:rPr>
                <w:spacing w:val="-5"/>
                <w:sz w:val="20"/>
              </w:rPr>
              <w:t>DD</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25-</w:t>
            </w:r>
            <w:r>
              <w:rPr>
                <w:b/>
                <w:spacing w:val="-4"/>
                <w:sz w:val="20"/>
              </w:rPr>
              <w:t>1032</w:t>
            </w:r>
          </w:p>
        </w:tc>
        <w:tc>
          <w:tcPr>
            <w:tcW w:w="3192" w:type="dxa"/>
            <w:shd w:val="clear" w:color="auto" w:fill="ECECEC"/>
          </w:tcPr>
          <w:p>
            <w:pPr>
              <w:pStyle w:val="TableParagraph"/>
              <w:spacing w:line="225" w:lineRule="exact"/>
              <w:ind w:left="108"/>
              <w:jc w:val="left"/>
              <w:rPr>
                <w:sz w:val="20"/>
              </w:rPr>
            </w:pPr>
            <w:r>
              <w:rPr>
                <w:spacing w:val="-2"/>
                <w:sz w:val="20"/>
              </w:rPr>
              <w:t>Engineering</w:t>
            </w:r>
            <w:r>
              <w:rPr>
                <w:spacing w:val="6"/>
                <w:sz w:val="20"/>
              </w:rPr>
              <w:t> </w:t>
            </w:r>
            <w:r>
              <w:rPr>
                <w:spacing w:val="-2"/>
                <w:sz w:val="20"/>
              </w:rPr>
              <w:t>Teachers,</w:t>
            </w:r>
            <w:r>
              <w:rPr>
                <w:spacing w:val="7"/>
                <w:sz w:val="20"/>
              </w:rPr>
              <w:t> </w:t>
            </w:r>
            <w:r>
              <w:rPr>
                <w:spacing w:val="-2"/>
                <w:sz w:val="20"/>
              </w:rPr>
              <w:t>Postsecondary</w:t>
            </w:r>
          </w:p>
        </w:tc>
        <w:tc>
          <w:tcPr>
            <w:tcW w:w="1203" w:type="dxa"/>
            <w:shd w:val="clear" w:color="auto" w:fill="ECECEC"/>
          </w:tcPr>
          <w:p>
            <w:pPr>
              <w:pStyle w:val="TableParagraph"/>
              <w:spacing w:line="225" w:lineRule="exact"/>
              <w:ind w:right="98"/>
              <w:rPr>
                <w:sz w:val="20"/>
              </w:rPr>
            </w:pPr>
            <w:r>
              <w:rPr>
                <w:spacing w:val="-5"/>
                <w:sz w:val="20"/>
              </w:rPr>
              <w:t>308</w:t>
            </w:r>
          </w:p>
        </w:tc>
        <w:tc>
          <w:tcPr>
            <w:tcW w:w="1200" w:type="dxa"/>
            <w:shd w:val="clear" w:color="auto" w:fill="ECECEC"/>
          </w:tcPr>
          <w:p>
            <w:pPr>
              <w:pStyle w:val="TableParagraph"/>
              <w:spacing w:line="225" w:lineRule="exact"/>
              <w:ind w:right="98"/>
              <w:rPr>
                <w:sz w:val="20"/>
              </w:rPr>
            </w:pPr>
            <w:r>
              <w:rPr>
                <w:spacing w:val="-5"/>
                <w:sz w:val="20"/>
              </w:rPr>
              <w:t>344</w:t>
            </w:r>
          </w:p>
        </w:tc>
        <w:tc>
          <w:tcPr>
            <w:tcW w:w="893" w:type="dxa"/>
            <w:shd w:val="clear" w:color="auto" w:fill="ECECEC"/>
          </w:tcPr>
          <w:p>
            <w:pPr>
              <w:pStyle w:val="TableParagraph"/>
              <w:spacing w:line="225" w:lineRule="exact"/>
              <w:ind w:right="96"/>
              <w:rPr>
                <w:sz w:val="20"/>
              </w:rPr>
            </w:pPr>
            <w:r>
              <w:rPr>
                <w:spacing w:val="-5"/>
                <w:sz w:val="20"/>
              </w:rPr>
              <w:t>36</w:t>
            </w:r>
          </w:p>
        </w:tc>
        <w:tc>
          <w:tcPr>
            <w:tcW w:w="913" w:type="dxa"/>
            <w:shd w:val="clear" w:color="auto" w:fill="ECECEC"/>
          </w:tcPr>
          <w:p>
            <w:pPr>
              <w:pStyle w:val="TableParagraph"/>
              <w:spacing w:line="225" w:lineRule="exact"/>
              <w:ind w:right="97"/>
              <w:rPr>
                <w:sz w:val="20"/>
              </w:rPr>
            </w:pPr>
            <w:r>
              <w:rPr>
                <w:spacing w:val="-2"/>
                <w:sz w:val="20"/>
              </w:rPr>
              <w:t>11.69%</w:t>
            </w:r>
          </w:p>
        </w:tc>
        <w:tc>
          <w:tcPr>
            <w:tcW w:w="908" w:type="dxa"/>
            <w:shd w:val="clear" w:color="auto" w:fill="ECECEC"/>
          </w:tcPr>
          <w:p>
            <w:pPr>
              <w:pStyle w:val="TableParagraph"/>
              <w:spacing w:line="225" w:lineRule="exact"/>
              <w:ind w:right="97"/>
              <w:rPr>
                <w:sz w:val="20"/>
              </w:rPr>
            </w:pPr>
            <w:r>
              <w:rPr>
                <w:spacing w:val="-5"/>
                <w:sz w:val="20"/>
              </w:rPr>
              <w:t>15</w:t>
            </w:r>
          </w:p>
        </w:tc>
        <w:tc>
          <w:tcPr>
            <w:tcW w:w="966" w:type="dxa"/>
            <w:shd w:val="clear" w:color="auto" w:fill="ECECEC"/>
          </w:tcPr>
          <w:p>
            <w:pPr>
              <w:pStyle w:val="TableParagraph"/>
              <w:spacing w:line="225" w:lineRule="exact"/>
              <w:ind w:right="98"/>
              <w:rPr>
                <w:sz w:val="20"/>
              </w:rPr>
            </w:pPr>
            <w:r>
              <w:rPr>
                <w:spacing w:val="-5"/>
                <w:sz w:val="20"/>
              </w:rPr>
              <w:t>15</w:t>
            </w:r>
          </w:p>
        </w:tc>
        <w:tc>
          <w:tcPr>
            <w:tcW w:w="884" w:type="dxa"/>
            <w:shd w:val="clear" w:color="auto" w:fill="ECECEC"/>
          </w:tcPr>
          <w:p>
            <w:pPr>
              <w:pStyle w:val="TableParagraph"/>
              <w:spacing w:line="225" w:lineRule="exact"/>
              <w:ind w:right="99"/>
              <w:rPr>
                <w:sz w:val="20"/>
              </w:rPr>
            </w:pPr>
            <w:r>
              <w:rPr>
                <w:w w:val="99"/>
                <w:sz w:val="20"/>
              </w:rPr>
              <w:t>4</w:t>
            </w:r>
          </w:p>
        </w:tc>
        <w:tc>
          <w:tcPr>
            <w:tcW w:w="810" w:type="dxa"/>
            <w:shd w:val="clear" w:color="auto" w:fill="ECECEC"/>
          </w:tcPr>
          <w:p>
            <w:pPr>
              <w:pStyle w:val="TableParagraph"/>
              <w:spacing w:line="225" w:lineRule="exact"/>
              <w:ind w:right="100"/>
              <w:rPr>
                <w:sz w:val="20"/>
              </w:rPr>
            </w:pPr>
            <w:r>
              <w:rPr>
                <w:spacing w:val="-5"/>
                <w:sz w:val="20"/>
              </w:rPr>
              <w:t>34</w:t>
            </w:r>
          </w:p>
        </w:tc>
        <w:tc>
          <w:tcPr>
            <w:tcW w:w="1011" w:type="dxa"/>
            <w:shd w:val="clear" w:color="auto" w:fill="ECECEC"/>
          </w:tcPr>
          <w:p>
            <w:pPr>
              <w:pStyle w:val="TableParagraph"/>
              <w:spacing w:line="225" w:lineRule="exact"/>
              <w:ind w:left="90" w:right="93"/>
              <w:jc w:val="center"/>
              <w:rPr>
                <w:sz w:val="20"/>
              </w:rPr>
            </w:pPr>
            <w:r>
              <w:rPr>
                <w:spacing w:val="-5"/>
                <w:sz w:val="20"/>
              </w:rPr>
              <w:t>DD</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sz w:val="20"/>
              </w:rPr>
            </w:pPr>
            <w:r>
              <w:rPr>
                <w:b/>
                <w:w w:val="95"/>
                <w:sz w:val="20"/>
              </w:rPr>
              <w:t>25-</w:t>
            </w:r>
            <w:r>
              <w:rPr>
                <w:b/>
                <w:spacing w:val="-4"/>
                <w:sz w:val="20"/>
              </w:rPr>
              <w:t>1041</w:t>
            </w:r>
          </w:p>
        </w:tc>
        <w:tc>
          <w:tcPr>
            <w:tcW w:w="3192" w:type="dxa"/>
            <w:shd w:val="clear" w:color="auto" w:fill="DBDBDB"/>
          </w:tcPr>
          <w:p>
            <w:pPr>
              <w:pStyle w:val="TableParagraph"/>
              <w:spacing w:line="228" w:lineRule="exact" w:before="0"/>
              <w:ind w:left="108"/>
              <w:jc w:val="left"/>
              <w:rPr>
                <w:sz w:val="20"/>
              </w:rPr>
            </w:pPr>
            <w:r>
              <w:rPr>
                <w:sz w:val="20"/>
              </w:rPr>
              <w:t>Agricultural</w:t>
            </w:r>
            <w:r>
              <w:rPr>
                <w:spacing w:val="-12"/>
                <w:sz w:val="20"/>
              </w:rPr>
              <w:t> </w:t>
            </w:r>
            <w:r>
              <w:rPr>
                <w:sz w:val="20"/>
              </w:rPr>
              <w:t>Sciences</w:t>
            </w:r>
            <w:r>
              <w:rPr>
                <w:spacing w:val="-11"/>
                <w:sz w:val="20"/>
              </w:rPr>
              <w:t> </w:t>
            </w:r>
            <w:r>
              <w:rPr>
                <w:sz w:val="20"/>
              </w:rPr>
              <w:t>Teachers, </w:t>
            </w:r>
            <w:r>
              <w:rPr>
                <w:spacing w:val="-2"/>
                <w:sz w:val="20"/>
              </w:rPr>
              <w:t>Postsecondary</w:t>
            </w:r>
          </w:p>
        </w:tc>
        <w:tc>
          <w:tcPr>
            <w:tcW w:w="1203" w:type="dxa"/>
            <w:shd w:val="clear" w:color="auto" w:fill="DBDBDB"/>
          </w:tcPr>
          <w:p>
            <w:pPr>
              <w:pStyle w:val="TableParagraph"/>
              <w:spacing w:before="112"/>
              <w:ind w:right="98"/>
              <w:rPr>
                <w:sz w:val="20"/>
              </w:rPr>
            </w:pPr>
            <w:r>
              <w:rPr>
                <w:spacing w:val="-5"/>
                <w:sz w:val="20"/>
              </w:rPr>
              <w:t>158</w:t>
            </w:r>
          </w:p>
        </w:tc>
        <w:tc>
          <w:tcPr>
            <w:tcW w:w="1200" w:type="dxa"/>
            <w:shd w:val="clear" w:color="auto" w:fill="DBDBDB"/>
          </w:tcPr>
          <w:p>
            <w:pPr>
              <w:pStyle w:val="TableParagraph"/>
              <w:spacing w:before="112"/>
              <w:ind w:right="98"/>
              <w:rPr>
                <w:sz w:val="20"/>
              </w:rPr>
            </w:pPr>
            <w:r>
              <w:rPr>
                <w:spacing w:val="-5"/>
                <w:sz w:val="20"/>
              </w:rPr>
              <w:t>164</w:t>
            </w:r>
          </w:p>
        </w:tc>
        <w:tc>
          <w:tcPr>
            <w:tcW w:w="893" w:type="dxa"/>
            <w:shd w:val="clear" w:color="auto" w:fill="DBDBDB"/>
          </w:tcPr>
          <w:p>
            <w:pPr>
              <w:pStyle w:val="TableParagraph"/>
              <w:spacing w:before="112"/>
              <w:ind w:right="96"/>
              <w:rPr>
                <w:sz w:val="20"/>
              </w:rPr>
            </w:pPr>
            <w:r>
              <w:rPr>
                <w:w w:val="99"/>
                <w:sz w:val="20"/>
              </w:rPr>
              <w:t>6</w:t>
            </w:r>
          </w:p>
        </w:tc>
        <w:tc>
          <w:tcPr>
            <w:tcW w:w="913" w:type="dxa"/>
            <w:shd w:val="clear" w:color="auto" w:fill="DBDBDB"/>
          </w:tcPr>
          <w:p>
            <w:pPr>
              <w:pStyle w:val="TableParagraph"/>
              <w:spacing w:before="112"/>
              <w:ind w:right="97"/>
              <w:rPr>
                <w:sz w:val="20"/>
              </w:rPr>
            </w:pPr>
            <w:r>
              <w:rPr>
                <w:spacing w:val="-2"/>
                <w:sz w:val="20"/>
              </w:rPr>
              <w:t>3.80%</w:t>
            </w:r>
          </w:p>
        </w:tc>
        <w:tc>
          <w:tcPr>
            <w:tcW w:w="908" w:type="dxa"/>
            <w:shd w:val="clear" w:color="auto" w:fill="DBDBDB"/>
          </w:tcPr>
          <w:p>
            <w:pPr>
              <w:pStyle w:val="TableParagraph"/>
              <w:spacing w:before="112"/>
              <w:ind w:right="97"/>
              <w:rPr>
                <w:sz w:val="20"/>
              </w:rPr>
            </w:pPr>
            <w:r>
              <w:rPr>
                <w:w w:val="99"/>
                <w:sz w:val="20"/>
              </w:rPr>
              <w:t>7</w:t>
            </w:r>
          </w:p>
        </w:tc>
        <w:tc>
          <w:tcPr>
            <w:tcW w:w="966" w:type="dxa"/>
            <w:shd w:val="clear" w:color="auto" w:fill="DBDBDB"/>
          </w:tcPr>
          <w:p>
            <w:pPr>
              <w:pStyle w:val="TableParagraph"/>
              <w:spacing w:before="112"/>
              <w:ind w:right="98"/>
              <w:rPr>
                <w:sz w:val="20"/>
              </w:rPr>
            </w:pPr>
            <w:r>
              <w:rPr>
                <w:w w:val="99"/>
                <w:sz w:val="20"/>
              </w:rPr>
              <w:t>8</w:t>
            </w:r>
          </w:p>
        </w:tc>
        <w:tc>
          <w:tcPr>
            <w:tcW w:w="884" w:type="dxa"/>
            <w:shd w:val="clear" w:color="auto" w:fill="DBDBDB"/>
          </w:tcPr>
          <w:p>
            <w:pPr>
              <w:pStyle w:val="TableParagraph"/>
              <w:spacing w:before="112"/>
              <w:ind w:right="99"/>
              <w:rPr>
                <w:sz w:val="20"/>
              </w:rPr>
            </w:pPr>
            <w:r>
              <w:rPr>
                <w:w w:val="99"/>
                <w:sz w:val="20"/>
              </w:rPr>
              <w:t>1</w:t>
            </w:r>
          </w:p>
        </w:tc>
        <w:tc>
          <w:tcPr>
            <w:tcW w:w="810" w:type="dxa"/>
            <w:shd w:val="clear" w:color="auto" w:fill="DBDBDB"/>
          </w:tcPr>
          <w:p>
            <w:pPr>
              <w:pStyle w:val="TableParagraph"/>
              <w:spacing w:before="112"/>
              <w:ind w:right="100"/>
              <w:rPr>
                <w:sz w:val="20"/>
              </w:rPr>
            </w:pPr>
            <w:r>
              <w:rPr>
                <w:spacing w:val="-5"/>
                <w:sz w:val="20"/>
              </w:rPr>
              <w:t>16</w:t>
            </w:r>
          </w:p>
        </w:tc>
        <w:tc>
          <w:tcPr>
            <w:tcW w:w="1011" w:type="dxa"/>
            <w:shd w:val="clear" w:color="auto" w:fill="DBDBDB"/>
          </w:tcPr>
          <w:p>
            <w:pPr>
              <w:pStyle w:val="TableParagraph"/>
              <w:spacing w:before="112"/>
              <w:ind w:left="90" w:right="93"/>
              <w:jc w:val="center"/>
              <w:rPr>
                <w:sz w:val="20"/>
              </w:rPr>
            </w:pPr>
            <w:r>
              <w:rPr>
                <w:spacing w:val="-5"/>
                <w:sz w:val="20"/>
              </w:rPr>
              <w:t>DD</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left="229"/>
              <w:jc w:val="left"/>
              <w:rPr>
                <w:sz w:val="20"/>
              </w:rPr>
            </w:pPr>
            <w:r>
              <w:rPr>
                <w:spacing w:val="-4"/>
                <w:sz w:val="20"/>
              </w:rPr>
              <w:t>None</w:t>
            </w:r>
          </w:p>
        </w:tc>
      </w:tr>
      <w:tr>
        <w:trPr>
          <w:trHeight w:val="460" w:hRule="atLeast"/>
        </w:trPr>
        <w:tc>
          <w:tcPr>
            <w:tcW w:w="888" w:type="dxa"/>
            <w:shd w:val="clear" w:color="auto" w:fill="A4A4A4"/>
          </w:tcPr>
          <w:p>
            <w:pPr>
              <w:pStyle w:val="TableParagraph"/>
              <w:spacing w:before="115"/>
              <w:ind w:right="165"/>
              <w:rPr>
                <w:b/>
                <w:sz w:val="20"/>
              </w:rPr>
            </w:pPr>
            <w:r>
              <w:rPr>
                <w:b/>
                <w:w w:val="95"/>
                <w:sz w:val="20"/>
              </w:rPr>
              <w:t>25-</w:t>
            </w:r>
            <w:r>
              <w:rPr>
                <w:b/>
                <w:spacing w:val="-4"/>
                <w:sz w:val="20"/>
              </w:rPr>
              <w:t>1042</w:t>
            </w:r>
          </w:p>
        </w:tc>
        <w:tc>
          <w:tcPr>
            <w:tcW w:w="3192" w:type="dxa"/>
            <w:shd w:val="clear" w:color="auto" w:fill="ECECEC"/>
          </w:tcPr>
          <w:p>
            <w:pPr>
              <w:pStyle w:val="TableParagraph"/>
              <w:spacing w:line="230" w:lineRule="exact" w:before="0"/>
              <w:ind w:left="108"/>
              <w:jc w:val="left"/>
              <w:rPr>
                <w:sz w:val="20"/>
              </w:rPr>
            </w:pPr>
            <w:r>
              <w:rPr>
                <w:sz w:val="20"/>
              </w:rPr>
              <w:t>Biological</w:t>
            </w:r>
            <w:r>
              <w:rPr>
                <w:spacing w:val="-12"/>
                <w:sz w:val="20"/>
              </w:rPr>
              <w:t> </w:t>
            </w:r>
            <w:r>
              <w:rPr>
                <w:sz w:val="20"/>
              </w:rPr>
              <w:t>Science</w:t>
            </w:r>
            <w:r>
              <w:rPr>
                <w:spacing w:val="-11"/>
                <w:sz w:val="20"/>
              </w:rPr>
              <w:t> </w:t>
            </w:r>
            <w:r>
              <w:rPr>
                <w:sz w:val="20"/>
              </w:rPr>
              <w:t>Teachers, </w:t>
            </w:r>
            <w:r>
              <w:rPr>
                <w:spacing w:val="-2"/>
                <w:sz w:val="20"/>
              </w:rPr>
              <w:t>Postsecondary</w:t>
            </w:r>
          </w:p>
        </w:tc>
        <w:tc>
          <w:tcPr>
            <w:tcW w:w="1203" w:type="dxa"/>
            <w:shd w:val="clear" w:color="auto" w:fill="ECECEC"/>
          </w:tcPr>
          <w:p>
            <w:pPr>
              <w:pStyle w:val="TableParagraph"/>
              <w:spacing w:before="115"/>
              <w:ind w:right="98"/>
              <w:rPr>
                <w:sz w:val="20"/>
              </w:rPr>
            </w:pPr>
            <w:r>
              <w:rPr>
                <w:spacing w:val="-2"/>
                <w:sz w:val="20"/>
              </w:rPr>
              <w:t>1,662</w:t>
            </w:r>
          </w:p>
        </w:tc>
        <w:tc>
          <w:tcPr>
            <w:tcW w:w="1200" w:type="dxa"/>
            <w:shd w:val="clear" w:color="auto" w:fill="ECECEC"/>
          </w:tcPr>
          <w:p>
            <w:pPr>
              <w:pStyle w:val="TableParagraph"/>
              <w:spacing w:before="115"/>
              <w:ind w:right="98"/>
              <w:rPr>
                <w:sz w:val="20"/>
              </w:rPr>
            </w:pPr>
            <w:r>
              <w:rPr>
                <w:spacing w:val="-2"/>
                <w:sz w:val="20"/>
              </w:rPr>
              <w:t>1,793</w:t>
            </w:r>
          </w:p>
        </w:tc>
        <w:tc>
          <w:tcPr>
            <w:tcW w:w="893" w:type="dxa"/>
            <w:shd w:val="clear" w:color="auto" w:fill="ECECEC"/>
          </w:tcPr>
          <w:p>
            <w:pPr>
              <w:pStyle w:val="TableParagraph"/>
              <w:spacing w:before="115"/>
              <w:ind w:right="96"/>
              <w:rPr>
                <w:sz w:val="20"/>
              </w:rPr>
            </w:pPr>
            <w:r>
              <w:rPr>
                <w:spacing w:val="-5"/>
                <w:sz w:val="20"/>
              </w:rPr>
              <w:t>131</w:t>
            </w:r>
          </w:p>
        </w:tc>
        <w:tc>
          <w:tcPr>
            <w:tcW w:w="913" w:type="dxa"/>
            <w:shd w:val="clear" w:color="auto" w:fill="ECECEC"/>
          </w:tcPr>
          <w:p>
            <w:pPr>
              <w:pStyle w:val="TableParagraph"/>
              <w:spacing w:before="115"/>
              <w:ind w:right="97"/>
              <w:rPr>
                <w:sz w:val="20"/>
              </w:rPr>
            </w:pPr>
            <w:r>
              <w:rPr>
                <w:spacing w:val="-2"/>
                <w:sz w:val="20"/>
              </w:rPr>
              <w:t>7.88%</w:t>
            </w:r>
          </w:p>
        </w:tc>
        <w:tc>
          <w:tcPr>
            <w:tcW w:w="908" w:type="dxa"/>
            <w:shd w:val="clear" w:color="auto" w:fill="ECECEC"/>
          </w:tcPr>
          <w:p>
            <w:pPr>
              <w:pStyle w:val="TableParagraph"/>
              <w:spacing w:before="115"/>
              <w:ind w:right="97"/>
              <w:rPr>
                <w:sz w:val="20"/>
              </w:rPr>
            </w:pPr>
            <w:r>
              <w:rPr>
                <w:spacing w:val="-5"/>
                <w:sz w:val="20"/>
              </w:rPr>
              <w:t>77</w:t>
            </w:r>
          </w:p>
        </w:tc>
        <w:tc>
          <w:tcPr>
            <w:tcW w:w="966" w:type="dxa"/>
            <w:shd w:val="clear" w:color="auto" w:fill="ECECEC"/>
          </w:tcPr>
          <w:p>
            <w:pPr>
              <w:pStyle w:val="TableParagraph"/>
              <w:spacing w:before="115"/>
              <w:ind w:right="98"/>
              <w:rPr>
                <w:sz w:val="20"/>
              </w:rPr>
            </w:pPr>
            <w:r>
              <w:rPr>
                <w:spacing w:val="-5"/>
                <w:sz w:val="20"/>
              </w:rPr>
              <w:t>81</w:t>
            </w:r>
          </w:p>
        </w:tc>
        <w:tc>
          <w:tcPr>
            <w:tcW w:w="884" w:type="dxa"/>
            <w:shd w:val="clear" w:color="auto" w:fill="ECECEC"/>
          </w:tcPr>
          <w:p>
            <w:pPr>
              <w:pStyle w:val="TableParagraph"/>
              <w:spacing w:before="115"/>
              <w:ind w:right="99"/>
              <w:rPr>
                <w:sz w:val="20"/>
              </w:rPr>
            </w:pPr>
            <w:r>
              <w:rPr>
                <w:spacing w:val="-5"/>
                <w:sz w:val="20"/>
              </w:rPr>
              <w:t>13</w:t>
            </w:r>
          </w:p>
        </w:tc>
        <w:tc>
          <w:tcPr>
            <w:tcW w:w="810" w:type="dxa"/>
            <w:shd w:val="clear" w:color="auto" w:fill="ECECEC"/>
          </w:tcPr>
          <w:p>
            <w:pPr>
              <w:pStyle w:val="TableParagraph"/>
              <w:spacing w:before="115"/>
              <w:ind w:right="100"/>
              <w:rPr>
                <w:sz w:val="20"/>
              </w:rPr>
            </w:pPr>
            <w:r>
              <w:rPr>
                <w:spacing w:val="-5"/>
                <w:sz w:val="20"/>
              </w:rPr>
              <w:t>171</w:t>
            </w:r>
          </w:p>
        </w:tc>
        <w:tc>
          <w:tcPr>
            <w:tcW w:w="1011" w:type="dxa"/>
            <w:shd w:val="clear" w:color="auto" w:fill="ECECEC"/>
          </w:tcPr>
          <w:p>
            <w:pPr>
              <w:pStyle w:val="TableParagraph"/>
              <w:spacing w:before="115"/>
              <w:ind w:left="90" w:right="93"/>
              <w:jc w:val="center"/>
              <w:rPr>
                <w:sz w:val="20"/>
              </w:rPr>
            </w:pPr>
            <w:r>
              <w:rPr>
                <w:spacing w:val="-5"/>
                <w:sz w:val="20"/>
              </w:rPr>
              <w:t>DD</w:t>
            </w:r>
          </w:p>
        </w:tc>
        <w:tc>
          <w:tcPr>
            <w:tcW w:w="1093" w:type="dxa"/>
            <w:shd w:val="clear" w:color="auto" w:fill="ECECEC"/>
          </w:tcPr>
          <w:p>
            <w:pPr>
              <w:pStyle w:val="TableParagraph"/>
              <w:spacing w:before="115"/>
              <w:ind w:left="333" w:right="333"/>
              <w:jc w:val="center"/>
              <w:rPr>
                <w:sz w:val="20"/>
              </w:rPr>
            </w:pPr>
            <w:r>
              <w:rPr>
                <w:spacing w:val="-4"/>
                <w:sz w:val="20"/>
              </w:rPr>
              <w:t>None</w:t>
            </w:r>
          </w:p>
        </w:tc>
        <w:tc>
          <w:tcPr>
            <w:tcW w:w="863" w:type="dxa"/>
            <w:shd w:val="clear" w:color="auto" w:fill="ECECEC"/>
          </w:tcPr>
          <w:p>
            <w:pPr>
              <w:pStyle w:val="TableParagraph"/>
              <w:spacing w:before="115"/>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sz w:val="20"/>
              </w:rPr>
            </w:pPr>
            <w:r>
              <w:rPr>
                <w:b/>
                <w:w w:val="95"/>
                <w:sz w:val="20"/>
              </w:rPr>
              <w:t>25-</w:t>
            </w:r>
            <w:r>
              <w:rPr>
                <w:b/>
                <w:spacing w:val="-4"/>
                <w:sz w:val="20"/>
              </w:rPr>
              <w:t>1051</w:t>
            </w:r>
          </w:p>
        </w:tc>
        <w:tc>
          <w:tcPr>
            <w:tcW w:w="3192" w:type="dxa"/>
            <w:shd w:val="clear" w:color="auto" w:fill="DBDBDB"/>
          </w:tcPr>
          <w:p>
            <w:pPr>
              <w:pStyle w:val="TableParagraph"/>
              <w:spacing w:line="230" w:lineRule="exact" w:before="0"/>
              <w:ind w:left="108"/>
              <w:jc w:val="left"/>
              <w:rPr>
                <w:sz w:val="20"/>
              </w:rPr>
            </w:pPr>
            <w:r>
              <w:rPr>
                <w:sz w:val="20"/>
              </w:rPr>
              <w:t>Atmospheric,</w:t>
            </w:r>
            <w:r>
              <w:rPr>
                <w:spacing w:val="-12"/>
                <w:sz w:val="20"/>
              </w:rPr>
              <w:t> </w:t>
            </w:r>
            <w:r>
              <w:rPr>
                <w:sz w:val="20"/>
              </w:rPr>
              <w:t>Earth,</w:t>
            </w:r>
            <w:r>
              <w:rPr>
                <w:spacing w:val="-11"/>
                <w:sz w:val="20"/>
              </w:rPr>
              <w:t> </w:t>
            </w:r>
            <w:r>
              <w:rPr>
                <w:sz w:val="20"/>
              </w:rPr>
              <w:t>Marine,</w:t>
            </w:r>
            <w:r>
              <w:rPr>
                <w:spacing w:val="-11"/>
                <w:sz w:val="20"/>
              </w:rPr>
              <w:t> </w:t>
            </w:r>
            <w:r>
              <w:rPr>
                <w:sz w:val="20"/>
              </w:rPr>
              <w:t>and</w:t>
            </w:r>
            <w:r>
              <w:rPr>
                <w:spacing w:val="-10"/>
                <w:sz w:val="20"/>
              </w:rPr>
              <w:t> </w:t>
            </w:r>
            <w:r>
              <w:rPr>
                <w:sz w:val="20"/>
              </w:rPr>
              <w:t>Space Sciences Teachers, Postsecondary</w:t>
            </w:r>
          </w:p>
        </w:tc>
        <w:tc>
          <w:tcPr>
            <w:tcW w:w="1203" w:type="dxa"/>
            <w:shd w:val="clear" w:color="auto" w:fill="DBDBDB"/>
          </w:tcPr>
          <w:p>
            <w:pPr>
              <w:pStyle w:val="TableParagraph"/>
              <w:spacing w:before="112"/>
              <w:ind w:right="98"/>
              <w:rPr>
                <w:sz w:val="20"/>
              </w:rPr>
            </w:pPr>
            <w:r>
              <w:rPr>
                <w:spacing w:val="-5"/>
                <w:sz w:val="20"/>
              </w:rPr>
              <w:t>53</w:t>
            </w:r>
          </w:p>
        </w:tc>
        <w:tc>
          <w:tcPr>
            <w:tcW w:w="1200" w:type="dxa"/>
            <w:shd w:val="clear" w:color="auto" w:fill="DBDBDB"/>
          </w:tcPr>
          <w:p>
            <w:pPr>
              <w:pStyle w:val="TableParagraph"/>
              <w:spacing w:before="112"/>
              <w:ind w:right="98"/>
              <w:rPr>
                <w:sz w:val="20"/>
              </w:rPr>
            </w:pPr>
            <w:r>
              <w:rPr>
                <w:spacing w:val="-5"/>
                <w:sz w:val="20"/>
              </w:rPr>
              <w:t>58</w:t>
            </w:r>
          </w:p>
        </w:tc>
        <w:tc>
          <w:tcPr>
            <w:tcW w:w="893" w:type="dxa"/>
            <w:shd w:val="clear" w:color="auto" w:fill="DBDBDB"/>
          </w:tcPr>
          <w:p>
            <w:pPr>
              <w:pStyle w:val="TableParagraph"/>
              <w:spacing w:before="112"/>
              <w:ind w:right="96"/>
              <w:rPr>
                <w:sz w:val="20"/>
              </w:rPr>
            </w:pPr>
            <w:r>
              <w:rPr>
                <w:w w:val="99"/>
                <w:sz w:val="20"/>
              </w:rPr>
              <w:t>5</w:t>
            </w:r>
          </w:p>
        </w:tc>
        <w:tc>
          <w:tcPr>
            <w:tcW w:w="913" w:type="dxa"/>
            <w:shd w:val="clear" w:color="auto" w:fill="DBDBDB"/>
          </w:tcPr>
          <w:p>
            <w:pPr>
              <w:pStyle w:val="TableParagraph"/>
              <w:spacing w:before="112"/>
              <w:ind w:right="97"/>
              <w:rPr>
                <w:sz w:val="20"/>
              </w:rPr>
            </w:pPr>
            <w:r>
              <w:rPr>
                <w:spacing w:val="-2"/>
                <w:sz w:val="20"/>
              </w:rPr>
              <w:t>9.43%</w:t>
            </w:r>
          </w:p>
        </w:tc>
        <w:tc>
          <w:tcPr>
            <w:tcW w:w="908" w:type="dxa"/>
            <w:shd w:val="clear" w:color="auto" w:fill="DBDBDB"/>
          </w:tcPr>
          <w:p>
            <w:pPr>
              <w:pStyle w:val="TableParagraph"/>
              <w:spacing w:before="112"/>
              <w:ind w:right="97"/>
              <w:rPr>
                <w:sz w:val="20"/>
              </w:rPr>
            </w:pPr>
            <w:r>
              <w:rPr>
                <w:w w:val="99"/>
                <w:sz w:val="20"/>
              </w:rPr>
              <w:t>2</w:t>
            </w:r>
          </w:p>
        </w:tc>
        <w:tc>
          <w:tcPr>
            <w:tcW w:w="966" w:type="dxa"/>
            <w:shd w:val="clear" w:color="auto" w:fill="DBDBDB"/>
          </w:tcPr>
          <w:p>
            <w:pPr>
              <w:pStyle w:val="TableParagraph"/>
              <w:spacing w:before="112"/>
              <w:ind w:right="98"/>
              <w:rPr>
                <w:sz w:val="20"/>
              </w:rPr>
            </w:pPr>
            <w:r>
              <w:rPr>
                <w:w w:val="99"/>
                <w:sz w:val="20"/>
              </w:rPr>
              <w:t>3</w:t>
            </w:r>
          </w:p>
        </w:tc>
        <w:tc>
          <w:tcPr>
            <w:tcW w:w="884" w:type="dxa"/>
            <w:shd w:val="clear" w:color="auto" w:fill="DBDBDB"/>
          </w:tcPr>
          <w:p>
            <w:pPr>
              <w:pStyle w:val="TableParagraph"/>
              <w:spacing w:before="112"/>
              <w:ind w:right="99"/>
              <w:rPr>
                <w:sz w:val="20"/>
              </w:rPr>
            </w:pPr>
            <w:r>
              <w:rPr>
                <w:w w:val="99"/>
                <w:sz w:val="20"/>
              </w:rPr>
              <w:t>0</w:t>
            </w:r>
          </w:p>
        </w:tc>
        <w:tc>
          <w:tcPr>
            <w:tcW w:w="810" w:type="dxa"/>
            <w:shd w:val="clear" w:color="auto" w:fill="DBDBDB"/>
          </w:tcPr>
          <w:p>
            <w:pPr>
              <w:pStyle w:val="TableParagraph"/>
              <w:spacing w:before="112"/>
              <w:ind w:right="100"/>
              <w:rPr>
                <w:sz w:val="20"/>
              </w:rPr>
            </w:pPr>
            <w:r>
              <w:rPr>
                <w:w w:val="99"/>
                <w:sz w:val="20"/>
              </w:rPr>
              <w:t>5</w:t>
            </w:r>
          </w:p>
        </w:tc>
        <w:tc>
          <w:tcPr>
            <w:tcW w:w="1011" w:type="dxa"/>
            <w:shd w:val="clear" w:color="auto" w:fill="DBDBDB"/>
          </w:tcPr>
          <w:p>
            <w:pPr>
              <w:pStyle w:val="TableParagraph"/>
              <w:spacing w:before="112"/>
              <w:ind w:left="90" w:right="93"/>
              <w:jc w:val="center"/>
              <w:rPr>
                <w:sz w:val="20"/>
              </w:rPr>
            </w:pPr>
            <w:r>
              <w:rPr>
                <w:spacing w:val="-5"/>
                <w:sz w:val="20"/>
              </w:rPr>
              <w:t>DD</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left="229"/>
              <w:jc w:val="left"/>
              <w:rPr>
                <w:sz w:val="20"/>
              </w:rPr>
            </w:pPr>
            <w:r>
              <w:rPr>
                <w:spacing w:val="-4"/>
                <w:sz w:val="20"/>
              </w:rPr>
              <w:t>None</w:t>
            </w:r>
          </w:p>
        </w:tc>
      </w:tr>
      <w:tr>
        <w:trPr>
          <w:trHeight w:val="252" w:hRule="atLeast"/>
        </w:trPr>
        <w:tc>
          <w:tcPr>
            <w:tcW w:w="888" w:type="dxa"/>
            <w:shd w:val="clear" w:color="auto" w:fill="A4A4A4"/>
          </w:tcPr>
          <w:p>
            <w:pPr>
              <w:pStyle w:val="TableParagraph"/>
              <w:spacing w:line="222" w:lineRule="exact" w:before="9"/>
              <w:ind w:right="165"/>
              <w:rPr>
                <w:b/>
                <w:sz w:val="20"/>
              </w:rPr>
            </w:pPr>
            <w:r>
              <w:rPr>
                <w:b/>
                <w:w w:val="95"/>
                <w:sz w:val="20"/>
              </w:rPr>
              <w:t>25-</w:t>
            </w:r>
            <w:r>
              <w:rPr>
                <w:b/>
                <w:spacing w:val="-4"/>
                <w:sz w:val="20"/>
              </w:rPr>
              <w:t>1052</w:t>
            </w:r>
          </w:p>
        </w:tc>
        <w:tc>
          <w:tcPr>
            <w:tcW w:w="3192" w:type="dxa"/>
            <w:shd w:val="clear" w:color="auto" w:fill="ECECEC"/>
          </w:tcPr>
          <w:p>
            <w:pPr>
              <w:pStyle w:val="TableParagraph"/>
              <w:spacing w:line="222" w:lineRule="exact" w:before="9"/>
              <w:ind w:left="108"/>
              <w:jc w:val="left"/>
              <w:rPr>
                <w:sz w:val="20"/>
              </w:rPr>
            </w:pPr>
            <w:r>
              <w:rPr>
                <w:sz w:val="20"/>
              </w:rPr>
              <w:t>Chemistry</w:t>
            </w:r>
            <w:r>
              <w:rPr>
                <w:spacing w:val="-11"/>
                <w:sz w:val="20"/>
              </w:rPr>
              <w:t> </w:t>
            </w:r>
            <w:r>
              <w:rPr>
                <w:sz w:val="20"/>
              </w:rPr>
              <w:t>Teachers,</w:t>
            </w:r>
            <w:r>
              <w:rPr>
                <w:spacing w:val="-11"/>
                <w:sz w:val="20"/>
              </w:rPr>
              <w:t> </w:t>
            </w:r>
            <w:r>
              <w:rPr>
                <w:spacing w:val="-2"/>
                <w:sz w:val="20"/>
              </w:rPr>
              <w:t>Postsecondary</w:t>
            </w:r>
          </w:p>
        </w:tc>
        <w:tc>
          <w:tcPr>
            <w:tcW w:w="1203" w:type="dxa"/>
            <w:shd w:val="clear" w:color="auto" w:fill="ECECEC"/>
          </w:tcPr>
          <w:p>
            <w:pPr>
              <w:pStyle w:val="TableParagraph"/>
              <w:spacing w:line="222" w:lineRule="exact" w:before="9"/>
              <w:ind w:right="98"/>
              <w:rPr>
                <w:sz w:val="20"/>
              </w:rPr>
            </w:pPr>
            <w:r>
              <w:rPr>
                <w:spacing w:val="-5"/>
                <w:sz w:val="20"/>
              </w:rPr>
              <w:t>250</w:t>
            </w:r>
          </w:p>
        </w:tc>
        <w:tc>
          <w:tcPr>
            <w:tcW w:w="1200" w:type="dxa"/>
            <w:shd w:val="clear" w:color="auto" w:fill="ECECEC"/>
          </w:tcPr>
          <w:p>
            <w:pPr>
              <w:pStyle w:val="TableParagraph"/>
              <w:spacing w:line="222" w:lineRule="exact" w:before="9"/>
              <w:ind w:right="98"/>
              <w:rPr>
                <w:sz w:val="20"/>
              </w:rPr>
            </w:pPr>
            <w:r>
              <w:rPr>
                <w:spacing w:val="-5"/>
                <w:sz w:val="20"/>
              </w:rPr>
              <w:t>271</w:t>
            </w:r>
          </w:p>
        </w:tc>
        <w:tc>
          <w:tcPr>
            <w:tcW w:w="893" w:type="dxa"/>
            <w:shd w:val="clear" w:color="auto" w:fill="ECECEC"/>
          </w:tcPr>
          <w:p>
            <w:pPr>
              <w:pStyle w:val="TableParagraph"/>
              <w:spacing w:line="222" w:lineRule="exact" w:before="9"/>
              <w:ind w:right="96"/>
              <w:rPr>
                <w:sz w:val="20"/>
              </w:rPr>
            </w:pPr>
            <w:r>
              <w:rPr>
                <w:spacing w:val="-5"/>
                <w:sz w:val="20"/>
              </w:rPr>
              <w:t>21</w:t>
            </w:r>
          </w:p>
        </w:tc>
        <w:tc>
          <w:tcPr>
            <w:tcW w:w="913" w:type="dxa"/>
            <w:shd w:val="clear" w:color="auto" w:fill="ECECEC"/>
          </w:tcPr>
          <w:p>
            <w:pPr>
              <w:pStyle w:val="TableParagraph"/>
              <w:spacing w:line="222" w:lineRule="exact" w:before="9"/>
              <w:ind w:right="97"/>
              <w:rPr>
                <w:sz w:val="20"/>
              </w:rPr>
            </w:pPr>
            <w:r>
              <w:rPr>
                <w:spacing w:val="-2"/>
                <w:sz w:val="20"/>
              </w:rPr>
              <w:t>8.40%</w:t>
            </w:r>
          </w:p>
        </w:tc>
        <w:tc>
          <w:tcPr>
            <w:tcW w:w="908" w:type="dxa"/>
            <w:shd w:val="clear" w:color="auto" w:fill="ECECEC"/>
          </w:tcPr>
          <w:p>
            <w:pPr>
              <w:pStyle w:val="TableParagraph"/>
              <w:spacing w:line="222" w:lineRule="exact" w:before="9"/>
              <w:ind w:right="97"/>
              <w:rPr>
                <w:sz w:val="20"/>
              </w:rPr>
            </w:pPr>
            <w:r>
              <w:rPr>
                <w:spacing w:val="-5"/>
                <w:sz w:val="20"/>
              </w:rPr>
              <w:t>12</w:t>
            </w:r>
          </w:p>
        </w:tc>
        <w:tc>
          <w:tcPr>
            <w:tcW w:w="966" w:type="dxa"/>
            <w:shd w:val="clear" w:color="auto" w:fill="ECECEC"/>
          </w:tcPr>
          <w:p>
            <w:pPr>
              <w:pStyle w:val="TableParagraph"/>
              <w:spacing w:line="222" w:lineRule="exact" w:before="9"/>
              <w:ind w:right="98"/>
              <w:rPr>
                <w:sz w:val="20"/>
              </w:rPr>
            </w:pPr>
            <w:r>
              <w:rPr>
                <w:spacing w:val="-5"/>
                <w:sz w:val="20"/>
              </w:rPr>
              <w:t>12</w:t>
            </w:r>
          </w:p>
        </w:tc>
        <w:tc>
          <w:tcPr>
            <w:tcW w:w="884" w:type="dxa"/>
            <w:shd w:val="clear" w:color="auto" w:fill="ECECEC"/>
          </w:tcPr>
          <w:p>
            <w:pPr>
              <w:pStyle w:val="TableParagraph"/>
              <w:spacing w:line="222" w:lineRule="exact" w:before="9"/>
              <w:ind w:right="99"/>
              <w:rPr>
                <w:sz w:val="20"/>
              </w:rPr>
            </w:pPr>
            <w:r>
              <w:rPr>
                <w:w w:val="99"/>
                <w:sz w:val="20"/>
              </w:rPr>
              <w:t>2</w:t>
            </w:r>
          </w:p>
        </w:tc>
        <w:tc>
          <w:tcPr>
            <w:tcW w:w="810" w:type="dxa"/>
            <w:shd w:val="clear" w:color="auto" w:fill="ECECEC"/>
          </w:tcPr>
          <w:p>
            <w:pPr>
              <w:pStyle w:val="TableParagraph"/>
              <w:spacing w:line="222" w:lineRule="exact" w:before="9"/>
              <w:ind w:right="100"/>
              <w:rPr>
                <w:sz w:val="20"/>
              </w:rPr>
            </w:pPr>
            <w:r>
              <w:rPr>
                <w:spacing w:val="-5"/>
                <w:sz w:val="20"/>
              </w:rPr>
              <w:t>26</w:t>
            </w:r>
          </w:p>
        </w:tc>
        <w:tc>
          <w:tcPr>
            <w:tcW w:w="1011" w:type="dxa"/>
            <w:shd w:val="clear" w:color="auto" w:fill="ECECEC"/>
          </w:tcPr>
          <w:p>
            <w:pPr>
              <w:pStyle w:val="TableParagraph"/>
              <w:spacing w:line="222" w:lineRule="exact" w:before="9"/>
              <w:ind w:left="90" w:right="93"/>
              <w:jc w:val="center"/>
              <w:rPr>
                <w:sz w:val="20"/>
              </w:rPr>
            </w:pPr>
            <w:r>
              <w:rPr>
                <w:spacing w:val="-5"/>
                <w:sz w:val="20"/>
              </w:rPr>
              <w:t>DD</w:t>
            </w:r>
          </w:p>
        </w:tc>
        <w:tc>
          <w:tcPr>
            <w:tcW w:w="1093" w:type="dxa"/>
            <w:shd w:val="clear" w:color="auto" w:fill="ECECEC"/>
          </w:tcPr>
          <w:p>
            <w:pPr>
              <w:pStyle w:val="TableParagraph"/>
              <w:spacing w:line="222" w:lineRule="exact" w:before="9"/>
              <w:ind w:left="333" w:right="333"/>
              <w:jc w:val="center"/>
              <w:rPr>
                <w:sz w:val="20"/>
              </w:rPr>
            </w:pPr>
            <w:r>
              <w:rPr>
                <w:spacing w:val="-4"/>
                <w:sz w:val="20"/>
              </w:rPr>
              <w:t>None</w:t>
            </w:r>
          </w:p>
        </w:tc>
        <w:tc>
          <w:tcPr>
            <w:tcW w:w="863" w:type="dxa"/>
            <w:shd w:val="clear" w:color="auto" w:fill="ECECEC"/>
          </w:tcPr>
          <w:p>
            <w:pPr>
              <w:pStyle w:val="TableParagraph"/>
              <w:spacing w:line="222" w:lineRule="exact" w:before="9"/>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25-</w:t>
            </w:r>
            <w:r>
              <w:rPr>
                <w:b/>
                <w:spacing w:val="-4"/>
                <w:sz w:val="20"/>
              </w:rPr>
              <w:t>1054</w:t>
            </w:r>
          </w:p>
        </w:tc>
        <w:tc>
          <w:tcPr>
            <w:tcW w:w="3192" w:type="dxa"/>
            <w:shd w:val="clear" w:color="auto" w:fill="DBDBDB"/>
          </w:tcPr>
          <w:p>
            <w:pPr>
              <w:pStyle w:val="TableParagraph"/>
              <w:spacing w:line="222" w:lineRule="exact" w:before="14"/>
              <w:ind w:left="108"/>
              <w:jc w:val="left"/>
              <w:rPr>
                <w:sz w:val="20"/>
              </w:rPr>
            </w:pPr>
            <w:r>
              <w:rPr>
                <w:sz w:val="20"/>
              </w:rPr>
              <w:t>Physics</w:t>
            </w:r>
            <w:r>
              <w:rPr>
                <w:spacing w:val="-12"/>
                <w:sz w:val="20"/>
              </w:rPr>
              <w:t> </w:t>
            </w:r>
            <w:r>
              <w:rPr>
                <w:sz w:val="20"/>
              </w:rPr>
              <w:t>Teachers,</w:t>
            </w:r>
            <w:r>
              <w:rPr>
                <w:spacing w:val="-10"/>
                <w:sz w:val="20"/>
              </w:rPr>
              <w:t> </w:t>
            </w:r>
            <w:r>
              <w:rPr>
                <w:spacing w:val="-2"/>
                <w:sz w:val="20"/>
              </w:rPr>
              <w:t>Postsecondary</w:t>
            </w:r>
          </w:p>
        </w:tc>
        <w:tc>
          <w:tcPr>
            <w:tcW w:w="1203" w:type="dxa"/>
            <w:shd w:val="clear" w:color="auto" w:fill="DBDBDB"/>
          </w:tcPr>
          <w:p>
            <w:pPr>
              <w:pStyle w:val="TableParagraph"/>
              <w:spacing w:line="222" w:lineRule="exact" w:before="14"/>
              <w:ind w:right="98"/>
              <w:rPr>
                <w:sz w:val="20"/>
              </w:rPr>
            </w:pPr>
            <w:r>
              <w:rPr>
                <w:spacing w:val="-5"/>
                <w:sz w:val="20"/>
              </w:rPr>
              <w:t>129</w:t>
            </w:r>
          </w:p>
        </w:tc>
        <w:tc>
          <w:tcPr>
            <w:tcW w:w="1200" w:type="dxa"/>
            <w:shd w:val="clear" w:color="auto" w:fill="DBDBDB"/>
          </w:tcPr>
          <w:p>
            <w:pPr>
              <w:pStyle w:val="TableParagraph"/>
              <w:spacing w:line="222" w:lineRule="exact" w:before="14"/>
              <w:ind w:right="98"/>
              <w:rPr>
                <w:sz w:val="20"/>
              </w:rPr>
            </w:pPr>
            <w:r>
              <w:rPr>
                <w:spacing w:val="-5"/>
                <w:sz w:val="20"/>
              </w:rPr>
              <w:t>139</w:t>
            </w:r>
          </w:p>
        </w:tc>
        <w:tc>
          <w:tcPr>
            <w:tcW w:w="893" w:type="dxa"/>
            <w:shd w:val="clear" w:color="auto" w:fill="DBDBDB"/>
          </w:tcPr>
          <w:p>
            <w:pPr>
              <w:pStyle w:val="TableParagraph"/>
              <w:spacing w:line="222" w:lineRule="exact" w:before="14"/>
              <w:ind w:right="96"/>
              <w:rPr>
                <w:sz w:val="20"/>
              </w:rPr>
            </w:pPr>
            <w:r>
              <w:rPr>
                <w:spacing w:val="-5"/>
                <w:sz w:val="20"/>
              </w:rPr>
              <w:t>10</w:t>
            </w:r>
          </w:p>
        </w:tc>
        <w:tc>
          <w:tcPr>
            <w:tcW w:w="913" w:type="dxa"/>
            <w:shd w:val="clear" w:color="auto" w:fill="DBDBDB"/>
          </w:tcPr>
          <w:p>
            <w:pPr>
              <w:pStyle w:val="TableParagraph"/>
              <w:spacing w:line="222" w:lineRule="exact" w:before="14"/>
              <w:ind w:right="97"/>
              <w:rPr>
                <w:sz w:val="20"/>
              </w:rPr>
            </w:pPr>
            <w:r>
              <w:rPr>
                <w:spacing w:val="-2"/>
                <w:sz w:val="20"/>
              </w:rPr>
              <w:t>7.75%</w:t>
            </w:r>
          </w:p>
        </w:tc>
        <w:tc>
          <w:tcPr>
            <w:tcW w:w="908" w:type="dxa"/>
            <w:shd w:val="clear" w:color="auto" w:fill="DBDBDB"/>
          </w:tcPr>
          <w:p>
            <w:pPr>
              <w:pStyle w:val="TableParagraph"/>
              <w:spacing w:line="222" w:lineRule="exact" w:before="14"/>
              <w:ind w:right="97"/>
              <w:rPr>
                <w:sz w:val="20"/>
              </w:rPr>
            </w:pPr>
            <w:r>
              <w:rPr>
                <w:w w:val="99"/>
                <w:sz w:val="20"/>
              </w:rPr>
              <w:t>6</w:t>
            </w:r>
          </w:p>
        </w:tc>
        <w:tc>
          <w:tcPr>
            <w:tcW w:w="966" w:type="dxa"/>
            <w:shd w:val="clear" w:color="auto" w:fill="DBDBDB"/>
          </w:tcPr>
          <w:p>
            <w:pPr>
              <w:pStyle w:val="TableParagraph"/>
              <w:spacing w:line="222" w:lineRule="exact" w:before="14"/>
              <w:ind w:right="98"/>
              <w:rPr>
                <w:sz w:val="20"/>
              </w:rPr>
            </w:pPr>
            <w:r>
              <w:rPr>
                <w:w w:val="99"/>
                <w:sz w:val="20"/>
              </w:rPr>
              <w:t>6</w:t>
            </w:r>
          </w:p>
        </w:tc>
        <w:tc>
          <w:tcPr>
            <w:tcW w:w="884" w:type="dxa"/>
            <w:shd w:val="clear" w:color="auto" w:fill="DBDBDB"/>
          </w:tcPr>
          <w:p>
            <w:pPr>
              <w:pStyle w:val="TableParagraph"/>
              <w:spacing w:line="222" w:lineRule="exact" w:before="14"/>
              <w:ind w:right="99"/>
              <w:rPr>
                <w:sz w:val="20"/>
              </w:rPr>
            </w:pPr>
            <w:r>
              <w:rPr>
                <w:w w:val="99"/>
                <w:sz w:val="20"/>
              </w:rPr>
              <w:t>1</w:t>
            </w:r>
          </w:p>
        </w:tc>
        <w:tc>
          <w:tcPr>
            <w:tcW w:w="810" w:type="dxa"/>
            <w:shd w:val="clear" w:color="auto" w:fill="DBDBDB"/>
          </w:tcPr>
          <w:p>
            <w:pPr>
              <w:pStyle w:val="TableParagraph"/>
              <w:spacing w:line="222" w:lineRule="exact" w:before="14"/>
              <w:ind w:right="100"/>
              <w:rPr>
                <w:sz w:val="20"/>
              </w:rPr>
            </w:pPr>
            <w:r>
              <w:rPr>
                <w:spacing w:val="-5"/>
                <w:sz w:val="20"/>
              </w:rPr>
              <w:t>13</w:t>
            </w:r>
          </w:p>
        </w:tc>
        <w:tc>
          <w:tcPr>
            <w:tcW w:w="1011" w:type="dxa"/>
            <w:shd w:val="clear" w:color="auto" w:fill="DBDBDB"/>
          </w:tcPr>
          <w:p>
            <w:pPr>
              <w:pStyle w:val="TableParagraph"/>
              <w:spacing w:line="222" w:lineRule="exact" w:before="14"/>
              <w:ind w:left="90" w:right="93"/>
              <w:jc w:val="center"/>
              <w:rPr>
                <w:sz w:val="20"/>
              </w:rPr>
            </w:pPr>
            <w:r>
              <w:rPr>
                <w:spacing w:val="-5"/>
                <w:sz w:val="20"/>
              </w:rPr>
              <w:t>DD</w:t>
            </w:r>
          </w:p>
        </w:tc>
        <w:tc>
          <w:tcPr>
            <w:tcW w:w="1093" w:type="dxa"/>
            <w:shd w:val="clear" w:color="auto" w:fill="DBDBDB"/>
          </w:tcPr>
          <w:p>
            <w:pPr>
              <w:pStyle w:val="TableParagraph"/>
              <w:spacing w:line="222" w:lineRule="exact" w:before="14"/>
              <w:ind w:left="333" w:right="333"/>
              <w:jc w:val="center"/>
              <w:rPr>
                <w:sz w:val="20"/>
              </w:rPr>
            </w:pPr>
            <w:r>
              <w:rPr>
                <w:spacing w:val="-4"/>
                <w:sz w:val="20"/>
              </w:rPr>
              <w:t>None</w:t>
            </w:r>
          </w:p>
        </w:tc>
        <w:tc>
          <w:tcPr>
            <w:tcW w:w="863" w:type="dxa"/>
            <w:shd w:val="clear" w:color="auto" w:fill="DBDBDB"/>
          </w:tcPr>
          <w:p>
            <w:pPr>
              <w:pStyle w:val="TableParagraph"/>
              <w:spacing w:line="222" w:lineRule="exact" w:before="14"/>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sz w:val="20"/>
              </w:rPr>
            </w:pPr>
            <w:r>
              <w:rPr>
                <w:b/>
                <w:w w:val="95"/>
                <w:sz w:val="20"/>
              </w:rPr>
              <w:t>25-</w:t>
            </w:r>
            <w:r>
              <w:rPr>
                <w:b/>
                <w:spacing w:val="-4"/>
                <w:sz w:val="20"/>
              </w:rPr>
              <w:t>1061</w:t>
            </w:r>
          </w:p>
        </w:tc>
        <w:tc>
          <w:tcPr>
            <w:tcW w:w="3192" w:type="dxa"/>
            <w:shd w:val="clear" w:color="auto" w:fill="ECECEC"/>
          </w:tcPr>
          <w:p>
            <w:pPr>
              <w:pStyle w:val="TableParagraph"/>
              <w:spacing w:line="228" w:lineRule="exact" w:before="0"/>
              <w:ind w:left="108"/>
              <w:jc w:val="left"/>
              <w:rPr>
                <w:sz w:val="20"/>
              </w:rPr>
            </w:pPr>
            <w:r>
              <w:rPr>
                <w:sz w:val="20"/>
              </w:rPr>
              <w:t>Anthropology</w:t>
            </w:r>
            <w:r>
              <w:rPr>
                <w:spacing w:val="-12"/>
                <w:sz w:val="20"/>
              </w:rPr>
              <w:t> </w:t>
            </w:r>
            <w:r>
              <w:rPr>
                <w:sz w:val="20"/>
              </w:rPr>
              <w:t>and</w:t>
            </w:r>
            <w:r>
              <w:rPr>
                <w:spacing w:val="-11"/>
                <w:sz w:val="20"/>
              </w:rPr>
              <w:t> </w:t>
            </w:r>
            <w:r>
              <w:rPr>
                <w:sz w:val="20"/>
              </w:rPr>
              <w:t>Archeology</w:t>
            </w:r>
            <w:r>
              <w:rPr>
                <w:spacing w:val="-12"/>
                <w:sz w:val="20"/>
              </w:rPr>
              <w:t> </w:t>
            </w:r>
            <w:r>
              <w:rPr>
                <w:sz w:val="20"/>
              </w:rPr>
              <w:t>Teachers, </w:t>
            </w:r>
            <w:r>
              <w:rPr>
                <w:spacing w:val="-2"/>
                <w:sz w:val="20"/>
              </w:rPr>
              <w:t>Postsecondary</w:t>
            </w:r>
          </w:p>
        </w:tc>
        <w:tc>
          <w:tcPr>
            <w:tcW w:w="1203" w:type="dxa"/>
            <w:shd w:val="clear" w:color="auto" w:fill="ECECEC"/>
          </w:tcPr>
          <w:p>
            <w:pPr>
              <w:pStyle w:val="TableParagraph"/>
              <w:spacing w:before="112"/>
              <w:ind w:right="98"/>
              <w:rPr>
                <w:sz w:val="20"/>
              </w:rPr>
            </w:pPr>
            <w:r>
              <w:rPr>
                <w:spacing w:val="-5"/>
                <w:sz w:val="20"/>
              </w:rPr>
              <w:t>23</w:t>
            </w:r>
          </w:p>
        </w:tc>
        <w:tc>
          <w:tcPr>
            <w:tcW w:w="1200" w:type="dxa"/>
            <w:shd w:val="clear" w:color="auto" w:fill="ECECEC"/>
          </w:tcPr>
          <w:p>
            <w:pPr>
              <w:pStyle w:val="TableParagraph"/>
              <w:spacing w:before="112"/>
              <w:ind w:right="98"/>
              <w:rPr>
                <w:sz w:val="20"/>
              </w:rPr>
            </w:pPr>
            <w:r>
              <w:rPr>
                <w:spacing w:val="-5"/>
                <w:sz w:val="20"/>
              </w:rPr>
              <w:t>25</w:t>
            </w:r>
          </w:p>
        </w:tc>
        <w:tc>
          <w:tcPr>
            <w:tcW w:w="893" w:type="dxa"/>
            <w:shd w:val="clear" w:color="auto" w:fill="ECECEC"/>
          </w:tcPr>
          <w:p>
            <w:pPr>
              <w:pStyle w:val="TableParagraph"/>
              <w:spacing w:before="112"/>
              <w:ind w:right="96"/>
              <w:rPr>
                <w:sz w:val="20"/>
              </w:rPr>
            </w:pPr>
            <w:r>
              <w:rPr>
                <w:w w:val="99"/>
                <w:sz w:val="20"/>
              </w:rPr>
              <w:t>2</w:t>
            </w:r>
          </w:p>
        </w:tc>
        <w:tc>
          <w:tcPr>
            <w:tcW w:w="913" w:type="dxa"/>
            <w:shd w:val="clear" w:color="auto" w:fill="ECECEC"/>
          </w:tcPr>
          <w:p>
            <w:pPr>
              <w:pStyle w:val="TableParagraph"/>
              <w:spacing w:before="112"/>
              <w:ind w:right="97"/>
              <w:rPr>
                <w:sz w:val="20"/>
              </w:rPr>
            </w:pPr>
            <w:r>
              <w:rPr>
                <w:spacing w:val="-2"/>
                <w:sz w:val="20"/>
              </w:rPr>
              <w:t>8.70%</w:t>
            </w:r>
          </w:p>
        </w:tc>
        <w:tc>
          <w:tcPr>
            <w:tcW w:w="908" w:type="dxa"/>
            <w:shd w:val="clear" w:color="auto" w:fill="ECECEC"/>
          </w:tcPr>
          <w:p>
            <w:pPr>
              <w:pStyle w:val="TableParagraph"/>
              <w:spacing w:before="112"/>
              <w:ind w:right="97"/>
              <w:rPr>
                <w:sz w:val="20"/>
              </w:rPr>
            </w:pPr>
            <w:r>
              <w:rPr>
                <w:w w:val="99"/>
                <w:sz w:val="20"/>
              </w:rPr>
              <w:t>1</w:t>
            </w:r>
          </w:p>
        </w:tc>
        <w:tc>
          <w:tcPr>
            <w:tcW w:w="966" w:type="dxa"/>
            <w:shd w:val="clear" w:color="auto" w:fill="ECECEC"/>
          </w:tcPr>
          <w:p>
            <w:pPr>
              <w:pStyle w:val="TableParagraph"/>
              <w:spacing w:before="112"/>
              <w:ind w:right="98"/>
              <w:rPr>
                <w:sz w:val="20"/>
              </w:rPr>
            </w:pPr>
            <w:r>
              <w:rPr>
                <w:w w:val="99"/>
                <w:sz w:val="20"/>
              </w:rPr>
              <w:t>1</w:t>
            </w:r>
          </w:p>
        </w:tc>
        <w:tc>
          <w:tcPr>
            <w:tcW w:w="884" w:type="dxa"/>
            <w:shd w:val="clear" w:color="auto" w:fill="ECECEC"/>
          </w:tcPr>
          <w:p>
            <w:pPr>
              <w:pStyle w:val="TableParagraph"/>
              <w:spacing w:before="112"/>
              <w:ind w:right="99"/>
              <w:rPr>
                <w:sz w:val="20"/>
              </w:rPr>
            </w:pPr>
            <w:r>
              <w:rPr>
                <w:w w:val="99"/>
                <w:sz w:val="20"/>
              </w:rPr>
              <w:t>0</w:t>
            </w:r>
          </w:p>
        </w:tc>
        <w:tc>
          <w:tcPr>
            <w:tcW w:w="810" w:type="dxa"/>
            <w:shd w:val="clear" w:color="auto" w:fill="ECECEC"/>
          </w:tcPr>
          <w:p>
            <w:pPr>
              <w:pStyle w:val="TableParagraph"/>
              <w:spacing w:before="112"/>
              <w:ind w:right="100"/>
              <w:rPr>
                <w:sz w:val="20"/>
              </w:rPr>
            </w:pPr>
            <w:r>
              <w:rPr>
                <w:w w:val="99"/>
                <w:sz w:val="20"/>
              </w:rPr>
              <w:t>2</w:t>
            </w:r>
          </w:p>
        </w:tc>
        <w:tc>
          <w:tcPr>
            <w:tcW w:w="1011" w:type="dxa"/>
            <w:shd w:val="clear" w:color="auto" w:fill="ECECEC"/>
          </w:tcPr>
          <w:p>
            <w:pPr>
              <w:pStyle w:val="TableParagraph"/>
              <w:spacing w:before="112"/>
              <w:ind w:left="90" w:right="93"/>
              <w:jc w:val="center"/>
              <w:rPr>
                <w:sz w:val="20"/>
              </w:rPr>
            </w:pPr>
            <w:r>
              <w:rPr>
                <w:spacing w:val="-5"/>
                <w:sz w:val="20"/>
              </w:rPr>
              <w:t>DD</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25-</w:t>
            </w:r>
            <w:r>
              <w:rPr>
                <w:b/>
                <w:spacing w:val="-4"/>
                <w:sz w:val="20"/>
              </w:rPr>
              <w:t>1063</w:t>
            </w:r>
          </w:p>
        </w:tc>
        <w:tc>
          <w:tcPr>
            <w:tcW w:w="3192" w:type="dxa"/>
            <w:shd w:val="clear" w:color="auto" w:fill="DBDBDB"/>
          </w:tcPr>
          <w:p>
            <w:pPr>
              <w:pStyle w:val="TableParagraph"/>
              <w:spacing w:line="225" w:lineRule="exact"/>
              <w:ind w:left="108"/>
              <w:jc w:val="left"/>
              <w:rPr>
                <w:sz w:val="20"/>
              </w:rPr>
            </w:pPr>
            <w:r>
              <w:rPr>
                <w:spacing w:val="-2"/>
                <w:sz w:val="20"/>
              </w:rPr>
              <w:t>Economics</w:t>
            </w:r>
            <w:r>
              <w:rPr>
                <w:spacing w:val="4"/>
                <w:sz w:val="20"/>
              </w:rPr>
              <w:t> </w:t>
            </w:r>
            <w:r>
              <w:rPr>
                <w:spacing w:val="-2"/>
                <w:sz w:val="20"/>
              </w:rPr>
              <w:t>Teachers,</w:t>
            </w:r>
            <w:r>
              <w:rPr>
                <w:spacing w:val="7"/>
                <w:sz w:val="20"/>
              </w:rPr>
              <w:t> </w:t>
            </w:r>
            <w:r>
              <w:rPr>
                <w:spacing w:val="-2"/>
                <w:sz w:val="20"/>
              </w:rPr>
              <w:t>Postsecondary</w:t>
            </w:r>
          </w:p>
        </w:tc>
        <w:tc>
          <w:tcPr>
            <w:tcW w:w="1203" w:type="dxa"/>
            <w:shd w:val="clear" w:color="auto" w:fill="DBDBDB"/>
          </w:tcPr>
          <w:p>
            <w:pPr>
              <w:pStyle w:val="TableParagraph"/>
              <w:spacing w:line="225" w:lineRule="exact"/>
              <w:ind w:right="98"/>
              <w:rPr>
                <w:sz w:val="20"/>
              </w:rPr>
            </w:pPr>
            <w:r>
              <w:rPr>
                <w:spacing w:val="-5"/>
                <w:sz w:val="20"/>
              </w:rPr>
              <w:t>117</w:t>
            </w:r>
          </w:p>
        </w:tc>
        <w:tc>
          <w:tcPr>
            <w:tcW w:w="1200" w:type="dxa"/>
            <w:shd w:val="clear" w:color="auto" w:fill="DBDBDB"/>
          </w:tcPr>
          <w:p>
            <w:pPr>
              <w:pStyle w:val="TableParagraph"/>
              <w:spacing w:line="225" w:lineRule="exact"/>
              <w:ind w:right="98"/>
              <w:rPr>
                <w:sz w:val="20"/>
              </w:rPr>
            </w:pPr>
            <w:r>
              <w:rPr>
                <w:spacing w:val="-5"/>
                <w:sz w:val="20"/>
              </w:rPr>
              <w:t>127</w:t>
            </w:r>
          </w:p>
        </w:tc>
        <w:tc>
          <w:tcPr>
            <w:tcW w:w="893" w:type="dxa"/>
            <w:shd w:val="clear" w:color="auto" w:fill="DBDBDB"/>
          </w:tcPr>
          <w:p>
            <w:pPr>
              <w:pStyle w:val="TableParagraph"/>
              <w:spacing w:line="225" w:lineRule="exact"/>
              <w:ind w:right="96"/>
              <w:rPr>
                <w:sz w:val="20"/>
              </w:rPr>
            </w:pPr>
            <w:r>
              <w:rPr>
                <w:spacing w:val="-5"/>
                <w:sz w:val="20"/>
              </w:rPr>
              <w:t>10</w:t>
            </w:r>
          </w:p>
        </w:tc>
        <w:tc>
          <w:tcPr>
            <w:tcW w:w="913" w:type="dxa"/>
            <w:shd w:val="clear" w:color="auto" w:fill="DBDBDB"/>
          </w:tcPr>
          <w:p>
            <w:pPr>
              <w:pStyle w:val="TableParagraph"/>
              <w:spacing w:line="225" w:lineRule="exact"/>
              <w:ind w:right="97"/>
              <w:rPr>
                <w:sz w:val="20"/>
              </w:rPr>
            </w:pPr>
            <w:r>
              <w:rPr>
                <w:spacing w:val="-2"/>
                <w:sz w:val="20"/>
              </w:rPr>
              <w:t>8.55%</w:t>
            </w:r>
          </w:p>
        </w:tc>
        <w:tc>
          <w:tcPr>
            <w:tcW w:w="908" w:type="dxa"/>
            <w:shd w:val="clear" w:color="auto" w:fill="DBDBDB"/>
          </w:tcPr>
          <w:p>
            <w:pPr>
              <w:pStyle w:val="TableParagraph"/>
              <w:spacing w:line="225" w:lineRule="exact"/>
              <w:ind w:right="97"/>
              <w:rPr>
                <w:sz w:val="20"/>
              </w:rPr>
            </w:pPr>
            <w:r>
              <w:rPr>
                <w:w w:val="99"/>
                <w:sz w:val="20"/>
              </w:rPr>
              <w:t>6</w:t>
            </w:r>
          </w:p>
        </w:tc>
        <w:tc>
          <w:tcPr>
            <w:tcW w:w="966" w:type="dxa"/>
            <w:shd w:val="clear" w:color="auto" w:fill="DBDBDB"/>
          </w:tcPr>
          <w:p>
            <w:pPr>
              <w:pStyle w:val="TableParagraph"/>
              <w:spacing w:line="225" w:lineRule="exact"/>
              <w:ind w:right="98"/>
              <w:rPr>
                <w:sz w:val="20"/>
              </w:rPr>
            </w:pPr>
            <w:r>
              <w:rPr>
                <w:w w:val="99"/>
                <w:sz w:val="20"/>
              </w:rPr>
              <w:t>6</w:t>
            </w:r>
          </w:p>
        </w:tc>
        <w:tc>
          <w:tcPr>
            <w:tcW w:w="884" w:type="dxa"/>
            <w:shd w:val="clear" w:color="auto" w:fill="DBDBDB"/>
          </w:tcPr>
          <w:p>
            <w:pPr>
              <w:pStyle w:val="TableParagraph"/>
              <w:spacing w:line="225" w:lineRule="exact"/>
              <w:ind w:right="99"/>
              <w:rPr>
                <w:sz w:val="20"/>
              </w:rPr>
            </w:pPr>
            <w:r>
              <w:rPr>
                <w:w w:val="99"/>
                <w:sz w:val="20"/>
              </w:rPr>
              <w:t>1</w:t>
            </w:r>
          </w:p>
        </w:tc>
        <w:tc>
          <w:tcPr>
            <w:tcW w:w="810" w:type="dxa"/>
            <w:shd w:val="clear" w:color="auto" w:fill="DBDBDB"/>
          </w:tcPr>
          <w:p>
            <w:pPr>
              <w:pStyle w:val="TableParagraph"/>
              <w:spacing w:line="225" w:lineRule="exact"/>
              <w:ind w:right="100"/>
              <w:rPr>
                <w:sz w:val="20"/>
              </w:rPr>
            </w:pPr>
            <w:r>
              <w:rPr>
                <w:spacing w:val="-5"/>
                <w:sz w:val="20"/>
              </w:rPr>
              <w:t>13</w:t>
            </w:r>
          </w:p>
        </w:tc>
        <w:tc>
          <w:tcPr>
            <w:tcW w:w="1011" w:type="dxa"/>
            <w:shd w:val="clear" w:color="auto" w:fill="DBDBDB"/>
          </w:tcPr>
          <w:p>
            <w:pPr>
              <w:pStyle w:val="TableParagraph"/>
              <w:spacing w:line="225" w:lineRule="exact"/>
              <w:ind w:left="90" w:right="93"/>
              <w:jc w:val="center"/>
              <w:rPr>
                <w:sz w:val="20"/>
              </w:rPr>
            </w:pPr>
            <w:r>
              <w:rPr>
                <w:spacing w:val="-5"/>
                <w:sz w:val="20"/>
              </w:rPr>
              <w:t>DD</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229"/>
              <w:jc w:val="left"/>
              <w:rPr>
                <w:sz w:val="20"/>
              </w:rPr>
            </w:pPr>
            <w:r>
              <w:rPr>
                <w:spacing w:val="-4"/>
                <w:sz w:val="20"/>
              </w:rPr>
              <w:t>None</w:t>
            </w:r>
          </w:p>
        </w:tc>
      </w:tr>
    </w:tbl>
    <w:p>
      <w:pPr>
        <w:spacing w:after="0" w:line="225" w:lineRule="exact"/>
        <w:jc w:val="left"/>
        <w:rPr>
          <w:sz w:val="20"/>
        </w:rPr>
        <w:sectPr>
          <w:pgSz w:w="15840" w:h="12240" w:orient="landscape"/>
          <w:pgMar w:header="735" w:footer="736" w:top="1120" w:bottom="920" w:left="340" w:right="180"/>
        </w:sect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460" w:hRule="atLeast"/>
        </w:trPr>
        <w:tc>
          <w:tcPr>
            <w:tcW w:w="888" w:type="dxa"/>
            <w:shd w:val="clear" w:color="auto" w:fill="A4A4A4"/>
          </w:tcPr>
          <w:p>
            <w:pPr>
              <w:pStyle w:val="TableParagraph"/>
              <w:spacing w:before="114"/>
              <w:ind w:right="165"/>
              <w:rPr>
                <w:b/>
                <w:sz w:val="20"/>
              </w:rPr>
            </w:pPr>
            <w:r>
              <w:rPr>
                <w:b/>
                <w:w w:val="95"/>
                <w:sz w:val="20"/>
              </w:rPr>
              <w:t>25-</w:t>
            </w:r>
            <w:r>
              <w:rPr>
                <w:b/>
                <w:spacing w:val="-4"/>
                <w:sz w:val="20"/>
              </w:rPr>
              <w:t>1065</w:t>
            </w:r>
          </w:p>
        </w:tc>
        <w:tc>
          <w:tcPr>
            <w:tcW w:w="3192" w:type="dxa"/>
            <w:shd w:val="clear" w:color="auto" w:fill="ECECEC"/>
          </w:tcPr>
          <w:p>
            <w:pPr>
              <w:pStyle w:val="TableParagraph"/>
              <w:spacing w:line="230" w:lineRule="exact" w:before="0"/>
              <w:ind w:left="108" w:right="208"/>
              <w:jc w:val="left"/>
              <w:rPr>
                <w:sz w:val="20"/>
              </w:rPr>
            </w:pPr>
            <w:r>
              <w:rPr>
                <w:sz w:val="20"/>
              </w:rPr>
              <w:t>Political</w:t>
            </w:r>
            <w:r>
              <w:rPr>
                <w:spacing w:val="-12"/>
                <w:sz w:val="20"/>
              </w:rPr>
              <w:t> </w:t>
            </w:r>
            <w:r>
              <w:rPr>
                <w:sz w:val="20"/>
              </w:rPr>
              <w:t>Science</w:t>
            </w:r>
            <w:r>
              <w:rPr>
                <w:spacing w:val="-11"/>
                <w:sz w:val="20"/>
              </w:rPr>
              <w:t> </w:t>
            </w:r>
            <w:r>
              <w:rPr>
                <w:sz w:val="20"/>
              </w:rPr>
              <w:t>Teachers, </w:t>
            </w:r>
            <w:r>
              <w:rPr>
                <w:spacing w:val="-2"/>
                <w:sz w:val="20"/>
              </w:rPr>
              <w:t>Postsecondary</w:t>
            </w:r>
          </w:p>
        </w:tc>
        <w:tc>
          <w:tcPr>
            <w:tcW w:w="1203" w:type="dxa"/>
            <w:shd w:val="clear" w:color="auto" w:fill="ECECEC"/>
          </w:tcPr>
          <w:p>
            <w:pPr>
              <w:pStyle w:val="TableParagraph"/>
              <w:spacing w:before="114"/>
              <w:ind w:right="98"/>
              <w:rPr>
                <w:sz w:val="20"/>
              </w:rPr>
            </w:pPr>
            <w:r>
              <w:rPr>
                <w:spacing w:val="-5"/>
                <w:sz w:val="20"/>
              </w:rPr>
              <w:t>123</w:t>
            </w:r>
          </w:p>
        </w:tc>
        <w:tc>
          <w:tcPr>
            <w:tcW w:w="1200" w:type="dxa"/>
            <w:shd w:val="clear" w:color="auto" w:fill="ECECEC"/>
          </w:tcPr>
          <w:p>
            <w:pPr>
              <w:pStyle w:val="TableParagraph"/>
              <w:spacing w:before="114"/>
              <w:ind w:right="98"/>
              <w:rPr>
                <w:sz w:val="20"/>
              </w:rPr>
            </w:pPr>
            <w:r>
              <w:rPr>
                <w:spacing w:val="-5"/>
                <w:sz w:val="20"/>
              </w:rPr>
              <w:t>135</w:t>
            </w:r>
          </w:p>
        </w:tc>
        <w:tc>
          <w:tcPr>
            <w:tcW w:w="893" w:type="dxa"/>
            <w:shd w:val="clear" w:color="auto" w:fill="ECECEC"/>
          </w:tcPr>
          <w:p>
            <w:pPr>
              <w:pStyle w:val="TableParagraph"/>
              <w:spacing w:before="114"/>
              <w:ind w:right="96"/>
              <w:rPr>
                <w:sz w:val="20"/>
              </w:rPr>
            </w:pPr>
            <w:r>
              <w:rPr>
                <w:spacing w:val="-5"/>
                <w:sz w:val="20"/>
              </w:rPr>
              <w:t>12</w:t>
            </w:r>
          </w:p>
        </w:tc>
        <w:tc>
          <w:tcPr>
            <w:tcW w:w="913" w:type="dxa"/>
            <w:shd w:val="clear" w:color="auto" w:fill="ECECEC"/>
          </w:tcPr>
          <w:p>
            <w:pPr>
              <w:pStyle w:val="TableParagraph"/>
              <w:spacing w:before="114"/>
              <w:ind w:right="97"/>
              <w:rPr>
                <w:sz w:val="20"/>
              </w:rPr>
            </w:pPr>
            <w:r>
              <w:rPr>
                <w:spacing w:val="-2"/>
                <w:sz w:val="20"/>
              </w:rPr>
              <w:t>9.76%</w:t>
            </w:r>
          </w:p>
        </w:tc>
        <w:tc>
          <w:tcPr>
            <w:tcW w:w="908" w:type="dxa"/>
            <w:shd w:val="clear" w:color="auto" w:fill="ECECEC"/>
          </w:tcPr>
          <w:p>
            <w:pPr>
              <w:pStyle w:val="TableParagraph"/>
              <w:spacing w:before="114"/>
              <w:ind w:right="97"/>
              <w:rPr>
                <w:sz w:val="20"/>
              </w:rPr>
            </w:pPr>
            <w:r>
              <w:rPr>
                <w:w w:val="99"/>
                <w:sz w:val="20"/>
              </w:rPr>
              <w:t>6</w:t>
            </w:r>
          </w:p>
        </w:tc>
        <w:tc>
          <w:tcPr>
            <w:tcW w:w="966" w:type="dxa"/>
            <w:shd w:val="clear" w:color="auto" w:fill="ECECEC"/>
          </w:tcPr>
          <w:p>
            <w:pPr>
              <w:pStyle w:val="TableParagraph"/>
              <w:spacing w:before="114"/>
              <w:ind w:right="98"/>
              <w:rPr>
                <w:sz w:val="20"/>
              </w:rPr>
            </w:pPr>
            <w:r>
              <w:rPr>
                <w:w w:val="99"/>
                <w:sz w:val="20"/>
              </w:rPr>
              <w:t>6</w:t>
            </w:r>
          </w:p>
        </w:tc>
        <w:tc>
          <w:tcPr>
            <w:tcW w:w="884" w:type="dxa"/>
            <w:shd w:val="clear" w:color="auto" w:fill="ECECEC"/>
          </w:tcPr>
          <w:p>
            <w:pPr>
              <w:pStyle w:val="TableParagraph"/>
              <w:spacing w:before="114"/>
              <w:ind w:right="99"/>
              <w:rPr>
                <w:sz w:val="20"/>
              </w:rPr>
            </w:pPr>
            <w:r>
              <w:rPr>
                <w:w w:val="99"/>
                <w:sz w:val="20"/>
              </w:rPr>
              <w:t>1</w:t>
            </w:r>
          </w:p>
        </w:tc>
        <w:tc>
          <w:tcPr>
            <w:tcW w:w="810" w:type="dxa"/>
            <w:shd w:val="clear" w:color="auto" w:fill="ECECEC"/>
          </w:tcPr>
          <w:p>
            <w:pPr>
              <w:pStyle w:val="TableParagraph"/>
              <w:spacing w:before="114"/>
              <w:ind w:right="100"/>
              <w:rPr>
                <w:sz w:val="20"/>
              </w:rPr>
            </w:pPr>
            <w:r>
              <w:rPr>
                <w:spacing w:val="-5"/>
                <w:sz w:val="20"/>
              </w:rPr>
              <w:t>13</w:t>
            </w:r>
          </w:p>
        </w:tc>
        <w:tc>
          <w:tcPr>
            <w:tcW w:w="1011" w:type="dxa"/>
            <w:shd w:val="clear" w:color="auto" w:fill="ECECEC"/>
          </w:tcPr>
          <w:p>
            <w:pPr>
              <w:pStyle w:val="TableParagraph"/>
              <w:spacing w:before="114"/>
              <w:ind w:left="90" w:right="93"/>
              <w:jc w:val="center"/>
              <w:rPr>
                <w:sz w:val="20"/>
              </w:rPr>
            </w:pPr>
            <w:r>
              <w:rPr>
                <w:spacing w:val="-5"/>
                <w:sz w:val="20"/>
              </w:rPr>
              <w:t>DD</w:t>
            </w:r>
          </w:p>
        </w:tc>
        <w:tc>
          <w:tcPr>
            <w:tcW w:w="1093" w:type="dxa"/>
            <w:shd w:val="clear" w:color="auto" w:fill="ECECEC"/>
          </w:tcPr>
          <w:p>
            <w:pPr>
              <w:pStyle w:val="TableParagraph"/>
              <w:spacing w:before="114"/>
              <w:ind w:left="333" w:right="333"/>
              <w:jc w:val="center"/>
              <w:rPr>
                <w:sz w:val="20"/>
              </w:rPr>
            </w:pPr>
            <w:r>
              <w:rPr>
                <w:spacing w:val="-4"/>
                <w:sz w:val="20"/>
              </w:rPr>
              <w:t>None</w:t>
            </w:r>
          </w:p>
        </w:tc>
        <w:tc>
          <w:tcPr>
            <w:tcW w:w="863" w:type="dxa"/>
            <w:shd w:val="clear" w:color="auto" w:fill="ECECEC"/>
          </w:tcPr>
          <w:p>
            <w:pPr>
              <w:pStyle w:val="TableParagraph"/>
              <w:spacing w:before="114"/>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25-</w:t>
            </w:r>
            <w:r>
              <w:rPr>
                <w:b/>
                <w:spacing w:val="-4"/>
                <w:sz w:val="20"/>
              </w:rPr>
              <w:t>1066</w:t>
            </w:r>
          </w:p>
        </w:tc>
        <w:tc>
          <w:tcPr>
            <w:tcW w:w="3192" w:type="dxa"/>
            <w:shd w:val="clear" w:color="auto" w:fill="DBDBDB"/>
          </w:tcPr>
          <w:p>
            <w:pPr>
              <w:pStyle w:val="TableParagraph"/>
              <w:spacing w:line="222" w:lineRule="exact"/>
              <w:ind w:left="108"/>
              <w:jc w:val="left"/>
              <w:rPr>
                <w:sz w:val="20"/>
              </w:rPr>
            </w:pPr>
            <w:r>
              <w:rPr>
                <w:spacing w:val="-2"/>
                <w:sz w:val="20"/>
              </w:rPr>
              <w:t>Psychology</w:t>
            </w:r>
            <w:r>
              <w:rPr>
                <w:spacing w:val="6"/>
                <w:sz w:val="20"/>
              </w:rPr>
              <w:t> </w:t>
            </w:r>
            <w:r>
              <w:rPr>
                <w:spacing w:val="-2"/>
                <w:sz w:val="20"/>
              </w:rPr>
              <w:t>Teachers,</w:t>
            </w:r>
            <w:r>
              <w:rPr>
                <w:spacing w:val="6"/>
                <w:sz w:val="20"/>
              </w:rPr>
              <w:t> </w:t>
            </w:r>
            <w:r>
              <w:rPr>
                <w:spacing w:val="-2"/>
                <w:sz w:val="20"/>
              </w:rPr>
              <w:t>Postsecondary</w:t>
            </w:r>
          </w:p>
        </w:tc>
        <w:tc>
          <w:tcPr>
            <w:tcW w:w="1203" w:type="dxa"/>
            <w:shd w:val="clear" w:color="auto" w:fill="DBDBDB"/>
          </w:tcPr>
          <w:p>
            <w:pPr>
              <w:pStyle w:val="TableParagraph"/>
              <w:spacing w:line="222" w:lineRule="exact"/>
              <w:ind w:right="98"/>
              <w:rPr>
                <w:sz w:val="20"/>
              </w:rPr>
            </w:pPr>
            <w:r>
              <w:rPr>
                <w:spacing w:val="-5"/>
                <w:sz w:val="20"/>
              </w:rPr>
              <w:t>231</w:t>
            </w:r>
          </w:p>
        </w:tc>
        <w:tc>
          <w:tcPr>
            <w:tcW w:w="1200" w:type="dxa"/>
            <w:shd w:val="clear" w:color="auto" w:fill="DBDBDB"/>
          </w:tcPr>
          <w:p>
            <w:pPr>
              <w:pStyle w:val="TableParagraph"/>
              <w:spacing w:line="222" w:lineRule="exact"/>
              <w:ind w:right="98"/>
              <w:rPr>
                <w:sz w:val="20"/>
              </w:rPr>
            </w:pPr>
            <w:r>
              <w:rPr>
                <w:spacing w:val="-5"/>
                <w:sz w:val="20"/>
              </w:rPr>
              <w:t>255</w:t>
            </w:r>
          </w:p>
        </w:tc>
        <w:tc>
          <w:tcPr>
            <w:tcW w:w="893" w:type="dxa"/>
            <w:shd w:val="clear" w:color="auto" w:fill="DBDBDB"/>
          </w:tcPr>
          <w:p>
            <w:pPr>
              <w:pStyle w:val="TableParagraph"/>
              <w:spacing w:line="222" w:lineRule="exact"/>
              <w:ind w:right="96"/>
              <w:rPr>
                <w:sz w:val="20"/>
              </w:rPr>
            </w:pPr>
            <w:r>
              <w:rPr>
                <w:spacing w:val="-5"/>
                <w:sz w:val="20"/>
              </w:rPr>
              <w:t>24</w:t>
            </w:r>
          </w:p>
        </w:tc>
        <w:tc>
          <w:tcPr>
            <w:tcW w:w="913" w:type="dxa"/>
            <w:shd w:val="clear" w:color="auto" w:fill="DBDBDB"/>
          </w:tcPr>
          <w:p>
            <w:pPr>
              <w:pStyle w:val="TableParagraph"/>
              <w:spacing w:line="222" w:lineRule="exact"/>
              <w:ind w:right="97"/>
              <w:rPr>
                <w:sz w:val="20"/>
              </w:rPr>
            </w:pPr>
            <w:r>
              <w:rPr>
                <w:spacing w:val="-2"/>
                <w:sz w:val="20"/>
              </w:rPr>
              <w:t>10.39%</w:t>
            </w:r>
          </w:p>
        </w:tc>
        <w:tc>
          <w:tcPr>
            <w:tcW w:w="908" w:type="dxa"/>
            <w:shd w:val="clear" w:color="auto" w:fill="DBDBDB"/>
          </w:tcPr>
          <w:p>
            <w:pPr>
              <w:pStyle w:val="TableParagraph"/>
              <w:spacing w:line="222" w:lineRule="exact"/>
              <w:ind w:right="97"/>
              <w:rPr>
                <w:sz w:val="20"/>
              </w:rPr>
            </w:pPr>
            <w:r>
              <w:rPr>
                <w:spacing w:val="-5"/>
                <w:sz w:val="20"/>
              </w:rPr>
              <w:t>11</w:t>
            </w:r>
          </w:p>
        </w:tc>
        <w:tc>
          <w:tcPr>
            <w:tcW w:w="966" w:type="dxa"/>
            <w:shd w:val="clear" w:color="auto" w:fill="DBDBDB"/>
          </w:tcPr>
          <w:p>
            <w:pPr>
              <w:pStyle w:val="TableParagraph"/>
              <w:spacing w:line="222" w:lineRule="exact"/>
              <w:ind w:right="98"/>
              <w:rPr>
                <w:sz w:val="20"/>
              </w:rPr>
            </w:pPr>
            <w:r>
              <w:rPr>
                <w:spacing w:val="-5"/>
                <w:sz w:val="20"/>
              </w:rPr>
              <w:t>11</w:t>
            </w:r>
          </w:p>
        </w:tc>
        <w:tc>
          <w:tcPr>
            <w:tcW w:w="884" w:type="dxa"/>
            <w:shd w:val="clear" w:color="auto" w:fill="DBDBDB"/>
          </w:tcPr>
          <w:p>
            <w:pPr>
              <w:pStyle w:val="TableParagraph"/>
              <w:spacing w:line="222" w:lineRule="exact"/>
              <w:ind w:right="99"/>
              <w:rPr>
                <w:sz w:val="20"/>
              </w:rPr>
            </w:pPr>
            <w:r>
              <w:rPr>
                <w:w w:val="99"/>
                <w:sz w:val="20"/>
              </w:rPr>
              <w:t>2</w:t>
            </w:r>
          </w:p>
        </w:tc>
        <w:tc>
          <w:tcPr>
            <w:tcW w:w="810" w:type="dxa"/>
            <w:shd w:val="clear" w:color="auto" w:fill="DBDBDB"/>
          </w:tcPr>
          <w:p>
            <w:pPr>
              <w:pStyle w:val="TableParagraph"/>
              <w:spacing w:line="222" w:lineRule="exact"/>
              <w:ind w:right="100"/>
              <w:rPr>
                <w:sz w:val="20"/>
              </w:rPr>
            </w:pPr>
            <w:r>
              <w:rPr>
                <w:spacing w:val="-5"/>
                <w:sz w:val="20"/>
              </w:rPr>
              <w:t>24</w:t>
            </w:r>
          </w:p>
        </w:tc>
        <w:tc>
          <w:tcPr>
            <w:tcW w:w="1011" w:type="dxa"/>
            <w:shd w:val="clear" w:color="auto" w:fill="DBDBDB"/>
          </w:tcPr>
          <w:p>
            <w:pPr>
              <w:pStyle w:val="TableParagraph"/>
              <w:spacing w:line="222" w:lineRule="exact"/>
              <w:ind w:left="90" w:right="93"/>
              <w:jc w:val="center"/>
              <w:rPr>
                <w:sz w:val="20"/>
              </w:rPr>
            </w:pPr>
            <w:r>
              <w:rPr>
                <w:spacing w:val="-5"/>
                <w:sz w:val="20"/>
              </w:rPr>
              <w:t>DD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25-</w:t>
            </w:r>
            <w:r>
              <w:rPr>
                <w:b/>
                <w:spacing w:val="-4"/>
                <w:sz w:val="20"/>
              </w:rPr>
              <w:t>1067</w:t>
            </w:r>
          </w:p>
        </w:tc>
        <w:tc>
          <w:tcPr>
            <w:tcW w:w="3192" w:type="dxa"/>
            <w:shd w:val="clear" w:color="auto" w:fill="ECECEC"/>
          </w:tcPr>
          <w:p>
            <w:pPr>
              <w:pStyle w:val="TableParagraph"/>
              <w:spacing w:line="225" w:lineRule="exact"/>
              <w:ind w:left="108"/>
              <w:jc w:val="left"/>
              <w:rPr>
                <w:sz w:val="20"/>
              </w:rPr>
            </w:pPr>
            <w:r>
              <w:rPr>
                <w:spacing w:val="-2"/>
                <w:sz w:val="20"/>
              </w:rPr>
              <w:t>Sociology</w:t>
            </w:r>
            <w:r>
              <w:rPr>
                <w:spacing w:val="4"/>
                <w:sz w:val="20"/>
              </w:rPr>
              <w:t> </w:t>
            </w:r>
            <w:r>
              <w:rPr>
                <w:spacing w:val="-2"/>
                <w:sz w:val="20"/>
              </w:rPr>
              <w:t>Teachers,</w:t>
            </w:r>
            <w:r>
              <w:rPr>
                <w:spacing w:val="8"/>
                <w:sz w:val="20"/>
              </w:rPr>
              <w:t> </w:t>
            </w:r>
            <w:r>
              <w:rPr>
                <w:spacing w:val="-2"/>
                <w:sz w:val="20"/>
              </w:rPr>
              <w:t>Postsecondary</w:t>
            </w:r>
          </w:p>
        </w:tc>
        <w:tc>
          <w:tcPr>
            <w:tcW w:w="1203" w:type="dxa"/>
            <w:shd w:val="clear" w:color="auto" w:fill="ECECEC"/>
          </w:tcPr>
          <w:p>
            <w:pPr>
              <w:pStyle w:val="TableParagraph"/>
              <w:spacing w:line="225" w:lineRule="exact"/>
              <w:ind w:right="98"/>
              <w:rPr>
                <w:sz w:val="20"/>
              </w:rPr>
            </w:pPr>
            <w:r>
              <w:rPr>
                <w:spacing w:val="-5"/>
                <w:sz w:val="20"/>
              </w:rPr>
              <w:t>138</w:t>
            </w:r>
          </w:p>
        </w:tc>
        <w:tc>
          <w:tcPr>
            <w:tcW w:w="1200" w:type="dxa"/>
            <w:shd w:val="clear" w:color="auto" w:fill="ECECEC"/>
          </w:tcPr>
          <w:p>
            <w:pPr>
              <w:pStyle w:val="TableParagraph"/>
              <w:spacing w:line="225" w:lineRule="exact"/>
              <w:ind w:right="98"/>
              <w:rPr>
                <w:sz w:val="20"/>
              </w:rPr>
            </w:pPr>
            <w:r>
              <w:rPr>
                <w:spacing w:val="-5"/>
                <w:sz w:val="20"/>
              </w:rPr>
              <w:t>149</w:t>
            </w:r>
          </w:p>
        </w:tc>
        <w:tc>
          <w:tcPr>
            <w:tcW w:w="893" w:type="dxa"/>
            <w:shd w:val="clear" w:color="auto" w:fill="ECECEC"/>
          </w:tcPr>
          <w:p>
            <w:pPr>
              <w:pStyle w:val="TableParagraph"/>
              <w:spacing w:line="225" w:lineRule="exact"/>
              <w:ind w:right="96"/>
              <w:rPr>
                <w:sz w:val="20"/>
              </w:rPr>
            </w:pPr>
            <w:r>
              <w:rPr>
                <w:spacing w:val="-5"/>
                <w:sz w:val="20"/>
              </w:rPr>
              <w:t>11</w:t>
            </w:r>
          </w:p>
        </w:tc>
        <w:tc>
          <w:tcPr>
            <w:tcW w:w="913" w:type="dxa"/>
            <w:shd w:val="clear" w:color="auto" w:fill="ECECEC"/>
          </w:tcPr>
          <w:p>
            <w:pPr>
              <w:pStyle w:val="TableParagraph"/>
              <w:spacing w:line="225" w:lineRule="exact"/>
              <w:ind w:right="97"/>
              <w:rPr>
                <w:sz w:val="20"/>
              </w:rPr>
            </w:pPr>
            <w:r>
              <w:rPr>
                <w:spacing w:val="-2"/>
                <w:sz w:val="20"/>
              </w:rPr>
              <w:t>7.97%</w:t>
            </w:r>
          </w:p>
        </w:tc>
        <w:tc>
          <w:tcPr>
            <w:tcW w:w="908" w:type="dxa"/>
            <w:shd w:val="clear" w:color="auto" w:fill="ECECEC"/>
          </w:tcPr>
          <w:p>
            <w:pPr>
              <w:pStyle w:val="TableParagraph"/>
              <w:spacing w:line="225" w:lineRule="exact"/>
              <w:ind w:right="97"/>
              <w:rPr>
                <w:sz w:val="20"/>
              </w:rPr>
            </w:pPr>
            <w:r>
              <w:rPr>
                <w:w w:val="99"/>
                <w:sz w:val="20"/>
              </w:rPr>
              <w:t>6</w:t>
            </w:r>
          </w:p>
        </w:tc>
        <w:tc>
          <w:tcPr>
            <w:tcW w:w="966" w:type="dxa"/>
            <w:shd w:val="clear" w:color="auto" w:fill="ECECEC"/>
          </w:tcPr>
          <w:p>
            <w:pPr>
              <w:pStyle w:val="TableParagraph"/>
              <w:spacing w:line="225" w:lineRule="exact"/>
              <w:ind w:right="98"/>
              <w:rPr>
                <w:sz w:val="20"/>
              </w:rPr>
            </w:pPr>
            <w:r>
              <w:rPr>
                <w:w w:val="99"/>
                <w:sz w:val="20"/>
              </w:rPr>
              <w:t>7</w:t>
            </w:r>
          </w:p>
        </w:tc>
        <w:tc>
          <w:tcPr>
            <w:tcW w:w="884" w:type="dxa"/>
            <w:shd w:val="clear" w:color="auto" w:fill="ECECEC"/>
          </w:tcPr>
          <w:p>
            <w:pPr>
              <w:pStyle w:val="TableParagraph"/>
              <w:spacing w:line="225" w:lineRule="exact"/>
              <w:ind w:right="99"/>
              <w:rPr>
                <w:sz w:val="20"/>
              </w:rPr>
            </w:pPr>
            <w:r>
              <w:rPr>
                <w:w w:val="99"/>
                <w:sz w:val="20"/>
              </w:rPr>
              <w:t>1</w:t>
            </w:r>
          </w:p>
        </w:tc>
        <w:tc>
          <w:tcPr>
            <w:tcW w:w="810" w:type="dxa"/>
            <w:shd w:val="clear" w:color="auto" w:fill="ECECEC"/>
          </w:tcPr>
          <w:p>
            <w:pPr>
              <w:pStyle w:val="TableParagraph"/>
              <w:spacing w:line="225" w:lineRule="exact"/>
              <w:ind w:right="100"/>
              <w:rPr>
                <w:sz w:val="20"/>
              </w:rPr>
            </w:pPr>
            <w:r>
              <w:rPr>
                <w:spacing w:val="-5"/>
                <w:sz w:val="20"/>
              </w:rPr>
              <w:t>14</w:t>
            </w:r>
          </w:p>
        </w:tc>
        <w:tc>
          <w:tcPr>
            <w:tcW w:w="1011" w:type="dxa"/>
            <w:shd w:val="clear" w:color="auto" w:fill="ECECEC"/>
          </w:tcPr>
          <w:p>
            <w:pPr>
              <w:pStyle w:val="TableParagraph"/>
              <w:spacing w:line="225" w:lineRule="exact"/>
              <w:ind w:left="90" w:right="93"/>
              <w:jc w:val="center"/>
              <w:rPr>
                <w:sz w:val="20"/>
              </w:rPr>
            </w:pPr>
            <w:r>
              <w:rPr>
                <w:spacing w:val="-5"/>
                <w:sz w:val="20"/>
              </w:rPr>
              <w:t>DD</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sz w:val="20"/>
              </w:rPr>
            </w:pPr>
            <w:r>
              <w:rPr>
                <w:b/>
                <w:w w:val="95"/>
                <w:sz w:val="20"/>
              </w:rPr>
              <w:t>25-</w:t>
            </w:r>
            <w:r>
              <w:rPr>
                <w:b/>
                <w:spacing w:val="-4"/>
                <w:sz w:val="20"/>
              </w:rPr>
              <w:t>1069</w:t>
            </w:r>
          </w:p>
        </w:tc>
        <w:tc>
          <w:tcPr>
            <w:tcW w:w="3192" w:type="dxa"/>
            <w:shd w:val="clear" w:color="auto" w:fill="DBDBDB"/>
          </w:tcPr>
          <w:p>
            <w:pPr>
              <w:pStyle w:val="TableParagraph"/>
              <w:spacing w:line="230" w:lineRule="exact" w:before="0"/>
              <w:ind w:left="108" w:right="208"/>
              <w:jc w:val="left"/>
              <w:rPr>
                <w:sz w:val="20"/>
              </w:rPr>
            </w:pPr>
            <w:r>
              <w:rPr>
                <w:sz w:val="20"/>
              </w:rPr>
              <w:t>Social</w:t>
            </w:r>
            <w:r>
              <w:rPr>
                <w:spacing w:val="-12"/>
                <w:sz w:val="20"/>
              </w:rPr>
              <w:t> </w:t>
            </w:r>
            <w:r>
              <w:rPr>
                <w:sz w:val="20"/>
              </w:rPr>
              <w:t>Sciences</w:t>
            </w:r>
            <w:r>
              <w:rPr>
                <w:spacing w:val="-11"/>
                <w:sz w:val="20"/>
              </w:rPr>
              <w:t> </w:t>
            </w:r>
            <w:r>
              <w:rPr>
                <w:sz w:val="20"/>
              </w:rPr>
              <w:t>Teachers, Postsecondary, All Other</w:t>
            </w:r>
          </w:p>
        </w:tc>
        <w:tc>
          <w:tcPr>
            <w:tcW w:w="1203" w:type="dxa"/>
            <w:shd w:val="clear" w:color="auto" w:fill="DBDBDB"/>
          </w:tcPr>
          <w:p>
            <w:pPr>
              <w:pStyle w:val="TableParagraph"/>
              <w:spacing w:before="112"/>
              <w:ind w:right="98"/>
              <w:rPr>
                <w:sz w:val="20"/>
              </w:rPr>
            </w:pPr>
            <w:r>
              <w:rPr>
                <w:spacing w:val="-5"/>
                <w:sz w:val="20"/>
              </w:rPr>
              <w:t>256</w:t>
            </w:r>
          </w:p>
        </w:tc>
        <w:tc>
          <w:tcPr>
            <w:tcW w:w="1200" w:type="dxa"/>
            <w:shd w:val="clear" w:color="auto" w:fill="DBDBDB"/>
          </w:tcPr>
          <w:p>
            <w:pPr>
              <w:pStyle w:val="TableParagraph"/>
              <w:spacing w:before="112"/>
              <w:ind w:right="98"/>
              <w:rPr>
                <w:sz w:val="20"/>
              </w:rPr>
            </w:pPr>
            <w:r>
              <w:rPr>
                <w:spacing w:val="-5"/>
                <w:sz w:val="20"/>
              </w:rPr>
              <w:t>276</w:t>
            </w:r>
          </w:p>
        </w:tc>
        <w:tc>
          <w:tcPr>
            <w:tcW w:w="893" w:type="dxa"/>
            <w:shd w:val="clear" w:color="auto" w:fill="DBDBDB"/>
          </w:tcPr>
          <w:p>
            <w:pPr>
              <w:pStyle w:val="TableParagraph"/>
              <w:spacing w:before="112"/>
              <w:ind w:right="96"/>
              <w:rPr>
                <w:sz w:val="20"/>
              </w:rPr>
            </w:pPr>
            <w:r>
              <w:rPr>
                <w:spacing w:val="-5"/>
                <w:sz w:val="20"/>
              </w:rPr>
              <w:t>20</w:t>
            </w:r>
          </w:p>
        </w:tc>
        <w:tc>
          <w:tcPr>
            <w:tcW w:w="913" w:type="dxa"/>
            <w:shd w:val="clear" w:color="auto" w:fill="DBDBDB"/>
          </w:tcPr>
          <w:p>
            <w:pPr>
              <w:pStyle w:val="TableParagraph"/>
              <w:spacing w:before="112"/>
              <w:ind w:right="97"/>
              <w:rPr>
                <w:sz w:val="20"/>
              </w:rPr>
            </w:pPr>
            <w:r>
              <w:rPr>
                <w:spacing w:val="-2"/>
                <w:sz w:val="20"/>
              </w:rPr>
              <w:t>7.81%</w:t>
            </w:r>
          </w:p>
        </w:tc>
        <w:tc>
          <w:tcPr>
            <w:tcW w:w="908" w:type="dxa"/>
            <w:shd w:val="clear" w:color="auto" w:fill="DBDBDB"/>
          </w:tcPr>
          <w:p>
            <w:pPr>
              <w:pStyle w:val="TableParagraph"/>
              <w:spacing w:before="112"/>
              <w:ind w:right="97"/>
              <w:rPr>
                <w:sz w:val="20"/>
              </w:rPr>
            </w:pPr>
            <w:r>
              <w:rPr>
                <w:spacing w:val="-5"/>
                <w:sz w:val="20"/>
              </w:rPr>
              <w:t>12</w:t>
            </w:r>
          </w:p>
        </w:tc>
        <w:tc>
          <w:tcPr>
            <w:tcW w:w="966" w:type="dxa"/>
            <w:shd w:val="clear" w:color="auto" w:fill="DBDBDB"/>
          </w:tcPr>
          <w:p>
            <w:pPr>
              <w:pStyle w:val="TableParagraph"/>
              <w:spacing w:before="112"/>
              <w:ind w:right="98"/>
              <w:rPr>
                <w:sz w:val="20"/>
              </w:rPr>
            </w:pPr>
            <w:r>
              <w:rPr>
                <w:spacing w:val="-5"/>
                <w:sz w:val="20"/>
              </w:rPr>
              <w:t>12</w:t>
            </w:r>
          </w:p>
        </w:tc>
        <w:tc>
          <w:tcPr>
            <w:tcW w:w="884" w:type="dxa"/>
            <w:shd w:val="clear" w:color="auto" w:fill="DBDBDB"/>
          </w:tcPr>
          <w:p>
            <w:pPr>
              <w:pStyle w:val="TableParagraph"/>
              <w:spacing w:before="112"/>
              <w:ind w:right="99"/>
              <w:rPr>
                <w:sz w:val="20"/>
              </w:rPr>
            </w:pPr>
            <w:r>
              <w:rPr>
                <w:w w:val="99"/>
                <w:sz w:val="20"/>
              </w:rPr>
              <w:t>2</w:t>
            </w:r>
          </w:p>
        </w:tc>
        <w:tc>
          <w:tcPr>
            <w:tcW w:w="810" w:type="dxa"/>
            <w:shd w:val="clear" w:color="auto" w:fill="DBDBDB"/>
          </w:tcPr>
          <w:p>
            <w:pPr>
              <w:pStyle w:val="TableParagraph"/>
              <w:spacing w:before="112"/>
              <w:ind w:right="100"/>
              <w:rPr>
                <w:sz w:val="20"/>
              </w:rPr>
            </w:pPr>
            <w:r>
              <w:rPr>
                <w:spacing w:val="-5"/>
                <w:sz w:val="20"/>
              </w:rPr>
              <w:t>26</w:t>
            </w:r>
          </w:p>
        </w:tc>
        <w:tc>
          <w:tcPr>
            <w:tcW w:w="1011" w:type="dxa"/>
            <w:shd w:val="clear" w:color="auto" w:fill="DBDBDB"/>
          </w:tcPr>
          <w:p>
            <w:pPr>
              <w:pStyle w:val="TableParagraph"/>
              <w:spacing w:before="112"/>
              <w:ind w:left="90" w:right="93"/>
              <w:jc w:val="center"/>
              <w:rPr>
                <w:sz w:val="20"/>
              </w:rPr>
            </w:pPr>
            <w:r>
              <w:rPr>
                <w:spacing w:val="-5"/>
                <w:sz w:val="20"/>
              </w:rPr>
              <w:t>DD</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left="229"/>
              <w:jc w:val="left"/>
              <w:rPr>
                <w:sz w:val="20"/>
              </w:rPr>
            </w:pPr>
            <w:r>
              <w:rPr>
                <w:spacing w:val="-4"/>
                <w:sz w:val="20"/>
              </w:rPr>
              <w:t>None</w:t>
            </w:r>
          </w:p>
        </w:tc>
      </w:tr>
      <w:tr>
        <w:trPr>
          <w:trHeight w:val="456" w:hRule="atLeast"/>
        </w:trPr>
        <w:tc>
          <w:tcPr>
            <w:tcW w:w="888" w:type="dxa"/>
            <w:shd w:val="clear" w:color="auto" w:fill="A4A4A4"/>
          </w:tcPr>
          <w:p>
            <w:pPr>
              <w:pStyle w:val="TableParagraph"/>
              <w:spacing w:before="113"/>
              <w:ind w:right="165"/>
              <w:rPr>
                <w:b/>
                <w:sz w:val="20"/>
              </w:rPr>
            </w:pPr>
            <w:r>
              <w:rPr>
                <w:b/>
                <w:w w:val="95"/>
                <w:sz w:val="20"/>
              </w:rPr>
              <w:t>25-</w:t>
            </w:r>
            <w:r>
              <w:rPr>
                <w:b/>
                <w:spacing w:val="-4"/>
                <w:sz w:val="20"/>
              </w:rPr>
              <w:t>1071</w:t>
            </w:r>
          </w:p>
        </w:tc>
        <w:tc>
          <w:tcPr>
            <w:tcW w:w="3192" w:type="dxa"/>
            <w:shd w:val="clear" w:color="auto" w:fill="ECECEC"/>
          </w:tcPr>
          <w:p>
            <w:pPr>
              <w:pStyle w:val="TableParagraph"/>
              <w:spacing w:line="228" w:lineRule="exact" w:before="0"/>
              <w:ind w:left="108"/>
              <w:jc w:val="left"/>
              <w:rPr>
                <w:sz w:val="20"/>
              </w:rPr>
            </w:pPr>
            <w:r>
              <w:rPr>
                <w:sz w:val="20"/>
              </w:rPr>
              <w:t>Health</w:t>
            </w:r>
            <w:r>
              <w:rPr>
                <w:spacing w:val="-12"/>
                <w:sz w:val="20"/>
              </w:rPr>
              <w:t> </w:t>
            </w:r>
            <w:r>
              <w:rPr>
                <w:sz w:val="20"/>
              </w:rPr>
              <w:t>Specialties</w:t>
            </w:r>
            <w:r>
              <w:rPr>
                <w:spacing w:val="-11"/>
                <w:sz w:val="20"/>
              </w:rPr>
              <w:t> </w:t>
            </w:r>
            <w:r>
              <w:rPr>
                <w:sz w:val="20"/>
              </w:rPr>
              <w:t>Teachers, </w:t>
            </w:r>
            <w:r>
              <w:rPr>
                <w:spacing w:val="-2"/>
                <w:sz w:val="20"/>
              </w:rPr>
              <w:t>Postsecondary</w:t>
            </w:r>
          </w:p>
        </w:tc>
        <w:tc>
          <w:tcPr>
            <w:tcW w:w="1203" w:type="dxa"/>
            <w:shd w:val="clear" w:color="auto" w:fill="ECECEC"/>
          </w:tcPr>
          <w:p>
            <w:pPr>
              <w:pStyle w:val="TableParagraph"/>
              <w:spacing w:before="113"/>
              <w:ind w:right="98"/>
              <w:rPr>
                <w:sz w:val="20"/>
              </w:rPr>
            </w:pPr>
            <w:r>
              <w:rPr>
                <w:spacing w:val="-5"/>
                <w:sz w:val="20"/>
              </w:rPr>
              <w:t>715</w:t>
            </w:r>
          </w:p>
        </w:tc>
        <w:tc>
          <w:tcPr>
            <w:tcW w:w="1200" w:type="dxa"/>
            <w:shd w:val="clear" w:color="auto" w:fill="ECECEC"/>
          </w:tcPr>
          <w:p>
            <w:pPr>
              <w:pStyle w:val="TableParagraph"/>
              <w:spacing w:before="113"/>
              <w:ind w:right="98"/>
              <w:rPr>
                <w:sz w:val="20"/>
              </w:rPr>
            </w:pPr>
            <w:r>
              <w:rPr>
                <w:spacing w:val="-5"/>
                <w:sz w:val="20"/>
              </w:rPr>
              <w:t>874</w:t>
            </w:r>
          </w:p>
        </w:tc>
        <w:tc>
          <w:tcPr>
            <w:tcW w:w="893" w:type="dxa"/>
            <w:shd w:val="clear" w:color="auto" w:fill="ECECEC"/>
          </w:tcPr>
          <w:p>
            <w:pPr>
              <w:pStyle w:val="TableParagraph"/>
              <w:spacing w:before="113"/>
              <w:ind w:right="96"/>
              <w:rPr>
                <w:sz w:val="20"/>
              </w:rPr>
            </w:pPr>
            <w:r>
              <w:rPr>
                <w:spacing w:val="-5"/>
                <w:sz w:val="20"/>
              </w:rPr>
              <w:t>159</w:t>
            </w:r>
          </w:p>
        </w:tc>
        <w:tc>
          <w:tcPr>
            <w:tcW w:w="913" w:type="dxa"/>
            <w:shd w:val="clear" w:color="auto" w:fill="ECECEC"/>
          </w:tcPr>
          <w:p>
            <w:pPr>
              <w:pStyle w:val="TableParagraph"/>
              <w:spacing w:before="113"/>
              <w:ind w:right="97"/>
              <w:rPr>
                <w:sz w:val="20"/>
              </w:rPr>
            </w:pPr>
            <w:r>
              <w:rPr>
                <w:spacing w:val="-2"/>
                <w:sz w:val="20"/>
              </w:rPr>
              <w:t>22.24%</w:t>
            </w:r>
          </w:p>
        </w:tc>
        <w:tc>
          <w:tcPr>
            <w:tcW w:w="908" w:type="dxa"/>
            <w:shd w:val="clear" w:color="auto" w:fill="ECECEC"/>
          </w:tcPr>
          <w:p>
            <w:pPr>
              <w:pStyle w:val="TableParagraph"/>
              <w:spacing w:before="113"/>
              <w:ind w:right="97"/>
              <w:rPr>
                <w:sz w:val="20"/>
              </w:rPr>
            </w:pPr>
            <w:r>
              <w:rPr>
                <w:spacing w:val="-5"/>
                <w:sz w:val="20"/>
              </w:rPr>
              <w:t>36</w:t>
            </w:r>
          </w:p>
        </w:tc>
        <w:tc>
          <w:tcPr>
            <w:tcW w:w="966" w:type="dxa"/>
            <w:shd w:val="clear" w:color="auto" w:fill="ECECEC"/>
          </w:tcPr>
          <w:p>
            <w:pPr>
              <w:pStyle w:val="TableParagraph"/>
              <w:spacing w:before="113"/>
              <w:ind w:right="98"/>
              <w:rPr>
                <w:sz w:val="20"/>
              </w:rPr>
            </w:pPr>
            <w:r>
              <w:rPr>
                <w:spacing w:val="-5"/>
                <w:sz w:val="20"/>
              </w:rPr>
              <w:t>37</w:t>
            </w:r>
          </w:p>
        </w:tc>
        <w:tc>
          <w:tcPr>
            <w:tcW w:w="884" w:type="dxa"/>
            <w:shd w:val="clear" w:color="auto" w:fill="ECECEC"/>
          </w:tcPr>
          <w:p>
            <w:pPr>
              <w:pStyle w:val="TableParagraph"/>
              <w:spacing w:before="113"/>
              <w:ind w:right="99"/>
              <w:rPr>
                <w:sz w:val="20"/>
              </w:rPr>
            </w:pPr>
            <w:r>
              <w:rPr>
                <w:spacing w:val="-5"/>
                <w:sz w:val="20"/>
              </w:rPr>
              <w:t>16</w:t>
            </w:r>
          </w:p>
        </w:tc>
        <w:tc>
          <w:tcPr>
            <w:tcW w:w="810" w:type="dxa"/>
            <w:shd w:val="clear" w:color="auto" w:fill="ECECEC"/>
          </w:tcPr>
          <w:p>
            <w:pPr>
              <w:pStyle w:val="TableParagraph"/>
              <w:spacing w:before="113"/>
              <w:ind w:right="100"/>
              <w:rPr>
                <w:sz w:val="20"/>
              </w:rPr>
            </w:pPr>
            <w:r>
              <w:rPr>
                <w:spacing w:val="-5"/>
                <w:sz w:val="20"/>
              </w:rPr>
              <w:t>89</w:t>
            </w:r>
          </w:p>
        </w:tc>
        <w:tc>
          <w:tcPr>
            <w:tcW w:w="1011" w:type="dxa"/>
            <w:shd w:val="clear" w:color="auto" w:fill="ECECEC"/>
          </w:tcPr>
          <w:p>
            <w:pPr>
              <w:pStyle w:val="TableParagraph"/>
              <w:spacing w:before="113"/>
              <w:ind w:left="90" w:right="93"/>
              <w:jc w:val="center"/>
              <w:rPr>
                <w:sz w:val="20"/>
              </w:rPr>
            </w:pPr>
            <w:r>
              <w:rPr>
                <w:spacing w:val="-5"/>
                <w:sz w:val="20"/>
              </w:rPr>
              <w:t>DD</w:t>
            </w:r>
          </w:p>
        </w:tc>
        <w:tc>
          <w:tcPr>
            <w:tcW w:w="1093" w:type="dxa"/>
            <w:shd w:val="clear" w:color="auto" w:fill="ECECEC"/>
          </w:tcPr>
          <w:p>
            <w:pPr>
              <w:pStyle w:val="TableParagraph"/>
              <w:spacing w:before="113"/>
              <w:ind w:left="333" w:right="333"/>
              <w:jc w:val="center"/>
              <w:rPr>
                <w:sz w:val="20"/>
              </w:rPr>
            </w:pPr>
            <w:r>
              <w:rPr>
                <w:spacing w:val="-5"/>
                <w:sz w:val="20"/>
              </w:rPr>
              <w:t>&lt;5</w:t>
            </w:r>
          </w:p>
        </w:tc>
        <w:tc>
          <w:tcPr>
            <w:tcW w:w="863" w:type="dxa"/>
            <w:shd w:val="clear" w:color="auto" w:fill="ECECEC"/>
          </w:tcPr>
          <w:p>
            <w:pPr>
              <w:pStyle w:val="TableParagraph"/>
              <w:spacing w:before="113"/>
              <w:ind w:left="229"/>
              <w:jc w:val="left"/>
              <w:rPr>
                <w:sz w:val="20"/>
              </w:rPr>
            </w:pPr>
            <w:r>
              <w:rPr>
                <w:spacing w:val="-4"/>
                <w:sz w:val="20"/>
              </w:rPr>
              <w:t>None</w:t>
            </w:r>
          </w:p>
        </w:tc>
      </w:tr>
      <w:tr>
        <w:trPr>
          <w:trHeight w:val="460" w:hRule="atLeast"/>
        </w:trPr>
        <w:tc>
          <w:tcPr>
            <w:tcW w:w="888" w:type="dxa"/>
            <w:shd w:val="clear" w:color="auto" w:fill="A4A4A4"/>
          </w:tcPr>
          <w:p>
            <w:pPr>
              <w:pStyle w:val="TableParagraph"/>
              <w:spacing w:before="114"/>
              <w:ind w:right="165"/>
              <w:rPr>
                <w:b/>
                <w:sz w:val="20"/>
              </w:rPr>
            </w:pPr>
            <w:r>
              <w:rPr>
                <w:b/>
                <w:w w:val="95"/>
                <w:sz w:val="20"/>
              </w:rPr>
              <w:t>25-</w:t>
            </w:r>
            <w:r>
              <w:rPr>
                <w:b/>
                <w:spacing w:val="-4"/>
                <w:sz w:val="20"/>
              </w:rPr>
              <w:t>1072</w:t>
            </w:r>
          </w:p>
        </w:tc>
        <w:tc>
          <w:tcPr>
            <w:tcW w:w="3192" w:type="dxa"/>
            <w:shd w:val="clear" w:color="auto" w:fill="DBDBDB"/>
          </w:tcPr>
          <w:p>
            <w:pPr>
              <w:pStyle w:val="TableParagraph"/>
              <w:spacing w:line="230" w:lineRule="exact" w:before="0"/>
              <w:ind w:left="108"/>
              <w:jc w:val="left"/>
              <w:rPr>
                <w:sz w:val="20"/>
              </w:rPr>
            </w:pPr>
            <w:r>
              <w:rPr>
                <w:sz w:val="20"/>
              </w:rPr>
              <w:t>Nursing</w:t>
            </w:r>
            <w:r>
              <w:rPr>
                <w:spacing w:val="-12"/>
                <w:sz w:val="20"/>
              </w:rPr>
              <w:t> </w:t>
            </w:r>
            <w:r>
              <w:rPr>
                <w:sz w:val="20"/>
              </w:rPr>
              <w:t>Instructors</w:t>
            </w:r>
            <w:r>
              <w:rPr>
                <w:spacing w:val="-11"/>
                <w:sz w:val="20"/>
              </w:rPr>
              <w:t> </w:t>
            </w:r>
            <w:r>
              <w:rPr>
                <w:sz w:val="20"/>
              </w:rPr>
              <w:t>and</w:t>
            </w:r>
            <w:r>
              <w:rPr>
                <w:spacing w:val="-12"/>
                <w:sz w:val="20"/>
              </w:rPr>
              <w:t> </w:t>
            </w:r>
            <w:r>
              <w:rPr>
                <w:sz w:val="20"/>
              </w:rPr>
              <w:t>Teachers, </w:t>
            </w:r>
            <w:r>
              <w:rPr>
                <w:spacing w:val="-2"/>
                <w:sz w:val="20"/>
              </w:rPr>
              <w:t>Postsecondary</w:t>
            </w:r>
          </w:p>
        </w:tc>
        <w:tc>
          <w:tcPr>
            <w:tcW w:w="1203" w:type="dxa"/>
            <w:shd w:val="clear" w:color="auto" w:fill="DBDBDB"/>
          </w:tcPr>
          <w:p>
            <w:pPr>
              <w:pStyle w:val="TableParagraph"/>
              <w:spacing w:before="114"/>
              <w:ind w:right="98"/>
              <w:rPr>
                <w:sz w:val="20"/>
              </w:rPr>
            </w:pPr>
            <w:r>
              <w:rPr>
                <w:spacing w:val="-5"/>
                <w:sz w:val="20"/>
              </w:rPr>
              <w:t>586</w:t>
            </w:r>
          </w:p>
        </w:tc>
        <w:tc>
          <w:tcPr>
            <w:tcW w:w="1200" w:type="dxa"/>
            <w:shd w:val="clear" w:color="auto" w:fill="DBDBDB"/>
          </w:tcPr>
          <w:p>
            <w:pPr>
              <w:pStyle w:val="TableParagraph"/>
              <w:spacing w:before="114"/>
              <w:ind w:right="98"/>
              <w:rPr>
                <w:sz w:val="20"/>
              </w:rPr>
            </w:pPr>
            <w:r>
              <w:rPr>
                <w:spacing w:val="-5"/>
                <w:sz w:val="20"/>
              </w:rPr>
              <w:t>715</w:t>
            </w:r>
          </w:p>
        </w:tc>
        <w:tc>
          <w:tcPr>
            <w:tcW w:w="893" w:type="dxa"/>
            <w:shd w:val="clear" w:color="auto" w:fill="DBDBDB"/>
          </w:tcPr>
          <w:p>
            <w:pPr>
              <w:pStyle w:val="TableParagraph"/>
              <w:spacing w:before="114"/>
              <w:ind w:right="96"/>
              <w:rPr>
                <w:sz w:val="20"/>
              </w:rPr>
            </w:pPr>
            <w:r>
              <w:rPr>
                <w:spacing w:val="-5"/>
                <w:sz w:val="20"/>
              </w:rPr>
              <w:t>129</w:t>
            </w:r>
          </w:p>
        </w:tc>
        <w:tc>
          <w:tcPr>
            <w:tcW w:w="913" w:type="dxa"/>
            <w:shd w:val="clear" w:color="auto" w:fill="DBDBDB"/>
          </w:tcPr>
          <w:p>
            <w:pPr>
              <w:pStyle w:val="TableParagraph"/>
              <w:spacing w:before="114"/>
              <w:ind w:right="97"/>
              <w:rPr>
                <w:sz w:val="20"/>
              </w:rPr>
            </w:pPr>
            <w:r>
              <w:rPr>
                <w:spacing w:val="-2"/>
                <w:sz w:val="20"/>
              </w:rPr>
              <w:t>22.01%</w:t>
            </w:r>
          </w:p>
        </w:tc>
        <w:tc>
          <w:tcPr>
            <w:tcW w:w="908" w:type="dxa"/>
            <w:shd w:val="clear" w:color="auto" w:fill="DBDBDB"/>
          </w:tcPr>
          <w:p>
            <w:pPr>
              <w:pStyle w:val="TableParagraph"/>
              <w:spacing w:before="114"/>
              <w:ind w:right="97"/>
              <w:rPr>
                <w:sz w:val="20"/>
              </w:rPr>
            </w:pPr>
            <w:r>
              <w:rPr>
                <w:spacing w:val="-5"/>
                <w:sz w:val="20"/>
              </w:rPr>
              <w:t>29</w:t>
            </w:r>
          </w:p>
        </w:tc>
        <w:tc>
          <w:tcPr>
            <w:tcW w:w="966" w:type="dxa"/>
            <w:shd w:val="clear" w:color="auto" w:fill="DBDBDB"/>
          </w:tcPr>
          <w:p>
            <w:pPr>
              <w:pStyle w:val="TableParagraph"/>
              <w:spacing w:before="114"/>
              <w:ind w:right="98"/>
              <w:rPr>
                <w:sz w:val="20"/>
              </w:rPr>
            </w:pPr>
            <w:r>
              <w:rPr>
                <w:spacing w:val="-5"/>
                <w:sz w:val="20"/>
              </w:rPr>
              <w:t>30</w:t>
            </w:r>
          </w:p>
        </w:tc>
        <w:tc>
          <w:tcPr>
            <w:tcW w:w="884" w:type="dxa"/>
            <w:shd w:val="clear" w:color="auto" w:fill="DBDBDB"/>
          </w:tcPr>
          <w:p>
            <w:pPr>
              <w:pStyle w:val="TableParagraph"/>
              <w:spacing w:before="114"/>
              <w:ind w:right="99"/>
              <w:rPr>
                <w:sz w:val="20"/>
              </w:rPr>
            </w:pPr>
            <w:r>
              <w:rPr>
                <w:spacing w:val="-5"/>
                <w:sz w:val="20"/>
              </w:rPr>
              <w:t>13</w:t>
            </w:r>
          </w:p>
        </w:tc>
        <w:tc>
          <w:tcPr>
            <w:tcW w:w="810" w:type="dxa"/>
            <w:shd w:val="clear" w:color="auto" w:fill="DBDBDB"/>
          </w:tcPr>
          <w:p>
            <w:pPr>
              <w:pStyle w:val="TableParagraph"/>
              <w:spacing w:before="114"/>
              <w:ind w:right="100"/>
              <w:rPr>
                <w:sz w:val="20"/>
              </w:rPr>
            </w:pPr>
            <w:r>
              <w:rPr>
                <w:spacing w:val="-5"/>
                <w:sz w:val="20"/>
              </w:rPr>
              <w:t>72</w:t>
            </w:r>
          </w:p>
        </w:tc>
        <w:tc>
          <w:tcPr>
            <w:tcW w:w="1011" w:type="dxa"/>
            <w:shd w:val="clear" w:color="auto" w:fill="DBDBDB"/>
          </w:tcPr>
          <w:p>
            <w:pPr>
              <w:pStyle w:val="TableParagraph"/>
              <w:spacing w:before="114"/>
              <w:ind w:left="90" w:right="93"/>
              <w:jc w:val="center"/>
              <w:rPr>
                <w:sz w:val="20"/>
              </w:rPr>
            </w:pPr>
            <w:r>
              <w:rPr>
                <w:spacing w:val="-5"/>
                <w:sz w:val="20"/>
              </w:rPr>
              <w:t>DD</w:t>
            </w:r>
          </w:p>
        </w:tc>
        <w:tc>
          <w:tcPr>
            <w:tcW w:w="1093" w:type="dxa"/>
            <w:shd w:val="clear" w:color="auto" w:fill="DBDBDB"/>
          </w:tcPr>
          <w:p>
            <w:pPr>
              <w:pStyle w:val="TableParagraph"/>
              <w:spacing w:before="114"/>
              <w:ind w:left="333" w:right="333"/>
              <w:jc w:val="center"/>
              <w:rPr>
                <w:sz w:val="20"/>
              </w:rPr>
            </w:pPr>
            <w:r>
              <w:rPr>
                <w:spacing w:val="-5"/>
                <w:sz w:val="20"/>
              </w:rPr>
              <w:t>&lt;5</w:t>
            </w:r>
          </w:p>
        </w:tc>
        <w:tc>
          <w:tcPr>
            <w:tcW w:w="863" w:type="dxa"/>
            <w:shd w:val="clear" w:color="auto" w:fill="DBDBDB"/>
          </w:tcPr>
          <w:p>
            <w:pPr>
              <w:pStyle w:val="TableParagraph"/>
              <w:spacing w:before="114"/>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25-</w:t>
            </w:r>
            <w:r>
              <w:rPr>
                <w:b/>
                <w:spacing w:val="-4"/>
                <w:sz w:val="20"/>
              </w:rPr>
              <w:t>1081</w:t>
            </w:r>
          </w:p>
        </w:tc>
        <w:tc>
          <w:tcPr>
            <w:tcW w:w="3192" w:type="dxa"/>
            <w:shd w:val="clear" w:color="auto" w:fill="ECECEC"/>
          </w:tcPr>
          <w:p>
            <w:pPr>
              <w:pStyle w:val="TableParagraph"/>
              <w:spacing w:line="222" w:lineRule="exact"/>
              <w:ind w:left="108"/>
              <w:jc w:val="left"/>
              <w:rPr>
                <w:sz w:val="20"/>
              </w:rPr>
            </w:pPr>
            <w:r>
              <w:rPr>
                <w:spacing w:val="-2"/>
                <w:sz w:val="20"/>
              </w:rPr>
              <w:t>Education</w:t>
            </w:r>
            <w:r>
              <w:rPr>
                <w:spacing w:val="5"/>
                <w:sz w:val="20"/>
              </w:rPr>
              <w:t> </w:t>
            </w:r>
            <w:r>
              <w:rPr>
                <w:spacing w:val="-2"/>
                <w:sz w:val="20"/>
              </w:rPr>
              <w:t>Teachers,</w:t>
            </w:r>
            <w:r>
              <w:rPr>
                <w:spacing w:val="5"/>
                <w:sz w:val="20"/>
              </w:rPr>
              <w:t> </w:t>
            </w:r>
            <w:r>
              <w:rPr>
                <w:spacing w:val="-2"/>
                <w:sz w:val="20"/>
              </w:rPr>
              <w:t>Postsecondary</w:t>
            </w:r>
          </w:p>
        </w:tc>
        <w:tc>
          <w:tcPr>
            <w:tcW w:w="1203" w:type="dxa"/>
            <w:shd w:val="clear" w:color="auto" w:fill="ECECEC"/>
          </w:tcPr>
          <w:p>
            <w:pPr>
              <w:pStyle w:val="TableParagraph"/>
              <w:spacing w:line="222" w:lineRule="exact"/>
              <w:ind w:right="98"/>
              <w:rPr>
                <w:sz w:val="20"/>
              </w:rPr>
            </w:pPr>
            <w:r>
              <w:rPr>
                <w:spacing w:val="-5"/>
                <w:sz w:val="20"/>
              </w:rPr>
              <w:t>614</w:t>
            </w:r>
          </w:p>
        </w:tc>
        <w:tc>
          <w:tcPr>
            <w:tcW w:w="1200" w:type="dxa"/>
            <w:shd w:val="clear" w:color="auto" w:fill="ECECEC"/>
          </w:tcPr>
          <w:p>
            <w:pPr>
              <w:pStyle w:val="TableParagraph"/>
              <w:spacing w:line="222" w:lineRule="exact"/>
              <w:ind w:right="98"/>
              <w:rPr>
                <w:sz w:val="20"/>
              </w:rPr>
            </w:pPr>
            <w:r>
              <w:rPr>
                <w:spacing w:val="-5"/>
                <w:sz w:val="20"/>
              </w:rPr>
              <w:t>665</w:t>
            </w:r>
          </w:p>
        </w:tc>
        <w:tc>
          <w:tcPr>
            <w:tcW w:w="893" w:type="dxa"/>
            <w:shd w:val="clear" w:color="auto" w:fill="ECECEC"/>
          </w:tcPr>
          <w:p>
            <w:pPr>
              <w:pStyle w:val="TableParagraph"/>
              <w:spacing w:line="222" w:lineRule="exact"/>
              <w:ind w:right="96"/>
              <w:rPr>
                <w:sz w:val="20"/>
              </w:rPr>
            </w:pPr>
            <w:r>
              <w:rPr>
                <w:spacing w:val="-5"/>
                <w:sz w:val="20"/>
              </w:rPr>
              <w:t>51</w:t>
            </w:r>
          </w:p>
        </w:tc>
        <w:tc>
          <w:tcPr>
            <w:tcW w:w="913" w:type="dxa"/>
            <w:shd w:val="clear" w:color="auto" w:fill="ECECEC"/>
          </w:tcPr>
          <w:p>
            <w:pPr>
              <w:pStyle w:val="TableParagraph"/>
              <w:spacing w:line="222" w:lineRule="exact"/>
              <w:ind w:right="97"/>
              <w:rPr>
                <w:sz w:val="20"/>
              </w:rPr>
            </w:pPr>
            <w:r>
              <w:rPr>
                <w:spacing w:val="-2"/>
                <w:sz w:val="20"/>
              </w:rPr>
              <w:t>8.31%</w:t>
            </w:r>
          </w:p>
        </w:tc>
        <w:tc>
          <w:tcPr>
            <w:tcW w:w="908" w:type="dxa"/>
            <w:shd w:val="clear" w:color="auto" w:fill="ECECEC"/>
          </w:tcPr>
          <w:p>
            <w:pPr>
              <w:pStyle w:val="TableParagraph"/>
              <w:spacing w:line="222" w:lineRule="exact"/>
              <w:ind w:right="97"/>
              <w:rPr>
                <w:sz w:val="20"/>
              </w:rPr>
            </w:pPr>
            <w:r>
              <w:rPr>
                <w:spacing w:val="-5"/>
                <w:sz w:val="20"/>
              </w:rPr>
              <w:t>29</w:t>
            </w:r>
          </w:p>
        </w:tc>
        <w:tc>
          <w:tcPr>
            <w:tcW w:w="966" w:type="dxa"/>
            <w:shd w:val="clear" w:color="auto" w:fill="ECECEC"/>
          </w:tcPr>
          <w:p>
            <w:pPr>
              <w:pStyle w:val="TableParagraph"/>
              <w:spacing w:line="222" w:lineRule="exact"/>
              <w:ind w:right="98"/>
              <w:rPr>
                <w:sz w:val="20"/>
              </w:rPr>
            </w:pPr>
            <w:r>
              <w:rPr>
                <w:spacing w:val="-5"/>
                <w:sz w:val="20"/>
              </w:rPr>
              <w:t>30</w:t>
            </w:r>
          </w:p>
        </w:tc>
        <w:tc>
          <w:tcPr>
            <w:tcW w:w="884" w:type="dxa"/>
            <w:shd w:val="clear" w:color="auto" w:fill="ECECEC"/>
          </w:tcPr>
          <w:p>
            <w:pPr>
              <w:pStyle w:val="TableParagraph"/>
              <w:spacing w:line="222" w:lineRule="exact"/>
              <w:ind w:right="99"/>
              <w:rPr>
                <w:sz w:val="20"/>
              </w:rPr>
            </w:pPr>
            <w:r>
              <w:rPr>
                <w:w w:val="99"/>
                <w:sz w:val="20"/>
              </w:rPr>
              <w:t>5</w:t>
            </w:r>
          </w:p>
        </w:tc>
        <w:tc>
          <w:tcPr>
            <w:tcW w:w="810" w:type="dxa"/>
            <w:shd w:val="clear" w:color="auto" w:fill="ECECEC"/>
          </w:tcPr>
          <w:p>
            <w:pPr>
              <w:pStyle w:val="TableParagraph"/>
              <w:spacing w:line="222" w:lineRule="exact"/>
              <w:ind w:right="100"/>
              <w:rPr>
                <w:sz w:val="20"/>
              </w:rPr>
            </w:pPr>
            <w:r>
              <w:rPr>
                <w:spacing w:val="-5"/>
                <w:sz w:val="20"/>
              </w:rPr>
              <w:t>64</w:t>
            </w:r>
          </w:p>
        </w:tc>
        <w:tc>
          <w:tcPr>
            <w:tcW w:w="1011" w:type="dxa"/>
            <w:shd w:val="clear" w:color="auto" w:fill="ECECEC"/>
          </w:tcPr>
          <w:p>
            <w:pPr>
              <w:pStyle w:val="TableParagraph"/>
              <w:spacing w:line="222" w:lineRule="exact"/>
              <w:ind w:left="90" w:right="93"/>
              <w:jc w:val="center"/>
              <w:rPr>
                <w:sz w:val="20"/>
              </w:rPr>
            </w:pPr>
            <w:r>
              <w:rPr>
                <w:spacing w:val="-5"/>
                <w:sz w:val="20"/>
              </w:rPr>
              <w:t>DD</w:t>
            </w:r>
          </w:p>
        </w:tc>
        <w:tc>
          <w:tcPr>
            <w:tcW w:w="1093" w:type="dxa"/>
            <w:shd w:val="clear" w:color="auto" w:fill="ECECEC"/>
          </w:tcPr>
          <w:p>
            <w:pPr>
              <w:pStyle w:val="TableParagraph"/>
              <w:spacing w:line="222" w:lineRule="exact"/>
              <w:ind w:left="333" w:right="333"/>
              <w:jc w:val="center"/>
              <w:rPr>
                <w:sz w:val="20"/>
              </w:rPr>
            </w:pPr>
            <w:r>
              <w:rPr>
                <w:spacing w:val="-5"/>
                <w:sz w:val="20"/>
              </w:rPr>
              <w:t>&lt;5</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460" w:hRule="atLeast"/>
        </w:trPr>
        <w:tc>
          <w:tcPr>
            <w:tcW w:w="888" w:type="dxa"/>
            <w:shd w:val="clear" w:color="auto" w:fill="A4A4A4"/>
          </w:tcPr>
          <w:p>
            <w:pPr>
              <w:pStyle w:val="TableParagraph"/>
              <w:spacing w:before="114"/>
              <w:ind w:right="165"/>
              <w:rPr>
                <w:b/>
                <w:sz w:val="20"/>
              </w:rPr>
            </w:pPr>
            <w:r>
              <w:rPr>
                <w:b/>
                <w:w w:val="95"/>
                <w:sz w:val="20"/>
              </w:rPr>
              <w:t>25-</w:t>
            </w:r>
            <w:r>
              <w:rPr>
                <w:b/>
                <w:spacing w:val="-4"/>
                <w:sz w:val="20"/>
              </w:rPr>
              <w:t>1082</w:t>
            </w:r>
          </w:p>
        </w:tc>
        <w:tc>
          <w:tcPr>
            <w:tcW w:w="3192" w:type="dxa"/>
            <w:shd w:val="clear" w:color="auto" w:fill="DBDBDB"/>
          </w:tcPr>
          <w:p>
            <w:pPr>
              <w:pStyle w:val="TableParagraph"/>
              <w:spacing w:line="230" w:lineRule="exact" w:before="0"/>
              <w:ind w:left="108" w:right="208"/>
              <w:jc w:val="left"/>
              <w:rPr>
                <w:sz w:val="20"/>
              </w:rPr>
            </w:pPr>
            <w:r>
              <w:rPr>
                <w:sz w:val="20"/>
              </w:rPr>
              <w:t>Library</w:t>
            </w:r>
            <w:r>
              <w:rPr>
                <w:spacing w:val="-12"/>
                <w:sz w:val="20"/>
              </w:rPr>
              <w:t> </w:t>
            </w:r>
            <w:r>
              <w:rPr>
                <w:sz w:val="20"/>
              </w:rPr>
              <w:t>Science</w:t>
            </w:r>
            <w:r>
              <w:rPr>
                <w:spacing w:val="-11"/>
                <w:sz w:val="20"/>
              </w:rPr>
              <w:t> </w:t>
            </w:r>
            <w:r>
              <w:rPr>
                <w:sz w:val="20"/>
              </w:rPr>
              <w:t>Teachers, </w:t>
            </w:r>
            <w:r>
              <w:rPr>
                <w:spacing w:val="-2"/>
                <w:sz w:val="20"/>
              </w:rPr>
              <w:t>Postsecondary</w:t>
            </w:r>
          </w:p>
        </w:tc>
        <w:tc>
          <w:tcPr>
            <w:tcW w:w="1203" w:type="dxa"/>
            <w:shd w:val="clear" w:color="auto" w:fill="DBDBDB"/>
          </w:tcPr>
          <w:p>
            <w:pPr>
              <w:pStyle w:val="TableParagraph"/>
              <w:spacing w:before="114"/>
              <w:ind w:right="98"/>
              <w:rPr>
                <w:sz w:val="20"/>
              </w:rPr>
            </w:pPr>
            <w:r>
              <w:rPr>
                <w:spacing w:val="-5"/>
                <w:sz w:val="20"/>
              </w:rPr>
              <w:t>44</w:t>
            </w:r>
          </w:p>
        </w:tc>
        <w:tc>
          <w:tcPr>
            <w:tcW w:w="1200" w:type="dxa"/>
            <w:shd w:val="clear" w:color="auto" w:fill="DBDBDB"/>
          </w:tcPr>
          <w:p>
            <w:pPr>
              <w:pStyle w:val="TableParagraph"/>
              <w:spacing w:before="114"/>
              <w:ind w:right="98"/>
              <w:rPr>
                <w:sz w:val="20"/>
              </w:rPr>
            </w:pPr>
            <w:r>
              <w:rPr>
                <w:spacing w:val="-5"/>
                <w:sz w:val="20"/>
              </w:rPr>
              <w:t>48</w:t>
            </w:r>
          </w:p>
        </w:tc>
        <w:tc>
          <w:tcPr>
            <w:tcW w:w="893" w:type="dxa"/>
            <w:shd w:val="clear" w:color="auto" w:fill="DBDBDB"/>
          </w:tcPr>
          <w:p>
            <w:pPr>
              <w:pStyle w:val="TableParagraph"/>
              <w:spacing w:before="114"/>
              <w:ind w:right="96"/>
              <w:rPr>
                <w:sz w:val="20"/>
              </w:rPr>
            </w:pPr>
            <w:r>
              <w:rPr>
                <w:w w:val="99"/>
                <w:sz w:val="20"/>
              </w:rPr>
              <w:t>4</w:t>
            </w:r>
          </w:p>
        </w:tc>
        <w:tc>
          <w:tcPr>
            <w:tcW w:w="913" w:type="dxa"/>
            <w:shd w:val="clear" w:color="auto" w:fill="DBDBDB"/>
          </w:tcPr>
          <w:p>
            <w:pPr>
              <w:pStyle w:val="TableParagraph"/>
              <w:spacing w:before="114"/>
              <w:ind w:right="97"/>
              <w:rPr>
                <w:sz w:val="20"/>
              </w:rPr>
            </w:pPr>
            <w:r>
              <w:rPr>
                <w:spacing w:val="-2"/>
                <w:sz w:val="20"/>
              </w:rPr>
              <w:t>9.09%</w:t>
            </w:r>
          </w:p>
        </w:tc>
        <w:tc>
          <w:tcPr>
            <w:tcW w:w="908" w:type="dxa"/>
            <w:shd w:val="clear" w:color="auto" w:fill="DBDBDB"/>
          </w:tcPr>
          <w:p>
            <w:pPr>
              <w:pStyle w:val="TableParagraph"/>
              <w:spacing w:before="114"/>
              <w:ind w:right="97"/>
              <w:rPr>
                <w:sz w:val="20"/>
              </w:rPr>
            </w:pPr>
            <w:r>
              <w:rPr>
                <w:w w:val="99"/>
                <w:sz w:val="20"/>
              </w:rPr>
              <w:t>2</w:t>
            </w:r>
          </w:p>
        </w:tc>
        <w:tc>
          <w:tcPr>
            <w:tcW w:w="966" w:type="dxa"/>
            <w:shd w:val="clear" w:color="auto" w:fill="DBDBDB"/>
          </w:tcPr>
          <w:p>
            <w:pPr>
              <w:pStyle w:val="TableParagraph"/>
              <w:spacing w:before="114"/>
              <w:ind w:right="98"/>
              <w:rPr>
                <w:sz w:val="20"/>
              </w:rPr>
            </w:pPr>
            <w:r>
              <w:rPr>
                <w:w w:val="99"/>
                <w:sz w:val="20"/>
              </w:rPr>
              <w:t>2</w:t>
            </w:r>
          </w:p>
        </w:tc>
        <w:tc>
          <w:tcPr>
            <w:tcW w:w="884" w:type="dxa"/>
            <w:shd w:val="clear" w:color="auto" w:fill="DBDBDB"/>
          </w:tcPr>
          <w:p>
            <w:pPr>
              <w:pStyle w:val="TableParagraph"/>
              <w:spacing w:before="114"/>
              <w:ind w:right="99"/>
              <w:rPr>
                <w:sz w:val="20"/>
              </w:rPr>
            </w:pPr>
            <w:r>
              <w:rPr>
                <w:w w:val="99"/>
                <w:sz w:val="20"/>
              </w:rPr>
              <w:t>0</w:t>
            </w:r>
          </w:p>
        </w:tc>
        <w:tc>
          <w:tcPr>
            <w:tcW w:w="810" w:type="dxa"/>
            <w:shd w:val="clear" w:color="auto" w:fill="DBDBDB"/>
          </w:tcPr>
          <w:p>
            <w:pPr>
              <w:pStyle w:val="TableParagraph"/>
              <w:spacing w:before="114"/>
              <w:ind w:right="100"/>
              <w:rPr>
                <w:sz w:val="20"/>
              </w:rPr>
            </w:pPr>
            <w:r>
              <w:rPr>
                <w:w w:val="99"/>
                <w:sz w:val="20"/>
              </w:rPr>
              <w:t>4</w:t>
            </w:r>
          </w:p>
        </w:tc>
        <w:tc>
          <w:tcPr>
            <w:tcW w:w="1011" w:type="dxa"/>
            <w:shd w:val="clear" w:color="auto" w:fill="DBDBDB"/>
          </w:tcPr>
          <w:p>
            <w:pPr>
              <w:pStyle w:val="TableParagraph"/>
              <w:spacing w:before="114"/>
              <w:ind w:left="90" w:right="93"/>
              <w:jc w:val="center"/>
              <w:rPr>
                <w:sz w:val="20"/>
              </w:rPr>
            </w:pPr>
            <w:r>
              <w:rPr>
                <w:spacing w:val="-5"/>
                <w:sz w:val="20"/>
              </w:rPr>
              <w:t>DD</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229"/>
              <w:jc w:val="left"/>
              <w:rPr>
                <w:sz w:val="20"/>
              </w:rPr>
            </w:pPr>
            <w:r>
              <w:rPr>
                <w:spacing w:val="-4"/>
                <w:sz w:val="20"/>
              </w:rPr>
              <w:t>None</w:t>
            </w:r>
          </w:p>
        </w:tc>
      </w:tr>
      <w:tr>
        <w:trPr>
          <w:trHeight w:val="457" w:hRule="atLeast"/>
        </w:trPr>
        <w:tc>
          <w:tcPr>
            <w:tcW w:w="888" w:type="dxa"/>
            <w:shd w:val="clear" w:color="auto" w:fill="A4A4A4"/>
          </w:tcPr>
          <w:p>
            <w:pPr>
              <w:pStyle w:val="TableParagraph"/>
              <w:spacing w:before="112"/>
              <w:ind w:right="165"/>
              <w:rPr>
                <w:b/>
                <w:sz w:val="20"/>
              </w:rPr>
            </w:pPr>
            <w:r>
              <w:rPr>
                <w:b/>
                <w:w w:val="95"/>
                <w:sz w:val="20"/>
              </w:rPr>
              <w:t>25-</w:t>
            </w:r>
            <w:r>
              <w:rPr>
                <w:b/>
                <w:spacing w:val="-4"/>
                <w:sz w:val="20"/>
              </w:rPr>
              <w:t>1111</w:t>
            </w:r>
          </w:p>
        </w:tc>
        <w:tc>
          <w:tcPr>
            <w:tcW w:w="3192" w:type="dxa"/>
            <w:shd w:val="clear" w:color="auto" w:fill="ECECEC"/>
          </w:tcPr>
          <w:p>
            <w:pPr>
              <w:pStyle w:val="TableParagraph"/>
              <w:spacing w:line="230" w:lineRule="exact" w:before="0"/>
              <w:ind w:left="108"/>
              <w:jc w:val="left"/>
              <w:rPr>
                <w:sz w:val="20"/>
              </w:rPr>
            </w:pPr>
            <w:r>
              <w:rPr>
                <w:sz w:val="20"/>
              </w:rPr>
              <w:t>Criminal</w:t>
            </w:r>
            <w:r>
              <w:rPr>
                <w:spacing w:val="-11"/>
                <w:sz w:val="20"/>
              </w:rPr>
              <w:t> </w:t>
            </w:r>
            <w:r>
              <w:rPr>
                <w:sz w:val="20"/>
              </w:rPr>
              <w:t>Justice</w:t>
            </w:r>
            <w:r>
              <w:rPr>
                <w:spacing w:val="-11"/>
                <w:sz w:val="20"/>
              </w:rPr>
              <w:t> </w:t>
            </w:r>
            <w:r>
              <w:rPr>
                <w:sz w:val="20"/>
              </w:rPr>
              <w:t>and</w:t>
            </w:r>
            <w:r>
              <w:rPr>
                <w:spacing w:val="-10"/>
                <w:sz w:val="20"/>
              </w:rPr>
              <w:t> </w:t>
            </w:r>
            <w:r>
              <w:rPr>
                <w:sz w:val="20"/>
              </w:rPr>
              <w:t>Law</w:t>
            </w:r>
            <w:r>
              <w:rPr>
                <w:spacing w:val="-11"/>
                <w:sz w:val="20"/>
              </w:rPr>
              <w:t> </w:t>
            </w:r>
            <w:r>
              <w:rPr>
                <w:sz w:val="20"/>
              </w:rPr>
              <w:t>Enforcement Teachers, Postsecondary</w:t>
            </w:r>
          </w:p>
        </w:tc>
        <w:tc>
          <w:tcPr>
            <w:tcW w:w="1203" w:type="dxa"/>
            <w:shd w:val="clear" w:color="auto" w:fill="ECECEC"/>
          </w:tcPr>
          <w:p>
            <w:pPr>
              <w:pStyle w:val="TableParagraph"/>
              <w:spacing w:before="112"/>
              <w:ind w:right="98"/>
              <w:rPr>
                <w:sz w:val="20"/>
              </w:rPr>
            </w:pPr>
            <w:r>
              <w:rPr>
                <w:spacing w:val="-5"/>
                <w:sz w:val="20"/>
              </w:rPr>
              <w:t>99</w:t>
            </w:r>
          </w:p>
        </w:tc>
        <w:tc>
          <w:tcPr>
            <w:tcW w:w="1200" w:type="dxa"/>
            <w:shd w:val="clear" w:color="auto" w:fill="ECECEC"/>
          </w:tcPr>
          <w:p>
            <w:pPr>
              <w:pStyle w:val="TableParagraph"/>
              <w:spacing w:before="112"/>
              <w:ind w:right="98"/>
              <w:rPr>
                <w:sz w:val="20"/>
              </w:rPr>
            </w:pPr>
            <w:r>
              <w:rPr>
                <w:spacing w:val="-5"/>
                <w:sz w:val="20"/>
              </w:rPr>
              <w:t>114</w:t>
            </w:r>
          </w:p>
        </w:tc>
        <w:tc>
          <w:tcPr>
            <w:tcW w:w="893" w:type="dxa"/>
            <w:shd w:val="clear" w:color="auto" w:fill="ECECEC"/>
          </w:tcPr>
          <w:p>
            <w:pPr>
              <w:pStyle w:val="TableParagraph"/>
              <w:spacing w:before="112"/>
              <w:ind w:right="96"/>
              <w:rPr>
                <w:sz w:val="20"/>
              </w:rPr>
            </w:pPr>
            <w:r>
              <w:rPr>
                <w:spacing w:val="-5"/>
                <w:sz w:val="20"/>
              </w:rPr>
              <w:t>15</w:t>
            </w:r>
          </w:p>
        </w:tc>
        <w:tc>
          <w:tcPr>
            <w:tcW w:w="913" w:type="dxa"/>
            <w:shd w:val="clear" w:color="auto" w:fill="ECECEC"/>
          </w:tcPr>
          <w:p>
            <w:pPr>
              <w:pStyle w:val="TableParagraph"/>
              <w:spacing w:before="112"/>
              <w:ind w:right="97"/>
              <w:rPr>
                <w:sz w:val="20"/>
              </w:rPr>
            </w:pPr>
            <w:r>
              <w:rPr>
                <w:spacing w:val="-2"/>
                <w:sz w:val="20"/>
              </w:rPr>
              <w:t>15.15%</w:t>
            </w:r>
          </w:p>
        </w:tc>
        <w:tc>
          <w:tcPr>
            <w:tcW w:w="908" w:type="dxa"/>
            <w:shd w:val="clear" w:color="auto" w:fill="ECECEC"/>
          </w:tcPr>
          <w:p>
            <w:pPr>
              <w:pStyle w:val="TableParagraph"/>
              <w:spacing w:before="112"/>
              <w:ind w:right="97"/>
              <w:rPr>
                <w:sz w:val="20"/>
              </w:rPr>
            </w:pPr>
            <w:r>
              <w:rPr>
                <w:w w:val="99"/>
                <w:sz w:val="20"/>
              </w:rPr>
              <w:t>5</w:t>
            </w:r>
          </w:p>
        </w:tc>
        <w:tc>
          <w:tcPr>
            <w:tcW w:w="966" w:type="dxa"/>
            <w:shd w:val="clear" w:color="auto" w:fill="ECECEC"/>
          </w:tcPr>
          <w:p>
            <w:pPr>
              <w:pStyle w:val="TableParagraph"/>
              <w:spacing w:before="112"/>
              <w:ind w:right="98"/>
              <w:rPr>
                <w:sz w:val="20"/>
              </w:rPr>
            </w:pPr>
            <w:r>
              <w:rPr>
                <w:w w:val="99"/>
                <w:sz w:val="20"/>
              </w:rPr>
              <w:t>5</w:t>
            </w:r>
          </w:p>
        </w:tc>
        <w:tc>
          <w:tcPr>
            <w:tcW w:w="884" w:type="dxa"/>
            <w:shd w:val="clear" w:color="auto" w:fill="ECECEC"/>
          </w:tcPr>
          <w:p>
            <w:pPr>
              <w:pStyle w:val="TableParagraph"/>
              <w:spacing w:before="112"/>
              <w:ind w:right="99"/>
              <w:rPr>
                <w:sz w:val="20"/>
              </w:rPr>
            </w:pPr>
            <w:r>
              <w:rPr>
                <w:w w:val="99"/>
                <w:sz w:val="20"/>
              </w:rPr>
              <w:t>2</w:t>
            </w:r>
          </w:p>
        </w:tc>
        <w:tc>
          <w:tcPr>
            <w:tcW w:w="810" w:type="dxa"/>
            <w:shd w:val="clear" w:color="auto" w:fill="ECECEC"/>
          </w:tcPr>
          <w:p>
            <w:pPr>
              <w:pStyle w:val="TableParagraph"/>
              <w:spacing w:before="112"/>
              <w:ind w:right="100"/>
              <w:rPr>
                <w:sz w:val="20"/>
              </w:rPr>
            </w:pPr>
            <w:r>
              <w:rPr>
                <w:spacing w:val="-5"/>
                <w:sz w:val="20"/>
              </w:rPr>
              <w:t>12</w:t>
            </w:r>
          </w:p>
        </w:tc>
        <w:tc>
          <w:tcPr>
            <w:tcW w:w="1011" w:type="dxa"/>
            <w:shd w:val="clear" w:color="auto" w:fill="ECECEC"/>
          </w:tcPr>
          <w:p>
            <w:pPr>
              <w:pStyle w:val="TableParagraph"/>
              <w:spacing w:before="112"/>
              <w:ind w:left="90" w:right="93"/>
              <w:jc w:val="center"/>
              <w:rPr>
                <w:sz w:val="20"/>
              </w:rPr>
            </w:pPr>
            <w:r>
              <w:rPr>
                <w:spacing w:val="-5"/>
                <w:sz w:val="20"/>
              </w:rPr>
              <w:t>DD</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229"/>
              <w:jc w:val="left"/>
              <w:rPr>
                <w:sz w:val="20"/>
              </w:rPr>
            </w:pPr>
            <w:r>
              <w:rPr>
                <w:spacing w:val="-4"/>
                <w:sz w:val="20"/>
              </w:rPr>
              <w:t>None</w:t>
            </w:r>
          </w:p>
        </w:tc>
      </w:tr>
      <w:tr>
        <w:trPr>
          <w:trHeight w:val="252" w:hRule="atLeast"/>
        </w:trPr>
        <w:tc>
          <w:tcPr>
            <w:tcW w:w="888" w:type="dxa"/>
            <w:shd w:val="clear" w:color="auto" w:fill="A4A4A4"/>
          </w:tcPr>
          <w:p>
            <w:pPr>
              <w:pStyle w:val="TableParagraph"/>
              <w:spacing w:line="222" w:lineRule="exact" w:before="9"/>
              <w:ind w:right="165"/>
              <w:rPr>
                <w:b/>
                <w:sz w:val="20"/>
              </w:rPr>
            </w:pPr>
            <w:r>
              <w:rPr>
                <w:b/>
                <w:w w:val="95"/>
                <w:sz w:val="20"/>
              </w:rPr>
              <w:t>25-</w:t>
            </w:r>
            <w:r>
              <w:rPr>
                <w:b/>
                <w:spacing w:val="-4"/>
                <w:sz w:val="20"/>
              </w:rPr>
              <w:t>1112</w:t>
            </w:r>
          </w:p>
        </w:tc>
        <w:tc>
          <w:tcPr>
            <w:tcW w:w="3192" w:type="dxa"/>
            <w:shd w:val="clear" w:color="auto" w:fill="DBDBDB"/>
          </w:tcPr>
          <w:p>
            <w:pPr>
              <w:pStyle w:val="TableParagraph"/>
              <w:spacing w:line="222" w:lineRule="exact" w:before="9"/>
              <w:ind w:left="108"/>
              <w:jc w:val="left"/>
              <w:rPr>
                <w:sz w:val="20"/>
              </w:rPr>
            </w:pPr>
            <w:r>
              <w:rPr>
                <w:sz w:val="20"/>
              </w:rPr>
              <w:t>Law</w:t>
            </w:r>
            <w:r>
              <w:rPr>
                <w:spacing w:val="-9"/>
                <w:sz w:val="20"/>
              </w:rPr>
              <w:t> </w:t>
            </w:r>
            <w:r>
              <w:rPr>
                <w:sz w:val="20"/>
              </w:rPr>
              <w:t>Teachers,</w:t>
            </w:r>
            <w:r>
              <w:rPr>
                <w:spacing w:val="-9"/>
                <w:sz w:val="20"/>
              </w:rPr>
              <w:t> </w:t>
            </w:r>
            <w:r>
              <w:rPr>
                <w:spacing w:val="-2"/>
                <w:sz w:val="20"/>
              </w:rPr>
              <w:t>Postsecondary</w:t>
            </w:r>
          </w:p>
        </w:tc>
        <w:tc>
          <w:tcPr>
            <w:tcW w:w="1203" w:type="dxa"/>
            <w:shd w:val="clear" w:color="auto" w:fill="DBDBDB"/>
          </w:tcPr>
          <w:p>
            <w:pPr>
              <w:pStyle w:val="TableParagraph"/>
              <w:spacing w:line="222" w:lineRule="exact" w:before="9"/>
              <w:ind w:right="98"/>
              <w:rPr>
                <w:sz w:val="20"/>
              </w:rPr>
            </w:pPr>
            <w:r>
              <w:rPr>
                <w:spacing w:val="-5"/>
                <w:sz w:val="20"/>
              </w:rPr>
              <w:t>100</w:t>
            </w:r>
          </w:p>
        </w:tc>
        <w:tc>
          <w:tcPr>
            <w:tcW w:w="1200" w:type="dxa"/>
            <w:shd w:val="clear" w:color="auto" w:fill="DBDBDB"/>
          </w:tcPr>
          <w:p>
            <w:pPr>
              <w:pStyle w:val="TableParagraph"/>
              <w:spacing w:line="222" w:lineRule="exact" w:before="9"/>
              <w:ind w:right="98"/>
              <w:rPr>
                <w:sz w:val="20"/>
              </w:rPr>
            </w:pPr>
            <w:r>
              <w:rPr>
                <w:spacing w:val="-5"/>
                <w:sz w:val="20"/>
              </w:rPr>
              <w:t>111</w:t>
            </w:r>
          </w:p>
        </w:tc>
        <w:tc>
          <w:tcPr>
            <w:tcW w:w="893" w:type="dxa"/>
            <w:shd w:val="clear" w:color="auto" w:fill="DBDBDB"/>
          </w:tcPr>
          <w:p>
            <w:pPr>
              <w:pStyle w:val="TableParagraph"/>
              <w:spacing w:line="222" w:lineRule="exact" w:before="9"/>
              <w:ind w:right="96"/>
              <w:rPr>
                <w:sz w:val="20"/>
              </w:rPr>
            </w:pPr>
            <w:r>
              <w:rPr>
                <w:spacing w:val="-5"/>
                <w:sz w:val="20"/>
              </w:rPr>
              <w:t>11</w:t>
            </w:r>
          </w:p>
        </w:tc>
        <w:tc>
          <w:tcPr>
            <w:tcW w:w="913" w:type="dxa"/>
            <w:shd w:val="clear" w:color="auto" w:fill="DBDBDB"/>
          </w:tcPr>
          <w:p>
            <w:pPr>
              <w:pStyle w:val="TableParagraph"/>
              <w:spacing w:line="222" w:lineRule="exact" w:before="9"/>
              <w:ind w:right="97"/>
              <w:rPr>
                <w:sz w:val="20"/>
              </w:rPr>
            </w:pPr>
            <w:r>
              <w:rPr>
                <w:spacing w:val="-2"/>
                <w:sz w:val="20"/>
              </w:rPr>
              <w:t>11.00%</w:t>
            </w:r>
          </w:p>
        </w:tc>
        <w:tc>
          <w:tcPr>
            <w:tcW w:w="908" w:type="dxa"/>
            <w:shd w:val="clear" w:color="auto" w:fill="DBDBDB"/>
          </w:tcPr>
          <w:p>
            <w:pPr>
              <w:pStyle w:val="TableParagraph"/>
              <w:spacing w:line="222" w:lineRule="exact" w:before="9"/>
              <w:ind w:right="97"/>
              <w:rPr>
                <w:sz w:val="20"/>
              </w:rPr>
            </w:pPr>
            <w:r>
              <w:rPr>
                <w:w w:val="99"/>
                <w:sz w:val="20"/>
              </w:rPr>
              <w:t>5</w:t>
            </w:r>
          </w:p>
        </w:tc>
        <w:tc>
          <w:tcPr>
            <w:tcW w:w="966" w:type="dxa"/>
            <w:shd w:val="clear" w:color="auto" w:fill="DBDBDB"/>
          </w:tcPr>
          <w:p>
            <w:pPr>
              <w:pStyle w:val="TableParagraph"/>
              <w:spacing w:line="222" w:lineRule="exact" w:before="9"/>
              <w:ind w:right="98"/>
              <w:rPr>
                <w:sz w:val="20"/>
              </w:rPr>
            </w:pPr>
            <w:r>
              <w:rPr>
                <w:w w:val="99"/>
                <w:sz w:val="20"/>
              </w:rPr>
              <w:t>5</w:t>
            </w:r>
          </w:p>
        </w:tc>
        <w:tc>
          <w:tcPr>
            <w:tcW w:w="884" w:type="dxa"/>
            <w:shd w:val="clear" w:color="auto" w:fill="DBDBDB"/>
          </w:tcPr>
          <w:p>
            <w:pPr>
              <w:pStyle w:val="TableParagraph"/>
              <w:spacing w:line="222" w:lineRule="exact" w:before="9"/>
              <w:ind w:right="99"/>
              <w:rPr>
                <w:sz w:val="20"/>
              </w:rPr>
            </w:pPr>
            <w:r>
              <w:rPr>
                <w:w w:val="99"/>
                <w:sz w:val="20"/>
              </w:rPr>
              <w:t>1</w:t>
            </w:r>
          </w:p>
        </w:tc>
        <w:tc>
          <w:tcPr>
            <w:tcW w:w="810" w:type="dxa"/>
            <w:shd w:val="clear" w:color="auto" w:fill="DBDBDB"/>
          </w:tcPr>
          <w:p>
            <w:pPr>
              <w:pStyle w:val="TableParagraph"/>
              <w:spacing w:line="222" w:lineRule="exact" w:before="9"/>
              <w:ind w:right="100"/>
              <w:rPr>
                <w:sz w:val="20"/>
              </w:rPr>
            </w:pPr>
            <w:r>
              <w:rPr>
                <w:spacing w:val="-5"/>
                <w:sz w:val="20"/>
              </w:rPr>
              <w:t>11</w:t>
            </w:r>
          </w:p>
        </w:tc>
        <w:tc>
          <w:tcPr>
            <w:tcW w:w="1011" w:type="dxa"/>
            <w:shd w:val="clear" w:color="auto" w:fill="DBDBDB"/>
          </w:tcPr>
          <w:p>
            <w:pPr>
              <w:pStyle w:val="TableParagraph"/>
              <w:spacing w:line="222" w:lineRule="exact" w:before="9"/>
              <w:ind w:left="90" w:right="93"/>
              <w:jc w:val="center"/>
              <w:rPr>
                <w:sz w:val="20"/>
              </w:rPr>
            </w:pPr>
            <w:r>
              <w:rPr>
                <w:spacing w:val="-5"/>
                <w:sz w:val="20"/>
              </w:rPr>
              <w:t>DD</w:t>
            </w:r>
          </w:p>
        </w:tc>
        <w:tc>
          <w:tcPr>
            <w:tcW w:w="1093" w:type="dxa"/>
            <w:shd w:val="clear" w:color="auto" w:fill="DBDBDB"/>
          </w:tcPr>
          <w:p>
            <w:pPr>
              <w:pStyle w:val="TableParagraph"/>
              <w:spacing w:line="222" w:lineRule="exact" w:before="9"/>
              <w:ind w:left="333" w:right="333"/>
              <w:jc w:val="center"/>
              <w:rPr>
                <w:sz w:val="20"/>
              </w:rPr>
            </w:pPr>
            <w:r>
              <w:rPr>
                <w:spacing w:val="-5"/>
                <w:sz w:val="20"/>
              </w:rPr>
              <w:t>&lt;5</w:t>
            </w:r>
          </w:p>
        </w:tc>
        <w:tc>
          <w:tcPr>
            <w:tcW w:w="863" w:type="dxa"/>
            <w:shd w:val="clear" w:color="auto" w:fill="DBDBDB"/>
          </w:tcPr>
          <w:p>
            <w:pPr>
              <w:pStyle w:val="TableParagraph"/>
              <w:spacing w:line="222" w:lineRule="exact" w:before="9"/>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25-</w:t>
            </w:r>
            <w:r>
              <w:rPr>
                <w:b/>
                <w:spacing w:val="-4"/>
                <w:sz w:val="20"/>
              </w:rPr>
              <w:t>1113</w:t>
            </w:r>
          </w:p>
        </w:tc>
        <w:tc>
          <w:tcPr>
            <w:tcW w:w="3192" w:type="dxa"/>
            <w:shd w:val="clear" w:color="auto" w:fill="ECECEC"/>
          </w:tcPr>
          <w:p>
            <w:pPr>
              <w:pStyle w:val="TableParagraph"/>
              <w:spacing w:line="222" w:lineRule="exact" w:before="14"/>
              <w:ind w:left="108"/>
              <w:jc w:val="left"/>
              <w:rPr>
                <w:sz w:val="20"/>
              </w:rPr>
            </w:pPr>
            <w:r>
              <w:rPr>
                <w:sz w:val="20"/>
              </w:rPr>
              <w:t>Social</w:t>
            </w:r>
            <w:r>
              <w:rPr>
                <w:spacing w:val="-7"/>
                <w:sz w:val="20"/>
              </w:rPr>
              <w:t> </w:t>
            </w:r>
            <w:r>
              <w:rPr>
                <w:sz w:val="20"/>
              </w:rPr>
              <w:t>Work</w:t>
            </w:r>
            <w:r>
              <w:rPr>
                <w:spacing w:val="-8"/>
                <w:sz w:val="20"/>
              </w:rPr>
              <w:t> </w:t>
            </w:r>
            <w:r>
              <w:rPr>
                <w:sz w:val="20"/>
              </w:rPr>
              <w:t>Teachers,</w:t>
            </w:r>
            <w:r>
              <w:rPr>
                <w:spacing w:val="-9"/>
                <w:sz w:val="20"/>
              </w:rPr>
              <w:t> </w:t>
            </w:r>
            <w:r>
              <w:rPr>
                <w:spacing w:val="-2"/>
                <w:sz w:val="20"/>
              </w:rPr>
              <w:t>Postsecondary</w:t>
            </w:r>
          </w:p>
        </w:tc>
        <w:tc>
          <w:tcPr>
            <w:tcW w:w="1203" w:type="dxa"/>
            <w:shd w:val="clear" w:color="auto" w:fill="ECECEC"/>
          </w:tcPr>
          <w:p>
            <w:pPr>
              <w:pStyle w:val="TableParagraph"/>
              <w:spacing w:line="222" w:lineRule="exact" w:before="14"/>
              <w:ind w:right="98"/>
              <w:rPr>
                <w:sz w:val="20"/>
              </w:rPr>
            </w:pPr>
            <w:r>
              <w:rPr>
                <w:spacing w:val="-5"/>
                <w:sz w:val="20"/>
              </w:rPr>
              <w:t>316</w:t>
            </w:r>
          </w:p>
        </w:tc>
        <w:tc>
          <w:tcPr>
            <w:tcW w:w="1200" w:type="dxa"/>
            <w:shd w:val="clear" w:color="auto" w:fill="ECECEC"/>
          </w:tcPr>
          <w:p>
            <w:pPr>
              <w:pStyle w:val="TableParagraph"/>
              <w:spacing w:line="222" w:lineRule="exact" w:before="14"/>
              <w:ind w:right="98"/>
              <w:rPr>
                <w:sz w:val="20"/>
              </w:rPr>
            </w:pPr>
            <w:r>
              <w:rPr>
                <w:spacing w:val="-5"/>
                <w:sz w:val="20"/>
              </w:rPr>
              <w:t>342</w:t>
            </w:r>
          </w:p>
        </w:tc>
        <w:tc>
          <w:tcPr>
            <w:tcW w:w="893" w:type="dxa"/>
            <w:shd w:val="clear" w:color="auto" w:fill="ECECEC"/>
          </w:tcPr>
          <w:p>
            <w:pPr>
              <w:pStyle w:val="TableParagraph"/>
              <w:spacing w:line="222" w:lineRule="exact" w:before="14"/>
              <w:ind w:right="96"/>
              <w:rPr>
                <w:sz w:val="20"/>
              </w:rPr>
            </w:pPr>
            <w:r>
              <w:rPr>
                <w:spacing w:val="-5"/>
                <w:sz w:val="20"/>
              </w:rPr>
              <w:t>26</w:t>
            </w:r>
          </w:p>
        </w:tc>
        <w:tc>
          <w:tcPr>
            <w:tcW w:w="913" w:type="dxa"/>
            <w:shd w:val="clear" w:color="auto" w:fill="ECECEC"/>
          </w:tcPr>
          <w:p>
            <w:pPr>
              <w:pStyle w:val="TableParagraph"/>
              <w:spacing w:line="222" w:lineRule="exact" w:before="14"/>
              <w:ind w:right="97"/>
              <w:rPr>
                <w:sz w:val="20"/>
              </w:rPr>
            </w:pPr>
            <w:r>
              <w:rPr>
                <w:spacing w:val="-2"/>
                <w:sz w:val="20"/>
              </w:rPr>
              <w:t>8.23%</w:t>
            </w:r>
          </w:p>
        </w:tc>
        <w:tc>
          <w:tcPr>
            <w:tcW w:w="908" w:type="dxa"/>
            <w:shd w:val="clear" w:color="auto" w:fill="ECECEC"/>
          </w:tcPr>
          <w:p>
            <w:pPr>
              <w:pStyle w:val="TableParagraph"/>
              <w:spacing w:line="222" w:lineRule="exact" w:before="14"/>
              <w:ind w:right="97"/>
              <w:rPr>
                <w:sz w:val="20"/>
              </w:rPr>
            </w:pPr>
            <w:r>
              <w:rPr>
                <w:spacing w:val="-5"/>
                <w:sz w:val="20"/>
              </w:rPr>
              <w:t>15</w:t>
            </w:r>
          </w:p>
        </w:tc>
        <w:tc>
          <w:tcPr>
            <w:tcW w:w="966" w:type="dxa"/>
            <w:shd w:val="clear" w:color="auto" w:fill="ECECEC"/>
          </w:tcPr>
          <w:p>
            <w:pPr>
              <w:pStyle w:val="TableParagraph"/>
              <w:spacing w:line="222" w:lineRule="exact" w:before="14"/>
              <w:ind w:right="98"/>
              <w:rPr>
                <w:sz w:val="20"/>
              </w:rPr>
            </w:pPr>
            <w:r>
              <w:rPr>
                <w:spacing w:val="-5"/>
                <w:sz w:val="20"/>
              </w:rPr>
              <w:t>15</w:t>
            </w:r>
          </w:p>
        </w:tc>
        <w:tc>
          <w:tcPr>
            <w:tcW w:w="884" w:type="dxa"/>
            <w:shd w:val="clear" w:color="auto" w:fill="ECECEC"/>
          </w:tcPr>
          <w:p>
            <w:pPr>
              <w:pStyle w:val="TableParagraph"/>
              <w:spacing w:line="222" w:lineRule="exact" w:before="14"/>
              <w:ind w:right="99"/>
              <w:rPr>
                <w:sz w:val="20"/>
              </w:rPr>
            </w:pPr>
            <w:r>
              <w:rPr>
                <w:w w:val="99"/>
                <w:sz w:val="20"/>
              </w:rPr>
              <w:t>3</w:t>
            </w:r>
          </w:p>
        </w:tc>
        <w:tc>
          <w:tcPr>
            <w:tcW w:w="810" w:type="dxa"/>
            <w:shd w:val="clear" w:color="auto" w:fill="ECECEC"/>
          </w:tcPr>
          <w:p>
            <w:pPr>
              <w:pStyle w:val="TableParagraph"/>
              <w:spacing w:line="222" w:lineRule="exact" w:before="14"/>
              <w:ind w:right="100"/>
              <w:rPr>
                <w:sz w:val="20"/>
              </w:rPr>
            </w:pPr>
            <w:r>
              <w:rPr>
                <w:spacing w:val="-5"/>
                <w:sz w:val="20"/>
              </w:rPr>
              <w:t>33</w:t>
            </w:r>
          </w:p>
        </w:tc>
        <w:tc>
          <w:tcPr>
            <w:tcW w:w="1011" w:type="dxa"/>
            <w:shd w:val="clear" w:color="auto" w:fill="ECECEC"/>
          </w:tcPr>
          <w:p>
            <w:pPr>
              <w:pStyle w:val="TableParagraph"/>
              <w:spacing w:line="222" w:lineRule="exact" w:before="14"/>
              <w:ind w:left="90" w:right="93"/>
              <w:jc w:val="center"/>
              <w:rPr>
                <w:sz w:val="20"/>
              </w:rPr>
            </w:pPr>
            <w:r>
              <w:rPr>
                <w:spacing w:val="-5"/>
                <w:sz w:val="20"/>
              </w:rPr>
              <w:t>DD</w:t>
            </w:r>
          </w:p>
        </w:tc>
        <w:tc>
          <w:tcPr>
            <w:tcW w:w="1093" w:type="dxa"/>
            <w:shd w:val="clear" w:color="auto" w:fill="ECECEC"/>
          </w:tcPr>
          <w:p>
            <w:pPr>
              <w:pStyle w:val="TableParagraph"/>
              <w:spacing w:line="222" w:lineRule="exact" w:before="14"/>
              <w:ind w:left="333" w:right="333"/>
              <w:jc w:val="center"/>
              <w:rPr>
                <w:sz w:val="20"/>
              </w:rPr>
            </w:pPr>
            <w:r>
              <w:rPr>
                <w:spacing w:val="-4"/>
                <w:sz w:val="20"/>
              </w:rPr>
              <w:t>None</w:t>
            </w:r>
          </w:p>
        </w:tc>
        <w:tc>
          <w:tcPr>
            <w:tcW w:w="863" w:type="dxa"/>
            <w:shd w:val="clear" w:color="auto" w:fill="ECECEC"/>
          </w:tcPr>
          <w:p>
            <w:pPr>
              <w:pStyle w:val="TableParagraph"/>
              <w:spacing w:line="222" w:lineRule="exact" w:before="14"/>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sz w:val="20"/>
              </w:rPr>
            </w:pPr>
            <w:r>
              <w:rPr>
                <w:b/>
                <w:w w:val="95"/>
                <w:sz w:val="20"/>
              </w:rPr>
              <w:t>25-</w:t>
            </w:r>
            <w:r>
              <w:rPr>
                <w:b/>
                <w:spacing w:val="-4"/>
                <w:sz w:val="20"/>
              </w:rPr>
              <w:t>1121</w:t>
            </w:r>
          </w:p>
        </w:tc>
        <w:tc>
          <w:tcPr>
            <w:tcW w:w="3192" w:type="dxa"/>
            <w:shd w:val="clear" w:color="auto" w:fill="DBDBDB"/>
          </w:tcPr>
          <w:p>
            <w:pPr>
              <w:pStyle w:val="TableParagraph"/>
              <w:spacing w:line="228" w:lineRule="exact" w:before="0"/>
              <w:ind w:left="108"/>
              <w:jc w:val="left"/>
              <w:rPr>
                <w:sz w:val="20"/>
              </w:rPr>
            </w:pPr>
            <w:r>
              <w:rPr>
                <w:sz w:val="20"/>
              </w:rPr>
              <w:t>Art,</w:t>
            </w:r>
            <w:r>
              <w:rPr>
                <w:spacing w:val="-11"/>
                <w:sz w:val="20"/>
              </w:rPr>
              <w:t> </w:t>
            </w:r>
            <w:r>
              <w:rPr>
                <w:sz w:val="20"/>
              </w:rPr>
              <w:t>Drama,</w:t>
            </w:r>
            <w:r>
              <w:rPr>
                <w:spacing w:val="-10"/>
                <w:sz w:val="20"/>
              </w:rPr>
              <w:t> </w:t>
            </w:r>
            <w:r>
              <w:rPr>
                <w:sz w:val="20"/>
              </w:rPr>
              <w:t>and</w:t>
            </w:r>
            <w:r>
              <w:rPr>
                <w:spacing w:val="-11"/>
                <w:sz w:val="20"/>
              </w:rPr>
              <w:t> </w:t>
            </w:r>
            <w:r>
              <w:rPr>
                <w:sz w:val="20"/>
              </w:rPr>
              <w:t>Music</w:t>
            </w:r>
            <w:r>
              <w:rPr>
                <w:spacing w:val="-10"/>
                <w:sz w:val="20"/>
              </w:rPr>
              <w:t> </w:t>
            </w:r>
            <w:r>
              <w:rPr>
                <w:sz w:val="20"/>
              </w:rPr>
              <w:t>Teachers, </w:t>
            </w:r>
            <w:r>
              <w:rPr>
                <w:spacing w:val="-2"/>
                <w:sz w:val="20"/>
              </w:rPr>
              <w:t>Postsecondary</w:t>
            </w:r>
          </w:p>
        </w:tc>
        <w:tc>
          <w:tcPr>
            <w:tcW w:w="1203" w:type="dxa"/>
            <w:shd w:val="clear" w:color="auto" w:fill="DBDBDB"/>
          </w:tcPr>
          <w:p>
            <w:pPr>
              <w:pStyle w:val="TableParagraph"/>
              <w:spacing w:before="112"/>
              <w:ind w:right="98"/>
              <w:rPr>
                <w:sz w:val="20"/>
              </w:rPr>
            </w:pPr>
            <w:r>
              <w:rPr>
                <w:spacing w:val="-5"/>
                <w:sz w:val="20"/>
              </w:rPr>
              <w:t>870</w:t>
            </w:r>
          </w:p>
        </w:tc>
        <w:tc>
          <w:tcPr>
            <w:tcW w:w="1200" w:type="dxa"/>
            <w:shd w:val="clear" w:color="auto" w:fill="DBDBDB"/>
          </w:tcPr>
          <w:p>
            <w:pPr>
              <w:pStyle w:val="TableParagraph"/>
              <w:spacing w:before="112"/>
              <w:ind w:right="98"/>
              <w:rPr>
                <w:sz w:val="20"/>
              </w:rPr>
            </w:pPr>
            <w:r>
              <w:rPr>
                <w:spacing w:val="-5"/>
                <w:sz w:val="20"/>
              </w:rPr>
              <w:t>949</w:t>
            </w:r>
          </w:p>
        </w:tc>
        <w:tc>
          <w:tcPr>
            <w:tcW w:w="893" w:type="dxa"/>
            <w:shd w:val="clear" w:color="auto" w:fill="DBDBDB"/>
          </w:tcPr>
          <w:p>
            <w:pPr>
              <w:pStyle w:val="TableParagraph"/>
              <w:spacing w:before="112"/>
              <w:ind w:right="96"/>
              <w:rPr>
                <w:sz w:val="20"/>
              </w:rPr>
            </w:pPr>
            <w:r>
              <w:rPr>
                <w:spacing w:val="-5"/>
                <w:sz w:val="20"/>
              </w:rPr>
              <w:t>79</w:t>
            </w:r>
          </w:p>
        </w:tc>
        <w:tc>
          <w:tcPr>
            <w:tcW w:w="913" w:type="dxa"/>
            <w:shd w:val="clear" w:color="auto" w:fill="DBDBDB"/>
          </w:tcPr>
          <w:p>
            <w:pPr>
              <w:pStyle w:val="TableParagraph"/>
              <w:spacing w:before="112"/>
              <w:ind w:right="97"/>
              <w:rPr>
                <w:sz w:val="20"/>
              </w:rPr>
            </w:pPr>
            <w:r>
              <w:rPr>
                <w:spacing w:val="-2"/>
                <w:sz w:val="20"/>
              </w:rPr>
              <w:t>9.08%</w:t>
            </w:r>
          </w:p>
        </w:tc>
        <w:tc>
          <w:tcPr>
            <w:tcW w:w="908" w:type="dxa"/>
            <w:shd w:val="clear" w:color="auto" w:fill="DBDBDB"/>
          </w:tcPr>
          <w:p>
            <w:pPr>
              <w:pStyle w:val="TableParagraph"/>
              <w:spacing w:before="112"/>
              <w:ind w:right="97"/>
              <w:rPr>
                <w:sz w:val="20"/>
              </w:rPr>
            </w:pPr>
            <w:r>
              <w:rPr>
                <w:spacing w:val="-5"/>
                <w:sz w:val="20"/>
              </w:rPr>
              <w:t>41</w:t>
            </w:r>
          </w:p>
        </w:tc>
        <w:tc>
          <w:tcPr>
            <w:tcW w:w="966" w:type="dxa"/>
            <w:shd w:val="clear" w:color="auto" w:fill="DBDBDB"/>
          </w:tcPr>
          <w:p>
            <w:pPr>
              <w:pStyle w:val="TableParagraph"/>
              <w:spacing w:before="112"/>
              <w:ind w:right="98"/>
              <w:rPr>
                <w:sz w:val="20"/>
              </w:rPr>
            </w:pPr>
            <w:r>
              <w:rPr>
                <w:spacing w:val="-5"/>
                <w:sz w:val="20"/>
              </w:rPr>
              <w:t>42</w:t>
            </w:r>
          </w:p>
        </w:tc>
        <w:tc>
          <w:tcPr>
            <w:tcW w:w="884" w:type="dxa"/>
            <w:shd w:val="clear" w:color="auto" w:fill="DBDBDB"/>
          </w:tcPr>
          <w:p>
            <w:pPr>
              <w:pStyle w:val="TableParagraph"/>
              <w:spacing w:before="112"/>
              <w:ind w:right="99"/>
              <w:rPr>
                <w:sz w:val="20"/>
              </w:rPr>
            </w:pPr>
            <w:r>
              <w:rPr>
                <w:w w:val="99"/>
                <w:sz w:val="20"/>
              </w:rPr>
              <w:t>8</w:t>
            </w:r>
          </w:p>
        </w:tc>
        <w:tc>
          <w:tcPr>
            <w:tcW w:w="810" w:type="dxa"/>
            <w:shd w:val="clear" w:color="auto" w:fill="DBDBDB"/>
          </w:tcPr>
          <w:p>
            <w:pPr>
              <w:pStyle w:val="TableParagraph"/>
              <w:spacing w:before="112"/>
              <w:ind w:right="100"/>
              <w:rPr>
                <w:sz w:val="20"/>
              </w:rPr>
            </w:pPr>
            <w:r>
              <w:rPr>
                <w:spacing w:val="-5"/>
                <w:sz w:val="20"/>
              </w:rPr>
              <w:t>91</w:t>
            </w:r>
          </w:p>
        </w:tc>
        <w:tc>
          <w:tcPr>
            <w:tcW w:w="1011" w:type="dxa"/>
            <w:shd w:val="clear" w:color="auto" w:fill="DBDBDB"/>
          </w:tcPr>
          <w:p>
            <w:pPr>
              <w:pStyle w:val="TableParagraph"/>
              <w:spacing w:before="112"/>
              <w:ind w:left="93" w:right="93"/>
              <w:jc w:val="center"/>
              <w:rPr>
                <w:sz w:val="20"/>
              </w:rPr>
            </w:pPr>
            <w:r>
              <w:rPr>
                <w:spacing w:val="-5"/>
                <w:sz w:val="20"/>
              </w:rPr>
              <w:t>MD</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left="229"/>
              <w:jc w:val="left"/>
              <w:rPr>
                <w:sz w:val="20"/>
              </w:rPr>
            </w:pPr>
            <w:r>
              <w:rPr>
                <w:spacing w:val="-4"/>
                <w:sz w:val="20"/>
              </w:rPr>
              <w:t>None</w:t>
            </w:r>
          </w:p>
        </w:tc>
      </w:tr>
      <w:tr>
        <w:trPr>
          <w:trHeight w:val="460" w:hRule="atLeast"/>
        </w:trPr>
        <w:tc>
          <w:tcPr>
            <w:tcW w:w="888" w:type="dxa"/>
            <w:shd w:val="clear" w:color="auto" w:fill="A4A4A4"/>
          </w:tcPr>
          <w:p>
            <w:pPr>
              <w:pStyle w:val="TableParagraph"/>
              <w:spacing w:before="114"/>
              <w:ind w:right="165"/>
              <w:rPr>
                <w:b/>
                <w:sz w:val="20"/>
              </w:rPr>
            </w:pPr>
            <w:r>
              <w:rPr>
                <w:b/>
                <w:w w:val="95"/>
                <w:sz w:val="20"/>
              </w:rPr>
              <w:t>25-</w:t>
            </w:r>
            <w:r>
              <w:rPr>
                <w:b/>
                <w:spacing w:val="-4"/>
                <w:sz w:val="20"/>
              </w:rPr>
              <w:t>1122</w:t>
            </w:r>
          </w:p>
        </w:tc>
        <w:tc>
          <w:tcPr>
            <w:tcW w:w="3192" w:type="dxa"/>
            <w:shd w:val="clear" w:color="auto" w:fill="ECECEC"/>
          </w:tcPr>
          <w:p>
            <w:pPr>
              <w:pStyle w:val="TableParagraph"/>
              <w:spacing w:line="230" w:lineRule="exact" w:before="0"/>
              <w:ind w:left="108" w:right="1069"/>
              <w:jc w:val="left"/>
              <w:rPr>
                <w:sz w:val="20"/>
              </w:rPr>
            </w:pPr>
            <w:r>
              <w:rPr>
                <w:sz w:val="20"/>
              </w:rPr>
              <w:t>Communications</w:t>
            </w:r>
            <w:r>
              <w:rPr>
                <w:spacing w:val="-12"/>
                <w:sz w:val="20"/>
              </w:rPr>
              <w:t> </w:t>
            </w:r>
            <w:r>
              <w:rPr>
                <w:sz w:val="20"/>
              </w:rPr>
              <w:t>Teachers, </w:t>
            </w:r>
            <w:r>
              <w:rPr>
                <w:spacing w:val="-2"/>
                <w:sz w:val="20"/>
              </w:rPr>
              <w:t>Postsecondary</w:t>
            </w:r>
          </w:p>
        </w:tc>
        <w:tc>
          <w:tcPr>
            <w:tcW w:w="1203" w:type="dxa"/>
            <w:shd w:val="clear" w:color="auto" w:fill="ECECEC"/>
          </w:tcPr>
          <w:p>
            <w:pPr>
              <w:pStyle w:val="TableParagraph"/>
              <w:spacing w:before="114"/>
              <w:ind w:right="98"/>
              <w:rPr>
                <w:sz w:val="20"/>
              </w:rPr>
            </w:pPr>
            <w:r>
              <w:rPr>
                <w:spacing w:val="-5"/>
                <w:sz w:val="20"/>
              </w:rPr>
              <w:t>460</w:t>
            </w:r>
          </w:p>
        </w:tc>
        <w:tc>
          <w:tcPr>
            <w:tcW w:w="1200" w:type="dxa"/>
            <w:shd w:val="clear" w:color="auto" w:fill="ECECEC"/>
          </w:tcPr>
          <w:p>
            <w:pPr>
              <w:pStyle w:val="TableParagraph"/>
              <w:spacing w:before="114"/>
              <w:ind w:right="98"/>
              <w:rPr>
                <w:sz w:val="20"/>
              </w:rPr>
            </w:pPr>
            <w:r>
              <w:rPr>
                <w:spacing w:val="-5"/>
                <w:sz w:val="20"/>
              </w:rPr>
              <w:t>499</w:t>
            </w:r>
          </w:p>
        </w:tc>
        <w:tc>
          <w:tcPr>
            <w:tcW w:w="893" w:type="dxa"/>
            <w:shd w:val="clear" w:color="auto" w:fill="ECECEC"/>
          </w:tcPr>
          <w:p>
            <w:pPr>
              <w:pStyle w:val="TableParagraph"/>
              <w:spacing w:before="114"/>
              <w:ind w:right="96"/>
              <w:rPr>
                <w:sz w:val="20"/>
              </w:rPr>
            </w:pPr>
            <w:r>
              <w:rPr>
                <w:spacing w:val="-5"/>
                <w:sz w:val="20"/>
              </w:rPr>
              <w:t>39</w:t>
            </w:r>
          </w:p>
        </w:tc>
        <w:tc>
          <w:tcPr>
            <w:tcW w:w="913" w:type="dxa"/>
            <w:shd w:val="clear" w:color="auto" w:fill="ECECEC"/>
          </w:tcPr>
          <w:p>
            <w:pPr>
              <w:pStyle w:val="TableParagraph"/>
              <w:spacing w:before="114"/>
              <w:ind w:right="97"/>
              <w:rPr>
                <w:sz w:val="20"/>
              </w:rPr>
            </w:pPr>
            <w:r>
              <w:rPr>
                <w:spacing w:val="-2"/>
                <w:sz w:val="20"/>
              </w:rPr>
              <w:t>8.48%</w:t>
            </w:r>
          </w:p>
        </w:tc>
        <w:tc>
          <w:tcPr>
            <w:tcW w:w="908" w:type="dxa"/>
            <w:shd w:val="clear" w:color="auto" w:fill="ECECEC"/>
          </w:tcPr>
          <w:p>
            <w:pPr>
              <w:pStyle w:val="TableParagraph"/>
              <w:spacing w:before="114"/>
              <w:ind w:right="97"/>
              <w:rPr>
                <w:sz w:val="20"/>
              </w:rPr>
            </w:pPr>
            <w:r>
              <w:rPr>
                <w:spacing w:val="-5"/>
                <w:sz w:val="20"/>
              </w:rPr>
              <w:t>21</w:t>
            </w:r>
          </w:p>
        </w:tc>
        <w:tc>
          <w:tcPr>
            <w:tcW w:w="966" w:type="dxa"/>
            <w:shd w:val="clear" w:color="auto" w:fill="ECECEC"/>
          </w:tcPr>
          <w:p>
            <w:pPr>
              <w:pStyle w:val="TableParagraph"/>
              <w:spacing w:before="114"/>
              <w:ind w:right="98"/>
              <w:rPr>
                <w:sz w:val="20"/>
              </w:rPr>
            </w:pPr>
            <w:r>
              <w:rPr>
                <w:spacing w:val="-5"/>
                <w:sz w:val="20"/>
              </w:rPr>
              <w:t>22</w:t>
            </w:r>
          </w:p>
        </w:tc>
        <w:tc>
          <w:tcPr>
            <w:tcW w:w="884" w:type="dxa"/>
            <w:shd w:val="clear" w:color="auto" w:fill="ECECEC"/>
          </w:tcPr>
          <w:p>
            <w:pPr>
              <w:pStyle w:val="TableParagraph"/>
              <w:spacing w:before="114"/>
              <w:ind w:right="99"/>
              <w:rPr>
                <w:sz w:val="20"/>
              </w:rPr>
            </w:pPr>
            <w:r>
              <w:rPr>
                <w:w w:val="99"/>
                <w:sz w:val="20"/>
              </w:rPr>
              <w:t>4</w:t>
            </w:r>
          </w:p>
        </w:tc>
        <w:tc>
          <w:tcPr>
            <w:tcW w:w="810" w:type="dxa"/>
            <w:shd w:val="clear" w:color="auto" w:fill="ECECEC"/>
          </w:tcPr>
          <w:p>
            <w:pPr>
              <w:pStyle w:val="TableParagraph"/>
              <w:spacing w:before="114"/>
              <w:ind w:right="100"/>
              <w:rPr>
                <w:sz w:val="20"/>
              </w:rPr>
            </w:pPr>
            <w:r>
              <w:rPr>
                <w:spacing w:val="-5"/>
                <w:sz w:val="20"/>
              </w:rPr>
              <w:t>47</w:t>
            </w:r>
          </w:p>
        </w:tc>
        <w:tc>
          <w:tcPr>
            <w:tcW w:w="1011" w:type="dxa"/>
            <w:shd w:val="clear" w:color="auto" w:fill="ECECEC"/>
          </w:tcPr>
          <w:p>
            <w:pPr>
              <w:pStyle w:val="TableParagraph"/>
              <w:spacing w:before="114"/>
              <w:ind w:left="90" w:right="93"/>
              <w:jc w:val="center"/>
              <w:rPr>
                <w:sz w:val="20"/>
              </w:rPr>
            </w:pPr>
            <w:r>
              <w:rPr>
                <w:spacing w:val="-5"/>
                <w:sz w:val="20"/>
              </w:rPr>
              <w:t>DD</w:t>
            </w:r>
          </w:p>
        </w:tc>
        <w:tc>
          <w:tcPr>
            <w:tcW w:w="1093" w:type="dxa"/>
            <w:shd w:val="clear" w:color="auto" w:fill="ECECEC"/>
          </w:tcPr>
          <w:p>
            <w:pPr>
              <w:pStyle w:val="TableParagraph"/>
              <w:spacing w:before="114"/>
              <w:ind w:left="333" w:right="333"/>
              <w:jc w:val="center"/>
              <w:rPr>
                <w:sz w:val="20"/>
              </w:rPr>
            </w:pPr>
            <w:r>
              <w:rPr>
                <w:spacing w:val="-4"/>
                <w:sz w:val="20"/>
              </w:rPr>
              <w:t>None</w:t>
            </w:r>
          </w:p>
        </w:tc>
        <w:tc>
          <w:tcPr>
            <w:tcW w:w="863" w:type="dxa"/>
            <w:shd w:val="clear" w:color="auto" w:fill="ECECEC"/>
          </w:tcPr>
          <w:p>
            <w:pPr>
              <w:pStyle w:val="TableParagraph"/>
              <w:spacing w:before="114"/>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sz w:val="20"/>
              </w:rPr>
            </w:pPr>
            <w:r>
              <w:rPr>
                <w:b/>
                <w:w w:val="95"/>
                <w:sz w:val="20"/>
              </w:rPr>
              <w:t>25-</w:t>
            </w:r>
            <w:r>
              <w:rPr>
                <w:b/>
                <w:spacing w:val="-4"/>
                <w:sz w:val="20"/>
              </w:rPr>
              <w:t>1123</w:t>
            </w:r>
          </w:p>
        </w:tc>
        <w:tc>
          <w:tcPr>
            <w:tcW w:w="3192" w:type="dxa"/>
            <w:shd w:val="clear" w:color="auto" w:fill="DBDBDB"/>
          </w:tcPr>
          <w:p>
            <w:pPr>
              <w:pStyle w:val="TableParagraph"/>
              <w:spacing w:line="230" w:lineRule="exact" w:before="0"/>
              <w:ind w:left="108" w:right="208"/>
              <w:jc w:val="left"/>
              <w:rPr>
                <w:sz w:val="20"/>
              </w:rPr>
            </w:pPr>
            <w:r>
              <w:rPr>
                <w:sz w:val="20"/>
              </w:rPr>
              <w:t>English</w:t>
            </w:r>
            <w:r>
              <w:rPr>
                <w:spacing w:val="-12"/>
                <w:sz w:val="20"/>
              </w:rPr>
              <w:t> </w:t>
            </w:r>
            <w:r>
              <w:rPr>
                <w:sz w:val="20"/>
              </w:rPr>
              <w:t>Language</w:t>
            </w:r>
            <w:r>
              <w:rPr>
                <w:spacing w:val="-11"/>
                <w:sz w:val="20"/>
              </w:rPr>
              <w:t> </w:t>
            </w:r>
            <w:r>
              <w:rPr>
                <w:sz w:val="20"/>
              </w:rPr>
              <w:t>and</w:t>
            </w:r>
            <w:r>
              <w:rPr>
                <w:spacing w:val="-12"/>
                <w:sz w:val="20"/>
              </w:rPr>
              <w:t> </w:t>
            </w:r>
            <w:r>
              <w:rPr>
                <w:sz w:val="20"/>
              </w:rPr>
              <w:t>Literature Teachers, Postsecondary</w:t>
            </w:r>
          </w:p>
        </w:tc>
        <w:tc>
          <w:tcPr>
            <w:tcW w:w="1203" w:type="dxa"/>
            <w:shd w:val="clear" w:color="auto" w:fill="DBDBDB"/>
          </w:tcPr>
          <w:p>
            <w:pPr>
              <w:pStyle w:val="TableParagraph"/>
              <w:spacing w:before="112"/>
              <w:ind w:right="98"/>
              <w:rPr>
                <w:sz w:val="20"/>
              </w:rPr>
            </w:pPr>
            <w:r>
              <w:rPr>
                <w:spacing w:val="-5"/>
                <w:sz w:val="20"/>
              </w:rPr>
              <w:t>518</w:t>
            </w:r>
          </w:p>
        </w:tc>
        <w:tc>
          <w:tcPr>
            <w:tcW w:w="1200" w:type="dxa"/>
            <w:shd w:val="clear" w:color="auto" w:fill="DBDBDB"/>
          </w:tcPr>
          <w:p>
            <w:pPr>
              <w:pStyle w:val="TableParagraph"/>
              <w:spacing w:before="112"/>
              <w:ind w:right="98"/>
              <w:rPr>
                <w:sz w:val="20"/>
              </w:rPr>
            </w:pPr>
            <w:r>
              <w:rPr>
                <w:spacing w:val="-5"/>
                <w:sz w:val="20"/>
              </w:rPr>
              <w:t>562</w:t>
            </w:r>
          </w:p>
        </w:tc>
        <w:tc>
          <w:tcPr>
            <w:tcW w:w="893" w:type="dxa"/>
            <w:shd w:val="clear" w:color="auto" w:fill="DBDBDB"/>
          </w:tcPr>
          <w:p>
            <w:pPr>
              <w:pStyle w:val="TableParagraph"/>
              <w:spacing w:before="112"/>
              <w:ind w:right="96"/>
              <w:rPr>
                <w:sz w:val="20"/>
              </w:rPr>
            </w:pPr>
            <w:r>
              <w:rPr>
                <w:spacing w:val="-5"/>
                <w:sz w:val="20"/>
              </w:rPr>
              <w:t>44</w:t>
            </w:r>
          </w:p>
        </w:tc>
        <w:tc>
          <w:tcPr>
            <w:tcW w:w="913" w:type="dxa"/>
            <w:shd w:val="clear" w:color="auto" w:fill="DBDBDB"/>
          </w:tcPr>
          <w:p>
            <w:pPr>
              <w:pStyle w:val="TableParagraph"/>
              <w:spacing w:before="112"/>
              <w:ind w:right="97"/>
              <w:rPr>
                <w:sz w:val="20"/>
              </w:rPr>
            </w:pPr>
            <w:r>
              <w:rPr>
                <w:spacing w:val="-2"/>
                <w:sz w:val="20"/>
              </w:rPr>
              <w:t>8.49%</w:t>
            </w:r>
          </w:p>
        </w:tc>
        <w:tc>
          <w:tcPr>
            <w:tcW w:w="908" w:type="dxa"/>
            <w:shd w:val="clear" w:color="auto" w:fill="DBDBDB"/>
          </w:tcPr>
          <w:p>
            <w:pPr>
              <w:pStyle w:val="TableParagraph"/>
              <w:spacing w:before="112"/>
              <w:ind w:right="97"/>
              <w:rPr>
                <w:sz w:val="20"/>
              </w:rPr>
            </w:pPr>
            <w:r>
              <w:rPr>
                <w:spacing w:val="-5"/>
                <w:sz w:val="20"/>
              </w:rPr>
              <w:t>24</w:t>
            </w:r>
          </w:p>
        </w:tc>
        <w:tc>
          <w:tcPr>
            <w:tcW w:w="966" w:type="dxa"/>
            <w:shd w:val="clear" w:color="auto" w:fill="DBDBDB"/>
          </w:tcPr>
          <w:p>
            <w:pPr>
              <w:pStyle w:val="TableParagraph"/>
              <w:spacing w:before="112"/>
              <w:ind w:right="98"/>
              <w:rPr>
                <w:sz w:val="20"/>
              </w:rPr>
            </w:pPr>
            <w:r>
              <w:rPr>
                <w:spacing w:val="-5"/>
                <w:sz w:val="20"/>
              </w:rPr>
              <w:t>25</w:t>
            </w:r>
          </w:p>
        </w:tc>
        <w:tc>
          <w:tcPr>
            <w:tcW w:w="884" w:type="dxa"/>
            <w:shd w:val="clear" w:color="auto" w:fill="DBDBDB"/>
          </w:tcPr>
          <w:p>
            <w:pPr>
              <w:pStyle w:val="TableParagraph"/>
              <w:spacing w:before="112"/>
              <w:ind w:right="99"/>
              <w:rPr>
                <w:sz w:val="20"/>
              </w:rPr>
            </w:pPr>
            <w:r>
              <w:rPr>
                <w:w w:val="99"/>
                <w:sz w:val="20"/>
              </w:rPr>
              <w:t>4</w:t>
            </w:r>
          </w:p>
        </w:tc>
        <w:tc>
          <w:tcPr>
            <w:tcW w:w="810" w:type="dxa"/>
            <w:shd w:val="clear" w:color="auto" w:fill="DBDBDB"/>
          </w:tcPr>
          <w:p>
            <w:pPr>
              <w:pStyle w:val="TableParagraph"/>
              <w:spacing w:before="112"/>
              <w:ind w:right="100"/>
              <w:rPr>
                <w:sz w:val="20"/>
              </w:rPr>
            </w:pPr>
            <w:r>
              <w:rPr>
                <w:spacing w:val="-5"/>
                <w:sz w:val="20"/>
              </w:rPr>
              <w:t>53</w:t>
            </w:r>
          </w:p>
        </w:tc>
        <w:tc>
          <w:tcPr>
            <w:tcW w:w="1011" w:type="dxa"/>
            <w:shd w:val="clear" w:color="auto" w:fill="DBDBDB"/>
          </w:tcPr>
          <w:p>
            <w:pPr>
              <w:pStyle w:val="TableParagraph"/>
              <w:spacing w:before="112"/>
              <w:ind w:left="90" w:right="93"/>
              <w:jc w:val="center"/>
              <w:rPr>
                <w:sz w:val="20"/>
              </w:rPr>
            </w:pPr>
            <w:r>
              <w:rPr>
                <w:spacing w:val="-5"/>
                <w:sz w:val="20"/>
              </w:rPr>
              <w:t>DD</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left="229"/>
              <w:jc w:val="left"/>
              <w:rPr>
                <w:sz w:val="20"/>
              </w:rPr>
            </w:pPr>
            <w:r>
              <w:rPr>
                <w:spacing w:val="-4"/>
                <w:sz w:val="20"/>
              </w:rPr>
              <w:t>None</w:t>
            </w:r>
          </w:p>
        </w:tc>
      </w:tr>
      <w:tr>
        <w:trPr>
          <w:trHeight w:val="456" w:hRule="atLeast"/>
        </w:trPr>
        <w:tc>
          <w:tcPr>
            <w:tcW w:w="888" w:type="dxa"/>
            <w:shd w:val="clear" w:color="auto" w:fill="A4A4A4"/>
          </w:tcPr>
          <w:p>
            <w:pPr>
              <w:pStyle w:val="TableParagraph"/>
              <w:spacing w:before="112"/>
              <w:ind w:right="165"/>
              <w:rPr>
                <w:b/>
                <w:sz w:val="20"/>
              </w:rPr>
            </w:pPr>
            <w:r>
              <w:rPr>
                <w:b/>
                <w:w w:val="95"/>
                <w:sz w:val="20"/>
              </w:rPr>
              <w:t>25-</w:t>
            </w:r>
            <w:r>
              <w:rPr>
                <w:b/>
                <w:spacing w:val="-4"/>
                <w:sz w:val="20"/>
              </w:rPr>
              <w:t>1124</w:t>
            </w:r>
          </w:p>
        </w:tc>
        <w:tc>
          <w:tcPr>
            <w:tcW w:w="3192" w:type="dxa"/>
            <w:shd w:val="clear" w:color="auto" w:fill="ECECEC"/>
          </w:tcPr>
          <w:p>
            <w:pPr>
              <w:pStyle w:val="TableParagraph"/>
              <w:spacing w:line="228" w:lineRule="exact" w:before="0"/>
              <w:ind w:left="108" w:right="208"/>
              <w:jc w:val="left"/>
              <w:rPr>
                <w:sz w:val="20"/>
              </w:rPr>
            </w:pPr>
            <w:r>
              <w:rPr>
                <w:sz w:val="20"/>
              </w:rPr>
              <w:t>Foreign</w:t>
            </w:r>
            <w:r>
              <w:rPr>
                <w:spacing w:val="-12"/>
                <w:sz w:val="20"/>
              </w:rPr>
              <w:t> </w:t>
            </w:r>
            <w:r>
              <w:rPr>
                <w:sz w:val="20"/>
              </w:rPr>
              <w:t>Language</w:t>
            </w:r>
            <w:r>
              <w:rPr>
                <w:spacing w:val="-11"/>
                <w:sz w:val="20"/>
              </w:rPr>
              <w:t> </w:t>
            </w:r>
            <w:r>
              <w:rPr>
                <w:sz w:val="20"/>
              </w:rPr>
              <w:t>and</w:t>
            </w:r>
            <w:r>
              <w:rPr>
                <w:spacing w:val="-12"/>
                <w:sz w:val="20"/>
              </w:rPr>
              <w:t> </w:t>
            </w:r>
            <w:r>
              <w:rPr>
                <w:sz w:val="20"/>
              </w:rPr>
              <w:t>Literature Teachers, Postsecondary</w:t>
            </w:r>
          </w:p>
        </w:tc>
        <w:tc>
          <w:tcPr>
            <w:tcW w:w="1203" w:type="dxa"/>
            <w:shd w:val="clear" w:color="auto" w:fill="ECECEC"/>
          </w:tcPr>
          <w:p>
            <w:pPr>
              <w:pStyle w:val="TableParagraph"/>
              <w:spacing w:before="112"/>
              <w:ind w:right="98"/>
              <w:rPr>
                <w:sz w:val="20"/>
              </w:rPr>
            </w:pPr>
            <w:r>
              <w:rPr>
                <w:spacing w:val="-5"/>
                <w:sz w:val="20"/>
              </w:rPr>
              <w:t>190</w:t>
            </w:r>
          </w:p>
        </w:tc>
        <w:tc>
          <w:tcPr>
            <w:tcW w:w="1200" w:type="dxa"/>
            <w:shd w:val="clear" w:color="auto" w:fill="ECECEC"/>
          </w:tcPr>
          <w:p>
            <w:pPr>
              <w:pStyle w:val="TableParagraph"/>
              <w:spacing w:before="112"/>
              <w:ind w:right="98"/>
              <w:rPr>
                <w:sz w:val="20"/>
              </w:rPr>
            </w:pPr>
            <w:r>
              <w:rPr>
                <w:spacing w:val="-5"/>
                <w:sz w:val="20"/>
              </w:rPr>
              <w:t>206</w:t>
            </w:r>
          </w:p>
        </w:tc>
        <w:tc>
          <w:tcPr>
            <w:tcW w:w="893" w:type="dxa"/>
            <w:shd w:val="clear" w:color="auto" w:fill="ECECEC"/>
          </w:tcPr>
          <w:p>
            <w:pPr>
              <w:pStyle w:val="TableParagraph"/>
              <w:spacing w:before="112"/>
              <w:ind w:right="96"/>
              <w:rPr>
                <w:sz w:val="20"/>
              </w:rPr>
            </w:pPr>
            <w:r>
              <w:rPr>
                <w:spacing w:val="-5"/>
                <w:sz w:val="20"/>
              </w:rPr>
              <w:t>16</w:t>
            </w:r>
          </w:p>
        </w:tc>
        <w:tc>
          <w:tcPr>
            <w:tcW w:w="913" w:type="dxa"/>
            <w:shd w:val="clear" w:color="auto" w:fill="ECECEC"/>
          </w:tcPr>
          <w:p>
            <w:pPr>
              <w:pStyle w:val="TableParagraph"/>
              <w:spacing w:before="112"/>
              <w:ind w:right="97"/>
              <w:rPr>
                <w:sz w:val="20"/>
              </w:rPr>
            </w:pPr>
            <w:r>
              <w:rPr>
                <w:spacing w:val="-2"/>
                <w:sz w:val="20"/>
              </w:rPr>
              <w:t>8.42%</w:t>
            </w:r>
          </w:p>
        </w:tc>
        <w:tc>
          <w:tcPr>
            <w:tcW w:w="908" w:type="dxa"/>
            <w:shd w:val="clear" w:color="auto" w:fill="ECECEC"/>
          </w:tcPr>
          <w:p>
            <w:pPr>
              <w:pStyle w:val="TableParagraph"/>
              <w:spacing w:before="112"/>
              <w:ind w:right="97"/>
              <w:rPr>
                <w:sz w:val="20"/>
              </w:rPr>
            </w:pPr>
            <w:r>
              <w:rPr>
                <w:w w:val="99"/>
                <w:sz w:val="20"/>
              </w:rPr>
              <w:t>9</w:t>
            </w:r>
          </w:p>
        </w:tc>
        <w:tc>
          <w:tcPr>
            <w:tcW w:w="966" w:type="dxa"/>
            <w:shd w:val="clear" w:color="auto" w:fill="ECECEC"/>
          </w:tcPr>
          <w:p>
            <w:pPr>
              <w:pStyle w:val="TableParagraph"/>
              <w:spacing w:before="112"/>
              <w:ind w:right="98"/>
              <w:rPr>
                <w:sz w:val="20"/>
              </w:rPr>
            </w:pPr>
            <w:r>
              <w:rPr>
                <w:w w:val="99"/>
                <w:sz w:val="20"/>
              </w:rPr>
              <w:t>9</w:t>
            </w:r>
          </w:p>
        </w:tc>
        <w:tc>
          <w:tcPr>
            <w:tcW w:w="884" w:type="dxa"/>
            <w:shd w:val="clear" w:color="auto" w:fill="ECECEC"/>
          </w:tcPr>
          <w:p>
            <w:pPr>
              <w:pStyle w:val="TableParagraph"/>
              <w:spacing w:before="112"/>
              <w:ind w:right="99"/>
              <w:rPr>
                <w:sz w:val="20"/>
              </w:rPr>
            </w:pPr>
            <w:r>
              <w:rPr>
                <w:w w:val="99"/>
                <w:sz w:val="20"/>
              </w:rPr>
              <w:t>2</w:t>
            </w:r>
          </w:p>
        </w:tc>
        <w:tc>
          <w:tcPr>
            <w:tcW w:w="810" w:type="dxa"/>
            <w:shd w:val="clear" w:color="auto" w:fill="ECECEC"/>
          </w:tcPr>
          <w:p>
            <w:pPr>
              <w:pStyle w:val="TableParagraph"/>
              <w:spacing w:before="112"/>
              <w:ind w:right="100"/>
              <w:rPr>
                <w:sz w:val="20"/>
              </w:rPr>
            </w:pPr>
            <w:r>
              <w:rPr>
                <w:spacing w:val="-5"/>
                <w:sz w:val="20"/>
              </w:rPr>
              <w:t>20</w:t>
            </w:r>
          </w:p>
        </w:tc>
        <w:tc>
          <w:tcPr>
            <w:tcW w:w="1011" w:type="dxa"/>
            <w:shd w:val="clear" w:color="auto" w:fill="ECECEC"/>
          </w:tcPr>
          <w:p>
            <w:pPr>
              <w:pStyle w:val="TableParagraph"/>
              <w:spacing w:before="112"/>
              <w:ind w:left="90" w:right="93"/>
              <w:jc w:val="center"/>
              <w:rPr>
                <w:sz w:val="20"/>
              </w:rPr>
            </w:pPr>
            <w:r>
              <w:rPr>
                <w:spacing w:val="-5"/>
                <w:sz w:val="20"/>
              </w:rPr>
              <w:t>DD</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25-</w:t>
            </w:r>
            <w:r>
              <w:rPr>
                <w:b/>
                <w:spacing w:val="-4"/>
                <w:sz w:val="20"/>
              </w:rPr>
              <w:t>1125</w:t>
            </w:r>
          </w:p>
        </w:tc>
        <w:tc>
          <w:tcPr>
            <w:tcW w:w="3192" w:type="dxa"/>
            <w:shd w:val="clear" w:color="auto" w:fill="DBDBDB"/>
          </w:tcPr>
          <w:p>
            <w:pPr>
              <w:pStyle w:val="TableParagraph"/>
              <w:spacing w:line="222" w:lineRule="exact" w:before="14"/>
              <w:ind w:left="108"/>
              <w:jc w:val="left"/>
              <w:rPr>
                <w:sz w:val="20"/>
              </w:rPr>
            </w:pPr>
            <w:r>
              <w:rPr>
                <w:sz w:val="20"/>
              </w:rPr>
              <w:t>History</w:t>
            </w:r>
            <w:r>
              <w:rPr>
                <w:spacing w:val="-9"/>
                <w:sz w:val="20"/>
              </w:rPr>
              <w:t> </w:t>
            </w:r>
            <w:r>
              <w:rPr>
                <w:sz w:val="20"/>
              </w:rPr>
              <w:t>Teachers,</w:t>
            </w:r>
            <w:r>
              <w:rPr>
                <w:spacing w:val="-9"/>
                <w:sz w:val="20"/>
              </w:rPr>
              <w:t> </w:t>
            </w:r>
            <w:r>
              <w:rPr>
                <w:spacing w:val="-2"/>
                <w:sz w:val="20"/>
              </w:rPr>
              <w:t>Postsecondary</w:t>
            </w:r>
          </w:p>
        </w:tc>
        <w:tc>
          <w:tcPr>
            <w:tcW w:w="1203" w:type="dxa"/>
            <w:shd w:val="clear" w:color="auto" w:fill="DBDBDB"/>
          </w:tcPr>
          <w:p>
            <w:pPr>
              <w:pStyle w:val="TableParagraph"/>
              <w:spacing w:line="222" w:lineRule="exact" w:before="14"/>
              <w:ind w:right="98"/>
              <w:rPr>
                <w:sz w:val="20"/>
              </w:rPr>
            </w:pPr>
            <w:r>
              <w:rPr>
                <w:spacing w:val="-5"/>
                <w:sz w:val="20"/>
              </w:rPr>
              <w:t>206</w:t>
            </w:r>
          </w:p>
        </w:tc>
        <w:tc>
          <w:tcPr>
            <w:tcW w:w="1200" w:type="dxa"/>
            <w:shd w:val="clear" w:color="auto" w:fill="DBDBDB"/>
          </w:tcPr>
          <w:p>
            <w:pPr>
              <w:pStyle w:val="TableParagraph"/>
              <w:spacing w:line="222" w:lineRule="exact" w:before="14"/>
              <w:ind w:right="98"/>
              <w:rPr>
                <w:sz w:val="20"/>
              </w:rPr>
            </w:pPr>
            <w:r>
              <w:rPr>
                <w:spacing w:val="-5"/>
                <w:sz w:val="20"/>
              </w:rPr>
              <w:t>224</w:t>
            </w:r>
          </w:p>
        </w:tc>
        <w:tc>
          <w:tcPr>
            <w:tcW w:w="893" w:type="dxa"/>
            <w:shd w:val="clear" w:color="auto" w:fill="DBDBDB"/>
          </w:tcPr>
          <w:p>
            <w:pPr>
              <w:pStyle w:val="TableParagraph"/>
              <w:spacing w:line="222" w:lineRule="exact" w:before="14"/>
              <w:ind w:right="96"/>
              <w:rPr>
                <w:sz w:val="20"/>
              </w:rPr>
            </w:pPr>
            <w:r>
              <w:rPr>
                <w:spacing w:val="-5"/>
                <w:sz w:val="20"/>
              </w:rPr>
              <w:t>18</w:t>
            </w:r>
          </w:p>
        </w:tc>
        <w:tc>
          <w:tcPr>
            <w:tcW w:w="913" w:type="dxa"/>
            <w:shd w:val="clear" w:color="auto" w:fill="DBDBDB"/>
          </w:tcPr>
          <w:p>
            <w:pPr>
              <w:pStyle w:val="TableParagraph"/>
              <w:spacing w:line="222" w:lineRule="exact" w:before="14"/>
              <w:ind w:right="97"/>
              <w:rPr>
                <w:sz w:val="20"/>
              </w:rPr>
            </w:pPr>
            <w:r>
              <w:rPr>
                <w:spacing w:val="-2"/>
                <w:sz w:val="20"/>
              </w:rPr>
              <w:t>8.74%</w:t>
            </w:r>
          </w:p>
        </w:tc>
        <w:tc>
          <w:tcPr>
            <w:tcW w:w="908" w:type="dxa"/>
            <w:shd w:val="clear" w:color="auto" w:fill="DBDBDB"/>
          </w:tcPr>
          <w:p>
            <w:pPr>
              <w:pStyle w:val="TableParagraph"/>
              <w:spacing w:line="222" w:lineRule="exact" w:before="14"/>
              <w:ind w:right="97"/>
              <w:rPr>
                <w:sz w:val="20"/>
              </w:rPr>
            </w:pPr>
            <w:r>
              <w:rPr>
                <w:spacing w:val="-5"/>
                <w:sz w:val="20"/>
              </w:rPr>
              <w:t>10</w:t>
            </w:r>
          </w:p>
        </w:tc>
        <w:tc>
          <w:tcPr>
            <w:tcW w:w="966" w:type="dxa"/>
            <w:shd w:val="clear" w:color="auto" w:fill="DBDBDB"/>
          </w:tcPr>
          <w:p>
            <w:pPr>
              <w:pStyle w:val="TableParagraph"/>
              <w:spacing w:line="222" w:lineRule="exact" w:before="14"/>
              <w:ind w:right="98"/>
              <w:rPr>
                <w:sz w:val="20"/>
              </w:rPr>
            </w:pPr>
            <w:r>
              <w:rPr>
                <w:spacing w:val="-5"/>
                <w:sz w:val="20"/>
              </w:rPr>
              <w:t>10</w:t>
            </w:r>
          </w:p>
        </w:tc>
        <w:tc>
          <w:tcPr>
            <w:tcW w:w="884" w:type="dxa"/>
            <w:shd w:val="clear" w:color="auto" w:fill="DBDBDB"/>
          </w:tcPr>
          <w:p>
            <w:pPr>
              <w:pStyle w:val="TableParagraph"/>
              <w:spacing w:line="222" w:lineRule="exact" w:before="14"/>
              <w:ind w:right="99"/>
              <w:rPr>
                <w:sz w:val="20"/>
              </w:rPr>
            </w:pPr>
            <w:r>
              <w:rPr>
                <w:w w:val="99"/>
                <w:sz w:val="20"/>
              </w:rPr>
              <w:t>2</w:t>
            </w:r>
          </w:p>
        </w:tc>
        <w:tc>
          <w:tcPr>
            <w:tcW w:w="810" w:type="dxa"/>
            <w:shd w:val="clear" w:color="auto" w:fill="DBDBDB"/>
          </w:tcPr>
          <w:p>
            <w:pPr>
              <w:pStyle w:val="TableParagraph"/>
              <w:spacing w:line="222" w:lineRule="exact" w:before="14"/>
              <w:ind w:right="100"/>
              <w:rPr>
                <w:sz w:val="20"/>
              </w:rPr>
            </w:pPr>
            <w:r>
              <w:rPr>
                <w:spacing w:val="-5"/>
                <w:sz w:val="20"/>
              </w:rPr>
              <w:t>22</w:t>
            </w:r>
          </w:p>
        </w:tc>
        <w:tc>
          <w:tcPr>
            <w:tcW w:w="1011" w:type="dxa"/>
            <w:shd w:val="clear" w:color="auto" w:fill="DBDBDB"/>
          </w:tcPr>
          <w:p>
            <w:pPr>
              <w:pStyle w:val="TableParagraph"/>
              <w:spacing w:line="222" w:lineRule="exact" w:before="14"/>
              <w:ind w:left="90" w:right="93"/>
              <w:jc w:val="center"/>
              <w:rPr>
                <w:sz w:val="20"/>
              </w:rPr>
            </w:pPr>
            <w:r>
              <w:rPr>
                <w:spacing w:val="-5"/>
                <w:sz w:val="20"/>
              </w:rPr>
              <w:t>DD</w:t>
            </w:r>
          </w:p>
        </w:tc>
        <w:tc>
          <w:tcPr>
            <w:tcW w:w="1093" w:type="dxa"/>
            <w:shd w:val="clear" w:color="auto" w:fill="DBDBDB"/>
          </w:tcPr>
          <w:p>
            <w:pPr>
              <w:pStyle w:val="TableParagraph"/>
              <w:spacing w:line="222" w:lineRule="exact" w:before="14"/>
              <w:ind w:left="333" w:right="333"/>
              <w:jc w:val="center"/>
              <w:rPr>
                <w:sz w:val="20"/>
              </w:rPr>
            </w:pPr>
            <w:r>
              <w:rPr>
                <w:spacing w:val="-4"/>
                <w:sz w:val="20"/>
              </w:rPr>
              <w:t>None</w:t>
            </w:r>
          </w:p>
        </w:tc>
        <w:tc>
          <w:tcPr>
            <w:tcW w:w="863" w:type="dxa"/>
            <w:shd w:val="clear" w:color="auto" w:fill="DBDBDB"/>
          </w:tcPr>
          <w:p>
            <w:pPr>
              <w:pStyle w:val="TableParagraph"/>
              <w:spacing w:line="222" w:lineRule="exact" w:before="14"/>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sz w:val="20"/>
              </w:rPr>
            </w:pPr>
            <w:r>
              <w:rPr>
                <w:b/>
                <w:w w:val="95"/>
                <w:sz w:val="20"/>
              </w:rPr>
              <w:t>25-</w:t>
            </w:r>
            <w:r>
              <w:rPr>
                <w:b/>
                <w:spacing w:val="-4"/>
                <w:sz w:val="20"/>
              </w:rPr>
              <w:t>1126</w:t>
            </w:r>
          </w:p>
        </w:tc>
        <w:tc>
          <w:tcPr>
            <w:tcW w:w="3192" w:type="dxa"/>
            <w:shd w:val="clear" w:color="auto" w:fill="ECECEC"/>
          </w:tcPr>
          <w:p>
            <w:pPr>
              <w:pStyle w:val="TableParagraph"/>
              <w:spacing w:line="228" w:lineRule="exact" w:before="0"/>
              <w:ind w:left="108"/>
              <w:jc w:val="left"/>
              <w:rPr>
                <w:sz w:val="20"/>
              </w:rPr>
            </w:pPr>
            <w:r>
              <w:rPr>
                <w:sz w:val="20"/>
              </w:rPr>
              <w:t>Philosophy</w:t>
            </w:r>
            <w:r>
              <w:rPr>
                <w:spacing w:val="-12"/>
                <w:sz w:val="20"/>
              </w:rPr>
              <w:t> </w:t>
            </w:r>
            <w:r>
              <w:rPr>
                <w:sz w:val="20"/>
              </w:rPr>
              <w:t>and</w:t>
            </w:r>
            <w:r>
              <w:rPr>
                <w:spacing w:val="-11"/>
                <w:sz w:val="20"/>
              </w:rPr>
              <w:t> </w:t>
            </w:r>
            <w:r>
              <w:rPr>
                <w:sz w:val="20"/>
              </w:rPr>
              <w:t>Religion</w:t>
            </w:r>
            <w:r>
              <w:rPr>
                <w:spacing w:val="-12"/>
                <w:sz w:val="20"/>
              </w:rPr>
              <w:t> </w:t>
            </w:r>
            <w:r>
              <w:rPr>
                <w:sz w:val="20"/>
              </w:rPr>
              <w:t>Teachers, </w:t>
            </w:r>
            <w:r>
              <w:rPr>
                <w:spacing w:val="-2"/>
                <w:sz w:val="20"/>
              </w:rPr>
              <w:t>Postsecondary</w:t>
            </w:r>
          </w:p>
        </w:tc>
        <w:tc>
          <w:tcPr>
            <w:tcW w:w="1203" w:type="dxa"/>
            <w:shd w:val="clear" w:color="auto" w:fill="ECECEC"/>
          </w:tcPr>
          <w:p>
            <w:pPr>
              <w:pStyle w:val="TableParagraph"/>
              <w:spacing w:before="112"/>
              <w:ind w:right="98"/>
              <w:rPr>
                <w:sz w:val="20"/>
              </w:rPr>
            </w:pPr>
            <w:r>
              <w:rPr>
                <w:spacing w:val="-5"/>
                <w:sz w:val="20"/>
              </w:rPr>
              <w:t>124</w:t>
            </w:r>
          </w:p>
        </w:tc>
        <w:tc>
          <w:tcPr>
            <w:tcW w:w="1200" w:type="dxa"/>
            <w:shd w:val="clear" w:color="auto" w:fill="ECECEC"/>
          </w:tcPr>
          <w:p>
            <w:pPr>
              <w:pStyle w:val="TableParagraph"/>
              <w:spacing w:before="112"/>
              <w:ind w:right="98"/>
              <w:rPr>
                <w:sz w:val="20"/>
              </w:rPr>
            </w:pPr>
            <w:r>
              <w:rPr>
                <w:spacing w:val="-5"/>
                <w:sz w:val="20"/>
              </w:rPr>
              <w:t>136</w:t>
            </w:r>
          </w:p>
        </w:tc>
        <w:tc>
          <w:tcPr>
            <w:tcW w:w="893" w:type="dxa"/>
            <w:shd w:val="clear" w:color="auto" w:fill="ECECEC"/>
          </w:tcPr>
          <w:p>
            <w:pPr>
              <w:pStyle w:val="TableParagraph"/>
              <w:spacing w:before="112"/>
              <w:ind w:right="96"/>
              <w:rPr>
                <w:sz w:val="20"/>
              </w:rPr>
            </w:pPr>
            <w:r>
              <w:rPr>
                <w:spacing w:val="-5"/>
                <w:sz w:val="20"/>
              </w:rPr>
              <w:t>12</w:t>
            </w:r>
          </w:p>
        </w:tc>
        <w:tc>
          <w:tcPr>
            <w:tcW w:w="913" w:type="dxa"/>
            <w:shd w:val="clear" w:color="auto" w:fill="ECECEC"/>
          </w:tcPr>
          <w:p>
            <w:pPr>
              <w:pStyle w:val="TableParagraph"/>
              <w:spacing w:before="112"/>
              <w:ind w:right="97"/>
              <w:rPr>
                <w:sz w:val="20"/>
              </w:rPr>
            </w:pPr>
            <w:r>
              <w:rPr>
                <w:spacing w:val="-2"/>
                <w:sz w:val="20"/>
              </w:rPr>
              <w:t>9.68%</w:t>
            </w:r>
          </w:p>
        </w:tc>
        <w:tc>
          <w:tcPr>
            <w:tcW w:w="908" w:type="dxa"/>
            <w:shd w:val="clear" w:color="auto" w:fill="ECECEC"/>
          </w:tcPr>
          <w:p>
            <w:pPr>
              <w:pStyle w:val="TableParagraph"/>
              <w:spacing w:before="112"/>
              <w:ind w:right="97"/>
              <w:rPr>
                <w:sz w:val="20"/>
              </w:rPr>
            </w:pPr>
            <w:r>
              <w:rPr>
                <w:w w:val="99"/>
                <w:sz w:val="20"/>
              </w:rPr>
              <w:t>6</w:t>
            </w:r>
          </w:p>
        </w:tc>
        <w:tc>
          <w:tcPr>
            <w:tcW w:w="966" w:type="dxa"/>
            <w:shd w:val="clear" w:color="auto" w:fill="ECECEC"/>
          </w:tcPr>
          <w:p>
            <w:pPr>
              <w:pStyle w:val="TableParagraph"/>
              <w:spacing w:before="112"/>
              <w:ind w:right="98"/>
              <w:rPr>
                <w:sz w:val="20"/>
              </w:rPr>
            </w:pPr>
            <w:r>
              <w:rPr>
                <w:w w:val="99"/>
                <w:sz w:val="20"/>
              </w:rPr>
              <w:t>6</w:t>
            </w:r>
          </w:p>
        </w:tc>
        <w:tc>
          <w:tcPr>
            <w:tcW w:w="884" w:type="dxa"/>
            <w:shd w:val="clear" w:color="auto" w:fill="ECECEC"/>
          </w:tcPr>
          <w:p>
            <w:pPr>
              <w:pStyle w:val="TableParagraph"/>
              <w:spacing w:before="112"/>
              <w:ind w:right="99"/>
              <w:rPr>
                <w:sz w:val="20"/>
              </w:rPr>
            </w:pPr>
            <w:r>
              <w:rPr>
                <w:w w:val="99"/>
                <w:sz w:val="20"/>
              </w:rPr>
              <w:t>1</w:t>
            </w:r>
          </w:p>
        </w:tc>
        <w:tc>
          <w:tcPr>
            <w:tcW w:w="810" w:type="dxa"/>
            <w:shd w:val="clear" w:color="auto" w:fill="ECECEC"/>
          </w:tcPr>
          <w:p>
            <w:pPr>
              <w:pStyle w:val="TableParagraph"/>
              <w:spacing w:before="112"/>
              <w:ind w:right="100"/>
              <w:rPr>
                <w:sz w:val="20"/>
              </w:rPr>
            </w:pPr>
            <w:r>
              <w:rPr>
                <w:spacing w:val="-5"/>
                <w:sz w:val="20"/>
              </w:rPr>
              <w:t>13</w:t>
            </w:r>
          </w:p>
        </w:tc>
        <w:tc>
          <w:tcPr>
            <w:tcW w:w="1011" w:type="dxa"/>
            <w:shd w:val="clear" w:color="auto" w:fill="ECECEC"/>
          </w:tcPr>
          <w:p>
            <w:pPr>
              <w:pStyle w:val="TableParagraph"/>
              <w:spacing w:before="112"/>
              <w:ind w:left="90" w:right="93"/>
              <w:jc w:val="center"/>
              <w:rPr>
                <w:sz w:val="20"/>
              </w:rPr>
            </w:pPr>
            <w:r>
              <w:rPr>
                <w:spacing w:val="-5"/>
                <w:sz w:val="20"/>
              </w:rPr>
              <w:t>DD</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229"/>
              <w:jc w:val="left"/>
              <w:rPr>
                <w:sz w:val="20"/>
              </w:rPr>
            </w:pPr>
            <w:r>
              <w:rPr>
                <w:spacing w:val="-4"/>
                <w:sz w:val="20"/>
              </w:rPr>
              <w:t>None</w:t>
            </w:r>
          </w:p>
        </w:tc>
      </w:tr>
      <w:tr>
        <w:trPr>
          <w:trHeight w:val="461" w:hRule="atLeast"/>
        </w:trPr>
        <w:tc>
          <w:tcPr>
            <w:tcW w:w="888" w:type="dxa"/>
            <w:shd w:val="clear" w:color="auto" w:fill="A4A4A4"/>
          </w:tcPr>
          <w:p>
            <w:pPr>
              <w:pStyle w:val="TableParagraph"/>
              <w:spacing w:before="115"/>
              <w:ind w:right="165"/>
              <w:rPr>
                <w:b/>
                <w:sz w:val="20"/>
              </w:rPr>
            </w:pPr>
            <w:r>
              <w:rPr>
                <w:b/>
                <w:w w:val="95"/>
                <w:sz w:val="20"/>
              </w:rPr>
              <w:t>25-</w:t>
            </w:r>
            <w:r>
              <w:rPr>
                <w:b/>
                <w:spacing w:val="-4"/>
                <w:sz w:val="20"/>
              </w:rPr>
              <w:t>1192</w:t>
            </w:r>
          </w:p>
        </w:tc>
        <w:tc>
          <w:tcPr>
            <w:tcW w:w="3192" w:type="dxa"/>
            <w:shd w:val="clear" w:color="auto" w:fill="DBDBDB"/>
          </w:tcPr>
          <w:p>
            <w:pPr>
              <w:pStyle w:val="TableParagraph"/>
              <w:spacing w:line="230" w:lineRule="exact" w:before="0"/>
              <w:ind w:left="108"/>
              <w:jc w:val="left"/>
              <w:rPr>
                <w:sz w:val="20"/>
              </w:rPr>
            </w:pPr>
            <w:r>
              <w:rPr>
                <w:sz w:val="20"/>
              </w:rPr>
              <w:t>Home</w:t>
            </w:r>
            <w:r>
              <w:rPr>
                <w:spacing w:val="-12"/>
                <w:sz w:val="20"/>
              </w:rPr>
              <w:t> </w:t>
            </w:r>
            <w:r>
              <w:rPr>
                <w:sz w:val="20"/>
              </w:rPr>
              <w:t>Economics</w:t>
            </w:r>
            <w:r>
              <w:rPr>
                <w:spacing w:val="-11"/>
                <w:sz w:val="20"/>
              </w:rPr>
              <w:t> </w:t>
            </w:r>
            <w:r>
              <w:rPr>
                <w:sz w:val="20"/>
              </w:rPr>
              <w:t>Teachers, </w:t>
            </w:r>
            <w:r>
              <w:rPr>
                <w:spacing w:val="-2"/>
                <w:sz w:val="20"/>
              </w:rPr>
              <w:t>Postsecondary</w:t>
            </w:r>
          </w:p>
        </w:tc>
        <w:tc>
          <w:tcPr>
            <w:tcW w:w="1203" w:type="dxa"/>
            <w:shd w:val="clear" w:color="auto" w:fill="DBDBDB"/>
          </w:tcPr>
          <w:p>
            <w:pPr>
              <w:pStyle w:val="TableParagraph"/>
              <w:spacing w:before="115"/>
              <w:ind w:right="98"/>
              <w:rPr>
                <w:sz w:val="20"/>
              </w:rPr>
            </w:pPr>
            <w:r>
              <w:rPr>
                <w:spacing w:val="-5"/>
                <w:sz w:val="20"/>
              </w:rPr>
              <w:t>31</w:t>
            </w:r>
          </w:p>
        </w:tc>
        <w:tc>
          <w:tcPr>
            <w:tcW w:w="1200" w:type="dxa"/>
            <w:shd w:val="clear" w:color="auto" w:fill="DBDBDB"/>
          </w:tcPr>
          <w:p>
            <w:pPr>
              <w:pStyle w:val="TableParagraph"/>
              <w:spacing w:before="115"/>
              <w:ind w:right="98"/>
              <w:rPr>
                <w:sz w:val="20"/>
              </w:rPr>
            </w:pPr>
            <w:r>
              <w:rPr>
                <w:spacing w:val="-5"/>
                <w:sz w:val="20"/>
              </w:rPr>
              <w:t>33</w:t>
            </w:r>
          </w:p>
        </w:tc>
        <w:tc>
          <w:tcPr>
            <w:tcW w:w="893" w:type="dxa"/>
            <w:shd w:val="clear" w:color="auto" w:fill="DBDBDB"/>
          </w:tcPr>
          <w:p>
            <w:pPr>
              <w:pStyle w:val="TableParagraph"/>
              <w:spacing w:before="115"/>
              <w:ind w:right="96"/>
              <w:rPr>
                <w:sz w:val="20"/>
              </w:rPr>
            </w:pPr>
            <w:r>
              <w:rPr>
                <w:w w:val="99"/>
                <w:sz w:val="20"/>
              </w:rPr>
              <w:t>2</w:t>
            </w:r>
          </w:p>
        </w:tc>
        <w:tc>
          <w:tcPr>
            <w:tcW w:w="913" w:type="dxa"/>
            <w:shd w:val="clear" w:color="auto" w:fill="DBDBDB"/>
          </w:tcPr>
          <w:p>
            <w:pPr>
              <w:pStyle w:val="TableParagraph"/>
              <w:spacing w:before="115"/>
              <w:ind w:right="97"/>
              <w:rPr>
                <w:sz w:val="20"/>
              </w:rPr>
            </w:pPr>
            <w:r>
              <w:rPr>
                <w:spacing w:val="-2"/>
                <w:sz w:val="20"/>
              </w:rPr>
              <w:t>6.45%</w:t>
            </w:r>
          </w:p>
        </w:tc>
        <w:tc>
          <w:tcPr>
            <w:tcW w:w="908" w:type="dxa"/>
            <w:shd w:val="clear" w:color="auto" w:fill="DBDBDB"/>
          </w:tcPr>
          <w:p>
            <w:pPr>
              <w:pStyle w:val="TableParagraph"/>
              <w:spacing w:before="115"/>
              <w:ind w:right="97"/>
              <w:rPr>
                <w:sz w:val="20"/>
              </w:rPr>
            </w:pPr>
            <w:r>
              <w:rPr>
                <w:w w:val="99"/>
                <w:sz w:val="20"/>
              </w:rPr>
              <w:t>1</w:t>
            </w:r>
          </w:p>
        </w:tc>
        <w:tc>
          <w:tcPr>
            <w:tcW w:w="966" w:type="dxa"/>
            <w:shd w:val="clear" w:color="auto" w:fill="DBDBDB"/>
          </w:tcPr>
          <w:p>
            <w:pPr>
              <w:pStyle w:val="TableParagraph"/>
              <w:spacing w:before="115"/>
              <w:ind w:right="98"/>
              <w:rPr>
                <w:sz w:val="20"/>
              </w:rPr>
            </w:pPr>
            <w:r>
              <w:rPr>
                <w:w w:val="99"/>
                <w:sz w:val="20"/>
              </w:rPr>
              <w:t>2</w:t>
            </w:r>
          </w:p>
        </w:tc>
        <w:tc>
          <w:tcPr>
            <w:tcW w:w="884" w:type="dxa"/>
            <w:shd w:val="clear" w:color="auto" w:fill="DBDBDB"/>
          </w:tcPr>
          <w:p>
            <w:pPr>
              <w:pStyle w:val="TableParagraph"/>
              <w:spacing w:before="115"/>
              <w:ind w:right="99"/>
              <w:rPr>
                <w:sz w:val="20"/>
              </w:rPr>
            </w:pPr>
            <w:r>
              <w:rPr>
                <w:w w:val="99"/>
                <w:sz w:val="20"/>
              </w:rPr>
              <w:t>0</w:t>
            </w:r>
          </w:p>
        </w:tc>
        <w:tc>
          <w:tcPr>
            <w:tcW w:w="810" w:type="dxa"/>
            <w:shd w:val="clear" w:color="auto" w:fill="DBDBDB"/>
          </w:tcPr>
          <w:p>
            <w:pPr>
              <w:pStyle w:val="TableParagraph"/>
              <w:spacing w:before="115"/>
              <w:ind w:right="100"/>
              <w:rPr>
                <w:sz w:val="20"/>
              </w:rPr>
            </w:pPr>
            <w:r>
              <w:rPr>
                <w:w w:val="99"/>
                <w:sz w:val="20"/>
              </w:rPr>
              <w:t>3</w:t>
            </w:r>
          </w:p>
        </w:tc>
        <w:tc>
          <w:tcPr>
            <w:tcW w:w="1011" w:type="dxa"/>
            <w:shd w:val="clear" w:color="auto" w:fill="DBDBDB"/>
          </w:tcPr>
          <w:p>
            <w:pPr>
              <w:pStyle w:val="TableParagraph"/>
              <w:spacing w:before="115"/>
              <w:ind w:left="90" w:right="93"/>
              <w:jc w:val="center"/>
              <w:rPr>
                <w:sz w:val="20"/>
              </w:rPr>
            </w:pPr>
            <w:r>
              <w:rPr>
                <w:spacing w:val="-5"/>
                <w:sz w:val="20"/>
              </w:rPr>
              <w:t>DD</w:t>
            </w:r>
          </w:p>
        </w:tc>
        <w:tc>
          <w:tcPr>
            <w:tcW w:w="1093" w:type="dxa"/>
            <w:shd w:val="clear" w:color="auto" w:fill="DBDBDB"/>
          </w:tcPr>
          <w:p>
            <w:pPr>
              <w:pStyle w:val="TableParagraph"/>
              <w:spacing w:before="115"/>
              <w:ind w:left="333" w:right="333"/>
              <w:jc w:val="center"/>
              <w:rPr>
                <w:sz w:val="20"/>
              </w:rPr>
            </w:pPr>
            <w:r>
              <w:rPr>
                <w:spacing w:val="-4"/>
                <w:sz w:val="20"/>
              </w:rPr>
              <w:t>None</w:t>
            </w:r>
          </w:p>
        </w:tc>
        <w:tc>
          <w:tcPr>
            <w:tcW w:w="863" w:type="dxa"/>
            <w:shd w:val="clear" w:color="auto" w:fill="DBDBDB"/>
          </w:tcPr>
          <w:p>
            <w:pPr>
              <w:pStyle w:val="TableParagraph"/>
              <w:spacing w:before="115"/>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sz w:val="20"/>
              </w:rPr>
            </w:pPr>
            <w:r>
              <w:rPr>
                <w:b/>
                <w:w w:val="95"/>
                <w:sz w:val="20"/>
              </w:rPr>
              <w:t>25-</w:t>
            </w:r>
            <w:r>
              <w:rPr>
                <w:b/>
                <w:spacing w:val="-4"/>
                <w:sz w:val="20"/>
              </w:rPr>
              <w:t>1193</w:t>
            </w:r>
          </w:p>
        </w:tc>
        <w:tc>
          <w:tcPr>
            <w:tcW w:w="3192" w:type="dxa"/>
            <w:shd w:val="clear" w:color="auto" w:fill="ECECEC"/>
          </w:tcPr>
          <w:p>
            <w:pPr>
              <w:pStyle w:val="TableParagraph"/>
              <w:spacing w:line="228" w:lineRule="exact" w:before="0"/>
              <w:ind w:left="108" w:right="208"/>
              <w:jc w:val="left"/>
              <w:rPr>
                <w:sz w:val="20"/>
              </w:rPr>
            </w:pPr>
            <w:r>
              <w:rPr>
                <w:sz w:val="20"/>
              </w:rPr>
              <w:t>Recreation</w:t>
            </w:r>
            <w:r>
              <w:rPr>
                <w:spacing w:val="-12"/>
                <w:sz w:val="20"/>
              </w:rPr>
              <w:t> </w:t>
            </w:r>
            <w:r>
              <w:rPr>
                <w:sz w:val="20"/>
              </w:rPr>
              <w:t>and</w:t>
            </w:r>
            <w:r>
              <w:rPr>
                <w:spacing w:val="-11"/>
                <w:sz w:val="20"/>
              </w:rPr>
              <w:t> </w:t>
            </w:r>
            <w:r>
              <w:rPr>
                <w:sz w:val="20"/>
              </w:rPr>
              <w:t>Fitness</w:t>
            </w:r>
            <w:r>
              <w:rPr>
                <w:spacing w:val="-12"/>
                <w:sz w:val="20"/>
              </w:rPr>
              <w:t> </w:t>
            </w:r>
            <w:r>
              <w:rPr>
                <w:sz w:val="20"/>
              </w:rPr>
              <w:t>Studies Teachers, Postsecondary</w:t>
            </w:r>
          </w:p>
        </w:tc>
        <w:tc>
          <w:tcPr>
            <w:tcW w:w="1203" w:type="dxa"/>
            <w:shd w:val="clear" w:color="auto" w:fill="ECECEC"/>
          </w:tcPr>
          <w:p>
            <w:pPr>
              <w:pStyle w:val="TableParagraph"/>
              <w:spacing w:before="112"/>
              <w:ind w:right="98"/>
              <w:rPr>
                <w:sz w:val="20"/>
              </w:rPr>
            </w:pPr>
            <w:r>
              <w:rPr>
                <w:spacing w:val="-5"/>
                <w:sz w:val="20"/>
              </w:rPr>
              <w:t>134</w:t>
            </w:r>
          </w:p>
        </w:tc>
        <w:tc>
          <w:tcPr>
            <w:tcW w:w="1200" w:type="dxa"/>
            <w:shd w:val="clear" w:color="auto" w:fill="ECECEC"/>
          </w:tcPr>
          <w:p>
            <w:pPr>
              <w:pStyle w:val="TableParagraph"/>
              <w:spacing w:before="112"/>
              <w:ind w:right="98"/>
              <w:rPr>
                <w:sz w:val="20"/>
              </w:rPr>
            </w:pPr>
            <w:r>
              <w:rPr>
                <w:spacing w:val="-5"/>
                <w:sz w:val="20"/>
              </w:rPr>
              <w:t>145</w:t>
            </w:r>
          </w:p>
        </w:tc>
        <w:tc>
          <w:tcPr>
            <w:tcW w:w="893" w:type="dxa"/>
            <w:shd w:val="clear" w:color="auto" w:fill="ECECEC"/>
          </w:tcPr>
          <w:p>
            <w:pPr>
              <w:pStyle w:val="TableParagraph"/>
              <w:spacing w:before="112"/>
              <w:ind w:right="96"/>
              <w:rPr>
                <w:sz w:val="20"/>
              </w:rPr>
            </w:pPr>
            <w:r>
              <w:rPr>
                <w:spacing w:val="-5"/>
                <w:sz w:val="20"/>
              </w:rPr>
              <w:t>11</w:t>
            </w:r>
          </w:p>
        </w:tc>
        <w:tc>
          <w:tcPr>
            <w:tcW w:w="913" w:type="dxa"/>
            <w:shd w:val="clear" w:color="auto" w:fill="ECECEC"/>
          </w:tcPr>
          <w:p>
            <w:pPr>
              <w:pStyle w:val="TableParagraph"/>
              <w:spacing w:before="112"/>
              <w:ind w:right="97"/>
              <w:rPr>
                <w:sz w:val="20"/>
              </w:rPr>
            </w:pPr>
            <w:r>
              <w:rPr>
                <w:spacing w:val="-2"/>
                <w:sz w:val="20"/>
              </w:rPr>
              <w:t>8.21%</w:t>
            </w:r>
          </w:p>
        </w:tc>
        <w:tc>
          <w:tcPr>
            <w:tcW w:w="908" w:type="dxa"/>
            <w:shd w:val="clear" w:color="auto" w:fill="ECECEC"/>
          </w:tcPr>
          <w:p>
            <w:pPr>
              <w:pStyle w:val="TableParagraph"/>
              <w:spacing w:before="112"/>
              <w:ind w:right="97"/>
              <w:rPr>
                <w:sz w:val="20"/>
              </w:rPr>
            </w:pPr>
            <w:r>
              <w:rPr>
                <w:w w:val="99"/>
                <w:sz w:val="20"/>
              </w:rPr>
              <w:t>6</w:t>
            </w:r>
          </w:p>
        </w:tc>
        <w:tc>
          <w:tcPr>
            <w:tcW w:w="966" w:type="dxa"/>
            <w:shd w:val="clear" w:color="auto" w:fill="ECECEC"/>
          </w:tcPr>
          <w:p>
            <w:pPr>
              <w:pStyle w:val="TableParagraph"/>
              <w:spacing w:before="112"/>
              <w:ind w:right="98"/>
              <w:rPr>
                <w:sz w:val="20"/>
              </w:rPr>
            </w:pPr>
            <w:r>
              <w:rPr>
                <w:w w:val="99"/>
                <w:sz w:val="20"/>
              </w:rPr>
              <w:t>6</w:t>
            </w:r>
          </w:p>
        </w:tc>
        <w:tc>
          <w:tcPr>
            <w:tcW w:w="884" w:type="dxa"/>
            <w:shd w:val="clear" w:color="auto" w:fill="ECECEC"/>
          </w:tcPr>
          <w:p>
            <w:pPr>
              <w:pStyle w:val="TableParagraph"/>
              <w:spacing w:before="112"/>
              <w:ind w:right="99"/>
              <w:rPr>
                <w:sz w:val="20"/>
              </w:rPr>
            </w:pPr>
            <w:r>
              <w:rPr>
                <w:w w:val="99"/>
                <w:sz w:val="20"/>
              </w:rPr>
              <w:t>1</w:t>
            </w:r>
          </w:p>
        </w:tc>
        <w:tc>
          <w:tcPr>
            <w:tcW w:w="810" w:type="dxa"/>
            <w:shd w:val="clear" w:color="auto" w:fill="ECECEC"/>
          </w:tcPr>
          <w:p>
            <w:pPr>
              <w:pStyle w:val="TableParagraph"/>
              <w:spacing w:before="112"/>
              <w:ind w:right="100"/>
              <w:rPr>
                <w:sz w:val="20"/>
              </w:rPr>
            </w:pPr>
            <w:r>
              <w:rPr>
                <w:spacing w:val="-5"/>
                <w:sz w:val="20"/>
              </w:rPr>
              <w:t>13</w:t>
            </w:r>
          </w:p>
        </w:tc>
        <w:tc>
          <w:tcPr>
            <w:tcW w:w="1011" w:type="dxa"/>
            <w:shd w:val="clear" w:color="auto" w:fill="ECECEC"/>
          </w:tcPr>
          <w:p>
            <w:pPr>
              <w:pStyle w:val="TableParagraph"/>
              <w:spacing w:before="112"/>
              <w:ind w:left="90" w:right="93"/>
              <w:jc w:val="center"/>
              <w:rPr>
                <w:sz w:val="20"/>
              </w:rPr>
            </w:pPr>
            <w:r>
              <w:rPr>
                <w:spacing w:val="-5"/>
                <w:sz w:val="20"/>
              </w:rPr>
              <w:t>DD</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229"/>
              <w:jc w:val="left"/>
              <w:rPr>
                <w:sz w:val="20"/>
              </w:rPr>
            </w:pPr>
            <w:r>
              <w:rPr>
                <w:spacing w:val="-4"/>
                <w:sz w:val="20"/>
              </w:rPr>
              <w:t>None</w:t>
            </w:r>
          </w:p>
        </w:tc>
      </w:tr>
      <w:tr>
        <w:trPr>
          <w:trHeight w:val="460" w:hRule="atLeast"/>
        </w:trPr>
        <w:tc>
          <w:tcPr>
            <w:tcW w:w="888" w:type="dxa"/>
            <w:shd w:val="clear" w:color="auto" w:fill="A4A4A4"/>
          </w:tcPr>
          <w:p>
            <w:pPr>
              <w:pStyle w:val="TableParagraph"/>
              <w:spacing w:before="114"/>
              <w:ind w:right="165"/>
              <w:rPr>
                <w:b/>
                <w:sz w:val="20"/>
              </w:rPr>
            </w:pPr>
            <w:r>
              <w:rPr>
                <w:b/>
                <w:w w:val="95"/>
                <w:sz w:val="20"/>
              </w:rPr>
              <w:t>25-</w:t>
            </w:r>
            <w:r>
              <w:rPr>
                <w:b/>
                <w:spacing w:val="-4"/>
                <w:sz w:val="20"/>
              </w:rPr>
              <w:t>1194</w:t>
            </w:r>
          </w:p>
        </w:tc>
        <w:tc>
          <w:tcPr>
            <w:tcW w:w="3192" w:type="dxa"/>
            <w:shd w:val="clear" w:color="auto" w:fill="DBDBDB"/>
          </w:tcPr>
          <w:p>
            <w:pPr>
              <w:pStyle w:val="TableParagraph"/>
              <w:spacing w:line="230" w:lineRule="exact" w:before="0"/>
              <w:ind w:left="108"/>
              <w:jc w:val="left"/>
              <w:rPr>
                <w:sz w:val="20"/>
              </w:rPr>
            </w:pPr>
            <w:r>
              <w:rPr>
                <w:sz w:val="20"/>
              </w:rPr>
              <w:t>Vocational</w:t>
            </w:r>
            <w:r>
              <w:rPr>
                <w:spacing w:val="-12"/>
                <w:sz w:val="20"/>
              </w:rPr>
              <w:t> </w:t>
            </w:r>
            <w:r>
              <w:rPr>
                <w:sz w:val="20"/>
              </w:rPr>
              <w:t>Education</w:t>
            </w:r>
            <w:r>
              <w:rPr>
                <w:spacing w:val="-11"/>
                <w:sz w:val="20"/>
              </w:rPr>
              <w:t> </w:t>
            </w:r>
            <w:r>
              <w:rPr>
                <w:sz w:val="20"/>
              </w:rPr>
              <w:t>Teachers, </w:t>
            </w:r>
            <w:r>
              <w:rPr>
                <w:spacing w:val="-2"/>
                <w:sz w:val="20"/>
              </w:rPr>
              <w:t>Postsecondary</w:t>
            </w:r>
          </w:p>
        </w:tc>
        <w:tc>
          <w:tcPr>
            <w:tcW w:w="1203" w:type="dxa"/>
            <w:shd w:val="clear" w:color="auto" w:fill="DBDBDB"/>
          </w:tcPr>
          <w:p>
            <w:pPr>
              <w:pStyle w:val="TableParagraph"/>
              <w:spacing w:before="114"/>
              <w:ind w:right="98"/>
              <w:rPr>
                <w:sz w:val="20"/>
              </w:rPr>
            </w:pPr>
            <w:r>
              <w:rPr>
                <w:spacing w:val="-5"/>
                <w:sz w:val="20"/>
              </w:rPr>
              <w:t>826</w:t>
            </w:r>
          </w:p>
        </w:tc>
        <w:tc>
          <w:tcPr>
            <w:tcW w:w="1200" w:type="dxa"/>
            <w:shd w:val="clear" w:color="auto" w:fill="DBDBDB"/>
          </w:tcPr>
          <w:p>
            <w:pPr>
              <w:pStyle w:val="TableParagraph"/>
              <w:spacing w:before="114"/>
              <w:ind w:right="98"/>
              <w:rPr>
                <w:sz w:val="20"/>
              </w:rPr>
            </w:pPr>
            <w:r>
              <w:rPr>
                <w:spacing w:val="-5"/>
                <w:sz w:val="20"/>
              </w:rPr>
              <w:t>882</w:t>
            </w:r>
          </w:p>
        </w:tc>
        <w:tc>
          <w:tcPr>
            <w:tcW w:w="893" w:type="dxa"/>
            <w:shd w:val="clear" w:color="auto" w:fill="DBDBDB"/>
          </w:tcPr>
          <w:p>
            <w:pPr>
              <w:pStyle w:val="TableParagraph"/>
              <w:spacing w:before="114"/>
              <w:ind w:right="96"/>
              <w:rPr>
                <w:sz w:val="20"/>
              </w:rPr>
            </w:pPr>
            <w:r>
              <w:rPr>
                <w:spacing w:val="-5"/>
                <w:sz w:val="20"/>
              </w:rPr>
              <w:t>56</w:t>
            </w:r>
          </w:p>
        </w:tc>
        <w:tc>
          <w:tcPr>
            <w:tcW w:w="913" w:type="dxa"/>
            <w:shd w:val="clear" w:color="auto" w:fill="DBDBDB"/>
          </w:tcPr>
          <w:p>
            <w:pPr>
              <w:pStyle w:val="TableParagraph"/>
              <w:spacing w:before="114"/>
              <w:ind w:right="97"/>
              <w:rPr>
                <w:sz w:val="20"/>
              </w:rPr>
            </w:pPr>
            <w:r>
              <w:rPr>
                <w:spacing w:val="-2"/>
                <w:sz w:val="20"/>
              </w:rPr>
              <w:t>6.78%</w:t>
            </w:r>
          </w:p>
        </w:tc>
        <w:tc>
          <w:tcPr>
            <w:tcW w:w="908" w:type="dxa"/>
            <w:shd w:val="clear" w:color="auto" w:fill="DBDBDB"/>
          </w:tcPr>
          <w:p>
            <w:pPr>
              <w:pStyle w:val="TableParagraph"/>
              <w:spacing w:before="114"/>
              <w:ind w:right="97"/>
              <w:rPr>
                <w:sz w:val="20"/>
              </w:rPr>
            </w:pPr>
            <w:r>
              <w:rPr>
                <w:spacing w:val="-5"/>
                <w:sz w:val="20"/>
              </w:rPr>
              <w:t>38</w:t>
            </w:r>
          </w:p>
        </w:tc>
        <w:tc>
          <w:tcPr>
            <w:tcW w:w="966" w:type="dxa"/>
            <w:shd w:val="clear" w:color="auto" w:fill="DBDBDB"/>
          </w:tcPr>
          <w:p>
            <w:pPr>
              <w:pStyle w:val="TableParagraph"/>
              <w:spacing w:before="114"/>
              <w:ind w:right="98"/>
              <w:rPr>
                <w:sz w:val="20"/>
              </w:rPr>
            </w:pPr>
            <w:r>
              <w:rPr>
                <w:spacing w:val="-5"/>
                <w:sz w:val="20"/>
              </w:rPr>
              <w:t>40</w:t>
            </w:r>
          </w:p>
        </w:tc>
        <w:tc>
          <w:tcPr>
            <w:tcW w:w="884" w:type="dxa"/>
            <w:shd w:val="clear" w:color="auto" w:fill="DBDBDB"/>
          </w:tcPr>
          <w:p>
            <w:pPr>
              <w:pStyle w:val="TableParagraph"/>
              <w:spacing w:before="114"/>
              <w:ind w:right="99"/>
              <w:rPr>
                <w:sz w:val="20"/>
              </w:rPr>
            </w:pPr>
            <w:r>
              <w:rPr>
                <w:w w:val="99"/>
                <w:sz w:val="20"/>
              </w:rPr>
              <w:t>6</w:t>
            </w:r>
          </w:p>
        </w:tc>
        <w:tc>
          <w:tcPr>
            <w:tcW w:w="810" w:type="dxa"/>
            <w:shd w:val="clear" w:color="auto" w:fill="DBDBDB"/>
          </w:tcPr>
          <w:p>
            <w:pPr>
              <w:pStyle w:val="TableParagraph"/>
              <w:spacing w:before="114"/>
              <w:ind w:right="100"/>
              <w:rPr>
                <w:sz w:val="20"/>
              </w:rPr>
            </w:pPr>
            <w:r>
              <w:rPr>
                <w:spacing w:val="-5"/>
                <w:sz w:val="20"/>
              </w:rPr>
              <w:t>84</w:t>
            </w:r>
          </w:p>
        </w:tc>
        <w:tc>
          <w:tcPr>
            <w:tcW w:w="1011" w:type="dxa"/>
            <w:shd w:val="clear" w:color="auto" w:fill="DBDBDB"/>
          </w:tcPr>
          <w:p>
            <w:pPr>
              <w:pStyle w:val="TableParagraph"/>
              <w:spacing w:before="114"/>
              <w:ind w:left="89" w:right="93"/>
              <w:jc w:val="center"/>
              <w:rPr>
                <w:sz w:val="20"/>
              </w:rPr>
            </w:pPr>
            <w:r>
              <w:rPr>
                <w:spacing w:val="-5"/>
                <w:sz w:val="20"/>
              </w:rPr>
              <w:t>BD</w:t>
            </w:r>
          </w:p>
        </w:tc>
        <w:tc>
          <w:tcPr>
            <w:tcW w:w="1093" w:type="dxa"/>
            <w:shd w:val="clear" w:color="auto" w:fill="DBDBDB"/>
          </w:tcPr>
          <w:p>
            <w:pPr>
              <w:pStyle w:val="TableParagraph"/>
              <w:spacing w:before="114"/>
              <w:ind w:left="333" w:right="333"/>
              <w:jc w:val="center"/>
              <w:rPr>
                <w:sz w:val="20"/>
              </w:rPr>
            </w:pPr>
            <w:r>
              <w:rPr>
                <w:spacing w:val="-5"/>
                <w:sz w:val="20"/>
              </w:rPr>
              <w:t>&lt;5</w:t>
            </w:r>
          </w:p>
        </w:tc>
        <w:tc>
          <w:tcPr>
            <w:tcW w:w="863" w:type="dxa"/>
            <w:shd w:val="clear" w:color="auto" w:fill="DBDBDB"/>
          </w:tcPr>
          <w:p>
            <w:pPr>
              <w:pStyle w:val="TableParagraph"/>
              <w:spacing w:before="114"/>
              <w:ind w:left="229"/>
              <w:jc w:val="left"/>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25-</w:t>
            </w:r>
            <w:r>
              <w:rPr>
                <w:b/>
                <w:spacing w:val="-4"/>
                <w:sz w:val="20"/>
              </w:rPr>
              <w:t>1199</w:t>
            </w:r>
          </w:p>
        </w:tc>
        <w:tc>
          <w:tcPr>
            <w:tcW w:w="3192" w:type="dxa"/>
            <w:shd w:val="clear" w:color="auto" w:fill="ECECEC"/>
          </w:tcPr>
          <w:p>
            <w:pPr>
              <w:pStyle w:val="TableParagraph"/>
              <w:spacing w:line="222" w:lineRule="exact"/>
              <w:ind w:left="108"/>
              <w:jc w:val="left"/>
              <w:rPr>
                <w:sz w:val="20"/>
              </w:rPr>
            </w:pPr>
            <w:r>
              <w:rPr>
                <w:sz w:val="20"/>
              </w:rPr>
              <w:t>Postsecondary</w:t>
            </w:r>
            <w:r>
              <w:rPr>
                <w:spacing w:val="-12"/>
                <w:sz w:val="20"/>
              </w:rPr>
              <w:t> </w:t>
            </w:r>
            <w:r>
              <w:rPr>
                <w:sz w:val="20"/>
              </w:rPr>
              <w:t>Teachers,</w:t>
            </w:r>
            <w:r>
              <w:rPr>
                <w:spacing w:val="-10"/>
                <w:sz w:val="20"/>
              </w:rPr>
              <w:t> </w:t>
            </w:r>
            <w:r>
              <w:rPr>
                <w:sz w:val="20"/>
              </w:rPr>
              <w:t>All</w:t>
            </w:r>
            <w:r>
              <w:rPr>
                <w:spacing w:val="-11"/>
                <w:sz w:val="20"/>
              </w:rPr>
              <w:t> </w:t>
            </w:r>
            <w:r>
              <w:rPr>
                <w:spacing w:val="-4"/>
                <w:sz w:val="20"/>
              </w:rPr>
              <w:t>Other</w:t>
            </w:r>
          </w:p>
        </w:tc>
        <w:tc>
          <w:tcPr>
            <w:tcW w:w="1203" w:type="dxa"/>
            <w:shd w:val="clear" w:color="auto" w:fill="ECECEC"/>
          </w:tcPr>
          <w:p>
            <w:pPr>
              <w:pStyle w:val="TableParagraph"/>
              <w:spacing w:line="222" w:lineRule="exact"/>
              <w:ind w:right="98"/>
              <w:rPr>
                <w:sz w:val="20"/>
              </w:rPr>
            </w:pPr>
            <w:r>
              <w:rPr>
                <w:spacing w:val="-5"/>
                <w:sz w:val="20"/>
              </w:rPr>
              <w:t>683</w:t>
            </w:r>
          </w:p>
        </w:tc>
        <w:tc>
          <w:tcPr>
            <w:tcW w:w="1200" w:type="dxa"/>
            <w:shd w:val="clear" w:color="auto" w:fill="ECECEC"/>
          </w:tcPr>
          <w:p>
            <w:pPr>
              <w:pStyle w:val="TableParagraph"/>
              <w:spacing w:line="222" w:lineRule="exact"/>
              <w:ind w:right="98"/>
              <w:rPr>
                <w:sz w:val="20"/>
              </w:rPr>
            </w:pPr>
            <w:r>
              <w:rPr>
                <w:spacing w:val="-5"/>
                <w:sz w:val="20"/>
              </w:rPr>
              <w:t>733</w:t>
            </w:r>
          </w:p>
        </w:tc>
        <w:tc>
          <w:tcPr>
            <w:tcW w:w="893" w:type="dxa"/>
            <w:shd w:val="clear" w:color="auto" w:fill="ECECEC"/>
          </w:tcPr>
          <w:p>
            <w:pPr>
              <w:pStyle w:val="TableParagraph"/>
              <w:spacing w:line="222" w:lineRule="exact"/>
              <w:ind w:right="96"/>
              <w:rPr>
                <w:sz w:val="20"/>
              </w:rPr>
            </w:pPr>
            <w:r>
              <w:rPr>
                <w:spacing w:val="-5"/>
                <w:sz w:val="20"/>
              </w:rPr>
              <w:t>50</w:t>
            </w:r>
          </w:p>
        </w:tc>
        <w:tc>
          <w:tcPr>
            <w:tcW w:w="913" w:type="dxa"/>
            <w:shd w:val="clear" w:color="auto" w:fill="ECECEC"/>
          </w:tcPr>
          <w:p>
            <w:pPr>
              <w:pStyle w:val="TableParagraph"/>
              <w:spacing w:line="222" w:lineRule="exact"/>
              <w:ind w:right="97"/>
              <w:rPr>
                <w:sz w:val="20"/>
              </w:rPr>
            </w:pPr>
            <w:r>
              <w:rPr>
                <w:spacing w:val="-2"/>
                <w:sz w:val="20"/>
              </w:rPr>
              <w:t>7.32%</w:t>
            </w:r>
          </w:p>
        </w:tc>
        <w:tc>
          <w:tcPr>
            <w:tcW w:w="908" w:type="dxa"/>
            <w:shd w:val="clear" w:color="auto" w:fill="ECECEC"/>
          </w:tcPr>
          <w:p>
            <w:pPr>
              <w:pStyle w:val="TableParagraph"/>
              <w:spacing w:line="222" w:lineRule="exact"/>
              <w:ind w:right="97"/>
              <w:rPr>
                <w:sz w:val="20"/>
              </w:rPr>
            </w:pPr>
            <w:r>
              <w:rPr>
                <w:spacing w:val="-5"/>
                <w:sz w:val="20"/>
              </w:rPr>
              <w:t>32</w:t>
            </w:r>
          </w:p>
        </w:tc>
        <w:tc>
          <w:tcPr>
            <w:tcW w:w="966" w:type="dxa"/>
            <w:shd w:val="clear" w:color="auto" w:fill="ECECEC"/>
          </w:tcPr>
          <w:p>
            <w:pPr>
              <w:pStyle w:val="TableParagraph"/>
              <w:spacing w:line="222" w:lineRule="exact"/>
              <w:ind w:right="98"/>
              <w:rPr>
                <w:sz w:val="20"/>
              </w:rPr>
            </w:pPr>
            <w:r>
              <w:rPr>
                <w:spacing w:val="-5"/>
                <w:sz w:val="20"/>
              </w:rPr>
              <w:t>33</w:t>
            </w:r>
          </w:p>
        </w:tc>
        <w:tc>
          <w:tcPr>
            <w:tcW w:w="884" w:type="dxa"/>
            <w:shd w:val="clear" w:color="auto" w:fill="ECECEC"/>
          </w:tcPr>
          <w:p>
            <w:pPr>
              <w:pStyle w:val="TableParagraph"/>
              <w:spacing w:line="222" w:lineRule="exact"/>
              <w:ind w:right="99"/>
              <w:rPr>
                <w:sz w:val="20"/>
              </w:rPr>
            </w:pPr>
            <w:r>
              <w:rPr>
                <w:w w:val="99"/>
                <w:sz w:val="20"/>
              </w:rPr>
              <w:t>5</w:t>
            </w:r>
          </w:p>
        </w:tc>
        <w:tc>
          <w:tcPr>
            <w:tcW w:w="810" w:type="dxa"/>
            <w:shd w:val="clear" w:color="auto" w:fill="ECECEC"/>
          </w:tcPr>
          <w:p>
            <w:pPr>
              <w:pStyle w:val="TableParagraph"/>
              <w:spacing w:line="222" w:lineRule="exact"/>
              <w:ind w:right="100"/>
              <w:rPr>
                <w:sz w:val="20"/>
              </w:rPr>
            </w:pPr>
            <w:r>
              <w:rPr>
                <w:spacing w:val="-5"/>
                <w:sz w:val="20"/>
              </w:rPr>
              <w:t>70</w:t>
            </w:r>
          </w:p>
        </w:tc>
        <w:tc>
          <w:tcPr>
            <w:tcW w:w="1011" w:type="dxa"/>
            <w:shd w:val="clear" w:color="auto" w:fill="ECECEC"/>
          </w:tcPr>
          <w:p>
            <w:pPr>
              <w:pStyle w:val="TableParagraph"/>
              <w:spacing w:line="222" w:lineRule="exact"/>
              <w:ind w:left="90" w:right="93"/>
              <w:jc w:val="center"/>
              <w:rPr>
                <w:sz w:val="20"/>
              </w:rPr>
            </w:pPr>
            <w:r>
              <w:rPr>
                <w:spacing w:val="-5"/>
                <w:sz w:val="20"/>
              </w:rPr>
              <w:t>DD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460" w:hRule="atLeast"/>
        </w:trPr>
        <w:tc>
          <w:tcPr>
            <w:tcW w:w="888" w:type="dxa"/>
            <w:shd w:val="clear" w:color="auto" w:fill="A4A4A4"/>
          </w:tcPr>
          <w:p>
            <w:pPr>
              <w:pStyle w:val="TableParagraph"/>
              <w:spacing w:before="115"/>
              <w:ind w:right="165"/>
              <w:rPr>
                <w:b/>
                <w:i/>
                <w:sz w:val="20"/>
              </w:rPr>
            </w:pPr>
            <w:r>
              <w:rPr>
                <w:b/>
                <w:i/>
                <w:w w:val="95"/>
                <w:sz w:val="20"/>
              </w:rPr>
              <w:t>25-</w:t>
            </w:r>
            <w:r>
              <w:rPr>
                <w:b/>
                <w:i/>
                <w:spacing w:val="-4"/>
                <w:sz w:val="20"/>
              </w:rPr>
              <w:t>2000</w:t>
            </w:r>
          </w:p>
        </w:tc>
        <w:tc>
          <w:tcPr>
            <w:tcW w:w="3192" w:type="dxa"/>
            <w:shd w:val="clear" w:color="auto" w:fill="DBDBDB"/>
          </w:tcPr>
          <w:p>
            <w:pPr>
              <w:pStyle w:val="TableParagraph"/>
              <w:spacing w:line="228" w:lineRule="exact" w:before="0"/>
              <w:ind w:left="108"/>
              <w:jc w:val="left"/>
              <w:rPr>
                <w:b/>
                <w:i/>
                <w:sz w:val="20"/>
              </w:rPr>
            </w:pPr>
            <w:r>
              <w:rPr>
                <w:b/>
                <w:i/>
                <w:sz w:val="20"/>
              </w:rPr>
              <w:t>Preschool,</w:t>
            </w:r>
            <w:r>
              <w:rPr>
                <w:b/>
                <w:i/>
                <w:spacing w:val="-12"/>
                <w:sz w:val="20"/>
              </w:rPr>
              <w:t> </w:t>
            </w:r>
            <w:r>
              <w:rPr>
                <w:b/>
                <w:i/>
                <w:sz w:val="20"/>
              </w:rPr>
              <w:t>Primary,</w:t>
            </w:r>
            <w:r>
              <w:rPr>
                <w:b/>
                <w:i/>
                <w:spacing w:val="-11"/>
                <w:sz w:val="20"/>
              </w:rPr>
              <w:t> </w:t>
            </w:r>
            <w:r>
              <w:rPr>
                <w:b/>
                <w:i/>
                <w:sz w:val="20"/>
              </w:rPr>
              <w:t>Secondary,</w:t>
            </w:r>
            <w:r>
              <w:rPr>
                <w:b/>
                <w:i/>
                <w:spacing w:val="-12"/>
                <w:sz w:val="20"/>
              </w:rPr>
              <w:t> </w:t>
            </w:r>
            <w:r>
              <w:rPr>
                <w:b/>
                <w:i/>
                <w:sz w:val="20"/>
              </w:rPr>
              <w:t>and</w:t>
            </w:r>
            <w:r>
              <w:rPr>
                <w:b/>
                <w:i/>
                <w:sz w:val="20"/>
              </w:rPr>
              <w:t> Special</w:t>
            </w:r>
            <w:r>
              <w:rPr>
                <w:b/>
                <w:i/>
                <w:spacing w:val="-8"/>
                <w:sz w:val="20"/>
              </w:rPr>
              <w:t> </w:t>
            </w:r>
            <w:r>
              <w:rPr>
                <w:b/>
                <w:i/>
                <w:sz w:val="20"/>
              </w:rPr>
              <w:t>Education</w:t>
            </w:r>
            <w:r>
              <w:rPr>
                <w:b/>
                <w:i/>
                <w:spacing w:val="-8"/>
                <w:sz w:val="20"/>
              </w:rPr>
              <w:t> </w:t>
            </w:r>
            <w:r>
              <w:rPr>
                <w:b/>
                <w:i/>
                <w:sz w:val="20"/>
              </w:rPr>
              <w:t>School</w:t>
            </w:r>
            <w:r>
              <w:rPr>
                <w:b/>
                <w:i/>
                <w:spacing w:val="-9"/>
                <w:sz w:val="20"/>
              </w:rPr>
              <w:t> </w:t>
            </w:r>
            <w:r>
              <w:rPr>
                <w:b/>
                <w:i/>
                <w:spacing w:val="-2"/>
                <w:sz w:val="20"/>
              </w:rPr>
              <w:t>Teachers</w:t>
            </w:r>
          </w:p>
        </w:tc>
        <w:tc>
          <w:tcPr>
            <w:tcW w:w="1203" w:type="dxa"/>
            <w:shd w:val="clear" w:color="auto" w:fill="DBDBDB"/>
          </w:tcPr>
          <w:p>
            <w:pPr>
              <w:pStyle w:val="TableParagraph"/>
              <w:spacing w:before="115"/>
              <w:ind w:right="98"/>
              <w:rPr>
                <w:b/>
                <w:i/>
                <w:sz w:val="20"/>
              </w:rPr>
            </w:pPr>
            <w:r>
              <w:rPr>
                <w:b/>
                <w:i/>
                <w:spacing w:val="-2"/>
                <w:sz w:val="20"/>
              </w:rPr>
              <w:t>38,585</w:t>
            </w:r>
          </w:p>
        </w:tc>
        <w:tc>
          <w:tcPr>
            <w:tcW w:w="1200" w:type="dxa"/>
            <w:shd w:val="clear" w:color="auto" w:fill="DBDBDB"/>
          </w:tcPr>
          <w:p>
            <w:pPr>
              <w:pStyle w:val="TableParagraph"/>
              <w:spacing w:before="115"/>
              <w:ind w:right="98"/>
              <w:rPr>
                <w:b/>
                <w:i/>
                <w:sz w:val="20"/>
              </w:rPr>
            </w:pPr>
            <w:r>
              <w:rPr>
                <w:b/>
                <w:i/>
                <w:spacing w:val="-2"/>
                <w:sz w:val="20"/>
              </w:rPr>
              <w:t>43,070</w:t>
            </w:r>
          </w:p>
        </w:tc>
        <w:tc>
          <w:tcPr>
            <w:tcW w:w="893" w:type="dxa"/>
            <w:shd w:val="clear" w:color="auto" w:fill="DBDBDB"/>
          </w:tcPr>
          <w:p>
            <w:pPr>
              <w:pStyle w:val="TableParagraph"/>
              <w:spacing w:before="115"/>
              <w:ind w:right="95"/>
              <w:rPr>
                <w:b/>
                <w:i/>
                <w:sz w:val="20"/>
              </w:rPr>
            </w:pPr>
            <w:r>
              <w:rPr>
                <w:b/>
                <w:i/>
                <w:spacing w:val="-2"/>
                <w:sz w:val="20"/>
              </w:rPr>
              <w:t>4,485</w:t>
            </w:r>
          </w:p>
        </w:tc>
        <w:tc>
          <w:tcPr>
            <w:tcW w:w="913" w:type="dxa"/>
            <w:shd w:val="clear" w:color="auto" w:fill="DBDBDB"/>
          </w:tcPr>
          <w:p>
            <w:pPr>
              <w:pStyle w:val="TableParagraph"/>
              <w:spacing w:before="115"/>
              <w:ind w:right="97"/>
              <w:rPr>
                <w:b/>
                <w:i/>
                <w:sz w:val="20"/>
              </w:rPr>
            </w:pPr>
            <w:r>
              <w:rPr>
                <w:b/>
                <w:i/>
                <w:spacing w:val="-2"/>
                <w:sz w:val="20"/>
              </w:rPr>
              <w:t>11.62%</w:t>
            </w:r>
          </w:p>
        </w:tc>
        <w:tc>
          <w:tcPr>
            <w:tcW w:w="908" w:type="dxa"/>
            <w:shd w:val="clear" w:color="auto" w:fill="DBDBDB"/>
          </w:tcPr>
          <w:p>
            <w:pPr>
              <w:pStyle w:val="TableParagraph"/>
              <w:spacing w:before="115"/>
              <w:ind w:right="97"/>
              <w:rPr>
                <w:b/>
                <w:i/>
                <w:sz w:val="20"/>
              </w:rPr>
            </w:pPr>
            <w:r>
              <w:rPr>
                <w:b/>
                <w:i/>
                <w:spacing w:val="-2"/>
                <w:sz w:val="20"/>
              </w:rPr>
              <w:t>1,269</w:t>
            </w:r>
          </w:p>
        </w:tc>
        <w:tc>
          <w:tcPr>
            <w:tcW w:w="966" w:type="dxa"/>
            <w:shd w:val="clear" w:color="auto" w:fill="DBDBDB"/>
          </w:tcPr>
          <w:p>
            <w:pPr>
              <w:pStyle w:val="TableParagraph"/>
              <w:spacing w:before="115"/>
              <w:ind w:right="98"/>
              <w:rPr>
                <w:b/>
                <w:i/>
                <w:sz w:val="20"/>
              </w:rPr>
            </w:pPr>
            <w:r>
              <w:rPr>
                <w:b/>
                <w:i/>
                <w:spacing w:val="-2"/>
                <w:sz w:val="20"/>
              </w:rPr>
              <w:t>1,750</w:t>
            </w:r>
          </w:p>
        </w:tc>
        <w:tc>
          <w:tcPr>
            <w:tcW w:w="884" w:type="dxa"/>
            <w:shd w:val="clear" w:color="auto" w:fill="DBDBDB"/>
          </w:tcPr>
          <w:p>
            <w:pPr>
              <w:pStyle w:val="TableParagraph"/>
              <w:spacing w:before="115"/>
              <w:ind w:right="99"/>
              <w:rPr>
                <w:b/>
                <w:i/>
                <w:sz w:val="20"/>
              </w:rPr>
            </w:pPr>
            <w:r>
              <w:rPr>
                <w:b/>
                <w:i/>
                <w:spacing w:val="-5"/>
                <w:sz w:val="20"/>
              </w:rPr>
              <w:t>448</w:t>
            </w:r>
          </w:p>
        </w:tc>
        <w:tc>
          <w:tcPr>
            <w:tcW w:w="810" w:type="dxa"/>
            <w:shd w:val="clear" w:color="auto" w:fill="DBDBDB"/>
          </w:tcPr>
          <w:p>
            <w:pPr>
              <w:pStyle w:val="TableParagraph"/>
              <w:spacing w:before="115"/>
              <w:ind w:right="99"/>
              <w:rPr>
                <w:b/>
                <w:i/>
                <w:sz w:val="20"/>
              </w:rPr>
            </w:pPr>
            <w:r>
              <w:rPr>
                <w:b/>
                <w:i/>
                <w:spacing w:val="-2"/>
                <w:sz w:val="20"/>
              </w:rPr>
              <w:t>3,467</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bl>
    <w:p>
      <w:pPr>
        <w:spacing w:after="0"/>
        <w:jc w:val="left"/>
        <w:rPr>
          <w:rFonts w:ascii="Times New Roman"/>
          <w:sz w:val="20"/>
        </w:rPr>
        <w:sectPr>
          <w:type w:val="continuous"/>
          <w:pgSz w:w="15840" w:h="12240" w:orient="landscape"/>
          <w:pgMar w:header="735" w:footer="625" w:top="1400" w:bottom="880" w:left="340" w:right="180"/>
        </w:sectPr>
      </w:pPr>
    </w:p>
    <w:p>
      <w:pPr>
        <w:pStyle w:val="BodyText"/>
        <w:spacing w:before="10" w:after="1"/>
        <w:rPr>
          <w:rFonts w:ascii="Arial"/>
          <w:sz w:val="23"/>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460" w:hRule="atLeast"/>
        </w:trPr>
        <w:tc>
          <w:tcPr>
            <w:tcW w:w="888" w:type="dxa"/>
            <w:shd w:val="clear" w:color="auto" w:fill="A4A4A4"/>
          </w:tcPr>
          <w:p>
            <w:pPr>
              <w:pStyle w:val="TableParagraph"/>
              <w:spacing w:before="114"/>
              <w:ind w:right="165"/>
              <w:rPr>
                <w:b/>
                <w:sz w:val="20"/>
              </w:rPr>
            </w:pPr>
            <w:r>
              <w:rPr>
                <w:b/>
                <w:w w:val="95"/>
                <w:sz w:val="20"/>
              </w:rPr>
              <w:t>25-</w:t>
            </w:r>
            <w:r>
              <w:rPr>
                <w:b/>
                <w:spacing w:val="-4"/>
                <w:sz w:val="20"/>
              </w:rPr>
              <w:t>2011</w:t>
            </w:r>
          </w:p>
        </w:tc>
        <w:tc>
          <w:tcPr>
            <w:tcW w:w="3192" w:type="dxa"/>
            <w:shd w:val="clear" w:color="auto" w:fill="ECECEC"/>
          </w:tcPr>
          <w:p>
            <w:pPr>
              <w:pStyle w:val="TableParagraph"/>
              <w:spacing w:line="230" w:lineRule="exact" w:before="0"/>
              <w:ind w:left="108"/>
              <w:jc w:val="left"/>
              <w:rPr>
                <w:sz w:val="20"/>
              </w:rPr>
            </w:pPr>
            <w:r>
              <w:rPr>
                <w:sz w:val="20"/>
              </w:rPr>
              <w:t>Preschool</w:t>
            </w:r>
            <w:r>
              <w:rPr>
                <w:spacing w:val="-12"/>
                <w:sz w:val="20"/>
              </w:rPr>
              <w:t> </w:t>
            </w:r>
            <w:r>
              <w:rPr>
                <w:sz w:val="20"/>
              </w:rPr>
              <w:t>Teachers,</w:t>
            </w:r>
            <w:r>
              <w:rPr>
                <w:spacing w:val="-11"/>
                <w:sz w:val="20"/>
              </w:rPr>
              <w:t> </w:t>
            </w:r>
            <w:r>
              <w:rPr>
                <w:sz w:val="20"/>
              </w:rPr>
              <w:t>Except</w:t>
            </w:r>
            <w:r>
              <w:rPr>
                <w:spacing w:val="-12"/>
                <w:sz w:val="20"/>
              </w:rPr>
              <w:t> </w:t>
            </w:r>
            <w:r>
              <w:rPr>
                <w:sz w:val="20"/>
              </w:rPr>
              <w:t>Special </w:t>
            </w:r>
            <w:r>
              <w:rPr>
                <w:spacing w:val="-2"/>
                <w:sz w:val="20"/>
              </w:rPr>
              <w:t>Education</w:t>
            </w:r>
          </w:p>
        </w:tc>
        <w:tc>
          <w:tcPr>
            <w:tcW w:w="1203" w:type="dxa"/>
            <w:shd w:val="clear" w:color="auto" w:fill="ECECEC"/>
          </w:tcPr>
          <w:p>
            <w:pPr>
              <w:pStyle w:val="TableParagraph"/>
              <w:spacing w:before="114"/>
              <w:ind w:right="98"/>
              <w:rPr>
                <w:sz w:val="20"/>
              </w:rPr>
            </w:pPr>
            <w:r>
              <w:rPr>
                <w:spacing w:val="-2"/>
                <w:sz w:val="20"/>
              </w:rPr>
              <w:t>3,817</w:t>
            </w:r>
          </w:p>
        </w:tc>
        <w:tc>
          <w:tcPr>
            <w:tcW w:w="1200" w:type="dxa"/>
            <w:shd w:val="clear" w:color="auto" w:fill="ECECEC"/>
          </w:tcPr>
          <w:p>
            <w:pPr>
              <w:pStyle w:val="TableParagraph"/>
              <w:spacing w:before="114"/>
              <w:ind w:right="98"/>
              <w:rPr>
                <w:sz w:val="20"/>
              </w:rPr>
            </w:pPr>
            <w:r>
              <w:rPr>
                <w:spacing w:val="-2"/>
                <w:sz w:val="20"/>
              </w:rPr>
              <w:t>5,208</w:t>
            </w:r>
          </w:p>
        </w:tc>
        <w:tc>
          <w:tcPr>
            <w:tcW w:w="893" w:type="dxa"/>
            <w:shd w:val="clear" w:color="auto" w:fill="ECECEC"/>
          </w:tcPr>
          <w:p>
            <w:pPr>
              <w:pStyle w:val="TableParagraph"/>
              <w:spacing w:before="114"/>
              <w:ind w:right="95"/>
              <w:rPr>
                <w:sz w:val="20"/>
              </w:rPr>
            </w:pPr>
            <w:r>
              <w:rPr>
                <w:spacing w:val="-2"/>
                <w:sz w:val="20"/>
              </w:rPr>
              <w:t>1,391</w:t>
            </w:r>
          </w:p>
        </w:tc>
        <w:tc>
          <w:tcPr>
            <w:tcW w:w="913" w:type="dxa"/>
            <w:shd w:val="clear" w:color="auto" w:fill="ECECEC"/>
          </w:tcPr>
          <w:p>
            <w:pPr>
              <w:pStyle w:val="TableParagraph"/>
              <w:spacing w:before="114"/>
              <w:ind w:right="97"/>
              <w:rPr>
                <w:sz w:val="20"/>
              </w:rPr>
            </w:pPr>
            <w:r>
              <w:rPr>
                <w:spacing w:val="-2"/>
                <w:sz w:val="20"/>
              </w:rPr>
              <w:t>36.44%</w:t>
            </w:r>
          </w:p>
        </w:tc>
        <w:tc>
          <w:tcPr>
            <w:tcW w:w="908" w:type="dxa"/>
            <w:shd w:val="clear" w:color="auto" w:fill="ECECEC"/>
          </w:tcPr>
          <w:p>
            <w:pPr>
              <w:pStyle w:val="TableParagraph"/>
              <w:spacing w:before="114"/>
              <w:ind w:right="97"/>
              <w:rPr>
                <w:sz w:val="20"/>
              </w:rPr>
            </w:pPr>
            <w:r>
              <w:rPr>
                <w:spacing w:val="-5"/>
                <w:sz w:val="20"/>
              </w:rPr>
              <w:t>185</w:t>
            </w:r>
          </w:p>
        </w:tc>
        <w:tc>
          <w:tcPr>
            <w:tcW w:w="966" w:type="dxa"/>
            <w:shd w:val="clear" w:color="auto" w:fill="ECECEC"/>
          </w:tcPr>
          <w:p>
            <w:pPr>
              <w:pStyle w:val="TableParagraph"/>
              <w:spacing w:before="114"/>
              <w:ind w:right="98"/>
              <w:rPr>
                <w:sz w:val="20"/>
              </w:rPr>
            </w:pPr>
            <w:r>
              <w:rPr>
                <w:spacing w:val="-5"/>
                <w:sz w:val="20"/>
              </w:rPr>
              <w:t>263</w:t>
            </w:r>
          </w:p>
        </w:tc>
        <w:tc>
          <w:tcPr>
            <w:tcW w:w="884" w:type="dxa"/>
            <w:shd w:val="clear" w:color="auto" w:fill="ECECEC"/>
          </w:tcPr>
          <w:p>
            <w:pPr>
              <w:pStyle w:val="TableParagraph"/>
              <w:spacing w:before="114"/>
              <w:ind w:right="99"/>
              <w:rPr>
                <w:sz w:val="20"/>
              </w:rPr>
            </w:pPr>
            <w:r>
              <w:rPr>
                <w:spacing w:val="-5"/>
                <w:sz w:val="20"/>
              </w:rPr>
              <w:t>139</w:t>
            </w:r>
          </w:p>
        </w:tc>
        <w:tc>
          <w:tcPr>
            <w:tcW w:w="810" w:type="dxa"/>
            <w:shd w:val="clear" w:color="auto" w:fill="ECECEC"/>
          </w:tcPr>
          <w:p>
            <w:pPr>
              <w:pStyle w:val="TableParagraph"/>
              <w:spacing w:before="114"/>
              <w:ind w:right="100"/>
              <w:rPr>
                <w:sz w:val="20"/>
              </w:rPr>
            </w:pPr>
            <w:r>
              <w:rPr>
                <w:spacing w:val="-5"/>
                <w:sz w:val="20"/>
              </w:rPr>
              <w:t>587</w:t>
            </w:r>
          </w:p>
        </w:tc>
        <w:tc>
          <w:tcPr>
            <w:tcW w:w="1011" w:type="dxa"/>
            <w:shd w:val="clear" w:color="auto" w:fill="ECECEC"/>
          </w:tcPr>
          <w:p>
            <w:pPr>
              <w:pStyle w:val="TableParagraph"/>
              <w:spacing w:before="114"/>
              <w:ind w:left="89" w:right="93"/>
              <w:jc w:val="center"/>
              <w:rPr>
                <w:sz w:val="20"/>
              </w:rPr>
            </w:pPr>
            <w:r>
              <w:rPr>
                <w:spacing w:val="-5"/>
                <w:sz w:val="20"/>
              </w:rPr>
              <w:t>AD</w:t>
            </w:r>
          </w:p>
        </w:tc>
        <w:tc>
          <w:tcPr>
            <w:tcW w:w="1093" w:type="dxa"/>
            <w:shd w:val="clear" w:color="auto" w:fill="ECECEC"/>
          </w:tcPr>
          <w:p>
            <w:pPr>
              <w:pStyle w:val="TableParagraph"/>
              <w:spacing w:before="114"/>
              <w:ind w:left="333" w:right="333"/>
              <w:jc w:val="center"/>
              <w:rPr>
                <w:sz w:val="20"/>
              </w:rPr>
            </w:pPr>
            <w:r>
              <w:rPr>
                <w:spacing w:val="-4"/>
                <w:sz w:val="20"/>
              </w:rPr>
              <w:t>None</w:t>
            </w:r>
          </w:p>
        </w:tc>
        <w:tc>
          <w:tcPr>
            <w:tcW w:w="863" w:type="dxa"/>
            <w:shd w:val="clear" w:color="auto" w:fill="ECECEC"/>
          </w:tcPr>
          <w:p>
            <w:pPr>
              <w:pStyle w:val="TableParagraph"/>
              <w:spacing w:before="114"/>
              <w:ind w:left="229"/>
              <w:jc w:val="left"/>
              <w:rPr>
                <w:sz w:val="20"/>
              </w:rPr>
            </w:pPr>
            <w:r>
              <w:rPr>
                <w:spacing w:val="-4"/>
                <w:sz w:val="20"/>
              </w:rPr>
              <w:t>None</w:t>
            </w:r>
          </w:p>
        </w:tc>
      </w:tr>
      <w:tr>
        <w:trPr>
          <w:trHeight w:val="457" w:hRule="atLeast"/>
        </w:trPr>
        <w:tc>
          <w:tcPr>
            <w:tcW w:w="888" w:type="dxa"/>
            <w:shd w:val="clear" w:color="auto" w:fill="A4A4A4"/>
          </w:tcPr>
          <w:p>
            <w:pPr>
              <w:pStyle w:val="TableParagraph"/>
              <w:spacing w:before="112"/>
              <w:ind w:right="165"/>
              <w:rPr>
                <w:b/>
                <w:sz w:val="20"/>
              </w:rPr>
            </w:pPr>
            <w:r>
              <w:rPr>
                <w:b/>
                <w:w w:val="95"/>
                <w:sz w:val="20"/>
              </w:rPr>
              <w:t>25-</w:t>
            </w:r>
            <w:r>
              <w:rPr>
                <w:b/>
                <w:spacing w:val="-4"/>
                <w:sz w:val="20"/>
              </w:rPr>
              <w:t>2012</w:t>
            </w:r>
          </w:p>
        </w:tc>
        <w:tc>
          <w:tcPr>
            <w:tcW w:w="3192" w:type="dxa"/>
            <w:shd w:val="clear" w:color="auto" w:fill="DBDBDB"/>
          </w:tcPr>
          <w:p>
            <w:pPr>
              <w:pStyle w:val="TableParagraph"/>
              <w:spacing w:line="230" w:lineRule="exact" w:before="0"/>
              <w:ind w:left="108"/>
              <w:jc w:val="left"/>
              <w:rPr>
                <w:sz w:val="20"/>
              </w:rPr>
            </w:pPr>
            <w:r>
              <w:rPr>
                <w:sz w:val="20"/>
              </w:rPr>
              <w:t>Kindergarten</w:t>
            </w:r>
            <w:r>
              <w:rPr>
                <w:spacing w:val="-12"/>
                <w:sz w:val="20"/>
              </w:rPr>
              <w:t> </w:t>
            </w:r>
            <w:r>
              <w:rPr>
                <w:sz w:val="20"/>
              </w:rPr>
              <w:t>Teachers,</w:t>
            </w:r>
            <w:r>
              <w:rPr>
                <w:spacing w:val="-11"/>
                <w:sz w:val="20"/>
              </w:rPr>
              <w:t> </w:t>
            </w:r>
            <w:r>
              <w:rPr>
                <w:sz w:val="20"/>
              </w:rPr>
              <w:t>Except</w:t>
            </w:r>
            <w:r>
              <w:rPr>
                <w:spacing w:val="-12"/>
                <w:sz w:val="20"/>
              </w:rPr>
              <w:t> </w:t>
            </w:r>
            <w:r>
              <w:rPr>
                <w:sz w:val="20"/>
              </w:rPr>
              <w:t>Special </w:t>
            </w:r>
            <w:r>
              <w:rPr>
                <w:spacing w:val="-2"/>
                <w:sz w:val="20"/>
              </w:rPr>
              <w:t>Education</w:t>
            </w:r>
          </w:p>
        </w:tc>
        <w:tc>
          <w:tcPr>
            <w:tcW w:w="1203" w:type="dxa"/>
            <w:shd w:val="clear" w:color="auto" w:fill="DBDBDB"/>
          </w:tcPr>
          <w:p>
            <w:pPr>
              <w:pStyle w:val="TableParagraph"/>
              <w:spacing w:before="112"/>
              <w:ind w:right="98"/>
              <w:rPr>
                <w:sz w:val="20"/>
              </w:rPr>
            </w:pPr>
            <w:r>
              <w:rPr>
                <w:spacing w:val="-2"/>
                <w:sz w:val="20"/>
              </w:rPr>
              <w:t>1,383</w:t>
            </w:r>
          </w:p>
        </w:tc>
        <w:tc>
          <w:tcPr>
            <w:tcW w:w="1200" w:type="dxa"/>
            <w:shd w:val="clear" w:color="auto" w:fill="DBDBDB"/>
          </w:tcPr>
          <w:p>
            <w:pPr>
              <w:pStyle w:val="TableParagraph"/>
              <w:spacing w:before="112"/>
              <w:ind w:right="98"/>
              <w:rPr>
                <w:sz w:val="20"/>
              </w:rPr>
            </w:pPr>
            <w:r>
              <w:rPr>
                <w:spacing w:val="-2"/>
                <w:sz w:val="20"/>
              </w:rPr>
              <w:t>1,512</w:t>
            </w:r>
          </w:p>
        </w:tc>
        <w:tc>
          <w:tcPr>
            <w:tcW w:w="893" w:type="dxa"/>
            <w:shd w:val="clear" w:color="auto" w:fill="DBDBDB"/>
          </w:tcPr>
          <w:p>
            <w:pPr>
              <w:pStyle w:val="TableParagraph"/>
              <w:spacing w:before="112"/>
              <w:ind w:right="96"/>
              <w:rPr>
                <w:sz w:val="20"/>
              </w:rPr>
            </w:pPr>
            <w:r>
              <w:rPr>
                <w:spacing w:val="-5"/>
                <w:sz w:val="20"/>
              </w:rPr>
              <w:t>129</w:t>
            </w:r>
          </w:p>
        </w:tc>
        <w:tc>
          <w:tcPr>
            <w:tcW w:w="913" w:type="dxa"/>
            <w:shd w:val="clear" w:color="auto" w:fill="DBDBDB"/>
          </w:tcPr>
          <w:p>
            <w:pPr>
              <w:pStyle w:val="TableParagraph"/>
              <w:spacing w:before="112"/>
              <w:ind w:right="97"/>
              <w:rPr>
                <w:sz w:val="20"/>
              </w:rPr>
            </w:pPr>
            <w:r>
              <w:rPr>
                <w:spacing w:val="-2"/>
                <w:sz w:val="20"/>
              </w:rPr>
              <w:t>9.33%</w:t>
            </w:r>
          </w:p>
        </w:tc>
        <w:tc>
          <w:tcPr>
            <w:tcW w:w="908" w:type="dxa"/>
            <w:shd w:val="clear" w:color="auto" w:fill="DBDBDB"/>
          </w:tcPr>
          <w:p>
            <w:pPr>
              <w:pStyle w:val="TableParagraph"/>
              <w:spacing w:before="112"/>
              <w:ind w:right="97"/>
              <w:rPr>
                <w:sz w:val="20"/>
              </w:rPr>
            </w:pPr>
            <w:r>
              <w:rPr>
                <w:spacing w:val="-5"/>
                <w:sz w:val="20"/>
              </w:rPr>
              <w:t>59</w:t>
            </w:r>
          </w:p>
        </w:tc>
        <w:tc>
          <w:tcPr>
            <w:tcW w:w="966" w:type="dxa"/>
            <w:shd w:val="clear" w:color="auto" w:fill="DBDBDB"/>
          </w:tcPr>
          <w:p>
            <w:pPr>
              <w:pStyle w:val="TableParagraph"/>
              <w:spacing w:before="112"/>
              <w:ind w:right="98"/>
              <w:rPr>
                <w:sz w:val="20"/>
              </w:rPr>
            </w:pPr>
            <w:r>
              <w:rPr>
                <w:spacing w:val="-5"/>
                <w:sz w:val="20"/>
              </w:rPr>
              <w:t>84</w:t>
            </w:r>
          </w:p>
        </w:tc>
        <w:tc>
          <w:tcPr>
            <w:tcW w:w="884" w:type="dxa"/>
            <w:shd w:val="clear" w:color="auto" w:fill="DBDBDB"/>
          </w:tcPr>
          <w:p>
            <w:pPr>
              <w:pStyle w:val="TableParagraph"/>
              <w:spacing w:before="112"/>
              <w:ind w:right="99"/>
              <w:rPr>
                <w:sz w:val="20"/>
              </w:rPr>
            </w:pPr>
            <w:r>
              <w:rPr>
                <w:spacing w:val="-5"/>
                <w:sz w:val="20"/>
              </w:rPr>
              <w:t>13</w:t>
            </w:r>
          </w:p>
        </w:tc>
        <w:tc>
          <w:tcPr>
            <w:tcW w:w="810" w:type="dxa"/>
            <w:shd w:val="clear" w:color="auto" w:fill="DBDBDB"/>
          </w:tcPr>
          <w:p>
            <w:pPr>
              <w:pStyle w:val="TableParagraph"/>
              <w:spacing w:before="112"/>
              <w:ind w:right="100"/>
              <w:rPr>
                <w:sz w:val="20"/>
              </w:rPr>
            </w:pPr>
            <w:r>
              <w:rPr>
                <w:spacing w:val="-5"/>
                <w:sz w:val="20"/>
              </w:rPr>
              <w:t>156</w:t>
            </w:r>
          </w:p>
        </w:tc>
        <w:tc>
          <w:tcPr>
            <w:tcW w:w="1011" w:type="dxa"/>
            <w:shd w:val="clear" w:color="auto" w:fill="DBDBDB"/>
          </w:tcPr>
          <w:p>
            <w:pPr>
              <w:pStyle w:val="TableParagraph"/>
              <w:spacing w:before="112"/>
              <w:ind w:left="89" w:right="93"/>
              <w:jc w:val="center"/>
              <w:rPr>
                <w:sz w:val="20"/>
              </w:rPr>
            </w:pPr>
            <w:r>
              <w:rPr>
                <w:spacing w:val="-5"/>
                <w:sz w:val="20"/>
              </w:rPr>
              <w:t>BD</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sz w:val="20"/>
              </w:rPr>
            </w:pPr>
            <w:r>
              <w:rPr>
                <w:b/>
                <w:w w:val="95"/>
                <w:sz w:val="20"/>
              </w:rPr>
              <w:t>25-</w:t>
            </w:r>
            <w:r>
              <w:rPr>
                <w:b/>
                <w:spacing w:val="-4"/>
                <w:sz w:val="20"/>
              </w:rPr>
              <w:t>2021</w:t>
            </w:r>
          </w:p>
        </w:tc>
        <w:tc>
          <w:tcPr>
            <w:tcW w:w="3192" w:type="dxa"/>
            <w:shd w:val="clear" w:color="auto" w:fill="ECECEC"/>
          </w:tcPr>
          <w:p>
            <w:pPr>
              <w:pStyle w:val="TableParagraph"/>
              <w:spacing w:line="230" w:lineRule="exact" w:before="0"/>
              <w:ind w:left="108"/>
              <w:jc w:val="left"/>
              <w:rPr>
                <w:sz w:val="20"/>
              </w:rPr>
            </w:pPr>
            <w:r>
              <w:rPr>
                <w:sz w:val="20"/>
              </w:rPr>
              <w:t>Elementary</w:t>
            </w:r>
            <w:r>
              <w:rPr>
                <w:spacing w:val="-12"/>
                <w:sz w:val="20"/>
              </w:rPr>
              <w:t> </w:t>
            </w:r>
            <w:r>
              <w:rPr>
                <w:sz w:val="20"/>
              </w:rPr>
              <w:t>School</w:t>
            </w:r>
            <w:r>
              <w:rPr>
                <w:spacing w:val="-11"/>
                <w:sz w:val="20"/>
              </w:rPr>
              <w:t> </w:t>
            </w:r>
            <w:r>
              <w:rPr>
                <w:sz w:val="20"/>
              </w:rPr>
              <w:t>Teachers,</w:t>
            </w:r>
            <w:r>
              <w:rPr>
                <w:spacing w:val="-12"/>
                <w:sz w:val="20"/>
              </w:rPr>
              <w:t> </w:t>
            </w:r>
            <w:r>
              <w:rPr>
                <w:sz w:val="20"/>
              </w:rPr>
              <w:t>Except Special Education</w:t>
            </w:r>
          </w:p>
        </w:tc>
        <w:tc>
          <w:tcPr>
            <w:tcW w:w="1203" w:type="dxa"/>
            <w:shd w:val="clear" w:color="auto" w:fill="ECECEC"/>
          </w:tcPr>
          <w:p>
            <w:pPr>
              <w:pStyle w:val="TableParagraph"/>
              <w:spacing w:before="112"/>
              <w:ind w:right="98"/>
              <w:rPr>
                <w:sz w:val="20"/>
              </w:rPr>
            </w:pPr>
            <w:r>
              <w:rPr>
                <w:spacing w:val="-2"/>
                <w:sz w:val="20"/>
              </w:rPr>
              <w:t>11,962</w:t>
            </w:r>
          </w:p>
        </w:tc>
        <w:tc>
          <w:tcPr>
            <w:tcW w:w="1200" w:type="dxa"/>
            <w:shd w:val="clear" w:color="auto" w:fill="ECECEC"/>
          </w:tcPr>
          <w:p>
            <w:pPr>
              <w:pStyle w:val="TableParagraph"/>
              <w:spacing w:before="112"/>
              <w:ind w:right="98"/>
              <w:rPr>
                <w:sz w:val="20"/>
              </w:rPr>
            </w:pPr>
            <w:r>
              <w:rPr>
                <w:spacing w:val="-2"/>
                <w:sz w:val="20"/>
              </w:rPr>
              <w:t>12,973</w:t>
            </w:r>
          </w:p>
        </w:tc>
        <w:tc>
          <w:tcPr>
            <w:tcW w:w="893" w:type="dxa"/>
            <w:shd w:val="clear" w:color="auto" w:fill="ECECEC"/>
          </w:tcPr>
          <w:p>
            <w:pPr>
              <w:pStyle w:val="TableParagraph"/>
              <w:spacing w:before="112"/>
              <w:ind w:right="95"/>
              <w:rPr>
                <w:sz w:val="20"/>
              </w:rPr>
            </w:pPr>
            <w:r>
              <w:rPr>
                <w:spacing w:val="-2"/>
                <w:sz w:val="20"/>
              </w:rPr>
              <w:t>1,011</w:t>
            </w:r>
          </w:p>
        </w:tc>
        <w:tc>
          <w:tcPr>
            <w:tcW w:w="913" w:type="dxa"/>
            <w:shd w:val="clear" w:color="auto" w:fill="ECECEC"/>
          </w:tcPr>
          <w:p>
            <w:pPr>
              <w:pStyle w:val="TableParagraph"/>
              <w:spacing w:before="112"/>
              <w:ind w:right="97"/>
              <w:rPr>
                <w:sz w:val="20"/>
              </w:rPr>
            </w:pPr>
            <w:r>
              <w:rPr>
                <w:spacing w:val="-2"/>
                <w:sz w:val="20"/>
              </w:rPr>
              <w:t>8.45%</w:t>
            </w:r>
          </w:p>
        </w:tc>
        <w:tc>
          <w:tcPr>
            <w:tcW w:w="908" w:type="dxa"/>
            <w:shd w:val="clear" w:color="auto" w:fill="ECECEC"/>
          </w:tcPr>
          <w:p>
            <w:pPr>
              <w:pStyle w:val="TableParagraph"/>
              <w:spacing w:before="112"/>
              <w:ind w:right="97"/>
              <w:rPr>
                <w:sz w:val="20"/>
              </w:rPr>
            </w:pPr>
            <w:r>
              <w:rPr>
                <w:spacing w:val="-5"/>
                <w:sz w:val="20"/>
              </w:rPr>
              <w:t>383</w:t>
            </w:r>
          </w:p>
        </w:tc>
        <w:tc>
          <w:tcPr>
            <w:tcW w:w="966" w:type="dxa"/>
            <w:shd w:val="clear" w:color="auto" w:fill="ECECEC"/>
          </w:tcPr>
          <w:p>
            <w:pPr>
              <w:pStyle w:val="TableParagraph"/>
              <w:spacing w:before="112"/>
              <w:ind w:right="98"/>
              <w:rPr>
                <w:sz w:val="20"/>
              </w:rPr>
            </w:pPr>
            <w:r>
              <w:rPr>
                <w:spacing w:val="-5"/>
                <w:sz w:val="20"/>
              </w:rPr>
              <w:t>500</w:t>
            </w:r>
          </w:p>
        </w:tc>
        <w:tc>
          <w:tcPr>
            <w:tcW w:w="884" w:type="dxa"/>
            <w:shd w:val="clear" w:color="auto" w:fill="ECECEC"/>
          </w:tcPr>
          <w:p>
            <w:pPr>
              <w:pStyle w:val="TableParagraph"/>
              <w:spacing w:before="112"/>
              <w:ind w:right="99"/>
              <w:rPr>
                <w:sz w:val="20"/>
              </w:rPr>
            </w:pPr>
            <w:r>
              <w:rPr>
                <w:spacing w:val="-5"/>
                <w:sz w:val="20"/>
              </w:rPr>
              <w:t>101</w:t>
            </w:r>
          </w:p>
        </w:tc>
        <w:tc>
          <w:tcPr>
            <w:tcW w:w="810" w:type="dxa"/>
            <w:shd w:val="clear" w:color="auto" w:fill="ECECEC"/>
          </w:tcPr>
          <w:p>
            <w:pPr>
              <w:pStyle w:val="TableParagraph"/>
              <w:spacing w:before="112"/>
              <w:ind w:right="100"/>
              <w:rPr>
                <w:sz w:val="20"/>
              </w:rPr>
            </w:pPr>
            <w:r>
              <w:rPr>
                <w:spacing w:val="-5"/>
                <w:sz w:val="20"/>
              </w:rPr>
              <w:t>984</w:t>
            </w:r>
          </w:p>
        </w:tc>
        <w:tc>
          <w:tcPr>
            <w:tcW w:w="1011" w:type="dxa"/>
            <w:shd w:val="clear" w:color="auto" w:fill="ECECEC"/>
          </w:tcPr>
          <w:p>
            <w:pPr>
              <w:pStyle w:val="TableParagraph"/>
              <w:spacing w:before="112"/>
              <w:ind w:left="89" w:right="93"/>
              <w:jc w:val="center"/>
              <w:rPr>
                <w:sz w:val="20"/>
              </w:rPr>
            </w:pPr>
            <w:r>
              <w:rPr>
                <w:spacing w:val="-5"/>
                <w:sz w:val="20"/>
              </w:rPr>
              <w:t>BD</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229"/>
              <w:jc w:val="left"/>
              <w:rPr>
                <w:sz w:val="20"/>
              </w:rPr>
            </w:pPr>
            <w:r>
              <w:rPr>
                <w:spacing w:val="-4"/>
                <w:sz w:val="20"/>
              </w:rPr>
              <w:t>None</w:t>
            </w:r>
          </w:p>
        </w:tc>
      </w:tr>
      <w:tr>
        <w:trPr>
          <w:trHeight w:val="456" w:hRule="atLeast"/>
        </w:trPr>
        <w:tc>
          <w:tcPr>
            <w:tcW w:w="888" w:type="dxa"/>
            <w:shd w:val="clear" w:color="auto" w:fill="A4A4A4"/>
          </w:tcPr>
          <w:p>
            <w:pPr>
              <w:pStyle w:val="TableParagraph"/>
              <w:spacing w:before="111"/>
              <w:ind w:right="165"/>
              <w:rPr>
                <w:b/>
                <w:sz w:val="20"/>
              </w:rPr>
            </w:pPr>
            <w:r>
              <w:rPr>
                <w:b/>
                <w:w w:val="95"/>
                <w:sz w:val="20"/>
              </w:rPr>
              <w:t>25-</w:t>
            </w:r>
            <w:r>
              <w:rPr>
                <w:b/>
                <w:spacing w:val="-4"/>
                <w:sz w:val="20"/>
              </w:rPr>
              <w:t>2022</w:t>
            </w:r>
          </w:p>
        </w:tc>
        <w:tc>
          <w:tcPr>
            <w:tcW w:w="3192" w:type="dxa"/>
            <w:shd w:val="clear" w:color="auto" w:fill="DBDBDB"/>
          </w:tcPr>
          <w:p>
            <w:pPr>
              <w:pStyle w:val="TableParagraph"/>
              <w:spacing w:line="226" w:lineRule="exact" w:before="0"/>
              <w:ind w:left="108"/>
              <w:jc w:val="left"/>
              <w:rPr>
                <w:sz w:val="20"/>
              </w:rPr>
            </w:pPr>
            <w:r>
              <w:rPr>
                <w:sz w:val="20"/>
              </w:rPr>
              <w:t>Middle</w:t>
            </w:r>
            <w:r>
              <w:rPr>
                <w:spacing w:val="-10"/>
                <w:sz w:val="20"/>
              </w:rPr>
              <w:t> </w:t>
            </w:r>
            <w:r>
              <w:rPr>
                <w:sz w:val="20"/>
              </w:rPr>
              <w:t>School</w:t>
            </w:r>
            <w:r>
              <w:rPr>
                <w:spacing w:val="-10"/>
                <w:sz w:val="20"/>
              </w:rPr>
              <w:t> </w:t>
            </w:r>
            <w:r>
              <w:rPr>
                <w:sz w:val="20"/>
              </w:rPr>
              <w:t>Teachers,</w:t>
            </w:r>
            <w:r>
              <w:rPr>
                <w:spacing w:val="-8"/>
                <w:sz w:val="20"/>
              </w:rPr>
              <w:t> </w:t>
            </w:r>
            <w:r>
              <w:rPr>
                <w:sz w:val="20"/>
              </w:rPr>
              <w:t>Except</w:t>
            </w:r>
            <w:r>
              <w:rPr>
                <w:spacing w:val="-8"/>
                <w:sz w:val="20"/>
              </w:rPr>
              <w:t> </w:t>
            </w:r>
            <w:r>
              <w:rPr>
                <w:spacing w:val="-2"/>
                <w:sz w:val="20"/>
              </w:rPr>
              <w:t>Special</w:t>
            </w:r>
          </w:p>
          <w:p>
            <w:pPr>
              <w:pStyle w:val="TableParagraph"/>
              <w:spacing w:line="210" w:lineRule="exact" w:before="1"/>
              <w:ind w:left="108"/>
              <w:jc w:val="left"/>
              <w:rPr>
                <w:sz w:val="20"/>
              </w:rPr>
            </w:pPr>
            <w:r>
              <w:rPr>
                <w:spacing w:val="-2"/>
                <w:sz w:val="20"/>
              </w:rPr>
              <w:t>and</w:t>
            </w:r>
            <w:r>
              <w:rPr>
                <w:spacing w:val="7"/>
                <w:sz w:val="20"/>
              </w:rPr>
              <w:t> </w:t>
            </w:r>
            <w:r>
              <w:rPr>
                <w:spacing w:val="-2"/>
                <w:sz w:val="20"/>
              </w:rPr>
              <w:t>Career/Technical</w:t>
            </w:r>
            <w:r>
              <w:rPr>
                <w:spacing w:val="7"/>
                <w:sz w:val="20"/>
              </w:rPr>
              <w:t> </w:t>
            </w:r>
            <w:r>
              <w:rPr>
                <w:spacing w:val="-2"/>
                <w:sz w:val="20"/>
              </w:rPr>
              <w:t>Education</w:t>
            </w:r>
          </w:p>
        </w:tc>
        <w:tc>
          <w:tcPr>
            <w:tcW w:w="1203" w:type="dxa"/>
            <w:shd w:val="clear" w:color="auto" w:fill="DBDBDB"/>
          </w:tcPr>
          <w:p>
            <w:pPr>
              <w:pStyle w:val="TableParagraph"/>
              <w:spacing w:before="111"/>
              <w:ind w:right="98"/>
              <w:rPr>
                <w:sz w:val="20"/>
              </w:rPr>
            </w:pPr>
            <w:r>
              <w:rPr>
                <w:spacing w:val="-2"/>
                <w:sz w:val="20"/>
              </w:rPr>
              <w:t>5,443</w:t>
            </w:r>
          </w:p>
        </w:tc>
        <w:tc>
          <w:tcPr>
            <w:tcW w:w="1200" w:type="dxa"/>
            <w:shd w:val="clear" w:color="auto" w:fill="DBDBDB"/>
          </w:tcPr>
          <w:p>
            <w:pPr>
              <w:pStyle w:val="TableParagraph"/>
              <w:spacing w:before="111"/>
              <w:ind w:right="98"/>
              <w:rPr>
                <w:sz w:val="20"/>
              </w:rPr>
            </w:pPr>
            <w:r>
              <w:rPr>
                <w:spacing w:val="-2"/>
                <w:sz w:val="20"/>
              </w:rPr>
              <w:t>5,905</w:t>
            </w:r>
          </w:p>
        </w:tc>
        <w:tc>
          <w:tcPr>
            <w:tcW w:w="893" w:type="dxa"/>
            <w:shd w:val="clear" w:color="auto" w:fill="DBDBDB"/>
          </w:tcPr>
          <w:p>
            <w:pPr>
              <w:pStyle w:val="TableParagraph"/>
              <w:spacing w:before="111"/>
              <w:ind w:right="96"/>
              <w:rPr>
                <w:sz w:val="20"/>
              </w:rPr>
            </w:pPr>
            <w:r>
              <w:rPr>
                <w:spacing w:val="-5"/>
                <w:sz w:val="20"/>
              </w:rPr>
              <w:t>462</w:t>
            </w:r>
          </w:p>
        </w:tc>
        <w:tc>
          <w:tcPr>
            <w:tcW w:w="913" w:type="dxa"/>
            <w:shd w:val="clear" w:color="auto" w:fill="DBDBDB"/>
          </w:tcPr>
          <w:p>
            <w:pPr>
              <w:pStyle w:val="TableParagraph"/>
              <w:spacing w:before="111"/>
              <w:ind w:right="97"/>
              <w:rPr>
                <w:sz w:val="20"/>
              </w:rPr>
            </w:pPr>
            <w:r>
              <w:rPr>
                <w:spacing w:val="-2"/>
                <w:sz w:val="20"/>
              </w:rPr>
              <w:t>8.49%</w:t>
            </w:r>
          </w:p>
        </w:tc>
        <w:tc>
          <w:tcPr>
            <w:tcW w:w="908" w:type="dxa"/>
            <w:shd w:val="clear" w:color="auto" w:fill="DBDBDB"/>
          </w:tcPr>
          <w:p>
            <w:pPr>
              <w:pStyle w:val="TableParagraph"/>
              <w:spacing w:before="111"/>
              <w:ind w:right="97"/>
              <w:rPr>
                <w:sz w:val="20"/>
              </w:rPr>
            </w:pPr>
            <w:r>
              <w:rPr>
                <w:spacing w:val="-5"/>
                <w:sz w:val="20"/>
              </w:rPr>
              <w:t>174</w:t>
            </w:r>
          </w:p>
        </w:tc>
        <w:tc>
          <w:tcPr>
            <w:tcW w:w="966" w:type="dxa"/>
            <w:shd w:val="clear" w:color="auto" w:fill="DBDBDB"/>
          </w:tcPr>
          <w:p>
            <w:pPr>
              <w:pStyle w:val="TableParagraph"/>
              <w:spacing w:before="111"/>
              <w:ind w:right="98"/>
              <w:rPr>
                <w:sz w:val="20"/>
              </w:rPr>
            </w:pPr>
            <w:r>
              <w:rPr>
                <w:spacing w:val="-5"/>
                <w:sz w:val="20"/>
              </w:rPr>
              <w:t>227</w:t>
            </w:r>
          </w:p>
        </w:tc>
        <w:tc>
          <w:tcPr>
            <w:tcW w:w="884" w:type="dxa"/>
            <w:shd w:val="clear" w:color="auto" w:fill="DBDBDB"/>
          </w:tcPr>
          <w:p>
            <w:pPr>
              <w:pStyle w:val="TableParagraph"/>
              <w:spacing w:before="111"/>
              <w:ind w:right="99"/>
              <w:rPr>
                <w:sz w:val="20"/>
              </w:rPr>
            </w:pPr>
            <w:r>
              <w:rPr>
                <w:spacing w:val="-5"/>
                <w:sz w:val="20"/>
              </w:rPr>
              <w:t>46</w:t>
            </w:r>
          </w:p>
        </w:tc>
        <w:tc>
          <w:tcPr>
            <w:tcW w:w="810" w:type="dxa"/>
            <w:shd w:val="clear" w:color="auto" w:fill="DBDBDB"/>
          </w:tcPr>
          <w:p>
            <w:pPr>
              <w:pStyle w:val="TableParagraph"/>
              <w:spacing w:before="111"/>
              <w:ind w:right="100"/>
              <w:rPr>
                <w:sz w:val="20"/>
              </w:rPr>
            </w:pPr>
            <w:r>
              <w:rPr>
                <w:spacing w:val="-5"/>
                <w:sz w:val="20"/>
              </w:rPr>
              <w:t>447</w:t>
            </w:r>
          </w:p>
        </w:tc>
        <w:tc>
          <w:tcPr>
            <w:tcW w:w="1011" w:type="dxa"/>
            <w:shd w:val="clear" w:color="auto" w:fill="DBDBDB"/>
          </w:tcPr>
          <w:p>
            <w:pPr>
              <w:pStyle w:val="TableParagraph"/>
              <w:spacing w:before="111"/>
              <w:ind w:left="89" w:right="93"/>
              <w:jc w:val="center"/>
              <w:rPr>
                <w:sz w:val="20"/>
              </w:rPr>
            </w:pPr>
            <w:r>
              <w:rPr>
                <w:spacing w:val="-5"/>
                <w:sz w:val="20"/>
              </w:rPr>
              <w:t>BD</w:t>
            </w:r>
          </w:p>
        </w:tc>
        <w:tc>
          <w:tcPr>
            <w:tcW w:w="1093" w:type="dxa"/>
            <w:shd w:val="clear" w:color="auto" w:fill="DBDBDB"/>
          </w:tcPr>
          <w:p>
            <w:pPr>
              <w:pStyle w:val="TableParagraph"/>
              <w:spacing w:before="111"/>
              <w:ind w:left="333" w:right="333"/>
              <w:jc w:val="center"/>
              <w:rPr>
                <w:sz w:val="20"/>
              </w:rPr>
            </w:pPr>
            <w:r>
              <w:rPr>
                <w:spacing w:val="-4"/>
                <w:sz w:val="20"/>
              </w:rPr>
              <w:t>None</w:t>
            </w:r>
          </w:p>
        </w:tc>
        <w:tc>
          <w:tcPr>
            <w:tcW w:w="863" w:type="dxa"/>
            <w:shd w:val="clear" w:color="auto" w:fill="DBDBDB"/>
          </w:tcPr>
          <w:p>
            <w:pPr>
              <w:pStyle w:val="TableParagraph"/>
              <w:spacing w:before="111"/>
              <w:ind w:left="229"/>
              <w:jc w:val="left"/>
              <w:rPr>
                <w:sz w:val="20"/>
              </w:rPr>
            </w:pPr>
            <w:r>
              <w:rPr>
                <w:spacing w:val="-4"/>
                <w:sz w:val="20"/>
              </w:rPr>
              <w:t>None</w:t>
            </w:r>
          </w:p>
        </w:tc>
      </w:tr>
      <w:tr>
        <w:trPr>
          <w:trHeight w:val="457" w:hRule="atLeast"/>
        </w:trPr>
        <w:tc>
          <w:tcPr>
            <w:tcW w:w="888" w:type="dxa"/>
            <w:shd w:val="clear" w:color="auto" w:fill="A4A4A4"/>
          </w:tcPr>
          <w:p>
            <w:pPr>
              <w:pStyle w:val="TableParagraph"/>
              <w:spacing w:before="114"/>
              <w:ind w:right="165"/>
              <w:rPr>
                <w:b/>
                <w:sz w:val="20"/>
              </w:rPr>
            </w:pPr>
            <w:r>
              <w:rPr>
                <w:b/>
                <w:w w:val="95"/>
                <w:sz w:val="20"/>
              </w:rPr>
              <w:t>25-</w:t>
            </w:r>
            <w:r>
              <w:rPr>
                <w:b/>
                <w:spacing w:val="-4"/>
                <w:sz w:val="20"/>
              </w:rPr>
              <w:t>2023</w:t>
            </w:r>
          </w:p>
        </w:tc>
        <w:tc>
          <w:tcPr>
            <w:tcW w:w="3192" w:type="dxa"/>
            <w:shd w:val="clear" w:color="auto" w:fill="ECECEC"/>
          </w:tcPr>
          <w:p>
            <w:pPr>
              <w:pStyle w:val="TableParagraph"/>
              <w:spacing w:line="228" w:lineRule="exact" w:before="0"/>
              <w:ind w:left="108"/>
              <w:jc w:val="left"/>
              <w:rPr>
                <w:sz w:val="20"/>
              </w:rPr>
            </w:pPr>
            <w:r>
              <w:rPr>
                <w:sz w:val="20"/>
              </w:rPr>
              <w:t>Career/Technical</w:t>
            </w:r>
            <w:r>
              <w:rPr>
                <w:spacing w:val="-12"/>
                <w:sz w:val="20"/>
              </w:rPr>
              <w:t> </w:t>
            </w:r>
            <w:r>
              <w:rPr>
                <w:sz w:val="20"/>
              </w:rPr>
              <w:t>Education</w:t>
            </w:r>
            <w:r>
              <w:rPr>
                <w:spacing w:val="-11"/>
                <w:sz w:val="20"/>
              </w:rPr>
              <w:t> </w:t>
            </w:r>
            <w:r>
              <w:rPr>
                <w:sz w:val="20"/>
              </w:rPr>
              <w:t>Teachers, Middle School</w:t>
            </w:r>
          </w:p>
        </w:tc>
        <w:tc>
          <w:tcPr>
            <w:tcW w:w="1203" w:type="dxa"/>
            <w:shd w:val="clear" w:color="auto" w:fill="ECECEC"/>
          </w:tcPr>
          <w:p>
            <w:pPr>
              <w:pStyle w:val="TableParagraph"/>
              <w:spacing w:before="114"/>
              <w:ind w:right="98"/>
              <w:rPr>
                <w:sz w:val="20"/>
              </w:rPr>
            </w:pPr>
            <w:r>
              <w:rPr>
                <w:spacing w:val="-5"/>
                <w:sz w:val="20"/>
              </w:rPr>
              <w:t>25</w:t>
            </w:r>
          </w:p>
        </w:tc>
        <w:tc>
          <w:tcPr>
            <w:tcW w:w="1200" w:type="dxa"/>
            <w:shd w:val="clear" w:color="auto" w:fill="ECECEC"/>
          </w:tcPr>
          <w:p>
            <w:pPr>
              <w:pStyle w:val="TableParagraph"/>
              <w:spacing w:before="114"/>
              <w:ind w:right="98"/>
              <w:rPr>
                <w:sz w:val="20"/>
              </w:rPr>
            </w:pPr>
            <w:r>
              <w:rPr>
                <w:spacing w:val="-5"/>
                <w:sz w:val="20"/>
              </w:rPr>
              <w:t>27</w:t>
            </w:r>
          </w:p>
        </w:tc>
        <w:tc>
          <w:tcPr>
            <w:tcW w:w="893" w:type="dxa"/>
            <w:shd w:val="clear" w:color="auto" w:fill="ECECEC"/>
          </w:tcPr>
          <w:p>
            <w:pPr>
              <w:pStyle w:val="TableParagraph"/>
              <w:spacing w:before="114"/>
              <w:ind w:right="96"/>
              <w:rPr>
                <w:sz w:val="20"/>
              </w:rPr>
            </w:pPr>
            <w:r>
              <w:rPr>
                <w:w w:val="99"/>
                <w:sz w:val="20"/>
              </w:rPr>
              <w:t>2</w:t>
            </w:r>
          </w:p>
        </w:tc>
        <w:tc>
          <w:tcPr>
            <w:tcW w:w="913" w:type="dxa"/>
            <w:shd w:val="clear" w:color="auto" w:fill="ECECEC"/>
          </w:tcPr>
          <w:p>
            <w:pPr>
              <w:pStyle w:val="TableParagraph"/>
              <w:spacing w:before="114"/>
              <w:ind w:right="97"/>
              <w:rPr>
                <w:sz w:val="20"/>
              </w:rPr>
            </w:pPr>
            <w:r>
              <w:rPr>
                <w:spacing w:val="-2"/>
                <w:sz w:val="20"/>
              </w:rPr>
              <w:t>8.00%</w:t>
            </w:r>
          </w:p>
        </w:tc>
        <w:tc>
          <w:tcPr>
            <w:tcW w:w="908" w:type="dxa"/>
            <w:shd w:val="clear" w:color="auto" w:fill="ECECEC"/>
          </w:tcPr>
          <w:p>
            <w:pPr>
              <w:pStyle w:val="TableParagraph"/>
              <w:spacing w:before="114"/>
              <w:ind w:right="97"/>
              <w:rPr>
                <w:sz w:val="20"/>
              </w:rPr>
            </w:pPr>
            <w:r>
              <w:rPr>
                <w:w w:val="99"/>
                <w:sz w:val="20"/>
              </w:rPr>
              <w:t>1</w:t>
            </w:r>
          </w:p>
        </w:tc>
        <w:tc>
          <w:tcPr>
            <w:tcW w:w="966" w:type="dxa"/>
            <w:shd w:val="clear" w:color="auto" w:fill="ECECEC"/>
          </w:tcPr>
          <w:p>
            <w:pPr>
              <w:pStyle w:val="TableParagraph"/>
              <w:spacing w:before="114"/>
              <w:ind w:right="98"/>
              <w:rPr>
                <w:sz w:val="20"/>
              </w:rPr>
            </w:pPr>
            <w:r>
              <w:rPr>
                <w:w w:val="99"/>
                <w:sz w:val="20"/>
              </w:rPr>
              <w:t>1</w:t>
            </w:r>
          </w:p>
        </w:tc>
        <w:tc>
          <w:tcPr>
            <w:tcW w:w="884" w:type="dxa"/>
            <w:shd w:val="clear" w:color="auto" w:fill="ECECEC"/>
          </w:tcPr>
          <w:p>
            <w:pPr>
              <w:pStyle w:val="TableParagraph"/>
              <w:spacing w:before="114"/>
              <w:ind w:right="99"/>
              <w:rPr>
                <w:sz w:val="20"/>
              </w:rPr>
            </w:pPr>
            <w:r>
              <w:rPr>
                <w:w w:val="99"/>
                <w:sz w:val="20"/>
              </w:rPr>
              <w:t>0</w:t>
            </w:r>
          </w:p>
        </w:tc>
        <w:tc>
          <w:tcPr>
            <w:tcW w:w="810" w:type="dxa"/>
            <w:shd w:val="clear" w:color="auto" w:fill="ECECEC"/>
          </w:tcPr>
          <w:p>
            <w:pPr>
              <w:pStyle w:val="TableParagraph"/>
              <w:spacing w:before="114"/>
              <w:ind w:right="100"/>
              <w:rPr>
                <w:sz w:val="20"/>
              </w:rPr>
            </w:pPr>
            <w:r>
              <w:rPr>
                <w:w w:val="99"/>
                <w:sz w:val="20"/>
              </w:rPr>
              <w:t>2</w:t>
            </w:r>
          </w:p>
        </w:tc>
        <w:tc>
          <w:tcPr>
            <w:tcW w:w="1011" w:type="dxa"/>
            <w:shd w:val="clear" w:color="auto" w:fill="ECECEC"/>
          </w:tcPr>
          <w:p>
            <w:pPr>
              <w:pStyle w:val="TableParagraph"/>
              <w:spacing w:before="114"/>
              <w:ind w:left="89" w:right="93"/>
              <w:jc w:val="center"/>
              <w:rPr>
                <w:sz w:val="20"/>
              </w:rPr>
            </w:pPr>
            <w:r>
              <w:rPr>
                <w:spacing w:val="-5"/>
                <w:sz w:val="20"/>
              </w:rPr>
              <w:t>BD</w:t>
            </w:r>
          </w:p>
        </w:tc>
        <w:tc>
          <w:tcPr>
            <w:tcW w:w="1093" w:type="dxa"/>
            <w:shd w:val="clear" w:color="auto" w:fill="ECECEC"/>
          </w:tcPr>
          <w:p>
            <w:pPr>
              <w:pStyle w:val="TableParagraph"/>
              <w:spacing w:before="114"/>
              <w:ind w:left="333" w:right="333"/>
              <w:jc w:val="center"/>
              <w:rPr>
                <w:sz w:val="20"/>
              </w:rPr>
            </w:pPr>
            <w:r>
              <w:rPr>
                <w:spacing w:val="-5"/>
                <w:sz w:val="20"/>
              </w:rPr>
              <w:t>&lt;5</w:t>
            </w:r>
          </w:p>
        </w:tc>
        <w:tc>
          <w:tcPr>
            <w:tcW w:w="863" w:type="dxa"/>
            <w:shd w:val="clear" w:color="auto" w:fill="ECECEC"/>
          </w:tcPr>
          <w:p>
            <w:pPr>
              <w:pStyle w:val="TableParagraph"/>
              <w:spacing w:before="114"/>
              <w:ind w:left="229"/>
              <w:jc w:val="left"/>
              <w:rPr>
                <w:sz w:val="20"/>
              </w:rPr>
            </w:pPr>
            <w:r>
              <w:rPr>
                <w:spacing w:val="-4"/>
                <w:sz w:val="20"/>
              </w:rPr>
              <w:t>None</w:t>
            </w:r>
          </w:p>
        </w:tc>
      </w:tr>
      <w:tr>
        <w:trPr>
          <w:trHeight w:val="460" w:hRule="atLeast"/>
        </w:trPr>
        <w:tc>
          <w:tcPr>
            <w:tcW w:w="888" w:type="dxa"/>
            <w:shd w:val="clear" w:color="auto" w:fill="A4A4A4"/>
          </w:tcPr>
          <w:p>
            <w:pPr>
              <w:pStyle w:val="TableParagraph"/>
              <w:spacing w:before="114"/>
              <w:ind w:right="165"/>
              <w:rPr>
                <w:b/>
                <w:sz w:val="20"/>
              </w:rPr>
            </w:pPr>
            <w:r>
              <w:rPr>
                <w:b/>
                <w:w w:val="95"/>
                <w:sz w:val="20"/>
              </w:rPr>
              <w:t>25-</w:t>
            </w:r>
            <w:r>
              <w:rPr>
                <w:b/>
                <w:spacing w:val="-4"/>
                <w:sz w:val="20"/>
              </w:rPr>
              <w:t>2031</w:t>
            </w:r>
          </w:p>
        </w:tc>
        <w:tc>
          <w:tcPr>
            <w:tcW w:w="3192" w:type="dxa"/>
            <w:shd w:val="clear" w:color="auto" w:fill="DBDBDB"/>
          </w:tcPr>
          <w:p>
            <w:pPr>
              <w:pStyle w:val="TableParagraph"/>
              <w:spacing w:line="230" w:lineRule="exact" w:before="0"/>
              <w:ind w:left="108"/>
              <w:jc w:val="left"/>
              <w:rPr>
                <w:sz w:val="20"/>
              </w:rPr>
            </w:pPr>
            <w:r>
              <w:rPr>
                <w:sz w:val="20"/>
              </w:rPr>
              <w:t>Secondary School Teachers, Except Special</w:t>
            </w:r>
            <w:r>
              <w:rPr>
                <w:spacing w:val="-12"/>
                <w:sz w:val="20"/>
              </w:rPr>
              <w:t> </w:t>
            </w:r>
            <w:r>
              <w:rPr>
                <w:sz w:val="20"/>
              </w:rPr>
              <w:t>and</w:t>
            </w:r>
            <w:r>
              <w:rPr>
                <w:spacing w:val="-11"/>
                <w:sz w:val="20"/>
              </w:rPr>
              <w:t> </w:t>
            </w:r>
            <w:r>
              <w:rPr>
                <w:sz w:val="20"/>
              </w:rPr>
              <w:t>Career/Technical</w:t>
            </w:r>
            <w:r>
              <w:rPr>
                <w:spacing w:val="-12"/>
                <w:sz w:val="20"/>
              </w:rPr>
              <w:t> </w:t>
            </w:r>
            <w:r>
              <w:rPr>
                <w:sz w:val="20"/>
              </w:rPr>
              <w:t>Education</w:t>
            </w:r>
          </w:p>
        </w:tc>
        <w:tc>
          <w:tcPr>
            <w:tcW w:w="1203" w:type="dxa"/>
            <w:shd w:val="clear" w:color="auto" w:fill="DBDBDB"/>
          </w:tcPr>
          <w:p>
            <w:pPr>
              <w:pStyle w:val="TableParagraph"/>
              <w:spacing w:before="114"/>
              <w:ind w:right="98"/>
              <w:rPr>
                <w:sz w:val="20"/>
              </w:rPr>
            </w:pPr>
            <w:r>
              <w:rPr>
                <w:spacing w:val="-2"/>
                <w:sz w:val="20"/>
              </w:rPr>
              <w:t>11,147</w:t>
            </w:r>
          </w:p>
        </w:tc>
        <w:tc>
          <w:tcPr>
            <w:tcW w:w="1200" w:type="dxa"/>
            <w:shd w:val="clear" w:color="auto" w:fill="DBDBDB"/>
          </w:tcPr>
          <w:p>
            <w:pPr>
              <w:pStyle w:val="TableParagraph"/>
              <w:spacing w:before="114"/>
              <w:ind w:right="98"/>
              <w:rPr>
                <w:sz w:val="20"/>
              </w:rPr>
            </w:pPr>
            <w:r>
              <w:rPr>
                <w:spacing w:val="-2"/>
                <w:sz w:val="20"/>
              </w:rPr>
              <w:t>12,144</w:t>
            </w:r>
          </w:p>
        </w:tc>
        <w:tc>
          <w:tcPr>
            <w:tcW w:w="893" w:type="dxa"/>
            <w:shd w:val="clear" w:color="auto" w:fill="DBDBDB"/>
          </w:tcPr>
          <w:p>
            <w:pPr>
              <w:pStyle w:val="TableParagraph"/>
              <w:spacing w:before="114"/>
              <w:ind w:right="96"/>
              <w:rPr>
                <w:sz w:val="20"/>
              </w:rPr>
            </w:pPr>
            <w:r>
              <w:rPr>
                <w:spacing w:val="-5"/>
                <w:sz w:val="20"/>
              </w:rPr>
              <w:t>997</w:t>
            </w:r>
          </w:p>
        </w:tc>
        <w:tc>
          <w:tcPr>
            <w:tcW w:w="913" w:type="dxa"/>
            <w:shd w:val="clear" w:color="auto" w:fill="DBDBDB"/>
          </w:tcPr>
          <w:p>
            <w:pPr>
              <w:pStyle w:val="TableParagraph"/>
              <w:spacing w:before="114"/>
              <w:ind w:right="97"/>
              <w:rPr>
                <w:sz w:val="20"/>
              </w:rPr>
            </w:pPr>
            <w:r>
              <w:rPr>
                <w:spacing w:val="-2"/>
                <w:sz w:val="20"/>
              </w:rPr>
              <w:t>8.94%</w:t>
            </w:r>
          </w:p>
        </w:tc>
        <w:tc>
          <w:tcPr>
            <w:tcW w:w="908" w:type="dxa"/>
            <w:shd w:val="clear" w:color="auto" w:fill="DBDBDB"/>
          </w:tcPr>
          <w:p>
            <w:pPr>
              <w:pStyle w:val="TableParagraph"/>
              <w:spacing w:before="114"/>
              <w:ind w:right="97"/>
              <w:rPr>
                <w:sz w:val="20"/>
              </w:rPr>
            </w:pPr>
            <w:r>
              <w:rPr>
                <w:spacing w:val="-5"/>
                <w:sz w:val="20"/>
              </w:rPr>
              <w:t>309</w:t>
            </w:r>
          </w:p>
        </w:tc>
        <w:tc>
          <w:tcPr>
            <w:tcW w:w="966" w:type="dxa"/>
            <w:shd w:val="clear" w:color="auto" w:fill="DBDBDB"/>
          </w:tcPr>
          <w:p>
            <w:pPr>
              <w:pStyle w:val="TableParagraph"/>
              <w:spacing w:before="114"/>
              <w:ind w:right="98"/>
              <w:rPr>
                <w:sz w:val="20"/>
              </w:rPr>
            </w:pPr>
            <w:r>
              <w:rPr>
                <w:spacing w:val="-5"/>
                <w:sz w:val="20"/>
              </w:rPr>
              <w:t>472</w:t>
            </w:r>
          </w:p>
        </w:tc>
        <w:tc>
          <w:tcPr>
            <w:tcW w:w="884" w:type="dxa"/>
            <w:shd w:val="clear" w:color="auto" w:fill="DBDBDB"/>
          </w:tcPr>
          <w:p>
            <w:pPr>
              <w:pStyle w:val="TableParagraph"/>
              <w:spacing w:before="114"/>
              <w:ind w:right="99"/>
              <w:rPr>
                <w:sz w:val="20"/>
              </w:rPr>
            </w:pPr>
            <w:r>
              <w:rPr>
                <w:spacing w:val="-5"/>
                <w:sz w:val="20"/>
              </w:rPr>
              <w:t>100</w:t>
            </w:r>
          </w:p>
        </w:tc>
        <w:tc>
          <w:tcPr>
            <w:tcW w:w="810" w:type="dxa"/>
            <w:shd w:val="clear" w:color="auto" w:fill="DBDBDB"/>
          </w:tcPr>
          <w:p>
            <w:pPr>
              <w:pStyle w:val="TableParagraph"/>
              <w:spacing w:before="114"/>
              <w:ind w:right="100"/>
              <w:rPr>
                <w:sz w:val="20"/>
              </w:rPr>
            </w:pPr>
            <w:r>
              <w:rPr>
                <w:spacing w:val="-5"/>
                <w:sz w:val="20"/>
              </w:rPr>
              <w:t>881</w:t>
            </w:r>
          </w:p>
        </w:tc>
        <w:tc>
          <w:tcPr>
            <w:tcW w:w="1011" w:type="dxa"/>
            <w:shd w:val="clear" w:color="auto" w:fill="DBDBDB"/>
          </w:tcPr>
          <w:p>
            <w:pPr>
              <w:pStyle w:val="TableParagraph"/>
              <w:spacing w:before="114"/>
              <w:ind w:left="89" w:right="93"/>
              <w:jc w:val="center"/>
              <w:rPr>
                <w:sz w:val="20"/>
              </w:rPr>
            </w:pPr>
            <w:r>
              <w:rPr>
                <w:spacing w:val="-5"/>
                <w:sz w:val="20"/>
              </w:rPr>
              <w:t>BD</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sz w:val="20"/>
              </w:rPr>
            </w:pPr>
            <w:r>
              <w:rPr>
                <w:b/>
                <w:w w:val="95"/>
                <w:sz w:val="20"/>
              </w:rPr>
              <w:t>25-</w:t>
            </w:r>
            <w:r>
              <w:rPr>
                <w:b/>
                <w:spacing w:val="-4"/>
                <w:sz w:val="20"/>
              </w:rPr>
              <w:t>2032</w:t>
            </w:r>
          </w:p>
        </w:tc>
        <w:tc>
          <w:tcPr>
            <w:tcW w:w="3192" w:type="dxa"/>
            <w:shd w:val="clear" w:color="auto" w:fill="ECECEC"/>
          </w:tcPr>
          <w:p>
            <w:pPr>
              <w:pStyle w:val="TableParagraph"/>
              <w:spacing w:line="228" w:lineRule="exact" w:before="0"/>
              <w:ind w:left="108"/>
              <w:jc w:val="left"/>
              <w:rPr>
                <w:sz w:val="20"/>
              </w:rPr>
            </w:pPr>
            <w:r>
              <w:rPr>
                <w:sz w:val="20"/>
              </w:rPr>
              <w:t>Career/Technical</w:t>
            </w:r>
            <w:r>
              <w:rPr>
                <w:spacing w:val="-12"/>
                <w:sz w:val="20"/>
              </w:rPr>
              <w:t> </w:t>
            </w:r>
            <w:r>
              <w:rPr>
                <w:sz w:val="20"/>
              </w:rPr>
              <w:t>Education</w:t>
            </w:r>
            <w:r>
              <w:rPr>
                <w:spacing w:val="-11"/>
                <w:sz w:val="20"/>
              </w:rPr>
              <w:t> </w:t>
            </w:r>
            <w:r>
              <w:rPr>
                <w:sz w:val="20"/>
              </w:rPr>
              <w:t>Teachers, Secondary School</w:t>
            </w:r>
          </w:p>
        </w:tc>
        <w:tc>
          <w:tcPr>
            <w:tcW w:w="1203" w:type="dxa"/>
            <w:shd w:val="clear" w:color="auto" w:fill="ECECEC"/>
          </w:tcPr>
          <w:p>
            <w:pPr>
              <w:pStyle w:val="TableParagraph"/>
              <w:spacing w:before="112"/>
              <w:ind w:right="98"/>
              <w:rPr>
                <w:sz w:val="20"/>
              </w:rPr>
            </w:pPr>
            <w:r>
              <w:rPr>
                <w:spacing w:val="-2"/>
                <w:sz w:val="20"/>
              </w:rPr>
              <w:t>1,056</w:t>
            </w:r>
          </w:p>
        </w:tc>
        <w:tc>
          <w:tcPr>
            <w:tcW w:w="1200" w:type="dxa"/>
            <w:shd w:val="clear" w:color="auto" w:fill="ECECEC"/>
          </w:tcPr>
          <w:p>
            <w:pPr>
              <w:pStyle w:val="TableParagraph"/>
              <w:spacing w:before="112"/>
              <w:ind w:right="98"/>
              <w:rPr>
                <w:sz w:val="20"/>
              </w:rPr>
            </w:pPr>
            <w:r>
              <w:rPr>
                <w:spacing w:val="-2"/>
                <w:sz w:val="20"/>
              </w:rPr>
              <w:t>1,144</w:t>
            </w:r>
          </w:p>
        </w:tc>
        <w:tc>
          <w:tcPr>
            <w:tcW w:w="893" w:type="dxa"/>
            <w:shd w:val="clear" w:color="auto" w:fill="ECECEC"/>
          </w:tcPr>
          <w:p>
            <w:pPr>
              <w:pStyle w:val="TableParagraph"/>
              <w:spacing w:before="112"/>
              <w:ind w:right="96"/>
              <w:rPr>
                <w:sz w:val="20"/>
              </w:rPr>
            </w:pPr>
            <w:r>
              <w:rPr>
                <w:spacing w:val="-5"/>
                <w:sz w:val="20"/>
              </w:rPr>
              <w:t>88</w:t>
            </w:r>
          </w:p>
        </w:tc>
        <w:tc>
          <w:tcPr>
            <w:tcW w:w="913" w:type="dxa"/>
            <w:shd w:val="clear" w:color="auto" w:fill="ECECEC"/>
          </w:tcPr>
          <w:p>
            <w:pPr>
              <w:pStyle w:val="TableParagraph"/>
              <w:spacing w:before="112"/>
              <w:ind w:right="97"/>
              <w:rPr>
                <w:sz w:val="20"/>
              </w:rPr>
            </w:pPr>
            <w:r>
              <w:rPr>
                <w:spacing w:val="-2"/>
                <w:sz w:val="20"/>
              </w:rPr>
              <w:t>8.33%</w:t>
            </w:r>
          </w:p>
        </w:tc>
        <w:tc>
          <w:tcPr>
            <w:tcW w:w="908" w:type="dxa"/>
            <w:shd w:val="clear" w:color="auto" w:fill="ECECEC"/>
          </w:tcPr>
          <w:p>
            <w:pPr>
              <w:pStyle w:val="TableParagraph"/>
              <w:spacing w:before="112"/>
              <w:ind w:right="97"/>
              <w:rPr>
                <w:sz w:val="20"/>
              </w:rPr>
            </w:pPr>
            <w:r>
              <w:rPr>
                <w:spacing w:val="-5"/>
                <w:sz w:val="20"/>
              </w:rPr>
              <w:t>29</w:t>
            </w:r>
          </w:p>
        </w:tc>
        <w:tc>
          <w:tcPr>
            <w:tcW w:w="966" w:type="dxa"/>
            <w:shd w:val="clear" w:color="auto" w:fill="ECECEC"/>
          </w:tcPr>
          <w:p>
            <w:pPr>
              <w:pStyle w:val="TableParagraph"/>
              <w:spacing w:before="112"/>
              <w:ind w:right="98"/>
              <w:rPr>
                <w:sz w:val="20"/>
              </w:rPr>
            </w:pPr>
            <w:r>
              <w:rPr>
                <w:spacing w:val="-5"/>
                <w:sz w:val="20"/>
              </w:rPr>
              <w:t>45</w:t>
            </w:r>
          </w:p>
        </w:tc>
        <w:tc>
          <w:tcPr>
            <w:tcW w:w="884" w:type="dxa"/>
            <w:shd w:val="clear" w:color="auto" w:fill="ECECEC"/>
          </w:tcPr>
          <w:p>
            <w:pPr>
              <w:pStyle w:val="TableParagraph"/>
              <w:spacing w:before="112"/>
              <w:ind w:right="99"/>
              <w:rPr>
                <w:sz w:val="20"/>
              </w:rPr>
            </w:pPr>
            <w:r>
              <w:rPr>
                <w:w w:val="99"/>
                <w:sz w:val="20"/>
              </w:rPr>
              <w:t>9</w:t>
            </w:r>
          </w:p>
        </w:tc>
        <w:tc>
          <w:tcPr>
            <w:tcW w:w="810" w:type="dxa"/>
            <w:shd w:val="clear" w:color="auto" w:fill="ECECEC"/>
          </w:tcPr>
          <w:p>
            <w:pPr>
              <w:pStyle w:val="TableParagraph"/>
              <w:spacing w:before="112"/>
              <w:ind w:right="100"/>
              <w:rPr>
                <w:sz w:val="20"/>
              </w:rPr>
            </w:pPr>
            <w:r>
              <w:rPr>
                <w:spacing w:val="-5"/>
                <w:sz w:val="20"/>
              </w:rPr>
              <w:t>83</w:t>
            </w:r>
          </w:p>
        </w:tc>
        <w:tc>
          <w:tcPr>
            <w:tcW w:w="1011" w:type="dxa"/>
            <w:shd w:val="clear" w:color="auto" w:fill="ECECEC"/>
          </w:tcPr>
          <w:p>
            <w:pPr>
              <w:pStyle w:val="TableParagraph"/>
              <w:spacing w:before="112"/>
              <w:ind w:left="89" w:right="93"/>
              <w:jc w:val="center"/>
              <w:rPr>
                <w:sz w:val="20"/>
              </w:rPr>
            </w:pPr>
            <w:r>
              <w:rPr>
                <w:spacing w:val="-5"/>
                <w:sz w:val="20"/>
              </w:rPr>
              <w:t>BD</w:t>
            </w:r>
          </w:p>
        </w:tc>
        <w:tc>
          <w:tcPr>
            <w:tcW w:w="1093" w:type="dxa"/>
            <w:shd w:val="clear" w:color="auto" w:fill="ECECEC"/>
          </w:tcPr>
          <w:p>
            <w:pPr>
              <w:pStyle w:val="TableParagraph"/>
              <w:spacing w:before="112"/>
              <w:ind w:left="333" w:right="333"/>
              <w:jc w:val="center"/>
              <w:rPr>
                <w:sz w:val="20"/>
              </w:rPr>
            </w:pPr>
            <w:r>
              <w:rPr>
                <w:spacing w:val="-5"/>
                <w:sz w:val="20"/>
              </w:rPr>
              <w:t>&lt;5</w:t>
            </w:r>
          </w:p>
        </w:tc>
        <w:tc>
          <w:tcPr>
            <w:tcW w:w="863" w:type="dxa"/>
            <w:shd w:val="clear" w:color="auto" w:fill="ECECEC"/>
          </w:tcPr>
          <w:p>
            <w:pPr>
              <w:pStyle w:val="TableParagraph"/>
              <w:spacing w:before="112"/>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25-</w:t>
            </w:r>
            <w:r>
              <w:rPr>
                <w:b/>
                <w:spacing w:val="-4"/>
                <w:sz w:val="20"/>
              </w:rPr>
              <w:t>2051</w:t>
            </w:r>
          </w:p>
        </w:tc>
        <w:tc>
          <w:tcPr>
            <w:tcW w:w="3192" w:type="dxa"/>
            <w:shd w:val="clear" w:color="auto" w:fill="DBDBDB"/>
          </w:tcPr>
          <w:p>
            <w:pPr>
              <w:pStyle w:val="TableParagraph"/>
              <w:spacing w:line="225" w:lineRule="exact"/>
              <w:ind w:left="108"/>
              <w:jc w:val="left"/>
              <w:rPr>
                <w:sz w:val="20"/>
              </w:rPr>
            </w:pPr>
            <w:r>
              <w:rPr>
                <w:sz w:val="20"/>
              </w:rPr>
              <w:t>Special</w:t>
            </w:r>
            <w:r>
              <w:rPr>
                <w:spacing w:val="-11"/>
                <w:sz w:val="20"/>
              </w:rPr>
              <w:t> </w:t>
            </w:r>
            <w:r>
              <w:rPr>
                <w:sz w:val="20"/>
              </w:rPr>
              <w:t>Education</w:t>
            </w:r>
            <w:r>
              <w:rPr>
                <w:spacing w:val="-12"/>
                <w:sz w:val="20"/>
              </w:rPr>
              <w:t> </w:t>
            </w:r>
            <w:r>
              <w:rPr>
                <w:sz w:val="20"/>
              </w:rPr>
              <w:t>Teachers,</w:t>
            </w:r>
            <w:r>
              <w:rPr>
                <w:spacing w:val="-9"/>
                <w:sz w:val="20"/>
              </w:rPr>
              <w:t> </w:t>
            </w:r>
            <w:r>
              <w:rPr>
                <w:spacing w:val="-2"/>
                <w:sz w:val="20"/>
              </w:rPr>
              <w:t>Preschool</w:t>
            </w:r>
          </w:p>
        </w:tc>
        <w:tc>
          <w:tcPr>
            <w:tcW w:w="1203" w:type="dxa"/>
            <w:shd w:val="clear" w:color="auto" w:fill="DBDBDB"/>
          </w:tcPr>
          <w:p>
            <w:pPr>
              <w:pStyle w:val="TableParagraph"/>
              <w:spacing w:line="225" w:lineRule="exact"/>
              <w:ind w:right="98"/>
              <w:rPr>
                <w:sz w:val="20"/>
              </w:rPr>
            </w:pPr>
            <w:r>
              <w:rPr>
                <w:spacing w:val="-5"/>
                <w:sz w:val="20"/>
              </w:rPr>
              <w:t>317</w:t>
            </w:r>
          </w:p>
        </w:tc>
        <w:tc>
          <w:tcPr>
            <w:tcW w:w="1200" w:type="dxa"/>
            <w:shd w:val="clear" w:color="auto" w:fill="DBDBDB"/>
          </w:tcPr>
          <w:p>
            <w:pPr>
              <w:pStyle w:val="TableParagraph"/>
              <w:spacing w:line="225" w:lineRule="exact"/>
              <w:ind w:right="98"/>
              <w:rPr>
                <w:sz w:val="20"/>
              </w:rPr>
            </w:pPr>
            <w:r>
              <w:rPr>
                <w:spacing w:val="-5"/>
                <w:sz w:val="20"/>
              </w:rPr>
              <w:t>409</w:t>
            </w:r>
          </w:p>
        </w:tc>
        <w:tc>
          <w:tcPr>
            <w:tcW w:w="893" w:type="dxa"/>
            <w:shd w:val="clear" w:color="auto" w:fill="DBDBDB"/>
          </w:tcPr>
          <w:p>
            <w:pPr>
              <w:pStyle w:val="TableParagraph"/>
              <w:spacing w:line="225" w:lineRule="exact"/>
              <w:ind w:right="96"/>
              <w:rPr>
                <w:sz w:val="20"/>
              </w:rPr>
            </w:pPr>
            <w:r>
              <w:rPr>
                <w:spacing w:val="-5"/>
                <w:sz w:val="20"/>
              </w:rPr>
              <w:t>92</w:t>
            </w:r>
          </w:p>
        </w:tc>
        <w:tc>
          <w:tcPr>
            <w:tcW w:w="913" w:type="dxa"/>
            <w:shd w:val="clear" w:color="auto" w:fill="DBDBDB"/>
          </w:tcPr>
          <w:p>
            <w:pPr>
              <w:pStyle w:val="TableParagraph"/>
              <w:spacing w:line="225" w:lineRule="exact"/>
              <w:ind w:right="97"/>
              <w:rPr>
                <w:sz w:val="20"/>
              </w:rPr>
            </w:pPr>
            <w:r>
              <w:rPr>
                <w:spacing w:val="-2"/>
                <w:sz w:val="20"/>
              </w:rPr>
              <w:t>29.02%</w:t>
            </w:r>
          </w:p>
        </w:tc>
        <w:tc>
          <w:tcPr>
            <w:tcW w:w="908" w:type="dxa"/>
            <w:shd w:val="clear" w:color="auto" w:fill="DBDBDB"/>
          </w:tcPr>
          <w:p>
            <w:pPr>
              <w:pStyle w:val="TableParagraph"/>
              <w:spacing w:line="225" w:lineRule="exact"/>
              <w:ind w:right="97"/>
              <w:rPr>
                <w:sz w:val="20"/>
              </w:rPr>
            </w:pPr>
            <w:r>
              <w:rPr>
                <w:spacing w:val="-5"/>
                <w:sz w:val="20"/>
              </w:rPr>
              <w:t>12</w:t>
            </w:r>
          </w:p>
        </w:tc>
        <w:tc>
          <w:tcPr>
            <w:tcW w:w="966" w:type="dxa"/>
            <w:shd w:val="clear" w:color="auto" w:fill="DBDBDB"/>
          </w:tcPr>
          <w:p>
            <w:pPr>
              <w:pStyle w:val="TableParagraph"/>
              <w:spacing w:line="225" w:lineRule="exact"/>
              <w:ind w:right="98"/>
              <w:rPr>
                <w:sz w:val="20"/>
              </w:rPr>
            </w:pPr>
            <w:r>
              <w:rPr>
                <w:spacing w:val="-5"/>
                <w:sz w:val="20"/>
              </w:rPr>
              <w:t>14</w:t>
            </w:r>
          </w:p>
        </w:tc>
        <w:tc>
          <w:tcPr>
            <w:tcW w:w="884" w:type="dxa"/>
            <w:shd w:val="clear" w:color="auto" w:fill="DBDBDB"/>
          </w:tcPr>
          <w:p>
            <w:pPr>
              <w:pStyle w:val="TableParagraph"/>
              <w:spacing w:line="225" w:lineRule="exact"/>
              <w:ind w:right="99"/>
              <w:rPr>
                <w:sz w:val="20"/>
              </w:rPr>
            </w:pPr>
            <w:r>
              <w:rPr>
                <w:w w:val="99"/>
                <w:sz w:val="20"/>
              </w:rPr>
              <w:t>9</w:t>
            </w:r>
          </w:p>
        </w:tc>
        <w:tc>
          <w:tcPr>
            <w:tcW w:w="810" w:type="dxa"/>
            <w:shd w:val="clear" w:color="auto" w:fill="DBDBDB"/>
          </w:tcPr>
          <w:p>
            <w:pPr>
              <w:pStyle w:val="TableParagraph"/>
              <w:spacing w:line="225" w:lineRule="exact"/>
              <w:ind w:right="100"/>
              <w:rPr>
                <w:sz w:val="20"/>
              </w:rPr>
            </w:pPr>
            <w:r>
              <w:rPr>
                <w:spacing w:val="-5"/>
                <w:sz w:val="20"/>
              </w:rPr>
              <w:t>35</w:t>
            </w:r>
          </w:p>
        </w:tc>
        <w:tc>
          <w:tcPr>
            <w:tcW w:w="1011" w:type="dxa"/>
            <w:shd w:val="clear" w:color="auto" w:fill="DBDBDB"/>
          </w:tcPr>
          <w:p>
            <w:pPr>
              <w:pStyle w:val="TableParagraph"/>
              <w:spacing w:line="225" w:lineRule="exact"/>
              <w:ind w:left="89" w:right="93"/>
              <w:jc w:val="center"/>
              <w:rPr>
                <w:sz w:val="20"/>
              </w:rPr>
            </w:pPr>
            <w:r>
              <w:rPr>
                <w:spacing w:val="-5"/>
                <w:sz w:val="20"/>
              </w:rPr>
              <w:t>BD</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229"/>
              <w:jc w:val="left"/>
              <w:rPr>
                <w:sz w:val="20"/>
              </w:rPr>
            </w:pPr>
            <w:r>
              <w:rPr>
                <w:spacing w:val="-4"/>
                <w:sz w:val="20"/>
              </w:rPr>
              <w:t>None</w:t>
            </w:r>
          </w:p>
        </w:tc>
      </w:tr>
      <w:tr>
        <w:trPr>
          <w:trHeight w:val="457" w:hRule="atLeast"/>
        </w:trPr>
        <w:tc>
          <w:tcPr>
            <w:tcW w:w="888" w:type="dxa"/>
            <w:shd w:val="clear" w:color="auto" w:fill="A4A4A4"/>
          </w:tcPr>
          <w:p>
            <w:pPr>
              <w:pStyle w:val="TableParagraph"/>
              <w:spacing w:before="112"/>
              <w:ind w:right="165"/>
              <w:rPr>
                <w:b/>
                <w:sz w:val="20"/>
              </w:rPr>
            </w:pPr>
            <w:r>
              <w:rPr>
                <w:b/>
                <w:w w:val="95"/>
                <w:sz w:val="20"/>
              </w:rPr>
              <w:t>25-</w:t>
            </w:r>
            <w:r>
              <w:rPr>
                <w:b/>
                <w:spacing w:val="-4"/>
                <w:sz w:val="20"/>
              </w:rPr>
              <w:t>2052</w:t>
            </w:r>
          </w:p>
        </w:tc>
        <w:tc>
          <w:tcPr>
            <w:tcW w:w="3192" w:type="dxa"/>
            <w:shd w:val="clear" w:color="auto" w:fill="ECECEC"/>
          </w:tcPr>
          <w:p>
            <w:pPr>
              <w:pStyle w:val="TableParagraph"/>
              <w:spacing w:line="230" w:lineRule="exact" w:before="0"/>
              <w:ind w:left="108" w:right="208"/>
              <w:jc w:val="left"/>
              <w:rPr>
                <w:sz w:val="20"/>
              </w:rPr>
            </w:pPr>
            <w:r>
              <w:rPr>
                <w:sz w:val="20"/>
              </w:rPr>
              <w:t>Special Education Teachers, Kindergarten</w:t>
            </w:r>
            <w:r>
              <w:rPr>
                <w:spacing w:val="-12"/>
                <w:sz w:val="20"/>
              </w:rPr>
              <w:t> </w:t>
            </w:r>
            <w:r>
              <w:rPr>
                <w:sz w:val="20"/>
              </w:rPr>
              <w:t>and</w:t>
            </w:r>
            <w:r>
              <w:rPr>
                <w:spacing w:val="-11"/>
                <w:sz w:val="20"/>
              </w:rPr>
              <w:t> </w:t>
            </w:r>
            <w:r>
              <w:rPr>
                <w:sz w:val="20"/>
              </w:rPr>
              <w:t>Elementary</w:t>
            </w:r>
            <w:r>
              <w:rPr>
                <w:spacing w:val="-12"/>
                <w:sz w:val="20"/>
              </w:rPr>
              <w:t> </w:t>
            </w:r>
            <w:r>
              <w:rPr>
                <w:sz w:val="20"/>
              </w:rPr>
              <w:t>School</w:t>
            </w:r>
          </w:p>
        </w:tc>
        <w:tc>
          <w:tcPr>
            <w:tcW w:w="1203" w:type="dxa"/>
            <w:shd w:val="clear" w:color="auto" w:fill="ECECEC"/>
          </w:tcPr>
          <w:p>
            <w:pPr>
              <w:pStyle w:val="TableParagraph"/>
              <w:spacing w:before="112"/>
              <w:ind w:right="98"/>
              <w:rPr>
                <w:sz w:val="20"/>
              </w:rPr>
            </w:pPr>
            <w:r>
              <w:rPr>
                <w:spacing w:val="-2"/>
                <w:sz w:val="20"/>
              </w:rPr>
              <w:t>1,265</w:t>
            </w:r>
          </w:p>
        </w:tc>
        <w:tc>
          <w:tcPr>
            <w:tcW w:w="1200" w:type="dxa"/>
            <w:shd w:val="clear" w:color="auto" w:fill="ECECEC"/>
          </w:tcPr>
          <w:p>
            <w:pPr>
              <w:pStyle w:val="TableParagraph"/>
              <w:spacing w:before="112"/>
              <w:ind w:right="98"/>
              <w:rPr>
                <w:sz w:val="20"/>
              </w:rPr>
            </w:pPr>
            <w:r>
              <w:rPr>
                <w:spacing w:val="-2"/>
                <w:sz w:val="20"/>
              </w:rPr>
              <w:t>1,381</w:t>
            </w:r>
          </w:p>
        </w:tc>
        <w:tc>
          <w:tcPr>
            <w:tcW w:w="893" w:type="dxa"/>
            <w:shd w:val="clear" w:color="auto" w:fill="ECECEC"/>
          </w:tcPr>
          <w:p>
            <w:pPr>
              <w:pStyle w:val="TableParagraph"/>
              <w:spacing w:before="112"/>
              <w:ind w:right="96"/>
              <w:rPr>
                <w:sz w:val="20"/>
              </w:rPr>
            </w:pPr>
            <w:r>
              <w:rPr>
                <w:spacing w:val="-5"/>
                <w:sz w:val="20"/>
              </w:rPr>
              <w:t>116</w:t>
            </w:r>
          </w:p>
        </w:tc>
        <w:tc>
          <w:tcPr>
            <w:tcW w:w="913" w:type="dxa"/>
            <w:shd w:val="clear" w:color="auto" w:fill="ECECEC"/>
          </w:tcPr>
          <w:p>
            <w:pPr>
              <w:pStyle w:val="TableParagraph"/>
              <w:spacing w:before="112"/>
              <w:ind w:right="97"/>
              <w:rPr>
                <w:sz w:val="20"/>
              </w:rPr>
            </w:pPr>
            <w:r>
              <w:rPr>
                <w:spacing w:val="-2"/>
                <w:sz w:val="20"/>
              </w:rPr>
              <w:t>9.17%</w:t>
            </w:r>
          </w:p>
        </w:tc>
        <w:tc>
          <w:tcPr>
            <w:tcW w:w="908" w:type="dxa"/>
            <w:shd w:val="clear" w:color="auto" w:fill="ECECEC"/>
          </w:tcPr>
          <w:p>
            <w:pPr>
              <w:pStyle w:val="TableParagraph"/>
              <w:spacing w:before="112"/>
              <w:ind w:right="97"/>
              <w:rPr>
                <w:sz w:val="20"/>
              </w:rPr>
            </w:pPr>
            <w:r>
              <w:rPr>
                <w:spacing w:val="-5"/>
                <w:sz w:val="20"/>
              </w:rPr>
              <w:t>43</w:t>
            </w:r>
          </w:p>
        </w:tc>
        <w:tc>
          <w:tcPr>
            <w:tcW w:w="966" w:type="dxa"/>
            <w:shd w:val="clear" w:color="auto" w:fill="ECECEC"/>
          </w:tcPr>
          <w:p>
            <w:pPr>
              <w:pStyle w:val="TableParagraph"/>
              <w:spacing w:before="112"/>
              <w:ind w:right="98"/>
              <w:rPr>
                <w:sz w:val="20"/>
              </w:rPr>
            </w:pPr>
            <w:r>
              <w:rPr>
                <w:spacing w:val="-5"/>
                <w:sz w:val="20"/>
              </w:rPr>
              <w:t>53</w:t>
            </w:r>
          </w:p>
        </w:tc>
        <w:tc>
          <w:tcPr>
            <w:tcW w:w="884" w:type="dxa"/>
            <w:shd w:val="clear" w:color="auto" w:fill="ECECEC"/>
          </w:tcPr>
          <w:p>
            <w:pPr>
              <w:pStyle w:val="TableParagraph"/>
              <w:spacing w:before="112"/>
              <w:ind w:right="99"/>
              <w:rPr>
                <w:sz w:val="20"/>
              </w:rPr>
            </w:pPr>
            <w:r>
              <w:rPr>
                <w:spacing w:val="-5"/>
                <w:sz w:val="20"/>
              </w:rPr>
              <w:t>12</w:t>
            </w:r>
          </w:p>
        </w:tc>
        <w:tc>
          <w:tcPr>
            <w:tcW w:w="810" w:type="dxa"/>
            <w:shd w:val="clear" w:color="auto" w:fill="ECECEC"/>
          </w:tcPr>
          <w:p>
            <w:pPr>
              <w:pStyle w:val="TableParagraph"/>
              <w:spacing w:before="112"/>
              <w:ind w:right="100"/>
              <w:rPr>
                <w:sz w:val="20"/>
              </w:rPr>
            </w:pPr>
            <w:r>
              <w:rPr>
                <w:spacing w:val="-5"/>
                <w:sz w:val="20"/>
              </w:rPr>
              <w:t>108</w:t>
            </w:r>
          </w:p>
        </w:tc>
        <w:tc>
          <w:tcPr>
            <w:tcW w:w="1011" w:type="dxa"/>
            <w:shd w:val="clear" w:color="auto" w:fill="ECECEC"/>
          </w:tcPr>
          <w:p>
            <w:pPr>
              <w:pStyle w:val="TableParagraph"/>
              <w:spacing w:before="112"/>
              <w:ind w:left="89" w:right="93"/>
              <w:jc w:val="center"/>
              <w:rPr>
                <w:sz w:val="20"/>
              </w:rPr>
            </w:pPr>
            <w:r>
              <w:rPr>
                <w:spacing w:val="-5"/>
                <w:sz w:val="20"/>
              </w:rPr>
              <w:t>BD</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229"/>
              <w:jc w:val="left"/>
              <w:rPr>
                <w:sz w:val="20"/>
              </w:rPr>
            </w:pPr>
            <w:r>
              <w:rPr>
                <w:spacing w:val="-4"/>
                <w:sz w:val="20"/>
              </w:rPr>
              <w:t>None</w:t>
            </w:r>
          </w:p>
        </w:tc>
      </w:tr>
      <w:tr>
        <w:trPr>
          <w:trHeight w:val="456" w:hRule="atLeast"/>
        </w:trPr>
        <w:tc>
          <w:tcPr>
            <w:tcW w:w="888" w:type="dxa"/>
            <w:shd w:val="clear" w:color="auto" w:fill="A4A4A4"/>
          </w:tcPr>
          <w:p>
            <w:pPr>
              <w:pStyle w:val="TableParagraph"/>
              <w:spacing w:before="113"/>
              <w:ind w:right="165"/>
              <w:rPr>
                <w:b/>
                <w:sz w:val="20"/>
              </w:rPr>
            </w:pPr>
            <w:r>
              <w:rPr>
                <w:b/>
                <w:w w:val="95"/>
                <w:sz w:val="20"/>
              </w:rPr>
              <w:t>25-</w:t>
            </w:r>
            <w:r>
              <w:rPr>
                <w:b/>
                <w:spacing w:val="-4"/>
                <w:sz w:val="20"/>
              </w:rPr>
              <w:t>2057</w:t>
            </w:r>
          </w:p>
        </w:tc>
        <w:tc>
          <w:tcPr>
            <w:tcW w:w="3192" w:type="dxa"/>
            <w:shd w:val="clear" w:color="auto" w:fill="DBDBDB"/>
          </w:tcPr>
          <w:p>
            <w:pPr>
              <w:pStyle w:val="TableParagraph"/>
              <w:spacing w:line="228" w:lineRule="exact" w:before="0"/>
              <w:ind w:left="108" w:right="208"/>
              <w:jc w:val="left"/>
              <w:rPr>
                <w:sz w:val="20"/>
              </w:rPr>
            </w:pPr>
            <w:r>
              <w:rPr>
                <w:sz w:val="20"/>
              </w:rPr>
              <w:t>Special</w:t>
            </w:r>
            <w:r>
              <w:rPr>
                <w:spacing w:val="-12"/>
                <w:sz w:val="20"/>
              </w:rPr>
              <w:t> </w:t>
            </w:r>
            <w:r>
              <w:rPr>
                <w:sz w:val="20"/>
              </w:rPr>
              <w:t>Education</w:t>
            </w:r>
            <w:r>
              <w:rPr>
                <w:spacing w:val="-11"/>
                <w:sz w:val="20"/>
              </w:rPr>
              <w:t> </w:t>
            </w:r>
            <w:r>
              <w:rPr>
                <w:sz w:val="20"/>
              </w:rPr>
              <w:t>Teachers,</w:t>
            </w:r>
            <w:r>
              <w:rPr>
                <w:spacing w:val="-12"/>
                <w:sz w:val="20"/>
              </w:rPr>
              <w:t> </w:t>
            </w:r>
            <w:r>
              <w:rPr>
                <w:sz w:val="20"/>
              </w:rPr>
              <w:t>Middle </w:t>
            </w:r>
            <w:r>
              <w:rPr>
                <w:spacing w:val="-2"/>
                <w:sz w:val="20"/>
              </w:rPr>
              <w:t>School</w:t>
            </w:r>
          </w:p>
        </w:tc>
        <w:tc>
          <w:tcPr>
            <w:tcW w:w="1203" w:type="dxa"/>
            <w:shd w:val="clear" w:color="auto" w:fill="DBDBDB"/>
          </w:tcPr>
          <w:p>
            <w:pPr>
              <w:pStyle w:val="TableParagraph"/>
              <w:spacing w:before="113"/>
              <w:ind w:right="98"/>
              <w:rPr>
                <w:sz w:val="20"/>
              </w:rPr>
            </w:pPr>
            <w:r>
              <w:rPr>
                <w:spacing w:val="-5"/>
                <w:sz w:val="20"/>
              </w:rPr>
              <w:t>917</w:t>
            </w:r>
          </w:p>
        </w:tc>
        <w:tc>
          <w:tcPr>
            <w:tcW w:w="1200" w:type="dxa"/>
            <w:shd w:val="clear" w:color="auto" w:fill="DBDBDB"/>
          </w:tcPr>
          <w:p>
            <w:pPr>
              <w:pStyle w:val="TableParagraph"/>
              <w:spacing w:before="113"/>
              <w:ind w:right="98"/>
              <w:rPr>
                <w:sz w:val="20"/>
              </w:rPr>
            </w:pPr>
            <w:r>
              <w:rPr>
                <w:spacing w:val="-5"/>
                <w:sz w:val="20"/>
              </w:rPr>
              <w:t>995</w:t>
            </w:r>
          </w:p>
        </w:tc>
        <w:tc>
          <w:tcPr>
            <w:tcW w:w="893" w:type="dxa"/>
            <w:shd w:val="clear" w:color="auto" w:fill="DBDBDB"/>
          </w:tcPr>
          <w:p>
            <w:pPr>
              <w:pStyle w:val="TableParagraph"/>
              <w:spacing w:before="113"/>
              <w:ind w:right="96"/>
              <w:rPr>
                <w:sz w:val="20"/>
              </w:rPr>
            </w:pPr>
            <w:r>
              <w:rPr>
                <w:spacing w:val="-5"/>
                <w:sz w:val="20"/>
              </w:rPr>
              <w:t>78</w:t>
            </w:r>
          </w:p>
        </w:tc>
        <w:tc>
          <w:tcPr>
            <w:tcW w:w="913" w:type="dxa"/>
            <w:shd w:val="clear" w:color="auto" w:fill="DBDBDB"/>
          </w:tcPr>
          <w:p>
            <w:pPr>
              <w:pStyle w:val="TableParagraph"/>
              <w:spacing w:before="113"/>
              <w:ind w:right="97"/>
              <w:rPr>
                <w:sz w:val="20"/>
              </w:rPr>
            </w:pPr>
            <w:r>
              <w:rPr>
                <w:spacing w:val="-2"/>
                <w:sz w:val="20"/>
              </w:rPr>
              <w:t>8.51%</w:t>
            </w:r>
          </w:p>
        </w:tc>
        <w:tc>
          <w:tcPr>
            <w:tcW w:w="908" w:type="dxa"/>
            <w:shd w:val="clear" w:color="auto" w:fill="DBDBDB"/>
          </w:tcPr>
          <w:p>
            <w:pPr>
              <w:pStyle w:val="TableParagraph"/>
              <w:spacing w:before="113"/>
              <w:ind w:right="97"/>
              <w:rPr>
                <w:sz w:val="20"/>
              </w:rPr>
            </w:pPr>
            <w:r>
              <w:rPr>
                <w:spacing w:val="-5"/>
                <w:sz w:val="20"/>
              </w:rPr>
              <w:t>31</w:t>
            </w:r>
          </w:p>
        </w:tc>
        <w:tc>
          <w:tcPr>
            <w:tcW w:w="966" w:type="dxa"/>
            <w:shd w:val="clear" w:color="auto" w:fill="DBDBDB"/>
          </w:tcPr>
          <w:p>
            <w:pPr>
              <w:pStyle w:val="TableParagraph"/>
              <w:spacing w:before="113"/>
              <w:ind w:right="98"/>
              <w:rPr>
                <w:sz w:val="20"/>
              </w:rPr>
            </w:pPr>
            <w:r>
              <w:rPr>
                <w:spacing w:val="-5"/>
                <w:sz w:val="20"/>
              </w:rPr>
              <w:t>38</w:t>
            </w:r>
          </w:p>
        </w:tc>
        <w:tc>
          <w:tcPr>
            <w:tcW w:w="884" w:type="dxa"/>
            <w:shd w:val="clear" w:color="auto" w:fill="DBDBDB"/>
          </w:tcPr>
          <w:p>
            <w:pPr>
              <w:pStyle w:val="TableParagraph"/>
              <w:spacing w:before="113"/>
              <w:ind w:right="99"/>
              <w:rPr>
                <w:sz w:val="20"/>
              </w:rPr>
            </w:pPr>
            <w:r>
              <w:rPr>
                <w:w w:val="99"/>
                <w:sz w:val="20"/>
              </w:rPr>
              <w:t>8</w:t>
            </w:r>
          </w:p>
        </w:tc>
        <w:tc>
          <w:tcPr>
            <w:tcW w:w="810" w:type="dxa"/>
            <w:shd w:val="clear" w:color="auto" w:fill="DBDBDB"/>
          </w:tcPr>
          <w:p>
            <w:pPr>
              <w:pStyle w:val="TableParagraph"/>
              <w:spacing w:before="113"/>
              <w:ind w:right="100"/>
              <w:rPr>
                <w:sz w:val="20"/>
              </w:rPr>
            </w:pPr>
            <w:r>
              <w:rPr>
                <w:spacing w:val="-5"/>
                <w:sz w:val="20"/>
              </w:rPr>
              <w:t>77</w:t>
            </w:r>
          </w:p>
        </w:tc>
        <w:tc>
          <w:tcPr>
            <w:tcW w:w="1011" w:type="dxa"/>
            <w:shd w:val="clear" w:color="auto" w:fill="DBDBDB"/>
          </w:tcPr>
          <w:p>
            <w:pPr>
              <w:pStyle w:val="TableParagraph"/>
              <w:spacing w:before="113"/>
              <w:ind w:left="89" w:right="93"/>
              <w:jc w:val="center"/>
              <w:rPr>
                <w:sz w:val="20"/>
              </w:rPr>
            </w:pPr>
            <w:r>
              <w:rPr>
                <w:spacing w:val="-5"/>
                <w:sz w:val="20"/>
              </w:rPr>
              <w:t>BD</w:t>
            </w:r>
          </w:p>
        </w:tc>
        <w:tc>
          <w:tcPr>
            <w:tcW w:w="1093" w:type="dxa"/>
            <w:shd w:val="clear" w:color="auto" w:fill="DBDBDB"/>
          </w:tcPr>
          <w:p>
            <w:pPr>
              <w:pStyle w:val="TableParagraph"/>
              <w:spacing w:before="113"/>
              <w:ind w:left="333" w:right="333"/>
              <w:jc w:val="center"/>
              <w:rPr>
                <w:sz w:val="20"/>
              </w:rPr>
            </w:pPr>
            <w:r>
              <w:rPr>
                <w:spacing w:val="-4"/>
                <w:sz w:val="20"/>
              </w:rPr>
              <w:t>None</w:t>
            </w:r>
          </w:p>
        </w:tc>
        <w:tc>
          <w:tcPr>
            <w:tcW w:w="863" w:type="dxa"/>
            <w:shd w:val="clear" w:color="auto" w:fill="DBDBDB"/>
          </w:tcPr>
          <w:p>
            <w:pPr>
              <w:pStyle w:val="TableParagraph"/>
              <w:spacing w:before="113"/>
              <w:ind w:left="229"/>
              <w:jc w:val="left"/>
              <w:rPr>
                <w:sz w:val="20"/>
              </w:rPr>
            </w:pPr>
            <w:r>
              <w:rPr>
                <w:spacing w:val="-4"/>
                <w:sz w:val="20"/>
              </w:rPr>
              <w:t>None</w:t>
            </w:r>
          </w:p>
        </w:tc>
      </w:tr>
      <w:tr>
        <w:trPr>
          <w:trHeight w:val="460" w:hRule="atLeast"/>
        </w:trPr>
        <w:tc>
          <w:tcPr>
            <w:tcW w:w="888" w:type="dxa"/>
            <w:shd w:val="clear" w:color="auto" w:fill="A4A4A4"/>
          </w:tcPr>
          <w:p>
            <w:pPr>
              <w:pStyle w:val="TableParagraph"/>
              <w:spacing w:before="114"/>
              <w:ind w:right="165"/>
              <w:rPr>
                <w:b/>
                <w:sz w:val="20"/>
              </w:rPr>
            </w:pPr>
            <w:r>
              <w:rPr>
                <w:b/>
                <w:w w:val="95"/>
                <w:sz w:val="20"/>
              </w:rPr>
              <w:t>25-</w:t>
            </w:r>
            <w:r>
              <w:rPr>
                <w:b/>
                <w:spacing w:val="-4"/>
                <w:sz w:val="20"/>
              </w:rPr>
              <w:t>2058</w:t>
            </w:r>
          </w:p>
        </w:tc>
        <w:tc>
          <w:tcPr>
            <w:tcW w:w="3192" w:type="dxa"/>
            <w:shd w:val="clear" w:color="auto" w:fill="ECECEC"/>
          </w:tcPr>
          <w:p>
            <w:pPr>
              <w:pStyle w:val="TableParagraph"/>
              <w:spacing w:line="230" w:lineRule="exact" w:before="0"/>
              <w:ind w:left="108"/>
              <w:jc w:val="left"/>
              <w:rPr>
                <w:sz w:val="20"/>
              </w:rPr>
            </w:pPr>
            <w:r>
              <w:rPr>
                <w:sz w:val="20"/>
              </w:rPr>
              <w:t>Special</w:t>
            </w:r>
            <w:r>
              <w:rPr>
                <w:spacing w:val="-12"/>
                <w:sz w:val="20"/>
              </w:rPr>
              <w:t> </w:t>
            </w:r>
            <w:r>
              <w:rPr>
                <w:sz w:val="20"/>
              </w:rPr>
              <w:t>Education</w:t>
            </w:r>
            <w:r>
              <w:rPr>
                <w:spacing w:val="-11"/>
                <w:sz w:val="20"/>
              </w:rPr>
              <w:t> </w:t>
            </w:r>
            <w:r>
              <w:rPr>
                <w:sz w:val="20"/>
              </w:rPr>
              <w:t>Teachers,</w:t>
            </w:r>
            <w:r>
              <w:rPr>
                <w:spacing w:val="-12"/>
                <w:sz w:val="20"/>
              </w:rPr>
              <w:t> </w:t>
            </w:r>
            <w:r>
              <w:rPr>
                <w:sz w:val="20"/>
              </w:rPr>
              <w:t>Secondary </w:t>
            </w:r>
            <w:r>
              <w:rPr>
                <w:spacing w:val="-2"/>
                <w:sz w:val="20"/>
              </w:rPr>
              <w:t>School</w:t>
            </w:r>
          </w:p>
        </w:tc>
        <w:tc>
          <w:tcPr>
            <w:tcW w:w="1203" w:type="dxa"/>
            <w:shd w:val="clear" w:color="auto" w:fill="ECECEC"/>
          </w:tcPr>
          <w:p>
            <w:pPr>
              <w:pStyle w:val="TableParagraph"/>
              <w:spacing w:before="114"/>
              <w:ind w:right="98"/>
              <w:rPr>
                <w:sz w:val="20"/>
              </w:rPr>
            </w:pPr>
            <w:r>
              <w:rPr>
                <w:spacing w:val="-2"/>
                <w:sz w:val="20"/>
              </w:rPr>
              <w:t>1,173</w:t>
            </w:r>
          </w:p>
        </w:tc>
        <w:tc>
          <w:tcPr>
            <w:tcW w:w="1200" w:type="dxa"/>
            <w:shd w:val="clear" w:color="auto" w:fill="ECECEC"/>
          </w:tcPr>
          <w:p>
            <w:pPr>
              <w:pStyle w:val="TableParagraph"/>
              <w:spacing w:before="114"/>
              <w:ind w:right="98"/>
              <w:rPr>
                <w:sz w:val="20"/>
              </w:rPr>
            </w:pPr>
            <w:r>
              <w:rPr>
                <w:spacing w:val="-2"/>
                <w:sz w:val="20"/>
              </w:rPr>
              <w:t>1,281</w:t>
            </w:r>
          </w:p>
        </w:tc>
        <w:tc>
          <w:tcPr>
            <w:tcW w:w="893" w:type="dxa"/>
            <w:shd w:val="clear" w:color="auto" w:fill="ECECEC"/>
          </w:tcPr>
          <w:p>
            <w:pPr>
              <w:pStyle w:val="TableParagraph"/>
              <w:spacing w:before="114"/>
              <w:ind w:right="96"/>
              <w:rPr>
                <w:sz w:val="20"/>
              </w:rPr>
            </w:pPr>
            <w:r>
              <w:rPr>
                <w:spacing w:val="-5"/>
                <w:sz w:val="20"/>
              </w:rPr>
              <w:t>108</w:t>
            </w:r>
          </w:p>
        </w:tc>
        <w:tc>
          <w:tcPr>
            <w:tcW w:w="913" w:type="dxa"/>
            <w:shd w:val="clear" w:color="auto" w:fill="ECECEC"/>
          </w:tcPr>
          <w:p>
            <w:pPr>
              <w:pStyle w:val="TableParagraph"/>
              <w:spacing w:before="114"/>
              <w:ind w:right="97"/>
              <w:rPr>
                <w:sz w:val="20"/>
              </w:rPr>
            </w:pPr>
            <w:r>
              <w:rPr>
                <w:spacing w:val="-2"/>
                <w:sz w:val="20"/>
              </w:rPr>
              <w:t>9.21%</w:t>
            </w:r>
          </w:p>
        </w:tc>
        <w:tc>
          <w:tcPr>
            <w:tcW w:w="908" w:type="dxa"/>
            <w:shd w:val="clear" w:color="auto" w:fill="ECECEC"/>
          </w:tcPr>
          <w:p>
            <w:pPr>
              <w:pStyle w:val="TableParagraph"/>
              <w:spacing w:before="114"/>
              <w:ind w:right="97"/>
              <w:rPr>
                <w:sz w:val="20"/>
              </w:rPr>
            </w:pPr>
            <w:r>
              <w:rPr>
                <w:spacing w:val="-5"/>
                <w:sz w:val="20"/>
              </w:rPr>
              <w:t>40</w:t>
            </w:r>
          </w:p>
        </w:tc>
        <w:tc>
          <w:tcPr>
            <w:tcW w:w="966" w:type="dxa"/>
            <w:shd w:val="clear" w:color="auto" w:fill="ECECEC"/>
          </w:tcPr>
          <w:p>
            <w:pPr>
              <w:pStyle w:val="TableParagraph"/>
              <w:spacing w:before="114"/>
              <w:ind w:right="98"/>
              <w:rPr>
                <w:sz w:val="20"/>
              </w:rPr>
            </w:pPr>
            <w:r>
              <w:rPr>
                <w:spacing w:val="-5"/>
                <w:sz w:val="20"/>
              </w:rPr>
              <w:t>49</w:t>
            </w:r>
          </w:p>
        </w:tc>
        <w:tc>
          <w:tcPr>
            <w:tcW w:w="884" w:type="dxa"/>
            <w:shd w:val="clear" w:color="auto" w:fill="ECECEC"/>
          </w:tcPr>
          <w:p>
            <w:pPr>
              <w:pStyle w:val="TableParagraph"/>
              <w:spacing w:before="114"/>
              <w:ind w:right="99"/>
              <w:rPr>
                <w:sz w:val="20"/>
              </w:rPr>
            </w:pPr>
            <w:r>
              <w:rPr>
                <w:spacing w:val="-5"/>
                <w:sz w:val="20"/>
              </w:rPr>
              <w:t>11</w:t>
            </w:r>
          </w:p>
        </w:tc>
        <w:tc>
          <w:tcPr>
            <w:tcW w:w="810" w:type="dxa"/>
            <w:shd w:val="clear" w:color="auto" w:fill="ECECEC"/>
          </w:tcPr>
          <w:p>
            <w:pPr>
              <w:pStyle w:val="TableParagraph"/>
              <w:spacing w:before="114"/>
              <w:ind w:right="100"/>
              <w:rPr>
                <w:sz w:val="20"/>
              </w:rPr>
            </w:pPr>
            <w:r>
              <w:rPr>
                <w:spacing w:val="-5"/>
                <w:sz w:val="20"/>
              </w:rPr>
              <w:t>100</w:t>
            </w:r>
          </w:p>
        </w:tc>
        <w:tc>
          <w:tcPr>
            <w:tcW w:w="1011" w:type="dxa"/>
            <w:shd w:val="clear" w:color="auto" w:fill="ECECEC"/>
          </w:tcPr>
          <w:p>
            <w:pPr>
              <w:pStyle w:val="TableParagraph"/>
              <w:spacing w:before="114"/>
              <w:ind w:left="89" w:right="93"/>
              <w:jc w:val="center"/>
              <w:rPr>
                <w:sz w:val="20"/>
              </w:rPr>
            </w:pPr>
            <w:r>
              <w:rPr>
                <w:spacing w:val="-5"/>
                <w:sz w:val="20"/>
              </w:rPr>
              <w:t>BD</w:t>
            </w:r>
          </w:p>
        </w:tc>
        <w:tc>
          <w:tcPr>
            <w:tcW w:w="1093" w:type="dxa"/>
            <w:shd w:val="clear" w:color="auto" w:fill="ECECEC"/>
          </w:tcPr>
          <w:p>
            <w:pPr>
              <w:pStyle w:val="TableParagraph"/>
              <w:spacing w:before="114"/>
              <w:ind w:left="333" w:right="333"/>
              <w:jc w:val="center"/>
              <w:rPr>
                <w:sz w:val="20"/>
              </w:rPr>
            </w:pPr>
            <w:r>
              <w:rPr>
                <w:spacing w:val="-4"/>
                <w:sz w:val="20"/>
              </w:rPr>
              <w:t>None</w:t>
            </w:r>
          </w:p>
        </w:tc>
        <w:tc>
          <w:tcPr>
            <w:tcW w:w="863" w:type="dxa"/>
            <w:shd w:val="clear" w:color="auto" w:fill="ECECEC"/>
          </w:tcPr>
          <w:p>
            <w:pPr>
              <w:pStyle w:val="TableParagraph"/>
              <w:spacing w:before="114"/>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25-</w:t>
            </w:r>
            <w:r>
              <w:rPr>
                <w:b/>
                <w:spacing w:val="-4"/>
                <w:sz w:val="20"/>
              </w:rPr>
              <w:t>2059</w:t>
            </w:r>
          </w:p>
        </w:tc>
        <w:tc>
          <w:tcPr>
            <w:tcW w:w="3192" w:type="dxa"/>
            <w:shd w:val="clear" w:color="auto" w:fill="DBDBDB"/>
          </w:tcPr>
          <w:p>
            <w:pPr>
              <w:pStyle w:val="TableParagraph"/>
              <w:spacing w:line="222" w:lineRule="exact"/>
              <w:ind w:left="108"/>
              <w:jc w:val="left"/>
              <w:rPr>
                <w:sz w:val="20"/>
              </w:rPr>
            </w:pPr>
            <w:r>
              <w:rPr>
                <w:sz w:val="20"/>
              </w:rPr>
              <w:t>Special</w:t>
            </w:r>
            <w:r>
              <w:rPr>
                <w:spacing w:val="-9"/>
                <w:sz w:val="20"/>
              </w:rPr>
              <w:t> </w:t>
            </w:r>
            <w:r>
              <w:rPr>
                <w:sz w:val="20"/>
              </w:rPr>
              <w:t>Education</w:t>
            </w:r>
            <w:r>
              <w:rPr>
                <w:spacing w:val="-10"/>
                <w:sz w:val="20"/>
              </w:rPr>
              <w:t> </w:t>
            </w:r>
            <w:r>
              <w:rPr>
                <w:sz w:val="20"/>
              </w:rPr>
              <w:t>Teachers,</w:t>
            </w:r>
            <w:r>
              <w:rPr>
                <w:spacing w:val="-8"/>
                <w:sz w:val="20"/>
              </w:rPr>
              <w:t> </w:t>
            </w:r>
            <w:r>
              <w:rPr>
                <w:sz w:val="20"/>
              </w:rPr>
              <w:t>All</w:t>
            </w:r>
            <w:r>
              <w:rPr>
                <w:spacing w:val="-8"/>
                <w:sz w:val="20"/>
              </w:rPr>
              <w:t> </w:t>
            </w:r>
            <w:r>
              <w:rPr>
                <w:spacing w:val="-2"/>
                <w:sz w:val="20"/>
              </w:rPr>
              <w:t>Other</w:t>
            </w:r>
          </w:p>
        </w:tc>
        <w:tc>
          <w:tcPr>
            <w:tcW w:w="1203" w:type="dxa"/>
            <w:shd w:val="clear" w:color="auto" w:fill="DBDBDB"/>
          </w:tcPr>
          <w:p>
            <w:pPr>
              <w:pStyle w:val="TableParagraph"/>
              <w:spacing w:line="222" w:lineRule="exact"/>
              <w:ind w:right="98"/>
              <w:rPr>
                <w:sz w:val="20"/>
              </w:rPr>
            </w:pPr>
            <w:r>
              <w:rPr>
                <w:spacing w:val="-5"/>
                <w:sz w:val="20"/>
              </w:rPr>
              <w:t>80</w:t>
            </w:r>
          </w:p>
        </w:tc>
        <w:tc>
          <w:tcPr>
            <w:tcW w:w="1200" w:type="dxa"/>
            <w:shd w:val="clear" w:color="auto" w:fill="DBDBDB"/>
          </w:tcPr>
          <w:p>
            <w:pPr>
              <w:pStyle w:val="TableParagraph"/>
              <w:spacing w:line="222" w:lineRule="exact"/>
              <w:ind w:right="98"/>
              <w:rPr>
                <w:sz w:val="20"/>
              </w:rPr>
            </w:pPr>
            <w:r>
              <w:rPr>
                <w:spacing w:val="-5"/>
                <w:sz w:val="20"/>
              </w:rPr>
              <w:t>91</w:t>
            </w:r>
          </w:p>
        </w:tc>
        <w:tc>
          <w:tcPr>
            <w:tcW w:w="893" w:type="dxa"/>
            <w:shd w:val="clear" w:color="auto" w:fill="DBDBDB"/>
          </w:tcPr>
          <w:p>
            <w:pPr>
              <w:pStyle w:val="TableParagraph"/>
              <w:spacing w:line="222" w:lineRule="exact"/>
              <w:ind w:right="96"/>
              <w:rPr>
                <w:sz w:val="20"/>
              </w:rPr>
            </w:pPr>
            <w:r>
              <w:rPr>
                <w:spacing w:val="-5"/>
                <w:sz w:val="20"/>
              </w:rPr>
              <w:t>11</w:t>
            </w:r>
          </w:p>
        </w:tc>
        <w:tc>
          <w:tcPr>
            <w:tcW w:w="913" w:type="dxa"/>
            <w:shd w:val="clear" w:color="auto" w:fill="DBDBDB"/>
          </w:tcPr>
          <w:p>
            <w:pPr>
              <w:pStyle w:val="TableParagraph"/>
              <w:spacing w:line="222" w:lineRule="exact"/>
              <w:ind w:right="97"/>
              <w:rPr>
                <w:sz w:val="20"/>
              </w:rPr>
            </w:pPr>
            <w:r>
              <w:rPr>
                <w:spacing w:val="-2"/>
                <w:sz w:val="20"/>
              </w:rPr>
              <w:t>13.75%</w:t>
            </w:r>
          </w:p>
        </w:tc>
        <w:tc>
          <w:tcPr>
            <w:tcW w:w="908" w:type="dxa"/>
            <w:shd w:val="clear" w:color="auto" w:fill="DBDBDB"/>
          </w:tcPr>
          <w:p>
            <w:pPr>
              <w:pStyle w:val="TableParagraph"/>
              <w:spacing w:line="222" w:lineRule="exact"/>
              <w:ind w:right="97"/>
              <w:rPr>
                <w:sz w:val="20"/>
              </w:rPr>
            </w:pPr>
            <w:r>
              <w:rPr>
                <w:w w:val="99"/>
                <w:sz w:val="20"/>
              </w:rPr>
              <w:t>3</w:t>
            </w:r>
          </w:p>
        </w:tc>
        <w:tc>
          <w:tcPr>
            <w:tcW w:w="966" w:type="dxa"/>
            <w:shd w:val="clear" w:color="auto" w:fill="DBDBDB"/>
          </w:tcPr>
          <w:p>
            <w:pPr>
              <w:pStyle w:val="TableParagraph"/>
              <w:spacing w:line="222" w:lineRule="exact"/>
              <w:ind w:right="98"/>
              <w:rPr>
                <w:sz w:val="20"/>
              </w:rPr>
            </w:pPr>
            <w:r>
              <w:rPr>
                <w:w w:val="99"/>
                <w:sz w:val="20"/>
              </w:rPr>
              <w:t>3</w:t>
            </w:r>
          </w:p>
        </w:tc>
        <w:tc>
          <w:tcPr>
            <w:tcW w:w="884" w:type="dxa"/>
            <w:shd w:val="clear" w:color="auto" w:fill="DBDBDB"/>
          </w:tcPr>
          <w:p>
            <w:pPr>
              <w:pStyle w:val="TableParagraph"/>
              <w:spacing w:line="222" w:lineRule="exact"/>
              <w:ind w:right="99"/>
              <w:rPr>
                <w:sz w:val="20"/>
              </w:rPr>
            </w:pPr>
            <w:r>
              <w:rPr>
                <w:w w:val="99"/>
                <w:sz w:val="20"/>
              </w:rPr>
              <w:t>1</w:t>
            </w:r>
          </w:p>
        </w:tc>
        <w:tc>
          <w:tcPr>
            <w:tcW w:w="810" w:type="dxa"/>
            <w:shd w:val="clear" w:color="auto" w:fill="DBDBDB"/>
          </w:tcPr>
          <w:p>
            <w:pPr>
              <w:pStyle w:val="TableParagraph"/>
              <w:spacing w:line="222" w:lineRule="exact"/>
              <w:ind w:right="100"/>
              <w:rPr>
                <w:sz w:val="20"/>
              </w:rPr>
            </w:pPr>
            <w:r>
              <w:rPr>
                <w:w w:val="99"/>
                <w:sz w:val="20"/>
              </w:rPr>
              <w:t>7</w:t>
            </w:r>
          </w:p>
        </w:tc>
        <w:tc>
          <w:tcPr>
            <w:tcW w:w="1011" w:type="dxa"/>
            <w:shd w:val="clear" w:color="auto" w:fill="DBDBDB"/>
          </w:tcPr>
          <w:p>
            <w:pPr>
              <w:pStyle w:val="TableParagraph"/>
              <w:spacing w:line="222" w:lineRule="exact"/>
              <w:ind w:left="89" w:right="93"/>
              <w:jc w:val="center"/>
              <w:rPr>
                <w:sz w:val="20"/>
              </w:rPr>
            </w:pPr>
            <w:r>
              <w:rPr>
                <w:spacing w:val="-5"/>
                <w:sz w:val="20"/>
              </w:rPr>
              <w:t>BD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before="12"/>
              <w:ind w:right="165"/>
              <w:rPr>
                <w:b/>
                <w:i/>
                <w:sz w:val="20"/>
              </w:rPr>
            </w:pPr>
            <w:r>
              <w:rPr>
                <w:b/>
                <w:i/>
                <w:w w:val="95"/>
                <w:sz w:val="20"/>
              </w:rPr>
              <w:t>25-</w:t>
            </w:r>
            <w:r>
              <w:rPr>
                <w:b/>
                <w:i/>
                <w:spacing w:val="-4"/>
                <w:sz w:val="20"/>
              </w:rPr>
              <w:t>3000</w:t>
            </w:r>
          </w:p>
        </w:tc>
        <w:tc>
          <w:tcPr>
            <w:tcW w:w="3192" w:type="dxa"/>
            <w:shd w:val="clear" w:color="auto" w:fill="ECECEC"/>
          </w:tcPr>
          <w:p>
            <w:pPr>
              <w:pStyle w:val="TableParagraph"/>
              <w:spacing w:line="225" w:lineRule="exact" w:before="12"/>
              <w:ind w:left="108"/>
              <w:jc w:val="left"/>
              <w:rPr>
                <w:b/>
                <w:i/>
                <w:sz w:val="20"/>
              </w:rPr>
            </w:pPr>
            <w:r>
              <w:rPr>
                <w:b/>
                <w:i/>
                <w:sz w:val="20"/>
              </w:rPr>
              <w:t>Other</w:t>
            </w:r>
            <w:r>
              <w:rPr>
                <w:b/>
                <w:i/>
                <w:spacing w:val="-5"/>
                <w:sz w:val="20"/>
              </w:rPr>
              <w:t> </w:t>
            </w:r>
            <w:r>
              <w:rPr>
                <w:b/>
                <w:i/>
                <w:sz w:val="20"/>
              </w:rPr>
              <w:t>Teachers</w:t>
            </w:r>
            <w:r>
              <w:rPr>
                <w:b/>
                <w:i/>
                <w:spacing w:val="-7"/>
                <w:sz w:val="20"/>
              </w:rPr>
              <w:t> </w:t>
            </w:r>
            <w:r>
              <w:rPr>
                <w:b/>
                <w:i/>
                <w:sz w:val="20"/>
              </w:rPr>
              <w:t>and</w:t>
            </w:r>
            <w:r>
              <w:rPr>
                <w:b/>
                <w:i/>
                <w:spacing w:val="-6"/>
                <w:sz w:val="20"/>
              </w:rPr>
              <w:t> </w:t>
            </w:r>
            <w:r>
              <w:rPr>
                <w:b/>
                <w:i/>
                <w:spacing w:val="-2"/>
                <w:sz w:val="20"/>
              </w:rPr>
              <w:t>Instructors</w:t>
            </w:r>
          </w:p>
        </w:tc>
        <w:tc>
          <w:tcPr>
            <w:tcW w:w="1203" w:type="dxa"/>
            <w:shd w:val="clear" w:color="auto" w:fill="ECECEC"/>
          </w:tcPr>
          <w:p>
            <w:pPr>
              <w:pStyle w:val="TableParagraph"/>
              <w:spacing w:line="225" w:lineRule="exact" w:before="12"/>
              <w:ind w:right="98"/>
              <w:rPr>
                <w:b/>
                <w:i/>
                <w:sz w:val="20"/>
              </w:rPr>
            </w:pPr>
            <w:r>
              <w:rPr>
                <w:b/>
                <w:i/>
                <w:spacing w:val="-2"/>
                <w:sz w:val="20"/>
              </w:rPr>
              <w:t>6,950</w:t>
            </w:r>
          </w:p>
        </w:tc>
        <w:tc>
          <w:tcPr>
            <w:tcW w:w="1200" w:type="dxa"/>
            <w:shd w:val="clear" w:color="auto" w:fill="ECECEC"/>
          </w:tcPr>
          <w:p>
            <w:pPr>
              <w:pStyle w:val="TableParagraph"/>
              <w:spacing w:line="225" w:lineRule="exact" w:before="12"/>
              <w:ind w:right="98"/>
              <w:rPr>
                <w:b/>
                <w:i/>
                <w:sz w:val="20"/>
              </w:rPr>
            </w:pPr>
            <w:r>
              <w:rPr>
                <w:b/>
                <w:i/>
                <w:spacing w:val="-2"/>
                <w:sz w:val="20"/>
              </w:rPr>
              <w:t>7,947</w:t>
            </w:r>
          </w:p>
        </w:tc>
        <w:tc>
          <w:tcPr>
            <w:tcW w:w="893" w:type="dxa"/>
            <w:shd w:val="clear" w:color="auto" w:fill="ECECEC"/>
          </w:tcPr>
          <w:p>
            <w:pPr>
              <w:pStyle w:val="TableParagraph"/>
              <w:spacing w:line="225" w:lineRule="exact" w:before="12"/>
              <w:ind w:right="96"/>
              <w:rPr>
                <w:b/>
                <w:i/>
                <w:sz w:val="20"/>
              </w:rPr>
            </w:pPr>
            <w:r>
              <w:rPr>
                <w:b/>
                <w:i/>
                <w:spacing w:val="-5"/>
                <w:sz w:val="20"/>
              </w:rPr>
              <w:t>997</w:t>
            </w:r>
          </w:p>
        </w:tc>
        <w:tc>
          <w:tcPr>
            <w:tcW w:w="913" w:type="dxa"/>
            <w:shd w:val="clear" w:color="auto" w:fill="ECECEC"/>
          </w:tcPr>
          <w:p>
            <w:pPr>
              <w:pStyle w:val="TableParagraph"/>
              <w:spacing w:line="225" w:lineRule="exact" w:before="12"/>
              <w:ind w:right="97"/>
              <w:rPr>
                <w:b/>
                <w:i/>
                <w:sz w:val="20"/>
              </w:rPr>
            </w:pPr>
            <w:r>
              <w:rPr>
                <w:b/>
                <w:i/>
                <w:spacing w:val="-2"/>
                <w:sz w:val="20"/>
              </w:rPr>
              <w:t>14.35%</w:t>
            </w:r>
          </w:p>
        </w:tc>
        <w:tc>
          <w:tcPr>
            <w:tcW w:w="908" w:type="dxa"/>
            <w:shd w:val="clear" w:color="auto" w:fill="ECECEC"/>
          </w:tcPr>
          <w:p>
            <w:pPr>
              <w:pStyle w:val="TableParagraph"/>
              <w:spacing w:line="225" w:lineRule="exact" w:before="12"/>
              <w:ind w:right="97"/>
              <w:rPr>
                <w:b/>
                <w:i/>
                <w:sz w:val="20"/>
              </w:rPr>
            </w:pPr>
            <w:r>
              <w:rPr>
                <w:b/>
                <w:i/>
                <w:spacing w:val="-5"/>
                <w:sz w:val="20"/>
              </w:rPr>
              <w:t>444</w:t>
            </w:r>
          </w:p>
        </w:tc>
        <w:tc>
          <w:tcPr>
            <w:tcW w:w="966" w:type="dxa"/>
            <w:shd w:val="clear" w:color="auto" w:fill="ECECEC"/>
          </w:tcPr>
          <w:p>
            <w:pPr>
              <w:pStyle w:val="TableParagraph"/>
              <w:spacing w:line="225" w:lineRule="exact" w:before="12"/>
              <w:ind w:right="98"/>
              <w:rPr>
                <w:b/>
                <w:i/>
                <w:sz w:val="20"/>
              </w:rPr>
            </w:pPr>
            <w:r>
              <w:rPr>
                <w:b/>
                <w:i/>
                <w:spacing w:val="-5"/>
                <w:sz w:val="20"/>
              </w:rPr>
              <w:t>399</w:t>
            </w:r>
          </w:p>
        </w:tc>
        <w:tc>
          <w:tcPr>
            <w:tcW w:w="884" w:type="dxa"/>
            <w:shd w:val="clear" w:color="auto" w:fill="ECECEC"/>
          </w:tcPr>
          <w:p>
            <w:pPr>
              <w:pStyle w:val="TableParagraph"/>
              <w:spacing w:line="225" w:lineRule="exact" w:before="12"/>
              <w:ind w:right="99"/>
              <w:rPr>
                <w:b/>
                <w:i/>
                <w:sz w:val="20"/>
              </w:rPr>
            </w:pPr>
            <w:r>
              <w:rPr>
                <w:b/>
                <w:i/>
                <w:spacing w:val="-5"/>
                <w:sz w:val="20"/>
              </w:rPr>
              <w:t>100</w:t>
            </w:r>
          </w:p>
        </w:tc>
        <w:tc>
          <w:tcPr>
            <w:tcW w:w="810" w:type="dxa"/>
            <w:shd w:val="clear" w:color="auto" w:fill="ECECEC"/>
          </w:tcPr>
          <w:p>
            <w:pPr>
              <w:pStyle w:val="TableParagraph"/>
              <w:spacing w:line="225" w:lineRule="exact" w:before="12"/>
              <w:ind w:right="100"/>
              <w:rPr>
                <w:b/>
                <w:i/>
                <w:sz w:val="20"/>
              </w:rPr>
            </w:pPr>
            <w:r>
              <w:rPr>
                <w:b/>
                <w:i/>
                <w:spacing w:val="-5"/>
                <w:sz w:val="20"/>
              </w:rPr>
              <w:t>943</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458" w:hRule="atLeast"/>
        </w:trPr>
        <w:tc>
          <w:tcPr>
            <w:tcW w:w="888" w:type="dxa"/>
            <w:shd w:val="clear" w:color="auto" w:fill="A4A4A4"/>
          </w:tcPr>
          <w:p>
            <w:pPr>
              <w:pStyle w:val="TableParagraph"/>
              <w:spacing w:before="112"/>
              <w:ind w:right="165"/>
              <w:rPr>
                <w:b/>
                <w:sz w:val="20"/>
              </w:rPr>
            </w:pPr>
            <w:r>
              <w:rPr>
                <w:b/>
                <w:w w:val="95"/>
                <w:sz w:val="20"/>
              </w:rPr>
              <w:t>25-</w:t>
            </w:r>
            <w:r>
              <w:rPr>
                <w:b/>
                <w:spacing w:val="-4"/>
                <w:sz w:val="20"/>
              </w:rPr>
              <w:t>3011</w:t>
            </w:r>
          </w:p>
        </w:tc>
        <w:tc>
          <w:tcPr>
            <w:tcW w:w="3192" w:type="dxa"/>
            <w:shd w:val="clear" w:color="auto" w:fill="DBDBDB"/>
          </w:tcPr>
          <w:p>
            <w:pPr>
              <w:pStyle w:val="TableParagraph"/>
              <w:spacing w:line="230" w:lineRule="exact" w:before="0"/>
              <w:ind w:left="108" w:right="208"/>
              <w:jc w:val="left"/>
              <w:rPr>
                <w:sz w:val="20"/>
              </w:rPr>
            </w:pPr>
            <w:r>
              <w:rPr>
                <w:sz w:val="20"/>
              </w:rPr>
              <w:t>Adult</w:t>
            </w:r>
            <w:r>
              <w:rPr>
                <w:spacing w:val="-9"/>
                <w:sz w:val="20"/>
              </w:rPr>
              <w:t> </w:t>
            </w:r>
            <w:r>
              <w:rPr>
                <w:sz w:val="20"/>
              </w:rPr>
              <w:t>Basic</w:t>
            </w:r>
            <w:r>
              <w:rPr>
                <w:spacing w:val="-9"/>
                <w:sz w:val="20"/>
              </w:rPr>
              <w:t> </w:t>
            </w:r>
            <w:r>
              <w:rPr>
                <w:sz w:val="20"/>
              </w:rPr>
              <w:t>and</w:t>
            </w:r>
            <w:r>
              <w:rPr>
                <w:spacing w:val="-6"/>
                <w:sz w:val="20"/>
              </w:rPr>
              <w:t> </w:t>
            </w:r>
            <w:r>
              <w:rPr>
                <w:sz w:val="20"/>
              </w:rPr>
              <w:t>Secondary</w:t>
            </w:r>
            <w:r>
              <w:rPr>
                <w:spacing w:val="-9"/>
                <w:sz w:val="20"/>
              </w:rPr>
              <w:t> </w:t>
            </w:r>
            <w:r>
              <w:rPr>
                <w:sz w:val="20"/>
              </w:rPr>
              <w:t>Education and</w:t>
            </w:r>
            <w:r>
              <w:rPr>
                <w:spacing w:val="-8"/>
                <w:sz w:val="20"/>
              </w:rPr>
              <w:t> </w:t>
            </w:r>
            <w:r>
              <w:rPr>
                <w:sz w:val="20"/>
              </w:rPr>
              <w:t>Literacy</w:t>
            </w:r>
            <w:r>
              <w:rPr>
                <w:spacing w:val="-8"/>
                <w:sz w:val="20"/>
              </w:rPr>
              <w:t> </w:t>
            </w:r>
            <w:r>
              <w:rPr>
                <w:sz w:val="20"/>
              </w:rPr>
              <w:t>Teachers</w:t>
            </w:r>
            <w:r>
              <w:rPr>
                <w:spacing w:val="-8"/>
                <w:sz w:val="20"/>
              </w:rPr>
              <w:t> </w:t>
            </w:r>
            <w:r>
              <w:rPr>
                <w:sz w:val="20"/>
              </w:rPr>
              <w:t>and</w:t>
            </w:r>
            <w:r>
              <w:rPr>
                <w:spacing w:val="-6"/>
                <w:sz w:val="20"/>
              </w:rPr>
              <w:t> </w:t>
            </w:r>
            <w:r>
              <w:rPr>
                <w:spacing w:val="-2"/>
                <w:sz w:val="20"/>
              </w:rPr>
              <w:t>Instructors</w:t>
            </w:r>
          </w:p>
        </w:tc>
        <w:tc>
          <w:tcPr>
            <w:tcW w:w="1203" w:type="dxa"/>
            <w:shd w:val="clear" w:color="auto" w:fill="DBDBDB"/>
          </w:tcPr>
          <w:p>
            <w:pPr>
              <w:pStyle w:val="TableParagraph"/>
              <w:spacing w:before="112"/>
              <w:ind w:right="98"/>
              <w:rPr>
                <w:sz w:val="20"/>
              </w:rPr>
            </w:pPr>
            <w:r>
              <w:rPr>
                <w:spacing w:val="-5"/>
                <w:sz w:val="20"/>
              </w:rPr>
              <w:t>250</w:t>
            </w:r>
          </w:p>
        </w:tc>
        <w:tc>
          <w:tcPr>
            <w:tcW w:w="1200" w:type="dxa"/>
            <w:shd w:val="clear" w:color="auto" w:fill="DBDBDB"/>
          </w:tcPr>
          <w:p>
            <w:pPr>
              <w:pStyle w:val="TableParagraph"/>
              <w:spacing w:before="112"/>
              <w:ind w:right="98"/>
              <w:rPr>
                <w:sz w:val="20"/>
              </w:rPr>
            </w:pPr>
            <w:r>
              <w:rPr>
                <w:spacing w:val="-5"/>
                <w:sz w:val="20"/>
              </w:rPr>
              <w:t>242</w:t>
            </w:r>
          </w:p>
        </w:tc>
        <w:tc>
          <w:tcPr>
            <w:tcW w:w="893" w:type="dxa"/>
            <w:shd w:val="clear" w:color="auto" w:fill="DBDBDB"/>
          </w:tcPr>
          <w:p>
            <w:pPr>
              <w:pStyle w:val="TableParagraph"/>
              <w:spacing w:before="112"/>
              <w:ind w:right="96"/>
              <w:rPr>
                <w:sz w:val="20"/>
              </w:rPr>
            </w:pPr>
            <w:r>
              <w:rPr>
                <w:w w:val="95"/>
                <w:sz w:val="20"/>
              </w:rPr>
              <w:t>-</w:t>
            </w:r>
            <w:r>
              <w:rPr>
                <w:spacing w:val="-10"/>
                <w:sz w:val="20"/>
              </w:rPr>
              <w:t>8</w:t>
            </w:r>
          </w:p>
        </w:tc>
        <w:tc>
          <w:tcPr>
            <w:tcW w:w="913" w:type="dxa"/>
            <w:shd w:val="clear" w:color="auto" w:fill="DBDBDB"/>
          </w:tcPr>
          <w:p>
            <w:pPr>
              <w:pStyle w:val="TableParagraph"/>
              <w:spacing w:before="112"/>
              <w:ind w:right="97"/>
              <w:rPr>
                <w:sz w:val="20"/>
              </w:rPr>
            </w:pPr>
            <w:r>
              <w:rPr>
                <w:w w:val="95"/>
                <w:sz w:val="20"/>
              </w:rPr>
              <w:t>-</w:t>
            </w:r>
            <w:r>
              <w:rPr>
                <w:spacing w:val="-2"/>
                <w:sz w:val="20"/>
              </w:rPr>
              <w:t>3.20%</w:t>
            </w:r>
          </w:p>
        </w:tc>
        <w:tc>
          <w:tcPr>
            <w:tcW w:w="908" w:type="dxa"/>
            <w:shd w:val="clear" w:color="auto" w:fill="DBDBDB"/>
          </w:tcPr>
          <w:p>
            <w:pPr>
              <w:pStyle w:val="TableParagraph"/>
              <w:spacing w:before="112"/>
              <w:ind w:right="97"/>
              <w:rPr>
                <w:sz w:val="20"/>
              </w:rPr>
            </w:pPr>
            <w:r>
              <w:rPr>
                <w:spacing w:val="-5"/>
                <w:sz w:val="20"/>
              </w:rPr>
              <w:t>15</w:t>
            </w:r>
          </w:p>
        </w:tc>
        <w:tc>
          <w:tcPr>
            <w:tcW w:w="966" w:type="dxa"/>
            <w:shd w:val="clear" w:color="auto" w:fill="DBDBDB"/>
          </w:tcPr>
          <w:p>
            <w:pPr>
              <w:pStyle w:val="TableParagraph"/>
              <w:spacing w:before="112"/>
              <w:ind w:right="98"/>
              <w:rPr>
                <w:sz w:val="20"/>
              </w:rPr>
            </w:pPr>
            <w:r>
              <w:rPr>
                <w:spacing w:val="-5"/>
                <w:sz w:val="20"/>
              </w:rPr>
              <w:t>13</w:t>
            </w:r>
          </w:p>
        </w:tc>
        <w:tc>
          <w:tcPr>
            <w:tcW w:w="884" w:type="dxa"/>
            <w:shd w:val="clear" w:color="auto" w:fill="DBDBDB"/>
          </w:tcPr>
          <w:p>
            <w:pPr>
              <w:pStyle w:val="TableParagraph"/>
              <w:spacing w:before="112"/>
              <w:ind w:right="99"/>
              <w:rPr>
                <w:sz w:val="20"/>
              </w:rPr>
            </w:pPr>
            <w:r>
              <w:rPr>
                <w:w w:val="95"/>
                <w:sz w:val="20"/>
              </w:rPr>
              <w:t>-</w:t>
            </w:r>
            <w:r>
              <w:rPr>
                <w:spacing w:val="-10"/>
                <w:sz w:val="20"/>
              </w:rPr>
              <w:t>1</w:t>
            </w:r>
          </w:p>
        </w:tc>
        <w:tc>
          <w:tcPr>
            <w:tcW w:w="810" w:type="dxa"/>
            <w:shd w:val="clear" w:color="auto" w:fill="DBDBDB"/>
          </w:tcPr>
          <w:p>
            <w:pPr>
              <w:pStyle w:val="TableParagraph"/>
              <w:spacing w:before="112"/>
              <w:ind w:right="100"/>
              <w:rPr>
                <w:sz w:val="20"/>
              </w:rPr>
            </w:pPr>
            <w:r>
              <w:rPr>
                <w:spacing w:val="-5"/>
                <w:sz w:val="20"/>
              </w:rPr>
              <w:t>27</w:t>
            </w:r>
          </w:p>
        </w:tc>
        <w:tc>
          <w:tcPr>
            <w:tcW w:w="1011" w:type="dxa"/>
            <w:shd w:val="clear" w:color="auto" w:fill="DBDBDB"/>
          </w:tcPr>
          <w:p>
            <w:pPr>
              <w:pStyle w:val="TableParagraph"/>
              <w:spacing w:before="112"/>
              <w:ind w:left="89" w:right="93"/>
              <w:jc w:val="center"/>
              <w:rPr>
                <w:sz w:val="20"/>
              </w:rPr>
            </w:pPr>
            <w:r>
              <w:rPr>
                <w:spacing w:val="-5"/>
                <w:sz w:val="20"/>
              </w:rPr>
              <w:t>BD</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left="229"/>
              <w:jc w:val="left"/>
              <w:rPr>
                <w:sz w:val="20"/>
              </w:rPr>
            </w:pPr>
            <w:r>
              <w:rPr>
                <w:spacing w:val="-4"/>
                <w:sz w:val="20"/>
              </w:rPr>
              <w:t>None</w:t>
            </w:r>
          </w:p>
        </w:tc>
      </w:tr>
      <w:tr>
        <w:trPr>
          <w:trHeight w:val="251" w:hRule="atLeast"/>
        </w:trPr>
        <w:tc>
          <w:tcPr>
            <w:tcW w:w="888" w:type="dxa"/>
            <w:shd w:val="clear" w:color="auto" w:fill="A4A4A4"/>
          </w:tcPr>
          <w:p>
            <w:pPr>
              <w:pStyle w:val="TableParagraph"/>
              <w:spacing w:line="222" w:lineRule="exact" w:before="9"/>
              <w:ind w:right="165"/>
              <w:rPr>
                <w:b/>
                <w:sz w:val="20"/>
              </w:rPr>
            </w:pPr>
            <w:r>
              <w:rPr>
                <w:b/>
                <w:w w:val="95"/>
                <w:sz w:val="20"/>
              </w:rPr>
              <w:t>25-</w:t>
            </w:r>
            <w:r>
              <w:rPr>
                <w:b/>
                <w:spacing w:val="-4"/>
                <w:sz w:val="20"/>
              </w:rPr>
              <w:t>3021</w:t>
            </w:r>
          </w:p>
        </w:tc>
        <w:tc>
          <w:tcPr>
            <w:tcW w:w="3192" w:type="dxa"/>
            <w:shd w:val="clear" w:color="auto" w:fill="ECECEC"/>
          </w:tcPr>
          <w:p>
            <w:pPr>
              <w:pStyle w:val="TableParagraph"/>
              <w:spacing w:line="222" w:lineRule="exact" w:before="9"/>
              <w:ind w:left="108"/>
              <w:jc w:val="left"/>
              <w:rPr>
                <w:sz w:val="20"/>
              </w:rPr>
            </w:pPr>
            <w:r>
              <w:rPr>
                <w:spacing w:val="-2"/>
                <w:sz w:val="20"/>
              </w:rPr>
              <w:t>Self-Enrichment</w:t>
            </w:r>
            <w:r>
              <w:rPr>
                <w:spacing w:val="8"/>
                <w:sz w:val="20"/>
              </w:rPr>
              <w:t> </w:t>
            </w:r>
            <w:r>
              <w:rPr>
                <w:spacing w:val="-2"/>
                <w:sz w:val="20"/>
              </w:rPr>
              <w:t>Education</w:t>
            </w:r>
            <w:r>
              <w:rPr>
                <w:spacing w:val="7"/>
                <w:sz w:val="20"/>
              </w:rPr>
              <w:t> </w:t>
            </w:r>
            <w:r>
              <w:rPr>
                <w:spacing w:val="-2"/>
                <w:sz w:val="20"/>
              </w:rPr>
              <w:t>Teachers</w:t>
            </w:r>
          </w:p>
        </w:tc>
        <w:tc>
          <w:tcPr>
            <w:tcW w:w="1203" w:type="dxa"/>
            <w:shd w:val="clear" w:color="auto" w:fill="ECECEC"/>
          </w:tcPr>
          <w:p>
            <w:pPr>
              <w:pStyle w:val="TableParagraph"/>
              <w:spacing w:line="222" w:lineRule="exact" w:before="9"/>
              <w:ind w:right="98"/>
              <w:rPr>
                <w:sz w:val="20"/>
              </w:rPr>
            </w:pPr>
            <w:r>
              <w:rPr>
                <w:spacing w:val="-5"/>
                <w:sz w:val="20"/>
              </w:rPr>
              <w:t>957</w:t>
            </w:r>
          </w:p>
        </w:tc>
        <w:tc>
          <w:tcPr>
            <w:tcW w:w="1200" w:type="dxa"/>
            <w:shd w:val="clear" w:color="auto" w:fill="ECECEC"/>
          </w:tcPr>
          <w:p>
            <w:pPr>
              <w:pStyle w:val="TableParagraph"/>
              <w:spacing w:line="222" w:lineRule="exact" w:before="9"/>
              <w:ind w:right="98"/>
              <w:rPr>
                <w:sz w:val="20"/>
              </w:rPr>
            </w:pPr>
            <w:r>
              <w:rPr>
                <w:spacing w:val="-2"/>
                <w:sz w:val="20"/>
              </w:rPr>
              <w:t>1,105</w:t>
            </w:r>
          </w:p>
        </w:tc>
        <w:tc>
          <w:tcPr>
            <w:tcW w:w="893" w:type="dxa"/>
            <w:shd w:val="clear" w:color="auto" w:fill="ECECEC"/>
          </w:tcPr>
          <w:p>
            <w:pPr>
              <w:pStyle w:val="TableParagraph"/>
              <w:spacing w:line="222" w:lineRule="exact" w:before="9"/>
              <w:ind w:right="96"/>
              <w:rPr>
                <w:sz w:val="20"/>
              </w:rPr>
            </w:pPr>
            <w:r>
              <w:rPr>
                <w:spacing w:val="-5"/>
                <w:sz w:val="20"/>
              </w:rPr>
              <w:t>148</w:t>
            </w:r>
          </w:p>
        </w:tc>
        <w:tc>
          <w:tcPr>
            <w:tcW w:w="913" w:type="dxa"/>
            <w:shd w:val="clear" w:color="auto" w:fill="ECECEC"/>
          </w:tcPr>
          <w:p>
            <w:pPr>
              <w:pStyle w:val="TableParagraph"/>
              <w:spacing w:line="222" w:lineRule="exact" w:before="9"/>
              <w:ind w:right="97"/>
              <w:rPr>
                <w:sz w:val="20"/>
              </w:rPr>
            </w:pPr>
            <w:r>
              <w:rPr>
                <w:spacing w:val="-2"/>
                <w:sz w:val="20"/>
              </w:rPr>
              <w:t>15.46%</w:t>
            </w:r>
          </w:p>
        </w:tc>
        <w:tc>
          <w:tcPr>
            <w:tcW w:w="908" w:type="dxa"/>
            <w:shd w:val="clear" w:color="auto" w:fill="ECECEC"/>
          </w:tcPr>
          <w:p>
            <w:pPr>
              <w:pStyle w:val="TableParagraph"/>
              <w:spacing w:line="222" w:lineRule="exact" w:before="9"/>
              <w:ind w:right="97"/>
              <w:rPr>
                <w:sz w:val="20"/>
              </w:rPr>
            </w:pPr>
            <w:r>
              <w:rPr>
                <w:spacing w:val="-5"/>
                <w:sz w:val="20"/>
              </w:rPr>
              <w:t>62</w:t>
            </w:r>
          </w:p>
        </w:tc>
        <w:tc>
          <w:tcPr>
            <w:tcW w:w="966" w:type="dxa"/>
            <w:shd w:val="clear" w:color="auto" w:fill="ECECEC"/>
          </w:tcPr>
          <w:p>
            <w:pPr>
              <w:pStyle w:val="TableParagraph"/>
              <w:spacing w:line="222" w:lineRule="exact" w:before="9"/>
              <w:ind w:right="98"/>
              <w:rPr>
                <w:sz w:val="20"/>
              </w:rPr>
            </w:pPr>
            <w:r>
              <w:rPr>
                <w:spacing w:val="-5"/>
                <w:sz w:val="20"/>
              </w:rPr>
              <w:t>55</w:t>
            </w:r>
          </w:p>
        </w:tc>
        <w:tc>
          <w:tcPr>
            <w:tcW w:w="884" w:type="dxa"/>
            <w:shd w:val="clear" w:color="auto" w:fill="ECECEC"/>
          </w:tcPr>
          <w:p>
            <w:pPr>
              <w:pStyle w:val="TableParagraph"/>
              <w:spacing w:line="222" w:lineRule="exact" w:before="9"/>
              <w:ind w:right="99"/>
              <w:rPr>
                <w:sz w:val="20"/>
              </w:rPr>
            </w:pPr>
            <w:r>
              <w:rPr>
                <w:spacing w:val="-5"/>
                <w:sz w:val="20"/>
              </w:rPr>
              <w:t>15</w:t>
            </w:r>
          </w:p>
        </w:tc>
        <w:tc>
          <w:tcPr>
            <w:tcW w:w="810" w:type="dxa"/>
            <w:shd w:val="clear" w:color="auto" w:fill="ECECEC"/>
          </w:tcPr>
          <w:p>
            <w:pPr>
              <w:pStyle w:val="TableParagraph"/>
              <w:spacing w:line="222" w:lineRule="exact" w:before="9"/>
              <w:ind w:right="100"/>
              <w:rPr>
                <w:sz w:val="20"/>
              </w:rPr>
            </w:pPr>
            <w:r>
              <w:rPr>
                <w:spacing w:val="-5"/>
                <w:sz w:val="20"/>
              </w:rPr>
              <w:t>132</w:t>
            </w:r>
          </w:p>
        </w:tc>
        <w:tc>
          <w:tcPr>
            <w:tcW w:w="1011" w:type="dxa"/>
            <w:shd w:val="clear" w:color="auto" w:fill="ECECEC"/>
          </w:tcPr>
          <w:p>
            <w:pPr>
              <w:pStyle w:val="TableParagraph"/>
              <w:spacing w:line="222" w:lineRule="exact" w:before="9"/>
              <w:ind w:left="90" w:right="93"/>
              <w:jc w:val="center"/>
              <w:rPr>
                <w:sz w:val="20"/>
              </w:rPr>
            </w:pPr>
            <w:r>
              <w:rPr>
                <w:spacing w:val="-5"/>
                <w:sz w:val="20"/>
              </w:rPr>
              <w:t>HS</w:t>
            </w:r>
          </w:p>
        </w:tc>
        <w:tc>
          <w:tcPr>
            <w:tcW w:w="1093" w:type="dxa"/>
            <w:shd w:val="clear" w:color="auto" w:fill="ECECEC"/>
          </w:tcPr>
          <w:p>
            <w:pPr>
              <w:pStyle w:val="TableParagraph"/>
              <w:spacing w:line="222" w:lineRule="exact" w:before="9"/>
              <w:ind w:left="333" w:right="333"/>
              <w:jc w:val="center"/>
              <w:rPr>
                <w:sz w:val="20"/>
              </w:rPr>
            </w:pPr>
            <w:r>
              <w:rPr>
                <w:spacing w:val="-5"/>
                <w:sz w:val="20"/>
              </w:rPr>
              <w:t>&lt;5</w:t>
            </w:r>
          </w:p>
        </w:tc>
        <w:tc>
          <w:tcPr>
            <w:tcW w:w="863" w:type="dxa"/>
            <w:shd w:val="clear" w:color="auto" w:fill="ECECEC"/>
          </w:tcPr>
          <w:p>
            <w:pPr>
              <w:pStyle w:val="TableParagraph"/>
              <w:spacing w:line="222" w:lineRule="exact" w:before="9"/>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25-</w:t>
            </w:r>
            <w:r>
              <w:rPr>
                <w:b/>
                <w:spacing w:val="-4"/>
                <w:sz w:val="20"/>
              </w:rPr>
              <w:t>3031</w:t>
            </w:r>
          </w:p>
        </w:tc>
        <w:tc>
          <w:tcPr>
            <w:tcW w:w="3192" w:type="dxa"/>
            <w:shd w:val="clear" w:color="auto" w:fill="DBDBDB"/>
          </w:tcPr>
          <w:p>
            <w:pPr>
              <w:pStyle w:val="TableParagraph"/>
              <w:spacing w:line="222" w:lineRule="exact" w:before="14"/>
              <w:ind w:left="108"/>
              <w:jc w:val="left"/>
              <w:rPr>
                <w:sz w:val="20"/>
              </w:rPr>
            </w:pPr>
            <w:r>
              <w:rPr>
                <w:spacing w:val="-2"/>
                <w:sz w:val="20"/>
              </w:rPr>
              <w:t>Substitute</w:t>
            </w:r>
            <w:r>
              <w:rPr>
                <w:spacing w:val="9"/>
                <w:sz w:val="20"/>
              </w:rPr>
              <w:t> </w:t>
            </w:r>
            <w:r>
              <w:rPr>
                <w:spacing w:val="-2"/>
                <w:sz w:val="20"/>
              </w:rPr>
              <w:t>Teachers,</w:t>
            </w:r>
            <w:r>
              <w:rPr>
                <w:spacing w:val="8"/>
                <w:sz w:val="20"/>
              </w:rPr>
              <w:t> </w:t>
            </w:r>
            <w:r>
              <w:rPr>
                <w:spacing w:val="-2"/>
                <w:sz w:val="20"/>
              </w:rPr>
              <w:t>Short-</w:t>
            </w:r>
            <w:r>
              <w:rPr>
                <w:spacing w:val="-4"/>
                <w:sz w:val="20"/>
              </w:rPr>
              <w:t>Term</w:t>
            </w:r>
          </w:p>
        </w:tc>
        <w:tc>
          <w:tcPr>
            <w:tcW w:w="1203" w:type="dxa"/>
            <w:shd w:val="clear" w:color="auto" w:fill="DBDBDB"/>
          </w:tcPr>
          <w:p>
            <w:pPr>
              <w:pStyle w:val="TableParagraph"/>
              <w:spacing w:line="222" w:lineRule="exact" w:before="14"/>
              <w:ind w:right="98"/>
              <w:rPr>
                <w:sz w:val="20"/>
              </w:rPr>
            </w:pPr>
            <w:r>
              <w:rPr>
                <w:spacing w:val="-2"/>
                <w:sz w:val="20"/>
              </w:rPr>
              <w:t>3,481</w:t>
            </w:r>
          </w:p>
        </w:tc>
        <w:tc>
          <w:tcPr>
            <w:tcW w:w="1200" w:type="dxa"/>
            <w:shd w:val="clear" w:color="auto" w:fill="DBDBDB"/>
          </w:tcPr>
          <w:p>
            <w:pPr>
              <w:pStyle w:val="TableParagraph"/>
              <w:spacing w:line="222" w:lineRule="exact" w:before="14"/>
              <w:ind w:right="98"/>
              <w:rPr>
                <w:sz w:val="20"/>
              </w:rPr>
            </w:pPr>
            <w:r>
              <w:rPr>
                <w:spacing w:val="-2"/>
                <w:sz w:val="20"/>
              </w:rPr>
              <w:t>4,082</w:t>
            </w:r>
          </w:p>
        </w:tc>
        <w:tc>
          <w:tcPr>
            <w:tcW w:w="893" w:type="dxa"/>
            <w:shd w:val="clear" w:color="auto" w:fill="DBDBDB"/>
          </w:tcPr>
          <w:p>
            <w:pPr>
              <w:pStyle w:val="TableParagraph"/>
              <w:spacing w:line="222" w:lineRule="exact" w:before="14"/>
              <w:ind w:right="96"/>
              <w:rPr>
                <w:sz w:val="20"/>
              </w:rPr>
            </w:pPr>
            <w:r>
              <w:rPr>
                <w:spacing w:val="-5"/>
                <w:sz w:val="20"/>
              </w:rPr>
              <w:t>601</w:t>
            </w:r>
          </w:p>
        </w:tc>
        <w:tc>
          <w:tcPr>
            <w:tcW w:w="913" w:type="dxa"/>
            <w:shd w:val="clear" w:color="auto" w:fill="DBDBDB"/>
          </w:tcPr>
          <w:p>
            <w:pPr>
              <w:pStyle w:val="TableParagraph"/>
              <w:spacing w:line="222" w:lineRule="exact" w:before="14"/>
              <w:ind w:right="97"/>
              <w:rPr>
                <w:sz w:val="20"/>
              </w:rPr>
            </w:pPr>
            <w:r>
              <w:rPr>
                <w:spacing w:val="-2"/>
                <w:sz w:val="20"/>
              </w:rPr>
              <w:t>17.27%</w:t>
            </w:r>
          </w:p>
        </w:tc>
        <w:tc>
          <w:tcPr>
            <w:tcW w:w="908" w:type="dxa"/>
            <w:shd w:val="clear" w:color="auto" w:fill="DBDBDB"/>
          </w:tcPr>
          <w:p>
            <w:pPr>
              <w:pStyle w:val="TableParagraph"/>
              <w:spacing w:line="222" w:lineRule="exact" w:before="14"/>
              <w:ind w:right="97"/>
              <w:rPr>
                <w:sz w:val="20"/>
              </w:rPr>
            </w:pPr>
            <w:r>
              <w:rPr>
                <w:spacing w:val="-5"/>
                <w:sz w:val="20"/>
              </w:rPr>
              <w:t>226</w:t>
            </w:r>
          </w:p>
        </w:tc>
        <w:tc>
          <w:tcPr>
            <w:tcW w:w="966" w:type="dxa"/>
            <w:shd w:val="clear" w:color="auto" w:fill="DBDBDB"/>
          </w:tcPr>
          <w:p>
            <w:pPr>
              <w:pStyle w:val="TableParagraph"/>
              <w:spacing w:line="222" w:lineRule="exact" w:before="14"/>
              <w:ind w:right="98"/>
              <w:rPr>
                <w:sz w:val="20"/>
              </w:rPr>
            </w:pPr>
            <w:r>
              <w:rPr>
                <w:spacing w:val="-5"/>
                <w:sz w:val="20"/>
              </w:rPr>
              <w:t>203</w:t>
            </w:r>
          </w:p>
        </w:tc>
        <w:tc>
          <w:tcPr>
            <w:tcW w:w="884" w:type="dxa"/>
            <w:shd w:val="clear" w:color="auto" w:fill="DBDBDB"/>
          </w:tcPr>
          <w:p>
            <w:pPr>
              <w:pStyle w:val="TableParagraph"/>
              <w:spacing w:line="222" w:lineRule="exact" w:before="14"/>
              <w:ind w:right="99"/>
              <w:rPr>
                <w:sz w:val="20"/>
              </w:rPr>
            </w:pPr>
            <w:r>
              <w:rPr>
                <w:spacing w:val="-5"/>
                <w:sz w:val="20"/>
              </w:rPr>
              <w:t>60</w:t>
            </w:r>
          </w:p>
        </w:tc>
        <w:tc>
          <w:tcPr>
            <w:tcW w:w="810" w:type="dxa"/>
            <w:shd w:val="clear" w:color="auto" w:fill="DBDBDB"/>
          </w:tcPr>
          <w:p>
            <w:pPr>
              <w:pStyle w:val="TableParagraph"/>
              <w:spacing w:line="222" w:lineRule="exact" w:before="14"/>
              <w:ind w:right="100"/>
              <w:rPr>
                <w:sz w:val="20"/>
              </w:rPr>
            </w:pPr>
            <w:r>
              <w:rPr>
                <w:spacing w:val="-5"/>
                <w:sz w:val="20"/>
              </w:rPr>
              <w:t>489</w:t>
            </w:r>
          </w:p>
        </w:tc>
        <w:tc>
          <w:tcPr>
            <w:tcW w:w="1011" w:type="dxa"/>
            <w:shd w:val="clear" w:color="auto" w:fill="DBDBDB"/>
          </w:tcPr>
          <w:p>
            <w:pPr>
              <w:pStyle w:val="TableParagraph"/>
              <w:spacing w:line="222" w:lineRule="exact" w:before="14"/>
              <w:ind w:left="89" w:right="93"/>
              <w:jc w:val="center"/>
              <w:rPr>
                <w:sz w:val="20"/>
              </w:rPr>
            </w:pPr>
            <w:r>
              <w:rPr>
                <w:spacing w:val="-5"/>
                <w:sz w:val="20"/>
              </w:rPr>
              <w:t>BD</w:t>
            </w:r>
          </w:p>
        </w:tc>
        <w:tc>
          <w:tcPr>
            <w:tcW w:w="1093" w:type="dxa"/>
            <w:shd w:val="clear" w:color="auto" w:fill="DBDBDB"/>
          </w:tcPr>
          <w:p>
            <w:pPr>
              <w:pStyle w:val="TableParagraph"/>
              <w:spacing w:line="222" w:lineRule="exact" w:before="14"/>
              <w:ind w:left="333" w:right="333"/>
              <w:jc w:val="center"/>
              <w:rPr>
                <w:sz w:val="20"/>
              </w:rPr>
            </w:pPr>
            <w:r>
              <w:rPr>
                <w:spacing w:val="-4"/>
                <w:sz w:val="20"/>
              </w:rPr>
              <w:t>None</w:t>
            </w:r>
          </w:p>
        </w:tc>
        <w:tc>
          <w:tcPr>
            <w:tcW w:w="863" w:type="dxa"/>
            <w:shd w:val="clear" w:color="auto" w:fill="DBDBDB"/>
          </w:tcPr>
          <w:p>
            <w:pPr>
              <w:pStyle w:val="TableParagraph"/>
              <w:spacing w:line="222" w:lineRule="exact" w:before="14"/>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sz w:val="20"/>
              </w:rPr>
            </w:pPr>
            <w:r>
              <w:rPr>
                <w:b/>
                <w:w w:val="95"/>
                <w:sz w:val="20"/>
              </w:rPr>
              <w:t>25-</w:t>
            </w:r>
            <w:r>
              <w:rPr>
                <w:b/>
                <w:spacing w:val="-4"/>
                <w:sz w:val="20"/>
              </w:rPr>
              <w:t>3097</w:t>
            </w:r>
          </w:p>
        </w:tc>
        <w:tc>
          <w:tcPr>
            <w:tcW w:w="3192" w:type="dxa"/>
            <w:shd w:val="clear" w:color="auto" w:fill="ECECEC"/>
          </w:tcPr>
          <w:p>
            <w:pPr>
              <w:pStyle w:val="TableParagraph"/>
              <w:spacing w:line="228" w:lineRule="exact" w:before="0"/>
              <w:ind w:left="108" w:right="208"/>
              <w:jc w:val="left"/>
              <w:rPr>
                <w:sz w:val="20"/>
              </w:rPr>
            </w:pPr>
            <w:r>
              <w:rPr>
                <w:sz w:val="20"/>
              </w:rPr>
              <w:t>Teachers</w:t>
            </w:r>
            <w:r>
              <w:rPr>
                <w:spacing w:val="-10"/>
                <w:sz w:val="20"/>
              </w:rPr>
              <w:t> </w:t>
            </w:r>
            <w:r>
              <w:rPr>
                <w:sz w:val="20"/>
              </w:rPr>
              <w:t>and</w:t>
            </w:r>
            <w:r>
              <w:rPr>
                <w:spacing w:val="-10"/>
                <w:sz w:val="20"/>
              </w:rPr>
              <w:t> </w:t>
            </w:r>
            <w:r>
              <w:rPr>
                <w:sz w:val="20"/>
              </w:rPr>
              <w:t>Instructors,</w:t>
            </w:r>
            <w:r>
              <w:rPr>
                <w:spacing w:val="-10"/>
                <w:sz w:val="20"/>
              </w:rPr>
              <w:t> </w:t>
            </w:r>
            <w:r>
              <w:rPr>
                <w:sz w:val="20"/>
              </w:rPr>
              <w:t>All</w:t>
            </w:r>
            <w:r>
              <w:rPr>
                <w:spacing w:val="-10"/>
                <w:sz w:val="20"/>
              </w:rPr>
              <w:t> </w:t>
            </w:r>
            <w:r>
              <w:rPr>
                <w:sz w:val="20"/>
              </w:rPr>
              <w:t>Other, Except Substitute Teachers</w:t>
            </w:r>
          </w:p>
        </w:tc>
        <w:tc>
          <w:tcPr>
            <w:tcW w:w="1203" w:type="dxa"/>
            <w:shd w:val="clear" w:color="auto" w:fill="ECECEC"/>
          </w:tcPr>
          <w:p>
            <w:pPr>
              <w:pStyle w:val="TableParagraph"/>
              <w:spacing w:before="112"/>
              <w:ind w:right="98"/>
              <w:rPr>
                <w:sz w:val="20"/>
              </w:rPr>
            </w:pPr>
            <w:r>
              <w:rPr>
                <w:spacing w:val="-2"/>
                <w:sz w:val="20"/>
              </w:rPr>
              <w:t>2,262</w:t>
            </w:r>
          </w:p>
        </w:tc>
        <w:tc>
          <w:tcPr>
            <w:tcW w:w="1200" w:type="dxa"/>
            <w:shd w:val="clear" w:color="auto" w:fill="ECECEC"/>
          </w:tcPr>
          <w:p>
            <w:pPr>
              <w:pStyle w:val="TableParagraph"/>
              <w:spacing w:before="112"/>
              <w:ind w:right="98"/>
              <w:rPr>
                <w:sz w:val="20"/>
              </w:rPr>
            </w:pPr>
            <w:r>
              <w:rPr>
                <w:spacing w:val="-2"/>
                <w:sz w:val="20"/>
              </w:rPr>
              <w:t>2,518</w:t>
            </w:r>
          </w:p>
        </w:tc>
        <w:tc>
          <w:tcPr>
            <w:tcW w:w="893" w:type="dxa"/>
            <w:shd w:val="clear" w:color="auto" w:fill="ECECEC"/>
          </w:tcPr>
          <w:p>
            <w:pPr>
              <w:pStyle w:val="TableParagraph"/>
              <w:spacing w:before="112"/>
              <w:ind w:right="96"/>
              <w:rPr>
                <w:sz w:val="20"/>
              </w:rPr>
            </w:pPr>
            <w:r>
              <w:rPr>
                <w:spacing w:val="-5"/>
                <w:sz w:val="20"/>
              </w:rPr>
              <w:t>256</w:t>
            </w:r>
          </w:p>
        </w:tc>
        <w:tc>
          <w:tcPr>
            <w:tcW w:w="913" w:type="dxa"/>
            <w:shd w:val="clear" w:color="auto" w:fill="ECECEC"/>
          </w:tcPr>
          <w:p>
            <w:pPr>
              <w:pStyle w:val="TableParagraph"/>
              <w:spacing w:before="112"/>
              <w:ind w:right="97"/>
              <w:rPr>
                <w:sz w:val="20"/>
              </w:rPr>
            </w:pPr>
            <w:r>
              <w:rPr>
                <w:spacing w:val="-2"/>
                <w:sz w:val="20"/>
              </w:rPr>
              <w:t>11.32%</w:t>
            </w:r>
          </w:p>
        </w:tc>
        <w:tc>
          <w:tcPr>
            <w:tcW w:w="908" w:type="dxa"/>
            <w:shd w:val="clear" w:color="auto" w:fill="ECECEC"/>
          </w:tcPr>
          <w:p>
            <w:pPr>
              <w:pStyle w:val="TableParagraph"/>
              <w:spacing w:before="112"/>
              <w:ind w:right="97"/>
              <w:rPr>
                <w:sz w:val="20"/>
              </w:rPr>
            </w:pPr>
            <w:r>
              <w:rPr>
                <w:spacing w:val="-5"/>
                <w:sz w:val="20"/>
              </w:rPr>
              <w:t>143</w:t>
            </w:r>
          </w:p>
        </w:tc>
        <w:tc>
          <w:tcPr>
            <w:tcW w:w="966" w:type="dxa"/>
            <w:shd w:val="clear" w:color="auto" w:fill="ECECEC"/>
          </w:tcPr>
          <w:p>
            <w:pPr>
              <w:pStyle w:val="TableParagraph"/>
              <w:spacing w:before="112"/>
              <w:ind w:right="98"/>
              <w:rPr>
                <w:sz w:val="20"/>
              </w:rPr>
            </w:pPr>
            <w:r>
              <w:rPr>
                <w:spacing w:val="-5"/>
                <w:sz w:val="20"/>
              </w:rPr>
              <w:t>128</w:t>
            </w:r>
          </w:p>
        </w:tc>
        <w:tc>
          <w:tcPr>
            <w:tcW w:w="884" w:type="dxa"/>
            <w:shd w:val="clear" w:color="auto" w:fill="ECECEC"/>
          </w:tcPr>
          <w:p>
            <w:pPr>
              <w:pStyle w:val="TableParagraph"/>
              <w:spacing w:before="112"/>
              <w:ind w:right="99"/>
              <w:rPr>
                <w:sz w:val="20"/>
              </w:rPr>
            </w:pPr>
            <w:r>
              <w:rPr>
                <w:spacing w:val="-5"/>
                <w:sz w:val="20"/>
              </w:rPr>
              <w:t>26</w:t>
            </w:r>
          </w:p>
        </w:tc>
        <w:tc>
          <w:tcPr>
            <w:tcW w:w="810" w:type="dxa"/>
            <w:shd w:val="clear" w:color="auto" w:fill="ECECEC"/>
          </w:tcPr>
          <w:p>
            <w:pPr>
              <w:pStyle w:val="TableParagraph"/>
              <w:spacing w:before="112"/>
              <w:ind w:right="100"/>
              <w:rPr>
                <w:sz w:val="20"/>
              </w:rPr>
            </w:pPr>
            <w:r>
              <w:rPr>
                <w:spacing w:val="-5"/>
                <w:sz w:val="20"/>
              </w:rPr>
              <w:t>297</w:t>
            </w:r>
          </w:p>
        </w:tc>
        <w:tc>
          <w:tcPr>
            <w:tcW w:w="1011" w:type="dxa"/>
            <w:shd w:val="clear" w:color="auto" w:fill="ECECEC"/>
          </w:tcPr>
          <w:p>
            <w:pPr>
              <w:pStyle w:val="TableParagraph"/>
              <w:spacing w:before="112"/>
              <w:ind w:left="89" w:right="93"/>
              <w:jc w:val="center"/>
              <w:rPr>
                <w:sz w:val="20"/>
              </w:rPr>
            </w:pPr>
            <w:r>
              <w:rPr>
                <w:spacing w:val="-5"/>
                <w:sz w:val="20"/>
              </w:rPr>
              <w:t>BD</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before="12"/>
              <w:ind w:right="165"/>
              <w:rPr>
                <w:b/>
                <w:i/>
                <w:sz w:val="20"/>
              </w:rPr>
            </w:pPr>
            <w:r>
              <w:rPr>
                <w:b/>
                <w:i/>
                <w:w w:val="95"/>
                <w:sz w:val="20"/>
              </w:rPr>
              <w:t>25-</w:t>
            </w:r>
            <w:r>
              <w:rPr>
                <w:b/>
                <w:i/>
                <w:spacing w:val="-4"/>
                <w:sz w:val="20"/>
              </w:rPr>
              <w:t>4000</w:t>
            </w:r>
          </w:p>
        </w:tc>
        <w:tc>
          <w:tcPr>
            <w:tcW w:w="3192" w:type="dxa"/>
            <w:shd w:val="clear" w:color="auto" w:fill="DBDBDB"/>
          </w:tcPr>
          <w:p>
            <w:pPr>
              <w:pStyle w:val="TableParagraph"/>
              <w:spacing w:line="225" w:lineRule="exact" w:before="12"/>
              <w:ind w:left="108"/>
              <w:jc w:val="left"/>
              <w:rPr>
                <w:b/>
                <w:i/>
                <w:sz w:val="20"/>
              </w:rPr>
            </w:pPr>
            <w:r>
              <w:rPr>
                <w:b/>
                <w:i/>
                <w:sz w:val="20"/>
              </w:rPr>
              <w:t>Librarians,</w:t>
            </w:r>
            <w:r>
              <w:rPr>
                <w:b/>
                <w:i/>
                <w:spacing w:val="-8"/>
                <w:sz w:val="20"/>
              </w:rPr>
              <w:t> </w:t>
            </w:r>
            <w:r>
              <w:rPr>
                <w:b/>
                <w:i/>
                <w:sz w:val="20"/>
              </w:rPr>
              <w:t>Curators,</w:t>
            </w:r>
            <w:r>
              <w:rPr>
                <w:b/>
                <w:i/>
                <w:spacing w:val="-7"/>
                <w:sz w:val="20"/>
              </w:rPr>
              <w:t> </w:t>
            </w:r>
            <w:r>
              <w:rPr>
                <w:b/>
                <w:i/>
                <w:sz w:val="20"/>
              </w:rPr>
              <w:t>and</w:t>
            </w:r>
            <w:r>
              <w:rPr>
                <w:b/>
                <w:i/>
                <w:spacing w:val="-7"/>
                <w:sz w:val="20"/>
              </w:rPr>
              <w:t> </w:t>
            </w:r>
            <w:r>
              <w:rPr>
                <w:b/>
                <w:i/>
                <w:spacing w:val="-2"/>
                <w:sz w:val="20"/>
              </w:rPr>
              <w:t>Archivists</w:t>
            </w:r>
          </w:p>
        </w:tc>
        <w:tc>
          <w:tcPr>
            <w:tcW w:w="1203" w:type="dxa"/>
            <w:shd w:val="clear" w:color="auto" w:fill="DBDBDB"/>
          </w:tcPr>
          <w:p>
            <w:pPr>
              <w:pStyle w:val="TableParagraph"/>
              <w:spacing w:line="225" w:lineRule="exact" w:before="12"/>
              <w:ind w:right="98"/>
              <w:rPr>
                <w:b/>
                <w:i/>
                <w:sz w:val="20"/>
              </w:rPr>
            </w:pPr>
            <w:r>
              <w:rPr>
                <w:b/>
                <w:i/>
                <w:spacing w:val="-2"/>
                <w:sz w:val="20"/>
              </w:rPr>
              <w:t>2,275</w:t>
            </w:r>
          </w:p>
        </w:tc>
        <w:tc>
          <w:tcPr>
            <w:tcW w:w="1200" w:type="dxa"/>
            <w:shd w:val="clear" w:color="auto" w:fill="DBDBDB"/>
          </w:tcPr>
          <w:p>
            <w:pPr>
              <w:pStyle w:val="TableParagraph"/>
              <w:spacing w:line="225" w:lineRule="exact" w:before="12"/>
              <w:ind w:right="98"/>
              <w:rPr>
                <w:b/>
                <w:i/>
                <w:sz w:val="20"/>
              </w:rPr>
            </w:pPr>
            <w:r>
              <w:rPr>
                <w:b/>
                <w:i/>
                <w:spacing w:val="-2"/>
                <w:sz w:val="20"/>
              </w:rPr>
              <w:t>2,501</w:t>
            </w:r>
          </w:p>
        </w:tc>
        <w:tc>
          <w:tcPr>
            <w:tcW w:w="893" w:type="dxa"/>
            <w:shd w:val="clear" w:color="auto" w:fill="DBDBDB"/>
          </w:tcPr>
          <w:p>
            <w:pPr>
              <w:pStyle w:val="TableParagraph"/>
              <w:spacing w:line="225" w:lineRule="exact" w:before="12"/>
              <w:ind w:right="96"/>
              <w:rPr>
                <w:b/>
                <w:i/>
                <w:sz w:val="20"/>
              </w:rPr>
            </w:pPr>
            <w:r>
              <w:rPr>
                <w:b/>
                <w:i/>
                <w:spacing w:val="-5"/>
                <w:sz w:val="20"/>
              </w:rPr>
              <w:t>226</w:t>
            </w:r>
          </w:p>
        </w:tc>
        <w:tc>
          <w:tcPr>
            <w:tcW w:w="913" w:type="dxa"/>
            <w:shd w:val="clear" w:color="auto" w:fill="DBDBDB"/>
          </w:tcPr>
          <w:p>
            <w:pPr>
              <w:pStyle w:val="TableParagraph"/>
              <w:spacing w:line="225" w:lineRule="exact" w:before="12"/>
              <w:ind w:right="97"/>
              <w:rPr>
                <w:b/>
                <w:i/>
                <w:sz w:val="20"/>
              </w:rPr>
            </w:pPr>
            <w:r>
              <w:rPr>
                <w:b/>
                <w:i/>
                <w:spacing w:val="-2"/>
                <w:sz w:val="20"/>
              </w:rPr>
              <w:t>9.93%</w:t>
            </w:r>
          </w:p>
        </w:tc>
        <w:tc>
          <w:tcPr>
            <w:tcW w:w="908" w:type="dxa"/>
            <w:shd w:val="clear" w:color="auto" w:fill="DBDBDB"/>
          </w:tcPr>
          <w:p>
            <w:pPr>
              <w:pStyle w:val="TableParagraph"/>
              <w:spacing w:line="225" w:lineRule="exact" w:before="12"/>
              <w:ind w:right="97"/>
              <w:rPr>
                <w:b/>
                <w:i/>
                <w:sz w:val="20"/>
              </w:rPr>
            </w:pPr>
            <w:r>
              <w:rPr>
                <w:b/>
                <w:i/>
                <w:spacing w:val="-5"/>
                <w:sz w:val="20"/>
              </w:rPr>
              <w:t>139</w:t>
            </w:r>
          </w:p>
        </w:tc>
        <w:tc>
          <w:tcPr>
            <w:tcW w:w="966" w:type="dxa"/>
            <w:shd w:val="clear" w:color="auto" w:fill="DBDBDB"/>
          </w:tcPr>
          <w:p>
            <w:pPr>
              <w:pStyle w:val="TableParagraph"/>
              <w:spacing w:line="225" w:lineRule="exact" w:before="12"/>
              <w:ind w:right="98"/>
              <w:rPr>
                <w:b/>
                <w:i/>
                <w:sz w:val="20"/>
              </w:rPr>
            </w:pPr>
            <w:r>
              <w:rPr>
                <w:b/>
                <w:i/>
                <w:spacing w:val="-5"/>
                <w:sz w:val="20"/>
              </w:rPr>
              <w:t>120</w:t>
            </w:r>
          </w:p>
        </w:tc>
        <w:tc>
          <w:tcPr>
            <w:tcW w:w="884" w:type="dxa"/>
            <w:shd w:val="clear" w:color="auto" w:fill="DBDBDB"/>
          </w:tcPr>
          <w:p>
            <w:pPr>
              <w:pStyle w:val="TableParagraph"/>
              <w:spacing w:line="225" w:lineRule="exact" w:before="12"/>
              <w:ind w:right="99"/>
              <w:rPr>
                <w:b/>
                <w:i/>
                <w:sz w:val="20"/>
              </w:rPr>
            </w:pPr>
            <w:r>
              <w:rPr>
                <w:b/>
                <w:i/>
                <w:spacing w:val="-5"/>
                <w:sz w:val="20"/>
              </w:rPr>
              <w:t>23</w:t>
            </w:r>
          </w:p>
        </w:tc>
        <w:tc>
          <w:tcPr>
            <w:tcW w:w="810" w:type="dxa"/>
            <w:shd w:val="clear" w:color="auto" w:fill="DBDBDB"/>
          </w:tcPr>
          <w:p>
            <w:pPr>
              <w:pStyle w:val="TableParagraph"/>
              <w:spacing w:line="225" w:lineRule="exact" w:before="12"/>
              <w:ind w:right="100"/>
              <w:rPr>
                <w:b/>
                <w:i/>
                <w:sz w:val="20"/>
              </w:rPr>
            </w:pPr>
            <w:r>
              <w:rPr>
                <w:b/>
                <w:i/>
                <w:spacing w:val="-5"/>
                <w:sz w:val="20"/>
              </w:rPr>
              <w:t>282</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25-</w:t>
            </w:r>
            <w:r>
              <w:rPr>
                <w:b/>
                <w:spacing w:val="-4"/>
                <w:sz w:val="20"/>
              </w:rPr>
              <w:t>4011</w:t>
            </w:r>
          </w:p>
        </w:tc>
        <w:tc>
          <w:tcPr>
            <w:tcW w:w="3192" w:type="dxa"/>
            <w:shd w:val="clear" w:color="auto" w:fill="ECECEC"/>
          </w:tcPr>
          <w:p>
            <w:pPr>
              <w:pStyle w:val="TableParagraph"/>
              <w:spacing w:line="222" w:lineRule="exact"/>
              <w:ind w:left="108"/>
              <w:jc w:val="left"/>
              <w:rPr>
                <w:sz w:val="20"/>
              </w:rPr>
            </w:pPr>
            <w:r>
              <w:rPr>
                <w:spacing w:val="-2"/>
                <w:sz w:val="20"/>
              </w:rPr>
              <w:t>Archivists</w:t>
            </w:r>
          </w:p>
        </w:tc>
        <w:tc>
          <w:tcPr>
            <w:tcW w:w="1203" w:type="dxa"/>
            <w:shd w:val="clear" w:color="auto" w:fill="ECECEC"/>
          </w:tcPr>
          <w:p>
            <w:pPr>
              <w:pStyle w:val="TableParagraph"/>
              <w:spacing w:line="222" w:lineRule="exact"/>
              <w:ind w:right="98"/>
              <w:rPr>
                <w:sz w:val="20"/>
              </w:rPr>
            </w:pPr>
            <w:r>
              <w:rPr>
                <w:spacing w:val="-5"/>
                <w:sz w:val="20"/>
              </w:rPr>
              <w:t>62</w:t>
            </w:r>
          </w:p>
        </w:tc>
        <w:tc>
          <w:tcPr>
            <w:tcW w:w="1200" w:type="dxa"/>
            <w:shd w:val="clear" w:color="auto" w:fill="ECECEC"/>
          </w:tcPr>
          <w:p>
            <w:pPr>
              <w:pStyle w:val="TableParagraph"/>
              <w:spacing w:line="222" w:lineRule="exact"/>
              <w:ind w:right="98"/>
              <w:rPr>
                <w:sz w:val="20"/>
              </w:rPr>
            </w:pPr>
            <w:r>
              <w:rPr>
                <w:spacing w:val="-5"/>
                <w:sz w:val="20"/>
              </w:rPr>
              <w:t>66</w:t>
            </w:r>
          </w:p>
        </w:tc>
        <w:tc>
          <w:tcPr>
            <w:tcW w:w="893" w:type="dxa"/>
            <w:shd w:val="clear" w:color="auto" w:fill="ECECEC"/>
          </w:tcPr>
          <w:p>
            <w:pPr>
              <w:pStyle w:val="TableParagraph"/>
              <w:spacing w:line="222" w:lineRule="exact"/>
              <w:ind w:right="96"/>
              <w:rPr>
                <w:sz w:val="20"/>
              </w:rPr>
            </w:pPr>
            <w:r>
              <w:rPr>
                <w:w w:val="99"/>
                <w:sz w:val="20"/>
              </w:rPr>
              <w:t>4</w:t>
            </w:r>
          </w:p>
        </w:tc>
        <w:tc>
          <w:tcPr>
            <w:tcW w:w="913" w:type="dxa"/>
            <w:shd w:val="clear" w:color="auto" w:fill="ECECEC"/>
          </w:tcPr>
          <w:p>
            <w:pPr>
              <w:pStyle w:val="TableParagraph"/>
              <w:spacing w:line="222" w:lineRule="exact"/>
              <w:ind w:right="97"/>
              <w:rPr>
                <w:sz w:val="20"/>
              </w:rPr>
            </w:pPr>
            <w:r>
              <w:rPr>
                <w:spacing w:val="-2"/>
                <w:sz w:val="20"/>
              </w:rPr>
              <w:t>6.45%</w:t>
            </w:r>
          </w:p>
        </w:tc>
        <w:tc>
          <w:tcPr>
            <w:tcW w:w="908" w:type="dxa"/>
            <w:shd w:val="clear" w:color="auto" w:fill="ECECEC"/>
          </w:tcPr>
          <w:p>
            <w:pPr>
              <w:pStyle w:val="TableParagraph"/>
              <w:spacing w:line="222" w:lineRule="exact"/>
              <w:ind w:right="97"/>
              <w:rPr>
                <w:sz w:val="20"/>
              </w:rPr>
            </w:pPr>
            <w:r>
              <w:rPr>
                <w:w w:val="99"/>
                <w:sz w:val="20"/>
              </w:rPr>
              <w:t>3</w:t>
            </w:r>
          </w:p>
        </w:tc>
        <w:tc>
          <w:tcPr>
            <w:tcW w:w="966" w:type="dxa"/>
            <w:shd w:val="clear" w:color="auto" w:fill="ECECEC"/>
          </w:tcPr>
          <w:p>
            <w:pPr>
              <w:pStyle w:val="TableParagraph"/>
              <w:spacing w:line="222" w:lineRule="exact"/>
              <w:ind w:right="98"/>
              <w:rPr>
                <w:sz w:val="20"/>
              </w:rPr>
            </w:pPr>
            <w:r>
              <w:rPr>
                <w:w w:val="99"/>
                <w:sz w:val="20"/>
              </w:rPr>
              <w:t>4</w:t>
            </w:r>
          </w:p>
        </w:tc>
        <w:tc>
          <w:tcPr>
            <w:tcW w:w="884" w:type="dxa"/>
            <w:shd w:val="clear" w:color="auto" w:fill="ECECEC"/>
          </w:tcPr>
          <w:p>
            <w:pPr>
              <w:pStyle w:val="TableParagraph"/>
              <w:spacing w:line="222" w:lineRule="exact"/>
              <w:ind w:right="99"/>
              <w:rPr>
                <w:sz w:val="20"/>
              </w:rPr>
            </w:pPr>
            <w:r>
              <w:rPr>
                <w:w w:val="99"/>
                <w:sz w:val="20"/>
              </w:rPr>
              <w:t>0</w:t>
            </w:r>
          </w:p>
        </w:tc>
        <w:tc>
          <w:tcPr>
            <w:tcW w:w="810" w:type="dxa"/>
            <w:shd w:val="clear" w:color="auto" w:fill="ECECEC"/>
          </w:tcPr>
          <w:p>
            <w:pPr>
              <w:pStyle w:val="TableParagraph"/>
              <w:spacing w:line="222" w:lineRule="exact"/>
              <w:ind w:right="100"/>
              <w:rPr>
                <w:sz w:val="20"/>
              </w:rPr>
            </w:pPr>
            <w:r>
              <w:rPr>
                <w:w w:val="99"/>
                <w:sz w:val="20"/>
              </w:rPr>
              <w:t>7</w:t>
            </w:r>
          </w:p>
        </w:tc>
        <w:tc>
          <w:tcPr>
            <w:tcW w:w="1011" w:type="dxa"/>
            <w:shd w:val="clear" w:color="auto" w:fill="ECECEC"/>
          </w:tcPr>
          <w:p>
            <w:pPr>
              <w:pStyle w:val="TableParagraph"/>
              <w:spacing w:line="222" w:lineRule="exact"/>
              <w:ind w:left="93" w:right="93"/>
              <w:jc w:val="center"/>
              <w:rPr>
                <w:sz w:val="20"/>
              </w:rPr>
            </w:pPr>
            <w:r>
              <w:rPr>
                <w:spacing w:val="-5"/>
                <w:sz w:val="20"/>
              </w:rPr>
              <w:t>MD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25-</w:t>
            </w:r>
            <w:r>
              <w:rPr>
                <w:b/>
                <w:spacing w:val="-4"/>
                <w:sz w:val="20"/>
              </w:rPr>
              <w:t>4012</w:t>
            </w:r>
          </w:p>
        </w:tc>
        <w:tc>
          <w:tcPr>
            <w:tcW w:w="3192" w:type="dxa"/>
            <w:shd w:val="clear" w:color="auto" w:fill="DBDBDB"/>
          </w:tcPr>
          <w:p>
            <w:pPr>
              <w:pStyle w:val="TableParagraph"/>
              <w:spacing w:line="225" w:lineRule="exact"/>
              <w:ind w:left="108"/>
              <w:jc w:val="left"/>
              <w:rPr>
                <w:sz w:val="20"/>
              </w:rPr>
            </w:pPr>
            <w:r>
              <w:rPr>
                <w:spacing w:val="-2"/>
                <w:sz w:val="20"/>
              </w:rPr>
              <w:t>Curators</w:t>
            </w:r>
          </w:p>
        </w:tc>
        <w:tc>
          <w:tcPr>
            <w:tcW w:w="1203" w:type="dxa"/>
            <w:shd w:val="clear" w:color="auto" w:fill="DBDBDB"/>
          </w:tcPr>
          <w:p>
            <w:pPr>
              <w:pStyle w:val="TableParagraph"/>
              <w:spacing w:line="225" w:lineRule="exact"/>
              <w:ind w:right="98"/>
              <w:rPr>
                <w:sz w:val="20"/>
              </w:rPr>
            </w:pPr>
            <w:r>
              <w:rPr>
                <w:spacing w:val="-5"/>
                <w:sz w:val="20"/>
              </w:rPr>
              <w:t>113</w:t>
            </w:r>
          </w:p>
        </w:tc>
        <w:tc>
          <w:tcPr>
            <w:tcW w:w="1200" w:type="dxa"/>
            <w:shd w:val="clear" w:color="auto" w:fill="DBDBDB"/>
          </w:tcPr>
          <w:p>
            <w:pPr>
              <w:pStyle w:val="TableParagraph"/>
              <w:spacing w:line="225" w:lineRule="exact"/>
              <w:ind w:right="98"/>
              <w:rPr>
                <w:sz w:val="20"/>
              </w:rPr>
            </w:pPr>
            <w:r>
              <w:rPr>
                <w:spacing w:val="-5"/>
                <w:sz w:val="20"/>
              </w:rPr>
              <w:t>154</w:t>
            </w:r>
          </w:p>
        </w:tc>
        <w:tc>
          <w:tcPr>
            <w:tcW w:w="893" w:type="dxa"/>
            <w:shd w:val="clear" w:color="auto" w:fill="DBDBDB"/>
          </w:tcPr>
          <w:p>
            <w:pPr>
              <w:pStyle w:val="TableParagraph"/>
              <w:spacing w:line="225" w:lineRule="exact"/>
              <w:ind w:right="96"/>
              <w:rPr>
                <w:sz w:val="20"/>
              </w:rPr>
            </w:pPr>
            <w:r>
              <w:rPr>
                <w:spacing w:val="-5"/>
                <w:sz w:val="20"/>
              </w:rPr>
              <w:t>41</w:t>
            </w:r>
          </w:p>
        </w:tc>
        <w:tc>
          <w:tcPr>
            <w:tcW w:w="913" w:type="dxa"/>
            <w:shd w:val="clear" w:color="auto" w:fill="DBDBDB"/>
          </w:tcPr>
          <w:p>
            <w:pPr>
              <w:pStyle w:val="TableParagraph"/>
              <w:spacing w:line="225" w:lineRule="exact"/>
              <w:ind w:right="97"/>
              <w:rPr>
                <w:sz w:val="20"/>
              </w:rPr>
            </w:pPr>
            <w:r>
              <w:rPr>
                <w:spacing w:val="-2"/>
                <w:sz w:val="20"/>
              </w:rPr>
              <w:t>36.28%</w:t>
            </w:r>
          </w:p>
        </w:tc>
        <w:tc>
          <w:tcPr>
            <w:tcW w:w="908" w:type="dxa"/>
            <w:shd w:val="clear" w:color="auto" w:fill="DBDBDB"/>
          </w:tcPr>
          <w:p>
            <w:pPr>
              <w:pStyle w:val="TableParagraph"/>
              <w:spacing w:line="225" w:lineRule="exact"/>
              <w:ind w:right="97"/>
              <w:rPr>
                <w:sz w:val="20"/>
              </w:rPr>
            </w:pPr>
            <w:r>
              <w:rPr>
                <w:w w:val="99"/>
                <w:sz w:val="20"/>
              </w:rPr>
              <w:t>7</w:t>
            </w:r>
          </w:p>
        </w:tc>
        <w:tc>
          <w:tcPr>
            <w:tcW w:w="966" w:type="dxa"/>
            <w:shd w:val="clear" w:color="auto" w:fill="DBDBDB"/>
          </w:tcPr>
          <w:p>
            <w:pPr>
              <w:pStyle w:val="TableParagraph"/>
              <w:spacing w:line="225" w:lineRule="exact"/>
              <w:ind w:right="98"/>
              <w:rPr>
                <w:sz w:val="20"/>
              </w:rPr>
            </w:pPr>
            <w:r>
              <w:rPr>
                <w:w w:val="99"/>
                <w:sz w:val="20"/>
              </w:rPr>
              <w:t>8</w:t>
            </w:r>
          </w:p>
        </w:tc>
        <w:tc>
          <w:tcPr>
            <w:tcW w:w="884" w:type="dxa"/>
            <w:shd w:val="clear" w:color="auto" w:fill="DBDBDB"/>
          </w:tcPr>
          <w:p>
            <w:pPr>
              <w:pStyle w:val="TableParagraph"/>
              <w:spacing w:line="225" w:lineRule="exact"/>
              <w:ind w:right="99"/>
              <w:rPr>
                <w:sz w:val="20"/>
              </w:rPr>
            </w:pPr>
            <w:r>
              <w:rPr>
                <w:w w:val="99"/>
                <w:sz w:val="20"/>
              </w:rPr>
              <w:t>4</w:t>
            </w:r>
          </w:p>
        </w:tc>
        <w:tc>
          <w:tcPr>
            <w:tcW w:w="810" w:type="dxa"/>
            <w:shd w:val="clear" w:color="auto" w:fill="DBDBDB"/>
          </w:tcPr>
          <w:p>
            <w:pPr>
              <w:pStyle w:val="TableParagraph"/>
              <w:spacing w:line="225" w:lineRule="exact"/>
              <w:ind w:right="100"/>
              <w:rPr>
                <w:sz w:val="20"/>
              </w:rPr>
            </w:pPr>
            <w:r>
              <w:rPr>
                <w:spacing w:val="-5"/>
                <w:sz w:val="20"/>
              </w:rPr>
              <w:t>19</w:t>
            </w:r>
          </w:p>
        </w:tc>
        <w:tc>
          <w:tcPr>
            <w:tcW w:w="1011" w:type="dxa"/>
            <w:shd w:val="clear" w:color="auto" w:fill="DBDBDB"/>
          </w:tcPr>
          <w:p>
            <w:pPr>
              <w:pStyle w:val="TableParagraph"/>
              <w:spacing w:line="225" w:lineRule="exact"/>
              <w:ind w:left="93" w:right="93"/>
              <w:jc w:val="center"/>
              <w:rPr>
                <w:sz w:val="20"/>
              </w:rPr>
            </w:pPr>
            <w:r>
              <w:rPr>
                <w:spacing w:val="-5"/>
                <w:sz w:val="20"/>
              </w:rPr>
              <w:t>MD</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25-</w:t>
            </w:r>
            <w:r>
              <w:rPr>
                <w:b/>
                <w:spacing w:val="-4"/>
                <w:sz w:val="20"/>
              </w:rPr>
              <w:t>4013</w:t>
            </w:r>
          </w:p>
        </w:tc>
        <w:tc>
          <w:tcPr>
            <w:tcW w:w="3192" w:type="dxa"/>
            <w:shd w:val="clear" w:color="auto" w:fill="ECECEC"/>
          </w:tcPr>
          <w:p>
            <w:pPr>
              <w:pStyle w:val="TableParagraph"/>
              <w:spacing w:line="222" w:lineRule="exact"/>
              <w:ind w:left="108"/>
              <w:jc w:val="left"/>
              <w:rPr>
                <w:sz w:val="20"/>
              </w:rPr>
            </w:pPr>
            <w:r>
              <w:rPr>
                <w:sz w:val="20"/>
              </w:rPr>
              <w:t>Museum</w:t>
            </w:r>
            <w:r>
              <w:rPr>
                <w:spacing w:val="-10"/>
                <w:sz w:val="20"/>
              </w:rPr>
              <w:t> </w:t>
            </w:r>
            <w:r>
              <w:rPr>
                <w:sz w:val="20"/>
              </w:rPr>
              <w:t>Technicians</w:t>
            </w:r>
            <w:r>
              <w:rPr>
                <w:spacing w:val="-10"/>
                <w:sz w:val="20"/>
              </w:rPr>
              <w:t> </w:t>
            </w:r>
            <w:r>
              <w:rPr>
                <w:sz w:val="20"/>
              </w:rPr>
              <w:t>and</w:t>
            </w:r>
            <w:r>
              <w:rPr>
                <w:spacing w:val="-10"/>
                <w:sz w:val="20"/>
              </w:rPr>
              <w:t> </w:t>
            </w:r>
            <w:r>
              <w:rPr>
                <w:spacing w:val="-2"/>
                <w:sz w:val="20"/>
              </w:rPr>
              <w:t>Conservators</w:t>
            </w:r>
          </w:p>
        </w:tc>
        <w:tc>
          <w:tcPr>
            <w:tcW w:w="1203" w:type="dxa"/>
            <w:shd w:val="clear" w:color="auto" w:fill="ECECEC"/>
          </w:tcPr>
          <w:p>
            <w:pPr>
              <w:pStyle w:val="TableParagraph"/>
              <w:spacing w:line="222" w:lineRule="exact"/>
              <w:ind w:right="98"/>
              <w:rPr>
                <w:sz w:val="20"/>
              </w:rPr>
            </w:pPr>
            <w:r>
              <w:rPr>
                <w:spacing w:val="-5"/>
                <w:sz w:val="20"/>
              </w:rPr>
              <w:t>73</w:t>
            </w:r>
          </w:p>
        </w:tc>
        <w:tc>
          <w:tcPr>
            <w:tcW w:w="1200" w:type="dxa"/>
            <w:shd w:val="clear" w:color="auto" w:fill="ECECEC"/>
          </w:tcPr>
          <w:p>
            <w:pPr>
              <w:pStyle w:val="TableParagraph"/>
              <w:spacing w:line="222" w:lineRule="exact"/>
              <w:ind w:right="98"/>
              <w:rPr>
                <w:sz w:val="20"/>
              </w:rPr>
            </w:pPr>
            <w:r>
              <w:rPr>
                <w:spacing w:val="-5"/>
                <w:sz w:val="20"/>
              </w:rPr>
              <w:t>95</w:t>
            </w:r>
          </w:p>
        </w:tc>
        <w:tc>
          <w:tcPr>
            <w:tcW w:w="893" w:type="dxa"/>
            <w:shd w:val="clear" w:color="auto" w:fill="ECECEC"/>
          </w:tcPr>
          <w:p>
            <w:pPr>
              <w:pStyle w:val="TableParagraph"/>
              <w:spacing w:line="222" w:lineRule="exact"/>
              <w:ind w:right="96"/>
              <w:rPr>
                <w:sz w:val="20"/>
              </w:rPr>
            </w:pPr>
            <w:r>
              <w:rPr>
                <w:spacing w:val="-5"/>
                <w:sz w:val="20"/>
              </w:rPr>
              <w:t>22</w:t>
            </w:r>
          </w:p>
        </w:tc>
        <w:tc>
          <w:tcPr>
            <w:tcW w:w="913" w:type="dxa"/>
            <w:shd w:val="clear" w:color="auto" w:fill="ECECEC"/>
          </w:tcPr>
          <w:p>
            <w:pPr>
              <w:pStyle w:val="TableParagraph"/>
              <w:spacing w:line="222" w:lineRule="exact"/>
              <w:ind w:right="97"/>
              <w:rPr>
                <w:sz w:val="20"/>
              </w:rPr>
            </w:pPr>
            <w:r>
              <w:rPr>
                <w:spacing w:val="-2"/>
                <w:sz w:val="20"/>
              </w:rPr>
              <w:t>30.14%</w:t>
            </w:r>
          </w:p>
        </w:tc>
        <w:tc>
          <w:tcPr>
            <w:tcW w:w="908" w:type="dxa"/>
            <w:shd w:val="clear" w:color="auto" w:fill="ECECEC"/>
          </w:tcPr>
          <w:p>
            <w:pPr>
              <w:pStyle w:val="TableParagraph"/>
              <w:spacing w:line="222" w:lineRule="exact"/>
              <w:ind w:right="97"/>
              <w:rPr>
                <w:sz w:val="20"/>
              </w:rPr>
            </w:pPr>
            <w:r>
              <w:rPr>
                <w:w w:val="99"/>
                <w:sz w:val="20"/>
              </w:rPr>
              <w:t>4</w:t>
            </w:r>
          </w:p>
        </w:tc>
        <w:tc>
          <w:tcPr>
            <w:tcW w:w="966" w:type="dxa"/>
            <w:shd w:val="clear" w:color="auto" w:fill="ECECEC"/>
          </w:tcPr>
          <w:p>
            <w:pPr>
              <w:pStyle w:val="TableParagraph"/>
              <w:spacing w:line="222" w:lineRule="exact"/>
              <w:ind w:right="98"/>
              <w:rPr>
                <w:sz w:val="20"/>
              </w:rPr>
            </w:pPr>
            <w:r>
              <w:rPr>
                <w:w w:val="99"/>
                <w:sz w:val="20"/>
              </w:rPr>
              <w:t>5</w:t>
            </w:r>
          </w:p>
        </w:tc>
        <w:tc>
          <w:tcPr>
            <w:tcW w:w="884" w:type="dxa"/>
            <w:shd w:val="clear" w:color="auto" w:fill="ECECEC"/>
          </w:tcPr>
          <w:p>
            <w:pPr>
              <w:pStyle w:val="TableParagraph"/>
              <w:spacing w:line="222" w:lineRule="exact"/>
              <w:ind w:right="99"/>
              <w:rPr>
                <w:sz w:val="20"/>
              </w:rPr>
            </w:pPr>
            <w:r>
              <w:rPr>
                <w:w w:val="99"/>
                <w:sz w:val="20"/>
              </w:rPr>
              <w:t>2</w:t>
            </w:r>
          </w:p>
        </w:tc>
        <w:tc>
          <w:tcPr>
            <w:tcW w:w="810" w:type="dxa"/>
            <w:shd w:val="clear" w:color="auto" w:fill="ECECEC"/>
          </w:tcPr>
          <w:p>
            <w:pPr>
              <w:pStyle w:val="TableParagraph"/>
              <w:spacing w:line="222" w:lineRule="exact"/>
              <w:ind w:right="100"/>
              <w:rPr>
                <w:sz w:val="20"/>
              </w:rPr>
            </w:pPr>
            <w:r>
              <w:rPr>
                <w:spacing w:val="-5"/>
                <w:sz w:val="20"/>
              </w:rPr>
              <w:t>11</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4"/>
              <w:ind w:right="165"/>
              <w:rPr>
                <w:b/>
                <w:sz w:val="20"/>
              </w:rPr>
            </w:pPr>
            <w:r>
              <w:rPr>
                <w:b/>
                <w:w w:val="95"/>
                <w:sz w:val="20"/>
              </w:rPr>
              <w:t>25-</w:t>
            </w:r>
            <w:r>
              <w:rPr>
                <w:b/>
                <w:spacing w:val="-4"/>
                <w:sz w:val="20"/>
              </w:rPr>
              <w:t>4022</w:t>
            </w:r>
          </w:p>
        </w:tc>
        <w:tc>
          <w:tcPr>
            <w:tcW w:w="3192" w:type="dxa"/>
            <w:shd w:val="clear" w:color="auto" w:fill="DBDBDB"/>
          </w:tcPr>
          <w:p>
            <w:pPr>
              <w:pStyle w:val="TableParagraph"/>
              <w:spacing w:line="228" w:lineRule="exact" w:before="0"/>
              <w:ind w:left="108"/>
              <w:jc w:val="left"/>
              <w:rPr>
                <w:sz w:val="20"/>
              </w:rPr>
            </w:pPr>
            <w:r>
              <w:rPr>
                <w:sz w:val="20"/>
              </w:rPr>
              <w:t>Librarians</w:t>
            </w:r>
            <w:r>
              <w:rPr>
                <w:spacing w:val="-12"/>
                <w:sz w:val="20"/>
              </w:rPr>
              <w:t> </w:t>
            </w:r>
            <w:r>
              <w:rPr>
                <w:sz w:val="20"/>
              </w:rPr>
              <w:t>and</w:t>
            </w:r>
            <w:r>
              <w:rPr>
                <w:spacing w:val="-11"/>
                <w:sz w:val="20"/>
              </w:rPr>
              <w:t> </w:t>
            </w:r>
            <w:r>
              <w:rPr>
                <w:sz w:val="20"/>
              </w:rPr>
              <w:t>Media</w:t>
            </w:r>
            <w:r>
              <w:rPr>
                <w:spacing w:val="-12"/>
                <w:sz w:val="20"/>
              </w:rPr>
              <w:t> </w:t>
            </w:r>
            <w:r>
              <w:rPr>
                <w:sz w:val="20"/>
              </w:rPr>
              <w:t>Collections </w:t>
            </w:r>
            <w:r>
              <w:rPr>
                <w:spacing w:val="-2"/>
                <w:sz w:val="20"/>
              </w:rPr>
              <w:t>Specialists</w:t>
            </w:r>
          </w:p>
        </w:tc>
        <w:tc>
          <w:tcPr>
            <w:tcW w:w="1203" w:type="dxa"/>
            <w:shd w:val="clear" w:color="auto" w:fill="DBDBDB"/>
          </w:tcPr>
          <w:p>
            <w:pPr>
              <w:pStyle w:val="TableParagraph"/>
              <w:spacing w:before="114"/>
              <w:ind w:right="98"/>
              <w:rPr>
                <w:sz w:val="20"/>
              </w:rPr>
            </w:pPr>
            <w:r>
              <w:rPr>
                <w:spacing w:val="-2"/>
                <w:sz w:val="20"/>
              </w:rPr>
              <w:t>1,401</w:t>
            </w:r>
          </w:p>
        </w:tc>
        <w:tc>
          <w:tcPr>
            <w:tcW w:w="1200" w:type="dxa"/>
            <w:shd w:val="clear" w:color="auto" w:fill="DBDBDB"/>
          </w:tcPr>
          <w:p>
            <w:pPr>
              <w:pStyle w:val="TableParagraph"/>
              <w:spacing w:before="114"/>
              <w:ind w:right="98"/>
              <w:rPr>
                <w:sz w:val="20"/>
              </w:rPr>
            </w:pPr>
            <w:r>
              <w:rPr>
                <w:spacing w:val="-2"/>
                <w:sz w:val="20"/>
              </w:rPr>
              <w:t>1,542</w:t>
            </w:r>
          </w:p>
        </w:tc>
        <w:tc>
          <w:tcPr>
            <w:tcW w:w="893" w:type="dxa"/>
            <w:shd w:val="clear" w:color="auto" w:fill="DBDBDB"/>
          </w:tcPr>
          <w:p>
            <w:pPr>
              <w:pStyle w:val="TableParagraph"/>
              <w:spacing w:before="114"/>
              <w:ind w:right="96"/>
              <w:rPr>
                <w:sz w:val="20"/>
              </w:rPr>
            </w:pPr>
            <w:r>
              <w:rPr>
                <w:spacing w:val="-5"/>
                <w:sz w:val="20"/>
              </w:rPr>
              <w:t>141</w:t>
            </w:r>
          </w:p>
        </w:tc>
        <w:tc>
          <w:tcPr>
            <w:tcW w:w="913" w:type="dxa"/>
            <w:shd w:val="clear" w:color="auto" w:fill="DBDBDB"/>
          </w:tcPr>
          <w:p>
            <w:pPr>
              <w:pStyle w:val="TableParagraph"/>
              <w:spacing w:before="114"/>
              <w:ind w:right="97"/>
              <w:rPr>
                <w:sz w:val="20"/>
              </w:rPr>
            </w:pPr>
            <w:r>
              <w:rPr>
                <w:spacing w:val="-2"/>
                <w:sz w:val="20"/>
              </w:rPr>
              <w:t>10.06%</w:t>
            </w:r>
          </w:p>
        </w:tc>
        <w:tc>
          <w:tcPr>
            <w:tcW w:w="908" w:type="dxa"/>
            <w:shd w:val="clear" w:color="auto" w:fill="DBDBDB"/>
          </w:tcPr>
          <w:p>
            <w:pPr>
              <w:pStyle w:val="TableParagraph"/>
              <w:spacing w:before="114"/>
              <w:ind w:right="97"/>
              <w:rPr>
                <w:sz w:val="20"/>
              </w:rPr>
            </w:pPr>
            <w:r>
              <w:rPr>
                <w:spacing w:val="-5"/>
                <w:sz w:val="20"/>
              </w:rPr>
              <w:t>72</w:t>
            </w:r>
          </w:p>
        </w:tc>
        <w:tc>
          <w:tcPr>
            <w:tcW w:w="966" w:type="dxa"/>
            <w:shd w:val="clear" w:color="auto" w:fill="DBDBDB"/>
          </w:tcPr>
          <w:p>
            <w:pPr>
              <w:pStyle w:val="TableParagraph"/>
              <w:spacing w:before="114"/>
              <w:ind w:right="98"/>
              <w:rPr>
                <w:sz w:val="20"/>
              </w:rPr>
            </w:pPr>
            <w:r>
              <w:rPr>
                <w:spacing w:val="-5"/>
                <w:sz w:val="20"/>
              </w:rPr>
              <w:t>64</w:t>
            </w:r>
          </w:p>
        </w:tc>
        <w:tc>
          <w:tcPr>
            <w:tcW w:w="884" w:type="dxa"/>
            <w:shd w:val="clear" w:color="auto" w:fill="DBDBDB"/>
          </w:tcPr>
          <w:p>
            <w:pPr>
              <w:pStyle w:val="TableParagraph"/>
              <w:spacing w:before="114"/>
              <w:ind w:right="99"/>
              <w:rPr>
                <w:sz w:val="20"/>
              </w:rPr>
            </w:pPr>
            <w:r>
              <w:rPr>
                <w:spacing w:val="-5"/>
                <w:sz w:val="20"/>
              </w:rPr>
              <w:t>14</w:t>
            </w:r>
          </w:p>
        </w:tc>
        <w:tc>
          <w:tcPr>
            <w:tcW w:w="810" w:type="dxa"/>
            <w:shd w:val="clear" w:color="auto" w:fill="DBDBDB"/>
          </w:tcPr>
          <w:p>
            <w:pPr>
              <w:pStyle w:val="TableParagraph"/>
              <w:spacing w:before="114"/>
              <w:ind w:right="100"/>
              <w:rPr>
                <w:sz w:val="20"/>
              </w:rPr>
            </w:pPr>
            <w:r>
              <w:rPr>
                <w:spacing w:val="-5"/>
                <w:sz w:val="20"/>
              </w:rPr>
              <w:t>150</w:t>
            </w:r>
          </w:p>
        </w:tc>
        <w:tc>
          <w:tcPr>
            <w:tcW w:w="1011" w:type="dxa"/>
            <w:shd w:val="clear" w:color="auto" w:fill="DBDBDB"/>
          </w:tcPr>
          <w:p>
            <w:pPr>
              <w:pStyle w:val="TableParagraph"/>
              <w:spacing w:before="114"/>
              <w:ind w:left="93" w:right="93"/>
              <w:jc w:val="center"/>
              <w:rPr>
                <w:sz w:val="20"/>
              </w:rPr>
            </w:pPr>
            <w:r>
              <w:rPr>
                <w:spacing w:val="-5"/>
                <w:sz w:val="20"/>
              </w:rPr>
              <w:t>MD</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25-</w:t>
            </w:r>
            <w:r>
              <w:rPr>
                <w:b/>
                <w:spacing w:val="-4"/>
                <w:sz w:val="20"/>
              </w:rPr>
              <w:t>4031</w:t>
            </w:r>
          </w:p>
        </w:tc>
        <w:tc>
          <w:tcPr>
            <w:tcW w:w="3192" w:type="dxa"/>
            <w:shd w:val="clear" w:color="auto" w:fill="ECECEC"/>
          </w:tcPr>
          <w:p>
            <w:pPr>
              <w:pStyle w:val="TableParagraph"/>
              <w:spacing w:line="225" w:lineRule="exact"/>
              <w:ind w:left="108"/>
              <w:jc w:val="left"/>
              <w:rPr>
                <w:sz w:val="20"/>
              </w:rPr>
            </w:pPr>
            <w:r>
              <w:rPr>
                <w:sz w:val="20"/>
              </w:rPr>
              <w:t>Library</w:t>
            </w:r>
            <w:r>
              <w:rPr>
                <w:spacing w:val="-11"/>
                <w:sz w:val="20"/>
              </w:rPr>
              <w:t> </w:t>
            </w:r>
            <w:r>
              <w:rPr>
                <w:spacing w:val="-2"/>
                <w:sz w:val="20"/>
              </w:rPr>
              <w:t>Technicians</w:t>
            </w:r>
          </w:p>
        </w:tc>
        <w:tc>
          <w:tcPr>
            <w:tcW w:w="1203" w:type="dxa"/>
            <w:shd w:val="clear" w:color="auto" w:fill="ECECEC"/>
          </w:tcPr>
          <w:p>
            <w:pPr>
              <w:pStyle w:val="TableParagraph"/>
              <w:spacing w:line="225" w:lineRule="exact"/>
              <w:ind w:right="98"/>
              <w:rPr>
                <w:sz w:val="20"/>
              </w:rPr>
            </w:pPr>
            <w:r>
              <w:rPr>
                <w:spacing w:val="-5"/>
                <w:sz w:val="20"/>
              </w:rPr>
              <w:t>626</w:t>
            </w:r>
          </w:p>
        </w:tc>
        <w:tc>
          <w:tcPr>
            <w:tcW w:w="1200" w:type="dxa"/>
            <w:shd w:val="clear" w:color="auto" w:fill="ECECEC"/>
          </w:tcPr>
          <w:p>
            <w:pPr>
              <w:pStyle w:val="TableParagraph"/>
              <w:spacing w:line="225" w:lineRule="exact"/>
              <w:ind w:right="98"/>
              <w:rPr>
                <w:sz w:val="20"/>
              </w:rPr>
            </w:pPr>
            <w:r>
              <w:rPr>
                <w:spacing w:val="-5"/>
                <w:sz w:val="20"/>
              </w:rPr>
              <w:t>644</w:t>
            </w:r>
          </w:p>
        </w:tc>
        <w:tc>
          <w:tcPr>
            <w:tcW w:w="893" w:type="dxa"/>
            <w:shd w:val="clear" w:color="auto" w:fill="ECECEC"/>
          </w:tcPr>
          <w:p>
            <w:pPr>
              <w:pStyle w:val="TableParagraph"/>
              <w:spacing w:line="225" w:lineRule="exact"/>
              <w:ind w:right="96"/>
              <w:rPr>
                <w:sz w:val="20"/>
              </w:rPr>
            </w:pPr>
            <w:r>
              <w:rPr>
                <w:spacing w:val="-5"/>
                <w:sz w:val="20"/>
              </w:rPr>
              <w:t>18</w:t>
            </w:r>
          </w:p>
        </w:tc>
        <w:tc>
          <w:tcPr>
            <w:tcW w:w="913" w:type="dxa"/>
            <w:shd w:val="clear" w:color="auto" w:fill="ECECEC"/>
          </w:tcPr>
          <w:p>
            <w:pPr>
              <w:pStyle w:val="TableParagraph"/>
              <w:spacing w:line="225" w:lineRule="exact"/>
              <w:ind w:right="97"/>
              <w:rPr>
                <w:sz w:val="20"/>
              </w:rPr>
            </w:pPr>
            <w:r>
              <w:rPr>
                <w:spacing w:val="-2"/>
                <w:sz w:val="20"/>
              </w:rPr>
              <w:t>2.88%</w:t>
            </w:r>
          </w:p>
        </w:tc>
        <w:tc>
          <w:tcPr>
            <w:tcW w:w="908" w:type="dxa"/>
            <w:shd w:val="clear" w:color="auto" w:fill="ECECEC"/>
          </w:tcPr>
          <w:p>
            <w:pPr>
              <w:pStyle w:val="TableParagraph"/>
              <w:spacing w:line="225" w:lineRule="exact"/>
              <w:ind w:right="97"/>
              <w:rPr>
                <w:sz w:val="20"/>
              </w:rPr>
            </w:pPr>
            <w:r>
              <w:rPr>
                <w:spacing w:val="-5"/>
                <w:sz w:val="20"/>
              </w:rPr>
              <w:t>52</w:t>
            </w:r>
          </w:p>
        </w:tc>
        <w:tc>
          <w:tcPr>
            <w:tcW w:w="966" w:type="dxa"/>
            <w:shd w:val="clear" w:color="auto" w:fill="ECECEC"/>
          </w:tcPr>
          <w:p>
            <w:pPr>
              <w:pStyle w:val="TableParagraph"/>
              <w:spacing w:line="225" w:lineRule="exact"/>
              <w:ind w:right="98"/>
              <w:rPr>
                <w:sz w:val="20"/>
              </w:rPr>
            </w:pPr>
            <w:r>
              <w:rPr>
                <w:spacing w:val="-5"/>
                <w:sz w:val="20"/>
              </w:rPr>
              <w:t>39</w:t>
            </w:r>
          </w:p>
        </w:tc>
        <w:tc>
          <w:tcPr>
            <w:tcW w:w="884" w:type="dxa"/>
            <w:shd w:val="clear" w:color="auto" w:fill="ECECEC"/>
          </w:tcPr>
          <w:p>
            <w:pPr>
              <w:pStyle w:val="TableParagraph"/>
              <w:spacing w:line="225" w:lineRule="exact"/>
              <w:ind w:right="99"/>
              <w:rPr>
                <w:sz w:val="20"/>
              </w:rPr>
            </w:pPr>
            <w:r>
              <w:rPr>
                <w:w w:val="99"/>
                <w:sz w:val="20"/>
              </w:rPr>
              <w:t>2</w:t>
            </w:r>
          </w:p>
        </w:tc>
        <w:tc>
          <w:tcPr>
            <w:tcW w:w="810" w:type="dxa"/>
            <w:shd w:val="clear" w:color="auto" w:fill="ECECEC"/>
          </w:tcPr>
          <w:p>
            <w:pPr>
              <w:pStyle w:val="TableParagraph"/>
              <w:spacing w:line="225" w:lineRule="exact"/>
              <w:ind w:right="100"/>
              <w:rPr>
                <w:sz w:val="20"/>
              </w:rPr>
            </w:pPr>
            <w:r>
              <w:rPr>
                <w:spacing w:val="-5"/>
                <w:sz w:val="20"/>
              </w:rPr>
              <w:t>93</w:t>
            </w:r>
          </w:p>
        </w:tc>
        <w:tc>
          <w:tcPr>
            <w:tcW w:w="1011" w:type="dxa"/>
            <w:shd w:val="clear" w:color="auto" w:fill="ECECEC"/>
          </w:tcPr>
          <w:p>
            <w:pPr>
              <w:pStyle w:val="TableParagraph"/>
              <w:spacing w:line="225" w:lineRule="exact"/>
              <w:ind w:left="90" w:right="93"/>
              <w:jc w:val="center"/>
              <w:rPr>
                <w:sz w:val="20"/>
              </w:rPr>
            </w:pPr>
            <w:r>
              <w:rPr>
                <w:spacing w:val="-5"/>
                <w:sz w:val="20"/>
              </w:rPr>
              <w:t>PS</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229"/>
              <w:jc w:val="left"/>
              <w:rPr>
                <w:sz w:val="20"/>
              </w:rPr>
            </w:pPr>
            <w:r>
              <w:rPr>
                <w:spacing w:val="-4"/>
                <w:sz w:val="20"/>
              </w:rPr>
              <w:t>None</w:t>
            </w:r>
          </w:p>
        </w:tc>
      </w:tr>
    </w:tbl>
    <w:p>
      <w:pPr>
        <w:spacing w:after="0" w:line="225" w:lineRule="exact"/>
        <w:jc w:val="left"/>
        <w:rPr>
          <w:sz w:val="20"/>
        </w:rPr>
        <w:sectPr>
          <w:pgSz w:w="15840" w:h="12240" w:orient="landscape"/>
          <w:pgMar w:header="735" w:footer="625" w:top="1120" w:bottom="920" w:left="340" w:right="180"/>
        </w:sect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460" w:hRule="atLeast"/>
        </w:trPr>
        <w:tc>
          <w:tcPr>
            <w:tcW w:w="888" w:type="dxa"/>
            <w:shd w:val="clear" w:color="auto" w:fill="A4A4A4"/>
          </w:tcPr>
          <w:p>
            <w:pPr>
              <w:pStyle w:val="TableParagraph"/>
              <w:spacing w:before="115"/>
              <w:ind w:right="165"/>
              <w:rPr>
                <w:b/>
                <w:i/>
                <w:sz w:val="20"/>
              </w:rPr>
            </w:pPr>
            <w:r>
              <w:rPr>
                <w:b/>
                <w:i/>
                <w:w w:val="95"/>
                <w:sz w:val="20"/>
              </w:rPr>
              <w:t>25-</w:t>
            </w:r>
            <w:r>
              <w:rPr>
                <w:b/>
                <w:i/>
                <w:spacing w:val="-4"/>
                <w:sz w:val="20"/>
              </w:rPr>
              <w:t>9000</w:t>
            </w:r>
          </w:p>
        </w:tc>
        <w:tc>
          <w:tcPr>
            <w:tcW w:w="3192" w:type="dxa"/>
            <w:shd w:val="clear" w:color="auto" w:fill="DBDBDB"/>
          </w:tcPr>
          <w:p>
            <w:pPr>
              <w:pStyle w:val="TableParagraph"/>
              <w:spacing w:line="230" w:lineRule="exact" w:before="0"/>
              <w:ind w:left="108" w:right="208"/>
              <w:jc w:val="left"/>
              <w:rPr>
                <w:b/>
                <w:i/>
                <w:sz w:val="20"/>
              </w:rPr>
            </w:pPr>
            <w:r>
              <w:rPr>
                <w:b/>
                <w:i/>
                <w:sz w:val="20"/>
              </w:rPr>
              <w:t>Other</w:t>
            </w:r>
            <w:r>
              <w:rPr>
                <w:b/>
                <w:i/>
                <w:spacing w:val="-12"/>
                <w:sz w:val="20"/>
              </w:rPr>
              <w:t> </w:t>
            </w:r>
            <w:r>
              <w:rPr>
                <w:b/>
                <w:i/>
                <w:sz w:val="20"/>
              </w:rPr>
              <w:t>Education,</w:t>
            </w:r>
            <w:r>
              <w:rPr>
                <w:b/>
                <w:i/>
                <w:spacing w:val="-11"/>
                <w:sz w:val="20"/>
              </w:rPr>
              <w:t> </w:t>
            </w:r>
            <w:r>
              <w:rPr>
                <w:b/>
                <w:i/>
                <w:sz w:val="20"/>
              </w:rPr>
              <w:t>Training,</w:t>
            </w:r>
            <w:r>
              <w:rPr>
                <w:b/>
                <w:i/>
                <w:spacing w:val="-12"/>
                <w:sz w:val="20"/>
              </w:rPr>
              <w:t> </w:t>
            </w:r>
            <w:r>
              <w:rPr>
                <w:b/>
                <w:i/>
                <w:sz w:val="20"/>
              </w:rPr>
              <w:t>and</w:t>
            </w:r>
            <w:r>
              <w:rPr>
                <w:b/>
                <w:i/>
                <w:sz w:val="20"/>
              </w:rPr>
              <w:t> Library Occupations</w:t>
            </w:r>
          </w:p>
        </w:tc>
        <w:tc>
          <w:tcPr>
            <w:tcW w:w="1203" w:type="dxa"/>
            <w:shd w:val="clear" w:color="auto" w:fill="DBDBDB"/>
          </w:tcPr>
          <w:p>
            <w:pPr>
              <w:pStyle w:val="TableParagraph"/>
              <w:spacing w:before="115"/>
              <w:ind w:right="98"/>
              <w:rPr>
                <w:b/>
                <w:i/>
                <w:sz w:val="20"/>
              </w:rPr>
            </w:pPr>
            <w:r>
              <w:rPr>
                <w:b/>
                <w:i/>
                <w:spacing w:val="-2"/>
                <w:sz w:val="20"/>
              </w:rPr>
              <w:t>17,789</w:t>
            </w:r>
          </w:p>
        </w:tc>
        <w:tc>
          <w:tcPr>
            <w:tcW w:w="1200" w:type="dxa"/>
            <w:shd w:val="clear" w:color="auto" w:fill="DBDBDB"/>
          </w:tcPr>
          <w:p>
            <w:pPr>
              <w:pStyle w:val="TableParagraph"/>
              <w:spacing w:before="115"/>
              <w:ind w:right="98"/>
              <w:rPr>
                <w:b/>
                <w:i/>
                <w:sz w:val="20"/>
              </w:rPr>
            </w:pPr>
            <w:r>
              <w:rPr>
                <w:b/>
                <w:i/>
                <w:spacing w:val="-2"/>
                <w:sz w:val="20"/>
              </w:rPr>
              <w:t>19,688</w:t>
            </w:r>
          </w:p>
        </w:tc>
        <w:tc>
          <w:tcPr>
            <w:tcW w:w="893" w:type="dxa"/>
            <w:shd w:val="clear" w:color="auto" w:fill="DBDBDB"/>
          </w:tcPr>
          <w:p>
            <w:pPr>
              <w:pStyle w:val="TableParagraph"/>
              <w:spacing w:before="115"/>
              <w:ind w:right="95"/>
              <w:rPr>
                <w:b/>
                <w:i/>
                <w:sz w:val="20"/>
              </w:rPr>
            </w:pPr>
            <w:r>
              <w:rPr>
                <w:b/>
                <w:i/>
                <w:spacing w:val="-2"/>
                <w:sz w:val="20"/>
              </w:rPr>
              <w:t>1,899</w:t>
            </w:r>
          </w:p>
        </w:tc>
        <w:tc>
          <w:tcPr>
            <w:tcW w:w="913" w:type="dxa"/>
            <w:shd w:val="clear" w:color="auto" w:fill="DBDBDB"/>
          </w:tcPr>
          <w:p>
            <w:pPr>
              <w:pStyle w:val="TableParagraph"/>
              <w:spacing w:before="115"/>
              <w:ind w:right="97"/>
              <w:rPr>
                <w:b/>
                <w:i/>
                <w:sz w:val="20"/>
              </w:rPr>
            </w:pPr>
            <w:r>
              <w:rPr>
                <w:b/>
                <w:i/>
                <w:spacing w:val="-2"/>
                <w:sz w:val="20"/>
              </w:rPr>
              <w:t>10.68%</w:t>
            </w:r>
          </w:p>
        </w:tc>
        <w:tc>
          <w:tcPr>
            <w:tcW w:w="908" w:type="dxa"/>
            <w:shd w:val="clear" w:color="auto" w:fill="DBDBDB"/>
          </w:tcPr>
          <w:p>
            <w:pPr>
              <w:pStyle w:val="TableParagraph"/>
              <w:spacing w:before="115"/>
              <w:ind w:right="97"/>
              <w:rPr>
                <w:b/>
                <w:i/>
                <w:sz w:val="20"/>
              </w:rPr>
            </w:pPr>
            <w:r>
              <w:rPr>
                <w:b/>
                <w:i/>
                <w:spacing w:val="-5"/>
                <w:sz w:val="20"/>
              </w:rPr>
              <w:t>861</w:t>
            </w:r>
          </w:p>
        </w:tc>
        <w:tc>
          <w:tcPr>
            <w:tcW w:w="966" w:type="dxa"/>
            <w:shd w:val="clear" w:color="auto" w:fill="DBDBDB"/>
          </w:tcPr>
          <w:p>
            <w:pPr>
              <w:pStyle w:val="TableParagraph"/>
              <w:spacing w:before="115"/>
              <w:ind w:right="98"/>
              <w:rPr>
                <w:b/>
                <w:i/>
                <w:sz w:val="20"/>
              </w:rPr>
            </w:pPr>
            <w:r>
              <w:rPr>
                <w:b/>
                <w:i/>
                <w:spacing w:val="-5"/>
                <w:sz w:val="20"/>
              </w:rPr>
              <w:t>860</w:t>
            </w:r>
          </w:p>
        </w:tc>
        <w:tc>
          <w:tcPr>
            <w:tcW w:w="884" w:type="dxa"/>
            <w:shd w:val="clear" w:color="auto" w:fill="DBDBDB"/>
          </w:tcPr>
          <w:p>
            <w:pPr>
              <w:pStyle w:val="TableParagraph"/>
              <w:spacing w:before="115"/>
              <w:ind w:right="99"/>
              <w:rPr>
                <w:b/>
                <w:i/>
                <w:sz w:val="20"/>
              </w:rPr>
            </w:pPr>
            <w:r>
              <w:rPr>
                <w:b/>
                <w:i/>
                <w:spacing w:val="-5"/>
                <w:sz w:val="20"/>
              </w:rPr>
              <w:t>190</w:t>
            </w:r>
          </w:p>
        </w:tc>
        <w:tc>
          <w:tcPr>
            <w:tcW w:w="810" w:type="dxa"/>
            <w:shd w:val="clear" w:color="auto" w:fill="DBDBDB"/>
          </w:tcPr>
          <w:p>
            <w:pPr>
              <w:pStyle w:val="TableParagraph"/>
              <w:spacing w:before="115"/>
              <w:ind w:right="99"/>
              <w:rPr>
                <w:b/>
                <w:i/>
                <w:sz w:val="20"/>
              </w:rPr>
            </w:pPr>
            <w:r>
              <w:rPr>
                <w:b/>
                <w:i/>
                <w:spacing w:val="-2"/>
                <w:sz w:val="20"/>
              </w:rPr>
              <w:t>1,911</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25-</w:t>
            </w:r>
            <w:r>
              <w:rPr>
                <w:b/>
                <w:spacing w:val="-4"/>
                <w:sz w:val="20"/>
              </w:rPr>
              <w:t>9021</w:t>
            </w:r>
          </w:p>
        </w:tc>
        <w:tc>
          <w:tcPr>
            <w:tcW w:w="3192" w:type="dxa"/>
            <w:shd w:val="clear" w:color="auto" w:fill="ECECEC"/>
          </w:tcPr>
          <w:p>
            <w:pPr>
              <w:pStyle w:val="TableParagraph"/>
              <w:spacing w:line="222" w:lineRule="exact"/>
              <w:ind w:left="108"/>
              <w:jc w:val="left"/>
              <w:rPr>
                <w:sz w:val="20"/>
              </w:rPr>
            </w:pPr>
            <w:r>
              <w:rPr>
                <w:sz w:val="20"/>
              </w:rPr>
              <w:t>Farm</w:t>
            </w:r>
            <w:r>
              <w:rPr>
                <w:spacing w:val="-7"/>
                <w:sz w:val="20"/>
              </w:rPr>
              <w:t> </w:t>
            </w:r>
            <w:r>
              <w:rPr>
                <w:sz w:val="20"/>
              </w:rPr>
              <w:t>and</w:t>
            </w:r>
            <w:r>
              <w:rPr>
                <w:spacing w:val="-7"/>
                <w:sz w:val="20"/>
              </w:rPr>
              <w:t> </w:t>
            </w:r>
            <w:r>
              <w:rPr>
                <w:sz w:val="20"/>
              </w:rPr>
              <w:t>Home</w:t>
            </w:r>
            <w:r>
              <w:rPr>
                <w:spacing w:val="-8"/>
                <w:sz w:val="20"/>
              </w:rPr>
              <w:t> </w:t>
            </w:r>
            <w:r>
              <w:rPr>
                <w:sz w:val="20"/>
              </w:rPr>
              <w:t>Management</w:t>
            </w:r>
            <w:r>
              <w:rPr>
                <w:spacing w:val="-7"/>
                <w:sz w:val="20"/>
              </w:rPr>
              <w:t> </w:t>
            </w:r>
            <w:r>
              <w:rPr>
                <w:spacing w:val="-2"/>
                <w:sz w:val="20"/>
              </w:rPr>
              <w:t>Advisors</w:t>
            </w:r>
          </w:p>
        </w:tc>
        <w:tc>
          <w:tcPr>
            <w:tcW w:w="1203" w:type="dxa"/>
            <w:shd w:val="clear" w:color="auto" w:fill="ECECEC"/>
          </w:tcPr>
          <w:p>
            <w:pPr>
              <w:pStyle w:val="TableParagraph"/>
              <w:spacing w:line="222" w:lineRule="exact"/>
              <w:ind w:right="98"/>
              <w:rPr>
                <w:sz w:val="20"/>
              </w:rPr>
            </w:pPr>
            <w:r>
              <w:rPr>
                <w:spacing w:val="-5"/>
                <w:sz w:val="20"/>
              </w:rPr>
              <w:t>217</w:t>
            </w:r>
          </w:p>
        </w:tc>
        <w:tc>
          <w:tcPr>
            <w:tcW w:w="1200" w:type="dxa"/>
            <w:shd w:val="clear" w:color="auto" w:fill="ECECEC"/>
          </w:tcPr>
          <w:p>
            <w:pPr>
              <w:pStyle w:val="TableParagraph"/>
              <w:spacing w:line="222" w:lineRule="exact"/>
              <w:ind w:right="98"/>
              <w:rPr>
                <w:sz w:val="20"/>
              </w:rPr>
            </w:pPr>
            <w:r>
              <w:rPr>
                <w:spacing w:val="-5"/>
                <w:sz w:val="20"/>
              </w:rPr>
              <w:t>209</w:t>
            </w:r>
          </w:p>
        </w:tc>
        <w:tc>
          <w:tcPr>
            <w:tcW w:w="893" w:type="dxa"/>
            <w:shd w:val="clear" w:color="auto" w:fill="ECECEC"/>
          </w:tcPr>
          <w:p>
            <w:pPr>
              <w:pStyle w:val="TableParagraph"/>
              <w:spacing w:line="222" w:lineRule="exact"/>
              <w:ind w:right="96"/>
              <w:rPr>
                <w:sz w:val="20"/>
              </w:rPr>
            </w:pPr>
            <w:r>
              <w:rPr>
                <w:w w:val="95"/>
                <w:sz w:val="20"/>
              </w:rPr>
              <w:t>-</w:t>
            </w:r>
            <w:r>
              <w:rPr>
                <w:spacing w:val="-10"/>
                <w:sz w:val="20"/>
              </w:rPr>
              <w:t>8</w:t>
            </w:r>
          </w:p>
        </w:tc>
        <w:tc>
          <w:tcPr>
            <w:tcW w:w="913" w:type="dxa"/>
            <w:shd w:val="clear" w:color="auto" w:fill="ECECEC"/>
          </w:tcPr>
          <w:p>
            <w:pPr>
              <w:pStyle w:val="TableParagraph"/>
              <w:spacing w:line="222" w:lineRule="exact"/>
              <w:ind w:right="97"/>
              <w:rPr>
                <w:sz w:val="20"/>
              </w:rPr>
            </w:pPr>
            <w:r>
              <w:rPr>
                <w:w w:val="95"/>
                <w:sz w:val="20"/>
              </w:rPr>
              <w:t>-</w:t>
            </w:r>
            <w:r>
              <w:rPr>
                <w:spacing w:val="-2"/>
                <w:sz w:val="20"/>
              </w:rPr>
              <w:t>3.69%</w:t>
            </w:r>
          </w:p>
        </w:tc>
        <w:tc>
          <w:tcPr>
            <w:tcW w:w="908" w:type="dxa"/>
            <w:shd w:val="clear" w:color="auto" w:fill="ECECEC"/>
          </w:tcPr>
          <w:p>
            <w:pPr>
              <w:pStyle w:val="TableParagraph"/>
              <w:spacing w:line="222" w:lineRule="exact"/>
              <w:ind w:right="97"/>
              <w:rPr>
                <w:sz w:val="20"/>
              </w:rPr>
            </w:pPr>
            <w:r>
              <w:rPr>
                <w:spacing w:val="-5"/>
                <w:sz w:val="20"/>
              </w:rPr>
              <w:t>10</w:t>
            </w:r>
          </w:p>
        </w:tc>
        <w:tc>
          <w:tcPr>
            <w:tcW w:w="966" w:type="dxa"/>
            <w:shd w:val="clear" w:color="auto" w:fill="ECECEC"/>
          </w:tcPr>
          <w:p>
            <w:pPr>
              <w:pStyle w:val="TableParagraph"/>
              <w:spacing w:line="222" w:lineRule="exact"/>
              <w:ind w:right="98"/>
              <w:rPr>
                <w:sz w:val="20"/>
              </w:rPr>
            </w:pPr>
            <w:r>
              <w:rPr>
                <w:w w:val="99"/>
                <w:sz w:val="20"/>
              </w:rPr>
              <w:t>9</w:t>
            </w:r>
          </w:p>
        </w:tc>
        <w:tc>
          <w:tcPr>
            <w:tcW w:w="884" w:type="dxa"/>
            <w:shd w:val="clear" w:color="auto" w:fill="ECECEC"/>
          </w:tcPr>
          <w:p>
            <w:pPr>
              <w:pStyle w:val="TableParagraph"/>
              <w:spacing w:line="222" w:lineRule="exact"/>
              <w:ind w:right="99"/>
              <w:rPr>
                <w:sz w:val="20"/>
              </w:rPr>
            </w:pPr>
            <w:r>
              <w:rPr>
                <w:w w:val="95"/>
                <w:sz w:val="20"/>
              </w:rPr>
              <w:t>-</w:t>
            </w:r>
            <w:r>
              <w:rPr>
                <w:spacing w:val="-10"/>
                <w:sz w:val="20"/>
              </w:rPr>
              <w:t>1</w:t>
            </w:r>
          </w:p>
        </w:tc>
        <w:tc>
          <w:tcPr>
            <w:tcW w:w="810" w:type="dxa"/>
            <w:shd w:val="clear" w:color="auto" w:fill="ECECEC"/>
          </w:tcPr>
          <w:p>
            <w:pPr>
              <w:pStyle w:val="TableParagraph"/>
              <w:spacing w:line="222" w:lineRule="exact"/>
              <w:ind w:right="100"/>
              <w:rPr>
                <w:sz w:val="20"/>
              </w:rPr>
            </w:pPr>
            <w:r>
              <w:rPr>
                <w:spacing w:val="-5"/>
                <w:sz w:val="20"/>
              </w:rPr>
              <w:t>18</w:t>
            </w:r>
          </w:p>
        </w:tc>
        <w:tc>
          <w:tcPr>
            <w:tcW w:w="1011" w:type="dxa"/>
            <w:shd w:val="clear" w:color="auto" w:fill="ECECEC"/>
          </w:tcPr>
          <w:p>
            <w:pPr>
              <w:pStyle w:val="TableParagraph"/>
              <w:spacing w:line="222" w:lineRule="exact"/>
              <w:ind w:left="93" w:right="93"/>
              <w:jc w:val="center"/>
              <w:rPr>
                <w:sz w:val="20"/>
              </w:rPr>
            </w:pPr>
            <w:r>
              <w:rPr>
                <w:spacing w:val="-5"/>
                <w:sz w:val="20"/>
              </w:rPr>
              <w:t>MD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25-</w:t>
            </w:r>
            <w:r>
              <w:rPr>
                <w:b/>
                <w:spacing w:val="-4"/>
                <w:sz w:val="20"/>
              </w:rPr>
              <w:t>9031</w:t>
            </w:r>
          </w:p>
        </w:tc>
        <w:tc>
          <w:tcPr>
            <w:tcW w:w="3192" w:type="dxa"/>
            <w:shd w:val="clear" w:color="auto" w:fill="DBDBDB"/>
          </w:tcPr>
          <w:p>
            <w:pPr>
              <w:pStyle w:val="TableParagraph"/>
              <w:spacing w:line="225" w:lineRule="exact"/>
              <w:ind w:left="108"/>
              <w:jc w:val="left"/>
              <w:rPr>
                <w:sz w:val="20"/>
              </w:rPr>
            </w:pPr>
            <w:r>
              <w:rPr>
                <w:spacing w:val="-2"/>
                <w:sz w:val="20"/>
              </w:rPr>
              <w:t>Instructional</w:t>
            </w:r>
            <w:r>
              <w:rPr>
                <w:spacing w:val="10"/>
                <w:sz w:val="20"/>
              </w:rPr>
              <w:t> </w:t>
            </w:r>
            <w:r>
              <w:rPr>
                <w:spacing w:val="-2"/>
                <w:sz w:val="20"/>
              </w:rPr>
              <w:t>Coordinators</w:t>
            </w:r>
          </w:p>
        </w:tc>
        <w:tc>
          <w:tcPr>
            <w:tcW w:w="1203" w:type="dxa"/>
            <w:shd w:val="clear" w:color="auto" w:fill="DBDBDB"/>
          </w:tcPr>
          <w:p>
            <w:pPr>
              <w:pStyle w:val="TableParagraph"/>
              <w:spacing w:line="225" w:lineRule="exact"/>
              <w:ind w:right="98"/>
              <w:rPr>
                <w:sz w:val="20"/>
              </w:rPr>
            </w:pPr>
            <w:r>
              <w:rPr>
                <w:spacing w:val="-2"/>
                <w:sz w:val="20"/>
              </w:rPr>
              <w:t>1,336</w:t>
            </w:r>
          </w:p>
        </w:tc>
        <w:tc>
          <w:tcPr>
            <w:tcW w:w="1200" w:type="dxa"/>
            <w:shd w:val="clear" w:color="auto" w:fill="DBDBDB"/>
          </w:tcPr>
          <w:p>
            <w:pPr>
              <w:pStyle w:val="TableParagraph"/>
              <w:spacing w:line="225" w:lineRule="exact"/>
              <w:ind w:right="98"/>
              <w:rPr>
                <w:sz w:val="20"/>
              </w:rPr>
            </w:pPr>
            <w:r>
              <w:rPr>
                <w:spacing w:val="-2"/>
                <w:sz w:val="20"/>
              </w:rPr>
              <w:t>1,465</w:t>
            </w:r>
          </w:p>
        </w:tc>
        <w:tc>
          <w:tcPr>
            <w:tcW w:w="893" w:type="dxa"/>
            <w:shd w:val="clear" w:color="auto" w:fill="DBDBDB"/>
          </w:tcPr>
          <w:p>
            <w:pPr>
              <w:pStyle w:val="TableParagraph"/>
              <w:spacing w:line="225" w:lineRule="exact"/>
              <w:ind w:right="96"/>
              <w:rPr>
                <w:sz w:val="20"/>
              </w:rPr>
            </w:pPr>
            <w:r>
              <w:rPr>
                <w:spacing w:val="-5"/>
                <w:sz w:val="20"/>
              </w:rPr>
              <w:t>129</w:t>
            </w:r>
          </w:p>
        </w:tc>
        <w:tc>
          <w:tcPr>
            <w:tcW w:w="913" w:type="dxa"/>
            <w:shd w:val="clear" w:color="auto" w:fill="DBDBDB"/>
          </w:tcPr>
          <w:p>
            <w:pPr>
              <w:pStyle w:val="TableParagraph"/>
              <w:spacing w:line="225" w:lineRule="exact"/>
              <w:ind w:right="97"/>
              <w:rPr>
                <w:sz w:val="20"/>
              </w:rPr>
            </w:pPr>
            <w:r>
              <w:rPr>
                <w:spacing w:val="-2"/>
                <w:sz w:val="20"/>
              </w:rPr>
              <w:t>9.66%</w:t>
            </w:r>
          </w:p>
        </w:tc>
        <w:tc>
          <w:tcPr>
            <w:tcW w:w="908" w:type="dxa"/>
            <w:shd w:val="clear" w:color="auto" w:fill="DBDBDB"/>
          </w:tcPr>
          <w:p>
            <w:pPr>
              <w:pStyle w:val="TableParagraph"/>
              <w:spacing w:line="225" w:lineRule="exact"/>
              <w:ind w:right="97"/>
              <w:rPr>
                <w:sz w:val="20"/>
              </w:rPr>
            </w:pPr>
            <w:r>
              <w:rPr>
                <w:spacing w:val="-5"/>
                <w:sz w:val="20"/>
              </w:rPr>
              <w:t>69</w:t>
            </w:r>
          </w:p>
        </w:tc>
        <w:tc>
          <w:tcPr>
            <w:tcW w:w="966" w:type="dxa"/>
            <w:shd w:val="clear" w:color="auto" w:fill="DBDBDB"/>
          </w:tcPr>
          <w:p>
            <w:pPr>
              <w:pStyle w:val="TableParagraph"/>
              <w:spacing w:line="225" w:lineRule="exact"/>
              <w:ind w:right="98"/>
              <w:rPr>
                <w:sz w:val="20"/>
              </w:rPr>
            </w:pPr>
            <w:r>
              <w:rPr>
                <w:spacing w:val="-5"/>
                <w:sz w:val="20"/>
              </w:rPr>
              <w:t>61</w:t>
            </w:r>
          </w:p>
        </w:tc>
        <w:tc>
          <w:tcPr>
            <w:tcW w:w="884" w:type="dxa"/>
            <w:shd w:val="clear" w:color="auto" w:fill="DBDBDB"/>
          </w:tcPr>
          <w:p>
            <w:pPr>
              <w:pStyle w:val="TableParagraph"/>
              <w:spacing w:line="225" w:lineRule="exact"/>
              <w:ind w:right="99"/>
              <w:rPr>
                <w:sz w:val="20"/>
              </w:rPr>
            </w:pPr>
            <w:r>
              <w:rPr>
                <w:spacing w:val="-5"/>
                <w:sz w:val="20"/>
              </w:rPr>
              <w:t>13</w:t>
            </w:r>
          </w:p>
        </w:tc>
        <w:tc>
          <w:tcPr>
            <w:tcW w:w="810" w:type="dxa"/>
            <w:shd w:val="clear" w:color="auto" w:fill="DBDBDB"/>
          </w:tcPr>
          <w:p>
            <w:pPr>
              <w:pStyle w:val="TableParagraph"/>
              <w:spacing w:line="225" w:lineRule="exact"/>
              <w:ind w:right="100"/>
              <w:rPr>
                <w:sz w:val="20"/>
              </w:rPr>
            </w:pPr>
            <w:r>
              <w:rPr>
                <w:spacing w:val="-5"/>
                <w:sz w:val="20"/>
              </w:rPr>
              <w:t>143</w:t>
            </w:r>
          </w:p>
        </w:tc>
        <w:tc>
          <w:tcPr>
            <w:tcW w:w="1011" w:type="dxa"/>
            <w:shd w:val="clear" w:color="auto" w:fill="DBDBDB"/>
          </w:tcPr>
          <w:p>
            <w:pPr>
              <w:pStyle w:val="TableParagraph"/>
              <w:spacing w:line="225" w:lineRule="exact"/>
              <w:ind w:left="93" w:right="93"/>
              <w:jc w:val="center"/>
              <w:rPr>
                <w:sz w:val="20"/>
              </w:rPr>
            </w:pPr>
            <w:r>
              <w:rPr>
                <w:spacing w:val="-5"/>
                <w:sz w:val="20"/>
              </w:rPr>
              <w:t>MD</w:t>
            </w:r>
          </w:p>
        </w:tc>
        <w:tc>
          <w:tcPr>
            <w:tcW w:w="1093" w:type="dxa"/>
            <w:shd w:val="clear" w:color="auto" w:fill="DBDBDB"/>
          </w:tcPr>
          <w:p>
            <w:pPr>
              <w:pStyle w:val="TableParagraph"/>
              <w:spacing w:line="225" w:lineRule="exact"/>
              <w:ind w:left="333" w:right="333"/>
              <w:jc w:val="center"/>
              <w:rPr>
                <w:sz w:val="20"/>
              </w:rPr>
            </w:pPr>
            <w:r>
              <w:rPr>
                <w:spacing w:val="-5"/>
                <w:sz w:val="20"/>
              </w:rPr>
              <w:t>5+</w:t>
            </w:r>
          </w:p>
        </w:tc>
        <w:tc>
          <w:tcPr>
            <w:tcW w:w="863" w:type="dxa"/>
            <w:shd w:val="clear" w:color="auto" w:fill="DBDBDB"/>
          </w:tcPr>
          <w:p>
            <w:pPr>
              <w:pStyle w:val="TableParagraph"/>
              <w:spacing w:line="225" w:lineRule="exact"/>
              <w:ind w:left="229"/>
              <w:jc w:val="left"/>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25-</w:t>
            </w:r>
            <w:r>
              <w:rPr>
                <w:b/>
                <w:spacing w:val="-4"/>
                <w:sz w:val="20"/>
              </w:rPr>
              <w:t>9044</w:t>
            </w:r>
          </w:p>
        </w:tc>
        <w:tc>
          <w:tcPr>
            <w:tcW w:w="3192" w:type="dxa"/>
            <w:shd w:val="clear" w:color="auto" w:fill="ECECEC"/>
          </w:tcPr>
          <w:p>
            <w:pPr>
              <w:pStyle w:val="TableParagraph"/>
              <w:spacing w:line="222" w:lineRule="exact"/>
              <w:ind w:left="108"/>
              <w:jc w:val="left"/>
              <w:rPr>
                <w:sz w:val="20"/>
              </w:rPr>
            </w:pPr>
            <w:r>
              <w:rPr>
                <w:spacing w:val="-2"/>
                <w:sz w:val="20"/>
              </w:rPr>
              <w:t>Teaching</w:t>
            </w:r>
            <w:r>
              <w:rPr>
                <w:spacing w:val="5"/>
                <w:sz w:val="20"/>
              </w:rPr>
              <w:t> </w:t>
            </w:r>
            <w:r>
              <w:rPr>
                <w:spacing w:val="-2"/>
                <w:sz w:val="20"/>
              </w:rPr>
              <w:t>Assistants,</w:t>
            </w:r>
            <w:r>
              <w:rPr>
                <w:spacing w:val="5"/>
                <w:sz w:val="20"/>
              </w:rPr>
              <w:t> </w:t>
            </w:r>
            <w:r>
              <w:rPr>
                <w:spacing w:val="-2"/>
                <w:sz w:val="20"/>
              </w:rPr>
              <w:t>Postsecondary</w:t>
            </w:r>
          </w:p>
        </w:tc>
        <w:tc>
          <w:tcPr>
            <w:tcW w:w="1203" w:type="dxa"/>
            <w:shd w:val="clear" w:color="auto" w:fill="ECECEC"/>
          </w:tcPr>
          <w:p>
            <w:pPr>
              <w:pStyle w:val="TableParagraph"/>
              <w:spacing w:line="222" w:lineRule="exact"/>
              <w:ind w:right="98"/>
              <w:rPr>
                <w:sz w:val="20"/>
              </w:rPr>
            </w:pPr>
            <w:r>
              <w:rPr>
                <w:spacing w:val="-2"/>
                <w:sz w:val="20"/>
              </w:rPr>
              <w:t>2,910</w:t>
            </w:r>
          </w:p>
        </w:tc>
        <w:tc>
          <w:tcPr>
            <w:tcW w:w="1200" w:type="dxa"/>
            <w:shd w:val="clear" w:color="auto" w:fill="ECECEC"/>
          </w:tcPr>
          <w:p>
            <w:pPr>
              <w:pStyle w:val="TableParagraph"/>
              <w:spacing w:line="222" w:lineRule="exact"/>
              <w:ind w:right="98"/>
              <w:rPr>
                <w:sz w:val="20"/>
              </w:rPr>
            </w:pPr>
            <w:r>
              <w:rPr>
                <w:spacing w:val="-2"/>
                <w:sz w:val="20"/>
              </w:rPr>
              <w:t>3,101</w:t>
            </w:r>
          </w:p>
        </w:tc>
        <w:tc>
          <w:tcPr>
            <w:tcW w:w="893" w:type="dxa"/>
            <w:shd w:val="clear" w:color="auto" w:fill="ECECEC"/>
          </w:tcPr>
          <w:p>
            <w:pPr>
              <w:pStyle w:val="TableParagraph"/>
              <w:spacing w:line="222" w:lineRule="exact"/>
              <w:ind w:right="96"/>
              <w:rPr>
                <w:sz w:val="20"/>
              </w:rPr>
            </w:pPr>
            <w:r>
              <w:rPr>
                <w:spacing w:val="-5"/>
                <w:sz w:val="20"/>
              </w:rPr>
              <w:t>191</w:t>
            </w:r>
          </w:p>
        </w:tc>
        <w:tc>
          <w:tcPr>
            <w:tcW w:w="913" w:type="dxa"/>
            <w:shd w:val="clear" w:color="auto" w:fill="ECECEC"/>
          </w:tcPr>
          <w:p>
            <w:pPr>
              <w:pStyle w:val="TableParagraph"/>
              <w:spacing w:line="222" w:lineRule="exact"/>
              <w:ind w:right="97"/>
              <w:rPr>
                <w:sz w:val="20"/>
              </w:rPr>
            </w:pPr>
            <w:r>
              <w:rPr>
                <w:spacing w:val="-2"/>
                <w:sz w:val="20"/>
              </w:rPr>
              <w:t>6.56%</w:t>
            </w:r>
          </w:p>
        </w:tc>
        <w:tc>
          <w:tcPr>
            <w:tcW w:w="908" w:type="dxa"/>
            <w:shd w:val="clear" w:color="auto" w:fill="ECECEC"/>
          </w:tcPr>
          <w:p>
            <w:pPr>
              <w:pStyle w:val="TableParagraph"/>
              <w:spacing w:line="222" w:lineRule="exact"/>
              <w:ind w:right="97"/>
              <w:rPr>
                <w:sz w:val="20"/>
              </w:rPr>
            </w:pPr>
            <w:r>
              <w:rPr>
                <w:spacing w:val="-5"/>
                <w:sz w:val="20"/>
              </w:rPr>
              <w:t>134</w:t>
            </w:r>
          </w:p>
        </w:tc>
        <w:tc>
          <w:tcPr>
            <w:tcW w:w="966" w:type="dxa"/>
            <w:shd w:val="clear" w:color="auto" w:fill="ECECEC"/>
          </w:tcPr>
          <w:p>
            <w:pPr>
              <w:pStyle w:val="TableParagraph"/>
              <w:spacing w:line="222" w:lineRule="exact"/>
              <w:ind w:right="98"/>
              <w:rPr>
                <w:sz w:val="20"/>
              </w:rPr>
            </w:pPr>
            <w:r>
              <w:rPr>
                <w:spacing w:val="-5"/>
                <w:sz w:val="20"/>
              </w:rPr>
              <w:t>140</w:t>
            </w:r>
          </w:p>
        </w:tc>
        <w:tc>
          <w:tcPr>
            <w:tcW w:w="884" w:type="dxa"/>
            <w:shd w:val="clear" w:color="auto" w:fill="ECECEC"/>
          </w:tcPr>
          <w:p>
            <w:pPr>
              <w:pStyle w:val="TableParagraph"/>
              <w:spacing w:line="222" w:lineRule="exact"/>
              <w:ind w:right="99"/>
              <w:rPr>
                <w:sz w:val="20"/>
              </w:rPr>
            </w:pPr>
            <w:r>
              <w:rPr>
                <w:spacing w:val="-5"/>
                <w:sz w:val="20"/>
              </w:rPr>
              <w:t>19</w:t>
            </w:r>
          </w:p>
        </w:tc>
        <w:tc>
          <w:tcPr>
            <w:tcW w:w="810" w:type="dxa"/>
            <w:shd w:val="clear" w:color="auto" w:fill="ECECEC"/>
          </w:tcPr>
          <w:p>
            <w:pPr>
              <w:pStyle w:val="TableParagraph"/>
              <w:spacing w:line="222" w:lineRule="exact"/>
              <w:ind w:right="100"/>
              <w:rPr>
                <w:sz w:val="20"/>
              </w:rPr>
            </w:pPr>
            <w:r>
              <w:rPr>
                <w:spacing w:val="-5"/>
                <w:sz w:val="20"/>
              </w:rPr>
              <w:t>293</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5"/>
              <w:ind w:right="165"/>
              <w:rPr>
                <w:b/>
                <w:sz w:val="20"/>
              </w:rPr>
            </w:pPr>
            <w:r>
              <w:rPr>
                <w:b/>
                <w:w w:val="95"/>
                <w:sz w:val="20"/>
              </w:rPr>
              <w:t>25-</w:t>
            </w:r>
            <w:r>
              <w:rPr>
                <w:b/>
                <w:spacing w:val="-4"/>
                <w:sz w:val="20"/>
              </w:rPr>
              <w:t>9045</w:t>
            </w:r>
          </w:p>
        </w:tc>
        <w:tc>
          <w:tcPr>
            <w:tcW w:w="3192" w:type="dxa"/>
            <w:shd w:val="clear" w:color="auto" w:fill="DBDBDB"/>
          </w:tcPr>
          <w:p>
            <w:pPr>
              <w:pStyle w:val="TableParagraph"/>
              <w:spacing w:line="228" w:lineRule="exact" w:before="0"/>
              <w:ind w:left="108"/>
              <w:jc w:val="left"/>
              <w:rPr>
                <w:sz w:val="20"/>
              </w:rPr>
            </w:pPr>
            <w:r>
              <w:rPr>
                <w:sz w:val="20"/>
              </w:rPr>
              <w:t>Teaching</w:t>
            </w:r>
            <w:r>
              <w:rPr>
                <w:spacing w:val="-12"/>
                <w:sz w:val="20"/>
              </w:rPr>
              <w:t> </w:t>
            </w:r>
            <w:r>
              <w:rPr>
                <w:sz w:val="20"/>
              </w:rPr>
              <w:t>Assistants,</w:t>
            </w:r>
            <w:r>
              <w:rPr>
                <w:spacing w:val="-11"/>
                <w:sz w:val="20"/>
              </w:rPr>
              <w:t> </w:t>
            </w:r>
            <w:r>
              <w:rPr>
                <w:sz w:val="20"/>
              </w:rPr>
              <w:t>Except </w:t>
            </w:r>
            <w:r>
              <w:rPr>
                <w:spacing w:val="-2"/>
                <w:sz w:val="20"/>
              </w:rPr>
              <w:t>Postsecondary</w:t>
            </w:r>
          </w:p>
        </w:tc>
        <w:tc>
          <w:tcPr>
            <w:tcW w:w="1203" w:type="dxa"/>
            <w:shd w:val="clear" w:color="auto" w:fill="DBDBDB"/>
          </w:tcPr>
          <w:p>
            <w:pPr>
              <w:pStyle w:val="TableParagraph"/>
              <w:spacing w:before="115"/>
              <w:ind w:right="98"/>
              <w:rPr>
                <w:sz w:val="20"/>
              </w:rPr>
            </w:pPr>
            <w:r>
              <w:rPr>
                <w:spacing w:val="-2"/>
                <w:sz w:val="20"/>
              </w:rPr>
              <w:t>9,984</w:t>
            </w:r>
          </w:p>
        </w:tc>
        <w:tc>
          <w:tcPr>
            <w:tcW w:w="1200" w:type="dxa"/>
            <w:shd w:val="clear" w:color="auto" w:fill="DBDBDB"/>
          </w:tcPr>
          <w:p>
            <w:pPr>
              <w:pStyle w:val="TableParagraph"/>
              <w:spacing w:before="115"/>
              <w:ind w:right="98"/>
              <w:rPr>
                <w:sz w:val="20"/>
              </w:rPr>
            </w:pPr>
            <w:r>
              <w:rPr>
                <w:spacing w:val="-2"/>
                <w:sz w:val="20"/>
              </w:rPr>
              <w:t>11,375</w:t>
            </w:r>
          </w:p>
        </w:tc>
        <w:tc>
          <w:tcPr>
            <w:tcW w:w="893" w:type="dxa"/>
            <w:shd w:val="clear" w:color="auto" w:fill="DBDBDB"/>
          </w:tcPr>
          <w:p>
            <w:pPr>
              <w:pStyle w:val="TableParagraph"/>
              <w:spacing w:before="115"/>
              <w:ind w:right="95"/>
              <w:rPr>
                <w:sz w:val="20"/>
              </w:rPr>
            </w:pPr>
            <w:r>
              <w:rPr>
                <w:spacing w:val="-2"/>
                <w:sz w:val="20"/>
              </w:rPr>
              <w:t>1,391</w:t>
            </w:r>
          </w:p>
        </w:tc>
        <w:tc>
          <w:tcPr>
            <w:tcW w:w="913" w:type="dxa"/>
            <w:shd w:val="clear" w:color="auto" w:fill="DBDBDB"/>
          </w:tcPr>
          <w:p>
            <w:pPr>
              <w:pStyle w:val="TableParagraph"/>
              <w:spacing w:before="115"/>
              <w:ind w:right="97"/>
              <w:rPr>
                <w:sz w:val="20"/>
              </w:rPr>
            </w:pPr>
            <w:r>
              <w:rPr>
                <w:spacing w:val="-2"/>
                <w:sz w:val="20"/>
              </w:rPr>
              <w:t>13.93%</w:t>
            </w:r>
          </w:p>
        </w:tc>
        <w:tc>
          <w:tcPr>
            <w:tcW w:w="908" w:type="dxa"/>
            <w:shd w:val="clear" w:color="auto" w:fill="DBDBDB"/>
          </w:tcPr>
          <w:p>
            <w:pPr>
              <w:pStyle w:val="TableParagraph"/>
              <w:spacing w:before="115"/>
              <w:ind w:right="97"/>
              <w:rPr>
                <w:sz w:val="20"/>
              </w:rPr>
            </w:pPr>
            <w:r>
              <w:rPr>
                <w:spacing w:val="-5"/>
                <w:sz w:val="20"/>
              </w:rPr>
              <w:t>478</w:t>
            </w:r>
          </w:p>
        </w:tc>
        <w:tc>
          <w:tcPr>
            <w:tcW w:w="966" w:type="dxa"/>
            <w:shd w:val="clear" w:color="auto" w:fill="DBDBDB"/>
          </w:tcPr>
          <w:p>
            <w:pPr>
              <w:pStyle w:val="TableParagraph"/>
              <w:spacing w:before="115"/>
              <w:ind w:right="98"/>
              <w:rPr>
                <w:sz w:val="20"/>
              </w:rPr>
            </w:pPr>
            <w:r>
              <w:rPr>
                <w:spacing w:val="-5"/>
                <w:sz w:val="20"/>
              </w:rPr>
              <w:t>499</w:t>
            </w:r>
          </w:p>
        </w:tc>
        <w:tc>
          <w:tcPr>
            <w:tcW w:w="884" w:type="dxa"/>
            <w:shd w:val="clear" w:color="auto" w:fill="DBDBDB"/>
          </w:tcPr>
          <w:p>
            <w:pPr>
              <w:pStyle w:val="TableParagraph"/>
              <w:spacing w:before="115"/>
              <w:ind w:right="99"/>
              <w:rPr>
                <w:sz w:val="20"/>
              </w:rPr>
            </w:pPr>
            <w:r>
              <w:rPr>
                <w:spacing w:val="-5"/>
                <w:sz w:val="20"/>
              </w:rPr>
              <w:t>139</w:t>
            </w:r>
          </w:p>
        </w:tc>
        <w:tc>
          <w:tcPr>
            <w:tcW w:w="810" w:type="dxa"/>
            <w:shd w:val="clear" w:color="auto" w:fill="DBDBDB"/>
          </w:tcPr>
          <w:p>
            <w:pPr>
              <w:pStyle w:val="TableParagraph"/>
              <w:spacing w:before="115"/>
              <w:ind w:right="99"/>
              <w:rPr>
                <w:sz w:val="20"/>
              </w:rPr>
            </w:pPr>
            <w:r>
              <w:rPr>
                <w:spacing w:val="-2"/>
                <w:sz w:val="20"/>
              </w:rPr>
              <w:t>1,116</w:t>
            </w:r>
          </w:p>
        </w:tc>
        <w:tc>
          <w:tcPr>
            <w:tcW w:w="1011" w:type="dxa"/>
            <w:shd w:val="clear" w:color="auto" w:fill="DBDBDB"/>
          </w:tcPr>
          <w:p>
            <w:pPr>
              <w:pStyle w:val="TableParagraph"/>
              <w:spacing w:before="115"/>
              <w:ind w:left="89" w:right="93"/>
              <w:jc w:val="center"/>
              <w:rPr>
                <w:sz w:val="20"/>
              </w:rPr>
            </w:pPr>
            <w:r>
              <w:rPr>
                <w:spacing w:val="-5"/>
                <w:sz w:val="20"/>
              </w:rPr>
              <w:t>SC</w:t>
            </w:r>
          </w:p>
        </w:tc>
        <w:tc>
          <w:tcPr>
            <w:tcW w:w="1093" w:type="dxa"/>
            <w:shd w:val="clear" w:color="auto" w:fill="DBDBDB"/>
          </w:tcPr>
          <w:p>
            <w:pPr>
              <w:pStyle w:val="TableParagraph"/>
              <w:spacing w:before="115"/>
              <w:ind w:left="333" w:right="333"/>
              <w:jc w:val="center"/>
              <w:rPr>
                <w:sz w:val="20"/>
              </w:rPr>
            </w:pPr>
            <w:r>
              <w:rPr>
                <w:spacing w:val="-4"/>
                <w:sz w:val="20"/>
              </w:rPr>
              <w:t>None</w:t>
            </w:r>
          </w:p>
        </w:tc>
        <w:tc>
          <w:tcPr>
            <w:tcW w:w="863" w:type="dxa"/>
            <w:shd w:val="clear" w:color="auto" w:fill="DBDBDB"/>
          </w:tcPr>
          <w:p>
            <w:pPr>
              <w:pStyle w:val="TableParagraph"/>
              <w:spacing w:before="115"/>
              <w:ind w:left="229"/>
              <w:jc w:val="left"/>
              <w:rPr>
                <w:sz w:val="20"/>
              </w:rPr>
            </w:pPr>
            <w:r>
              <w:rPr>
                <w:spacing w:val="-4"/>
                <w:sz w:val="20"/>
              </w:rPr>
              <w:t>None</w:t>
            </w:r>
          </w:p>
        </w:tc>
      </w:tr>
      <w:tr>
        <w:trPr>
          <w:trHeight w:val="460" w:hRule="atLeast"/>
        </w:trPr>
        <w:tc>
          <w:tcPr>
            <w:tcW w:w="888" w:type="dxa"/>
            <w:shd w:val="clear" w:color="auto" w:fill="A4A4A4"/>
          </w:tcPr>
          <w:p>
            <w:pPr>
              <w:pStyle w:val="TableParagraph"/>
              <w:spacing w:before="114"/>
              <w:ind w:right="165"/>
              <w:rPr>
                <w:b/>
                <w:sz w:val="20"/>
              </w:rPr>
            </w:pPr>
            <w:r>
              <w:rPr>
                <w:b/>
                <w:w w:val="95"/>
                <w:sz w:val="20"/>
              </w:rPr>
              <w:t>25-</w:t>
            </w:r>
            <w:r>
              <w:rPr>
                <w:b/>
                <w:spacing w:val="-4"/>
                <w:sz w:val="20"/>
              </w:rPr>
              <w:t>9099</w:t>
            </w:r>
          </w:p>
        </w:tc>
        <w:tc>
          <w:tcPr>
            <w:tcW w:w="3192" w:type="dxa"/>
            <w:shd w:val="clear" w:color="auto" w:fill="ECECEC"/>
          </w:tcPr>
          <w:p>
            <w:pPr>
              <w:pStyle w:val="TableParagraph"/>
              <w:spacing w:line="230" w:lineRule="exact" w:before="0"/>
              <w:ind w:left="108" w:right="208"/>
              <w:jc w:val="left"/>
              <w:rPr>
                <w:sz w:val="20"/>
              </w:rPr>
            </w:pPr>
            <w:r>
              <w:rPr>
                <w:sz w:val="20"/>
              </w:rPr>
              <w:t>Education,</w:t>
            </w:r>
            <w:r>
              <w:rPr>
                <w:spacing w:val="-12"/>
                <w:sz w:val="20"/>
              </w:rPr>
              <w:t> </w:t>
            </w:r>
            <w:r>
              <w:rPr>
                <w:sz w:val="20"/>
              </w:rPr>
              <w:t>Training,</w:t>
            </w:r>
            <w:r>
              <w:rPr>
                <w:spacing w:val="-11"/>
                <w:sz w:val="20"/>
              </w:rPr>
              <w:t> </w:t>
            </w:r>
            <w:r>
              <w:rPr>
                <w:sz w:val="20"/>
              </w:rPr>
              <w:t>and</w:t>
            </w:r>
            <w:r>
              <w:rPr>
                <w:spacing w:val="-12"/>
                <w:sz w:val="20"/>
              </w:rPr>
              <w:t> </w:t>
            </w:r>
            <w:r>
              <w:rPr>
                <w:sz w:val="20"/>
              </w:rPr>
              <w:t>Library Workers, All Other</w:t>
            </w:r>
          </w:p>
        </w:tc>
        <w:tc>
          <w:tcPr>
            <w:tcW w:w="1203" w:type="dxa"/>
            <w:shd w:val="clear" w:color="auto" w:fill="ECECEC"/>
          </w:tcPr>
          <w:p>
            <w:pPr>
              <w:pStyle w:val="TableParagraph"/>
              <w:spacing w:before="114"/>
              <w:ind w:right="98"/>
              <w:rPr>
                <w:sz w:val="20"/>
              </w:rPr>
            </w:pPr>
            <w:r>
              <w:rPr>
                <w:spacing w:val="-2"/>
                <w:sz w:val="20"/>
              </w:rPr>
              <w:t>3,342</w:t>
            </w:r>
          </w:p>
        </w:tc>
        <w:tc>
          <w:tcPr>
            <w:tcW w:w="1200" w:type="dxa"/>
            <w:shd w:val="clear" w:color="auto" w:fill="ECECEC"/>
          </w:tcPr>
          <w:p>
            <w:pPr>
              <w:pStyle w:val="TableParagraph"/>
              <w:spacing w:before="114"/>
              <w:ind w:right="98"/>
              <w:rPr>
                <w:sz w:val="20"/>
              </w:rPr>
            </w:pPr>
            <w:r>
              <w:rPr>
                <w:spacing w:val="-2"/>
                <w:sz w:val="20"/>
              </w:rPr>
              <w:t>3,538</w:t>
            </w:r>
          </w:p>
        </w:tc>
        <w:tc>
          <w:tcPr>
            <w:tcW w:w="893" w:type="dxa"/>
            <w:shd w:val="clear" w:color="auto" w:fill="ECECEC"/>
          </w:tcPr>
          <w:p>
            <w:pPr>
              <w:pStyle w:val="TableParagraph"/>
              <w:spacing w:before="114"/>
              <w:ind w:right="96"/>
              <w:rPr>
                <w:sz w:val="20"/>
              </w:rPr>
            </w:pPr>
            <w:r>
              <w:rPr>
                <w:spacing w:val="-5"/>
                <w:sz w:val="20"/>
              </w:rPr>
              <w:t>196</w:t>
            </w:r>
          </w:p>
        </w:tc>
        <w:tc>
          <w:tcPr>
            <w:tcW w:w="913" w:type="dxa"/>
            <w:shd w:val="clear" w:color="auto" w:fill="ECECEC"/>
          </w:tcPr>
          <w:p>
            <w:pPr>
              <w:pStyle w:val="TableParagraph"/>
              <w:spacing w:before="114"/>
              <w:ind w:right="97"/>
              <w:rPr>
                <w:sz w:val="20"/>
              </w:rPr>
            </w:pPr>
            <w:r>
              <w:rPr>
                <w:spacing w:val="-2"/>
                <w:sz w:val="20"/>
              </w:rPr>
              <w:t>5.86%</w:t>
            </w:r>
          </w:p>
        </w:tc>
        <w:tc>
          <w:tcPr>
            <w:tcW w:w="908" w:type="dxa"/>
            <w:shd w:val="clear" w:color="auto" w:fill="ECECEC"/>
          </w:tcPr>
          <w:p>
            <w:pPr>
              <w:pStyle w:val="TableParagraph"/>
              <w:spacing w:before="114"/>
              <w:ind w:right="97"/>
              <w:rPr>
                <w:sz w:val="20"/>
              </w:rPr>
            </w:pPr>
            <w:r>
              <w:rPr>
                <w:spacing w:val="-5"/>
                <w:sz w:val="20"/>
              </w:rPr>
              <w:t>170</w:t>
            </w:r>
          </w:p>
        </w:tc>
        <w:tc>
          <w:tcPr>
            <w:tcW w:w="966" w:type="dxa"/>
            <w:shd w:val="clear" w:color="auto" w:fill="ECECEC"/>
          </w:tcPr>
          <w:p>
            <w:pPr>
              <w:pStyle w:val="TableParagraph"/>
              <w:spacing w:before="114"/>
              <w:ind w:right="98"/>
              <w:rPr>
                <w:sz w:val="20"/>
              </w:rPr>
            </w:pPr>
            <w:r>
              <w:rPr>
                <w:spacing w:val="-5"/>
                <w:sz w:val="20"/>
              </w:rPr>
              <w:t>150</w:t>
            </w:r>
          </w:p>
        </w:tc>
        <w:tc>
          <w:tcPr>
            <w:tcW w:w="884" w:type="dxa"/>
            <w:shd w:val="clear" w:color="auto" w:fill="ECECEC"/>
          </w:tcPr>
          <w:p>
            <w:pPr>
              <w:pStyle w:val="TableParagraph"/>
              <w:spacing w:before="114"/>
              <w:ind w:right="99"/>
              <w:rPr>
                <w:sz w:val="20"/>
              </w:rPr>
            </w:pPr>
            <w:r>
              <w:rPr>
                <w:spacing w:val="-5"/>
                <w:sz w:val="20"/>
              </w:rPr>
              <w:t>20</w:t>
            </w:r>
          </w:p>
        </w:tc>
        <w:tc>
          <w:tcPr>
            <w:tcW w:w="810" w:type="dxa"/>
            <w:shd w:val="clear" w:color="auto" w:fill="ECECEC"/>
          </w:tcPr>
          <w:p>
            <w:pPr>
              <w:pStyle w:val="TableParagraph"/>
              <w:spacing w:before="114"/>
              <w:ind w:right="100"/>
              <w:rPr>
                <w:sz w:val="20"/>
              </w:rPr>
            </w:pPr>
            <w:r>
              <w:rPr>
                <w:spacing w:val="-5"/>
                <w:sz w:val="20"/>
              </w:rPr>
              <w:t>340</w:t>
            </w:r>
          </w:p>
        </w:tc>
        <w:tc>
          <w:tcPr>
            <w:tcW w:w="1011" w:type="dxa"/>
            <w:shd w:val="clear" w:color="auto" w:fill="ECECEC"/>
          </w:tcPr>
          <w:p>
            <w:pPr>
              <w:pStyle w:val="TableParagraph"/>
              <w:spacing w:before="114"/>
              <w:ind w:left="89" w:right="93"/>
              <w:jc w:val="center"/>
              <w:rPr>
                <w:sz w:val="20"/>
              </w:rPr>
            </w:pPr>
            <w:r>
              <w:rPr>
                <w:spacing w:val="-5"/>
                <w:sz w:val="20"/>
              </w:rPr>
              <w:t>BD</w:t>
            </w:r>
          </w:p>
        </w:tc>
        <w:tc>
          <w:tcPr>
            <w:tcW w:w="1093" w:type="dxa"/>
            <w:shd w:val="clear" w:color="auto" w:fill="ECECEC"/>
          </w:tcPr>
          <w:p>
            <w:pPr>
              <w:pStyle w:val="TableParagraph"/>
              <w:spacing w:before="114"/>
              <w:ind w:left="333" w:right="333"/>
              <w:jc w:val="center"/>
              <w:rPr>
                <w:sz w:val="20"/>
              </w:rPr>
            </w:pPr>
            <w:r>
              <w:rPr>
                <w:spacing w:val="-4"/>
                <w:sz w:val="20"/>
              </w:rPr>
              <w:t>None</w:t>
            </w:r>
          </w:p>
        </w:tc>
        <w:tc>
          <w:tcPr>
            <w:tcW w:w="863" w:type="dxa"/>
            <w:shd w:val="clear" w:color="auto" w:fill="ECECEC"/>
          </w:tcPr>
          <w:p>
            <w:pPr>
              <w:pStyle w:val="TableParagraph"/>
              <w:spacing w:before="114"/>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DBDBDB"/>
          </w:tcPr>
          <w:p>
            <w:pPr>
              <w:pStyle w:val="TableParagraph"/>
              <w:spacing w:before="0"/>
              <w:jc w:val="left"/>
              <w:rPr>
                <w:rFonts w:ascii="Times New Roman"/>
                <w:sz w:val="18"/>
              </w:rPr>
            </w:pPr>
          </w:p>
        </w:tc>
        <w:tc>
          <w:tcPr>
            <w:tcW w:w="1203" w:type="dxa"/>
            <w:shd w:val="clear" w:color="auto" w:fill="DBDBDB"/>
          </w:tcPr>
          <w:p>
            <w:pPr>
              <w:pStyle w:val="TableParagraph"/>
              <w:spacing w:before="0"/>
              <w:jc w:val="left"/>
              <w:rPr>
                <w:rFonts w:ascii="Times New Roman"/>
                <w:sz w:val="18"/>
              </w:rPr>
            </w:pPr>
          </w:p>
        </w:tc>
        <w:tc>
          <w:tcPr>
            <w:tcW w:w="1200" w:type="dxa"/>
            <w:shd w:val="clear" w:color="auto" w:fill="DBDBDB"/>
          </w:tcPr>
          <w:p>
            <w:pPr>
              <w:pStyle w:val="TableParagraph"/>
              <w:spacing w:before="0"/>
              <w:jc w:val="left"/>
              <w:rPr>
                <w:rFonts w:ascii="Times New Roman"/>
                <w:sz w:val="18"/>
              </w:rPr>
            </w:pPr>
          </w:p>
        </w:tc>
        <w:tc>
          <w:tcPr>
            <w:tcW w:w="893" w:type="dxa"/>
            <w:shd w:val="clear" w:color="auto" w:fill="DBDBDB"/>
          </w:tcPr>
          <w:p>
            <w:pPr>
              <w:pStyle w:val="TableParagraph"/>
              <w:spacing w:before="0"/>
              <w:jc w:val="left"/>
              <w:rPr>
                <w:rFonts w:ascii="Times New Roman"/>
                <w:sz w:val="18"/>
              </w:rPr>
            </w:pPr>
          </w:p>
        </w:tc>
        <w:tc>
          <w:tcPr>
            <w:tcW w:w="913" w:type="dxa"/>
            <w:shd w:val="clear" w:color="auto" w:fill="DBDBDB"/>
          </w:tcPr>
          <w:p>
            <w:pPr>
              <w:pStyle w:val="TableParagraph"/>
              <w:spacing w:before="0"/>
              <w:jc w:val="left"/>
              <w:rPr>
                <w:rFonts w:ascii="Times New Roman"/>
                <w:sz w:val="18"/>
              </w:rPr>
            </w:pPr>
          </w:p>
        </w:tc>
        <w:tc>
          <w:tcPr>
            <w:tcW w:w="908" w:type="dxa"/>
            <w:shd w:val="clear" w:color="auto" w:fill="DBDBDB"/>
          </w:tcPr>
          <w:p>
            <w:pPr>
              <w:pStyle w:val="TableParagraph"/>
              <w:spacing w:before="0"/>
              <w:jc w:val="left"/>
              <w:rPr>
                <w:rFonts w:ascii="Times New Roman"/>
                <w:sz w:val="18"/>
              </w:rPr>
            </w:pPr>
          </w:p>
        </w:tc>
        <w:tc>
          <w:tcPr>
            <w:tcW w:w="966" w:type="dxa"/>
            <w:shd w:val="clear" w:color="auto" w:fill="DBDBDB"/>
          </w:tcPr>
          <w:p>
            <w:pPr>
              <w:pStyle w:val="TableParagraph"/>
              <w:spacing w:before="0"/>
              <w:jc w:val="left"/>
              <w:rPr>
                <w:rFonts w:ascii="Times New Roman"/>
                <w:sz w:val="18"/>
              </w:rPr>
            </w:pPr>
          </w:p>
        </w:tc>
        <w:tc>
          <w:tcPr>
            <w:tcW w:w="884" w:type="dxa"/>
            <w:shd w:val="clear" w:color="auto" w:fill="DBDBDB"/>
          </w:tcPr>
          <w:p>
            <w:pPr>
              <w:pStyle w:val="TableParagraph"/>
              <w:spacing w:before="0"/>
              <w:jc w:val="left"/>
              <w:rPr>
                <w:rFonts w:ascii="Times New Roman"/>
                <w:sz w:val="18"/>
              </w:rPr>
            </w:pPr>
          </w:p>
        </w:tc>
        <w:tc>
          <w:tcPr>
            <w:tcW w:w="810" w:type="dxa"/>
            <w:shd w:val="clear" w:color="auto" w:fill="DBDBDB"/>
          </w:tcPr>
          <w:p>
            <w:pPr>
              <w:pStyle w:val="TableParagraph"/>
              <w:spacing w:before="0"/>
              <w:jc w:val="left"/>
              <w:rPr>
                <w:rFonts w:ascii="Times New Roman"/>
                <w:sz w:val="18"/>
              </w:rPr>
            </w:pP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460" w:hRule="atLeast"/>
        </w:trPr>
        <w:tc>
          <w:tcPr>
            <w:tcW w:w="888" w:type="dxa"/>
            <w:shd w:val="clear" w:color="auto" w:fill="A4A4A4"/>
          </w:tcPr>
          <w:p>
            <w:pPr>
              <w:pStyle w:val="TableParagraph"/>
              <w:spacing w:before="114"/>
              <w:ind w:right="165"/>
              <w:rPr>
                <w:b/>
                <w:sz w:val="20"/>
              </w:rPr>
            </w:pPr>
            <w:r>
              <w:rPr>
                <w:b/>
                <w:w w:val="95"/>
                <w:sz w:val="20"/>
              </w:rPr>
              <w:t>27-</w:t>
            </w:r>
            <w:r>
              <w:rPr>
                <w:b/>
                <w:spacing w:val="-4"/>
                <w:sz w:val="20"/>
              </w:rPr>
              <w:t>0000</w:t>
            </w:r>
          </w:p>
        </w:tc>
        <w:tc>
          <w:tcPr>
            <w:tcW w:w="3192" w:type="dxa"/>
            <w:shd w:val="clear" w:color="auto" w:fill="ECECEC"/>
          </w:tcPr>
          <w:p>
            <w:pPr>
              <w:pStyle w:val="TableParagraph"/>
              <w:spacing w:line="230" w:lineRule="exact" w:before="0"/>
              <w:ind w:left="108"/>
              <w:jc w:val="left"/>
              <w:rPr>
                <w:b/>
                <w:sz w:val="20"/>
              </w:rPr>
            </w:pPr>
            <w:r>
              <w:rPr>
                <w:b/>
                <w:sz w:val="20"/>
              </w:rPr>
              <w:t>ARTS, DESIGN, ENTERTAINMENT, SPORTS,</w:t>
            </w:r>
            <w:r>
              <w:rPr>
                <w:b/>
                <w:spacing w:val="-12"/>
                <w:sz w:val="20"/>
              </w:rPr>
              <w:t> </w:t>
            </w:r>
            <w:r>
              <w:rPr>
                <w:b/>
                <w:sz w:val="20"/>
              </w:rPr>
              <w:t>AND</w:t>
            </w:r>
            <w:r>
              <w:rPr>
                <w:b/>
                <w:spacing w:val="-11"/>
                <w:sz w:val="20"/>
              </w:rPr>
              <w:t> </w:t>
            </w:r>
            <w:r>
              <w:rPr>
                <w:b/>
                <w:sz w:val="20"/>
              </w:rPr>
              <w:t>MEDIA</w:t>
            </w:r>
            <w:r>
              <w:rPr>
                <w:b/>
                <w:spacing w:val="-12"/>
                <w:sz w:val="20"/>
              </w:rPr>
              <w:t> </w:t>
            </w:r>
            <w:r>
              <w:rPr>
                <w:b/>
                <w:sz w:val="20"/>
              </w:rPr>
              <w:t>OCCUPATIONS</w:t>
            </w:r>
          </w:p>
        </w:tc>
        <w:tc>
          <w:tcPr>
            <w:tcW w:w="1203" w:type="dxa"/>
            <w:shd w:val="clear" w:color="auto" w:fill="ECECEC"/>
          </w:tcPr>
          <w:p>
            <w:pPr>
              <w:pStyle w:val="TableParagraph"/>
              <w:spacing w:before="114"/>
              <w:ind w:right="98"/>
              <w:rPr>
                <w:b/>
                <w:sz w:val="20"/>
              </w:rPr>
            </w:pPr>
            <w:r>
              <w:rPr>
                <w:b/>
                <w:spacing w:val="-2"/>
                <w:sz w:val="20"/>
              </w:rPr>
              <w:t>14,897</w:t>
            </w:r>
          </w:p>
        </w:tc>
        <w:tc>
          <w:tcPr>
            <w:tcW w:w="1200" w:type="dxa"/>
            <w:shd w:val="clear" w:color="auto" w:fill="ECECEC"/>
          </w:tcPr>
          <w:p>
            <w:pPr>
              <w:pStyle w:val="TableParagraph"/>
              <w:spacing w:before="114"/>
              <w:ind w:right="98"/>
              <w:rPr>
                <w:b/>
                <w:sz w:val="20"/>
              </w:rPr>
            </w:pPr>
            <w:r>
              <w:rPr>
                <w:b/>
                <w:spacing w:val="-2"/>
                <w:sz w:val="20"/>
              </w:rPr>
              <w:t>16,417</w:t>
            </w:r>
          </w:p>
        </w:tc>
        <w:tc>
          <w:tcPr>
            <w:tcW w:w="893" w:type="dxa"/>
            <w:shd w:val="clear" w:color="auto" w:fill="ECECEC"/>
          </w:tcPr>
          <w:p>
            <w:pPr>
              <w:pStyle w:val="TableParagraph"/>
              <w:spacing w:before="114"/>
              <w:ind w:right="95"/>
              <w:rPr>
                <w:b/>
                <w:sz w:val="20"/>
              </w:rPr>
            </w:pPr>
            <w:r>
              <w:rPr>
                <w:b/>
                <w:spacing w:val="-2"/>
                <w:sz w:val="20"/>
              </w:rPr>
              <w:t>1,520</w:t>
            </w:r>
          </w:p>
        </w:tc>
        <w:tc>
          <w:tcPr>
            <w:tcW w:w="913" w:type="dxa"/>
            <w:shd w:val="clear" w:color="auto" w:fill="ECECEC"/>
          </w:tcPr>
          <w:p>
            <w:pPr>
              <w:pStyle w:val="TableParagraph"/>
              <w:spacing w:before="114"/>
              <w:ind w:right="97"/>
              <w:rPr>
                <w:b/>
                <w:sz w:val="20"/>
              </w:rPr>
            </w:pPr>
            <w:r>
              <w:rPr>
                <w:b/>
                <w:spacing w:val="-2"/>
                <w:sz w:val="20"/>
              </w:rPr>
              <w:t>10.20%</w:t>
            </w:r>
          </w:p>
        </w:tc>
        <w:tc>
          <w:tcPr>
            <w:tcW w:w="908" w:type="dxa"/>
            <w:shd w:val="clear" w:color="auto" w:fill="ECECEC"/>
          </w:tcPr>
          <w:p>
            <w:pPr>
              <w:pStyle w:val="TableParagraph"/>
              <w:spacing w:before="114"/>
              <w:ind w:right="97"/>
              <w:rPr>
                <w:b/>
                <w:sz w:val="20"/>
              </w:rPr>
            </w:pPr>
            <w:r>
              <w:rPr>
                <w:b/>
                <w:spacing w:val="-5"/>
                <w:sz w:val="20"/>
              </w:rPr>
              <w:t>612</w:t>
            </w:r>
          </w:p>
        </w:tc>
        <w:tc>
          <w:tcPr>
            <w:tcW w:w="966" w:type="dxa"/>
            <w:shd w:val="clear" w:color="auto" w:fill="ECECEC"/>
          </w:tcPr>
          <w:p>
            <w:pPr>
              <w:pStyle w:val="TableParagraph"/>
              <w:spacing w:before="114"/>
              <w:ind w:right="98"/>
              <w:rPr>
                <w:b/>
                <w:sz w:val="20"/>
              </w:rPr>
            </w:pPr>
            <w:r>
              <w:rPr>
                <w:b/>
                <w:spacing w:val="-5"/>
                <w:sz w:val="20"/>
              </w:rPr>
              <w:t>985</w:t>
            </w:r>
          </w:p>
        </w:tc>
        <w:tc>
          <w:tcPr>
            <w:tcW w:w="884" w:type="dxa"/>
            <w:shd w:val="clear" w:color="auto" w:fill="ECECEC"/>
          </w:tcPr>
          <w:p>
            <w:pPr>
              <w:pStyle w:val="TableParagraph"/>
              <w:spacing w:before="114"/>
              <w:ind w:right="99"/>
              <w:rPr>
                <w:b/>
                <w:sz w:val="20"/>
              </w:rPr>
            </w:pPr>
            <w:r>
              <w:rPr>
                <w:b/>
                <w:spacing w:val="-5"/>
                <w:sz w:val="20"/>
              </w:rPr>
              <w:t>152</w:t>
            </w:r>
          </w:p>
        </w:tc>
        <w:tc>
          <w:tcPr>
            <w:tcW w:w="810" w:type="dxa"/>
            <w:shd w:val="clear" w:color="auto" w:fill="ECECEC"/>
          </w:tcPr>
          <w:p>
            <w:pPr>
              <w:pStyle w:val="TableParagraph"/>
              <w:spacing w:before="114"/>
              <w:ind w:right="99"/>
              <w:rPr>
                <w:b/>
                <w:sz w:val="20"/>
              </w:rPr>
            </w:pPr>
            <w:r>
              <w:rPr>
                <w:b/>
                <w:spacing w:val="-2"/>
                <w:sz w:val="20"/>
              </w:rPr>
              <w:t>1,749</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254"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DBDBDB"/>
          </w:tcPr>
          <w:p>
            <w:pPr>
              <w:pStyle w:val="TableParagraph"/>
              <w:spacing w:before="0"/>
              <w:jc w:val="left"/>
              <w:rPr>
                <w:rFonts w:ascii="Times New Roman"/>
                <w:sz w:val="18"/>
              </w:rPr>
            </w:pPr>
          </w:p>
        </w:tc>
        <w:tc>
          <w:tcPr>
            <w:tcW w:w="1203" w:type="dxa"/>
            <w:shd w:val="clear" w:color="auto" w:fill="DBDBDB"/>
          </w:tcPr>
          <w:p>
            <w:pPr>
              <w:pStyle w:val="TableParagraph"/>
              <w:spacing w:before="0"/>
              <w:jc w:val="left"/>
              <w:rPr>
                <w:rFonts w:ascii="Times New Roman"/>
                <w:sz w:val="18"/>
              </w:rPr>
            </w:pPr>
          </w:p>
        </w:tc>
        <w:tc>
          <w:tcPr>
            <w:tcW w:w="1200" w:type="dxa"/>
            <w:shd w:val="clear" w:color="auto" w:fill="DBDBDB"/>
          </w:tcPr>
          <w:p>
            <w:pPr>
              <w:pStyle w:val="TableParagraph"/>
              <w:spacing w:before="0"/>
              <w:jc w:val="left"/>
              <w:rPr>
                <w:rFonts w:ascii="Times New Roman"/>
                <w:sz w:val="18"/>
              </w:rPr>
            </w:pPr>
          </w:p>
        </w:tc>
        <w:tc>
          <w:tcPr>
            <w:tcW w:w="893" w:type="dxa"/>
            <w:shd w:val="clear" w:color="auto" w:fill="DBDBDB"/>
          </w:tcPr>
          <w:p>
            <w:pPr>
              <w:pStyle w:val="TableParagraph"/>
              <w:spacing w:before="0"/>
              <w:jc w:val="left"/>
              <w:rPr>
                <w:rFonts w:ascii="Times New Roman"/>
                <w:sz w:val="18"/>
              </w:rPr>
            </w:pPr>
          </w:p>
        </w:tc>
        <w:tc>
          <w:tcPr>
            <w:tcW w:w="913" w:type="dxa"/>
            <w:shd w:val="clear" w:color="auto" w:fill="DBDBDB"/>
          </w:tcPr>
          <w:p>
            <w:pPr>
              <w:pStyle w:val="TableParagraph"/>
              <w:spacing w:before="0"/>
              <w:jc w:val="left"/>
              <w:rPr>
                <w:rFonts w:ascii="Times New Roman"/>
                <w:sz w:val="18"/>
              </w:rPr>
            </w:pPr>
          </w:p>
        </w:tc>
        <w:tc>
          <w:tcPr>
            <w:tcW w:w="908" w:type="dxa"/>
            <w:shd w:val="clear" w:color="auto" w:fill="DBDBDB"/>
          </w:tcPr>
          <w:p>
            <w:pPr>
              <w:pStyle w:val="TableParagraph"/>
              <w:spacing w:before="0"/>
              <w:jc w:val="left"/>
              <w:rPr>
                <w:rFonts w:ascii="Times New Roman"/>
                <w:sz w:val="18"/>
              </w:rPr>
            </w:pPr>
          </w:p>
        </w:tc>
        <w:tc>
          <w:tcPr>
            <w:tcW w:w="966" w:type="dxa"/>
            <w:shd w:val="clear" w:color="auto" w:fill="DBDBDB"/>
          </w:tcPr>
          <w:p>
            <w:pPr>
              <w:pStyle w:val="TableParagraph"/>
              <w:spacing w:before="0"/>
              <w:jc w:val="left"/>
              <w:rPr>
                <w:rFonts w:ascii="Times New Roman"/>
                <w:sz w:val="18"/>
              </w:rPr>
            </w:pPr>
          </w:p>
        </w:tc>
        <w:tc>
          <w:tcPr>
            <w:tcW w:w="884" w:type="dxa"/>
            <w:shd w:val="clear" w:color="auto" w:fill="DBDBDB"/>
          </w:tcPr>
          <w:p>
            <w:pPr>
              <w:pStyle w:val="TableParagraph"/>
              <w:spacing w:before="0"/>
              <w:jc w:val="left"/>
              <w:rPr>
                <w:rFonts w:ascii="Times New Roman"/>
                <w:sz w:val="18"/>
              </w:rPr>
            </w:pPr>
          </w:p>
        </w:tc>
        <w:tc>
          <w:tcPr>
            <w:tcW w:w="810" w:type="dxa"/>
            <w:shd w:val="clear" w:color="auto" w:fill="DBDBDB"/>
          </w:tcPr>
          <w:p>
            <w:pPr>
              <w:pStyle w:val="TableParagraph"/>
              <w:spacing w:before="0"/>
              <w:jc w:val="left"/>
              <w:rPr>
                <w:rFonts w:ascii="Times New Roman"/>
                <w:sz w:val="18"/>
              </w:rPr>
            </w:pP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3" w:hRule="atLeast"/>
        </w:trPr>
        <w:tc>
          <w:tcPr>
            <w:tcW w:w="888" w:type="dxa"/>
            <w:shd w:val="clear" w:color="auto" w:fill="A4A4A4"/>
          </w:tcPr>
          <w:p>
            <w:pPr>
              <w:pStyle w:val="TableParagraph"/>
              <w:spacing w:line="222" w:lineRule="exact" w:before="12"/>
              <w:ind w:right="165"/>
              <w:rPr>
                <w:b/>
                <w:i/>
                <w:sz w:val="20"/>
              </w:rPr>
            </w:pPr>
            <w:r>
              <w:rPr>
                <w:b/>
                <w:i/>
                <w:w w:val="95"/>
                <w:sz w:val="20"/>
              </w:rPr>
              <w:t>27-</w:t>
            </w:r>
            <w:r>
              <w:rPr>
                <w:b/>
                <w:i/>
                <w:spacing w:val="-4"/>
                <w:sz w:val="20"/>
              </w:rPr>
              <w:t>1000</w:t>
            </w:r>
          </w:p>
        </w:tc>
        <w:tc>
          <w:tcPr>
            <w:tcW w:w="3192" w:type="dxa"/>
            <w:shd w:val="clear" w:color="auto" w:fill="ECECEC"/>
          </w:tcPr>
          <w:p>
            <w:pPr>
              <w:pStyle w:val="TableParagraph"/>
              <w:spacing w:line="222" w:lineRule="exact" w:before="12"/>
              <w:ind w:left="108"/>
              <w:jc w:val="left"/>
              <w:rPr>
                <w:b/>
                <w:i/>
                <w:sz w:val="20"/>
              </w:rPr>
            </w:pPr>
            <w:r>
              <w:rPr>
                <w:b/>
                <w:i/>
                <w:sz w:val="20"/>
              </w:rPr>
              <w:t>Art</w:t>
            </w:r>
            <w:r>
              <w:rPr>
                <w:b/>
                <w:i/>
                <w:spacing w:val="-4"/>
                <w:sz w:val="20"/>
              </w:rPr>
              <w:t> </w:t>
            </w:r>
            <w:r>
              <w:rPr>
                <w:b/>
                <w:i/>
                <w:sz w:val="20"/>
              </w:rPr>
              <w:t>and</w:t>
            </w:r>
            <w:r>
              <w:rPr>
                <w:b/>
                <w:i/>
                <w:spacing w:val="-4"/>
                <w:sz w:val="20"/>
              </w:rPr>
              <w:t> </w:t>
            </w:r>
            <w:r>
              <w:rPr>
                <w:b/>
                <w:i/>
                <w:sz w:val="20"/>
              </w:rPr>
              <w:t>Design</w:t>
            </w:r>
            <w:r>
              <w:rPr>
                <w:b/>
                <w:i/>
                <w:spacing w:val="-3"/>
                <w:sz w:val="20"/>
              </w:rPr>
              <w:t> </w:t>
            </w:r>
            <w:r>
              <w:rPr>
                <w:b/>
                <w:i/>
                <w:spacing w:val="-2"/>
                <w:sz w:val="20"/>
              </w:rPr>
              <w:t>Workers</w:t>
            </w:r>
          </w:p>
        </w:tc>
        <w:tc>
          <w:tcPr>
            <w:tcW w:w="1203" w:type="dxa"/>
            <w:shd w:val="clear" w:color="auto" w:fill="ECECEC"/>
          </w:tcPr>
          <w:p>
            <w:pPr>
              <w:pStyle w:val="TableParagraph"/>
              <w:spacing w:line="222" w:lineRule="exact" w:before="12"/>
              <w:ind w:right="98"/>
              <w:rPr>
                <w:b/>
                <w:i/>
                <w:sz w:val="20"/>
              </w:rPr>
            </w:pPr>
            <w:r>
              <w:rPr>
                <w:b/>
                <w:i/>
                <w:spacing w:val="-2"/>
                <w:sz w:val="20"/>
              </w:rPr>
              <w:t>4,530</w:t>
            </w:r>
          </w:p>
        </w:tc>
        <w:tc>
          <w:tcPr>
            <w:tcW w:w="1200" w:type="dxa"/>
            <w:shd w:val="clear" w:color="auto" w:fill="ECECEC"/>
          </w:tcPr>
          <w:p>
            <w:pPr>
              <w:pStyle w:val="TableParagraph"/>
              <w:spacing w:line="222" w:lineRule="exact" w:before="12"/>
              <w:ind w:right="98"/>
              <w:rPr>
                <w:b/>
                <w:i/>
                <w:sz w:val="20"/>
              </w:rPr>
            </w:pPr>
            <w:r>
              <w:rPr>
                <w:b/>
                <w:i/>
                <w:spacing w:val="-2"/>
                <w:sz w:val="20"/>
              </w:rPr>
              <w:t>4,733</w:t>
            </w:r>
          </w:p>
        </w:tc>
        <w:tc>
          <w:tcPr>
            <w:tcW w:w="893" w:type="dxa"/>
            <w:shd w:val="clear" w:color="auto" w:fill="ECECEC"/>
          </w:tcPr>
          <w:p>
            <w:pPr>
              <w:pStyle w:val="TableParagraph"/>
              <w:spacing w:line="222" w:lineRule="exact" w:before="12"/>
              <w:ind w:right="96"/>
              <w:rPr>
                <w:b/>
                <w:i/>
                <w:sz w:val="20"/>
              </w:rPr>
            </w:pPr>
            <w:r>
              <w:rPr>
                <w:b/>
                <w:i/>
                <w:spacing w:val="-5"/>
                <w:sz w:val="20"/>
              </w:rPr>
              <w:t>203</w:t>
            </w:r>
          </w:p>
        </w:tc>
        <w:tc>
          <w:tcPr>
            <w:tcW w:w="913" w:type="dxa"/>
            <w:shd w:val="clear" w:color="auto" w:fill="ECECEC"/>
          </w:tcPr>
          <w:p>
            <w:pPr>
              <w:pStyle w:val="TableParagraph"/>
              <w:spacing w:line="222" w:lineRule="exact" w:before="12"/>
              <w:ind w:right="97"/>
              <w:rPr>
                <w:b/>
                <w:i/>
                <w:sz w:val="20"/>
              </w:rPr>
            </w:pPr>
            <w:r>
              <w:rPr>
                <w:b/>
                <w:i/>
                <w:spacing w:val="-2"/>
                <w:sz w:val="20"/>
              </w:rPr>
              <w:t>4.48%</w:t>
            </w:r>
          </w:p>
        </w:tc>
        <w:tc>
          <w:tcPr>
            <w:tcW w:w="908" w:type="dxa"/>
            <w:shd w:val="clear" w:color="auto" w:fill="ECECEC"/>
          </w:tcPr>
          <w:p>
            <w:pPr>
              <w:pStyle w:val="TableParagraph"/>
              <w:spacing w:line="222" w:lineRule="exact" w:before="12"/>
              <w:ind w:right="97"/>
              <w:rPr>
                <w:b/>
                <w:i/>
                <w:sz w:val="20"/>
              </w:rPr>
            </w:pPr>
            <w:r>
              <w:rPr>
                <w:b/>
                <w:i/>
                <w:spacing w:val="-5"/>
                <w:sz w:val="20"/>
              </w:rPr>
              <w:t>150</w:t>
            </w:r>
          </w:p>
        </w:tc>
        <w:tc>
          <w:tcPr>
            <w:tcW w:w="966" w:type="dxa"/>
            <w:shd w:val="clear" w:color="auto" w:fill="ECECEC"/>
          </w:tcPr>
          <w:p>
            <w:pPr>
              <w:pStyle w:val="TableParagraph"/>
              <w:spacing w:line="222" w:lineRule="exact" w:before="12"/>
              <w:ind w:right="98"/>
              <w:rPr>
                <w:b/>
                <w:i/>
                <w:sz w:val="20"/>
              </w:rPr>
            </w:pPr>
            <w:r>
              <w:rPr>
                <w:b/>
                <w:i/>
                <w:spacing w:val="-5"/>
                <w:sz w:val="20"/>
              </w:rPr>
              <w:t>272</w:t>
            </w:r>
          </w:p>
        </w:tc>
        <w:tc>
          <w:tcPr>
            <w:tcW w:w="884" w:type="dxa"/>
            <w:shd w:val="clear" w:color="auto" w:fill="ECECEC"/>
          </w:tcPr>
          <w:p>
            <w:pPr>
              <w:pStyle w:val="TableParagraph"/>
              <w:spacing w:line="222" w:lineRule="exact" w:before="12"/>
              <w:ind w:right="99"/>
              <w:rPr>
                <w:b/>
                <w:i/>
                <w:sz w:val="20"/>
              </w:rPr>
            </w:pPr>
            <w:r>
              <w:rPr>
                <w:b/>
                <w:i/>
                <w:spacing w:val="-5"/>
                <w:sz w:val="20"/>
              </w:rPr>
              <w:t>20</w:t>
            </w:r>
          </w:p>
        </w:tc>
        <w:tc>
          <w:tcPr>
            <w:tcW w:w="810" w:type="dxa"/>
            <w:shd w:val="clear" w:color="auto" w:fill="ECECEC"/>
          </w:tcPr>
          <w:p>
            <w:pPr>
              <w:pStyle w:val="TableParagraph"/>
              <w:spacing w:line="222" w:lineRule="exact" w:before="12"/>
              <w:ind w:right="100"/>
              <w:rPr>
                <w:b/>
                <w:i/>
                <w:sz w:val="20"/>
              </w:rPr>
            </w:pPr>
            <w:r>
              <w:rPr>
                <w:b/>
                <w:i/>
                <w:spacing w:val="-5"/>
                <w:sz w:val="20"/>
              </w:rPr>
              <w:t>442</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27-</w:t>
            </w:r>
            <w:r>
              <w:rPr>
                <w:b/>
                <w:spacing w:val="-4"/>
                <w:sz w:val="20"/>
              </w:rPr>
              <w:t>1011</w:t>
            </w:r>
          </w:p>
        </w:tc>
        <w:tc>
          <w:tcPr>
            <w:tcW w:w="3192" w:type="dxa"/>
            <w:shd w:val="clear" w:color="auto" w:fill="DBDBDB"/>
          </w:tcPr>
          <w:p>
            <w:pPr>
              <w:pStyle w:val="TableParagraph"/>
              <w:spacing w:line="222" w:lineRule="exact" w:before="14"/>
              <w:ind w:left="108"/>
              <w:jc w:val="left"/>
              <w:rPr>
                <w:sz w:val="20"/>
              </w:rPr>
            </w:pPr>
            <w:r>
              <w:rPr>
                <w:sz w:val="20"/>
              </w:rPr>
              <w:t>Art</w:t>
            </w:r>
            <w:r>
              <w:rPr>
                <w:spacing w:val="-5"/>
                <w:sz w:val="20"/>
              </w:rPr>
              <w:t> </w:t>
            </w:r>
            <w:r>
              <w:rPr>
                <w:spacing w:val="-2"/>
                <w:sz w:val="20"/>
              </w:rPr>
              <w:t>Directors</w:t>
            </w:r>
          </w:p>
        </w:tc>
        <w:tc>
          <w:tcPr>
            <w:tcW w:w="1203" w:type="dxa"/>
            <w:shd w:val="clear" w:color="auto" w:fill="DBDBDB"/>
          </w:tcPr>
          <w:p>
            <w:pPr>
              <w:pStyle w:val="TableParagraph"/>
              <w:spacing w:line="222" w:lineRule="exact" w:before="14"/>
              <w:ind w:right="98"/>
              <w:rPr>
                <w:sz w:val="20"/>
              </w:rPr>
            </w:pPr>
            <w:r>
              <w:rPr>
                <w:spacing w:val="-5"/>
                <w:sz w:val="20"/>
              </w:rPr>
              <w:t>141</w:t>
            </w:r>
          </w:p>
        </w:tc>
        <w:tc>
          <w:tcPr>
            <w:tcW w:w="1200" w:type="dxa"/>
            <w:shd w:val="clear" w:color="auto" w:fill="DBDBDB"/>
          </w:tcPr>
          <w:p>
            <w:pPr>
              <w:pStyle w:val="TableParagraph"/>
              <w:spacing w:line="222" w:lineRule="exact" w:before="14"/>
              <w:ind w:right="98"/>
              <w:rPr>
                <w:sz w:val="20"/>
              </w:rPr>
            </w:pPr>
            <w:r>
              <w:rPr>
                <w:spacing w:val="-5"/>
                <w:sz w:val="20"/>
              </w:rPr>
              <w:t>153</w:t>
            </w:r>
          </w:p>
        </w:tc>
        <w:tc>
          <w:tcPr>
            <w:tcW w:w="893" w:type="dxa"/>
            <w:shd w:val="clear" w:color="auto" w:fill="DBDBDB"/>
          </w:tcPr>
          <w:p>
            <w:pPr>
              <w:pStyle w:val="TableParagraph"/>
              <w:spacing w:line="222" w:lineRule="exact" w:before="14"/>
              <w:ind w:right="96"/>
              <w:rPr>
                <w:sz w:val="20"/>
              </w:rPr>
            </w:pPr>
            <w:r>
              <w:rPr>
                <w:spacing w:val="-5"/>
                <w:sz w:val="20"/>
              </w:rPr>
              <w:t>12</w:t>
            </w:r>
          </w:p>
        </w:tc>
        <w:tc>
          <w:tcPr>
            <w:tcW w:w="913" w:type="dxa"/>
            <w:shd w:val="clear" w:color="auto" w:fill="DBDBDB"/>
          </w:tcPr>
          <w:p>
            <w:pPr>
              <w:pStyle w:val="TableParagraph"/>
              <w:spacing w:line="222" w:lineRule="exact" w:before="14"/>
              <w:ind w:right="97"/>
              <w:rPr>
                <w:sz w:val="20"/>
              </w:rPr>
            </w:pPr>
            <w:r>
              <w:rPr>
                <w:spacing w:val="-2"/>
                <w:sz w:val="20"/>
              </w:rPr>
              <w:t>8.51%</w:t>
            </w:r>
          </w:p>
        </w:tc>
        <w:tc>
          <w:tcPr>
            <w:tcW w:w="908" w:type="dxa"/>
            <w:shd w:val="clear" w:color="auto" w:fill="DBDBDB"/>
          </w:tcPr>
          <w:p>
            <w:pPr>
              <w:pStyle w:val="TableParagraph"/>
              <w:spacing w:line="222" w:lineRule="exact" w:before="14"/>
              <w:ind w:right="97"/>
              <w:rPr>
                <w:sz w:val="20"/>
              </w:rPr>
            </w:pPr>
            <w:r>
              <w:rPr>
                <w:w w:val="99"/>
                <w:sz w:val="20"/>
              </w:rPr>
              <w:t>7</w:t>
            </w:r>
          </w:p>
        </w:tc>
        <w:tc>
          <w:tcPr>
            <w:tcW w:w="966" w:type="dxa"/>
            <w:shd w:val="clear" w:color="auto" w:fill="DBDBDB"/>
          </w:tcPr>
          <w:p>
            <w:pPr>
              <w:pStyle w:val="TableParagraph"/>
              <w:spacing w:line="222" w:lineRule="exact" w:before="14"/>
              <w:ind w:right="98"/>
              <w:rPr>
                <w:sz w:val="20"/>
              </w:rPr>
            </w:pPr>
            <w:r>
              <w:rPr>
                <w:w w:val="99"/>
                <w:sz w:val="20"/>
              </w:rPr>
              <w:t>8</w:t>
            </w:r>
          </w:p>
        </w:tc>
        <w:tc>
          <w:tcPr>
            <w:tcW w:w="884" w:type="dxa"/>
            <w:shd w:val="clear" w:color="auto" w:fill="DBDBDB"/>
          </w:tcPr>
          <w:p>
            <w:pPr>
              <w:pStyle w:val="TableParagraph"/>
              <w:spacing w:line="222" w:lineRule="exact" w:before="14"/>
              <w:ind w:right="99"/>
              <w:rPr>
                <w:sz w:val="20"/>
              </w:rPr>
            </w:pPr>
            <w:r>
              <w:rPr>
                <w:w w:val="99"/>
                <w:sz w:val="20"/>
              </w:rPr>
              <w:t>1</w:t>
            </w:r>
          </w:p>
        </w:tc>
        <w:tc>
          <w:tcPr>
            <w:tcW w:w="810" w:type="dxa"/>
            <w:shd w:val="clear" w:color="auto" w:fill="DBDBDB"/>
          </w:tcPr>
          <w:p>
            <w:pPr>
              <w:pStyle w:val="TableParagraph"/>
              <w:spacing w:line="222" w:lineRule="exact" w:before="14"/>
              <w:ind w:right="100"/>
              <w:rPr>
                <w:sz w:val="20"/>
              </w:rPr>
            </w:pPr>
            <w:r>
              <w:rPr>
                <w:spacing w:val="-5"/>
                <w:sz w:val="20"/>
              </w:rPr>
              <w:t>16</w:t>
            </w:r>
          </w:p>
        </w:tc>
        <w:tc>
          <w:tcPr>
            <w:tcW w:w="1011" w:type="dxa"/>
            <w:shd w:val="clear" w:color="auto" w:fill="DBDBDB"/>
          </w:tcPr>
          <w:p>
            <w:pPr>
              <w:pStyle w:val="TableParagraph"/>
              <w:spacing w:line="222" w:lineRule="exact" w:before="14"/>
              <w:ind w:left="89" w:right="93"/>
              <w:jc w:val="center"/>
              <w:rPr>
                <w:sz w:val="20"/>
              </w:rPr>
            </w:pPr>
            <w:r>
              <w:rPr>
                <w:spacing w:val="-5"/>
                <w:sz w:val="20"/>
              </w:rPr>
              <w:t>BD</w:t>
            </w:r>
          </w:p>
        </w:tc>
        <w:tc>
          <w:tcPr>
            <w:tcW w:w="1093" w:type="dxa"/>
            <w:shd w:val="clear" w:color="auto" w:fill="DBDBDB"/>
          </w:tcPr>
          <w:p>
            <w:pPr>
              <w:pStyle w:val="TableParagraph"/>
              <w:spacing w:line="222" w:lineRule="exact" w:before="14"/>
              <w:ind w:left="333" w:right="333"/>
              <w:jc w:val="center"/>
              <w:rPr>
                <w:sz w:val="20"/>
              </w:rPr>
            </w:pPr>
            <w:r>
              <w:rPr>
                <w:spacing w:val="-5"/>
                <w:sz w:val="20"/>
              </w:rPr>
              <w:t>5+</w:t>
            </w:r>
          </w:p>
        </w:tc>
        <w:tc>
          <w:tcPr>
            <w:tcW w:w="863" w:type="dxa"/>
            <w:shd w:val="clear" w:color="auto" w:fill="DBDBDB"/>
          </w:tcPr>
          <w:p>
            <w:pPr>
              <w:pStyle w:val="TableParagraph"/>
              <w:spacing w:line="222" w:lineRule="exact" w:before="14"/>
              <w:ind w:left="229"/>
              <w:jc w:val="left"/>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27-</w:t>
            </w:r>
            <w:r>
              <w:rPr>
                <w:b/>
                <w:spacing w:val="-4"/>
                <w:sz w:val="20"/>
              </w:rPr>
              <w:t>1014</w:t>
            </w:r>
          </w:p>
        </w:tc>
        <w:tc>
          <w:tcPr>
            <w:tcW w:w="3192" w:type="dxa"/>
            <w:shd w:val="clear" w:color="auto" w:fill="ECECEC"/>
          </w:tcPr>
          <w:p>
            <w:pPr>
              <w:pStyle w:val="TableParagraph"/>
              <w:spacing w:line="222" w:lineRule="exact"/>
              <w:ind w:left="108"/>
              <w:jc w:val="left"/>
              <w:rPr>
                <w:sz w:val="20"/>
              </w:rPr>
            </w:pPr>
            <w:r>
              <w:rPr>
                <w:sz w:val="20"/>
              </w:rPr>
              <w:t>Multimedia</w:t>
            </w:r>
            <w:r>
              <w:rPr>
                <w:spacing w:val="-10"/>
                <w:sz w:val="20"/>
              </w:rPr>
              <w:t> </w:t>
            </w:r>
            <w:r>
              <w:rPr>
                <w:sz w:val="20"/>
              </w:rPr>
              <w:t>Artists</w:t>
            </w:r>
            <w:r>
              <w:rPr>
                <w:spacing w:val="-10"/>
                <w:sz w:val="20"/>
              </w:rPr>
              <w:t> </w:t>
            </w:r>
            <w:r>
              <w:rPr>
                <w:sz w:val="20"/>
              </w:rPr>
              <w:t>and</w:t>
            </w:r>
            <w:r>
              <w:rPr>
                <w:spacing w:val="-8"/>
                <w:sz w:val="20"/>
              </w:rPr>
              <w:t> </w:t>
            </w:r>
            <w:r>
              <w:rPr>
                <w:spacing w:val="-2"/>
                <w:sz w:val="20"/>
              </w:rPr>
              <w:t>Animators</w:t>
            </w:r>
          </w:p>
        </w:tc>
        <w:tc>
          <w:tcPr>
            <w:tcW w:w="1203" w:type="dxa"/>
            <w:shd w:val="clear" w:color="auto" w:fill="ECECEC"/>
          </w:tcPr>
          <w:p>
            <w:pPr>
              <w:pStyle w:val="TableParagraph"/>
              <w:spacing w:line="222" w:lineRule="exact"/>
              <w:ind w:right="98"/>
              <w:rPr>
                <w:sz w:val="20"/>
              </w:rPr>
            </w:pPr>
            <w:r>
              <w:rPr>
                <w:spacing w:val="-5"/>
                <w:sz w:val="20"/>
              </w:rPr>
              <w:t>149</w:t>
            </w:r>
          </w:p>
        </w:tc>
        <w:tc>
          <w:tcPr>
            <w:tcW w:w="1200" w:type="dxa"/>
            <w:shd w:val="clear" w:color="auto" w:fill="ECECEC"/>
          </w:tcPr>
          <w:p>
            <w:pPr>
              <w:pStyle w:val="TableParagraph"/>
              <w:spacing w:line="222" w:lineRule="exact"/>
              <w:ind w:right="98"/>
              <w:rPr>
                <w:sz w:val="20"/>
              </w:rPr>
            </w:pPr>
            <w:r>
              <w:rPr>
                <w:spacing w:val="-5"/>
                <w:sz w:val="20"/>
              </w:rPr>
              <w:t>162</w:t>
            </w:r>
          </w:p>
        </w:tc>
        <w:tc>
          <w:tcPr>
            <w:tcW w:w="893" w:type="dxa"/>
            <w:shd w:val="clear" w:color="auto" w:fill="ECECEC"/>
          </w:tcPr>
          <w:p>
            <w:pPr>
              <w:pStyle w:val="TableParagraph"/>
              <w:spacing w:line="222" w:lineRule="exact"/>
              <w:ind w:right="96"/>
              <w:rPr>
                <w:sz w:val="20"/>
              </w:rPr>
            </w:pPr>
            <w:r>
              <w:rPr>
                <w:spacing w:val="-5"/>
                <w:sz w:val="20"/>
              </w:rPr>
              <w:t>13</w:t>
            </w:r>
          </w:p>
        </w:tc>
        <w:tc>
          <w:tcPr>
            <w:tcW w:w="913" w:type="dxa"/>
            <w:shd w:val="clear" w:color="auto" w:fill="ECECEC"/>
          </w:tcPr>
          <w:p>
            <w:pPr>
              <w:pStyle w:val="TableParagraph"/>
              <w:spacing w:line="222" w:lineRule="exact"/>
              <w:ind w:right="97"/>
              <w:rPr>
                <w:sz w:val="20"/>
              </w:rPr>
            </w:pPr>
            <w:r>
              <w:rPr>
                <w:spacing w:val="-2"/>
                <w:sz w:val="20"/>
              </w:rPr>
              <w:t>8.72%</w:t>
            </w:r>
          </w:p>
        </w:tc>
        <w:tc>
          <w:tcPr>
            <w:tcW w:w="908" w:type="dxa"/>
            <w:shd w:val="clear" w:color="auto" w:fill="ECECEC"/>
          </w:tcPr>
          <w:p>
            <w:pPr>
              <w:pStyle w:val="TableParagraph"/>
              <w:spacing w:line="222" w:lineRule="exact"/>
              <w:ind w:right="97"/>
              <w:rPr>
                <w:sz w:val="20"/>
              </w:rPr>
            </w:pPr>
            <w:r>
              <w:rPr>
                <w:w w:val="99"/>
                <w:sz w:val="20"/>
              </w:rPr>
              <w:t>8</w:t>
            </w:r>
          </w:p>
        </w:tc>
        <w:tc>
          <w:tcPr>
            <w:tcW w:w="966" w:type="dxa"/>
            <w:shd w:val="clear" w:color="auto" w:fill="ECECEC"/>
          </w:tcPr>
          <w:p>
            <w:pPr>
              <w:pStyle w:val="TableParagraph"/>
              <w:spacing w:line="222" w:lineRule="exact"/>
              <w:ind w:right="98"/>
              <w:rPr>
                <w:sz w:val="20"/>
              </w:rPr>
            </w:pPr>
            <w:r>
              <w:rPr>
                <w:w w:val="99"/>
                <w:sz w:val="20"/>
              </w:rPr>
              <w:t>8</w:t>
            </w:r>
          </w:p>
        </w:tc>
        <w:tc>
          <w:tcPr>
            <w:tcW w:w="884" w:type="dxa"/>
            <w:shd w:val="clear" w:color="auto" w:fill="ECECEC"/>
          </w:tcPr>
          <w:p>
            <w:pPr>
              <w:pStyle w:val="TableParagraph"/>
              <w:spacing w:line="222" w:lineRule="exact"/>
              <w:ind w:right="99"/>
              <w:rPr>
                <w:sz w:val="20"/>
              </w:rPr>
            </w:pPr>
            <w:r>
              <w:rPr>
                <w:w w:val="99"/>
                <w:sz w:val="20"/>
              </w:rPr>
              <w:t>1</w:t>
            </w:r>
          </w:p>
        </w:tc>
        <w:tc>
          <w:tcPr>
            <w:tcW w:w="810" w:type="dxa"/>
            <w:shd w:val="clear" w:color="auto" w:fill="ECECEC"/>
          </w:tcPr>
          <w:p>
            <w:pPr>
              <w:pStyle w:val="TableParagraph"/>
              <w:spacing w:line="222" w:lineRule="exact"/>
              <w:ind w:right="100"/>
              <w:rPr>
                <w:sz w:val="20"/>
              </w:rPr>
            </w:pPr>
            <w:r>
              <w:rPr>
                <w:spacing w:val="-5"/>
                <w:sz w:val="20"/>
              </w:rPr>
              <w:t>17</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before="12"/>
              <w:ind w:right="165"/>
              <w:rPr>
                <w:b/>
                <w:sz w:val="20"/>
              </w:rPr>
            </w:pPr>
            <w:r>
              <w:rPr>
                <w:b/>
                <w:w w:val="95"/>
                <w:sz w:val="20"/>
              </w:rPr>
              <w:t>27-</w:t>
            </w:r>
            <w:r>
              <w:rPr>
                <w:b/>
                <w:spacing w:val="-4"/>
                <w:sz w:val="20"/>
              </w:rPr>
              <w:t>1019</w:t>
            </w:r>
          </w:p>
        </w:tc>
        <w:tc>
          <w:tcPr>
            <w:tcW w:w="3192" w:type="dxa"/>
            <w:shd w:val="clear" w:color="auto" w:fill="DBDBDB"/>
          </w:tcPr>
          <w:p>
            <w:pPr>
              <w:pStyle w:val="TableParagraph"/>
              <w:spacing w:line="225" w:lineRule="exact" w:before="12"/>
              <w:ind w:left="108"/>
              <w:jc w:val="left"/>
              <w:rPr>
                <w:sz w:val="20"/>
              </w:rPr>
            </w:pPr>
            <w:r>
              <w:rPr>
                <w:sz w:val="20"/>
              </w:rPr>
              <w:t>Artists</w:t>
            </w:r>
            <w:r>
              <w:rPr>
                <w:spacing w:val="-7"/>
                <w:sz w:val="20"/>
              </w:rPr>
              <w:t> </w:t>
            </w:r>
            <w:r>
              <w:rPr>
                <w:sz w:val="20"/>
              </w:rPr>
              <w:t>and</w:t>
            </w:r>
            <w:r>
              <w:rPr>
                <w:spacing w:val="-7"/>
                <w:sz w:val="20"/>
              </w:rPr>
              <w:t> </w:t>
            </w:r>
            <w:r>
              <w:rPr>
                <w:sz w:val="20"/>
              </w:rPr>
              <w:t>Related</w:t>
            </w:r>
            <w:r>
              <w:rPr>
                <w:spacing w:val="-4"/>
                <w:sz w:val="20"/>
              </w:rPr>
              <w:t> </w:t>
            </w:r>
            <w:r>
              <w:rPr>
                <w:sz w:val="20"/>
              </w:rPr>
              <w:t>Workers,</w:t>
            </w:r>
            <w:r>
              <w:rPr>
                <w:spacing w:val="-7"/>
                <w:sz w:val="20"/>
              </w:rPr>
              <w:t> </w:t>
            </w:r>
            <w:r>
              <w:rPr>
                <w:sz w:val="20"/>
              </w:rPr>
              <w:t>All</w:t>
            </w:r>
            <w:r>
              <w:rPr>
                <w:spacing w:val="-5"/>
                <w:sz w:val="20"/>
              </w:rPr>
              <w:t> </w:t>
            </w:r>
            <w:r>
              <w:rPr>
                <w:spacing w:val="-2"/>
                <w:sz w:val="20"/>
              </w:rPr>
              <w:t>Other</w:t>
            </w:r>
          </w:p>
        </w:tc>
        <w:tc>
          <w:tcPr>
            <w:tcW w:w="1203" w:type="dxa"/>
            <w:shd w:val="clear" w:color="auto" w:fill="DBDBDB"/>
          </w:tcPr>
          <w:p>
            <w:pPr>
              <w:pStyle w:val="TableParagraph"/>
              <w:spacing w:line="225" w:lineRule="exact" w:before="12"/>
              <w:ind w:right="98"/>
              <w:rPr>
                <w:sz w:val="20"/>
              </w:rPr>
            </w:pPr>
            <w:r>
              <w:rPr>
                <w:spacing w:val="-5"/>
                <w:sz w:val="20"/>
              </w:rPr>
              <w:t>31</w:t>
            </w:r>
          </w:p>
        </w:tc>
        <w:tc>
          <w:tcPr>
            <w:tcW w:w="1200" w:type="dxa"/>
            <w:shd w:val="clear" w:color="auto" w:fill="DBDBDB"/>
          </w:tcPr>
          <w:p>
            <w:pPr>
              <w:pStyle w:val="TableParagraph"/>
              <w:spacing w:line="225" w:lineRule="exact" w:before="12"/>
              <w:ind w:right="98"/>
              <w:rPr>
                <w:sz w:val="20"/>
              </w:rPr>
            </w:pPr>
            <w:r>
              <w:rPr>
                <w:spacing w:val="-5"/>
                <w:sz w:val="20"/>
              </w:rPr>
              <w:t>33</w:t>
            </w:r>
          </w:p>
        </w:tc>
        <w:tc>
          <w:tcPr>
            <w:tcW w:w="893" w:type="dxa"/>
            <w:shd w:val="clear" w:color="auto" w:fill="DBDBDB"/>
          </w:tcPr>
          <w:p>
            <w:pPr>
              <w:pStyle w:val="TableParagraph"/>
              <w:spacing w:line="225" w:lineRule="exact" w:before="12"/>
              <w:ind w:right="96"/>
              <w:rPr>
                <w:sz w:val="20"/>
              </w:rPr>
            </w:pPr>
            <w:r>
              <w:rPr>
                <w:w w:val="99"/>
                <w:sz w:val="20"/>
              </w:rPr>
              <w:t>2</w:t>
            </w:r>
          </w:p>
        </w:tc>
        <w:tc>
          <w:tcPr>
            <w:tcW w:w="913" w:type="dxa"/>
            <w:shd w:val="clear" w:color="auto" w:fill="DBDBDB"/>
          </w:tcPr>
          <w:p>
            <w:pPr>
              <w:pStyle w:val="TableParagraph"/>
              <w:spacing w:line="225" w:lineRule="exact" w:before="12"/>
              <w:ind w:right="97"/>
              <w:rPr>
                <w:sz w:val="20"/>
              </w:rPr>
            </w:pPr>
            <w:r>
              <w:rPr>
                <w:spacing w:val="-2"/>
                <w:sz w:val="20"/>
              </w:rPr>
              <w:t>6.45%</w:t>
            </w:r>
          </w:p>
        </w:tc>
        <w:tc>
          <w:tcPr>
            <w:tcW w:w="908" w:type="dxa"/>
            <w:shd w:val="clear" w:color="auto" w:fill="DBDBDB"/>
          </w:tcPr>
          <w:p>
            <w:pPr>
              <w:pStyle w:val="TableParagraph"/>
              <w:spacing w:line="225" w:lineRule="exact" w:before="12"/>
              <w:ind w:right="97"/>
              <w:rPr>
                <w:sz w:val="20"/>
              </w:rPr>
            </w:pPr>
            <w:r>
              <w:rPr>
                <w:w w:val="99"/>
                <w:sz w:val="20"/>
              </w:rPr>
              <w:t>2</w:t>
            </w:r>
          </w:p>
        </w:tc>
        <w:tc>
          <w:tcPr>
            <w:tcW w:w="966" w:type="dxa"/>
            <w:shd w:val="clear" w:color="auto" w:fill="DBDBDB"/>
          </w:tcPr>
          <w:p>
            <w:pPr>
              <w:pStyle w:val="TableParagraph"/>
              <w:spacing w:line="225" w:lineRule="exact" w:before="12"/>
              <w:ind w:right="98"/>
              <w:rPr>
                <w:sz w:val="20"/>
              </w:rPr>
            </w:pPr>
            <w:r>
              <w:rPr>
                <w:w w:val="99"/>
                <w:sz w:val="20"/>
              </w:rPr>
              <w:t>2</w:t>
            </w:r>
          </w:p>
        </w:tc>
        <w:tc>
          <w:tcPr>
            <w:tcW w:w="884" w:type="dxa"/>
            <w:shd w:val="clear" w:color="auto" w:fill="DBDBDB"/>
          </w:tcPr>
          <w:p>
            <w:pPr>
              <w:pStyle w:val="TableParagraph"/>
              <w:spacing w:line="225" w:lineRule="exact" w:before="12"/>
              <w:ind w:right="99"/>
              <w:rPr>
                <w:sz w:val="20"/>
              </w:rPr>
            </w:pPr>
            <w:r>
              <w:rPr>
                <w:w w:val="99"/>
                <w:sz w:val="20"/>
              </w:rPr>
              <w:t>0</w:t>
            </w:r>
          </w:p>
        </w:tc>
        <w:tc>
          <w:tcPr>
            <w:tcW w:w="810" w:type="dxa"/>
            <w:shd w:val="clear" w:color="auto" w:fill="DBDBDB"/>
          </w:tcPr>
          <w:p>
            <w:pPr>
              <w:pStyle w:val="TableParagraph"/>
              <w:spacing w:line="225" w:lineRule="exact" w:before="12"/>
              <w:ind w:right="100"/>
              <w:rPr>
                <w:sz w:val="20"/>
              </w:rPr>
            </w:pPr>
            <w:r>
              <w:rPr>
                <w:w w:val="99"/>
                <w:sz w:val="20"/>
              </w:rPr>
              <w:t>4</w:t>
            </w:r>
          </w:p>
        </w:tc>
        <w:tc>
          <w:tcPr>
            <w:tcW w:w="1011" w:type="dxa"/>
            <w:shd w:val="clear" w:color="auto" w:fill="DBDBDB"/>
          </w:tcPr>
          <w:p>
            <w:pPr>
              <w:pStyle w:val="TableParagraph"/>
              <w:spacing w:line="225" w:lineRule="exact" w:before="12"/>
              <w:ind w:left="90" w:right="93"/>
              <w:jc w:val="center"/>
              <w:rPr>
                <w:sz w:val="20"/>
              </w:rPr>
            </w:pPr>
            <w:r>
              <w:rPr>
                <w:spacing w:val="-5"/>
                <w:sz w:val="20"/>
              </w:rPr>
              <w:t>NFE</w:t>
            </w:r>
          </w:p>
        </w:tc>
        <w:tc>
          <w:tcPr>
            <w:tcW w:w="1093" w:type="dxa"/>
            <w:shd w:val="clear" w:color="auto" w:fill="DBDBDB"/>
          </w:tcPr>
          <w:p>
            <w:pPr>
              <w:pStyle w:val="TableParagraph"/>
              <w:spacing w:line="225" w:lineRule="exact" w:before="12"/>
              <w:ind w:left="333" w:right="333"/>
              <w:jc w:val="center"/>
              <w:rPr>
                <w:sz w:val="20"/>
              </w:rPr>
            </w:pPr>
            <w:r>
              <w:rPr>
                <w:spacing w:val="-4"/>
                <w:sz w:val="20"/>
              </w:rPr>
              <w:t>None</w:t>
            </w:r>
          </w:p>
        </w:tc>
        <w:tc>
          <w:tcPr>
            <w:tcW w:w="863" w:type="dxa"/>
            <w:shd w:val="clear" w:color="auto" w:fill="DBDBDB"/>
          </w:tcPr>
          <w:p>
            <w:pPr>
              <w:pStyle w:val="TableParagraph"/>
              <w:spacing w:line="225" w:lineRule="exact" w:before="12"/>
              <w:ind w:right="176"/>
              <w:rPr>
                <w:sz w:val="20"/>
              </w:rPr>
            </w:pPr>
            <w:r>
              <w:rPr>
                <w:spacing w:val="-2"/>
                <w:sz w:val="20"/>
              </w:rPr>
              <w:t>LTOJT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27-</w:t>
            </w:r>
            <w:r>
              <w:rPr>
                <w:b/>
                <w:spacing w:val="-4"/>
                <w:sz w:val="20"/>
              </w:rPr>
              <w:t>1021</w:t>
            </w:r>
          </w:p>
        </w:tc>
        <w:tc>
          <w:tcPr>
            <w:tcW w:w="3192" w:type="dxa"/>
            <w:shd w:val="clear" w:color="auto" w:fill="ECECEC"/>
          </w:tcPr>
          <w:p>
            <w:pPr>
              <w:pStyle w:val="TableParagraph"/>
              <w:spacing w:line="222" w:lineRule="exact"/>
              <w:ind w:left="108"/>
              <w:jc w:val="left"/>
              <w:rPr>
                <w:sz w:val="20"/>
              </w:rPr>
            </w:pPr>
            <w:r>
              <w:rPr>
                <w:sz w:val="20"/>
              </w:rPr>
              <w:t>Commercial</w:t>
            </w:r>
            <w:r>
              <w:rPr>
                <w:spacing w:val="-11"/>
                <w:sz w:val="20"/>
              </w:rPr>
              <w:t> </w:t>
            </w:r>
            <w:r>
              <w:rPr>
                <w:sz w:val="20"/>
              </w:rPr>
              <w:t>and</w:t>
            </w:r>
            <w:r>
              <w:rPr>
                <w:spacing w:val="-11"/>
                <w:sz w:val="20"/>
              </w:rPr>
              <w:t> </w:t>
            </w:r>
            <w:r>
              <w:rPr>
                <w:sz w:val="20"/>
              </w:rPr>
              <w:t>Industrial</w:t>
            </w:r>
            <w:r>
              <w:rPr>
                <w:spacing w:val="-11"/>
                <w:sz w:val="20"/>
              </w:rPr>
              <w:t> </w:t>
            </w:r>
            <w:r>
              <w:rPr>
                <w:spacing w:val="-2"/>
                <w:sz w:val="20"/>
              </w:rPr>
              <w:t>Designers</w:t>
            </w:r>
          </w:p>
        </w:tc>
        <w:tc>
          <w:tcPr>
            <w:tcW w:w="1203" w:type="dxa"/>
            <w:shd w:val="clear" w:color="auto" w:fill="ECECEC"/>
          </w:tcPr>
          <w:p>
            <w:pPr>
              <w:pStyle w:val="TableParagraph"/>
              <w:spacing w:line="222" w:lineRule="exact"/>
              <w:ind w:right="98"/>
              <w:rPr>
                <w:sz w:val="20"/>
              </w:rPr>
            </w:pPr>
            <w:r>
              <w:rPr>
                <w:spacing w:val="-5"/>
                <w:sz w:val="20"/>
              </w:rPr>
              <w:t>235</w:t>
            </w:r>
          </w:p>
        </w:tc>
        <w:tc>
          <w:tcPr>
            <w:tcW w:w="1200" w:type="dxa"/>
            <w:shd w:val="clear" w:color="auto" w:fill="ECECEC"/>
          </w:tcPr>
          <w:p>
            <w:pPr>
              <w:pStyle w:val="TableParagraph"/>
              <w:spacing w:line="222" w:lineRule="exact"/>
              <w:ind w:right="98"/>
              <w:rPr>
                <w:sz w:val="20"/>
              </w:rPr>
            </w:pPr>
            <w:r>
              <w:rPr>
                <w:spacing w:val="-5"/>
                <w:sz w:val="20"/>
              </w:rPr>
              <w:t>236</w:t>
            </w:r>
          </w:p>
        </w:tc>
        <w:tc>
          <w:tcPr>
            <w:tcW w:w="893" w:type="dxa"/>
            <w:shd w:val="clear" w:color="auto" w:fill="ECECEC"/>
          </w:tcPr>
          <w:p>
            <w:pPr>
              <w:pStyle w:val="TableParagraph"/>
              <w:spacing w:line="222" w:lineRule="exact"/>
              <w:ind w:right="96"/>
              <w:rPr>
                <w:sz w:val="20"/>
              </w:rPr>
            </w:pPr>
            <w:r>
              <w:rPr>
                <w:w w:val="99"/>
                <w:sz w:val="20"/>
              </w:rPr>
              <w:t>1</w:t>
            </w:r>
          </w:p>
        </w:tc>
        <w:tc>
          <w:tcPr>
            <w:tcW w:w="913" w:type="dxa"/>
            <w:shd w:val="clear" w:color="auto" w:fill="ECECEC"/>
          </w:tcPr>
          <w:p>
            <w:pPr>
              <w:pStyle w:val="TableParagraph"/>
              <w:spacing w:line="222" w:lineRule="exact"/>
              <w:ind w:right="97"/>
              <w:rPr>
                <w:sz w:val="20"/>
              </w:rPr>
            </w:pPr>
            <w:r>
              <w:rPr>
                <w:spacing w:val="-2"/>
                <w:sz w:val="20"/>
              </w:rPr>
              <w:t>0.43%</w:t>
            </w:r>
          </w:p>
        </w:tc>
        <w:tc>
          <w:tcPr>
            <w:tcW w:w="908" w:type="dxa"/>
            <w:shd w:val="clear" w:color="auto" w:fill="ECECEC"/>
          </w:tcPr>
          <w:p>
            <w:pPr>
              <w:pStyle w:val="TableParagraph"/>
              <w:spacing w:line="222" w:lineRule="exact"/>
              <w:ind w:right="97"/>
              <w:rPr>
                <w:sz w:val="20"/>
              </w:rPr>
            </w:pPr>
            <w:r>
              <w:rPr>
                <w:w w:val="99"/>
                <w:sz w:val="20"/>
              </w:rPr>
              <w:t>7</w:t>
            </w:r>
          </w:p>
        </w:tc>
        <w:tc>
          <w:tcPr>
            <w:tcW w:w="966" w:type="dxa"/>
            <w:shd w:val="clear" w:color="auto" w:fill="ECECEC"/>
          </w:tcPr>
          <w:p>
            <w:pPr>
              <w:pStyle w:val="TableParagraph"/>
              <w:spacing w:line="222" w:lineRule="exact"/>
              <w:ind w:right="98"/>
              <w:rPr>
                <w:sz w:val="20"/>
              </w:rPr>
            </w:pPr>
            <w:r>
              <w:rPr>
                <w:spacing w:val="-5"/>
                <w:sz w:val="20"/>
              </w:rPr>
              <w:t>14</w:t>
            </w:r>
          </w:p>
        </w:tc>
        <w:tc>
          <w:tcPr>
            <w:tcW w:w="884" w:type="dxa"/>
            <w:shd w:val="clear" w:color="auto" w:fill="ECECEC"/>
          </w:tcPr>
          <w:p>
            <w:pPr>
              <w:pStyle w:val="TableParagraph"/>
              <w:spacing w:line="222" w:lineRule="exact"/>
              <w:ind w:right="99"/>
              <w:rPr>
                <w:sz w:val="20"/>
              </w:rPr>
            </w:pPr>
            <w:r>
              <w:rPr>
                <w:w w:val="99"/>
                <w:sz w:val="20"/>
              </w:rPr>
              <w:t>0</w:t>
            </w:r>
          </w:p>
        </w:tc>
        <w:tc>
          <w:tcPr>
            <w:tcW w:w="810" w:type="dxa"/>
            <w:shd w:val="clear" w:color="auto" w:fill="ECECEC"/>
          </w:tcPr>
          <w:p>
            <w:pPr>
              <w:pStyle w:val="TableParagraph"/>
              <w:spacing w:line="222" w:lineRule="exact"/>
              <w:ind w:right="100"/>
              <w:rPr>
                <w:sz w:val="20"/>
              </w:rPr>
            </w:pPr>
            <w:r>
              <w:rPr>
                <w:spacing w:val="-5"/>
                <w:sz w:val="20"/>
              </w:rPr>
              <w:t>21</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27-</w:t>
            </w:r>
            <w:r>
              <w:rPr>
                <w:b/>
                <w:spacing w:val="-4"/>
                <w:sz w:val="20"/>
              </w:rPr>
              <w:t>1022</w:t>
            </w:r>
          </w:p>
        </w:tc>
        <w:tc>
          <w:tcPr>
            <w:tcW w:w="3192" w:type="dxa"/>
            <w:shd w:val="clear" w:color="auto" w:fill="DBDBDB"/>
          </w:tcPr>
          <w:p>
            <w:pPr>
              <w:pStyle w:val="TableParagraph"/>
              <w:spacing w:line="225" w:lineRule="exact"/>
              <w:ind w:left="108"/>
              <w:jc w:val="left"/>
              <w:rPr>
                <w:sz w:val="20"/>
              </w:rPr>
            </w:pPr>
            <w:r>
              <w:rPr>
                <w:sz w:val="20"/>
              </w:rPr>
              <w:t>Fashion</w:t>
            </w:r>
            <w:r>
              <w:rPr>
                <w:spacing w:val="-10"/>
                <w:sz w:val="20"/>
              </w:rPr>
              <w:t> </w:t>
            </w:r>
            <w:r>
              <w:rPr>
                <w:spacing w:val="-2"/>
                <w:sz w:val="20"/>
              </w:rPr>
              <w:t>Designers</w:t>
            </w:r>
          </w:p>
        </w:tc>
        <w:tc>
          <w:tcPr>
            <w:tcW w:w="1203" w:type="dxa"/>
            <w:shd w:val="clear" w:color="auto" w:fill="DBDBDB"/>
          </w:tcPr>
          <w:p>
            <w:pPr>
              <w:pStyle w:val="TableParagraph"/>
              <w:spacing w:line="225" w:lineRule="exact"/>
              <w:ind w:right="98"/>
              <w:rPr>
                <w:sz w:val="20"/>
              </w:rPr>
            </w:pPr>
            <w:r>
              <w:rPr>
                <w:spacing w:val="-5"/>
                <w:sz w:val="20"/>
              </w:rPr>
              <w:t>227</w:t>
            </w:r>
          </w:p>
        </w:tc>
        <w:tc>
          <w:tcPr>
            <w:tcW w:w="1200" w:type="dxa"/>
            <w:shd w:val="clear" w:color="auto" w:fill="DBDBDB"/>
          </w:tcPr>
          <w:p>
            <w:pPr>
              <w:pStyle w:val="TableParagraph"/>
              <w:spacing w:line="225" w:lineRule="exact"/>
              <w:ind w:right="98"/>
              <w:rPr>
                <w:sz w:val="20"/>
              </w:rPr>
            </w:pPr>
            <w:r>
              <w:rPr>
                <w:spacing w:val="-5"/>
                <w:sz w:val="20"/>
              </w:rPr>
              <w:t>217</w:t>
            </w:r>
          </w:p>
        </w:tc>
        <w:tc>
          <w:tcPr>
            <w:tcW w:w="893" w:type="dxa"/>
            <w:shd w:val="clear" w:color="auto" w:fill="DBDBDB"/>
          </w:tcPr>
          <w:p>
            <w:pPr>
              <w:pStyle w:val="TableParagraph"/>
              <w:spacing w:line="225" w:lineRule="exact"/>
              <w:ind w:right="96"/>
              <w:rPr>
                <w:sz w:val="20"/>
              </w:rPr>
            </w:pPr>
            <w:r>
              <w:rPr>
                <w:w w:val="95"/>
                <w:sz w:val="20"/>
              </w:rPr>
              <w:t>-</w:t>
            </w:r>
            <w:r>
              <w:rPr>
                <w:spacing w:val="-5"/>
                <w:sz w:val="20"/>
              </w:rPr>
              <w:t>10</w:t>
            </w:r>
          </w:p>
        </w:tc>
        <w:tc>
          <w:tcPr>
            <w:tcW w:w="913" w:type="dxa"/>
            <w:shd w:val="clear" w:color="auto" w:fill="DBDBDB"/>
          </w:tcPr>
          <w:p>
            <w:pPr>
              <w:pStyle w:val="TableParagraph"/>
              <w:spacing w:line="225" w:lineRule="exact"/>
              <w:ind w:right="97"/>
              <w:rPr>
                <w:sz w:val="20"/>
              </w:rPr>
            </w:pPr>
            <w:r>
              <w:rPr>
                <w:w w:val="95"/>
                <w:sz w:val="20"/>
              </w:rPr>
              <w:t>-</w:t>
            </w:r>
            <w:r>
              <w:rPr>
                <w:spacing w:val="-2"/>
                <w:sz w:val="20"/>
              </w:rPr>
              <w:t>4.41%</w:t>
            </w:r>
          </w:p>
        </w:tc>
        <w:tc>
          <w:tcPr>
            <w:tcW w:w="908" w:type="dxa"/>
            <w:shd w:val="clear" w:color="auto" w:fill="DBDBDB"/>
          </w:tcPr>
          <w:p>
            <w:pPr>
              <w:pStyle w:val="TableParagraph"/>
              <w:spacing w:line="225" w:lineRule="exact"/>
              <w:ind w:right="97"/>
              <w:rPr>
                <w:sz w:val="20"/>
              </w:rPr>
            </w:pPr>
            <w:r>
              <w:rPr>
                <w:w w:val="99"/>
                <w:sz w:val="20"/>
              </w:rPr>
              <w:t>7</w:t>
            </w:r>
          </w:p>
        </w:tc>
        <w:tc>
          <w:tcPr>
            <w:tcW w:w="966" w:type="dxa"/>
            <w:shd w:val="clear" w:color="auto" w:fill="DBDBDB"/>
          </w:tcPr>
          <w:p>
            <w:pPr>
              <w:pStyle w:val="TableParagraph"/>
              <w:spacing w:line="225" w:lineRule="exact"/>
              <w:ind w:right="98"/>
              <w:rPr>
                <w:sz w:val="20"/>
              </w:rPr>
            </w:pPr>
            <w:r>
              <w:rPr>
                <w:spacing w:val="-5"/>
                <w:sz w:val="20"/>
              </w:rPr>
              <w:t>13</w:t>
            </w:r>
          </w:p>
        </w:tc>
        <w:tc>
          <w:tcPr>
            <w:tcW w:w="884" w:type="dxa"/>
            <w:shd w:val="clear" w:color="auto" w:fill="DBDBDB"/>
          </w:tcPr>
          <w:p>
            <w:pPr>
              <w:pStyle w:val="TableParagraph"/>
              <w:spacing w:line="225" w:lineRule="exact"/>
              <w:ind w:right="99"/>
              <w:rPr>
                <w:sz w:val="20"/>
              </w:rPr>
            </w:pPr>
            <w:r>
              <w:rPr>
                <w:w w:val="95"/>
                <w:sz w:val="20"/>
              </w:rPr>
              <w:t>-</w:t>
            </w:r>
            <w:r>
              <w:rPr>
                <w:spacing w:val="-10"/>
                <w:sz w:val="20"/>
              </w:rPr>
              <w:t>1</w:t>
            </w:r>
          </w:p>
        </w:tc>
        <w:tc>
          <w:tcPr>
            <w:tcW w:w="810" w:type="dxa"/>
            <w:shd w:val="clear" w:color="auto" w:fill="DBDBDB"/>
          </w:tcPr>
          <w:p>
            <w:pPr>
              <w:pStyle w:val="TableParagraph"/>
              <w:spacing w:line="225" w:lineRule="exact"/>
              <w:ind w:right="100"/>
              <w:rPr>
                <w:sz w:val="20"/>
              </w:rPr>
            </w:pPr>
            <w:r>
              <w:rPr>
                <w:spacing w:val="-5"/>
                <w:sz w:val="20"/>
              </w:rPr>
              <w:t>19</w:t>
            </w:r>
          </w:p>
        </w:tc>
        <w:tc>
          <w:tcPr>
            <w:tcW w:w="1011" w:type="dxa"/>
            <w:shd w:val="clear" w:color="auto" w:fill="DBDBDB"/>
          </w:tcPr>
          <w:p>
            <w:pPr>
              <w:pStyle w:val="TableParagraph"/>
              <w:spacing w:line="225" w:lineRule="exact"/>
              <w:ind w:left="89" w:right="93"/>
              <w:jc w:val="center"/>
              <w:rPr>
                <w:sz w:val="20"/>
              </w:rPr>
            </w:pPr>
            <w:r>
              <w:rPr>
                <w:spacing w:val="-5"/>
                <w:sz w:val="20"/>
              </w:rPr>
              <w:t>BD</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27-</w:t>
            </w:r>
            <w:r>
              <w:rPr>
                <w:b/>
                <w:spacing w:val="-4"/>
                <w:sz w:val="20"/>
              </w:rPr>
              <w:t>1023</w:t>
            </w:r>
          </w:p>
        </w:tc>
        <w:tc>
          <w:tcPr>
            <w:tcW w:w="3192" w:type="dxa"/>
            <w:shd w:val="clear" w:color="auto" w:fill="ECECEC"/>
          </w:tcPr>
          <w:p>
            <w:pPr>
              <w:pStyle w:val="TableParagraph"/>
              <w:spacing w:line="222" w:lineRule="exact"/>
              <w:ind w:left="108"/>
              <w:jc w:val="left"/>
              <w:rPr>
                <w:sz w:val="20"/>
              </w:rPr>
            </w:pPr>
            <w:r>
              <w:rPr>
                <w:sz w:val="20"/>
              </w:rPr>
              <w:t>Floral</w:t>
            </w:r>
            <w:r>
              <w:rPr>
                <w:spacing w:val="-9"/>
                <w:sz w:val="20"/>
              </w:rPr>
              <w:t> </w:t>
            </w:r>
            <w:r>
              <w:rPr>
                <w:spacing w:val="-2"/>
                <w:sz w:val="20"/>
              </w:rPr>
              <w:t>Designers</w:t>
            </w:r>
          </w:p>
        </w:tc>
        <w:tc>
          <w:tcPr>
            <w:tcW w:w="1203" w:type="dxa"/>
            <w:shd w:val="clear" w:color="auto" w:fill="ECECEC"/>
          </w:tcPr>
          <w:p>
            <w:pPr>
              <w:pStyle w:val="TableParagraph"/>
              <w:spacing w:line="222" w:lineRule="exact"/>
              <w:ind w:right="98"/>
              <w:rPr>
                <w:sz w:val="20"/>
              </w:rPr>
            </w:pPr>
            <w:r>
              <w:rPr>
                <w:spacing w:val="-5"/>
                <w:sz w:val="20"/>
              </w:rPr>
              <w:t>295</w:t>
            </w:r>
          </w:p>
        </w:tc>
        <w:tc>
          <w:tcPr>
            <w:tcW w:w="1200" w:type="dxa"/>
            <w:shd w:val="clear" w:color="auto" w:fill="ECECEC"/>
          </w:tcPr>
          <w:p>
            <w:pPr>
              <w:pStyle w:val="TableParagraph"/>
              <w:spacing w:line="222" w:lineRule="exact"/>
              <w:ind w:right="98"/>
              <w:rPr>
                <w:sz w:val="20"/>
              </w:rPr>
            </w:pPr>
            <w:r>
              <w:rPr>
                <w:spacing w:val="-5"/>
                <w:sz w:val="20"/>
              </w:rPr>
              <w:t>261</w:t>
            </w:r>
          </w:p>
        </w:tc>
        <w:tc>
          <w:tcPr>
            <w:tcW w:w="893" w:type="dxa"/>
            <w:shd w:val="clear" w:color="auto" w:fill="ECECEC"/>
          </w:tcPr>
          <w:p>
            <w:pPr>
              <w:pStyle w:val="TableParagraph"/>
              <w:spacing w:line="222" w:lineRule="exact"/>
              <w:ind w:right="96"/>
              <w:rPr>
                <w:sz w:val="20"/>
              </w:rPr>
            </w:pPr>
            <w:r>
              <w:rPr>
                <w:w w:val="95"/>
                <w:sz w:val="20"/>
              </w:rPr>
              <w:t>-</w:t>
            </w:r>
            <w:r>
              <w:rPr>
                <w:spacing w:val="-5"/>
                <w:sz w:val="20"/>
              </w:rPr>
              <w:t>34</w:t>
            </w:r>
          </w:p>
        </w:tc>
        <w:tc>
          <w:tcPr>
            <w:tcW w:w="913" w:type="dxa"/>
            <w:shd w:val="clear" w:color="auto" w:fill="ECECEC"/>
          </w:tcPr>
          <w:p>
            <w:pPr>
              <w:pStyle w:val="TableParagraph"/>
              <w:spacing w:line="222" w:lineRule="exact"/>
              <w:ind w:right="97"/>
              <w:rPr>
                <w:sz w:val="20"/>
              </w:rPr>
            </w:pPr>
            <w:r>
              <w:rPr>
                <w:w w:val="95"/>
                <w:sz w:val="20"/>
              </w:rPr>
              <w:t>-</w:t>
            </w:r>
            <w:r>
              <w:rPr>
                <w:spacing w:val="-2"/>
                <w:sz w:val="20"/>
              </w:rPr>
              <w:t>11.53%</w:t>
            </w:r>
          </w:p>
        </w:tc>
        <w:tc>
          <w:tcPr>
            <w:tcW w:w="908" w:type="dxa"/>
            <w:shd w:val="clear" w:color="auto" w:fill="ECECEC"/>
          </w:tcPr>
          <w:p>
            <w:pPr>
              <w:pStyle w:val="TableParagraph"/>
              <w:spacing w:line="222" w:lineRule="exact"/>
              <w:ind w:right="97"/>
              <w:rPr>
                <w:sz w:val="20"/>
              </w:rPr>
            </w:pPr>
            <w:r>
              <w:rPr>
                <w:w w:val="99"/>
                <w:sz w:val="20"/>
              </w:rPr>
              <w:t>8</w:t>
            </w:r>
          </w:p>
        </w:tc>
        <w:tc>
          <w:tcPr>
            <w:tcW w:w="966" w:type="dxa"/>
            <w:shd w:val="clear" w:color="auto" w:fill="ECECEC"/>
          </w:tcPr>
          <w:p>
            <w:pPr>
              <w:pStyle w:val="TableParagraph"/>
              <w:spacing w:line="222" w:lineRule="exact"/>
              <w:ind w:right="98"/>
              <w:rPr>
                <w:sz w:val="20"/>
              </w:rPr>
            </w:pPr>
            <w:r>
              <w:rPr>
                <w:spacing w:val="-5"/>
                <w:sz w:val="20"/>
              </w:rPr>
              <w:t>16</w:t>
            </w:r>
          </w:p>
        </w:tc>
        <w:tc>
          <w:tcPr>
            <w:tcW w:w="884" w:type="dxa"/>
            <w:shd w:val="clear" w:color="auto" w:fill="ECECEC"/>
          </w:tcPr>
          <w:p>
            <w:pPr>
              <w:pStyle w:val="TableParagraph"/>
              <w:spacing w:line="222" w:lineRule="exact"/>
              <w:ind w:right="99"/>
              <w:rPr>
                <w:sz w:val="20"/>
              </w:rPr>
            </w:pPr>
            <w:r>
              <w:rPr>
                <w:w w:val="95"/>
                <w:sz w:val="20"/>
              </w:rPr>
              <w:t>-</w:t>
            </w:r>
            <w:r>
              <w:rPr>
                <w:spacing w:val="-10"/>
                <w:sz w:val="20"/>
              </w:rPr>
              <w:t>3</w:t>
            </w:r>
          </w:p>
        </w:tc>
        <w:tc>
          <w:tcPr>
            <w:tcW w:w="810" w:type="dxa"/>
            <w:shd w:val="clear" w:color="auto" w:fill="ECECEC"/>
          </w:tcPr>
          <w:p>
            <w:pPr>
              <w:pStyle w:val="TableParagraph"/>
              <w:spacing w:line="222" w:lineRule="exact"/>
              <w:ind w:right="100"/>
              <w:rPr>
                <w:sz w:val="20"/>
              </w:rPr>
            </w:pPr>
            <w:r>
              <w:rPr>
                <w:spacing w:val="-5"/>
                <w:sz w:val="20"/>
              </w:rPr>
              <w:t>21</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right="152"/>
              <w:rPr>
                <w:sz w:val="20"/>
              </w:rPr>
            </w:pPr>
            <w:r>
              <w:rPr>
                <w:spacing w:val="-2"/>
                <w:sz w:val="20"/>
              </w:rPr>
              <w:t>MTOJT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27-</w:t>
            </w:r>
            <w:r>
              <w:rPr>
                <w:b/>
                <w:spacing w:val="-4"/>
                <w:sz w:val="20"/>
              </w:rPr>
              <w:t>1024</w:t>
            </w:r>
          </w:p>
        </w:tc>
        <w:tc>
          <w:tcPr>
            <w:tcW w:w="3192" w:type="dxa"/>
            <w:shd w:val="clear" w:color="auto" w:fill="DBDBDB"/>
          </w:tcPr>
          <w:p>
            <w:pPr>
              <w:pStyle w:val="TableParagraph"/>
              <w:spacing w:line="222" w:lineRule="exact"/>
              <w:ind w:left="108"/>
              <w:jc w:val="left"/>
              <w:rPr>
                <w:sz w:val="20"/>
              </w:rPr>
            </w:pPr>
            <w:r>
              <w:rPr>
                <w:sz w:val="20"/>
              </w:rPr>
              <w:t>Graphic</w:t>
            </w:r>
            <w:r>
              <w:rPr>
                <w:spacing w:val="-11"/>
                <w:sz w:val="20"/>
              </w:rPr>
              <w:t> </w:t>
            </w:r>
            <w:r>
              <w:rPr>
                <w:spacing w:val="-2"/>
                <w:sz w:val="20"/>
              </w:rPr>
              <w:t>Designers</w:t>
            </w:r>
          </w:p>
        </w:tc>
        <w:tc>
          <w:tcPr>
            <w:tcW w:w="1203" w:type="dxa"/>
            <w:shd w:val="clear" w:color="auto" w:fill="DBDBDB"/>
          </w:tcPr>
          <w:p>
            <w:pPr>
              <w:pStyle w:val="TableParagraph"/>
              <w:spacing w:line="222" w:lineRule="exact"/>
              <w:ind w:right="98"/>
              <w:rPr>
                <w:sz w:val="20"/>
              </w:rPr>
            </w:pPr>
            <w:r>
              <w:rPr>
                <w:spacing w:val="-2"/>
                <w:sz w:val="20"/>
              </w:rPr>
              <w:t>1,121</w:t>
            </w:r>
          </w:p>
        </w:tc>
        <w:tc>
          <w:tcPr>
            <w:tcW w:w="1200" w:type="dxa"/>
            <w:shd w:val="clear" w:color="auto" w:fill="DBDBDB"/>
          </w:tcPr>
          <w:p>
            <w:pPr>
              <w:pStyle w:val="TableParagraph"/>
              <w:spacing w:line="222" w:lineRule="exact"/>
              <w:ind w:right="98"/>
              <w:rPr>
                <w:sz w:val="20"/>
              </w:rPr>
            </w:pPr>
            <w:r>
              <w:rPr>
                <w:spacing w:val="-2"/>
                <w:sz w:val="20"/>
              </w:rPr>
              <w:t>1,160</w:t>
            </w:r>
          </w:p>
        </w:tc>
        <w:tc>
          <w:tcPr>
            <w:tcW w:w="893" w:type="dxa"/>
            <w:shd w:val="clear" w:color="auto" w:fill="DBDBDB"/>
          </w:tcPr>
          <w:p>
            <w:pPr>
              <w:pStyle w:val="TableParagraph"/>
              <w:spacing w:line="222" w:lineRule="exact"/>
              <w:ind w:right="96"/>
              <w:rPr>
                <w:sz w:val="20"/>
              </w:rPr>
            </w:pPr>
            <w:r>
              <w:rPr>
                <w:spacing w:val="-5"/>
                <w:sz w:val="20"/>
              </w:rPr>
              <w:t>39</w:t>
            </w:r>
          </w:p>
        </w:tc>
        <w:tc>
          <w:tcPr>
            <w:tcW w:w="913" w:type="dxa"/>
            <w:shd w:val="clear" w:color="auto" w:fill="DBDBDB"/>
          </w:tcPr>
          <w:p>
            <w:pPr>
              <w:pStyle w:val="TableParagraph"/>
              <w:spacing w:line="222" w:lineRule="exact"/>
              <w:ind w:right="97"/>
              <w:rPr>
                <w:sz w:val="20"/>
              </w:rPr>
            </w:pPr>
            <w:r>
              <w:rPr>
                <w:spacing w:val="-2"/>
                <w:sz w:val="20"/>
              </w:rPr>
              <w:t>3.48%</w:t>
            </w:r>
          </w:p>
        </w:tc>
        <w:tc>
          <w:tcPr>
            <w:tcW w:w="908" w:type="dxa"/>
            <w:shd w:val="clear" w:color="auto" w:fill="DBDBDB"/>
          </w:tcPr>
          <w:p>
            <w:pPr>
              <w:pStyle w:val="TableParagraph"/>
              <w:spacing w:line="222" w:lineRule="exact"/>
              <w:ind w:right="97"/>
              <w:rPr>
                <w:sz w:val="20"/>
              </w:rPr>
            </w:pPr>
            <w:r>
              <w:rPr>
                <w:spacing w:val="-5"/>
                <w:sz w:val="20"/>
              </w:rPr>
              <w:t>35</w:t>
            </w:r>
          </w:p>
        </w:tc>
        <w:tc>
          <w:tcPr>
            <w:tcW w:w="966" w:type="dxa"/>
            <w:shd w:val="clear" w:color="auto" w:fill="DBDBDB"/>
          </w:tcPr>
          <w:p>
            <w:pPr>
              <w:pStyle w:val="TableParagraph"/>
              <w:spacing w:line="222" w:lineRule="exact"/>
              <w:ind w:right="98"/>
              <w:rPr>
                <w:sz w:val="20"/>
              </w:rPr>
            </w:pPr>
            <w:r>
              <w:rPr>
                <w:spacing w:val="-5"/>
                <w:sz w:val="20"/>
              </w:rPr>
              <w:t>68</w:t>
            </w:r>
          </w:p>
        </w:tc>
        <w:tc>
          <w:tcPr>
            <w:tcW w:w="884" w:type="dxa"/>
            <w:shd w:val="clear" w:color="auto" w:fill="DBDBDB"/>
          </w:tcPr>
          <w:p>
            <w:pPr>
              <w:pStyle w:val="TableParagraph"/>
              <w:spacing w:line="222" w:lineRule="exact"/>
              <w:ind w:right="99"/>
              <w:rPr>
                <w:sz w:val="20"/>
              </w:rPr>
            </w:pPr>
            <w:r>
              <w:rPr>
                <w:w w:val="99"/>
                <w:sz w:val="20"/>
              </w:rPr>
              <w:t>4</w:t>
            </w:r>
          </w:p>
        </w:tc>
        <w:tc>
          <w:tcPr>
            <w:tcW w:w="810" w:type="dxa"/>
            <w:shd w:val="clear" w:color="auto" w:fill="DBDBDB"/>
          </w:tcPr>
          <w:p>
            <w:pPr>
              <w:pStyle w:val="TableParagraph"/>
              <w:spacing w:line="222" w:lineRule="exact"/>
              <w:ind w:right="100"/>
              <w:rPr>
                <w:sz w:val="20"/>
              </w:rPr>
            </w:pPr>
            <w:r>
              <w:rPr>
                <w:spacing w:val="-5"/>
                <w:sz w:val="20"/>
              </w:rPr>
              <w:t>107</w:t>
            </w:r>
          </w:p>
        </w:tc>
        <w:tc>
          <w:tcPr>
            <w:tcW w:w="1011" w:type="dxa"/>
            <w:shd w:val="clear" w:color="auto" w:fill="DBDBDB"/>
          </w:tcPr>
          <w:p>
            <w:pPr>
              <w:pStyle w:val="TableParagraph"/>
              <w:spacing w:line="222" w:lineRule="exact"/>
              <w:ind w:left="89" w:right="93"/>
              <w:jc w:val="center"/>
              <w:rPr>
                <w:sz w:val="20"/>
              </w:rPr>
            </w:pPr>
            <w:r>
              <w:rPr>
                <w:spacing w:val="-5"/>
                <w:sz w:val="20"/>
              </w:rPr>
              <w:t>BD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27-</w:t>
            </w:r>
            <w:r>
              <w:rPr>
                <w:b/>
                <w:spacing w:val="-4"/>
                <w:sz w:val="20"/>
              </w:rPr>
              <w:t>1025</w:t>
            </w:r>
          </w:p>
        </w:tc>
        <w:tc>
          <w:tcPr>
            <w:tcW w:w="3192" w:type="dxa"/>
            <w:shd w:val="clear" w:color="auto" w:fill="ECECEC"/>
          </w:tcPr>
          <w:p>
            <w:pPr>
              <w:pStyle w:val="TableParagraph"/>
              <w:spacing w:line="225" w:lineRule="exact"/>
              <w:ind w:left="108"/>
              <w:jc w:val="left"/>
              <w:rPr>
                <w:sz w:val="20"/>
              </w:rPr>
            </w:pPr>
            <w:r>
              <w:rPr>
                <w:sz w:val="20"/>
              </w:rPr>
              <w:t>Interior</w:t>
            </w:r>
            <w:r>
              <w:rPr>
                <w:spacing w:val="-9"/>
                <w:sz w:val="20"/>
              </w:rPr>
              <w:t> </w:t>
            </w:r>
            <w:r>
              <w:rPr>
                <w:spacing w:val="-2"/>
                <w:sz w:val="20"/>
              </w:rPr>
              <w:t>Designers</w:t>
            </w:r>
          </w:p>
        </w:tc>
        <w:tc>
          <w:tcPr>
            <w:tcW w:w="1203" w:type="dxa"/>
            <w:shd w:val="clear" w:color="auto" w:fill="ECECEC"/>
          </w:tcPr>
          <w:p>
            <w:pPr>
              <w:pStyle w:val="TableParagraph"/>
              <w:spacing w:line="225" w:lineRule="exact"/>
              <w:ind w:right="98"/>
              <w:rPr>
                <w:sz w:val="20"/>
              </w:rPr>
            </w:pPr>
            <w:r>
              <w:rPr>
                <w:spacing w:val="-5"/>
                <w:sz w:val="20"/>
              </w:rPr>
              <w:t>834</w:t>
            </w:r>
          </w:p>
        </w:tc>
        <w:tc>
          <w:tcPr>
            <w:tcW w:w="1200" w:type="dxa"/>
            <w:shd w:val="clear" w:color="auto" w:fill="ECECEC"/>
          </w:tcPr>
          <w:p>
            <w:pPr>
              <w:pStyle w:val="TableParagraph"/>
              <w:spacing w:line="225" w:lineRule="exact"/>
              <w:ind w:right="98"/>
              <w:rPr>
                <w:sz w:val="20"/>
              </w:rPr>
            </w:pPr>
            <w:r>
              <w:rPr>
                <w:spacing w:val="-5"/>
                <w:sz w:val="20"/>
              </w:rPr>
              <w:t>813</w:t>
            </w:r>
          </w:p>
        </w:tc>
        <w:tc>
          <w:tcPr>
            <w:tcW w:w="893" w:type="dxa"/>
            <w:shd w:val="clear" w:color="auto" w:fill="ECECEC"/>
          </w:tcPr>
          <w:p>
            <w:pPr>
              <w:pStyle w:val="TableParagraph"/>
              <w:spacing w:line="225" w:lineRule="exact"/>
              <w:ind w:right="96"/>
              <w:rPr>
                <w:sz w:val="20"/>
              </w:rPr>
            </w:pPr>
            <w:r>
              <w:rPr>
                <w:w w:val="95"/>
                <w:sz w:val="20"/>
              </w:rPr>
              <w:t>-</w:t>
            </w:r>
            <w:r>
              <w:rPr>
                <w:spacing w:val="-5"/>
                <w:sz w:val="20"/>
              </w:rPr>
              <w:t>21</w:t>
            </w:r>
          </w:p>
        </w:tc>
        <w:tc>
          <w:tcPr>
            <w:tcW w:w="913" w:type="dxa"/>
            <w:shd w:val="clear" w:color="auto" w:fill="ECECEC"/>
          </w:tcPr>
          <w:p>
            <w:pPr>
              <w:pStyle w:val="TableParagraph"/>
              <w:spacing w:line="225" w:lineRule="exact"/>
              <w:ind w:right="97"/>
              <w:rPr>
                <w:sz w:val="20"/>
              </w:rPr>
            </w:pPr>
            <w:r>
              <w:rPr>
                <w:w w:val="95"/>
                <w:sz w:val="20"/>
              </w:rPr>
              <w:t>-</w:t>
            </w:r>
            <w:r>
              <w:rPr>
                <w:spacing w:val="-2"/>
                <w:sz w:val="20"/>
              </w:rPr>
              <w:t>2.52%</w:t>
            </w:r>
          </w:p>
        </w:tc>
        <w:tc>
          <w:tcPr>
            <w:tcW w:w="908" w:type="dxa"/>
            <w:shd w:val="clear" w:color="auto" w:fill="ECECEC"/>
          </w:tcPr>
          <w:p>
            <w:pPr>
              <w:pStyle w:val="TableParagraph"/>
              <w:spacing w:line="225" w:lineRule="exact"/>
              <w:ind w:right="97"/>
              <w:rPr>
                <w:sz w:val="20"/>
              </w:rPr>
            </w:pPr>
            <w:r>
              <w:rPr>
                <w:spacing w:val="-5"/>
                <w:sz w:val="20"/>
              </w:rPr>
              <w:t>25</w:t>
            </w:r>
          </w:p>
        </w:tc>
        <w:tc>
          <w:tcPr>
            <w:tcW w:w="966" w:type="dxa"/>
            <w:shd w:val="clear" w:color="auto" w:fill="ECECEC"/>
          </w:tcPr>
          <w:p>
            <w:pPr>
              <w:pStyle w:val="TableParagraph"/>
              <w:spacing w:line="225" w:lineRule="exact"/>
              <w:ind w:right="98"/>
              <w:rPr>
                <w:sz w:val="20"/>
              </w:rPr>
            </w:pPr>
            <w:r>
              <w:rPr>
                <w:spacing w:val="-5"/>
                <w:sz w:val="20"/>
              </w:rPr>
              <w:t>49</w:t>
            </w:r>
          </w:p>
        </w:tc>
        <w:tc>
          <w:tcPr>
            <w:tcW w:w="884" w:type="dxa"/>
            <w:shd w:val="clear" w:color="auto" w:fill="ECECEC"/>
          </w:tcPr>
          <w:p>
            <w:pPr>
              <w:pStyle w:val="TableParagraph"/>
              <w:spacing w:line="225" w:lineRule="exact"/>
              <w:ind w:right="99"/>
              <w:rPr>
                <w:sz w:val="20"/>
              </w:rPr>
            </w:pPr>
            <w:r>
              <w:rPr>
                <w:w w:val="95"/>
                <w:sz w:val="20"/>
              </w:rPr>
              <w:t>-</w:t>
            </w:r>
            <w:r>
              <w:rPr>
                <w:spacing w:val="-10"/>
                <w:sz w:val="20"/>
              </w:rPr>
              <w:t>2</w:t>
            </w:r>
          </w:p>
        </w:tc>
        <w:tc>
          <w:tcPr>
            <w:tcW w:w="810" w:type="dxa"/>
            <w:shd w:val="clear" w:color="auto" w:fill="ECECEC"/>
          </w:tcPr>
          <w:p>
            <w:pPr>
              <w:pStyle w:val="TableParagraph"/>
              <w:spacing w:line="225" w:lineRule="exact"/>
              <w:ind w:right="100"/>
              <w:rPr>
                <w:sz w:val="20"/>
              </w:rPr>
            </w:pPr>
            <w:r>
              <w:rPr>
                <w:spacing w:val="-5"/>
                <w:sz w:val="20"/>
              </w:rPr>
              <w:t>72</w:t>
            </w:r>
          </w:p>
        </w:tc>
        <w:tc>
          <w:tcPr>
            <w:tcW w:w="1011" w:type="dxa"/>
            <w:shd w:val="clear" w:color="auto" w:fill="ECECEC"/>
          </w:tcPr>
          <w:p>
            <w:pPr>
              <w:pStyle w:val="TableParagraph"/>
              <w:spacing w:line="225" w:lineRule="exact"/>
              <w:ind w:left="89" w:right="93"/>
              <w:jc w:val="center"/>
              <w:rPr>
                <w:sz w:val="20"/>
              </w:rPr>
            </w:pPr>
            <w:r>
              <w:rPr>
                <w:spacing w:val="-5"/>
                <w:sz w:val="20"/>
              </w:rPr>
              <w:t>BD</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27-</w:t>
            </w:r>
            <w:r>
              <w:rPr>
                <w:b/>
                <w:spacing w:val="-4"/>
                <w:sz w:val="20"/>
              </w:rPr>
              <w:t>1027</w:t>
            </w:r>
          </w:p>
        </w:tc>
        <w:tc>
          <w:tcPr>
            <w:tcW w:w="3192" w:type="dxa"/>
            <w:shd w:val="clear" w:color="auto" w:fill="DBDBDB"/>
          </w:tcPr>
          <w:p>
            <w:pPr>
              <w:pStyle w:val="TableParagraph"/>
              <w:spacing w:line="222" w:lineRule="exact"/>
              <w:ind w:left="108"/>
              <w:jc w:val="left"/>
              <w:rPr>
                <w:sz w:val="20"/>
              </w:rPr>
            </w:pPr>
            <w:r>
              <w:rPr>
                <w:sz w:val="20"/>
              </w:rPr>
              <w:t>Set</w:t>
            </w:r>
            <w:r>
              <w:rPr>
                <w:spacing w:val="-5"/>
                <w:sz w:val="20"/>
              </w:rPr>
              <w:t> </w:t>
            </w:r>
            <w:r>
              <w:rPr>
                <w:sz w:val="20"/>
              </w:rPr>
              <w:t>and</w:t>
            </w:r>
            <w:r>
              <w:rPr>
                <w:spacing w:val="-6"/>
                <w:sz w:val="20"/>
              </w:rPr>
              <w:t> </w:t>
            </w:r>
            <w:r>
              <w:rPr>
                <w:sz w:val="20"/>
              </w:rPr>
              <w:t>Exhibit</w:t>
            </w:r>
            <w:r>
              <w:rPr>
                <w:spacing w:val="-5"/>
                <w:sz w:val="20"/>
              </w:rPr>
              <w:t> </w:t>
            </w:r>
            <w:r>
              <w:rPr>
                <w:spacing w:val="-2"/>
                <w:sz w:val="20"/>
              </w:rPr>
              <w:t>Designers</w:t>
            </w:r>
          </w:p>
        </w:tc>
        <w:tc>
          <w:tcPr>
            <w:tcW w:w="1203" w:type="dxa"/>
            <w:shd w:val="clear" w:color="auto" w:fill="DBDBDB"/>
          </w:tcPr>
          <w:p>
            <w:pPr>
              <w:pStyle w:val="TableParagraph"/>
              <w:spacing w:line="222" w:lineRule="exact"/>
              <w:ind w:right="98"/>
              <w:rPr>
                <w:sz w:val="20"/>
              </w:rPr>
            </w:pPr>
            <w:r>
              <w:rPr>
                <w:spacing w:val="-5"/>
                <w:sz w:val="20"/>
              </w:rPr>
              <w:t>80</w:t>
            </w:r>
          </w:p>
        </w:tc>
        <w:tc>
          <w:tcPr>
            <w:tcW w:w="1200" w:type="dxa"/>
            <w:shd w:val="clear" w:color="auto" w:fill="DBDBDB"/>
          </w:tcPr>
          <w:p>
            <w:pPr>
              <w:pStyle w:val="TableParagraph"/>
              <w:spacing w:line="222" w:lineRule="exact"/>
              <w:ind w:right="98"/>
              <w:rPr>
                <w:sz w:val="20"/>
              </w:rPr>
            </w:pPr>
            <w:r>
              <w:rPr>
                <w:spacing w:val="-5"/>
                <w:sz w:val="20"/>
              </w:rPr>
              <w:t>91</w:t>
            </w:r>
          </w:p>
        </w:tc>
        <w:tc>
          <w:tcPr>
            <w:tcW w:w="893" w:type="dxa"/>
            <w:shd w:val="clear" w:color="auto" w:fill="DBDBDB"/>
          </w:tcPr>
          <w:p>
            <w:pPr>
              <w:pStyle w:val="TableParagraph"/>
              <w:spacing w:line="222" w:lineRule="exact"/>
              <w:ind w:right="96"/>
              <w:rPr>
                <w:sz w:val="20"/>
              </w:rPr>
            </w:pPr>
            <w:r>
              <w:rPr>
                <w:spacing w:val="-5"/>
                <w:sz w:val="20"/>
              </w:rPr>
              <w:t>11</w:t>
            </w:r>
          </w:p>
        </w:tc>
        <w:tc>
          <w:tcPr>
            <w:tcW w:w="913" w:type="dxa"/>
            <w:shd w:val="clear" w:color="auto" w:fill="DBDBDB"/>
          </w:tcPr>
          <w:p>
            <w:pPr>
              <w:pStyle w:val="TableParagraph"/>
              <w:spacing w:line="222" w:lineRule="exact"/>
              <w:ind w:right="97"/>
              <w:rPr>
                <w:sz w:val="20"/>
              </w:rPr>
            </w:pPr>
            <w:r>
              <w:rPr>
                <w:spacing w:val="-2"/>
                <w:sz w:val="20"/>
              </w:rPr>
              <w:t>13.75%</w:t>
            </w:r>
          </w:p>
        </w:tc>
        <w:tc>
          <w:tcPr>
            <w:tcW w:w="908" w:type="dxa"/>
            <w:shd w:val="clear" w:color="auto" w:fill="DBDBDB"/>
          </w:tcPr>
          <w:p>
            <w:pPr>
              <w:pStyle w:val="TableParagraph"/>
              <w:spacing w:line="222" w:lineRule="exact"/>
              <w:ind w:right="97"/>
              <w:rPr>
                <w:sz w:val="20"/>
              </w:rPr>
            </w:pPr>
            <w:r>
              <w:rPr>
                <w:w w:val="99"/>
                <w:sz w:val="20"/>
              </w:rPr>
              <w:t>3</w:t>
            </w:r>
          </w:p>
        </w:tc>
        <w:tc>
          <w:tcPr>
            <w:tcW w:w="966" w:type="dxa"/>
            <w:shd w:val="clear" w:color="auto" w:fill="DBDBDB"/>
          </w:tcPr>
          <w:p>
            <w:pPr>
              <w:pStyle w:val="TableParagraph"/>
              <w:spacing w:line="222" w:lineRule="exact"/>
              <w:ind w:right="98"/>
              <w:rPr>
                <w:sz w:val="20"/>
              </w:rPr>
            </w:pPr>
            <w:r>
              <w:rPr>
                <w:w w:val="99"/>
                <w:sz w:val="20"/>
              </w:rPr>
              <w:t>5</w:t>
            </w:r>
          </w:p>
        </w:tc>
        <w:tc>
          <w:tcPr>
            <w:tcW w:w="884" w:type="dxa"/>
            <w:shd w:val="clear" w:color="auto" w:fill="DBDBDB"/>
          </w:tcPr>
          <w:p>
            <w:pPr>
              <w:pStyle w:val="TableParagraph"/>
              <w:spacing w:line="222" w:lineRule="exact"/>
              <w:ind w:right="99"/>
              <w:rPr>
                <w:sz w:val="20"/>
              </w:rPr>
            </w:pPr>
            <w:r>
              <w:rPr>
                <w:w w:val="99"/>
                <w:sz w:val="20"/>
              </w:rPr>
              <w:t>1</w:t>
            </w:r>
          </w:p>
        </w:tc>
        <w:tc>
          <w:tcPr>
            <w:tcW w:w="810" w:type="dxa"/>
            <w:shd w:val="clear" w:color="auto" w:fill="DBDBDB"/>
          </w:tcPr>
          <w:p>
            <w:pPr>
              <w:pStyle w:val="TableParagraph"/>
              <w:spacing w:line="222" w:lineRule="exact"/>
              <w:ind w:right="100"/>
              <w:rPr>
                <w:sz w:val="20"/>
              </w:rPr>
            </w:pPr>
            <w:r>
              <w:rPr>
                <w:w w:val="99"/>
                <w:sz w:val="20"/>
              </w:rPr>
              <w:t>9</w:t>
            </w:r>
          </w:p>
        </w:tc>
        <w:tc>
          <w:tcPr>
            <w:tcW w:w="1011" w:type="dxa"/>
            <w:shd w:val="clear" w:color="auto" w:fill="DBDBDB"/>
          </w:tcPr>
          <w:p>
            <w:pPr>
              <w:pStyle w:val="TableParagraph"/>
              <w:spacing w:line="222" w:lineRule="exact"/>
              <w:ind w:left="89" w:right="93"/>
              <w:jc w:val="center"/>
              <w:rPr>
                <w:sz w:val="20"/>
              </w:rPr>
            </w:pPr>
            <w:r>
              <w:rPr>
                <w:spacing w:val="-5"/>
                <w:sz w:val="20"/>
              </w:rPr>
              <w:t>BD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27-</w:t>
            </w:r>
            <w:r>
              <w:rPr>
                <w:b/>
                <w:spacing w:val="-4"/>
                <w:sz w:val="20"/>
              </w:rPr>
              <w:t>1029</w:t>
            </w:r>
          </w:p>
        </w:tc>
        <w:tc>
          <w:tcPr>
            <w:tcW w:w="3192" w:type="dxa"/>
            <w:shd w:val="clear" w:color="auto" w:fill="ECECEC"/>
          </w:tcPr>
          <w:p>
            <w:pPr>
              <w:pStyle w:val="TableParagraph"/>
              <w:spacing w:line="225" w:lineRule="exact"/>
              <w:ind w:left="108"/>
              <w:jc w:val="left"/>
              <w:rPr>
                <w:sz w:val="20"/>
              </w:rPr>
            </w:pPr>
            <w:r>
              <w:rPr>
                <w:sz w:val="20"/>
              </w:rPr>
              <w:t>Designers,</w:t>
            </w:r>
            <w:r>
              <w:rPr>
                <w:spacing w:val="-7"/>
                <w:sz w:val="20"/>
              </w:rPr>
              <w:t> </w:t>
            </w:r>
            <w:r>
              <w:rPr>
                <w:sz w:val="20"/>
              </w:rPr>
              <w:t>All</w:t>
            </w:r>
            <w:r>
              <w:rPr>
                <w:spacing w:val="-6"/>
                <w:sz w:val="20"/>
              </w:rPr>
              <w:t> </w:t>
            </w:r>
            <w:r>
              <w:rPr>
                <w:spacing w:val="-2"/>
                <w:sz w:val="20"/>
              </w:rPr>
              <w:t>Other</w:t>
            </w:r>
          </w:p>
        </w:tc>
        <w:tc>
          <w:tcPr>
            <w:tcW w:w="1203" w:type="dxa"/>
            <w:shd w:val="clear" w:color="auto" w:fill="ECECEC"/>
          </w:tcPr>
          <w:p>
            <w:pPr>
              <w:pStyle w:val="TableParagraph"/>
              <w:spacing w:line="225" w:lineRule="exact"/>
              <w:ind w:right="98"/>
              <w:rPr>
                <w:sz w:val="20"/>
              </w:rPr>
            </w:pPr>
            <w:r>
              <w:rPr>
                <w:spacing w:val="-5"/>
                <w:sz w:val="20"/>
              </w:rPr>
              <w:t>48</w:t>
            </w:r>
          </w:p>
        </w:tc>
        <w:tc>
          <w:tcPr>
            <w:tcW w:w="1200" w:type="dxa"/>
            <w:shd w:val="clear" w:color="auto" w:fill="ECECEC"/>
          </w:tcPr>
          <w:p>
            <w:pPr>
              <w:pStyle w:val="TableParagraph"/>
              <w:spacing w:line="225" w:lineRule="exact"/>
              <w:ind w:right="98"/>
              <w:rPr>
                <w:sz w:val="20"/>
              </w:rPr>
            </w:pPr>
            <w:r>
              <w:rPr>
                <w:spacing w:val="-5"/>
                <w:sz w:val="20"/>
              </w:rPr>
              <w:t>48</w:t>
            </w:r>
          </w:p>
        </w:tc>
        <w:tc>
          <w:tcPr>
            <w:tcW w:w="893" w:type="dxa"/>
            <w:shd w:val="clear" w:color="auto" w:fill="ECECEC"/>
          </w:tcPr>
          <w:p>
            <w:pPr>
              <w:pStyle w:val="TableParagraph"/>
              <w:spacing w:line="225" w:lineRule="exact"/>
              <w:ind w:right="96"/>
              <w:rPr>
                <w:sz w:val="20"/>
              </w:rPr>
            </w:pPr>
            <w:r>
              <w:rPr>
                <w:w w:val="99"/>
                <w:sz w:val="20"/>
              </w:rPr>
              <w:t>0</w:t>
            </w:r>
          </w:p>
        </w:tc>
        <w:tc>
          <w:tcPr>
            <w:tcW w:w="913" w:type="dxa"/>
            <w:shd w:val="clear" w:color="auto" w:fill="ECECEC"/>
          </w:tcPr>
          <w:p>
            <w:pPr>
              <w:pStyle w:val="TableParagraph"/>
              <w:spacing w:line="225" w:lineRule="exact"/>
              <w:ind w:right="97"/>
              <w:rPr>
                <w:sz w:val="20"/>
              </w:rPr>
            </w:pPr>
            <w:r>
              <w:rPr>
                <w:spacing w:val="-2"/>
                <w:sz w:val="20"/>
              </w:rPr>
              <w:t>0.00%</w:t>
            </w:r>
          </w:p>
        </w:tc>
        <w:tc>
          <w:tcPr>
            <w:tcW w:w="908" w:type="dxa"/>
            <w:shd w:val="clear" w:color="auto" w:fill="ECECEC"/>
          </w:tcPr>
          <w:p>
            <w:pPr>
              <w:pStyle w:val="TableParagraph"/>
              <w:spacing w:line="225" w:lineRule="exact"/>
              <w:ind w:right="97"/>
              <w:rPr>
                <w:sz w:val="20"/>
              </w:rPr>
            </w:pPr>
            <w:r>
              <w:rPr>
                <w:w w:val="99"/>
                <w:sz w:val="20"/>
              </w:rPr>
              <w:t>2</w:t>
            </w:r>
          </w:p>
        </w:tc>
        <w:tc>
          <w:tcPr>
            <w:tcW w:w="966" w:type="dxa"/>
            <w:shd w:val="clear" w:color="auto" w:fill="ECECEC"/>
          </w:tcPr>
          <w:p>
            <w:pPr>
              <w:pStyle w:val="TableParagraph"/>
              <w:spacing w:line="225" w:lineRule="exact"/>
              <w:ind w:right="98"/>
              <w:rPr>
                <w:sz w:val="20"/>
              </w:rPr>
            </w:pPr>
            <w:r>
              <w:rPr>
                <w:w w:val="99"/>
                <w:sz w:val="20"/>
              </w:rPr>
              <w:t>3</w:t>
            </w:r>
          </w:p>
        </w:tc>
        <w:tc>
          <w:tcPr>
            <w:tcW w:w="884" w:type="dxa"/>
            <w:shd w:val="clear" w:color="auto" w:fill="ECECEC"/>
          </w:tcPr>
          <w:p>
            <w:pPr>
              <w:pStyle w:val="TableParagraph"/>
              <w:spacing w:line="225" w:lineRule="exact"/>
              <w:ind w:right="99"/>
              <w:rPr>
                <w:sz w:val="20"/>
              </w:rPr>
            </w:pPr>
            <w:r>
              <w:rPr>
                <w:w w:val="99"/>
                <w:sz w:val="20"/>
              </w:rPr>
              <w:t>0</w:t>
            </w:r>
          </w:p>
        </w:tc>
        <w:tc>
          <w:tcPr>
            <w:tcW w:w="810" w:type="dxa"/>
            <w:shd w:val="clear" w:color="auto" w:fill="ECECEC"/>
          </w:tcPr>
          <w:p>
            <w:pPr>
              <w:pStyle w:val="TableParagraph"/>
              <w:spacing w:line="225" w:lineRule="exact"/>
              <w:ind w:right="100"/>
              <w:rPr>
                <w:sz w:val="20"/>
              </w:rPr>
            </w:pPr>
            <w:r>
              <w:rPr>
                <w:w w:val="99"/>
                <w:sz w:val="20"/>
              </w:rPr>
              <w:t>5</w:t>
            </w:r>
          </w:p>
        </w:tc>
        <w:tc>
          <w:tcPr>
            <w:tcW w:w="1011" w:type="dxa"/>
            <w:shd w:val="clear" w:color="auto" w:fill="ECECEC"/>
          </w:tcPr>
          <w:p>
            <w:pPr>
              <w:pStyle w:val="TableParagraph"/>
              <w:spacing w:line="225" w:lineRule="exact"/>
              <w:ind w:left="89" w:right="93"/>
              <w:jc w:val="center"/>
              <w:rPr>
                <w:sz w:val="20"/>
              </w:rPr>
            </w:pPr>
            <w:r>
              <w:rPr>
                <w:spacing w:val="-5"/>
                <w:sz w:val="20"/>
              </w:rPr>
              <w:t>BD</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229"/>
              <w:jc w:val="left"/>
              <w:rPr>
                <w:sz w:val="20"/>
              </w:rPr>
            </w:pPr>
            <w:r>
              <w:rPr>
                <w:spacing w:val="-4"/>
                <w:sz w:val="20"/>
              </w:rPr>
              <w:t>None</w:t>
            </w:r>
          </w:p>
        </w:tc>
      </w:tr>
      <w:tr>
        <w:trPr>
          <w:trHeight w:val="457" w:hRule="atLeast"/>
        </w:trPr>
        <w:tc>
          <w:tcPr>
            <w:tcW w:w="888" w:type="dxa"/>
            <w:shd w:val="clear" w:color="auto" w:fill="A4A4A4"/>
          </w:tcPr>
          <w:p>
            <w:pPr>
              <w:pStyle w:val="TableParagraph"/>
              <w:spacing w:before="112"/>
              <w:ind w:right="165"/>
              <w:rPr>
                <w:b/>
                <w:i/>
                <w:sz w:val="20"/>
              </w:rPr>
            </w:pPr>
            <w:r>
              <w:rPr>
                <w:b/>
                <w:i/>
                <w:w w:val="95"/>
                <w:sz w:val="20"/>
              </w:rPr>
              <w:t>27-</w:t>
            </w:r>
            <w:r>
              <w:rPr>
                <w:b/>
                <w:i/>
                <w:spacing w:val="-4"/>
                <w:sz w:val="20"/>
              </w:rPr>
              <w:t>2000</w:t>
            </w:r>
          </w:p>
        </w:tc>
        <w:tc>
          <w:tcPr>
            <w:tcW w:w="3192" w:type="dxa"/>
            <w:shd w:val="clear" w:color="auto" w:fill="DBDBDB"/>
          </w:tcPr>
          <w:p>
            <w:pPr>
              <w:pStyle w:val="TableParagraph"/>
              <w:spacing w:line="230" w:lineRule="exact" w:before="0"/>
              <w:ind w:left="108"/>
              <w:jc w:val="left"/>
              <w:rPr>
                <w:b/>
                <w:i/>
                <w:sz w:val="20"/>
              </w:rPr>
            </w:pPr>
            <w:r>
              <w:rPr>
                <w:b/>
                <w:i/>
                <w:sz w:val="20"/>
              </w:rPr>
              <w:t>Entertainers</w:t>
            </w:r>
            <w:r>
              <w:rPr>
                <w:b/>
                <w:i/>
                <w:spacing w:val="-12"/>
                <w:sz w:val="20"/>
              </w:rPr>
              <w:t> </w:t>
            </w:r>
            <w:r>
              <w:rPr>
                <w:b/>
                <w:i/>
                <w:sz w:val="20"/>
              </w:rPr>
              <w:t>and</w:t>
            </w:r>
            <w:r>
              <w:rPr>
                <w:b/>
                <w:i/>
                <w:spacing w:val="-11"/>
                <w:sz w:val="20"/>
              </w:rPr>
              <w:t> </w:t>
            </w:r>
            <w:r>
              <w:rPr>
                <w:b/>
                <w:i/>
                <w:sz w:val="20"/>
              </w:rPr>
              <w:t>Performers,</w:t>
            </w:r>
            <w:r>
              <w:rPr>
                <w:b/>
                <w:i/>
                <w:spacing w:val="-12"/>
                <w:sz w:val="20"/>
              </w:rPr>
              <w:t> </w:t>
            </w:r>
            <w:r>
              <w:rPr>
                <w:b/>
                <w:i/>
                <w:sz w:val="20"/>
              </w:rPr>
              <w:t>Sports,</w:t>
            </w:r>
            <w:r>
              <w:rPr>
                <w:b/>
                <w:i/>
                <w:sz w:val="20"/>
              </w:rPr>
              <w:t> and Related Workers</w:t>
            </w:r>
          </w:p>
        </w:tc>
        <w:tc>
          <w:tcPr>
            <w:tcW w:w="1203" w:type="dxa"/>
            <w:shd w:val="clear" w:color="auto" w:fill="DBDBDB"/>
          </w:tcPr>
          <w:p>
            <w:pPr>
              <w:pStyle w:val="TableParagraph"/>
              <w:spacing w:before="112"/>
              <w:ind w:right="98"/>
              <w:rPr>
                <w:b/>
                <w:i/>
                <w:sz w:val="20"/>
              </w:rPr>
            </w:pPr>
            <w:r>
              <w:rPr>
                <w:b/>
                <w:i/>
                <w:spacing w:val="-2"/>
                <w:sz w:val="20"/>
              </w:rPr>
              <w:t>5,207</w:t>
            </w:r>
          </w:p>
        </w:tc>
        <w:tc>
          <w:tcPr>
            <w:tcW w:w="1200" w:type="dxa"/>
            <w:shd w:val="clear" w:color="auto" w:fill="DBDBDB"/>
          </w:tcPr>
          <w:p>
            <w:pPr>
              <w:pStyle w:val="TableParagraph"/>
              <w:spacing w:before="112"/>
              <w:ind w:right="98"/>
              <w:rPr>
                <w:b/>
                <w:i/>
                <w:sz w:val="20"/>
              </w:rPr>
            </w:pPr>
            <w:r>
              <w:rPr>
                <w:b/>
                <w:i/>
                <w:spacing w:val="-2"/>
                <w:sz w:val="20"/>
              </w:rPr>
              <w:t>5,837</w:t>
            </w:r>
          </w:p>
        </w:tc>
        <w:tc>
          <w:tcPr>
            <w:tcW w:w="893" w:type="dxa"/>
            <w:shd w:val="clear" w:color="auto" w:fill="DBDBDB"/>
          </w:tcPr>
          <w:p>
            <w:pPr>
              <w:pStyle w:val="TableParagraph"/>
              <w:spacing w:before="112"/>
              <w:ind w:right="96"/>
              <w:rPr>
                <w:b/>
                <w:i/>
                <w:sz w:val="20"/>
              </w:rPr>
            </w:pPr>
            <w:r>
              <w:rPr>
                <w:b/>
                <w:i/>
                <w:spacing w:val="-5"/>
                <w:sz w:val="20"/>
              </w:rPr>
              <w:t>630</w:t>
            </w:r>
          </w:p>
        </w:tc>
        <w:tc>
          <w:tcPr>
            <w:tcW w:w="913" w:type="dxa"/>
            <w:shd w:val="clear" w:color="auto" w:fill="DBDBDB"/>
          </w:tcPr>
          <w:p>
            <w:pPr>
              <w:pStyle w:val="TableParagraph"/>
              <w:spacing w:before="112"/>
              <w:ind w:right="97"/>
              <w:rPr>
                <w:b/>
                <w:i/>
                <w:sz w:val="20"/>
              </w:rPr>
            </w:pPr>
            <w:r>
              <w:rPr>
                <w:b/>
                <w:i/>
                <w:spacing w:val="-2"/>
                <w:sz w:val="20"/>
              </w:rPr>
              <w:t>12.10%</w:t>
            </w:r>
          </w:p>
        </w:tc>
        <w:tc>
          <w:tcPr>
            <w:tcW w:w="908" w:type="dxa"/>
            <w:shd w:val="clear" w:color="auto" w:fill="DBDBDB"/>
          </w:tcPr>
          <w:p>
            <w:pPr>
              <w:pStyle w:val="TableParagraph"/>
              <w:spacing w:before="112"/>
              <w:ind w:right="97"/>
              <w:rPr>
                <w:b/>
                <w:i/>
                <w:sz w:val="20"/>
              </w:rPr>
            </w:pPr>
            <w:r>
              <w:rPr>
                <w:b/>
                <w:i/>
                <w:spacing w:val="-5"/>
                <w:sz w:val="20"/>
              </w:rPr>
              <w:t>292</w:t>
            </w:r>
          </w:p>
        </w:tc>
        <w:tc>
          <w:tcPr>
            <w:tcW w:w="966" w:type="dxa"/>
            <w:shd w:val="clear" w:color="auto" w:fill="DBDBDB"/>
          </w:tcPr>
          <w:p>
            <w:pPr>
              <w:pStyle w:val="TableParagraph"/>
              <w:spacing w:before="112"/>
              <w:ind w:right="98"/>
              <w:rPr>
                <w:b/>
                <w:i/>
                <w:sz w:val="20"/>
              </w:rPr>
            </w:pPr>
            <w:r>
              <w:rPr>
                <w:b/>
                <w:i/>
                <w:spacing w:val="-5"/>
                <w:sz w:val="20"/>
              </w:rPr>
              <w:t>370</w:t>
            </w:r>
          </w:p>
        </w:tc>
        <w:tc>
          <w:tcPr>
            <w:tcW w:w="884" w:type="dxa"/>
            <w:shd w:val="clear" w:color="auto" w:fill="DBDBDB"/>
          </w:tcPr>
          <w:p>
            <w:pPr>
              <w:pStyle w:val="TableParagraph"/>
              <w:spacing w:before="112"/>
              <w:ind w:right="99"/>
              <w:rPr>
                <w:b/>
                <w:i/>
                <w:sz w:val="20"/>
              </w:rPr>
            </w:pPr>
            <w:r>
              <w:rPr>
                <w:b/>
                <w:i/>
                <w:spacing w:val="-5"/>
                <w:sz w:val="20"/>
              </w:rPr>
              <w:t>63</w:t>
            </w:r>
          </w:p>
        </w:tc>
        <w:tc>
          <w:tcPr>
            <w:tcW w:w="810" w:type="dxa"/>
            <w:shd w:val="clear" w:color="auto" w:fill="DBDBDB"/>
          </w:tcPr>
          <w:p>
            <w:pPr>
              <w:pStyle w:val="TableParagraph"/>
              <w:spacing w:before="112"/>
              <w:ind w:right="100"/>
              <w:rPr>
                <w:b/>
                <w:i/>
                <w:sz w:val="20"/>
              </w:rPr>
            </w:pPr>
            <w:r>
              <w:rPr>
                <w:b/>
                <w:i/>
                <w:spacing w:val="-5"/>
                <w:sz w:val="20"/>
              </w:rPr>
              <w:t>725</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49" w:hRule="atLeast"/>
        </w:trPr>
        <w:tc>
          <w:tcPr>
            <w:tcW w:w="888" w:type="dxa"/>
            <w:tcBorders>
              <w:bottom w:val="single" w:sz="6" w:space="0" w:color="000000"/>
            </w:tcBorders>
            <w:shd w:val="clear" w:color="auto" w:fill="A4A4A4"/>
          </w:tcPr>
          <w:p>
            <w:pPr>
              <w:pStyle w:val="TableParagraph"/>
              <w:spacing w:line="220" w:lineRule="exact" w:before="9"/>
              <w:ind w:right="165"/>
              <w:rPr>
                <w:b/>
                <w:sz w:val="20"/>
              </w:rPr>
            </w:pPr>
            <w:r>
              <w:rPr>
                <w:b/>
                <w:w w:val="95"/>
                <w:sz w:val="20"/>
              </w:rPr>
              <w:t>27-</w:t>
            </w:r>
            <w:r>
              <w:rPr>
                <w:b/>
                <w:spacing w:val="-4"/>
                <w:sz w:val="20"/>
              </w:rPr>
              <w:t>2012</w:t>
            </w:r>
          </w:p>
        </w:tc>
        <w:tc>
          <w:tcPr>
            <w:tcW w:w="3192" w:type="dxa"/>
            <w:tcBorders>
              <w:bottom w:val="single" w:sz="6" w:space="0" w:color="000000"/>
            </w:tcBorders>
            <w:shd w:val="clear" w:color="auto" w:fill="ECECEC"/>
          </w:tcPr>
          <w:p>
            <w:pPr>
              <w:pStyle w:val="TableParagraph"/>
              <w:spacing w:line="220" w:lineRule="exact" w:before="9"/>
              <w:ind w:left="108"/>
              <w:jc w:val="left"/>
              <w:rPr>
                <w:sz w:val="20"/>
              </w:rPr>
            </w:pPr>
            <w:r>
              <w:rPr>
                <w:sz w:val="20"/>
              </w:rPr>
              <w:t>Producers</w:t>
            </w:r>
            <w:r>
              <w:rPr>
                <w:spacing w:val="-9"/>
                <w:sz w:val="20"/>
              </w:rPr>
              <w:t> </w:t>
            </w:r>
            <w:r>
              <w:rPr>
                <w:sz w:val="20"/>
              </w:rPr>
              <w:t>and</w:t>
            </w:r>
            <w:r>
              <w:rPr>
                <w:spacing w:val="-7"/>
                <w:sz w:val="20"/>
              </w:rPr>
              <w:t> </w:t>
            </w:r>
            <w:r>
              <w:rPr>
                <w:spacing w:val="-2"/>
                <w:sz w:val="20"/>
              </w:rPr>
              <w:t>Directors</w:t>
            </w:r>
          </w:p>
        </w:tc>
        <w:tc>
          <w:tcPr>
            <w:tcW w:w="1203" w:type="dxa"/>
            <w:tcBorders>
              <w:bottom w:val="single" w:sz="6" w:space="0" w:color="000000"/>
            </w:tcBorders>
            <w:shd w:val="clear" w:color="auto" w:fill="ECECEC"/>
          </w:tcPr>
          <w:p>
            <w:pPr>
              <w:pStyle w:val="TableParagraph"/>
              <w:spacing w:line="220" w:lineRule="exact" w:before="9"/>
              <w:ind w:right="98"/>
              <w:rPr>
                <w:sz w:val="20"/>
              </w:rPr>
            </w:pPr>
            <w:r>
              <w:rPr>
                <w:spacing w:val="-5"/>
                <w:sz w:val="20"/>
              </w:rPr>
              <w:t>406</w:t>
            </w:r>
          </w:p>
        </w:tc>
        <w:tc>
          <w:tcPr>
            <w:tcW w:w="1200" w:type="dxa"/>
            <w:tcBorders>
              <w:bottom w:val="single" w:sz="6" w:space="0" w:color="000000"/>
            </w:tcBorders>
            <w:shd w:val="clear" w:color="auto" w:fill="ECECEC"/>
          </w:tcPr>
          <w:p>
            <w:pPr>
              <w:pStyle w:val="TableParagraph"/>
              <w:spacing w:line="220" w:lineRule="exact" w:before="9"/>
              <w:ind w:right="98"/>
              <w:rPr>
                <w:sz w:val="20"/>
              </w:rPr>
            </w:pPr>
            <w:r>
              <w:rPr>
                <w:spacing w:val="-5"/>
                <w:sz w:val="20"/>
              </w:rPr>
              <w:t>412</w:t>
            </w:r>
          </w:p>
        </w:tc>
        <w:tc>
          <w:tcPr>
            <w:tcW w:w="893" w:type="dxa"/>
            <w:tcBorders>
              <w:bottom w:val="single" w:sz="6" w:space="0" w:color="000000"/>
            </w:tcBorders>
            <w:shd w:val="clear" w:color="auto" w:fill="ECECEC"/>
          </w:tcPr>
          <w:p>
            <w:pPr>
              <w:pStyle w:val="TableParagraph"/>
              <w:spacing w:line="220" w:lineRule="exact" w:before="9"/>
              <w:ind w:right="96"/>
              <w:rPr>
                <w:sz w:val="20"/>
              </w:rPr>
            </w:pPr>
            <w:r>
              <w:rPr>
                <w:w w:val="99"/>
                <w:sz w:val="20"/>
              </w:rPr>
              <w:t>6</w:t>
            </w:r>
          </w:p>
        </w:tc>
        <w:tc>
          <w:tcPr>
            <w:tcW w:w="913" w:type="dxa"/>
            <w:tcBorders>
              <w:bottom w:val="single" w:sz="6" w:space="0" w:color="000000"/>
            </w:tcBorders>
            <w:shd w:val="clear" w:color="auto" w:fill="ECECEC"/>
          </w:tcPr>
          <w:p>
            <w:pPr>
              <w:pStyle w:val="TableParagraph"/>
              <w:spacing w:line="220" w:lineRule="exact" w:before="9"/>
              <w:ind w:right="97"/>
              <w:rPr>
                <w:sz w:val="20"/>
              </w:rPr>
            </w:pPr>
            <w:r>
              <w:rPr>
                <w:spacing w:val="-2"/>
                <w:sz w:val="20"/>
              </w:rPr>
              <w:t>1.48%</w:t>
            </w:r>
          </w:p>
        </w:tc>
        <w:tc>
          <w:tcPr>
            <w:tcW w:w="908" w:type="dxa"/>
            <w:tcBorders>
              <w:bottom w:val="single" w:sz="6" w:space="0" w:color="000000"/>
            </w:tcBorders>
            <w:shd w:val="clear" w:color="auto" w:fill="ECECEC"/>
          </w:tcPr>
          <w:p>
            <w:pPr>
              <w:pStyle w:val="TableParagraph"/>
              <w:spacing w:line="220" w:lineRule="exact" w:before="9"/>
              <w:ind w:right="97"/>
              <w:rPr>
                <w:sz w:val="20"/>
              </w:rPr>
            </w:pPr>
            <w:r>
              <w:rPr>
                <w:w w:val="99"/>
                <w:sz w:val="20"/>
              </w:rPr>
              <w:t>9</w:t>
            </w:r>
          </w:p>
        </w:tc>
        <w:tc>
          <w:tcPr>
            <w:tcW w:w="966" w:type="dxa"/>
            <w:tcBorders>
              <w:bottom w:val="single" w:sz="6" w:space="0" w:color="000000"/>
            </w:tcBorders>
            <w:shd w:val="clear" w:color="auto" w:fill="ECECEC"/>
          </w:tcPr>
          <w:p>
            <w:pPr>
              <w:pStyle w:val="TableParagraph"/>
              <w:spacing w:line="220" w:lineRule="exact" w:before="9"/>
              <w:ind w:right="98"/>
              <w:rPr>
                <w:sz w:val="20"/>
              </w:rPr>
            </w:pPr>
            <w:r>
              <w:rPr>
                <w:spacing w:val="-5"/>
                <w:sz w:val="20"/>
              </w:rPr>
              <w:t>26</w:t>
            </w:r>
          </w:p>
        </w:tc>
        <w:tc>
          <w:tcPr>
            <w:tcW w:w="884" w:type="dxa"/>
            <w:tcBorders>
              <w:bottom w:val="single" w:sz="6" w:space="0" w:color="000000"/>
            </w:tcBorders>
            <w:shd w:val="clear" w:color="auto" w:fill="ECECEC"/>
          </w:tcPr>
          <w:p>
            <w:pPr>
              <w:pStyle w:val="TableParagraph"/>
              <w:spacing w:line="220" w:lineRule="exact" w:before="9"/>
              <w:ind w:right="99"/>
              <w:rPr>
                <w:sz w:val="20"/>
              </w:rPr>
            </w:pPr>
            <w:r>
              <w:rPr>
                <w:w w:val="99"/>
                <w:sz w:val="20"/>
              </w:rPr>
              <w:t>1</w:t>
            </w:r>
          </w:p>
        </w:tc>
        <w:tc>
          <w:tcPr>
            <w:tcW w:w="810" w:type="dxa"/>
            <w:tcBorders>
              <w:bottom w:val="single" w:sz="6" w:space="0" w:color="000000"/>
            </w:tcBorders>
            <w:shd w:val="clear" w:color="auto" w:fill="ECECEC"/>
          </w:tcPr>
          <w:p>
            <w:pPr>
              <w:pStyle w:val="TableParagraph"/>
              <w:spacing w:line="220" w:lineRule="exact" w:before="9"/>
              <w:ind w:right="100"/>
              <w:rPr>
                <w:sz w:val="20"/>
              </w:rPr>
            </w:pPr>
            <w:r>
              <w:rPr>
                <w:spacing w:val="-5"/>
                <w:sz w:val="20"/>
              </w:rPr>
              <w:t>36</w:t>
            </w:r>
          </w:p>
        </w:tc>
        <w:tc>
          <w:tcPr>
            <w:tcW w:w="1011" w:type="dxa"/>
            <w:tcBorders>
              <w:bottom w:val="single" w:sz="6" w:space="0" w:color="000000"/>
            </w:tcBorders>
            <w:shd w:val="clear" w:color="auto" w:fill="ECECEC"/>
          </w:tcPr>
          <w:p>
            <w:pPr>
              <w:pStyle w:val="TableParagraph"/>
              <w:spacing w:line="220" w:lineRule="exact" w:before="9"/>
              <w:ind w:left="89" w:right="93"/>
              <w:jc w:val="center"/>
              <w:rPr>
                <w:sz w:val="20"/>
              </w:rPr>
            </w:pPr>
            <w:r>
              <w:rPr>
                <w:spacing w:val="-5"/>
                <w:sz w:val="20"/>
              </w:rPr>
              <w:t>BD</w:t>
            </w:r>
          </w:p>
        </w:tc>
        <w:tc>
          <w:tcPr>
            <w:tcW w:w="1093" w:type="dxa"/>
            <w:tcBorders>
              <w:bottom w:val="single" w:sz="6" w:space="0" w:color="000000"/>
            </w:tcBorders>
            <w:shd w:val="clear" w:color="auto" w:fill="ECECEC"/>
          </w:tcPr>
          <w:p>
            <w:pPr>
              <w:pStyle w:val="TableParagraph"/>
              <w:spacing w:line="220" w:lineRule="exact" w:before="9"/>
              <w:ind w:left="333" w:right="333"/>
              <w:jc w:val="center"/>
              <w:rPr>
                <w:sz w:val="20"/>
              </w:rPr>
            </w:pPr>
            <w:r>
              <w:rPr>
                <w:spacing w:val="-5"/>
                <w:sz w:val="20"/>
              </w:rPr>
              <w:t>&lt;5</w:t>
            </w:r>
          </w:p>
        </w:tc>
        <w:tc>
          <w:tcPr>
            <w:tcW w:w="863" w:type="dxa"/>
            <w:tcBorders>
              <w:bottom w:val="single" w:sz="6" w:space="0" w:color="000000"/>
            </w:tcBorders>
            <w:shd w:val="clear" w:color="auto" w:fill="ECECEC"/>
          </w:tcPr>
          <w:p>
            <w:pPr>
              <w:pStyle w:val="TableParagraph"/>
              <w:spacing w:line="220" w:lineRule="exact" w:before="9"/>
              <w:ind w:left="229"/>
              <w:jc w:val="left"/>
              <w:rPr>
                <w:sz w:val="20"/>
              </w:rPr>
            </w:pPr>
            <w:r>
              <w:rPr>
                <w:spacing w:val="-4"/>
                <w:sz w:val="20"/>
              </w:rPr>
              <w:t>None</w:t>
            </w:r>
          </w:p>
        </w:tc>
      </w:tr>
      <w:tr>
        <w:trPr>
          <w:trHeight w:val="254" w:hRule="atLeast"/>
        </w:trPr>
        <w:tc>
          <w:tcPr>
            <w:tcW w:w="888" w:type="dxa"/>
            <w:tcBorders>
              <w:top w:val="single" w:sz="6" w:space="0" w:color="000000"/>
            </w:tcBorders>
            <w:shd w:val="clear" w:color="auto" w:fill="A4A4A4"/>
          </w:tcPr>
          <w:p>
            <w:pPr>
              <w:pStyle w:val="TableParagraph"/>
              <w:spacing w:line="222" w:lineRule="exact"/>
              <w:ind w:right="165"/>
              <w:rPr>
                <w:b/>
                <w:sz w:val="20"/>
              </w:rPr>
            </w:pPr>
            <w:r>
              <w:rPr>
                <w:b/>
                <w:w w:val="95"/>
                <w:sz w:val="20"/>
              </w:rPr>
              <w:t>27-</w:t>
            </w:r>
            <w:r>
              <w:rPr>
                <w:b/>
                <w:spacing w:val="-4"/>
                <w:sz w:val="20"/>
              </w:rPr>
              <w:t>2022</w:t>
            </w:r>
          </w:p>
        </w:tc>
        <w:tc>
          <w:tcPr>
            <w:tcW w:w="3192" w:type="dxa"/>
            <w:tcBorders>
              <w:top w:val="single" w:sz="6" w:space="0" w:color="000000"/>
            </w:tcBorders>
            <w:shd w:val="clear" w:color="auto" w:fill="DBDBDB"/>
          </w:tcPr>
          <w:p>
            <w:pPr>
              <w:pStyle w:val="TableParagraph"/>
              <w:spacing w:line="222" w:lineRule="exact"/>
              <w:ind w:left="108"/>
              <w:jc w:val="left"/>
              <w:rPr>
                <w:sz w:val="20"/>
              </w:rPr>
            </w:pPr>
            <w:r>
              <w:rPr>
                <w:sz w:val="20"/>
              </w:rPr>
              <w:t>Coaches</w:t>
            </w:r>
            <w:r>
              <w:rPr>
                <w:spacing w:val="-7"/>
                <w:sz w:val="20"/>
              </w:rPr>
              <w:t> </w:t>
            </w:r>
            <w:r>
              <w:rPr>
                <w:sz w:val="20"/>
              </w:rPr>
              <w:t>and</w:t>
            </w:r>
            <w:r>
              <w:rPr>
                <w:spacing w:val="-6"/>
                <w:sz w:val="20"/>
              </w:rPr>
              <w:t> </w:t>
            </w:r>
            <w:r>
              <w:rPr>
                <w:spacing w:val="-2"/>
                <w:sz w:val="20"/>
              </w:rPr>
              <w:t>Scouts</w:t>
            </w:r>
          </w:p>
        </w:tc>
        <w:tc>
          <w:tcPr>
            <w:tcW w:w="1203" w:type="dxa"/>
            <w:tcBorders>
              <w:top w:val="single" w:sz="6" w:space="0" w:color="000000"/>
            </w:tcBorders>
            <w:shd w:val="clear" w:color="auto" w:fill="DBDBDB"/>
          </w:tcPr>
          <w:p>
            <w:pPr>
              <w:pStyle w:val="TableParagraph"/>
              <w:spacing w:line="222" w:lineRule="exact"/>
              <w:ind w:right="98"/>
              <w:rPr>
                <w:sz w:val="20"/>
              </w:rPr>
            </w:pPr>
            <w:r>
              <w:rPr>
                <w:spacing w:val="-2"/>
                <w:sz w:val="20"/>
              </w:rPr>
              <w:t>1,401</w:t>
            </w:r>
          </w:p>
        </w:tc>
        <w:tc>
          <w:tcPr>
            <w:tcW w:w="1200" w:type="dxa"/>
            <w:tcBorders>
              <w:top w:val="single" w:sz="6" w:space="0" w:color="000000"/>
            </w:tcBorders>
            <w:shd w:val="clear" w:color="auto" w:fill="DBDBDB"/>
          </w:tcPr>
          <w:p>
            <w:pPr>
              <w:pStyle w:val="TableParagraph"/>
              <w:spacing w:line="222" w:lineRule="exact"/>
              <w:ind w:right="98"/>
              <w:rPr>
                <w:sz w:val="20"/>
              </w:rPr>
            </w:pPr>
            <w:r>
              <w:rPr>
                <w:spacing w:val="-2"/>
                <w:sz w:val="20"/>
              </w:rPr>
              <w:t>1,621</w:t>
            </w:r>
          </w:p>
        </w:tc>
        <w:tc>
          <w:tcPr>
            <w:tcW w:w="893" w:type="dxa"/>
            <w:tcBorders>
              <w:top w:val="single" w:sz="6" w:space="0" w:color="000000"/>
            </w:tcBorders>
            <w:shd w:val="clear" w:color="auto" w:fill="DBDBDB"/>
          </w:tcPr>
          <w:p>
            <w:pPr>
              <w:pStyle w:val="TableParagraph"/>
              <w:spacing w:line="222" w:lineRule="exact"/>
              <w:ind w:right="96"/>
              <w:rPr>
                <w:sz w:val="20"/>
              </w:rPr>
            </w:pPr>
            <w:r>
              <w:rPr>
                <w:spacing w:val="-5"/>
                <w:sz w:val="20"/>
              </w:rPr>
              <w:t>220</w:t>
            </w:r>
          </w:p>
        </w:tc>
        <w:tc>
          <w:tcPr>
            <w:tcW w:w="913" w:type="dxa"/>
            <w:tcBorders>
              <w:top w:val="single" w:sz="6" w:space="0" w:color="000000"/>
            </w:tcBorders>
            <w:shd w:val="clear" w:color="auto" w:fill="DBDBDB"/>
          </w:tcPr>
          <w:p>
            <w:pPr>
              <w:pStyle w:val="TableParagraph"/>
              <w:spacing w:line="222" w:lineRule="exact"/>
              <w:ind w:right="97"/>
              <w:rPr>
                <w:sz w:val="20"/>
              </w:rPr>
            </w:pPr>
            <w:r>
              <w:rPr>
                <w:spacing w:val="-2"/>
                <w:sz w:val="20"/>
              </w:rPr>
              <w:t>15.70%</w:t>
            </w:r>
          </w:p>
        </w:tc>
        <w:tc>
          <w:tcPr>
            <w:tcW w:w="908" w:type="dxa"/>
            <w:tcBorders>
              <w:top w:val="single" w:sz="6" w:space="0" w:color="000000"/>
            </w:tcBorders>
            <w:shd w:val="clear" w:color="auto" w:fill="DBDBDB"/>
          </w:tcPr>
          <w:p>
            <w:pPr>
              <w:pStyle w:val="TableParagraph"/>
              <w:spacing w:line="222" w:lineRule="exact"/>
              <w:ind w:right="97"/>
              <w:rPr>
                <w:sz w:val="20"/>
              </w:rPr>
            </w:pPr>
            <w:r>
              <w:rPr>
                <w:spacing w:val="-5"/>
                <w:sz w:val="20"/>
              </w:rPr>
              <w:t>86</w:t>
            </w:r>
          </w:p>
        </w:tc>
        <w:tc>
          <w:tcPr>
            <w:tcW w:w="966" w:type="dxa"/>
            <w:tcBorders>
              <w:top w:val="single" w:sz="6" w:space="0" w:color="000000"/>
            </w:tcBorders>
            <w:shd w:val="clear" w:color="auto" w:fill="DBDBDB"/>
          </w:tcPr>
          <w:p>
            <w:pPr>
              <w:pStyle w:val="TableParagraph"/>
              <w:spacing w:line="222" w:lineRule="exact"/>
              <w:ind w:right="98"/>
              <w:rPr>
                <w:sz w:val="20"/>
              </w:rPr>
            </w:pPr>
            <w:r>
              <w:rPr>
                <w:spacing w:val="-5"/>
                <w:sz w:val="20"/>
              </w:rPr>
              <w:t>122</w:t>
            </w:r>
          </w:p>
        </w:tc>
        <w:tc>
          <w:tcPr>
            <w:tcW w:w="884" w:type="dxa"/>
            <w:tcBorders>
              <w:top w:val="single" w:sz="6" w:space="0" w:color="000000"/>
            </w:tcBorders>
            <w:shd w:val="clear" w:color="auto" w:fill="DBDBDB"/>
          </w:tcPr>
          <w:p>
            <w:pPr>
              <w:pStyle w:val="TableParagraph"/>
              <w:spacing w:line="222" w:lineRule="exact"/>
              <w:ind w:right="99"/>
              <w:rPr>
                <w:sz w:val="20"/>
              </w:rPr>
            </w:pPr>
            <w:r>
              <w:rPr>
                <w:spacing w:val="-5"/>
                <w:sz w:val="20"/>
              </w:rPr>
              <w:t>22</w:t>
            </w:r>
          </w:p>
        </w:tc>
        <w:tc>
          <w:tcPr>
            <w:tcW w:w="810" w:type="dxa"/>
            <w:tcBorders>
              <w:top w:val="single" w:sz="6" w:space="0" w:color="000000"/>
            </w:tcBorders>
            <w:shd w:val="clear" w:color="auto" w:fill="DBDBDB"/>
          </w:tcPr>
          <w:p>
            <w:pPr>
              <w:pStyle w:val="TableParagraph"/>
              <w:spacing w:line="222" w:lineRule="exact"/>
              <w:ind w:right="100"/>
              <w:rPr>
                <w:sz w:val="20"/>
              </w:rPr>
            </w:pPr>
            <w:r>
              <w:rPr>
                <w:spacing w:val="-5"/>
                <w:sz w:val="20"/>
              </w:rPr>
              <w:t>230</w:t>
            </w:r>
          </w:p>
        </w:tc>
        <w:tc>
          <w:tcPr>
            <w:tcW w:w="1011" w:type="dxa"/>
            <w:tcBorders>
              <w:top w:val="single" w:sz="6" w:space="0" w:color="000000"/>
            </w:tcBorders>
            <w:shd w:val="clear" w:color="auto" w:fill="DBDBDB"/>
          </w:tcPr>
          <w:p>
            <w:pPr>
              <w:pStyle w:val="TableParagraph"/>
              <w:spacing w:line="222" w:lineRule="exact"/>
              <w:ind w:left="89" w:right="93"/>
              <w:jc w:val="center"/>
              <w:rPr>
                <w:sz w:val="20"/>
              </w:rPr>
            </w:pPr>
            <w:r>
              <w:rPr>
                <w:spacing w:val="-5"/>
                <w:sz w:val="20"/>
              </w:rPr>
              <w:t>BD</w:t>
            </w:r>
          </w:p>
        </w:tc>
        <w:tc>
          <w:tcPr>
            <w:tcW w:w="1093" w:type="dxa"/>
            <w:tcBorders>
              <w:top w:val="single" w:sz="6" w:space="0" w:color="000000"/>
            </w:tcBorders>
            <w:shd w:val="clear" w:color="auto" w:fill="DBDBDB"/>
          </w:tcPr>
          <w:p>
            <w:pPr>
              <w:pStyle w:val="TableParagraph"/>
              <w:spacing w:line="222" w:lineRule="exact"/>
              <w:ind w:left="333" w:right="333"/>
              <w:jc w:val="center"/>
              <w:rPr>
                <w:sz w:val="20"/>
              </w:rPr>
            </w:pPr>
            <w:r>
              <w:rPr>
                <w:spacing w:val="-4"/>
                <w:sz w:val="20"/>
              </w:rPr>
              <w:t>None</w:t>
            </w:r>
          </w:p>
        </w:tc>
        <w:tc>
          <w:tcPr>
            <w:tcW w:w="863" w:type="dxa"/>
            <w:tcBorders>
              <w:top w:val="single" w:sz="6" w:space="0" w:color="000000"/>
            </w:tcBorders>
            <w:shd w:val="clear" w:color="auto" w:fill="DBDBDB"/>
          </w:tcPr>
          <w:p>
            <w:pPr>
              <w:pStyle w:val="TableParagraph"/>
              <w:spacing w:line="222" w:lineRule="exact"/>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27-</w:t>
            </w:r>
            <w:r>
              <w:rPr>
                <w:b/>
                <w:spacing w:val="-4"/>
                <w:sz w:val="20"/>
              </w:rPr>
              <w:t>2041</w:t>
            </w:r>
          </w:p>
        </w:tc>
        <w:tc>
          <w:tcPr>
            <w:tcW w:w="3192" w:type="dxa"/>
            <w:shd w:val="clear" w:color="auto" w:fill="ECECEC"/>
          </w:tcPr>
          <w:p>
            <w:pPr>
              <w:pStyle w:val="TableParagraph"/>
              <w:spacing w:line="222" w:lineRule="exact"/>
              <w:ind w:left="108"/>
              <w:jc w:val="left"/>
              <w:rPr>
                <w:sz w:val="20"/>
              </w:rPr>
            </w:pPr>
            <w:r>
              <w:rPr>
                <w:sz w:val="20"/>
              </w:rPr>
              <w:t>Music</w:t>
            </w:r>
            <w:r>
              <w:rPr>
                <w:spacing w:val="-8"/>
                <w:sz w:val="20"/>
              </w:rPr>
              <w:t> </w:t>
            </w:r>
            <w:r>
              <w:rPr>
                <w:sz w:val="20"/>
              </w:rPr>
              <w:t>Directors</w:t>
            </w:r>
            <w:r>
              <w:rPr>
                <w:spacing w:val="-8"/>
                <w:sz w:val="20"/>
              </w:rPr>
              <w:t> </w:t>
            </w:r>
            <w:r>
              <w:rPr>
                <w:sz w:val="20"/>
              </w:rPr>
              <w:t>and</w:t>
            </w:r>
            <w:r>
              <w:rPr>
                <w:spacing w:val="-8"/>
                <w:sz w:val="20"/>
              </w:rPr>
              <w:t> </w:t>
            </w:r>
            <w:r>
              <w:rPr>
                <w:spacing w:val="-2"/>
                <w:sz w:val="20"/>
              </w:rPr>
              <w:t>Composers</w:t>
            </w:r>
          </w:p>
        </w:tc>
        <w:tc>
          <w:tcPr>
            <w:tcW w:w="1203" w:type="dxa"/>
            <w:shd w:val="clear" w:color="auto" w:fill="ECECEC"/>
          </w:tcPr>
          <w:p>
            <w:pPr>
              <w:pStyle w:val="TableParagraph"/>
              <w:spacing w:line="222" w:lineRule="exact"/>
              <w:ind w:right="98"/>
              <w:rPr>
                <w:sz w:val="20"/>
              </w:rPr>
            </w:pPr>
            <w:r>
              <w:rPr>
                <w:spacing w:val="-5"/>
                <w:sz w:val="20"/>
              </w:rPr>
              <w:t>470</w:t>
            </w:r>
          </w:p>
        </w:tc>
        <w:tc>
          <w:tcPr>
            <w:tcW w:w="1200" w:type="dxa"/>
            <w:shd w:val="clear" w:color="auto" w:fill="ECECEC"/>
          </w:tcPr>
          <w:p>
            <w:pPr>
              <w:pStyle w:val="TableParagraph"/>
              <w:spacing w:line="222" w:lineRule="exact"/>
              <w:ind w:right="98"/>
              <w:rPr>
                <w:sz w:val="20"/>
              </w:rPr>
            </w:pPr>
            <w:r>
              <w:rPr>
                <w:spacing w:val="-5"/>
                <w:sz w:val="20"/>
              </w:rPr>
              <w:t>518</w:t>
            </w:r>
          </w:p>
        </w:tc>
        <w:tc>
          <w:tcPr>
            <w:tcW w:w="893" w:type="dxa"/>
            <w:shd w:val="clear" w:color="auto" w:fill="ECECEC"/>
          </w:tcPr>
          <w:p>
            <w:pPr>
              <w:pStyle w:val="TableParagraph"/>
              <w:spacing w:line="222" w:lineRule="exact"/>
              <w:ind w:right="96"/>
              <w:rPr>
                <w:sz w:val="20"/>
              </w:rPr>
            </w:pPr>
            <w:r>
              <w:rPr>
                <w:spacing w:val="-5"/>
                <w:sz w:val="20"/>
              </w:rPr>
              <w:t>48</w:t>
            </w:r>
          </w:p>
        </w:tc>
        <w:tc>
          <w:tcPr>
            <w:tcW w:w="913" w:type="dxa"/>
            <w:shd w:val="clear" w:color="auto" w:fill="ECECEC"/>
          </w:tcPr>
          <w:p>
            <w:pPr>
              <w:pStyle w:val="TableParagraph"/>
              <w:spacing w:line="222" w:lineRule="exact"/>
              <w:ind w:right="97"/>
              <w:rPr>
                <w:sz w:val="20"/>
              </w:rPr>
            </w:pPr>
            <w:r>
              <w:rPr>
                <w:spacing w:val="-2"/>
                <w:sz w:val="20"/>
              </w:rPr>
              <w:t>10.21%</w:t>
            </w:r>
          </w:p>
        </w:tc>
        <w:tc>
          <w:tcPr>
            <w:tcW w:w="908" w:type="dxa"/>
            <w:shd w:val="clear" w:color="auto" w:fill="ECECEC"/>
          </w:tcPr>
          <w:p>
            <w:pPr>
              <w:pStyle w:val="TableParagraph"/>
              <w:spacing w:line="222" w:lineRule="exact"/>
              <w:ind w:right="97"/>
              <w:rPr>
                <w:sz w:val="20"/>
              </w:rPr>
            </w:pPr>
            <w:r>
              <w:rPr>
                <w:spacing w:val="-5"/>
                <w:sz w:val="20"/>
              </w:rPr>
              <w:t>29</w:t>
            </w:r>
          </w:p>
        </w:tc>
        <w:tc>
          <w:tcPr>
            <w:tcW w:w="966" w:type="dxa"/>
            <w:shd w:val="clear" w:color="auto" w:fill="ECECEC"/>
          </w:tcPr>
          <w:p>
            <w:pPr>
              <w:pStyle w:val="TableParagraph"/>
              <w:spacing w:line="222" w:lineRule="exact"/>
              <w:ind w:right="98"/>
              <w:rPr>
                <w:sz w:val="20"/>
              </w:rPr>
            </w:pPr>
            <w:r>
              <w:rPr>
                <w:spacing w:val="-5"/>
                <w:sz w:val="20"/>
              </w:rPr>
              <w:t>28</w:t>
            </w:r>
          </w:p>
        </w:tc>
        <w:tc>
          <w:tcPr>
            <w:tcW w:w="884" w:type="dxa"/>
            <w:shd w:val="clear" w:color="auto" w:fill="ECECEC"/>
          </w:tcPr>
          <w:p>
            <w:pPr>
              <w:pStyle w:val="TableParagraph"/>
              <w:spacing w:line="222" w:lineRule="exact"/>
              <w:ind w:right="99"/>
              <w:rPr>
                <w:sz w:val="20"/>
              </w:rPr>
            </w:pPr>
            <w:r>
              <w:rPr>
                <w:w w:val="99"/>
                <w:sz w:val="20"/>
              </w:rPr>
              <w:t>5</w:t>
            </w:r>
          </w:p>
        </w:tc>
        <w:tc>
          <w:tcPr>
            <w:tcW w:w="810" w:type="dxa"/>
            <w:shd w:val="clear" w:color="auto" w:fill="ECECEC"/>
          </w:tcPr>
          <w:p>
            <w:pPr>
              <w:pStyle w:val="TableParagraph"/>
              <w:spacing w:line="222" w:lineRule="exact"/>
              <w:ind w:right="100"/>
              <w:rPr>
                <w:sz w:val="20"/>
              </w:rPr>
            </w:pPr>
            <w:r>
              <w:rPr>
                <w:spacing w:val="-5"/>
                <w:sz w:val="20"/>
              </w:rPr>
              <w:t>62</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5"/>
                <w:sz w:val="20"/>
              </w:rPr>
              <w:t>&lt;5</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27-</w:t>
            </w:r>
            <w:r>
              <w:rPr>
                <w:b/>
                <w:spacing w:val="-4"/>
                <w:sz w:val="20"/>
              </w:rPr>
              <w:t>2042</w:t>
            </w:r>
          </w:p>
        </w:tc>
        <w:tc>
          <w:tcPr>
            <w:tcW w:w="3192" w:type="dxa"/>
            <w:shd w:val="clear" w:color="auto" w:fill="DBDBDB"/>
          </w:tcPr>
          <w:p>
            <w:pPr>
              <w:pStyle w:val="TableParagraph"/>
              <w:spacing w:line="225" w:lineRule="exact"/>
              <w:ind w:left="108"/>
              <w:jc w:val="left"/>
              <w:rPr>
                <w:sz w:val="20"/>
              </w:rPr>
            </w:pPr>
            <w:r>
              <w:rPr>
                <w:sz w:val="20"/>
              </w:rPr>
              <w:t>Musicians</w:t>
            </w:r>
            <w:r>
              <w:rPr>
                <w:spacing w:val="-10"/>
                <w:sz w:val="20"/>
              </w:rPr>
              <w:t> </w:t>
            </w:r>
            <w:r>
              <w:rPr>
                <w:sz w:val="20"/>
              </w:rPr>
              <w:t>and</w:t>
            </w:r>
            <w:r>
              <w:rPr>
                <w:spacing w:val="-10"/>
                <w:sz w:val="20"/>
              </w:rPr>
              <w:t> </w:t>
            </w:r>
            <w:r>
              <w:rPr>
                <w:spacing w:val="-2"/>
                <w:sz w:val="20"/>
              </w:rPr>
              <w:t>Singers</w:t>
            </w:r>
          </w:p>
        </w:tc>
        <w:tc>
          <w:tcPr>
            <w:tcW w:w="1203" w:type="dxa"/>
            <w:shd w:val="clear" w:color="auto" w:fill="DBDBDB"/>
          </w:tcPr>
          <w:p>
            <w:pPr>
              <w:pStyle w:val="TableParagraph"/>
              <w:spacing w:line="225" w:lineRule="exact"/>
              <w:ind w:right="98"/>
              <w:rPr>
                <w:sz w:val="20"/>
              </w:rPr>
            </w:pPr>
            <w:r>
              <w:rPr>
                <w:spacing w:val="-2"/>
                <w:sz w:val="20"/>
              </w:rPr>
              <w:t>1,754</w:t>
            </w:r>
          </w:p>
        </w:tc>
        <w:tc>
          <w:tcPr>
            <w:tcW w:w="1200" w:type="dxa"/>
            <w:shd w:val="clear" w:color="auto" w:fill="DBDBDB"/>
          </w:tcPr>
          <w:p>
            <w:pPr>
              <w:pStyle w:val="TableParagraph"/>
              <w:spacing w:line="225" w:lineRule="exact"/>
              <w:ind w:right="98"/>
              <w:rPr>
                <w:sz w:val="20"/>
              </w:rPr>
            </w:pPr>
            <w:r>
              <w:rPr>
                <w:spacing w:val="-2"/>
                <w:sz w:val="20"/>
              </w:rPr>
              <w:t>1,934</w:t>
            </w:r>
          </w:p>
        </w:tc>
        <w:tc>
          <w:tcPr>
            <w:tcW w:w="893" w:type="dxa"/>
            <w:shd w:val="clear" w:color="auto" w:fill="DBDBDB"/>
          </w:tcPr>
          <w:p>
            <w:pPr>
              <w:pStyle w:val="TableParagraph"/>
              <w:spacing w:line="225" w:lineRule="exact"/>
              <w:ind w:right="96"/>
              <w:rPr>
                <w:sz w:val="20"/>
              </w:rPr>
            </w:pPr>
            <w:r>
              <w:rPr>
                <w:spacing w:val="-5"/>
                <w:sz w:val="20"/>
              </w:rPr>
              <w:t>180</w:t>
            </w:r>
          </w:p>
        </w:tc>
        <w:tc>
          <w:tcPr>
            <w:tcW w:w="913" w:type="dxa"/>
            <w:shd w:val="clear" w:color="auto" w:fill="DBDBDB"/>
          </w:tcPr>
          <w:p>
            <w:pPr>
              <w:pStyle w:val="TableParagraph"/>
              <w:spacing w:line="225" w:lineRule="exact"/>
              <w:ind w:right="97"/>
              <w:rPr>
                <w:sz w:val="20"/>
              </w:rPr>
            </w:pPr>
            <w:r>
              <w:rPr>
                <w:spacing w:val="-2"/>
                <w:sz w:val="20"/>
              </w:rPr>
              <w:t>10.26%</w:t>
            </w:r>
          </w:p>
        </w:tc>
        <w:tc>
          <w:tcPr>
            <w:tcW w:w="908" w:type="dxa"/>
            <w:shd w:val="clear" w:color="auto" w:fill="DBDBDB"/>
          </w:tcPr>
          <w:p>
            <w:pPr>
              <w:pStyle w:val="TableParagraph"/>
              <w:spacing w:line="225" w:lineRule="exact"/>
              <w:ind w:right="97"/>
              <w:rPr>
                <w:sz w:val="20"/>
              </w:rPr>
            </w:pPr>
            <w:r>
              <w:rPr>
                <w:spacing w:val="-5"/>
                <w:sz w:val="20"/>
              </w:rPr>
              <w:t>108</w:t>
            </w:r>
          </w:p>
        </w:tc>
        <w:tc>
          <w:tcPr>
            <w:tcW w:w="966" w:type="dxa"/>
            <w:shd w:val="clear" w:color="auto" w:fill="DBDBDB"/>
          </w:tcPr>
          <w:p>
            <w:pPr>
              <w:pStyle w:val="TableParagraph"/>
              <w:spacing w:line="225" w:lineRule="exact"/>
              <w:ind w:right="98"/>
              <w:rPr>
                <w:sz w:val="20"/>
              </w:rPr>
            </w:pPr>
            <w:r>
              <w:rPr>
                <w:spacing w:val="-5"/>
                <w:sz w:val="20"/>
              </w:rPr>
              <w:t>103</w:t>
            </w:r>
          </w:p>
        </w:tc>
        <w:tc>
          <w:tcPr>
            <w:tcW w:w="884" w:type="dxa"/>
            <w:shd w:val="clear" w:color="auto" w:fill="DBDBDB"/>
          </w:tcPr>
          <w:p>
            <w:pPr>
              <w:pStyle w:val="TableParagraph"/>
              <w:spacing w:line="225" w:lineRule="exact"/>
              <w:ind w:right="99"/>
              <w:rPr>
                <w:sz w:val="20"/>
              </w:rPr>
            </w:pPr>
            <w:r>
              <w:rPr>
                <w:spacing w:val="-5"/>
                <w:sz w:val="20"/>
              </w:rPr>
              <w:t>18</w:t>
            </w:r>
          </w:p>
        </w:tc>
        <w:tc>
          <w:tcPr>
            <w:tcW w:w="810" w:type="dxa"/>
            <w:shd w:val="clear" w:color="auto" w:fill="DBDBDB"/>
          </w:tcPr>
          <w:p>
            <w:pPr>
              <w:pStyle w:val="TableParagraph"/>
              <w:spacing w:line="225" w:lineRule="exact"/>
              <w:ind w:right="100"/>
              <w:rPr>
                <w:sz w:val="20"/>
              </w:rPr>
            </w:pPr>
            <w:r>
              <w:rPr>
                <w:spacing w:val="-5"/>
                <w:sz w:val="20"/>
              </w:rPr>
              <w:t>229</w:t>
            </w:r>
          </w:p>
        </w:tc>
        <w:tc>
          <w:tcPr>
            <w:tcW w:w="1011" w:type="dxa"/>
            <w:shd w:val="clear" w:color="auto" w:fill="DBDBDB"/>
          </w:tcPr>
          <w:p>
            <w:pPr>
              <w:pStyle w:val="TableParagraph"/>
              <w:spacing w:line="225" w:lineRule="exact"/>
              <w:ind w:left="90" w:right="93"/>
              <w:jc w:val="center"/>
              <w:rPr>
                <w:sz w:val="20"/>
              </w:rPr>
            </w:pPr>
            <w:r>
              <w:rPr>
                <w:spacing w:val="-5"/>
                <w:sz w:val="20"/>
              </w:rPr>
              <w:t>NFE</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right="176"/>
              <w:rPr>
                <w:sz w:val="20"/>
              </w:rPr>
            </w:pPr>
            <w:r>
              <w:rPr>
                <w:spacing w:val="-2"/>
                <w:sz w:val="20"/>
              </w:rPr>
              <w:t>LTOJT</w:t>
            </w:r>
          </w:p>
        </w:tc>
      </w:tr>
      <w:tr>
        <w:trPr>
          <w:trHeight w:val="688" w:hRule="atLeast"/>
        </w:trPr>
        <w:tc>
          <w:tcPr>
            <w:tcW w:w="888" w:type="dxa"/>
            <w:shd w:val="clear" w:color="auto" w:fill="A4A4A4"/>
          </w:tcPr>
          <w:p>
            <w:pPr>
              <w:pStyle w:val="TableParagraph"/>
              <w:spacing w:before="9"/>
              <w:jc w:val="left"/>
              <w:rPr>
                <w:rFonts w:ascii="Arial"/>
                <w:sz w:val="19"/>
              </w:rPr>
            </w:pPr>
          </w:p>
          <w:p>
            <w:pPr>
              <w:pStyle w:val="TableParagraph"/>
              <w:spacing w:before="0"/>
              <w:ind w:right="165"/>
              <w:rPr>
                <w:b/>
                <w:sz w:val="20"/>
              </w:rPr>
            </w:pPr>
            <w:r>
              <w:rPr>
                <w:b/>
                <w:w w:val="95"/>
                <w:sz w:val="20"/>
              </w:rPr>
              <w:t>27-</w:t>
            </w:r>
            <w:r>
              <w:rPr>
                <w:b/>
                <w:spacing w:val="-4"/>
                <w:sz w:val="20"/>
              </w:rPr>
              <w:t>2090</w:t>
            </w:r>
          </w:p>
        </w:tc>
        <w:tc>
          <w:tcPr>
            <w:tcW w:w="3192" w:type="dxa"/>
            <w:shd w:val="clear" w:color="auto" w:fill="ECECEC"/>
          </w:tcPr>
          <w:p>
            <w:pPr>
              <w:pStyle w:val="TableParagraph"/>
              <w:spacing w:line="230" w:lineRule="exact" w:before="0"/>
              <w:ind w:left="108" w:right="208"/>
              <w:jc w:val="left"/>
              <w:rPr>
                <w:sz w:val="20"/>
              </w:rPr>
            </w:pPr>
            <w:r>
              <w:rPr>
                <w:sz w:val="20"/>
              </w:rPr>
              <w:t>Miscellaneous Entertainers and Performers,</w:t>
            </w:r>
            <w:r>
              <w:rPr>
                <w:spacing w:val="-12"/>
                <w:sz w:val="20"/>
              </w:rPr>
              <w:t> </w:t>
            </w:r>
            <w:r>
              <w:rPr>
                <w:sz w:val="20"/>
              </w:rPr>
              <w:t>Sports,</w:t>
            </w:r>
            <w:r>
              <w:rPr>
                <w:spacing w:val="-11"/>
                <w:sz w:val="20"/>
              </w:rPr>
              <w:t> </w:t>
            </w:r>
            <w:r>
              <w:rPr>
                <w:sz w:val="20"/>
              </w:rPr>
              <w:t>and</w:t>
            </w:r>
            <w:r>
              <w:rPr>
                <w:spacing w:val="-12"/>
                <w:sz w:val="20"/>
              </w:rPr>
              <w:t> </w:t>
            </w:r>
            <w:r>
              <w:rPr>
                <w:sz w:val="20"/>
              </w:rPr>
              <w:t>Related </w:t>
            </w:r>
            <w:r>
              <w:rPr>
                <w:spacing w:val="-2"/>
                <w:sz w:val="20"/>
              </w:rPr>
              <w:t>Workers</w:t>
            </w:r>
          </w:p>
        </w:tc>
        <w:tc>
          <w:tcPr>
            <w:tcW w:w="1203" w:type="dxa"/>
            <w:shd w:val="clear" w:color="auto" w:fill="ECECEC"/>
          </w:tcPr>
          <w:p>
            <w:pPr>
              <w:pStyle w:val="TableParagraph"/>
              <w:spacing w:before="9"/>
              <w:jc w:val="left"/>
              <w:rPr>
                <w:rFonts w:ascii="Arial"/>
                <w:sz w:val="19"/>
              </w:rPr>
            </w:pPr>
          </w:p>
          <w:p>
            <w:pPr>
              <w:pStyle w:val="TableParagraph"/>
              <w:spacing w:before="0"/>
              <w:ind w:right="98"/>
              <w:rPr>
                <w:sz w:val="20"/>
              </w:rPr>
            </w:pPr>
            <w:r>
              <w:rPr>
                <w:spacing w:val="-5"/>
                <w:sz w:val="20"/>
              </w:rPr>
              <w:t>42</w:t>
            </w:r>
          </w:p>
        </w:tc>
        <w:tc>
          <w:tcPr>
            <w:tcW w:w="1200" w:type="dxa"/>
            <w:shd w:val="clear" w:color="auto" w:fill="ECECEC"/>
          </w:tcPr>
          <w:p>
            <w:pPr>
              <w:pStyle w:val="TableParagraph"/>
              <w:spacing w:before="9"/>
              <w:jc w:val="left"/>
              <w:rPr>
                <w:rFonts w:ascii="Arial"/>
                <w:sz w:val="19"/>
              </w:rPr>
            </w:pPr>
          </w:p>
          <w:p>
            <w:pPr>
              <w:pStyle w:val="TableParagraph"/>
              <w:spacing w:before="0"/>
              <w:ind w:right="98"/>
              <w:rPr>
                <w:sz w:val="20"/>
              </w:rPr>
            </w:pPr>
            <w:r>
              <w:rPr>
                <w:spacing w:val="-5"/>
                <w:sz w:val="20"/>
              </w:rPr>
              <w:t>49</w:t>
            </w:r>
          </w:p>
        </w:tc>
        <w:tc>
          <w:tcPr>
            <w:tcW w:w="893" w:type="dxa"/>
            <w:shd w:val="clear" w:color="auto" w:fill="ECECEC"/>
          </w:tcPr>
          <w:p>
            <w:pPr>
              <w:pStyle w:val="TableParagraph"/>
              <w:spacing w:before="9"/>
              <w:jc w:val="left"/>
              <w:rPr>
                <w:rFonts w:ascii="Arial"/>
                <w:sz w:val="19"/>
              </w:rPr>
            </w:pPr>
          </w:p>
          <w:p>
            <w:pPr>
              <w:pStyle w:val="TableParagraph"/>
              <w:spacing w:before="0"/>
              <w:ind w:right="96"/>
              <w:rPr>
                <w:sz w:val="20"/>
              </w:rPr>
            </w:pPr>
            <w:r>
              <w:rPr>
                <w:w w:val="99"/>
                <w:sz w:val="20"/>
              </w:rPr>
              <w:t>7</w:t>
            </w:r>
          </w:p>
        </w:tc>
        <w:tc>
          <w:tcPr>
            <w:tcW w:w="913" w:type="dxa"/>
            <w:shd w:val="clear" w:color="auto" w:fill="ECECEC"/>
          </w:tcPr>
          <w:p>
            <w:pPr>
              <w:pStyle w:val="TableParagraph"/>
              <w:spacing w:before="9"/>
              <w:jc w:val="left"/>
              <w:rPr>
                <w:rFonts w:ascii="Arial"/>
                <w:sz w:val="19"/>
              </w:rPr>
            </w:pPr>
          </w:p>
          <w:p>
            <w:pPr>
              <w:pStyle w:val="TableParagraph"/>
              <w:spacing w:before="0"/>
              <w:ind w:right="97"/>
              <w:rPr>
                <w:sz w:val="20"/>
              </w:rPr>
            </w:pPr>
            <w:r>
              <w:rPr>
                <w:spacing w:val="-2"/>
                <w:sz w:val="20"/>
              </w:rPr>
              <w:t>16.67%</w:t>
            </w:r>
          </w:p>
        </w:tc>
        <w:tc>
          <w:tcPr>
            <w:tcW w:w="908" w:type="dxa"/>
            <w:shd w:val="clear" w:color="auto" w:fill="ECECEC"/>
          </w:tcPr>
          <w:p>
            <w:pPr>
              <w:pStyle w:val="TableParagraph"/>
              <w:spacing w:before="9"/>
              <w:jc w:val="left"/>
              <w:rPr>
                <w:rFonts w:ascii="Arial"/>
                <w:sz w:val="19"/>
              </w:rPr>
            </w:pPr>
          </w:p>
          <w:p>
            <w:pPr>
              <w:pStyle w:val="TableParagraph"/>
              <w:spacing w:before="0"/>
              <w:ind w:right="97"/>
              <w:rPr>
                <w:sz w:val="20"/>
              </w:rPr>
            </w:pPr>
            <w:r>
              <w:rPr>
                <w:w w:val="99"/>
                <w:sz w:val="20"/>
              </w:rPr>
              <w:t>2</w:t>
            </w:r>
          </w:p>
        </w:tc>
        <w:tc>
          <w:tcPr>
            <w:tcW w:w="966" w:type="dxa"/>
            <w:shd w:val="clear" w:color="auto" w:fill="ECECEC"/>
          </w:tcPr>
          <w:p>
            <w:pPr>
              <w:pStyle w:val="TableParagraph"/>
              <w:spacing w:before="9"/>
              <w:jc w:val="left"/>
              <w:rPr>
                <w:rFonts w:ascii="Arial"/>
                <w:sz w:val="19"/>
              </w:rPr>
            </w:pPr>
          </w:p>
          <w:p>
            <w:pPr>
              <w:pStyle w:val="TableParagraph"/>
              <w:spacing w:before="0"/>
              <w:ind w:right="98"/>
              <w:rPr>
                <w:sz w:val="20"/>
              </w:rPr>
            </w:pPr>
            <w:r>
              <w:rPr>
                <w:w w:val="99"/>
                <w:sz w:val="20"/>
              </w:rPr>
              <w:t>3</w:t>
            </w:r>
          </w:p>
        </w:tc>
        <w:tc>
          <w:tcPr>
            <w:tcW w:w="884" w:type="dxa"/>
            <w:shd w:val="clear" w:color="auto" w:fill="ECECEC"/>
          </w:tcPr>
          <w:p>
            <w:pPr>
              <w:pStyle w:val="TableParagraph"/>
              <w:spacing w:before="9"/>
              <w:jc w:val="left"/>
              <w:rPr>
                <w:rFonts w:ascii="Arial"/>
                <w:sz w:val="19"/>
              </w:rPr>
            </w:pPr>
          </w:p>
          <w:p>
            <w:pPr>
              <w:pStyle w:val="TableParagraph"/>
              <w:spacing w:before="0"/>
              <w:ind w:right="99"/>
              <w:rPr>
                <w:sz w:val="20"/>
              </w:rPr>
            </w:pPr>
            <w:r>
              <w:rPr>
                <w:w w:val="99"/>
                <w:sz w:val="20"/>
              </w:rPr>
              <w:t>1</w:t>
            </w:r>
          </w:p>
        </w:tc>
        <w:tc>
          <w:tcPr>
            <w:tcW w:w="810" w:type="dxa"/>
            <w:shd w:val="clear" w:color="auto" w:fill="ECECEC"/>
          </w:tcPr>
          <w:p>
            <w:pPr>
              <w:pStyle w:val="TableParagraph"/>
              <w:spacing w:before="9"/>
              <w:jc w:val="left"/>
              <w:rPr>
                <w:rFonts w:ascii="Arial"/>
                <w:sz w:val="19"/>
              </w:rPr>
            </w:pPr>
          </w:p>
          <w:p>
            <w:pPr>
              <w:pStyle w:val="TableParagraph"/>
              <w:spacing w:before="0"/>
              <w:ind w:right="100"/>
              <w:rPr>
                <w:sz w:val="20"/>
              </w:rPr>
            </w:pPr>
            <w:r>
              <w:rPr>
                <w:w w:val="99"/>
                <w:sz w:val="20"/>
              </w:rPr>
              <w:t>6</w:t>
            </w:r>
          </w:p>
        </w:tc>
        <w:tc>
          <w:tcPr>
            <w:tcW w:w="1011" w:type="dxa"/>
            <w:shd w:val="clear" w:color="auto" w:fill="ECECEC"/>
          </w:tcPr>
          <w:p>
            <w:pPr>
              <w:pStyle w:val="TableParagraph"/>
              <w:spacing w:before="9"/>
              <w:jc w:val="left"/>
              <w:rPr>
                <w:rFonts w:ascii="Arial"/>
                <w:sz w:val="19"/>
              </w:rPr>
            </w:pPr>
          </w:p>
          <w:p>
            <w:pPr>
              <w:pStyle w:val="TableParagraph"/>
              <w:spacing w:before="0"/>
              <w:ind w:left="90" w:right="93"/>
              <w:jc w:val="center"/>
              <w:rPr>
                <w:sz w:val="20"/>
              </w:rPr>
            </w:pPr>
            <w:r>
              <w:rPr>
                <w:spacing w:val="-5"/>
                <w:sz w:val="20"/>
              </w:rPr>
              <w:t>NFE</w:t>
            </w:r>
          </w:p>
        </w:tc>
        <w:tc>
          <w:tcPr>
            <w:tcW w:w="1093" w:type="dxa"/>
            <w:shd w:val="clear" w:color="auto" w:fill="ECECEC"/>
          </w:tcPr>
          <w:p>
            <w:pPr>
              <w:pStyle w:val="TableParagraph"/>
              <w:spacing w:before="9"/>
              <w:jc w:val="left"/>
              <w:rPr>
                <w:rFonts w:ascii="Arial"/>
                <w:sz w:val="19"/>
              </w:rPr>
            </w:pPr>
          </w:p>
          <w:p>
            <w:pPr>
              <w:pStyle w:val="TableParagraph"/>
              <w:spacing w:before="0"/>
              <w:ind w:left="333" w:right="333"/>
              <w:jc w:val="center"/>
              <w:rPr>
                <w:sz w:val="20"/>
              </w:rPr>
            </w:pPr>
            <w:r>
              <w:rPr>
                <w:spacing w:val="-4"/>
                <w:sz w:val="20"/>
              </w:rPr>
              <w:t>None</w:t>
            </w:r>
          </w:p>
        </w:tc>
        <w:tc>
          <w:tcPr>
            <w:tcW w:w="863" w:type="dxa"/>
            <w:shd w:val="clear" w:color="auto" w:fill="ECECEC"/>
          </w:tcPr>
          <w:p>
            <w:pPr>
              <w:pStyle w:val="TableParagraph"/>
              <w:spacing w:before="9"/>
              <w:jc w:val="left"/>
              <w:rPr>
                <w:rFonts w:ascii="Arial"/>
                <w:sz w:val="19"/>
              </w:rPr>
            </w:pPr>
          </w:p>
          <w:p>
            <w:pPr>
              <w:pStyle w:val="TableParagraph"/>
              <w:spacing w:before="0"/>
              <w:ind w:right="166"/>
              <w:rPr>
                <w:sz w:val="20"/>
              </w:rPr>
            </w:pPr>
            <w:r>
              <w:rPr>
                <w:spacing w:val="-2"/>
                <w:sz w:val="20"/>
              </w:rPr>
              <w:t>STOJT</w:t>
            </w:r>
          </w:p>
        </w:tc>
      </w:tr>
      <w:tr>
        <w:trPr>
          <w:trHeight w:val="252" w:hRule="atLeast"/>
        </w:trPr>
        <w:tc>
          <w:tcPr>
            <w:tcW w:w="888" w:type="dxa"/>
            <w:shd w:val="clear" w:color="auto" w:fill="A4A4A4"/>
          </w:tcPr>
          <w:p>
            <w:pPr>
              <w:pStyle w:val="TableParagraph"/>
              <w:spacing w:line="222" w:lineRule="exact" w:before="10"/>
              <w:ind w:right="165"/>
              <w:rPr>
                <w:b/>
                <w:i/>
                <w:sz w:val="20"/>
              </w:rPr>
            </w:pPr>
            <w:r>
              <w:rPr>
                <w:b/>
                <w:i/>
                <w:w w:val="95"/>
                <w:sz w:val="20"/>
              </w:rPr>
              <w:t>27-</w:t>
            </w:r>
            <w:r>
              <w:rPr>
                <w:b/>
                <w:i/>
                <w:spacing w:val="-4"/>
                <w:sz w:val="20"/>
              </w:rPr>
              <w:t>3000</w:t>
            </w:r>
          </w:p>
        </w:tc>
        <w:tc>
          <w:tcPr>
            <w:tcW w:w="3192" w:type="dxa"/>
            <w:shd w:val="clear" w:color="auto" w:fill="DBDBDB"/>
          </w:tcPr>
          <w:p>
            <w:pPr>
              <w:pStyle w:val="TableParagraph"/>
              <w:spacing w:line="222" w:lineRule="exact" w:before="10"/>
              <w:ind w:left="108"/>
              <w:jc w:val="left"/>
              <w:rPr>
                <w:b/>
                <w:i/>
                <w:sz w:val="20"/>
              </w:rPr>
            </w:pPr>
            <w:r>
              <w:rPr>
                <w:b/>
                <w:i/>
                <w:sz w:val="20"/>
              </w:rPr>
              <w:t>Media</w:t>
            </w:r>
            <w:r>
              <w:rPr>
                <w:b/>
                <w:i/>
                <w:spacing w:val="-7"/>
                <w:sz w:val="20"/>
              </w:rPr>
              <w:t> </w:t>
            </w:r>
            <w:r>
              <w:rPr>
                <w:b/>
                <w:i/>
                <w:sz w:val="20"/>
              </w:rPr>
              <w:t>and</w:t>
            </w:r>
            <w:r>
              <w:rPr>
                <w:b/>
                <w:i/>
                <w:spacing w:val="-7"/>
                <w:sz w:val="20"/>
              </w:rPr>
              <w:t> </w:t>
            </w:r>
            <w:r>
              <w:rPr>
                <w:b/>
                <w:i/>
                <w:sz w:val="20"/>
              </w:rPr>
              <w:t>Communication</w:t>
            </w:r>
            <w:r>
              <w:rPr>
                <w:b/>
                <w:i/>
                <w:spacing w:val="-6"/>
                <w:sz w:val="20"/>
              </w:rPr>
              <w:t> </w:t>
            </w:r>
            <w:r>
              <w:rPr>
                <w:b/>
                <w:i/>
                <w:spacing w:val="-2"/>
                <w:sz w:val="20"/>
              </w:rPr>
              <w:t>Workers</w:t>
            </w:r>
          </w:p>
        </w:tc>
        <w:tc>
          <w:tcPr>
            <w:tcW w:w="1203" w:type="dxa"/>
            <w:shd w:val="clear" w:color="auto" w:fill="DBDBDB"/>
          </w:tcPr>
          <w:p>
            <w:pPr>
              <w:pStyle w:val="TableParagraph"/>
              <w:spacing w:line="222" w:lineRule="exact" w:before="10"/>
              <w:ind w:right="98"/>
              <w:rPr>
                <w:b/>
                <w:i/>
                <w:sz w:val="20"/>
              </w:rPr>
            </w:pPr>
            <w:r>
              <w:rPr>
                <w:b/>
                <w:i/>
                <w:spacing w:val="-2"/>
                <w:sz w:val="20"/>
              </w:rPr>
              <w:t>3,792</w:t>
            </w:r>
          </w:p>
        </w:tc>
        <w:tc>
          <w:tcPr>
            <w:tcW w:w="1200" w:type="dxa"/>
            <w:shd w:val="clear" w:color="auto" w:fill="DBDBDB"/>
          </w:tcPr>
          <w:p>
            <w:pPr>
              <w:pStyle w:val="TableParagraph"/>
              <w:spacing w:line="222" w:lineRule="exact" w:before="10"/>
              <w:ind w:right="98"/>
              <w:rPr>
                <w:b/>
                <w:i/>
                <w:sz w:val="20"/>
              </w:rPr>
            </w:pPr>
            <w:r>
              <w:rPr>
                <w:b/>
                <w:i/>
                <w:spacing w:val="-2"/>
                <w:sz w:val="20"/>
              </w:rPr>
              <w:t>4,319</w:t>
            </w:r>
          </w:p>
        </w:tc>
        <w:tc>
          <w:tcPr>
            <w:tcW w:w="893" w:type="dxa"/>
            <w:shd w:val="clear" w:color="auto" w:fill="DBDBDB"/>
          </w:tcPr>
          <w:p>
            <w:pPr>
              <w:pStyle w:val="TableParagraph"/>
              <w:spacing w:line="222" w:lineRule="exact" w:before="10"/>
              <w:ind w:right="96"/>
              <w:rPr>
                <w:b/>
                <w:i/>
                <w:sz w:val="20"/>
              </w:rPr>
            </w:pPr>
            <w:r>
              <w:rPr>
                <w:b/>
                <w:i/>
                <w:spacing w:val="-5"/>
                <w:sz w:val="20"/>
              </w:rPr>
              <w:t>527</w:t>
            </w:r>
          </w:p>
        </w:tc>
        <w:tc>
          <w:tcPr>
            <w:tcW w:w="913" w:type="dxa"/>
            <w:shd w:val="clear" w:color="auto" w:fill="DBDBDB"/>
          </w:tcPr>
          <w:p>
            <w:pPr>
              <w:pStyle w:val="TableParagraph"/>
              <w:spacing w:line="222" w:lineRule="exact" w:before="10"/>
              <w:ind w:right="97"/>
              <w:rPr>
                <w:b/>
                <w:i/>
                <w:sz w:val="20"/>
              </w:rPr>
            </w:pPr>
            <w:r>
              <w:rPr>
                <w:b/>
                <w:i/>
                <w:spacing w:val="-2"/>
                <w:sz w:val="20"/>
              </w:rPr>
              <w:t>13.90%</w:t>
            </w:r>
          </w:p>
        </w:tc>
        <w:tc>
          <w:tcPr>
            <w:tcW w:w="908" w:type="dxa"/>
            <w:shd w:val="clear" w:color="auto" w:fill="DBDBDB"/>
          </w:tcPr>
          <w:p>
            <w:pPr>
              <w:pStyle w:val="TableParagraph"/>
              <w:spacing w:line="222" w:lineRule="exact" w:before="10"/>
              <w:ind w:right="97"/>
              <w:rPr>
                <w:b/>
                <w:i/>
                <w:sz w:val="20"/>
              </w:rPr>
            </w:pPr>
            <w:r>
              <w:rPr>
                <w:b/>
                <w:i/>
                <w:spacing w:val="-5"/>
                <w:sz w:val="20"/>
              </w:rPr>
              <w:t>125</w:t>
            </w:r>
          </w:p>
        </w:tc>
        <w:tc>
          <w:tcPr>
            <w:tcW w:w="966" w:type="dxa"/>
            <w:shd w:val="clear" w:color="auto" w:fill="DBDBDB"/>
          </w:tcPr>
          <w:p>
            <w:pPr>
              <w:pStyle w:val="TableParagraph"/>
              <w:spacing w:line="222" w:lineRule="exact" w:before="10"/>
              <w:ind w:right="98"/>
              <w:rPr>
                <w:b/>
                <w:i/>
                <w:sz w:val="20"/>
              </w:rPr>
            </w:pPr>
            <w:r>
              <w:rPr>
                <w:b/>
                <w:i/>
                <w:spacing w:val="-5"/>
                <w:sz w:val="20"/>
              </w:rPr>
              <w:t>253</w:t>
            </w:r>
          </w:p>
        </w:tc>
        <w:tc>
          <w:tcPr>
            <w:tcW w:w="884" w:type="dxa"/>
            <w:shd w:val="clear" w:color="auto" w:fill="DBDBDB"/>
          </w:tcPr>
          <w:p>
            <w:pPr>
              <w:pStyle w:val="TableParagraph"/>
              <w:spacing w:line="222" w:lineRule="exact" w:before="10"/>
              <w:ind w:right="99"/>
              <w:rPr>
                <w:b/>
                <w:i/>
                <w:sz w:val="20"/>
              </w:rPr>
            </w:pPr>
            <w:r>
              <w:rPr>
                <w:b/>
                <w:i/>
                <w:spacing w:val="-5"/>
                <w:sz w:val="20"/>
              </w:rPr>
              <w:t>53</w:t>
            </w:r>
          </w:p>
        </w:tc>
        <w:tc>
          <w:tcPr>
            <w:tcW w:w="810" w:type="dxa"/>
            <w:shd w:val="clear" w:color="auto" w:fill="DBDBDB"/>
          </w:tcPr>
          <w:p>
            <w:pPr>
              <w:pStyle w:val="TableParagraph"/>
              <w:spacing w:line="222" w:lineRule="exact" w:before="10"/>
              <w:ind w:right="100"/>
              <w:rPr>
                <w:b/>
                <w:i/>
                <w:sz w:val="20"/>
              </w:rPr>
            </w:pPr>
            <w:r>
              <w:rPr>
                <w:b/>
                <w:i/>
                <w:spacing w:val="-5"/>
                <w:sz w:val="20"/>
              </w:rPr>
              <w:t>431</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27-</w:t>
            </w:r>
            <w:r>
              <w:rPr>
                <w:b/>
                <w:spacing w:val="-4"/>
                <w:sz w:val="20"/>
              </w:rPr>
              <w:t>3011</w:t>
            </w:r>
          </w:p>
        </w:tc>
        <w:tc>
          <w:tcPr>
            <w:tcW w:w="3192" w:type="dxa"/>
            <w:shd w:val="clear" w:color="auto" w:fill="ECECEC"/>
          </w:tcPr>
          <w:p>
            <w:pPr>
              <w:pStyle w:val="TableParagraph"/>
              <w:spacing w:line="225" w:lineRule="exact"/>
              <w:ind w:left="108"/>
              <w:jc w:val="left"/>
              <w:rPr>
                <w:sz w:val="20"/>
              </w:rPr>
            </w:pPr>
            <w:r>
              <w:rPr>
                <w:sz w:val="20"/>
              </w:rPr>
              <w:t>Radio</w:t>
            </w:r>
            <w:r>
              <w:rPr>
                <w:spacing w:val="-8"/>
                <w:sz w:val="20"/>
              </w:rPr>
              <w:t> </w:t>
            </w:r>
            <w:r>
              <w:rPr>
                <w:sz w:val="20"/>
              </w:rPr>
              <w:t>and</w:t>
            </w:r>
            <w:r>
              <w:rPr>
                <w:spacing w:val="-8"/>
                <w:sz w:val="20"/>
              </w:rPr>
              <w:t> </w:t>
            </w:r>
            <w:r>
              <w:rPr>
                <w:sz w:val="20"/>
              </w:rPr>
              <w:t>Television</w:t>
            </w:r>
            <w:r>
              <w:rPr>
                <w:spacing w:val="-6"/>
                <w:sz w:val="20"/>
              </w:rPr>
              <w:t> </w:t>
            </w:r>
            <w:r>
              <w:rPr>
                <w:spacing w:val="-2"/>
                <w:sz w:val="20"/>
              </w:rPr>
              <w:t>Announcers</w:t>
            </w:r>
          </w:p>
        </w:tc>
        <w:tc>
          <w:tcPr>
            <w:tcW w:w="1203" w:type="dxa"/>
            <w:shd w:val="clear" w:color="auto" w:fill="ECECEC"/>
          </w:tcPr>
          <w:p>
            <w:pPr>
              <w:pStyle w:val="TableParagraph"/>
              <w:spacing w:line="225" w:lineRule="exact"/>
              <w:ind w:right="98"/>
              <w:rPr>
                <w:sz w:val="20"/>
              </w:rPr>
            </w:pPr>
            <w:r>
              <w:rPr>
                <w:spacing w:val="-5"/>
                <w:sz w:val="20"/>
              </w:rPr>
              <w:t>235</w:t>
            </w:r>
          </w:p>
        </w:tc>
        <w:tc>
          <w:tcPr>
            <w:tcW w:w="1200" w:type="dxa"/>
            <w:shd w:val="clear" w:color="auto" w:fill="ECECEC"/>
          </w:tcPr>
          <w:p>
            <w:pPr>
              <w:pStyle w:val="TableParagraph"/>
              <w:spacing w:line="225" w:lineRule="exact"/>
              <w:ind w:right="98"/>
              <w:rPr>
                <w:sz w:val="20"/>
              </w:rPr>
            </w:pPr>
            <w:r>
              <w:rPr>
                <w:spacing w:val="-5"/>
                <w:sz w:val="20"/>
              </w:rPr>
              <w:t>223</w:t>
            </w:r>
          </w:p>
        </w:tc>
        <w:tc>
          <w:tcPr>
            <w:tcW w:w="893" w:type="dxa"/>
            <w:shd w:val="clear" w:color="auto" w:fill="ECECEC"/>
          </w:tcPr>
          <w:p>
            <w:pPr>
              <w:pStyle w:val="TableParagraph"/>
              <w:spacing w:line="225" w:lineRule="exact"/>
              <w:ind w:right="96"/>
              <w:rPr>
                <w:sz w:val="20"/>
              </w:rPr>
            </w:pPr>
            <w:r>
              <w:rPr>
                <w:w w:val="95"/>
                <w:sz w:val="20"/>
              </w:rPr>
              <w:t>-</w:t>
            </w:r>
            <w:r>
              <w:rPr>
                <w:spacing w:val="-5"/>
                <w:sz w:val="20"/>
              </w:rPr>
              <w:t>12</w:t>
            </w:r>
          </w:p>
        </w:tc>
        <w:tc>
          <w:tcPr>
            <w:tcW w:w="913" w:type="dxa"/>
            <w:shd w:val="clear" w:color="auto" w:fill="ECECEC"/>
          </w:tcPr>
          <w:p>
            <w:pPr>
              <w:pStyle w:val="TableParagraph"/>
              <w:spacing w:line="225" w:lineRule="exact"/>
              <w:ind w:right="97"/>
              <w:rPr>
                <w:sz w:val="20"/>
              </w:rPr>
            </w:pPr>
            <w:r>
              <w:rPr>
                <w:w w:val="95"/>
                <w:sz w:val="20"/>
              </w:rPr>
              <w:t>-</w:t>
            </w:r>
            <w:r>
              <w:rPr>
                <w:spacing w:val="-2"/>
                <w:sz w:val="20"/>
              </w:rPr>
              <w:t>5.11%</w:t>
            </w:r>
          </w:p>
        </w:tc>
        <w:tc>
          <w:tcPr>
            <w:tcW w:w="908" w:type="dxa"/>
            <w:shd w:val="clear" w:color="auto" w:fill="ECECEC"/>
          </w:tcPr>
          <w:p>
            <w:pPr>
              <w:pStyle w:val="TableParagraph"/>
              <w:spacing w:line="225" w:lineRule="exact"/>
              <w:ind w:right="97"/>
              <w:rPr>
                <w:sz w:val="20"/>
              </w:rPr>
            </w:pPr>
            <w:r>
              <w:rPr>
                <w:w w:val="99"/>
                <w:sz w:val="20"/>
              </w:rPr>
              <w:t>9</w:t>
            </w:r>
          </w:p>
        </w:tc>
        <w:tc>
          <w:tcPr>
            <w:tcW w:w="966" w:type="dxa"/>
            <w:shd w:val="clear" w:color="auto" w:fill="ECECEC"/>
          </w:tcPr>
          <w:p>
            <w:pPr>
              <w:pStyle w:val="TableParagraph"/>
              <w:spacing w:line="225" w:lineRule="exact"/>
              <w:ind w:right="98"/>
              <w:rPr>
                <w:sz w:val="20"/>
              </w:rPr>
            </w:pPr>
            <w:r>
              <w:rPr>
                <w:spacing w:val="-5"/>
                <w:sz w:val="20"/>
              </w:rPr>
              <w:t>12</w:t>
            </w:r>
          </w:p>
        </w:tc>
        <w:tc>
          <w:tcPr>
            <w:tcW w:w="884" w:type="dxa"/>
            <w:shd w:val="clear" w:color="auto" w:fill="ECECEC"/>
          </w:tcPr>
          <w:p>
            <w:pPr>
              <w:pStyle w:val="TableParagraph"/>
              <w:spacing w:line="225" w:lineRule="exact"/>
              <w:ind w:right="99"/>
              <w:rPr>
                <w:sz w:val="20"/>
              </w:rPr>
            </w:pPr>
            <w:r>
              <w:rPr>
                <w:w w:val="95"/>
                <w:sz w:val="20"/>
              </w:rPr>
              <w:t>-</w:t>
            </w:r>
            <w:r>
              <w:rPr>
                <w:spacing w:val="-10"/>
                <w:sz w:val="20"/>
              </w:rPr>
              <w:t>1</w:t>
            </w:r>
          </w:p>
        </w:tc>
        <w:tc>
          <w:tcPr>
            <w:tcW w:w="810" w:type="dxa"/>
            <w:shd w:val="clear" w:color="auto" w:fill="ECECEC"/>
          </w:tcPr>
          <w:p>
            <w:pPr>
              <w:pStyle w:val="TableParagraph"/>
              <w:spacing w:line="225" w:lineRule="exact"/>
              <w:ind w:right="100"/>
              <w:rPr>
                <w:sz w:val="20"/>
              </w:rPr>
            </w:pPr>
            <w:r>
              <w:rPr>
                <w:spacing w:val="-5"/>
                <w:sz w:val="20"/>
              </w:rPr>
              <w:t>20</w:t>
            </w:r>
          </w:p>
        </w:tc>
        <w:tc>
          <w:tcPr>
            <w:tcW w:w="1011" w:type="dxa"/>
            <w:shd w:val="clear" w:color="auto" w:fill="ECECEC"/>
          </w:tcPr>
          <w:p>
            <w:pPr>
              <w:pStyle w:val="TableParagraph"/>
              <w:spacing w:line="225" w:lineRule="exact"/>
              <w:ind w:left="89" w:right="93"/>
              <w:jc w:val="center"/>
              <w:rPr>
                <w:sz w:val="20"/>
              </w:rPr>
            </w:pPr>
            <w:r>
              <w:rPr>
                <w:spacing w:val="-5"/>
                <w:sz w:val="20"/>
              </w:rPr>
              <w:t>BD</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229"/>
              <w:jc w:val="left"/>
              <w:rPr>
                <w:sz w:val="20"/>
              </w:rPr>
            </w:pPr>
            <w:r>
              <w:rPr>
                <w:spacing w:val="-4"/>
                <w:sz w:val="20"/>
              </w:rPr>
              <w:t>None</w:t>
            </w:r>
          </w:p>
        </w:tc>
      </w:tr>
    </w:tbl>
    <w:p>
      <w:pPr>
        <w:spacing w:after="0" w:line="225" w:lineRule="exact"/>
        <w:jc w:val="left"/>
        <w:rPr>
          <w:sz w:val="20"/>
        </w:rPr>
        <w:sectPr>
          <w:type w:val="continuous"/>
          <w:pgSz w:w="15840" w:h="12240" w:orient="landscape"/>
          <w:pgMar w:header="735" w:footer="736" w:top="1400" w:bottom="880" w:left="340" w:right="180"/>
        </w:sectPr>
      </w:pPr>
    </w:p>
    <w:p>
      <w:pPr>
        <w:pStyle w:val="BodyText"/>
        <w:spacing w:before="10" w:after="1"/>
        <w:rPr>
          <w:rFonts w:ascii="Arial"/>
          <w:sz w:val="23"/>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460" w:hRule="atLeast"/>
        </w:trPr>
        <w:tc>
          <w:tcPr>
            <w:tcW w:w="888" w:type="dxa"/>
            <w:shd w:val="clear" w:color="auto" w:fill="A4A4A4"/>
          </w:tcPr>
          <w:p>
            <w:pPr>
              <w:pStyle w:val="TableParagraph"/>
              <w:spacing w:before="114"/>
              <w:ind w:right="165"/>
              <w:rPr>
                <w:b/>
                <w:sz w:val="20"/>
              </w:rPr>
            </w:pPr>
            <w:r>
              <w:rPr>
                <w:b/>
                <w:w w:val="95"/>
                <w:sz w:val="20"/>
              </w:rPr>
              <w:t>27-</w:t>
            </w:r>
            <w:r>
              <w:rPr>
                <w:b/>
                <w:spacing w:val="-4"/>
                <w:sz w:val="20"/>
              </w:rPr>
              <w:t>3023</w:t>
            </w:r>
          </w:p>
        </w:tc>
        <w:tc>
          <w:tcPr>
            <w:tcW w:w="3192" w:type="dxa"/>
            <w:shd w:val="clear" w:color="auto" w:fill="DBDBDB"/>
          </w:tcPr>
          <w:p>
            <w:pPr>
              <w:pStyle w:val="TableParagraph"/>
              <w:spacing w:line="230" w:lineRule="exact" w:before="0"/>
              <w:ind w:left="108" w:right="208"/>
              <w:jc w:val="left"/>
              <w:rPr>
                <w:sz w:val="20"/>
              </w:rPr>
            </w:pPr>
            <w:r>
              <w:rPr>
                <w:sz w:val="20"/>
              </w:rPr>
              <w:t>News</w:t>
            </w:r>
            <w:r>
              <w:rPr>
                <w:spacing w:val="-12"/>
                <w:sz w:val="20"/>
              </w:rPr>
              <w:t> </w:t>
            </w:r>
            <w:r>
              <w:rPr>
                <w:sz w:val="20"/>
              </w:rPr>
              <w:t>Analysts,</w:t>
            </w:r>
            <w:r>
              <w:rPr>
                <w:spacing w:val="-11"/>
                <w:sz w:val="20"/>
              </w:rPr>
              <w:t> </w:t>
            </w:r>
            <w:r>
              <w:rPr>
                <w:sz w:val="20"/>
              </w:rPr>
              <w:t>Reporters,</w:t>
            </w:r>
            <w:r>
              <w:rPr>
                <w:spacing w:val="-12"/>
                <w:sz w:val="20"/>
              </w:rPr>
              <w:t> </w:t>
            </w:r>
            <w:r>
              <w:rPr>
                <w:sz w:val="20"/>
              </w:rPr>
              <w:t>and </w:t>
            </w:r>
            <w:r>
              <w:rPr>
                <w:spacing w:val="-2"/>
                <w:sz w:val="20"/>
              </w:rPr>
              <w:t>Journalists</w:t>
            </w:r>
          </w:p>
        </w:tc>
        <w:tc>
          <w:tcPr>
            <w:tcW w:w="1203" w:type="dxa"/>
            <w:shd w:val="clear" w:color="auto" w:fill="DBDBDB"/>
          </w:tcPr>
          <w:p>
            <w:pPr>
              <w:pStyle w:val="TableParagraph"/>
              <w:spacing w:before="114"/>
              <w:ind w:right="98"/>
              <w:rPr>
                <w:sz w:val="20"/>
              </w:rPr>
            </w:pPr>
            <w:r>
              <w:rPr>
                <w:spacing w:val="-5"/>
                <w:sz w:val="20"/>
              </w:rPr>
              <w:t>301</w:t>
            </w:r>
          </w:p>
        </w:tc>
        <w:tc>
          <w:tcPr>
            <w:tcW w:w="1200" w:type="dxa"/>
            <w:shd w:val="clear" w:color="auto" w:fill="DBDBDB"/>
          </w:tcPr>
          <w:p>
            <w:pPr>
              <w:pStyle w:val="TableParagraph"/>
              <w:spacing w:before="114"/>
              <w:ind w:right="98"/>
              <w:rPr>
                <w:sz w:val="20"/>
              </w:rPr>
            </w:pPr>
            <w:r>
              <w:rPr>
                <w:spacing w:val="-5"/>
                <w:sz w:val="20"/>
              </w:rPr>
              <w:t>273</w:t>
            </w:r>
          </w:p>
        </w:tc>
        <w:tc>
          <w:tcPr>
            <w:tcW w:w="893" w:type="dxa"/>
            <w:shd w:val="clear" w:color="auto" w:fill="DBDBDB"/>
          </w:tcPr>
          <w:p>
            <w:pPr>
              <w:pStyle w:val="TableParagraph"/>
              <w:spacing w:before="114"/>
              <w:ind w:right="96"/>
              <w:rPr>
                <w:sz w:val="20"/>
              </w:rPr>
            </w:pPr>
            <w:r>
              <w:rPr>
                <w:w w:val="95"/>
                <w:sz w:val="20"/>
              </w:rPr>
              <w:t>-</w:t>
            </w:r>
            <w:r>
              <w:rPr>
                <w:spacing w:val="-5"/>
                <w:sz w:val="20"/>
              </w:rPr>
              <w:t>28</w:t>
            </w:r>
          </w:p>
        </w:tc>
        <w:tc>
          <w:tcPr>
            <w:tcW w:w="913" w:type="dxa"/>
            <w:shd w:val="clear" w:color="auto" w:fill="DBDBDB"/>
          </w:tcPr>
          <w:p>
            <w:pPr>
              <w:pStyle w:val="TableParagraph"/>
              <w:spacing w:before="114"/>
              <w:ind w:right="97"/>
              <w:rPr>
                <w:sz w:val="20"/>
              </w:rPr>
            </w:pPr>
            <w:r>
              <w:rPr>
                <w:w w:val="95"/>
                <w:sz w:val="20"/>
              </w:rPr>
              <w:t>-</w:t>
            </w:r>
            <w:r>
              <w:rPr>
                <w:spacing w:val="-2"/>
                <w:sz w:val="20"/>
              </w:rPr>
              <w:t>9.30%</w:t>
            </w:r>
          </w:p>
        </w:tc>
        <w:tc>
          <w:tcPr>
            <w:tcW w:w="908" w:type="dxa"/>
            <w:shd w:val="clear" w:color="auto" w:fill="DBDBDB"/>
          </w:tcPr>
          <w:p>
            <w:pPr>
              <w:pStyle w:val="TableParagraph"/>
              <w:spacing w:before="114"/>
              <w:ind w:right="97"/>
              <w:rPr>
                <w:sz w:val="20"/>
              </w:rPr>
            </w:pPr>
            <w:r>
              <w:rPr>
                <w:w w:val="99"/>
                <w:sz w:val="20"/>
              </w:rPr>
              <w:t>8</w:t>
            </w:r>
          </w:p>
        </w:tc>
        <w:tc>
          <w:tcPr>
            <w:tcW w:w="966" w:type="dxa"/>
            <w:shd w:val="clear" w:color="auto" w:fill="DBDBDB"/>
          </w:tcPr>
          <w:p>
            <w:pPr>
              <w:pStyle w:val="TableParagraph"/>
              <w:spacing w:before="114"/>
              <w:ind w:right="98"/>
              <w:rPr>
                <w:sz w:val="20"/>
              </w:rPr>
            </w:pPr>
            <w:r>
              <w:rPr>
                <w:spacing w:val="-5"/>
                <w:sz w:val="20"/>
              </w:rPr>
              <w:t>22</w:t>
            </w:r>
          </w:p>
        </w:tc>
        <w:tc>
          <w:tcPr>
            <w:tcW w:w="884" w:type="dxa"/>
            <w:shd w:val="clear" w:color="auto" w:fill="DBDBDB"/>
          </w:tcPr>
          <w:p>
            <w:pPr>
              <w:pStyle w:val="TableParagraph"/>
              <w:spacing w:before="114"/>
              <w:ind w:right="99"/>
              <w:rPr>
                <w:sz w:val="20"/>
              </w:rPr>
            </w:pPr>
            <w:r>
              <w:rPr>
                <w:w w:val="95"/>
                <w:sz w:val="20"/>
              </w:rPr>
              <w:t>-</w:t>
            </w:r>
            <w:r>
              <w:rPr>
                <w:spacing w:val="-10"/>
                <w:sz w:val="20"/>
              </w:rPr>
              <w:t>3</w:t>
            </w:r>
          </w:p>
        </w:tc>
        <w:tc>
          <w:tcPr>
            <w:tcW w:w="810" w:type="dxa"/>
            <w:shd w:val="clear" w:color="auto" w:fill="DBDBDB"/>
          </w:tcPr>
          <w:p>
            <w:pPr>
              <w:pStyle w:val="TableParagraph"/>
              <w:spacing w:before="114"/>
              <w:ind w:right="100"/>
              <w:rPr>
                <w:sz w:val="20"/>
              </w:rPr>
            </w:pPr>
            <w:r>
              <w:rPr>
                <w:spacing w:val="-5"/>
                <w:sz w:val="20"/>
              </w:rPr>
              <w:t>27</w:t>
            </w:r>
          </w:p>
        </w:tc>
        <w:tc>
          <w:tcPr>
            <w:tcW w:w="1011" w:type="dxa"/>
            <w:shd w:val="clear" w:color="auto" w:fill="DBDBDB"/>
          </w:tcPr>
          <w:p>
            <w:pPr>
              <w:pStyle w:val="TableParagraph"/>
              <w:spacing w:before="114"/>
              <w:ind w:left="89" w:right="93"/>
              <w:jc w:val="center"/>
              <w:rPr>
                <w:sz w:val="20"/>
              </w:rPr>
            </w:pPr>
            <w:r>
              <w:rPr>
                <w:spacing w:val="-5"/>
                <w:sz w:val="20"/>
              </w:rPr>
              <w:t>BD</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27-</w:t>
            </w:r>
            <w:r>
              <w:rPr>
                <w:b/>
                <w:spacing w:val="-4"/>
                <w:sz w:val="20"/>
              </w:rPr>
              <w:t>3031</w:t>
            </w:r>
          </w:p>
        </w:tc>
        <w:tc>
          <w:tcPr>
            <w:tcW w:w="3192" w:type="dxa"/>
            <w:shd w:val="clear" w:color="auto" w:fill="ECECEC"/>
          </w:tcPr>
          <w:p>
            <w:pPr>
              <w:pStyle w:val="TableParagraph"/>
              <w:spacing w:line="222" w:lineRule="exact"/>
              <w:ind w:left="108"/>
              <w:jc w:val="left"/>
              <w:rPr>
                <w:sz w:val="20"/>
              </w:rPr>
            </w:pPr>
            <w:r>
              <w:rPr>
                <w:sz w:val="20"/>
              </w:rPr>
              <w:t>Public</w:t>
            </w:r>
            <w:r>
              <w:rPr>
                <w:spacing w:val="-11"/>
                <w:sz w:val="20"/>
              </w:rPr>
              <w:t> </w:t>
            </w:r>
            <w:r>
              <w:rPr>
                <w:sz w:val="20"/>
              </w:rPr>
              <w:t>Relations</w:t>
            </w:r>
            <w:r>
              <w:rPr>
                <w:spacing w:val="-8"/>
                <w:sz w:val="20"/>
              </w:rPr>
              <w:t> </w:t>
            </w:r>
            <w:r>
              <w:rPr>
                <w:spacing w:val="-2"/>
                <w:sz w:val="20"/>
              </w:rPr>
              <w:t>Specialists</w:t>
            </w:r>
          </w:p>
        </w:tc>
        <w:tc>
          <w:tcPr>
            <w:tcW w:w="1203" w:type="dxa"/>
            <w:shd w:val="clear" w:color="auto" w:fill="ECECEC"/>
          </w:tcPr>
          <w:p>
            <w:pPr>
              <w:pStyle w:val="TableParagraph"/>
              <w:spacing w:line="222" w:lineRule="exact"/>
              <w:ind w:right="98"/>
              <w:rPr>
                <w:sz w:val="20"/>
              </w:rPr>
            </w:pPr>
            <w:r>
              <w:rPr>
                <w:spacing w:val="-2"/>
                <w:sz w:val="20"/>
              </w:rPr>
              <w:t>1,626</w:t>
            </w:r>
          </w:p>
        </w:tc>
        <w:tc>
          <w:tcPr>
            <w:tcW w:w="1200" w:type="dxa"/>
            <w:shd w:val="clear" w:color="auto" w:fill="ECECEC"/>
          </w:tcPr>
          <w:p>
            <w:pPr>
              <w:pStyle w:val="TableParagraph"/>
              <w:spacing w:line="222" w:lineRule="exact"/>
              <w:ind w:right="98"/>
              <w:rPr>
                <w:sz w:val="20"/>
              </w:rPr>
            </w:pPr>
            <w:r>
              <w:rPr>
                <w:spacing w:val="-2"/>
                <w:sz w:val="20"/>
              </w:rPr>
              <w:t>2,047</w:t>
            </w:r>
          </w:p>
        </w:tc>
        <w:tc>
          <w:tcPr>
            <w:tcW w:w="893" w:type="dxa"/>
            <w:shd w:val="clear" w:color="auto" w:fill="ECECEC"/>
          </w:tcPr>
          <w:p>
            <w:pPr>
              <w:pStyle w:val="TableParagraph"/>
              <w:spacing w:line="222" w:lineRule="exact"/>
              <w:ind w:right="96"/>
              <w:rPr>
                <w:sz w:val="20"/>
              </w:rPr>
            </w:pPr>
            <w:r>
              <w:rPr>
                <w:spacing w:val="-5"/>
                <w:sz w:val="20"/>
              </w:rPr>
              <w:t>421</w:t>
            </w:r>
          </w:p>
        </w:tc>
        <w:tc>
          <w:tcPr>
            <w:tcW w:w="913" w:type="dxa"/>
            <w:shd w:val="clear" w:color="auto" w:fill="ECECEC"/>
          </w:tcPr>
          <w:p>
            <w:pPr>
              <w:pStyle w:val="TableParagraph"/>
              <w:spacing w:line="222" w:lineRule="exact"/>
              <w:ind w:right="97"/>
              <w:rPr>
                <w:sz w:val="20"/>
              </w:rPr>
            </w:pPr>
            <w:r>
              <w:rPr>
                <w:spacing w:val="-2"/>
                <w:sz w:val="20"/>
              </w:rPr>
              <w:t>25.89%</w:t>
            </w:r>
          </w:p>
        </w:tc>
        <w:tc>
          <w:tcPr>
            <w:tcW w:w="908" w:type="dxa"/>
            <w:shd w:val="clear" w:color="auto" w:fill="ECECEC"/>
          </w:tcPr>
          <w:p>
            <w:pPr>
              <w:pStyle w:val="TableParagraph"/>
              <w:spacing w:line="222" w:lineRule="exact"/>
              <w:ind w:right="97"/>
              <w:rPr>
                <w:sz w:val="20"/>
              </w:rPr>
            </w:pPr>
            <w:r>
              <w:rPr>
                <w:spacing w:val="-5"/>
                <w:sz w:val="20"/>
              </w:rPr>
              <w:t>46</w:t>
            </w:r>
          </w:p>
        </w:tc>
        <w:tc>
          <w:tcPr>
            <w:tcW w:w="966" w:type="dxa"/>
            <w:shd w:val="clear" w:color="auto" w:fill="ECECEC"/>
          </w:tcPr>
          <w:p>
            <w:pPr>
              <w:pStyle w:val="TableParagraph"/>
              <w:spacing w:line="222" w:lineRule="exact"/>
              <w:ind w:right="98"/>
              <w:rPr>
                <w:sz w:val="20"/>
              </w:rPr>
            </w:pPr>
            <w:r>
              <w:rPr>
                <w:spacing w:val="-5"/>
                <w:sz w:val="20"/>
              </w:rPr>
              <w:t>120</w:t>
            </w:r>
          </w:p>
        </w:tc>
        <w:tc>
          <w:tcPr>
            <w:tcW w:w="884" w:type="dxa"/>
            <w:shd w:val="clear" w:color="auto" w:fill="ECECEC"/>
          </w:tcPr>
          <w:p>
            <w:pPr>
              <w:pStyle w:val="TableParagraph"/>
              <w:spacing w:line="222" w:lineRule="exact"/>
              <w:ind w:right="99"/>
              <w:rPr>
                <w:sz w:val="20"/>
              </w:rPr>
            </w:pPr>
            <w:r>
              <w:rPr>
                <w:spacing w:val="-5"/>
                <w:sz w:val="20"/>
              </w:rPr>
              <w:t>42</w:t>
            </w:r>
          </w:p>
        </w:tc>
        <w:tc>
          <w:tcPr>
            <w:tcW w:w="810" w:type="dxa"/>
            <w:shd w:val="clear" w:color="auto" w:fill="ECECEC"/>
          </w:tcPr>
          <w:p>
            <w:pPr>
              <w:pStyle w:val="TableParagraph"/>
              <w:spacing w:line="222" w:lineRule="exact"/>
              <w:ind w:right="100"/>
              <w:rPr>
                <w:sz w:val="20"/>
              </w:rPr>
            </w:pPr>
            <w:r>
              <w:rPr>
                <w:spacing w:val="-5"/>
                <w:sz w:val="20"/>
              </w:rPr>
              <w:t>208</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27-</w:t>
            </w:r>
            <w:r>
              <w:rPr>
                <w:b/>
                <w:spacing w:val="-4"/>
                <w:sz w:val="20"/>
              </w:rPr>
              <w:t>3041</w:t>
            </w:r>
          </w:p>
        </w:tc>
        <w:tc>
          <w:tcPr>
            <w:tcW w:w="3192" w:type="dxa"/>
            <w:shd w:val="clear" w:color="auto" w:fill="DBDBDB"/>
          </w:tcPr>
          <w:p>
            <w:pPr>
              <w:pStyle w:val="TableParagraph"/>
              <w:spacing w:line="225" w:lineRule="exact"/>
              <w:ind w:left="108"/>
              <w:jc w:val="left"/>
              <w:rPr>
                <w:sz w:val="20"/>
              </w:rPr>
            </w:pPr>
            <w:r>
              <w:rPr>
                <w:spacing w:val="-2"/>
                <w:sz w:val="20"/>
              </w:rPr>
              <w:t>Editors</w:t>
            </w:r>
          </w:p>
        </w:tc>
        <w:tc>
          <w:tcPr>
            <w:tcW w:w="1203" w:type="dxa"/>
            <w:shd w:val="clear" w:color="auto" w:fill="DBDBDB"/>
          </w:tcPr>
          <w:p>
            <w:pPr>
              <w:pStyle w:val="TableParagraph"/>
              <w:spacing w:line="225" w:lineRule="exact"/>
              <w:ind w:right="98"/>
              <w:rPr>
                <w:sz w:val="20"/>
              </w:rPr>
            </w:pPr>
            <w:r>
              <w:rPr>
                <w:spacing w:val="-5"/>
                <w:sz w:val="20"/>
              </w:rPr>
              <w:t>384</w:t>
            </w:r>
          </w:p>
        </w:tc>
        <w:tc>
          <w:tcPr>
            <w:tcW w:w="1200" w:type="dxa"/>
            <w:shd w:val="clear" w:color="auto" w:fill="DBDBDB"/>
          </w:tcPr>
          <w:p>
            <w:pPr>
              <w:pStyle w:val="TableParagraph"/>
              <w:spacing w:line="225" w:lineRule="exact"/>
              <w:ind w:right="98"/>
              <w:rPr>
                <w:sz w:val="20"/>
              </w:rPr>
            </w:pPr>
            <w:r>
              <w:rPr>
                <w:spacing w:val="-5"/>
                <w:sz w:val="20"/>
              </w:rPr>
              <w:t>370</w:t>
            </w:r>
          </w:p>
        </w:tc>
        <w:tc>
          <w:tcPr>
            <w:tcW w:w="893" w:type="dxa"/>
            <w:shd w:val="clear" w:color="auto" w:fill="DBDBDB"/>
          </w:tcPr>
          <w:p>
            <w:pPr>
              <w:pStyle w:val="TableParagraph"/>
              <w:spacing w:line="225" w:lineRule="exact"/>
              <w:ind w:right="96"/>
              <w:rPr>
                <w:sz w:val="20"/>
              </w:rPr>
            </w:pPr>
            <w:r>
              <w:rPr>
                <w:w w:val="95"/>
                <w:sz w:val="20"/>
              </w:rPr>
              <w:t>-</w:t>
            </w:r>
            <w:r>
              <w:rPr>
                <w:spacing w:val="-5"/>
                <w:sz w:val="20"/>
              </w:rPr>
              <w:t>14</w:t>
            </w:r>
          </w:p>
        </w:tc>
        <w:tc>
          <w:tcPr>
            <w:tcW w:w="913" w:type="dxa"/>
            <w:shd w:val="clear" w:color="auto" w:fill="DBDBDB"/>
          </w:tcPr>
          <w:p>
            <w:pPr>
              <w:pStyle w:val="TableParagraph"/>
              <w:spacing w:line="225" w:lineRule="exact"/>
              <w:ind w:right="97"/>
              <w:rPr>
                <w:sz w:val="20"/>
              </w:rPr>
            </w:pPr>
            <w:r>
              <w:rPr>
                <w:w w:val="95"/>
                <w:sz w:val="20"/>
              </w:rPr>
              <w:t>-</w:t>
            </w:r>
            <w:r>
              <w:rPr>
                <w:spacing w:val="-2"/>
                <w:sz w:val="20"/>
              </w:rPr>
              <w:t>3.65%</w:t>
            </w:r>
          </w:p>
        </w:tc>
        <w:tc>
          <w:tcPr>
            <w:tcW w:w="908" w:type="dxa"/>
            <w:shd w:val="clear" w:color="auto" w:fill="DBDBDB"/>
          </w:tcPr>
          <w:p>
            <w:pPr>
              <w:pStyle w:val="TableParagraph"/>
              <w:spacing w:line="225" w:lineRule="exact"/>
              <w:ind w:right="97"/>
              <w:rPr>
                <w:sz w:val="20"/>
              </w:rPr>
            </w:pPr>
            <w:r>
              <w:rPr>
                <w:spacing w:val="-5"/>
                <w:sz w:val="20"/>
              </w:rPr>
              <w:t>12</w:t>
            </w:r>
          </w:p>
        </w:tc>
        <w:tc>
          <w:tcPr>
            <w:tcW w:w="966" w:type="dxa"/>
            <w:shd w:val="clear" w:color="auto" w:fill="DBDBDB"/>
          </w:tcPr>
          <w:p>
            <w:pPr>
              <w:pStyle w:val="TableParagraph"/>
              <w:spacing w:line="225" w:lineRule="exact"/>
              <w:ind w:right="98"/>
              <w:rPr>
                <w:sz w:val="20"/>
              </w:rPr>
            </w:pPr>
            <w:r>
              <w:rPr>
                <w:spacing w:val="-5"/>
                <w:sz w:val="20"/>
              </w:rPr>
              <w:t>24</w:t>
            </w:r>
          </w:p>
        </w:tc>
        <w:tc>
          <w:tcPr>
            <w:tcW w:w="884" w:type="dxa"/>
            <w:shd w:val="clear" w:color="auto" w:fill="DBDBDB"/>
          </w:tcPr>
          <w:p>
            <w:pPr>
              <w:pStyle w:val="TableParagraph"/>
              <w:spacing w:line="225" w:lineRule="exact"/>
              <w:ind w:right="99"/>
              <w:rPr>
                <w:sz w:val="20"/>
              </w:rPr>
            </w:pPr>
            <w:r>
              <w:rPr>
                <w:w w:val="95"/>
                <w:sz w:val="20"/>
              </w:rPr>
              <w:t>-</w:t>
            </w:r>
            <w:r>
              <w:rPr>
                <w:spacing w:val="-10"/>
                <w:sz w:val="20"/>
              </w:rPr>
              <w:t>1</w:t>
            </w:r>
          </w:p>
        </w:tc>
        <w:tc>
          <w:tcPr>
            <w:tcW w:w="810" w:type="dxa"/>
            <w:shd w:val="clear" w:color="auto" w:fill="DBDBDB"/>
          </w:tcPr>
          <w:p>
            <w:pPr>
              <w:pStyle w:val="TableParagraph"/>
              <w:spacing w:line="225" w:lineRule="exact"/>
              <w:ind w:right="100"/>
              <w:rPr>
                <w:sz w:val="20"/>
              </w:rPr>
            </w:pPr>
            <w:r>
              <w:rPr>
                <w:spacing w:val="-5"/>
                <w:sz w:val="20"/>
              </w:rPr>
              <w:t>35</w:t>
            </w:r>
          </w:p>
        </w:tc>
        <w:tc>
          <w:tcPr>
            <w:tcW w:w="1011" w:type="dxa"/>
            <w:shd w:val="clear" w:color="auto" w:fill="DBDBDB"/>
          </w:tcPr>
          <w:p>
            <w:pPr>
              <w:pStyle w:val="TableParagraph"/>
              <w:spacing w:line="225" w:lineRule="exact"/>
              <w:ind w:left="89" w:right="93"/>
              <w:jc w:val="center"/>
              <w:rPr>
                <w:sz w:val="20"/>
              </w:rPr>
            </w:pPr>
            <w:r>
              <w:rPr>
                <w:spacing w:val="-5"/>
                <w:sz w:val="20"/>
              </w:rPr>
              <w:t>BD</w:t>
            </w:r>
          </w:p>
        </w:tc>
        <w:tc>
          <w:tcPr>
            <w:tcW w:w="1093" w:type="dxa"/>
            <w:shd w:val="clear" w:color="auto" w:fill="DBDBDB"/>
          </w:tcPr>
          <w:p>
            <w:pPr>
              <w:pStyle w:val="TableParagraph"/>
              <w:spacing w:line="225" w:lineRule="exact"/>
              <w:ind w:left="333" w:right="333"/>
              <w:jc w:val="center"/>
              <w:rPr>
                <w:sz w:val="20"/>
              </w:rPr>
            </w:pPr>
            <w:r>
              <w:rPr>
                <w:spacing w:val="-5"/>
                <w:sz w:val="20"/>
              </w:rPr>
              <w:t>&lt;5</w:t>
            </w:r>
          </w:p>
        </w:tc>
        <w:tc>
          <w:tcPr>
            <w:tcW w:w="863" w:type="dxa"/>
            <w:shd w:val="clear" w:color="auto" w:fill="DBDBDB"/>
          </w:tcPr>
          <w:p>
            <w:pPr>
              <w:pStyle w:val="TableParagraph"/>
              <w:spacing w:line="225" w:lineRule="exact"/>
              <w:ind w:left="229"/>
              <w:jc w:val="left"/>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27-</w:t>
            </w:r>
            <w:r>
              <w:rPr>
                <w:b/>
                <w:spacing w:val="-4"/>
                <w:sz w:val="20"/>
              </w:rPr>
              <w:t>3043</w:t>
            </w:r>
          </w:p>
        </w:tc>
        <w:tc>
          <w:tcPr>
            <w:tcW w:w="3192" w:type="dxa"/>
            <w:shd w:val="clear" w:color="auto" w:fill="ECECEC"/>
          </w:tcPr>
          <w:p>
            <w:pPr>
              <w:pStyle w:val="TableParagraph"/>
              <w:spacing w:line="222" w:lineRule="exact"/>
              <w:ind w:left="108"/>
              <w:jc w:val="left"/>
              <w:rPr>
                <w:sz w:val="20"/>
              </w:rPr>
            </w:pPr>
            <w:r>
              <w:rPr>
                <w:sz w:val="20"/>
              </w:rPr>
              <w:t>Writers</w:t>
            </w:r>
            <w:r>
              <w:rPr>
                <w:spacing w:val="-5"/>
                <w:sz w:val="20"/>
              </w:rPr>
              <w:t> </w:t>
            </w:r>
            <w:r>
              <w:rPr>
                <w:sz w:val="20"/>
              </w:rPr>
              <w:t>and</w:t>
            </w:r>
            <w:r>
              <w:rPr>
                <w:spacing w:val="-5"/>
                <w:sz w:val="20"/>
              </w:rPr>
              <w:t> </w:t>
            </w:r>
            <w:r>
              <w:rPr>
                <w:spacing w:val="-2"/>
                <w:sz w:val="20"/>
              </w:rPr>
              <w:t>Authors</w:t>
            </w:r>
          </w:p>
        </w:tc>
        <w:tc>
          <w:tcPr>
            <w:tcW w:w="1203" w:type="dxa"/>
            <w:shd w:val="clear" w:color="auto" w:fill="ECECEC"/>
          </w:tcPr>
          <w:p>
            <w:pPr>
              <w:pStyle w:val="TableParagraph"/>
              <w:spacing w:line="222" w:lineRule="exact"/>
              <w:ind w:right="98"/>
              <w:rPr>
                <w:sz w:val="20"/>
              </w:rPr>
            </w:pPr>
            <w:r>
              <w:rPr>
                <w:spacing w:val="-5"/>
                <w:sz w:val="20"/>
              </w:rPr>
              <w:t>414</w:t>
            </w:r>
          </w:p>
        </w:tc>
        <w:tc>
          <w:tcPr>
            <w:tcW w:w="1200" w:type="dxa"/>
            <w:shd w:val="clear" w:color="auto" w:fill="ECECEC"/>
          </w:tcPr>
          <w:p>
            <w:pPr>
              <w:pStyle w:val="TableParagraph"/>
              <w:spacing w:line="222" w:lineRule="exact"/>
              <w:ind w:right="98"/>
              <w:rPr>
                <w:sz w:val="20"/>
              </w:rPr>
            </w:pPr>
            <w:r>
              <w:rPr>
                <w:spacing w:val="-5"/>
                <w:sz w:val="20"/>
              </w:rPr>
              <w:t>442</w:t>
            </w:r>
          </w:p>
        </w:tc>
        <w:tc>
          <w:tcPr>
            <w:tcW w:w="893" w:type="dxa"/>
            <w:shd w:val="clear" w:color="auto" w:fill="ECECEC"/>
          </w:tcPr>
          <w:p>
            <w:pPr>
              <w:pStyle w:val="TableParagraph"/>
              <w:spacing w:line="222" w:lineRule="exact"/>
              <w:ind w:right="96"/>
              <w:rPr>
                <w:sz w:val="20"/>
              </w:rPr>
            </w:pPr>
            <w:r>
              <w:rPr>
                <w:spacing w:val="-5"/>
                <w:sz w:val="20"/>
              </w:rPr>
              <w:t>28</w:t>
            </w:r>
          </w:p>
        </w:tc>
        <w:tc>
          <w:tcPr>
            <w:tcW w:w="913" w:type="dxa"/>
            <w:shd w:val="clear" w:color="auto" w:fill="ECECEC"/>
          </w:tcPr>
          <w:p>
            <w:pPr>
              <w:pStyle w:val="TableParagraph"/>
              <w:spacing w:line="222" w:lineRule="exact"/>
              <w:ind w:right="97"/>
              <w:rPr>
                <w:sz w:val="20"/>
              </w:rPr>
            </w:pPr>
            <w:r>
              <w:rPr>
                <w:spacing w:val="-2"/>
                <w:sz w:val="20"/>
              </w:rPr>
              <w:t>6.76%</w:t>
            </w:r>
          </w:p>
        </w:tc>
        <w:tc>
          <w:tcPr>
            <w:tcW w:w="908" w:type="dxa"/>
            <w:shd w:val="clear" w:color="auto" w:fill="ECECEC"/>
          </w:tcPr>
          <w:p>
            <w:pPr>
              <w:pStyle w:val="TableParagraph"/>
              <w:spacing w:line="222" w:lineRule="exact"/>
              <w:ind w:right="97"/>
              <w:rPr>
                <w:sz w:val="20"/>
              </w:rPr>
            </w:pPr>
            <w:r>
              <w:rPr>
                <w:spacing w:val="-5"/>
                <w:sz w:val="20"/>
              </w:rPr>
              <w:t>17</w:t>
            </w:r>
          </w:p>
        </w:tc>
        <w:tc>
          <w:tcPr>
            <w:tcW w:w="966" w:type="dxa"/>
            <w:shd w:val="clear" w:color="auto" w:fill="ECECEC"/>
          </w:tcPr>
          <w:p>
            <w:pPr>
              <w:pStyle w:val="TableParagraph"/>
              <w:spacing w:line="222" w:lineRule="exact"/>
              <w:ind w:right="98"/>
              <w:rPr>
                <w:sz w:val="20"/>
              </w:rPr>
            </w:pPr>
            <w:r>
              <w:rPr>
                <w:spacing w:val="-5"/>
                <w:sz w:val="20"/>
              </w:rPr>
              <w:t>24</w:t>
            </w:r>
          </w:p>
        </w:tc>
        <w:tc>
          <w:tcPr>
            <w:tcW w:w="884" w:type="dxa"/>
            <w:shd w:val="clear" w:color="auto" w:fill="ECECEC"/>
          </w:tcPr>
          <w:p>
            <w:pPr>
              <w:pStyle w:val="TableParagraph"/>
              <w:spacing w:line="222" w:lineRule="exact"/>
              <w:ind w:right="99"/>
              <w:rPr>
                <w:sz w:val="20"/>
              </w:rPr>
            </w:pPr>
            <w:r>
              <w:rPr>
                <w:w w:val="99"/>
                <w:sz w:val="20"/>
              </w:rPr>
              <w:t>3</w:t>
            </w:r>
          </w:p>
        </w:tc>
        <w:tc>
          <w:tcPr>
            <w:tcW w:w="810" w:type="dxa"/>
            <w:shd w:val="clear" w:color="auto" w:fill="ECECEC"/>
          </w:tcPr>
          <w:p>
            <w:pPr>
              <w:pStyle w:val="TableParagraph"/>
              <w:spacing w:line="222" w:lineRule="exact"/>
              <w:ind w:right="100"/>
              <w:rPr>
                <w:sz w:val="20"/>
              </w:rPr>
            </w:pPr>
            <w:r>
              <w:rPr>
                <w:spacing w:val="-5"/>
                <w:sz w:val="20"/>
              </w:rPr>
              <w:t>44</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right="176"/>
              <w:rPr>
                <w:sz w:val="20"/>
              </w:rPr>
            </w:pPr>
            <w:r>
              <w:rPr>
                <w:spacing w:val="-2"/>
                <w:sz w:val="20"/>
              </w:rPr>
              <w:t>LTOJT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27-</w:t>
            </w:r>
            <w:r>
              <w:rPr>
                <w:b/>
                <w:spacing w:val="-4"/>
                <w:sz w:val="20"/>
              </w:rPr>
              <w:t>3091</w:t>
            </w:r>
          </w:p>
        </w:tc>
        <w:tc>
          <w:tcPr>
            <w:tcW w:w="3192" w:type="dxa"/>
            <w:shd w:val="clear" w:color="auto" w:fill="DBDBDB"/>
          </w:tcPr>
          <w:p>
            <w:pPr>
              <w:pStyle w:val="TableParagraph"/>
              <w:spacing w:line="222" w:lineRule="exact"/>
              <w:ind w:left="108"/>
              <w:jc w:val="left"/>
              <w:rPr>
                <w:sz w:val="20"/>
              </w:rPr>
            </w:pPr>
            <w:r>
              <w:rPr>
                <w:sz w:val="20"/>
              </w:rPr>
              <w:t>Interpreters</w:t>
            </w:r>
            <w:r>
              <w:rPr>
                <w:spacing w:val="-10"/>
                <w:sz w:val="20"/>
              </w:rPr>
              <w:t> </w:t>
            </w:r>
            <w:r>
              <w:rPr>
                <w:sz w:val="20"/>
              </w:rPr>
              <w:t>and</w:t>
            </w:r>
            <w:r>
              <w:rPr>
                <w:spacing w:val="-9"/>
                <w:sz w:val="20"/>
              </w:rPr>
              <w:t> </w:t>
            </w:r>
            <w:r>
              <w:rPr>
                <w:spacing w:val="-2"/>
                <w:sz w:val="20"/>
              </w:rPr>
              <w:t>Translators</w:t>
            </w:r>
          </w:p>
        </w:tc>
        <w:tc>
          <w:tcPr>
            <w:tcW w:w="1203" w:type="dxa"/>
            <w:shd w:val="clear" w:color="auto" w:fill="DBDBDB"/>
          </w:tcPr>
          <w:p>
            <w:pPr>
              <w:pStyle w:val="TableParagraph"/>
              <w:spacing w:line="222" w:lineRule="exact"/>
              <w:ind w:right="98"/>
              <w:rPr>
                <w:sz w:val="20"/>
              </w:rPr>
            </w:pPr>
            <w:r>
              <w:rPr>
                <w:spacing w:val="-5"/>
                <w:sz w:val="20"/>
              </w:rPr>
              <w:t>388</w:t>
            </w:r>
          </w:p>
        </w:tc>
        <w:tc>
          <w:tcPr>
            <w:tcW w:w="1200" w:type="dxa"/>
            <w:shd w:val="clear" w:color="auto" w:fill="DBDBDB"/>
          </w:tcPr>
          <w:p>
            <w:pPr>
              <w:pStyle w:val="TableParagraph"/>
              <w:spacing w:line="222" w:lineRule="exact"/>
              <w:ind w:right="98"/>
              <w:rPr>
                <w:sz w:val="20"/>
              </w:rPr>
            </w:pPr>
            <w:r>
              <w:rPr>
                <w:spacing w:val="-5"/>
                <w:sz w:val="20"/>
              </w:rPr>
              <w:t>491</w:t>
            </w:r>
          </w:p>
        </w:tc>
        <w:tc>
          <w:tcPr>
            <w:tcW w:w="893" w:type="dxa"/>
            <w:shd w:val="clear" w:color="auto" w:fill="DBDBDB"/>
          </w:tcPr>
          <w:p>
            <w:pPr>
              <w:pStyle w:val="TableParagraph"/>
              <w:spacing w:line="222" w:lineRule="exact"/>
              <w:ind w:right="96"/>
              <w:rPr>
                <w:sz w:val="20"/>
              </w:rPr>
            </w:pPr>
            <w:r>
              <w:rPr>
                <w:spacing w:val="-5"/>
                <w:sz w:val="20"/>
              </w:rPr>
              <w:t>103</w:t>
            </w:r>
          </w:p>
        </w:tc>
        <w:tc>
          <w:tcPr>
            <w:tcW w:w="913" w:type="dxa"/>
            <w:shd w:val="clear" w:color="auto" w:fill="DBDBDB"/>
          </w:tcPr>
          <w:p>
            <w:pPr>
              <w:pStyle w:val="TableParagraph"/>
              <w:spacing w:line="222" w:lineRule="exact"/>
              <w:ind w:right="97"/>
              <w:rPr>
                <w:sz w:val="20"/>
              </w:rPr>
            </w:pPr>
            <w:r>
              <w:rPr>
                <w:spacing w:val="-2"/>
                <w:sz w:val="20"/>
              </w:rPr>
              <w:t>26.55%</w:t>
            </w:r>
          </w:p>
        </w:tc>
        <w:tc>
          <w:tcPr>
            <w:tcW w:w="908" w:type="dxa"/>
            <w:shd w:val="clear" w:color="auto" w:fill="DBDBDB"/>
          </w:tcPr>
          <w:p>
            <w:pPr>
              <w:pStyle w:val="TableParagraph"/>
              <w:spacing w:line="222" w:lineRule="exact"/>
              <w:ind w:right="97"/>
              <w:rPr>
                <w:sz w:val="20"/>
              </w:rPr>
            </w:pPr>
            <w:r>
              <w:rPr>
                <w:spacing w:val="-5"/>
                <w:sz w:val="20"/>
              </w:rPr>
              <w:t>17</w:t>
            </w:r>
          </w:p>
        </w:tc>
        <w:tc>
          <w:tcPr>
            <w:tcW w:w="966" w:type="dxa"/>
            <w:shd w:val="clear" w:color="auto" w:fill="DBDBDB"/>
          </w:tcPr>
          <w:p>
            <w:pPr>
              <w:pStyle w:val="TableParagraph"/>
              <w:spacing w:line="222" w:lineRule="exact"/>
              <w:ind w:right="98"/>
              <w:rPr>
                <w:sz w:val="20"/>
              </w:rPr>
            </w:pPr>
            <w:r>
              <w:rPr>
                <w:spacing w:val="-5"/>
                <w:sz w:val="20"/>
              </w:rPr>
              <w:t>24</w:t>
            </w:r>
          </w:p>
        </w:tc>
        <w:tc>
          <w:tcPr>
            <w:tcW w:w="884" w:type="dxa"/>
            <w:shd w:val="clear" w:color="auto" w:fill="DBDBDB"/>
          </w:tcPr>
          <w:p>
            <w:pPr>
              <w:pStyle w:val="TableParagraph"/>
              <w:spacing w:line="222" w:lineRule="exact"/>
              <w:ind w:right="99"/>
              <w:rPr>
                <w:sz w:val="20"/>
              </w:rPr>
            </w:pPr>
            <w:r>
              <w:rPr>
                <w:spacing w:val="-5"/>
                <w:sz w:val="20"/>
              </w:rPr>
              <w:t>10</w:t>
            </w:r>
          </w:p>
        </w:tc>
        <w:tc>
          <w:tcPr>
            <w:tcW w:w="810" w:type="dxa"/>
            <w:shd w:val="clear" w:color="auto" w:fill="DBDBDB"/>
          </w:tcPr>
          <w:p>
            <w:pPr>
              <w:pStyle w:val="TableParagraph"/>
              <w:spacing w:line="222" w:lineRule="exact"/>
              <w:ind w:right="100"/>
              <w:rPr>
                <w:sz w:val="20"/>
              </w:rPr>
            </w:pPr>
            <w:r>
              <w:rPr>
                <w:spacing w:val="-5"/>
                <w:sz w:val="20"/>
              </w:rPr>
              <w:t>51</w:t>
            </w:r>
          </w:p>
        </w:tc>
        <w:tc>
          <w:tcPr>
            <w:tcW w:w="1011" w:type="dxa"/>
            <w:shd w:val="clear" w:color="auto" w:fill="DBDBDB"/>
          </w:tcPr>
          <w:p>
            <w:pPr>
              <w:pStyle w:val="TableParagraph"/>
              <w:spacing w:line="222" w:lineRule="exact"/>
              <w:ind w:left="89" w:right="93"/>
              <w:jc w:val="center"/>
              <w:rPr>
                <w:sz w:val="20"/>
              </w:rPr>
            </w:pPr>
            <w:r>
              <w:rPr>
                <w:spacing w:val="-5"/>
                <w:sz w:val="20"/>
              </w:rPr>
              <w:t>BD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229"/>
              <w:jc w:val="left"/>
              <w:rPr>
                <w:sz w:val="20"/>
              </w:rPr>
            </w:pPr>
            <w:r>
              <w:rPr>
                <w:spacing w:val="-4"/>
                <w:sz w:val="20"/>
              </w:rPr>
              <w:t>None</w:t>
            </w:r>
          </w:p>
        </w:tc>
      </w:tr>
      <w:tr>
        <w:trPr>
          <w:trHeight w:val="460" w:hRule="atLeast"/>
        </w:trPr>
        <w:tc>
          <w:tcPr>
            <w:tcW w:w="888" w:type="dxa"/>
            <w:shd w:val="clear" w:color="auto" w:fill="A4A4A4"/>
          </w:tcPr>
          <w:p>
            <w:pPr>
              <w:pStyle w:val="TableParagraph"/>
              <w:spacing w:before="115"/>
              <w:ind w:right="165"/>
              <w:rPr>
                <w:b/>
                <w:sz w:val="20"/>
              </w:rPr>
            </w:pPr>
            <w:r>
              <w:rPr>
                <w:b/>
                <w:w w:val="95"/>
                <w:sz w:val="20"/>
              </w:rPr>
              <w:t>27-</w:t>
            </w:r>
            <w:r>
              <w:rPr>
                <w:b/>
                <w:spacing w:val="-4"/>
                <w:sz w:val="20"/>
              </w:rPr>
              <w:t>3092</w:t>
            </w:r>
          </w:p>
        </w:tc>
        <w:tc>
          <w:tcPr>
            <w:tcW w:w="3192" w:type="dxa"/>
            <w:shd w:val="clear" w:color="auto" w:fill="ECECEC"/>
          </w:tcPr>
          <w:p>
            <w:pPr>
              <w:pStyle w:val="TableParagraph"/>
              <w:spacing w:line="230" w:lineRule="exact" w:before="0"/>
              <w:ind w:left="108"/>
              <w:jc w:val="left"/>
              <w:rPr>
                <w:sz w:val="20"/>
              </w:rPr>
            </w:pPr>
            <w:r>
              <w:rPr>
                <w:sz w:val="20"/>
              </w:rPr>
              <w:t>Court</w:t>
            </w:r>
            <w:r>
              <w:rPr>
                <w:spacing w:val="-12"/>
                <w:sz w:val="20"/>
              </w:rPr>
              <w:t> </w:t>
            </w:r>
            <w:r>
              <w:rPr>
                <w:sz w:val="20"/>
              </w:rPr>
              <w:t>Reporters</w:t>
            </w:r>
            <w:r>
              <w:rPr>
                <w:spacing w:val="-11"/>
                <w:sz w:val="20"/>
              </w:rPr>
              <w:t> </w:t>
            </w:r>
            <w:r>
              <w:rPr>
                <w:sz w:val="20"/>
              </w:rPr>
              <w:t>and</w:t>
            </w:r>
            <w:r>
              <w:rPr>
                <w:spacing w:val="-12"/>
                <w:sz w:val="20"/>
              </w:rPr>
              <w:t> </w:t>
            </w:r>
            <w:r>
              <w:rPr>
                <w:sz w:val="20"/>
              </w:rPr>
              <w:t>Simultaneous </w:t>
            </w:r>
            <w:r>
              <w:rPr>
                <w:spacing w:val="-2"/>
                <w:sz w:val="20"/>
              </w:rPr>
              <w:t>Captioners</w:t>
            </w:r>
          </w:p>
        </w:tc>
        <w:tc>
          <w:tcPr>
            <w:tcW w:w="1203" w:type="dxa"/>
            <w:shd w:val="clear" w:color="auto" w:fill="ECECEC"/>
          </w:tcPr>
          <w:p>
            <w:pPr>
              <w:pStyle w:val="TableParagraph"/>
              <w:spacing w:before="115"/>
              <w:ind w:right="98"/>
              <w:rPr>
                <w:sz w:val="20"/>
              </w:rPr>
            </w:pPr>
            <w:r>
              <w:rPr>
                <w:spacing w:val="-5"/>
                <w:sz w:val="20"/>
              </w:rPr>
              <w:t>243</w:t>
            </w:r>
          </w:p>
        </w:tc>
        <w:tc>
          <w:tcPr>
            <w:tcW w:w="1200" w:type="dxa"/>
            <w:shd w:val="clear" w:color="auto" w:fill="ECECEC"/>
          </w:tcPr>
          <w:p>
            <w:pPr>
              <w:pStyle w:val="TableParagraph"/>
              <w:spacing w:before="115"/>
              <w:ind w:right="98"/>
              <w:rPr>
                <w:sz w:val="20"/>
              </w:rPr>
            </w:pPr>
            <w:r>
              <w:rPr>
                <w:spacing w:val="-5"/>
                <w:sz w:val="20"/>
              </w:rPr>
              <w:t>247</w:t>
            </w:r>
          </w:p>
        </w:tc>
        <w:tc>
          <w:tcPr>
            <w:tcW w:w="893" w:type="dxa"/>
            <w:shd w:val="clear" w:color="auto" w:fill="ECECEC"/>
          </w:tcPr>
          <w:p>
            <w:pPr>
              <w:pStyle w:val="TableParagraph"/>
              <w:spacing w:before="115"/>
              <w:ind w:right="96"/>
              <w:rPr>
                <w:sz w:val="20"/>
              </w:rPr>
            </w:pPr>
            <w:r>
              <w:rPr>
                <w:w w:val="99"/>
                <w:sz w:val="20"/>
              </w:rPr>
              <w:t>4</w:t>
            </w:r>
          </w:p>
        </w:tc>
        <w:tc>
          <w:tcPr>
            <w:tcW w:w="913" w:type="dxa"/>
            <w:shd w:val="clear" w:color="auto" w:fill="ECECEC"/>
          </w:tcPr>
          <w:p>
            <w:pPr>
              <w:pStyle w:val="TableParagraph"/>
              <w:spacing w:before="115"/>
              <w:ind w:right="97"/>
              <w:rPr>
                <w:sz w:val="20"/>
              </w:rPr>
            </w:pPr>
            <w:r>
              <w:rPr>
                <w:spacing w:val="-2"/>
                <w:sz w:val="20"/>
              </w:rPr>
              <w:t>1.65%</w:t>
            </w:r>
          </w:p>
        </w:tc>
        <w:tc>
          <w:tcPr>
            <w:tcW w:w="908" w:type="dxa"/>
            <w:shd w:val="clear" w:color="auto" w:fill="ECECEC"/>
          </w:tcPr>
          <w:p>
            <w:pPr>
              <w:pStyle w:val="TableParagraph"/>
              <w:spacing w:before="115"/>
              <w:ind w:right="97"/>
              <w:rPr>
                <w:sz w:val="20"/>
              </w:rPr>
            </w:pPr>
            <w:r>
              <w:rPr>
                <w:w w:val="99"/>
                <w:sz w:val="20"/>
              </w:rPr>
              <w:t>9</w:t>
            </w:r>
          </w:p>
        </w:tc>
        <w:tc>
          <w:tcPr>
            <w:tcW w:w="966" w:type="dxa"/>
            <w:shd w:val="clear" w:color="auto" w:fill="ECECEC"/>
          </w:tcPr>
          <w:p>
            <w:pPr>
              <w:pStyle w:val="TableParagraph"/>
              <w:spacing w:before="115"/>
              <w:ind w:right="98"/>
              <w:rPr>
                <w:sz w:val="20"/>
              </w:rPr>
            </w:pPr>
            <w:r>
              <w:rPr>
                <w:spacing w:val="-5"/>
                <w:sz w:val="20"/>
              </w:rPr>
              <w:t>14</w:t>
            </w:r>
          </w:p>
        </w:tc>
        <w:tc>
          <w:tcPr>
            <w:tcW w:w="884" w:type="dxa"/>
            <w:shd w:val="clear" w:color="auto" w:fill="ECECEC"/>
          </w:tcPr>
          <w:p>
            <w:pPr>
              <w:pStyle w:val="TableParagraph"/>
              <w:spacing w:before="115"/>
              <w:ind w:right="99"/>
              <w:rPr>
                <w:sz w:val="20"/>
              </w:rPr>
            </w:pPr>
            <w:r>
              <w:rPr>
                <w:w w:val="99"/>
                <w:sz w:val="20"/>
              </w:rPr>
              <w:t>0</w:t>
            </w:r>
          </w:p>
        </w:tc>
        <w:tc>
          <w:tcPr>
            <w:tcW w:w="810" w:type="dxa"/>
            <w:shd w:val="clear" w:color="auto" w:fill="ECECEC"/>
          </w:tcPr>
          <w:p>
            <w:pPr>
              <w:pStyle w:val="TableParagraph"/>
              <w:spacing w:before="115"/>
              <w:ind w:right="100"/>
              <w:rPr>
                <w:sz w:val="20"/>
              </w:rPr>
            </w:pPr>
            <w:r>
              <w:rPr>
                <w:spacing w:val="-5"/>
                <w:sz w:val="20"/>
              </w:rPr>
              <w:t>23</w:t>
            </w:r>
          </w:p>
        </w:tc>
        <w:tc>
          <w:tcPr>
            <w:tcW w:w="1011" w:type="dxa"/>
            <w:shd w:val="clear" w:color="auto" w:fill="ECECEC"/>
          </w:tcPr>
          <w:p>
            <w:pPr>
              <w:pStyle w:val="TableParagraph"/>
              <w:spacing w:before="115"/>
              <w:ind w:left="90" w:right="93"/>
              <w:jc w:val="center"/>
              <w:rPr>
                <w:sz w:val="20"/>
              </w:rPr>
            </w:pPr>
            <w:r>
              <w:rPr>
                <w:spacing w:val="-5"/>
                <w:sz w:val="20"/>
              </w:rPr>
              <w:t>PS</w:t>
            </w:r>
          </w:p>
        </w:tc>
        <w:tc>
          <w:tcPr>
            <w:tcW w:w="1093" w:type="dxa"/>
            <w:shd w:val="clear" w:color="auto" w:fill="ECECEC"/>
          </w:tcPr>
          <w:p>
            <w:pPr>
              <w:pStyle w:val="TableParagraph"/>
              <w:spacing w:before="115"/>
              <w:ind w:left="333" w:right="333"/>
              <w:jc w:val="center"/>
              <w:rPr>
                <w:sz w:val="20"/>
              </w:rPr>
            </w:pPr>
            <w:r>
              <w:rPr>
                <w:spacing w:val="-4"/>
                <w:sz w:val="20"/>
              </w:rPr>
              <w:t>None</w:t>
            </w:r>
          </w:p>
        </w:tc>
        <w:tc>
          <w:tcPr>
            <w:tcW w:w="863" w:type="dxa"/>
            <w:shd w:val="clear" w:color="auto" w:fill="ECECEC"/>
          </w:tcPr>
          <w:p>
            <w:pPr>
              <w:pStyle w:val="TableParagraph"/>
              <w:spacing w:before="115"/>
              <w:ind w:right="166"/>
              <w:rPr>
                <w:sz w:val="20"/>
              </w:rPr>
            </w:pPr>
            <w:r>
              <w:rPr>
                <w:spacing w:val="-2"/>
                <w:sz w:val="20"/>
              </w:rPr>
              <w:t>STOJT</w:t>
            </w:r>
          </w:p>
        </w:tc>
      </w:tr>
      <w:tr>
        <w:trPr>
          <w:trHeight w:val="458" w:hRule="atLeast"/>
        </w:trPr>
        <w:tc>
          <w:tcPr>
            <w:tcW w:w="888" w:type="dxa"/>
            <w:shd w:val="clear" w:color="auto" w:fill="A4A4A4"/>
          </w:tcPr>
          <w:p>
            <w:pPr>
              <w:pStyle w:val="TableParagraph"/>
              <w:spacing w:before="112"/>
              <w:ind w:right="165"/>
              <w:rPr>
                <w:b/>
                <w:i/>
                <w:sz w:val="20"/>
              </w:rPr>
            </w:pPr>
            <w:r>
              <w:rPr>
                <w:b/>
                <w:i/>
                <w:w w:val="95"/>
                <w:sz w:val="20"/>
              </w:rPr>
              <w:t>27-</w:t>
            </w:r>
            <w:r>
              <w:rPr>
                <w:b/>
                <w:i/>
                <w:spacing w:val="-4"/>
                <w:sz w:val="20"/>
              </w:rPr>
              <w:t>4000</w:t>
            </w:r>
          </w:p>
        </w:tc>
        <w:tc>
          <w:tcPr>
            <w:tcW w:w="3192" w:type="dxa"/>
            <w:shd w:val="clear" w:color="auto" w:fill="DBDBDB"/>
          </w:tcPr>
          <w:p>
            <w:pPr>
              <w:pStyle w:val="TableParagraph"/>
              <w:spacing w:line="228" w:lineRule="exact" w:before="0"/>
              <w:ind w:left="108" w:right="208"/>
              <w:jc w:val="left"/>
              <w:rPr>
                <w:b/>
                <w:i/>
                <w:sz w:val="20"/>
              </w:rPr>
            </w:pPr>
            <w:r>
              <w:rPr>
                <w:b/>
                <w:i/>
                <w:sz w:val="20"/>
              </w:rPr>
              <w:t>Media</w:t>
            </w:r>
            <w:r>
              <w:rPr>
                <w:b/>
                <w:i/>
                <w:spacing w:val="-12"/>
                <w:sz w:val="20"/>
              </w:rPr>
              <w:t> </w:t>
            </w:r>
            <w:r>
              <w:rPr>
                <w:b/>
                <w:i/>
                <w:sz w:val="20"/>
              </w:rPr>
              <w:t>and</w:t>
            </w:r>
            <w:r>
              <w:rPr>
                <w:b/>
                <w:i/>
                <w:spacing w:val="-11"/>
                <w:sz w:val="20"/>
              </w:rPr>
              <w:t> </w:t>
            </w:r>
            <w:r>
              <w:rPr>
                <w:b/>
                <w:i/>
                <w:sz w:val="20"/>
              </w:rPr>
              <w:t>Communication</w:t>
            </w:r>
            <w:r>
              <w:rPr>
                <w:b/>
                <w:i/>
                <w:sz w:val="20"/>
              </w:rPr>
              <w:t> Equipment Workers</w:t>
            </w:r>
          </w:p>
        </w:tc>
        <w:tc>
          <w:tcPr>
            <w:tcW w:w="1203" w:type="dxa"/>
            <w:shd w:val="clear" w:color="auto" w:fill="DBDBDB"/>
          </w:tcPr>
          <w:p>
            <w:pPr>
              <w:pStyle w:val="TableParagraph"/>
              <w:spacing w:before="112"/>
              <w:ind w:right="98"/>
              <w:rPr>
                <w:b/>
                <w:i/>
                <w:sz w:val="20"/>
              </w:rPr>
            </w:pPr>
            <w:r>
              <w:rPr>
                <w:b/>
                <w:i/>
                <w:spacing w:val="-2"/>
                <w:sz w:val="20"/>
              </w:rPr>
              <w:t>1,368</w:t>
            </w:r>
          </w:p>
        </w:tc>
        <w:tc>
          <w:tcPr>
            <w:tcW w:w="1200" w:type="dxa"/>
            <w:shd w:val="clear" w:color="auto" w:fill="DBDBDB"/>
          </w:tcPr>
          <w:p>
            <w:pPr>
              <w:pStyle w:val="TableParagraph"/>
              <w:spacing w:before="112"/>
              <w:ind w:right="98"/>
              <w:rPr>
                <w:b/>
                <w:i/>
                <w:sz w:val="20"/>
              </w:rPr>
            </w:pPr>
            <w:r>
              <w:rPr>
                <w:b/>
                <w:i/>
                <w:spacing w:val="-2"/>
                <w:sz w:val="20"/>
              </w:rPr>
              <w:t>1,528</w:t>
            </w:r>
          </w:p>
        </w:tc>
        <w:tc>
          <w:tcPr>
            <w:tcW w:w="893" w:type="dxa"/>
            <w:shd w:val="clear" w:color="auto" w:fill="DBDBDB"/>
          </w:tcPr>
          <w:p>
            <w:pPr>
              <w:pStyle w:val="TableParagraph"/>
              <w:spacing w:before="112"/>
              <w:ind w:right="96"/>
              <w:rPr>
                <w:b/>
                <w:i/>
                <w:sz w:val="20"/>
              </w:rPr>
            </w:pPr>
            <w:r>
              <w:rPr>
                <w:b/>
                <w:i/>
                <w:spacing w:val="-5"/>
                <w:sz w:val="20"/>
              </w:rPr>
              <w:t>160</w:t>
            </w:r>
          </w:p>
        </w:tc>
        <w:tc>
          <w:tcPr>
            <w:tcW w:w="913" w:type="dxa"/>
            <w:shd w:val="clear" w:color="auto" w:fill="DBDBDB"/>
          </w:tcPr>
          <w:p>
            <w:pPr>
              <w:pStyle w:val="TableParagraph"/>
              <w:spacing w:before="112"/>
              <w:ind w:right="97"/>
              <w:rPr>
                <w:b/>
                <w:i/>
                <w:sz w:val="20"/>
              </w:rPr>
            </w:pPr>
            <w:r>
              <w:rPr>
                <w:b/>
                <w:i/>
                <w:spacing w:val="-2"/>
                <w:sz w:val="20"/>
              </w:rPr>
              <w:t>11.70%</w:t>
            </w:r>
          </w:p>
        </w:tc>
        <w:tc>
          <w:tcPr>
            <w:tcW w:w="908" w:type="dxa"/>
            <w:shd w:val="clear" w:color="auto" w:fill="DBDBDB"/>
          </w:tcPr>
          <w:p>
            <w:pPr>
              <w:pStyle w:val="TableParagraph"/>
              <w:spacing w:before="112"/>
              <w:ind w:right="97"/>
              <w:rPr>
                <w:b/>
                <w:i/>
                <w:sz w:val="20"/>
              </w:rPr>
            </w:pPr>
            <w:r>
              <w:rPr>
                <w:b/>
                <w:i/>
                <w:spacing w:val="-5"/>
                <w:sz w:val="20"/>
              </w:rPr>
              <w:t>45</w:t>
            </w:r>
          </w:p>
        </w:tc>
        <w:tc>
          <w:tcPr>
            <w:tcW w:w="966" w:type="dxa"/>
            <w:shd w:val="clear" w:color="auto" w:fill="DBDBDB"/>
          </w:tcPr>
          <w:p>
            <w:pPr>
              <w:pStyle w:val="TableParagraph"/>
              <w:spacing w:before="112"/>
              <w:ind w:right="98"/>
              <w:rPr>
                <w:b/>
                <w:i/>
                <w:sz w:val="20"/>
              </w:rPr>
            </w:pPr>
            <w:r>
              <w:rPr>
                <w:b/>
                <w:i/>
                <w:spacing w:val="-5"/>
                <w:sz w:val="20"/>
              </w:rPr>
              <w:t>90</w:t>
            </w:r>
          </w:p>
        </w:tc>
        <w:tc>
          <w:tcPr>
            <w:tcW w:w="884" w:type="dxa"/>
            <w:shd w:val="clear" w:color="auto" w:fill="DBDBDB"/>
          </w:tcPr>
          <w:p>
            <w:pPr>
              <w:pStyle w:val="TableParagraph"/>
              <w:spacing w:before="112"/>
              <w:ind w:right="99"/>
              <w:rPr>
                <w:b/>
                <w:i/>
                <w:sz w:val="20"/>
              </w:rPr>
            </w:pPr>
            <w:r>
              <w:rPr>
                <w:b/>
                <w:i/>
                <w:spacing w:val="-5"/>
                <w:sz w:val="20"/>
              </w:rPr>
              <w:t>16</w:t>
            </w:r>
          </w:p>
        </w:tc>
        <w:tc>
          <w:tcPr>
            <w:tcW w:w="810" w:type="dxa"/>
            <w:shd w:val="clear" w:color="auto" w:fill="DBDBDB"/>
          </w:tcPr>
          <w:p>
            <w:pPr>
              <w:pStyle w:val="TableParagraph"/>
              <w:spacing w:before="112"/>
              <w:ind w:right="100"/>
              <w:rPr>
                <w:b/>
                <w:i/>
                <w:sz w:val="20"/>
              </w:rPr>
            </w:pPr>
            <w:r>
              <w:rPr>
                <w:b/>
                <w:i/>
                <w:spacing w:val="-5"/>
                <w:sz w:val="20"/>
              </w:rPr>
              <w:t>151</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27-</w:t>
            </w:r>
            <w:r>
              <w:rPr>
                <w:b/>
                <w:spacing w:val="-4"/>
                <w:sz w:val="20"/>
              </w:rPr>
              <w:t>4011</w:t>
            </w:r>
          </w:p>
        </w:tc>
        <w:tc>
          <w:tcPr>
            <w:tcW w:w="3192" w:type="dxa"/>
            <w:shd w:val="clear" w:color="auto" w:fill="ECECEC"/>
          </w:tcPr>
          <w:p>
            <w:pPr>
              <w:pStyle w:val="TableParagraph"/>
              <w:spacing w:line="225" w:lineRule="exact"/>
              <w:ind w:left="108"/>
              <w:jc w:val="left"/>
              <w:rPr>
                <w:sz w:val="20"/>
              </w:rPr>
            </w:pPr>
            <w:r>
              <w:rPr>
                <w:sz w:val="20"/>
              </w:rPr>
              <w:t>Audio</w:t>
            </w:r>
            <w:r>
              <w:rPr>
                <w:spacing w:val="-9"/>
                <w:sz w:val="20"/>
              </w:rPr>
              <w:t> </w:t>
            </w:r>
            <w:r>
              <w:rPr>
                <w:sz w:val="20"/>
              </w:rPr>
              <w:t>and</w:t>
            </w:r>
            <w:r>
              <w:rPr>
                <w:spacing w:val="-7"/>
                <w:sz w:val="20"/>
              </w:rPr>
              <w:t> </w:t>
            </w:r>
            <w:r>
              <w:rPr>
                <w:sz w:val="20"/>
              </w:rPr>
              <w:t>Video</w:t>
            </w:r>
            <w:r>
              <w:rPr>
                <w:spacing w:val="-8"/>
                <w:sz w:val="20"/>
              </w:rPr>
              <w:t> </w:t>
            </w:r>
            <w:r>
              <w:rPr>
                <w:sz w:val="20"/>
              </w:rPr>
              <w:t>Equipment</w:t>
            </w:r>
            <w:r>
              <w:rPr>
                <w:spacing w:val="-8"/>
                <w:sz w:val="20"/>
              </w:rPr>
              <w:t> </w:t>
            </w:r>
            <w:r>
              <w:rPr>
                <w:spacing w:val="-2"/>
                <w:sz w:val="20"/>
              </w:rPr>
              <w:t>Technicians</w:t>
            </w:r>
          </w:p>
        </w:tc>
        <w:tc>
          <w:tcPr>
            <w:tcW w:w="1203" w:type="dxa"/>
            <w:shd w:val="clear" w:color="auto" w:fill="ECECEC"/>
          </w:tcPr>
          <w:p>
            <w:pPr>
              <w:pStyle w:val="TableParagraph"/>
              <w:spacing w:line="225" w:lineRule="exact"/>
              <w:ind w:right="98"/>
              <w:rPr>
                <w:sz w:val="20"/>
              </w:rPr>
            </w:pPr>
            <w:r>
              <w:rPr>
                <w:spacing w:val="-5"/>
                <w:sz w:val="20"/>
              </w:rPr>
              <w:t>221</w:t>
            </w:r>
          </w:p>
        </w:tc>
        <w:tc>
          <w:tcPr>
            <w:tcW w:w="1200" w:type="dxa"/>
            <w:shd w:val="clear" w:color="auto" w:fill="ECECEC"/>
          </w:tcPr>
          <w:p>
            <w:pPr>
              <w:pStyle w:val="TableParagraph"/>
              <w:spacing w:line="225" w:lineRule="exact"/>
              <w:ind w:right="98"/>
              <w:rPr>
                <w:sz w:val="20"/>
              </w:rPr>
            </w:pPr>
            <w:r>
              <w:rPr>
                <w:spacing w:val="-5"/>
                <w:sz w:val="20"/>
              </w:rPr>
              <w:t>256</w:t>
            </w:r>
          </w:p>
        </w:tc>
        <w:tc>
          <w:tcPr>
            <w:tcW w:w="893" w:type="dxa"/>
            <w:shd w:val="clear" w:color="auto" w:fill="ECECEC"/>
          </w:tcPr>
          <w:p>
            <w:pPr>
              <w:pStyle w:val="TableParagraph"/>
              <w:spacing w:line="225" w:lineRule="exact"/>
              <w:ind w:right="96"/>
              <w:rPr>
                <w:sz w:val="20"/>
              </w:rPr>
            </w:pPr>
            <w:r>
              <w:rPr>
                <w:spacing w:val="-5"/>
                <w:sz w:val="20"/>
              </w:rPr>
              <w:t>35</w:t>
            </w:r>
          </w:p>
        </w:tc>
        <w:tc>
          <w:tcPr>
            <w:tcW w:w="913" w:type="dxa"/>
            <w:shd w:val="clear" w:color="auto" w:fill="ECECEC"/>
          </w:tcPr>
          <w:p>
            <w:pPr>
              <w:pStyle w:val="TableParagraph"/>
              <w:spacing w:line="225" w:lineRule="exact"/>
              <w:ind w:right="97"/>
              <w:rPr>
                <w:sz w:val="20"/>
              </w:rPr>
            </w:pPr>
            <w:r>
              <w:rPr>
                <w:spacing w:val="-2"/>
                <w:sz w:val="20"/>
              </w:rPr>
              <w:t>15.84%</w:t>
            </w:r>
          </w:p>
        </w:tc>
        <w:tc>
          <w:tcPr>
            <w:tcW w:w="908" w:type="dxa"/>
            <w:shd w:val="clear" w:color="auto" w:fill="ECECEC"/>
          </w:tcPr>
          <w:p>
            <w:pPr>
              <w:pStyle w:val="TableParagraph"/>
              <w:spacing w:line="225" w:lineRule="exact"/>
              <w:ind w:right="97"/>
              <w:rPr>
                <w:sz w:val="20"/>
              </w:rPr>
            </w:pPr>
            <w:r>
              <w:rPr>
                <w:w w:val="99"/>
                <w:sz w:val="20"/>
              </w:rPr>
              <w:t>6</w:t>
            </w:r>
          </w:p>
        </w:tc>
        <w:tc>
          <w:tcPr>
            <w:tcW w:w="966" w:type="dxa"/>
            <w:shd w:val="clear" w:color="auto" w:fill="ECECEC"/>
          </w:tcPr>
          <w:p>
            <w:pPr>
              <w:pStyle w:val="TableParagraph"/>
              <w:spacing w:line="225" w:lineRule="exact"/>
              <w:ind w:right="98"/>
              <w:rPr>
                <w:sz w:val="20"/>
              </w:rPr>
            </w:pPr>
            <w:r>
              <w:rPr>
                <w:spacing w:val="-5"/>
                <w:sz w:val="20"/>
              </w:rPr>
              <w:t>17</w:t>
            </w:r>
          </w:p>
        </w:tc>
        <w:tc>
          <w:tcPr>
            <w:tcW w:w="884" w:type="dxa"/>
            <w:shd w:val="clear" w:color="auto" w:fill="ECECEC"/>
          </w:tcPr>
          <w:p>
            <w:pPr>
              <w:pStyle w:val="TableParagraph"/>
              <w:spacing w:line="225" w:lineRule="exact"/>
              <w:ind w:right="99"/>
              <w:rPr>
                <w:sz w:val="20"/>
              </w:rPr>
            </w:pPr>
            <w:r>
              <w:rPr>
                <w:w w:val="99"/>
                <w:sz w:val="20"/>
              </w:rPr>
              <w:t>4</w:t>
            </w:r>
          </w:p>
        </w:tc>
        <w:tc>
          <w:tcPr>
            <w:tcW w:w="810" w:type="dxa"/>
            <w:shd w:val="clear" w:color="auto" w:fill="ECECEC"/>
          </w:tcPr>
          <w:p>
            <w:pPr>
              <w:pStyle w:val="TableParagraph"/>
              <w:spacing w:line="225" w:lineRule="exact"/>
              <w:ind w:right="100"/>
              <w:rPr>
                <w:sz w:val="20"/>
              </w:rPr>
            </w:pPr>
            <w:r>
              <w:rPr>
                <w:spacing w:val="-5"/>
                <w:sz w:val="20"/>
              </w:rPr>
              <w:t>27</w:t>
            </w:r>
          </w:p>
        </w:tc>
        <w:tc>
          <w:tcPr>
            <w:tcW w:w="1011" w:type="dxa"/>
            <w:shd w:val="clear" w:color="auto" w:fill="ECECEC"/>
          </w:tcPr>
          <w:p>
            <w:pPr>
              <w:pStyle w:val="TableParagraph"/>
              <w:spacing w:line="225" w:lineRule="exact"/>
              <w:ind w:left="90" w:right="93"/>
              <w:jc w:val="center"/>
              <w:rPr>
                <w:sz w:val="20"/>
              </w:rPr>
            </w:pPr>
            <w:r>
              <w:rPr>
                <w:spacing w:val="-5"/>
                <w:sz w:val="20"/>
              </w:rPr>
              <w:t>PS</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right="166"/>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27-</w:t>
            </w:r>
            <w:r>
              <w:rPr>
                <w:b/>
                <w:spacing w:val="-4"/>
                <w:sz w:val="20"/>
              </w:rPr>
              <w:t>4012</w:t>
            </w:r>
          </w:p>
        </w:tc>
        <w:tc>
          <w:tcPr>
            <w:tcW w:w="3192" w:type="dxa"/>
            <w:shd w:val="clear" w:color="auto" w:fill="DBDBDB"/>
          </w:tcPr>
          <w:p>
            <w:pPr>
              <w:pStyle w:val="TableParagraph"/>
              <w:spacing w:line="222" w:lineRule="exact"/>
              <w:ind w:left="108"/>
              <w:jc w:val="left"/>
              <w:rPr>
                <w:sz w:val="20"/>
              </w:rPr>
            </w:pPr>
            <w:r>
              <w:rPr>
                <w:spacing w:val="-2"/>
                <w:sz w:val="20"/>
              </w:rPr>
              <w:t>Broadcast</w:t>
            </w:r>
            <w:r>
              <w:rPr>
                <w:spacing w:val="4"/>
                <w:sz w:val="20"/>
              </w:rPr>
              <w:t> </w:t>
            </w:r>
            <w:r>
              <w:rPr>
                <w:spacing w:val="-2"/>
                <w:sz w:val="20"/>
              </w:rPr>
              <w:t>Technicians</w:t>
            </w:r>
          </w:p>
        </w:tc>
        <w:tc>
          <w:tcPr>
            <w:tcW w:w="1203" w:type="dxa"/>
            <w:shd w:val="clear" w:color="auto" w:fill="DBDBDB"/>
          </w:tcPr>
          <w:p>
            <w:pPr>
              <w:pStyle w:val="TableParagraph"/>
              <w:spacing w:line="222" w:lineRule="exact"/>
              <w:ind w:right="98"/>
              <w:rPr>
                <w:sz w:val="20"/>
              </w:rPr>
            </w:pPr>
            <w:r>
              <w:rPr>
                <w:spacing w:val="-5"/>
                <w:sz w:val="20"/>
              </w:rPr>
              <w:t>173</w:t>
            </w:r>
          </w:p>
        </w:tc>
        <w:tc>
          <w:tcPr>
            <w:tcW w:w="1200" w:type="dxa"/>
            <w:shd w:val="clear" w:color="auto" w:fill="DBDBDB"/>
          </w:tcPr>
          <w:p>
            <w:pPr>
              <w:pStyle w:val="TableParagraph"/>
              <w:spacing w:line="222" w:lineRule="exact"/>
              <w:ind w:right="98"/>
              <w:rPr>
                <w:sz w:val="20"/>
              </w:rPr>
            </w:pPr>
            <w:r>
              <w:rPr>
                <w:spacing w:val="-5"/>
                <w:sz w:val="20"/>
              </w:rPr>
              <w:t>169</w:t>
            </w:r>
          </w:p>
        </w:tc>
        <w:tc>
          <w:tcPr>
            <w:tcW w:w="893" w:type="dxa"/>
            <w:shd w:val="clear" w:color="auto" w:fill="DBDBDB"/>
          </w:tcPr>
          <w:p>
            <w:pPr>
              <w:pStyle w:val="TableParagraph"/>
              <w:spacing w:line="222" w:lineRule="exact"/>
              <w:ind w:right="96"/>
              <w:rPr>
                <w:sz w:val="20"/>
              </w:rPr>
            </w:pPr>
            <w:r>
              <w:rPr>
                <w:w w:val="95"/>
                <w:sz w:val="20"/>
              </w:rPr>
              <w:t>-</w:t>
            </w:r>
            <w:r>
              <w:rPr>
                <w:spacing w:val="-10"/>
                <w:sz w:val="20"/>
              </w:rPr>
              <w:t>4</w:t>
            </w:r>
          </w:p>
        </w:tc>
        <w:tc>
          <w:tcPr>
            <w:tcW w:w="913" w:type="dxa"/>
            <w:shd w:val="clear" w:color="auto" w:fill="DBDBDB"/>
          </w:tcPr>
          <w:p>
            <w:pPr>
              <w:pStyle w:val="TableParagraph"/>
              <w:spacing w:line="222" w:lineRule="exact"/>
              <w:ind w:right="97"/>
              <w:rPr>
                <w:sz w:val="20"/>
              </w:rPr>
            </w:pPr>
            <w:r>
              <w:rPr>
                <w:w w:val="95"/>
                <w:sz w:val="20"/>
              </w:rPr>
              <w:t>-</w:t>
            </w:r>
            <w:r>
              <w:rPr>
                <w:spacing w:val="-2"/>
                <w:sz w:val="20"/>
              </w:rPr>
              <w:t>2.31%</w:t>
            </w:r>
          </w:p>
        </w:tc>
        <w:tc>
          <w:tcPr>
            <w:tcW w:w="908" w:type="dxa"/>
            <w:shd w:val="clear" w:color="auto" w:fill="DBDBDB"/>
          </w:tcPr>
          <w:p>
            <w:pPr>
              <w:pStyle w:val="TableParagraph"/>
              <w:spacing w:line="222" w:lineRule="exact"/>
              <w:ind w:right="97"/>
              <w:rPr>
                <w:sz w:val="20"/>
              </w:rPr>
            </w:pPr>
            <w:r>
              <w:rPr>
                <w:w w:val="99"/>
                <w:sz w:val="20"/>
              </w:rPr>
              <w:t>4</w:t>
            </w:r>
          </w:p>
        </w:tc>
        <w:tc>
          <w:tcPr>
            <w:tcW w:w="966" w:type="dxa"/>
            <w:shd w:val="clear" w:color="auto" w:fill="DBDBDB"/>
          </w:tcPr>
          <w:p>
            <w:pPr>
              <w:pStyle w:val="TableParagraph"/>
              <w:spacing w:line="222" w:lineRule="exact"/>
              <w:ind w:right="98"/>
              <w:rPr>
                <w:sz w:val="20"/>
              </w:rPr>
            </w:pPr>
            <w:r>
              <w:rPr>
                <w:spacing w:val="-5"/>
                <w:sz w:val="20"/>
              </w:rPr>
              <w:t>12</w:t>
            </w:r>
          </w:p>
        </w:tc>
        <w:tc>
          <w:tcPr>
            <w:tcW w:w="884" w:type="dxa"/>
            <w:shd w:val="clear" w:color="auto" w:fill="DBDBDB"/>
          </w:tcPr>
          <w:p>
            <w:pPr>
              <w:pStyle w:val="TableParagraph"/>
              <w:spacing w:line="222" w:lineRule="exact"/>
              <w:ind w:right="99"/>
              <w:rPr>
                <w:sz w:val="20"/>
              </w:rPr>
            </w:pPr>
            <w:r>
              <w:rPr>
                <w:w w:val="99"/>
                <w:sz w:val="20"/>
              </w:rPr>
              <w:t>0</w:t>
            </w:r>
          </w:p>
        </w:tc>
        <w:tc>
          <w:tcPr>
            <w:tcW w:w="810" w:type="dxa"/>
            <w:shd w:val="clear" w:color="auto" w:fill="DBDBDB"/>
          </w:tcPr>
          <w:p>
            <w:pPr>
              <w:pStyle w:val="TableParagraph"/>
              <w:spacing w:line="222" w:lineRule="exact"/>
              <w:ind w:right="100"/>
              <w:rPr>
                <w:sz w:val="20"/>
              </w:rPr>
            </w:pPr>
            <w:r>
              <w:rPr>
                <w:spacing w:val="-5"/>
                <w:sz w:val="20"/>
              </w:rPr>
              <w:t>16</w:t>
            </w:r>
          </w:p>
        </w:tc>
        <w:tc>
          <w:tcPr>
            <w:tcW w:w="1011" w:type="dxa"/>
            <w:shd w:val="clear" w:color="auto" w:fill="DBDBDB"/>
          </w:tcPr>
          <w:p>
            <w:pPr>
              <w:pStyle w:val="TableParagraph"/>
              <w:spacing w:line="222" w:lineRule="exact"/>
              <w:ind w:left="89" w:right="93"/>
              <w:jc w:val="center"/>
              <w:rPr>
                <w:sz w:val="20"/>
              </w:rPr>
            </w:pPr>
            <w:r>
              <w:rPr>
                <w:spacing w:val="-5"/>
                <w:sz w:val="20"/>
              </w:rPr>
              <w:t>AD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right="166"/>
              <w:rPr>
                <w:sz w:val="20"/>
              </w:rPr>
            </w:pPr>
            <w:r>
              <w:rPr>
                <w:spacing w:val="-2"/>
                <w:sz w:val="20"/>
              </w:rPr>
              <w:t>STOJT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27-</w:t>
            </w:r>
            <w:r>
              <w:rPr>
                <w:b/>
                <w:spacing w:val="-4"/>
                <w:sz w:val="20"/>
              </w:rPr>
              <w:t>4021</w:t>
            </w:r>
          </w:p>
        </w:tc>
        <w:tc>
          <w:tcPr>
            <w:tcW w:w="3192" w:type="dxa"/>
            <w:shd w:val="clear" w:color="auto" w:fill="ECECEC"/>
          </w:tcPr>
          <w:p>
            <w:pPr>
              <w:pStyle w:val="TableParagraph"/>
              <w:spacing w:line="222" w:lineRule="exact"/>
              <w:ind w:left="108"/>
              <w:jc w:val="left"/>
              <w:rPr>
                <w:sz w:val="20"/>
              </w:rPr>
            </w:pPr>
            <w:r>
              <w:rPr>
                <w:spacing w:val="-2"/>
                <w:sz w:val="20"/>
              </w:rPr>
              <w:t>Photographers</w:t>
            </w:r>
          </w:p>
        </w:tc>
        <w:tc>
          <w:tcPr>
            <w:tcW w:w="1203" w:type="dxa"/>
            <w:shd w:val="clear" w:color="auto" w:fill="ECECEC"/>
          </w:tcPr>
          <w:p>
            <w:pPr>
              <w:pStyle w:val="TableParagraph"/>
              <w:spacing w:line="222" w:lineRule="exact"/>
              <w:ind w:right="98"/>
              <w:rPr>
                <w:sz w:val="20"/>
              </w:rPr>
            </w:pPr>
            <w:r>
              <w:rPr>
                <w:spacing w:val="-5"/>
                <w:sz w:val="20"/>
              </w:rPr>
              <w:t>796</w:t>
            </w:r>
          </w:p>
        </w:tc>
        <w:tc>
          <w:tcPr>
            <w:tcW w:w="1200" w:type="dxa"/>
            <w:shd w:val="clear" w:color="auto" w:fill="ECECEC"/>
          </w:tcPr>
          <w:p>
            <w:pPr>
              <w:pStyle w:val="TableParagraph"/>
              <w:spacing w:line="222" w:lineRule="exact"/>
              <w:ind w:right="98"/>
              <w:rPr>
                <w:sz w:val="20"/>
              </w:rPr>
            </w:pPr>
            <w:r>
              <w:rPr>
                <w:spacing w:val="-5"/>
                <w:sz w:val="20"/>
              </w:rPr>
              <w:t>905</w:t>
            </w:r>
          </w:p>
        </w:tc>
        <w:tc>
          <w:tcPr>
            <w:tcW w:w="893" w:type="dxa"/>
            <w:shd w:val="clear" w:color="auto" w:fill="ECECEC"/>
          </w:tcPr>
          <w:p>
            <w:pPr>
              <w:pStyle w:val="TableParagraph"/>
              <w:spacing w:line="222" w:lineRule="exact"/>
              <w:ind w:right="96"/>
              <w:rPr>
                <w:sz w:val="20"/>
              </w:rPr>
            </w:pPr>
            <w:r>
              <w:rPr>
                <w:spacing w:val="-5"/>
                <w:sz w:val="20"/>
              </w:rPr>
              <w:t>109</w:t>
            </w:r>
          </w:p>
        </w:tc>
        <w:tc>
          <w:tcPr>
            <w:tcW w:w="913" w:type="dxa"/>
            <w:shd w:val="clear" w:color="auto" w:fill="ECECEC"/>
          </w:tcPr>
          <w:p>
            <w:pPr>
              <w:pStyle w:val="TableParagraph"/>
              <w:spacing w:line="222" w:lineRule="exact"/>
              <w:ind w:right="97"/>
              <w:rPr>
                <w:sz w:val="20"/>
              </w:rPr>
            </w:pPr>
            <w:r>
              <w:rPr>
                <w:spacing w:val="-2"/>
                <w:sz w:val="20"/>
              </w:rPr>
              <w:t>13.69%</w:t>
            </w:r>
          </w:p>
        </w:tc>
        <w:tc>
          <w:tcPr>
            <w:tcW w:w="908" w:type="dxa"/>
            <w:shd w:val="clear" w:color="auto" w:fill="ECECEC"/>
          </w:tcPr>
          <w:p>
            <w:pPr>
              <w:pStyle w:val="TableParagraph"/>
              <w:spacing w:line="222" w:lineRule="exact"/>
              <w:ind w:right="97"/>
              <w:rPr>
                <w:sz w:val="20"/>
              </w:rPr>
            </w:pPr>
            <w:r>
              <w:rPr>
                <w:spacing w:val="-5"/>
                <w:sz w:val="20"/>
              </w:rPr>
              <w:t>29</w:t>
            </w:r>
          </w:p>
        </w:tc>
        <w:tc>
          <w:tcPr>
            <w:tcW w:w="966" w:type="dxa"/>
            <w:shd w:val="clear" w:color="auto" w:fill="ECECEC"/>
          </w:tcPr>
          <w:p>
            <w:pPr>
              <w:pStyle w:val="TableParagraph"/>
              <w:spacing w:line="222" w:lineRule="exact"/>
              <w:ind w:right="98"/>
              <w:rPr>
                <w:sz w:val="20"/>
              </w:rPr>
            </w:pPr>
            <w:r>
              <w:rPr>
                <w:spacing w:val="-5"/>
                <w:sz w:val="20"/>
              </w:rPr>
              <w:t>48</w:t>
            </w:r>
          </w:p>
        </w:tc>
        <w:tc>
          <w:tcPr>
            <w:tcW w:w="884" w:type="dxa"/>
            <w:shd w:val="clear" w:color="auto" w:fill="ECECEC"/>
          </w:tcPr>
          <w:p>
            <w:pPr>
              <w:pStyle w:val="TableParagraph"/>
              <w:spacing w:line="222" w:lineRule="exact"/>
              <w:ind w:right="99"/>
              <w:rPr>
                <w:sz w:val="20"/>
              </w:rPr>
            </w:pPr>
            <w:r>
              <w:rPr>
                <w:spacing w:val="-5"/>
                <w:sz w:val="20"/>
              </w:rPr>
              <w:t>11</w:t>
            </w:r>
          </w:p>
        </w:tc>
        <w:tc>
          <w:tcPr>
            <w:tcW w:w="810" w:type="dxa"/>
            <w:shd w:val="clear" w:color="auto" w:fill="ECECEC"/>
          </w:tcPr>
          <w:p>
            <w:pPr>
              <w:pStyle w:val="TableParagraph"/>
              <w:spacing w:line="222" w:lineRule="exact"/>
              <w:ind w:right="100"/>
              <w:rPr>
                <w:sz w:val="20"/>
              </w:rPr>
            </w:pPr>
            <w:r>
              <w:rPr>
                <w:spacing w:val="-5"/>
                <w:sz w:val="20"/>
              </w:rPr>
              <w:t>88</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right="152"/>
              <w:rPr>
                <w:sz w:val="20"/>
              </w:rPr>
            </w:pPr>
            <w:r>
              <w:rPr>
                <w:spacing w:val="-2"/>
                <w:sz w:val="20"/>
              </w:rPr>
              <w:t>MTOJT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27-</w:t>
            </w:r>
            <w:r>
              <w:rPr>
                <w:b/>
                <w:spacing w:val="-4"/>
                <w:sz w:val="20"/>
              </w:rPr>
              <w:t>4031</w:t>
            </w:r>
          </w:p>
        </w:tc>
        <w:tc>
          <w:tcPr>
            <w:tcW w:w="3192" w:type="dxa"/>
            <w:shd w:val="clear" w:color="auto" w:fill="DBDBDB"/>
          </w:tcPr>
          <w:p>
            <w:pPr>
              <w:pStyle w:val="TableParagraph"/>
              <w:spacing w:line="230" w:lineRule="exact" w:before="0"/>
              <w:ind w:left="108" w:right="208"/>
              <w:jc w:val="left"/>
              <w:rPr>
                <w:sz w:val="20"/>
              </w:rPr>
            </w:pPr>
            <w:r>
              <w:rPr>
                <w:sz w:val="20"/>
              </w:rPr>
              <w:t>Camera</w:t>
            </w:r>
            <w:r>
              <w:rPr>
                <w:spacing w:val="-12"/>
                <w:sz w:val="20"/>
              </w:rPr>
              <w:t> </w:t>
            </w:r>
            <w:r>
              <w:rPr>
                <w:sz w:val="20"/>
              </w:rPr>
              <w:t>Operators,</w:t>
            </w:r>
            <w:r>
              <w:rPr>
                <w:spacing w:val="-11"/>
                <w:sz w:val="20"/>
              </w:rPr>
              <w:t> </w:t>
            </w:r>
            <w:r>
              <w:rPr>
                <w:sz w:val="20"/>
              </w:rPr>
              <w:t>Television,</w:t>
            </w:r>
            <w:r>
              <w:rPr>
                <w:spacing w:val="-12"/>
                <w:sz w:val="20"/>
              </w:rPr>
              <w:t> </w:t>
            </w:r>
            <w:r>
              <w:rPr>
                <w:sz w:val="20"/>
              </w:rPr>
              <w:t>Video, and Motion Picture</w:t>
            </w:r>
          </w:p>
        </w:tc>
        <w:tc>
          <w:tcPr>
            <w:tcW w:w="1203" w:type="dxa"/>
            <w:shd w:val="clear" w:color="auto" w:fill="DBDBDB"/>
          </w:tcPr>
          <w:p>
            <w:pPr>
              <w:pStyle w:val="TableParagraph"/>
              <w:spacing w:before="114"/>
              <w:ind w:right="98"/>
              <w:rPr>
                <w:sz w:val="20"/>
              </w:rPr>
            </w:pPr>
            <w:r>
              <w:rPr>
                <w:spacing w:val="-5"/>
                <w:sz w:val="20"/>
              </w:rPr>
              <w:t>69</w:t>
            </w:r>
          </w:p>
        </w:tc>
        <w:tc>
          <w:tcPr>
            <w:tcW w:w="1200" w:type="dxa"/>
            <w:shd w:val="clear" w:color="auto" w:fill="DBDBDB"/>
          </w:tcPr>
          <w:p>
            <w:pPr>
              <w:pStyle w:val="TableParagraph"/>
              <w:spacing w:before="114"/>
              <w:ind w:right="98"/>
              <w:rPr>
                <w:sz w:val="20"/>
              </w:rPr>
            </w:pPr>
            <w:r>
              <w:rPr>
                <w:spacing w:val="-5"/>
                <w:sz w:val="20"/>
              </w:rPr>
              <w:t>76</w:t>
            </w:r>
          </w:p>
        </w:tc>
        <w:tc>
          <w:tcPr>
            <w:tcW w:w="893" w:type="dxa"/>
            <w:shd w:val="clear" w:color="auto" w:fill="DBDBDB"/>
          </w:tcPr>
          <w:p>
            <w:pPr>
              <w:pStyle w:val="TableParagraph"/>
              <w:spacing w:before="114"/>
              <w:ind w:right="96"/>
              <w:rPr>
                <w:sz w:val="20"/>
              </w:rPr>
            </w:pPr>
            <w:r>
              <w:rPr>
                <w:w w:val="99"/>
                <w:sz w:val="20"/>
              </w:rPr>
              <w:t>7</w:t>
            </w:r>
          </w:p>
        </w:tc>
        <w:tc>
          <w:tcPr>
            <w:tcW w:w="913" w:type="dxa"/>
            <w:shd w:val="clear" w:color="auto" w:fill="DBDBDB"/>
          </w:tcPr>
          <w:p>
            <w:pPr>
              <w:pStyle w:val="TableParagraph"/>
              <w:spacing w:before="114"/>
              <w:ind w:right="97"/>
              <w:rPr>
                <w:sz w:val="20"/>
              </w:rPr>
            </w:pPr>
            <w:r>
              <w:rPr>
                <w:spacing w:val="-2"/>
                <w:sz w:val="20"/>
              </w:rPr>
              <w:t>10.14%</w:t>
            </w:r>
          </w:p>
        </w:tc>
        <w:tc>
          <w:tcPr>
            <w:tcW w:w="908" w:type="dxa"/>
            <w:shd w:val="clear" w:color="auto" w:fill="DBDBDB"/>
          </w:tcPr>
          <w:p>
            <w:pPr>
              <w:pStyle w:val="TableParagraph"/>
              <w:spacing w:before="114"/>
              <w:ind w:right="97"/>
              <w:rPr>
                <w:sz w:val="20"/>
              </w:rPr>
            </w:pPr>
            <w:r>
              <w:rPr>
                <w:w w:val="99"/>
                <w:sz w:val="20"/>
              </w:rPr>
              <w:t>2</w:t>
            </w:r>
          </w:p>
        </w:tc>
        <w:tc>
          <w:tcPr>
            <w:tcW w:w="966" w:type="dxa"/>
            <w:shd w:val="clear" w:color="auto" w:fill="DBDBDB"/>
          </w:tcPr>
          <w:p>
            <w:pPr>
              <w:pStyle w:val="TableParagraph"/>
              <w:spacing w:before="114"/>
              <w:ind w:right="98"/>
              <w:rPr>
                <w:sz w:val="20"/>
              </w:rPr>
            </w:pPr>
            <w:r>
              <w:rPr>
                <w:w w:val="99"/>
                <w:sz w:val="20"/>
              </w:rPr>
              <w:t>4</w:t>
            </w:r>
          </w:p>
        </w:tc>
        <w:tc>
          <w:tcPr>
            <w:tcW w:w="884" w:type="dxa"/>
            <w:shd w:val="clear" w:color="auto" w:fill="DBDBDB"/>
          </w:tcPr>
          <w:p>
            <w:pPr>
              <w:pStyle w:val="TableParagraph"/>
              <w:spacing w:before="114"/>
              <w:ind w:right="99"/>
              <w:rPr>
                <w:sz w:val="20"/>
              </w:rPr>
            </w:pPr>
            <w:r>
              <w:rPr>
                <w:w w:val="99"/>
                <w:sz w:val="20"/>
              </w:rPr>
              <w:t>1</w:t>
            </w:r>
          </w:p>
        </w:tc>
        <w:tc>
          <w:tcPr>
            <w:tcW w:w="810" w:type="dxa"/>
            <w:shd w:val="clear" w:color="auto" w:fill="DBDBDB"/>
          </w:tcPr>
          <w:p>
            <w:pPr>
              <w:pStyle w:val="TableParagraph"/>
              <w:spacing w:before="114"/>
              <w:ind w:right="100"/>
              <w:rPr>
                <w:sz w:val="20"/>
              </w:rPr>
            </w:pPr>
            <w:r>
              <w:rPr>
                <w:w w:val="99"/>
                <w:sz w:val="20"/>
              </w:rPr>
              <w:t>7</w:t>
            </w:r>
          </w:p>
        </w:tc>
        <w:tc>
          <w:tcPr>
            <w:tcW w:w="1011" w:type="dxa"/>
            <w:shd w:val="clear" w:color="auto" w:fill="DBDBDB"/>
          </w:tcPr>
          <w:p>
            <w:pPr>
              <w:pStyle w:val="TableParagraph"/>
              <w:spacing w:before="114"/>
              <w:ind w:left="89" w:right="93"/>
              <w:jc w:val="center"/>
              <w:rPr>
                <w:sz w:val="20"/>
              </w:rPr>
            </w:pPr>
            <w:r>
              <w:rPr>
                <w:spacing w:val="-5"/>
                <w:sz w:val="20"/>
              </w:rPr>
              <w:t>BD</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229"/>
              <w:jc w:val="left"/>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27-</w:t>
            </w:r>
            <w:r>
              <w:rPr>
                <w:b/>
                <w:spacing w:val="-4"/>
                <w:sz w:val="20"/>
              </w:rPr>
              <w:t>4032</w:t>
            </w:r>
          </w:p>
        </w:tc>
        <w:tc>
          <w:tcPr>
            <w:tcW w:w="3192" w:type="dxa"/>
            <w:shd w:val="clear" w:color="auto" w:fill="ECECEC"/>
          </w:tcPr>
          <w:p>
            <w:pPr>
              <w:pStyle w:val="TableParagraph"/>
              <w:spacing w:line="222" w:lineRule="exact"/>
              <w:ind w:left="108"/>
              <w:jc w:val="left"/>
              <w:rPr>
                <w:sz w:val="20"/>
              </w:rPr>
            </w:pPr>
            <w:r>
              <w:rPr>
                <w:sz w:val="20"/>
              </w:rPr>
              <w:t>Film</w:t>
            </w:r>
            <w:r>
              <w:rPr>
                <w:spacing w:val="-7"/>
                <w:sz w:val="20"/>
              </w:rPr>
              <w:t> </w:t>
            </w:r>
            <w:r>
              <w:rPr>
                <w:sz w:val="20"/>
              </w:rPr>
              <w:t>and</w:t>
            </w:r>
            <w:r>
              <w:rPr>
                <w:spacing w:val="-6"/>
                <w:sz w:val="20"/>
              </w:rPr>
              <w:t> </w:t>
            </w:r>
            <w:r>
              <w:rPr>
                <w:sz w:val="20"/>
              </w:rPr>
              <w:t>Video</w:t>
            </w:r>
            <w:r>
              <w:rPr>
                <w:spacing w:val="-6"/>
                <w:sz w:val="20"/>
              </w:rPr>
              <w:t> </w:t>
            </w:r>
            <w:r>
              <w:rPr>
                <w:spacing w:val="-2"/>
                <w:sz w:val="20"/>
              </w:rPr>
              <w:t>Editors</w:t>
            </w:r>
          </w:p>
        </w:tc>
        <w:tc>
          <w:tcPr>
            <w:tcW w:w="1203" w:type="dxa"/>
            <w:shd w:val="clear" w:color="auto" w:fill="ECECEC"/>
          </w:tcPr>
          <w:p>
            <w:pPr>
              <w:pStyle w:val="TableParagraph"/>
              <w:spacing w:line="222" w:lineRule="exact"/>
              <w:ind w:right="98"/>
              <w:rPr>
                <w:sz w:val="20"/>
              </w:rPr>
            </w:pPr>
            <w:r>
              <w:rPr>
                <w:spacing w:val="-5"/>
                <w:sz w:val="20"/>
              </w:rPr>
              <w:t>78</w:t>
            </w:r>
          </w:p>
        </w:tc>
        <w:tc>
          <w:tcPr>
            <w:tcW w:w="1200" w:type="dxa"/>
            <w:shd w:val="clear" w:color="auto" w:fill="ECECEC"/>
          </w:tcPr>
          <w:p>
            <w:pPr>
              <w:pStyle w:val="TableParagraph"/>
              <w:spacing w:line="222" w:lineRule="exact"/>
              <w:ind w:right="98"/>
              <w:rPr>
                <w:sz w:val="20"/>
              </w:rPr>
            </w:pPr>
            <w:r>
              <w:rPr>
                <w:spacing w:val="-5"/>
                <w:sz w:val="20"/>
              </w:rPr>
              <w:t>89</w:t>
            </w:r>
          </w:p>
        </w:tc>
        <w:tc>
          <w:tcPr>
            <w:tcW w:w="893" w:type="dxa"/>
            <w:shd w:val="clear" w:color="auto" w:fill="ECECEC"/>
          </w:tcPr>
          <w:p>
            <w:pPr>
              <w:pStyle w:val="TableParagraph"/>
              <w:spacing w:line="222" w:lineRule="exact"/>
              <w:ind w:right="96"/>
              <w:rPr>
                <w:sz w:val="20"/>
              </w:rPr>
            </w:pPr>
            <w:r>
              <w:rPr>
                <w:spacing w:val="-5"/>
                <w:sz w:val="20"/>
              </w:rPr>
              <w:t>11</w:t>
            </w:r>
          </w:p>
        </w:tc>
        <w:tc>
          <w:tcPr>
            <w:tcW w:w="913" w:type="dxa"/>
            <w:shd w:val="clear" w:color="auto" w:fill="ECECEC"/>
          </w:tcPr>
          <w:p>
            <w:pPr>
              <w:pStyle w:val="TableParagraph"/>
              <w:spacing w:line="222" w:lineRule="exact"/>
              <w:ind w:right="97"/>
              <w:rPr>
                <w:sz w:val="20"/>
              </w:rPr>
            </w:pPr>
            <w:r>
              <w:rPr>
                <w:spacing w:val="-2"/>
                <w:sz w:val="20"/>
              </w:rPr>
              <w:t>14.10%</w:t>
            </w:r>
          </w:p>
        </w:tc>
        <w:tc>
          <w:tcPr>
            <w:tcW w:w="908" w:type="dxa"/>
            <w:shd w:val="clear" w:color="auto" w:fill="ECECEC"/>
          </w:tcPr>
          <w:p>
            <w:pPr>
              <w:pStyle w:val="TableParagraph"/>
              <w:spacing w:line="222" w:lineRule="exact"/>
              <w:ind w:right="97"/>
              <w:rPr>
                <w:sz w:val="20"/>
              </w:rPr>
            </w:pPr>
            <w:r>
              <w:rPr>
                <w:w w:val="99"/>
                <w:sz w:val="20"/>
              </w:rPr>
              <w:t>3</w:t>
            </w:r>
          </w:p>
        </w:tc>
        <w:tc>
          <w:tcPr>
            <w:tcW w:w="966" w:type="dxa"/>
            <w:shd w:val="clear" w:color="auto" w:fill="ECECEC"/>
          </w:tcPr>
          <w:p>
            <w:pPr>
              <w:pStyle w:val="TableParagraph"/>
              <w:spacing w:line="222" w:lineRule="exact"/>
              <w:ind w:right="98"/>
              <w:rPr>
                <w:sz w:val="20"/>
              </w:rPr>
            </w:pPr>
            <w:r>
              <w:rPr>
                <w:w w:val="99"/>
                <w:sz w:val="20"/>
              </w:rPr>
              <w:t>5</w:t>
            </w:r>
          </w:p>
        </w:tc>
        <w:tc>
          <w:tcPr>
            <w:tcW w:w="884" w:type="dxa"/>
            <w:shd w:val="clear" w:color="auto" w:fill="ECECEC"/>
          </w:tcPr>
          <w:p>
            <w:pPr>
              <w:pStyle w:val="TableParagraph"/>
              <w:spacing w:line="222" w:lineRule="exact"/>
              <w:ind w:right="99"/>
              <w:rPr>
                <w:sz w:val="20"/>
              </w:rPr>
            </w:pPr>
            <w:r>
              <w:rPr>
                <w:w w:val="99"/>
                <w:sz w:val="20"/>
              </w:rPr>
              <w:t>1</w:t>
            </w:r>
          </w:p>
        </w:tc>
        <w:tc>
          <w:tcPr>
            <w:tcW w:w="810" w:type="dxa"/>
            <w:shd w:val="clear" w:color="auto" w:fill="ECECEC"/>
          </w:tcPr>
          <w:p>
            <w:pPr>
              <w:pStyle w:val="TableParagraph"/>
              <w:spacing w:line="222" w:lineRule="exact"/>
              <w:ind w:right="100"/>
              <w:rPr>
                <w:sz w:val="20"/>
              </w:rPr>
            </w:pPr>
            <w:r>
              <w:rPr>
                <w:w w:val="99"/>
                <w:sz w:val="20"/>
              </w:rPr>
              <w:t>9</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DBDBDB"/>
          </w:tcPr>
          <w:p>
            <w:pPr>
              <w:pStyle w:val="TableParagraph"/>
              <w:spacing w:before="0"/>
              <w:jc w:val="left"/>
              <w:rPr>
                <w:rFonts w:ascii="Times New Roman"/>
                <w:sz w:val="18"/>
              </w:rPr>
            </w:pPr>
          </w:p>
        </w:tc>
        <w:tc>
          <w:tcPr>
            <w:tcW w:w="1203" w:type="dxa"/>
            <w:shd w:val="clear" w:color="auto" w:fill="DBDBDB"/>
          </w:tcPr>
          <w:p>
            <w:pPr>
              <w:pStyle w:val="TableParagraph"/>
              <w:spacing w:before="0"/>
              <w:jc w:val="left"/>
              <w:rPr>
                <w:rFonts w:ascii="Times New Roman"/>
                <w:sz w:val="18"/>
              </w:rPr>
            </w:pPr>
          </w:p>
        </w:tc>
        <w:tc>
          <w:tcPr>
            <w:tcW w:w="1200" w:type="dxa"/>
            <w:shd w:val="clear" w:color="auto" w:fill="DBDBDB"/>
          </w:tcPr>
          <w:p>
            <w:pPr>
              <w:pStyle w:val="TableParagraph"/>
              <w:spacing w:before="0"/>
              <w:jc w:val="left"/>
              <w:rPr>
                <w:rFonts w:ascii="Times New Roman"/>
                <w:sz w:val="18"/>
              </w:rPr>
            </w:pPr>
          </w:p>
        </w:tc>
        <w:tc>
          <w:tcPr>
            <w:tcW w:w="893" w:type="dxa"/>
            <w:shd w:val="clear" w:color="auto" w:fill="DBDBDB"/>
          </w:tcPr>
          <w:p>
            <w:pPr>
              <w:pStyle w:val="TableParagraph"/>
              <w:spacing w:before="0"/>
              <w:jc w:val="left"/>
              <w:rPr>
                <w:rFonts w:ascii="Times New Roman"/>
                <w:sz w:val="18"/>
              </w:rPr>
            </w:pPr>
          </w:p>
        </w:tc>
        <w:tc>
          <w:tcPr>
            <w:tcW w:w="913" w:type="dxa"/>
            <w:shd w:val="clear" w:color="auto" w:fill="DBDBDB"/>
          </w:tcPr>
          <w:p>
            <w:pPr>
              <w:pStyle w:val="TableParagraph"/>
              <w:spacing w:before="0"/>
              <w:jc w:val="left"/>
              <w:rPr>
                <w:rFonts w:ascii="Times New Roman"/>
                <w:sz w:val="18"/>
              </w:rPr>
            </w:pPr>
          </w:p>
        </w:tc>
        <w:tc>
          <w:tcPr>
            <w:tcW w:w="908" w:type="dxa"/>
            <w:shd w:val="clear" w:color="auto" w:fill="DBDBDB"/>
          </w:tcPr>
          <w:p>
            <w:pPr>
              <w:pStyle w:val="TableParagraph"/>
              <w:spacing w:before="0"/>
              <w:jc w:val="left"/>
              <w:rPr>
                <w:rFonts w:ascii="Times New Roman"/>
                <w:sz w:val="18"/>
              </w:rPr>
            </w:pPr>
          </w:p>
        </w:tc>
        <w:tc>
          <w:tcPr>
            <w:tcW w:w="966" w:type="dxa"/>
            <w:shd w:val="clear" w:color="auto" w:fill="DBDBDB"/>
          </w:tcPr>
          <w:p>
            <w:pPr>
              <w:pStyle w:val="TableParagraph"/>
              <w:spacing w:before="0"/>
              <w:jc w:val="left"/>
              <w:rPr>
                <w:rFonts w:ascii="Times New Roman"/>
                <w:sz w:val="18"/>
              </w:rPr>
            </w:pPr>
          </w:p>
        </w:tc>
        <w:tc>
          <w:tcPr>
            <w:tcW w:w="884" w:type="dxa"/>
            <w:shd w:val="clear" w:color="auto" w:fill="DBDBDB"/>
          </w:tcPr>
          <w:p>
            <w:pPr>
              <w:pStyle w:val="TableParagraph"/>
              <w:spacing w:before="0"/>
              <w:jc w:val="left"/>
              <w:rPr>
                <w:rFonts w:ascii="Times New Roman"/>
                <w:sz w:val="18"/>
              </w:rPr>
            </w:pPr>
          </w:p>
        </w:tc>
        <w:tc>
          <w:tcPr>
            <w:tcW w:w="810" w:type="dxa"/>
            <w:shd w:val="clear" w:color="auto" w:fill="DBDBDB"/>
          </w:tcPr>
          <w:p>
            <w:pPr>
              <w:pStyle w:val="TableParagraph"/>
              <w:spacing w:before="0"/>
              <w:jc w:val="left"/>
              <w:rPr>
                <w:rFonts w:ascii="Times New Roman"/>
                <w:sz w:val="18"/>
              </w:rPr>
            </w:pP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458" w:hRule="atLeast"/>
        </w:trPr>
        <w:tc>
          <w:tcPr>
            <w:tcW w:w="888" w:type="dxa"/>
            <w:shd w:val="clear" w:color="auto" w:fill="A4A4A4"/>
          </w:tcPr>
          <w:p>
            <w:pPr>
              <w:pStyle w:val="TableParagraph"/>
              <w:spacing w:before="112"/>
              <w:ind w:right="165"/>
              <w:rPr>
                <w:b/>
                <w:sz w:val="20"/>
              </w:rPr>
            </w:pPr>
            <w:r>
              <w:rPr>
                <w:b/>
                <w:w w:val="95"/>
                <w:sz w:val="20"/>
              </w:rPr>
              <w:t>29-</w:t>
            </w:r>
            <w:r>
              <w:rPr>
                <w:b/>
                <w:spacing w:val="-4"/>
                <w:sz w:val="20"/>
              </w:rPr>
              <w:t>0000</w:t>
            </w:r>
          </w:p>
        </w:tc>
        <w:tc>
          <w:tcPr>
            <w:tcW w:w="3192" w:type="dxa"/>
            <w:shd w:val="clear" w:color="auto" w:fill="ECECEC"/>
          </w:tcPr>
          <w:p>
            <w:pPr>
              <w:pStyle w:val="TableParagraph"/>
              <w:spacing w:line="230" w:lineRule="exact" w:before="0"/>
              <w:ind w:left="108"/>
              <w:jc w:val="left"/>
              <w:rPr>
                <w:b/>
                <w:sz w:val="20"/>
              </w:rPr>
            </w:pPr>
            <w:r>
              <w:rPr>
                <w:b/>
                <w:sz w:val="20"/>
              </w:rPr>
              <w:t>HEALTHCARE</w:t>
            </w:r>
            <w:r>
              <w:rPr>
                <w:b/>
                <w:spacing w:val="-12"/>
                <w:sz w:val="20"/>
              </w:rPr>
              <w:t> </w:t>
            </w:r>
            <w:r>
              <w:rPr>
                <w:b/>
                <w:sz w:val="20"/>
              </w:rPr>
              <w:t>PRACTITIONERS</w:t>
            </w:r>
            <w:r>
              <w:rPr>
                <w:b/>
                <w:spacing w:val="-11"/>
                <w:sz w:val="20"/>
              </w:rPr>
              <w:t> </w:t>
            </w:r>
            <w:r>
              <w:rPr>
                <w:b/>
                <w:sz w:val="20"/>
              </w:rPr>
              <w:t>AND TECHNICAL OCCUPATIONS</w:t>
            </w:r>
          </w:p>
        </w:tc>
        <w:tc>
          <w:tcPr>
            <w:tcW w:w="1203" w:type="dxa"/>
            <w:shd w:val="clear" w:color="auto" w:fill="ECECEC"/>
          </w:tcPr>
          <w:p>
            <w:pPr>
              <w:pStyle w:val="TableParagraph"/>
              <w:spacing w:before="112"/>
              <w:ind w:right="98"/>
              <w:rPr>
                <w:b/>
                <w:sz w:val="20"/>
              </w:rPr>
            </w:pPr>
            <w:r>
              <w:rPr>
                <w:b/>
                <w:spacing w:val="-2"/>
                <w:sz w:val="20"/>
              </w:rPr>
              <w:t>86,195</w:t>
            </w:r>
          </w:p>
        </w:tc>
        <w:tc>
          <w:tcPr>
            <w:tcW w:w="1200" w:type="dxa"/>
            <w:shd w:val="clear" w:color="auto" w:fill="ECECEC"/>
          </w:tcPr>
          <w:p>
            <w:pPr>
              <w:pStyle w:val="TableParagraph"/>
              <w:spacing w:before="112"/>
              <w:ind w:right="98"/>
              <w:rPr>
                <w:b/>
                <w:sz w:val="20"/>
              </w:rPr>
            </w:pPr>
            <w:r>
              <w:rPr>
                <w:b/>
                <w:spacing w:val="-2"/>
                <w:sz w:val="20"/>
              </w:rPr>
              <w:t>97,129</w:t>
            </w:r>
          </w:p>
        </w:tc>
        <w:tc>
          <w:tcPr>
            <w:tcW w:w="893" w:type="dxa"/>
            <w:shd w:val="clear" w:color="auto" w:fill="ECECEC"/>
          </w:tcPr>
          <w:p>
            <w:pPr>
              <w:pStyle w:val="TableParagraph"/>
              <w:spacing w:before="112"/>
              <w:ind w:right="95"/>
              <w:rPr>
                <w:b/>
                <w:sz w:val="20"/>
              </w:rPr>
            </w:pPr>
            <w:r>
              <w:rPr>
                <w:b/>
                <w:spacing w:val="-2"/>
                <w:sz w:val="20"/>
              </w:rPr>
              <w:t>10,934</w:t>
            </w:r>
          </w:p>
        </w:tc>
        <w:tc>
          <w:tcPr>
            <w:tcW w:w="913" w:type="dxa"/>
            <w:shd w:val="clear" w:color="auto" w:fill="ECECEC"/>
          </w:tcPr>
          <w:p>
            <w:pPr>
              <w:pStyle w:val="TableParagraph"/>
              <w:spacing w:before="112"/>
              <w:ind w:right="97"/>
              <w:rPr>
                <w:b/>
                <w:sz w:val="20"/>
              </w:rPr>
            </w:pPr>
            <w:r>
              <w:rPr>
                <w:b/>
                <w:spacing w:val="-2"/>
                <w:sz w:val="20"/>
              </w:rPr>
              <w:t>12.69%</w:t>
            </w:r>
          </w:p>
        </w:tc>
        <w:tc>
          <w:tcPr>
            <w:tcW w:w="908" w:type="dxa"/>
            <w:shd w:val="clear" w:color="auto" w:fill="ECECEC"/>
          </w:tcPr>
          <w:p>
            <w:pPr>
              <w:pStyle w:val="TableParagraph"/>
              <w:spacing w:before="112"/>
              <w:ind w:right="97"/>
              <w:rPr>
                <w:b/>
                <w:sz w:val="20"/>
              </w:rPr>
            </w:pPr>
            <w:r>
              <w:rPr>
                <w:b/>
                <w:spacing w:val="-2"/>
                <w:sz w:val="20"/>
              </w:rPr>
              <w:t>2,375</w:t>
            </w:r>
          </w:p>
        </w:tc>
        <w:tc>
          <w:tcPr>
            <w:tcW w:w="966" w:type="dxa"/>
            <w:shd w:val="clear" w:color="auto" w:fill="ECECEC"/>
          </w:tcPr>
          <w:p>
            <w:pPr>
              <w:pStyle w:val="TableParagraph"/>
              <w:spacing w:before="112"/>
              <w:ind w:right="98"/>
              <w:rPr>
                <w:b/>
                <w:sz w:val="20"/>
              </w:rPr>
            </w:pPr>
            <w:r>
              <w:rPr>
                <w:b/>
                <w:spacing w:val="-2"/>
                <w:sz w:val="20"/>
              </w:rPr>
              <w:t>2,858</w:t>
            </w:r>
          </w:p>
        </w:tc>
        <w:tc>
          <w:tcPr>
            <w:tcW w:w="884" w:type="dxa"/>
            <w:shd w:val="clear" w:color="auto" w:fill="ECECEC"/>
          </w:tcPr>
          <w:p>
            <w:pPr>
              <w:pStyle w:val="TableParagraph"/>
              <w:spacing w:before="112"/>
              <w:ind w:right="99"/>
              <w:rPr>
                <w:b/>
                <w:sz w:val="20"/>
              </w:rPr>
            </w:pPr>
            <w:r>
              <w:rPr>
                <w:b/>
                <w:spacing w:val="-2"/>
                <w:sz w:val="20"/>
              </w:rPr>
              <w:t>1,093</w:t>
            </w:r>
          </w:p>
        </w:tc>
        <w:tc>
          <w:tcPr>
            <w:tcW w:w="810" w:type="dxa"/>
            <w:shd w:val="clear" w:color="auto" w:fill="ECECEC"/>
          </w:tcPr>
          <w:p>
            <w:pPr>
              <w:pStyle w:val="TableParagraph"/>
              <w:spacing w:before="112"/>
              <w:ind w:right="99"/>
              <w:rPr>
                <w:b/>
                <w:sz w:val="20"/>
              </w:rPr>
            </w:pPr>
            <w:r>
              <w:rPr>
                <w:b/>
                <w:spacing w:val="-2"/>
                <w:sz w:val="20"/>
              </w:rPr>
              <w:t>6,326</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254"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DBDBDB"/>
          </w:tcPr>
          <w:p>
            <w:pPr>
              <w:pStyle w:val="TableParagraph"/>
              <w:spacing w:before="0"/>
              <w:jc w:val="left"/>
              <w:rPr>
                <w:rFonts w:ascii="Times New Roman"/>
                <w:sz w:val="18"/>
              </w:rPr>
            </w:pPr>
          </w:p>
        </w:tc>
        <w:tc>
          <w:tcPr>
            <w:tcW w:w="1203" w:type="dxa"/>
            <w:shd w:val="clear" w:color="auto" w:fill="DBDBDB"/>
          </w:tcPr>
          <w:p>
            <w:pPr>
              <w:pStyle w:val="TableParagraph"/>
              <w:spacing w:before="0"/>
              <w:jc w:val="left"/>
              <w:rPr>
                <w:rFonts w:ascii="Times New Roman"/>
                <w:sz w:val="18"/>
              </w:rPr>
            </w:pPr>
          </w:p>
        </w:tc>
        <w:tc>
          <w:tcPr>
            <w:tcW w:w="1200" w:type="dxa"/>
            <w:shd w:val="clear" w:color="auto" w:fill="DBDBDB"/>
          </w:tcPr>
          <w:p>
            <w:pPr>
              <w:pStyle w:val="TableParagraph"/>
              <w:spacing w:before="0"/>
              <w:jc w:val="left"/>
              <w:rPr>
                <w:rFonts w:ascii="Times New Roman"/>
                <w:sz w:val="18"/>
              </w:rPr>
            </w:pPr>
          </w:p>
        </w:tc>
        <w:tc>
          <w:tcPr>
            <w:tcW w:w="893" w:type="dxa"/>
            <w:shd w:val="clear" w:color="auto" w:fill="DBDBDB"/>
          </w:tcPr>
          <w:p>
            <w:pPr>
              <w:pStyle w:val="TableParagraph"/>
              <w:spacing w:before="0"/>
              <w:jc w:val="left"/>
              <w:rPr>
                <w:rFonts w:ascii="Times New Roman"/>
                <w:sz w:val="18"/>
              </w:rPr>
            </w:pPr>
          </w:p>
        </w:tc>
        <w:tc>
          <w:tcPr>
            <w:tcW w:w="913" w:type="dxa"/>
            <w:shd w:val="clear" w:color="auto" w:fill="DBDBDB"/>
          </w:tcPr>
          <w:p>
            <w:pPr>
              <w:pStyle w:val="TableParagraph"/>
              <w:spacing w:before="0"/>
              <w:jc w:val="left"/>
              <w:rPr>
                <w:rFonts w:ascii="Times New Roman"/>
                <w:sz w:val="18"/>
              </w:rPr>
            </w:pPr>
          </w:p>
        </w:tc>
        <w:tc>
          <w:tcPr>
            <w:tcW w:w="908" w:type="dxa"/>
            <w:shd w:val="clear" w:color="auto" w:fill="DBDBDB"/>
          </w:tcPr>
          <w:p>
            <w:pPr>
              <w:pStyle w:val="TableParagraph"/>
              <w:spacing w:before="0"/>
              <w:jc w:val="left"/>
              <w:rPr>
                <w:rFonts w:ascii="Times New Roman"/>
                <w:sz w:val="18"/>
              </w:rPr>
            </w:pPr>
          </w:p>
        </w:tc>
        <w:tc>
          <w:tcPr>
            <w:tcW w:w="966" w:type="dxa"/>
            <w:shd w:val="clear" w:color="auto" w:fill="DBDBDB"/>
          </w:tcPr>
          <w:p>
            <w:pPr>
              <w:pStyle w:val="TableParagraph"/>
              <w:spacing w:before="0"/>
              <w:jc w:val="left"/>
              <w:rPr>
                <w:rFonts w:ascii="Times New Roman"/>
                <w:sz w:val="18"/>
              </w:rPr>
            </w:pPr>
          </w:p>
        </w:tc>
        <w:tc>
          <w:tcPr>
            <w:tcW w:w="884" w:type="dxa"/>
            <w:shd w:val="clear" w:color="auto" w:fill="DBDBDB"/>
          </w:tcPr>
          <w:p>
            <w:pPr>
              <w:pStyle w:val="TableParagraph"/>
              <w:spacing w:before="0"/>
              <w:jc w:val="left"/>
              <w:rPr>
                <w:rFonts w:ascii="Times New Roman"/>
                <w:sz w:val="18"/>
              </w:rPr>
            </w:pPr>
          </w:p>
        </w:tc>
        <w:tc>
          <w:tcPr>
            <w:tcW w:w="810" w:type="dxa"/>
            <w:shd w:val="clear" w:color="auto" w:fill="DBDBDB"/>
          </w:tcPr>
          <w:p>
            <w:pPr>
              <w:pStyle w:val="TableParagraph"/>
              <w:spacing w:before="0"/>
              <w:jc w:val="left"/>
              <w:rPr>
                <w:rFonts w:ascii="Times New Roman"/>
                <w:sz w:val="18"/>
              </w:rPr>
            </w:pP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458" w:hRule="atLeast"/>
        </w:trPr>
        <w:tc>
          <w:tcPr>
            <w:tcW w:w="888" w:type="dxa"/>
            <w:shd w:val="clear" w:color="auto" w:fill="A4A4A4"/>
          </w:tcPr>
          <w:p>
            <w:pPr>
              <w:pStyle w:val="TableParagraph"/>
              <w:spacing w:before="112"/>
              <w:ind w:right="165"/>
              <w:rPr>
                <w:b/>
                <w:i/>
                <w:sz w:val="20"/>
              </w:rPr>
            </w:pPr>
            <w:r>
              <w:rPr>
                <w:b/>
                <w:i/>
                <w:w w:val="95"/>
                <w:sz w:val="20"/>
              </w:rPr>
              <w:t>29-</w:t>
            </w:r>
            <w:r>
              <w:rPr>
                <w:b/>
                <w:i/>
                <w:spacing w:val="-4"/>
                <w:sz w:val="20"/>
              </w:rPr>
              <w:t>1000</w:t>
            </w:r>
          </w:p>
        </w:tc>
        <w:tc>
          <w:tcPr>
            <w:tcW w:w="3192" w:type="dxa"/>
            <w:shd w:val="clear" w:color="auto" w:fill="ECECEC"/>
          </w:tcPr>
          <w:p>
            <w:pPr>
              <w:pStyle w:val="TableParagraph"/>
              <w:spacing w:line="230" w:lineRule="exact" w:before="0"/>
              <w:ind w:left="108"/>
              <w:jc w:val="left"/>
              <w:rPr>
                <w:b/>
                <w:i/>
                <w:sz w:val="20"/>
              </w:rPr>
            </w:pPr>
            <w:r>
              <w:rPr>
                <w:b/>
                <w:i/>
                <w:sz w:val="20"/>
              </w:rPr>
              <w:t>Health</w:t>
            </w:r>
            <w:r>
              <w:rPr>
                <w:b/>
                <w:i/>
                <w:spacing w:val="-12"/>
                <w:sz w:val="20"/>
              </w:rPr>
              <w:t> </w:t>
            </w:r>
            <w:r>
              <w:rPr>
                <w:b/>
                <w:i/>
                <w:sz w:val="20"/>
              </w:rPr>
              <w:t>Diagnosing</w:t>
            </w:r>
            <w:r>
              <w:rPr>
                <w:b/>
                <w:i/>
                <w:spacing w:val="-11"/>
                <w:sz w:val="20"/>
              </w:rPr>
              <w:t> </w:t>
            </w:r>
            <w:r>
              <w:rPr>
                <w:b/>
                <w:i/>
                <w:sz w:val="20"/>
              </w:rPr>
              <w:t>and</w:t>
            </w:r>
            <w:r>
              <w:rPr>
                <w:b/>
                <w:i/>
                <w:spacing w:val="-12"/>
                <w:sz w:val="20"/>
              </w:rPr>
              <w:t> </w:t>
            </w:r>
            <w:r>
              <w:rPr>
                <w:b/>
                <w:i/>
                <w:sz w:val="20"/>
              </w:rPr>
              <w:t>Treating</w:t>
            </w:r>
            <w:r>
              <w:rPr>
                <w:b/>
                <w:i/>
                <w:sz w:val="20"/>
              </w:rPr>
              <w:t> </w:t>
            </w:r>
            <w:r>
              <w:rPr>
                <w:b/>
                <w:i/>
                <w:spacing w:val="-2"/>
                <w:sz w:val="20"/>
              </w:rPr>
              <w:t>Practitioners</w:t>
            </w:r>
          </w:p>
        </w:tc>
        <w:tc>
          <w:tcPr>
            <w:tcW w:w="1203" w:type="dxa"/>
            <w:shd w:val="clear" w:color="auto" w:fill="ECECEC"/>
          </w:tcPr>
          <w:p>
            <w:pPr>
              <w:pStyle w:val="TableParagraph"/>
              <w:spacing w:before="112"/>
              <w:ind w:right="98"/>
              <w:rPr>
                <w:b/>
                <w:i/>
                <w:sz w:val="20"/>
              </w:rPr>
            </w:pPr>
            <w:r>
              <w:rPr>
                <w:b/>
                <w:i/>
                <w:spacing w:val="-2"/>
                <w:sz w:val="20"/>
              </w:rPr>
              <w:t>51,156</w:t>
            </w:r>
          </w:p>
        </w:tc>
        <w:tc>
          <w:tcPr>
            <w:tcW w:w="1200" w:type="dxa"/>
            <w:shd w:val="clear" w:color="auto" w:fill="ECECEC"/>
          </w:tcPr>
          <w:p>
            <w:pPr>
              <w:pStyle w:val="TableParagraph"/>
              <w:spacing w:before="112"/>
              <w:ind w:right="98"/>
              <w:rPr>
                <w:b/>
                <w:i/>
                <w:sz w:val="20"/>
              </w:rPr>
            </w:pPr>
            <w:r>
              <w:rPr>
                <w:b/>
                <w:i/>
                <w:spacing w:val="-2"/>
                <w:sz w:val="20"/>
              </w:rPr>
              <w:t>58,095</w:t>
            </w:r>
          </w:p>
        </w:tc>
        <w:tc>
          <w:tcPr>
            <w:tcW w:w="893" w:type="dxa"/>
            <w:shd w:val="clear" w:color="auto" w:fill="ECECEC"/>
          </w:tcPr>
          <w:p>
            <w:pPr>
              <w:pStyle w:val="TableParagraph"/>
              <w:spacing w:before="112"/>
              <w:ind w:right="95"/>
              <w:rPr>
                <w:b/>
                <w:i/>
                <w:sz w:val="20"/>
              </w:rPr>
            </w:pPr>
            <w:r>
              <w:rPr>
                <w:b/>
                <w:i/>
                <w:spacing w:val="-2"/>
                <w:sz w:val="20"/>
              </w:rPr>
              <w:t>6,939</w:t>
            </w:r>
          </w:p>
        </w:tc>
        <w:tc>
          <w:tcPr>
            <w:tcW w:w="913" w:type="dxa"/>
            <w:shd w:val="clear" w:color="auto" w:fill="ECECEC"/>
          </w:tcPr>
          <w:p>
            <w:pPr>
              <w:pStyle w:val="TableParagraph"/>
              <w:spacing w:before="112"/>
              <w:ind w:right="97"/>
              <w:rPr>
                <w:b/>
                <w:i/>
                <w:sz w:val="20"/>
              </w:rPr>
            </w:pPr>
            <w:r>
              <w:rPr>
                <w:b/>
                <w:i/>
                <w:spacing w:val="-2"/>
                <w:sz w:val="20"/>
              </w:rPr>
              <w:t>13.56%</w:t>
            </w:r>
          </w:p>
        </w:tc>
        <w:tc>
          <w:tcPr>
            <w:tcW w:w="908" w:type="dxa"/>
            <w:shd w:val="clear" w:color="auto" w:fill="ECECEC"/>
          </w:tcPr>
          <w:p>
            <w:pPr>
              <w:pStyle w:val="TableParagraph"/>
              <w:spacing w:before="112"/>
              <w:ind w:right="97"/>
              <w:rPr>
                <w:b/>
                <w:i/>
                <w:sz w:val="20"/>
              </w:rPr>
            </w:pPr>
            <w:r>
              <w:rPr>
                <w:b/>
                <w:i/>
                <w:spacing w:val="-2"/>
                <w:sz w:val="20"/>
              </w:rPr>
              <w:t>1,294</w:t>
            </w:r>
          </w:p>
        </w:tc>
        <w:tc>
          <w:tcPr>
            <w:tcW w:w="966" w:type="dxa"/>
            <w:shd w:val="clear" w:color="auto" w:fill="ECECEC"/>
          </w:tcPr>
          <w:p>
            <w:pPr>
              <w:pStyle w:val="TableParagraph"/>
              <w:spacing w:before="112"/>
              <w:ind w:right="98"/>
              <w:rPr>
                <w:b/>
                <w:i/>
                <w:sz w:val="20"/>
              </w:rPr>
            </w:pPr>
            <w:r>
              <w:rPr>
                <w:b/>
                <w:i/>
                <w:spacing w:val="-2"/>
                <w:sz w:val="20"/>
              </w:rPr>
              <w:t>1,299</w:t>
            </w:r>
          </w:p>
        </w:tc>
        <w:tc>
          <w:tcPr>
            <w:tcW w:w="884" w:type="dxa"/>
            <w:shd w:val="clear" w:color="auto" w:fill="ECECEC"/>
          </w:tcPr>
          <w:p>
            <w:pPr>
              <w:pStyle w:val="TableParagraph"/>
              <w:spacing w:before="112"/>
              <w:ind w:right="99"/>
              <w:rPr>
                <w:b/>
                <w:i/>
                <w:sz w:val="20"/>
              </w:rPr>
            </w:pPr>
            <w:r>
              <w:rPr>
                <w:b/>
                <w:i/>
                <w:spacing w:val="-5"/>
                <w:sz w:val="20"/>
              </w:rPr>
              <w:t>694</w:t>
            </w:r>
          </w:p>
        </w:tc>
        <w:tc>
          <w:tcPr>
            <w:tcW w:w="810" w:type="dxa"/>
            <w:shd w:val="clear" w:color="auto" w:fill="ECECEC"/>
          </w:tcPr>
          <w:p>
            <w:pPr>
              <w:pStyle w:val="TableParagraph"/>
              <w:spacing w:before="112"/>
              <w:ind w:right="99"/>
              <w:rPr>
                <w:b/>
                <w:i/>
                <w:sz w:val="20"/>
              </w:rPr>
            </w:pPr>
            <w:r>
              <w:rPr>
                <w:b/>
                <w:i/>
                <w:spacing w:val="-2"/>
                <w:sz w:val="20"/>
              </w:rPr>
              <w:t>3,287</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252" w:hRule="atLeast"/>
        </w:trPr>
        <w:tc>
          <w:tcPr>
            <w:tcW w:w="888" w:type="dxa"/>
            <w:shd w:val="clear" w:color="auto" w:fill="A4A4A4"/>
          </w:tcPr>
          <w:p>
            <w:pPr>
              <w:pStyle w:val="TableParagraph"/>
              <w:spacing w:line="222" w:lineRule="exact" w:before="9"/>
              <w:ind w:right="165"/>
              <w:rPr>
                <w:b/>
                <w:sz w:val="20"/>
              </w:rPr>
            </w:pPr>
            <w:r>
              <w:rPr>
                <w:b/>
                <w:w w:val="95"/>
                <w:sz w:val="20"/>
              </w:rPr>
              <w:t>29-</w:t>
            </w:r>
            <w:r>
              <w:rPr>
                <w:b/>
                <w:spacing w:val="-4"/>
                <w:sz w:val="20"/>
              </w:rPr>
              <w:t>1011</w:t>
            </w:r>
          </w:p>
        </w:tc>
        <w:tc>
          <w:tcPr>
            <w:tcW w:w="3192" w:type="dxa"/>
            <w:shd w:val="clear" w:color="auto" w:fill="DBDBDB"/>
          </w:tcPr>
          <w:p>
            <w:pPr>
              <w:pStyle w:val="TableParagraph"/>
              <w:spacing w:line="222" w:lineRule="exact" w:before="9"/>
              <w:ind w:left="108"/>
              <w:jc w:val="left"/>
              <w:rPr>
                <w:sz w:val="20"/>
              </w:rPr>
            </w:pPr>
            <w:r>
              <w:rPr>
                <w:spacing w:val="-2"/>
                <w:sz w:val="20"/>
              </w:rPr>
              <w:t>Chiropractors</w:t>
            </w:r>
          </w:p>
        </w:tc>
        <w:tc>
          <w:tcPr>
            <w:tcW w:w="1203" w:type="dxa"/>
            <w:shd w:val="clear" w:color="auto" w:fill="DBDBDB"/>
          </w:tcPr>
          <w:p>
            <w:pPr>
              <w:pStyle w:val="TableParagraph"/>
              <w:spacing w:line="222" w:lineRule="exact" w:before="9"/>
              <w:ind w:right="98"/>
              <w:rPr>
                <w:sz w:val="20"/>
              </w:rPr>
            </w:pPr>
            <w:r>
              <w:rPr>
                <w:spacing w:val="-5"/>
                <w:sz w:val="20"/>
              </w:rPr>
              <w:t>299</w:t>
            </w:r>
          </w:p>
        </w:tc>
        <w:tc>
          <w:tcPr>
            <w:tcW w:w="1200" w:type="dxa"/>
            <w:shd w:val="clear" w:color="auto" w:fill="DBDBDB"/>
          </w:tcPr>
          <w:p>
            <w:pPr>
              <w:pStyle w:val="TableParagraph"/>
              <w:spacing w:line="222" w:lineRule="exact" w:before="9"/>
              <w:ind w:right="98"/>
              <w:rPr>
                <w:sz w:val="20"/>
              </w:rPr>
            </w:pPr>
            <w:r>
              <w:rPr>
                <w:spacing w:val="-5"/>
                <w:sz w:val="20"/>
              </w:rPr>
              <w:t>331</w:t>
            </w:r>
          </w:p>
        </w:tc>
        <w:tc>
          <w:tcPr>
            <w:tcW w:w="893" w:type="dxa"/>
            <w:shd w:val="clear" w:color="auto" w:fill="DBDBDB"/>
          </w:tcPr>
          <w:p>
            <w:pPr>
              <w:pStyle w:val="TableParagraph"/>
              <w:spacing w:line="222" w:lineRule="exact" w:before="9"/>
              <w:ind w:right="96"/>
              <w:rPr>
                <w:sz w:val="20"/>
              </w:rPr>
            </w:pPr>
            <w:r>
              <w:rPr>
                <w:spacing w:val="-5"/>
                <w:sz w:val="20"/>
              </w:rPr>
              <w:t>32</w:t>
            </w:r>
          </w:p>
        </w:tc>
        <w:tc>
          <w:tcPr>
            <w:tcW w:w="913" w:type="dxa"/>
            <w:shd w:val="clear" w:color="auto" w:fill="DBDBDB"/>
          </w:tcPr>
          <w:p>
            <w:pPr>
              <w:pStyle w:val="TableParagraph"/>
              <w:spacing w:line="222" w:lineRule="exact" w:before="9"/>
              <w:ind w:right="97"/>
              <w:rPr>
                <w:sz w:val="20"/>
              </w:rPr>
            </w:pPr>
            <w:r>
              <w:rPr>
                <w:spacing w:val="-2"/>
                <w:sz w:val="20"/>
              </w:rPr>
              <w:t>10.70%</w:t>
            </w:r>
          </w:p>
        </w:tc>
        <w:tc>
          <w:tcPr>
            <w:tcW w:w="908" w:type="dxa"/>
            <w:shd w:val="clear" w:color="auto" w:fill="DBDBDB"/>
          </w:tcPr>
          <w:p>
            <w:pPr>
              <w:pStyle w:val="TableParagraph"/>
              <w:spacing w:line="222" w:lineRule="exact" w:before="9"/>
              <w:ind w:right="97"/>
              <w:rPr>
                <w:sz w:val="20"/>
              </w:rPr>
            </w:pPr>
            <w:r>
              <w:rPr>
                <w:w w:val="99"/>
                <w:sz w:val="20"/>
              </w:rPr>
              <w:t>5</w:t>
            </w:r>
          </w:p>
        </w:tc>
        <w:tc>
          <w:tcPr>
            <w:tcW w:w="966" w:type="dxa"/>
            <w:shd w:val="clear" w:color="auto" w:fill="DBDBDB"/>
          </w:tcPr>
          <w:p>
            <w:pPr>
              <w:pStyle w:val="TableParagraph"/>
              <w:spacing w:line="222" w:lineRule="exact" w:before="9"/>
              <w:ind w:right="98"/>
              <w:rPr>
                <w:sz w:val="20"/>
              </w:rPr>
            </w:pPr>
            <w:r>
              <w:rPr>
                <w:w w:val="99"/>
                <w:sz w:val="20"/>
              </w:rPr>
              <w:t>2</w:t>
            </w:r>
          </w:p>
        </w:tc>
        <w:tc>
          <w:tcPr>
            <w:tcW w:w="884" w:type="dxa"/>
            <w:shd w:val="clear" w:color="auto" w:fill="DBDBDB"/>
          </w:tcPr>
          <w:p>
            <w:pPr>
              <w:pStyle w:val="TableParagraph"/>
              <w:spacing w:line="222" w:lineRule="exact" w:before="9"/>
              <w:ind w:right="99"/>
              <w:rPr>
                <w:sz w:val="20"/>
              </w:rPr>
            </w:pPr>
            <w:r>
              <w:rPr>
                <w:w w:val="99"/>
                <w:sz w:val="20"/>
              </w:rPr>
              <w:t>3</w:t>
            </w:r>
          </w:p>
        </w:tc>
        <w:tc>
          <w:tcPr>
            <w:tcW w:w="810" w:type="dxa"/>
            <w:shd w:val="clear" w:color="auto" w:fill="DBDBDB"/>
          </w:tcPr>
          <w:p>
            <w:pPr>
              <w:pStyle w:val="TableParagraph"/>
              <w:spacing w:line="222" w:lineRule="exact" w:before="9"/>
              <w:ind w:right="100"/>
              <w:rPr>
                <w:sz w:val="20"/>
              </w:rPr>
            </w:pPr>
            <w:r>
              <w:rPr>
                <w:spacing w:val="-5"/>
                <w:sz w:val="20"/>
              </w:rPr>
              <w:t>10</w:t>
            </w:r>
          </w:p>
        </w:tc>
        <w:tc>
          <w:tcPr>
            <w:tcW w:w="1011" w:type="dxa"/>
            <w:shd w:val="clear" w:color="auto" w:fill="DBDBDB"/>
          </w:tcPr>
          <w:p>
            <w:pPr>
              <w:pStyle w:val="TableParagraph"/>
              <w:spacing w:line="222" w:lineRule="exact" w:before="9"/>
              <w:ind w:left="90" w:right="93"/>
              <w:jc w:val="center"/>
              <w:rPr>
                <w:sz w:val="20"/>
              </w:rPr>
            </w:pPr>
            <w:r>
              <w:rPr>
                <w:spacing w:val="-5"/>
                <w:sz w:val="20"/>
              </w:rPr>
              <w:t>DD</w:t>
            </w:r>
          </w:p>
        </w:tc>
        <w:tc>
          <w:tcPr>
            <w:tcW w:w="1093" w:type="dxa"/>
            <w:shd w:val="clear" w:color="auto" w:fill="DBDBDB"/>
          </w:tcPr>
          <w:p>
            <w:pPr>
              <w:pStyle w:val="TableParagraph"/>
              <w:spacing w:line="222" w:lineRule="exact" w:before="9"/>
              <w:ind w:left="333" w:right="333"/>
              <w:jc w:val="center"/>
              <w:rPr>
                <w:sz w:val="20"/>
              </w:rPr>
            </w:pPr>
            <w:r>
              <w:rPr>
                <w:spacing w:val="-4"/>
                <w:sz w:val="20"/>
              </w:rPr>
              <w:t>None</w:t>
            </w:r>
          </w:p>
        </w:tc>
        <w:tc>
          <w:tcPr>
            <w:tcW w:w="863" w:type="dxa"/>
            <w:shd w:val="clear" w:color="auto" w:fill="DBDBDB"/>
          </w:tcPr>
          <w:p>
            <w:pPr>
              <w:pStyle w:val="TableParagraph"/>
              <w:spacing w:line="222" w:lineRule="exact" w:before="9"/>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29-</w:t>
            </w:r>
            <w:r>
              <w:rPr>
                <w:b/>
                <w:spacing w:val="-4"/>
                <w:sz w:val="20"/>
              </w:rPr>
              <w:t>1021</w:t>
            </w:r>
          </w:p>
        </w:tc>
        <w:tc>
          <w:tcPr>
            <w:tcW w:w="3192" w:type="dxa"/>
            <w:shd w:val="clear" w:color="auto" w:fill="ECECEC"/>
          </w:tcPr>
          <w:p>
            <w:pPr>
              <w:pStyle w:val="TableParagraph"/>
              <w:spacing w:line="225" w:lineRule="exact"/>
              <w:ind w:left="108"/>
              <w:jc w:val="left"/>
              <w:rPr>
                <w:sz w:val="20"/>
              </w:rPr>
            </w:pPr>
            <w:r>
              <w:rPr>
                <w:sz w:val="20"/>
              </w:rPr>
              <w:t>Dentists,</w:t>
            </w:r>
            <w:r>
              <w:rPr>
                <w:spacing w:val="-7"/>
                <w:sz w:val="20"/>
              </w:rPr>
              <w:t> </w:t>
            </w:r>
            <w:r>
              <w:rPr>
                <w:spacing w:val="-2"/>
                <w:sz w:val="20"/>
              </w:rPr>
              <w:t>General</w:t>
            </w:r>
          </w:p>
        </w:tc>
        <w:tc>
          <w:tcPr>
            <w:tcW w:w="1203" w:type="dxa"/>
            <w:shd w:val="clear" w:color="auto" w:fill="ECECEC"/>
          </w:tcPr>
          <w:p>
            <w:pPr>
              <w:pStyle w:val="TableParagraph"/>
              <w:spacing w:line="225" w:lineRule="exact"/>
              <w:ind w:right="98"/>
              <w:rPr>
                <w:sz w:val="20"/>
              </w:rPr>
            </w:pPr>
            <w:r>
              <w:rPr>
                <w:spacing w:val="-5"/>
                <w:sz w:val="20"/>
              </w:rPr>
              <w:t>861</w:t>
            </w:r>
          </w:p>
        </w:tc>
        <w:tc>
          <w:tcPr>
            <w:tcW w:w="1200" w:type="dxa"/>
            <w:shd w:val="clear" w:color="auto" w:fill="ECECEC"/>
          </w:tcPr>
          <w:p>
            <w:pPr>
              <w:pStyle w:val="TableParagraph"/>
              <w:spacing w:line="225" w:lineRule="exact"/>
              <w:ind w:right="98"/>
              <w:rPr>
                <w:sz w:val="20"/>
              </w:rPr>
            </w:pPr>
            <w:r>
              <w:rPr>
                <w:spacing w:val="-5"/>
                <w:sz w:val="20"/>
              </w:rPr>
              <w:t>939</w:t>
            </w:r>
          </w:p>
        </w:tc>
        <w:tc>
          <w:tcPr>
            <w:tcW w:w="893" w:type="dxa"/>
            <w:shd w:val="clear" w:color="auto" w:fill="ECECEC"/>
          </w:tcPr>
          <w:p>
            <w:pPr>
              <w:pStyle w:val="TableParagraph"/>
              <w:spacing w:line="225" w:lineRule="exact"/>
              <w:ind w:right="96"/>
              <w:rPr>
                <w:sz w:val="20"/>
              </w:rPr>
            </w:pPr>
            <w:r>
              <w:rPr>
                <w:spacing w:val="-5"/>
                <w:sz w:val="20"/>
              </w:rPr>
              <w:t>78</w:t>
            </w:r>
          </w:p>
        </w:tc>
        <w:tc>
          <w:tcPr>
            <w:tcW w:w="913" w:type="dxa"/>
            <w:shd w:val="clear" w:color="auto" w:fill="ECECEC"/>
          </w:tcPr>
          <w:p>
            <w:pPr>
              <w:pStyle w:val="TableParagraph"/>
              <w:spacing w:line="225" w:lineRule="exact"/>
              <w:ind w:right="97"/>
              <w:rPr>
                <w:sz w:val="20"/>
              </w:rPr>
            </w:pPr>
            <w:r>
              <w:rPr>
                <w:spacing w:val="-2"/>
                <w:sz w:val="20"/>
              </w:rPr>
              <w:t>9.06%</w:t>
            </w:r>
          </w:p>
        </w:tc>
        <w:tc>
          <w:tcPr>
            <w:tcW w:w="908" w:type="dxa"/>
            <w:shd w:val="clear" w:color="auto" w:fill="ECECEC"/>
          </w:tcPr>
          <w:p>
            <w:pPr>
              <w:pStyle w:val="TableParagraph"/>
              <w:spacing w:line="225" w:lineRule="exact"/>
              <w:ind w:right="97"/>
              <w:rPr>
                <w:sz w:val="20"/>
              </w:rPr>
            </w:pPr>
            <w:r>
              <w:rPr>
                <w:spacing w:val="-5"/>
                <w:sz w:val="20"/>
              </w:rPr>
              <w:t>17</w:t>
            </w:r>
          </w:p>
        </w:tc>
        <w:tc>
          <w:tcPr>
            <w:tcW w:w="966" w:type="dxa"/>
            <w:shd w:val="clear" w:color="auto" w:fill="ECECEC"/>
          </w:tcPr>
          <w:p>
            <w:pPr>
              <w:pStyle w:val="TableParagraph"/>
              <w:spacing w:line="225" w:lineRule="exact"/>
              <w:ind w:right="98"/>
              <w:rPr>
                <w:sz w:val="20"/>
              </w:rPr>
            </w:pPr>
            <w:r>
              <w:rPr>
                <w:w w:val="99"/>
                <w:sz w:val="20"/>
              </w:rPr>
              <w:t>8</w:t>
            </w:r>
          </w:p>
        </w:tc>
        <w:tc>
          <w:tcPr>
            <w:tcW w:w="884" w:type="dxa"/>
            <w:shd w:val="clear" w:color="auto" w:fill="ECECEC"/>
          </w:tcPr>
          <w:p>
            <w:pPr>
              <w:pStyle w:val="TableParagraph"/>
              <w:spacing w:line="225" w:lineRule="exact"/>
              <w:ind w:right="99"/>
              <w:rPr>
                <w:sz w:val="20"/>
              </w:rPr>
            </w:pPr>
            <w:r>
              <w:rPr>
                <w:w w:val="99"/>
                <w:sz w:val="20"/>
              </w:rPr>
              <w:t>8</w:t>
            </w:r>
          </w:p>
        </w:tc>
        <w:tc>
          <w:tcPr>
            <w:tcW w:w="810" w:type="dxa"/>
            <w:shd w:val="clear" w:color="auto" w:fill="ECECEC"/>
          </w:tcPr>
          <w:p>
            <w:pPr>
              <w:pStyle w:val="TableParagraph"/>
              <w:spacing w:line="225" w:lineRule="exact"/>
              <w:ind w:right="100"/>
              <w:rPr>
                <w:sz w:val="20"/>
              </w:rPr>
            </w:pPr>
            <w:r>
              <w:rPr>
                <w:spacing w:val="-5"/>
                <w:sz w:val="20"/>
              </w:rPr>
              <w:t>33</w:t>
            </w:r>
          </w:p>
        </w:tc>
        <w:tc>
          <w:tcPr>
            <w:tcW w:w="1011" w:type="dxa"/>
            <w:shd w:val="clear" w:color="auto" w:fill="ECECEC"/>
          </w:tcPr>
          <w:p>
            <w:pPr>
              <w:pStyle w:val="TableParagraph"/>
              <w:spacing w:line="225" w:lineRule="exact"/>
              <w:ind w:left="90" w:right="93"/>
              <w:jc w:val="center"/>
              <w:rPr>
                <w:sz w:val="20"/>
              </w:rPr>
            </w:pPr>
            <w:r>
              <w:rPr>
                <w:spacing w:val="-5"/>
                <w:sz w:val="20"/>
              </w:rPr>
              <w:t>DD</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29-</w:t>
            </w:r>
            <w:r>
              <w:rPr>
                <w:b/>
                <w:spacing w:val="-4"/>
                <w:sz w:val="20"/>
              </w:rPr>
              <w:t>1029</w:t>
            </w:r>
          </w:p>
        </w:tc>
        <w:tc>
          <w:tcPr>
            <w:tcW w:w="3192" w:type="dxa"/>
            <w:shd w:val="clear" w:color="auto" w:fill="DBDBDB"/>
          </w:tcPr>
          <w:p>
            <w:pPr>
              <w:pStyle w:val="TableParagraph"/>
              <w:spacing w:line="222" w:lineRule="exact"/>
              <w:ind w:left="108"/>
              <w:jc w:val="left"/>
              <w:rPr>
                <w:sz w:val="20"/>
              </w:rPr>
            </w:pPr>
            <w:r>
              <w:rPr>
                <w:sz w:val="20"/>
              </w:rPr>
              <w:t>Dentists,</w:t>
            </w:r>
            <w:r>
              <w:rPr>
                <w:spacing w:val="-6"/>
                <w:sz w:val="20"/>
              </w:rPr>
              <w:t> </w:t>
            </w:r>
            <w:r>
              <w:rPr>
                <w:sz w:val="20"/>
              </w:rPr>
              <w:t>All</w:t>
            </w:r>
            <w:r>
              <w:rPr>
                <w:spacing w:val="-6"/>
                <w:sz w:val="20"/>
              </w:rPr>
              <w:t> </w:t>
            </w:r>
            <w:r>
              <w:rPr>
                <w:sz w:val="20"/>
              </w:rPr>
              <w:t>Other</w:t>
            </w:r>
            <w:r>
              <w:rPr>
                <w:spacing w:val="-5"/>
                <w:sz w:val="20"/>
              </w:rPr>
              <w:t> </w:t>
            </w:r>
            <w:r>
              <w:rPr>
                <w:spacing w:val="-2"/>
                <w:sz w:val="20"/>
              </w:rPr>
              <w:t>Specialists</w:t>
            </w:r>
          </w:p>
        </w:tc>
        <w:tc>
          <w:tcPr>
            <w:tcW w:w="1203" w:type="dxa"/>
            <w:shd w:val="clear" w:color="auto" w:fill="DBDBDB"/>
          </w:tcPr>
          <w:p>
            <w:pPr>
              <w:pStyle w:val="TableParagraph"/>
              <w:spacing w:line="222" w:lineRule="exact"/>
              <w:ind w:right="98"/>
              <w:rPr>
                <w:sz w:val="20"/>
              </w:rPr>
            </w:pPr>
            <w:r>
              <w:rPr>
                <w:spacing w:val="-5"/>
                <w:sz w:val="20"/>
              </w:rPr>
              <w:t>25</w:t>
            </w:r>
          </w:p>
        </w:tc>
        <w:tc>
          <w:tcPr>
            <w:tcW w:w="1200" w:type="dxa"/>
            <w:shd w:val="clear" w:color="auto" w:fill="DBDBDB"/>
          </w:tcPr>
          <w:p>
            <w:pPr>
              <w:pStyle w:val="TableParagraph"/>
              <w:spacing w:line="222" w:lineRule="exact"/>
              <w:ind w:right="98"/>
              <w:rPr>
                <w:sz w:val="20"/>
              </w:rPr>
            </w:pPr>
            <w:r>
              <w:rPr>
                <w:spacing w:val="-5"/>
                <w:sz w:val="20"/>
              </w:rPr>
              <w:t>24</w:t>
            </w:r>
          </w:p>
        </w:tc>
        <w:tc>
          <w:tcPr>
            <w:tcW w:w="893" w:type="dxa"/>
            <w:shd w:val="clear" w:color="auto" w:fill="DBDBDB"/>
          </w:tcPr>
          <w:p>
            <w:pPr>
              <w:pStyle w:val="TableParagraph"/>
              <w:spacing w:line="222" w:lineRule="exact"/>
              <w:ind w:right="96"/>
              <w:rPr>
                <w:sz w:val="20"/>
              </w:rPr>
            </w:pPr>
            <w:r>
              <w:rPr>
                <w:w w:val="95"/>
                <w:sz w:val="20"/>
              </w:rPr>
              <w:t>-</w:t>
            </w:r>
            <w:r>
              <w:rPr>
                <w:spacing w:val="-10"/>
                <w:sz w:val="20"/>
              </w:rPr>
              <w:t>1</w:t>
            </w:r>
          </w:p>
        </w:tc>
        <w:tc>
          <w:tcPr>
            <w:tcW w:w="913" w:type="dxa"/>
            <w:shd w:val="clear" w:color="auto" w:fill="DBDBDB"/>
          </w:tcPr>
          <w:p>
            <w:pPr>
              <w:pStyle w:val="TableParagraph"/>
              <w:spacing w:line="222" w:lineRule="exact"/>
              <w:ind w:right="97"/>
              <w:rPr>
                <w:sz w:val="20"/>
              </w:rPr>
            </w:pPr>
            <w:r>
              <w:rPr>
                <w:w w:val="95"/>
                <w:sz w:val="20"/>
              </w:rPr>
              <w:t>-</w:t>
            </w:r>
            <w:r>
              <w:rPr>
                <w:spacing w:val="-2"/>
                <w:sz w:val="20"/>
              </w:rPr>
              <w:t>4.00%</w:t>
            </w:r>
          </w:p>
        </w:tc>
        <w:tc>
          <w:tcPr>
            <w:tcW w:w="908" w:type="dxa"/>
            <w:shd w:val="clear" w:color="auto" w:fill="DBDBDB"/>
          </w:tcPr>
          <w:p>
            <w:pPr>
              <w:pStyle w:val="TableParagraph"/>
              <w:spacing w:line="222" w:lineRule="exact"/>
              <w:ind w:right="97"/>
              <w:rPr>
                <w:sz w:val="20"/>
              </w:rPr>
            </w:pPr>
            <w:r>
              <w:rPr>
                <w:w w:val="99"/>
                <w:sz w:val="20"/>
              </w:rPr>
              <w:t>0</w:t>
            </w:r>
          </w:p>
        </w:tc>
        <w:tc>
          <w:tcPr>
            <w:tcW w:w="966" w:type="dxa"/>
            <w:shd w:val="clear" w:color="auto" w:fill="DBDBDB"/>
          </w:tcPr>
          <w:p>
            <w:pPr>
              <w:pStyle w:val="TableParagraph"/>
              <w:spacing w:line="222" w:lineRule="exact"/>
              <w:ind w:right="98"/>
              <w:rPr>
                <w:sz w:val="20"/>
              </w:rPr>
            </w:pPr>
            <w:r>
              <w:rPr>
                <w:w w:val="99"/>
                <w:sz w:val="20"/>
              </w:rPr>
              <w:t>0</w:t>
            </w:r>
          </w:p>
        </w:tc>
        <w:tc>
          <w:tcPr>
            <w:tcW w:w="884" w:type="dxa"/>
            <w:shd w:val="clear" w:color="auto" w:fill="DBDBDB"/>
          </w:tcPr>
          <w:p>
            <w:pPr>
              <w:pStyle w:val="TableParagraph"/>
              <w:spacing w:line="222" w:lineRule="exact"/>
              <w:ind w:right="99"/>
              <w:rPr>
                <w:sz w:val="20"/>
              </w:rPr>
            </w:pPr>
            <w:r>
              <w:rPr>
                <w:w w:val="99"/>
                <w:sz w:val="20"/>
              </w:rPr>
              <w:t>0</w:t>
            </w:r>
          </w:p>
        </w:tc>
        <w:tc>
          <w:tcPr>
            <w:tcW w:w="810" w:type="dxa"/>
            <w:shd w:val="clear" w:color="auto" w:fill="DBDBDB"/>
          </w:tcPr>
          <w:p>
            <w:pPr>
              <w:pStyle w:val="TableParagraph"/>
              <w:spacing w:line="222" w:lineRule="exact"/>
              <w:ind w:right="100"/>
              <w:rPr>
                <w:sz w:val="20"/>
              </w:rPr>
            </w:pPr>
            <w:r>
              <w:rPr>
                <w:w w:val="99"/>
                <w:sz w:val="20"/>
              </w:rPr>
              <w:t>0</w:t>
            </w:r>
          </w:p>
        </w:tc>
        <w:tc>
          <w:tcPr>
            <w:tcW w:w="1011" w:type="dxa"/>
            <w:shd w:val="clear" w:color="auto" w:fill="DBDBDB"/>
          </w:tcPr>
          <w:p>
            <w:pPr>
              <w:pStyle w:val="TableParagraph"/>
              <w:spacing w:line="222" w:lineRule="exact"/>
              <w:ind w:left="90" w:right="93"/>
              <w:jc w:val="center"/>
              <w:rPr>
                <w:sz w:val="20"/>
              </w:rPr>
            </w:pPr>
            <w:r>
              <w:rPr>
                <w:spacing w:val="-5"/>
                <w:sz w:val="20"/>
              </w:rPr>
              <w:t>DD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7"/>
              <w:jc w:val="center"/>
              <w:rPr>
                <w:sz w:val="20"/>
              </w:rPr>
            </w:pPr>
            <w:r>
              <w:rPr>
                <w:spacing w:val="-5"/>
                <w:sz w:val="20"/>
              </w:rPr>
              <w:t>I/R</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29-</w:t>
            </w:r>
            <w:r>
              <w:rPr>
                <w:b/>
                <w:spacing w:val="-4"/>
                <w:sz w:val="20"/>
              </w:rPr>
              <w:t>1031</w:t>
            </w:r>
          </w:p>
        </w:tc>
        <w:tc>
          <w:tcPr>
            <w:tcW w:w="3192" w:type="dxa"/>
            <w:shd w:val="clear" w:color="auto" w:fill="ECECEC"/>
          </w:tcPr>
          <w:p>
            <w:pPr>
              <w:pStyle w:val="TableParagraph"/>
              <w:spacing w:line="225" w:lineRule="exact"/>
              <w:ind w:left="108"/>
              <w:jc w:val="left"/>
              <w:rPr>
                <w:sz w:val="20"/>
              </w:rPr>
            </w:pPr>
            <w:r>
              <w:rPr>
                <w:sz w:val="20"/>
              </w:rPr>
              <w:t>Dietitians</w:t>
            </w:r>
            <w:r>
              <w:rPr>
                <w:spacing w:val="-7"/>
                <w:sz w:val="20"/>
              </w:rPr>
              <w:t> </w:t>
            </w:r>
            <w:r>
              <w:rPr>
                <w:sz w:val="20"/>
              </w:rPr>
              <w:t>and</w:t>
            </w:r>
            <w:r>
              <w:rPr>
                <w:spacing w:val="-5"/>
                <w:sz w:val="20"/>
              </w:rPr>
              <w:t> </w:t>
            </w:r>
            <w:r>
              <w:rPr>
                <w:spacing w:val="-2"/>
                <w:sz w:val="20"/>
              </w:rPr>
              <w:t>Nutritionists</w:t>
            </w:r>
          </w:p>
        </w:tc>
        <w:tc>
          <w:tcPr>
            <w:tcW w:w="1203" w:type="dxa"/>
            <w:shd w:val="clear" w:color="auto" w:fill="ECECEC"/>
          </w:tcPr>
          <w:p>
            <w:pPr>
              <w:pStyle w:val="TableParagraph"/>
              <w:spacing w:line="225" w:lineRule="exact"/>
              <w:ind w:right="98"/>
              <w:rPr>
                <w:sz w:val="20"/>
              </w:rPr>
            </w:pPr>
            <w:r>
              <w:rPr>
                <w:spacing w:val="-5"/>
                <w:sz w:val="20"/>
              </w:rPr>
              <w:t>592</w:t>
            </w:r>
          </w:p>
        </w:tc>
        <w:tc>
          <w:tcPr>
            <w:tcW w:w="1200" w:type="dxa"/>
            <w:shd w:val="clear" w:color="auto" w:fill="ECECEC"/>
          </w:tcPr>
          <w:p>
            <w:pPr>
              <w:pStyle w:val="TableParagraph"/>
              <w:spacing w:line="225" w:lineRule="exact"/>
              <w:ind w:right="98"/>
              <w:rPr>
                <w:sz w:val="20"/>
              </w:rPr>
            </w:pPr>
            <w:r>
              <w:rPr>
                <w:spacing w:val="-5"/>
                <w:sz w:val="20"/>
              </w:rPr>
              <w:t>644</w:t>
            </w:r>
          </w:p>
        </w:tc>
        <w:tc>
          <w:tcPr>
            <w:tcW w:w="893" w:type="dxa"/>
            <w:shd w:val="clear" w:color="auto" w:fill="ECECEC"/>
          </w:tcPr>
          <w:p>
            <w:pPr>
              <w:pStyle w:val="TableParagraph"/>
              <w:spacing w:line="225" w:lineRule="exact"/>
              <w:ind w:right="96"/>
              <w:rPr>
                <w:sz w:val="20"/>
              </w:rPr>
            </w:pPr>
            <w:r>
              <w:rPr>
                <w:spacing w:val="-5"/>
                <w:sz w:val="20"/>
              </w:rPr>
              <w:t>52</w:t>
            </w:r>
          </w:p>
        </w:tc>
        <w:tc>
          <w:tcPr>
            <w:tcW w:w="913" w:type="dxa"/>
            <w:shd w:val="clear" w:color="auto" w:fill="ECECEC"/>
          </w:tcPr>
          <w:p>
            <w:pPr>
              <w:pStyle w:val="TableParagraph"/>
              <w:spacing w:line="225" w:lineRule="exact"/>
              <w:ind w:right="97"/>
              <w:rPr>
                <w:sz w:val="20"/>
              </w:rPr>
            </w:pPr>
            <w:r>
              <w:rPr>
                <w:spacing w:val="-2"/>
                <w:sz w:val="20"/>
              </w:rPr>
              <w:t>8.78%</w:t>
            </w:r>
          </w:p>
        </w:tc>
        <w:tc>
          <w:tcPr>
            <w:tcW w:w="908" w:type="dxa"/>
            <w:shd w:val="clear" w:color="auto" w:fill="ECECEC"/>
          </w:tcPr>
          <w:p>
            <w:pPr>
              <w:pStyle w:val="TableParagraph"/>
              <w:spacing w:line="225" w:lineRule="exact"/>
              <w:ind w:right="97"/>
              <w:rPr>
                <w:sz w:val="20"/>
              </w:rPr>
            </w:pPr>
            <w:r>
              <w:rPr>
                <w:spacing w:val="-5"/>
                <w:sz w:val="20"/>
              </w:rPr>
              <w:t>20</w:t>
            </w:r>
          </w:p>
        </w:tc>
        <w:tc>
          <w:tcPr>
            <w:tcW w:w="966" w:type="dxa"/>
            <w:shd w:val="clear" w:color="auto" w:fill="ECECEC"/>
          </w:tcPr>
          <w:p>
            <w:pPr>
              <w:pStyle w:val="TableParagraph"/>
              <w:spacing w:line="225" w:lineRule="exact"/>
              <w:ind w:right="98"/>
              <w:rPr>
                <w:sz w:val="20"/>
              </w:rPr>
            </w:pPr>
            <w:r>
              <w:rPr>
                <w:spacing w:val="-5"/>
                <w:sz w:val="20"/>
              </w:rPr>
              <w:t>22</w:t>
            </w:r>
          </w:p>
        </w:tc>
        <w:tc>
          <w:tcPr>
            <w:tcW w:w="884" w:type="dxa"/>
            <w:shd w:val="clear" w:color="auto" w:fill="ECECEC"/>
          </w:tcPr>
          <w:p>
            <w:pPr>
              <w:pStyle w:val="TableParagraph"/>
              <w:spacing w:line="225" w:lineRule="exact"/>
              <w:ind w:right="99"/>
              <w:rPr>
                <w:sz w:val="20"/>
              </w:rPr>
            </w:pPr>
            <w:r>
              <w:rPr>
                <w:w w:val="99"/>
                <w:sz w:val="20"/>
              </w:rPr>
              <w:t>5</w:t>
            </w:r>
          </w:p>
        </w:tc>
        <w:tc>
          <w:tcPr>
            <w:tcW w:w="810" w:type="dxa"/>
            <w:shd w:val="clear" w:color="auto" w:fill="ECECEC"/>
          </w:tcPr>
          <w:p>
            <w:pPr>
              <w:pStyle w:val="TableParagraph"/>
              <w:spacing w:line="225" w:lineRule="exact"/>
              <w:ind w:right="100"/>
              <w:rPr>
                <w:sz w:val="20"/>
              </w:rPr>
            </w:pPr>
            <w:r>
              <w:rPr>
                <w:spacing w:val="-5"/>
                <w:sz w:val="20"/>
              </w:rPr>
              <w:t>47</w:t>
            </w:r>
          </w:p>
        </w:tc>
        <w:tc>
          <w:tcPr>
            <w:tcW w:w="1011" w:type="dxa"/>
            <w:shd w:val="clear" w:color="auto" w:fill="ECECEC"/>
          </w:tcPr>
          <w:p>
            <w:pPr>
              <w:pStyle w:val="TableParagraph"/>
              <w:spacing w:line="225" w:lineRule="exact"/>
              <w:ind w:left="89" w:right="93"/>
              <w:jc w:val="center"/>
              <w:rPr>
                <w:sz w:val="20"/>
              </w:rPr>
            </w:pPr>
            <w:r>
              <w:rPr>
                <w:spacing w:val="-5"/>
                <w:sz w:val="20"/>
              </w:rPr>
              <w:t>BD</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137" w:right="137"/>
              <w:jc w:val="center"/>
              <w:rPr>
                <w:sz w:val="20"/>
              </w:rPr>
            </w:pPr>
            <w:r>
              <w:rPr>
                <w:spacing w:val="-5"/>
                <w:sz w:val="20"/>
              </w:rPr>
              <w:t>I/R</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29-</w:t>
            </w:r>
            <w:r>
              <w:rPr>
                <w:b/>
                <w:spacing w:val="-4"/>
                <w:sz w:val="20"/>
              </w:rPr>
              <w:t>1041</w:t>
            </w:r>
          </w:p>
        </w:tc>
        <w:tc>
          <w:tcPr>
            <w:tcW w:w="3192" w:type="dxa"/>
            <w:shd w:val="clear" w:color="auto" w:fill="DBDBDB"/>
          </w:tcPr>
          <w:p>
            <w:pPr>
              <w:pStyle w:val="TableParagraph"/>
              <w:spacing w:line="222" w:lineRule="exact"/>
              <w:ind w:left="108"/>
              <w:jc w:val="left"/>
              <w:rPr>
                <w:sz w:val="20"/>
              </w:rPr>
            </w:pPr>
            <w:r>
              <w:rPr>
                <w:spacing w:val="-2"/>
                <w:sz w:val="20"/>
              </w:rPr>
              <w:t>Optometrists</w:t>
            </w:r>
          </w:p>
        </w:tc>
        <w:tc>
          <w:tcPr>
            <w:tcW w:w="1203" w:type="dxa"/>
            <w:shd w:val="clear" w:color="auto" w:fill="DBDBDB"/>
          </w:tcPr>
          <w:p>
            <w:pPr>
              <w:pStyle w:val="TableParagraph"/>
              <w:spacing w:line="222" w:lineRule="exact"/>
              <w:ind w:right="98"/>
              <w:rPr>
                <w:sz w:val="20"/>
              </w:rPr>
            </w:pPr>
            <w:r>
              <w:rPr>
                <w:spacing w:val="-5"/>
                <w:sz w:val="20"/>
              </w:rPr>
              <w:t>400</w:t>
            </w:r>
          </w:p>
        </w:tc>
        <w:tc>
          <w:tcPr>
            <w:tcW w:w="1200" w:type="dxa"/>
            <w:shd w:val="clear" w:color="auto" w:fill="DBDBDB"/>
          </w:tcPr>
          <w:p>
            <w:pPr>
              <w:pStyle w:val="TableParagraph"/>
              <w:spacing w:line="222" w:lineRule="exact"/>
              <w:ind w:right="98"/>
              <w:rPr>
                <w:sz w:val="20"/>
              </w:rPr>
            </w:pPr>
            <w:r>
              <w:rPr>
                <w:spacing w:val="-5"/>
                <w:sz w:val="20"/>
              </w:rPr>
              <w:t>440</w:t>
            </w:r>
          </w:p>
        </w:tc>
        <w:tc>
          <w:tcPr>
            <w:tcW w:w="893" w:type="dxa"/>
            <w:shd w:val="clear" w:color="auto" w:fill="DBDBDB"/>
          </w:tcPr>
          <w:p>
            <w:pPr>
              <w:pStyle w:val="TableParagraph"/>
              <w:spacing w:line="222" w:lineRule="exact"/>
              <w:ind w:right="96"/>
              <w:rPr>
                <w:sz w:val="20"/>
              </w:rPr>
            </w:pPr>
            <w:r>
              <w:rPr>
                <w:spacing w:val="-5"/>
                <w:sz w:val="20"/>
              </w:rPr>
              <w:t>40</w:t>
            </w:r>
          </w:p>
        </w:tc>
        <w:tc>
          <w:tcPr>
            <w:tcW w:w="913" w:type="dxa"/>
            <w:shd w:val="clear" w:color="auto" w:fill="DBDBDB"/>
          </w:tcPr>
          <w:p>
            <w:pPr>
              <w:pStyle w:val="TableParagraph"/>
              <w:spacing w:line="222" w:lineRule="exact"/>
              <w:ind w:right="97"/>
              <w:rPr>
                <w:sz w:val="20"/>
              </w:rPr>
            </w:pPr>
            <w:r>
              <w:rPr>
                <w:spacing w:val="-2"/>
                <w:sz w:val="20"/>
              </w:rPr>
              <w:t>10.00%</w:t>
            </w:r>
          </w:p>
        </w:tc>
        <w:tc>
          <w:tcPr>
            <w:tcW w:w="908" w:type="dxa"/>
            <w:shd w:val="clear" w:color="auto" w:fill="DBDBDB"/>
          </w:tcPr>
          <w:p>
            <w:pPr>
              <w:pStyle w:val="TableParagraph"/>
              <w:spacing w:line="222" w:lineRule="exact"/>
              <w:ind w:right="97"/>
              <w:rPr>
                <w:sz w:val="20"/>
              </w:rPr>
            </w:pPr>
            <w:r>
              <w:rPr>
                <w:w w:val="99"/>
                <w:sz w:val="20"/>
              </w:rPr>
              <w:t>7</w:t>
            </w:r>
          </w:p>
        </w:tc>
        <w:tc>
          <w:tcPr>
            <w:tcW w:w="966" w:type="dxa"/>
            <w:shd w:val="clear" w:color="auto" w:fill="DBDBDB"/>
          </w:tcPr>
          <w:p>
            <w:pPr>
              <w:pStyle w:val="TableParagraph"/>
              <w:spacing w:line="222" w:lineRule="exact"/>
              <w:ind w:right="98"/>
              <w:rPr>
                <w:sz w:val="20"/>
              </w:rPr>
            </w:pPr>
            <w:r>
              <w:rPr>
                <w:w w:val="99"/>
                <w:sz w:val="20"/>
              </w:rPr>
              <w:t>5</w:t>
            </w:r>
          </w:p>
        </w:tc>
        <w:tc>
          <w:tcPr>
            <w:tcW w:w="884" w:type="dxa"/>
            <w:shd w:val="clear" w:color="auto" w:fill="DBDBDB"/>
          </w:tcPr>
          <w:p>
            <w:pPr>
              <w:pStyle w:val="TableParagraph"/>
              <w:spacing w:line="222" w:lineRule="exact"/>
              <w:ind w:right="99"/>
              <w:rPr>
                <w:sz w:val="20"/>
              </w:rPr>
            </w:pPr>
            <w:r>
              <w:rPr>
                <w:w w:val="99"/>
                <w:sz w:val="20"/>
              </w:rPr>
              <w:t>4</w:t>
            </w:r>
          </w:p>
        </w:tc>
        <w:tc>
          <w:tcPr>
            <w:tcW w:w="810" w:type="dxa"/>
            <w:shd w:val="clear" w:color="auto" w:fill="DBDBDB"/>
          </w:tcPr>
          <w:p>
            <w:pPr>
              <w:pStyle w:val="TableParagraph"/>
              <w:spacing w:line="222" w:lineRule="exact"/>
              <w:ind w:right="100"/>
              <w:rPr>
                <w:sz w:val="20"/>
              </w:rPr>
            </w:pPr>
            <w:r>
              <w:rPr>
                <w:spacing w:val="-5"/>
                <w:sz w:val="20"/>
              </w:rPr>
              <w:t>16</w:t>
            </w:r>
          </w:p>
        </w:tc>
        <w:tc>
          <w:tcPr>
            <w:tcW w:w="1011" w:type="dxa"/>
            <w:shd w:val="clear" w:color="auto" w:fill="DBDBDB"/>
          </w:tcPr>
          <w:p>
            <w:pPr>
              <w:pStyle w:val="TableParagraph"/>
              <w:spacing w:line="222" w:lineRule="exact"/>
              <w:ind w:left="90" w:right="93"/>
              <w:jc w:val="center"/>
              <w:rPr>
                <w:sz w:val="20"/>
              </w:rPr>
            </w:pPr>
            <w:r>
              <w:rPr>
                <w:spacing w:val="-5"/>
                <w:sz w:val="20"/>
              </w:rPr>
              <w:t>DD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229"/>
              <w:jc w:val="left"/>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before="12"/>
              <w:ind w:right="165"/>
              <w:rPr>
                <w:b/>
                <w:sz w:val="20"/>
              </w:rPr>
            </w:pPr>
            <w:r>
              <w:rPr>
                <w:b/>
                <w:w w:val="95"/>
                <w:sz w:val="20"/>
              </w:rPr>
              <w:t>29-</w:t>
            </w:r>
            <w:r>
              <w:rPr>
                <w:b/>
                <w:spacing w:val="-4"/>
                <w:sz w:val="20"/>
              </w:rPr>
              <w:t>1051</w:t>
            </w:r>
          </w:p>
        </w:tc>
        <w:tc>
          <w:tcPr>
            <w:tcW w:w="3192" w:type="dxa"/>
            <w:shd w:val="clear" w:color="auto" w:fill="ECECEC"/>
          </w:tcPr>
          <w:p>
            <w:pPr>
              <w:pStyle w:val="TableParagraph"/>
              <w:spacing w:line="222" w:lineRule="exact" w:before="12"/>
              <w:ind w:left="108"/>
              <w:jc w:val="left"/>
              <w:rPr>
                <w:sz w:val="20"/>
              </w:rPr>
            </w:pPr>
            <w:r>
              <w:rPr>
                <w:spacing w:val="-2"/>
                <w:sz w:val="20"/>
              </w:rPr>
              <w:t>Pharmacists</w:t>
            </w:r>
          </w:p>
        </w:tc>
        <w:tc>
          <w:tcPr>
            <w:tcW w:w="1203" w:type="dxa"/>
            <w:shd w:val="clear" w:color="auto" w:fill="ECECEC"/>
          </w:tcPr>
          <w:p>
            <w:pPr>
              <w:pStyle w:val="TableParagraph"/>
              <w:spacing w:line="222" w:lineRule="exact" w:before="12"/>
              <w:ind w:right="98"/>
              <w:rPr>
                <w:sz w:val="20"/>
              </w:rPr>
            </w:pPr>
            <w:r>
              <w:rPr>
                <w:spacing w:val="-2"/>
                <w:sz w:val="20"/>
              </w:rPr>
              <w:t>3,044</w:t>
            </w:r>
          </w:p>
        </w:tc>
        <w:tc>
          <w:tcPr>
            <w:tcW w:w="1200" w:type="dxa"/>
            <w:shd w:val="clear" w:color="auto" w:fill="ECECEC"/>
          </w:tcPr>
          <w:p>
            <w:pPr>
              <w:pStyle w:val="TableParagraph"/>
              <w:spacing w:line="222" w:lineRule="exact" w:before="12"/>
              <w:ind w:right="98"/>
              <w:rPr>
                <w:sz w:val="20"/>
              </w:rPr>
            </w:pPr>
            <w:r>
              <w:rPr>
                <w:spacing w:val="-2"/>
                <w:sz w:val="20"/>
              </w:rPr>
              <w:t>3,074</w:t>
            </w:r>
          </w:p>
        </w:tc>
        <w:tc>
          <w:tcPr>
            <w:tcW w:w="893" w:type="dxa"/>
            <w:shd w:val="clear" w:color="auto" w:fill="ECECEC"/>
          </w:tcPr>
          <w:p>
            <w:pPr>
              <w:pStyle w:val="TableParagraph"/>
              <w:spacing w:line="222" w:lineRule="exact" w:before="12"/>
              <w:ind w:right="96"/>
              <w:rPr>
                <w:sz w:val="20"/>
              </w:rPr>
            </w:pPr>
            <w:r>
              <w:rPr>
                <w:spacing w:val="-5"/>
                <w:sz w:val="20"/>
              </w:rPr>
              <w:t>30</w:t>
            </w:r>
          </w:p>
        </w:tc>
        <w:tc>
          <w:tcPr>
            <w:tcW w:w="913" w:type="dxa"/>
            <w:shd w:val="clear" w:color="auto" w:fill="ECECEC"/>
          </w:tcPr>
          <w:p>
            <w:pPr>
              <w:pStyle w:val="TableParagraph"/>
              <w:spacing w:line="222" w:lineRule="exact" w:before="12"/>
              <w:ind w:right="97"/>
              <w:rPr>
                <w:sz w:val="20"/>
              </w:rPr>
            </w:pPr>
            <w:r>
              <w:rPr>
                <w:spacing w:val="-2"/>
                <w:sz w:val="20"/>
              </w:rPr>
              <w:t>0.99%</w:t>
            </w:r>
          </w:p>
        </w:tc>
        <w:tc>
          <w:tcPr>
            <w:tcW w:w="908" w:type="dxa"/>
            <w:shd w:val="clear" w:color="auto" w:fill="ECECEC"/>
          </w:tcPr>
          <w:p>
            <w:pPr>
              <w:pStyle w:val="TableParagraph"/>
              <w:spacing w:line="222" w:lineRule="exact" w:before="12"/>
              <w:ind w:right="97"/>
              <w:rPr>
                <w:sz w:val="20"/>
              </w:rPr>
            </w:pPr>
            <w:r>
              <w:rPr>
                <w:spacing w:val="-5"/>
                <w:sz w:val="20"/>
              </w:rPr>
              <w:t>56</w:t>
            </w:r>
          </w:p>
        </w:tc>
        <w:tc>
          <w:tcPr>
            <w:tcW w:w="966" w:type="dxa"/>
            <w:shd w:val="clear" w:color="auto" w:fill="ECECEC"/>
          </w:tcPr>
          <w:p>
            <w:pPr>
              <w:pStyle w:val="TableParagraph"/>
              <w:spacing w:line="222" w:lineRule="exact" w:before="12"/>
              <w:ind w:right="98"/>
              <w:rPr>
                <w:sz w:val="20"/>
              </w:rPr>
            </w:pPr>
            <w:r>
              <w:rPr>
                <w:spacing w:val="-5"/>
                <w:sz w:val="20"/>
              </w:rPr>
              <w:t>59</w:t>
            </w:r>
          </w:p>
        </w:tc>
        <w:tc>
          <w:tcPr>
            <w:tcW w:w="884" w:type="dxa"/>
            <w:shd w:val="clear" w:color="auto" w:fill="ECECEC"/>
          </w:tcPr>
          <w:p>
            <w:pPr>
              <w:pStyle w:val="TableParagraph"/>
              <w:spacing w:line="222" w:lineRule="exact" w:before="12"/>
              <w:ind w:right="99"/>
              <w:rPr>
                <w:sz w:val="20"/>
              </w:rPr>
            </w:pPr>
            <w:r>
              <w:rPr>
                <w:w w:val="99"/>
                <w:sz w:val="20"/>
              </w:rPr>
              <w:t>3</w:t>
            </w:r>
          </w:p>
        </w:tc>
        <w:tc>
          <w:tcPr>
            <w:tcW w:w="810" w:type="dxa"/>
            <w:shd w:val="clear" w:color="auto" w:fill="ECECEC"/>
          </w:tcPr>
          <w:p>
            <w:pPr>
              <w:pStyle w:val="TableParagraph"/>
              <w:spacing w:line="222" w:lineRule="exact" w:before="12"/>
              <w:ind w:right="100"/>
              <w:rPr>
                <w:sz w:val="20"/>
              </w:rPr>
            </w:pPr>
            <w:r>
              <w:rPr>
                <w:spacing w:val="-5"/>
                <w:sz w:val="20"/>
              </w:rPr>
              <w:t>118</w:t>
            </w:r>
          </w:p>
        </w:tc>
        <w:tc>
          <w:tcPr>
            <w:tcW w:w="1011" w:type="dxa"/>
            <w:shd w:val="clear" w:color="auto" w:fill="ECECEC"/>
          </w:tcPr>
          <w:p>
            <w:pPr>
              <w:pStyle w:val="TableParagraph"/>
              <w:spacing w:line="222" w:lineRule="exact" w:before="12"/>
              <w:ind w:left="90" w:right="93"/>
              <w:jc w:val="center"/>
              <w:rPr>
                <w:sz w:val="20"/>
              </w:rPr>
            </w:pPr>
            <w:r>
              <w:rPr>
                <w:spacing w:val="-5"/>
                <w:sz w:val="20"/>
              </w:rPr>
              <w:t>DD</w:t>
            </w:r>
          </w:p>
        </w:tc>
        <w:tc>
          <w:tcPr>
            <w:tcW w:w="1093" w:type="dxa"/>
            <w:shd w:val="clear" w:color="auto" w:fill="ECECEC"/>
          </w:tcPr>
          <w:p>
            <w:pPr>
              <w:pStyle w:val="TableParagraph"/>
              <w:spacing w:line="222" w:lineRule="exact" w:before="12"/>
              <w:ind w:left="333" w:right="333"/>
              <w:jc w:val="center"/>
              <w:rPr>
                <w:sz w:val="20"/>
              </w:rPr>
            </w:pPr>
            <w:r>
              <w:rPr>
                <w:spacing w:val="-4"/>
                <w:sz w:val="20"/>
              </w:rPr>
              <w:t>None</w:t>
            </w:r>
          </w:p>
        </w:tc>
        <w:tc>
          <w:tcPr>
            <w:tcW w:w="863" w:type="dxa"/>
            <w:shd w:val="clear" w:color="auto" w:fill="ECECEC"/>
          </w:tcPr>
          <w:p>
            <w:pPr>
              <w:pStyle w:val="TableParagraph"/>
              <w:spacing w:line="222" w:lineRule="exact" w:before="12"/>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29-</w:t>
            </w:r>
            <w:r>
              <w:rPr>
                <w:b/>
                <w:spacing w:val="-4"/>
                <w:sz w:val="20"/>
              </w:rPr>
              <w:t>1071</w:t>
            </w:r>
          </w:p>
        </w:tc>
        <w:tc>
          <w:tcPr>
            <w:tcW w:w="3192" w:type="dxa"/>
            <w:shd w:val="clear" w:color="auto" w:fill="DBDBDB"/>
          </w:tcPr>
          <w:p>
            <w:pPr>
              <w:pStyle w:val="TableParagraph"/>
              <w:spacing w:line="222" w:lineRule="exact" w:before="14"/>
              <w:ind w:left="108"/>
              <w:jc w:val="left"/>
              <w:rPr>
                <w:sz w:val="20"/>
              </w:rPr>
            </w:pPr>
            <w:r>
              <w:rPr>
                <w:spacing w:val="-2"/>
                <w:sz w:val="20"/>
              </w:rPr>
              <w:t>Physician</w:t>
            </w:r>
            <w:r>
              <w:rPr>
                <w:spacing w:val="4"/>
                <w:sz w:val="20"/>
              </w:rPr>
              <w:t> </w:t>
            </w:r>
            <w:r>
              <w:rPr>
                <w:spacing w:val="-2"/>
                <w:sz w:val="20"/>
              </w:rPr>
              <w:t>Assistants</w:t>
            </w:r>
          </w:p>
        </w:tc>
        <w:tc>
          <w:tcPr>
            <w:tcW w:w="1203" w:type="dxa"/>
            <w:shd w:val="clear" w:color="auto" w:fill="DBDBDB"/>
          </w:tcPr>
          <w:p>
            <w:pPr>
              <w:pStyle w:val="TableParagraph"/>
              <w:spacing w:line="222" w:lineRule="exact" w:before="14"/>
              <w:ind w:right="98"/>
              <w:rPr>
                <w:sz w:val="20"/>
              </w:rPr>
            </w:pPr>
            <w:r>
              <w:rPr>
                <w:spacing w:val="-5"/>
                <w:sz w:val="20"/>
              </w:rPr>
              <w:t>589</w:t>
            </w:r>
          </w:p>
        </w:tc>
        <w:tc>
          <w:tcPr>
            <w:tcW w:w="1200" w:type="dxa"/>
            <w:shd w:val="clear" w:color="auto" w:fill="DBDBDB"/>
          </w:tcPr>
          <w:p>
            <w:pPr>
              <w:pStyle w:val="TableParagraph"/>
              <w:spacing w:line="222" w:lineRule="exact" w:before="14"/>
              <w:ind w:right="98"/>
              <w:rPr>
                <w:sz w:val="20"/>
              </w:rPr>
            </w:pPr>
            <w:r>
              <w:rPr>
                <w:spacing w:val="-5"/>
                <w:sz w:val="20"/>
              </w:rPr>
              <w:t>776</w:t>
            </w:r>
          </w:p>
        </w:tc>
        <w:tc>
          <w:tcPr>
            <w:tcW w:w="893" w:type="dxa"/>
            <w:shd w:val="clear" w:color="auto" w:fill="DBDBDB"/>
          </w:tcPr>
          <w:p>
            <w:pPr>
              <w:pStyle w:val="TableParagraph"/>
              <w:spacing w:line="222" w:lineRule="exact" w:before="14"/>
              <w:ind w:right="96"/>
              <w:rPr>
                <w:sz w:val="20"/>
              </w:rPr>
            </w:pPr>
            <w:r>
              <w:rPr>
                <w:spacing w:val="-5"/>
                <w:sz w:val="20"/>
              </w:rPr>
              <w:t>187</w:t>
            </w:r>
          </w:p>
        </w:tc>
        <w:tc>
          <w:tcPr>
            <w:tcW w:w="913" w:type="dxa"/>
            <w:shd w:val="clear" w:color="auto" w:fill="DBDBDB"/>
          </w:tcPr>
          <w:p>
            <w:pPr>
              <w:pStyle w:val="TableParagraph"/>
              <w:spacing w:line="222" w:lineRule="exact" w:before="14"/>
              <w:ind w:right="97"/>
              <w:rPr>
                <w:sz w:val="20"/>
              </w:rPr>
            </w:pPr>
            <w:r>
              <w:rPr>
                <w:spacing w:val="-2"/>
                <w:sz w:val="20"/>
              </w:rPr>
              <w:t>31.75%</w:t>
            </w:r>
          </w:p>
        </w:tc>
        <w:tc>
          <w:tcPr>
            <w:tcW w:w="908" w:type="dxa"/>
            <w:shd w:val="clear" w:color="auto" w:fill="DBDBDB"/>
          </w:tcPr>
          <w:p>
            <w:pPr>
              <w:pStyle w:val="TableParagraph"/>
              <w:spacing w:line="222" w:lineRule="exact" w:before="14"/>
              <w:ind w:right="97"/>
              <w:rPr>
                <w:sz w:val="20"/>
              </w:rPr>
            </w:pPr>
            <w:r>
              <w:rPr>
                <w:spacing w:val="-5"/>
                <w:sz w:val="20"/>
              </w:rPr>
              <w:t>11</w:t>
            </w:r>
          </w:p>
        </w:tc>
        <w:tc>
          <w:tcPr>
            <w:tcW w:w="966" w:type="dxa"/>
            <w:shd w:val="clear" w:color="auto" w:fill="DBDBDB"/>
          </w:tcPr>
          <w:p>
            <w:pPr>
              <w:pStyle w:val="TableParagraph"/>
              <w:spacing w:line="222" w:lineRule="exact" w:before="14"/>
              <w:ind w:right="98"/>
              <w:rPr>
                <w:sz w:val="20"/>
              </w:rPr>
            </w:pPr>
            <w:r>
              <w:rPr>
                <w:spacing w:val="-5"/>
                <w:sz w:val="20"/>
              </w:rPr>
              <w:t>27</w:t>
            </w:r>
          </w:p>
        </w:tc>
        <w:tc>
          <w:tcPr>
            <w:tcW w:w="884" w:type="dxa"/>
            <w:shd w:val="clear" w:color="auto" w:fill="DBDBDB"/>
          </w:tcPr>
          <w:p>
            <w:pPr>
              <w:pStyle w:val="TableParagraph"/>
              <w:spacing w:line="222" w:lineRule="exact" w:before="14"/>
              <w:ind w:right="99"/>
              <w:rPr>
                <w:sz w:val="20"/>
              </w:rPr>
            </w:pPr>
            <w:r>
              <w:rPr>
                <w:spacing w:val="-5"/>
                <w:sz w:val="20"/>
              </w:rPr>
              <w:t>19</w:t>
            </w:r>
          </w:p>
        </w:tc>
        <w:tc>
          <w:tcPr>
            <w:tcW w:w="810" w:type="dxa"/>
            <w:shd w:val="clear" w:color="auto" w:fill="DBDBDB"/>
          </w:tcPr>
          <w:p>
            <w:pPr>
              <w:pStyle w:val="TableParagraph"/>
              <w:spacing w:line="222" w:lineRule="exact" w:before="14"/>
              <w:ind w:right="100"/>
              <w:rPr>
                <w:sz w:val="20"/>
              </w:rPr>
            </w:pPr>
            <w:r>
              <w:rPr>
                <w:spacing w:val="-5"/>
                <w:sz w:val="20"/>
              </w:rPr>
              <w:t>57</w:t>
            </w:r>
          </w:p>
        </w:tc>
        <w:tc>
          <w:tcPr>
            <w:tcW w:w="1011" w:type="dxa"/>
            <w:shd w:val="clear" w:color="auto" w:fill="DBDBDB"/>
          </w:tcPr>
          <w:p>
            <w:pPr>
              <w:pStyle w:val="TableParagraph"/>
              <w:spacing w:line="222" w:lineRule="exact" w:before="14"/>
              <w:ind w:left="93" w:right="93"/>
              <w:jc w:val="center"/>
              <w:rPr>
                <w:sz w:val="20"/>
              </w:rPr>
            </w:pPr>
            <w:r>
              <w:rPr>
                <w:spacing w:val="-5"/>
                <w:sz w:val="20"/>
              </w:rPr>
              <w:t>MD</w:t>
            </w:r>
          </w:p>
        </w:tc>
        <w:tc>
          <w:tcPr>
            <w:tcW w:w="1093" w:type="dxa"/>
            <w:shd w:val="clear" w:color="auto" w:fill="DBDBDB"/>
          </w:tcPr>
          <w:p>
            <w:pPr>
              <w:pStyle w:val="TableParagraph"/>
              <w:spacing w:line="222" w:lineRule="exact" w:before="14"/>
              <w:ind w:left="333" w:right="333"/>
              <w:jc w:val="center"/>
              <w:rPr>
                <w:sz w:val="20"/>
              </w:rPr>
            </w:pPr>
            <w:r>
              <w:rPr>
                <w:spacing w:val="-4"/>
                <w:sz w:val="20"/>
              </w:rPr>
              <w:t>None</w:t>
            </w:r>
          </w:p>
        </w:tc>
        <w:tc>
          <w:tcPr>
            <w:tcW w:w="863" w:type="dxa"/>
            <w:shd w:val="clear" w:color="auto" w:fill="DBDBDB"/>
          </w:tcPr>
          <w:p>
            <w:pPr>
              <w:pStyle w:val="TableParagraph"/>
              <w:spacing w:line="222" w:lineRule="exact" w:before="14"/>
              <w:ind w:left="229"/>
              <w:jc w:val="left"/>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29-</w:t>
            </w:r>
            <w:r>
              <w:rPr>
                <w:b/>
                <w:spacing w:val="-4"/>
                <w:sz w:val="20"/>
              </w:rPr>
              <w:t>1081</w:t>
            </w:r>
          </w:p>
        </w:tc>
        <w:tc>
          <w:tcPr>
            <w:tcW w:w="3192" w:type="dxa"/>
            <w:shd w:val="clear" w:color="auto" w:fill="ECECEC"/>
          </w:tcPr>
          <w:p>
            <w:pPr>
              <w:pStyle w:val="TableParagraph"/>
              <w:spacing w:line="222" w:lineRule="exact"/>
              <w:ind w:left="108"/>
              <w:jc w:val="left"/>
              <w:rPr>
                <w:sz w:val="20"/>
              </w:rPr>
            </w:pPr>
            <w:r>
              <w:rPr>
                <w:spacing w:val="-2"/>
                <w:sz w:val="20"/>
              </w:rPr>
              <w:t>Podiatrists</w:t>
            </w:r>
          </w:p>
        </w:tc>
        <w:tc>
          <w:tcPr>
            <w:tcW w:w="1203" w:type="dxa"/>
            <w:shd w:val="clear" w:color="auto" w:fill="ECECEC"/>
          </w:tcPr>
          <w:p>
            <w:pPr>
              <w:pStyle w:val="TableParagraph"/>
              <w:spacing w:line="222" w:lineRule="exact"/>
              <w:ind w:right="98"/>
              <w:rPr>
                <w:sz w:val="20"/>
              </w:rPr>
            </w:pPr>
            <w:r>
              <w:rPr>
                <w:spacing w:val="-5"/>
                <w:sz w:val="20"/>
              </w:rPr>
              <w:t>64</w:t>
            </w:r>
          </w:p>
        </w:tc>
        <w:tc>
          <w:tcPr>
            <w:tcW w:w="1200" w:type="dxa"/>
            <w:shd w:val="clear" w:color="auto" w:fill="ECECEC"/>
          </w:tcPr>
          <w:p>
            <w:pPr>
              <w:pStyle w:val="TableParagraph"/>
              <w:spacing w:line="222" w:lineRule="exact"/>
              <w:ind w:right="98"/>
              <w:rPr>
                <w:sz w:val="20"/>
              </w:rPr>
            </w:pPr>
            <w:r>
              <w:rPr>
                <w:spacing w:val="-5"/>
                <w:sz w:val="20"/>
              </w:rPr>
              <w:t>66</w:t>
            </w:r>
          </w:p>
        </w:tc>
        <w:tc>
          <w:tcPr>
            <w:tcW w:w="893" w:type="dxa"/>
            <w:shd w:val="clear" w:color="auto" w:fill="ECECEC"/>
          </w:tcPr>
          <w:p>
            <w:pPr>
              <w:pStyle w:val="TableParagraph"/>
              <w:spacing w:line="222" w:lineRule="exact"/>
              <w:ind w:right="96"/>
              <w:rPr>
                <w:sz w:val="20"/>
              </w:rPr>
            </w:pPr>
            <w:r>
              <w:rPr>
                <w:w w:val="99"/>
                <w:sz w:val="20"/>
              </w:rPr>
              <w:t>2</w:t>
            </w:r>
          </w:p>
        </w:tc>
        <w:tc>
          <w:tcPr>
            <w:tcW w:w="913" w:type="dxa"/>
            <w:shd w:val="clear" w:color="auto" w:fill="ECECEC"/>
          </w:tcPr>
          <w:p>
            <w:pPr>
              <w:pStyle w:val="TableParagraph"/>
              <w:spacing w:line="222" w:lineRule="exact"/>
              <w:ind w:right="97"/>
              <w:rPr>
                <w:sz w:val="20"/>
              </w:rPr>
            </w:pPr>
            <w:r>
              <w:rPr>
                <w:spacing w:val="-2"/>
                <w:sz w:val="20"/>
              </w:rPr>
              <w:t>3.13%</w:t>
            </w:r>
          </w:p>
        </w:tc>
        <w:tc>
          <w:tcPr>
            <w:tcW w:w="908" w:type="dxa"/>
            <w:shd w:val="clear" w:color="auto" w:fill="ECECEC"/>
          </w:tcPr>
          <w:p>
            <w:pPr>
              <w:pStyle w:val="TableParagraph"/>
              <w:spacing w:line="222" w:lineRule="exact"/>
              <w:ind w:right="97"/>
              <w:rPr>
                <w:sz w:val="20"/>
              </w:rPr>
            </w:pPr>
            <w:r>
              <w:rPr>
                <w:w w:val="99"/>
                <w:sz w:val="20"/>
              </w:rPr>
              <w:t>2</w:t>
            </w:r>
          </w:p>
        </w:tc>
        <w:tc>
          <w:tcPr>
            <w:tcW w:w="966" w:type="dxa"/>
            <w:shd w:val="clear" w:color="auto" w:fill="ECECEC"/>
          </w:tcPr>
          <w:p>
            <w:pPr>
              <w:pStyle w:val="TableParagraph"/>
              <w:spacing w:line="222" w:lineRule="exact"/>
              <w:ind w:right="98"/>
              <w:rPr>
                <w:sz w:val="20"/>
              </w:rPr>
            </w:pPr>
            <w:r>
              <w:rPr>
                <w:w w:val="99"/>
                <w:sz w:val="20"/>
              </w:rPr>
              <w:t>3</w:t>
            </w:r>
          </w:p>
        </w:tc>
        <w:tc>
          <w:tcPr>
            <w:tcW w:w="884" w:type="dxa"/>
            <w:shd w:val="clear" w:color="auto" w:fill="ECECEC"/>
          </w:tcPr>
          <w:p>
            <w:pPr>
              <w:pStyle w:val="TableParagraph"/>
              <w:spacing w:line="222" w:lineRule="exact"/>
              <w:ind w:right="99"/>
              <w:rPr>
                <w:sz w:val="20"/>
              </w:rPr>
            </w:pPr>
            <w:r>
              <w:rPr>
                <w:w w:val="99"/>
                <w:sz w:val="20"/>
              </w:rPr>
              <w:t>0</w:t>
            </w:r>
          </w:p>
        </w:tc>
        <w:tc>
          <w:tcPr>
            <w:tcW w:w="810" w:type="dxa"/>
            <w:shd w:val="clear" w:color="auto" w:fill="ECECEC"/>
          </w:tcPr>
          <w:p>
            <w:pPr>
              <w:pStyle w:val="TableParagraph"/>
              <w:spacing w:line="222" w:lineRule="exact"/>
              <w:ind w:right="100"/>
              <w:rPr>
                <w:sz w:val="20"/>
              </w:rPr>
            </w:pPr>
            <w:r>
              <w:rPr>
                <w:w w:val="99"/>
                <w:sz w:val="20"/>
              </w:rPr>
              <w:t>5</w:t>
            </w:r>
          </w:p>
        </w:tc>
        <w:tc>
          <w:tcPr>
            <w:tcW w:w="1011" w:type="dxa"/>
            <w:shd w:val="clear" w:color="auto" w:fill="ECECEC"/>
          </w:tcPr>
          <w:p>
            <w:pPr>
              <w:pStyle w:val="TableParagraph"/>
              <w:spacing w:line="222" w:lineRule="exact"/>
              <w:ind w:left="90" w:right="93"/>
              <w:jc w:val="center"/>
              <w:rPr>
                <w:sz w:val="20"/>
              </w:rPr>
            </w:pPr>
            <w:r>
              <w:rPr>
                <w:spacing w:val="-5"/>
                <w:sz w:val="20"/>
              </w:rPr>
              <w:t>DD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7"/>
              <w:jc w:val="center"/>
              <w:rPr>
                <w:sz w:val="20"/>
              </w:rPr>
            </w:pPr>
            <w:r>
              <w:rPr>
                <w:spacing w:val="-5"/>
                <w:sz w:val="20"/>
              </w:rPr>
              <w:t>I/R</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29-</w:t>
            </w:r>
            <w:r>
              <w:rPr>
                <w:b/>
                <w:spacing w:val="-4"/>
                <w:sz w:val="20"/>
              </w:rPr>
              <w:t>1122</w:t>
            </w:r>
          </w:p>
        </w:tc>
        <w:tc>
          <w:tcPr>
            <w:tcW w:w="3192" w:type="dxa"/>
            <w:shd w:val="clear" w:color="auto" w:fill="DBDBDB"/>
          </w:tcPr>
          <w:p>
            <w:pPr>
              <w:pStyle w:val="TableParagraph"/>
              <w:spacing w:line="225" w:lineRule="exact"/>
              <w:ind w:left="108"/>
              <w:jc w:val="left"/>
              <w:rPr>
                <w:sz w:val="20"/>
              </w:rPr>
            </w:pPr>
            <w:r>
              <w:rPr>
                <w:spacing w:val="-2"/>
                <w:sz w:val="20"/>
              </w:rPr>
              <w:t>Occupational</w:t>
            </w:r>
            <w:r>
              <w:rPr>
                <w:spacing w:val="5"/>
                <w:sz w:val="20"/>
              </w:rPr>
              <w:t> </w:t>
            </w:r>
            <w:r>
              <w:rPr>
                <w:spacing w:val="-2"/>
                <w:sz w:val="20"/>
              </w:rPr>
              <w:t>Therapists</w:t>
            </w:r>
          </w:p>
        </w:tc>
        <w:tc>
          <w:tcPr>
            <w:tcW w:w="1203" w:type="dxa"/>
            <w:shd w:val="clear" w:color="auto" w:fill="DBDBDB"/>
          </w:tcPr>
          <w:p>
            <w:pPr>
              <w:pStyle w:val="TableParagraph"/>
              <w:spacing w:line="225" w:lineRule="exact"/>
              <w:ind w:right="98"/>
              <w:rPr>
                <w:sz w:val="20"/>
              </w:rPr>
            </w:pPr>
            <w:r>
              <w:rPr>
                <w:spacing w:val="-2"/>
                <w:sz w:val="20"/>
              </w:rPr>
              <w:t>1,232</w:t>
            </w:r>
          </w:p>
        </w:tc>
        <w:tc>
          <w:tcPr>
            <w:tcW w:w="1200" w:type="dxa"/>
            <w:shd w:val="clear" w:color="auto" w:fill="DBDBDB"/>
          </w:tcPr>
          <w:p>
            <w:pPr>
              <w:pStyle w:val="TableParagraph"/>
              <w:spacing w:line="225" w:lineRule="exact"/>
              <w:ind w:right="98"/>
              <w:rPr>
                <w:sz w:val="20"/>
              </w:rPr>
            </w:pPr>
            <w:r>
              <w:rPr>
                <w:spacing w:val="-2"/>
                <w:sz w:val="20"/>
              </w:rPr>
              <w:t>1,519</w:t>
            </w:r>
          </w:p>
        </w:tc>
        <w:tc>
          <w:tcPr>
            <w:tcW w:w="893" w:type="dxa"/>
            <w:shd w:val="clear" w:color="auto" w:fill="DBDBDB"/>
          </w:tcPr>
          <w:p>
            <w:pPr>
              <w:pStyle w:val="TableParagraph"/>
              <w:spacing w:line="225" w:lineRule="exact"/>
              <w:ind w:right="96"/>
              <w:rPr>
                <w:sz w:val="20"/>
              </w:rPr>
            </w:pPr>
            <w:r>
              <w:rPr>
                <w:spacing w:val="-5"/>
                <w:sz w:val="20"/>
              </w:rPr>
              <w:t>287</w:t>
            </w:r>
          </w:p>
        </w:tc>
        <w:tc>
          <w:tcPr>
            <w:tcW w:w="913" w:type="dxa"/>
            <w:shd w:val="clear" w:color="auto" w:fill="DBDBDB"/>
          </w:tcPr>
          <w:p>
            <w:pPr>
              <w:pStyle w:val="TableParagraph"/>
              <w:spacing w:line="225" w:lineRule="exact"/>
              <w:ind w:right="97"/>
              <w:rPr>
                <w:sz w:val="20"/>
              </w:rPr>
            </w:pPr>
            <w:r>
              <w:rPr>
                <w:spacing w:val="-2"/>
                <w:sz w:val="20"/>
              </w:rPr>
              <w:t>23.30%</w:t>
            </w:r>
          </w:p>
        </w:tc>
        <w:tc>
          <w:tcPr>
            <w:tcW w:w="908" w:type="dxa"/>
            <w:shd w:val="clear" w:color="auto" w:fill="DBDBDB"/>
          </w:tcPr>
          <w:p>
            <w:pPr>
              <w:pStyle w:val="TableParagraph"/>
              <w:spacing w:line="225" w:lineRule="exact"/>
              <w:ind w:right="97"/>
              <w:rPr>
                <w:sz w:val="20"/>
              </w:rPr>
            </w:pPr>
            <w:r>
              <w:rPr>
                <w:spacing w:val="-5"/>
                <w:sz w:val="20"/>
              </w:rPr>
              <w:t>30</w:t>
            </w:r>
          </w:p>
        </w:tc>
        <w:tc>
          <w:tcPr>
            <w:tcW w:w="966" w:type="dxa"/>
            <w:shd w:val="clear" w:color="auto" w:fill="DBDBDB"/>
          </w:tcPr>
          <w:p>
            <w:pPr>
              <w:pStyle w:val="TableParagraph"/>
              <w:spacing w:line="225" w:lineRule="exact"/>
              <w:ind w:right="98"/>
              <w:rPr>
                <w:sz w:val="20"/>
              </w:rPr>
            </w:pPr>
            <w:r>
              <w:rPr>
                <w:spacing w:val="-5"/>
                <w:sz w:val="20"/>
              </w:rPr>
              <w:t>45</w:t>
            </w:r>
          </w:p>
        </w:tc>
        <w:tc>
          <w:tcPr>
            <w:tcW w:w="884" w:type="dxa"/>
            <w:shd w:val="clear" w:color="auto" w:fill="DBDBDB"/>
          </w:tcPr>
          <w:p>
            <w:pPr>
              <w:pStyle w:val="TableParagraph"/>
              <w:spacing w:line="225" w:lineRule="exact"/>
              <w:ind w:right="99"/>
              <w:rPr>
                <w:sz w:val="20"/>
              </w:rPr>
            </w:pPr>
            <w:r>
              <w:rPr>
                <w:spacing w:val="-5"/>
                <w:sz w:val="20"/>
              </w:rPr>
              <w:t>29</w:t>
            </w:r>
          </w:p>
        </w:tc>
        <w:tc>
          <w:tcPr>
            <w:tcW w:w="810" w:type="dxa"/>
            <w:shd w:val="clear" w:color="auto" w:fill="DBDBDB"/>
          </w:tcPr>
          <w:p>
            <w:pPr>
              <w:pStyle w:val="TableParagraph"/>
              <w:spacing w:line="225" w:lineRule="exact"/>
              <w:ind w:right="100"/>
              <w:rPr>
                <w:sz w:val="20"/>
              </w:rPr>
            </w:pPr>
            <w:r>
              <w:rPr>
                <w:spacing w:val="-5"/>
                <w:sz w:val="20"/>
              </w:rPr>
              <w:t>104</w:t>
            </w:r>
          </w:p>
        </w:tc>
        <w:tc>
          <w:tcPr>
            <w:tcW w:w="1011" w:type="dxa"/>
            <w:shd w:val="clear" w:color="auto" w:fill="DBDBDB"/>
          </w:tcPr>
          <w:p>
            <w:pPr>
              <w:pStyle w:val="TableParagraph"/>
              <w:spacing w:line="225" w:lineRule="exact"/>
              <w:ind w:left="93" w:right="93"/>
              <w:jc w:val="center"/>
              <w:rPr>
                <w:sz w:val="20"/>
              </w:rPr>
            </w:pPr>
            <w:r>
              <w:rPr>
                <w:spacing w:val="-5"/>
                <w:sz w:val="20"/>
              </w:rPr>
              <w:t>MD</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29-</w:t>
            </w:r>
            <w:r>
              <w:rPr>
                <w:b/>
                <w:spacing w:val="-4"/>
                <w:sz w:val="20"/>
              </w:rPr>
              <w:t>1123</w:t>
            </w:r>
          </w:p>
        </w:tc>
        <w:tc>
          <w:tcPr>
            <w:tcW w:w="3192" w:type="dxa"/>
            <w:shd w:val="clear" w:color="auto" w:fill="ECECEC"/>
          </w:tcPr>
          <w:p>
            <w:pPr>
              <w:pStyle w:val="TableParagraph"/>
              <w:spacing w:line="222" w:lineRule="exact"/>
              <w:ind w:left="108"/>
              <w:jc w:val="left"/>
              <w:rPr>
                <w:sz w:val="20"/>
              </w:rPr>
            </w:pPr>
            <w:r>
              <w:rPr>
                <w:spacing w:val="-2"/>
                <w:sz w:val="20"/>
              </w:rPr>
              <w:t>Physical</w:t>
            </w:r>
            <w:r>
              <w:rPr>
                <w:spacing w:val="1"/>
                <w:sz w:val="20"/>
              </w:rPr>
              <w:t> </w:t>
            </w:r>
            <w:r>
              <w:rPr>
                <w:spacing w:val="-2"/>
                <w:sz w:val="20"/>
              </w:rPr>
              <w:t>Therapists</w:t>
            </w:r>
          </w:p>
        </w:tc>
        <w:tc>
          <w:tcPr>
            <w:tcW w:w="1203" w:type="dxa"/>
            <w:shd w:val="clear" w:color="auto" w:fill="ECECEC"/>
          </w:tcPr>
          <w:p>
            <w:pPr>
              <w:pStyle w:val="TableParagraph"/>
              <w:spacing w:line="222" w:lineRule="exact"/>
              <w:ind w:right="98"/>
              <w:rPr>
                <w:sz w:val="20"/>
              </w:rPr>
            </w:pPr>
            <w:r>
              <w:rPr>
                <w:spacing w:val="-2"/>
                <w:sz w:val="20"/>
              </w:rPr>
              <w:t>2,086</w:t>
            </w:r>
          </w:p>
        </w:tc>
        <w:tc>
          <w:tcPr>
            <w:tcW w:w="1200" w:type="dxa"/>
            <w:shd w:val="clear" w:color="auto" w:fill="ECECEC"/>
          </w:tcPr>
          <w:p>
            <w:pPr>
              <w:pStyle w:val="TableParagraph"/>
              <w:spacing w:line="222" w:lineRule="exact"/>
              <w:ind w:right="98"/>
              <w:rPr>
                <w:sz w:val="20"/>
              </w:rPr>
            </w:pPr>
            <w:r>
              <w:rPr>
                <w:spacing w:val="-2"/>
                <w:sz w:val="20"/>
              </w:rPr>
              <w:t>2,583</w:t>
            </w:r>
          </w:p>
        </w:tc>
        <w:tc>
          <w:tcPr>
            <w:tcW w:w="893" w:type="dxa"/>
            <w:shd w:val="clear" w:color="auto" w:fill="ECECEC"/>
          </w:tcPr>
          <w:p>
            <w:pPr>
              <w:pStyle w:val="TableParagraph"/>
              <w:spacing w:line="222" w:lineRule="exact"/>
              <w:ind w:right="96"/>
              <w:rPr>
                <w:sz w:val="20"/>
              </w:rPr>
            </w:pPr>
            <w:r>
              <w:rPr>
                <w:spacing w:val="-5"/>
                <w:sz w:val="20"/>
              </w:rPr>
              <w:t>497</w:t>
            </w:r>
          </w:p>
        </w:tc>
        <w:tc>
          <w:tcPr>
            <w:tcW w:w="913" w:type="dxa"/>
            <w:shd w:val="clear" w:color="auto" w:fill="ECECEC"/>
          </w:tcPr>
          <w:p>
            <w:pPr>
              <w:pStyle w:val="TableParagraph"/>
              <w:spacing w:line="222" w:lineRule="exact"/>
              <w:ind w:right="97"/>
              <w:rPr>
                <w:sz w:val="20"/>
              </w:rPr>
            </w:pPr>
            <w:r>
              <w:rPr>
                <w:spacing w:val="-2"/>
                <w:sz w:val="20"/>
              </w:rPr>
              <w:t>23.83%</w:t>
            </w:r>
          </w:p>
        </w:tc>
        <w:tc>
          <w:tcPr>
            <w:tcW w:w="908" w:type="dxa"/>
            <w:shd w:val="clear" w:color="auto" w:fill="ECECEC"/>
          </w:tcPr>
          <w:p>
            <w:pPr>
              <w:pStyle w:val="TableParagraph"/>
              <w:spacing w:line="222" w:lineRule="exact"/>
              <w:ind w:right="97"/>
              <w:rPr>
                <w:sz w:val="20"/>
              </w:rPr>
            </w:pPr>
            <w:r>
              <w:rPr>
                <w:spacing w:val="-5"/>
                <w:sz w:val="20"/>
              </w:rPr>
              <w:t>46</w:t>
            </w:r>
          </w:p>
        </w:tc>
        <w:tc>
          <w:tcPr>
            <w:tcW w:w="966" w:type="dxa"/>
            <w:shd w:val="clear" w:color="auto" w:fill="ECECEC"/>
          </w:tcPr>
          <w:p>
            <w:pPr>
              <w:pStyle w:val="TableParagraph"/>
              <w:spacing w:line="222" w:lineRule="exact"/>
              <w:ind w:right="98"/>
              <w:rPr>
                <w:sz w:val="20"/>
              </w:rPr>
            </w:pPr>
            <w:r>
              <w:rPr>
                <w:spacing w:val="-5"/>
                <w:sz w:val="20"/>
              </w:rPr>
              <w:t>48</w:t>
            </w:r>
          </w:p>
        </w:tc>
        <w:tc>
          <w:tcPr>
            <w:tcW w:w="884" w:type="dxa"/>
            <w:shd w:val="clear" w:color="auto" w:fill="ECECEC"/>
          </w:tcPr>
          <w:p>
            <w:pPr>
              <w:pStyle w:val="TableParagraph"/>
              <w:spacing w:line="222" w:lineRule="exact"/>
              <w:ind w:right="99"/>
              <w:rPr>
                <w:sz w:val="20"/>
              </w:rPr>
            </w:pPr>
            <w:r>
              <w:rPr>
                <w:spacing w:val="-5"/>
                <w:sz w:val="20"/>
              </w:rPr>
              <w:t>50</w:t>
            </w:r>
          </w:p>
        </w:tc>
        <w:tc>
          <w:tcPr>
            <w:tcW w:w="810" w:type="dxa"/>
            <w:shd w:val="clear" w:color="auto" w:fill="ECECEC"/>
          </w:tcPr>
          <w:p>
            <w:pPr>
              <w:pStyle w:val="TableParagraph"/>
              <w:spacing w:line="222" w:lineRule="exact"/>
              <w:ind w:right="100"/>
              <w:rPr>
                <w:sz w:val="20"/>
              </w:rPr>
            </w:pPr>
            <w:r>
              <w:rPr>
                <w:spacing w:val="-5"/>
                <w:sz w:val="20"/>
              </w:rPr>
              <w:t>144</w:t>
            </w:r>
          </w:p>
        </w:tc>
        <w:tc>
          <w:tcPr>
            <w:tcW w:w="1011" w:type="dxa"/>
            <w:shd w:val="clear" w:color="auto" w:fill="ECECEC"/>
          </w:tcPr>
          <w:p>
            <w:pPr>
              <w:pStyle w:val="TableParagraph"/>
              <w:spacing w:line="222" w:lineRule="exact"/>
              <w:ind w:left="90" w:right="93"/>
              <w:jc w:val="center"/>
              <w:rPr>
                <w:sz w:val="20"/>
              </w:rPr>
            </w:pPr>
            <w:r>
              <w:rPr>
                <w:spacing w:val="-5"/>
                <w:sz w:val="20"/>
              </w:rPr>
              <w:t>DD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29-</w:t>
            </w:r>
            <w:r>
              <w:rPr>
                <w:b/>
                <w:spacing w:val="-4"/>
                <w:sz w:val="20"/>
              </w:rPr>
              <w:t>1124</w:t>
            </w:r>
          </w:p>
        </w:tc>
        <w:tc>
          <w:tcPr>
            <w:tcW w:w="3192" w:type="dxa"/>
            <w:shd w:val="clear" w:color="auto" w:fill="DBDBDB"/>
          </w:tcPr>
          <w:p>
            <w:pPr>
              <w:pStyle w:val="TableParagraph"/>
              <w:spacing w:line="225" w:lineRule="exact"/>
              <w:ind w:left="108"/>
              <w:jc w:val="left"/>
              <w:rPr>
                <w:sz w:val="20"/>
              </w:rPr>
            </w:pPr>
            <w:r>
              <w:rPr>
                <w:sz w:val="20"/>
              </w:rPr>
              <w:t>Radiation</w:t>
            </w:r>
            <w:r>
              <w:rPr>
                <w:spacing w:val="-9"/>
                <w:sz w:val="20"/>
              </w:rPr>
              <w:t> </w:t>
            </w:r>
            <w:r>
              <w:rPr>
                <w:spacing w:val="-2"/>
                <w:sz w:val="20"/>
              </w:rPr>
              <w:t>Therapists</w:t>
            </w:r>
          </w:p>
        </w:tc>
        <w:tc>
          <w:tcPr>
            <w:tcW w:w="1203" w:type="dxa"/>
            <w:shd w:val="clear" w:color="auto" w:fill="DBDBDB"/>
          </w:tcPr>
          <w:p>
            <w:pPr>
              <w:pStyle w:val="TableParagraph"/>
              <w:spacing w:line="225" w:lineRule="exact"/>
              <w:ind w:right="98"/>
              <w:rPr>
                <w:sz w:val="20"/>
              </w:rPr>
            </w:pPr>
            <w:r>
              <w:rPr>
                <w:spacing w:val="-5"/>
                <w:sz w:val="20"/>
              </w:rPr>
              <w:t>97</w:t>
            </w:r>
          </w:p>
        </w:tc>
        <w:tc>
          <w:tcPr>
            <w:tcW w:w="1200" w:type="dxa"/>
            <w:shd w:val="clear" w:color="auto" w:fill="DBDBDB"/>
          </w:tcPr>
          <w:p>
            <w:pPr>
              <w:pStyle w:val="TableParagraph"/>
              <w:spacing w:line="225" w:lineRule="exact"/>
              <w:ind w:right="98"/>
              <w:rPr>
                <w:sz w:val="20"/>
              </w:rPr>
            </w:pPr>
            <w:r>
              <w:rPr>
                <w:spacing w:val="-5"/>
                <w:sz w:val="20"/>
              </w:rPr>
              <w:t>104</w:t>
            </w:r>
          </w:p>
        </w:tc>
        <w:tc>
          <w:tcPr>
            <w:tcW w:w="893" w:type="dxa"/>
            <w:shd w:val="clear" w:color="auto" w:fill="DBDBDB"/>
          </w:tcPr>
          <w:p>
            <w:pPr>
              <w:pStyle w:val="TableParagraph"/>
              <w:spacing w:line="225" w:lineRule="exact"/>
              <w:ind w:right="96"/>
              <w:rPr>
                <w:sz w:val="20"/>
              </w:rPr>
            </w:pPr>
            <w:r>
              <w:rPr>
                <w:w w:val="99"/>
                <w:sz w:val="20"/>
              </w:rPr>
              <w:t>7</w:t>
            </w:r>
          </w:p>
        </w:tc>
        <w:tc>
          <w:tcPr>
            <w:tcW w:w="913" w:type="dxa"/>
            <w:shd w:val="clear" w:color="auto" w:fill="DBDBDB"/>
          </w:tcPr>
          <w:p>
            <w:pPr>
              <w:pStyle w:val="TableParagraph"/>
              <w:spacing w:line="225" w:lineRule="exact"/>
              <w:ind w:right="97"/>
              <w:rPr>
                <w:sz w:val="20"/>
              </w:rPr>
            </w:pPr>
            <w:r>
              <w:rPr>
                <w:spacing w:val="-2"/>
                <w:sz w:val="20"/>
              </w:rPr>
              <w:t>7.22%</w:t>
            </w:r>
          </w:p>
        </w:tc>
        <w:tc>
          <w:tcPr>
            <w:tcW w:w="908" w:type="dxa"/>
            <w:shd w:val="clear" w:color="auto" w:fill="DBDBDB"/>
          </w:tcPr>
          <w:p>
            <w:pPr>
              <w:pStyle w:val="TableParagraph"/>
              <w:spacing w:line="225" w:lineRule="exact"/>
              <w:ind w:right="97"/>
              <w:rPr>
                <w:sz w:val="20"/>
              </w:rPr>
            </w:pPr>
            <w:r>
              <w:rPr>
                <w:w w:val="99"/>
                <w:sz w:val="20"/>
              </w:rPr>
              <w:t>2</w:t>
            </w:r>
          </w:p>
        </w:tc>
        <w:tc>
          <w:tcPr>
            <w:tcW w:w="966" w:type="dxa"/>
            <w:shd w:val="clear" w:color="auto" w:fill="DBDBDB"/>
          </w:tcPr>
          <w:p>
            <w:pPr>
              <w:pStyle w:val="TableParagraph"/>
              <w:spacing w:line="225" w:lineRule="exact"/>
              <w:ind w:right="98"/>
              <w:rPr>
                <w:sz w:val="20"/>
              </w:rPr>
            </w:pPr>
            <w:r>
              <w:rPr>
                <w:w w:val="99"/>
                <w:sz w:val="20"/>
              </w:rPr>
              <w:t>3</w:t>
            </w:r>
          </w:p>
        </w:tc>
        <w:tc>
          <w:tcPr>
            <w:tcW w:w="884" w:type="dxa"/>
            <w:shd w:val="clear" w:color="auto" w:fill="DBDBDB"/>
          </w:tcPr>
          <w:p>
            <w:pPr>
              <w:pStyle w:val="TableParagraph"/>
              <w:spacing w:line="225" w:lineRule="exact"/>
              <w:ind w:right="99"/>
              <w:rPr>
                <w:sz w:val="20"/>
              </w:rPr>
            </w:pPr>
            <w:r>
              <w:rPr>
                <w:w w:val="99"/>
                <w:sz w:val="20"/>
              </w:rPr>
              <w:t>1</w:t>
            </w:r>
          </w:p>
        </w:tc>
        <w:tc>
          <w:tcPr>
            <w:tcW w:w="810" w:type="dxa"/>
            <w:shd w:val="clear" w:color="auto" w:fill="DBDBDB"/>
          </w:tcPr>
          <w:p>
            <w:pPr>
              <w:pStyle w:val="TableParagraph"/>
              <w:spacing w:line="225" w:lineRule="exact"/>
              <w:ind w:right="100"/>
              <w:rPr>
                <w:sz w:val="20"/>
              </w:rPr>
            </w:pPr>
            <w:r>
              <w:rPr>
                <w:w w:val="99"/>
                <w:sz w:val="20"/>
              </w:rPr>
              <w:t>6</w:t>
            </w:r>
          </w:p>
        </w:tc>
        <w:tc>
          <w:tcPr>
            <w:tcW w:w="1011" w:type="dxa"/>
            <w:shd w:val="clear" w:color="auto" w:fill="DBDBDB"/>
          </w:tcPr>
          <w:p>
            <w:pPr>
              <w:pStyle w:val="TableParagraph"/>
              <w:spacing w:line="225" w:lineRule="exact"/>
              <w:ind w:left="89" w:right="93"/>
              <w:jc w:val="center"/>
              <w:rPr>
                <w:sz w:val="20"/>
              </w:rPr>
            </w:pPr>
            <w:r>
              <w:rPr>
                <w:spacing w:val="-5"/>
                <w:sz w:val="20"/>
              </w:rPr>
              <w:t>AD</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29-</w:t>
            </w:r>
            <w:r>
              <w:rPr>
                <w:b/>
                <w:spacing w:val="-4"/>
                <w:sz w:val="20"/>
              </w:rPr>
              <w:t>1125</w:t>
            </w:r>
          </w:p>
        </w:tc>
        <w:tc>
          <w:tcPr>
            <w:tcW w:w="3192" w:type="dxa"/>
            <w:shd w:val="clear" w:color="auto" w:fill="ECECEC"/>
          </w:tcPr>
          <w:p>
            <w:pPr>
              <w:pStyle w:val="TableParagraph"/>
              <w:spacing w:line="222" w:lineRule="exact"/>
              <w:ind w:left="108"/>
              <w:jc w:val="left"/>
              <w:rPr>
                <w:sz w:val="20"/>
              </w:rPr>
            </w:pPr>
            <w:r>
              <w:rPr>
                <w:spacing w:val="-2"/>
                <w:sz w:val="20"/>
              </w:rPr>
              <w:t>Recreational</w:t>
            </w:r>
            <w:r>
              <w:rPr>
                <w:spacing w:val="11"/>
                <w:sz w:val="20"/>
              </w:rPr>
              <w:t> </w:t>
            </w:r>
            <w:r>
              <w:rPr>
                <w:spacing w:val="-2"/>
                <w:sz w:val="20"/>
              </w:rPr>
              <w:t>Therapists</w:t>
            </w:r>
          </w:p>
        </w:tc>
        <w:tc>
          <w:tcPr>
            <w:tcW w:w="1203" w:type="dxa"/>
            <w:shd w:val="clear" w:color="auto" w:fill="ECECEC"/>
          </w:tcPr>
          <w:p>
            <w:pPr>
              <w:pStyle w:val="TableParagraph"/>
              <w:spacing w:line="222" w:lineRule="exact"/>
              <w:ind w:right="98"/>
              <w:rPr>
                <w:sz w:val="20"/>
              </w:rPr>
            </w:pPr>
            <w:r>
              <w:rPr>
                <w:spacing w:val="-5"/>
                <w:sz w:val="20"/>
              </w:rPr>
              <w:t>35</w:t>
            </w:r>
          </w:p>
        </w:tc>
        <w:tc>
          <w:tcPr>
            <w:tcW w:w="1200" w:type="dxa"/>
            <w:shd w:val="clear" w:color="auto" w:fill="ECECEC"/>
          </w:tcPr>
          <w:p>
            <w:pPr>
              <w:pStyle w:val="TableParagraph"/>
              <w:spacing w:line="222" w:lineRule="exact"/>
              <w:ind w:right="98"/>
              <w:rPr>
                <w:sz w:val="20"/>
              </w:rPr>
            </w:pPr>
            <w:r>
              <w:rPr>
                <w:spacing w:val="-5"/>
                <w:sz w:val="20"/>
              </w:rPr>
              <w:t>41</w:t>
            </w:r>
          </w:p>
        </w:tc>
        <w:tc>
          <w:tcPr>
            <w:tcW w:w="893" w:type="dxa"/>
            <w:shd w:val="clear" w:color="auto" w:fill="ECECEC"/>
          </w:tcPr>
          <w:p>
            <w:pPr>
              <w:pStyle w:val="TableParagraph"/>
              <w:spacing w:line="222" w:lineRule="exact"/>
              <w:ind w:right="96"/>
              <w:rPr>
                <w:sz w:val="20"/>
              </w:rPr>
            </w:pPr>
            <w:r>
              <w:rPr>
                <w:w w:val="99"/>
                <w:sz w:val="20"/>
              </w:rPr>
              <w:t>6</w:t>
            </w:r>
          </w:p>
        </w:tc>
        <w:tc>
          <w:tcPr>
            <w:tcW w:w="913" w:type="dxa"/>
            <w:shd w:val="clear" w:color="auto" w:fill="ECECEC"/>
          </w:tcPr>
          <w:p>
            <w:pPr>
              <w:pStyle w:val="TableParagraph"/>
              <w:spacing w:line="222" w:lineRule="exact"/>
              <w:ind w:right="97"/>
              <w:rPr>
                <w:sz w:val="20"/>
              </w:rPr>
            </w:pPr>
            <w:r>
              <w:rPr>
                <w:spacing w:val="-2"/>
                <w:sz w:val="20"/>
              </w:rPr>
              <w:t>17.14%</w:t>
            </w:r>
          </w:p>
        </w:tc>
        <w:tc>
          <w:tcPr>
            <w:tcW w:w="908" w:type="dxa"/>
            <w:shd w:val="clear" w:color="auto" w:fill="ECECEC"/>
          </w:tcPr>
          <w:p>
            <w:pPr>
              <w:pStyle w:val="TableParagraph"/>
              <w:spacing w:line="222" w:lineRule="exact"/>
              <w:ind w:right="97"/>
              <w:rPr>
                <w:sz w:val="20"/>
              </w:rPr>
            </w:pPr>
            <w:r>
              <w:rPr>
                <w:w w:val="99"/>
                <w:sz w:val="20"/>
              </w:rPr>
              <w:t>1</w:t>
            </w:r>
          </w:p>
        </w:tc>
        <w:tc>
          <w:tcPr>
            <w:tcW w:w="966" w:type="dxa"/>
            <w:shd w:val="clear" w:color="auto" w:fill="ECECEC"/>
          </w:tcPr>
          <w:p>
            <w:pPr>
              <w:pStyle w:val="TableParagraph"/>
              <w:spacing w:line="222" w:lineRule="exact"/>
              <w:ind w:right="98"/>
              <w:rPr>
                <w:sz w:val="20"/>
              </w:rPr>
            </w:pPr>
            <w:r>
              <w:rPr>
                <w:w w:val="99"/>
                <w:sz w:val="20"/>
              </w:rPr>
              <w:t>2</w:t>
            </w:r>
          </w:p>
        </w:tc>
        <w:tc>
          <w:tcPr>
            <w:tcW w:w="884" w:type="dxa"/>
            <w:shd w:val="clear" w:color="auto" w:fill="ECECEC"/>
          </w:tcPr>
          <w:p>
            <w:pPr>
              <w:pStyle w:val="TableParagraph"/>
              <w:spacing w:line="222" w:lineRule="exact"/>
              <w:ind w:right="99"/>
              <w:rPr>
                <w:sz w:val="20"/>
              </w:rPr>
            </w:pPr>
            <w:r>
              <w:rPr>
                <w:w w:val="99"/>
                <w:sz w:val="20"/>
              </w:rPr>
              <w:t>1</w:t>
            </w:r>
          </w:p>
        </w:tc>
        <w:tc>
          <w:tcPr>
            <w:tcW w:w="810" w:type="dxa"/>
            <w:shd w:val="clear" w:color="auto" w:fill="ECECEC"/>
          </w:tcPr>
          <w:p>
            <w:pPr>
              <w:pStyle w:val="TableParagraph"/>
              <w:spacing w:line="222" w:lineRule="exact"/>
              <w:ind w:right="100"/>
              <w:rPr>
                <w:sz w:val="20"/>
              </w:rPr>
            </w:pPr>
            <w:r>
              <w:rPr>
                <w:w w:val="99"/>
                <w:sz w:val="20"/>
              </w:rPr>
              <w:t>4</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29-</w:t>
            </w:r>
            <w:r>
              <w:rPr>
                <w:b/>
                <w:spacing w:val="-4"/>
                <w:sz w:val="20"/>
              </w:rPr>
              <w:t>1126</w:t>
            </w:r>
          </w:p>
        </w:tc>
        <w:tc>
          <w:tcPr>
            <w:tcW w:w="3192" w:type="dxa"/>
            <w:shd w:val="clear" w:color="auto" w:fill="DBDBDB"/>
          </w:tcPr>
          <w:p>
            <w:pPr>
              <w:pStyle w:val="TableParagraph"/>
              <w:spacing w:line="225" w:lineRule="exact"/>
              <w:ind w:left="108"/>
              <w:jc w:val="left"/>
              <w:rPr>
                <w:sz w:val="20"/>
              </w:rPr>
            </w:pPr>
            <w:r>
              <w:rPr>
                <w:sz w:val="20"/>
              </w:rPr>
              <w:t>Respiratory</w:t>
            </w:r>
            <w:r>
              <w:rPr>
                <w:spacing w:val="-12"/>
                <w:sz w:val="20"/>
              </w:rPr>
              <w:t> </w:t>
            </w:r>
            <w:r>
              <w:rPr>
                <w:spacing w:val="-2"/>
                <w:sz w:val="20"/>
              </w:rPr>
              <w:t>Therapists</w:t>
            </w:r>
          </w:p>
        </w:tc>
        <w:tc>
          <w:tcPr>
            <w:tcW w:w="1203" w:type="dxa"/>
            <w:shd w:val="clear" w:color="auto" w:fill="DBDBDB"/>
          </w:tcPr>
          <w:p>
            <w:pPr>
              <w:pStyle w:val="TableParagraph"/>
              <w:spacing w:line="225" w:lineRule="exact"/>
              <w:ind w:right="98"/>
              <w:rPr>
                <w:sz w:val="20"/>
              </w:rPr>
            </w:pPr>
            <w:r>
              <w:rPr>
                <w:spacing w:val="-2"/>
                <w:sz w:val="20"/>
              </w:rPr>
              <w:t>1,477</w:t>
            </w:r>
          </w:p>
        </w:tc>
        <w:tc>
          <w:tcPr>
            <w:tcW w:w="1200" w:type="dxa"/>
            <w:shd w:val="clear" w:color="auto" w:fill="DBDBDB"/>
          </w:tcPr>
          <w:p>
            <w:pPr>
              <w:pStyle w:val="TableParagraph"/>
              <w:spacing w:line="225" w:lineRule="exact"/>
              <w:ind w:right="98"/>
              <w:rPr>
                <w:sz w:val="20"/>
              </w:rPr>
            </w:pPr>
            <w:r>
              <w:rPr>
                <w:spacing w:val="-2"/>
                <w:sz w:val="20"/>
              </w:rPr>
              <w:t>1,821</w:t>
            </w:r>
          </w:p>
        </w:tc>
        <w:tc>
          <w:tcPr>
            <w:tcW w:w="893" w:type="dxa"/>
            <w:shd w:val="clear" w:color="auto" w:fill="DBDBDB"/>
          </w:tcPr>
          <w:p>
            <w:pPr>
              <w:pStyle w:val="TableParagraph"/>
              <w:spacing w:line="225" w:lineRule="exact"/>
              <w:ind w:right="96"/>
              <w:rPr>
                <w:sz w:val="20"/>
              </w:rPr>
            </w:pPr>
            <w:r>
              <w:rPr>
                <w:spacing w:val="-5"/>
                <w:sz w:val="20"/>
              </w:rPr>
              <w:t>344</w:t>
            </w:r>
          </w:p>
        </w:tc>
        <w:tc>
          <w:tcPr>
            <w:tcW w:w="913" w:type="dxa"/>
            <w:shd w:val="clear" w:color="auto" w:fill="DBDBDB"/>
          </w:tcPr>
          <w:p>
            <w:pPr>
              <w:pStyle w:val="TableParagraph"/>
              <w:spacing w:line="225" w:lineRule="exact"/>
              <w:ind w:right="97"/>
              <w:rPr>
                <w:sz w:val="20"/>
              </w:rPr>
            </w:pPr>
            <w:r>
              <w:rPr>
                <w:spacing w:val="-2"/>
                <w:sz w:val="20"/>
              </w:rPr>
              <w:t>23.29%</w:t>
            </w:r>
          </w:p>
        </w:tc>
        <w:tc>
          <w:tcPr>
            <w:tcW w:w="908" w:type="dxa"/>
            <w:shd w:val="clear" w:color="auto" w:fill="DBDBDB"/>
          </w:tcPr>
          <w:p>
            <w:pPr>
              <w:pStyle w:val="TableParagraph"/>
              <w:spacing w:line="225" w:lineRule="exact"/>
              <w:ind w:right="97"/>
              <w:rPr>
                <w:sz w:val="20"/>
              </w:rPr>
            </w:pPr>
            <w:r>
              <w:rPr>
                <w:spacing w:val="-5"/>
                <w:sz w:val="20"/>
              </w:rPr>
              <w:t>35</w:t>
            </w:r>
          </w:p>
        </w:tc>
        <w:tc>
          <w:tcPr>
            <w:tcW w:w="966" w:type="dxa"/>
            <w:shd w:val="clear" w:color="auto" w:fill="DBDBDB"/>
          </w:tcPr>
          <w:p>
            <w:pPr>
              <w:pStyle w:val="TableParagraph"/>
              <w:spacing w:line="225" w:lineRule="exact"/>
              <w:ind w:right="98"/>
              <w:rPr>
                <w:sz w:val="20"/>
              </w:rPr>
            </w:pPr>
            <w:r>
              <w:rPr>
                <w:spacing w:val="-5"/>
                <w:sz w:val="20"/>
              </w:rPr>
              <w:t>42</w:t>
            </w:r>
          </w:p>
        </w:tc>
        <w:tc>
          <w:tcPr>
            <w:tcW w:w="884" w:type="dxa"/>
            <w:shd w:val="clear" w:color="auto" w:fill="DBDBDB"/>
          </w:tcPr>
          <w:p>
            <w:pPr>
              <w:pStyle w:val="TableParagraph"/>
              <w:spacing w:line="225" w:lineRule="exact"/>
              <w:ind w:right="99"/>
              <w:rPr>
                <w:sz w:val="20"/>
              </w:rPr>
            </w:pPr>
            <w:r>
              <w:rPr>
                <w:spacing w:val="-5"/>
                <w:sz w:val="20"/>
              </w:rPr>
              <w:t>34</w:t>
            </w:r>
          </w:p>
        </w:tc>
        <w:tc>
          <w:tcPr>
            <w:tcW w:w="810" w:type="dxa"/>
            <w:shd w:val="clear" w:color="auto" w:fill="DBDBDB"/>
          </w:tcPr>
          <w:p>
            <w:pPr>
              <w:pStyle w:val="TableParagraph"/>
              <w:spacing w:line="225" w:lineRule="exact"/>
              <w:ind w:right="100"/>
              <w:rPr>
                <w:sz w:val="20"/>
              </w:rPr>
            </w:pPr>
            <w:r>
              <w:rPr>
                <w:spacing w:val="-5"/>
                <w:sz w:val="20"/>
              </w:rPr>
              <w:t>111</w:t>
            </w:r>
          </w:p>
        </w:tc>
        <w:tc>
          <w:tcPr>
            <w:tcW w:w="1011" w:type="dxa"/>
            <w:shd w:val="clear" w:color="auto" w:fill="DBDBDB"/>
          </w:tcPr>
          <w:p>
            <w:pPr>
              <w:pStyle w:val="TableParagraph"/>
              <w:spacing w:line="225" w:lineRule="exact"/>
              <w:ind w:left="89" w:right="93"/>
              <w:jc w:val="center"/>
              <w:rPr>
                <w:sz w:val="20"/>
              </w:rPr>
            </w:pPr>
            <w:r>
              <w:rPr>
                <w:spacing w:val="-5"/>
                <w:sz w:val="20"/>
              </w:rPr>
              <w:t>AD</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229"/>
              <w:jc w:val="left"/>
              <w:rPr>
                <w:sz w:val="20"/>
              </w:rPr>
            </w:pPr>
            <w:r>
              <w:rPr>
                <w:spacing w:val="-4"/>
                <w:sz w:val="20"/>
              </w:rPr>
              <w:t>None</w:t>
            </w:r>
          </w:p>
        </w:tc>
      </w:tr>
    </w:tbl>
    <w:p>
      <w:pPr>
        <w:spacing w:after="0" w:line="225" w:lineRule="exact"/>
        <w:jc w:val="left"/>
        <w:rPr>
          <w:sz w:val="20"/>
        </w:rPr>
        <w:sectPr>
          <w:pgSz w:w="15840" w:h="12240" w:orient="landscape"/>
          <w:pgMar w:header="735" w:footer="736" w:top="1120" w:bottom="880" w:left="340" w:right="180"/>
        </w:sect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29-</w:t>
            </w:r>
            <w:r>
              <w:rPr>
                <w:b/>
                <w:spacing w:val="-4"/>
                <w:sz w:val="20"/>
              </w:rPr>
              <w:t>1127</w:t>
            </w:r>
          </w:p>
        </w:tc>
        <w:tc>
          <w:tcPr>
            <w:tcW w:w="3192" w:type="dxa"/>
            <w:shd w:val="clear" w:color="auto" w:fill="ECECEC"/>
          </w:tcPr>
          <w:p>
            <w:pPr>
              <w:pStyle w:val="TableParagraph"/>
              <w:spacing w:line="225" w:lineRule="exact"/>
              <w:ind w:left="108"/>
              <w:jc w:val="left"/>
              <w:rPr>
                <w:sz w:val="20"/>
              </w:rPr>
            </w:pPr>
            <w:r>
              <w:rPr>
                <w:w w:val="95"/>
                <w:sz w:val="20"/>
              </w:rPr>
              <w:t>Speech-Language</w:t>
            </w:r>
            <w:r>
              <w:rPr>
                <w:spacing w:val="49"/>
                <w:sz w:val="20"/>
              </w:rPr>
              <w:t> </w:t>
            </w:r>
            <w:r>
              <w:rPr>
                <w:spacing w:val="-2"/>
                <w:w w:val="95"/>
                <w:sz w:val="20"/>
              </w:rPr>
              <w:t>Pathologists</w:t>
            </w:r>
          </w:p>
        </w:tc>
        <w:tc>
          <w:tcPr>
            <w:tcW w:w="1203" w:type="dxa"/>
            <w:shd w:val="clear" w:color="auto" w:fill="ECECEC"/>
          </w:tcPr>
          <w:p>
            <w:pPr>
              <w:pStyle w:val="TableParagraph"/>
              <w:spacing w:line="225" w:lineRule="exact"/>
              <w:ind w:right="98"/>
              <w:rPr>
                <w:sz w:val="20"/>
              </w:rPr>
            </w:pPr>
            <w:r>
              <w:rPr>
                <w:spacing w:val="-2"/>
                <w:sz w:val="20"/>
              </w:rPr>
              <w:t>2,029</w:t>
            </w:r>
          </w:p>
        </w:tc>
        <w:tc>
          <w:tcPr>
            <w:tcW w:w="1200" w:type="dxa"/>
            <w:shd w:val="clear" w:color="auto" w:fill="ECECEC"/>
          </w:tcPr>
          <w:p>
            <w:pPr>
              <w:pStyle w:val="TableParagraph"/>
              <w:spacing w:line="225" w:lineRule="exact"/>
              <w:ind w:right="98"/>
              <w:rPr>
                <w:sz w:val="20"/>
              </w:rPr>
            </w:pPr>
            <w:r>
              <w:rPr>
                <w:spacing w:val="-2"/>
                <w:sz w:val="20"/>
              </w:rPr>
              <w:t>2,814</w:t>
            </w:r>
          </w:p>
        </w:tc>
        <w:tc>
          <w:tcPr>
            <w:tcW w:w="893" w:type="dxa"/>
            <w:shd w:val="clear" w:color="auto" w:fill="ECECEC"/>
          </w:tcPr>
          <w:p>
            <w:pPr>
              <w:pStyle w:val="TableParagraph"/>
              <w:spacing w:line="225" w:lineRule="exact"/>
              <w:ind w:right="96"/>
              <w:rPr>
                <w:sz w:val="20"/>
              </w:rPr>
            </w:pPr>
            <w:r>
              <w:rPr>
                <w:spacing w:val="-5"/>
                <w:sz w:val="20"/>
              </w:rPr>
              <w:t>785</w:t>
            </w:r>
          </w:p>
        </w:tc>
        <w:tc>
          <w:tcPr>
            <w:tcW w:w="913" w:type="dxa"/>
            <w:shd w:val="clear" w:color="auto" w:fill="ECECEC"/>
          </w:tcPr>
          <w:p>
            <w:pPr>
              <w:pStyle w:val="TableParagraph"/>
              <w:spacing w:line="225" w:lineRule="exact"/>
              <w:ind w:right="97"/>
              <w:rPr>
                <w:sz w:val="20"/>
              </w:rPr>
            </w:pPr>
            <w:r>
              <w:rPr>
                <w:spacing w:val="-2"/>
                <w:sz w:val="20"/>
              </w:rPr>
              <w:t>38.69%</w:t>
            </w:r>
          </w:p>
        </w:tc>
        <w:tc>
          <w:tcPr>
            <w:tcW w:w="908" w:type="dxa"/>
            <w:shd w:val="clear" w:color="auto" w:fill="ECECEC"/>
          </w:tcPr>
          <w:p>
            <w:pPr>
              <w:pStyle w:val="TableParagraph"/>
              <w:spacing w:line="225" w:lineRule="exact"/>
              <w:ind w:right="97"/>
              <w:rPr>
                <w:sz w:val="20"/>
              </w:rPr>
            </w:pPr>
            <w:r>
              <w:rPr>
                <w:spacing w:val="-5"/>
                <w:sz w:val="20"/>
              </w:rPr>
              <w:t>56</w:t>
            </w:r>
          </w:p>
        </w:tc>
        <w:tc>
          <w:tcPr>
            <w:tcW w:w="966" w:type="dxa"/>
            <w:shd w:val="clear" w:color="auto" w:fill="ECECEC"/>
          </w:tcPr>
          <w:p>
            <w:pPr>
              <w:pStyle w:val="TableParagraph"/>
              <w:spacing w:line="225" w:lineRule="exact"/>
              <w:ind w:right="98"/>
              <w:rPr>
                <w:sz w:val="20"/>
              </w:rPr>
            </w:pPr>
            <w:r>
              <w:rPr>
                <w:spacing w:val="-5"/>
                <w:sz w:val="20"/>
              </w:rPr>
              <w:t>87</w:t>
            </w:r>
          </w:p>
        </w:tc>
        <w:tc>
          <w:tcPr>
            <w:tcW w:w="884" w:type="dxa"/>
            <w:shd w:val="clear" w:color="auto" w:fill="ECECEC"/>
          </w:tcPr>
          <w:p>
            <w:pPr>
              <w:pStyle w:val="TableParagraph"/>
              <w:spacing w:line="225" w:lineRule="exact"/>
              <w:ind w:right="99"/>
              <w:rPr>
                <w:sz w:val="20"/>
              </w:rPr>
            </w:pPr>
            <w:r>
              <w:rPr>
                <w:spacing w:val="-5"/>
                <w:sz w:val="20"/>
              </w:rPr>
              <w:t>78</w:t>
            </w:r>
          </w:p>
        </w:tc>
        <w:tc>
          <w:tcPr>
            <w:tcW w:w="810" w:type="dxa"/>
            <w:shd w:val="clear" w:color="auto" w:fill="ECECEC"/>
          </w:tcPr>
          <w:p>
            <w:pPr>
              <w:pStyle w:val="TableParagraph"/>
              <w:spacing w:line="225" w:lineRule="exact"/>
              <w:ind w:right="100"/>
              <w:rPr>
                <w:sz w:val="20"/>
              </w:rPr>
            </w:pPr>
            <w:r>
              <w:rPr>
                <w:spacing w:val="-5"/>
                <w:sz w:val="20"/>
              </w:rPr>
              <w:t>221</w:t>
            </w:r>
          </w:p>
        </w:tc>
        <w:tc>
          <w:tcPr>
            <w:tcW w:w="1011" w:type="dxa"/>
            <w:shd w:val="clear" w:color="auto" w:fill="ECECEC"/>
          </w:tcPr>
          <w:p>
            <w:pPr>
              <w:pStyle w:val="TableParagraph"/>
              <w:spacing w:line="225" w:lineRule="exact"/>
              <w:ind w:left="93" w:right="93"/>
              <w:jc w:val="center"/>
              <w:rPr>
                <w:sz w:val="20"/>
              </w:rPr>
            </w:pPr>
            <w:r>
              <w:rPr>
                <w:spacing w:val="-5"/>
                <w:sz w:val="20"/>
              </w:rPr>
              <w:t>MD</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137" w:right="137"/>
              <w:jc w:val="center"/>
              <w:rPr>
                <w:sz w:val="20"/>
              </w:rPr>
            </w:pPr>
            <w:r>
              <w:rPr>
                <w:spacing w:val="-5"/>
                <w:sz w:val="20"/>
              </w:rPr>
              <w:t>I/R</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29-</w:t>
            </w:r>
            <w:r>
              <w:rPr>
                <w:b/>
                <w:spacing w:val="-4"/>
                <w:sz w:val="20"/>
              </w:rPr>
              <w:t>1128</w:t>
            </w:r>
          </w:p>
        </w:tc>
        <w:tc>
          <w:tcPr>
            <w:tcW w:w="3192" w:type="dxa"/>
            <w:shd w:val="clear" w:color="auto" w:fill="DBDBDB"/>
          </w:tcPr>
          <w:p>
            <w:pPr>
              <w:pStyle w:val="TableParagraph"/>
              <w:spacing w:line="222" w:lineRule="exact"/>
              <w:ind w:left="108"/>
              <w:jc w:val="left"/>
              <w:rPr>
                <w:sz w:val="20"/>
              </w:rPr>
            </w:pPr>
            <w:r>
              <w:rPr>
                <w:sz w:val="20"/>
              </w:rPr>
              <w:t>Exercise</w:t>
            </w:r>
            <w:r>
              <w:rPr>
                <w:spacing w:val="-11"/>
                <w:sz w:val="20"/>
              </w:rPr>
              <w:t> </w:t>
            </w:r>
            <w:r>
              <w:rPr>
                <w:spacing w:val="-2"/>
                <w:sz w:val="20"/>
              </w:rPr>
              <w:t>Physiologists</w:t>
            </w:r>
          </w:p>
        </w:tc>
        <w:tc>
          <w:tcPr>
            <w:tcW w:w="1203" w:type="dxa"/>
            <w:shd w:val="clear" w:color="auto" w:fill="DBDBDB"/>
          </w:tcPr>
          <w:p>
            <w:pPr>
              <w:pStyle w:val="TableParagraph"/>
              <w:spacing w:line="222" w:lineRule="exact"/>
              <w:ind w:right="98"/>
              <w:rPr>
                <w:sz w:val="20"/>
              </w:rPr>
            </w:pPr>
            <w:r>
              <w:rPr>
                <w:spacing w:val="-5"/>
                <w:sz w:val="20"/>
              </w:rPr>
              <w:t>40</w:t>
            </w:r>
          </w:p>
        </w:tc>
        <w:tc>
          <w:tcPr>
            <w:tcW w:w="1200" w:type="dxa"/>
            <w:shd w:val="clear" w:color="auto" w:fill="DBDBDB"/>
          </w:tcPr>
          <w:p>
            <w:pPr>
              <w:pStyle w:val="TableParagraph"/>
              <w:spacing w:line="222" w:lineRule="exact"/>
              <w:ind w:right="98"/>
              <w:rPr>
                <w:sz w:val="20"/>
              </w:rPr>
            </w:pPr>
            <w:r>
              <w:rPr>
                <w:spacing w:val="-5"/>
                <w:sz w:val="20"/>
              </w:rPr>
              <w:t>45</w:t>
            </w:r>
          </w:p>
        </w:tc>
        <w:tc>
          <w:tcPr>
            <w:tcW w:w="893" w:type="dxa"/>
            <w:shd w:val="clear" w:color="auto" w:fill="DBDBDB"/>
          </w:tcPr>
          <w:p>
            <w:pPr>
              <w:pStyle w:val="TableParagraph"/>
              <w:spacing w:line="222" w:lineRule="exact"/>
              <w:ind w:right="96"/>
              <w:rPr>
                <w:sz w:val="20"/>
              </w:rPr>
            </w:pPr>
            <w:r>
              <w:rPr>
                <w:w w:val="99"/>
                <w:sz w:val="20"/>
              </w:rPr>
              <w:t>5</w:t>
            </w:r>
          </w:p>
        </w:tc>
        <w:tc>
          <w:tcPr>
            <w:tcW w:w="913" w:type="dxa"/>
            <w:shd w:val="clear" w:color="auto" w:fill="DBDBDB"/>
          </w:tcPr>
          <w:p>
            <w:pPr>
              <w:pStyle w:val="TableParagraph"/>
              <w:spacing w:line="222" w:lineRule="exact"/>
              <w:ind w:right="97"/>
              <w:rPr>
                <w:sz w:val="20"/>
              </w:rPr>
            </w:pPr>
            <w:r>
              <w:rPr>
                <w:spacing w:val="-2"/>
                <w:sz w:val="20"/>
              </w:rPr>
              <w:t>12.50%</w:t>
            </w:r>
          </w:p>
        </w:tc>
        <w:tc>
          <w:tcPr>
            <w:tcW w:w="908" w:type="dxa"/>
            <w:shd w:val="clear" w:color="auto" w:fill="DBDBDB"/>
          </w:tcPr>
          <w:p>
            <w:pPr>
              <w:pStyle w:val="TableParagraph"/>
              <w:spacing w:line="222" w:lineRule="exact"/>
              <w:ind w:right="97"/>
              <w:rPr>
                <w:sz w:val="20"/>
              </w:rPr>
            </w:pPr>
            <w:r>
              <w:rPr>
                <w:w w:val="99"/>
                <w:sz w:val="20"/>
              </w:rPr>
              <w:t>1</w:t>
            </w:r>
          </w:p>
        </w:tc>
        <w:tc>
          <w:tcPr>
            <w:tcW w:w="966" w:type="dxa"/>
            <w:shd w:val="clear" w:color="auto" w:fill="DBDBDB"/>
          </w:tcPr>
          <w:p>
            <w:pPr>
              <w:pStyle w:val="TableParagraph"/>
              <w:spacing w:line="222" w:lineRule="exact"/>
              <w:ind w:right="98"/>
              <w:rPr>
                <w:sz w:val="20"/>
              </w:rPr>
            </w:pPr>
            <w:r>
              <w:rPr>
                <w:w w:val="99"/>
                <w:sz w:val="20"/>
              </w:rPr>
              <w:t>2</w:t>
            </w:r>
          </w:p>
        </w:tc>
        <w:tc>
          <w:tcPr>
            <w:tcW w:w="884" w:type="dxa"/>
            <w:shd w:val="clear" w:color="auto" w:fill="DBDBDB"/>
          </w:tcPr>
          <w:p>
            <w:pPr>
              <w:pStyle w:val="TableParagraph"/>
              <w:spacing w:line="222" w:lineRule="exact"/>
              <w:ind w:right="99"/>
              <w:rPr>
                <w:sz w:val="20"/>
              </w:rPr>
            </w:pPr>
            <w:r>
              <w:rPr>
                <w:w w:val="99"/>
                <w:sz w:val="20"/>
              </w:rPr>
              <w:t>0</w:t>
            </w:r>
          </w:p>
        </w:tc>
        <w:tc>
          <w:tcPr>
            <w:tcW w:w="810" w:type="dxa"/>
            <w:shd w:val="clear" w:color="auto" w:fill="DBDBDB"/>
          </w:tcPr>
          <w:p>
            <w:pPr>
              <w:pStyle w:val="TableParagraph"/>
              <w:spacing w:line="222" w:lineRule="exact"/>
              <w:ind w:right="100"/>
              <w:rPr>
                <w:sz w:val="20"/>
              </w:rPr>
            </w:pPr>
            <w:r>
              <w:rPr>
                <w:w w:val="99"/>
                <w:sz w:val="20"/>
              </w:rPr>
              <w:t>3</w:t>
            </w:r>
          </w:p>
        </w:tc>
        <w:tc>
          <w:tcPr>
            <w:tcW w:w="1011" w:type="dxa"/>
            <w:shd w:val="clear" w:color="auto" w:fill="DBDBDB"/>
          </w:tcPr>
          <w:p>
            <w:pPr>
              <w:pStyle w:val="TableParagraph"/>
              <w:spacing w:line="222" w:lineRule="exact"/>
              <w:ind w:left="89" w:right="93"/>
              <w:jc w:val="center"/>
              <w:rPr>
                <w:sz w:val="20"/>
              </w:rPr>
            </w:pPr>
            <w:r>
              <w:rPr>
                <w:spacing w:val="-5"/>
                <w:sz w:val="20"/>
              </w:rPr>
              <w:t>BD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29-</w:t>
            </w:r>
            <w:r>
              <w:rPr>
                <w:b/>
                <w:spacing w:val="-4"/>
                <w:sz w:val="20"/>
              </w:rPr>
              <w:t>1129</w:t>
            </w:r>
          </w:p>
        </w:tc>
        <w:tc>
          <w:tcPr>
            <w:tcW w:w="3192" w:type="dxa"/>
            <w:shd w:val="clear" w:color="auto" w:fill="ECECEC"/>
          </w:tcPr>
          <w:p>
            <w:pPr>
              <w:pStyle w:val="TableParagraph"/>
              <w:spacing w:line="225" w:lineRule="exact"/>
              <w:ind w:left="108"/>
              <w:jc w:val="left"/>
              <w:rPr>
                <w:sz w:val="20"/>
              </w:rPr>
            </w:pPr>
            <w:r>
              <w:rPr>
                <w:sz w:val="20"/>
              </w:rPr>
              <w:t>Therapists,</w:t>
            </w:r>
            <w:r>
              <w:rPr>
                <w:spacing w:val="-10"/>
                <w:sz w:val="20"/>
              </w:rPr>
              <w:t> </w:t>
            </w:r>
            <w:r>
              <w:rPr>
                <w:sz w:val="20"/>
              </w:rPr>
              <w:t>All</w:t>
            </w:r>
            <w:r>
              <w:rPr>
                <w:spacing w:val="-10"/>
                <w:sz w:val="20"/>
              </w:rPr>
              <w:t> </w:t>
            </w:r>
            <w:r>
              <w:rPr>
                <w:spacing w:val="-2"/>
                <w:sz w:val="20"/>
              </w:rPr>
              <w:t>Other</w:t>
            </w:r>
          </w:p>
        </w:tc>
        <w:tc>
          <w:tcPr>
            <w:tcW w:w="1203" w:type="dxa"/>
            <w:shd w:val="clear" w:color="auto" w:fill="ECECEC"/>
          </w:tcPr>
          <w:p>
            <w:pPr>
              <w:pStyle w:val="TableParagraph"/>
              <w:spacing w:line="225" w:lineRule="exact"/>
              <w:ind w:right="98"/>
              <w:rPr>
                <w:sz w:val="20"/>
              </w:rPr>
            </w:pPr>
            <w:r>
              <w:rPr>
                <w:spacing w:val="-5"/>
                <w:sz w:val="20"/>
              </w:rPr>
              <w:t>233</w:t>
            </w:r>
          </w:p>
        </w:tc>
        <w:tc>
          <w:tcPr>
            <w:tcW w:w="1200" w:type="dxa"/>
            <w:shd w:val="clear" w:color="auto" w:fill="ECECEC"/>
          </w:tcPr>
          <w:p>
            <w:pPr>
              <w:pStyle w:val="TableParagraph"/>
              <w:spacing w:line="225" w:lineRule="exact"/>
              <w:ind w:right="98"/>
              <w:rPr>
                <w:sz w:val="20"/>
              </w:rPr>
            </w:pPr>
            <w:r>
              <w:rPr>
                <w:spacing w:val="-5"/>
                <w:sz w:val="20"/>
              </w:rPr>
              <w:t>270</w:t>
            </w:r>
          </w:p>
        </w:tc>
        <w:tc>
          <w:tcPr>
            <w:tcW w:w="893" w:type="dxa"/>
            <w:shd w:val="clear" w:color="auto" w:fill="ECECEC"/>
          </w:tcPr>
          <w:p>
            <w:pPr>
              <w:pStyle w:val="TableParagraph"/>
              <w:spacing w:line="225" w:lineRule="exact"/>
              <w:ind w:right="96"/>
              <w:rPr>
                <w:sz w:val="20"/>
              </w:rPr>
            </w:pPr>
            <w:r>
              <w:rPr>
                <w:spacing w:val="-5"/>
                <w:sz w:val="20"/>
              </w:rPr>
              <w:t>37</w:t>
            </w:r>
          </w:p>
        </w:tc>
        <w:tc>
          <w:tcPr>
            <w:tcW w:w="913" w:type="dxa"/>
            <w:shd w:val="clear" w:color="auto" w:fill="ECECEC"/>
          </w:tcPr>
          <w:p>
            <w:pPr>
              <w:pStyle w:val="TableParagraph"/>
              <w:spacing w:line="225" w:lineRule="exact"/>
              <w:ind w:right="97"/>
              <w:rPr>
                <w:sz w:val="20"/>
              </w:rPr>
            </w:pPr>
            <w:r>
              <w:rPr>
                <w:spacing w:val="-2"/>
                <w:sz w:val="20"/>
              </w:rPr>
              <w:t>15.88%</w:t>
            </w:r>
          </w:p>
        </w:tc>
        <w:tc>
          <w:tcPr>
            <w:tcW w:w="908" w:type="dxa"/>
            <w:shd w:val="clear" w:color="auto" w:fill="ECECEC"/>
          </w:tcPr>
          <w:p>
            <w:pPr>
              <w:pStyle w:val="TableParagraph"/>
              <w:spacing w:line="225" w:lineRule="exact"/>
              <w:ind w:right="97"/>
              <w:rPr>
                <w:sz w:val="20"/>
              </w:rPr>
            </w:pPr>
            <w:r>
              <w:rPr>
                <w:w w:val="99"/>
                <w:sz w:val="20"/>
              </w:rPr>
              <w:t>8</w:t>
            </w:r>
          </w:p>
        </w:tc>
        <w:tc>
          <w:tcPr>
            <w:tcW w:w="966" w:type="dxa"/>
            <w:shd w:val="clear" w:color="auto" w:fill="ECECEC"/>
          </w:tcPr>
          <w:p>
            <w:pPr>
              <w:pStyle w:val="TableParagraph"/>
              <w:spacing w:line="225" w:lineRule="exact"/>
              <w:ind w:right="98"/>
              <w:rPr>
                <w:sz w:val="20"/>
              </w:rPr>
            </w:pPr>
            <w:r>
              <w:rPr>
                <w:w w:val="99"/>
                <w:sz w:val="20"/>
              </w:rPr>
              <w:t>9</w:t>
            </w:r>
          </w:p>
        </w:tc>
        <w:tc>
          <w:tcPr>
            <w:tcW w:w="884" w:type="dxa"/>
            <w:shd w:val="clear" w:color="auto" w:fill="ECECEC"/>
          </w:tcPr>
          <w:p>
            <w:pPr>
              <w:pStyle w:val="TableParagraph"/>
              <w:spacing w:line="225" w:lineRule="exact"/>
              <w:ind w:right="99"/>
              <w:rPr>
                <w:sz w:val="20"/>
              </w:rPr>
            </w:pPr>
            <w:r>
              <w:rPr>
                <w:w w:val="99"/>
                <w:sz w:val="20"/>
              </w:rPr>
              <w:t>4</w:t>
            </w:r>
          </w:p>
        </w:tc>
        <w:tc>
          <w:tcPr>
            <w:tcW w:w="810" w:type="dxa"/>
            <w:shd w:val="clear" w:color="auto" w:fill="ECECEC"/>
          </w:tcPr>
          <w:p>
            <w:pPr>
              <w:pStyle w:val="TableParagraph"/>
              <w:spacing w:line="225" w:lineRule="exact"/>
              <w:ind w:right="100"/>
              <w:rPr>
                <w:sz w:val="20"/>
              </w:rPr>
            </w:pPr>
            <w:r>
              <w:rPr>
                <w:spacing w:val="-5"/>
                <w:sz w:val="20"/>
              </w:rPr>
              <w:t>21</w:t>
            </w:r>
          </w:p>
        </w:tc>
        <w:tc>
          <w:tcPr>
            <w:tcW w:w="1011" w:type="dxa"/>
            <w:shd w:val="clear" w:color="auto" w:fill="ECECEC"/>
          </w:tcPr>
          <w:p>
            <w:pPr>
              <w:pStyle w:val="TableParagraph"/>
              <w:spacing w:line="225" w:lineRule="exact"/>
              <w:ind w:left="89" w:right="93"/>
              <w:jc w:val="center"/>
              <w:rPr>
                <w:sz w:val="20"/>
              </w:rPr>
            </w:pPr>
            <w:r>
              <w:rPr>
                <w:spacing w:val="-5"/>
                <w:sz w:val="20"/>
              </w:rPr>
              <w:t>BD</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29-</w:t>
            </w:r>
            <w:r>
              <w:rPr>
                <w:b/>
                <w:spacing w:val="-4"/>
                <w:sz w:val="20"/>
              </w:rPr>
              <w:t>1131</w:t>
            </w:r>
          </w:p>
        </w:tc>
        <w:tc>
          <w:tcPr>
            <w:tcW w:w="3192" w:type="dxa"/>
            <w:shd w:val="clear" w:color="auto" w:fill="DBDBDB"/>
          </w:tcPr>
          <w:p>
            <w:pPr>
              <w:pStyle w:val="TableParagraph"/>
              <w:spacing w:line="222" w:lineRule="exact"/>
              <w:ind w:left="108"/>
              <w:jc w:val="left"/>
              <w:rPr>
                <w:sz w:val="20"/>
              </w:rPr>
            </w:pPr>
            <w:r>
              <w:rPr>
                <w:spacing w:val="-2"/>
                <w:sz w:val="20"/>
              </w:rPr>
              <w:t>Veterinarians</w:t>
            </w:r>
          </w:p>
        </w:tc>
        <w:tc>
          <w:tcPr>
            <w:tcW w:w="1203" w:type="dxa"/>
            <w:shd w:val="clear" w:color="auto" w:fill="DBDBDB"/>
          </w:tcPr>
          <w:p>
            <w:pPr>
              <w:pStyle w:val="TableParagraph"/>
              <w:spacing w:line="222" w:lineRule="exact"/>
              <w:ind w:right="98"/>
              <w:rPr>
                <w:sz w:val="20"/>
              </w:rPr>
            </w:pPr>
            <w:r>
              <w:rPr>
                <w:spacing w:val="-5"/>
                <w:sz w:val="20"/>
              </w:rPr>
              <w:t>502</w:t>
            </w:r>
          </w:p>
        </w:tc>
        <w:tc>
          <w:tcPr>
            <w:tcW w:w="1200" w:type="dxa"/>
            <w:shd w:val="clear" w:color="auto" w:fill="DBDBDB"/>
          </w:tcPr>
          <w:p>
            <w:pPr>
              <w:pStyle w:val="TableParagraph"/>
              <w:spacing w:line="222" w:lineRule="exact"/>
              <w:ind w:right="98"/>
              <w:rPr>
                <w:sz w:val="20"/>
              </w:rPr>
            </w:pPr>
            <w:r>
              <w:rPr>
                <w:spacing w:val="-5"/>
                <w:sz w:val="20"/>
              </w:rPr>
              <w:t>590</w:t>
            </w:r>
          </w:p>
        </w:tc>
        <w:tc>
          <w:tcPr>
            <w:tcW w:w="893" w:type="dxa"/>
            <w:shd w:val="clear" w:color="auto" w:fill="DBDBDB"/>
          </w:tcPr>
          <w:p>
            <w:pPr>
              <w:pStyle w:val="TableParagraph"/>
              <w:spacing w:line="222" w:lineRule="exact"/>
              <w:ind w:right="96"/>
              <w:rPr>
                <w:sz w:val="20"/>
              </w:rPr>
            </w:pPr>
            <w:r>
              <w:rPr>
                <w:spacing w:val="-5"/>
                <w:sz w:val="20"/>
              </w:rPr>
              <w:t>88</w:t>
            </w:r>
          </w:p>
        </w:tc>
        <w:tc>
          <w:tcPr>
            <w:tcW w:w="913" w:type="dxa"/>
            <w:shd w:val="clear" w:color="auto" w:fill="DBDBDB"/>
          </w:tcPr>
          <w:p>
            <w:pPr>
              <w:pStyle w:val="TableParagraph"/>
              <w:spacing w:line="222" w:lineRule="exact"/>
              <w:ind w:right="97"/>
              <w:rPr>
                <w:sz w:val="20"/>
              </w:rPr>
            </w:pPr>
            <w:r>
              <w:rPr>
                <w:spacing w:val="-2"/>
                <w:sz w:val="20"/>
              </w:rPr>
              <w:t>17.53%</w:t>
            </w:r>
          </w:p>
        </w:tc>
        <w:tc>
          <w:tcPr>
            <w:tcW w:w="908" w:type="dxa"/>
            <w:shd w:val="clear" w:color="auto" w:fill="DBDBDB"/>
          </w:tcPr>
          <w:p>
            <w:pPr>
              <w:pStyle w:val="TableParagraph"/>
              <w:spacing w:line="222" w:lineRule="exact"/>
              <w:ind w:right="97"/>
              <w:rPr>
                <w:sz w:val="20"/>
              </w:rPr>
            </w:pPr>
            <w:r>
              <w:rPr>
                <w:w w:val="99"/>
                <w:sz w:val="20"/>
              </w:rPr>
              <w:t>9</w:t>
            </w:r>
          </w:p>
        </w:tc>
        <w:tc>
          <w:tcPr>
            <w:tcW w:w="966" w:type="dxa"/>
            <w:shd w:val="clear" w:color="auto" w:fill="DBDBDB"/>
          </w:tcPr>
          <w:p>
            <w:pPr>
              <w:pStyle w:val="TableParagraph"/>
              <w:spacing w:line="222" w:lineRule="exact"/>
              <w:ind w:right="98"/>
              <w:rPr>
                <w:sz w:val="20"/>
              </w:rPr>
            </w:pPr>
            <w:r>
              <w:rPr>
                <w:w w:val="99"/>
                <w:sz w:val="20"/>
              </w:rPr>
              <w:t>8</w:t>
            </w:r>
          </w:p>
        </w:tc>
        <w:tc>
          <w:tcPr>
            <w:tcW w:w="884" w:type="dxa"/>
            <w:shd w:val="clear" w:color="auto" w:fill="DBDBDB"/>
          </w:tcPr>
          <w:p>
            <w:pPr>
              <w:pStyle w:val="TableParagraph"/>
              <w:spacing w:line="222" w:lineRule="exact"/>
              <w:ind w:right="99"/>
              <w:rPr>
                <w:sz w:val="20"/>
              </w:rPr>
            </w:pPr>
            <w:r>
              <w:rPr>
                <w:w w:val="99"/>
                <w:sz w:val="20"/>
              </w:rPr>
              <w:t>9</w:t>
            </w:r>
          </w:p>
        </w:tc>
        <w:tc>
          <w:tcPr>
            <w:tcW w:w="810" w:type="dxa"/>
            <w:shd w:val="clear" w:color="auto" w:fill="DBDBDB"/>
          </w:tcPr>
          <w:p>
            <w:pPr>
              <w:pStyle w:val="TableParagraph"/>
              <w:spacing w:line="222" w:lineRule="exact"/>
              <w:ind w:right="100"/>
              <w:rPr>
                <w:sz w:val="20"/>
              </w:rPr>
            </w:pPr>
            <w:r>
              <w:rPr>
                <w:spacing w:val="-5"/>
                <w:sz w:val="20"/>
              </w:rPr>
              <w:t>26</w:t>
            </w:r>
          </w:p>
        </w:tc>
        <w:tc>
          <w:tcPr>
            <w:tcW w:w="1011" w:type="dxa"/>
            <w:shd w:val="clear" w:color="auto" w:fill="DBDBDB"/>
          </w:tcPr>
          <w:p>
            <w:pPr>
              <w:pStyle w:val="TableParagraph"/>
              <w:spacing w:line="222" w:lineRule="exact"/>
              <w:ind w:left="90" w:right="93"/>
              <w:jc w:val="center"/>
              <w:rPr>
                <w:sz w:val="20"/>
              </w:rPr>
            </w:pPr>
            <w:r>
              <w:rPr>
                <w:spacing w:val="-5"/>
                <w:sz w:val="20"/>
              </w:rPr>
              <w:t>DD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229"/>
              <w:jc w:val="left"/>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29-</w:t>
            </w:r>
            <w:r>
              <w:rPr>
                <w:b/>
                <w:spacing w:val="-4"/>
                <w:sz w:val="20"/>
              </w:rPr>
              <w:t>1141</w:t>
            </w:r>
          </w:p>
        </w:tc>
        <w:tc>
          <w:tcPr>
            <w:tcW w:w="3192" w:type="dxa"/>
            <w:shd w:val="clear" w:color="auto" w:fill="ECECEC"/>
          </w:tcPr>
          <w:p>
            <w:pPr>
              <w:pStyle w:val="TableParagraph"/>
              <w:spacing w:line="222" w:lineRule="exact"/>
              <w:ind w:left="108"/>
              <w:jc w:val="left"/>
              <w:rPr>
                <w:sz w:val="20"/>
              </w:rPr>
            </w:pPr>
            <w:r>
              <w:rPr>
                <w:sz w:val="20"/>
              </w:rPr>
              <w:t>Registered</w:t>
            </w:r>
            <w:r>
              <w:rPr>
                <w:spacing w:val="-9"/>
                <w:sz w:val="20"/>
              </w:rPr>
              <w:t> </w:t>
            </w:r>
            <w:r>
              <w:rPr>
                <w:spacing w:val="-2"/>
                <w:sz w:val="20"/>
              </w:rPr>
              <w:t>Nurses</w:t>
            </w:r>
          </w:p>
        </w:tc>
        <w:tc>
          <w:tcPr>
            <w:tcW w:w="1203" w:type="dxa"/>
            <w:shd w:val="clear" w:color="auto" w:fill="ECECEC"/>
          </w:tcPr>
          <w:p>
            <w:pPr>
              <w:pStyle w:val="TableParagraph"/>
              <w:spacing w:line="222" w:lineRule="exact"/>
              <w:ind w:right="98"/>
              <w:rPr>
                <w:sz w:val="20"/>
              </w:rPr>
            </w:pPr>
            <w:r>
              <w:rPr>
                <w:spacing w:val="-2"/>
                <w:sz w:val="20"/>
              </w:rPr>
              <w:t>25,892</w:t>
            </w:r>
          </w:p>
        </w:tc>
        <w:tc>
          <w:tcPr>
            <w:tcW w:w="1200" w:type="dxa"/>
            <w:shd w:val="clear" w:color="auto" w:fill="ECECEC"/>
          </w:tcPr>
          <w:p>
            <w:pPr>
              <w:pStyle w:val="TableParagraph"/>
              <w:spacing w:line="222" w:lineRule="exact"/>
              <w:ind w:right="98"/>
              <w:rPr>
                <w:sz w:val="20"/>
              </w:rPr>
            </w:pPr>
            <w:r>
              <w:rPr>
                <w:spacing w:val="-2"/>
                <w:sz w:val="20"/>
              </w:rPr>
              <w:t>28,236</w:t>
            </w:r>
          </w:p>
        </w:tc>
        <w:tc>
          <w:tcPr>
            <w:tcW w:w="893" w:type="dxa"/>
            <w:shd w:val="clear" w:color="auto" w:fill="ECECEC"/>
          </w:tcPr>
          <w:p>
            <w:pPr>
              <w:pStyle w:val="TableParagraph"/>
              <w:spacing w:line="222" w:lineRule="exact"/>
              <w:ind w:right="95"/>
              <w:rPr>
                <w:sz w:val="20"/>
              </w:rPr>
            </w:pPr>
            <w:r>
              <w:rPr>
                <w:spacing w:val="-2"/>
                <w:sz w:val="20"/>
              </w:rPr>
              <w:t>2,344</w:t>
            </w:r>
          </w:p>
        </w:tc>
        <w:tc>
          <w:tcPr>
            <w:tcW w:w="913" w:type="dxa"/>
            <w:shd w:val="clear" w:color="auto" w:fill="ECECEC"/>
          </w:tcPr>
          <w:p>
            <w:pPr>
              <w:pStyle w:val="TableParagraph"/>
              <w:spacing w:line="222" w:lineRule="exact"/>
              <w:ind w:right="97"/>
              <w:rPr>
                <w:sz w:val="20"/>
              </w:rPr>
            </w:pPr>
            <w:r>
              <w:rPr>
                <w:spacing w:val="-2"/>
                <w:sz w:val="20"/>
              </w:rPr>
              <w:t>9.05%</w:t>
            </w:r>
          </w:p>
        </w:tc>
        <w:tc>
          <w:tcPr>
            <w:tcW w:w="908" w:type="dxa"/>
            <w:shd w:val="clear" w:color="auto" w:fill="ECECEC"/>
          </w:tcPr>
          <w:p>
            <w:pPr>
              <w:pStyle w:val="TableParagraph"/>
              <w:spacing w:line="222" w:lineRule="exact"/>
              <w:ind w:right="97"/>
              <w:rPr>
                <w:sz w:val="20"/>
              </w:rPr>
            </w:pPr>
            <w:r>
              <w:rPr>
                <w:spacing w:val="-5"/>
                <w:sz w:val="20"/>
              </w:rPr>
              <w:t>722</w:t>
            </w:r>
          </w:p>
        </w:tc>
        <w:tc>
          <w:tcPr>
            <w:tcW w:w="966" w:type="dxa"/>
            <w:shd w:val="clear" w:color="auto" w:fill="ECECEC"/>
          </w:tcPr>
          <w:p>
            <w:pPr>
              <w:pStyle w:val="TableParagraph"/>
              <w:spacing w:line="222" w:lineRule="exact"/>
              <w:ind w:right="98"/>
              <w:rPr>
                <w:sz w:val="20"/>
              </w:rPr>
            </w:pPr>
            <w:r>
              <w:rPr>
                <w:spacing w:val="-5"/>
                <w:sz w:val="20"/>
              </w:rPr>
              <w:t>681</w:t>
            </w:r>
          </w:p>
        </w:tc>
        <w:tc>
          <w:tcPr>
            <w:tcW w:w="884" w:type="dxa"/>
            <w:shd w:val="clear" w:color="auto" w:fill="ECECEC"/>
          </w:tcPr>
          <w:p>
            <w:pPr>
              <w:pStyle w:val="TableParagraph"/>
              <w:spacing w:line="222" w:lineRule="exact"/>
              <w:ind w:right="99"/>
              <w:rPr>
                <w:sz w:val="20"/>
              </w:rPr>
            </w:pPr>
            <w:r>
              <w:rPr>
                <w:spacing w:val="-5"/>
                <w:sz w:val="20"/>
              </w:rPr>
              <w:t>234</w:t>
            </w:r>
          </w:p>
        </w:tc>
        <w:tc>
          <w:tcPr>
            <w:tcW w:w="810" w:type="dxa"/>
            <w:shd w:val="clear" w:color="auto" w:fill="ECECEC"/>
          </w:tcPr>
          <w:p>
            <w:pPr>
              <w:pStyle w:val="TableParagraph"/>
              <w:spacing w:line="222" w:lineRule="exact"/>
              <w:ind w:right="99"/>
              <w:rPr>
                <w:sz w:val="20"/>
              </w:rPr>
            </w:pPr>
            <w:r>
              <w:rPr>
                <w:spacing w:val="-2"/>
                <w:sz w:val="20"/>
              </w:rPr>
              <w:t>1,637</w:t>
            </w:r>
          </w:p>
        </w:tc>
        <w:tc>
          <w:tcPr>
            <w:tcW w:w="1011" w:type="dxa"/>
            <w:shd w:val="clear" w:color="auto" w:fill="ECECEC"/>
          </w:tcPr>
          <w:p>
            <w:pPr>
              <w:pStyle w:val="TableParagraph"/>
              <w:spacing w:line="222" w:lineRule="exact"/>
              <w:ind w:left="89" w:right="93"/>
              <w:jc w:val="center"/>
              <w:rPr>
                <w:sz w:val="20"/>
              </w:rPr>
            </w:pPr>
            <w:r>
              <w:rPr>
                <w:spacing w:val="-5"/>
                <w:sz w:val="20"/>
              </w:rPr>
              <w:t>BD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29-</w:t>
            </w:r>
            <w:r>
              <w:rPr>
                <w:b/>
                <w:spacing w:val="-4"/>
                <w:sz w:val="20"/>
              </w:rPr>
              <w:t>1171</w:t>
            </w:r>
          </w:p>
        </w:tc>
        <w:tc>
          <w:tcPr>
            <w:tcW w:w="3192" w:type="dxa"/>
            <w:shd w:val="clear" w:color="auto" w:fill="DBDBDB"/>
          </w:tcPr>
          <w:p>
            <w:pPr>
              <w:pStyle w:val="TableParagraph"/>
              <w:spacing w:line="225" w:lineRule="exact"/>
              <w:ind w:left="108"/>
              <w:jc w:val="left"/>
              <w:rPr>
                <w:sz w:val="20"/>
              </w:rPr>
            </w:pPr>
            <w:r>
              <w:rPr>
                <w:sz w:val="20"/>
              </w:rPr>
              <w:t>Nurse</w:t>
            </w:r>
            <w:r>
              <w:rPr>
                <w:spacing w:val="-7"/>
                <w:sz w:val="20"/>
              </w:rPr>
              <w:t> </w:t>
            </w:r>
            <w:r>
              <w:rPr>
                <w:spacing w:val="-2"/>
                <w:sz w:val="20"/>
              </w:rPr>
              <w:t>Practitioners</w:t>
            </w:r>
          </w:p>
        </w:tc>
        <w:tc>
          <w:tcPr>
            <w:tcW w:w="1203" w:type="dxa"/>
            <w:shd w:val="clear" w:color="auto" w:fill="DBDBDB"/>
          </w:tcPr>
          <w:p>
            <w:pPr>
              <w:pStyle w:val="TableParagraph"/>
              <w:spacing w:line="225" w:lineRule="exact"/>
              <w:ind w:right="98"/>
              <w:rPr>
                <w:sz w:val="20"/>
              </w:rPr>
            </w:pPr>
            <w:r>
              <w:rPr>
                <w:spacing w:val="-2"/>
                <w:sz w:val="20"/>
              </w:rPr>
              <w:t>2,800</w:t>
            </w:r>
          </w:p>
        </w:tc>
        <w:tc>
          <w:tcPr>
            <w:tcW w:w="1200" w:type="dxa"/>
            <w:shd w:val="clear" w:color="auto" w:fill="DBDBDB"/>
          </w:tcPr>
          <w:p>
            <w:pPr>
              <w:pStyle w:val="TableParagraph"/>
              <w:spacing w:line="225" w:lineRule="exact"/>
              <w:ind w:right="98"/>
              <w:rPr>
                <w:sz w:val="20"/>
              </w:rPr>
            </w:pPr>
            <w:r>
              <w:rPr>
                <w:spacing w:val="-2"/>
                <w:sz w:val="20"/>
              </w:rPr>
              <w:t>4,313</w:t>
            </w:r>
          </w:p>
        </w:tc>
        <w:tc>
          <w:tcPr>
            <w:tcW w:w="893" w:type="dxa"/>
            <w:shd w:val="clear" w:color="auto" w:fill="DBDBDB"/>
          </w:tcPr>
          <w:p>
            <w:pPr>
              <w:pStyle w:val="TableParagraph"/>
              <w:spacing w:line="225" w:lineRule="exact"/>
              <w:ind w:right="95"/>
              <w:rPr>
                <w:sz w:val="20"/>
              </w:rPr>
            </w:pPr>
            <w:r>
              <w:rPr>
                <w:spacing w:val="-2"/>
                <w:sz w:val="20"/>
              </w:rPr>
              <w:t>1,513</w:t>
            </w:r>
          </w:p>
        </w:tc>
        <w:tc>
          <w:tcPr>
            <w:tcW w:w="913" w:type="dxa"/>
            <w:shd w:val="clear" w:color="auto" w:fill="DBDBDB"/>
          </w:tcPr>
          <w:p>
            <w:pPr>
              <w:pStyle w:val="TableParagraph"/>
              <w:spacing w:line="225" w:lineRule="exact"/>
              <w:ind w:right="97"/>
              <w:rPr>
                <w:sz w:val="20"/>
              </w:rPr>
            </w:pPr>
            <w:r>
              <w:rPr>
                <w:spacing w:val="-2"/>
                <w:sz w:val="20"/>
              </w:rPr>
              <w:t>54.04%</w:t>
            </w:r>
          </w:p>
        </w:tc>
        <w:tc>
          <w:tcPr>
            <w:tcW w:w="908" w:type="dxa"/>
            <w:shd w:val="clear" w:color="auto" w:fill="DBDBDB"/>
          </w:tcPr>
          <w:p>
            <w:pPr>
              <w:pStyle w:val="TableParagraph"/>
              <w:spacing w:line="225" w:lineRule="exact"/>
              <w:ind w:right="97"/>
              <w:rPr>
                <w:sz w:val="20"/>
              </w:rPr>
            </w:pPr>
            <w:r>
              <w:rPr>
                <w:spacing w:val="-5"/>
                <w:sz w:val="20"/>
              </w:rPr>
              <w:t>74</w:t>
            </w:r>
          </w:p>
        </w:tc>
        <w:tc>
          <w:tcPr>
            <w:tcW w:w="966" w:type="dxa"/>
            <w:shd w:val="clear" w:color="auto" w:fill="DBDBDB"/>
          </w:tcPr>
          <w:p>
            <w:pPr>
              <w:pStyle w:val="TableParagraph"/>
              <w:spacing w:line="225" w:lineRule="exact"/>
              <w:ind w:right="98"/>
              <w:rPr>
                <w:sz w:val="20"/>
              </w:rPr>
            </w:pPr>
            <w:r>
              <w:rPr>
                <w:spacing w:val="-5"/>
                <w:sz w:val="20"/>
              </w:rPr>
              <w:t>112</w:t>
            </w:r>
          </w:p>
        </w:tc>
        <w:tc>
          <w:tcPr>
            <w:tcW w:w="884" w:type="dxa"/>
            <w:shd w:val="clear" w:color="auto" w:fill="DBDBDB"/>
          </w:tcPr>
          <w:p>
            <w:pPr>
              <w:pStyle w:val="TableParagraph"/>
              <w:spacing w:line="225" w:lineRule="exact"/>
              <w:ind w:right="99"/>
              <w:rPr>
                <w:sz w:val="20"/>
              </w:rPr>
            </w:pPr>
            <w:r>
              <w:rPr>
                <w:spacing w:val="-5"/>
                <w:sz w:val="20"/>
              </w:rPr>
              <w:t>151</w:t>
            </w:r>
          </w:p>
        </w:tc>
        <w:tc>
          <w:tcPr>
            <w:tcW w:w="810" w:type="dxa"/>
            <w:shd w:val="clear" w:color="auto" w:fill="DBDBDB"/>
          </w:tcPr>
          <w:p>
            <w:pPr>
              <w:pStyle w:val="TableParagraph"/>
              <w:spacing w:line="225" w:lineRule="exact"/>
              <w:ind w:right="100"/>
              <w:rPr>
                <w:sz w:val="20"/>
              </w:rPr>
            </w:pPr>
            <w:r>
              <w:rPr>
                <w:spacing w:val="-5"/>
                <w:sz w:val="20"/>
              </w:rPr>
              <w:t>337</w:t>
            </w:r>
          </w:p>
        </w:tc>
        <w:tc>
          <w:tcPr>
            <w:tcW w:w="1011" w:type="dxa"/>
            <w:shd w:val="clear" w:color="auto" w:fill="DBDBDB"/>
          </w:tcPr>
          <w:p>
            <w:pPr>
              <w:pStyle w:val="TableParagraph"/>
              <w:spacing w:line="225" w:lineRule="exact"/>
              <w:ind w:left="93" w:right="93"/>
              <w:jc w:val="center"/>
              <w:rPr>
                <w:sz w:val="20"/>
              </w:rPr>
            </w:pPr>
            <w:r>
              <w:rPr>
                <w:spacing w:val="-5"/>
                <w:sz w:val="20"/>
              </w:rPr>
              <w:t>MD</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29-</w:t>
            </w:r>
            <w:r>
              <w:rPr>
                <w:b/>
                <w:spacing w:val="-4"/>
                <w:sz w:val="20"/>
              </w:rPr>
              <w:t>1181</w:t>
            </w:r>
          </w:p>
        </w:tc>
        <w:tc>
          <w:tcPr>
            <w:tcW w:w="3192" w:type="dxa"/>
            <w:shd w:val="clear" w:color="auto" w:fill="ECECEC"/>
          </w:tcPr>
          <w:p>
            <w:pPr>
              <w:pStyle w:val="TableParagraph"/>
              <w:spacing w:line="222" w:lineRule="exact"/>
              <w:ind w:left="108"/>
              <w:jc w:val="left"/>
              <w:rPr>
                <w:sz w:val="20"/>
              </w:rPr>
            </w:pPr>
            <w:r>
              <w:rPr>
                <w:spacing w:val="-2"/>
                <w:sz w:val="20"/>
              </w:rPr>
              <w:t>Audiologists</w:t>
            </w:r>
          </w:p>
        </w:tc>
        <w:tc>
          <w:tcPr>
            <w:tcW w:w="1203" w:type="dxa"/>
            <w:shd w:val="clear" w:color="auto" w:fill="ECECEC"/>
          </w:tcPr>
          <w:p>
            <w:pPr>
              <w:pStyle w:val="TableParagraph"/>
              <w:spacing w:line="222" w:lineRule="exact"/>
              <w:ind w:right="98"/>
              <w:rPr>
                <w:sz w:val="20"/>
              </w:rPr>
            </w:pPr>
            <w:r>
              <w:rPr>
                <w:spacing w:val="-5"/>
                <w:sz w:val="20"/>
              </w:rPr>
              <w:t>144</w:t>
            </w:r>
          </w:p>
        </w:tc>
        <w:tc>
          <w:tcPr>
            <w:tcW w:w="1200" w:type="dxa"/>
            <w:shd w:val="clear" w:color="auto" w:fill="ECECEC"/>
          </w:tcPr>
          <w:p>
            <w:pPr>
              <w:pStyle w:val="TableParagraph"/>
              <w:spacing w:line="222" w:lineRule="exact"/>
              <w:ind w:right="98"/>
              <w:rPr>
                <w:sz w:val="20"/>
              </w:rPr>
            </w:pPr>
            <w:r>
              <w:rPr>
                <w:spacing w:val="-5"/>
                <w:sz w:val="20"/>
              </w:rPr>
              <w:t>163</w:t>
            </w:r>
          </w:p>
        </w:tc>
        <w:tc>
          <w:tcPr>
            <w:tcW w:w="893" w:type="dxa"/>
            <w:shd w:val="clear" w:color="auto" w:fill="ECECEC"/>
          </w:tcPr>
          <w:p>
            <w:pPr>
              <w:pStyle w:val="TableParagraph"/>
              <w:spacing w:line="222" w:lineRule="exact"/>
              <w:ind w:right="96"/>
              <w:rPr>
                <w:sz w:val="20"/>
              </w:rPr>
            </w:pPr>
            <w:r>
              <w:rPr>
                <w:spacing w:val="-5"/>
                <w:sz w:val="20"/>
              </w:rPr>
              <w:t>19</w:t>
            </w:r>
          </w:p>
        </w:tc>
        <w:tc>
          <w:tcPr>
            <w:tcW w:w="913" w:type="dxa"/>
            <w:shd w:val="clear" w:color="auto" w:fill="ECECEC"/>
          </w:tcPr>
          <w:p>
            <w:pPr>
              <w:pStyle w:val="TableParagraph"/>
              <w:spacing w:line="222" w:lineRule="exact"/>
              <w:ind w:right="97"/>
              <w:rPr>
                <w:sz w:val="20"/>
              </w:rPr>
            </w:pPr>
            <w:r>
              <w:rPr>
                <w:spacing w:val="-2"/>
                <w:sz w:val="20"/>
              </w:rPr>
              <w:t>13.19%</w:t>
            </w:r>
          </w:p>
        </w:tc>
        <w:tc>
          <w:tcPr>
            <w:tcW w:w="908" w:type="dxa"/>
            <w:shd w:val="clear" w:color="auto" w:fill="ECECEC"/>
          </w:tcPr>
          <w:p>
            <w:pPr>
              <w:pStyle w:val="TableParagraph"/>
              <w:spacing w:line="222" w:lineRule="exact"/>
              <w:ind w:right="97"/>
              <w:rPr>
                <w:sz w:val="20"/>
              </w:rPr>
            </w:pPr>
            <w:r>
              <w:rPr>
                <w:w w:val="99"/>
                <w:sz w:val="20"/>
              </w:rPr>
              <w:t>3</w:t>
            </w:r>
          </w:p>
        </w:tc>
        <w:tc>
          <w:tcPr>
            <w:tcW w:w="966" w:type="dxa"/>
            <w:shd w:val="clear" w:color="auto" w:fill="ECECEC"/>
          </w:tcPr>
          <w:p>
            <w:pPr>
              <w:pStyle w:val="TableParagraph"/>
              <w:spacing w:line="222" w:lineRule="exact"/>
              <w:ind w:right="98"/>
              <w:rPr>
                <w:sz w:val="20"/>
              </w:rPr>
            </w:pPr>
            <w:r>
              <w:rPr>
                <w:w w:val="99"/>
                <w:sz w:val="20"/>
              </w:rPr>
              <w:t>3</w:t>
            </w:r>
          </w:p>
        </w:tc>
        <w:tc>
          <w:tcPr>
            <w:tcW w:w="884" w:type="dxa"/>
            <w:shd w:val="clear" w:color="auto" w:fill="ECECEC"/>
          </w:tcPr>
          <w:p>
            <w:pPr>
              <w:pStyle w:val="TableParagraph"/>
              <w:spacing w:line="222" w:lineRule="exact"/>
              <w:ind w:right="99"/>
              <w:rPr>
                <w:sz w:val="20"/>
              </w:rPr>
            </w:pPr>
            <w:r>
              <w:rPr>
                <w:w w:val="99"/>
                <w:sz w:val="20"/>
              </w:rPr>
              <w:t>2</w:t>
            </w:r>
          </w:p>
        </w:tc>
        <w:tc>
          <w:tcPr>
            <w:tcW w:w="810" w:type="dxa"/>
            <w:shd w:val="clear" w:color="auto" w:fill="ECECEC"/>
          </w:tcPr>
          <w:p>
            <w:pPr>
              <w:pStyle w:val="TableParagraph"/>
              <w:spacing w:line="222" w:lineRule="exact"/>
              <w:ind w:right="100"/>
              <w:rPr>
                <w:sz w:val="20"/>
              </w:rPr>
            </w:pPr>
            <w:r>
              <w:rPr>
                <w:w w:val="99"/>
                <w:sz w:val="20"/>
              </w:rPr>
              <w:t>8</w:t>
            </w:r>
          </w:p>
        </w:tc>
        <w:tc>
          <w:tcPr>
            <w:tcW w:w="1011" w:type="dxa"/>
            <w:shd w:val="clear" w:color="auto" w:fill="ECECEC"/>
          </w:tcPr>
          <w:p>
            <w:pPr>
              <w:pStyle w:val="TableParagraph"/>
              <w:spacing w:line="222" w:lineRule="exact"/>
              <w:ind w:left="90" w:right="93"/>
              <w:jc w:val="center"/>
              <w:rPr>
                <w:sz w:val="20"/>
              </w:rPr>
            </w:pPr>
            <w:r>
              <w:rPr>
                <w:spacing w:val="-5"/>
                <w:sz w:val="20"/>
              </w:rPr>
              <w:t>DD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29-</w:t>
            </w:r>
            <w:r>
              <w:rPr>
                <w:b/>
                <w:spacing w:val="-4"/>
                <w:sz w:val="20"/>
              </w:rPr>
              <w:t>1215</w:t>
            </w:r>
          </w:p>
        </w:tc>
        <w:tc>
          <w:tcPr>
            <w:tcW w:w="3192" w:type="dxa"/>
            <w:shd w:val="clear" w:color="auto" w:fill="DBDBDB"/>
          </w:tcPr>
          <w:p>
            <w:pPr>
              <w:pStyle w:val="TableParagraph"/>
              <w:spacing w:line="225" w:lineRule="exact"/>
              <w:ind w:left="108"/>
              <w:jc w:val="left"/>
              <w:rPr>
                <w:sz w:val="20"/>
              </w:rPr>
            </w:pPr>
            <w:r>
              <w:rPr>
                <w:sz w:val="20"/>
              </w:rPr>
              <w:t>Family</w:t>
            </w:r>
            <w:r>
              <w:rPr>
                <w:spacing w:val="-12"/>
                <w:sz w:val="20"/>
              </w:rPr>
              <w:t> </w:t>
            </w:r>
            <w:r>
              <w:rPr>
                <w:sz w:val="20"/>
              </w:rPr>
              <w:t>Medicine</w:t>
            </w:r>
            <w:r>
              <w:rPr>
                <w:spacing w:val="-10"/>
                <w:sz w:val="20"/>
              </w:rPr>
              <w:t> </w:t>
            </w:r>
            <w:r>
              <w:rPr>
                <w:spacing w:val="-2"/>
                <w:sz w:val="20"/>
              </w:rPr>
              <w:t>Physicians</w:t>
            </w:r>
          </w:p>
        </w:tc>
        <w:tc>
          <w:tcPr>
            <w:tcW w:w="1203" w:type="dxa"/>
            <w:shd w:val="clear" w:color="auto" w:fill="DBDBDB"/>
          </w:tcPr>
          <w:p>
            <w:pPr>
              <w:pStyle w:val="TableParagraph"/>
              <w:spacing w:line="225" w:lineRule="exact"/>
              <w:ind w:right="98"/>
              <w:rPr>
                <w:sz w:val="20"/>
              </w:rPr>
            </w:pPr>
            <w:r>
              <w:rPr>
                <w:spacing w:val="-2"/>
                <w:sz w:val="20"/>
              </w:rPr>
              <w:t>1,568</w:t>
            </w:r>
          </w:p>
        </w:tc>
        <w:tc>
          <w:tcPr>
            <w:tcW w:w="1200" w:type="dxa"/>
            <w:shd w:val="clear" w:color="auto" w:fill="DBDBDB"/>
          </w:tcPr>
          <w:p>
            <w:pPr>
              <w:pStyle w:val="TableParagraph"/>
              <w:spacing w:line="225" w:lineRule="exact"/>
              <w:ind w:right="98"/>
              <w:rPr>
                <w:sz w:val="20"/>
              </w:rPr>
            </w:pPr>
            <w:r>
              <w:rPr>
                <w:spacing w:val="-2"/>
                <w:sz w:val="20"/>
              </w:rPr>
              <w:t>1,687</w:t>
            </w:r>
          </w:p>
        </w:tc>
        <w:tc>
          <w:tcPr>
            <w:tcW w:w="893" w:type="dxa"/>
            <w:shd w:val="clear" w:color="auto" w:fill="DBDBDB"/>
          </w:tcPr>
          <w:p>
            <w:pPr>
              <w:pStyle w:val="TableParagraph"/>
              <w:spacing w:line="225" w:lineRule="exact"/>
              <w:ind w:right="96"/>
              <w:rPr>
                <w:sz w:val="20"/>
              </w:rPr>
            </w:pPr>
            <w:r>
              <w:rPr>
                <w:spacing w:val="-5"/>
                <w:sz w:val="20"/>
              </w:rPr>
              <w:t>119</w:t>
            </w:r>
          </w:p>
        </w:tc>
        <w:tc>
          <w:tcPr>
            <w:tcW w:w="913" w:type="dxa"/>
            <w:shd w:val="clear" w:color="auto" w:fill="DBDBDB"/>
          </w:tcPr>
          <w:p>
            <w:pPr>
              <w:pStyle w:val="TableParagraph"/>
              <w:spacing w:line="225" w:lineRule="exact"/>
              <w:ind w:right="97"/>
              <w:rPr>
                <w:sz w:val="20"/>
              </w:rPr>
            </w:pPr>
            <w:r>
              <w:rPr>
                <w:spacing w:val="-2"/>
                <w:sz w:val="20"/>
              </w:rPr>
              <w:t>7.59%</w:t>
            </w:r>
          </w:p>
        </w:tc>
        <w:tc>
          <w:tcPr>
            <w:tcW w:w="908" w:type="dxa"/>
            <w:shd w:val="clear" w:color="auto" w:fill="DBDBDB"/>
          </w:tcPr>
          <w:p>
            <w:pPr>
              <w:pStyle w:val="TableParagraph"/>
              <w:spacing w:line="225" w:lineRule="exact"/>
              <w:ind w:right="97"/>
              <w:rPr>
                <w:sz w:val="20"/>
              </w:rPr>
            </w:pPr>
            <w:r>
              <w:rPr>
                <w:spacing w:val="-5"/>
                <w:sz w:val="20"/>
              </w:rPr>
              <w:t>26</w:t>
            </w:r>
          </w:p>
        </w:tc>
        <w:tc>
          <w:tcPr>
            <w:tcW w:w="966" w:type="dxa"/>
            <w:shd w:val="clear" w:color="auto" w:fill="DBDBDB"/>
          </w:tcPr>
          <w:p>
            <w:pPr>
              <w:pStyle w:val="TableParagraph"/>
              <w:spacing w:line="225" w:lineRule="exact"/>
              <w:ind w:right="98"/>
              <w:rPr>
                <w:sz w:val="20"/>
              </w:rPr>
            </w:pPr>
            <w:r>
              <w:rPr>
                <w:spacing w:val="-5"/>
                <w:sz w:val="20"/>
              </w:rPr>
              <w:t>18</w:t>
            </w:r>
          </w:p>
        </w:tc>
        <w:tc>
          <w:tcPr>
            <w:tcW w:w="884" w:type="dxa"/>
            <w:shd w:val="clear" w:color="auto" w:fill="DBDBDB"/>
          </w:tcPr>
          <w:p>
            <w:pPr>
              <w:pStyle w:val="TableParagraph"/>
              <w:spacing w:line="225" w:lineRule="exact"/>
              <w:ind w:right="99"/>
              <w:rPr>
                <w:sz w:val="20"/>
              </w:rPr>
            </w:pPr>
            <w:r>
              <w:rPr>
                <w:spacing w:val="-5"/>
                <w:sz w:val="20"/>
              </w:rPr>
              <w:t>12</w:t>
            </w:r>
          </w:p>
        </w:tc>
        <w:tc>
          <w:tcPr>
            <w:tcW w:w="810" w:type="dxa"/>
            <w:shd w:val="clear" w:color="auto" w:fill="DBDBDB"/>
          </w:tcPr>
          <w:p>
            <w:pPr>
              <w:pStyle w:val="TableParagraph"/>
              <w:spacing w:line="225" w:lineRule="exact"/>
              <w:ind w:right="100"/>
              <w:rPr>
                <w:sz w:val="20"/>
              </w:rPr>
            </w:pPr>
            <w:r>
              <w:rPr>
                <w:spacing w:val="-5"/>
                <w:sz w:val="20"/>
              </w:rPr>
              <w:t>56</w:t>
            </w:r>
          </w:p>
        </w:tc>
        <w:tc>
          <w:tcPr>
            <w:tcW w:w="1011" w:type="dxa"/>
            <w:shd w:val="clear" w:color="auto" w:fill="DBDBDB"/>
          </w:tcPr>
          <w:p>
            <w:pPr>
              <w:pStyle w:val="TableParagraph"/>
              <w:spacing w:line="225" w:lineRule="exact"/>
              <w:ind w:left="90" w:right="93"/>
              <w:jc w:val="center"/>
              <w:rPr>
                <w:sz w:val="20"/>
              </w:rPr>
            </w:pPr>
            <w:r>
              <w:rPr>
                <w:spacing w:val="-5"/>
                <w:sz w:val="20"/>
              </w:rPr>
              <w:t>DD</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137" w:right="137"/>
              <w:jc w:val="center"/>
              <w:rPr>
                <w:sz w:val="20"/>
              </w:rPr>
            </w:pPr>
            <w:r>
              <w:rPr>
                <w:spacing w:val="-5"/>
                <w:sz w:val="20"/>
              </w:rPr>
              <w:t>I/R</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29-</w:t>
            </w:r>
            <w:r>
              <w:rPr>
                <w:b/>
                <w:spacing w:val="-4"/>
                <w:sz w:val="20"/>
              </w:rPr>
              <w:t>1216</w:t>
            </w:r>
          </w:p>
        </w:tc>
        <w:tc>
          <w:tcPr>
            <w:tcW w:w="3192" w:type="dxa"/>
            <w:shd w:val="clear" w:color="auto" w:fill="ECECEC"/>
          </w:tcPr>
          <w:p>
            <w:pPr>
              <w:pStyle w:val="TableParagraph"/>
              <w:spacing w:line="222" w:lineRule="exact"/>
              <w:ind w:left="108"/>
              <w:jc w:val="left"/>
              <w:rPr>
                <w:sz w:val="20"/>
              </w:rPr>
            </w:pPr>
            <w:r>
              <w:rPr>
                <w:sz w:val="20"/>
              </w:rPr>
              <w:t>General</w:t>
            </w:r>
            <w:r>
              <w:rPr>
                <w:spacing w:val="-10"/>
                <w:sz w:val="20"/>
              </w:rPr>
              <w:t> </w:t>
            </w:r>
            <w:r>
              <w:rPr>
                <w:sz w:val="20"/>
              </w:rPr>
              <w:t>Internal</w:t>
            </w:r>
            <w:r>
              <w:rPr>
                <w:spacing w:val="-10"/>
                <w:sz w:val="20"/>
              </w:rPr>
              <w:t> </w:t>
            </w:r>
            <w:r>
              <w:rPr>
                <w:sz w:val="20"/>
              </w:rPr>
              <w:t>Medicine</w:t>
            </w:r>
            <w:r>
              <w:rPr>
                <w:spacing w:val="-10"/>
                <w:sz w:val="20"/>
              </w:rPr>
              <w:t> </w:t>
            </w:r>
            <w:r>
              <w:rPr>
                <w:spacing w:val="-2"/>
                <w:sz w:val="20"/>
              </w:rPr>
              <w:t>Physicians</w:t>
            </w:r>
          </w:p>
        </w:tc>
        <w:tc>
          <w:tcPr>
            <w:tcW w:w="1203" w:type="dxa"/>
            <w:shd w:val="clear" w:color="auto" w:fill="ECECEC"/>
          </w:tcPr>
          <w:p>
            <w:pPr>
              <w:pStyle w:val="TableParagraph"/>
              <w:spacing w:line="222" w:lineRule="exact"/>
              <w:ind w:right="98"/>
              <w:rPr>
                <w:sz w:val="20"/>
              </w:rPr>
            </w:pPr>
            <w:r>
              <w:rPr>
                <w:spacing w:val="-5"/>
                <w:sz w:val="20"/>
              </w:rPr>
              <w:t>141</w:t>
            </w:r>
          </w:p>
        </w:tc>
        <w:tc>
          <w:tcPr>
            <w:tcW w:w="1200" w:type="dxa"/>
            <w:shd w:val="clear" w:color="auto" w:fill="ECECEC"/>
          </w:tcPr>
          <w:p>
            <w:pPr>
              <w:pStyle w:val="TableParagraph"/>
              <w:spacing w:line="222" w:lineRule="exact"/>
              <w:ind w:right="98"/>
              <w:rPr>
                <w:sz w:val="20"/>
              </w:rPr>
            </w:pPr>
            <w:r>
              <w:rPr>
                <w:spacing w:val="-5"/>
                <w:sz w:val="20"/>
              </w:rPr>
              <w:t>145</w:t>
            </w:r>
          </w:p>
        </w:tc>
        <w:tc>
          <w:tcPr>
            <w:tcW w:w="893" w:type="dxa"/>
            <w:shd w:val="clear" w:color="auto" w:fill="ECECEC"/>
          </w:tcPr>
          <w:p>
            <w:pPr>
              <w:pStyle w:val="TableParagraph"/>
              <w:spacing w:line="222" w:lineRule="exact"/>
              <w:ind w:right="96"/>
              <w:rPr>
                <w:sz w:val="20"/>
              </w:rPr>
            </w:pPr>
            <w:r>
              <w:rPr>
                <w:w w:val="99"/>
                <w:sz w:val="20"/>
              </w:rPr>
              <w:t>4</w:t>
            </w:r>
          </w:p>
        </w:tc>
        <w:tc>
          <w:tcPr>
            <w:tcW w:w="913" w:type="dxa"/>
            <w:shd w:val="clear" w:color="auto" w:fill="ECECEC"/>
          </w:tcPr>
          <w:p>
            <w:pPr>
              <w:pStyle w:val="TableParagraph"/>
              <w:spacing w:line="222" w:lineRule="exact"/>
              <w:ind w:right="97"/>
              <w:rPr>
                <w:sz w:val="20"/>
              </w:rPr>
            </w:pPr>
            <w:r>
              <w:rPr>
                <w:spacing w:val="-2"/>
                <w:sz w:val="20"/>
              </w:rPr>
              <w:t>2.84%</w:t>
            </w:r>
          </w:p>
        </w:tc>
        <w:tc>
          <w:tcPr>
            <w:tcW w:w="908" w:type="dxa"/>
            <w:shd w:val="clear" w:color="auto" w:fill="ECECEC"/>
          </w:tcPr>
          <w:p>
            <w:pPr>
              <w:pStyle w:val="TableParagraph"/>
              <w:spacing w:line="222" w:lineRule="exact"/>
              <w:ind w:right="97"/>
              <w:rPr>
                <w:sz w:val="20"/>
              </w:rPr>
            </w:pPr>
            <w:r>
              <w:rPr>
                <w:w w:val="99"/>
                <w:sz w:val="20"/>
              </w:rPr>
              <w:t>2</w:t>
            </w:r>
          </w:p>
        </w:tc>
        <w:tc>
          <w:tcPr>
            <w:tcW w:w="966" w:type="dxa"/>
            <w:shd w:val="clear" w:color="auto" w:fill="ECECEC"/>
          </w:tcPr>
          <w:p>
            <w:pPr>
              <w:pStyle w:val="TableParagraph"/>
              <w:spacing w:line="222" w:lineRule="exact"/>
              <w:ind w:right="98"/>
              <w:rPr>
                <w:sz w:val="20"/>
              </w:rPr>
            </w:pPr>
            <w:r>
              <w:rPr>
                <w:w w:val="99"/>
                <w:sz w:val="20"/>
              </w:rPr>
              <w:t>2</w:t>
            </w:r>
          </w:p>
        </w:tc>
        <w:tc>
          <w:tcPr>
            <w:tcW w:w="884" w:type="dxa"/>
            <w:shd w:val="clear" w:color="auto" w:fill="ECECEC"/>
          </w:tcPr>
          <w:p>
            <w:pPr>
              <w:pStyle w:val="TableParagraph"/>
              <w:spacing w:line="222" w:lineRule="exact"/>
              <w:ind w:right="99"/>
              <w:rPr>
                <w:sz w:val="20"/>
              </w:rPr>
            </w:pPr>
            <w:r>
              <w:rPr>
                <w:w w:val="99"/>
                <w:sz w:val="20"/>
              </w:rPr>
              <w:t>0</w:t>
            </w:r>
          </w:p>
        </w:tc>
        <w:tc>
          <w:tcPr>
            <w:tcW w:w="810" w:type="dxa"/>
            <w:shd w:val="clear" w:color="auto" w:fill="ECECEC"/>
          </w:tcPr>
          <w:p>
            <w:pPr>
              <w:pStyle w:val="TableParagraph"/>
              <w:spacing w:line="222" w:lineRule="exact"/>
              <w:ind w:right="100"/>
              <w:rPr>
                <w:sz w:val="20"/>
              </w:rPr>
            </w:pPr>
            <w:r>
              <w:rPr>
                <w:w w:val="99"/>
                <w:sz w:val="20"/>
              </w:rPr>
              <w:t>4</w:t>
            </w:r>
          </w:p>
        </w:tc>
        <w:tc>
          <w:tcPr>
            <w:tcW w:w="1011" w:type="dxa"/>
            <w:shd w:val="clear" w:color="auto" w:fill="ECECEC"/>
          </w:tcPr>
          <w:p>
            <w:pPr>
              <w:pStyle w:val="TableParagraph"/>
              <w:spacing w:line="222" w:lineRule="exact"/>
              <w:ind w:left="90" w:right="93"/>
              <w:jc w:val="center"/>
              <w:rPr>
                <w:sz w:val="20"/>
              </w:rPr>
            </w:pPr>
            <w:r>
              <w:rPr>
                <w:spacing w:val="-5"/>
                <w:sz w:val="20"/>
              </w:rPr>
              <w:t>DD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7"/>
              <w:jc w:val="center"/>
              <w:rPr>
                <w:sz w:val="20"/>
              </w:rPr>
            </w:pPr>
            <w:r>
              <w:rPr>
                <w:spacing w:val="-5"/>
                <w:sz w:val="20"/>
              </w:rPr>
              <w:t>I/R</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29-</w:t>
            </w:r>
            <w:r>
              <w:rPr>
                <w:b/>
                <w:spacing w:val="-4"/>
                <w:sz w:val="20"/>
              </w:rPr>
              <w:t>1218</w:t>
            </w:r>
          </w:p>
        </w:tc>
        <w:tc>
          <w:tcPr>
            <w:tcW w:w="3192" w:type="dxa"/>
            <w:shd w:val="clear" w:color="auto" w:fill="DBDBDB"/>
          </w:tcPr>
          <w:p>
            <w:pPr>
              <w:pStyle w:val="TableParagraph"/>
              <w:spacing w:line="222" w:lineRule="exact"/>
              <w:ind w:left="108"/>
              <w:jc w:val="left"/>
              <w:rPr>
                <w:sz w:val="20"/>
              </w:rPr>
            </w:pPr>
            <w:r>
              <w:rPr>
                <w:spacing w:val="-2"/>
                <w:sz w:val="20"/>
              </w:rPr>
              <w:t>Obstetricians</w:t>
            </w:r>
            <w:r>
              <w:rPr>
                <w:spacing w:val="3"/>
                <w:sz w:val="20"/>
              </w:rPr>
              <w:t> </w:t>
            </w:r>
            <w:r>
              <w:rPr>
                <w:spacing w:val="-2"/>
                <w:sz w:val="20"/>
              </w:rPr>
              <w:t>and</w:t>
            </w:r>
            <w:r>
              <w:rPr>
                <w:spacing w:val="5"/>
                <w:sz w:val="20"/>
              </w:rPr>
              <w:t> </w:t>
            </w:r>
            <w:r>
              <w:rPr>
                <w:spacing w:val="-2"/>
                <w:sz w:val="20"/>
              </w:rPr>
              <w:t>Gynecologists</w:t>
            </w:r>
          </w:p>
        </w:tc>
        <w:tc>
          <w:tcPr>
            <w:tcW w:w="1203" w:type="dxa"/>
            <w:shd w:val="clear" w:color="auto" w:fill="DBDBDB"/>
          </w:tcPr>
          <w:p>
            <w:pPr>
              <w:pStyle w:val="TableParagraph"/>
              <w:spacing w:line="222" w:lineRule="exact"/>
              <w:ind w:right="98"/>
              <w:rPr>
                <w:sz w:val="20"/>
              </w:rPr>
            </w:pPr>
            <w:r>
              <w:rPr>
                <w:spacing w:val="-5"/>
                <w:sz w:val="20"/>
              </w:rPr>
              <w:t>133</w:t>
            </w:r>
          </w:p>
        </w:tc>
        <w:tc>
          <w:tcPr>
            <w:tcW w:w="1200" w:type="dxa"/>
            <w:shd w:val="clear" w:color="auto" w:fill="DBDBDB"/>
          </w:tcPr>
          <w:p>
            <w:pPr>
              <w:pStyle w:val="TableParagraph"/>
              <w:spacing w:line="222" w:lineRule="exact"/>
              <w:ind w:right="98"/>
              <w:rPr>
                <w:sz w:val="20"/>
              </w:rPr>
            </w:pPr>
            <w:r>
              <w:rPr>
                <w:spacing w:val="-5"/>
                <w:sz w:val="20"/>
              </w:rPr>
              <w:t>126</w:t>
            </w:r>
          </w:p>
        </w:tc>
        <w:tc>
          <w:tcPr>
            <w:tcW w:w="893" w:type="dxa"/>
            <w:shd w:val="clear" w:color="auto" w:fill="DBDBDB"/>
          </w:tcPr>
          <w:p>
            <w:pPr>
              <w:pStyle w:val="TableParagraph"/>
              <w:spacing w:line="222" w:lineRule="exact"/>
              <w:ind w:right="96"/>
              <w:rPr>
                <w:sz w:val="20"/>
              </w:rPr>
            </w:pPr>
            <w:r>
              <w:rPr>
                <w:w w:val="95"/>
                <w:sz w:val="20"/>
              </w:rPr>
              <w:t>-</w:t>
            </w:r>
            <w:r>
              <w:rPr>
                <w:spacing w:val="-10"/>
                <w:sz w:val="20"/>
              </w:rPr>
              <w:t>7</w:t>
            </w:r>
          </w:p>
        </w:tc>
        <w:tc>
          <w:tcPr>
            <w:tcW w:w="913" w:type="dxa"/>
            <w:shd w:val="clear" w:color="auto" w:fill="DBDBDB"/>
          </w:tcPr>
          <w:p>
            <w:pPr>
              <w:pStyle w:val="TableParagraph"/>
              <w:spacing w:line="222" w:lineRule="exact"/>
              <w:ind w:right="97"/>
              <w:rPr>
                <w:sz w:val="20"/>
              </w:rPr>
            </w:pPr>
            <w:r>
              <w:rPr>
                <w:w w:val="95"/>
                <w:sz w:val="20"/>
              </w:rPr>
              <w:t>-</w:t>
            </w:r>
            <w:r>
              <w:rPr>
                <w:spacing w:val="-2"/>
                <w:sz w:val="20"/>
              </w:rPr>
              <w:t>5.26%</w:t>
            </w:r>
          </w:p>
        </w:tc>
        <w:tc>
          <w:tcPr>
            <w:tcW w:w="908" w:type="dxa"/>
            <w:shd w:val="clear" w:color="auto" w:fill="DBDBDB"/>
          </w:tcPr>
          <w:p>
            <w:pPr>
              <w:pStyle w:val="TableParagraph"/>
              <w:spacing w:line="222" w:lineRule="exact"/>
              <w:ind w:right="97"/>
              <w:rPr>
                <w:sz w:val="20"/>
              </w:rPr>
            </w:pPr>
            <w:r>
              <w:rPr>
                <w:w w:val="99"/>
                <w:sz w:val="20"/>
              </w:rPr>
              <w:t>2</w:t>
            </w:r>
          </w:p>
        </w:tc>
        <w:tc>
          <w:tcPr>
            <w:tcW w:w="966" w:type="dxa"/>
            <w:shd w:val="clear" w:color="auto" w:fill="DBDBDB"/>
          </w:tcPr>
          <w:p>
            <w:pPr>
              <w:pStyle w:val="TableParagraph"/>
              <w:spacing w:line="222" w:lineRule="exact"/>
              <w:ind w:right="98"/>
              <w:rPr>
                <w:sz w:val="20"/>
              </w:rPr>
            </w:pPr>
            <w:r>
              <w:rPr>
                <w:w w:val="99"/>
                <w:sz w:val="20"/>
              </w:rPr>
              <w:t>2</w:t>
            </w:r>
          </w:p>
        </w:tc>
        <w:tc>
          <w:tcPr>
            <w:tcW w:w="884" w:type="dxa"/>
            <w:shd w:val="clear" w:color="auto" w:fill="DBDBDB"/>
          </w:tcPr>
          <w:p>
            <w:pPr>
              <w:pStyle w:val="TableParagraph"/>
              <w:spacing w:line="222" w:lineRule="exact"/>
              <w:ind w:right="99"/>
              <w:rPr>
                <w:sz w:val="20"/>
              </w:rPr>
            </w:pPr>
            <w:r>
              <w:rPr>
                <w:w w:val="95"/>
                <w:sz w:val="20"/>
              </w:rPr>
              <w:t>-</w:t>
            </w:r>
            <w:r>
              <w:rPr>
                <w:spacing w:val="-10"/>
                <w:sz w:val="20"/>
              </w:rPr>
              <w:t>1</w:t>
            </w:r>
          </w:p>
        </w:tc>
        <w:tc>
          <w:tcPr>
            <w:tcW w:w="810" w:type="dxa"/>
            <w:shd w:val="clear" w:color="auto" w:fill="DBDBDB"/>
          </w:tcPr>
          <w:p>
            <w:pPr>
              <w:pStyle w:val="TableParagraph"/>
              <w:spacing w:line="222" w:lineRule="exact"/>
              <w:ind w:right="100"/>
              <w:rPr>
                <w:sz w:val="20"/>
              </w:rPr>
            </w:pPr>
            <w:r>
              <w:rPr>
                <w:w w:val="99"/>
                <w:sz w:val="20"/>
              </w:rPr>
              <w:t>3</w:t>
            </w:r>
          </w:p>
        </w:tc>
        <w:tc>
          <w:tcPr>
            <w:tcW w:w="1011" w:type="dxa"/>
            <w:shd w:val="clear" w:color="auto" w:fill="DBDBDB"/>
          </w:tcPr>
          <w:p>
            <w:pPr>
              <w:pStyle w:val="TableParagraph"/>
              <w:spacing w:line="222" w:lineRule="exact"/>
              <w:ind w:left="90" w:right="93"/>
              <w:jc w:val="center"/>
              <w:rPr>
                <w:sz w:val="20"/>
              </w:rPr>
            </w:pPr>
            <w:r>
              <w:rPr>
                <w:spacing w:val="-5"/>
                <w:sz w:val="20"/>
              </w:rPr>
              <w:t>DD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7"/>
              <w:jc w:val="center"/>
              <w:rPr>
                <w:sz w:val="20"/>
              </w:rPr>
            </w:pPr>
            <w:r>
              <w:rPr>
                <w:spacing w:val="-5"/>
                <w:sz w:val="20"/>
              </w:rPr>
              <w:t>I/R</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29-</w:t>
            </w:r>
            <w:r>
              <w:rPr>
                <w:b/>
                <w:spacing w:val="-4"/>
                <w:sz w:val="20"/>
              </w:rPr>
              <w:t>1221</w:t>
            </w:r>
          </w:p>
        </w:tc>
        <w:tc>
          <w:tcPr>
            <w:tcW w:w="3192" w:type="dxa"/>
            <w:shd w:val="clear" w:color="auto" w:fill="ECECEC"/>
          </w:tcPr>
          <w:p>
            <w:pPr>
              <w:pStyle w:val="TableParagraph"/>
              <w:spacing w:line="222" w:lineRule="exact" w:before="14"/>
              <w:ind w:left="108"/>
              <w:jc w:val="left"/>
              <w:rPr>
                <w:sz w:val="20"/>
              </w:rPr>
            </w:pPr>
            <w:r>
              <w:rPr>
                <w:w w:val="95"/>
                <w:sz w:val="20"/>
              </w:rPr>
              <w:t>Pediatricians,</w:t>
            </w:r>
            <w:r>
              <w:rPr>
                <w:spacing w:val="27"/>
                <w:sz w:val="20"/>
              </w:rPr>
              <w:t> </w:t>
            </w:r>
            <w:r>
              <w:rPr>
                <w:spacing w:val="-2"/>
                <w:sz w:val="20"/>
              </w:rPr>
              <w:t>General</w:t>
            </w:r>
          </w:p>
        </w:tc>
        <w:tc>
          <w:tcPr>
            <w:tcW w:w="1203" w:type="dxa"/>
            <w:shd w:val="clear" w:color="auto" w:fill="ECECEC"/>
          </w:tcPr>
          <w:p>
            <w:pPr>
              <w:pStyle w:val="TableParagraph"/>
              <w:spacing w:line="222" w:lineRule="exact" w:before="14"/>
              <w:ind w:right="98"/>
              <w:rPr>
                <w:sz w:val="20"/>
              </w:rPr>
            </w:pPr>
            <w:r>
              <w:rPr>
                <w:spacing w:val="-5"/>
                <w:sz w:val="20"/>
              </w:rPr>
              <w:t>85</w:t>
            </w:r>
          </w:p>
        </w:tc>
        <w:tc>
          <w:tcPr>
            <w:tcW w:w="1200" w:type="dxa"/>
            <w:shd w:val="clear" w:color="auto" w:fill="ECECEC"/>
          </w:tcPr>
          <w:p>
            <w:pPr>
              <w:pStyle w:val="TableParagraph"/>
              <w:spacing w:line="222" w:lineRule="exact" w:before="14"/>
              <w:ind w:right="98"/>
              <w:rPr>
                <w:sz w:val="20"/>
              </w:rPr>
            </w:pPr>
            <w:r>
              <w:rPr>
                <w:spacing w:val="-5"/>
                <w:sz w:val="20"/>
              </w:rPr>
              <w:t>81</w:t>
            </w:r>
          </w:p>
        </w:tc>
        <w:tc>
          <w:tcPr>
            <w:tcW w:w="893" w:type="dxa"/>
            <w:shd w:val="clear" w:color="auto" w:fill="ECECEC"/>
          </w:tcPr>
          <w:p>
            <w:pPr>
              <w:pStyle w:val="TableParagraph"/>
              <w:spacing w:line="222" w:lineRule="exact" w:before="14"/>
              <w:ind w:right="96"/>
              <w:rPr>
                <w:sz w:val="20"/>
              </w:rPr>
            </w:pPr>
            <w:r>
              <w:rPr>
                <w:w w:val="95"/>
                <w:sz w:val="20"/>
              </w:rPr>
              <w:t>-</w:t>
            </w:r>
            <w:r>
              <w:rPr>
                <w:spacing w:val="-10"/>
                <w:sz w:val="20"/>
              </w:rPr>
              <w:t>4</w:t>
            </w:r>
          </w:p>
        </w:tc>
        <w:tc>
          <w:tcPr>
            <w:tcW w:w="913" w:type="dxa"/>
            <w:shd w:val="clear" w:color="auto" w:fill="ECECEC"/>
          </w:tcPr>
          <w:p>
            <w:pPr>
              <w:pStyle w:val="TableParagraph"/>
              <w:spacing w:line="222" w:lineRule="exact" w:before="14"/>
              <w:ind w:right="97"/>
              <w:rPr>
                <w:sz w:val="20"/>
              </w:rPr>
            </w:pPr>
            <w:r>
              <w:rPr>
                <w:w w:val="95"/>
                <w:sz w:val="20"/>
              </w:rPr>
              <w:t>-</w:t>
            </w:r>
            <w:r>
              <w:rPr>
                <w:spacing w:val="-2"/>
                <w:sz w:val="20"/>
              </w:rPr>
              <w:t>4.71%</w:t>
            </w:r>
          </w:p>
        </w:tc>
        <w:tc>
          <w:tcPr>
            <w:tcW w:w="908" w:type="dxa"/>
            <w:shd w:val="clear" w:color="auto" w:fill="ECECEC"/>
          </w:tcPr>
          <w:p>
            <w:pPr>
              <w:pStyle w:val="TableParagraph"/>
              <w:spacing w:line="222" w:lineRule="exact" w:before="14"/>
              <w:ind w:right="97"/>
              <w:rPr>
                <w:sz w:val="20"/>
              </w:rPr>
            </w:pPr>
            <w:r>
              <w:rPr>
                <w:w w:val="99"/>
                <w:sz w:val="20"/>
              </w:rPr>
              <w:t>1</w:t>
            </w:r>
          </w:p>
        </w:tc>
        <w:tc>
          <w:tcPr>
            <w:tcW w:w="966" w:type="dxa"/>
            <w:shd w:val="clear" w:color="auto" w:fill="ECECEC"/>
          </w:tcPr>
          <w:p>
            <w:pPr>
              <w:pStyle w:val="TableParagraph"/>
              <w:spacing w:line="222" w:lineRule="exact" w:before="14"/>
              <w:ind w:right="98"/>
              <w:rPr>
                <w:sz w:val="20"/>
              </w:rPr>
            </w:pPr>
            <w:r>
              <w:rPr>
                <w:w w:val="99"/>
                <w:sz w:val="20"/>
              </w:rPr>
              <w:t>1</w:t>
            </w:r>
          </w:p>
        </w:tc>
        <w:tc>
          <w:tcPr>
            <w:tcW w:w="884" w:type="dxa"/>
            <w:shd w:val="clear" w:color="auto" w:fill="ECECEC"/>
          </w:tcPr>
          <w:p>
            <w:pPr>
              <w:pStyle w:val="TableParagraph"/>
              <w:spacing w:line="222" w:lineRule="exact" w:before="14"/>
              <w:ind w:right="99"/>
              <w:rPr>
                <w:sz w:val="20"/>
              </w:rPr>
            </w:pPr>
            <w:r>
              <w:rPr>
                <w:w w:val="99"/>
                <w:sz w:val="20"/>
              </w:rPr>
              <w:t>0</w:t>
            </w:r>
          </w:p>
        </w:tc>
        <w:tc>
          <w:tcPr>
            <w:tcW w:w="810" w:type="dxa"/>
            <w:shd w:val="clear" w:color="auto" w:fill="ECECEC"/>
          </w:tcPr>
          <w:p>
            <w:pPr>
              <w:pStyle w:val="TableParagraph"/>
              <w:spacing w:line="222" w:lineRule="exact" w:before="14"/>
              <w:ind w:right="100"/>
              <w:rPr>
                <w:sz w:val="20"/>
              </w:rPr>
            </w:pPr>
            <w:r>
              <w:rPr>
                <w:w w:val="99"/>
                <w:sz w:val="20"/>
              </w:rPr>
              <w:t>2</w:t>
            </w:r>
          </w:p>
        </w:tc>
        <w:tc>
          <w:tcPr>
            <w:tcW w:w="1011" w:type="dxa"/>
            <w:shd w:val="clear" w:color="auto" w:fill="ECECEC"/>
          </w:tcPr>
          <w:p>
            <w:pPr>
              <w:pStyle w:val="TableParagraph"/>
              <w:spacing w:line="222" w:lineRule="exact" w:before="14"/>
              <w:ind w:left="90" w:right="93"/>
              <w:jc w:val="center"/>
              <w:rPr>
                <w:sz w:val="20"/>
              </w:rPr>
            </w:pPr>
            <w:r>
              <w:rPr>
                <w:spacing w:val="-5"/>
                <w:sz w:val="20"/>
              </w:rPr>
              <w:t>DD</w:t>
            </w:r>
          </w:p>
        </w:tc>
        <w:tc>
          <w:tcPr>
            <w:tcW w:w="1093" w:type="dxa"/>
            <w:shd w:val="clear" w:color="auto" w:fill="ECECEC"/>
          </w:tcPr>
          <w:p>
            <w:pPr>
              <w:pStyle w:val="TableParagraph"/>
              <w:spacing w:line="222" w:lineRule="exact" w:before="14"/>
              <w:ind w:left="333" w:right="333"/>
              <w:jc w:val="center"/>
              <w:rPr>
                <w:sz w:val="20"/>
              </w:rPr>
            </w:pPr>
            <w:r>
              <w:rPr>
                <w:spacing w:val="-4"/>
                <w:sz w:val="20"/>
              </w:rPr>
              <w:t>None</w:t>
            </w:r>
          </w:p>
        </w:tc>
        <w:tc>
          <w:tcPr>
            <w:tcW w:w="863" w:type="dxa"/>
            <w:shd w:val="clear" w:color="auto" w:fill="ECECEC"/>
          </w:tcPr>
          <w:p>
            <w:pPr>
              <w:pStyle w:val="TableParagraph"/>
              <w:spacing w:line="222" w:lineRule="exact" w:before="14"/>
              <w:ind w:left="137" w:right="137"/>
              <w:jc w:val="center"/>
              <w:rPr>
                <w:sz w:val="20"/>
              </w:rPr>
            </w:pPr>
            <w:r>
              <w:rPr>
                <w:spacing w:val="-5"/>
                <w:sz w:val="20"/>
              </w:rPr>
              <w:t>I/R</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29-</w:t>
            </w:r>
            <w:r>
              <w:rPr>
                <w:b/>
                <w:spacing w:val="-4"/>
                <w:sz w:val="20"/>
              </w:rPr>
              <w:t>1223</w:t>
            </w:r>
          </w:p>
        </w:tc>
        <w:tc>
          <w:tcPr>
            <w:tcW w:w="3192" w:type="dxa"/>
            <w:shd w:val="clear" w:color="auto" w:fill="DBDBDB"/>
          </w:tcPr>
          <w:p>
            <w:pPr>
              <w:pStyle w:val="TableParagraph"/>
              <w:spacing w:line="222" w:lineRule="exact"/>
              <w:ind w:left="108"/>
              <w:jc w:val="left"/>
              <w:rPr>
                <w:sz w:val="20"/>
              </w:rPr>
            </w:pPr>
            <w:r>
              <w:rPr>
                <w:spacing w:val="-2"/>
                <w:sz w:val="20"/>
              </w:rPr>
              <w:t>Psychiatrists</w:t>
            </w:r>
          </w:p>
        </w:tc>
        <w:tc>
          <w:tcPr>
            <w:tcW w:w="1203" w:type="dxa"/>
            <w:shd w:val="clear" w:color="auto" w:fill="DBDBDB"/>
          </w:tcPr>
          <w:p>
            <w:pPr>
              <w:pStyle w:val="TableParagraph"/>
              <w:spacing w:line="222" w:lineRule="exact"/>
              <w:ind w:right="98"/>
              <w:rPr>
                <w:sz w:val="20"/>
              </w:rPr>
            </w:pPr>
            <w:r>
              <w:rPr>
                <w:spacing w:val="-5"/>
                <w:sz w:val="20"/>
              </w:rPr>
              <w:t>138</w:t>
            </w:r>
          </w:p>
        </w:tc>
        <w:tc>
          <w:tcPr>
            <w:tcW w:w="1200" w:type="dxa"/>
            <w:shd w:val="clear" w:color="auto" w:fill="DBDBDB"/>
          </w:tcPr>
          <w:p>
            <w:pPr>
              <w:pStyle w:val="TableParagraph"/>
              <w:spacing w:line="222" w:lineRule="exact"/>
              <w:ind w:right="98"/>
              <w:rPr>
                <w:sz w:val="20"/>
              </w:rPr>
            </w:pPr>
            <w:r>
              <w:rPr>
                <w:spacing w:val="-5"/>
                <w:sz w:val="20"/>
              </w:rPr>
              <w:t>160</w:t>
            </w:r>
          </w:p>
        </w:tc>
        <w:tc>
          <w:tcPr>
            <w:tcW w:w="893" w:type="dxa"/>
            <w:shd w:val="clear" w:color="auto" w:fill="DBDBDB"/>
          </w:tcPr>
          <w:p>
            <w:pPr>
              <w:pStyle w:val="TableParagraph"/>
              <w:spacing w:line="222" w:lineRule="exact"/>
              <w:ind w:right="96"/>
              <w:rPr>
                <w:sz w:val="20"/>
              </w:rPr>
            </w:pPr>
            <w:r>
              <w:rPr>
                <w:spacing w:val="-5"/>
                <w:sz w:val="20"/>
              </w:rPr>
              <w:t>22</w:t>
            </w:r>
          </w:p>
        </w:tc>
        <w:tc>
          <w:tcPr>
            <w:tcW w:w="913" w:type="dxa"/>
            <w:shd w:val="clear" w:color="auto" w:fill="DBDBDB"/>
          </w:tcPr>
          <w:p>
            <w:pPr>
              <w:pStyle w:val="TableParagraph"/>
              <w:spacing w:line="222" w:lineRule="exact"/>
              <w:ind w:right="97"/>
              <w:rPr>
                <w:sz w:val="20"/>
              </w:rPr>
            </w:pPr>
            <w:r>
              <w:rPr>
                <w:spacing w:val="-2"/>
                <w:sz w:val="20"/>
              </w:rPr>
              <w:t>15.94%</w:t>
            </w:r>
          </w:p>
        </w:tc>
        <w:tc>
          <w:tcPr>
            <w:tcW w:w="908" w:type="dxa"/>
            <w:shd w:val="clear" w:color="auto" w:fill="DBDBDB"/>
          </w:tcPr>
          <w:p>
            <w:pPr>
              <w:pStyle w:val="TableParagraph"/>
              <w:spacing w:line="222" w:lineRule="exact"/>
              <w:ind w:right="97"/>
              <w:rPr>
                <w:sz w:val="20"/>
              </w:rPr>
            </w:pPr>
            <w:r>
              <w:rPr>
                <w:w w:val="99"/>
                <w:sz w:val="20"/>
              </w:rPr>
              <w:t>2</w:t>
            </w:r>
          </w:p>
        </w:tc>
        <w:tc>
          <w:tcPr>
            <w:tcW w:w="966" w:type="dxa"/>
            <w:shd w:val="clear" w:color="auto" w:fill="DBDBDB"/>
          </w:tcPr>
          <w:p>
            <w:pPr>
              <w:pStyle w:val="TableParagraph"/>
              <w:spacing w:line="222" w:lineRule="exact"/>
              <w:ind w:right="98"/>
              <w:rPr>
                <w:sz w:val="20"/>
              </w:rPr>
            </w:pPr>
            <w:r>
              <w:rPr>
                <w:w w:val="99"/>
                <w:sz w:val="20"/>
              </w:rPr>
              <w:t>2</w:t>
            </w:r>
          </w:p>
        </w:tc>
        <w:tc>
          <w:tcPr>
            <w:tcW w:w="884" w:type="dxa"/>
            <w:shd w:val="clear" w:color="auto" w:fill="DBDBDB"/>
          </w:tcPr>
          <w:p>
            <w:pPr>
              <w:pStyle w:val="TableParagraph"/>
              <w:spacing w:line="222" w:lineRule="exact"/>
              <w:ind w:right="99"/>
              <w:rPr>
                <w:sz w:val="20"/>
              </w:rPr>
            </w:pPr>
            <w:r>
              <w:rPr>
                <w:w w:val="99"/>
                <w:sz w:val="20"/>
              </w:rPr>
              <w:t>2</w:t>
            </w:r>
          </w:p>
        </w:tc>
        <w:tc>
          <w:tcPr>
            <w:tcW w:w="810" w:type="dxa"/>
            <w:shd w:val="clear" w:color="auto" w:fill="DBDBDB"/>
          </w:tcPr>
          <w:p>
            <w:pPr>
              <w:pStyle w:val="TableParagraph"/>
              <w:spacing w:line="222" w:lineRule="exact"/>
              <w:ind w:right="100"/>
              <w:rPr>
                <w:sz w:val="20"/>
              </w:rPr>
            </w:pPr>
            <w:r>
              <w:rPr>
                <w:w w:val="99"/>
                <w:sz w:val="20"/>
              </w:rPr>
              <w:t>6</w:t>
            </w:r>
          </w:p>
        </w:tc>
        <w:tc>
          <w:tcPr>
            <w:tcW w:w="1011" w:type="dxa"/>
            <w:shd w:val="clear" w:color="auto" w:fill="DBDBDB"/>
          </w:tcPr>
          <w:p>
            <w:pPr>
              <w:pStyle w:val="TableParagraph"/>
              <w:spacing w:line="222" w:lineRule="exact"/>
              <w:ind w:left="90" w:right="93"/>
              <w:jc w:val="center"/>
              <w:rPr>
                <w:sz w:val="20"/>
              </w:rPr>
            </w:pPr>
            <w:r>
              <w:rPr>
                <w:spacing w:val="-5"/>
                <w:sz w:val="20"/>
              </w:rPr>
              <w:t>DD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7"/>
              <w:jc w:val="center"/>
              <w:rPr>
                <w:sz w:val="20"/>
              </w:rPr>
            </w:pPr>
            <w:r>
              <w:rPr>
                <w:spacing w:val="-5"/>
                <w:sz w:val="20"/>
              </w:rPr>
              <w:t>I/R</w:t>
            </w:r>
          </w:p>
        </w:tc>
      </w:tr>
      <w:tr>
        <w:trPr>
          <w:trHeight w:val="460" w:hRule="atLeast"/>
        </w:trPr>
        <w:tc>
          <w:tcPr>
            <w:tcW w:w="888" w:type="dxa"/>
            <w:shd w:val="clear" w:color="auto" w:fill="A4A4A4"/>
          </w:tcPr>
          <w:p>
            <w:pPr>
              <w:pStyle w:val="TableParagraph"/>
              <w:spacing w:before="114"/>
              <w:ind w:right="165"/>
              <w:rPr>
                <w:b/>
                <w:sz w:val="20"/>
              </w:rPr>
            </w:pPr>
            <w:r>
              <w:rPr>
                <w:b/>
                <w:w w:val="95"/>
                <w:sz w:val="20"/>
              </w:rPr>
              <w:t>29-</w:t>
            </w:r>
            <w:r>
              <w:rPr>
                <w:b/>
                <w:spacing w:val="-4"/>
                <w:sz w:val="20"/>
              </w:rPr>
              <w:t>1228</w:t>
            </w:r>
          </w:p>
        </w:tc>
        <w:tc>
          <w:tcPr>
            <w:tcW w:w="3192" w:type="dxa"/>
            <w:shd w:val="clear" w:color="auto" w:fill="ECECEC"/>
          </w:tcPr>
          <w:p>
            <w:pPr>
              <w:pStyle w:val="TableParagraph"/>
              <w:spacing w:line="230" w:lineRule="exact" w:before="0"/>
              <w:ind w:left="108"/>
              <w:jc w:val="left"/>
              <w:rPr>
                <w:sz w:val="20"/>
              </w:rPr>
            </w:pPr>
            <w:r>
              <w:rPr>
                <w:sz w:val="20"/>
              </w:rPr>
              <w:t>Physicians, All Other; and Ophthalmologists,</w:t>
            </w:r>
            <w:r>
              <w:rPr>
                <w:spacing w:val="-12"/>
                <w:sz w:val="20"/>
              </w:rPr>
              <w:t> </w:t>
            </w:r>
            <w:r>
              <w:rPr>
                <w:sz w:val="20"/>
              </w:rPr>
              <w:t>Except</w:t>
            </w:r>
            <w:r>
              <w:rPr>
                <w:spacing w:val="-11"/>
                <w:sz w:val="20"/>
              </w:rPr>
              <w:t> </w:t>
            </w:r>
            <w:r>
              <w:rPr>
                <w:sz w:val="20"/>
              </w:rPr>
              <w:t>Pediatric</w:t>
            </w:r>
          </w:p>
        </w:tc>
        <w:tc>
          <w:tcPr>
            <w:tcW w:w="1203" w:type="dxa"/>
            <w:shd w:val="clear" w:color="auto" w:fill="ECECEC"/>
          </w:tcPr>
          <w:p>
            <w:pPr>
              <w:pStyle w:val="TableParagraph"/>
              <w:spacing w:before="114"/>
              <w:ind w:right="98"/>
              <w:rPr>
                <w:sz w:val="20"/>
              </w:rPr>
            </w:pPr>
            <w:r>
              <w:rPr>
                <w:spacing w:val="-2"/>
                <w:sz w:val="20"/>
              </w:rPr>
              <w:t>3,916</w:t>
            </w:r>
          </w:p>
        </w:tc>
        <w:tc>
          <w:tcPr>
            <w:tcW w:w="1200" w:type="dxa"/>
            <w:shd w:val="clear" w:color="auto" w:fill="ECECEC"/>
          </w:tcPr>
          <w:p>
            <w:pPr>
              <w:pStyle w:val="TableParagraph"/>
              <w:spacing w:before="114"/>
              <w:ind w:right="98"/>
              <w:rPr>
                <w:sz w:val="20"/>
              </w:rPr>
            </w:pPr>
            <w:r>
              <w:rPr>
                <w:spacing w:val="-2"/>
                <w:sz w:val="20"/>
              </w:rPr>
              <w:t>4,104</w:t>
            </w:r>
          </w:p>
        </w:tc>
        <w:tc>
          <w:tcPr>
            <w:tcW w:w="893" w:type="dxa"/>
            <w:shd w:val="clear" w:color="auto" w:fill="ECECEC"/>
          </w:tcPr>
          <w:p>
            <w:pPr>
              <w:pStyle w:val="TableParagraph"/>
              <w:spacing w:before="114"/>
              <w:ind w:right="96"/>
              <w:rPr>
                <w:sz w:val="20"/>
              </w:rPr>
            </w:pPr>
            <w:r>
              <w:rPr>
                <w:spacing w:val="-5"/>
                <w:sz w:val="20"/>
              </w:rPr>
              <w:t>188</w:t>
            </w:r>
          </w:p>
        </w:tc>
        <w:tc>
          <w:tcPr>
            <w:tcW w:w="913" w:type="dxa"/>
            <w:shd w:val="clear" w:color="auto" w:fill="ECECEC"/>
          </w:tcPr>
          <w:p>
            <w:pPr>
              <w:pStyle w:val="TableParagraph"/>
              <w:spacing w:before="114"/>
              <w:ind w:right="97"/>
              <w:rPr>
                <w:sz w:val="20"/>
              </w:rPr>
            </w:pPr>
            <w:r>
              <w:rPr>
                <w:spacing w:val="-2"/>
                <w:sz w:val="20"/>
              </w:rPr>
              <w:t>4.80%</w:t>
            </w:r>
          </w:p>
        </w:tc>
        <w:tc>
          <w:tcPr>
            <w:tcW w:w="908" w:type="dxa"/>
            <w:shd w:val="clear" w:color="auto" w:fill="ECECEC"/>
          </w:tcPr>
          <w:p>
            <w:pPr>
              <w:pStyle w:val="TableParagraph"/>
              <w:spacing w:before="114"/>
              <w:ind w:right="97"/>
              <w:rPr>
                <w:sz w:val="20"/>
              </w:rPr>
            </w:pPr>
            <w:r>
              <w:rPr>
                <w:spacing w:val="-5"/>
                <w:sz w:val="20"/>
              </w:rPr>
              <w:t>64</w:t>
            </w:r>
          </w:p>
        </w:tc>
        <w:tc>
          <w:tcPr>
            <w:tcW w:w="966" w:type="dxa"/>
            <w:shd w:val="clear" w:color="auto" w:fill="ECECEC"/>
          </w:tcPr>
          <w:p>
            <w:pPr>
              <w:pStyle w:val="TableParagraph"/>
              <w:spacing w:before="114"/>
              <w:ind w:right="98"/>
              <w:rPr>
                <w:sz w:val="20"/>
              </w:rPr>
            </w:pPr>
            <w:r>
              <w:rPr>
                <w:spacing w:val="-5"/>
                <w:sz w:val="20"/>
              </w:rPr>
              <w:t>45</w:t>
            </w:r>
          </w:p>
        </w:tc>
        <w:tc>
          <w:tcPr>
            <w:tcW w:w="884" w:type="dxa"/>
            <w:shd w:val="clear" w:color="auto" w:fill="ECECEC"/>
          </w:tcPr>
          <w:p>
            <w:pPr>
              <w:pStyle w:val="TableParagraph"/>
              <w:spacing w:before="114"/>
              <w:ind w:right="99"/>
              <w:rPr>
                <w:sz w:val="20"/>
              </w:rPr>
            </w:pPr>
            <w:r>
              <w:rPr>
                <w:spacing w:val="-5"/>
                <w:sz w:val="20"/>
              </w:rPr>
              <w:t>19</w:t>
            </w:r>
          </w:p>
        </w:tc>
        <w:tc>
          <w:tcPr>
            <w:tcW w:w="810" w:type="dxa"/>
            <w:shd w:val="clear" w:color="auto" w:fill="ECECEC"/>
          </w:tcPr>
          <w:p>
            <w:pPr>
              <w:pStyle w:val="TableParagraph"/>
              <w:spacing w:before="114"/>
              <w:ind w:right="100"/>
              <w:rPr>
                <w:sz w:val="20"/>
              </w:rPr>
            </w:pPr>
            <w:r>
              <w:rPr>
                <w:spacing w:val="-5"/>
                <w:sz w:val="20"/>
              </w:rPr>
              <w:t>128</w:t>
            </w:r>
          </w:p>
        </w:tc>
        <w:tc>
          <w:tcPr>
            <w:tcW w:w="1011" w:type="dxa"/>
            <w:shd w:val="clear" w:color="auto" w:fill="ECECEC"/>
          </w:tcPr>
          <w:p>
            <w:pPr>
              <w:pStyle w:val="TableParagraph"/>
              <w:spacing w:before="114"/>
              <w:ind w:left="90" w:right="93"/>
              <w:jc w:val="center"/>
              <w:rPr>
                <w:sz w:val="20"/>
              </w:rPr>
            </w:pPr>
            <w:r>
              <w:rPr>
                <w:spacing w:val="-5"/>
                <w:sz w:val="20"/>
              </w:rPr>
              <w:t>DD</w:t>
            </w:r>
          </w:p>
        </w:tc>
        <w:tc>
          <w:tcPr>
            <w:tcW w:w="1093" w:type="dxa"/>
            <w:shd w:val="clear" w:color="auto" w:fill="ECECEC"/>
          </w:tcPr>
          <w:p>
            <w:pPr>
              <w:pStyle w:val="TableParagraph"/>
              <w:spacing w:before="114"/>
              <w:ind w:left="333" w:right="333"/>
              <w:jc w:val="center"/>
              <w:rPr>
                <w:sz w:val="20"/>
              </w:rPr>
            </w:pPr>
            <w:r>
              <w:rPr>
                <w:spacing w:val="-4"/>
                <w:sz w:val="20"/>
              </w:rPr>
              <w:t>None</w:t>
            </w:r>
          </w:p>
        </w:tc>
        <w:tc>
          <w:tcPr>
            <w:tcW w:w="863" w:type="dxa"/>
            <w:shd w:val="clear" w:color="auto" w:fill="ECECEC"/>
          </w:tcPr>
          <w:p>
            <w:pPr>
              <w:pStyle w:val="TableParagraph"/>
              <w:spacing w:before="114"/>
              <w:ind w:left="137" w:right="137"/>
              <w:jc w:val="center"/>
              <w:rPr>
                <w:sz w:val="20"/>
              </w:rPr>
            </w:pPr>
            <w:r>
              <w:rPr>
                <w:spacing w:val="-5"/>
                <w:sz w:val="20"/>
              </w:rPr>
              <w:t>I/R</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29-</w:t>
            </w:r>
            <w:r>
              <w:rPr>
                <w:b/>
                <w:spacing w:val="-4"/>
                <w:sz w:val="20"/>
              </w:rPr>
              <w:t>1248</w:t>
            </w:r>
          </w:p>
        </w:tc>
        <w:tc>
          <w:tcPr>
            <w:tcW w:w="3192" w:type="dxa"/>
            <w:shd w:val="clear" w:color="auto" w:fill="DBDBDB"/>
          </w:tcPr>
          <w:p>
            <w:pPr>
              <w:pStyle w:val="TableParagraph"/>
              <w:spacing w:line="222" w:lineRule="exact"/>
              <w:ind w:left="108"/>
              <w:jc w:val="left"/>
              <w:rPr>
                <w:sz w:val="20"/>
              </w:rPr>
            </w:pPr>
            <w:r>
              <w:rPr>
                <w:sz w:val="20"/>
              </w:rPr>
              <w:t>Surgeons,</w:t>
            </w:r>
            <w:r>
              <w:rPr>
                <w:spacing w:val="-11"/>
                <w:sz w:val="20"/>
              </w:rPr>
              <w:t> </w:t>
            </w:r>
            <w:r>
              <w:rPr>
                <w:sz w:val="20"/>
              </w:rPr>
              <w:t>Except</w:t>
            </w:r>
            <w:r>
              <w:rPr>
                <w:spacing w:val="-11"/>
                <w:sz w:val="20"/>
              </w:rPr>
              <w:t> </w:t>
            </w:r>
            <w:r>
              <w:rPr>
                <w:spacing w:val="-2"/>
                <w:sz w:val="20"/>
              </w:rPr>
              <w:t>Ophthalmologists</w:t>
            </w:r>
          </w:p>
        </w:tc>
        <w:tc>
          <w:tcPr>
            <w:tcW w:w="1203" w:type="dxa"/>
            <w:shd w:val="clear" w:color="auto" w:fill="DBDBDB"/>
          </w:tcPr>
          <w:p>
            <w:pPr>
              <w:pStyle w:val="TableParagraph"/>
              <w:spacing w:line="222" w:lineRule="exact"/>
              <w:ind w:right="98"/>
              <w:rPr>
                <w:sz w:val="20"/>
              </w:rPr>
            </w:pPr>
            <w:r>
              <w:rPr>
                <w:spacing w:val="-5"/>
                <w:sz w:val="20"/>
              </w:rPr>
              <w:t>136</w:t>
            </w:r>
          </w:p>
        </w:tc>
        <w:tc>
          <w:tcPr>
            <w:tcW w:w="1200" w:type="dxa"/>
            <w:shd w:val="clear" w:color="auto" w:fill="DBDBDB"/>
          </w:tcPr>
          <w:p>
            <w:pPr>
              <w:pStyle w:val="TableParagraph"/>
              <w:spacing w:line="222" w:lineRule="exact"/>
              <w:ind w:right="98"/>
              <w:rPr>
                <w:sz w:val="20"/>
              </w:rPr>
            </w:pPr>
            <w:r>
              <w:rPr>
                <w:spacing w:val="-5"/>
                <w:sz w:val="20"/>
              </w:rPr>
              <w:t>130</w:t>
            </w:r>
          </w:p>
        </w:tc>
        <w:tc>
          <w:tcPr>
            <w:tcW w:w="893" w:type="dxa"/>
            <w:shd w:val="clear" w:color="auto" w:fill="DBDBDB"/>
          </w:tcPr>
          <w:p>
            <w:pPr>
              <w:pStyle w:val="TableParagraph"/>
              <w:spacing w:line="222" w:lineRule="exact"/>
              <w:ind w:right="96"/>
              <w:rPr>
                <w:sz w:val="20"/>
              </w:rPr>
            </w:pPr>
            <w:r>
              <w:rPr>
                <w:w w:val="95"/>
                <w:sz w:val="20"/>
              </w:rPr>
              <w:t>-</w:t>
            </w:r>
            <w:r>
              <w:rPr>
                <w:spacing w:val="-10"/>
                <w:sz w:val="20"/>
              </w:rPr>
              <w:t>6</w:t>
            </w:r>
          </w:p>
        </w:tc>
        <w:tc>
          <w:tcPr>
            <w:tcW w:w="913" w:type="dxa"/>
            <w:shd w:val="clear" w:color="auto" w:fill="DBDBDB"/>
          </w:tcPr>
          <w:p>
            <w:pPr>
              <w:pStyle w:val="TableParagraph"/>
              <w:spacing w:line="222" w:lineRule="exact"/>
              <w:ind w:right="97"/>
              <w:rPr>
                <w:sz w:val="20"/>
              </w:rPr>
            </w:pPr>
            <w:r>
              <w:rPr>
                <w:w w:val="95"/>
                <w:sz w:val="20"/>
              </w:rPr>
              <w:t>-</w:t>
            </w:r>
            <w:r>
              <w:rPr>
                <w:spacing w:val="-2"/>
                <w:sz w:val="20"/>
              </w:rPr>
              <w:t>4.41%</w:t>
            </w:r>
          </w:p>
        </w:tc>
        <w:tc>
          <w:tcPr>
            <w:tcW w:w="908" w:type="dxa"/>
            <w:shd w:val="clear" w:color="auto" w:fill="DBDBDB"/>
          </w:tcPr>
          <w:p>
            <w:pPr>
              <w:pStyle w:val="TableParagraph"/>
              <w:spacing w:line="222" w:lineRule="exact"/>
              <w:ind w:right="97"/>
              <w:rPr>
                <w:sz w:val="20"/>
              </w:rPr>
            </w:pPr>
            <w:r>
              <w:rPr>
                <w:w w:val="99"/>
                <w:sz w:val="20"/>
              </w:rPr>
              <w:t>2</w:t>
            </w:r>
          </w:p>
        </w:tc>
        <w:tc>
          <w:tcPr>
            <w:tcW w:w="966" w:type="dxa"/>
            <w:shd w:val="clear" w:color="auto" w:fill="DBDBDB"/>
          </w:tcPr>
          <w:p>
            <w:pPr>
              <w:pStyle w:val="TableParagraph"/>
              <w:spacing w:line="222" w:lineRule="exact"/>
              <w:ind w:right="98"/>
              <w:rPr>
                <w:sz w:val="20"/>
              </w:rPr>
            </w:pPr>
            <w:r>
              <w:rPr>
                <w:w w:val="99"/>
                <w:sz w:val="20"/>
              </w:rPr>
              <w:t>2</w:t>
            </w:r>
          </w:p>
        </w:tc>
        <w:tc>
          <w:tcPr>
            <w:tcW w:w="884" w:type="dxa"/>
            <w:shd w:val="clear" w:color="auto" w:fill="DBDBDB"/>
          </w:tcPr>
          <w:p>
            <w:pPr>
              <w:pStyle w:val="TableParagraph"/>
              <w:spacing w:line="222" w:lineRule="exact"/>
              <w:ind w:right="99"/>
              <w:rPr>
                <w:sz w:val="20"/>
              </w:rPr>
            </w:pPr>
            <w:r>
              <w:rPr>
                <w:w w:val="95"/>
                <w:sz w:val="20"/>
              </w:rPr>
              <w:t>-</w:t>
            </w:r>
            <w:r>
              <w:rPr>
                <w:spacing w:val="-10"/>
                <w:sz w:val="20"/>
              </w:rPr>
              <w:t>1</w:t>
            </w:r>
          </w:p>
        </w:tc>
        <w:tc>
          <w:tcPr>
            <w:tcW w:w="810" w:type="dxa"/>
            <w:shd w:val="clear" w:color="auto" w:fill="DBDBDB"/>
          </w:tcPr>
          <w:p>
            <w:pPr>
              <w:pStyle w:val="TableParagraph"/>
              <w:spacing w:line="222" w:lineRule="exact"/>
              <w:ind w:right="100"/>
              <w:rPr>
                <w:sz w:val="20"/>
              </w:rPr>
            </w:pPr>
            <w:r>
              <w:rPr>
                <w:w w:val="99"/>
                <w:sz w:val="20"/>
              </w:rPr>
              <w:t>3</w:t>
            </w:r>
          </w:p>
        </w:tc>
        <w:tc>
          <w:tcPr>
            <w:tcW w:w="1011" w:type="dxa"/>
            <w:shd w:val="clear" w:color="auto" w:fill="DBDBDB"/>
          </w:tcPr>
          <w:p>
            <w:pPr>
              <w:pStyle w:val="TableParagraph"/>
              <w:spacing w:line="222" w:lineRule="exact"/>
              <w:ind w:left="90" w:right="93"/>
              <w:jc w:val="center"/>
              <w:rPr>
                <w:sz w:val="20"/>
              </w:rPr>
            </w:pPr>
            <w:r>
              <w:rPr>
                <w:spacing w:val="-5"/>
                <w:sz w:val="20"/>
              </w:rPr>
              <w:t>DD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7"/>
              <w:jc w:val="center"/>
              <w:rPr>
                <w:sz w:val="20"/>
              </w:rPr>
            </w:pPr>
            <w:r>
              <w:rPr>
                <w:spacing w:val="-5"/>
                <w:sz w:val="20"/>
              </w:rPr>
              <w:t>I/R</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29-</w:t>
            </w:r>
            <w:r>
              <w:rPr>
                <w:b/>
                <w:spacing w:val="-4"/>
                <w:sz w:val="20"/>
              </w:rPr>
              <w:t>1292</w:t>
            </w:r>
          </w:p>
        </w:tc>
        <w:tc>
          <w:tcPr>
            <w:tcW w:w="3192" w:type="dxa"/>
            <w:shd w:val="clear" w:color="auto" w:fill="ECECEC"/>
          </w:tcPr>
          <w:p>
            <w:pPr>
              <w:pStyle w:val="TableParagraph"/>
              <w:spacing w:line="225" w:lineRule="exact"/>
              <w:ind w:left="108"/>
              <w:jc w:val="left"/>
              <w:rPr>
                <w:sz w:val="20"/>
              </w:rPr>
            </w:pPr>
            <w:r>
              <w:rPr>
                <w:sz w:val="20"/>
              </w:rPr>
              <w:t>Dental</w:t>
            </w:r>
            <w:r>
              <w:rPr>
                <w:spacing w:val="-6"/>
                <w:sz w:val="20"/>
              </w:rPr>
              <w:t> </w:t>
            </w:r>
            <w:r>
              <w:rPr>
                <w:spacing w:val="-2"/>
                <w:sz w:val="20"/>
              </w:rPr>
              <w:t>Hygienists</w:t>
            </w:r>
          </w:p>
        </w:tc>
        <w:tc>
          <w:tcPr>
            <w:tcW w:w="1203" w:type="dxa"/>
            <w:shd w:val="clear" w:color="auto" w:fill="ECECEC"/>
          </w:tcPr>
          <w:p>
            <w:pPr>
              <w:pStyle w:val="TableParagraph"/>
              <w:spacing w:line="225" w:lineRule="exact"/>
              <w:ind w:right="98"/>
              <w:rPr>
                <w:sz w:val="20"/>
              </w:rPr>
            </w:pPr>
            <w:r>
              <w:rPr>
                <w:spacing w:val="-2"/>
                <w:sz w:val="20"/>
              </w:rPr>
              <w:t>1,580</w:t>
            </w:r>
          </w:p>
        </w:tc>
        <w:tc>
          <w:tcPr>
            <w:tcW w:w="1200" w:type="dxa"/>
            <w:shd w:val="clear" w:color="auto" w:fill="ECECEC"/>
          </w:tcPr>
          <w:p>
            <w:pPr>
              <w:pStyle w:val="TableParagraph"/>
              <w:spacing w:line="225" w:lineRule="exact"/>
              <w:ind w:right="98"/>
              <w:rPr>
                <w:sz w:val="20"/>
              </w:rPr>
            </w:pPr>
            <w:r>
              <w:rPr>
                <w:spacing w:val="-2"/>
                <w:sz w:val="20"/>
              </w:rPr>
              <w:t>1,779</w:t>
            </w:r>
          </w:p>
        </w:tc>
        <w:tc>
          <w:tcPr>
            <w:tcW w:w="893" w:type="dxa"/>
            <w:shd w:val="clear" w:color="auto" w:fill="ECECEC"/>
          </w:tcPr>
          <w:p>
            <w:pPr>
              <w:pStyle w:val="TableParagraph"/>
              <w:spacing w:line="225" w:lineRule="exact"/>
              <w:ind w:right="96"/>
              <w:rPr>
                <w:sz w:val="20"/>
              </w:rPr>
            </w:pPr>
            <w:r>
              <w:rPr>
                <w:spacing w:val="-5"/>
                <w:sz w:val="20"/>
              </w:rPr>
              <w:t>199</w:t>
            </w:r>
          </w:p>
        </w:tc>
        <w:tc>
          <w:tcPr>
            <w:tcW w:w="913" w:type="dxa"/>
            <w:shd w:val="clear" w:color="auto" w:fill="ECECEC"/>
          </w:tcPr>
          <w:p>
            <w:pPr>
              <w:pStyle w:val="TableParagraph"/>
              <w:spacing w:line="225" w:lineRule="exact"/>
              <w:ind w:right="97"/>
              <w:rPr>
                <w:sz w:val="20"/>
              </w:rPr>
            </w:pPr>
            <w:r>
              <w:rPr>
                <w:spacing w:val="-2"/>
                <w:sz w:val="20"/>
              </w:rPr>
              <w:t>12.59%</w:t>
            </w:r>
          </w:p>
        </w:tc>
        <w:tc>
          <w:tcPr>
            <w:tcW w:w="908" w:type="dxa"/>
            <w:shd w:val="clear" w:color="auto" w:fill="ECECEC"/>
          </w:tcPr>
          <w:p>
            <w:pPr>
              <w:pStyle w:val="TableParagraph"/>
              <w:spacing w:line="225" w:lineRule="exact"/>
              <w:ind w:right="97"/>
              <w:rPr>
                <w:sz w:val="20"/>
              </w:rPr>
            </w:pPr>
            <w:r>
              <w:rPr>
                <w:spacing w:val="-5"/>
                <w:sz w:val="20"/>
              </w:rPr>
              <w:t>60</w:t>
            </w:r>
          </w:p>
        </w:tc>
        <w:tc>
          <w:tcPr>
            <w:tcW w:w="966" w:type="dxa"/>
            <w:shd w:val="clear" w:color="auto" w:fill="ECECEC"/>
          </w:tcPr>
          <w:p>
            <w:pPr>
              <w:pStyle w:val="TableParagraph"/>
              <w:spacing w:line="225" w:lineRule="exact"/>
              <w:ind w:right="98"/>
              <w:rPr>
                <w:sz w:val="20"/>
              </w:rPr>
            </w:pPr>
            <w:r>
              <w:rPr>
                <w:spacing w:val="-5"/>
                <w:sz w:val="20"/>
              </w:rPr>
              <w:t>42</w:t>
            </w:r>
          </w:p>
        </w:tc>
        <w:tc>
          <w:tcPr>
            <w:tcW w:w="884" w:type="dxa"/>
            <w:shd w:val="clear" w:color="auto" w:fill="ECECEC"/>
          </w:tcPr>
          <w:p>
            <w:pPr>
              <w:pStyle w:val="TableParagraph"/>
              <w:spacing w:line="225" w:lineRule="exact"/>
              <w:ind w:right="99"/>
              <w:rPr>
                <w:sz w:val="20"/>
              </w:rPr>
            </w:pPr>
            <w:r>
              <w:rPr>
                <w:spacing w:val="-5"/>
                <w:sz w:val="20"/>
              </w:rPr>
              <w:t>20</w:t>
            </w:r>
          </w:p>
        </w:tc>
        <w:tc>
          <w:tcPr>
            <w:tcW w:w="810" w:type="dxa"/>
            <w:shd w:val="clear" w:color="auto" w:fill="ECECEC"/>
          </w:tcPr>
          <w:p>
            <w:pPr>
              <w:pStyle w:val="TableParagraph"/>
              <w:spacing w:line="225" w:lineRule="exact"/>
              <w:ind w:right="100"/>
              <w:rPr>
                <w:sz w:val="20"/>
              </w:rPr>
            </w:pPr>
            <w:r>
              <w:rPr>
                <w:spacing w:val="-5"/>
                <w:sz w:val="20"/>
              </w:rPr>
              <w:t>122</w:t>
            </w:r>
          </w:p>
        </w:tc>
        <w:tc>
          <w:tcPr>
            <w:tcW w:w="1011" w:type="dxa"/>
            <w:shd w:val="clear" w:color="auto" w:fill="ECECEC"/>
          </w:tcPr>
          <w:p>
            <w:pPr>
              <w:pStyle w:val="TableParagraph"/>
              <w:spacing w:line="225" w:lineRule="exact"/>
              <w:ind w:left="89" w:right="93"/>
              <w:jc w:val="center"/>
              <w:rPr>
                <w:sz w:val="20"/>
              </w:rPr>
            </w:pPr>
            <w:r>
              <w:rPr>
                <w:spacing w:val="-5"/>
                <w:sz w:val="20"/>
              </w:rPr>
              <w:t>AD</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229"/>
              <w:jc w:val="left"/>
              <w:rPr>
                <w:sz w:val="20"/>
              </w:rPr>
            </w:pPr>
            <w:r>
              <w:rPr>
                <w:spacing w:val="-4"/>
                <w:sz w:val="20"/>
              </w:rPr>
              <w:t>None</w:t>
            </w:r>
          </w:p>
        </w:tc>
      </w:tr>
      <w:tr>
        <w:trPr>
          <w:trHeight w:val="688" w:hRule="atLeast"/>
        </w:trPr>
        <w:tc>
          <w:tcPr>
            <w:tcW w:w="888" w:type="dxa"/>
            <w:shd w:val="clear" w:color="auto" w:fill="A4A4A4"/>
          </w:tcPr>
          <w:p>
            <w:pPr>
              <w:pStyle w:val="TableParagraph"/>
              <w:spacing w:before="9"/>
              <w:jc w:val="left"/>
              <w:rPr>
                <w:rFonts w:ascii="Arial"/>
                <w:sz w:val="19"/>
              </w:rPr>
            </w:pPr>
          </w:p>
          <w:p>
            <w:pPr>
              <w:pStyle w:val="TableParagraph"/>
              <w:spacing w:before="0"/>
              <w:ind w:right="165"/>
              <w:rPr>
                <w:b/>
                <w:sz w:val="20"/>
              </w:rPr>
            </w:pPr>
            <w:r>
              <w:rPr>
                <w:b/>
                <w:w w:val="95"/>
                <w:sz w:val="20"/>
              </w:rPr>
              <w:t>29-</w:t>
            </w:r>
            <w:r>
              <w:rPr>
                <w:b/>
                <w:spacing w:val="-4"/>
                <w:sz w:val="20"/>
              </w:rPr>
              <w:t>1298</w:t>
            </w:r>
          </w:p>
        </w:tc>
        <w:tc>
          <w:tcPr>
            <w:tcW w:w="3192" w:type="dxa"/>
            <w:shd w:val="clear" w:color="auto" w:fill="DBDBDB"/>
          </w:tcPr>
          <w:p>
            <w:pPr>
              <w:pStyle w:val="TableParagraph"/>
              <w:spacing w:line="230" w:lineRule="exact" w:before="0"/>
              <w:ind w:left="108" w:right="85"/>
              <w:jc w:val="left"/>
              <w:rPr>
                <w:sz w:val="20"/>
              </w:rPr>
            </w:pPr>
            <w:r>
              <w:rPr>
                <w:sz w:val="20"/>
              </w:rPr>
              <w:t>Acupuncturists and Healthcare Diagnosing</w:t>
            </w:r>
            <w:r>
              <w:rPr>
                <w:spacing w:val="-11"/>
                <w:sz w:val="20"/>
              </w:rPr>
              <w:t> </w:t>
            </w:r>
            <w:r>
              <w:rPr>
                <w:sz w:val="20"/>
              </w:rPr>
              <w:t>or</w:t>
            </w:r>
            <w:r>
              <w:rPr>
                <w:spacing w:val="-10"/>
                <w:sz w:val="20"/>
              </w:rPr>
              <w:t> </w:t>
            </w:r>
            <w:r>
              <w:rPr>
                <w:sz w:val="20"/>
              </w:rPr>
              <w:t>Treating</w:t>
            </w:r>
            <w:r>
              <w:rPr>
                <w:spacing w:val="-9"/>
                <w:sz w:val="20"/>
              </w:rPr>
              <w:t> </w:t>
            </w:r>
            <w:r>
              <w:rPr>
                <w:sz w:val="20"/>
              </w:rPr>
              <w:t>Practitioners,</w:t>
            </w:r>
            <w:r>
              <w:rPr>
                <w:spacing w:val="-11"/>
                <w:sz w:val="20"/>
              </w:rPr>
              <w:t> </w:t>
            </w:r>
            <w:r>
              <w:rPr>
                <w:sz w:val="20"/>
              </w:rPr>
              <w:t>All </w:t>
            </w:r>
            <w:r>
              <w:rPr>
                <w:spacing w:val="-2"/>
                <w:sz w:val="20"/>
              </w:rPr>
              <w:t>Other</w:t>
            </w:r>
          </w:p>
        </w:tc>
        <w:tc>
          <w:tcPr>
            <w:tcW w:w="1203"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5"/>
                <w:sz w:val="20"/>
              </w:rPr>
              <w:t>326</w:t>
            </w:r>
          </w:p>
        </w:tc>
        <w:tc>
          <w:tcPr>
            <w:tcW w:w="1200"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5"/>
                <w:sz w:val="20"/>
              </w:rPr>
              <w:t>331</w:t>
            </w:r>
          </w:p>
        </w:tc>
        <w:tc>
          <w:tcPr>
            <w:tcW w:w="893" w:type="dxa"/>
            <w:shd w:val="clear" w:color="auto" w:fill="DBDBDB"/>
          </w:tcPr>
          <w:p>
            <w:pPr>
              <w:pStyle w:val="TableParagraph"/>
              <w:spacing w:before="9"/>
              <w:jc w:val="left"/>
              <w:rPr>
                <w:rFonts w:ascii="Arial"/>
                <w:sz w:val="19"/>
              </w:rPr>
            </w:pPr>
          </w:p>
          <w:p>
            <w:pPr>
              <w:pStyle w:val="TableParagraph"/>
              <w:spacing w:before="0"/>
              <w:ind w:right="96"/>
              <w:rPr>
                <w:sz w:val="20"/>
              </w:rPr>
            </w:pPr>
            <w:r>
              <w:rPr>
                <w:w w:val="99"/>
                <w:sz w:val="20"/>
              </w:rPr>
              <w:t>5</w:t>
            </w:r>
          </w:p>
        </w:tc>
        <w:tc>
          <w:tcPr>
            <w:tcW w:w="913" w:type="dxa"/>
            <w:shd w:val="clear" w:color="auto" w:fill="DBDBDB"/>
          </w:tcPr>
          <w:p>
            <w:pPr>
              <w:pStyle w:val="TableParagraph"/>
              <w:spacing w:before="9"/>
              <w:jc w:val="left"/>
              <w:rPr>
                <w:rFonts w:ascii="Arial"/>
                <w:sz w:val="19"/>
              </w:rPr>
            </w:pPr>
          </w:p>
          <w:p>
            <w:pPr>
              <w:pStyle w:val="TableParagraph"/>
              <w:spacing w:before="0"/>
              <w:ind w:right="97"/>
              <w:rPr>
                <w:sz w:val="20"/>
              </w:rPr>
            </w:pPr>
            <w:r>
              <w:rPr>
                <w:spacing w:val="-2"/>
                <w:sz w:val="20"/>
              </w:rPr>
              <w:t>1.53%</w:t>
            </w:r>
          </w:p>
        </w:tc>
        <w:tc>
          <w:tcPr>
            <w:tcW w:w="908" w:type="dxa"/>
            <w:shd w:val="clear" w:color="auto" w:fill="DBDBDB"/>
          </w:tcPr>
          <w:p>
            <w:pPr>
              <w:pStyle w:val="TableParagraph"/>
              <w:spacing w:before="9"/>
              <w:jc w:val="left"/>
              <w:rPr>
                <w:rFonts w:ascii="Arial"/>
                <w:sz w:val="19"/>
              </w:rPr>
            </w:pPr>
          </w:p>
          <w:p>
            <w:pPr>
              <w:pStyle w:val="TableParagraph"/>
              <w:spacing w:before="0"/>
              <w:ind w:right="97"/>
              <w:rPr>
                <w:sz w:val="20"/>
              </w:rPr>
            </w:pPr>
            <w:r>
              <w:rPr>
                <w:spacing w:val="-5"/>
                <w:sz w:val="20"/>
              </w:rPr>
              <w:t>14</w:t>
            </w:r>
          </w:p>
        </w:tc>
        <w:tc>
          <w:tcPr>
            <w:tcW w:w="966" w:type="dxa"/>
            <w:shd w:val="clear" w:color="auto" w:fill="DBDBDB"/>
          </w:tcPr>
          <w:p>
            <w:pPr>
              <w:pStyle w:val="TableParagraph"/>
              <w:spacing w:before="9"/>
              <w:jc w:val="left"/>
              <w:rPr>
                <w:rFonts w:ascii="Arial"/>
                <w:sz w:val="19"/>
              </w:rPr>
            </w:pPr>
          </w:p>
          <w:p>
            <w:pPr>
              <w:pStyle w:val="TableParagraph"/>
              <w:spacing w:before="0"/>
              <w:ind w:right="98"/>
              <w:rPr>
                <w:sz w:val="20"/>
              </w:rPr>
            </w:pPr>
            <w:r>
              <w:rPr>
                <w:w w:val="99"/>
                <w:sz w:val="20"/>
              </w:rPr>
              <w:t>5</w:t>
            </w:r>
          </w:p>
        </w:tc>
        <w:tc>
          <w:tcPr>
            <w:tcW w:w="884" w:type="dxa"/>
            <w:shd w:val="clear" w:color="auto" w:fill="DBDBDB"/>
          </w:tcPr>
          <w:p>
            <w:pPr>
              <w:pStyle w:val="TableParagraph"/>
              <w:spacing w:before="9"/>
              <w:jc w:val="left"/>
              <w:rPr>
                <w:rFonts w:ascii="Arial"/>
                <w:sz w:val="19"/>
              </w:rPr>
            </w:pPr>
          </w:p>
          <w:p>
            <w:pPr>
              <w:pStyle w:val="TableParagraph"/>
              <w:spacing w:before="0"/>
              <w:ind w:right="99"/>
              <w:rPr>
                <w:sz w:val="20"/>
              </w:rPr>
            </w:pPr>
            <w:r>
              <w:rPr>
                <w:w w:val="99"/>
                <w:sz w:val="20"/>
              </w:rPr>
              <w:t>0</w:t>
            </w:r>
          </w:p>
        </w:tc>
        <w:tc>
          <w:tcPr>
            <w:tcW w:w="810" w:type="dxa"/>
            <w:shd w:val="clear" w:color="auto" w:fill="DBDBDB"/>
          </w:tcPr>
          <w:p>
            <w:pPr>
              <w:pStyle w:val="TableParagraph"/>
              <w:spacing w:before="9"/>
              <w:jc w:val="left"/>
              <w:rPr>
                <w:rFonts w:ascii="Arial"/>
                <w:sz w:val="19"/>
              </w:rPr>
            </w:pPr>
          </w:p>
          <w:p>
            <w:pPr>
              <w:pStyle w:val="TableParagraph"/>
              <w:spacing w:before="0"/>
              <w:ind w:right="100"/>
              <w:rPr>
                <w:sz w:val="20"/>
              </w:rPr>
            </w:pPr>
            <w:r>
              <w:rPr>
                <w:spacing w:val="-5"/>
                <w:sz w:val="20"/>
              </w:rPr>
              <w:t>19</w:t>
            </w:r>
          </w:p>
        </w:tc>
        <w:tc>
          <w:tcPr>
            <w:tcW w:w="1011" w:type="dxa"/>
            <w:shd w:val="clear" w:color="auto" w:fill="DBDBDB"/>
          </w:tcPr>
          <w:p>
            <w:pPr>
              <w:pStyle w:val="TableParagraph"/>
              <w:spacing w:before="9"/>
              <w:jc w:val="left"/>
              <w:rPr>
                <w:rFonts w:ascii="Arial"/>
                <w:sz w:val="19"/>
              </w:rPr>
            </w:pPr>
          </w:p>
          <w:p>
            <w:pPr>
              <w:pStyle w:val="TableParagraph"/>
              <w:spacing w:before="0"/>
              <w:ind w:left="93" w:right="93"/>
              <w:jc w:val="center"/>
              <w:rPr>
                <w:sz w:val="20"/>
              </w:rPr>
            </w:pPr>
            <w:r>
              <w:rPr>
                <w:spacing w:val="-5"/>
                <w:sz w:val="20"/>
              </w:rPr>
              <w:t>MD</w:t>
            </w:r>
          </w:p>
        </w:tc>
        <w:tc>
          <w:tcPr>
            <w:tcW w:w="1093" w:type="dxa"/>
            <w:shd w:val="clear" w:color="auto" w:fill="DBDBDB"/>
          </w:tcPr>
          <w:p>
            <w:pPr>
              <w:pStyle w:val="TableParagraph"/>
              <w:spacing w:before="9"/>
              <w:jc w:val="left"/>
              <w:rPr>
                <w:rFonts w:ascii="Arial"/>
                <w:sz w:val="19"/>
              </w:rPr>
            </w:pPr>
          </w:p>
          <w:p>
            <w:pPr>
              <w:pStyle w:val="TableParagraph"/>
              <w:spacing w:before="0"/>
              <w:ind w:left="333" w:right="333"/>
              <w:jc w:val="center"/>
              <w:rPr>
                <w:sz w:val="20"/>
              </w:rPr>
            </w:pPr>
            <w:r>
              <w:rPr>
                <w:spacing w:val="-4"/>
                <w:sz w:val="20"/>
              </w:rPr>
              <w:t>None</w:t>
            </w:r>
          </w:p>
        </w:tc>
        <w:tc>
          <w:tcPr>
            <w:tcW w:w="863" w:type="dxa"/>
            <w:shd w:val="clear" w:color="auto" w:fill="DBDBDB"/>
          </w:tcPr>
          <w:p>
            <w:pPr>
              <w:pStyle w:val="TableParagraph"/>
              <w:spacing w:before="9"/>
              <w:jc w:val="left"/>
              <w:rPr>
                <w:rFonts w:ascii="Arial"/>
                <w:sz w:val="19"/>
              </w:rPr>
            </w:pPr>
          </w:p>
          <w:p>
            <w:pPr>
              <w:pStyle w:val="TableParagraph"/>
              <w:spacing w:before="0"/>
              <w:ind w:left="229"/>
              <w:jc w:val="left"/>
              <w:rPr>
                <w:sz w:val="20"/>
              </w:rPr>
            </w:pPr>
            <w:r>
              <w:rPr>
                <w:spacing w:val="-4"/>
                <w:sz w:val="20"/>
              </w:rPr>
              <w:t>None</w:t>
            </w:r>
          </w:p>
        </w:tc>
      </w:tr>
      <w:tr>
        <w:trPr>
          <w:trHeight w:val="457" w:hRule="atLeast"/>
        </w:trPr>
        <w:tc>
          <w:tcPr>
            <w:tcW w:w="888" w:type="dxa"/>
            <w:shd w:val="clear" w:color="auto" w:fill="A4A4A4"/>
          </w:tcPr>
          <w:p>
            <w:pPr>
              <w:pStyle w:val="TableParagraph"/>
              <w:spacing w:before="111"/>
              <w:ind w:right="165"/>
              <w:rPr>
                <w:b/>
                <w:i/>
                <w:sz w:val="20"/>
              </w:rPr>
            </w:pPr>
            <w:r>
              <w:rPr>
                <w:b/>
                <w:i/>
                <w:w w:val="95"/>
                <w:sz w:val="20"/>
              </w:rPr>
              <w:t>29-</w:t>
            </w:r>
            <w:r>
              <w:rPr>
                <w:b/>
                <w:i/>
                <w:spacing w:val="-4"/>
                <w:sz w:val="20"/>
              </w:rPr>
              <w:t>2000</w:t>
            </w:r>
          </w:p>
        </w:tc>
        <w:tc>
          <w:tcPr>
            <w:tcW w:w="3192" w:type="dxa"/>
            <w:shd w:val="clear" w:color="auto" w:fill="ECECEC"/>
          </w:tcPr>
          <w:p>
            <w:pPr>
              <w:pStyle w:val="TableParagraph"/>
              <w:spacing w:line="226" w:lineRule="exact" w:before="0"/>
              <w:ind w:left="108"/>
              <w:jc w:val="left"/>
              <w:rPr>
                <w:b/>
                <w:i/>
                <w:sz w:val="20"/>
              </w:rPr>
            </w:pPr>
            <w:r>
              <w:rPr>
                <w:b/>
                <w:i/>
                <w:sz w:val="20"/>
              </w:rPr>
              <w:t>Health</w:t>
            </w:r>
            <w:r>
              <w:rPr>
                <w:b/>
                <w:i/>
                <w:spacing w:val="-9"/>
                <w:sz w:val="20"/>
              </w:rPr>
              <w:t> </w:t>
            </w:r>
            <w:r>
              <w:rPr>
                <w:b/>
                <w:i/>
                <w:sz w:val="20"/>
              </w:rPr>
              <w:t>Technologists</w:t>
            </w:r>
            <w:r>
              <w:rPr>
                <w:b/>
                <w:i/>
                <w:spacing w:val="-9"/>
                <w:sz w:val="20"/>
              </w:rPr>
              <w:t> </w:t>
            </w:r>
            <w:r>
              <w:rPr>
                <w:b/>
                <w:i/>
                <w:spacing w:val="-5"/>
                <w:sz w:val="20"/>
              </w:rPr>
              <w:t>and</w:t>
            </w:r>
          </w:p>
          <w:p>
            <w:pPr>
              <w:pStyle w:val="TableParagraph"/>
              <w:spacing w:line="210" w:lineRule="exact" w:before="1"/>
              <w:ind w:left="108"/>
              <w:jc w:val="left"/>
              <w:rPr>
                <w:b/>
                <w:i/>
                <w:sz w:val="20"/>
              </w:rPr>
            </w:pPr>
            <w:r>
              <w:rPr>
                <w:b/>
                <w:i/>
                <w:spacing w:val="-2"/>
                <w:sz w:val="20"/>
              </w:rPr>
              <w:t>Technicians</w:t>
            </w:r>
          </w:p>
        </w:tc>
        <w:tc>
          <w:tcPr>
            <w:tcW w:w="1203" w:type="dxa"/>
            <w:shd w:val="clear" w:color="auto" w:fill="ECECEC"/>
          </w:tcPr>
          <w:p>
            <w:pPr>
              <w:pStyle w:val="TableParagraph"/>
              <w:spacing w:before="111"/>
              <w:ind w:right="98"/>
              <w:rPr>
                <w:b/>
                <w:i/>
                <w:sz w:val="20"/>
              </w:rPr>
            </w:pPr>
            <w:r>
              <w:rPr>
                <w:b/>
                <w:i/>
                <w:spacing w:val="-2"/>
                <w:sz w:val="20"/>
              </w:rPr>
              <w:t>31,662</w:t>
            </w:r>
          </w:p>
        </w:tc>
        <w:tc>
          <w:tcPr>
            <w:tcW w:w="1200" w:type="dxa"/>
            <w:shd w:val="clear" w:color="auto" w:fill="ECECEC"/>
          </w:tcPr>
          <w:p>
            <w:pPr>
              <w:pStyle w:val="TableParagraph"/>
              <w:spacing w:before="111"/>
              <w:ind w:right="98"/>
              <w:rPr>
                <w:b/>
                <w:i/>
                <w:sz w:val="20"/>
              </w:rPr>
            </w:pPr>
            <w:r>
              <w:rPr>
                <w:b/>
                <w:i/>
                <w:spacing w:val="-2"/>
                <w:sz w:val="20"/>
              </w:rPr>
              <w:t>34,546</w:t>
            </w:r>
          </w:p>
        </w:tc>
        <w:tc>
          <w:tcPr>
            <w:tcW w:w="893" w:type="dxa"/>
            <w:shd w:val="clear" w:color="auto" w:fill="ECECEC"/>
          </w:tcPr>
          <w:p>
            <w:pPr>
              <w:pStyle w:val="TableParagraph"/>
              <w:spacing w:before="111"/>
              <w:ind w:right="95"/>
              <w:rPr>
                <w:b/>
                <w:i/>
                <w:sz w:val="20"/>
              </w:rPr>
            </w:pPr>
            <w:r>
              <w:rPr>
                <w:b/>
                <w:i/>
                <w:spacing w:val="-2"/>
                <w:sz w:val="20"/>
              </w:rPr>
              <w:t>2,884</w:t>
            </w:r>
          </w:p>
        </w:tc>
        <w:tc>
          <w:tcPr>
            <w:tcW w:w="913" w:type="dxa"/>
            <w:shd w:val="clear" w:color="auto" w:fill="ECECEC"/>
          </w:tcPr>
          <w:p>
            <w:pPr>
              <w:pStyle w:val="TableParagraph"/>
              <w:spacing w:before="111"/>
              <w:ind w:right="97"/>
              <w:rPr>
                <w:b/>
                <w:i/>
                <w:sz w:val="20"/>
              </w:rPr>
            </w:pPr>
            <w:r>
              <w:rPr>
                <w:b/>
                <w:i/>
                <w:spacing w:val="-2"/>
                <w:sz w:val="20"/>
              </w:rPr>
              <w:t>9.11%</w:t>
            </w:r>
          </w:p>
        </w:tc>
        <w:tc>
          <w:tcPr>
            <w:tcW w:w="908" w:type="dxa"/>
            <w:shd w:val="clear" w:color="auto" w:fill="ECECEC"/>
          </w:tcPr>
          <w:p>
            <w:pPr>
              <w:pStyle w:val="TableParagraph"/>
              <w:spacing w:before="111"/>
              <w:ind w:right="97"/>
              <w:rPr>
                <w:b/>
                <w:i/>
                <w:sz w:val="20"/>
              </w:rPr>
            </w:pPr>
            <w:r>
              <w:rPr>
                <w:b/>
                <w:i/>
                <w:spacing w:val="-5"/>
                <w:sz w:val="20"/>
              </w:rPr>
              <w:t>973</w:t>
            </w:r>
          </w:p>
        </w:tc>
        <w:tc>
          <w:tcPr>
            <w:tcW w:w="966" w:type="dxa"/>
            <w:shd w:val="clear" w:color="auto" w:fill="ECECEC"/>
          </w:tcPr>
          <w:p>
            <w:pPr>
              <w:pStyle w:val="TableParagraph"/>
              <w:spacing w:before="111"/>
              <w:ind w:right="98"/>
              <w:rPr>
                <w:b/>
                <w:i/>
                <w:sz w:val="20"/>
              </w:rPr>
            </w:pPr>
            <w:r>
              <w:rPr>
                <w:b/>
                <w:i/>
                <w:spacing w:val="-2"/>
                <w:sz w:val="20"/>
              </w:rPr>
              <w:t>1,391</w:t>
            </w:r>
          </w:p>
        </w:tc>
        <w:tc>
          <w:tcPr>
            <w:tcW w:w="884" w:type="dxa"/>
            <w:shd w:val="clear" w:color="auto" w:fill="ECECEC"/>
          </w:tcPr>
          <w:p>
            <w:pPr>
              <w:pStyle w:val="TableParagraph"/>
              <w:spacing w:before="111"/>
              <w:ind w:right="99"/>
              <w:rPr>
                <w:b/>
                <w:i/>
                <w:sz w:val="20"/>
              </w:rPr>
            </w:pPr>
            <w:r>
              <w:rPr>
                <w:b/>
                <w:i/>
                <w:spacing w:val="-5"/>
                <w:sz w:val="20"/>
              </w:rPr>
              <w:t>288</w:t>
            </w:r>
          </w:p>
        </w:tc>
        <w:tc>
          <w:tcPr>
            <w:tcW w:w="810" w:type="dxa"/>
            <w:shd w:val="clear" w:color="auto" w:fill="ECECEC"/>
          </w:tcPr>
          <w:p>
            <w:pPr>
              <w:pStyle w:val="TableParagraph"/>
              <w:spacing w:before="111"/>
              <w:ind w:right="99"/>
              <w:rPr>
                <w:b/>
                <w:i/>
                <w:sz w:val="20"/>
              </w:rPr>
            </w:pPr>
            <w:r>
              <w:rPr>
                <w:b/>
                <w:i/>
                <w:spacing w:val="-2"/>
                <w:sz w:val="20"/>
              </w:rPr>
              <w:t>2,652</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458" w:hRule="atLeast"/>
        </w:trPr>
        <w:tc>
          <w:tcPr>
            <w:tcW w:w="888" w:type="dxa"/>
            <w:shd w:val="clear" w:color="auto" w:fill="A4A4A4"/>
          </w:tcPr>
          <w:p>
            <w:pPr>
              <w:pStyle w:val="TableParagraph"/>
              <w:spacing w:before="114"/>
              <w:ind w:right="165"/>
              <w:rPr>
                <w:b/>
                <w:sz w:val="20"/>
              </w:rPr>
            </w:pPr>
            <w:r>
              <w:rPr>
                <w:b/>
                <w:w w:val="95"/>
                <w:sz w:val="20"/>
              </w:rPr>
              <w:t>29-</w:t>
            </w:r>
            <w:r>
              <w:rPr>
                <w:b/>
                <w:spacing w:val="-4"/>
                <w:sz w:val="20"/>
              </w:rPr>
              <w:t>2010</w:t>
            </w:r>
          </w:p>
        </w:tc>
        <w:tc>
          <w:tcPr>
            <w:tcW w:w="3192" w:type="dxa"/>
            <w:shd w:val="clear" w:color="auto" w:fill="DBDBDB"/>
          </w:tcPr>
          <w:p>
            <w:pPr>
              <w:pStyle w:val="TableParagraph"/>
              <w:spacing w:line="228" w:lineRule="exact" w:before="0"/>
              <w:ind w:left="108"/>
              <w:jc w:val="left"/>
              <w:rPr>
                <w:sz w:val="20"/>
              </w:rPr>
            </w:pPr>
            <w:r>
              <w:rPr>
                <w:sz w:val="20"/>
              </w:rPr>
              <w:t>Clinical</w:t>
            </w:r>
            <w:r>
              <w:rPr>
                <w:spacing w:val="-12"/>
                <w:sz w:val="20"/>
              </w:rPr>
              <w:t> </w:t>
            </w:r>
            <w:r>
              <w:rPr>
                <w:sz w:val="20"/>
              </w:rPr>
              <w:t>Laboratory</w:t>
            </w:r>
            <w:r>
              <w:rPr>
                <w:spacing w:val="-11"/>
                <w:sz w:val="20"/>
              </w:rPr>
              <w:t> </w:t>
            </w:r>
            <w:r>
              <w:rPr>
                <w:sz w:val="20"/>
              </w:rPr>
              <w:t>Technologists</w:t>
            </w:r>
            <w:r>
              <w:rPr>
                <w:spacing w:val="-12"/>
                <w:sz w:val="20"/>
              </w:rPr>
              <w:t> </w:t>
            </w:r>
            <w:r>
              <w:rPr>
                <w:sz w:val="20"/>
              </w:rPr>
              <w:t>and </w:t>
            </w:r>
            <w:r>
              <w:rPr>
                <w:spacing w:val="-2"/>
                <w:sz w:val="20"/>
              </w:rPr>
              <w:t>Technicians</w:t>
            </w:r>
          </w:p>
        </w:tc>
        <w:tc>
          <w:tcPr>
            <w:tcW w:w="1203" w:type="dxa"/>
            <w:shd w:val="clear" w:color="auto" w:fill="DBDBDB"/>
          </w:tcPr>
          <w:p>
            <w:pPr>
              <w:pStyle w:val="TableParagraph"/>
              <w:spacing w:before="114"/>
              <w:ind w:right="98"/>
              <w:rPr>
                <w:sz w:val="20"/>
              </w:rPr>
            </w:pPr>
            <w:r>
              <w:rPr>
                <w:spacing w:val="-2"/>
                <w:sz w:val="20"/>
              </w:rPr>
              <w:t>2,630</w:t>
            </w:r>
          </w:p>
        </w:tc>
        <w:tc>
          <w:tcPr>
            <w:tcW w:w="1200" w:type="dxa"/>
            <w:shd w:val="clear" w:color="auto" w:fill="DBDBDB"/>
          </w:tcPr>
          <w:p>
            <w:pPr>
              <w:pStyle w:val="TableParagraph"/>
              <w:spacing w:before="114"/>
              <w:ind w:right="98"/>
              <w:rPr>
                <w:sz w:val="20"/>
              </w:rPr>
            </w:pPr>
            <w:r>
              <w:rPr>
                <w:spacing w:val="-2"/>
                <w:sz w:val="20"/>
              </w:rPr>
              <w:t>2,833</w:t>
            </w:r>
          </w:p>
        </w:tc>
        <w:tc>
          <w:tcPr>
            <w:tcW w:w="893" w:type="dxa"/>
            <w:shd w:val="clear" w:color="auto" w:fill="DBDBDB"/>
          </w:tcPr>
          <w:p>
            <w:pPr>
              <w:pStyle w:val="TableParagraph"/>
              <w:spacing w:before="114"/>
              <w:ind w:right="96"/>
              <w:rPr>
                <w:sz w:val="20"/>
              </w:rPr>
            </w:pPr>
            <w:r>
              <w:rPr>
                <w:spacing w:val="-5"/>
                <w:sz w:val="20"/>
              </w:rPr>
              <w:t>203</w:t>
            </w:r>
          </w:p>
        </w:tc>
        <w:tc>
          <w:tcPr>
            <w:tcW w:w="913" w:type="dxa"/>
            <w:shd w:val="clear" w:color="auto" w:fill="DBDBDB"/>
          </w:tcPr>
          <w:p>
            <w:pPr>
              <w:pStyle w:val="TableParagraph"/>
              <w:spacing w:before="114"/>
              <w:ind w:right="97"/>
              <w:rPr>
                <w:sz w:val="20"/>
              </w:rPr>
            </w:pPr>
            <w:r>
              <w:rPr>
                <w:spacing w:val="-2"/>
                <w:sz w:val="20"/>
              </w:rPr>
              <w:t>7.72%</w:t>
            </w:r>
          </w:p>
        </w:tc>
        <w:tc>
          <w:tcPr>
            <w:tcW w:w="908" w:type="dxa"/>
            <w:shd w:val="clear" w:color="auto" w:fill="DBDBDB"/>
          </w:tcPr>
          <w:p>
            <w:pPr>
              <w:pStyle w:val="TableParagraph"/>
              <w:spacing w:before="114"/>
              <w:ind w:right="97"/>
              <w:rPr>
                <w:sz w:val="20"/>
              </w:rPr>
            </w:pPr>
            <w:r>
              <w:rPr>
                <w:spacing w:val="-5"/>
                <w:sz w:val="20"/>
              </w:rPr>
              <w:t>70</w:t>
            </w:r>
          </w:p>
        </w:tc>
        <w:tc>
          <w:tcPr>
            <w:tcW w:w="966" w:type="dxa"/>
            <w:shd w:val="clear" w:color="auto" w:fill="DBDBDB"/>
          </w:tcPr>
          <w:p>
            <w:pPr>
              <w:pStyle w:val="TableParagraph"/>
              <w:spacing w:before="114"/>
              <w:ind w:right="98"/>
              <w:rPr>
                <w:sz w:val="20"/>
              </w:rPr>
            </w:pPr>
            <w:r>
              <w:rPr>
                <w:spacing w:val="-5"/>
                <w:sz w:val="20"/>
              </w:rPr>
              <w:t>101</w:t>
            </w:r>
          </w:p>
        </w:tc>
        <w:tc>
          <w:tcPr>
            <w:tcW w:w="884" w:type="dxa"/>
            <w:shd w:val="clear" w:color="auto" w:fill="DBDBDB"/>
          </w:tcPr>
          <w:p>
            <w:pPr>
              <w:pStyle w:val="TableParagraph"/>
              <w:spacing w:before="114"/>
              <w:ind w:right="99"/>
              <w:rPr>
                <w:sz w:val="20"/>
              </w:rPr>
            </w:pPr>
            <w:r>
              <w:rPr>
                <w:spacing w:val="-5"/>
                <w:sz w:val="20"/>
              </w:rPr>
              <w:t>20</w:t>
            </w:r>
          </w:p>
        </w:tc>
        <w:tc>
          <w:tcPr>
            <w:tcW w:w="810" w:type="dxa"/>
            <w:shd w:val="clear" w:color="auto" w:fill="DBDBDB"/>
          </w:tcPr>
          <w:p>
            <w:pPr>
              <w:pStyle w:val="TableParagraph"/>
              <w:spacing w:before="114"/>
              <w:ind w:right="100"/>
              <w:rPr>
                <w:sz w:val="20"/>
              </w:rPr>
            </w:pPr>
            <w:r>
              <w:rPr>
                <w:spacing w:val="-5"/>
                <w:sz w:val="20"/>
              </w:rPr>
              <w:t>191</w:t>
            </w:r>
          </w:p>
        </w:tc>
        <w:tc>
          <w:tcPr>
            <w:tcW w:w="1011" w:type="dxa"/>
            <w:shd w:val="clear" w:color="auto" w:fill="DBDBDB"/>
          </w:tcPr>
          <w:p>
            <w:pPr>
              <w:pStyle w:val="TableParagraph"/>
              <w:spacing w:before="114"/>
              <w:ind w:left="89" w:right="93"/>
              <w:jc w:val="center"/>
              <w:rPr>
                <w:sz w:val="20"/>
              </w:rPr>
            </w:pPr>
            <w:r>
              <w:rPr>
                <w:spacing w:val="-5"/>
                <w:sz w:val="20"/>
              </w:rPr>
              <w:t>BD</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229"/>
              <w:jc w:val="left"/>
              <w:rPr>
                <w:sz w:val="20"/>
              </w:rPr>
            </w:pPr>
            <w:r>
              <w:rPr>
                <w:spacing w:val="-4"/>
                <w:sz w:val="20"/>
              </w:rPr>
              <w:t>None</w:t>
            </w:r>
          </w:p>
        </w:tc>
      </w:tr>
      <w:tr>
        <w:trPr>
          <w:trHeight w:val="460" w:hRule="atLeast"/>
        </w:trPr>
        <w:tc>
          <w:tcPr>
            <w:tcW w:w="888" w:type="dxa"/>
            <w:shd w:val="clear" w:color="auto" w:fill="A4A4A4"/>
          </w:tcPr>
          <w:p>
            <w:pPr>
              <w:pStyle w:val="TableParagraph"/>
              <w:spacing w:before="114"/>
              <w:ind w:right="165"/>
              <w:rPr>
                <w:b/>
                <w:sz w:val="20"/>
              </w:rPr>
            </w:pPr>
            <w:r>
              <w:rPr>
                <w:b/>
                <w:w w:val="95"/>
                <w:sz w:val="20"/>
              </w:rPr>
              <w:t>29-</w:t>
            </w:r>
            <w:r>
              <w:rPr>
                <w:b/>
                <w:spacing w:val="-4"/>
                <w:sz w:val="20"/>
              </w:rPr>
              <w:t>2031</w:t>
            </w:r>
          </w:p>
        </w:tc>
        <w:tc>
          <w:tcPr>
            <w:tcW w:w="3192" w:type="dxa"/>
            <w:shd w:val="clear" w:color="auto" w:fill="ECECEC"/>
          </w:tcPr>
          <w:p>
            <w:pPr>
              <w:pStyle w:val="TableParagraph"/>
              <w:spacing w:line="230" w:lineRule="exact" w:before="0"/>
              <w:ind w:left="108"/>
              <w:jc w:val="left"/>
              <w:rPr>
                <w:sz w:val="20"/>
              </w:rPr>
            </w:pPr>
            <w:r>
              <w:rPr>
                <w:sz w:val="20"/>
              </w:rPr>
              <w:t>Cardiovascular</w:t>
            </w:r>
            <w:r>
              <w:rPr>
                <w:spacing w:val="-12"/>
                <w:sz w:val="20"/>
              </w:rPr>
              <w:t> </w:t>
            </w:r>
            <w:r>
              <w:rPr>
                <w:sz w:val="20"/>
              </w:rPr>
              <w:t>Technologists</w:t>
            </w:r>
            <w:r>
              <w:rPr>
                <w:spacing w:val="-11"/>
                <w:sz w:val="20"/>
              </w:rPr>
              <w:t> </w:t>
            </w:r>
            <w:r>
              <w:rPr>
                <w:sz w:val="20"/>
              </w:rPr>
              <w:t>and </w:t>
            </w:r>
            <w:r>
              <w:rPr>
                <w:spacing w:val="-2"/>
                <w:sz w:val="20"/>
              </w:rPr>
              <w:t>Technicians</w:t>
            </w:r>
          </w:p>
        </w:tc>
        <w:tc>
          <w:tcPr>
            <w:tcW w:w="1203" w:type="dxa"/>
            <w:shd w:val="clear" w:color="auto" w:fill="ECECEC"/>
          </w:tcPr>
          <w:p>
            <w:pPr>
              <w:pStyle w:val="TableParagraph"/>
              <w:spacing w:before="114"/>
              <w:ind w:right="98"/>
              <w:rPr>
                <w:sz w:val="20"/>
              </w:rPr>
            </w:pPr>
            <w:r>
              <w:rPr>
                <w:spacing w:val="-5"/>
                <w:sz w:val="20"/>
              </w:rPr>
              <w:t>488</w:t>
            </w:r>
          </w:p>
        </w:tc>
        <w:tc>
          <w:tcPr>
            <w:tcW w:w="1200" w:type="dxa"/>
            <w:shd w:val="clear" w:color="auto" w:fill="ECECEC"/>
          </w:tcPr>
          <w:p>
            <w:pPr>
              <w:pStyle w:val="TableParagraph"/>
              <w:spacing w:before="114"/>
              <w:ind w:right="98"/>
              <w:rPr>
                <w:sz w:val="20"/>
              </w:rPr>
            </w:pPr>
            <w:r>
              <w:rPr>
                <w:spacing w:val="-5"/>
                <w:sz w:val="20"/>
              </w:rPr>
              <w:t>519</w:t>
            </w:r>
          </w:p>
        </w:tc>
        <w:tc>
          <w:tcPr>
            <w:tcW w:w="893" w:type="dxa"/>
            <w:shd w:val="clear" w:color="auto" w:fill="ECECEC"/>
          </w:tcPr>
          <w:p>
            <w:pPr>
              <w:pStyle w:val="TableParagraph"/>
              <w:spacing w:before="114"/>
              <w:ind w:right="96"/>
              <w:rPr>
                <w:sz w:val="20"/>
              </w:rPr>
            </w:pPr>
            <w:r>
              <w:rPr>
                <w:spacing w:val="-5"/>
                <w:sz w:val="20"/>
              </w:rPr>
              <w:t>31</w:t>
            </w:r>
          </w:p>
        </w:tc>
        <w:tc>
          <w:tcPr>
            <w:tcW w:w="913" w:type="dxa"/>
            <w:shd w:val="clear" w:color="auto" w:fill="ECECEC"/>
          </w:tcPr>
          <w:p>
            <w:pPr>
              <w:pStyle w:val="TableParagraph"/>
              <w:spacing w:before="114"/>
              <w:ind w:right="97"/>
              <w:rPr>
                <w:sz w:val="20"/>
              </w:rPr>
            </w:pPr>
            <w:r>
              <w:rPr>
                <w:spacing w:val="-2"/>
                <w:sz w:val="20"/>
              </w:rPr>
              <w:t>6.35%</w:t>
            </w:r>
          </w:p>
        </w:tc>
        <w:tc>
          <w:tcPr>
            <w:tcW w:w="908" w:type="dxa"/>
            <w:shd w:val="clear" w:color="auto" w:fill="ECECEC"/>
          </w:tcPr>
          <w:p>
            <w:pPr>
              <w:pStyle w:val="TableParagraph"/>
              <w:spacing w:before="114"/>
              <w:ind w:right="97"/>
              <w:rPr>
                <w:sz w:val="20"/>
              </w:rPr>
            </w:pPr>
            <w:r>
              <w:rPr>
                <w:spacing w:val="-5"/>
                <w:sz w:val="20"/>
              </w:rPr>
              <w:t>14</w:t>
            </w:r>
          </w:p>
        </w:tc>
        <w:tc>
          <w:tcPr>
            <w:tcW w:w="966" w:type="dxa"/>
            <w:shd w:val="clear" w:color="auto" w:fill="ECECEC"/>
          </w:tcPr>
          <w:p>
            <w:pPr>
              <w:pStyle w:val="TableParagraph"/>
              <w:spacing w:before="114"/>
              <w:ind w:right="98"/>
              <w:rPr>
                <w:sz w:val="20"/>
              </w:rPr>
            </w:pPr>
            <w:r>
              <w:rPr>
                <w:spacing w:val="-5"/>
                <w:sz w:val="20"/>
              </w:rPr>
              <w:t>22</w:t>
            </w:r>
          </w:p>
        </w:tc>
        <w:tc>
          <w:tcPr>
            <w:tcW w:w="884" w:type="dxa"/>
            <w:shd w:val="clear" w:color="auto" w:fill="ECECEC"/>
          </w:tcPr>
          <w:p>
            <w:pPr>
              <w:pStyle w:val="TableParagraph"/>
              <w:spacing w:before="114"/>
              <w:ind w:right="99"/>
              <w:rPr>
                <w:sz w:val="20"/>
              </w:rPr>
            </w:pPr>
            <w:r>
              <w:rPr>
                <w:w w:val="99"/>
                <w:sz w:val="20"/>
              </w:rPr>
              <w:t>3</w:t>
            </w:r>
          </w:p>
        </w:tc>
        <w:tc>
          <w:tcPr>
            <w:tcW w:w="810" w:type="dxa"/>
            <w:shd w:val="clear" w:color="auto" w:fill="ECECEC"/>
          </w:tcPr>
          <w:p>
            <w:pPr>
              <w:pStyle w:val="TableParagraph"/>
              <w:spacing w:before="114"/>
              <w:ind w:right="100"/>
              <w:rPr>
                <w:sz w:val="20"/>
              </w:rPr>
            </w:pPr>
            <w:r>
              <w:rPr>
                <w:spacing w:val="-5"/>
                <w:sz w:val="20"/>
              </w:rPr>
              <w:t>39</w:t>
            </w:r>
          </w:p>
        </w:tc>
        <w:tc>
          <w:tcPr>
            <w:tcW w:w="1011" w:type="dxa"/>
            <w:shd w:val="clear" w:color="auto" w:fill="ECECEC"/>
          </w:tcPr>
          <w:p>
            <w:pPr>
              <w:pStyle w:val="TableParagraph"/>
              <w:spacing w:before="114"/>
              <w:ind w:left="89" w:right="93"/>
              <w:jc w:val="center"/>
              <w:rPr>
                <w:sz w:val="20"/>
              </w:rPr>
            </w:pPr>
            <w:r>
              <w:rPr>
                <w:spacing w:val="-5"/>
                <w:sz w:val="20"/>
              </w:rPr>
              <w:t>AD</w:t>
            </w:r>
          </w:p>
        </w:tc>
        <w:tc>
          <w:tcPr>
            <w:tcW w:w="1093" w:type="dxa"/>
            <w:shd w:val="clear" w:color="auto" w:fill="ECECEC"/>
          </w:tcPr>
          <w:p>
            <w:pPr>
              <w:pStyle w:val="TableParagraph"/>
              <w:spacing w:before="114"/>
              <w:ind w:left="333" w:right="333"/>
              <w:jc w:val="center"/>
              <w:rPr>
                <w:sz w:val="20"/>
              </w:rPr>
            </w:pPr>
            <w:r>
              <w:rPr>
                <w:spacing w:val="-4"/>
                <w:sz w:val="20"/>
              </w:rPr>
              <w:t>None</w:t>
            </w:r>
          </w:p>
        </w:tc>
        <w:tc>
          <w:tcPr>
            <w:tcW w:w="863" w:type="dxa"/>
            <w:shd w:val="clear" w:color="auto" w:fill="ECECEC"/>
          </w:tcPr>
          <w:p>
            <w:pPr>
              <w:pStyle w:val="TableParagraph"/>
              <w:spacing w:before="114"/>
              <w:ind w:left="229"/>
              <w:jc w:val="left"/>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29-</w:t>
            </w:r>
            <w:r>
              <w:rPr>
                <w:b/>
                <w:spacing w:val="-4"/>
                <w:sz w:val="20"/>
              </w:rPr>
              <w:t>2032</w:t>
            </w:r>
          </w:p>
        </w:tc>
        <w:tc>
          <w:tcPr>
            <w:tcW w:w="3192" w:type="dxa"/>
            <w:shd w:val="clear" w:color="auto" w:fill="DBDBDB"/>
          </w:tcPr>
          <w:p>
            <w:pPr>
              <w:pStyle w:val="TableParagraph"/>
              <w:spacing w:line="222" w:lineRule="exact"/>
              <w:ind w:left="108"/>
              <w:jc w:val="left"/>
              <w:rPr>
                <w:sz w:val="20"/>
              </w:rPr>
            </w:pPr>
            <w:r>
              <w:rPr>
                <w:sz w:val="20"/>
              </w:rPr>
              <w:t>Diagnostic</w:t>
            </w:r>
            <w:r>
              <w:rPr>
                <w:spacing w:val="-10"/>
                <w:sz w:val="20"/>
              </w:rPr>
              <w:t> </w:t>
            </w:r>
            <w:r>
              <w:rPr>
                <w:sz w:val="20"/>
              </w:rPr>
              <w:t>Medical</w:t>
            </w:r>
            <w:r>
              <w:rPr>
                <w:spacing w:val="-10"/>
                <w:sz w:val="20"/>
              </w:rPr>
              <w:t> </w:t>
            </w:r>
            <w:r>
              <w:rPr>
                <w:spacing w:val="-2"/>
                <w:sz w:val="20"/>
              </w:rPr>
              <w:t>Sonographers</w:t>
            </w:r>
          </w:p>
        </w:tc>
        <w:tc>
          <w:tcPr>
            <w:tcW w:w="1203" w:type="dxa"/>
            <w:shd w:val="clear" w:color="auto" w:fill="DBDBDB"/>
          </w:tcPr>
          <w:p>
            <w:pPr>
              <w:pStyle w:val="TableParagraph"/>
              <w:spacing w:line="222" w:lineRule="exact"/>
              <w:ind w:right="98"/>
              <w:rPr>
                <w:sz w:val="20"/>
              </w:rPr>
            </w:pPr>
            <w:r>
              <w:rPr>
                <w:spacing w:val="-5"/>
                <w:sz w:val="20"/>
              </w:rPr>
              <w:t>447</w:t>
            </w:r>
          </w:p>
        </w:tc>
        <w:tc>
          <w:tcPr>
            <w:tcW w:w="1200" w:type="dxa"/>
            <w:shd w:val="clear" w:color="auto" w:fill="DBDBDB"/>
          </w:tcPr>
          <w:p>
            <w:pPr>
              <w:pStyle w:val="TableParagraph"/>
              <w:spacing w:line="222" w:lineRule="exact"/>
              <w:ind w:right="98"/>
              <w:rPr>
                <w:sz w:val="20"/>
              </w:rPr>
            </w:pPr>
            <w:r>
              <w:rPr>
                <w:spacing w:val="-5"/>
                <w:sz w:val="20"/>
              </w:rPr>
              <w:t>532</w:t>
            </w:r>
          </w:p>
        </w:tc>
        <w:tc>
          <w:tcPr>
            <w:tcW w:w="893" w:type="dxa"/>
            <w:shd w:val="clear" w:color="auto" w:fill="DBDBDB"/>
          </w:tcPr>
          <w:p>
            <w:pPr>
              <w:pStyle w:val="TableParagraph"/>
              <w:spacing w:line="222" w:lineRule="exact"/>
              <w:ind w:right="96"/>
              <w:rPr>
                <w:sz w:val="20"/>
              </w:rPr>
            </w:pPr>
            <w:r>
              <w:rPr>
                <w:spacing w:val="-5"/>
                <w:sz w:val="20"/>
              </w:rPr>
              <w:t>85</w:t>
            </w:r>
          </w:p>
        </w:tc>
        <w:tc>
          <w:tcPr>
            <w:tcW w:w="913" w:type="dxa"/>
            <w:shd w:val="clear" w:color="auto" w:fill="DBDBDB"/>
          </w:tcPr>
          <w:p>
            <w:pPr>
              <w:pStyle w:val="TableParagraph"/>
              <w:spacing w:line="222" w:lineRule="exact"/>
              <w:ind w:right="97"/>
              <w:rPr>
                <w:sz w:val="20"/>
              </w:rPr>
            </w:pPr>
            <w:r>
              <w:rPr>
                <w:spacing w:val="-2"/>
                <w:sz w:val="20"/>
              </w:rPr>
              <w:t>19.02%</w:t>
            </w:r>
          </w:p>
        </w:tc>
        <w:tc>
          <w:tcPr>
            <w:tcW w:w="908" w:type="dxa"/>
            <w:shd w:val="clear" w:color="auto" w:fill="DBDBDB"/>
          </w:tcPr>
          <w:p>
            <w:pPr>
              <w:pStyle w:val="TableParagraph"/>
              <w:spacing w:line="222" w:lineRule="exact"/>
              <w:ind w:right="97"/>
              <w:rPr>
                <w:sz w:val="20"/>
              </w:rPr>
            </w:pPr>
            <w:r>
              <w:rPr>
                <w:spacing w:val="-5"/>
                <w:sz w:val="20"/>
              </w:rPr>
              <w:t>13</w:t>
            </w:r>
          </w:p>
        </w:tc>
        <w:tc>
          <w:tcPr>
            <w:tcW w:w="966" w:type="dxa"/>
            <w:shd w:val="clear" w:color="auto" w:fill="DBDBDB"/>
          </w:tcPr>
          <w:p>
            <w:pPr>
              <w:pStyle w:val="TableParagraph"/>
              <w:spacing w:line="222" w:lineRule="exact"/>
              <w:ind w:right="98"/>
              <w:rPr>
                <w:sz w:val="20"/>
              </w:rPr>
            </w:pPr>
            <w:r>
              <w:rPr>
                <w:spacing w:val="-5"/>
                <w:sz w:val="20"/>
              </w:rPr>
              <w:t>21</w:t>
            </w:r>
          </w:p>
        </w:tc>
        <w:tc>
          <w:tcPr>
            <w:tcW w:w="884" w:type="dxa"/>
            <w:shd w:val="clear" w:color="auto" w:fill="DBDBDB"/>
          </w:tcPr>
          <w:p>
            <w:pPr>
              <w:pStyle w:val="TableParagraph"/>
              <w:spacing w:line="222" w:lineRule="exact"/>
              <w:ind w:right="99"/>
              <w:rPr>
                <w:sz w:val="20"/>
              </w:rPr>
            </w:pPr>
            <w:r>
              <w:rPr>
                <w:w w:val="99"/>
                <w:sz w:val="20"/>
              </w:rPr>
              <w:t>8</w:t>
            </w:r>
          </w:p>
        </w:tc>
        <w:tc>
          <w:tcPr>
            <w:tcW w:w="810" w:type="dxa"/>
            <w:shd w:val="clear" w:color="auto" w:fill="DBDBDB"/>
          </w:tcPr>
          <w:p>
            <w:pPr>
              <w:pStyle w:val="TableParagraph"/>
              <w:spacing w:line="222" w:lineRule="exact"/>
              <w:ind w:right="100"/>
              <w:rPr>
                <w:sz w:val="20"/>
              </w:rPr>
            </w:pPr>
            <w:r>
              <w:rPr>
                <w:spacing w:val="-5"/>
                <w:sz w:val="20"/>
              </w:rPr>
              <w:t>42</w:t>
            </w:r>
          </w:p>
        </w:tc>
        <w:tc>
          <w:tcPr>
            <w:tcW w:w="1011" w:type="dxa"/>
            <w:shd w:val="clear" w:color="auto" w:fill="DBDBDB"/>
          </w:tcPr>
          <w:p>
            <w:pPr>
              <w:pStyle w:val="TableParagraph"/>
              <w:spacing w:line="222" w:lineRule="exact"/>
              <w:ind w:left="89" w:right="93"/>
              <w:jc w:val="center"/>
              <w:rPr>
                <w:sz w:val="20"/>
              </w:rPr>
            </w:pPr>
            <w:r>
              <w:rPr>
                <w:spacing w:val="-5"/>
                <w:sz w:val="20"/>
              </w:rPr>
              <w:t>AD</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29-</w:t>
            </w:r>
            <w:r>
              <w:rPr>
                <w:b/>
                <w:spacing w:val="-4"/>
                <w:sz w:val="20"/>
              </w:rPr>
              <w:t>2033</w:t>
            </w:r>
          </w:p>
        </w:tc>
        <w:tc>
          <w:tcPr>
            <w:tcW w:w="3192" w:type="dxa"/>
            <w:shd w:val="clear" w:color="auto" w:fill="ECECEC"/>
          </w:tcPr>
          <w:p>
            <w:pPr>
              <w:pStyle w:val="TableParagraph"/>
              <w:spacing w:line="225" w:lineRule="exact"/>
              <w:ind w:left="108"/>
              <w:jc w:val="left"/>
              <w:rPr>
                <w:sz w:val="20"/>
              </w:rPr>
            </w:pPr>
            <w:r>
              <w:rPr>
                <w:sz w:val="20"/>
              </w:rPr>
              <w:t>Nuclear</w:t>
            </w:r>
            <w:r>
              <w:rPr>
                <w:spacing w:val="-9"/>
                <w:sz w:val="20"/>
              </w:rPr>
              <w:t> </w:t>
            </w:r>
            <w:r>
              <w:rPr>
                <w:sz w:val="20"/>
              </w:rPr>
              <w:t>Medicine</w:t>
            </w:r>
            <w:r>
              <w:rPr>
                <w:spacing w:val="-10"/>
                <w:sz w:val="20"/>
              </w:rPr>
              <w:t> </w:t>
            </w:r>
            <w:r>
              <w:rPr>
                <w:spacing w:val="-2"/>
                <w:sz w:val="20"/>
              </w:rPr>
              <w:t>Technologists</w:t>
            </w:r>
          </w:p>
        </w:tc>
        <w:tc>
          <w:tcPr>
            <w:tcW w:w="1203" w:type="dxa"/>
            <w:shd w:val="clear" w:color="auto" w:fill="ECECEC"/>
          </w:tcPr>
          <w:p>
            <w:pPr>
              <w:pStyle w:val="TableParagraph"/>
              <w:spacing w:line="225" w:lineRule="exact"/>
              <w:ind w:right="98"/>
              <w:rPr>
                <w:sz w:val="20"/>
              </w:rPr>
            </w:pPr>
            <w:r>
              <w:rPr>
                <w:spacing w:val="-5"/>
                <w:sz w:val="20"/>
              </w:rPr>
              <w:t>199</w:t>
            </w:r>
          </w:p>
        </w:tc>
        <w:tc>
          <w:tcPr>
            <w:tcW w:w="1200" w:type="dxa"/>
            <w:shd w:val="clear" w:color="auto" w:fill="ECECEC"/>
          </w:tcPr>
          <w:p>
            <w:pPr>
              <w:pStyle w:val="TableParagraph"/>
              <w:spacing w:line="225" w:lineRule="exact"/>
              <w:ind w:right="98"/>
              <w:rPr>
                <w:sz w:val="20"/>
              </w:rPr>
            </w:pPr>
            <w:r>
              <w:rPr>
                <w:spacing w:val="-5"/>
                <w:sz w:val="20"/>
              </w:rPr>
              <w:t>212</w:t>
            </w:r>
          </w:p>
        </w:tc>
        <w:tc>
          <w:tcPr>
            <w:tcW w:w="893" w:type="dxa"/>
            <w:shd w:val="clear" w:color="auto" w:fill="ECECEC"/>
          </w:tcPr>
          <w:p>
            <w:pPr>
              <w:pStyle w:val="TableParagraph"/>
              <w:spacing w:line="225" w:lineRule="exact"/>
              <w:ind w:right="96"/>
              <w:rPr>
                <w:sz w:val="20"/>
              </w:rPr>
            </w:pPr>
            <w:r>
              <w:rPr>
                <w:spacing w:val="-5"/>
                <w:sz w:val="20"/>
              </w:rPr>
              <w:t>13</w:t>
            </w:r>
          </w:p>
        </w:tc>
        <w:tc>
          <w:tcPr>
            <w:tcW w:w="913" w:type="dxa"/>
            <w:shd w:val="clear" w:color="auto" w:fill="ECECEC"/>
          </w:tcPr>
          <w:p>
            <w:pPr>
              <w:pStyle w:val="TableParagraph"/>
              <w:spacing w:line="225" w:lineRule="exact"/>
              <w:ind w:right="97"/>
              <w:rPr>
                <w:sz w:val="20"/>
              </w:rPr>
            </w:pPr>
            <w:r>
              <w:rPr>
                <w:spacing w:val="-2"/>
                <w:sz w:val="20"/>
              </w:rPr>
              <w:t>6.53%</w:t>
            </w:r>
          </w:p>
        </w:tc>
        <w:tc>
          <w:tcPr>
            <w:tcW w:w="908" w:type="dxa"/>
            <w:shd w:val="clear" w:color="auto" w:fill="ECECEC"/>
          </w:tcPr>
          <w:p>
            <w:pPr>
              <w:pStyle w:val="TableParagraph"/>
              <w:spacing w:line="225" w:lineRule="exact"/>
              <w:ind w:right="97"/>
              <w:rPr>
                <w:sz w:val="20"/>
              </w:rPr>
            </w:pPr>
            <w:r>
              <w:rPr>
                <w:w w:val="99"/>
                <w:sz w:val="20"/>
              </w:rPr>
              <w:t>6</w:t>
            </w:r>
          </w:p>
        </w:tc>
        <w:tc>
          <w:tcPr>
            <w:tcW w:w="966" w:type="dxa"/>
            <w:shd w:val="clear" w:color="auto" w:fill="ECECEC"/>
          </w:tcPr>
          <w:p>
            <w:pPr>
              <w:pStyle w:val="TableParagraph"/>
              <w:spacing w:line="225" w:lineRule="exact"/>
              <w:ind w:right="98"/>
              <w:rPr>
                <w:sz w:val="20"/>
              </w:rPr>
            </w:pPr>
            <w:r>
              <w:rPr>
                <w:w w:val="99"/>
                <w:sz w:val="20"/>
              </w:rPr>
              <w:t>9</w:t>
            </w:r>
          </w:p>
        </w:tc>
        <w:tc>
          <w:tcPr>
            <w:tcW w:w="884" w:type="dxa"/>
            <w:shd w:val="clear" w:color="auto" w:fill="ECECEC"/>
          </w:tcPr>
          <w:p>
            <w:pPr>
              <w:pStyle w:val="TableParagraph"/>
              <w:spacing w:line="225" w:lineRule="exact"/>
              <w:ind w:right="99"/>
              <w:rPr>
                <w:sz w:val="20"/>
              </w:rPr>
            </w:pPr>
            <w:r>
              <w:rPr>
                <w:w w:val="99"/>
                <w:sz w:val="20"/>
              </w:rPr>
              <w:t>1</w:t>
            </w:r>
          </w:p>
        </w:tc>
        <w:tc>
          <w:tcPr>
            <w:tcW w:w="810" w:type="dxa"/>
            <w:shd w:val="clear" w:color="auto" w:fill="ECECEC"/>
          </w:tcPr>
          <w:p>
            <w:pPr>
              <w:pStyle w:val="TableParagraph"/>
              <w:spacing w:line="225" w:lineRule="exact"/>
              <w:ind w:right="100"/>
              <w:rPr>
                <w:sz w:val="20"/>
              </w:rPr>
            </w:pPr>
            <w:r>
              <w:rPr>
                <w:spacing w:val="-5"/>
                <w:sz w:val="20"/>
              </w:rPr>
              <w:t>16</w:t>
            </w:r>
          </w:p>
        </w:tc>
        <w:tc>
          <w:tcPr>
            <w:tcW w:w="1011" w:type="dxa"/>
            <w:shd w:val="clear" w:color="auto" w:fill="ECECEC"/>
          </w:tcPr>
          <w:p>
            <w:pPr>
              <w:pStyle w:val="TableParagraph"/>
              <w:spacing w:line="225" w:lineRule="exact"/>
              <w:ind w:left="89" w:right="93"/>
              <w:jc w:val="center"/>
              <w:rPr>
                <w:sz w:val="20"/>
              </w:rPr>
            </w:pPr>
            <w:r>
              <w:rPr>
                <w:spacing w:val="-5"/>
                <w:sz w:val="20"/>
              </w:rPr>
              <w:t>AD</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229"/>
              <w:jc w:val="left"/>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before="12"/>
              <w:ind w:right="165"/>
              <w:rPr>
                <w:b/>
                <w:sz w:val="20"/>
              </w:rPr>
            </w:pPr>
            <w:r>
              <w:rPr>
                <w:b/>
                <w:w w:val="95"/>
                <w:sz w:val="20"/>
              </w:rPr>
              <w:t>29-</w:t>
            </w:r>
            <w:r>
              <w:rPr>
                <w:b/>
                <w:spacing w:val="-4"/>
                <w:sz w:val="20"/>
              </w:rPr>
              <w:t>2034</w:t>
            </w:r>
          </w:p>
        </w:tc>
        <w:tc>
          <w:tcPr>
            <w:tcW w:w="3192" w:type="dxa"/>
            <w:shd w:val="clear" w:color="auto" w:fill="DBDBDB"/>
          </w:tcPr>
          <w:p>
            <w:pPr>
              <w:pStyle w:val="TableParagraph"/>
              <w:spacing w:line="222" w:lineRule="exact" w:before="12"/>
              <w:ind w:left="108"/>
              <w:jc w:val="left"/>
              <w:rPr>
                <w:sz w:val="20"/>
              </w:rPr>
            </w:pPr>
            <w:r>
              <w:rPr>
                <w:sz w:val="20"/>
              </w:rPr>
              <w:t>Radiologic</w:t>
            </w:r>
            <w:r>
              <w:rPr>
                <w:spacing w:val="-11"/>
                <w:sz w:val="20"/>
              </w:rPr>
              <w:t> </w:t>
            </w:r>
            <w:r>
              <w:rPr>
                <w:spacing w:val="-2"/>
                <w:sz w:val="20"/>
              </w:rPr>
              <w:t>Technologists</w:t>
            </w:r>
          </w:p>
        </w:tc>
        <w:tc>
          <w:tcPr>
            <w:tcW w:w="1203" w:type="dxa"/>
            <w:shd w:val="clear" w:color="auto" w:fill="DBDBDB"/>
          </w:tcPr>
          <w:p>
            <w:pPr>
              <w:pStyle w:val="TableParagraph"/>
              <w:spacing w:line="222" w:lineRule="exact" w:before="12"/>
              <w:ind w:right="98"/>
              <w:rPr>
                <w:sz w:val="20"/>
              </w:rPr>
            </w:pPr>
            <w:r>
              <w:rPr>
                <w:spacing w:val="-2"/>
                <w:sz w:val="20"/>
              </w:rPr>
              <w:t>1,988</w:t>
            </w:r>
          </w:p>
        </w:tc>
        <w:tc>
          <w:tcPr>
            <w:tcW w:w="1200" w:type="dxa"/>
            <w:shd w:val="clear" w:color="auto" w:fill="DBDBDB"/>
          </w:tcPr>
          <w:p>
            <w:pPr>
              <w:pStyle w:val="TableParagraph"/>
              <w:spacing w:line="222" w:lineRule="exact" w:before="12"/>
              <w:ind w:right="98"/>
              <w:rPr>
                <w:sz w:val="20"/>
              </w:rPr>
            </w:pPr>
            <w:r>
              <w:rPr>
                <w:spacing w:val="-2"/>
                <w:sz w:val="20"/>
              </w:rPr>
              <w:t>2,121</w:t>
            </w:r>
          </w:p>
        </w:tc>
        <w:tc>
          <w:tcPr>
            <w:tcW w:w="893" w:type="dxa"/>
            <w:shd w:val="clear" w:color="auto" w:fill="DBDBDB"/>
          </w:tcPr>
          <w:p>
            <w:pPr>
              <w:pStyle w:val="TableParagraph"/>
              <w:spacing w:line="222" w:lineRule="exact" w:before="12"/>
              <w:ind w:right="96"/>
              <w:rPr>
                <w:sz w:val="20"/>
              </w:rPr>
            </w:pPr>
            <w:r>
              <w:rPr>
                <w:spacing w:val="-5"/>
                <w:sz w:val="20"/>
              </w:rPr>
              <w:t>133</w:t>
            </w:r>
          </w:p>
        </w:tc>
        <w:tc>
          <w:tcPr>
            <w:tcW w:w="913" w:type="dxa"/>
            <w:shd w:val="clear" w:color="auto" w:fill="DBDBDB"/>
          </w:tcPr>
          <w:p>
            <w:pPr>
              <w:pStyle w:val="TableParagraph"/>
              <w:spacing w:line="222" w:lineRule="exact" w:before="12"/>
              <w:ind w:right="97"/>
              <w:rPr>
                <w:sz w:val="20"/>
              </w:rPr>
            </w:pPr>
            <w:r>
              <w:rPr>
                <w:spacing w:val="-2"/>
                <w:sz w:val="20"/>
              </w:rPr>
              <w:t>6.69%</w:t>
            </w:r>
          </w:p>
        </w:tc>
        <w:tc>
          <w:tcPr>
            <w:tcW w:w="908" w:type="dxa"/>
            <w:shd w:val="clear" w:color="auto" w:fill="DBDBDB"/>
          </w:tcPr>
          <w:p>
            <w:pPr>
              <w:pStyle w:val="TableParagraph"/>
              <w:spacing w:line="222" w:lineRule="exact" w:before="12"/>
              <w:ind w:right="97"/>
              <w:rPr>
                <w:sz w:val="20"/>
              </w:rPr>
            </w:pPr>
            <w:r>
              <w:rPr>
                <w:spacing w:val="-5"/>
                <w:sz w:val="20"/>
              </w:rPr>
              <w:t>56</w:t>
            </w:r>
          </w:p>
        </w:tc>
        <w:tc>
          <w:tcPr>
            <w:tcW w:w="966" w:type="dxa"/>
            <w:shd w:val="clear" w:color="auto" w:fill="DBDBDB"/>
          </w:tcPr>
          <w:p>
            <w:pPr>
              <w:pStyle w:val="TableParagraph"/>
              <w:spacing w:line="222" w:lineRule="exact" w:before="12"/>
              <w:ind w:right="98"/>
              <w:rPr>
                <w:sz w:val="20"/>
              </w:rPr>
            </w:pPr>
            <w:r>
              <w:rPr>
                <w:spacing w:val="-5"/>
                <w:sz w:val="20"/>
              </w:rPr>
              <w:t>88</w:t>
            </w:r>
          </w:p>
        </w:tc>
        <w:tc>
          <w:tcPr>
            <w:tcW w:w="884" w:type="dxa"/>
            <w:shd w:val="clear" w:color="auto" w:fill="DBDBDB"/>
          </w:tcPr>
          <w:p>
            <w:pPr>
              <w:pStyle w:val="TableParagraph"/>
              <w:spacing w:line="222" w:lineRule="exact" w:before="12"/>
              <w:ind w:right="99"/>
              <w:rPr>
                <w:sz w:val="20"/>
              </w:rPr>
            </w:pPr>
            <w:r>
              <w:rPr>
                <w:spacing w:val="-5"/>
                <w:sz w:val="20"/>
              </w:rPr>
              <w:t>13</w:t>
            </w:r>
          </w:p>
        </w:tc>
        <w:tc>
          <w:tcPr>
            <w:tcW w:w="810" w:type="dxa"/>
            <w:shd w:val="clear" w:color="auto" w:fill="DBDBDB"/>
          </w:tcPr>
          <w:p>
            <w:pPr>
              <w:pStyle w:val="TableParagraph"/>
              <w:spacing w:line="222" w:lineRule="exact" w:before="12"/>
              <w:ind w:right="100"/>
              <w:rPr>
                <w:sz w:val="20"/>
              </w:rPr>
            </w:pPr>
            <w:r>
              <w:rPr>
                <w:spacing w:val="-5"/>
                <w:sz w:val="20"/>
              </w:rPr>
              <w:t>157</w:t>
            </w:r>
          </w:p>
        </w:tc>
        <w:tc>
          <w:tcPr>
            <w:tcW w:w="1011" w:type="dxa"/>
            <w:shd w:val="clear" w:color="auto" w:fill="DBDBDB"/>
          </w:tcPr>
          <w:p>
            <w:pPr>
              <w:pStyle w:val="TableParagraph"/>
              <w:spacing w:line="222" w:lineRule="exact" w:before="12"/>
              <w:ind w:left="89" w:right="93"/>
              <w:jc w:val="center"/>
              <w:rPr>
                <w:sz w:val="20"/>
              </w:rPr>
            </w:pPr>
            <w:r>
              <w:rPr>
                <w:spacing w:val="-5"/>
                <w:sz w:val="20"/>
              </w:rPr>
              <w:t>AD</w:t>
            </w:r>
          </w:p>
        </w:tc>
        <w:tc>
          <w:tcPr>
            <w:tcW w:w="1093" w:type="dxa"/>
            <w:shd w:val="clear" w:color="auto" w:fill="DBDBDB"/>
          </w:tcPr>
          <w:p>
            <w:pPr>
              <w:pStyle w:val="TableParagraph"/>
              <w:spacing w:line="222" w:lineRule="exact" w:before="12"/>
              <w:ind w:left="333" w:right="333"/>
              <w:jc w:val="center"/>
              <w:rPr>
                <w:sz w:val="20"/>
              </w:rPr>
            </w:pPr>
            <w:r>
              <w:rPr>
                <w:spacing w:val="-4"/>
                <w:sz w:val="20"/>
              </w:rPr>
              <w:t>None</w:t>
            </w:r>
          </w:p>
        </w:tc>
        <w:tc>
          <w:tcPr>
            <w:tcW w:w="863" w:type="dxa"/>
            <w:shd w:val="clear" w:color="auto" w:fill="DBDBDB"/>
          </w:tcPr>
          <w:p>
            <w:pPr>
              <w:pStyle w:val="TableParagraph"/>
              <w:spacing w:line="222" w:lineRule="exact" w:before="12"/>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4"/>
              <w:ind w:right="165"/>
              <w:rPr>
                <w:b/>
                <w:sz w:val="20"/>
              </w:rPr>
            </w:pPr>
            <w:r>
              <w:rPr>
                <w:b/>
                <w:w w:val="95"/>
                <w:sz w:val="20"/>
              </w:rPr>
              <w:t>29-</w:t>
            </w:r>
            <w:r>
              <w:rPr>
                <w:b/>
                <w:spacing w:val="-4"/>
                <w:sz w:val="20"/>
              </w:rPr>
              <w:t>2035</w:t>
            </w:r>
          </w:p>
        </w:tc>
        <w:tc>
          <w:tcPr>
            <w:tcW w:w="3192" w:type="dxa"/>
            <w:shd w:val="clear" w:color="auto" w:fill="ECECEC"/>
          </w:tcPr>
          <w:p>
            <w:pPr>
              <w:pStyle w:val="TableParagraph"/>
              <w:spacing w:line="228" w:lineRule="exact" w:before="0"/>
              <w:ind w:left="108"/>
              <w:jc w:val="left"/>
              <w:rPr>
                <w:sz w:val="20"/>
              </w:rPr>
            </w:pPr>
            <w:r>
              <w:rPr>
                <w:sz w:val="20"/>
              </w:rPr>
              <w:t>Magnetic</w:t>
            </w:r>
            <w:r>
              <w:rPr>
                <w:spacing w:val="-12"/>
                <w:sz w:val="20"/>
              </w:rPr>
              <w:t> </w:t>
            </w:r>
            <w:r>
              <w:rPr>
                <w:sz w:val="20"/>
              </w:rPr>
              <w:t>Resonance</w:t>
            </w:r>
            <w:r>
              <w:rPr>
                <w:spacing w:val="-11"/>
                <w:sz w:val="20"/>
              </w:rPr>
              <w:t> </w:t>
            </w:r>
            <w:r>
              <w:rPr>
                <w:sz w:val="20"/>
              </w:rPr>
              <w:t>Imaging </w:t>
            </w:r>
            <w:r>
              <w:rPr>
                <w:spacing w:val="-2"/>
                <w:sz w:val="20"/>
              </w:rPr>
              <w:t>Technologists</w:t>
            </w:r>
          </w:p>
        </w:tc>
        <w:tc>
          <w:tcPr>
            <w:tcW w:w="1203" w:type="dxa"/>
            <w:shd w:val="clear" w:color="auto" w:fill="ECECEC"/>
          </w:tcPr>
          <w:p>
            <w:pPr>
              <w:pStyle w:val="TableParagraph"/>
              <w:spacing w:before="114"/>
              <w:ind w:right="98"/>
              <w:rPr>
                <w:sz w:val="20"/>
              </w:rPr>
            </w:pPr>
            <w:r>
              <w:rPr>
                <w:spacing w:val="-5"/>
                <w:sz w:val="20"/>
              </w:rPr>
              <w:t>330</w:t>
            </w:r>
          </w:p>
        </w:tc>
        <w:tc>
          <w:tcPr>
            <w:tcW w:w="1200" w:type="dxa"/>
            <w:shd w:val="clear" w:color="auto" w:fill="ECECEC"/>
          </w:tcPr>
          <w:p>
            <w:pPr>
              <w:pStyle w:val="TableParagraph"/>
              <w:spacing w:before="114"/>
              <w:ind w:right="98"/>
              <w:rPr>
                <w:sz w:val="20"/>
              </w:rPr>
            </w:pPr>
            <w:r>
              <w:rPr>
                <w:spacing w:val="-5"/>
                <w:sz w:val="20"/>
              </w:rPr>
              <w:t>344</w:t>
            </w:r>
          </w:p>
        </w:tc>
        <w:tc>
          <w:tcPr>
            <w:tcW w:w="893" w:type="dxa"/>
            <w:shd w:val="clear" w:color="auto" w:fill="ECECEC"/>
          </w:tcPr>
          <w:p>
            <w:pPr>
              <w:pStyle w:val="TableParagraph"/>
              <w:spacing w:before="114"/>
              <w:ind w:right="96"/>
              <w:rPr>
                <w:sz w:val="20"/>
              </w:rPr>
            </w:pPr>
            <w:r>
              <w:rPr>
                <w:spacing w:val="-5"/>
                <w:sz w:val="20"/>
              </w:rPr>
              <w:t>14</w:t>
            </w:r>
          </w:p>
        </w:tc>
        <w:tc>
          <w:tcPr>
            <w:tcW w:w="913" w:type="dxa"/>
            <w:shd w:val="clear" w:color="auto" w:fill="ECECEC"/>
          </w:tcPr>
          <w:p>
            <w:pPr>
              <w:pStyle w:val="TableParagraph"/>
              <w:spacing w:before="114"/>
              <w:ind w:right="97"/>
              <w:rPr>
                <w:sz w:val="20"/>
              </w:rPr>
            </w:pPr>
            <w:r>
              <w:rPr>
                <w:spacing w:val="-2"/>
                <w:sz w:val="20"/>
              </w:rPr>
              <w:t>4.24%</w:t>
            </w:r>
          </w:p>
        </w:tc>
        <w:tc>
          <w:tcPr>
            <w:tcW w:w="908" w:type="dxa"/>
            <w:shd w:val="clear" w:color="auto" w:fill="ECECEC"/>
          </w:tcPr>
          <w:p>
            <w:pPr>
              <w:pStyle w:val="TableParagraph"/>
              <w:spacing w:before="114"/>
              <w:ind w:right="97"/>
              <w:rPr>
                <w:sz w:val="20"/>
              </w:rPr>
            </w:pPr>
            <w:r>
              <w:rPr>
                <w:w w:val="99"/>
                <w:sz w:val="20"/>
              </w:rPr>
              <w:t>9</w:t>
            </w:r>
          </w:p>
        </w:tc>
        <w:tc>
          <w:tcPr>
            <w:tcW w:w="966" w:type="dxa"/>
            <w:shd w:val="clear" w:color="auto" w:fill="ECECEC"/>
          </w:tcPr>
          <w:p>
            <w:pPr>
              <w:pStyle w:val="TableParagraph"/>
              <w:spacing w:before="114"/>
              <w:ind w:right="98"/>
              <w:rPr>
                <w:sz w:val="20"/>
              </w:rPr>
            </w:pPr>
            <w:r>
              <w:rPr>
                <w:spacing w:val="-5"/>
                <w:sz w:val="20"/>
              </w:rPr>
              <w:t>14</w:t>
            </w:r>
          </w:p>
        </w:tc>
        <w:tc>
          <w:tcPr>
            <w:tcW w:w="884" w:type="dxa"/>
            <w:shd w:val="clear" w:color="auto" w:fill="ECECEC"/>
          </w:tcPr>
          <w:p>
            <w:pPr>
              <w:pStyle w:val="TableParagraph"/>
              <w:spacing w:before="114"/>
              <w:ind w:right="99"/>
              <w:rPr>
                <w:sz w:val="20"/>
              </w:rPr>
            </w:pPr>
            <w:r>
              <w:rPr>
                <w:w w:val="99"/>
                <w:sz w:val="20"/>
              </w:rPr>
              <w:t>1</w:t>
            </w:r>
          </w:p>
        </w:tc>
        <w:tc>
          <w:tcPr>
            <w:tcW w:w="810" w:type="dxa"/>
            <w:shd w:val="clear" w:color="auto" w:fill="ECECEC"/>
          </w:tcPr>
          <w:p>
            <w:pPr>
              <w:pStyle w:val="TableParagraph"/>
              <w:spacing w:before="114"/>
              <w:ind w:right="100"/>
              <w:rPr>
                <w:sz w:val="20"/>
              </w:rPr>
            </w:pPr>
            <w:r>
              <w:rPr>
                <w:spacing w:val="-5"/>
                <w:sz w:val="20"/>
              </w:rPr>
              <w:t>24</w:t>
            </w:r>
          </w:p>
        </w:tc>
        <w:tc>
          <w:tcPr>
            <w:tcW w:w="1011" w:type="dxa"/>
            <w:shd w:val="clear" w:color="auto" w:fill="ECECEC"/>
          </w:tcPr>
          <w:p>
            <w:pPr>
              <w:pStyle w:val="TableParagraph"/>
              <w:spacing w:before="114"/>
              <w:ind w:left="89" w:right="93"/>
              <w:jc w:val="center"/>
              <w:rPr>
                <w:sz w:val="20"/>
              </w:rPr>
            </w:pPr>
            <w:r>
              <w:rPr>
                <w:spacing w:val="-5"/>
                <w:sz w:val="20"/>
              </w:rPr>
              <w:t>AD</w:t>
            </w:r>
          </w:p>
        </w:tc>
        <w:tc>
          <w:tcPr>
            <w:tcW w:w="1093" w:type="dxa"/>
            <w:shd w:val="clear" w:color="auto" w:fill="ECECEC"/>
          </w:tcPr>
          <w:p>
            <w:pPr>
              <w:pStyle w:val="TableParagraph"/>
              <w:spacing w:before="114"/>
              <w:ind w:left="333" w:right="333"/>
              <w:jc w:val="center"/>
              <w:rPr>
                <w:sz w:val="20"/>
              </w:rPr>
            </w:pPr>
            <w:r>
              <w:rPr>
                <w:spacing w:val="-5"/>
                <w:sz w:val="20"/>
              </w:rPr>
              <w:t>&lt;5</w:t>
            </w:r>
          </w:p>
        </w:tc>
        <w:tc>
          <w:tcPr>
            <w:tcW w:w="863" w:type="dxa"/>
            <w:shd w:val="clear" w:color="auto" w:fill="ECECEC"/>
          </w:tcPr>
          <w:p>
            <w:pPr>
              <w:pStyle w:val="TableParagraph"/>
              <w:spacing w:before="114"/>
              <w:ind w:left="229"/>
              <w:jc w:val="left"/>
              <w:rPr>
                <w:sz w:val="20"/>
              </w:rPr>
            </w:pPr>
            <w:r>
              <w:rPr>
                <w:spacing w:val="-4"/>
                <w:sz w:val="20"/>
              </w:rPr>
              <w:t>None</w:t>
            </w:r>
          </w:p>
        </w:tc>
      </w:tr>
      <w:tr>
        <w:trPr>
          <w:trHeight w:val="460" w:hRule="atLeast"/>
        </w:trPr>
        <w:tc>
          <w:tcPr>
            <w:tcW w:w="888" w:type="dxa"/>
            <w:shd w:val="clear" w:color="auto" w:fill="A4A4A4"/>
          </w:tcPr>
          <w:p>
            <w:pPr>
              <w:pStyle w:val="TableParagraph"/>
              <w:spacing w:before="114"/>
              <w:ind w:right="165"/>
              <w:rPr>
                <w:b/>
                <w:sz w:val="20"/>
              </w:rPr>
            </w:pPr>
            <w:r>
              <w:rPr>
                <w:b/>
                <w:w w:val="95"/>
                <w:sz w:val="20"/>
              </w:rPr>
              <w:t>29-</w:t>
            </w:r>
            <w:r>
              <w:rPr>
                <w:b/>
                <w:spacing w:val="-4"/>
                <w:sz w:val="20"/>
              </w:rPr>
              <w:t>2040</w:t>
            </w:r>
          </w:p>
        </w:tc>
        <w:tc>
          <w:tcPr>
            <w:tcW w:w="3192" w:type="dxa"/>
            <w:shd w:val="clear" w:color="auto" w:fill="DBDBDB"/>
          </w:tcPr>
          <w:p>
            <w:pPr>
              <w:pStyle w:val="TableParagraph"/>
              <w:spacing w:line="230" w:lineRule="exact" w:before="0"/>
              <w:ind w:left="108"/>
              <w:jc w:val="left"/>
              <w:rPr>
                <w:sz w:val="20"/>
              </w:rPr>
            </w:pPr>
            <w:r>
              <w:rPr>
                <w:sz w:val="20"/>
              </w:rPr>
              <w:t>Emergency</w:t>
            </w:r>
            <w:r>
              <w:rPr>
                <w:spacing w:val="-12"/>
                <w:sz w:val="20"/>
              </w:rPr>
              <w:t> </w:t>
            </w:r>
            <w:r>
              <w:rPr>
                <w:sz w:val="20"/>
              </w:rPr>
              <w:t>Medical</w:t>
            </w:r>
            <w:r>
              <w:rPr>
                <w:spacing w:val="-11"/>
                <w:sz w:val="20"/>
              </w:rPr>
              <w:t> </w:t>
            </w:r>
            <w:r>
              <w:rPr>
                <w:sz w:val="20"/>
              </w:rPr>
              <w:t>Technicians</w:t>
            </w:r>
            <w:r>
              <w:rPr>
                <w:spacing w:val="-12"/>
                <w:sz w:val="20"/>
              </w:rPr>
              <w:t> </w:t>
            </w:r>
            <w:r>
              <w:rPr>
                <w:sz w:val="20"/>
              </w:rPr>
              <w:t>and </w:t>
            </w:r>
            <w:r>
              <w:rPr>
                <w:spacing w:val="-2"/>
                <w:sz w:val="20"/>
              </w:rPr>
              <w:t>Paramedics</w:t>
            </w:r>
          </w:p>
        </w:tc>
        <w:tc>
          <w:tcPr>
            <w:tcW w:w="1203" w:type="dxa"/>
            <w:shd w:val="clear" w:color="auto" w:fill="DBDBDB"/>
          </w:tcPr>
          <w:p>
            <w:pPr>
              <w:pStyle w:val="TableParagraph"/>
              <w:spacing w:before="114"/>
              <w:ind w:right="98"/>
              <w:rPr>
                <w:sz w:val="20"/>
              </w:rPr>
            </w:pPr>
            <w:r>
              <w:rPr>
                <w:spacing w:val="-2"/>
                <w:sz w:val="20"/>
              </w:rPr>
              <w:t>1,824</w:t>
            </w:r>
          </w:p>
        </w:tc>
        <w:tc>
          <w:tcPr>
            <w:tcW w:w="1200" w:type="dxa"/>
            <w:shd w:val="clear" w:color="auto" w:fill="DBDBDB"/>
          </w:tcPr>
          <w:p>
            <w:pPr>
              <w:pStyle w:val="TableParagraph"/>
              <w:spacing w:before="114"/>
              <w:ind w:right="98"/>
              <w:rPr>
                <w:sz w:val="20"/>
              </w:rPr>
            </w:pPr>
            <w:r>
              <w:rPr>
                <w:spacing w:val="-2"/>
                <w:sz w:val="20"/>
              </w:rPr>
              <w:t>2,029</w:t>
            </w:r>
          </w:p>
        </w:tc>
        <w:tc>
          <w:tcPr>
            <w:tcW w:w="893" w:type="dxa"/>
            <w:shd w:val="clear" w:color="auto" w:fill="DBDBDB"/>
          </w:tcPr>
          <w:p>
            <w:pPr>
              <w:pStyle w:val="TableParagraph"/>
              <w:spacing w:before="114"/>
              <w:ind w:right="96"/>
              <w:rPr>
                <w:sz w:val="20"/>
              </w:rPr>
            </w:pPr>
            <w:r>
              <w:rPr>
                <w:spacing w:val="-5"/>
                <w:sz w:val="20"/>
              </w:rPr>
              <w:t>205</w:t>
            </w:r>
          </w:p>
        </w:tc>
        <w:tc>
          <w:tcPr>
            <w:tcW w:w="913" w:type="dxa"/>
            <w:shd w:val="clear" w:color="auto" w:fill="DBDBDB"/>
          </w:tcPr>
          <w:p>
            <w:pPr>
              <w:pStyle w:val="TableParagraph"/>
              <w:spacing w:before="114"/>
              <w:ind w:right="97"/>
              <w:rPr>
                <w:sz w:val="20"/>
              </w:rPr>
            </w:pPr>
            <w:r>
              <w:rPr>
                <w:spacing w:val="-2"/>
                <w:sz w:val="20"/>
              </w:rPr>
              <w:t>11.24%</w:t>
            </w:r>
          </w:p>
        </w:tc>
        <w:tc>
          <w:tcPr>
            <w:tcW w:w="908" w:type="dxa"/>
            <w:shd w:val="clear" w:color="auto" w:fill="DBDBDB"/>
          </w:tcPr>
          <w:p>
            <w:pPr>
              <w:pStyle w:val="TableParagraph"/>
              <w:spacing w:before="114"/>
              <w:ind w:right="97"/>
              <w:rPr>
                <w:sz w:val="20"/>
              </w:rPr>
            </w:pPr>
            <w:r>
              <w:rPr>
                <w:spacing w:val="-5"/>
                <w:sz w:val="20"/>
              </w:rPr>
              <w:t>36</w:t>
            </w:r>
          </w:p>
        </w:tc>
        <w:tc>
          <w:tcPr>
            <w:tcW w:w="966" w:type="dxa"/>
            <w:shd w:val="clear" w:color="auto" w:fill="DBDBDB"/>
          </w:tcPr>
          <w:p>
            <w:pPr>
              <w:pStyle w:val="TableParagraph"/>
              <w:spacing w:before="114"/>
              <w:ind w:right="98"/>
              <w:rPr>
                <w:sz w:val="20"/>
              </w:rPr>
            </w:pPr>
            <w:r>
              <w:rPr>
                <w:spacing w:val="-5"/>
                <w:sz w:val="20"/>
              </w:rPr>
              <w:t>89</w:t>
            </w:r>
          </w:p>
        </w:tc>
        <w:tc>
          <w:tcPr>
            <w:tcW w:w="884" w:type="dxa"/>
            <w:shd w:val="clear" w:color="auto" w:fill="DBDBDB"/>
          </w:tcPr>
          <w:p>
            <w:pPr>
              <w:pStyle w:val="TableParagraph"/>
              <w:spacing w:before="114"/>
              <w:ind w:right="99"/>
              <w:rPr>
                <w:sz w:val="20"/>
              </w:rPr>
            </w:pPr>
            <w:r>
              <w:rPr>
                <w:spacing w:val="-5"/>
                <w:sz w:val="20"/>
              </w:rPr>
              <w:t>20</w:t>
            </w:r>
          </w:p>
        </w:tc>
        <w:tc>
          <w:tcPr>
            <w:tcW w:w="810" w:type="dxa"/>
            <w:shd w:val="clear" w:color="auto" w:fill="DBDBDB"/>
          </w:tcPr>
          <w:p>
            <w:pPr>
              <w:pStyle w:val="TableParagraph"/>
              <w:spacing w:before="114"/>
              <w:ind w:right="100"/>
              <w:rPr>
                <w:sz w:val="20"/>
              </w:rPr>
            </w:pPr>
            <w:r>
              <w:rPr>
                <w:spacing w:val="-5"/>
                <w:sz w:val="20"/>
              </w:rPr>
              <w:t>145</w:t>
            </w:r>
          </w:p>
        </w:tc>
        <w:tc>
          <w:tcPr>
            <w:tcW w:w="1011" w:type="dxa"/>
            <w:shd w:val="clear" w:color="auto" w:fill="DBDBDB"/>
          </w:tcPr>
          <w:p>
            <w:pPr>
              <w:pStyle w:val="TableParagraph"/>
              <w:spacing w:before="114"/>
              <w:ind w:left="90" w:right="93"/>
              <w:jc w:val="center"/>
              <w:rPr>
                <w:sz w:val="20"/>
              </w:rPr>
            </w:pPr>
            <w:r>
              <w:rPr>
                <w:spacing w:val="-5"/>
                <w:sz w:val="20"/>
              </w:rPr>
              <w:t>PS</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229"/>
              <w:jc w:val="left"/>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29-</w:t>
            </w:r>
            <w:r>
              <w:rPr>
                <w:b/>
                <w:spacing w:val="-4"/>
                <w:sz w:val="20"/>
              </w:rPr>
              <w:t>2051</w:t>
            </w:r>
          </w:p>
        </w:tc>
        <w:tc>
          <w:tcPr>
            <w:tcW w:w="3192" w:type="dxa"/>
            <w:shd w:val="clear" w:color="auto" w:fill="ECECEC"/>
          </w:tcPr>
          <w:p>
            <w:pPr>
              <w:pStyle w:val="TableParagraph"/>
              <w:spacing w:line="222" w:lineRule="exact"/>
              <w:ind w:left="108"/>
              <w:jc w:val="left"/>
              <w:rPr>
                <w:sz w:val="20"/>
              </w:rPr>
            </w:pPr>
            <w:r>
              <w:rPr>
                <w:sz w:val="20"/>
              </w:rPr>
              <w:t>Dietetic</w:t>
            </w:r>
            <w:r>
              <w:rPr>
                <w:spacing w:val="-7"/>
                <w:sz w:val="20"/>
              </w:rPr>
              <w:t> </w:t>
            </w:r>
            <w:r>
              <w:rPr>
                <w:spacing w:val="-2"/>
                <w:sz w:val="20"/>
              </w:rPr>
              <w:t>Technicians</w:t>
            </w:r>
          </w:p>
        </w:tc>
        <w:tc>
          <w:tcPr>
            <w:tcW w:w="1203" w:type="dxa"/>
            <w:shd w:val="clear" w:color="auto" w:fill="ECECEC"/>
          </w:tcPr>
          <w:p>
            <w:pPr>
              <w:pStyle w:val="TableParagraph"/>
              <w:spacing w:line="222" w:lineRule="exact"/>
              <w:ind w:right="98"/>
              <w:rPr>
                <w:sz w:val="20"/>
              </w:rPr>
            </w:pPr>
            <w:r>
              <w:rPr>
                <w:spacing w:val="-5"/>
                <w:sz w:val="20"/>
              </w:rPr>
              <w:t>91</w:t>
            </w:r>
          </w:p>
        </w:tc>
        <w:tc>
          <w:tcPr>
            <w:tcW w:w="1200" w:type="dxa"/>
            <w:shd w:val="clear" w:color="auto" w:fill="ECECEC"/>
          </w:tcPr>
          <w:p>
            <w:pPr>
              <w:pStyle w:val="TableParagraph"/>
              <w:spacing w:line="222" w:lineRule="exact"/>
              <w:ind w:right="98"/>
              <w:rPr>
                <w:sz w:val="20"/>
              </w:rPr>
            </w:pPr>
            <w:r>
              <w:rPr>
                <w:spacing w:val="-5"/>
                <w:sz w:val="20"/>
              </w:rPr>
              <w:t>98</w:t>
            </w:r>
          </w:p>
        </w:tc>
        <w:tc>
          <w:tcPr>
            <w:tcW w:w="893" w:type="dxa"/>
            <w:shd w:val="clear" w:color="auto" w:fill="ECECEC"/>
          </w:tcPr>
          <w:p>
            <w:pPr>
              <w:pStyle w:val="TableParagraph"/>
              <w:spacing w:line="222" w:lineRule="exact"/>
              <w:ind w:right="96"/>
              <w:rPr>
                <w:sz w:val="20"/>
              </w:rPr>
            </w:pPr>
            <w:r>
              <w:rPr>
                <w:w w:val="99"/>
                <w:sz w:val="20"/>
              </w:rPr>
              <w:t>7</w:t>
            </w:r>
          </w:p>
        </w:tc>
        <w:tc>
          <w:tcPr>
            <w:tcW w:w="913" w:type="dxa"/>
            <w:shd w:val="clear" w:color="auto" w:fill="ECECEC"/>
          </w:tcPr>
          <w:p>
            <w:pPr>
              <w:pStyle w:val="TableParagraph"/>
              <w:spacing w:line="222" w:lineRule="exact"/>
              <w:ind w:right="97"/>
              <w:rPr>
                <w:sz w:val="20"/>
              </w:rPr>
            </w:pPr>
            <w:r>
              <w:rPr>
                <w:spacing w:val="-2"/>
                <w:sz w:val="20"/>
              </w:rPr>
              <w:t>7.69%</w:t>
            </w:r>
          </w:p>
        </w:tc>
        <w:tc>
          <w:tcPr>
            <w:tcW w:w="908" w:type="dxa"/>
            <w:shd w:val="clear" w:color="auto" w:fill="ECECEC"/>
          </w:tcPr>
          <w:p>
            <w:pPr>
              <w:pStyle w:val="TableParagraph"/>
              <w:spacing w:line="222" w:lineRule="exact"/>
              <w:ind w:right="97"/>
              <w:rPr>
                <w:sz w:val="20"/>
              </w:rPr>
            </w:pPr>
            <w:r>
              <w:rPr>
                <w:w w:val="99"/>
                <w:sz w:val="20"/>
              </w:rPr>
              <w:t>3</w:t>
            </w:r>
          </w:p>
        </w:tc>
        <w:tc>
          <w:tcPr>
            <w:tcW w:w="966" w:type="dxa"/>
            <w:shd w:val="clear" w:color="auto" w:fill="ECECEC"/>
          </w:tcPr>
          <w:p>
            <w:pPr>
              <w:pStyle w:val="TableParagraph"/>
              <w:spacing w:line="222" w:lineRule="exact"/>
              <w:ind w:right="98"/>
              <w:rPr>
                <w:sz w:val="20"/>
              </w:rPr>
            </w:pPr>
            <w:r>
              <w:rPr>
                <w:w w:val="99"/>
                <w:sz w:val="20"/>
              </w:rPr>
              <w:t>4</w:t>
            </w:r>
          </w:p>
        </w:tc>
        <w:tc>
          <w:tcPr>
            <w:tcW w:w="884" w:type="dxa"/>
            <w:shd w:val="clear" w:color="auto" w:fill="ECECEC"/>
          </w:tcPr>
          <w:p>
            <w:pPr>
              <w:pStyle w:val="TableParagraph"/>
              <w:spacing w:line="222" w:lineRule="exact"/>
              <w:ind w:right="99"/>
              <w:rPr>
                <w:sz w:val="20"/>
              </w:rPr>
            </w:pPr>
            <w:r>
              <w:rPr>
                <w:w w:val="99"/>
                <w:sz w:val="20"/>
              </w:rPr>
              <w:t>1</w:t>
            </w:r>
          </w:p>
        </w:tc>
        <w:tc>
          <w:tcPr>
            <w:tcW w:w="810" w:type="dxa"/>
            <w:shd w:val="clear" w:color="auto" w:fill="ECECEC"/>
          </w:tcPr>
          <w:p>
            <w:pPr>
              <w:pStyle w:val="TableParagraph"/>
              <w:spacing w:line="222" w:lineRule="exact"/>
              <w:ind w:right="100"/>
              <w:rPr>
                <w:sz w:val="20"/>
              </w:rPr>
            </w:pPr>
            <w:r>
              <w:rPr>
                <w:w w:val="99"/>
                <w:sz w:val="20"/>
              </w:rPr>
              <w:t>8</w:t>
            </w:r>
          </w:p>
        </w:tc>
        <w:tc>
          <w:tcPr>
            <w:tcW w:w="1011" w:type="dxa"/>
            <w:shd w:val="clear" w:color="auto" w:fill="ECECEC"/>
          </w:tcPr>
          <w:p>
            <w:pPr>
              <w:pStyle w:val="TableParagraph"/>
              <w:spacing w:line="222" w:lineRule="exact"/>
              <w:ind w:left="89" w:right="93"/>
              <w:jc w:val="center"/>
              <w:rPr>
                <w:sz w:val="20"/>
              </w:rPr>
            </w:pPr>
            <w:r>
              <w:rPr>
                <w:spacing w:val="-5"/>
                <w:sz w:val="20"/>
              </w:rPr>
              <w:t>AD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29-</w:t>
            </w:r>
            <w:r>
              <w:rPr>
                <w:b/>
                <w:spacing w:val="-4"/>
                <w:sz w:val="20"/>
              </w:rPr>
              <w:t>2052</w:t>
            </w:r>
          </w:p>
        </w:tc>
        <w:tc>
          <w:tcPr>
            <w:tcW w:w="3192" w:type="dxa"/>
            <w:shd w:val="clear" w:color="auto" w:fill="DBDBDB"/>
          </w:tcPr>
          <w:p>
            <w:pPr>
              <w:pStyle w:val="TableParagraph"/>
              <w:spacing w:line="225" w:lineRule="exact"/>
              <w:ind w:left="108"/>
              <w:jc w:val="left"/>
              <w:rPr>
                <w:sz w:val="20"/>
              </w:rPr>
            </w:pPr>
            <w:r>
              <w:rPr>
                <w:spacing w:val="-2"/>
                <w:sz w:val="20"/>
              </w:rPr>
              <w:t>Pharmacy</w:t>
            </w:r>
            <w:r>
              <w:rPr>
                <w:spacing w:val="3"/>
                <w:sz w:val="20"/>
              </w:rPr>
              <w:t> </w:t>
            </w:r>
            <w:r>
              <w:rPr>
                <w:spacing w:val="-2"/>
                <w:sz w:val="20"/>
              </w:rPr>
              <w:t>Technicians</w:t>
            </w:r>
          </w:p>
        </w:tc>
        <w:tc>
          <w:tcPr>
            <w:tcW w:w="1203" w:type="dxa"/>
            <w:shd w:val="clear" w:color="auto" w:fill="DBDBDB"/>
          </w:tcPr>
          <w:p>
            <w:pPr>
              <w:pStyle w:val="TableParagraph"/>
              <w:spacing w:line="225" w:lineRule="exact"/>
              <w:ind w:right="98"/>
              <w:rPr>
                <w:sz w:val="20"/>
              </w:rPr>
            </w:pPr>
            <w:r>
              <w:rPr>
                <w:spacing w:val="-2"/>
                <w:sz w:val="20"/>
              </w:rPr>
              <w:t>4,597</w:t>
            </w:r>
          </w:p>
        </w:tc>
        <w:tc>
          <w:tcPr>
            <w:tcW w:w="1200" w:type="dxa"/>
            <w:shd w:val="clear" w:color="auto" w:fill="DBDBDB"/>
          </w:tcPr>
          <w:p>
            <w:pPr>
              <w:pStyle w:val="TableParagraph"/>
              <w:spacing w:line="225" w:lineRule="exact"/>
              <w:ind w:right="98"/>
              <w:rPr>
                <w:sz w:val="20"/>
              </w:rPr>
            </w:pPr>
            <w:r>
              <w:rPr>
                <w:spacing w:val="-2"/>
                <w:sz w:val="20"/>
              </w:rPr>
              <w:t>5,054</w:t>
            </w:r>
          </w:p>
        </w:tc>
        <w:tc>
          <w:tcPr>
            <w:tcW w:w="893" w:type="dxa"/>
            <w:shd w:val="clear" w:color="auto" w:fill="DBDBDB"/>
          </w:tcPr>
          <w:p>
            <w:pPr>
              <w:pStyle w:val="TableParagraph"/>
              <w:spacing w:line="225" w:lineRule="exact"/>
              <w:ind w:right="96"/>
              <w:rPr>
                <w:sz w:val="20"/>
              </w:rPr>
            </w:pPr>
            <w:r>
              <w:rPr>
                <w:spacing w:val="-5"/>
                <w:sz w:val="20"/>
              </w:rPr>
              <w:t>457</w:t>
            </w:r>
          </w:p>
        </w:tc>
        <w:tc>
          <w:tcPr>
            <w:tcW w:w="913" w:type="dxa"/>
            <w:shd w:val="clear" w:color="auto" w:fill="DBDBDB"/>
          </w:tcPr>
          <w:p>
            <w:pPr>
              <w:pStyle w:val="TableParagraph"/>
              <w:spacing w:line="225" w:lineRule="exact"/>
              <w:ind w:right="97"/>
              <w:rPr>
                <w:sz w:val="20"/>
              </w:rPr>
            </w:pPr>
            <w:r>
              <w:rPr>
                <w:spacing w:val="-2"/>
                <w:sz w:val="20"/>
              </w:rPr>
              <w:t>9.94%</w:t>
            </w:r>
          </w:p>
        </w:tc>
        <w:tc>
          <w:tcPr>
            <w:tcW w:w="908" w:type="dxa"/>
            <w:shd w:val="clear" w:color="auto" w:fill="DBDBDB"/>
          </w:tcPr>
          <w:p>
            <w:pPr>
              <w:pStyle w:val="TableParagraph"/>
              <w:spacing w:line="225" w:lineRule="exact"/>
              <w:ind w:right="97"/>
              <w:rPr>
                <w:sz w:val="20"/>
              </w:rPr>
            </w:pPr>
            <w:r>
              <w:rPr>
                <w:spacing w:val="-5"/>
                <w:sz w:val="20"/>
              </w:rPr>
              <w:t>132</w:t>
            </w:r>
          </w:p>
        </w:tc>
        <w:tc>
          <w:tcPr>
            <w:tcW w:w="966" w:type="dxa"/>
            <w:shd w:val="clear" w:color="auto" w:fill="DBDBDB"/>
          </w:tcPr>
          <w:p>
            <w:pPr>
              <w:pStyle w:val="TableParagraph"/>
              <w:spacing w:line="225" w:lineRule="exact"/>
              <w:ind w:right="98"/>
              <w:rPr>
                <w:sz w:val="20"/>
              </w:rPr>
            </w:pPr>
            <w:r>
              <w:rPr>
                <w:spacing w:val="-5"/>
                <w:sz w:val="20"/>
              </w:rPr>
              <w:t>207</w:t>
            </w:r>
          </w:p>
        </w:tc>
        <w:tc>
          <w:tcPr>
            <w:tcW w:w="884" w:type="dxa"/>
            <w:shd w:val="clear" w:color="auto" w:fill="DBDBDB"/>
          </w:tcPr>
          <w:p>
            <w:pPr>
              <w:pStyle w:val="TableParagraph"/>
              <w:spacing w:line="225" w:lineRule="exact"/>
              <w:ind w:right="99"/>
              <w:rPr>
                <w:sz w:val="20"/>
              </w:rPr>
            </w:pPr>
            <w:r>
              <w:rPr>
                <w:spacing w:val="-5"/>
                <w:sz w:val="20"/>
              </w:rPr>
              <w:t>46</w:t>
            </w:r>
          </w:p>
        </w:tc>
        <w:tc>
          <w:tcPr>
            <w:tcW w:w="810" w:type="dxa"/>
            <w:shd w:val="clear" w:color="auto" w:fill="DBDBDB"/>
          </w:tcPr>
          <w:p>
            <w:pPr>
              <w:pStyle w:val="TableParagraph"/>
              <w:spacing w:line="225" w:lineRule="exact"/>
              <w:ind w:right="100"/>
              <w:rPr>
                <w:sz w:val="20"/>
              </w:rPr>
            </w:pPr>
            <w:r>
              <w:rPr>
                <w:spacing w:val="-5"/>
                <w:sz w:val="20"/>
              </w:rPr>
              <w:t>385</w:t>
            </w:r>
          </w:p>
        </w:tc>
        <w:tc>
          <w:tcPr>
            <w:tcW w:w="1011" w:type="dxa"/>
            <w:shd w:val="clear" w:color="auto" w:fill="DBDBDB"/>
          </w:tcPr>
          <w:p>
            <w:pPr>
              <w:pStyle w:val="TableParagraph"/>
              <w:spacing w:line="225" w:lineRule="exact"/>
              <w:ind w:left="90" w:right="93"/>
              <w:jc w:val="center"/>
              <w:rPr>
                <w:sz w:val="20"/>
              </w:rPr>
            </w:pPr>
            <w:r>
              <w:rPr>
                <w:spacing w:val="-5"/>
                <w:sz w:val="20"/>
              </w:rPr>
              <w:t>HS</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right="152"/>
              <w:rPr>
                <w:sz w:val="20"/>
              </w:rPr>
            </w:pPr>
            <w:r>
              <w:rPr>
                <w:spacing w:val="-2"/>
                <w:sz w:val="20"/>
              </w:rPr>
              <w:t>MTOJT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29-</w:t>
            </w:r>
            <w:r>
              <w:rPr>
                <w:b/>
                <w:spacing w:val="-4"/>
                <w:sz w:val="20"/>
              </w:rPr>
              <w:t>2053</w:t>
            </w:r>
          </w:p>
        </w:tc>
        <w:tc>
          <w:tcPr>
            <w:tcW w:w="3192" w:type="dxa"/>
            <w:shd w:val="clear" w:color="auto" w:fill="ECECEC"/>
          </w:tcPr>
          <w:p>
            <w:pPr>
              <w:pStyle w:val="TableParagraph"/>
              <w:spacing w:line="222" w:lineRule="exact"/>
              <w:ind w:left="108"/>
              <w:jc w:val="left"/>
              <w:rPr>
                <w:sz w:val="20"/>
              </w:rPr>
            </w:pPr>
            <w:r>
              <w:rPr>
                <w:spacing w:val="-2"/>
                <w:sz w:val="20"/>
              </w:rPr>
              <w:t>Psychiatric</w:t>
            </w:r>
            <w:r>
              <w:rPr>
                <w:spacing w:val="4"/>
                <w:sz w:val="20"/>
              </w:rPr>
              <w:t> </w:t>
            </w:r>
            <w:r>
              <w:rPr>
                <w:spacing w:val="-2"/>
                <w:sz w:val="20"/>
              </w:rPr>
              <w:t>Technicians</w:t>
            </w:r>
          </w:p>
        </w:tc>
        <w:tc>
          <w:tcPr>
            <w:tcW w:w="1203" w:type="dxa"/>
            <w:shd w:val="clear" w:color="auto" w:fill="ECECEC"/>
          </w:tcPr>
          <w:p>
            <w:pPr>
              <w:pStyle w:val="TableParagraph"/>
              <w:spacing w:line="222" w:lineRule="exact"/>
              <w:ind w:right="98"/>
              <w:rPr>
                <w:sz w:val="20"/>
              </w:rPr>
            </w:pPr>
            <w:r>
              <w:rPr>
                <w:spacing w:val="-5"/>
                <w:sz w:val="20"/>
              </w:rPr>
              <w:t>791</w:t>
            </w:r>
          </w:p>
        </w:tc>
        <w:tc>
          <w:tcPr>
            <w:tcW w:w="1200" w:type="dxa"/>
            <w:shd w:val="clear" w:color="auto" w:fill="ECECEC"/>
          </w:tcPr>
          <w:p>
            <w:pPr>
              <w:pStyle w:val="TableParagraph"/>
              <w:spacing w:line="222" w:lineRule="exact"/>
              <w:ind w:right="98"/>
              <w:rPr>
                <w:sz w:val="20"/>
              </w:rPr>
            </w:pPr>
            <w:r>
              <w:rPr>
                <w:spacing w:val="-2"/>
                <w:sz w:val="20"/>
              </w:rPr>
              <w:t>1,015</w:t>
            </w:r>
          </w:p>
        </w:tc>
        <w:tc>
          <w:tcPr>
            <w:tcW w:w="893" w:type="dxa"/>
            <w:shd w:val="clear" w:color="auto" w:fill="ECECEC"/>
          </w:tcPr>
          <w:p>
            <w:pPr>
              <w:pStyle w:val="TableParagraph"/>
              <w:spacing w:line="222" w:lineRule="exact"/>
              <w:ind w:right="96"/>
              <w:rPr>
                <w:sz w:val="20"/>
              </w:rPr>
            </w:pPr>
            <w:r>
              <w:rPr>
                <w:spacing w:val="-5"/>
                <w:sz w:val="20"/>
              </w:rPr>
              <w:t>224</w:t>
            </w:r>
          </w:p>
        </w:tc>
        <w:tc>
          <w:tcPr>
            <w:tcW w:w="913" w:type="dxa"/>
            <w:shd w:val="clear" w:color="auto" w:fill="ECECEC"/>
          </w:tcPr>
          <w:p>
            <w:pPr>
              <w:pStyle w:val="TableParagraph"/>
              <w:spacing w:line="222" w:lineRule="exact"/>
              <w:ind w:right="97"/>
              <w:rPr>
                <w:sz w:val="20"/>
              </w:rPr>
            </w:pPr>
            <w:r>
              <w:rPr>
                <w:spacing w:val="-2"/>
                <w:sz w:val="20"/>
              </w:rPr>
              <w:t>28.32%</w:t>
            </w:r>
          </w:p>
        </w:tc>
        <w:tc>
          <w:tcPr>
            <w:tcW w:w="908" w:type="dxa"/>
            <w:shd w:val="clear" w:color="auto" w:fill="ECECEC"/>
          </w:tcPr>
          <w:p>
            <w:pPr>
              <w:pStyle w:val="TableParagraph"/>
              <w:spacing w:line="222" w:lineRule="exact"/>
              <w:ind w:right="97"/>
              <w:rPr>
                <w:sz w:val="20"/>
              </w:rPr>
            </w:pPr>
            <w:r>
              <w:rPr>
                <w:spacing w:val="-5"/>
                <w:sz w:val="20"/>
              </w:rPr>
              <w:t>25</w:t>
            </w:r>
          </w:p>
        </w:tc>
        <w:tc>
          <w:tcPr>
            <w:tcW w:w="966" w:type="dxa"/>
            <w:shd w:val="clear" w:color="auto" w:fill="ECECEC"/>
          </w:tcPr>
          <w:p>
            <w:pPr>
              <w:pStyle w:val="TableParagraph"/>
              <w:spacing w:line="222" w:lineRule="exact"/>
              <w:ind w:right="98"/>
              <w:rPr>
                <w:sz w:val="20"/>
              </w:rPr>
            </w:pPr>
            <w:r>
              <w:rPr>
                <w:spacing w:val="-5"/>
                <w:sz w:val="20"/>
              </w:rPr>
              <w:t>39</w:t>
            </w:r>
          </w:p>
        </w:tc>
        <w:tc>
          <w:tcPr>
            <w:tcW w:w="884" w:type="dxa"/>
            <w:shd w:val="clear" w:color="auto" w:fill="ECECEC"/>
          </w:tcPr>
          <w:p>
            <w:pPr>
              <w:pStyle w:val="TableParagraph"/>
              <w:spacing w:line="222" w:lineRule="exact"/>
              <w:ind w:right="99"/>
              <w:rPr>
                <w:sz w:val="20"/>
              </w:rPr>
            </w:pPr>
            <w:r>
              <w:rPr>
                <w:spacing w:val="-5"/>
                <w:sz w:val="20"/>
              </w:rPr>
              <w:t>22</w:t>
            </w:r>
          </w:p>
        </w:tc>
        <w:tc>
          <w:tcPr>
            <w:tcW w:w="810" w:type="dxa"/>
            <w:shd w:val="clear" w:color="auto" w:fill="ECECEC"/>
          </w:tcPr>
          <w:p>
            <w:pPr>
              <w:pStyle w:val="TableParagraph"/>
              <w:spacing w:line="222" w:lineRule="exact"/>
              <w:ind w:right="100"/>
              <w:rPr>
                <w:sz w:val="20"/>
              </w:rPr>
            </w:pPr>
            <w:r>
              <w:rPr>
                <w:spacing w:val="-5"/>
                <w:sz w:val="20"/>
              </w:rPr>
              <w:t>86</w:t>
            </w:r>
          </w:p>
        </w:tc>
        <w:tc>
          <w:tcPr>
            <w:tcW w:w="1011" w:type="dxa"/>
            <w:shd w:val="clear" w:color="auto" w:fill="ECECEC"/>
          </w:tcPr>
          <w:p>
            <w:pPr>
              <w:pStyle w:val="TableParagraph"/>
              <w:spacing w:line="222" w:lineRule="exact"/>
              <w:ind w:left="90" w:right="93"/>
              <w:jc w:val="center"/>
              <w:rPr>
                <w:sz w:val="20"/>
              </w:rPr>
            </w:pPr>
            <w:r>
              <w:rPr>
                <w:spacing w:val="-5"/>
                <w:sz w:val="20"/>
              </w:rPr>
              <w:t>PS</w:t>
            </w:r>
          </w:p>
        </w:tc>
        <w:tc>
          <w:tcPr>
            <w:tcW w:w="1093" w:type="dxa"/>
            <w:shd w:val="clear" w:color="auto" w:fill="ECECEC"/>
          </w:tcPr>
          <w:p>
            <w:pPr>
              <w:pStyle w:val="TableParagraph"/>
              <w:spacing w:line="222" w:lineRule="exact"/>
              <w:ind w:left="333" w:right="333"/>
              <w:jc w:val="center"/>
              <w:rPr>
                <w:sz w:val="20"/>
              </w:rPr>
            </w:pPr>
            <w:r>
              <w:rPr>
                <w:spacing w:val="-5"/>
                <w:sz w:val="20"/>
              </w:rPr>
              <w:t>&lt;5</w:t>
            </w:r>
          </w:p>
        </w:tc>
        <w:tc>
          <w:tcPr>
            <w:tcW w:w="863" w:type="dxa"/>
            <w:shd w:val="clear" w:color="auto" w:fill="ECECEC"/>
          </w:tcPr>
          <w:p>
            <w:pPr>
              <w:pStyle w:val="TableParagraph"/>
              <w:spacing w:line="222" w:lineRule="exact"/>
              <w:ind w:right="166"/>
              <w:rPr>
                <w:sz w:val="20"/>
              </w:rPr>
            </w:pPr>
            <w:r>
              <w:rPr>
                <w:spacing w:val="-2"/>
                <w:sz w:val="20"/>
              </w:rPr>
              <w:t>STOJT</w:t>
            </w:r>
          </w:p>
        </w:tc>
      </w:tr>
    </w:tbl>
    <w:p>
      <w:pPr>
        <w:spacing w:after="0" w:line="222" w:lineRule="exact"/>
        <w:rPr>
          <w:sz w:val="20"/>
        </w:rPr>
        <w:sectPr>
          <w:type w:val="continuous"/>
          <w:pgSz w:w="15840" w:h="12240" w:orient="landscape"/>
          <w:pgMar w:header="735" w:footer="625" w:top="1400" w:bottom="880" w:left="340" w:right="180"/>
        </w:sectPr>
      </w:pPr>
    </w:p>
    <w:p>
      <w:pPr>
        <w:pStyle w:val="BodyText"/>
        <w:spacing w:before="10" w:after="1"/>
        <w:rPr>
          <w:rFonts w:ascii="Arial"/>
          <w:sz w:val="23"/>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29-</w:t>
            </w:r>
            <w:r>
              <w:rPr>
                <w:b/>
                <w:spacing w:val="-4"/>
                <w:sz w:val="20"/>
              </w:rPr>
              <w:t>2055</w:t>
            </w:r>
          </w:p>
        </w:tc>
        <w:tc>
          <w:tcPr>
            <w:tcW w:w="3192" w:type="dxa"/>
            <w:shd w:val="clear" w:color="auto" w:fill="DBDBDB"/>
          </w:tcPr>
          <w:p>
            <w:pPr>
              <w:pStyle w:val="TableParagraph"/>
              <w:spacing w:line="225" w:lineRule="exact"/>
              <w:ind w:left="108"/>
              <w:jc w:val="left"/>
              <w:rPr>
                <w:sz w:val="20"/>
              </w:rPr>
            </w:pPr>
            <w:r>
              <w:rPr>
                <w:spacing w:val="-2"/>
                <w:sz w:val="20"/>
              </w:rPr>
              <w:t>Surgical</w:t>
            </w:r>
            <w:r>
              <w:rPr>
                <w:spacing w:val="3"/>
                <w:sz w:val="20"/>
              </w:rPr>
              <w:t> </w:t>
            </w:r>
            <w:r>
              <w:rPr>
                <w:spacing w:val="-2"/>
                <w:sz w:val="20"/>
              </w:rPr>
              <w:t>Technologists</w:t>
            </w:r>
          </w:p>
        </w:tc>
        <w:tc>
          <w:tcPr>
            <w:tcW w:w="1203" w:type="dxa"/>
            <w:shd w:val="clear" w:color="auto" w:fill="DBDBDB"/>
          </w:tcPr>
          <w:p>
            <w:pPr>
              <w:pStyle w:val="TableParagraph"/>
              <w:spacing w:line="225" w:lineRule="exact"/>
              <w:ind w:right="98"/>
              <w:rPr>
                <w:sz w:val="20"/>
              </w:rPr>
            </w:pPr>
            <w:r>
              <w:rPr>
                <w:spacing w:val="-2"/>
                <w:sz w:val="20"/>
              </w:rPr>
              <w:t>1,302</w:t>
            </w:r>
          </w:p>
        </w:tc>
        <w:tc>
          <w:tcPr>
            <w:tcW w:w="1200" w:type="dxa"/>
            <w:shd w:val="clear" w:color="auto" w:fill="DBDBDB"/>
          </w:tcPr>
          <w:p>
            <w:pPr>
              <w:pStyle w:val="TableParagraph"/>
              <w:spacing w:line="225" w:lineRule="exact"/>
              <w:ind w:right="98"/>
              <w:rPr>
                <w:sz w:val="20"/>
              </w:rPr>
            </w:pPr>
            <w:r>
              <w:rPr>
                <w:spacing w:val="-2"/>
                <w:sz w:val="20"/>
              </w:rPr>
              <w:t>1,395</w:t>
            </w:r>
          </w:p>
        </w:tc>
        <w:tc>
          <w:tcPr>
            <w:tcW w:w="893" w:type="dxa"/>
            <w:shd w:val="clear" w:color="auto" w:fill="DBDBDB"/>
          </w:tcPr>
          <w:p>
            <w:pPr>
              <w:pStyle w:val="TableParagraph"/>
              <w:spacing w:line="225" w:lineRule="exact"/>
              <w:ind w:right="96"/>
              <w:rPr>
                <w:sz w:val="20"/>
              </w:rPr>
            </w:pPr>
            <w:r>
              <w:rPr>
                <w:spacing w:val="-5"/>
                <w:sz w:val="20"/>
              </w:rPr>
              <w:t>93</w:t>
            </w:r>
          </w:p>
        </w:tc>
        <w:tc>
          <w:tcPr>
            <w:tcW w:w="913" w:type="dxa"/>
            <w:shd w:val="clear" w:color="auto" w:fill="DBDBDB"/>
          </w:tcPr>
          <w:p>
            <w:pPr>
              <w:pStyle w:val="TableParagraph"/>
              <w:spacing w:line="225" w:lineRule="exact"/>
              <w:ind w:right="97"/>
              <w:rPr>
                <w:sz w:val="20"/>
              </w:rPr>
            </w:pPr>
            <w:r>
              <w:rPr>
                <w:spacing w:val="-2"/>
                <w:sz w:val="20"/>
              </w:rPr>
              <w:t>7.14%</w:t>
            </w:r>
          </w:p>
        </w:tc>
        <w:tc>
          <w:tcPr>
            <w:tcW w:w="908" w:type="dxa"/>
            <w:shd w:val="clear" w:color="auto" w:fill="DBDBDB"/>
          </w:tcPr>
          <w:p>
            <w:pPr>
              <w:pStyle w:val="TableParagraph"/>
              <w:spacing w:line="225" w:lineRule="exact"/>
              <w:ind w:right="97"/>
              <w:rPr>
                <w:sz w:val="20"/>
              </w:rPr>
            </w:pPr>
            <w:r>
              <w:rPr>
                <w:spacing w:val="-5"/>
                <w:sz w:val="20"/>
              </w:rPr>
              <w:t>37</w:t>
            </w:r>
          </w:p>
        </w:tc>
        <w:tc>
          <w:tcPr>
            <w:tcW w:w="966" w:type="dxa"/>
            <w:shd w:val="clear" w:color="auto" w:fill="DBDBDB"/>
          </w:tcPr>
          <w:p>
            <w:pPr>
              <w:pStyle w:val="TableParagraph"/>
              <w:spacing w:line="225" w:lineRule="exact"/>
              <w:ind w:right="98"/>
              <w:rPr>
                <w:sz w:val="20"/>
              </w:rPr>
            </w:pPr>
            <w:r>
              <w:rPr>
                <w:spacing w:val="-5"/>
                <w:sz w:val="20"/>
              </w:rPr>
              <w:t>58</w:t>
            </w:r>
          </w:p>
        </w:tc>
        <w:tc>
          <w:tcPr>
            <w:tcW w:w="884" w:type="dxa"/>
            <w:shd w:val="clear" w:color="auto" w:fill="DBDBDB"/>
          </w:tcPr>
          <w:p>
            <w:pPr>
              <w:pStyle w:val="TableParagraph"/>
              <w:spacing w:line="225" w:lineRule="exact"/>
              <w:ind w:right="99"/>
              <w:rPr>
                <w:sz w:val="20"/>
              </w:rPr>
            </w:pPr>
            <w:r>
              <w:rPr>
                <w:w w:val="99"/>
                <w:sz w:val="20"/>
              </w:rPr>
              <w:t>9</w:t>
            </w:r>
          </w:p>
        </w:tc>
        <w:tc>
          <w:tcPr>
            <w:tcW w:w="810" w:type="dxa"/>
            <w:shd w:val="clear" w:color="auto" w:fill="DBDBDB"/>
          </w:tcPr>
          <w:p>
            <w:pPr>
              <w:pStyle w:val="TableParagraph"/>
              <w:spacing w:line="225" w:lineRule="exact"/>
              <w:ind w:right="100"/>
              <w:rPr>
                <w:sz w:val="20"/>
              </w:rPr>
            </w:pPr>
            <w:r>
              <w:rPr>
                <w:spacing w:val="-5"/>
                <w:sz w:val="20"/>
              </w:rPr>
              <w:t>104</w:t>
            </w:r>
          </w:p>
        </w:tc>
        <w:tc>
          <w:tcPr>
            <w:tcW w:w="1011" w:type="dxa"/>
            <w:shd w:val="clear" w:color="auto" w:fill="DBDBDB"/>
          </w:tcPr>
          <w:p>
            <w:pPr>
              <w:pStyle w:val="TableParagraph"/>
              <w:spacing w:line="225" w:lineRule="exact"/>
              <w:ind w:left="90" w:right="93"/>
              <w:jc w:val="center"/>
              <w:rPr>
                <w:sz w:val="20"/>
              </w:rPr>
            </w:pPr>
            <w:r>
              <w:rPr>
                <w:spacing w:val="-5"/>
                <w:sz w:val="20"/>
              </w:rPr>
              <w:t>PS</w:t>
            </w:r>
          </w:p>
        </w:tc>
        <w:tc>
          <w:tcPr>
            <w:tcW w:w="1093" w:type="dxa"/>
            <w:shd w:val="clear" w:color="auto" w:fill="DBDBDB"/>
          </w:tcPr>
          <w:p>
            <w:pPr>
              <w:pStyle w:val="TableParagraph"/>
              <w:spacing w:line="225" w:lineRule="exact"/>
              <w:ind w:left="345"/>
              <w:jc w:val="left"/>
              <w:rPr>
                <w:sz w:val="20"/>
              </w:rPr>
            </w:pPr>
            <w:r>
              <w:rPr>
                <w:spacing w:val="-4"/>
                <w:sz w:val="20"/>
              </w:rPr>
              <w:t>None</w:t>
            </w:r>
          </w:p>
        </w:tc>
        <w:tc>
          <w:tcPr>
            <w:tcW w:w="863" w:type="dxa"/>
            <w:shd w:val="clear" w:color="auto" w:fill="DBDBDB"/>
          </w:tcPr>
          <w:p>
            <w:pPr>
              <w:pStyle w:val="TableParagraph"/>
              <w:spacing w:line="225" w:lineRule="exact"/>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sz w:val="20"/>
              </w:rPr>
            </w:pPr>
            <w:r>
              <w:rPr>
                <w:b/>
                <w:w w:val="95"/>
                <w:sz w:val="20"/>
              </w:rPr>
              <w:t>29-</w:t>
            </w:r>
            <w:r>
              <w:rPr>
                <w:b/>
                <w:spacing w:val="-4"/>
                <w:sz w:val="20"/>
              </w:rPr>
              <w:t>2056</w:t>
            </w:r>
          </w:p>
        </w:tc>
        <w:tc>
          <w:tcPr>
            <w:tcW w:w="3192" w:type="dxa"/>
            <w:shd w:val="clear" w:color="auto" w:fill="ECECEC"/>
          </w:tcPr>
          <w:p>
            <w:pPr>
              <w:pStyle w:val="TableParagraph"/>
              <w:spacing w:line="228" w:lineRule="exact" w:before="0"/>
              <w:ind w:left="108" w:right="208"/>
              <w:jc w:val="left"/>
              <w:rPr>
                <w:sz w:val="20"/>
              </w:rPr>
            </w:pPr>
            <w:r>
              <w:rPr>
                <w:sz w:val="20"/>
              </w:rPr>
              <w:t>Veterinary</w:t>
            </w:r>
            <w:r>
              <w:rPr>
                <w:spacing w:val="-12"/>
                <w:sz w:val="20"/>
              </w:rPr>
              <w:t> </w:t>
            </w:r>
            <w:r>
              <w:rPr>
                <w:sz w:val="20"/>
              </w:rPr>
              <w:t>Technologists</w:t>
            </w:r>
            <w:r>
              <w:rPr>
                <w:spacing w:val="-11"/>
                <w:sz w:val="20"/>
              </w:rPr>
              <w:t> </w:t>
            </w:r>
            <w:r>
              <w:rPr>
                <w:sz w:val="20"/>
              </w:rPr>
              <w:t>and </w:t>
            </w:r>
            <w:r>
              <w:rPr>
                <w:spacing w:val="-2"/>
                <w:sz w:val="20"/>
              </w:rPr>
              <w:t>Technicians</w:t>
            </w:r>
          </w:p>
        </w:tc>
        <w:tc>
          <w:tcPr>
            <w:tcW w:w="1203" w:type="dxa"/>
            <w:shd w:val="clear" w:color="auto" w:fill="ECECEC"/>
          </w:tcPr>
          <w:p>
            <w:pPr>
              <w:pStyle w:val="TableParagraph"/>
              <w:spacing w:before="112"/>
              <w:ind w:right="98"/>
              <w:rPr>
                <w:sz w:val="20"/>
              </w:rPr>
            </w:pPr>
            <w:r>
              <w:rPr>
                <w:spacing w:val="-5"/>
                <w:sz w:val="20"/>
              </w:rPr>
              <w:t>524</w:t>
            </w:r>
          </w:p>
        </w:tc>
        <w:tc>
          <w:tcPr>
            <w:tcW w:w="1200" w:type="dxa"/>
            <w:shd w:val="clear" w:color="auto" w:fill="ECECEC"/>
          </w:tcPr>
          <w:p>
            <w:pPr>
              <w:pStyle w:val="TableParagraph"/>
              <w:spacing w:before="112"/>
              <w:ind w:right="98"/>
              <w:rPr>
                <w:sz w:val="20"/>
              </w:rPr>
            </w:pPr>
            <w:r>
              <w:rPr>
                <w:spacing w:val="-5"/>
                <w:sz w:val="20"/>
              </w:rPr>
              <w:t>613</w:t>
            </w:r>
          </w:p>
        </w:tc>
        <w:tc>
          <w:tcPr>
            <w:tcW w:w="893" w:type="dxa"/>
            <w:shd w:val="clear" w:color="auto" w:fill="ECECEC"/>
          </w:tcPr>
          <w:p>
            <w:pPr>
              <w:pStyle w:val="TableParagraph"/>
              <w:spacing w:before="112"/>
              <w:ind w:right="96"/>
              <w:rPr>
                <w:sz w:val="20"/>
              </w:rPr>
            </w:pPr>
            <w:r>
              <w:rPr>
                <w:spacing w:val="-5"/>
                <w:sz w:val="20"/>
              </w:rPr>
              <w:t>89</w:t>
            </w:r>
          </w:p>
        </w:tc>
        <w:tc>
          <w:tcPr>
            <w:tcW w:w="913" w:type="dxa"/>
            <w:shd w:val="clear" w:color="auto" w:fill="ECECEC"/>
          </w:tcPr>
          <w:p>
            <w:pPr>
              <w:pStyle w:val="TableParagraph"/>
              <w:spacing w:before="112"/>
              <w:ind w:right="97"/>
              <w:rPr>
                <w:sz w:val="20"/>
              </w:rPr>
            </w:pPr>
            <w:r>
              <w:rPr>
                <w:spacing w:val="-2"/>
                <w:sz w:val="20"/>
              </w:rPr>
              <w:t>16.98%</w:t>
            </w:r>
          </w:p>
        </w:tc>
        <w:tc>
          <w:tcPr>
            <w:tcW w:w="908" w:type="dxa"/>
            <w:shd w:val="clear" w:color="auto" w:fill="ECECEC"/>
          </w:tcPr>
          <w:p>
            <w:pPr>
              <w:pStyle w:val="TableParagraph"/>
              <w:spacing w:before="112"/>
              <w:ind w:right="97"/>
              <w:rPr>
                <w:sz w:val="20"/>
              </w:rPr>
            </w:pPr>
            <w:r>
              <w:rPr>
                <w:spacing w:val="-5"/>
                <w:sz w:val="20"/>
              </w:rPr>
              <w:t>16</w:t>
            </w:r>
          </w:p>
        </w:tc>
        <w:tc>
          <w:tcPr>
            <w:tcW w:w="966" w:type="dxa"/>
            <w:shd w:val="clear" w:color="auto" w:fill="ECECEC"/>
          </w:tcPr>
          <w:p>
            <w:pPr>
              <w:pStyle w:val="TableParagraph"/>
              <w:spacing w:before="112"/>
              <w:ind w:right="98"/>
              <w:rPr>
                <w:sz w:val="20"/>
              </w:rPr>
            </w:pPr>
            <w:r>
              <w:rPr>
                <w:spacing w:val="-5"/>
                <w:sz w:val="20"/>
              </w:rPr>
              <w:t>24</w:t>
            </w:r>
          </w:p>
        </w:tc>
        <w:tc>
          <w:tcPr>
            <w:tcW w:w="884" w:type="dxa"/>
            <w:shd w:val="clear" w:color="auto" w:fill="ECECEC"/>
          </w:tcPr>
          <w:p>
            <w:pPr>
              <w:pStyle w:val="TableParagraph"/>
              <w:spacing w:before="112"/>
              <w:ind w:right="99"/>
              <w:rPr>
                <w:sz w:val="20"/>
              </w:rPr>
            </w:pPr>
            <w:r>
              <w:rPr>
                <w:w w:val="99"/>
                <w:sz w:val="20"/>
              </w:rPr>
              <w:t>9</w:t>
            </w:r>
          </w:p>
        </w:tc>
        <w:tc>
          <w:tcPr>
            <w:tcW w:w="810" w:type="dxa"/>
            <w:shd w:val="clear" w:color="auto" w:fill="ECECEC"/>
          </w:tcPr>
          <w:p>
            <w:pPr>
              <w:pStyle w:val="TableParagraph"/>
              <w:spacing w:before="112"/>
              <w:ind w:right="100"/>
              <w:rPr>
                <w:sz w:val="20"/>
              </w:rPr>
            </w:pPr>
            <w:r>
              <w:rPr>
                <w:spacing w:val="-5"/>
                <w:sz w:val="20"/>
              </w:rPr>
              <w:t>49</w:t>
            </w:r>
          </w:p>
        </w:tc>
        <w:tc>
          <w:tcPr>
            <w:tcW w:w="1011" w:type="dxa"/>
            <w:shd w:val="clear" w:color="auto" w:fill="ECECEC"/>
          </w:tcPr>
          <w:p>
            <w:pPr>
              <w:pStyle w:val="TableParagraph"/>
              <w:spacing w:before="112"/>
              <w:ind w:left="89" w:right="93"/>
              <w:jc w:val="center"/>
              <w:rPr>
                <w:sz w:val="20"/>
              </w:rPr>
            </w:pPr>
            <w:r>
              <w:rPr>
                <w:spacing w:val="-5"/>
                <w:sz w:val="20"/>
              </w:rPr>
              <w:t>AD</w:t>
            </w:r>
          </w:p>
        </w:tc>
        <w:tc>
          <w:tcPr>
            <w:tcW w:w="1093" w:type="dxa"/>
            <w:shd w:val="clear" w:color="auto" w:fill="ECECEC"/>
          </w:tcPr>
          <w:p>
            <w:pPr>
              <w:pStyle w:val="TableParagraph"/>
              <w:spacing w:before="112"/>
              <w:ind w:left="345"/>
              <w:jc w:val="left"/>
              <w:rPr>
                <w:sz w:val="20"/>
              </w:rPr>
            </w:pPr>
            <w:r>
              <w:rPr>
                <w:spacing w:val="-4"/>
                <w:sz w:val="20"/>
              </w:rPr>
              <w:t>None</w:t>
            </w:r>
          </w:p>
        </w:tc>
        <w:tc>
          <w:tcPr>
            <w:tcW w:w="863" w:type="dxa"/>
            <w:shd w:val="clear" w:color="auto" w:fill="ECECEC"/>
          </w:tcPr>
          <w:p>
            <w:pPr>
              <w:pStyle w:val="TableParagraph"/>
              <w:spacing w:before="112"/>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29-</w:t>
            </w:r>
            <w:r>
              <w:rPr>
                <w:b/>
                <w:spacing w:val="-4"/>
                <w:sz w:val="20"/>
              </w:rPr>
              <w:t>2057</w:t>
            </w:r>
          </w:p>
        </w:tc>
        <w:tc>
          <w:tcPr>
            <w:tcW w:w="3192" w:type="dxa"/>
            <w:shd w:val="clear" w:color="auto" w:fill="DBDBDB"/>
          </w:tcPr>
          <w:p>
            <w:pPr>
              <w:pStyle w:val="TableParagraph"/>
              <w:spacing w:line="225" w:lineRule="exact"/>
              <w:ind w:left="108"/>
              <w:jc w:val="left"/>
              <w:rPr>
                <w:sz w:val="20"/>
              </w:rPr>
            </w:pPr>
            <w:r>
              <w:rPr>
                <w:spacing w:val="-2"/>
                <w:sz w:val="20"/>
              </w:rPr>
              <w:t>Ophthalmic</w:t>
            </w:r>
            <w:r>
              <w:rPr>
                <w:spacing w:val="4"/>
                <w:sz w:val="20"/>
              </w:rPr>
              <w:t> </w:t>
            </w:r>
            <w:r>
              <w:rPr>
                <w:spacing w:val="-2"/>
                <w:sz w:val="20"/>
              </w:rPr>
              <w:t>Medical</w:t>
            </w:r>
            <w:r>
              <w:rPr>
                <w:spacing w:val="5"/>
                <w:sz w:val="20"/>
              </w:rPr>
              <w:t> </w:t>
            </w:r>
            <w:r>
              <w:rPr>
                <w:spacing w:val="-2"/>
                <w:sz w:val="20"/>
              </w:rPr>
              <w:t>Technicians</w:t>
            </w:r>
          </w:p>
        </w:tc>
        <w:tc>
          <w:tcPr>
            <w:tcW w:w="1203" w:type="dxa"/>
            <w:shd w:val="clear" w:color="auto" w:fill="DBDBDB"/>
          </w:tcPr>
          <w:p>
            <w:pPr>
              <w:pStyle w:val="TableParagraph"/>
              <w:spacing w:line="225" w:lineRule="exact"/>
              <w:ind w:right="98"/>
              <w:rPr>
                <w:sz w:val="20"/>
              </w:rPr>
            </w:pPr>
            <w:r>
              <w:rPr>
                <w:spacing w:val="-5"/>
                <w:sz w:val="20"/>
              </w:rPr>
              <w:t>506</w:t>
            </w:r>
          </w:p>
        </w:tc>
        <w:tc>
          <w:tcPr>
            <w:tcW w:w="1200" w:type="dxa"/>
            <w:shd w:val="clear" w:color="auto" w:fill="DBDBDB"/>
          </w:tcPr>
          <w:p>
            <w:pPr>
              <w:pStyle w:val="TableParagraph"/>
              <w:spacing w:line="225" w:lineRule="exact"/>
              <w:ind w:right="98"/>
              <w:rPr>
                <w:sz w:val="20"/>
              </w:rPr>
            </w:pPr>
            <w:r>
              <w:rPr>
                <w:spacing w:val="-5"/>
                <w:sz w:val="20"/>
              </w:rPr>
              <w:t>571</w:t>
            </w:r>
          </w:p>
        </w:tc>
        <w:tc>
          <w:tcPr>
            <w:tcW w:w="893" w:type="dxa"/>
            <w:shd w:val="clear" w:color="auto" w:fill="DBDBDB"/>
          </w:tcPr>
          <w:p>
            <w:pPr>
              <w:pStyle w:val="TableParagraph"/>
              <w:spacing w:line="225" w:lineRule="exact"/>
              <w:ind w:right="96"/>
              <w:rPr>
                <w:sz w:val="20"/>
              </w:rPr>
            </w:pPr>
            <w:r>
              <w:rPr>
                <w:spacing w:val="-5"/>
                <w:sz w:val="20"/>
              </w:rPr>
              <w:t>65</w:t>
            </w:r>
          </w:p>
        </w:tc>
        <w:tc>
          <w:tcPr>
            <w:tcW w:w="913" w:type="dxa"/>
            <w:shd w:val="clear" w:color="auto" w:fill="DBDBDB"/>
          </w:tcPr>
          <w:p>
            <w:pPr>
              <w:pStyle w:val="TableParagraph"/>
              <w:spacing w:line="225" w:lineRule="exact"/>
              <w:ind w:right="97"/>
              <w:rPr>
                <w:sz w:val="20"/>
              </w:rPr>
            </w:pPr>
            <w:r>
              <w:rPr>
                <w:spacing w:val="-2"/>
                <w:sz w:val="20"/>
              </w:rPr>
              <w:t>12.85%</w:t>
            </w:r>
          </w:p>
        </w:tc>
        <w:tc>
          <w:tcPr>
            <w:tcW w:w="908" w:type="dxa"/>
            <w:shd w:val="clear" w:color="auto" w:fill="DBDBDB"/>
          </w:tcPr>
          <w:p>
            <w:pPr>
              <w:pStyle w:val="TableParagraph"/>
              <w:spacing w:line="225" w:lineRule="exact"/>
              <w:ind w:right="97"/>
              <w:rPr>
                <w:sz w:val="20"/>
              </w:rPr>
            </w:pPr>
            <w:r>
              <w:rPr>
                <w:spacing w:val="-5"/>
                <w:sz w:val="20"/>
              </w:rPr>
              <w:t>15</w:t>
            </w:r>
          </w:p>
        </w:tc>
        <w:tc>
          <w:tcPr>
            <w:tcW w:w="966" w:type="dxa"/>
            <w:shd w:val="clear" w:color="auto" w:fill="DBDBDB"/>
          </w:tcPr>
          <w:p>
            <w:pPr>
              <w:pStyle w:val="TableParagraph"/>
              <w:spacing w:line="225" w:lineRule="exact"/>
              <w:ind w:right="98"/>
              <w:rPr>
                <w:sz w:val="20"/>
              </w:rPr>
            </w:pPr>
            <w:r>
              <w:rPr>
                <w:spacing w:val="-5"/>
                <w:sz w:val="20"/>
              </w:rPr>
              <w:t>23</w:t>
            </w:r>
          </w:p>
        </w:tc>
        <w:tc>
          <w:tcPr>
            <w:tcW w:w="884" w:type="dxa"/>
            <w:shd w:val="clear" w:color="auto" w:fill="DBDBDB"/>
          </w:tcPr>
          <w:p>
            <w:pPr>
              <w:pStyle w:val="TableParagraph"/>
              <w:spacing w:line="225" w:lineRule="exact"/>
              <w:ind w:right="99"/>
              <w:rPr>
                <w:sz w:val="20"/>
              </w:rPr>
            </w:pPr>
            <w:r>
              <w:rPr>
                <w:w w:val="99"/>
                <w:sz w:val="20"/>
              </w:rPr>
              <w:t>6</w:t>
            </w:r>
          </w:p>
        </w:tc>
        <w:tc>
          <w:tcPr>
            <w:tcW w:w="810" w:type="dxa"/>
            <w:shd w:val="clear" w:color="auto" w:fill="DBDBDB"/>
          </w:tcPr>
          <w:p>
            <w:pPr>
              <w:pStyle w:val="TableParagraph"/>
              <w:spacing w:line="225" w:lineRule="exact"/>
              <w:ind w:right="100"/>
              <w:rPr>
                <w:sz w:val="20"/>
              </w:rPr>
            </w:pPr>
            <w:r>
              <w:rPr>
                <w:spacing w:val="-5"/>
                <w:sz w:val="20"/>
              </w:rPr>
              <w:t>44</w:t>
            </w:r>
          </w:p>
        </w:tc>
        <w:tc>
          <w:tcPr>
            <w:tcW w:w="1011" w:type="dxa"/>
            <w:shd w:val="clear" w:color="auto" w:fill="DBDBDB"/>
          </w:tcPr>
          <w:p>
            <w:pPr>
              <w:pStyle w:val="TableParagraph"/>
              <w:spacing w:line="225" w:lineRule="exact"/>
              <w:ind w:left="90" w:right="93"/>
              <w:jc w:val="center"/>
              <w:rPr>
                <w:sz w:val="20"/>
              </w:rPr>
            </w:pPr>
            <w:r>
              <w:rPr>
                <w:spacing w:val="-5"/>
                <w:sz w:val="20"/>
              </w:rPr>
              <w:t>PS</w:t>
            </w:r>
          </w:p>
        </w:tc>
        <w:tc>
          <w:tcPr>
            <w:tcW w:w="1093" w:type="dxa"/>
            <w:shd w:val="clear" w:color="auto" w:fill="DBDBDB"/>
          </w:tcPr>
          <w:p>
            <w:pPr>
              <w:pStyle w:val="TableParagraph"/>
              <w:spacing w:line="225" w:lineRule="exact"/>
              <w:ind w:left="345"/>
              <w:jc w:val="left"/>
              <w:rPr>
                <w:sz w:val="20"/>
              </w:rPr>
            </w:pPr>
            <w:r>
              <w:rPr>
                <w:spacing w:val="-4"/>
                <w:sz w:val="20"/>
              </w:rPr>
              <w:t>None</w:t>
            </w:r>
          </w:p>
        </w:tc>
        <w:tc>
          <w:tcPr>
            <w:tcW w:w="863" w:type="dxa"/>
            <w:shd w:val="clear" w:color="auto" w:fill="DBDBDB"/>
          </w:tcPr>
          <w:p>
            <w:pPr>
              <w:pStyle w:val="TableParagraph"/>
              <w:spacing w:line="225" w:lineRule="exact"/>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sz w:val="20"/>
              </w:rPr>
            </w:pPr>
            <w:r>
              <w:rPr>
                <w:b/>
                <w:w w:val="95"/>
                <w:sz w:val="20"/>
              </w:rPr>
              <w:t>29-</w:t>
            </w:r>
            <w:r>
              <w:rPr>
                <w:b/>
                <w:spacing w:val="-4"/>
                <w:sz w:val="20"/>
              </w:rPr>
              <w:t>2061</w:t>
            </w:r>
          </w:p>
        </w:tc>
        <w:tc>
          <w:tcPr>
            <w:tcW w:w="3192" w:type="dxa"/>
            <w:shd w:val="clear" w:color="auto" w:fill="ECECEC"/>
          </w:tcPr>
          <w:p>
            <w:pPr>
              <w:pStyle w:val="TableParagraph"/>
              <w:spacing w:line="230" w:lineRule="exact" w:before="0"/>
              <w:ind w:left="108" w:right="208"/>
              <w:jc w:val="left"/>
              <w:rPr>
                <w:sz w:val="20"/>
              </w:rPr>
            </w:pPr>
            <w:r>
              <w:rPr>
                <w:sz w:val="20"/>
              </w:rPr>
              <w:t>Licensed</w:t>
            </w:r>
            <w:r>
              <w:rPr>
                <w:spacing w:val="-12"/>
                <w:sz w:val="20"/>
              </w:rPr>
              <w:t> </w:t>
            </w:r>
            <w:r>
              <w:rPr>
                <w:sz w:val="20"/>
              </w:rPr>
              <w:t>Practical</w:t>
            </w:r>
            <w:r>
              <w:rPr>
                <w:spacing w:val="-11"/>
                <w:sz w:val="20"/>
              </w:rPr>
              <w:t> </w:t>
            </w:r>
            <w:r>
              <w:rPr>
                <w:sz w:val="20"/>
              </w:rPr>
              <w:t>and</w:t>
            </w:r>
            <w:r>
              <w:rPr>
                <w:spacing w:val="-12"/>
                <w:sz w:val="20"/>
              </w:rPr>
              <w:t> </w:t>
            </w:r>
            <w:r>
              <w:rPr>
                <w:sz w:val="20"/>
              </w:rPr>
              <w:t>Licensed Vocational Nurses</w:t>
            </w:r>
          </w:p>
        </w:tc>
        <w:tc>
          <w:tcPr>
            <w:tcW w:w="1203" w:type="dxa"/>
            <w:shd w:val="clear" w:color="auto" w:fill="ECECEC"/>
          </w:tcPr>
          <w:p>
            <w:pPr>
              <w:pStyle w:val="TableParagraph"/>
              <w:spacing w:before="112"/>
              <w:ind w:right="98"/>
              <w:rPr>
                <w:sz w:val="20"/>
              </w:rPr>
            </w:pPr>
            <w:r>
              <w:rPr>
                <w:spacing w:val="-2"/>
                <w:sz w:val="20"/>
              </w:rPr>
              <w:t>11,956</w:t>
            </w:r>
          </w:p>
        </w:tc>
        <w:tc>
          <w:tcPr>
            <w:tcW w:w="1200" w:type="dxa"/>
            <w:shd w:val="clear" w:color="auto" w:fill="ECECEC"/>
          </w:tcPr>
          <w:p>
            <w:pPr>
              <w:pStyle w:val="TableParagraph"/>
              <w:spacing w:before="112"/>
              <w:ind w:right="98"/>
              <w:rPr>
                <w:sz w:val="20"/>
              </w:rPr>
            </w:pPr>
            <w:r>
              <w:rPr>
                <w:spacing w:val="-2"/>
                <w:sz w:val="20"/>
              </w:rPr>
              <w:t>12,870</w:t>
            </w:r>
          </w:p>
        </w:tc>
        <w:tc>
          <w:tcPr>
            <w:tcW w:w="893" w:type="dxa"/>
            <w:shd w:val="clear" w:color="auto" w:fill="ECECEC"/>
          </w:tcPr>
          <w:p>
            <w:pPr>
              <w:pStyle w:val="TableParagraph"/>
              <w:spacing w:before="112"/>
              <w:ind w:right="96"/>
              <w:rPr>
                <w:sz w:val="20"/>
              </w:rPr>
            </w:pPr>
            <w:r>
              <w:rPr>
                <w:spacing w:val="-5"/>
                <w:sz w:val="20"/>
              </w:rPr>
              <w:t>914</w:t>
            </w:r>
          </w:p>
        </w:tc>
        <w:tc>
          <w:tcPr>
            <w:tcW w:w="913" w:type="dxa"/>
            <w:shd w:val="clear" w:color="auto" w:fill="ECECEC"/>
          </w:tcPr>
          <w:p>
            <w:pPr>
              <w:pStyle w:val="TableParagraph"/>
              <w:spacing w:before="112"/>
              <w:ind w:right="97"/>
              <w:rPr>
                <w:sz w:val="20"/>
              </w:rPr>
            </w:pPr>
            <w:r>
              <w:rPr>
                <w:spacing w:val="-2"/>
                <w:sz w:val="20"/>
              </w:rPr>
              <w:t>7.64%</w:t>
            </w:r>
          </w:p>
        </w:tc>
        <w:tc>
          <w:tcPr>
            <w:tcW w:w="908" w:type="dxa"/>
            <w:shd w:val="clear" w:color="auto" w:fill="ECECEC"/>
          </w:tcPr>
          <w:p>
            <w:pPr>
              <w:pStyle w:val="TableParagraph"/>
              <w:spacing w:before="112"/>
              <w:ind w:right="97"/>
              <w:rPr>
                <w:sz w:val="20"/>
              </w:rPr>
            </w:pPr>
            <w:r>
              <w:rPr>
                <w:spacing w:val="-5"/>
                <w:sz w:val="20"/>
              </w:rPr>
              <w:t>419</w:t>
            </w:r>
          </w:p>
        </w:tc>
        <w:tc>
          <w:tcPr>
            <w:tcW w:w="966" w:type="dxa"/>
            <w:shd w:val="clear" w:color="auto" w:fill="ECECEC"/>
          </w:tcPr>
          <w:p>
            <w:pPr>
              <w:pStyle w:val="TableParagraph"/>
              <w:spacing w:before="112"/>
              <w:ind w:right="98"/>
              <w:rPr>
                <w:sz w:val="20"/>
              </w:rPr>
            </w:pPr>
            <w:r>
              <w:rPr>
                <w:spacing w:val="-5"/>
                <w:sz w:val="20"/>
              </w:rPr>
              <w:t>518</w:t>
            </w:r>
          </w:p>
        </w:tc>
        <w:tc>
          <w:tcPr>
            <w:tcW w:w="884" w:type="dxa"/>
            <w:shd w:val="clear" w:color="auto" w:fill="ECECEC"/>
          </w:tcPr>
          <w:p>
            <w:pPr>
              <w:pStyle w:val="TableParagraph"/>
              <w:spacing w:before="112"/>
              <w:ind w:right="99"/>
              <w:rPr>
                <w:sz w:val="20"/>
              </w:rPr>
            </w:pPr>
            <w:r>
              <w:rPr>
                <w:spacing w:val="-5"/>
                <w:sz w:val="20"/>
              </w:rPr>
              <w:t>91</w:t>
            </w:r>
          </w:p>
        </w:tc>
        <w:tc>
          <w:tcPr>
            <w:tcW w:w="810" w:type="dxa"/>
            <w:shd w:val="clear" w:color="auto" w:fill="ECECEC"/>
          </w:tcPr>
          <w:p>
            <w:pPr>
              <w:pStyle w:val="TableParagraph"/>
              <w:spacing w:before="112"/>
              <w:ind w:right="99"/>
              <w:rPr>
                <w:sz w:val="20"/>
              </w:rPr>
            </w:pPr>
            <w:r>
              <w:rPr>
                <w:spacing w:val="-2"/>
                <w:sz w:val="20"/>
              </w:rPr>
              <w:t>1,028</w:t>
            </w:r>
          </w:p>
        </w:tc>
        <w:tc>
          <w:tcPr>
            <w:tcW w:w="1011" w:type="dxa"/>
            <w:shd w:val="clear" w:color="auto" w:fill="ECECEC"/>
          </w:tcPr>
          <w:p>
            <w:pPr>
              <w:pStyle w:val="TableParagraph"/>
              <w:spacing w:before="112"/>
              <w:ind w:left="90" w:right="93"/>
              <w:jc w:val="center"/>
              <w:rPr>
                <w:sz w:val="20"/>
              </w:rPr>
            </w:pPr>
            <w:r>
              <w:rPr>
                <w:spacing w:val="-5"/>
                <w:sz w:val="20"/>
              </w:rPr>
              <w:t>PS</w:t>
            </w:r>
          </w:p>
        </w:tc>
        <w:tc>
          <w:tcPr>
            <w:tcW w:w="1093" w:type="dxa"/>
            <w:shd w:val="clear" w:color="auto" w:fill="ECECEC"/>
          </w:tcPr>
          <w:p>
            <w:pPr>
              <w:pStyle w:val="TableParagraph"/>
              <w:spacing w:before="112"/>
              <w:ind w:left="345"/>
              <w:jc w:val="left"/>
              <w:rPr>
                <w:sz w:val="20"/>
              </w:rPr>
            </w:pPr>
            <w:r>
              <w:rPr>
                <w:spacing w:val="-4"/>
                <w:sz w:val="20"/>
              </w:rPr>
              <w:t>None</w:t>
            </w:r>
          </w:p>
        </w:tc>
        <w:tc>
          <w:tcPr>
            <w:tcW w:w="863" w:type="dxa"/>
            <w:shd w:val="clear" w:color="auto" w:fill="ECECEC"/>
          </w:tcPr>
          <w:p>
            <w:pPr>
              <w:pStyle w:val="TableParagraph"/>
              <w:spacing w:before="112"/>
              <w:ind w:left="229"/>
              <w:jc w:val="left"/>
              <w:rPr>
                <w:sz w:val="20"/>
              </w:rPr>
            </w:pPr>
            <w:r>
              <w:rPr>
                <w:spacing w:val="-4"/>
                <w:sz w:val="20"/>
              </w:rPr>
              <w:t>None</w:t>
            </w:r>
          </w:p>
        </w:tc>
      </w:tr>
      <w:tr>
        <w:trPr>
          <w:trHeight w:val="252" w:hRule="atLeast"/>
        </w:trPr>
        <w:tc>
          <w:tcPr>
            <w:tcW w:w="888" w:type="dxa"/>
            <w:shd w:val="clear" w:color="auto" w:fill="A4A4A4"/>
          </w:tcPr>
          <w:p>
            <w:pPr>
              <w:pStyle w:val="TableParagraph"/>
              <w:spacing w:line="222" w:lineRule="exact" w:before="10"/>
              <w:ind w:right="165"/>
              <w:rPr>
                <w:b/>
                <w:sz w:val="20"/>
              </w:rPr>
            </w:pPr>
            <w:r>
              <w:rPr>
                <w:b/>
                <w:w w:val="95"/>
                <w:sz w:val="20"/>
              </w:rPr>
              <w:t>29-</w:t>
            </w:r>
            <w:r>
              <w:rPr>
                <w:b/>
                <w:spacing w:val="-4"/>
                <w:sz w:val="20"/>
              </w:rPr>
              <w:t>2081</w:t>
            </w:r>
          </w:p>
        </w:tc>
        <w:tc>
          <w:tcPr>
            <w:tcW w:w="3192" w:type="dxa"/>
            <w:shd w:val="clear" w:color="auto" w:fill="DBDBDB"/>
          </w:tcPr>
          <w:p>
            <w:pPr>
              <w:pStyle w:val="TableParagraph"/>
              <w:spacing w:line="222" w:lineRule="exact" w:before="10"/>
              <w:ind w:left="108"/>
              <w:jc w:val="left"/>
              <w:rPr>
                <w:sz w:val="20"/>
              </w:rPr>
            </w:pPr>
            <w:r>
              <w:rPr>
                <w:spacing w:val="-2"/>
                <w:sz w:val="20"/>
              </w:rPr>
              <w:t>Opticians,</w:t>
            </w:r>
            <w:r>
              <w:rPr>
                <w:spacing w:val="3"/>
                <w:sz w:val="20"/>
              </w:rPr>
              <w:t> </w:t>
            </w:r>
            <w:r>
              <w:rPr>
                <w:spacing w:val="-2"/>
                <w:sz w:val="20"/>
              </w:rPr>
              <w:t>Dispensing</w:t>
            </w:r>
          </w:p>
        </w:tc>
        <w:tc>
          <w:tcPr>
            <w:tcW w:w="1203" w:type="dxa"/>
            <w:shd w:val="clear" w:color="auto" w:fill="DBDBDB"/>
          </w:tcPr>
          <w:p>
            <w:pPr>
              <w:pStyle w:val="TableParagraph"/>
              <w:spacing w:line="222" w:lineRule="exact" w:before="10"/>
              <w:ind w:right="98"/>
              <w:rPr>
                <w:sz w:val="20"/>
              </w:rPr>
            </w:pPr>
            <w:r>
              <w:rPr>
                <w:spacing w:val="-5"/>
                <w:sz w:val="20"/>
              </w:rPr>
              <w:t>738</w:t>
            </w:r>
          </w:p>
        </w:tc>
        <w:tc>
          <w:tcPr>
            <w:tcW w:w="1200" w:type="dxa"/>
            <w:shd w:val="clear" w:color="auto" w:fill="DBDBDB"/>
          </w:tcPr>
          <w:p>
            <w:pPr>
              <w:pStyle w:val="TableParagraph"/>
              <w:spacing w:line="222" w:lineRule="exact" w:before="10"/>
              <w:ind w:right="98"/>
              <w:rPr>
                <w:sz w:val="20"/>
              </w:rPr>
            </w:pPr>
            <w:r>
              <w:rPr>
                <w:spacing w:val="-5"/>
                <w:sz w:val="20"/>
              </w:rPr>
              <w:t>811</w:t>
            </w:r>
          </w:p>
        </w:tc>
        <w:tc>
          <w:tcPr>
            <w:tcW w:w="893" w:type="dxa"/>
            <w:shd w:val="clear" w:color="auto" w:fill="DBDBDB"/>
          </w:tcPr>
          <w:p>
            <w:pPr>
              <w:pStyle w:val="TableParagraph"/>
              <w:spacing w:line="222" w:lineRule="exact" w:before="10"/>
              <w:ind w:right="96"/>
              <w:rPr>
                <w:sz w:val="20"/>
              </w:rPr>
            </w:pPr>
            <w:r>
              <w:rPr>
                <w:spacing w:val="-5"/>
                <w:sz w:val="20"/>
              </w:rPr>
              <w:t>73</w:t>
            </w:r>
          </w:p>
        </w:tc>
        <w:tc>
          <w:tcPr>
            <w:tcW w:w="913" w:type="dxa"/>
            <w:shd w:val="clear" w:color="auto" w:fill="DBDBDB"/>
          </w:tcPr>
          <w:p>
            <w:pPr>
              <w:pStyle w:val="TableParagraph"/>
              <w:spacing w:line="222" w:lineRule="exact" w:before="10"/>
              <w:ind w:right="97"/>
              <w:rPr>
                <w:sz w:val="20"/>
              </w:rPr>
            </w:pPr>
            <w:r>
              <w:rPr>
                <w:spacing w:val="-2"/>
                <w:sz w:val="20"/>
              </w:rPr>
              <w:t>9.89%</w:t>
            </w:r>
          </w:p>
        </w:tc>
        <w:tc>
          <w:tcPr>
            <w:tcW w:w="908" w:type="dxa"/>
            <w:shd w:val="clear" w:color="auto" w:fill="DBDBDB"/>
          </w:tcPr>
          <w:p>
            <w:pPr>
              <w:pStyle w:val="TableParagraph"/>
              <w:spacing w:line="222" w:lineRule="exact" w:before="10"/>
              <w:ind w:right="97"/>
              <w:rPr>
                <w:sz w:val="20"/>
              </w:rPr>
            </w:pPr>
            <w:r>
              <w:rPr>
                <w:spacing w:val="-5"/>
                <w:sz w:val="20"/>
              </w:rPr>
              <w:t>32</w:t>
            </w:r>
          </w:p>
        </w:tc>
        <w:tc>
          <w:tcPr>
            <w:tcW w:w="966" w:type="dxa"/>
            <w:shd w:val="clear" w:color="auto" w:fill="DBDBDB"/>
          </w:tcPr>
          <w:p>
            <w:pPr>
              <w:pStyle w:val="TableParagraph"/>
              <w:spacing w:line="222" w:lineRule="exact" w:before="10"/>
              <w:ind w:right="98"/>
              <w:rPr>
                <w:sz w:val="20"/>
              </w:rPr>
            </w:pPr>
            <w:r>
              <w:rPr>
                <w:spacing w:val="-5"/>
                <w:sz w:val="20"/>
              </w:rPr>
              <w:t>26</w:t>
            </w:r>
          </w:p>
        </w:tc>
        <w:tc>
          <w:tcPr>
            <w:tcW w:w="884" w:type="dxa"/>
            <w:shd w:val="clear" w:color="auto" w:fill="DBDBDB"/>
          </w:tcPr>
          <w:p>
            <w:pPr>
              <w:pStyle w:val="TableParagraph"/>
              <w:spacing w:line="222" w:lineRule="exact" w:before="10"/>
              <w:ind w:right="99"/>
              <w:rPr>
                <w:sz w:val="20"/>
              </w:rPr>
            </w:pPr>
            <w:r>
              <w:rPr>
                <w:w w:val="99"/>
                <w:sz w:val="20"/>
              </w:rPr>
              <w:t>7</w:t>
            </w:r>
          </w:p>
        </w:tc>
        <w:tc>
          <w:tcPr>
            <w:tcW w:w="810" w:type="dxa"/>
            <w:shd w:val="clear" w:color="auto" w:fill="DBDBDB"/>
          </w:tcPr>
          <w:p>
            <w:pPr>
              <w:pStyle w:val="TableParagraph"/>
              <w:spacing w:line="222" w:lineRule="exact" w:before="10"/>
              <w:ind w:right="100"/>
              <w:rPr>
                <w:sz w:val="20"/>
              </w:rPr>
            </w:pPr>
            <w:r>
              <w:rPr>
                <w:spacing w:val="-5"/>
                <w:sz w:val="20"/>
              </w:rPr>
              <w:t>65</w:t>
            </w:r>
          </w:p>
        </w:tc>
        <w:tc>
          <w:tcPr>
            <w:tcW w:w="1011" w:type="dxa"/>
            <w:shd w:val="clear" w:color="auto" w:fill="DBDBDB"/>
          </w:tcPr>
          <w:p>
            <w:pPr>
              <w:pStyle w:val="TableParagraph"/>
              <w:spacing w:line="222" w:lineRule="exact" w:before="10"/>
              <w:ind w:left="90" w:right="93"/>
              <w:jc w:val="center"/>
              <w:rPr>
                <w:sz w:val="20"/>
              </w:rPr>
            </w:pPr>
            <w:r>
              <w:rPr>
                <w:spacing w:val="-5"/>
                <w:sz w:val="20"/>
              </w:rPr>
              <w:t>HS</w:t>
            </w:r>
          </w:p>
        </w:tc>
        <w:tc>
          <w:tcPr>
            <w:tcW w:w="1093" w:type="dxa"/>
            <w:shd w:val="clear" w:color="auto" w:fill="DBDBDB"/>
          </w:tcPr>
          <w:p>
            <w:pPr>
              <w:pStyle w:val="TableParagraph"/>
              <w:spacing w:line="222" w:lineRule="exact" w:before="10"/>
              <w:ind w:left="345"/>
              <w:jc w:val="left"/>
              <w:rPr>
                <w:sz w:val="20"/>
              </w:rPr>
            </w:pPr>
            <w:r>
              <w:rPr>
                <w:spacing w:val="-4"/>
                <w:sz w:val="20"/>
              </w:rPr>
              <w:t>None</w:t>
            </w:r>
          </w:p>
        </w:tc>
        <w:tc>
          <w:tcPr>
            <w:tcW w:w="863" w:type="dxa"/>
            <w:shd w:val="clear" w:color="auto" w:fill="DBDBDB"/>
          </w:tcPr>
          <w:p>
            <w:pPr>
              <w:pStyle w:val="TableParagraph"/>
              <w:spacing w:line="222" w:lineRule="exact" w:before="10"/>
              <w:ind w:right="176"/>
              <w:rPr>
                <w:sz w:val="20"/>
              </w:rPr>
            </w:pPr>
            <w:r>
              <w:rPr>
                <w:spacing w:val="-2"/>
                <w:sz w:val="20"/>
              </w:rPr>
              <w:t>LTOJT</w:t>
            </w:r>
          </w:p>
        </w:tc>
      </w:tr>
      <w:tr>
        <w:trPr>
          <w:trHeight w:val="688" w:hRule="atLeast"/>
        </w:trPr>
        <w:tc>
          <w:tcPr>
            <w:tcW w:w="888" w:type="dxa"/>
            <w:shd w:val="clear" w:color="auto" w:fill="A4A4A4"/>
          </w:tcPr>
          <w:p>
            <w:pPr>
              <w:pStyle w:val="TableParagraph"/>
              <w:spacing w:before="0"/>
              <w:jc w:val="left"/>
              <w:rPr>
                <w:rFonts w:ascii="Arial"/>
                <w:sz w:val="20"/>
              </w:rPr>
            </w:pPr>
          </w:p>
          <w:p>
            <w:pPr>
              <w:pStyle w:val="TableParagraph"/>
              <w:spacing w:before="0"/>
              <w:ind w:right="165"/>
              <w:rPr>
                <w:b/>
                <w:sz w:val="20"/>
              </w:rPr>
            </w:pPr>
            <w:r>
              <w:rPr>
                <w:b/>
                <w:w w:val="95"/>
                <w:sz w:val="20"/>
              </w:rPr>
              <w:t>29-</w:t>
            </w:r>
            <w:r>
              <w:rPr>
                <w:b/>
                <w:spacing w:val="-4"/>
                <w:sz w:val="20"/>
              </w:rPr>
              <w:t>2098</w:t>
            </w:r>
          </w:p>
        </w:tc>
        <w:tc>
          <w:tcPr>
            <w:tcW w:w="3192" w:type="dxa"/>
            <w:shd w:val="clear" w:color="auto" w:fill="ECECEC"/>
          </w:tcPr>
          <w:p>
            <w:pPr>
              <w:pStyle w:val="TableParagraph"/>
              <w:spacing w:line="229" w:lineRule="exact" w:before="0"/>
              <w:ind w:left="108"/>
              <w:jc w:val="left"/>
              <w:rPr>
                <w:sz w:val="20"/>
              </w:rPr>
            </w:pPr>
            <w:r>
              <w:rPr>
                <w:sz w:val="20"/>
              </w:rPr>
              <w:t>Medical</w:t>
            </w:r>
            <w:r>
              <w:rPr>
                <w:spacing w:val="-12"/>
                <w:sz w:val="20"/>
              </w:rPr>
              <w:t> </w:t>
            </w:r>
            <w:r>
              <w:rPr>
                <w:sz w:val="20"/>
              </w:rPr>
              <w:t>Dosimetrists,</w:t>
            </w:r>
            <w:r>
              <w:rPr>
                <w:spacing w:val="-11"/>
                <w:sz w:val="20"/>
              </w:rPr>
              <w:t> </w:t>
            </w:r>
            <w:r>
              <w:rPr>
                <w:sz w:val="20"/>
              </w:rPr>
              <w:t>Medical</w:t>
            </w:r>
            <w:r>
              <w:rPr>
                <w:spacing w:val="-11"/>
                <w:sz w:val="20"/>
              </w:rPr>
              <w:t> </w:t>
            </w:r>
            <w:r>
              <w:rPr>
                <w:spacing w:val="-2"/>
                <w:sz w:val="20"/>
              </w:rPr>
              <w:t>Records</w:t>
            </w:r>
          </w:p>
          <w:p>
            <w:pPr>
              <w:pStyle w:val="TableParagraph"/>
              <w:spacing w:line="228" w:lineRule="exact" w:before="0"/>
              <w:ind w:left="108" w:right="208"/>
              <w:jc w:val="left"/>
              <w:rPr>
                <w:sz w:val="20"/>
              </w:rPr>
            </w:pPr>
            <w:r>
              <w:rPr>
                <w:sz w:val="20"/>
              </w:rPr>
              <w:t>Specialists,</w:t>
            </w:r>
            <w:r>
              <w:rPr>
                <w:spacing w:val="-12"/>
                <w:sz w:val="20"/>
              </w:rPr>
              <w:t> </w:t>
            </w:r>
            <w:r>
              <w:rPr>
                <w:sz w:val="20"/>
              </w:rPr>
              <w:t>and</w:t>
            </w:r>
            <w:r>
              <w:rPr>
                <w:spacing w:val="-11"/>
                <w:sz w:val="20"/>
              </w:rPr>
              <w:t> </w:t>
            </w:r>
            <w:r>
              <w:rPr>
                <w:sz w:val="20"/>
              </w:rPr>
              <w:t>Health</w:t>
            </w:r>
            <w:r>
              <w:rPr>
                <w:spacing w:val="-12"/>
                <w:sz w:val="20"/>
              </w:rPr>
              <w:t> </w:t>
            </w:r>
            <w:r>
              <w:rPr>
                <w:sz w:val="20"/>
              </w:rPr>
              <w:t>Technologists and Technicians, All Other</w:t>
            </w:r>
          </w:p>
        </w:tc>
        <w:tc>
          <w:tcPr>
            <w:tcW w:w="1203" w:type="dxa"/>
            <w:shd w:val="clear" w:color="auto" w:fill="ECECEC"/>
          </w:tcPr>
          <w:p>
            <w:pPr>
              <w:pStyle w:val="TableParagraph"/>
              <w:spacing w:before="0"/>
              <w:jc w:val="left"/>
              <w:rPr>
                <w:rFonts w:ascii="Arial"/>
                <w:sz w:val="20"/>
              </w:rPr>
            </w:pPr>
          </w:p>
          <w:p>
            <w:pPr>
              <w:pStyle w:val="TableParagraph"/>
              <w:spacing w:before="0"/>
              <w:ind w:right="98"/>
              <w:rPr>
                <w:sz w:val="20"/>
              </w:rPr>
            </w:pPr>
            <w:r>
              <w:rPr>
                <w:spacing w:val="-2"/>
                <w:sz w:val="20"/>
              </w:rPr>
              <w:t>3,118</w:t>
            </w:r>
          </w:p>
        </w:tc>
        <w:tc>
          <w:tcPr>
            <w:tcW w:w="1200" w:type="dxa"/>
            <w:shd w:val="clear" w:color="auto" w:fill="ECECEC"/>
          </w:tcPr>
          <w:p>
            <w:pPr>
              <w:pStyle w:val="TableParagraph"/>
              <w:spacing w:before="0"/>
              <w:jc w:val="left"/>
              <w:rPr>
                <w:rFonts w:ascii="Arial"/>
                <w:sz w:val="20"/>
              </w:rPr>
            </w:pPr>
          </w:p>
          <w:p>
            <w:pPr>
              <w:pStyle w:val="TableParagraph"/>
              <w:spacing w:before="0"/>
              <w:ind w:right="98"/>
              <w:rPr>
                <w:sz w:val="20"/>
              </w:rPr>
            </w:pPr>
            <w:r>
              <w:rPr>
                <w:spacing w:val="-2"/>
                <w:sz w:val="20"/>
              </w:rPr>
              <w:t>3,364</w:t>
            </w:r>
          </w:p>
        </w:tc>
        <w:tc>
          <w:tcPr>
            <w:tcW w:w="893" w:type="dxa"/>
            <w:shd w:val="clear" w:color="auto" w:fill="ECECEC"/>
          </w:tcPr>
          <w:p>
            <w:pPr>
              <w:pStyle w:val="TableParagraph"/>
              <w:spacing w:before="0"/>
              <w:jc w:val="left"/>
              <w:rPr>
                <w:rFonts w:ascii="Arial"/>
                <w:sz w:val="20"/>
              </w:rPr>
            </w:pPr>
          </w:p>
          <w:p>
            <w:pPr>
              <w:pStyle w:val="TableParagraph"/>
              <w:spacing w:before="0"/>
              <w:ind w:right="96"/>
              <w:rPr>
                <w:sz w:val="20"/>
              </w:rPr>
            </w:pPr>
            <w:r>
              <w:rPr>
                <w:spacing w:val="-5"/>
                <w:sz w:val="20"/>
              </w:rPr>
              <w:t>246</w:t>
            </w:r>
          </w:p>
        </w:tc>
        <w:tc>
          <w:tcPr>
            <w:tcW w:w="913" w:type="dxa"/>
            <w:shd w:val="clear" w:color="auto" w:fill="ECECEC"/>
          </w:tcPr>
          <w:p>
            <w:pPr>
              <w:pStyle w:val="TableParagraph"/>
              <w:spacing w:before="0"/>
              <w:jc w:val="left"/>
              <w:rPr>
                <w:rFonts w:ascii="Arial"/>
                <w:sz w:val="20"/>
              </w:rPr>
            </w:pPr>
          </w:p>
          <w:p>
            <w:pPr>
              <w:pStyle w:val="TableParagraph"/>
              <w:spacing w:before="0"/>
              <w:ind w:right="97"/>
              <w:rPr>
                <w:sz w:val="20"/>
              </w:rPr>
            </w:pPr>
            <w:r>
              <w:rPr>
                <w:spacing w:val="-2"/>
                <w:sz w:val="20"/>
              </w:rPr>
              <w:t>7.89%</w:t>
            </w:r>
          </w:p>
        </w:tc>
        <w:tc>
          <w:tcPr>
            <w:tcW w:w="908" w:type="dxa"/>
            <w:shd w:val="clear" w:color="auto" w:fill="ECECEC"/>
          </w:tcPr>
          <w:p>
            <w:pPr>
              <w:pStyle w:val="TableParagraph"/>
              <w:spacing w:before="0"/>
              <w:jc w:val="left"/>
              <w:rPr>
                <w:rFonts w:ascii="Arial"/>
                <w:sz w:val="20"/>
              </w:rPr>
            </w:pPr>
          </w:p>
          <w:p>
            <w:pPr>
              <w:pStyle w:val="TableParagraph"/>
              <w:spacing w:before="0"/>
              <w:ind w:right="97"/>
              <w:rPr>
                <w:sz w:val="20"/>
              </w:rPr>
            </w:pPr>
            <w:r>
              <w:rPr>
                <w:spacing w:val="-5"/>
                <w:sz w:val="20"/>
              </w:rPr>
              <w:t>88</w:t>
            </w:r>
          </w:p>
        </w:tc>
        <w:tc>
          <w:tcPr>
            <w:tcW w:w="966" w:type="dxa"/>
            <w:shd w:val="clear" w:color="auto" w:fill="ECECEC"/>
          </w:tcPr>
          <w:p>
            <w:pPr>
              <w:pStyle w:val="TableParagraph"/>
              <w:spacing w:before="0"/>
              <w:jc w:val="left"/>
              <w:rPr>
                <w:rFonts w:ascii="Arial"/>
                <w:sz w:val="20"/>
              </w:rPr>
            </w:pPr>
          </w:p>
          <w:p>
            <w:pPr>
              <w:pStyle w:val="TableParagraph"/>
              <w:spacing w:before="0"/>
              <w:ind w:right="98"/>
              <w:rPr>
                <w:sz w:val="20"/>
              </w:rPr>
            </w:pPr>
            <w:r>
              <w:rPr>
                <w:spacing w:val="-5"/>
                <w:sz w:val="20"/>
              </w:rPr>
              <w:t>139</w:t>
            </w:r>
          </w:p>
        </w:tc>
        <w:tc>
          <w:tcPr>
            <w:tcW w:w="884" w:type="dxa"/>
            <w:shd w:val="clear" w:color="auto" w:fill="ECECEC"/>
          </w:tcPr>
          <w:p>
            <w:pPr>
              <w:pStyle w:val="TableParagraph"/>
              <w:spacing w:before="0"/>
              <w:jc w:val="left"/>
              <w:rPr>
                <w:rFonts w:ascii="Arial"/>
                <w:sz w:val="20"/>
              </w:rPr>
            </w:pPr>
          </w:p>
          <w:p>
            <w:pPr>
              <w:pStyle w:val="TableParagraph"/>
              <w:spacing w:before="0"/>
              <w:ind w:right="99"/>
              <w:rPr>
                <w:sz w:val="20"/>
              </w:rPr>
            </w:pPr>
            <w:r>
              <w:rPr>
                <w:spacing w:val="-5"/>
                <w:sz w:val="20"/>
              </w:rPr>
              <w:t>25</w:t>
            </w:r>
          </w:p>
        </w:tc>
        <w:tc>
          <w:tcPr>
            <w:tcW w:w="810" w:type="dxa"/>
            <w:shd w:val="clear" w:color="auto" w:fill="ECECEC"/>
          </w:tcPr>
          <w:p>
            <w:pPr>
              <w:pStyle w:val="TableParagraph"/>
              <w:spacing w:before="0"/>
              <w:jc w:val="left"/>
              <w:rPr>
                <w:rFonts w:ascii="Arial"/>
                <w:sz w:val="20"/>
              </w:rPr>
            </w:pPr>
          </w:p>
          <w:p>
            <w:pPr>
              <w:pStyle w:val="TableParagraph"/>
              <w:spacing w:before="0"/>
              <w:ind w:right="100"/>
              <w:rPr>
                <w:sz w:val="20"/>
              </w:rPr>
            </w:pPr>
            <w:r>
              <w:rPr>
                <w:spacing w:val="-5"/>
                <w:sz w:val="20"/>
              </w:rPr>
              <w:t>252</w:t>
            </w:r>
          </w:p>
        </w:tc>
        <w:tc>
          <w:tcPr>
            <w:tcW w:w="1011" w:type="dxa"/>
            <w:shd w:val="clear" w:color="auto" w:fill="ECECEC"/>
          </w:tcPr>
          <w:p>
            <w:pPr>
              <w:pStyle w:val="TableParagraph"/>
              <w:spacing w:before="0"/>
              <w:jc w:val="left"/>
              <w:rPr>
                <w:rFonts w:ascii="Arial"/>
                <w:sz w:val="20"/>
              </w:rPr>
            </w:pPr>
          </w:p>
          <w:p>
            <w:pPr>
              <w:pStyle w:val="TableParagraph"/>
              <w:spacing w:before="0"/>
              <w:ind w:left="90" w:right="93"/>
              <w:jc w:val="center"/>
              <w:rPr>
                <w:sz w:val="20"/>
              </w:rPr>
            </w:pPr>
            <w:r>
              <w:rPr>
                <w:spacing w:val="-5"/>
                <w:sz w:val="20"/>
              </w:rPr>
              <w:t>PS</w:t>
            </w:r>
          </w:p>
        </w:tc>
        <w:tc>
          <w:tcPr>
            <w:tcW w:w="1093" w:type="dxa"/>
            <w:shd w:val="clear" w:color="auto" w:fill="ECECEC"/>
          </w:tcPr>
          <w:p>
            <w:pPr>
              <w:pStyle w:val="TableParagraph"/>
              <w:spacing w:before="0"/>
              <w:jc w:val="left"/>
              <w:rPr>
                <w:rFonts w:ascii="Arial"/>
                <w:sz w:val="20"/>
              </w:rPr>
            </w:pPr>
          </w:p>
          <w:p>
            <w:pPr>
              <w:pStyle w:val="TableParagraph"/>
              <w:spacing w:before="0"/>
              <w:ind w:left="345"/>
              <w:jc w:val="left"/>
              <w:rPr>
                <w:sz w:val="20"/>
              </w:rPr>
            </w:pPr>
            <w:r>
              <w:rPr>
                <w:spacing w:val="-4"/>
                <w:sz w:val="20"/>
              </w:rPr>
              <w:t>None</w:t>
            </w:r>
          </w:p>
        </w:tc>
        <w:tc>
          <w:tcPr>
            <w:tcW w:w="863" w:type="dxa"/>
            <w:shd w:val="clear" w:color="auto" w:fill="ECECEC"/>
          </w:tcPr>
          <w:p>
            <w:pPr>
              <w:pStyle w:val="TableParagraph"/>
              <w:spacing w:before="0"/>
              <w:jc w:val="left"/>
              <w:rPr>
                <w:rFonts w:ascii="Arial"/>
                <w:sz w:val="20"/>
              </w:rPr>
            </w:pPr>
          </w:p>
          <w:p>
            <w:pPr>
              <w:pStyle w:val="TableParagraph"/>
              <w:spacing w:before="0"/>
              <w:ind w:left="229"/>
              <w:jc w:val="left"/>
              <w:rPr>
                <w:sz w:val="20"/>
              </w:rPr>
            </w:pPr>
            <w:r>
              <w:rPr>
                <w:spacing w:val="-4"/>
                <w:sz w:val="20"/>
              </w:rPr>
              <w:t>None</w:t>
            </w:r>
          </w:p>
        </w:tc>
      </w:tr>
      <w:tr>
        <w:trPr>
          <w:trHeight w:val="460" w:hRule="atLeast"/>
        </w:trPr>
        <w:tc>
          <w:tcPr>
            <w:tcW w:w="888" w:type="dxa"/>
            <w:shd w:val="clear" w:color="auto" w:fill="A4A4A4"/>
          </w:tcPr>
          <w:p>
            <w:pPr>
              <w:pStyle w:val="TableParagraph"/>
              <w:spacing w:before="115"/>
              <w:ind w:right="165"/>
              <w:rPr>
                <w:b/>
                <w:i/>
                <w:sz w:val="20"/>
              </w:rPr>
            </w:pPr>
            <w:r>
              <w:rPr>
                <w:b/>
                <w:i/>
                <w:w w:val="95"/>
                <w:sz w:val="20"/>
              </w:rPr>
              <w:t>29-</w:t>
            </w:r>
            <w:r>
              <w:rPr>
                <w:b/>
                <w:i/>
                <w:spacing w:val="-4"/>
                <w:sz w:val="20"/>
              </w:rPr>
              <w:t>9000</w:t>
            </w:r>
          </w:p>
        </w:tc>
        <w:tc>
          <w:tcPr>
            <w:tcW w:w="3192" w:type="dxa"/>
            <w:shd w:val="clear" w:color="auto" w:fill="DBDBDB"/>
          </w:tcPr>
          <w:p>
            <w:pPr>
              <w:pStyle w:val="TableParagraph"/>
              <w:spacing w:line="230" w:lineRule="exact" w:before="0"/>
              <w:ind w:left="108"/>
              <w:jc w:val="left"/>
              <w:rPr>
                <w:b/>
                <w:i/>
                <w:sz w:val="20"/>
              </w:rPr>
            </w:pPr>
            <w:r>
              <w:rPr>
                <w:b/>
                <w:i/>
                <w:sz w:val="20"/>
              </w:rPr>
              <w:t>Other</w:t>
            </w:r>
            <w:r>
              <w:rPr>
                <w:b/>
                <w:i/>
                <w:spacing w:val="-12"/>
                <w:sz w:val="20"/>
              </w:rPr>
              <w:t> </w:t>
            </w:r>
            <w:r>
              <w:rPr>
                <w:b/>
                <w:i/>
                <w:sz w:val="20"/>
              </w:rPr>
              <w:t>Healthcare</w:t>
            </w:r>
            <w:r>
              <w:rPr>
                <w:b/>
                <w:i/>
                <w:spacing w:val="-11"/>
                <w:sz w:val="20"/>
              </w:rPr>
              <w:t> </w:t>
            </w:r>
            <w:r>
              <w:rPr>
                <w:b/>
                <w:i/>
                <w:sz w:val="20"/>
              </w:rPr>
              <w:t>Practitioners</w:t>
            </w:r>
            <w:r>
              <w:rPr>
                <w:b/>
                <w:i/>
                <w:spacing w:val="-12"/>
                <w:sz w:val="20"/>
              </w:rPr>
              <w:t> </w:t>
            </w:r>
            <w:r>
              <w:rPr>
                <w:b/>
                <w:i/>
                <w:sz w:val="20"/>
              </w:rPr>
              <w:t>and</w:t>
            </w:r>
            <w:r>
              <w:rPr>
                <w:b/>
                <w:i/>
                <w:sz w:val="20"/>
              </w:rPr>
              <w:t> Technical Occupations</w:t>
            </w:r>
          </w:p>
        </w:tc>
        <w:tc>
          <w:tcPr>
            <w:tcW w:w="1203" w:type="dxa"/>
            <w:shd w:val="clear" w:color="auto" w:fill="DBDBDB"/>
          </w:tcPr>
          <w:p>
            <w:pPr>
              <w:pStyle w:val="TableParagraph"/>
              <w:spacing w:before="115"/>
              <w:ind w:right="98"/>
              <w:rPr>
                <w:b/>
                <w:i/>
                <w:sz w:val="20"/>
              </w:rPr>
            </w:pPr>
            <w:r>
              <w:rPr>
                <w:b/>
                <w:i/>
                <w:spacing w:val="-2"/>
                <w:sz w:val="20"/>
              </w:rPr>
              <w:t>3,377</w:t>
            </w:r>
          </w:p>
        </w:tc>
        <w:tc>
          <w:tcPr>
            <w:tcW w:w="1200" w:type="dxa"/>
            <w:shd w:val="clear" w:color="auto" w:fill="DBDBDB"/>
          </w:tcPr>
          <w:p>
            <w:pPr>
              <w:pStyle w:val="TableParagraph"/>
              <w:spacing w:before="115"/>
              <w:ind w:right="98"/>
              <w:rPr>
                <w:b/>
                <w:i/>
                <w:sz w:val="20"/>
              </w:rPr>
            </w:pPr>
            <w:r>
              <w:rPr>
                <w:b/>
                <w:i/>
                <w:spacing w:val="-2"/>
                <w:sz w:val="20"/>
              </w:rPr>
              <w:t>4,488</w:t>
            </w:r>
          </w:p>
        </w:tc>
        <w:tc>
          <w:tcPr>
            <w:tcW w:w="893" w:type="dxa"/>
            <w:shd w:val="clear" w:color="auto" w:fill="DBDBDB"/>
          </w:tcPr>
          <w:p>
            <w:pPr>
              <w:pStyle w:val="TableParagraph"/>
              <w:spacing w:before="115"/>
              <w:ind w:right="95"/>
              <w:rPr>
                <w:b/>
                <w:i/>
                <w:sz w:val="20"/>
              </w:rPr>
            </w:pPr>
            <w:r>
              <w:rPr>
                <w:b/>
                <w:i/>
                <w:spacing w:val="-2"/>
                <w:sz w:val="20"/>
              </w:rPr>
              <w:t>1,111</w:t>
            </w:r>
          </w:p>
        </w:tc>
        <w:tc>
          <w:tcPr>
            <w:tcW w:w="913" w:type="dxa"/>
            <w:shd w:val="clear" w:color="auto" w:fill="DBDBDB"/>
          </w:tcPr>
          <w:p>
            <w:pPr>
              <w:pStyle w:val="TableParagraph"/>
              <w:spacing w:before="115"/>
              <w:ind w:right="97"/>
              <w:rPr>
                <w:b/>
                <w:i/>
                <w:sz w:val="20"/>
              </w:rPr>
            </w:pPr>
            <w:r>
              <w:rPr>
                <w:b/>
                <w:i/>
                <w:spacing w:val="-2"/>
                <w:sz w:val="20"/>
              </w:rPr>
              <w:t>32.90%</w:t>
            </w:r>
          </w:p>
        </w:tc>
        <w:tc>
          <w:tcPr>
            <w:tcW w:w="908" w:type="dxa"/>
            <w:shd w:val="clear" w:color="auto" w:fill="DBDBDB"/>
          </w:tcPr>
          <w:p>
            <w:pPr>
              <w:pStyle w:val="TableParagraph"/>
              <w:spacing w:before="115"/>
              <w:ind w:right="97"/>
              <w:rPr>
                <w:b/>
                <w:i/>
                <w:sz w:val="20"/>
              </w:rPr>
            </w:pPr>
            <w:r>
              <w:rPr>
                <w:b/>
                <w:i/>
                <w:spacing w:val="-5"/>
                <w:sz w:val="20"/>
              </w:rPr>
              <w:t>107</w:t>
            </w:r>
          </w:p>
        </w:tc>
        <w:tc>
          <w:tcPr>
            <w:tcW w:w="966" w:type="dxa"/>
            <w:shd w:val="clear" w:color="auto" w:fill="DBDBDB"/>
          </w:tcPr>
          <w:p>
            <w:pPr>
              <w:pStyle w:val="TableParagraph"/>
              <w:spacing w:before="115"/>
              <w:ind w:right="98"/>
              <w:rPr>
                <w:b/>
                <w:i/>
                <w:sz w:val="20"/>
              </w:rPr>
            </w:pPr>
            <w:r>
              <w:rPr>
                <w:b/>
                <w:i/>
                <w:spacing w:val="-5"/>
                <w:sz w:val="20"/>
              </w:rPr>
              <w:t>169</w:t>
            </w:r>
          </w:p>
        </w:tc>
        <w:tc>
          <w:tcPr>
            <w:tcW w:w="884" w:type="dxa"/>
            <w:shd w:val="clear" w:color="auto" w:fill="DBDBDB"/>
          </w:tcPr>
          <w:p>
            <w:pPr>
              <w:pStyle w:val="TableParagraph"/>
              <w:spacing w:before="115"/>
              <w:ind w:right="99"/>
              <w:rPr>
                <w:b/>
                <w:i/>
                <w:sz w:val="20"/>
              </w:rPr>
            </w:pPr>
            <w:r>
              <w:rPr>
                <w:b/>
                <w:i/>
                <w:spacing w:val="-5"/>
                <w:sz w:val="20"/>
              </w:rPr>
              <w:t>111</w:t>
            </w:r>
          </w:p>
        </w:tc>
        <w:tc>
          <w:tcPr>
            <w:tcW w:w="810" w:type="dxa"/>
            <w:shd w:val="clear" w:color="auto" w:fill="DBDBDB"/>
          </w:tcPr>
          <w:p>
            <w:pPr>
              <w:pStyle w:val="TableParagraph"/>
              <w:spacing w:before="115"/>
              <w:ind w:right="100"/>
              <w:rPr>
                <w:b/>
                <w:i/>
                <w:sz w:val="20"/>
              </w:rPr>
            </w:pPr>
            <w:r>
              <w:rPr>
                <w:b/>
                <w:i/>
                <w:spacing w:val="-5"/>
                <w:sz w:val="20"/>
              </w:rPr>
              <w:t>387</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688" w:hRule="atLeast"/>
        </w:trPr>
        <w:tc>
          <w:tcPr>
            <w:tcW w:w="888" w:type="dxa"/>
            <w:shd w:val="clear" w:color="auto" w:fill="A4A4A4"/>
          </w:tcPr>
          <w:p>
            <w:pPr>
              <w:pStyle w:val="TableParagraph"/>
              <w:spacing w:before="9"/>
              <w:jc w:val="left"/>
              <w:rPr>
                <w:rFonts w:ascii="Arial"/>
                <w:sz w:val="19"/>
              </w:rPr>
            </w:pPr>
          </w:p>
          <w:p>
            <w:pPr>
              <w:pStyle w:val="TableParagraph"/>
              <w:spacing w:before="0"/>
              <w:ind w:right="165"/>
              <w:rPr>
                <w:b/>
                <w:sz w:val="20"/>
              </w:rPr>
            </w:pPr>
            <w:r>
              <w:rPr>
                <w:b/>
                <w:w w:val="95"/>
                <w:sz w:val="20"/>
              </w:rPr>
              <w:t>29-</w:t>
            </w:r>
            <w:r>
              <w:rPr>
                <w:b/>
                <w:spacing w:val="-4"/>
                <w:sz w:val="20"/>
              </w:rPr>
              <w:t>9098</w:t>
            </w:r>
          </w:p>
        </w:tc>
        <w:tc>
          <w:tcPr>
            <w:tcW w:w="3192" w:type="dxa"/>
            <w:shd w:val="clear" w:color="auto" w:fill="ECECEC"/>
          </w:tcPr>
          <w:p>
            <w:pPr>
              <w:pStyle w:val="TableParagraph"/>
              <w:spacing w:before="0"/>
              <w:ind w:left="108" w:right="85"/>
              <w:jc w:val="left"/>
              <w:rPr>
                <w:sz w:val="20"/>
              </w:rPr>
            </w:pPr>
            <w:r>
              <w:rPr>
                <w:sz w:val="20"/>
              </w:rPr>
              <w:t>Health Information Technologists, Medical</w:t>
            </w:r>
            <w:r>
              <w:rPr>
                <w:spacing w:val="-12"/>
                <w:sz w:val="20"/>
              </w:rPr>
              <w:t> </w:t>
            </w:r>
            <w:r>
              <w:rPr>
                <w:sz w:val="20"/>
              </w:rPr>
              <w:t>Registrars,</w:t>
            </w:r>
            <w:r>
              <w:rPr>
                <w:spacing w:val="-11"/>
                <w:sz w:val="20"/>
              </w:rPr>
              <w:t> </w:t>
            </w:r>
            <w:r>
              <w:rPr>
                <w:sz w:val="20"/>
              </w:rPr>
              <w:t>Surgical</w:t>
            </w:r>
            <w:r>
              <w:rPr>
                <w:spacing w:val="-12"/>
                <w:sz w:val="20"/>
              </w:rPr>
              <w:t> </w:t>
            </w:r>
            <w:r>
              <w:rPr>
                <w:sz w:val="20"/>
              </w:rPr>
              <w:t>Assistants,</w:t>
            </w:r>
          </w:p>
          <w:p>
            <w:pPr>
              <w:pStyle w:val="TableParagraph"/>
              <w:spacing w:line="210" w:lineRule="exact" w:before="0"/>
              <w:ind w:left="108"/>
              <w:jc w:val="left"/>
              <w:rPr>
                <w:sz w:val="20"/>
              </w:rPr>
            </w:pPr>
            <w:r>
              <w:rPr>
                <w:sz w:val="20"/>
              </w:rPr>
              <w:t>&amp;</w:t>
            </w:r>
            <w:r>
              <w:rPr>
                <w:spacing w:val="-12"/>
                <w:sz w:val="20"/>
              </w:rPr>
              <w:t> </w:t>
            </w:r>
            <w:r>
              <w:rPr>
                <w:sz w:val="20"/>
              </w:rPr>
              <w:t>Healthcare</w:t>
            </w:r>
            <w:r>
              <w:rPr>
                <w:spacing w:val="-9"/>
                <w:sz w:val="20"/>
              </w:rPr>
              <w:t> </w:t>
            </w:r>
            <w:r>
              <w:rPr>
                <w:sz w:val="20"/>
              </w:rPr>
              <w:t>Practitioners,</w:t>
            </w:r>
            <w:r>
              <w:rPr>
                <w:spacing w:val="-11"/>
                <w:sz w:val="20"/>
              </w:rPr>
              <w:t> </w:t>
            </w:r>
            <w:r>
              <w:rPr>
                <w:spacing w:val="-5"/>
                <w:sz w:val="20"/>
              </w:rPr>
              <w:t>AO</w:t>
            </w:r>
          </w:p>
        </w:tc>
        <w:tc>
          <w:tcPr>
            <w:tcW w:w="1203" w:type="dxa"/>
            <w:shd w:val="clear" w:color="auto" w:fill="ECECEC"/>
          </w:tcPr>
          <w:p>
            <w:pPr>
              <w:pStyle w:val="TableParagraph"/>
              <w:spacing w:before="9"/>
              <w:jc w:val="left"/>
              <w:rPr>
                <w:rFonts w:ascii="Arial"/>
                <w:sz w:val="19"/>
              </w:rPr>
            </w:pPr>
          </w:p>
          <w:p>
            <w:pPr>
              <w:pStyle w:val="TableParagraph"/>
              <w:spacing w:before="0"/>
              <w:ind w:right="98"/>
              <w:rPr>
                <w:sz w:val="20"/>
              </w:rPr>
            </w:pPr>
            <w:r>
              <w:rPr>
                <w:spacing w:val="-2"/>
                <w:sz w:val="20"/>
              </w:rPr>
              <w:t>3,192</w:t>
            </w:r>
          </w:p>
        </w:tc>
        <w:tc>
          <w:tcPr>
            <w:tcW w:w="1200" w:type="dxa"/>
            <w:shd w:val="clear" w:color="auto" w:fill="ECECEC"/>
          </w:tcPr>
          <w:p>
            <w:pPr>
              <w:pStyle w:val="TableParagraph"/>
              <w:spacing w:before="9"/>
              <w:jc w:val="left"/>
              <w:rPr>
                <w:rFonts w:ascii="Arial"/>
                <w:sz w:val="19"/>
              </w:rPr>
            </w:pPr>
          </w:p>
          <w:p>
            <w:pPr>
              <w:pStyle w:val="TableParagraph"/>
              <w:spacing w:before="0"/>
              <w:ind w:right="98"/>
              <w:rPr>
                <w:sz w:val="20"/>
              </w:rPr>
            </w:pPr>
            <w:r>
              <w:rPr>
                <w:spacing w:val="-2"/>
                <w:sz w:val="20"/>
              </w:rPr>
              <w:t>4,264</w:t>
            </w:r>
          </w:p>
        </w:tc>
        <w:tc>
          <w:tcPr>
            <w:tcW w:w="893" w:type="dxa"/>
            <w:shd w:val="clear" w:color="auto" w:fill="ECECEC"/>
          </w:tcPr>
          <w:p>
            <w:pPr>
              <w:pStyle w:val="TableParagraph"/>
              <w:spacing w:before="9"/>
              <w:jc w:val="left"/>
              <w:rPr>
                <w:rFonts w:ascii="Arial"/>
                <w:sz w:val="19"/>
              </w:rPr>
            </w:pPr>
          </w:p>
          <w:p>
            <w:pPr>
              <w:pStyle w:val="TableParagraph"/>
              <w:spacing w:before="0"/>
              <w:ind w:right="95"/>
              <w:rPr>
                <w:sz w:val="20"/>
              </w:rPr>
            </w:pPr>
            <w:r>
              <w:rPr>
                <w:spacing w:val="-2"/>
                <w:sz w:val="20"/>
              </w:rPr>
              <w:t>1,072</w:t>
            </w:r>
          </w:p>
        </w:tc>
        <w:tc>
          <w:tcPr>
            <w:tcW w:w="913" w:type="dxa"/>
            <w:shd w:val="clear" w:color="auto" w:fill="ECECEC"/>
          </w:tcPr>
          <w:p>
            <w:pPr>
              <w:pStyle w:val="TableParagraph"/>
              <w:spacing w:before="9"/>
              <w:jc w:val="left"/>
              <w:rPr>
                <w:rFonts w:ascii="Arial"/>
                <w:sz w:val="19"/>
              </w:rPr>
            </w:pPr>
          </w:p>
          <w:p>
            <w:pPr>
              <w:pStyle w:val="TableParagraph"/>
              <w:spacing w:before="0"/>
              <w:ind w:right="97"/>
              <w:rPr>
                <w:sz w:val="20"/>
              </w:rPr>
            </w:pPr>
            <w:r>
              <w:rPr>
                <w:spacing w:val="-2"/>
                <w:sz w:val="20"/>
              </w:rPr>
              <w:t>33.58%</w:t>
            </w:r>
          </w:p>
        </w:tc>
        <w:tc>
          <w:tcPr>
            <w:tcW w:w="908" w:type="dxa"/>
            <w:shd w:val="clear" w:color="auto" w:fill="ECECEC"/>
          </w:tcPr>
          <w:p>
            <w:pPr>
              <w:pStyle w:val="TableParagraph"/>
              <w:spacing w:before="9"/>
              <w:jc w:val="left"/>
              <w:rPr>
                <w:rFonts w:ascii="Arial"/>
                <w:sz w:val="19"/>
              </w:rPr>
            </w:pPr>
          </w:p>
          <w:p>
            <w:pPr>
              <w:pStyle w:val="TableParagraph"/>
              <w:spacing w:before="0"/>
              <w:ind w:right="97"/>
              <w:rPr>
                <w:sz w:val="20"/>
              </w:rPr>
            </w:pPr>
            <w:r>
              <w:rPr>
                <w:spacing w:val="-5"/>
                <w:sz w:val="20"/>
              </w:rPr>
              <w:t>102</w:t>
            </w:r>
          </w:p>
        </w:tc>
        <w:tc>
          <w:tcPr>
            <w:tcW w:w="966" w:type="dxa"/>
            <w:shd w:val="clear" w:color="auto" w:fill="ECECEC"/>
          </w:tcPr>
          <w:p>
            <w:pPr>
              <w:pStyle w:val="TableParagraph"/>
              <w:spacing w:before="9"/>
              <w:jc w:val="left"/>
              <w:rPr>
                <w:rFonts w:ascii="Arial"/>
                <w:sz w:val="19"/>
              </w:rPr>
            </w:pPr>
          </w:p>
          <w:p>
            <w:pPr>
              <w:pStyle w:val="TableParagraph"/>
              <w:spacing w:before="0"/>
              <w:ind w:right="98"/>
              <w:rPr>
                <w:sz w:val="20"/>
              </w:rPr>
            </w:pPr>
            <w:r>
              <w:rPr>
                <w:spacing w:val="-5"/>
                <w:sz w:val="20"/>
              </w:rPr>
              <w:t>160</w:t>
            </w:r>
          </w:p>
        </w:tc>
        <w:tc>
          <w:tcPr>
            <w:tcW w:w="884" w:type="dxa"/>
            <w:shd w:val="clear" w:color="auto" w:fill="ECECEC"/>
          </w:tcPr>
          <w:p>
            <w:pPr>
              <w:pStyle w:val="TableParagraph"/>
              <w:spacing w:before="9"/>
              <w:jc w:val="left"/>
              <w:rPr>
                <w:rFonts w:ascii="Arial"/>
                <w:sz w:val="19"/>
              </w:rPr>
            </w:pPr>
          </w:p>
          <w:p>
            <w:pPr>
              <w:pStyle w:val="TableParagraph"/>
              <w:spacing w:before="0"/>
              <w:ind w:right="99"/>
              <w:rPr>
                <w:sz w:val="20"/>
              </w:rPr>
            </w:pPr>
            <w:r>
              <w:rPr>
                <w:spacing w:val="-5"/>
                <w:sz w:val="20"/>
              </w:rPr>
              <w:t>107</w:t>
            </w:r>
          </w:p>
        </w:tc>
        <w:tc>
          <w:tcPr>
            <w:tcW w:w="810" w:type="dxa"/>
            <w:shd w:val="clear" w:color="auto" w:fill="ECECEC"/>
          </w:tcPr>
          <w:p>
            <w:pPr>
              <w:pStyle w:val="TableParagraph"/>
              <w:spacing w:before="9"/>
              <w:jc w:val="left"/>
              <w:rPr>
                <w:rFonts w:ascii="Arial"/>
                <w:sz w:val="19"/>
              </w:rPr>
            </w:pPr>
          </w:p>
          <w:p>
            <w:pPr>
              <w:pStyle w:val="TableParagraph"/>
              <w:spacing w:before="0"/>
              <w:ind w:right="100"/>
              <w:rPr>
                <w:sz w:val="20"/>
              </w:rPr>
            </w:pPr>
            <w:r>
              <w:rPr>
                <w:spacing w:val="-5"/>
                <w:sz w:val="20"/>
              </w:rPr>
              <w:t>369</w:t>
            </w:r>
          </w:p>
        </w:tc>
        <w:tc>
          <w:tcPr>
            <w:tcW w:w="1011" w:type="dxa"/>
            <w:shd w:val="clear" w:color="auto" w:fill="ECECEC"/>
          </w:tcPr>
          <w:p>
            <w:pPr>
              <w:pStyle w:val="TableParagraph"/>
              <w:spacing w:before="9"/>
              <w:jc w:val="left"/>
              <w:rPr>
                <w:rFonts w:ascii="Arial"/>
                <w:sz w:val="19"/>
              </w:rPr>
            </w:pPr>
          </w:p>
          <w:p>
            <w:pPr>
              <w:pStyle w:val="TableParagraph"/>
              <w:spacing w:before="0"/>
              <w:ind w:left="90" w:right="93"/>
              <w:jc w:val="center"/>
              <w:rPr>
                <w:sz w:val="20"/>
              </w:rPr>
            </w:pPr>
            <w:r>
              <w:rPr>
                <w:spacing w:val="-5"/>
                <w:sz w:val="20"/>
              </w:rPr>
              <w:t>PS</w:t>
            </w:r>
          </w:p>
        </w:tc>
        <w:tc>
          <w:tcPr>
            <w:tcW w:w="1093" w:type="dxa"/>
            <w:shd w:val="clear" w:color="auto" w:fill="ECECEC"/>
          </w:tcPr>
          <w:p>
            <w:pPr>
              <w:pStyle w:val="TableParagraph"/>
              <w:spacing w:before="9"/>
              <w:jc w:val="left"/>
              <w:rPr>
                <w:rFonts w:ascii="Arial"/>
                <w:sz w:val="19"/>
              </w:rPr>
            </w:pPr>
          </w:p>
          <w:p>
            <w:pPr>
              <w:pStyle w:val="TableParagraph"/>
              <w:spacing w:before="0"/>
              <w:ind w:left="345"/>
              <w:jc w:val="left"/>
              <w:rPr>
                <w:sz w:val="20"/>
              </w:rPr>
            </w:pPr>
            <w:r>
              <w:rPr>
                <w:spacing w:val="-4"/>
                <w:sz w:val="20"/>
              </w:rPr>
              <w:t>None</w:t>
            </w:r>
          </w:p>
        </w:tc>
        <w:tc>
          <w:tcPr>
            <w:tcW w:w="863" w:type="dxa"/>
            <w:shd w:val="clear" w:color="auto" w:fill="ECECEC"/>
          </w:tcPr>
          <w:p>
            <w:pPr>
              <w:pStyle w:val="TableParagraph"/>
              <w:spacing w:before="9"/>
              <w:jc w:val="left"/>
              <w:rPr>
                <w:rFonts w:ascii="Arial"/>
                <w:sz w:val="19"/>
              </w:rPr>
            </w:pPr>
          </w:p>
          <w:p>
            <w:pPr>
              <w:pStyle w:val="TableParagraph"/>
              <w:spacing w:before="0"/>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DBDBDB"/>
          </w:tcPr>
          <w:p>
            <w:pPr>
              <w:pStyle w:val="TableParagraph"/>
              <w:spacing w:before="0"/>
              <w:jc w:val="left"/>
              <w:rPr>
                <w:rFonts w:ascii="Times New Roman"/>
                <w:sz w:val="18"/>
              </w:rPr>
            </w:pPr>
          </w:p>
        </w:tc>
        <w:tc>
          <w:tcPr>
            <w:tcW w:w="1203" w:type="dxa"/>
            <w:shd w:val="clear" w:color="auto" w:fill="DBDBDB"/>
          </w:tcPr>
          <w:p>
            <w:pPr>
              <w:pStyle w:val="TableParagraph"/>
              <w:spacing w:before="0"/>
              <w:jc w:val="left"/>
              <w:rPr>
                <w:rFonts w:ascii="Times New Roman"/>
                <w:sz w:val="18"/>
              </w:rPr>
            </w:pPr>
          </w:p>
        </w:tc>
        <w:tc>
          <w:tcPr>
            <w:tcW w:w="1200" w:type="dxa"/>
            <w:shd w:val="clear" w:color="auto" w:fill="DBDBDB"/>
          </w:tcPr>
          <w:p>
            <w:pPr>
              <w:pStyle w:val="TableParagraph"/>
              <w:spacing w:before="0"/>
              <w:jc w:val="left"/>
              <w:rPr>
                <w:rFonts w:ascii="Times New Roman"/>
                <w:sz w:val="18"/>
              </w:rPr>
            </w:pPr>
          </w:p>
        </w:tc>
        <w:tc>
          <w:tcPr>
            <w:tcW w:w="893" w:type="dxa"/>
            <w:shd w:val="clear" w:color="auto" w:fill="DBDBDB"/>
          </w:tcPr>
          <w:p>
            <w:pPr>
              <w:pStyle w:val="TableParagraph"/>
              <w:spacing w:before="0"/>
              <w:jc w:val="left"/>
              <w:rPr>
                <w:rFonts w:ascii="Times New Roman"/>
                <w:sz w:val="18"/>
              </w:rPr>
            </w:pPr>
          </w:p>
        </w:tc>
        <w:tc>
          <w:tcPr>
            <w:tcW w:w="913" w:type="dxa"/>
            <w:shd w:val="clear" w:color="auto" w:fill="DBDBDB"/>
          </w:tcPr>
          <w:p>
            <w:pPr>
              <w:pStyle w:val="TableParagraph"/>
              <w:spacing w:before="0"/>
              <w:jc w:val="left"/>
              <w:rPr>
                <w:rFonts w:ascii="Times New Roman"/>
                <w:sz w:val="18"/>
              </w:rPr>
            </w:pPr>
          </w:p>
        </w:tc>
        <w:tc>
          <w:tcPr>
            <w:tcW w:w="908" w:type="dxa"/>
            <w:shd w:val="clear" w:color="auto" w:fill="DBDBDB"/>
          </w:tcPr>
          <w:p>
            <w:pPr>
              <w:pStyle w:val="TableParagraph"/>
              <w:spacing w:before="0"/>
              <w:jc w:val="left"/>
              <w:rPr>
                <w:rFonts w:ascii="Times New Roman"/>
                <w:sz w:val="18"/>
              </w:rPr>
            </w:pPr>
          </w:p>
        </w:tc>
        <w:tc>
          <w:tcPr>
            <w:tcW w:w="966" w:type="dxa"/>
            <w:shd w:val="clear" w:color="auto" w:fill="DBDBDB"/>
          </w:tcPr>
          <w:p>
            <w:pPr>
              <w:pStyle w:val="TableParagraph"/>
              <w:spacing w:before="0"/>
              <w:jc w:val="left"/>
              <w:rPr>
                <w:rFonts w:ascii="Times New Roman"/>
                <w:sz w:val="18"/>
              </w:rPr>
            </w:pPr>
          </w:p>
        </w:tc>
        <w:tc>
          <w:tcPr>
            <w:tcW w:w="884" w:type="dxa"/>
            <w:shd w:val="clear" w:color="auto" w:fill="DBDBDB"/>
          </w:tcPr>
          <w:p>
            <w:pPr>
              <w:pStyle w:val="TableParagraph"/>
              <w:spacing w:before="0"/>
              <w:jc w:val="left"/>
              <w:rPr>
                <w:rFonts w:ascii="Times New Roman"/>
                <w:sz w:val="18"/>
              </w:rPr>
            </w:pPr>
          </w:p>
        </w:tc>
        <w:tc>
          <w:tcPr>
            <w:tcW w:w="810" w:type="dxa"/>
            <w:shd w:val="clear" w:color="auto" w:fill="DBDBDB"/>
          </w:tcPr>
          <w:p>
            <w:pPr>
              <w:pStyle w:val="TableParagraph"/>
              <w:spacing w:before="0"/>
              <w:jc w:val="left"/>
              <w:rPr>
                <w:rFonts w:ascii="Times New Roman"/>
                <w:sz w:val="18"/>
              </w:rPr>
            </w:pP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460" w:hRule="atLeast"/>
        </w:trPr>
        <w:tc>
          <w:tcPr>
            <w:tcW w:w="888" w:type="dxa"/>
            <w:shd w:val="clear" w:color="auto" w:fill="A4A4A4"/>
          </w:tcPr>
          <w:p>
            <w:pPr>
              <w:pStyle w:val="TableParagraph"/>
              <w:spacing w:before="114"/>
              <w:ind w:right="165"/>
              <w:rPr>
                <w:b/>
                <w:sz w:val="20"/>
              </w:rPr>
            </w:pPr>
            <w:r>
              <w:rPr>
                <w:b/>
                <w:w w:val="95"/>
                <w:sz w:val="20"/>
              </w:rPr>
              <w:t>31-</w:t>
            </w:r>
            <w:r>
              <w:rPr>
                <w:b/>
                <w:spacing w:val="-4"/>
                <w:sz w:val="20"/>
              </w:rPr>
              <w:t>0000</w:t>
            </w:r>
          </w:p>
        </w:tc>
        <w:tc>
          <w:tcPr>
            <w:tcW w:w="3192" w:type="dxa"/>
            <w:shd w:val="clear" w:color="auto" w:fill="ECECEC"/>
          </w:tcPr>
          <w:p>
            <w:pPr>
              <w:pStyle w:val="TableParagraph"/>
              <w:spacing w:line="230" w:lineRule="exact" w:before="0"/>
              <w:ind w:left="108"/>
              <w:jc w:val="left"/>
              <w:rPr>
                <w:b/>
                <w:sz w:val="20"/>
              </w:rPr>
            </w:pPr>
            <w:r>
              <w:rPr>
                <w:b/>
                <w:spacing w:val="-2"/>
                <w:sz w:val="20"/>
              </w:rPr>
              <w:t>HEALTHCARE</w:t>
            </w:r>
            <w:r>
              <w:rPr>
                <w:b/>
                <w:spacing w:val="-8"/>
                <w:sz w:val="20"/>
              </w:rPr>
              <w:t> </w:t>
            </w:r>
            <w:r>
              <w:rPr>
                <w:b/>
                <w:spacing w:val="-2"/>
                <w:sz w:val="20"/>
              </w:rPr>
              <w:t>SUPPORT OCCUPATIONS</w:t>
            </w:r>
          </w:p>
        </w:tc>
        <w:tc>
          <w:tcPr>
            <w:tcW w:w="1203" w:type="dxa"/>
            <w:shd w:val="clear" w:color="auto" w:fill="ECECEC"/>
          </w:tcPr>
          <w:p>
            <w:pPr>
              <w:pStyle w:val="TableParagraph"/>
              <w:spacing w:before="114"/>
              <w:ind w:right="98"/>
              <w:rPr>
                <w:b/>
                <w:sz w:val="20"/>
              </w:rPr>
            </w:pPr>
            <w:r>
              <w:rPr>
                <w:b/>
                <w:spacing w:val="-2"/>
                <w:sz w:val="20"/>
              </w:rPr>
              <w:t>55,986</w:t>
            </w:r>
          </w:p>
        </w:tc>
        <w:tc>
          <w:tcPr>
            <w:tcW w:w="1200" w:type="dxa"/>
            <w:shd w:val="clear" w:color="auto" w:fill="ECECEC"/>
          </w:tcPr>
          <w:p>
            <w:pPr>
              <w:pStyle w:val="TableParagraph"/>
              <w:spacing w:before="114"/>
              <w:ind w:right="98"/>
              <w:rPr>
                <w:b/>
                <w:sz w:val="20"/>
              </w:rPr>
            </w:pPr>
            <w:r>
              <w:rPr>
                <w:b/>
                <w:spacing w:val="-2"/>
                <w:sz w:val="20"/>
              </w:rPr>
              <w:t>67,257</w:t>
            </w:r>
          </w:p>
        </w:tc>
        <w:tc>
          <w:tcPr>
            <w:tcW w:w="893" w:type="dxa"/>
            <w:shd w:val="clear" w:color="auto" w:fill="ECECEC"/>
          </w:tcPr>
          <w:p>
            <w:pPr>
              <w:pStyle w:val="TableParagraph"/>
              <w:spacing w:before="114"/>
              <w:ind w:right="95"/>
              <w:rPr>
                <w:b/>
                <w:sz w:val="20"/>
              </w:rPr>
            </w:pPr>
            <w:r>
              <w:rPr>
                <w:b/>
                <w:spacing w:val="-2"/>
                <w:sz w:val="20"/>
              </w:rPr>
              <w:t>11,271</w:t>
            </w:r>
          </w:p>
        </w:tc>
        <w:tc>
          <w:tcPr>
            <w:tcW w:w="913" w:type="dxa"/>
            <w:shd w:val="clear" w:color="auto" w:fill="ECECEC"/>
          </w:tcPr>
          <w:p>
            <w:pPr>
              <w:pStyle w:val="TableParagraph"/>
              <w:spacing w:before="114"/>
              <w:ind w:right="97"/>
              <w:rPr>
                <w:b/>
                <w:sz w:val="20"/>
              </w:rPr>
            </w:pPr>
            <w:r>
              <w:rPr>
                <w:b/>
                <w:spacing w:val="-2"/>
                <w:sz w:val="20"/>
              </w:rPr>
              <w:t>20.13%</w:t>
            </w:r>
          </w:p>
        </w:tc>
        <w:tc>
          <w:tcPr>
            <w:tcW w:w="908" w:type="dxa"/>
            <w:shd w:val="clear" w:color="auto" w:fill="ECECEC"/>
          </w:tcPr>
          <w:p>
            <w:pPr>
              <w:pStyle w:val="TableParagraph"/>
              <w:spacing w:before="114"/>
              <w:ind w:right="97"/>
              <w:rPr>
                <w:b/>
                <w:sz w:val="20"/>
              </w:rPr>
            </w:pPr>
            <w:r>
              <w:rPr>
                <w:b/>
                <w:spacing w:val="-2"/>
                <w:sz w:val="20"/>
              </w:rPr>
              <w:t>3,672</w:t>
            </w:r>
          </w:p>
        </w:tc>
        <w:tc>
          <w:tcPr>
            <w:tcW w:w="966" w:type="dxa"/>
            <w:shd w:val="clear" w:color="auto" w:fill="ECECEC"/>
          </w:tcPr>
          <w:p>
            <w:pPr>
              <w:pStyle w:val="TableParagraph"/>
              <w:spacing w:before="114"/>
              <w:ind w:right="98"/>
              <w:rPr>
                <w:b/>
                <w:sz w:val="20"/>
              </w:rPr>
            </w:pPr>
            <w:r>
              <w:rPr>
                <w:b/>
                <w:spacing w:val="-2"/>
                <w:sz w:val="20"/>
              </w:rPr>
              <w:t>3,772</w:t>
            </w:r>
          </w:p>
        </w:tc>
        <w:tc>
          <w:tcPr>
            <w:tcW w:w="884" w:type="dxa"/>
            <w:shd w:val="clear" w:color="auto" w:fill="ECECEC"/>
          </w:tcPr>
          <w:p>
            <w:pPr>
              <w:pStyle w:val="TableParagraph"/>
              <w:spacing w:before="114"/>
              <w:ind w:right="99"/>
              <w:rPr>
                <w:b/>
                <w:sz w:val="20"/>
              </w:rPr>
            </w:pPr>
            <w:r>
              <w:rPr>
                <w:b/>
                <w:spacing w:val="-2"/>
                <w:sz w:val="20"/>
              </w:rPr>
              <w:t>1,127</w:t>
            </w:r>
          </w:p>
        </w:tc>
        <w:tc>
          <w:tcPr>
            <w:tcW w:w="810" w:type="dxa"/>
            <w:shd w:val="clear" w:color="auto" w:fill="ECECEC"/>
          </w:tcPr>
          <w:p>
            <w:pPr>
              <w:pStyle w:val="TableParagraph"/>
              <w:spacing w:before="114"/>
              <w:ind w:right="99"/>
              <w:rPr>
                <w:b/>
                <w:sz w:val="20"/>
              </w:rPr>
            </w:pPr>
            <w:r>
              <w:rPr>
                <w:b/>
                <w:spacing w:val="-2"/>
                <w:sz w:val="20"/>
              </w:rPr>
              <w:t>8,571</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253"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DBDBDB"/>
          </w:tcPr>
          <w:p>
            <w:pPr>
              <w:pStyle w:val="TableParagraph"/>
              <w:spacing w:before="0"/>
              <w:jc w:val="left"/>
              <w:rPr>
                <w:rFonts w:ascii="Times New Roman"/>
                <w:sz w:val="18"/>
              </w:rPr>
            </w:pPr>
          </w:p>
        </w:tc>
        <w:tc>
          <w:tcPr>
            <w:tcW w:w="1203" w:type="dxa"/>
            <w:shd w:val="clear" w:color="auto" w:fill="DBDBDB"/>
          </w:tcPr>
          <w:p>
            <w:pPr>
              <w:pStyle w:val="TableParagraph"/>
              <w:spacing w:before="0"/>
              <w:jc w:val="left"/>
              <w:rPr>
                <w:rFonts w:ascii="Times New Roman"/>
                <w:sz w:val="18"/>
              </w:rPr>
            </w:pPr>
          </w:p>
        </w:tc>
        <w:tc>
          <w:tcPr>
            <w:tcW w:w="1200" w:type="dxa"/>
            <w:shd w:val="clear" w:color="auto" w:fill="DBDBDB"/>
          </w:tcPr>
          <w:p>
            <w:pPr>
              <w:pStyle w:val="TableParagraph"/>
              <w:spacing w:before="0"/>
              <w:jc w:val="left"/>
              <w:rPr>
                <w:rFonts w:ascii="Times New Roman"/>
                <w:sz w:val="18"/>
              </w:rPr>
            </w:pPr>
          </w:p>
        </w:tc>
        <w:tc>
          <w:tcPr>
            <w:tcW w:w="893" w:type="dxa"/>
            <w:shd w:val="clear" w:color="auto" w:fill="DBDBDB"/>
          </w:tcPr>
          <w:p>
            <w:pPr>
              <w:pStyle w:val="TableParagraph"/>
              <w:spacing w:before="0"/>
              <w:jc w:val="left"/>
              <w:rPr>
                <w:rFonts w:ascii="Times New Roman"/>
                <w:sz w:val="18"/>
              </w:rPr>
            </w:pPr>
          </w:p>
        </w:tc>
        <w:tc>
          <w:tcPr>
            <w:tcW w:w="913" w:type="dxa"/>
            <w:shd w:val="clear" w:color="auto" w:fill="DBDBDB"/>
          </w:tcPr>
          <w:p>
            <w:pPr>
              <w:pStyle w:val="TableParagraph"/>
              <w:spacing w:before="0"/>
              <w:jc w:val="left"/>
              <w:rPr>
                <w:rFonts w:ascii="Times New Roman"/>
                <w:sz w:val="18"/>
              </w:rPr>
            </w:pPr>
          </w:p>
        </w:tc>
        <w:tc>
          <w:tcPr>
            <w:tcW w:w="908" w:type="dxa"/>
            <w:shd w:val="clear" w:color="auto" w:fill="DBDBDB"/>
          </w:tcPr>
          <w:p>
            <w:pPr>
              <w:pStyle w:val="TableParagraph"/>
              <w:spacing w:before="0"/>
              <w:jc w:val="left"/>
              <w:rPr>
                <w:rFonts w:ascii="Times New Roman"/>
                <w:sz w:val="18"/>
              </w:rPr>
            </w:pPr>
          </w:p>
        </w:tc>
        <w:tc>
          <w:tcPr>
            <w:tcW w:w="966" w:type="dxa"/>
            <w:shd w:val="clear" w:color="auto" w:fill="DBDBDB"/>
          </w:tcPr>
          <w:p>
            <w:pPr>
              <w:pStyle w:val="TableParagraph"/>
              <w:spacing w:before="0"/>
              <w:jc w:val="left"/>
              <w:rPr>
                <w:rFonts w:ascii="Times New Roman"/>
                <w:sz w:val="18"/>
              </w:rPr>
            </w:pPr>
          </w:p>
        </w:tc>
        <w:tc>
          <w:tcPr>
            <w:tcW w:w="884" w:type="dxa"/>
            <w:shd w:val="clear" w:color="auto" w:fill="DBDBDB"/>
          </w:tcPr>
          <w:p>
            <w:pPr>
              <w:pStyle w:val="TableParagraph"/>
              <w:spacing w:before="0"/>
              <w:jc w:val="left"/>
              <w:rPr>
                <w:rFonts w:ascii="Times New Roman"/>
                <w:sz w:val="18"/>
              </w:rPr>
            </w:pPr>
          </w:p>
        </w:tc>
        <w:tc>
          <w:tcPr>
            <w:tcW w:w="810" w:type="dxa"/>
            <w:shd w:val="clear" w:color="auto" w:fill="DBDBDB"/>
          </w:tcPr>
          <w:p>
            <w:pPr>
              <w:pStyle w:val="TableParagraph"/>
              <w:spacing w:before="0"/>
              <w:jc w:val="left"/>
              <w:rPr>
                <w:rFonts w:ascii="Times New Roman"/>
                <w:sz w:val="18"/>
              </w:rPr>
            </w:pP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688" w:hRule="atLeast"/>
        </w:trPr>
        <w:tc>
          <w:tcPr>
            <w:tcW w:w="888" w:type="dxa"/>
            <w:shd w:val="clear" w:color="auto" w:fill="A4A4A4"/>
          </w:tcPr>
          <w:p>
            <w:pPr>
              <w:pStyle w:val="TableParagraph"/>
              <w:spacing w:before="9"/>
              <w:jc w:val="left"/>
              <w:rPr>
                <w:rFonts w:ascii="Arial"/>
                <w:sz w:val="19"/>
              </w:rPr>
            </w:pPr>
          </w:p>
          <w:p>
            <w:pPr>
              <w:pStyle w:val="TableParagraph"/>
              <w:spacing w:before="0"/>
              <w:ind w:right="165"/>
              <w:rPr>
                <w:b/>
                <w:i/>
                <w:sz w:val="20"/>
              </w:rPr>
            </w:pPr>
            <w:r>
              <w:rPr>
                <w:b/>
                <w:i/>
                <w:w w:val="95"/>
                <w:sz w:val="20"/>
              </w:rPr>
              <w:t>31-</w:t>
            </w:r>
            <w:r>
              <w:rPr>
                <w:b/>
                <w:i/>
                <w:spacing w:val="-4"/>
                <w:sz w:val="20"/>
              </w:rPr>
              <w:t>1100</w:t>
            </w:r>
          </w:p>
        </w:tc>
        <w:tc>
          <w:tcPr>
            <w:tcW w:w="3192" w:type="dxa"/>
            <w:shd w:val="clear" w:color="auto" w:fill="ECECEC"/>
          </w:tcPr>
          <w:p>
            <w:pPr>
              <w:pStyle w:val="TableParagraph"/>
              <w:spacing w:before="0"/>
              <w:ind w:left="108" w:right="208"/>
              <w:jc w:val="left"/>
              <w:rPr>
                <w:b/>
                <w:i/>
                <w:sz w:val="20"/>
              </w:rPr>
            </w:pPr>
            <w:r>
              <w:rPr>
                <w:b/>
                <w:i/>
                <w:sz w:val="20"/>
              </w:rPr>
              <w:t>Home</w:t>
            </w:r>
            <w:r>
              <w:rPr>
                <w:b/>
                <w:i/>
                <w:spacing w:val="-11"/>
                <w:sz w:val="20"/>
              </w:rPr>
              <w:t> </w:t>
            </w:r>
            <w:r>
              <w:rPr>
                <w:b/>
                <w:i/>
                <w:sz w:val="20"/>
              </w:rPr>
              <w:t>Health</w:t>
            </w:r>
            <w:r>
              <w:rPr>
                <w:b/>
                <w:i/>
                <w:spacing w:val="-10"/>
                <w:sz w:val="20"/>
              </w:rPr>
              <w:t> </w:t>
            </w:r>
            <w:r>
              <w:rPr>
                <w:b/>
                <w:i/>
                <w:sz w:val="20"/>
              </w:rPr>
              <w:t>and</w:t>
            </w:r>
            <w:r>
              <w:rPr>
                <w:b/>
                <w:i/>
                <w:spacing w:val="-10"/>
                <w:sz w:val="20"/>
              </w:rPr>
              <w:t> </w:t>
            </w:r>
            <w:r>
              <w:rPr>
                <w:b/>
                <w:i/>
                <w:sz w:val="20"/>
              </w:rPr>
              <w:t>Personal</w:t>
            </w:r>
            <w:r>
              <w:rPr>
                <w:b/>
                <w:i/>
                <w:spacing w:val="-10"/>
                <w:sz w:val="20"/>
              </w:rPr>
              <w:t> </w:t>
            </w:r>
            <w:r>
              <w:rPr>
                <w:b/>
                <w:i/>
                <w:sz w:val="20"/>
              </w:rPr>
              <w:t>Care</w:t>
            </w:r>
            <w:r>
              <w:rPr>
                <w:b/>
                <w:i/>
                <w:sz w:val="20"/>
              </w:rPr>
              <w:t> Aides; and Nursing Assistants,</w:t>
            </w:r>
          </w:p>
          <w:p>
            <w:pPr>
              <w:pStyle w:val="TableParagraph"/>
              <w:spacing w:line="210" w:lineRule="exact" w:before="0"/>
              <w:ind w:left="108"/>
              <w:jc w:val="left"/>
              <w:rPr>
                <w:b/>
                <w:i/>
                <w:sz w:val="20"/>
              </w:rPr>
            </w:pPr>
            <w:r>
              <w:rPr>
                <w:b/>
                <w:i/>
                <w:sz w:val="20"/>
              </w:rPr>
              <w:t>Orderlies,</w:t>
            </w:r>
            <w:r>
              <w:rPr>
                <w:b/>
                <w:i/>
                <w:spacing w:val="-8"/>
                <w:sz w:val="20"/>
              </w:rPr>
              <w:t> </w:t>
            </w:r>
            <w:r>
              <w:rPr>
                <w:b/>
                <w:i/>
                <w:sz w:val="20"/>
              </w:rPr>
              <w:t>and</w:t>
            </w:r>
            <w:r>
              <w:rPr>
                <w:b/>
                <w:i/>
                <w:spacing w:val="-8"/>
                <w:sz w:val="20"/>
              </w:rPr>
              <w:t> </w:t>
            </w:r>
            <w:r>
              <w:rPr>
                <w:b/>
                <w:i/>
                <w:sz w:val="20"/>
              </w:rPr>
              <w:t>Psychiatric</w:t>
            </w:r>
            <w:r>
              <w:rPr>
                <w:b/>
                <w:i/>
                <w:spacing w:val="-8"/>
                <w:sz w:val="20"/>
              </w:rPr>
              <w:t> </w:t>
            </w:r>
            <w:r>
              <w:rPr>
                <w:b/>
                <w:i/>
                <w:spacing w:val="-4"/>
                <w:sz w:val="20"/>
              </w:rPr>
              <w:t>Aides</w:t>
            </w:r>
          </w:p>
        </w:tc>
        <w:tc>
          <w:tcPr>
            <w:tcW w:w="1203" w:type="dxa"/>
            <w:shd w:val="clear" w:color="auto" w:fill="ECECEC"/>
          </w:tcPr>
          <w:p>
            <w:pPr>
              <w:pStyle w:val="TableParagraph"/>
              <w:spacing w:before="9"/>
              <w:jc w:val="left"/>
              <w:rPr>
                <w:rFonts w:ascii="Arial"/>
                <w:sz w:val="19"/>
              </w:rPr>
            </w:pPr>
          </w:p>
          <w:p>
            <w:pPr>
              <w:pStyle w:val="TableParagraph"/>
              <w:spacing w:before="0"/>
              <w:ind w:right="98"/>
              <w:rPr>
                <w:b/>
                <w:i/>
                <w:sz w:val="20"/>
              </w:rPr>
            </w:pPr>
            <w:r>
              <w:rPr>
                <w:b/>
                <w:i/>
                <w:spacing w:val="-2"/>
                <w:sz w:val="20"/>
              </w:rPr>
              <w:t>41,033</w:t>
            </w:r>
          </w:p>
        </w:tc>
        <w:tc>
          <w:tcPr>
            <w:tcW w:w="1200" w:type="dxa"/>
            <w:shd w:val="clear" w:color="auto" w:fill="ECECEC"/>
          </w:tcPr>
          <w:p>
            <w:pPr>
              <w:pStyle w:val="TableParagraph"/>
              <w:spacing w:before="9"/>
              <w:jc w:val="left"/>
              <w:rPr>
                <w:rFonts w:ascii="Arial"/>
                <w:sz w:val="19"/>
              </w:rPr>
            </w:pPr>
          </w:p>
          <w:p>
            <w:pPr>
              <w:pStyle w:val="TableParagraph"/>
              <w:spacing w:before="0"/>
              <w:ind w:right="98"/>
              <w:rPr>
                <w:b/>
                <w:i/>
                <w:sz w:val="20"/>
              </w:rPr>
            </w:pPr>
            <w:r>
              <w:rPr>
                <w:b/>
                <w:i/>
                <w:spacing w:val="-2"/>
                <w:sz w:val="20"/>
              </w:rPr>
              <w:t>49,229</w:t>
            </w:r>
          </w:p>
        </w:tc>
        <w:tc>
          <w:tcPr>
            <w:tcW w:w="893" w:type="dxa"/>
            <w:shd w:val="clear" w:color="auto" w:fill="ECECEC"/>
          </w:tcPr>
          <w:p>
            <w:pPr>
              <w:pStyle w:val="TableParagraph"/>
              <w:spacing w:before="9"/>
              <w:jc w:val="left"/>
              <w:rPr>
                <w:rFonts w:ascii="Arial"/>
                <w:sz w:val="19"/>
              </w:rPr>
            </w:pPr>
          </w:p>
          <w:p>
            <w:pPr>
              <w:pStyle w:val="TableParagraph"/>
              <w:spacing w:before="0"/>
              <w:ind w:right="95"/>
              <w:rPr>
                <w:b/>
                <w:i/>
                <w:sz w:val="20"/>
              </w:rPr>
            </w:pPr>
            <w:r>
              <w:rPr>
                <w:b/>
                <w:i/>
                <w:spacing w:val="-2"/>
                <w:sz w:val="20"/>
              </w:rPr>
              <w:t>8,196</w:t>
            </w:r>
          </w:p>
        </w:tc>
        <w:tc>
          <w:tcPr>
            <w:tcW w:w="913" w:type="dxa"/>
            <w:shd w:val="clear" w:color="auto" w:fill="ECECEC"/>
          </w:tcPr>
          <w:p>
            <w:pPr>
              <w:pStyle w:val="TableParagraph"/>
              <w:spacing w:before="9"/>
              <w:jc w:val="left"/>
              <w:rPr>
                <w:rFonts w:ascii="Arial"/>
                <w:sz w:val="19"/>
              </w:rPr>
            </w:pPr>
          </w:p>
          <w:p>
            <w:pPr>
              <w:pStyle w:val="TableParagraph"/>
              <w:spacing w:before="0"/>
              <w:ind w:right="97"/>
              <w:rPr>
                <w:b/>
                <w:i/>
                <w:sz w:val="20"/>
              </w:rPr>
            </w:pPr>
            <w:r>
              <w:rPr>
                <w:b/>
                <w:i/>
                <w:spacing w:val="-2"/>
                <w:sz w:val="20"/>
              </w:rPr>
              <w:t>19.97%</w:t>
            </w:r>
          </w:p>
        </w:tc>
        <w:tc>
          <w:tcPr>
            <w:tcW w:w="908" w:type="dxa"/>
            <w:shd w:val="clear" w:color="auto" w:fill="ECECEC"/>
          </w:tcPr>
          <w:p>
            <w:pPr>
              <w:pStyle w:val="TableParagraph"/>
              <w:spacing w:before="9"/>
              <w:jc w:val="left"/>
              <w:rPr>
                <w:rFonts w:ascii="Arial"/>
                <w:sz w:val="19"/>
              </w:rPr>
            </w:pPr>
          </w:p>
          <w:p>
            <w:pPr>
              <w:pStyle w:val="TableParagraph"/>
              <w:spacing w:before="0"/>
              <w:ind w:right="97"/>
              <w:rPr>
                <w:b/>
                <w:i/>
                <w:sz w:val="20"/>
              </w:rPr>
            </w:pPr>
            <w:r>
              <w:rPr>
                <w:b/>
                <w:i/>
                <w:spacing w:val="-2"/>
                <w:sz w:val="20"/>
              </w:rPr>
              <w:t>2,889</w:t>
            </w:r>
          </w:p>
        </w:tc>
        <w:tc>
          <w:tcPr>
            <w:tcW w:w="966" w:type="dxa"/>
            <w:shd w:val="clear" w:color="auto" w:fill="ECECEC"/>
          </w:tcPr>
          <w:p>
            <w:pPr>
              <w:pStyle w:val="TableParagraph"/>
              <w:spacing w:before="9"/>
              <w:jc w:val="left"/>
              <w:rPr>
                <w:rFonts w:ascii="Arial"/>
                <w:sz w:val="19"/>
              </w:rPr>
            </w:pPr>
          </w:p>
          <w:p>
            <w:pPr>
              <w:pStyle w:val="TableParagraph"/>
              <w:spacing w:before="0"/>
              <w:ind w:right="98"/>
              <w:rPr>
                <w:b/>
                <w:i/>
                <w:sz w:val="20"/>
              </w:rPr>
            </w:pPr>
            <w:r>
              <w:rPr>
                <w:b/>
                <w:i/>
                <w:spacing w:val="-2"/>
                <w:sz w:val="20"/>
              </w:rPr>
              <w:t>2,555</w:t>
            </w:r>
          </w:p>
        </w:tc>
        <w:tc>
          <w:tcPr>
            <w:tcW w:w="884" w:type="dxa"/>
            <w:shd w:val="clear" w:color="auto" w:fill="ECECEC"/>
          </w:tcPr>
          <w:p>
            <w:pPr>
              <w:pStyle w:val="TableParagraph"/>
              <w:spacing w:before="9"/>
              <w:jc w:val="left"/>
              <w:rPr>
                <w:rFonts w:ascii="Arial"/>
                <w:sz w:val="19"/>
              </w:rPr>
            </w:pPr>
          </w:p>
          <w:p>
            <w:pPr>
              <w:pStyle w:val="TableParagraph"/>
              <w:spacing w:before="0"/>
              <w:ind w:right="99"/>
              <w:rPr>
                <w:b/>
                <w:i/>
                <w:sz w:val="20"/>
              </w:rPr>
            </w:pPr>
            <w:r>
              <w:rPr>
                <w:b/>
                <w:i/>
                <w:spacing w:val="-5"/>
                <w:sz w:val="20"/>
              </w:rPr>
              <w:t>820</w:t>
            </w:r>
          </w:p>
        </w:tc>
        <w:tc>
          <w:tcPr>
            <w:tcW w:w="810" w:type="dxa"/>
            <w:shd w:val="clear" w:color="auto" w:fill="ECECEC"/>
          </w:tcPr>
          <w:p>
            <w:pPr>
              <w:pStyle w:val="TableParagraph"/>
              <w:spacing w:before="9"/>
              <w:jc w:val="left"/>
              <w:rPr>
                <w:rFonts w:ascii="Arial"/>
                <w:sz w:val="19"/>
              </w:rPr>
            </w:pPr>
          </w:p>
          <w:p>
            <w:pPr>
              <w:pStyle w:val="TableParagraph"/>
              <w:spacing w:before="0"/>
              <w:ind w:right="99"/>
              <w:rPr>
                <w:b/>
                <w:i/>
                <w:sz w:val="20"/>
              </w:rPr>
            </w:pPr>
            <w:r>
              <w:rPr>
                <w:b/>
                <w:i/>
                <w:spacing w:val="-2"/>
                <w:sz w:val="20"/>
              </w:rPr>
              <w:t>6,264</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31-</w:t>
            </w:r>
            <w:r>
              <w:rPr>
                <w:b/>
                <w:spacing w:val="-4"/>
                <w:sz w:val="20"/>
              </w:rPr>
              <w:t>1120</w:t>
            </w:r>
          </w:p>
        </w:tc>
        <w:tc>
          <w:tcPr>
            <w:tcW w:w="3192" w:type="dxa"/>
            <w:shd w:val="clear" w:color="auto" w:fill="DBDBDB"/>
          </w:tcPr>
          <w:p>
            <w:pPr>
              <w:pStyle w:val="TableParagraph"/>
              <w:spacing w:line="225" w:lineRule="exact"/>
              <w:ind w:left="108"/>
              <w:jc w:val="left"/>
              <w:rPr>
                <w:sz w:val="20"/>
              </w:rPr>
            </w:pPr>
            <w:r>
              <w:rPr>
                <w:sz w:val="20"/>
              </w:rPr>
              <w:t>Home</w:t>
            </w:r>
            <w:r>
              <w:rPr>
                <w:spacing w:val="-7"/>
                <w:sz w:val="20"/>
              </w:rPr>
              <w:t> </w:t>
            </w:r>
            <w:r>
              <w:rPr>
                <w:sz w:val="20"/>
              </w:rPr>
              <w:t>Health</w:t>
            </w:r>
            <w:r>
              <w:rPr>
                <w:spacing w:val="-6"/>
                <w:sz w:val="20"/>
              </w:rPr>
              <w:t> </w:t>
            </w:r>
            <w:r>
              <w:rPr>
                <w:sz w:val="20"/>
              </w:rPr>
              <w:t>and</w:t>
            </w:r>
            <w:r>
              <w:rPr>
                <w:spacing w:val="-5"/>
                <w:sz w:val="20"/>
              </w:rPr>
              <w:t> </w:t>
            </w:r>
            <w:r>
              <w:rPr>
                <w:sz w:val="20"/>
              </w:rPr>
              <w:t>Personal</w:t>
            </w:r>
            <w:r>
              <w:rPr>
                <w:spacing w:val="-7"/>
                <w:sz w:val="20"/>
              </w:rPr>
              <w:t> </w:t>
            </w:r>
            <w:r>
              <w:rPr>
                <w:sz w:val="20"/>
              </w:rPr>
              <w:t>Care</w:t>
            </w:r>
            <w:r>
              <w:rPr>
                <w:spacing w:val="-3"/>
                <w:sz w:val="20"/>
              </w:rPr>
              <w:t> </w:t>
            </w:r>
            <w:r>
              <w:rPr>
                <w:spacing w:val="-2"/>
                <w:sz w:val="20"/>
              </w:rPr>
              <w:t>Aides</w:t>
            </w:r>
          </w:p>
        </w:tc>
        <w:tc>
          <w:tcPr>
            <w:tcW w:w="1203" w:type="dxa"/>
            <w:shd w:val="clear" w:color="auto" w:fill="DBDBDB"/>
          </w:tcPr>
          <w:p>
            <w:pPr>
              <w:pStyle w:val="TableParagraph"/>
              <w:spacing w:line="225" w:lineRule="exact"/>
              <w:ind w:right="98"/>
              <w:rPr>
                <w:sz w:val="20"/>
              </w:rPr>
            </w:pPr>
            <w:r>
              <w:rPr>
                <w:spacing w:val="-2"/>
                <w:sz w:val="20"/>
              </w:rPr>
              <w:t>21,902</w:t>
            </w:r>
          </w:p>
        </w:tc>
        <w:tc>
          <w:tcPr>
            <w:tcW w:w="1200" w:type="dxa"/>
            <w:shd w:val="clear" w:color="auto" w:fill="DBDBDB"/>
          </w:tcPr>
          <w:p>
            <w:pPr>
              <w:pStyle w:val="TableParagraph"/>
              <w:spacing w:line="225" w:lineRule="exact"/>
              <w:ind w:right="98"/>
              <w:rPr>
                <w:sz w:val="20"/>
              </w:rPr>
            </w:pPr>
            <w:r>
              <w:rPr>
                <w:spacing w:val="-2"/>
                <w:sz w:val="20"/>
              </w:rPr>
              <w:t>28,347</w:t>
            </w:r>
          </w:p>
        </w:tc>
        <w:tc>
          <w:tcPr>
            <w:tcW w:w="893" w:type="dxa"/>
            <w:shd w:val="clear" w:color="auto" w:fill="DBDBDB"/>
          </w:tcPr>
          <w:p>
            <w:pPr>
              <w:pStyle w:val="TableParagraph"/>
              <w:spacing w:line="225" w:lineRule="exact"/>
              <w:ind w:right="95"/>
              <w:rPr>
                <w:sz w:val="20"/>
              </w:rPr>
            </w:pPr>
            <w:r>
              <w:rPr>
                <w:spacing w:val="-2"/>
                <w:sz w:val="20"/>
              </w:rPr>
              <w:t>6,445</w:t>
            </w:r>
          </w:p>
        </w:tc>
        <w:tc>
          <w:tcPr>
            <w:tcW w:w="913" w:type="dxa"/>
            <w:shd w:val="clear" w:color="auto" w:fill="DBDBDB"/>
          </w:tcPr>
          <w:p>
            <w:pPr>
              <w:pStyle w:val="TableParagraph"/>
              <w:spacing w:line="225" w:lineRule="exact"/>
              <w:ind w:right="97"/>
              <w:rPr>
                <w:sz w:val="20"/>
              </w:rPr>
            </w:pPr>
            <w:r>
              <w:rPr>
                <w:spacing w:val="-2"/>
                <w:sz w:val="20"/>
              </w:rPr>
              <w:t>29.43%</w:t>
            </w:r>
          </w:p>
        </w:tc>
        <w:tc>
          <w:tcPr>
            <w:tcW w:w="908" w:type="dxa"/>
            <w:shd w:val="clear" w:color="auto" w:fill="DBDBDB"/>
          </w:tcPr>
          <w:p>
            <w:pPr>
              <w:pStyle w:val="TableParagraph"/>
              <w:spacing w:line="225" w:lineRule="exact"/>
              <w:ind w:right="97"/>
              <w:rPr>
                <w:sz w:val="20"/>
              </w:rPr>
            </w:pPr>
            <w:r>
              <w:rPr>
                <w:spacing w:val="-2"/>
                <w:sz w:val="20"/>
              </w:rPr>
              <w:t>1,608</w:t>
            </w:r>
          </w:p>
        </w:tc>
        <w:tc>
          <w:tcPr>
            <w:tcW w:w="966" w:type="dxa"/>
            <w:shd w:val="clear" w:color="auto" w:fill="DBDBDB"/>
          </w:tcPr>
          <w:p>
            <w:pPr>
              <w:pStyle w:val="TableParagraph"/>
              <w:spacing w:line="225" w:lineRule="exact"/>
              <w:ind w:right="98"/>
              <w:rPr>
                <w:sz w:val="20"/>
              </w:rPr>
            </w:pPr>
            <w:r>
              <w:rPr>
                <w:spacing w:val="-2"/>
                <w:sz w:val="20"/>
              </w:rPr>
              <w:t>1,422</w:t>
            </w:r>
          </w:p>
        </w:tc>
        <w:tc>
          <w:tcPr>
            <w:tcW w:w="884" w:type="dxa"/>
            <w:shd w:val="clear" w:color="auto" w:fill="DBDBDB"/>
          </w:tcPr>
          <w:p>
            <w:pPr>
              <w:pStyle w:val="TableParagraph"/>
              <w:spacing w:line="225" w:lineRule="exact"/>
              <w:ind w:right="99"/>
              <w:rPr>
                <w:sz w:val="20"/>
              </w:rPr>
            </w:pPr>
            <w:r>
              <w:rPr>
                <w:spacing w:val="-5"/>
                <w:sz w:val="20"/>
              </w:rPr>
              <w:t>644</w:t>
            </w:r>
          </w:p>
        </w:tc>
        <w:tc>
          <w:tcPr>
            <w:tcW w:w="810" w:type="dxa"/>
            <w:shd w:val="clear" w:color="auto" w:fill="DBDBDB"/>
          </w:tcPr>
          <w:p>
            <w:pPr>
              <w:pStyle w:val="TableParagraph"/>
              <w:spacing w:line="225" w:lineRule="exact"/>
              <w:ind w:right="99"/>
              <w:rPr>
                <w:sz w:val="20"/>
              </w:rPr>
            </w:pPr>
            <w:r>
              <w:rPr>
                <w:spacing w:val="-2"/>
                <w:sz w:val="20"/>
              </w:rPr>
              <w:t>3,674</w:t>
            </w:r>
          </w:p>
        </w:tc>
        <w:tc>
          <w:tcPr>
            <w:tcW w:w="1011" w:type="dxa"/>
            <w:shd w:val="clear" w:color="auto" w:fill="DBDBDB"/>
          </w:tcPr>
          <w:p>
            <w:pPr>
              <w:pStyle w:val="TableParagraph"/>
              <w:spacing w:line="225" w:lineRule="exact"/>
              <w:ind w:left="90" w:right="93"/>
              <w:jc w:val="center"/>
              <w:rPr>
                <w:sz w:val="20"/>
              </w:rPr>
            </w:pPr>
            <w:r>
              <w:rPr>
                <w:spacing w:val="-5"/>
                <w:sz w:val="20"/>
              </w:rPr>
              <w:t>HS</w:t>
            </w:r>
          </w:p>
        </w:tc>
        <w:tc>
          <w:tcPr>
            <w:tcW w:w="1093" w:type="dxa"/>
            <w:shd w:val="clear" w:color="auto" w:fill="DBDBDB"/>
          </w:tcPr>
          <w:p>
            <w:pPr>
              <w:pStyle w:val="TableParagraph"/>
              <w:spacing w:line="225" w:lineRule="exact"/>
              <w:ind w:left="345"/>
              <w:jc w:val="left"/>
              <w:rPr>
                <w:sz w:val="20"/>
              </w:rPr>
            </w:pPr>
            <w:r>
              <w:rPr>
                <w:spacing w:val="-4"/>
                <w:sz w:val="20"/>
              </w:rPr>
              <w:t>None</w:t>
            </w:r>
          </w:p>
        </w:tc>
        <w:tc>
          <w:tcPr>
            <w:tcW w:w="863" w:type="dxa"/>
            <w:shd w:val="clear" w:color="auto" w:fill="DBDBDB"/>
          </w:tcPr>
          <w:p>
            <w:pPr>
              <w:pStyle w:val="TableParagraph"/>
              <w:spacing w:line="225" w:lineRule="exact"/>
              <w:ind w:right="166"/>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31-</w:t>
            </w:r>
            <w:r>
              <w:rPr>
                <w:b/>
                <w:spacing w:val="-4"/>
                <w:sz w:val="20"/>
              </w:rPr>
              <w:t>1131</w:t>
            </w:r>
          </w:p>
        </w:tc>
        <w:tc>
          <w:tcPr>
            <w:tcW w:w="3192" w:type="dxa"/>
            <w:shd w:val="clear" w:color="auto" w:fill="ECECEC"/>
          </w:tcPr>
          <w:p>
            <w:pPr>
              <w:pStyle w:val="TableParagraph"/>
              <w:spacing w:line="222" w:lineRule="exact"/>
              <w:ind w:left="108"/>
              <w:jc w:val="left"/>
              <w:rPr>
                <w:sz w:val="20"/>
              </w:rPr>
            </w:pPr>
            <w:r>
              <w:rPr>
                <w:sz w:val="20"/>
              </w:rPr>
              <w:t>Nursing</w:t>
            </w:r>
            <w:r>
              <w:rPr>
                <w:spacing w:val="-10"/>
                <w:sz w:val="20"/>
              </w:rPr>
              <w:t> </w:t>
            </w:r>
            <w:r>
              <w:rPr>
                <w:spacing w:val="-2"/>
                <w:sz w:val="20"/>
              </w:rPr>
              <w:t>Assistants</w:t>
            </w:r>
          </w:p>
        </w:tc>
        <w:tc>
          <w:tcPr>
            <w:tcW w:w="1203" w:type="dxa"/>
            <w:shd w:val="clear" w:color="auto" w:fill="ECECEC"/>
          </w:tcPr>
          <w:p>
            <w:pPr>
              <w:pStyle w:val="TableParagraph"/>
              <w:spacing w:line="222" w:lineRule="exact"/>
              <w:ind w:right="98"/>
              <w:rPr>
                <w:sz w:val="20"/>
              </w:rPr>
            </w:pPr>
            <w:r>
              <w:rPr>
                <w:spacing w:val="-2"/>
                <w:sz w:val="20"/>
              </w:rPr>
              <w:t>18,428</w:t>
            </w:r>
          </w:p>
        </w:tc>
        <w:tc>
          <w:tcPr>
            <w:tcW w:w="1200" w:type="dxa"/>
            <w:shd w:val="clear" w:color="auto" w:fill="ECECEC"/>
          </w:tcPr>
          <w:p>
            <w:pPr>
              <w:pStyle w:val="TableParagraph"/>
              <w:spacing w:line="222" w:lineRule="exact"/>
              <w:ind w:right="98"/>
              <w:rPr>
                <w:sz w:val="20"/>
              </w:rPr>
            </w:pPr>
            <w:r>
              <w:rPr>
                <w:spacing w:val="-2"/>
                <w:sz w:val="20"/>
              </w:rPr>
              <w:t>20,051</w:t>
            </w:r>
          </w:p>
        </w:tc>
        <w:tc>
          <w:tcPr>
            <w:tcW w:w="893" w:type="dxa"/>
            <w:shd w:val="clear" w:color="auto" w:fill="ECECEC"/>
          </w:tcPr>
          <w:p>
            <w:pPr>
              <w:pStyle w:val="TableParagraph"/>
              <w:spacing w:line="222" w:lineRule="exact"/>
              <w:ind w:right="95"/>
              <w:rPr>
                <w:sz w:val="20"/>
              </w:rPr>
            </w:pPr>
            <w:r>
              <w:rPr>
                <w:spacing w:val="-2"/>
                <w:sz w:val="20"/>
              </w:rPr>
              <w:t>1,623</w:t>
            </w:r>
          </w:p>
        </w:tc>
        <w:tc>
          <w:tcPr>
            <w:tcW w:w="913" w:type="dxa"/>
            <w:shd w:val="clear" w:color="auto" w:fill="ECECEC"/>
          </w:tcPr>
          <w:p>
            <w:pPr>
              <w:pStyle w:val="TableParagraph"/>
              <w:spacing w:line="222" w:lineRule="exact"/>
              <w:ind w:right="97"/>
              <w:rPr>
                <w:sz w:val="20"/>
              </w:rPr>
            </w:pPr>
            <w:r>
              <w:rPr>
                <w:spacing w:val="-2"/>
                <w:sz w:val="20"/>
              </w:rPr>
              <w:t>8.81%</w:t>
            </w:r>
          </w:p>
        </w:tc>
        <w:tc>
          <w:tcPr>
            <w:tcW w:w="908" w:type="dxa"/>
            <w:shd w:val="clear" w:color="auto" w:fill="ECECEC"/>
          </w:tcPr>
          <w:p>
            <w:pPr>
              <w:pStyle w:val="TableParagraph"/>
              <w:spacing w:line="222" w:lineRule="exact"/>
              <w:ind w:right="97"/>
              <w:rPr>
                <w:sz w:val="20"/>
              </w:rPr>
            </w:pPr>
            <w:r>
              <w:rPr>
                <w:spacing w:val="-2"/>
                <w:sz w:val="20"/>
              </w:rPr>
              <w:t>1,232</w:t>
            </w:r>
          </w:p>
        </w:tc>
        <w:tc>
          <w:tcPr>
            <w:tcW w:w="966" w:type="dxa"/>
            <w:shd w:val="clear" w:color="auto" w:fill="ECECEC"/>
          </w:tcPr>
          <w:p>
            <w:pPr>
              <w:pStyle w:val="TableParagraph"/>
              <w:spacing w:line="222" w:lineRule="exact"/>
              <w:ind w:right="98"/>
              <w:rPr>
                <w:sz w:val="20"/>
              </w:rPr>
            </w:pPr>
            <w:r>
              <w:rPr>
                <w:spacing w:val="-2"/>
                <w:sz w:val="20"/>
              </w:rPr>
              <w:t>1,089</w:t>
            </w:r>
          </w:p>
        </w:tc>
        <w:tc>
          <w:tcPr>
            <w:tcW w:w="884" w:type="dxa"/>
            <w:shd w:val="clear" w:color="auto" w:fill="ECECEC"/>
          </w:tcPr>
          <w:p>
            <w:pPr>
              <w:pStyle w:val="TableParagraph"/>
              <w:spacing w:line="222" w:lineRule="exact"/>
              <w:ind w:right="99"/>
              <w:rPr>
                <w:sz w:val="20"/>
              </w:rPr>
            </w:pPr>
            <w:r>
              <w:rPr>
                <w:spacing w:val="-5"/>
                <w:sz w:val="20"/>
              </w:rPr>
              <w:t>162</w:t>
            </w:r>
          </w:p>
        </w:tc>
        <w:tc>
          <w:tcPr>
            <w:tcW w:w="810" w:type="dxa"/>
            <w:shd w:val="clear" w:color="auto" w:fill="ECECEC"/>
          </w:tcPr>
          <w:p>
            <w:pPr>
              <w:pStyle w:val="TableParagraph"/>
              <w:spacing w:line="222" w:lineRule="exact"/>
              <w:ind w:right="99"/>
              <w:rPr>
                <w:sz w:val="20"/>
              </w:rPr>
            </w:pPr>
            <w:r>
              <w:rPr>
                <w:spacing w:val="-2"/>
                <w:sz w:val="20"/>
              </w:rPr>
              <w:t>2,483</w:t>
            </w:r>
          </w:p>
        </w:tc>
        <w:tc>
          <w:tcPr>
            <w:tcW w:w="1011" w:type="dxa"/>
            <w:shd w:val="clear" w:color="auto" w:fill="ECECEC"/>
          </w:tcPr>
          <w:p>
            <w:pPr>
              <w:pStyle w:val="TableParagraph"/>
              <w:spacing w:line="222" w:lineRule="exact"/>
              <w:ind w:left="90" w:right="93"/>
              <w:jc w:val="center"/>
              <w:rPr>
                <w:sz w:val="20"/>
              </w:rPr>
            </w:pPr>
            <w:r>
              <w:rPr>
                <w:spacing w:val="-5"/>
                <w:sz w:val="20"/>
              </w:rPr>
              <w:t>PS</w:t>
            </w:r>
          </w:p>
        </w:tc>
        <w:tc>
          <w:tcPr>
            <w:tcW w:w="1093" w:type="dxa"/>
            <w:shd w:val="clear" w:color="auto" w:fill="ECECEC"/>
          </w:tcPr>
          <w:p>
            <w:pPr>
              <w:pStyle w:val="TableParagraph"/>
              <w:spacing w:line="222" w:lineRule="exact"/>
              <w:ind w:left="345"/>
              <w:jc w:val="left"/>
              <w:rPr>
                <w:sz w:val="20"/>
              </w:rPr>
            </w:pPr>
            <w:r>
              <w:rPr>
                <w:spacing w:val="-4"/>
                <w:sz w:val="20"/>
              </w:rPr>
              <w:t>None</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5"/>
              <w:ind w:right="165"/>
              <w:rPr>
                <w:b/>
                <w:i/>
                <w:sz w:val="20"/>
              </w:rPr>
            </w:pPr>
            <w:r>
              <w:rPr>
                <w:b/>
                <w:i/>
                <w:w w:val="95"/>
                <w:sz w:val="20"/>
              </w:rPr>
              <w:t>31-</w:t>
            </w:r>
            <w:r>
              <w:rPr>
                <w:b/>
                <w:i/>
                <w:spacing w:val="-4"/>
                <w:sz w:val="20"/>
              </w:rPr>
              <w:t>2000</w:t>
            </w:r>
          </w:p>
        </w:tc>
        <w:tc>
          <w:tcPr>
            <w:tcW w:w="3192" w:type="dxa"/>
            <w:shd w:val="clear" w:color="auto" w:fill="DBDBDB"/>
          </w:tcPr>
          <w:p>
            <w:pPr>
              <w:pStyle w:val="TableParagraph"/>
              <w:spacing w:line="228" w:lineRule="exact" w:before="0"/>
              <w:ind w:left="108"/>
              <w:jc w:val="left"/>
              <w:rPr>
                <w:b/>
                <w:i/>
                <w:sz w:val="20"/>
              </w:rPr>
            </w:pPr>
            <w:r>
              <w:rPr>
                <w:b/>
                <w:i/>
                <w:sz w:val="20"/>
              </w:rPr>
              <w:t>Occupational</w:t>
            </w:r>
            <w:r>
              <w:rPr>
                <w:b/>
                <w:i/>
                <w:spacing w:val="-12"/>
                <w:sz w:val="20"/>
              </w:rPr>
              <w:t> </w:t>
            </w:r>
            <w:r>
              <w:rPr>
                <w:b/>
                <w:i/>
                <w:sz w:val="20"/>
              </w:rPr>
              <w:t>Therapy</w:t>
            </w:r>
            <w:r>
              <w:rPr>
                <w:b/>
                <w:i/>
                <w:spacing w:val="-11"/>
                <w:sz w:val="20"/>
              </w:rPr>
              <w:t> </w:t>
            </w:r>
            <w:r>
              <w:rPr>
                <w:b/>
                <w:i/>
                <w:sz w:val="20"/>
              </w:rPr>
              <w:t>and</w:t>
            </w:r>
            <w:r>
              <w:rPr>
                <w:b/>
                <w:i/>
                <w:spacing w:val="-12"/>
                <w:sz w:val="20"/>
              </w:rPr>
              <w:t> </w:t>
            </w:r>
            <w:r>
              <w:rPr>
                <w:b/>
                <w:i/>
                <w:sz w:val="20"/>
              </w:rPr>
              <w:t>Physical</w:t>
            </w:r>
            <w:r>
              <w:rPr>
                <w:b/>
                <w:i/>
                <w:sz w:val="20"/>
              </w:rPr>
              <w:t> Therapist Assistants and Aides</w:t>
            </w:r>
          </w:p>
        </w:tc>
        <w:tc>
          <w:tcPr>
            <w:tcW w:w="1203" w:type="dxa"/>
            <w:shd w:val="clear" w:color="auto" w:fill="DBDBDB"/>
          </w:tcPr>
          <w:p>
            <w:pPr>
              <w:pStyle w:val="TableParagraph"/>
              <w:spacing w:before="115"/>
              <w:ind w:right="98"/>
              <w:rPr>
                <w:b/>
                <w:i/>
                <w:sz w:val="20"/>
              </w:rPr>
            </w:pPr>
            <w:r>
              <w:rPr>
                <w:b/>
                <w:i/>
                <w:spacing w:val="-2"/>
                <w:sz w:val="20"/>
              </w:rPr>
              <w:t>2,082</w:t>
            </w:r>
          </w:p>
        </w:tc>
        <w:tc>
          <w:tcPr>
            <w:tcW w:w="1200" w:type="dxa"/>
            <w:shd w:val="clear" w:color="auto" w:fill="DBDBDB"/>
          </w:tcPr>
          <w:p>
            <w:pPr>
              <w:pStyle w:val="TableParagraph"/>
              <w:spacing w:before="115"/>
              <w:ind w:right="98"/>
              <w:rPr>
                <w:b/>
                <w:i/>
                <w:sz w:val="20"/>
              </w:rPr>
            </w:pPr>
            <w:r>
              <w:rPr>
                <w:b/>
                <w:i/>
                <w:spacing w:val="-2"/>
                <w:sz w:val="20"/>
              </w:rPr>
              <w:t>2,857</w:t>
            </w:r>
          </w:p>
        </w:tc>
        <w:tc>
          <w:tcPr>
            <w:tcW w:w="893" w:type="dxa"/>
            <w:shd w:val="clear" w:color="auto" w:fill="DBDBDB"/>
          </w:tcPr>
          <w:p>
            <w:pPr>
              <w:pStyle w:val="TableParagraph"/>
              <w:spacing w:before="115"/>
              <w:ind w:right="96"/>
              <w:rPr>
                <w:b/>
                <w:i/>
                <w:sz w:val="20"/>
              </w:rPr>
            </w:pPr>
            <w:r>
              <w:rPr>
                <w:b/>
                <w:i/>
                <w:spacing w:val="-5"/>
                <w:sz w:val="20"/>
              </w:rPr>
              <w:t>775</w:t>
            </w:r>
          </w:p>
        </w:tc>
        <w:tc>
          <w:tcPr>
            <w:tcW w:w="913" w:type="dxa"/>
            <w:shd w:val="clear" w:color="auto" w:fill="DBDBDB"/>
          </w:tcPr>
          <w:p>
            <w:pPr>
              <w:pStyle w:val="TableParagraph"/>
              <w:spacing w:before="115"/>
              <w:ind w:right="97"/>
              <w:rPr>
                <w:b/>
                <w:i/>
                <w:sz w:val="20"/>
              </w:rPr>
            </w:pPr>
            <w:r>
              <w:rPr>
                <w:b/>
                <w:i/>
                <w:spacing w:val="-2"/>
                <w:sz w:val="20"/>
              </w:rPr>
              <w:t>37.22%</w:t>
            </w:r>
          </w:p>
        </w:tc>
        <w:tc>
          <w:tcPr>
            <w:tcW w:w="908" w:type="dxa"/>
            <w:shd w:val="clear" w:color="auto" w:fill="DBDBDB"/>
          </w:tcPr>
          <w:p>
            <w:pPr>
              <w:pStyle w:val="TableParagraph"/>
              <w:spacing w:before="115"/>
              <w:ind w:right="97"/>
              <w:rPr>
                <w:b/>
                <w:i/>
                <w:sz w:val="20"/>
              </w:rPr>
            </w:pPr>
            <w:r>
              <w:rPr>
                <w:b/>
                <w:i/>
                <w:spacing w:val="-5"/>
                <w:sz w:val="20"/>
              </w:rPr>
              <w:t>109</w:t>
            </w:r>
          </w:p>
        </w:tc>
        <w:tc>
          <w:tcPr>
            <w:tcW w:w="966" w:type="dxa"/>
            <w:shd w:val="clear" w:color="auto" w:fill="DBDBDB"/>
          </w:tcPr>
          <w:p>
            <w:pPr>
              <w:pStyle w:val="TableParagraph"/>
              <w:spacing w:before="115"/>
              <w:ind w:right="98"/>
              <w:rPr>
                <w:b/>
                <w:i/>
                <w:sz w:val="20"/>
              </w:rPr>
            </w:pPr>
            <w:r>
              <w:rPr>
                <w:b/>
                <w:i/>
                <w:spacing w:val="-5"/>
                <w:sz w:val="20"/>
              </w:rPr>
              <w:t>186</w:t>
            </w:r>
          </w:p>
        </w:tc>
        <w:tc>
          <w:tcPr>
            <w:tcW w:w="884" w:type="dxa"/>
            <w:shd w:val="clear" w:color="auto" w:fill="DBDBDB"/>
          </w:tcPr>
          <w:p>
            <w:pPr>
              <w:pStyle w:val="TableParagraph"/>
              <w:spacing w:before="115"/>
              <w:ind w:right="99"/>
              <w:rPr>
                <w:b/>
                <w:i/>
                <w:sz w:val="20"/>
              </w:rPr>
            </w:pPr>
            <w:r>
              <w:rPr>
                <w:b/>
                <w:i/>
                <w:spacing w:val="-5"/>
                <w:sz w:val="20"/>
              </w:rPr>
              <w:t>78</w:t>
            </w:r>
          </w:p>
        </w:tc>
        <w:tc>
          <w:tcPr>
            <w:tcW w:w="810" w:type="dxa"/>
            <w:shd w:val="clear" w:color="auto" w:fill="DBDBDB"/>
          </w:tcPr>
          <w:p>
            <w:pPr>
              <w:pStyle w:val="TableParagraph"/>
              <w:spacing w:before="115"/>
              <w:ind w:right="100"/>
              <w:rPr>
                <w:b/>
                <w:i/>
                <w:sz w:val="20"/>
              </w:rPr>
            </w:pPr>
            <w:r>
              <w:rPr>
                <w:b/>
                <w:i/>
                <w:spacing w:val="-5"/>
                <w:sz w:val="20"/>
              </w:rPr>
              <w:t>373</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31-</w:t>
            </w:r>
            <w:r>
              <w:rPr>
                <w:b/>
                <w:spacing w:val="-4"/>
                <w:sz w:val="20"/>
              </w:rPr>
              <w:t>2011</w:t>
            </w:r>
          </w:p>
        </w:tc>
        <w:tc>
          <w:tcPr>
            <w:tcW w:w="3192" w:type="dxa"/>
            <w:shd w:val="clear" w:color="auto" w:fill="ECECEC"/>
          </w:tcPr>
          <w:p>
            <w:pPr>
              <w:pStyle w:val="TableParagraph"/>
              <w:spacing w:line="225" w:lineRule="exact"/>
              <w:ind w:left="108"/>
              <w:jc w:val="left"/>
              <w:rPr>
                <w:sz w:val="20"/>
              </w:rPr>
            </w:pPr>
            <w:r>
              <w:rPr>
                <w:spacing w:val="-2"/>
                <w:sz w:val="20"/>
              </w:rPr>
              <w:t>Occupational</w:t>
            </w:r>
            <w:r>
              <w:rPr>
                <w:spacing w:val="5"/>
                <w:sz w:val="20"/>
              </w:rPr>
              <w:t> </w:t>
            </w:r>
            <w:r>
              <w:rPr>
                <w:spacing w:val="-2"/>
                <w:sz w:val="20"/>
              </w:rPr>
              <w:t>Therapy</w:t>
            </w:r>
            <w:r>
              <w:rPr>
                <w:spacing w:val="5"/>
                <w:sz w:val="20"/>
              </w:rPr>
              <w:t> </w:t>
            </w:r>
            <w:r>
              <w:rPr>
                <w:spacing w:val="-2"/>
                <w:sz w:val="20"/>
              </w:rPr>
              <w:t>Assistants</w:t>
            </w:r>
          </w:p>
        </w:tc>
        <w:tc>
          <w:tcPr>
            <w:tcW w:w="1203" w:type="dxa"/>
            <w:shd w:val="clear" w:color="auto" w:fill="ECECEC"/>
          </w:tcPr>
          <w:p>
            <w:pPr>
              <w:pStyle w:val="TableParagraph"/>
              <w:spacing w:line="225" w:lineRule="exact"/>
              <w:ind w:right="98"/>
              <w:rPr>
                <w:sz w:val="20"/>
              </w:rPr>
            </w:pPr>
            <w:r>
              <w:rPr>
                <w:spacing w:val="-5"/>
                <w:sz w:val="20"/>
              </w:rPr>
              <w:t>341</w:t>
            </w:r>
          </w:p>
        </w:tc>
        <w:tc>
          <w:tcPr>
            <w:tcW w:w="1200" w:type="dxa"/>
            <w:shd w:val="clear" w:color="auto" w:fill="ECECEC"/>
          </w:tcPr>
          <w:p>
            <w:pPr>
              <w:pStyle w:val="TableParagraph"/>
              <w:spacing w:line="225" w:lineRule="exact"/>
              <w:ind w:right="98"/>
              <w:rPr>
                <w:sz w:val="20"/>
              </w:rPr>
            </w:pPr>
            <w:r>
              <w:rPr>
                <w:spacing w:val="-5"/>
                <w:sz w:val="20"/>
              </w:rPr>
              <w:t>490</w:t>
            </w:r>
          </w:p>
        </w:tc>
        <w:tc>
          <w:tcPr>
            <w:tcW w:w="893" w:type="dxa"/>
            <w:shd w:val="clear" w:color="auto" w:fill="ECECEC"/>
          </w:tcPr>
          <w:p>
            <w:pPr>
              <w:pStyle w:val="TableParagraph"/>
              <w:spacing w:line="225" w:lineRule="exact"/>
              <w:ind w:right="96"/>
              <w:rPr>
                <w:sz w:val="20"/>
              </w:rPr>
            </w:pPr>
            <w:r>
              <w:rPr>
                <w:spacing w:val="-5"/>
                <w:sz w:val="20"/>
              </w:rPr>
              <w:t>149</w:t>
            </w:r>
          </w:p>
        </w:tc>
        <w:tc>
          <w:tcPr>
            <w:tcW w:w="913" w:type="dxa"/>
            <w:shd w:val="clear" w:color="auto" w:fill="ECECEC"/>
          </w:tcPr>
          <w:p>
            <w:pPr>
              <w:pStyle w:val="TableParagraph"/>
              <w:spacing w:line="225" w:lineRule="exact"/>
              <w:ind w:right="97"/>
              <w:rPr>
                <w:sz w:val="20"/>
              </w:rPr>
            </w:pPr>
            <w:r>
              <w:rPr>
                <w:spacing w:val="-2"/>
                <w:sz w:val="20"/>
              </w:rPr>
              <w:t>43.70%</w:t>
            </w:r>
          </w:p>
        </w:tc>
        <w:tc>
          <w:tcPr>
            <w:tcW w:w="908" w:type="dxa"/>
            <w:shd w:val="clear" w:color="auto" w:fill="ECECEC"/>
          </w:tcPr>
          <w:p>
            <w:pPr>
              <w:pStyle w:val="TableParagraph"/>
              <w:spacing w:line="225" w:lineRule="exact"/>
              <w:ind w:right="97"/>
              <w:rPr>
                <w:sz w:val="20"/>
              </w:rPr>
            </w:pPr>
            <w:r>
              <w:rPr>
                <w:spacing w:val="-5"/>
                <w:sz w:val="20"/>
              </w:rPr>
              <w:t>21</w:t>
            </w:r>
          </w:p>
        </w:tc>
        <w:tc>
          <w:tcPr>
            <w:tcW w:w="966" w:type="dxa"/>
            <w:shd w:val="clear" w:color="auto" w:fill="ECECEC"/>
          </w:tcPr>
          <w:p>
            <w:pPr>
              <w:pStyle w:val="TableParagraph"/>
              <w:spacing w:line="225" w:lineRule="exact"/>
              <w:ind w:right="98"/>
              <w:rPr>
                <w:sz w:val="20"/>
              </w:rPr>
            </w:pPr>
            <w:r>
              <w:rPr>
                <w:spacing w:val="-5"/>
                <w:sz w:val="20"/>
              </w:rPr>
              <w:t>30</w:t>
            </w:r>
          </w:p>
        </w:tc>
        <w:tc>
          <w:tcPr>
            <w:tcW w:w="884" w:type="dxa"/>
            <w:shd w:val="clear" w:color="auto" w:fill="ECECEC"/>
          </w:tcPr>
          <w:p>
            <w:pPr>
              <w:pStyle w:val="TableParagraph"/>
              <w:spacing w:line="225" w:lineRule="exact"/>
              <w:ind w:right="99"/>
              <w:rPr>
                <w:sz w:val="20"/>
              </w:rPr>
            </w:pPr>
            <w:r>
              <w:rPr>
                <w:spacing w:val="-5"/>
                <w:sz w:val="20"/>
              </w:rPr>
              <w:t>15</w:t>
            </w:r>
          </w:p>
        </w:tc>
        <w:tc>
          <w:tcPr>
            <w:tcW w:w="810" w:type="dxa"/>
            <w:shd w:val="clear" w:color="auto" w:fill="ECECEC"/>
          </w:tcPr>
          <w:p>
            <w:pPr>
              <w:pStyle w:val="TableParagraph"/>
              <w:spacing w:line="225" w:lineRule="exact"/>
              <w:ind w:right="100"/>
              <w:rPr>
                <w:sz w:val="20"/>
              </w:rPr>
            </w:pPr>
            <w:r>
              <w:rPr>
                <w:spacing w:val="-5"/>
                <w:sz w:val="20"/>
              </w:rPr>
              <w:t>66</w:t>
            </w:r>
          </w:p>
        </w:tc>
        <w:tc>
          <w:tcPr>
            <w:tcW w:w="1011" w:type="dxa"/>
            <w:shd w:val="clear" w:color="auto" w:fill="ECECEC"/>
          </w:tcPr>
          <w:p>
            <w:pPr>
              <w:pStyle w:val="TableParagraph"/>
              <w:spacing w:line="225" w:lineRule="exact"/>
              <w:ind w:left="89" w:right="93"/>
              <w:jc w:val="center"/>
              <w:rPr>
                <w:sz w:val="20"/>
              </w:rPr>
            </w:pPr>
            <w:r>
              <w:rPr>
                <w:spacing w:val="-5"/>
                <w:sz w:val="20"/>
              </w:rPr>
              <w:t>AD</w:t>
            </w:r>
          </w:p>
        </w:tc>
        <w:tc>
          <w:tcPr>
            <w:tcW w:w="1093" w:type="dxa"/>
            <w:shd w:val="clear" w:color="auto" w:fill="ECECEC"/>
          </w:tcPr>
          <w:p>
            <w:pPr>
              <w:pStyle w:val="TableParagraph"/>
              <w:spacing w:line="225" w:lineRule="exact"/>
              <w:ind w:left="345"/>
              <w:jc w:val="left"/>
              <w:rPr>
                <w:sz w:val="20"/>
              </w:rPr>
            </w:pPr>
            <w:r>
              <w:rPr>
                <w:spacing w:val="-4"/>
                <w:sz w:val="20"/>
              </w:rPr>
              <w:t>None</w:t>
            </w:r>
          </w:p>
        </w:tc>
        <w:tc>
          <w:tcPr>
            <w:tcW w:w="863" w:type="dxa"/>
            <w:shd w:val="clear" w:color="auto" w:fill="ECECEC"/>
          </w:tcPr>
          <w:p>
            <w:pPr>
              <w:pStyle w:val="TableParagraph"/>
              <w:spacing w:line="225" w:lineRule="exact"/>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31-</w:t>
            </w:r>
            <w:r>
              <w:rPr>
                <w:b/>
                <w:spacing w:val="-4"/>
                <w:sz w:val="20"/>
              </w:rPr>
              <w:t>2021</w:t>
            </w:r>
          </w:p>
        </w:tc>
        <w:tc>
          <w:tcPr>
            <w:tcW w:w="3192" w:type="dxa"/>
            <w:shd w:val="clear" w:color="auto" w:fill="DBDBDB"/>
          </w:tcPr>
          <w:p>
            <w:pPr>
              <w:pStyle w:val="TableParagraph"/>
              <w:spacing w:line="222" w:lineRule="exact"/>
              <w:ind w:left="108"/>
              <w:jc w:val="left"/>
              <w:rPr>
                <w:sz w:val="20"/>
              </w:rPr>
            </w:pPr>
            <w:r>
              <w:rPr>
                <w:spacing w:val="-2"/>
                <w:sz w:val="20"/>
              </w:rPr>
              <w:t>Physical</w:t>
            </w:r>
            <w:r>
              <w:rPr>
                <w:spacing w:val="4"/>
                <w:sz w:val="20"/>
              </w:rPr>
              <w:t> </w:t>
            </w:r>
            <w:r>
              <w:rPr>
                <w:spacing w:val="-2"/>
                <w:sz w:val="20"/>
              </w:rPr>
              <w:t>Therapist</w:t>
            </w:r>
            <w:r>
              <w:rPr>
                <w:spacing w:val="7"/>
                <w:sz w:val="20"/>
              </w:rPr>
              <w:t> </w:t>
            </w:r>
            <w:r>
              <w:rPr>
                <w:spacing w:val="-2"/>
                <w:sz w:val="20"/>
              </w:rPr>
              <w:t>Assistants</w:t>
            </w:r>
          </w:p>
        </w:tc>
        <w:tc>
          <w:tcPr>
            <w:tcW w:w="1203" w:type="dxa"/>
            <w:shd w:val="clear" w:color="auto" w:fill="DBDBDB"/>
          </w:tcPr>
          <w:p>
            <w:pPr>
              <w:pStyle w:val="TableParagraph"/>
              <w:spacing w:line="222" w:lineRule="exact"/>
              <w:ind w:right="98"/>
              <w:rPr>
                <w:sz w:val="20"/>
              </w:rPr>
            </w:pPr>
            <w:r>
              <w:rPr>
                <w:spacing w:val="-2"/>
                <w:sz w:val="20"/>
              </w:rPr>
              <w:t>1,425</w:t>
            </w:r>
          </w:p>
        </w:tc>
        <w:tc>
          <w:tcPr>
            <w:tcW w:w="1200" w:type="dxa"/>
            <w:shd w:val="clear" w:color="auto" w:fill="DBDBDB"/>
          </w:tcPr>
          <w:p>
            <w:pPr>
              <w:pStyle w:val="TableParagraph"/>
              <w:spacing w:line="222" w:lineRule="exact"/>
              <w:ind w:right="98"/>
              <w:rPr>
                <w:sz w:val="20"/>
              </w:rPr>
            </w:pPr>
            <w:r>
              <w:rPr>
                <w:spacing w:val="-2"/>
                <w:sz w:val="20"/>
              </w:rPr>
              <w:t>1,956</w:t>
            </w:r>
          </w:p>
        </w:tc>
        <w:tc>
          <w:tcPr>
            <w:tcW w:w="893" w:type="dxa"/>
            <w:shd w:val="clear" w:color="auto" w:fill="DBDBDB"/>
          </w:tcPr>
          <w:p>
            <w:pPr>
              <w:pStyle w:val="TableParagraph"/>
              <w:spacing w:line="222" w:lineRule="exact"/>
              <w:ind w:right="96"/>
              <w:rPr>
                <w:sz w:val="20"/>
              </w:rPr>
            </w:pPr>
            <w:r>
              <w:rPr>
                <w:spacing w:val="-5"/>
                <w:sz w:val="20"/>
              </w:rPr>
              <w:t>531</w:t>
            </w:r>
          </w:p>
        </w:tc>
        <w:tc>
          <w:tcPr>
            <w:tcW w:w="913" w:type="dxa"/>
            <w:shd w:val="clear" w:color="auto" w:fill="DBDBDB"/>
          </w:tcPr>
          <w:p>
            <w:pPr>
              <w:pStyle w:val="TableParagraph"/>
              <w:spacing w:line="222" w:lineRule="exact"/>
              <w:ind w:right="97"/>
              <w:rPr>
                <w:sz w:val="20"/>
              </w:rPr>
            </w:pPr>
            <w:r>
              <w:rPr>
                <w:spacing w:val="-2"/>
                <w:sz w:val="20"/>
              </w:rPr>
              <w:t>37.26%</w:t>
            </w:r>
          </w:p>
        </w:tc>
        <w:tc>
          <w:tcPr>
            <w:tcW w:w="908" w:type="dxa"/>
            <w:shd w:val="clear" w:color="auto" w:fill="DBDBDB"/>
          </w:tcPr>
          <w:p>
            <w:pPr>
              <w:pStyle w:val="TableParagraph"/>
              <w:spacing w:line="222" w:lineRule="exact"/>
              <w:ind w:right="97"/>
              <w:rPr>
                <w:sz w:val="20"/>
              </w:rPr>
            </w:pPr>
            <w:r>
              <w:rPr>
                <w:spacing w:val="-5"/>
                <w:sz w:val="20"/>
              </w:rPr>
              <w:t>72</w:t>
            </w:r>
          </w:p>
        </w:tc>
        <w:tc>
          <w:tcPr>
            <w:tcW w:w="966" w:type="dxa"/>
            <w:shd w:val="clear" w:color="auto" w:fill="DBDBDB"/>
          </w:tcPr>
          <w:p>
            <w:pPr>
              <w:pStyle w:val="TableParagraph"/>
              <w:spacing w:line="222" w:lineRule="exact"/>
              <w:ind w:right="98"/>
              <w:rPr>
                <w:sz w:val="20"/>
              </w:rPr>
            </w:pPr>
            <w:r>
              <w:rPr>
                <w:spacing w:val="-5"/>
                <w:sz w:val="20"/>
              </w:rPr>
              <w:t>128</w:t>
            </w:r>
          </w:p>
        </w:tc>
        <w:tc>
          <w:tcPr>
            <w:tcW w:w="884" w:type="dxa"/>
            <w:shd w:val="clear" w:color="auto" w:fill="DBDBDB"/>
          </w:tcPr>
          <w:p>
            <w:pPr>
              <w:pStyle w:val="TableParagraph"/>
              <w:spacing w:line="222" w:lineRule="exact"/>
              <w:ind w:right="99"/>
              <w:rPr>
                <w:sz w:val="20"/>
              </w:rPr>
            </w:pPr>
            <w:r>
              <w:rPr>
                <w:spacing w:val="-5"/>
                <w:sz w:val="20"/>
              </w:rPr>
              <w:t>53</w:t>
            </w:r>
          </w:p>
        </w:tc>
        <w:tc>
          <w:tcPr>
            <w:tcW w:w="810" w:type="dxa"/>
            <w:shd w:val="clear" w:color="auto" w:fill="DBDBDB"/>
          </w:tcPr>
          <w:p>
            <w:pPr>
              <w:pStyle w:val="TableParagraph"/>
              <w:spacing w:line="222" w:lineRule="exact"/>
              <w:ind w:right="100"/>
              <w:rPr>
                <w:sz w:val="20"/>
              </w:rPr>
            </w:pPr>
            <w:r>
              <w:rPr>
                <w:spacing w:val="-5"/>
                <w:sz w:val="20"/>
              </w:rPr>
              <w:t>253</w:t>
            </w:r>
          </w:p>
        </w:tc>
        <w:tc>
          <w:tcPr>
            <w:tcW w:w="1011" w:type="dxa"/>
            <w:shd w:val="clear" w:color="auto" w:fill="DBDBDB"/>
          </w:tcPr>
          <w:p>
            <w:pPr>
              <w:pStyle w:val="TableParagraph"/>
              <w:spacing w:line="222" w:lineRule="exact"/>
              <w:ind w:left="89" w:right="93"/>
              <w:jc w:val="center"/>
              <w:rPr>
                <w:sz w:val="20"/>
              </w:rPr>
            </w:pPr>
            <w:r>
              <w:rPr>
                <w:spacing w:val="-5"/>
                <w:sz w:val="20"/>
              </w:rPr>
              <w:t>AD</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229"/>
              <w:jc w:val="left"/>
              <w:rPr>
                <w:sz w:val="20"/>
              </w:rPr>
            </w:pPr>
            <w:r>
              <w:rPr>
                <w:spacing w:val="-4"/>
                <w:sz w:val="20"/>
              </w:rPr>
              <w:t>None</w:t>
            </w:r>
          </w:p>
        </w:tc>
      </w:tr>
      <w:tr>
        <w:trPr>
          <w:trHeight w:val="461" w:hRule="atLeast"/>
        </w:trPr>
        <w:tc>
          <w:tcPr>
            <w:tcW w:w="888" w:type="dxa"/>
            <w:shd w:val="clear" w:color="auto" w:fill="A4A4A4"/>
          </w:tcPr>
          <w:p>
            <w:pPr>
              <w:pStyle w:val="TableParagraph"/>
              <w:spacing w:before="115"/>
              <w:ind w:right="165"/>
              <w:rPr>
                <w:b/>
                <w:i/>
                <w:sz w:val="20"/>
              </w:rPr>
            </w:pPr>
            <w:r>
              <w:rPr>
                <w:b/>
                <w:i/>
                <w:w w:val="95"/>
                <w:sz w:val="20"/>
              </w:rPr>
              <w:t>31-</w:t>
            </w:r>
            <w:r>
              <w:rPr>
                <w:b/>
                <w:i/>
                <w:spacing w:val="-4"/>
                <w:sz w:val="20"/>
              </w:rPr>
              <w:t>9000</w:t>
            </w:r>
          </w:p>
        </w:tc>
        <w:tc>
          <w:tcPr>
            <w:tcW w:w="3192" w:type="dxa"/>
            <w:shd w:val="clear" w:color="auto" w:fill="ECECEC"/>
          </w:tcPr>
          <w:p>
            <w:pPr>
              <w:pStyle w:val="TableParagraph"/>
              <w:spacing w:line="230" w:lineRule="exact" w:before="0"/>
              <w:ind w:left="108" w:right="208"/>
              <w:jc w:val="left"/>
              <w:rPr>
                <w:b/>
                <w:i/>
                <w:sz w:val="20"/>
              </w:rPr>
            </w:pPr>
            <w:r>
              <w:rPr>
                <w:b/>
                <w:i/>
                <w:sz w:val="20"/>
              </w:rPr>
              <w:t>Other</w:t>
            </w:r>
            <w:r>
              <w:rPr>
                <w:b/>
                <w:i/>
                <w:spacing w:val="-12"/>
                <w:sz w:val="20"/>
              </w:rPr>
              <w:t> </w:t>
            </w:r>
            <w:r>
              <w:rPr>
                <w:b/>
                <w:i/>
                <w:sz w:val="20"/>
              </w:rPr>
              <w:t>Healthcare</w:t>
            </w:r>
            <w:r>
              <w:rPr>
                <w:b/>
                <w:i/>
                <w:spacing w:val="-11"/>
                <w:sz w:val="20"/>
              </w:rPr>
              <w:t> </w:t>
            </w:r>
            <w:r>
              <w:rPr>
                <w:b/>
                <w:i/>
                <w:sz w:val="20"/>
              </w:rPr>
              <w:t>Support</w:t>
            </w:r>
            <w:r>
              <w:rPr>
                <w:b/>
                <w:i/>
                <w:sz w:val="20"/>
              </w:rPr>
              <w:t> </w:t>
            </w:r>
            <w:r>
              <w:rPr>
                <w:b/>
                <w:i/>
                <w:spacing w:val="-2"/>
                <w:sz w:val="20"/>
              </w:rPr>
              <w:t>Occupations</w:t>
            </w:r>
          </w:p>
        </w:tc>
        <w:tc>
          <w:tcPr>
            <w:tcW w:w="1203" w:type="dxa"/>
            <w:shd w:val="clear" w:color="auto" w:fill="ECECEC"/>
          </w:tcPr>
          <w:p>
            <w:pPr>
              <w:pStyle w:val="TableParagraph"/>
              <w:spacing w:before="115"/>
              <w:ind w:right="98"/>
              <w:rPr>
                <w:b/>
                <w:i/>
                <w:sz w:val="20"/>
              </w:rPr>
            </w:pPr>
            <w:r>
              <w:rPr>
                <w:b/>
                <w:i/>
                <w:spacing w:val="-2"/>
                <w:sz w:val="20"/>
              </w:rPr>
              <w:t>12,871</w:t>
            </w:r>
          </w:p>
        </w:tc>
        <w:tc>
          <w:tcPr>
            <w:tcW w:w="1200" w:type="dxa"/>
            <w:shd w:val="clear" w:color="auto" w:fill="ECECEC"/>
          </w:tcPr>
          <w:p>
            <w:pPr>
              <w:pStyle w:val="TableParagraph"/>
              <w:spacing w:before="115"/>
              <w:ind w:right="98"/>
              <w:rPr>
                <w:b/>
                <w:i/>
                <w:sz w:val="20"/>
              </w:rPr>
            </w:pPr>
            <w:r>
              <w:rPr>
                <w:b/>
                <w:i/>
                <w:spacing w:val="-2"/>
                <w:sz w:val="20"/>
              </w:rPr>
              <w:t>15,171</w:t>
            </w:r>
          </w:p>
        </w:tc>
        <w:tc>
          <w:tcPr>
            <w:tcW w:w="893" w:type="dxa"/>
            <w:shd w:val="clear" w:color="auto" w:fill="ECECEC"/>
          </w:tcPr>
          <w:p>
            <w:pPr>
              <w:pStyle w:val="TableParagraph"/>
              <w:spacing w:before="115"/>
              <w:ind w:right="95"/>
              <w:rPr>
                <w:b/>
                <w:i/>
                <w:sz w:val="20"/>
              </w:rPr>
            </w:pPr>
            <w:r>
              <w:rPr>
                <w:b/>
                <w:i/>
                <w:spacing w:val="-2"/>
                <w:sz w:val="20"/>
              </w:rPr>
              <w:t>2,300</w:t>
            </w:r>
          </w:p>
        </w:tc>
        <w:tc>
          <w:tcPr>
            <w:tcW w:w="913" w:type="dxa"/>
            <w:shd w:val="clear" w:color="auto" w:fill="ECECEC"/>
          </w:tcPr>
          <w:p>
            <w:pPr>
              <w:pStyle w:val="TableParagraph"/>
              <w:spacing w:before="115"/>
              <w:ind w:right="97"/>
              <w:rPr>
                <w:b/>
                <w:i/>
                <w:sz w:val="20"/>
              </w:rPr>
            </w:pPr>
            <w:r>
              <w:rPr>
                <w:b/>
                <w:i/>
                <w:spacing w:val="-2"/>
                <w:sz w:val="20"/>
              </w:rPr>
              <w:t>17.87%</w:t>
            </w:r>
          </w:p>
        </w:tc>
        <w:tc>
          <w:tcPr>
            <w:tcW w:w="908" w:type="dxa"/>
            <w:shd w:val="clear" w:color="auto" w:fill="ECECEC"/>
          </w:tcPr>
          <w:p>
            <w:pPr>
              <w:pStyle w:val="TableParagraph"/>
              <w:spacing w:before="115"/>
              <w:ind w:right="97"/>
              <w:rPr>
                <w:b/>
                <w:i/>
                <w:sz w:val="20"/>
              </w:rPr>
            </w:pPr>
            <w:r>
              <w:rPr>
                <w:b/>
                <w:i/>
                <w:spacing w:val="-5"/>
                <w:sz w:val="20"/>
              </w:rPr>
              <w:t>674</w:t>
            </w:r>
          </w:p>
        </w:tc>
        <w:tc>
          <w:tcPr>
            <w:tcW w:w="966" w:type="dxa"/>
            <w:shd w:val="clear" w:color="auto" w:fill="ECECEC"/>
          </w:tcPr>
          <w:p>
            <w:pPr>
              <w:pStyle w:val="TableParagraph"/>
              <w:spacing w:before="115"/>
              <w:ind w:right="98"/>
              <w:rPr>
                <w:b/>
                <w:i/>
                <w:sz w:val="20"/>
              </w:rPr>
            </w:pPr>
            <w:r>
              <w:rPr>
                <w:b/>
                <w:i/>
                <w:spacing w:val="-2"/>
                <w:sz w:val="20"/>
              </w:rPr>
              <w:t>1,031</w:t>
            </w:r>
          </w:p>
        </w:tc>
        <w:tc>
          <w:tcPr>
            <w:tcW w:w="884" w:type="dxa"/>
            <w:shd w:val="clear" w:color="auto" w:fill="ECECEC"/>
          </w:tcPr>
          <w:p>
            <w:pPr>
              <w:pStyle w:val="TableParagraph"/>
              <w:spacing w:before="115"/>
              <w:ind w:right="99"/>
              <w:rPr>
                <w:b/>
                <w:i/>
                <w:sz w:val="20"/>
              </w:rPr>
            </w:pPr>
            <w:r>
              <w:rPr>
                <w:b/>
                <w:i/>
                <w:spacing w:val="-5"/>
                <w:sz w:val="20"/>
              </w:rPr>
              <w:t>230</w:t>
            </w:r>
          </w:p>
        </w:tc>
        <w:tc>
          <w:tcPr>
            <w:tcW w:w="810" w:type="dxa"/>
            <w:shd w:val="clear" w:color="auto" w:fill="ECECEC"/>
          </w:tcPr>
          <w:p>
            <w:pPr>
              <w:pStyle w:val="TableParagraph"/>
              <w:spacing w:before="115"/>
              <w:ind w:right="99"/>
              <w:rPr>
                <w:b/>
                <w:i/>
                <w:sz w:val="20"/>
              </w:rPr>
            </w:pPr>
            <w:r>
              <w:rPr>
                <w:b/>
                <w:i/>
                <w:spacing w:val="-2"/>
                <w:sz w:val="20"/>
              </w:rPr>
              <w:t>1,935</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31-</w:t>
            </w:r>
            <w:r>
              <w:rPr>
                <w:b/>
                <w:spacing w:val="-4"/>
                <w:sz w:val="20"/>
              </w:rPr>
              <w:t>9011</w:t>
            </w:r>
          </w:p>
        </w:tc>
        <w:tc>
          <w:tcPr>
            <w:tcW w:w="3192" w:type="dxa"/>
            <w:shd w:val="clear" w:color="auto" w:fill="DBDBDB"/>
          </w:tcPr>
          <w:p>
            <w:pPr>
              <w:pStyle w:val="TableParagraph"/>
              <w:spacing w:line="222" w:lineRule="exact"/>
              <w:ind w:left="108"/>
              <w:jc w:val="left"/>
              <w:rPr>
                <w:sz w:val="20"/>
              </w:rPr>
            </w:pPr>
            <w:r>
              <w:rPr>
                <w:spacing w:val="-2"/>
                <w:sz w:val="20"/>
              </w:rPr>
              <w:t>Massage</w:t>
            </w:r>
            <w:r>
              <w:rPr>
                <w:spacing w:val="2"/>
                <w:sz w:val="20"/>
              </w:rPr>
              <w:t> </w:t>
            </w:r>
            <w:r>
              <w:rPr>
                <w:spacing w:val="-2"/>
                <w:sz w:val="20"/>
              </w:rPr>
              <w:t>Therapists</w:t>
            </w:r>
          </w:p>
        </w:tc>
        <w:tc>
          <w:tcPr>
            <w:tcW w:w="1203" w:type="dxa"/>
            <w:shd w:val="clear" w:color="auto" w:fill="DBDBDB"/>
          </w:tcPr>
          <w:p>
            <w:pPr>
              <w:pStyle w:val="TableParagraph"/>
              <w:spacing w:line="222" w:lineRule="exact"/>
              <w:ind w:right="98"/>
              <w:rPr>
                <w:sz w:val="20"/>
              </w:rPr>
            </w:pPr>
            <w:r>
              <w:rPr>
                <w:spacing w:val="-5"/>
                <w:sz w:val="20"/>
              </w:rPr>
              <w:t>625</w:t>
            </w:r>
          </w:p>
        </w:tc>
        <w:tc>
          <w:tcPr>
            <w:tcW w:w="1200" w:type="dxa"/>
            <w:shd w:val="clear" w:color="auto" w:fill="DBDBDB"/>
          </w:tcPr>
          <w:p>
            <w:pPr>
              <w:pStyle w:val="TableParagraph"/>
              <w:spacing w:line="222" w:lineRule="exact"/>
              <w:ind w:right="98"/>
              <w:rPr>
                <w:sz w:val="20"/>
              </w:rPr>
            </w:pPr>
            <w:r>
              <w:rPr>
                <w:spacing w:val="-5"/>
                <w:sz w:val="20"/>
              </w:rPr>
              <w:t>755</w:t>
            </w:r>
          </w:p>
        </w:tc>
        <w:tc>
          <w:tcPr>
            <w:tcW w:w="893" w:type="dxa"/>
            <w:shd w:val="clear" w:color="auto" w:fill="DBDBDB"/>
          </w:tcPr>
          <w:p>
            <w:pPr>
              <w:pStyle w:val="TableParagraph"/>
              <w:spacing w:line="222" w:lineRule="exact"/>
              <w:ind w:right="96"/>
              <w:rPr>
                <w:sz w:val="20"/>
              </w:rPr>
            </w:pPr>
            <w:r>
              <w:rPr>
                <w:spacing w:val="-5"/>
                <w:sz w:val="20"/>
              </w:rPr>
              <w:t>130</w:t>
            </w:r>
          </w:p>
        </w:tc>
        <w:tc>
          <w:tcPr>
            <w:tcW w:w="913" w:type="dxa"/>
            <w:shd w:val="clear" w:color="auto" w:fill="DBDBDB"/>
          </w:tcPr>
          <w:p>
            <w:pPr>
              <w:pStyle w:val="TableParagraph"/>
              <w:spacing w:line="222" w:lineRule="exact"/>
              <w:ind w:right="97"/>
              <w:rPr>
                <w:sz w:val="20"/>
              </w:rPr>
            </w:pPr>
            <w:r>
              <w:rPr>
                <w:spacing w:val="-2"/>
                <w:sz w:val="20"/>
              </w:rPr>
              <w:t>20.80%</w:t>
            </w:r>
          </w:p>
        </w:tc>
        <w:tc>
          <w:tcPr>
            <w:tcW w:w="908" w:type="dxa"/>
            <w:shd w:val="clear" w:color="auto" w:fill="DBDBDB"/>
          </w:tcPr>
          <w:p>
            <w:pPr>
              <w:pStyle w:val="TableParagraph"/>
              <w:spacing w:line="222" w:lineRule="exact"/>
              <w:ind w:right="97"/>
              <w:rPr>
                <w:sz w:val="20"/>
              </w:rPr>
            </w:pPr>
            <w:r>
              <w:rPr>
                <w:spacing w:val="-5"/>
                <w:sz w:val="20"/>
              </w:rPr>
              <w:t>40</w:t>
            </w:r>
          </w:p>
        </w:tc>
        <w:tc>
          <w:tcPr>
            <w:tcW w:w="966" w:type="dxa"/>
            <w:shd w:val="clear" w:color="auto" w:fill="DBDBDB"/>
          </w:tcPr>
          <w:p>
            <w:pPr>
              <w:pStyle w:val="TableParagraph"/>
              <w:spacing w:line="222" w:lineRule="exact"/>
              <w:ind w:right="98"/>
              <w:rPr>
                <w:sz w:val="20"/>
              </w:rPr>
            </w:pPr>
            <w:r>
              <w:rPr>
                <w:spacing w:val="-5"/>
                <w:sz w:val="20"/>
              </w:rPr>
              <w:t>36</w:t>
            </w:r>
          </w:p>
        </w:tc>
        <w:tc>
          <w:tcPr>
            <w:tcW w:w="884" w:type="dxa"/>
            <w:shd w:val="clear" w:color="auto" w:fill="DBDBDB"/>
          </w:tcPr>
          <w:p>
            <w:pPr>
              <w:pStyle w:val="TableParagraph"/>
              <w:spacing w:line="222" w:lineRule="exact"/>
              <w:ind w:right="99"/>
              <w:rPr>
                <w:sz w:val="20"/>
              </w:rPr>
            </w:pPr>
            <w:r>
              <w:rPr>
                <w:spacing w:val="-5"/>
                <w:sz w:val="20"/>
              </w:rPr>
              <w:t>13</w:t>
            </w:r>
          </w:p>
        </w:tc>
        <w:tc>
          <w:tcPr>
            <w:tcW w:w="810" w:type="dxa"/>
            <w:shd w:val="clear" w:color="auto" w:fill="DBDBDB"/>
          </w:tcPr>
          <w:p>
            <w:pPr>
              <w:pStyle w:val="TableParagraph"/>
              <w:spacing w:line="222" w:lineRule="exact"/>
              <w:ind w:right="100"/>
              <w:rPr>
                <w:sz w:val="20"/>
              </w:rPr>
            </w:pPr>
            <w:r>
              <w:rPr>
                <w:spacing w:val="-5"/>
                <w:sz w:val="20"/>
              </w:rPr>
              <w:t>89</w:t>
            </w:r>
          </w:p>
        </w:tc>
        <w:tc>
          <w:tcPr>
            <w:tcW w:w="1011" w:type="dxa"/>
            <w:shd w:val="clear" w:color="auto" w:fill="DBDBDB"/>
          </w:tcPr>
          <w:p>
            <w:pPr>
              <w:pStyle w:val="TableParagraph"/>
              <w:spacing w:line="222" w:lineRule="exact"/>
              <w:ind w:left="90" w:right="93"/>
              <w:jc w:val="center"/>
              <w:rPr>
                <w:sz w:val="20"/>
              </w:rPr>
            </w:pPr>
            <w:r>
              <w:rPr>
                <w:spacing w:val="-5"/>
                <w:sz w:val="20"/>
              </w:rPr>
              <w:t>PS</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229"/>
              <w:jc w:val="left"/>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31-</w:t>
            </w:r>
            <w:r>
              <w:rPr>
                <w:b/>
                <w:spacing w:val="-4"/>
                <w:sz w:val="20"/>
              </w:rPr>
              <w:t>9091</w:t>
            </w:r>
          </w:p>
        </w:tc>
        <w:tc>
          <w:tcPr>
            <w:tcW w:w="3192" w:type="dxa"/>
            <w:shd w:val="clear" w:color="auto" w:fill="ECECEC"/>
          </w:tcPr>
          <w:p>
            <w:pPr>
              <w:pStyle w:val="TableParagraph"/>
              <w:spacing w:line="222" w:lineRule="exact"/>
              <w:ind w:left="108"/>
              <w:jc w:val="left"/>
              <w:rPr>
                <w:sz w:val="20"/>
              </w:rPr>
            </w:pPr>
            <w:r>
              <w:rPr>
                <w:sz w:val="20"/>
              </w:rPr>
              <w:t>Dental</w:t>
            </w:r>
            <w:r>
              <w:rPr>
                <w:spacing w:val="-6"/>
                <w:sz w:val="20"/>
              </w:rPr>
              <w:t> </w:t>
            </w:r>
            <w:r>
              <w:rPr>
                <w:spacing w:val="-2"/>
                <w:sz w:val="20"/>
              </w:rPr>
              <w:t>Assistants</w:t>
            </w:r>
          </w:p>
        </w:tc>
        <w:tc>
          <w:tcPr>
            <w:tcW w:w="1203" w:type="dxa"/>
            <w:shd w:val="clear" w:color="auto" w:fill="ECECEC"/>
          </w:tcPr>
          <w:p>
            <w:pPr>
              <w:pStyle w:val="TableParagraph"/>
              <w:spacing w:line="222" w:lineRule="exact"/>
              <w:ind w:right="98"/>
              <w:rPr>
                <w:sz w:val="20"/>
              </w:rPr>
            </w:pPr>
            <w:r>
              <w:rPr>
                <w:spacing w:val="-2"/>
                <w:sz w:val="20"/>
              </w:rPr>
              <w:t>2,637</w:t>
            </w:r>
          </w:p>
        </w:tc>
        <w:tc>
          <w:tcPr>
            <w:tcW w:w="1200" w:type="dxa"/>
            <w:shd w:val="clear" w:color="auto" w:fill="ECECEC"/>
          </w:tcPr>
          <w:p>
            <w:pPr>
              <w:pStyle w:val="TableParagraph"/>
              <w:spacing w:line="222" w:lineRule="exact"/>
              <w:ind w:right="98"/>
              <w:rPr>
                <w:sz w:val="20"/>
              </w:rPr>
            </w:pPr>
            <w:r>
              <w:rPr>
                <w:spacing w:val="-2"/>
                <w:sz w:val="20"/>
              </w:rPr>
              <w:t>2,964</w:t>
            </w:r>
          </w:p>
        </w:tc>
        <w:tc>
          <w:tcPr>
            <w:tcW w:w="893" w:type="dxa"/>
            <w:shd w:val="clear" w:color="auto" w:fill="ECECEC"/>
          </w:tcPr>
          <w:p>
            <w:pPr>
              <w:pStyle w:val="TableParagraph"/>
              <w:spacing w:line="222" w:lineRule="exact"/>
              <w:ind w:right="96"/>
              <w:rPr>
                <w:sz w:val="20"/>
              </w:rPr>
            </w:pPr>
            <w:r>
              <w:rPr>
                <w:spacing w:val="-5"/>
                <w:sz w:val="20"/>
              </w:rPr>
              <w:t>327</w:t>
            </w:r>
          </w:p>
        </w:tc>
        <w:tc>
          <w:tcPr>
            <w:tcW w:w="913" w:type="dxa"/>
            <w:shd w:val="clear" w:color="auto" w:fill="ECECEC"/>
          </w:tcPr>
          <w:p>
            <w:pPr>
              <w:pStyle w:val="TableParagraph"/>
              <w:spacing w:line="222" w:lineRule="exact"/>
              <w:ind w:right="97"/>
              <w:rPr>
                <w:sz w:val="20"/>
              </w:rPr>
            </w:pPr>
            <w:r>
              <w:rPr>
                <w:spacing w:val="-2"/>
                <w:sz w:val="20"/>
              </w:rPr>
              <w:t>12.40%</w:t>
            </w:r>
          </w:p>
        </w:tc>
        <w:tc>
          <w:tcPr>
            <w:tcW w:w="908" w:type="dxa"/>
            <w:shd w:val="clear" w:color="auto" w:fill="ECECEC"/>
          </w:tcPr>
          <w:p>
            <w:pPr>
              <w:pStyle w:val="TableParagraph"/>
              <w:spacing w:line="222" w:lineRule="exact"/>
              <w:ind w:right="97"/>
              <w:rPr>
                <w:sz w:val="20"/>
              </w:rPr>
            </w:pPr>
            <w:r>
              <w:rPr>
                <w:spacing w:val="-5"/>
                <w:sz w:val="20"/>
              </w:rPr>
              <w:t>128</w:t>
            </w:r>
          </w:p>
        </w:tc>
        <w:tc>
          <w:tcPr>
            <w:tcW w:w="966" w:type="dxa"/>
            <w:shd w:val="clear" w:color="auto" w:fill="ECECEC"/>
          </w:tcPr>
          <w:p>
            <w:pPr>
              <w:pStyle w:val="TableParagraph"/>
              <w:spacing w:line="222" w:lineRule="exact"/>
              <w:ind w:right="98"/>
              <w:rPr>
                <w:sz w:val="20"/>
              </w:rPr>
            </w:pPr>
            <w:r>
              <w:rPr>
                <w:spacing w:val="-5"/>
                <w:sz w:val="20"/>
              </w:rPr>
              <w:t>197</w:t>
            </w:r>
          </w:p>
        </w:tc>
        <w:tc>
          <w:tcPr>
            <w:tcW w:w="884" w:type="dxa"/>
            <w:shd w:val="clear" w:color="auto" w:fill="ECECEC"/>
          </w:tcPr>
          <w:p>
            <w:pPr>
              <w:pStyle w:val="TableParagraph"/>
              <w:spacing w:line="222" w:lineRule="exact"/>
              <w:ind w:right="99"/>
              <w:rPr>
                <w:sz w:val="20"/>
              </w:rPr>
            </w:pPr>
            <w:r>
              <w:rPr>
                <w:spacing w:val="-5"/>
                <w:sz w:val="20"/>
              </w:rPr>
              <w:t>33</w:t>
            </w:r>
          </w:p>
        </w:tc>
        <w:tc>
          <w:tcPr>
            <w:tcW w:w="810" w:type="dxa"/>
            <w:shd w:val="clear" w:color="auto" w:fill="ECECEC"/>
          </w:tcPr>
          <w:p>
            <w:pPr>
              <w:pStyle w:val="TableParagraph"/>
              <w:spacing w:line="222" w:lineRule="exact"/>
              <w:ind w:right="100"/>
              <w:rPr>
                <w:sz w:val="20"/>
              </w:rPr>
            </w:pPr>
            <w:r>
              <w:rPr>
                <w:spacing w:val="-5"/>
                <w:sz w:val="20"/>
              </w:rPr>
              <w:t>358</w:t>
            </w:r>
          </w:p>
        </w:tc>
        <w:tc>
          <w:tcPr>
            <w:tcW w:w="1011" w:type="dxa"/>
            <w:shd w:val="clear" w:color="auto" w:fill="ECECEC"/>
          </w:tcPr>
          <w:p>
            <w:pPr>
              <w:pStyle w:val="TableParagraph"/>
              <w:spacing w:line="222" w:lineRule="exact"/>
              <w:ind w:left="90" w:right="93"/>
              <w:jc w:val="center"/>
              <w:rPr>
                <w:sz w:val="20"/>
              </w:rPr>
            </w:pPr>
            <w:r>
              <w:rPr>
                <w:spacing w:val="-5"/>
                <w:sz w:val="20"/>
              </w:rPr>
              <w:t>PS</w:t>
            </w:r>
          </w:p>
        </w:tc>
        <w:tc>
          <w:tcPr>
            <w:tcW w:w="1093" w:type="dxa"/>
            <w:shd w:val="clear" w:color="auto" w:fill="ECECEC"/>
          </w:tcPr>
          <w:p>
            <w:pPr>
              <w:pStyle w:val="TableParagraph"/>
              <w:spacing w:line="222" w:lineRule="exact"/>
              <w:ind w:left="345"/>
              <w:jc w:val="left"/>
              <w:rPr>
                <w:sz w:val="20"/>
              </w:rPr>
            </w:pPr>
            <w:r>
              <w:rPr>
                <w:spacing w:val="-4"/>
                <w:sz w:val="20"/>
              </w:rPr>
              <w:t>None</w:t>
            </w:r>
          </w:p>
        </w:tc>
        <w:tc>
          <w:tcPr>
            <w:tcW w:w="863" w:type="dxa"/>
            <w:shd w:val="clear" w:color="auto" w:fill="ECECEC"/>
          </w:tcPr>
          <w:p>
            <w:pPr>
              <w:pStyle w:val="TableParagraph"/>
              <w:spacing w:line="222" w:lineRule="exact"/>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31-</w:t>
            </w:r>
            <w:r>
              <w:rPr>
                <w:b/>
                <w:spacing w:val="-4"/>
                <w:sz w:val="20"/>
              </w:rPr>
              <w:t>9092</w:t>
            </w:r>
          </w:p>
        </w:tc>
        <w:tc>
          <w:tcPr>
            <w:tcW w:w="3192" w:type="dxa"/>
            <w:shd w:val="clear" w:color="auto" w:fill="DBDBDB"/>
          </w:tcPr>
          <w:p>
            <w:pPr>
              <w:pStyle w:val="TableParagraph"/>
              <w:spacing w:line="222" w:lineRule="exact" w:before="14"/>
              <w:ind w:left="108"/>
              <w:jc w:val="left"/>
              <w:rPr>
                <w:sz w:val="20"/>
              </w:rPr>
            </w:pPr>
            <w:r>
              <w:rPr>
                <w:sz w:val="20"/>
              </w:rPr>
              <w:t>Medical</w:t>
            </w:r>
            <w:r>
              <w:rPr>
                <w:spacing w:val="-11"/>
                <w:sz w:val="20"/>
              </w:rPr>
              <w:t> </w:t>
            </w:r>
            <w:r>
              <w:rPr>
                <w:spacing w:val="-2"/>
                <w:sz w:val="20"/>
              </w:rPr>
              <w:t>Assistants</w:t>
            </w:r>
          </w:p>
        </w:tc>
        <w:tc>
          <w:tcPr>
            <w:tcW w:w="1203" w:type="dxa"/>
            <w:shd w:val="clear" w:color="auto" w:fill="DBDBDB"/>
          </w:tcPr>
          <w:p>
            <w:pPr>
              <w:pStyle w:val="TableParagraph"/>
              <w:spacing w:line="222" w:lineRule="exact" w:before="14"/>
              <w:ind w:right="98"/>
              <w:rPr>
                <w:sz w:val="20"/>
              </w:rPr>
            </w:pPr>
            <w:r>
              <w:rPr>
                <w:spacing w:val="-2"/>
                <w:sz w:val="20"/>
              </w:rPr>
              <w:t>3,624</w:t>
            </w:r>
          </w:p>
        </w:tc>
        <w:tc>
          <w:tcPr>
            <w:tcW w:w="1200" w:type="dxa"/>
            <w:shd w:val="clear" w:color="auto" w:fill="DBDBDB"/>
          </w:tcPr>
          <w:p>
            <w:pPr>
              <w:pStyle w:val="TableParagraph"/>
              <w:spacing w:line="222" w:lineRule="exact" w:before="14"/>
              <w:ind w:right="98"/>
              <w:rPr>
                <w:sz w:val="20"/>
              </w:rPr>
            </w:pPr>
            <w:r>
              <w:rPr>
                <w:spacing w:val="-2"/>
                <w:sz w:val="20"/>
              </w:rPr>
              <w:t>4,250</w:t>
            </w:r>
          </w:p>
        </w:tc>
        <w:tc>
          <w:tcPr>
            <w:tcW w:w="893" w:type="dxa"/>
            <w:shd w:val="clear" w:color="auto" w:fill="DBDBDB"/>
          </w:tcPr>
          <w:p>
            <w:pPr>
              <w:pStyle w:val="TableParagraph"/>
              <w:spacing w:line="222" w:lineRule="exact" w:before="14"/>
              <w:ind w:right="96"/>
              <w:rPr>
                <w:sz w:val="20"/>
              </w:rPr>
            </w:pPr>
            <w:r>
              <w:rPr>
                <w:spacing w:val="-5"/>
                <w:sz w:val="20"/>
              </w:rPr>
              <w:t>626</w:t>
            </w:r>
          </w:p>
        </w:tc>
        <w:tc>
          <w:tcPr>
            <w:tcW w:w="913" w:type="dxa"/>
            <w:shd w:val="clear" w:color="auto" w:fill="DBDBDB"/>
          </w:tcPr>
          <w:p>
            <w:pPr>
              <w:pStyle w:val="TableParagraph"/>
              <w:spacing w:line="222" w:lineRule="exact" w:before="14"/>
              <w:ind w:right="97"/>
              <w:rPr>
                <w:sz w:val="20"/>
              </w:rPr>
            </w:pPr>
            <w:r>
              <w:rPr>
                <w:spacing w:val="-2"/>
                <w:sz w:val="20"/>
              </w:rPr>
              <w:t>17.27%</w:t>
            </w:r>
          </w:p>
        </w:tc>
        <w:tc>
          <w:tcPr>
            <w:tcW w:w="908" w:type="dxa"/>
            <w:shd w:val="clear" w:color="auto" w:fill="DBDBDB"/>
          </w:tcPr>
          <w:p>
            <w:pPr>
              <w:pStyle w:val="TableParagraph"/>
              <w:spacing w:line="222" w:lineRule="exact" w:before="14"/>
              <w:ind w:right="97"/>
              <w:rPr>
                <w:sz w:val="20"/>
              </w:rPr>
            </w:pPr>
            <w:r>
              <w:rPr>
                <w:spacing w:val="-5"/>
                <w:sz w:val="20"/>
              </w:rPr>
              <w:t>162</w:t>
            </w:r>
          </w:p>
        </w:tc>
        <w:tc>
          <w:tcPr>
            <w:tcW w:w="966" w:type="dxa"/>
            <w:shd w:val="clear" w:color="auto" w:fill="DBDBDB"/>
          </w:tcPr>
          <w:p>
            <w:pPr>
              <w:pStyle w:val="TableParagraph"/>
              <w:spacing w:line="222" w:lineRule="exact" w:before="14"/>
              <w:ind w:right="98"/>
              <w:rPr>
                <w:sz w:val="20"/>
              </w:rPr>
            </w:pPr>
            <w:r>
              <w:rPr>
                <w:spacing w:val="-5"/>
                <w:sz w:val="20"/>
              </w:rPr>
              <w:t>294</w:t>
            </w:r>
          </w:p>
        </w:tc>
        <w:tc>
          <w:tcPr>
            <w:tcW w:w="884" w:type="dxa"/>
            <w:shd w:val="clear" w:color="auto" w:fill="DBDBDB"/>
          </w:tcPr>
          <w:p>
            <w:pPr>
              <w:pStyle w:val="TableParagraph"/>
              <w:spacing w:line="222" w:lineRule="exact" w:before="14"/>
              <w:ind w:right="99"/>
              <w:rPr>
                <w:sz w:val="20"/>
              </w:rPr>
            </w:pPr>
            <w:r>
              <w:rPr>
                <w:spacing w:val="-5"/>
                <w:sz w:val="20"/>
              </w:rPr>
              <w:t>63</w:t>
            </w:r>
          </w:p>
        </w:tc>
        <w:tc>
          <w:tcPr>
            <w:tcW w:w="810" w:type="dxa"/>
            <w:shd w:val="clear" w:color="auto" w:fill="DBDBDB"/>
          </w:tcPr>
          <w:p>
            <w:pPr>
              <w:pStyle w:val="TableParagraph"/>
              <w:spacing w:line="222" w:lineRule="exact" w:before="14"/>
              <w:ind w:right="100"/>
              <w:rPr>
                <w:sz w:val="20"/>
              </w:rPr>
            </w:pPr>
            <w:r>
              <w:rPr>
                <w:spacing w:val="-5"/>
                <w:sz w:val="20"/>
              </w:rPr>
              <w:t>519</w:t>
            </w:r>
          </w:p>
        </w:tc>
        <w:tc>
          <w:tcPr>
            <w:tcW w:w="1011" w:type="dxa"/>
            <w:shd w:val="clear" w:color="auto" w:fill="DBDBDB"/>
          </w:tcPr>
          <w:p>
            <w:pPr>
              <w:pStyle w:val="TableParagraph"/>
              <w:spacing w:line="222" w:lineRule="exact" w:before="14"/>
              <w:ind w:left="90" w:right="93"/>
              <w:jc w:val="center"/>
              <w:rPr>
                <w:sz w:val="20"/>
              </w:rPr>
            </w:pPr>
            <w:r>
              <w:rPr>
                <w:spacing w:val="-5"/>
                <w:sz w:val="20"/>
              </w:rPr>
              <w:t>PS</w:t>
            </w:r>
          </w:p>
        </w:tc>
        <w:tc>
          <w:tcPr>
            <w:tcW w:w="1093" w:type="dxa"/>
            <w:shd w:val="clear" w:color="auto" w:fill="DBDBDB"/>
          </w:tcPr>
          <w:p>
            <w:pPr>
              <w:pStyle w:val="TableParagraph"/>
              <w:spacing w:line="222" w:lineRule="exact" w:before="14"/>
              <w:ind w:left="345"/>
              <w:jc w:val="left"/>
              <w:rPr>
                <w:sz w:val="20"/>
              </w:rPr>
            </w:pPr>
            <w:r>
              <w:rPr>
                <w:spacing w:val="-4"/>
                <w:sz w:val="20"/>
              </w:rPr>
              <w:t>None</w:t>
            </w:r>
          </w:p>
        </w:tc>
        <w:tc>
          <w:tcPr>
            <w:tcW w:w="863" w:type="dxa"/>
            <w:shd w:val="clear" w:color="auto" w:fill="DBDBDB"/>
          </w:tcPr>
          <w:p>
            <w:pPr>
              <w:pStyle w:val="TableParagraph"/>
              <w:spacing w:line="222" w:lineRule="exact" w:before="14"/>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31-</w:t>
            </w:r>
            <w:r>
              <w:rPr>
                <w:b/>
                <w:spacing w:val="-4"/>
                <w:sz w:val="20"/>
              </w:rPr>
              <w:t>9093</w:t>
            </w:r>
          </w:p>
        </w:tc>
        <w:tc>
          <w:tcPr>
            <w:tcW w:w="3192" w:type="dxa"/>
            <w:shd w:val="clear" w:color="auto" w:fill="ECECEC"/>
          </w:tcPr>
          <w:p>
            <w:pPr>
              <w:pStyle w:val="TableParagraph"/>
              <w:spacing w:line="222" w:lineRule="exact"/>
              <w:ind w:left="108"/>
              <w:jc w:val="left"/>
              <w:rPr>
                <w:sz w:val="20"/>
              </w:rPr>
            </w:pPr>
            <w:r>
              <w:rPr>
                <w:sz w:val="20"/>
              </w:rPr>
              <w:t>Medical</w:t>
            </w:r>
            <w:r>
              <w:rPr>
                <w:spacing w:val="-12"/>
                <w:sz w:val="20"/>
              </w:rPr>
              <w:t> </w:t>
            </w:r>
            <w:r>
              <w:rPr>
                <w:sz w:val="20"/>
              </w:rPr>
              <w:t>Equipment</w:t>
            </w:r>
            <w:r>
              <w:rPr>
                <w:spacing w:val="-10"/>
                <w:sz w:val="20"/>
              </w:rPr>
              <w:t> </w:t>
            </w:r>
            <w:r>
              <w:rPr>
                <w:spacing w:val="-2"/>
                <w:sz w:val="20"/>
              </w:rPr>
              <w:t>Preparers</w:t>
            </w:r>
          </w:p>
        </w:tc>
        <w:tc>
          <w:tcPr>
            <w:tcW w:w="1203" w:type="dxa"/>
            <w:shd w:val="clear" w:color="auto" w:fill="ECECEC"/>
          </w:tcPr>
          <w:p>
            <w:pPr>
              <w:pStyle w:val="TableParagraph"/>
              <w:spacing w:line="222" w:lineRule="exact"/>
              <w:ind w:right="98"/>
              <w:rPr>
                <w:sz w:val="20"/>
              </w:rPr>
            </w:pPr>
            <w:r>
              <w:rPr>
                <w:spacing w:val="-5"/>
                <w:sz w:val="20"/>
              </w:rPr>
              <w:t>299</w:t>
            </w:r>
          </w:p>
        </w:tc>
        <w:tc>
          <w:tcPr>
            <w:tcW w:w="1200" w:type="dxa"/>
            <w:shd w:val="clear" w:color="auto" w:fill="ECECEC"/>
          </w:tcPr>
          <w:p>
            <w:pPr>
              <w:pStyle w:val="TableParagraph"/>
              <w:spacing w:line="222" w:lineRule="exact"/>
              <w:ind w:right="98"/>
              <w:rPr>
                <w:sz w:val="20"/>
              </w:rPr>
            </w:pPr>
            <w:r>
              <w:rPr>
                <w:spacing w:val="-5"/>
                <w:sz w:val="20"/>
              </w:rPr>
              <w:t>321</w:t>
            </w:r>
          </w:p>
        </w:tc>
        <w:tc>
          <w:tcPr>
            <w:tcW w:w="893" w:type="dxa"/>
            <w:shd w:val="clear" w:color="auto" w:fill="ECECEC"/>
          </w:tcPr>
          <w:p>
            <w:pPr>
              <w:pStyle w:val="TableParagraph"/>
              <w:spacing w:line="222" w:lineRule="exact"/>
              <w:ind w:right="96"/>
              <w:rPr>
                <w:sz w:val="20"/>
              </w:rPr>
            </w:pPr>
            <w:r>
              <w:rPr>
                <w:spacing w:val="-5"/>
                <w:sz w:val="20"/>
              </w:rPr>
              <w:t>22</w:t>
            </w:r>
          </w:p>
        </w:tc>
        <w:tc>
          <w:tcPr>
            <w:tcW w:w="913" w:type="dxa"/>
            <w:shd w:val="clear" w:color="auto" w:fill="ECECEC"/>
          </w:tcPr>
          <w:p>
            <w:pPr>
              <w:pStyle w:val="TableParagraph"/>
              <w:spacing w:line="222" w:lineRule="exact"/>
              <w:ind w:right="97"/>
              <w:rPr>
                <w:sz w:val="20"/>
              </w:rPr>
            </w:pPr>
            <w:r>
              <w:rPr>
                <w:spacing w:val="-2"/>
                <w:sz w:val="20"/>
              </w:rPr>
              <w:t>7.36%</w:t>
            </w:r>
          </w:p>
        </w:tc>
        <w:tc>
          <w:tcPr>
            <w:tcW w:w="908" w:type="dxa"/>
            <w:shd w:val="clear" w:color="auto" w:fill="ECECEC"/>
          </w:tcPr>
          <w:p>
            <w:pPr>
              <w:pStyle w:val="TableParagraph"/>
              <w:spacing w:line="222" w:lineRule="exact"/>
              <w:ind w:right="97"/>
              <w:rPr>
                <w:sz w:val="20"/>
              </w:rPr>
            </w:pPr>
            <w:r>
              <w:rPr>
                <w:spacing w:val="-5"/>
                <w:sz w:val="20"/>
              </w:rPr>
              <w:t>17</w:t>
            </w:r>
          </w:p>
        </w:tc>
        <w:tc>
          <w:tcPr>
            <w:tcW w:w="966" w:type="dxa"/>
            <w:shd w:val="clear" w:color="auto" w:fill="ECECEC"/>
          </w:tcPr>
          <w:p>
            <w:pPr>
              <w:pStyle w:val="TableParagraph"/>
              <w:spacing w:line="222" w:lineRule="exact"/>
              <w:ind w:right="98"/>
              <w:rPr>
                <w:sz w:val="20"/>
              </w:rPr>
            </w:pPr>
            <w:r>
              <w:rPr>
                <w:spacing w:val="-5"/>
                <w:sz w:val="20"/>
              </w:rPr>
              <w:t>20</w:t>
            </w:r>
          </w:p>
        </w:tc>
        <w:tc>
          <w:tcPr>
            <w:tcW w:w="884" w:type="dxa"/>
            <w:shd w:val="clear" w:color="auto" w:fill="ECECEC"/>
          </w:tcPr>
          <w:p>
            <w:pPr>
              <w:pStyle w:val="TableParagraph"/>
              <w:spacing w:line="222" w:lineRule="exact"/>
              <w:ind w:right="99"/>
              <w:rPr>
                <w:sz w:val="20"/>
              </w:rPr>
            </w:pPr>
            <w:r>
              <w:rPr>
                <w:w w:val="99"/>
                <w:sz w:val="20"/>
              </w:rPr>
              <w:t>2</w:t>
            </w:r>
          </w:p>
        </w:tc>
        <w:tc>
          <w:tcPr>
            <w:tcW w:w="810" w:type="dxa"/>
            <w:shd w:val="clear" w:color="auto" w:fill="ECECEC"/>
          </w:tcPr>
          <w:p>
            <w:pPr>
              <w:pStyle w:val="TableParagraph"/>
              <w:spacing w:line="222" w:lineRule="exact"/>
              <w:ind w:right="100"/>
              <w:rPr>
                <w:sz w:val="20"/>
              </w:rPr>
            </w:pPr>
            <w:r>
              <w:rPr>
                <w:spacing w:val="-5"/>
                <w:sz w:val="20"/>
              </w:rPr>
              <w:t>39</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45"/>
              <w:jc w:val="left"/>
              <w:rPr>
                <w:sz w:val="20"/>
              </w:rPr>
            </w:pPr>
            <w:r>
              <w:rPr>
                <w:spacing w:val="-4"/>
                <w:sz w:val="20"/>
              </w:rPr>
              <w:t>None</w:t>
            </w:r>
          </w:p>
        </w:tc>
        <w:tc>
          <w:tcPr>
            <w:tcW w:w="863" w:type="dxa"/>
            <w:shd w:val="clear" w:color="auto" w:fill="ECECEC"/>
          </w:tcPr>
          <w:p>
            <w:pPr>
              <w:pStyle w:val="TableParagraph"/>
              <w:spacing w:line="222" w:lineRule="exact"/>
              <w:ind w:right="152"/>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31-</w:t>
            </w:r>
            <w:r>
              <w:rPr>
                <w:b/>
                <w:spacing w:val="-4"/>
                <w:sz w:val="20"/>
              </w:rPr>
              <w:t>9094</w:t>
            </w:r>
          </w:p>
        </w:tc>
        <w:tc>
          <w:tcPr>
            <w:tcW w:w="3192" w:type="dxa"/>
            <w:shd w:val="clear" w:color="auto" w:fill="DBDBDB"/>
          </w:tcPr>
          <w:p>
            <w:pPr>
              <w:pStyle w:val="TableParagraph"/>
              <w:spacing w:line="225" w:lineRule="exact"/>
              <w:ind w:left="108"/>
              <w:jc w:val="left"/>
              <w:rPr>
                <w:sz w:val="20"/>
              </w:rPr>
            </w:pPr>
            <w:r>
              <w:rPr>
                <w:sz w:val="20"/>
              </w:rPr>
              <w:t>Medical</w:t>
            </w:r>
            <w:r>
              <w:rPr>
                <w:spacing w:val="-11"/>
                <w:sz w:val="20"/>
              </w:rPr>
              <w:t> </w:t>
            </w:r>
            <w:r>
              <w:rPr>
                <w:spacing w:val="-2"/>
                <w:sz w:val="20"/>
              </w:rPr>
              <w:t>Transcriptionists</w:t>
            </w:r>
          </w:p>
        </w:tc>
        <w:tc>
          <w:tcPr>
            <w:tcW w:w="1203" w:type="dxa"/>
            <w:shd w:val="clear" w:color="auto" w:fill="DBDBDB"/>
          </w:tcPr>
          <w:p>
            <w:pPr>
              <w:pStyle w:val="TableParagraph"/>
              <w:spacing w:line="225" w:lineRule="exact"/>
              <w:ind w:right="98"/>
              <w:rPr>
                <w:sz w:val="20"/>
              </w:rPr>
            </w:pPr>
            <w:r>
              <w:rPr>
                <w:spacing w:val="-5"/>
                <w:sz w:val="20"/>
              </w:rPr>
              <w:t>529</w:t>
            </w:r>
          </w:p>
        </w:tc>
        <w:tc>
          <w:tcPr>
            <w:tcW w:w="1200" w:type="dxa"/>
            <w:shd w:val="clear" w:color="auto" w:fill="DBDBDB"/>
          </w:tcPr>
          <w:p>
            <w:pPr>
              <w:pStyle w:val="TableParagraph"/>
              <w:spacing w:line="225" w:lineRule="exact"/>
              <w:ind w:right="98"/>
              <w:rPr>
                <w:sz w:val="20"/>
              </w:rPr>
            </w:pPr>
            <w:r>
              <w:rPr>
                <w:spacing w:val="-5"/>
                <w:sz w:val="20"/>
              </w:rPr>
              <w:t>461</w:t>
            </w:r>
          </w:p>
        </w:tc>
        <w:tc>
          <w:tcPr>
            <w:tcW w:w="893" w:type="dxa"/>
            <w:shd w:val="clear" w:color="auto" w:fill="DBDBDB"/>
          </w:tcPr>
          <w:p>
            <w:pPr>
              <w:pStyle w:val="TableParagraph"/>
              <w:spacing w:line="225" w:lineRule="exact"/>
              <w:ind w:right="96"/>
              <w:rPr>
                <w:sz w:val="20"/>
              </w:rPr>
            </w:pPr>
            <w:r>
              <w:rPr>
                <w:w w:val="95"/>
                <w:sz w:val="20"/>
              </w:rPr>
              <w:t>-</w:t>
            </w:r>
            <w:r>
              <w:rPr>
                <w:spacing w:val="-5"/>
                <w:sz w:val="20"/>
              </w:rPr>
              <w:t>68</w:t>
            </w:r>
          </w:p>
        </w:tc>
        <w:tc>
          <w:tcPr>
            <w:tcW w:w="913" w:type="dxa"/>
            <w:shd w:val="clear" w:color="auto" w:fill="DBDBDB"/>
          </w:tcPr>
          <w:p>
            <w:pPr>
              <w:pStyle w:val="TableParagraph"/>
              <w:spacing w:line="225" w:lineRule="exact"/>
              <w:ind w:right="97"/>
              <w:rPr>
                <w:sz w:val="20"/>
              </w:rPr>
            </w:pPr>
            <w:r>
              <w:rPr>
                <w:w w:val="95"/>
                <w:sz w:val="20"/>
              </w:rPr>
              <w:t>-</w:t>
            </w:r>
            <w:r>
              <w:rPr>
                <w:spacing w:val="-2"/>
                <w:sz w:val="20"/>
              </w:rPr>
              <w:t>12.85%</w:t>
            </w:r>
          </w:p>
        </w:tc>
        <w:tc>
          <w:tcPr>
            <w:tcW w:w="908" w:type="dxa"/>
            <w:shd w:val="clear" w:color="auto" w:fill="DBDBDB"/>
          </w:tcPr>
          <w:p>
            <w:pPr>
              <w:pStyle w:val="TableParagraph"/>
              <w:spacing w:line="225" w:lineRule="exact"/>
              <w:ind w:right="97"/>
              <w:rPr>
                <w:sz w:val="20"/>
              </w:rPr>
            </w:pPr>
            <w:r>
              <w:rPr>
                <w:spacing w:val="-5"/>
                <w:sz w:val="20"/>
              </w:rPr>
              <w:t>26</w:t>
            </w:r>
          </w:p>
        </w:tc>
        <w:tc>
          <w:tcPr>
            <w:tcW w:w="966" w:type="dxa"/>
            <w:shd w:val="clear" w:color="auto" w:fill="DBDBDB"/>
          </w:tcPr>
          <w:p>
            <w:pPr>
              <w:pStyle w:val="TableParagraph"/>
              <w:spacing w:line="225" w:lineRule="exact"/>
              <w:ind w:right="98"/>
              <w:rPr>
                <w:sz w:val="20"/>
              </w:rPr>
            </w:pPr>
            <w:r>
              <w:rPr>
                <w:spacing w:val="-5"/>
                <w:sz w:val="20"/>
              </w:rPr>
              <w:t>43</w:t>
            </w:r>
          </w:p>
        </w:tc>
        <w:tc>
          <w:tcPr>
            <w:tcW w:w="884" w:type="dxa"/>
            <w:shd w:val="clear" w:color="auto" w:fill="DBDBDB"/>
          </w:tcPr>
          <w:p>
            <w:pPr>
              <w:pStyle w:val="TableParagraph"/>
              <w:spacing w:line="225" w:lineRule="exact"/>
              <w:ind w:right="99"/>
              <w:rPr>
                <w:sz w:val="20"/>
              </w:rPr>
            </w:pPr>
            <w:r>
              <w:rPr>
                <w:w w:val="95"/>
                <w:sz w:val="20"/>
              </w:rPr>
              <w:t>-</w:t>
            </w:r>
            <w:r>
              <w:rPr>
                <w:spacing w:val="-10"/>
                <w:sz w:val="20"/>
              </w:rPr>
              <w:t>7</w:t>
            </w:r>
          </w:p>
        </w:tc>
        <w:tc>
          <w:tcPr>
            <w:tcW w:w="810" w:type="dxa"/>
            <w:shd w:val="clear" w:color="auto" w:fill="DBDBDB"/>
          </w:tcPr>
          <w:p>
            <w:pPr>
              <w:pStyle w:val="TableParagraph"/>
              <w:spacing w:line="225" w:lineRule="exact"/>
              <w:ind w:right="100"/>
              <w:rPr>
                <w:sz w:val="20"/>
              </w:rPr>
            </w:pPr>
            <w:r>
              <w:rPr>
                <w:spacing w:val="-5"/>
                <w:sz w:val="20"/>
              </w:rPr>
              <w:t>62</w:t>
            </w:r>
          </w:p>
        </w:tc>
        <w:tc>
          <w:tcPr>
            <w:tcW w:w="1011" w:type="dxa"/>
            <w:shd w:val="clear" w:color="auto" w:fill="DBDBDB"/>
          </w:tcPr>
          <w:p>
            <w:pPr>
              <w:pStyle w:val="TableParagraph"/>
              <w:spacing w:line="225" w:lineRule="exact"/>
              <w:ind w:left="90" w:right="93"/>
              <w:jc w:val="center"/>
              <w:rPr>
                <w:sz w:val="20"/>
              </w:rPr>
            </w:pPr>
            <w:r>
              <w:rPr>
                <w:spacing w:val="-5"/>
                <w:sz w:val="20"/>
              </w:rPr>
              <w:t>PS</w:t>
            </w:r>
          </w:p>
        </w:tc>
        <w:tc>
          <w:tcPr>
            <w:tcW w:w="1093" w:type="dxa"/>
            <w:shd w:val="clear" w:color="auto" w:fill="DBDBDB"/>
          </w:tcPr>
          <w:p>
            <w:pPr>
              <w:pStyle w:val="TableParagraph"/>
              <w:spacing w:line="225" w:lineRule="exact"/>
              <w:ind w:left="345"/>
              <w:jc w:val="left"/>
              <w:rPr>
                <w:sz w:val="20"/>
              </w:rPr>
            </w:pPr>
            <w:r>
              <w:rPr>
                <w:spacing w:val="-4"/>
                <w:sz w:val="20"/>
              </w:rPr>
              <w:t>None</w:t>
            </w:r>
          </w:p>
        </w:tc>
        <w:tc>
          <w:tcPr>
            <w:tcW w:w="863" w:type="dxa"/>
            <w:shd w:val="clear" w:color="auto" w:fill="DBDBDB"/>
          </w:tcPr>
          <w:p>
            <w:pPr>
              <w:pStyle w:val="TableParagraph"/>
              <w:spacing w:line="225" w:lineRule="exact"/>
              <w:ind w:left="229"/>
              <w:jc w:val="left"/>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31-</w:t>
            </w:r>
            <w:r>
              <w:rPr>
                <w:b/>
                <w:spacing w:val="-4"/>
                <w:sz w:val="20"/>
              </w:rPr>
              <w:t>9095</w:t>
            </w:r>
          </w:p>
        </w:tc>
        <w:tc>
          <w:tcPr>
            <w:tcW w:w="3192" w:type="dxa"/>
            <w:shd w:val="clear" w:color="auto" w:fill="ECECEC"/>
          </w:tcPr>
          <w:p>
            <w:pPr>
              <w:pStyle w:val="TableParagraph"/>
              <w:spacing w:line="222" w:lineRule="exact"/>
              <w:ind w:left="108"/>
              <w:jc w:val="left"/>
              <w:rPr>
                <w:sz w:val="20"/>
              </w:rPr>
            </w:pPr>
            <w:r>
              <w:rPr>
                <w:spacing w:val="-2"/>
                <w:sz w:val="20"/>
              </w:rPr>
              <w:t>Pharmacy</w:t>
            </w:r>
            <w:r>
              <w:rPr>
                <w:spacing w:val="3"/>
                <w:sz w:val="20"/>
              </w:rPr>
              <w:t> </w:t>
            </w:r>
            <w:r>
              <w:rPr>
                <w:spacing w:val="-2"/>
                <w:sz w:val="20"/>
              </w:rPr>
              <w:t>Aides</w:t>
            </w:r>
          </w:p>
        </w:tc>
        <w:tc>
          <w:tcPr>
            <w:tcW w:w="1203" w:type="dxa"/>
            <w:shd w:val="clear" w:color="auto" w:fill="ECECEC"/>
          </w:tcPr>
          <w:p>
            <w:pPr>
              <w:pStyle w:val="TableParagraph"/>
              <w:spacing w:line="222" w:lineRule="exact"/>
              <w:ind w:right="98"/>
              <w:rPr>
                <w:sz w:val="20"/>
              </w:rPr>
            </w:pPr>
            <w:r>
              <w:rPr>
                <w:spacing w:val="-5"/>
                <w:sz w:val="20"/>
              </w:rPr>
              <w:t>123</w:t>
            </w:r>
          </w:p>
        </w:tc>
        <w:tc>
          <w:tcPr>
            <w:tcW w:w="1200" w:type="dxa"/>
            <w:shd w:val="clear" w:color="auto" w:fill="ECECEC"/>
          </w:tcPr>
          <w:p>
            <w:pPr>
              <w:pStyle w:val="TableParagraph"/>
              <w:spacing w:line="222" w:lineRule="exact"/>
              <w:ind w:right="98"/>
              <w:rPr>
                <w:sz w:val="20"/>
              </w:rPr>
            </w:pPr>
            <w:r>
              <w:rPr>
                <w:spacing w:val="-5"/>
                <w:sz w:val="20"/>
              </w:rPr>
              <w:t>109</w:t>
            </w:r>
          </w:p>
        </w:tc>
        <w:tc>
          <w:tcPr>
            <w:tcW w:w="893" w:type="dxa"/>
            <w:shd w:val="clear" w:color="auto" w:fill="ECECEC"/>
          </w:tcPr>
          <w:p>
            <w:pPr>
              <w:pStyle w:val="TableParagraph"/>
              <w:spacing w:line="222" w:lineRule="exact"/>
              <w:ind w:right="96"/>
              <w:rPr>
                <w:sz w:val="20"/>
              </w:rPr>
            </w:pPr>
            <w:r>
              <w:rPr>
                <w:w w:val="95"/>
                <w:sz w:val="20"/>
              </w:rPr>
              <w:t>-</w:t>
            </w:r>
            <w:r>
              <w:rPr>
                <w:spacing w:val="-5"/>
                <w:sz w:val="20"/>
              </w:rPr>
              <w:t>14</w:t>
            </w:r>
          </w:p>
        </w:tc>
        <w:tc>
          <w:tcPr>
            <w:tcW w:w="913" w:type="dxa"/>
            <w:shd w:val="clear" w:color="auto" w:fill="ECECEC"/>
          </w:tcPr>
          <w:p>
            <w:pPr>
              <w:pStyle w:val="TableParagraph"/>
              <w:spacing w:line="222" w:lineRule="exact"/>
              <w:ind w:right="97"/>
              <w:rPr>
                <w:sz w:val="20"/>
              </w:rPr>
            </w:pPr>
            <w:r>
              <w:rPr>
                <w:w w:val="95"/>
                <w:sz w:val="20"/>
              </w:rPr>
              <w:t>-</w:t>
            </w:r>
            <w:r>
              <w:rPr>
                <w:spacing w:val="-2"/>
                <w:sz w:val="20"/>
              </w:rPr>
              <w:t>11.38%</w:t>
            </w:r>
          </w:p>
        </w:tc>
        <w:tc>
          <w:tcPr>
            <w:tcW w:w="908" w:type="dxa"/>
            <w:shd w:val="clear" w:color="auto" w:fill="ECECEC"/>
          </w:tcPr>
          <w:p>
            <w:pPr>
              <w:pStyle w:val="TableParagraph"/>
              <w:spacing w:line="222" w:lineRule="exact"/>
              <w:ind w:right="97"/>
              <w:rPr>
                <w:sz w:val="20"/>
              </w:rPr>
            </w:pPr>
            <w:r>
              <w:rPr>
                <w:w w:val="99"/>
                <w:sz w:val="20"/>
              </w:rPr>
              <w:t>6</w:t>
            </w:r>
          </w:p>
        </w:tc>
        <w:tc>
          <w:tcPr>
            <w:tcW w:w="966" w:type="dxa"/>
            <w:shd w:val="clear" w:color="auto" w:fill="ECECEC"/>
          </w:tcPr>
          <w:p>
            <w:pPr>
              <w:pStyle w:val="TableParagraph"/>
              <w:spacing w:line="222" w:lineRule="exact"/>
              <w:ind w:right="98"/>
              <w:rPr>
                <w:sz w:val="20"/>
              </w:rPr>
            </w:pPr>
            <w:r>
              <w:rPr>
                <w:w w:val="99"/>
                <w:sz w:val="20"/>
              </w:rPr>
              <w:t>9</w:t>
            </w:r>
          </w:p>
        </w:tc>
        <w:tc>
          <w:tcPr>
            <w:tcW w:w="884" w:type="dxa"/>
            <w:shd w:val="clear" w:color="auto" w:fill="ECECEC"/>
          </w:tcPr>
          <w:p>
            <w:pPr>
              <w:pStyle w:val="TableParagraph"/>
              <w:spacing w:line="222" w:lineRule="exact"/>
              <w:ind w:right="99"/>
              <w:rPr>
                <w:sz w:val="20"/>
              </w:rPr>
            </w:pPr>
            <w:r>
              <w:rPr>
                <w:w w:val="95"/>
                <w:sz w:val="20"/>
              </w:rPr>
              <w:t>-</w:t>
            </w:r>
            <w:r>
              <w:rPr>
                <w:spacing w:val="-10"/>
                <w:sz w:val="20"/>
              </w:rPr>
              <w:t>1</w:t>
            </w:r>
          </w:p>
        </w:tc>
        <w:tc>
          <w:tcPr>
            <w:tcW w:w="810" w:type="dxa"/>
            <w:shd w:val="clear" w:color="auto" w:fill="ECECEC"/>
          </w:tcPr>
          <w:p>
            <w:pPr>
              <w:pStyle w:val="TableParagraph"/>
              <w:spacing w:line="222" w:lineRule="exact"/>
              <w:ind w:right="100"/>
              <w:rPr>
                <w:sz w:val="20"/>
              </w:rPr>
            </w:pPr>
            <w:r>
              <w:rPr>
                <w:spacing w:val="-5"/>
                <w:sz w:val="20"/>
              </w:rPr>
              <w:t>14</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45"/>
              <w:jc w:val="left"/>
              <w:rPr>
                <w:sz w:val="20"/>
              </w:rPr>
            </w:pPr>
            <w:r>
              <w:rPr>
                <w:spacing w:val="-4"/>
                <w:sz w:val="20"/>
              </w:rPr>
              <w:t>None</w:t>
            </w:r>
          </w:p>
        </w:tc>
        <w:tc>
          <w:tcPr>
            <w:tcW w:w="863" w:type="dxa"/>
            <w:shd w:val="clear" w:color="auto" w:fill="ECECEC"/>
          </w:tcPr>
          <w:p>
            <w:pPr>
              <w:pStyle w:val="TableParagraph"/>
              <w:spacing w:line="222" w:lineRule="exact"/>
              <w:ind w:right="166"/>
              <w:rPr>
                <w:sz w:val="20"/>
              </w:rPr>
            </w:pPr>
            <w:r>
              <w:rPr>
                <w:spacing w:val="-2"/>
                <w:sz w:val="20"/>
              </w:rPr>
              <w:t>STOJT</w:t>
            </w:r>
          </w:p>
        </w:tc>
      </w:tr>
    </w:tbl>
    <w:p>
      <w:pPr>
        <w:spacing w:after="0" w:line="222" w:lineRule="exact"/>
        <w:rPr>
          <w:sz w:val="20"/>
        </w:rPr>
        <w:sectPr>
          <w:pgSz w:w="15840" w:h="12240" w:orient="landscape"/>
          <w:pgMar w:header="735" w:footer="625" w:top="1120" w:bottom="920" w:left="340" w:right="180"/>
        </w:sect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460" w:hRule="atLeast"/>
        </w:trPr>
        <w:tc>
          <w:tcPr>
            <w:tcW w:w="888" w:type="dxa"/>
            <w:shd w:val="clear" w:color="auto" w:fill="A4A4A4"/>
          </w:tcPr>
          <w:p>
            <w:pPr>
              <w:pStyle w:val="TableParagraph"/>
              <w:spacing w:before="114"/>
              <w:ind w:right="165"/>
              <w:rPr>
                <w:b/>
                <w:sz w:val="20"/>
              </w:rPr>
            </w:pPr>
            <w:r>
              <w:rPr>
                <w:b/>
                <w:w w:val="95"/>
                <w:sz w:val="20"/>
              </w:rPr>
              <w:t>31-</w:t>
            </w:r>
            <w:r>
              <w:rPr>
                <w:b/>
                <w:spacing w:val="-4"/>
                <w:sz w:val="20"/>
              </w:rPr>
              <w:t>9096</w:t>
            </w:r>
          </w:p>
        </w:tc>
        <w:tc>
          <w:tcPr>
            <w:tcW w:w="3192" w:type="dxa"/>
            <w:shd w:val="clear" w:color="auto" w:fill="DBDBDB"/>
          </w:tcPr>
          <w:p>
            <w:pPr>
              <w:pStyle w:val="TableParagraph"/>
              <w:spacing w:line="230" w:lineRule="exact" w:before="0"/>
              <w:ind w:left="108"/>
              <w:jc w:val="left"/>
              <w:rPr>
                <w:sz w:val="20"/>
              </w:rPr>
            </w:pPr>
            <w:r>
              <w:rPr>
                <w:sz w:val="20"/>
              </w:rPr>
              <w:t>Veterinary</w:t>
            </w:r>
            <w:r>
              <w:rPr>
                <w:spacing w:val="-12"/>
                <w:sz w:val="20"/>
              </w:rPr>
              <w:t> </w:t>
            </w:r>
            <w:r>
              <w:rPr>
                <w:sz w:val="20"/>
              </w:rPr>
              <w:t>Assistants</w:t>
            </w:r>
            <w:r>
              <w:rPr>
                <w:spacing w:val="-11"/>
                <w:sz w:val="20"/>
              </w:rPr>
              <w:t> </w:t>
            </w:r>
            <w:r>
              <w:rPr>
                <w:sz w:val="20"/>
              </w:rPr>
              <w:t>and</w:t>
            </w:r>
            <w:r>
              <w:rPr>
                <w:spacing w:val="-12"/>
                <w:sz w:val="20"/>
              </w:rPr>
              <w:t> </w:t>
            </w:r>
            <w:r>
              <w:rPr>
                <w:sz w:val="20"/>
              </w:rPr>
              <w:t>Laboratory Animal Caretakers</w:t>
            </w:r>
          </w:p>
        </w:tc>
        <w:tc>
          <w:tcPr>
            <w:tcW w:w="1203" w:type="dxa"/>
            <w:shd w:val="clear" w:color="auto" w:fill="DBDBDB"/>
          </w:tcPr>
          <w:p>
            <w:pPr>
              <w:pStyle w:val="TableParagraph"/>
              <w:spacing w:before="114"/>
              <w:ind w:right="98"/>
              <w:rPr>
                <w:sz w:val="20"/>
              </w:rPr>
            </w:pPr>
            <w:r>
              <w:rPr>
                <w:spacing w:val="-2"/>
                <w:sz w:val="20"/>
              </w:rPr>
              <w:t>1,064</w:t>
            </w:r>
          </w:p>
        </w:tc>
        <w:tc>
          <w:tcPr>
            <w:tcW w:w="1200" w:type="dxa"/>
            <w:shd w:val="clear" w:color="auto" w:fill="DBDBDB"/>
          </w:tcPr>
          <w:p>
            <w:pPr>
              <w:pStyle w:val="TableParagraph"/>
              <w:spacing w:before="114"/>
              <w:ind w:right="98"/>
              <w:rPr>
                <w:sz w:val="20"/>
              </w:rPr>
            </w:pPr>
            <w:r>
              <w:rPr>
                <w:spacing w:val="-2"/>
                <w:sz w:val="20"/>
              </w:rPr>
              <w:t>1,263</w:t>
            </w:r>
          </w:p>
        </w:tc>
        <w:tc>
          <w:tcPr>
            <w:tcW w:w="893" w:type="dxa"/>
            <w:shd w:val="clear" w:color="auto" w:fill="DBDBDB"/>
          </w:tcPr>
          <w:p>
            <w:pPr>
              <w:pStyle w:val="TableParagraph"/>
              <w:spacing w:before="114"/>
              <w:ind w:right="96"/>
              <w:rPr>
                <w:sz w:val="20"/>
              </w:rPr>
            </w:pPr>
            <w:r>
              <w:rPr>
                <w:spacing w:val="-5"/>
                <w:sz w:val="20"/>
              </w:rPr>
              <w:t>199</w:t>
            </w:r>
          </w:p>
        </w:tc>
        <w:tc>
          <w:tcPr>
            <w:tcW w:w="913" w:type="dxa"/>
            <w:shd w:val="clear" w:color="auto" w:fill="DBDBDB"/>
          </w:tcPr>
          <w:p>
            <w:pPr>
              <w:pStyle w:val="TableParagraph"/>
              <w:spacing w:before="114"/>
              <w:ind w:right="97"/>
              <w:rPr>
                <w:sz w:val="20"/>
              </w:rPr>
            </w:pPr>
            <w:r>
              <w:rPr>
                <w:spacing w:val="-2"/>
                <w:sz w:val="20"/>
              </w:rPr>
              <w:t>18.70%</w:t>
            </w:r>
          </w:p>
        </w:tc>
        <w:tc>
          <w:tcPr>
            <w:tcW w:w="908" w:type="dxa"/>
            <w:shd w:val="clear" w:color="auto" w:fill="DBDBDB"/>
          </w:tcPr>
          <w:p>
            <w:pPr>
              <w:pStyle w:val="TableParagraph"/>
              <w:spacing w:before="114"/>
              <w:ind w:right="97"/>
              <w:rPr>
                <w:sz w:val="20"/>
              </w:rPr>
            </w:pPr>
            <w:r>
              <w:rPr>
                <w:spacing w:val="-5"/>
                <w:sz w:val="20"/>
              </w:rPr>
              <w:t>57</w:t>
            </w:r>
          </w:p>
        </w:tc>
        <w:tc>
          <w:tcPr>
            <w:tcW w:w="966" w:type="dxa"/>
            <w:shd w:val="clear" w:color="auto" w:fill="DBDBDB"/>
          </w:tcPr>
          <w:p>
            <w:pPr>
              <w:pStyle w:val="TableParagraph"/>
              <w:spacing w:before="114"/>
              <w:ind w:right="98"/>
              <w:rPr>
                <w:sz w:val="20"/>
              </w:rPr>
            </w:pPr>
            <w:r>
              <w:rPr>
                <w:spacing w:val="-5"/>
                <w:sz w:val="20"/>
              </w:rPr>
              <w:t>128</w:t>
            </w:r>
          </w:p>
        </w:tc>
        <w:tc>
          <w:tcPr>
            <w:tcW w:w="884" w:type="dxa"/>
            <w:shd w:val="clear" w:color="auto" w:fill="DBDBDB"/>
          </w:tcPr>
          <w:p>
            <w:pPr>
              <w:pStyle w:val="TableParagraph"/>
              <w:spacing w:before="114"/>
              <w:ind w:right="99"/>
              <w:rPr>
                <w:sz w:val="20"/>
              </w:rPr>
            </w:pPr>
            <w:r>
              <w:rPr>
                <w:spacing w:val="-5"/>
                <w:sz w:val="20"/>
              </w:rPr>
              <w:t>20</w:t>
            </w:r>
          </w:p>
        </w:tc>
        <w:tc>
          <w:tcPr>
            <w:tcW w:w="810" w:type="dxa"/>
            <w:shd w:val="clear" w:color="auto" w:fill="DBDBDB"/>
          </w:tcPr>
          <w:p>
            <w:pPr>
              <w:pStyle w:val="TableParagraph"/>
              <w:spacing w:before="114"/>
              <w:ind w:right="100"/>
              <w:rPr>
                <w:sz w:val="20"/>
              </w:rPr>
            </w:pPr>
            <w:r>
              <w:rPr>
                <w:spacing w:val="-5"/>
                <w:sz w:val="20"/>
              </w:rPr>
              <w:t>205</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137" w:right="138"/>
              <w:jc w:val="center"/>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31-</w:t>
            </w:r>
            <w:r>
              <w:rPr>
                <w:b/>
                <w:spacing w:val="-4"/>
                <w:sz w:val="20"/>
              </w:rPr>
              <w:t>9097</w:t>
            </w:r>
          </w:p>
        </w:tc>
        <w:tc>
          <w:tcPr>
            <w:tcW w:w="3192" w:type="dxa"/>
            <w:shd w:val="clear" w:color="auto" w:fill="ECECEC"/>
          </w:tcPr>
          <w:p>
            <w:pPr>
              <w:pStyle w:val="TableParagraph"/>
              <w:spacing w:line="222" w:lineRule="exact"/>
              <w:ind w:left="108"/>
              <w:jc w:val="left"/>
              <w:rPr>
                <w:sz w:val="20"/>
              </w:rPr>
            </w:pPr>
            <w:r>
              <w:rPr>
                <w:spacing w:val="-2"/>
                <w:sz w:val="20"/>
              </w:rPr>
              <w:t>Phlebotomists</w:t>
            </w:r>
          </w:p>
        </w:tc>
        <w:tc>
          <w:tcPr>
            <w:tcW w:w="1203" w:type="dxa"/>
            <w:shd w:val="clear" w:color="auto" w:fill="ECECEC"/>
          </w:tcPr>
          <w:p>
            <w:pPr>
              <w:pStyle w:val="TableParagraph"/>
              <w:spacing w:line="222" w:lineRule="exact"/>
              <w:ind w:right="98"/>
              <w:rPr>
                <w:sz w:val="20"/>
              </w:rPr>
            </w:pPr>
            <w:r>
              <w:rPr>
                <w:spacing w:val="-5"/>
                <w:sz w:val="20"/>
              </w:rPr>
              <w:t>786</w:t>
            </w:r>
          </w:p>
        </w:tc>
        <w:tc>
          <w:tcPr>
            <w:tcW w:w="1200" w:type="dxa"/>
            <w:shd w:val="clear" w:color="auto" w:fill="ECECEC"/>
          </w:tcPr>
          <w:p>
            <w:pPr>
              <w:pStyle w:val="TableParagraph"/>
              <w:spacing w:line="222" w:lineRule="exact"/>
              <w:ind w:right="98"/>
              <w:rPr>
                <w:sz w:val="20"/>
              </w:rPr>
            </w:pPr>
            <w:r>
              <w:rPr>
                <w:spacing w:val="-5"/>
                <w:sz w:val="20"/>
              </w:rPr>
              <w:t>975</w:t>
            </w:r>
          </w:p>
        </w:tc>
        <w:tc>
          <w:tcPr>
            <w:tcW w:w="893" w:type="dxa"/>
            <w:shd w:val="clear" w:color="auto" w:fill="ECECEC"/>
          </w:tcPr>
          <w:p>
            <w:pPr>
              <w:pStyle w:val="TableParagraph"/>
              <w:spacing w:line="222" w:lineRule="exact"/>
              <w:ind w:right="96"/>
              <w:rPr>
                <w:sz w:val="20"/>
              </w:rPr>
            </w:pPr>
            <w:r>
              <w:rPr>
                <w:spacing w:val="-5"/>
                <w:sz w:val="20"/>
              </w:rPr>
              <w:t>189</w:t>
            </w:r>
          </w:p>
        </w:tc>
        <w:tc>
          <w:tcPr>
            <w:tcW w:w="913" w:type="dxa"/>
            <w:shd w:val="clear" w:color="auto" w:fill="ECECEC"/>
          </w:tcPr>
          <w:p>
            <w:pPr>
              <w:pStyle w:val="TableParagraph"/>
              <w:spacing w:line="222" w:lineRule="exact"/>
              <w:ind w:right="97"/>
              <w:rPr>
                <w:sz w:val="20"/>
              </w:rPr>
            </w:pPr>
            <w:r>
              <w:rPr>
                <w:spacing w:val="-2"/>
                <w:sz w:val="20"/>
              </w:rPr>
              <w:t>24.05%</w:t>
            </w:r>
          </w:p>
        </w:tc>
        <w:tc>
          <w:tcPr>
            <w:tcW w:w="908" w:type="dxa"/>
            <w:shd w:val="clear" w:color="auto" w:fill="ECECEC"/>
          </w:tcPr>
          <w:p>
            <w:pPr>
              <w:pStyle w:val="TableParagraph"/>
              <w:spacing w:line="222" w:lineRule="exact"/>
              <w:ind w:right="97"/>
              <w:rPr>
                <w:sz w:val="20"/>
              </w:rPr>
            </w:pPr>
            <w:r>
              <w:rPr>
                <w:spacing w:val="-5"/>
                <w:sz w:val="20"/>
              </w:rPr>
              <w:t>38</w:t>
            </w:r>
          </w:p>
        </w:tc>
        <w:tc>
          <w:tcPr>
            <w:tcW w:w="966" w:type="dxa"/>
            <w:shd w:val="clear" w:color="auto" w:fill="ECECEC"/>
          </w:tcPr>
          <w:p>
            <w:pPr>
              <w:pStyle w:val="TableParagraph"/>
              <w:spacing w:line="222" w:lineRule="exact"/>
              <w:ind w:right="98"/>
              <w:rPr>
                <w:sz w:val="20"/>
              </w:rPr>
            </w:pPr>
            <w:r>
              <w:rPr>
                <w:spacing w:val="-5"/>
                <w:sz w:val="20"/>
              </w:rPr>
              <w:t>64</w:t>
            </w:r>
          </w:p>
        </w:tc>
        <w:tc>
          <w:tcPr>
            <w:tcW w:w="884" w:type="dxa"/>
            <w:shd w:val="clear" w:color="auto" w:fill="ECECEC"/>
          </w:tcPr>
          <w:p>
            <w:pPr>
              <w:pStyle w:val="TableParagraph"/>
              <w:spacing w:line="222" w:lineRule="exact"/>
              <w:ind w:right="99"/>
              <w:rPr>
                <w:sz w:val="20"/>
              </w:rPr>
            </w:pPr>
            <w:r>
              <w:rPr>
                <w:spacing w:val="-5"/>
                <w:sz w:val="20"/>
              </w:rPr>
              <w:t>19</w:t>
            </w:r>
          </w:p>
        </w:tc>
        <w:tc>
          <w:tcPr>
            <w:tcW w:w="810" w:type="dxa"/>
            <w:shd w:val="clear" w:color="auto" w:fill="ECECEC"/>
          </w:tcPr>
          <w:p>
            <w:pPr>
              <w:pStyle w:val="TableParagraph"/>
              <w:spacing w:line="222" w:lineRule="exact"/>
              <w:ind w:right="100"/>
              <w:rPr>
                <w:sz w:val="20"/>
              </w:rPr>
            </w:pPr>
            <w:r>
              <w:rPr>
                <w:spacing w:val="-5"/>
                <w:sz w:val="20"/>
              </w:rPr>
              <w:t>121</w:t>
            </w:r>
          </w:p>
        </w:tc>
        <w:tc>
          <w:tcPr>
            <w:tcW w:w="1011" w:type="dxa"/>
            <w:shd w:val="clear" w:color="auto" w:fill="ECECEC"/>
          </w:tcPr>
          <w:p>
            <w:pPr>
              <w:pStyle w:val="TableParagraph"/>
              <w:spacing w:line="222" w:lineRule="exact"/>
              <w:ind w:left="90" w:right="93"/>
              <w:jc w:val="center"/>
              <w:rPr>
                <w:sz w:val="20"/>
              </w:rPr>
            </w:pPr>
            <w:r>
              <w:rPr>
                <w:spacing w:val="-5"/>
                <w:sz w:val="20"/>
              </w:rPr>
              <w:t>PS</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31-</w:t>
            </w:r>
            <w:r>
              <w:rPr>
                <w:b/>
                <w:spacing w:val="-4"/>
                <w:sz w:val="20"/>
              </w:rPr>
              <w:t>9099</w:t>
            </w:r>
          </w:p>
        </w:tc>
        <w:tc>
          <w:tcPr>
            <w:tcW w:w="3192" w:type="dxa"/>
            <w:shd w:val="clear" w:color="auto" w:fill="DBDBDB"/>
          </w:tcPr>
          <w:p>
            <w:pPr>
              <w:pStyle w:val="TableParagraph"/>
              <w:spacing w:line="225" w:lineRule="exact"/>
              <w:ind w:left="108"/>
              <w:jc w:val="left"/>
              <w:rPr>
                <w:sz w:val="20"/>
              </w:rPr>
            </w:pPr>
            <w:r>
              <w:rPr>
                <w:sz w:val="20"/>
              </w:rPr>
              <w:t>Healthcare</w:t>
            </w:r>
            <w:r>
              <w:rPr>
                <w:spacing w:val="-9"/>
                <w:sz w:val="20"/>
              </w:rPr>
              <w:t> </w:t>
            </w:r>
            <w:r>
              <w:rPr>
                <w:sz w:val="20"/>
              </w:rPr>
              <w:t>Support</w:t>
            </w:r>
            <w:r>
              <w:rPr>
                <w:spacing w:val="-8"/>
                <w:sz w:val="20"/>
              </w:rPr>
              <w:t> </w:t>
            </w:r>
            <w:r>
              <w:rPr>
                <w:sz w:val="20"/>
              </w:rPr>
              <w:t>Workers,</w:t>
            </w:r>
            <w:r>
              <w:rPr>
                <w:spacing w:val="-6"/>
                <w:sz w:val="20"/>
              </w:rPr>
              <w:t> </w:t>
            </w:r>
            <w:r>
              <w:rPr>
                <w:sz w:val="20"/>
              </w:rPr>
              <w:t>All</w:t>
            </w:r>
            <w:r>
              <w:rPr>
                <w:spacing w:val="-7"/>
                <w:sz w:val="20"/>
              </w:rPr>
              <w:t> </w:t>
            </w:r>
            <w:r>
              <w:rPr>
                <w:spacing w:val="-2"/>
                <w:sz w:val="20"/>
              </w:rPr>
              <w:t>Other</w:t>
            </w:r>
          </w:p>
        </w:tc>
        <w:tc>
          <w:tcPr>
            <w:tcW w:w="1203" w:type="dxa"/>
            <w:shd w:val="clear" w:color="auto" w:fill="DBDBDB"/>
          </w:tcPr>
          <w:p>
            <w:pPr>
              <w:pStyle w:val="TableParagraph"/>
              <w:spacing w:line="225" w:lineRule="exact"/>
              <w:ind w:right="98"/>
              <w:rPr>
                <w:sz w:val="20"/>
              </w:rPr>
            </w:pPr>
            <w:r>
              <w:rPr>
                <w:spacing w:val="-2"/>
                <w:sz w:val="20"/>
              </w:rPr>
              <w:t>3,184</w:t>
            </w:r>
          </w:p>
        </w:tc>
        <w:tc>
          <w:tcPr>
            <w:tcW w:w="1200" w:type="dxa"/>
            <w:shd w:val="clear" w:color="auto" w:fill="DBDBDB"/>
          </w:tcPr>
          <w:p>
            <w:pPr>
              <w:pStyle w:val="TableParagraph"/>
              <w:spacing w:line="225" w:lineRule="exact"/>
              <w:ind w:right="98"/>
              <w:rPr>
                <w:sz w:val="20"/>
              </w:rPr>
            </w:pPr>
            <w:r>
              <w:rPr>
                <w:spacing w:val="-2"/>
                <w:sz w:val="20"/>
              </w:rPr>
              <w:t>4,073</w:t>
            </w:r>
          </w:p>
        </w:tc>
        <w:tc>
          <w:tcPr>
            <w:tcW w:w="893" w:type="dxa"/>
            <w:shd w:val="clear" w:color="auto" w:fill="DBDBDB"/>
          </w:tcPr>
          <w:p>
            <w:pPr>
              <w:pStyle w:val="TableParagraph"/>
              <w:spacing w:line="225" w:lineRule="exact"/>
              <w:ind w:right="96"/>
              <w:rPr>
                <w:sz w:val="20"/>
              </w:rPr>
            </w:pPr>
            <w:r>
              <w:rPr>
                <w:spacing w:val="-5"/>
                <w:sz w:val="20"/>
              </w:rPr>
              <w:t>889</w:t>
            </w:r>
          </w:p>
        </w:tc>
        <w:tc>
          <w:tcPr>
            <w:tcW w:w="913" w:type="dxa"/>
            <w:shd w:val="clear" w:color="auto" w:fill="DBDBDB"/>
          </w:tcPr>
          <w:p>
            <w:pPr>
              <w:pStyle w:val="TableParagraph"/>
              <w:spacing w:line="225" w:lineRule="exact"/>
              <w:ind w:right="97"/>
              <w:rPr>
                <w:sz w:val="20"/>
              </w:rPr>
            </w:pPr>
            <w:r>
              <w:rPr>
                <w:spacing w:val="-2"/>
                <w:sz w:val="20"/>
              </w:rPr>
              <w:t>27.92%</w:t>
            </w:r>
          </w:p>
        </w:tc>
        <w:tc>
          <w:tcPr>
            <w:tcW w:w="908" w:type="dxa"/>
            <w:shd w:val="clear" w:color="auto" w:fill="DBDBDB"/>
          </w:tcPr>
          <w:p>
            <w:pPr>
              <w:pStyle w:val="TableParagraph"/>
              <w:spacing w:line="225" w:lineRule="exact"/>
              <w:ind w:right="97"/>
              <w:rPr>
                <w:sz w:val="20"/>
              </w:rPr>
            </w:pPr>
            <w:r>
              <w:rPr>
                <w:spacing w:val="-5"/>
                <w:sz w:val="20"/>
              </w:rPr>
              <w:t>201</w:t>
            </w:r>
          </w:p>
        </w:tc>
        <w:tc>
          <w:tcPr>
            <w:tcW w:w="966" w:type="dxa"/>
            <w:shd w:val="clear" w:color="auto" w:fill="DBDBDB"/>
          </w:tcPr>
          <w:p>
            <w:pPr>
              <w:pStyle w:val="TableParagraph"/>
              <w:spacing w:line="225" w:lineRule="exact"/>
              <w:ind w:right="98"/>
              <w:rPr>
                <w:sz w:val="20"/>
              </w:rPr>
            </w:pPr>
            <w:r>
              <w:rPr>
                <w:spacing w:val="-5"/>
                <w:sz w:val="20"/>
              </w:rPr>
              <w:t>239</w:t>
            </w:r>
          </w:p>
        </w:tc>
        <w:tc>
          <w:tcPr>
            <w:tcW w:w="884" w:type="dxa"/>
            <w:shd w:val="clear" w:color="auto" w:fill="DBDBDB"/>
          </w:tcPr>
          <w:p>
            <w:pPr>
              <w:pStyle w:val="TableParagraph"/>
              <w:spacing w:line="225" w:lineRule="exact"/>
              <w:ind w:right="99"/>
              <w:rPr>
                <w:sz w:val="20"/>
              </w:rPr>
            </w:pPr>
            <w:r>
              <w:rPr>
                <w:spacing w:val="-5"/>
                <w:sz w:val="20"/>
              </w:rPr>
              <w:t>89</w:t>
            </w:r>
          </w:p>
        </w:tc>
        <w:tc>
          <w:tcPr>
            <w:tcW w:w="810" w:type="dxa"/>
            <w:shd w:val="clear" w:color="auto" w:fill="DBDBDB"/>
          </w:tcPr>
          <w:p>
            <w:pPr>
              <w:pStyle w:val="TableParagraph"/>
              <w:spacing w:line="225" w:lineRule="exact"/>
              <w:ind w:right="100"/>
              <w:rPr>
                <w:sz w:val="20"/>
              </w:rPr>
            </w:pPr>
            <w:r>
              <w:rPr>
                <w:spacing w:val="-5"/>
                <w:sz w:val="20"/>
              </w:rPr>
              <w:t>529</w:t>
            </w:r>
          </w:p>
        </w:tc>
        <w:tc>
          <w:tcPr>
            <w:tcW w:w="1011" w:type="dxa"/>
            <w:shd w:val="clear" w:color="auto" w:fill="DBDBDB"/>
          </w:tcPr>
          <w:p>
            <w:pPr>
              <w:pStyle w:val="TableParagraph"/>
              <w:spacing w:line="225" w:lineRule="exact"/>
              <w:ind w:left="90" w:right="93"/>
              <w:jc w:val="center"/>
              <w:rPr>
                <w:sz w:val="20"/>
              </w:rPr>
            </w:pPr>
            <w:r>
              <w:rPr>
                <w:spacing w:val="-5"/>
                <w:sz w:val="20"/>
              </w:rPr>
              <w:t>HS</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4"/>
                <w:sz w:val="20"/>
              </w:rPr>
              <w:t>None</w:t>
            </w:r>
          </w:p>
        </w:tc>
      </w:tr>
      <w:tr>
        <w:trPr>
          <w:trHeight w:val="254"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458" w:hRule="atLeast"/>
        </w:trPr>
        <w:tc>
          <w:tcPr>
            <w:tcW w:w="888" w:type="dxa"/>
            <w:shd w:val="clear" w:color="auto" w:fill="A4A4A4"/>
          </w:tcPr>
          <w:p>
            <w:pPr>
              <w:pStyle w:val="TableParagraph"/>
              <w:spacing w:before="115"/>
              <w:ind w:right="165"/>
              <w:rPr>
                <w:b/>
                <w:sz w:val="20"/>
              </w:rPr>
            </w:pPr>
            <w:r>
              <w:rPr>
                <w:b/>
                <w:w w:val="95"/>
                <w:sz w:val="20"/>
              </w:rPr>
              <w:t>33-</w:t>
            </w:r>
            <w:r>
              <w:rPr>
                <w:b/>
                <w:spacing w:val="-4"/>
                <w:sz w:val="20"/>
              </w:rPr>
              <w:t>0000</w:t>
            </w:r>
          </w:p>
        </w:tc>
        <w:tc>
          <w:tcPr>
            <w:tcW w:w="3192" w:type="dxa"/>
            <w:shd w:val="clear" w:color="auto" w:fill="DBDBDB"/>
          </w:tcPr>
          <w:p>
            <w:pPr>
              <w:pStyle w:val="TableParagraph"/>
              <w:spacing w:line="228" w:lineRule="exact" w:before="0"/>
              <w:ind w:left="108" w:right="1252"/>
              <w:jc w:val="left"/>
              <w:rPr>
                <w:b/>
                <w:sz w:val="20"/>
              </w:rPr>
            </w:pPr>
            <w:r>
              <w:rPr>
                <w:b/>
                <w:sz w:val="20"/>
              </w:rPr>
              <w:t>PROTECTIVE</w:t>
            </w:r>
            <w:r>
              <w:rPr>
                <w:b/>
                <w:spacing w:val="-12"/>
                <w:sz w:val="20"/>
              </w:rPr>
              <w:t> </w:t>
            </w:r>
            <w:r>
              <w:rPr>
                <w:b/>
                <w:sz w:val="20"/>
              </w:rPr>
              <w:t>SERVICE </w:t>
            </w:r>
            <w:r>
              <w:rPr>
                <w:b/>
                <w:spacing w:val="-2"/>
                <w:sz w:val="20"/>
              </w:rPr>
              <w:t>OCCUPATIONS</w:t>
            </w:r>
          </w:p>
        </w:tc>
        <w:tc>
          <w:tcPr>
            <w:tcW w:w="1203" w:type="dxa"/>
            <w:shd w:val="clear" w:color="auto" w:fill="DBDBDB"/>
          </w:tcPr>
          <w:p>
            <w:pPr>
              <w:pStyle w:val="TableParagraph"/>
              <w:spacing w:before="115"/>
              <w:ind w:right="98"/>
              <w:rPr>
                <w:b/>
                <w:sz w:val="20"/>
              </w:rPr>
            </w:pPr>
            <w:r>
              <w:rPr>
                <w:b/>
                <w:spacing w:val="-2"/>
                <w:sz w:val="20"/>
              </w:rPr>
              <w:t>27,685</w:t>
            </w:r>
          </w:p>
        </w:tc>
        <w:tc>
          <w:tcPr>
            <w:tcW w:w="1200" w:type="dxa"/>
            <w:shd w:val="clear" w:color="auto" w:fill="DBDBDB"/>
          </w:tcPr>
          <w:p>
            <w:pPr>
              <w:pStyle w:val="TableParagraph"/>
              <w:spacing w:before="115"/>
              <w:ind w:right="98"/>
              <w:rPr>
                <w:b/>
                <w:sz w:val="20"/>
              </w:rPr>
            </w:pPr>
            <w:r>
              <w:rPr>
                <w:b/>
                <w:spacing w:val="-2"/>
                <w:sz w:val="20"/>
              </w:rPr>
              <w:t>30,006</w:t>
            </w:r>
          </w:p>
        </w:tc>
        <w:tc>
          <w:tcPr>
            <w:tcW w:w="893" w:type="dxa"/>
            <w:shd w:val="clear" w:color="auto" w:fill="DBDBDB"/>
          </w:tcPr>
          <w:p>
            <w:pPr>
              <w:pStyle w:val="TableParagraph"/>
              <w:spacing w:before="115"/>
              <w:ind w:right="95"/>
              <w:rPr>
                <w:b/>
                <w:sz w:val="20"/>
              </w:rPr>
            </w:pPr>
            <w:r>
              <w:rPr>
                <w:b/>
                <w:spacing w:val="-2"/>
                <w:sz w:val="20"/>
              </w:rPr>
              <w:t>2,321</w:t>
            </w:r>
          </w:p>
        </w:tc>
        <w:tc>
          <w:tcPr>
            <w:tcW w:w="913" w:type="dxa"/>
            <w:shd w:val="clear" w:color="auto" w:fill="DBDBDB"/>
          </w:tcPr>
          <w:p>
            <w:pPr>
              <w:pStyle w:val="TableParagraph"/>
              <w:spacing w:before="115"/>
              <w:ind w:right="97"/>
              <w:rPr>
                <w:b/>
                <w:sz w:val="20"/>
              </w:rPr>
            </w:pPr>
            <w:r>
              <w:rPr>
                <w:b/>
                <w:spacing w:val="-2"/>
                <w:sz w:val="20"/>
              </w:rPr>
              <w:t>8.38%</w:t>
            </w:r>
          </w:p>
        </w:tc>
        <w:tc>
          <w:tcPr>
            <w:tcW w:w="908" w:type="dxa"/>
            <w:shd w:val="clear" w:color="auto" w:fill="DBDBDB"/>
          </w:tcPr>
          <w:p>
            <w:pPr>
              <w:pStyle w:val="TableParagraph"/>
              <w:spacing w:before="115"/>
              <w:ind w:right="97"/>
              <w:rPr>
                <w:b/>
                <w:sz w:val="20"/>
              </w:rPr>
            </w:pPr>
            <w:r>
              <w:rPr>
                <w:b/>
                <w:spacing w:val="-2"/>
                <w:sz w:val="20"/>
              </w:rPr>
              <w:t>1,193</w:t>
            </w:r>
          </w:p>
        </w:tc>
        <w:tc>
          <w:tcPr>
            <w:tcW w:w="966" w:type="dxa"/>
            <w:shd w:val="clear" w:color="auto" w:fill="DBDBDB"/>
          </w:tcPr>
          <w:p>
            <w:pPr>
              <w:pStyle w:val="TableParagraph"/>
              <w:spacing w:before="115"/>
              <w:ind w:right="98"/>
              <w:rPr>
                <w:b/>
                <w:sz w:val="20"/>
              </w:rPr>
            </w:pPr>
            <w:r>
              <w:rPr>
                <w:b/>
                <w:spacing w:val="-2"/>
                <w:sz w:val="20"/>
              </w:rPr>
              <w:t>1,728</w:t>
            </w:r>
          </w:p>
        </w:tc>
        <w:tc>
          <w:tcPr>
            <w:tcW w:w="884" w:type="dxa"/>
            <w:shd w:val="clear" w:color="auto" w:fill="DBDBDB"/>
          </w:tcPr>
          <w:p>
            <w:pPr>
              <w:pStyle w:val="TableParagraph"/>
              <w:spacing w:before="115"/>
              <w:ind w:right="99"/>
              <w:rPr>
                <w:b/>
                <w:sz w:val="20"/>
              </w:rPr>
            </w:pPr>
            <w:r>
              <w:rPr>
                <w:b/>
                <w:spacing w:val="-5"/>
                <w:sz w:val="20"/>
              </w:rPr>
              <w:t>232</w:t>
            </w:r>
          </w:p>
        </w:tc>
        <w:tc>
          <w:tcPr>
            <w:tcW w:w="810" w:type="dxa"/>
            <w:shd w:val="clear" w:color="auto" w:fill="DBDBDB"/>
          </w:tcPr>
          <w:p>
            <w:pPr>
              <w:pStyle w:val="TableParagraph"/>
              <w:spacing w:before="115"/>
              <w:ind w:right="99"/>
              <w:rPr>
                <w:b/>
                <w:sz w:val="20"/>
              </w:rPr>
            </w:pPr>
            <w:r>
              <w:rPr>
                <w:b/>
                <w:spacing w:val="-2"/>
                <w:sz w:val="20"/>
              </w:rPr>
              <w:t>3,153</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56"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458" w:hRule="atLeast"/>
        </w:trPr>
        <w:tc>
          <w:tcPr>
            <w:tcW w:w="888" w:type="dxa"/>
            <w:shd w:val="clear" w:color="auto" w:fill="A4A4A4"/>
          </w:tcPr>
          <w:p>
            <w:pPr>
              <w:pStyle w:val="TableParagraph"/>
              <w:spacing w:before="112"/>
              <w:ind w:right="165"/>
              <w:rPr>
                <w:b/>
                <w:i/>
                <w:sz w:val="20"/>
              </w:rPr>
            </w:pPr>
            <w:r>
              <w:rPr>
                <w:b/>
                <w:i/>
                <w:w w:val="95"/>
                <w:sz w:val="20"/>
              </w:rPr>
              <w:t>33-</w:t>
            </w:r>
            <w:r>
              <w:rPr>
                <w:b/>
                <w:i/>
                <w:spacing w:val="-4"/>
                <w:sz w:val="20"/>
              </w:rPr>
              <w:t>1000</w:t>
            </w:r>
          </w:p>
        </w:tc>
        <w:tc>
          <w:tcPr>
            <w:tcW w:w="3192" w:type="dxa"/>
            <w:shd w:val="clear" w:color="auto" w:fill="DBDBDB"/>
          </w:tcPr>
          <w:p>
            <w:pPr>
              <w:pStyle w:val="TableParagraph"/>
              <w:spacing w:line="228" w:lineRule="exact" w:before="0"/>
              <w:ind w:left="108"/>
              <w:jc w:val="left"/>
              <w:rPr>
                <w:b/>
                <w:i/>
                <w:sz w:val="20"/>
              </w:rPr>
            </w:pPr>
            <w:r>
              <w:rPr>
                <w:b/>
                <w:i/>
                <w:sz w:val="20"/>
              </w:rPr>
              <w:t>Supervisors</w:t>
            </w:r>
            <w:r>
              <w:rPr>
                <w:b/>
                <w:i/>
                <w:spacing w:val="-12"/>
                <w:sz w:val="20"/>
              </w:rPr>
              <w:t> </w:t>
            </w:r>
            <w:r>
              <w:rPr>
                <w:b/>
                <w:i/>
                <w:sz w:val="20"/>
              </w:rPr>
              <w:t>of</w:t>
            </w:r>
            <w:r>
              <w:rPr>
                <w:b/>
                <w:i/>
                <w:spacing w:val="-11"/>
                <w:sz w:val="20"/>
              </w:rPr>
              <w:t> </w:t>
            </w:r>
            <w:r>
              <w:rPr>
                <w:b/>
                <w:i/>
                <w:sz w:val="20"/>
              </w:rPr>
              <w:t>Protective</w:t>
            </w:r>
            <w:r>
              <w:rPr>
                <w:b/>
                <w:i/>
                <w:spacing w:val="-12"/>
                <w:sz w:val="20"/>
              </w:rPr>
              <w:t> </w:t>
            </w:r>
            <w:r>
              <w:rPr>
                <w:b/>
                <w:i/>
                <w:sz w:val="20"/>
              </w:rPr>
              <w:t>Service</w:t>
            </w:r>
            <w:r>
              <w:rPr>
                <w:b/>
                <w:i/>
                <w:sz w:val="20"/>
              </w:rPr>
              <w:t> </w:t>
            </w:r>
            <w:r>
              <w:rPr>
                <w:b/>
                <w:i/>
                <w:spacing w:val="-2"/>
                <w:sz w:val="20"/>
              </w:rPr>
              <w:t>Workers</w:t>
            </w:r>
          </w:p>
        </w:tc>
        <w:tc>
          <w:tcPr>
            <w:tcW w:w="1203" w:type="dxa"/>
            <w:shd w:val="clear" w:color="auto" w:fill="DBDBDB"/>
          </w:tcPr>
          <w:p>
            <w:pPr>
              <w:pStyle w:val="TableParagraph"/>
              <w:spacing w:before="112"/>
              <w:ind w:right="98"/>
              <w:rPr>
                <w:b/>
                <w:i/>
                <w:sz w:val="20"/>
              </w:rPr>
            </w:pPr>
            <w:r>
              <w:rPr>
                <w:b/>
                <w:i/>
                <w:spacing w:val="-2"/>
                <w:sz w:val="20"/>
              </w:rPr>
              <w:t>4,075</w:t>
            </w:r>
          </w:p>
        </w:tc>
        <w:tc>
          <w:tcPr>
            <w:tcW w:w="1200" w:type="dxa"/>
            <w:shd w:val="clear" w:color="auto" w:fill="DBDBDB"/>
          </w:tcPr>
          <w:p>
            <w:pPr>
              <w:pStyle w:val="TableParagraph"/>
              <w:spacing w:before="112"/>
              <w:ind w:right="98"/>
              <w:rPr>
                <w:b/>
                <w:i/>
                <w:sz w:val="20"/>
              </w:rPr>
            </w:pPr>
            <w:r>
              <w:rPr>
                <w:b/>
                <w:i/>
                <w:spacing w:val="-2"/>
                <w:sz w:val="20"/>
              </w:rPr>
              <w:t>4,492</w:t>
            </w:r>
          </w:p>
        </w:tc>
        <w:tc>
          <w:tcPr>
            <w:tcW w:w="893" w:type="dxa"/>
            <w:shd w:val="clear" w:color="auto" w:fill="DBDBDB"/>
          </w:tcPr>
          <w:p>
            <w:pPr>
              <w:pStyle w:val="TableParagraph"/>
              <w:spacing w:before="112"/>
              <w:ind w:right="96"/>
              <w:rPr>
                <w:b/>
                <w:i/>
                <w:sz w:val="20"/>
              </w:rPr>
            </w:pPr>
            <w:r>
              <w:rPr>
                <w:b/>
                <w:i/>
                <w:spacing w:val="-5"/>
                <w:sz w:val="20"/>
              </w:rPr>
              <w:t>417</w:t>
            </w:r>
          </w:p>
        </w:tc>
        <w:tc>
          <w:tcPr>
            <w:tcW w:w="913" w:type="dxa"/>
            <w:shd w:val="clear" w:color="auto" w:fill="DBDBDB"/>
          </w:tcPr>
          <w:p>
            <w:pPr>
              <w:pStyle w:val="TableParagraph"/>
              <w:spacing w:before="112"/>
              <w:ind w:right="97"/>
              <w:rPr>
                <w:b/>
                <w:i/>
                <w:sz w:val="20"/>
              </w:rPr>
            </w:pPr>
            <w:r>
              <w:rPr>
                <w:b/>
                <w:i/>
                <w:spacing w:val="-2"/>
                <w:sz w:val="20"/>
              </w:rPr>
              <w:t>10.23%</w:t>
            </w:r>
          </w:p>
        </w:tc>
        <w:tc>
          <w:tcPr>
            <w:tcW w:w="908" w:type="dxa"/>
            <w:shd w:val="clear" w:color="auto" w:fill="DBDBDB"/>
          </w:tcPr>
          <w:p>
            <w:pPr>
              <w:pStyle w:val="TableParagraph"/>
              <w:spacing w:before="112"/>
              <w:ind w:right="97"/>
              <w:rPr>
                <w:b/>
                <w:i/>
                <w:sz w:val="20"/>
              </w:rPr>
            </w:pPr>
            <w:r>
              <w:rPr>
                <w:b/>
                <w:i/>
                <w:spacing w:val="-5"/>
                <w:sz w:val="20"/>
              </w:rPr>
              <w:t>114</w:t>
            </w:r>
          </w:p>
        </w:tc>
        <w:tc>
          <w:tcPr>
            <w:tcW w:w="966" w:type="dxa"/>
            <w:shd w:val="clear" w:color="auto" w:fill="DBDBDB"/>
          </w:tcPr>
          <w:p>
            <w:pPr>
              <w:pStyle w:val="TableParagraph"/>
              <w:spacing w:before="112"/>
              <w:ind w:right="98"/>
              <w:rPr>
                <w:b/>
                <w:i/>
                <w:sz w:val="20"/>
              </w:rPr>
            </w:pPr>
            <w:r>
              <w:rPr>
                <w:b/>
                <w:i/>
                <w:spacing w:val="-5"/>
                <w:sz w:val="20"/>
              </w:rPr>
              <w:t>192</w:t>
            </w:r>
          </w:p>
        </w:tc>
        <w:tc>
          <w:tcPr>
            <w:tcW w:w="884" w:type="dxa"/>
            <w:shd w:val="clear" w:color="auto" w:fill="DBDBDB"/>
          </w:tcPr>
          <w:p>
            <w:pPr>
              <w:pStyle w:val="TableParagraph"/>
              <w:spacing w:before="112"/>
              <w:ind w:right="99"/>
              <w:rPr>
                <w:b/>
                <w:i/>
                <w:sz w:val="20"/>
              </w:rPr>
            </w:pPr>
            <w:r>
              <w:rPr>
                <w:b/>
                <w:i/>
                <w:spacing w:val="-5"/>
                <w:sz w:val="20"/>
              </w:rPr>
              <w:t>42</w:t>
            </w:r>
          </w:p>
        </w:tc>
        <w:tc>
          <w:tcPr>
            <w:tcW w:w="810" w:type="dxa"/>
            <w:shd w:val="clear" w:color="auto" w:fill="DBDBDB"/>
          </w:tcPr>
          <w:p>
            <w:pPr>
              <w:pStyle w:val="TableParagraph"/>
              <w:spacing w:before="112"/>
              <w:ind w:right="100"/>
              <w:rPr>
                <w:b/>
                <w:i/>
                <w:sz w:val="20"/>
              </w:rPr>
            </w:pPr>
            <w:r>
              <w:rPr>
                <w:b/>
                <w:i/>
                <w:spacing w:val="-5"/>
                <w:sz w:val="20"/>
              </w:rPr>
              <w:t>348</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460" w:hRule="atLeast"/>
        </w:trPr>
        <w:tc>
          <w:tcPr>
            <w:tcW w:w="888" w:type="dxa"/>
            <w:shd w:val="clear" w:color="auto" w:fill="A4A4A4"/>
          </w:tcPr>
          <w:p>
            <w:pPr>
              <w:pStyle w:val="TableParagraph"/>
              <w:spacing w:before="114"/>
              <w:ind w:right="165"/>
              <w:rPr>
                <w:b/>
                <w:sz w:val="20"/>
              </w:rPr>
            </w:pPr>
            <w:r>
              <w:rPr>
                <w:b/>
                <w:w w:val="95"/>
                <w:sz w:val="20"/>
              </w:rPr>
              <w:t>33-</w:t>
            </w:r>
            <w:r>
              <w:rPr>
                <w:b/>
                <w:spacing w:val="-4"/>
                <w:sz w:val="20"/>
              </w:rPr>
              <w:t>1011</w:t>
            </w:r>
          </w:p>
        </w:tc>
        <w:tc>
          <w:tcPr>
            <w:tcW w:w="3192" w:type="dxa"/>
            <w:shd w:val="clear" w:color="auto" w:fill="ECECEC"/>
          </w:tcPr>
          <w:p>
            <w:pPr>
              <w:pStyle w:val="TableParagraph"/>
              <w:spacing w:line="230" w:lineRule="exact" w:before="0"/>
              <w:ind w:left="108"/>
              <w:jc w:val="left"/>
              <w:rPr>
                <w:sz w:val="20"/>
              </w:rPr>
            </w:pPr>
            <w:r>
              <w:rPr>
                <w:sz w:val="20"/>
              </w:rPr>
              <w:t>First-Line</w:t>
            </w:r>
            <w:r>
              <w:rPr>
                <w:spacing w:val="-12"/>
                <w:sz w:val="20"/>
              </w:rPr>
              <w:t> </w:t>
            </w:r>
            <w:r>
              <w:rPr>
                <w:sz w:val="20"/>
              </w:rPr>
              <w:t>Supervisors</w:t>
            </w:r>
            <w:r>
              <w:rPr>
                <w:spacing w:val="-11"/>
                <w:sz w:val="20"/>
              </w:rPr>
              <w:t> </w:t>
            </w:r>
            <w:r>
              <w:rPr>
                <w:sz w:val="20"/>
              </w:rPr>
              <w:t>of</w:t>
            </w:r>
            <w:r>
              <w:rPr>
                <w:spacing w:val="-12"/>
                <w:sz w:val="20"/>
              </w:rPr>
              <w:t> </w:t>
            </w:r>
            <w:r>
              <w:rPr>
                <w:sz w:val="20"/>
              </w:rPr>
              <w:t>Correctional </w:t>
            </w:r>
            <w:r>
              <w:rPr>
                <w:spacing w:val="-2"/>
                <w:sz w:val="20"/>
              </w:rPr>
              <w:t>Officers</w:t>
            </w:r>
          </w:p>
        </w:tc>
        <w:tc>
          <w:tcPr>
            <w:tcW w:w="1203" w:type="dxa"/>
            <w:shd w:val="clear" w:color="auto" w:fill="ECECEC"/>
          </w:tcPr>
          <w:p>
            <w:pPr>
              <w:pStyle w:val="TableParagraph"/>
              <w:spacing w:before="114"/>
              <w:ind w:right="98"/>
              <w:rPr>
                <w:sz w:val="20"/>
              </w:rPr>
            </w:pPr>
            <w:r>
              <w:rPr>
                <w:spacing w:val="-5"/>
                <w:sz w:val="20"/>
              </w:rPr>
              <w:t>560</w:t>
            </w:r>
          </w:p>
        </w:tc>
        <w:tc>
          <w:tcPr>
            <w:tcW w:w="1200" w:type="dxa"/>
            <w:shd w:val="clear" w:color="auto" w:fill="ECECEC"/>
          </w:tcPr>
          <w:p>
            <w:pPr>
              <w:pStyle w:val="TableParagraph"/>
              <w:spacing w:before="114"/>
              <w:ind w:right="98"/>
              <w:rPr>
                <w:sz w:val="20"/>
              </w:rPr>
            </w:pPr>
            <w:r>
              <w:rPr>
                <w:spacing w:val="-5"/>
                <w:sz w:val="20"/>
              </w:rPr>
              <w:t>586</w:t>
            </w:r>
          </w:p>
        </w:tc>
        <w:tc>
          <w:tcPr>
            <w:tcW w:w="893" w:type="dxa"/>
            <w:shd w:val="clear" w:color="auto" w:fill="ECECEC"/>
          </w:tcPr>
          <w:p>
            <w:pPr>
              <w:pStyle w:val="TableParagraph"/>
              <w:spacing w:before="114"/>
              <w:ind w:right="96"/>
              <w:rPr>
                <w:sz w:val="20"/>
              </w:rPr>
            </w:pPr>
            <w:r>
              <w:rPr>
                <w:spacing w:val="-5"/>
                <w:sz w:val="20"/>
              </w:rPr>
              <w:t>26</w:t>
            </w:r>
          </w:p>
        </w:tc>
        <w:tc>
          <w:tcPr>
            <w:tcW w:w="913" w:type="dxa"/>
            <w:shd w:val="clear" w:color="auto" w:fill="ECECEC"/>
          </w:tcPr>
          <w:p>
            <w:pPr>
              <w:pStyle w:val="TableParagraph"/>
              <w:spacing w:before="114"/>
              <w:ind w:right="97"/>
              <w:rPr>
                <w:sz w:val="20"/>
              </w:rPr>
            </w:pPr>
            <w:r>
              <w:rPr>
                <w:spacing w:val="-2"/>
                <w:sz w:val="20"/>
              </w:rPr>
              <w:t>4.64%</w:t>
            </w:r>
          </w:p>
        </w:tc>
        <w:tc>
          <w:tcPr>
            <w:tcW w:w="908" w:type="dxa"/>
            <w:shd w:val="clear" w:color="auto" w:fill="ECECEC"/>
          </w:tcPr>
          <w:p>
            <w:pPr>
              <w:pStyle w:val="TableParagraph"/>
              <w:spacing w:before="114"/>
              <w:ind w:right="97"/>
              <w:rPr>
                <w:sz w:val="20"/>
              </w:rPr>
            </w:pPr>
            <w:r>
              <w:rPr>
                <w:spacing w:val="-5"/>
                <w:sz w:val="20"/>
              </w:rPr>
              <w:t>18</w:t>
            </w:r>
          </w:p>
        </w:tc>
        <w:tc>
          <w:tcPr>
            <w:tcW w:w="966" w:type="dxa"/>
            <w:shd w:val="clear" w:color="auto" w:fill="ECECEC"/>
          </w:tcPr>
          <w:p>
            <w:pPr>
              <w:pStyle w:val="TableParagraph"/>
              <w:spacing w:before="114"/>
              <w:ind w:right="98"/>
              <w:rPr>
                <w:sz w:val="20"/>
              </w:rPr>
            </w:pPr>
            <w:r>
              <w:rPr>
                <w:spacing w:val="-5"/>
                <w:sz w:val="20"/>
              </w:rPr>
              <w:t>27</w:t>
            </w:r>
          </w:p>
        </w:tc>
        <w:tc>
          <w:tcPr>
            <w:tcW w:w="884" w:type="dxa"/>
            <w:shd w:val="clear" w:color="auto" w:fill="ECECEC"/>
          </w:tcPr>
          <w:p>
            <w:pPr>
              <w:pStyle w:val="TableParagraph"/>
              <w:spacing w:before="114"/>
              <w:ind w:right="99"/>
              <w:rPr>
                <w:sz w:val="20"/>
              </w:rPr>
            </w:pPr>
            <w:r>
              <w:rPr>
                <w:w w:val="99"/>
                <w:sz w:val="20"/>
              </w:rPr>
              <w:t>3</w:t>
            </w:r>
          </w:p>
        </w:tc>
        <w:tc>
          <w:tcPr>
            <w:tcW w:w="810" w:type="dxa"/>
            <w:shd w:val="clear" w:color="auto" w:fill="ECECEC"/>
          </w:tcPr>
          <w:p>
            <w:pPr>
              <w:pStyle w:val="TableParagraph"/>
              <w:spacing w:before="114"/>
              <w:ind w:right="100"/>
              <w:rPr>
                <w:sz w:val="20"/>
              </w:rPr>
            </w:pPr>
            <w:r>
              <w:rPr>
                <w:spacing w:val="-5"/>
                <w:sz w:val="20"/>
              </w:rPr>
              <w:t>48</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33" w:right="333"/>
              <w:jc w:val="center"/>
              <w:rPr>
                <w:sz w:val="20"/>
              </w:rPr>
            </w:pPr>
            <w:r>
              <w:rPr>
                <w:spacing w:val="-5"/>
                <w:sz w:val="20"/>
              </w:rPr>
              <w:t>&lt;5</w:t>
            </w:r>
          </w:p>
        </w:tc>
        <w:tc>
          <w:tcPr>
            <w:tcW w:w="863" w:type="dxa"/>
            <w:shd w:val="clear" w:color="auto" w:fill="ECECEC"/>
          </w:tcPr>
          <w:p>
            <w:pPr>
              <w:pStyle w:val="TableParagraph"/>
              <w:spacing w:before="114"/>
              <w:ind w:left="137" w:right="138"/>
              <w:jc w:val="center"/>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sz w:val="20"/>
              </w:rPr>
            </w:pPr>
            <w:r>
              <w:rPr>
                <w:b/>
                <w:w w:val="95"/>
                <w:sz w:val="20"/>
              </w:rPr>
              <w:t>33-</w:t>
            </w:r>
            <w:r>
              <w:rPr>
                <w:b/>
                <w:spacing w:val="-4"/>
                <w:sz w:val="20"/>
              </w:rPr>
              <w:t>1012</w:t>
            </w:r>
          </w:p>
        </w:tc>
        <w:tc>
          <w:tcPr>
            <w:tcW w:w="3192" w:type="dxa"/>
            <w:shd w:val="clear" w:color="auto" w:fill="DBDBDB"/>
          </w:tcPr>
          <w:p>
            <w:pPr>
              <w:pStyle w:val="TableParagraph"/>
              <w:spacing w:line="230" w:lineRule="exact" w:before="0"/>
              <w:ind w:left="108"/>
              <w:jc w:val="left"/>
              <w:rPr>
                <w:sz w:val="20"/>
              </w:rPr>
            </w:pPr>
            <w:r>
              <w:rPr>
                <w:sz w:val="20"/>
              </w:rPr>
              <w:t>First-Line</w:t>
            </w:r>
            <w:r>
              <w:rPr>
                <w:spacing w:val="-10"/>
                <w:sz w:val="20"/>
              </w:rPr>
              <w:t> </w:t>
            </w:r>
            <w:r>
              <w:rPr>
                <w:sz w:val="20"/>
              </w:rPr>
              <w:t>Supervisors</w:t>
            </w:r>
            <w:r>
              <w:rPr>
                <w:spacing w:val="-11"/>
                <w:sz w:val="20"/>
              </w:rPr>
              <w:t> </w:t>
            </w:r>
            <w:r>
              <w:rPr>
                <w:sz w:val="20"/>
              </w:rPr>
              <w:t>of</w:t>
            </w:r>
            <w:r>
              <w:rPr>
                <w:spacing w:val="-10"/>
                <w:sz w:val="20"/>
              </w:rPr>
              <w:t> </w:t>
            </w:r>
            <w:r>
              <w:rPr>
                <w:sz w:val="20"/>
              </w:rPr>
              <w:t>Police</w:t>
            </w:r>
            <w:r>
              <w:rPr>
                <w:spacing w:val="-11"/>
                <w:sz w:val="20"/>
              </w:rPr>
              <w:t> </w:t>
            </w:r>
            <w:r>
              <w:rPr>
                <w:sz w:val="20"/>
              </w:rPr>
              <w:t>and </w:t>
            </w:r>
            <w:r>
              <w:rPr>
                <w:spacing w:val="-2"/>
                <w:sz w:val="20"/>
              </w:rPr>
              <w:t>Detectives</w:t>
            </w:r>
          </w:p>
        </w:tc>
        <w:tc>
          <w:tcPr>
            <w:tcW w:w="1203" w:type="dxa"/>
            <w:shd w:val="clear" w:color="auto" w:fill="DBDBDB"/>
          </w:tcPr>
          <w:p>
            <w:pPr>
              <w:pStyle w:val="TableParagraph"/>
              <w:spacing w:before="112"/>
              <w:ind w:right="98"/>
              <w:rPr>
                <w:sz w:val="20"/>
              </w:rPr>
            </w:pPr>
            <w:r>
              <w:rPr>
                <w:spacing w:val="-2"/>
                <w:sz w:val="20"/>
              </w:rPr>
              <w:t>1,735</w:t>
            </w:r>
          </w:p>
        </w:tc>
        <w:tc>
          <w:tcPr>
            <w:tcW w:w="1200" w:type="dxa"/>
            <w:shd w:val="clear" w:color="auto" w:fill="DBDBDB"/>
          </w:tcPr>
          <w:p>
            <w:pPr>
              <w:pStyle w:val="TableParagraph"/>
              <w:spacing w:before="112"/>
              <w:ind w:right="98"/>
              <w:rPr>
                <w:sz w:val="20"/>
              </w:rPr>
            </w:pPr>
            <w:r>
              <w:rPr>
                <w:spacing w:val="-2"/>
                <w:sz w:val="20"/>
              </w:rPr>
              <w:t>1,940</w:t>
            </w:r>
          </w:p>
        </w:tc>
        <w:tc>
          <w:tcPr>
            <w:tcW w:w="893" w:type="dxa"/>
            <w:shd w:val="clear" w:color="auto" w:fill="DBDBDB"/>
          </w:tcPr>
          <w:p>
            <w:pPr>
              <w:pStyle w:val="TableParagraph"/>
              <w:spacing w:before="112"/>
              <w:ind w:right="96"/>
              <w:rPr>
                <w:sz w:val="20"/>
              </w:rPr>
            </w:pPr>
            <w:r>
              <w:rPr>
                <w:spacing w:val="-5"/>
                <w:sz w:val="20"/>
              </w:rPr>
              <w:t>205</w:t>
            </w:r>
          </w:p>
        </w:tc>
        <w:tc>
          <w:tcPr>
            <w:tcW w:w="913" w:type="dxa"/>
            <w:shd w:val="clear" w:color="auto" w:fill="DBDBDB"/>
          </w:tcPr>
          <w:p>
            <w:pPr>
              <w:pStyle w:val="TableParagraph"/>
              <w:spacing w:before="112"/>
              <w:ind w:right="97"/>
              <w:rPr>
                <w:sz w:val="20"/>
              </w:rPr>
            </w:pPr>
            <w:r>
              <w:rPr>
                <w:spacing w:val="-2"/>
                <w:sz w:val="20"/>
              </w:rPr>
              <w:t>11.82%</w:t>
            </w:r>
          </w:p>
        </w:tc>
        <w:tc>
          <w:tcPr>
            <w:tcW w:w="908" w:type="dxa"/>
            <w:shd w:val="clear" w:color="auto" w:fill="DBDBDB"/>
          </w:tcPr>
          <w:p>
            <w:pPr>
              <w:pStyle w:val="TableParagraph"/>
              <w:spacing w:before="112"/>
              <w:ind w:right="97"/>
              <w:rPr>
                <w:sz w:val="20"/>
              </w:rPr>
            </w:pPr>
            <w:r>
              <w:rPr>
                <w:spacing w:val="-5"/>
                <w:sz w:val="20"/>
              </w:rPr>
              <w:t>41</w:t>
            </w:r>
          </w:p>
        </w:tc>
        <w:tc>
          <w:tcPr>
            <w:tcW w:w="966" w:type="dxa"/>
            <w:shd w:val="clear" w:color="auto" w:fill="DBDBDB"/>
          </w:tcPr>
          <w:p>
            <w:pPr>
              <w:pStyle w:val="TableParagraph"/>
              <w:spacing w:before="112"/>
              <w:ind w:right="98"/>
              <w:rPr>
                <w:sz w:val="20"/>
              </w:rPr>
            </w:pPr>
            <w:r>
              <w:rPr>
                <w:spacing w:val="-5"/>
                <w:sz w:val="20"/>
              </w:rPr>
              <w:t>75</w:t>
            </w:r>
          </w:p>
        </w:tc>
        <w:tc>
          <w:tcPr>
            <w:tcW w:w="884" w:type="dxa"/>
            <w:shd w:val="clear" w:color="auto" w:fill="DBDBDB"/>
          </w:tcPr>
          <w:p>
            <w:pPr>
              <w:pStyle w:val="TableParagraph"/>
              <w:spacing w:before="112"/>
              <w:ind w:right="99"/>
              <w:rPr>
                <w:sz w:val="20"/>
              </w:rPr>
            </w:pPr>
            <w:r>
              <w:rPr>
                <w:spacing w:val="-5"/>
                <w:sz w:val="20"/>
              </w:rPr>
              <w:t>20</w:t>
            </w:r>
          </w:p>
        </w:tc>
        <w:tc>
          <w:tcPr>
            <w:tcW w:w="810" w:type="dxa"/>
            <w:shd w:val="clear" w:color="auto" w:fill="DBDBDB"/>
          </w:tcPr>
          <w:p>
            <w:pPr>
              <w:pStyle w:val="TableParagraph"/>
              <w:spacing w:before="112"/>
              <w:ind w:right="100"/>
              <w:rPr>
                <w:sz w:val="20"/>
              </w:rPr>
            </w:pPr>
            <w:r>
              <w:rPr>
                <w:spacing w:val="-5"/>
                <w:sz w:val="20"/>
              </w:rPr>
              <w:t>136</w:t>
            </w:r>
          </w:p>
        </w:tc>
        <w:tc>
          <w:tcPr>
            <w:tcW w:w="1011" w:type="dxa"/>
            <w:shd w:val="clear" w:color="auto" w:fill="DBDBDB"/>
          </w:tcPr>
          <w:p>
            <w:pPr>
              <w:pStyle w:val="TableParagraph"/>
              <w:spacing w:before="112"/>
              <w:ind w:left="90" w:right="93"/>
              <w:jc w:val="center"/>
              <w:rPr>
                <w:sz w:val="20"/>
              </w:rPr>
            </w:pPr>
            <w:r>
              <w:rPr>
                <w:spacing w:val="-5"/>
                <w:sz w:val="20"/>
              </w:rPr>
              <w:t>HS</w:t>
            </w:r>
          </w:p>
        </w:tc>
        <w:tc>
          <w:tcPr>
            <w:tcW w:w="1093" w:type="dxa"/>
            <w:shd w:val="clear" w:color="auto" w:fill="DBDBDB"/>
          </w:tcPr>
          <w:p>
            <w:pPr>
              <w:pStyle w:val="TableParagraph"/>
              <w:spacing w:before="112"/>
              <w:ind w:left="333" w:right="333"/>
              <w:jc w:val="center"/>
              <w:rPr>
                <w:sz w:val="20"/>
              </w:rPr>
            </w:pPr>
            <w:r>
              <w:rPr>
                <w:spacing w:val="-5"/>
                <w:sz w:val="20"/>
              </w:rPr>
              <w:t>&lt;5</w:t>
            </w:r>
          </w:p>
        </w:tc>
        <w:tc>
          <w:tcPr>
            <w:tcW w:w="863" w:type="dxa"/>
            <w:shd w:val="clear" w:color="auto" w:fill="DBDBDB"/>
          </w:tcPr>
          <w:p>
            <w:pPr>
              <w:pStyle w:val="TableParagraph"/>
              <w:spacing w:before="112"/>
              <w:ind w:left="137" w:right="138"/>
              <w:jc w:val="center"/>
              <w:rPr>
                <w:sz w:val="20"/>
              </w:rPr>
            </w:pPr>
            <w:r>
              <w:rPr>
                <w:spacing w:val="-2"/>
                <w:sz w:val="20"/>
              </w:rPr>
              <w:t>MTOJT</w:t>
            </w:r>
          </w:p>
        </w:tc>
      </w:tr>
      <w:tr>
        <w:trPr>
          <w:trHeight w:val="456" w:hRule="atLeast"/>
        </w:trPr>
        <w:tc>
          <w:tcPr>
            <w:tcW w:w="888" w:type="dxa"/>
            <w:shd w:val="clear" w:color="auto" w:fill="A4A4A4"/>
          </w:tcPr>
          <w:p>
            <w:pPr>
              <w:pStyle w:val="TableParagraph"/>
              <w:spacing w:before="112"/>
              <w:ind w:right="165"/>
              <w:rPr>
                <w:b/>
                <w:sz w:val="20"/>
              </w:rPr>
            </w:pPr>
            <w:r>
              <w:rPr>
                <w:b/>
                <w:w w:val="95"/>
                <w:sz w:val="20"/>
              </w:rPr>
              <w:t>33-</w:t>
            </w:r>
            <w:r>
              <w:rPr>
                <w:b/>
                <w:spacing w:val="-4"/>
                <w:sz w:val="20"/>
              </w:rPr>
              <w:t>1021</w:t>
            </w:r>
          </w:p>
        </w:tc>
        <w:tc>
          <w:tcPr>
            <w:tcW w:w="3192" w:type="dxa"/>
            <w:shd w:val="clear" w:color="auto" w:fill="ECECEC"/>
          </w:tcPr>
          <w:p>
            <w:pPr>
              <w:pStyle w:val="TableParagraph"/>
              <w:spacing w:line="228" w:lineRule="exact" w:before="0"/>
              <w:ind w:left="108" w:right="208"/>
              <w:jc w:val="left"/>
              <w:rPr>
                <w:sz w:val="20"/>
              </w:rPr>
            </w:pPr>
            <w:r>
              <w:rPr>
                <w:sz w:val="20"/>
              </w:rPr>
              <w:t>First-Line</w:t>
            </w:r>
            <w:r>
              <w:rPr>
                <w:spacing w:val="-10"/>
                <w:sz w:val="20"/>
              </w:rPr>
              <w:t> </w:t>
            </w:r>
            <w:r>
              <w:rPr>
                <w:sz w:val="20"/>
              </w:rPr>
              <w:t>Supervisors</w:t>
            </w:r>
            <w:r>
              <w:rPr>
                <w:spacing w:val="-11"/>
                <w:sz w:val="20"/>
              </w:rPr>
              <w:t> </w:t>
            </w:r>
            <w:r>
              <w:rPr>
                <w:sz w:val="20"/>
              </w:rPr>
              <w:t>of</w:t>
            </w:r>
            <w:r>
              <w:rPr>
                <w:spacing w:val="-10"/>
                <w:sz w:val="20"/>
              </w:rPr>
              <w:t> </w:t>
            </w:r>
            <w:r>
              <w:rPr>
                <w:sz w:val="20"/>
              </w:rPr>
              <w:t>Fire</w:t>
            </w:r>
            <w:r>
              <w:rPr>
                <w:spacing w:val="-10"/>
                <w:sz w:val="20"/>
              </w:rPr>
              <w:t> </w:t>
            </w:r>
            <w:r>
              <w:rPr>
                <w:sz w:val="20"/>
              </w:rPr>
              <w:t>Fighting and Prevention Workers</w:t>
            </w:r>
          </w:p>
        </w:tc>
        <w:tc>
          <w:tcPr>
            <w:tcW w:w="1203" w:type="dxa"/>
            <w:shd w:val="clear" w:color="auto" w:fill="ECECEC"/>
          </w:tcPr>
          <w:p>
            <w:pPr>
              <w:pStyle w:val="TableParagraph"/>
              <w:spacing w:before="112"/>
              <w:ind w:right="98"/>
              <w:rPr>
                <w:sz w:val="20"/>
              </w:rPr>
            </w:pPr>
            <w:r>
              <w:rPr>
                <w:spacing w:val="-2"/>
                <w:sz w:val="20"/>
              </w:rPr>
              <w:t>1,020</w:t>
            </w:r>
          </w:p>
        </w:tc>
        <w:tc>
          <w:tcPr>
            <w:tcW w:w="1200" w:type="dxa"/>
            <w:shd w:val="clear" w:color="auto" w:fill="ECECEC"/>
          </w:tcPr>
          <w:p>
            <w:pPr>
              <w:pStyle w:val="TableParagraph"/>
              <w:spacing w:before="112"/>
              <w:ind w:right="98"/>
              <w:rPr>
                <w:sz w:val="20"/>
              </w:rPr>
            </w:pPr>
            <w:r>
              <w:rPr>
                <w:spacing w:val="-2"/>
                <w:sz w:val="20"/>
              </w:rPr>
              <w:t>1,150</w:t>
            </w:r>
          </w:p>
        </w:tc>
        <w:tc>
          <w:tcPr>
            <w:tcW w:w="893" w:type="dxa"/>
            <w:shd w:val="clear" w:color="auto" w:fill="ECECEC"/>
          </w:tcPr>
          <w:p>
            <w:pPr>
              <w:pStyle w:val="TableParagraph"/>
              <w:spacing w:before="112"/>
              <w:ind w:right="96"/>
              <w:rPr>
                <w:sz w:val="20"/>
              </w:rPr>
            </w:pPr>
            <w:r>
              <w:rPr>
                <w:spacing w:val="-5"/>
                <w:sz w:val="20"/>
              </w:rPr>
              <w:t>130</w:t>
            </w:r>
          </w:p>
        </w:tc>
        <w:tc>
          <w:tcPr>
            <w:tcW w:w="913" w:type="dxa"/>
            <w:shd w:val="clear" w:color="auto" w:fill="ECECEC"/>
          </w:tcPr>
          <w:p>
            <w:pPr>
              <w:pStyle w:val="TableParagraph"/>
              <w:spacing w:before="112"/>
              <w:ind w:right="97"/>
              <w:rPr>
                <w:sz w:val="20"/>
              </w:rPr>
            </w:pPr>
            <w:r>
              <w:rPr>
                <w:spacing w:val="-2"/>
                <w:sz w:val="20"/>
              </w:rPr>
              <w:t>12.75%</w:t>
            </w:r>
          </w:p>
        </w:tc>
        <w:tc>
          <w:tcPr>
            <w:tcW w:w="908" w:type="dxa"/>
            <w:shd w:val="clear" w:color="auto" w:fill="ECECEC"/>
          </w:tcPr>
          <w:p>
            <w:pPr>
              <w:pStyle w:val="TableParagraph"/>
              <w:spacing w:before="112"/>
              <w:ind w:right="97"/>
              <w:rPr>
                <w:sz w:val="20"/>
              </w:rPr>
            </w:pPr>
            <w:r>
              <w:rPr>
                <w:spacing w:val="-5"/>
                <w:sz w:val="20"/>
              </w:rPr>
              <w:t>26</w:t>
            </w:r>
          </w:p>
        </w:tc>
        <w:tc>
          <w:tcPr>
            <w:tcW w:w="966" w:type="dxa"/>
            <w:shd w:val="clear" w:color="auto" w:fill="ECECEC"/>
          </w:tcPr>
          <w:p>
            <w:pPr>
              <w:pStyle w:val="TableParagraph"/>
              <w:spacing w:before="112"/>
              <w:ind w:right="98"/>
              <w:rPr>
                <w:sz w:val="20"/>
              </w:rPr>
            </w:pPr>
            <w:r>
              <w:rPr>
                <w:spacing w:val="-5"/>
                <w:sz w:val="20"/>
              </w:rPr>
              <w:t>44</w:t>
            </w:r>
          </w:p>
        </w:tc>
        <w:tc>
          <w:tcPr>
            <w:tcW w:w="884" w:type="dxa"/>
            <w:shd w:val="clear" w:color="auto" w:fill="ECECEC"/>
          </w:tcPr>
          <w:p>
            <w:pPr>
              <w:pStyle w:val="TableParagraph"/>
              <w:spacing w:before="112"/>
              <w:ind w:right="99"/>
              <w:rPr>
                <w:sz w:val="20"/>
              </w:rPr>
            </w:pPr>
            <w:r>
              <w:rPr>
                <w:spacing w:val="-5"/>
                <w:sz w:val="20"/>
              </w:rPr>
              <w:t>13</w:t>
            </w:r>
          </w:p>
        </w:tc>
        <w:tc>
          <w:tcPr>
            <w:tcW w:w="810" w:type="dxa"/>
            <w:shd w:val="clear" w:color="auto" w:fill="ECECEC"/>
          </w:tcPr>
          <w:p>
            <w:pPr>
              <w:pStyle w:val="TableParagraph"/>
              <w:spacing w:before="112"/>
              <w:ind w:right="100"/>
              <w:rPr>
                <w:sz w:val="20"/>
              </w:rPr>
            </w:pPr>
            <w:r>
              <w:rPr>
                <w:spacing w:val="-5"/>
                <w:sz w:val="20"/>
              </w:rPr>
              <w:t>83</w:t>
            </w:r>
          </w:p>
        </w:tc>
        <w:tc>
          <w:tcPr>
            <w:tcW w:w="1011" w:type="dxa"/>
            <w:shd w:val="clear" w:color="auto" w:fill="ECECEC"/>
          </w:tcPr>
          <w:p>
            <w:pPr>
              <w:pStyle w:val="TableParagraph"/>
              <w:spacing w:before="112"/>
              <w:ind w:left="90" w:right="93"/>
              <w:jc w:val="center"/>
              <w:rPr>
                <w:sz w:val="20"/>
              </w:rPr>
            </w:pPr>
            <w:r>
              <w:rPr>
                <w:spacing w:val="-5"/>
                <w:sz w:val="20"/>
              </w:rPr>
              <w:t>PS</w:t>
            </w:r>
          </w:p>
        </w:tc>
        <w:tc>
          <w:tcPr>
            <w:tcW w:w="1093" w:type="dxa"/>
            <w:shd w:val="clear" w:color="auto" w:fill="ECECEC"/>
          </w:tcPr>
          <w:p>
            <w:pPr>
              <w:pStyle w:val="TableParagraph"/>
              <w:spacing w:before="112"/>
              <w:ind w:left="333" w:right="333"/>
              <w:jc w:val="center"/>
              <w:rPr>
                <w:sz w:val="20"/>
              </w:rPr>
            </w:pPr>
            <w:r>
              <w:rPr>
                <w:spacing w:val="-5"/>
                <w:sz w:val="20"/>
              </w:rPr>
              <w:t>&lt;5</w:t>
            </w:r>
          </w:p>
        </w:tc>
        <w:tc>
          <w:tcPr>
            <w:tcW w:w="863" w:type="dxa"/>
            <w:shd w:val="clear" w:color="auto" w:fill="ECECEC"/>
          </w:tcPr>
          <w:p>
            <w:pPr>
              <w:pStyle w:val="TableParagraph"/>
              <w:spacing w:before="112"/>
              <w:ind w:left="137" w:right="138"/>
              <w:jc w:val="center"/>
              <w:rPr>
                <w:sz w:val="20"/>
              </w:rPr>
            </w:pPr>
            <w:r>
              <w:rPr>
                <w:spacing w:val="-2"/>
                <w:sz w:val="20"/>
              </w:rPr>
              <w:t>MTOJT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33-</w:t>
            </w:r>
            <w:r>
              <w:rPr>
                <w:b/>
                <w:spacing w:val="-4"/>
                <w:sz w:val="20"/>
              </w:rPr>
              <w:t>1090</w:t>
            </w:r>
          </w:p>
        </w:tc>
        <w:tc>
          <w:tcPr>
            <w:tcW w:w="3192" w:type="dxa"/>
            <w:shd w:val="clear" w:color="auto" w:fill="DBDBDB"/>
          </w:tcPr>
          <w:p>
            <w:pPr>
              <w:pStyle w:val="TableParagraph"/>
              <w:spacing w:line="230" w:lineRule="exact" w:before="0"/>
              <w:ind w:left="108"/>
              <w:jc w:val="left"/>
              <w:rPr>
                <w:sz w:val="20"/>
              </w:rPr>
            </w:pPr>
            <w:r>
              <w:rPr>
                <w:sz w:val="20"/>
              </w:rPr>
              <w:t>Miscellaneous</w:t>
            </w:r>
            <w:r>
              <w:rPr>
                <w:spacing w:val="-12"/>
                <w:sz w:val="20"/>
              </w:rPr>
              <w:t> </w:t>
            </w:r>
            <w:r>
              <w:rPr>
                <w:sz w:val="20"/>
              </w:rPr>
              <w:t>First-Line</w:t>
            </w:r>
            <w:r>
              <w:rPr>
                <w:spacing w:val="-11"/>
                <w:sz w:val="20"/>
              </w:rPr>
              <w:t> </w:t>
            </w:r>
            <w:r>
              <w:rPr>
                <w:sz w:val="20"/>
              </w:rPr>
              <w:t>Supervisors, Protective Service Workers</w:t>
            </w:r>
          </w:p>
        </w:tc>
        <w:tc>
          <w:tcPr>
            <w:tcW w:w="1203" w:type="dxa"/>
            <w:shd w:val="clear" w:color="auto" w:fill="DBDBDB"/>
          </w:tcPr>
          <w:p>
            <w:pPr>
              <w:pStyle w:val="TableParagraph"/>
              <w:spacing w:before="114"/>
              <w:ind w:right="98"/>
              <w:rPr>
                <w:sz w:val="20"/>
              </w:rPr>
            </w:pPr>
            <w:r>
              <w:rPr>
                <w:spacing w:val="-5"/>
                <w:sz w:val="20"/>
              </w:rPr>
              <w:t>760</w:t>
            </w:r>
          </w:p>
        </w:tc>
        <w:tc>
          <w:tcPr>
            <w:tcW w:w="1200" w:type="dxa"/>
            <w:shd w:val="clear" w:color="auto" w:fill="DBDBDB"/>
          </w:tcPr>
          <w:p>
            <w:pPr>
              <w:pStyle w:val="TableParagraph"/>
              <w:spacing w:before="114"/>
              <w:ind w:right="98"/>
              <w:rPr>
                <w:sz w:val="20"/>
              </w:rPr>
            </w:pPr>
            <w:r>
              <w:rPr>
                <w:spacing w:val="-5"/>
                <w:sz w:val="20"/>
              </w:rPr>
              <w:t>816</w:t>
            </w:r>
          </w:p>
        </w:tc>
        <w:tc>
          <w:tcPr>
            <w:tcW w:w="893" w:type="dxa"/>
            <w:shd w:val="clear" w:color="auto" w:fill="DBDBDB"/>
          </w:tcPr>
          <w:p>
            <w:pPr>
              <w:pStyle w:val="TableParagraph"/>
              <w:spacing w:before="114"/>
              <w:ind w:right="96"/>
              <w:rPr>
                <w:sz w:val="20"/>
              </w:rPr>
            </w:pPr>
            <w:r>
              <w:rPr>
                <w:spacing w:val="-5"/>
                <w:sz w:val="20"/>
              </w:rPr>
              <w:t>56</w:t>
            </w:r>
          </w:p>
        </w:tc>
        <w:tc>
          <w:tcPr>
            <w:tcW w:w="913" w:type="dxa"/>
            <w:shd w:val="clear" w:color="auto" w:fill="DBDBDB"/>
          </w:tcPr>
          <w:p>
            <w:pPr>
              <w:pStyle w:val="TableParagraph"/>
              <w:spacing w:before="114"/>
              <w:ind w:right="97"/>
              <w:rPr>
                <w:sz w:val="20"/>
              </w:rPr>
            </w:pPr>
            <w:r>
              <w:rPr>
                <w:spacing w:val="-2"/>
                <w:sz w:val="20"/>
              </w:rPr>
              <w:t>7.37%</w:t>
            </w:r>
          </w:p>
        </w:tc>
        <w:tc>
          <w:tcPr>
            <w:tcW w:w="908" w:type="dxa"/>
            <w:shd w:val="clear" w:color="auto" w:fill="DBDBDB"/>
          </w:tcPr>
          <w:p>
            <w:pPr>
              <w:pStyle w:val="TableParagraph"/>
              <w:spacing w:before="114"/>
              <w:ind w:right="97"/>
              <w:rPr>
                <w:sz w:val="20"/>
              </w:rPr>
            </w:pPr>
            <w:r>
              <w:rPr>
                <w:spacing w:val="-5"/>
                <w:sz w:val="20"/>
              </w:rPr>
              <w:t>29</w:t>
            </w:r>
          </w:p>
        </w:tc>
        <w:tc>
          <w:tcPr>
            <w:tcW w:w="966" w:type="dxa"/>
            <w:shd w:val="clear" w:color="auto" w:fill="DBDBDB"/>
          </w:tcPr>
          <w:p>
            <w:pPr>
              <w:pStyle w:val="TableParagraph"/>
              <w:spacing w:before="114"/>
              <w:ind w:right="98"/>
              <w:rPr>
                <w:sz w:val="20"/>
              </w:rPr>
            </w:pPr>
            <w:r>
              <w:rPr>
                <w:spacing w:val="-5"/>
                <w:sz w:val="20"/>
              </w:rPr>
              <w:t>46</w:t>
            </w:r>
          </w:p>
        </w:tc>
        <w:tc>
          <w:tcPr>
            <w:tcW w:w="884" w:type="dxa"/>
            <w:shd w:val="clear" w:color="auto" w:fill="DBDBDB"/>
          </w:tcPr>
          <w:p>
            <w:pPr>
              <w:pStyle w:val="TableParagraph"/>
              <w:spacing w:before="114"/>
              <w:ind w:right="99"/>
              <w:rPr>
                <w:sz w:val="20"/>
              </w:rPr>
            </w:pPr>
            <w:r>
              <w:rPr>
                <w:w w:val="99"/>
                <w:sz w:val="20"/>
              </w:rPr>
              <w:t>6</w:t>
            </w:r>
          </w:p>
        </w:tc>
        <w:tc>
          <w:tcPr>
            <w:tcW w:w="810" w:type="dxa"/>
            <w:shd w:val="clear" w:color="auto" w:fill="DBDBDB"/>
          </w:tcPr>
          <w:p>
            <w:pPr>
              <w:pStyle w:val="TableParagraph"/>
              <w:spacing w:before="114"/>
              <w:ind w:right="100"/>
              <w:rPr>
                <w:sz w:val="20"/>
              </w:rPr>
            </w:pPr>
            <w:r>
              <w:rPr>
                <w:spacing w:val="-5"/>
                <w:sz w:val="20"/>
              </w:rPr>
              <w:t>81</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33" w:right="333"/>
              <w:jc w:val="center"/>
              <w:rPr>
                <w:sz w:val="20"/>
              </w:rPr>
            </w:pPr>
            <w:r>
              <w:rPr>
                <w:spacing w:val="-5"/>
                <w:sz w:val="20"/>
              </w:rPr>
              <w:t>&lt;5</w:t>
            </w:r>
          </w:p>
        </w:tc>
        <w:tc>
          <w:tcPr>
            <w:tcW w:w="863" w:type="dxa"/>
            <w:shd w:val="clear" w:color="auto" w:fill="DBDBDB"/>
          </w:tcPr>
          <w:p>
            <w:pPr>
              <w:pStyle w:val="TableParagraph"/>
              <w:spacing w:before="114"/>
              <w:ind w:left="137" w:right="138"/>
              <w:jc w:val="center"/>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before="12"/>
              <w:ind w:right="165"/>
              <w:rPr>
                <w:b/>
                <w:i/>
                <w:sz w:val="20"/>
              </w:rPr>
            </w:pPr>
            <w:r>
              <w:rPr>
                <w:b/>
                <w:i/>
                <w:w w:val="95"/>
                <w:sz w:val="20"/>
              </w:rPr>
              <w:t>33-</w:t>
            </w:r>
            <w:r>
              <w:rPr>
                <w:b/>
                <w:i/>
                <w:spacing w:val="-4"/>
                <w:sz w:val="20"/>
              </w:rPr>
              <w:t>2000</w:t>
            </w:r>
          </w:p>
        </w:tc>
        <w:tc>
          <w:tcPr>
            <w:tcW w:w="3192" w:type="dxa"/>
            <w:shd w:val="clear" w:color="auto" w:fill="ECECEC"/>
          </w:tcPr>
          <w:p>
            <w:pPr>
              <w:pStyle w:val="TableParagraph"/>
              <w:spacing w:line="222" w:lineRule="exact" w:before="12"/>
              <w:ind w:left="108"/>
              <w:jc w:val="left"/>
              <w:rPr>
                <w:b/>
                <w:i/>
                <w:sz w:val="20"/>
              </w:rPr>
            </w:pPr>
            <w:r>
              <w:rPr>
                <w:b/>
                <w:i/>
                <w:sz w:val="20"/>
              </w:rPr>
              <w:t>Fire</w:t>
            </w:r>
            <w:r>
              <w:rPr>
                <w:b/>
                <w:i/>
                <w:spacing w:val="-7"/>
                <w:sz w:val="20"/>
              </w:rPr>
              <w:t> </w:t>
            </w:r>
            <w:r>
              <w:rPr>
                <w:b/>
                <w:i/>
                <w:sz w:val="20"/>
              </w:rPr>
              <w:t>Fighting</w:t>
            </w:r>
            <w:r>
              <w:rPr>
                <w:b/>
                <w:i/>
                <w:spacing w:val="-5"/>
                <w:sz w:val="20"/>
              </w:rPr>
              <w:t> </w:t>
            </w:r>
            <w:r>
              <w:rPr>
                <w:b/>
                <w:i/>
                <w:sz w:val="20"/>
              </w:rPr>
              <w:t>and</w:t>
            </w:r>
            <w:r>
              <w:rPr>
                <w:b/>
                <w:i/>
                <w:spacing w:val="-5"/>
                <w:sz w:val="20"/>
              </w:rPr>
              <w:t> </w:t>
            </w:r>
            <w:r>
              <w:rPr>
                <w:b/>
                <w:i/>
                <w:sz w:val="20"/>
              </w:rPr>
              <w:t>Prevention</w:t>
            </w:r>
            <w:r>
              <w:rPr>
                <w:b/>
                <w:i/>
                <w:spacing w:val="-5"/>
                <w:sz w:val="20"/>
              </w:rPr>
              <w:t> </w:t>
            </w:r>
            <w:r>
              <w:rPr>
                <w:b/>
                <w:i/>
                <w:spacing w:val="-2"/>
                <w:sz w:val="20"/>
              </w:rPr>
              <w:t>Workers</w:t>
            </w:r>
          </w:p>
        </w:tc>
        <w:tc>
          <w:tcPr>
            <w:tcW w:w="1203" w:type="dxa"/>
            <w:shd w:val="clear" w:color="auto" w:fill="ECECEC"/>
          </w:tcPr>
          <w:p>
            <w:pPr>
              <w:pStyle w:val="TableParagraph"/>
              <w:spacing w:line="222" w:lineRule="exact" w:before="12"/>
              <w:ind w:right="98"/>
              <w:rPr>
                <w:b/>
                <w:i/>
                <w:sz w:val="20"/>
              </w:rPr>
            </w:pPr>
            <w:r>
              <w:rPr>
                <w:b/>
                <w:i/>
                <w:spacing w:val="-2"/>
                <w:sz w:val="20"/>
              </w:rPr>
              <w:t>2,485</w:t>
            </w:r>
          </w:p>
        </w:tc>
        <w:tc>
          <w:tcPr>
            <w:tcW w:w="1200" w:type="dxa"/>
            <w:shd w:val="clear" w:color="auto" w:fill="ECECEC"/>
          </w:tcPr>
          <w:p>
            <w:pPr>
              <w:pStyle w:val="TableParagraph"/>
              <w:spacing w:line="222" w:lineRule="exact" w:before="12"/>
              <w:ind w:right="98"/>
              <w:rPr>
                <w:b/>
                <w:i/>
                <w:sz w:val="20"/>
              </w:rPr>
            </w:pPr>
            <w:r>
              <w:rPr>
                <w:b/>
                <w:i/>
                <w:spacing w:val="-2"/>
                <w:sz w:val="20"/>
              </w:rPr>
              <w:t>2,804</w:t>
            </w:r>
          </w:p>
        </w:tc>
        <w:tc>
          <w:tcPr>
            <w:tcW w:w="893" w:type="dxa"/>
            <w:shd w:val="clear" w:color="auto" w:fill="ECECEC"/>
          </w:tcPr>
          <w:p>
            <w:pPr>
              <w:pStyle w:val="TableParagraph"/>
              <w:spacing w:line="222" w:lineRule="exact" w:before="12"/>
              <w:ind w:right="96"/>
              <w:rPr>
                <w:b/>
                <w:i/>
                <w:sz w:val="20"/>
              </w:rPr>
            </w:pPr>
            <w:r>
              <w:rPr>
                <w:b/>
                <w:i/>
                <w:spacing w:val="-5"/>
                <w:sz w:val="20"/>
              </w:rPr>
              <w:t>319</w:t>
            </w:r>
          </w:p>
        </w:tc>
        <w:tc>
          <w:tcPr>
            <w:tcW w:w="913" w:type="dxa"/>
            <w:shd w:val="clear" w:color="auto" w:fill="ECECEC"/>
          </w:tcPr>
          <w:p>
            <w:pPr>
              <w:pStyle w:val="TableParagraph"/>
              <w:spacing w:line="222" w:lineRule="exact" w:before="12"/>
              <w:ind w:right="97"/>
              <w:rPr>
                <w:b/>
                <w:i/>
                <w:sz w:val="20"/>
              </w:rPr>
            </w:pPr>
            <w:r>
              <w:rPr>
                <w:b/>
                <w:i/>
                <w:spacing w:val="-2"/>
                <w:sz w:val="20"/>
              </w:rPr>
              <w:t>12.84%</w:t>
            </w:r>
          </w:p>
        </w:tc>
        <w:tc>
          <w:tcPr>
            <w:tcW w:w="908" w:type="dxa"/>
            <w:shd w:val="clear" w:color="auto" w:fill="ECECEC"/>
          </w:tcPr>
          <w:p>
            <w:pPr>
              <w:pStyle w:val="TableParagraph"/>
              <w:spacing w:line="222" w:lineRule="exact" w:before="12"/>
              <w:ind w:right="97"/>
              <w:rPr>
                <w:b/>
                <w:i/>
                <w:sz w:val="20"/>
              </w:rPr>
            </w:pPr>
            <w:r>
              <w:rPr>
                <w:b/>
                <w:i/>
                <w:spacing w:val="-5"/>
                <w:sz w:val="20"/>
              </w:rPr>
              <w:t>65</w:t>
            </w:r>
          </w:p>
        </w:tc>
        <w:tc>
          <w:tcPr>
            <w:tcW w:w="966" w:type="dxa"/>
            <w:shd w:val="clear" w:color="auto" w:fill="ECECEC"/>
          </w:tcPr>
          <w:p>
            <w:pPr>
              <w:pStyle w:val="TableParagraph"/>
              <w:spacing w:line="222" w:lineRule="exact" w:before="12"/>
              <w:ind w:right="98"/>
              <w:rPr>
                <w:b/>
                <w:i/>
                <w:sz w:val="20"/>
              </w:rPr>
            </w:pPr>
            <w:r>
              <w:rPr>
                <w:b/>
                <w:i/>
                <w:spacing w:val="-5"/>
                <w:sz w:val="20"/>
              </w:rPr>
              <w:t>136</w:t>
            </w:r>
          </w:p>
        </w:tc>
        <w:tc>
          <w:tcPr>
            <w:tcW w:w="884" w:type="dxa"/>
            <w:shd w:val="clear" w:color="auto" w:fill="ECECEC"/>
          </w:tcPr>
          <w:p>
            <w:pPr>
              <w:pStyle w:val="TableParagraph"/>
              <w:spacing w:line="222" w:lineRule="exact" w:before="12"/>
              <w:ind w:right="99"/>
              <w:rPr>
                <w:b/>
                <w:i/>
                <w:sz w:val="20"/>
              </w:rPr>
            </w:pPr>
            <w:r>
              <w:rPr>
                <w:b/>
                <w:i/>
                <w:spacing w:val="-5"/>
                <w:sz w:val="20"/>
              </w:rPr>
              <w:t>32</w:t>
            </w:r>
          </w:p>
        </w:tc>
        <w:tc>
          <w:tcPr>
            <w:tcW w:w="810" w:type="dxa"/>
            <w:shd w:val="clear" w:color="auto" w:fill="ECECEC"/>
          </w:tcPr>
          <w:p>
            <w:pPr>
              <w:pStyle w:val="TableParagraph"/>
              <w:spacing w:line="222" w:lineRule="exact" w:before="12"/>
              <w:ind w:right="100"/>
              <w:rPr>
                <w:b/>
                <w:i/>
                <w:sz w:val="20"/>
              </w:rPr>
            </w:pPr>
            <w:r>
              <w:rPr>
                <w:b/>
                <w:i/>
                <w:spacing w:val="-5"/>
                <w:sz w:val="20"/>
              </w:rPr>
              <w:t>233</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33-</w:t>
            </w:r>
            <w:r>
              <w:rPr>
                <w:b/>
                <w:spacing w:val="-4"/>
                <w:sz w:val="20"/>
              </w:rPr>
              <w:t>2011</w:t>
            </w:r>
          </w:p>
        </w:tc>
        <w:tc>
          <w:tcPr>
            <w:tcW w:w="3192" w:type="dxa"/>
            <w:shd w:val="clear" w:color="auto" w:fill="DBDBDB"/>
          </w:tcPr>
          <w:p>
            <w:pPr>
              <w:pStyle w:val="TableParagraph"/>
              <w:spacing w:line="225" w:lineRule="exact"/>
              <w:ind w:left="108"/>
              <w:jc w:val="left"/>
              <w:rPr>
                <w:sz w:val="20"/>
              </w:rPr>
            </w:pPr>
            <w:r>
              <w:rPr>
                <w:spacing w:val="-2"/>
                <w:sz w:val="20"/>
              </w:rPr>
              <w:t>Firefighters</w:t>
            </w:r>
          </w:p>
        </w:tc>
        <w:tc>
          <w:tcPr>
            <w:tcW w:w="1203" w:type="dxa"/>
            <w:shd w:val="clear" w:color="auto" w:fill="DBDBDB"/>
          </w:tcPr>
          <w:p>
            <w:pPr>
              <w:pStyle w:val="TableParagraph"/>
              <w:spacing w:line="225" w:lineRule="exact"/>
              <w:ind w:right="98"/>
              <w:rPr>
                <w:sz w:val="20"/>
              </w:rPr>
            </w:pPr>
            <w:r>
              <w:rPr>
                <w:spacing w:val="-2"/>
                <w:sz w:val="20"/>
              </w:rPr>
              <w:t>2,269</w:t>
            </w:r>
          </w:p>
        </w:tc>
        <w:tc>
          <w:tcPr>
            <w:tcW w:w="1200" w:type="dxa"/>
            <w:shd w:val="clear" w:color="auto" w:fill="DBDBDB"/>
          </w:tcPr>
          <w:p>
            <w:pPr>
              <w:pStyle w:val="TableParagraph"/>
              <w:spacing w:line="225" w:lineRule="exact"/>
              <w:ind w:right="98"/>
              <w:rPr>
                <w:sz w:val="20"/>
              </w:rPr>
            </w:pPr>
            <w:r>
              <w:rPr>
                <w:spacing w:val="-2"/>
                <w:sz w:val="20"/>
              </w:rPr>
              <w:t>2,545</w:t>
            </w:r>
          </w:p>
        </w:tc>
        <w:tc>
          <w:tcPr>
            <w:tcW w:w="893" w:type="dxa"/>
            <w:shd w:val="clear" w:color="auto" w:fill="DBDBDB"/>
          </w:tcPr>
          <w:p>
            <w:pPr>
              <w:pStyle w:val="TableParagraph"/>
              <w:spacing w:line="225" w:lineRule="exact"/>
              <w:ind w:right="96"/>
              <w:rPr>
                <w:sz w:val="20"/>
              </w:rPr>
            </w:pPr>
            <w:r>
              <w:rPr>
                <w:spacing w:val="-5"/>
                <w:sz w:val="20"/>
              </w:rPr>
              <w:t>276</w:t>
            </w:r>
          </w:p>
        </w:tc>
        <w:tc>
          <w:tcPr>
            <w:tcW w:w="913" w:type="dxa"/>
            <w:shd w:val="clear" w:color="auto" w:fill="DBDBDB"/>
          </w:tcPr>
          <w:p>
            <w:pPr>
              <w:pStyle w:val="TableParagraph"/>
              <w:spacing w:line="225" w:lineRule="exact"/>
              <w:ind w:right="97"/>
              <w:rPr>
                <w:sz w:val="20"/>
              </w:rPr>
            </w:pPr>
            <w:r>
              <w:rPr>
                <w:spacing w:val="-2"/>
                <w:sz w:val="20"/>
              </w:rPr>
              <w:t>12.16%</w:t>
            </w:r>
          </w:p>
        </w:tc>
        <w:tc>
          <w:tcPr>
            <w:tcW w:w="908" w:type="dxa"/>
            <w:shd w:val="clear" w:color="auto" w:fill="DBDBDB"/>
          </w:tcPr>
          <w:p>
            <w:pPr>
              <w:pStyle w:val="TableParagraph"/>
              <w:spacing w:line="225" w:lineRule="exact"/>
              <w:ind w:right="97"/>
              <w:rPr>
                <w:sz w:val="20"/>
              </w:rPr>
            </w:pPr>
            <w:r>
              <w:rPr>
                <w:spacing w:val="-5"/>
                <w:sz w:val="20"/>
              </w:rPr>
              <w:t>53</w:t>
            </w:r>
          </w:p>
        </w:tc>
        <w:tc>
          <w:tcPr>
            <w:tcW w:w="966" w:type="dxa"/>
            <w:shd w:val="clear" w:color="auto" w:fill="DBDBDB"/>
          </w:tcPr>
          <w:p>
            <w:pPr>
              <w:pStyle w:val="TableParagraph"/>
              <w:spacing w:line="225" w:lineRule="exact"/>
              <w:ind w:right="98"/>
              <w:rPr>
                <w:sz w:val="20"/>
              </w:rPr>
            </w:pPr>
            <w:r>
              <w:rPr>
                <w:spacing w:val="-5"/>
                <w:sz w:val="20"/>
              </w:rPr>
              <w:t>124</w:t>
            </w:r>
          </w:p>
        </w:tc>
        <w:tc>
          <w:tcPr>
            <w:tcW w:w="884" w:type="dxa"/>
            <w:shd w:val="clear" w:color="auto" w:fill="DBDBDB"/>
          </w:tcPr>
          <w:p>
            <w:pPr>
              <w:pStyle w:val="TableParagraph"/>
              <w:spacing w:line="225" w:lineRule="exact"/>
              <w:ind w:right="99"/>
              <w:rPr>
                <w:sz w:val="20"/>
              </w:rPr>
            </w:pPr>
            <w:r>
              <w:rPr>
                <w:spacing w:val="-5"/>
                <w:sz w:val="20"/>
              </w:rPr>
              <w:t>28</w:t>
            </w:r>
          </w:p>
        </w:tc>
        <w:tc>
          <w:tcPr>
            <w:tcW w:w="810" w:type="dxa"/>
            <w:shd w:val="clear" w:color="auto" w:fill="DBDBDB"/>
          </w:tcPr>
          <w:p>
            <w:pPr>
              <w:pStyle w:val="TableParagraph"/>
              <w:spacing w:line="225" w:lineRule="exact"/>
              <w:ind w:right="100"/>
              <w:rPr>
                <w:sz w:val="20"/>
              </w:rPr>
            </w:pPr>
            <w:r>
              <w:rPr>
                <w:spacing w:val="-5"/>
                <w:sz w:val="20"/>
              </w:rPr>
              <w:t>205</w:t>
            </w:r>
          </w:p>
        </w:tc>
        <w:tc>
          <w:tcPr>
            <w:tcW w:w="1011" w:type="dxa"/>
            <w:shd w:val="clear" w:color="auto" w:fill="DBDBDB"/>
          </w:tcPr>
          <w:p>
            <w:pPr>
              <w:pStyle w:val="TableParagraph"/>
              <w:spacing w:line="225" w:lineRule="exact"/>
              <w:ind w:left="90" w:right="93"/>
              <w:jc w:val="center"/>
              <w:rPr>
                <w:sz w:val="20"/>
              </w:rPr>
            </w:pPr>
            <w:r>
              <w:rPr>
                <w:spacing w:val="-5"/>
                <w:sz w:val="20"/>
              </w:rPr>
              <w:t>PS</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2"/>
                <w:sz w:val="20"/>
              </w:rPr>
              <w:t>LTOJT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33-</w:t>
            </w:r>
            <w:r>
              <w:rPr>
                <w:b/>
                <w:spacing w:val="-4"/>
                <w:sz w:val="20"/>
              </w:rPr>
              <w:t>2021</w:t>
            </w:r>
          </w:p>
        </w:tc>
        <w:tc>
          <w:tcPr>
            <w:tcW w:w="3192" w:type="dxa"/>
            <w:shd w:val="clear" w:color="auto" w:fill="ECECEC"/>
          </w:tcPr>
          <w:p>
            <w:pPr>
              <w:pStyle w:val="TableParagraph"/>
              <w:spacing w:line="222" w:lineRule="exact"/>
              <w:ind w:left="108"/>
              <w:jc w:val="left"/>
              <w:rPr>
                <w:sz w:val="20"/>
              </w:rPr>
            </w:pPr>
            <w:r>
              <w:rPr>
                <w:sz w:val="20"/>
              </w:rPr>
              <w:t>Fire</w:t>
            </w:r>
            <w:r>
              <w:rPr>
                <w:spacing w:val="-8"/>
                <w:sz w:val="20"/>
              </w:rPr>
              <w:t> </w:t>
            </w:r>
            <w:r>
              <w:rPr>
                <w:sz w:val="20"/>
              </w:rPr>
              <w:t>Inspectors</w:t>
            </w:r>
            <w:r>
              <w:rPr>
                <w:spacing w:val="-8"/>
                <w:sz w:val="20"/>
              </w:rPr>
              <w:t> </w:t>
            </w:r>
            <w:r>
              <w:rPr>
                <w:sz w:val="20"/>
              </w:rPr>
              <w:t>and</w:t>
            </w:r>
            <w:r>
              <w:rPr>
                <w:spacing w:val="-8"/>
                <w:sz w:val="20"/>
              </w:rPr>
              <w:t> </w:t>
            </w:r>
            <w:r>
              <w:rPr>
                <w:spacing w:val="-2"/>
                <w:sz w:val="20"/>
              </w:rPr>
              <w:t>Investigators</w:t>
            </w:r>
          </w:p>
        </w:tc>
        <w:tc>
          <w:tcPr>
            <w:tcW w:w="1203" w:type="dxa"/>
            <w:shd w:val="clear" w:color="auto" w:fill="ECECEC"/>
          </w:tcPr>
          <w:p>
            <w:pPr>
              <w:pStyle w:val="TableParagraph"/>
              <w:spacing w:line="222" w:lineRule="exact"/>
              <w:ind w:right="98"/>
              <w:rPr>
                <w:sz w:val="20"/>
              </w:rPr>
            </w:pPr>
            <w:r>
              <w:rPr>
                <w:spacing w:val="-5"/>
                <w:sz w:val="20"/>
              </w:rPr>
              <w:t>36</w:t>
            </w:r>
          </w:p>
        </w:tc>
        <w:tc>
          <w:tcPr>
            <w:tcW w:w="1200" w:type="dxa"/>
            <w:shd w:val="clear" w:color="auto" w:fill="ECECEC"/>
          </w:tcPr>
          <w:p>
            <w:pPr>
              <w:pStyle w:val="TableParagraph"/>
              <w:spacing w:line="222" w:lineRule="exact"/>
              <w:ind w:right="98"/>
              <w:rPr>
                <w:sz w:val="20"/>
              </w:rPr>
            </w:pPr>
            <w:r>
              <w:rPr>
                <w:spacing w:val="-5"/>
                <w:sz w:val="20"/>
              </w:rPr>
              <w:t>40</w:t>
            </w:r>
          </w:p>
        </w:tc>
        <w:tc>
          <w:tcPr>
            <w:tcW w:w="893" w:type="dxa"/>
            <w:shd w:val="clear" w:color="auto" w:fill="ECECEC"/>
          </w:tcPr>
          <w:p>
            <w:pPr>
              <w:pStyle w:val="TableParagraph"/>
              <w:spacing w:line="222" w:lineRule="exact"/>
              <w:ind w:right="96"/>
              <w:rPr>
                <w:sz w:val="20"/>
              </w:rPr>
            </w:pPr>
            <w:r>
              <w:rPr>
                <w:w w:val="99"/>
                <w:sz w:val="20"/>
              </w:rPr>
              <w:t>4</w:t>
            </w:r>
          </w:p>
        </w:tc>
        <w:tc>
          <w:tcPr>
            <w:tcW w:w="913" w:type="dxa"/>
            <w:shd w:val="clear" w:color="auto" w:fill="ECECEC"/>
          </w:tcPr>
          <w:p>
            <w:pPr>
              <w:pStyle w:val="TableParagraph"/>
              <w:spacing w:line="222" w:lineRule="exact"/>
              <w:ind w:right="97"/>
              <w:rPr>
                <w:sz w:val="20"/>
              </w:rPr>
            </w:pPr>
            <w:r>
              <w:rPr>
                <w:spacing w:val="-2"/>
                <w:sz w:val="20"/>
              </w:rPr>
              <w:t>11.11%</w:t>
            </w:r>
          </w:p>
        </w:tc>
        <w:tc>
          <w:tcPr>
            <w:tcW w:w="908" w:type="dxa"/>
            <w:shd w:val="clear" w:color="auto" w:fill="ECECEC"/>
          </w:tcPr>
          <w:p>
            <w:pPr>
              <w:pStyle w:val="TableParagraph"/>
              <w:spacing w:line="222" w:lineRule="exact"/>
              <w:ind w:right="97"/>
              <w:rPr>
                <w:sz w:val="20"/>
              </w:rPr>
            </w:pPr>
            <w:r>
              <w:rPr>
                <w:w w:val="99"/>
                <w:sz w:val="20"/>
              </w:rPr>
              <w:t>2</w:t>
            </w:r>
          </w:p>
        </w:tc>
        <w:tc>
          <w:tcPr>
            <w:tcW w:w="966" w:type="dxa"/>
            <w:shd w:val="clear" w:color="auto" w:fill="ECECEC"/>
          </w:tcPr>
          <w:p>
            <w:pPr>
              <w:pStyle w:val="TableParagraph"/>
              <w:spacing w:line="222" w:lineRule="exact"/>
              <w:ind w:right="98"/>
              <w:rPr>
                <w:sz w:val="20"/>
              </w:rPr>
            </w:pPr>
            <w:r>
              <w:rPr>
                <w:w w:val="99"/>
                <w:sz w:val="20"/>
              </w:rPr>
              <w:t>2</w:t>
            </w:r>
          </w:p>
        </w:tc>
        <w:tc>
          <w:tcPr>
            <w:tcW w:w="884" w:type="dxa"/>
            <w:shd w:val="clear" w:color="auto" w:fill="ECECEC"/>
          </w:tcPr>
          <w:p>
            <w:pPr>
              <w:pStyle w:val="TableParagraph"/>
              <w:spacing w:line="222" w:lineRule="exact"/>
              <w:ind w:right="99"/>
              <w:rPr>
                <w:sz w:val="20"/>
              </w:rPr>
            </w:pPr>
            <w:r>
              <w:rPr>
                <w:w w:val="99"/>
                <w:sz w:val="20"/>
              </w:rPr>
              <w:t>0</w:t>
            </w:r>
          </w:p>
        </w:tc>
        <w:tc>
          <w:tcPr>
            <w:tcW w:w="810" w:type="dxa"/>
            <w:shd w:val="clear" w:color="auto" w:fill="ECECEC"/>
          </w:tcPr>
          <w:p>
            <w:pPr>
              <w:pStyle w:val="TableParagraph"/>
              <w:spacing w:line="222" w:lineRule="exact"/>
              <w:ind w:right="100"/>
              <w:rPr>
                <w:sz w:val="20"/>
              </w:rPr>
            </w:pPr>
            <w:r>
              <w:rPr>
                <w:w w:val="99"/>
                <w:sz w:val="20"/>
              </w:rPr>
              <w:t>4</w:t>
            </w:r>
          </w:p>
        </w:tc>
        <w:tc>
          <w:tcPr>
            <w:tcW w:w="1011" w:type="dxa"/>
            <w:shd w:val="clear" w:color="auto" w:fill="ECECEC"/>
          </w:tcPr>
          <w:p>
            <w:pPr>
              <w:pStyle w:val="TableParagraph"/>
              <w:spacing w:line="222" w:lineRule="exact"/>
              <w:ind w:left="90" w:right="93"/>
              <w:jc w:val="center"/>
              <w:rPr>
                <w:sz w:val="20"/>
              </w:rPr>
            </w:pPr>
            <w:r>
              <w:rPr>
                <w:spacing w:val="-5"/>
                <w:sz w:val="20"/>
              </w:rPr>
              <w:t>PS</w:t>
            </w:r>
          </w:p>
        </w:tc>
        <w:tc>
          <w:tcPr>
            <w:tcW w:w="1093" w:type="dxa"/>
            <w:shd w:val="clear" w:color="auto" w:fill="ECECEC"/>
          </w:tcPr>
          <w:p>
            <w:pPr>
              <w:pStyle w:val="TableParagraph"/>
              <w:spacing w:line="222" w:lineRule="exact"/>
              <w:ind w:left="333" w:right="333"/>
              <w:jc w:val="center"/>
              <w:rPr>
                <w:sz w:val="20"/>
              </w:rPr>
            </w:pPr>
            <w:r>
              <w:rPr>
                <w:spacing w:val="-5"/>
                <w:sz w:val="20"/>
              </w:rPr>
              <w:t>5+</w:t>
            </w:r>
          </w:p>
        </w:tc>
        <w:tc>
          <w:tcPr>
            <w:tcW w:w="863" w:type="dxa"/>
            <w:shd w:val="clear" w:color="auto" w:fill="ECECEC"/>
          </w:tcPr>
          <w:p>
            <w:pPr>
              <w:pStyle w:val="TableParagraph"/>
              <w:spacing w:line="222" w:lineRule="exact"/>
              <w:ind w:left="137" w:right="138"/>
              <w:jc w:val="center"/>
              <w:rPr>
                <w:sz w:val="20"/>
              </w:rPr>
            </w:pPr>
            <w:r>
              <w:rPr>
                <w:spacing w:val="-2"/>
                <w:sz w:val="20"/>
              </w:rPr>
              <w:t>MTOJT</w:t>
            </w:r>
          </w:p>
        </w:tc>
      </w:tr>
      <w:tr>
        <w:trPr>
          <w:trHeight w:val="458" w:hRule="atLeast"/>
        </w:trPr>
        <w:tc>
          <w:tcPr>
            <w:tcW w:w="888" w:type="dxa"/>
            <w:shd w:val="clear" w:color="auto" w:fill="A4A4A4"/>
          </w:tcPr>
          <w:p>
            <w:pPr>
              <w:pStyle w:val="TableParagraph"/>
              <w:spacing w:before="114"/>
              <w:ind w:right="165"/>
              <w:rPr>
                <w:b/>
                <w:sz w:val="20"/>
              </w:rPr>
            </w:pPr>
            <w:r>
              <w:rPr>
                <w:b/>
                <w:w w:val="95"/>
                <w:sz w:val="20"/>
              </w:rPr>
              <w:t>33-</w:t>
            </w:r>
            <w:r>
              <w:rPr>
                <w:b/>
                <w:spacing w:val="-4"/>
                <w:sz w:val="20"/>
              </w:rPr>
              <w:t>2022</w:t>
            </w:r>
          </w:p>
        </w:tc>
        <w:tc>
          <w:tcPr>
            <w:tcW w:w="3192" w:type="dxa"/>
            <w:shd w:val="clear" w:color="auto" w:fill="DBDBDB"/>
          </w:tcPr>
          <w:p>
            <w:pPr>
              <w:pStyle w:val="TableParagraph"/>
              <w:spacing w:line="228" w:lineRule="exact" w:before="0"/>
              <w:ind w:left="108"/>
              <w:jc w:val="left"/>
              <w:rPr>
                <w:sz w:val="20"/>
              </w:rPr>
            </w:pPr>
            <w:r>
              <w:rPr>
                <w:sz w:val="20"/>
              </w:rPr>
              <w:t>Forest</w:t>
            </w:r>
            <w:r>
              <w:rPr>
                <w:spacing w:val="-10"/>
                <w:sz w:val="20"/>
              </w:rPr>
              <w:t> </w:t>
            </w:r>
            <w:r>
              <w:rPr>
                <w:sz w:val="20"/>
              </w:rPr>
              <w:t>Fire</w:t>
            </w:r>
            <w:r>
              <w:rPr>
                <w:spacing w:val="-10"/>
                <w:sz w:val="20"/>
              </w:rPr>
              <w:t> </w:t>
            </w:r>
            <w:r>
              <w:rPr>
                <w:sz w:val="20"/>
              </w:rPr>
              <w:t>Inspectors</w:t>
            </w:r>
            <w:r>
              <w:rPr>
                <w:spacing w:val="-11"/>
                <w:sz w:val="20"/>
              </w:rPr>
              <w:t> </w:t>
            </w:r>
            <w:r>
              <w:rPr>
                <w:sz w:val="20"/>
              </w:rPr>
              <w:t>and</w:t>
            </w:r>
            <w:r>
              <w:rPr>
                <w:spacing w:val="-11"/>
                <w:sz w:val="20"/>
              </w:rPr>
              <w:t> </w:t>
            </w:r>
            <w:r>
              <w:rPr>
                <w:sz w:val="20"/>
              </w:rPr>
              <w:t>Prevention </w:t>
            </w:r>
            <w:r>
              <w:rPr>
                <w:spacing w:val="-2"/>
                <w:sz w:val="20"/>
              </w:rPr>
              <w:t>Specialists</w:t>
            </w:r>
          </w:p>
        </w:tc>
        <w:tc>
          <w:tcPr>
            <w:tcW w:w="1203" w:type="dxa"/>
            <w:shd w:val="clear" w:color="auto" w:fill="DBDBDB"/>
          </w:tcPr>
          <w:p>
            <w:pPr>
              <w:pStyle w:val="TableParagraph"/>
              <w:spacing w:before="114"/>
              <w:ind w:right="98"/>
              <w:rPr>
                <w:sz w:val="20"/>
              </w:rPr>
            </w:pPr>
            <w:r>
              <w:rPr>
                <w:spacing w:val="-5"/>
                <w:sz w:val="20"/>
              </w:rPr>
              <w:t>180</w:t>
            </w:r>
          </w:p>
        </w:tc>
        <w:tc>
          <w:tcPr>
            <w:tcW w:w="1200" w:type="dxa"/>
            <w:shd w:val="clear" w:color="auto" w:fill="DBDBDB"/>
          </w:tcPr>
          <w:p>
            <w:pPr>
              <w:pStyle w:val="TableParagraph"/>
              <w:spacing w:before="114"/>
              <w:ind w:right="98"/>
              <w:rPr>
                <w:sz w:val="20"/>
              </w:rPr>
            </w:pPr>
            <w:r>
              <w:rPr>
                <w:spacing w:val="-5"/>
                <w:sz w:val="20"/>
              </w:rPr>
              <w:t>219</w:t>
            </w:r>
          </w:p>
        </w:tc>
        <w:tc>
          <w:tcPr>
            <w:tcW w:w="893" w:type="dxa"/>
            <w:shd w:val="clear" w:color="auto" w:fill="DBDBDB"/>
          </w:tcPr>
          <w:p>
            <w:pPr>
              <w:pStyle w:val="TableParagraph"/>
              <w:spacing w:before="114"/>
              <w:ind w:right="96"/>
              <w:rPr>
                <w:sz w:val="20"/>
              </w:rPr>
            </w:pPr>
            <w:r>
              <w:rPr>
                <w:spacing w:val="-5"/>
                <w:sz w:val="20"/>
              </w:rPr>
              <w:t>39</w:t>
            </w:r>
          </w:p>
        </w:tc>
        <w:tc>
          <w:tcPr>
            <w:tcW w:w="913" w:type="dxa"/>
            <w:shd w:val="clear" w:color="auto" w:fill="DBDBDB"/>
          </w:tcPr>
          <w:p>
            <w:pPr>
              <w:pStyle w:val="TableParagraph"/>
              <w:spacing w:before="114"/>
              <w:ind w:right="97"/>
              <w:rPr>
                <w:sz w:val="20"/>
              </w:rPr>
            </w:pPr>
            <w:r>
              <w:rPr>
                <w:spacing w:val="-2"/>
                <w:sz w:val="20"/>
              </w:rPr>
              <w:t>21.67%</w:t>
            </w:r>
          </w:p>
        </w:tc>
        <w:tc>
          <w:tcPr>
            <w:tcW w:w="908" w:type="dxa"/>
            <w:shd w:val="clear" w:color="auto" w:fill="DBDBDB"/>
          </w:tcPr>
          <w:p>
            <w:pPr>
              <w:pStyle w:val="TableParagraph"/>
              <w:spacing w:before="114"/>
              <w:ind w:right="97"/>
              <w:rPr>
                <w:sz w:val="20"/>
              </w:rPr>
            </w:pPr>
            <w:r>
              <w:rPr>
                <w:spacing w:val="-5"/>
                <w:sz w:val="20"/>
              </w:rPr>
              <w:t>10</w:t>
            </w:r>
          </w:p>
        </w:tc>
        <w:tc>
          <w:tcPr>
            <w:tcW w:w="966" w:type="dxa"/>
            <w:shd w:val="clear" w:color="auto" w:fill="DBDBDB"/>
          </w:tcPr>
          <w:p>
            <w:pPr>
              <w:pStyle w:val="TableParagraph"/>
              <w:spacing w:before="114"/>
              <w:ind w:right="98"/>
              <w:rPr>
                <w:sz w:val="20"/>
              </w:rPr>
            </w:pPr>
            <w:r>
              <w:rPr>
                <w:spacing w:val="-5"/>
                <w:sz w:val="20"/>
              </w:rPr>
              <w:t>10</w:t>
            </w:r>
          </w:p>
        </w:tc>
        <w:tc>
          <w:tcPr>
            <w:tcW w:w="884" w:type="dxa"/>
            <w:shd w:val="clear" w:color="auto" w:fill="DBDBDB"/>
          </w:tcPr>
          <w:p>
            <w:pPr>
              <w:pStyle w:val="TableParagraph"/>
              <w:spacing w:before="114"/>
              <w:ind w:right="99"/>
              <w:rPr>
                <w:sz w:val="20"/>
              </w:rPr>
            </w:pPr>
            <w:r>
              <w:rPr>
                <w:w w:val="99"/>
                <w:sz w:val="20"/>
              </w:rPr>
              <w:t>4</w:t>
            </w:r>
          </w:p>
        </w:tc>
        <w:tc>
          <w:tcPr>
            <w:tcW w:w="810" w:type="dxa"/>
            <w:shd w:val="clear" w:color="auto" w:fill="DBDBDB"/>
          </w:tcPr>
          <w:p>
            <w:pPr>
              <w:pStyle w:val="TableParagraph"/>
              <w:spacing w:before="114"/>
              <w:ind w:right="100"/>
              <w:rPr>
                <w:sz w:val="20"/>
              </w:rPr>
            </w:pPr>
            <w:r>
              <w:rPr>
                <w:spacing w:val="-5"/>
                <w:sz w:val="20"/>
              </w:rPr>
              <w:t>24</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33" w:right="333"/>
              <w:jc w:val="center"/>
              <w:rPr>
                <w:sz w:val="20"/>
              </w:rPr>
            </w:pPr>
            <w:r>
              <w:rPr>
                <w:spacing w:val="-5"/>
                <w:sz w:val="20"/>
              </w:rPr>
              <w:t>&lt;5</w:t>
            </w:r>
          </w:p>
        </w:tc>
        <w:tc>
          <w:tcPr>
            <w:tcW w:w="863" w:type="dxa"/>
            <w:shd w:val="clear" w:color="auto" w:fill="DBDBDB"/>
          </w:tcPr>
          <w:p>
            <w:pPr>
              <w:pStyle w:val="TableParagraph"/>
              <w:spacing w:before="114"/>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2" w:lineRule="exact" w:before="14"/>
              <w:ind w:right="165"/>
              <w:rPr>
                <w:b/>
                <w:i/>
                <w:sz w:val="20"/>
              </w:rPr>
            </w:pPr>
            <w:r>
              <w:rPr>
                <w:b/>
                <w:i/>
                <w:w w:val="95"/>
                <w:sz w:val="20"/>
              </w:rPr>
              <w:t>33-</w:t>
            </w:r>
            <w:r>
              <w:rPr>
                <w:b/>
                <w:i/>
                <w:spacing w:val="-4"/>
                <w:sz w:val="20"/>
              </w:rPr>
              <w:t>3000</w:t>
            </w:r>
          </w:p>
        </w:tc>
        <w:tc>
          <w:tcPr>
            <w:tcW w:w="3192" w:type="dxa"/>
            <w:shd w:val="clear" w:color="auto" w:fill="ECECEC"/>
          </w:tcPr>
          <w:p>
            <w:pPr>
              <w:pStyle w:val="TableParagraph"/>
              <w:spacing w:line="222" w:lineRule="exact" w:before="14"/>
              <w:ind w:left="108"/>
              <w:jc w:val="left"/>
              <w:rPr>
                <w:b/>
                <w:i/>
                <w:sz w:val="20"/>
              </w:rPr>
            </w:pPr>
            <w:r>
              <w:rPr>
                <w:b/>
                <w:i/>
                <w:sz w:val="20"/>
              </w:rPr>
              <w:t>Law</w:t>
            </w:r>
            <w:r>
              <w:rPr>
                <w:b/>
                <w:i/>
                <w:spacing w:val="-8"/>
                <w:sz w:val="20"/>
              </w:rPr>
              <w:t> </w:t>
            </w:r>
            <w:r>
              <w:rPr>
                <w:b/>
                <w:i/>
                <w:sz w:val="20"/>
              </w:rPr>
              <w:t>Enforcement</w:t>
            </w:r>
            <w:r>
              <w:rPr>
                <w:b/>
                <w:i/>
                <w:spacing w:val="-7"/>
                <w:sz w:val="20"/>
              </w:rPr>
              <w:t> </w:t>
            </w:r>
            <w:r>
              <w:rPr>
                <w:b/>
                <w:i/>
                <w:spacing w:val="-2"/>
                <w:sz w:val="20"/>
              </w:rPr>
              <w:t>Workers</w:t>
            </w:r>
          </w:p>
        </w:tc>
        <w:tc>
          <w:tcPr>
            <w:tcW w:w="1203" w:type="dxa"/>
            <w:shd w:val="clear" w:color="auto" w:fill="ECECEC"/>
          </w:tcPr>
          <w:p>
            <w:pPr>
              <w:pStyle w:val="TableParagraph"/>
              <w:spacing w:line="222" w:lineRule="exact" w:before="14"/>
              <w:ind w:right="98"/>
              <w:rPr>
                <w:b/>
                <w:i/>
                <w:sz w:val="20"/>
              </w:rPr>
            </w:pPr>
            <w:r>
              <w:rPr>
                <w:b/>
                <w:i/>
                <w:spacing w:val="-2"/>
                <w:sz w:val="20"/>
              </w:rPr>
              <w:t>12,921</w:t>
            </w:r>
          </w:p>
        </w:tc>
        <w:tc>
          <w:tcPr>
            <w:tcW w:w="1200" w:type="dxa"/>
            <w:shd w:val="clear" w:color="auto" w:fill="ECECEC"/>
          </w:tcPr>
          <w:p>
            <w:pPr>
              <w:pStyle w:val="TableParagraph"/>
              <w:spacing w:line="222" w:lineRule="exact" w:before="14"/>
              <w:ind w:right="98"/>
              <w:rPr>
                <w:b/>
                <w:i/>
                <w:sz w:val="20"/>
              </w:rPr>
            </w:pPr>
            <w:r>
              <w:rPr>
                <w:b/>
                <w:i/>
                <w:spacing w:val="-2"/>
                <w:sz w:val="20"/>
              </w:rPr>
              <w:t>13,435</w:t>
            </w:r>
          </w:p>
        </w:tc>
        <w:tc>
          <w:tcPr>
            <w:tcW w:w="893" w:type="dxa"/>
            <w:shd w:val="clear" w:color="auto" w:fill="ECECEC"/>
          </w:tcPr>
          <w:p>
            <w:pPr>
              <w:pStyle w:val="TableParagraph"/>
              <w:spacing w:line="222" w:lineRule="exact" w:before="14"/>
              <w:ind w:right="96"/>
              <w:rPr>
                <w:b/>
                <w:i/>
                <w:sz w:val="20"/>
              </w:rPr>
            </w:pPr>
            <w:r>
              <w:rPr>
                <w:b/>
                <w:i/>
                <w:spacing w:val="-5"/>
                <w:sz w:val="20"/>
              </w:rPr>
              <w:t>514</w:t>
            </w:r>
          </w:p>
        </w:tc>
        <w:tc>
          <w:tcPr>
            <w:tcW w:w="913" w:type="dxa"/>
            <w:shd w:val="clear" w:color="auto" w:fill="ECECEC"/>
          </w:tcPr>
          <w:p>
            <w:pPr>
              <w:pStyle w:val="TableParagraph"/>
              <w:spacing w:line="222" w:lineRule="exact" w:before="14"/>
              <w:ind w:right="97"/>
              <w:rPr>
                <w:b/>
                <w:i/>
                <w:sz w:val="20"/>
              </w:rPr>
            </w:pPr>
            <w:r>
              <w:rPr>
                <w:b/>
                <w:i/>
                <w:spacing w:val="-2"/>
                <w:sz w:val="20"/>
              </w:rPr>
              <w:t>3.98%</w:t>
            </w:r>
          </w:p>
        </w:tc>
        <w:tc>
          <w:tcPr>
            <w:tcW w:w="908" w:type="dxa"/>
            <w:shd w:val="clear" w:color="auto" w:fill="ECECEC"/>
          </w:tcPr>
          <w:p>
            <w:pPr>
              <w:pStyle w:val="TableParagraph"/>
              <w:spacing w:line="222" w:lineRule="exact" w:before="14"/>
              <w:ind w:right="97"/>
              <w:rPr>
                <w:b/>
                <w:i/>
                <w:sz w:val="20"/>
              </w:rPr>
            </w:pPr>
            <w:r>
              <w:rPr>
                <w:b/>
                <w:i/>
                <w:spacing w:val="-5"/>
                <w:sz w:val="20"/>
              </w:rPr>
              <w:t>410</w:t>
            </w:r>
          </w:p>
        </w:tc>
        <w:tc>
          <w:tcPr>
            <w:tcW w:w="966" w:type="dxa"/>
            <w:shd w:val="clear" w:color="auto" w:fill="ECECEC"/>
          </w:tcPr>
          <w:p>
            <w:pPr>
              <w:pStyle w:val="TableParagraph"/>
              <w:spacing w:line="222" w:lineRule="exact" w:before="14"/>
              <w:ind w:right="98"/>
              <w:rPr>
                <w:b/>
                <w:i/>
                <w:sz w:val="20"/>
              </w:rPr>
            </w:pPr>
            <w:r>
              <w:rPr>
                <w:b/>
                <w:i/>
                <w:spacing w:val="-5"/>
                <w:sz w:val="20"/>
              </w:rPr>
              <w:t>685</w:t>
            </w:r>
          </w:p>
        </w:tc>
        <w:tc>
          <w:tcPr>
            <w:tcW w:w="884" w:type="dxa"/>
            <w:shd w:val="clear" w:color="auto" w:fill="ECECEC"/>
          </w:tcPr>
          <w:p>
            <w:pPr>
              <w:pStyle w:val="TableParagraph"/>
              <w:spacing w:line="222" w:lineRule="exact" w:before="14"/>
              <w:ind w:right="99"/>
              <w:rPr>
                <w:b/>
                <w:i/>
                <w:sz w:val="20"/>
              </w:rPr>
            </w:pPr>
            <w:r>
              <w:rPr>
                <w:b/>
                <w:i/>
                <w:spacing w:val="-5"/>
                <w:sz w:val="20"/>
              </w:rPr>
              <w:t>51</w:t>
            </w:r>
          </w:p>
        </w:tc>
        <w:tc>
          <w:tcPr>
            <w:tcW w:w="810" w:type="dxa"/>
            <w:shd w:val="clear" w:color="auto" w:fill="ECECEC"/>
          </w:tcPr>
          <w:p>
            <w:pPr>
              <w:pStyle w:val="TableParagraph"/>
              <w:spacing w:line="222" w:lineRule="exact" w:before="14"/>
              <w:ind w:right="99"/>
              <w:rPr>
                <w:b/>
                <w:i/>
                <w:sz w:val="20"/>
              </w:rPr>
            </w:pPr>
            <w:r>
              <w:rPr>
                <w:b/>
                <w:i/>
                <w:spacing w:val="-2"/>
                <w:sz w:val="20"/>
              </w:rPr>
              <w:t>1,146</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33-</w:t>
            </w:r>
            <w:r>
              <w:rPr>
                <w:b/>
                <w:spacing w:val="-4"/>
                <w:sz w:val="20"/>
              </w:rPr>
              <w:t>3011</w:t>
            </w:r>
          </w:p>
        </w:tc>
        <w:tc>
          <w:tcPr>
            <w:tcW w:w="3192" w:type="dxa"/>
            <w:shd w:val="clear" w:color="auto" w:fill="DBDBDB"/>
          </w:tcPr>
          <w:p>
            <w:pPr>
              <w:pStyle w:val="TableParagraph"/>
              <w:spacing w:line="222" w:lineRule="exact"/>
              <w:ind w:left="108"/>
              <w:jc w:val="left"/>
              <w:rPr>
                <w:sz w:val="20"/>
              </w:rPr>
            </w:pPr>
            <w:r>
              <w:rPr>
                <w:spacing w:val="-2"/>
                <w:sz w:val="20"/>
              </w:rPr>
              <w:t>Bailiffs</w:t>
            </w:r>
          </w:p>
        </w:tc>
        <w:tc>
          <w:tcPr>
            <w:tcW w:w="1203" w:type="dxa"/>
            <w:shd w:val="clear" w:color="auto" w:fill="DBDBDB"/>
          </w:tcPr>
          <w:p>
            <w:pPr>
              <w:pStyle w:val="TableParagraph"/>
              <w:spacing w:line="222" w:lineRule="exact"/>
              <w:ind w:right="98"/>
              <w:rPr>
                <w:sz w:val="20"/>
              </w:rPr>
            </w:pPr>
            <w:r>
              <w:rPr>
                <w:spacing w:val="-5"/>
                <w:sz w:val="20"/>
              </w:rPr>
              <w:t>42</w:t>
            </w:r>
          </w:p>
        </w:tc>
        <w:tc>
          <w:tcPr>
            <w:tcW w:w="1200" w:type="dxa"/>
            <w:shd w:val="clear" w:color="auto" w:fill="DBDBDB"/>
          </w:tcPr>
          <w:p>
            <w:pPr>
              <w:pStyle w:val="TableParagraph"/>
              <w:spacing w:line="222" w:lineRule="exact"/>
              <w:ind w:right="98"/>
              <w:rPr>
                <w:sz w:val="20"/>
              </w:rPr>
            </w:pPr>
            <w:r>
              <w:rPr>
                <w:spacing w:val="-5"/>
                <w:sz w:val="20"/>
              </w:rPr>
              <w:t>45</w:t>
            </w:r>
          </w:p>
        </w:tc>
        <w:tc>
          <w:tcPr>
            <w:tcW w:w="893" w:type="dxa"/>
            <w:shd w:val="clear" w:color="auto" w:fill="DBDBDB"/>
          </w:tcPr>
          <w:p>
            <w:pPr>
              <w:pStyle w:val="TableParagraph"/>
              <w:spacing w:line="222" w:lineRule="exact"/>
              <w:ind w:right="96"/>
              <w:rPr>
                <w:sz w:val="20"/>
              </w:rPr>
            </w:pPr>
            <w:r>
              <w:rPr>
                <w:w w:val="99"/>
                <w:sz w:val="20"/>
              </w:rPr>
              <w:t>3</w:t>
            </w:r>
          </w:p>
        </w:tc>
        <w:tc>
          <w:tcPr>
            <w:tcW w:w="913" w:type="dxa"/>
            <w:shd w:val="clear" w:color="auto" w:fill="DBDBDB"/>
          </w:tcPr>
          <w:p>
            <w:pPr>
              <w:pStyle w:val="TableParagraph"/>
              <w:spacing w:line="222" w:lineRule="exact"/>
              <w:ind w:right="97"/>
              <w:rPr>
                <w:sz w:val="20"/>
              </w:rPr>
            </w:pPr>
            <w:r>
              <w:rPr>
                <w:spacing w:val="-2"/>
                <w:sz w:val="20"/>
              </w:rPr>
              <w:t>7.14%</w:t>
            </w:r>
          </w:p>
        </w:tc>
        <w:tc>
          <w:tcPr>
            <w:tcW w:w="908" w:type="dxa"/>
            <w:shd w:val="clear" w:color="auto" w:fill="DBDBDB"/>
          </w:tcPr>
          <w:p>
            <w:pPr>
              <w:pStyle w:val="TableParagraph"/>
              <w:spacing w:line="222" w:lineRule="exact"/>
              <w:ind w:right="97"/>
              <w:rPr>
                <w:sz w:val="20"/>
              </w:rPr>
            </w:pPr>
            <w:r>
              <w:rPr>
                <w:w w:val="99"/>
                <w:sz w:val="20"/>
              </w:rPr>
              <w:t>2</w:t>
            </w:r>
          </w:p>
        </w:tc>
        <w:tc>
          <w:tcPr>
            <w:tcW w:w="966" w:type="dxa"/>
            <w:shd w:val="clear" w:color="auto" w:fill="DBDBDB"/>
          </w:tcPr>
          <w:p>
            <w:pPr>
              <w:pStyle w:val="TableParagraph"/>
              <w:spacing w:line="222" w:lineRule="exact"/>
              <w:ind w:right="98"/>
              <w:rPr>
                <w:sz w:val="20"/>
              </w:rPr>
            </w:pPr>
            <w:r>
              <w:rPr>
                <w:w w:val="99"/>
                <w:sz w:val="20"/>
              </w:rPr>
              <w:t>2</w:t>
            </w:r>
          </w:p>
        </w:tc>
        <w:tc>
          <w:tcPr>
            <w:tcW w:w="884" w:type="dxa"/>
            <w:shd w:val="clear" w:color="auto" w:fill="DBDBDB"/>
          </w:tcPr>
          <w:p>
            <w:pPr>
              <w:pStyle w:val="TableParagraph"/>
              <w:spacing w:line="222" w:lineRule="exact"/>
              <w:ind w:right="99"/>
              <w:rPr>
                <w:sz w:val="20"/>
              </w:rPr>
            </w:pPr>
            <w:r>
              <w:rPr>
                <w:w w:val="99"/>
                <w:sz w:val="20"/>
              </w:rPr>
              <w:t>0</w:t>
            </w:r>
          </w:p>
        </w:tc>
        <w:tc>
          <w:tcPr>
            <w:tcW w:w="810" w:type="dxa"/>
            <w:shd w:val="clear" w:color="auto" w:fill="DBDBDB"/>
          </w:tcPr>
          <w:p>
            <w:pPr>
              <w:pStyle w:val="TableParagraph"/>
              <w:spacing w:line="222" w:lineRule="exact"/>
              <w:ind w:right="100"/>
              <w:rPr>
                <w:sz w:val="20"/>
              </w:rPr>
            </w:pPr>
            <w:r>
              <w:rPr>
                <w:w w:val="99"/>
                <w:sz w:val="20"/>
              </w:rPr>
              <w:t>4</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33-</w:t>
            </w:r>
            <w:r>
              <w:rPr>
                <w:b/>
                <w:spacing w:val="-4"/>
                <w:sz w:val="20"/>
              </w:rPr>
              <w:t>3012</w:t>
            </w:r>
          </w:p>
        </w:tc>
        <w:tc>
          <w:tcPr>
            <w:tcW w:w="3192" w:type="dxa"/>
            <w:shd w:val="clear" w:color="auto" w:fill="ECECEC"/>
          </w:tcPr>
          <w:p>
            <w:pPr>
              <w:pStyle w:val="TableParagraph"/>
              <w:spacing w:line="225" w:lineRule="exact"/>
              <w:ind w:left="108"/>
              <w:jc w:val="left"/>
              <w:rPr>
                <w:sz w:val="20"/>
              </w:rPr>
            </w:pPr>
            <w:r>
              <w:rPr>
                <w:sz w:val="20"/>
              </w:rPr>
              <w:t>Correctional</w:t>
            </w:r>
            <w:r>
              <w:rPr>
                <w:spacing w:val="-11"/>
                <w:sz w:val="20"/>
              </w:rPr>
              <w:t> </w:t>
            </w:r>
            <w:r>
              <w:rPr>
                <w:sz w:val="20"/>
              </w:rPr>
              <w:t>Officers</w:t>
            </w:r>
            <w:r>
              <w:rPr>
                <w:spacing w:val="-11"/>
                <w:sz w:val="20"/>
              </w:rPr>
              <w:t> </w:t>
            </w:r>
            <w:r>
              <w:rPr>
                <w:sz w:val="20"/>
              </w:rPr>
              <w:t>and</w:t>
            </w:r>
            <w:r>
              <w:rPr>
                <w:spacing w:val="-11"/>
                <w:sz w:val="20"/>
              </w:rPr>
              <w:t> </w:t>
            </w:r>
            <w:r>
              <w:rPr>
                <w:spacing w:val="-2"/>
                <w:sz w:val="20"/>
              </w:rPr>
              <w:t>Jailers</w:t>
            </w:r>
          </w:p>
        </w:tc>
        <w:tc>
          <w:tcPr>
            <w:tcW w:w="1203" w:type="dxa"/>
            <w:shd w:val="clear" w:color="auto" w:fill="ECECEC"/>
          </w:tcPr>
          <w:p>
            <w:pPr>
              <w:pStyle w:val="TableParagraph"/>
              <w:spacing w:line="225" w:lineRule="exact"/>
              <w:ind w:right="98"/>
              <w:rPr>
                <w:sz w:val="20"/>
              </w:rPr>
            </w:pPr>
            <w:r>
              <w:rPr>
                <w:spacing w:val="-2"/>
                <w:sz w:val="20"/>
              </w:rPr>
              <w:t>5,950</w:t>
            </w:r>
          </w:p>
        </w:tc>
        <w:tc>
          <w:tcPr>
            <w:tcW w:w="1200" w:type="dxa"/>
            <w:shd w:val="clear" w:color="auto" w:fill="ECECEC"/>
          </w:tcPr>
          <w:p>
            <w:pPr>
              <w:pStyle w:val="TableParagraph"/>
              <w:spacing w:line="225" w:lineRule="exact"/>
              <w:ind w:right="98"/>
              <w:rPr>
                <w:sz w:val="20"/>
              </w:rPr>
            </w:pPr>
            <w:r>
              <w:rPr>
                <w:spacing w:val="-2"/>
                <w:sz w:val="20"/>
              </w:rPr>
              <w:t>5,723</w:t>
            </w:r>
          </w:p>
        </w:tc>
        <w:tc>
          <w:tcPr>
            <w:tcW w:w="893" w:type="dxa"/>
            <w:shd w:val="clear" w:color="auto" w:fill="ECECEC"/>
          </w:tcPr>
          <w:p>
            <w:pPr>
              <w:pStyle w:val="TableParagraph"/>
              <w:spacing w:line="225" w:lineRule="exact"/>
              <w:ind w:right="96"/>
              <w:rPr>
                <w:sz w:val="20"/>
              </w:rPr>
            </w:pPr>
            <w:r>
              <w:rPr>
                <w:w w:val="95"/>
                <w:sz w:val="20"/>
              </w:rPr>
              <w:t>-</w:t>
            </w:r>
            <w:r>
              <w:rPr>
                <w:spacing w:val="-5"/>
                <w:sz w:val="20"/>
              </w:rPr>
              <w:t>227</w:t>
            </w:r>
          </w:p>
        </w:tc>
        <w:tc>
          <w:tcPr>
            <w:tcW w:w="913" w:type="dxa"/>
            <w:shd w:val="clear" w:color="auto" w:fill="ECECEC"/>
          </w:tcPr>
          <w:p>
            <w:pPr>
              <w:pStyle w:val="TableParagraph"/>
              <w:spacing w:line="225" w:lineRule="exact"/>
              <w:ind w:right="97"/>
              <w:rPr>
                <w:sz w:val="20"/>
              </w:rPr>
            </w:pPr>
            <w:r>
              <w:rPr>
                <w:w w:val="95"/>
                <w:sz w:val="20"/>
              </w:rPr>
              <w:t>-</w:t>
            </w:r>
            <w:r>
              <w:rPr>
                <w:spacing w:val="-2"/>
                <w:sz w:val="20"/>
              </w:rPr>
              <w:t>3.82%</w:t>
            </w:r>
          </w:p>
        </w:tc>
        <w:tc>
          <w:tcPr>
            <w:tcW w:w="908" w:type="dxa"/>
            <w:shd w:val="clear" w:color="auto" w:fill="ECECEC"/>
          </w:tcPr>
          <w:p>
            <w:pPr>
              <w:pStyle w:val="TableParagraph"/>
              <w:spacing w:line="225" w:lineRule="exact"/>
              <w:ind w:right="97"/>
              <w:rPr>
                <w:sz w:val="20"/>
              </w:rPr>
            </w:pPr>
            <w:r>
              <w:rPr>
                <w:spacing w:val="-5"/>
                <w:sz w:val="20"/>
              </w:rPr>
              <w:t>220</w:t>
            </w:r>
          </w:p>
        </w:tc>
        <w:tc>
          <w:tcPr>
            <w:tcW w:w="966" w:type="dxa"/>
            <w:shd w:val="clear" w:color="auto" w:fill="ECECEC"/>
          </w:tcPr>
          <w:p>
            <w:pPr>
              <w:pStyle w:val="TableParagraph"/>
              <w:spacing w:line="225" w:lineRule="exact"/>
              <w:ind w:right="98"/>
              <w:rPr>
                <w:sz w:val="20"/>
              </w:rPr>
            </w:pPr>
            <w:r>
              <w:rPr>
                <w:spacing w:val="-5"/>
                <w:sz w:val="20"/>
              </w:rPr>
              <w:t>316</w:t>
            </w:r>
          </w:p>
        </w:tc>
        <w:tc>
          <w:tcPr>
            <w:tcW w:w="884" w:type="dxa"/>
            <w:shd w:val="clear" w:color="auto" w:fill="ECECEC"/>
          </w:tcPr>
          <w:p>
            <w:pPr>
              <w:pStyle w:val="TableParagraph"/>
              <w:spacing w:line="225" w:lineRule="exact"/>
              <w:ind w:right="99"/>
              <w:rPr>
                <w:sz w:val="20"/>
              </w:rPr>
            </w:pPr>
            <w:r>
              <w:rPr>
                <w:w w:val="95"/>
                <w:sz w:val="20"/>
              </w:rPr>
              <w:t>-</w:t>
            </w:r>
            <w:r>
              <w:rPr>
                <w:spacing w:val="-5"/>
                <w:sz w:val="20"/>
              </w:rPr>
              <w:t>23</w:t>
            </w:r>
          </w:p>
        </w:tc>
        <w:tc>
          <w:tcPr>
            <w:tcW w:w="810" w:type="dxa"/>
            <w:shd w:val="clear" w:color="auto" w:fill="ECECEC"/>
          </w:tcPr>
          <w:p>
            <w:pPr>
              <w:pStyle w:val="TableParagraph"/>
              <w:spacing w:line="225" w:lineRule="exact"/>
              <w:ind w:right="100"/>
              <w:rPr>
                <w:sz w:val="20"/>
              </w:rPr>
            </w:pPr>
            <w:r>
              <w:rPr>
                <w:spacing w:val="-5"/>
                <w:sz w:val="20"/>
              </w:rPr>
              <w:t>513</w:t>
            </w:r>
          </w:p>
        </w:tc>
        <w:tc>
          <w:tcPr>
            <w:tcW w:w="1011" w:type="dxa"/>
            <w:shd w:val="clear" w:color="auto" w:fill="ECECEC"/>
          </w:tcPr>
          <w:p>
            <w:pPr>
              <w:pStyle w:val="TableParagraph"/>
              <w:spacing w:line="225" w:lineRule="exact"/>
              <w:ind w:left="90" w:right="93"/>
              <w:jc w:val="center"/>
              <w:rPr>
                <w:sz w:val="20"/>
              </w:rPr>
            </w:pPr>
            <w:r>
              <w:rPr>
                <w:spacing w:val="-5"/>
                <w:sz w:val="20"/>
              </w:rPr>
              <w:t>HS</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137" w:right="138"/>
              <w:jc w:val="center"/>
              <w:rPr>
                <w:sz w:val="20"/>
              </w:rPr>
            </w:pPr>
            <w:r>
              <w:rPr>
                <w:spacing w:val="-2"/>
                <w:sz w:val="20"/>
              </w:rPr>
              <w:t>MTOJT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33-</w:t>
            </w:r>
            <w:r>
              <w:rPr>
                <w:b/>
                <w:spacing w:val="-4"/>
                <w:sz w:val="20"/>
              </w:rPr>
              <w:t>3021</w:t>
            </w:r>
          </w:p>
        </w:tc>
        <w:tc>
          <w:tcPr>
            <w:tcW w:w="3192" w:type="dxa"/>
            <w:shd w:val="clear" w:color="auto" w:fill="DBDBDB"/>
          </w:tcPr>
          <w:p>
            <w:pPr>
              <w:pStyle w:val="TableParagraph"/>
              <w:spacing w:line="222" w:lineRule="exact"/>
              <w:ind w:left="108"/>
              <w:jc w:val="left"/>
              <w:rPr>
                <w:sz w:val="20"/>
              </w:rPr>
            </w:pPr>
            <w:r>
              <w:rPr>
                <w:sz w:val="20"/>
              </w:rPr>
              <w:t>Detectives</w:t>
            </w:r>
            <w:r>
              <w:rPr>
                <w:spacing w:val="-8"/>
                <w:sz w:val="20"/>
              </w:rPr>
              <w:t> </w:t>
            </w:r>
            <w:r>
              <w:rPr>
                <w:sz w:val="20"/>
              </w:rPr>
              <w:t>and</w:t>
            </w:r>
            <w:r>
              <w:rPr>
                <w:spacing w:val="-7"/>
                <w:sz w:val="20"/>
              </w:rPr>
              <w:t> </w:t>
            </w:r>
            <w:r>
              <w:rPr>
                <w:sz w:val="20"/>
              </w:rPr>
              <w:t>Criminal</w:t>
            </w:r>
            <w:r>
              <w:rPr>
                <w:spacing w:val="-8"/>
                <w:sz w:val="20"/>
              </w:rPr>
              <w:t> </w:t>
            </w:r>
            <w:r>
              <w:rPr>
                <w:spacing w:val="-2"/>
                <w:sz w:val="20"/>
              </w:rPr>
              <w:t>Investigators</w:t>
            </w:r>
          </w:p>
        </w:tc>
        <w:tc>
          <w:tcPr>
            <w:tcW w:w="1203" w:type="dxa"/>
            <w:shd w:val="clear" w:color="auto" w:fill="DBDBDB"/>
          </w:tcPr>
          <w:p>
            <w:pPr>
              <w:pStyle w:val="TableParagraph"/>
              <w:spacing w:line="222" w:lineRule="exact"/>
              <w:ind w:right="98"/>
              <w:rPr>
                <w:sz w:val="20"/>
              </w:rPr>
            </w:pPr>
            <w:r>
              <w:rPr>
                <w:spacing w:val="-5"/>
                <w:sz w:val="20"/>
              </w:rPr>
              <w:t>560</w:t>
            </w:r>
          </w:p>
        </w:tc>
        <w:tc>
          <w:tcPr>
            <w:tcW w:w="1200" w:type="dxa"/>
            <w:shd w:val="clear" w:color="auto" w:fill="DBDBDB"/>
          </w:tcPr>
          <w:p>
            <w:pPr>
              <w:pStyle w:val="TableParagraph"/>
              <w:spacing w:line="222" w:lineRule="exact"/>
              <w:ind w:right="98"/>
              <w:rPr>
                <w:sz w:val="20"/>
              </w:rPr>
            </w:pPr>
            <w:r>
              <w:rPr>
                <w:spacing w:val="-5"/>
                <w:sz w:val="20"/>
              </w:rPr>
              <w:t>603</w:t>
            </w:r>
          </w:p>
        </w:tc>
        <w:tc>
          <w:tcPr>
            <w:tcW w:w="893" w:type="dxa"/>
            <w:shd w:val="clear" w:color="auto" w:fill="DBDBDB"/>
          </w:tcPr>
          <w:p>
            <w:pPr>
              <w:pStyle w:val="TableParagraph"/>
              <w:spacing w:line="222" w:lineRule="exact"/>
              <w:ind w:right="96"/>
              <w:rPr>
                <w:sz w:val="20"/>
              </w:rPr>
            </w:pPr>
            <w:r>
              <w:rPr>
                <w:spacing w:val="-5"/>
                <w:sz w:val="20"/>
              </w:rPr>
              <w:t>43</w:t>
            </w:r>
          </w:p>
        </w:tc>
        <w:tc>
          <w:tcPr>
            <w:tcW w:w="913" w:type="dxa"/>
            <w:shd w:val="clear" w:color="auto" w:fill="DBDBDB"/>
          </w:tcPr>
          <w:p>
            <w:pPr>
              <w:pStyle w:val="TableParagraph"/>
              <w:spacing w:line="222" w:lineRule="exact"/>
              <w:ind w:right="97"/>
              <w:rPr>
                <w:sz w:val="20"/>
              </w:rPr>
            </w:pPr>
            <w:r>
              <w:rPr>
                <w:spacing w:val="-2"/>
                <w:sz w:val="20"/>
              </w:rPr>
              <w:t>7.68%</w:t>
            </w:r>
          </w:p>
        </w:tc>
        <w:tc>
          <w:tcPr>
            <w:tcW w:w="908" w:type="dxa"/>
            <w:shd w:val="clear" w:color="auto" w:fill="DBDBDB"/>
          </w:tcPr>
          <w:p>
            <w:pPr>
              <w:pStyle w:val="TableParagraph"/>
              <w:spacing w:line="222" w:lineRule="exact"/>
              <w:ind w:right="97"/>
              <w:rPr>
                <w:sz w:val="20"/>
              </w:rPr>
            </w:pPr>
            <w:r>
              <w:rPr>
                <w:spacing w:val="-5"/>
                <w:sz w:val="20"/>
              </w:rPr>
              <w:t>15</w:t>
            </w:r>
          </w:p>
        </w:tc>
        <w:tc>
          <w:tcPr>
            <w:tcW w:w="966" w:type="dxa"/>
            <w:shd w:val="clear" w:color="auto" w:fill="DBDBDB"/>
          </w:tcPr>
          <w:p>
            <w:pPr>
              <w:pStyle w:val="TableParagraph"/>
              <w:spacing w:line="222" w:lineRule="exact"/>
              <w:ind w:right="98"/>
              <w:rPr>
                <w:sz w:val="20"/>
              </w:rPr>
            </w:pPr>
            <w:r>
              <w:rPr>
                <w:spacing w:val="-5"/>
                <w:sz w:val="20"/>
              </w:rPr>
              <w:t>27</w:t>
            </w:r>
          </w:p>
        </w:tc>
        <w:tc>
          <w:tcPr>
            <w:tcW w:w="884" w:type="dxa"/>
            <w:shd w:val="clear" w:color="auto" w:fill="DBDBDB"/>
          </w:tcPr>
          <w:p>
            <w:pPr>
              <w:pStyle w:val="TableParagraph"/>
              <w:spacing w:line="222" w:lineRule="exact"/>
              <w:ind w:right="99"/>
              <w:rPr>
                <w:sz w:val="20"/>
              </w:rPr>
            </w:pPr>
            <w:r>
              <w:rPr>
                <w:w w:val="99"/>
                <w:sz w:val="20"/>
              </w:rPr>
              <w:t>4</w:t>
            </w:r>
          </w:p>
        </w:tc>
        <w:tc>
          <w:tcPr>
            <w:tcW w:w="810" w:type="dxa"/>
            <w:shd w:val="clear" w:color="auto" w:fill="DBDBDB"/>
          </w:tcPr>
          <w:p>
            <w:pPr>
              <w:pStyle w:val="TableParagraph"/>
              <w:spacing w:line="222" w:lineRule="exact"/>
              <w:ind w:right="100"/>
              <w:rPr>
                <w:sz w:val="20"/>
              </w:rPr>
            </w:pPr>
            <w:r>
              <w:rPr>
                <w:spacing w:val="-5"/>
                <w:sz w:val="20"/>
              </w:rPr>
              <w:t>46</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33" w:right="333"/>
              <w:jc w:val="center"/>
              <w:rPr>
                <w:sz w:val="20"/>
              </w:rPr>
            </w:pPr>
            <w:r>
              <w:rPr>
                <w:spacing w:val="-5"/>
                <w:sz w:val="20"/>
              </w:rPr>
              <w:t>&lt;5</w:t>
            </w:r>
          </w:p>
        </w:tc>
        <w:tc>
          <w:tcPr>
            <w:tcW w:w="863" w:type="dxa"/>
            <w:shd w:val="clear" w:color="auto" w:fill="DBDBDB"/>
          </w:tcPr>
          <w:p>
            <w:pPr>
              <w:pStyle w:val="TableParagraph"/>
              <w:spacing w:line="222" w:lineRule="exact"/>
              <w:ind w:left="137" w:right="138"/>
              <w:jc w:val="center"/>
              <w:rPr>
                <w:sz w:val="20"/>
              </w:rPr>
            </w:pPr>
            <w:r>
              <w:rPr>
                <w:spacing w:val="-2"/>
                <w:sz w:val="20"/>
              </w:rPr>
              <w:t>MTOJT</w:t>
            </w:r>
          </w:p>
        </w:tc>
      </w:tr>
      <w:tr>
        <w:trPr>
          <w:trHeight w:val="257" w:hRule="atLeast"/>
        </w:trPr>
        <w:tc>
          <w:tcPr>
            <w:tcW w:w="888" w:type="dxa"/>
            <w:shd w:val="clear" w:color="auto" w:fill="A4A4A4"/>
          </w:tcPr>
          <w:p>
            <w:pPr>
              <w:pStyle w:val="TableParagraph"/>
              <w:spacing w:line="225" w:lineRule="exact" w:before="12"/>
              <w:ind w:right="165"/>
              <w:rPr>
                <w:b/>
                <w:sz w:val="20"/>
              </w:rPr>
            </w:pPr>
            <w:r>
              <w:rPr>
                <w:b/>
                <w:w w:val="95"/>
                <w:sz w:val="20"/>
              </w:rPr>
              <w:t>33-</w:t>
            </w:r>
            <w:r>
              <w:rPr>
                <w:b/>
                <w:spacing w:val="-4"/>
                <w:sz w:val="20"/>
              </w:rPr>
              <w:t>3051</w:t>
            </w:r>
          </w:p>
        </w:tc>
        <w:tc>
          <w:tcPr>
            <w:tcW w:w="3192" w:type="dxa"/>
            <w:shd w:val="clear" w:color="auto" w:fill="ECECEC"/>
          </w:tcPr>
          <w:p>
            <w:pPr>
              <w:pStyle w:val="TableParagraph"/>
              <w:spacing w:line="225" w:lineRule="exact" w:before="12"/>
              <w:ind w:left="108"/>
              <w:jc w:val="left"/>
              <w:rPr>
                <w:sz w:val="20"/>
              </w:rPr>
            </w:pPr>
            <w:r>
              <w:rPr>
                <w:sz w:val="20"/>
              </w:rPr>
              <w:t>Police</w:t>
            </w:r>
            <w:r>
              <w:rPr>
                <w:spacing w:val="-9"/>
                <w:sz w:val="20"/>
              </w:rPr>
              <w:t> </w:t>
            </w:r>
            <w:r>
              <w:rPr>
                <w:sz w:val="20"/>
              </w:rPr>
              <w:t>and</w:t>
            </w:r>
            <w:r>
              <w:rPr>
                <w:spacing w:val="-7"/>
                <w:sz w:val="20"/>
              </w:rPr>
              <w:t> </w:t>
            </w:r>
            <w:r>
              <w:rPr>
                <w:sz w:val="20"/>
              </w:rPr>
              <w:t>Sheriff's</w:t>
            </w:r>
            <w:r>
              <w:rPr>
                <w:spacing w:val="-6"/>
                <w:sz w:val="20"/>
              </w:rPr>
              <w:t> </w:t>
            </w:r>
            <w:r>
              <w:rPr>
                <w:sz w:val="20"/>
              </w:rPr>
              <w:t>Patrol</w:t>
            </w:r>
            <w:r>
              <w:rPr>
                <w:spacing w:val="-9"/>
                <w:sz w:val="20"/>
              </w:rPr>
              <w:t> </w:t>
            </w:r>
            <w:r>
              <w:rPr>
                <w:spacing w:val="-2"/>
                <w:sz w:val="20"/>
              </w:rPr>
              <w:t>Officers</w:t>
            </w:r>
          </w:p>
        </w:tc>
        <w:tc>
          <w:tcPr>
            <w:tcW w:w="1203" w:type="dxa"/>
            <w:shd w:val="clear" w:color="auto" w:fill="ECECEC"/>
          </w:tcPr>
          <w:p>
            <w:pPr>
              <w:pStyle w:val="TableParagraph"/>
              <w:spacing w:line="225" w:lineRule="exact" w:before="12"/>
              <w:ind w:right="98"/>
              <w:rPr>
                <w:sz w:val="20"/>
              </w:rPr>
            </w:pPr>
            <w:r>
              <w:rPr>
                <w:spacing w:val="-2"/>
                <w:sz w:val="20"/>
              </w:rPr>
              <w:t>6,137</w:t>
            </w:r>
          </w:p>
        </w:tc>
        <w:tc>
          <w:tcPr>
            <w:tcW w:w="1200" w:type="dxa"/>
            <w:shd w:val="clear" w:color="auto" w:fill="ECECEC"/>
          </w:tcPr>
          <w:p>
            <w:pPr>
              <w:pStyle w:val="TableParagraph"/>
              <w:spacing w:line="225" w:lineRule="exact" w:before="12"/>
              <w:ind w:right="98"/>
              <w:rPr>
                <w:sz w:val="20"/>
              </w:rPr>
            </w:pPr>
            <w:r>
              <w:rPr>
                <w:spacing w:val="-2"/>
                <w:sz w:val="20"/>
              </w:rPr>
              <w:t>6,835</w:t>
            </w:r>
          </w:p>
        </w:tc>
        <w:tc>
          <w:tcPr>
            <w:tcW w:w="893" w:type="dxa"/>
            <w:shd w:val="clear" w:color="auto" w:fill="ECECEC"/>
          </w:tcPr>
          <w:p>
            <w:pPr>
              <w:pStyle w:val="TableParagraph"/>
              <w:spacing w:line="225" w:lineRule="exact" w:before="12"/>
              <w:ind w:right="96"/>
              <w:rPr>
                <w:sz w:val="20"/>
              </w:rPr>
            </w:pPr>
            <w:r>
              <w:rPr>
                <w:spacing w:val="-5"/>
                <w:sz w:val="20"/>
              </w:rPr>
              <w:t>698</w:t>
            </w:r>
          </w:p>
        </w:tc>
        <w:tc>
          <w:tcPr>
            <w:tcW w:w="913" w:type="dxa"/>
            <w:shd w:val="clear" w:color="auto" w:fill="ECECEC"/>
          </w:tcPr>
          <w:p>
            <w:pPr>
              <w:pStyle w:val="TableParagraph"/>
              <w:spacing w:line="225" w:lineRule="exact" w:before="12"/>
              <w:ind w:right="97"/>
              <w:rPr>
                <w:sz w:val="20"/>
              </w:rPr>
            </w:pPr>
            <w:r>
              <w:rPr>
                <w:spacing w:val="-2"/>
                <w:sz w:val="20"/>
              </w:rPr>
              <w:t>11.37%</w:t>
            </w:r>
          </w:p>
        </w:tc>
        <w:tc>
          <w:tcPr>
            <w:tcW w:w="908" w:type="dxa"/>
            <w:shd w:val="clear" w:color="auto" w:fill="ECECEC"/>
          </w:tcPr>
          <w:p>
            <w:pPr>
              <w:pStyle w:val="TableParagraph"/>
              <w:spacing w:line="225" w:lineRule="exact" w:before="12"/>
              <w:ind w:right="97"/>
              <w:rPr>
                <w:sz w:val="20"/>
              </w:rPr>
            </w:pPr>
            <w:r>
              <w:rPr>
                <w:spacing w:val="-5"/>
                <w:sz w:val="20"/>
              </w:rPr>
              <w:t>162</w:t>
            </w:r>
          </w:p>
        </w:tc>
        <w:tc>
          <w:tcPr>
            <w:tcW w:w="966" w:type="dxa"/>
            <w:shd w:val="clear" w:color="auto" w:fill="ECECEC"/>
          </w:tcPr>
          <w:p>
            <w:pPr>
              <w:pStyle w:val="TableParagraph"/>
              <w:spacing w:line="225" w:lineRule="exact" w:before="12"/>
              <w:ind w:right="98"/>
              <w:rPr>
                <w:sz w:val="20"/>
              </w:rPr>
            </w:pPr>
            <w:r>
              <w:rPr>
                <w:spacing w:val="-5"/>
                <w:sz w:val="20"/>
              </w:rPr>
              <w:t>329</w:t>
            </w:r>
          </w:p>
        </w:tc>
        <w:tc>
          <w:tcPr>
            <w:tcW w:w="884" w:type="dxa"/>
            <w:shd w:val="clear" w:color="auto" w:fill="ECECEC"/>
          </w:tcPr>
          <w:p>
            <w:pPr>
              <w:pStyle w:val="TableParagraph"/>
              <w:spacing w:line="225" w:lineRule="exact" w:before="12"/>
              <w:ind w:right="99"/>
              <w:rPr>
                <w:sz w:val="20"/>
              </w:rPr>
            </w:pPr>
            <w:r>
              <w:rPr>
                <w:spacing w:val="-5"/>
                <w:sz w:val="20"/>
              </w:rPr>
              <w:t>70</w:t>
            </w:r>
          </w:p>
        </w:tc>
        <w:tc>
          <w:tcPr>
            <w:tcW w:w="810" w:type="dxa"/>
            <w:shd w:val="clear" w:color="auto" w:fill="ECECEC"/>
          </w:tcPr>
          <w:p>
            <w:pPr>
              <w:pStyle w:val="TableParagraph"/>
              <w:spacing w:line="225" w:lineRule="exact" w:before="12"/>
              <w:ind w:right="100"/>
              <w:rPr>
                <w:sz w:val="20"/>
              </w:rPr>
            </w:pPr>
            <w:r>
              <w:rPr>
                <w:spacing w:val="-5"/>
                <w:sz w:val="20"/>
              </w:rPr>
              <w:t>561</w:t>
            </w:r>
          </w:p>
        </w:tc>
        <w:tc>
          <w:tcPr>
            <w:tcW w:w="1011" w:type="dxa"/>
            <w:shd w:val="clear" w:color="auto" w:fill="ECECEC"/>
          </w:tcPr>
          <w:p>
            <w:pPr>
              <w:pStyle w:val="TableParagraph"/>
              <w:spacing w:line="225" w:lineRule="exact" w:before="12"/>
              <w:ind w:left="90" w:right="93"/>
              <w:jc w:val="center"/>
              <w:rPr>
                <w:sz w:val="20"/>
              </w:rPr>
            </w:pPr>
            <w:r>
              <w:rPr>
                <w:spacing w:val="-5"/>
                <w:sz w:val="20"/>
              </w:rPr>
              <w:t>HS</w:t>
            </w:r>
          </w:p>
        </w:tc>
        <w:tc>
          <w:tcPr>
            <w:tcW w:w="1093" w:type="dxa"/>
            <w:shd w:val="clear" w:color="auto" w:fill="ECECEC"/>
          </w:tcPr>
          <w:p>
            <w:pPr>
              <w:pStyle w:val="TableParagraph"/>
              <w:spacing w:line="225" w:lineRule="exact" w:before="12"/>
              <w:ind w:left="333" w:right="333"/>
              <w:jc w:val="center"/>
              <w:rPr>
                <w:sz w:val="20"/>
              </w:rPr>
            </w:pPr>
            <w:r>
              <w:rPr>
                <w:spacing w:val="-4"/>
                <w:sz w:val="20"/>
              </w:rPr>
              <w:t>None</w:t>
            </w:r>
          </w:p>
        </w:tc>
        <w:tc>
          <w:tcPr>
            <w:tcW w:w="863" w:type="dxa"/>
            <w:shd w:val="clear" w:color="auto" w:fill="ECECEC"/>
          </w:tcPr>
          <w:p>
            <w:pPr>
              <w:pStyle w:val="TableParagraph"/>
              <w:spacing w:line="225" w:lineRule="exact" w:before="12"/>
              <w:ind w:left="137" w:right="138"/>
              <w:jc w:val="center"/>
              <w:rPr>
                <w:sz w:val="20"/>
              </w:rPr>
            </w:pPr>
            <w:r>
              <w:rPr>
                <w:spacing w:val="-2"/>
                <w:sz w:val="20"/>
              </w:rPr>
              <w:t>MTOJT</w:t>
            </w:r>
          </w:p>
        </w:tc>
      </w:tr>
      <w:tr>
        <w:trPr>
          <w:trHeight w:val="253" w:hRule="atLeast"/>
        </w:trPr>
        <w:tc>
          <w:tcPr>
            <w:tcW w:w="888" w:type="dxa"/>
            <w:shd w:val="clear" w:color="auto" w:fill="A4A4A4"/>
          </w:tcPr>
          <w:p>
            <w:pPr>
              <w:pStyle w:val="TableParagraph"/>
              <w:spacing w:line="222" w:lineRule="exact" w:before="12"/>
              <w:ind w:right="165"/>
              <w:rPr>
                <w:b/>
                <w:i/>
                <w:sz w:val="20"/>
              </w:rPr>
            </w:pPr>
            <w:r>
              <w:rPr>
                <w:b/>
                <w:i/>
                <w:w w:val="95"/>
                <w:sz w:val="20"/>
              </w:rPr>
              <w:t>33-</w:t>
            </w:r>
            <w:r>
              <w:rPr>
                <w:b/>
                <w:i/>
                <w:spacing w:val="-4"/>
                <w:sz w:val="20"/>
              </w:rPr>
              <w:t>9000</w:t>
            </w:r>
          </w:p>
        </w:tc>
        <w:tc>
          <w:tcPr>
            <w:tcW w:w="3192" w:type="dxa"/>
            <w:shd w:val="clear" w:color="auto" w:fill="DBDBDB"/>
          </w:tcPr>
          <w:p>
            <w:pPr>
              <w:pStyle w:val="TableParagraph"/>
              <w:spacing w:line="222" w:lineRule="exact" w:before="12"/>
              <w:ind w:left="108"/>
              <w:jc w:val="left"/>
              <w:rPr>
                <w:b/>
                <w:i/>
                <w:sz w:val="20"/>
              </w:rPr>
            </w:pPr>
            <w:r>
              <w:rPr>
                <w:b/>
                <w:i/>
                <w:sz w:val="20"/>
              </w:rPr>
              <w:t>Other</w:t>
            </w:r>
            <w:r>
              <w:rPr>
                <w:b/>
                <w:i/>
                <w:spacing w:val="-8"/>
                <w:sz w:val="20"/>
              </w:rPr>
              <w:t> </w:t>
            </w:r>
            <w:r>
              <w:rPr>
                <w:b/>
                <w:i/>
                <w:sz w:val="20"/>
              </w:rPr>
              <w:t>Protective</w:t>
            </w:r>
            <w:r>
              <w:rPr>
                <w:b/>
                <w:i/>
                <w:spacing w:val="-8"/>
                <w:sz w:val="20"/>
              </w:rPr>
              <w:t> </w:t>
            </w:r>
            <w:r>
              <w:rPr>
                <w:b/>
                <w:i/>
                <w:sz w:val="20"/>
              </w:rPr>
              <w:t>Service</w:t>
            </w:r>
            <w:r>
              <w:rPr>
                <w:b/>
                <w:i/>
                <w:spacing w:val="-9"/>
                <w:sz w:val="20"/>
              </w:rPr>
              <w:t> </w:t>
            </w:r>
            <w:r>
              <w:rPr>
                <w:b/>
                <w:i/>
                <w:spacing w:val="-2"/>
                <w:sz w:val="20"/>
              </w:rPr>
              <w:t>Workers</w:t>
            </w:r>
          </w:p>
        </w:tc>
        <w:tc>
          <w:tcPr>
            <w:tcW w:w="1203" w:type="dxa"/>
            <w:shd w:val="clear" w:color="auto" w:fill="DBDBDB"/>
          </w:tcPr>
          <w:p>
            <w:pPr>
              <w:pStyle w:val="TableParagraph"/>
              <w:spacing w:line="222" w:lineRule="exact" w:before="12"/>
              <w:ind w:right="98"/>
              <w:rPr>
                <w:b/>
                <w:i/>
                <w:sz w:val="20"/>
              </w:rPr>
            </w:pPr>
            <w:r>
              <w:rPr>
                <w:b/>
                <w:i/>
                <w:spacing w:val="-2"/>
                <w:sz w:val="20"/>
              </w:rPr>
              <w:t>8,204</w:t>
            </w:r>
          </w:p>
        </w:tc>
        <w:tc>
          <w:tcPr>
            <w:tcW w:w="1200" w:type="dxa"/>
            <w:shd w:val="clear" w:color="auto" w:fill="DBDBDB"/>
          </w:tcPr>
          <w:p>
            <w:pPr>
              <w:pStyle w:val="TableParagraph"/>
              <w:spacing w:line="222" w:lineRule="exact" w:before="12"/>
              <w:ind w:right="98"/>
              <w:rPr>
                <w:b/>
                <w:i/>
                <w:sz w:val="20"/>
              </w:rPr>
            </w:pPr>
            <w:r>
              <w:rPr>
                <w:b/>
                <w:i/>
                <w:spacing w:val="-2"/>
                <w:sz w:val="20"/>
              </w:rPr>
              <w:t>9,275</w:t>
            </w:r>
          </w:p>
        </w:tc>
        <w:tc>
          <w:tcPr>
            <w:tcW w:w="893" w:type="dxa"/>
            <w:shd w:val="clear" w:color="auto" w:fill="DBDBDB"/>
          </w:tcPr>
          <w:p>
            <w:pPr>
              <w:pStyle w:val="TableParagraph"/>
              <w:spacing w:line="222" w:lineRule="exact" w:before="12"/>
              <w:ind w:right="95"/>
              <w:rPr>
                <w:b/>
                <w:i/>
                <w:sz w:val="20"/>
              </w:rPr>
            </w:pPr>
            <w:r>
              <w:rPr>
                <w:b/>
                <w:i/>
                <w:spacing w:val="-2"/>
                <w:sz w:val="20"/>
              </w:rPr>
              <w:t>1,071</w:t>
            </w:r>
          </w:p>
        </w:tc>
        <w:tc>
          <w:tcPr>
            <w:tcW w:w="913" w:type="dxa"/>
            <w:shd w:val="clear" w:color="auto" w:fill="DBDBDB"/>
          </w:tcPr>
          <w:p>
            <w:pPr>
              <w:pStyle w:val="TableParagraph"/>
              <w:spacing w:line="222" w:lineRule="exact" w:before="12"/>
              <w:ind w:right="97"/>
              <w:rPr>
                <w:b/>
                <w:i/>
                <w:sz w:val="20"/>
              </w:rPr>
            </w:pPr>
            <w:r>
              <w:rPr>
                <w:b/>
                <w:i/>
                <w:spacing w:val="-2"/>
                <w:sz w:val="20"/>
              </w:rPr>
              <w:t>13.05%</w:t>
            </w:r>
          </w:p>
        </w:tc>
        <w:tc>
          <w:tcPr>
            <w:tcW w:w="908" w:type="dxa"/>
            <w:shd w:val="clear" w:color="auto" w:fill="DBDBDB"/>
          </w:tcPr>
          <w:p>
            <w:pPr>
              <w:pStyle w:val="TableParagraph"/>
              <w:spacing w:line="222" w:lineRule="exact" w:before="12"/>
              <w:ind w:right="97"/>
              <w:rPr>
                <w:b/>
                <w:i/>
                <w:sz w:val="20"/>
              </w:rPr>
            </w:pPr>
            <w:r>
              <w:rPr>
                <w:b/>
                <w:i/>
                <w:spacing w:val="-5"/>
                <w:sz w:val="20"/>
              </w:rPr>
              <w:t>604</w:t>
            </w:r>
          </w:p>
        </w:tc>
        <w:tc>
          <w:tcPr>
            <w:tcW w:w="966" w:type="dxa"/>
            <w:shd w:val="clear" w:color="auto" w:fill="DBDBDB"/>
          </w:tcPr>
          <w:p>
            <w:pPr>
              <w:pStyle w:val="TableParagraph"/>
              <w:spacing w:line="222" w:lineRule="exact" w:before="12"/>
              <w:ind w:right="98"/>
              <w:rPr>
                <w:b/>
                <w:i/>
                <w:sz w:val="20"/>
              </w:rPr>
            </w:pPr>
            <w:r>
              <w:rPr>
                <w:b/>
                <w:i/>
                <w:spacing w:val="-5"/>
                <w:sz w:val="20"/>
              </w:rPr>
              <w:t>714</w:t>
            </w:r>
          </w:p>
        </w:tc>
        <w:tc>
          <w:tcPr>
            <w:tcW w:w="884" w:type="dxa"/>
            <w:shd w:val="clear" w:color="auto" w:fill="DBDBDB"/>
          </w:tcPr>
          <w:p>
            <w:pPr>
              <w:pStyle w:val="TableParagraph"/>
              <w:spacing w:line="222" w:lineRule="exact" w:before="12"/>
              <w:ind w:right="99"/>
              <w:rPr>
                <w:b/>
                <w:i/>
                <w:sz w:val="20"/>
              </w:rPr>
            </w:pPr>
            <w:r>
              <w:rPr>
                <w:b/>
                <w:i/>
                <w:spacing w:val="-5"/>
                <w:sz w:val="20"/>
              </w:rPr>
              <w:t>107</w:t>
            </w:r>
          </w:p>
        </w:tc>
        <w:tc>
          <w:tcPr>
            <w:tcW w:w="810" w:type="dxa"/>
            <w:shd w:val="clear" w:color="auto" w:fill="DBDBDB"/>
          </w:tcPr>
          <w:p>
            <w:pPr>
              <w:pStyle w:val="TableParagraph"/>
              <w:spacing w:line="222" w:lineRule="exact" w:before="12"/>
              <w:ind w:right="99"/>
              <w:rPr>
                <w:b/>
                <w:i/>
                <w:sz w:val="20"/>
              </w:rPr>
            </w:pPr>
            <w:r>
              <w:rPr>
                <w:b/>
                <w:i/>
                <w:spacing w:val="-2"/>
                <w:sz w:val="20"/>
              </w:rPr>
              <w:t>1,425</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33-</w:t>
            </w:r>
            <w:r>
              <w:rPr>
                <w:b/>
                <w:spacing w:val="-4"/>
                <w:sz w:val="20"/>
              </w:rPr>
              <w:t>9011</w:t>
            </w:r>
          </w:p>
        </w:tc>
        <w:tc>
          <w:tcPr>
            <w:tcW w:w="3192" w:type="dxa"/>
            <w:shd w:val="clear" w:color="auto" w:fill="ECECEC"/>
          </w:tcPr>
          <w:p>
            <w:pPr>
              <w:pStyle w:val="TableParagraph"/>
              <w:spacing w:line="222" w:lineRule="exact"/>
              <w:ind w:left="108"/>
              <w:jc w:val="left"/>
              <w:rPr>
                <w:sz w:val="20"/>
              </w:rPr>
            </w:pPr>
            <w:r>
              <w:rPr>
                <w:sz w:val="20"/>
              </w:rPr>
              <w:t>Animal</w:t>
            </w:r>
            <w:r>
              <w:rPr>
                <w:spacing w:val="-9"/>
                <w:sz w:val="20"/>
              </w:rPr>
              <w:t> </w:t>
            </w:r>
            <w:r>
              <w:rPr>
                <w:sz w:val="20"/>
              </w:rPr>
              <w:t>Control</w:t>
            </w:r>
            <w:r>
              <w:rPr>
                <w:spacing w:val="-6"/>
                <w:sz w:val="20"/>
              </w:rPr>
              <w:t> </w:t>
            </w:r>
            <w:r>
              <w:rPr>
                <w:spacing w:val="-2"/>
                <w:sz w:val="20"/>
              </w:rPr>
              <w:t>Workers</w:t>
            </w:r>
          </w:p>
        </w:tc>
        <w:tc>
          <w:tcPr>
            <w:tcW w:w="1203" w:type="dxa"/>
            <w:shd w:val="clear" w:color="auto" w:fill="ECECEC"/>
          </w:tcPr>
          <w:p>
            <w:pPr>
              <w:pStyle w:val="TableParagraph"/>
              <w:spacing w:line="222" w:lineRule="exact"/>
              <w:ind w:right="98"/>
              <w:rPr>
                <w:sz w:val="20"/>
              </w:rPr>
            </w:pPr>
            <w:r>
              <w:rPr>
                <w:spacing w:val="-5"/>
                <w:sz w:val="20"/>
              </w:rPr>
              <w:t>159</w:t>
            </w:r>
          </w:p>
        </w:tc>
        <w:tc>
          <w:tcPr>
            <w:tcW w:w="1200" w:type="dxa"/>
            <w:shd w:val="clear" w:color="auto" w:fill="ECECEC"/>
          </w:tcPr>
          <w:p>
            <w:pPr>
              <w:pStyle w:val="TableParagraph"/>
              <w:spacing w:line="222" w:lineRule="exact"/>
              <w:ind w:right="98"/>
              <w:rPr>
                <w:sz w:val="20"/>
              </w:rPr>
            </w:pPr>
            <w:r>
              <w:rPr>
                <w:spacing w:val="-5"/>
                <w:sz w:val="20"/>
              </w:rPr>
              <w:t>180</w:t>
            </w:r>
          </w:p>
        </w:tc>
        <w:tc>
          <w:tcPr>
            <w:tcW w:w="893" w:type="dxa"/>
            <w:shd w:val="clear" w:color="auto" w:fill="ECECEC"/>
          </w:tcPr>
          <w:p>
            <w:pPr>
              <w:pStyle w:val="TableParagraph"/>
              <w:spacing w:line="222" w:lineRule="exact"/>
              <w:ind w:right="96"/>
              <w:rPr>
                <w:sz w:val="20"/>
              </w:rPr>
            </w:pPr>
            <w:r>
              <w:rPr>
                <w:spacing w:val="-5"/>
                <w:sz w:val="20"/>
              </w:rPr>
              <w:t>21</w:t>
            </w:r>
          </w:p>
        </w:tc>
        <w:tc>
          <w:tcPr>
            <w:tcW w:w="913" w:type="dxa"/>
            <w:shd w:val="clear" w:color="auto" w:fill="ECECEC"/>
          </w:tcPr>
          <w:p>
            <w:pPr>
              <w:pStyle w:val="TableParagraph"/>
              <w:spacing w:line="222" w:lineRule="exact"/>
              <w:ind w:right="97"/>
              <w:rPr>
                <w:sz w:val="20"/>
              </w:rPr>
            </w:pPr>
            <w:r>
              <w:rPr>
                <w:spacing w:val="-2"/>
                <w:sz w:val="20"/>
              </w:rPr>
              <w:t>13.21%</w:t>
            </w:r>
          </w:p>
        </w:tc>
        <w:tc>
          <w:tcPr>
            <w:tcW w:w="908" w:type="dxa"/>
            <w:shd w:val="clear" w:color="auto" w:fill="ECECEC"/>
          </w:tcPr>
          <w:p>
            <w:pPr>
              <w:pStyle w:val="TableParagraph"/>
              <w:spacing w:line="222" w:lineRule="exact"/>
              <w:ind w:right="97"/>
              <w:rPr>
                <w:sz w:val="20"/>
              </w:rPr>
            </w:pPr>
            <w:r>
              <w:rPr>
                <w:w w:val="99"/>
                <w:sz w:val="20"/>
              </w:rPr>
              <w:t>5</w:t>
            </w:r>
          </w:p>
        </w:tc>
        <w:tc>
          <w:tcPr>
            <w:tcW w:w="966" w:type="dxa"/>
            <w:shd w:val="clear" w:color="auto" w:fill="ECECEC"/>
          </w:tcPr>
          <w:p>
            <w:pPr>
              <w:pStyle w:val="TableParagraph"/>
              <w:spacing w:line="222" w:lineRule="exact"/>
              <w:ind w:right="98"/>
              <w:rPr>
                <w:sz w:val="20"/>
              </w:rPr>
            </w:pPr>
            <w:r>
              <w:rPr>
                <w:w w:val="99"/>
                <w:sz w:val="20"/>
              </w:rPr>
              <w:t>9</w:t>
            </w:r>
          </w:p>
        </w:tc>
        <w:tc>
          <w:tcPr>
            <w:tcW w:w="884" w:type="dxa"/>
            <w:shd w:val="clear" w:color="auto" w:fill="ECECEC"/>
          </w:tcPr>
          <w:p>
            <w:pPr>
              <w:pStyle w:val="TableParagraph"/>
              <w:spacing w:line="222" w:lineRule="exact"/>
              <w:ind w:right="99"/>
              <w:rPr>
                <w:sz w:val="20"/>
              </w:rPr>
            </w:pPr>
            <w:r>
              <w:rPr>
                <w:w w:val="99"/>
                <w:sz w:val="20"/>
              </w:rPr>
              <w:t>2</w:t>
            </w:r>
          </w:p>
        </w:tc>
        <w:tc>
          <w:tcPr>
            <w:tcW w:w="810" w:type="dxa"/>
            <w:shd w:val="clear" w:color="auto" w:fill="ECECEC"/>
          </w:tcPr>
          <w:p>
            <w:pPr>
              <w:pStyle w:val="TableParagraph"/>
              <w:spacing w:line="222" w:lineRule="exact"/>
              <w:ind w:right="100"/>
              <w:rPr>
                <w:sz w:val="20"/>
              </w:rPr>
            </w:pPr>
            <w:r>
              <w:rPr>
                <w:spacing w:val="-5"/>
                <w:sz w:val="20"/>
              </w:rPr>
              <w:t>16</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33-</w:t>
            </w:r>
            <w:r>
              <w:rPr>
                <w:b/>
                <w:spacing w:val="-4"/>
                <w:sz w:val="20"/>
              </w:rPr>
              <w:t>9032</w:t>
            </w:r>
          </w:p>
        </w:tc>
        <w:tc>
          <w:tcPr>
            <w:tcW w:w="3192" w:type="dxa"/>
            <w:shd w:val="clear" w:color="auto" w:fill="DBDBDB"/>
          </w:tcPr>
          <w:p>
            <w:pPr>
              <w:pStyle w:val="TableParagraph"/>
              <w:spacing w:line="222" w:lineRule="exact" w:before="14"/>
              <w:ind w:left="108"/>
              <w:jc w:val="left"/>
              <w:rPr>
                <w:sz w:val="20"/>
              </w:rPr>
            </w:pPr>
            <w:r>
              <w:rPr>
                <w:spacing w:val="-2"/>
                <w:sz w:val="20"/>
              </w:rPr>
              <w:t>Security</w:t>
            </w:r>
            <w:r>
              <w:rPr>
                <w:spacing w:val="4"/>
                <w:sz w:val="20"/>
              </w:rPr>
              <w:t> </w:t>
            </w:r>
            <w:r>
              <w:rPr>
                <w:spacing w:val="-2"/>
                <w:sz w:val="20"/>
              </w:rPr>
              <w:t>Guards</w:t>
            </w:r>
          </w:p>
        </w:tc>
        <w:tc>
          <w:tcPr>
            <w:tcW w:w="1203" w:type="dxa"/>
            <w:shd w:val="clear" w:color="auto" w:fill="DBDBDB"/>
          </w:tcPr>
          <w:p>
            <w:pPr>
              <w:pStyle w:val="TableParagraph"/>
              <w:spacing w:line="222" w:lineRule="exact" w:before="14"/>
              <w:ind w:right="98"/>
              <w:rPr>
                <w:sz w:val="20"/>
              </w:rPr>
            </w:pPr>
            <w:r>
              <w:rPr>
                <w:spacing w:val="-2"/>
                <w:sz w:val="20"/>
              </w:rPr>
              <w:t>6,078</w:t>
            </w:r>
          </w:p>
        </w:tc>
        <w:tc>
          <w:tcPr>
            <w:tcW w:w="1200" w:type="dxa"/>
            <w:shd w:val="clear" w:color="auto" w:fill="DBDBDB"/>
          </w:tcPr>
          <w:p>
            <w:pPr>
              <w:pStyle w:val="TableParagraph"/>
              <w:spacing w:line="222" w:lineRule="exact" w:before="14"/>
              <w:ind w:right="98"/>
              <w:rPr>
                <w:sz w:val="20"/>
              </w:rPr>
            </w:pPr>
            <w:r>
              <w:rPr>
                <w:spacing w:val="-2"/>
                <w:sz w:val="20"/>
              </w:rPr>
              <w:t>6,814</w:t>
            </w:r>
          </w:p>
        </w:tc>
        <w:tc>
          <w:tcPr>
            <w:tcW w:w="893" w:type="dxa"/>
            <w:shd w:val="clear" w:color="auto" w:fill="DBDBDB"/>
          </w:tcPr>
          <w:p>
            <w:pPr>
              <w:pStyle w:val="TableParagraph"/>
              <w:spacing w:line="222" w:lineRule="exact" w:before="14"/>
              <w:ind w:right="96"/>
              <w:rPr>
                <w:sz w:val="20"/>
              </w:rPr>
            </w:pPr>
            <w:r>
              <w:rPr>
                <w:spacing w:val="-5"/>
                <w:sz w:val="20"/>
              </w:rPr>
              <w:t>736</w:t>
            </w:r>
          </w:p>
        </w:tc>
        <w:tc>
          <w:tcPr>
            <w:tcW w:w="913" w:type="dxa"/>
            <w:shd w:val="clear" w:color="auto" w:fill="DBDBDB"/>
          </w:tcPr>
          <w:p>
            <w:pPr>
              <w:pStyle w:val="TableParagraph"/>
              <w:spacing w:line="222" w:lineRule="exact" w:before="14"/>
              <w:ind w:right="97"/>
              <w:rPr>
                <w:sz w:val="20"/>
              </w:rPr>
            </w:pPr>
            <w:r>
              <w:rPr>
                <w:spacing w:val="-2"/>
                <w:sz w:val="20"/>
              </w:rPr>
              <w:t>12.11%</w:t>
            </w:r>
          </w:p>
        </w:tc>
        <w:tc>
          <w:tcPr>
            <w:tcW w:w="908" w:type="dxa"/>
            <w:shd w:val="clear" w:color="auto" w:fill="DBDBDB"/>
          </w:tcPr>
          <w:p>
            <w:pPr>
              <w:pStyle w:val="TableParagraph"/>
              <w:spacing w:line="222" w:lineRule="exact" w:before="14"/>
              <w:ind w:right="97"/>
              <w:rPr>
                <w:sz w:val="20"/>
              </w:rPr>
            </w:pPr>
            <w:r>
              <w:rPr>
                <w:spacing w:val="-5"/>
                <w:sz w:val="20"/>
              </w:rPr>
              <w:t>341</w:t>
            </w:r>
          </w:p>
        </w:tc>
        <w:tc>
          <w:tcPr>
            <w:tcW w:w="966" w:type="dxa"/>
            <w:shd w:val="clear" w:color="auto" w:fill="DBDBDB"/>
          </w:tcPr>
          <w:p>
            <w:pPr>
              <w:pStyle w:val="TableParagraph"/>
              <w:spacing w:line="222" w:lineRule="exact" w:before="14"/>
              <w:ind w:right="98"/>
              <w:rPr>
                <w:sz w:val="20"/>
              </w:rPr>
            </w:pPr>
            <w:r>
              <w:rPr>
                <w:spacing w:val="-5"/>
                <w:sz w:val="20"/>
              </w:rPr>
              <w:t>499</w:t>
            </w:r>
          </w:p>
        </w:tc>
        <w:tc>
          <w:tcPr>
            <w:tcW w:w="884" w:type="dxa"/>
            <w:shd w:val="clear" w:color="auto" w:fill="DBDBDB"/>
          </w:tcPr>
          <w:p>
            <w:pPr>
              <w:pStyle w:val="TableParagraph"/>
              <w:spacing w:line="222" w:lineRule="exact" w:before="14"/>
              <w:ind w:right="99"/>
              <w:rPr>
                <w:sz w:val="20"/>
              </w:rPr>
            </w:pPr>
            <w:r>
              <w:rPr>
                <w:spacing w:val="-5"/>
                <w:sz w:val="20"/>
              </w:rPr>
              <w:t>74</w:t>
            </w:r>
          </w:p>
        </w:tc>
        <w:tc>
          <w:tcPr>
            <w:tcW w:w="810" w:type="dxa"/>
            <w:shd w:val="clear" w:color="auto" w:fill="DBDBDB"/>
          </w:tcPr>
          <w:p>
            <w:pPr>
              <w:pStyle w:val="TableParagraph"/>
              <w:spacing w:line="222" w:lineRule="exact" w:before="14"/>
              <w:ind w:right="100"/>
              <w:rPr>
                <w:sz w:val="20"/>
              </w:rPr>
            </w:pPr>
            <w:r>
              <w:rPr>
                <w:spacing w:val="-5"/>
                <w:sz w:val="20"/>
              </w:rPr>
              <w:t>914</w:t>
            </w:r>
          </w:p>
        </w:tc>
        <w:tc>
          <w:tcPr>
            <w:tcW w:w="1011" w:type="dxa"/>
            <w:shd w:val="clear" w:color="auto" w:fill="DBDBDB"/>
          </w:tcPr>
          <w:p>
            <w:pPr>
              <w:pStyle w:val="TableParagraph"/>
              <w:spacing w:line="222" w:lineRule="exact" w:before="14"/>
              <w:ind w:left="90" w:right="93"/>
              <w:jc w:val="center"/>
              <w:rPr>
                <w:sz w:val="20"/>
              </w:rPr>
            </w:pPr>
            <w:r>
              <w:rPr>
                <w:spacing w:val="-5"/>
                <w:sz w:val="20"/>
              </w:rPr>
              <w:t>HS</w:t>
            </w:r>
          </w:p>
        </w:tc>
        <w:tc>
          <w:tcPr>
            <w:tcW w:w="1093" w:type="dxa"/>
            <w:shd w:val="clear" w:color="auto" w:fill="DBDBDB"/>
          </w:tcPr>
          <w:p>
            <w:pPr>
              <w:pStyle w:val="TableParagraph"/>
              <w:spacing w:line="222" w:lineRule="exact" w:before="14"/>
              <w:ind w:left="333" w:right="333"/>
              <w:jc w:val="center"/>
              <w:rPr>
                <w:sz w:val="20"/>
              </w:rPr>
            </w:pPr>
            <w:r>
              <w:rPr>
                <w:spacing w:val="-4"/>
                <w:sz w:val="20"/>
              </w:rPr>
              <w:t>None</w:t>
            </w:r>
          </w:p>
        </w:tc>
        <w:tc>
          <w:tcPr>
            <w:tcW w:w="863" w:type="dxa"/>
            <w:shd w:val="clear" w:color="auto" w:fill="DBDBDB"/>
          </w:tcPr>
          <w:p>
            <w:pPr>
              <w:pStyle w:val="TableParagraph"/>
              <w:spacing w:line="222" w:lineRule="exact" w:before="14"/>
              <w:ind w:left="137" w:right="138"/>
              <w:jc w:val="center"/>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33-</w:t>
            </w:r>
            <w:r>
              <w:rPr>
                <w:b/>
                <w:spacing w:val="-4"/>
                <w:sz w:val="20"/>
              </w:rPr>
              <w:t>9091</w:t>
            </w:r>
          </w:p>
        </w:tc>
        <w:tc>
          <w:tcPr>
            <w:tcW w:w="3192" w:type="dxa"/>
            <w:shd w:val="clear" w:color="auto" w:fill="ECECEC"/>
          </w:tcPr>
          <w:p>
            <w:pPr>
              <w:pStyle w:val="TableParagraph"/>
              <w:spacing w:line="222" w:lineRule="exact"/>
              <w:ind w:left="108"/>
              <w:jc w:val="left"/>
              <w:rPr>
                <w:sz w:val="20"/>
              </w:rPr>
            </w:pPr>
            <w:r>
              <w:rPr>
                <w:spacing w:val="-2"/>
                <w:sz w:val="20"/>
              </w:rPr>
              <w:t>Crossing</w:t>
            </w:r>
            <w:r>
              <w:rPr>
                <w:spacing w:val="4"/>
                <w:sz w:val="20"/>
              </w:rPr>
              <w:t> </w:t>
            </w:r>
            <w:r>
              <w:rPr>
                <w:spacing w:val="-2"/>
                <w:sz w:val="20"/>
              </w:rPr>
              <w:t>Guards</w:t>
            </w:r>
          </w:p>
        </w:tc>
        <w:tc>
          <w:tcPr>
            <w:tcW w:w="1203" w:type="dxa"/>
            <w:shd w:val="clear" w:color="auto" w:fill="ECECEC"/>
          </w:tcPr>
          <w:p>
            <w:pPr>
              <w:pStyle w:val="TableParagraph"/>
              <w:spacing w:line="222" w:lineRule="exact"/>
              <w:ind w:right="98"/>
              <w:rPr>
                <w:sz w:val="20"/>
              </w:rPr>
            </w:pPr>
            <w:r>
              <w:rPr>
                <w:spacing w:val="-5"/>
                <w:sz w:val="20"/>
              </w:rPr>
              <w:t>163</w:t>
            </w:r>
          </w:p>
        </w:tc>
        <w:tc>
          <w:tcPr>
            <w:tcW w:w="1200" w:type="dxa"/>
            <w:shd w:val="clear" w:color="auto" w:fill="ECECEC"/>
          </w:tcPr>
          <w:p>
            <w:pPr>
              <w:pStyle w:val="TableParagraph"/>
              <w:spacing w:line="222" w:lineRule="exact"/>
              <w:ind w:right="98"/>
              <w:rPr>
                <w:sz w:val="20"/>
              </w:rPr>
            </w:pPr>
            <w:r>
              <w:rPr>
                <w:spacing w:val="-5"/>
                <w:sz w:val="20"/>
              </w:rPr>
              <w:t>174</w:t>
            </w:r>
          </w:p>
        </w:tc>
        <w:tc>
          <w:tcPr>
            <w:tcW w:w="893" w:type="dxa"/>
            <w:shd w:val="clear" w:color="auto" w:fill="ECECEC"/>
          </w:tcPr>
          <w:p>
            <w:pPr>
              <w:pStyle w:val="TableParagraph"/>
              <w:spacing w:line="222" w:lineRule="exact"/>
              <w:ind w:right="96"/>
              <w:rPr>
                <w:sz w:val="20"/>
              </w:rPr>
            </w:pPr>
            <w:r>
              <w:rPr>
                <w:spacing w:val="-5"/>
                <w:sz w:val="20"/>
              </w:rPr>
              <w:t>11</w:t>
            </w:r>
          </w:p>
        </w:tc>
        <w:tc>
          <w:tcPr>
            <w:tcW w:w="913" w:type="dxa"/>
            <w:shd w:val="clear" w:color="auto" w:fill="ECECEC"/>
          </w:tcPr>
          <w:p>
            <w:pPr>
              <w:pStyle w:val="TableParagraph"/>
              <w:spacing w:line="222" w:lineRule="exact"/>
              <w:ind w:right="97"/>
              <w:rPr>
                <w:sz w:val="20"/>
              </w:rPr>
            </w:pPr>
            <w:r>
              <w:rPr>
                <w:spacing w:val="-2"/>
                <w:sz w:val="20"/>
              </w:rPr>
              <w:t>6.75%</w:t>
            </w:r>
          </w:p>
        </w:tc>
        <w:tc>
          <w:tcPr>
            <w:tcW w:w="908" w:type="dxa"/>
            <w:shd w:val="clear" w:color="auto" w:fill="ECECEC"/>
          </w:tcPr>
          <w:p>
            <w:pPr>
              <w:pStyle w:val="TableParagraph"/>
              <w:spacing w:line="222" w:lineRule="exact"/>
              <w:ind w:right="97"/>
              <w:rPr>
                <w:sz w:val="20"/>
              </w:rPr>
            </w:pPr>
            <w:r>
              <w:rPr>
                <w:spacing w:val="-5"/>
                <w:sz w:val="20"/>
              </w:rPr>
              <w:t>24</w:t>
            </w:r>
          </w:p>
        </w:tc>
        <w:tc>
          <w:tcPr>
            <w:tcW w:w="966" w:type="dxa"/>
            <w:shd w:val="clear" w:color="auto" w:fill="ECECEC"/>
          </w:tcPr>
          <w:p>
            <w:pPr>
              <w:pStyle w:val="TableParagraph"/>
              <w:spacing w:line="222" w:lineRule="exact"/>
              <w:ind w:right="98"/>
              <w:rPr>
                <w:sz w:val="20"/>
              </w:rPr>
            </w:pPr>
            <w:r>
              <w:rPr>
                <w:w w:val="99"/>
                <w:sz w:val="20"/>
              </w:rPr>
              <w:t>9</w:t>
            </w:r>
          </w:p>
        </w:tc>
        <w:tc>
          <w:tcPr>
            <w:tcW w:w="884" w:type="dxa"/>
            <w:shd w:val="clear" w:color="auto" w:fill="ECECEC"/>
          </w:tcPr>
          <w:p>
            <w:pPr>
              <w:pStyle w:val="TableParagraph"/>
              <w:spacing w:line="222" w:lineRule="exact"/>
              <w:ind w:right="99"/>
              <w:rPr>
                <w:sz w:val="20"/>
              </w:rPr>
            </w:pPr>
            <w:r>
              <w:rPr>
                <w:w w:val="99"/>
                <w:sz w:val="20"/>
              </w:rPr>
              <w:t>1</w:t>
            </w:r>
          </w:p>
        </w:tc>
        <w:tc>
          <w:tcPr>
            <w:tcW w:w="810" w:type="dxa"/>
            <w:shd w:val="clear" w:color="auto" w:fill="ECECEC"/>
          </w:tcPr>
          <w:p>
            <w:pPr>
              <w:pStyle w:val="TableParagraph"/>
              <w:spacing w:line="222" w:lineRule="exact"/>
              <w:ind w:right="100"/>
              <w:rPr>
                <w:sz w:val="20"/>
              </w:rPr>
            </w:pPr>
            <w:r>
              <w:rPr>
                <w:spacing w:val="-5"/>
                <w:sz w:val="20"/>
              </w:rPr>
              <w:t>34</w:t>
            </w:r>
          </w:p>
        </w:tc>
        <w:tc>
          <w:tcPr>
            <w:tcW w:w="1011" w:type="dxa"/>
            <w:shd w:val="clear" w:color="auto" w:fill="ECECEC"/>
          </w:tcPr>
          <w:p>
            <w:pPr>
              <w:pStyle w:val="TableParagraph"/>
              <w:spacing w:line="222" w:lineRule="exact"/>
              <w:ind w:left="90" w:right="93"/>
              <w:jc w:val="center"/>
              <w:rPr>
                <w:sz w:val="20"/>
              </w:rPr>
            </w:pPr>
            <w:r>
              <w:rPr>
                <w:spacing w:val="-5"/>
                <w:sz w:val="20"/>
              </w:rPr>
              <w:t>NFE</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STOJT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33-</w:t>
            </w:r>
            <w:r>
              <w:rPr>
                <w:b/>
                <w:spacing w:val="-4"/>
                <w:sz w:val="20"/>
              </w:rPr>
              <w:t>9092</w:t>
            </w:r>
          </w:p>
        </w:tc>
        <w:tc>
          <w:tcPr>
            <w:tcW w:w="3192" w:type="dxa"/>
            <w:shd w:val="clear" w:color="auto" w:fill="DBDBDB"/>
          </w:tcPr>
          <w:p>
            <w:pPr>
              <w:pStyle w:val="TableParagraph"/>
              <w:spacing w:line="230" w:lineRule="exact" w:before="0"/>
              <w:ind w:left="108"/>
              <w:jc w:val="left"/>
              <w:rPr>
                <w:sz w:val="20"/>
              </w:rPr>
            </w:pPr>
            <w:r>
              <w:rPr>
                <w:sz w:val="20"/>
              </w:rPr>
              <w:t>Lifeguards, Ski Patrol, and Other Recreational</w:t>
            </w:r>
            <w:r>
              <w:rPr>
                <w:spacing w:val="-12"/>
                <w:sz w:val="20"/>
              </w:rPr>
              <w:t> </w:t>
            </w:r>
            <w:r>
              <w:rPr>
                <w:sz w:val="20"/>
              </w:rPr>
              <w:t>Protective</w:t>
            </w:r>
            <w:r>
              <w:rPr>
                <w:spacing w:val="-11"/>
                <w:sz w:val="20"/>
              </w:rPr>
              <w:t> </w:t>
            </w:r>
            <w:r>
              <w:rPr>
                <w:sz w:val="20"/>
              </w:rPr>
              <w:t>Service</w:t>
            </w:r>
            <w:r>
              <w:rPr>
                <w:spacing w:val="-12"/>
                <w:sz w:val="20"/>
              </w:rPr>
              <w:t> </w:t>
            </w:r>
            <w:r>
              <w:rPr>
                <w:sz w:val="20"/>
              </w:rPr>
              <w:t>Workers</w:t>
            </w:r>
          </w:p>
        </w:tc>
        <w:tc>
          <w:tcPr>
            <w:tcW w:w="1203" w:type="dxa"/>
            <w:shd w:val="clear" w:color="auto" w:fill="DBDBDB"/>
          </w:tcPr>
          <w:p>
            <w:pPr>
              <w:pStyle w:val="TableParagraph"/>
              <w:spacing w:before="114"/>
              <w:ind w:right="98"/>
              <w:rPr>
                <w:sz w:val="20"/>
              </w:rPr>
            </w:pPr>
            <w:r>
              <w:rPr>
                <w:spacing w:val="-5"/>
                <w:sz w:val="20"/>
              </w:rPr>
              <w:t>510</w:t>
            </w:r>
          </w:p>
        </w:tc>
        <w:tc>
          <w:tcPr>
            <w:tcW w:w="1200" w:type="dxa"/>
            <w:shd w:val="clear" w:color="auto" w:fill="DBDBDB"/>
          </w:tcPr>
          <w:p>
            <w:pPr>
              <w:pStyle w:val="TableParagraph"/>
              <w:spacing w:before="114"/>
              <w:ind w:right="98"/>
              <w:rPr>
                <w:sz w:val="20"/>
              </w:rPr>
            </w:pPr>
            <w:r>
              <w:rPr>
                <w:spacing w:val="-5"/>
                <w:sz w:val="20"/>
              </w:rPr>
              <w:t>646</w:t>
            </w:r>
          </w:p>
        </w:tc>
        <w:tc>
          <w:tcPr>
            <w:tcW w:w="893" w:type="dxa"/>
            <w:shd w:val="clear" w:color="auto" w:fill="DBDBDB"/>
          </w:tcPr>
          <w:p>
            <w:pPr>
              <w:pStyle w:val="TableParagraph"/>
              <w:spacing w:before="114"/>
              <w:ind w:right="96"/>
              <w:rPr>
                <w:sz w:val="20"/>
              </w:rPr>
            </w:pPr>
            <w:r>
              <w:rPr>
                <w:spacing w:val="-5"/>
                <w:sz w:val="20"/>
              </w:rPr>
              <w:t>136</w:t>
            </w:r>
          </w:p>
        </w:tc>
        <w:tc>
          <w:tcPr>
            <w:tcW w:w="913" w:type="dxa"/>
            <w:shd w:val="clear" w:color="auto" w:fill="DBDBDB"/>
          </w:tcPr>
          <w:p>
            <w:pPr>
              <w:pStyle w:val="TableParagraph"/>
              <w:spacing w:before="114"/>
              <w:ind w:right="97"/>
              <w:rPr>
                <w:sz w:val="20"/>
              </w:rPr>
            </w:pPr>
            <w:r>
              <w:rPr>
                <w:spacing w:val="-2"/>
                <w:sz w:val="20"/>
              </w:rPr>
              <w:t>26.67%</w:t>
            </w:r>
          </w:p>
        </w:tc>
        <w:tc>
          <w:tcPr>
            <w:tcW w:w="908" w:type="dxa"/>
            <w:shd w:val="clear" w:color="auto" w:fill="DBDBDB"/>
          </w:tcPr>
          <w:p>
            <w:pPr>
              <w:pStyle w:val="TableParagraph"/>
              <w:spacing w:before="114"/>
              <w:ind w:right="97"/>
              <w:rPr>
                <w:sz w:val="20"/>
              </w:rPr>
            </w:pPr>
            <w:r>
              <w:rPr>
                <w:spacing w:val="-5"/>
                <w:sz w:val="20"/>
              </w:rPr>
              <w:t>80</w:t>
            </w:r>
          </w:p>
        </w:tc>
        <w:tc>
          <w:tcPr>
            <w:tcW w:w="966" w:type="dxa"/>
            <w:shd w:val="clear" w:color="auto" w:fill="DBDBDB"/>
          </w:tcPr>
          <w:p>
            <w:pPr>
              <w:pStyle w:val="TableParagraph"/>
              <w:spacing w:before="114"/>
              <w:ind w:right="98"/>
              <w:rPr>
                <w:sz w:val="20"/>
              </w:rPr>
            </w:pPr>
            <w:r>
              <w:rPr>
                <w:spacing w:val="-5"/>
                <w:sz w:val="20"/>
              </w:rPr>
              <w:t>64</w:t>
            </w:r>
          </w:p>
        </w:tc>
        <w:tc>
          <w:tcPr>
            <w:tcW w:w="884" w:type="dxa"/>
            <w:shd w:val="clear" w:color="auto" w:fill="DBDBDB"/>
          </w:tcPr>
          <w:p>
            <w:pPr>
              <w:pStyle w:val="TableParagraph"/>
              <w:spacing w:before="114"/>
              <w:ind w:right="99"/>
              <w:rPr>
                <w:sz w:val="20"/>
              </w:rPr>
            </w:pPr>
            <w:r>
              <w:rPr>
                <w:spacing w:val="-5"/>
                <w:sz w:val="20"/>
              </w:rPr>
              <w:t>14</w:t>
            </w:r>
          </w:p>
        </w:tc>
        <w:tc>
          <w:tcPr>
            <w:tcW w:w="810" w:type="dxa"/>
            <w:shd w:val="clear" w:color="auto" w:fill="DBDBDB"/>
          </w:tcPr>
          <w:p>
            <w:pPr>
              <w:pStyle w:val="TableParagraph"/>
              <w:spacing w:before="114"/>
              <w:ind w:right="100"/>
              <w:rPr>
                <w:sz w:val="20"/>
              </w:rPr>
            </w:pPr>
            <w:r>
              <w:rPr>
                <w:spacing w:val="-5"/>
                <w:sz w:val="20"/>
              </w:rPr>
              <w:t>158</w:t>
            </w:r>
          </w:p>
        </w:tc>
        <w:tc>
          <w:tcPr>
            <w:tcW w:w="1011" w:type="dxa"/>
            <w:shd w:val="clear" w:color="auto" w:fill="DBDBDB"/>
          </w:tcPr>
          <w:p>
            <w:pPr>
              <w:pStyle w:val="TableParagraph"/>
              <w:spacing w:before="114"/>
              <w:ind w:left="90" w:right="93"/>
              <w:jc w:val="center"/>
              <w:rPr>
                <w:sz w:val="20"/>
              </w:rPr>
            </w:pPr>
            <w:r>
              <w:rPr>
                <w:spacing w:val="-5"/>
                <w:sz w:val="20"/>
              </w:rPr>
              <w:t>NFE</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137" w:right="138"/>
              <w:jc w:val="center"/>
              <w:rPr>
                <w:sz w:val="20"/>
              </w:rPr>
            </w:pPr>
            <w:r>
              <w:rPr>
                <w:spacing w:val="-2"/>
                <w:sz w:val="20"/>
              </w:rPr>
              <w:t>STOJT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33-</w:t>
            </w:r>
            <w:r>
              <w:rPr>
                <w:b/>
                <w:spacing w:val="-4"/>
                <w:sz w:val="20"/>
              </w:rPr>
              <w:t>9093</w:t>
            </w:r>
          </w:p>
        </w:tc>
        <w:tc>
          <w:tcPr>
            <w:tcW w:w="3192" w:type="dxa"/>
            <w:shd w:val="clear" w:color="auto" w:fill="ECECEC"/>
          </w:tcPr>
          <w:p>
            <w:pPr>
              <w:pStyle w:val="TableParagraph"/>
              <w:spacing w:line="222" w:lineRule="exact"/>
              <w:ind w:left="108"/>
              <w:jc w:val="left"/>
              <w:rPr>
                <w:sz w:val="20"/>
              </w:rPr>
            </w:pPr>
            <w:r>
              <w:rPr>
                <w:spacing w:val="-2"/>
                <w:sz w:val="20"/>
              </w:rPr>
              <w:t>Transportation</w:t>
            </w:r>
            <w:r>
              <w:rPr>
                <w:spacing w:val="8"/>
                <w:sz w:val="20"/>
              </w:rPr>
              <w:t> </w:t>
            </w:r>
            <w:r>
              <w:rPr>
                <w:spacing w:val="-2"/>
                <w:sz w:val="20"/>
              </w:rPr>
              <w:t>Security</w:t>
            </w:r>
            <w:r>
              <w:rPr>
                <w:spacing w:val="8"/>
                <w:sz w:val="20"/>
              </w:rPr>
              <w:t> </w:t>
            </w:r>
            <w:r>
              <w:rPr>
                <w:spacing w:val="-2"/>
                <w:sz w:val="20"/>
              </w:rPr>
              <w:t>Screeners</w:t>
            </w:r>
          </w:p>
        </w:tc>
        <w:tc>
          <w:tcPr>
            <w:tcW w:w="1203" w:type="dxa"/>
            <w:shd w:val="clear" w:color="auto" w:fill="ECECEC"/>
          </w:tcPr>
          <w:p>
            <w:pPr>
              <w:pStyle w:val="TableParagraph"/>
              <w:spacing w:line="222" w:lineRule="exact"/>
              <w:ind w:right="98"/>
              <w:rPr>
                <w:sz w:val="20"/>
              </w:rPr>
            </w:pPr>
            <w:r>
              <w:rPr>
                <w:spacing w:val="-5"/>
                <w:sz w:val="20"/>
              </w:rPr>
              <w:t>181</w:t>
            </w:r>
          </w:p>
        </w:tc>
        <w:tc>
          <w:tcPr>
            <w:tcW w:w="1200" w:type="dxa"/>
            <w:shd w:val="clear" w:color="auto" w:fill="ECECEC"/>
          </w:tcPr>
          <w:p>
            <w:pPr>
              <w:pStyle w:val="TableParagraph"/>
              <w:spacing w:line="222" w:lineRule="exact"/>
              <w:ind w:right="98"/>
              <w:rPr>
                <w:sz w:val="20"/>
              </w:rPr>
            </w:pPr>
            <w:r>
              <w:rPr>
                <w:spacing w:val="-5"/>
                <w:sz w:val="20"/>
              </w:rPr>
              <w:t>180</w:t>
            </w:r>
          </w:p>
        </w:tc>
        <w:tc>
          <w:tcPr>
            <w:tcW w:w="893" w:type="dxa"/>
            <w:shd w:val="clear" w:color="auto" w:fill="ECECEC"/>
          </w:tcPr>
          <w:p>
            <w:pPr>
              <w:pStyle w:val="TableParagraph"/>
              <w:spacing w:line="222" w:lineRule="exact"/>
              <w:ind w:right="96"/>
              <w:rPr>
                <w:sz w:val="20"/>
              </w:rPr>
            </w:pPr>
            <w:r>
              <w:rPr>
                <w:w w:val="95"/>
                <w:sz w:val="20"/>
              </w:rPr>
              <w:t>-</w:t>
            </w:r>
            <w:r>
              <w:rPr>
                <w:spacing w:val="-10"/>
                <w:sz w:val="20"/>
              </w:rPr>
              <w:t>1</w:t>
            </w:r>
          </w:p>
        </w:tc>
        <w:tc>
          <w:tcPr>
            <w:tcW w:w="913" w:type="dxa"/>
            <w:shd w:val="clear" w:color="auto" w:fill="ECECEC"/>
          </w:tcPr>
          <w:p>
            <w:pPr>
              <w:pStyle w:val="TableParagraph"/>
              <w:spacing w:line="222" w:lineRule="exact"/>
              <w:ind w:right="97"/>
              <w:rPr>
                <w:sz w:val="20"/>
              </w:rPr>
            </w:pPr>
            <w:r>
              <w:rPr>
                <w:w w:val="95"/>
                <w:sz w:val="20"/>
              </w:rPr>
              <w:t>-</w:t>
            </w:r>
            <w:r>
              <w:rPr>
                <w:spacing w:val="-2"/>
                <w:sz w:val="20"/>
              </w:rPr>
              <w:t>0.55%</w:t>
            </w:r>
          </w:p>
        </w:tc>
        <w:tc>
          <w:tcPr>
            <w:tcW w:w="908" w:type="dxa"/>
            <w:shd w:val="clear" w:color="auto" w:fill="ECECEC"/>
          </w:tcPr>
          <w:p>
            <w:pPr>
              <w:pStyle w:val="TableParagraph"/>
              <w:spacing w:line="222" w:lineRule="exact"/>
              <w:ind w:right="97"/>
              <w:rPr>
                <w:sz w:val="20"/>
              </w:rPr>
            </w:pPr>
            <w:r>
              <w:rPr>
                <w:w w:val="99"/>
                <w:sz w:val="20"/>
              </w:rPr>
              <w:t>6</w:t>
            </w:r>
          </w:p>
        </w:tc>
        <w:tc>
          <w:tcPr>
            <w:tcW w:w="966" w:type="dxa"/>
            <w:shd w:val="clear" w:color="auto" w:fill="ECECEC"/>
          </w:tcPr>
          <w:p>
            <w:pPr>
              <w:pStyle w:val="TableParagraph"/>
              <w:spacing w:line="222" w:lineRule="exact"/>
              <w:ind w:right="98"/>
              <w:rPr>
                <w:sz w:val="20"/>
              </w:rPr>
            </w:pPr>
            <w:r>
              <w:rPr>
                <w:w w:val="99"/>
                <w:sz w:val="20"/>
              </w:rPr>
              <w:t>9</w:t>
            </w:r>
          </w:p>
        </w:tc>
        <w:tc>
          <w:tcPr>
            <w:tcW w:w="884" w:type="dxa"/>
            <w:shd w:val="clear" w:color="auto" w:fill="ECECEC"/>
          </w:tcPr>
          <w:p>
            <w:pPr>
              <w:pStyle w:val="TableParagraph"/>
              <w:spacing w:line="222" w:lineRule="exact"/>
              <w:ind w:right="99"/>
              <w:rPr>
                <w:sz w:val="20"/>
              </w:rPr>
            </w:pPr>
            <w:r>
              <w:rPr>
                <w:w w:val="99"/>
                <w:sz w:val="20"/>
              </w:rPr>
              <w:t>0</w:t>
            </w:r>
          </w:p>
        </w:tc>
        <w:tc>
          <w:tcPr>
            <w:tcW w:w="810" w:type="dxa"/>
            <w:shd w:val="clear" w:color="auto" w:fill="ECECEC"/>
          </w:tcPr>
          <w:p>
            <w:pPr>
              <w:pStyle w:val="TableParagraph"/>
              <w:spacing w:line="222" w:lineRule="exact"/>
              <w:ind w:right="100"/>
              <w:rPr>
                <w:sz w:val="20"/>
              </w:rPr>
            </w:pPr>
            <w:r>
              <w:rPr>
                <w:spacing w:val="-5"/>
                <w:sz w:val="20"/>
              </w:rPr>
              <w:t>15</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STOJT</w:t>
            </w:r>
          </w:p>
        </w:tc>
      </w:tr>
    </w:tbl>
    <w:p>
      <w:pPr>
        <w:spacing w:after="0" w:line="222" w:lineRule="exact"/>
        <w:jc w:val="center"/>
        <w:rPr>
          <w:sz w:val="20"/>
        </w:rPr>
        <w:sectPr>
          <w:type w:val="continuous"/>
          <w:pgSz w:w="15840" w:h="12240" w:orient="landscape"/>
          <w:pgMar w:header="735" w:footer="736" w:top="1400" w:bottom="880" w:left="340" w:right="180"/>
        </w:sectPr>
      </w:pPr>
    </w:p>
    <w:p>
      <w:pPr>
        <w:pStyle w:val="BodyText"/>
        <w:spacing w:before="10" w:after="1"/>
        <w:rPr>
          <w:rFonts w:ascii="Arial"/>
          <w:sz w:val="23"/>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460" w:hRule="atLeast"/>
        </w:trPr>
        <w:tc>
          <w:tcPr>
            <w:tcW w:w="888" w:type="dxa"/>
            <w:shd w:val="clear" w:color="auto" w:fill="A4A4A4"/>
          </w:tcPr>
          <w:p>
            <w:pPr>
              <w:pStyle w:val="TableParagraph"/>
              <w:spacing w:before="114"/>
              <w:ind w:right="165"/>
              <w:rPr>
                <w:b/>
                <w:sz w:val="20"/>
              </w:rPr>
            </w:pPr>
            <w:r>
              <w:rPr>
                <w:b/>
                <w:w w:val="95"/>
                <w:sz w:val="20"/>
              </w:rPr>
              <w:t>33-</w:t>
            </w:r>
            <w:r>
              <w:rPr>
                <w:b/>
                <w:spacing w:val="-4"/>
                <w:sz w:val="20"/>
              </w:rPr>
              <w:t>9098</w:t>
            </w:r>
          </w:p>
        </w:tc>
        <w:tc>
          <w:tcPr>
            <w:tcW w:w="3192" w:type="dxa"/>
            <w:shd w:val="clear" w:color="auto" w:fill="DBDBDB"/>
          </w:tcPr>
          <w:p>
            <w:pPr>
              <w:pStyle w:val="TableParagraph"/>
              <w:spacing w:line="230" w:lineRule="exact" w:before="0"/>
              <w:ind w:left="108"/>
              <w:jc w:val="left"/>
              <w:rPr>
                <w:sz w:val="20"/>
              </w:rPr>
            </w:pPr>
            <w:r>
              <w:rPr>
                <w:sz w:val="20"/>
              </w:rPr>
              <w:t>School</w:t>
            </w:r>
            <w:r>
              <w:rPr>
                <w:spacing w:val="-8"/>
                <w:sz w:val="20"/>
              </w:rPr>
              <w:t> </w:t>
            </w:r>
            <w:r>
              <w:rPr>
                <w:sz w:val="20"/>
              </w:rPr>
              <w:t>Bus</w:t>
            </w:r>
            <w:r>
              <w:rPr>
                <w:spacing w:val="-11"/>
                <w:sz w:val="20"/>
              </w:rPr>
              <w:t> </w:t>
            </w:r>
            <w:r>
              <w:rPr>
                <w:sz w:val="20"/>
              </w:rPr>
              <w:t>Monitors</w:t>
            </w:r>
            <w:r>
              <w:rPr>
                <w:spacing w:val="-11"/>
                <w:sz w:val="20"/>
              </w:rPr>
              <w:t> </w:t>
            </w:r>
            <w:r>
              <w:rPr>
                <w:sz w:val="20"/>
              </w:rPr>
              <w:t>and</w:t>
            </w:r>
            <w:r>
              <w:rPr>
                <w:spacing w:val="-11"/>
                <w:sz w:val="20"/>
              </w:rPr>
              <w:t> </w:t>
            </w:r>
            <w:r>
              <w:rPr>
                <w:sz w:val="20"/>
              </w:rPr>
              <w:t>Protective Service Workers, All Other</w:t>
            </w:r>
          </w:p>
        </w:tc>
        <w:tc>
          <w:tcPr>
            <w:tcW w:w="1203" w:type="dxa"/>
            <w:shd w:val="clear" w:color="auto" w:fill="DBDBDB"/>
          </w:tcPr>
          <w:p>
            <w:pPr>
              <w:pStyle w:val="TableParagraph"/>
              <w:spacing w:before="114"/>
              <w:ind w:right="98"/>
              <w:rPr>
                <w:sz w:val="20"/>
              </w:rPr>
            </w:pPr>
            <w:r>
              <w:rPr>
                <w:spacing w:val="-5"/>
                <w:sz w:val="20"/>
              </w:rPr>
              <w:t>957</w:t>
            </w:r>
          </w:p>
        </w:tc>
        <w:tc>
          <w:tcPr>
            <w:tcW w:w="1200" w:type="dxa"/>
            <w:shd w:val="clear" w:color="auto" w:fill="DBDBDB"/>
          </w:tcPr>
          <w:p>
            <w:pPr>
              <w:pStyle w:val="TableParagraph"/>
              <w:spacing w:before="114"/>
              <w:ind w:right="98"/>
              <w:rPr>
                <w:sz w:val="20"/>
              </w:rPr>
            </w:pPr>
            <w:r>
              <w:rPr>
                <w:spacing w:val="-2"/>
                <w:sz w:val="20"/>
              </w:rPr>
              <w:t>1,104</w:t>
            </w:r>
          </w:p>
        </w:tc>
        <w:tc>
          <w:tcPr>
            <w:tcW w:w="893" w:type="dxa"/>
            <w:shd w:val="clear" w:color="auto" w:fill="DBDBDB"/>
          </w:tcPr>
          <w:p>
            <w:pPr>
              <w:pStyle w:val="TableParagraph"/>
              <w:spacing w:before="114"/>
              <w:ind w:right="96"/>
              <w:rPr>
                <w:sz w:val="20"/>
              </w:rPr>
            </w:pPr>
            <w:r>
              <w:rPr>
                <w:spacing w:val="-5"/>
                <w:sz w:val="20"/>
              </w:rPr>
              <w:t>147</w:t>
            </w:r>
          </w:p>
        </w:tc>
        <w:tc>
          <w:tcPr>
            <w:tcW w:w="913" w:type="dxa"/>
            <w:shd w:val="clear" w:color="auto" w:fill="DBDBDB"/>
          </w:tcPr>
          <w:p>
            <w:pPr>
              <w:pStyle w:val="TableParagraph"/>
              <w:spacing w:before="114"/>
              <w:ind w:right="97"/>
              <w:rPr>
                <w:sz w:val="20"/>
              </w:rPr>
            </w:pPr>
            <w:r>
              <w:rPr>
                <w:spacing w:val="-2"/>
                <w:sz w:val="20"/>
              </w:rPr>
              <w:t>15.36%</w:t>
            </w:r>
          </w:p>
        </w:tc>
        <w:tc>
          <w:tcPr>
            <w:tcW w:w="908" w:type="dxa"/>
            <w:shd w:val="clear" w:color="auto" w:fill="DBDBDB"/>
          </w:tcPr>
          <w:p>
            <w:pPr>
              <w:pStyle w:val="TableParagraph"/>
              <w:spacing w:before="114"/>
              <w:ind w:right="97"/>
              <w:rPr>
                <w:sz w:val="20"/>
              </w:rPr>
            </w:pPr>
            <w:r>
              <w:rPr>
                <w:spacing w:val="-5"/>
                <w:sz w:val="20"/>
              </w:rPr>
              <w:t>142</w:t>
            </w:r>
          </w:p>
        </w:tc>
        <w:tc>
          <w:tcPr>
            <w:tcW w:w="966" w:type="dxa"/>
            <w:shd w:val="clear" w:color="auto" w:fill="DBDBDB"/>
          </w:tcPr>
          <w:p>
            <w:pPr>
              <w:pStyle w:val="TableParagraph"/>
              <w:spacing w:before="114"/>
              <w:ind w:right="98"/>
              <w:rPr>
                <w:sz w:val="20"/>
              </w:rPr>
            </w:pPr>
            <w:r>
              <w:rPr>
                <w:spacing w:val="-5"/>
                <w:sz w:val="20"/>
              </w:rPr>
              <w:t>114</w:t>
            </w:r>
          </w:p>
        </w:tc>
        <w:tc>
          <w:tcPr>
            <w:tcW w:w="884" w:type="dxa"/>
            <w:shd w:val="clear" w:color="auto" w:fill="DBDBDB"/>
          </w:tcPr>
          <w:p>
            <w:pPr>
              <w:pStyle w:val="TableParagraph"/>
              <w:spacing w:before="114"/>
              <w:ind w:right="99"/>
              <w:rPr>
                <w:sz w:val="20"/>
              </w:rPr>
            </w:pPr>
            <w:r>
              <w:rPr>
                <w:spacing w:val="-5"/>
                <w:sz w:val="20"/>
              </w:rPr>
              <w:t>15</w:t>
            </w:r>
          </w:p>
        </w:tc>
        <w:tc>
          <w:tcPr>
            <w:tcW w:w="810" w:type="dxa"/>
            <w:shd w:val="clear" w:color="auto" w:fill="DBDBDB"/>
          </w:tcPr>
          <w:p>
            <w:pPr>
              <w:pStyle w:val="TableParagraph"/>
              <w:spacing w:before="114"/>
              <w:ind w:right="100"/>
              <w:rPr>
                <w:sz w:val="20"/>
              </w:rPr>
            </w:pPr>
            <w:r>
              <w:rPr>
                <w:spacing w:val="-5"/>
                <w:sz w:val="20"/>
              </w:rPr>
              <w:t>271</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right="166"/>
              <w:rPr>
                <w:sz w:val="20"/>
              </w:rPr>
            </w:pPr>
            <w:r>
              <w:rPr>
                <w:spacing w:val="-2"/>
                <w:sz w:val="20"/>
              </w:rPr>
              <w:t>STOJT</w:t>
            </w:r>
          </w:p>
        </w:tc>
      </w:tr>
      <w:tr>
        <w:trPr>
          <w:trHeight w:val="253"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460" w:hRule="atLeast"/>
        </w:trPr>
        <w:tc>
          <w:tcPr>
            <w:tcW w:w="888" w:type="dxa"/>
            <w:shd w:val="clear" w:color="auto" w:fill="A4A4A4"/>
          </w:tcPr>
          <w:p>
            <w:pPr>
              <w:pStyle w:val="TableParagraph"/>
              <w:spacing w:before="114"/>
              <w:ind w:right="165"/>
              <w:rPr>
                <w:b/>
                <w:sz w:val="20"/>
              </w:rPr>
            </w:pPr>
            <w:r>
              <w:rPr>
                <w:b/>
                <w:w w:val="95"/>
                <w:sz w:val="20"/>
              </w:rPr>
              <w:t>35-</w:t>
            </w:r>
            <w:r>
              <w:rPr>
                <w:b/>
                <w:spacing w:val="-4"/>
                <w:sz w:val="20"/>
              </w:rPr>
              <w:t>0000</w:t>
            </w:r>
          </w:p>
        </w:tc>
        <w:tc>
          <w:tcPr>
            <w:tcW w:w="3192" w:type="dxa"/>
            <w:shd w:val="clear" w:color="auto" w:fill="DBDBDB"/>
          </w:tcPr>
          <w:p>
            <w:pPr>
              <w:pStyle w:val="TableParagraph"/>
              <w:spacing w:line="230" w:lineRule="exact" w:before="0"/>
              <w:ind w:left="108"/>
              <w:jc w:val="left"/>
              <w:rPr>
                <w:b/>
                <w:sz w:val="20"/>
              </w:rPr>
            </w:pPr>
            <w:r>
              <w:rPr>
                <w:b/>
                <w:sz w:val="20"/>
              </w:rPr>
              <w:t>FOOD</w:t>
            </w:r>
            <w:r>
              <w:rPr>
                <w:b/>
                <w:spacing w:val="-12"/>
                <w:sz w:val="20"/>
              </w:rPr>
              <w:t> </w:t>
            </w:r>
            <w:r>
              <w:rPr>
                <w:b/>
                <w:sz w:val="20"/>
              </w:rPr>
              <w:t>PREPARATION</w:t>
            </w:r>
            <w:r>
              <w:rPr>
                <w:b/>
                <w:spacing w:val="-11"/>
                <w:sz w:val="20"/>
              </w:rPr>
              <w:t> </w:t>
            </w:r>
            <w:r>
              <w:rPr>
                <w:b/>
                <w:sz w:val="20"/>
              </w:rPr>
              <w:t>AND</w:t>
            </w:r>
            <w:r>
              <w:rPr>
                <w:b/>
                <w:spacing w:val="-12"/>
                <w:sz w:val="20"/>
              </w:rPr>
              <w:t> </w:t>
            </w:r>
            <w:r>
              <w:rPr>
                <w:b/>
                <w:sz w:val="20"/>
              </w:rPr>
              <w:t>SERVING RELATED OCCUPATIONS</w:t>
            </w:r>
          </w:p>
        </w:tc>
        <w:tc>
          <w:tcPr>
            <w:tcW w:w="1203" w:type="dxa"/>
            <w:shd w:val="clear" w:color="auto" w:fill="DBDBDB"/>
          </w:tcPr>
          <w:p>
            <w:pPr>
              <w:pStyle w:val="TableParagraph"/>
              <w:spacing w:before="114"/>
              <w:ind w:right="98"/>
              <w:rPr>
                <w:b/>
                <w:sz w:val="20"/>
              </w:rPr>
            </w:pPr>
            <w:r>
              <w:rPr>
                <w:b/>
                <w:spacing w:val="-2"/>
                <w:sz w:val="20"/>
              </w:rPr>
              <w:t>100,508</w:t>
            </w:r>
          </w:p>
        </w:tc>
        <w:tc>
          <w:tcPr>
            <w:tcW w:w="1200" w:type="dxa"/>
            <w:shd w:val="clear" w:color="auto" w:fill="DBDBDB"/>
          </w:tcPr>
          <w:p>
            <w:pPr>
              <w:pStyle w:val="TableParagraph"/>
              <w:spacing w:before="114"/>
              <w:ind w:right="98"/>
              <w:rPr>
                <w:b/>
                <w:sz w:val="20"/>
              </w:rPr>
            </w:pPr>
            <w:r>
              <w:rPr>
                <w:b/>
                <w:spacing w:val="-2"/>
                <w:sz w:val="20"/>
              </w:rPr>
              <w:t>121,727</w:t>
            </w:r>
          </w:p>
        </w:tc>
        <w:tc>
          <w:tcPr>
            <w:tcW w:w="893" w:type="dxa"/>
            <w:shd w:val="clear" w:color="auto" w:fill="DBDBDB"/>
          </w:tcPr>
          <w:p>
            <w:pPr>
              <w:pStyle w:val="TableParagraph"/>
              <w:spacing w:before="114"/>
              <w:ind w:right="95"/>
              <w:rPr>
                <w:b/>
                <w:sz w:val="20"/>
              </w:rPr>
            </w:pPr>
            <w:r>
              <w:rPr>
                <w:b/>
                <w:spacing w:val="-2"/>
                <w:sz w:val="20"/>
              </w:rPr>
              <w:t>21,219</w:t>
            </w:r>
          </w:p>
        </w:tc>
        <w:tc>
          <w:tcPr>
            <w:tcW w:w="913" w:type="dxa"/>
            <w:shd w:val="clear" w:color="auto" w:fill="DBDBDB"/>
          </w:tcPr>
          <w:p>
            <w:pPr>
              <w:pStyle w:val="TableParagraph"/>
              <w:spacing w:before="114"/>
              <w:ind w:right="97"/>
              <w:rPr>
                <w:b/>
                <w:sz w:val="20"/>
              </w:rPr>
            </w:pPr>
            <w:r>
              <w:rPr>
                <w:b/>
                <w:spacing w:val="-2"/>
                <w:sz w:val="20"/>
              </w:rPr>
              <w:t>21.11%</w:t>
            </w:r>
          </w:p>
        </w:tc>
        <w:tc>
          <w:tcPr>
            <w:tcW w:w="908" w:type="dxa"/>
            <w:shd w:val="clear" w:color="auto" w:fill="DBDBDB"/>
          </w:tcPr>
          <w:p>
            <w:pPr>
              <w:pStyle w:val="TableParagraph"/>
              <w:spacing w:before="114"/>
              <w:ind w:right="97"/>
              <w:rPr>
                <w:b/>
                <w:sz w:val="20"/>
              </w:rPr>
            </w:pPr>
            <w:r>
              <w:rPr>
                <w:b/>
                <w:spacing w:val="-2"/>
                <w:sz w:val="20"/>
              </w:rPr>
              <w:t>8,482</w:t>
            </w:r>
          </w:p>
        </w:tc>
        <w:tc>
          <w:tcPr>
            <w:tcW w:w="966" w:type="dxa"/>
            <w:shd w:val="clear" w:color="auto" w:fill="DBDBDB"/>
          </w:tcPr>
          <w:p>
            <w:pPr>
              <w:pStyle w:val="TableParagraph"/>
              <w:spacing w:before="114"/>
              <w:ind w:right="98"/>
              <w:rPr>
                <w:b/>
                <w:sz w:val="20"/>
              </w:rPr>
            </w:pPr>
            <w:r>
              <w:rPr>
                <w:b/>
                <w:spacing w:val="-2"/>
                <w:sz w:val="20"/>
              </w:rPr>
              <w:t>11,295</w:t>
            </w:r>
          </w:p>
        </w:tc>
        <w:tc>
          <w:tcPr>
            <w:tcW w:w="884" w:type="dxa"/>
            <w:shd w:val="clear" w:color="auto" w:fill="DBDBDB"/>
          </w:tcPr>
          <w:p>
            <w:pPr>
              <w:pStyle w:val="TableParagraph"/>
              <w:spacing w:before="114"/>
              <w:ind w:right="99"/>
              <w:rPr>
                <w:b/>
                <w:sz w:val="20"/>
              </w:rPr>
            </w:pPr>
            <w:r>
              <w:rPr>
                <w:b/>
                <w:spacing w:val="-2"/>
                <w:sz w:val="20"/>
              </w:rPr>
              <w:t>2,122</w:t>
            </w:r>
          </w:p>
        </w:tc>
        <w:tc>
          <w:tcPr>
            <w:tcW w:w="810" w:type="dxa"/>
            <w:shd w:val="clear" w:color="auto" w:fill="DBDBDB"/>
          </w:tcPr>
          <w:p>
            <w:pPr>
              <w:pStyle w:val="TableParagraph"/>
              <w:spacing w:before="114"/>
              <w:ind w:right="100"/>
              <w:rPr>
                <w:b/>
                <w:sz w:val="20"/>
              </w:rPr>
            </w:pPr>
            <w:r>
              <w:rPr>
                <w:b/>
                <w:spacing w:val="-2"/>
                <w:sz w:val="20"/>
              </w:rPr>
              <w:t>21,899</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53"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458" w:hRule="atLeast"/>
        </w:trPr>
        <w:tc>
          <w:tcPr>
            <w:tcW w:w="888" w:type="dxa"/>
            <w:shd w:val="clear" w:color="auto" w:fill="A4A4A4"/>
          </w:tcPr>
          <w:p>
            <w:pPr>
              <w:pStyle w:val="TableParagraph"/>
              <w:spacing w:before="115"/>
              <w:ind w:right="165"/>
              <w:rPr>
                <w:b/>
                <w:i/>
                <w:sz w:val="20"/>
              </w:rPr>
            </w:pPr>
            <w:r>
              <w:rPr>
                <w:b/>
                <w:i/>
                <w:w w:val="95"/>
                <w:sz w:val="20"/>
              </w:rPr>
              <w:t>35-</w:t>
            </w:r>
            <w:r>
              <w:rPr>
                <w:b/>
                <w:i/>
                <w:spacing w:val="-4"/>
                <w:sz w:val="20"/>
              </w:rPr>
              <w:t>1000</w:t>
            </w:r>
          </w:p>
        </w:tc>
        <w:tc>
          <w:tcPr>
            <w:tcW w:w="3192" w:type="dxa"/>
            <w:shd w:val="clear" w:color="auto" w:fill="DBDBDB"/>
          </w:tcPr>
          <w:p>
            <w:pPr>
              <w:pStyle w:val="TableParagraph"/>
              <w:spacing w:line="228" w:lineRule="exact" w:before="0"/>
              <w:ind w:left="108"/>
              <w:jc w:val="left"/>
              <w:rPr>
                <w:b/>
                <w:i/>
                <w:sz w:val="20"/>
              </w:rPr>
            </w:pPr>
            <w:r>
              <w:rPr>
                <w:b/>
                <w:i/>
                <w:sz w:val="20"/>
              </w:rPr>
              <w:t>Supervisors</w:t>
            </w:r>
            <w:r>
              <w:rPr>
                <w:b/>
                <w:i/>
                <w:spacing w:val="-10"/>
                <w:sz w:val="20"/>
              </w:rPr>
              <w:t> </w:t>
            </w:r>
            <w:r>
              <w:rPr>
                <w:b/>
                <w:i/>
                <w:sz w:val="20"/>
              </w:rPr>
              <w:t>of</w:t>
            </w:r>
            <w:r>
              <w:rPr>
                <w:b/>
                <w:i/>
                <w:spacing w:val="-11"/>
                <w:sz w:val="20"/>
              </w:rPr>
              <w:t> </w:t>
            </w:r>
            <w:r>
              <w:rPr>
                <w:b/>
                <w:i/>
                <w:sz w:val="20"/>
              </w:rPr>
              <w:t>Food</w:t>
            </w:r>
            <w:r>
              <w:rPr>
                <w:b/>
                <w:i/>
                <w:spacing w:val="-10"/>
                <w:sz w:val="20"/>
              </w:rPr>
              <w:t> </w:t>
            </w:r>
            <w:r>
              <w:rPr>
                <w:b/>
                <w:i/>
                <w:sz w:val="20"/>
              </w:rPr>
              <w:t>Preparation</w:t>
            </w:r>
            <w:r>
              <w:rPr>
                <w:b/>
                <w:i/>
                <w:spacing w:val="-10"/>
                <w:sz w:val="20"/>
              </w:rPr>
              <w:t> </w:t>
            </w:r>
            <w:r>
              <w:rPr>
                <w:b/>
                <w:i/>
                <w:sz w:val="20"/>
              </w:rPr>
              <w:t>and</w:t>
            </w:r>
            <w:r>
              <w:rPr>
                <w:b/>
                <w:i/>
                <w:sz w:val="20"/>
              </w:rPr>
              <w:t> Serving Workers</w:t>
            </w:r>
          </w:p>
        </w:tc>
        <w:tc>
          <w:tcPr>
            <w:tcW w:w="1203" w:type="dxa"/>
            <w:shd w:val="clear" w:color="auto" w:fill="DBDBDB"/>
          </w:tcPr>
          <w:p>
            <w:pPr>
              <w:pStyle w:val="TableParagraph"/>
              <w:spacing w:before="115"/>
              <w:ind w:right="98"/>
              <w:rPr>
                <w:b/>
                <w:i/>
                <w:sz w:val="20"/>
              </w:rPr>
            </w:pPr>
            <w:r>
              <w:rPr>
                <w:b/>
                <w:i/>
                <w:spacing w:val="-2"/>
                <w:sz w:val="20"/>
              </w:rPr>
              <w:t>10,980</w:t>
            </w:r>
          </w:p>
        </w:tc>
        <w:tc>
          <w:tcPr>
            <w:tcW w:w="1200" w:type="dxa"/>
            <w:shd w:val="clear" w:color="auto" w:fill="DBDBDB"/>
          </w:tcPr>
          <w:p>
            <w:pPr>
              <w:pStyle w:val="TableParagraph"/>
              <w:spacing w:before="115"/>
              <w:ind w:right="98"/>
              <w:rPr>
                <w:b/>
                <w:i/>
                <w:sz w:val="20"/>
              </w:rPr>
            </w:pPr>
            <w:r>
              <w:rPr>
                <w:b/>
                <w:i/>
                <w:spacing w:val="-2"/>
                <w:sz w:val="20"/>
              </w:rPr>
              <w:t>13,483</w:t>
            </w:r>
          </w:p>
        </w:tc>
        <w:tc>
          <w:tcPr>
            <w:tcW w:w="893" w:type="dxa"/>
            <w:shd w:val="clear" w:color="auto" w:fill="DBDBDB"/>
          </w:tcPr>
          <w:p>
            <w:pPr>
              <w:pStyle w:val="TableParagraph"/>
              <w:spacing w:before="115"/>
              <w:ind w:right="95"/>
              <w:rPr>
                <w:b/>
                <w:i/>
                <w:sz w:val="20"/>
              </w:rPr>
            </w:pPr>
            <w:r>
              <w:rPr>
                <w:b/>
                <w:i/>
                <w:spacing w:val="-2"/>
                <w:sz w:val="20"/>
              </w:rPr>
              <w:t>2,503</w:t>
            </w:r>
          </w:p>
        </w:tc>
        <w:tc>
          <w:tcPr>
            <w:tcW w:w="913" w:type="dxa"/>
            <w:shd w:val="clear" w:color="auto" w:fill="DBDBDB"/>
          </w:tcPr>
          <w:p>
            <w:pPr>
              <w:pStyle w:val="TableParagraph"/>
              <w:spacing w:before="115"/>
              <w:ind w:right="97"/>
              <w:rPr>
                <w:b/>
                <w:i/>
                <w:sz w:val="20"/>
              </w:rPr>
            </w:pPr>
            <w:r>
              <w:rPr>
                <w:b/>
                <w:i/>
                <w:spacing w:val="-2"/>
                <w:sz w:val="20"/>
              </w:rPr>
              <w:t>22.80%</w:t>
            </w:r>
          </w:p>
        </w:tc>
        <w:tc>
          <w:tcPr>
            <w:tcW w:w="908" w:type="dxa"/>
            <w:shd w:val="clear" w:color="auto" w:fill="DBDBDB"/>
          </w:tcPr>
          <w:p>
            <w:pPr>
              <w:pStyle w:val="TableParagraph"/>
              <w:spacing w:before="115"/>
              <w:ind w:right="97"/>
              <w:rPr>
                <w:b/>
                <w:i/>
                <w:sz w:val="20"/>
              </w:rPr>
            </w:pPr>
            <w:r>
              <w:rPr>
                <w:b/>
                <w:i/>
                <w:spacing w:val="-5"/>
                <w:sz w:val="20"/>
              </w:rPr>
              <w:t>538</w:t>
            </w:r>
          </w:p>
        </w:tc>
        <w:tc>
          <w:tcPr>
            <w:tcW w:w="966" w:type="dxa"/>
            <w:shd w:val="clear" w:color="auto" w:fill="DBDBDB"/>
          </w:tcPr>
          <w:p>
            <w:pPr>
              <w:pStyle w:val="TableParagraph"/>
              <w:spacing w:before="115"/>
              <w:ind w:right="98"/>
              <w:rPr>
                <w:b/>
                <w:i/>
                <w:sz w:val="20"/>
              </w:rPr>
            </w:pPr>
            <w:r>
              <w:rPr>
                <w:b/>
                <w:i/>
                <w:spacing w:val="-2"/>
                <w:sz w:val="20"/>
              </w:rPr>
              <w:t>1,244</w:t>
            </w:r>
          </w:p>
        </w:tc>
        <w:tc>
          <w:tcPr>
            <w:tcW w:w="884" w:type="dxa"/>
            <w:shd w:val="clear" w:color="auto" w:fill="DBDBDB"/>
          </w:tcPr>
          <w:p>
            <w:pPr>
              <w:pStyle w:val="TableParagraph"/>
              <w:spacing w:before="115"/>
              <w:ind w:right="99"/>
              <w:rPr>
                <w:b/>
                <w:i/>
                <w:sz w:val="20"/>
              </w:rPr>
            </w:pPr>
            <w:r>
              <w:rPr>
                <w:b/>
                <w:i/>
                <w:spacing w:val="-5"/>
                <w:sz w:val="20"/>
              </w:rPr>
              <w:t>250</w:t>
            </w:r>
          </w:p>
        </w:tc>
        <w:tc>
          <w:tcPr>
            <w:tcW w:w="810" w:type="dxa"/>
            <w:shd w:val="clear" w:color="auto" w:fill="DBDBDB"/>
          </w:tcPr>
          <w:p>
            <w:pPr>
              <w:pStyle w:val="TableParagraph"/>
              <w:spacing w:before="115"/>
              <w:ind w:right="99"/>
              <w:rPr>
                <w:b/>
                <w:i/>
                <w:sz w:val="20"/>
              </w:rPr>
            </w:pPr>
            <w:r>
              <w:rPr>
                <w:b/>
                <w:i/>
                <w:spacing w:val="-2"/>
                <w:sz w:val="20"/>
              </w:rPr>
              <w:t>2,032</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35-</w:t>
            </w:r>
            <w:r>
              <w:rPr>
                <w:b/>
                <w:spacing w:val="-4"/>
                <w:sz w:val="20"/>
              </w:rPr>
              <w:t>1011</w:t>
            </w:r>
          </w:p>
        </w:tc>
        <w:tc>
          <w:tcPr>
            <w:tcW w:w="3192" w:type="dxa"/>
            <w:shd w:val="clear" w:color="auto" w:fill="ECECEC"/>
          </w:tcPr>
          <w:p>
            <w:pPr>
              <w:pStyle w:val="TableParagraph"/>
              <w:spacing w:line="225" w:lineRule="exact"/>
              <w:ind w:left="108"/>
              <w:jc w:val="left"/>
              <w:rPr>
                <w:sz w:val="20"/>
              </w:rPr>
            </w:pPr>
            <w:r>
              <w:rPr>
                <w:sz w:val="20"/>
              </w:rPr>
              <w:t>Chefs</w:t>
            </w:r>
            <w:r>
              <w:rPr>
                <w:spacing w:val="-5"/>
                <w:sz w:val="20"/>
              </w:rPr>
              <w:t> </w:t>
            </w:r>
            <w:r>
              <w:rPr>
                <w:sz w:val="20"/>
              </w:rPr>
              <w:t>and</w:t>
            </w:r>
            <w:r>
              <w:rPr>
                <w:spacing w:val="-4"/>
                <w:sz w:val="20"/>
              </w:rPr>
              <w:t> </w:t>
            </w:r>
            <w:r>
              <w:rPr>
                <w:sz w:val="20"/>
              </w:rPr>
              <w:t>Head</w:t>
            </w:r>
            <w:r>
              <w:rPr>
                <w:spacing w:val="-5"/>
                <w:sz w:val="20"/>
              </w:rPr>
              <w:t> </w:t>
            </w:r>
            <w:r>
              <w:rPr>
                <w:spacing w:val="-4"/>
                <w:sz w:val="20"/>
              </w:rPr>
              <w:t>Cooks</w:t>
            </w:r>
          </w:p>
        </w:tc>
        <w:tc>
          <w:tcPr>
            <w:tcW w:w="1203" w:type="dxa"/>
            <w:shd w:val="clear" w:color="auto" w:fill="ECECEC"/>
          </w:tcPr>
          <w:p>
            <w:pPr>
              <w:pStyle w:val="TableParagraph"/>
              <w:spacing w:line="225" w:lineRule="exact"/>
              <w:ind w:right="98"/>
              <w:rPr>
                <w:sz w:val="20"/>
              </w:rPr>
            </w:pPr>
            <w:r>
              <w:rPr>
                <w:spacing w:val="-5"/>
                <w:sz w:val="20"/>
              </w:rPr>
              <w:t>488</w:t>
            </w:r>
          </w:p>
        </w:tc>
        <w:tc>
          <w:tcPr>
            <w:tcW w:w="1200" w:type="dxa"/>
            <w:shd w:val="clear" w:color="auto" w:fill="ECECEC"/>
          </w:tcPr>
          <w:p>
            <w:pPr>
              <w:pStyle w:val="TableParagraph"/>
              <w:spacing w:line="225" w:lineRule="exact"/>
              <w:ind w:right="98"/>
              <w:rPr>
                <w:sz w:val="20"/>
              </w:rPr>
            </w:pPr>
            <w:r>
              <w:rPr>
                <w:spacing w:val="-5"/>
                <w:sz w:val="20"/>
              </w:rPr>
              <w:t>607</w:t>
            </w:r>
          </w:p>
        </w:tc>
        <w:tc>
          <w:tcPr>
            <w:tcW w:w="893" w:type="dxa"/>
            <w:shd w:val="clear" w:color="auto" w:fill="ECECEC"/>
          </w:tcPr>
          <w:p>
            <w:pPr>
              <w:pStyle w:val="TableParagraph"/>
              <w:spacing w:line="225" w:lineRule="exact"/>
              <w:ind w:right="96"/>
              <w:rPr>
                <w:sz w:val="20"/>
              </w:rPr>
            </w:pPr>
            <w:r>
              <w:rPr>
                <w:spacing w:val="-5"/>
                <w:sz w:val="20"/>
              </w:rPr>
              <w:t>119</w:t>
            </w:r>
          </w:p>
        </w:tc>
        <w:tc>
          <w:tcPr>
            <w:tcW w:w="913" w:type="dxa"/>
            <w:shd w:val="clear" w:color="auto" w:fill="ECECEC"/>
          </w:tcPr>
          <w:p>
            <w:pPr>
              <w:pStyle w:val="TableParagraph"/>
              <w:spacing w:line="225" w:lineRule="exact"/>
              <w:ind w:right="97"/>
              <w:rPr>
                <w:sz w:val="20"/>
              </w:rPr>
            </w:pPr>
            <w:r>
              <w:rPr>
                <w:spacing w:val="-2"/>
                <w:sz w:val="20"/>
              </w:rPr>
              <w:t>24.39%</w:t>
            </w:r>
          </w:p>
        </w:tc>
        <w:tc>
          <w:tcPr>
            <w:tcW w:w="908" w:type="dxa"/>
            <w:shd w:val="clear" w:color="auto" w:fill="ECECEC"/>
          </w:tcPr>
          <w:p>
            <w:pPr>
              <w:pStyle w:val="TableParagraph"/>
              <w:spacing w:line="225" w:lineRule="exact"/>
              <w:ind w:right="97"/>
              <w:rPr>
                <w:sz w:val="20"/>
              </w:rPr>
            </w:pPr>
            <w:r>
              <w:rPr>
                <w:spacing w:val="-5"/>
                <w:sz w:val="20"/>
              </w:rPr>
              <w:t>16</w:t>
            </w:r>
          </w:p>
        </w:tc>
        <w:tc>
          <w:tcPr>
            <w:tcW w:w="966" w:type="dxa"/>
            <w:shd w:val="clear" w:color="auto" w:fill="ECECEC"/>
          </w:tcPr>
          <w:p>
            <w:pPr>
              <w:pStyle w:val="TableParagraph"/>
              <w:spacing w:line="225" w:lineRule="exact"/>
              <w:ind w:right="98"/>
              <w:rPr>
                <w:sz w:val="20"/>
              </w:rPr>
            </w:pPr>
            <w:r>
              <w:rPr>
                <w:spacing w:val="-5"/>
                <w:sz w:val="20"/>
              </w:rPr>
              <w:t>54</w:t>
            </w:r>
          </w:p>
        </w:tc>
        <w:tc>
          <w:tcPr>
            <w:tcW w:w="884" w:type="dxa"/>
            <w:shd w:val="clear" w:color="auto" w:fill="ECECEC"/>
          </w:tcPr>
          <w:p>
            <w:pPr>
              <w:pStyle w:val="TableParagraph"/>
              <w:spacing w:line="225" w:lineRule="exact"/>
              <w:ind w:right="99"/>
              <w:rPr>
                <w:sz w:val="20"/>
              </w:rPr>
            </w:pPr>
            <w:r>
              <w:rPr>
                <w:spacing w:val="-5"/>
                <w:sz w:val="20"/>
              </w:rPr>
              <w:t>12</w:t>
            </w:r>
          </w:p>
        </w:tc>
        <w:tc>
          <w:tcPr>
            <w:tcW w:w="810" w:type="dxa"/>
            <w:shd w:val="clear" w:color="auto" w:fill="ECECEC"/>
          </w:tcPr>
          <w:p>
            <w:pPr>
              <w:pStyle w:val="TableParagraph"/>
              <w:spacing w:line="225" w:lineRule="exact"/>
              <w:ind w:right="100"/>
              <w:rPr>
                <w:sz w:val="20"/>
              </w:rPr>
            </w:pPr>
            <w:r>
              <w:rPr>
                <w:spacing w:val="-5"/>
                <w:sz w:val="20"/>
              </w:rPr>
              <w:t>82</w:t>
            </w:r>
          </w:p>
        </w:tc>
        <w:tc>
          <w:tcPr>
            <w:tcW w:w="1011" w:type="dxa"/>
            <w:shd w:val="clear" w:color="auto" w:fill="ECECEC"/>
          </w:tcPr>
          <w:p>
            <w:pPr>
              <w:pStyle w:val="TableParagraph"/>
              <w:spacing w:line="225" w:lineRule="exact"/>
              <w:ind w:left="90" w:right="93"/>
              <w:jc w:val="center"/>
              <w:rPr>
                <w:sz w:val="20"/>
              </w:rPr>
            </w:pPr>
            <w:r>
              <w:rPr>
                <w:spacing w:val="-5"/>
                <w:sz w:val="20"/>
              </w:rPr>
              <w:t>HS</w:t>
            </w:r>
          </w:p>
        </w:tc>
        <w:tc>
          <w:tcPr>
            <w:tcW w:w="1093" w:type="dxa"/>
            <w:shd w:val="clear" w:color="auto" w:fill="ECECEC"/>
          </w:tcPr>
          <w:p>
            <w:pPr>
              <w:pStyle w:val="TableParagraph"/>
              <w:spacing w:line="225" w:lineRule="exact"/>
              <w:ind w:left="333" w:right="333"/>
              <w:jc w:val="center"/>
              <w:rPr>
                <w:sz w:val="20"/>
              </w:rPr>
            </w:pPr>
            <w:r>
              <w:rPr>
                <w:spacing w:val="-5"/>
                <w:sz w:val="20"/>
              </w:rPr>
              <w:t>5+</w:t>
            </w:r>
          </w:p>
        </w:tc>
        <w:tc>
          <w:tcPr>
            <w:tcW w:w="863" w:type="dxa"/>
            <w:shd w:val="clear" w:color="auto" w:fill="ECECEC"/>
          </w:tcPr>
          <w:p>
            <w:pPr>
              <w:pStyle w:val="TableParagraph"/>
              <w:spacing w:line="225" w:lineRule="exact"/>
              <w:ind w:left="229"/>
              <w:jc w:val="left"/>
              <w:rPr>
                <w:sz w:val="20"/>
              </w:rPr>
            </w:pPr>
            <w:r>
              <w:rPr>
                <w:spacing w:val="-4"/>
                <w:sz w:val="20"/>
              </w:rPr>
              <w:t>None</w:t>
            </w:r>
          </w:p>
        </w:tc>
      </w:tr>
      <w:tr>
        <w:trPr>
          <w:trHeight w:val="457" w:hRule="atLeast"/>
        </w:trPr>
        <w:tc>
          <w:tcPr>
            <w:tcW w:w="888" w:type="dxa"/>
            <w:shd w:val="clear" w:color="auto" w:fill="A4A4A4"/>
          </w:tcPr>
          <w:p>
            <w:pPr>
              <w:pStyle w:val="TableParagraph"/>
              <w:spacing w:before="112"/>
              <w:ind w:right="165"/>
              <w:rPr>
                <w:b/>
                <w:sz w:val="20"/>
              </w:rPr>
            </w:pPr>
            <w:r>
              <w:rPr>
                <w:b/>
                <w:w w:val="95"/>
                <w:sz w:val="20"/>
              </w:rPr>
              <w:t>35-</w:t>
            </w:r>
            <w:r>
              <w:rPr>
                <w:b/>
                <w:spacing w:val="-4"/>
                <w:sz w:val="20"/>
              </w:rPr>
              <w:t>1012</w:t>
            </w:r>
          </w:p>
        </w:tc>
        <w:tc>
          <w:tcPr>
            <w:tcW w:w="3192" w:type="dxa"/>
            <w:shd w:val="clear" w:color="auto" w:fill="DBDBDB"/>
          </w:tcPr>
          <w:p>
            <w:pPr>
              <w:pStyle w:val="TableParagraph"/>
              <w:spacing w:line="228" w:lineRule="exact" w:before="0"/>
              <w:ind w:left="108" w:right="208"/>
              <w:jc w:val="left"/>
              <w:rPr>
                <w:sz w:val="20"/>
              </w:rPr>
            </w:pPr>
            <w:r>
              <w:rPr>
                <w:sz w:val="20"/>
              </w:rPr>
              <w:t>First-Line Supervisors of Food Preparation</w:t>
            </w:r>
            <w:r>
              <w:rPr>
                <w:spacing w:val="-12"/>
                <w:sz w:val="20"/>
              </w:rPr>
              <w:t> </w:t>
            </w:r>
            <w:r>
              <w:rPr>
                <w:sz w:val="20"/>
              </w:rPr>
              <w:t>and</w:t>
            </w:r>
            <w:r>
              <w:rPr>
                <w:spacing w:val="-11"/>
                <w:sz w:val="20"/>
              </w:rPr>
              <w:t> </w:t>
            </w:r>
            <w:r>
              <w:rPr>
                <w:sz w:val="20"/>
              </w:rPr>
              <w:t>Serving</w:t>
            </w:r>
            <w:r>
              <w:rPr>
                <w:spacing w:val="-12"/>
                <w:sz w:val="20"/>
              </w:rPr>
              <w:t> </w:t>
            </w:r>
            <w:r>
              <w:rPr>
                <w:sz w:val="20"/>
              </w:rPr>
              <w:t>Workers</w:t>
            </w:r>
          </w:p>
        </w:tc>
        <w:tc>
          <w:tcPr>
            <w:tcW w:w="1203" w:type="dxa"/>
            <w:shd w:val="clear" w:color="auto" w:fill="DBDBDB"/>
          </w:tcPr>
          <w:p>
            <w:pPr>
              <w:pStyle w:val="TableParagraph"/>
              <w:spacing w:before="112"/>
              <w:ind w:right="98"/>
              <w:rPr>
                <w:sz w:val="20"/>
              </w:rPr>
            </w:pPr>
            <w:r>
              <w:rPr>
                <w:spacing w:val="-2"/>
                <w:sz w:val="20"/>
              </w:rPr>
              <w:t>10,492</w:t>
            </w:r>
          </w:p>
        </w:tc>
        <w:tc>
          <w:tcPr>
            <w:tcW w:w="1200" w:type="dxa"/>
            <w:shd w:val="clear" w:color="auto" w:fill="DBDBDB"/>
          </w:tcPr>
          <w:p>
            <w:pPr>
              <w:pStyle w:val="TableParagraph"/>
              <w:spacing w:before="112"/>
              <w:ind w:right="98"/>
              <w:rPr>
                <w:sz w:val="20"/>
              </w:rPr>
            </w:pPr>
            <w:r>
              <w:rPr>
                <w:spacing w:val="-2"/>
                <w:sz w:val="20"/>
              </w:rPr>
              <w:t>12,876</w:t>
            </w:r>
          </w:p>
        </w:tc>
        <w:tc>
          <w:tcPr>
            <w:tcW w:w="893" w:type="dxa"/>
            <w:shd w:val="clear" w:color="auto" w:fill="DBDBDB"/>
          </w:tcPr>
          <w:p>
            <w:pPr>
              <w:pStyle w:val="TableParagraph"/>
              <w:spacing w:before="112"/>
              <w:ind w:right="95"/>
              <w:rPr>
                <w:sz w:val="20"/>
              </w:rPr>
            </w:pPr>
            <w:r>
              <w:rPr>
                <w:spacing w:val="-2"/>
                <w:sz w:val="20"/>
              </w:rPr>
              <w:t>2,384</w:t>
            </w:r>
          </w:p>
        </w:tc>
        <w:tc>
          <w:tcPr>
            <w:tcW w:w="913" w:type="dxa"/>
            <w:shd w:val="clear" w:color="auto" w:fill="DBDBDB"/>
          </w:tcPr>
          <w:p>
            <w:pPr>
              <w:pStyle w:val="TableParagraph"/>
              <w:spacing w:before="112"/>
              <w:ind w:right="97"/>
              <w:rPr>
                <w:sz w:val="20"/>
              </w:rPr>
            </w:pPr>
            <w:r>
              <w:rPr>
                <w:spacing w:val="-2"/>
                <w:sz w:val="20"/>
              </w:rPr>
              <w:t>22.72%</w:t>
            </w:r>
          </w:p>
        </w:tc>
        <w:tc>
          <w:tcPr>
            <w:tcW w:w="908" w:type="dxa"/>
            <w:shd w:val="clear" w:color="auto" w:fill="DBDBDB"/>
          </w:tcPr>
          <w:p>
            <w:pPr>
              <w:pStyle w:val="TableParagraph"/>
              <w:spacing w:before="112"/>
              <w:ind w:right="97"/>
              <w:rPr>
                <w:sz w:val="20"/>
              </w:rPr>
            </w:pPr>
            <w:r>
              <w:rPr>
                <w:spacing w:val="-5"/>
                <w:sz w:val="20"/>
              </w:rPr>
              <w:t>521</w:t>
            </w:r>
          </w:p>
        </w:tc>
        <w:tc>
          <w:tcPr>
            <w:tcW w:w="966" w:type="dxa"/>
            <w:shd w:val="clear" w:color="auto" w:fill="DBDBDB"/>
          </w:tcPr>
          <w:p>
            <w:pPr>
              <w:pStyle w:val="TableParagraph"/>
              <w:spacing w:before="112"/>
              <w:ind w:right="98"/>
              <w:rPr>
                <w:sz w:val="20"/>
              </w:rPr>
            </w:pPr>
            <w:r>
              <w:rPr>
                <w:spacing w:val="-2"/>
                <w:sz w:val="20"/>
              </w:rPr>
              <w:t>1,191</w:t>
            </w:r>
          </w:p>
        </w:tc>
        <w:tc>
          <w:tcPr>
            <w:tcW w:w="884" w:type="dxa"/>
            <w:shd w:val="clear" w:color="auto" w:fill="DBDBDB"/>
          </w:tcPr>
          <w:p>
            <w:pPr>
              <w:pStyle w:val="TableParagraph"/>
              <w:spacing w:before="112"/>
              <w:ind w:right="99"/>
              <w:rPr>
                <w:sz w:val="20"/>
              </w:rPr>
            </w:pPr>
            <w:r>
              <w:rPr>
                <w:spacing w:val="-5"/>
                <w:sz w:val="20"/>
              </w:rPr>
              <w:t>238</w:t>
            </w:r>
          </w:p>
        </w:tc>
        <w:tc>
          <w:tcPr>
            <w:tcW w:w="810" w:type="dxa"/>
            <w:shd w:val="clear" w:color="auto" w:fill="DBDBDB"/>
          </w:tcPr>
          <w:p>
            <w:pPr>
              <w:pStyle w:val="TableParagraph"/>
              <w:spacing w:before="112"/>
              <w:ind w:right="99"/>
              <w:rPr>
                <w:sz w:val="20"/>
              </w:rPr>
            </w:pPr>
            <w:r>
              <w:rPr>
                <w:spacing w:val="-2"/>
                <w:sz w:val="20"/>
              </w:rPr>
              <w:t>1,950</w:t>
            </w:r>
          </w:p>
        </w:tc>
        <w:tc>
          <w:tcPr>
            <w:tcW w:w="1011" w:type="dxa"/>
            <w:shd w:val="clear" w:color="auto" w:fill="DBDBDB"/>
          </w:tcPr>
          <w:p>
            <w:pPr>
              <w:pStyle w:val="TableParagraph"/>
              <w:spacing w:before="112"/>
              <w:ind w:left="90" w:right="93"/>
              <w:jc w:val="center"/>
              <w:rPr>
                <w:sz w:val="20"/>
              </w:rPr>
            </w:pPr>
            <w:r>
              <w:rPr>
                <w:spacing w:val="-5"/>
                <w:sz w:val="20"/>
              </w:rPr>
              <w:t>HS</w:t>
            </w:r>
          </w:p>
        </w:tc>
        <w:tc>
          <w:tcPr>
            <w:tcW w:w="1093" w:type="dxa"/>
            <w:shd w:val="clear" w:color="auto" w:fill="DBDBDB"/>
          </w:tcPr>
          <w:p>
            <w:pPr>
              <w:pStyle w:val="TableParagraph"/>
              <w:spacing w:before="112"/>
              <w:ind w:left="333" w:right="333"/>
              <w:jc w:val="center"/>
              <w:rPr>
                <w:sz w:val="20"/>
              </w:rPr>
            </w:pPr>
            <w:r>
              <w:rPr>
                <w:spacing w:val="-5"/>
                <w:sz w:val="20"/>
              </w:rPr>
              <w:t>&lt;5</w:t>
            </w:r>
          </w:p>
        </w:tc>
        <w:tc>
          <w:tcPr>
            <w:tcW w:w="863" w:type="dxa"/>
            <w:shd w:val="clear" w:color="auto" w:fill="DBDBDB"/>
          </w:tcPr>
          <w:p>
            <w:pPr>
              <w:pStyle w:val="TableParagraph"/>
              <w:spacing w:before="112"/>
              <w:ind w:left="229"/>
              <w:jc w:val="left"/>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before="12"/>
              <w:ind w:right="165"/>
              <w:rPr>
                <w:b/>
                <w:i/>
                <w:sz w:val="20"/>
              </w:rPr>
            </w:pPr>
            <w:r>
              <w:rPr>
                <w:b/>
                <w:i/>
                <w:w w:val="95"/>
                <w:sz w:val="20"/>
              </w:rPr>
              <w:t>35-</w:t>
            </w:r>
            <w:r>
              <w:rPr>
                <w:b/>
                <w:i/>
                <w:spacing w:val="-4"/>
                <w:sz w:val="20"/>
              </w:rPr>
              <w:t>2000</w:t>
            </w:r>
          </w:p>
        </w:tc>
        <w:tc>
          <w:tcPr>
            <w:tcW w:w="3192" w:type="dxa"/>
            <w:shd w:val="clear" w:color="auto" w:fill="ECECEC"/>
          </w:tcPr>
          <w:p>
            <w:pPr>
              <w:pStyle w:val="TableParagraph"/>
              <w:spacing w:line="225" w:lineRule="exact" w:before="12"/>
              <w:ind w:left="108"/>
              <w:jc w:val="left"/>
              <w:rPr>
                <w:b/>
                <w:i/>
                <w:sz w:val="20"/>
              </w:rPr>
            </w:pPr>
            <w:r>
              <w:rPr>
                <w:b/>
                <w:i/>
                <w:sz w:val="20"/>
              </w:rPr>
              <w:t>Cooks</w:t>
            </w:r>
            <w:r>
              <w:rPr>
                <w:b/>
                <w:i/>
                <w:spacing w:val="-7"/>
                <w:sz w:val="20"/>
              </w:rPr>
              <w:t> </w:t>
            </w:r>
            <w:r>
              <w:rPr>
                <w:b/>
                <w:i/>
                <w:sz w:val="20"/>
              </w:rPr>
              <w:t>and</w:t>
            </w:r>
            <w:r>
              <w:rPr>
                <w:b/>
                <w:i/>
                <w:spacing w:val="-7"/>
                <w:sz w:val="20"/>
              </w:rPr>
              <w:t> </w:t>
            </w:r>
            <w:r>
              <w:rPr>
                <w:b/>
                <w:i/>
                <w:sz w:val="20"/>
              </w:rPr>
              <w:t>Food</w:t>
            </w:r>
            <w:r>
              <w:rPr>
                <w:b/>
                <w:i/>
                <w:spacing w:val="-7"/>
                <w:sz w:val="20"/>
              </w:rPr>
              <w:t> </w:t>
            </w:r>
            <w:r>
              <w:rPr>
                <w:b/>
                <w:i/>
                <w:sz w:val="20"/>
              </w:rPr>
              <w:t>Preparation</w:t>
            </w:r>
            <w:r>
              <w:rPr>
                <w:b/>
                <w:i/>
                <w:spacing w:val="-7"/>
                <w:sz w:val="20"/>
              </w:rPr>
              <w:t> </w:t>
            </w:r>
            <w:r>
              <w:rPr>
                <w:b/>
                <w:i/>
                <w:spacing w:val="-2"/>
                <w:sz w:val="20"/>
              </w:rPr>
              <w:t>Workers</w:t>
            </w:r>
          </w:p>
        </w:tc>
        <w:tc>
          <w:tcPr>
            <w:tcW w:w="1203" w:type="dxa"/>
            <w:shd w:val="clear" w:color="auto" w:fill="ECECEC"/>
          </w:tcPr>
          <w:p>
            <w:pPr>
              <w:pStyle w:val="TableParagraph"/>
              <w:spacing w:line="225" w:lineRule="exact" w:before="12"/>
              <w:ind w:right="98"/>
              <w:rPr>
                <w:b/>
                <w:i/>
                <w:sz w:val="20"/>
              </w:rPr>
            </w:pPr>
            <w:r>
              <w:rPr>
                <w:b/>
                <w:i/>
                <w:spacing w:val="-2"/>
                <w:sz w:val="20"/>
              </w:rPr>
              <w:t>26,500</w:t>
            </w:r>
          </w:p>
        </w:tc>
        <w:tc>
          <w:tcPr>
            <w:tcW w:w="1200" w:type="dxa"/>
            <w:shd w:val="clear" w:color="auto" w:fill="ECECEC"/>
          </w:tcPr>
          <w:p>
            <w:pPr>
              <w:pStyle w:val="TableParagraph"/>
              <w:spacing w:line="225" w:lineRule="exact" w:before="12"/>
              <w:ind w:right="98"/>
              <w:rPr>
                <w:b/>
                <w:i/>
                <w:sz w:val="20"/>
              </w:rPr>
            </w:pPr>
            <w:r>
              <w:rPr>
                <w:b/>
                <w:i/>
                <w:spacing w:val="-2"/>
                <w:sz w:val="20"/>
              </w:rPr>
              <w:t>32,591</w:t>
            </w:r>
          </w:p>
        </w:tc>
        <w:tc>
          <w:tcPr>
            <w:tcW w:w="893" w:type="dxa"/>
            <w:shd w:val="clear" w:color="auto" w:fill="ECECEC"/>
          </w:tcPr>
          <w:p>
            <w:pPr>
              <w:pStyle w:val="TableParagraph"/>
              <w:spacing w:line="225" w:lineRule="exact" w:before="12"/>
              <w:ind w:right="95"/>
              <w:rPr>
                <w:b/>
                <w:i/>
                <w:sz w:val="20"/>
              </w:rPr>
            </w:pPr>
            <w:r>
              <w:rPr>
                <w:b/>
                <w:i/>
                <w:spacing w:val="-2"/>
                <w:sz w:val="20"/>
              </w:rPr>
              <w:t>6,091</w:t>
            </w:r>
          </w:p>
        </w:tc>
        <w:tc>
          <w:tcPr>
            <w:tcW w:w="913" w:type="dxa"/>
            <w:shd w:val="clear" w:color="auto" w:fill="ECECEC"/>
          </w:tcPr>
          <w:p>
            <w:pPr>
              <w:pStyle w:val="TableParagraph"/>
              <w:spacing w:line="225" w:lineRule="exact" w:before="12"/>
              <w:ind w:right="97"/>
              <w:rPr>
                <w:b/>
                <w:i/>
                <w:sz w:val="20"/>
              </w:rPr>
            </w:pPr>
            <w:r>
              <w:rPr>
                <w:b/>
                <w:i/>
                <w:spacing w:val="-2"/>
                <w:sz w:val="20"/>
              </w:rPr>
              <w:t>22.98%</w:t>
            </w:r>
          </w:p>
        </w:tc>
        <w:tc>
          <w:tcPr>
            <w:tcW w:w="908" w:type="dxa"/>
            <w:shd w:val="clear" w:color="auto" w:fill="ECECEC"/>
          </w:tcPr>
          <w:p>
            <w:pPr>
              <w:pStyle w:val="TableParagraph"/>
              <w:spacing w:line="225" w:lineRule="exact" w:before="12"/>
              <w:ind w:right="97"/>
              <w:rPr>
                <w:b/>
                <w:i/>
                <w:sz w:val="20"/>
              </w:rPr>
            </w:pPr>
            <w:r>
              <w:rPr>
                <w:b/>
                <w:i/>
                <w:spacing w:val="-2"/>
                <w:sz w:val="20"/>
              </w:rPr>
              <w:t>1,844</w:t>
            </w:r>
          </w:p>
        </w:tc>
        <w:tc>
          <w:tcPr>
            <w:tcW w:w="966" w:type="dxa"/>
            <w:shd w:val="clear" w:color="auto" w:fill="ECECEC"/>
          </w:tcPr>
          <w:p>
            <w:pPr>
              <w:pStyle w:val="TableParagraph"/>
              <w:spacing w:line="225" w:lineRule="exact" w:before="12"/>
              <w:ind w:right="98"/>
              <w:rPr>
                <w:b/>
                <w:i/>
                <w:sz w:val="20"/>
              </w:rPr>
            </w:pPr>
            <w:r>
              <w:rPr>
                <w:b/>
                <w:i/>
                <w:spacing w:val="-2"/>
                <w:sz w:val="20"/>
              </w:rPr>
              <w:t>2,563</w:t>
            </w:r>
          </w:p>
        </w:tc>
        <w:tc>
          <w:tcPr>
            <w:tcW w:w="884" w:type="dxa"/>
            <w:shd w:val="clear" w:color="auto" w:fill="ECECEC"/>
          </w:tcPr>
          <w:p>
            <w:pPr>
              <w:pStyle w:val="TableParagraph"/>
              <w:spacing w:line="225" w:lineRule="exact" w:before="12"/>
              <w:ind w:right="99"/>
              <w:rPr>
                <w:b/>
                <w:i/>
                <w:sz w:val="20"/>
              </w:rPr>
            </w:pPr>
            <w:r>
              <w:rPr>
                <w:b/>
                <w:i/>
                <w:spacing w:val="-5"/>
                <w:sz w:val="20"/>
              </w:rPr>
              <w:t>609</w:t>
            </w:r>
          </w:p>
        </w:tc>
        <w:tc>
          <w:tcPr>
            <w:tcW w:w="810" w:type="dxa"/>
            <w:shd w:val="clear" w:color="auto" w:fill="ECECEC"/>
          </w:tcPr>
          <w:p>
            <w:pPr>
              <w:pStyle w:val="TableParagraph"/>
              <w:spacing w:line="225" w:lineRule="exact" w:before="12"/>
              <w:ind w:right="99"/>
              <w:rPr>
                <w:b/>
                <w:i/>
                <w:sz w:val="20"/>
              </w:rPr>
            </w:pPr>
            <w:r>
              <w:rPr>
                <w:b/>
                <w:i/>
                <w:spacing w:val="-2"/>
                <w:sz w:val="20"/>
              </w:rPr>
              <w:t>5,016</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35-</w:t>
            </w:r>
            <w:r>
              <w:rPr>
                <w:b/>
                <w:spacing w:val="-4"/>
                <w:sz w:val="20"/>
              </w:rPr>
              <w:t>2011</w:t>
            </w:r>
          </w:p>
        </w:tc>
        <w:tc>
          <w:tcPr>
            <w:tcW w:w="3192" w:type="dxa"/>
            <w:shd w:val="clear" w:color="auto" w:fill="DBDBDB"/>
          </w:tcPr>
          <w:p>
            <w:pPr>
              <w:pStyle w:val="TableParagraph"/>
              <w:spacing w:line="222" w:lineRule="exact"/>
              <w:ind w:left="108"/>
              <w:jc w:val="left"/>
              <w:rPr>
                <w:sz w:val="20"/>
              </w:rPr>
            </w:pPr>
            <w:r>
              <w:rPr>
                <w:sz w:val="20"/>
              </w:rPr>
              <w:t>Cooks,</w:t>
            </w:r>
            <w:r>
              <w:rPr>
                <w:spacing w:val="-6"/>
                <w:sz w:val="20"/>
              </w:rPr>
              <w:t> </w:t>
            </w:r>
            <w:r>
              <w:rPr>
                <w:sz w:val="20"/>
              </w:rPr>
              <w:t>Fast</w:t>
            </w:r>
            <w:r>
              <w:rPr>
                <w:spacing w:val="-5"/>
                <w:sz w:val="20"/>
              </w:rPr>
              <w:t> </w:t>
            </w:r>
            <w:r>
              <w:rPr>
                <w:spacing w:val="-4"/>
                <w:sz w:val="20"/>
              </w:rPr>
              <w:t>Food</w:t>
            </w:r>
          </w:p>
        </w:tc>
        <w:tc>
          <w:tcPr>
            <w:tcW w:w="1203" w:type="dxa"/>
            <w:shd w:val="clear" w:color="auto" w:fill="DBDBDB"/>
          </w:tcPr>
          <w:p>
            <w:pPr>
              <w:pStyle w:val="TableParagraph"/>
              <w:spacing w:line="222" w:lineRule="exact"/>
              <w:ind w:right="98"/>
              <w:rPr>
                <w:sz w:val="20"/>
              </w:rPr>
            </w:pPr>
            <w:r>
              <w:rPr>
                <w:spacing w:val="-2"/>
                <w:sz w:val="20"/>
              </w:rPr>
              <w:t>3,700</w:t>
            </w:r>
          </w:p>
        </w:tc>
        <w:tc>
          <w:tcPr>
            <w:tcW w:w="1200" w:type="dxa"/>
            <w:shd w:val="clear" w:color="auto" w:fill="DBDBDB"/>
          </w:tcPr>
          <w:p>
            <w:pPr>
              <w:pStyle w:val="TableParagraph"/>
              <w:spacing w:line="222" w:lineRule="exact"/>
              <w:ind w:right="98"/>
              <w:rPr>
                <w:sz w:val="20"/>
              </w:rPr>
            </w:pPr>
            <w:r>
              <w:rPr>
                <w:spacing w:val="-2"/>
                <w:sz w:val="20"/>
              </w:rPr>
              <w:t>3,690</w:t>
            </w:r>
          </w:p>
        </w:tc>
        <w:tc>
          <w:tcPr>
            <w:tcW w:w="893" w:type="dxa"/>
            <w:shd w:val="clear" w:color="auto" w:fill="DBDBDB"/>
          </w:tcPr>
          <w:p>
            <w:pPr>
              <w:pStyle w:val="TableParagraph"/>
              <w:spacing w:line="222" w:lineRule="exact"/>
              <w:ind w:right="96"/>
              <w:rPr>
                <w:sz w:val="20"/>
              </w:rPr>
            </w:pPr>
            <w:r>
              <w:rPr>
                <w:w w:val="95"/>
                <w:sz w:val="20"/>
              </w:rPr>
              <w:t>-</w:t>
            </w:r>
            <w:r>
              <w:rPr>
                <w:spacing w:val="-5"/>
                <w:sz w:val="20"/>
              </w:rPr>
              <w:t>10</w:t>
            </w:r>
          </w:p>
        </w:tc>
        <w:tc>
          <w:tcPr>
            <w:tcW w:w="913" w:type="dxa"/>
            <w:shd w:val="clear" w:color="auto" w:fill="DBDBDB"/>
          </w:tcPr>
          <w:p>
            <w:pPr>
              <w:pStyle w:val="TableParagraph"/>
              <w:spacing w:line="222" w:lineRule="exact"/>
              <w:ind w:right="97"/>
              <w:rPr>
                <w:sz w:val="20"/>
              </w:rPr>
            </w:pPr>
            <w:r>
              <w:rPr>
                <w:w w:val="95"/>
                <w:sz w:val="20"/>
              </w:rPr>
              <w:t>-</w:t>
            </w:r>
            <w:r>
              <w:rPr>
                <w:spacing w:val="-2"/>
                <w:sz w:val="20"/>
              </w:rPr>
              <w:t>0.27%</w:t>
            </w:r>
          </w:p>
        </w:tc>
        <w:tc>
          <w:tcPr>
            <w:tcW w:w="908" w:type="dxa"/>
            <w:shd w:val="clear" w:color="auto" w:fill="DBDBDB"/>
          </w:tcPr>
          <w:p>
            <w:pPr>
              <w:pStyle w:val="TableParagraph"/>
              <w:spacing w:line="222" w:lineRule="exact"/>
              <w:ind w:right="97"/>
              <w:rPr>
                <w:sz w:val="20"/>
              </w:rPr>
            </w:pPr>
            <w:r>
              <w:rPr>
                <w:spacing w:val="-5"/>
                <w:sz w:val="20"/>
              </w:rPr>
              <w:t>218</w:t>
            </w:r>
          </w:p>
        </w:tc>
        <w:tc>
          <w:tcPr>
            <w:tcW w:w="966" w:type="dxa"/>
            <w:shd w:val="clear" w:color="auto" w:fill="DBDBDB"/>
          </w:tcPr>
          <w:p>
            <w:pPr>
              <w:pStyle w:val="TableParagraph"/>
              <w:spacing w:line="222" w:lineRule="exact"/>
              <w:ind w:right="98"/>
              <w:rPr>
                <w:sz w:val="20"/>
              </w:rPr>
            </w:pPr>
            <w:r>
              <w:rPr>
                <w:spacing w:val="-5"/>
                <w:sz w:val="20"/>
              </w:rPr>
              <w:t>316</w:t>
            </w:r>
          </w:p>
        </w:tc>
        <w:tc>
          <w:tcPr>
            <w:tcW w:w="884" w:type="dxa"/>
            <w:shd w:val="clear" w:color="auto" w:fill="DBDBDB"/>
          </w:tcPr>
          <w:p>
            <w:pPr>
              <w:pStyle w:val="TableParagraph"/>
              <w:spacing w:line="222" w:lineRule="exact"/>
              <w:ind w:right="99"/>
              <w:rPr>
                <w:sz w:val="20"/>
              </w:rPr>
            </w:pPr>
            <w:r>
              <w:rPr>
                <w:w w:val="95"/>
                <w:sz w:val="20"/>
              </w:rPr>
              <w:t>-</w:t>
            </w:r>
            <w:r>
              <w:rPr>
                <w:spacing w:val="-10"/>
                <w:sz w:val="20"/>
              </w:rPr>
              <w:t>1</w:t>
            </w:r>
          </w:p>
        </w:tc>
        <w:tc>
          <w:tcPr>
            <w:tcW w:w="810" w:type="dxa"/>
            <w:shd w:val="clear" w:color="auto" w:fill="DBDBDB"/>
          </w:tcPr>
          <w:p>
            <w:pPr>
              <w:pStyle w:val="TableParagraph"/>
              <w:spacing w:line="222" w:lineRule="exact"/>
              <w:ind w:right="100"/>
              <w:rPr>
                <w:sz w:val="20"/>
              </w:rPr>
            </w:pPr>
            <w:r>
              <w:rPr>
                <w:spacing w:val="-5"/>
                <w:sz w:val="20"/>
              </w:rPr>
              <w:t>533</w:t>
            </w:r>
          </w:p>
        </w:tc>
        <w:tc>
          <w:tcPr>
            <w:tcW w:w="1011" w:type="dxa"/>
            <w:shd w:val="clear" w:color="auto" w:fill="DBDBDB"/>
          </w:tcPr>
          <w:p>
            <w:pPr>
              <w:pStyle w:val="TableParagraph"/>
              <w:spacing w:line="222" w:lineRule="exact"/>
              <w:ind w:left="90" w:right="93"/>
              <w:jc w:val="center"/>
              <w:rPr>
                <w:sz w:val="20"/>
              </w:rPr>
            </w:pPr>
            <w:r>
              <w:rPr>
                <w:spacing w:val="-5"/>
                <w:sz w:val="20"/>
              </w:rPr>
              <w:t>NFE</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right="166"/>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35-</w:t>
            </w:r>
            <w:r>
              <w:rPr>
                <w:b/>
                <w:spacing w:val="-4"/>
                <w:sz w:val="20"/>
              </w:rPr>
              <w:t>2012</w:t>
            </w:r>
          </w:p>
        </w:tc>
        <w:tc>
          <w:tcPr>
            <w:tcW w:w="3192" w:type="dxa"/>
            <w:shd w:val="clear" w:color="auto" w:fill="ECECEC"/>
          </w:tcPr>
          <w:p>
            <w:pPr>
              <w:pStyle w:val="TableParagraph"/>
              <w:spacing w:line="222" w:lineRule="exact"/>
              <w:ind w:left="108"/>
              <w:jc w:val="left"/>
              <w:rPr>
                <w:sz w:val="20"/>
              </w:rPr>
            </w:pPr>
            <w:r>
              <w:rPr>
                <w:sz w:val="20"/>
              </w:rPr>
              <w:t>Cooks,</w:t>
            </w:r>
            <w:r>
              <w:rPr>
                <w:spacing w:val="-8"/>
                <w:sz w:val="20"/>
              </w:rPr>
              <w:t> </w:t>
            </w:r>
            <w:r>
              <w:rPr>
                <w:sz w:val="20"/>
              </w:rPr>
              <w:t>Institution</w:t>
            </w:r>
            <w:r>
              <w:rPr>
                <w:spacing w:val="-7"/>
                <w:sz w:val="20"/>
              </w:rPr>
              <w:t> </w:t>
            </w:r>
            <w:r>
              <w:rPr>
                <w:sz w:val="20"/>
              </w:rPr>
              <w:t>and</w:t>
            </w:r>
            <w:r>
              <w:rPr>
                <w:spacing w:val="-5"/>
                <w:sz w:val="20"/>
              </w:rPr>
              <w:t> </w:t>
            </w:r>
            <w:r>
              <w:rPr>
                <w:spacing w:val="-2"/>
                <w:sz w:val="20"/>
              </w:rPr>
              <w:t>Cafeteria</w:t>
            </w:r>
          </w:p>
        </w:tc>
        <w:tc>
          <w:tcPr>
            <w:tcW w:w="1203" w:type="dxa"/>
            <w:shd w:val="clear" w:color="auto" w:fill="ECECEC"/>
          </w:tcPr>
          <w:p>
            <w:pPr>
              <w:pStyle w:val="TableParagraph"/>
              <w:spacing w:line="222" w:lineRule="exact"/>
              <w:ind w:right="98"/>
              <w:rPr>
                <w:sz w:val="20"/>
              </w:rPr>
            </w:pPr>
            <w:r>
              <w:rPr>
                <w:spacing w:val="-2"/>
                <w:sz w:val="20"/>
              </w:rPr>
              <w:t>7,662</w:t>
            </w:r>
          </w:p>
        </w:tc>
        <w:tc>
          <w:tcPr>
            <w:tcW w:w="1200" w:type="dxa"/>
            <w:shd w:val="clear" w:color="auto" w:fill="ECECEC"/>
          </w:tcPr>
          <w:p>
            <w:pPr>
              <w:pStyle w:val="TableParagraph"/>
              <w:spacing w:line="222" w:lineRule="exact"/>
              <w:ind w:right="98"/>
              <w:rPr>
                <w:sz w:val="20"/>
              </w:rPr>
            </w:pPr>
            <w:r>
              <w:rPr>
                <w:spacing w:val="-2"/>
                <w:sz w:val="20"/>
              </w:rPr>
              <w:t>8,272</w:t>
            </w:r>
          </w:p>
        </w:tc>
        <w:tc>
          <w:tcPr>
            <w:tcW w:w="893" w:type="dxa"/>
            <w:shd w:val="clear" w:color="auto" w:fill="ECECEC"/>
          </w:tcPr>
          <w:p>
            <w:pPr>
              <w:pStyle w:val="TableParagraph"/>
              <w:spacing w:line="222" w:lineRule="exact"/>
              <w:ind w:right="96"/>
              <w:rPr>
                <w:sz w:val="20"/>
              </w:rPr>
            </w:pPr>
            <w:r>
              <w:rPr>
                <w:spacing w:val="-5"/>
                <w:sz w:val="20"/>
              </w:rPr>
              <w:t>610</w:t>
            </w:r>
          </w:p>
        </w:tc>
        <w:tc>
          <w:tcPr>
            <w:tcW w:w="913" w:type="dxa"/>
            <w:shd w:val="clear" w:color="auto" w:fill="ECECEC"/>
          </w:tcPr>
          <w:p>
            <w:pPr>
              <w:pStyle w:val="TableParagraph"/>
              <w:spacing w:line="222" w:lineRule="exact"/>
              <w:ind w:right="97"/>
              <w:rPr>
                <w:sz w:val="20"/>
              </w:rPr>
            </w:pPr>
            <w:r>
              <w:rPr>
                <w:spacing w:val="-2"/>
                <w:sz w:val="20"/>
              </w:rPr>
              <w:t>7.96%</w:t>
            </w:r>
          </w:p>
        </w:tc>
        <w:tc>
          <w:tcPr>
            <w:tcW w:w="908" w:type="dxa"/>
            <w:shd w:val="clear" w:color="auto" w:fill="ECECEC"/>
          </w:tcPr>
          <w:p>
            <w:pPr>
              <w:pStyle w:val="TableParagraph"/>
              <w:spacing w:line="222" w:lineRule="exact"/>
              <w:ind w:right="97"/>
              <w:rPr>
                <w:sz w:val="20"/>
              </w:rPr>
            </w:pPr>
            <w:r>
              <w:rPr>
                <w:spacing w:val="-5"/>
                <w:sz w:val="20"/>
              </w:rPr>
              <w:t>469</w:t>
            </w:r>
          </w:p>
        </w:tc>
        <w:tc>
          <w:tcPr>
            <w:tcW w:w="966" w:type="dxa"/>
            <w:shd w:val="clear" w:color="auto" w:fill="ECECEC"/>
          </w:tcPr>
          <w:p>
            <w:pPr>
              <w:pStyle w:val="TableParagraph"/>
              <w:spacing w:line="222" w:lineRule="exact"/>
              <w:ind w:right="98"/>
              <w:rPr>
                <w:sz w:val="20"/>
              </w:rPr>
            </w:pPr>
            <w:r>
              <w:rPr>
                <w:spacing w:val="-5"/>
                <w:sz w:val="20"/>
              </w:rPr>
              <w:t>682</w:t>
            </w:r>
          </w:p>
        </w:tc>
        <w:tc>
          <w:tcPr>
            <w:tcW w:w="884" w:type="dxa"/>
            <w:shd w:val="clear" w:color="auto" w:fill="ECECEC"/>
          </w:tcPr>
          <w:p>
            <w:pPr>
              <w:pStyle w:val="TableParagraph"/>
              <w:spacing w:line="222" w:lineRule="exact"/>
              <w:ind w:right="99"/>
              <w:rPr>
                <w:sz w:val="20"/>
              </w:rPr>
            </w:pPr>
            <w:r>
              <w:rPr>
                <w:spacing w:val="-5"/>
                <w:sz w:val="20"/>
              </w:rPr>
              <w:t>61</w:t>
            </w:r>
          </w:p>
        </w:tc>
        <w:tc>
          <w:tcPr>
            <w:tcW w:w="810" w:type="dxa"/>
            <w:shd w:val="clear" w:color="auto" w:fill="ECECEC"/>
          </w:tcPr>
          <w:p>
            <w:pPr>
              <w:pStyle w:val="TableParagraph"/>
              <w:spacing w:line="222" w:lineRule="exact"/>
              <w:ind w:right="99"/>
              <w:rPr>
                <w:sz w:val="20"/>
              </w:rPr>
            </w:pPr>
            <w:r>
              <w:rPr>
                <w:spacing w:val="-2"/>
                <w:sz w:val="20"/>
              </w:rPr>
              <w:t>1,212</w:t>
            </w:r>
          </w:p>
        </w:tc>
        <w:tc>
          <w:tcPr>
            <w:tcW w:w="1011" w:type="dxa"/>
            <w:shd w:val="clear" w:color="auto" w:fill="ECECEC"/>
          </w:tcPr>
          <w:p>
            <w:pPr>
              <w:pStyle w:val="TableParagraph"/>
              <w:spacing w:line="222" w:lineRule="exact"/>
              <w:ind w:left="90" w:right="93"/>
              <w:jc w:val="center"/>
              <w:rPr>
                <w:sz w:val="20"/>
              </w:rPr>
            </w:pPr>
            <w:r>
              <w:rPr>
                <w:spacing w:val="-5"/>
                <w:sz w:val="20"/>
              </w:rPr>
              <w:t>NFE</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right="166"/>
              <w:rPr>
                <w:sz w:val="20"/>
              </w:rPr>
            </w:pPr>
            <w:r>
              <w:rPr>
                <w:spacing w:val="-2"/>
                <w:sz w:val="20"/>
              </w:rPr>
              <w:t>STOJT</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35-</w:t>
            </w:r>
            <w:r>
              <w:rPr>
                <w:b/>
                <w:spacing w:val="-4"/>
                <w:sz w:val="20"/>
              </w:rPr>
              <w:t>2013</w:t>
            </w:r>
          </w:p>
        </w:tc>
        <w:tc>
          <w:tcPr>
            <w:tcW w:w="3192" w:type="dxa"/>
            <w:shd w:val="clear" w:color="auto" w:fill="DBDBDB"/>
          </w:tcPr>
          <w:p>
            <w:pPr>
              <w:pStyle w:val="TableParagraph"/>
              <w:spacing w:line="222" w:lineRule="exact" w:before="14"/>
              <w:ind w:left="108"/>
              <w:jc w:val="left"/>
              <w:rPr>
                <w:sz w:val="20"/>
              </w:rPr>
            </w:pPr>
            <w:r>
              <w:rPr>
                <w:sz w:val="20"/>
              </w:rPr>
              <w:t>Cooks,</w:t>
            </w:r>
            <w:r>
              <w:rPr>
                <w:spacing w:val="-8"/>
                <w:sz w:val="20"/>
              </w:rPr>
              <w:t> </w:t>
            </w:r>
            <w:r>
              <w:rPr>
                <w:sz w:val="20"/>
              </w:rPr>
              <w:t>Private</w:t>
            </w:r>
            <w:r>
              <w:rPr>
                <w:spacing w:val="-6"/>
                <w:sz w:val="20"/>
              </w:rPr>
              <w:t> </w:t>
            </w:r>
            <w:r>
              <w:rPr>
                <w:spacing w:val="-2"/>
                <w:sz w:val="20"/>
              </w:rPr>
              <w:t>Household</w:t>
            </w:r>
          </w:p>
        </w:tc>
        <w:tc>
          <w:tcPr>
            <w:tcW w:w="1203" w:type="dxa"/>
            <w:shd w:val="clear" w:color="auto" w:fill="DBDBDB"/>
          </w:tcPr>
          <w:p>
            <w:pPr>
              <w:pStyle w:val="TableParagraph"/>
              <w:spacing w:line="222" w:lineRule="exact" w:before="14"/>
              <w:ind w:right="98"/>
              <w:rPr>
                <w:sz w:val="20"/>
              </w:rPr>
            </w:pPr>
            <w:r>
              <w:rPr>
                <w:spacing w:val="-5"/>
                <w:sz w:val="20"/>
              </w:rPr>
              <w:t>181</w:t>
            </w:r>
          </w:p>
        </w:tc>
        <w:tc>
          <w:tcPr>
            <w:tcW w:w="1200" w:type="dxa"/>
            <w:shd w:val="clear" w:color="auto" w:fill="DBDBDB"/>
          </w:tcPr>
          <w:p>
            <w:pPr>
              <w:pStyle w:val="TableParagraph"/>
              <w:spacing w:line="222" w:lineRule="exact" w:before="14"/>
              <w:ind w:right="98"/>
              <w:rPr>
                <w:sz w:val="20"/>
              </w:rPr>
            </w:pPr>
            <w:r>
              <w:rPr>
                <w:spacing w:val="-5"/>
                <w:sz w:val="20"/>
              </w:rPr>
              <w:t>168</w:t>
            </w:r>
          </w:p>
        </w:tc>
        <w:tc>
          <w:tcPr>
            <w:tcW w:w="893" w:type="dxa"/>
            <w:shd w:val="clear" w:color="auto" w:fill="DBDBDB"/>
          </w:tcPr>
          <w:p>
            <w:pPr>
              <w:pStyle w:val="TableParagraph"/>
              <w:spacing w:line="222" w:lineRule="exact" w:before="14"/>
              <w:ind w:right="96"/>
              <w:rPr>
                <w:sz w:val="20"/>
              </w:rPr>
            </w:pPr>
            <w:r>
              <w:rPr>
                <w:w w:val="95"/>
                <w:sz w:val="20"/>
              </w:rPr>
              <w:t>-</w:t>
            </w:r>
            <w:r>
              <w:rPr>
                <w:spacing w:val="-5"/>
                <w:sz w:val="20"/>
              </w:rPr>
              <w:t>13</w:t>
            </w:r>
          </w:p>
        </w:tc>
        <w:tc>
          <w:tcPr>
            <w:tcW w:w="913" w:type="dxa"/>
            <w:shd w:val="clear" w:color="auto" w:fill="DBDBDB"/>
          </w:tcPr>
          <w:p>
            <w:pPr>
              <w:pStyle w:val="TableParagraph"/>
              <w:spacing w:line="222" w:lineRule="exact" w:before="14"/>
              <w:ind w:right="97"/>
              <w:rPr>
                <w:sz w:val="20"/>
              </w:rPr>
            </w:pPr>
            <w:r>
              <w:rPr>
                <w:w w:val="95"/>
                <w:sz w:val="20"/>
              </w:rPr>
              <w:t>-</w:t>
            </w:r>
            <w:r>
              <w:rPr>
                <w:spacing w:val="-2"/>
                <w:sz w:val="20"/>
              </w:rPr>
              <w:t>7.18%</w:t>
            </w:r>
          </w:p>
        </w:tc>
        <w:tc>
          <w:tcPr>
            <w:tcW w:w="908" w:type="dxa"/>
            <w:shd w:val="clear" w:color="auto" w:fill="DBDBDB"/>
          </w:tcPr>
          <w:p>
            <w:pPr>
              <w:pStyle w:val="TableParagraph"/>
              <w:spacing w:line="222" w:lineRule="exact" w:before="14"/>
              <w:ind w:right="97"/>
              <w:rPr>
                <w:sz w:val="20"/>
              </w:rPr>
            </w:pPr>
            <w:r>
              <w:rPr>
                <w:spacing w:val="-5"/>
                <w:sz w:val="20"/>
              </w:rPr>
              <w:t>10</w:t>
            </w:r>
          </w:p>
        </w:tc>
        <w:tc>
          <w:tcPr>
            <w:tcW w:w="966" w:type="dxa"/>
            <w:shd w:val="clear" w:color="auto" w:fill="DBDBDB"/>
          </w:tcPr>
          <w:p>
            <w:pPr>
              <w:pStyle w:val="TableParagraph"/>
              <w:spacing w:line="222" w:lineRule="exact" w:before="14"/>
              <w:ind w:right="98"/>
              <w:rPr>
                <w:sz w:val="20"/>
              </w:rPr>
            </w:pPr>
            <w:r>
              <w:rPr>
                <w:spacing w:val="-5"/>
                <w:sz w:val="20"/>
              </w:rPr>
              <w:t>15</w:t>
            </w:r>
          </w:p>
        </w:tc>
        <w:tc>
          <w:tcPr>
            <w:tcW w:w="884" w:type="dxa"/>
            <w:shd w:val="clear" w:color="auto" w:fill="DBDBDB"/>
          </w:tcPr>
          <w:p>
            <w:pPr>
              <w:pStyle w:val="TableParagraph"/>
              <w:spacing w:line="222" w:lineRule="exact" w:before="14"/>
              <w:ind w:right="99"/>
              <w:rPr>
                <w:sz w:val="20"/>
              </w:rPr>
            </w:pPr>
            <w:r>
              <w:rPr>
                <w:w w:val="95"/>
                <w:sz w:val="20"/>
              </w:rPr>
              <w:t>-</w:t>
            </w:r>
            <w:r>
              <w:rPr>
                <w:spacing w:val="-10"/>
                <w:sz w:val="20"/>
              </w:rPr>
              <w:t>1</w:t>
            </w:r>
          </w:p>
        </w:tc>
        <w:tc>
          <w:tcPr>
            <w:tcW w:w="810" w:type="dxa"/>
            <w:shd w:val="clear" w:color="auto" w:fill="DBDBDB"/>
          </w:tcPr>
          <w:p>
            <w:pPr>
              <w:pStyle w:val="TableParagraph"/>
              <w:spacing w:line="222" w:lineRule="exact" w:before="14"/>
              <w:ind w:right="100"/>
              <w:rPr>
                <w:sz w:val="20"/>
              </w:rPr>
            </w:pPr>
            <w:r>
              <w:rPr>
                <w:spacing w:val="-5"/>
                <w:sz w:val="20"/>
              </w:rPr>
              <w:t>24</w:t>
            </w:r>
          </w:p>
        </w:tc>
        <w:tc>
          <w:tcPr>
            <w:tcW w:w="1011" w:type="dxa"/>
            <w:shd w:val="clear" w:color="auto" w:fill="DBDBDB"/>
          </w:tcPr>
          <w:p>
            <w:pPr>
              <w:pStyle w:val="TableParagraph"/>
              <w:spacing w:line="222" w:lineRule="exact" w:before="14"/>
              <w:ind w:left="90" w:right="93"/>
              <w:jc w:val="center"/>
              <w:rPr>
                <w:sz w:val="20"/>
              </w:rPr>
            </w:pPr>
            <w:r>
              <w:rPr>
                <w:spacing w:val="-5"/>
                <w:sz w:val="20"/>
              </w:rPr>
              <w:t>PS</w:t>
            </w:r>
          </w:p>
        </w:tc>
        <w:tc>
          <w:tcPr>
            <w:tcW w:w="1093" w:type="dxa"/>
            <w:shd w:val="clear" w:color="auto" w:fill="DBDBDB"/>
          </w:tcPr>
          <w:p>
            <w:pPr>
              <w:pStyle w:val="TableParagraph"/>
              <w:spacing w:line="222" w:lineRule="exact" w:before="14"/>
              <w:ind w:left="333" w:right="333"/>
              <w:jc w:val="center"/>
              <w:rPr>
                <w:sz w:val="20"/>
              </w:rPr>
            </w:pPr>
            <w:r>
              <w:rPr>
                <w:spacing w:val="-5"/>
                <w:sz w:val="20"/>
              </w:rPr>
              <w:t>&lt;5</w:t>
            </w:r>
          </w:p>
        </w:tc>
        <w:tc>
          <w:tcPr>
            <w:tcW w:w="863" w:type="dxa"/>
            <w:shd w:val="clear" w:color="auto" w:fill="DBDBDB"/>
          </w:tcPr>
          <w:p>
            <w:pPr>
              <w:pStyle w:val="TableParagraph"/>
              <w:spacing w:line="222" w:lineRule="exact" w:before="14"/>
              <w:ind w:left="229"/>
              <w:jc w:val="left"/>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35-</w:t>
            </w:r>
            <w:r>
              <w:rPr>
                <w:b/>
                <w:spacing w:val="-4"/>
                <w:sz w:val="20"/>
              </w:rPr>
              <w:t>2014</w:t>
            </w:r>
          </w:p>
        </w:tc>
        <w:tc>
          <w:tcPr>
            <w:tcW w:w="3192" w:type="dxa"/>
            <w:shd w:val="clear" w:color="auto" w:fill="ECECEC"/>
          </w:tcPr>
          <w:p>
            <w:pPr>
              <w:pStyle w:val="TableParagraph"/>
              <w:spacing w:line="222" w:lineRule="exact"/>
              <w:ind w:left="108"/>
              <w:jc w:val="left"/>
              <w:rPr>
                <w:sz w:val="20"/>
              </w:rPr>
            </w:pPr>
            <w:r>
              <w:rPr>
                <w:sz w:val="20"/>
              </w:rPr>
              <w:t>Cooks,</w:t>
            </w:r>
            <w:r>
              <w:rPr>
                <w:spacing w:val="-6"/>
                <w:sz w:val="20"/>
              </w:rPr>
              <w:t> </w:t>
            </w:r>
            <w:r>
              <w:rPr>
                <w:spacing w:val="-2"/>
                <w:sz w:val="20"/>
              </w:rPr>
              <w:t>Restaurant</w:t>
            </w:r>
          </w:p>
        </w:tc>
        <w:tc>
          <w:tcPr>
            <w:tcW w:w="1203" w:type="dxa"/>
            <w:shd w:val="clear" w:color="auto" w:fill="ECECEC"/>
          </w:tcPr>
          <w:p>
            <w:pPr>
              <w:pStyle w:val="TableParagraph"/>
              <w:spacing w:line="222" w:lineRule="exact"/>
              <w:ind w:right="98"/>
              <w:rPr>
                <w:sz w:val="20"/>
              </w:rPr>
            </w:pPr>
            <w:r>
              <w:rPr>
                <w:spacing w:val="-2"/>
                <w:sz w:val="20"/>
              </w:rPr>
              <w:t>9,277</w:t>
            </w:r>
          </w:p>
        </w:tc>
        <w:tc>
          <w:tcPr>
            <w:tcW w:w="1200" w:type="dxa"/>
            <w:shd w:val="clear" w:color="auto" w:fill="ECECEC"/>
          </w:tcPr>
          <w:p>
            <w:pPr>
              <w:pStyle w:val="TableParagraph"/>
              <w:spacing w:line="222" w:lineRule="exact"/>
              <w:ind w:right="98"/>
              <w:rPr>
                <w:sz w:val="20"/>
              </w:rPr>
            </w:pPr>
            <w:r>
              <w:rPr>
                <w:spacing w:val="-2"/>
                <w:sz w:val="20"/>
              </w:rPr>
              <w:t>14,080</w:t>
            </w:r>
          </w:p>
        </w:tc>
        <w:tc>
          <w:tcPr>
            <w:tcW w:w="893" w:type="dxa"/>
            <w:shd w:val="clear" w:color="auto" w:fill="ECECEC"/>
          </w:tcPr>
          <w:p>
            <w:pPr>
              <w:pStyle w:val="TableParagraph"/>
              <w:spacing w:line="222" w:lineRule="exact"/>
              <w:ind w:right="95"/>
              <w:rPr>
                <w:sz w:val="20"/>
              </w:rPr>
            </w:pPr>
            <w:r>
              <w:rPr>
                <w:spacing w:val="-2"/>
                <w:sz w:val="20"/>
              </w:rPr>
              <w:t>4,803</w:t>
            </w:r>
          </w:p>
        </w:tc>
        <w:tc>
          <w:tcPr>
            <w:tcW w:w="913" w:type="dxa"/>
            <w:shd w:val="clear" w:color="auto" w:fill="ECECEC"/>
          </w:tcPr>
          <w:p>
            <w:pPr>
              <w:pStyle w:val="TableParagraph"/>
              <w:spacing w:line="222" w:lineRule="exact"/>
              <w:ind w:right="97"/>
              <w:rPr>
                <w:sz w:val="20"/>
              </w:rPr>
            </w:pPr>
            <w:r>
              <w:rPr>
                <w:spacing w:val="-2"/>
                <w:sz w:val="20"/>
              </w:rPr>
              <w:t>51.77%</w:t>
            </w:r>
          </w:p>
        </w:tc>
        <w:tc>
          <w:tcPr>
            <w:tcW w:w="908" w:type="dxa"/>
            <w:shd w:val="clear" w:color="auto" w:fill="ECECEC"/>
          </w:tcPr>
          <w:p>
            <w:pPr>
              <w:pStyle w:val="TableParagraph"/>
              <w:spacing w:line="222" w:lineRule="exact"/>
              <w:ind w:right="97"/>
              <w:rPr>
                <w:sz w:val="20"/>
              </w:rPr>
            </w:pPr>
            <w:r>
              <w:rPr>
                <w:spacing w:val="-5"/>
                <w:sz w:val="20"/>
              </w:rPr>
              <w:t>687</w:t>
            </w:r>
          </w:p>
        </w:tc>
        <w:tc>
          <w:tcPr>
            <w:tcW w:w="966" w:type="dxa"/>
            <w:shd w:val="clear" w:color="auto" w:fill="ECECEC"/>
          </w:tcPr>
          <w:p>
            <w:pPr>
              <w:pStyle w:val="TableParagraph"/>
              <w:spacing w:line="222" w:lineRule="exact"/>
              <w:ind w:right="98"/>
              <w:rPr>
                <w:sz w:val="20"/>
              </w:rPr>
            </w:pPr>
            <w:r>
              <w:rPr>
                <w:spacing w:val="-2"/>
                <w:sz w:val="20"/>
              </w:rPr>
              <w:t>1,000</w:t>
            </w:r>
          </w:p>
        </w:tc>
        <w:tc>
          <w:tcPr>
            <w:tcW w:w="884" w:type="dxa"/>
            <w:shd w:val="clear" w:color="auto" w:fill="ECECEC"/>
          </w:tcPr>
          <w:p>
            <w:pPr>
              <w:pStyle w:val="TableParagraph"/>
              <w:spacing w:line="222" w:lineRule="exact"/>
              <w:ind w:right="99"/>
              <w:rPr>
                <w:sz w:val="20"/>
              </w:rPr>
            </w:pPr>
            <w:r>
              <w:rPr>
                <w:spacing w:val="-5"/>
                <w:sz w:val="20"/>
              </w:rPr>
              <w:t>480</w:t>
            </w:r>
          </w:p>
        </w:tc>
        <w:tc>
          <w:tcPr>
            <w:tcW w:w="810" w:type="dxa"/>
            <w:shd w:val="clear" w:color="auto" w:fill="ECECEC"/>
          </w:tcPr>
          <w:p>
            <w:pPr>
              <w:pStyle w:val="TableParagraph"/>
              <w:spacing w:line="222" w:lineRule="exact"/>
              <w:ind w:right="99"/>
              <w:rPr>
                <w:sz w:val="20"/>
              </w:rPr>
            </w:pPr>
            <w:r>
              <w:rPr>
                <w:spacing w:val="-2"/>
                <w:sz w:val="20"/>
              </w:rPr>
              <w:t>2,167</w:t>
            </w:r>
          </w:p>
        </w:tc>
        <w:tc>
          <w:tcPr>
            <w:tcW w:w="1011" w:type="dxa"/>
            <w:shd w:val="clear" w:color="auto" w:fill="ECECEC"/>
          </w:tcPr>
          <w:p>
            <w:pPr>
              <w:pStyle w:val="TableParagraph"/>
              <w:spacing w:line="222" w:lineRule="exact"/>
              <w:ind w:left="90" w:right="93"/>
              <w:jc w:val="center"/>
              <w:rPr>
                <w:sz w:val="20"/>
              </w:rPr>
            </w:pPr>
            <w:r>
              <w:rPr>
                <w:spacing w:val="-5"/>
                <w:sz w:val="20"/>
              </w:rPr>
              <w:t>NFE</w:t>
            </w:r>
          </w:p>
        </w:tc>
        <w:tc>
          <w:tcPr>
            <w:tcW w:w="1093" w:type="dxa"/>
            <w:shd w:val="clear" w:color="auto" w:fill="ECECEC"/>
          </w:tcPr>
          <w:p>
            <w:pPr>
              <w:pStyle w:val="TableParagraph"/>
              <w:spacing w:line="222" w:lineRule="exact"/>
              <w:ind w:left="333" w:right="333"/>
              <w:jc w:val="center"/>
              <w:rPr>
                <w:sz w:val="20"/>
              </w:rPr>
            </w:pPr>
            <w:r>
              <w:rPr>
                <w:spacing w:val="-5"/>
                <w:sz w:val="20"/>
              </w:rPr>
              <w:t>&lt;5</w:t>
            </w:r>
          </w:p>
        </w:tc>
        <w:tc>
          <w:tcPr>
            <w:tcW w:w="863" w:type="dxa"/>
            <w:shd w:val="clear" w:color="auto" w:fill="ECECEC"/>
          </w:tcPr>
          <w:p>
            <w:pPr>
              <w:pStyle w:val="TableParagraph"/>
              <w:spacing w:line="222" w:lineRule="exact"/>
              <w:ind w:right="152"/>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before="12"/>
              <w:ind w:right="165"/>
              <w:rPr>
                <w:b/>
                <w:sz w:val="20"/>
              </w:rPr>
            </w:pPr>
            <w:r>
              <w:rPr>
                <w:b/>
                <w:w w:val="95"/>
                <w:sz w:val="20"/>
              </w:rPr>
              <w:t>35-</w:t>
            </w:r>
            <w:r>
              <w:rPr>
                <w:b/>
                <w:spacing w:val="-4"/>
                <w:sz w:val="20"/>
              </w:rPr>
              <w:t>2015</w:t>
            </w:r>
          </w:p>
        </w:tc>
        <w:tc>
          <w:tcPr>
            <w:tcW w:w="3192" w:type="dxa"/>
            <w:shd w:val="clear" w:color="auto" w:fill="DBDBDB"/>
          </w:tcPr>
          <w:p>
            <w:pPr>
              <w:pStyle w:val="TableParagraph"/>
              <w:spacing w:line="225" w:lineRule="exact" w:before="12"/>
              <w:ind w:left="108"/>
              <w:jc w:val="left"/>
              <w:rPr>
                <w:sz w:val="20"/>
              </w:rPr>
            </w:pPr>
            <w:r>
              <w:rPr>
                <w:sz w:val="20"/>
              </w:rPr>
              <w:t>Cooks,</w:t>
            </w:r>
            <w:r>
              <w:rPr>
                <w:spacing w:val="-6"/>
                <w:sz w:val="20"/>
              </w:rPr>
              <w:t> </w:t>
            </w:r>
            <w:r>
              <w:rPr>
                <w:sz w:val="20"/>
              </w:rPr>
              <w:t>Short</w:t>
            </w:r>
            <w:r>
              <w:rPr>
                <w:spacing w:val="-7"/>
                <w:sz w:val="20"/>
              </w:rPr>
              <w:t> </w:t>
            </w:r>
            <w:r>
              <w:rPr>
                <w:spacing w:val="-2"/>
                <w:sz w:val="20"/>
              </w:rPr>
              <w:t>Order</w:t>
            </w:r>
          </w:p>
        </w:tc>
        <w:tc>
          <w:tcPr>
            <w:tcW w:w="1203" w:type="dxa"/>
            <w:shd w:val="clear" w:color="auto" w:fill="DBDBDB"/>
          </w:tcPr>
          <w:p>
            <w:pPr>
              <w:pStyle w:val="TableParagraph"/>
              <w:spacing w:line="225" w:lineRule="exact" w:before="12"/>
              <w:ind w:right="98"/>
              <w:rPr>
                <w:sz w:val="20"/>
              </w:rPr>
            </w:pPr>
            <w:r>
              <w:rPr>
                <w:spacing w:val="-5"/>
                <w:sz w:val="20"/>
              </w:rPr>
              <w:t>480</w:t>
            </w:r>
          </w:p>
        </w:tc>
        <w:tc>
          <w:tcPr>
            <w:tcW w:w="1200" w:type="dxa"/>
            <w:shd w:val="clear" w:color="auto" w:fill="DBDBDB"/>
          </w:tcPr>
          <w:p>
            <w:pPr>
              <w:pStyle w:val="TableParagraph"/>
              <w:spacing w:line="225" w:lineRule="exact" w:before="12"/>
              <w:ind w:right="98"/>
              <w:rPr>
                <w:sz w:val="20"/>
              </w:rPr>
            </w:pPr>
            <w:r>
              <w:rPr>
                <w:spacing w:val="-5"/>
                <w:sz w:val="20"/>
              </w:rPr>
              <w:t>539</w:t>
            </w:r>
          </w:p>
        </w:tc>
        <w:tc>
          <w:tcPr>
            <w:tcW w:w="893" w:type="dxa"/>
            <w:shd w:val="clear" w:color="auto" w:fill="DBDBDB"/>
          </w:tcPr>
          <w:p>
            <w:pPr>
              <w:pStyle w:val="TableParagraph"/>
              <w:spacing w:line="225" w:lineRule="exact" w:before="12"/>
              <w:ind w:right="96"/>
              <w:rPr>
                <w:sz w:val="20"/>
              </w:rPr>
            </w:pPr>
            <w:r>
              <w:rPr>
                <w:spacing w:val="-5"/>
                <w:sz w:val="20"/>
              </w:rPr>
              <w:t>59</w:t>
            </w:r>
          </w:p>
        </w:tc>
        <w:tc>
          <w:tcPr>
            <w:tcW w:w="913" w:type="dxa"/>
            <w:shd w:val="clear" w:color="auto" w:fill="DBDBDB"/>
          </w:tcPr>
          <w:p>
            <w:pPr>
              <w:pStyle w:val="TableParagraph"/>
              <w:spacing w:line="225" w:lineRule="exact" w:before="12"/>
              <w:ind w:right="97"/>
              <w:rPr>
                <w:sz w:val="20"/>
              </w:rPr>
            </w:pPr>
            <w:r>
              <w:rPr>
                <w:spacing w:val="-2"/>
                <w:sz w:val="20"/>
              </w:rPr>
              <w:t>12.29%</w:t>
            </w:r>
          </w:p>
        </w:tc>
        <w:tc>
          <w:tcPr>
            <w:tcW w:w="908" w:type="dxa"/>
            <w:shd w:val="clear" w:color="auto" w:fill="DBDBDB"/>
          </w:tcPr>
          <w:p>
            <w:pPr>
              <w:pStyle w:val="TableParagraph"/>
              <w:spacing w:line="225" w:lineRule="exact" w:before="12"/>
              <w:ind w:right="97"/>
              <w:rPr>
                <w:sz w:val="20"/>
              </w:rPr>
            </w:pPr>
            <w:r>
              <w:rPr>
                <w:spacing w:val="-5"/>
                <w:sz w:val="20"/>
              </w:rPr>
              <w:t>30</w:t>
            </w:r>
          </w:p>
        </w:tc>
        <w:tc>
          <w:tcPr>
            <w:tcW w:w="966" w:type="dxa"/>
            <w:shd w:val="clear" w:color="auto" w:fill="DBDBDB"/>
          </w:tcPr>
          <w:p>
            <w:pPr>
              <w:pStyle w:val="TableParagraph"/>
              <w:spacing w:line="225" w:lineRule="exact" w:before="12"/>
              <w:ind w:right="98"/>
              <w:rPr>
                <w:sz w:val="20"/>
              </w:rPr>
            </w:pPr>
            <w:r>
              <w:rPr>
                <w:spacing w:val="-5"/>
                <w:sz w:val="20"/>
              </w:rPr>
              <w:t>44</w:t>
            </w:r>
          </w:p>
        </w:tc>
        <w:tc>
          <w:tcPr>
            <w:tcW w:w="884" w:type="dxa"/>
            <w:shd w:val="clear" w:color="auto" w:fill="DBDBDB"/>
          </w:tcPr>
          <w:p>
            <w:pPr>
              <w:pStyle w:val="TableParagraph"/>
              <w:spacing w:line="225" w:lineRule="exact" w:before="12"/>
              <w:ind w:right="99"/>
              <w:rPr>
                <w:sz w:val="20"/>
              </w:rPr>
            </w:pPr>
            <w:r>
              <w:rPr>
                <w:w w:val="99"/>
                <w:sz w:val="20"/>
              </w:rPr>
              <w:t>6</w:t>
            </w:r>
          </w:p>
        </w:tc>
        <w:tc>
          <w:tcPr>
            <w:tcW w:w="810" w:type="dxa"/>
            <w:shd w:val="clear" w:color="auto" w:fill="DBDBDB"/>
          </w:tcPr>
          <w:p>
            <w:pPr>
              <w:pStyle w:val="TableParagraph"/>
              <w:spacing w:line="225" w:lineRule="exact" w:before="12"/>
              <w:ind w:right="100"/>
              <w:rPr>
                <w:sz w:val="20"/>
              </w:rPr>
            </w:pPr>
            <w:r>
              <w:rPr>
                <w:spacing w:val="-5"/>
                <w:sz w:val="20"/>
              </w:rPr>
              <w:t>80</w:t>
            </w:r>
          </w:p>
        </w:tc>
        <w:tc>
          <w:tcPr>
            <w:tcW w:w="1011" w:type="dxa"/>
            <w:shd w:val="clear" w:color="auto" w:fill="DBDBDB"/>
          </w:tcPr>
          <w:p>
            <w:pPr>
              <w:pStyle w:val="TableParagraph"/>
              <w:spacing w:line="225" w:lineRule="exact" w:before="12"/>
              <w:ind w:left="90" w:right="93"/>
              <w:jc w:val="center"/>
              <w:rPr>
                <w:sz w:val="20"/>
              </w:rPr>
            </w:pPr>
            <w:r>
              <w:rPr>
                <w:spacing w:val="-5"/>
                <w:sz w:val="20"/>
              </w:rPr>
              <w:t>NFE</w:t>
            </w:r>
          </w:p>
        </w:tc>
        <w:tc>
          <w:tcPr>
            <w:tcW w:w="1093" w:type="dxa"/>
            <w:shd w:val="clear" w:color="auto" w:fill="DBDBDB"/>
          </w:tcPr>
          <w:p>
            <w:pPr>
              <w:pStyle w:val="TableParagraph"/>
              <w:spacing w:line="225" w:lineRule="exact" w:before="12"/>
              <w:ind w:left="333" w:right="333"/>
              <w:jc w:val="center"/>
              <w:rPr>
                <w:sz w:val="20"/>
              </w:rPr>
            </w:pPr>
            <w:r>
              <w:rPr>
                <w:spacing w:val="-4"/>
                <w:sz w:val="20"/>
              </w:rPr>
              <w:t>None</w:t>
            </w:r>
          </w:p>
        </w:tc>
        <w:tc>
          <w:tcPr>
            <w:tcW w:w="863" w:type="dxa"/>
            <w:shd w:val="clear" w:color="auto" w:fill="DBDBDB"/>
          </w:tcPr>
          <w:p>
            <w:pPr>
              <w:pStyle w:val="TableParagraph"/>
              <w:spacing w:line="225" w:lineRule="exact" w:before="12"/>
              <w:ind w:right="166"/>
              <w:rPr>
                <w:sz w:val="20"/>
              </w:rPr>
            </w:pPr>
            <w:r>
              <w:rPr>
                <w:spacing w:val="-2"/>
                <w:sz w:val="20"/>
              </w:rPr>
              <w:t>STOJT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35-</w:t>
            </w:r>
            <w:r>
              <w:rPr>
                <w:b/>
                <w:spacing w:val="-4"/>
                <w:sz w:val="20"/>
              </w:rPr>
              <w:t>2019</w:t>
            </w:r>
          </w:p>
        </w:tc>
        <w:tc>
          <w:tcPr>
            <w:tcW w:w="3192" w:type="dxa"/>
            <w:shd w:val="clear" w:color="auto" w:fill="ECECEC"/>
          </w:tcPr>
          <w:p>
            <w:pPr>
              <w:pStyle w:val="TableParagraph"/>
              <w:spacing w:line="222" w:lineRule="exact"/>
              <w:ind w:left="108"/>
              <w:jc w:val="left"/>
              <w:rPr>
                <w:sz w:val="20"/>
              </w:rPr>
            </w:pPr>
            <w:r>
              <w:rPr>
                <w:sz w:val="20"/>
              </w:rPr>
              <w:t>Cooks,</w:t>
            </w:r>
            <w:r>
              <w:rPr>
                <w:spacing w:val="-4"/>
                <w:sz w:val="20"/>
              </w:rPr>
              <w:t> </w:t>
            </w:r>
            <w:r>
              <w:rPr>
                <w:sz w:val="20"/>
              </w:rPr>
              <w:t>All</w:t>
            </w:r>
            <w:r>
              <w:rPr>
                <w:spacing w:val="-4"/>
                <w:sz w:val="20"/>
              </w:rPr>
              <w:t> </w:t>
            </w:r>
            <w:r>
              <w:rPr>
                <w:spacing w:val="-2"/>
                <w:sz w:val="20"/>
              </w:rPr>
              <w:t>Other</w:t>
            </w:r>
          </w:p>
        </w:tc>
        <w:tc>
          <w:tcPr>
            <w:tcW w:w="1203" w:type="dxa"/>
            <w:shd w:val="clear" w:color="auto" w:fill="ECECEC"/>
          </w:tcPr>
          <w:p>
            <w:pPr>
              <w:pStyle w:val="TableParagraph"/>
              <w:spacing w:line="222" w:lineRule="exact"/>
              <w:ind w:right="98"/>
              <w:rPr>
                <w:sz w:val="20"/>
              </w:rPr>
            </w:pPr>
            <w:r>
              <w:rPr>
                <w:spacing w:val="-5"/>
                <w:sz w:val="20"/>
              </w:rPr>
              <w:t>191</w:t>
            </w:r>
          </w:p>
        </w:tc>
        <w:tc>
          <w:tcPr>
            <w:tcW w:w="1200" w:type="dxa"/>
            <w:shd w:val="clear" w:color="auto" w:fill="ECECEC"/>
          </w:tcPr>
          <w:p>
            <w:pPr>
              <w:pStyle w:val="TableParagraph"/>
              <w:spacing w:line="222" w:lineRule="exact"/>
              <w:ind w:right="98"/>
              <w:rPr>
                <w:sz w:val="20"/>
              </w:rPr>
            </w:pPr>
            <w:r>
              <w:rPr>
                <w:spacing w:val="-5"/>
                <w:sz w:val="20"/>
              </w:rPr>
              <w:t>214</w:t>
            </w:r>
          </w:p>
        </w:tc>
        <w:tc>
          <w:tcPr>
            <w:tcW w:w="893" w:type="dxa"/>
            <w:shd w:val="clear" w:color="auto" w:fill="ECECEC"/>
          </w:tcPr>
          <w:p>
            <w:pPr>
              <w:pStyle w:val="TableParagraph"/>
              <w:spacing w:line="222" w:lineRule="exact"/>
              <w:ind w:right="96"/>
              <w:rPr>
                <w:sz w:val="20"/>
              </w:rPr>
            </w:pPr>
            <w:r>
              <w:rPr>
                <w:spacing w:val="-5"/>
                <w:sz w:val="20"/>
              </w:rPr>
              <w:t>23</w:t>
            </w:r>
          </w:p>
        </w:tc>
        <w:tc>
          <w:tcPr>
            <w:tcW w:w="913" w:type="dxa"/>
            <w:shd w:val="clear" w:color="auto" w:fill="ECECEC"/>
          </w:tcPr>
          <w:p>
            <w:pPr>
              <w:pStyle w:val="TableParagraph"/>
              <w:spacing w:line="222" w:lineRule="exact"/>
              <w:ind w:right="97"/>
              <w:rPr>
                <w:sz w:val="20"/>
              </w:rPr>
            </w:pPr>
            <w:r>
              <w:rPr>
                <w:spacing w:val="-2"/>
                <w:sz w:val="20"/>
              </w:rPr>
              <w:t>12.04%</w:t>
            </w:r>
          </w:p>
        </w:tc>
        <w:tc>
          <w:tcPr>
            <w:tcW w:w="908" w:type="dxa"/>
            <w:shd w:val="clear" w:color="auto" w:fill="ECECEC"/>
          </w:tcPr>
          <w:p>
            <w:pPr>
              <w:pStyle w:val="TableParagraph"/>
              <w:spacing w:line="222" w:lineRule="exact"/>
              <w:ind w:right="97"/>
              <w:rPr>
                <w:sz w:val="20"/>
              </w:rPr>
            </w:pPr>
            <w:r>
              <w:rPr>
                <w:spacing w:val="-5"/>
                <w:sz w:val="20"/>
              </w:rPr>
              <w:t>12</w:t>
            </w:r>
          </w:p>
        </w:tc>
        <w:tc>
          <w:tcPr>
            <w:tcW w:w="966" w:type="dxa"/>
            <w:shd w:val="clear" w:color="auto" w:fill="ECECEC"/>
          </w:tcPr>
          <w:p>
            <w:pPr>
              <w:pStyle w:val="TableParagraph"/>
              <w:spacing w:line="222" w:lineRule="exact"/>
              <w:ind w:right="98"/>
              <w:rPr>
                <w:sz w:val="20"/>
              </w:rPr>
            </w:pPr>
            <w:r>
              <w:rPr>
                <w:spacing w:val="-5"/>
                <w:sz w:val="20"/>
              </w:rPr>
              <w:t>17</w:t>
            </w:r>
          </w:p>
        </w:tc>
        <w:tc>
          <w:tcPr>
            <w:tcW w:w="884" w:type="dxa"/>
            <w:shd w:val="clear" w:color="auto" w:fill="ECECEC"/>
          </w:tcPr>
          <w:p>
            <w:pPr>
              <w:pStyle w:val="TableParagraph"/>
              <w:spacing w:line="222" w:lineRule="exact"/>
              <w:ind w:right="99"/>
              <w:rPr>
                <w:sz w:val="20"/>
              </w:rPr>
            </w:pPr>
            <w:r>
              <w:rPr>
                <w:w w:val="99"/>
                <w:sz w:val="20"/>
              </w:rPr>
              <w:t>2</w:t>
            </w:r>
          </w:p>
        </w:tc>
        <w:tc>
          <w:tcPr>
            <w:tcW w:w="810" w:type="dxa"/>
            <w:shd w:val="clear" w:color="auto" w:fill="ECECEC"/>
          </w:tcPr>
          <w:p>
            <w:pPr>
              <w:pStyle w:val="TableParagraph"/>
              <w:spacing w:line="222" w:lineRule="exact"/>
              <w:ind w:right="100"/>
              <w:rPr>
                <w:sz w:val="20"/>
              </w:rPr>
            </w:pPr>
            <w:r>
              <w:rPr>
                <w:spacing w:val="-5"/>
                <w:sz w:val="20"/>
              </w:rPr>
              <w:t>31</w:t>
            </w:r>
          </w:p>
        </w:tc>
        <w:tc>
          <w:tcPr>
            <w:tcW w:w="1011" w:type="dxa"/>
            <w:shd w:val="clear" w:color="auto" w:fill="ECECEC"/>
          </w:tcPr>
          <w:p>
            <w:pPr>
              <w:pStyle w:val="TableParagraph"/>
              <w:spacing w:line="222" w:lineRule="exact"/>
              <w:ind w:left="90" w:right="93"/>
              <w:jc w:val="center"/>
              <w:rPr>
                <w:sz w:val="20"/>
              </w:rPr>
            </w:pPr>
            <w:r>
              <w:rPr>
                <w:spacing w:val="-5"/>
                <w:sz w:val="20"/>
              </w:rPr>
              <w:t>NFE</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right="152"/>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35-</w:t>
            </w:r>
            <w:r>
              <w:rPr>
                <w:b/>
                <w:spacing w:val="-4"/>
                <w:sz w:val="20"/>
              </w:rPr>
              <w:t>2021</w:t>
            </w:r>
          </w:p>
        </w:tc>
        <w:tc>
          <w:tcPr>
            <w:tcW w:w="3192" w:type="dxa"/>
            <w:shd w:val="clear" w:color="auto" w:fill="DBDBDB"/>
          </w:tcPr>
          <w:p>
            <w:pPr>
              <w:pStyle w:val="TableParagraph"/>
              <w:spacing w:line="225" w:lineRule="exact"/>
              <w:ind w:left="108"/>
              <w:jc w:val="left"/>
              <w:rPr>
                <w:sz w:val="20"/>
              </w:rPr>
            </w:pPr>
            <w:r>
              <w:rPr>
                <w:sz w:val="20"/>
              </w:rPr>
              <w:t>Food</w:t>
            </w:r>
            <w:r>
              <w:rPr>
                <w:spacing w:val="-10"/>
                <w:sz w:val="20"/>
              </w:rPr>
              <w:t> </w:t>
            </w:r>
            <w:r>
              <w:rPr>
                <w:sz w:val="20"/>
              </w:rPr>
              <w:t>Preparation</w:t>
            </w:r>
            <w:r>
              <w:rPr>
                <w:spacing w:val="-10"/>
                <w:sz w:val="20"/>
              </w:rPr>
              <w:t> </w:t>
            </w:r>
            <w:r>
              <w:rPr>
                <w:spacing w:val="-2"/>
                <w:sz w:val="20"/>
              </w:rPr>
              <w:t>Workers</w:t>
            </w:r>
          </w:p>
        </w:tc>
        <w:tc>
          <w:tcPr>
            <w:tcW w:w="1203" w:type="dxa"/>
            <w:shd w:val="clear" w:color="auto" w:fill="DBDBDB"/>
          </w:tcPr>
          <w:p>
            <w:pPr>
              <w:pStyle w:val="TableParagraph"/>
              <w:spacing w:line="225" w:lineRule="exact"/>
              <w:ind w:right="98"/>
              <w:rPr>
                <w:sz w:val="20"/>
              </w:rPr>
            </w:pPr>
            <w:r>
              <w:rPr>
                <w:spacing w:val="-2"/>
                <w:sz w:val="20"/>
              </w:rPr>
              <w:t>5,009</w:t>
            </w:r>
          </w:p>
        </w:tc>
        <w:tc>
          <w:tcPr>
            <w:tcW w:w="1200" w:type="dxa"/>
            <w:shd w:val="clear" w:color="auto" w:fill="DBDBDB"/>
          </w:tcPr>
          <w:p>
            <w:pPr>
              <w:pStyle w:val="TableParagraph"/>
              <w:spacing w:line="225" w:lineRule="exact"/>
              <w:ind w:right="98"/>
              <w:rPr>
                <w:sz w:val="20"/>
              </w:rPr>
            </w:pPr>
            <w:r>
              <w:rPr>
                <w:spacing w:val="-2"/>
                <w:sz w:val="20"/>
              </w:rPr>
              <w:t>5,628</w:t>
            </w:r>
          </w:p>
        </w:tc>
        <w:tc>
          <w:tcPr>
            <w:tcW w:w="893" w:type="dxa"/>
            <w:shd w:val="clear" w:color="auto" w:fill="DBDBDB"/>
          </w:tcPr>
          <w:p>
            <w:pPr>
              <w:pStyle w:val="TableParagraph"/>
              <w:spacing w:line="225" w:lineRule="exact"/>
              <w:ind w:right="96"/>
              <w:rPr>
                <w:sz w:val="20"/>
              </w:rPr>
            </w:pPr>
            <w:r>
              <w:rPr>
                <w:spacing w:val="-5"/>
                <w:sz w:val="20"/>
              </w:rPr>
              <w:t>619</w:t>
            </w:r>
          </w:p>
        </w:tc>
        <w:tc>
          <w:tcPr>
            <w:tcW w:w="913" w:type="dxa"/>
            <w:shd w:val="clear" w:color="auto" w:fill="DBDBDB"/>
          </w:tcPr>
          <w:p>
            <w:pPr>
              <w:pStyle w:val="TableParagraph"/>
              <w:spacing w:line="225" w:lineRule="exact"/>
              <w:ind w:right="97"/>
              <w:rPr>
                <w:sz w:val="20"/>
              </w:rPr>
            </w:pPr>
            <w:r>
              <w:rPr>
                <w:spacing w:val="-2"/>
                <w:sz w:val="20"/>
              </w:rPr>
              <w:t>12.36%</w:t>
            </w:r>
          </w:p>
        </w:tc>
        <w:tc>
          <w:tcPr>
            <w:tcW w:w="908" w:type="dxa"/>
            <w:shd w:val="clear" w:color="auto" w:fill="DBDBDB"/>
          </w:tcPr>
          <w:p>
            <w:pPr>
              <w:pStyle w:val="TableParagraph"/>
              <w:spacing w:line="225" w:lineRule="exact"/>
              <w:ind w:right="97"/>
              <w:rPr>
                <w:sz w:val="20"/>
              </w:rPr>
            </w:pPr>
            <w:r>
              <w:rPr>
                <w:spacing w:val="-5"/>
                <w:sz w:val="20"/>
              </w:rPr>
              <w:t>418</w:t>
            </w:r>
          </w:p>
        </w:tc>
        <w:tc>
          <w:tcPr>
            <w:tcW w:w="966" w:type="dxa"/>
            <w:shd w:val="clear" w:color="auto" w:fill="DBDBDB"/>
          </w:tcPr>
          <w:p>
            <w:pPr>
              <w:pStyle w:val="TableParagraph"/>
              <w:spacing w:line="225" w:lineRule="exact"/>
              <w:ind w:right="98"/>
              <w:rPr>
                <w:sz w:val="20"/>
              </w:rPr>
            </w:pPr>
            <w:r>
              <w:rPr>
                <w:spacing w:val="-5"/>
                <w:sz w:val="20"/>
              </w:rPr>
              <w:t>489</w:t>
            </w:r>
          </w:p>
        </w:tc>
        <w:tc>
          <w:tcPr>
            <w:tcW w:w="884" w:type="dxa"/>
            <w:shd w:val="clear" w:color="auto" w:fill="DBDBDB"/>
          </w:tcPr>
          <w:p>
            <w:pPr>
              <w:pStyle w:val="TableParagraph"/>
              <w:spacing w:line="225" w:lineRule="exact"/>
              <w:ind w:right="99"/>
              <w:rPr>
                <w:sz w:val="20"/>
              </w:rPr>
            </w:pPr>
            <w:r>
              <w:rPr>
                <w:spacing w:val="-5"/>
                <w:sz w:val="20"/>
              </w:rPr>
              <w:t>62</w:t>
            </w:r>
          </w:p>
        </w:tc>
        <w:tc>
          <w:tcPr>
            <w:tcW w:w="810" w:type="dxa"/>
            <w:shd w:val="clear" w:color="auto" w:fill="DBDBDB"/>
          </w:tcPr>
          <w:p>
            <w:pPr>
              <w:pStyle w:val="TableParagraph"/>
              <w:spacing w:line="225" w:lineRule="exact"/>
              <w:ind w:right="100"/>
              <w:rPr>
                <w:sz w:val="20"/>
              </w:rPr>
            </w:pPr>
            <w:r>
              <w:rPr>
                <w:spacing w:val="-5"/>
                <w:sz w:val="20"/>
              </w:rPr>
              <w:t>969</w:t>
            </w:r>
          </w:p>
        </w:tc>
        <w:tc>
          <w:tcPr>
            <w:tcW w:w="1011" w:type="dxa"/>
            <w:shd w:val="clear" w:color="auto" w:fill="DBDBDB"/>
          </w:tcPr>
          <w:p>
            <w:pPr>
              <w:pStyle w:val="TableParagraph"/>
              <w:spacing w:line="225" w:lineRule="exact"/>
              <w:ind w:left="90" w:right="93"/>
              <w:jc w:val="center"/>
              <w:rPr>
                <w:sz w:val="20"/>
              </w:rPr>
            </w:pPr>
            <w:r>
              <w:rPr>
                <w:spacing w:val="-5"/>
                <w:sz w:val="20"/>
              </w:rPr>
              <w:t>NFE</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right="166"/>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before="12"/>
              <w:ind w:right="165"/>
              <w:rPr>
                <w:b/>
                <w:i/>
                <w:sz w:val="20"/>
              </w:rPr>
            </w:pPr>
            <w:r>
              <w:rPr>
                <w:b/>
                <w:i/>
                <w:w w:val="95"/>
                <w:sz w:val="20"/>
              </w:rPr>
              <w:t>35-</w:t>
            </w:r>
            <w:r>
              <w:rPr>
                <w:b/>
                <w:i/>
                <w:spacing w:val="-4"/>
                <w:sz w:val="20"/>
              </w:rPr>
              <w:t>3000</w:t>
            </w:r>
          </w:p>
        </w:tc>
        <w:tc>
          <w:tcPr>
            <w:tcW w:w="3192" w:type="dxa"/>
            <w:shd w:val="clear" w:color="auto" w:fill="ECECEC"/>
          </w:tcPr>
          <w:p>
            <w:pPr>
              <w:pStyle w:val="TableParagraph"/>
              <w:spacing w:line="222" w:lineRule="exact" w:before="12"/>
              <w:ind w:left="108"/>
              <w:jc w:val="left"/>
              <w:rPr>
                <w:b/>
                <w:i/>
                <w:sz w:val="20"/>
              </w:rPr>
            </w:pPr>
            <w:r>
              <w:rPr>
                <w:b/>
                <w:i/>
                <w:sz w:val="20"/>
              </w:rPr>
              <w:t>Food</w:t>
            </w:r>
            <w:r>
              <w:rPr>
                <w:b/>
                <w:i/>
                <w:spacing w:val="-6"/>
                <w:sz w:val="20"/>
              </w:rPr>
              <w:t> </w:t>
            </w:r>
            <w:r>
              <w:rPr>
                <w:b/>
                <w:i/>
                <w:sz w:val="20"/>
              </w:rPr>
              <w:t>and</w:t>
            </w:r>
            <w:r>
              <w:rPr>
                <w:b/>
                <w:i/>
                <w:spacing w:val="-5"/>
                <w:sz w:val="20"/>
              </w:rPr>
              <w:t> </w:t>
            </w:r>
            <w:r>
              <w:rPr>
                <w:b/>
                <w:i/>
                <w:sz w:val="20"/>
              </w:rPr>
              <w:t>Beverage</w:t>
            </w:r>
            <w:r>
              <w:rPr>
                <w:b/>
                <w:i/>
                <w:spacing w:val="-6"/>
                <w:sz w:val="20"/>
              </w:rPr>
              <w:t> </w:t>
            </w:r>
            <w:r>
              <w:rPr>
                <w:b/>
                <w:i/>
                <w:sz w:val="20"/>
              </w:rPr>
              <w:t>Serving</w:t>
            </w:r>
            <w:r>
              <w:rPr>
                <w:b/>
                <w:i/>
                <w:spacing w:val="-6"/>
                <w:sz w:val="20"/>
              </w:rPr>
              <w:t> </w:t>
            </w:r>
            <w:r>
              <w:rPr>
                <w:b/>
                <w:i/>
                <w:spacing w:val="-2"/>
                <w:sz w:val="20"/>
              </w:rPr>
              <w:t>Workers</w:t>
            </w:r>
          </w:p>
        </w:tc>
        <w:tc>
          <w:tcPr>
            <w:tcW w:w="1203" w:type="dxa"/>
            <w:shd w:val="clear" w:color="auto" w:fill="ECECEC"/>
          </w:tcPr>
          <w:p>
            <w:pPr>
              <w:pStyle w:val="TableParagraph"/>
              <w:spacing w:line="222" w:lineRule="exact" w:before="12"/>
              <w:ind w:right="98"/>
              <w:rPr>
                <w:b/>
                <w:i/>
                <w:sz w:val="20"/>
              </w:rPr>
            </w:pPr>
            <w:r>
              <w:rPr>
                <w:b/>
                <w:i/>
                <w:spacing w:val="-2"/>
                <w:sz w:val="20"/>
              </w:rPr>
              <w:t>56,171</w:t>
            </w:r>
          </w:p>
        </w:tc>
        <w:tc>
          <w:tcPr>
            <w:tcW w:w="1200" w:type="dxa"/>
            <w:shd w:val="clear" w:color="auto" w:fill="ECECEC"/>
          </w:tcPr>
          <w:p>
            <w:pPr>
              <w:pStyle w:val="TableParagraph"/>
              <w:spacing w:line="222" w:lineRule="exact" w:before="12"/>
              <w:ind w:right="98"/>
              <w:rPr>
                <w:b/>
                <w:i/>
                <w:sz w:val="20"/>
              </w:rPr>
            </w:pPr>
            <w:r>
              <w:rPr>
                <w:b/>
                <w:i/>
                <w:spacing w:val="-2"/>
                <w:sz w:val="20"/>
              </w:rPr>
              <w:t>67,077</w:t>
            </w:r>
          </w:p>
        </w:tc>
        <w:tc>
          <w:tcPr>
            <w:tcW w:w="893" w:type="dxa"/>
            <w:shd w:val="clear" w:color="auto" w:fill="ECECEC"/>
          </w:tcPr>
          <w:p>
            <w:pPr>
              <w:pStyle w:val="TableParagraph"/>
              <w:spacing w:line="222" w:lineRule="exact" w:before="12"/>
              <w:ind w:right="95"/>
              <w:rPr>
                <w:b/>
                <w:i/>
                <w:sz w:val="20"/>
              </w:rPr>
            </w:pPr>
            <w:r>
              <w:rPr>
                <w:b/>
                <w:i/>
                <w:spacing w:val="-2"/>
                <w:sz w:val="20"/>
              </w:rPr>
              <w:t>10,906</w:t>
            </w:r>
          </w:p>
        </w:tc>
        <w:tc>
          <w:tcPr>
            <w:tcW w:w="913" w:type="dxa"/>
            <w:shd w:val="clear" w:color="auto" w:fill="ECECEC"/>
          </w:tcPr>
          <w:p>
            <w:pPr>
              <w:pStyle w:val="TableParagraph"/>
              <w:spacing w:line="222" w:lineRule="exact" w:before="12"/>
              <w:ind w:right="97"/>
              <w:rPr>
                <w:b/>
                <w:i/>
                <w:sz w:val="20"/>
              </w:rPr>
            </w:pPr>
            <w:r>
              <w:rPr>
                <w:b/>
                <w:i/>
                <w:spacing w:val="-2"/>
                <w:sz w:val="20"/>
              </w:rPr>
              <w:t>19.42%</w:t>
            </w:r>
          </w:p>
        </w:tc>
        <w:tc>
          <w:tcPr>
            <w:tcW w:w="908" w:type="dxa"/>
            <w:shd w:val="clear" w:color="auto" w:fill="ECECEC"/>
          </w:tcPr>
          <w:p>
            <w:pPr>
              <w:pStyle w:val="TableParagraph"/>
              <w:spacing w:line="222" w:lineRule="exact" w:before="12"/>
              <w:ind w:right="97"/>
              <w:rPr>
                <w:b/>
                <w:i/>
                <w:sz w:val="20"/>
              </w:rPr>
            </w:pPr>
            <w:r>
              <w:rPr>
                <w:b/>
                <w:i/>
                <w:spacing w:val="-2"/>
                <w:sz w:val="20"/>
              </w:rPr>
              <w:t>5,405</w:t>
            </w:r>
          </w:p>
        </w:tc>
        <w:tc>
          <w:tcPr>
            <w:tcW w:w="966" w:type="dxa"/>
            <w:shd w:val="clear" w:color="auto" w:fill="ECECEC"/>
          </w:tcPr>
          <w:p>
            <w:pPr>
              <w:pStyle w:val="TableParagraph"/>
              <w:spacing w:line="222" w:lineRule="exact" w:before="12"/>
              <w:ind w:right="98"/>
              <w:rPr>
                <w:b/>
                <w:i/>
                <w:sz w:val="20"/>
              </w:rPr>
            </w:pPr>
            <w:r>
              <w:rPr>
                <w:b/>
                <w:i/>
                <w:spacing w:val="-2"/>
                <w:sz w:val="20"/>
              </w:rPr>
              <w:t>6,776</w:t>
            </w:r>
          </w:p>
        </w:tc>
        <w:tc>
          <w:tcPr>
            <w:tcW w:w="884" w:type="dxa"/>
            <w:shd w:val="clear" w:color="auto" w:fill="ECECEC"/>
          </w:tcPr>
          <w:p>
            <w:pPr>
              <w:pStyle w:val="TableParagraph"/>
              <w:spacing w:line="222" w:lineRule="exact" w:before="12"/>
              <w:ind w:right="99"/>
              <w:rPr>
                <w:b/>
                <w:i/>
                <w:sz w:val="20"/>
              </w:rPr>
            </w:pPr>
            <w:r>
              <w:rPr>
                <w:b/>
                <w:i/>
                <w:spacing w:val="-2"/>
                <w:sz w:val="20"/>
              </w:rPr>
              <w:t>1,091</w:t>
            </w:r>
          </w:p>
        </w:tc>
        <w:tc>
          <w:tcPr>
            <w:tcW w:w="810" w:type="dxa"/>
            <w:shd w:val="clear" w:color="auto" w:fill="ECECEC"/>
          </w:tcPr>
          <w:p>
            <w:pPr>
              <w:pStyle w:val="TableParagraph"/>
              <w:spacing w:line="222" w:lineRule="exact" w:before="12"/>
              <w:ind w:right="100"/>
              <w:rPr>
                <w:b/>
                <w:i/>
                <w:sz w:val="20"/>
              </w:rPr>
            </w:pPr>
            <w:r>
              <w:rPr>
                <w:b/>
                <w:i/>
                <w:spacing w:val="-2"/>
                <w:sz w:val="20"/>
              </w:rPr>
              <w:t>13,272</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35-</w:t>
            </w:r>
            <w:r>
              <w:rPr>
                <w:b/>
                <w:spacing w:val="-4"/>
                <w:sz w:val="20"/>
              </w:rPr>
              <w:t>3011</w:t>
            </w:r>
          </w:p>
        </w:tc>
        <w:tc>
          <w:tcPr>
            <w:tcW w:w="3192" w:type="dxa"/>
            <w:shd w:val="clear" w:color="auto" w:fill="DBDBDB"/>
          </w:tcPr>
          <w:p>
            <w:pPr>
              <w:pStyle w:val="TableParagraph"/>
              <w:spacing w:line="222" w:lineRule="exact"/>
              <w:ind w:left="108"/>
              <w:jc w:val="left"/>
              <w:rPr>
                <w:sz w:val="20"/>
              </w:rPr>
            </w:pPr>
            <w:r>
              <w:rPr>
                <w:spacing w:val="-2"/>
                <w:sz w:val="20"/>
              </w:rPr>
              <w:t>Bartenders</w:t>
            </w:r>
          </w:p>
        </w:tc>
        <w:tc>
          <w:tcPr>
            <w:tcW w:w="1203" w:type="dxa"/>
            <w:shd w:val="clear" w:color="auto" w:fill="DBDBDB"/>
          </w:tcPr>
          <w:p>
            <w:pPr>
              <w:pStyle w:val="TableParagraph"/>
              <w:spacing w:line="222" w:lineRule="exact"/>
              <w:ind w:right="98"/>
              <w:rPr>
                <w:sz w:val="20"/>
              </w:rPr>
            </w:pPr>
            <w:r>
              <w:rPr>
                <w:spacing w:val="-2"/>
                <w:sz w:val="20"/>
              </w:rPr>
              <w:t>1,819</w:t>
            </w:r>
          </w:p>
        </w:tc>
        <w:tc>
          <w:tcPr>
            <w:tcW w:w="1200" w:type="dxa"/>
            <w:shd w:val="clear" w:color="auto" w:fill="DBDBDB"/>
          </w:tcPr>
          <w:p>
            <w:pPr>
              <w:pStyle w:val="TableParagraph"/>
              <w:spacing w:line="222" w:lineRule="exact"/>
              <w:ind w:right="98"/>
              <w:rPr>
                <w:sz w:val="20"/>
              </w:rPr>
            </w:pPr>
            <w:r>
              <w:rPr>
                <w:spacing w:val="-2"/>
                <w:sz w:val="20"/>
              </w:rPr>
              <w:t>2,376</w:t>
            </w:r>
          </w:p>
        </w:tc>
        <w:tc>
          <w:tcPr>
            <w:tcW w:w="893" w:type="dxa"/>
            <w:shd w:val="clear" w:color="auto" w:fill="DBDBDB"/>
          </w:tcPr>
          <w:p>
            <w:pPr>
              <w:pStyle w:val="TableParagraph"/>
              <w:spacing w:line="222" w:lineRule="exact"/>
              <w:ind w:right="96"/>
              <w:rPr>
                <w:sz w:val="20"/>
              </w:rPr>
            </w:pPr>
            <w:r>
              <w:rPr>
                <w:spacing w:val="-5"/>
                <w:sz w:val="20"/>
              </w:rPr>
              <w:t>557</w:t>
            </w:r>
          </w:p>
        </w:tc>
        <w:tc>
          <w:tcPr>
            <w:tcW w:w="913" w:type="dxa"/>
            <w:shd w:val="clear" w:color="auto" w:fill="DBDBDB"/>
          </w:tcPr>
          <w:p>
            <w:pPr>
              <w:pStyle w:val="TableParagraph"/>
              <w:spacing w:line="222" w:lineRule="exact"/>
              <w:ind w:right="97"/>
              <w:rPr>
                <w:sz w:val="20"/>
              </w:rPr>
            </w:pPr>
            <w:r>
              <w:rPr>
                <w:spacing w:val="-2"/>
                <w:sz w:val="20"/>
              </w:rPr>
              <w:t>30.62%</w:t>
            </w:r>
          </w:p>
        </w:tc>
        <w:tc>
          <w:tcPr>
            <w:tcW w:w="908" w:type="dxa"/>
            <w:shd w:val="clear" w:color="auto" w:fill="DBDBDB"/>
          </w:tcPr>
          <w:p>
            <w:pPr>
              <w:pStyle w:val="TableParagraph"/>
              <w:spacing w:line="222" w:lineRule="exact"/>
              <w:ind w:right="97"/>
              <w:rPr>
                <w:sz w:val="20"/>
              </w:rPr>
            </w:pPr>
            <w:r>
              <w:rPr>
                <w:spacing w:val="-5"/>
                <w:sz w:val="20"/>
              </w:rPr>
              <w:t>95</w:t>
            </w:r>
          </w:p>
        </w:tc>
        <w:tc>
          <w:tcPr>
            <w:tcW w:w="966" w:type="dxa"/>
            <w:shd w:val="clear" w:color="auto" w:fill="DBDBDB"/>
          </w:tcPr>
          <w:p>
            <w:pPr>
              <w:pStyle w:val="TableParagraph"/>
              <w:spacing w:line="222" w:lineRule="exact"/>
              <w:ind w:right="98"/>
              <w:rPr>
                <w:sz w:val="20"/>
              </w:rPr>
            </w:pPr>
            <w:r>
              <w:rPr>
                <w:spacing w:val="-5"/>
                <w:sz w:val="20"/>
              </w:rPr>
              <w:t>254</w:t>
            </w:r>
          </w:p>
        </w:tc>
        <w:tc>
          <w:tcPr>
            <w:tcW w:w="884" w:type="dxa"/>
            <w:shd w:val="clear" w:color="auto" w:fill="DBDBDB"/>
          </w:tcPr>
          <w:p>
            <w:pPr>
              <w:pStyle w:val="TableParagraph"/>
              <w:spacing w:line="222" w:lineRule="exact"/>
              <w:ind w:right="99"/>
              <w:rPr>
                <w:sz w:val="20"/>
              </w:rPr>
            </w:pPr>
            <w:r>
              <w:rPr>
                <w:spacing w:val="-5"/>
                <w:sz w:val="20"/>
              </w:rPr>
              <w:t>56</w:t>
            </w:r>
          </w:p>
        </w:tc>
        <w:tc>
          <w:tcPr>
            <w:tcW w:w="810" w:type="dxa"/>
            <w:shd w:val="clear" w:color="auto" w:fill="DBDBDB"/>
          </w:tcPr>
          <w:p>
            <w:pPr>
              <w:pStyle w:val="TableParagraph"/>
              <w:spacing w:line="222" w:lineRule="exact"/>
              <w:ind w:right="100"/>
              <w:rPr>
                <w:sz w:val="20"/>
              </w:rPr>
            </w:pPr>
            <w:r>
              <w:rPr>
                <w:spacing w:val="-5"/>
                <w:sz w:val="20"/>
              </w:rPr>
              <w:t>405</w:t>
            </w:r>
          </w:p>
        </w:tc>
        <w:tc>
          <w:tcPr>
            <w:tcW w:w="1011" w:type="dxa"/>
            <w:shd w:val="clear" w:color="auto" w:fill="DBDBDB"/>
          </w:tcPr>
          <w:p>
            <w:pPr>
              <w:pStyle w:val="TableParagraph"/>
              <w:spacing w:line="222" w:lineRule="exact"/>
              <w:ind w:left="90" w:right="93"/>
              <w:jc w:val="center"/>
              <w:rPr>
                <w:sz w:val="20"/>
              </w:rPr>
            </w:pPr>
            <w:r>
              <w:rPr>
                <w:spacing w:val="-5"/>
                <w:sz w:val="20"/>
              </w:rPr>
              <w:t>NFE</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right="166"/>
              <w:rPr>
                <w:sz w:val="20"/>
              </w:rPr>
            </w:pPr>
            <w:r>
              <w:rPr>
                <w:spacing w:val="-2"/>
                <w:sz w:val="20"/>
              </w:rPr>
              <w:t>STOJT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35-</w:t>
            </w:r>
            <w:r>
              <w:rPr>
                <w:b/>
                <w:spacing w:val="-4"/>
                <w:sz w:val="20"/>
              </w:rPr>
              <w:t>3023</w:t>
            </w:r>
          </w:p>
        </w:tc>
        <w:tc>
          <w:tcPr>
            <w:tcW w:w="3192" w:type="dxa"/>
            <w:shd w:val="clear" w:color="auto" w:fill="ECECEC"/>
          </w:tcPr>
          <w:p>
            <w:pPr>
              <w:pStyle w:val="TableParagraph"/>
              <w:spacing w:line="225" w:lineRule="exact"/>
              <w:ind w:left="108"/>
              <w:jc w:val="left"/>
              <w:rPr>
                <w:sz w:val="20"/>
              </w:rPr>
            </w:pPr>
            <w:r>
              <w:rPr>
                <w:sz w:val="20"/>
              </w:rPr>
              <w:t>Fast</w:t>
            </w:r>
            <w:r>
              <w:rPr>
                <w:spacing w:val="-5"/>
                <w:sz w:val="20"/>
              </w:rPr>
              <w:t> </w:t>
            </w:r>
            <w:r>
              <w:rPr>
                <w:sz w:val="20"/>
              </w:rPr>
              <w:t>Food</w:t>
            </w:r>
            <w:r>
              <w:rPr>
                <w:spacing w:val="-6"/>
                <w:sz w:val="20"/>
              </w:rPr>
              <w:t> </w:t>
            </w:r>
            <w:r>
              <w:rPr>
                <w:sz w:val="20"/>
              </w:rPr>
              <w:t>and</w:t>
            </w:r>
            <w:r>
              <w:rPr>
                <w:spacing w:val="-5"/>
                <w:sz w:val="20"/>
              </w:rPr>
              <w:t> </w:t>
            </w:r>
            <w:r>
              <w:rPr>
                <w:sz w:val="20"/>
              </w:rPr>
              <w:t>Counter</w:t>
            </w:r>
            <w:r>
              <w:rPr>
                <w:spacing w:val="-4"/>
                <w:sz w:val="20"/>
              </w:rPr>
              <w:t> </w:t>
            </w:r>
            <w:r>
              <w:rPr>
                <w:spacing w:val="-2"/>
                <w:sz w:val="20"/>
              </w:rPr>
              <w:t>Workers</w:t>
            </w:r>
          </w:p>
        </w:tc>
        <w:tc>
          <w:tcPr>
            <w:tcW w:w="1203" w:type="dxa"/>
            <w:shd w:val="clear" w:color="auto" w:fill="ECECEC"/>
          </w:tcPr>
          <w:p>
            <w:pPr>
              <w:pStyle w:val="TableParagraph"/>
              <w:spacing w:line="225" w:lineRule="exact"/>
              <w:ind w:right="98"/>
              <w:rPr>
                <w:sz w:val="20"/>
              </w:rPr>
            </w:pPr>
            <w:r>
              <w:rPr>
                <w:spacing w:val="-2"/>
                <w:sz w:val="20"/>
              </w:rPr>
              <w:t>36,376</w:t>
            </w:r>
          </w:p>
        </w:tc>
        <w:tc>
          <w:tcPr>
            <w:tcW w:w="1200" w:type="dxa"/>
            <w:shd w:val="clear" w:color="auto" w:fill="ECECEC"/>
          </w:tcPr>
          <w:p>
            <w:pPr>
              <w:pStyle w:val="TableParagraph"/>
              <w:spacing w:line="225" w:lineRule="exact"/>
              <w:ind w:right="98"/>
              <w:rPr>
                <w:sz w:val="20"/>
              </w:rPr>
            </w:pPr>
            <w:r>
              <w:rPr>
                <w:spacing w:val="-2"/>
                <w:sz w:val="20"/>
              </w:rPr>
              <w:t>42,966</w:t>
            </w:r>
          </w:p>
        </w:tc>
        <w:tc>
          <w:tcPr>
            <w:tcW w:w="893" w:type="dxa"/>
            <w:shd w:val="clear" w:color="auto" w:fill="ECECEC"/>
          </w:tcPr>
          <w:p>
            <w:pPr>
              <w:pStyle w:val="TableParagraph"/>
              <w:spacing w:line="225" w:lineRule="exact"/>
              <w:ind w:right="95"/>
              <w:rPr>
                <w:sz w:val="20"/>
              </w:rPr>
            </w:pPr>
            <w:r>
              <w:rPr>
                <w:spacing w:val="-2"/>
                <w:sz w:val="20"/>
              </w:rPr>
              <w:t>6,590</w:t>
            </w:r>
          </w:p>
        </w:tc>
        <w:tc>
          <w:tcPr>
            <w:tcW w:w="913" w:type="dxa"/>
            <w:shd w:val="clear" w:color="auto" w:fill="ECECEC"/>
          </w:tcPr>
          <w:p>
            <w:pPr>
              <w:pStyle w:val="TableParagraph"/>
              <w:spacing w:line="225" w:lineRule="exact"/>
              <w:ind w:right="97"/>
              <w:rPr>
                <w:sz w:val="20"/>
              </w:rPr>
            </w:pPr>
            <w:r>
              <w:rPr>
                <w:spacing w:val="-2"/>
                <w:sz w:val="20"/>
              </w:rPr>
              <w:t>18.12%</w:t>
            </w:r>
          </w:p>
        </w:tc>
        <w:tc>
          <w:tcPr>
            <w:tcW w:w="908" w:type="dxa"/>
            <w:shd w:val="clear" w:color="auto" w:fill="ECECEC"/>
          </w:tcPr>
          <w:p>
            <w:pPr>
              <w:pStyle w:val="TableParagraph"/>
              <w:spacing w:line="225" w:lineRule="exact"/>
              <w:ind w:right="97"/>
              <w:rPr>
                <w:sz w:val="20"/>
              </w:rPr>
            </w:pPr>
            <w:r>
              <w:rPr>
                <w:spacing w:val="-2"/>
                <w:sz w:val="20"/>
              </w:rPr>
              <w:t>3,846</w:t>
            </w:r>
          </w:p>
        </w:tc>
        <w:tc>
          <w:tcPr>
            <w:tcW w:w="966" w:type="dxa"/>
            <w:shd w:val="clear" w:color="auto" w:fill="ECECEC"/>
          </w:tcPr>
          <w:p>
            <w:pPr>
              <w:pStyle w:val="TableParagraph"/>
              <w:spacing w:line="225" w:lineRule="exact"/>
              <w:ind w:right="98"/>
              <w:rPr>
                <w:sz w:val="20"/>
              </w:rPr>
            </w:pPr>
            <w:r>
              <w:rPr>
                <w:spacing w:val="-2"/>
                <w:sz w:val="20"/>
              </w:rPr>
              <w:t>4,194</w:t>
            </w:r>
          </w:p>
        </w:tc>
        <w:tc>
          <w:tcPr>
            <w:tcW w:w="884" w:type="dxa"/>
            <w:shd w:val="clear" w:color="auto" w:fill="ECECEC"/>
          </w:tcPr>
          <w:p>
            <w:pPr>
              <w:pStyle w:val="TableParagraph"/>
              <w:spacing w:line="225" w:lineRule="exact"/>
              <w:ind w:right="99"/>
              <w:rPr>
                <w:sz w:val="20"/>
              </w:rPr>
            </w:pPr>
            <w:r>
              <w:rPr>
                <w:spacing w:val="-5"/>
                <w:sz w:val="20"/>
              </w:rPr>
              <w:t>659</w:t>
            </w:r>
          </w:p>
        </w:tc>
        <w:tc>
          <w:tcPr>
            <w:tcW w:w="810" w:type="dxa"/>
            <w:shd w:val="clear" w:color="auto" w:fill="ECECEC"/>
          </w:tcPr>
          <w:p>
            <w:pPr>
              <w:pStyle w:val="TableParagraph"/>
              <w:spacing w:line="225" w:lineRule="exact"/>
              <w:ind w:right="99"/>
              <w:rPr>
                <w:sz w:val="20"/>
              </w:rPr>
            </w:pPr>
            <w:r>
              <w:rPr>
                <w:spacing w:val="-2"/>
                <w:sz w:val="20"/>
              </w:rPr>
              <w:t>8,699</w:t>
            </w:r>
          </w:p>
        </w:tc>
        <w:tc>
          <w:tcPr>
            <w:tcW w:w="1011" w:type="dxa"/>
            <w:shd w:val="clear" w:color="auto" w:fill="ECECEC"/>
          </w:tcPr>
          <w:p>
            <w:pPr>
              <w:pStyle w:val="TableParagraph"/>
              <w:spacing w:line="225" w:lineRule="exact"/>
              <w:ind w:left="90" w:right="93"/>
              <w:jc w:val="center"/>
              <w:rPr>
                <w:sz w:val="20"/>
              </w:rPr>
            </w:pPr>
            <w:r>
              <w:rPr>
                <w:spacing w:val="-5"/>
                <w:sz w:val="20"/>
              </w:rPr>
              <w:t>NFE</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right="166"/>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35-</w:t>
            </w:r>
            <w:r>
              <w:rPr>
                <w:b/>
                <w:spacing w:val="-4"/>
                <w:sz w:val="20"/>
              </w:rPr>
              <w:t>3031</w:t>
            </w:r>
          </w:p>
        </w:tc>
        <w:tc>
          <w:tcPr>
            <w:tcW w:w="3192" w:type="dxa"/>
            <w:shd w:val="clear" w:color="auto" w:fill="DBDBDB"/>
          </w:tcPr>
          <w:p>
            <w:pPr>
              <w:pStyle w:val="TableParagraph"/>
              <w:spacing w:line="222" w:lineRule="exact"/>
              <w:ind w:left="108"/>
              <w:jc w:val="left"/>
              <w:rPr>
                <w:sz w:val="20"/>
              </w:rPr>
            </w:pPr>
            <w:r>
              <w:rPr>
                <w:sz w:val="20"/>
              </w:rPr>
              <w:t>Waiters</w:t>
            </w:r>
            <w:r>
              <w:rPr>
                <w:spacing w:val="-6"/>
                <w:sz w:val="20"/>
              </w:rPr>
              <w:t> </w:t>
            </w:r>
            <w:r>
              <w:rPr>
                <w:sz w:val="20"/>
              </w:rPr>
              <w:t>and</w:t>
            </w:r>
            <w:r>
              <w:rPr>
                <w:spacing w:val="-6"/>
                <w:sz w:val="20"/>
              </w:rPr>
              <w:t> </w:t>
            </w:r>
            <w:r>
              <w:rPr>
                <w:spacing w:val="-2"/>
                <w:sz w:val="20"/>
              </w:rPr>
              <w:t>Waitresses</w:t>
            </w:r>
          </w:p>
        </w:tc>
        <w:tc>
          <w:tcPr>
            <w:tcW w:w="1203" w:type="dxa"/>
            <w:shd w:val="clear" w:color="auto" w:fill="DBDBDB"/>
          </w:tcPr>
          <w:p>
            <w:pPr>
              <w:pStyle w:val="TableParagraph"/>
              <w:spacing w:line="222" w:lineRule="exact"/>
              <w:ind w:right="98"/>
              <w:rPr>
                <w:sz w:val="20"/>
              </w:rPr>
            </w:pPr>
            <w:r>
              <w:rPr>
                <w:spacing w:val="-2"/>
                <w:sz w:val="20"/>
              </w:rPr>
              <w:t>17,013</w:t>
            </w:r>
          </w:p>
        </w:tc>
        <w:tc>
          <w:tcPr>
            <w:tcW w:w="1200" w:type="dxa"/>
            <w:shd w:val="clear" w:color="auto" w:fill="DBDBDB"/>
          </w:tcPr>
          <w:p>
            <w:pPr>
              <w:pStyle w:val="TableParagraph"/>
              <w:spacing w:line="222" w:lineRule="exact"/>
              <w:ind w:right="98"/>
              <w:rPr>
                <w:sz w:val="20"/>
              </w:rPr>
            </w:pPr>
            <w:r>
              <w:rPr>
                <w:spacing w:val="-2"/>
                <w:sz w:val="20"/>
              </w:rPr>
              <w:t>20,639</w:t>
            </w:r>
          </w:p>
        </w:tc>
        <w:tc>
          <w:tcPr>
            <w:tcW w:w="893" w:type="dxa"/>
            <w:shd w:val="clear" w:color="auto" w:fill="DBDBDB"/>
          </w:tcPr>
          <w:p>
            <w:pPr>
              <w:pStyle w:val="TableParagraph"/>
              <w:spacing w:line="222" w:lineRule="exact"/>
              <w:ind w:right="95"/>
              <w:rPr>
                <w:sz w:val="20"/>
              </w:rPr>
            </w:pPr>
            <w:r>
              <w:rPr>
                <w:spacing w:val="-2"/>
                <w:sz w:val="20"/>
              </w:rPr>
              <w:t>3,626</w:t>
            </w:r>
          </w:p>
        </w:tc>
        <w:tc>
          <w:tcPr>
            <w:tcW w:w="913" w:type="dxa"/>
            <w:shd w:val="clear" w:color="auto" w:fill="DBDBDB"/>
          </w:tcPr>
          <w:p>
            <w:pPr>
              <w:pStyle w:val="TableParagraph"/>
              <w:spacing w:line="222" w:lineRule="exact"/>
              <w:ind w:right="97"/>
              <w:rPr>
                <w:sz w:val="20"/>
              </w:rPr>
            </w:pPr>
            <w:r>
              <w:rPr>
                <w:spacing w:val="-2"/>
                <w:sz w:val="20"/>
              </w:rPr>
              <w:t>21.31%</w:t>
            </w:r>
          </w:p>
        </w:tc>
        <w:tc>
          <w:tcPr>
            <w:tcW w:w="908" w:type="dxa"/>
            <w:shd w:val="clear" w:color="auto" w:fill="DBDBDB"/>
          </w:tcPr>
          <w:p>
            <w:pPr>
              <w:pStyle w:val="TableParagraph"/>
              <w:spacing w:line="222" w:lineRule="exact"/>
              <w:ind w:right="97"/>
              <w:rPr>
                <w:sz w:val="20"/>
              </w:rPr>
            </w:pPr>
            <w:r>
              <w:rPr>
                <w:spacing w:val="-2"/>
                <w:sz w:val="20"/>
              </w:rPr>
              <w:t>1,382</w:t>
            </w:r>
          </w:p>
        </w:tc>
        <w:tc>
          <w:tcPr>
            <w:tcW w:w="966" w:type="dxa"/>
            <w:shd w:val="clear" w:color="auto" w:fill="DBDBDB"/>
          </w:tcPr>
          <w:p>
            <w:pPr>
              <w:pStyle w:val="TableParagraph"/>
              <w:spacing w:line="222" w:lineRule="exact"/>
              <w:ind w:right="98"/>
              <w:rPr>
                <w:sz w:val="20"/>
              </w:rPr>
            </w:pPr>
            <w:r>
              <w:rPr>
                <w:spacing w:val="-2"/>
                <w:sz w:val="20"/>
              </w:rPr>
              <w:t>2,248</w:t>
            </w:r>
          </w:p>
        </w:tc>
        <w:tc>
          <w:tcPr>
            <w:tcW w:w="884" w:type="dxa"/>
            <w:shd w:val="clear" w:color="auto" w:fill="DBDBDB"/>
          </w:tcPr>
          <w:p>
            <w:pPr>
              <w:pStyle w:val="TableParagraph"/>
              <w:spacing w:line="222" w:lineRule="exact"/>
              <w:ind w:right="99"/>
              <w:rPr>
                <w:sz w:val="20"/>
              </w:rPr>
            </w:pPr>
            <w:r>
              <w:rPr>
                <w:spacing w:val="-5"/>
                <w:sz w:val="20"/>
              </w:rPr>
              <w:t>363</w:t>
            </w:r>
          </w:p>
        </w:tc>
        <w:tc>
          <w:tcPr>
            <w:tcW w:w="810" w:type="dxa"/>
            <w:shd w:val="clear" w:color="auto" w:fill="DBDBDB"/>
          </w:tcPr>
          <w:p>
            <w:pPr>
              <w:pStyle w:val="TableParagraph"/>
              <w:spacing w:line="222" w:lineRule="exact"/>
              <w:ind w:right="99"/>
              <w:rPr>
                <w:sz w:val="20"/>
              </w:rPr>
            </w:pPr>
            <w:r>
              <w:rPr>
                <w:spacing w:val="-2"/>
                <w:sz w:val="20"/>
              </w:rPr>
              <w:t>3,993</w:t>
            </w:r>
          </w:p>
        </w:tc>
        <w:tc>
          <w:tcPr>
            <w:tcW w:w="1011" w:type="dxa"/>
            <w:shd w:val="clear" w:color="auto" w:fill="DBDBDB"/>
          </w:tcPr>
          <w:p>
            <w:pPr>
              <w:pStyle w:val="TableParagraph"/>
              <w:spacing w:line="222" w:lineRule="exact"/>
              <w:ind w:left="90" w:right="93"/>
              <w:jc w:val="center"/>
              <w:rPr>
                <w:sz w:val="20"/>
              </w:rPr>
            </w:pPr>
            <w:r>
              <w:rPr>
                <w:spacing w:val="-5"/>
                <w:sz w:val="20"/>
              </w:rPr>
              <w:t>NFE</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right="166"/>
              <w:rPr>
                <w:sz w:val="20"/>
              </w:rPr>
            </w:pPr>
            <w:r>
              <w:rPr>
                <w:spacing w:val="-2"/>
                <w:sz w:val="20"/>
              </w:rPr>
              <w:t>STOJT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35-</w:t>
            </w:r>
            <w:r>
              <w:rPr>
                <w:b/>
                <w:spacing w:val="-4"/>
                <w:sz w:val="20"/>
              </w:rPr>
              <w:t>3041</w:t>
            </w:r>
          </w:p>
        </w:tc>
        <w:tc>
          <w:tcPr>
            <w:tcW w:w="3192" w:type="dxa"/>
            <w:shd w:val="clear" w:color="auto" w:fill="ECECEC"/>
          </w:tcPr>
          <w:p>
            <w:pPr>
              <w:pStyle w:val="TableParagraph"/>
              <w:spacing w:line="225" w:lineRule="exact"/>
              <w:ind w:left="108"/>
              <w:jc w:val="left"/>
              <w:rPr>
                <w:sz w:val="20"/>
              </w:rPr>
            </w:pPr>
            <w:r>
              <w:rPr>
                <w:sz w:val="20"/>
              </w:rPr>
              <w:t>Food</w:t>
            </w:r>
            <w:r>
              <w:rPr>
                <w:spacing w:val="-8"/>
                <w:sz w:val="20"/>
              </w:rPr>
              <w:t> </w:t>
            </w:r>
            <w:r>
              <w:rPr>
                <w:sz w:val="20"/>
              </w:rPr>
              <w:t>Servers,</w:t>
            </w:r>
            <w:r>
              <w:rPr>
                <w:spacing w:val="-8"/>
                <w:sz w:val="20"/>
              </w:rPr>
              <w:t> </w:t>
            </w:r>
            <w:r>
              <w:rPr>
                <w:spacing w:val="-2"/>
                <w:sz w:val="20"/>
              </w:rPr>
              <w:t>Nonrestaurant</w:t>
            </w:r>
          </w:p>
        </w:tc>
        <w:tc>
          <w:tcPr>
            <w:tcW w:w="1203" w:type="dxa"/>
            <w:shd w:val="clear" w:color="auto" w:fill="ECECEC"/>
          </w:tcPr>
          <w:p>
            <w:pPr>
              <w:pStyle w:val="TableParagraph"/>
              <w:spacing w:line="225" w:lineRule="exact"/>
              <w:ind w:right="98"/>
              <w:rPr>
                <w:sz w:val="20"/>
              </w:rPr>
            </w:pPr>
            <w:r>
              <w:rPr>
                <w:spacing w:val="-5"/>
                <w:sz w:val="20"/>
              </w:rPr>
              <w:t>963</w:t>
            </w:r>
          </w:p>
        </w:tc>
        <w:tc>
          <w:tcPr>
            <w:tcW w:w="1200" w:type="dxa"/>
            <w:shd w:val="clear" w:color="auto" w:fill="ECECEC"/>
          </w:tcPr>
          <w:p>
            <w:pPr>
              <w:pStyle w:val="TableParagraph"/>
              <w:spacing w:line="225" w:lineRule="exact"/>
              <w:ind w:right="98"/>
              <w:rPr>
                <w:sz w:val="20"/>
              </w:rPr>
            </w:pPr>
            <w:r>
              <w:rPr>
                <w:spacing w:val="-2"/>
                <w:sz w:val="20"/>
              </w:rPr>
              <w:t>1,096</w:t>
            </w:r>
          </w:p>
        </w:tc>
        <w:tc>
          <w:tcPr>
            <w:tcW w:w="893" w:type="dxa"/>
            <w:shd w:val="clear" w:color="auto" w:fill="ECECEC"/>
          </w:tcPr>
          <w:p>
            <w:pPr>
              <w:pStyle w:val="TableParagraph"/>
              <w:spacing w:line="225" w:lineRule="exact"/>
              <w:ind w:right="96"/>
              <w:rPr>
                <w:sz w:val="20"/>
              </w:rPr>
            </w:pPr>
            <w:r>
              <w:rPr>
                <w:spacing w:val="-5"/>
                <w:sz w:val="20"/>
              </w:rPr>
              <w:t>133</w:t>
            </w:r>
          </w:p>
        </w:tc>
        <w:tc>
          <w:tcPr>
            <w:tcW w:w="913" w:type="dxa"/>
            <w:shd w:val="clear" w:color="auto" w:fill="ECECEC"/>
          </w:tcPr>
          <w:p>
            <w:pPr>
              <w:pStyle w:val="TableParagraph"/>
              <w:spacing w:line="225" w:lineRule="exact"/>
              <w:ind w:right="97"/>
              <w:rPr>
                <w:sz w:val="20"/>
              </w:rPr>
            </w:pPr>
            <w:r>
              <w:rPr>
                <w:spacing w:val="-2"/>
                <w:sz w:val="20"/>
              </w:rPr>
              <w:t>13.81%</w:t>
            </w:r>
          </w:p>
        </w:tc>
        <w:tc>
          <w:tcPr>
            <w:tcW w:w="908" w:type="dxa"/>
            <w:shd w:val="clear" w:color="auto" w:fill="ECECEC"/>
          </w:tcPr>
          <w:p>
            <w:pPr>
              <w:pStyle w:val="TableParagraph"/>
              <w:spacing w:line="225" w:lineRule="exact"/>
              <w:ind w:right="97"/>
              <w:rPr>
                <w:sz w:val="20"/>
              </w:rPr>
            </w:pPr>
            <w:r>
              <w:rPr>
                <w:spacing w:val="-5"/>
                <w:sz w:val="20"/>
              </w:rPr>
              <w:t>82</w:t>
            </w:r>
          </w:p>
        </w:tc>
        <w:tc>
          <w:tcPr>
            <w:tcW w:w="966" w:type="dxa"/>
            <w:shd w:val="clear" w:color="auto" w:fill="ECECEC"/>
          </w:tcPr>
          <w:p>
            <w:pPr>
              <w:pStyle w:val="TableParagraph"/>
              <w:spacing w:line="225" w:lineRule="exact"/>
              <w:ind w:right="98"/>
              <w:rPr>
                <w:sz w:val="20"/>
              </w:rPr>
            </w:pPr>
            <w:r>
              <w:rPr>
                <w:spacing w:val="-5"/>
                <w:sz w:val="20"/>
              </w:rPr>
              <w:t>80</w:t>
            </w:r>
          </w:p>
        </w:tc>
        <w:tc>
          <w:tcPr>
            <w:tcW w:w="884" w:type="dxa"/>
            <w:shd w:val="clear" w:color="auto" w:fill="ECECEC"/>
          </w:tcPr>
          <w:p>
            <w:pPr>
              <w:pStyle w:val="TableParagraph"/>
              <w:spacing w:line="225" w:lineRule="exact"/>
              <w:ind w:right="99"/>
              <w:rPr>
                <w:sz w:val="20"/>
              </w:rPr>
            </w:pPr>
            <w:r>
              <w:rPr>
                <w:spacing w:val="-5"/>
                <w:sz w:val="20"/>
              </w:rPr>
              <w:t>13</w:t>
            </w:r>
          </w:p>
        </w:tc>
        <w:tc>
          <w:tcPr>
            <w:tcW w:w="810" w:type="dxa"/>
            <w:shd w:val="clear" w:color="auto" w:fill="ECECEC"/>
          </w:tcPr>
          <w:p>
            <w:pPr>
              <w:pStyle w:val="TableParagraph"/>
              <w:spacing w:line="225" w:lineRule="exact"/>
              <w:ind w:right="100"/>
              <w:rPr>
                <w:sz w:val="20"/>
              </w:rPr>
            </w:pPr>
            <w:r>
              <w:rPr>
                <w:spacing w:val="-5"/>
                <w:sz w:val="20"/>
              </w:rPr>
              <w:t>175</w:t>
            </w:r>
          </w:p>
        </w:tc>
        <w:tc>
          <w:tcPr>
            <w:tcW w:w="1011" w:type="dxa"/>
            <w:shd w:val="clear" w:color="auto" w:fill="ECECEC"/>
          </w:tcPr>
          <w:p>
            <w:pPr>
              <w:pStyle w:val="TableParagraph"/>
              <w:spacing w:line="225" w:lineRule="exact"/>
              <w:ind w:left="90" w:right="93"/>
              <w:jc w:val="center"/>
              <w:rPr>
                <w:sz w:val="20"/>
              </w:rPr>
            </w:pPr>
            <w:r>
              <w:rPr>
                <w:spacing w:val="-5"/>
                <w:sz w:val="20"/>
              </w:rPr>
              <w:t>NFE</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right="166"/>
              <w:rPr>
                <w:sz w:val="20"/>
              </w:rPr>
            </w:pPr>
            <w:r>
              <w:rPr>
                <w:spacing w:val="-2"/>
                <w:sz w:val="20"/>
              </w:rPr>
              <w:t>STOJT</w:t>
            </w:r>
          </w:p>
        </w:tc>
      </w:tr>
      <w:tr>
        <w:trPr>
          <w:trHeight w:val="457" w:hRule="atLeast"/>
        </w:trPr>
        <w:tc>
          <w:tcPr>
            <w:tcW w:w="888" w:type="dxa"/>
            <w:shd w:val="clear" w:color="auto" w:fill="A4A4A4"/>
          </w:tcPr>
          <w:p>
            <w:pPr>
              <w:pStyle w:val="TableParagraph"/>
              <w:spacing w:before="112"/>
              <w:ind w:right="165"/>
              <w:rPr>
                <w:b/>
                <w:i/>
                <w:sz w:val="20"/>
              </w:rPr>
            </w:pPr>
            <w:r>
              <w:rPr>
                <w:b/>
                <w:i/>
                <w:w w:val="95"/>
                <w:sz w:val="20"/>
              </w:rPr>
              <w:t>35-</w:t>
            </w:r>
            <w:r>
              <w:rPr>
                <w:b/>
                <w:i/>
                <w:spacing w:val="-4"/>
                <w:sz w:val="20"/>
              </w:rPr>
              <w:t>9000</w:t>
            </w:r>
          </w:p>
        </w:tc>
        <w:tc>
          <w:tcPr>
            <w:tcW w:w="3192" w:type="dxa"/>
            <w:shd w:val="clear" w:color="auto" w:fill="DBDBDB"/>
          </w:tcPr>
          <w:p>
            <w:pPr>
              <w:pStyle w:val="TableParagraph"/>
              <w:spacing w:line="230" w:lineRule="exact" w:before="0"/>
              <w:ind w:left="108"/>
              <w:jc w:val="left"/>
              <w:rPr>
                <w:b/>
                <w:i/>
                <w:sz w:val="20"/>
              </w:rPr>
            </w:pPr>
            <w:r>
              <w:rPr>
                <w:b/>
                <w:i/>
                <w:sz w:val="20"/>
              </w:rPr>
              <w:t>Other</w:t>
            </w:r>
            <w:r>
              <w:rPr>
                <w:b/>
                <w:i/>
                <w:spacing w:val="-10"/>
                <w:sz w:val="20"/>
              </w:rPr>
              <w:t> </w:t>
            </w:r>
            <w:r>
              <w:rPr>
                <w:b/>
                <w:i/>
                <w:sz w:val="20"/>
              </w:rPr>
              <w:t>Food</w:t>
            </w:r>
            <w:r>
              <w:rPr>
                <w:b/>
                <w:i/>
                <w:spacing w:val="-11"/>
                <w:sz w:val="20"/>
              </w:rPr>
              <w:t> </w:t>
            </w:r>
            <w:r>
              <w:rPr>
                <w:b/>
                <w:i/>
                <w:sz w:val="20"/>
              </w:rPr>
              <w:t>Preparation</w:t>
            </w:r>
            <w:r>
              <w:rPr>
                <w:b/>
                <w:i/>
                <w:spacing w:val="-11"/>
                <w:sz w:val="20"/>
              </w:rPr>
              <w:t> </w:t>
            </w:r>
            <w:r>
              <w:rPr>
                <w:b/>
                <w:i/>
                <w:sz w:val="20"/>
              </w:rPr>
              <w:t>and</w:t>
            </w:r>
            <w:r>
              <w:rPr>
                <w:b/>
                <w:i/>
                <w:spacing w:val="-11"/>
                <w:sz w:val="20"/>
              </w:rPr>
              <w:t> </w:t>
            </w:r>
            <w:r>
              <w:rPr>
                <w:b/>
                <w:i/>
                <w:sz w:val="20"/>
              </w:rPr>
              <w:t>Serving</w:t>
            </w:r>
            <w:r>
              <w:rPr>
                <w:b/>
                <w:i/>
                <w:sz w:val="20"/>
              </w:rPr>
              <w:t> Related Workers</w:t>
            </w:r>
          </w:p>
        </w:tc>
        <w:tc>
          <w:tcPr>
            <w:tcW w:w="1203" w:type="dxa"/>
            <w:shd w:val="clear" w:color="auto" w:fill="DBDBDB"/>
          </w:tcPr>
          <w:p>
            <w:pPr>
              <w:pStyle w:val="TableParagraph"/>
              <w:spacing w:before="112"/>
              <w:ind w:right="98"/>
              <w:rPr>
                <w:b/>
                <w:i/>
                <w:sz w:val="20"/>
              </w:rPr>
            </w:pPr>
            <w:r>
              <w:rPr>
                <w:b/>
                <w:i/>
                <w:spacing w:val="-2"/>
                <w:sz w:val="20"/>
              </w:rPr>
              <w:t>6,857</w:t>
            </w:r>
          </w:p>
        </w:tc>
        <w:tc>
          <w:tcPr>
            <w:tcW w:w="1200" w:type="dxa"/>
            <w:shd w:val="clear" w:color="auto" w:fill="DBDBDB"/>
          </w:tcPr>
          <w:p>
            <w:pPr>
              <w:pStyle w:val="TableParagraph"/>
              <w:spacing w:before="112"/>
              <w:ind w:right="98"/>
              <w:rPr>
                <w:b/>
                <w:i/>
                <w:sz w:val="20"/>
              </w:rPr>
            </w:pPr>
            <w:r>
              <w:rPr>
                <w:b/>
                <w:i/>
                <w:spacing w:val="-2"/>
                <w:sz w:val="20"/>
              </w:rPr>
              <w:t>8,576</w:t>
            </w:r>
          </w:p>
        </w:tc>
        <w:tc>
          <w:tcPr>
            <w:tcW w:w="893" w:type="dxa"/>
            <w:shd w:val="clear" w:color="auto" w:fill="DBDBDB"/>
          </w:tcPr>
          <w:p>
            <w:pPr>
              <w:pStyle w:val="TableParagraph"/>
              <w:spacing w:before="112"/>
              <w:ind w:right="95"/>
              <w:rPr>
                <w:b/>
                <w:i/>
                <w:sz w:val="20"/>
              </w:rPr>
            </w:pPr>
            <w:r>
              <w:rPr>
                <w:b/>
                <w:i/>
                <w:spacing w:val="-2"/>
                <w:sz w:val="20"/>
              </w:rPr>
              <w:t>1,719</w:t>
            </w:r>
          </w:p>
        </w:tc>
        <w:tc>
          <w:tcPr>
            <w:tcW w:w="913" w:type="dxa"/>
            <w:shd w:val="clear" w:color="auto" w:fill="DBDBDB"/>
          </w:tcPr>
          <w:p>
            <w:pPr>
              <w:pStyle w:val="TableParagraph"/>
              <w:spacing w:before="112"/>
              <w:ind w:right="97"/>
              <w:rPr>
                <w:b/>
                <w:i/>
                <w:sz w:val="20"/>
              </w:rPr>
            </w:pPr>
            <w:r>
              <w:rPr>
                <w:b/>
                <w:i/>
                <w:spacing w:val="-2"/>
                <w:sz w:val="20"/>
              </w:rPr>
              <w:t>25.07%</w:t>
            </w:r>
          </w:p>
        </w:tc>
        <w:tc>
          <w:tcPr>
            <w:tcW w:w="908" w:type="dxa"/>
            <w:shd w:val="clear" w:color="auto" w:fill="DBDBDB"/>
          </w:tcPr>
          <w:p>
            <w:pPr>
              <w:pStyle w:val="TableParagraph"/>
              <w:spacing w:before="112"/>
              <w:ind w:right="97"/>
              <w:rPr>
                <w:b/>
                <w:i/>
                <w:sz w:val="20"/>
              </w:rPr>
            </w:pPr>
            <w:r>
              <w:rPr>
                <w:b/>
                <w:i/>
                <w:spacing w:val="-5"/>
                <w:sz w:val="20"/>
              </w:rPr>
              <w:t>696</w:t>
            </w:r>
          </w:p>
        </w:tc>
        <w:tc>
          <w:tcPr>
            <w:tcW w:w="966" w:type="dxa"/>
            <w:shd w:val="clear" w:color="auto" w:fill="DBDBDB"/>
          </w:tcPr>
          <w:p>
            <w:pPr>
              <w:pStyle w:val="TableParagraph"/>
              <w:spacing w:before="112"/>
              <w:ind w:right="98"/>
              <w:rPr>
                <w:b/>
                <w:i/>
                <w:sz w:val="20"/>
              </w:rPr>
            </w:pPr>
            <w:r>
              <w:rPr>
                <w:b/>
                <w:i/>
                <w:spacing w:val="-5"/>
                <w:sz w:val="20"/>
              </w:rPr>
              <w:t>712</w:t>
            </w:r>
          </w:p>
        </w:tc>
        <w:tc>
          <w:tcPr>
            <w:tcW w:w="884" w:type="dxa"/>
            <w:shd w:val="clear" w:color="auto" w:fill="DBDBDB"/>
          </w:tcPr>
          <w:p>
            <w:pPr>
              <w:pStyle w:val="TableParagraph"/>
              <w:spacing w:before="112"/>
              <w:ind w:right="99"/>
              <w:rPr>
                <w:b/>
                <w:i/>
                <w:sz w:val="20"/>
              </w:rPr>
            </w:pPr>
            <w:r>
              <w:rPr>
                <w:b/>
                <w:i/>
                <w:spacing w:val="-5"/>
                <w:sz w:val="20"/>
              </w:rPr>
              <w:t>172</w:t>
            </w:r>
          </w:p>
        </w:tc>
        <w:tc>
          <w:tcPr>
            <w:tcW w:w="810" w:type="dxa"/>
            <w:shd w:val="clear" w:color="auto" w:fill="DBDBDB"/>
          </w:tcPr>
          <w:p>
            <w:pPr>
              <w:pStyle w:val="TableParagraph"/>
              <w:spacing w:before="112"/>
              <w:ind w:right="99"/>
              <w:rPr>
                <w:b/>
                <w:i/>
                <w:sz w:val="20"/>
              </w:rPr>
            </w:pPr>
            <w:r>
              <w:rPr>
                <w:b/>
                <w:i/>
                <w:spacing w:val="-2"/>
                <w:sz w:val="20"/>
              </w:rPr>
              <w:t>1,580</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456" w:hRule="atLeast"/>
        </w:trPr>
        <w:tc>
          <w:tcPr>
            <w:tcW w:w="888" w:type="dxa"/>
            <w:shd w:val="clear" w:color="auto" w:fill="A4A4A4"/>
          </w:tcPr>
          <w:p>
            <w:pPr>
              <w:pStyle w:val="TableParagraph"/>
              <w:spacing w:before="113"/>
              <w:ind w:right="165"/>
              <w:rPr>
                <w:b/>
                <w:sz w:val="20"/>
              </w:rPr>
            </w:pPr>
            <w:r>
              <w:rPr>
                <w:b/>
                <w:w w:val="95"/>
                <w:sz w:val="20"/>
              </w:rPr>
              <w:t>35-</w:t>
            </w:r>
            <w:r>
              <w:rPr>
                <w:b/>
                <w:spacing w:val="-4"/>
                <w:sz w:val="20"/>
              </w:rPr>
              <w:t>9011</w:t>
            </w:r>
          </w:p>
        </w:tc>
        <w:tc>
          <w:tcPr>
            <w:tcW w:w="3192" w:type="dxa"/>
            <w:shd w:val="clear" w:color="auto" w:fill="ECECEC"/>
          </w:tcPr>
          <w:p>
            <w:pPr>
              <w:pStyle w:val="TableParagraph"/>
              <w:spacing w:line="228" w:lineRule="exact" w:before="0"/>
              <w:ind w:left="108" w:right="208"/>
              <w:jc w:val="left"/>
              <w:rPr>
                <w:sz w:val="20"/>
              </w:rPr>
            </w:pPr>
            <w:r>
              <w:rPr>
                <w:sz w:val="20"/>
              </w:rPr>
              <w:t>Dining</w:t>
            </w:r>
            <w:r>
              <w:rPr>
                <w:spacing w:val="-11"/>
                <w:sz w:val="20"/>
              </w:rPr>
              <w:t> </w:t>
            </w:r>
            <w:r>
              <w:rPr>
                <w:sz w:val="20"/>
              </w:rPr>
              <w:t>Room</w:t>
            </w:r>
            <w:r>
              <w:rPr>
                <w:spacing w:val="-10"/>
                <w:sz w:val="20"/>
              </w:rPr>
              <w:t> </w:t>
            </w:r>
            <w:r>
              <w:rPr>
                <w:sz w:val="20"/>
              </w:rPr>
              <w:t>and</w:t>
            </w:r>
            <w:r>
              <w:rPr>
                <w:spacing w:val="-10"/>
                <w:sz w:val="20"/>
              </w:rPr>
              <w:t> </w:t>
            </w:r>
            <w:r>
              <w:rPr>
                <w:sz w:val="20"/>
              </w:rPr>
              <w:t>Cafeteria</w:t>
            </w:r>
            <w:r>
              <w:rPr>
                <w:spacing w:val="-9"/>
                <w:sz w:val="20"/>
              </w:rPr>
              <w:t> </w:t>
            </w:r>
            <w:r>
              <w:rPr>
                <w:sz w:val="20"/>
              </w:rPr>
              <w:t>Attendants and Bartender Helpers</w:t>
            </w:r>
          </w:p>
        </w:tc>
        <w:tc>
          <w:tcPr>
            <w:tcW w:w="1203" w:type="dxa"/>
            <w:shd w:val="clear" w:color="auto" w:fill="ECECEC"/>
          </w:tcPr>
          <w:p>
            <w:pPr>
              <w:pStyle w:val="TableParagraph"/>
              <w:spacing w:before="113"/>
              <w:ind w:right="98"/>
              <w:rPr>
                <w:sz w:val="20"/>
              </w:rPr>
            </w:pPr>
            <w:r>
              <w:rPr>
                <w:spacing w:val="-2"/>
                <w:sz w:val="20"/>
              </w:rPr>
              <w:t>1,940</w:t>
            </w:r>
          </w:p>
        </w:tc>
        <w:tc>
          <w:tcPr>
            <w:tcW w:w="1200" w:type="dxa"/>
            <w:shd w:val="clear" w:color="auto" w:fill="ECECEC"/>
          </w:tcPr>
          <w:p>
            <w:pPr>
              <w:pStyle w:val="TableParagraph"/>
              <w:spacing w:before="113"/>
              <w:ind w:right="98"/>
              <w:rPr>
                <w:sz w:val="20"/>
              </w:rPr>
            </w:pPr>
            <w:r>
              <w:rPr>
                <w:spacing w:val="-2"/>
                <w:sz w:val="20"/>
              </w:rPr>
              <w:t>2,527</w:t>
            </w:r>
          </w:p>
        </w:tc>
        <w:tc>
          <w:tcPr>
            <w:tcW w:w="893" w:type="dxa"/>
            <w:shd w:val="clear" w:color="auto" w:fill="ECECEC"/>
          </w:tcPr>
          <w:p>
            <w:pPr>
              <w:pStyle w:val="TableParagraph"/>
              <w:spacing w:before="113"/>
              <w:ind w:right="96"/>
              <w:rPr>
                <w:sz w:val="20"/>
              </w:rPr>
            </w:pPr>
            <w:r>
              <w:rPr>
                <w:spacing w:val="-5"/>
                <w:sz w:val="20"/>
              </w:rPr>
              <w:t>587</w:t>
            </w:r>
          </w:p>
        </w:tc>
        <w:tc>
          <w:tcPr>
            <w:tcW w:w="913" w:type="dxa"/>
            <w:shd w:val="clear" w:color="auto" w:fill="ECECEC"/>
          </w:tcPr>
          <w:p>
            <w:pPr>
              <w:pStyle w:val="TableParagraph"/>
              <w:spacing w:before="113"/>
              <w:ind w:right="97"/>
              <w:rPr>
                <w:sz w:val="20"/>
              </w:rPr>
            </w:pPr>
            <w:r>
              <w:rPr>
                <w:spacing w:val="-2"/>
                <w:sz w:val="20"/>
              </w:rPr>
              <w:t>30.26%</w:t>
            </w:r>
          </w:p>
        </w:tc>
        <w:tc>
          <w:tcPr>
            <w:tcW w:w="908" w:type="dxa"/>
            <w:shd w:val="clear" w:color="auto" w:fill="ECECEC"/>
          </w:tcPr>
          <w:p>
            <w:pPr>
              <w:pStyle w:val="TableParagraph"/>
              <w:spacing w:before="113"/>
              <w:ind w:right="97"/>
              <w:rPr>
                <w:sz w:val="20"/>
              </w:rPr>
            </w:pPr>
            <w:r>
              <w:rPr>
                <w:spacing w:val="-5"/>
                <w:sz w:val="20"/>
              </w:rPr>
              <w:t>193</w:t>
            </w:r>
          </w:p>
        </w:tc>
        <w:tc>
          <w:tcPr>
            <w:tcW w:w="966" w:type="dxa"/>
            <w:shd w:val="clear" w:color="auto" w:fill="ECECEC"/>
          </w:tcPr>
          <w:p>
            <w:pPr>
              <w:pStyle w:val="TableParagraph"/>
              <w:spacing w:before="113"/>
              <w:ind w:right="98"/>
              <w:rPr>
                <w:sz w:val="20"/>
              </w:rPr>
            </w:pPr>
            <w:r>
              <w:rPr>
                <w:spacing w:val="-5"/>
                <w:sz w:val="20"/>
              </w:rPr>
              <w:t>193</w:t>
            </w:r>
          </w:p>
        </w:tc>
        <w:tc>
          <w:tcPr>
            <w:tcW w:w="884" w:type="dxa"/>
            <w:shd w:val="clear" w:color="auto" w:fill="ECECEC"/>
          </w:tcPr>
          <w:p>
            <w:pPr>
              <w:pStyle w:val="TableParagraph"/>
              <w:spacing w:before="113"/>
              <w:ind w:right="99"/>
              <w:rPr>
                <w:sz w:val="20"/>
              </w:rPr>
            </w:pPr>
            <w:r>
              <w:rPr>
                <w:spacing w:val="-5"/>
                <w:sz w:val="20"/>
              </w:rPr>
              <w:t>59</w:t>
            </w:r>
          </w:p>
        </w:tc>
        <w:tc>
          <w:tcPr>
            <w:tcW w:w="810" w:type="dxa"/>
            <w:shd w:val="clear" w:color="auto" w:fill="ECECEC"/>
          </w:tcPr>
          <w:p>
            <w:pPr>
              <w:pStyle w:val="TableParagraph"/>
              <w:spacing w:before="113"/>
              <w:ind w:right="100"/>
              <w:rPr>
                <w:sz w:val="20"/>
              </w:rPr>
            </w:pPr>
            <w:r>
              <w:rPr>
                <w:spacing w:val="-5"/>
                <w:sz w:val="20"/>
              </w:rPr>
              <w:t>445</w:t>
            </w:r>
          </w:p>
        </w:tc>
        <w:tc>
          <w:tcPr>
            <w:tcW w:w="1011" w:type="dxa"/>
            <w:shd w:val="clear" w:color="auto" w:fill="ECECEC"/>
          </w:tcPr>
          <w:p>
            <w:pPr>
              <w:pStyle w:val="TableParagraph"/>
              <w:spacing w:before="113"/>
              <w:ind w:left="90" w:right="93"/>
              <w:jc w:val="center"/>
              <w:rPr>
                <w:sz w:val="20"/>
              </w:rPr>
            </w:pPr>
            <w:r>
              <w:rPr>
                <w:spacing w:val="-5"/>
                <w:sz w:val="20"/>
              </w:rPr>
              <w:t>NFE</w:t>
            </w:r>
          </w:p>
        </w:tc>
        <w:tc>
          <w:tcPr>
            <w:tcW w:w="1093" w:type="dxa"/>
            <w:shd w:val="clear" w:color="auto" w:fill="ECECEC"/>
          </w:tcPr>
          <w:p>
            <w:pPr>
              <w:pStyle w:val="TableParagraph"/>
              <w:spacing w:before="113"/>
              <w:ind w:left="333" w:right="333"/>
              <w:jc w:val="center"/>
              <w:rPr>
                <w:sz w:val="20"/>
              </w:rPr>
            </w:pPr>
            <w:r>
              <w:rPr>
                <w:spacing w:val="-4"/>
                <w:sz w:val="20"/>
              </w:rPr>
              <w:t>None</w:t>
            </w:r>
          </w:p>
        </w:tc>
        <w:tc>
          <w:tcPr>
            <w:tcW w:w="863" w:type="dxa"/>
            <w:shd w:val="clear" w:color="auto" w:fill="ECECEC"/>
          </w:tcPr>
          <w:p>
            <w:pPr>
              <w:pStyle w:val="TableParagraph"/>
              <w:spacing w:before="113"/>
              <w:ind w:right="166"/>
              <w:rPr>
                <w:sz w:val="20"/>
              </w:rPr>
            </w:pPr>
            <w:r>
              <w:rPr>
                <w:spacing w:val="-2"/>
                <w:sz w:val="20"/>
              </w:rPr>
              <w:t>STOJT</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35-</w:t>
            </w:r>
            <w:r>
              <w:rPr>
                <w:b/>
                <w:spacing w:val="-4"/>
                <w:sz w:val="20"/>
              </w:rPr>
              <w:t>9021</w:t>
            </w:r>
          </w:p>
        </w:tc>
        <w:tc>
          <w:tcPr>
            <w:tcW w:w="3192" w:type="dxa"/>
            <w:shd w:val="clear" w:color="auto" w:fill="DBDBDB"/>
          </w:tcPr>
          <w:p>
            <w:pPr>
              <w:pStyle w:val="TableParagraph"/>
              <w:spacing w:line="222" w:lineRule="exact" w:before="14"/>
              <w:ind w:left="108"/>
              <w:jc w:val="left"/>
              <w:rPr>
                <w:sz w:val="20"/>
              </w:rPr>
            </w:pPr>
            <w:r>
              <w:rPr>
                <w:spacing w:val="-2"/>
                <w:sz w:val="20"/>
              </w:rPr>
              <w:t>Dishwashers</w:t>
            </w:r>
          </w:p>
        </w:tc>
        <w:tc>
          <w:tcPr>
            <w:tcW w:w="1203" w:type="dxa"/>
            <w:shd w:val="clear" w:color="auto" w:fill="DBDBDB"/>
          </w:tcPr>
          <w:p>
            <w:pPr>
              <w:pStyle w:val="TableParagraph"/>
              <w:spacing w:line="222" w:lineRule="exact" w:before="14"/>
              <w:ind w:right="98"/>
              <w:rPr>
                <w:sz w:val="20"/>
              </w:rPr>
            </w:pPr>
            <w:r>
              <w:rPr>
                <w:spacing w:val="-2"/>
                <w:sz w:val="20"/>
              </w:rPr>
              <w:t>2,947</w:t>
            </w:r>
          </w:p>
        </w:tc>
        <w:tc>
          <w:tcPr>
            <w:tcW w:w="1200" w:type="dxa"/>
            <w:shd w:val="clear" w:color="auto" w:fill="DBDBDB"/>
          </w:tcPr>
          <w:p>
            <w:pPr>
              <w:pStyle w:val="TableParagraph"/>
              <w:spacing w:line="222" w:lineRule="exact" w:before="14"/>
              <w:ind w:right="98"/>
              <w:rPr>
                <w:sz w:val="20"/>
              </w:rPr>
            </w:pPr>
            <w:r>
              <w:rPr>
                <w:spacing w:val="-2"/>
                <w:sz w:val="20"/>
              </w:rPr>
              <w:t>3,544</w:t>
            </w:r>
          </w:p>
        </w:tc>
        <w:tc>
          <w:tcPr>
            <w:tcW w:w="893" w:type="dxa"/>
            <w:shd w:val="clear" w:color="auto" w:fill="DBDBDB"/>
          </w:tcPr>
          <w:p>
            <w:pPr>
              <w:pStyle w:val="TableParagraph"/>
              <w:spacing w:line="222" w:lineRule="exact" w:before="14"/>
              <w:ind w:right="96"/>
              <w:rPr>
                <w:sz w:val="20"/>
              </w:rPr>
            </w:pPr>
            <w:r>
              <w:rPr>
                <w:spacing w:val="-5"/>
                <w:sz w:val="20"/>
              </w:rPr>
              <w:t>597</w:t>
            </w:r>
          </w:p>
        </w:tc>
        <w:tc>
          <w:tcPr>
            <w:tcW w:w="913" w:type="dxa"/>
            <w:shd w:val="clear" w:color="auto" w:fill="DBDBDB"/>
          </w:tcPr>
          <w:p>
            <w:pPr>
              <w:pStyle w:val="TableParagraph"/>
              <w:spacing w:line="222" w:lineRule="exact" w:before="14"/>
              <w:ind w:right="97"/>
              <w:rPr>
                <w:sz w:val="20"/>
              </w:rPr>
            </w:pPr>
            <w:r>
              <w:rPr>
                <w:spacing w:val="-2"/>
                <w:sz w:val="20"/>
              </w:rPr>
              <w:t>20.26%</w:t>
            </w:r>
          </w:p>
        </w:tc>
        <w:tc>
          <w:tcPr>
            <w:tcW w:w="908" w:type="dxa"/>
            <w:shd w:val="clear" w:color="auto" w:fill="DBDBDB"/>
          </w:tcPr>
          <w:p>
            <w:pPr>
              <w:pStyle w:val="TableParagraph"/>
              <w:spacing w:line="222" w:lineRule="exact" w:before="14"/>
              <w:ind w:right="97"/>
              <w:rPr>
                <w:sz w:val="20"/>
              </w:rPr>
            </w:pPr>
            <w:r>
              <w:rPr>
                <w:spacing w:val="-5"/>
                <w:sz w:val="20"/>
              </w:rPr>
              <w:t>244</w:t>
            </w:r>
          </w:p>
        </w:tc>
        <w:tc>
          <w:tcPr>
            <w:tcW w:w="966" w:type="dxa"/>
            <w:shd w:val="clear" w:color="auto" w:fill="DBDBDB"/>
          </w:tcPr>
          <w:p>
            <w:pPr>
              <w:pStyle w:val="TableParagraph"/>
              <w:spacing w:line="222" w:lineRule="exact" w:before="14"/>
              <w:ind w:right="98"/>
              <w:rPr>
                <w:sz w:val="20"/>
              </w:rPr>
            </w:pPr>
            <w:r>
              <w:rPr>
                <w:spacing w:val="-5"/>
                <w:sz w:val="20"/>
              </w:rPr>
              <w:t>271</w:t>
            </w:r>
          </w:p>
        </w:tc>
        <w:tc>
          <w:tcPr>
            <w:tcW w:w="884" w:type="dxa"/>
            <w:shd w:val="clear" w:color="auto" w:fill="DBDBDB"/>
          </w:tcPr>
          <w:p>
            <w:pPr>
              <w:pStyle w:val="TableParagraph"/>
              <w:spacing w:line="222" w:lineRule="exact" w:before="14"/>
              <w:ind w:right="99"/>
              <w:rPr>
                <w:sz w:val="20"/>
              </w:rPr>
            </w:pPr>
            <w:r>
              <w:rPr>
                <w:spacing w:val="-5"/>
                <w:sz w:val="20"/>
              </w:rPr>
              <w:t>60</w:t>
            </w:r>
          </w:p>
        </w:tc>
        <w:tc>
          <w:tcPr>
            <w:tcW w:w="810" w:type="dxa"/>
            <w:shd w:val="clear" w:color="auto" w:fill="DBDBDB"/>
          </w:tcPr>
          <w:p>
            <w:pPr>
              <w:pStyle w:val="TableParagraph"/>
              <w:spacing w:line="222" w:lineRule="exact" w:before="14"/>
              <w:ind w:right="100"/>
              <w:rPr>
                <w:sz w:val="20"/>
              </w:rPr>
            </w:pPr>
            <w:r>
              <w:rPr>
                <w:spacing w:val="-5"/>
                <w:sz w:val="20"/>
              </w:rPr>
              <w:t>575</w:t>
            </w:r>
          </w:p>
        </w:tc>
        <w:tc>
          <w:tcPr>
            <w:tcW w:w="1011" w:type="dxa"/>
            <w:shd w:val="clear" w:color="auto" w:fill="DBDBDB"/>
          </w:tcPr>
          <w:p>
            <w:pPr>
              <w:pStyle w:val="TableParagraph"/>
              <w:spacing w:line="222" w:lineRule="exact" w:before="14"/>
              <w:ind w:left="90" w:right="93"/>
              <w:jc w:val="center"/>
              <w:rPr>
                <w:sz w:val="20"/>
              </w:rPr>
            </w:pPr>
            <w:r>
              <w:rPr>
                <w:spacing w:val="-5"/>
                <w:sz w:val="20"/>
              </w:rPr>
              <w:t>NFE</w:t>
            </w:r>
          </w:p>
        </w:tc>
        <w:tc>
          <w:tcPr>
            <w:tcW w:w="1093" w:type="dxa"/>
            <w:shd w:val="clear" w:color="auto" w:fill="DBDBDB"/>
          </w:tcPr>
          <w:p>
            <w:pPr>
              <w:pStyle w:val="TableParagraph"/>
              <w:spacing w:line="222" w:lineRule="exact" w:before="14"/>
              <w:ind w:left="333" w:right="333"/>
              <w:jc w:val="center"/>
              <w:rPr>
                <w:sz w:val="20"/>
              </w:rPr>
            </w:pPr>
            <w:r>
              <w:rPr>
                <w:spacing w:val="-4"/>
                <w:sz w:val="20"/>
              </w:rPr>
              <w:t>None</w:t>
            </w:r>
          </w:p>
        </w:tc>
        <w:tc>
          <w:tcPr>
            <w:tcW w:w="863" w:type="dxa"/>
            <w:shd w:val="clear" w:color="auto" w:fill="DBDBDB"/>
          </w:tcPr>
          <w:p>
            <w:pPr>
              <w:pStyle w:val="TableParagraph"/>
              <w:spacing w:line="222" w:lineRule="exact" w:before="14"/>
              <w:ind w:right="166"/>
              <w:rPr>
                <w:sz w:val="20"/>
              </w:rPr>
            </w:pPr>
            <w:r>
              <w:rPr>
                <w:spacing w:val="-2"/>
                <w:sz w:val="20"/>
              </w:rPr>
              <w:t>STOJT</w:t>
            </w:r>
          </w:p>
        </w:tc>
      </w:tr>
      <w:tr>
        <w:trPr>
          <w:trHeight w:val="458" w:hRule="atLeast"/>
        </w:trPr>
        <w:tc>
          <w:tcPr>
            <w:tcW w:w="888" w:type="dxa"/>
            <w:shd w:val="clear" w:color="auto" w:fill="A4A4A4"/>
          </w:tcPr>
          <w:p>
            <w:pPr>
              <w:pStyle w:val="TableParagraph"/>
              <w:spacing w:before="112"/>
              <w:ind w:right="165"/>
              <w:rPr>
                <w:b/>
                <w:sz w:val="20"/>
              </w:rPr>
            </w:pPr>
            <w:r>
              <w:rPr>
                <w:b/>
                <w:w w:val="95"/>
                <w:sz w:val="20"/>
              </w:rPr>
              <w:t>35-</w:t>
            </w:r>
            <w:r>
              <w:rPr>
                <w:b/>
                <w:spacing w:val="-4"/>
                <w:sz w:val="20"/>
              </w:rPr>
              <w:t>9031</w:t>
            </w:r>
          </w:p>
        </w:tc>
        <w:tc>
          <w:tcPr>
            <w:tcW w:w="3192" w:type="dxa"/>
            <w:shd w:val="clear" w:color="auto" w:fill="ECECEC"/>
          </w:tcPr>
          <w:p>
            <w:pPr>
              <w:pStyle w:val="TableParagraph"/>
              <w:spacing w:line="228" w:lineRule="exact" w:before="0"/>
              <w:ind w:left="108" w:right="208"/>
              <w:jc w:val="left"/>
              <w:rPr>
                <w:sz w:val="20"/>
              </w:rPr>
            </w:pPr>
            <w:r>
              <w:rPr>
                <w:sz w:val="20"/>
              </w:rPr>
              <w:t>Hosts</w:t>
            </w:r>
            <w:r>
              <w:rPr>
                <w:spacing w:val="-12"/>
                <w:sz w:val="20"/>
              </w:rPr>
              <w:t> </w:t>
            </w:r>
            <w:r>
              <w:rPr>
                <w:sz w:val="20"/>
              </w:rPr>
              <w:t>and</w:t>
            </w:r>
            <w:r>
              <w:rPr>
                <w:spacing w:val="-11"/>
                <w:sz w:val="20"/>
              </w:rPr>
              <w:t> </w:t>
            </w:r>
            <w:r>
              <w:rPr>
                <w:sz w:val="20"/>
              </w:rPr>
              <w:t>Hostesses,</w:t>
            </w:r>
            <w:r>
              <w:rPr>
                <w:spacing w:val="-12"/>
                <w:sz w:val="20"/>
              </w:rPr>
              <w:t> </w:t>
            </w:r>
            <w:r>
              <w:rPr>
                <w:sz w:val="20"/>
              </w:rPr>
              <w:t>Restaurant, Lounge, and Coffee Shop</w:t>
            </w:r>
          </w:p>
        </w:tc>
        <w:tc>
          <w:tcPr>
            <w:tcW w:w="1203" w:type="dxa"/>
            <w:shd w:val="clear" w:color="auto" w:fill="ECECEC"/>
          </w:tcPr>
          <w:p>
            <w:pPr>
              <w:pStyle w:val="TableParagraph"/>
              <w:spacing w:before="112"/>
              <w:ind w:right="98"/>
              <w:rPr>
                <w:sz w:val="20"/>
              </w:rPr>
            </w:pPr>
            <w:r>
              <w:rPr>
                <w:spacing w:val="-2"/>
                <w:sz w:val="20"/>
              </w:rPr>
              <w:t>1,795</w:t>
            </w:r>
          </w:p>
        </w:tc>
        <w:tc>
          <w:tcPr>
            <w:tcW w:w="1200" w:type="dxa"/>
            <w:shd w:val="clear" w:color="auto" w:fill="ECECEC"/>
          </w:tcPr>
          <w:p>
            <w:pPr>
              <w:pStyle w:val="TableParagraph"/>
              <w:spacing w:before="112"/>
              <w:ind w:right="98"/>
              <w:rPr>
                <w:sz w:val="20"/>
              </w:rPr>
            </w:pPr>
            <w:r>
              <w:rPr>
                <w:spacing w:val="-2"/>
                <w:sz w:val="20"/>
              </w:rPr>
              <w:t>2,292</w:t>
            </w:r>
          </w:p>
        </w:tc>
        <w:tc>
          <w:tcPr>
            <w:tcW w:w="893" w:type="dxa"/>
            <w:shd w:val="clear" w:color="auto" w:fill="ECECEC"/>
          </w:tcPr>
          <w:p>
            <w:pPr>
              <w:pStyle w:val="TableParagraph"/>
              <w:spacing w:before="112"/>
              <w:ind w:right="96"/>
              <w:rPr>
                <w:sz w:val="20"/>
              </w:rPr>
            </w:pPr>
            <w:r>
              <w:rPr>
                <w:spacing w:val="-5"/>
                <w:sz w:val="20"/>
              </w:rPr>
              <w:t>497</w:t>
            </w:r>
          </w:p>
        </w:tc>
        <w:tc>
          <w:tcPr>
            <w:tcW w:w="913" w:type="dxa"/>
            <w:shd w:val="clear" w:color="auto" w:fill="ECECEC"/>
          </w:tcPr>
          <w:p>
            <w:pPr>
              <w:pStyle w:val="TableParagraph"/>
              <w:spacing w:before="112"/>
              <w:ind w:right="97"/>
              <w:rPr>
                <w:sz w:val="20"/>
              </w:rPr>
            </w:pPr>
            <w:r>
              <w:rPr>
                <w:spacing w:val="-2"/>
                <w:sz w:val="20"/>
              </w:rPr>
              <w:t>27.69%</w:t>
            </w:r>
          </w:p>
        </w:tc>
        <w:tc>
          <w:tcPr>
            <w:tcW w:w="908" w:type="dxa"/>
            <w:shd w:val="clear" w:color="auto" w:fill="ECECEC"/>
          </w:tcPr>
          <w:p>
            <w:pPr>
              <w:pStyle w:val="TableParagraph"/>
              <w:spacing w:before="112"/>
              <w:ind w:right="97"/>
              <w:rPr>
                <w:sz w:val="20"/>
              </w:rPr>
            </w:pPr>
            <w:r>
              <w:rPr>
                <w:spacing w:val="-5"/>
                <w:sz w:val="20"/>
              </w:rPr>
              <w:t>242</w:t>
            </w:r>
          </w:p>
        </w:tc>
        <w:tc>
          <w:tcPr>
            <w:tcW w:w="966" w:type="dxa"/>
            <w:shd w:val="clear" w:color="auto" w:fill="ECECEC"/>
          </w:tcPr>
          <w:p>
            <w:pPr>
              <w:pStyle w:val="TableParagraph"/>
              <w:spacing w:before="112"/>
              <w:ind w:right="98"/>
              <w:rPr>
                <w:sz w:val="20"/>
              </w:rPr>
            </w:pPr>
            <w:r>
              <w:rPr>
                <w:spacing w:val="-5"/>
                <w:sz w:val="20"/>
              </w:rPr>
              <w:t>230</w:t>
            </w:r>
          </w:p>
        </w:tc>
        <w:tc>
          <w:tcPr>
            <w:tcW w:w="884" w:type="dxa"/>
            <w:shd w:val="clear" w:color="auto" w:fill="ECECEC"/>
          </w:tcPr>
          <w:p>
            <w:pPr>
              <w:pStyle w:val="TableParagraph"/>
              <w:spacing w:before="112"/>
              <w:ind w:right="99"/>
              <w:rPr>
                <w:sz w:val="20"/>
              </w:rPr>
            </w:pPr>
            <w:r>
              <w:rPr>
                <w:spacing w:val="-5"/>
                <w:sz w:val="20"/>
              </w:rPr>
              <w:t>50</w:t>
            </w:r>
          </w:p>
        </w:tc>
        <w:tc>
          <w:tcPr>
            <w:tcW w:w="810" w:type="dxa"/>
            <w:shd w:val="clear" w:color="auto" w:fill="ECECEC"/>
          </w:tcPr>
          <w:p>
            <w:pPr>
              <w:pStyle w:val="TableParagraph"/>
              <w:spacing w:before="112"/>
              <w:ind w:right="100"/>
              <w:rPr>
                <w:sz w:val="20"/>
              </w:rPr>
            </w:pPr>
            <w:r>
              <w:rPr>
                <w:spacing w:val="-5"/>
                <w:sz w:val="20"/>
              </w:rPr>
              <w:t>522</w:t>
            </w:r>
          </w:p>
        </w:tc>
        <w:tc>
          <w:tcPr>
            <w:tcW w:w="1011" w:type="dxa"/>
            <w:shd w:val="clear" w:color="auto" w:fill="ECECEC"/>
          </w:tcPr>
          <w:p>
            <w:pPr>
              <w:pStyle w:val="TableParagraph"/>
              <w:spacing w:before="112"/>
              <w:ind w:left="90" w:right="93"/>
              <w:jc w:val="center"/>
              <w:rPr>
                <w:sz w:val="20"/>
              </w:rPr>
            </w:pPr>
            <w:r>
              <w:rPr>
                <w:spacing w:val="-5"/>
                <w:sz w:val="20"/>
              </w:rPr>
              <w:t>NFE</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right="166"/>
              <w:rPr>
                <w:sz w:val="20"/>
              </w:rPr>
            </w:pPr>
            <w:r>
              <w:rPr>
                <w:spacing w:val="-2"/>
                <w:sz w:val="20"/>
              </w:rPr>
              <w:t>STOJT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35-</w:t>
            </w:r>
            <w:r>
              <w:rPr>
                <w:b/>
                <w:spacing w:val="-4"/>
                <w:sz w:val="20"/>
              </w:rPr>
              <w:t>9099</w:t>
            </w:r>
          </w:p>
        </w:tc>
        <w:tc>
          <w:tcPr>
            <w:tcW w:w="3192" w:type="dxa"/>
            <w:shd w:val="clear" w:color="auto" w:fill="DBDBDB"/>
          </w:tcPr>
          <w:p>
            <w:pPr>
              <w:pStyle w:val="TableParagraph"/>
              <w:spacing w:line="230" w:lineRule="exact" w:before="0"/>
              <w:ind w:left="108"/>
              <w:jc w:val="left"/>
              <w:rPr>
                <w:sz w:val="20"/>
              </w:rPr>
            </w:pPr>
            <w:r>
              <w:rPr>
                <w:sz w:val="20"/>
              </w:rPr>
              <w:t>Food</w:t>
            </w:r>
            <w:r>
              <w:rPr>
                <w:spacing w:val="-11"/>
                <w:sz w:val="20"/>
              </w:rPr>
              <w:t> </w:t>
            </w:r>
            <w:r>
              <w:rPr>
                <w:sz w:val="20"/>
              </w:rPr>
              <w:t>Preparation</w:t>
            </w:r>
            <w:r>
              <w:rPr>
                <w:spacing w:val="-11"/>
                <w:sz w:val="20"/>
              </w:rPr>
              <w:t> </w:t>
            </w:r>
            <w:r>
              <w:rPr>
                <w:sz w:val="20"/>
              </w:rPr>
              <w:t>and</w:t>
            </w:r>
            <w:r>
              <w:rPr>
                <w:spacing w:val="-10"/>
                <w:sz w:val="20"/>
              </w:rPr>
              <w:t> </w:t>
            </w:r>
            <w:r>
              <w:rPr>
                <w:sz w:val="20"/>
              </w:rPr>
              <w:t>Serving</w:t>
            </w:r>
            <w:r>
              <w:rPr>
                <w:spacing w:val="-11"/>
                <w:sz w:val="20"/>
              </w:rPr>
              <w:t> </w:t>
            </w:r>
            <w:r>
              <w:rPr>
                <w:sz w:val="20"/>
              </w:rPr>
              <w:t>Related Workers, All Other</w:t>
            </w:r>
          </w:p>
        </w:tc>
        <w:tc>
          <w:tcPr>
            <w:tcW w:w="1203" w:type="dxa"/>
            <w:shd w:val="clear" w:color="auto" w:fill="DBDBDB"/>
          </w:tcPr>
          <w:p>
            <w:pPr>
              <w:pStyle w:val="TableParagraph"/>
              <w:spacing w:before="114"/>
              <w:ind w:right="98"/>
              <w:rPr>
                <w:sz w:val="20"/>
              </w:rPr>
            </w:pPr>
            <w:r>
              <w:rPr>
                <w:spacing w:val="-5"/>
                <w:sz w:val="20"/>
              </w:rPr>
              <w:t>175</w:t>
            </w:r>
          </w:p>
        </w:tc>
        <w:tc>
          <w:tcPr>
            <w:tcW w:w="1200" w:type="dxa"/>
            <w:shd w:val="clear" w:color="auto" w:fill="DBDBDB"/>
          </w:tcPr>
          <w:p>
            <w:pPr>
              <w:pStyle w:val="TableParagraph"/>
              <w:spacing w:before="114"/>
              <w:ind w:right="98"/>
              <w:rPr>
                <w:sz w:val="20"/>
              </w:rPr>
            </w:pPr>
            <w:r>
              <w:rPr>
                <w:spacing w:val="-5"/>
                <w:sz w:val="20"/>
              </w:rPr>
              <w:t>213</w:t>
            </w:r>
          </w:p>
        </w:tc>
        <w:tc>
          <w:tcPr>
            <w:tcW w:w="893" w:type="dxa"/>
            <w:shd w:val="clear" w:color="auto" w:fill="DBDBDB"/>
          </w:tcPr>
          <w:p>
            <w:pPr>
              <w:pStyle w:val="TableParagraph"/>
              <w:spacing w:before="114"/>
              <w:ind w:right="96"/>
              <w:rPr>
                <w:sz w:val="20"/>
              </w:rPr>
            </w:pPr>
            <w:r>
              <w:rPr>
                <w:spacing w:val="-5"/>
                <w:sz w:val="20"/>
              </w:rPr>
              <w:t>38</w:t>
            </w:r>
          </w:p>
        </w:tc>
        <w:tc>
          <w:tcPr>
            <w:tcW w:w="913" w:type="dxa"/>
            <w:shd w:val="clear" w:color="auto" w:fill="DBDBDB"/>
          </w:tcPr>
          <w:p>
            <w:pPr>
              <w:pStyle w:val="TableParagraph"/>
              <w:spacing w:before="114"/>
              <w:ind w:right="97"/>
              <w:rPr>
                <w:sz w:val="20"/>
              </w:rPr>
            </w:pPr>
            <w:r>
              <w:rPr>
                <w:spacing w:val="-2"/>
                <w:sz w:val="20"/>
              </w:rPr>
              <w:t>21.71%</w:t>
            </w:r>
          </w:p>
        </w:tc>
        <w:tc>
          <w:tcPr>
            <w:tcW w:w="908" w:type="dxa"/>
            <w:shd w:val="clear" w:color="auto" w:fill="DBDBDB"/>
          </w:tcPr>
          <w:p>
            <w:pPr>
              <w:pStyle w:val="TableParagraph"/>
              <w:spacing w:before="114"/>
              <w:ind w:right="97"/>
              <w:rPr>
                <w:sz w:val="20"/>
              </w:rPr>
            </w:pPr>
            <w:r>
              <w:rPr>
                <w:spacing w:val="-5"/>
                <w:sz w:val="20"/>
              </w:rPr>
              <w:t>17</w:t>
            </w:r>
          </w:p>
        </w:tc>
        <w:tc>
          <w:tcPr>
            <w:tcW w:w="966" w:type="dxa"/>
            <w:shd w:val="clear" w:color="auto" w:fill="DBDBDB"/>
          </w:tcPr>
          <w:p>
            <w:pPr>
              <w:pStyle w:val="TableParagraph"/>
              <w:spacing w:before="114"/>
              <w:ind w:right="98"/>
              <w:rPr>
                <w:sz w:val="20"/>
              </w:rPr>
            </w:pPr>
            <w:r>
              <w:rPr>
                <w:spacing w:val="-5"/>
                <w:sz w:val="20"/>
              </w:rPr>
              <w:t>17</w:t>
            </w:r>
          </w:p>
        </w:tc>
        <w:tc>
          <w:tcPr>
            <w:tcW w:w="884" w:type="dxa"/>
            <w:shd w:val="clear" w:color="auto" w:fill="DBDBDB"/>
          </w:tcPr>
          <w:p>
            <w:pPr>
              <w:pStyle w:val="TableParagraph"/>
              <w:spacing w:before="114"/>
              <w:ind w:right="99"/>
              <w:rPr>
                <w:sz w:val="20"/>
              </w:rPr>
            </w:pPr>
            <w:r>
              <w:rPr>
                <w:w w:val="99"/>
                <w:sz w:val="20"/>
              </w:rPr>
              <w:t>4</w:t>
            </w:r>
          </w:p>
        </w:tc>
        <w:tc>
          <w:tcPr>
            <w:tcW w:w="810" w:type="dxa"/>
            <w:shd w:val="clear" w:color="auto" w:fill="DBDBDB"/>
          </w:tcPr>
          <w:p>
            <w:pPr>
              <w:pStyle w:val="TableParagraph"/>
              <w:spacing w:before="114"/>
              <w:ind w:right="100"/>
              <w:rPr>
                <w:sz w:val="20"/>
              </w:rPr>
            </w:pPr>
            <w:r>
              <w:rPr>
                <w:spacing w:val="-5"/>
                <w:sz w:val="20"/>
              </w:rPr>
              <w:t>38</w:t>
            </w:r>
          </w:p>
        </w:tc>
        <w:tc>
          <w:tcPr>
            <w:tcW w:w="1011" w:type="dxa"/>
            <w:shd w:val="clear" w:color="auto" w:fill="DBDBDB"/>
          </w:tcPr>
          <w:p>
            <w:pPr>
              <w:pStyle w:val="TableParagraph"/>
              <w:spacing w:before="114"/>
              <w:ind w:left="90" w:right="93"/>
              <w:jc w:val="center"/>
              <w:rPr>
                <w:sz w:val="20"/>
              </w:rPr>
            </w:pPr>
            <w:r>
              <w:rPr>
                <w:spacing w:val="-5"/>
                <w:sz w:val="20"/>
              </w:rPr>
              <w:t>NFE</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right="166"/>
              <w:rPr>
                <w:sz w:val="20"/>
              </w:rPr>
            </w:pPr>
            <w:r>
              <w:rPr>
                <w:spacing w:val="-2"/>
                <w:sz w:val="20"/>
              </w:rPr>
              <w:t>STOJT</w:t>
            </w:r>
          </w:p>
        </w:tc>
      </w:tr>
    </w:tbl>
    <w:p>
      <w:pPr>
        <w:spacing w:after="0"/>
        <w:rPr>
          <w:sz w:val="20"/>
        </w:rPr>
        <w:sectPr>
          <w:pgSz w:w="15840" w:h="12240" w:orient="landscape"/>
          <w:pgMar w:header="735" w:footer="736" w:top="1120" w:bottom="1420" w:left="340" w:right="180"/>
        </w:sect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678" w:hRule="atLeast"/>
        </w:trPr>
        <w:tc>
          <w:tcPr>
            <w:tcW w:w="888" w:type="dxa"/>
            <w:shd w:val="clear" w:color="auto" w:fill="A4A4A4"/>
          </w:tcPr>
          <w:p>
            <w:pPr>
              <w:pStyle w:val="TableParagraph"/>
              <w:spacing w:before="1"/>
              <w:jc w:val="left"/>
              <w:rPr>
                <w:rFonts w:ascii="Arial"/>
                <w:sz w:val="19"/>
              </w:rPr>
            </w:pPr>
          </w:p>
          <w:p>
            <w:pPr>
              <w:pStyle w:val="TableParagraph"/>
              <w:spacing w:before="1"/>
              <w:ind w:right="165"/>
              <w:rPr>
                <w:b/>
                <w:sz w:val="20"/>
              </w:rPr>
            </w:pPr>
            <w:r>
              <w:rPr>
                <w:b/>
                <w:w w:val="95"/>
                <w:sz w:val="20"/>
              </w:rPr>
              <w:t>37-</w:t>
            </w:r>
            <w:r>
              <w:rPr>
                <w:b/>
                <w:spacing w:val="-4"/>
                <w:sz w:val="20"/>
              </w:rPr>
              <w:t>0000</w:t>
            </w:r>
          </w:p>
        </w:tc>
        <w:tc>
          <w:tcPr>
            <w:tcW w:w="3192" w:type="dxa"/>
            <w:shd w:val="clear" w:color="auto" w:fill="DBDBDB"/>
          </w:tcPr>
          <w:p>
            <w:pPr>
              <w:pStyle w:val="TableParagraph"/>
              <w:spacing w:line="219" w:lineRule="exact" w:before="0"/>
              <w:ind w:left="108"/>
              <w:jc w:val="left"/>
              <w:rPr>
                <w:b/>
                <w:sz w:val="20"/>
              </w:rPr>
            </w:pPr>
            <w:r>
              <w:rPr>
                <w:b/>
                <w:sz w:val="20"/>
              </w:rPr>
              <w:t>BUILDING</w:t>
            </w:r>
            <w:r>
              <w:rPr>
                <w:b/>
                <w:spacing w:val="-6"/>
                <w:sz w:val="20"/>
              </w:rPr>
              <w:t> </w:t>
            </w:r>
            <w:r>
              <w:rPr>
                <w:b/>
                <w:sz w:val="20"/>
              </w:rPr>
              <w:t>AND</w:t>
            </w:r>
            <w:r>
              <w:rPr>
                <w:b/>
                <w:spacing w:val="-7"/>
                <w:sz w:val="20"/>
              </w:rPr>
              <w:t> </w:t>
            </w:r>
            <w:r>
              <w:rPr>
                <w:b/>
                <w:spacing w:val="-2"/>
                <w:sz w:val="20"/>
              </w:rPr>
              <w:t>GROUNDS</w:t>
            </w:r>
          </w:p>
          <w:p>
            <w:pPr>
              <w:pStyle w:val="TableParagraph"/>
              <w:spacing w:line="228" w:lineRule="exact" w:before="0"/>
              <w:ind w:left="108"/>
              <w:jc w:val="left"/>
              <w:rPr>
                <w:b/>
                <w:sz w:val="20"/>
              </w:rPr>
            </w:pPr>
            <w:r>
              <w:rPr>
                <w:b/>
                <w:sz w:val="20"/>
              </w:rPr>
              <w:t>CLEANING</w:t>
            </w:r>
            <w:r>
              <w:rPr>
                <w:b/>
                <w:spacing w:val="-12"/>
                <w:sz w:val="20"/>
              </w:rPr>
              <w:t> </w:t>
            </w:r>
            <w:r>
              <w:rPr>
                <w:b/>
                <w:sz w:val="20"/>
              </w:rPr>
              <w:t>AND</w:t>
            </w:r>
            <w:r>
              <w:rPr>
                <w:b/>
                <w:spacing w:val="-11"/>
                <w:sz w:val="20"/>
              </w:rPr>
              <w:t> </w:t>
            </w:r>
            <w:r>
              <w:rPr>
                <w:b/>
                <w:sz w:val="20"/>
              </w:rPr>
              <w:t>MAINTENANCE </w:t>
            </w:r>
            <w:r>
              <w:rPr>
                <w:b/>
                <w:spacing w:val="-2"/>
                <w:sz w:val="20"/>
              </w:rPr>
              <w:t>OCCUPATIONS</w:t>
            </w:r>
          </w:p>
        </w:tc>
        <w:tc>
          <w:tcPr>
            <w:tcW w:w="1203" w:type="dxa"/>
            <w:shd w:val="clear" w:color="auto" w:fill="DBDBDB"/>
          </w:tcPr>
          <w:p>
            <w:pPr>
              <w:pStyle w:val="TableParagraph"/>
              <w:spacing w:before="1"/>
              <w:jc w:val="left"/>
              <w:rPr>
                <w:rFonts w:ascii="Arial"/>
                <w:sz w:val="19"/>
              </w:rPr>
            </w:pPr>
          </w:p>
          <w:p>
            <w:pPr>
              <w:pStyle w:val="TableParagraph"/>
              <w:spacing w:before="1"/>
              <w:ind w:right="98"/>
              <w:rPr>
                <w:b/>
                <w:sz w:val="20"/>
              </w:rPr>
            </w:pPr>
            <w:r>
              <w:rPr>
                <w:b/>
                <w:spacing w:val="-2"/>
                <w:sz w:val="20"/>
              </w:rPr>
              <w:t>43,805</w:t>
            </w:r>
          </w:p>
        </w:tc>
        <w:tc>
          <w:tcPr>
            <w:tcW w:w="1200" w:type="dxa"/>
            <w:shd w:val="clear" w:color="auto" w:fill="DBDBDB"/>
          </w:tcPr>
          <w:p>
            <w:pPr>
              <w:pStyle w:val="TableParagraph"/>
              <w:spacing w:before="1"/>
              <w:jc w:val="left"/>
              <w:rPr>
                <w:rFonts w:ascii="Arial"/>
                <w:sz w:val="19"/>
              </w:rPr>
            </w:pPr>
          </w:p>
          <w:p>
            <w:pPr>
              <w:pStyle w:val="TableParagraph"/>
              <w:spacing w:before="1"/>
              <w:ind w:right="98"/>
              <w:rPr>
                <w:b/>
                <w:sz w:val="20"/>
              </w:rPr>
            </w:pPr>
            <w:r>
              <w:rPr>
                <w:b/>
                <w:spacing w:val="-2"/>
                <w:sz w:val="20"/>
              </w:rPr>
              <w:t>46,802</w:t>
            </w:r>
          </w:p>
        </w:tc>
        <w:tc>
          <w:tcPr>
            <w:tcW w:w="893" w:type="dxa"/>
            <w:shd w:val="clear" w:color="auto" w:fill="DBDBDB"/>
          </w:tcPr>
          <w:p>
            <w:pPr>
              <w:pStyle w:val="TableParagraph"/>
              <w:spacing w:before="1"/>
              <w:jc w:val="left"/>
              <w:rPr>
                <w:rFonts w:ascii="Arial"/>
                <w:sz w:val="19"/>
              </w:rPr>
            </w:pPr>
          </w:p>
          <w:p>
            <w:pPr>
              <w:pStyle w:val="TableParagraph"/>
              <w:spacing w:before="1"/>
              <w:ind w:right="95"/>
              <w:rPr>
                <w:b/>
                <w:sz w:val="20"/>
              </w:rPr>
            </w:pPr>
            <w:r>
              <w:rPr>
                <w:b/>
                <w:spacing w:val="-2"/>
                <w:sz w:val="20"/>
              </w:rPr>
              <w:t>2,997</w:t>
            </w:r>
          </w:p>
        </w:tc>
        <w:tc>
          <w:tcPr>
            <w:tcW w:w="913" w:type="dxa"/>
            <w:shd w:val="clear" w:color="auto" w:fill="DBDBDB"/>
          </w:tcPr>
          <w:p>
            <w:pPr>
              <w:pStyle w:val="TableParagraph"/>
              <w:spacing w:before="1"/>
              <w:jc w:val="left"/>
              <w:rPr>
                <w:rFonts w:ascii="Arial"/>
                <w:sz w:val="19"/>
              </w:rPr>
            </w:pPr>
          </w:p>
          <w:p>
            <w:pPr>
              <w:pStyle w:val="TableParagraph"/>
              <w:spacing w:before="1"/>
              <w:ind w:right="97"/>
              <w:rPr>
                <w:b/>
                <w:sz w:val="20"/>
              </w:rPr>
            </w:pPr>
            <w:r>
              <w:rPr>
                <w:b/>
                <w:spacing w:val="-2"/>
                <w:sz w:val="20"/>
              </w:rPr>
              <w:t>6.84%</w:t>
            </w:r>
          </w:p>
        </w:tc>
        <w:tc>
          <w:tcPr>
            <w:tcW w:w="908" w:type="dxa"/>
            <w:shd w:val="clear" w:color="auto" w:fill="DBDBDB"/>
          </w:tcPr>
          <w:p>
            <w:pPr>
              <w:pStyle w:val="TableParagraph"/>
              <w:spacing w:before="1"/>
              <w:jc w:val="left"/>
              <w:rPr>
                <w:rFonts w:ascii="Arial"/>
                <w:sz w:val="19"/>
              </w:rPr>
            </w:pPr>
          </w:p>
          <w:p>
            <w:pPr>
              <w:pStyle w:val="TableParagraph"/>
              <w:spacing w:before="1"/>
              <w:ind w:right="97"/>
              <w:rPr>
                <w:b/>
                <w:sz w:val="20"/>
              </w:rPr>
            </w:pPr>
            <w:r>
              <w:rPr>
                <w:b/>
                <w:spacing w:val="-2"/>
                <w:sz w:val="20"/>
              </w:rPr>
              <w:t>2,586</w:t>
            </w:r>
          </w:p>
        </w:tc>
        <w:tc>
          <w:tcPr>
            <w:tcW w:w="966" w:type="dxa"/>
            <w:shd w:val="clear" w:color="auto" w:fill="DBDBDB"/>
          </w:tcPr>
          <w:p>
            <w:pPr>
              <w:pStyle w:val="TableParagraph"/>
              <w:spacing w:before="1"/>
              <w:jc w:val="left"/>
              <w:rPr>
                <w:rFonts w:ascii="Arial"/>
                <w:sz w:val="19"/>
              </w:rPr>
            </w:pPr>
          </w:p>
          <w:p>
            <w:pPr>
              <w:pStyle w:val="TableParagraph"/>
              <w:spacing w:before="1"/>
              <w:ind w:right="98"/>
              <w:rPr>
                <w:b/>
                <w:sz w:val="20"/>
              </w:rPr>
            </w:pPr>
            <w:r>
              <w:rPr>
                <w:b/>
                <w:spacing w:val="-2"/>
                <w:sz w:val="20"/>
              </w:rPr>
              <w:t>3,283</w:t>
            </w:r>
          </w:p>
        </w:tc>
        <w:tc>
          <w:tcPr>
            <w:tcW w:w="884" w:type="dxa"/>
            <w:shd w:val="clear" w:color="auto" w:fill="DBDBDB"/>
          </w:tcPr>
          <w:p>
            <w:pPr>
              <w:pStyle w:val="TableParagraph"/>
              <w:spacing w:before="1"/>
              <w:jc w:val="left"/>
              <w:rPr>
                <w:rFonts w:ascii="Arial"/>
                <w:sz w:val="19"/>
              </w:rPr>
            </w:pPr>
          </w:p>
          <w:p>
            <w:pPr>
              <w:pStyle w:val="TableParagraph"/>
              <w:spacing w:before="1"/>
              <w:ind w:right="99"/>
              <w:rPr>
                <w:b/>
                <w:sz w:val="20"/>
              </w:rPr>
            </w:pPr>
            <w:r>
              <w:rPr>
                <w:b/>
                <w:spacing w:val="-5"/>
                <w:sz w:val="20"/>
              </w:rPr>
              <w:t>300</w:t>
            </w:r>
          </w:p>
        </w:tc>
        <w:tc>
          <w:tcPr>
            <w:tcW w:w="810" w:type="dxa"/>
            <w:shd w:val="clear" w:color="auto" w:fill="DBDBDB"/>
          </w:tcPr>
          <w:p>
            <w:pPr>
              <w:pStyle w:val="TableParagraph"/>
              <w:spacing w:before="1"/>
              <w:jc w:val="left"/>
              <w:rPr>
                <w:rFonts w:ascii="Arial"/>
                <w:sz w:val="19"/>
              </w:rPr>
            </w:pPr>
          </w:p>
          <w:p>
            <w:pPr>
              <w:pStyle w:val="TableParagraph"/>
              <w:spacing w:before="1"/>
              <w:ind w:right="99"/>
              <w:rPr>
                <w:b/>
                <w:sz w:val="20"/>
              </w:rPr>
            </w:pPr>
            <w:r>
              <w:rPr>
                <w:b/>
                <w:spacing w:val="-2"/>
                <w:sz w:val="20"/>
              </w:rPr>
              <w:t>6,169</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56"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458" w:hRule="atLeast"/>
        </w:trPr>
        <w:tc>
          <w:tcPr>
            <w:tcW w:w="888" w:type="dxa"/>
            <w:shd w:val="clear" w:color="auto" w:fill="A4A4A4"/>
          </w:tcPr>
          <w:p>
            <w:pPr>
              <w:pStyle w:val="TableParagraph"/>
              <w:spacing w:before="112"/>
              <w:ind w:right="165"/>
              <w:rPr>
                <w:b/>
                <w:i/>
                <w:sz w:val="20"/>
              </w:rPr>
            </w:pPr>
            <w:r>
              <w:rPr>
                <w:b/>
                <w:i/>
                <w:w w:val="95"/>
                <w:sz w:val="20"/>
              </w:rPr>
              <w:t>37-</w:t>
            </w:r>
            <w:r>
              <w:rPr>
                <w:b/>
                <w:i/>
                <w:spacing w:val="-4"/>
                <w:sz w:val="20"/>
              </w:rPr>
              <w:t>1000</w:t>
            </w:r>
          </w:p>
        </w:tc>
        <w:tc>
          <w:tcPr>
            <w:tcW w:w="3192" w:type="dxa"/>
            <w:shd w:val="clear" w:color="auto" w:fill="DBDBDB"/>
          </w:tcPr>
          <w:p>
            <w:pPr>
              <w:pStyle w:val="TableParagraph"/>
              <w:spacing w:line="230" w:lineRule="exact" w:before="0"/>
              <w:ind w:left="108"/>
              <w:jc w:val="left"/>
              <w:rPr>
                <w:b/>
                <w:i/>
                <w:sz w:val="20"/>
              </w:rPr>
            </w:pPr>
            <w:r>
              <w:rPr>
                <w:b/>
                <w:i/>
                <w:sz w:val="20"/>
              </w:rPr>
              <w:t>Supervisors</w:t>
            </w:r>
            <w:r>
              <w:rPr>
                <w:b/>
                <w:i/>
                <w:spacing w:val="-11"/>
                <w:sz w:val="20"/>
              </w:rPr>
              <w:t> </w:t>
            </w:r>
            <w:r>
              <w:rPr>
                <w:b/>
                <w:i/>
                <w:sz w:val="20"/>
              </w:rPr>
              <w:t>of</w:t>
            </w:r>
            <w:r>
              <w:rPr>
                <w:b/>
                <w:i/>
                <w:spacing w:val="-10"/>
                <w:sz w:val="20"/>
              </w:rPr>
              <w:t> </w:t>
            </w:r>
            <w:r>
              <w:rPr>
                <w:b/>
                <w:i/>
                <w:sz w:val="20"/>
              </w:rPr>
              <w:t>Building</w:t>
            </w:r>
            <w:r>
              <w:rPr>
                <w:b/>
                <w:i/>
                <w:spacing w:val="-10"/>
                <w:sz w:val="20"/>
              </w:rPr>
              <w:t> </w:t>
            </w:r>
            <w:r>
              <w:rPr>
                <w:b/>
                <w:i/>
                <w:sz w:val="20"/>
              </w:rPr>
              <w:t>and</w:t>
            </w:r>
            <w:r>
              <w:rPr>
                <w:b/>
                <w:i/>
                <w:spacing w:val="-10"/>
                <w:sz w:val="20"/>
              </w:rPr>
              <w:t> </w:t>
            </w:r>
            <w:r>
              <w:rPr>
                <w:b/>
                <w:i/>
                <w:sz w:val="20"/>
              </w:rPr>
              <w:t>Grounds</w:t>
            </w:r>
            <w:r>
              <w:rPr>
                <w:b/>
                <w:i/>
                <w:sz w:val="20"/>
              </w:rPr>
              <w:t> Cleaning and Maintenance Workers</w:t>
            </w:r>
          </w:p>
        </w:tc>
        <w:tc>
          <w:tcPr>
            <w:tcW w:w="1203" w:type="dxa"/>
            <w:shd w:val="clear" w:color="auto" w:fill="DBDBDB"/>
          </w:tcPr>
          <w:p>
            <w:pPr>
              <w:pStyle w:val="TableParagraph"/>
              <w:spacing w:before="112"/>
              <w:ind w:right="98"/>
              <w:rPr>
                <w:b/>
                <w:i/>
                <w:sz w:val="20"/>
              </w:rPr>
            </w:pPr>
            <w:r>
              <w:rPr>
                <w:b/>
                <w:i/>
                <w:spacing w:val="-2"/>
                <w:sz w:val="20"/>
              </w:rPr>
              <w:t>3,868</w:t>
            </w:r>
          </w:p>
        </w:tc>
        <w:tc>
          <w:tcPr>
            <w:tcW w:w="1200" w:type="dxa"/>
            <w:shd w:val="clear" w:color="auto" w:fill="DBDBDB"/>
          </w:tcPr>
          <w:p>
            <w:pPr>
              <w:pStyle w:val="TableParagraph"/>
              <w:spacing w:before="112"/>
              <w:ind w:right="98"/>
              <w:rPr>
                <w:b/>
                <w:i/>
                <w:sz w:val="20"/>
              </w:rPr>
            </w:pPr>
            <w:r>
              <w:rPr>
                <w:b/>
                <w:i/>
                <w:spacing w:val="-2"/>
                <w:sz w:val="20"/>
              </w:rPr>
              <w:t>4,048</w:t>
            </w:r>
          </w:p>
        </w:tc>
        <w:tc>
          <w:tcPr>
            <w:tcW w:w="893" w:type="dxa"/>
            <w:shd w:val="clear" w:color="auto" w:fill="DBDBDB"/>
          </w:tcPr>
          <w:p>
            <w:pPr>
              <w:pStyle w:val="TableParagraph"/>
              <w:spacing w:before="112"/>
              <w:ind w:right="96"/>
              <w:rPr>
                <w:b/>
                <w:i/>
                <w:sz w:val="20"/>
              </w:rPr>
            </w:pPr>
            <w:r>
              <w:rPr>
                <w:b/>
                <w:i/>
                <w:spacing w:val="-5"/>
                <w:sz w:val="20"/>
              </w:rPr>
              <w:t>180</w:t>
            </w:r>
          </w:p>
        </w:tc>
        <w:tc>
          <w:tcPr>
            <w:tcW w:w="913" w:type="dxa"/>
            <w:shd w:val="clear" w:color="auto" w:fill="DBDBDB"/>
          </w:tcPr>
          <w:p>
            <w:pPr>
              <w:pStyle w:val="TableParagraph"/>
              <w:spacing w:before="112"/>
              <w:ind w:right="97"/>
              <w:rPr>
                <w:b/>
                <w:i/>
                <w:sz w:val="20"/>
              </w:rPr>
            </w:pPr>
            <w:r>
              <w:rPr>
                <w:b/>
                <w:i/>
                <w:spacing w:val="-2"/>
                <w:sz w:val="20"/>
              </w:rPr>
              <w:t>4.65%</w:t>
            </w:r>
          </w:p>
        </w:tc>
        <w:tc>
          <w:tcPr>
            <w:tcW w:w="908" w:type="dxa"/>
            <w:shd w:val="clear" w:color="auto" w:fill="DBDBDB"/>
          </w:tcPr>
          <w:p>
            <w:pPr>
              <w:pStyle w:val="TableParagraph"/>
              <w:spacing w:before="112"/>
              <w:ind w:right="97"/>
              <w:rPr>
                <w:b/>
                <w:i/>
                <w:sz w:val="20"/>
              </w:rPr>
            </w:pPr>
            <w:r>
              <w:rPr>
                <w:b/>
                <w:i/>
                <w:spacing w:val="-5"/>
                <w:sz w:val="20"/>
              </w:rPr>
              <w:t>146</w:t>
            </w:r>
          </w:p>
        </w:tc>
        <w:tc>
          <w:tcPr>
            <w:tcW w:w="966" w:type="dxa"/>
            <w:shd w:val="clear" w:color="auto" w:fill="DBDBDB"/>
          </w:tcPr>
          <w:p>
            <w:pPr>
              <w:pStyle w:val="TableParagraph"/>
              <w:spacing w:before="112"/>
              <w:ind w:right="98"/>
              <w:rPr>
                <w:b/>
                <w:i/>
                <w:sz w:val="20"/>
              </w:rPr>
            </w:pPr>
            <w:r>
              <w:rPr>
                <w:b/>
                <w:i/>
                <w:spacing w:val="-5"/>
                <w:sz w:val="20"/>
              </w:rPr>
              <w:t>279</w:t>
            </w:r>
          </w:p>
        </w:tc>
        <w:tc>
          <w:tcPr>
            <w:tcW w:w="884" w:type="dxa"/>
            <w:shd w:val="clear" w:color="auto" w:fill="DBDBDB"/>
          </w:tcPr>
          <w:p>
            <w:pPr>
              <w:pStyle w:val="TableParagraph"/>
              <w:spacing w:before="112"/>
              <w:ind w:right="99"/>
              <w:rPr>
                <w:b/>
                <w:i/>
                <w:sz w:val="20"/>
              </w:rPr>
            </w:pPr>
            <w:r>
              <w:rPr>
                <w:b/>
                <w:i/>
                <w:spacing w:val="-5"/>
                <w:sz w:val="20"/>
              </w:rPr>
              <w:t>18</w:t>
            </w:r>
          </w:p>
        </w:tc>
        <w:tc>
          <w:tcPr>
            <w:tcW w:w="810" w:type="dxa"/>
            <w:shd w:val="clear" w:color="auto" w:fill="DBDBDB"/>
          </w:tcPr>
          <w:p>
            <w:pPr>
              <w:pStyle w:val="TableParagraph"/>
              <w:spacing w:before="112"/>
              <w:ind w:right="100"/>
              <w:rPr>
                <w:b/>
                <w:i/>
                <w:sz w:val="20"/>
              </w:rPr>
            </w:pPr>
            <w:r>
              <w:rPr>
                <w:b/>
                <w:i/>
                <w:spacing w:val="-5"/>
                <w:sz w:val="20"/>
              </w:rPr>
              <w:t>443</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456" w:hRule="atLeast"/>
        </w:trPr>
        <w:tc>
          <w:tcPr>
            <w:tcW w:w="888" w:type="dxa"/>
            <w:shd w:val="clear" w:color="auto" w:fill="A4A4A4"/>
          </w:tcPr>
          <w:p>
            <w:pPr>
              <w:pStyle w:val="TableParagraph"/>
              <w:spacing w:before="113"/>
              <w:ind w:right="165"/>
              <w:rPr>
                <w:b/>
                <w:sz w:val="20"/>
              </w:rPr>
            </w:pPr>
            <w:r>
              <w:rPr>
                <w:b/>
                <w:w w:val="95"/>
                <w:sz w:val="20"/>
              </w:rPr>
              <w:t>37-</w:t>
            </w:r>
            <w:r>
              <w:rPr>
                <w:b/>
                <w:spacing w:val="-4"/>
                <w:sz w:val="20"/>
              </w:rPr>
              <w:t>1011</w:t>
            </w:r>
          </w:p>
        </w:tc>
        <w:tc>
          <w:tcPr>
            <w:tcW w:w="3192" w:type="dxa"/>
            <w:shd w:val="clear" w:color="auto" w:fill="ECECEC"/>
          </w:tcPr>
          <w:p>
            <w:pPr>
              <w:pStyle w:val="TableParagraph"/>
              <w:spacing w:line="228" w:lineRule="exact" w:before="0"/>
              <w:ind w:left="108"/>
              <w:jc w:val="left"/>
              <w:rPr>
                <w:sz w:val="20"/>
              </w:rPr>
            </w:pPr>
            <w:r>
              <w:rPr>
                <w:sz w:val="20"/>
              </w:rPr>
              <w:t>First-Line</w:t>
            </w:r>
            <w:r>
              <w:rPr>
                <w:spacing w:val="-12"/>
                <w:sz w:val="20"/>
              </w:rPr>
              <w:t> </w:t>
            </w:r>
            <w:r>
              <w:rPr>
                <w:sz w:val="20"/>
              </w:rPr>
              <w:t>Supervisors</w:t>
            </w:r>
            <w:r>
              <w:rPr>
                <w:spacing w:val="-11"/>
                <w:sz w:val="20"/>
              </w:rPr>
              <w:t> </w:t>
            </w:r>
            <w:r>
              <w:rPr>
                <w:sz w:val="20"/>
              </w:rPr>
              <w:t>of</w:t>
            </w:r>
            <w:r>
              <w:rPr>
                <w:spacing w:val="-12"/>
                <w:sz w:val="20"/>
              </w:rPr>
              <w:t> </w:t>
            </w:r>
            <w:r>
              <w:rPr>
                <w:sz w:val="20"/>
              </w:rPr>
              <w:t>Housekeeping and Janitorial Workers</w:t>
            </w:r>
          </w:p>
        </w:tc>
        <w:tc>
          <w:tcPr>
            <w:tcW w:w="1203" w:type="dxa"/>
            <w:shd w:val="clear" w:color="auto" w:fill="ECECEC"/>
          </w:tcPr>
          <w:p>
            <w:pPr>
              <w:pStyle w:val="TableParagraph"/>
              <w:spacing w:before="113"/>
              <w:ind w:right="98"/>
              <w:rPr>
                <w:sz w:val="20"/>
              </w:rPr>
            </w:pPr>
            <w:r>
              <w:rPr>
                <w:spacing w:val="-2"/>
                <w:sz w:val="20"/>
              </w:rPr>
              <w:t>1,893</w:t>
            </w:r>
          </w:p>
        </w:tc>
        <w:tc>
          <w:tcPr>
            <w:tcW w:w="1200" w:type="dxa"/>
            <w:shd w:val="clear" w:color="auto" w:fill="ECECEC"/>
          </w:tcPr>
          <w:p>
            <w:pPr>
              <w:pStyle w:val="TableParagraph"/>
              <w:spacing w:before="113"/>
              <w:ind w:right="98"/>
              <w:rPr>
                <w:sz w:val="20"/>
              </w:rPr>
            </w:pPr>
            <w:r>
              <w:rPr>
                <w:spacing w:val="-2"/>
                <w:sz w:val="20"/>
              </w:rPr>
              <w:t>1,982</w:t>
            </w:r>
          </w:p>
        </w:tc>
        <w:tc>
          <w:tcPr>
            <w:tcW w:w="893" w:type="dxa"/>
            <w:shd w:val="clear" w:color="auto" w:fill="ECECEC"/>
          </w:tcPr>
          <w:p>
            <w:pPr>
              <w:pStyle w:val="TableParagraph"/>
              <w:spacing w:before="113"/>
              <w:ind w:right="96"/>
              <w:rPr>
                <w:sz w:val="20"/>
              </w:rPr>
            </w:pPr>
            <w:r>
              <w:rPr>
                <w:spacing w:val="-5"/>
                <w:sz w:val="20"/>
              </w:rPr>
              <w:t>89</w:t>
            </w:r>
          </w:p>
        </w:tc>
        <w:tc>
          <w:tcPr>
            <w:tcW w:w="913" w:type="dxa"/>
            <w:shd w:val="clear" w:color="auto" w:fill="ECECEC"/>
          </w:tcPr>
          <w:p>
            <w:pPr>
              <w:pStyle w:val="TableParagraph"/>
              <w:spacing w:before="113"/>
              <w:ind w:right="97"/>
              <w:rPr>
                <w:sz w:val="20"/>
              </w:rPr>
            </w:pPr>
            <w:r>
              <w:rPr>
                <w:spacing w:val="-2"/>
                <w:sz w:val="20"/>
              </w:rPr>
              <w:t>4.70%</w:t>
            </w:r>
          </w:p>
        </w:tc>
        <w:tc>
          <w:tcPr>
            <w:tcW w:w="908" w:type="dxa"/>
            <w:shd w:val="clear" w:color="auto" w:fill="ECECEC"/>
          </w:tcPr>
          <w:p>
            <w:pPr>
              <w:pStyle w:val="TableParagraph"/>
              <w:spacing w:before="113"/>
              <w:ind w:right="97"/>
              <w:rPr>
                <w:sz w:val="20"/>
              </w:rPr>
            </w:pPr>
            <w:r>
              <w:rPr>
                <w:spacing w:val="-5"/>
                <w:sz w:val="20"/>
              </w:rPr>
              <w:t>83</w:t>
            </w:r>
          </w:p>
        </w:tc>
        <w:tc>
          <w:tcPr>
            <w:tcW w:w="966" w:type="dxa"/>
            <w:shd w:val="clear" w:color="auto" w:fill="ECECEC"/>
          </w:tcPr>
          <w:p>
            <w:pPr>
              <w:pStyle w:val="TableParagraph"/>
              <w:spacing w:before="113"/>
              <w:ind w:right="98"/>
              <w:rPr>
                <w:sz w:val="20"/>
              </w:rPr>
            </w:pPr>
            <w:r>
              <w:rPr>
                <w:spacing w:val="-5"/>
                <w:sz w:val="20"/>
              </w:rPr>
              <w:t>134</w:t>
            </w:r>
          </w:p>
        </w:tc>
        <w:tc>
          <w:tcPr>
            <w:tcW w:w="884" w:type="dxa"/>
            <w:shd w:val="clear" w:color="auto" w:fill="ECECEC"/>
          </w:tcPr>
          <w:p>
            <w:pPr>
              <w:pStyle w:val="TableParagraph"/>
              <w:spacing w:before="113"/>
              <w:ind w:right="99"/>
              <w:rPr>
                <w:sz w:val="20"/>
              </w:rPr>
            </w:pPr>
            <w:r>
              <w:rPr>
                <w:w w:val="99"/>
                <w:sz w:val="20"/>
              </w:rPr>
              <w:t>9</w:t>
            </w:r>
          </w:p>
        </w:tc>
        <w:tc>
          <w:tcPr>
            <w:tcW w:w="810" w:type="dxa"/>
            <w:shd w:val="clear" w:color="auto" w:fill="ECECEC"/>
          </w:tcPr>
          <w:p>
            <w:pPr>
              <w:pStyle w:val="TableParagraph"/>
              <w:spacing w:before="113"/>
              <w:ind w:right="100"/>
              <w:rPr>
                <w:sz w:val="20"/>
              </w:rPr>
            </w:pPr>
            <w:r>
              <w:rPr>
                <w:spacing w:val="-5"/>
                <w:sz w:val="20"/>
              </w:rPr>
              <w:t>226</w:t>
            </w:r>
          </w:p>
        </w:tc>
        <w:tc>
          <w:tcPr>
            <w:tcW w:w="1011" w:type="dxa"/>
            <w:shd w:val="clear" w:color="auto" w:fill="ECECEC"/>
          </w:tcPr>
          <w:p>
            <w:pPr>
              <w:pStyle w:val="TableParagraph"/>
              <w:spacing w:before="113"/>
              <w:ind w:left="90" w:right="93"/>
              <w:jc w:val="center"/>
              <w:rPr>
                <w:sz w:val="20"/>
              </w:rPr>
            </w:pPr>
            <w:r>
              <w:rPr>
                <w:spacing w:val="-5"/>
                <w:sz w:val="20"/>
              </w:rPr>
              <w:t>HS</w:t>
            </w:r>
          </w:p>
        </w:tc>
        <w:tc>
          <w:tcPr>
            <w:tcW w:w="1093" w:type="dxa"/>
            <w:shd w:val="clear" w:color="auto" w:fill="ECECEC"/>
          </w:tcPr>
          <w:p>
            <w:pPr>
              <w:pStyle w:val="TableParagraph"/>
              <w:spacing w:before="113"/>
              <w:ind w:left="333" w:right="333"/>
              <w:jc w:val="center"/>
              <w:rPr>
                <w:sz w:val="20"/>
              </w:rPr>
            </w:pPr>
            <w:r>
              <w:rPr>
                <w:spacing w:val="-5"/>
                <w:sz w:val="20"/>
              </w:rPr>
              <w:t>&lt;5</w:t>
            </w:r>
          </w:p>
        </w:tc>
        <w:tc>
          <w:tcPr>
            <w:tcW w:w="863" w:type="dxa"/>
            <w:shd w:val="clear" w:color="auto" w:fill="ECECEC"/>
          </w:tcPr>
          <w:p>
            <w:pPr>
              <w:pStyle w:val="TableParagraph"/>
              <w:spacing w:before="113"/>
              <w:ind w:left="229"/>
              <w:jc w:val="left"/>
              <w:rPr>
                <w:sz w:val="20"/>
              </w:rPr>
            </w:pPr>
            <w:r>
              <w:rPr>
                <w:spacing w:val="-4"/>
                <w:sz w:val="20"/>
              </w:rPr>
              <w:t>None</w:t>
            </w:r>
          </w:p>
        </w:tc>
      </w:tr>
      <w:tr>
        <w:trPr>
          <w:trHeight w:val="688" w:hRule="atLeast"/>
        </w:trPr>
        <w:tc>
          <w:tcPr>
            <w:tcW w:w="888" w:type="dxa"/>
            <w:shd w:val="clear" w:color="auto" w:fill="A4A4A4"/>
          </w:tcPr>
          <w:p>
            <w:pPr>
              <w:pStyle w:val="TableParagraph"/>
              <w:spacing w:before="0"/>
              <w:jc w:val="left"/>
              <w:rPr>
                <w:rFonts w:ascii="Arial"/>
                <w:sz w:val="20"/>
              </w:rPr>
            </w:pPr>
          </w:p>
          <w:p>
            <w:pPr>
              <w:pStyle w:val="TableParagraph"/>
              <w:spacing w:before="0"/>
              <w:ind w:right="165"/>
              <w:rPr>
                <w:b/>
                <w:sz w:val="20"/>
              </w:rPr>
            </w:pPr>
            <w:r>
              <w:rPr>
                <w:b/>
                <w:w w:val="95"/>
                <w:sz w:val="20"/>
              </w:rPr>
              <w:t>37-</w:t>
            </w:r>
            <w:r>
              <w:rPr>
                <w:b/>
                <w:spacing w:val="-4"/>
                <w:sz w:val="20"/>
              </w:rPr>
              <w:t>1012</w:t>
            </w:r>
          </w:p>
        </w:tc>
        <w:tc>
          <w:tcPr>
            <w:tcW w:w="3192" w:type="dxa"/>
            <w:shd w:val="clear" w:color="auto" w:fill="DBDBDB"/>
          </w:tcPr>
          <w:p>
            <w:pPr>
              <w:pStyle w:val="TableParagraph"/>
              <w:spacing w:line="229" w:lineRule="exact" w:before="0"/>
              <w:ind w:left="108"/>
              <w:jc w:val="left"/>
              <w:rPr>
                <w:sz w:val="20"/>
              </w:rPr>
            </w:pPr>
            <w:r>
              <w:rPr>
                <w:sz w:val="20"/>
              </w:rPr>
              <w:t>First-Line</w:t>
            </w:r>
            <w:r>
              <w:rPr>
                <w:spacing w:val="-11"/>
                <w:sz w:val="20"/>
              </w:rPr>
              <w:t> </w:t>
            </w:r>
            <w:r>
              <w:rPr>
                <w:sz w:val="20"/>
              </w:rPr>
              <w:t>Supervisors</w:t>
            </w:r>
            <w:r>
              <w:rPr>
                <w:spacing w:val="-11"/>
                <w:sz w:val="20"/>
              </w:rPr>
              <w:t> </w:t>
            </w:r>
            <w:r>
              <w:rPr>
                <w:sz w:val="20"/>
              </w:rPr>
              <w:t>of</w:t>
            </w:r>
            <w:r>
              <w:rPr>
                <w:spacing w:val="-10"/>
                <w:sz w:val="20"/>
              </w:rPr>
              <w:t> </w:t>
            </w:r>
            <w:r>
              <w:rPr>
                <w:spacing w:val="-2"/>
                <w:sz w:val="20"/>
              </w:rPr>
              <w:t>Landscaping,</w:t>
            </w:r>
          </w:p>
          <w:p>
            <w:pPr>
              <w:pStyle w:val="TableParagraph"/>
              <w:spacing w:line="228" w:lineRule="exact" w:before="0"/>
              <w:ind w:left="108"/>
              <w:jc w:val="left"/>
              <w:rPr>
                <w:sz w:val="20"/>
              </w:rPr>
            </w:pPr>
            <w:r>
              <w:rPr>
                <w:sz w:val="20"/>
              </w:rPr>
              <w:t>Lawn</w:t>
            </w:r>
            <w:r>
              <w:rPr>
                <w:spacing w:val="-12"/>
                <w:sz w:val="20"/>
              </w:rPr>
              <w:t> </w:t>
            </w:r>
            <w:r>
              <w:rPr>
                <w:sz w:val="20"/>
              </w:rPr>
              <w:t>Service,</w:t>
            </w:r>
            <w:r>
              <w:rPr>
                <w:spacing w:val="-11"/>
                <w:sz w:val="20"/>
              </w:rPr>
              <w:t> </w:t>
            </w:r>
            <w:r>
              <w:rPr>
                <w:sz w:val="20"/>
              </w:rPr>
              <w:t>and</w:t>
            </w:r>
            <w:r>
              <w:rPr>
                <w:spacing w:val="-12"/>
                <w:sz w:val="20"/>
              </w:rPr>
              <w:t> </w:t>
            </w:r>
            <w:r>
              <w:rPr>
                <w:sz w:val="20"/>
              </w:rPr>
              <w:t>Groundskeeping </w:t>
            </w:r>
            <w:r>
              <w:rPr>
                <w:spacing w:val="-2"/>
                <w:sz w:val="20"/>
              </w:rPr>
              <w:t>Workers</w:t>
            </w:r>
          </w:p>
        </w:tc>
        <w:tc>
          <w:tcPr>
            <w:tcW w:w="1203" w:type="dxa"/>
            <w:shd w:val="clear" w:color="auto" w:fill="DBDBDB"/>
          </w:tcPr>
          <w:p>
            <w:pPr>
              <w:pStyle w:val="TableParagraph"/>
              <w:spacing w:before="0"/>
              <w:jc w:val="left"/>
              <w:rPr>
                <w:rFonts w:ascii="Arial"/>
                <w:sz w:val="20"/>
              </w:rPr>
            </w:pPr>
          </w:p>
          <w:p>
            <w:pPr>
              <w:pStyle w:val="TableParagraph"/>
              <w:spacing w:before="0"/>
              <w:ind w:right="98"/>
              <w:rPr>
                <w:sz w:val="20"/>
              </w:rPr>
            </w:pPr>
            <w:r>
              <w:rPr>
                <w:spacing w:val="-2"/>
                <w:sz w:val="20"/>
              </w:rPr>
              <w:t>1,975</w:t>
            </w:r>
          </w:p>
        </w:tc>
        <w:tc>
          <w:tcPr>
            <w:tcW w:w="1200" w:type="dxa"/>
            <w:shd w:val="clear" w:color="auto" w:fill="DBDBDB"/>
          </w:tcPr>
          <w:p>
            <w:pPr>
              <w:pStyle w:val="TableParagraph"/>
              <w:spacing w:before="0"/>
              <w:jc w:val="left"/>
              <w:rPr>
                <w:rFonts w:ascii="Arial"/>
                <w:sz w:val="20"/>
              </w:rPr>
            </w:pPr>
          </w:p>
          <w:p>
            <w:pPr>
              <w:pStyle w:val="TableParagraph"/>
              <w:spacing w:before="0"/>
              <w:ind w:right="98"/>
              <w:rPr>
                <w:sz w:val="20"/>
              </w:rPr>
            </w:pPr>
            <w:r>
              <w:rPr>
                <w:spacing w:val="-2"/>
                <w:sz w:val="20"/>
              </w:rPr>
              <w:t>2,066</w:t>
            </w:r>
          </w:p>
        </w:tc>
        <w:tc>
          <w:tcPr>
            <w:tcW w:w="893" w:type="dxa"/>
            <w:shd w:val="clear" w:color="auto" w:fill="DBDBDB"/>
          </w:tcPr>
          <w:p>
            <w:pPr>
              <w:pStyle w:val="TableParagraph"/>
              <w:spacing w:before="0"/>
              <w:jc w:val="left"/>
              <w:rPr>
                <w:rFonts w:ascii="Arial"/>
                <w:sz w:val="20"/>
              </w:rPr>
            </w:pPr>
          </w:p>
          <w:p>
            <w:pPr>
              <w:pStyle w:val="TableParagraph"/>
              <w:spacing w:before="0"/>
              <w:ind w:right="96"/>
              <w:rPr>
                <w:sz w:val="20"/>
              </w:rPr>
            </w:pPr>
            <w:r>
              <w:rPr>
                <w:spacing w:val="-5"/>
                <w:sz w:val="20"/>
              </w:rPr>
              <w:t>91</w:t>
            </w:r>
          </w:p>
        </w:tc>
        <w:tc>
          <w:tcPr>
            <w:tcW w:w="913" w:type="dxa"/>
            <w:shd w:val="clear" w:color="auto" w:fill="DBDBDB"/>
          </w:tcPr>
          <w:p>
            <w:pPr>
              <w:pStyle w:val="TableParagraph"/>
              <w:spacing w:before="0"/>
              <w:jc w:val="left"/>
              <w:rPr>
                <w:rFonts w:ascii="Arial"/>
                <w:sz w:val="20"/>
              </w:rPr>
            </w:pPr>
          </w:p>
          <w:p>
            <w:pPr>
              <w:pStyle w:val="TableParagraph"/>
              <w:spacing w:before="0"/>
              <w:ind w:right="97"/>
              <w:rPr>
                <w:sz w:val="20"/>
              </w:rPr>
            </w:pPr>
            <w:r>
              <w:rPr>
                <w:spacing w:val="-2"/>
                <w:sz w:val="20"/>
              </w:rPr>
              <w:t>4.61%</w:t>
            </w:r>
          </w:p>
        </w:tc>
        <w:tc>
          <w:tcPr>
            <w:tcW w:w="908" w:type="dxa"/>
            <w:shd w:val="clear" w:color="auto" w:fill="DBDBDB"/>
          </w:tcPr>
          <w:p>
            <w:pPr>
              <w:pStyle w:val="TableParagraph"/>
              <w:spacing w:before="0"/>
              <w:jc w:val="left"/>
              <w:rPr>
                <w:rFonts w:ascii="Arial"/>
                <w:sz w:val="20"/>
              </w:rPr>
            </w:pPr>
          </w:p>
          <w:p>
            <w:pPr>
              <w:pStyle w:val="TableParagraph"/>
              <w:spacing w:before="0"/>
              <w:ind w:right="97"/>
              <w:rPr>
                <w:sz w:val="20"/>
              </w:rPr>
            </w:pPr>
            <w:r>
              <w:rPr>
                <w:spacing w:val="-5"/>
                <w:sz w:val="20"/>
              </w:rPr>
              <w:t>63</w:t>
            </w:r>
          </w:p>
        </w:tc>
        <w:tc>
          <w:tcPr>
            <w:tcW w:w="966" w:type="dxa"/>
            <w:shd w:val="clear" w:color="auto" w:fill="DBDBDB"/>
          </w:tcPr>
          <w:p>
            <w:pPr>
              <w:pStyle w:val="TableParagraph"/>
              <w:spacing w:before="0"/>
              <w:jc w:val="left"/>
              <w:rPr>
                <w:rFonts w:ascii="Arial"/>
                <w:sz w:val="20"/>
              </w:rPr>
            </w:pPr>
          </w:p>
          <w:p>
            <w:pPr>
              <w:pStyle w:val="TableParagraph"/>
              <w:spacing w:before="0"/>
              <w:ind w:right="98"/>
              <w:rPr>
                <w:sz w:val="20"/>
              </w:rPr>
            </w:pPr>
            <w:r>
              <w:rPr>
                <w:spacing w:val="-5"/>
                <w:sz w:val="20"/>
              </w:rPr>
              <w:t>145</w:t>
            </w:r>
          </w:p>
        </w:tc>
        <w:tc>
          <w:tcPr>
            <w:tcW w:w="884" w:type="dxa"/>
            <w:shd w:val="clear" w:color="auto" w:fill="DBDBDB"/>
          </w:tcPr>
          <w:p>
            <w:pPr>
              <w:pStyle w:val="TableParagraph"/>
              <w:spacing w:before="0"/>
              <w:jc w:val="left"/>
              <w:rPr>
                <w:rFonts w:ascii="Arial"/>
                <w:sz w:val="20"/>
              </w:rPr>
            </w:pPr>
          </w:p>
          <w:p>
            <w:pPr>
              <w:pStyle w:val="TableParagraph"/>
              <w:spacing w:before="0"/>
              <w:ind w:right="99"/>
              <w:rPr>
                <w:sz w:val="20"/>
              </w:rPr>
            </w:pPr>
            <w:r>
              <w:rPr>
                <w:w w:val="99"/>
                <w:sz w:val="20"/>
              </w:rPr>
              <w:t>9</w:t>
            </w:r>
          </w:p>
        </w:tc>
        <w:tc>
          <w:tcPr>
            <w:tcW w:w="810" w:type="dxa"/>
            <w:shd w:val="clear" w:color="auto" w:fill="DBDBDB"/>
          </w:tcPr>
          <w:p>
            <w:pPr>
              <w:pStyle w:val="TableParagraph"/>
              <w:spacing w:before="0"/>
              <w:jc w:val="left"/>
              <w:rPr>
                <w:rFonts w:ascii="Arial"/>
                <w:sz w:val="20"/>
              </w:rPr>
            </w:pPr>
          </w:p>
          <w:p>
            <w:pPr>
              <w:pStyle w:val="TableParagraph"/>
              <w:spacing w:before="0"/>
              <w:ind w:right="100"/>
              <w:rPr>
                <w:sz w:val="20"/>
              </w:rPr>
            </w:pPr>
            <w:r>
              <w:rPr>
                <w:spacing w:val="-5"/>
                <w:sz w:val="20"/>
              </w:rPr>
              <w:t>217</w:t>
            </w:r>
          </w:p>
        </w:tc>
        <w:tc>
          <w:tcPr>
            <w:tcW w:w="1011" w:type="dxa"/>
            <w:shd w:val="clear" w:color="auto" w:fill="DBDBDB"/>
          </w:tcPr>
          <w:p>
            <w:pPr>
              <w:pStyle w:val="TableParagraph"/>
              <w:spacing w:before="0"/>
              <w:jc w:val="left"/>
              <w:rPr>
                <w:rFonts w:ascii="Arial"/>
                <w:sz w:val="20"/>
              </w:rPr>
            </w:pPr>
          </w:p>
          <w:p>
            <w:pPr>
              <w:pStyle w:val="TableParagraph"/>
              <w:spacing w:before="0"/>
              <w:ind w:left="90" w:right="93"/>
              <w:jc w:val="center"/>
              <w:rPr>
                <w:sz w:val="20"/>
              </w:rPr>
            </w:pPr>
            <w:r>
              <w:rPr>
                <w:spacing w:val="-5"/>
                <w:sz w:val="20"/>
              </w:rPr>
              <w:t>HS</w:t>
            </w:r>
          </w:p>
        </w:tc>
        <w:tc>
          <w:tcPr>
            <w:tcW w:w="1093" w:type="dxa"/>
            <w:shd w:val="clear" w:color="auto" w:fill="DBDBDB"/>
          </w:tcPr>
          <w:p>
            <w:pPr>
              <w:pStyle w:val="TableParagraph"/>
              <w:spacing w:before="0"/>
              <w:jc w:val="left"/>
              <w:rPr>
                <w:rFonts w:ascii="Arial"/>
                <w:sz w:val="20"/>
              </w:rPr>
            </w:pPr>
          </w:p>
          <w:p>
            <w:pPr>
              <w:pStyle w:val="TableParagraph"/>
              <w:spacing w:before="0"/>
              <w:ind w:left="333" w:right="333"/>
              <w:jc w:val="center"/>
              <w:rPr>
                <w:sz w:val="20"/>
              </w:rPr>
            </w:pPr>
            <w:r>
              <w:rPr>
                <w:spacing w:val="-5"/>
                <w:sz w:val="20"/>
              </w:rPr>
              <w:t>&lt;5</w:t>
            </w:r>
          </w:p>
        </w:tc>
        <w:tc>
          <w:tcPr>
            <w:tcW w:w="863" w:type="dxa"/>
            <w:shd w:val="clear" w:color="auto" w:fill="DBDBDB"/>
          </w:tcPr>
          <w:p>
            <w:pPr>
              <w:pStyle w:val="TableParagraph"/>
              <w:spacing w:before="0"/>
              <w:jc w:val="left"/>
              <w:rPr>
                <w:rFonts w:ascii="Arial"/>
                <w:sz w:val="20"/>
              </w:rPr>
            </w:pPr>
          </w:p>
          <w:p>
            <w:pPr>
              <w:pStyle w:val="TableParagraph"/>
              <w:spacing w:before="0"/>
              <w:ind w:left="229"/>
              <w:jc w:val="left"/>
              <w:rPr>
                <w:sz w:val="20"/>
              </w:rPr>
            </w:pPr>
            <w:r>
              <w:rPr>
                <w:spacing w:val="-4"/>
                <w:sz w:val="20"/>
              </w:rPr>
              <w:t>None</w:t>
            </w:r>
          </w:p>
        </w:tc>
      </w:tr>
      <w:tr>
        <w:trPr>
          <w:trHeight w:val="460" w:hRule="atLeast"/>
        </w:trPr>
        <w:tc>
          <w:tcPr>
            <w:tcW w:w="888" w:type="dxa"/>
            <w:shd w:val="clear" w:color="auto" w:fill="A4A4A4"/>
          </w:tcPr>
          <w:p>
            <w:pPr>
              <w:pStyle w:val="TableParagraph"/>
              <w:spacing w:before="115"/>
              <w:ind w:right="165"/>
              <w:rPr>
                <w:b/>
                <w:i/>
                <w:sz w:val="20"/>
              </w:rPr>
            </w:pPr>
            <w:r>
              <w:rPr>
                <w:b/>
                <w:i/>
                <w:w w:val="95"/>
                <w:sz w:val="20"/>
              </w:rPr>
              <w:t>37-</w:t>
            </w:r>
            <w:r>
              <w:rPr>
                <w:b/>
                <w:i/>
                <w:spacing w:val="-4"/>
                <w:sz w:val="20"/>
              </w:rPr>
              <w:t>2000</w:t>
            </w:r>
          </w:p>
        </w:tc>
        <w:tc>
          <w:tcPr>
            <w:tcW w:w="3192" w:type="dxa"/>
            <w:shd w:val="clear" w:color="auto" w:fill="ECECEC"/>
          </w:tcPr>
          <w:p>
            <w:pPr>
              <w:pStyle w:val="TableParagraph"/>
              <w:spacing w:line="230" w:lineRule="exact" w:before="0"/>
              <w:ind w:left="108"/>
              <w:jc w:val="left"/>
              <w:rPr>
                <w:b/>
                <w:i/>
                <w:sz w:val="20"/>
              </w:rPr>
            </w:pPr>
            <w:r>
              <w:rPr>
                <w:b/>
                <w:i/>
                <w:sz w:val="20"/>
              </w:rPr>
              <w:t>Building</w:t>
            </w:r>
            <w:r>
              <w:rPr>
                <w:b/>
                <w:i/>
                <w:spacing w:val="-10"/>
                <w:sz w:val="20"/>
              </w:rPr>
              <w:t> </w:t>
            </w:r>
            <w:r>
              <w:rPr>
                <w:b/>
                <w:i/>
                <w:sz w:val="20"/>
              </w:rPr>
              <w:t>Cleaning</w:t>
            </w:r>
            <w:r>
              <w:rPr>
                <w:b/>
                <w:i/>
                <w:spacing w:val="-10"/>
                <w:sz w:val="20"/>
              </w:rPr>
              <w:t> </w:t>
            </w:r>
            <w:r>
              <w:rPr>
                <w:b/>
                <w:i/>
                <w:sz w:val="20"/>
              </w:rPr>
              <w:t>and</w:t>
            </w:r>
            <w:r>
              <w:rPr>
                <w:b/>
                <w:i/>
                <w:spacing w:val="-10"/>
                <w:sz w:val="20"/>
              </w:rPr>
              <w:t> </w:t>
            </w:r>
            <w:r>
              <w:rPr>
                <w:b/>
                <w:i/>
                <w:sz w:val="20"/>
              </w:rPr>
              <w:t>Pest</w:t>
            </w:r>
            <w:r>
              <w:rPr>
                <w:b/>
                <w:i/>
                <w:spacing w:val="-10"/>
                <w:sz w:val="20"/>
              </w:rPr>
              <w:t> </w:t>
            </w:r>
            <w:r>
              <w:rPr>
                <w:b/>
                <w:i/>
                <w:sz w:val="20"/>
              </w:rPr>
              <w:t>Control</w:t>
            </w:r>
            <w:r>
              <w:rPr>
                <w:b/>
                <w:i/>
                <w:sz w:val="20"/>
              </w:rPr>
              <w:t> </w:t>
            </w:r>
            <w:r>
              <w:rPr>
                <w:b/>
                <w:i/>
                <w:spacing w:val="-2"/>
                <w:sz w:val="20"/>
              </w:rPr>
              <w:t>Workers</w:t>
            </w:r>
          </w:p>
        </w:tc>
        <w:tc>
          <w:tcPr>
            <w:tcW w:w="1203" w:type="dxa"/>
            <w:shd w:val="clear" w:color="auto" w:fill="ECECEC"/>
          </w:tcPr>
          <w:p>
            <w:pPr>
              <w:pStyle w:val="TableParagraph"/>
              <w:spacing w:before="115"/>
              <w:ind w:right="98"/>
              <w:rPr>
                <w:b/>
                <w:i/>
                <w:sz w:val="20"/>
              </w:rPr>
            </w:pPr>
            <w:r>
              <w:rPr>
                <w:b/>
                <w:i/>
                <w:spacing w:val="-2"/>
                <w:sz w:val="20"/>
              </w:rPr>
              <w:t>32,260</w:t>
            </w:r>
          </w:p>
        </w:tc>
        <w:tc>
          <w:tcPr>
            <w:tcW w:w="1200" w:type="dxa"/>
            <w:shd w:val="clear" w:color="auto" w:fill="ECECEC"/>
          </w:tcPr>
          <w:p>
            <w:pPr>
              <w:pStyle w:val="TableParagraph"/>
              <w:spacing w:before="115"/>
              <w:ind w:right="98"/>
              <w:rPr>
                <w:b/>
                <w:i/>
                <w:sz w:val="20"/>
              </w:rPr>
            </w:pPr>
            <w:r>
              <w:rPr>
                <w:b/>
                <w:i/>
                <w:spacing w:val="-2"/>
                <w:sz w:val="20"/>
              </w:rPr>
              <w:t>34,328</w:t>
            </w:r>
          </w:p>
        </w:tc>
        <w:tc>
          <w:tcPr>
            <w:tcW w:w="893" w:type="dxa"/>
            <w:shd w:val="clear" w:color="auto" w:fill="ECECEC"/>
          </w:tcPr>
          <w:p>
            <w:pPr>
              <w:pStyle w:val="TableParagraph"/>
              <w:spacing w:before="115"/>
              <w:ind w:right="95"/>
              <w:rPr>
                <w:b/>
                <w:i/>
                <w:sz w:val="20"/>
              </w:rPr>
            </w:pPr>
            <w:r>
              <w:rPr>
                <w:b/>
                <w:i/>
                <w:spacing w:val="-2"/>
                <w:sz w:val="20"/>
              </w:rPr>
              <w:t>2,068</w:t>
            </w:r>
          </w:p>
        </w:tc>
        <w:tc>
          <w:tcPr>
            <w:tcW w:w="913" w:type="dxa"/>
            <w:shd w:val="clear" w:color="auto" w:fill="ECECEC"/>
          </w:tcPr>
          <w:p>
            <w:pPr>
              <w:pStyle w:val="TableParagraph"/>
              <w:spacing w:before="115"/>
              <w:ind w:right="97"/>
              <w:rPr>
                <w:b/>
                <w:i/>
                <w:sz w:val="20"/>
              </w:rPr>
            </w:pPr>
            <w:r>
              <w:rPr>
                <w:b/>
                <w:i/>
                <w:spacing w:val="-2"/>
                <w:sz w:val="20"/>
              </w:rPr>
              <w:t>6.41%</w:t>
            </w:r>
          </w:p>
        </w:tc>
        <w:tc>
          <w:tcPr>
            <w:tcW w:w="908" w:type="dxa"/>
            <w:shd w:val="clear" w:color="auto" w:fill="ECECEC"/>
          </w:tcPr>
          <w:p>
            <w:pPr>
              <w:pStyle w:val="TableParagraph"/>
              <w:spacing w:before="115"/>
              <w:ind w:right="97"/>
              <w:rPr>
                <w:b/>
                <w:i/>
                <w:sz w:val="20"/>
              </w:rPr>
            </w:pPr>
            <w:r>
              <w:rPr>
                <w:b/>
                <w:i/>
                <w:spacing w:val="-2"/>
                <w:sz w:val="20"/>
              </w:rPr>
              <w:t>2,094</w:t>
            </w:r>
          </w:p>
        </w:tc>
        <w:tc>
          <w:tcPr>
            <w:tcW w:w="966" w:type="dxa"/>
            <w:shd w:val="clear" w:color="auto" w:fill="ECECEC"/>
          </w:tcPr>
          <w:p>
            <w:pPr>
              <w:pStyle w:val="TableParagraph"/>
              <w:spacing w:before="115"/>
              <w:ind w:right="98"/>
              <w:rPr>
                <w:b/>
                <w:i/>
                <w:sz w:val="20"/>
              </w:rPr>
            </w:pPr>
            <w:r>
              <w:rPr>
                <w:b/>
                <w:i/>
                <w:spacing w:val="-2"/>
                <w:sz w:val="20"/>
              </w:rPr>
              <w:t>2,314</w:t>
            </w:r>
          </w:p>
        </w:tc>
        <w:tc>
          <w:tcPr>
            <w:tcW w:w="884" w:type="dxa"/>
            <w:shd w:val="clear" w:color="auto" w:fill="ECECEC"/>
          </w:tcPr>
          <w:p>
            <w:pPr>
              <w:pStyle w:val="TableParagraph"/>
              <w:spacing w:before="115"/>
              <w:ind w:right="99"/>
              <w:rPr>
                <w:b/>
                <w:i/>
                <w:sz w:val="20"/>
              </w:rPr>
            </w:pPr>
            <w:r>
              <w:rPr>
                <w:b/>
                <w:i/>
                <w:spacing w:val="-5"/>
                <w:sz w:val="20"/>
              </w:rPr>
              <w:t>207</w:t>
            </w:r>
          </w:p>
        </w:tc>
        <w:tc>
          <w:tcPr>
            <w:tcW w:w="810" w:type="dxa"/>
            <w:shd w:val="clear" w:color="auto" w:fill="ECECEC"/>
          </w:tcPr>
          <w:p>
            <w:pPr>
              <w:pStyle w:val="TableParagraph"/>
              <w:spacing w:before="115"/>
              <w:ind w:right="99"/>
              <w:rPr>
                <w:b/>
                <w:i/>
                <w:sz w:val="20"/>
              </w:rPr>
            </w:pPr>
            <w:r>
              <w:rPr>
                <w:b/>
                <w:i/>
                <w:spacing w:val="-2"/>
                <w:sz w:val="20"/>
              </w:rPr>
              <w:t>4,615</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458" w:hRule="atLeast"/>
        </w:trPr>
        <w:tc>
          <w:tcPr>
            <w:tcW w:w="888" w:type="dxa"/>
            <w:shd w:val="clear" w:color="auto" w:fill="A4A4A4"/>
          </w:tcPr>
          <w:p>
            <w:pPr>
              <w:pStyle w:val="TableParagraph"/>
              <w:spacing w:before="112"/>
              <w:ind w:right="165"/>
              <w:rPr>
                <w:b/>
                <w:sz w:val="20"/>
              </w:rPr>
            </w:pPr>
            <w:r>
              <w:rPr>
                <w:b/>
                <w:w w:val="95"/>
                <w:sz w:val="20"/>
              </w:rPr>
              <w:t>37-</w:t>
            </w:r>
            <w:r>
              <w:rPr>
                <w:b/>
                <w:spacing w:val="-4"/>
                <w:sz w:val="20"/>
              </w:rPr>
              <w:t>2011</w:t>
            </w:r>
          </w:p>
        </w:tc>
        <w:tc>
          <w:tcPr>
            <w:tcW w:w="3192" w:type="dxa"/>
            <w:shd w:val="clear" w:color="auto" w:fill="DBDBDB"/>
          </w:tcPr>
          <w:p>
            <w:pPr>
              <w:pStyle w:val="TableParagraph"/>
              <w:spacing w:line="228" w:lineRule="exact" w:before="0"/>
              <w:ind w:left="108" w:right="208"/>
              <w:jc w:val="left"/>
              <w:rPr>
                <w:sz w:val="20"/>
              </w:rPr>
            </w:pPr>
            <w:r>
              <w:rPr>
                <w:sz w:val="20"/>
              </w:rPr>
              <w:t>Janitors</w:t>
            </w:r>
            <w:r>
              <w:rPr>
                <w:spacing w:val="-11"/>
                <w:sz w:val="20"/>
              </w:rPr>
              <w:t> </w:t>
            </w:r>
            <w:r>
              <w:rPr>
                <w:sz w:val="20"/>
              </w:rPr>
              <w:t>and</w:t>
            </w:r>
            <w:r>
              <w:rPr>
                <w:spacing w:val="-11"/>
                <w:sz w:val="20"/>
              </w:rPr>
              <w:t> </w:t>
            </w:r>
            <w:r>
              <w:rPr>
                <w:sz w:val="20"/>
              </w:rPr>
              <w:t>Cleaners,</w:t>
            </w:r>
            <w:r>
              <w:rPr>
                <w:spacing w:val="-11"/>
                <w:sz w:val="20"/>
              </w:rPr>
              <w:t> </w:t>
            </w:r>
            <w:r>
              <w:rPr>
                <w:sz w:val="20"/>
              </w:rPr>
              <w:t>Except</w:t>
            </w:r>
            <w:r>
              <w:rPr>
                <w:spacing w:val="-10"/>
                <w:sz w:val="20"/>
              </w:rPr>
              <w:t> </w:t>
            </w:r>
            <w:r>
              <w:rPr>
                <w:sz w:val="20"/>
              </w:rPr>
              <w:t>Maids and Housekeeping Cleaners</w:t>
            </w:r>
          </w:p>
        </w:tc>
        <w:tc>
          <w:tcPr>
            <w:tcW w:w="1203" w:type="dxa"/>
            <w:shd w:val="clear" w:color="auto" w:fill="DBDBDB"/>
          </w:tcPr>
          <w:p>
            <w:pPr>
              <w:pStyle w:val="TableParagraph"/>
              <w:spacing w:before="112"/>
              <w:ind w:right="98"/>
              <w:rPr>
                <w:sz w:val="20"/>
              </w:rPr>
            </w:pPr>
            <w:r>
              <w:rPr>
                <w:spacing w:val="-2"/>
                <w:sz w:val="20"/>
              </w:rPr>
              <w:t>21,190</w:t>
            </w:r>
          </w:p>
        </w:tc>
        <w:tc>
          <w:tcPr>
            <w:tcW w:w="1200" w:type="dxa"/>
            <w:shd w:val="clear" w:color="auto" w:fill="DBDBDB"/>
          </w:tcPr>
          <w:p>
            <w:pPr>
              <w:pStyle w:val="TableParagraph"/>
              <w:spacing w:before="112"/>
              <w:ind w:right="98"/>
              <w:rPr>
                <w:sz w:val="20"/>
              </w:rPr>
            </w:pPr>
            <w:r>
              <w:rPr>
                <w:spacing w:val="-2"/>
                <w:sz w:val="20"/>
              </w:rPr>
              <w:t>22,837</w:t>
            </w:r>
          </w:p>
        </w:tc>
        <w:tc>
          <w:tcPr>
            <w:tcW w:w="893" w:type="dxa"/>
            <w:shd w:val="clear" w:color="auto" w:fill="DBDBDB"/>
          </w:tcPr>
          <w:p>
            <w:pPr>
              <w:pStyle w:val="TableParagraph"/>
              <w:spacing w:before="112"/>
              <w:ind w:right="95"/>
              <w:rPr>
                <w:sz w:val="20"/>
              </w:rPr>
            </w:pPr>
            <w:r>
              <w:rPr>
                <w:spacing w:val="-2"/>
                <w:sz w:val="20"/>
              </w:rPr>
              <w:t>1,647</w:t>
            </w:r>
          </w:p>
        </w:tc>
        <w:tc>
          <w:tcPr>
            <w:tcW w:w="913" w:type="dxa"/>
            <w:shd w:val="clear" w:color="auto" w:fill="DBDBDB"/>
          </w:tcPr>
          <w:p>
            <w:pPr>
              <w:pStyle w:val="TableParagraph"/>
              <w:spacing w:before="112"/>
              <w:ind w:right="97"/>
              <w:rPr>
                <w:sz w:val="20"/>
              </w:rPr>
            </w:pPr>
            <w:r>
              <w:rPr>
                <w:spacing w:val="-2"/>
                <w:sz w:val="20"/>
              </w:rPr>
              <w:t>7.77%</w:t>
            </w:r>
          </w:p>
        </w:tc>
        <w:tc>
          <w:tcPr>
            <w:tcW w:w="908" w:type="dxa"/>
            <w:shd w:val="clear" w:color="auto" w:fill="DBDBDB"/>
          </w:tcPr>
          <w:p>
            <w:pPr>
              <w:pStyle w:val="TableParagraph"/>
              <w:spacing w:before="112"/>
              <w:ind w:right="97"/>
              <w:rPr>
                <w:sz w:val="20"/>
              </w:rPr>
            </w:pPr>
            <w:r>
              <w:rPr>
                <w:spacing w:val="-2"/>
                <w:sz w:val="20"/>
              </w:rPr>
              <w:t>1,374</w:t>
            </w:r>
          </w:p>
        </w:tc>
        <w:tc>
          <w:tcPr>
            <w:tcW w:w="966" w:type="dxa"/>
            <w:shd w:val="clear" w:color="auto" w:fill="DBDBDB"/>
          </w:tcPr>
          <w:p>
            <w:pPr>
              <w:pStyle w:val="TableParagraph"/>
              <w:spacing w:before="112"/>
              <w:ind w:right="98"/>
              <w:rPr>
                <w:sz w:val="20"/>
              </w:rPr>
            </w:pPr>
            <w:r>
              <w:rPr>
                <w:spacing w:val="-2"/>
                <w:sz w:val="20"/>
              </w:rPr>
              <w:t>1,543</w:t>
            </w:r>
          </w:p>
        </w:tc>
        <w:tc>
          <w:tcPr>
            <w:tcW w:w="884" w:type="dxa"/>
            <w:shd w:val="clear" w:color="auto" w:fill="DBDBDB"/>
          </w:tcPr>
          <w:p>
            <w:pPr>
              <w:pStyle w:val="TableParagraph"/>
              <w:spacing w:before="112"/>
              <w:ind w:right="99"/>
              <w:rPr>
                <w:sz w:val="20"/>
              </w:rPr>
            </w:pPr>
            <w:r>
              <w:rPr>
                <w:spacing w:val="-5"/>
                <w:sz w:val="20"/>
              </w:rPr>
              <w:t>165</w:t>
            </w:r>
          </w:p>
        </w:tc>
        <w:tc>
          <w:tcPr>
            <w:tcW w:w="810" w:type="dxa"/>
            <w:shd w:val="clear" w:color="auto" w:fill="DBDBDB"/>
          </w:tcPr>
          <w:p>
            <w:pPr>
              <w:pStyle w:val="TableParagraph"/>
              <w:spacing w:before="112"/>
              <w:ind w:right="99"/>
              <w:rPr>
                <w:sz w:val="20"/>
              </w:rPr>
            </w:pPr>
            <w:r>
              <w:rPr>
                <w:spacing w:val="-2"/>
                <w:sz w:val="20"/>
              </w:rPr>
              <w:t>3,082</w:t>
            </w:r>
          </w:p>
        </w:tc>
        <w:tc>
          <w:tcPr>
            <w:tcW w:w="1011" w:type="dxa"/>
            <w:shd w:val="clear" w:color="auto" w:fill="DBDBDB"/>
          </w:tcPr>
          <w:p>
            <w:pPr>
              <w:pStyle w:val="TableParagraph"/>
              <w:spacing w:before="112"/>
              <w:ind w:left="90" w:right="93"/>
              <w:jc w:val="center"/>
              <w:rPr>
                <w:sz w:val="20"/>
              </w:rPr>
            </w:pPr>
            <w:r>
              <w:rPr>
                <w:spacing w:val="-5"/>
                <w:sz w:val="20"/>
              </w:rPr>
              <w:t>NFE</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right="166"/>
              <w:rPr>
                <w:sz w:val="20"/>
              </w:rPr>
            </w:pPr>
            <w:r>
              <w:rPr>
                <w:spacing w:val="-2"/>
                <w:sz w:val="20"/>
              </w:rPr>
              <w:t>STOJT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37-</w:t>
            </w:r>
            <w:r>
              <w:rPr>
                <w:b/>
                <w:spacing w:val="-4"/>
                <w:sz w:val="20"/>
              </w:rPr>
              <w:t>2012</w:t>
            </w:r>
          </w:p>
        </w:tc>
        <w:tc>
          <w:tcPr>
            <w:tcW w:w="3192" w:type="dxa"/>
            <w:shd w:val="clear" w:color="auto" w:fill="ECECEC"/>
          </w:tcPr>
          <w:p>
            <w:pPr>
              <w:pStyle w:val="TableParagraph"/>
              <w:spacing w:line="225" w:lineRule="exact"/>
              <w:ind w:left="108"/>
              <w:jc w:val="left"/>
              <w:rPr>
                <w:sz w:val="20"/>
              </w:rPr>
            </w:pPr>
            <w:r>
              <w:rPr>
                <w:sz w:val="20"/>
              </w:rPr>
              <w:t>Maids</w:t>
            </w:r>
            <w:r>
              <w:rPr>
                <w:spacing w:val="-10"/>
                <w:sz w:val="20"/>
              </w:rPr>
              <w:t> </w:t>
            </w:r>
            <w:r>
              <w:rPr>
                <w:sz w:val="20"/>
              </w:rPr>
              <w:t>and</w:t>
            </w:r>
            <w:r>
              <w:rPr>
                <w:spacing w:val="-9"/>
                <w:sz w:val="20"/>
              </w:rPr>
              <w:t> </w:t>
            </w:r>
            <w:r>
              <w:rPr>
                <w:sz w:val="20"/>
              </w:rPr>
              <w:t>Housekeeping</w:t>
            </w:r>
            <w:r>
              <w:rPr>
                <w:spacing w:val="-7"/>
                <w:sz w:val="20"/>
              </w:rPr>
              <w:t> </w:t>
            </w:r>
            <w:r>
              <w:rPr>
                <w:spacing w:val="-2"/>
                <w:sz w:val="20"/>
              </w:rPr>
              <w:t>Cleaners</w:t>
            </w:r>
          </w:p>
        </w:tc>
        <w:tc>
          <w:tcPr>
            <w:tcW w:w="1203" w:type="dxa"/>
            <w:shd w:val="clear" w:color="auto" w:fill="ECECEC"/>
          </w:tcPr>
          <w:p>
            <w:pPr>
              <w:pStyle w:val="TableParagraph"/>
              <w:spacing w:line="225" w:lineRule="exact"/>
              <w:ind w:right="98"/>
              <w:rPr>
                <w:sz w:val="20"/>
              </w:rPr>
            </w:pPr>
            <w:r>
              <w:rPr>
                <w:spacing w:val="-2"/>
                <w:sz w:val="20"/>
              </w:rPr>
              <w:t>9,979</w:t>
            </w:r>
          </w:p>
        </w:tc>
        <w:tc>
          <w:tcPr>
            <w:tcW w:w="1200" w:type="dxa"/>
            <w:shd w:val="clear" w:color="auto" w:fill="ECECEC"/>
          </w:tcPr>
          <w:p>
            <w:pPr>
              <w:pStyle w:val="TableParagraph"/>
              <w:spacing w:line="225" w:lineRule="exact"/>
              <w:ind w:right="98"/>
              <w:rPr>
                <w:sz w:val="20"/>
              </w:rPr>
            </w:pPr>
            <w:r>
              <w:rPr>
                <w:spacing w:val="-2"/>
                <w:sz w:val="20"/>
              </w:rPr>
              <w:t>10,258</w:t>
            </w:r>
          </w:p>
        </w:tc>
        <w:tc>
          <w:tcPr>
            <w:tcW w:w="893" w:type="dxa"/>
            <w:shd w:val="clear" w:color="auto" w:fill="ECECEC"/>
          </w:tcPr>
          <w:p>
            <w:pPr>
              <w:pStyle w:val="TableParagraph"/>
              <w:spacing w:line="225" w:lineRule="exact"/>
              <w:ind w:right="96"/>
              <w:rPr>
                <w:sz w:val="20"/>
              </w:rPr>
            </w:pPr>
            <w:r>
              <w:rPr>
                <w:spacing w:val="-5"/>
                <w:sz w:val="20"/>
              </w:rPr>
              <w:t>279</w:t>
            </w:r>
          </w:p>
        </w:tc>
        <w:tc>
          <w:tcPr>
            <w:tcW w:w="913" w:type="dxa"/>
            <w:shd w:val="clear" w:color="auto" w:fill="ECECEC"/>
          </w:tcPr>
          <w:p>
            <w:pPr>
              <w:pStyle w:val="TableParagraph"/>
              <w:spacing w:line="225" w:lineRule="exact"/>
              <w:ind w:right="97"/>
              <w:rPr>
                <w:sz w:val="20"/>
              </w:rPr>
            </w:pPr>
            <w:r>
              <w:rPr>
                <w:spacing w:val="-2"/>
                <w:sz w:val="20"/>
              </w:rPr>
              <w:t>2.80%</w:t>
            </w:r>
          </w:p>
        </w:tc>
        <w:tc>
          <w:tcPr>
            <w:tcW w:w="908" w:type="dxa"/>
            <w:shd w:val="clear" w:color="auto" w:fill="ECECEC"/>
          </w:tcPr>
          <w:p>
            <w:pPr>
              <w:pStyle w:val="TableParagraph"/>
              <w:spacing w:line="225" w:lineRule="exact"/>
              <w:ind w:right="97"/>
              <w:rPr>
                <w:sz w:val="20"/>
              </w:rPr>
            </w:pPr>
            <w:r>
              <w:rPr>
                <w:spacing w:val="-5"/>
                <w:sz w:val="20"/>
              </w:rPr>
              <w:t>687</w:t>
            </w:r>
          </w:p>
        </w:tc>
        <w:tc>
          <w:tcPr>
            <w:tcW w:w="966" w:type="dxa"/>
            <w:shd w:val="clear" w:color="auto" w:fill="ECECEC"/>
          </w:tcPr>
          <w:p>
            <w:pPr>
              <w:pStyle w:val="TableParagraph"/>
              <w:spacing w:line="225" w:lineRule="exact"/>
              <w:ind w:right="98"/>
              <w:rPr>
                <w:sz w:val="20"/>
              </w:rPr>
            </w:pPr>
            <w:r>
              <w:rPr>
                <w:spacing w:val="-5"/>
                <w:sz w:val="20"/>
              </w:rPr>
              <w:t>651</w:t>
            </w:r>
          </w:p>
        </w:tc>
        <w:tc>
          <w:tcPr>
            <w:tcW w:w="884" w:type="dxa"/>
            <w:shd w:val="clear" w:color="auto" w:fill="ECECEC"/>
          </w:tcPr>
          <w:p>
            <w:pPr>
              <w:pStyle w:val="TableParagraph"/>
              <w:spacing w:line="225" w:lineRule="exact"/>
              <w:ind w:right="99"/>
              <w:rPr>
                <w:sz w:val="20"/>
              </w:rPr>
            </w:pPr>
            <w:r>
              <w:rPr>
                <w:spacing w:val="-5"/>
                <w:sz w:val="20"/>
              </w:rPr>
              <w:t>28</w:t>
            </w:r>
          </w:p>
        </w:tc>
        <w:tc>
          <w:tcPr>
            <w:tcW w:w="810" w:type="dxa"/>
            <w:shd w:val="clear" w:color="auto" w:fill="ECECEC"/>
          </w:tcPr>
          <w:p>
            <w:pPr>
              <w:pStyle w:val="TableParagraph"/>
              <w:spacing w:line="225" w:lineRule="exact"/>
              <w:ind w:right="99"/>
              <w:rPr>
                <w:sz w:val="20"/>
              </w:rPr>
            </w:pPr>
            <w:r>
              <w:rPr>
                <w:spacing w:val="-2"/>
                <w:sz w:val="20"/>
              </w:rPr>
              <w:t>1,366</w:t>
            </w:r>
          </w:p>
        </w:tc>
        <w:tc>
          <w:tcPr>
            <w:tcW w:w="1011" w:type="dxa"/>
            <w:shd w:val="clear" w:color="auto" w:fill="ECECEC"/>
          </w:tcPr>
          <w:p>
            <w:pPr>
              <w:pStyle w:val="TableParagraph"/>
              <w:spacing w:line="225" w:lineRule="exact"/>
              <w:ind w:left="90" w:right="93"/>
              <w:jc w:val="center"/>
              <w:rPr>
                <w:sz w:val="20"/>
              </w:rPr>
            </w:pPr>
            <w:r>
              <w:rPr>
                <w:spacing w:val="-5"/>
                <w:sz w:val="20"/>
              </w:rPr>
              <w:t>NFE</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right="166"/>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before="12"/>
              <w:ind w:right="165"/>
              <w:rPr>
                <w:b/>
                <w:i/>
                <w:sz w:val="20"/>
              </w:rPr>
            </w:pPr>
            <w:r>
              <w:rPr>
                <w:b/>
                <w:i/>
                <w:w w:val="95"/>
                <w:sz w:val="20"/>
              </w:rPr>
              <w:t>37-</w:t>
            </w:r>
            <w:r>
              <w:rPr>
                <w:b/>
                <w:i/>
                <w:spacing w:val="-4"/>
                <w:sz w:val="20"/>
              </w:rPr>
              <w:t>3000</w:t>
            </w:r>
          </w:p>
        </w:tc>
        <w:tc>
          <w:tcPr>
            <w:tcW w:w="3192" w:type="dxa"/>
            <w:shd w:val="clear" w:color="auto" w:fill="DBDBDB"/>
          </w:tcPr>
          <w:p>
            <w:pPr>
              <w:pStyle w:val="TableParagraph"/>
              <w:spacing w:line="222" w:lineRule="exact" w:before="12"/>
              <w:ind w:left="108"/>
              <w:jc w:val="left"/>
              <w:rPr>
                <w:b/>
                <w:i/>
                <w:sz w:val="20"/>
              </w:rPr>
            </w:pPr>
            <w:r>
              <w:rPr>
                <w:b/>
                <w:i/>
                <w:sz w:val="20"/>
              </w:rPr>
              <w:t>Grounds</w:t>
            </w:r>
            <w:r>
              <w:rPr>
                <w:b/>
                <w:i/>
                <w:spacing w:val="-12"/>
                <w:sz w:val="20"/>
              </w:rPr>
              <w:t> </w:t>
            </w:r>
            <w:r>
              <w:rPr>
                <w:b/>
                <w:i/>
                <w:sz w:val="20"/>
              </w:rPr>
              <w:t>Maintenance</w:t>
            </w:r>
            <w:r>
              <w:rPr>
                <w:b/>
                <w:i/>
                <w:spacing w:val="-10"/>
                <w:sz w:val="20"/>
              </w:rPr>
              <w:t> </w:t>
            </w:r>
            <w:r>
              <w:rPr>
                <w:b/>
                <w:i/>
                <w:spacing w:val="-2"/>
                <w:sz w:val="20"/>
              </w:rPr>
              <w:t>Workers</w:t>
            </w:r>
          </w:p>
        </w:tc>
        <w:tc>
          <w:tcPr>
            <w:tcW w:w="1203" w:type="dxa"/>
            <w:shd w:val="clear" w:color="auto" w:fill="DBDBDB"/>
          </w:tcPr>
          <w:p>
            <w:pPr>
              <w:pStyle w:val="TableParagraph"/>
              <w:spacing w:line="222" w:lineRule="exact" w:before="12"/>
              <w:ind w:right="98"/>
              <w:rPr>
                <w:b/>
                <w:i/>
                <w:sz w:val="20"/>
              </w:rPr>
            </w:pPr>
            <w:r>
              <w:rPr>
                <w:b/>
                <w:i/>
                <w:spacing w:val="-2"/>
                <w:sz w:val="20"/>
              </w:rPr>
              <w:t>7,677</w:t>
            </w:r>
          </w:p>
        </w:tc>
        <w:tc>
          <w:tcPr>
            <w:tcW w:w="1200" w:type="dxa"/>
            <w:shd w:val="clear" w:color="auto" w:fill="DBDBDB"/>
          </w:tcPr>
          <w:p>
            <w:pPr>
              <w:pStyle w:val="TableParagraph"/>
              <w:spacing w:line="222" w:lineRule="exact" w:before="12"/>
              <w:ind w:right="98"/>
              <w:rPr>
                <w:b/>
                <w:i/>
                <w:sz w:val="20"/>
              </w:rPr>
            </w:pPr>
            <w:r>
              <w:rPr>
                <w:b/>
                <w:i/>
                <w:spacing w:val="-2"/>
                <w:sz w:val="20"/>
              </w:rPr>
              <w:t>8,426</w:t>
            </w:r>
          </w:p>
        </w:tc>
        <w:tc>
          <w:tcPr>
            <w:tcW w:w="893" w:type="dxa"/>
            <w:shd w:val="clear" w:color="auto" w:fill="DBDBDB"/>
          </w:tcPr>
          <w:p>
            <w:pPr>
              <w:pStyle w:val="TableParagraph"/>
              <w:spacing w:line="222" w:lineRule="exact" w:before="12"/>
              <w:ind w:right="96"/>
              <w:rPr>
                <w:b/>
                <w:i/>
                <w:sz w:val="20"/>
              </w:rPr>
            </w:pPr>
            <w:r>
              <w:rPr>
                <w:b/>
                <w:i/>
                <w:spacing w:val="-5"/>
                <w:sz w:val="20"/>
              </w:rPr>
              <w:t>749</w:t>
            </w:r>
          </w:p>
        </w:tc>
        <w:tc>
          <w:tcPr>
            <w:tcW w:w="913" w:type="dxa"/>
            <w:shd w:val="clear" w:color="auto" w:fill="DBDBDB"/>
          </w:tcPr>
          <w:p>
            <w:pPr>
              <w:pStyle w:val="TableParagraph"/>
              <w:spacing w:line="222" w:lineRule="exact" w:before="12"/>
              <w:ind w:right="97"/>
              <w:rPr>
                <w:b/>
                <w:i/>
                <w:sz w:val="20"/>
              </w:rPr>
            </w:pPr>
            <w:r>
              <w:rPr>
                <w:b/>
                <w:i/>
                <w:spacing w:val="-2"/>
                <w:sz w:val="20"/>
              </w:rPr>
              <w:t>9.76%</w:t>
            </w:r>
          </w:p>
        </w:tc>
        <w:tc>
          <w:tcPr>
            <w:tcW w:w="908" w:type="dxa"/>
            <w:shd w:val="clear" w:color="auto" w:fill="DBDBDB"/>
          </w:tcPr>
          <w:p>
            <w:pPr>
              <w:pStyle w:val="TableParagraph"/>
              <w:spacing w:line="222" w:lineRule="exact" w:before="12"/>
              <w:ind w:right="97"/>
              <w:rPr>
                <w:b/>
                <w:i/>
                <w:sz w:val="20"/>
              </w:rPr>
            </w:pPr>
            <w:r>
              <w:rPr>
                <w:b/>
                <w:i/>
                <w:spacing w:val="-5"/>
                <w:sz w:val="20"/>
              </w:rPr>
              <w:t>346</w:t>
            </w:r>
          </w:p>
        </w:tc>
        <w:tc>
          <w:tcPr>
            <w:tcW w:w="966" w:type="dxa"/>
            <w:shd w:val="clear" w:color="auto" w:fill="DBDBDB"/>
          </w:tcPr>
          <w:p>
            <w:pPr>
              <w:pStyle w:val="TableParagraph"/>
              <w:spacing w:line="222" w:lineRule="exact" w:before="12"/>
              <w:ind w:right="98"/>
              <w:rPr>
                <w:b/>
                <w:i/>
                <w:sz w:val="20"/>
              </w:rPr>
            </w:pPr>
            <w:r>
              <w:rPr>
                <w:b/>
                <w:i/>
                <w:spacing w:val="-5"/>
                <w:sz w:val="20"/>
              </w:rPr>
              <w:t>690</w:t>
            </w:r>
          </w:p>
        </w:tc>
        <w:tc>
          <w:tcPr>
            <w:tcW w:w="884" w:type="dxa"/>
            <w:shd w:val="clear" w:color="auto" w:fill="DBDBDB"/>
          </w:tcPr>
          <w:p>
            <w:pPr>
              <w:pStyle w:val="TableParagraph"/>
              <w:spacing w:line="222" w:lineRule="exact" w:before="12"/>
              <w:ind w:right="99"/>
              <w:rPr>
                <w:b/>
                <w:i/>
                <w:sz w:val="20"/>
              </w:rPr>
            </w:pPr>
            <w:r>
              <w:rPr>
                <w:b/>
                <w:i/>
                <w:spacing w:val="-5"/>
                <w:sz w:val="20"/>
              </w:rPr>
              <w:t>75</w:t>
            </w:r>
          </w:p>
        </w:tc>
        <w:tc>
          <w:tcPr>
            <w:tcW w:w="810" w:type="dxa"/>
            <w:shd w:val="clear" w:color="auto" w:fill="DBDBDB"/>
          </w:tcPr>
          <w:p>
            <w:pPr>
              <w:pStyle w:val="TableParagraph"/>
              <w:spacing w:line="222" w:lineRule="exact" w:before="12"/>
              <w:ind w:right="99"/>
              <w:rPr>
                <w:b/>
                <w:i/>
                <w:sz w:val="20"/>
              </w:rPr>
            </w:pPr>
            <w:r>
              <w:rPr>
                <w:b/>
                <w:i/>
                <w:spacing w:val="-2"/>
                <w:sz w:val="20"/>
              </w:rPr>
              <w:t>1,111</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458" w:hRule="atLeast"/>
        </w:trPr>
        <w:tc>
          <w:tcPr>
            <w:tcW w:w="888" w:type="dxa"/>
            <w:shd w:val="clear" w:color="auto" w:fill="A4A4A4"/>
          </w:tcPr>
          <w:p>
            <w:pPr>
              <w:pStyle w:val="TableParagraph"/>
              <w:spacing w:before="115"/>
              <w:ind w:right="165"/>
              <w:rPr>
                <w:b/>
                <w:sz w:val="20"/>
              </w:rPr>
            </w:pPr>
            <w:r>
              <w:rPr>
                <w:b/>
                <w:w w:val="95"/>
                <w:sz w:val="20"/>
              </w:rPr>
              <w:t>37-</w:t>
            </w:r>
            <w:r>
              <w:rPr>
                <w:b/>
                <w:spacing w:val="-4"/>
                <w:sz w:val="20"/>
              </w:rPr>
              <w:t>3011</w:t>
            </w:r>
          </w:p>
        </w:tc>
        <w:tc>
          <w:tcPr>
            <w:tcW w:w="3192" w:type="dxa"/>
            <w:shd w:val="clear" w:color="auto" w:fill="ECECEC"/>
          </w:tcPr>
          <w:p>
            <w:pPr>
              <w:pStyle w:val="TableParagraph"/>
              <w:spacing w:line="228" w:lineRule="exact" w:before="0"/>
              <w:ind w:left="108" w:right="208"/>
              <w:jc w:val="left"/>
              <w:rPr>
                <w:sz w:val="20"/>
              </w:rPr>
            </w:pPr>
            <w:r>
              <w:rPr>
                <w:sz w:val="20"/>
              </w:rPr>
              <w:t>Landscaping</w:t>
            </w:r>
            <w:r>
              <w:rPr>
                <w:spacing w:val="-12"/>
                <w:sz w:val="20"/>
              </w:rPr>
              <w:t> </w:t>
            </w:r>
            <w:r>
              <w:rPr>
                <w:sz w:val="20"/>
              </w:rPr>
              <w:t>and</w:t>
            </w:r>
            <w:r>
              <w:rPr>
                <w:spacing w:val="-11"/>
                <w:sz w:val="20"/>
              </w:rPr>
              <w:t> </w:t>
            </w:r>
            <w:r>
              <w:rPr>
                <w:sz w:val="20"/>
              </w:rPr>
              <w:t>Groundskeeping </w:t>
            </w:r>
            <w:r>
              <w:rPr>
                <w:spacing w:val="-2"/>
                <w:sz w:val="20"/>
              </w:rPr>
              <w:t>Workers</w:t>
            </w:r>
          </w:p>
        </w:tc>
        <w:tc>
          <w:tcPr>
            <w:tcW w:w="1203" w:type="dxa"/>
            <w:shd w:val="clear" w:color="auto" w:fill="ECECEC"/>
          </w:tcPr>
          <w:p>
            <w:pPr>
              <w:pStyle w:val="TableParagraph"/>
              <w:spacing w:before="115"/>
              <w:ind w:right="98"/>
              <w:rPr>
                <w:sz w:val="20"/>
              </w:rPr>
            </w:pPr>
            <w:r>
              <w:rPr>
                <w:spacing w:val="-2"/>
                <w:sz w:val="20"/>
              </w:rPr>
              <w:t>6,845</w:t>
            </w:r>
          </w:p>
        </w:tc>
        <w:tc>
          <w:tcPr>
            <w:tcW w:w="1200" w:type="dxa"/>
            <w:shd w:val="clear" w:color="auto" w:fill="ECECEC"/>
          </w:tcPr>
          <w:p>
            <w:pPr>
              <w:pStyle w:val="TableParagraph"/>
              <w:spacing w:before="115"/>
              <w:ind w:right="98"/>
              <w:rPr>
                <w:sz w:val="20"/>
              </w:rPr>
            </w:pPr>
            <w:r>
              <w:rPr>
                <w:spacing w:val="-2"/>
                <w:sz w:val="20"/>
              </w:rPr>
              <w:t>7,506</w:t>
            </w:r>
          </w:p>
        </w:tc>
        <w:tc>
          <w:tcPr>
            <w:tcW w:w="893" w:type="dxa"/>
            <w:shd w:val="clear" w:color="auto" w:fill="ECECEC"/>
          </w:tcPr>
          <w:p>
            <w:pPr>
              <w:pStyle w:val="TableParagraph"/>
              <w:spacing w:before="115"/>
              <w:ind w:right="96"/>
              <w:rPr>
                <w:sz w:val="20"/>
              </w:rPr>
            </w:pPr>
            <w:r>
              <w:rPr>
                <w:spacing w:val="-5"/>
                <w:sz w:val="20"/>
              </w:rPr>
              <w:t>661</w:t>
            </w:r>
          </w:p>
        </w:tc>
        <w:tc>
          <w:tcPr>
            <w:tcW w:w="913" w:type="dxa"/>
            <w:shd w:val="clear" w:color="auto" w:fill="ECECEC"/>
          </w:tcPr>
          <w:p>
            <w:pPr>
              <w:pStyle w:val="TableParagraph"/>
              <w:spacing w:before="115"/>
              <w:ind w:right="97"/>
              <w:rPr>
                <w:sz w:val="20"/>
              </w:rPr>
            </w:pPr>
            <w:r>
              <w:rPr>
                <w:spacing w:val="-2"/>
                <w:sz w:val="20"/>
              </w:rPr>
              <w:t>9.66%</w:t>
            </w:r>
          </w:p>
        </w:tc>
        <w:tc>
          <w:tcPr>
            <w:tcW w:w="908" w:type="dxa"/>
            <w:shd w:val="clear" w:color="auto" w:fill="ECECEC"/>
          </w:tcPr>
          <w:p>
            <w:pPr>
              <w:pStyle w:val="TableParagraph"/>
              <w:spacing w:before="115"/>
              <w:ind w:right="97"/>
              <w:rPr>
                <w:sz w:val="20"/>
              </w:rPr>
            </w:pPr>
            <w:r>
              <w:rPr>
                <w:spacing w:val="-5"/>
                <w:sz w:val="20"/>
              </w:rPr>
              <w:t>309</w:t>
            </w:r>
          </w:p>
        </w:tc>
        <w:tc>
          <w:tcPr>
            <w:tcW w:w="966" w:type="dxa"/>
            <w:shd w:val="clear" w:color="auto" w:fill="ECECEC"/>
          </w:tcPr>
          <w:p>
            <w:pPr>
              <w:pStyle w:val="TableParagraph"/>
              <w:spacing w:before="115"/>
              <w:ind w:right="98"/>
              <w:rPr>
                <w:sz w:val="20"/>
              </w:rPr>
            </w:pPr>
            <w:r>
              <w:rPr>
                <w:spacing w:val="-5"/>
                <w:sz w:val="20"/>
              </w:rPr>
              <w:t>615</w:t>
            </w:r>
          </w:p>
        </w:tc>
        <w:tc>
          <w:tcPr>
            <w:tcW w:w="884" w:type="dxa"/>
            <w:shd w:val="clear" w:color="auto" w:fill="ECECEC"/>
          </w:tcPr>
          <w:p>
            <w:pPr>
              <w:pStyle w:val="TableParagraph"/>
              <w:spacing w:before="115"/>
              <w:ind w:right="99"/>
              <w:rPr>
                <w:sz w:val="20"/>
              </w:rPr>
            </w:pPr>
            <w:r>
              <w:rPr>
                <w:spacing w:val="-5"/>
                <w:sz w:val="20"/>
              </w:rPr>
              <w:t>66</w:t>
            </w:r>
          </w:p>
        </w:tc>
        <w:tc>
          <w:tcPr>
            <w:tcW w:w="810" w:type="dxa"/>
            <w:shd w:val="clear" w:color="auto" w:fill="ECECEC"/>
          </w:tcPr>
          <w:p>
            <w:pPr>
              <w:pStyle w:val="TableParagraph"/>
              <w:spacing w:before="115"/>
              <w:ind w:right="100"/>
              <w:rPr>
                <w:sz w:val="20"/>
              </w:rPr>
            </w:pPr>
            <w:r>
              <w:rPr>
                <w:spacing w:val="-5"/>
                <w:sz w:val="20"/>
              </w:rPr>
              <w:t>990</w:t>
            </w:r>
          </w:p>
        </w:tc>
        <w:tc>
          <w:tcPr>
            <w:tcW w:w="1011" w:type="dxa"/>
            <w:shd w:val="clear" w:color="auto" w:fill="ECECEC"/>
          </w:tcPr>
          <w:p>
            <w:pPr>
              <w:pStyle w:val="TableParagraph"/>
              <w:spacing w:before="115"/>
              <w:ind w:left="90" w:right="93"/>
              <w:jc w:val="center"/>
              <w:rPr>
                <w:sz w:val="20"/>
              </w:rPr>
            </w:pPr>
            <w:r>
              <w:rPr>
                <w:spacing w:val="-5"/>
                <w:sz w:val="20"/>
              </w:rPr>
              <w:t>NFE</w:t>
            </w:r>
          </w:p>
        </w:tc>
        <w:tc>
          <w:tcPr>
            <w:tcW w:w="1093" w:type="dxa"/>
            <w:shd w:val="clear" w:color="auto" w:fill="ECECEC"/>
          </w:tcPr>
          <w:p>
            <w:pPr>
              <w:pStyle w:val="TableParagraph"/>
              <w:spacing w:before="115"/>
              <w:ind w:left="333" w:right="333"/>
              <w:jc w:val="center"/>
              <w:rPr>
                <w:sz w:val="20"/>
              </w:rPr>
            </w:pPr>
            <w:r>
              <w:rPr>
                <w:spacing w:val="-4"/>
                <w:sz w:val="20"/>
              </w:rPr>
              <w:t>None</w:t>
            </w:r>
          </w:p>
        </w:tc>
        <w:tc>
          <w:tcPr>
            <w:tcW w:w="863" w:type="dxa"/>
            <w:shd w:val="clear" w:color="auto" w:fill="ECECEC"/>
          </w:tcPr>
          <w:p>
            <w:pPr>
              <w:pStyle w:val="TableParagraph"/>
              <w:spacing w:before="115"/>
              <w:ind w:right="166"/>
              <w:rPr>
                <w:sz w:val="20"/>
              </w:rPr>
            </w:pPr>
            <w:r>
              <w:rPr>
                <w:spacing w:val="-2"/>
                <w:sz w:val="20"/>
              </w:rPr>
              <w:t>STOJT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37-</w:t>
            </w:r>
            <w:r>
              <w:rPr>
                <w:b/>
                <w:spacing w:val="-4"/>
                <w:sz w:val="20"/>
              </w:rPr>
              <w:t>3012</w:t>
            </w:r>
          </w:p>
        </w:tc>
        <w:tc>
          <w:tcPr>
            <w:tcW w:w="3192" w:type="dxa"/>
            <w:shd w:val="clear" w:color="auto" w:fill="DBDBDB"/>
          </w:tcPr>
          <w:p>
            <w:pPr>
              <w:pStyle w:val="TableParagraph"/>
              <w:spacing w:line="230" w:lineRule="exact" w:before="0"/>
              <w:ind w:left="108"/>
              <w:jc w:val="left"/>
              <w:rPr>
                <w:sz w:val="20"/>
              </w:rPr>
            </w:pPr>
            <w:r>
              <w:rPr>
                <w:sz w:val="20"/>
              </w:rPr>
              <w:t>Pesticide</w:t>
            </w:r>
            <w:r>
              <w:rPr>
                <w:spacing w:val="-12"/>
                <w:sz w:val="20"/>
              </w:rPr>
              <w:t> </w:t>
            </w:r>
            <w:r>
              <w:rPr>
                <w:sz w:val="20"/>
              </w:rPr>
              <w:t>Handlers,</w:t>
            </w:r>
            <w:r>
              <w:rPr>
                <w:spacing w:val="-11"/>
                <w:sz w:val="20"/>
              </w:rPr>
              <w:t> </w:t>
            </w:r>
            <w:r>
              <w:rPr>
                <w:sz w:val="20"/>
              </w:rPr>
              <w:t>Sprayers,</w:t>
            </w:r>
            <w:r>
              <w:rPr>
                <w:spacing w:val="-12"/>
                <w:sz w:val="20"/>
              </w:rPr>
              <w:t> </w:t>
            </w:r>
            <w:r>
              <w:rPr>
                <w:sz w:val="20"/>
              </w:rPr>
              <w:t>and Applicators, Vegetation</w:t>
            </w:r>
          </w:p>
        </w:tc>
        <w:tc>
          <w:tcPr>
            <w:tcW w:w="1203" w:type="dxa"/>
            <w:shd w:val="clear" w:color="auto" w:fill="DBDBDB"/>
          </w:tcPr>
          <w:p>
            <w:pPr>
              <w:pStyle w:val="TableParagraph"/>
              <w:spacing w:before="114"/>
              <w:ind w:right="98"/>
              <w:rPr>
                <w:sz w:val="20"/>
              </w:rPr>
            </w:pPr>
            <w:r>
              <w:rPr>
                <w:spacing w:val="-5"/>
                <w:sz w:val="20"/>
              </w:rPr>
              <w:t>251</w:t>
            </w:r>
          </w:p>
        </w:tc>
        <w:tc>
          <w:tcPr>
            <w:tcW w:w="1200" w:type="dxa"/>
            <w:shd w:val="clear" w:color="auto" w:fill="DBDBDB"/>
          </w:tcPr>
          <w:p>
            <w:pPr>
              <w:pStyle w:val="TableParagraph"/>
              <w:spacing w:before="114"/>
              <w:ind w:right="98"/>
              <w:rPr>
                <w:sz w:val="20"/>
              </w:rPr>
            </w:pPr>
            <w:r>
              <w:rPr>
                <w:spacing w:val="-5"/>
                <w:sz w:val="20"/>
              </w:rPr>
              <w:t>286</w:t>
            </w:r>
          </w:p>
        </w:tc>
        <w:tc>
          <w:tcPr>
            <w:tcW w:w="893" w:type="dxa"/>
            <w:shd w:val="clear" w:color="auto" w:fill="DBDBDB"/>
          </w:tcPr>
          <w:p>
            <w:pPr>
              <w:pStyle w:val="TableParagraph"/>
              <w:spacing w:before="114"/>
              <w:ind w:right="96"/>
              <w:rPr>
                <w:sz w:val="20"/>
              </w:rPr>
            </w:pPr>
            <w:r>
              <w:rPr>
                <w:spacing w:val="-5"/>
                <w:sz w:val="20"/>
              </w:rPr>
              <w:t>35</w:t>
            </w:r>
          </w:p>
        </w:tc>
        <w:tc>
          <w:tcPr>
            <w:tcW w:w="913" w:type="dxa"/>
            <w:shd w:val="clear" w:color="auto" w:fill="DBDBDB"/>
          </w:tcPr>
          <w:p>
            <w:pPr>
              <w:pStyle w:val="TableParagraph"/>
              <w:spacing w:before="114"/>
              <w:ind w:right="97"/>
              <w:rPr>
                <w:sz w:val="20"/>
              </w:rPr>
            </w:pPr>
            <w:r>
              <w:rPr>
                <w:spacing w:val="-2"/>
                <w:sz w:val="20"/>
              </w:rPr>
              <w:t>13.94%</w:t>
            </w:r>
          </w:p>
        </w:tc>
        <w:tc>
          <w:tcPr>
            <w:tcW w:w="908" w:type="dxa"/>
            <w:shd w:val="clear" w:color="auto" w:fill="DBDBDB"/>
          </w:tcPr>
          <w:p>
            <w:pPr>
              <w:pStyle w:val="TableParagraph"/>
              <w:spacing w:before="114"/>
              <w:ind w:right="97"/>
              <w:rPr>
                <w:sz w:val="20"/>
              </w:rPr>
            </w:pPr>
            <w:r>
              <w:rPr>
                <w:spacing w:val="-5"/>
                <w:sz w:val="20"/>
              </w:rPr>
              <w:t>12</w:t>
            </w:r>
          </w:p>
        </w:tc>
        <w:tc>
          <w:tcPr>
            <w:tcW w:w="966" w:type="dxa"/>
            <w:shd w:val="clear" w:color="auto" w:fill="DBDBDB"/>
          </w:tcPr>
          <w:p>
            <w:pPr>
              <w:pStyle w:val="TableParagraph"/>
              <w:spacing w:before="114"/>
              <w:ind w:right="98"/>
              <w:rPr>
                <w:sz w:val="20"/>
              </w:rPr>
            </w:pPr>
            <w:r>
              <w:rPr>
                <w:spacing w:val="-5"/>
                <w:sz w:val="20"/>
              </w:rPr>
              <w:t>23</w:t>
            </w:r>
          </w:p>
        </w:tc>
        <w:tc>
          <w:tcPr>
            <w:tcW w:w="884" w:type="dxa"/>
            <w:shd w:val="clear" w:color="auto" w:fill="DBDBDB"/>
          </w:tcPr>
          <w:p>
            <w:pPr>
              <w:pStyle w:val="TableParagraph"/>
              <w:spacing w:before="114"/>
              <w:ind w:right="99"/>
              <w:rPr>
                <w:sz w:val="20"/>
              </w:rPr>
            </w:pPr>
            <w:r>
              <w:rPr>
                <w:w w:val="99"/>
                <w:sz w:val="20"/>
              </w:rPr>
              <w:t>4</w:t>
            </w:r>
          </w:p>
        </w:tc>
        <w:tc>
          <w:tcPr>
            <w:tcW w:w="810" w:type="dxa"/>
            <w:shd w:val="clear" w:color="auto" w:fill="DBDBDB"/>
          </w:tcPr>
          <w:p>
            <w:pPr>
              <w:pStyle w:val="TableParagraph"/>
              <w:spacing w:before="114"/>
              <w:ind w:right="100"/>
              <w:rPr>
                <w:sz w:val="20"/>
              </w:rPr>
            </w:pPr>
            <w:r>
              <w:rPr>
                <w:spacing w:val="-5"/>
                <w:sz w:val="20"/>
              </w:rPr>
              <w:t>39</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right="152"/>
              <w:rPr>
                <w:sz w:val="20"/>
              </w:rPr>
            </w:pPr>
            <w:r>
              <w:rPr>
                <w:spacing w:val="-2"/>
                <w:sz w:val="20"/>
              </w:rPr>
              <w:t>MTOJT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37-</w:t>
            </w:r>
            <w:r>
              <w:rPr>
                <w:b/>
                <w:spacing w:val="-4"/>
                <w:sz w:val="20"/>
              </w:rPr>
              <w:t>3013</w:t>
            </w:r>
          </w:p>
        </w:tc>
        <w:tc>
          <w:tcPr>
            <w:tcW w:w="3192" w:type="dxa"/>
            <w:shd w:val="clear" w:color="auto" w:fill="ECECEC"/>
          </w:tcPr>
          <w:p>
            <w:pPr>
              <w:pStyle w:val="TableParagraph"/>
              <w:spacing w:line="222" w:lineRule="exact"/>
              <w:ind w:left="108"/>
              <w:jc w:val="left"/>
              <w:rPr>
                <w:sz w:val="20"/>
              </w:rPr>
            </w:pPr>
            <w:r>
              <w:rPr>
                <w:sz w:val="20"/>
              </w:rPr>
              <w:t>Tree</w:t>
            </w:r>
            <w:r>
              <w:rPr>
                <w:spacing w:val="-6"/>
                <w:sz w:val="20"/>
              </w:rPr>
              <w:t> </w:t>
            </w:r>
            <w:r>
              <w:rPr>
                <w:sz w:val="20"/>
              </w:rPr>
              <w:t>Trimmers</w:t>
            </w:r>
            <w:r>
              <w:rPr>
                <w:spacing w:val="-7"/>
                <w:sz w:val="20"/>
              </w:rPr>
              <w:t> </w:t>
            </w:r>
            <w:r>
              <w:rPr>
                <w:sz w:val="20"/>
              </w:rPr>
              <w:t>and</w:t>
            </w:r>
            <w:r>
              <w:rPr>
                <w:spacing w:val="-7"/>
                <w:sz w:val="20"/>
              </w:rPr>
              <w:t> </w:t>
            </w:r>
            <w:r>
              <w:rPr>
                <w:spacing w:val="-2"/>
                <w:sz w:val="20"/>
              </w:rPr>
              <w:t>Pruners</w:t>
            </w:r>
          </w:p>
        </w:tc>
        <w:tc>
          <w:tcPr>
            <w:tcW w:w="1203" w:type="dxa"/>
            <w:shd w:val="clear" w:color="auto" w:fill="ECECEC"/>
          </w:tcPr>
          <w:p>
            <w:pPr>
              <w:pStyle w:val="TableParagraph"/>
              <w:spacing w:line="222" w:lineRule="exact"/>
              <w:ind w:right="98"/>
              <w:rPr>
                <w:sz w:val="20"/>
              </w:rPr>
            </w:pPr>
            <w:r>
              <w:rPr>
                <w:spacing w:val="-5"/>
                <w:sz w:val="20"/>
              </w:rPr>
              <w:t>454</w:t>
            </w:r>
          </w:p>
        </w:tc>
        <w:tc>
          <w:tcPr>
            <w:tcW w:w="1200" w:type="dxa"/>
            <w:shd w:val="clear" w:color="auto" w:fill="ECECEC"/>
          </w:tcPr>
          <w:p>
            <w:pPr>
              <w:pStyle w:val="TableParagraph"/>
              <w:spacing w:line="222" w:lineRule="exact"/>
              <w:ind w:right="98"/>
              <w:rPr>
                <w:sz w:val="20"/>
              </w:rPr>
            </w:pPr>
            <w:r>
              <w:rPr>
                <w:spacing w:val="-5"/>
                <w:sz w:val="20"/>
              </w:rPr>
              <w:t>501</w:t>
            </w:r>
          </w:p>
        </w:tc>
        <w:tc>
          <w:tcPr>
            <w:tcW w:w="893" w:type="dxa"/>
            <w:shd w:val="clear" w:color="auto" w:fill="ECECEC"/>
          </w:tcPr>
          <w:p>
            <w:pPr>
              <w:pStyle w:val="TableParagraph"/>
              <w:spacing w:line="222" w:lineRule="exact"/>
              <w:ind w:right="96"/>
              <w:rPr>
                <w:sz w:val="20"/>
              </w:rPr>
            </w:pPr>
            <w:r>
              <w:rPr>
                <w:spacing w:val="-5"/>
                <w:sz w:val="20"/>
              </w:rPr>
              <w:t>47</w:t>
            </w:r>
          </w:p>
        </w:tc>
        <w:tc>
          <w:tcPr>
            <w:tcW w:w="913" w:type="dxa"/>
            <w:shd w:val="clear" w:color="auto" w:fill="ECECEC"/>
          </w:tcPr>
          <w:p>
            <w:pPr>
              <w:pStyle w:val="TableParagraph"/>
              <w:spacing w:line="222" w:lineRule="exact"/>
              <w:ind w:right="97"/>
              <w:rPr>
                <w:sz w:val="20"/>
              </w:rPr>
            </w:pPr>
            <w:r>
              <w:rPr>
                <w:spacing w:val="-2"/>
                <w:sz w:val="20"/>
              </w:rPr>
              <w:t>10.35%</w:t>
            </w:r>
          </w:p>
        </w:tc>
        <w:tc>
          <w:tcPr>
            <w:tcW w:w="908" w:type="dxa"/>
            <w:shd w:val="clear" w:color="auto" w:fill="ECECEC"/>
          </w:tcPr>
          <w:p>
            <w:pPr>
              <w:pStyle w:val="TableParagraph"/>
              <w:spacing w:line="222" w:lineRule="exact"/>
              <w:ind w:right="97"/>
              <w:rPr>
                <w:sz w:val="20"/>
              </w:rPr>
            </w:pPr>
            <w:r>
              <w:rPr>
                <w:spacing w:val="-5"/>
                <w:sz w:val="20"/>
              </w:rPr>
              <w:t>20</w:t>
            </w:r>
          </w:p>
        </w:tc>
        <w:tc>
          <w:tcPr>
            <w:tcW w:w="966" w:type="dxa"/>
            <w:shd w:val="clear" w:color="auto" w:fill="ECECEC"/>
          </w:tcPr>
          <w:p>
            <w:pPr>
              <w:pStyle w:val="TableParagraph"/>
              <w:spacing w:line="222" w:lineRule="exact"/>
              <w:ind w:right="98"/>
              <w:rPr>
                <w:sz w:val="20"/>
              </w:rPr>
            </w:pPr>
            <w:r>
              <w:rPr>
                <w:spacing w:val="-5"/>
                <w:sz w:val="20"/>
              </w:rPr>
              <w:t>41</w:t>
            </w:r>
          </w:p>
        </w:tc>
        <w:tc>
          <w:tcPr>
            <w:tcW w:w="884" w:type="dxa"/>
            <w:shd w:val="clear" w:color="auto" w:fill="ECECEC"/>
          </w:tcPr>
          <w:p>
            <w:pPr>
              <w:pStyle w:val="TableParagraph"/>
              <w:spacing w:line="222" w:lineRule="exact"/>
              <w:ind w:right="99"/>
              <w:rPr>
                <w:sz w:val="20"/>
              </w:rPr>
            </w:pPr>
            <w:r>
              <w:rPr>
                <w:w w:val="99"/>
                <w:sz w:val="20"/>
              </w:rPr>
              <w:t>5</w:t>
            </w:r>
          </w:p>
        </w:tc>
        <w:tc>
          <w:tcPr>
            <w:tcW w:w="810" w:type="dxa"/>
            <w:shd w:val="clear" w:color="auto" w:fill="ECECEC"/>
          </w:tcPr>
          <w:p>
            <w:pPr>
              <w:pStyle w:val="TableParagraph"/>
              <w:spacing w:line="222" w:lineRule="exact"/>
              <w:ind w:right="100"/>
              <w:rPr>
                <w:sz w:val="20"/>
              </w:rPr>
            </w:pPr>
            <w:r>
              <w:rPr>
                <w:spacing w:val="-5"/>
                <w:sz w:val="20"/>
              </w:rPr>
              <w:t>66</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right="166"/>
              <w:rPr>
                <w:sz w:val="20"/>
              </w:rPr>
            </w:pPr>
            <w:r>
              <w:rPr>
                <w:spacing w:val="-2"/>
                <w:sz w:val="20"/>
              </w:rPr>
              <w:t>STOJT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37-</w:t>
            </w:r>
            <w:r>
              <w:rPr>
                <w:b/>
                <w:spacing w:val="-4"/>
                <w:sz w:val="20"/>
              </w:rPr>
              <w:t>3019</w:t>
            </w:r>
          </w:p>
        </w:tc>
        <w:tc>
          <w:tcPr>
            <w:tcW w:w="3192" w:type="dxa"/>
            <w:shd w:val="clear" w:color="auto" w:fill="DBDBDB"/>
          </w:tcPr>
          <w:p>
            <w:pPr>
              <w:pStyle w:val="TableParagraph"/>
              <w:spacing w:line="230" w:lineRule="exact" w:before="0"/>
              <w:ind w:left="108" w:right="208"/>
              <w:jc w:val="left"/>
              <w:rPr>
                <w:sz w:val="20"/>
              </w:rPr>
            </w:pPr>
            <w:r>
              <w:rPr>
                <w:sz w:val="20"/>
              </w:rPr>
              <w:t>Grounds</w:t>
            </w:r>
            <w:r>
              <w:rPr>
                <w:spacing w:val="-12"/>
                <w:sz w:val="20"/>
              </w:rPr>
              <w:t> </w:t>
            </w:r>
            <w:r>
              <w:rPr>
                <w:sz w:val="20"/>
              </w:rPr>
              <w:t>Maintenance</w:t>
            </w:r>
            <w:r>
              <w:rPr>
                <w:spacing w:val="-11"/>
                <w:sz w:val="20"/>
              </w:rPr>
              <w:t> </w:t>
            </w:r>
            <w:r>
              <w:rPr>
                <w:sz w:val="20"/>
              </w:rPr>
              <w:t>Workers,</w:t>
            </w:r>
            <w:r>
              <w:rPr>
                <w:spacing w:val="-12"/>
                <w:sz w:val="20"/>
              </w:rPr>
              <w:t> </w:t>
            </w:r>
            <w:r>
              <w:rPr>
                <w:sz w:val="20"/>
              </w:rPr>
              <w:t>All </w:t>
            </w:r>
            <w:r>
              <w:rPr>
                <w:spacing w:val="-2"/>
                <w:sz w:val="20"/>
              </w:rPr>
              <w:t>Other</w:t>
            </w:r>
          </w:p>
        </w:tc>
        <w:tc>
          <w:tcPr>
            <w:tcW w:w="1203" w:type="dxa"/>
            <w:shd w:val="clear" w:color="auto" w:fill="DBDBDB"/>
          </w:tcPr>
          <w:p>
            <w:pPr>
              <w:pStyle w:val="TableParagraph"/>
              <w:spacing w:before="114"/>
              <w:ind w:right="98"/>
              <w:rPr>
                <w:sz w:val="20"/>
              </w:rPr>
            </w:pPr>
            <w:r>
              <w:rPr>
                <w:spacing w:val="-5"/>
                <w:sz w:val="20"/>
              </w:rPr>
              <w:t>127</w:t>
            </w:r>
          </w:p>
        </w:tc>
        <w:tc>
          <w:tcPr>
            <w:tcW w:w="1200" w:type="dxa"/>
            <w:shd w:val="clear" w:color="auto" w:fill="DBDBDB"/>
          </w:tcPr>
          <w:p>
            <w:pPr>
              <w:pStyle w:val="TableParagraph"/>
              <w:spacing w:before="114"/>
              <w:ind w:right="98"/>
              <w:rPr>
                <w:sz w:val="20"/>
              </w:rPr>
            </w:pPr>
            <w:r>
              <w:rPr>
                <w:spacing w:val="-5"/>
                <w:sz w:val="20"/>
              </w:rPr>
              <w:t>133</w:t>
            </w:r>
          </w:p>
        </w:tc>
        <w:tc>
          <w:tcPr>
            <w:tcW w:w="893" w:type="dxa"/>
            <w:shd w:val="clear" w:color="auto" w:fill="DBDBDB"/>
          </w:tcPr>
          <w:p>
            <w:pPr>
              <w:pStyle w:val="TableParagraph"/>
              <w:spacing w:before="114"/>
              <w:ind w:right="96"/>
              <w:rPr>
                <w:sz w:val="20"/>
              </w:rPr>
            </w:pPr>
            <w:r>
              <w:rPr>
                <w:w w:val="99"/>
                <w:sz w:val="20"/>
              </w:rPr>
              <w:t>6</w:t>
            </w:r>
          </w:p>
        </w:tc>
        <w:tc>
          <w:tcPr>
            <w:tcW w:w="913" w:type="dxa"/>
            <w:shd w:val="clear" w:color="auto" w:fill="DBDBDB"/>
          </w:tcPr>
          <w:p>
            <w:pPr>
              <w:pStyle w:val="TableParagraph"/>
              <w:spacing w:before="114"/>
              <w:ind w:right="97"/>
              <w:rPr>
                <w:sz w:val="20"/>
              </w:rPr>
            </w:pPr>
            <w:r>
              <w:rPr>
                <w:spacing w:val="-2"/>
                <w:sz w:val="20"/>
              </w:rPr>
              <w:t>4.72%</w:t>
            </w:r>
          </w:p>
        </w:tc>
        <w:tc>
          <w:tcPr>
            <w:tcW w:w="908" w:type="dxa"/>
            <w:shd w:val="clear" w:color="auto" w:fill="DBDBDB"/>
          </w:tcPr>
          <w:p>
            <w:pPr>
              <w:pStyle w:val="TableParagraph"/>
              <w:spacing w:before="114"/>
              <w:ind w:right="97"/>
              <w:rPr>
                <w:sz w:val="20"/>
              </w:rPr>
            </w:pPr>
            <w:r>
              <w:rPr>
                <w:w w:val="99"/>
                <w:sz w:val="20"/>
              </w:rPr>
              <w:t>6</w:t>
            </w:r>
          </w:p>
        </w:tc>
        <w:tc>
          <w:tcPr>
            <w:tcW w:w="966" w:type="dxa"/>
            <w:shd w:val="clear" w:color="auto" w:fill="DBDBDB"/>
          </w:tcPr>
          <w:p>
            <w:pPr>
              <w:pStyle w:val="TableParagraph"/>
              <w:spacing w:before="114"/>
              <w:ind w:right="98"/>
              <w:rPr>
                <w:sz w:val="20"/>
              </w:rPr>
            </w:pPr>
            <w:r>
              <w:rPr>
                <w:spacing w:val="-5"/>
                <w:sz w:val="20"/>
              </w:rPr>
              <w:t>11</w:t>
            </w:r>
          </w:p>
        </w:tc>
        <w:tc>
          <w:tcPr>
            <w:tcW w:w="884" w:type="dxa"/>
            <w:shd w:val="clear" w:color="auto" w:fill="DBDBDB"/>
          </w:tcPr>
          <w:p>
            <w:pPr>
              <w:pStyle w:val="TableParagraph"/>
              <w:spacing w:before="114"/>
              <w:ind w:right="99"/>
              <w:rPr>
                <w:sz w:val="20"/>
              </w:rPr>
            </w:pPr>
            <w:r>
              <w:rPr>
                <w:w w:val="99"/>
                <w:sz w:val="20"/>
              </w:rPr>
              <w:t>1</w:t>
            </w:r>
          </w:p>
        </w:tc>
        <w:tc>
          <w:tcPr>
            <w:tcW w:w="810" w:type="dxa"/>
            <w:shd w:val="clear" w:color="auto" w:fill="DBDBDB"/>
          </w:tcPr>
          <w:p>
            <w:pPr>
              <w:pStyle w:val="TableParagraph"/>
              <w:spacing w:before="114"/>
              <w:ind w:right="100"/>
              <w:rPr>
                <w:sz w:val="20"/>
              </w:rPr>
            </w:pPr>
            <w:r>
              <w:rPr>
                <w:spacing w:val="-5"/>
                <w:sz w:val="20"/>
              </w:rPr>
              <w:t>18</w:t>
            </w:r>
          </w:p>
        </w:tc>
        <w:tc>
          <w:tcPr>
            <w:tcW w:w="1011" w:type="dxa"/>
            <w:shd w:val="clear" w:color="auto" w:fill="DBDBDB"/>
          </w:tcPr>
          <w:p>
            <w:pPr>
              <w:pStyle w:val="TableParagraph"/>
              <w:spacing w:before="114"/>
              <w:ind w:left="90" w:right="93"/>
              <w:jc w:val="center"/>
              <w:rPr>
                <w:sz w:val="20"/>
              </w:rPr>
            </w:pPr>
            <w:r>
              <w:rPr>
                <w:spacing w:val="-5"/>
                <w:sz w:val="20"/>
              </w:rPr>
              <w:t>NFE</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right="166"/>
              <w:rPr>
                <w:sz w:val="20"/>
              </w:rPr>
            </w:pPr>
            <w:r>
              <w:rPr>
                <w:spacing w:val="-2"/>
                <w:sz w:val="20"/>
              </w:rPr>
              <w:t>STOJT</w:t>
            </w:r>
          </w:p>
        </w:tc>
      </w:tr>
      <w:tr>
        <w:trPr>
          <w:trHeight w:val="254"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460" w:hRule="atLeast"/>
        </w:trPr>
        <w:tc>
          <w:tcPr>
            <w:tcW w:w="888" w:type="dxa"/>
            <w:shd w:val="clear" w:color="auto" w:fill="A4A4A4"/>
          </w:tcPr>
          <w:p>
            <w:pPr>
              <w:pStyle w:val="TableParagraph"/>
              <w:spacing w:before="114"/>
              <w:ind w:right="165"/>
              <w:rPr>
                <w:b/>
                <w:sz w:val="20"/>
              </w:rPr>
            </w:pPr>
            <w:r>
              <w:rPr>
                <w:b/>
                <w:w w:val="95"/>
                <w:sz w:val="20"/>
              </w:rPr>
              <w:t>39-</w:t>
            </w:r>
            <w:r>
              <w:rPr>
                <w:b/>
                <w:spacing w:val="-4"/>
                <w:sz w:val="20"/>
              </w:rPr>
              <w:t>0000</w:t>
            </w:r>
          </w:p>
        </w:tc>
        <w:tc>
          <w:tcPr>
            <w:tcW w:w="3192" w:type="dxa"/>
            <w:shd w:val="clear" w:color="auto" w:fill="DBDBDB"/>
          </w:tcPr>
          <w:p>
            <w:pPr>
              <w:pStyle w:val="TableParagraph"/>
              <w:spacing w:line="230" w:lineRule="exact" w:before="0"/>
              <w:ind w:left="108"/>
              <w:jc w:val="left"/>
              <w:rPr>
                <w:b/>
                <w:sz w:val="20"/>
              </w:rPr>
            </w:pPr>
            <w:r>
              <w:rPr>
                <w:b/>
                <w:sz w:val="20"/>
              </w:rPr>
              <w:t>PERSONAL</w:t>
            </w:r>
            <w:r>
              <w:rPr>
                <w:b/>
                <w:spacing w:val="-12"/>
                <w:sz w:val="20"/>
              </w:rPr>
              <w:t> </w:t>
            </w:r>
            <w:r>
              <w:rPr>
                <w:b/>
                <w:sz w:val="20"/>
              </w:rPr>
              <w:t>CARE</w:t>
            </w:r>
            <w:r>
              <w:rPr>
                <w:b/>
                <w:spacing w:val="-11"/>
                <w:sz w:val="20"/>
              </w:rPr>
              <w:t> </w:t>
            </w:r>
            <w:r>
              <w:rPr>
                <w:b/>
                <w:sz w:val="20"/>
              </w:rPr>
              <w:t>AND</w:t>
            </w:r>
            <w:r>
              <w:rPr>
                <w:b/>
                <w:spacing w:val="-12"/>
                <w:sz w:val="20"/>
              </w:rPr>
              <w:t> </w:t>
            </w:r>
            <w:r>
              <w:rPr>
                <w:b/>
                <w:sz w:val="20"/>
              </w:rPr>
              <w:t>SERVICE </w:t>
            </w:r>
            <w:r>
              <w:rPr>
                <w:b/>
                <w:spacing w:val="-2"/>
                <w:sz w:val="20"/>
              </w:rPr>
              <w:t>OCCUPATIONS</w:t>
            </w:r>
          </w:p>
        </w:tc>
        <w:tc>
          <w:tcPr>
            <w:tcW w:w="1203" w:type="dxa"/>
            <w:shd w:val="clear" w:color="auto" w:fill="DBDBDB"/>
          </w:tcPr>
          <w:p>
            <w:pPr>
              <w:pStyle w:val="TableParagraph"/>
              <w:spacing w:before="114"/>
              <w:ind w:right="98"/>
              <w:rPr>
                <w:b/>
                <w:sz w:val="20"/>
              </w:rPr>
            </w:pPr>
            <w:r>
              <w:rPr>
                <w:b/>
                <w:spacing w:val="-2"/>
                <w:sz w:val="20"/>
              </w:rPr>
              <w:t>27,134</w:t>
            </w:r>
          </w:p>
        </w:tc>
        <w:tc>
          <w:tcPr>
            <w:tcW w:w="1200" w:type="dxa"/>
            <w:shd w:val="clear" w:color="auto" w:fill="DBDBDB"/>
          </w:tcPr>
          <w:p>
            <w:pPr>
              <w:pStyle w:val="TableParagraph"/>
              <w:spacing w:before="114"/>
              <w:ind w:right="98"/>
              <w:rPr>
                <w:b/>
                <w:sz w:val="20"/>
              </w:rPr>
            </w:pPr>
            <w:r>
              <w:rPr>
                <w:b/>
                <w:spacing w:val="-2"/>
                <w:sz w:val="20"/>
              </w:rPr>
              <w:t>31,439</w:t>
            </w:r>
          </w:p>
        </w:tc>
        <w:tc>
          <w:tcPr>
            <w:tcW w:w="893" w:type="dxa"/>
            <w:shd w:val="clear" w:color="auto" w:fill="DBDBDB"/>
          </w:tcPr>
          <w:p>
            <w:pPr>
              <w:pStyle w:val="TableParagraph"/>
              <w:spacing w:before="114"/>
              <w:ind w:right="95"/>
              <w:rPr>
                <w:b/>
                <w:sz w:val="20"/>
              </w:rPr>
            </w:pPr>
            <w:r>
              <w:rPr>
                <w:b/>
                <w:spacing w:val="-2"/>
                <w:sz w:val="20"/>
              </w:rPr>
              <w:t>4,305</w:t>
            </w:r>
          </w:p>
        </w:tc>
        <w:tc>
          <w:tcPr>
            <w:tcW w:w="913" w:type="dxa"/>
            <w:shd w:val="clear" w:color="auto" w:fill="DBDBDB"/>
          </w:tcPr>
          <w:p>
            <w:pPr>
              <w:pStyle w:val="TableParagraph"/>
              <w:spacing w:before="114"/>
              <w:ind w:right="97"/>
              <w:rPr>
                <w:b/>
                <w:sz w:val="20"/>
              </w:rPr>
            </w:pPr>
            <w:r>
              <w:rPr>
                <w:b/>
                <w:spacing w:val="-2"/>
                <w:sz w:val="20"/>
              </w:rPr>
              <w:t>15.87%</w:t>
            </w:r>
          </w:p>
        </w:tc>
        <w:tc>
          <w:tcPr>
            <w:tcW w:w="908" w:type="dxa"/>
            <w:shd w:val="clear" w:color="auto" w:fill="DBDBDB"/>
          </w:tcPr>
          <w:p>
            <w:pPr>
              <w:pStyle w:val="TableParagraph"/>
              <w:spacing w:before="114"/>
              <w:ind w:right="97"/>
              <w:rPr>
                <w:b/>
                <w:sz w:val="20"/>
              </w:rPr>
            </w:pPr>
            <w:r>
              <w:rPr>
                <w:b/>
                <w:spacing w:val="-2"/>
                <w:sz w:val="20"/>
              </w:rPr>
              <w:t>1,833</w:t>
            </w:r>
          </w:p>
        </w:tc>
        <w:tc>
          <w:tcPr>
            <w:tcW w:w="966" w:type="dxa"/>
            <w:shd w:val="clear" w:color="auto" w:fill="DBDBDB"/>
          </w:tcPr>
          <w:p>
            <w:pPr>
              <w:pStyle w:val="TableParagraph"/>
              <w:spacing w:before="114"/>
              <w:ind w:right="98"/>
              <w:rPr>
                <w:b/>
                <w:sz w:val="20"/>
              </w:rPr>
            </w:pPr>
            <w:r>
              <w:rPr>
                <w:b/>
                <w:spacing w:val="-2"/>
                <w:sz w:val="20"/>
              </w:rPr>
              <w:t>2,248</w:t>
            </w:r>
          </w:p>
        </w:tc>
        <w:tc>
          <w:tcPr>
            <w:tcW w:w="884" w:type="dxa"/>
            <w:shd w:val="clear" w:color="auto" w:fill="DBDBDB"/>
          </w:tcPr>
          <w:p>
            <w:pPr>
              <w:pStyle w:val="TableParagraph"/>
              <w:spacing w:before="114"/>
              <w:ind w:right="99"/>
              <w:rPr>
                <w:b/>
                <w:sz w:val="20"/>
              </w:rPr>
            </w:pPr>
            <w:r>
              <w:rPr>
                <w:b/>
                <w:spacing w:val="-5"/>
                <w:sz w:val="20"/>
              </w:rPr>
              <w:t>430</w:t>
            </w:r>
          </w:p>
        </w:tc>
        <w:tc>
          <w:tcPr>
            <w:tcW w:w="810" w:type="dxa"/>
            <w:shd w:val="clear" w:color="auto" w:fill="DBDBDB"/>
          </w:tcPr>
          <w:p>
            <w:pPr>
              <w:pStyle w:val="TableParagraph"/>
              <w:spacing w:before="114"/>
              <w:ind w:right="99"/>
              <w:rPr>
                <w:b/>
                <w:sz w:val="20"/>
              </w:rPr>
            </w:pPr>
            <w:r>
              <w:rPr>
                <w:b/>
                <w:spacing w:val="-2"/>
                <w:sz w:val="20"/>
              </w:rPr>
              <w:t>4,511</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54"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458" w:hRule="atLeast"/>
        </w:trPr>
        <w:tc>
          <w:tcPr>
            <w:tcW w:w="888" w:type="dxa"/>
            <w:shd w:val="clear" w:color="auto" w:fill="A4A4A4"/>
          </w:tcPr>
          <w:p>
            <w:pPr>
              <w:pStyle w:val="TableParagraph"/>
              <w:spacing w:before="115"/>
              <w:ind w:right="165"/>
              <w:rPr>
                <w:b/>
                <w:i/>
                <w:sz w:val="20"/>
              </w:rPr>
            </w:pPr>
            <w:r>
              <w:rPr>
                <w:b/>
                <w:i/>
                <w:w w:val="95"/>
                <w:sz w:val="20"/>
              </w:rPr>
              <w:t>39-</w:t>
            </w:r>
            <w:r>
              <w:rPr>
                <w:b/>
                <w:i/>
                <w:spacing w:val="-4"/>
                <w:sz w:val="20"/>
              </w:rPr>
              <w:t>1000</w:t>
            </w:r>
          </w:p>
        </w:tc>
        <w:tc>
          <w:tcPr>
            <w:tcW w:w="3192" w:type="dxa"/>
            <w:shd w:val="clear" w:color="auto" w:fill="DBDBDB"/>
          </w:tcPr>
          <w:p>
            <w:pPr>
              <w:pStyle w:val="TableParagraph"/>
              <w:spacing w:line="228" w:lineRule="exact" w:before="0"/>
              <w:ind w:left="108"/>
              <w:jc w:val="left"/>
              <w:rPr>
                <w:b/>
                <w:i/>
                <w:sz w:val="20"/>
              </w:rPr>
            </w:pPr>
            <w:r>
              <w:rPr>
                <w:b/>
                <w:i/>
                <w:sz w:val="20"/>
              </w:rPr>
              <w:t>Supervisors</w:t>
            </w:r>
            <w:r>
              <w:rPr>
                <w:b/>
                <w:i/>
                <w:spacing w:val="-11"/>
                <w:sz w:val="20"/>
              </w:rPr>
              <w:t> </w:t>
            </w:r>
            <w:r>
              <w:rPr>
                <w:b/>
                <w:i/>
                <w:sz w:val="20"/>
              </w:rPr>
              <w:t>of</w:t>
            </w:r>
            <w:r>
              <w:rPr>
                <w:b/>
                <w:i/>
                <w:spacing w:val="-10"/>
                <w:sz w:val="20"/>
              </w:rPr>
              <w:t> </w:t>
            </w:r>
            <w:r>
              <w:rPr>
                <w:b/>
                <w:i/>
                <w:sz w:val="20"/>
              </w:rPr>
              <w:t>Personal</w:t>
            </w:r>
            <w:r>
              <w:rPr>
                <w:b/>
                <w:i/>
                <w:spacing w:val="-10"/>
                <w:sz w:val="20"/>
              </w:rPr>
              <w:t> </w:t>
            </w:r>
            <w:r>
              <w:rPr>
                <w:b/>
                <w:i/>
                <w:sz w:val="20"/>
              </w:rPr>
              <w:t>Care</w:t>
            </w:r>
            <w:r>
              <w:rPr>
                <w:b/>
                <w:i/>
                <w:spacing w:val="-11"/>
                <w:sz w:val="20"/>
              </w:rPr>
              <w:t> </w:t>
            </w:r>
            <w:r>
              <w:rPr>
                <w:b/>
                <w:i/>
                <w:sz w:val="20"/>
              </w:rPr>
              <w:t>and</w:t>
            </w:r>
            <w:r>
              <w:rPr>
                <w:b/>
                <w:i/>
                <w:sz w:val="20"/>
              </w:rPr>
              <w:t> Service Workers</w:t>
            </w:r>
          </w:p>
        </w:tc>
        <w:tc>
          <w:tcPr>
            <w:tcW w:w="1203" w:type="dxa"/>
            <w:shd w:val="clear" w:color="auto" w:fill="DBDBDB"/>
          </w:tcPr>
          <w:p>
            <w:pPr>
              <w:pStyle w:val="TableParagraph"/>
              <w:spacing w:before="115"/>
              <w:ind w:right="98"/>
              <w:rPr>
                <w:b/>
                <w:i/>
                <w:sz w:val="20"/>
              </w:rPr>
            </w:pPr>
            <w:r>
              <w:rPr>
                <w:b/>
                <w:i/>
                <w:spacing w:val="-2"/>
                <w:sz w:val="20"/>
              </w:rPr>
              <w:t>1,381</w:t>
            </w:r>
          </w:p>
        </w:tc>
        <w:tc>
          <w:tcPr>
            <w:tcW w:w="1200" w:type="dxa"/>
            <w:shd w:val="clear" w:color="auto" w:fill="DBDBDB"/>
          </w:tcPr>
          <w:p>
            <w:pPr>
              <w:pStyle w:val="TableParagraph"/>
              <w:spacing w:before="115"/>
              <w:ind w:right="98"/>
              <w:rPr>
                <w:b/>
                <w:i/>
                <w:sz w:val="20"/>
              </w:rPr>
            </w:pPr>
            <w:r>
              <w:rPr>
                <w:b/>
                <w:i/>
                <w:spacing w:val="-2"/>
                <w:sz w:val="20"/>
              </w:rPr>
              <w:t>1,676</w:t>
            </w:r>
          </w:p>
        </w:tc>
        <w:tc>
          <w:tcPr>
            <w:tcW w:w="893" w:type="dxa"/>
            <w:shd w:val="clear" w:color="auto" w:fill="DBDBDB"/>
          </w:tcPr>
          <w:p>
            <w:pPr>
              <w:pStyle w:val="TableParagraph"/>
              <w:spacing w:before="115"/>
              <w:ind w:right="96"/>
              <w:rPr>
                <w:b/>
                <w:i/>
                <w:sz w:val="20"/>
              </w:rPr>
            </w:pPr>
            <w:r>
              <w:rPr>
                <w:b/>
                <w:i/>
                <w:spacing w:val="-5"/>
                <w:sz w:val="20"/>
              </w:rPr>
              <w:t>295</w:t>
            </w:r>
          </w:p>
        </w:tc>
        <w:tc>
          <w:tcPr>
            <w:tcW w:w="913" w:type="dxa"/>
            <w:shd w:val="clear" w:color="auto" w:fill="DBDBDB"/>
          </w:tcPr>
          <w:p>
            <w:pPr>
              <w:pStyle w:val="TableParagraph"/>
              <w:spacing w:before="115"/>
              <w:ind w:right="97"/>
              <w:rPr>
                <w:b/>
                <w:i/>
                <w:sz w:val="20"/>
              </w:rPr>
            </w:pPr>
            <w:r>
              <w:rPr>
                <w:b/>
                <w:i/>
                <w:spacing w:val="-2"/>
                <w:sz w:val="20"/>
              </w:rPr>
              <w:t>21.36%</w:t>
            </w:r>
          </w:p>
        </w:tc>
        <w:tc>
          <w:tcPr>
            <w:tcW w:w="908" w:type="dxa"/>
            <w:shd w:val="clear" w:color="auto" w:fill="DBDBDB"/>
          </w:tcPr>
          <w:p>
            <w:pPr>
              <w:pStyle w:val="TableParagraph"/>
              <w:spacing w:before="115"/>
              <w:ind w:right="97"/>
              <w:rPr>
                <w:b/>
                <w:i/>
                <w:sz w:val="20"/>
              </w:rPr>
            </w:pPr>
            <w:r>
              <w:rPr>
                <w:b/>
                <w:i/>
                <w:spacing w:val="-5"/>
                <w:sz w:val="20"/>
              </w:rPr>
              <w:t>56</w:t>
            </w:r>
          </w:p>
        </w:tc>
        <w:tc>
          <w:tcPr>
            <w:tcW w:w="966" w:type="dxa"/>
            <w:shd w:val="clear" w:color="auto" w:fill="DBDBDB"/>
          </w:tcPr>
          <w:p>
            <w:pPr>
              <w:pStyle w:val="TableParagraph"/>
              <w:spacing w:before="115"/>
              <w:ind w:right="98"/>
              <w:rPr>
                <w:b/>
                <w:i/>
                <w:sz w:val="20"/>
              </w:rPr>
            </w:pPr>
            <w:r>
              <w:rPr>
                <w:b/>
                <w:i/>
                <w:spacing w:val="-5"/>
                <w:sz w:val="20"/>
              </w:rPr>
              <w:t>106</w:t>
            </w:r>
          </w:p>
        </w:tc>
        <w:tc>
          <w:tcPr>
            <w:tcW w:w="884" w:type="dxa"/>
            <w:shd w:val="clear" w:color="auto" w:fill="DBDBDB"/>
          </w:tcPr>
          <w:p>
            <w:pPr>
              <w:pStyle w:val="TableParagraph"/>
              <w:spacing w:before="115"/>
              <w:ind w:right="99"/>
              <w:rPr>
                <w:b/>
                <w:i/>
                <w:sz w:val="20"/>
              </w:rPr>
            </w:pPr>
            <w:r>
              <w:rPr>
                <w:b/>
                <w:i/>
                <w:spacing w:val="-5"/>
                <w:sz w:val="20"/>
              </w:rPr>
              <w:t>30</w:t>
            </w:r>
          </w:p>
        </w:tc>
        <w:tc>
          <w:tcPr>
            <w:tcW w:w="810" w:type="dxa"/>
            <w:shd w:val="clear" w:color="auto" w:fill="DBDBDB"/>
          </w:tcPr>
          <w:p>
            <w:pPr>
              <w:pStyle w:val="TableParagraph"/>
              <w:spacing w:before="115"/>
              <w:ind w:right="100"/>
              <w:rPr>
                <w:b/>
                <w:i/>
                <w:sz w:val="20"/>
              </w:rPr>
            </w:pPr>
            <w:r>
              <w:rPr>
                <w:b/>
                <w:i/>
                <w:spacing w:val="-5"/>
                <w:sz w:val="20"/>
              </w:rPr>
              <w:t>192</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56" w:hRule="atLeast"/>
        </w:trPr>
        <w:tc>
          <w:tcPr>
            <w:tcW w:w="888" w:type="dxa"/>
            <w:shd w:val="clear" w:color="auto" w:fill="A4A4A4"/>
          </w:tcPr>
          <w:p>
            <w:pPr>
              <w:pStyle w:val="TableParagraph"/>
              <w:spacing w:line="225" w:lineRule="exact" w:before="12"/>
              <w:ind w:right="165"/>
              <w:rPr>
                <w:b/>
                <w:i/>
                <w:sz w:val="20"/>
              </w:rPr>
            </w:pPr>
            <w:r>
              <w:rPr>
                <w:b/>
                <w:i/>
                <w:w w:val="95"/>
                <w:sz w:val="20"/>
              </w:rPr>
              <w:t>39-</w:t>
            </w:r>
            <w:r>
              <w:rPr>
                <w:b/>
                <w:i/>
                <w:spacing w:val="-4"/>
                <w:sz w:val="20"/>
              </w:rPr>
              <w:t>2000</w:t>
            </w:r>
          </w:p>
        </w:tc>
        <w:tc>
          <w:tcPr>
            <w:tcW w:w="3192" w:type="dxa"/>
            <w:shd w:val="clear" w:color="auto" w:fill="ECECEC"/>
          </w:tcPr>
          <w:p>
            <w:pPr>
              <w:pStyle w:val="TableParagraph"/>
              <w:spacing w:line="225" w:lineRule="exact" w:before="12"/>
              <w:ind w:left="108"/>
              <w:jc w:val="left"/>
              <w:rPr>
                <w:b/>
                <w:i/>
                <w:sz w:val="20"/>
              </w:rPr>
            </w:pPr>
            <w:r>
              <w:rPr>
                <w:b/>
                <w:i/>
                <w:sz w:val="20"/>
              </w:rPr>
              <w:t>Animal</w:t>
            </w:r>
            <w:r>
              <w:rPr>
                <w:b/>
                <w:i/>
                <w:spacing w:val="-6"/>
                <w:sz w:val="20"/>
              </w:rPr>
              <w:t> </w:t>
            </w:r>
            <w:r>
              <w:rPr>
                <w:b/>
                <w:i/>
                <w:sz w:val="20"/>
              </w:rPr>
              <w:t>Care</w:t>
            </w:r>
            <w:r>
              <w:rPr>
                <w:b/>
                <w:i/>
                <w:spacing w:val="-5"/>
                <w:sz w:val="20"/>
              </w:rPr>
              <w:t> </w:t>
            </w:r>
            <w:r>
              <w:rPr>
                <w:b/>
                <w:i/>
                <w:sz w:val="20"/>
              </w:rPr>
              <w:t>and</w:t>
            </w:r>
            <w:r>
              <w:rPr>
                <w:b/>
                <w:i/>
                <w:spacing w:val="-5"/>
                <w:sz w:val="20"/>
              </w:rPr>
              <w:t> </w:t>
            </w:r>
            <w:r>
              <w:rPr>
                <w:b/>
                <w:i/>
                <w:sz w:val="20"/>
              </w:rPr>
              <w:t>Service</w:t>
            </w:r>
            <w:r>
              <w:rPr>
                <w:b/>
                <w:i/>
                <w:spacing w:val="-6"/>
                <w:sz w:val="20"/>
              </w:rPr>
              <w:t> </w:t>
            </w:r>
            <w:r>
              <w:rPr>
                <w:b/>
                <w:i/>
                <w:spacing w:val="-2"/>
                <w:sz w:val="20"/>
              </w:rPr>
              <w:t>Workers</w:t>
            </w:r>
          </w:p>
        </w:tc>
        <w:tc>
          <w:tcPr>
            <w:tcW w:w="1203" w:type="dxa"/>
            <w:shd w:val="clear" w:color="auto" w:fill="ECECEC"/>
          </w:tcPr>
          <w:p>
            <w:pPr>
              <w:pStyle w:val="TableParagraph"/>
              <w:spacing w:line="225" w:lineRule="exact" w:before="12"/>
              <w:ind w:right="98"/>
              <w:rPr>
                <w:b/>
                <w:i/>
                <w:sz w:val="20"/>
              </w:rPr>
            </w:pPr>
            <w:r>
              <w:rPr>
                <w:b/>
                <w:i/>
                <w:spacing w:val="-2"/>
                <w:sz w:val="20"/>
              </w:rPr>
              <w:t>3,987</w:t>
            </w:r>
          </w:p>
        </w:tc>
        <w:tc>
          <w:tcPr>
            <w:tcW w:w="1200" w:type="dxa"/>
            <w:shd w:val="clear" w:color="auto" w:fill="ECECEC"/>
          </w:tcPr>
          <w:p>
            <w:pPr>
              <w:pStyle w:val="TableParagraph"/>
              <w:spacing w:line="225" w:lineRule="exact" w:before="12"/>
              <w:ind w:right="98"/>
              <w:rPr>
                <w:b/>
                <w:i/>
                <w:sz w:val="20"/>
              </w:rPr>
            </w:pPr>
            <w:r>
              <w:rPr>
                <w:b/>
                <w:i/>
                <w:spacing w:val="-2"/>
                <w:sz w:val="20"/>
              </w:rPr>
              <w:t>4,789</w:t>
            </w:r>
          </w:p>
        </w:tc>
        <w:tc>
          <w:tcPr>
            <w:tcW w:w="893" w:type="dxa"/>
            <w:shd w:val="clear" w:color="auto" w:fill="ECECEC"/>
          </w:tcPr>
          <w:p>
            <w:pPr>
              <w:pStyle w:val="TableParagraph"/>
              <w:spacing w:line="225" w:lineRule="exact" w:before="12"/>
              <w:ind w:right="96"/>
              <w:rPr>
                <w:b/>
                <w:i/>
                <w:sz w:val="20"/>
              </w:rPr>
            </w:pPr>
            <w:r>
              <w:rPr>
                <w:b/>
                <w:i/>
                <w:spacing w:val="-5"/>
                <w:sz w:val="20"/>
              </w:rPr>
              <w:t>802</w:t>
            </w:r>
          </w:p>
        </w:tc>
        <w:tc>
          <w:tcPr>
            <w:tcW w:w="913" w:type="dxa"/>
            <w:shd w:val="clear" w:color="auto" w:fill="ECECEC"/>
          </w:tcPr>
          <w:p>
            <w:pPr>
              <w:pStyle w:val="TableParagraph"/>
              <w:spacing w:line="225" w:lineRule="exact" w:before="12"/>
              <w:ind w:right="97"/>
              <w:rPr>
                <w:b/>
                <w:i/>
                <w:sz w:val="20"/>
              </w:rPr>
            </w:pPr>
            <w:r>
              <w:rPr>
                <w:b/>
                <w:i/>
                <w:spacing w:val="-2"/>
                <w:sz w:val="20"/>
              </w:rPr>
              <w:t>20.12%</w:t>
            </w:r>
          </w:p>
        </w:tc>
        <w:tc>
          <w:tcPr>
            <w:tcW w:w="908" w:type="dxa"/>
            <w:shd w:val="clear" w:color="auto" w:fill="ECECEC"/>
          </w:tcPr>
          <w:p>
            <w:pPr>
              <w:pStyle w:val="TableParagraph"/>
              <w:spacing w:line="225" w:lineRule="exact" w:before="12"/>
              <w:ind w:right="97"/>
              <w:rPr>
                <w:b/>
                <w:i/>
                <w:sz w:val="20"/>
              </w:rPr>
            </w:pPr>
            <w:r>
              <w:rPr>
                <w:b/>
                <w:i/>
                <w:spacing w:val="-5"/>
                <w:sz w:val="20"/>
              </w:rPr>
              <w:t>254</w:t>
            </w:r>
          </w:p>
        </w:tc>
        <w:tc>
          <w:tcPr>
            <w:tcW w:w="966" w:type="dxa"/>
            <w:shd w:val="clear" w:color="auto" w:fill="ECECEC"/>
          </w:tcPr>
          <w:p>
            <w:pPr>
              <w:pStyle w:val="TableParagraph"/>
              <w:spacing w:line="225" w:lineRule="exact" w:before="12"/>
              <w:ind w:right="98"/>
              <w:rPr>
                <w:b/>
                <w:i/>
                <w:sz w:val="20"/>
              </w:rPr>
            </w:pPr>
            <w:r>
              <w:rPr>
                <w:b/>
                <w:i/>
                <w:spacing w:val="-5"/>
                <w:sz w:val="20"/>
              </w:rPr>
              <w:t>348</w:t>
            </w:r>
          </w:p>
        </w:tc>
        <w:tc>
          <w:tcPr>
            <w:tcW w:w="884" w:type="dxa"/>
            <w:shd w:val="clear" w:color="auto" w:fill="ECECEC"/>
          </w:tcPr>
          <w:p>
            <w:pPr>
              <w:pStyle w:val="TableParagraph"/>
              <w:spacing w:line="225" w:lineRule="exact" w:before="12"/>
              <w:ind w:right="99"/>
              <w:rPr>
                <w:b/>
                <w:i/>
                <w:sz w:val="20"/>
              </w:rPr>
            </w:pPr>
            <w:r>
              <w:rPr>
                <w:b/>
                <w:i/>
                <w:spacing w:val="-5"/>
                <w:sz w:val="20"/>
              </w:rPr>
              <w:t>80</w:t>
            </w:r>
          </w:p>
        </w:tc>
        <w:tc>
          <w:tcPr>
            <w:tcW w:w="810" w:type="dxa"/>
            <w:shd w:val="clear" w:color="auto" w:fill="ECECEC"/>
          </w:tcPr>
          <w:p>
            <w:pPr>
              <w:pStyle w:val="TableParagraph"/>
              <w:spacing w:line="225" w:lineRule="exact" w:before="12"/>
              <w:ind w:right="100"/>
              <w:rPr>
                <w:b/>
                <w:i/>
                <w:sz w:val="20"/>
              </w:rPr>
            </w:pPr>
            <w:r>
              <w:rPr>
                <w:b/>
                <w:i/>
                <w:spacing w:val="-5"/>
                <w:sz w:val="20"/>
              </w:rPr>
              <w:t>682</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39-</w:t>
            </w:r>
            <w:r>
              <w:rPr>
                <w:b/>
                <w:spacing w:val="-4"/>
                <w:sz w:val="20"/>
              </w:rPr>
              <w:t>2011</w:t>
            </w:r>
          </w:p>
        </w:tc>
        <w:tc>
          <w:tcPr>
            <w:tcW w:w="3192" w:type="dxa"/>
            <w:shd w:val="clear" w:color="auto" w:fill="DBDBDB"/>
          </w:tcPr>
          <w:p>
            <w:pPr>
              <w:pStyle w:val="TableParagraph"/>
              <w:spacing w:line="222" w:lineRule="exact"/>
              <w:ind w:left="108"/>
              <w:jc w:val="left"/>
              <w:rPr>
                <w:sz w:val="20"/>
              </w:rPr>
            </w:pPr>
            <w:r>
              <w:rPr>
                <w:sz w:val="20"/>
              </w:rPr>
              <w:t>Animal</w:t>
            </w:r>
            <w:r>
              <w:rPr>
                <w:spacing w:val="-11"/>
                <w:sz w:val="20"/>
              </w:rPr>
              <w:t> </w:t>
            </w:r>
            <w:r>
              <w:rPr>
                <w:spacing w:val="-2"/>
                <w:sz w:val="20"/>
              </w:rPr>
              <w:t>Trainers</w:t>
            </w:r>
          </w:p>
        </w:tc>
        <w:tc>
          <w:tcPr>
            <w:tcW w:w="1203" w:type="dxa"/>
            <w:shd w:val="clear" w:color="auto" w:fill="DBDBDB"/>
          </w:tcPr>
          <w:p>
            <w:pPr>
              <w:pStyle w:val="TableParagraph"/>
              <w:spacing w:line="222" w:lineRule="exact"/>
              <w:ind w:right="98"/>
              <w:rPr>
                <w:sz w:val="20"/>
              </w:rPr>
            </w:pPr>
            <w:r>
              <w:rPr>
                <w:spacing w:val="-2"/>
                <w:sz w:val="20"/>
              </w:rPr>
              <w:t>1,433</w:t>
            </w:r>
          </w:p>
        </w:tc>
        <w:tc>
          <w:tcPr>
            <w:tcW w:w="1200" w:type="dxa"/>
            <w:shd w:val="clear" w:color="auto" w:fill="DBDBDB"/>
          </w:tcPr>
          <w:p>
            <w:pPr>
              <w:pStyle w:val="TableParagraph"/>
              <w:spacing w:line="222" w:lineRule="exact"/>
              <w:ind w:right="98"/>
              <w:rPr>
                <w:sz w:val="20"/>
              </w:rPr>
            </w:pPr>
            <w:r>
              <w:rPr>
                <w:spacing w:val="-2"/>
                <w:sz w:val="20"/>
              </w:rPr>
              <w:t>1,656</w:t>
            </w:r>
          </w:p>
        </w:tc>
        <w:tc>
          <w:tcPr>
            <w:tcW w:w="893" w:type="dxa"/>
            <w:shd w:val="clear" w:color="auto" w:fill="DBDBDB"/>
          </w:tcPr>
          <w:p>
            <w:pPr>
              <w:pStyle w:val="TableParagraph"/>
              <w:spacing w:line="222" w:lineRule="exact"/>
              <w:ind w:right="96"/>
              <w:rPr>
                <w:sz w:val="20"/>
              </w:rPr>
            </w:pPr>
            <w:r>
              <w:rPr>
                <w:spacing w:val="-5"/>
                <w:sz w:val="20"/>
              </w:rPr>
              <w:t>223</w:t>
            </w:r>
          </w:p>
        </w:tc>
        <w:tc>
          <w:tcPr>
            <w:tcW w:w="913" w:type="dxa"/>
            <w:shd w:val="clear" w:color="auto" w:fill="DBDBDB"/>
          </w:tcPr>
          <w:p>
            <w:pPr>
              <w:pStyle w:val="TableParagraph"/>
              <w:spacing w:line="222" w:lineRule="exact"/>
              <w:ind w:right="97"/>
              <w:rPr>
                <w:sz w:val="20"/>
              </w:rPr>
            </w:pPr>
            <w:r>
              <w:rPr>
                <w:spacing w:val="-2"/>
                <w:sz w:val="20"/>
              </w:rPr>
              <w:t>15.56%</w:t>
            </w:r>
          </w:p>
        </w:tc>
        <w:tc>
          <w:tcPr>
            <w:tcW w:w="908" w:type="dxa"/>
            <w:shd w:val="clear" w:color="auto" w:fill="DBDBDB"/>
          </w:tcPr>
          <w:p>
            <w:pPr>
              <w:pStyle w:val="TableParagraph"/>
              <w:spacing w:line="222" w:lineRule="exact"/>
              <w:ind w:right="97"/>
              <w:rPr>
                <w:sz w:val="20"/>
              </w:rPr>
            </w:pPr>
            <w:r>
              <w:rPr>
                <w:spacing w:val="-5"/>
                <w:sz w:val="20"/>
              </w:rPr>
              <w:t>72</w:t>
            </w:r>
          </w:p>
        </w:tc>
        <w:tc>
          <w:tcPr>
            <w:tcW w:w="966" w:type="dxa"/>
            <w:shd w:val="clear" w:color="auto" w:fill="DBDBDB"/>
          </w:tcPr>
          <w:p>
            <w:pPr>
              <w:pStyle w:val="TableParagraph"/>
              <w:spacing w:line="222" w:lineRule="exact"/>
              <w:ind w:right="98"/>
              <w:rPr>
                <w:sz w:val="20"/>
              </w:rPr>
            </w:pPr>
            <w:r>
              <w:rPr>
                <w:spacing w:val="-5"/>
                <w:sz w:val="20"/>
              </w:rPr>
              <w:t>112</w:t>
            </w:r>
          </w:p>
        </w:tc>
        <w:tc>
          <w:tcPr>
            <w:tcW w:w="884" w:type="dxa"/>
            <w:shd w:val="clear" w:color="auto" w:fill="DBDBDB"/>
          </w:tcPr>
          <w:p>
            <w:pPr>
              <w:pStyle w:val="TableParagraph"/>
              <w:spacing w:line="222" w:lineRule="exact"/>
              <w:ind w:right="99"/>
              <w:rPr>
                <w:sz w:val="20"/>
              </w:rPr>
            </w:pPr>
            <w:r>
              <w:rPr>
                <w:spacing w:val="-5"/>
                <w:sz w:val="20"/>
              </w:rPr>
              <w:t>22</w:t>
            </w:r>
          </w:p>
        </w:tc>
        <w:tc>
          <w:tcPr>
            <w:tcW w:w="810" w:type="dxa"/>
            <w:shd w:val="clear" w:color="auto" w:fill="DBDBDB"/>
          </w:tcPr>
          <w:p>
            <w:pPr>
              <w:pStyle w:val="TableParagraph"/>
              <w:spacing w:line="222" w:lineRule="exact"/>
              <w:ind w:right="100"/>
              <w:rPr>
                <w:sz w:val="20"/>
              </w:rPr>
            </w:pPr>
            <w:r>
              <w:rPr>
                <w:spacing w:val="-5"/>
                <w:sz w:val="20"/>
              </w:rPr>
              <w:t>206</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right="152"/>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39-</w:t>
            </w:r>
            <w:r>
              <w:rPr>
                <w:b/>
                <w:spacing w:val="-4"/>
                <w:sz w:val="20"/>
              </w:rPr>
              <w:t>2021</w:t>
            </w:r>
          </w:p>
        </w:tc>
        <w:tc>
          <w:tcPr>
            <w:tcW w:w="3192" w:type="dxa"/>
            <w:shd w:val="clear" w:color="auto" w:fill="ECECEC"/>
          </w:tcPr>
          <w:p>
            <w:pPr>
              <w:pStyle w:val="TableParagraph"/>
              <w:spacing w:line="225" w:lineRule="exact"/>
              <w:ind w:left="108"/>
              <w:jc w:val="left"/>
              <w:rPr>
                <w:sz w:val="20"/>
              </w:rPr>
            </w:pPr>
            <w:r>
              <w:rPr>
                <w:sz w:val="20"/>
              </w:rPr>
              <w:t>Nonfarm</w:t>
            </w:r>
            <w:r>
              <w:rPr>
                <w:spacing w:val="-8"/>
                <w:sz w:val="20"/>
              </w:rPr>
              <w:t> </w:t>
            </w:r>
            <w:r>
              <w:rPr>
                <w:sz w:val="20"/>
              </w:rPr>
              <w:t>Animal</w:t>
            </w:r>
            <w:r>
              <w:rPr>
                <w:spacing w:val="-9"/>
                <w:sz w:val="20"/>
              </w:rPr>
              <w:t> </w:t>
            </w:r>
            <w:r>
              <w:rPr>
                <w:spacing w:val="-2"/>
                <w:sz w:val="20"/>
              </w:rPr>
              <w:t>Caretakers</w:t>
            </w:r>
          </w:p>
        </w:tc>
        <w:tc>
          <w:tcPr>
            <w:tcW w:w="1203" w:type="dxa"/>
            <w:shd w:val="clear" w:color="auto" w:fill="ECECEC"/>
          </w:tcPr>
          <w:p>
            <w:pPr>
              <w:pStyle w:val="TableParagraph"/>
              <w:spacing w:line="225" w:lineRule="exact"/>
              <w:ind w:right="98"/>
              <w:rPr>
                <w:sz w:val="20"/>
              </w:rPr>
            </w:pPr>
            <w:r>
              <w:rPr>
                <w:spacing w:val="-2"/>
                <w:sz w:val="20"/>
              </w:rPr>
              <w:t>2,554</w:t>
            </w:r>
          </w:p>
        </w:tc>
        <w:tc>
          <w:tcPr>
            <w:tcW w:w="1200" w:type="dxa"/>
            <w:shd w:val="clear" w:color="auto" w:fill="ECECEC"/>
          </w:tcPr>
          <w:p>
            <w:pPr>
              <w:pStyle w:val="TableParagraph"/>
              <w:spacing w:line="225" w:lineRule="exact"/>
              <w:ind w:right="98"/>
              <w:rPr>
                <w:sz w:val="20"/>
              </w:rPr>
            </w:pPr>
            <w:r>
              <w:rPr>
                <w:spacing w:val="-2"/>
                <w:sz w:val="20"/>
              </w:rPr>
              <w:t>3,133</w:t>
            </w:r>
          </w:p>
        </w:tc>
        <w:tc>
          <w:tcPr>
            <w:tcW w:w="893" w:type="dxa"/>
            <w:shd w:val="clear" w:color="auto" w:fill="ECECEC"/>
          </w:tcPr>
          <w:p>
            <w:pPr>
              <w:pStyle w:val="TableParagraph"/>
              <w:spacing w:line="225" w:lineRule="exact"/>
              <w:ind w:right="96"/>
              <w:rPr>
                <w:sz w:val="20"/>
              </w:rPr>
            </w:pPr>
            <w:r>
              <w:rPr>
                <w:spacing w:val="-5"/>
                <w:sz w:val="20"/>
              </w:rPr>
              <w:t>579</w:t>
            </w:r>
          </w:p>
        </w:tc>
        <w:tc>
          <w:tcPr>
            <w:tcW w:w="913" w:type="dxa"/>
            <w:shd w:val="clear" w:color="auto" w:fill="ECECEC"/>
          </w:tcPr>
          <w:p>
            <w:pPr>
              <w:pStyle w:val="TableParagraph"/>
              <w:spacing w:line="225" w:lineRule="exact"/>
              <w:ind w:right="97"/>
              <w:rPr>
                <w:sz w:val="20"/>
              </w:rPr>
            </w:pPr>
            <w:r>
              <w:rPr>
                <w:spacing w:val="-2"/>
                <w:sz w:val="20"/>
              </w:rPr>
              <w:t>22.67%</w:t>
            </w:r>
          </w:p>
        </w:tc>
        <w:tc>
          <w:tcPr>
            <w:tcW w:w="908" w:type="dxa"/>
            <w:shd w:val="clear" w:color="auto" w:fill="ECECEC"/>
          </w:tcPr>
          <w:p>
            <w:pPr>
              <w:pStyle w:val="TableParagraph"/>
              <w:spacing w:line="225" w:lineRule="exact"/>
              <w:ind w:right="97"/>
              <w:rPr>
                <w:sz w:val="20"/>
              </w:rPr>
            </w:pPr>
            <w:r>
              <w:rPr>
                <w:spacing w:val="-5"/>
                <w:sz w:val="20"/>
              </w:rPr>
              <w:t>182</w:t>
            </w:r>
          </w:p>
        </w:tc>
        <w:tc>
          <w:tcPr>
            <w:tcW w:w="966" w:type="dxa"/>
            <w:shd w:val="clear" w:color="auto" w:fill="ECECEC"/>
          </w:tcPr>
          <w:p>
            <w:pPr>
              <w:pStyle w:val="TableParagraph"/>
              <w:spacing w:line="225" w:lineRule="exact"/>
              <w:ind w:right="98"/>
              <w:rPr>
                <w:sz w:val="20"/>
              </w:rPr>
            </w:pPr>
            <w:r>
              <w:rPr>
                <w:spacing w:val="-5"/>
                <w:sz w:val="20"/>
              </w:rPr>
              <w:t>236</w:t>
            </w:r>
          </w:p>
        </w:tc>
        <w:tc>
          <w:tcPr>
            <w:tcW w:w="884" w:type="dxa"/>
            <w:shd w:val="clear" w:color="auto" w:fill="ECECEC"/>
          </w:tcPr>
          <w:p>
            <w:pPr>
              <w:pStyle w:val="TableParagraph"/>
              <w:spacing w:line="225" w:lineRule="exact"/>
              <w:ind w:right="99"/>
              <w:rPr>
                <w:sz w:val="20"/>
              </w:rPr>
            </w:pPr>
            <w:r>
              <w:rPr>
                <w:spacing w:val="-5"/>
                <w:sz w:val="20"/>
              </w:rPr>
              <w:t>58</w:t>
            </w:r>
          </w:p>
        </w:tc>
        <w:tc>
          <w:tcPr>
            <w:tcW w:w="810" w:type="dxa"/>
            <w:shd w:val="clear" w:color="auto" w:fill="ECECEC"/>
          </w:tcPr>
          <w:p>
            <w:pPr>
              <w:pStyle w:val="TableParagraph"/>
              <w:spacing w:line="225" w:lineRule="exact"/>
              <w:ind w:right="100"/>
              <w:rPr>
                <w:sz w:val="20"/>
              </w:rPr>
            </w:pPr>
            <w:r>
              <w:rPr>
                <w:spacing w:val="-5"/>
                <w:sz w:val="20"/>
              </w:rPr>
              <w:t>476</w:t>
            </w:r>
          </w:p>
        </w:tc>
        <w:tc>
          <w:tcPr>
            <w:tcW w:w="1011" w:type="dxa"/>
            <w:shd w:val="clear" w:color="auto" w:fill="ECECEC"/>
          </w:tcPr>
          <w:p>
            <w:pPr>
              <w:pStyle w:val="TableParagraph"/>
              <w:spacing w:line="225" w:lineRule="exact"/>
              <w:ind w:left="90" w:right="93"/>
              <w:jc w:val="center"/>
              <w:rPr>
                <w:sz w:val="20"/>
              </w:rPr>
            </w:pPr>
            <w:r>
              <w:rPr>
                <w:spacing w:val="-5"/>
                <w:sz w:val="20"/>
              </w:rPr>
              <w:t>HS</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right="166"/>
              <w:rPr>
                <w:sz w:val="20"/>
              </w:rPr>
            </w:pPr>
            <w:r>
              <w:rPr>
                <w:spacing w:val="-2"/>
                <w:sz w:val="20"/>
              </w:rPr>
              <w:t>STOJT</w:t>
            </w:r>
          </w:p>
        </w:tc>
      </w:tr>
      <w:tr>
        <w:trPr>
          <w:trHeight w:val="457" w:hRule="atLeast"/>
        </w:trPr>
        <w:tc>
          <w:tcPr>
            <w:tcW w:w="888" w:type="dxa"/>
            <w:shd w:val="clear" w:color="auto" w:fill="A4A4A4"/>
          </w:tcPr>
          <w:p>
            <w:pPr>
              <w:pStyle w:val="TableParagraph"/>
              <w:spacing w:before="112"/>
              <w:ind w:right="165"/>
              <w:rPr>
                <w:b/>
                <w:i/>
                <w:sz w:val="20"/>
              </w:rPr>
            </w:pPr>
            <w:r>
              <w:rPr>
                <w:b/>
                <w:i/>
                <w:w w:val="95"/>
                <w:sz w:val="20"/>
              </w:rPr>
              <w:t>39-</w:t>
            </w:r>
            <w:r>
              <w:rPr>
                <w:b/>
                <w:i/>
                <w:spacing w:val="-4"/>
                <w:sz w:val="20"/>
              </w:rPr>
              <w:t>3000</w:t>
            </w:r>
          </w:p>
        </w:tc>
        <w:tc>
          <w:tcPr>
            <w:tcW w:w="3192" w:type="dxa"/>
            <w:shd w:val="clear" w:color="auto" w:fill="DBDBDB"/>
          </w:tcPr>
          <w:p>
            <w:pPr>
              <w:pStyle w:val="TableParagraph"/>
              <w:spacing w:line="230" w:lineRule="exact" w:before="0"/>
              <w:ind w:left="108" w:right="208"/>
              <w:jc w:val="left"/>
              <w:rPr>
                <w:b/>
                <w:i/>
                <w:sz w:val="20"/>
              </w:rPr>
            </w:pPr>
            <w:r>
              <w:rPr>
                <w:b/>
                <w:i/>
                <w:sz w:val="20"/>
              </w:rPr>
              <w:t>Entertainment</w:t>
            </w:r>
            <w:r>
              <w:rPr>
                <w:b/>
                <w:i/>
                <w:spacing w:val="-12"/>
                <w:sz w:val="20"/>
              </w:rPr>
              <w:t> </w:t>
            </w:r>
            <w:r>
              <w:rPr>
                <w:b/>
                <w:i/>
                <w:sz w:val="20"/>
              </w:rPr>
              <w:t>Attendants</w:t>
            </w:r>
            <w:r>
              <w:rPr>
                <w:b/>
                <w:i/>
                <w:spacing w:val="-11"/>
                <w:sz w:val="20"/>
              </w:rPr>
              <w:t> </w:t>
            </w:r>
            <w:r>
              <w:rPr>
                <w:b/>
                <w:i/>
                <w:sz w:val="20"/>
              </w:rPr>
              <w:t>and</w:t>
            </w:r>
            <w:r>
              <w:rPr>
                <w:b/>
                <w:i/>
                <w:sz w:val="20"/>
              </w:rPr>
              <w:t> Related Workers</w:t>
            </w:r>
          </w:p>
        </w:tc>
        <w:tc>
          <w:tcPr>
            <w:tcW w:w="1203" w:type="dxa"/>
            <w:shd w:val="clear" w:color="auto" w:fill="DBDBDB"/>
          </w:tcPr>
          <w:p>
            <w:pPr>
              <w:pStyle w:val="TableParagraph"/>
              <w:spacing w:before="112"/>
              <w:ind w:right="98"/>
              <w:rPr>
                <w:b/>
                <w:i/>
                <w:sz w:val="20"/>
              </w:rPr>
            </w:pPr>
            <w:r>
              <w:rPr>
                <w:b/>
                <w:i/>
                <w:spacing w:val="-2"/>
                <w:sz w:val="20"/>
              </w:rPr>
              <w:t>2,073</w:t>
            </w:r>
          </w:p>
        </w:tc>
        <w:tc>
          <w:tcPr>
            <w:tcW w:w="1200" w:type="dxa"/>
            <w:shd w:val="clear" w:color="auto" w:fill="DBDBDB"/>
          </w:tcPr>
          <w:p>
            <w:pPr>
              <w:pStyle w:val="TableParagraph"/>
              <w:spacing w:before="112"/>
              <w:ind w:right="98"/>
              <w:rPr>
                <w:b/>
                <w:i/>
                <w:sz w:val="20"/>
              </w:rPr>
            </w:pPr>
            <w:r>
              <w:rPr>
                <w:b/>
                <w:i/>
                <w:spacing w:val="-2"/>
                <w:sz w:val="20"/>
              </w:rPr>
              <w:t>2,919</w:t>
            </w:r>
          </w:p>
        </w:tc>
        <w:tc>
          <w:tcPr>
            <w:tcW w:w="893" w:type="dxa"/>
            <w:shd w:val="clear" w:color="auto" w:fill="DBDBDB"/>
          </w:tcPr>
          <w:p>
            <w:pPr>
              <w:pStyle w:val="TableParagraph"/>
              <w:spacing w:before="112"/>
              <w:ind w:right="96"/>
              <w:rPr>
                <w:b/>
                <w:i/>
                <w:sz w:val="20"/>
              </w:rPr>
            </w:pPr>
            <w:r>
              <w:rPr>
                <w:b/>
                <w:i/>
                <w:spacing w:val="-5"/>
                <w:sz w:val="20"/>
              </w:rPr>
              <w:t>846</w:t>
            </w:r>
          </w:p>
        </w:tc>
        <w:tc>
          <w:tcPr>
            <w:tcW w:w="913" w:type="dxa"/>
            <w:shd w:val="clear" w:color="auto" w:fill="DBDBDB"/>
          </w:tcPr>
          <w:p>
            <w:pPr>
              <w:pStyle w:val="TableParagraph"/>
              <w:spacing w:before="112"/>
              <w:ind w:right="97"/>
              <w:rPr>
                <w:b/>
                <w:i/>
                <w:sz w:val="20"/>
              </w:rPr>
            </w:pPr>
            <w:r>
              <w:rPr>
                <w:b/>
                <w:i/>
                <w:spacing w:val="-2"/>
                <w:sz w:val="20"/>
              </w:rPr>
              <w:t>40.81%</w:t>
            </w:r>
          </w:p>
        </w:tc>
        <w:tc>
          <w:tcPr>
            <w:tcW w:w="908" w:type="dxa"/>
            <w:shd w:val="clear" w:color="auto" w:fill="DBDBDB"/>
          </w:tcPr>
          <w:p>
            <w:pPr>
              <w:pStyle w:val="TableParagraph"/>
              <w:spacing w:before="112"/>
              <w:ind w:right="97"/>
              <w:rPr>
                <w:b/>
                <w:i/>
                <w:sz w:val="20"/>
              </w:rPr>
            </w:pPr>
            <w:r>
              <w:rPr>
                <w:b/>
                <w:i/>
                <w:spacing w:val="-5"/>
                <w:sz w:val="20"/>
              </w:rPr>
              <w:t>254</w:t>
            </w:r>
          </w:p>
        </w:tc>
        <w:tc>
          <w:tcPr>
            <w:tcW w:w="966" w:type="dxa"/>
            <w:shd w:val="clear" w:color="auto" w:fill="DBDBDB"/>
          </w:tcPr>
          <w:p>
            <w:pPr>
              <w:pStyle w:val="TableParagraph"/>
              <w:spacing w:before="112"/>
              <w:ind w:right="98"/>
              <w:rPr>
                <w:b/>
                <w:i/>
                <w:sz w:val="20"/>
              </w:rPr>
            </w:pPr>
            <w:r>
              <w:rPr>
                <w:b/>
                <w:i/>
                <w:spacing w:val="-5"/>
                <w:sz w:val="20"/>
              </w:rPr>
              <w:t>268</w:t>
            </w:r>
          </w:p>
        </w:tc>
        <w:tc>
          <w:tcPr>
            <w:tcW w:w="884" w:type="dxa"/>
            <w:shd w:val="clear" w:color="auto" w:fill="DBDBDB"/>
          </w:tcPr>
          <w:p>
            <w:pPr>
              <w:pStyle w:val="TableParagraph"/>
              <w:spacing w:before="112"/>
              <w:ind w:right="99"/>
              <w:rPr>
                <w:b/>
                <w:i/>
                <w:sz w:val="20"/>
              </w:rPr>
            </w:pPr>
            <w:r>
              <w:rPr>
                <w:b/>
                <w:i/>
                <w:spacing w:val="-5"/>
                <w:sz w:val="20"/>
              </w:rPr>
              <w:t>85</w:t>
            </w:r>
          </w:p>
        </w:tc>
        <w:tc>
          <w:tcPr>
            <w:tcW w:w="810" w:type="dxa"/>
            <w:shd w:val="clear" w:color="auto" w:fill="DBDBDB"/>
          </w:tcPr>
          <w:p>
            <w:pPr>
              <w:pStyle w:val="TableParagraph"/>
              <w:spacing w:before="112"/>
              <w:ind w:right="100"/>
              <w:rPr>
                <w:b/>
                <w:i/>
                <w:sz w:val="20"/>
              </w:rPr>
            </w:pPr>
            <w:r>
              <w:rPr>
                <w:b/>
                <w:i/>
                <w:spacing w:val="-5"/>
                <w:sz w:val="20"/>
              </w:rPr>
              <w:t>607</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458" w:hRule="atLeast"/>
        </w:trPr>
        <w:tc>
          <w:tcPr>
            <w:tcW w:w="888" w:type="dxa"/>
            <w:shd w:val="clear" w:color="auto" w:fill="A4A4A4"/>
          </w:tcPr>
          <w:p>
            <w:pPr>
              <w:pStyle w:val="TableParagraph"/>
              <w:spacing w:before="112"/>
              <w:ind w:right="165"/>
              <w:rPr>
                <w:b/>
                <w:sz w:val="20"/>
              </w:rPr>
            </w:pPr>
            <w:r>
              <w:rPr>
                <w:b/>
                <w:w w:val="95"/>
                <w:sz w:val="20"/>
              </w:rPr>
              <w:t>39-</w:t>
            </w:r>
            <w:r>
              <w:rPr>
                <w:b/>
                <w:spacing w:val="-4"/>
                <w:sz w:val="20"/>
              </w:rPr>
              <w:t>3031</w:t>
            </w:r>
          </w:p>
        </w:tc>
        <w:tc>
          <w:tcPr>
            <w:tcW w:w="3192" w:type="dxa"/>
            <w:shd w:val="clear" w:color="auto" w:fill="ECECEC"/>
          </w:tcPr>
          <w:p>
            <w:pPr>
              <w:pStyle w:val="TableParagraph"/>
              <w:spacing w:line="228" w:lineRule="exact" w:before="0"/>
              <w:ind w:left="108"/>
              <w:jc w:val="left"/>
              <w:rPr>
                <w:sz w:val="20"/>
              </w:rPr>
            </w:pPr>
            <w:r>
              <w:rPr>
                <w:sz w:val="20"/>
              </w:rPr>
              <w:t>Ushers,</w:t>
            </w:r>
            <w:r>
              <w:rPr>
                <w:spacing w:val="-11"/>
                <w:sz w:val="20"/>
              </w:rPr>
              <w:t> </w:t>
            </w:r>
            <w:r>
              <w:rPr>
                <w:sz w:val="20"/>
              </w:rPr>
              <w:t>Lobby</w:t>
            </w:r>
            <w:r>
              <w:rPr>
                <w:spacing w:val="-11"/>
                <w:sz w:val="20"/>
              </w:rPr>
              <w:t> </w:t>
            </w:r>
            <w:r>
              <w:rPr>
                <w:sz w:val="20"/>
              </w:rPr>
              <w:t>Attendants,</w:t>
            </w:r>
            <w:r>
              <w:rPr>
                <w:spacing w:val="-10"/>
                <w:sz w:val="20"/>
              </w:rPr>
              <w:t> </w:t>
            </w:r>
            <w:r>
              <w:rPr>
                <w:sz w:val="20"/>
              </w:rPr>
              <w:t>and</w:t>
            </w:r>
            <w:r>
              <w:rPr>
                <w:spacing w:val="-10"/>
                <w:sz w:val="20"/>
              </w:rPr>
              <w:t> </w:t>
            </w:r>
            <w:r>
              <w:rPr>
                <w:sz w:val="20"/>
              </w:rPr>
              <w:t>Ticket </w:t>
            </w:r>
            <w:r>
              <w:rPr>
                <w:spacing w:val="-2"/>
                <w:sz w:val="20"/>
              </w:rPr>
              <w:t>Takers</w:t>
            </w:r>
          </w:p>
        </w:tc>
        <w:tc>
          <w:tcPr>
            <w:tcW w:w="1203" w:type="dxa"/>
            <w:shd w:val="clear" w:color="auto" w:fill="ECECEC"/>
          </w:tcPr>
          <w:p>
            <w:pPr>
              <w:pStyle w:val="TableParagraph"/>
              <w:spacing w:before="112"/>
              <w:ind w:right="98"/>
              <w:rPr>
                <w:sz w:val="20"/>
              </w:rPr>
            </w:pPr>
            <w:r>
              <w:rPr>
                <w:spacing w:val="-5"/>
                <w:sz w:val="20"/>
              </w:rPr>
              <w:t>568</w:t>
            </w:r>
          </w:p>
        </w:tc>
        <w:tc>
          <w:tcPr>
            <w:tcW w:w="1200" w:type="dxa"/>
            <w:shd w:val="clear" w:color="auto" w:fill="ECECEC"/>
          </w:tcPr>
          <w:p>
            <w:pPr>
              <w:pStyle w:val="TableParagraph"/>
              <w:spacing w:before="112"/>
              <w:ind w:right="98"/>
              <w:rPr>
                <w:sz w:val="20"/>
              </w:rPr>
            </w:pPr>
            <w:r>
              <w:rPr>
                <w:spacing w:val="-5"/>
                <w:sz w:val="20"/>
              </w:rPr>
              <w:t>814</w:t>
            </w:r>
          </w:p>
        </w:tc>
        <w:tc>
          <w:tcPr>
            <w:tcW w:w="893" w:type="dxa"/>
            <w:shd w:val="clear" w:color="auto" w:fill="ECECEC"/>
          </w:tcPr>
          <w:p>
            <w:pPr>
              <w:pStyle w:val="TableParagraph"/>
              <w:spacing w:before="112"/>
              <w:ind w:right="96"/>
              <w:rPr>
                <w:sz w:val="20"/>
              </w:rPr>
            </w:pPr>
            <w:r>
              <w:rPr>
                <w:spacing w:val="-5"/>
                <w:sz w:val="20"/>
              </w:rPr>
              <w:t>246</w:t>
            </w:r>
          </w:p>
        </w:tc>
        <w:tc>
          <w:tcPr>
            <w:tcW w:w="913" w:type="dxa"/>
            <w:shd w:val="clear" w:color="auto" w:fill="ECECEC"/>
          </w:tcPr>
          <w:p>
            <w:pPr>
              <w:pStyle w:val="TableParagraph"/>
              <w:spacing w:before="112"/>
              <w:ind w:right="97"/>
              <w:rPr>
                <w:sz w:val="20"/>
              </w:rPr>
            </w:pPr>
            <w:r>
              <w:rPr>
                <w:spacing w:val="-2"/>
                <w:sz w:val="20"/>
              </w:rPr>
              <w:t>43.31%</w:t>
            </w:r>
          </w:p>
        </w:tc>
        <w:tc>
          <w:tcPr>
            <w:tcW w:w="908" w:type="dxa"/>
            <w:shd w:val="clear" w:color="auto" w:fill="ECECEC"/>
          </w:tcPr>
          <w:p>
            <w:pPr>
              <w:pStyle w:val="TableParagraph"/>
              <w:spacing w:before="112"/>
              <w:ind w:right="97"/>
              <w:rPr>
                <w:sz w:val="20"/>
              </w:rPr>
            </w:pPr>
            <w:r>
              <w:rPr>
                <w:spacing w:val="-5"/>
                <w:sz w:val="20"/>
              </w:rPr>
              <w:t>88</w:t>
            </w:r>
          </w:p>
        </w:tc>
        <w:tc>
          <w:tcPr>
            <w:tcW w:w="966" w:type="dxa"/>
            <w:shd w:val="clear" w:color="auto" w:fill="ECECEC"/>
          </w:tcPr>
          <w:p>
            <w:pPr>
              <w:pStyle w:val="TableParagraph"/>
              <w:spacing w:before="112"/>
              <w:ind w:right="98"/>
              <w:rPr>
                <w:sz w:val="20"/>
              </w:rPr>
            </w:pPr>
            <w:r>
              <w:rPr>
                <w:spacing w:val="-5"/>
                <w:sz w:val="20"/>
              </w:rPr>
              <w:t>70</w:t>
            </w:r>
          </w:p>
        </w:tc>
        <w:tc>
          <w:tcPr>
            <w:tcW w:w="884" w:type="dxa"/>
            <w:shd w:val="clear" w:color="auto" w:fill="ECECEC"/>
          </w:tcPr>
          <w:p>
            <w:pPr>
              <w:pStyle w:val="TableParagraph"/>
              <w:spacing w:before="112"/>
              <w:ind w:right="99"/>
              <w:rPr>
                <w:sz w:val="20"/>
              </w:rPr>
            </w:pPr>
            <w:r>
              <w:rPr>
                <w:spacing w:val="-5"/>
                <w:sz w:val="20"/>
              </w:rPr>
              <w:t>25</w:t>
            </w:r>
          </w:p>
        </w:tc>
        <w:tc>
          <w:tcPr>
            <w:tcW w:w="810" w:type="dxa"/>
            <w:shd w:val="clear" w:color="auto" w:fill="ECECEC"/>
          </w:tcPr>
          <w:p>
            <w:pPr>
              <w:pStyle w:val="TableParagraph"/>
              <w:spacing w:before="112"/>
              <w:ind w:right="100"/>
              <w:rPr>
                <w:sz w:val="20"/>
              </w:rPr>
            </w:pPr>
            <w:r>
              <w:rPr>
                <w:spacing w:val="-5"/>
                <w:sz w:val="20"/>
              </w:rPr>
              <w:t>183</w:t>
            </w:r>
          </w:p>
        </w:tc>
        <w:tc>
          <w:tcPr>
            <w:tcW w:w="1011" w:type="dxa"/>
            <w:shd w:val="clear" w:color="auto" w:fill="ECECEC"/>
          </w:tcPr>
          <w:p>
            <w:pPr>
              <w:pStyle w:val="TableParagraph"/>
              <w:spacing w:before="112"/>
              <w:ind w:left="90" w:right="93"/>
              <w:jc w:val="center"/>
              <w:rPr>
                <w:sz w:val="20"/>
              </w:rPr>
            </w:pPr>
            <w:r>
              <w:rPr>
                <w:spacing w:val="-5"/>
                <w:sz w:val="20"/>
              </w:rPr>
              <w:t>NFE</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right="166"/>
              <w:rPr>
                <w:sz w:val="20"/>
              </w:rPr>
            </w:pPr>
            <w:r>
              <w:rPr>
                <w:spacing w:val="-2"/>
                <w:sz w:val="20"/>
              </w:rPr>
              <w:t>STOJT</w:t>
            </w:r>
          </w:p>
        </w:tc>
      </w:tr>
    </w:tbl>
    <w:p>
      <w:pPr>
        <w:spacing w:after="0"/>
        <w:rPr>
          <w:sz w:val="20"/>
        </w:rPr>
        <w:sectPr>
          <w:type w:val="continuous"/>
          <w:pgSz w:w="15840" w:h="12240" w:orient="landscape"/>
          <w:pgMar w:header="735" w:footer="625" w:top="1400" w:bottom="860" w:left="340" w:right="180"/>
        </w:sectPr>
      </w:pPr>
    </w:p>
    <w:p>
      <w:pPr>
        <w:pStyle w:val="BodyText"/>
        <w:spacing w:before="10" w:after="1"/>
        <w:rPr>
          <w:rFonts w:ascii="Arial"/>
          <w:sz w:val="23"/>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39-</w:t>
            </w:r>
            <w:r>
              <w:rPr>
                <w:b/>
                <w:spacing w:val="-4"/>
                <w:sz w:val="20"/>
              </w:rPr>
              <w:t>3091</w:t>
            </w:r>
          </w:p>
        </w:tc>
        <w:tc>
          <w:tcPr>
            <w:tcW w:w="3192" w:type="dxa"/>
            <w:shd w:val="clear" w:color="auto" w:fill="DBDBDB"/>
          </w:tcPr>
          <w:p>
            <w:pPr>
              <w:pStyle w:val="TableParagraph"/>
              <w:spacing w:line="225" w:lineRule="exact"/>
              <w:ind w:left="108"/>
              <w:jc w:val="left"/>
              <w:rPr>
                <w:sz w:val="20"/>
              </w:rPr>
            </w:pPr>
            <w:r>
              <w:rPr>
                <w:sz w:val="20"/>
              </w:rPr>
              <w:t>Amusement</w:t>
            </w:r>
            <w:r>
              <w:rPr>
                <w:spacing w:val="-10"/>
                <w:sz w:val="20"/>
              </w:rPr>
              <w:t> </w:t>
            </w:r>
            <w:r>
              <w:rPr>
                <w:sz w:val="20"/>
              </w:rPr>
              <w:t>and</w:t>
            </w:r>
            <w:r>
              <w:rPr>
                <w:spacing w:val="-8"/>
                <w:sz w:val="20"/>
              </w:rPr>
              <w:t> </w:t>
            </w:r>
            <w:r>
              <w:rPr>
                <w:sz w:val="20"/>
              </w:rPr>
              <w:t>Recreation</w:t>
            </w:r>
            <w:r>
              <w:rPr>
                <w:spacing w:val="-7"/>
                <w:sz w:val="20"/>
              </w:rPr>
              <w:t> </w:t>
            </w:r>
            <w:r>
              <w:rPr>
                <w:spacing w:val="-2"/>
                <w:sz w:val="20"/>
              </w:rPr>
              <w:t>Attendants</w:t>
            </w:r>
          </w:p>
        </w:tc>
        <w:tc>
          <w:tcPr>
            <w:tcW w:w="1203" w:type="dxa"/>
            <w:shd w:val="clear" w:color="auto" w:fill="DBDBDB"/>
          </w:tcPr>
          <w:p>
            <w:pPr>
              <w:pStyle w:val="TableParagraph"/>
              <w:spacing w:line="225" w:lineRule="exact"/>
              <w:ind w:right="98"/>
              <w:rPr>
                <w:sz w:val="20"/>
              </w:rPr>
            </w:pPr>
            <w:r>
              <w:rPr>
                <w:spacing w:val="-2"/>
                <w:sz w:val="20"/>
              </w:rPr>
              <w:t>1,316</w:t>
            </w:r>
          </w:p>
        </w:tc>
        <w:tc>
          <w:tcPr>
            <w:tcW w:w="1200" w:type="dxa"/>
            <w:shd w:val="clear" w:color="auto" w:fill="DBDBDB"/>
          </w:tcPr>
          <w:p>
            <w:pPr>
              <w:pStyle w:val="TableParagraph"/>
              <w:spacing w:line="225" w:lineRule="exact"/>
              <w:ind w:right="98"/>
              <w:rPr>
                <w:sz w:val="20"/>
              </w:rPr>
            </w:pPr>
            <w:r>
              <w:rPr>
                <w:spacing w:val="-2"/>
                <w:sz w:val="20"/>
              </w:rPr>
              <w:t>1,657</w:t>
            </w:r>
          </w:p>
        </w:tc>
        <w:tc>
          <w:tcPr>
            <w:tcW w:w="893" w:type="dxa"/>
            <w:shd w:val="clear" w:color="auto" w:fill="DBDBDB"/>
          </w:tcPr>
          <w:p>
            <w:pPr>
              <w:pStyle w:val="TableParagraph"/>
              <w:spacing w:line="225" w:lineRule="exact"/>
              <w:ind w:right="96"/>
              <w:rPr>
                <w:sz w:val="20"/>
              </w:rPr>
            </w:pPr>
            <w:r>
              <w:rPr>
                <w:spacing w:val="-5"/>
                <w:sz w:val="20"/>
              </w:rPr>
              <w:t>341</w:t>
            </w:r>
          </w:p>
        </w:tc>
        <w:tc>
          <w:tcPr>
            <w:tcW w:w="913" w:type="dxa"/>
            <w:shd w:val="clear" w:color="auto" w:fill="DBDBDB"/>
          </w:tcPr>
          <w:p>
            <w:pPr>
              <w:pStyle w:val="TableParagraph"/>
              <w:spacing w:line="225" w:lineRule="exact"/>
              <w:ind w:right="97"/>
              <w:rPr>
                <w:sz w:val="20"/>
              </w:rPr>
            </w:pPr>
            <w:r>
              <w:rPr>
                <w:spacing w:val="-2"/>
                <w:sz w:val="20"/>
              </w:rPr>
              <w:t>25.91%</w:t>
            </w:r>
          </w:p>
        </w:tc>
        <w:tc>
          <w:tcPr>
            <w:tcW w:w="908" w:type="dxa"/>
            <w:shd w:val="clear" w:color="auto" w:fill="DBDBDB"/>
          </w:tcPr>
          <w:p>
            <w:pPr>
              <w:pStyle w:val="TableParagraph"/>
              <w:spacing w:line="225" w:lineRule="exact"/>
              <w:ind w:right="97"/>
              <w:rPr>
                <w:sz w:val="20"/>
              </w:rPr>
            </w:pPr>
            <w:r>
              <w:rPr>
                <w:spacing w:val="-5"/>
                <w:sz w:val="20"/>
              </w:rPr>
              <w:t>145</w:t>
            </w:r>
          </w:p>
        </w:tc>
        <w:tc>
          <w:tcPr>
            <w:tcW w:w="966" w:type="dxa"/>
            <w:shd w:val="clear" w:color="auto" w:fill="DBDBDB"/>
          </w:tcPr>
          <w:p>
            <w:pPr>
              <w:pStyle w:val="TableParagraph"/>
              <w:spacing w:line="225" w:lineRule="exact"/>
              <w:ind w:right="98"/>
              <w:rPr>
                <w:sz w:val="20"/>
              </w:rPr>
            </w:pPr>
            <w:r>
              <w:rPr>
                <w:spacing w:val="-5"/>
                <w:sz w:val="20"/>
              </w:rPr>
              <w:t>166</w:t>
            </w:r>
          </w:p>
        </w:tc>
        <w:tc>
          <w:tcPr>
            <w:tcW w:w="884" w:type="dxa"/>
            <w:shd w:val="clear" w:color="auto" w:fill="DBDBDB"/>
          </w:tcPr>
          <w:p>
            <w:pPr>
              <w:pStyle w:val="TableParagraph"/>
              <w:spacing w:line="225" w:lineRule="exact"/>
              <w:ind w:right="99"/>
              <w:rPr>
                <w:sz w:val="20"/>
              </w:rPr>
            </w:pPr>
            <w:r>
              <w:rPr>
                <w:spacing w:val="-5"/>
                <w:sz w:val="20"/>
              </w:rPr>
              <w:t>34</w:t>
            </w:r>
          </w:p>
        </w:tc>
        <w:tc>
          <w:tcPr>
            <w:tcW w:w="810" w:type="dxa"/>
            <w:shd w:val="clear" w:color="auto" w:fill="DBDBDB"/>
          </w:tcPr>
          <w:p>
            <w:pPr>
              <w:pStyle w:val="TableParagraph"/>
              <w:spacing w:line="225" w:lineRule="exact"/>
              <w:ind w:right="100"/>
              <w:rPr>
                <w:sz w:val="20"/>
              </w:rPr>
            </w:pPr>
            <w:r>
              <w:rPr>
                <w:spacing w:val="-5"/>
                <w:sz w:val="20"/>
              </w:rPr>
              <w:t>345</w:t>
            </w:r>
          </w:p>
        </w:tc>
        <w:tc>
          <w:tcPr>
            <w:tcW w:w="1011" w:type="dxa"/>
            <w:shd w:val="clear" w:color="auto" w:fill="DBDBDB"/>
          </w:tcPr>
          <w:p>
            <w:pPr>
              <w:pStyle w:val="TableParagraph"/>
              <w:spacing w:line="225" w:lineRule="exact"/>
              <w:ind w:left="90" w:right="93"/>
              <w:jc w:val="center"/>
              <w:rPr>
                <w:sz w:val="20"/>
              </w:rPr>
            </w:pPr>
            <w:r>
              <w:rPr>
                <w:spacing w:val="-5"/>
                <w:sz w:val="20"/>
              </w:rPr>
              <w:t>NFE</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right="166"/>
              <w:rPr>
                <w:sz w:val="20"/>
              </w:rPr>
            </w:pPr>
            <w:r>
              <w:rPr>
                <w:spacing w:val="-2"/>
                <w:sz w:val="20"/>
              </w:rPr>
              <w:t>STOJT</w:t>
            </w:r>
          </w:p>
        </w:tc>
      </w:tr>
      <w:tr>
        <w:trPr>
          <w:trHeight w:val="458" w:hRule="atLeast"/>
        </w:trPr>
        <w:tc>
          <w:tcPr>
            <w:tcW w:w="888" w:type="dxa"/>
            <w:shd w:val="clear" w:color="auto" w:fill="A4A4A4"/>
          </w:tcPr>
          <w:p>
            <w:pPr>
              <w:pStyle w:val="TableParagraph"/>
              <w:spacing w:before="112"/>
              <w:ind w:right="165"/>
              <w:rPr>
                <w:b/>
                <w:sz w:val="20"/>
              </w:rPr>
            </w:pPr>
            <w:r>
              <w:rPr>
                <w:b/>
                <w:w w:val="95"/>
                <w:sz w:val="20"/>
              </w:rPr>
              <w:t>39-</w:t>
            </w:r>
            <w:r>
              <w:rPr>
                <w:b/>
                <w:spacing w:val="-4"/>
                <w:sz w:val="20"/>
              </w:rPr>
              <w:t>3093</w:t>
            </w:r>
          </w:p>
        </w:tc>
        <w:tc>
          <w:tcPr>
            <w:tcW w:w="3192" w:type="dxa"/>
            <w:shd w:val="clear" w:color="auto" w:fill="ECECEC"/>
          </w:tcPr>
          <w:p>
            <w:pPr>
              <w:pStyle w:val="TableParagraph"/>
              <w:spacing w:line="228" w:lineRule="exact" w:before="0"/>
              <w:ind w:left="108"/>
              <w:jc w:val="left"/>
              <w:rPr>
                <w:sz w:val="20"/>
              </w:rPr>
            </w:pPr>
            <w:r>
              <w:rPr>
                <w:sz w:val="20"/>
              </w:rPr>
              <w:t>Locker</w:t>
            </w:r>
            <w:r>
              <w:rPr>
                <w:spacing w:val="-10"/>
                <w:sz w:val="20"/>
              </w:rPr>
              <w:t> </w:t>
            </w:r>
            <w:r>
              <w:rPr>
                <w:sz w:val="20"/>
              </w:rPr>
              <w:t>Room,</w:t>
            </w:r>
            <w:r>
              <w:rPr>
                <w:spacing w:val="-10"/>
                <w:sz w:val="20"/>
              </w:rPr>
              <w:t> </w:t>
            </w:r>
            <w:r>
              <w:rPr>
                <w:sz w:val="20"/>
              </w:rPr>
              <w:t>Coatroom,</w:t>
            </w:r>
            <w:r>
              <w:rPr>
                <w:spacing w:val="-11"/>
                <w:sz w:val="20"/>
              </w:rPr>
              <w:t> </w:t>
            </w:r>
            <w:r>
              <w:rPr>
                <w:sz w:val="20"/>
              </w:rPr>
              <w:t>and</w:t>
            </w:r>
            <w:r>
              <w:rPr>
                <w:spacing w:val="-10"/>
                <w:sz w:val="20"/>
              </w:rPr>
              <w:t> </w:t>
            </w:r>
            <w:r>
              <w:rPr>
                <w:sz w:val="20"/>
              </w:rPr>
              <w:t>Dressing Room Attendants</w:t>
            </w:r>
          </w:p>
        </w:tc>
        <w:tc>
          <w:tcPr>
            <w:tcW w:w="1203" w:type="dxa"/>
            <w:shd w:val="clear" w:color="auto" w:fill="ECECEC"/>
          </w:tcPr>
          <w:p>
            <w:pPr>
              <w:pStyle w:val="TableParagraph"/>
              <w:spacing w:before="112"/>
              <w:ind w:right="98"/>
              <w:rPr>
                <w:sz w:val="20"/>
              </w:rPr>
            </w:pPr>
            <w:r>
              <w:rPr>
                <w:spacing w:val="-5"/>
                <w:sz w:val="20"/>
              </w:rPr>
              <w:t>58</w:t>
            </w:r>
          </w:p>
        </w:tc>
        <w:tc>
          <w:tcPr>
            <w:tcW w:w="1200" w:type="dxa"/>
            <w:shd w:val="clear" w:color="auto" w:fill="ECECEC"/>
          </w:tcPr>
          <w:p>
            <w:pPr>
              <w:pStyle w:val="TableParagraph"/>
              <w:spacing w:before="112"/>
              <w:ind w:right="98"/>
              <w:rPr>
                <w:sz w:val="20"/>
              </w:rPr>
            </w:pPr>
            <w:r>
              <w:rPr>
                <w:spacing w:val="-5"/>
                <w:sz w:val="20"/>
              </w:rPr>
              <w:t>64</w:t>
            </w:r>
          </w:p>
        </w:tc>
        <w:tc>
          <w:tcPr>
            <w:tcW w:w="893" w:type="dxa"/>
            <w:shd w:val="clear" w:color="auto" w:fill="ECECEC"/>
          </w:tcPr>
          <w:p>
            <w:pPr>
              <w:pStyle w:val="TableParagraph"/>
              <w:spacing w:before="112"/>
              <w:ind w:right="96"/>
              <w:rPr>
                <w:sz w:val="20"/>
              </w:rPr>
            </w:pPr>
            <w:r>
              <w:rPr>
                <w:w w:val="99"/>
                <w:sz w:val="20"/>
              </w:rPr>
              <w:t>6</w:t>
            </w:r>
          </w:p>
        </w:tc>
        <w:tc>
          <w:tcPr>
            <w:tcW w:w="913" w:type="dxa"/>
            <w:shd w:val="clear" w:color="auto" w:fill="ECECEC"/>
          </w:tcPr>
          <w:p>
            <w:pPr>
              <w:pStyle w:val="TableParagraph"/>
              <w:spacing w:before="112"/>
              <w:ind w:right="97"/>
              <w:rPr>
                <w:sz w:val="20"/>
              </w:rPr>
            </w:pPr>
            <w:r>
              <w:rPr>
                <w:spacing w:val="-2"/>
                <w:sz w:val="20"/>
              </w:rPr>
              <w:t>10.34%</w:t>
            </w:r>
          </w:p>
        </w:tc>
        <w:tc>
          <w:tcPr>
            <w:tcW w:w="908" w:type="dxa"/>
            <w:shd w:val="clear" w:color="auto" w:fill="ECECEC"/>
          </w:tcPr>
          <w:p>
            <w:pPr>
              <w:pStyle w:val="TableParagraph"/>
              <w:spacing w:before="112"/>
              <w:ind w:right="97"/>
              <w:rPr>
                <w:sz w:val="20"/>
              </w:rPr>
            </w:pPr>
            <w:r>
              <w:rPr>
                <w:w w:val="99"/>
                <w:sz w:val="20"/>
              </w:rPr>
              <w:t>6</w:t>
            </w:r>
          </w:p>
        </w:tc>
        <w:tc>
          <w:tcPr>
            <w:tcW w:w="966" w:type="dxa"/>
            <w:shd w:val="clear" w:color="auto" w:fill="ECECEC"/>
          </w:tcPr>
          <w:p>
            <w:pPr>
              <w:pStyle w:val="TableParagraph"/>
              <w:spacing w:before="112"/>
              <w:ind w:right="98"/>
              <w:rPr>
                <w:sz w:val="20"/>
              </w:rPr>
            </w:pPr>
            <w:r>
              <w:rPr>
                <w:w w:val="99"/>
                <w:sz w:val="20"/>
              </w:rPr>
              <w:t>7</w:t>
            </w:r>
          </w:p>
        </w:tc>
        <w:tc>
          <w:tcPr>
            <w:tcW w:w="884" w:type="dxa"/>
            <w:shd w:val="clear" w:color="auto" w:fill="ECECEC"/>
          </w:tcPr>
          <w:p>
            <w:pPr>
              <w:pStyle w:val="TableParagraph"/>
              <w:spacing w:before="112"/>
              <w:ind w:right="99"/>
              <w:rPr>
                <w:sz w:val="20"/>
              </w:rPr>
            </w:pPr>
            <w:r>
              <w:rPr>
                <w:w w:val="99"/>
                <w:sz w:val="20"/>
              </w:rPr>
              <w:t>1</w:t>
            </w:r>
          </w:p>
        </w:tc>
        <w:tc>
          <w:tcPr>
            <w:tcW w:w="810" w:type="dxa"/>
            <w:shd w:val="clear" w:color="auto" w:fill="ECECEC"/>
          </w:tcPr>
          <w:p>
            <w:pPr>
              <w:pStyle w:val="TableParagraph"/>
              <w:spacing w:before="112"/>
              <w:ind w:right="100"/>
              <w:rPr>
                <w:sz w:val="20"/>
              </w:rPr>
            </w:pPr>
            <w:r>
              <w:rPr>
                <w:spacing w:val="-5"/>
                <w:sz w:val="20"/>
              </w:rPr>
              <w:t>14</w:t>
            </w:r>
          </w:p>
        </w:tc>
        <w:tc>
          <w:tcPr>
            <w:tcW w:w="1011" w:type="dxa"/>
            <w:shd w:val="clear" w:color="auto" w:fill="ECECEC"/>
          </w:tcPr>
          <w:p>
            <w:pPr>
              <w:pStyle w:val="TableParagraph"/>
              <w:spacing w:before="112"/>
              <w:ind w:left="90" w:right="93"/>
              <w:jc w:val="center"/>
              <w:rPr>
                <w:sz w:val="20"/>
              </w:rPr>
            </w:pPr>
            <w:r>
              <w:rPr>
                <w:spacing w:val="-5"/>
                <w:sz w:val="20"/>
              </w:rPr>
              <w:t>HS</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right="166"/>
              <w:rPr>
                <w:sz w:val="20"/>
              </w:rPr>
            </w:pPr>
            <w:r>
              <w:rPr>
                <w:spacing w:val="-2"/>
                <w:sz w:val="20"/>
              </w:rPr>
              <w:t>STOJT</w:t>
            </w:r>
          </w:p>
        </w:tc>
      </w:tr>
      <w:tr>
        <w:trPr>
          <w:trHeight w:val="256" w:hRule="atLeast"/>
        </w:trPr>
        <w:tc>
          <w:tcPr>
            <w:tcW w:w="888" w:type="dxa"/>
            <w:shd w:val="clear" w:color="auto" w:fill="A4A4A4"/>
          </w:tcPr>
          <w:p>
            <w:pPr>
              <w:pStyle w:val="TableParagraph"/>
              <w:spacing w:line="225" w:lineRule="exact" w:before="12"/>
              <w:ind w:right="165"/>
              <w:rPr>
                <w:b/>
                <w:i/>
                <w:sz w:val="20"/>
              </w:rPr>
            </w:pPr>
            <w:r>
              <w:rPr>
                <w:b/>
                <w:i/>
                <w:w w:val="95"/>
                <w:sz w:val="20"/>
              </w:rPr>
              <w:t>39-</w:t>
            </w:r>
            <w:r>
              <w:rPr>
                <w:b/>
                <w:i/>
                <w:spacing w:val="-4"/>
                <w:sz w:val="20"/>
              </w:rPr>
              <w:t>4000</w:t>
            </w:r>
          </w:p>
        </w:tc>
        <w:tc>
          <w:tcPr>
            <w:tcW w:w="3192" w:type="dxa"/>
            <w:shd w:val="clear" w:color="auto" w:fill="DBDBDB"/>
          </w:tcPr>
          <w:p>
            <w:pPr>
              <w:pStyle w:val="TableParagraph"/>
              <w:spacing w:line="225" w:lineRule="exact" w:before="12"/>
              <w:ind w:left="108"/>
              <w:jc w:val="left"/>
              <w:rPr>
                <w:b/>
                <w:i/>
                <w:sz w:val="20"/>
              </w:rPr>
            </w:pPr>
            <w:r>
              <w:rPr>
                <w:b/>
                <w:i/>
                <w:sz w:val="20"/>
              </w:rPr>
              <w:t>Funeral</w:t>
            </w:r>
            <w:r>
              <w:rPr>
                <w:b/>
                <w:i/>
                <w:spacing w:val="-8"/>
                <w:sz w:val="20"/>
              </w:rPr>
              <w:t> </w:t>
            </w:r>
            <w:r>
              <w:rPr>
                <w:b/>
                <w:i/>
                <w:sz w:val="20"/>
              </w:rPr>
              <w:t>Service</w:t>
            </w:r>
            <w:r>
              <w:rPr>
                <w:b/>
                <w:i/>
                <w:spacing w:val="-9"/>
                <w:sz w:val="20"/>
              </w:rPr>
              <w:t> </w:t>
            </w:r>
            <w:r>
              <w:rPr>
                <w:b/>
                <w:i/>
                <w:spacing w:val="-2"/>
                <w:sz w:val="20"/>
              </w:rPr>
              <w:t>Workers</w:t>
            </w:r>
          </w:p>
        </w:tc>
        <w:tc>
          <w:tcPr>
            <w:tcW w:w="1203" w:type="dxa"/>
            <w:shd w:val="clear" w:color="auto" w:fill="DBDBDB"/>
          </w:tcPr>
          <w:p>
            <w:pPr>
              <w:pStyle w:val="TableParagraph"/>
              <w:spacing w:line="225" w:lineRule="exact" w:before="12"/>
              <w:ind w:right="98"/>
              <w:rPr>
                <w:b/>
                <w:i/>
                <w:sz w:val="20"/>
              </w:rPr>
            </w:pPr>
            <w:r>
              <w:rPr>
                <w:b/>
                <w:i/>
                <w:spacing w:val="-5"/>
                <w:sz w:val="20"/>
              </w:rPr>
              <w:t>919</w:t>
            </w:r>
          </w:p>
        </w:tc>
        <w:tc>
          <w:tcPr>
            <w:tcW w:w="1200" w:type="dxa"/>
            <w:shd w:val="clear" w:color="auto" w:fill="DBDBDB"/>
          </w:tcPr>
          <w:p>
            <w:pPr>
              <w:pStyle w:val="TableParagraph"/>
              <w:spacing w:line="225" w:lineRule="exact" w:before="12"/>
              <w:ind w:right="98"/>
              <w:rPr>
                <w:b/>
                <w:i/>
                <w:sz w:val="20"/>
              </w:rPr>
            </w:pPr>
            <w:r>
              <w:rPr>
                <w:b/>
                <w:i/>
                <w:spacing w:val="-5"/>
                <w:sz w:val="20"/>
              </w:rPr>
              <w:t>926</w:t>
            </w:r>
          </w:p>
        </w:tc>
        <w:tc>
          <w:tcPr>
            <w:tcW w:w="893" w:type="dxa"/>
            <w:shd w:val="clear" w:color="auto" w:fill="DBDBDB"/>
          </w:tcPr>
          <w:p>
            <w:pPr>
              <w:pStyle w:val="TableParagraph"/>
              <w:spacing w:line="225" w:lineRule="exact" w:before="12"/>
              <w:ind w:right="96"/>
              <w:rPr>
                <w:b/>
                <w:i/>
                <w:sz w:val="20"/>
              </w:rPr>
            </w:pPr>
            <w:r>
              <w:rPr>
                <w:b/>
                <w:i/>
                <w:w w:val="99"/>
                <w:sz w:val="20"/>
              </w:rPr>
              <w:t>7</w:t>
            </w:r>
          </w:p>
        </w:tc>
        <w:tc>
          <w:tcPr>
            <w:tcW w:w="913" w:type="dxa"/>
            <w:shd w:val="clear" w:color="auto" w:fill="DBDBDB"/>
          </w:tcPr>
          <w:p>
            <w:pPr>
              <w:pStyle w:val="TableParagraph"/>
              <w:spacing w:line="225" w:lineRule="exact" w:before="12"/>
              <w:ind w:right="97"/>
              <w:rPr>
                <w:b/>
                <w:i/>
                <w:sz w:val="20"/>
              </w:rPr>
            </w:pPr>
            <w:r>
              <w:rPr>
                <w:b/>
                <w:i/>
                <w:spacing w:val="-2"/>
                <w:sz w:val="20"/>
              </w:rPr>
              <w:t>0.76%</w:t>
            </w:r>
          </w:p>
        </w:tc>
        <w:tc>
          <w:tcPr>
            <w:tcW w:w="908" w:type="dxa"/>
            <w:shd w:val="clear" w:color="auto" w:fill="DBDBDB"/>
          </w:tcPr>
          <w:p>
            <w:pPr>
              <w:pStyle w:val="TableParagraph"/>
              <w:spacing w:line="225" w:lineRule="exact" w:before="12"/>
              <w:ind w:right="97"/>
              <w:rPr>
                <w:b/>
                <w:i/>
                <w:sz w:val="20"/>
              </w:rPr>
            </w:pPr>
            <w:r>
              <w:rPr>
                <w:b/>
                <w:i/>
                <w:spacing w:val="-5"/>
                <w:sz w:val="20"/>
              </w:rPr>
              <w:t>48</w:t>
            </w:r>
          </w:p>
        </w:tc>
        <w:tc>
          <w:tcPr>
            <w:tcW w:w="966" w:type="dxa"/>
            <w:shd w:val="clear" w:color="auto" w:fill="DBDBDB"/>
          </w:tcPr>
          <w:p>
            <w:pPr>
              <w:pStyle w:val="TableParagraph"/>
              <w:spacing w:line="225" w:lineRule="exact" w:before="12"/>
              <w:ind w:right="98"/>
              <w:rPr>
                <w:b/>
                <w:i/>
                <w:sz w:val="20"/>
              </w:rPr>
            </w:pPr>
            <w:r>
              <w:rPr>
                <w:b/>
                <w:i/>
                <w:spacing w:val="-5"/>
                <w:sz w:val="20"/>
              </w:rPr>
              <w:t>66</w:t>
            </w:r>
          </w:p>
        </w:tc>
        <w:tc>
          <w:tcPr>
            <w:tcW w:w="884" w:type="dxa"/>
            <w:shd w:val="clear" w:color="auto" w:fill="DBDBDB"/>
          </w:tcPr>
          <w:p>
            <w:pPr>
              <w:pStyle w:val="TableParagraph"/>
              <w:spacing w:line="225" w:lineRule="exact" w:before="12"/>
              <w:ind w:right="99"/>
              <w:rPr>
                <w:b/>
                <w:i/>
                <w:sz w:val="20"/>
              </w:rPr>
            </w:pPr>
            <w:r>
              <w:rPr>
                <w:b/>
                <w:i/>
                <w:w w:val="99"/>
                <w:sz w:val="20"/>
              </w:rPr>
              <w:t>1</w:t>
            </w:r>
          </w:p>
        </w:tc>
        <w:tc>
          <w:tcPr>
            <w:tcW w:w="810" w:type="dxa"/>
            <w:shd w:val="clear" w:color="auto" w:fill="DBDBDB"/>
          </w:tcPr>
          <w:p>
            <w:pPr>
              <w:pStyle w:val="TableParagraph"/>
              <w:spacing w:line="225" w:lineRule="exact" w:before="12"/>
              <w:ind w:right="100"/>
              <w:rPr>
                <w:b/>
                <w:i/>
                <w:sz w:val="20"/>
              </w:rPr>
            </w:pPr>
            <w:r>
              <w:rPr>
                <w:b/>
                <w:i/>
                <w:spacing w:val="-5"/>
                <w:sz w:val="20"/>
              </w:rPr>
              <w:t>115</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39-</w:t>
            </w:r>
            <w:r>
              <w:rPr>
                <w:b/>
                <w:spacing w:val="-4"/>
                <w:sz w:val="20"/>
              </w:rPr>
              <w:t>4011</w:t>
            </w:r>
          </w:p>
        </w:tc>
        <w:tc>
          <w:tcPr>
            <w:tcW w:w="3192" w:type="dxa"/>
            <w:shd w:val="clear" w:color="auto" w:fill="ECECEC"/>
          </w:tcPr>
          <w:p>
            <w:pPr>
              <w:pStyle w:val="TableParagraph"/>
              <w:spacing w:line="222" w:lineRule="exact"/>
              <w:ind w:left="108"/>
              <w:jc w:val="left"/>
              <w:rPr>
                <w:sz w:val="20"/>
              </w:rPr>
            </w:pPr>
            <w:r>
              <w:rPr>
                <w:spacing w:val="-2"/>
                <w:sz w:val="20"/>
              </w:rPr>
              <w:t>Embalmers</w:t>
            </w:r>
          </w:p>
        </w:tc>
        <w:tc>
          <w:tcPr>
            <w:tcW w:w="1203" w:type="dxa"/>
            <w:shd w:val="clear" w:color="auto" w:fill="ECECEC"/>
          </w:tcPr>
          <w:p>
            <w:pPr>
              <w:pStyle w:val="TableParagraph"/>
              <w:spacing w:line="222" w:lineRule="exact"/>
              <w:ind w:right="98"/>
              <w:rPr>
                <w:sz w:val="20"/>
              </w:rPr>
            </w:pPr>
            <w:r>
              <w:rPr>
                <w:spacing w:val="-5"/>
                <w:sz w:val="20"/>
              </w:rPr>
              <w:t>110</w:t>
            </w:r>
          </w:p>
        </w:tc>
        <w:tc>
          <w:tcPr>
            <w:tcW w:w="1200" w:type="dxa"/>
            <w:shd w:val="clear" w:color="auto" w:fill="ECECEC"/>
          </w:tcPr>
          <w:p>
            <w:pPr>
              <w:pStyle w:val="TableParagraph"/>
              <w:spacing w:line="222" w:lineRule="exact"/>
              <w:ind w:right="98"/>
              <w:rPr>
                <w:sz w:val="20"/>
              </w:rPr>
            </w:pPr>
            <w:r>
              <w:rPr>
                <w:spacing w:val="-5"/>
                <w:sz w:val="20"/>
              </w:rPr>
              <w:t>106</w:t>
            </w:r>
          </w:p>
        </w:tc>
        <w:tc>
          <w:tcPr>
            <w:tcW w:w="893" w:type="dxa"/>
            <w:shd w:val="clear" w:color="auto" w:fill="ECECEC"/>
          </w:tcPr>
          <w:p>
            <w:pPr>
              <w:pStyle w:val="TableParagraph"/>
              <w:spacing w:line="222" w:lineRule="exact"/>
              <w:ind w:right="96"/>
              <w:rPr>
                <w:sz w:val="20"/>
              </w:rPr>
            </w:pPr>
            <w:r>
              <w:rPr>
                <w:w w:val="95"/>
                <w:sz w:val="20"/>
              </w:rPr>
              <w:t>-</w:t>
            </w:r>
            <w:r>
              <w:rPr>
                <w:spacing w:val="-10"/>
                <w:sz w:val="20"/>
              </w:rPr>
              <w:t>4</w:t>
            </w:r>
          </w:p>
        </w:tc>
        <w:tc>
          <w:tcPr>
            <w:tcW w:w="913" w:type="dxa"/>
            <w:shd w:val="clear" w:color="auto" w:fill="ECECEC"/>
          </w:tcPr>
          <w:p>
            <w:pPr>
              <w:pStyle w:val="TableParagraph"/>
              <w:spacing w:line="222" w:lineRule="exact"/>
              <w:ind w:right="97"/>
              <w:rPr>
                <w:sz w:val="20"/>
              </w:rPr>
            </w:pPr>
            <w:r>
              <w:rPr>
                <w:w w:val="95"/>
                <w:sz w:val="20"/>
              </w:rPr>
              <w:t>-</w:t>
            </w:r>
            <w:r>
              <w:rPr>
                <w:spacing w:val="-2"/>
                <w:sz w:val="20"/>
              </w:rPr>
              <w:t>3.64%</w:t>
            </w:r>
          </w:p>
        </w:tc>
        <w:tc>
          <w:tcPr>
            <w:tcW w:w="908" w:type="dxa"/>
            <w:shd w:val="clear" w:color="auto" w:fill="ECECEC"/>
          </w:tcPr>
          <w:p>
            <w:pPr>
              <w:pStyle w:val="TableParagraph"/>
              <w:spacing w:line="222" w:lineRule="exact"/>
              <w:ind w:right="97"/>
              <w:rPr>
                <w:sz w:val="20"/>
              </w:rPr>
            </w:pPr>
            <w:r>
              <w:rPr>
                <w:w w:val="99"/>
                <w:sz w:val="20"/>
              </w:rPr>
              <w:t>6</w:t>
            </w:r>
          </w:p>
        </w:tc>
        <w:tc>
          <w:tcPr>
            <w:tcW w:w="966" w:type="dxa"/>
            <w:shd w:val="clear" w:color="auto" w:fill="ECECEC"/>
          </w:tcPr>
          <w:p>
            <w:pPr>
              <w:pStyle w:val="TableParagraph"/>
              <w:spacing w:line="222" w:lineRule="exact"/>
              <w:ind w:right="98"/>
              <w:rPr>
                <w:sz w:val="20"/>
              </w:rPr>
            </w:pPr>
            <w:r>
              <w:rPr>
                <w:w w:val="99"/>
                <w:sz w:val="20"/>
              </w:rPr>
              <w:t>8</w:t>
            </w:r>
          </w:p>
        </w:tc>
        <w:tc>
          <w:tcPr>
            <w:tcW w:w="884" w:type="dxa"/>
            <w:shd w:val="clear" w:color="auto" w:fill="ECECEC"/>
          </w:tcPr>
          <w:p>
            <w:pPr>
              <w:pStyle w:val="TableParagraph"/>
              <w:spacing w:line="222" w:lineRule="exact"/>
              <w:ind w:right="99"/>
              <w:rPr>
                <w:sz w:val="20"/>
              </w:rPr>
            </w:pPr>
            <w:r>
              <w:rPr>
                <w:w w:val="99"/>
                <w:sz w:val="20"/>
              </w:rPr>
              <w:t>0</w:t>
            </w:r>
          </w:p>
        </w:tc>
        <w:tc>
          <w:tcPr>
            <w:tcW w:w="810" w:type="dxa"/>
            <w:shd w:val="clear" w:color="auto" w:fill="ECECEC"/>
          </w:tcPr>
          <w:p>
            <w:pPr>
              <w:pStyle w:val="TableParagraph"/>
              <w:spacing w:line="222" w:lineRule="exact"/>
              <w:ind w:right="100"/>
              <w:rPr>
                <w:sz w:val="20"/>
              </w:rPr>
            </w:pPr>
            <w:r>
              <w:rPr>
                <w:spacing w:val="-5"/>
                <w:sz w:val="20"/>
              </w:rPr>
              <w:t>14</w:t>
            </w:r>
          </w:p>
        </w:tc>
        <w:tc>
          <w:tcPr>
            <w:tcW w:w="1011" w:type="dxa"/>
            <w:shd w:val="clear" w:color="auto" w:fill="ECECEC"/>
          </w:tcPr>
          <w:p>
            <w:pPr>
              <w:pStyle w:val="TableParagraph"/>
              <w:spacing w:line="222" w:lineRule="exact"/>
              <w:ind w:left="89" w:right="93"/>
              <w:jc w:val="center"/>
              <w:rPr>
                <w:sz w:val="20"/>
              </w:rPr>
            </w:pPr>
            <w:r>
              <w:rPr>
                <w:spacing w:val="-5"/>
                <w:sz w:val="20"/>
              </w:rPr>
              <w:t>AD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right="176"/>
              <w:rPr>
                <w:sz w:val="20"/>
              </w:rPr>
            </w:pPr>
            <w:r>
              <w:rPr>
                <w:spacing w:val="-2"/>
                <w:sz w:val="20"/>
              </w:rPr>
              <w:t>LTOJT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39-</w:t>
            </w:r>
            <w:r>
              <w:rPr>
                <w:b/>
                <w:spacing w:val="-4"/>
                <w:sz w:val="20"/>
              </w:rPr>
              <w:t>4021</w:t>
            </w:r>
          </w:p>
        </w:tc>
        <w:tc>
          <w:tcPr>
            <w:tcW w:w="3192" w:type="dxa"/>
            <w:shd w:val="clear" w:color="auto" w:fill="DBDBDB"/>
          </w:tcPr>
          <w:p>
            <w:pPr>
              <w:pStyle w:val="TableParagraph"/>
              <w:spacing w:line="222" w:lineRule="exact"/>
              <w:ind w:left="108"/>
              <w:jc w:val="left"/>
              <w:rPr>
                <w:sz w:val="20"/>
              </w:rPr>
            </w:pPr>
            <w:r>
              <w:rPr>
                <w:sz w:val="20"/>
              </w:rPr>
              <w:t>Funeral</w:t>
            </w:r>
            <w:r>
              <w:rPr>
                <w:spacing w:val="-10"/>
                <w:sz w:val="20"/>
              </w:rPr>
              <w:t> </w:t>
            </w:r>
            <w:r>
              <w:rPr>
                <w:spacing w:val="-2"/>
                <w:sz w:val="20"/>
              </w:rPr>
              <w:t>Attendants</w:t>
            </w:r>
          </w:p>
        </w:tc>
        <w:tc>
          <w:tcPr>
            <w:tcW w:w="1203" w:type="dxa"/>
            <w:shd w:val="clear" w:color="auto" w:fill="DBDBDB"/>
          </w:tcPr>
          <w:p>
            <w:pPr>
              <w:pStyle w:val="TableParagraph"/>
              <w:spacing w:line="222" w:lineRule="exact"/>
              <w:ind w:right="98"/>
              <w:rPr>
                <w:sz w:val="20"/>
              </w:rPr>
            </w:pPr>
            <w:r>
              <w:rPr>
                <w:spacing w:val="-5"/>
                <w:sz w:val="20"/>
              </w:rPr>
              <w:t>363</w:t>
            </w:r>
          </w:p>
        </w:tc>
        <w:tc>
          <w:tcPr>
            <w:tcW w:w="1200" w:type="dxa"/>
            <w:shd w:val="clear" w:color="auto" w:fill="DBDBDB"/>
          </w:tcPr>
          <w:p>
            <w:pPr>
              <w:pStyle w:val="TableParagraph"/>
              <w:spacing w:line="222" w:lineRule="exact"/>
              <w:ind w:right="98"/>
              <w:rPr>
                <w:sz w:val="20"/>
              </w:rPr>
            </w:pPr>
            <w:r>
              <w:rPr>
                <w:spacing w:val="-5"/>
                <w:sz w:val="20"/>
              </w:rPr>
              <w:t>362</w:t>
            </w:r>
          </w:p>
        </w:tc>
        <w:tc>
          <w:tcPr>
            <w:tcW w:w="893" w:type="dxa"/>
            <w:shd w:val="clear" w:color="auto" w:fill="DBDBDB"/>
          </w:tcPr>
          <w:p>
            <w:pPr>
              <w:pStyle w:val="TableParagraph"/>
              <w:spacing w:line="222" w:lineRule="exact"/>
              <w:ind w:right="96"/>
              <w:rPr>
                <w:sz w:val="20"/>
              </w:rPr>
            </w:pPr>
            <w:r>
              <w:rPr>
                <w:w w:val="95"/>
                <w:sz w:val="20"/>
              </w:rPr>
              <w:t>-</w:t>
            </w:r>
            <w:r>
              <w:rPr>
                <w:spacing w:val="-10"/>
                <w:sz w:val="20"/>
              </w:rPr>
              <w:t>1</w:t>
            </w:r>
          </w:p>
        </w:tc>
        <w:tc>
          <w:tcPr>
            <w:tcW w:w="913" w:type="dxa"/>
            <w:shd w:val="clear" w:color="auto" w:fill="DBDBDB"/>
          </w:tcPr>
          <w:p>
            <w:pPr>
              <w:pStyle w:val="TableParagraph"/>
              <w:spacing w:line="222" w:lineRule="exact"/>
              <w:ind w:right="97"/>
              <w:rPr>
                <w:sz w:val="20"/>
              </w:rPr>
            </w:pPr>
            <w:r>
              <w:rPr>
                <w:w w:val="95"/>
                <w:sz w:val="20"/>
              </w:rPr>
              <w:t>-</w:t>
            </w:r>
            <w:r>
              <w:rPr>
                <w:spacing w:val="-2"/>
                <w:sz w:val="20"/>
              </w:rPr>
              <w:t>0.28%</w:t>
            </w:r>
          </w:p>
        </w:tc>
        <w:tc>
          <w:tcPr>
            <w:tcW w:w="908" w:type="dxa"/>
            <w:shd w:val="clear" w:color="auto" w:fill="DBDBDB"/>
          </w:tcPr>
          <w:p>
            <w:pPr>
              <w:pStyle w:val="TableParagraph"/>
              <w:spacing w:line="222" w:lineRule="exact"/>
              <w:ind w:right="97"/>
              <w:rPr>
                <w:sz w:val="20"/>
              </w:rPr>
            </w:pPr>
            <w:r>
              <w:rPr>
                <w:spacing w:val="-5"/>
                <w:sz w:val="20"/>
              </w:rPr>
              <w:t>20</w:t>
            </w:r>
          </w:p>
        </w:tc>
        <w:tc>
          <w:tcPr>
            <w:tcW w:w="966" w:type="dxa"/>
            <w:shd w:val="clear" w:color="auto" w:fill="DBDBDB"/>
          </w:tcPr>
          <w:p>
            <w:pPr>
              <w:pStyle w:val="TableParagraph"/>
              <w:spacing w:line="222" w:lineRule="exact"/>
              <w:ind w:right="98"/>
              <w:rPr>
                <w:sz w:val="20"/>
              </w:rPr>
            </w:pPr>
            <w:r>
              <w:rPr>
                <w:spacing w:val="-5"/>
                <w:sz w:val="20"/>
              </w:rPr>
              <w:t>27</w:t>
            </w:r>
          </w:p>
        </w:tc>
        <w:tc>
          <w:tcPr>
            <w:tcW w:w="884" w:type="dxa"/>
            <w:shd w:val="clear" w:color="auto" w:fill="DBDBDB"/>
          </w:tcPr>
          <w:p>
            <w:pPr>
              <w:pStyle w:val="TableParagraph"/>
              <w:spacing w:line="222" w:lineRule="exact"/>
              <w:ind w:right="99"/>
              <w:rPr>
                <w:sz w:val="20"/>
              </w:rPr>
            </w:pPr>
            <w:r>
              <w:rPr>
                <w:w w:val="99"/>
                <w:sz w:val="20"/>
              </w:rPr>
              <w:t>0</w:t>
            </w:r>
          </w:p>
        </w:tc>
        <w:tc>
          <w:tcPr>
            <w:tcW w:w="810" w:type="dxa"/>
            <w:shd w:val="clear" w:color="auto" w:fill="DBDBDB"/>
          </w:tcPr>
          <w:p>
            <w:pPr>
              <w:pStyle w:val="TableParagraph"/>
              <w:spacing w:line="222" w:lineRule="exact"/>
              <w:ind w:right="100"/>
              <w:rPr>
                <w:sz w:val="20"/>
              </w:rPr>
            </w:pPr>
            <w:r>
              <w:rPr>
                <w:spacing w:val="-5"/>
                <w:sz w:val="20"/>
              </w:rPr>
              <w:t>47</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right="166"/>
              <w:rPr>
                <w:sz w:val="20"/>
              </w:rPr>
            </w:pPr>
            <w:r>
              <w:rPr>
                <w:spacing w:val="-2"/>
                <w:sz w:val="20"/>
              </w:rPr>
              <w:t>STOJT</w:t>
            </w:r>
          </w:p>
        </w:tc>
      </w:tr>
      <w:tr>
        <w:trPr>
          <w:trHeight w:val="460" w:hRule="atLeast"/>
        </w:trPr>
        <w:tc>
          <w:tcPr>
            <w:tcW w:w="888" w:type="dxa"/>
            <w:shd w:val="clear" w:color="auto" w:fill="A4A4A4"/>
          </w:tcPr>
          <w:p>
            <w:pPr>
              <w:pStyle w:val="TableParagraph"/>
              <w:spacing w:before="115"/>
              <w:ind w:right="165"/>
              <w:rPr>
                <w:b/>
                <w:sz w:val="20"/>
              </w:rPr>
            </w:pPr>
            <w:r>
              <w:rPr>
                <w:b/>
                <w:w w:val="95"/>
                <w:sz w:val="20"/>
              </w:rPr>
              <w:t>39-</w:t>
            </w:r>
            <w:r>
              <w:rPr>
                <w:b/>
                <w:spacing w:val="-4"/>
                <w:sz w:val="20"/>
              </w:rPr>
              <w:t>4031</w:t>
            </w:r>
          </w:p>
        </w:tc>
        <w:tc>
          <w:tcPr>
            <w:tcW w:w="3192" w:type="dxa"/>
            <w:shd w:val="clear" w:color="auto" w:fill="ECECEC"/>
          </w:tcPr>
          <w:p>
            <w:pPr>
              <w:pStyle w:val="TableParagraph"/>
              <w:spacing w:line="230" w:lineRule="exact" w:before="0"/>
              <w:ind w:left="108"/>
              <w:jc w:val="left"/>
              <w:rPr>
                <w:sz w:val="20"/>
              </w:rPr>
            </w:pPr>
            <w:r>
              <w:rPr>
                <w:sz w:val="20"/>
              </w:rPr>
              <w:t>Morticians,</w:t>
            </w:r>
            <w:r>
              <w:rPr>
                <w:spacing w:val="-12"/>
                <w:sz w:val="20"/>
              </w:rPr>
              <w:t> </w:t>
            </w:r>
            <w:r>
              <w:rPr>
                <w:sz w:val="20"/>
              </w:rPr>
              <w:t>Undertakers,</w:t>
            </w:r>
            <w:r>
              <w:rPr>
                <w:spacing w:val="-11"/>
                <w:sz w:val="20"/>
              </w:rPr>
              <w:t> </w:t>
            </w:r>
            <w:r>
              <w:rPr>
                <w:sz w:val="20"/>
              </w:rPr>
              <w:t>and</w:t>
            </w:r>
            <w:r>
              <w:rPr>
                <w:spacing w:val="-12"/>
                <w:sz w:val="20"/>
              </w:rPr>
              <w:t> </w:t>
            </w:r>
            <w:r>
              <w:rPr>
                <w:sz w:val="20"/>
              </w:rPr>
              <w:t>Funeral </w:t>
            </w:r>
            <w:r>
              <w:rPr>
                <w:spacing w:val="-2"/>
                <w:sz w:val="20"/>
              </w:rPr>
              <w:t>Directors</w:t>
            </w:r>
          </w:p>
        </w:tc>
        <w:tc>
          <w:tcPr>
            <w:tcW w:w="1203" w:type="dxa"/>
            <w:shd w:val="clear" w:color="auto" w:fill="ECECEC"/>
          </w:tcPr>
          <w:p>
            <w:pPr>
              <w:pStyle w:val="TableParagraph"/>
              <w:spacing w:before="115"/>
              <w:ind w:right="98"/>
              <w:rPr>
                <w:sz w:val="20"/>
              </w:rPr>
            </w:pPr>
            <w:r>
              <w:rPr>
                <w:spacing w:val="-5"/>
                <w:sz w:val="20"/>
              </w:rPr>
              <w:t>446</w:t>
            </w:r>
          </w:p>
        </w:tc>
        <w:tc>
          <w:tcPr>
            <w:tcW w:w="1200" w:type="dxa"/>
            <w:shd w:val="clear" w:color="auto" w:fill="ECECEC"/>
          </w:tcPr>
          <w:p>
            <w:pPr>
              <w:pStyle w:val="TableParagraph"/>
              <w:spacing w:before="115"/>
              <w:ind w:right="98"/>
              <w:rPr>
                <w:sz w:val="20"/>
              </w:rPr>
            </w:pPr>
            <w:r>
              <w:rPr>
                <w:spacing w:val="-5"/>
                <w:sz w:val="20"/>
              </w:rPr>
              <w:t>458</w:t>
            </w:r>
          </w:p>
        </w:tc>
        <w:tc>
          <w:tcPr>
            <w:tcW w:w="893" w:type="dxa"/>
            <w:shd w:val="clear" w:color="auto" w:fill="ECECEC"/>
          </w:tcPr>
          <w:p>
            <w:pPr>
              <w:pStyle w:val="TableParagraph"/>
              <w:spacing w:before="115"/>
              <w:ind w:right="96"/>
              <w:rPr>
                <w:sz w:val="20"/>
              </w:rPr>
            </w:pPr>
            <w:r>
              <w:rPr>
                <w:spacing w:val="-5"/>
                <w:sz w:val="20"/>
              </w:rPr>
              <w:t>12</w:t>
            </w:r>
          </w:p>
        </w:tc>
        <w:tc>
          <w:tcPr>
            <w:tcW w:w="913" w:type="dxa"/>
            <w:shd w:val="clear" w:color="auto" w:fill="ECECEC"/>
          </w:tcPr>
          <w:p>
            <w:pPr>
              <w:pStyle w:val="TableParagraph"/>
              <w:spacing w:before="115"/>
              <w:ind w:right="97"/>
              <w:rPr>
                <w:sz w:val="20"/>
              </w:rPr>
            </w:pPr>
            <w:r>
              <w:rPr>
                <w:spacing w:val="-2"/>
                <w:sz w:val="20"/>
              </w:rPr>
              <w:t>2.69%</w:t>
            </w:r>
          </w:p>
        </w:tc>
        <w:tc>
          <w:tcPr>
            <w:tcW w:w="908" w:type="dxa"/>
            <w:shd w:val="clear" w:color="auto" w:fill="ECECEC"/>
          </w:tcPr>
          <w:p>
            <w:pPr>
              <w:pStyle w:val="TableParagraph"/>
              <w:spacing w:before="115"/>
              <w:ind w:right="97"/>
              <w:rPr>
                <w:sz w:val="20"/>
              </w:rPr>
            </w:pPr>
            <w:r>
              <w:rPr>
                <w:spacing w:val="-5"/>
                <w:sz w:val="20"/>
              </w:rPr>
              <w:t>22</w:t>
            </w:r>
          </w:p>
        </w:tc>
        <w:tc>
          <w:tcPr>
            <w:tcW w:w="966" w:type="dxa"/>
            <w:shd w:val="clear" w:color="auto" w:fill="ECECEC"/>
          </w:tcPr>
          <w:p>
            <w:pPr>
              <w:pStyle w:val="TableParagraph"/>
              <w:spacing w:before="115"/>
              <w:ind w:right="98"/>
              <w:rPr>
                <w:sz w:val="20"/>
              </w:rPr>
            </w:pPr>
            <w:r>
              <w:rPr>
                <w:spacing w:val="-5"/>
                <w:sz w:val="20"/>
              </w:rPr>
              <w:t>31</w:t>
            </w:r>
          </w:p>
        </w:tc>
        <w:tc>
          <w:tcPr>
            <w:tcW w:w="884" w:type="dxa"/>
            <w:shd w:val="clear" w:color="auto" w:fill="ECECEC"/>
          </w:tcPr>
          <w:p>
            <w:pPr>
              <w:pStyle w:val="TableParagraph"/>
              <w:spacing w:before="115"/>
              <w:ind w:right="99"/>
              <w:rPr>
                <w:sz w:val="20"/>
              </w:rPr>
            </w:pPr>
            <w:r>
              <w:rPr>
                <w:w w:val="99"/>
                <w:sz w:val="20"/>
              </w:rPr>
              <w:t>1</w:t>
            </w:r>
          </w:p>
        </w:tc>
        <w:tc>
          <w:tcPr>
            <w:tcW w:w="810" w:type="dxa"/>
            <w:shd w:val="clear" w:color="auto" w:fill="ECECEC"/>
          </w:tcPr>
          <w:p>
            <w:pPr>
              <w:pStyle w:val="TableParagraph"/>
              <w:spacing w:before="115"/>
              <w:ind w:right="100"/>
              <w:rPr>
                <w:sz w:val="20"/>
              </w:rPr>
            </w:pPr>
            <w:r>
              <w:rPr>
                <w:spacing w:val="-5"/>
                <w:sz w:val="20"/>
              </w:rPr>
              <w:t>54</w:t>
            </w:r>
          </w:p>
        </w:tc>
        <w:tc>
          <w:tcPr>
            <w:tcW w:w="1011" w:type="dxa"/>
            <w:shd w:val="clear" w:color="auto" w:fill="ECECEC"/>
          </w:tcPr>
          <w:p>
            <w:pPr>
              <w:pStyle w:val="TableParagraph"/>
              <w:spacing w:before="115"/>
              <w:ind w:left="89" w:right="93"/>
              <w:jc w:val="center"/>
              <w:rPr>
                <w:sz w:val="20"/>
              </w:rPr>
            </w:pPr>
            <w:r>
              <w:rPr>
                <w:spacing w:val="-5"/>
                <w:sz w:val="20"/>
              </w:rPr>
              <w:t>AD</w:t>
            </w:r>
          </w:p>
        </w:tc>
        <w:tc>
          <w:tcPr>
            <w:tcW w:w="1093" w:type="dxa"/>
            <w:shd w:val="clear" w:color="auto" w:fill="ECECEC"/>
          </w:tcPr>
          <w:p>
            <w:pPr>
              <w:pStyle w:val="TableParagraph"/>
              <w:spacing w:before="115"/>
              <w:ind w:left="333" w:right="333"/>
              <w:jc w:val="center"/>
              <w:rPr>
                <w:sz w:val="20"/>
              </w:rPr>
            </w:pPr>
            <w:r>
              <w:rPr>
                <w:spacing w:val="-4"/>
                <w:sz w:val="20"/>
              </w:rPr>
              <w:t>None</w:t>
            </w:r>
          </w:p>
        </w:tc>
        <w:tc>
          <w:tcPr>
            <w:tcW w:w="863" w:type="dxa"/>
            <w:shd w:val="clear" w:color="auto" w:fill="ECECEC"/>
          </w:tcPr>
          <w:p>
            <w:pPr>
              <w:pStyle w:val="TableParagraph"/>
              <w:spacing w:before="115"/>
              <w:ind w:right="176"/>
              <w:rPr>
                <w:sz w:val="20"/>
              </w:rPr>
            </w:pPr>
            <w:r>
              <w:rPr>
                <w:spacing w:val="-2"/>
                <w:sz w:val="20"/>
              </w:rPr>
              <w:t>LTOJT</w:t>
            </w:r>
          </w:p>
        </w:tc>
      </w:tr>
      <w:tr>
        <w:trPr>
          <w:trHeight w:val="254" w:hRule="atLeast"/>
        </w:trPr>
        <w:tc>
          <w:tcPr>
            <w:tcW w:w="888" w:type="dxa"/>
            <w:shd w:val="clear" w:color="auto" w:fill="A4A4A4"/>
          </w:tcPr>
          <w:p>
            <w:pPr>
              <w:pStyle w:val="TableParagraph"/>
              <w:spacing w:line="222" w:lineRule="exact" w:before="12"/>
              <w:ind w:right="165"/>
              <w:rPr>
                <w:b/>
                <w:i/>
                <w:sz w:val="20"/>
              </w:rPr>
            </w:pPr>
            <w:r>
              <w:rPr>
                <w:b/>
                <w:i/>
                <w:w w:val="95"/>
                <w:sz w:val="20"/>
              </w:rPr>
              <w:t>39-</w:t>
            </w:r>
            <w:r>
              <w:rPr>
                <w:b/>
                <w:i/>
                <w:spacing w:val="-4"/>
                <w:sz w:val="20"/>
              </w:rPr>
              <w:t>5000</w:t>
            </w:r>
          </w:p>
        </w:tc>
        <w:tc>
          <w:tcPr>
            <w:tcW w:w="3192" w:type="dxa"/>
            <w:shd w:val="clear" w:color="auto" w:fill="DBDBDB"/>
          </w:tcPr>
          <w:p>
            <w:pPr>
              <w:pStyle w:val="TableParagraph"/>
              <w:spacing w:line="222" w:lineRule="exact" w:before="12"/>
              <w:ind w:left="108"/>
              <w:jc w:val="left"/>
              <w:rPr>
                <w:b/>
                <w:i/>
                <w:sz w:val="20"/>
              </w:rPr>
            </w:pPr>
            <w:r>
              <w:rPr>
                <w:b/>
                <w:i/>
                <w:sz w:val="20"/>
              </w:rPr>
              <w:t>Personal</w:t>
            </w:r>
            <w:r>
              <w:rPr>
                <w:b/>
                <w:i/>
                <w:spacing w:val="-10"/>
                <w:sz w:val="20"/>
              </w:rPr>
              <w:t> </w:t>
            </w:r>
            <w:r>
              <w:rPr>
                <w:b/>
                <w:i/>
                <w:sz w:val="20"/>
              </w:rPr>
              <w:t>Appearance</w:t>
            </w:r>
            <w:r>
              <w:rPr>
                <w:b/>
                <w:i/>
                <w:spacing w:val="-10"/>
                <w:sz w:val="20"/>
              </w:rPr>
              <w:t> </w:t>
            </w:r>
            <w:r>
              <w:rPr>
                <w:b/>
                <w:i/>
                <w:spacing w:val="-2"/>
                <w:sz w:val="20"/>
              </w:rPr>
              <w:t>Workers</w:t>
            </w:r>
          </w:p>
        </w:tc>
        <w:tc>
          <w:tcPr>
            <w:tcW w:w="1203" w:type="dxa"/>
            <w:shd w:val="clear" w:color="auto" w:fill="DBDBDB"/>
          </w:tcPr>
          <w:p>
            <w:pPr>
              <w:pStyle w:val="TableParagraph"/>
              <w:spacing w:line="222" w:lineRule="exact" w:before="12"/>
              <w:ind w:right="98"/>
              <w:rPr>
                <w:b/>
                <w:i/>
                <w:sz w:val="20"/>
              </w:rPr>
            </w:pPr>
            <w:r>
              <w:rPr>
                <w:b/>
                <w:i/>
                <w:spacing w:val="-2"/>
                <w:sz w:val="20"/>
              </w:rPr>
              <w:t>3,991</w:t>
            </w:r>
          </w:p>
        </w:tc>
        <w:tc>
          <w:tcPr>
            <w:tcW w:w="1200" w:type="dxa"/>
            <w:shd w:val="clear" w:color="auto" w:fill="DBDBDB"/>
          </w:tcPr>
          <w:p>
            <w:pPr>
              <w:pStyle w:val="TableParagraph"/>
              <w:spacing w:line="222" w:lineRule="exact" w:before="12"/>
              <w:ind w:right="98"/>
              <w:rPr>
                <w:b/>
                <w:i/>
                <w:sz w:val="20"/>
              </w:rPr>
            </w:pPr>
            <w:r>
              <w:rPr>
                <w:b/>
                <w:i/>
                <w:spacing w:val="-2"/>
                <w:sz w:val="20"/>
              </w:rPr>
              <w:t>4,211</w:t>
            </w:r>
          </w:p>
        </w:tc>
        <w:tc>
          <w:tcPr>
            <w:tcW w:w="893" w:type="dxa"/>
            <w:shd w:val="clear" w:color="auto" w:fill="DBDBDB"/>
          </w:tcPr>
          <w:p>
            <w:pPr>
              <w:pStyle w:val="TableParagraph"/>
              <w:spacing w:line="222" w:lineRule="exact" w:before="12"/>
              <w:ind w:right="96"/>
              <w:rPr>
                <w:b/>
                <w:i/>
                <w:sz w:val="20"/>
              </w:rPr>
            </w:pPr>
            <w:r>
              <w:rPr>
                <w:b/>
                <w:i/>
                <w:spacing w:val="-5"/>
                <w:sz w:val="20"/>
              </w:rPr>
              <w:t>220</w:t>
            </w:r>
          </w:p>
        </w:tc>
        <w:tc>
          <w:tcPr>
            <w:tcW w:w="913" w:type="dxa"/>
            <w:shd w:val="clear" w:color="auto" w:fill="DBDBDB"/>
          </w:tcPr>
          <w:p>
            <w:pPr>
              <w:pStyle w:val="TableParagraph"/>
              <w:spacing w:line="222" w:lineRule="exact" w:before="12"/>
              <w:ind w:right="97"/>
              <w:rPr>
                <w:b/>
                <w:i/>
                <w:sz w:val="20"/>
              </w:rPr>
            </w:pPr>
            <w:r>
              <w:rPr>
                <w:b/>
                <w:i/>
                <w:spacing w:val="-2"/>
                <w:sz w:val="20"/>
              </w:rPr>
              <w:t>5.51%</w:t>
            </w:r>
          </w:p>
        </w:tc>
        <w:tc>
          <w:tcPr>
            <w:tcW w:w="908" w:type="dxa"/>
            <w:shd w:val="clear" w:color="auto" w:fill="DBDBDB"/>
          </w:tcPr>
          <w:p>
            <w:pPr>
              <w:pStyle w:val="TableParagraph"/>
              <w:spacing w:line="222" w:lineRule="exact" w:before="12"/>
              <w:ind w:right="97"/>
              <w:rPr>
                <w:b/>
                <w:i/>
                <w:sz w:val="20"/>
              </w:rPr>
            </w:pPr>
            <w:r>
              <w:rPr>
                <w:b/>
                <w:i/>
                <w:spacing w:val="-5"/>
                <w:sz w:val="20"/>
              </w:rPr>
              <w:t>212</w:t>
            </w:r>
          </w:p>
        </w:tc>
        <w:tc>
          <w:tcPr>
            <w:tcW w:w="966" w:type="dxa"/>
            <w:shd w:val="clear" w:color="auto" w:fill="DBDBDB"/>
          </w:tcPr>
          <w:p>
            <w:pPr>
              <w:pStyle w:val="TableParagraph"/>
              <w:spacing w:line="222" w:lineRule="exact" w:before="12"/>
              <w:ind w:right="98"/>
              <w:rPr>
                <w:b/>
                <w:i/>
                <w:sz w:val="20"/>
              </w:rPr>
            </w:pPr>
            <w:r>
              <w:rPr>
                <w:b/>
                <w:i/>
                <w:spacing w:val="-5"/>
                <w:sz w:val="20"/>
              </w:rPr>
              <w:t>227</w:t>
            </w:r>
          </w:p>
        </w:tc>
        <w:tc>
          <w:tcPr>
            <w:tcW w:w="884" w:type="dxa"/>
            <w:shd w:val="clear" w:color="auto" w:fill="DBDBDB"/>
          </w:tcPr>
          <w:p>
            <w:pPr>
              <w:pStyle w:val="TableParagraph"/>
              <w:spacing w:line="222" w:lineRule="exact" w:before="12"/>
              <w:ind w:right="99"/>
              <w:rPr>
                <w:b/>
                <w:i/>
                <w:sz w:val="20"/>
              </w:rPr>
            </w:pPr>
            <w:r>
              <w:rPr>
                <w:b/>
                <w:i/>
                <w:spacing w:val="-5"/>
                <w:sz w:val="20"/>
              </w:rPr>
              <w:t>22</w:t>
            </w:r>
          </w:p>
        </w:tc>
        <w:tc>
          <w:tcPr>
            <w:tcW w:w="810" w:type="dxa"/>
            <w:shd w:val="clear" w:color="auto" w:fill="DBDBDB"/>
          </w:tcPr>
          <w:p>
            <w:pPr>
              <w:pStyle w:val="TableParagraph"/>
              <w:spacing w:line="222" w:lineRule="exact" w:before="12"/>
              <w:ind w:right="100"/>
              <w:rPr>
                <w:b/>
                <w:i/>
                <w:sz w:val="20"/>
              </w:rPr>
            </w:pPr>
            <w:r>
              <w:rPr>
                <w:b/>
                <w:i/>
                <w:spacing w:val="-5"/>
                <w:sz w:val="20"/>
              </w:rPr>
              <w:t>461</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460" w:hRule="atLeast"/>
        </w:trPr>
        <w:tc>
          <w:tcPr>
            <w:tcW w:w="888" w:type="dxa"/>
            <w:shd w:val="clear" w:color="auto" w:fill="A4A4A4"/>
          </w:tcPr>
          <w:p>
            <w:pPr>
              <w:pStyle w:val="TableParagraph"/>
              <w:spacing w:before="114"/>
              <w:ind w:right="165"/>
              <w:rPr>
                <w:b/>
                <w:sz w:val="20"/>
              </w:rPr>
            </w:pPr>
            <w:r>
              <w:rPr>
                <w:b/>
                <w:w w:val="95"/>
                <w:sz w:val="20"/>
              </w:rPr>
              <w:t>39-</w:t>
            </w:r>
            <w:r>
              <w:rPr>
                <w:b/>
                <w:spacing w:val="-4"/>
                <w:sz w:val="20"/>
              </w:rPr>
              <w:t>5012</w:t>
            </w:r>
          </w:p>
        </w:tc>
        <w:tc>
          <w:tcPr>
            <w:tcW w:w="3192" w:type="dxa"/>
            <w:shd w:val="clear" w:color="auto" w:fill="ECECEC"/>
          </w:tcPr>
          <w:p>
            <w:pPr>
              <w:pStyle w:val="TableParagraph"/>
              <w:spacing w:line="230" w:lineRule="exact" w:before="0"/>
              <w:ind w:left="108"/>
              <w:jc w:val="left"/>
              <w:rPr>
                <w:sz w:val="20"/>
              </w:rPr>
            </w:pPr>
            <w:r>
              <w:rPr>
                <w:sz w:val="20"/>
              </w:rPr>
              <w:t>Hairdressers,</w:t>
            </w:r>
            <w:r>
              <w:rPr>
                <w:spacing w:val="-12"/>
                <w:sz w:val="20"/>
              </w:rPr>
              <w:t> </w:t>
            </w:r>
            <w:r>
              <w:rPr>
                <w:sz w:val="20"/>
              </w:rPr>
              <w:t>Hairstylists,</w:t>
            </w:r>
            <w:r>
              <w:rPr>
                <w:spacing w:val="-11"/>
                <w:sz w:val="20"/>
              </w:rPr>
              <w:t> </w:t>
            </w:r>
            <w:r>
              <w:rPr>
                <w:sz w:val="20"/>
              </w:rPr>
              <w:t>and </w:t>
            </w:r>
            <w:r>
              <w:rPr>
                <w:spacing w:val="-2"/>
                <w:sz w:val="20"/>
              </w:rPr>
              <w:t>Cosmetologists</w:t>
            </w:r>
          </w:p>
        </w:tc>
        <w:tc>
          <w:tcPr>
            <w:tcW w:w="1203" w:type="dxa"/>
            <w:shd w:val="clear" w:color="auto" w:fill="ECECEC"/>
          </w:tcPr>
          <w:p>
            <w:pPr>
              <w:pStyle w:val="TableParagraph"/>
              <w:spacing w:before="114"/>
              <w:ind w:right="98"/>
              <w:rPr>
                <w:sz w:val="20"/>
              </w:rPr>
            </w:pPr>
            <w:r>
              <w:rPr>
                <w:spacing w:val="-2"/>
                <w:sz w:val="20"/>
              </w:rPr>
              <w:t>3,189</w:t>
            </w:r>
          </w:p>
        </w:tc>
        <w:tc>
          <w:tcPr>
            <w:tcW w:w="1200" w:type="dxa"/>
            <w:shd w:val="clear" w:color="auto" w:fill="ECECEC"/>
          </w:tcPr>
          <w:p>
            <w:pPr>
              <w:pStyle w:val="TableParagraph"/>
              <w:spacing w:before="114"/>
              <w:ind w:right="98"/>
              <w:rPr>
                <w:sz w:val="20"/>
              </w:rPr>
            </w:pPr>
            <w:r>
              <w:rPr>
                <w:spacing w:val="-2"/>
                <w:sz w:val="20"/>
              </w:rPr>
              <w:t>3,338</w:t>
            </w:r>
          </w:p>
        </w:tc>
        <w:tc>
          <w:tcPr>
            <w:tcW w:w="893" w:type="dxa"/>
            <w:shd w:val="clear" w:color="auto" w:fill="ECECEC"/>
          </w:tcPr>
          <w:p>
            <w:pPr>
              <w:pStyle w:val="TableParagraph"/>
              <w:spacing w:before="114"/>
              <w:ind w:right="96"/>
              <w:rPr>
                <w:sz w:val="20"/>
              </w:rPr>
            </w:pPr>
            <w:r>
              <w:rPr>
                <w:spacing w:val="-5"/>
                <w:sz w:val="20"/>
              </w:rPr>
              <w:t>149</w:t>
            </w:r>
          </w:p>
        </w:tc>
        <w:tc>
          <w:tcPr>
            <w:tcW w:w="913" w:type="dxa"/>
            <w:shd w:val="clear" w:color="auto" w:fill="ECECEC"/>
          </w:tcPr>
          <w:p>
            <w:pPr>
              <w:pStyle w:val="TableParagraph"/>
              <w:spacing w:before="114"/>
              <w:ind w:right="97"/>
              <w:rPr>
                <w:sz w:val="20"/>
              </w:rPr>
            </w:pPr>
            <w:r>
              <w:rPr>
                <w:spacing w:val="-2"/>
                <w:sz w:val="20"/>
              </w:rPr>
              <w:t>4.67%</w:t>
            </w:r>
          </w:p>
        </w:tc>
        <w:tc>
          <w:tcPr>
            <w:tcW w:w="908" w:type="dxa"/>
            <w:shd w:val="clear" w:color="auto" w:fill="ECECEC"/>
          </w:tcPr>
          <w:p>
            <w:pPr>
              <w:pStyle w:val="TableParagraph"/>
              <w:spacing w:before="114"/>
              <w:ind w:right="97"/>
              <w:rPr>
                <w:sz w:val="20"/>
              </w:rPr>
            </w:pPr>
            <w:r>
              <w:rPr>
                <w:spacing w:val="-5"/>
                <w:sz w:val="20"/>
              </w:rPr>
              <w:t>173</w:t>
            </w:r>
          </w:p>
        </w:tc>
        <w:tc>
          <w:tcPr>
            <w:tcW w:w="966" w:type="dxa"/>
            <w:shd w:val="clear" w:color="auto" w:fill="ECECEC"/>
          </w:tcPr>
          <w:p>
            <w:pPr>
              <w:pStyle w:val="TableParagraph"/>
              <w:spacing w:before="114"/>
              <w:ind w:right="98"/>
              <w:rPr>
                <w:sz w:val="20"/>
              </w:rPr>
            </w:pPr>
            <w:r>
              <w:rPr>
                <w:spacing w:val="-5"/>
                <w:sz w:val="20"/>
              </w:rPr>
              <w:t>181</w:t>
            </w:r>
          </w:p>
        </w:tc>
        <w:tc>
          <w:tcPr>
            <w:tcW w:w="884" w:type="dxa"/>
            <w:shd w:val="clear" w:color="auto" w:fill="ECECEC"/>
          </w:tcPr>
          <w:p>
            <w:pPr>
              <w:pStyle w:val="TableParagraph"/>
              <w:spacing w:before="114"/>
              <w:ind w:right="99"/>
              <w:rPr>
                <w:sz w:val="20"/>
              </w:rPr>
            </w:pPr>
            <w:r>
              <w:rPr>
                <w:spacing w:val="-5"/>
                <w:sz w:val="20"/>
              </w:rPr>
              <w:t>15</w:t>
            </w:r>
          </w:p>
        </w:tc>
        <w:tc>
          <w:tcPr>
            <w:tcW w:w="810" w:type="dxa"/>
            <w:shd w:val="clear" w:color="auto" w:fill="ECECEC"/>
          </w:tcPr>
          <w:p>
            <w:pPr>
              <w:pStyle w:val="TableParagraph"/>
              <w:spacing w:before="114"/>
              <w:ind w:right="100"/>
              <w:rPr>
                <w:sz w:val="20"/>
              </w:rPr>
            </w:pPr>
            <w:r>
              <w:rPr>
                <w:spacing w:val="-5"/>
                <w:sz w:val="20"/>
              </w:rPr>
              <w:t>369</w:t>
            </w:r>
          </w:p>
        </w:tc>
        <w:tc>
          <w:tcPr>
            <w:tcW w:w="1011" w:type="dxa"/>
            <w:shd w:val="clear" w:color="auto" w:fill="ECECEC"/>
          </w:tcPr>
          <w:p>
            <w:pPr>
              <w:pStyle w:val="TableParagraph"/>
              <w:spacing w:before="114"/>
              <w:ind w:left="90" w:right="93"/>
              <w:jc w:val="center"/>
              <w:rPr>
                <w:sz w:val="20"/>
              </w:rPr>
            </w:pPr>
            <w:r>
              <w:rPr>
                <w:spacing w:val="-5"/>
                <w:sz w:val="20"/>
              </w:rPr>
              <w:t>PS</w:t>
            </w:r>
          </w:p>
        </w:tc>
        <w:tc>
          <w:tcPr>
            <w:tcW w:w="1093" w:type="dxa"/>
            <w:shd w:val="clear" w:color="auto" w:fill="ECECEC"/>
          </w:tcPr>
          <w:p>
            <w:pPr>
              <w:pStyle w:val="TableParagraph"/>
              <w:spacing w:before="114"/>
              <w:ind w:left="333" w:right="333"/>
              <w:jc w:val="center"/>
              <w:rPr>
                <w:sz w:val="20"/>
              </w:rPr>
            </w:pPr>
            <w:r>
              <w:rPr>
                <w:spacing w:val="-4"/>
                <w:sz w:val="20"/>
              </w:rPr>
              <w:t>None</w:t>
            </w:r>
          </w:p>
        </w:tc>
        <w:tc>
          <w:tcPr>
            <w:tcW w:w="863" w:type="dxa"/>
            <w:shd w:val="clear" w:color="auto" w:fill="ECECEC"/>
          </w:tcPr>
          <w:p>
            <w:pPr>
              <w:pStyle w:val="TableParagraph"/>
              <w:spacing w:before="114"/>
              <w:ind w:left="229"/>
              <w:jc w:val="left"/>
              <w:rPr>
                <w:sz w:val="20"/>
              </w:rPr>
            </w:pPr>
            <w:r>
              <w:rPr>
                <w:spacing w:val="-4"/>
                <w:sz w:val="20"/>
              </w:rPr>
              <w:t>None</w:t>
            </w:r>
          </w:p>
        </w:tc>
      </w:tr>
      <w:tr>
        <w:trPr>
          <w:trHeight w:val="458" w:hRule="atLeast"/>
        </w:trPr>
        <w:tc>
          <w:tcPr>
            <w:tcW w:w="888" w:type="dxa"/>
            <w:shd w:val="clear" w:color="auto" w:fill="A4A4A4"/>
          </w:tcPr>
          <w:p>
            <w:pPr>
              <w:pStyle w:val="TableParagraph"/>
              <w:spacing w:before="112"/>
              <w:ind w:right="165"/>
              <w:rPr>
                <w:b/>
                <w:i/>
                <w:sz w:val="20"/>
              </w:rPr>
            </w:pPr>
            <w:r>
              <w:rPr>
                <w:b/>
                <w:i/>
                <w:w w:val="95"/>
                <w:sz w:val="20"/>
              </w:rPr>
              <w:t>39-</w:t>
            </w:r>
            <w:r>
              <w:rPr>
                <w:b/>
                <w:i/>
                <w:spacing w:val="-4"/>
                <w:sz w:val="20"/>
              </w:rPr>
              <w:t>6000</w:t>
            </w:r>
          </w:p>
        </w:tc>
        <w:tc>
          <w:tcPr>
            <w:tcW w:w="3192" w:type="dxa"/>
            <w:shd w:val="clear" w:color="auto" w:fill="DBDBDB"/>
          </w:tcPr>
          <w:p>
            <w:pPr>
              <w:pStyle w:val="TableParagraph"/>
              <w:spacing w:line="230" w:lineRule="exact" w:before="0"/>
              <w:ind w:left="108"/>
              <w:jc w:val="left"/>
              <w:rPr>
                <w:b/>
                <w:i/>
                <w:sz w:val="20"/>
              </w:rPr>
            </w:pPr>
            <w:r>
              <w:rPr>
                <w:b/>
                <w:i/>
                <w:sz w:val="20"/>
              </w:rPr>
              <w:t>Baggage</w:t>
            </w:r>
            <w:r>
              <w:rPr>
                <w:b/>
                <w:i/>
                <w:spacing w:val="-12"/>
                <w:sz w:val="20"/>
              </w:rPr>
              <w:t> </w:t>
            </w:r>
            <w:r>
              <w:rPr>
                <w:b/>
                <w:i/>
                <w:sz w:val="20"/>
              </w:rPr>
              <w:t>Porters,</w:t>
            </w:r>
            <w:r>
              <w:rPr>
                <w:b/>
                <w:i/>
                <w:spacing w:val="-11"/>
                <w:sz w:val="20"/>
              </w:rPr>
              <w:t> </w:t>
            </w:r>
            <w:r>
              <w:rPr>
                <w:b/>
                <w:i/>
                <w:sz w:val="20"/>
              </w:rPr>
              <w:t>Bellhops,</w:t>
            </w:r>
            <w:r>
              <w:rPr>
                <w:b/>
                <w:i/>
                <w:spacing w:val="-12"/>
                <w:sz w:val="20"/>
              </w:rPr>
              <w:t> </w:t>
            </w:r>
            <w:r>
              <w:rPr>
                <w:b/>
                <w:i/>
                <w:sz w:val="20"/>
              </w:rPr>
              <w:t>and</w:t>
            </w:r>
            <w:r>
              <w:rPr>
                <w:b/>
                <w:i/>
                <w:sz w:val="20"/>
              </w:rPr>
              <w:t> </w:t>
            </w:r>
            <w:r>
              <w:rPr>
                <w:b/>
                <w:i/>
                <w:spacing w:val="-2"/>
                <w:sz w:val="20"/>
              </w:rPr>
              <w:t>Concierges</w:t>
            </w:r>
          </w:p>
        </w:tc>
        <w:tc>
          <w:tcPr>
            <w:tcW w:w="1203" w:type="dxa"/>
            <w:shd w:val="clear" w:color="auto" w:fill="DBDBDB"/>
          </w:tcPr>
          <w:p>
            <w:pPr>
              <w:pStyle w:val="TableParagraph"/>
              <w:spacing w:before="112"/>
              <w:ind w:right="98"/>
              <w:rPr>
                <w:b/>
                <w:i/>
                <w:sz w:val="20"/>
              </w:rPr>
            </w:pPr>
            <w:r>
              <w:rPr>
                <w:b/>
                <w:i/>
                <w:spacing w:val="-5"/>
                <w:sz w:val="20"/>
              </w:rPr>
              <w:t>115</w:t>
            </w:r>
          </w:p>
        </w:tc>
        <w:tc>
          <w:tcPr>
            <w:tcW w:w="1200" w:type="dxa"/>
            <w:shd w:val="clear" w:color="auto" w:fill="DBDBDB"/>
          </w:tcPr>
          <w:p>
            <w:pPr>
              <w:pStyle w:val="TableParagraph"/>
              <w:spacing w:before="112"/>
              <w:ind w:right="98"/>
              <w:rPr>
                <w:b/>
                <w:i/>
                <w:sz w:val="20"/>
              </w:rPr>
            </w:pPr>
            <w:r>
              <w:rPr>
                <w:b/>
                <w:i/>
                <w:spacing w:val="-5"/>
                <w:sz w:val="20"/>
              </w:rPr>
              <w:t>141</w:t>
            </w:r>
          </w:p>
        </w:tc>
        <w:tc>
          <w:tcPr>
            <w:tcW w:w="893" w:type="dxa"/>
            <w:shd w:val="clear" w:color="auto" w:fill="DBDBDB"/>
          </w:tcPr>
          <w:p>
            <w:pPr>
              <w:pStyle w:val="TableParagraph"/>
              <w:spacing w:before="112"/>
              <w:ind w:right="96"/>
              <w:rPr>
                <w:b/>
                <w:i/>
                <w:sz w:val="20"/>
              </w:rPr>
            </w:pPr>
            <w:r>
              <w:rPr>
                <w:b/>
                <w:i/>
                <w:spacing w:val="-5"/>
                <w:sz w:val="20"/>
              </w:rPr>
              <w:t>26</w:t>
            </w:r>
          </w:p>
        </w:tc>
        <w:tc>
          <w:tcPr>
            <w:tcW w:w="913" w:type="dxa"/>
            <w:shd w:val="clear" w:color="auto" w:fill="DBDBDB"/>
          </w:tcPr>
          <w:p>
            <w:pPr>
              <w:pStyle w:val="TableParagraph"/>
              <w:spacing w:before="112"/>
              <w:ind w:right="97"/>
              <w:rPr>
                <w:b/>
                <w:i/>
                <w:sz w:val="20"/>
              </w:rPr>
            </w:pPr>
            <w:r>
              <w:rPr>
                <w:b/>
                <w:i/>
                <w:spacing w:val="-2"/>
                <w:sz w:val="20"/>
              </w:rPr>
              <w:t>22.61%</w:t>
            </w:r>
          </w:p>
        </w:tc>
        <w:tc>
          <w:tcPr>
            <w:tcW w:w="908" w:type="dxa"/>
            <w:shd w:val="clear" w:color="auto" w:fill="DBDBDB"/>
          </w:tcPr>
          <w:p>
            <w:pPr>
              <w:pStyle w:val="TableParagraph"/>
              <w:spacing w:before="112"/>
              <w:ind w:right="97"/>
              <w:rPr>
                <w:b/>
                <w:i/>
                <w:sz w:val="20"/>
              </w:rPr>
            </w:pPr>
            <w:r>
              <w:rPr>
                <w:b/>
                <w:i/>
                <w:w w:val="99"/>
                <w:sz w:val="20"/>
              </w:rPr>
              <w:t>7</w:t>
            </w:r>
          </w:p>
        </w:tc>
        <w:tc>
          <w:tcPr>
            <w:tcW w:w="966" w:type="dxa"/>
            <w:shd w:val="clear" w:color="auto" w:fill="DBDBDB"/>
          </w:tcPr>
          <w:p>
            <w:pPr>
              <w:pStyle w:val="TableParagraph"/>
              <w:spacing w:before="112"/>
              <w:ind w:right="98"/>
              <w:rPr>
                <w:b/>
                <w:i/>
                <w:sz w:val="20"/>
              </w:rPr>
            </w:pPr>
            <w:r>
              <w:rPr>
                <w:b/>
                <w:i/>
                <w:spacing w:val="-5"/>
                <w:sz w:val="20"/>
              </w:rPr>
              <w:t>10</w:t>
            </w:r>
          </w:p>
        </w:tc>
        <w:tc>
          <w:tcPr>
            <w:tcW w:w="884" w:type="dxa"/>
            <w:shd w:val="clear" w:color="auto" w:fill="DBDBDB"/>
          </w:tcPr>
          <w:p>
            <w:pPr>
              <w:pStyle w:val="TableParagraph"/>
              <w:spacing w:before="112"/>
              <w:ind w:right="99"/>
              <w:rPr>
                <w:b/>
                <w:i/>
                <w:sz w:val="20"/>
              </w:rPr>
            </w:pPr>
            <w:r>
              <w:rPr>
                <w:b/>
                <w:i/>
                <w:w w:val="99"/>
                <w:sz w:val="20"/>
              </w:rPr>
              <w:t>3</w:t>
            </w:r>
          </w:p>
        </w:tc>
        <w:tc>
          <w:tcPr>
            <w:tcW w:w="810" w:type="dxa"/>
            <w:shd w:val="clear" w:color="auto" w:fill="DBDBDB"/>
          </w:tcPr>
          <w:p>
            <w:pPr>
              <w:pStyle w:val="TableParagraph"/>
              <w:spacing w:before="112"/>
              <w:ind w:right="100"/>
              <w:rPr>
                <w:b/>
                <w:i/>
                <w:sz w:val="20"/>
              </w:rPr>
            </w:pPr>
            <w:r>
              <w:rPr>
                <w:b/>
                <w:i/>
                <w:spacing w:val="-5"/>
                <w:sz w:val="20"/>
              </w:rPr>
              <w:t>20</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51" w:hRule="atLeast"/>
        </w:trPr>
        <w:tc>
          <w:tcPr>
            <w:tcW w:w="888" w:type="dxa"/>
            <w:shd w:val="clear" w:color="auto" w:fill="A4A4A4"/>
          </w:tcPr>
          <w:p>
            <w:pPr>
              <w:pStyle w:val="TableParagraph"/>
              <w:spacing w:line="222" w:lineRule="exact" w:before="9"/>
              <w:ind w:right="165"/>
              <w:rPr>
                <w:b/>
                <w:sz w:val="20"/>
              </w:rPr>
            </w:pPr>
            <w:r>
              <w:rPr>
                <w:b/>
                <w:w w:val="95"/>
                <w:sz w:val="20"/>
              </w:rPr>
              <w:t>39-</w:t>
            </w:r>
            <w:r>
              <w:rPr>
                <w:b/>
                <w:spacing w:val="-4"/>
                <w:sz w:val="20"/>
              </w:rPr>
              <w:t>6011</w:t>
            </w:r>
          </w:p>
        </w:tc>
        <w:tc>
          <w:tcPr>
            <w:tcW w:w="3192" w:type="dxa"/>
            <w:shd w:val="clear" w:color="auto" w:fill="ECECEC"/>
          </w:tcPr>
          <w:p>
            <w:pPr>
              <w:pStyle w:val="TableParagraph"/>
              <w:spacing w:line="222" w:lineRule="exact" w:before="9"/>
              <w:ind w:left="108"/>
              <w:jc w:val="left"/>
              <w:rPr>
                <w:sz w:val="20"/>
              </w:rPr>
            </w:pPr>
            <w:r>
              <w:rPr>
                <w:sz w:val="20"/>
              </w:rPr>
              <w:t>Baggage</w:t>
            </w:r>
            <w:r>
              <w:rPr>
                <w:spacing w:val="-7"/>
                <w:sz w:val="20"/>
              </w:rPr>
              <w:t> </w:t>
            </w:r>
            <w:r>
              <w:rPr>
                <w:sz w:val="20"/>
              </w:rPr>
              <w:t>Porters</w:t>
            </w:r>
            <w:r>
              <w:rPr>
                <w:spacing w:val="-8"/>
                <w:sz w:val="20"/>
              </w:rPr>
              <w:t> </w:t>
            </w:r>
            <w:r>
              <w:rPr>
                <w:sz w:val="20"/>
              </w:rPr>
              <w:t>and</w:t>
            </w:r>
            <w:r>
              <w:rPr>
                <w:spacing w:val="-5"/>
                <w:sz w:val="20"/>
              </w:rPr>
              <w:t> </w:t>
            </w:r>
            <w:r>
              <w:rPr>
                <w:spacing w:val="-2"/>
                <w:sz w:val="20"/>
              </w:rPr>
              <w:t>Bellhops</w:t>
            </w:r>
          </w:p>
        </w:tc>
        <w:tc>
          <w:tcPr>
            <w:tcW w:w="1203" w:type="dxa"/>
            <w:shd w:val="clear" w:color="auto" w:fill="ECECEC"/>
          </w:tcPr>
          <w:p>
            <w:pPr>
              <w:pStyle w:val="TableParagraph"/>
              <w:spacing w:line="222" w:lineRule="exact" w:before="9"/>
              <w:ind w:right="98"/>
              <w:rPr>
                <w:sz w:val="20"/>
              </w:rPr>
            </w:pPr>
            <w:r>
              <w:rPr>
                <w:spacing w:val="-5"/>
                <w:sz w:val="20"/>
              </w:rPr>
              <w:t>89</w:t>
            </w:r>
          </w:p>
        </w:tc>
        <w:tc>
          <w:tcPr>
            <w:tcW w:w="1200" w:type="dxa"/>
            <w:shd w:val="clear" w:color="auto" w:fill="ECECEC"/>
          </w:tcPr>
          <w:p>
            <w:pPr>
              <w:pStyle w:val="TableParagraph"/>
              <w:spacing w:line="222" w:lineRule="exact" w:before="9"/>
              <w:ind w:right="98"/>
              <w:rPr>
                <w:sz w:val="20"/>
              </w:rPr>
            </w:pPr>
            <w:r>
              <w:rPr>
                <w:spacing w:val="-5"/>
                <w:sz w:val="20"/>
              </w:rPr>
              <w:t>110</w:t>
            </w:r>
          </w:p>
        </w:tc>
        <w:tc>
          <w:tcPr>
            <w:tcW w:w="893" w:type="dxa"/>
            <w:shd w:val="clear" w:color="auto" w:fill="ECECEC"/>
          </w:tcPr>
          <w:p>
            <w:pPr>
              <w:pStyle w:val="TableParagraph"/>
              <w:spacing w:line="222" w:lineRule="exact" w:before="9"/>
              <w:ind w:right="96"/>
              <w:rPr>
                <w:sz w:val="20"/>
              </w:rPr>
            </w:pPr>
            <w:r>
              <w:rPr>
                <w:spacing w:val="-5"/>
                <w:sz w:val="20"/>
              </w:rPr>
              <w:t>21</w:t>
            </w:r>
          </w:p>
        </w:tc>
        <w:tc>
          <w:tcPr>
            <w:tcW w:w="913" w:type="dxa"/>
            <w:shd w:val="clear" w:color="auto" w:fill="ECECEC"/>
          </w:tcPr>
          <w:p>
            <w:pPr>
              <w:pStyle w:val="TableParagraph"/>
              <w:spacing w:line="222" w:lineRule="exact" w:before="9"/>
              <w:ind w:right="97"/>
              <w:rPr>
                <w:sz w:val="20"/>
              </w:rPr>
            </w:pPr>
            <w:r>
              <w:rPr>
                <w:spacing w:val="-2"/>
                <w:sz w:val="20"/>
              </w:rPr>
              <w:t>23.60%</w:t>
            </w:r>
          </w:p>
        </w:tc>
        <w:tc>
          <w:tcPr>
            <w:tcW w:w="908" w:type="dxa"/>
            <w:shd w:val="clear" w:color="auto" w:fill="ECECEC"/>
          </w:tcPr>
          <w:p>
            <w:pPr>
              <w:pStyle w:val="TableParagraph"/>
              <w:spacing w:line="222" w:lineRule="exact" w:before="9"/>
              <w:ind w:right="97"/>
              <w:rPr>
                <w:sz w:val="20"/>
              </w:rPr>
            </w:pPr>
            <w:r>
              <w:rPr>
                <w:w w:val="99"/>
                <w:sz w:val="20"/>
              </w:rPr>
              <w:t>5</w:t>
            </w:r>
          </w:p>
        </w:tc>
        <w:tc>
          <w:tcPr>
            <w:tcW w:w="966" w:type="dxa"/>
            <w:shd w:val="clear" w:color="auto" w:fill="ECECEC"/>
          </w:tcPr>
          <w:p>
            <w:pPr>
              <w:pStyle w:val="TableParagraph"/>
              <w:spacing w:line="222" w:lineRule="exact" w:before="9"/>
              <w:ind w:right="98"/>
              <w:rPr>
                <w:sz w:val="20"/>
              </w:rPr>
            </w:pPr>
            <w:r>
              <w:rPr>
                <w:w w:val="99"/>
                <w:sz w:val="20"/>
              </w:rPr>
              <w:t>8</w:t>
            </w:r>
          </w:p>
        </w:tc>
        <w:tc>
          <w:tcPr>
            <w:tcW w:w="884" w:type="dxa"/>
            <w:shd w:val="clear" w:color="auto" w:fill="ECECEC"/>
          </w:tcPr>
          <w:p>
            <w:pPr>
              <w:pStyle w:val="TableParagraph"/>
              <w:spacing w:line="222" w:lineRule="exact" w:before="9"/>
              <w:ind w:right="99"/>
              <w:rPr>
                <w:sz w:val="20"/>
              </w:rPr>
            </w:pPr>
            <w:r>
              <w:rPr>
                <w:w w:val="99"/>
                <w:sz w:val="20"/>
              </w:rPr>
              <w:t>2</w:t>
            </w:r>
          </w:p>
        </w:tc>
        <w:tc>
          <w:tcPr>
            <w:tcW w:w="810" w:type="dxa"/>
            <w:shd w:val="clear" w:color="auto" w:fill="ECECEC"/>
          </w:tcPr>
          <w:p>
            <w:pPr>
              <w:pStyle w:val="TableParagraph"/>
              <w:spacing w:line="222" w:lineRule="exact" w:before="9"/>
              <w:ind w:right="100"/>
              <w:rPr>
                <w:sz w:val="20"/>
              </w:rPr>
            </w:pPr>
            <w:r>
              <w:rPr>
                <w:spacing w:val="-5"/>
                <w:sz w:val="20"/>
              </w:rPr>
              <w:t>15</w:t>
            </w:r>
          </w:p>
        </w:tc>
        <w:tc>
          <w:tcPr>
            <w:tcW w:w="1011" w:type="dxa"/>
            <w:shd w:val="clear" w:color="auto" w:fill="ECECEC"/>
          </w:tcPr>
          <w:p>
            <w:pPr>
              <w:pStyle w:val="TableParagraph"/>
              <w:spacing w:line="222" w:lineRule="exact" w:before="9"/>
              <w:ind w:left="90" w:right="93"/>
              <w:jc w:val="center"/>
              <w:rPr>
                <w:sz w:val="20"/>
              </w:rPr>
            </w:pPr>
            <w:r>
              <w:rPr>
                <w:spacing w:val="-5"/>
                <w:sz w:val="20"/>
              </w:rPr>
              <w:t>HS</w:t>
            </w:r>
          </w:p>
        </w:tc>
        <w:tc>
          <w:tcPr>
            <w:tcW w:w="1093" w:type="dxa"/>
            <w:shd w:val="clear" w:color="auto" w:fill="ECECEC"/>
          </w:tcPr>
          <w:p>
            <w:pPr>
              <w:pStyle w:val="TableParagraph"/>
              <w:spacing w:line="222" w:lineRule="exact" w:before="9"/>
              <w:ind w:left="333" w:right="333"/>
              <w:jc w:val="center"/>
              <w:rPr>
                <w:sz w:val="20"/>
              </w:rPr>
            </w:pPr>
            <w:r>
              <w:rPr>
                <w:spacing w:val="-4"/>
                <w:sz w:val="20"/>
              </w:rPr>
              <w:t>None</w:t>
            </w:r>
          </w:p>
        </w:tc>
        <w:tc>
          <w:tcPr>
            <w:tcW w:w="863" w:type="dxa"/>
            <w:shd w:val="clear" w:color="auto" w:fill="ECECEC"/>
          </w:tcPr>
          <w:p>
            <w:pPr>
              <w:pStyle w:val="TableParagraph"/>
              <w:spacing w:line="222" w:lineRule="exact" w:before="9"/>
              <w:ind w:right="166"/>
              <w:rPr>
                <w:sz w:val="20"/>
              </w:rPr>
            </w:pPr>
            <w:r>
              <w:rPr>
                <w:spacing w:val="-2"/>
                <w:sz w:val="20"/>
              </w:rPr>
              <w:t>STOJT</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39-</w:t>
            </w:r>
            <w:r>
              <w:rPr>
                <w:b/>
                <w:spacing w:val="-4"/>
                <w:sz w:val="20"/>
              </w:rPr>
              <w:t>6012</w:t>
            </w:r>
          </w:p>
        </w:tc>
        <w:tc>
          <w:tcPr>
            <w:tcW w:w="3192" w:type="dxa"/>
            <w:shd w:val="clear" w:color="auto" w:fill="DBDBDB"/>
          </w:tcPr>
          <w:p>
            <w:pPr>
              <w:pStyle w:val="TableParagraph"/>
              <w:spacing w:line="222" w:lineRule="exact" w:before="14"/>
              <w:ind w:left="108"/>
              <w:jc w:val="left"/>
              <w:rPr>
                <w:sz w:val="20"/>
              </w:rPr>
            </w:pPr>
            <w:r>
              <w:rPr>
                <w:spacing w:val="-2"/>
                <w:sz w:val="20"/>
              </w:rPr>
              <w:t>Concierges</w:t>
            </w:r>
          </w:p>
        </w:tc>
        <w:tc>
          <w:tcPr>
            <w:tcW w:w="1203" w:type="dxa"/>
            <w:shd w:val="clear" w:color="auto" w:fill="DBDBDB"/>
          </w:tcPr>
          <w:p>
            <w:pPr>
              <w:pStyle w:val="TableParagraph"/>
              <w:spacing w:line="222" w:lineRule="exact" w:before="14"/>
              <w:ind w:right="98"/>
              <w:rPr>
                <w:sz w:val="20"/>
              </w:rPr>
            </w:pPr>
            <w:r>
              <w:rPr>
                <w:spacing w:val="-5"/>
                <w:sz w:val="20"/>
              </w:rPr>
              <w:t>26</w:t>
            </w:r>
          </w:p>
        </w:tc>
        <w:tc>
          <w:tcPr>
            <w:tcW w:w="1200" w:type="dxa"/>
            <w:shd w:val="clear" w:color="auto" w:fill="DBDBDB"/>
          </w:tcPr>
          <w:p>
            <w:pPr>
              <w:pStyle w:val="TableParagraph"/>
              <w:spacing w:line="222" w:lineRule="exact" w:before="14"/>
              <w:ind w:right="98"/>
              <w:rPr>
                <w:sz w:val="20"/>
              </w:rPr>
            </w:pPr>
            <w:r>
              <w:rPr>
                <w:spacing w:val="-5"/>
                <w:sz w:val="20"/>
              </w:rPr>
              <w:t>31</w:t>
            </w:r>
          </w:p>
        </w:tc>
        <w:tc>
          <w:tcPr>
            <w:tcW w:w="893" w:type="dxa"/>
            <w:shd w:val="clear" w:color="auto" w:fill="DBDBDB"/>
          </w:tcPr>
          <w:p>
            <w:pPr>
              <w:pStyle w:val="TableParagraph"/>
              <w:spacing w:line="222" w:lineRule="exact" w:before="14"/>
              <w:ind w:right="96"/>
              <w:rPr>
                <w:sz w:val="20"/>
              </w:rPr>
            </w:pPr>
            <w:r>
              <w:rPr>
                <w:w w:val="99"/>
                <w:sz w:val="20"/>
              </w:rPr>
              <w:t>5</w:t>
            </w:r>
          </w:p>
        </w:tc>
        <w:tc>
          <w:tcPr>
            <w:tcW w:w="913" w:type="dxa"/>
            <w:shd w:val="clear" w:color="auto" w:fill="DBDBDB"/>
          </w:tcPr>
          <w:p>
            <w:pPr>
              <w:pStyle w:val="TableParagraph"/>
              <w:spacing w:line="222" w:lineRule="exact" w:before="14"/>
              <w:ind w:right="97"/>
              <w:rPr>
                <w:sz w:val="20"/>
              </w:rPr>
            </w:pPr>
            <w:r>
              <w:rPr>
                <w:spacing w:val="-2"/>
                <w:sz w:val="20"/>
              </w:rPr>
              <w:t>19.23%</w:t>
            </w:r>
          </w:p>
        </w:tc>
        <w:tc>
          <w:tcPr>
            <w:tcW w:w="908" w:type="dxa"/>
            <w:shd w:val="clear" w:color="auto" w:fill="DBDBDB"/>
          </w:tcPr>
          <w:p>
            <w:pPr>
              <w:pStyle w:val="TableParagraph"/>
              <w:spacing w:line="222" w:lineRule="exact" w:before="14"/>
              <w:ind w:right="97"/>
              <w:rPr>
                <w:sz w:val="20"/>
              </w:rPr>
            </w:pPr>
            <w:r>
              <w:rPr>
                <w:w w:val="99"/>
                <w:sz w:val="20"/>
              </w:rPr>
              <w:t>2</w:t>
            </w:r>
          </w:p>
        </w:tc>
        <w:tc>
          <w:tcPr>
            <w:tcW w:w="966" w:type="dxa"/>
            <w:shd w:val="clear" w:color="auto" w:fill="DBDBDB"/>
          </w:tcPr>
          <w:p>
            <w:pPr>
              <w:pStyle w:val="TableParagraph"/>
              <w:spacing w:line="222" w:lineRule="exact" w:before="14"/>
              <w:ind w:right="98"/>
              <w:rPr>
                <w:sz w:val="20"/>
              </w:rPr>
            </w:pPr>
            <w:r>
              <w:rPr>
                <w:w w:val="99"/>
                <w:sz w:val="20"/>
              </w:rPr>
              <w:t>2</w:t>
            </w:r>
          </w:p>
        </w:tc>
        <w:tc>
          <w:tcPr>
            <w:tcW w:w="884" w:type="dxa"/>
            <w:shd w:val="clear" w:color="auto" w:fill="DBDBDB"/>
          </w:tcPr>
          <w:p>
            <w:pPr>
              <w:pStyle w:val="TableParagraph"/>
              <w:spacing w:line="222" w:lineRule="exact" w:before="14"/>
              <w:ind w:right="99"/>
              <w:rPr>
                <w:sz w:val="20"/>
              </w:rPr>
            </w:pPr>
            <w:r>
              <w:rPr>
                <w:w w:val="99"/>
                <w:sz w:val="20"/>
              </w:rPr>
              <w:t>0</w:t>
            </w:r>
          </w:p>
        </w:tc>
        <w:tc>
          <w:tcPr>
            <w:tcW w:w="810" w:type="dxa"/>
            <w:shd w:val="clear" w:color="auto" w:fill="DBDBDB"/>
          </w:tcPr>
          <w:p>
            <w:pPr>
              <w:pStyle w:val="TableParagraph"/>
              <w:spacing w:line="222" w:lineRule="exact" w:before="14"/>
              <w:ind w:right="100"/>
              <w:rPr>
                <w:sz w:val="20"/>
              </w:rPr>
            </w:pPr>
            <w:r>
              <w:rPr>
                <w:w w:val="99"/>
                <w:sz w:val="20"/>
              </w:rPr>
              <w:t>4</w:t>
            </w:r>
          </w:p>
        </w:tc>
        <w:tc>
          <w:tcPr>
            <w:tcW w:w="1011" w:type="dxa"/>
            <w:shd w:val="clear" w:color="auto" w:fill="DBDBDB"/>
          </w:tcPr>
          <w:p>
            <w:pPr>
              <w:pStyle w:val="TableParagraph"/>
              <w:spacing w:line="222" w:lineRule="exact" w:before="14"/>
              <w:ind w:left="90" w:right="93"/>
              <w:jc w:val="center"/>
              <w:rPr>
                <w:sz w:val="20"/>
              </w:rPr>
            </w:pPr>
            <w:r>
              <w:rPr>
                <w:spacing w:val="-5"/>
                <w:sz w:val="20"/>
              </w:rPr>
              <w:t>HS</w:t>
            </w:r>
          </w:p>
        </w:tc>
        <w:tc>
          <w:tcPr>
            <w:tcW w:w="1093" w:type="dxa"/>
            <w:shd w:val="clear" w:color="auto" w:fill="DBDBDB"/>
          </w:tcPr>
          <w:p>
            <w:pPr>
              <w:pStyle w:val="TableParagraph"/>
              <w:spacing w:line="222" w:lineRule="exact" w:before="14"/>
              <w:ind w:left="333" w:right="333"/>
              <w:jc w:val="center"/>
              <w:rPr>
                <w:sz w:val="20"/>
              </w:rPr>
            </w:pPr>
            <w:r>
              <w:rPr>
                <w:spacing w:val="-4"/>
                <w:sz w:val="20"/>
              </w:rPr>
              <w:t>None</w:t>
            </w:r>
          </w:p>
        </w:tc>
        <w:tc>
          <w:tcPr>
            <w:tcW w:w="863" w:type="dxa"/>
            <w:shd w:val="clear" w:color="auto" w:fill="DBDBDB"/>
          </w:tcPr>
          <w:p>
            <w:pPr>
              <w:pStyle w:val="TableParagraph"/>
              <w:spacing w:line="222" w:lineRule="exact" w:before="14"/>
              <w:ind w:right="152"/>
              <w:rPr>
                <w:sz w:val="20"/>
              </w:rPr>
            </w:pPr>
            <w:r>
              <w:rPr>
                <w:spacing w:val="-2"/>
                <w:sz w:val="20"/>
              </w:rPr>
              <w:t>MTOJT</w:t>
            </w:r>
          </w:p>
        </w:tc>
      </w:tr>
      <w:tr>
        <w:trPr>
          <w:trHeight w:val="254" w:hRule="atLeast"/>
        </w:trPr>
        <w:tc>
          <w:tcPr>
            <w:tcW w:w="888" w:type="dxa"/>
            <w:shd w:val="clear" w:color="auto" w:fill="A4A4A4"/>
          </w:tcPr>
          <w:p>
            <w:pPr>
              <w:pStyle w:val="TableParagraph"/>
              <w:spacing w:line="222" w:lineRule="exact" w:before="12"/>
              <w:ind w:right="165"/>
              <w:rPr>
                <w:b/>
                <w:i/>
                <w:sz w:val="20"/>
              </w:rPr>
            </w:pPr>
            <w:r>
              <w:rPr>
                <w:b/>
                <w:i/>
                <w:w w:val="95"/>
                <w:sz w:val="20"/>
              </w:rPr>
              <w:t>39-</w:t>
            </w:r>
            <w:r>
              <w:rPr>
                <w:b/>
                <w:i/>
                <w:spacing w:val="-4"/>
                <w:sz w:val="20"/>
              </w:rPr>
              <w:t>7000</w:t>
            </w:r>
          </w:p>
        </w:tc>
        <w:tc>
          <w:tcPr>
            <w:tcW w:w="3192" w:type="dxa"/>
            <w:shd w:val="clear" w:color="auto" w:fill="ECECEC"/>
          </w:tcPr>
          <w:p>
            <w:pPr>
              <w:pStyle w:val="TableParagraph"/>
              <w:spacing w:line="222" w:lineRule="exact" w:before="12"/>
              <w:ind w:left="108"/>
              <w:jc w:val="left"/>
              <w:rPr>
                <w:b/>
                <w:i/>
                <w:sz w:val="20"/>
              </w:rPr>
            </w:pPr>
            <w:r>
              <w:rPr>
                <w:b/>
                <w:i/>
                <w:sz w:val="20"/>
              </w:rPr>
              <w:t>Tour</w:t>
            </w:r>
            <w:r>
              <w:rPr>
                <w:b/>
                <w:i/>
                <w:spacing w:val="-5"/>
                <w:sz w:val="20"/>
              </w:rPr>
              <w:t> </w:t>
            </w:r>
            <w:r>
              <w:rPr>
                <w:b/>
                <w:i/>
                <w:sz w:val="20"/>
              </w:rPr>
              <w:t>and</w:t>
            </w:r>
            <w:r>
              <w:rPr>
                <w:b/>
                <w:i/>
                <w:spacing w:val="-4"/>
                <w:sz w:val="20"/>
              </w:rPr>
              <w:t> </w:t>
            </w:r>
            <w:r>
              <w:rPr>
                <w:b/>
                <w:i/>
                <w:sz w:val="20"/>
              </w:rPr>
              <w:t>Travel</w:t>
            </w:r>
            <w:r>
              <w:rPr>
                <w:b/>
                <w:i/>
                <w:spacing w:val="-5"/>
                <w:sz w:val="20"/>
              </w:rPr>
              <w:t> </w:t>
            </w:r>
            <w:r>
              <w:rPr>
                <w:b/>
                <w:i/>
                <w:spacing w:val="-2"/>
                <w:sz w:val="20"/>
              </w:rPr>
              <w:t>Guides</w:t>
            </w:r>
          </w:p>
        </w:tc>
        <w:tc>
          <w:tcPr>
            <w:tcW w:w="1203" w:type="dxa"/>
            <w:shd w:val="clear" w:color="auto" w:fill="ECECEC"/>
          </w:tcPr>
          <w:p>
            <w:pPr>
              <w:pStyle w:val="TableParagraph"/>
              <w:spacing w:line="222" w:lineRule="exact" w:before="12"/>
              <w:ind w:right="98"/>
              <w:rPr>
                <w:b/>
                <w:i/>
                <w:sz w:val="20"/>
              </w:rPr>
            </w:pPr>
            <w:r>
              <w:rPr>
                <w:b/>
                <w:i/>
                <w:spacing w:val="-5"/>
                <w:sz w:val="20"/>
              </w:rPr>
              <w:t>272</w:t>
            </w:r>
          </w:p>
        </w:tc>
        <w:tc>
          <w:tcPr>
            <w:tcW w:w="1200" w:type="dxa"/>
            <w:shd w:val="clear" w:color="auto" w:fill="ECECEC"/>
          </w:tcPr>
          <w:p>
            <w:pPr>
              <w:pStyle w:val="TableParagraph"/>
              <w:spacing w:line="222" w:lineRule="exact" w:before="12"/>
              <w:ind w:right="98"/>
              <w:rPr>
                <w:b/>
                <w:i/>
                <w:sz w:val="20"/>
              </w:rPr>
            </w:pPr>
            <w:r>
              <w:rPr>
                <w:b/>
                <w:i/>
                <w:spacing w:val="-5"/>
                <w:sz w:val="20"/>
              </w:rPr>
              <w:t>372</w:t>
            </w:r>
          </w:p>
        </w:tc>
        <w:tc>
          <w:tcPr>
            <w:tcW w:w="893" w:type="dxa"/>
            <w:shd w:val="clear" w:color="auto" w:fill="ECECEC"/>
          </w:tcPr>
          <w:p>
            <w:pPr>
              <w:pStyle w:val="TableParagraph"/>
              <w:spacing w:line="222" w:lineRule="exact" w:before="12"/>
              <w:ind w:right="96"/>
              <w:rPr>
                <w:b/>
                <w:i/>
                <w:sz w:val="20"/>
              </w:rPr>
            </w:pPr>
            <w:r>
              <w:rPr>
                <w:b/>
                <w:i/>
                <w:spacing w:val="-5"/>
                <w:sz w:val="20"/>
              </w:rPr>
              <w:t>100</w:t>
            </w:r>
          </w:p>
        </w:tc>
        <w:tc>
          <w:tcPr>
            <w:tcW w:w="913" w:type="dxa"/>
            <w:shd w:val="clear" w:color="auto" w:fill="ECECEC"/>
          </w:tcPr>
          <w:p>
            <w:pPr>
              <w:pStyle w:val="TableParagraph"/>
              <w:spacing w:line="222" w:lineRule="exact" w:before="12"/>
              <w:ind w:right="97"/>
              <w:rPr>
                <w:b/>
                <w:i/>
                <w:sz w:val="20"/>
              </w:rPr>
            </w:pPr>
            <w:r>
              <w:rPr>
                <w:b/>
                <w:i/>
                <w:spacing w:val="-2"/>
                <w:sz w:val="20"/>
              </w:rPr>
              <w:t>36.76%</w:t>
            </w:r>
          </w:p>
        </w:tc>
        <w:tc>
          <w:tcPr>
            <w:tcW w:w="908" w:type="dxa"/>
            <w:shd w:val="clear" w:color="auto" w:fill="ECECEC"/>
          </w:tcPr>
          <w:p>
            <w:pPr>
              <w:pStyle w:val="TableParagraph"/>
              <w:spacing w:line="222" w:lineRule="exact" w:before="12"/>
              <w:ind w:right="97"/>
              <w:rPr>
                <w:b/>
                <w:i/>
                <w:sz w:val="20"/>
              </w:rPr>
            </w:pPr>
            <w:r>
              <w:rPr>
                <w:b/>
                <w:i/>
                <w:spacing w:val="-5"/>
                <w:sz w:val="20"/>
              </w:rPr>
              <w:t>21</w:t>
            </w:r>
          </w:p>
        </w:tc>
        <w:tc>
          <w:tcPr>
            <w:tcW w:w="966" w:type="dxa"/>
            <w:shd w:val="clear" w:color="auto" w:fill="ECECEC"/>
          </w:tcPr>
          <w:p>
            <w:pPr>
              <w:pStyle w:val="TableParagraph"/>
              <w:spacing w:line="222" w:lineRule="exact" w:before="12"/>
              <w:ind w:right="98"/>
              <w:rPr>
                <w:b/>
                <w:i/>
                <w:sz w:val="20"/>
              </w:rPr>
            </w:pPr>
            <w:r>
              <w:rPr>
                <w:b/>
                <w:i/>
                <w:spacing w:val="-5"/>
                <w:sz w:val="20"/>
              </w:rPr>
              <w:t>30</w:t>
            </w:r>
          </w:p>
        </w:tc>
        <w:tc>
          <w:tcPr>
            <w:tcW w:w="884" w:type="dxa"/>
            <w:shd w:val="clear" w:color="auto" w:fill="ECECEC"/>
          </w:tcPr>
          <w:p>
            <w:pPr>
              <w:pStyle w:val="TableParagraph"/>
              <w:spacing w:line="222" w:lineRule="exact" w:before="12"/>
              <w:ind w:right="99"/>
              <w:rPr>
                <w:b/>
                <w:i/>
                <w:sz w:val="20"/>
              </w:rPr>
            </w:pPr>
            <w:r>
              <w:rPr>
                <w:b/>
                <w:i/>
                <w:spacing w:val="-5"/>
                <w:sz w:val="20"/>
              </w:rPr>
              <w:t>10</w:t>
            </w:r>
          </w:p>
        </w:tc>
        <w:tc>
          <w:tcPr>
            <w:tcW w:w="810" w:type="dxa"/>
            <w:shd w:val="clear" w:color="auto" w:fill="ECECEC"/>
          </w:tcPr>
          <w:p>
            <w:pPr>
              <w:pStyle w:val="TableParagraph"/>
              <w:spacing w:line="222" w:lineRule="exact" w:before="12"/>
              <w:ind w:right="100"/>
              <w:rPr>
                <w:b/>
                <w:i/>
                <w:sz w:val="20"/>
              </w:rPr>
            </w:pPr>
            <w:r>
              <w:rPr>
                <w:b/>
                <w:i/>
                <w:spacing w:val="-5"/>
                <w:sz w:val="20"/>
              </w:rPr>
              <w:t>61</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256" w:hRule="atLeast"/>
        </w:trPr>
        <w:tc>
          <w:tcPr>
            <w:tcW w:w="888" w:type="dxa"/>
            <w:shd w:val="clear" w:color="auto" w:fill="A4A4A4"/>
          </w:tcPr>
          <w:p>
            <w:pPr>
              <w:pStyle w:val="TableParagraph"/>
              <w:spacing w:line="225" w:lineRule="exact" w:before="12"/>
              <w:ind w:right="165"/>
              <w:rPr>
                <w:b/>
                <w:sz w:val="20"/>
              </w:rPr>
            </w:pPr>
            <w:r>
              <w:rPr>
                <w:b/>
                <w:w w:val="95"/>
                <w:sz w:val="20"/>
              </w:rPr>
              <w:t>39-</w:t>
            </w:r>
            <w:r>
              <w:rPr>
                <w:b/>
                <w:spacing w:val="-4"/>
                <w:sz w:val="20"/>
              </w:rPr>
              <w:t>7010</w:t>
            </w:r>
          </w:p>
        </w:tc>
        <w:tc>
          <w:tcPr>
            <w:tcW w:w="3192" w:type="dxa"/>
            <w:shd w:val="clear" w:color="auto" w:fill="DBDBDB"/>
          </w:tcPr>
          <w:p>
            <w:pPr>
              <w:pStyle w:val="TableParagraph"/>
              <w:spacing w:line="225" w:lineRule="exact" w:before="12"/>
              <w:ind w:left="108"/>
              <w:jc w:val="left"/>
              <w:rPr>
                <w:sz w:val="20"/>
              </w:rPr>
            </w:pPr>
            <w:r>
              <w:rPr>
                <w:sz w:val="20"/>
              </w:rPr>
              <w:t>Tour</w:t>
            </w:r>
            <w:r>
              <w:rPr>
                <w:spacing w:val="-5"/>
                <w:sz w:val="20"/>
              </w:rPr>
              <w:t> </w:t>
            </w:r>
            <w:r>
              <w:rPr>
                <w:sz w:val="20"/>
              </w:rPr>
              <w:t>and</w:t>
            </w:r>
            <w:r>
              <w:rPr>
                <w:spacing w:val="-6"/>
                <w:sz w:val="20"/>
              </w:rPr>
              <w:t> </w:t>
            </w:r>
            <w:r>
              <w:rPr>
                <w:sz w:val="20"/>
              </w:rPr>
              <w:t>Travel</w:t>
            </w:r>
            <w:r>
              <w:rPr>
                <w:spacing w:val="-5"/>
                <w:sz w:val="20"/>
              </w:rPr>
              <w:t> </w:t>
            </w:r>
            <w:r>
              <w:rPr>
                <w:spacing w:val="-2"/>
                <w:sz w:val="20"/>
              </w:rPr>
              <w:t>Guides</w:t>
            </w:r>
          </w:p>
        </w:tc>
        <w:tc>
          <w:tcPr>
            <w:tcW w:w="1203" w:type="dxa"/>
            <w:shd w:val="clear" w:color="auto" w:fill="DBDBDB"/>
          </w:tcPr>
          <w:p>
            <w:pPr>
              <w:pStyle w:val="TableParagraph"/>
              <w:spacing w:line="225" w:lineRule="exact" w:before="12"/>
              <w:ind w:right="98"/>
              <w:rPr>
                <w:sz w:val="20"/>
              </w:rPr>
            </w:pPr>
            <w:r>
              <w:rPr>
                <w:spacing w:val="-5"/>
                <w:sz w:val="20"/>
              </w:rPr>
              <w:t>272</w:t>
            </w:r>
          </w:p>
        </w:tc>
        <w:tc>
          <w:tcPr>
            <w:tcW w:w="1200" w:type="dxa"/>
            <w:shd w:val="clear" w:color="auto" w:fill="DBDBDB"/>
          </w:tcPr>
          <w:p>
            <w:pPr>
              <w:pStyle w:val="TableParagraph"/>
              <w:spacing w:line="225" w:lineRule="exact" w:before="12"/>
              <w:ind w:right="98"/>
              <w:rPr>
                <w:sz w:val="20"/>
              </w:rPr>
            </w:pPr>
            <w:r>
              <w:rPr>
                <w:spacing w:val="-5"/>
                <w:sz w:val="20"/>
              </w:rPr>
              <w:t>372</w:t>
            </w:r>
          </w:p>
        </w:tc>
        <w:tc>
          <w:tcPr>
            <w:tcW w:w="893" w:type="dxa"/>
            <w:shd w:val="clear" w:color="auto" w:fill="DBDBDB"/>
          </w:tcPr>
          <w:p>
            <w:pPr>
              <w:pStyle w:val="TableParagraph"/>
              <w:spacing w:line="225" w:lineRule="exact" w:before="12"/>
              <w:ind w:right="96"/>
              <w:rPr>
                <w:sz w:val="20"/>
              </w:rPr>
            </w:pPr>
            <w:r>
              <w:rPr>
                <w:spacing w:val="-5"/>
                <w:sz w:val="20"/>
              </w:rPr>
              <w:t>100</w:t>
            </w:r>
          </w:p>
        </w:tc>
        <w:tc>
          <w:tcPr>
            <w:tcW w:w="913" w:type="dxa"/>
            <w:shd w:val="clear" w:color="auto" w:fill="DBDBDB"/>
          </w:tcPr>
          <w:p>
            <w:pPr>
              <w:pStyle w:val="TableParagraph"/>
              <w:spacing w:line="225" w:lineRule="exact" w:before="12"/>
              <w:ind w:right="97"/>
              <w:rPr>
                <w:sz w:val="20"/>
              </w:rPr>
            </w:pPr>
            <w:r>
              <w:rPr>
                <w:spacing w:val="-2"/>
                <w:sz w:val="20"/>
              </w:rPr>
              <w:t>36.76%</w:t>
            </w:r>
          </w:p>
        </w:tc>
        <w:tc>
          <w:tcPr>
            <w:tcW w:w="908" w:type="dxa"/>
            <w:shd w:val="clear" w:color="auto" w:fill="DBDBDB"/>
          </w:tcPr>
          <w:p>
            <w:pPr>
              <w:pStyle w:val="TableParagraph"/>
              <w:spacing w:line="225" w:lineRule="exact" w:before="12"/>
              <w:ind w:right="97"/>
              <w:rPr>
                <w:sz w:val="20"/>
              </w:rPr>
            </w:pPr>
            <w:r>
              <w:rPr>
                <w:spacing w:val="-5"/>
                <w:sz w:val="20"/>
              </w:rPr>
              <w:t>21</w:t>
            </w:r>
          </w:p>
        </w:tc>
        <w:tc>
          <w:tcPr>
            <w:tcW w:w="966" w:type="dxa"/>
            <w:shd w:val="clear" w:color="auto" w:fill="DBDBDB"/>
          </w:tcPr>
          <w:p>
            <w:pPr>
              <w:pStyle w:val="TableParagraph"/>
              <w:spacing w:line="225" w:lineRule="exact" w:before="12"/>
              <w:ind w:right="98"/>
              <w:rPr>
                <w:sz w:val="20"/>
              </w:rPr>
            </w:pPr>
            <w:r>
              <w:rPr>
                <w:spacing w:val="-5"/>
                <w:sz w:val="20"/>
              </w:rPr>
              <w:t>30</w:t>
            </w:r>
          </w:p>
        </w:tc>
        <w:tc>
          <w:tcPr>
            <w:tcW w:w="884" w:type="dxa"/>
            <w:shd w:val="clear" w:color="auto" w:fill="DBDBDB"/>
          </w:tcPr>
          <w:p>
            <w:pPr>
              <w:pStyle w:val="TableParagraph"/>
              <w:spacing w:line="225" w:lineRule="exact" w:before="12"/>
              <w:ind w:right="99"/>
              <w:rPr>
                <w:sz w:val="20"/>
              </w:rPr>
            </w:pPr>
            <w:r>
              <w:rPr>
                <w:spacing w:val="-5"/>
                <w:sz w:val="20"/>
              </w:rPr>
              <w:t>10</w:t>
            </w:r>
          </w:p>
        </w:tc>
        <w:tc>
          <w:tcPr>
            <w:tcW w:w="810" w:type="dxa"/>
            <w:shd w:val="clear" w:color="auto" w:fill="DBDBDB"/>
          </w:tcPr>
          <w:p>
            <w:pPr>
              <w:pStyle w:val="TableParagraph"/>
              <w:spacing w:line="225" w:lineRule="exact" w:before="12"/>
              <w:ind w:right="100"/>
              <w:rPr>
                <w:sz w:val="20"/>
              </w:rPr>
            </w:pPr>
            <w:r>
              <w:rPr>
                <w:spacing w:val="-5"/>
                <w:sz w:val="20"/>
              </w:rPr>
              <w:t>61</w:t>
            </w:r>
          </w:p>
        </w:tc>
        <w:tc>
          <w:tcPr>
            <w:tcW w:w="1011" w:type="dxa"/>
            <w:shd w:val="clear" w:color="auto" w:fill="DBDBDB"/>
          </w:tcPr>
          <w:p>
            <w:pPr>
              <w:pStyle w:val="TableParagraph"/>
              <w:spacing w:line="225" w:lineRule="exact" w:before="12"/>
              <w:ind w:left="90" w:right="93"/>
              <w:jc w:val="center"/>
              <w:rPr>
                <w:sz w:val="20"/>
              </w:rPr>
            </w:pPr>
            <w:r>
              <w:rPr>
                <w:spacing w:val="-5"/>
                <w:sz w:val="20"/>
              </w:rPr>
              <w:t>HS</w:t>
            </w:r>
          </w:p>
        </w:tc>
        <w:tc>
          <w:tcPr>
            <w:tcW w:w="1093" w:type="dxa"/>
            <w:shd w:val="clear" w:color="auto" w:fill="DBDBDB"/>
          </w:tcPr>
          <w:p>
            <w:pPr>
              <w:pStyle w:val="TableParagraph"/>
              <w:spacing w:line="225" w:lineRule="exact" w:before="12"/>
              <w:ind w:left="333" w:right="333"/>
              <w:jc w:val="center"/>
              <w:rPr>
                <w:sz w:val="20"/>
              </w:rPr>
            </w:pPr>
            <w:r>
              <w:rPr>
                <w:spacing w:val="-4"/>
                <w:sz w:val="20"/>
              </w:rPr>
              <w:t>None</w:t>
            </w:r>
          </w:p>
        </w:tc>
        <w:tc>
          <w:tcPr>
            <w:tcW w:w="863" w:type="dxa"/>
            <w:shd w:val="clear" w:color="auto" w:fill="DBDBDB"/>
          </w:tcPr>
          <w:p>
            <w:pPr>
              <w:pStyle w:val="TableParagraph"/>
              <w:spacing w:line="225" w:lineRule="exact" w:before="12"/>
              <w:ind w:right="152"/>
              <w:rPr>
                <w:sz w:val="20"/>
              </w:rPr>
            </w:pPr>
            <w:r>
              <w:rPr>
                <w:spacing w:val="-2"/>
                <w:sz w:val="20"/>
              </w:rPr>
              <w:t>MTOJT</w:t>
            </w:r>
          </w:p>
        </w:tc>
      </w:tr>
      <w:tr>
        <w:trPr>
          <w:trHeight w:val="458" w:hRule="atLeast"/>
        </w:trPr>
        <w:tc>
          <w:tcPr>
            <w:tcW w:w="888" w:type="dxa"/>
            <w:shd w:val="clear" w:color="auto" w:fill="A4A4A4"/>
          </w:tcPr>
          <w:p>
            <w:pPr>
              <w:pStyle w:val="TableParagraph"/>
              <w:spacing w:before="112"/>
              <w:ind w:right="165"/>
              <w:rPr>
                <w:b/>
                <w:i/>
                <w:sz w:val="20"/>
              </w:rPr>
            </w:pPr>
            <w:r>
              <w:rPr>
                <w:b/>
                <w:i/>
                <w:w w:val="95"/>
                <w:sz w:val="20"/>
              </w:rPr>
              <w:t>39-</w:t>
            </w:r>
            <w:r>
              <w:rPr>
                <w:b/>
                <w:i/>
                <w:spacing w:val="-4"/>
                <w:sz w:val="20"/>
              </w:rPr>
              <w:t>9000</w:t>
            </w:r>
          </w:p>
        </w:tc>
        <w:tc>
          <w:tcPr>
            <w:tcW w:w="3192" w:type="dxa"/>
            <w:shd w:val="clear" w:color="auto" w:fill="ECECEC"/>
          </w:tcPr>
          <w:p>
            <w:pPr>
              <w:pStyle w:val="TableParagraph"/>
              <w:spacing w:line="230" w:lineRule="exact" w:before="0"/>
              <w:ind w:left="108"/>
              <w:jc w:val="left"/>
              <w:rPr>
                <w:b/>
                <w:i/>
                <w:sz w:val="20"/>
              </w:rPr>
            </w:pPr>
            <w:r>
              <w:rPr>
                <w:b/>
                <w:i/>
                <w:sz w:val="20"/>
              </w:rPr>
              <w:t>Other</w:t>
            </w:r>
            <w:r>
              <w:rPr>
                <w:b/>
                <w:i/>
                <w:spacing w:val="-9"/>
                <w:sz w:val="20"/>
              </w:rPr>
              <w:t> </w:t>
            </w:r>
            <w:r>
              <w:rPr>
                <w:b/>
                <w:i/>
                <w:sz w:val="20"/>
              </w:rPr>
              <w:t>Personal</w:t>
            </w:r>
            <w:r>
              <w:rPr>
                <w:b/>
                <w:i/>
                <w:spacing w:val="-10"/>
                <w:sz w:val="20"/>
              </w:rPr>
              <w:t> </w:t>
            </w:r>
            <w:r>
              <w:rPr>
                <w:b/>
                <w:i/>
                <w:sz w:val="20"/>
              </w:rPr>
              <w:t>Care</w:t>
            </w:r>
            <w:r>
              <w:rPr>
                <w:b/>
                <w:i/>
                <w:spacing w:val="-11"/>
                <w:sz w:val="20"/>
              </w:rPr>
              <w:t> </w:t>
            </w:r>
            <w:r>
              <w:rPr>
                <w:b/>
                <w:i/>
                <w:sz w:val="20"/>
              </w:rPr>
              <w:t>and</w:t>
            </w:r>
            <w:r>
              <w:rPr>
                <w:b/>
                <w:i/>
                <w:spacing w:val="-10"/>
                <w:sz w:val="20"/>
              </w:rPr>
              <w:t> </w:t>
            </w:r>
            <w:r>
              <w:rPr>
                <w:b/>
                <w:i/>
                <w:sz w:val="20"/>
              </w:rPr>
              <w:t>Service</w:t>
            </w:r>
            <w:r>
              <w:rPr>
                <w:b/>
                <w:i/>
                <w:sz w:val="20"/>
              </w:rPr>
              <w:t> </w:t>
            </w:r>
            <w:r>
              <w:rPr>
                <w:b/>
                <w:i/>
                <w:spacing w:val="-2"/>
                <w:sz w:val="20"/>
              </w:rPr>
              <w:t>Workers</w:t>
            </w:r>
          </w:p>
        </w:tc>
        <w:tc>
          <w:tcPr>
            <w:tcW w:w="1203" w:type="dxa"/>
            <w:shd w:val="clear" w:color="auto" w:fill="ECECEC"/>
          </w:tcPr>
          <w:p>
            <w:pPr>
              <w:pStyle w:val="TableParagraph"/>
              <w:spacing w:before="112"/>
              <w:ind w:right="98"/>
              <w:rPr>
                <w:b/>
                <w:i/>
                <w:sz w:val="20"/>
              </w:rPr>
            </w:pPr>
            <w:r>
              <w:rPr>
                <w:b/>
                <w:i/>
                <w:spacing w:val="-2"/>
                <w:sz w:val="20"/>
              </w:rPr>
              <w:t>14,396</w:t>
            </w:r>
          </w:p>
        </w:tc>
        <w:tc>
          <w:tcPr>
            <w:tcW w:w="1200" w:type="dxa"/>
            <w:shd w:val="clear" w:color="auto" w:fill="ECECEC"/>
          </w:tcPr>
          <w:p>
            <w:pPr>
              <w:pStyle w:val="TableParagraph"/>
              <w:spacing w:before="112"/>
              <w:ind w:right="98"/>
              <w:rPr>
                <w:b/>
                <w:i/>
                <w:sz w:val="20"/>
              </w:rPr>
            </w:pPr>
            <w:r>
              <w:rPr>
                <w:b/>
                <w:i/>
                <w:spacing w:val="-2"/>
                <w:sz w:val="20"/>
              </w:rPr>
              <w:t>16,405</w:t>
            </w:r>
          </w:p>
        </w:tc>
        <w:tc>
          <w:tcPr>
            <w:tcW w:w="893" w:type="dxa"/>
            <w:shd w:val="clear" w:color="auto" w:fill="ECECEC"/>
          </w:tcPr>
          <w:p>
            <w:pPr>
              <w:pStyle w:val="TableParagraph"/>
              <w:spacing w:before="112"/>
              <w:ind w:right="95"/>
              <w:rPr>
                <w:b/>
                <w:i/>
                <w:sz w:val="20"/>
              </w:rPr>
            </w:pPr>
            <w:r>
              <w:rPr>
                <w:b/>
                <w:i/>
                <w:spacing w:val="-2"/>
                <w:sz w:val="20"/>
              </w:rPr>
              <w:t>2,009</w:t>
            </w:r>
          </w:p>
        </w:tc>
        <w:tc>
          <w:tcPr>
            <w:tcW w:w="913" w:type="dxa"/>
            <w:shd w:val="clear" w:color="auto" w:fill="ECECEC"/>
          </w:tcPr>
          <w:p>
            <w:pPr>
              <w:pStyle w:val="TableParagraph"/>
              <w:spacing w:before="112"/>
              <w:ind w:right="97"/>
              <w:rPr>
                <w:b/>
                <w:i/>
                <w:sz w:val="20"/>
              </w:rPr>
            </w:pPr>
            <w:r>
              <w:rPr>
                <w:b/>
                <w:i/>
                <w:spacing w:val="-2"/>
                <w:sz w:val="20"/>
              </w:rPr>
              <w:t>13.96%</w:t>
            </w:r>
          </w:p>
        </w:tc>
        <w:tc>
          <w:tcPr>
            <w:tcW w:w="908" w:type="dxa"/>
            <w:shd w:val="clear" w:color="auto" w:fill="ECECEC"/>
          </w:tcPr>
          <w:p>
            <w:pPr>
              <w:pStyle w:val="TableParagraph"/>
              <w:spacing w:before="112"/>
              <w:ind w:right="97"/>
              <w:rPr>
                <w:b/>
                <w:i/>
                <w:sz w:val="20"/>
              </w:rPr>
            </w:pPr>
            <w:r>
              <w:rPr>
                <w:b/>
                <w:i/>
                <w:spacing w:val="-5"/>
                <w:sz w:val="20"/>
              </w:rPr>
              <w:t>982</w:t>
            </w:r>
          </w:p>
        </w:tc>
        <w:tc>
          <w:tcPr>
            <w:tcW w:w="966" w:type="dxa"/>
            <w:shd w:val="clear" w:color="auto" w:fill="ECECEC"/>
          </w:tcPr>
          <w:p>
            <w:pPr>
              <w:pStyle w:val="TableParagraph"/>
              <w:spacing w:before="112"/>
              <w:ind w:right="98"/>
              <w:rPr>
                <w:b/>
                <w:i/>
                <w:sz w:val="20"/>
              </w:rPr>
            </w:pPr>
            <w:r>
              <w:rPr>
                <w:b/>
                <w:i/>
                <w:spacing w:val="-2"/>
                <w:sz w:val="20"/>
              </w:rPr>
              <w:t>1,194</w:t>
            </w:r>
          </w:p>
        </w:tc>
        <w:tc>
          <w:tcPr>
            <w:tcW w:w="884" w:type="dxa"/>
            <w:shd w:val="clear" w:color="auto" w:fill="ECECEC"/>
          </w:tcPr>
          <w:p>
            <w:pPr>
              <w:pStyle w:val="TableParagraph"/>
              <w:spacing w:before="112"/>
              <w:ind w:right="99"/>
              <w:rPr>
                <w:b/>
                <w:i/>
                <w:sz w:val="20"/>
              </w:rPr>
            </w:pPr>
            <w:r>
              <w:rPr>
                <w:b/>
                <w:i/>
                <w:spacing w:val="-5"/>
                <w:sz w:val="20"/>
              </w:rPr>
              <w:t>201</w:t>
            </w:r>
          </w:p>
        </w:tc>
        <w:tc>
          <w:tcPr>
            <w:tcW w:w="810" w:type="dxa"/>
            <w:shd w:val="clear" w:color="auto" w:fill="ECECEC"/>
          </w:tcPr>
          <w:p>
            <w:pPr>
              <w:pStyle w:val="TableParagraph"/>
              <w:spacing w:before="112"/>
              <w:ind w:right="99"/>
              <w:rPr>
                <w:b/>
                <w:i/>
                <w:sz w:val="20"/>
              </w:rPr>
            </w:pPr>
            <w:r>
              <w:rPr>
                <w:b/>
                <w:i/>
                <w:spacing w:val="-2"/>
                <w:sz w:val="20"/>
              </w:rPr>
              <w:t>2,377</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254" w:hRule="atLeast"/>
        </w:trPr>
        <w:tc>
          <w:tcPr>
            <w:tcW w:w="888" w:type="dxa"/>
            <w:shd w:val="clear" w:color="auto" w:fill="A4A4A4"/>
          </w:tcPr>
          <w:p>
            <w:pPr>
              <w:pStyle w:val="TableParagraph"/>
              <w:spacing w:line="225" w:lineRule="exact" w:before="9"/>
              <w:ind w:right="165"/>
              <w:rPr>
                <w:b/>
                <w:sz w:val="20"/>
              </w:rPr>
            </w:pPr>
            <w:r>
              <w:rPr>
                <w:b/>
                <w:w w:val="95"/>
                <w:sz w:val="20"/>
              </w:rPr>
              <w:t>39-</w:t>
            </w:r>
            <w:r>
              <w:rPr>
                <w:b/>
                <w:spacing w:val="-4"/>
                <w:sz w:val="20"/>
              </w:rPr>
              <w:t>9011</w:t>
            </w:r>
          </w:p>
        </w:tc>
        <w:tc>
          <w:tcPr>
            <w:tcW w:w="3192" w:type="dxa"/>
            <w:shd w:val="clear" w:color="auto" w:fill="DBDBDB"/>
          </w:tcPr>
          <w:p>
            <w:pPr>
              <w:pStyle w:val="TableParagraph"/>
              <w:spacing w:line="225" w:lineRule="exact" w:before="9"/>
              <w:ind w:left="108"/>
              <w:jc w:val="left"/>
              <w:rPr>
                <w:sz w:val="20"/>
              </w:rPr>
            </w:pPr>
            <w:r>
              <w:rPr>
                <w:sz w:val="20"/>
              </w:rPr>
              <w:t>Childcare</w:t>
            </w:r>
            <w:r>
              <w:rPr>
                <w:spacing w:val="-8"/>
                <w:sz w:val="20"/>
              </w:rPr>
              <w:t> </w:t>
            </w:r>
            <w:r>
              <w:rPr>
                <w:spacing w:val="-2"/>
                <w:sz w:val="20"/>
              </w:rPr>
              <w:t>Workers</w:t>
            </w:r>
          </w:p>
        </w:tc>
        <w:tc>
          <w:tcPr>
            <w:tcW w:w="1203" w:type="dxa"/>
            <w:shd w:val="clear" w:color="auto" w:fill="DBDBDB"/>
          </w:tcPr>
          <w:p>
            <w:pPr>
              <w:pStyle w:val="TableParagraph"/>
              <w:spacing w:line="225" w:lineRule="exact" w:before="9"/>
              <w:ind w:right="98"/>
              <w:rPr>
                <w:sz w:val="20"/>
              </w:rPr>
            </w:pPr>
            <w:r>
              <w:rPr>
                <w:spacing w:val="-2"/>
                <w:sz w:val="20"/>
              </w:rPr>
              <w:t>9,687</w:t>
            </w:r>
          </w:p>
        </w:tc>
        <w:tc>
          <w:tcPr>
            <w:tcW w:w="1200" w:type="dxa"/>
            <w:shd w:val="clear" w:color="auto" w:fill="DBDBDB"/>
          </w:tcPr>
          <w:p>
            <w:pPr>
              <w:pStyle w:val="TableParagraph"/>
              <w:spacing w:line="225" w:lineRule="exact" w:before="9"/>
              <w:ind w:right="98"/>
              <w:rPr>
                <w:sz w:val="20"/>
              </w:rPr>
            </w:pPr>
            <w:r>
              <w:rPr>
                <w:spacing w:val="-2"/>
                <w:sz w:val="20"/>
              </w:rPr>
              <w:t>10,767</w:t>
            </w:r>
          </w:p>
        </w:tc>
        <w:tc>
          <w:tcPr>
            <w:tcW w:w="893" w:type="dxa"/>
            <w:shd w:val="clear" w:color="auto" w:fill="DBDBDB"/>
          </w:tcPr>
          <w:p>
            <w:pPr>
              <w:pStyle w:val="TableParagraph"/>
              <w:spacing w:line="225" w:lineRule="exact" w:before="9"/>
              <w:ind w:right="95"/>
              <w:rPr>
                <w:sz w:val="20"/>
              </w:rPr>
            </w:pPr>
            <w:r>
              <w:rPr>
                <w:spacing w:val="-2"/>
                <w:sz w:val="20"/>
              </w:rPr>
              <w:t>1,080</w:t>
            </w:r>
          </w:p>
        </w:tc>
        <w:tc>
          <w:tcPr>
            <w:tcW w:w="913" w:type="dxa"/>
            <w:shd w:val="clear" w:color="auto" w:fill="DBDBDB"/>
          </w:tcPr>
          <w:p>
            <w:pPr>
              <w:pStyle w:val="TableParagraph"/>
              <w:spacing w:line="225" w:lineRule="exact" w:before="9"/>
              <w:ind w:right="97"/>
              <w:rPr>
                <w:sz w:val="20"/>
              </w:rPr>
            </w:pPr>
            <w:r>
              <w:rPr>
                <w:spacing w:val="-2"/>
                <w:sz w:val="20"/>
              </w:rPr>
              <w:t>11.15%</w:t>
            </w:r>
          </w:p>
        </w:tc>
        <w:tc>
          <w:tcPr>
            <w:tcW w:w="908" w:type="dxa"/>
            <w:shd w:val="clear" w:color="auto" w:fill="DBDBDB"/>
          </w:tcPr>
          <w:p>
            <w:pPr>
              <w:pStyle w:val="TableParagraph"/>
              <w:spacing w:line="225" w:lineRule="exact" w:before="9"/>
              <w:ind w:right="97"/>
              <w:rPr>
                <w:sz w:val="20"/>
              </w:rPr>
            </w:pPr>
            <w:r>
              <w:rPr>
                <w:spacing w:val="-5"/>
                <w:sz w:val="20"/>
              </w:rPr>
              <w:t>688</w:t>
            </w:r>
          </w:p>
        </w:tc>
        <w:tc>
          <w:tcPr>
            <w:tcW w:w="966" w:type="dxa"/>
            <w:shd w:val="clear" w:color="auto" w:fill="DBDBDB"/>
          </w:tcPr>
          <w:p>
            <w:pPr>
              <w:pStyle w:val="TableParagraph"/>
              <w:spacing w:line="225" w:lineRule="exact" w:before="9"/>
              <w:ind w:right="98"/>
              <w:rPr>
                <w:sz w:val="20"/>
              </w:rPr>
            </w:pPr>
            <w:r>
              <w:rPr>
                <w:spacing w:val="-5"/>
                <w:sz w:val="20"/>
              </w:rPr>
              <w:t>715</w:t>
            </w:r>
          </w:p>
        </w:tc>
        <w:tc>
          <w:tcPr>
            <w:tcW w:w="884" w:type="dxa"/>
            <w:shd w:val="clear" w:color="auto" w:fill="DBDBDB"/>
          </w:tcPr>
          <w:p>
            <w:pPr>
              <w:pStyle w:val="TableParagraph"/>
              <w:spacing w:line="225" w:lineRule="exact" w:before="9"/>
              <w:ind w:right="99"/>
              <w:rPr>
                <w:sz w:val="20"/>
              </w:rPr>
            </w:pPr>
            <w:r>
              <w:rPr>
                <w:spacing w:val="-5"/>
                <w:sz w:val="20"/>
              </w:rPr>
              <w:t>108</w:t>
            </w:r>
          </w:p>
        </w:tc>
        <w:tc>
          <w:tcPr>
            <w:tcW w:w="810" w:type="dxa"/>
            <w:shd w:val="clear" w:color="auto" w:fill="DBDBDB"/>
          </w:tcPr>
          <w:p>
            <w:pPr>
              <w:pStyle w:val="TableParagraph"/>
              <w:spacing w:line="225" w:lineRule="exact" w:before="9"/>
              <w:ind w:right="99"/>
              <w:rPr>
                <w:sz w:val="20"/>
              </w:rPr>
            </w:pPr>
            <w:r>
              <w:rPr>
                <w:spacing w:val="-2"/>
                <w:sz w:val="20"/>
              </w:rPr>
              <w:t>1,511</w:t>
            </w:r>
          </w:p>
        </w:tc>
        <w:tc>
          <w:tcPr>
            <w:tcW w:w="1011" w:type="dxa"/>
            <w:shd w:val="clear" w:color="auto" w:fill="DBDBDB"/>
          </w:tcPr>
          <w:p>
            <w:pPr>
              <w:pStyle w:val="TableParagraph"/>
              <w:spacing w:line="225" w:lineRule="exact" w:before="9"/>
              <w:ind w:left="90" w:right="93"/>
              <w:jc w:val="center"/>
              <w:rPr>
                <w:sz w:val="20"/>
              </w:rPr>
            </w:pPr>
            <w:r>
              <w:rPr>
                <w:spacing w:val="-5"/>
                <w:sz w:val="20"/>
              </w:rPr>
              <w:t>HS</w:t>
            </w:r>
          </w:p>
        </w:tc>
        <w:tc>
          <w:tcPr>
            <w:tcW w:w="1093" w:type="dxa"/>
            <w:shd w:val="clear" w:color="auto" w:fill="DBDBDB"/>
          </w:tcPr>
          <w:p>
            <w:pPr>
              <w:pStyle w:val="TableParagraph"/>
              <w:spacing w:line="225" w:lineRule="exact" w:before="9"/>
              <w:ind w:left="333" w:right="333"/>
              <w:jc w:val="center"/>
              <w:rPr>
                <w:sz w:val="20"/>
              </w:rPr>
            </w:pPr>
            <w:r>
              <w:rPr>
                <w:spacing w:val="-4"/>
                <w:sz w:val="20"/>
              </w:rPr>
              <w:t>None</w:t>
            </w:r>
          </w:p>
        </w:tc>
        <w:tc>
          <w:tcPr>
            <w:tcW w:w="863" w:type="dxa"/>
            <w:shd w:val="clear" w:color="auto" w:fill="DBDBDB"/>
          </w:tcPr>
          <w:p>
            <w:pPr>
              <w:pStyle w:val="TableParagraph"/>
              <w:spacing w:line="225" w:lineRule="exact" w:before="9"/>
              <w:ind w:right="166"/>
              <w:rPr>
                <w:sz w:val="20"/>
              </w:rPr>
            </w:pPr>
            <w:r>
              <w:rPr>
                <w:spacing w:val="-2"/>
                <w:sz w:val="20"/>
              </w:rPr>
              <w:t>STOJT</w:t>
            </w:r>
          </w:p>
        </w:tc>
      </w:tr>
      <w:tr>
        <w:trPr>
          <w:trHeight w:val="458" w:hRule="atLeast"/>
        </w:trPr>
        <w:tc>
          <w:tcPr>
            <w:tcW w:w="888" w:type="dxa"/>
            <w:shd w:val="clear" w:color="auto" w:fill="A4A4A4"/>
          </w:tcPr>
          <w:p>
            <w:pPr>
              <w:pStyle w:val="TableParagraph"/>
              <w:spacing w:before="112"/>
              <w:ind w:right="165"/>
              <w:rPr>
                <w:b/>
                <w:sz w:val="20"/>
              </w:rPr>
            </w:pPr>
            <w:r>
              <w:rPr>
                <w:b/>
                <w:w w:val="95"/>
                <w:sz w:val="20"/>
              </w:rPr>
              <w:t>39-</w:t>
            </w:r>
            <w:r>
              <w:rPr>
                <w:b/>
                <w:spacing w:val="-4"/>
                <w:sz w:val="20"/>
              </w:rPr>
              <w:t>9031</w:t>
            </w:r>
          </w:p>
        </w:tc>
        <w:tc>
          <w:tcPr>
            <w:tcW w:w="3192" w:type="dxa"/>
            <w:shd w:val="clear" w:color="auto" w:fill="ECECEC"/>
          </w:tcPr>
          <w:p>
            <w:pPr>
              <w:pStyle w:val="TableParagraph"/>
              <w:spacing w:line="230" w:lineRule="exact" w:before="0"/>
              <w:ind w:left="108" w:right="208"/>
              <w:jc w:val="left"/>
              <w:rPr>
                <w:sz w:val="20"/>
              </w:rPr>
            </w:pPr>
            <w:r>
              <w:rPr>
                <w:sz w:val="20"/>
              </w:rPr>
              <w:t>Fitness</w:t>
            </w:r>
            <w:r>
              <w:rPr>
                <w:spacing w:val="-12"/>
                <w:sz w:val="20"/>
              </w:rPr>
              <w:t> </w:t>
            </w:r>
            <w:r>
              <w:rPr>
                <w:sz w:val="20"/>
              </w:rPr>
              <w:t>Trainers</w:t>
            </w:r>
            <w:r>
              <w:rPr>
                <w:spacing w:val="-11"/>
                <w:sz w:val="20"/>
              </w:rPr>
              <w:t> </w:t>
            </w:r>
            <w:r>
              <w:rPr>
                <w:sz w:val="20"/>
              </w:rPr>
              <w:t>and</w:t>
            </w:r>
            <w:r>
              <w:rPr>
                <w:spacing w:val="-12"/>
                <w:sz w:val="20"/>
              </w:rPr>
              <w:t> </w:t>
            </w:r>
            <w:r>
              <w:rPr>
                <w:sz w:val="20"/>
              </w:rPr>
              <w:t>Aerobics </w:t>
            </w:r>
            <w:r>
              <w:rPr>
                <w:spacing w:val="-2"/>
                <w:sz w:val="20"/>
              </w:rPr>
              <w:t>Instructors</w:t>
            </w:r>
          </w:p>
        </w:tc>
        <w:tc>
          <w:tcPr>
            <w:tcW w:w="1203" w:type="dxa"/>
            <w:shd w:val="clear" w:color="auto" w:fill="ECECEC"/>
          </w:tcPr>
          <w:p>
            <w:pPr>
              <w:pStyle w:val="TableParagraph"/>
              <w:spacing w:before="112"/>
              <w:ind w:right="98"/>
              <w:rPr>
                <w:sz w:val="20"/>
              </w:rPr>
            </w:pPr>
            <w:r>
              <w:rPr>
                <w:spacing w:val="-2"/>
                <w:sz w:val="20"/>
              </w:rPr>
              <w:t>1,603</w:t>
            </w:r>
          </w:p>
        </w:tc>
        <w:tc>
          <w:tcPr>
            <w:tcW w:w="1200" w:type="dxa"/>
            <w:shd w:val="clear" w:color="auto" w:fill="ECECEC"/>
          </w:tcPr>
          <w:p>
            <w:pPr>
              <w:pStyle w:val="TableParagraph"/>
              <w:spacing w:before="112"/>
              <w:ind w:right="98"/>
              <w:rPr>
                <w:sz w:val="20"/>
              </w:rPr>
            </w:pPr>
            <w:r>
              <w:rPr>
                <w:spacing w:val="-2"/>
                <w:sz w:val="20"/>
              </w:rPr>
              <w:t>2,070</w:t>
            </w:r>
          </w:p>
        </w:tc>
        <w:tc>
          <w:tcPr>
            <w:tcW w:w="893" w:type="dxa"/>
            <w:shd w:val="clear" w:color="auto" w:fill="ECECEC"/>
          </w:tcPr>
          <w:p>
            <w:pPr>
              <w:pStyle w:val="TableParagraph"/>
              <w:spacing w:before="112"/>
              <w:ind w:right="96"/>
              <w:rPr>
                <w:sz w:val="20"/>
              </w:rPr>
            </w:pPr>
            <w:r>
              <w:rPr>
                <w:spacing w:val="-5"/>
                <w:sz w:val="20"/>
              </w:rPr>
              <w:t>467</w:t>
            </w:r>
          </w:p>
        </w:tc>
        <w:tc>
          <w:tcPr>
            <w:tcW w:w="913" w:type="dxa"/>
            <w:shd w:val="clear" w:color="auto" w:fill="ECECEC"/>
          </w:tcPr>
          <w:p>
            <w:pPr>
              <w:pStyle w:val="TableParagraph"/>
              <w:spacing w:before="112"/>
              <w:ind w:right="97"/>
              <w:rPr>
                <w:sz w:val="20"/>
              </w:rPr>
            </w:pPr>
            <w:r>
              <w:rPr>
                <w:spacing w:val="-2"/>
                <w:sz w:val="20"/>
              </w:rPr>
              <w:t>29.13%</w:t>
            </w:r>
          </w:p>
        </w:tc>
        <w:tc>
          <w:tcPr>
            <w:tcW w:w="908" w:type="dxa"/>
            <w:shd w:val="clear" w:color="auto" w:fill="ECECEC"/>
          </w:tcPr>
          <w:p>
            <w:pPr>
              <w:pStyle w:val="TableParagraph"/>
              <w:spacing w:before="112"/>
              <w:ind w:right="97"/>
              <w:rPr>
                <w:sz w:val="20"/>
              </w:rPr>
            </w:pPr>
            <w:r>
              <w:rPr>
                <w:spacing w:val="-5"/>
                <w:sz w:val="20"/>
              </w:rPr>
              <w:t>108</w:t>
            </w:r>
          </w:p>
        </w:tc>
        <w:tc>
          <w:tcPr>
            <w:tcW w:w="966" w:type="dxa"/>
            <w:shd w:val="clear" w:color="auto" w:fill="ECECEC"/>
          </w:tcPr>
          <w:p>
            <w:pPr>
              <w:pStyle w:val="TableParagraph"/>
              <w:spacing w:before="112"/>
              <w:ind w:right="98"/>
              <w:rPr>
                <w:sz w:val="20"/>
              </w:rPr>
            </w:pPr>
            <w:r>
              <w:rPr>
                <w:spacing w:val="-5"/>
                <w:sz w:val="20"/>
              </w:rPr>
              <w:t>174</w:t>
            </w:r>
          </w:p>
        </w:tc>
        <w:tc>
          <w:tcPr>
            <w:tcW w:w="884" w:type="dxa"/>
            <w:shd w:val="clear" w:color="auto" w:fill="ECECEC"/>
          </w:tcPr>
          <w:p>
            <w:pPr>
              <w:pStyle w:val="TableParagraph"/>
              <w:spacing w:before="112"/>
              <w:ind w:right="99"/>
              <w:rPr>
                <w:sz w:val="20"/>
              </w:rPr>
            </w:pPr>
            <w:r>
              <w:rPr>
                <w:spacing w:val="-5"/>
                <w:sz w:val="20"/>
              </w:rPr>
              <w:t>47</w:t>
            </w:r>
          </w:p>
        </w:tc>
        <w:tc>
          <w:tcPr>
            <w:tcW w:w="810" w:type="dxa"/>
            <w:shd w:val="clear" w:color="auto" w:fill="ECECEC"/>
          </w:tcPr>
          <w:p>
            <w:pPr>
              <w:pStyle w:val="TableParagraph"/>
              <w:spacing w:before="112"/>
              <w:ind w:right="100"/>
              <w:rPr>
                <w:sz w:val="20"/>
              </w:rPr>
            </w:pPr>
            <w:r>
              <w:rPr>
                <w:spacing w:val="-5"/>
                <w:sz w:val="20"/>
              </w:rPr>
              <w:t>329</w:t>
            </w:r>
          </w:p>
        </w:tc>
        <w:tc>
          <w:tcPr>
            <w:tcW w:w="1011" w:type="dxa"/>
            <w:shd w:val="clear" w:color="auto" w:fill="ECECEC"/>
          </w:tcPr>
          <w:p>
            <w:pPr>
              <w:pStyle w:val="TableParagraph"/>
              <w:spacing w:before="112"/>
              <w:ind w:left="90" w:right="93"/>
              <w:jc w:val="center"/>
              <w:rPr>
                <w:sz w:val="20"/>
              </w:rPr>
            </w:pPr>
            <w:r>
              <w:rPr>
                <w:spacing w:val="-5"/>
                <w:sz w:val="20"/>
              </w:rPr>
              <w:t>HS</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right="166"/>
              <w:rPr>
                <w:sz w:val="20"/>
              </w:rPr>
            </w:pPr>
            <w:r>
              <w:rPr>
                <w:spacing w:val="-2"/>
                <w:sz w:val="20"/>
              </w:rPr>
              <w:t>STOJT</w:t>
            </w:r>
          </w:p>
        </w:tc>
      </w:tr>
      <w:tr>
        <w:trPr>
          <w:trHeight w:val="252" w:hRule="atLeast"/>
        </w:trPr>
        <w:tc>
          <w:tcPr>
            <w:tcW w:w="888" w:type="dxa"/>
            <w:shd w:val="clear" w:color="auto" w:fill="A4A4A4"/>
          </w:tcPr>
          <w:p>
            <w:pPr>
              <w:pStyle w:val="TableParagraph"/>
              <w:spacing w:line="222" w:lineRule="exact" w:before="9"/>
              <w:ind w:right="165"/>
              <w:rPr>
                <w:b/>
                <w:sz w:val="20"/>
              </w:rPr>
            </w:pPr>
            <w:r>
              <w:rPr>
                <w:b/>
                <w:w w:val="95"/>
                <w:sz w:val="20"/>
              </w:rPr>
              <w:t>39-</w:t>
            </w:r>
            <w:r>
              <w:rPr>
                <w:b/>
                <w:spacing w:val="-4"/>
                <w:sz w:val="20"/>
              </w:rPr>
              <w:t>9032</w:t>
            </w:r>
          </w:p>
        </w:tc>
        <w:tc>
          <w:tcPr>
            <w:tcW w:w="3192" w:type="dxa"/>
            <w:shd w:val="clear" w:color="auto" w:fill="DBDBDB"/>
          </w:tcPr>
          <w:p>
            <w:pPr>
              <w:pStyle w:val="TableParagraph"/>
              <w:spacing w:line="222" w:lineRule="exact" w:before="9"/>
              <w:ind w:left="108"/>
              <w:jc w:val="left"/>
              <w:rPr>
                <w:sz w:val="20"/>
              </w:rPr>
            </w:pPr>
            <w:r>
              <w:rPr>
                <w:sz w:val="20"/>
              </w:rPr>
              <w:t>Recreation</w:t>
            </w:r>
            <w:r>
              <w:rPr>
                <w:spacing w:val="-9"/>
                <w:sz w:val="20"/>
              </w:rPr>
              <w:t> </w:t>
            </w:r>
            <w:r>
              <w:rPr>
                <w:spacing w:val="-2"/>
                <w:sz w:val="20"/>
              </w:rPr>
              <w:t>Workers</w:t>
            </w:r>
          </w:p>
        </w:tc>
        <w:tc>
          <w:tcPr>
            <w:tcW w:w="1203" w:type="dxa"/>
            <w:shd w:val="clear" w:color="auto" w:fill="DBDBDB"/>
          </w:tcPr>
          <w:p>
            <w:pPr>
              <w:pStyle w:val="TableParagraph"/>
              <w:spacing w:line="222" w:lineRule="exact" w:before="9"/>
              <w:ind w:right="98"/>
              <w:rPr>
                <w:sz w:val="20"/>
              </w:rPr>
            </w:pPr>
            <w:r>
              <w:rPr>
                <w:spacing w:val="-2"/>
                <w:sz w:val="20"/>
              </w:rPr>
              <w:t>1,794</w:t>
            </w:r>
          </w:p>
        </w:tc>
        <w:tc>
          <w:tcPr>
            <w:tcW w:w="1200" w:type="dxa"/>
            <w:shd w:val="clear" w:color="auto" w:fill="DBDBDB"/>
          </w:tcPr>
          <w:p>
            <w:pPr>
              <w:pStyle w:val="TableParagraph"/>
              <w:spacing w:line="222" w:lineRule="exact" w:before="9"/>
              <w:ind w:right="98"/>
              <w:rPr>
                <w:sz w:val="20"/>
              </w:rPr>
            </w:pPr>
            <w:r>
              <w:rPr>
                <w:spacing w:val="-2"/>
                <w:sz w:val="20"/>
              </w:rPr>
              <w:t>2,056</w:t>
            </w:r>
          </w:p>
        </w:tc>
        <w:tc>
          <w:tcPr>
            <w:tcW w:w="893" w:type="dxa"/>
            <w:shd w:val="clear" w:color="auto" w:fill="DBDBDB"/>
          </w:tcPr>
          <w:p>
            <w:pPr>
              <w:pStyle w:val="TableParagraph"/>
              <w:spacing w:line="222" w:lineRule="exact" w:before="9"/>
              <w:ind w:right="96"/>
              <w:rPr>
                <w:sz w:val="20"/>
              </w:rPr>
            </w:pPr>
            <w:r>
              <w:rPr>
                <w:spacing w:val="-5"/>
                <w:sz w:val="20"/>
              </w:rPr>
              <w:t>262</w:t>
            </w:r>
          </w:p>
        </w:tc>
        <w:tc>
          <w:tcPr>
            <w:tcW w:w="913" w:type="dxa"/>
            <w:shd w:val="clear" w:color="auto" w:fill="DBDBDB"/>
          </w:tcPr>
          <w:p>
            <w:pPr>
              <w:pStyle w:val="TableParagraph"/>
              <w:spacing w:line="222" w:lineRule="exact" w:before="9"/>
              <w:ind w:right="97"/>
              <w:rPr>
                <w:sz w:val="20"/>
              </w:rPr>
            </w:pPr>
            <w:r>
              <w:rPr>
                <w:spacing w:val="-2"/>
                <w:sz w:val="20"/>
              </w:rPr>
              <w:t>14.60%</w:t>
            </w:r>
          </w:p>
        </w:tc>
        <w:tc>
          <w:tcPr>
            <w:tcW w:w="908" w:type="dxa"/>
            <w:shd w:val="clear" w:color="auto" w:fill="DBDBDB"/>
          </w:tcPr>
          <w:p>
            <w:pPr>
              <w:pStyle w:val="TableParagraph"/>
              <w:spacing w:line="222" w:lineRule="exact" w:before="9"/>
              <w:ind w:right="97"/>
              <w:rPr>
                <w:sz w:val="20"/>
              </w:rPr>
            </w:pPr>
            <w:r>
              <w:rPr>
                <w:spacing w:val="-5"/>
                <w:sz w:val="20"/>
              </w:rPr>
              <w:t>113</w:t>
            </w:r>
          </w:p>
        </w:tc>
        <w:tc>
          <w:tcPr>
            <w:tcW w:w="966" w:type="dxa"/>
            <w:shd w:val="clear" w:color="auto" w:fill="DBDBDB"/>
          </w:tcPr>
          <w:p>
            <w:pPr>
              <w:pStyle w:val="TableParagraph"/>
              <w:spacing w:line="222" w:lineRule="exact" w:before="9"/>
              <w:ind w:right="98"/>
              <w:rPr>
                <w:sz w:val="20"/>
              </w:rPr>
            </w:pPr>
            <w:r>
              <w:rPr>
                <w:spacing w:val="-5"/>
                <w:sz w:val="20"/>
              </w:rPr>
              <w:t>183</w:t>
            </w:r>
          </w:p>
        </w:tc>
        <w:tc>
          <w:tcPr>
            <w:tcW w:w="884" w:type="dxa"/>
            <w:shd w:val="clear" w:color="auto" w:fill="DBDBDB"/>
          </w:tcPr>
          <w:p>
            <w:pPr>
              <w:pStyle w:val="TableParagraph"/>
              <w:spacing w:line="222" w:lineRule="exact" w:before="9"/>
              <w:ind w:right="99"/>
              <w:rPr>
                <w:sz w:val="20"/>
              </w:rPr>
            </w:pPr>
            <w:r>
              <w:rPr>
                <w:spacing w:val="-5"/>
                <w:sz w:val="20"/>
              </w:rPr>
              <w:t>26</w:t>
            </w:r>
          </w:p>
        </w:tc>
        <w:tc>
          <w:tcPr>
            <w:tcW w:w="810" w:type="dxa"/>
            <w:shd w:val="clear" w:color="auto" w:fill="DBDBDB"/>
          </w:tcPr>
          <w:p>
            <w:pPr>
              <w:pStyle w:val="TableParagraph"/>
              <w:spacing w:line="222" w:lineRule="exact" w:before="9"/>
              <w:ind w:right="100"/>
              <w:rPr>
                <w:sz w:val="20"/>
              </w:rPr>
            </w:pPr>
            <w:r>
              <w:rPr>
                <w:spacing w:val="-5"/>
                <w:sz w:val="20"/>
              </w:rPr>
              <w:t>322</w:t>
            </w:r>
          </w:p>
        </w:tc>
        <w:tc>
          <w:tcPr>
            <w:tcW w:w="1011" w:type="dxa"/>
            <w:shd w:val="clear" w:color="auto" w:fill="DBDBDB"/>
          </w:tcPr>
          <w:p>
            <w:pPr>
              <w:pStyle w:val="TableParagraph"/>
              <w:spacing w:line="222" w:lineRule="exact" w:before="9"/>
              <w:ind w:left="90" w:right="93"/>
              <w:jc w:val="center"/>
              <w:rPr>
                <w:sz w:val="20"/>
              </w:rPr>
            </w:pPr>
            <w:r>
              <w:rPr>
                <w:spacing w:val="-5"/>
                <w:sz w:val="20"/>
              </w:rPr>
              <w:t>HS</w:t>
            </w:r>
          </w:p>
        </w:tc>
        <w:tc>
          <w:tcPr>
            <w:tcW w:w="1093" w:type="dxa"/>
            <w:shd w:val="clear" w:color="auto" w:fill="DBDBDB"/>
          </w:tcPr>
          <w:p>
            <w:pPr>
              <w:pStyle w:val="TableParagraph"/>
              <w:spacing w:line="222" w:lineRule="exact" w:before="9"/>
              <w:ind w:left="333" w:right="333"/>
              <w:jc w:val="center"/>
              <w:rPr>
                <w:sz w:val="20"/>
              </w:rPr>
            </w:pPr>
            <w:r>
              <w:rPr>
                <w:spacing w:val="-4"/>
                <w:sz w:val="20"/>
              </w:rPr>
              <w:t>None</w:t>
            </w:r>
          </w:p>
        </w:tc>
        <w:tc>
          <w:tcPr>
            <w:tcW w:w="863" w:type="dxa"/>
            <w:shd w:val="clear" w:color="auto" w:fill="DBDBDB"/>
          </w:tcPr>
          <w:p>
            <w:pPr>
              <w:pStyle w:val="TableParagraph"/>
              <w:spacing w:line="222" w:lineRule="exact" w:before="9"/>
              <w:ind w:right="166"/>
              <w:rPr>
                <w:sz w:val="20"/>
              </w:rPr>
            </w:pPr>
            <w:r>
              <w:rPr>
                <w:spacing w:val="-2"/>
                <w:sz w:val="20"/>
              </w:rPr>
              <w:t>STOJT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39-</w:t>
            </w:r>
            <w:r>
              <w:rPr>
                <w:b/>
                <w:spacing w:val="-4"/>
                <w:sz w:val="20"/>
              </w:rPr>
              <w:t>9041</w:t>
            </w:r>
          </w:p>
        </w:tc>
        <w:tc>
          <w:tcPr>
            <w:tcW w:w="3192" w:type="dxa"/>
            <w:shd w:val="clear" w:color="auto" w:fill="ECECEC"/>
          </w:tcPr>
          <w:p>
            <w:pPr>
              <w:pStyle w:val="TableParagraph"/>
              <w:spacing w:line="225" w:lineRule="exact"/>
              <w:ind w:left="108"/>
              <w:jc w:val="left"/>
              <w:rPr>
                <w:sz w:val="20"/>
              </w:rPr>
            </w:pPr>
            <w:r>
              <w:rPr>
                <w:sz w:val="20"/>
              </w:rPr>
              <w:t>Residential</w:t>
            </w:r>
            <w:r>
              <w:rPr>
                <w:spacing w:val="-10"/>
                <w:sz w:val="20"/>
              </w:rPr>
              <w:t> </w:t>
            </w:r>
            <w:r>
              <w:rPr>
                <w:spacing w:val="-2"/>
                <w:sz w:val="20"/>
              </w:rPr>
              <w:t>Advisors</w:t>
            </w:r>
          </w:p>
        </w:tc>
        <w:tc>
          <w:tcPr>
            <w:tcW w:w="1203" w:type="dxa"/>
            <w:shd w:val="clear" w:color="auto" w:fill="ECECEC"/>
          </w:tcPr>
          <w:p>
            <w:pPr>
              <w:pStyle w:val="TableParagraph"/>
              <w:spacing w:line="225" w:lineRule="exact"/>
              <w:ind w:right="98"/>
              <w:rPr>
                <w:sz w:val="20"/>
              </w:rPr>
            </w:pPr>
            <w:r>
              <w:rPr>
                <w:spacing w:val="-2"/>
                <w:sz w:val="20"/>
              </w:rPr>
              <w:t>1,009</w:t>
            </w:r>
          </w:p>
        </w:tc>
        <w:tc>
          <w:tcPr>
            <w:tcW w:w="1200" w:type="dxa"/>
            <w:shd w:val="clear" w:color="auto" w:fill="ECECEC"/>
          </w:tcPr>
          <w:p>
            <w:pPr>
              <w:pStyle w:val="TableParagraph"/>
              <w:spacing w:line="225" w:lineRule="exact"/>
              <w:ind w:right="98"/>
              <w:rPr>
                <w:sz w:val="20"/>
              </w:rPr>
            </w:pPr>
            <w:r>
              <w:rPr>
                <w:spacing w:val="-2"/>
                <w:sz w:val="20"/>
              </w:rPr>
              <w:t>1,173</w:t>
            </w:r>
          </w:p>
        </w:tc>
        <w:tc>
          <w:tcPr>
            <w:tcW w:w="893" w:type="dxa"/>
            <w:shd w:val="clear" w:color="auto" w:fill="ECECEC"/>
          </w:tcPr>
          <w:p>
            <w:pPr>
              <w:pStyle w:val="TableParagraph"/>
              <w:spacing w:line="225" w:lineRule="exact"/>
              <w:ind w:right="96"/>
              <w:rPr>
                <w:sz w:val="20"/>
              </w:rPr>
            </w:pPr>
            <w:r>
              <w:rPr>
                <w:spacing w:val="-5"/>
                <w:sz w:val="20"/>
              </w:rPr>
              <w:t>164</w:t>
            </w:r>
          </w:p>
        </w:tc>
        <w:tc>
          <w:tcPr>
            <w:tcW w:w="913" w:type="dxa"/>
            <w:shd w:val="clear" w:color="auto" w:fill="ECECEC"/>
          </w:tcPr>
          <w:p>
            <w:pPr>
              <w:pStyle w:val="TableParagraph"/>
              <w:spacing w:line="225" w:lineRule="exact"/>
              <w:ind w:right="97"/>
              <w:rPr>
                <w:sz w:val="20"/>
              </w:rPr>
            </w:pPr>
            <w:r>
              <w:rPr>
                <w:spacing w:val="-2"/>
                <w:sz w:val="20"/>
              </w:rPr>
              <w:t>16.25%</w:t>
            </w:r>
          </w:p>
        </w:tc>
        <w:tc>
          <w:tcPr>
            <w:tcW w:w="908" w:type="dxa"/>
            <w:shd w:val="clear" w:color="auto" w:fill="ECECEC"/>
          </w:tcPr>
          <w:p>
            <w:pPr>
              <w:pStyle w:val="TableParagraph"/>
              <w:spacing w:line="225" w:lineRule="exact"/>
              <w:ind w:right="97"/>
              <w:rPr>
                <w:sz w:val="20"/>
              </w:rPr>
            </w:pPr>
            <w:r>
              <w:rPr>
                <w:spacing w:val="-5"/>
                <w:sz w:val="20"/>
              </w:rPr>
              <w:t>55</w:t>
            </w:r>
          </w:p>
        </w:tc>
        <w:tc>
          <w:tcPr>
            <w:tcW w:w="966" w:type="dxa"/>
            <w:shd w:val="clear" w:color="auto" w:fill="ECECEC"/>
          </w:tcPr>
          <w:p>
            <w:pPr>
              <w:pStyle w:val="TableParagraph"/>
              <w:spacing w:line="225" w:lineRule="exact"/>
              <w:ind w:right="98"/>
              <w:rPr>
                <w:sz w:val="20"/>
              </w:rPr>
            </w:pPr>
            <w:r>
              <w:rPr>
                <w:spacing w:val="-5"/>
                <w:sz w:val="20"/>
              </w:rPr>
              <w:t>98</w:t>
            </w:r>
          </w:p>
        </w:tc>
        <w:tc>
          <w:tcPr>
            <w:tcW w:w="884" w:type="dxa"/>
            <w:shd w:val="clear" w:color="auto" w:fill="ECECEC"/>
          </w:tcPr>
          <w:p>
            <w:pPr>
              <w:pStyle w:val="TableParagraph"/>
              <w:spacing w:line="225" w:lineRule="exact"/>
              <w:ind w:right="99"/>
              <w:rPr>
                <w:sz w:val="20"/>
              </w:rPr>
            </w:pPr>
            <w:r>
              <w:rPr>
                <w:spacing w:val="-5"/>
                <w:sz w:val="20"/>
              </w:rPr>
              <w:t>16</w:t>
            </w:r>
          </w:p>
        </w:tc>
        <w:tc>
          <w:tcPr>
            <w:tcW w:w="810" w:type="dxa"/>
            <w:shd w:val="clear" w:color="auto" w:fill="ECECEC"/>
          </w:tcPr>
          <w:p>
            <w:pPr>
              <w:pStyle w:val="TableParagraph"/>
              <w:spacing w:line="225" w:lineRule="exact"/>
              <w:ind w:right="100"/>
              <w:rPr>
                <w:sz w:val="20"/>
              </w:rPr>
            </w:pPr>
            <w:r>
              <w:rPr>
                <w:spacing w:val="-5"/>
                <w:sz w:val="20"/>
              </w:rPr>
              <w:t>169</w:t>
            </w:r>
          </w:p>
        </w:tc>
        <w:tc>
          <w:tcPr>
            <w:tcW w:w="1011" w:type="dxa"/>
            <w:shd w:val="clear" w:color="auto" w:fill="ECECEC"/>
          </w:tcPr>
          <w:p>
            <w:pPr>
              <w:pStyle w:val="TableParagraph"/>
              <w:spacing w:line="225" w:lineRule="exact"/>
              <w:ind w:left="90" w:right="93"/>
              <w:jc w:val="center"/>
              <w:rPr>
                <w:sz w:val="20"/>
              </w:rPr>
            </w:pPr>
            <w:r>
              <w:rPr>
                <w:spacing w:val="-5"/>
                <w:sz w:val="20"/>
              </w:rPr>
              <w:t>HS</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right="166"/>
              <w:rPr>
                <w:sz w:val="20"/>
              </w:rPr>
            </w:pPr>
            <w:r>
              <w:rPr>
                <w:spacing w:val="-2"/>
                <w:sz w:val="20"/>
              </w:rPr>
              <w:t>STOJT</w:t>
            </w:r>
          </w:p>
        </w:tc>
      </w:tr>
      <w:tr>
        <w:trPr>
          <w:trHeight w:val="458" w:hRule="atLeast"/>
        </w:trPr>
        <w:tc>
          <w:tcPr>
            <w:tcW w:w="888" w:type="dxa"/>
            <w:shd w:val="clear" w:color="auto" w:fill="A4A4A4"/>
          </w:tcPr>
          <w:p>
            <w:pPr>
              <w:pStyle w:val="TableParagraph"/>
              <w:spacing w:before="112"/>
              <w:ind w:right="165"/>
              <w:rPr>
                <w:b/>
                <w:sz w:val="20"/>
              </w:rPr>
            </w:pPr>
            <w:r>
              <w:rPr>
                <w:b/>
                <w:w w:val="95"/>
                <w:sz w:val="20"/>
              </w:rPr>
              <w:t>39-</w:t>
            </w:r>
            <w:r>
              <w:rPr>
                <w:b/>
                <w:spacing w:val="-4"/>
                <w:sz w:val="20"/>
              </w:rPr>
              <w:t>9098</w:t>
            </w:r>
          </w:p>
        </w:tc>
        <w:tc>
          <w:tcPr>
            <w:tcW w:w="3192" w:type="dxa"/>
            <w:shd w:val="clear" w:color="auto" w:fill="DBDBDB"/>
          </w:tcPr>
          <w:p>
            <w:pPr>
              <w:pStyle w:val="TableParagraph"/>
              <w:spacing w:line="228" w:lineRule="exact" w:before="0"/>
              <w:ind w:left="108"/>
              <w:jc w:val="left"/>
              <w:rPr>
                <w:sz w:val="20"/>
              </w:rPr>
            </w:pPr>
            <w:r>
              <w:rPr>
                <w:sz w:val="20"/>
              </w:rPr>
              <w:t>Crematory</w:t>
            </w:r>
            <w:r>
              <w:rPr>
                <w:spacing w:val="-11"/>
                <w:sz w:val="20"/>
              </w:rPr>
              <w:t> </w:t>
            </w:r>
            <w:r>
              <w:rPr>
                <w:sz w:val="20"/>
              </w:rPr>
              <w:t>Operators</w:t>
            </w:r>
            <w:r>
              <w:rPr>
                <w:spacing w:val="-11"/>
                <w:sz w:val="20"/>
              </w:rPr>
              <w:t> </w:t>
            </w:r>
            <w:r>
              <w:rPr>
                <w:sz w:val="20"/>
              </w:rPr>
              <w:t>and</w:t>
            </w:r>
            <w:r>
              <w:rPr>
                <w:spacing w:val="-11"/>
                <w:sz w:val="20"/>
              </w:rPr>
              <w:t> </w:t>
            </w:r>
            <w:r>
              <w:rPr>
                <w:sz w:val="20"/>
              </w:rPr>
              <w:t>Personal</w:t>
            </w:r>
            <w:r>
              <w:rPr>
                <w:spacing w:val="-11"/>
                <w:sz w:val="20"/>
              </w:rPr>
              <w:t> </w:t>
            </w:r>
            <w:r>
              <w:rPr>
                <w:sz w:val="20"/>
              </w:rPr>
              <w:t>Care and Service Workers, All Other</w:t>
            </w:r>
          </w:p>
        </w:tc>
        <w:tc>
          <w:tcPr>
            <w:tcW w:w="1203" w:type="dxa"/>
            <w:shd w:val="clear" w:color="auto" w:fill="DBDBDB"/>
          </w:tcPr>
          <w:p>
            <w:pPr>
              <w:pStyle w:val="TableParagraph"/>
              <w:spacing w:before="112"/>
              <w:ind w:right="98"/>
              <w:rPr>
                <w:sz w:val="20"/>
              </w:rPr>
            </w:pPr>
            <w:r>
              <w:rPr>
                <w:spacing w:val="-5"/>
                <w:sz w:val="20"/>
              </w:rPr>
              <w:t>303</w:t>
            </w:r>
          </w:p>
        </w:tc>
        <w:tc>
          <w:tcPr>
            <w:tcW w:w="1200" w:type="dxa"/>
            <w:shd w:val="clear" w:color="auto" w:fill="DBDBDB"/>
          </w:tcPr>
          <w:p>
            <w:pPr>
              <w:pStyle w:val="TableParagraph"/>
              <w:spacing w:before="112"/>
              <w:ind w:right="98"/>
              <w:rPr>
                <w:sz w:val="20"/>
              </w:rPr>
            </w:pPr>
            <w:r>
              <w:rPr>
                <w:spacing w:val="-5"/>
                <w:sz w:val="20"/>
              </w:rPr>
              <w:t>339</w:t>
            </w:r>
          </w:p>
        </w:tc>
        <w:tc>
          <w:tcPr>
            <w:tcW w:w="893" w:type="dxa"/>
            <w:shd w:val="clear" w:color="auto" w:fill="DBDBDB"/>
          </w:tcPr>
          <w:p>
            <w:pPr>
              <w:pStyle w:val="TableParagraph"/>
              <w:spacing w:before="112"/>
              <w:ind w:right="96"/>
              <w:rPr>
                <w:sz w:val="20"/>
              </w:rPr>
            </w:pPr>
            <w:r>
              <w:rPr>
                <w:spacing w:val="-5"/>
                <w:sz w:val="20"/>
              </w:rPr>
              <w:t>36</w:t>
            </w:r>
          </w:p>
        </w:tc>
        <w:tc>
          <w:tcPr>
            <w:tcW w:w="913" w:type="dxa"/>
            <w:shd w:val="clear" w:color="auto" w:fill="DBDBDB"/>
          </w:tcPr>
          <w:p>
            <w:pPr>
              <w:pStyle w:val="TableParagraph"/>
              <w:spacing w:before="112"/>
              <w:ind w:right="97"/>
              <w:rPr>
                <w:sz w:val="20"/>
              </w:rPr>
            </w:pPr>
            <w:r>
              <w:rPr>
                <w:spacing w:val="-2"/>
                <w:sz w:val="20"/>
              </w:rPr>
              <w:t>11.88%</w:t>
            </w:r>
          </w:p>
        </w:tc>
        <w:tc>
          <w:tcPr>
            <w:tcW w:w="908" w:type="dxa"/>
            <w:shd w:val="clear" w:color="auto" w:fill="DBDBDB"/>
          </w:tcPr>
          <w:p>
            <w:pPr>
              <w:pStyle w:val="TableParagraph"/>
              <w:spacing w:before="112"/>
              <w:ind w:right="97"/>
              <w:rPr>
                <w:sz w:val="20"/>
              </w:rPr>
            </w:pPr>
            <w:r>
              <w:rPr>
                <w:spacing w:val="-5"/>
                <w:sz w:val="20"/>
              </w:rPr>
              <w:t>18</w:t>
            </w:r>
          </w:p>
        </w:tc>
        <w:tc>
          <w:tcPr>
            <w:tcW w:w="966" w:type="dxa"/>
            <w:shd w:val="clear" w:color="auto" w:fill="DBDBDB"/>
          </w:tcPr>
          <w:p>
            <w:pPr>
              <w:pStyle w:val="TableParagraph"/>
              <w:spacing w:before="112"/>
              <w:ind w:right="98"/>
              <w:rPr>
                <w:sz w:val="20"/>
              </w:rPr>
            </w:pPr>
            <w:r>
              <w:rPr>
                <w:spacing w:val="-5"/>
                <w:sz w:val="20"/>
              </w:rPr>
              <w:t>24</w:t>
            </w:r>
          </w:p>
        </w:tc>
        <w:tc>
          <w:tcPr>
            <w:tcW w:w="884" w:type="dxa"/>
            <w:shd w:val="clear" w:color="auto" w:fill="DBDBDB"/>
          </w:tcPr>
          <w:p>
            <w:pPr>
              <w:pStyle w:val="TableParagraph"/>
              <w:spacing w:before="112"/>
              <w:ind w:right="99"/>
              <w:rPr>
                <w:sz w:val="20"/>
              </w:rPr>
            </w:pPr>
            <w:r>
              <w:rPr>
                <w:w w:val="99"/>
                <w:sz w:val="20"/>
              </w:rPr>
              <w:t>4</w:t>
            </w:r>
          </w:p>
        </w:tc>
        <w:tc>
          <w:tcPr>
            <w:tcW w:w="810" w:type="dxa"/>
            <w:shd w:val="clear" w:color="auto" w:fill="DBDBDB"/>
          </w:tcPr>
          <w:p>
            <w:pPr>
              <w:pStyle w:val="TableParagraph"/>
              <w:spacing w:before="112"/>
              <w:ind w:right="100"/>
              <w:rPr>
                <w:sz w:val="20"/>
              </w:rPr>
            </w:pPr>
            <w:r>
              <w:rPr>
                <w:spacing w:val="-5"/>
                <w:sz w:val="20"/>
              </w:rPr>
              <w:t>46</w:t>
            </w:r>
          </w:p>
        </w:tc>
        <w:tc>
          <w:tcPr>
            <w:tcW w:w="1011" w:type="dxa"/>
            <w:shd w:val="clear" w:color="auto" w:fill="DBDBDB"/>
          </w:tcPr>
          <w:p>
            <w:pPr>
              <w:pStyle w:val="TableParagraph"/>
              <w:spacing w:before="112"/>
              <w:ind w:left="90" w:right="93"/>
              <w:jc w:val="center"/>
              <w:rPr>
                <w:sz w:val="20"/>
              </w:rPr>
            </w:pPr>
            <w:r>
              <w:rPr>
                <w:spacing w:val="-5"/>
                <w:sz w:val="20"/>
              </w:rPr>
              <w:t>HS</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right="166"/>
              <w:rPr>
                <w:sz w:val="20"/>
              </w:rPr>
            </w:pPr>
            <w:r>
              <w:rPr>
                <w:spacing w:val="-2"/>
                <w:sz w:val="20"/>
              </w:rPr>
              <w:t>STOJT</w:t>
            </w:r>
          </w:p>
        </w:tc>
      </w:tr>
      <w:tr>
        <w:trPr>
          <w:trHeight w:val="256"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458" w:hRule="atLeast"/>
        </w:trPr>
        <w:tc>
          <w:tcPr>
            <w:tcW w:w="888" w:type="dxa"/>
            <w:shd w:val="clear" w:color="auto" w:fill="A4A4A4"/>
          </w:tcPr>
          <w:p>
            <w:pPr>
              <w:pStyle w:val="TableParagraph"/>
              <w:spacing w:before="113"/>
              <w:ind w:right="165"/>
              <w:rPr>
                <w:b/>
                <w:sz w:val="20"/>
              </w:rPr>
            </w:pPr>
            <w:r>
              <w:rPr>
                <w:b/>
                <w:w w:val="95"/>
                <w:sz w:val="20"/>
              </w:rPr>
              <w:t>41-</w:t>
            </w:r>
            <w:r>
              <w:rPr>
                <w:b/>
                <w:spacing w:val="-4"/>
                <w:sz w:val="20"/>
              </w:rPr>
              <w:t>0000</w:t>
            </w:r>
          </w:p>
        </w:tc>
        <w:tc>
          <w:tcPr>
            <w:tcW w:w="3192" w:type="dxa"/>
            <w:shd w:val="clear" w:color="auto" w:fill="DBDBDB"/>
          </w:tcPr>
          <w:p>
            <w:pPr>
              <w:pStyle w:val="TableParagraph"/>
              <w:spacing w:line="230" w:lineRule="exact" w:before="0"/>
              <w:ind w:left="108" w:right="208"/>
              <w:jc w:val="left"/>
              <w:rPr>
                <w:b/>
                <w:sz w:val="20"/>
              </w:rPr>
            </w:pPr>
            <w:r>
              <w:rPr>
                <w:b/>
                <w:sz w:val="20"/>
              </w:rPr>
              <w:t>SALES</w:t>
            </w:r>
            <w:r>
              <w:rPr>
                <w:b/>
                <w:spacing w:val="-12"/>
                <w:sz w:val="20"/>
              </w:rPr>
              <w:t> </w:t>
            </w:r>
            <w:r>
              <w:rPr>
                <w:b/>
                <w:sz w:val="20"/>
              </w:rPr>
              <w:t>AND</w:t>
            </w:r>
            <w:r>
              <w:rPr>
                <w:b/>
                <w:spacing w:val="-11"/>
                <w:sz w:val="20"/>
              </w:rPr>
              <w:t> </w:t>
            </w:r>
            <w:r>
              <w:rPr>
                <w:b/>
                <w:sz w:val="20"/>
              </w:rPr>
              <w:t>RELATED </w:t>
            </w:r>
            <w:r>
              <w:rPr>
                <w:b/>
                <w:spacing w:val="-2"/>
                <w:sz w:val="20"/>
              </w:rPr>
              <w:t>OCCUPATIONS</w:t>
            </w:r>
          </w:p>
        </w:tc>
        <w:tc>
          <w:tcPr>
            <w:tcW w:w="1203" w:type="dxa"/>
            <w:shd w:val="clear" w:color="auto" w:fill="DBDBDB"/>
          </w:tcPr>
          <w:p>
            <w:pPr>
              <w:pStyle w:val="TableParagraph"/>
              <w:spacing w:before="113"/>
              <w:ind w:right="98"/>
              <w:rPr>
                <w:b/>
                <w:sz w:val="20"/>
              </w:rPr>
            </w:pPr>
            <w:r>
              <w:rPr>
                <w:b/>
                <w:spacing w:val="-2"/>
                <w:sz w:val="20"/>
              </w:rPr>
              <w:t>131,462</w:t>
            </w:r>
          </w:p>
        </w:tc>
        <w:tc>
          <w:tcPr>
            <w:tcW w:w="1200" w:type="dxa"/>
            <w:shd w:val="clear" w:color="auto" w:fill="DBDBDB"/>
          </w:tcPr>
          <w:p>
            <w:pPr>
              <w:pStyle w:val="TableParagraph"/>
              <w:spacing w:before="113"/>
              <w:ind w:right="98"/>
              <w:rPr>
                <w:b/>
                <w:sz w:val="20"/>
              </w:rPr>
            </w:pPr>
            <w:r>
              <w:rPr>
                <w:b/>
                <w:spacing w:val="-2"/>
                <w:sz w:val="20"/>
              </w:rPr>
              <w:t>136,490</w:t>
            </w:r>
          </w:p>
        </w:tc>
        <w:tc>
          <w:tcPr>
            <w:tcW w:w="893" w:type="dxa"/>
            <w:shd w:val="clear" w:color="auto" w:fill="DBDBDB"/>
          </w:tcPr>
          <w:p>
            <w:pPr>
              <w:pStyle w:val="TableParagraph"/>
              <w:spacing w:before="113"/>
              <w:ind w:right="95"/>
              <w:rPr>
                <w:b/>
                <w:sz w:val="20"/>
              </w:rPr>
            </w:pPr>
            <w:r>
              <w:rPr>
                <w:b/>
                <w:spacing w:val="-2"/>
                <w:sz w:val="20"/>
              </w:rPr>
              <w:t>5,028</w:t>
            </w:r>
          </w:p>
        </w:tc>
        <w:tc>
          <w:tcPr>
            <w:tcW w:w="913" w:type="dxa"/>
            <w:shd w:val="clear" w:color="auto" w:fill="DBDBDB"/>
          </w:tcPr>
          <w:p>
            <w:pPr>
              <w:pStyle w:val="TableParagraph"/>
              <w:spacing w:before="113"/>
              <w:ind w:right="97"/>
              <w:rPr>
                <w:b/>
                <w:sz w:val="20"/>
              </w:rPr>
            </w:pPr>
            <w:r>
              <w:rPr>
                <w:b/>
                <w:spacing w:val="-2"/>
                <w:sz w:val="20"/>
              </w:rPr>
              <w:t>3.82%</w:t>
            </w:r>
          </w:p>
        </w:tc>
        <w:tc>
          <w:tcPr>
            <w:tcW w:w="908" w:type="dxa"/>
            <w:shd w:val="clear" w:color="auto" w:fill="DBDBDB"/>
          </w:tcPr>
          <w:p>
            <w:pPr>
              <w:pStyle w:val="TableParagraph"/>
              <w:spacing w:before="113"/>
              <w:ind w:right="97"/>
              <w:rPr>
                <w:b/>
                <w:sz w:val="20"/>
              </w:rPr>
            </w:pPr>
            <w:r>
              <w:rPr>
                <w:b/>
                <w:spacing w:val="-2"/>
                <w:sz w:val="20"/>
              </w:rPr>
              <w:t>6,887</w:t>
            </w:r>
          </w:p>
        </w:tc>
        <w:tc>
          <w:tcPr>
            <w:tcW w:w="966" w:type="dxa"/>
            <w:shd w:val="clear" w:color="auto" w:fill="DBDBDB"/>
          </w:tcPr>
          <w:p>
            <w:pPr>
              <w:pStyle w:val="TableParagraph"/>
              <w:spacing w:before="113"/>
              <w:ind w:right="98"/>
              <w:rPr>
                <w:b/>
                <w:sz w:val="20"/>
              </w:rPr>
            </w:pPr>
            <w:r>
              <w:rPr>
                <w:b/>
                <w:spacing w:val="-2"/>
                <w:sz w:val="20"/>
              </w:rPr>
              <w:t>10,426</w:t>
            </w:r>
          </w:p>
        </w:tc>
        <w:tc>
          <w:tcPr>
            <w:tcW w:w="884" w:type="dxa"/>
            <w:shd w:val="clear" w:color="auto" w:fill="DBDBDB"/>
          </w:tcPr>
          <w:p>
            <w:pPr>
              <w:pStyle w:val="TableParagraph"/>
              <w:spacing w:before="113"/>
              <w:ind w:right="99"/>
              <w:rPr>
                <w:b/>
                <w:sz w:val="20"/>
              </w:rPr>
            </w:pPr>
            <w:r>
              <w:rPr>
                <w:b/>
                <w:spacing w:val="-5"/>
                <w:sz w:val="20"/>
              </w:rPr>
              <w:t>503</w:t>
            </w:r>
          </w:p>
        </w:tc>
        <w:tc>
          <w:tcPr>
            <w:tcW w:w="810" w:type="dxa"/>
            <w:shd w:val="clear" w:color="auto" w:fill="DBDBDB"/>
          </w:tcPr>
          <w:p>
            <w:pPr>
              <w:pStyle w:val="TableParagraph"/>
              <w:spacing w:before="113"/>
              <w:ind w:right="100"/>
              <w:rPr>
                <w:b/>
                <w:sz w:val="20"/>
              </w:rPr>
            </w:pPr>
            <w:r>
              <w:rPr>
                <w:b/>
                <w:spacing w:val="-2"/>
                <w:sz w:val="20"/>
              </w:rPr>
              <w:t>17,816</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53"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256" w:hRule="atLeast"/>
        </w:trPr>
        <w:tc>
          <w:tcPr>
            <w:tcW w:w="888" w:type="dxa"/>
            <w:shd w:val="clear" w:color="auto" w:fill="A4A4A4"/>
          </w:tcPr>
          <w:p>
            <w:pPr>
              <w:pStyle w:val="TableParagraph"/>
              <w:spacing w:line="222" w:lineRule="exact" w:before="14"/>
              <w:ind w:right="165"/>
              <w:rPr>
                <w:b/>
                <w:i/>
                <w:sz w:val="20"/>
              </w:rPr>
            </w:pPr>
            <w:r>
              <w:rPr>
                <w:b/>
                <w:i/>
                <w:w w:val="95"/>
                <w:sz w:val="20"/>
              </w:rPr>
              <w:t>41-</w:t>
            </w:r>
            <w:r>
              <w:rPr>
                <w:b/>
                <w:i/>
                <w:spacing w:val="-4"/>
                <w:sz w:val="20"/>
              </w:rPr>
              <w:t>1000</w:t>
            </w:r>
          </w:p>
        </w:tc>
        <w:tc>
          <w:tcPr>
            <w:tcW w:w="3192" w:type="dxa"/>
            <w:shd w:val="clear" w:color="auto" w:fill="DBDBDB"/>
          </w:tcPr>
          <w:p>
            <w:pPr>
              <w:pStyle w:val="TableParagraph"/>
              <w:spacing w:line="222" w:lineRule="exact" w:before="14"/>
              <w:ind w:left="108"/>
              <w:jc w:val="left"/>
              <w:rPr>
                <w:b/>
                <w:i/>
                <w:sz w:val="20"/>
              </w:rPr>
            </w:pPr>
            <w:r>
              <w:rPr>
                <w:b/>
                <w:i/>
                <w:sz w:val="20"/>
              </w:rPr>
              <w:t>Supervisors</w:t>
            </w:r>
            <w:r>
              <w:rPr>
                <w:b/>
                <w:i/>
                <w:spacing w:val="-8"/>
                <w:sz w:val="20"/>
              </w:rPr>
              <w:t> </w:t>
            </w:r>
            <w:r>
              <w:rPr>
                <w:b/>
                <w:i/>
                <w:sz w:val="20"/>
              </w:rPr>
              <w:t>of</w:t>
            </w:r>
            <w:r>
              <w:rPr>
                <w:b/>
                <w:i/>
                <w:spacing w:val="-6"/>
                <w:sz w:val="20"/>
              </w:rPr>
              <w:t> </w:t>
            </w:r>
            <w:r>
              <w:rPr>
                <w:b/>
                <w:i/>
                <w:sz w:val="20"/>
              </w:rPr>
              <w:t>Sales</w:t>
            </w:r>
            <w:r>
              <w:rPr>
                <w:b/>
                <w:i/>
                <w:spacing w:val="-8"/>
                <w:sz w:val="20"/>
              </w:rPr>
              <w:t> </w:t>
            </w:r>
            <w:r>
              <w:rPr>
                <w:b/>
                <w:i/>
                <w:spacing w:val="-2"/>
                <w:sz w:val="20"/>
              </w:rPr>
              <w:t>Workers</w:t>
            </w:r>
          </w:p>
        </w:tc>
        <w:tc>
          <w:tcPr>
            <w:tcW w:w="1203" w:type="dxa"/>
            <w:shd w:val="clear" w:color="auto" w:fill="DBDBDB"/>
          </w:tcPr>
          <w:p>
            <w:pPr>
              <w:pStyle w:val="TableParagraph"/>
              <w:spacing w:line="222" w:lineRule="exact" w:before="14"/>
              <w:ind w:right="98"/>
              <w:rPr>
                <w:b/>
                <w:i/>
                <w:sz w:val="20"/>
              </w:rPr>
            </w:pPr>
            <w:r>
              <w:rPr>
                <w:b/>
                <w:i/>
                <w:spacing w:val="-2"/>
                <w:sz w:val="20"/>
              </w:rPr>
              <w:t>18,658</w:t>
            </w:r>
          </w:p>
        </w:tc>
        <w:tc>
          <w:tcPr>
            <w:tcW w:w="1200" w:type="dxa"/>
            <w:shd w:val="clear" w:color="auto" w:fill="DBDBDB"/>
          </w:tcPr>
          <w:p>
            <w:pPr>
              <w:pStyle w:val="TableParagraph"/>
              <w:spacing w:line="222" w:lineRule="exact" w:before="14"/>
              <w:ind w:right="98"/>
              <w:rPr>
                <w:b/>
                <w:i/>
                <w:sz w:val="20"/>
              </w:rPr>
            </w:pPr>
            <w:r>
              <w:rPr>
                <w:b/>
                <w:i/>
                <w:spacing w:val="-2"/>
                <w:sz w:val="20"/>
              </w:rPr>
              <w:t>18,308</w:t>
            </w:r>
          </w:p>
        </w:tc>
        <w:tc>
          <w:tcPr>
            <w:tcW w:w="893" w:type="dxa"/>
            <w:shd w:val="clear" w:color="auto" w:fill="DBDBDB"/>
          </w:tcPr>
          <w:p>
            <w:pPr>
              <w:pStyle w:val="TableParagraph"/>
              <w:spacing w:line="222" w:lineRule="exact" w:before="14"/>
              <w:ind w:right="96"/>
              <w:rPr>
                <w:b/>
                <w:i/>
                <w:sz w:val="20"/>
              </w:rPr>
            </w:pPr>
            <w:r>
              <w:rPr>
                <w:b/>
                <w:i/>
                <w:w w:val="95"/>
                <w:sz w:val="20"/>
              </w:rPr>
              <w:t>-</w:t>
            </w:r>
            <w:r>
              <w:rPr>
                <w:b/>
                <w:i/>
                <w:spacing w:val="-5"/>
                <w:sz w:val="20"/>
              </w:rPr>
              <w:t>350</w:t>
            </w:r>
          </w:p>
        </w:tc>
        <w:tc>
          <w:tcPr>
            <w:tcW w:w="913" w:type="dxa"/>
            <w:shd w:val="clear" w:color="auto" w:fill="DBDBDB"/>
          </w:tcPr>
          <w:p>
            <w:pPr>
              <w:pStyle w:val="TableParagraph"/>
              <w:spacing w:line="222" w:lineRule="exact" w:before="14"/>
              <w:ind w:right="97"/>
              <w:rPr>
                <w:b/>
                <w:i/>
                <w:sz w:val="20"/>
              </w:rPr>
            </w:pPr>
            <w:r>
              <w:rPr>
                <w:b/>
                <w:i/>
                <w:w w:val="95"/>
                <w:sz w:val="20"/>
              </w:rPr>
              <w:t>-</w:t>
            </w:r>
            <w:r>
              <w:rPr>
                <w:b/>
                <w:i/>
                <w:spacing w:val="-2"/>
                <w:sz w:val="20"/>
              </w:rPr>
              <w:t>1.88%</w:t>
            </w:r>
          </w:p>
        </w:tc>
        <w:tc>
          <w:tcPr>
            <w:tcW w:w="908" w:type="dxa"/>
            <w:shd w:val="clear" w:color="auto" w:fill="DBDBDB"/>
          </w:tcPr>
          <w:p>
            <w:pPr>
              <w:pStyle w:val="TableParagraph"/>
              <w:spacing w:line="222" w:lineRule="exact" w:before="14"/>
              <w:ind w:right="97"/>
              <w:rPr>
                <w:b/>
                <w:i/>
                <w:sz w:val="20"/>
              </w:rPr>
            </w:pPr>
            <w:r>
              <w:rPr>
                <w:b/>
                <w:i/>
                <w:spacing w:val="-5"/>
                <w:sz w:val="20"/>
              </w:rPr>
              <w:t>632</w:t>
            </w:r>
          </w:p>
        </w:tc>
        <w:tc>
          <w:tcPr>
            <w:tcW w:w="966" w:type="dxa"/>
            <w:shd w:val="clear" w:color="auto" w:fill="DBDBDB"/>
          </w:tcPr>
          <w:p>
            <w:pPr>
              <w:pStyle w:val="TableParagraph"/>
              <w:spacing w:line="222" w:lineRule="exact" w:before="14"/>
              <w:ind w:right="98"/>
              <w:rPr>
                <w:b/>
                <w:i/>
                <w:sz w:val="20"/>
              </w:rPr>
            </w:pPr>
            <w:r>
              <w:rPr>
                <w:b/>
                <w:i/>
                <w:spacing w:val="-2"/>
                <w:sz w:val="20"/>
              </w:rPr>
              <w:t>1,247</w:t>
            </w:r>
          </w:p>
        </w:tc>
        <w:tc>
          <w:tcPr>
            <w:tcW w:w="884" w:type="dxa"/>
            <w:shd w:val="clear" w:color="auto" w:fill="DBDBDB"/>
          </w:tcPr>
          <w:p>
            <w:pPr>
              <w:pStyle w:val="TableParagraph"/>
              <w:spacing w:line="222" w:lineRule="exact" w:before="14"/>
              <w:ind w:right="99"/>
              <w:rPr>
                <w:b/>
                <w:i/>
                <w:sz w:val="20"/>
              </w:rPr>
            </w:pPr>
            <w:r>
              <w:rPr>
                <w:b/>
                <w:i/>
                <w:w w:val="95"/>
                <w:sz w:val="20"/>
              </w:rPr>
              <w:t>-</w:t>
            </w:r>
            <w:r>
              <w:rPr>
                <w:b/>
                <w:i/>
                <w:spacing w:val="-5"/>
                <w:sz w:val="20"/>
              </w:rPr>
              <w:t>35</w:t>
            </w:r>
          </w:p>
        </w:tc>
        <w:tc>
          <w:tcPr>
            <w:tcW w:w="810" w:type="dxa"/>
            <w:shd w:val="clear" w:color="auto" w:fill="DBDBDB"/>
          </w:tcPr>
          <w:p>
            <w:pPr>
              <w:pStyle w:val="TableParagraph"/>
              <w:spacing w:line="222" w:lineRule="exact" w:before="14"/>
              <w:ind w:right="99"/>
              <w:rPr>
                <w:b/>
                <w:i/>
                <w:sz w:val="20"/>
              </w:rPr>
            </w:pPr>
            <w:r>
              <w:rPr>
                <w:b/>
                <w:i/>
                <w:spacing w:val="-2"/>
                <w:sz w:val="20"/>
              </w:rPr>
              <w:t>1,844</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457" w:hRule="atLeast"/>
        </w:trPr>
        <w:tc>
          <w:tcPr>
            <w:tcW w:w="888" w:type="dxa"/>
            <w:shd w:val="clear" w:color="auto" w:fill="A4A4A4"/>
          </w:tcPr>
          <w:p>
            <w:pPr>
              <w:pStyle w:val="TableParagraph"/>
              <w:spacing w:before="112"/>
              <w:ind w:right="165"/>
              <w:rPr>
                <w:b/>
                <w:sz w:val="20"/>
              </w:rPr>
            </w:pPr>
            <w:r>
              <w:rPr>
                <w:b/>
                <w:w w:val="95"/>
                <w:sz w:val="20"/>
              </w:rPr>
              <w:t>41-</w:t>
            </w:r>
            <w:r>
              <w:rPr>
                <w:b/>
                <w:spacing w:val="-4"/>
                <w:sz w:val="20"/>
              </w:rPr>
              <w:t>1011</w:t>
            </w:r>
          </w:p>
        </w:tc>
        <w:tc>
          <w:tcPr>
            <w:tcW w:w="3192" w:type="dxa"/>
            <w:shd w:val="clear" w:color="auto" w:fill="ECECEC"/>
          </w:tcPr>
          <w:p>
            <w:pPr>
              <w:pStyle w:val="TableParagraph"/>
              <w:spacing w:line="228" w:lineRule="exact" w:before="0"/>
              <w:ind w:left="108"/>
              <w:jc w:val="left"/>
              <w:rPr>
                <w:sz w:val="20"/>
              </w:rPr>
            </w:pPr>
            <w:r>
              <w:rPr>
                <w:sz w:val="20"/>
              </w:rPr>
              <w:t>First-Line</w:t>
            </w:r>
            <w:r>
              <w:rPr>
                <w:spacing w:val="-11"/>
                <w:sz w:val="20"/>
              </w:rPr>
              <w:t> </w:t>
            </w:r>
            <w:r>
              <w:rPr>
                <w:sz w:val="20"/>
              </w:rPr>
              <w:t>Supervisors</w:t>
            </w:r>
            <w:r>
              <w:rPr>
                <w:spacing w:val="-11"/>
                <w:sz w:val="20"/>
              </w:rPr>
              <w:t> </w:t>
            </w:r>
            <w:r>
              <w:rPr>
                <w:sz w:val="20"/>
              </w:rPr>
              <w:t>of</w:t>
            </w:r>
            <w:r>
              <w:rPr>
                <w:spacing w:val="-11"/>
                <w:sz w:val="20"/>
              </w:rPr>
              <w:t> </w:t>
            </w:r>
            <w:r>
              <w:rPr>
                <w:sz w:val="20"/>
              </w:rPr>
              <w:t>Retail</w:t>
            </w:r>
            <w:r>
              <w:rPr>
                <w:spacing w:val="-10"/>
                <w:sz w:val="20"/>
              </w:rPr>
              <w:t> </w:t>
            </w:r>
            <w:r>
              <w:rPr>
                <w:sz w:val="20"/>
              </w:rPr>
              <w:t>Sales </w:t>
            </w:r>
            <w:r>
              <w:rPr>
                <w:spacing w:val="-2"/>
                <w:sz w:val="20"/>
              </w:rPr>
              <w:t>Workers</w:t>
            </w:r>
          </w:p>
        </w:tc>
        <w:tc>
          <w:tcPr>
            <w:tcW w:w="1203" w:type="dxa"/>
            <w:shd w:val="clear" w:color="auto" w:fill="ECECEC"/>
          </w:tcPr>
          <w:p>
            <w:pPr>
              <w:pStyle w:val="TableParagraph"/>
              <w:spacing w:before="112"/>
              <w:ind w:right="98"/>
              <w:rPr>
                <w:sz w:val="20"/>
              </w:rPr>
            </w:pPr>
            <w:r>
              <w:rPr>
                <w:spacing w:val="-2"/>
                <w:sz w:val="20"/>
              </w:rPr>
              <w:t>15,186</w:t>
            </w:r>
          </w:p>
        </w:tc>
        <w:tc>
          <w:tcPr>
            <w:tcW w:w="1200" w:type="dxa"/>
            <w:shd w:val="clear" w:color="auto" w:fill="ECECEC"/>
          </w:tcPr>
          <w:p>
            <w:pPr>
              <w:pStyle w:val="TableParagraph"/>
              <w:spacing w:before="112"/>
              <w:ind w:right="98"/>
              <w:rPr>
                <w:sz w:val="20"/>
              </w:rPr>
            </w:pPr>
            <w:r>
              <w:rPr>
                <w:spacing w:val="-2"/>
                <w:sz w:val="20"/>
              </w:rPr>
              <w:t>15,001</w:t>
            </w:r>
          </w:p>
        </w:tc>
        <w:tc>
          <w:tcPr>
            <w:tcW w:w="893" w:type="dxa"/>
            <w:shd w:val="clear" w:color="auto" w:fill="ECECEC"/>
          </w:tcPr>
          <w:p>
            <w:pPr>
              <w:pStyle w:val="TableParagraph"/>
              <w:spacing w:before="112"/>
              <w:ind w:right="96"/>
              <w:rPr>
                <w:sz w:val="20"/>
              </w:rPr>
            </w:pPr>
            <w:r>
              <w:rPr>
                <w:w w:val="95"/>
                <w:sz w:val="20"/>
              </w:rPr>
              <w:t>-</w:t>
            </w:r>
            <w:r>
              <w:rPr>
                <w:spacing w:val="-5"/>
                <w:sz w:val="20"/>
              </w:rPr>
              <w:t>185</w:t>
            </w:r>
          </w:p>
        </w:tc>
        <w:tc>
          <w:tcPr>
            <w:tcW w:w="913" w:type="dxa"/>
            <w:shd w:val="clear" w:color="auto" w:fill="ECECEC"/>
          </w:tcPr>
          <w:p>
            <w:pPr>
              <w:pStyle w:val="TableParagraph"/>
              <w:spacing w:before="112"/>
              <w:ind w:right="97"/>
              <w:rPr>
                <w:sz w:val="20"/>
              </w:rPr>
            </w:pPr>
            <w:r>
              <w:rPr>
                <w:w w:val="95"/>
                <w:sz w:val="20"/>
              </w:rPr>
              <w:t>-</w:t>
            </w:r>
            <w:r>
              <w:rPr>
                <w:spacing w:val="-2"/>
                <w:sz w:val="20"/>
              </w:rPr>
              <w:t>1.22%</w:t>
            </w:r>
          </w:p>
        </w:tc>
        <w:tc>
          <w:tcPr>
            <w:tcW w:w="908" w:type="dxa"/>
            <w:shd w:val="clear" w:color="auto" w:fill="ECECEC"/>
          </w:tcPr>
          <w:p>
            <w:pPr>
              <w:pStyle w:val="TableParagraph"/>
              <w:spacing w:before="112"/>
              <w:ind w:right="97"/>
              <w:rPr>
                <w:sz w:val="20"/>
              </w:rPr>
            </w:pPr>
            <w:r>
              <w:rPr>
                <w:spacing w:val="-5"/>
                <w:sz w:val="20"/>
              </w:rPr>
              <w:t>533</w:t>
            </w:r>
          </w:p>
        </w:tc>
        <w:tc>
          <w:tcPr>
            <w:tcW w:w="966" w:type="dxa"/>
            <w:shd w:val="clear" w:color="auto" w:fill="ECECEC"/>
          </w:tcPr>
          <w:p>
            <w:pPr>
              <w:pStyle w:val="TableParagraph"/>
              <w:spacing w:before="112"/>
              <w:ind w:right="98"/>
              <w:rPr>
                <w:sz w:val="20"/>
              </w:rPr>
            </w:pPr>
            <w:r>
              <w:rPr>
                <w:spacing w:val="-2"/>
                <w:sz w:val="20"/>
              </w:rPr>
              <w:t>1,046</w:t>
            </w:r>
          </w:p>
        </w:tc>
        <w:tc>
          <w:tcPr>
            <w:tcW w:w="884" w:type="dxa"/>
            <w:shd w:val="clear" w:color="auto" w:fill="ECECEC"/>
          </w:tcPr>
          <w:p>
            <w:pPr>
              <w:pStyle w:val="TableParagraph"/>
              <w:spacing w:before="112"/>
              <w:ind w:right="99"/>
              <w:rPr>
                <w:sz w:val="20"/>
              </w:rPr>
            </w:pPr>
            <w:r>
              <w:rPr>
                <w:w w:val="95"/>
                <w:sz w:val="20"/>
              </w:rPr>
              <w:t>-</w:t>
            </w:r>
            <w:r>
              <w:rPr>
                <w:spacing w:val="-5"/>
                <w:sz w:val="20"/>
              </w:rPr>
              <w:t>18</w:t>
            </w:r>
          </w:p>
        </w:tc>
        <w:tc>
          <w:tcPr>
            <w:tcW w:w="810" w:type="dxa"/>
            <w:shd w:val="clear" w:color="auto" w:fill="ECECEC"/>
          </w:tcPr>
          <w:p>
            <w:pPr>
              <w:pStyle w:val="TableParagraph"/>
              <w:spacing w:before="112"/>
              <w:ind w:right="99"/>
              <w:rPr>
                <w:sz w:val="20"/>
              </w:rPr>
            </w:pPr>
            <w:r>
              <w:rPr>
                <w:spacing w:val="-2"/>
                <w:sz w:val="20"/>
              </w:rPr>
              <w:t>1,561</w:t>
            </w:r>
          </w:p>
        </w:tc>
        <w:tc>
          <w:tcPr>
            <w:tcW w:w="1011" w:type="dxa"/>
            <w:shd w:val="clear" w:color="auto" w:fill="ECECEC"/>
          </w:tcPr>
          <w:p>
            <w:pPr>
              <w:pStyle w:val="TableParagraph"/>
              <w:spacing w:before="112"/>
              <w:ind w:left="90" w:right="93"/>
              <w:jc w:val="center"/>
              <w:rPr>
                <w:sz w:val="20"/>
              </w:rPr>
            </w:pPr>
            <w:r>
              <w:rPr>
                <w:spacing w:val="-5"/>
                <w:sz w:val="20"/>
              </w:rPr>
              <w:t>HS</w:t>
            </w:r>
          </w:p>
        </w:tc>
        <w:tc>
          <w:tcPr>
            <w:tcW w:w="1093" w:type="dxa"/>
            <w:shd w:val="clear" w:color="auto" w:fill="ECECEC"/>
          </w:tcPr>
          <w:p>
            <w:pPr>
              <w:pStyle w:val="TableParagraph"/>
              <w:spacing w:before="112"/>
              <w:ind w:left="333" w:right="333"/>
              <w:jc w:val="center"/>
              <w:rPr>
                <w:sz w:val="20"/>
              </w:rPr>
            </w:pPr>
            <w:r>
              <w:rPr>
                <w:spacing w:val="-5"/>
                <w:sz w:val="20"/>
              </w:rPr>
              <w:t>&lt;5</w:t>
            </w:r>
          </w:p>
        </w:tc>
        <w:tc>
          <w:tcPr>
            <w:tcW w:w="863" w:type="dxa"/>
            <w:shd w:val="clear" w:color="auto" w:fill="ECECEC"/>
          </w:tcPr>
          <w:p>
            <w:pPr>
              <w:pStyle w:val="TableParagraph"/>
              <w:spacing w:before="112"/>
              <w:ind w:left="229"/>
              <w:jc w:val="left"/>
              <w:rPr>
                <w:sz w:val="20"/>
              </w:rPr>
            </w:pPr>
            <w:r>
              <w:rPr>
                <w:spacing w:val="-4"/>
                <w:sz w:val="20"/>
              </w:rPr>
              <w:t>None</w:t>
            </w:r>
          </w:p>
        </w:tc>
      </w:tr>
      <w:tr>
        <w:trPr>
          <w:trHeight w:val="460" w:hRule="atLeast"/>
        </w:trPr>
        <w:tc>
          <w:tcPr>
            <w:tcW w:w="888" w:type="dxa"/>
            <w:shd w:val="clear" w:color="auto" w:fill="A4A4A4"/>
          </w:tcPr>
          <w:p>
            <w:pPr>
              <w:pStyle w:val="TableParagraph"/>
              <w:spacing w:before="114"/>
              <w:ind w:right="165"/>
              <w:rPr>
                <w:b/>
                <w:sz w:val="20"/>
              </w:rPr>
            </w:pPr>
            <w:r>
              <w:rPr>
                <w:b/>
                <w:w w:val="95"/>
                <w:sz w:val="20"/>
              </w:rPr>
              <w:t>41-</w:t>
            </w:r>
            <w:r>
              <w:rPr>
                <w:b/>
                <w:spacing w:val="-4"/>
                <w:sz w:val="20"/>
              </w:rPr>
              <w:t>1012</w:t>
            </w:r>
          </w:p>
        </w:tc>
        <w:tc>
          <w:tcPr>
            <w:tcW w:w="3192" w:type="dxa"/>
            <w:shd w:val="clear" w:color="auto" w:fill="DBDBDB"/>
          </w:tcPr>
          <w:p>
            <w:pPr>
              <w:pStyle w:val="TableParagraph"/>
              <w:spacing w:line="230" w:lineRule="exact" w:before="0"/>
              <w:ind w:left="108" w:right="208"/>
              <w:jc w:val="left"/>
              <w:rPr>
                <w:sz w:val="20"/>
              </w:rPr>
            </w:pPr>
            <w:r>
              <w:rPr>
                <w:sz w:val="20"/>
              </w:rPr>
              <w:t>First-Line</w:t>
            </w:r>
            <w:r>
              <w:rPr>
                <w:spacing w:val="-12"/>
                <w:sz w:val="20"/>
              </w:rPr>
              <w:t> </w:t>
            </w:r>
            <w:r>
              <w:rPr>
                <w:sz w:val="20"/>
              </w:rPr>
              <w:t>Supervisors</w:t>
            </w:r>
            <w:r>
              <w:rPr>
                <w:spacing w:val="-11"/>
                <w:sz w:val="20"/>
              </w:rPr>
              <w:t> </w:t>
            </w:r>
            <w:r>
              <w:rPr>
                <w:sz w:val="20"/>
              </w:rPr>
              <w:t>of</w:t>
            </w:r>
            <w:r>
              <w:rPr>
                <w:spacing w:val="-12"/>
                <w:sz w:val="20"/>
              </w:rPr>
              <w:t> </w:t>
            </w:r>
            <w:r>
              <w:rPr>
                <w:sz w:val="20"/>
              </w:rPr>
              <w:t>Non-Retail Sales Workers</w:t>
            </w:r>
          </w:p>
        </w:tc>
        <w:tc>
          <w:tcPr>
            <w:tcW w:w="1203" w:type="dxa"/>
            <w:shd w:val="clear" w:color="auto" w:fill="DBDBDB"/>
          </w:tcPr>
          <w:p>
            <w:pPr>
              <w:pStyle w:val="TableParagraph"/>
              <w:spacing w:before="114"/>
              <w:ind w:right="98"/>
              <w:rPr>
                <w:sz w:val="20"/>
              </w:rPr>
            </w:pPr>
            <w:r>
              <w:rPr>
                <w:spacing w:val="-2"/>
                <w:sz w:val="20"/>
              </w:rPr>
              <w:t>3,472</w:t>
            </w:r>
          </w:p>
        </w:tc>
        <w:tc>
          <w:tcPr>
            <w:tcW w:w="1200" w:type="dxa"/>
            <w:shd w:val="clear" w:color="auto" w:fill="DBDBDB"/>
          </w:tcPr>
          <w:p>
            <w:pPr>
              <w:pStyle w:val="TableParagraph"/>
              <w:spacing w:before="114"/>
              <w:ind w:right="98"/>
              <w:rPr>
                <w:sz w:val="20"/>
              </w:rPr>
            </w:pPr>
            <w:r>
              <w:rPr>
                <w:spacing w:val="-2"/>
                <w:sz w:val="20"/>
              </w:rPr>
              <w:t>3,307</w:t>
            </w:r>
          </w:p>
        </w:tc>
        <w:tc>
          <w:tcPr>
            <w:tcW w:w="893" w:type="dxa"/>
            <w:shd w:val="clear" w:color="auto" w:fill="DBDBDB"/>
          </w:tcPr>
          <w:p>
            <w:pPr>
              <w:pStyle w:val="TableParagraph"/>
              <w:spacing w:before="114"/>
              <w:ind w:right="96"/>
              <w:rPr>
                <w:sz w:val="20"/>
              </w:rPr>
            </w:pPr>
            <w:r>
              <w:rPr>
                <w:w w:val="95"/>
                <w:sz w:val="20"/>
              </w:rPr>
              <w:t>-</w:t>
            </w:r>
            <w:r>
              <w:rPr>
                <w:spacing w:val="-5"/>
                <w:sz w:val="20"/>
              </w:rPr>
              <w:t>165</w:t>
            </w:r>
          </w:p>
        </w:tc>
        <w:tc>
          <w:tcPr>
            <w:tcW w:w="913" w:type="dxa"/>
            <w:shd w:val="clear" w:color="auto" w:fill="DBDBDB"/>
          </w:tcPr>
          <w:p>
            <w:pPr>
              <w:pStyle w:val="TableParagraph"/>
              <w:spacing w:before="114"/>
              <w:ind w:right="97"/>
              <w:rPr>
                <w:sz w:val="20"/>
              </w:rPr>
            </w:pPr>
            <w:r>
              <w:rPr>
                <w:w w:val="95"/>
                <w:sz w:val="20"/>
              </w:rPr>
              <w:t>-</w:t>
            </w:r>
            <w:r>
              <w:rPr>
                <w:spacing w:val="-2"/>
                <w:sz w:val="20"/>
              </w:rPr>
              <w:t>4.75%</w:t>
            </w:r>
          </w:p>
        </w:tc>
        <w:tc>
          <w:tcPr>
            <w:tcW w:w="908" w:type="dxa"/>
            <w:shd w:val="clear" w:color="auto" w:fill="DBDBDB"/>
          </w:tcPr>
          <w:p>
            <w:pPr>
              <w:pStyle w:val="TableParagraph"/>
              <w:spacing w:before="114"/>
              <w:ind w:right="97"/>
              <w:rPr>
                <w:sz w:val="20"/>
              </w:rPr>
            </w:pPr>
            <w:r>
              <w:rPr>
                <w:spacing w:val="-5"/>
                <w:sz w:val="20"/>
              </w:rPr>
              <w:t>98</w:t>
            </w:r>
          </w:p>
        </w:tc>
        <w:tc>
          <w:tcPr>
            <w:tcW w:w="966" w:type="dxa"/>
            <w:shd w:val="clear" w:color="auto" w:fill="DBDBDB"/>
          </w:tcPr>
          <w:p>
            <w:pPr>
              <w:pStyle w:val="TableParagraph"/>
              <w:spacing w:before="114"/>
              <w:ind w:right="98"/>
              <w:rPr>
                <w:sz w:val="20"/>
              </w:rPr>
            </w:pPr>
            <w:r>
              <w:rPr>
                <w:spacing w:val="-5"/>
                <w:sz w:val="20"/>
              </w:rPr>
              <w:t>201</w:t>
            </w:r>
          </w:p>
        </w:tc>
        <w:tc>
          <w:tcPr>
            <w:tcW w:w="884" w:type="dxa"/>
            <w:shd w:val="clear" w:color="auto" w:fill="DBDBDB"/>
          </w:tcPr>
          <w:p>
            <w:pPr>
              <w:pStyle w:val="TableParagraph"/>
              <w:spacing w:before="114"/>
              <w:ind w:right="99"/>
              <w:rPr>
                <w:sz w:val="20"/>
              </w:rPr>
            </w:pPr>
            <w:r>
              <w:rPr>
                <w:w w:val="95"/>
                <w:sz w:val="20"/>
              </w:rPr>
              <w:t>-</w:t>
            </w:r>
            <w:r>
              <w:rPr>
                <w:spacing w:val="-5"/>
                <w:sz w:val="20"/>
              </w:rPr>
              <w:t>16</w:t>
            </w:r>
          </w:p>
        </w:tc>
        <w:tc>
          <w:tcPr>
            <w:tcW w:w="810" w:type="dxa"/>
            <w:shd w:val="clear" w:color="auto" w:fill="DBDBDB"/>
          </w:tcPr>
          <w:p>
            <w:pPr>
              <w:pStyle w:val="TableParagraph"/>
              <w:spacing w:before="114"/>
              <w:ind w:right="100"/>
              <w:rPr>
                <w:sz w:val="20"/>
              </w:rPr>
            </w:pPr>
            <w:r>
              <w:rPr>
                <w:spacing w:val="-5"/>
                <w:sz w:val="20"/>
              </w:rPr>
              <w:t>283</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33" w:right="333"/>
              <w:jc w:val="center"/>
              <w:rPr>
                <w:sz w:val="20"/>
              </w:rPr>
            </w:pPr>
            <w:r>
              <w:rPr>
                <w:spacing w:val="-5"/>
                <w:sz w:val="20"/>
              </w:rPr>
              <w:t>&lt;5</w:t>
            </w:r>
          </w:p>
        </w:tc>
        <w:tc>
          <w:tcPr>
            <w:tcW w:w="863" w:type="dxa"/>
            <w:shd w:val="clear" w:color="auto" w:fill="DBDBDB"/>
          </w:tcPr>
          <w:p>
            <w:pPr>
              <w:pStyle w:val="TableParagraph"/>
              <w:spacing w:before="114"/>
              <w:ind w:left="229"/>
              <w:jc w:val="left"/>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before="12"/>
              <w:ind w:right="165"/>
              <w:rPr>
                <w:b/>
                <w:i/>
                <w:sz w:val="20"/>
              </w:rPr>
            </w:pPr>
            <w:r>
              <w:rPr>
                <w:b/>
                <w:i/>
                <w:w w:val="95"/>
                <w:sz w:val="20"/>
              </w:rPr>
              <w:t>41-</w:t>
            </w:r>
            <w:r>
              <w:rPr>
                <w:b/>
                <w:i/>
                <w:spacing w:val="-4"/>
                <w:sz w:val="20"/>
              </w:rPr>
              <w:t>2000</w:t>
            </w:r>
          </w:p>
        </w:tc>
        <w:tc>
          <w:tcPr>
            <w:tcW w:w="3192" w:type="dxa"/>
            <w:shd w:val="clear" w:color="auto" w:fill="ECECEC"/>
          </w:tcPr>
          <w:p>
            <w:pPr>
              <w:pStyle w:val="TableParagraph"/>
              <w:spacing w:line="222" w:lineRule="exact" w:before="12"/>
              <w:ind w:left="108"/>
              <w:jc w:val="left"/>
              <w:rPr>
                <w:b/>
                <w:i/>
                <w:sz w:val="20"/>
              </w:rPr>
            </w:pPr>
            <w:r>
              <w:rPr>
                <w:b/>
                <w:i/>
                <w:sz w:val="20"/>
              </w:rPr>
              <w:t>Retail</w:t>
            </w:r>
            <w:r>
              <w:rPr>
                <w:b/>
                <w:i/>
                <w:spacing w:val="-7"/>
                <w:sz w:val="20"/>
              </w:rPr>
              <w:t> </w:t>
            </w:r>
            <w:r>
              <w:rPr>
                <w:b/>
                <w:i/>
                <w:sz w:val="20"/>
              </w:rPr>
              <w:t>Sales</w:t>
            </w:r>
            <w:r>
              <w:rPr>
                <w:b/>
                <w:i/>
                <w:spacing w:val="-8"/>
                <w:sz w:val="20"/>
              </w:rPr>
              <w:t> </w:t>
            </w:r>
            <w:r>
              <w:rPr>
                <w:b/>
                <w:i/>
                <w:spacing w:val="-2"/>
                <w:sz w:val="20"/>
              </w:rPr>
              <w:t>Workers</w:t>
            </w:r>
          </w:p>
        </w:tc>
        <w:tc>
          <w:tcPr>
            <w:tcW w:w="1203" w:type="dxa"/>
            <w:shd w:val="clear" w:color="auto" w:fill="ECECEC"/>
          </w:tcPr>
          <w:p>
            <w:pPr>
              <w:pStyle w:val="TableParagraph"/>
              <w:spacing w:line="222" w:lineRule="exact" w:before="12"/>
              <w:ind w:right="98"/>
              <w:rPr>
                <w:b/>
                <w:i/>
                <w:sz w:val="20"/>
              </w:rPr>
            </w:pPr>
            <w:r>
              <w:rPr>
                <w:b/>
                <w:i/>
                <w:spacing w:val="-2"/>
                <w:sz w:val="20"/>
              </w:rPr>
              <w:t>73,198</w:t>
            </w:r>
          </w:p>
        </w:tc>
        <w:tc>
          <w:tcPr>
            <w:tcW w:w="1200" w:type="dxa"/>
            <w:shd w:val="clear" w:color="auto" w:fill="ECECEC"/>
          </w:tcPr>
          <w:p>
            <w:pPr>
              <w:pStyle w:val="TableParagraph"/>
              <w:spacing w:line="222" w:lineRule="exact" w:before="12"/>
              <w:ind w:right="98"/>
              <w:rPr>
                <w:b/>
                <w:i/>
                <w:sz w:val="20"/>
              </w:rPr>
            </w:pPr>
            <w:r>
              <w:rPr>
                <w:b/>
                <w:i/>
                <w:spacing w:val="-2"/>
                <w:sz w:val="20"/>
              </w:rPr>
              <w:t>75,214</w:t>
            </w:r>
          </w:p>
        </w:tc>
        <w:tc>
          <w:tcPr>
            <w:tcW w:w="893" w:type="dxa"/>
            <w:shd w:val="clear" w:color="auto" w:fill="ECECEC"/>
          </w:tcPr>
          <w:p>
            <w:pPr>
              <w:pStyle w:val="TableParagraph"/>
              <w:spacing w:line="222" w:lineRule="exact" w:before="12"/>
              <w:ind w:right="95"/>
              <w:rPr>
                <w:b/>
                <w:i/>
                <w:sz w:val="20"/>
              </w:rPr>
            </w:pPr>
            <w:r>
              <w:rPr>
                <w:b/>
                <w:i/>
                <w:spacing w:val="-2"/>
                <w:sz w:val="20"/>
              </w:rPr>
              <w:t>2,016</w:t>
            </w:r>
          </w:p>
        </w:tc>
        <w:tc>
          <w:tcPr>
            <w:tcW w:w="913" w:type="dxa"/>
            <w:shd w:val="clear" w:color="auto" w:fill="ECECEC"/>
          </w:tcPr>
          <w:p>
            <w:pPr>
              <w:pStyle w:val="TableParagraph"/>
              <w:spacing w:line="222" w:lineRule="exact" w:before="12"/>
              <w:ind w:right="97"/>
              <w:rPr>
                <w:b/>
                <w:i/>
                <w:sz w:val="20"/>
              </w:rPr>
            </w:pPr>
            <w:r>
              <w:rPr>
                <w:b/>
                <w:i/>
                <w:spacing w:val="-2"/>
                <w:sz w:val="20"/>
              </w:rPr>
              <w:t>2.75%</w:t>
            </w:r>
          </w:p>
        </w:tc>
        <w:tc>
          <w:tcPr>
            <w:tcW w:w="908" w:type="dxa"/>
            <w:shd w:val="clear" w:color="auto" w:fill="ECECEC"/>
          </w:tcPr>
          <w:p>
            <w:pPr>
              <w:pStyle w:val="TableParagraph"/>
              <w:spacing w:line="222" w:lineRule="exact" w:before="12"/>
              <w:ind w:right="97"/>
              <w:rPr>
                <w:b/>
                <w:i/>
                <w:sz w:val="20"/>
              </w:rPr>
            </w:pPr>
            <w:r>
              <w:rPr>
                <w:b/>
                <w:i/>
                <w:spacing w:val="-2"/>
                <w:sz w:val="20"/>
              </w:rPr>
              <w:t>4,841</w:t>
            </w:r>
          </w:p>
        </w:tc>
        <w:tc>
          <w:tcPr>
            <w:tcW w:w="966" w:type="dxa"/>
            <w:shd w:val="clear" w:color="auto" w:fill="ECECEC"/>
          </w:tcPr>
          <w:p>
            <w:pPr>
              <w:pStyle w:val="TableParagraph"/>
              <w:spacing w:line="222" w:lineRule="exact" w:before="12"/>
              <w:ind w:right="98"/>
              <w:rPr>
                <w:b/>
                <w:i/>
                <w:sz w:val="20"/>
              </w:rPr>
            </w:pPr>
            <w:r>
              <w:rPr>
                <w:b/>
                <w:i/>
                <w:spacing w:val="-2"/>
                <w:sz w:val="20"/>
              </w:rPr>
              <w:t>6,396</w:t>
            </w:r>
          </w:p>
        </w:tc>
        <w:tc>
          <w:tcPr>
            <w:tcW w:w="884" w:type="dxa"/>
            <w:shd w:val="clear" w:color="auto" w:fill="ECECEC"/>
          </w:tcPr>
          <w:p>
            <w:pPr>
              <w:pStyle w:val="TableParagraph"/>
              <w:spacing w:line="222" w:lineRule="exact" w:before="12"/>
              <w:ind w:right="99"/>
              <w:rPr>
                <w:b/>
                <w:i/>
                <w:sz w:val="20"/>
              </w:rPr>
            </w:pPr>
            <w:r>
              <w:rPr>
                <w:b/>
                <w:i/>
                <w:spacing w:val="-5"/>
                <w:sz w:val="20"/>
              </w:rPr>
              <w:t>202</w:t>
            </w:r>
          </w:p>
        </w:tc>
        <w:tc>
          <w:tcPr>
            <w:tcW w:w="810" w:type="dxa"/>
            <w:shd w:val="clear" w:color="auto" w:fill="ECECEC"/>
          </w:tcPr>
          <w:p>
            <w:pPr>
              <w:pStyle w:val="TableParagraph"/>
              <w:spacing w:line="222" w:lineRule="exact" w:before="12"/>
              <w:ind w:right="100"/>
              <w:rPr>
                <w:b/>
                <w:i/>
                <w:sz w:val="20"/>
              </w:rPr>
            </w:pPr>
            <w:r>
              <w:rPr>
                <w:b/>
                <w:i/>
                <w:spacing w:val="-2"/>
                <w:sz w:val="20"/>
              </w:rPr>
              <w:t>11,439</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bl>
    <w:p>
      <w:pPr>
        <w:spacing w:after="0"/>
        <w:jc w:val="left"/>
        <w:rPr>
          <w:rFonts w:ascii="Times New Roman"/>
          <w:sz w:val="18"/>
        </w:rPr>
        <w:sectPr>
          <w:pgSz w:w="15840" w:h="12240" w:orient="landscape"/>
          <w:pgMar w:header="735" w:footer="625" w:top="1120" w:bottom="860" w:left="340" w:right="180"/>
        </w:sect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41-</w:t>
            </w:r>
            <w:r>
              <w:rPr>
                <w:b/>
                <w:spacing w:val="-4"/>
                <w:sz w:val="20"/>
              </w:rPr>
              <w:t>2011</w:t>
            </w:r>
          </w:p>
        </w:tc>
        <w:tc>
          <w:tcPr>
            <w:tcW w:w="3192" w:type="dxa"/>
            <w:shd w:val="clear" w:color="auto" w:fill="DBDBDB"/>
          </w:tcPr>
          <w:p>
            <w:pPr>
              <w:pStyle w:val="TableParagraph"/>
              <w:spacing w:line="225" w:lineRule="exact"/>
              <w:ind w:left="108"/>
              <w:jc w:val="left"/>
              <w:rPr>
                <w:sz w:val="20"/>
              </w:rPr>
            </w:pPr>
            <w:r>
              <w:rPr>
                <w:spacing w:val="-2"/>
                <w:sz w:val="20"/>
              </w:rPr>
              <w:t>Cashiers</w:t>
            </w:r>
          </w:p>
        </w:tc>
        <w:tc>
          <w:tcPr>
            <w:tcW w:w="1203" w:type="dxa"/>
            <w:shd w:val="clear" w:color="auto" w:fill="DBDBDB"/>
          </w:tcPr>
          <w:p>
            <w:pPr>
              <w:pStyle w:val="TableParagraph"/>
              <w:spacing w:line="225" w:lineRule="exact"/>
              <w:ind w:right="98"/>
              <w:rPr>
                <w:sz w:val="20"/>
              </w:rPr>
            </w:pPr>
            <w:r>
              <w:rPr>
                <w:spacing w:val="-2"/>
                <w:sz w:val="20"/>
              </w:rPr>
              <w:t>27,513</w:t>
            </w:r>
          </w:p>
        </w:tc>
        <w:tc>
          <w:tcPr>
            <w:tcW w:w="1200" w:type="dxa"/>
            <w:shd w:val="clear" w:color="auto" w:fill="DBDBDB"/>
          </w:tcPr>
          <w:p>
            <w:pPr>
              <w:pStyle w:val="TableParagraph"/>
              <w:spacing w:line="225" w:lineRule="exact"/>
              <w:ind w:right="98"/>
              <w:rPr>
                <w:sz w:val="20"/>
              </w:rPr>
            </w:pPr>
            <w:r>
              <w:rPr>
                <w:spacing w:val="-2"/>
                <w:sz w:val="20"/>
              </w:rPr>
              <w:t>27,007</w:t>
            </w:r>
          </w:p>
        </w:tc>
        <w:tc>
          <w:tcPr>
            <w:tcW w:w="893" w:type="dxa"/>
            <w:shd w:val="clear" w:color="auto" w:fill="DBDBDB"/>
          </w:tcPr>
          <w:p>
            <w:pPr>
              <w:pStyle w:val="TableParagraph"/>
              <w:spacing w:line="225" w:lineRule="exact"/>
              <w:ind w:right="96"/>
              <w:rPr>
                <w:sz w:val="20"/>
              </w:rPr>
            </w:pPr>
            <w:r>
              <w:rPr>
                <w:w w:val="95"/>
                <w:sz w:val="20"/>
              </w:rPr>
              <w:t>-</w:t>
            </w:r>
            <w:r>
              <w:rPr>
                <w:spacing w:val="-5"/>
                <w:sz w:val="20"/>
              </w:rPr>
              <w:t>506</w:t>
            </w:r>
          </w:p>
        </w:tc>
        <w:tc>
          <w:tcPr>
            <w:tcW w:w="913" w:type="dxa"/>
            <w:shd w:val="clear" w:color="auto" w:fill="DBDBDB"/>
          </w:tcPr>
          <w:p>
            <w:pPr>
              <w:pStyle w:val="TableParagraph"/>
              <w:spacing w:line="225" w:lineRule="exact"/>
              <w:ind w:right="97"/>
              <w:rPr>
                <w:sz w:val="20"/>
              </w:rPr>
            </w:pPr>
            <w:r>
              <w:rPr>
                <w:w w:val="95"/>
                <w:sz w:val="20"/>
              </w:rPr>
              <w:t>-</w:t>
            </w:r>
            <w:r>
              <w:rPr>
                <w:spacing w:val="-2"/>
                <w:sz w:val="20"/>
              </w:rPr>
              <w:t>1.84%</w:t>
            </w:r>
          </w:p>
        </w:tc>
        <w:tc>
          <w:tcPr>
            <w:tcW w:w="908" w:type="dxa"/>
            <w:shd w:val="clear" w:color="auto" w:fill="DBDBDB"/>
          </w:tcPr>
          <w:p>
            <w:pPr>
              <w:pStyle w:val="TableParagraph"/>
              <w:spacing w:line="225" w:lineRule="exact"/>
              <w:ind w:right="97"/>
              <w:rPr>
                <w:sz w:val="20"/>
              </w:rPr>
            </w:pPr>
            <w:r>
              <w:rPr>
                <w:spacing w:val="-2"/>
                <w:sz w:val="20"/>
              </w:rPr>
              <w:t>2,319</w:t>
            </w:r>
          </w:p>
        </w:tc>
        <w:tc>
          <w:tcPr>
            <w:tcW w:w="966" w:type="dxa"/>
            <w:shd w:val="clear" w:color="auto" w:fill="DBDBDB"/>
          </w:tcPr>
          <w:p>
            <w:pPr>
              <w:pStyle w:val="TableParagraph"/>
              <w:spacing w:line="225" w:lineRule="exact"/>
              <w:ind w:right="98"/>
              <w:rPr>
                <w:sz w:val="20"/>
              </w:rPr>
            </w:pPr>
            <w:r>
              <w:rPr>
                <w:spacing w:val="-2"/>
                <w:sz w:val="20"/>
              </w:rPr>
              <w:t>2,610</w:t>
            </w:r>
          </w:p>
        </w:tc>
        <w:tc>
          <w:tcPr>
            <w:tcW w:w="884" w:type="dxa"/>
            <w:shd w:val="clear" w:color="auto" w:fill="DBDBDB"/>
          </w:tcPr>
          <w:p>
            <w:pPr>
              <w:pStyle w:val="TableParagraph"/>
              <w:spacing w:line="225" w:lineRule="exact"/>
              <w:ind w:right="99"/>
              <w:rPr>
                <w:sz w:val="20"/>
              </w:rPr>
            </w:pPr>
            <w:r>
              <w:rPr>
                <w:w w:val="95"/>
                <w:sz w:val="20"/>
              </w:rPr>
              <w:t>-</w:t>
            </w:r>
            <w:r>
              <w:rPr>
                <w:spacing w:val="-5"/>
                <w:sz w:val="20"/>
              </w:rPr>
              <w:t>51</w:t>
            </w:r>
          </w:p>
        </w:tc>
        <w:tc>
          <w:tcPr>
            <w:tcW w:w="810" w:type="dxa"/>
            <w:shd w:val="clear" w:color="auto" w:fill="DBDBDB"/>
          </w:tcPr>
          <w:p>
            <w:pPr>
              <w:pStyle w:val="TableParagraph"/>
              <w:spacing w:line="225" w:lineRule="exact"/>
              <w:ind w:right="99"/>
              <w:rPr>
                <w:sz w:val="20"/>
              </w:rPr>
            </w:pPr>
            <w:r>
              <w:rPr>
                <w:spacing w:val="-2"/>
                <w:sz w:val="20"/>
              </w:rPr>
              <w:t>4,878</w:t>
            </w:r>
          </w:p>
        </w:tc>
        <w:tc>
          <w:tcPr>
            <w:tcW w:w="1011" w:type="dxa"/>
            <w:shd w:val="clear" w:color="auto" w:fill="DBDBDB"/>
          </w:tcPr>
          <w:p>
            <w:pPr>
              <w:pStyle w:val="TableParagraph"/>
              <w:spacing w:line="225" w:lineRule="exact"/>
              <w:ind w:left="90" w:right="93"/>
              <w:jc w:val="center"/>
              <w:rPr>
                <w:sz w:val="20"/>
              </w:rPr>
            </w:pPr>
            <w:r>
              <w:rPr>
                <w:spacing w:val="-5"/>
                <w:sz w:val="20"/>
              </w:rPr>
              <w:t>NFE</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2"/>
                <w:sz w:val="20"/>
              </w:rPr>
              <w:t>STOJT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41-</w:t>
            </w:r>
            <w:r>
              <w:rPr>
                <w:b/>
                <w:spacing w:val="-4"/>
                <w:sz w:val="20"/>
              </w:rPr>
              <w:t>2021</w:t>
            </w:r>
          </w:p>
        </w:tc>
        <w:tc>
          <w:tcPr>
            <w:tcW w:w="3192" w:type="dxa"/>
            <w:shd w:val="clear" w:color="auto" w:fill="ECECEC"/>
          </w:tcPr>
          <w:p>
            <w:pPr>
              <w:pStyle w:val="TableParagraph"/>
              <w:spacing w:line="222" w:lineRule="exact"/>
              <w:ind w:left="108"/>
              <w:jc w:val="left"/>
              <w:rPr>
                <w:sz w:val="20"/>
              </w:rPr>
            </w:pPr>
            <w:r>
              <w:rPr>
                <w:sz w:val="20"/>
              </w:rPr>
              <w:t>Counter</w:t>
            </w:r>
            <w:r>
              <w:rPr>
                <w:spacing w:val="-5"/>
                <w:sz w:val="20"/>
              </w:rPr>
              <w:t> </w:t>
            </w:r>
            <w:r>
              <w:rPr>
                <w:sz w:val="20"/>
              </w:rPr>
              <w:t>and</w:t>
            </w:r>
            <w:r>
              <w:rPr>
                <w:spacing w:val="-6"/>
                <w:sz w:val="20"/>
              </w:rPr>
              <w:t> </w:t>
            </w:r>
            <w:r>
              <w:rPr>
                <w:sz w:val="20"/>
              </w:rPr>
              <w:t>Rental</w:t>
            </w:r>
            <w:r>
              <w:rPr>
                <w:spacing w:val="-7"/>
                <w:sz w:val="20"/>
              </w:rPr>
              <w:t> </w:t>
            </w:r>
            <w:r>
              <w:rPr>
                <w:spacing w:val="-2"/>
                <w:sz w:val="20"/>
              </w:rPr>
              <w:t>Clerks</w:t>
            </w:r>
          </w:p>
        </w:tc>
        <w:tc>
          <w:tcPr>
            <w:tcW w:w="1203" w:type="dxa"/>
            <w:shd w:val="clear" w:color="auto" w:fill="ECECEC"/>
          </w:tcPr>
          <w:p>
            <w:pPr>
              <w:pStyle w:val="TableParagraph"/>
              <w:spacing w:line="222" w:lineRule="exact"/>
              <w:ind w:right="98"/>
              <w:rPr>
                <w:sz w:val="20"/>
              </w:rPr>
            </w:pPr>
            <w:r>
              <w:rPr>
                <w:spacing w:val="-2"/>
                <w:sz w:val="20"/>
              </w:rPr>
              <w:t>4,955</w:t>
            </w:r>
          </w:p>
        </w:tc>
        <w:tc>
          <w:tcPr>
            <w:tcW w:w="1200" w:type="dxa"/>
            <w:shd w:val="clear" w:color="auto" w:fill="ECECEC"/>
          </w:tcPr>
          <w:p>
            <w:pPr>
              <w:pStyle w:val="TableParagraph"/>
              <w:spacing w:line="222" w:lineRule="exact"/>
              <w:ind w:right="98"/>
              <w:rPr>
                <w:sz w:val="20"/>
              </w:rPr>
            </w:pPr>
            <w:r>
              <w:rPr>
                <w:spacing w:val="-2"/>
                <w:sz w:val="20"/>
              </w:rPr>
              <w:t>5,310</w:t>
            </w:r>
          </w:p>
        </w:tc>
        <w:tc>
          <w:tcPr>
            <w:tcW w:w="893" w:type="dxa"/>
            <w:shd w:val="clear" w:color="auto" w:fill="ECECEC"/>
          </w:tcPr>
          <w:p>
            <w:pPr>
              <w:pStyle w:val="TableParagraph"/>
              <w:spacing w:line="222" w:lineRule="exact"/>
              <w:ind w:right="96"/>
              <w:rPr>
                <w:sz w:val="20"/>
              </w:rPr>
            </w:pPr>
            <w:r>
              <w:rPr>
                <w:spacing w:val="-5"/>
                <w:sz w:val="20"/>
              </w:rPr>
              <w:t>355</w:t>
            </w:r>
          </w:p>
        </w:tc>
        <w:tc>
          <w:tcPr>
            <w:tcW w:w="913" w:type="dxa"/>
            <w:shd w:val="clear" w:color="auto" w:fill="ECECEC"/>
          </w:tcPr>
          <w:p>
            <w:pPr>
              <w:pStyle w:val="TableParagraph"/>
              <w:spacing w:line="222" w:lineRule="exact"/>
              <w:ind w:right="97"/>
              <w:rPr>
                <w:sz w:val="20"/>
              </w:rPr>
            </w:pPr>
            <w:r>
              <w:rPr>
                <w:spacing w:val="-2"/>
                <w:sz w:val="20"/>
              </w:rPr>
              <w:t>7.16%</w:t>
            </w:r>
          </w:p>
        </w:tc>
        <w:tc>
          <w:tcPr>
            <w:tcW w:w="908" w:type="dxa"/>
            <w:shd w:val="clear" w:color="auto" w:fill="ECECEC"/>
          </w:tcPr>
          <w:p>
            <w:pPr>
              <w:pStyle w:val="TableParagraph"/>
              <w:spacing w:line="222" w:lineRule="exact"/>
              <w:ind w:right="97"/>
              <w:rPr>
                <w:sz w:val="20"/>
              </w:rPr>
            </w:pPr>
            <w:r>
              <w:rPr>
                <w:spacing w:val="-5"/>
                <w:sz w:val="20"/>
              </w:rPr>
              <w:t>230</w:t>
            </w:r>
          </w:p>
        </w:tc>
        <w:tc>
          <w:tcPr>
            <w:tcW w:w="966" w:type="dxa"/>
            <w:shd w:val="clear" w:color="auto" w:fill="ECECEC"/>
          </w:tcPr>
          <w:p>
            <w:pPr>
              <w:pStyle w:val="TableParagraph"/>
              <w:spacing w:line="222" w:lineRule="exact"/>
              <w:ind w:right="98"/>
              <w:rPr>
                <w:sz w:val="20"/>
              </w:rPr>
            </w:pPr>
            <w:r>
              <w:rPr>
                <w:spacing w:val="-5"/>
                <w:sz w:val="20"/>
              </w:rPr>
              <w:t>352</w:t>
            </w:r>
          </w:p>
        </w:tc>
        <w:tc>
          <w:tcPr>
            <w:tcW w:w="884" w:type="dxa"/>
            <w:shd w:val="clear" w:color="auto" w:fill="ECECEC"/>
          </w:tcPr>
          <w:p>
            <w:pPr>
              <w:pStyle w:val="TableParagraph"/>
              <w:spacing w:line="222" w:lineRule="exact"/>
              <w:ind w:right="99"/>
              <w:rPr>
                <w:sz w:val="20"/>
              </w:rPr>
            </w:pPr>
            <w:r>
              <w:rPr>
                <w:spacing w:val="-5"/>
                <w:sz w:val="20"/>
              </w:rPr>
              <w:t>36</w:t>
            </w:r>
          </w:p>
        </w:tc>
        <w:tc>
          <w:tcPr>
            <w:tcW w:w="810" w:type="dxa"/>
            <w:shd w:val="clear" w:color="auto" w:fill="ECECEC"/>
          </w:tcPr>
          <w:p>
            <w:pPr>
              <w:pStyle w:val="TableParagraph"/>
              <w:spacing w:line="222" w:lineRule="exact"/>
              <w:ind w:right="100"/>
              <w:rPr>
                <w:sz w:val="20"/>
              </w:rPr>
            </w:pPr>
            <w:r>
              <w:rPr>
                <w:spacing w:val="-5"/>
                <w:sz w:val="20"/>
              </w:rPr>
              <w:t>618</w:t>
            </w:r>
          </w:p>
        </w:tc>
        <w:tc>
          <w:tcPr>
            <w:tcW w:w="1011" w:type="dxa"/>
            <w:shd w:val="clear" w:color="auto" w:fill="ECECEC"/>
          </w:tcPr>
          <w:p>
            <w:pPr>
              <w:pStyle w:val="TableParagraph"/>
              <w:spacing w:line="222" w:lineRule="exact"/>
              <w:ind w:left="90" w:right="93"/>
              <w:jc w:val="center"/>
              <w:rPr>
                <w:sz w:val="20"/>
              </w:rPr>
            </w:pPr>
            <w:r>
              <w:rPr>
                <w:spacing w:val="-5"/>
                <w:sz w:val="20"/>
              </w:rPr>
              <w:t>NFE</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STOJT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41-</w:t>
            </w:r>
            <w:r>
              <w:rPr>
                <w:b/>
                <w:spacing w:val="-4"/>
                <w:sz w:val="20"/>
              </w:rPr>
              <w:t>2031</w:t>
            </w:r>
          </w:p>
        </w:tc>
        <w:tc>
          <w:tcPr>
            <w:tcW w:w="3192" w:type="dxa"/>
            <w:shd w:val="clear" w:color="auto" w:fill="DBDBDB"/>
          </w:tcPr>
          <w:p>
            <w:pPr>
              <w:pStyle w:val="TableParagraph"/>
              <w:spacing w:line="225" w:lineRule="exact"/>
              <w:ind w:left="108"/>
              <w:jc w:val="left"/>
              <w:rPr>
                <w:sz w:val="20"/>
              </w:rPr>
            </w:pPr>
            <w:r>
              <w:rPr>
                <w:sz w:val="20"/>
              </w:rPr>
              <w:t>Retail</w:t>
            </w:r>
            <w:r>
              <w:rPr>
                <w:spacing w:val="-6"/>
                <w:sz w:val="20"/>
              </w:rPr>
              <w:t> </w:t>
            </w:r>
            <w:r>
              <w:rPr>
                <w:spacing w:val="-2"/>
                <w:sz w:val="20"/>
              </w:rPr>
              <w:t>Salespersons</w:t>
            </w:r>
          </w:p>
        </w:tc>
        <w:tc>
          <w:tcPr>
            <w:tcW w:w="1203" w:type="dxa"/>
            <w:shd w:val="clear" w:color="auto" w:fill="DBDBDB"/>
          </w:tcPr>
          <w:p>
            <w:pPr>
              <w:pStyle w:val="TableParagraph"/>
              <w:spacing w:line="225" w:lineRule="exact"/>
              <w:ind w:right="98"/>
              <w:rPr>
                <w:sz w:val="20"/>
              </w:rPr>
            </w:pPr>
            <w:r>
              <w:rPr>
                <w:spacing w:val="-2"/>
                <w:sz w:val="20"/>
              </w:rPr>
              <w:t>37,390</w:t>
            </w:r>
          </w:p>
        </w:tc>
        <w:tc>
          <w:tcPr>
            <w:tcW w:w="1200" w:type="dxa"/>
            <w:shd w:val="clear" w:color="auto" w:fill="DBDBDB"/>
          </w:tcPr>
          <w:p>
            <w:pPr>
              <w:pStyle w:val="TableParagraph"/>
              <w:spacing w:line="225" w:lineRule="exact"/>
              <w:ind w:right="98"/>
              <w:rPr>
                <w:sz w:val="20"/>
              </w:rPr>
            </w:pPr>
            <w:r>
              <w:rPr>
                <w:spacing w:val="-2"/>
                <w:sz w:val="20"/>
              </w:rPr>
              <w:t>39,307</w:t>
            </w:r>
          </w:p>
        </w:tc>
        <w:tc>
          <w:tcPr>
            <w:tcW w:w="893" w:type="dxa"/>
            <w:shd w:val="clear" w:color="auto" w:fill="DBDBDB"/>
          </w:tcPr>
          <w:p>
            <w:pPr>
              <w:pStyle w:val="TableParagraph"/>
              <w:spacing w:line="225" w:lineRule="exact"/>
              <w:ind w:right="95"/>
              <w:rPr>
                <w:sz w:val="20"/>
              </w:rPr>
            </w:pPr>
            <w:r>
              <w:rPr>
                <w:spacing w:val="-2"/>
                <w:sz w:val="20"/>
              </w:rPr>
              <w:t>1,917</w:t>
            </w:r>
          </w:p>
        </w:tc>
        <w:tc>
          <w:tcPr>
            <w:tcW w:w="913" w:type="dxa"/>
            <w:shd w:val="clear" w:color="auto" w:fill="DBDBDB"/>
          </w:tcPr>
          <w:p>
            <w:pPr>
              <w:pStyle w:val="TableParagraph"/>
              <w:spacing w:line="225" w:lineRule="exact"/>
              <w:ind w:right="97"/>
              <w:rPr>
                <w:sz w:val="20"/>
              </w:rPr>
            </w:pPr>
            <w:r>
              <w:rPr>
                <w:spacing w:val="-2"/>
                <w:sz w:val="20"/>
              </w:rPr>
              <w:t>5.13%</w:t>
            </w:r>
          </w:p>
        </w:tc>
        <w:tc>
          <w:tcPr>
            <w:tcW w:w="908" w:type="dxa"/>
            <w:shd w:val="clear" w:color="auto" w:fill="DBDBDB"/>
          </w:tcPr>
          <w:p>
            <w:pPr>
              <w:pStyle w:val="TableParagraph"/>
              <w:spacing w:line="225" w:lineRule="exact"/>
              <w:ind w:right="97"/>
              <w:rPr>
                <w:sz w:val="20"/>
              </w:rPr>
            </w:pPr>
            <w:r>
              <w:rPr>
                <w:spacing w:val="-2"/>
                <w:sz w:val="20"/>
              </w:rPr>
              <w:t>2,144</w:t>
            </w:r>
          </w:p>
        </w:tc>
        <w:tc>
          <w:tcPr>
            <w:tcW w:w="966" w:type="dxa"/>
            <w:shd w:val="clear" w:color="auto" w:fill="DBDBDB"/>
          </w:tcPr>
          <w:p>
            <w:pPr>
              <w:pStyle w:val="TableParagraph"/>
              <w:spacing w:line="225" w:lineRule="exact"/>
              <w:ind w:right="98"/>
              <w:rPr>
                <w:sz w:val="20"/>
              </w:rPr>
            </w:pPr>
            <w:r>
              <w:rPr>
                <w:spacing w:val="-2"/>
                <w:sz w:val="20"/>
              </w:rPr>
              <w:t>3,168</w:t>
            </w:r>
          </w:p>
        </w:tc>
        <w:tc>
          <w:tcPr>
            <w:tcW w:w="884" w:type="dxa"/>
            <w:shd w:val="clear" w:color="auto" w:fill="DBDBDB"/>
          </w:tcPr>
          <w:p>
            <w:pPr>
              <w:pStyle w:val="TableParagraph"/>
              <w:spacing w:line="225" w:lineRule="exact"/>
              <w:ind w:right="99"/>
              <w:rPr>
                <w:sz w:val="20"/>
              </w:rPr>
            </w:pPr>
            <w:r>
              <w:rPr>
                <w:spacing w:val="-5"/>
                <w:sz w:val="20"/>
              </w:rPr>
              <w:t>192</w:t>
            </w:r>
          </w:p>
        </w:tc>
        <w:tc>
          <w:tcPr>
            <w:tcW w:w="810" w:type="dxa"/>
            <w:shd w:val="clear" w:color="auto" w:fill="DBDBDB"/>
          </w:tcPr>
          <w:p>
            <w:pPr>
              <w:pStyle w:val="TableParagraph"/>
              <w:spacing w:line="225" w:lineRule="exact"/>
              <w:ind w:right="99"/>
              <w:rPr>
                <w:sz w:val="20"/>
              </w:rPr>
            </w:pPr>
            <w:r>
              <w:rPr>
                <w:spacing w:val="-2"/>
                <w:sz w:val="20"/>
              </w:rPr>
              <w:t>5,504</w:t>
            </w:r>
          </w:p>
        </w:tc>
        <w:tc>
          <w:tcPr>
            <w:tcW w:w="1011" w:type="dxa"/>
            <w:shd w:val="clear" w:color="auto" w:fill="DBDBDB"/>
          </w:tcPr>
          <w:p>
            <w:pPr>
              <w:pStyle w:val="TableParagraph"/>
              <w:spacing w:line="225" w:lineRule="exact"/>
              <w:ind w:left="90" w:right="93"/>
              <w:jc w:val="center"/>
              <w:rPr>
                <w:sz w:val="20"/>
              </w:rPr>
            </w:pPr>
            <w:r>
              <w:rPr>
                <w:spacing w:val="-5"/>
                <w:sz w:val="20"/>
              </w:rPr>
              <w:t>NFE</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before="12"/>
              <w:ind w:right="165"/>
              <w:rPr>
                <w:b/>
                <w:i/>
                <w:sz w:val="20"/>
              </w:rPr>
            </w:pPr>
            <w:r>
              <w:rPr>
                <w:b/>
                <w:i/>
                <w:w w:val="95"/>
                <w:sz w:val="20"/>
              </w:rPr>
              <w:t>41-</w:t>
            </w:r>
            <w:r>
              <w:rPr>
                <w:b/>
                <w:i/>
                <w:spacing w:val="-4"/>
                <w:sz w:val="20"/>
              </w:rPr>
              <w:t>3000</w:t>
            </w:r>
          </w:p>
        </w:tc>
        <w:tc>
          <w:tcPr>
            <w:tcW w:w="3192" w:type="dxa"/>
            <w:shd w:val="clear" w:color="auto" w:fill="ECECEC"/>
          </w:tcPr>
          <w:p>
            <w:pPr>
              <w:pStyle w:val="TableParagraph"/>
              <w:spacing w:line="222" w:lineRule="exact" w:before="12"/>
              <w:ind w:left="108"/>
              <w:jc w:val="left"/>
              <w:rPr>
                <w:b/>
                <w:i/>
                <w:sz w:val="20"/>
              </w:rPr>
            </w:pPr>
            <w:r>
              <w:rPr>
                <w:b/>
                <w:i/>
                <w:sz w:val="20"/>
              </w:rPr>
              <w:t>Sales</w:t>
            </w:r>
            <w:r>
              <w:rPr>
                <w:b/>
                <w:i/>
                <w:spacing w:val="-12"/>
                <w:sz w:val="20"/>
              </w:rPr>
              <w:t> </w:t>
            </w:r>
            <w:r>
              <w:rPr>
                <w:b/>
                <w:i/>
                <w:sz w:val="20"/>
              </w:rPr>
              <w:t>Representatives,</w:t>
            </w:r>
            <w:r>
              <w:rPr>
                <w:b/>
                <w:i/>
                <w:spacing w:val="-11"/>
                <w:sz w:val="20"/>
              </w:rPr>
              <w:t> </w:t>
            </w:r>
            <w:r>
              <w:rPr>
                <w:b/>
                <w:i/>
                <w:spacing w:val="-2"/>
                <w:sz w:val="20"/>
              </w:rPr>
              <w:t>Services</w:t>
            </w:r>
          </w:p>
        </w:tc>
        <w:tc>
          <w:tcPr>
            <w:tcW w:w="1203" w:type="dxa"/>
            <w:shd w:val="clear" w:color="auto" w:fill="ECECEC"/>
          </w:tcPr>
          <w:p>
            <w:pPr>
              <w:pStyle w:val="TableParagraph"/>
              <w:spacing w:line="222" w:lineRule="exact" w:before="12"/>
              <w:ind w:right="98"/>
              <w:rPr>
                <w:b/>
                <w:i/>
                <w:sz w:val="20"/>
              </w:rPr>
            </w:pPr>
            <w:r>
              <w:rPr>
                <w:b/>
                <w:i/>
                <w:spacing w:val="-2"/>
                <w:sz w:val="20"/>
              </w:rPr>
              <w:t>17,742</w:t>
            </w:r>
          </w:p>
        </w:tc>
        <w:tc>
          <w:tcPr>
            <w:tcW w:w="1200" w:type="dxa"/>
            <w:shd w:val="clear" w:color="auto" w:fill="ECECEC"/>
          </w:tcPr>
          <w:p>
            <w:pPr>
              <w:pStyle w:val="TableParagraph"/>
              <w:spacing w:line="222" w:lineRule="exact" w:before="12"/>
              <w:ind w:right="98"/>
              <w:rPr>
                <w:b/>
                <w:i/>
                <w:sz w:val="20"/>
              </w:rPr>
            </w:pPr>
            <w:r>
              <w:rPr>
                <w:b/>
                <w:i/>
                <w:spacing w:val="-2"/>
                <w:sz w:val="20"/>
              </w:rPr>
              <w:t>20,352</w:t>
            </w:r>
          </w:p>
        </w:tc>
        <w:tc>
          <w:tcPr>
            <w:tcW w:w="893" w:type="dxa"/>
            <w:shd w:val="clear" w:color="auto" w:fill="ECECEC"/>
          </w:tcPr>
          <w:p>
            <w:pPr>
              <w:pStyle w:val="TableParagraph"/>
              <w:spacing w:line="222" w:lineRule="exact" w:before="12"/>
              <w:ind w:right="95"/>
              <w:rPr>
                <w:b/>
                <w:i/>
                <w:sz w:val="20"/>
              </w:rPr>
            </w:pPr>
            <w:r>
              <w:rPr>
                <w:b/>
                <w:i/>
                <w:spacing w:val="-2"/>
                <w:sz w:val="20"/>
              </w:rPr>
              <w:t>2,610</w:t>
            </w:r>
          </w:p>
        </w:tc>
        <w:tc>
          <w:tcPr>
            <w:tcW w:w="913" w:type="dxa"/>
            <w:shd w:val="clear" w:color="auto" w:fill="ECECEC"/>
          </w:tcPr>
          <w:p>
            <w:pPr>
              <w:pStyle w:val="TableParagraph"/>
              <w:spacing w:line="222" w:lineRule="exact" w:before="12"/>
              <w:ind w:right="97"/>
              <w:rPr>
                <w:b/>
                <w:i/>
                <w:sz w:val="20"/>
              </w:rPr>
            </w:pPr>
            <w:r>
              <w:rPr>
                <w:b/>
                <w:i/>
                <w:spacing w:val="-2"/>
                <w:sz w:val="20"/>
              </w:rPr>
              <w:t>14.71%</w:t>
            </w:r>
          </w:p>
        </w:tc>
        <w:tc>
          <w:tcPr>
            <w:tcW w:w="908" w:type="dxa"/>
            <w:shd w:val="clear" w:color="auto" w:fill="ECECEC"/>
          </w:tcPr>
          <w:p>
            <w:pPr>
              <w:pStyle w:val="TableParagraph"/>
              <w:spacing w:line="222" w:lineRule="exact" w:before="12"/>
              <w:ind w:right="97"/>
              <w:rPr>
                <w:b/>
                <w:i/>
                <w:sz w:val="20"/>
              </w:rPr>
            </w:pPr>
            <w:r>
              <w:rPr>
                <w:b/>
                <w:i/>
                <w:spacing w:val="-5"/>
                <w:sz w:val="20"/>
              </w:rPr>
              <w:t>570</w:t>
            </w:r>
          </w:p>
        </w:tc>
        <w:tc>
          <w:tcPr>
            <w:tcW w:w="966" w:type="dxa"/>
            <w:shd w:val="clear" w:color="auto" w:fill="ECECEC"/>
          </w:tcPr>
          <w:p>
            <w:pPr>
              <w:pStyle w:val="TableParagraph"/>
              <w:spacing w:line="222" w:lineRule="exact" w:before="12"/>
              <w:ind w:right="98"/>
              <w:rPr>
                <w:b/>
                <w:i/>
                <w:sz w:val="20"/>
              </w:rPr>
            </w:pPr>
            <w:r>
              <w:rPr>
                <w:b/>
                <w:i/>
                <w:spacing w:val="-2"/>
                <w:sz w:val="20"/>
              </w:rPr>
              <w:t>1,288</w:t>
            </w:r>
          </w:p>
        </w:tc>
        <w:tc>
          <w:tcPr>
            <w:tcW w:w="884" w:type="dxa"/>
            <w:shd w:val="clear" w:color="auto" w:fill="ECECEC"/>
          </w:tcPr>
          <w:p>
            <w:pPr>
              <w:pStyle w:val="TableParagraph"/>
              <w:spacing w:line="222" w:lineRule="exact" w:before="12"/>
              <w:ind w:right="99"/>
              <w:rPr>
                <w:b/>
                <w:i/>
                <w:sz w:val="20"/>
              </w:rPr>
            </w:pPr>
            <w:r>
              <w:rPr>
                <w:b/>
                <w:i/>
                <w:spacing w:val="-5"/>
                <w:sz w:val="20"/>
              </w:rPr>
              <w:t>261</w:t>
            </w:r>
          </w:p>
        </w:tc>
        <w:tc>
          <w:tcPr>
            <w:tcW w:w="810" w:type="dxa"/>
            <w:shd w:val="clear" w:color="auto" w:fill="ECECEC"/>
          </w:tcPr>
          <w:p>
            <w:pPr>
              <w:pStyle w:val="TableParagraph"/>
              <w:spacing w:line="222" w:lineRule="exact" w:before="12"/>
              <w:ind w:right="99"/>
              <w:rPr>
                <w:b/>
                <w:i/>
                <w:sz w:val="20"/>
              </w:rPr>
            </w:pPr>
            <w:r>
              <w:rPr>
                <w:b/>
                <w:i/>
                <w:spacing w:val="-2"/>
                <w:sz w:val="20"/>
              </w:rPr>
              <w:t>2,119</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41-</w:t>
            </w:r>
            <w:r>
              <w:rPr>
                <w:b/>
                <w:spacing w:val="-4"/>
                <w:sz w:val="20"/>
              </w:rPr>
              <w:t>3011</w:t>
            </w:r>
          </w:p>
        </w:tc>
        <w:tc>
          <w:tcPr>
            <w:tcW w:w="3192" w:type="dxa"/>
            <w:shd w:val="clear" w:color="auto" w:fill="DBDBDB"/>
          </w:tcPr>
          <w:p>
            <w:pPr>
              <w:pStyle w:val="TableParagraph"/>
              <w:spacing w:line="222" w:lineRule="exact"/>
              <w:ind w:left="108"/>
              <w:jc w:val="left"/>
              <w:rPr>
                <w:sz w:val="20"/>
              </w:rPr>
            </w:pPr>
            <w:r>
              <w:rPr>
                <w:sz w:val="20"/>
              </w:rPr>
              <w:t>Advertising</w:t>
            </w:r>
            <w:r>
              <w:rPr>
                <w:spacing w:val="-11"/>
                <w:sz w:val="20"/>
              </w:rPr>
              <w:t> </w:t>
            </w:r>
            <w:r>
              <w:rPr>
                <w:sz w:val="20"/>
              </w:rPr>
              <w:t>Sales</w:t>
            </w:r>
            <w:r>
              <w:rPr>
                <w:spacing w:val="-10"/>
                <w:sz w:val="20"/>
              </w:rPr>
              <w:t> </w:t>
            </w:r>
            <w:r>
              <w:rPr>
                <w:spacing w:val="-2"/>
                <w:sz w:val="20"/>
              </w:rPr>
              <w:t>Agents</w:t>
            </w:r>
          </w:p>
        </w:tc>
        <w:tc>
          <w:tcPr>
            <w:tcW w:w="1203" w:type="dxa"/>
            <w:shd w:val="clear" w:color="auto" w:fill="DBDBDB"/>
          </w:tcPr>
          <w:p>
            <w:pPr>
              <w:pStyle w:val="TableParagraph"/>
              <w:spacing w:line="222" w:lineRule="exact"/>
              <w:ind w:right="98"/>
              <w:rPr>
                <w:sz w:val="20"/>
              </w:rPr>
            </w:pPr>
            <w:r>
              <w:rPr>
                <w:spacing w:val="-5"/>
                <w:sz w:val="20"/>
              </w:rPr>
              <w:t>996</w:t>
            </w:r>
          </w:p>
        </w:tc>
        <w:tc>
          <w:tcPr>
            <w:tcW w:w="1200" w:type="dxa"/>
            <w:shd w:val="clear" w:color="auto" w:fill="DBDBDB"/>
          </w:tcPr>
          <w:p>
            <w:pPr>
              <w:pStyle w:val="TableParagraph"/>
              <w:spacing w:line="222" w:lineRule="exact"/>
              <w:ind w:right="98"/>
              <w:rPr>
                <w:sz w:val="20"/>
              </w:rPr>
            </w:pPr>
            <w:r>
              <w:rPr>
                <w:spacing w:val="-5"/>
                <w:sz w:val="20"/>
              </w:rPr>
              <w:t>959</w:t>
            </w:r>
          </w:p>
        </w:tc>
        <w:tc>
          <w:tcPr>
            <w:tcW w:w="893" w:type="dxa"/>
            <w:shd w:val="clear" w:color="auto" w:fill="DBDBDB"/>
          </w:tcPr>
          <w:p>
            <w:pPr>
              <w:pStyle w:val="TableParagraph"/>
              <w:spacing w:line="222" w:lineRule="exact"/>
              <w:ind w:right="96"/>
              <w:rPr>
                <w:sz w:val="20"/>
              </w:rPr>
            </w:pPr>
            <w:r>
              <w:rPr>
                <w:w w:val="95"/>
                <w:sz w:val="20"/>
              </w:rPr>
              <w:t>-</w:t>
            </w:r>
            <w:r>
              <w:rPr>
                <w:spacing w:val="-5"/>
                <w:sz w:val="20"/>
              </w:rPr>
              <w:t>37</w:t>
            </w:r>
          </w:p>
        </w:tc>
        <w:tc>
          <w:tcPr>
            <w:tcW w:w="913" w:type="dxa"/>
            <w:shd w:val="clear" w:color="auto" w:fill="DBDBDB"/>
          </w:tcPr>
          <w:p>
            <w:pPr>
              <w:pStyle w:val="TableParagraph"/>
              <w:spacing w:line="222" w:lineRule="exact"/>
              <w:ind w:right="97"/>
              <w:rPr>
                <w:sz w:val="20"/>
              </w:rPr>
            </w:pPr>
            <w:r>
              <w:rPr>
                <w:w w:val="95"/>
                <w:sz w:val="20"/>
              </w:rPr>
              <w:t>-</w:t>
            </w:r>
            <w:r>
              <w:rPr>
                <w:spacing w:val="-2"/>
                <w:sz w:val="20"/>
              </w:rPr>
              <w:t>3.71%</w:t>
            </w:r>
          </w:p>
        </w:tc>
        <w:tc>
          <w:tcPr>
            <w:tcW w:w="908" w:type="dxa"/>
            <w:shd w:val="clear" w:color="auto" w:fill="DBDBDB"/>
          </w:tcPr>
          <w:p>
            <w:pPr>
              <w:pStyle w:val="TableParagraph"/>
              <w:spacing w:line="222" w:lineRule="exact"/>
              <w:ind w:right="97"/>
              <w:rPr>
                <w:sz w:val="20"/>
              </w:rPr>
            </w:pPr>
            <w:r>
              <w:rPr>
                <w:spacing w:val="-5"/>
                <w:sz w:val="20"/>
              </w:rPr>
              <w:t>30</w:t>
            </w:r>
          </w:p>
        </w:tc>
        <w:tc>
          <w:tcPr>
            <w:tcW w:w="966" w:type="dxa"/>
            <w:shd w:val="clear" w:color="auto" w:fill="DBDBDB"/>
          </w:tcPr>
          <w:p>
            <w:pPr>
              <w:pStyle w:val="TableParagraph"/>
              <w:spacing w:line="222" w:lineRule="exact"/>
              <w:ind w:right="98"/>
              <w:rPr>
                <w:sz w:val="20"/>
              </w:rPr>
            </w:pPr>
            <w:r>
              <w:rPr>
                <w:spacing w:val="-5"/>
                <w:sz w:val="20"/>
              </w:rPr>
              <w:t>91</w:t>
            </w:r>
          </w:p>
        </w:tc>
        <w:tc>
          <w:tcPr>
            <w:tcW w:w="884" w:type="dxa"/>
            <w:shd w:val="clear" w:color="auto" w:fill="DBDBDB"/>
          </w:tcPr>
          <w:p>
            <w:pPr>
              <w:pStyle w:val="TableParagraph"/>
              <w:spacing w:line="222" w:lineRule="exact"/>
              <w:ind w:right="99"/>
              <w:rPr>
                <w:sz w:val="20"/>
              </w:rPr>
            </w:pPr>
            <w:r>
              <w:rPr>
                <w:w w:val="95"/>
                <w:sz w:val="20"/>
              </w:rPr>
              <w:t>-</w:t>
            </w:r>
            <w:r>
              <w:rPr>
                <w:spacing w:val="-10"/>
                <w:sz w:val="20"/>
              </w:rPr>
              <w:t>4</w:t>
            </w:r>
          </w:p>
        </w:tc>
        <w:tc>
          <w:tcPr>
            <w:tcW w:w="810" w:type="dxa"/>
            <w:shd w:val="clear" w:color="auto" w:fill="DBDBDB"/>
          </w:tcPr>
          <w:p>
            <w:pPr>
              <w:pStyle w:val="TableParagraph"/>
              <w:spacing w:line="222" w:lineRule="exact"/>
              <w:ind w:right="100"/>
              <w:rPr>
                <w:sz w:val="20"/>
              </w:rPr>
            </w:pPr>
            <w:r>
              <w:rPr>
                <w:spacing w:val="-5"/>
                <w:sz w:val="20"/>
              </w:rPr>
              <w:t>117</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41-</w:t>
            </w:r>
            <w:r>
              <w:rPr>
                <w:b/>
                <w:spacing w:val="-4"/>
                <w:sz w:val="20"/>
              </w:rPr>
              <w:t>3021</w:t>
            </w:r>
          </w:p>
        </w:tc>
        <w:tc>
          <w:tcPr>
            <w:tcW w:w="3192" w:type="dxa"/>
            <w:shd w:val="clear" w:color="auto" w:fill="ECECEC"/>
          </w:tcPr>
          <w:p>
            <w:pPr>
              <w:pStyle w:val="TableParagraph"/>
              <w:spacing w:line="225" w:lineRule="exact"/>
              <w:ind w:left="108"/>
              <w:jc w:val="left"/>
              <w:rPr>
                <w:sz w:val="20"/>
              </w:rPr>
            </w:pPr>
            <w:r>
              <w:rPr>
                <w:sz w:val="20"/>
              </w:rPr>
              <w:t>Insurance</w:t>
            </w:r>
            <w:r>
              <w:rPr>
                <w:spacing w:val="-8"/>
                <w:sz w:val="20"/>
              </w:rPr>
              <w:t> </w:t>
            </w:r>
            <w:r>
              <w:rPr>
                <w:sz w:val="20"/>
              </w:rPr>
              <w:t>Sales</w:t>
            </w:r>
            <w:r>
              <w:rPr>
                <w:spacing w:val="-5"/>
                <w:sz w:val="20"/>
              </w:rPr>
              <w:t> </w:t>
            </w:r>
            <w:r>
              <w:rPr>
                <w:spacing w:val="-2"/>
                <w:sz w:val="20"/>
              </w:rPr>
              <w:t>Agents</w:t>
            </w:r>
          </w:p>
        </w:tc>
        <w:tc>
          <w:tcPr>
            <w:tcW w:w="1203" w:type="dxa"/>
            <w:shd w:val="clear" w:color="auto" w:fill="ECECEC"/>
          </w:tcPr>
          <w:p>
            <w:pPr>
              <w:pStyle w:val="TableParagraph"/>
              <w:spacing w:line="225" w:lineRule="exact"/>
              <w:ind w:right="98"/>
              <w:rPr>
                <w:sz w:val="20"/>
              </w:rPr>
            </w:pPr>
            <w:r>
              <w:rPr>
                <w:spacing w:val="-2"/>
                <w:sz w:val="20"/>
              </w:rPr>
              <w:t>9,747</w:t>
            </w:r>
          </w:p>
        </w:tc>
        <w:tc>
          <w:tcPr>
            <w:tcW w:w="1200" w:type="dxa"/>
            <w:shd w:val="clear" w:color="auto" w:fill="ECECEC"/>
          </w:tcPr>
          <w:p>
            <w:pPr>
              <w:pStyle w:val="TableParagraph"/>
              <w:spacing w:line="225" w:lineRule="exact"/>
              <w:ind w:right="98"/>
              <w:rPr>
                <w:sz w:val="20"/>
              </w:rPr>
            </w:pPr>
            <w:r>
              <w:rPr>
                <w:spacing w:val="-2"/>
                <w:sz w:val="20"/>
              </w:rPr>
              <w:t>11,749</w:t>
            </w:r>
          </w:p>
        </w:tc>
        <w:tc>
          <w:tcPr>
            <w:tcW w:w="893" w:type="dxa"/>
            <w:shd w:val="clear" w:color="auto" w:fill="ECECEC"/>
          </w:tcPr>
          <w:p>
            <w:pPr>
              <w:pStyle w:val="TableParagraph"/>
              <w:spacing w:line="225" w:lineRule="exact"/>
              <w:ind w:right="95"/>
              <w:rPr>
                <w:sz w:val="20"/>
              </w:rPr>
            </w:pPr>
            <w:r>
              <w:rPr>
                <w:spacing w:val="-2"/>
                <w:sz w:val="20"/>
              </w:rPr>
              <w:t>2,002</w:t>
            </w:r>
          </w:p>
        </w:tc>
        <w:tc>
          <w:tcPr>
            <w:tcW w:w="913" w:type="dxa"/>
            <w:shd w:val="clear" w:color="auto" w:fill="ECECEC"/>
          </w:tcPr>
          <w:p>
            <w:pPr>
              <w:pStyle w:val="TableParagraph"/>
              <w:spacing w:line="225" w:lineRule="exact"/>
              <w:ind w:right="97"/>
              <w:rPr>
                <w:sz w:val="20"/>
              </w:rPr>
            </w:pPr>
            <w:r>
              <w:rPr>
                <w:spacing w:val="-2"/>
                <w:sz w:val="20"/>
              </w:rPr>
              <w:t>20.54%</w:t>
            </w:r>
          </w:p>
        </w:tc>
        <w:tc>
          <w:tcPr>
            <w:tcW w:w="908" w:type="dxa"/>
            <w:shd w:val="clear" w:color="auto" w:fill="ECECEC"/>
          </w:tcPr>
          <w:p>
            <w:pPr>
              <w:pStyle w:val="TableParagraph"/>
              <w:spacing w:line="225" w:lineRule="exact"/>
              <w:ind w:right="97"/>
              <w:rPr>
                <w:sz w:val="20"/>
              </w:rPr>
            </w:pPr>
            <w:r>
              <w:rPr>
                <w:spacing w:val="-5"/>
                <w:sz w:val="20"/>
              </w:rPr>
              <w:t>358</w:t>
            </w:r>
          </w:p>
        </w:tc>
        <w:tc>
          <w:tcPr>
            <w:tcW w:w="966" w:type="dxa"/>
            <w:shd w:val="clear" w:color="auto" w:fill="ECECEC"/>
          </w:tcPr>
          <w:p>
            <w:pPr>
              <w:pStyle w:val="TableParagraph"/>
              <w:spacing w:line="225" w:lineRule="exact"/>
              <w:ind w:right="98"/>
              <w:rPr>
                <w:sz w:val="20"/>
              </w:rPr>
            </w:pPr>
            <w:r>
              <w:rPr>
                <w:spacing w:val="-5"/>
                <w:sz w:val="20"/>
              </w:rPr>
              <w:t>601</w:t>
            </w:r>
          </w:p>
        </w:tc>
        <w:tc>
          <w:tcPr>
            <w:tcW w:w="884" w:type="dxa"/>
            <w:shd w:val="clear" w:color="auto" w:fill="ECECEC"/>
          </w:tcPr>
          <w:p>
            <w:pPr>
              <w:pStyle w:val="TableParagraph"/>
              <w:spacing w:line="225" w:lineRule="exact"/>
              <w:ind w:right="99"/>
              <w:rPr>
                <w:sz w:val="20"/>
              </w:rPr>
            </w:pPr>
            <w:r>
              <w:rPr>
                <w:spacing w:val="-5"/>
                <w:sz w:val="20"/>
              </w:rPr>
              <w:t>200</w:t>
            </w:r>
          </w:p>
        </w:tc>
        <w:tc>
          <w:tcPr>
            <w:tcW w:w="810" w:type="dxa"/>
            <w:shd w:val="clear" w:color="auto" w:fill="ECECEC"/>
          </w:tcPr>
          <w:p>
            <w:pPr>
              <w:pStyle w:val="TableParagraph"/>
              <w:spacing w:line="225" w:lineRule="exact"/>
              <w:ind w:right="99"/>
              <w:rPr>
                <w:sz w:val="20"/>
              </w:rPr>
            </w:pPr>
            <w:r>
              <w:rPr>
                <w:spacing w:val="-2"/>
                <w:sz w:val="20"/>
              </w:rPr>
              <w:t>1,159</w:t>
            </w:r>
          </w:p>
        </w:tc>
        <w:tc>
          <w:tcPr>
            <w:tcW w:w="1011" w:type="dxa"/>
            <w:shd w:val="clear" w:color="auto" w:fill="ECECEC"/>
          </w:tcPr>
          <w:p>
            <w:pPr>
              <w:pStyle w:val="TableParagraph"/>
              <w:spacing w:line="225" w:lineRule="exact"/>
              <w:ind w:left="90" w:right="93"/>
              <w:jc w:val="center"/>
              <w:rPr>
                <w:sz w:val="20"/>
              </w:rPr>
            </w:pPr>
            <w:r>
              <w:rPr>
                <w:spacing w:val="-5"/>
                <w:sz w:val="20"/>
              </w:rPr>
              <w:t>HS</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137" w:right="138"/>
              <w:jc w:val="center"/>
              <w:rPr>
                <w:sz w:val="20"/>
              </w:rPr>
            </w:pPr>
            <w:r>
              <w:rPr>
                <w:spacing w:val="-2"/>
                <w:sz w:val="20"/>
              </w:rPr>
              <w:t>MTOJT</w:t>
            </w:r>
          </w:p>
        </w:tc>
      </w:tr>
      <w:tr>
        <w:trPr>
          <w:trHeight w:val="457" w:hRule="atLeast"/>
        </w:trPr>
        <w:tc>
          <w:tcPr>
            <w:tcW w:w="888" w:type="dxa"/>
            <w:shd w:val="clear" w:color="auto" w:fill="A4A4A4"/>
          </w:tcPr>
          <w:p>
            <w:pPr>
              <w:pStyle w:val="TableParagraph"/>
              <w:spacing w:before="112"/>
              <w:ind w:right="165"/>
              <w:rPr>
                <w:b/>
                <w:sz w:val="20"/>
              </w:rPr>
            </w:pPr>
            <w:r>
              <w:rPr>
                <w:b/>
                <w:w w:val="95"/>
                <w:sz w:val="20"/>
              </w:rPr>
              <w:t>41-</w:t>
            </w:r>
            <w:r>
              <w:rPr>
                <w:b/>
                <w:spacing w:val="-4"/>
                <w:sz w:val="20"/>
              </w:rPr>
              <w:t>3031</w:t>
            </w:r>
          </w:p>
        </w:tc>
        <w:tc>
          <w:tcPr>
            <w:tcW w:w="3192" w:type="dxa"/>
            <w:shd w:val="clear" w:color="auto" w:fill="DBDBDB"/>
          </w:tcPr>
          <w:p>
            <w:pPr>
              <w:pStyle w:val="TableParagraph"/>
              <w:spacing w:line="228" w:lineRule="exact" w:before="0"/>
              <w:ind w:left="108"/>
              <w:jc w:val="left"/>
              <w:rPr>
                <w:sz w:val="20"/>
              </w:rPr>
            </w:pPr>
            <w:r>
              <w:rPr>
                <w:sz w:val="20"/>
              </w:rPr>
              <w:t>Securities,</w:t>
            </w:r>
            <w:r>
              <w:rPr>
                <w:spacing w:val="-12"/>
                <w:sz w:val="20"/>
              </w:rPr>
              <w:t> </w:t>
            </w:r>
            <w:r>
              <w:rPr>
                <w:sz w:val="20"/>
              </w:rPr>
              <w:t>Commodities,</w:t>
            </w:r>
            <w:r>
              <w:rPr>
                <w:spacing w:val="-11"/>
                <w:sz w:val="20"/>
              </w:rPr>
              <w:t> </w:t>
            </w:r>
            <w:r>
              <w:rPr>
                <w:sz w:val="20"/>
              </w:rPr>
              <w:t>and</w:t>
            </w:r>
            <w:r>
              <w:rPr>
                <w:spacing w:val="-12"/>
                <w:sz w:val="20"/>
              </w:rPr>
              <w:t> </w:t>
            </w:r>
            <w:r>
              <w:rPr>
                <w:sz w:val="20"/>
              </w:rPr>
              <w:t>Financial Services Sales Agents</w:t>
            </w:r>
          </w:p>
        </w:tc>
        <w:tc>
          <w:tcPr>
            <w:tcW w:w="1203" w:type="dxa"/>
            <w:shd w:val="clear" w:color="auto" w:fill="DBDBDB"/>
          </w:tcPr>
          <w:p>
            <w:pPr>
              <w:pStyle w:val="TableParagraph"/>
              <w:spacing w:before="112"/>
              <w:ind w:right="98"/>
              <w:rPr>
                <w:sz w:val="20"/>
              </w:rPr>
            </w:pPr>
            <w:r>
              <w:rPr>
                <w:spacing w:val="-2"/>
                <w:sz w:val="20"/>
              </w:rPr>
              <w:t>1,684</w:t>
            </w:r>
          </w:p>
        </w:tc>
        <w:tc>
          <w:tcPr>
            <w:tcW w:w="1200" w:type="dxa"/>
            <w:shd w:val="clear" w:color="auto" w:fill="DBDBDB"/>
          </w:tcPr>
          <w:p>
            <w:pPr>
              <w:pStyle w:val="TableParagraph"/>
              <w:spacing w:before="112"/>
              <w:ind w:right="98"/>
              <w:rPr>
                <w:sz w:val="20"/>
              </w:rPr>
            </w:pPr>
            <w:r>
              <w:rPr>
                <w:spacing w:val="-2"/>
                <w:sz w:val="20"/>
              </w:rPr>
              <w:t>1,853</w:t>
            </w:r>
          </w:p>
        </w:tc>
        <w:tc>
          <w:tcPr>
            <w:tcW w:w="893" w:type="dxa"/>
            <w:shd w:val="clear" w:color="auto" w:fill="DBDBDB"/>
          </w:tcPr>
          <w:p>
            <w:pPr>
              <w:pStyle w:val="TableParagraph"/>
              <w:spacing w:before="112"/>
              <w:ind w:right="96"/>
              <w:rPr>
                <w:sz w:val="20"/>
              </w:rPr>
            </w:pPr>
            <w:r>
              <w:rPr>
                <w:spacing w:val="-5"/>
                <w:sz w:val="20"/>
              </w:rPr>
              <w:t>169</w:t>
            </w:r>
          </w:p>
        </w:tc>
        <w:tc>
          <w:tcPr>
            <w:tcW w:w="913" w:type="dxa"/>
            <w:shd w:val="clear" w:color="auto" w:fill="DBDBDB"/>
          </w:tcPr>
          <w:p>
            <w:pPr>
              <w:pStyle w:val="TableParagraph"/>
              <w:spacing w:before="112"/>
              <w:ind w:right="97"/>
              <w:rPr>
                <w:sz w:val="20"/>
              </w:rPr>
            </w:pPr>
            <w:r>
              <w:rPr>
                <w:spacing w:val="-2"/>
                <w:sz w:val="20"/>
              </w:rPr>
              <w:t>10.04%</w:t>
            </w:r>
          </w:p>
        </w:tc>
        <w:tc>
          <w:tcPr>
            <w:tcW w:w="908" w:type="dxa"/>
            <w:shd w:val="clear" w:color="auto" w:fill="DBDBDB"/>
          </w:tcPr>
          <w:p>
            <w:pPr>
              <w:pStyle w:val="TableParagraph"/>
              <w:spacing w:before="112"/>
              <w:ind w:right="97"/>
              <w:rPr>
                <w:sz w:val="20"/>
              </w:rPr>
            </w:pPr>
            <w:r>
              <w:rPr>
                <w:spacing w:val="-5"/>
                <w:sz w:val="20"/>
              </w:rPr>
              <w:t>39</w:t>
            </w:r>
          </w:p>
        </w:tc>
        <w:tc>
          <w:tcPr>
            <w:tcW w:w="966" w:type="dxa"/>
            <w:shd w:val="clear" w:color="auto" w:fill="DBDBDB"/>
          </w:tcPr>
          <w:p>
            <w:pPr>
              <w:pStyle w:val="TableParagraph"/>
              <w:spacing w:before="112"/>
              <w:ind w:right="98"/>
              <w:rPr>
                <w:sz w:val="20"/>
              </w:rPr>
            </w:pPr>
            <w:r>
              <w:rPr>
                <w:spacing w:val="-5"/>
                <w:sz w:val="20"/>
              </w:rPr>
              <w:t>112</w:t>
            </w:r>
          </w:p>
        </w:tc>
        <w:tc>
          <w:tcPr>
            <w:tcW w:w="884" w:type="dxa"/>
            <w:shd w:val="clear" w:color="auto" w:fill="DBDBDB"/>
          </w:tcPr>
          <w:p>
            <w:pPr>
              <w:pStyle w:val="TableParagraph"/>
              <w:spacing w:before="112"/>
              <w:ind w:right="99"/>
              <w:rPr>
                <w:sz w:val="20"/>
              </w:rPr>
            </w:pPr>
            <w:r>
              <w:rPr>
                <w:spacing w:val="-5"/>
                <w:sz w:val="20"/>
              </w:rPr>
              <w:t>17</w:t>
            </w:r>
          </w:p>
        </w:tc>
        <w:tc>
          <w:tcPr>
            <w:tcW w:w="810" w:type="dxa"/>
            <w:shd w:val="clear" w:color="auto" w:fill="DBDBDB"/>
          </w:tcPr>
          <w:p>
            <w:pPr>
              <w:pStyle w:val="TableParagraph"/>
              <w:spacing w:before="112"/>
              <w:ind w:right="100"/>
              <w:rPr>
                <w:sz w:val="20"/>
              </w:rPr>
            </w:pPr>
            <w:r>
              <w:rPr>
                <w:spacing w:val="-5"/>
                <w:sz w:val="20"/>
              </w:rPr>
              <w:t>168</w:t>
            </w:r>
          </w:p>
        </w:tc>
        <w:tc>
          <w:tcPr>
            <w:tcW w:w="1011" w:type="dxa"/>
            <w:shd w:val="clear" w:color="auto" w:fill="DBDBDB"/>
          </w:tcPr>
          <w:p>
            <w:pPr>
              <w:pStyle w:val="TableParagraph"/>
              <w:spacing w:before="112"/>
              <w:ind w:left="89" w:right="93"/>
              <w:jc w:val="center"/>
              <w:rPr>
                <w:sz w:val="20"/>
              </w:rPr>
            </w:pPr>
            <w:r>
              <w:rPr>
                <w:spacing w:val="-5"/>
                <w:sz w:val="20"/>
              </w:rPr>
              <w:t>BD</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41-</w:t>
            </w:r>
            <w:r>
              <w:rPr>
                <w:b/>
                <w:spacing w:val="-4"/>
                <w:sz w:val="20"/>
              </w:rPr>
              <w:t>3041</w:t>
            </w:r>
          </w:p>
        </w:tc>
        <w:tc>
          <w:tcPr>
            <w:tcW w:w="3192" w:type="dxa"/>
            <w:shd w:val="clear" w:color="auto" w:fill="ECECEC"/>
          </w:tcPr>
          <w:p>
            <w:pPr>
              <w:pStyle w:val="TableParagraph"/>
              <w:spacing w:line="225" w:lineRule="exact"/>
              <w:ind w:left="108"/>
              <w:jc w:val="left"/>
              <w:rPr>
                <w:sz w:val="20"/>
              </w:rPr>
            </w:pPr>
            <w:r>
              <w:rPr>
                <w:sz w:val="20"/>
              </w:rPr>
              <w:t>Travel</w:t>
            </w:r>
            <w:r>
              <w:rPr>
                <w:spacing w:val="-8"/>
                <w:sz w:val="20"/>
              </w:rPr>
              <w:t> </w:t>
            </w:r>
            <w:r>
              <w:rPr>
                <w:spacing w:val="-2"/>
                <w:sz w:val="20"/>
              </w:rPr>
              <w:t>Agents</w:t>
            </w:r>
          </w:p>
        </w:tc>
        <w:tc>
          <w:tcPr>
            <w:tcW w:w="1203" w:type="dxa"/>
            <w:shd w:val="clear" w:color="auto" w:fill="ECECEC"/>
          </w:tcPr>
          <w:p>
            <w:pPr>
              <w:pStyle w:val="TableParagraph"/>
              <w:spacing w:line="225" w:lineRule="exact"/>
              <w:ind w:right="98"/>
              <w:rPr>
                <w:sz w:val="20"/>
              </w:rPr>
            </w:pPr>
            <w:r>
              <w:rPr>
                <w:spacing w:val="-5"/>
                <w:sz w:val="20"/>
              </w:rPr>
              <w:t>180</w:t>
            </w:r>
          </w:p>
        </w:tc>
        <w:tc>
          <w:tcPr>
            <w:tcW w:w="1200" w:type="dxa"/>
            <w:shd w:val="clear" w:color="auto" w:fill="ECECEC"/>
          </w:tcPr>
          <w:p>
            <w:pPr>
              <w:pStyle w:val="TableParagraph"/>
              <w:spacing w:line="225" w:lineRule="exact"/>
              <w:ind w:right="98"/>
              <w:rPr>
                <w:sz w:val="20"/>
              </w:rPr>
            </w:pPr>
            <w:r>
              <w:rPr>
                <w:spacing w:val="-5"/>
                <w:sz w:val="20"/>
              </w:rPr>
              <w:t>175</w:t>
            </w:r>
          </w:p>
        </w:tc>
        <w:tc>
          <w:tcPr>
            <w:tcW w:w="893" w:type="dxa"/>
            <w:shd w:val="clear" w:color="auto" w:fill="ECECEC"/>
          </w:tcPr>
          <w:p>
            <w:pPr>
              <w:pStyle w:val="TableParagraph"/>
              <w:spacing w:line="225" w:lineRule="exact"/>
              <w:ind w:right="96"/>
              <w:rPr>
                <w:sz w:val="20"/>
              </w:rPr>
            </w:pPr>
            <w:r>
              <w:rPr>
                <w:w w:val="95"/>
                <w:sz w:val="20"/>
              </w:rPr>
              <w:t>-</w:t>
            </w:r>
            <w:r>
              <w:rPr>
                <w:spacing w:val="-10"/>
                <w:sz w:val="20"/>
              </w:rPr>
              <w:t>5</w:t>
            </w:r>
          </w:p>
        </w:tc>
        <w:tc>
          <w:tcPr>
            <w:tcW w:w="913" w:type="dxa"/>
            <w:shd w:val="clear" w:color="auto" w:fill="ECECEC"/>
          </w:tcPr>
          <w:p>
            <w:pPr>
              <w:pStyle w:val="TableParagraph"/>
              <w:spacing w:line="225" w:lineRule="exact"/>
              <w:ind w:right="97"/>
              <w:rPr>
                <w:sz w:val="20"/>
              </w:rPr>
            </w:pPr>
            <w:r>
              <w:rPr>
                <w:w w:val="95"/>
                <w:sz w:val="20"/>
              </w:rPr>
              <w:t>-</w:t>
            </w:r>
            <w:r>
              <w:rPr>
                <w:spacing w:val="-2"/>
                <w:sz w:val="20"/>
              </w:rPr>
              <w:t>2.78%</w:t>
            </w:r>
          </w:p>
        </w:tc>
        <w:tc>
          <w:tcPr>
            <w:tcW w:w="908" w:type="dxa"/>
            <w:shd w:val="clear" w:color="auto" w:fill="ECECEC"/>
          </w:tcPr>
          <w:p>
            <w:pPr>
              <w:pStyle w:val="TableParagraph"/>
              <w:spacing w:line="225" w:lineRule="exact"/>
              <w:ind w:right="97"/>
              <w:rPr>
                <w:sz w:val="20"/>
              </w:rPr>
            </w:pPr>
            <w:r>
              <w:rPr>
                <w:w w:val="99"/>
                <w:sz w:val="20"/>
              </w:rPr>
              <w:t>9</w:t>
            </w:r>
          </w:p>
        </w:tc>
        <w:tc>
          <w:tcPr>
            <w:tcW w:w="966" w:type="dxa"/>
            <w:shd w:val="clear" w:color="auto" w:fill="ECECEC"/>
          </w:tcPr>
          <w:p>
            <w:pPr>
              <w:pStyle w:val="TableParagraph"/>
              <w:spacing w:line="225" w:lineRule="exact"/>
              <w:ind w:right="98"/>
              <w:rPr>
                <w:sz w:val="20"/>
              </w:rPr>
            </w:pPr>
            <w:r>
              <w:rPr>
                <w:spacing w:val="-5"/>
                <w:sz w:val="20"/>
              </w:rPr>
              <w:t>12</w:t>
            </w:r>
          </w:p>
        </w:tc>
        <w:tc>
          <w:tcPr>
            <w:tcW w:w="884" w:type="dxa"/>
            <w:shd w:val="clear" w:color="auto" w:fill="ECECEC"/>
          </w:tcPr>
          <w:p>
            <w:pPr>
              <w:pStyle w:val="TableParagraph"/>
              <w:spacing w:line="225" w:lineRule="exact"/>
              <w:ind w:right="99"/>
              <w:rPr>
                <w:sz w:val="20"/>
              </w:rPr>
            </w:pPr>
            <w:r>
              <w:rPr>
                <w:w w:val="99"/>
                <w:sz w:val="20"/>
              </w:rPr>
              <w:t>0</w:t>
            </w:r>
          </w:p>
        </w:tc>
        <w:tc>
          <w:tcPr>
            <w:tcW w:w="810" w:type="dxa"/>
            <w:shd w:val="clear" w:color="auto" w:fill="ECECEC"/>
          </w:tcPr>
          <w:p>
            <w:pPr>
              <w:pStyle w:val="TableParagraph"/>
              <w:spacing w:line="225" w:lineRule="exact"/>
              <w:ind w:right="100"/>
              <w:rPr>
                <w:sz w:val="20"/>
              </w:rPr>
            </w:pPr>
            <w:r>
              <w:rPr>
                <w:spacing w:val="-5"/>
                <w:sz w:val="20"/>
              </w:rPr>
              <w:t>21</w:t>
            </w:r>
          </w:p>
        </w:tc>
        <w:tc>
          <w:tcPr>
            <w:tcW w:w="1011" w:type="dxa"/>
            <w:shd w:val="clear" w:color="auto" w:fill="ECECEC"/>
          </w:tcPr>
          <w:p>
            <w:pPr>
              <w:pStyle w:val="TableParagraph"/>
              <w:spacing w:line="225" w:lineRule="exact"/>
              <w:ind w:left="90" w:right="93"/>
              <w:jc w:val="center"/>
              <w:rPr>
                <w:sz w:val="20"/>
              </w:rPr>
            </w:pPr>
            <w:r>
              <w:rPr>
                <w:spacing w:val="-5"/>
                <w:sz w:val="20"/>
              </w:rPr>
              <w:t>HS</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137" w:right="138"/>
              <w:jc w:val="center"/>
              <w:rPr>
                <w:sz w:val="20"/>
              </w:rPr>
            </w:pPr>
            <w:r>
              <w:rPr>
                <w:spacing w:val="-2"/>
                <w:sz w:val="20"/>
              </w:rPr>
              <w:t>MTOJT</w:t>
            </w:r>
          </w:p>
        </w:tc>
      </w:tr>
      <w:tr>
        <w:trPr>
          <w:trHeight w:val="688" w:hRule="atLeast"/>
        </w:trPr>
        <w:tc>
          <w:tcPr>
            <w:tcW w:w="888" w:type="dxa"/>
            <w:shd w:val="clear" w:color="auto" w:fill="A4A4A4"/>
          </w:tcPr>
          <w:p>
            <w:pPr>
              <w:pStyle w:val="TableParagraph"/>
              <w:spacing w:before="9"/>
              <w:jc w:val="left"/>
              <w:rPr>
                <w:rFonts w:ascii="Arial"/>
                <w:sz w:val="19"/>
              </w:rPr>
            </w:pPr>
          </w:p>
          <w:p>
            <w:pPr>
              <w:pStyle w:val="TableParagraph"/>
              <w:spacing w:before="0"/>
              <w:ind w:right="165"/>
              <w:rPr>
                <w:b/>
                <w:sz w:val="20"/>
              </w:rPr>
            </w:pPr>
            <w:r>
              <w:rPr>
                <w:b/>
                <w:w w:val="95"/>
                <w:sz w:val="20"/>
              </w:rPr>
              <w:t>41-</w:t>
            </w:r>
            <w:r>
              <w:rPr>
                <w:b/>
                <w:spacing w:val="-4"/>
                <w:sz w:val="20"/>
              </w:rPr>
              <w:t>3091</w:t>
            </w:r>
          </w:p>
        </w:tc>
        <w:tc>
          <w:tcPr>
            <w:tcW w:w="3192" w:type="dxa"/>
            <w:shd w:val="clear" w:color="auto" w:fill="DBDBDB"/>
          </w:tcPr>
          <w:p>
            <w:pPr>
              <w:pStyle w:val="TableParagraph"/>
              <w:spacing w:line="230" w:lineRule="exact" w:before="0"/>
              <w:ind w:left="108" w:right="85"/>
              <w:jc w:val="left"/>
              <w:rPr>
                <w:sz w:val="20"/>
              </w:rPr>
            </w:pPr>
            <w:r>
              <w:rPr>
                <w:sz w:val="20"/>
              </w:rPr>
              <w:t>Sales Representatives of Services, Except</w:t>
            </w:r>
            <w:r>
              <w:rPr>
                <w:spacing w:val="-12"/>
                <w:sz w:val="20"/>
              </w:rPr>
              <w:t> </w:t>
            </w:r>
            <w:r>
              <w:rPr>
                <w:sz w:val="20"/>
              </w:rPr>
              <w:t>Advertising,</w:t>
            </w:r>
            <w:r>
              <w:rPr>
                <w:spacing w:val="-11"/>
                <w:sz w:val="20"/>
              </w:rPr>
              <w:t> </w:t>
            </w:r>
            <w:r>
              <w:rPr>
                <w:sz w:val="20"/>
              </w:rPr>
              <w:t>Insurance,</w:t>
            </w:r>
            <w:r>
              <w:rPr>
                <w:spacing w:val="-12"/>
                <w:sz w:val="20"/>
              </w:rPr>
              <w:t> </w:t>
            </w:r>
            <w:r>
              <w:rPr>
                <w:sz w:val="20"/>
              </w:rPr>
              <w:t>Financial Services, and Travel</w:t>
            </w:r>
          </w:p>
        </w:tc>
        <w:tc>
          <w:tcPr>
            <w:tcW w:w="1203"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2"/>
                <w:sz w:val="20"/>
              </w:rPr>
              <w:t>5,135</w:t>
            </w:r>
          </w:p>
        </w:tc>
        <w:tc>
          <w:tcPr>
            <w:tcW w:w="1200"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2"/>
                <w:sz w:val="20"/>
              </w:rPr>
              <w:t>5,616</w:t>
            </w:r>
          </w:p>
        </w:tc>
        <w:tc>
          <w:tcPr>
            <w:tcW w:w="893" w:type="dxa"/>
            <w:shd w:val="clear" w:color="auto" w:fill="DBDBDB"/>
          </w:tcPr>
          <w:p>
            <w:pPr>
              <w:pStyle w:val="TableParagraph"/>
              <w:spacing w:before="9"/>
              <w:jc w:val="left"/>
              <w:rPr>
                <w:rFonts w:ascii="Arial"/>
                <w:sz w:val="19"/>
              </w:rPr>
            </w:pPr>
          </w:p>
          <w:p>
            <w:pPr>
              <w:pStyle w:val="TableParagraph"/>
              <w:spacing w:before="0"/>
              <w:ind w:right="96"/>
              <w:rPr>
                <w:sz w:val="20"/>
              </w:rPr>
            </w:pPr>
            <w:r>
              <w:rPr>
                <w:spacing w:val="-5"/>
                <w:sz w:val="20"/>
              </w:rPr>
              <w:t>481</w:t>
            </w:r>
          </w:p>
        </w:tc>
        <w:tc>
          <w:tcPr>
            <w:tcW w:w="913" w:type="dxa"/>
            <w:shd w:val="clear" w:color="auto" w:fill="DBDBDB"/>
          </w:tcPr>
          <w:p>
            <w:pPr>
              <w:pStyle w:val="TableParagraph"/>
              <w:spacing w:before="9"/>
              <w:jc w:val="left"/>
              <w:rPr>
                <w:rFonts w:ascii="Arial"/>
                <w:sz w:val="19"/>
              </w:rPr>
            </w:pPr>
          </w:p>
          <w:p>
            <w:pPr>
              <w:pStyle w:val="TableParagraph"/>
              <w:spacing w:before="0"/>
              <w:ind w:right="97"/>
              <w:rPr>
                <w:sz w:val="20"/>
              </w:rPr>
            </w:pPr>
            <w:r>
              <w:rPr>
                <w:spacing w:val="-2"/>
                <w:sz w:val="20"/>
              </w:rPr>
              <w:t>9.37%</w:t>
            </w:r>
          </w:p>
        </w:tc>
        <w:tc>
          <w:tcPr>
            <w:tcW w:w="908" w:type="dxa"/>
            <w:shd w:val="clear" w:color="auto" w:fill="DBDBDB"/>
          </w:tcPr>
          <w:p>
            <w:pPr>
              <w:pStyle w:val="TableParagraph"/>
              <w:spacing w:before="9"/>
              <w:jc w:val="left"/>
              <w:rPr>
                <w:rFonts w:ascii="Arial"/>
                <w:sz w:val="19"/>
              </w:rPr>
            </w:pPr>
          </w:p>
          <w:p>
            <w:pPr>
              <w:pStyle w:val="TableParagraph"/>
              <w:spacing w:before="0"/>
              <w:ind w:right="97"/>
              <w:rPr>
                <w:sz w:val="20"/>
              </w:rPr>
            </w:pPr>
            <w:r>
              <w:rPr>
                <w:spacing w:val="-5"/>
                <w:sz w:val="20"/>
              </w:rPr>
              <w:t>135</w:t>
            </w:r>
          </w:p>
        </w:tc>
        <w:tc>
          <w:tcPr>
            <w:tcW w:w="966"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5"/>
                <w:sz w:val="20"/>
              </w:rPr>
              <w:t>473</w:t>
            </w:r>
          </w:p>
        </w:tc>
        <w:tc>
          <w:tcPr>
            <w:tcW w:w="884" w:type="dxa"/>
            <w:shd w:val="clear" w:color="auto" w:fill="DBDBDB"/>
          </w:tcPr>
          <w:p>
            <w:pPr>
              <w:pStyle w:val="TableParagraph"/>
              <w:spacing w:before="9"/>
              <w:jc w:val="left"/>
              <w:rPr>
                <w:rFonts w:ascii="Arial"/>
                <w:sz w:val="19"/>
              </w:rPr>
            </w:pPr>
          </w:p>
          <w:p>
            <w:pPr>
              <w:pStyle w:val="TableParagraph"/>
              <w:spacing w:before="0"/>
              <w:ind w:right="99"/>
              <w:rPr>
                <w:sz w:val="20"/>
              </w:rPr>
            </w:pPr>
            <w:r>
              <w:rPr>
                <w:spacing w:val="-5"/>
                <w:sz w:val="20"/>
              </w:rPr>
              <w:t>48</w:t>
            </w:r>
          </w:p>
        </w:tc>
        <w:tc>
          <w:tcPr>
            <w:tcW w:w="810" w:type="dxa"/>
            <w:shd w:val="clear" w:color="auto" w:fill="DBDBDB"/>
          </w:tcPr>
          <w:p>
            <w:pPr>
              <w:pStyle w:val="TableParagraph"/>
              <w:spacing w:before="9"/>
              <w:jc w:val="left"/>
              <w:rPr>
                <w:rFonts w:ascii="Arial"/>
                <w:sz w:val="19"/>
              </w:rPr>
            </w:pPr>
          </w:p>
          <w:p>
            <w:pPr>
              <w:pStyle w:val="TableParagraph"/>
              <w:spacing w:before="0"/>
              <w:ind w:right="100"/>
              <w:rPr>
                <w:sz w:val="20"/>
              </w:rPr>
            </w:pPr>
            <w:r>
              <w:rPr>
                <w:spacing w:val="-5"/>
                <w:sz w:val="20"/>
              </w:rPr>
              <w:t>656</w:t>
            </w:r>
          </w:p>
        </w:tc>
        <w:tc>
          <w:tcPr>
            <w:tcW w:w="1011" w:type="dxa"/>
            <w:shd w:val="clear" w:color="auto" w:fill="DBDBDB"/>
          </w:tcPr>
          <w:p>
            <w:pPr>
              <w:pStyle w:val="TableParagraph"/>
              <w:spacing w:before="9"/>
              <w:jc w:val="left"/>
              <w:rPr>
                <w:rFonts w:ascii="Arial"/>
                <w:sz w:val="19"/>
              </w:rPr>
            </w:pPr>
          </w:p>
          <w:p>
            <w:pPr>
              <w:pStyle w:val="TableParagraph"/>
              <w:spacing w:before="0"/>
              <w:ind w:left="90" w:right="93"/>
              <w:jc w:val="center"/>
              <w:rPr>
                <w:sz w:val="20"/>
              </w:rPr>
            </w:pPr>
            <w:r>
              <w:rPr>
                <w:spacing w:val="-5"/>
                <w:sz w:val="20"/>
              </w:rPr>
              <w:t>HS</w:t>
            </w:r>
          </w:p>
        </w:tc>
        <w:tc>
          <w:tcPr>
            <w:tcW w:w="1093" w:type="dxa"/>
            <w:shd w:val="clear" w:color="auto" w:fill="DBDBDB"/>
          </w:tcPr>
          <w:p>
            <w:pPr>
              <w:pStyle w:val="TableParagraph"/>
              <w:spacing w:before="9"/>
              <w:jc w:val="left"/>
              <w:rPr>
                <w:rFonts w:ascii="Arial"/>
                <w:sz w:val="19"/>
              </w:rPr>
            </w:pPr>
          </w:p>
          <w:p>
            <w:pPr>
              <w:pStyle w:val="TableParagraph"/>
              <w:spacing w:before="0"/>
              <w:ind w:left="333" w:right="333"/>
              <w:jc w:val="center"/>
              <w:rPr>
                <w:sz w:val="20"/>
              </w:rPr>
            </w:pPr>
            <w:r>
              <w:rPr>
                <w:spacing w:val="-4"/>
                <w:sz w:val="20"/>
              </w:rPr>
              <w:t>None</w:t>
            </w:r>
          </w:p>
        </w:tc>
        <w:tc>
          <w:tcPr>
            <w:tcW w:w="863" w:type="dxa"/>
            <w:shd w:val="clear" w:color="auto" w:fill="DBDBDB"/>
          </w:tcPr>
          <w:p>
            <w:pPr>
              <w:pStyle w:val="TableParagraph"/>
              <w:spacing w:before="9"/>
              <w:jc w:val="left"/>
              <w:rPr>
                <w:rFonts w:ascii="Arial"/>
                <w:sz w:val="19"/>
              </w:rPr>
            </w:pPr>
          </w:p>
          <w:p>
            <w:pPr>
              <w:pStyle w:val="TableParagraph"/>
              <w:spacing w:before="0"/>
              <w:ind w:left="137" w:right="138"/>
              <w:jc w:val="center"/>
              <w:rPr>
                <w:sz w:val="20"/>
              </w:rPr>
            </w:pPr>
            <w:r>
              <w:rPr>
                <w:spacing w:val="-2"/>
                <w:sz w:val="20"/>
              </w:rPr>
              <w:t>MTOJT</w:t>
            </w:r>
          </w:p>
        </w:tc>
      </w:tr>
      <w:tr>
        <w:trPr>
          <w:trHeight w:val="456" w:hRule="atLeast"/>
        </w:trPr>
        <w:tc>
          <w:tcPr>
            <w:tcW w:w="888" w:type="dxa"/>
            <w:shd w:val="clear" w:color="auto" w:fill="A4A4A4"/>
          </w:tcPr>
          <w:p>
            <w:pPr>
              <w:pStyle w:val="TableParagraph"/>
              <w:spacing w:before="111"/>
              <w:ind w:right="165"/>
              <w:rPr>
                <w:b/>
                <w:i/>
                <w:sz w:val="20"/>
              </w:rPr>
            </w:pPr>
            <w:r>
              <w:rPr>
                <w:b/>
                <w:i/>
                <w:w w:val="95"/>
                <w:sz w:val="20"/>
              </w:rPr>
              <w:t>41-</w:t>
            </w:r>
            <w:r>
              <w:rPr>
                <w:b/>
                <w:i/>
                <w:spacing w:val="-4"/>
                <w:sz w:val="20"/>
              </w:rPr>
              <w:t>4000</w:t>
            </w:r>
          </w:p>
        </w:tc>
        <w:tc>
          <w:tcPr>
            <w:tcW w:w="3192" w:type="dxa"/>
            <w:shd w:val="clear" w:color="auto" w:fill="ECECEC"/>
          </w:tcPr>
          <w:p>
            <w:pPr>
              <w:pStyle w:val="TableParagraph"/>
              <w:spacing w:line="225" w:lineRule="exact" w:before="0"/>
              <w:ind w:left="108"/>
              <w:jc w:val="left"/>
              <w:rPr>
                <w:b/>
                <w:i/>
                <w:sz w:val="20"/>
              </w:rPr>
            </w:pPr>
            <w:r>
              <w:rPr>
                <w:b/>
                <w:i/>
                <w:sz w:val="20"/>
              </w:rPr>
              <w:t>Sales</w:t>
            </w:r>
            <w:r>
              <w:rPr>
                <w:b/>
                <w:i/>
                <w:spacing w:val="-12"/>
                <w:sz w:val="20"/>
              </w:rPr>
              <w:t> </w:t>
            </w:r>
            <w:r>
              <w:rPr>
                <w:b/>
                <w:i/>
                <w:sz w:val="20"/>
              </w:rPr>
              <w:t>Representatives,</w:t>
            </w:r>
            <w:r>
              <w:rPr>
                <w:b/>
                <w:i/>
                <w:spacing w:val="-11"/>
                <w:sz w:val="20"/>
              </w:rPr>
              <w:t> </w:t>
            </w:r>
            <w:r>
              <w:rPr>
                <w:b/>
                <w:i/>
                <w:spacing w:val="-2"/>
                <w:sz w:val="20"/>
              </w:rPr>
              <w:t>Wholesale</w:t>
            </w:r>
          </w:p>
          <w:p>
            <w:pPr>
              <w:pStyle w:val="TableParagraph"/>
              <w:spacing w:line="210" w:lineRule="exact" w:before="1"/>
              <w:ind w:left="108"/>
              <w:jc w:val="left"/>
              <w:rPr>
                <w:b/>
                <w:i/>
                <w:sz w:val="20"/>
              </w:rPr>
            </w:pPr>
            <w:r>
              <w:rPr>
                <w:b/>
                <w:i/>
                <w:sz w:val="20"/>
              </w:rPr>
              <w:t>and</w:t>
            </w:r>
            <w:r>
              <w:rPr>
                <w:b/>
                <w:i/>
                <w:spacing w:val="-3"/>
                <w:sz w:val="20"/>
              </w:rPr>
              <w:t> </w:t>
            </w:r>
            <w:r>
              <w:rPr>
                <w:b/>
                <w:i/>
                <w:spacing w:val="-2"/>
                <w:sz w:val="20"/>
              </w:rPr>
              <w:t>Manufacturing</w:t>
            </w:r>
          </w:p>
        </w:tc>
        <w:tc>
          <w:tcPr>
            <w:tcW w:w="1203" w:type="dxa"/>
            <w:shd w:val="clear" w:color="auto" w:fill="ECECEC"/>
          </w:tcPr>
          <w:p>
            <w:pPr>
              <w:pStyle w:val="TableParagraph"/>
              <w:spacing w:before="111"/>
              <w:ind w:right="98"/>
              <w:rPr>
                <w:b/>
                <w:i/>
                <w:sz w:val="20"/>
              </w:rPr>
            </w:pPr>
            <w:r>
              <w:rPr>
                <w:b/>
                <w:i/>
                <w:spacing w:val="-2"/>
                <w:sz w:val="20"/>
              </w:rPr>
              <w:t>14,567</w:t>
            </w:r>
          </w:p>
        </w:tc>
        <w:tc>
          <w:tcPr>
            <w:tcW w:w="1200" w:type="dxa"/>
            <w:shd w:val="clear" w:color="auto" w:fill="ECECEC"/>
          </w:tcPr>
          <w:p>
            <w:pPr>
              <w:pStyle w:val="TableParagraph"/>
              <w:spacing w:before="111"/>
              <w:ind w:right="98"/>
              <w:rPr>
                <w:b/>
                <w:i/>
                <w:sz w:val="20"/>
              </w:rPr>
            </w:pPr>
            <w:r>
              <w:rPr>
                <w:b/>
                <w:i/>
                <w:spacing w:val="-2"/>
                <w:sz w:val="20"/>
              </w:rPr>
              <w:t>15,294</w:t>
            </w:r>
          </w:p>
        </w:tc>
        <w:tc>
          <w:tcPr>
            <w:tcW w:w="893" w:type="dxa"/>
            <w:shd w:val="clear" w:color="auto" w:fill="ECECEC"/>
          </w:tcPr>
          <w:p>
            <w:pPr>
              <w:pStyle w:val="TableParagraph"/>
              <w:spacing w:before="111"/>
              <w:ind w:right="96"/>
              <w:rPr>
                <w:b/>
                <w:i/>
                <w:sz w:val="20"/>
              </w:rPr>
            </w:pPr>
            <w:r>
              <w:rPr>
                <w:b/>
                <w:i/>
                <w:spacing w:val="-5"/>
                <w:sz w:val="20"/>
              </w:rPr>
              <w:t>727</w:t>
            </w:r>
          </w:p>
        </w:tc>
        <w:tc>
          <w:tcPr>
            <w:tcW w:w="913" w:type="dxa"/>
            <w:shd w:val="clear" w:color="auto" w:fill="ECECEC"/>
          </w:tcPr>
          <w:p>
            <w:pPr>
              <w:pStyle w:val="TableParagraph"/>
              <w:spacing w:before="111"/>
              <w:ind w:right="97"/>
              <w:rPr>
                <w:b/>
                <w:i/>
                <w:sz w:val="20"/>
              </w:rPr>
            </w:pPr>
            <w:r>
              <w:rPr>
                <w:b/>
                <w:i/>
                <w:spacing w:val="-2"/>
                <w:sz w:val="20"/>
              </w:rPr>
              <w:t>4.99%</w:t>
            </w:r>
          </w:p>
        </w:tc>
        <w:tc>
          <w:tcPr>
            <w:tcW w:w="908" w:type="dxa"/>
            <w:shd w:val="clear" w:color="auto" w:fill="ECECEC"/>
          </w:tcPr>
          <w:p>
            <w:pPr>
              <w:pStyle w:val="TableParagraph"/>
              <w:spacing w:before="111"/>
              <w:ind w:right="97"/>
              <w:rPr>
                <w:b/>
                <w:i/>
                <w:sz w:val="20"/>
              </w:rPr>
            </w:pPr>
            <w:r>
              <w:rPr>
                <w:b/>
                <w:i/>
                <w:spacing w:val="-5"/>
                <w:sz w:val="20"/>
              </w:rPr>
              <w:t>441</w:t>
            </w:r>
          </w:p>
        </w:tc>
        <w:tc>
          <w:tcPr>
            <w:tcW w:w="966" w:type="dxa"/>
            <w:shd w:val="clear" w:color="auto" w:fill="ECECEC"/>
          </w:tcPr>
          <w:p>
            <w:pPr>
              <w:pStyle w:val="TableParagraph"/>
              <w:spacing w:before="111"/>
              <w:ind w:right="98"/>
              <w:rPr>
                <w:b/>
                <w:i/>
                <w:sz w:val="20"/>
              </w:rPr>
            </w:pPr>
            <w:r>
              <w:rPr>
                <w:b/>
                <w:i/>
                <w:spacing w:val="-2"/>
                <w:sz w:val="20"/>
              </w:rPr>
              <w:t>1,009</w:t>
            </w:r>
          </w:p>
        </w:tc>
        <w:tc>
          <w:tcPr>
            <w:tcW w:w="884" w:type="dxa"/>
            <w:shd w:val="clear" w:color="auto" w:fill="ECECEC"/>
          </w:tcPr>
          <w:p>
            <w:pPr>
              <w:pStyle w:val="TableParagraph"/>
              <w:spacing w:before="111"/>
              <w:ind w:right="99"/>
              <w:rPr>
                <w:b/>
                <w:i/>
                <w:sz w:val="20"/>
              </w:rPr>
            </w:pPr>
            <w:r>
              <w:rPr>
                <w:b/>
                <w:i/>
                <w:spacing w:val="-5"/>
                <w:sz w:val="20"/>
              </w:rPr>
              <w:t>73</w:t>
            </w:r>
          </w:p>
        </w:tc>
        <w:tc>
          <w:tcPr>
            <w:tcW w:w="810" w:type="dxa"/>
            <w:shd w:val="clear" w:color="auto" w:fill="ECECEC"/>
          </w:tcPr>
          <w:p>
            <w:pPr>
              <w:pStyle w:val="TableParagraph"/>
              <w:spacing w:before="111"/>
              <w:ind w:right="99"/>
              <w:rPr>
                <w:b/>
                <w:i/>
                <w:sz w:val="20"/>
              </w:rPr>
            </w:pPr>
            <w:r>
              <w:rPr>
                <w:b/>
                <w:i/>
                <w:spacing w:val="-2"/>
                <w:sz w:val="20"/>
              </w:rPr>
              <w:t>1,523</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688" w:hRule="atLeast"/>
        </w:trPr>
        <w:tc>
          <w:tcPr>
            <w:tcW w:w="888" w:type="dxa"/>
            <w:shd w:val="clear" w:color="auto" w:fill="A4A4A4"/>
          </w:tcPr>
          <w:p>
            <w:pPr>
              <w:pStyle w:val="TableParagraph"/>
              <w:spacing w:before="9"/>
              <w:jc w:val="left"/>
              <w:rPr>
                <w:rFonts w:ascii="Arial"/>
                <w:sz w:val="19"/>
              </w:rPr>
            </w:pPr>
          </w:p>
          <w:p>
            <w:pPr>
              <w:pStyle w:val="TableParagraph"/>
              <w:spacing w:before="0"/>
              <w:ind w:right="165"/>
              <w:rPr>
                <w:b/>
                <w:sz w:val="20"/>
              </w:rPr>
            </w:pPr>
            <w:r>
              <w:rPr>
                <w:b/>
                <w:w w:val="95"/>
                <w:sz w:val="20"/>
              </w:rPr>
              <w:t>41-</w:t>
            </w:r>
            <w:r>
              <w:rPr>
                <w:b/>
                <w:spacing w:val="-4"/>
                <w:sz w:val="20"/>
              </w:rPr>
              <w:t>4011</w:t>
            </w:r>
          </w:p>
        </w:tc>
        <w:tc>
          <w:tcPr>
            <w:tcW w:w="3192" w:type="dxa"/>
            <w:shd w:val="clear" w:color="auto" w:fill="DBDBDB"/>
          </w:tcPr>
          <w:p>
            <w:pPr>
              <w:pStyle w:val="TableParagraph"/>
              <w:spacing w:before="0"/>
              <w:ind w:left="108"/>
              <w:jc w:val="left"/>
              <w:rPr>
                <w:sz w:val="20"/>
              </w:rPr>
            </w:pPr>
            <w:r>
              <w:rPr>
                <w:sz w:val="20"/>
              </w:rPr>
              <w:t>Sales</w:t>
            </w:r>
            <w:r>
              <w:rPr>
                <w:spacing w:val="-1"/>
                <w:sz w:val="20"/>
              </w:rPr>
              <w:t> </w:t>
            </w:r>
            <w:r>
              <w:rPr>
                <w:sz w:val="20"/>
              </w:rPr>
              <w:t>Representatives,</w:t>
            </w:r>
            <w:r>
              <w:rPr>
                <w:spacing w:val="-2"/>
                <w:sz w:val="20"/>
              </w:rPr>
              <w:t> </w:t>
            </w:r>
            <w:r>
              <w:rPr>
                <w:sz w:val="20"/>
              </w:rPr>
              <w:t>Wholesale</w:t>
            </w:r>
            <w:r>
              <w:rPr>
                <w:spacing w:val="-2"/>
                <w:sz w:val="20"/>
              </w:rPr>
              <w:t> </w:t>
            </w:r>
            <w:r>
              <w:rPr>
                <w:sz w:val="20"/>
              </w:rPr>
              <w:t>and </w:t>
            </w:r>
            <w:r>
              <w:rPr>
                <w:spacing w:val="-2"/>
                <w:sz w:val="20"/>
              </w:rPr>
              <w:t>Manufacturing,</w:t>
            </w:r>
            <w:r>
              <w:rPr>
                <w:spacing w:val="5"/>
                <w:sz w:val="20"/>
              </w:rPr>
              <w:t> </w:t>
            </w:r>
            <w:r>
              <w:rPr>
                <w:spacing w:val="-2"/>
                <w:sz w:val="20"/>
              </w:rPr>
              <w:t>Technical</w:t>
            </w:r>
            <w:r>
              <w:rPr>
                <w:spacing w:val="4"/>
                <w:sz w:val="20"/>
              </w:rPr>
              <w:t> </w:t>
            </w:r>
            <w:r>
              <w:rPr>
                <w:spacing w:val="-2"/>
                <w:sz w:val="20"/>
              </w:rPr>
              <w:t>and</w:t>
            </w:r>
            <w:r>
              <w:rPr>
                <w:spacing w:val="6"/>
                <w:sz w:val="20"/>
              </w:rPr>
              <w:t> </w:t>
            </w:r>
            <w:r>
              <w:rPr>
                <w:spacing w:val="-2"/>
                <w:sz w:val="20"/>
              </w:rPr>
              <w:t>Scientific</w:t>
            </w:r>
          </w:p>
          <w:p>
            <w:pPr>
              <w:pStyle w:val="TableParagraph"/>
              <w:spacing w:line="210" w:lineRule="exact" w:before="0"/>
              <w:ind w:left="108"/>
              <w:jc w:val="left"/>
              <w:rPr>
                <w:sz w:val="20"/>
              </w:rPr>
            </w:pPr>
            <w:r>
              <w:rPr>
                <w:spacing w:val="-2"/>
                <w:sz w:val="20"/>
              </w:rPr>
              <w:t>Products</w:t>
            </w:r>
          </w:p>
        </w:tc>
        <w:tc>
          <w:tcPr>
            <w:tcW w:w="1203"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2"/>
                <w:sz w:val="20"/>
              </w:rPr>
              <w:t>2,027</w:t>
            </w:r>
          </w:p>
        </w:tc>
        <w:tc>
          <w:tcPr>
            <w:tcW w:w="1200"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2"/>
                <w:sz w:val="20"/>
              </w:rPr>
              <w:t>2,146</w:t>
            </w:r>
          </w:p>
        </w:tc>
        <w:tc>
          <w:tcPr>
            <w:tcW w:w="893" w:type="dxa"/>
            <w:shd w:val="clear" w:color="auto" w:fill="DBDBDB"/>
          </w:tcPr>
          <w:p>
            <w:pPr>
              <w:pStyle w:val="TableParagraph"/>
              <w:spacing w:before="9"/>
              <w:jc w:val="left"/>
              <w:rPr>
                <w:rFonts w:ascii="Arial"/>
                <w:sz w:val="19"/>
              </w:rPr>
            </w:pPr>
          </w:p>
          <w:p>
            <w:pPr>
              <w:pStyle w:val="TableParagraph"/>
              <w:spacing w:before="0"/>
              <w:ind w:right="96"/>
              <w:rPr>
                <w:sz w:val="20"/>
              </w:rPr>
            </w:pPr>
            <w:r>
              <w:rPr>
                <w:spacing w:val="-5"/>
                <w:sz w:val="20"/>
              </w:rPr>
              <w:t>119</w:t>
            </w:r>
          </w:p>
        </w:tc>
        <w:tc>
          <w:tcPr>
            <w:tcW w:w="913" w:type="dxa"/>
            <w:shd w:val="clear" w:color="auto" w:fill="DBDBDB"/>
          </w:tcPr>
          <w:p>
            <w:pPr>
              <w:pStyle w:val="TableParagraph"/>
              <w:spacing w:before="9"/>
              <w:jc w:val="left"/>
              <w:rPr>
                <w:rFonts w:ascii="Arial"/>
                <w:sz w:val="19"/>
              </w:rPr>
            </w:pPr>
          </w:p>
          <w:p>
            <w:pPr>
              <w:pStyle w:val="TableParagraph"/>
              <w:spacing w:before="0"/>
              <w:ind w:right="97"/>
              <w:rPr>
                <w:sz w:val="20"/>
              </w:rPr>
            </w:pPr>
            <w:r>
              <w:rPr>
                <w:spacing w:val="-2"/>
                <w:sz w:val="20"/>
              </w:rPr>
              <w:t>5.87%</w:t>
            </w:r>
          </w:p>
        </w:tc>
        <w:tc>
          <w:tcPr>
            <w:tcW w:w="908" w:type="dxa"/>
            <w:shd w:val="clear" w:color="auto" w:fill="DBDBDB"/>
          </w:tcPr>
          <w:p>
            <w:pPr>
              <w:pStyle w:val="TableParagraph"/>
              <w:spacing w:before="9"/>
              <w:jc w:val="left"/>
              <w:rPr>
                <w:rFonts w:ascii="Arial"/>
                <w:sz w:val="19"/>
              </w:rPr>
            </w:pPr>
          </w:p>
          <w:p>
            <w:pPr>
              <w:pStyle w:val="TableParagraph"/>
              <w:spacing w:before="0"/>
              <w:ind w:right="97"/>
              <w:rPr>
                <w:sz w:val="20"/>
              </w:rPr>
            </w:pPr>
            <w:r>
              <w:rPr>
                <w:spacing w:val="-5"/>
                <w:sz w:val="20"/>
              </w:rPr>
              <w:t>62</w:t>
            </w:r>
          </w:p>
        </w:tc>
        <w:tc>
          <w:tcPr>
            <w:tcW w:w="966"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5"/>
                <w:sz w:val="20"/>
              </w:rPr>
              <w:t>141</w:t>
            </w:r>
          </w:p>
        </w:tc>
        <w:tc>
          <w:tcPr>
            <w:tcW w:w="884" w:type="dxa"/>
            <w:shd w:val="clear" w:color="auto" w:fill="DBDBDB"/>
          </w:tcPr>
          <w:p>
            <w:pPr>
              <w:pStyle w:val="TableParagraph"/>
              <w:spacing w:before="9"/>
              <w:jc w:val="left"/>
              <w:rPr>
                <w:rFonts w:ascii="Arial"/>
                <w:sz w:val="19"/>
              </w:rPr>
            </w:pPr>
          </w:p>
          <w:p>
            <w:pPr>
              <w:pStyle w:val="TableParagraph"/>
              <w:spacing w:before="0"/>
              <w:ind w:right="99"/>
              <w:rPr>
                <w:sz w:val="20"/>
              </w:rPr>
            </w:pPr>
            <w:r>
              <w:rPr>
                <w:spacing w:val="-5"/>
                <w:sz w:val="20"/>
              </w:rPr>
              <w:t>12</w:t>
            </w:r>
          </w:p>
        </w:tc>
        <w:tc>
          <w:tcPr>
            <w:tcW w:w="810" w:type="dxa"/>
            <w:shd w:val="clear" w:color="auto" w:fill="DBDBDB"/>
          </w:tcPr>
          <w:p>
            <w:pPr>
              <w:pStyle w:val="TableParagraph"/>
              <w:spacing w:before="9"/>
              <w:jc w:val="left"/>
              <w:rPr>
                <w:rFonts w:ascii="Arial"/>
                <w:sz w:val="19"/>
              </w:rPr>
            </w:pPr>
          </w:p>
          <w:p>
            <w:pPr>
              <w:pStyle w:val="TableParagraph"/>
              <w:spacing w:before="0"/>
              <w:ind w:right="100"/>
              <w:rPr>
                <w:sz w:val="20"/>
              </w:rPr>
            </w:pPr>
            <w:r>
              <w:rPr>
                <w:spacing w:val="-5"/>
                <w:sz w:val="20"/>
              </w:rPr>
              <w:t>215</w:t>
            </w:r>
          </w:p>
        </w:tc>
        <w:tc>
          <w:tcPr>
            <w:tcW w:w="1011" w:type="dxa"/>
            <w:shd w:val="clear" w:color="auto" w:fill="DBDBDB"/>
          </w:tcPr>
          <w:p>
            <w:pPr>
              <w:pStyle w:val="TableParagraph"/>
              <w:spacing w:before="9"/>
              <w:jc w:val="left"/>
              <w:rPr>
                <w:rFonts w:ascii="Arial"/>
                <w:sz w:val="19"/>
              </w:rPr>
            </w:pPr>
          </w:p>
          <w:p>
            <w:pPr>
              <w:pStyle w:val="TableParagraph"/>
              <w:spacing w:before="0"/>
              <w:ind w:left="89" w:right="93"/>
              <w:jc w:val="center"/>
              <w:rPr>
                <w:sz w:val="20"/>
              </w:rPr>
            </w:pPr>
            <w:r>
              <w:rPr>
                <w:spacing w:val="-5"/>
                <w:sz w:val="20"/>
              </w:rPr>
              <w:t>BD</w:t>
            </w:r>
          </w:p>
        </w:tc>
        <w:tc>
          <w:tcPr>
            <w:tcW w:w="1093" w:type="dxa"/>
            <w:shd w:val="clear" w:color="auto" w:fill="DBDBDB"/>
          </w:tcPr>
          <w:p>
            <w:pPr>
              <w:pStyle w:val="TableParagraph"/>
              <w:spacing w:before="9"/>
              <w:jc w:val="left"/>
              <w:rPr>
                <w:rFonts w:ascii="Arial"/>
                <w:sz w:val="19"/>
              </w:rPr>
            </w:pPr>
          </w:p>
          <w:p>
            <w:pPr>
              <w:pStyle w:val="TableParagraph"/>
              <w:spacing w:before="0"/>
              <w:ind w:left="333" w:right="333"/>
              <w:jc w:val="center"/>
              <w:rPr>
                <w:sz w:val="20"/>
              </w:rPr>
            </w:pPr>
            <w:r>
              <w:rPr>
                <w:spacing w:val="-4"/>
                <w:sz w:val="20"/>
              </w:rPr>
              <w:t>None</w:t>
            </w:r>
          </w:p>
        </w:tc>
        <w:tc>
          <w:tcPr>
            <w:tcW w:w="863" w:type="dxa"/>
            <w:shd w:val="clear" w:color="auto" w:fill="DBDBDB"/>
          </w:tcPr>
          <w:p>
            <w:pPr>
              <w:pStyle w:val="TableParagraph"/>
              <w:spacing w:before="9"/>
              <w:jc w:val="left"/>
              <w:rPr>
                <w:rFonts w:ascii="Arial"/>
                <w:sz w:val="19"/>
              </w:rPr>
            </w:pPr>
          </w:p>
          <w:p>
            <w:pPr>
              <w:pStyle w:val="TableParagraph"/>
              <w:spacing w:before="0"/>
              <w:ind w:left="137" w:right="138"/>
              <w:jc w:val="center"/>
              <w:rPr>
                <w:sz w:val="20"/>
              </w:rPr>
            </w:pPr>
            <w:r>
              <w:rPr>
                <w:spacing w:val="-2"/>
                <w:sz w:val="20"/>
              </w:rPr>
              <w:t>MTOJT</w:t>
            </w:r>
          </w:p>
        </w:tc>
      </w:tr>
      <w:tr>
        <w:trPr>
          <w:trHeight w:val="688" w:hRule="atLeast"/>
        </w:trPr>
        <w:tc>
          <w:tcPr>
            <w:tcW w:w="888" w:type="dxa"/>
            <w:shd w:val="clear" w:color="auto" w:fill="A4A4A4"/>
          </w:tcPr>
          <w:p>
            <w:pPr>
              <w:pStyle w:val="TableParagraph"/>
              <w:spacing w:before="0"/>
              <w:jc w:val="left"/>
              <w:rPr>
                <w:rFonts w:ascii="Arial"/>
                <w:sz w:val="20"/>
              </w:rPr>
            </w:pPr>
          </w:p>
          <w:p>
            <w:pPr>
              <w:pStyle w:val="TableParagraph"/>
              <w:spacing w:before="0"/>
              <w:ind w:right="165"/>
              <w:rPr>
                <w:b/>
                <w:sz w:val="20"/>
              </w:rPr>
            </w:pPr>
            <w:r>
              <w:rPr>
                <w:b/>
                <w:w w:val="95"/>
                <w:sz w:val="20"/>
              </w:rPr>
              <w:t>41-</w:t>
            </w:r>
            <w:r>
              <w:rPr>
                <w:b/>
                <w:spacing w:val="-4"/>
                <w:sz w:val="20"/>
              </w:rPr>
              <w:t>4012</w:t>
            </w:r>
          </w:p>
        </w:tc>
        <w:tc>
          <w:tcPr>
            <w:tcW w:w="3192" w:type="dxa"/>
            <w:shd w:val="clear" w:color="auto" w:fill="ECECEC"/>
          </w:tcPr>
          <w:p>
            <w:pPr>
              <w:pStyle w:val="TableParagraph"/>
              <w:spacing w:before="0"/>
              <w:ind w:left="108"/>
              <w:jc w:val="left"/>
              <w:rPr>
                <w:sz w:val="20"/>
              </w:rPr>
            </w:pPr>
            <w:r>
              <w:rPr>
                <w:spacing w:val="-2"/>
                <w:sz w:val="20"/>
              </w:rPr>
              <w:t>Sales</w:t>
            </w:r>
            <w:r>
              <w:rPr>
                <w:spacing w:val="7"/>
                <w:sz w:val="20"/>
              </w:rPr>
              <w:t> </w:t>
            </w:r>
            <w:r>
              <w:rPr>
                <w:spacing w:val="-2"/>
                <w:sz w:val="20"/>
              </w:rPr>
              <w:t>Representatives,</w:t>
            </w:r>
            <w:r>
              <w:rPr>
                <w:spacing w:val="8"/>
                <w:sz w:val="20"/>
              </w:rPr>
              <w:t> </w:t>
            </w:r>
            <w:r>
              <w:rPr>
                <w:spacing w:val="-2"/>
                <w:sz w:val="20"/>
              </w:rPr>
              <w:t>Wholesale</w:t>
            </w:r>
            <w:r>
              <w:rPr>
                <w:spacing w:val="8"/>
                <w:sz w:val="20"/>
              </w:rPr>
              <w:t> </w:t>
            </w:r>
            <w:r>
              <w:rPr>
                <w:spacing w:val="-5"/>
                <w:sz w:val="20"/>
              </w:rPr>
              <w:t>and</w:t>
            </w:r>
          </w:p>
          <w:p>
            <w:pPr>
              <w:pStyle w:val="TableParagraph"/>
              <w:spacing w:line="228" w:lineRule="exact" w:before="0"/>
              <w:ind w:left="108"/>
              <w:jc w:val="left"/>
              <w:rPr>
                <w:sz w:val="20"/>
              </w:rPr>
            </w:pPr>
            <w:r>
              <w:rPr>
                <w:sz w:val="20"/>
              </w:rPr>
              <w:t>Manufacturing,</w:t>
            </w:r>
            <w:r>
              <w:rPr>
                <w:spacing w:val="-12"/>
                <w:sz w:val="20"/>
              </w:rPr>
              <w:t> </w:t>
            </w:r>
            <w:r>
              <w:rPr>
                <w:sz w:val="20"/>
              </w:rPr>
              <w:t>Except</w:t>
            </w:r>
            <w:r>
              <w:rPr>
                <w:spacing w:val="-11"/>
                <w:sz w:val="20"/>
              </w:rPr>
              <w:t> </w:t>
            </w:r>
            <w:r>
              <w:rPr>
                <w:sz w:val="20"/>
              </w:rPr>
              <w:t>Technical</w:t>
            </w:r>
            <w:r>
              <w:rPr>
                <w:spacing w:val="-12"/>
                <w:sz w:val="20"/>
              </w:rPr>
              <w:t> </w:t>
            </w:r>
            <w:r>
              <w:rPr>
                <w:sz w:val="20"/>
              </w:rPr>
              <w:t>and Scientific Products</w:t>
            </w:r>
          </w:p>
        </w:tc>
        <w:tc>
          <w:tcPr>
            <w:tcW w:w="1203" w:type="dxa"/>
            <w:shd w:val="clear" w:color="auto" w:fill="ECECEC"/>
          </w:tcPr>
          <w:p>
            <w:pPr>
              <w:pStyle w:val="TableParagraph"/>
              <w:spacing w:before="0"/>
              <w:jc w:val="left"/>
              <w:rPr>
                <w:rFonts w:ascii="Arial"/>
                <w:sz w:val="20"/>
              </w:rPr>
            </w:pPr>
          </w:p>
          <w:p>
            <w:pPr>
              <w:pStyle w:val="TableParagraph"/>
              <w:spacing w:before="0"/>
              <w:ind w:right="98"/>
              <w:rPr>
                <w:sz w:val="20"/>
              </w:rPr>
            </w:pPr>
            <w:r>
              <w:rPr>
                <w:spacing w:val="-2"/>
                <w:sz w:val="20"/>
              </w:rPr>
              <w:t>12,540</w:t>
            </w:r>
          </w:p>
        </w:tc>
        <w:tc>
          <w:tcPr>
            <w:tcW w:w="1200" w:type="dxa"/>
            <w:shd w:val="clear" w:color="auto" w:fill="ECECEC"/>
          </w:tcPr>
          <w:p>
            <w:pPr>
              <w:pStyle w:val="TableParagraph"/>
              <w:spacing w:before="0"/>
              <w:jc w:val="left"/>
              <w:rPr>
                <w:rFonts w:ascii="Arial"/>
                <w:sz w:val="20"/>
              </w:rPr>
            </w:pPr>
          </w:p>
          <w:p>
            <w:pPr>
              <w:pStyle w:val="TableParagraph"/>
              <w:spacing w:before="0"/>
              <w:ind w:right="98"/>
              <w:rPr>
                <w:sz w:val="20"/>
              </w:rPr>
            </w:pPr>
            <w:r>
              <w:rPr>
                <w:spacing w:val="-2"/>
                <w:sz w:val="20"/>
              </w:rPr>
              <w:t>13,148</w:t>
            </w:r>
          </w:p>
        </w:tc>
        <w:tc>
          <w:tcPr>
            <w:tcW w:w="893" w:type="dxa"/>
            <w:shd w:val="clear" w:color="auto" w:fill="ECECEC"/>
          </w:tcPr>
          <w:p>
            <w:pPr>
              <w:pStyle w:val="TableParagraph"/>
              <w:spacing w:before="0"/>
              <w:jc w:val="left"/>
              <w:rPr>
                <w:rFonts w:ascii="Arial"/>
                <w:sz w:val="20"/>
              </w:rPr>
            </w:pPr>
          </w:p>
          <w:p>
            <w:pPr>
              <w:pStyle w:val="TableParagraph"/>
              <w:spacing w:before="0"/>
              <w:ind w:right="96"/>
              <w:rPr>
                <w:sz w:val="20"/>
              </w:rPr>
            </w:pPr>
            <w:r>
              <w:rPr>
                <w:spacing w:val="-5"/>
                <w:sz w:val="20"/>
              </w:rPr>
              <w:t>608</w:t>
            </w:r>
          </w:p>
        </w:tc>
        <w:tc>
          <w:tcPr>
            <w:tcW w:w="913" w:type="dxa"/>
            <w:shd w:val="clear" w:color="auto" w:fill="ECECEC"/>
          </w:tcPr>
          <w:p>
            <w:pPr>
              <w:pStyle w:val="TableParagraph"/>
              <w:spacing w:before="0"/>
              <w:jc w:val="left"/>
              <w:rPr>
                <w:rFonts w:ascii="Arial"/>
                <w:sz w:val="20"/>
              </w:rPr>
            </w:pPr>
          </w:p>
          <w:p>
            <w:pPr>
              <w:pStyle w:val="TableParagraph"/>
              <w:spacing w:before="0"/>
              <w:ind w:right="97"/>
              <w:rPr>
                <w:sz w:val="20"/>
              </w:rPr>
            </w:pPr>
            <w:r>
              <w:rPr>
                <w:spacing w:val="-2"/>
                <w:sz w:val="20"/>
              </w:rPr>
              <w:t>4.85%</w:t>
            </w:r>
          </w:p>
        </w:tc>
        <w:tc>
          <w:tcPr>
            <w:tcW w:w="908" w:type="dxa"/>
            <w:shd w:val="clear" w:color="auto" w:fill="ECECEC"/>
          </w:tcPr>
          <w:p>
            <w:pPr>
              <w:pStyle w:val="TableParagraph"/>
              <w:spacing w:before="0"/>
              <w:jc w:val="left"/>
              <w:rPr>
                <w:rFonts w:ascii="Arial"/>
                <w:sz w:val="20"/>
              </w:rPr>
            </w:pPr>
          </w:p>
          <w:p>
            <w:pPr>
              <w:pStyle w:val="TableParagraph"/>
              <w:spacing w:before="0"/>
              <w:ind w:right="97"/>
              <w:rPr>
                <w:sz w:val="20"/>
              </w:rPr>
            </w:pPr>
            <w:r>
              <w:rPr>
                <w:spacing w:val="-5"/>
                <w:sz w:val="20"/>
              </w:rPr>
              <w:t>380</w:t>
            </w:r>
          </w:p>
        </w:tc>
        <w:tc>
          <w:tcPr>
            <w:tcW w:w="966" w:type="dxa"/>
            <w:shd w:val="clear" w:color="auto" w:fill="ECECEC"/>
          </w:tcPr>
          <w:p>
            <w:pPr>
              <w:pStyle w:val="TableParagraph"/>
              <w:spacing w:before="0"/>
              <w:jc w:val="left"/>
              <w:rPr>
                <w:rFonts w:ascii="Arial"/>
                <w:sz w:val="20"/>
              </w:rPr>
            </w:pPr>
          </w:p>
          <w:p>
            <w:pPr>
              <w:pStyle w:val="TableParagraph"/>
              <w:spacing w:before="0"/>
              <w:ind w:right="98"/>
              <w:rPr>
                <w:sz w:val="20"/>
              </w:rPr>
            </w:pPr>
            <w:r>
              <w:rPr>
                <w:spacing w:val="-5"/>
                <w:sz w:val="20"/>
              </w:rPr>
              <w:t>868</w:t>
            </w:r>
          </w:p>
        </w:tc>
        <w:tc>
          <w:tcPr>
            <w:tcW w:w="884" w:type="dxa"/>
            <w:shd w:val="clear" w:color="auto" w:fill="ECECEC"/>
          </w:tcPr>
          <w:p>
            <w:pPr>
              <w:pStyle w:val="TableParagraph"/>
              <w:spacing w:before="0"/>
              <w:jc w:val="left"/>
              <w:rPr>
                <w:rFonts w:ascii="Arial"/>
                <w:sz w:val="20"/>
              </w:rPr>
            </w:pPr>
          </w:p>
          <w:p>
            <w:pPr>
              <w:pStyle w:val="TableParagraph"/>
              <w:spacing w:before="0"/>
              <w:ind w:right="99"/>
              <w:rPr>
                <w:sz w:val="20"/>
              </w:rPr>
            </w:pPr>
            <w:r>
              <w:rPr>
                <w:spacing w:val="-5"/>
                <w:sz w:val="20"/>
              </w:rPr>
              <w:t>61</w:t>
            </w:r>
          </w:p>
        </w:tc>
        <w:tc>
          <w:tcPr>
            <w:tcW w:w="810" w:type="dxa"/>
            <w:shd w:val="clear" w:color="auto" w:fill="ECECEC"/>
          </w:tcPr>
          <w:p>
            <w:pPr>
              <w:pStyle w:val="TableParagraph"/>
              <w:spacing w:before="0"/>
              <w:jc w:val="left"/>
              <w:rPr>
                <w:rFonts w:ascii="Arial"/>
                <w:sz w:val="20"/>
              </w:rPr>
            </w:pPr>
          </w:p>
          <w:p>
            <w:pPr>
              <w:pStyle w:val="TableParagraph"/>
              <w:spacing w:before="0"/>
              <w:ind w:right="99"/>
              <w:rPr>
                <w:sz w:val="20"/>
              </w:rPr>
            </w:pPr>
            <w:r>
              <w:rPr>
                <w:spacing w:val="-2"/>
                <w:sz w:val="20"/>
              </w:rPr>
              <w:t>1,309</w:t>
            </w:r>
          </w:p>
        </w:tc>
        <w:tc>
          <w:tcPr>
            <w:tcW w:w="1011" w:type="dxa"/>
            <w:shd w:val="clear" w:color="auto" w:fill="ECECEC"/>
          </w:tcPr>
          <w:p>
            <w:pPr>
              <w:pStyle w:val="TableParagraph"/>
              <w:spacing w:before="0"/>
              <w:jc w:val="left"/>
              <w:rPr>
                <w:rFonts w:ascii="Arial"/>
                <w:sz w:val="20"/>
              </w:rPr>
            </w:pPr>
          </w:p>
          <w:p>
            <w:pPr>
              <w:pStyle w:val="TableParagraph"/>
              <w:spacing w:before="0"/>
              <w:ind w:left="90" w:right="93"/>
              <w:jc w:val="center"/>
              <w:rPr>
                <w:sz w:val="20"/>
              </w:rPr>
            </w:pPr>
            <w:r>
              <w:rPr>
                <w:spacing w:val="-5"/>
                <w:sz w:val="20"/>
              </w:rPr>
              <w:t>HS</w:t>
            </w:r>
          </w:p>
        </w:tc>
        <w:tc>
          <w:tcPr>
            <w:tcW w:w="1093" w:type="dxa"/>
            <w:shd w:val="clear" w:color="auto" w:fill="ECECEC"/>
          </w:tcPr>
          <w:p>
            <w:pPr>
              <w:pStyle w:val="TableParagraph"/>
              <w:spacing w:before="0"/>
              <w:jc w:val="left"/>
              <w:rPr>
                <w:rFonts w:ascii="Arial"/>
                <w:sz w:val="20"/>
              </w:rPr>
            </w:pPr>
          </w:p>
          <w:p>
            <w:pPr>
              <w:pStyle w:val="TableParagraph"/>
              <w:spacing w:before="0"/>
              <w:ind w:left="333" w:right="333"/>
              <w:jc w:val="center"/>
              <w:rPr>
                <w:sz w:val="20"/>
              </w:rPr>
            </w:pPr>
            <w:r>
              <w:rPr>
                <w:spacing w:val="-4"/>
                <w:sz w:val="20"/>
              </w:rPr>
              <w:t>None</w:t>
            </w:r>
          </w:p>
        </w:tc>
        <w:tc>
          <w:tcPr>
            <w:tcW w:w="863" w:type="dxa"/>
            <w:shd w:val="clear" w:color="auto" w:fill="ECECEC"/>
          </w:tcPr>
          <w:p>
            <w:pPr>
              <w:pStyle w:val="TableParagraph"/>
              <w:spacing w:before="0"/>
              <w:jc w:val="left"/>
              <w:rPr>
                <w:rFonts w:ascii="Arial"/>
                <w:sz w:val="20"/>
              </w:rPr>
            </w:pPr>
          </w:p>
          <w:p>
            <w:pPr>
              <w:pStyle w:val="TableParagraph"/>
              <w:spacing w:before="0"/>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before="12"/>
              <w:ind w:right="165"/>
              <w:rPr>
                <w:b/>
                <w:i/>
                <w:sz w:val="20"/>
              </w:rPr>
            </w:pPr>
            <w:r>
              <w:rPr>
                <w:b/>
                <w:i/>
                <w:w w:val="95"/>
                <w:sz w:val="20"/>
              </w:rPr>
              <w:t>41-</w:t>
            </w:r>
            <w:r>
              <w:rPr>
                <w:b/>
                <w:i/>
                <w:spacing w:val="-4"/>
                <w:sz w:val="20"/>
              </w:rPr>
              <w:t>9000</w:t>
            </w:r>
          </w:p>
        </w:tc>
        <w:tc>
          <w:tcPr>
            <w:tcW w:w="3192" w:type="dxa"/>
            <w:shd w:val="clear" w:color="auto" w:fill="DBDBDB"/>
          </w:tcPr>
          <w:p>
            <w:pPr>
              <w:pStyle w:val="TableParagraph"/>
              <w:spacing w:line="225" w:lineRule="exact" w:before="12"/>
              <w:ind w:left="108"/>
              <w:jc w:val="left"/>
              <w:rPr>
                <w:b/>
                <w:i/>
                <w:sz w:val="20"/>
              </w:rPr>
            </w:pPr>
            <w:r>
              <w:rPr>
                <w:b/>
                <w:i/>
                <w:sz w:val="20"/>
              </w:rPr>
              <w:t>Other</w:t>
            </w:r>
            <w:r>
              <w:rPr>
                <w:b/>
                <w:i/>
                <w:spacing w:val="-5"/>
                <w:sz w:val="20"/>
              </w:rPr>
              <w:t> </w:t>
            </w:r>
            <w:r>
              <w:rPr>
                <w:b/>
                <w:i/>
                <w:sz w:val="20"/>
              </w:rPr>
              <w:t>Sales</w:t>
            </w:r>
            <w:r>
              <w:rPr>
                <w:b/>
                <w:i/>
                <w:spacing w:val="-7"/>
                <w:sz w:val="20"/>
              </w:rPr>
              <w:t> </w:t>
            </w:r>
            <w:r>
              <w:rPr>
                <w:b/>
                <w:i/>
                <w:sz w:val="20"/>
              </w:rPr>
              <w:t>and</w:t>
            </w:r>
            <w:r>
              <w:rPr>
                <w:b/>
                <w:i/>
                <w:spacing w:val="-6"/>
                <w:sz w:val="20"/>
              </w:rPr>
              <w:t> </w:t>
            </w:r>
            <w:r>
              <w:rPr>
                <w:b/>
                <w:i/>
                <w:sz w:val="20"/>
              </w:rPr>
              <w:t>Related</w:t>
            </w:r>
            <w:r>
              <w:rPr>
                <w:b/>
                <w:i/>
                <w:spacing w:val="-5"/>
                <w:sz w:val="20"/>
              </w:rPr>
              <w:t> </w:t>
            </w:r>
            <w:r>
              <w:rPr>
                <w:b/>
                <w:i/>
                <w:spacing w:val="-2"/>
                <w:sz w:val="20"/>
              </w:rPr>
              <w:t>Workers</w:t>
            </w:r>
          </w:p>
        </w:tc>
        <w:tc>
          <w:tcPr>
            <w:tcW w:w="1203" w:type="dxa"/>
            <w:shd w:val="clear" w:color="auto" w:fill="DBDBDB"/>
          </w:tcPr>
          <w:p>
            <w:pPr>
              <w:pStyle w:val="TableParagraph"/>
              <w:spacing w:line="225" w:lineRule="exact" w:before="12"/>
              <w:ind w:right="98"/>
              <w:rPr>
                <w:b/>
                <w:i/>
                <w:sz w:val="20"/>
              </w:rPr>
            </w:pPr>
            <w:r>
              <w:rPr>
                <w:b/>
                <w:i/>
                <w:spacing w:val="-2"/>
                <w:sz w:val="20"/>
              </w:rPr>
              <w:t>7,297</w:t>
            </w:r>
          </w:p>
        </w:tc>
        <w:tc>
          <w:tcPr>
            <w:tcW w:w="1200" w:type="dxa"/>
            <w:shd w:val="clear" w:color="auto" w:fill="DBDBDB"/>
          </w:tcPr>
          <w:p>
            <w:pPr>
              <w:pStyle w:val="TableParagraph"/>
              <w:spacing w:line="225" w:lineRule="exact" w:before="12"/>
              <w:ind w:right="98"/>
              <w:rPr>
                <w:b/>
                <w:i/>
                <w:sz w:val="20"/>
              </w:rPr>
            </w:pPr>
            <w:r>
              <w:rPr>
                <w:b/>
                <w:i/>
                <w:spacing w:val="-2"/>
                <w:sz w:val="20"/>
              </w:rPr>
              <w:t>7,322</w:t>
            </w:r>
          </w:p>
        </w:tc>
        <w:tc>
          <w:tcPr>
            <w:tcW w:w="893" w:type="dxa"/>
            <w:shd w:val="clear" w:color="auto" w:fill="DBDBDB"/>
          </w:tcPr>
          <w:p>
            <w:pPr>
              <w:pStyle w:val="TableParagraph"/>
              <w:spacing w:line="225" w:lineRule="exact" w:before="12"/>
              <w:ind w:right="96"/>
              <w:rPr>
                <w:b/>
                <w:i/>
                <w:sz w:val="20"/>
              </w:rPr>
            </w:pPr>
            <w:r>
              <w:rPr>
                <w:b/>
                <w:i/>
                <w:spacing w:val="-5"/>
                <w:sz w:val="20"/>
              </w:rPr>
              <w:t>25</w:t>
            </w:r>
          </w:p>
        </w:tc>
        <w:tc>
          <w:tcPr>
            <w:tcW w:w="913" w:type="dxa"/>
            <w:shd w:val="clear" w:color="auto" w:fill="DBDBDB"/>
          </w:tcPr>
          <w:p>
            <w:pPr>
              <w:pStyle w:val="TableParagraph"/>
              <w:spacing w:line="225" w:lineRule="exact" w:before="12"/>
              <w:ind w:right="97"/>
              <w:rPr>
                <w:b/>
                <w:i/>
                <w:sz w:val="20"/>
              </w:rPr>
            </w:pPr>
            <w:r>
              <w:rPr>
                <w:b/>
                <w:i/>
                <w:spacing w:val="-2"/>
                <w:sz w:val="20"/>
              </w:rPr>
              <w:t>0.34%</w:t>
            </w:r>
          </w:p>
        </w:tc>
        <w:tc>
          <w:tcPr>
            <w:tcW w:w="908" w:type="dxa"/>
            <w:shd w:val="clear" w:color="auto" w:fill="DBDBDB"/>
          </w:tcPr>
          <w:p>
            <w:pPr>
              <w:pStyle w:val="TableParagraph"/>
              <w:spacing w:line="225" w:lineRule="exact" w:before="12"/>
              <w:ind w:right="97"/>
              <w:rPr>
                <w:b/>
                <w:i/>
                <w:sz w:val="20"/>
              </w:rPr>
            </w:pPr>
            <w:r>
              <w:rPr>
                <w:b/>
                <w:i/>
                <w:spacing w:val="-5"/>
                <w:sz w:val="20"/>
              </w:rPr>
              <w:t>403</w:t>
            </w:r>
          </w:p>
        </w:tc>
        <w:tc>
          <w:tcPr>
            <w:tcW w:w="966" w:type="dxa"/>
            <w:shd w:val="clear" w:color="auto" w:fill="DBDBDB"/>
          </w:tcPr>
          <w:p>
            <w:pPr>
              <w:pStyle w:val="TableParagraph"/>
              <w:spacing w:line="225" w:lineRule="exact" w:before="12"/>
              <w:ind w:right="98"/>
              <w:rPr>
                <w:b/>
                <w:i/>
                <w:sz w:val="20"/>
              </w:rPr>
            </w:pPr>
            <w:r>
              <w:rPr>
                <w:b/>
                <w:i/>
                <w:spacing w:val="-5"/>
                <w:sz w:val="20"/>
              </w:rPr>
              <w:t>486</w:t>
            </w:r>
          </w:p>
        </w:tc>
        <w:tc>
          <w:tcPr>
            <w:tcW w:w="884" w:type="dxa"/>
            <w:shd w:val="clear" w:color="auto" w:fill="DBDBDB"/>
          </w:tcPr>
          <w:p>
            <w:pPr>
              <w:pStyle w:val="TableParagraph"/>
              <w:spacing w:line="225" w:lineRule="exact" w:before="12"/>
              <w:ind w:right="99"/>
              <w:rPr>
                <w:b/>
                <w:i/>
                <w:sz w:val="20"/>
              </w:rPr>
            </w:pPr>
            <w:r>
              <w:rPr>
                <w:b/>
                <w:i/>
                <w:w w:val="99"/>
                <w:sz w:val="20"/>
              </w:rPr>
              <w:t>2</w:t>
            </w:r>
          </w:p>
        </w:tc>
        <w:tc>
          <w:tcPr>
            <w:tcW w:w="810" w:type="dxa"/>
            <w:shd w:val="clear" w:color="auto" w:fill="DBDBDB"/>
          </w:tcPr>
          <w:p>
            <w:pPr>
              <w:pStyle w:val="TableParagraph"/>
              <w:spacing w:line="225" w:lineRule="exact" w:before="12"/>
              <w:ind w:right="100"/>
              <w:rPr>
                <w:b/>
                <w:i/>
                <w:sz w:val="20"/>
              </w:rPr>
            </w:pPr>
            <w:r>
              <w:rPr>
                <w:b/>
                <w:i/>
                <w:spacing w:val="-5"/>
                <w:sz w:val="20"/>
              </w:rPr>
              <w:t>891</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41-</w:t>
            </w:r>
            <w:r>
              <w:rPr>
                <w:b/>
                <w:spacing w:val="-4"/>
                <w:sz w:val="20"/>
              </w:rPr>
              <w:t>9021</w:t>
            </w:r>
          </w:p>
        </w:tc>
        <w:tc>
          <w:tcPr>
            <w:tcW w:w="3192" w:type="dxa"/>
            <w:shd w:val="clear" w:color="auto" w:fill="ECECEC"/>
          </w:tcPr>
          <w:p>
            <w:pPr>
              <w:pStyle w:val="TableParagraph"/>
              <w:spacing w:line="222" w:lineRule="exact"/>
              <w:ind w:left="108"/>
              <w:jc w:val="left"/>
              <w:rPr>
                <w:sz w:val="20"/>
              </w:rPr>
            </w:pPr>
            <w:r>
              <w:rPr>
                <w:sz w:val="20"/>
              </w:rPr>
              <w:t>Real</w:t>
            </w:r>
            <w:r>
              <w:rPr>
                <w:spacing w:val="-7"/>
                <w:sz w:val="20"/>
              </w:rPr>
              <w:t> </w:t>
            </w:r>
            <w:r>
              <w:rPr>
                <w:sz w:val="20"/>
              </w:rPr>
              <w:t>Estate</w:t>
            </w:r>
            <w:r>
              <w:rPr>
                <w:spacing w:val="-5"/>
                <w:sz w:val="20"/>
              </w:rPr>
              <w:t> </w:t>
            </w:r>
            <w:r>
              <w:rPr>
                <w:spacing w:val="-2"/>
                <w:sz w:val="20"/>
              </w:rPr>
              <w:t>Brokers</w:t>
            </w:r>
          </w:p>
        </w:tc>
        <w:tc>
          <w:tcPr>
            <w:tcW w:w="1203" w:type="dxa"/>
            <w:shd w:val="clear" w:color="auto" w:fill="ECECEC"/>
          </w:tcPr>
          <w:p>
            <w:pPr>
              <w:pStyle w:val="TableParagraph"/>
              <w:spacing w:line="222" w:lineRule="exact"/>
              <w:ind w:right="98"/>
              <w:rPr>
                <w:sz w:val="20"/>
              </w:rPr>
            </w:pPr>
            <w:r>
              <w:rPr>
                <w:spacing w:val="-5"/>
                <w:sz w:val="20"/>
              </w:rPr>
              <w:t>704</w:t>
            </w:r>
          </w:p>
        </w:tc>
        <w:tc>
          <w:tcPr>
            <w:tcW w:w="1200" w:type="dxa"/>
            <w:shd w:val="clear" w:color="auto" w:fill="ECECEC"/>
          </w:tcPr>
          <w:p>
            <w:pPr>
              <w:pStyle w:val="TableParagraph"/>
              <w:spacing w:line="222" w:lineRule="exact"/>
              <w:ind w:right="98"/>
              <w:rPr>
                <w:sz w:val="20"/>
              </w:rPr>
            </w:pPr>
            <w:r>
              <w:rPr>
                <w:spacing w:val="-5"/>
                <w:sz w:val="20"/>
              </w:rPr>
              <w:t>735</w:t>
            </w:r>
          </w:p>
        </w:tc>
        <w:tc>
          <w:tcPr>
            <w:tcW w:w="893" w:type="dxa"/>
            <w:shd w:val="clear" w:color="auto" w:fill="ECECEC"/>
          </w:tcPr>
          <w:p>
            <w:pPr>
              <w:pStyle w:val="TableParagraph"/>
              <w:spacing w:line="222" w:lineRule="exact"/>
              <w:ind w:right="96"/>
              <w:rPr>
                <w:sz w:val="20"/>
              </w:rPr>
            </w:pPr>
            <w:r>
              <w:rPr>
                <w:spacing w:val="-5"/>
                <w:sz w:val="20"/>
              </w:rPr>
              <w:t>31</w:t>
            </w:r>
          </w:p>
        </w:tc>
        <w:tc>
          <w:tcPr>
            <w:tcW w:w="913" w:type="dxa"/>
            <w:shd w:val="clear" w:color="auto" w:fill="ECECEC"/>
          </w:tcPr>
          <w:p>
            <w:pPr>
              <w:pStyle w:val="TableParagraph"/>
              <w:spacing w:line="222" w:lineRule="exact"/>
              <w:ind w:right="97"/>
              <w:rPr>
                <w:sz w:val="20"/>
              </w:rPr>
            </w:pPr>
            <w:r>
              <w:rPr>
                <w:spacing w:val="-2"/>
                <w:sz w:val="20"/>
              </w:rPr>
              <w:t>4.40%</w:t>
            </w:r>
          </w:p>
        </w:tc>
        <w:tc>
          <w:tcPr>
            <w:tcW w:w="908" w:type="dxa"/>
            <w:shd w:val="clear" w:color="auto" w:fill="ECECEC"/>
          </w:tcPr>
          <w:p>
            <w:pPr>
              <w:pStyle w:val="TableParagraph"/>
              <w:spacing w:line="222" w:lineRule="exact"/>
              <w:ind w:right="97"/>
              <w:rPr>
                <w:sz w:val="20"/>
              </w:rPr>
            </w:pPr>
            <w:r>
              <w:rPr>
                <w:spacing w:val="-5"/>
                <w:sz w:val="20"/>
              </w:rPr>
              <w:t>30</w:t>
            </w:r>
          </w:p>
        </w:tc>
        <w:tc>
          <w:tcPr>
            <w:tcW w:w="966" w:type="dxa"/>
            <w:shd w:val="clear" w:color="auto" w:fill="ECECEC"/>
          </w:tcPr>
          <w:p>
            <w:pPr>
              <w:pStyle w:val="TableParagraph"/>
              <w:spacing w:line="222" w:lineRule="exact"/>
              <w:ind w:right="98"/>
              <w:rPr>
                <w:sz w:val="20"/>
              </w:rPr>
            </w:pPr>
            <w:r>
              <w:rPr>
                <w:spacing w:val="-5"/>
                <w:sz w:val="20"/>
              </w:rPr>
              <w:t>32</w:t>
            </w:r>
          </w:p>
        </w:tc>
        <w:tc>
          <w:tcPr>
            <w:tcW w:w="884" w:type="dxa"/>
            <w:shd w:val="clear" w:color="auto" w:fill="ECECEC"/>
          </w:tcPr>
          <w:p>
            <w:pPr>
              <w:pStyle w:val="TableParagraph"/>
              <w:spacing w:line="222" w:lineRule="exact"/>
              <w:ind w:right="99"/>
              <w:rPr>
                <w:sz w:val="20"/>
              </w:rPr>
            </w:pPr>
            <w:r>
              <w:rPr>
                <w:w w:val="99"/>
                <w:sz w:val="20"/>
              </w:rPr>
              <w:t>3</w:t>
            </w:r>
          </w:p>
        </w:tc>
        <w:tc>
          <w:tcPr>
            <w:tcW w:w="810" w:type="dxa"/>
            <w:shd w:val="clear" w:color="auto" w:fill="ECECEC"/>
          </w:tcPr>
          <w:p>
            <w:pPr>
              <w:pStyle w:val="TableParagraph"/>
              <w:spacing w:line="222" w:lineRule="exact"/>
              <w:ind w:right="100"/>
              <w:rPr>
                <w:sz w:val="20"/>
              </w:rPr>
            </w:pPr>
            <w:r>
              <w:rPr>
                <w:spacing w:val="-5"/>
                <w:sz w:val="20"/>
              </w:rPr>
              <w:t>65</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33" w:right="333"/>
              <w:jc w:val="center"/>
              <w:rPr>
                <w:sz w:val="20"/>
              </w:rPr>
            </w:pPr>
            <w:r>
              <w:rPr>
                <w:spacing w:val="-5"/>
                <w:sz w:val="20"/>
              </w:rPr>
              <w:t>&lt;5</w:t>
            </w:r>
          </w:p>
        </w:tc>
        <w:tc>
          <w:tcPr>
            <w:tcW w:w="863" w:type="dxa"/>
            <w:shd w:val="clear" w:color="auto" w:fill="ECECEC"/>
          </w:tcPr>
          <w:p>
            <w:pPr>
              <w:pStyle w:val="TableParagraph"/>
              <w:spacing w:line="222" w:lineRule="exact"/>
              <w:ind w:left="137" w:right="138"/>
              <w:jc w:val="center"/>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41-</w:t>
            </w:r>
            <w:r>
              <w:rPr>
                <w:b/>
                <w:spacing w:val="-4"/>
                <w:sz w:val="20"/>
              </w:rPr>
              <w:t>9022</w:t>
            </w:r>
          </w:p>
        </w:tc>
        <w:tc>
          <w:tcPr>
            <w:tcW w:w="3192" w:type="dxa"/>
            <w:shd w:val="clear" w:color="auto" w:fill="DBDBDB"/>
          </w:tcPr>
          <w:p>
            <w:pPr>
              <w:pStyle w:val="TableParagraph"/>
              <w:spacing w:line="222" w:lineRule="exact"/>
              <w:ind w:left="108"/>
              <w:jc w:val="left"/>
              <w:rPr>
                <w:sz w:val="20"/>
              </w:rPr>
            </w:pPr>
            <w:r>
              <w:rPr>
                <w:sz w:val="20"/>
              </w:rPr>
              <w:t>Real</w:t>
            </w:r>
            <w:r>
              <w:rPr>
                <w:spacing w:val="-8"/>
                <w:sz w:val="20"/>
              </w:rPr>
              <w:t> </w:t>
            </w:r>
            <w:r>
              <w:rPr>
                <w:sz w:val="20"/>
              </w:rPr>
              <w:t>Estate</w:t>
            </w:r>
            <w:r>
              <w:rPr>
                <w:spacing w:val="-5"/>
                <w:sz w:val="20"/>
              </w:rPr>
              <w:t> </w:t>
            </w:r>
            <w:r>
              <w:rPr>
                <w:sz w:val="20"/>
              </w:rPr>
              <w:t>Sales</w:t>
            </w:r>
            <w:r>
              <w:rPr>
                <w:spacing w:val="-5"/>
                <w:sz w:val="20"/>
              </w:rPr>
              <w:t> </w:t>
            </w:r>
            <w:r>
              <w:rPr>
                <w:spacing w:val="-2"/>
                <w:sz w:val="20"/>
              </w:rPr>
              <w:t>Agents</w:t>
            </w:r>
          </w:p>
        </w:tc>
        <w:tc>
          <w:tcPr>
            <w:tcW w:w="1203" w:type="dxa"/>
            <w:shd w:val="clear" w:color="auto" w:fill="DBDBDB"/>
          </w:tcPr>
          <w:p>
            <w:pPr>
              <w:pStyle w:val="TableParagraph"/>
              <w:spacing w:line="222" w:lineRule="exact"/>
              <w:ind w:right="98"/>
              <w:rPr>
                <w:sz w:val="20"/>
              </w:rPr>
            </w:pPr>
            <w:r>
              <w:rPr>
                <w:spacing w:val="-2"/>
                <w:sz w:val="20"/>
              </w:rPr>
              <w:t>2,262</w:t>
            </w:r>
          </w:p>
        </w:tc>
        <w:tc>
          <w:tcPr>
            <w:tcW w:w="1200" w:type="dxa"/>
            <w:shd w:val="clear" w:color="auto" w:fill="DBDBDB"/>
          </w:tcPr>
          <w:p>
            <w:pPr>
              <w:pStyle w:val="TableParagraph"/>
              <w:spacing w:line="222" w:lineRule="exact"/>
              <w:ind w:right="98"/>
              <w:rPr>
                <w:sz w:val="20"/>
              </w:rPr>
            </w:pPr>
            <w:r>
              <w:rPr>
                <w:spacing w:val="-2"/>
                <w:sz w:val="20"/>
              </w:rPr>
              <w:t>2,352</w:t>
            </w:r>
          </w:p>
        </w:tc>
        <w:tc>
          <w:tcPr>
            <w:tcW w:w="893" w:type="dxa"/>
            <w:shd w:val="clear" w:color="auto" w:fill="DBDBDB"/>
          </w:tcPr>
          <w:p>
            <w:pPr>
              <w:pStyle w:val="TableParagraph"/>
              <w:spacing w:line="222" w:lineRule="exact"/>
              <w:ind w:right="96"/>
              <w:rPr>
                <w:sz w:val="20"/>
              </w:rPr>
            </w:pPr>
            <w:r>
              <w:rPr>
                <w:spacing w:val="-5"/>
                <w:sz w:val="20"/>
              </w:rPr>
              <w:t>90</w:t>
            </w:r>
          </w:p>
        </w:tc>
        <w:tc>
          <w:tcPr>
            <w:tcW w:w="913" w:type="dxa"/>
            <w:shd w:val="clear" w:color="auto" w:fill="DBDBDB"/>
          </w:tcPr>
          <w:p>
            <w:pPr>
              <w:pStyle w:val="TableParagraph"/>
              <w:spacing w:line="222" w:lineRule="exact"/>
              <w:ind w:right="97"/>
              <w:rPr>
                <w:sz w:val="20"/>
              </w:rPr>
            </w:pPr>
            <w:r>
              <w:rPr>
                <w:spacing w:val="-2"/>
                <w:sz w:val="20"/>
              </w:rPr>
              <w:t>3.98%</w:t>
            </w:r>
          </w:p>
        </w:tc>
        <w:tc>
          <w:tcPr>
            <w:tcW w:w="908" w:type="dxa"/>
            <w:shd w:val="clear" w:color="auto" w:fill="DBDBDB"/>
          </w:tcPr>
          <w:p>
            <w:pPr>
              <w:pStyle w:val="TableParagraph"/>
              <w:spacing w:line="222" w:lineRule="exact"/>
              <w:ind w:right="97"/>
              <w:rPr>
                <w:sz w:val="20"/>
              </w:rPr>
            </w:pPr>
            <w:r>
              <w:rPr>
                <w:spacing w:val="-5"/>
                <w:sz w:val="20"/>
              </w:rPr>
              <w:t>96</w:t>
            </w:r>
          </w:p>
        </w:tc>
        <w:tc>
          <w:tcPr>
            <w:tcW w:w="966" w:type="dxa"/>
            <w:shd w:val="clear" w:color="auto" w:fill="DBDBDB"/>
          </w:tcPr>
          <w:p>
            <w:pPr>
              <w:pStyle w:val="TableParagraph"/>
              <w:spacing w:line="222" w:lineRule="exact"/>
              <w:ind w:right="98"/>
              <w:rPr>
                <w:sz w:val="20"/>
              </w:rPr>
            </w:pPr>
            <w:r>
              <w:rPr>
                <w:spacing w:val="-5"/>
                <w:sz w:val="20"/>
              </w:rPr>
              <w:t>101</w:t>
            </w:r>
          </w:p>
        </w:tc>
        <w:tc>
          <w:tcPr>
            <w:tcW w:w="884" w:type="dxa"/>
            <w:shd w:val="clear" w:color="auto" w:fill="DBDBDB"/>
          </w:tcPr>
          <w:p>
            <w:pPr>
              <w:pStyle w:val="TableParagraph"/>
              <w:spacing w:line="222" w:lineRule="exact"/>
              <w:ind w:right="99"/>
              <w:rPr>
                <w:sz w:val="20"/>
              </w:rPr>
            </w:pPr>
            <w:r>
              <w:rPr>
                <w:w w:val="99"/>
                <w:sz w:val="20"/>
              </w:rPr>
              <w:t>9</w:t>
            </w:r>
          </w:p>
        </w:tc>
        <w:tc>
          <w:tcPr>
            <w:tcW w:w="810" w:type="dxa"/>
            <w:shd w:val="clear" w:color="auto" w:fill="DBDBDB"/>
          </w:tcPr>
          <w:p>
            <w:pPr>
              <w:pStyle w:val="TableParagraph"/>
              <w:spacing w:line="222" w:lineRule="exact"/>
              <w:ind w:right="100"/>
              <w:rPr>
                <w:sz w:val="20"/>
              </w:rPr>
            </w:pPr>
            <w:r>
              <w:rPr>
                <w:spacing w:val="-5"/>
                <w:sz w:val="20"/>
              </w:rPr>
              <w:t>206</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41-</w:t>
            </w:r>
            <w:r>
              <w:rPr>
                <w:b/>
                <w:spacing w:val="-4"/>
                <w:sz w:val="20"/>
              </w:rPr>
              <w:t>9031</w:t>
            </w:r>
          </w:p>
        </w:tc>
        <w:tc>
          <w:tcPr>
            <w:tcW w:w="3192" w:type="dxa"/>
            <w:shd w:val="clear" w:color="auto" w:fill="ECECEC"/>
          </w:tcPr>
          <w:p>
            <w:pPr>
              <w:pStyle w:val="TableParagraph"/>
              <w:spacing w:line="225" w:lineRule="exact"/>
              <w:ind w:left="108"/>
              <w:jc w:val="left"/>
              <w:rPr>
                <w:sz w:val="20"/>
              </w:rPr>
            </w:pPr>
            <w:r>
              <w:rPr>
                <w:sz w:val="20"/>
              </w:rPr>
              <w:t>Sales</w:t>
            </w:r>
            <w:r>
              <w:rPr>
                <w:spacing w:val="-7"/>
                <w:sz w:val="20"/>
              </w:rPr>
              <w:t> </w:t>
            </w:r>
            <w:r>
              <w:rPr>
                <w:spacing w:val="-2"/>
                <w:sz w:val="20"/>
              </w:rPr>
              <w:t>Engineers</w:t>
            </w:r>
          </w:p>
        </w:tc>
        <w:tc>
          <w:tcPr>
            <w:tcW w:w="1203" w:type="dxa"/>
            <w:shd w:val="clear" w:color="auto" w:fill="ECECEC"/>
          </w:tcPr>
          <w:p>
            <w:pPr>
              <w:pStyle w:val="TableParagraph"/>
              <w:spacing w:line="225" w:lineRule="exact"/>
              <w:ind w:right="98"/>
              <w:rPr>
                <w:sz w:val="20"/>
              </w:rPr>
            </w:pPr>
            <w:r>
              <w:rPr>
                <w:spacing w:val="-5"/>
                <w:sz w:val="20"/>
              </w:rPr>
              <w:t>130</w:t>
            </w:r>
          </w:p>
        </w:tc>
        <w:tc>
          <w:tcPr>
            <w:tcW w:w="1200" w:type="dxa"/>
            <w:shd w:val="clear" w:color="auto" w:fill="ECECEC"/>
          </w:tcPr>
          <w:p>
            <w:pPr>
              <w:pStyle w:val="TableParagraph"/>
              <w:spacing w:line="225" w:lineRule="exact"/>
              <w:ind w:right="98"/>
              <w:rPr>
                <w:sz w:val="20"/>
              </w:rPr>
            </w:pPr>
            <w:r>
              <w:rPr>
                <w:spacing w:val="-5"/>
                <w:sz w:val="20"/>
              </w:rPr>
              <w:t>133</w:t>
            </w:r>
          </w:p>
        </w:tc>
        <w:tc>
          <w:tcPr>
            <w:tcW w:w="893" w:type="dxa"/>
            <w:shd w:val="clear" w:color="auto" w:fill="ECECEC"/>
          </w:tcPr>
          <w:p>
            <w:pPr>
              <w:pStyle w:val="TableParagraph"/>
              <w:spacing w:line="225" w:lineRule="exact"/>
              <w:ind w:right="96"/>
              <w:rPr>
                <w:sz w:val="20"/>
              </w:rPr>
            </w:pPr>
            <w:r>
              <w:rPr>
                <w:w w:val="99"/>
                <w:sz w:val="20"/>
              </w:rPr>
              <w:t>3</w:t>
            </w:r>
          </w:p>
        </w:tc>
        <w:tc>
          <w:tcPr>
            <w:tcW w:w="913" w:type="dxa"/>
            <w:shd w:val="clear" w:color="auto" w:fill="ECECEC"/>
          </w:tcPr>
          <w:p>
            <w:pPr>
              <w:pStyle w:val="TableParagraph"/>
              <w:spacing w:line="225" w:lineRule="exact"/>
              <w:ind w:right="97"/>
              <w:rPr>
                <w:sz w:val="20"/>
              </w:rPr>
            </w:pPr>
            <w:r>
              <w:rPr>
                <w:spacing w:val="-2"/>
                <w:sz w:val="20"/>
              </w:rPr>
              <w:t>2.31%</w:t>
            </w:r>
          </w:p>
        </w:tc>
        <w:tc>
          <w:tcPr>
            <w:tcW w:w="908" w:type="dxa"/>
            <w:shd w:val="clear" w:color="auto" w:fill="ECECEC"/>
          </w:tcPr>
          <w:p>
            <w:pPr>
              <w:pStyle w:val="TableParagraph"/>
              <w:spacing w:line="225" w:lineRule="exact"/>
              <w:ind w:right="97"/>
              <w:rPr>
                <w:sz w:val="20"/>
              </w:rPr>
            </w:pPr>
            <w:r>
              <w:rPr>
                <w:w w:val="99"/>
                <w:sz w:val="20"/>
              </w:rPr>
              <w:t>3</w:t>
            </w:r>
          </w:p>
        </w:tc>
        <w:tc>
          <w:tcPr>
            <w:tcW w:w="966" w:type="dxa"/>
            <w:shd w:val="clear" w:color="auto" w:fill="ECECEC"/>
          </w:tcPr>
          <w:p>
            <w:pPr>
              <w:pStyle w:val="TableParagraph"/>
              <w:spacing w:line="225" w:lineRule="exact"/>
              <w:ind w:right="98"/>
              <w:rPr>
                <w:sz w:val="20"/>
              </w:rPr>
            </w:pPr>
            <w:r>
              <w:rPr>
                <w:spacing w:val="-5"/>
                <w:sz w:val="20"/>
              </w:rPr>
              <w:t>11</w:t>
            </w:r>
          </w:p>
        </w:tc>
        <w:tc>
          <w:tcPr>
            <w:tcW w:w="884" w:type="dxa"/>
            <w:shd w:val="clear" w:color="auto" w:fill="ECECEC"/>
          </w:tcPr>
          <w:p>
            <w:pPr>
              <w:pStyle w:val="TableParagraph"/>
              <w:spacing w:line="225" w:lineRule="exact"/>
              <w:ind w:right="99"/>
              <w:rPr>
                <w:sz w:val="20"/>
              </w:rPr>
            </w:pPr>
            <w:r>
              <w:rPr>
                <w:w w:val="99"/>
                <w:sz w:val="20"/>
              </w:rPr>
              <w:t>0</w:t>
            </w:r>
          </w:p>
        </w:tc>
        <w:tc>
          <w:tcPr>
            <w:tcW w:w="810" w:type="dxa"/>
            <w:shd w:val="clear" w:color="auto" w:fill="ECECEC"/>
          </w:tcPr>
          <w:p>
            <w:pPr>
              <w:pStyle w:val="TableParagraph"/>
              <w:spacing w:line="225" w:lineRule="exact"/>
              <w:ind w:right="100"/>
              <w:rPr>
                <w:sz w:val="20"/>
              </w:rPr>
            </w:pPr>
            <w:r>
              <w:rPr>
                <w:spacing w:val="-5"/>
                <w:sz w:val="20"/>
              </w:rPr>
              <w:t>14</w:t>
            </w:r>
          </w:p>
        </w:tc>
        <w:tc>
          <w:tcPr>
            <w:tcW w:w="1011" w:type="dxa"/>
            <w:shd w:val="clear" w:color="auto" w:fill="ECECEC"/>
          </w:tcPr>
          <w:p>
            <w:pPr>
              <w:pStyle w:val="TableParagraph"/>
              <w:spacing w:line="225" w:lineRule="exact"/>
              <w:ind w:left="89" w:right="93"/>
              <w:jc w:val="center"/>
              <w:rPr>
                <w:sz w:val="20"/>
              </w:rPr>
            </w:pPr>
            <w:r>
              <w:rPr>
                <w:spacing w:val="-5"/>
                <w:sz w:val="20"/>
              </w:rPr>
              <w:t>BD</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137" w:right="138"/>
              <w:jc w:val="center"/>
              <w:rPr>
                <w:sz w:val="20"/>
              </w:rPr>
            </w:pPr>
            <w:r>
              <w:rPr>
                <w:spacing w:val="-2"/>
                <w:sz w:val="20"/>
              </w:rPr>
              <w:t>MTOJT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41-</w:t>
            </w:r>
            <w:r>
              <w:rPr>
                <w:b/>
                <w:spacing w:val="-4"/>
                <w:sz w:val="20"/>
              </w:rPr>
              <w:t>9041</w:t>
            </w:r>
          </w:p>
        </w:tc>
        <w:tc>
          <w:tcPr>
            <w:tcW w:w="3192" w:type="dxa"/>
            <w:shd w:val="clear" w:color="auto" w:fill="DBDBDB"/>
          </w:tcPr>
          <w:p>
            <w:pPr>
              <w:pStyle w:val="TableParagraph"/>
              <w:spacing w:line="222" w:lineRule="exact"/>
              <w:ind w:left="108"/>
              <w:jc w:val="left"/>
              <w:rPr>
                <w:sz w:val="20"/>
              </w:rPr>
            </w:pPr>
            <w:r>
              <w:rPr>
                <w:spacing w:val="-2"/>
                <w:sz w:val="20"/>
              </w:rPr>
              <w:t>Telemarketers</w:t>
            </w:r>
          </w:p>
        </w:tc>
        <w:tc>
          <w:tcPr>
            <w:tcW w:w="1203" w:type="dxa"/>
            <w:shd w:val="clear" w:color="auto" w:fill="DBDBDB"/>
          </w:tcPr>
          <w:p>
            <w:pPr>
              <w:pStyle w:val="TableParagraph"/>
              <w:spacing w:line="222" w:lineRule="exact"/>
              <w:ind w:right="98"/>
              <w:rPr>
                <w:sz w:val="20"/>
              </w:rPr>
            </w:pPr>
            <w:r>
              <w:rPr>
                <w:spacing w:val="-2"/>
                <w:sz w:val="20"/>
              </w:rPr>
              <w:t>1,260</w:t>
            </w:r>
          </w:p>
        </w:tc>
        <w:tc>
          <w:tcPr>
            <w:tcW w:w="1200" w:type="dxa"/>
            <w:shd w:val="clear" w:color="auto" w:fill="DBDBDB"/>
          </w:tcPr>
          <w:p>
            <w:pPr>
              <w:pStyle w:val="TableParagraph"/>
              <w:spacing w:line="222" w:lineRule="exact"/>
              <w:ind w:right="98"/>
              <w:rPr>
                <w:sz w:val="20"/>
              </w:rPr>
            </w:pPr>
            <w:r>
              <w:rPr>
                <w:spacing w:val="-2"/>
                <w:sz w:val="20"/>
              </w:rPr>
              <w:t>1,013</w:t>
            </w:r>
          </w:p>
        </w:tc>
        <w:tc>
          <w:tcPr>
            <w:tcW w:w="893" w:type="dxa"/>
            <w:shd w:val="clear" w:color="auto" w:fill="DBDBDB"/>
          </w:tcPr>
          <w:p>
            <w:pPr>
              <w:pStyle w:val="TableParagraph"/>
              <w:spacing w:line="222" w:lineRule="exact"/>
              <w:ind w:right="96"/>
              <w:rPr>
                <w:sz w:val="20"/>
              </w:rPr>
            </w:pPr>
            <w:r>
              <w:rPr>
                <w:w w:val="95"/>
                <w:sz w:val="20"/>
              </w:rPr>
              <w:t>-</w:t>
            </w:r>
            <w:r>
              <w:rPr>
                <w:spacing w:val="-5"/>
                <w:sz w:val="20"/>
              </w:rPr>
              <w:t>247</w:t>
            </w:r>
          </w:p>
        </w:tc>
        <w:tc>
          <w:tcPr>
            <w:tcW w:w="913" w:type="dxa"/>
            <w:shd w:val="clear" w:color="auto" w:fill="DBDBDB"/>
          </w:tcPr>
          <w:p>
            <w:pPr>
              <w:pStyle w:val="TableParagraph"/>
              <w:spacing w:line="222" w:lineRule="exact"/>
              <w:ind w:right="97"/>
              <w:rPr>
                <w:sz w:val="20"/>
              </w:rPr>
            </w:pPr>
            <w:r>
              <w:rPr>
                <w:w w:val="95"/>
                <w:sz w:val="20"/>
              </w:rPr>
              <w:t>-</w:t>
            </w:r>
            <w:r>
              <w:rPr>
                <w:spacing w:val="-2"/>
                <w:sz w:val="20"/>
              </w:rPr>
              <w:t>19.60%</w:t>
            </w:r>
          </w:p>
        </w:tc>
        <w:tc>
          <w:tcPr>
            <w:tcW w:w="908" w:type="dxa"/>
            <w:shd w:val="clear" w:color="auto" w:fill="DBDBDB"/>
          </w:tcPr>
          <w:p>
            <w:pPr>
              <w:pStyle w:val="TableParagraph"/>
              <w:spacing w:line="222" w:lineRule="exact"/>
              <w:ind w:right="97"/>
              <w:rPr>
                <w:sz w:val="20"/>
              </w:rPr>
            </w:pPr>
            <w:r>
              <w:rPr>
                <w:spacing w:val="-5"/>
                <w:sz w:val="20"/>
              </w:rPr>
              <w:t>52</w:t>
            </w:r>
          </w:p>
        </w:tc>
        <w:tc>
          <w:tcPr>
            <w:tcW w:w="966" w:type="dxa"/>
            <w:shd w:val="clear" w:color="auto" w:fill="DBDBDB"/>
          </w:tcPr>
          <w:p>
            <w:pPr>
              <w:pStyle w:val="TableParagraph"/>
              <w:spacing w:line="222" w:lineRule="exact"/>
              <w:ind w:right="98"/>
              <w:rPr>
                <w:sz w:val="20"/>
              </w:rPr>
            </w:pPr>
            <w:r>
              <w:rPr>
                <w:spacing w:val="-5"/>
                <w:sz w:val="20"/>
              </w:rPr>
              <w:t>116</w:t>
            </w:r>
          </w:p>
        </w:tc>
        <w:tc>
          <w:tcPr>
            <w:tcW w:w="884" w:type="dxa"/>
            <w:shd w:val="clear" w:color="auto" w:fill="DBDBDB"/>
          </w:tcPr>
          <w:p>
            <w:pPr>
              <w:pStyle w:val="TableParagraph"/>
              <w:spacing w:line="222" w:lineRule="exact"/>
              <w:ind w:right="99"/>
              <w:rPr>
                <w:sz w:val="20"/>
              </w:rPr>
            </w:pPr>
            <w:r>
              <w:rPr>
                <w:w w:val="95"/>
                <w:sz w:val="20"/>
              </w:rPr>
              <w:t>-</w:t>
            </w:r>
            <w:r>
              <w:rPr>
                <w:spacing w:val="-5"/>
                <w:sz w:val="20"/>
              </w:rPr>
              <w:t>25</w:t>
            </w:r>
          </w:p>
        </w:tc>
        <w:tc>
          <w:tcPr>
            <w:tcW w:w="810" w:type="dxa"/>
            <w:shd w:val="clear" w:color="auto" w:fill="DBDBDB"/>
          </w:tcPr>
          <w:p>
            <w:pPr>
              <w:pStyle w:val="TableParagraph"/>
              <w:spacing w:line="222" w:lineRule="exact"/>
              <w:ind w:right="100"/>
              <w:rPr>
                <w:sz w:val="20"/>
              </w:rPr>
            </w:pPr>
            <w:r>
              <w:rPr>
                <w:spacing w:val="-5"/>
                <w:sz w:val="20"/>
              </w:rPr>
              <w:t>143</w:t>
            </w:r>
          </w:p>
        </w:tc>
        <w:tc>
          <w:tcPr>
            <w:tcW w:w="1011" w:type="dxa"/>
            <w:shd w:val="clear" w:color="auto" w:fill="DBDBDB"/>
          </w:tcPr>
          <w:p>
            <w:pPr>
              <w:pStyle w:val="TableParagraph"/>
              <w:spacing w:line="222" w:lineRule="exact"/>
              <w:ind w:left="90" w:right="93"/>
              <w:jc w:val="center"/>
              <w:rPr>
                <w:sz w:val="20"/>
              </w:rPr>
            </w:pPr>
            <w:r>
              <w:rPr>
                <w:spacing w:val="-5"/>
                <w:sz w:val="20"/>
              </w:rPr>
              <w:t>NFE</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STOJT</w:t>
            </w:r>
          </w:p>
        </w:tc>
      </w:tr>
      <w:tr>
        <w:trPr>
          <w:trHeight w:val="256"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458" w:hRule="atLeast"/>
        </w:trPr>
        <w:tc>
          <w:tcPr>
            <w:tcW w:w="888" w:type="dxa"/>
            <w:shd w:val="clear" w:color="auto" w:fill="A4A4A4"/>
          </w:tcPr>
          <w:p>
            <w:pPr>
              <w:pStyle w:val="TableParagraph"/>
              <w:spacing w:before="112"/>
              <w:ind w:right="165"/>
              <w:rPr>
                <w:b/>
                <w:sz w:val="20"/>
              </w:rPr>
            </w:pPr>
            <w:r>
              <w:rPr>
                <w:b/>
                <w:w w:val="95"/>
                <w:sz w:val="20"/>
              </w:rPr>
              <w:t>43-</w:t>
            </w:r>
            <w:r>
              <w:rPr>
                <w:b/>
                <w:spacing w:val="-4"/>
                <w:sz w:val="20"/>
              </w:rPr>
              <w:t>0000</w:t>
            </w:r>
          </w:p>
        </w:tc>
        <w:tc>
          <w:tcPr>
            <w:tcW w:w="3192" w:type="dxa"/>
            <w:shd w:val="clear" w:color="auto" w:fill="DBDBDB"/>
          </w:tcPr>
          <w:p>
            <w:pPr>
              <w:pStyle w:val="TableParagraph"/>
              <w:spacing w:line="227" w:lineRule="exact" w:before="0"/>
              <w:ind w:left="108"/>
              <w:jc w:val="left"/>
              <w:rPr>
                <w:b/>
                <w:sz w:val="20"/>
              </w:rPr>
            </w:pPr>
            <w:r>
              <w:rPr>
                <w:b/>
                <w:sz w:val="20"/>
              </w:rPr>
              <w:t>OFFICE</w:t>
            </w:r>
            <w:r>
              <w:rPr>
                <w:b/>
                <w:spacing w:val="-7"/>
                <w:sz w:val="20"/>
              </w:rPr>
              <w:t> </w:t>
            </w:r>
            <w:r>
              <w:rPr>
                <w:b/>
                <w:sz w:val="20"/>
              </w:rPr>
              <w:t>AND</w:t>
            </w:r>
            <w:r>
              <w:rPr>
                <w:b/>
                <w:spacing w:val="-6"/>
                <w:sz w:val="20"/>
              </w:rPr>
              <w:t> </w:t>
            </w:r>
            <w:r>
              <w:rPr>
                <w:b/>
                <w:spacing w:val="-2"/>
                <w:sz w:val="20"/>
              </w:rPr>
              <w:t>ADMINISTRATIVE</w:t>
            </w:r>
          </w:p>
          <w:p>
            <w:pPr>
              <w:pStyle w:val="TableParagraph"/>
              <w:spacing w:line="210" w:lineRule="exact" w:before="1"/>
              <w:ind w:left="108"/>
              <w:jc w:val="left"/>
              <w:rPr>
                <w:b/>
                <w:sz w:val="20"/>
              </w:rPr>
            </w:pPr>
            <w:r>
              <w:rPr>
                <w:b/>
                <w:sz w:val="20"/>
              </w:rPr>
              <w:t>SUPPORT</w:t>
            </w:r>
            <w:r>
              <w:rPr>
                <w:b/>
                <w:spacing w:val="-7"/>
                <w:sz w:val="20"/>
              </w:rPr>
              <w:t> </w:t>
            </w:r>
            <w:r>
              <w:rPr>
                <w:b/>
                <w:spacing w:val="-2"/>
                <w:sz w:val="20"/>
              </w:rPr>
              <w:t>OCCUPATIONS</w:t>
            </w:r>
          </w:p>
        </w:tc>
        <w:tc>
          <w:tcPr>
            <w:tcW w:w="1203" w:type="dxa"/>
            <w:shd w:val="clear" w:color="auto" w:fill="DBDBDB"/>
          </w:tcPr>
          <w:p>
            <w:pPr>
              <w:pStyle w:val="TableParagraph"/>
              <w:spacing w:before="112"/>
              <w:ind w:right="98"/>
              <w:rPr>
                <w:b/>
                <w:sz w:val="20"/>
              </w:rPr>
            </w:pPr>
            <w:r>
              <w:rPr>
                <w:b/>
                <w:spacing w:val="-2"/>
                <w:sz w:val="20"/>
              </w:rPr>
              <w:t>159,167</w:t>
            </w:r>
          </w:p>
        </w:tc>
        <w:tc>
          <w:tcPr>
            <w:tcW w:w="1200" w:type="dxa"/>
            <w:shd w:val="clear" w:color="auto" w:fill="DBDBDB"/>
          </w:tcPr>
          <w:p>
            <w:pPr>
              <w:pStyle w:val="TableParagraph"/>
              <w:spacing w:before="112"/>
              <w:ind w:right="98"/>
              <w:rPr>
                <w:b/>
                <w:sz w:val="20"/>
              </w:rPr>
            </w:pPr>
            <w:r>
              <w:rPr>
                <w:b/>
                <w:spacing w:val="-2"/>
                <w:sz w:val="20"/>
              </w:rPr>
              <w:t>160,680</w:t>
            </w:r>
          </w:p>
        </w:tc>
        <w:tc>
          <w:tcPr>
            <w:tcW w:w="893" w:type="dxa"/>
            <w:shd w:val="clear" w:color="auto" w:fill="DBDBDB"/>
          </w:tcPr>
          <w:p>
            <w:pPr>
              <w:pStyle w:val="TableParagraph"/>
              <w:spacing w:before="112"/>
              <w:ind w:right="95"/>
              <w:rPr>
                <w:b/>
                <w:sz w:val="20"/>
              </w:rPr>
            </w:pPr>
            <w:r>
              <w:rPr>
                <w:b/>
                <w:spacing w:val="-2"/>
                <w:sz w:val="20"/>
              </w:rPr>
              <w:t>1,513</w:t>
            </w:r>
          </w:p>
        </w:tc>
        <w:tc>
          <w:tcPr>
            <w:tcW w:w="913" w:type="dxa"/>
            <w:shd w:val="clear" w:color="auto" w:fill="DBDBDB"/>
          </w:tcPr>
          <w:p>
            <w:pPr>
              <w:pStyle w:val="TableParagraph"/>
              <w:spacing w:before="112"/>
              <w:ind w:right="97"/>
              <w:rPr>
                <w:b/>
                <w:sz w:val="20"/>
              </w:rPr>
            </w:pPr>
            <w:r>
              <w:rPr>
                <w:b/>
                <w:spacing w:val="-2"/>
                <w:sz w:val="20"/>
              </w:rPr>
              <w:t>0.95%</w:t>
            </w:r>
          </w:p>
        </w:tc>
        <w:tc>
          <w:tcPr>
            <w:tcW w:w="908" w:type="dxa"/>
            <w:shd w:val="clear" w:color="auto" w:fill="DBDBDB"/>
          </w:tcPr>
          <w:p>
            <w:pPr>
              <w:pStyle w:val="TableParagraph"/>
              <w:spacing w:before="112"/>
              <w:ind w:right="97"/>
              <w:rPr>
                <w:b/>
                <w:sz w:val="20"/>
              </w:rPr>
            </w:pPr>
            <w:r>
              <w:rPr>
                <w:b/>
                <w:spacing w:val="-2"/>
                <w:sz w:val="20"/>
              </w:rPr>
              <w:t>7,533</w:t>
            </w:r>
          </w:p>
        </w:tc>
        <w:tc>
          <w:tcPr>
            <w:tcW w:w="966" w:type="dxa"/>
            <w:shd w:val="clear" w:color="auto" w:fill="DBDBDB"/>
          </w:tcPr>
          <w:p>
            <w:pPr>
              <w:pStyle w:val="TableParagraph"/>
              <w:spacing w:before="112"/>
              <w:ind w:right="98"/>
              <w:rPr>
                <w:b/>
                <w:sz w:val="20"/>
              </w:rPr>
            </w:pPr>
            <w:r>
              <w:rPr>
                <w:b/>
                <w:spacing w:val="-2"/>
                <w:sz w:val="20"/>
              </w:rPr>
              <w:t>9,867</w:t>
            </w:r>
          </w:p>
        </w:tc>
        <w:tc>
          <w:tcPr>
            <w:tcW w:w="884" w:type="dxa"/>
            <w:shd w:val="clear" w:color="auto" w:fill="DBDBDB"/>
          </w:tcPr>
          <w:p>
            <w:pPr>
              <w:pStyle w:val="TableParagraph"/>
              <w:spacing w:before="112"/>
              <w:ind w:right="99"/>
              <w:rPr>
                <w:b/>
                <w:sz w:val="20"/>
              </w:rPr>
            </w:pPr>
            <w:r>
              <w:rPr>
                <w:b/>
                <w:spacing w:val="-5"/>
                <w:sz w:val="20"/>
              </w:rPr>
              <w:t>151</w:t>
            </w:r>
          </w:p>
        </w:tc>
        <w:tc>
          <w:tcPr>
            <w:tcW w:w="810" w:type="dxa"/>
            <w:shd w:val="clear" w:color="auto" w:fill="DBDBDB"/>
          </w:tcPr>
          <w:p>
            <w:pPr>
              <w:pStyle w:val="TableParagraph"/>
              <w:spacing w:before="112"/>
              <w:ind w:right="100"/>
              <w:rPr>
                <w:b/>
                <w:sz w:val="20"/>
              </w:rPr>
            </w:pPr>
            <w:r>
              <w:rPr>
                <w:b/>
                <w:spacing w:val="-2"/>
                <w:sz w:val="20"/>
              </w:rPr>
              <w:t>17,551</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53"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460" w:hRule="atLeast"/>
        </w:trPr>
        <w:tc>
          <w:tcPr>
            <w:tcW w:w="888" w:type="dxa"/>
            <w:shd w:val="clear" w:color="auto" w:fill="A4A4A4"/>
          </w:tcPr>
          <w:p>
            <w:pPr>
              <w:pStyle w:val="TableParagraph"/>
              <w:spacing w:before="115"/>
              <w:ind w:right="165"/>
              <w:rPr>
                <w:b/>
                <w:i/>
                <w:sz w:val="20"/>
              </w:rPr>
            </w:pPr>
            <w:r>
              <w:rPr>
                <w:b/>
                <w:i/>
                <w:w w:val="95"/>
                <w:sz w:val="20"/>
              </w:rPr>
              <w:t>43-</w:t>
            </w:r>
            <w:r>
              <w:rPr>
                <w:b/>
                <w:i/>
                <w:spacing w:val="-4"/>
                <w:sz w:val="20"/>
              </w:rPr>
              <w:t>1000</w:t>
            </w:r>
          </w:p>
        </w:tc>
        <w:tc>
          <w:tcPr>
            <w:tcW w:w="3192" w:type="dxa"/>
            <w:shd w:val="clear" w:color="auto" w:fill="DBDBDB"/>
          </w:tcPr>
          <w:p>
            <w:pPr>
              <w:pStyle w:val="TableParagraph"/>
              <w:spacing w:line="230" w:lineRule="exact" w:before="0"/>
              <w:ind w:left="108"/>
              <w:jc w:val="left"/>
              <w:rPr>
                <w:b/>
                <w:i/>
                <w:sz w:val="20"/>
              </w:rPr>
            </w:pPr>
            <w:r>
              <w:rPr>
                <w:b/>
                <w:i/>
                <w:sz w:val="20"/>
              </w:rPr>
              <w:t>Supervisors of Office and</w:t>
            </w:r>
            <w:r>
              <w:rPr>
                <w:b/>
                <w:i/>
                <w:sz w:val="20"/>
              </w:rPr>
              <w:t> Administrative</w:t>
            </w:r>
            <w:r>
              <w:rPr>
                <w:b/>
                <w:i/>
                <w:spacing w:val="-12"/>
                <w:sz w:val="20"/>
              </w:rPr>
              <w:t> </w:t>
            </w:r>
            <w:r>
              <w:rPr>
                <w:b/>
                <w:i/>
                <w:sz w:val="20"/>
              </w:rPr>
              <w:t>Support</w:t>
            </w:r>
            <w:r>
              <w:rPr>
                <w:b/>
                <w:i/>
                <w:spacing w:val="-11"/>
                <w:sz w:val="20"/>
              </w:rPr>
              <w:t> </w:t>
            </w:r>
            <w:r>
              <w:rPr>
                <w:b/>
                <w:i/>
                <w:sz w:val="20"/>
              </w:rPr>
              <w:t>Workers</w:t>
            </w:r>
          </w:p>
        </w:tc>
        <w:tc>
          <w:tcPr>
            <w:tcW w:w="1203" w:type="dxa"/>
            <w:shd w:val="clear" w:color="auto" w:fill="DBDBDB"/>
          </w:tcPr>
          <w:p>
            <w:pPr>
              <w:pStyle w:val="TableParagraph"/>
              <w:spacing w:before="115"/>
              <w:ind w:right="98"/>
              <w:rPr>
                <w:b/>
                <w:i/>
                <w:sz w:val="20"/>
              </w:rPr>
            </w:pPr>
            <w:r>
              <w:rPr>
                <w:b/>
                <w:i/>
                <w:spacing w:val="-2"/>
                <w:sz w:val="20"/>
              </w:rPr>
              <w:t>13,736</w:t>
            </w:r>
          </w:p>
        </w:tc>
        <w:tc>
          <w:tcPr>
            <w:tcW w:w="1200" w:type="dxa"/>
            <w:shd w:val="clear" w:color="auto" w:fill="DBDBDB"/>
          </w:tcPr>
          <w:p>
            <w:pPr>
              <w:pStyle w:val="TableParagraph"/>
              <w:spacing w:before="115"/>
              <w:ind w:right="98"/>
              <w:rPr>
                <w:b/>
                <w:i/>
                <w:sz w:val="20"/>
              </w:rPr>
            </w:pPr>
            <w:r>
              <w:rPr>
                <w:b/>
                <w:i/>
                <w:spacing w:val="-2"/>
                <w:sz w:val="20"/>
              </w:rPr>
              <w:t>13,859</w:t>
            </w:r>
          </w:p>
        </w:tc>
        <w:tc>
          <w:tcPr>
            <w:tcW w:w="893" w:type="dxa"/>
            <w:shd w:val="clear" w:color="auto" w:fill="DBDBDB"/>
          </w:tcPr>
          <w:p>
            <w:pPr>
              <w:pStyle w:val="TableParagraph"/>
              <w:spacing w:before="115"/>
              <w:ind w:right="96"/>
              <w:rPr>
                <w:b/>
                <w:i/>
                <w:sz w:val="20"/>
              </w:rPr>
            </w:pPr>
            <w:r>
              <w:rPr>
                <w:b/>
                <w:i/>
                <w:spacing w:val="-5"/>
                <w:sz w:val="20"/>
              </w:rPr>
              <w:t>123</w:t>
            </w:r>
          </w:p>
        </w:tc>
        <w:tc>
          <w:tcPr>
            <w:tcW w:w="913" w:type="dxa"/>
            <w:shd w:val="clear" w:color="auto" w:fill="DBDBDB"/>
          </w:tcPr>
          <w:p>
            <w:pPr>
              <w:pStyle w:val="TableParagraph"/>
              <w:spacing w:before="115"/>
              <w:ind w:right="97"/>
              <w:rPr>
                <w:b/>
                <w:i/>
                <w:sz w:val="20"/>
              </w:rPr>
            </w:pPr>
            <w:r>
              <w:rPr>
                <w:b/>
                <w:i/>
                <w:spacing w:val="-2"/>
                <w:sz w:val="20"/>
              </w:rPr>
              <w:t>0.90%</w:t>
            </w:r>
          </w:p>
        </w:tc>
        <w:tc>
          <w:tcPr>
            <w:tcW w:w="908" w:type="dxa"/>
            <w:shd w:val="clear" w:color="auto" w:fill="DBDBDB"/>
          </w:tcPr>
          <w:p>
            <w:pPr>
              <w:pStyle w:val="TableParagraph"/>
              <w:spacing w:before="115"/>
              <w:ind w:right="97"/>
              <w:rPr>
                <w:b/>
                <w:i/>
                <w:sz w:val="20"/>
              </w:rPr>
            </w:pPr>
            <w:r>
              <w:rPr>
                <w:b/>
                <w:i/>
                <w:spacing w:val="-5"/>
                <w:sz w:val="20"/>
              </w:rPr>
              <w:t>512</w:t>
            </w:r>
          </w:p>
        </w:tc>
        <w:tc>
          <w:tcPr>
            <w:tcW w:w="966" w:type="dxa"/>
            <w:shd w:val="clear" w:color="auto" w:fill="DBDBDB"/>
          </w:tcPr>
          <w:p>
            <w:pPr>
              <w:pStyle w:val="TableParagraph"/>
              <w:spacing w:before="115"/>
              <w:ind w:right="98"/>
              <w:rPr>
                <w:b/>
                <w:i/>
                <w:sz w:val="20"/>
              </w:rPr>
            </w:pPr>
            <w:r>
              <w:rPr>
                <w:b/>
                <w:i/>
                <w:spacing w:val="-5"/>
                <w:sz w:val="20"/>
              </w:rPr>
              <w:t>843</w:t>
            </w:r>
          </w:p>
        </w:tc>
        <w:tc>
          <w:tcPr>
            <w:tcW w:w="884" w:type="dxa"/>
            <w:shd w:val="clear" w:color="auto" w:fill="DBDBDB"/>
          </w:tcPr>
          <w:p>
            <w:pPr>
              <w:pStyle w:val="TableParagraph"/>
              <w:spacing w:before="115"/>
              <w:ind w:right="99"/>
              <w:rPr>
                <w:b/>
                <w:i/>
                <w:sz w:val="20"/>
              </w:rPr>
            </w:pPr>
            <w:r>
              <w:rPr>
                <w:b/>
                <w:i/>
                <w:spacing w:val="-5"/>
                <w:sz w:val="20"/>
              </w:rPr>
              <w:t>12</w:t>
            </w:r>
          </w:p>
        </w:tc>
        <w:tc>
          <w:tcPr>
            <w:tcW w:w="810" w:type="dxa"/>
            <w:shd w:val="clear" w:color="auto" w:fill="DBDBDB"/>
          </w:tcPr>
          <w:p>
            <w:pPr>
              <w:pStyle w:val="TableParagraph"/>
              <w:spacing w:before="115"/>
              <w:ind w:right="99"/>
              <w:rPr>
                <w:b/>
                <w:i/>
                <w:sz w:val="20"/>
              </w:rPr>
            </w:pPr>
            <w:r>
              <w:rPr>
                <w:b/>
                <w:i/>
                <w:spacing w:val="-2"/>
                <w:sz w:val="20"/>
              </w:rPr>
              <w:t>1,367</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457" w:hRule="atLeast"/>
        </w:trPr>
        <w:tc>
          <w:tcPr>
            <w:tcW w:w="888" w:type="dxa"/>
            <w:shd w:val="clear" w:color="auto" w:fill="A4A4A4"/>
          </w:tcPr>
          <w:p>
            <w:pPr>
              <w:pStyle w:val="TableParagraph"/>
              <w:spacing w:before="112"/>
              <w:ind w:right="165"/>
              <w:rPr>
                <w:b/>
                <w:sz w:val="20"/>
              </w:rPr>
            </w:pPr>
            <w:r>
              <w:rPr>
                <w:b/>
                <w:w w:val="95"/>
                <w:sz w:val="20"/>
              </w:rPr>
              <w:t>43-</w:t>
            </w:r>
            <w:r>
              <w:rPr>
                <w:b/>
                <w:spacing w:val="-4"/>
                <w:sz w:val="20"/>
              </w:rPr>
              <w:t>1011</w:t>
            </w:r>
          </w:p>
        </w:tc>
        <w:tc>
          <w:tcPr>
            <w:tcW w:w="3192" w:type="dxa"/>
            <w:shd w:val="clear" w:color="auto" w:fill="ECECEC"/>
          </w:tcPr>
          <w:p>
            <w:pPr>
              <w:pStyle w:val="TableParagraph"/>
              <w:spacing w:line="228" w:lineRule="exact" w:before="0"/>
              <w:ind w:left="108"/>
              <w:jc w:val="left"/>
              <w:rPr>
                <w:sz w:val="20"/>
              </w:rPr>
            </w:pPr>
            <w:r>
              <w:rPr>
                <w:sz w:val="20"/>
              </w:rPr>
              <w:t>First-Line</w:t>
            </w:r>
            <w:r>
              <w:rPr>
                <w:spacing w:val="-10"/>
                <w:sz w:val="20"/>
              </w:rPr>
              <w:t> </w:t>
            </w:r>
            <w:r>
              <w:rPr>
                <w:sz w:val="20"/>
              </w:rPr>
              <w:t>Supervisors</w:t>
            </w:r>
            <w:r>
              <w:rPr>
                <w:spacing w:val="-11"/>
                <w:sz w:val="20"/>
              </w:rPr>
              <w:t> </w:t>
            </w:r>
            <w:r>
              <w:rPr>
                <w:sz w:val="20"/>
              </w:rPr>
              <w:t>of</w:t>
            </w:r>
            <w:r>
              <w:rPr>
                <w:spacing w:val="-10"/>
                <w:sz w:val="20"/>
              </w:rPr>
              <w:t> </w:t>
            </w:r>
            <w:r>
              <w:rPr>
                <w:sz w:val="20"/>
              </w:rPr>
              <w:t>Office</w:t>
            </w:r>
            <w:r>
              <w:rPr>
                <w:spacing w:val="-11"/>
                <w:sz w:val="20"/>
              </w:rPr>
              <w:t> </w:t>
            </w:r>
            <w:r>
              <w:rPr>
                <w:sz w:val="20"/>
              </w:rPr>
              <w:t>and Administrative Support Workers</w:t>
            </w:r>
          </w:p>
        </w:tc>
        <w:tc>
          <w:tcPr>
            <w:tcW w:w="1203" w:type="dxa"/>
            <w:shd w:val="clear" w:color="auto" w:fill="ECECEC"/>
          </w:tcPr>
          <w:p>
            <w:pPr>
              <w:pStyle w:val="TableParagraph"/>
              <w:spacing w:before="112"/>
              <w:ind w:right="98"/>
              <w:rPr>
                <w:sz w:val="20"/>
              </w:rPr>
            </w:pPr>
            <w:r>
              <w:rPr>
                <w:spacing w:val="-2"/>
                <w:sz w:val="20"/>
              </w:rPr>
              <w:t>13,736</w:t>
            </w:r>
          </w:p>
        </w:tc>
        <w:tc>
          <w:tcPr>
            <w:tcW w:w="1200" w:type="dxa"/>
            <w:shd w:val="clear" w:color="auto" w:fill="ECECEC"/>
          </w:tcPr>
          <w:p>
            <w:pPr>
              <w:pStyle w:val="TableParagraph"/>
              <w:spacing w:before="112"/>
              <w:ind w:right="98"/>
              <w:rPr>
                <w:sz w:val="20"/>
              </w:rPr>
            </w:pPr>
            <w:r>
              <w:rPr>
                <w:spacing w:val="-2"/>
                <w:sz w:val="20"/>
              </w:rPr>
              <w:t>13,859</w:t>
            </w:r>
          </w:p>
        </w:tc>
        <w:tc>
          <w:tcPr>
            <w:tcW w:w="893" w:type="dxa"/>
            <w:shd w:val="clear" w:color="auto" w:fill="ECECEC"/>
          </w:tcPr>
          <w:p>
            <w:pPr>
              <w:pStyle w:val="TableParagraph"/>
              <w:spacing w:before="112"/>
              <w:ind w:right="96"/>
              <w:rPr>
                <w:sz w:val="20"/>
              </w:rPr>
            </w:pPr>
            <w:r>
              <w:rPr>
                <w:spacing w:val="-5"/>
                <w:sz w:val="20"/>
              </w:rPr>
              <w:t>123</w:t>
            </w:r>
          </w:p>
        </w:tc>
        <w:tc>
          <w:tcPr>
            <w:tcW w:w="913" w:type="dxa"/>
            <w:shd w:val="clear" w:color="auto" w:fill="ECECEC"/>
          </w:tcPr>
          <w:p>
            <w:pPr>
              <w:pStyle w:val="TableParagraph"/>
              <w:spacing w:before="112"/>
              <w:ind w:right="97"/>
              <w:rPr>
                <w:sz w:val="20"/>
              </w:rPr>
            </w:pPr>
            <w:r>
              <w:rPr>
                <w:spacing w:val="-2"/>
                <w:sz w:val="20"/>
              </w:rPr>
              <w:t>0.90%</w:t>
            </w:r>
          </w:p>
        </w:tc>
        <w:tc>
          <w:tcPr>
            <w:tcW w:w="908" w:type="dxa"/>
            <w:shd w:val="clear" w:color="auto" w:fill="ECECEC"/>
          </w:tcPr>
          <w:p>
            <w:pPr>
              <w:pStyle w:val="TableParagraph"/>
              <w:spacing w:before="112"/>
              <w:ind w:right="97"/>
              <w:rPr>
                <w:sz w:val="20"/>
              </w:rPr>
            </w:pPr>
            <w:r>
              <w:rPr>
                <w:spacing w:val="-5"/>
                <w:sz w:val="20"/>
              </w:rPr>
              <w:t>512</w:t>
            </w:r>
          </w:p>
        </w:tc>
        <w:tc>
          <w:tcPr>
            <w:tcW w:w="966" w:type="dxa"/>
            <w:shd w:val="clear" w:color="auto" w:fill="ECECEC"/>
          </w:tcPr>
          <w:p>
            <w:pPr>
              <w:pStyle w:val="TableParagraph"/>
              <w:spacing w:before="112"/>
              <w:ind w:right="98"/>
              <w:rPr>
                <w:sz w:val="20"/>
              </w:rPr>
            </w:pPr>
            <w:r>
              <w:rPr>
                <w:spacing w:val="-5"/>
                <w:sz w:val="20"/>
              </w:rPr>
              <w:t>843</w:t>
            </w:r>
          </w:p>
        </w:tc>
        <w:tc>
          <w:tcPr>
            <w:tcW w:w="884" w:type="dxa"/>
            <w:shd w:val="clear" w:color="auto" w:fill="ECECEC"/>
          </w:tcPr>
          <w:p>
            <w:pPr>
              <w:pStyle w:val="TableParagraph"/>
              <w:spacing w:before="112"/>
              <w:ind w:right="99"/>
              <w:rPr>
                <w:sz w:val="20"/>
              </w:rPr>
            </w:pPr>
            <w:r>
              <w:rPr>
                <w:spacing w:val="-5"/>
                <w:sz w:val="20"/>
              </w:rPr>
              <w:t>12</w:t>
            </w:r>
          </w:p>
        </w:tc>
        <w:tc>
          <w:tcPr>
            <w:tcW w:w="810" w:type="dxa"/>
            <w:shd w:val="clear" w:color="auto" w:fill="ECECEC"/>
          </w:tcPr>
          <w:p>
            <w:pPr>
              <w:pStyle w:val="TableParagraph"/>
              <w:spacing w:before="112"/>
              <w:ind w:right="99"/>
              <w:rPr>
                <w:sz w:val="20"/>
              </w:rPr>
            </w:pPr>
            <w:r>
              <w:rPr>
                <w:spacing w:val="-2"/>
                <w:sz w:val="20"/>
              </w:rPr>
              <w:t>1,367</w:t>
            </w:r>
          </w:p>
        </w:tc>
        <w:tc>
          <w:tcPr>
            <w:tcW w:w="1011" w:type="dxa"/>
            <w:shd w:val="clear" w:color="auto" w:fill="ECECEC"/>
          </w:tcPr>
          <w:p>
            <w:pPr>
              <w:pStyle w:val="TableParagraph"/>
              <w:spacing w:before="112"/>
              <w:ind w:left="90" w:right="93"/>
              <w:jc w:val="center"/>
              <w:rPr>
                <w:sz w:val="20"/>
              </w:rPr>
            </w:pPr>
            <w:r>
              <w:rPr>
                <w:spacing w:val="-5"/>
                <w:sz w:val="20"/>
              </w:rPr>
              <w:t>HS</w:t>
            </w:r>
          </w:p>
        </w:tc>
        <w:tc>
          <w:tcPr>
            <w:tcW w:w="1093" w:type="dxa"/>
            <w:shd w:val="clear" w:color="auto" w:fill="ECECEC"/>
          </w:tcPr>
          <w:p>
            <w:pPr>
              <w:pStyle w:val="TableParagraph"/>
              <w:spacing w:before="112"/>
              <w:ind w:left="333" w:right="333"/>
              <w:jc w:val="center"/>
              <w:rPr>
                <w:sz w:val="20"/>
              </w:rPr>
            </w:pPr>
            <w:r>
              <w:rPr>
                <w:spacing w:val="-5"/>
                <w:sz w:val="20"/>
              </w:rPr>
              <w:t>&lt;5</w:t>
            </w:r>
          </w:p>
        </w:tc>
        <w:tc>
          <w:tcPr>
            <w:tcW w:w="863" w:type="dxa"/>
            <w:shd w:val="clear" w:color="auto" w:fill="ECECEC"/>
          </w:tcPr>
          <w:p>
            <w:pPr>
              <w:pStyle w:val="TableParagraph"/>
              <w:spacing w:before="112"/>
              <w:ind w:left="137" w:right="138"/>
              <w:jc w:val="center"/>
              <w:rPr>
                <w:sz w:val="20"/>
              </w:rPr>
            </w:pPr>
            <w:r>
              <w:rPr>
                <w:spacing w:val="-4"/>
                <w:sz w:val="20"/>
              </w:rPr>
              <w:t>None</w:t>
            </w:r>
          </w:p>
        </w:tc>
      </w:tr>
      <w:tr>
        <w:trPr>
          <w:trHeight w:val="460" w:hRule="atLeast"/>
        </w:trPr>
        <w:tc>
          <w:tcPr>
            <w:tcW w:w="888" w:type="dxa"/>
            <w:shd w:val="clear" w:color="auto" w:fill="A4A4A4"/>
          </w:tcPr>
          <w:p>
            <w:pPr>
              <w:pStyle w:val="TableParagraph"/>
              <w:spacing w:before="115"/>
              <w:ind w:right="165"/>
              <w:rPr>
                <w:b/>
                <w:i/>
                <w:sz w:val="20"/>
              </w:rPr>
            </w:pPr>
            <w:r>
              <w:rPr>
                <w:b/>
                <w:i/>
                <w:w w:val="95"/>
                <w:sz w:val="20"/>
              </w:rPr>
              <w:t>43-</w:t>
            </w:r>
            <w:r>
              <w:rPr>
                <w:b/>
                <w:i/>
                <w:spacing w:val="-4"/>
                <w:sz w:val="20"/>
              </w:rPr>
              <w:t>2000</w:t>
            </w:r>
          </w:p>
        </w:tc>
        <w:tc>
          <w:tcPr>
            <w:tcW w:w="3192" w:type="dxa"/>
            <w:shd w:val="clear" w:color="auto" w:fill="DBDBDB"/>
          </w:tcPr>
          <w:p>
            <w:pPr>
              <w:pStyle w:val="TableParagraph"/>
              <w:spacing w:line="230" w:lineRule="exact" w:before="0"/>
              <w:ind w:left="108" w:right="842"/>
              <w:jc w:val="left"/>
              <w:rPr>
                <w:b/>
                <w:i/>
                <w:sz w:val="20"/>
              </w:rPr>
            </w:pPr>
            <w:r>
              <w:rPr>
                <w:b/>
                <w:i/>
                <w:sz w:val="20"/>
              </w:rPr>
              <w:t>Communications</w:t>
            </w:r>
            <w:r>
              <w:rPr>
                <w:b/>
                <w:i/>
                <w:spacing w:val="-12"/>
                <w:sz w:val="20"/>
              </w:rPr>
              <w:t> </w:t>
            </w:r>
            <w:r>
              <w:rPr>
                <w:b/>
                <w:i/>
                <w:sz w:val="20"/>
              </w:rPr>
              <w:t>Equipment</w:t>
            </w:r>
            <w:r>
              <w:rPr>
                <w:b/>
                <w:i/>
                <w:sz w:val="20"/>
              </w:rPr>
              <w:t> </w:t>
            </w:r>
            <w:r>
              <w:rPr>
                <w:b/>
                <w:i/>
                <w:spacing w:val="-2"/>
                <w:sz w:val="20"/>
              </w:rPr>
              <w:t>Operators</w:t>
            </w:r>
          </w:p>
        </w:tc>
        <w:tc>
          <w:tcPr>
            <w:tcW w:w="1203" w:type="dxa"/>
            <w:shd w:val="clear" w:color="auto" w:fill="DBDBDB"/>
          </w:tcPr>
          <w:p>
            <w:pPr>
              <w:pStyle w:val="TableParagraph"/>
              <w:spacing w:before="115"/>
              <w:ind w:right="98"/>
              <w:rPr>
                <w:b/>
                <w:i/>
                <w:sz w:val="20"/>
              </w:rPr>
            </w:pPr>
            <w:r>
              <w:rPr>
                <w:b/>
                <w:i/>
                <w:spacing w:val="-5"/>
                <w:sz w:val="20"/>
              </w:rPr>
              <w:t>495</w:t>
            </w:r>
          </w:p>
        </w:tc>
        <w:tc>
          <w:tcPr>
            <w:tcW w:w="1200" w:type="dxa"/>
            <w:shd w:val="clear" w:color="auto" w:fill="DBDBDB"/>
          </w:tcPr>
          <w:p>
            <w:pPr>
              <w:pStyle w:val="TableParagraph"/>
              <w:spacing w:before="115"/>
              <w:ind w:right="98"/>
              <w:rPr>
                <w:b/>
                <w:i/>
                <w:sz w:val="20"/>
              </w:rPr>
            </w:pPr>
            <w:r>
              <w:rPr>
                <w:b/>
                <w:i/>
                <w:spacing w:val="-5"/>
                <w:sz w:val="20"/>
              </w:rPr>
              <w:t>387</w:t>
            </w:r>
          </w:p>
        </w:tc>
        <w:tc>
          <w:tcPr>
            <w:tcW w:w="893" w:type="dxa"/>
            <w:shd w:val="clear" w:color="auto" w:fill="DBDBDB"/>
          </w:tcPr>
          <w:p>
            <w:pPr>
              <w:pStyle w:val="TableParagraph"/>
              <w:spacing w:before="115"/>
              <w:ind w:right="96"/>
              <w:rPr>
                <w:b/>
                <w:i/>
                <w:sz w:val="20"/>
              </w:rPr>
            </w:pPr>
            <w:r>
              <w:rPr>
                <w:b/>
                <w:i/>
                <w:w w:val="95"/>
                <w:sz w:val="20"/>
              </w:rPr>
              <w:t>-</w:t>
            </w:r>
            <w:r>
              <w:rPr>
                <w:b/>
                <w:i/>
                <w:spacing w:val="-5"/>
                <w:sz w:val="20"/>
              </w:rPr>
              <w:t>108</w:t>
            </w:r>
          </w:p>
        </w:tc>
        <w:tc>
          <w:tcPr>
            <w:tcW w:w="913" w:type="dxa"/>
            <w:shd w:val="clear" w:color="auto" w:fill="DBDBDB"/>
          </w:tcPr>
          <w:p>
            <w:pPr>
              <w:pStyle w:val="TableParagraph"/>
              <w:spacing w:before="115"/>
              <w:ind w:right="97"/>
              <w:rPr>
                <w:b/>
                <w:i/>
                <w:sz w:val="20"/>
              </w:rPr>
            </w:pPr>
            <w:r>
              <w:rPr>
                <w:b/>
                <w:i/>
                <w:w w:val="95"/>
                <w:sz w:val="20"/>
              </w:rPr>
              <w:t>-</w:t>
            </w:r>
            <w:r>
              <w:rPr>
                <w:b/>
                <w:i/>
                <w:spacing w:val="-2"/>
                <w:sz w:val="20"/>
              </w:rPr>
              <w:t>21.82%</w:t>
            </w:r>
          </w:p>
        </w:tc>
        <w:tc>
          <w:tcPr>
            <w:tcW w:w="908" w:type="dxa"/>
            <w:shd w:val="clear" w:color="auto" w:fill="DBDBDB"/>
          </w:tcPr>
          <w:p>
            <w:pPr>
              <w:pStyle w:val="TableParagraph"/>
              <w:spacing w:before="115"/>
              <w:ind w:right="97"/>
              <w:rPr>
                <w:b/>
                <w:i/>
                <w:sz w:val="20"/>
              </w:rPr>
            </w:pPr>
            <w:r>
              <w:rPr>
                <w:b/>
                <w:i/>
                <w:spacing w:val="-5"/>
                <w:sz w:val="20"/>
              </w:rPr>
              <w:t>23</w:t>
            </w:r>
          </w:p>
        </w:tc>
        <w:tc>
          <w:tcPr>
            <w:tcW w:w="966" w:type="dxa"/>
            <w:shd w:val="clear" w:color="auto" w:fill="DBDBDB"/>
          </w:tcPr>
          <w:p>
            <w:pPr>
              <w:pStyle w:val="TableParagraph"/>
              <w:spacing w:before="115"/>
              <w:ind w:right="98"/>
              <w:rPr>
                <w:b/>
                <w:i/>
                <w:sz w:val="20"/>
              </w:rPr>
            </w:pPr>
            <w:r>
              <w:rPr>
                <w:b/>
                <w:i/>
                <w:spacing w:val="-5"/>
                <w:sz w:val="20"/>
              </w:rPr>
              <w:t>26</w:t>
            </w:r>
          </w:p>
        </w:tc>
        <w:tc>
          <w:tcPr>
            <w:tcW w:w="884" w:type="dxa"/>
            <w:shd w:val="clear" w:color="auto" w:fill="DBDBDB"/>
          </w:tcPr>
          <w:p>
            <w:pPr>
              <w:pStyle w:val="TableParagraph"/>
              <w:spacing w:before="115"/>
              <w:ind w:right="99"/>
              <w:rPr>
                <w:b/>
                <w:i/>
                <w:sz w:val="20"/>
              </w:rPr>
            </w:pPr>
            <w:r>
              <w:rPr>
                <w:b/>
                <w:i/>
                <w:w w:val="95"/>
                <w:sz w:val="20"/>
              </w:rPr>
              <w:t>-</w:t>
            </w:r>
            <w:r>
              <w:rPr>
                <w:b/>
                <w:i/>
                <w:spacing w:val="-5"/>
                <w:sz w:val="20"/>
              </w:rPr>
              <w:t>11</w:t>
            </w:r>
          </w:p>
        </w:tc>
        <w:tc>
          <w:tcPr>
            <w:tcW w:w="810" w:type="dxa"/>
            <w:shd w:val="clear" w:color="auto" w:fill="DBDBDB"/>
          </w:tcPr>
          <w:p>
            <w:pPr>
              <w:pStyle w:val="TableParagraph"/>
              <w:spacing w:before="115"/>
              <w:ind w:right="100"/>
              <w:rPr>
                <w:b/>
                <w:i/>
                <w:sz w:val="20"/>
              </w:rPr>
            </w:pPr>
            <w:r>
              <w:rPr>
                <w:b/>
                <w:i/>
                <w:spacing w:val="-5"/>
                <w:sz w:val="20"/>
              </w:rPr>
              <w:t>38</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bl>
    <w:p>
      <w:pPr>
        <w:spacing w:after="0"/>
        <w:jc w:val="left"/>
        <w:rPr>
          <w:rFonts w:ascii="Times New Roman"/>
          <w:sz w:val="20"/>
        </w:rPr>
        <w:sectPr>
          <w:type w:val="continuous"/>
          <w:pgSz w:w="15840" w:h="12240" w:orient="landscape"/>
          <w:pgMar w:header="735" w:footer="736" w:top="1400" w:bottom="880" w:left="340" w:right="180"/>
        </w:sectPr>
      </w:pPr>
    </w:p>
    <w:p>
      <w:pPr>
        <w:pStyle w:val="BodyText"/>
        <w:spacing w:before="10" w:after="1"/>
        <w:rPr>
          <w:rFonts w:ascii="Arial"/>
          <w:sz w:val="23"/>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460" w:hRule="atLeast"/>
        </w:trPr>
        <w:tc>
          <w:tcPr>
            <w:tcW w:w="888" w:type="dxa"/>
            <w:shd w:val="clear" w:color="auto" w:fill="A4A4A4"/>
          </w:tcPr>
          <w:p>
            <w:pPr>
              <w:pStyle w:val="TableParagraph"/>
              <w:spacing w:before="114"/>
              <w:ind w:right="165"/>
              <w:rPr>
                <w:b/>
                <w:sz w:val="20"/>
              </w:rPr>
            </w:pPr>
            <w:r>
              <w:rPr>
                <w:b/>
                <w:w w:val="95"/>
                <w:sz w:val="20"/>
              </w:rPr>
              <w:t>43-</w:t>
            </w:r>
            <w:r>
              <w:rPr>
                <w:b/>
                <w:spacing w:val="-4"/>
                <w:sz w:val="20"/>
              </w:rPr>
              <w:t>2011</w:t>
            </w:r>
          </w:p>
        </w:tc>
        <w:tc>
          <w:tcPr>
            <w:tcW w:w="3192" w:type="dxa"/>
            <w:shd w:val="clear" w:color="auto" w:fill="ECECEC"/>
          </w:tcPr>
          <w:p>
            <w:pPr>
              <w:pStyle w:val="TableParagraph"/>
              <w:spacing w:line="230" w:lineRule="exact" w:before="0"/>
              <w:ind w:left="108"/>
              <w:jc w:val="left"/>
              <w:rPr>
                <w:sz w:val="20"/>
              </w:rPr>
            </w:pPr>
            <w:r>
              <w:rPr>
                <w:sz w:val="20"/>
              </w:rPr>
              <w:t>Switchboard</w:t>
            </w:r>
            <w:r>
              <w:rPr>
                <w:spacing w:val="-12"/>
                <w:sz w:val="20"/>
              </w:rPr>
              <w:t> </w:t>
            </w:r>
            <w:r>
              <w:rPr>
                <w:sz w:val="20"/>
              </w:rPr>
              <w:t>Operators,</w:t>
            </w:r>
            <w:r>
              <w:rPr>
                <w:spacing w:val="-11"/>
                <w:sz w:val="20"/>
              </w:rPr>
              <w:t> </w:t>
            </w:r>
            <w:r>
              <w:rPr>
                <w:sz w:val="20"/>
              </w:rPr>
              <w:t>Including Answering Service</w:t>
            </w:r>
          </w:p>
        </w:tc>
        <w:tc>
          <w:tcPr>
            <w:tcW w:w="1203" w:type="dxa"/>
            <w:shd w:val="clear" w:color="auto" w:fill="ECECEC"/>
          </w:tcPr>
          <w:p>
            <w:pPr>
              <w:pStyle w:val="TableParagraph"/>
              <w:spacing w:before="114"/>
              <w:ind w:right="98"/>
              <w:rPr>
                <w:sz w:val="20"/>
              </w:rPr>
            </w:pPr>
            <w:r>
              <w:rPr>
                <w:spacing w:val="-5"/>
                <w:sz w:val="20"/>
              </w:rPr>
              <w:t>467</w:t>
            </w:r>
          </w:p>
        </w:tc>
        <w:tc>
          <w:tcPr>
            <w:tcW w:w="1200" w:type="dxa"/>
            <w:shd w:val="clear" w:color="auto" w:fill="ECECEC"/>
          </w:tcPr>
          <w:p>
            <w:pPr>
              <w:pStyle w:val="TableParagraph"/>
              <w:spacing w:before="114"/>
              <w:ind w:right="98"/>
              <w:rPr>
                <w:sz w:val="20"/>
              </w:rPr>
            </w:pPr>
            <w:r>
              <w:rPr>
                <w:spacing w:val="-5"/>
                <w:sz w:val="20"/>
              </w:rPr>
              <w:t>362</w:t>
            </w:r>
          </w:p>
        </w:tc>
        <w:tc>
          <w:tcPr>
            <w:tcW w:w="893" w:type="dxa"/>
            <w:shd w:val="clear" w:color="auto" w:fill="ECECEC"/>
          </w:tcPr>
          <w:p>
            <w:pPr>
              <w:pStyle w:val="TableParagraph"/>
              <w:spacing w:before="114"/>
              <w:ind w:right="96"/>
              <w:rPr>
                <w:sz w:val="20"/>
              </w:rPr>
            </w:pPr>
            <w:r>
              <w:rPr>
                <w:w w:val="95"/>
                <w:sz w:val="20"/>
              </w:rPr>
              <w:t>-</w:t>
            </w:r>
            <w:r>
              <w:rPr>
                <w:spacing w:val="-5"/>
                <w:sz w:val="20"/>
              </w:rPr>
              <w:t>105</w:t>
            </w:r>
          </w:p>
        </w:tc>
        <w:tc>
          <w:tcPr>
            <w:tcW w:w="913" w:type="dxa"/>
            <w:shd w:val="clear" w:color="auto" w:fill="ECECEC"/>
          </w:tcPr>
          <w:p>
            <w:pPr>
              <w:pStyle w:val="TableParagraph"/>
              <w:spacing w:before="114"/>
              <w:ind w:right="97"/>
              <w:rPr>
                <w:sz w:val="20"/>
              </w:rPr>
            </w:pPr>
            <w:r>
              <w:rPr>
                <w:w w:val="95"/>
                <w:sz w:val="20"/>
              </w:rPr>
              <w:t>-</w:t>
            </w:r>
            <w:r>
              <w:rPr>
                <w:spacing w:val="-2"/>
                <w:sz w:val="20"/>
              </w:rPr>
              <w:t>22.48%</w:t>
            </w:r>
          </w:p>
        </w:tc>
        <w:tc>
          <w:tcPr>
            <w:tcW w:w="908" w:type="dxa"/>
            <w:shd w:val="clear" w:color="auto" w:fill="ECECEC"/>
          </w:tcPr>
          <w:p>
            <w:pPr>
              <w:pStyle w:val="TableParagraph"/>
              <w:spacing w:before="114"/>
              <w:ind w:right="97"/>
              <w:rPr>
                <w:sz w:val="20"/>
              </w:rPr>
            </w:pPr>
            <w:r>
              <w:rPr>
                <w:spacing w:val="-5"/>
                <w:sz w:val="20"/>
              </w:rPr>
              <w:t>22</w:t>
            </w:r>
          </w:p>
        </w:tc>
        <w:tc>
          <w:tcPr>
            <w:tcW w:w="966" w:type="dxa"/>
            <w:shd w:val="clear" w:color="auto" w:fill="ECECEC"/>
          </w:tcPr>
          <w:p>
            <w:pPr>
              <w:pStyle w:val="TableParagraph"/>
              <w:spacing w:before="114"/>
              <w:ind w:right="98"/>
              <w:rPr>
                <w:sz w:val="20"/>
              </w:rPr>
            </w:pPr>
            <w:r>
              <w:rPr>
                <w:spacing w:val="-5"/>
                <w:sz w:val="20"/>
              </w:rPr>
              <w:t>24</w:t>
            </w:r>
          </w:p>
        </w:tc>
        <w:tc>
          <w:tcPr>
            <w:tcW w:w="884" w:type="dxa"/>
            <w:shd w:val="clear" w:color="auto" w:fill="ECECEC"/>
          </w:tcPr>
          <w:p>
            <w:pPr>
              <w:pStyle w:val="TableParagraph"/>
              <w:spacing w:before="114"/>
              <w:ind w:right="99"/>
              <w:rPr>
                <w:sz w:val="20"/>
              </w:rPr>
            </w:pPr>
            <w:r>
              <w:rPr>
                <w:w w:val="95"/>
                <w:sz w:val="20"/>
              </w:rPr>
              <w:t>-</w:t>
            </w:r>
            <w:r>
              <w:rPr>
                <w:spacing w:val="-5"/>
                <w:sz w:val="20"/>
              </w:rPr>
              <w:t>10</w:t>
            </w:r>
          </w:p>
        </w:tc>
        <w:tc>
          <w:tcPr>
            <w:tcW w:w="810" w:type="dxa"/>
            <w:shd w:val="clear" w:color="auto" w:fill="ECECEC"/>
          </w:tcPr>
          <w:p>
            <w:pPr>
              <w:pStyle w:val="TableParagraph"/>
              <w:spacing w:before="114"/>
              <w:ind w:right="100"/>
              <w:rPr>
                <w:sz w:val="20"/>
              </w:rPr>
            </w:pPr>
            <w:r>
              <w:rPr>
                <w:spacing w:val="-5"/>
                <w:sz w:val="20"/>
              </w:rPr>
              <w:t>36</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45"/>
              <w:jc w:val="left"/>
              <w:rPr>
                <w:sz w:val="20"/>
              </w:rPr>
            </w:pPr>
            <w:r>
              <w:rPr>
                <w:spacing w:val="-4"/>
                <w:sz w:val="20"/>
              </w:rPr>
              <w:t>None</w:t>
            </w:r>
          </w:p>
        </w:tc>
        <w:tc>
          <w:tcPr>
            <w:tcW w:w="863" w:type="dxa"/>
            <w:shd w:val="clear" w:color="auto" w:fill="ECECEC"/>
          </w:tcPr>
          <w:p>
            <w:pPr>
              <w:pStyle w:val="TableParagraph"/>
              <w:spacing w:before="114"/>
              <w:ind w:left="137" w:right="138"/>
              <w:jc w:val="center"/>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before="12"/>
              <w:ind w:right="165"/>
              <w:rPr>
                <w:b/>
                <w:i/>
                <w:sz w:val="20"/>
              </w:rPr>
            </w:pPr>
            <w:r>
              <w:rPr>
                <w:b/>
                <w:i/>
                <w:w w:val="95"/>
                <w:sz w:val="20"/>
              </w:rPr>
              <w:t>43-</w:t>
            </w:r>
            <w:r>
              <w:rPr>
                <w:b/>
                <w:i/>
                <w:spacing w:val="-4"/>
                <w:sz w:val="20"/>
              </w:rPr>
              <w:t>3000</w:t>
            </w:r>
          </w:p>
        </w:tc>
        <w:tc>
          <w:tcPr>
            <w:tcW w:w="3192" w:type="dxa"/>
            <w:shd w:val="clear" w:color="auto" w:fill="DBDBDB"/>
          </w:tcPr>
          <w:p>
            <w:pPr>
              <w:pStyle w:val="TableParagraph"/>
              <w:spacing w:line="222" w:lineRule="exact" w:before="12"/>
              <w:ind w:left="108"/>
              <w:jc w:val="left"/>
              <w:rPr>
                <w:b/>
                <w:i/>
                <w:sz w:val="20"/>
              </w:rPr>
            </w:pPr>
            <w:r>
              <w:rPr>
                <w:b/>
                <w:i/>
                <w:sz w:val="20"/>
              </w:rPr>
              <w:t>Financial</w:t>
            </w:r>
            <w:r>
              <w:rPr>
                <w:b/>
                <w:i/>
                <w:spacing w:val="-10"/>
                <w:sz w:val="20"/>
              </w:rPr>
              <w:t> </w:t>
            </w:r>
            <w:r>
              <w:rPr>
                <w:b/>
                <w:i/>
                <w:spacing w:val="-2"/>
                <w:sz w:val="20"/>
              </w:rPr>
              <w:t>Clerks</w:t>
            </w:r>
          </w:p>
        </w:tc>
        <w:tc>
          <w:tcPr>
            <w:tcW w:w="1203" w:type="dxa"/>
            <w:shd w:val="clear" w:color="auto" w:fill="DBDBDB"/>
          </w:tcPr>
          <w:p>
            <w:pPr>
              <w:pStyle w:val="TableParagraph"/>
              <w:spacing w:line="222" w:lineRule="exact" w:before="12"/>
              <w:ind w:right="98"/>
              <w:rPr>
                <w:b/>
                <w:i/>
                <w:sz w:val="20"/>
              </w:rPr>
            </w:pPr>
            <w:r>
              <w:rPr>
                <w:b/>
                <w:i/>
                <w:spacing w:val="-2"/>
                <w:sz w:val="20"/>
              </w:rPr>
              <w:t>24,864</w:t>
            </w:r>
          </w:p>
        </w:tc>
        <w:tc>
          <w:tcPr>
            <w:tcW w:w="1200" w:type="dxa"/>
            <w:shd w:val="clear" w:color="auto" w:fill="DBDBDB"/>
          </w:tcPr>
          <w:p>
            <w:pPr>
              <w:pStyle w:val="TableParagraph"/>
              <w:spacing w:line="222" w:lineRule="exact" w:before="12"/>
              <w:ind w:right="98"/>
              <w:rPr>
                <w:b/>
                <w:i/>
                <w:sz w:val="20"/>
              </w:rPr>
            </w:pPr>
            <w:r>
              <w:rPr>
                <w:b/>
                <w:i/>
                <w:spacing w:val="-2"/>
                <w:sz w:val="20"/>
              </w:rPr>
              <w:t>24,336</w:t>
            </w:r>
          </w:p>
        </w:tc>
        <w:tc>
          <w:tcPr>
            <w:tcW w:w="893" w:type="dxa"/>
            <w:shd w:val="clear" w:color="auto" w:fill="DBDBDB"/>
          </w:tcPr>
          <w:p>
            <w:pPr>
              <w:pStyle w:val="TableParagraph"/>
              <w:spacing w:line="222" w:lineRule="exact" w:before="12"/>
              <w:ind w:right="96"/>
              <w:rPr>
                <w:b/>
                <w:i/>
                <w:sz w:val="20"/>
              </w:rPr>
            </w:pPr>
            <w:r>
              <w:rPr>
                <w:b/>
                <w:i/>
                <w:w w:val="95"/>
                <w:sz w:val="20"/>
              </w:rPr>
              <w:t>-</w:t>
            </w:r>
            <w:r>
              <w:rPr>
                <w:b/>
                <w:i/>
                <w:spacing w:val="-5"/>
                <w:sz w:val="20"/>
              </w:rPr>
              <w:t>528</w:t>
            </w:r>
          </w:p>
        </w:tc>
        <w:tc>
          <w:tcPr>
            <w:tcW w:w="913" w:type="dxa"/>
            <w:shd w:val="clear" w:color="auto" w:fill="DBDBDB"/>
          </w:tcPr>
          <w:p>
            <w:pPr>
              <w:pStyle w:val="TableParagraph"/>
              <w:spacing w:line="222" w:lineRule="exact" w:before="12"/>
              <w:ind w:right="97"/>
              <w:rPr>
                <w:b/>
                <w:i/>
                <w:sz w:val="20"/>
              </w:rPr>
            </w:pPr>
            <w:r>
              <w:rPr>
                <w:b/>
                <w:i/>
                <w:w w:val="95"/>
                <w:sz w:val="20"/>
              </w:rPr>
              <w:t>-</w:t>
            </w:r>
            <w:r>
              <w:rPr>
                <w:b/>
                <w:i/>
                <w:spacing w:val="-2"/>
                <w:sz w:val="20"/>
              </w:rPr>
              <w:t>2.12%</w:t>
            </w:r>
          </w:p>
        </w:tc>
        <w:tc>
          <w:tcPr>
            <w:tcW w:w="908" w:type="dxa"/>
            <w:shd w:val="clear" w:color="auto" w:fill="DBDBDB"/>
          </w:tcPr>
          <w:p>
            <w:pPr>
              <w:pStyle w:val="TableParagraph"/>
              <w:spacing w:line="222" w:lineRule="exact" w:before="12"/>
              <w:ind w:right="97"/>
              <w:rPr>
                <w:b/>
                <w:i/>
                <w:sz w:val="20"/>
              </w:rPr>
            </w:pPr>
            <w:r>
              <w:rPr>
                <w:b/>
                <w:i/>
                <w:spacing w:val="-2"/>
                <w:sz w:val="20"/>
              </w:rPr>
              <w:t>1,209</w:t>
            </w:r>
          </w:p>
        </w:tc>
        <w:tc>
          <w:tcPr>
            <w:tcW w:w="966" w:type="dxa"/>
            <w:shd w:val="clear" w:color="auto" w:fill="DBDBDB"/>
          </w:tcPr>
          <w:p>
            <w:pPr>
              <w:pStyle w:val="TableParagraph"/>
              <w:spacing w:line="222" w:lineRule="exact" w:before="12"/>
              <w:ind w:right="98"/>
              <w:rPr>
                <w:b/>
                <w:i/>
                <w:sz w:val="20"/>
              </w:rPr>
            </w:pPr>
            <w:r>
              <w:rPr>
                <w:b/>
                <w:i/>
                <w:spacing w:val="-2"/>
                <w:sz w:val="20"/>
              </w:rPr>
              <w:t>1,408</w:t>
            </w:r>
          </w:p>
        </w:tc>
        <w:tc>
          <w:tcPr>
            <w:tcW w:w="884" w:type="dxa"/>
            <w:shd w:val="clear" w:color="auto" w:fill="DBDBDB"/>
          </w:tcPr>
          <w:p>
            <w:pPr>
              <w:pStyle w:val="TableParagraph"/>
              <w:spacing w:line="222" w:lineRule="exact" w:before="12"/>
              <w:ind w:right="99"/>
              <w:rPr>
                <w:b/>
                <w:i/>
                <w:sz w:val="20"/>
              </w:rPr>
            </w:pPr>
            <w:r>
              <w:rPr>
                <w:b/>
                <w:i/>
                <w:w w:val="95"/>
                <w:sz w:val="20"/>
              </w:rPr>
              <w:t>-</w:t>
            </w:r>
            <w:r>
              <w:rPr>
                <w:b/>
                <w:i/>
                <w:spacing w:val="-5"/>
                <w:sz w:val="20"/>
              </w:rPr>
              <w:t>53</w:t>
            </w:r>
          </w:p>
        </w:tc>
        <w:tc>
          <w:tcPr>
            <w:tcW w:w="810" w:type="dxa"/>
            <w:shd w:val="clear" w:color="auto" w:fill="DBDBDB"/>
          </w:tcPr>
          <w:p>
            <w:pPr>
              <w:pStyle w:val="TableParagraph"/>
              <w:spacing w:line="222" w:lineRule="exact" w:before="12"/>
              <w:ind w:right="99"/>
              <w:rPr>
                <w:b/>
                <w:i/>
                <w:sz w:val="20"/>
              </w:rPr>
            </w:pPr>
            <w:r>
              <w:rPr>
                <w:b/>
                <w:i/>
                <w:spacing w:val="-2"/>
                <w:sz w:val="20"/>
              </w:rPr>
              <w:t>2,564</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43-</w:t>
            </w:r>
            <w:r>
              <w:rPr>
                <w:b/>
                <w:spacing w:val="-4"/>
                <w:sz w:val="20"/>
              </w:rPr>
              <w:t>3011</w:t>
            </w:r>
          </w:p>
        </w:tc>
        <w:tc>
          <w:tcPr>
            <w:tcW w:w="3192" w:type="dxa"/>
            <w:shd w:val="clear" w:color="auto" w:fill="ECECEC"/>
          </w:tcPr>
          <w:p>
            <w:pPr>
              <w:pStyle w:val="TableParagraph"/>
              <w:spacing w:line="225" w:lineRule="exact"/>
              <w:ind w:left="108"/>
              <w:jc w:val="left"/>
              <w:rPr>
                <w:sz w:val="20"/>
              </w:rPr>
            </w:pPr>
            <w:r>
              <w:rPr>
                <w:sz w:val="20"/>
              </w:rPr>
              <w:t>Bill</w:t>
            </w:r>
            <w:r>
              <w:rPr>
                <w:spacing w:val="-9"/>
                <w:sz w:val="20"/>
              </w:rPr>
              <w:t> </w:t>
            </w:r>
            <w:r>
              <w:rPr>
                <w:sz w:val="20"/>
              </w:rPr>
              <w:t>and</w:t>
            </w:r>
            <w:r>
              <w:rPr>
                <w:spacing w:val="-5"/>
                <w:sz w:val="20"/>
              </w:rPr>
              <w:t> </w:t>
            </w:r>
            <w:r>
              <w:rPr>
                <w:sz w:val="20"/>
              </w:rPr>
              <w:t>Account</w:t>
            </w:r>
            <w:r>
              <w:rPr>
                <w:spacing w:val="-7"/>
                <w:sz w:val="20"/>
              </w:rPr>
              <w:t> </w:t>
            </w:r>
            <w:r>
              <w:rPr>
                <w:spacing w:val="-2"/>
                <w:sz w:val="20"/>
              </w:rPr>
              <w:t>Collectors</w:t>
            </w:r>
          </w:p>
        </w:tc>
        <w:tc>
          <w:tcPr>
            <w:tcW w:w="1203" w:type="dxa"/>
            <w:shd w:val="clear" w:color="auto" w:fill="ECECEC"/>
          </w:tcPr>
          <w:p>
            <w:pPr>
              <w:pStyle w:val="TableParagraph"/>
              <w:spacing w:line="225" w:lineRule="exact"/>
              <w:ind w:right="98"/>
              <w:rPr>
                <w:sz w:val="20"/>
              </w:rPr>
            </w:pPr>
            <w:r>
              <w:rPr>
                <w:spacing w:val="-2"/>
                <w:sz w:val="20"/>
              </w:rPr>
              <w:t>2,215</w:t>
            </w:r>
          </w:p>
        </w:tc>
        <w:tc>
          <w:tcPr>
            <w:tcW w:w="1200" w:type="dxa"/>
            <w:shd w:val="clear" w:color="auto" w:fill="ECECEC"/>
          </w:tcPr>
          <w:p>
            <w:pPr>
              <w:pStyle w:val="TableParagraph"/>
              <w:spacing w:line="225" w:lineRule="exact"/>
              <w:ind w:right="98"/>
              <w:rPr>
                <w:sz w:val="20"/>
              </w:rPr>
            </w:pPr>
            <w:r>
              <w:rPr>
                <w:spacing w:val="-2"/>
                <w:sz w:val="20"/>
              </w:rPr>
              <w:t>2,100</w:t>
            </w:r>
          </w:p>
        </w:tc>
        <w:tc>
          <w:tcPr>
            <w:tcW w:w="893" w:type="dxa"/>
            <w:shd w:val="clear" w:color="auto" w:fill="ECECEC"/>
          </w:tcPr>
          <w:p>
            <w:pPr>
              <w:pStyle w:val="TableParagraph"/>
              <w:spacing w:line="225" w:lineRule="exact"/>
              <w:ind w:right="96"/>
              <w:rPr>
                <w:sz w:val="20"/>
              </w:rPr>
            </w:pPr>
            <w:r>
              <w:rPr>
                <w:w w:val="95"/>
                <w:sz w:val="20"/>
              </w:rPr>
              <w:t>-</w:t>
            </w:r>
            <w:r>
              <w:rPr>
                <w:spacing w:val="-5"/>
                <w:sz w:val="20"/>
              </w:rPr>
              <w:t>115</w:t>
            </w:r>
          </w:p>
        </w:tc>
        <w:tc>
          <w:tcPr>
            <w:tcW w:w="913" w:type="dxa"/>
            <w:shd w:val="clear" w:color="auto" w:fill="ECECEC"/>
          </w:tcPr>
          <w:p>
            <w:pPr>
              <w:pStyle w:val="TableParagraph"/>
              <w:spacing w:line="225" w:lineRule="exact"/>
              <w:ind w:right="97"/>
              <w:rPr>
                <w:sz w:val="20"/>
              </w:rPr>
            </w:pPr>
            <w:r>
              <w:rPr>
                <w:w w:val="95"/>
                <w:sz w:val="20"/>
              </w:rPr>
              <w:t>-</w:t>
            </w:r>
            <w:r>
              <w:rPr>
                <w:spacing w:val="-2"/>
                <w:sz w:val="20"/>
              </w:rPr>
              <w:t>5.19%</w:t>
            </w:r>
          </w:p>
        </w:tc>
        <w:tc>
          <w:tcPr>
            <w:tcW w:w="908" w:type="dxa"/>
            <w:shd w:val="clear" w:color="auto" w:fill="ECECEC"/>
          </w:tcPr>
          <w:p>
            <w:pPr>
              <w:pStyle w:val="TableParagraph"/>
              <w:spacing w:line="225" w:lineRule="exact"/>
              <w:ind w:right="97"/>
              <w:rPr>
                <w:sz w:val="20"/>
              </w:rPr>
            </w:pPr>
            <w:r>
              <w:rPr>
                <w:spacing w:val="-5"/>
                <w:sz w:val="20"/>
              </w:rPr>
              <w:t>79</w:t>
            </w:r>
          </w:p>
        </w:tc>
        <w:tc>
          <w:tcPr>
            <w:tcW w:w="966" w:type="dxa"/>
            <w:shd w:val="clear" w:color="auto" w:fill="ECECEC"/>
          </w:tcPr>
          <w:p>
            <w:pPr>
              <w:pStyle w:val="TableParagraph"/>
              <w:spacing w:line="225" w:lineRule="exact"/>
              <w:ind w:right="98"/>
              <w:rPr>
                <w:sz w:val="20"/>
              </w:rPr>
            </w:pPr>
            <w:r>
              <w:rPr>
                <w:spacing w:val="-5"/>
                <w:sz w:val="20"/>
              </w:rPr>
              <w:t>153</w:t>
            </w:r>
          </w:p>
        </w:tc>
        <w:tc>
          <w:tcPr>
            <w:tcW w:w="884" w:type="dxa"/>
            <w:shd w:val="clear" w:color="auto" w:fill="ECECEC"/>
          </w:tcPr>
          <w:p>
            <w:pPr>
              <w:pStyle w:val="TableParagraph"/>
              <w:spacing w:line="225" w:lineRule="exact"/>
              <w:ind w:right="99"/>
              <w:rPr>
                <w:sz w:val="20"/>
              </w:rPr>
            </w:pPr>
            <w:r>
              <w:rPr>
                <w:w w:val="95"/>
                <w:sz w:val="20"/>
              </w:rPr>
              <w:t>-</w:t>
            </w:r>
            <w:r>
              <w:rPr>
                <w:spacing w:val="-5"/>
                <w:sz w:val="20"/>
              </w:rPr>
              <w:t>12</w:t>
            </w:r>
          </w:p>
        </w:tc>
        <w:tc>
          <w:tcPr>
            <w:tcW w:w="810" w:type="dxa"/>
            <w:shd w:val="clear" w:color="auto" w:fill="ECECEC"/>
          </w:tcPr>
          <w:p>
            <w:pPr>
              <w:pStyle w:val="TableParagraph"/>
              <w:spacing w:line="225" w:lineRule="exact"/>
              <w:ind w:right="100"/>
              <w:rPr>
                <w:sz w:val="20"/>
              </w:rPr>
            </w:pPr>
            <w:r>
              <w:rPr>
                <w:spacing w:val="-5"/>
                <w:sz w:val="20"/>
              </w:rPr>
              <w:t>220</w:t>
            </w:r>
          </w:p>
        </w:tc>
        <w:tc>
          <w:tcPr>
            <w:tcW w:w="1011" w:type="dxa"/>
            <w:shd w:val="clear" w:color="auto" w:fill="ECECEC"/>
          </w:tcPr>
          <w:p>
            <w:pPr>
              <w:pStyle w:val="TableParagraph"/>
              <w:spacing w:line="225" w:lineRule="exact"/>
              <w:ind w:left="90" w:right="93"/>
              <w:jc w:val="center"/>
              <w:rPr>
                <w:sz w:val="20"/>
              </w:rPr>
            </w:pPr>
            <w:r>
              <w:rPr>
                <w:spacing w:val="-5"/>
                <w:sz w:val="20"/>
              </w:rPr>
              <w:t>HS</w:t>
            </w:r>
          </w:p>
        </w:tc>
        <w:tc>
          <w:tcPr>
            <w:tcW w:w="1093" w:type="dxa"/>
            <w:shd w:val="clear" w:color="auto" w:fill="ECECEC"/>
          </w:tcPr>
          <w:p>
            <w:pPr>
              <w:pStyle w:val="TableParagraph"/>
              <w:spacing w:line="225" w:lineRule="exact"/>
              <w:ind w:left="345"/>
              <w:jc w:val="left"/>
              <w:rPr>
                <w:sz w:val="20"/>
              </w:rPr>
            </w:pPr>
            <w:r>
              <w:rPr>
                <w:spacing w:val="-4"/>
                <w:sz w:val="20"/>
              </w:rPr>
              <w:t>None</w:t>
            </w:r>
          </w:p>
        </w:tc>
        <w:tc>
          <w:tcPr>
            <w:tcW w:w="863" w:type="dxa"/>
            <w:shd w:val="clear" w:color="auto" w:fill="ECECEC"/>
          </w:tcPr>
          <w:p>
            <w:pPr>
              <w:pStyle w:val="TableParagraph"/>
              <w:spacing w:line="225" w:lineRule="exact"/>
              <w:ind w:left="137" w:right="138"/>
              <w:jc w:val="center"/>
              <w:rPr>
                <w:sz w:val="20"/>
              </w:rPr>
            </w:pPr>
            <w:r>
              <w:rPr>
                <w:spacing w:val="-2"/>
                <w:sz w:val="20"/>
              </w:rPr>
              <w:t>MTOJT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43-</w:t>
            </w:r>
            <w:r>
              <w:rPr>
                <w:b/>
                <w:spacing w:val="-4"/>
                <w:sz w:val="20"/>
              </w:rPr>
              <w:t>3021</w:t>
            </w:r>
          </w:p>
        </w:tc>
        <w:tc>
          <w:tcPr>
            <w:tcW w:w="3192" w:type="dxa"/>
            <w:shd w:val="clear" w:color="auto" w:fill="DBDBDB"/>
          </w:tcPr>
          <w:p>
            <w:pPr>
              <w:pStyle w:val="TableParagraph"/>
              <w:spacing w:line="222" w:lineRule="exact"/>
              <w:ind w:left="108"/>
              <w:jc w:val="left"/>
              <w:rPr>
                <w:sz w:val="20"/>
              </w:rPr>
            </w:pPr>
            <w:r>
              <w:rPr>
                <w:sz w:val="20"/>
              </w:rPr>
              <w:t>Billing</w:t>
            </w:r>
            <w:r>
              <w:rPr>
                <w:spacing w:val="-9"/>
                <w:sz w:val="20"/>
              </w:rPr>
              <w:t> </w:t>
            </w:r>
            <w:r>
              <w:rPr>
                <w:sz w:val="20"/>
              </w:rPr>
              <w:t>and</w:t>
            </w:r>
            <w:r>
              <w:rPr>
                <w:spacing w:val="-6"/>
                <w:sz w:val="20"/>
              </w:rPr>
              <w:t> </w:t>
            </w:r>
            <w:r>
              <w:rPr>
                <w:sz w:val="20"/>
              </w:rPr>
              <w:t>Posting</w:t>
            </w:r>
            <w:r>
              <w:rPr>
                <w:spacing w:val="-7"/>
                <w:sz w:val="20"/>
              </w:rPr>
              <w:t> </w:t>
            </w:r>
            <w:r>
              <w:rPr>
                <w:spacing w:val="-2"/>
                <w:sz w:val="20"/>
              </w:rPr>
              <w:t>Clerks</w:t>
            </w:r>
          </w:p>
        </w:tc>
        <w:tc>
          <w:tcPr>
            <w:tcW w:w="1203" w:type="dxa"/>
            <w:shd w:val="clear" w:color="auto" w:fill="DBDBDB"/>
          </w:tcPr>
          <w:p>
            <w:pPr>
              <w:pStyle w:val="TableParagraph"/>
              <w:spacing w:line="222" w:lineRule="exact"/>
              <w:ind w:right="98"/>
              <w:rPr>
                <w:sz w:val="20"/>
              </w:rPr>
            </w:pPr>
            <w:r>
              <w:rPr>
                <w:spacing w:val="-2"/>
                <w:sz w:val="20"/>
              </w:rPr>
              <w:t>3,259</w:t>
            </w:r>
          </w:p>
        </w:tc>
        <w:tc>
          <w:tcPr>
            <w:tcW w:w="1200" w:type="dxa"/>
            <w:shd w:val="clear" w:color="auto" w:fill="DBDBDB"/>
          </w:tcPr>
          <w:p>
            <w:pPr>
              <w:pStyle w:val="TableParagraph"/>
              <w:spacing w:line="222" w:lineRule="exact"/>
              <w:ind w:right="98"/>
              <w:rPr>
                <w:sz w:val="20"/>
              </w:rPr>
            </w:pPr>
            <w:r>
              <w:rPr>
                <w:spacing w:val="-2"/>
                <w:sz w:val="20"/>
              </w:rPr>
              <w:t>3,480</w:t>
            </w:r>
          </w:p>
        </w:tc>
        <w:tc>
          <w:tcPr>
            <w:tcW w:w="893" w:type="dxa"/>
            <w:shd w:val="clear" w:color="auto" w:fill="DBDBDB"/>
          </w:tcPr>
          <w:p>
            <w:pPr>
              <w:pStyle w:val="TableParagraph"/>
              <w:spacing w:line="222" w:lineRule="exact"/>
              <w:ind w:right="96"/>
              <w:rPr>
                <w:sz w:val="20"/>
              </w:rPr>
            </w:pPr>
            <w:r>
              <w:rPr>
                <w:spacing w:val="-5"/>
                <w:sz w:val="20"/>
              </w:rPr>
              <w:t>221</w:t>
            </w:r>
          </w:p>
        </w:tc>
        <w:tc>
          <w:tcPr>
            <w:tcW w:w="913" w:type="dxa"/>
            <w:shd w:val="clear" w:color="auto" w:fill="DBDBDB"/>
          </w:tcPr>
          <w:p>
            <w:pPr>
              <w:pStyle w:val="TableParagraph"/>
              <w:spacing w:line="222" w:lineRule="exact"/>
              <w:ind w:right="97"/>
              <w:rPr>
                <w:sz w:val="20"/>
              </w:rPr>
            </w:pPr>
            <w:r>
              <w:rPr>
                <w:spacing w:val="-2"/>
                <w:sz w:val="20"/>
              </w:rPr>
              <w:t>6.78%</w:t>
            </w:r>
          </w:p>
        </w:tc>
        <w:tc>
          <w:tcPr>
            <w:tcW w:w="908" w:type="dxa"/>
            <w:shd w:val="clear" w:color="auto" w:fill="DBDBDB"/>
          </w:tcPr>
          <w:p>
            <w:pPr>
              <w:pStyle w:val="TableParagraph"/>
              <w:spacing w:line="222" w:lineRule="exact"/>
              <w:ind w:right="97"/>
              <w:rPr>
                <w:sz w:val="20"/>
              </w:rPr>
            </w:pPr>
            <w:r>
              <w:rPr>
                <w:spacing w:val="-5"/>
                <w:sz w:val="20"/>
              </w:rPr>
              <w:t>138</w:t>
            </w:r>
          </w:p>
        </w:tc>
        <w:tc>
          <w:tcPr>
            <w:tcW w:w="966" w:type="dxa"/>
            <w:shd w:val="clear" w:color="auto" w:fill="DBDBDB"/>
          </w:tcPr>
          <w:p>
            <w:pPr>
              <w:pStyle w:val="TableParagraph"/>
              <w:spacing w:line="222" w:lineRule="exact"/>
              <w:ind w:right="98"/>
              <w:rPr>
                <w:sz w:val="20"/>
              </w:rPr>
            </w:pPr>
            <w:r>
              <w:rPr>
                <w:spacing w:val="-5"/>
                <w:sz w:val="20"/>
              </w:rPr>
              <w:t>207</w:t>
            </w:r>
          </w:p>
        </w:tc>
        <w:tc>
          <w:tcPr>
            <w:tcW w:w="884" w:type="dxa"/>
            <w:shd w:val="clear" w:color="auto" w:fill="DBDBDB"/>
          </w:tcPr>
          <w:p>
            <w:pPr>
              <w:pStyle w:val="TableParagraph"/>
              <w:spacing w:line="222" w:lineRule="exact"/>
              <w:ind w:right="99"/>
              <w:rPr>
                <w:sz w:val="20"/>
              </w:rPr>
            </w:pPr>
            <w:r>
              <w:rPr>
                <w:spacing w:val="-5"/>
                <w:sz w:val="20"/>
              </w:rPr>
              <w:t>22</w:t>
            </w:r>
          </w:p>
        </w:tc>
        <w:tc>
          <w:tcPr>
            <w:tcW w:w="810" w:type="dxa"/>
            <w:shd w:val="clear" w:color="auto" w:fill="DBDBDB"/>
          </w:tcPr>
          <w:p>
            <w:pPr>
              <w:pStyle w:val="TableParagraph"/>
              <w:spacing w:line="222" w:lineRule="exact"/>
              <w:ind w:right="100"/>
              <w:rPr>
                <w:sz w:val="20"/>
              </w:rPr>
            </w:pPr>
            <w:r>
              <w:rPr>
                <w:spacing w:val="-5"/>
                <w:sz w:val="20"/>
              </w:rPr>
              <w:t>367</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MTOJT</w:t>
            </w:r>
          </w:p>
        </w:tc>
      </w:tr>
      <w:tr>
        <w:trPr>
          <w:trHeight w:val="458" w:hRule="atLeast"/>
        </w:trPr>
        <w:tc>
          <w:tcPr>
            <w:tcW w:w="888" w:type="dxa"/>
            <w:shd w:val="clear" w:color="auto" w:fill="A4A4A4"/>
          </w:tcPr>
          <w:p>
            <w:pPr>
              <w:pStyle w:val="TableParagraph"/>
              <w:spacing w:before="115"/>
              <w:ind w:right="165"/>
              <w:rPr>
                <w:b/>
                <w:sz w:val="20"/>
              </w:rPr>
            </w:pPr>
            <w:r>
              <w:rPr>
                <w:b/>
                <w:w w:val="95"/>
                <w:sz w:val="20"/>
              </w:rPr>
              <w:t>43-</w:t>
            </w:r>
            <w:r>
              <w:rPr>
                <w:b/>
                <w:spacing w:val="-4"/>
                <w:sz w:val="20"/>
              </w:rPr>
              <w:t>3031</w:t>
            </w:r>
          </w:p>
        </w:tc>
        <w:tc>
          <w:tcPr>
            <w:tcW w:w="3192" w:type="dxa"/>
            <w:shd w:val="clear" w:color="auto" w:fill="ECECEC"/>
          </w:tcPr>
          <w:p>
            <w:pPr>
              <w:pStyle w:val="TableParagraph"/>
              <w:spacing w:line="228" w:lineRule="exact" w:before="0"/>
              <w:ind w:left="108"/>
              <w:jc w:val="left"/>
              <w:rPr>
                <w:sz w:val="20"/>
              </w:rPr>
            </w:pPr>
            <w:r>
              <w:rPr>
                <w:sz w:val="20"/>
              </w:rPr>
              <w:t>Bookkeeping,</w:t>
            </w:r>
            <w:r>
              <w:rPr>
                <w:spacing w:val="-12"/>
                <w:sz w:val="20"/>
              </w:rPr>
              <w:t> </w:t>
            </w:r>
            <w:r>
              <w:rPr>
                <w:sz w:val="20"/>
              </w:rPr>
              <w:t>Accounting,</w:t>
            </w:r>
            <w:r>
              <w:rPr>
                <w:spacing w:val="-11"/>
                <w:sz w:val="20"/>
              </w:rPr>
              <w:t> </w:t>
            </w:r>
            <w:r>
              <w:rPr>
                <w:sz w:val="20"/>
              </w:rPr>
              <w:t>and</w:t>
            </w:r>
            <w:r>
              <w:rPr>
                <w:spacing w:val="-12"/>
                <w:sz w:val="20"/>
              </w:rPr>
              <w:t> </w:t>
            </w:r>
            <w:r>
              <w:rPr>
                <w:sz w:val="20"/>
              </w:rPr>
              <w:t>Auditing </w:t>
            </w:r>
            <w:r>
              <w:rPr>
                <w:spacing w:val="-2"/>
                <w:sz w:val="20"/>
              </w:rPr>
              <w:t>Clerks</w:t>
            </w:r>
          </w:p>
        </w:tc>
        <w:tc>
          <w:tcPr>
            <w:tcW w:w="1203" w:type="dxa"/>
            <w:shd w:val="clear" w:color="auto" w:fill="ECECEC"/>
          </w:tcPr>
          <w:p>
            <w:pPr>
              <w:pStyle w:val="TableParagraph"/>
              <w:spacing w:before="115"/>
              <w:ind w:right="98"/>
              <w:rPr>
                <w:sz w:val="20"/>
              </w:rPr>
            </w:pPr>
            <w:r>
              <w:rPr>
                <w:spacing w:val="-2"/>
                <w:sz w:val="20"/>
              </w:rPr>
              <w:t>12,322</w:t>
            </w:r>
          </w:p>
        </w:tc>
        <w:tc>
          <w:tcPr>
            <w:tcW w:w="1200" w:type="dxa"/>
            <w:shd w:val="clear" w:color="auto" w:fill="ECECEC"/>
          </w:tcPr>
          <w:p>
            <w:pPr>
              <w:pStyle w:val="TableParagraph"/>
              <w:spacing w:before="115"/>
              <w:ind w:right="98"/>
              <w:rPr>
                <w:sz w:val="20"/>
              </w:rPr>
            </w:pPr>
            <w:r>
              <w:rPr>
                <w:spacing w:val="-2"/>
                <w:sz w:val="20"/>
              </w:rPr>
              <w:t>12,267</w:t>
            </w:r>
          </w:p>
        </w:tc>
        <w:tc>
          <w:tcPr>
            <w:tcW w:w="893" w:type="dxa"/>
            <w:shd w:val="clear" w:color="auto" w:fill="ECECEC"/>
          </w:tcPr>
          <w:p>
            <w:pPr>
              <w:pStyle w:val="TableParagraph"/>
              <w:spacing w:before="115"/>
              <w:ind w:right="96"/>
              <w:rPr>
                <w:sz w:val="20"/>
              </w:rPr>
            </w:pPr>
            <w:r>
              <w:rPr>
                <w:w w:val="95"/>
                <w:sz w:val="20"/>
              </w:rPr>
              <w:t>-</w:t>
            </w:r>
            <w:r>
              <w:rPr>
                <w:spacing w:val="-5"/>
                <w:sz w:val="20"/>
              </w:rPr>
              <w:t>55</w:t>
            </w:r>
          </w:p>
        </w:tc>
        <w:tc>
          <w:tcPr>
            <w:tcW w:w="913" w:type="dxa"/>
            <w:shd w:val="clear" w:color="auto" w:fill="ECECEC"/>
          </w:tcPr>
          <w:p>
            <w:pPr>
              <w:pStyle w:val="TableParagraph"/>
              <w:spacing w:before="115"/>
              <w:ind w:right="97"/>
              <w:rPr>
                <w:sz w:val="20"/>
              </w:rPr>
            </w:pPr>
            <w:r>
              <w:rPr>
                <w:w w:val="95"/>
                <w:sz w:val="20"/>
              </w:rPr>
              <w:t>-</w:t>
            </w:r>
            <w:r>
              <w:rPr>
                <w:spacing w:val="-2"/>
                <w:sz w:val="20"/>
              </w:rPr>
              <w:t>0.45%</w:t>
            </w:r>
          </w:p>
        </w:tc>
        <w:tc>
          <w:tcPr>
            <w:tcW w:w="908" w:type="dxa"/>
            <w:shd w:val="clear" w:color="auto" w:fill="ECECEC"/>
          </w:tcPr>
          <w:p>
            <w:pPr>
              <w:pStyle w:val="TableParagraph"/>
              <w:spacing w:before="115"/>
              <w:ind w:right="97"/>
              <w:rPr>
                <w:sz w:val="20"/>
              </w:rPr>
            </w:pPr>
            <w:r>
              <w:rPr>
                <w:spacing w:val="-5"/>
                <w:sz w:val="20"/>
              </w:rPr>
              <w:t>720</w:t>
            </w:r>
          </w:p>
        </w:tc>
        <w:tc>
          <w:tcPr>
            <w:tcW w:w="966" w:type="dxa"/>
            <w:shd w:val="clear" w:color="auto" w:fill="ECECEC"/>
          </w:tcPr>
          <w:p>
            <w:pPr>
              <w:pStyle w:val="TableParagraph"/>
              <w:spacing w:before="115"/>
              <w:ind w:right="98"/>
              <w:rPr>
                <w:sz w:val="20"/>
              </w:rPr>
            </w:pPr>
            <w:r>
              <w:rPr>
                <w:spacing w:val="-5"/>
                <w:sz w:val="20"/>
              </w:rPr>
              <w:t>628</w:t>
            </w:r>
          </w:p>
        </w:tc>
        <w:tc>
          <w:tcPr>
            <w:tcW w:w="884" w:type="dxa"/>
            <w:shd w:val="clear" w:color="auto" w:fill="ECECEC"/>
          </w:tcPr>
          <w:p>
            <w:pPr>
              <w:pStyle w:val="TableParagraph"/>
              <w:spacing w:before="115"/>
              <w:ind w:right="99"/>
              <w:rPr>
                <w:sz w:val="20"/>
              </w:rPr>
            </w:pPr>
            <w:r>
              <w:rPr>
                <w:w w:val="95"/>
                <w:sz w:val="20"/>
              </w:rPr>
              <w:t>-</w:t>
            </w:r>
            <w:r>
              <w:rPr>
                <w:spacing w:val="-10"/>
                <w:sz w:val="20"/>
              </w:rPr>
              <w:t>6</w:t>
            </w:r>
          </w:p>
        </w:tc>
        <w:tc>
          <w:tcPr>
            <w:tcW w:w="810" w:type="dxa"/>
            <w:shd w:val="clear" w:color="auto" w:fill="ECECEC"/>
          </w:tcPr>
          <w:p>
            <w:pPr>
              <w:pStyle w:val="TableParagraph"/>
              <w:spacing w:before="115"/>
              <w:ind w:right="99"/>
              <w:rPr>
                <w:sz w:val="20"/>
              </w:rPr>
            </w:pPr>
            <w:r>
              <w:rPr>
                <w:spacing w:val="-2"/>
                <w:sz w:val="20"/>
              </w:rPr>
              <w:t>1,342</w:t>
            </w:r>
          </w:p>
        </w:tc>
        <w:tc>
          <w:tcPr>
            <w:tcW w:w="1011" w:type="dxa"/>
            <w:shd w:val="clear" w:color="auto" w:fill="ECECEC"/>
          </w:tcPr>
          <w:p>
            <w:pPr>
              <w:pStyle w:val="TableParagraph"/>
              <w:spacing w:before="115"/>
              <w:ind w:left="89" w:right="93"/>
              <w:jc w:val="center"/>
              <w:rPr>
                <w:sz w:val="20"/>
              </w:rPr>
            </w:pPr>
            <w:r>
              <w:rPr>
                <w:spacing w:val="-5"/>
                <w:sz w:val="20"/>
              </w:rPr>
              <w:t>SC</w:t>
            </w:r>
          </w:p>
        </w:tc>
        <w:tc>
          <w:tcPr>
            <w:tcW w:w="1093" w:type="dxa"/>
            <w:shd w:val="clear" w:color="auto" w:fill="ECECEC"/>
          </w:tcPr>
          <w:p>
            <w:pPr>
              <w:pStyle w:val="TableParagraph"/>
              <w:spacing w:before="115"/>
              <w:ind w:left="345"/>
              <w:jc w:val="left"/>
              <w:rPr>
                <w:sz w:val="20"/>
              </w:rPr>
            </w:pPr>
            <w:r>
              <w:rPr>
                <w:spacing w:val="-4"/>
                <w:sz w:val="20"/>
              </w:rPr>
              <w:t>None</w:t>
            </w:r>
          </w:p>
        </w:tc>
        <w:tc>
          <w:tcPr>
            <w:tcW w:w="863" w:type="dxa"/>
            <w:shd w:val="clear" w:color="auto" w:fill="ECECEC"/>
          </w:tcPr>
          <w:p>
            <w:pPr>
              <w:pStyle w:val="TableParagraph"/>
              <w:spacing w:before="115"/>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43-</w:t>
            </w:r>
            <w:r>
              <w:rPr>
                <w:b/>
                <w:spacing w:val="-4"/>
                <w:sz w:val="20"/>
              </w:rPr>
              <w:t>3051</w:t>
            </w:r>
          </w:p>
        </w:tc>
        <w:tc>
          <w:tcPr>
            <w:tcW w:w="3192" w:type="dxa"/>
            <w:shd w:val="clear" w:color="auto" w:fill="DBDBDB"/>
          </w:tcPr>
          <w:p>
            <w:pPr>
              <w:pStyle w:val="TableParagraph"/>
              <w:spacing w:line="225" w:lineRule="exact"/>
              <w:ind w:left="108"/>
              <w:jc w:val="left"/>
              <w:rPr>
                <w:sz w:val="20"/>
              </w:rPr>
            </w:pPr>
            <w:r>
              <w:rPr>
                <w:sz w:val="20"/>
              </w:rPr>
              <w:t>Payroll</w:t>
            </w:r>
            <w:r>
              <w:rPr>
                <w:spacing w:val="-11"/>
                <w:sz w:val="20"/>
              </w:rPr>
              <w:t> </w:t>
            </w:r>
            <w:r>
              <w:rPr>
                <w:sz w:val="20"/>
              </w:rPr>
              <w:t>and</w:t>
            </w:r>
            <w:r>
              <w:rPr>
                <w:spacing w:val="-11"/>
                <w:sz w:val="20"/>
              </w:rPr>
              <w:t> </w:t>
            </w:r>
            <w:r>
              <w:rPr>
                <w:sz w:val="20"/>
              </w:rPr>
              <w:t>Timekeeping</w:t>
            </w:r>
            <w:r>
              <w:rPr>
                <w:spacing w:val="-10"/>
                <w:sz w:val="20"/>
              </w:rPr>
              <w:t> </w:t>
            </w:r>
            <w:r>
              <w:rPr>
                <w:spacing w:val="-2"/>
                <w:sz w:val="20"/>
              </w:rPr>
              <w:t>Clerks</w:t>
            </w:r>
          </w:p>
        </w:tc>
        <w:tc>
          <w:tcPr>
            <w:tcW w:w="1203" w:type="dxa"/>
            <w:shd w:val="clear" w:color="auto" w:fill="DBDBDB"/>
          </w:tcPr>
          <w:p>
            <w:pPr>
              <w:pStyle w:val="TableParagraph"/>
              <w:spacing w:line="225" w:lineRule="exact"/>
              <w:ind w:right="98"/>
              <w:rPr>
                <w:sz w:val="20"/>
              </w:rPr>
            </w:pPr>
            <w:r>
              <w:rPr>
                <w:spacing w:val="-5"/>
                <w:sz w:val="20"/>
              </w:rPr>
              <w:t>970</w:t>
            </w:r>
          </w:p>
        </w:tc>
        <w:tc>
          <w:tcPr>
            <w:tcW w:w="1200" w:type="dxa"/>
            <w:shd w:val="clear" w:color="auto" w:fill="DBDBDB"/>
          </w:tcPr>
          <w:p>
            <w:pPr>
              <w:pStyle w:val="TableParagraph"/>
              <w:spacing w:line="225" w:lineRule="exact"/>
              <w:ind w:right="98"/>
              <w:rPr>
                <w:sz w:val="20"/>
              </w:rPr>
            </w:pPr>
            <w:r>
              <w:rPr>
                <w:spacing w:val="-5"/>
                <w:sz w:val="20"/>
              </w:rPr>
              <w:t>858</w:t>
            </w:r>
          </w:p>
        </w:tc>
        <w:tc>
          <w:tcPr>
            <w:tcW w:w="893" w:type="dxa"/>
            <w:shd w:val="clear" w:color="auto" w:fill="DBDBDB"/>
          </w:tcPr>
          <w:p>
            <w:pPr>
              <w:pStyle w:val="TableParagraph"/>
              <w:spacing w:line="225" w:lineRule="exact"/>
              <w:ind w:right="96"/>
              <w:rPr>
                <w:sz w:val="20"/>
              </w:rPr>
            </w:pPr>
            <w:r>
              <w:rPr>
                <w:w w:val="95"/>
                <w:sz w:val="20"/>
              </w:rPr>
              <w:t>-</w:t>
            </w:r>
            <w:r>
              <w:rPr>
                <w:spacing w:val="-5"/>
                <w:sz w:val="20"/>
              </w:rPr>
              <w:t>112</w:t>
            </w:r>
          </w:p>
        </w:tc>
        <w:tc>
          <w:tcPr>
            <w:tcW w:w="913" w:type="dxa"/>
            <w:shd w:val="clear" w:color="auto" w:fill="DBDBDB"/>
          </w:tcPr>
          <w:p>
            <w:pPr>
              <w:pStyle w:val="TableParagraph"/>
              <w:spacing w:line="225" w:lineRule="exact"/>
              <w:ind w:right="97"/>
              <w:rPr>
                <w:sz w:val="20"/>
              </w:rPr>
            </w:pPr>
            <w:r>
              <w:rPr>
                <w:w w:val="95"/>
                <w:sz w:val="20"/>
              </w:rPr>
              <w:t>-</w:t>
            </w:r>
            <w:r>
              <w:rPr>
                <w:spacing w:val="-2"/>
                <w:sz w:val="20"/>
              </w:rPr>
              <w:t>11.55%</w:t>
            </w:r>
          </w:p>
        </w:tc>
        <w:tc>
          <w:tcPr>
            <w:tcW w:w="908" w:type="dxa"/>
            <w:shd w:val="clear" w:color="auto" w:fill="DBDBDB"/>
          </w:tcPr>
          <w:p>
            <w:pPr>
              <w:pStyle w:val="TableParagraph"/>
              <w:spacing w:line="225" w:lineRule="exact"/>
              <w:ind w:right="97"/>
              <w:rPr>
                <w:sz w:val="20"/>
              </w:rPr>
            </w:pPr>
            <w:r>
              <w:rPr>
                <w:spacing w:val="-5"/>
                <w:sz w:val="20"/>
              </w:rPr>
              <w:t>43</w:t>
            </w:r>
          </w:p>
        </w:tc>
        <w:tc>
          <w:tcPr>
            <w:tcW w:w="966" w:type="dxa"/>
            <w:shd w:val="clear" w:color="auto" w:fill="DBDBDB"/>
          </w:tcPr>
          <w:p>
            <w:pPr>
              <w:pStyle w:val="TableParagraph"/>
              <w:spacing w:line="225" w:lineRule="exact"/>
              <w:ind w:right="98"/>
              <w:rPr>
                <w:sz w:val="20"/>
              </w:rPr>
            </w:pPr>
            <w:r>
              <w:rPr>
                <w:spacing w:val="-5"/>
                <w:sz w:val="20"/>
              </w:rPr>
              <w:t>50</w:t>
            </w:r>
          </w:p>
        </w:tc>
        <w:tc>
          <w:tcPr>
            <w:tcW w:w="884" w:type="dxa"/>
            <w:shd w:val="clear" w:color="auto" w:fill="DBDBDB"/>
          </w:tcPr>
          <w:p>
            <w:pPr>
              <w:pStyle w:val="TableParagraph"/>
              <w:spacing w:line="225" w:lineRule="exact"/>
              <w:ind w:right="99"/>
              <w:rPr>
                <w:sz w:val="20"/>
              </w:rPr>
            </w:pPr>
            <w:r>
              <w:rPr>
                <w:w w:val="95"/>
                <w:sz w:val="20"/>
              </w:rPr>
              <w:t>-</w:t>
            </w:r>
            <w:r>
              <w:rPr>
                <w:spacing w:val="-5"/>
                <w:sz w:val="20"/>
              </w:rPr>
              <w:t>11</w:t>
            </w:r>
          </w:p>
        </w:tc>
        <w:tc>
          <w:tcPr>
            <w:tcW w:w="810" w:type="dxa"/>
            <w:shd w:val="clear" w:color="auto" w:fill="DBDBDB"/>
          </w:tcPr>
          <w:p>
            <w:pPr>
              <w:pStyle w:val="TableParagraph"/>
              <w:spacing w:line="225" w:lineRule="exact"/>
              <w:ind w:right="100"/>
              <w:rPr>
                <w:sz w:val="20"/>
              </w:rPr>
            </w:pPr>
            <w:r>
              <w:rPr>
                <w:spacing w:val="-5"/>
                <w:sz w:val="20"/>
              </w:rPr>
              <w:t>82</w:t>
            </w:r>
          </w:p>
        </w:tc>
        <w:tc>
          <w:tcPr>
            <w:tcW w:w="1011" w:type="dxa"/>
            <w:shd w:val="clear" w:color="auto" w:fill="DBDBDB"/>
          </w:tcPr>
          <w:p>
            <w:pPr>
              <w:pStyle w:val="TableParagraph"/>
              <w:spacing w:line="225" w:lineRule="exact"/>
              <w:ind w:left="90" w:right="93"/>
              <w:jc w:val="center"/>
              <w:rPr>
                <w:sz w:val="20"/>
              </w:rPr>
            </w:pPr>
            <w:r>
              <w:rPr>
                <w:spacing w:val="-5"/>
                <w:sz w:val="20"/>
              </w:rPr>
              <w:t>HS</w:t>
            </w:r>
          </w:p>
        </w:tc>
        <w:tc>
          <w:tcPr>
            <w:tcW w:w="1093" w:type="dxa"/>
            <w:shd w:val="clear" w:color="auto" w:fill="DBDBDB"/>
          </w:tcPr>
          <w:p>
            <w:pPr>
              <w:pStyle w:val="TableParagraph"/>
              <w:spacing w:line="225" w:lineRule="exact"/>
              <w:ind w:left="345"/>
              <w:jc w:val="left"/>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2"/>
                <w:sz w:val="20"/>
              </w:rPr>
              <w:t>MTOJT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43-</w:t>
            </w:r>
            <w:r>
              <w:rPr>
                <w:b/>
                <w:spacing w:val="-4"/>
                <w:sz w:val="20"/>
              </w:rPr>
              <w:t>3061</w:t>
            </w:r>
          </w:p>
        </w:tc>
        <w:tc>
          <w:tcPr>
            <w:tcW w:w="3192" w:type="dxa"/>
            <w:shd w:val="clear" w:color="auto" w:fill="ECECEC"/>
          </w:tcPr>
          <w:p>
            <w:pPr>
              <w:pStyle w:val="TableParagraph"/>
              <w:spacing w:line="222" w:lineRule="exact"/>
              <w:ind w:left="108"/>
              <w:jc w:val="left"/>
              <w:rPr>
                <w:sz w:val="20"/>
              </w:rPr>
            </w:pPr>
            <w:r>
              <w:rPr>
                <w:spacing w:val="-2"/>
                <w:sz w:val="20"/>
              </w:rPr>
              <w:t>Procurement</w:t>
            </w:r>
            <w:r>
              <w:rPr>
                <w:spacing w:val="6"/>
                <w:sz w:val="20"/>
              </w:rPr>
              <w:t> </w:t>
            </w:r>
            <w:r>
              <w:rPr>
                <w:spacing w:val="-2"/>
                <w:sz w:val="20"/>
              </w:rPr>
              <w:t>Clerks</w:t>
            </w:r>
          </w:p>
        </w:tc>
        <w:tc>
          <w:tcPr>
            <w:tcW w:w="1203" w:type="dxa"/>
            <w:shd w:val="clear" w:color="auto" w:fill="ECECEC"/>
          </w:tcPr>
          <w:p>
            <w:pPr>
              <w:pStyle w:val="TableParagraph"/>
              <w:spacing w:line="222" w:lineRule="exact"/>
              <w:ind w:right="98"/>
              <w:rPr>
                <w:sz w:val="20"/>
              </w:rPr>
            </w:pPr>
            <w:r>
              <w:rPr>
                <w:spacing w:val="-5"/>
                <w:sz w:val="20"/>
              </w:rPr>
              <w:t>689</w:t>
            </w:r>
          </w:p>
        </w:tc>
        <w:tc>
          <w:tcPr>
            <w:tcW w:w="1200" w:type="dxa"/>
            <w:shd w:val="clear" w:color="auto" w:fill="ECECEC"/>
          </w:tcPr>
          <w:p>
            <w:pPr>
              <w:pStyle w:val="TableParagraph"/>
              <w:spacing w:line="222" w:lineRule="exact"/>
              <w:ind w:right="98"/>
              <w:rPr>
                <w:sz w:val="20"/>
              </w:rPr>
            </w:pPr>
            <w:r>
              <w:rPr>
                <w:spacing w:val="-5"/>
                <w:sz w:val="20"/>
              </w:rPr>
              <w:t>658</w:t>
            </w:r>
          </w:p>
        </w:tc>
        <w:tc>
          <w:tcPr>
            <w:tcW w:w="893" w:type="dxa"/>
            <w:shd w:val="clear" w:color="auto" w:fill="ECECEC"/>
          </w:tcPr>
          <w:p>
            <w:pPr>
              <w:pStyle w:val="TableParagraph"/>
              <w:spacing w:line="222" w:lineRule="exact"/>
              <w:ind w:right="96"/>
              <w:rPr>
                <w:sz w:val="20"/>
              </w:rPr>
            </w:pPr>
            <w:r>
              <w:rPr>
                <w:w w:val="95"/>
                <w:sz w:val="20"/>
              </w:rPr>
              <w:t>-</w:t>
            </w:r>
            <w:r>
              <w:rPr>
                <w:spacing w:val="-5"/>
                <w:sz w:val="20"/>
              </w:rPr>
              <w:t>31</w:t>
            </w:r>
          </w:p>
        </w:tc>
        <w:tc>
          <w:tcPr>
            <w:tcW w:w="913" w:type="dxa"/>
            <w:shd w:val="clear" w:color="auto" w:fill="ECECEC"/>
          </w:tcPr>
          <w:p>
            <w:pPr>
              <w:pStyle w:val="TableParagraph"/>
              <w:spacing w:line="222" w:lineRule="exact"/>
              <w:ind w:right="97"/>
              <w:rPr>
                <w:sz w:val="20"/>
              </w:rPr>
            </w:pPr>
            <w:r>
              <w:rPr>
                <w:w w:val="95"/>
                <w:sz w:val="20"/>
              </w:rPr>
              <w:t>-</w:t>
            </w:r>
            <w:r>
              <w:rPr>
                <w:spacing w:val="-2"/>
                <w:sz w:val="20"/>
              </w:rPr>
              <w:t>4.50%</w:t>
            </w:r>
          </w:p>
        </w:tc>
        <w:tc>
          <w:tcPr>
            <w:tcW w:w="908" w:type="dxa"/>
            <w:shd w:val="clear" w:color="auto" w:fill="ECECEC"/>
          </w:tcPr>
          <w:p>
            <w:pPr>
              <w:pStyle w:val="TableParagraph"/>
              <w:spacing w:line="222" w:lineRule="exact"/>
              <w:ind w:right="97"/>
              <w:rPr>
                <w:sz w:val="20"/>
              </w:rPr>
            </w:pPr>
            <w:r>
              <w:rPr>
                <w:spacing w:val="-5"/>
                <w:sz w:val="20"/>
              </w:rPr>
              <w:t>18</w:t>
            </w:r>
          </w:p>
        </w:tc>
        <w:tc>
          <w:tcPr>
            <w:tcW w:w="966" w:type="dxa"/>
            <w:shd w:val="clear" w:color="auto" w:fill="ECECEC"/>
          </w:tcPr>
          <w:p>
            <w:pPr>
              <w:pStyle w:val="TableParagraph"/>
              <w:spacing w:line="222" w:lineRule="exact"/>
              <w:ind w:right="98"/>
              <w:rPr>
                <w:sz w:val="20"/>
              </w:rPr>
            </w:pPr>
            <w:r>
              <w:rPr>
                <w:spacing w:val="-5"/>
                <w:sz w:val="20"/>
              </w:rPr>
              <w:t>43</w:t>
            </w:r>
          </w:p>
        </w:tc>
        <w:tc>
          <w:tcPr>
            <w:tcW w:w="884" w:type="dxa"/>
            <w:shd w:val="clear" w:color="auto" w:fill="ECECEC"/>
          </w:tcPr>
          <w:p>
            <w:pPr>
              <w:pStyle w:val="TableParagraph"/>
              <w:spacing w:line="222" w:lineRule="exact"/>
              <w:ind w:right="99"/>
              <w:rPr>
                <w:sz w:val="20"/>
              </w:rPr>
            </w:pPr>
            <w:r>
              <w:rPr>
                <w:w w:val="95"/>
                <w:sz w:val="20"/>
              </w:rPr>
              <w:t>-</w:t>
            </w:r>
            <w:r>
              <w:rPr>
                <w:spacing w:val="-10"/>
                <w:sz w:val="20"/>
              </w:rPr>
              <w:t>3</w:t>
            </w:r>
          </w:p>
        </w:tc>
        <w:tc>
          <w:tcPr>
            <w:tcW w:w="810" w:type="dxa"/>
            <w:shd w:val="clear" w:color="auto" w:fill="ECECEC"/>
          </w:tcPr>
          <w:p>
            <w:pPr>
              <w:pStyle w:val="TableParagraph"/>
              <w:spacing w:line="222" w:lineRule="exact"/>
              <w:ind w:right="100"/>
              <w:rPr>
                <w:sz w:val="20"/>
              </w:rPr>
            </w:pPr>
            <w:r>
              <w:rPr>
                <w:spacing w:val="-5"/>
                <w:sz w:val="20"/>
              </w:rPr>
              <w:t>58</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45"/>
              <w:jc w:val="left"/>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43-</w:t>
            </w:r>
            <w:r>
              <w:rPr>
                <w:b/>
                <w:spacing w:val="-4"/>
                <w:sz w:val="20"/>
              </w:rPr>
              <w:t>3071</w:t>
            </w:r>
          </w:p>
        </w:tc>
        <w:tc>
          <w:tcPr>
            <w:tcW w:w="3192" w:type="dxa"/>
            <w:shd w:val="clear" w:color="auto" w:fill="DBDBDB"/>
          </w:tcPr>
          <w:p>
            <w:pPr>
              <w:pStyle w:val="TableParagraph"/>
              <w:spacing w:line="225" w:lineRule="exact"/>
              <w:ind w:left="108"/>
              <w:jc w:val="left"/>
              <w:rPr>
                <w:sz w:val="20"/>
              </w:rPr>
            </w:pPr>
            <w:r>
              <w:rPr>
                <w:spacing w:val="-2"/>
                <w:sz w:val="20"/>
              </w:rPr>
              <w:t>Tellers</w:t>
            </w:r>
          </w:p>
        </w:tc>
        <w:tc>
          <w:tcPr>
            <w:tcW w:w="1203" w:type="dxa"/>
            <w:shd w:val="clear" w:color="auto" w:fill="DBDBDB"/>
          </w:tcPr>
          <w:p>
            <w:pPr>
              <w:pStyle w:val="TableParagraph"/>
              <w:spacing w:line="225" w:lineRule="exact"/>
              <w:ind w:right="98"/>
              <w:rPr>
                <w:sz w:val="20"/>
              </w:rPr>
            </w:pPr>
            <w:r>
              <w:rPr>
                <w:spacing w:val="-2"/>
                <w:sz w:val="20"/>
              </w:rPr>
              <w:t>5,206</w:t>
            </w:r>
          </w:p>
        </w:tc>
        <w:tc>
          <w:tcPr>
            <w:tcW w:w="1200" w:type="dxa"/>
            <w:shd w:val="clear" w:color="auto" w:fill="DBDBDB"/>
          </w:tcPr>
          <w:p>
            <w:pPr>
              <w:pStyle w:val="TableParagraph"/>
              <w:spacing w:line="225" w:lineRule="exact"/>
              <w:ind w:right="98"/>
              <w:rPr>
                <w:sz w:val="20"/>
              </w:rPr>
            </w:pPr>
            <w:r>
              <w:rPr>
                <w:spacing w:val="-2"/>
                <w:sz w:val="20"/>
              </w:rPr>
              <w:t>4,728</w:t>
            </w:r>
          </w:p>
        </w:tc>
        <w:tc>
          <w:tcPr>
            <w:tcW w:w="893" w:type="dxa"/>
            <w:shd w:val="clear" w:color="auto" w:fill="DBDBDB"/>
          </w:tcPr>
          <w:p>
            <w:pPr>
              <w:pStyle w:val="TableParagraph"/>
              <w:spacing w:line="225" w:lineRule="exact"/>
              <w:ind w:right="96"/>
              <w:rPr>
                <w:sz w:val="20"/>
              </w:rPr>
            </w:pPr>
            <w:r>
              <w:rPr>
                <w:w w:val="95"/>
                <w:sz w:val="20"/>
              </w:rPr>
              <w:t>-</w:t>
            </w:r>
            <w:r>
              <w:rPr>
                <w:spacing w:val="-5"/>
                <w:sz w:val="20"/>
              </w:rPr>
              <w:t>478</w:t>
            </w:r>
          </w:p>
        </w:tc>
        <w:tc>
          <w:tcPr>
            <w:tcW w:w="913" w:type="dxa"/>
            <w:shd w:val="clear" w:color="auto" w:fill="DBDBDB"/>
          </w:tcPr>
          <w:p>
            <w:pPr>
              <w:pStyle w:val="TableParagraph"/>
              <w:spacing w:line="225" w:lineRule="exact"/>
              <w:ind w:right="97"/>
              <w:rPr>
                <w:sz w:val="20"/>
              </w:rPr>
            </w:pPr>
            <w:r>
              <w:rPr>
                <w:w w:val="95"/>
                <w:sz w:val="20"/>
              </w:rPr>
              <w:t>-</w:t>
            </w:r>
            <w:r>
              <w:rPr>
                <w:spacing w:val="-2"/>
                <w:sz w:val="20"/>
              </w:rPr>
              <w:t>9.18%</w:t>
            </w:r>
          </w:p>
        </w:tc>
        <w:tc>
          <w:tcPr>
            <w:tcW w:w="908" w:type="dxa"/>
            <w:shd w:val="clear" w:color="auto" w:fill="DBDBDB"/>
          </w:tcPr>
          <w:p>
            <w:pPr>
              <w:pStyle w:val="TableParagraph"/>
              <w:spacing w:line="225" w:lineRule="exact"/>
              <w:ind w:right="97"/>
              <w:rPr>
                <w:sz w:val="20"/>
              </w:rPr>
            </w:pPr>
            <w:r>
              <w:rPr>
                <w:spacing w:val="-5"/>
                <w:sz w:val="20"/>
              </w:rPr>
              <w:t>202</w:t>
            </w:r>
          </w:p>
        </w:tc>
        <w:tc>
          <w:tcPr>
            <w:tcW w:w="966" w:type="dxa"/>
            <w:shd w:val="clear" w:color="auto" w:fill="DBDBDB"/>
          </w:tcPr>
          <w:p>
            <w:pPr>
              <w:pStyle w:val="TableParagraph"/>
              <w:spacing w:line="225" w:lineRule="exact"/>
              <w:ind w:right="98"/>
              <w:rPr>
                <w:sz w:val="20"/>
              </w:rPr>
            </w:pPr>
            <w:r>
              <w:rPr>
                <w:spacing w:val="-5"/>
                <w:sz w:val="20"/>
              </w:rPr>
              <w:t>312</w:t>
            </w:r>
          </w:p>
        </w:tc>
        <w:tc>
          <w:tcPr>
            <w:tcW w:w="884" w:type="dxa"/>
            <w:shd w:val="clear" w:color="auto" w:fill="DBDBDB"/>
          </w:tcPr>
          <w:p>
            <w:pPr>
              <w:pStyle w:val="TableParagraph"/>
              <w:spacing w:line="225" w:lineRule="exact"/>
              <w:ind w:right="99"/>
              <w:rPr>
                <w:sz w:val="20"/>
              </w:rPr>
            </w:pPr>
            <w:r>
              <w:rPr>
                <w:w w:val="95"/>
                <w:sz w:val="20"/>
              </w:rPr>
              <w:t>-</w:t>
            </w:r>
            <w:r>
              <w:rPr>
                <w:spacing w:val="-5"/>
                <w:sz w:val="20"/>
              </w:rPr>
              <w:t>48</w:t>
            </w:r>
          </w:p>
        </w:tc>
        <w:tc>
          <w:tcPr>
            <w:tcW w:w="810" w:type="dxa"/>
            <w:shd w:val="clear" w:color="auto" w:fill="DBDBDB"/>
          </w:tcPr>
          <w:p>
            <w:pPr>
              <w:pStyle w:val="TableParagraph"/>
              <w:spacing w:line="225" w:lineRule="exact"/>
              <w:ind w:right="100"/>
              <w:rPr>
                <w:sz w:val="20"/>
              </w:rPr>
            </w:pPr>
            <w:r>
              <w:rPr>
                <w:spacing w:val="-5"/>
                <w:sz w:val="20"/>
              </w:rPr>
              <w:t>466</w:t>
            </w:r>
          </w:p>
        </w:tc>
        <w:tc>
          <w:tcPr>
            <w:tcW w:w="1011" w:type="dxa"/>
            <w:shd w:val="clear" w:color="auto" w:fill="DBDBDB"/>
          </w:tcPr>
          <w:p>
            <w:pPr>
              <w:pStyle w:val="TableParagraph"/>
              <w:spacing w:line="225" w:lineRule="exact"/>
              <w:ind w:left="90" w:right="93"/>
              <w:jc w:val="center"/>
              <w:rPr>
                <w:sz w:val="20"/>
              </w:rPr>
            </w:pPr>
            <w:r>
              <w:rPr>
                <w:spacing w:val="-5"/>
                <w:sz w:val="20"/>
              </w:rPr>
              <w:t>HS</w:t>
            </w:r>
          </w:p>
        </w:tc>
        <w:tc>
          <w:tcPr>
            <w:tcW w:w="1093" w:type="dxa"/>
            <w:shd w:val="clear" w:color="auto" w:fill="DBDBDB"/>
          </w:tcPr>
          <w:p>
            <w:pPr>
              <w:pStyle w:val="TableParagraph"/>
              <w:spacing w:line="225" w:lineRule="exact"/>
              <w:ind w:left="345"/>
              <w:jc w:val="left"/>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2"/>
                <w:sz w:val="20"/>
              </w:rPr>
              <w:t>STOJT</w:t>
            </w:r>
          </w:p>
        </w:tc>
      </w:tr>
      <w:tr>
        <w:trPr>
          <w:trHeight w:val="254" w:hRule="atLeast"/>
        </w:trPr>
        <w:tc>
          <w:tcPr>
            <w:tcW w:w="888" w:type="dxa"/>
            <w:shd w:val="clear" w:color="auto" w:fill="A4A4A4"/>
          </w:tcPr>
          <w:p>
            <w:pPr>
              <w:pStyle w:val="TableParagraph"/>
              <w:spacing w:line="222" w:lineRule="exact" w:before="12"/>
              <w:ind w:right="165"/>
              <w:rPr>
                <w:b/>
                <w:i/>
                <w:sz w:val="20"/>
              </w:rPr>
            </w:pPr>
            <w:r>
              <w:rPr>
                <w:b/>
                <w:i/>
                <w:w w:val="95"/>
                <w:sz w:val="20"/>
              </w:rPr>
              <w:t>43-</w:t>
            </w:r>
            <w:r>
              <w:rPr>
                <w:b/>
                <w:i/>
                <w:spacing w:val="-4"/>
                <w:sz w:val="20"/>
              </w:rPr>
              <w:t>4000</w:t>
            </w:r>
          </w:p>
        </w:tc>
        <w:tc>
          <w:tcPr>
            <w:tcW w:w="3192" w:type="dxa"/>
            <w:shd w:val="clear" w:color="auto" w:fill="ECECEC"/>
          </w:tcPr>
          <w:p>
            <w:pPr>
              <w:pStyle w:val="TableParagraph"/>
              <w:spacing w:line="222" w:lineRule="exact" w:before="12"/>
              <w:ind w:left="108"/>
              <w:jc w:val="left"/>
              <w:rPr>
                <w:b/>
                <w:i/>
                <w:sz w:val="20"/>
              </w:rPr>
            </w:pPr>
            <w:r>
              <w:rPr>
                <w:b/>
                <w:i/>
                <w:sz w:val="20"/>
              </w:rPr>
              <w:t>Information</w:t>
            </w:r>
            <w:r>
              <w:rPr>
                <w:b/>
                <w:i/>
                <w:spacing w:val="-6"/>
                <w:sz w:val="20"/>
              </w:rPr>
              <w:t> </w:t>
            </w:r>
            <w:r>
              <w:rPr>
                <w:b/>
                <w:i/>
                <w:sz w:val="20"/>
              </w:rPr>
              <w:t>and</w:t>
            </w:r>
            <w:r>
              <w:rPr>
                <w:b/>
                <w:i/>
                <w:spacing w:val="-5"/>
                <w:sz w:val="20"/>
              </w:rPr>
              <w:t> </w:t>
            </w:r>
            <w:r>
              <w:rPr>
                <w:b/>
                <w:i/>
                <w:sz w:val="20"/>
              </w:rPr>
              <w:t>Record</w:t>
            </w:r>
            <w:r>
              <w:rPr>
                <w:b/>
                <w:i/>
                <w:spacing w:val="-5"/>
                <w:sz w:val="20"/>
              </w:rPr>
              <w:t> </w:t>
            </w:r>
            <w:r>
              <w:rPr>
                <w:b/>
                <w:i/>
                <w:spacing w:val="-2"/>
                <w:sz w:val="20"/>
              </w:rPr>
              <w:t>Clerks</w:t>
            </w:r>
          </w:p>
        </w:tc>
        <w:tc>
          <w:tcPr>
            <w:tcW w:w="1203" w:type="dxa"/>
            <w:shd w:val="clear" w:color="auto" w:fill="ECECEC"/>
          </w:tcPr>
          <w:p>
            <w:pPr>
              <w:pStyle w:val="TableParagraph"/>
              <w:spacing w:line="222" w:lineRule="exact" w:before="12"/>
              <w:ind w:right="98"/>
              <w:rPr>
                <w:b/>
                <w:i/>
                <w:sz w:val="20"/>
              </w:rPr>
            </w:pPr>
            <w:r>
              <w:rPr>
                <w:b/>
                <w:i/>
                <w:spacing w:val="-2"/>
                <w:sz w:val="20"/>
              </w:rPr>
              <w:t>43,705</w:t>
            </w:r>
          </w:p>
        </w:tc>
        <w:tc>
          <w:tcPr>
            <w:tcW w:w="1200" w:type="dxa"/>
            <w:shd w:val="clear" w:color="auto" w:fill="ECECEC"/>
          </w:tcPr>
          <w:p>
            <w:pPr>
              <w:pStyle w:val="TableParagraph"/>
              <w:spacing w:line="222" w:lineRule="exact" w:before="12"/>
              <w:ind w:right="98"/>
              <w:rPr>
                <w:b/>
                <w:i/>
                <w:sz w:val="20"/>
              </w:rPr>
            </w:pPr>
            <w:r>
              <w:rPr>
                <w:b/>
                <w:i/>
                <w:spacing w:val="-2"/>
                <w:sz w:val="20"/>
              </w:rPr>
              <w:t>45,530</w:t>
            </w:r>
          </w:p>
        </w:tc>
        <w:tc>
          <w:tcPr>
            <w:tcW w:w="893" w:type="dxa"/>
            <w:shd w:val="clear" w:color="auto" w:fill="ECECEC"/>
          </w:tcPr>
          <w:p>
            <w:pPr>
              <w:pStyle w:val="TableParagraph"/>
              <w:spacing w:line="222" w:lineRule="exact" w:before="12"/>
              <w:ind w:right="95"/>
              <w:rPr>
                <w:b/>
                <w:i/>
                <w:sz w:val="20"/>
              </w:rPr>
            </w:pPr>
            <w:r>
              <w:rPr>
                <w:b/>
                <w:i/>
                <w:spacing w:val="-2"/>
                <w:sz w:val="20"/>
              </w:rPr>
              <w:t>1,825</w:t>
            </w:r>
          </w:p>
        </w:tc>
        <w:tc>
          <w:tcPr>
            <w:tcW w:w="913" w:type="dxa"/>
            <w:shd w:val="clear" w:color="auto" w:fill="ECECEC"/>
          </w:tcPr>
          <w:p>
            <w:pPr>
              <w:pStyle w:val="TableParagraph"/>
              <w:spacing w:line="222" w:lineRule="exact" w:before="12"/>
              <w:ind w:right="97"/>
              <w:rPr>
                <w:b/>
                <w:i/>
                <w:sz w:val="20"/>
              </w:rPr>
            </w:pPr>
            <w:r>
              <w:rPr>
                <w:b/>
                <w:i/>
                <w:spacing w:val="-2"/>
                <w:sz w:val="20"/>
              </w:rPr>
              <w:t>4.18%</w:t>
            </w:r>
          </w:p>
        </w:tc>
        <w:tc>
          <w:tcPr>
            <w:tcW w:w="908" w:type="dxa"/>
            <w:shd w:val="clear" w:color="auto" w:fill="ECECEC"/>
          </w:tcPr>
          <w:p>
            <w:pPr>
              <w:pStyle w:val="TableParagraph"/>
              <w:spacing w:line="222" w:lineRule="exact" w:before="12"/>
              <w:ind w:right="97"/>
              <w:rPr>
                <w:b/>
                <w:i/>
                <w:sz w:val="20"/>
              </w:rPr>
            </w:pPr>
            <w:r>
              <w:rPr>
                <w:b/>
                <w:i/>
                <w:spacing w:val="-2"/>
                <w:sz w:val="20"/>
              </w:rPr>
              <w:t>2,200</w:t>
            </w:r>
          </w:p>
        </w:tc>
        <w:tc>
          <w:tcPr>
            <w:tcW w:w="966" w:type="dxa"/>
            <w:shd w:val="clear" w:color="auto" w:fill="ECECEC"/>
          </w:tcPr>
          <w:p>
            <w:pPr>
              <w:pStyle w:val="TableParagraph"/>
              <w:spacing w:line="222" w:lineRule="exact" w:before="12"/>
              <w:ind w:right="98"/>
              <w:rPr>
                <w:b/>
                <w:i/>
                <w:sz w:val="20"/>
              </w:rPr>
            </w:pPr>
            <w:r>
              <w:rPr>
                <w:b/>
                <w:i/>
                <w:spacing w:val="-2"/>
                <w:sz w:val="20"/>
              </w:rPr>
              <w:t>3,217</w:t>
            </w:r>
          </w:p>
        </w:tc>
        <w:tc>
          <w:tcPr>
            <w:tcW w:w="884" w:type="dxa"/>
            <w:shd w:val="clear" w:color="auto" w:fill="ECECEC"/>
          </w:tcPr>
          <w:p>
            <w:pPr>
              <w:pStyle w:val="TableParagraph"/>
              <w:spacing w:line="222" w:lineRule="exact" w:before="12"/>
              <w:ind w:right="99"/>
              <w:rPr>
                <w:b/>
                <w:i/>
                <w:sz w:val="20"/>
              </w:rPr>
            </w:pPr>
            <w:r>
              <w:rPr>
                <w:b/>
                <w:i/>
                <w:spacing w:val="-5"/>
                <w:sz w:val="20"/>
              </w:rPr>
              <w:t>182</w:t>
            </w:r>
          </w:p>
        </w:tc>
        <w:tc>
          <w:tcPr>
            <w:tcW w:w="810" w:type="dxa"/>
            <w:shd w:val="clear" w:color="auto" w:fill="ECECEC"/>
          </w:tcPr>
          <w:p>
            <w:pPr>
              <w:pStyle w:val="TableParagraph"/>
              <w:spacing w:line="222" w:lineRule="exact" w:before="12"/>
              <w:ind w:right="99"/>
              <w:rPr>
                <w:b/>
                <w:i/>
                <w:sz w:val="20"/>
              </w:rPr>
            </w:pPr>
            <w:r>
              <w:rPr>
                <w:b/>
                <w:i/>
                <w:spacing w:val="-2"/>
                <w:sz w:val="20"/>
              </w:rPr>
              <w:t>5,599</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43-</w:t>
            </w:r>
            <w:r>
              <w:rPr>
                <w:b/>
                <w:spacing w:val="-4"/>
                <w:sz w:val="20"/>
              </w:rPr>
              <w:t>4011</w:t>
            </w:r>
          </w:p>
        </w:tc>
        <w:tc>
          <w:tcPr>
            <w:tcW w:w="3192" w:type="dxa"/>
            <w:shd w:val="clear" w:color="auto" w:fill="DBDBDB"/>
          </w:tcPr>
          <w:p>
            <w:pPr>
              <w:pStyle w:val="TableParagraph"/>
              <w:spacing w:line="222" w:lineRule="exact"/>
              <w:ind w:left="108"/>
              <w:jc w:val="left"/>
              <w:rPr>
                <w:sz w:val="20"/>
              </w:rPr>
            </w:pPr>
            <w:r>
              <w:rPr>
                <w:spacing w:val="-2"/>
                <w:sz w:val="20"/>
              </w:rPr>
              <w:t>Brokerage</w:t>
            </w:r>
            <w:r>
              <w:rPr>
                <w:spacing w:val="5"/>
                <w:sz w:val="20"/>
              </w:rPr>
              <w:t> </w:t>
            </w:r>
            <w:r>
              <w:rPr>
                <w:spacing w:val="-2"/>
                <w:sz w:val="20"/>
              </w:rPr>
              <w:t>Clerks</w:t>
            </w:r>
          </w:p>
        </w:tc>
        <w:tc>
          <w:tcPr>
            <w:tcW w:w="1203" w:type="dxa"/>
            <w:shd w:val="clear" w:color="auto" w:fill="DBDBDB"/>
          </w:tcPr>
          <w:p>
            <w:pPr>
              <w:pStyle w:val="TableParagraph"/>
              <w:spacing w:line="222" w:lineRule="exact"/>
              <w:ind w:right="98"/>
              <w:rPr>
                <w:sz w:val="20"/>
              </w:rPr>
            </w:pPr>
            <w:r>
              <w:rPr>
                <w:spacing w:val="-5"/>
                <w:sz w:val="20"/>
              </w:rPr>
              <w:t>182</w:t>
            </w:r>
          </w:p>
        </w:tc>
        <w:tc>
          <w:tcPr>
            <w:tcW w:w="1200" w:type="dxa"/>
            <w:shd w:val="clear" w:color="auto" w:fill="DBDBDB"/>
          </w:tcPr>
          <w:p>
            <w:pPr>
              <w:pStyle w:val="TableParagraph"/>
              <w:spacing w:line="222" w:lineRule="exact"/>
              <w:ind w:right="98"/>
              <w:rPr>
                <w:sz w:val="20"/>
              </w:rPr>
            </w:pPr>
            <w:r>
              <w:rPr>
                <w:spacing w:val="-5"/>
                <w:sz w:val="20"/>
              </w:rPr>
              <w:t>167</w:t>
            </w:r>
          </w:p>
        </w:tc>
        <w:tc>
          <w:tcPr>
            <w:tcW w:w="893" w:type="dxa"/>
            <w:shd w:val="clear" w:color="auto" w:fill="DBDBDB"/>
          </w:tcPr>
          <w:p>
            <w:pPr>
              <w:pStyle w:val="TableParagraph"/>
              <w:spacing w:line="222" w:lineRule="exact"/>
              <w:ind w:right="96"/>
              <w:rPr>
                <w:sz w:val="20"/>
              </w:rPr>
            </w:pPr>
            <w:r>
              <w:rPr>
                <w:w w:val="95"/>
                <w:sz w:val="20"/>
              </w:rPr>
              <w:t>-</w:t>
            </w:r>
            <w:r>
              <w:rPr>
                <w:spacing w:val="-5"/>
                <w:sz w:val="20"/>
              </w:rPr>
              <w:t>15</w:t>
            </w:r>
          </w:p>
        </w:tc>
        <w:tc>
          <w:tcPr>
            <w:tcW w:w="913" w:type="dxa"/>
            <w:shd w:val="clear" w:color="auto" w:fill="DBDBDB"/>
          </w:tcPr>
          <w:p>
            <w:pPr>
              <w:pStyle w:val="TableParagraph"/>
              <w:spacing w:line="222" w:lineRule="exact"/>
              <w:ind w:right="97"/>
              <w:rPr>
                <w:sz w:val="20"/>
              </w:rPr>
            </w:pPr>
            <w:r>
              <w:rPr>
                <w:w w:val="95"/>
                <w:sz w:val="20"/>
              </w:rPr>
              <w:t>-</w:t>
            </w:r>
            <w:r>
              <w:rPr>
                <w:spacing w:val="-2"/>
                <w:sz w:val="20"/>
              </w:rPr>
              <w:t>8.24%</w:t>
            </w:r>
          </w:p>
        </w:tc>
        <w:tc>
          <w:tcPr>
            <w:tcW w:w="908" w:type="dxa"/>
            <w:shd w:val="clear" w:color="auto" w:fill="DBDBDB"/>
          </w:tcPr>
          <w:p>
            <w:pPr>
              <w:pStyle w:val="TableParagraph"/>
              <w:spacing w:line="222" w:lineRule="exact"/>
              <w:ind w:right="97"/>
              <w:rPr>
                <w:sz w:val="20"/>
              </w:rPr>
            </w:pPr>
            <w:r>
              <w:rPr>
                <w:w w:val="99"/>
                <w:sz w:val="20"/>
              </w:rPr>
              <w:t>7</w:t>
            </w:r>
          </w:p>
        </w:tc>
        <w:tc>
          <w:tcPr>
            <w:tcW w:w="966" w:type="dxa"/>
            <w:shd w:val="clear" w:color="auto" w:fill="DBDBDB"/>
          </w:tcPr>
          <w:p>
            <w:pPr>
              <w:pStyle w:val="TableParagraph"/>
              <w:spacing w:line="222" w:lineRule="exact"/>
              <w:ind w:right="98"/>
              <w:rPr>
                <w:sz w:val="20"/>
              </w:rPr>
            </w:pPr>
            <w:r>
              <w:rPr>
                <w:spacing w:val="-5"/>
                <w:sz w:val="20"/>
              </w:rPr>
              <w:t>12</w:t>
            </w:r>
          </w:p>
        </w:tc>
        <w:tc>
          <w:tcPr>
            <w:tcW w:w="884" w:type="dxa"/>
            <w:shd w:val="clear" w:color="auto" w:fill="DBDBDB"/>
          </w:tcPr>
          <w:p>
            <w:pPr>
              <w:pStyle w:val="TableParagraph"/>
              <w:spacing w:line="222" w:lineRule="exact"/>
              <w:ind w:right="99"/>
              <w:rPr>
                <w:sz w:val="20"/>
              </w:rPr>
            </w:pPr>
            <w:r>
              <w:rPr>
                <w:w w:val="95"/>
                <w:sz w:val="20"/>
              </w:rPr>
              <w:t>-</w:t>
            </w:r>
            <w:r>
              <w:rPr>
                <w:spacing w:val="-10"/>
                <w:sz w:val="20"/>
              </w:rPr>
              <w:t>2</w:t>
            </w:r>
          </w:p>
        </w:tc>
        <w:tc>
          <w:tcPr>
            <w:tcW w:w="810" w:type="dxa"/>
            <w:shd w:val="clear" w:color="auto" w:fill="DBDBDB"/>
          </w:tcPr>
          <w:p>
            <w:pPr>
              <w:pStyle w:val="TableParagraph"/>
              <w:spacing w:line="222" w:lineRule="exact"/>
              <w:ind w:right="100"/>
              <w:rPr>
                <w:sz w:val="20"/>
              </w:rPr>
            </w:pPr>
            <w:r>
              <w:rPr>
                <w:spacing w:val="-5"/>
                <w:sz w:val="20"/>
              </w:rPr>
              <w:t>17</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43-</w:t>
            </w:r>
            <w:r>
              <w:rPr>
                <w:b/>
                <w:spacing w:val="-4"/>
                <w:sz w:val="20"/>
              </w:rPr>
              <w:t>4031</w:t>
            </w:r>
          </w:p>
        </w:tc>
        <w:tc>
          <w:tcPr>
            <w:tcW w:w="3192" w:type="dxa"/>
            <w:shd w:val="clear" w:color="auto" w:fill="ECECEC"/>
          </w:tcPr>
          <w:p>
            <w:pPr>
              <w:pStyle w:val="TableParagraph"/>
              <w:spacing w:line="222" w:lineRule="exact" w:before="14"/>
              <w:ind w:left="108"/>
              <w:jc w:val="left"/>
              <w:rPr>
                <w:sz w:val="20"/>
              </w:rPr>
            </w:pPr>
            <w:r>
              <w:rPr>
                <w:sz w:val="20"/>
              </w:rPr>
              <w:t>Court,</w:t>
            </w:r>
            <w:r>
              <w:rPr>
                <w:spacing w:val="-9"/>
                <w:sz w:val="20"/>
              </w:rPr>
              <w:t> </w:t>
            </w:r>
            <w:r>
              <w:rPr>
                <w:sz w:val="20"/>
              </w:rPr>
              <w:t>Municipal,</w:t>
            </w:r>
            <w:r>
              <w:rPr>
                <w:spacing w:val="-9"/>
                <w:sz w:val="20"/>
              </w:rPr>
              <w:t> </w:t>
            </w:r>
            <w:r>
              <w:rPr>
                <w:sz w:val="20"/>
              </w:rPr>
              <w:t>and</w:t>
            </w:r>
            <w:r>
              <w:rPr>
                <w:spacing w:val="-8"/>
                <w:sz w:val="20"/>
              </w:rPr>
              <w:t> </w:t>
            </w:r>
            <w:r>
              <w:rPr>
                <w:sz w:val="20"/>
              </w:rPr>
              <w:t>License</w:t>
            </w:r>
            <w:r>
              <w:rPr>
                <w:spacing w:val="-7"/>
                <w:sz w:val="20"/>
              </w:rPr>
              <w:t> </w:t>
            </w:r>
            <w:r>
              <w:rPr>
                <w:spacing w:val="-2"/>
                <w:sz w:val="20"/>
              </w:rPr>
              <w:t>Clerks</w:t>
            </w:r>
          </w:p>
        </w:tc>
        <w:tc>
          <w:tcPr>
            <w:tcW w:w="1203" w:type="dxa"/>
            <w:shd w:val="clear" w:color="auto" w:fill="ECECEC"/>
          </w:tcPr>
          <w:p>
            <w:pPr>
              <w:pStyle w:val="TableParagraph"/>
              <w:spacing w:line="222" w:lineRule="exact" w:before="14"/>
              <w:ind w:right="98"/>
              <w:rPr>
                <w:sz w:val="20"/>
              </w:rPr>
            </w:pPr>
            <w:r>
              <w:rPr>
                <w:spacing w:val="-2"/>
                <w:sz w:val="20"/>
              </w:rPr>
              <w:t>1,025</w:t>
            </w:r>
          </w:p>
        </w:tc>
        <w:tc>
          <w:tcPr>
            <w:tcW w:w="1200" w:type="dxa"/>
            <w:shd w:val="clear" w:color="auto" w:fill="ECECEC"/>
          </w:tcPr>
          <w:p>
            <w:pPr>
              <w:pStyle w:val="TableParagraph"/>
              <w:spacing w:line="222" w:lineRule="exact" w:before="14"/>
              <w:ind w:right="98"/>
              <w:rPr>
                <w:sz w:val="20"/>
              </w:rPr>
            </w:pPr>
            <w:r>
              <w:rPr>
                <w:spacing w:val="-2"/>
                <w:sz w:val="20"/>
              </w:rPr>
              <w:t>1,143</w:t>
            </w:r>
          </w:p>
        </w:tc>
        <w:tc>
          <w:tcPr>
            <w:tcW w:w="893" w:type="dxa"/>
            <w:shd w:val="clear" w:color="auto" w:fill="ECECEC"/>
          </w:tcPr>
          <w:p>
            <w:pPr>
              <w:pStyle w:val="TableParagraph"/>
              <w:spacing w:line="222" w:lineRule="exact" w:before="14"/>
              <w:ind w:right="96"/>
              <w:rPr>
                <w:sz w:val="20"/>
              </w:rPr>
            </w:pPr>
            <w:r>
              <w:rPr>
                <w:spacing w:val="-5"/>
                <w:sz w:val="20"/>
              </w:rPr>
              <w:t>118</w:t>
            </w:r>
          </w:p>
        </w:tc>
        <w:tc>
          <w:tcPr>
            <w:tcW w:w="913" w:type="dxa"/>
            <w:shd w:val="clear" w:color="auto" w:fill="ECECEC"/>
          </w:tcPr>
          <w:p>
            <w:pPr>
              <w:pStyle w:val="TableParagraph"/>
              <w:spacing w:line="222" w:lineRule="exact" w:before="14"/>
              <w:ind w:right="97"/>
              <w:rPr>
                <w:sz w:val="20"/>
              </w:rPr>
            </w:pPr>
            <w:r>
              <w:rPr>
                <w:spacing w:val="-2"/>
                <w:sz w:val="20"/>
              </w:rPr>
              <w:t>11.51%</w:t>
            </w:r>
          </w:p>
        </w:tc>
        <w:tc>
          <w:tcPr>
            <w:tcW w:w="908" w:type="dxa"/>
            <w:shd w:val="clear" w:color="auto" w:fill="ECECEC"/>
          </w:tcPr>
          <w:p>
            <w:pPr>
              <w:pStyle w:val="TableParagraph"/>
              <w:spacing w:line="222" w:lineRule="exact" w:before="14"/>
              <w:ind w:right="97"/>
              <w:rPr>
                <w:sz w:val="20"/>
              </w:rPr>
            </w:pPr>
            <w:r>
              <w:rPr>
                <w:spacing w:val="-5"/>
                <w:sz w:val="20"/>
              </w:rPr>
              <w:t>53</w:t>
            </w:r>
          </w:p>
        </w:tc>
        <w:tc>
          <w:tcPr>
            <w:tcW w:w="966" w:type="dxa"/>
            <w:shd w:val="clear" w:color="auto" w:fill="ECECEC"/>
          </w:tcPr>
          <w:p>
            <w:pPr>
              <w:pStyle w:val="TableParagraph"/>
              <w:spacing w:line="222" w:lineRule="exact" w:before="14"/>
              <w:ind w:right="98"/>
              <w:rPr>
                <w:sz w:val="20"/>
              </w:rPr>
            </w:pPr>
            <w:r>
              <w:rPr>
                <w:spacing w:val="-5"/>
                <w:sz w:val="20"/>
              </w:rPr>
              <w:t>54</w:t>
            </w:r>
          </w:p>
        </w:tc>
        <w:tc>
          <w:tcPr>
            <w:tcW w:w="884" w:type="dxa"/>
            <w:shd w:val="clear" w:color="auto" w:fill="ECECEC"/>
          </w:tcPr>
          <w:p>
            <w:pPr>
              <w:pStyle w:val="TableParagraph"/>
              <w:spacing w:line="222" w:lineRule="exact" w:before="14"/>
              <w:ind w:right="99"/>
              <w:rPr>
                <w:sz w:val="20"/>
              </w:rPr>
            </w:pPr>
            <w:r>
              <w:rPr>
                <w:spacing w:val="-5"/>
                <w:sz w:val="20"/>
              </w:rPr>
              <w:t>12</w:t>
            </w:r>
          </w:p>
        </w:tc>
        <w:tc>
          <w:tcPr>
            <w:tcW w:w="810" w:type="dxa"/>
            <w:shd w:val="clear" w:color="auto" w:fill="ECECEC"/>
          </w:tcPr>
          <w:p>
            <w:pPr>
              <w:pStyle w:val="TableParagraph"/>
              <w:spacing w:line="222" w:lineRule="exact" w:before="14"/>
              <w:ind w:right="100"/>
              <w:rPr>
                <w:sz w:val="20"/>
              </w:rPr>
            </w:pPr>
            <w:r>
              <w:rPr>
                <w:spacing w:val="-5"/>
                <w:sz w:val="20"/>
              </w:rPr>
              <w:t>119</w:t>
            </w:r>
          </w:p>
        </w:tc>
        <w:tc>
          <w:tcPr>
            <w:tcW w:w="1011" w:type="dxa"/>
            <w:shd w:val="clear" w:color="auto" w:fill="ECECEC"/>
          </w:tcPr>
          <w:p>
            <w:pPr>
              <w:pStyle w:val="TableParagraph"/>
              <w:spacing w:line="222" w:lineRule="exact" w:before="14"/>
              <w:ind w:left="90" w:right="93"/>
              <w:jc w:val="center"/>
              <w:rPr>
                <w:sz w:val="20"/>
              </w:rPr>
            </w:pPr>
            <w:r>
              <w:rPr>
                <w:spacing w:val="-5"/>
                <w:sz w:val="20"/>
              </w:rPr>
              <w:t>HS</w:t>
            </w:r>
          </w:p>
        </w:tc>
        <w:tc>
          <w:tcPr>
            <w:tcW w:w="1093" w:type="dxa"/>
            <w:shd w:val="clear" w:color="auto" w:fill="ECECEC"/>
          </w:tcPr>
          <w:p>
            <w:pPr>
              <w:pStyle w:val="TableParagraph"/>
              <w:spacing w:line="222" w:lineRule="exact" w:before="14"/>
              <w:ind w:left="345"/>
              <w:jc w:val="left"/>
              <w:rPr>
                <w:sz w:val="20"/>
              </w:rPr>
            </w:pPr>
            <w:r>
              <w:rPr>
                <w:spacing w:val="-4"/>
                <w:sz w:val="20"/>
              </w:rPr>
              <w:t>None</w:t>
            </w:r>
          </w:p>
        </w:tc>
        <w:tc>
          <w:tcPr>
            <w:tcW w:w="863" w:type="dxa"/>
            <w:shd w:val="clear" w:color="auto" w:fill="ECECEC"/>
          </w:tcPr>
          <w:p>
            <w:pPr>
              <w:pStyle w:val="TableParagraph"/>
              <w:spacing w:line="222" w:lineRule="exact" w:before="14"/>
              <w:ind w:left="137" w:right="138"/>
              <w:jc w:val="center"/>
              <w:rPr>
                <w:sz w:val="20"/>
              </w:rPr>
            </w:pPr>
            <w:r>
              <w:rPr>
                <w:spacing w:val="-2"/>
                <w:sz w:val="20"/>
              </w:rPr>
              <w:t>LTOJT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43-</w:t>
            </w:r>
            <w:r>
              <w:rPr>
                <w:b/>
                <w:spacing w:val="-4"/>
                <w:sz w:val="20"/>
              </w:rPr>
              <w:t>4051</w:t>
            </w:r>
          </w:p>
        </w:tc>
        <w:tc>
          <w:tcPr>
            <w:tcW w:w="3192" w:type="dxa"/>
            <w:shd w:val="clear" w:color="auto" w:fill="DBDBDB"/>
          </w:tcPr>
          <w:p>
            <w:pPr>
              <w:pStyle w:val="TableParagraph"/>
              <w:spacing w:line="222" w:lineRule="exact"/>
              <w:ind w:left="108"/>
              <w:jc w:val="left"/>
              <w:rPr>
                <w:sz w:val="20"/>
              </w:rPr>
            </w:pPr>
            <w:r>
              <w:rPr>
                <w:sz w:val="20"/>
              </w:rPr>
              <w:t>Customer</w:t>
            </w:r>
            <w:r>
              <w:rPr>
                <w:spacing w:val="-9"/>
                <w:sz w:val="20"/>
              </w:rPr>
              <w:t> </w:t>
            </w:r>
            <w:r>
              <w:rPr>
                <w:sz w:val="20"/>
              </w:rPr>
              <w:t>Service</w:t>
            </w:r>
            <w:r>
              <w:rPr>
                <w:spacing w:val="-10"/>
                <w:sz w:val="20"/>
              </w:rPr>
              <w:t> </w:t>
            </w:r>
            <w:r>
              <w:rPr>
                <w:spacing w:val="-2"/>
                <w:sz w:val="20"/>
              </w:rPr>
              <w:t>Representatives</w:t>
            </w:r>
          </w:p>
        </w:tc>
        <w:tc>
          <w:tcPr>
            <w:tcW w:w="1203" w:type="dxa"/>
            <w:shd w:val="clear" w:color="auto" w:fill="DBDBDB"/>
          </w:tcPr>
          <w:p>
            <w:pPr>
              <w:pStyle w:val="TableParagraph"/>
              <w:spacing w:line="222" w:lineRule="exact"/>
              <w:ind w:right="98"/>
              <w:rPr>
                <w:sz w:val="20"/>
              </w:rPr>
            </w:pPr>
            <w:r>
              <w:rPr>
                <w:spacing w:val="-2"/>
                <w:sz w:val="20"/>
              </w:rPr>
              <w:t>17,190</w:t>
            </w:r>
          </w:p>
        </w:tc>
        <w:tc>
          <w:tcPr>
            <w:tcW w:w="1200" w:type="dxa"/>
            <w:shd w:val="clear" w:color="auto" w:fill="DBDBDB"/>
          </w:tcPr>
          <w:p>
            <w:pPr>
              <w:pStyle w:val="TableParagraph"/>
              <w:spacing w:line="222" w:lineRule="exact"/>
              <w:ind w:right="98"/>
              <w:rPr>
                <w:sz w:val="20"/>
              </w:rPr>
            </w:pPr>
            <w:r>
              <w:rPr>
                <w:spacing w:val="-2"/>
                <w:sz w:val="20"/>
              </w:rPr>
              <w:t>18,118</w:t>
            </w:r>
          </w:p>
        </w:tc>
        <w:tc>
          <w:tcPr>
            <w:tcW w:w="893" w:type="dxa"/>
            <w:shd w:val="clear" w:color="auto" w:fill="DBDBDB"/>
          </w:tcPr>
          <w:p>
            <w:pPr>
              <w:pStyle w:val="TableParagraph"/>
              <w:spacing w:line="222" w:lineRule="exact"/>
              <w:ind w:right="96"/>
              <w:rPr>
                <w:sz w:val="20"/>
              </w:rPr>
            </w:pPr>
            <w:r>
              <w:rPr>
                <w:spacing w:val="-5"/>
                <w:sz w:val="20"/>
              </w:rPr>
              <w:t>928</w:t>
            </w:r>
          </w:p>
        </w:tc>
        <w:tc>
          <w:tcPr>
            <w:tcW w:w="913" w:type="dxa"/>
            <w:shd w:val="clear" w:color="auto" w:fill="DBDBDB"/>
          </w:tcPr>
          <w:p>
            <w:pPr>
              <w:pStyle w:val="TableParagraph"/>
              <w:spacing w:line="222" w:lineRule="exact"/>
              <w:ind w:right="97"/>
              <w:rPr>
                <w:sz w:val="20"/>
              </w:rPr>
            </w:pPr>
            <w:r>
              <w:rPr>
                <w:spacing w:val="-2"/>
                <w:sz w:val="20"/>
              </w:rPr>
              <w:t>5.40%</w:t>
            </w:r>
          </w:p>
        </w:tc>
        <w:tc>
          <w:tcPr>
            <w:tcW w:w="908" w:type="dxa"/>
            <w:shd w:val="clear" w:color="auto" w:fill="DBDBDB"/>
          </w:tcPr>
          <w:p>
            <w:pPr>
              <w:pStyle w:val="TableParagraph"/>
              <w:spacing w:line="222" w:lineRule="exact"/>
              <w:ind w:right="97"/>
              <w:rPr>
                <w:sz w:val="20"/>
              </w:rPr>
            </w:pPr>
            <w:r>
              <w:rPr>
                <w:spacing w:val="-5"/>
                <w:sz w:val="20"/>
              </w:rPr>
              <w:t>830</w:t>
            </w:r>
          </w:p>
        </w:tc>
        <w:tc>
          <w:tcPr>
            <w:tcW w:w="966" w:type="dxa"/>
            <w:shd w:val="clear" w:color="auto" w:fill="DBDBDB"/>
          </w:tcPr>
          <w:p>
            <w:pPr>
              <w:pStyle w:val="TableParagraph"/>
              <w:spacing w:line="222" w:lineRule="exact"/>
              <w:ind w:right="98"/>
              <w:rPr>
                <w:sz w:val="20"/>
              </w:rPr>
            </w:pPr>
            <w:r>
              <w:rPr>
                <w:spacing w:val="-2"/>
                <w:sz w:val="20"/>
              </w:rPr>
              <w:t>1,388</w:t>
            </w:r>
          </w:p>
        </w:tc>
        <w:tc>
          <w:tcPr>
            <w:tcW w:w="884" w:type="dxa"/>
            <w:shd w:val="clear" w:color="auto" w:fill="DBDBDB"/>
          </w:tcPr>
          <w:p>
            <w:pPr>
              <w:pStyle w:val="TableParagraph"/>
              <w:spacing w:line="222" w:lineRule="exact"/>
              <w:ind w:right="99"/>
              <w:rPr>
                <w:sz w:val="20"/>
              </w:rPr>
            </w:pPr>
            <w:r>
              <w:rPr>
                <w:spacing w:val="-5"/>
                <w:sz w:val="20"/>
              </w:rPr>
              <w:t>93</w:t>
            </w:r>
          </w:p>
        </w:tc>
        <w:tc>
          <w:tcPr>
            <w:tcW w:w="810" w:type="dxa"/>
            <w:shd w:val="clear" w:color="auto" w:fill="DBDBDB"/>
          </w:tcPr>
          <w:p>
            <w:pPr>
              <w:pStyle w:val="TableParagraph"/>
              <w:spacing w:line="222" w:lineRule="exact"/>
              <w:ind w:right="99"/>
              <w:rPr>
                <w:sz w:val="20"/>
              </w:rPr>
            </w:pPr>
            <w:r>
              <w:rPr>
                <w:spacing w:val="-2"/>
                <w:sz w:val="20"/>
              </w:rPr>
              <w:t>2,311</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STOJT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43-</w:t>
            </w:r>
            <w:r>
              <w:rPr>
                <w:b/>
                <w:spacing w:val="-4"/>
                <w:sz w:val="20"/>
              </w:rPr>
              <w:t>4061</w:t>
            </w:r>
          </w:p>
        </w:tc>
        <w:tc>
          <w:tcPr>
            <w:tcW w:w="3192" w:type="dxa"/>
            <w:shd w:val="clear" w:color="auto" w:fill="ECECEC"/>
          </w:tcPr>
          <w:p>
            <w:pPr>
              <w:pStyle w:val="TableParagraph"/>
              <w:spacing w:line="230" w:lineRule="exact" w:before="0"/>
              <w:ind w:left="108"/>
              <w:jc w:val="left"/>
              <w:rPr>
                <w:sz w:val="20"/>
              </w:rPr>
            </w:pPr>
            <w:r>
              <w:rPr>
                <w:sz w:val="20"/>
              </w:rPr>
              <w:t>Eligibility</w:t>
            </w:r>
            <w:r>
              <w:rPr>
                <w:spacing w:val="-12"/>
                <w:sz w:val="20"/>
              </w:rPr>
              <w:t> </w:t>
            </w:r>
            <w:r>
              <w:rPr>
                <w:sz w:val="20"/>
              </w:rPr>
              <w:t>Interviewers,</w:t>
            </w:r>
            <w:r>
              <w:rPr>
                <w:spacing w:val="-11"/>
                <w:sz w:val="20"/>
              </w:rPr>
              <w:t> </w:t>
            </w:r>
            <w:r>
              <w:rPr>
                <w:sz w:val="20"/>
              </w:rPr>
              <w:t>Government </w:t>
            </w:r>
            <w:r>
              <w:rPr>
                <w:spacing w:val="-2"/>
                <w:sz w:val="20"/>
              </w:rPr>
              <w:t>Programs</w:t>
            </w:r>
          </w:p>
        </w:tc>
        <w:tc>
          <w:tcPr>
            <w:tcW w:w="1203" w:type="dxa"/>
            <w:shd w:val="clear" w:color="auto" w:fill="ECECEC"/>
          </w:tcPr>
          <w:p>
            <w:pPr>
              <w:pStyle w:val="TableParagraph"/>
              <w:spacing w:before="114"/>
              <w:ind w:right="98"/>
              <w:rPr>
                <w:sz w:val="20"/>
              </w:rPr>
            </w:pPr>
            <w:r>
              <w:rPr>
                <w:spacing w:val="-2"/>
                <w:sz w:val="20"/>
              </w:rPr>
              <w:t>1,687</w:t>
            </w:r>
          </w:p>
        </w:tc>
        <w:tc>
          <w:tcPr>
            <w:tcW w:w="1200" w:type="dxa"/>
            <w:shd w:val="clear" w:color="auto" w:fill="ECECEC"/>
          </w:tcPr>
          <w:p>
            <w:pPr>
              <w:pStyle w:val="TableParagraph"/>
              <w:spacing w:before="114"/>
              <w:ind w:right="98"/>
              <w:rPr>
                <w:sz w:val="20"/>
              </w:rPr>
            </w:pPr>
            <w:r>
              <w:rPr>
                <w:spacing w:val="-2"/>
                <w:sz w:val="20"/>
              </w:rPr>
              <w:t>1,736</w:t>
            </w:r>
          </w:p>
        </w:tc>
        <w:tc>
          <w:tcPr>
            <w:tcW w:w="893" w:type="dxa"/>
            <w:shd w:val="clear" w:color="auto" w:fill="ECECEC"/>
          </w:tcPr>
          <w:p>
            <w:pPr>
              <w:pStyle w:val="TableParagraph"/>
              <w:spacing w:before="114"/>
              <w:ind w:right="96"/>
              <w:rPr>
                <w:sz w:val="20"/>
              </w:rPr>
            </w:pPr>
            <w:r>
              <w:rPr>
                <w:spacing w:val="-5"/>
                <w:sz w:val="20"/>
              </w:rPr>
              <w:t>49</w:t>
            </w:r>
          </w:p>
        </w:tc>
        <w:tc>
          <w:tcPr>
            <w:tcW w:w="913" w:type="dxa"/>
            <w:shd w:val="clear" w:color="auto" w:fill="ECECEC"/>
          </w:tcPr>
          <w:p>
            <w:pPr>
              <w:pStyle w:val="TableParagraph"/>
              <w:spacing w:before="114"/>
              <w:ind w:right="97"/>
              <w:rPr>
                <w:sz w:val="20"/>
              </w:rPr>
            </w:pPr>
            <w:r>
              <w:rPr>
                <w:spacing w:val="-2"/>
                <w:sz w:val="20"/>
              </w:rPr>
              <w:t>2.90%</w:t>
            </w:r>
          </w:p>
        </w:tc>
        <w:tc>
          <w:tcPr>
            <w:tcW w:w="908" w:type="dxa"/>
            <w:shd w:val="clear" w:color="auto" w:fill="ECECEC"/>
          </w:tcPr>
          <w:p>
            <w:pPr>
              <w:pStyle w:val="TableParagraph"/>
              <w:spacing w:before="114"/>
              <w:ind w:right="97"/>
              <w:rPr>
                <w:sz w:val="20"/>
              </w:rPr>
            </w:pPr>
            <w:r>
              <w:rPr>
                <w:spacing w:val="-5"/>
                <w:sz w:val="20"/>
              </w:rPr>
              <w:t>63</w:t>
            </w:r>
          </w:p>
        </w:tc>
        <w:tc>
          <w:tcPr>
            <w:tcW w:w="966" w:type="dxa"/>
            <w:shd w:val="clear" w:color="auto" w:fill="ECECEC"/>
          </w:tcPr>
          <w:p>
            <w:pPr>
              <w:pStyle w:val="TableParagraph"/>
              <w:spacing w:before="114"/>
              <w:ind w:right="98"/>
              <w:rPr>
                <w:sz w:val="20"/>
              </w:rPr>
            </w:pPr>
            <w:r>
              <w:rPr>
                <w:spacing w:val="-5"/>
                <w:sz w:val="20"/>
              </w:rPr>
              <w:t>88</w:t>
            </w:r>
          </w:p>
        </w:tc>
        <w:tc>
          <w:tcPr>
            <w:tcW w:w="884" w:type="dxa"/>
            <w:shd w:val="clear" w:color="auto" w:fill="ECECEC"/>
          </w:tcPr>
          <w:p>
            <w:pPr>
              <w:pStyle w:val="TableParagraph"/>
              <w:spacing w:before="114"/>
              <w:ind w:right="99"/>
              <w:rPr>
                <w:sz w:val="20"/>
              </w:rPr>
            </w:pPr>
            <w:r>
              <w:rPr>
                <w:w w:val="99"/>
                <w:sz w:val="20"/>
              </w:rPr>
              <w:t>5</w:t>
            </w:r>
          </w:p>
        </w:tc>
        <w:tc>
          <w:tcPr>
            <w:tcW w:w="810" w:type="dxa"/>
            <w:shd w:val="clear" w:color="auto" w:fill="ECECEC"/>
          </w:tcPr>
          <w:p>
            <w:pPr>
              <w:pStyle w:val="TableParagraph"/>
              <w:spacing w:before="114"/>
              <w:ind w:right="100"/>
              <w:rPr>
                <w:sz w:val="20"/>
              </w:rPr>
            </w:pPr>
            <w:r>
              <w:rPr>
                <w:spacing w:val="-5"/>
                <w:sz w:val="20"/>
              </w:rPr>
              <w:t>156</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45"/>
              <w:jc w:val="left"/>
              <w:rPr>
                <w:sz w:val="20"/>
              </w:rPr>
            </w:pPr>
            <w:r>
              <w:rPr>
                <w:spacing w:val="-4"/>
                <w:sz w:val="20"/>
              </w:rPr>
              <w:t>None</w:t>
            </w:r>
          </w:p>
        </w:tc>
        <w:tc>
          <w:tcPr>
            <w:tcW w:w="863" w:type="dxa"/>
            <w:shd w:val="clear" w:color="auto" w:fill="ECECEC"/>
          </w:tcPr>
          <w:p>
            <w:pPr>
              <w:pStyle w:val="TableParagraph"/>
              <w:spacing w:before="114"/>
              <w:ind w:left="137" w:right="138"/>
              <w:jc w:val="center"/>
              <w:rPr>
                <w:sz w:val="20"/>
              </w:rPr>
            </w:pPr>
            <w:r>
              <w:rPr>
                <w:spacing w:val="-2"/>
                <w:sz w:val="20"/>
              </w:rPr>
              <w:t>MTOJT</w:t>
            </w:r>
          </w:p>
        </w:tc>
      </w:tr>
      <w:tr>
        <w:trPr>
          <w:trHeight w:val="254" w:hRule="atLeast"/>
        </w:trPr>
        <w:tc>
          <w:tcPr>
            <w:tcW w:w="888" w:type="dxa"/>
            <w:shd w:val="clear" w:color="auto" w:fill="A4A4A4"/>
          </w:tcPr>
          <w:p>
            <w:pPr>
              <w:pStyle w:val="TableParagraph"/>
              <w:spacing w:line="222" w:lineRule="exact" w:before="12"/>
              <w:ind w:right="165"/>
              <w:rPr>
                <w:b/>
                <w:sz w:val="20"/>
              </w:rPr>
            </w:pPr>
            <w:r>
              <w:rPr>
                <w:b/>
                <w:w w:val="95"/>
                <w:sz w:val="20"/>
              </w:rPr>
              <w:t>43-</w:t>
            </w:r>
            <w:r>
              <w:rPr>
                <w:b/>
                <w:spacing w:val="-4"/>
                <w:sz w:val="20"/>
              </w:rPr>
              <w:t>4071</w:t>
            </w:r>
          </w:p>
        </w:tc>
        <w:tc>
          <w:tcPr>
            <w:tcW w:w="3192" w:type="dxa"/>
            <w:shd w:val="clear" w:color="auto" w:fill="DBDBDB"/>
          </w:tcPr>
          <w:p>
            <w:pPr>
              <w:pStyle w:val="TableParagraph"/>
              <w:spacing w:line="222" w:lineRule="exact" w:before="12"/>
              <w:ind w:left="108"/>
              <w:jc w:val="left"/>
              <w:rPr>
                <w:sz w:val="20"/>
              </w:rPr>
            </w:pPr>
            <w:r>
              <w:rPr>
                <w:sz w:val="20"/>
              </w:rPr>
              <w:t>File</w:t>
            </w:r>
            <w:r>
              <w:rPr>
                <w:spacing w:val="-6"/>
                <w:sz w:val="20"/>
              </w:rPr>
              <w:t> </w:t>
            </w:r>
            <w:r>
              <w:rPr>
                <w:spacing w:val="-2"/>
                <w:sz w:val="20"/>
              </w:rPr>
              <w:t>Clerks</w:t>
            </w:r>
          </w:p>
        </w:tc>
        <w:tc>
          <w:tcPr>
            <w:tcW w:w="1203" w:type="dxa"/>
            <w:shd w:val="clear" w:color="auto" w:fill="DBDBDB"/>
          </w:tcPr>
          <w:p>
            <w:pPr>
              <w:pStyle w:val="TableParagraph"/>
              <w:spacing w:line="222" w:lineRule="exact" w:before="12"/>
              <w:ind w:right="98"/>
              <w:rPr>
                <w:sz w:val="20"/>
              </w:rPr>
            </w:pPr>
            <w:r>
              <w:rPr>
                <w:spacing w:val="-5"/>
                <w:sz w:val="20"/>
              </w:rPr>
              <w:t>561</w:t>
            </w:r>
          </w:p>
        </w:tc>
        <w:tc>
          <w:tcPr>
            <w:tcW w:w="1200" w:type="dxa"/>
            <w:shd w:val="clear" w:color="auto" w:fill="DBDBDB"/>
          </w:tcPr>
          <w:p>
            <w:pPr>
              <w:pStyle w:val="TableParagraph"/>
              <w:spacing w:line="222" w:lineRule="exact" w:before="12"/>
              <w:ind w:right="98"/>
              <w:rPr>
                <w:sz w:val="20"/>
              </w:rPr>
            </w:pPr>
            <w:r>
              <w:rPr>
                <w:spacing w:val="-5"/>
                <w:sz w:val="20"/>
              </w:rPr>
              <w:t>503</w:t>
            </w:r>
          </w:p>
        </w:tc>
        <w:tc>
          <w:tcPr>
            <w:tcW w:w="893" w:type="dxa"/>
            <w:shd w:val="clear" w:color="auto" w:fill="DBDBDB"/>
          </w:tcPr>
          <w:p>
            <w:pPr>
              <w:pStyle w:val="TableParagraph"/>
              <w:spacing w:line="222" w:lineRule="exact" w:before="12"/>
              <w:ind w:right="96"/>
              <w:rPr>
                <w:sz w:val="20"/>
              </w:rPr>
            </w:pPr>
            <w:r>
              <w:rPr>
                <w:w w:val="95"/>
                <w:sz w:val="20"/>
              </w:rPr>
              <w:t>-</w:t>
            </w:r>
            <w:r>
              <w:rPr>
                <w:spacing w:val="-5"/>
                <w:sz w:val="20"/>
              </w:rPr>
              <w:t>58</w:t>
            </w:r>
          </w:p>
        </w:tc>
        <w:tc>
          <w:tcPr>
            <w:tcW w:w="913" w:type="dxa"/>
            <w:shd w:val="clear" w:color="auto" w:fill="DBDBDB"/>
          </w:tcPr>
          <w:p>
            <w:pPr>
              <w:pStyle w:val="TableParagraph"/>
              <w:spacing w:line="222" w:lineRule="exact" w:before="12"/>
              <w:ind w:right="97"/>
              <w:rPr>
                <w:sz w:val="20"/>
              </w:rPr>
            </w:pPr>
            <w:r>
              <w:rPr>
                <w:w w:val="95"/>
                <w:sz w:val="20"/>
              </w:rPr>
              <w:t>-</w:t>
            </w:r>
            <w:r>
              <w:rPr>
                <w:spacing w:val="-2"/>
                <w:sz w:val="20"/>
              </w:rPr>
              <w:t>10.34%</w:t>
            </w:r>
          </w:p>
        </w:tc>
        <w:tc>
          <w:tcPr>
            <w:tcW w:w="908" w:type="dxa"/>
            <w:shd w:val="clear" w:color="auto" w:fill="DBDBDB"/>
          </w:tcPr>
          <w:p>
            <w:pPr>
              <w:pStyle w:val="TableParagraph"/>
              <w:spacing w:line="222" w:lineRule="exact" w:before="12"/>
              <w:ind w:right="97"/>
              <w:rPr>
                <w:sz w:val="20"/>
              </w:rPr>
            </w:pPr>
            <w:r>
              <w:rPr>
                <w:spacing w:val="-5"/>
                <w:sz w:val="20"/>
              </w:rPr>
              <w:t>29</w:t>
            </w:r>
          </w:p>
        </w:tc>
        <w:tc>
          <w:tcPr>
            <w:tcW w:w="966" w:type="dxa"/>
            <w:shd w:val="clear" w:color="auto" w:fill="DBDBDB"/>
          </w:tcPr>
          <w:p>
            <w:pPr>
              <w:pStyle w:val="TableParagraph"/>
              <w:spacing w:line="222" w:lineRule="exact" w:before="12"/>
              <w:ind w:right="98"/>
              <w:rPr>
                <w:sz w:val="20"/>
              </w:rPr>
            </w:pPr>
            <w:r>
              <w:rPr>
                <w:spacing w:val="-5"/>
                <w:sz w:val="20"/>
              </w:rPr>
              <w:t>33</w:t>
            </w:r>
          </w:p>
        </w:tc>
        <w:tc>
          <w:tcPr>
            <w:tcW w:w="884" w:type="dxa"/>
            <w:shd w:val="clear" w:color="auto" w:fill="DBDBDB"/>
          </w:tcPr>
          <w:p>
            <w:pPr>
              <w:pStyle w:val="TableParagraph"/>
              <w:spacing w:line="222" w:lineRule="exact" w:before="12"/>
              <w:ind w:right="99"/>
              <w:rPr>
                <w:sz w:val="20"/>
              </w:rPr>
            </w:pPr>
            <w:r>
              <w:rPr>
                <w:w w:val="95"/>
                <w:sz w:val="20"/>
              </w:rPr>
              <w:t>-</w:t>
            </w:r>
            <w:r>
              <w:rPr>
                <w:spacing w:val="-10"/>
                <w:sz w:val="20"/>
              </w:rPr>
              <w:t>6</w:t>
            </w:r>
          </w:p>
        </w:tc>
        <w:tc>
          <w:tcPr>
            <w:tcW w:w="810" w:type="dxa"/>
            <w:shd w:val="clear" w:color="auto" w:fill="DBDBDB"/>
          </w:tcPr>
          <w:p>
            <w:pPr>
              <w:pStyle w:val="TableParagraph"/>
              <w:spacing w:line="222" w:lineRule="exact" w:before="12"/>
              <w:ind w:right="100"/>
              <w:rPr>
                <w:sz w:val="20"/>
              </w:rPr>
            </w:pPr>
            <w:r>
              <w:rPr>
                <w:spacing w:val="-5"/>
                <w:sz w:val="20"/>
              </w:rPr>
              <w:t>56</w:t>
            </w:r>
          </w:p>
        </w:tc>
        <w:tc>
          <w:tcPr>
            <w:tcW w:w="1011" w:type="dxa"/>
            <w:shd w:val="clear" w:color="auto" w:fill="DBDBDB"/>
          </w:tcPr>
          <w:p>
            <w:pPr>
              <w:pStyle w:val="TableParagraph"/>
              <w:spacing w:line="222" w:lineRule="exact" w:before="12"/>
              <w:ind w:left="90" w:right="93"/>
              <w:jc w:val="center"/>
              <w:rPr>
                <w:sz w:val="20"/>
              </w:rPr>
            </w:pPr>
            <w:r>
              <w:rPr>
                <w:spacing w:val="-5"/>
                <w:sz w:val="20"/>
              </w:rPr>
              <w:t>HS</w:t>
            </w:r>
          </w:p>
        </w:tc>
        <w:tc>
          <w:tcPr>
            <w:tcW w:w="1093" w:type="dxa"/>
            <w:shd w:val="clear" w:color="auto" w:fill="DBDBDB"/>
          </w:tcPr>
          <w:p>
            <w:pPr>
              <w:pStyle w:val="TableParagraph"/>
              <w:spacing w:line="222" w:lineRule="exact" w:before="12"/>
              <w:ind w:left="345"/>
              <w:jc w:val="left"/>
              <w:rPr>
                <w:sz w:val="20"/>
              </w:rPr>
            </w:pPr>
            <w:r>
              <w:rPr>
                <w:spacing w:val="-4"/>
                <w:sz w:val="20"/>
              </w:rPr>
              <w:t>None</w:t>
            </w:r>
          </w:p>
        </w:tc>
        <w:tc>
          <w:tcPr>
            <w:tcW w:w="863" w:type="dxa"/>
            <w:shd w:val="clear" w:color="auto" w:fill="DBDBDB"/>
          </w:tcPr>
          <w:p>
            <w:pPr>
              <w:pStyle w:val="TableParagraph"/>
              <w:spacing w:line="222" w:lineRule="exact" w:before="12"/>
              <w:ind w:left="137" w:right="138"/>
              <w:jc w:val="center"/>
              <w:rPr>
                <w:sz w:val="20"/>
              </w:rPr>
            </w:pPr>
            <w:r>
              <w:rPr>
                <w:spacing w:val="-2"/>
                <w:sz w:val="20"/>
              </w:rPr>
              <w:t>STOJT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43-</w:t>
            </w:r>
            <w:r>
              <w:rPr>
                <w:b/>
                <w:spacing w:val="-4"/>
                <w:sz w:val="20"/>
              </w:rPr>
              <w:t>4081</w:t>
            </w:r>
          </w:p>
        </w:tc>
        <w:tc>
          <w:tcPr>
            <w:tcW w:w="3192" w:type="dxa"/>
            <w:shd w:val="clear" w:color="auto" w:fill="ECECEC"/>
          </w:tcPr>
          <w:p>
            <w:pPr>
              <w:pStyle w:val="TableParagraph"/>
              <w:spacing w:line="225" w:lineRule="exact"/>
              <w:ind w:left="108"/>
              <w:jc w:val="left"/>
              <w:rPr>
                <w:sz w:val="20"/>
              </w:rPr>
            </w:pPr>
            <w:r>
              <w:rPr>
                <w:sz w:val="20"/>
              </w:rPr>
              <w:t>Hotel,</w:t>
            </w:r>
            <w:r>
              <w:rPr>
                <w:spacing w:val="-5"/>
                <w:sz w:val="20"/>
              </w:rPr>
              <w:t> </w:t>
            </w:r>
            <w:r>
              <w:rPr>
                <w:sz w:val="20"/>
              </w:rPr>
              <w:t>Motel,</w:t>
            </w:r>
            <w:r>
              <w:rPr>
                <w:spacing w:val="-5"/>
                <w:sz w:val="20"/>
              </w:rPr>
              <w:t> </w:t>
            </w:r>
            <w:r>
              <w:rPr>
                <w:sz w:val="20"/>
              </w:rPr>
              <w:t>and</w:t>
            </w:r>
            <w:r>
              <w:rPr>
                <w:spacing w:val="-6"/>
                <w:sz w:val="20"/>
              </w:rPr>
              <w:t> </w:t>
            </w:r>
            <w:r>
              <w:rPr>
                <w:sz w:val="20"/>
              </w:rPr>
              <w:t>Resort</w:t>
            </w:r>
            <w:r>
              <w:rPr>
                <w:spacing w:val="-5"/>
                <w:sz w:val="20"/>
              </w:rPr>
              <w:t> </w:t>
            </w:r>
            <w:r>
              <w:rPr>
                <w:sz w:val="20"/>
              </w:rPr>
              <w:t>Desk</w:t>
            </w:r>
            <w:r>
              <w:rPr>
                <w:spacing w:val="-6"/>
                <w:sz w:val="20"/>
              </w:rPr>
              <w:t> </w:t>
            </w:r>
            <w:r>
              <w:rPr>
                <w:spacing w:val="-2"/>
                <w:sz w:val="20"/>
              </w:rPr>
              <w:t>Clerks</w:t>
            </w:r>
          </w:p>
        </w:tc>
        <w:tc>
          <w:tcPr>
            <w:tcW w:w="1203" w:type="dxa"/>
            <w:shd w:val="clear" w:color="auto" w:fill="ECECEC"/>
          </w:tcPr>
          <w:p>
            <w:pPr>
              <w:pStyle w:val="TableParagraph"/>
              <w:spacing w:line="225" w:lineRule="exact"/>
              <w:ind w:right="98"/>
              <w:rPr>
                <w:sz w:val="20"/>
              </w:rPr>
            </w:pPr>
            <w:r>
              <w:rPr>
                <w:spacing w:val="-2"/>
                <w:sz w:val="20"/>
              </w:rPr>
              <w:t>1,984</w:t>
            </w:r>
          </w:p>
        </w:tc>
        <w:tc>
          <w:tcPr>
            <w:tcW w:w="1200" w:type="dxa"/>
            <w:shd w:val="clear" w:color="auto" w:fill="ECECEC"/>
          </w:tcPr>
          <w:p>
            <w:pPr>
              <w:pStyle w:val="TableParagraph"/>
              <w:spacing w:line="225" w:lineRule="exact"/>
              <w:ind w:right="98"/>
              <w:rPr>
                <w:sz w:val="20"/>
              </w:rPr>
            </w:pPr>
            <w:r>
              <w:rPr>
                <w:spacing w:val="-2"/>
                <w:sz w:val="20"/>
              </w:rPr>
              <w:t>2,244</w:t>
            </w:r>
          </w:p>
        </w:tc>
        <w:tc>
          <w:tcPr>
            <w:tcW w:w="893" w:type="dxa"/>
            <w:shd w:val="clear" w:color="auto" w:fill="ECECEC"/>
          </w:tcPr>
          <w:p>
            <w:pPr>
              <w:pStyle w:val="TableParagraph"/>
              <w:spacing w:line="225" w:lineRule="exact"/>
              <w:ind w:right="96"/>
              <w:rPr>
                <w:sz w:val="20"/>
              </w:rPr>
            </w:pPr>
            <w:r>
              <w:rPr>
                <w:spacing w:val="-5"/>
                <w:sz w:val="20"/>
              </w:rPr>
              <w:t>260</w:t>
            </w:r>
          </w:p>
        </w:tc>
        <w:tc>
          <w:tcPr>
            <w:tcW w:w="913" w:type="dxa"/>
            <w:shd w:val="clear" w:color="auto" w:fill="ECECEC"/>
          </w:tcPr>
          <w:p>
            <w:pPr>
              <w:pStyle w:val="TableParagraph"/>
              <w:spacing w:line="225" w:lineRule="exact"/>
              <w:ind w:right="97"/>
              <w:rPr>
                <w:sz w:val="20"/>
              </w:rPr>
            </w:pPr>
            <w:r>
              <w:rPr>
                <w:spacing w:val="-2"/>
                <w:sz w:val="20"/>
              </w:rPr>
              <w:t>13.10%</w:t>
            </w:r>
          </w:p>
        </w:tc>
        <w:tc>
          <w:tcPr>
            <w:tcW w:w="908" w:type="dxa"/>
            <w:shd w:val="clear" w:color="auto" w:fill="ECECEC"/>
          </w:tcPr>
          <w:p>
            <w:pPr>
              <w:pStyle w:val="TableParagraph"/>
              <w:spacing w:line="225" w:lineRule="exact"/>
              <w:ind w:right="97"/>
              <w:rPr>
                <w:sz w:val="20"/>
              </w:rPr>
            </w:pPr>
            <w:r>
              <w:rPr>
                <w:spacing w:val="-5"/>
                <w:sz w:val="20"/>
              </w:rPr>
              <w:t>122</w:t>
            </w:r>
          </w:p>
        </w:tc>
        <w:tc>
          <w:tcPr>
            <w:tcW w:w="966" w:type="dxa"/>
            <w:shd w:val="clear" w:color="auto" w:fill="ECECEC"/>
          </w:tcPr>
          <w:p>
            <w:pPr>
              <w:pStyle w:val="TableParagraph"/>
              <w:spacing w:line="225" w:lineRule="exact"/>
              <w:ind w:right="98"/>
              <w:rPr>
                <w:sz w:val="20"/>
              </w:rPr>
            </w:pPr>
            <w:r>
              <w:rPr>
                <w:spacing w:val="-5"/>
                <w:sz w:val="20"/>
              </w:rPr>
              <w:t>224</w:t>
            </w:r>
          </w:p>
        </w:tc>
        <w:tc>
          <w:tcPr>
            <w:tcW w:w="884" w:type="dxa"/>
            <w:shd w:val="clear" w:color="auto" w:fill="ECECEC"/>
          </w:tcPr>
          <w:p>
            <w:pPr>
              <w:pStyle w:val="TableParagraph"/>
              <w:spacing w:line="225" w:lineRule="exact"/>
              <w:ind w:right="99"/>
              <w:rPr>
                <w:sz w:val="20"/>
              </w:rPr>
            </w:pPr>
            <w:r>
              <w:rPr>
                <w:spacing w:val="-5"/>
                <w:sz w:val="20"/>
              </w:rPr>
              <w:t>26</w:t>
            </w:r>
          </w:p>
        </w:tc>
        <w:tc>
          <w:tcPr>
            <w:tcW w:w="810" w:type="dxa"/>
            <w:shd w:val="clear" w:color="auto" w:fill="ECECEC"/>
          </w:tcPr>
          <w:p>
            <w:pPr>
              <w:pStyle w:val="TableParagraph"/>
              <w:spacing w:line="225" w:lineRule="exact"/>
              <w:ind w:right="100"/>
              <w:rPr>
                <w:sz w:val="20"/>
              </w:rPr>
            </w:pPr>
            <w:r>
              <w:rPr>
                <w:spacing w:val="-5"/>
                <w:sz w:val="20"/>
              </w:rPr>
              <w:t>372</w:t>
            </w:r>
          </w:p>
        </w:tc>
        <w:tc>
          <w:tcPr>
            <w:tcW w:w="1011" w:type="dxa"/>
            <w:shd w:val="clear" w:color="auto" w:fill="ECECEC"/>
          </w:tcPr>
          <w:p>
            <w:pPr>
              <w:pStyle w:val="TableParagraph"/>
              <w:spacing w:line="225" w:lineRule="exact"/>
              <w:ind w:left="90" w:right="93"/>
              <w:jc w:val="center"/>
              <w:rPr>
                <w:sz w:val="20"/>
              </w:rPr>
            </w:pPr>
            <w:r>
              <w:rPr>
                <w:spacing w:val="-5"/>
                <w:sz w:val="20"/>
              </w:rPr>
              <w:t>HS</w:t>
            </w:r>
          </w:p>
        </w:tc>
        <w:tc>
          <w:tcPr>
            <w:tcW w:w="1093" w:type="dxa"/>
            <w:shd w:val="clear" w:color="auto" w:fill="ECECEC"/>
          </w:tcPr>
          <w:p>
            <w:pPr>
              <w:pStyle w:val="TableParagraph"/>
              <w:spacing w:line="225" w:lineRule="exact"/>
              <w:ind w:left="345"/>
              <w:jc w:val="left"/>
              <w:rPr>
                <w:sz w:val="20"/>
              </w:rPr>
            </w:pPr>
            <w:r>
              <w:rPr>
                <w:spacing w:val="-4"/>
                <w:sz w:val="20"/>
              </w:rPr>
              <w:t>None</w:t>
            </w:r>
          </w:p>
        </w:tc>
        <w:tc>
          <w:tcPr>
            <w:tcW w:w="863" w:type="dxa"/>
            <w:shd w:val="clear" w:color="auto" w:fill="ECECEC"/>
          </w:tcPr>
          <w:p>
            <w:pPr>
              <w:pStyle w:val="TableParagraph"/>
              <w:spacing w:line="225" w:lineRule="exact"/>
              <w:ind w:left="137" w:right="138"/>
              <w:jc w:val="center"/>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43-</w:t>
            </w:r>
            <w:r>
              <w:rPr>
                <w:b/>
                <w:spacing w:val="-4"/>
                <w:sz w:val="20"/>
              </w:rPr>
              <w:t>4111</w:t>
            </w:r>
          </w:p>
        </w:tc>
        <w:tc>
          <w:tcPr>
            <w:tcW w:w="3192" w:type="dxa"/>
            <w:shd w:val="clear" w:color="auto" w:fill="DBDBDB"/>
          </w:tcPr>
          <w:p>
            <w:pPr>
              <w:pStyle w:val="TableParagraph"/>
              <w:spacing w:line="222" w:lineRule="exact"/>
              <w:ind w:left="108"/>
              <w:jc w:val="left"/>
              <w:rPr>
                <w:sz w:val="20"/>
              </w:rPr>
            </w:pPr>
            <w:r>
              <w:rPr>
                <w:sz w:val="20"/>
              </w:rPr>
              <w:t>Interviewers,</w:t>
            </w:r>
            <w:r>
              <w:rPr>
                <w:spacing w:val="-11"/>
                <w:sz w:val="20"/>
              </w:rPr>
              <w:t> </w:t>
            </w:r>
            <w:r>
              <w:rPr>
                <w:sz w:val="20"/>
              </w:rPr>
              <w:t>Except</w:t>
            </w:r>
            <w:r>
              <w:rPr>
                <w:spacing w:val="-9"/>
                <w:sz w:val="20"/>
              </w:rPr>
              <w:t> </w:t>
            </w:r>
            <w:r>
              <w:rPr>
                <w:sz w:val="20"/>
              </w:rPr>
              <w:t>Eligibility</w:t>
            </w:r>
            <w:r>
              <w:rPr>
                <w:spacing w:val="-11"/>
                <w:sz w:val="20"/>
              </w:rPr>
              <w:t> </w:t>
            </w:r>
            <w:r>
              <w:rPr>
                <w:sz w:val="20"/>
              </w:rPr>
              <w:t>and</w:t>
            </w:r>
            <w:r>
              <w:rPr>
                <w:spacing w:val="-11"/>
                <w:sz w:val="20"/>
              </w:rPr>
              <w:t> </w:t>
            </w:r>
            <w:r>
              <w:rPr>
                <w:spacing w:val="-4"/>
                <w:sz w:val="20"/>
              </w:rPr>
              <w:t>Loan</w:t>
            </w:r>
          </w:p>
        </w:tc>
        <w:tc>
          <w:tcPr>
            <w:tcW w:w="1203" w:type="dxa"/>
            <w:shd w:val="clear" w:color="auto" w:fill="DBDBDB"/>
          </w:tcPr>
          <w:p>
            <w:pPr>
              <w:pStyle w:val="TableParagraph"/>
              <w:spacing w:line="222" w:lineRule="exact"/>
              <w:ind w:right="98"/>
              <w:rPr>
                <w:sz w:val="20"/>
              </w:rPr>
            </w:pPr>
            <w:r>
              <w:rPr>
                <w:spacing w:val="-2"/>
                <w:sz w:val="20"/>
              </w:rPr>
              <w:t>3,287</w:t>
            </w:r>
          </w:p>
        </w:tc>
        <w:tc>
          <w:tcPr>
            <w:tcW w:w="1200" w:type="dxa"/>
            <w:shd w:val="clear" w:color="auto" w:fill="DBDBDB"/>
          </w:tcPr>
          <w:p>
            <w:pPr>
              <w:pStyle w:val="TableParagraph"/>
              <w:spacing w:line="222" w:lineRule="exact"/>
              <w:ind w:right="98"/>
              <w:rPr>
                <w:sz w:val="20"/>
              </w:rPr>
            </w:pPr>
            <w:r>
              <w:rPr>
                <w:spacing w:val="-2"/>
                <w:sz w:val="20"/>
              </w:rPr>
              <w:t>3,010</w:t>
            </w:r>
          </w:p>
        </w:tc>
        <w:tc>
          <w:tcPr>
            <w:tcW w:w="893" w:type="dxa"/>
            <w:shd w:val="clear" w:color="auto" w:fill="DBDBDB"/>
          </w:tcPr>
          <w:p>
            <w:pPr>
              <w:pStyle w:val="TableParagraph"/>
              <w:spacing w:line="222" w:lineRule="exact"/>
              <w:ind w:right="96"/>
              <w:rPr>
                <w:sz w:val="20"/>
              </w:rPr>
            </w:pPr>
            <w:r>
              <w:rPr>
                <w:w w:val="95"/>
                <w:sz w:val="20"/>
              </w:rPr>
              <w:t>-</w:t>
            </w:r>
            <w:r>
              <w:rPr>
                <w:spacing w:val="-5"/>
                <w:sz w:val="20"/>
              </w:rPr>
              <w:t>277</w:t>
            </w:r>
          </w:p>
        </w:tc>
        <w:tc>
          <w:tcPr>
            <w:tcW w:w="913" w:type="dxa"/>
            <w:shd w:val="clear" w:color="auto" w:fill="DBDBDB"/>
          </w:tcPr>
          <w:p>
            <w:pPr>
              <w:pStyle w:val="TableParagraph"/>
              <w:spacing w:line="222" w:lineRule="exact"/>
              <w:ind w:right="97"/>
              <w:rPr>
                <w:sz w:val="20"/>
              </w:rPr>
            </w:pPr>
            <w:r>
              <w:rPr>
                <w:w w:val="95"/>
                <w:sz w:val="20"/>
              </w:rPr>
              <w:t>-</w:t>
            </w:r>
            <w:r>
              <w:rPr>
                <w:spacing w:val="-2"/>
                <w:sz w:val="20"/>
              </w:rPr>
              <w:t>8.43%</w:t>
            </w:r>
          </w:p>
        </w:tc>
        <w:tc>
          <w:tcPr>
            <w:tcW w:w="908" w:type="dxa"/>
            <w:shd w:val="clear" w:color="auto" w:fill="DBDBDB"/>
          </w:tcPr>
          <w:p>
            <w:pPr>
              <w:pStyle w:val="TableParagraph"/>
              <w:spacing w:line="222" w:lineRule="exact"/>
              <w:ind w:right="97"/>
              <w:rPr>
                <w:sz w:val="20"/>
              </w:rPr>
            </w:pPr>
            <w:r>
              <w:rPr>
                <w:spacing w:val="-5"/>
                <w:sz w:val="20"/>
              </w:rPr>
              <w:t>182</w:t>
            </w:r>
          </w:p>
        </w:tc>
        <w:tc>
          <w:tcPr>
            <w:tcW w:w="966" w:type="dxa"/>
            <w:shd w:val="clear" w:color="auto" w:fill="DBDBDB"/>
          </w:tcPr>
          <w:p>
            <w:pPr>
              <w:pStyle w:val="TableParagraph"/>
              <w:spacing w:line="222" w:lineRule="exact"/>
              <w:ind w:right="98"/>
              <w:rPr>
                <w:sz w:val="20"/>
              </w:rPr>
            </w:pPr>
            <w:r>
              <w:rPr>
                <w:spacing w:val="-5"/>
                <w:sz w:val="20"/>
              </w:rPr>
              <w:t>203</w:t>
            </w:r>
          </w:p>
        </w:tc>
        <w:tc>
          <w:tcPr>
            <w:tcW w:w="884" w:type="dxa"/>
            <w:shd w:val="clear" w:color="auto" w:fill="DBDBDB"/>
          </w:tcPr>
          <w:p>
            <w:pPr>
              <w:pStyle w:val="TableParagraph"/>
              <w:spacing w:line="222" w:lineRule="exact"/>
              <w:ind w:right="99"/>
              <w:rPr>
                <w:sz w:val="20"/>
              </w:rPr>
            </w:pPr>
            <w:r>
              <w:rPr>
                <w:w w:val="95"/>
                <w:sz w:val="20"/>
              </w:rPr>
              <w:t>-</w:t>
            </w:r>
            <w:r>
              <w:rPr>
                <w:spacing w:val="-5"/>
                <w:sz w:val="20"/>
              </w:rPr>
              <w:t>28</w:t>
            </w:r>
          </w:p>
        </w:tc>
        <w:tc>
          <w:tcPr>
            <w:tcW w:w="810" w:type="dxa"/>
            <w:shd w:val="clear" w:color="auto" w:fill="DBDBDB"/>
          </w:tcPr>
          <w:p>
            <w:pPr>
              <w:pStyle w:val="TableParagraph"/>
              <w:spacing w:line="222" w:lineRule="exact"/>
              <w:ind w:right="100"/>
              <w:rPr>
                <w:sz w:val="20"/>
              </w:rPr>
            </w:pPr>
            <w:r>
              <w:rPr>
                <w:spacing w:val="-5"/>
                <w:sz w:val="20"/>
              </w:rPr>
              <w:t>357</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43-</w:t>
            </w:r>
            <w:r>
              <w:rPr>
                <w:b/>
                <w:spacing w:val="-4"/>
                <w:sz w:val="20"/>
              </w:rPr>
              <w:t>4121</w:t>
            </w:r>
          </w:p>
        </w:tc>
        <w:tc>
          <w:tcPr>
            <w:tcW w:w="3192" w:type="dxa"/>
            <w:shd w:val="clear" w:color="auto" w:fill="ECECEC"/>
          </w:tcPr>
          <w:p>
            <w:pPr>
              <w:pStyle w:val="TableParagraph"/>
              <w:spacing w:line="222" w:lineRule="exact"/>
              <w:ind w:left="108"/>
              <w:jc w:val="left"/>
              <w:rPr>
                <w:sz w:val="20"/>
              </w:rPr>
            </w:pPr>
            <w:r>
              <w:rPr>
                <w:spacing w:val="-2"/>
                <w:sz w:val="20"/>
              </w:rPr>
              <w:t>Library</w:t>
            </w:r>
            <w:r>
              <w:rPr>
                <w:spacing w:val="3"/>
                <w:sz w:val="20"/>
              </w:rPr>
              <w:t> </w:t>
            </w:r>
            <w:r>
              <w:rPr>
                <w:spacing w:val="-2"/>
                <w:sz w:val="20"/>
              </w:rPr>
              <w:t>Assistants,</w:t>
            </w:r>
            <w:r>
              <w:rPr>
                <w:spacing w:val="8"/>
                <w:sz w:val="20"/>
              </w:rPr>
              <w:t> </w:t>
            </w:r>
            <w:r>
              <w:rPr>
                <w:spacing w:val="-2"/>
                <w:sz w:val="20"/>
              </w:rPr>
              <w:t>Clerical</w:t>
            </w:r>
          </w:p>
        </w:tc>
        <w:tc>
          <w:tcPr>
            <w:tcW w:w="1203" w:type="dxa"/>
            <w:shd w:val="clear" w:color="auto" w:fill="ECECEC"/>
          </w:tcPr>
          <w:p>
            <w:pPr>
              <w:pStyle w:val="TableParagraph"/>
              <w:spacing w:line="222" w:lineRule="exact"/>
              <w:ind w:right="98"/>
              <w:rPr>
                <w:sz w:val="20"/>
              </w:rPr>
            </w:pPr>
            <w:r>
              <w:rPr>
                <w:spacing w:val="-5"/>
                <w:sz w:val="20"/>
              </w:rPr>
              <w:t>566</w:t>
            </w:r>
          </w:p>
        </w:tc>
        <w:tc>
          <w:tcPr>
            <w:tcW w:w="1200" w:type="dxa"/>
            <w:shd w:val="clear" w:color="auto" w:fill="ECECEC"/>
          </w:tcPr>
          <w:p>
            <w:pPr>
              <w:pStyle w:val="TableParagraph"/>
              <w:spacing w:line="222" w:lineRule="exact"/>
              <w:ind w:right="98"/>
              <w:rPr>
                <w:sz w:val="20"/>
              </w:rPr>
            </w:pPr>
            <w:r>
              <w:rPr>
                <w:spacing w:val="-5"/>
                <w:sz w:val="20"/>
              </w:rPr>
              <w:t>567</w:t>
            </w:r>
          </w:p>
        </w:tc>
        <w:tc>
          <w:tcPr>
            <w:tcW w:w="893" w:type="dxa"/>
            <w:shd w:val="clear" w:color="auto" w:fill="ECECEC"/>
          </w:tcPr>
          <w:p>
            <w:pPr>
              <w:pStyle w:val="TableParagraph"/>
              <w:spacing w:line="222" w:lineRule="exact"/>
              <w:ind w:right="96"/>
              <w:rPr>
                <w:sz w:val="20"/>
              </w:rPr>
            </w:pPr>
            <w:r>
              <w:rPr>
                <w:w w:val="99"/>
                <w:sz w:val="20"/>
              </w:rPr>
              <w:t>1</w:t>
            </w:r>
          </w:p>
        </w:tc>
        <w:tc>
          <w:tcPr>
            <w:tcW w:w="913" w:type="dxa"/>
            <w:shd w:val="clear" w:color="auto" w:fill="ECECEC"/>
          </w:tcPr>
          <w:p>
            <w:pPr>
              <w:pStyle w:val="TableParagraph"/>
              <w:spacing w:line="222" w:lineRule="exact"/>
              <w:ind w:right="97"/>
              <w:rPr>
                <w:sz w:val="20"/>
              </w:rPr>
            </w:pPr>
            <w:r>
              <w:rPr>
                <w:spacing w:val="-2"/>
                <w:sz w:val="20"/>
              </w:rPr>
              <w:t>0.18%</w:t>
            </w:r>
          </w:p>
        </w:tc>
        <w:tc>
          <w:tcPr>
            <w:tcW w:w="908" w:type="dxa"/>
            <w:shd w:val="clear" w:color="auto" w:fill="ECECEC"/>
          </w:tcPr>
          <w:p>
            <w:pPr>
              <w:pStyle w:val="TableParagraph"/>
              <w:spacing w:line="222" w:lineRule="exact"/>
              <w:ind w:right="97"/>
              <w:rPr>
                <w:sz w:val="20"/>
              </w:rPr>
            </w:pPr>
            <w:r>
              <w:rPr>
                <w:spacing w:val="-5"/>
                <w:sz w:val="20"/>
              </w:rPr>
              <w:t>50</w:t>
            </w:r>
          </w:p>
        </w:tc>
        <w:tc>
          <w:tcPr>
            <w:tcW w:w="966" w:type="dxa"/>
            <w:shd w:val="clear" w:color="auto" w:fill="ECECEC"/>
          </w:tcPr>
          <w:p>
            <w:pPr>
              <w:pStyle w:val="TableParagraph"/>
              <w:spacing w:line="222" w:lineRule="exact"/>
              <w:ind w:right="98"/>
              <w:rPr>
                <w:sz w:val="20"/>
              </w:rPr>
            </w:pPr>
            <w:r>
              <w:rPr>
                <w:spacing w:val="-5"/>
                <w:sz w:val="20"/>
              </w:rPr>
              <w:t>36</w:t>
            </w:r>
          </w:p>
        </w:tc>
        <w:tc>
          <w:tcPr>
            <w:tcW w:w="884" w:type="dxa"/>
            <w:shd w:val="clear" w:color="auto" w:fill="ECECEC"/>
          </w:tcPr>
          <w:p>
            <w:pPr>
              <w:pStyle w:val="TableParagraph"/>
              <w:spacing w:line="222" w:lineRule="exact"/>
              <w:ind w:right="99"/>
              <w:rPr>
                <w:sz w:val="20"/>
              </w:rPr>
            </w:pPr>
            <w:r>
              <w:rPr>
                <w:w w:val="99"/>
                <w:sz w:val="20"/>
              </w:rPr>
              <w:t>0</w:t>
            </w:r>
          </w:p>
        </w:tc>
        <w:tc>
          <w:tcPr>
            <w:tcW w:w="810" w:type="dxa"/>
            <w:shd w:val="clear" w:color="auto" w:fill="ECECEC"/>
          </w:tcPr>
          <w:p>
            <w:pPr>
              <w:pStyle w:val="TableParagraph"/>
              <w:spacing w:line="222" w:lineRule="exact"/>
              <w:ind w:right="100"/>
              <w:rPr>
                <w:sz w:val="20"/>
              </w:rPr>
            </w:pPr>
            <w:r>
              <w:rPr>
                <w:spacing w:val="-5"/>
                <w:sz w:val="20"/>
              </w:rPr>
              <w:t>86</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45"/>
              <w:jc w:val="left"/>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STOJT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43-</w:t>
            </w:r>
            <w:r>
              <w:rPr>
                <w:b/>
                <w:spacing w:val="-4"/>
                <w:sz w:val="20"/>
              </w:rPr>
              <w:t>4131</w:t>
            </w:r>
          </w:p>
        </w:tc>
        <w:tc>
          <w:tcPr>
            <w:tcW w:w="3192" w:type="dxa"/>
            <w:shd w:val="clear" w:color="auto" w:fill="DBDBDB"/>
          </w:tcPr>
          <w:p>
            <w:pPr>
              <w:pStyle w:val="TableParagraph"/>
              <w:spacing w:line="225" w:lineRule="exact"/>
              <w:ind w:left="108"/>
              <w:jc w:val="left"/>
              <w:rPr>
                <w:sz w:val="20"/>
              </w:rPr>
            </w:pPr>
            <w:r>
              <w:rPr>
                <w:sz w:val="20"/>
              </w:rPr>
              <w:t>Loan</w:t>
            </w:r>
            <w:r>
              <w:rPr>
                <w:spacing w:val="-6"/>
                <w:sz w:val="20"/>
              </w:rPr>
              <w:t> </w:t>
            </w:r>
            <w:r>
              <w:rPr>
                <w:sz w:val="20"/>
              </w:rPr>
              <w:t>Interviewers</w:t>
            </w:r>
            <w:r>
              <w:rPr>
                <w:spacing w:val="-6"/>
                <w:sz w:val="20"/>
              </w:rPr>
              <w:t> </w:t>
            </w:r>
            <w:r>
              <w:rPr>
                <w:sz w:val="20"/>
              </w:rPr>
              <w:t>and</w:t>
            </w:r>
            <w:r>
              <w:rPr>
                <w:spacing w:val="-6"/>
                <w:sz w:val="20"/>
              </w:rPr>
              <w:t> </w:t>
            </w:r>
            <w:r>
              <w:rPr>
                <w:spacing w:val="-2"/>
                <w:sz w:val="20"/>
              </w:rPr>
              <w:t>Clerks</w:t>
            </w:r>
          </w:p>
        </w:tc>
        <w:tc>
          <w:tcPr>
            <w:tcW w:w="1203" w:type="dxa"/>
            <w:shd w:val="clear" w:color="auto" w:fill="DBDBDB"/>
          </w:tcPr>
          <w:p>
            <w:pPr>
              <w:pStyle w:val="TableParagraph"/>
              <w:spacing w:line="225" w:lineRule="exact"/>
              <w:ind w:right="98"/>
              <w:rPr>
                <w:sz w:val="20"/>
              </w:rPr>
            </w:pPr>
            <w:r>
              <w:rPr>
                <w:spacing w:val="-2"/>
                <w:sz w:val="20"/>
              </w:rPr>
              <w:t>2,235</w:t>
            </w:r>
          </w:p>
        </w:tc>
        <w:tc>
          <w:tcPr>
            <w:tcW w:w="1200" w:type="dxa"/>
            <w:shd w:val="clear" w:color="auto" w:fill="DBDBDB"/>
          </w:tcPr>
          <w:p>
            <w:pPr>
              <w:pStyle w:val="TableParagraph"/>
              <w:spacing w:line="225" w:lineRule="exact"/>
              <w:ind w:right="98"/>
              <w:rPr>
                <w:sz w:val="20"/>
              </w:rPr>
            </w:pPr>
            <w:r>
              <w:rPr>
                <w:spacing w:val="-2"/>
                <w:sz w:val="20"/>
              </w:rPr>
              <w:t>2,376</w:t>
            </w:r>
          </w:p>
        </w:tc>
        <w:tc>
          <w:tcPr>
            <w:tcW w:w="893" w:type="dxa"/>
            <w:shd w:val="clear" w:color="auto" w:fill="DBDBDB"/>
          </w:tcPr>
          <w:p>
            <w:pPr>
              <w:pStyle w:val="TableParagraph"/>
              <w:spacing w:line="225" w:lineRule="exact"/>
              <w:ind w:right="96"/>
              <w:rPr>
                <w:sz w:val="20"/>
              </w:rPr>
            </w:pPr>
            <w:r>
              <w:rPr>
                <w:spacing w:val="-5"/>
                <w:sz w:val="20"/>
              </w:rPr>
              <w:t>141</w:t>
            </w:r>
          </w:p>
        </w:tc>
        <w:tc>
          <w:tcPr>
            <w:tcW w:w="913" w:type="dxa"/>
            <w:shd w:val="clear" w:color="auto" w:fill="DBDBDB"/>
          </w:tcPr>
          <w:p>
            <w:pPr>
              <w:pStyle w:val="TableParagraph"/>
              <w:spacing w:line="225" w:lineRule="exact"/>
              <w:ind w:right="97"/>
              <w:rPr>
                <w:sz w:val="20"/>
              </w:rPr>
            </w:pPr>
            <w:r>
              <w:rPr>
                <w:spacing w:val="-2"/>
                <w:sz w:val="20"/>
              </w:rPr>
              <w:t>6.31%</w:t>
            </w:r>
          </w:p>
        </w:tc>
        <w:tc>
          <w:tcPr>
            <w:tcW w:w="908" w:type="dxa"/>
            <w:shd w:val="clear" w:color="auto" w:fill="DBDBDB"/>
          </w:tcPr>
          <w:p>
            <w:pPr>
              <w:pStyle w:val="TableParagraph"/>
              <w:spacing w:line="225" w:lineRule="exact"/>
              <w:ind w:right="97"/>
              <w:rPr>
                <w:sz w:val="20"/>
              </w:rPr>
            </w:pPr>
            <w:r>
              <w:rPr>
                <w:spacing w:val="-5"/>
                <w:sz w:val="20"/>
              </w:rPr>
              <w:t>66</w:t>
            </w:r>
          </w:p>
        </w:tc>
        <w:tc>
          <w:tcPr>
            <w:tcW w:w="966" w:type="dxa"/>
            <w:shd w:val="clear" w:color="auto" w:fill="DBDBDB"/>
          </w:tcPr>
          <w:p>
            <w:pPr>
              <w:pStyle w:val="TableParagraph"/>
              <w:spacing w:line="225" w:lineRule="exact"/>
              <w:ind w:right="98"/>
              <w:rPr>
                <w:sz w:val="20"/>
              </w:rPr>
            </w:pPr>
            <w:r>
              <w:rPr>
                <w:spacing w:val="-5"/>
                <w:sz w:val="20"/>
              </w:rPr>
              <w:t>135</w:t>
            </w:r>
          </w:p>
        </w:tc>
        <w:tc>
          <w:tcPr>
            <w:tcW w:w="884" w:type="dxa"/>
            <w:shd w:val="clear" w:color="auto" w:fill="DBDBDB"/>
          </w:tcPr>
          <w:p>
            <w:pPr>
              <w:pStyle w:val="TableParagraph"/>
              <w:spacing w:line="225" w:lineRule="exact"/>
              <w:ind w:right="99"/>
              <w:rPr>
                <w:sz w:val="20"/>
              </w:rPr>
            </w:pPr>
            <w:r>
              <w:rPr>
                <w:spacing w:val="-5"/>
                <w:sz w:val="20"/>
              </w:rPr>
              <w:t>14</w:t>
            </w:r>
          </w:p>
        </w:tc>
        <w:tc>
          <w:tcPr>
            <w:tcW w:w="810" w:type="dxa"/>
            <w:shd w:val="clear" w:color="auto" w:fill="DBDBDB"/>
          </w:tcPr>
          <w:p>
            <w:pPr>
              <w:pStyle w:val="TableParagraph"/>
              <w:spacing w:line="225" w:lineRule="exact"/>
              <w:ind w:right="100"/>
              <w:rPr>
                <w:sz w:val="20"/>
              </w:rPr>
            </w:pPr>
            <w:r>
              <w:rPr>
                <w:spacing w:val="-5"/>
                <w:sz w:val="20"/>
              </w:rPr>
              <w:t>215</w:t>
            </w:r>
          </w:p>
        </w:tc>
        <w:tc>
          <w:tcPr>
            <w:tcW w:w="1011" w:type="dxa"/>
            <w:shd w:val="clear" w:color="auto" w:fill="DBDBDB"/>
          </w:tcPr>
          <w:p>
            <w:pPr>
              <w:pStyle w:val="TableParagraph"/>
              <w:spacing w:line="225" w:lineRule="exact"/>
              <w:ind w:left="90" w:right="93"/>
              <w:jc w:val="center"/>
              <w:rPr>
                <w:sz w:val="20"/>
              </w:rPr>
            </w:pPr>
            <w:r>
              <w:rPr>
                <w:spacing w:val="-5"/>
                <w:sz w:val="20"/>
              </w:rPr>
              <w:t>HS</w:t>
            </w:r>
          </w:p>
        </w:tc>
        <w:tc>
          <w:tcPr>
            <w:tcW w:w="1093" w:type="dxa"/>
            <w:shd w:val="clear" w:color="auto" w:fill="DBDBDB"/>
          </w:tcPr>
          <w:p>
            <w:pPr>
              <w:pStyle w:val="TableParagraph"/>
              <w:spacing w:line="225" w:lineRule="exact"/>
              <w:ind w:left="345"/>
              <w:jc w:val="left"/>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43-</w:t>
            </w:r>
            <w:r>
              <w:rPr>
                <w:b/>
                <w:spacing w:val="-4"/>
                <w:sz w:val="20"/>
              </w:rPr>
              <w:t>4141</w:t>
            </w:r>
          </w:p>
        </w:tc>
        <w:tc>
          <w:tcPr>
            <w:tcW w:w="3192" w:type="dxa"/>
            <w:shd w:val="clear" w:color="auto" w:fill="ECECEC"/>
          </w:tcPr>
          <w:p>
            <w:pPr>
              <w:pStyle w:val="TableParagraph"/>
              <w:spacing w:line="222" w:lineRule="exact"/>
              <w:ind w:left="108"/>
              <w:jc w:val="left"/>
              <w:rPr>
                <w:sz w:val="20"/>
              </w:rPr>
            </w:pPr>
            <w:r>
              <w:rPr>
                <w:sz w:val="20"/>
              </w:rPr>
              <w:t>New</w:t>
            </w:r>
            <w:r>
              <w:rPr>
                <w:spacing w:val="-8"/>
                <w:sz w:val="20"/>
              </w:rPr>
              <w:t> </w:t>
            </w:r>
            <w:r>
              <w:rPr>
                <w:sz w:val="20"/>
              </w:rPr>
              <w:t>Accounts</w:t>
            </w:r>
            <w:r>
              <w:rPr>
                <w:spacing w:val="-7"/>
                <w:sz w:val="20"/>
              </w:rPr>
              <w:t> </w:t>
            </w:r>
            <w:r>
              <w:rPr>
                <w:spacing w:val="-2"/>
                <w:sz w:val="20"/>
              </w:rPr>
              <w:t>Clerks</w:t>
            </w:r>
          </w:p>
        </w:tc>
        <w:tc>
          <w:tcPr>
            <w:tcW w:w="1203" w:type="dxa"/>
            <w:shd w:val="clear" w:color="auto" w:fill="ECECEC"/>
          </w:tcPr>
          <w:p>
            <w:pPr>
              <w:pStyle w:val="TableParagraph"/>
              <w:spacing w:line="222" w:lineRule="exact"/>
              <w:ind w:right="98"/>
              <w:rPr>
                <w:sz w:val="20"/>
              </w:rPr>
            </w:pPr>
            <w:r>
              <w:rPr>
                <w:spacing w:val="-5"/>
                <w:sz w:val="20"/>
              </w:rPr>
              <w:t>524</w:t>
            </w:r>
          </w:p>
        </w:tc>
        <w:tc>
          <w:tcPr>
            <w:tcW w:w="1200" w:type="dxa"/>
            <w:shd w:val="clear" w:color="auto" w:fill="ECECEC"/>
          </w:tcPr>
          <w:p>
            <w:pPr>
              <w:pStyle w:val="TableParagraph"/>
              <w:spacing w:line="222" w:lineRule="exact"/>
              <w:ind w:right="98"/>
              <w:rPr>
                <w:sz w:val="20"/>
              </w:rPr>
            </w:pPr>
            <w:r>
              <w:rPr>
                <w:spacing w:val="-5"/>
                <w:sz w:val="20"/>
              </w:rPr>
              <w:t>476</w:t>
            </w:r>
          </w:p>
        </w:tc>
        <w:tc>
          <w:tcPr>
            <w:tcW w:w="893" w:type="dxa"/>
            <w:shd w:val="clear" w:color="auto" w:fill="ECECEC"/>
          </w:tcPr>
          <w:p>
            <w:pPr>
              <w:pStyle w:val="TableParagraph"/>
              <w:spacing w:line="222" w:lineRule="exact"/>
              <w:ind w:right="96"/>
              <w:rPr>
                <w:sz w:val="20"/>
              </w:rPr>
            </w:pPr>
            <w:r>
              <w:rPr>
                <w:w w:val="95"/>
                <w:sz w:val="20"/>
              </w:rPr>
              <w:t>-</w:t>
            </w:r>
            <w:r>
              <w:rPr>
                <w:spacing w:val="-5"/>
                <w:sz w:val="20"/>
              </w:rPr>
              <w:t>48</w:t>
            </w:r>
          </w:p>
        </w:tc>
        <w:tc>
          <w:tcPr>
            <w:tcW w:w="913" w:type="dxa"/>
            <w:shd w:val="clear" w:color="auto" w:fill="ECECEC"/>
          </w:tcPr>
          <w:p>
            <w:pPr>
              <w:pStyle w:val="TableParagraph"/>
              <w:spacing w:line="222" w:lineRule="exact"/>
              <w:ind w:right="97"/>
              <w:rPr>
                <w:sz w:val="20"/>
              </w:rPr>
            </w:pPr>
            <w:r>
              <w:rPr>
                <w:w w:val="95"/>
                <w:sz w:val="20"/>
              </w:rPr>
              <w:t>-</w:t>
            </w:r>
            <w:r>
              <w:rPr>
                <w:spacing w:val="-2"/>
                <w:sz w:val="20"/>
              </w:rPr>
              <w:t>9.16%</w:t>
            </w:r>
          </w:p>
        </w:tc>
        <w:tc>
          <w:tcPr>
            <w:tcW w:w="908" w:type="dxa"/>
            <w:shd w:val="clear" w:color="auto" w:fill="ECECEC"/>
          </w:tcPr>
          <w:p>
            <w:pPr>
              <w:pStyle w:val="TableParagraph"/>
              <w:spacing w:line="222" w:lineRule="exact"/>
              <w:ind w:right="97"/>
              <w:rPr>
                <w:sz w:val="20"/>
              </w:rPr>
            </w:pPr>
            <w:r>
              <w:rPr>
                <w:spacing w:val="-5"/>
                <w:sz w:val="20"/>
              </w:rPr>
              <w:t>16</w:t>
            </w:r>
          </w:p>
        </w:tc>
        <w:tc>
          <w:tcPr>
            <w:tcW w:w="966" w:type="dxa"/>
            <w:shd w:val="clear" w:color="auto" w:fill="ECECEC"/>
          </w:tcPr>
          <w:p>
            <w:pPr>
              <w:pStyle w:val="TableParagraph"/>
              <w:spacing w:line="222" w:lineRule="exact"/>
              <w:ind w:right="98"/>
              <w:rPr>
                <w:sz w:val="20"/>
              </w:rPr>
            </w:pPr>
            <w:r>
              <w:rPr>
                <w:spacing w:val="-5"/>
                <w:sz w:val="20"/>
              </w:rPr>
              <w:t>31</w:t>
            </w:r>
          </w:p>
        </w:tc>
        <w:tc>
          <w:tcPr>
            <w:tcW w:w="884" w:type="dxa"/>
            <w:shd w:val="clear" w:color="auto" w:fill="ECECEC"/>
          </w:tcPr>
          <w:p>
            <w:pPr>
              <w:pStyle w:val="TableParagraph"/>
              <w:spacing w:line="222" w:lineRule="exact"/>
              <w:ind w:right="99"/>
              <w:rPr>
                <w:sz w:val="20"/>
              </w:rPr>
            </w:pPr>
            <w:r>
              <w:rPr>
                <w:w w:val="95"/>
                <w:sz w:val="20"/>
              </w:rPr>
              <w:t>-</w:t>
            </w:r>
            <w:r>
              <w:rPr>
                <w:spacing w:val="-10"/>
                <w:sz w:val="20"/>
              </w:rPr>
              <w:t>5</w:t>
            </w:r>
          </w:p>
        </w:tc>
        <w:tc>
          <w:tcPr>
            <w:tcW w:w="810" w:type="dxa"/>
            <w:shd w:val="clear" w:color="auto" w:fill="ECECEC"/>
          </w:tcPr>
          <w:p>
            <w:pPr>
              <w:pStyle w:val="TableParagraph"/>
              <w:spacing w:line="222" w:lineRule="exact"/>
              <w:ind w:right="100"/>
              <w:rPr>
                <w:sz w:val="20"/>
              </w:rPr>
            </w:pPr>
            <w:r>
              <w:rPr>
                <w:spacing w:val="-5"/>
                <w:sz w:val="20"/>
              </w:rPr>
              <w:t>42</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45"/>
              <w:jc w:val="left"/>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43-</w:t>
            </w:r>
            <w:r>
              <w:rPr>
                <w:b/>
                <w:spacing w:val="-4"/>
                <w:sz w:val="20"/>
              </w:rPr>
              <w:t>4151</w:t>
            </w:r>
          </w:p>
        </w:tc>
        <w:tc>
          <w:tcPr>
            <w:tcW w:w="3192" w:type="dxa"/>
            <w:shd w:val="clear" w:color="auto" w:fill="DBDBDB"/>
          </w:tcPr>
          <w:p>
            <w:pPr>
              <w:pStyle w:val="TableParagraph"/>
              <w:spacing w:line="225" w:lineRule="exact"/>
              <w:ind w:left="108"/>
              <w:jc w:val="left"/>
              <w:rPr>
                <w:sz w:val="20"/>
              </w:rPr>
            </w:pPr>
            <w:r>
              <w:rPr>
                <w:sz w:val="20"/>
              </w:rPr>
              <w:t>Order</w:t>
            </w:r>
            <w:r>
              <w:rPr>
                <w:spacing w:val="-7"/>
                <w:sz w:val="20"/>
              </w:rPr>
              <w:t> </w:t>
            </w:r>
            <w:r>
              <w:rPr>
                <w:spacing w:val="-2"/>
                <w:sz w:val="20"/>
              </w:rPr>
              <w:t>Clerks</w:t>
            </w:r>
          </w:p>
        </w:tc>
        <w:tc>
          <w:tcPr>
            <w:tcW w:w="1203" w:type="dxa"/>
            <w:shd w:val="clear" w:color="auto" w:fill="DBDBDB"/>
          </w:tcPr>
          <w:p>
            <w:pPr>
              <w:pStyle w:val="TableParagraph"/>
              <w:spacing w:line="225" w:lineRule="exact"/>
              <w:ind w:right="98"/>
              <w:rPr>
                <w:sz w:val="20"/>
              </w:rPr>
            </w:pPr>
            <w:r>
              <w:rPr>
                <w:spacing w:val="-5"/>
                <w:sz w:val="20"/>
              </w:rPr>
              <w:t>326</w:t>
            </w:r>
          </w:p>
        </w:tc>
        <w:tc>
          <w:tcPr>
            <w:tcW w:w="1200" w:type="dxa"/>
            <w:shd w:val="clear" w:color="auto" w:fill="DBDBDB"/>
          </w:tcPr>
          <w:p>
            <w:pPr>
              <w:pStyle w:val="TableParagraph"/>
              <w:spacing w:line="225" w:lineRule="exact"/>
              <w:ind w:right="98"/>
              <w:rPr>
                <w:sz w:val="20"/>
              </w:rPr>
            </w:pPr>
            <w:r>
              <w:rPr>
                <w:spacing w:val="-5"/>
                <w:sz w:val="20"/>
              </w:rPr>
              <w:t>278</w:t>
            </w:r>
          </w:p>
        </w:tc>
        <w:tc>
          <w:tcPr>
            <w:tcW w:w="893" w:type="dxa"/>
            <w:shd w:val="clear" w:color="auto" w:fill="DBDBDB"/>
          </w:tcPr>
          <w:p>
            <w:pPr>
              <w:pStyle w:val="TableParagraph"/>
              <w:spacing w:line="225" w:lineRule="exact"/>
              <w:ind w:right="96"/>
              <w:rPr>
                <w:sz w:val="20"/>
              </w:rPr>
            </w:pPr>
            <w:r>
              <w:rPr>
                <w:w w:val="95"/>
                <w:sz w:val="20"/>
              </w:rPr>
              <w:t>-</w:t>
            </w:r>
            <w:r>
              <w:rPr>
                <w:spacing w:val="-5"/>
                <w:sz w:val="20"/>
              </w:rPr>
              <w:t>48</w:t>
            </w:r>
          </w:p>
        </w:tc>
        <w:tc>
          <w:tcPr>
            <w:tcW w:w="913" w:type="dxa"/>
            <w:shd w:val="clear" w:color="auto" w:fill="DBDBDB"/>
          </w:tcPr>
          <w:p>
            <w:pPr>
              <w:pStyle w:val="TableParagraph"/>
              <w:spacing w:line="225" w:lineRule="exact"/>
              <w:ind w:right="97"/>
              <w:rPr>
                <w:sz w:val="20"/>
              </w:rPr>
            </w:pPr>
            <w:r>
              <w:rPr>
                <w:w w:val="95"/>
                <w:sz w:val="20"/>
              </w:rPr>
              <w:t>-</w:t>
            </w:r>
            <w:r>
              <w:rPr>
                <w:spacing w:val="-2"/>
                <w:sz w:val="20"/>
              </w:rPr>
              <w:t>14.72%</w:t>
            </w:r>
          </w:p>
        </w:tc>
        <w:tc>
          <w:tcPr>
            <w:tcW w:w="908" w:type="dxa"/>
            <w:shd w:val="clear" w:color="auto" w:fill="DBDBDB"/>
          </w:tcPr>
          <w:p>
            <w:pPr>
              <w:pStyle w:val="TableParagraph"/>
              <w:spacing w:line="225" w:lineRule="exact"/>
              <w:ind w:right="97"/>
              <w:rPr>
                <w:sz w:val="20"/>
              </w:rPr>
            </w:pPr>
            <w:r>
              <w:rPr>
                <w:spacing w:val="-5"/>
                <w:sz w:val="20"/>
              </w:rPr>
              <w:t>13</w:t>
            </w:r>
          </w:p>
        </w:tc>
        <w:tc>
          <w:tcPr>
            <w:tcW w:w="966" w:type="dxa"/>
            <w:shd w:val="clear" w:color="auto" w:fill="DBDBDB"/>
          </w:tcPr>
          <w:p>
            <w:pPr>
              <w:pStyle w:val="TableParagraph"/>
              <w:spacing w:line="225" w:lineRule="exact"/>
              <w:ind w:right="98"/>
              <w:rPr>
                <w:sz w:val="20"/>
              </w:rPr>
            </w:pPr>
            <w:r>
              <w:rPr>
                <w:spacing w:val="-5"/>
                <w:sz w:val="20"/>
              </w:rPr>
              <w:t>19</w:t>
            </w:r>
          </w:p>
        </w:tc>
        <w:tc>
          <w:tcPr>
            <w:tcW w:w="884" w:type="dxa"/>
            <w:shd w:val="clear" w:color="auto" w:fill="DBDBDB"/>
          </w:tcPr>
          <w:p>
            <w:pPr>
              <w:pStyle w:val="TableParagraph"/>
              <w:spacing w:line="225" w:lineRule="exact"/>
              <w:ind w:right="99"/>
              <w:rPr>
                <w:sz w:val="20"/>
              </w:rPr>
            </w:pPr>
            <w:r>
              <w:rPr>
                <w:w w:val="95"/>
                <w:sz w:val="20"/>
              </w:rPr>
              <w:t>-</w:t>
            </w:r>
            <w:r>
              <w:rPr>
                <w:spacing w:val="-10"/>
                <w:sz w:val="20"/>
              </w:rPr>
              <w:t>5</w:t>
            </w:r>
          </w:p>
        </w:tc>
        <w:tc>
          <w:tcPr>
            <w:tcW w:w="810" w:type="dxa"/>
            <w:shd w:val="clear" w:color="auto" w:fill="DBDBDB"/>
          </w:tcPr>
          <w:p>
            <w:pPr>
              <w:pStyle w:val="TableParagraph"/>
              <w:spacing w:line="225" w:lineRule="exact"/>
              <w:ind w:right="100"/>
              <w:rPr>
                <w:sz w:val="20"/>
              </w:rPr>
            </w:pPr>
            <w:r>
              <w:rPr>
                <w:spacing w:val="-5"/>
                <w:sz w:val="20"/>
              </w:rPr>
              <w:t>27</w:t>
            </w:r>
          </w:p>
        </w:tc>
        <w:tc>
          <w:tcPr>
            <w:tcW w:w="1011" w:type="dxa"/>
            <w:shd w:val="clear" w:color="auto" w:fill="DBDBDB"/>
          </w:tcPr>
          <w:p>
            <w:pPr>
              <w:pStyle w:val="TableParagraph"/>
              <w:spacing w:line="225" w:lineRule="exact"/>
              <w:ind w:left="89" w:right="93"/>
              <w:jc w:val="center"/>
              <w:rPr>
                <w:sz w:val="20"/>
              </w:rPr>
            </w:pPr>
            <w:r>
              <w:rPr>
                <w:spacing w:val="-5"/>
                <w:sz w:val="20"/>
              </w:rPr>
              <w:t>SC</w:t>
            </w:r>
          </w:p>
        </w:tc>
        <w:tc>
          <w:tcPr>
            <w:tcW w:w="1093" w:type="dxa"/>
            <w:shd w:val="clear" w:color="auto" w:fill="DBDBDB"/>
          </w:tcPr>
          <w:p>
            <w:pPr>
              <w:pStyle w:val="TableParagraph"/>
              <w:spacing w:line="225" w:lineRule="exact"/>
              <w:ind w:left="345"/>
              <w:jc w:val="left"/>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2"/>
                <w:sz w:val="20"/>
              </w:rPr>
              <w:t>STOJT</w:t>
            </w:r>
          </w:p>
        </w:tc>
      </w:tr>
      <w:tr>
        <w:trPr>
          <w:trHeight w:val="458" w:hRule="atLeast"/>
        </w:trPr>
        <w:tc>
          <w:tcPr>
            <w:tcW w:w="888" w:type="dxa"/>
            <w:shd w:val="clear" w:color="auto" w:fill="A4A4A4"/>
          </w:tcPr>
          <w:p>
            <w:pPr>
              <w:pStyle w:val="TableParagraph"/>
              <w:spacing w:before="112"/>
              <w:ind w:right="165"/>
              <w:rPr>
                <w:b/>
                <w:sz w:val="20"/>
              </w:rPr>
            </w:pPr>
            <w:r>
              <w:rPr>
                <w:b/>
                <w:w w:val="95"/>
                <w:sz w:val="20"/>
              </w:rPr>
              <w:t>43-</w:t>
            </w:r>
            <w:r>
              <w:rPr>
                <w:b/>
                <w:spacing w:val="-4"/>
                <w:sz w:val="20"/>
              </w:rPr>
              <w:t>4161</w:t>
            </w:r>
          </w:p>
        </w:tc>
        <w:tc>
          <w:tcPr>
            <w:tcW w:w="3192" w:type="dxa"/>
            <w:shd w:val="clear" w:color="auto" w:fill="ECECEC"/>
          </w:tcPr>
          <w:p>
            <w:pPr>
              <w:pStyle w:val="TableParagraph"/>
              <w:spacing w:line="230" w:lineRule="exact" w:before="0"/>
              <w:ind w:left="108"/>
              <w:jc w:val="left"/>
              <w:rPr>
                <w:sz w:val="20"/>
              </w:rPr>
            </w:pPr>
            <w:r>
              <w:rPr>
                <w:sz w:val="20"/>
              </w:rPr>
              <w:t>Human</w:t>
            </w:r>
            <w:r>
              <w:rPr>
                <w:spacing w:val="-12"/>
                <w:sz w:val="20"/>
              </w:rPr>
              <w:t> </w:t>
            </w:r>
            <w:r>
              <w:rPr>
                <w:sz w:val="20"/>
              </w:rPr>
              <w:t>Resources</w:t>
            </w:r>
            <w:r>
              <w:rPr>
                <w:spacing w:val="-11"/>
                <w:sz w:val="20"/>
              </w:rPr>
              <w:t> </w:t>
            </w:r>
            <w:r>
              <w:rPr>
                <w:sz w:val="20"/>
              </w:rPr>
              <w:t>Assistants,</w:t>
            </w:r>
            <w:r>
              <w:rPr>
                <w:spacing w:val="-12"/>
                <w:sz w:val="20"/>
              </w:rPr>
              <w:t> </w:t>
            </w:r>
            <w:r>
              <w:rPr>
                <w:sz w:val="20"/>
              </w:rPr>
              <w:t>Except Payroll and Timekeeping</w:t>
            </w:r>
          </w:p>
        </w:tc>
        <w:tc>
          <w:tcPr>
            <w:tcW w:w="1203" w:type="dxa"/>
            <w:shd w:val="clear" w:color="auto" w:fill="ECECEC"/>
          </w:tcPr>
          <w:p>
            <w:pPr>
              <w:pStyle w:val="TableParagraph"/>
              <w:spacing w:before="112"/>
              <w:ind w:right="98"/>
              <w:rPr>
                <w:sz w:val="20"/>
              </w:rPr>
            </w:pPr>
            <w:r>
              <w:rPr>
                <w:spacing w:val="-5"/>
                <w:sz w:val="20"/>
              </w:rPr>
              <w:t>768</w:t>
            </w:r>
          </w:p>
        </w:tc>
        <w:tc>
          <w:tcPr>
            <w:tcW w:w="1200" w:type="dxa"/>
            <w:shd w:val="clear" w:color="auto" w:fill="ECECEC"/>
          </w:tcPr>
          <w:p>
            <w:pPr>
              <w:pStyle w:val="TableParagraph"/>
              <w:spacing w:before="112"/>
              <w:ind w:right="98"/>
              <w:rPr>
                <w:sz w:val="20"/>
              </w:rPr>
            </w:pPr>
            <w:r>
              <w:rPr>
                <w:spacing w:val="-5"/>
                <w:sz w:val="20"/>
              </w:rPr>
              <w:t>742</w:t>
            </w:r>
          </w:p>
        </w:tc>
        <w:tc>
          <w:tcPr>
            <w:tcW w:w="893" w:type="dxa"/>
            <w:shd w:val="clear" w:color="auto" w:fill="ECECEC"/>
          </w:tcPr>
          <w:p>
            <w:pPr>
              <w:pStyle w:val="TableParagraph"/>
              <w:spacing w:before="112"/>
              <w:ind w:right="96"/>
              <w:rPr>
                <w:sz w:val="20"/>
              </w:rPr>
            </w:pPr>
            <w:r>
              <w:rPr>
                <w:w w:val="95"/>
                <w:sz w:val="20"/>
              </w:rPr>
              <w:t>-</w:t>
            </w:r>
            <w:r>
              <w:rPr>
                <w:spacing w:val="-5"/>
                <w:sz w:val="20"/>
              </w:rPr>
              <w:t>26</w:t>
            </w:r>
          </w:p>
        </w:tc>
        <w:tc>
          <w:tcPr>
            <w:tcW w:w="913" w:type="dxa"/>
            <w:shd w:val="clear" w:color="auto" w:fill="ECECEC"/>
          </w:tcPr>
          <w:p>
            <w:pPr>
              <w:pStyle w:val="TableParagraph"/>
              <w:spacing w:before="112"/>
              <w:ind w:right="97"/>
              <w:rPr>
                <w:sz w:val="20"/>
              </w:rPr>
            </w:pPr>
            <w:r>
              <w:rPr>
                <w:w w:val="95"/>
                <w:sz w:val="20"/>
              </w:rPr>
              <w:t>-</w:t>
            </w:r>
            <w:r>
              <w:rPr>
                <w:spacing w:val="-2"/>
                <w:sz w:val="20"/>
              </w:rPr>
              <w:t>3.39%</w:t>
            </w:r>
          </w:p>
        </w:tc>
        <w:tc>
          <w:tcPr>
            <w:tcW w:w="908" w:type="dxa"/>
            <w:shd w:val="clear" w:color="auto" w:fill="ECECEC"/>
          </w:tcPr>
          <w:p>
            <w:pPr>
              <w:pStyle w:val="TableParagraph"/>
              <w:spacing w:before="112"/>
              <w:ind w:right="97"/>
              <w:rPr>
                <w:sz w:val="20"/>
              </w:rPr>
            </w:pPr>
            <w:r>
              <w:rPr>
                <w:spacing w:val="-5"/>
                <w:sz w:val="20"/>
              </w:rPr>
              <w:t>29</w:t>
            </w:r>
          </w:p>
        </w:tc>
        <w:tc>
          <w:tcPr>
            <w:tcW w:w="966" w:type="dxa"/>
            <w:shd w:val="clear" w:color="auto" w:fill="ECECEC"/>
          </w:tcPr>
          <w:p>
            <w:pPr>
              <w:pStyle w:val="TableParagraph"/>
              <w:spacing w:before="112"/>
              <w:ind w:right="98"/>
              <w:rPr>
                <w:sz w:val="20"/>
              </w:rPr>
            </w:pPr>
            <w:r>
              <w:rPr>
                <w:spacing w:val="-5"/>
                <w:sz w:val="20"/>
              </w:rPr>
              <w:t>46</w:t>
            </w:r>
          </w:p>
        </w:tc>
        <w:tc>
          <w:tcPr>
            <w:tcW w:w="884" w:type="dxa"/>
            <w:shd w:val="clear" w:color="auto" w:fill="ECECEC"/>
          </w:tcPr>
          <w:p>
            <w:pPr>
              <w:pStyle w:val="TableParagraph"/>
              <w:spacing w:before="112"/>
              <w:ind w:right="99"/>
              <w:rPr>
                <w:sz w:val="20"/>
              </w:rPr>
            </w:pPr>
            <w:r>
              <w:rPr>
                <w:w w:val="95"/>
                <w:sz w:val="20"/>
              </w:rPr>
              <w:t>-</w:t>
            </w:r>
            <w:r>
              <w:rPr>
                <w:spacing w:val="-10"/>
                <w:sz w:val="20"/>
              </w:rPr>
              <w:t>3</w:t>
            </w:r>
          </w:p>
        </w:tc>
        <w:tc>
          <w:tcPr>
            <w:tcW w:w="810" w:type="dxa"/>
            <w:shd w:val="clear" w:color="auto" w:fill="ECECEC"/>
          </w:tcPr>
          <w:p>
            <w:pPr>
              <w:pStyle w:val="TableParagraph"/>
              <w:spacing w:before="112"/>
              <w:ind w:right="100"/>
              <w:rPr>
                <w:sz w:val="20"/>
              </w:rPr>
            </w:pPr>
            <w:r>
              <w:rPr>
                <w:spacing w:val="-5"/>
                <w:sz w:val="20"/>
              </w:rPr>
              <w:t>72</w:t>
            </w:r>
          </w:p>
        </w:tc>
        <w:tc>
          <w:tcPr>
            <w:tcW w:w="1011" w:type="dxa"/>
            <w:shd w:val="clear" w:color="auto" w:fill="ECECEC"/>
          </w:tcPr>
          <w:p>
            <w:pPr>
              <w:pStyle w:val="TableParagraph"/>
              <w:spacing w:before="112"/>
              <w:ind w:left="89" w:right="93"/>
              <w:jc w:val="center"/>
              <w:rPr>
                <w:sz w:val="20"/>
              </w:rPr>
            </w:pPr>
            <w:r>
              <w:rPr>
                <w:spacing w:val="-5"/>
                <w:sz w:val="20"/>
              </w:rPr>
              <w:t>AD</w:t>
            </w:r>
          </w:p>
        </w:tc>
        <w:tc>
          <w:tcPr>
            <w:tcW w:w="1093" w:type="dxa"/>
            <w:shd w:val="clear" w:color="auto" w:fill="ECECEC"/>
          </w:tcPr>
          <w:p>
            <w:pPr>
              <w:pStyle w:val="TableParagraph"/>
              <w:spacing w:before="112"/>
              <w:ind w:left="345"/>
              <w:jc w:val="left"/>
              <w:rPr>
                <w:sz w:val="20"/>
              </w:rPr>
            </w:pPr>
            <w:r>
              <w:rPr>
                <w:spacing w:val="-4"/>
                <w:sz w:val="20"/>
              </w:rPr>
              <w:t>None</w:t>
            </w:r>
          </w:p>
        </w:tc>
        <w:tc>
          <w:tcPr>
            <w:tcW w:w="863" w:type="dxa"/>
            <w:shd w:val="clear" w:color="auto" w:fill="ECECEC"/>
          </w:tcPr>
          <w:p>
            <w:pPr>
              <w:pStyle w:val="TableParagraph"/>
              <w:spacing w:before="112"/>
              <w:ind w:left="137" w:right="138"/>
              <w:jc w:val="center"/>
              <w:rPr>
                <w:sz w:val="20"/>
              </w:rPr>
            </w:pPr>
            <w:r>
              <w:rPr>
                <w:spacing w:val="-4"/>
                <w:sz w:val="20"/>
              </w:rPr>
              <w:t>None</w:t>
            </w:r>
          </w:p>
        </w:tc>
      </w:tr>
      <w:tr>
        <w:trPr>
          <w:trHeight w:val="251" w:hRule="atLeast"/>
        </w:trPr>
        <w:tc>
          <w:tcPr>
            <w:tcW w:w="888" w:type="dxa"/>
            <w:shd w:val="clear" w:color="auto" w:fill="A4A4A4"/>
          </w:tcPr>
          <w:p>
            <w:pPr>
              <w:pStyle w:val="TableParagraph"/>
              <w:spacing w:line="222" w:lineRule="exact" w:before="9"/>
              <w:ind w:right="165"/>
              <w:rPr>
                <w:b/>
                <w:sz w:val="20"/>
              </w:rPr>
            </w:pPr>
            <w:r>
              <w:rPr>
                <w:b/>
                <w:w w:val="95"/>
                <w:sz w:val="20"/>
              </w:rPr>
              <w:t>43-</w:t>
            </w:r>
            <w:r>
              <w:rPr>
                <w:b/>
                <w:spacing w:val="-4"/>
                <w:sz w:val="20"/>
              </w:rPr>
              <w:t>4171</w:t>
            </w:r>
          </w:p>
        </w:tc>
        <w:tc>
          <w:tcPr>
            <w:tcW w:w="3192" w:type="dxa"/>
            <w:shd w:val="clear" w:color="auto" w:fill="DBDBDB"/>
          </w:tcPr>
          <w:p>
            <w:pPr>
              <w:pStyle w:val="TableParagraph"/>
              <w:spacing w:line="222" w:lineRule="exact" w:before="9"/>
              <w:ind w:left="108"/>
              <w:jc w:val="left"/>
              <w:rPr>
                <w:sz w:val="20"/>
              </w:rPr>
            </w:pPr>
            <w:r>
              <w:rPr>
                <w:sz w:val="20"/>
              </w:rPr>
              <w:t>Receptionists</w:t>
            </w:r>
            <w:r>
              <w:rPr>
                <w:spacing w:val="-11"/>
                <w:sz w:val="20"/>
              </w:rPr>
              <w:t> </w:t>
            </w:r>
            <w:r>
              <w:rPr>
                <w:sz w:val="20"/>
              </w:rPr>
              <w:t>and</w:t>
            </w:r>
            <w:r>
              <w:rPr>
                <w:spacing w:val="-9"/>
                <w:sz w:val="20"/>
              </w:rPr>
              <w:t> </w:t>
            </w:r>
            <w:r>
              <w:rPr>
                <w:sz w:val="20"/>
              </w:rPr>
              <w:t>Information</w:t>
            </w:r>
            <w:r>
              <w:rPr>
                <w:spacing w:val="-8"/>
                <w:sz w:val="20"/>
              </w:rPr>
              <w:t> </w:t>
            </w:r>
            <w:r>
              <w:rPr>
                <w:spacing w:val="-2"/>
                <w:sz w:val="20"/>
              </w:rPr>
              <w:t>Clerks</w:t>
            </w:r>
          </w:p>
        </w:tc>
        <w:tc>
          <w:tcPr>
            <w:tcW w:w="1203" w:type="dxa"/>
            <w:shd w:val="clear" w:color="auto" w:fill="DBDBDB"/>
          </w:tcPr>
          <w:p>
            <w:pPr>
              <w:pStyle w:val="TableParagraph"/>
              <w:spacing w:line="222" w:lineRule="exact" w:before="9"/>
              <w:ind w:right="98"/>
              <w:rPr>
                <w:sz w:val="20"/>
              </w:rPr>
            </w:pPr>
            <w:r>
              <w:rPr>
                <w:spacing w:val="-2"/>
                <w:sz w:val="20"/>
              </w:rPr>
              <w:t>11,563</w:t>
            </w:r>
          </w:p>
        </w:tc>
        <w:tc>
          <w:tcPr>
            <w:tcW w:w="1200" w:type="dxa"/>
            <w:shd w:val="clear" w:color="auto" w:fill="DBDBDB"/>
          </w:tcPr>
          <w:p>
            <w:pPr>
              <w:pStyle w:val="TableParagraph"/>
              <w:spacing w:line="222" w:lineRule="exact" w:before="9"/>
              <w:ind w:right="98"/>
              <w:rPr>
                <w:sz w:val="20"/>
              </w:rPr>
            </w:pPr>
            <w:r>
              <w:rPr>
                <w:spacing w:val="-2"/>
                <w:sz w:val="20"/>
              </w:rPr>
              <w:t>12,221</w:t>
            </w:r>
          </w:p>
        </w:tc>
        <w:tc>
          <w:tcPr>
            <w:tcW w:w="893" w:type="dxa"/>
            <w:shd w:val="clear" w:color="auto" w:fill="DBDBDB"/>
          </w:tcPr>
          <w:p>
            <w:pPr>
              <w:pStyle w:val="TableParagraph"/>
              <w:spacing w:line="222" w:lineRule="exact" w:before="9"/>
              <w:ind w:right="96"/>
              <w:rPr>
                <w:sz w:val="20"/>
              </w:rPr>
            </w:pPr>
            <w:r>
              <w:rPr>
                <w:spacing w:val="-5"/>
                <w:sz w:val="20"/>
              </w:rPr>
              <w:t>658</w:t>
            </w:r>
          </w:p>
        </w:tc>
        <w:tc>
          <w:tcPr>
            <w:tcW w:w="913" w:type="dxa"/>
            <w:shd w:val="clear" w:color="auto" w:fill="DBDBDB"/>
          </w:tcPr>
          <w:p>
            <w:pPr>
              <w:pStyle w:val="TableParagraph"/>
              <w:spacing w:line="222" w:lineRule="exact" w:before="9"/>
              <w:ind w:right="97"/>
              <w:rPr>
                <w:sz w:val="20"/>
              </w:rPr>
            </w:pPr>
            <w:r>
              <w:rPr>
                <w:spacing w:val="-2"/>
                <w:sz w:val="20"/>
              </w:rPr>
              <w:t>5.69%</w:t>
            </w:r>
          </w:p>
        </w:tc>
        <w:tc>
          <w:tcPr>
            <w:tcW w:w="908" w:type="dxa"/>
            <w:shd w:val="clear" w:color="auto" w:fill="DBDBDB"/>
          </w:tcPr>
          <w:p>
            <w:pPr>
              <w:pStyle w:val="TableParagraph"/>
              <w:spacing w:line="222" w:lineRule="exact" w:before="9"/>
              <w:ind w:right="97"/>
              <w:rPr>
                <w:sz w:val="20"/>
              </w:rPr>
            </w:pPr>
            <w:r>
              <w:rPr>
                <w:spacing w:val="-5"/>
                <w:sz w:val="20"/>
              </w:rPr>
              <w:t>664</w:t>
            </w:r>
          </w:p>
        </w:tc>
        <w:tc>
          <w:tcPr>
            <w:tcW w:w="966" w:type="dxa"/>
            <w:shd w:val="clear" w:color="auto" w:fill="DBDBDB"/>
          </w:tcPr>
          <w:p>
            <w:pPr>
              <w:pStyle w:val="TableParagraph"/>
              <w:spacing w:line="222" w:lineRule="exact" w:before="9"/>
              <w:ind w:right="98"/>
              <w:rPr>
                <w:sz w:val="20"/>
              </w:rPr>
            </w:pPr>
            <w:r>
              <w:rPr>
                <w:spacing w:val="-5"/>
                <w:sz w:val="20"/>
              </w:rPr>
              <w:t>822</w:t>
            </w:r>
          </w:p>
        </w:tc>
        <w:tc>
          <w:tcPr>
            <w:tcW w:w="884" w:type="dxa"/>
            <w:shd w:val="clear" w:color="auto" w:fill="DBDBDB"/>
          </w:tcPr>
          <w:p>
            <w:pPr>
              <w:pStyle w:val="TableParagraph"/>
              <w:spacing w:line="222" w:lineRule="exact" w:before="9"/>
              <w:ind w:right="99"/>
              <w:rPr>
                <w:sz w:val="20"/>
              </w:rPr>
            </w:pPr>
            <w:r>
              <w:rPr>
                <w:spacing w:val="-5"/>
                <w:sz w:val="20"/>
              </w:rPr>
              <w:t>66</w:t>
            </w:r>
          </w:p>
        </w:tc>
        <w:tc>
          <w:tcPr>
            <w:tcW w:w="810" w:type="dxa"/>
            <w:shd w:val="clear" w:color="auto" w:fill="DBDBDB"/>
          </w:tcPr>
          <w:p>
            <w:pPr>
              <w:pStyle w:val="TableParagraph"/>
              <w:spacing w:line="222" w:lineRule="exact" w:before="9"/>
              <w:ind w:right="99"/>
              <w:rPr>
                <w:sz w:val="20"/>
              </w:rPr>
            </w:pPr>
            <w:r>
              <w:rPr>
                <w:spacing w:val="-2"/>
                <w:sz w:val="20"/>
              </w:rPr>
              <w:t>1,552</w:t>
            </w:r>
          </w:p>
        </w:tc>
        <w:tc>
          <w:tcPr>
            <w:tcW w:w="1011" w:type="dxa"/>
            <w:shd w:val="clear" w:color="auto" w:fill="DBDBDB"/>
          </w:tcPr>
          <w:p>
            <w:pPr>
              <w:pStyle w:val="TableParagraph"/>
              <w:spacing w:line="222" w:lineRule="exact" w:before="9"/>
              <w:ind w:left="90" w:right="93"/>
              <w:jc w:val="center"/>
              <w:rPr>
                <w:sz w:val="20"/>
              </w:rPr>
            </w:pPr>
            <w:r>
              <w:rPr>
                <w:spacing w:val="-5"/>
                <w:sz w:val="20"/>
              </w:rPr>
              <w:t>HS</w:t>
            </w:r>
          </w:p>
        </w:tc>
        <w:tc>
          <w:tcPr>
            <w:tcW w:w="1093" w:type="dxa"/>
            <w:shd w:val="clear" w:color="auto" w:fill="DBDBDB"/>
          </w:tcPr>
          <w:p>
            <w:pPr>
              <w:pStyle w:val="TableParagraph"/>
              <w:spacing w:line="222" w:lineRule="exact" w:before="9"/>
              <w:ind w:left="345"/>
              <w:jc w:val="left"/>
              <w:rPr>
                <w:sz w:val="20"/>
              </w:rPr>
            </w:pPr>
            <w:r>
              <w:rPr>
                <w:spacing w:val="-4"/>
                <w:sz w:val="20"/>
              </w:rPr>
              <w:t>None</w:t>
            </w:r>
          </w:p>
        </w:tc>
        <w:tc>
          <w:tcPr>
            <w:tcW w:w="863" w:type="dxa"/>
            <w:shd w:val="clear" w:color="auto" w:fill="DBDBDB"/>
          </w:tcPr>
          <w:p>
            <w:pPr>
              <w:pStyle w:val="TableParagraph"/>
              <w:spacing w:line="222" w:lineRule="exact" w:before="9"/>
              <w:ind w:left="137" w:right="138"/>
              <w:jc w:val="center"/>
              <w:rPr>
                <w:sz w:val="20"/>
              </w:rPr>
            </w:pPr>
            <w:r>
              <w:rPr>
                <w:spacing w:val="-2"/>
                <w:sz w:val="20"/>
              </w:rPr>
              <w:t>STOJT</w:t>
            </w:r>
          </w:p>
        </w:tc>
      </w:tr>
      <w:tr>
        <w:trPr>
          <w:trHeight w:val="461" w:hRule="atLeast"/>
        </w:trPr>
        <w:tc>
          <w:tcPr>
            <w:tcW w:w="888" w:type="dxa"/>
            <w:shd w:val="clear" w:color="auto" w:fill="A4A4A4"/>
          </w:tcPr>
          <w:p>
            <w:pPr>
              <w:pStyle w:val="TableParagraph"/>
              <w:spacing w:before="115"/>
              <w:ind w:right="165"/>
              <w:rPr>
                <w:b/>
                <w:sz w:val="20"/>
              </w:rPr>
            </w:pPr>
            <w:r>
              <w:rPr>
                <w:b/>
                <w:w w:val="95"/>
                <w:sz w:val="20"/>
              </w:rPr>
              <w:t>43-</w:t>
            </w:r>
            <w:r>
              <w:rPr>
                <w:b/>
                <w:spacing w:val="-4"/>
                <w:sz w:val="20"/>
              </w:rPr>
              <w:t>4181</w:t>
            </w:r>
          </w:p>
        </w:tc>
        <w:tc>
          <w:tcPr>
            <w:tcW w:w="3192" w:type="dxa"/>
            <w:shd w:val="clear" w:color="auto" w:fill="ECECEC"/>
          </w:tcPr>
          <w:p>
            <w:pPr>
              <w:pStyle w:val="TableParagraph"/>
              <w:spacing w:line="232" w:lineRule="exact" w:before="0"/>
              <w:ind w:left="108"/>
              <w:jc w:val="left"/>
              <w:rPr>
                <w:sz w:val="20"/>
              </w:rPr>
            </w:pPr>
            <w:r>
              <w:rPr>
                <w:sz w:val="20"/>
              </w:rPr>
              <w:t>Reservation</w:t>
            </w:r>
            <w:r>
              <w:rPr>
                <w:spacing w:val="-12"/>
                <w:sz w:val="20"/>
              </w:rPr>
              <w:t> </w:t>
            </w:r>
            <w:r>
              <w:rPr>
                <w:sz w:val="20"/>
              </w:rPr>
              <w:t>and</w:t>
            </w:r>
            <w:r>
              <w:rPr>
                <w:spacing w:val="-11"/>
                <w:sz w:val="20"/>
              </w:rPr>
              <w:t> </w:t>
            </w:r>
            <w:r>
              <w:rPr>
                <w:sz w:val="20"/>
              </w:rPr>
              <w:t>Transportation</w:t>
            </w:r>
            <w:r>
              <w:rPr>
                <w:spacing w:val="-12"/>
                <w:sz w:val="20"/>
              </w:rPr>
              <w:t> </w:t>
            </w:r>
            <w:r>
              <w:rPr>
                <w:sz w:val="20"/>
              </w:rPr>
              <w:t>Ticket Agents and Travel Clerks</w:t>
            </w:r>
          </w:p>
        </w:tc>
        <w:tc>
          <w:tcPr>
            <w:tcW w:w="1203" w:type="dxa"/>
            <w:shd w:val="clear" w:color="auto" w:fill="ECECEC"/>
          </w:tcPr>
          <w:p>
            <w:pPr>
              <w:pStyle w:val="TableParagraph"/>
              <w:spacing w:before="115"/>
              <w:ind w:right="98"/>
              <w:rPr>
                <w:sz w:val="20"/>
              </w:rPr>
            </w:pPr>
            <w:r>
              <w:rPr>
                <w:spacing w:val="-5"/>
                <w:sz w:val="20"/>
              </w:rPr>
              <w:t>166</w:t>
            </w:r>
          </w:p>
        </w:tc>
        <w:tc>
          <w:tcPr>
            <w:tcW w:w="1200" w:type="dxa"/>
            <w:shd w:val="clear" w:color="auto" w:fill="ECECEC"/>
          </w:tcPr>
          <w:p>
            <w:pPr>
              <w:pStyle w:val="TableParagraph"/>
              <w:spacing w:before="115"/>
              <w:ind w:right="98"/>
              <w:rPr>
                <w:sz w:val="20"/>
              </w:rPr>
            </w:pPr>
            <w:r>
              <w:rPr>
                <w:spacing w:val="-5"/>
                <w:sz w:val="20"/>
              </w:rPr>
              <w:t>193</w:t>
            </w:r>
          </w:p>
        </w:tc>
        <w:tc>
          <w:tcPr>
            <w:tcW w:w="893" w:type="dxa"/>
            <w:shd w:val="clear" w:color="auto" w:fill="ECECEC"/>
          </w:tcPr>
          <w:p>
            <w:pPr>
              <w:pStyle w:val="TableParagraph"/>
              <w:spacing w:before="115"/>
              <w:ind w:right="96"/>
              <w:rPr>
                <w:sz w:val="20"/>
              </w:rPr>
            </w:pPr>
            <w:r>
              <w:rPr>
                <w:spacing w:val="-5"/>
                <w:sz w:val="20"/>
              </w:rPr>
              <w:t>27</w:t>
            </w:r>
          </w:p>
        </w:tc>
        <w:tc>
          <w:tcPr>
            <w:tcW w:w="913" w:type="dxa"/>
            <w:shd w:val="clear" w:color="auto" w:fill="ECECEC"/>
          </w:tcPr>
          <w:p>
            <w:pPr>
              <w:pStyle w:val="TableParagraph"/>
              <w:spacing w:before="115"/>
              <w:ind w:right="97"/>
              <w:rPr>
                <w:sz w:val="20"/>
              </w:rPr>
            </w:pPr>
            <w:r>
              <w:rPr>
                <w:spacing w:val="-2"/>
                <w:sz w:val="20"/>
              </w:rPr>
              <w:t>16.27%</w:t>
            </w:r>
          </w:p>
        </w:tc>
        <w:tc>
          <w:tcPr>
            <w:tcW w:w="908" w:type="dxa"/>
            <w:shd w:val="clear" w:color="auto" w:fill="ECECEC"/>
          </w:tcPr>
          <w:p>
            <w:pPr>
              <w:pStyle w:val="TableParagraph"/>
              <w:spacing w:before="115"/>
              <w:ind w:right="97"/>
              <w:rPr>
                <w:sz w:val="20"/>
              </w:rPr>
            </w:pPr>
            <w:r>
              <w:rPr>
                <w:w w:val="99"/>
                <w:sz w:val="20"/>
              </w:rPr>
              <w:t>7</w:t>
            </w:r>
          </w:p>
        </w:tc>
        <w:tc>
          <w:tcPr>
            <w:tcW w:w="966" w:type="dxa"/>
            <w:shd w:val="clear" w:color="auto" w:fill="ECECEC"/>
          </w:tcPr>
          <w:p>
            <w:pPr>
              <w:pStyle w:val="TableParagraph"/>
              <w:spacing w:before="115"/>
              <w:ind w:right="98"/>
              <w:rPr>
                <w:sz w:val="20"/>
              </w:rPr>
            </w:pPr>
            <w:r>
              <w:rPr>
                <w:spacing w:val="-5"/>
                <w:sz w:val="20"/>
              </w:rPr>
              <w:t>13</w:t>
            </w:r>
          </w:p>
        </w:tc>
        <w:tc>
          <w:tcPr>
            <w:tcW w:w="884" w:type="dxa"/>
            <w:shd w:val="clear" w:color="auto" w:fill="ECECEC"/>
          </w:tcPr>
          <w:p>
            <w:pPr>
              <w:pStyle w:val="TableParagraph"/>
              <w:spacing w:before="115"/>
              <w:ind w:right="99"/>
              <w:rPr>
                <w:sz w:val="20"/>
              </w:rPr>
            </w:pPr>
            <w:r>
              <w:rPr>
                <w:w w:val="99"/>
                <w:sz w:val="20"/>
              </w:rPr>
              <w:t>3</w:t>
            </w:r>
          </w:p>
        </w:tc>
        <w:tc>
          <w:tcPr>
            <w:tcW w:w="810" w:type="dxa"/>
            <w:shd w:val="clear" w:color="auto" w:fill="ECECEC"/>
          </w:tcPr>
          <w:p>
            <w:pPr>
              <w:pStyle w:val="TableParagraph"/>
              <w:spacing w:before="115"/>
              <w:ind w:right="100"/>
              <w:rPr>
                <w:sz w:val="20"/>
              </w:rPr>
            </w:pPr>
            <w:r>
              <w:rPr>
                <w:spacing w:val="-5"/>
                <w:sz w:val="20"/>
              </w:rPr>
              <w:t>23</w:t>
            </w:r>
          </w:p>
        </w:tc>
        <w:tc>
          <w:tcPr>
            <w:tcW w:w="1011" w:type="dxa"/>
            <w:shd w:val="clear" w:color="auto" w:fill="ECECEC"/>
          </w:tcPr>
          <w:p>
            <w:pPr>
              <w:pStyle w:val="TableParagraph"/>
              <w:spacing w:before="115"/>
              <w:ind w:left="90" w:right="93"/>
              <w:jc w:val="center"/>
              <w:rPr>
                <w:sz w:val="20"/>
              </w:rPr>
            </w:pPr>
            <w:r>
              <w:rPr>
                <w:spacing w:val="-5"/>
                <w:sz w:val="20"/>
              </w:rPr>
              <w:t>HS</w:t>
            </w:r>
          </w:p>
        </w:tc>
        <w:tc>
          <w:tcPr>
            <w:tcW w:w="1093" w:type="dxa"/>
            <w:shd w:val="clear" w:color="auto" w:fill="ECECEC"/>
          </w:tcPr>
          <w:p>
            <w:pPr>
              <w:pStyle w:val="TableParagraph"/>
              <w:spacing w:before="115"/>
              <w:ind w:left="345"/>
              <w:jc w:val="left"/>
              <w:rPr>
                <w:sz w:val="20"/>
              </w:rPr>
            </w:pPr>
            <w:r>
              <w:rPr>
                <w:spacing w:val="-4"/>
                <w:sz w:val="20"/>
              </w:rPr>
              <w:t>None</w:t>
            </w:r>
          </w:p>
        </w:tc>
        <w:tc>
          <w:tcPr>
            <w:tcW w:w="863" w:type="dxa"/>
            <w:shd w:val="clear" w:color="auto" w:fill="ECECEC"/>
          </w:tcPr>
          <w:p>
            <w:pPr>
              <w:pStyle w:val="TableParagraph"/>
              <w:spacing w:before="115"/>
              <w:ind w:left="137" w:right="138"/>
              <w:jc w:val="center"/>
              <w:rPr>
                <w:sz w:val="20"/>
              </w:rPr>
            </w:pPr>
            <w:r>
              <w:rPr>
                <w:spacing w:val="-2"/>
                <w:sz w:val="20"/>
              </w:rPr>
              <w:t>STOJT</w:t>
            </w:r>
          </w:p>
        </w:tc>
      </w:tr>
      <w:tr>
        <w:trPr>
          <w:trHeight w:val="250" w:hRule="atLeast"/>
        </w:trPr>
        <w:tc>
          <w:tcPr>
            <w:tcW w:w="888" w:type="dxa"/>
            <w:shd w:val="clear" w:color="auto" w:fill="A4A4A4"/>
          </w:tcPr>
          <w:p>
            <w:pPr>
              <w:pStyle w:val="TableParagraph"/>
              <w:spacing w:line="222" w:lineRule="exact" w:before="8"/>
              <w:ind w:right="165"/>
              <w:rPr>
                <w:b/>
                <w:sz w:val="20"/>
              </w:rPr>
            </w:pPr>
            <w:r>
              <w:rPr>
                <w:b/>
                <w:w w:val="95"/>
                <w:sz w:val="20"/>
              </w:rPr>
              <w:t>43-</w:t>
            </w:r>
            <w:r>
              <w:rPr>
                <w:b/>
                <w:spacing w:val="-4"/>
                <w:sz w:val="20"/>
              </w:rPr>
              <w:t>4199</w:t>
            </w:r>
          </w:p>
        </w:tc>
        <w:tc>
          <w:tcPr>
            <w:tcW w:w="3192" w:type="dxa"/>
            <w:shd w:val="clear" w:color="auto" w:fill="DBDBDB"/>
          </w:tcPr>
          <w:p>
            <w:pPr>
              <w:pStyle w:val="TableParagraph"/>
              <w:spacing w:line="222" w:lineRule="exact" w:before="8"/>
              <w:ind w:left="108"/>
              <w:jc w:val="left"/>
              <w:rPr>
                <w:sz w:val="20"/>
              </w:rPr>
            </w:pPr>
            <w:r>
              <w:rPr>
                <w:sz w:val="20"/>
              </w:rPr>
              <w:t>Information</w:t>
            </w:r>
            <w:r>
              <w:rPr>
                <w:spacing w:val="-7"/>
                <w:sz w:val="20"/>
              </w:rPr>
              <w:t> </w:t>
            </w:r>
            <w:r>
              <w:rPr>
                <w:sz w:val="20"/>
              </w:rPr>
              <w:t>and</w:t>
            </w:r>
            <w:r>
              <w:rPr>
                <w:spacing w:val="-6"/>
                <w:sz w:val="20"/>
              </w:rPr>
              <w:t> </w:t>
            </w:r>
            <w:r>
              <w:rPr>
                <w:sz w:val="20"/>
              </w:rPr>
              <w:t>Record</w:t>
            </w:r>
            <w:r>
              <w:rPr>
                <w:spacing w:val="-6"/>
                <w:sz w:val="20"/>
              </w:rPr>
              <w:t> </w:t>
            </w:r>
            <w:r>
              <w:rPr>
                <w:sz w:val="20"/>
              </w:rPr>
              <w:t>Clerks,</w:t>
            </w:r>
            <w:r>
              <w:rPr>
                <w:spacing w:val="-7"/>
                <w:sz w:val="20"/>
              </w:rPr>
              <w:t> </w:t>
            </w:r>
            <w:r>
              <w:rPr>
                <w:sz w:val="20"/>
              </w:rPr>
              <w:t>All</w:t>
            </w:r>
            <w:r>
              <w:rPr>
                <w:spacing w:val="-7"/>
                <w:sz w:val="20"/>
              </w:rPr>
              <w:t> </w:t>
            </w:r>
            <w:r>
              <w:rPr>
                <w:spacing w:val="-2"/>
                <w:sz w:val="20"/>
              </w:rPr>
              <w:t>Other</w:t>
            </w:r>
          </w:p>
        </w:tc>
        <w:tc>
          <w:tcPr>
            <w:tcW w:w="1203" w:type="dxa"/>
            <w:shd w:val="clear" w:color="auto" w:fill="DBDBDB"/>
          </w:tcPr>
          <w:p>
            <w:pPr>
              <w:pStyle w:val="TableParagraph"/>
              <w:spacing w:line="222" w:lineRule="exact" w:before="8"/>
              <w:ind w:right="98"/>
              <w:rPr>
                <w:sz w:val="20"/>
              </w:rPr>
            </w:pPr>
            <w:r>
              <w:rPr>
                <w:spacing w:val="-2"/>
                <w:sz w:val="20"/>
              </w:rPr>
              <w:t>1,493</w:t>
            </w:r>
          </w:p>
        </w:tc>
        <w:tc>
          <w:tcPr>
            <w:tcW w:w="1200" w:type="dxa"/>
            <w:shd w:val="clear" w:color="auto" w:fill="DBDBDB"/>
          </w:tcPr>
          <w:p>
            <w:pPr>
              <w:pStyle w:val="TableParagraph"/>
              <w:spacing w:line="222" w:lineRule="exact" w:before="8"/>
              <w:ind w:right="98"/>
              <w:rPr>
                <w:sz w:val="20"/>
              </w:rPr>
            </w:pPr>
            <w:r>
              <w:rPr>
                <w:spacing w:val="-2"/>
                <w:sz w:val="20"/>
              </w:rPr>
              <w:t>1,607</w:t>
            </w:r>
          </w:p>
        </w:tc>
        <w:tc>
          <w:tcPr>
            <w:tcW w:w="893" w:type="dxa"/>
            <w:shd w:val="clear" w:color="auto" w:fill="DBDBDB"/>
          </w:tcPr>
          <w:p>
            <w:pPr>
              <w:pStyle w:val="TableParagraph"/>
              <w:spacing w:line="222" w:lineRule="exact" w:before="8"/>
              <w:ind w:right="96"/>
              <w:rPr>
                <w:sz w:val="20"/>
              </w:rPr>
            </w:pPr>
            <w:r>
              <w:rPr>
                <w:spacing w:val="-5"/>
                <w:sz w:val="20"/>
              </w:rPr>
              <w:t>114</w:t>
            </w:r>
          </w:p>
        </w:tc>
        <w:tc>
          <w:tcPr>
            <w:tcW w:w="913" w:type="dxa"/>
            <w:shd w:val="clear" w:color="auto" w:fill="DBDBDB"/>
          </w:tcPr>
          <w:p>
            <w:pPr>
              <w:pStyle w:val="TableParagraph"/>
              <w:spacing w:line="222" w:lineRule="exact" w:before="8"/>
              <w:ind w:right="97"/>
              <w:rPr>
                <w:sz w:val="20"/>
              </w:rPr>
            </w:pPr>
            <w:r>
              <w:rPr>
                <w:spacing w:val="-2"/>
                <w:sz w:val="20"/>
              </w:rPr>
              <w:t>7.64%</w:t>
            </w:r>
          </w:p>
        </w:tc>
        <w:tc>
          <w:tcPr>
            <w:tcW w:w="908" w:type="dxa"/>
            <w:shd w:val="clear" w:color="auto" w:fill="DBDBDB"/>
          </w:tcPr>
          <w:p>
            <w:pPr>
              <w:pStyle w:val="TableParagraph"/>
              <w:spacing w:line="222" w:lineRule="exact" w:before="8"/>
              <w:ind w:right="97"/>
              <w:rPr>
                <w:sz w:val="20"/>
              </w:rPr>
            </w:pPr>
            <w:r>
              <w:rPr>
                <w:spacing w:val="-5"/>
                <w:sz w:val="20"/>
              </w:rPr>
              <w:t>63</w:t>
            </w:r>
          </w:p>
        </w:tc>
        <w:tc>
          <w:tcPr>
            <w:tcW w:w="966" w:type="dxa"/>
            <w:shd w:val="clear" w:color="auto" w:fill="DBDBDB"/>
          </w:tcPr>
          <w:p>
            <w:pPr>
              <w:pStyle w:val="TableParagraph"/>
              <w:spacing w:line="222" w:lineRule="exact" w:before="8"/>
              <w:ind w:right="98"/>
              <w:rPr>
                <w:sz w:val="20"/>
              </w:rPr>
            </w:pPr>
            <w:r>
              <w:rPr>
                <w:spacing w:val="-5"/>
                <w:sz w:val="20"/>
              </w:rPr>
              <w:t>102</w:t>
            </w:r>
          </w:p>
        </w:tc>
        <w:tc>
          <w:tcPr>
            <w:tcW w:w="884" w:type="dxa"/>
            <w:shd w:val="clear" w:color="auto" w:fill="DBDBDB"/>
          </w:tcPr>
          <w:p>
            <w:pPr>
              <w:pStyle w:val="TableParagraph"/>
              <w:spacing w:line="222" w:lineRule="exact" w:before="8"/>
              <w:ind w:right="99"/>
              <w:rPr>
                <w:sz w:val="20"/>
              </w:rPr>
            </w:pPr>
            <w:r>
              <w:rPr>
                <w:spacing w:val="-5"/>
                <w:sz w:val="20"/>
              </w:rPr>
              <w:t>11</w:t>
            </w:r>
          </w:p>
        </w:tc>
        <w:tc>
          <w:tcPr>
            <w:tcW w:w="810" w:type="dxa"/>
            <w:shd w:val="clear" w:color="auto" w:fill="DBDBDB"/>
          </w:tcPr>
          <w:p>
            <w:pPr>
              <w:pStyle w:val="TableParagraph"/>
              <w:spacing w:line="222" w:lineRule="exact" w:before="8"/>
              <w:ind w:right="100"/>
              <w:rPr>
                <w:sz w:val="20"/>
              </w:rPr>
            </w:pPr>
            <w:r>
              <w:rPr>
                <w:spacing w:val="-5"/>
                <w:sz w:val="20"/>
              </w:rPr>
              <w:t>176</w:t>
            </w:r>
          </w:p>
        </w:tc>
        <w:tc>
          <w:tcPr>
            <w:tcW w:w="1011" w:type="dxa"/>
            <w:shd w:val="clear" w:color="auto" w:fill="DBDBDB"/>
          </w:tcPr>
          <w:p>
            <w:pPr>
              <w:pStyle w:val="TableParagraph"/>
              <w:spacing w:line="222" w:lineRule="exact" w:before="8"/>
              <w:ind w:left="90" w:right="93"/>
              <w:jc w:val="center"/>
              <w:rPr>
                <w:sz w:val="20"/>
              </w:rPr>
            </w:pPr>
            <w:r>
              <w:rPr>
                <w:spacing w:val="-5"/>
                <w:sz w:val="20"/>
              </w:rPr>
              <w:t>HS</w:t>
            </w:r>
          </w:p>
        </w:tc>
        <w:tc>
          <w:tcPr>
            <w:tcW w:w="1093" w:type="dxa"/>
            <w:shd w:val="clear" w:color="auto" w:fill="DBDBDB"/>
          </w:tcPr>
          <w:p>
            <w:pPr>
              <w:pStyle w:val="TableParagraph"/>
              <w:spacing w:line="222" w:lineRule="exact" w:before="8"/>
              <w:ind w:left="345"/>
              <w:jc w:val="left"/>
              <w:rPr>
                <w:sz w:val="20"/>
              </w:rPr>
            </w:pPr>
            <w:r>
              <w:rPr>
                <w:spacing w:val="-4"/>
                <w:sz w:val="20"/>
              </w:rPr>
              <w:t>None</w:t>
            </w:r>
          </w:p>
        </w:tc>
        <w:tc>
          <w:tcPr>
            <w:tcW w:w="863" w:type="dxa"/>
            <w:shd w:val="clear" w:color="auto" w:fill="DBDBDB"/>
          </w:tcPr>
          <w:p>
            <w:pPr>
              <w:pStyle w:val="TableParagraph"/>
              <w:spacing w:line="222" w:lineRule="exact" w:before="8"/>
              <w:ind w:left="137" w:right="138"/>
              <w:jc w:val="center"/>
              <w:rPr>
                <w:sz w:val="20"/>
              </w:rPr>
            </w:pPr>
            <w:r>
              <w:rPr>
                <w:spacing w:val="-2"/>
                <w:sz w:val="20"/>
              </w:rPr>
              <w:t>STOJT</w:t>
            </w:r>
          </w:p>
        </w:tc>
      </w:tr>
      <w:tr>
        <w:trPr>
          <w:trHeight w:val="688" w:hRule="atLeast"/>
        </w:trPr>
        <w:tc>
          <w:tcPr>
            <w:tcW w:w="888" w:type="dxa"/>
            <w:shd w:val="clear" w:color="auto" w:fill="A4A4A4"/>
          </w:tcPr>
          <w:p>
            <w:pPr>
              <w:pStyle w:val="TableParagraph"/>
              <w:spacing w:before="0"/>
              <w:jc w:val="left"/>
              <w:rPr>
                <w:rFonts w:ascii="Arial"/>
                <w:sz w:val="20"/>
              </w:rPr>
            </w:pPr>
          </w:p>
          <w:p>
            <w:pPr>
              <w:pStyle w:val="TableParagraph"/>
              <w:spacing w:before="0"/>
              <w:ind w:right="165"/>
              <w:rPr>
                <w:b/>
                <w:i/>
                <w:sz w:val="20"/>
              </w:rPr>
            </w:pPr>
            <w:r>
              <w:rPr>
                <w:b/>
                <w:i/>
                <w:w w:val="95"/>
                <w:sz w:val="20"/>
              </w:rPr>
              <w:t>43-</w:t>
            </w:r>
            <w:r>
              <w:rPr>
                <w:b/>
                <w:i/>
                <w:spacing w:val="-4"/>
                <w:sz w:val="20"/>
              </w:rPr>
              <w:t>5000</w:t>
            </w:r>
          </w:p>
        </w:tc>
        <w:tc>
          <w:tcPr>
            <w:tcW w:w="3192" w:type="dxa"/>
            <w:shd w:val="clear" w:color="auto" w:fill="ECECEC"/>
          </w:tcPr>
          <w:p>
            <w:pPr>
              <w:pStyle w:val="TableParagraph"/>
              <w:spacing w:before="0"/>
              <w:ind w:left="108"/>
              <w:jc w:val="left"/>
              <w:rPr>
                <w:b/>
                <w:i/>
                <w:sz w:val="20"/>
              </w:rPr>
            </w:pPr>
            <w:r>
              <w:rPr>
                <w:b/>
                <w:i/>
                <w:sz w:val="20"/>
              </w:rPr>
              <w:t>Material</w:t>
            </w:r>
            <w:r>
              <w:rPr>
                <w:b/>
                <w:i/>
                <w:spacing w:val="-9"/>
                <w:sz w:val="20"/>
              </w:rPr>
              <w:t> </w:t>
            </w:r>
            <w:r>
              <w:rPr>
                <w:b/>
                <w:i/>
                <w:sz w:val="20"/>
              </w:rPr>
              <w:t>Recording,</w:t>
            </w:r>
            <w:r>
              <w:rPr>
                <w:b/>
                <w:i/>
                <w:spacing w:val="-9"/>
                <w:sz w:val="20"/>
              </w:rPr>
              <w:t> </w:t>
            </w:r>
            <w:r>
              <w:rPr>
                <w:b/>
                <w:i/>
                <w:spacing w:val="-2"/>
                <w:sz w:val="20"/>
              </w:rPr>
              <w:t>Scheduling,</w:t>
            </w:r>
          </w:p>
          <w:p>
            <w:pPr>
              <w:pStyle w:val="TableParagraph"/>
              <w:spacing w:line="228" w:lineRule="exact" w:before="0"/>
              <w:ind w:left="108" w:right="208"/>
              <w:jc w:val="left"/>
              <w:rPr>
                <w:b/>
                <w:i/>
                <w:sz w:val="20"/>
              </w:rPr>
            </w:pPr>
            <w:r>
              <w:rPr>
                <w:b/>
                <w:i/>
                <w:sz w:val="20"/>
              </w:rPr>
              <w:t>Dispatching,</w:t>
            </w:r>
            <w:r>
              <w:rPr>
                <w:b/>
                <w:i/>
                <w:spacing w:val="-12"/>
                <w:sz w:val="20"/>
              </w:rPr>
              <w:t> </w:t>
            </w:r>
            <w:r>
              <w:rPr>
                <w:b/>
                <w:i/>
                <w:sz w:val="20"/>
              </w:rPr>
              <w:t>and</w:t>
            </w:r>
            <w:r>
              <w:rPr>
                <w:b/>
                <w:i/>
                <w:spacing w:val="-11"/>
                <w:sz w:val="20"/>
              </w:rPr>
              <w:t> </w:t>
            </w:r>
            <w:r>
              <w:rPr>
                <w:b/>
                <w:i/>
                <w:sz w:val="20"/>
              </w:rPr>
              <w:t>Distributing</w:t>
            </w:r>
            <w:r>
              <w:rPr>
                <w:b/>
                <w:i/>
                <w:sz w:val="20"/>
              </w:rPr>
              <w:t> </w:t>
            </w:r>
            <w:r>
              <w:rPr>
                <w:b/>
                <w:i/>
                <w:spacing w:val="-2"/>
                <w:sz w:val="20"/>
              </w:rPr>
              <w:t>Workers</w:t>
            </w:r>
          </w:p>
        </w:tc>
        <w:tc>
          <w:tcPr>
            <w:tcW w:w="1203" w:type="dxa"/>
            <w:shd w:val="clear" w:color="auto" w:fill="ECECEC"/>
          </w:tcPr>
          <w:p>
            <w:pPr>
              <w:pStyle w:val="TableParagraph"/>
              <w:spacing w:before="0"/>
              <w:jc w:val="left"/>
              <w:rPr>
                <w:rFonts w:ascii="Arial"/>
                <w:sz w:val="20"/>
              </w:rPr>
            </w:pPr>
          </w:p>
          <w:p>
            <w:pPr>
              <w:pStyle w:val="TableParagraph"/>
              <w:spacing w:before="0"/>
              <w:ind w:right="98"/>
              <w:rPr>
                <w:b/>
                <w:i/>
                <w:sz w:val="20"/>
              </w:rPr>
            </w:pPr>
            <w:r>
              <w:rPr>
                <w:b/>
                <w:i/>
                <w:spacing w:val="-2"/>
                <w:sz w:val="20"/>
              </w:rPr>
              <w:t>18,767</w:t>
            </w:r>
          </w:p>
        </w:tc>
        <w:tc>
          <w:tcPr>
            <w:tcW w:w="1200" w:type="dxa"/>
            <w:shd w:val="clear" w:color="auto" w:fill="ECECEC"/>
          </w:tcPr>
          <w:p>
            <w:pPr>
              <w:pStyle w:val="TableParagraph"/>
              <w:spacing w:before="0"/>
              <w:jc w:val="left"/>
              <w:rPr>
                <w:rFonts w:ascii="Arial"/>
                <w:sz w:val="20"/>
              </w:rPr>
            </w:pPr>
          </w:p>
          <w:p>
            <w:pPr>
              <w:pStyle w:val="TableParagraph"/>
              <w:spacing w:before="0"/>
              <w:ind w:right="98"/>
              <w:rPr>
                <w:b/>
                <w:i/>
                <w:sz w:val="20"/>
              </w:rPr>
            </w:pPr>
            <w:r>
              <w:rPr>
                <w:b/>
                <w:i/>
                <w:spacing w:val="-2"/>
                <w:sz w:val="20"/>
              </w:rPr>
              <w:t>18,949</w:t>
            </w:r>
          </w:p>
        </w:tc>
        <w:tc>
          <w:tcPr>
            <w:tcW w:w="893" w:type="dxa"/>
            <w:shd w:val="clear" w:color="auto" w:fill="ECECEC"/>
          </w:tcPr>
          <w:p>
            <w:pPr>
              <w:pStyle w:val="TableParagraph"/>
              <w:spacing w:before="0"/>
              <w:jc w:val="left"/>
              <w:rPr>
                <w:rFonts w:ascii="Arial"/>
                <w:sz w:val="20"/>
              </w:rPr>
            </w:pPr>
          </w:p>
          <w:p>
            <w:pPr>
              <w:pStyle w:val="TableParagraph"/>
              <w:spacing w:before="0"/>
              <w:ind w:right="96"/>
              <w:rPr>
                <w:b/>
                <w:i/>
                <w:sz w:val="20"/>
              </w:rPr>
            </w:pPr>
            <w:r>
              <w:rPr>
                <w:b/>
                <w:i/>
                <w:spacing w:val="-5"/>
                <w:sz w:val="20"/>
              </w:rPr>
              <w:t>182</w:t>
            </w:r>
          </w:p>
        </w:tc>
        <w:tc>
          <w:tcPr>
            <w:tcW w:w="913" w:type="dxa"/>
            <w:shd w:val="clear" w:color="auto" w:fill="ECECEC"/>
          </w:tcPr>
          <w:p>
            <w:pPr>
              <w:pStyle w:val="TableParagraph"/>
              <w:spacing w:before="0"/>
              <w:jc w:val="left"/>
              <w:rPr>
                <w:rFonts w:ascii="Arial"/>
                <w:sz w:val="20"/>
              </w:rPr>
            </w:pPr>
          </w:p>
          <w:p>
            <w:pPr>
              <w:pStyle w:val="TableParagraph"/>
              <w:spacing w:before="0"/>
              <w:ind w:right="97"/>
              <w:rPr>
                <w:b/>
                <w:i/>
                <w:sz w:val="20"/>
              </w:rPr>
            </w:pPr>
            <w:r>
              <w:rPr>
                <w:b/>
                <w:i/>
                <w:spacing w:val="-2"/>
                <w:sz w:val="20"/>
              </w:rPr>
              <w:t>0.97%</w:t>
            </w:r>
          </w:p>
        </w:tc>
        <w:tc>
          <w:tcPr>
            <w:tcW w:w="908" w:type="dxa"/>
            <w:shd w:val="clear" w:color="auto" w:fill="ECECEC"/>
          </w:tcPr>
          <w:p>
            <w:pPr>
              <w:pStyle w:val="TableParagraph"/>
              <w:spacing w:before="0"/>
              <w:jc w:val="left"/>
              <w:rPr>
                <w:rFonts w:ascii="Arial"/>
                <w:sz w:val="20"/>
              </w:rPr>
            </w:pPr>
          </w:p>
          <w:p>
            <w:pPr>
              <w:pStyle w:val="TableParagraph"/>
              <w:spacing w:before="0"/>
              <w:ind w:right="97"/>
              <w:rPr>
                <w:b/>
                <w:i/>
                <w:sz w:val="20"/>
              </w:rPr>
            </w:pPr>
            <w:r>
              <w:rPr>
                <w:b/>
                <w:i/>
                <w:spacing w:val="-5"/>
                <w:sz w:val="20"/>
              </w:rPr>
              <w:t>697</w:t>
            </w:r>
          </w:p>
        </w:tc>
        <w:tc>
          <w:tcPr>
            <w:tcW w:w="966" w:type="dxa"/>
            <w:shd w:val="clear" w:color="auto" w:fill="ECECEC"/>
          </w:tcPr>
          <w:p>
            <w:pPr>
              <w:pStyle w:val="TableParagraph"/>
              <w:spacing w:before="0"/>
              <w:jc w:val="left"/>
              <w:rPr>
                <w:rFonts w:ascii="Arial"/>
                <w:sz w:val="20"/>
              </w:rPr>
            </w:pPr>
          </w:p>
          <w:p>
            <w:pPr>
              <w:pStyle w:val="TableParagraph"/>
              <w:spacing w:before="0"/>
              <w:ind w:right="98"/>
              <w:rPr>
                <w:b/>
                <w:i/>
                <w:sz w:val="20"/>
              </w:rPr>
            </w:pPr>
            <w:r>
              <w:rPr>
                <w:b/>
                <w:i/>
                <w:spacing w:val="-5"/>
                <w:sz w:val="20"/>
              </w:rPr>
              <w:t>996</w:t>
            </w:r>
          </w:p>
        </w:tc>
        <w:tc>
          <w:tcPr>
            <w:tcW w:w="884" w:type="dxa"/>
            <w:shd w:val="clear" w:color="auto" w:fill="ECECEC"/>
          </w:tcPr>
          <w:p>
            <w:pPr>
              <w:pStyle w:val="TableParagraph"/>
              <w:spacing w:before="0"/>
              <w:jc w:val="left"/>
              <w:rPr>
                <w:rFonts w:ascii="Arial"/>
                <w:sz w:val="20"/>
              </w:rPr>
            </w:pPr>
          </w:p>
          <w:p>
            <w:pPr>
              <w:pStyle w:val="TableParagraph"/>
              <w:spacing w:before="0"/>
              <w:ind w:right="99"/>
              <w:rPr>
                <w:b/>
                <w:i/>
                <w:sz w:val="20"/>
              </w:rPr>
            </w:pPr>
            <w:r>
              <w:rPr>
                <w:b/>
                <w:i/>
                <w:spacing w:val="-5"/>
                <w:sz w:val="20"/>
              </w:rPr>
              <w:t>18</w:t>
            </w:r>
          </w:p>
        </w:tc>
        <w:tc>
          <w:tcPr>
            <w:tcW w:w="810" w:type="dxa"/>
            <w:shd w:val="clear" w:color="auto" w:fill="ECECEC"/>
          </w:tcPr>
          <w:p>
            <w:pPr>
              <w:pStyle w:val="TableParagraph"/>
              <w:spacing w:before="0"/>
              <w:jc w:val="left"/>
              <w:rPr>
                <w:rFonts w:ascii="Arial"/>
                <w:sz w:val="20"/>
              </w:rPr>
            </w:pPr>
          </w:p>
          <w:p>
            <w:pPr>
              <w:pStyle w:val="TableParagraph"/>
              <w:spacing w:before="0"/>
              <w:ind w:right="99"/>
              <w:rPr>
                <w:b/>
                <w:i/>
                <w:sz w:val="20"/>
              </w:rPr>
            </w:pPr>
            <w:r>
              <w:rPr>
                <w:b/>
                <w:i/>
                <w:spacing w:val="-2"/>
                <w:sz w:val="20"/>
              </w:rPr>
              <w:t>1,711</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43-</w:t>
            </w:r>
            <w:r>
              <w:rPr>
                <w:b/>
                <w:spacing w:val="-4"/>
                <w:sz w:val="20"/>
              </w:rPr>
              <w:t>5011</w:t>
            </w:r>
          </w:p>
        </w:tc>
        <w:tc>
          <w:tcPr>
            <w:tcW w:w="3192" w:type="dxa"/>
            <w:shd w:val="clear" w:color="auto" w:fill="DBDBDB"/>
          </w:tcPr>
          <w:p>
            <w:pPr>
              <w:pStyle w:val="TableParagraph"/>
              <w:spacing w:line="225" w:lineRule="exact"/>
              <w:ind w:left="108"/>
              <w:jc w:val="left"/>
              <w:rPr>
                <w:sz w:val="20"/>
              </w:rPr>
            </w:pPr>
            <w:r>
              <w:rPr>
                <w:sz w:val="20"/>
              </w:rPr>
              <w:t>Cargo</w:t>
            </w:r>
            <w:r>
              <w:rPr>
                <w:spacing w:val="-6"/>
                <w:sz w:val="20"/>
              </w:rPr>
              <w:t> </w:t>
            </w:r>
            <w:r>
              <w:rPr>
                <w:sz w:val="20"/>
              </w:rPr>
              <w:t>and</w:t>
            </w:r>
            <w:r>
              <w:rPr>
                <w:spacing w:val="-6"/>
                <w:sz w:val="20"/>
              </w:rPr>
              <w:t> </w:t>
            </w:r>
            <w:r>
              <w:rPr>
                <w:sz w:val="20"/>
              </w:rPr>
              <w:t>Freight</w:t>
            </w:r>
            <w:r>
              <w:rPr>
                <w:spacing w:val="-7"/>
                <w:sz w:val="20"/>
              </w:rPr>
              <w:t> </w:t>
            </w:r>
            <w:r>
              <w:rPr>
                <w:spacing w:val="-2"/>
                <w:sz w:val="20"/>
              </w:rPr>
              <w:t>Agents</w:t>
            </w:r>
          </w:p>
        </w:tc>
        <w:tc>
          <w:tcPr>
            <w:tcW w:w="1203" w:type="dxa"/>
            <w:shd w:val="clear" w:color="auto" w:fill="DBDBDB"/>
          </w:tcPr>
          <w:p>
            <w:pPr>
              <w:pStyle w:val="TableParagraph"/>
              <w:spacing w:line="225" w:lineRule="exact"/>
              <w:ind w:right="98"/>
              <w:rPr>
                <w:sz w:val="20"/>
              </w:rPr>
            </w:pPr>
            <w:r>
              <w:rPr>
                <w:spacing w:val="-5"/>
                <w:sz w:val="20"/>
              </w:rPr>
              <w:t>987</w:t>
            </w:r>
          </w:p>
        </w:tc>
        <w:tc>
          <w:tcPr>
            <w:tcW w:w="1200" w:type="dxa"/>
            <w:shd w:val="clear" w:color="auto" w:fill="DBDBDB"/>
          </w:tcPr>
          <w:p>
            <w:pPr>
              <w:pStyle w:val="TableParagraph"/>
              <w:spacing w:line="225" w:lineRule="exact"/>
              <w:ind w:right="98"/>
              <w:rPr>
                <w:sz w:val="20"/>
              </w:rPr>
            </w:pPr>
            <w:r>
              <w:rPr>
                <w:spacing w:val="-2"/>
                <w:sz w:val="20"/>
              </w:rPr>
              <w:t>1,125</w:t>
            </w:r>
          </w:p>
        </w:tc>
        <w:tc>
          <w:tcPr>
            <w:tcW w:w="893" w:type="dxa"/>
            <w:shd w:val="clear" w:color="auto" w:fill="DBDBDB"/>
          </w:tcPr>
          <w:p>
            <w:pPr>
              <w:pStyle w:val="TableParagraph"/>
              <w:spacing w:line="225" w:lineRule="exact"/>
              <w:ind w:right="96"/>
              <w:rPr>
                <w:sz w:val="20"/>
              </w:rPr>
            </w:pPr>
            <w:r>
              <w:rPr>
                <w:spacing w:val="-5"/>
                <w:sz w:val="20"/>
              </w:rPr>
              <w:t>138</w:t>
            </w:r>
          </w:p>
        </w:tc>
        <w:tc>
          <w:tcPr>
            <w:tcW w:w="913" w:type="dxa"/>
            <w:shd w:val="clear" w:color="auto" w:fill="DBDBDB"/>
          </w:tcPr>
          <w:p>
            <w:pPr>
              <w:pStyle w:val="TableParagraph"/>
              <w:spacing w:line="225" w:lineRule="exact"/>
              <w:ind w:right="97"/>
              <w:rPr>
                <w:sz w:val="20"/>
              </w:rPr>
            </w:pPr>
            <w:r>
              <w:rPr>
                <w:spacing w:val="-2"/>
                <w:sz w:val="20"/>
              </w:rPr>
              <w:t>13.98%</w:t>
            </w:r>
          </w:p>
        </w:tc>
        <w:tc>
          <w:tcPr>
            <w:tcW w:w="908" w:type="dxa"/>
            <w:shd w:val="clear" w:color="auto" w:fill="DBDBDB"/>
          </w:tcPr>
          <w:p>
            <w:pPr>
              <w:pStyle w:val="TableParagraph"/>
              <w:spacing w:line="225" w:lineRule="exact"/>
              <w:ind w:right="97"/>
              <w:rPr>
                <w:sz w:val="20"/>
              </w:rPr>
            </w:pPr>
            <w:r>
              <w:rPr>
                <w:spacing w:val="-5"/>
                <w:sz w:val="20"/>
              </w:rPr>
              <w:t>40</w:t>
            </w:r>
          </w:p>
        </w:tc>
        <w:tc>
          <w:tcPr>
            <w:tcW w:w="966" w:type="dxa"/>
            <w:shd w:val="clear" w:color="auto" w:fill="DBDBDB"/>
          </w:tcPr>
          <w:p>
            <w:pPr>
              <w:pStyle w:val="TableParagraph"/>
              <w:spacing w:line="225" w:lineRule="exact"/>
              <w:ind w:right="98"/>
              <w:rPr>
                <w:sz w:val="20"/>
              </w:rPr>
            </w:pPr>
            <w:r>
              <w:rPr>
                <w:spacing w:val="-5"/>
                <w:sz w:val="20"/>
              </w:rPr>
              <w:t>62</w:t>
            </w:r>
          </w:p>
        </w:tc>
        <w:tc>
          <w:tcPr>
            <w:tcW w:w="884" w:type="dxa"/>
            <w:shd w:val="clear" w:color="auto" w:fill="DBDBDB"/>
          </w:tcPr>
          <w:p>
            <w:pPr>
              <w:pStyle w:val="TableParagraph"/>
              <w:spacing w:line="225" w:lineRule="exact"/>
              <w:ind w:right="99"/>
              <w:rPr>
                <w:sz w:val="20"/>
              </w:rPr>
            </w:pPr>
            <w:r>
              <w:rPr>
                <w:spacing w:val="-5"/>
                <w:sz w:val="20"/>
              </w:rPr>
              <w:t>14</w:t>
            </w:r>
          </w:p>
        </w:tc>
        <w:tc>
          <w:tcPr>
            <w:tcW w:w="810" w:type="dxa"/>
            <w:shd w:val="clear" w:color="auto" w:fill="DBDBDB"/>
          </w:tcPr>
          <w:p>
            <w:pPr>
              <w:pStyle w:val="TableParagraph"/>
              <w:spacing w:line="225" w:lineRule="exact"/>
              <w:ind w:right="100"/>
              <w:rPr>
                <w:sz w:val="20"/>
              </w:rPr>
            </w:pPr>
            <w:r>
              <w:rPr>
                <w:spacing w:val="-5"/>
                <w:sz w:val="20"/>
              </w:rPr>
              <w:t>116</w:t>
            </w:r>
          </w:p>
        </w:tc>
        <w:tc>
          <w:tcPr>
            <w:tcW w:w="1011" w:type="dxa"/>
            <w:shd w:val="clear" w:color="auto" w:fill="DBDBDB"/>
          </w:tcPr>
          <w:p>
            <w:pPr>
              <w:pStyle w:val="TableParagraph"/>
              <w:spacing w:line="225" w:lineRule="exact"/>
              <w:ind w:left="90" w:right="93"/>
              <w:jc w:val="center"/>
              <w:rPr>
                <w:sz w:val="20"/>
              </w:rPr>
            </w:pPr>
            <w:r>
              <w:rPr>
                <w:spacing w:val="-5"/>
                <w:sz w:val="20"/>
              </w:rPr>
              <w:t>HS</w:t>
            </w:r>
          </w:p>
        </w:tc>
        <w:tc>
          <w:tcPr>
            <w:tcW w:w="1093" w:type="dxa"/>
            <w:shd w:val="clear" w:color="auto" w:fill="DBDBDB"/>
          </w:tcPr>
          <w:p>
            <w:pPr>
              <w:pStyle w:val="TableParagraph"/>
              <w:spacing w:line="225" w:lineRule="exact"/>
              <w:ind w:left="345"/>
              <w:jc w:val="left"/>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2"/>
                <w:sz w:val="20"/>
              </w:rPr>
              <w:t>STOJT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43-</w:t>
            </w:r>
            <w:r>
              <w:rPr>
                <w:b/>
                <w:spacing w:val="-4"/>
                <w:sz w:val="20"/>
              </w:rPr>
              <w:t>5021</w:t>
            </w:r>
          </w:p>
        </w:tc>
        <w:tc>
          <w:tcPr>
            <w:tcW w:w="3192" w:type="dxa"/>
            <w:shd w:val="clear" w:color="auto" w:fill="ECECEC"/>
          </w:tcPr>
          <w:p>
            <w:pPr>
              <w:pStyle w:val="TableParagraph"/>
              <w:spacing w:line="222" w:lineRule="exact"/>
              <w:ind w:left="108"/>
              <w:jc w:val="left"/>
              <w:rPr>
                <w:sz w:val="20"/>
              </w:rPr>
            </w:pPr>
            <w:r>
              <w:rPr>
                <w:sz w:val="20"/>
              </w:rPr>
              <w:t>Couriers</w:t>
            </w:r>
            <w:r>
              <w:rPr>
                <w:spacing w:val="-7"/>
                <w:sz w:val="20"/>
              </w:rPr>
              <w:t> </w:t>
            </w:r>
            <w:r>
              <w:rPr>
                <w:sz w:val="20"/>
              </w:rPr>
              <w:t>and</w:t>
            </w:r>
            <w:r>
              <w:rPr>
                <w:spacing w:val="-6"/>
                <w:sz w:val="20"/>
              </w:rPr>
              <w:t> </w:t>
            </w:r>
            <w:r>
              <w:rPr>
                <w:spacing w:val="-2"/>
                <w:sz w:val="20"/>
              </w:rPr>
              <w:t>Messengers</w:t>
            </w:r>
          </w:p>
        </w:tc>
        <w:tc>
          <w:tcPr>
            <w:tcW w:w="1203" w:type="dxa"/>
            <w:shd w:val="clear" w:color="auto" w:fill="ECECEC"/>
          </w:tcPr>
          <w:p>
            <w:pPr>
              <w:pStyle w:val="TableParagraph"/>
              <w:spacing w:line="222" w:lineRule="exact"/>
              <w:ind w:right="98"/>
              <w:rPr>
                <w:sz w:val="20"/>
              </w:rPr>
            </w:pPr>
            <w:r>
              <w:rPr>
                <w:spacing w:val="-5"/>
                <w:sz w:val="20"/>
              </w:rPr>
              <w:t>765</w:t>
            </w:r>
          </w:p>
        </w:tc>
        <w:tc>
          <w:tcPr>
            <w:tcW w:w="1200" w:type="dxa"/>
            <w:shd w:val="clear" w:color="auto" w:fill="ECECEC"/>
          </w:tcPr>
          <w:p>
            <w:pPr>
              <w:pStyle w:val="TableParagraph"/>
              <w:spacing w:line="222" w:lineRule="exact"/>
              <w:ind w:right="98"/>
              <w:rPr>
                <w:sz w:val="20"/>
              </w:rPr>
            </w:pPr>
            <w:r>
              <w:rPr>
                <w:spacing w:val="-5"/>
                <w:sz w:val="20"/>
              </w:rPr>
              <w:t>700</w:t>
            </w:r>
          </w:p>
        </w:tc>
        <w:tc>
          <w:tcPr>
            <w:tcW w:w="893" w:type="dxa"/>
            <w:shd w:val="clear" w:color="auto" w:fill="ECECEC"/>
          </w:tcPr>
          <w:p>
            <w:pPr>
              <w:pStyle w:val="TableParagraph"/>
              <w:spacing w:line="222" w:lineRule="exact"/>
              <w:ind w:right="96"/>
              <w:rPr>
                <w:sz w:val="20"/>
              </w:rPr>
            </w:pPr>
            <w:r>
              <w:rPr>
                <w:w w:val="95"/>
                <w:sz w:val="20"/>
              </w:rPr>
              <w:t>-</w:t>
            </w:r>
            <w:r>
              <w:rPr>
                <w:spacing w:val="-5"/>
                <w:sz w:val="20"/>
              </w:rPr>
              <w:t>65</w:t>
            </w:r>
          </w:p>
        </w:tc>
        <w:tc>
          <w:tcPr>
            <w:tcW w:w="913" w:type="dxa"/>
            <w:shd w:val="clear" w:color="auto" w:fill="ECECEC"/>
          </w:tcPr>
          <w:p>
            <w:pPr>
              <w:pStyle w:val="TableParagraph"/>
              <w:spacing w:line="222" w:lineRule="exact"/>
              <w:ind w:right="97"/>
              <w:rPr>
                <w:sz w:val="20"/>
              </w:rPr>
            </w:pPr>
            <w:r>
              <w:rPr>
                <w:w w:val="95"/>
                <w:sz w:val="20"/>
              </w:rPr>
              <w:t>-</w:t>
            </w:r>
            <w:r>
              <w:rPr>
                <w:spacing w:val="-2"/>
                <w:sz w:val="20"/>
              </w:rPr>
              <w:t>8.50%</w:t>
            </w:r>
          </w:p>
        </w:tc>
        <w:tc>
          <w:tcPr>
            <w:tcW w:w="908" w:type="dxa"/>
            <w:shd w:val="clear" w:color="auto" w:fill="ECECEC"/>
          </w:tcPr>
          <w:p>
            <w:pPr>
              <w:pStyle w:val="TableParagraph"/>
              <w:spacing w:line="222" w:lineRule="exact"/>
              <w:ind w:right="97"/>
              <w:rPr>
                <w:sz w:val="20"/>
              </w:rPr>
            </w:pPr>
            <w:r>
              <w:rPr>
                <w:spacing w:val="-5"/>
                <w:sz w:val="20"/>
              </w:rPr>
              <w:t>30</w:t>
            </w:r>
          </w:p>
        </w:tc>
        <w:tc>
          <w:tcPr>
            <w:tcW w:w="966" w:type="dxa"/>
            <w:shd w:val="clear" w:color="auto" w:fill="ECECEC"/>
          </w:tcPr>
          <w:p>
            <w:pPr>
              <w:pStyle w:val="TableParagraph"/>
              <w:spacing w:line="222" w:lineRule="exact"/>
              <w:ind w:right="98"/>
              <w:rPr>
                <w:sz w:val="20"/>
              </w:rPr>
            </w:pPr>
            <w:r>
              <w:rPr>
                <w:spacing w:val="-5"/>
                <w:sz w:val="20"/>
              </w:rPr>
              <w:t>40</w:t>
            </w:r>
          </w:p>
        </w:tc>
        <w:tc>
          <w:tcPr>
            <w:tcW w:w="884" w:type="dxa"/>
            <w:shd w:val="clear" w:color="auto" w:fill="ECECEC"/>
          </w:tcPr>
          <w:p>
            <w:pPr>
              <w:pStyle w:val="TableParagraph"/>
              <w:spacing w:line="222" w:lineRule="exact"/>
              <w:ind w:right="99"/>
              <w:rPr>
                <w:sz w:val="20"/>
              </w:rPr>
            </w:pPr>
            <w:r>
              <w:rPr>
                <w:w w:val="95"/>
                <w:sz w:val="20"/>
              </w:rPr>
              <w:t>-</w:t>
            </w:r>
            <w:r>
              <w:rPr>
                <w:spacing w:val="-10"/>
                <w:sz w:val="20"/>
              </w:rPr>
              <w:t>6</w:t>
            </w:r>
          </w:p>
        </w:tc>
        <w:tc>
          <w:tcPr>
            <w:tcW w:w="810" w:type="dxa"/>
            <w:shd w:val="clear" w:color="auto" w:fill="ECECEC"/>
          </w:tcPr>
          <w:p>
            <w:pPr>
              <w:pStyle w:val="TableParagraph"/>
              <w:spacing w:line="222" w:lineRule="exact"/>
              <w:ind w:right="100"/>
              <w:rPr>
                <w:sz w:val="20"/>
              </w:rPr>
            </w:pPr>
            <w:r>
              <w:rPr>
                <w:spacing w:val="-5"/>
                <w:sz w:val="20"/>
              </w:rPr>
              <w:t>64</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45"/>
              <w:jc w:val="left"/>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STOJT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43-</w:t>
            </w:r>
            <w:r>
              <w:rPr>
                <w:b/>
                <w:spacing w:val="-4"/>
                <w:sz w:val="20"/>
              </w:rPr>
              <w:t>5031</w:t>
            </w:r>
          </w:p>
        </w:tc>
        <w:tc>
          <w:tcPr>
            <w:tcW w:w="3192" w:type="dxa"/>
            <w:shd w:val="clear" w:color="auto" w:fill="DBDBDB"/>
          </w:tcPr>
          <w:p>
            <w:pPr>
              <w:pStyle w:val="TableParagraph"/>
              <w:spacing w:line="225" w:lineRule="exact"/>
              <w:ind w:left="108"/>
              <w:jc w:val="left"/>
              <w:rPr>
                <w:sz w:val="20"/>
              </w:rPr>
            </w:pPr>
            <w:r>
              <w:rPr>
                <w:sz w:val="20"/>
              </w:rPr>
              <w:t>Police,</w:t>
            </w:r>
            <w:r>
              <w:rPr>
                <w:spacing w:val="-9"/>
                <w:sz w:val="20"/>
              </w:rPr>
              <w:t> </w:t>
            </w:r>
            <w:r>
              <w:rPr>
                <w:sz w:val="20"/>
              </w:rPr>
              <w:t>Fire,</w:t>
            </w:r>
            <w:r>
              <w:rPr>
                <w:spacing w:val="-9"/>
                <w:sz w:val="20"/>
              </w:rPr>
              <w:t> </w:t>
            </w:r>
            <w:r>
              <w:rPr>
                <w:sz w:val="20"/>
              </w:rPr>
              <w:t>and</w:t>
            </w:r>
            <w:r>
              <w:rPr>
                <w:spacing w:val="-8"/>
                <w:sz w:val="20"/>
              </w:rPr>
              <w:t> </w:t>
            </w:r>
            <w:r>
              <w:rPr>
                <w:sz w:val="20"/>
              </w:rPr>
              <w:t>Ambulance</w:t>
            </w:r>
            <w:r>
              <w:rPr>
                <w:spacing w:val="-8"/>
                <w:sz w:val="20"/>
              </w:rPr>
              <w:t> </w:t>
            </w:r>
            <w:r>
              <w:rPr>
                <w:spacing w:val="-2"/>
                <w:sz w:val="20"/>
              </w:rPr>
              <w:t>Dispatchers</w:t>
            </w:r>
          </w:p>
        </w:tc>
        <w:tc>
          <w:tcPr>
            <w:tcW w:w="1203" w:type="dxa"/>
            <w:shd w:val="clear" w:color="auto" w:fill="DBDBDB"/>
          </w:tcPr>
          <w:p>
            <w:pPr>
              <w:pStyle w:val="TableParagraph"/>
              <w:spacing w:line="225" w:lineRule="exact"/>
              <w:ind w:right="98"/>
              <w:rPr>
                <w:sz w:val="20"/>
              </w:rPr>
            </w:pPr>
            <w:r>
              <w:rPr>
                <w:spacing w:val="-2"/>
                <w:sz w:val="20"/>
              </w:rPr>
              <w:t>1,084</w:t>
            </w:r>
          </w:p>
        </w:tc>
        <w:tc>
          <w:tcPr>
            <w:tcW w:w="1200" w:type="dxa"/>
            <w:shd w:val="clear" w:color="auto" w:fill="DBDBDB"/>
          </w:tcPr>
          <w:p>
            <w:pPr>
              <w:pStyle w:val="TableParagraph"/>
              <w:spacing w:line="225" w:lineRule="exact"/>
              <w:ind w:right="98"/>
              <w:rPr>
                <w:sz w:val="20"/>
              </w:rPr>
            </w:pPr>
            <w:r>
              <w:rPr>
                <w:spacing w:val="-2"/>
                <w:sz w:val="20"/>
              </w:rPr>
              <w:t>1,216</w:t>
            </w:r>
          </w:p>
        </w:tc>
        <w:tc>
          <w:tcPr>
            <w:tcW w:w="893" w:type="dxa"/>
            <w:shd w:val="clear" w:color="auto" w:fill="DBDBDB"/>
          </w:tcPr>
          <w:p>
            <w:pPr>
              <w:pStyle w:val="TableParagraph"/>
              <w:spacing w:line="225" w:lineRule="exact"/>
              <w:ind w:right="96"/>
              <w:rPr>
                <w:sz w:val="20"/>
              </w:rPr>
            </w:pPr>
            <w:r>
              <w:rPr>
                <w:spacing w:val="-5"/>
                <w:sz w:val="20"/>
              </w:rPr>
              <w:t>132</w:t>
            </w:r>
          </w:p>
        </w:tc>
        <w:tc>
          <w:tcPr>
            <w:tcW w:w="913" w:type="dxa"/>
            <w:shd w:val="clear" w:color="auto" w:fill="DBDBDB"/>
          </w:tcPr>
          <w:p>
            <w:pPr>
              <w:pStyle w:val="TableParagraph"/>
              <w:spacing w:line="225" w:lineRule="exact"/>
              <w:ind w:right="97"/>
              <w:rPr>
                <w:sz w:val="20"/>
              </w:rPr>
            </w:pPr>
            <w:r>
              <w:rPr>
                <w:spacing w:val="-2"/>
                <w:sz w:val="20"/>
              </w:rPr>
              <w:t>12.18%</w:t>
            </w:r>
          </w:p>
        </w:tc>
        <w:tc>
          <w:tcPr>
            <w:tcW w:w="908" w:type="dxa"/>
            <w:shd w:val="clear" w:color="auto" w:fill="DBDBDB"/>
          </w:tcPr>
          <w:p>
            <w:pPr>
              <w:pStyle w:val="TableParagraph"/>
              <w:spacing w:line="225" w:lineRule="exact"/>
              <w:ind w:right="97"/>
              <w:rPr>
                <w:sz w:val="20"/>
              </w:rPr>
            </w:pPr>
            <w:r>
              <w:rPr>
                <w:spacing w:val="-5"/>
                <w:sz w:val="20"/>
              </w:rPr>
              <w:t>40</w:t>
            </w:r>
          </w:p>
        </w:tc>
        <w:tc>
          <w:tcPr>
            <w:tcW w:w="966" w:type="dxa"/>
            <w:shd w:val="clear" w:color="auto" w:fill="DBDBDB"/>
          </w:tcPr>
          <w:p>
            <w:pPr>
              <w:pStyle w:val="TableParagraph"/>
              <w:spacing w:line="225" w:lineRule="exact"/>
              <w:ind w:right="98"/>
              <w:rPr>
                <w:sz w:val="20"/>
              </w:rPr>
            </w:pPr>
            <w:r>
              <w:rPr>
                <w:spacing w:val="-5"/>
                <w:sz w:val="20"/>
              </w:rPr>
              <w:t>64</w:t>
            </w:r>
          </w:p>
        </w:tc>
        <w:tc>
          <w:tcPr>
            <w:tcW w:w="884" w:type="dxa"/>
            <w:shd w:val="clear" w:color="auto" w:fill="DBDBDB"/>
          </w:tcPr>
          <w:p>
            <w:pPr>
              <w:pStyle w:val="TableParagraph"/>
              <w:spacing w:line="225" w:lineRule="exact"/>
              <w:ind w:right="99"/>
              <w:rPr>
                <w:sz w:val="20"/>
              </w:rPr>
            </w:pPr>
            <w:r>
              <w:rPr>
                <w:spacing w:val="-5"/>
                <w:sz w:val="20"/>
              </w:rPr>
              <w:t>13</w:t>
            </w:r>
          </w:p>
        </w:tc>
        <w:tc>
          <w:tcPr>
            <w:tcW w:w="810" w:type="dxa"/>
            <w:shd w:val="clear" w:color="auto" w:fill="DBDBDB"/>
          </w:tcPr>
          <w:p>
            <w:pPr>
              <w:pStyle w:val="TableParagraph"/>
              <w:spacing w:line="225" w:lineRule="exact"/>
              <w:ind w:right="100"/>
              <w:rPr>
                <w:sz w:val="20"/>
              </w:rPr>
            </w:pPr>
            <w:r>
              <w:rPr>
                <w:spacing w:val="-5"/>
                <w:sz w:val="20"/>
              </w:rPr>
              <w:t>117</w:t>
            </w:r>
          </w:p>
        </w:tc>
        <w:tc>
          <w:tcPr>
            <w:tcW w:w="1011" w:type="dxa"/>
            <w:shd w:val="clear" w:color="auto" w:fill="DBDBDB"/>
          </w:tcPr>
          <w:p>
            <w:pPr>
              <w:pStyle w:val="TableParagraph"/>
              <w:spacing w:line="225" w:lineRule="exact"/>
              <w:ind w:left="90" w:right="93"/>
              <w:jc w:val="center"/>
              <w:rPr>
                <w:sz w:val="20"/>
              </w:rPr>
            </w:pPr>
            <w:r>
              <w:rPr>
                <w:spacing w:val="-5"/>
                <w:sz w:val="20"/>
              </w:rPr>
              <w:t>HS</w:t>
            </w:r>
          </w:p>
        </w:tc>
        <w:tc>
          <w:tcPr>
            <w:tcW w:w="1093" w:type="dxa"/>
            <w:shd w:val="clear" w:color="auto" w:fill="DBDBDB"/>
          </w:tcPr>
          <w:p>
            <w:pPr>
              <w:pStyle w:val="TableParagraph"/>
              <w:spacing w:line="225" w:lineRule="exact"/>
              <w:ind w:left="345"/>
              <w:jc w:val="left"/>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2"/>
                <w:sz w:val="20"/>
              </w:rPr>
              <w:t>MTOJT</w:t>
            </w:r>
          </w:p>
        </w:tc>
      </w:tr>
    </w:tbl>
    <w:p>
      <w:pPr>
        <w:spacing w:after="0" w:line="225" w:lineRule="exact"/>
        <w:jc w:val="center"/>
        <w:rPr>
          <w:sz w:val="20"/>
        </w:rPr>
        <w:sectPr>
          <w:pgSz w:w="15840" w:h="12240" w:orient="landscape"/>
          <w:pgMar w:header="735" w:footer="736" w:top="1120" w:bottom="920" w:left="340" w:right="180"/>
        </w:sect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460" w:hRule="atLeast"/>
        </w:trPr>
        <w:tc>
          <w:tcPr>
            <w:tcW w:w="888" w:type="dxa"/>
            <w:shd w:val="clear" w:color="auto" w:fill="A4A4A4"/>
          </w:tcPr>
          <w:p>
            <w:pPr>
              <w:pStyle w:val="TableParagraph"/>
              <w:spacing w:before="114"/>
              <w:ind w:right="165"/>
              <w:rPr>
                <w:b/>
                <w:sz w:val="20"/>
              </w:rPr>
            </w:pPr>
            <w:r>
              <w:rPr>
                <w:b/>
                <w:w w:val="95"/>
                <w:sz w:val="20"/>
              </w:rPr>
              <w:t>43-</w:t>
            </w:r>
            <w:r>
              <w:rPr>
                <w:b/>
                <w:spacing w:val="-4"/>
                <w:sz w:val="20"/>
              </w:rPr>
              <w:t>5032</w:t>
            </w:r>
          </w:p>
        </w:tc>
        <w:tc>
          <w:tcPr>
            <w:tcW w:w="3192" w:type="dxa"/>
            <w:shd w:val="clear" w:color="auto" w:fill="ECECEC"/>
          </w:tcPr>
          <w:p>
            <w:pPr>
              <w:pStyle w:val="TableParagraph"/>
              <w:spacing w:line="230" w:lineRule="exact" w:before="0"/>
              <w:ind w:left="108"/>
              <w:jc w:val="left"/>
              <w:rPr>
                <w:sz w:val="20"/>
              </w:rPr>
            </w:pPr>
            <w:r>
              <w:rPr>
                <w:sz w:val="20"/>
              </w:rPr>
              <w:t>Dispatchers,</w:t>
            </w:r>
            <w:r>
              <w:rPr>
                <w:spacing w:val="-11"/>
                <w:sz w:val="20"/>
              </w:rPr>
              <w:t> </w:t>
            </w:r>
            <w:r>
              <w:rPr>
                <w:sz w:val="20"/>
              </w:rPr>
              <w:t>Except</w:t>
            </w:r>
            <w:r>
              <w:rPr>
                <w:spacing w:val="-10"/>
                <w:sz w:val="20"/>
              </w:rPr>
              <w:t> </w:t>
            </w:r>
            <w:r>
              <w:rPr>
                <w:sz w:val="20"/>
              </w:rPr>
              <w:t>Police,</w:t>
            </w:r>
            <w:r>
              <w:rPr>
                <w:spacing w:val="-11"/>
                <w:sz w:val="20"/>
              </w:rPr>
              <w:t> </w:t>
            </w:r>
            <w:r>
              <w:rPr>
                <w:sz w:val="20"/>
              </w:rPr>
              <w:t>Fire,</w:t>
            </w:r>
            <w:r>
              <w:rPr>
                <w:spacing w:val="-9"/>
                <w:sz w:val="20"/>
              </w:rPr>
              <w:t> </w:t>
            </w:r>
            <w:r>
              <w:rPr>
                <w:sz w:val="20"/>
              </w:rPr>
              <w:t>and </w:t>
            </w:r>
            <w:r>
              <w:rPr>
                <w:spacing w:val="-2"/>
                <w:sz w:val="20"/>
              </w:rPr>
              <w:t>Ambulance</w:t>
            </w:r>
          </w:p>
        </w:tc>
        <w:tc>
          <w:tcPr>
            <w:tcW w:w="1203" w:type="dxa"/>
            <w:shd w:val="clear" w:color="auto" w:fill="ECECEC"/>
          </w:tcPr>
          <w:p>
            <w:pPr>
              <w:pStyle w:val="TableParagraph"/>
              <w:spacing w:before="114"/>
              <w:ind w:right="98"/>
              <w:rPr>
                <w:sz w:val="20"/>
              </w:rPr>
            </w:pPr>
            <w:r>
              <w:rPr>
                <w:spacing w:val="-2"/>
                <w:sz w:val="20"/>
              </w:rPr>
              <w:t>1,899</w:t>
            </w:r>
          </w:p>
        </w:tc>
        <w:tc>
          <w:tcPr>
            <w:tcW w:w="1200" w:type="dxa"/>
            <w:shd w:val="clear" w:color="auto" w:fill="ECECEC"/>
          </w:tcPr>
          <w:p>
            <w:pPr>
              <w:pStyle w:val="TableParagraph"/>
              <w:spacing w:before="114"/>
              <w:ind w:right="98"/>
              <w:rPr>
                <w:sz w:val="20"/>
              </w:rPr>
            </w:pPr>
            <w:r>
              <w:rPr>
                <w:spacing w:val="-2"/>
                <w:sz w:val="20"/>
              </w:rPr>
              <w:t>2,010</w:t>
            </w:r>
          </w:p>
        </w:tc>
        <w:tc>
          <w:tcPr>
            <w:tcW w:w="893" w:type="dxa"/>
            <w:shd w:val="clear" w:color="auto" w:fill="ECECEC"/>
          </w:tcPr>
          <w:p>
            <w:pPr>
              <w:pStyle w:val="TableParagraph"/>
              <w:spacing w:before="114"/>
              <w:ind w:right="96"/>
              <w:rPr>
                <w:sz w:val="20"/>
              </w:rPr>
            </w:pPr>
            <w:r>
              <w:rPr>
                <w:spacing w:val="-5"/>
                <w:sz w:val="20"/>
              </w:rPr>
              <w:t>111</w:t>
            </w:r>
          </w:p>
        </w:tc>
        <w:tc>
          <w:tcPr>
            <w:tcW w:w="913" w:type="dxa"/>
            <w:shd w:val="clear" w:color="auto" w:fill="ECECEC"/>
          </w:tcPr>
          <w:p>
            <w:pPr>
              <w:pStyle w:val="TableParagraph"/>
              <w:spacing w:before="114"/>
              <w:ind w:right="97"/>
              <w:rPr>
                <w:sz w:val="20"/>
              </w:rPr>
            </w:pPr>
            <w:r>
              <w:rPr>
                <w:spacing w:val="-2"/>
                <w:sz w:val="20"/>
              </w:rPr>
              <w:t>5.85%</w:t>
            </w:r>
          </w:p>
        </w:tc>
        <w:tc>
          <w:tcPr>
            <w:tcW w:w="908" w:type="dxa"/>
            <w:shd w:val="clear" w:color="auto" w:fill="ECECEC"/>
          </w:tcPr>
          <w:p>
            <w:pPr>
              <w:pStyle w:val="TableParagraph"/>
              <w:spacing w:before="114"/>
              <w:ind w:right="97"/>
              <w:rPr>
                <w:sz w:val="20"/>
              </w:rPr>
            </w:pPr>
            <w:r>
              <w:rPr>
                <w:spacing w:val="-5"/>
                <w:sz w:val="20"/>
              </w:rPr>
              <w:t>69</w:t>
            </w:r>
          </w:p>
        </w:tc>
        <w:tc>
          <w:tcPr>
            <w:tcW w:w="966" w:type="dxa"/>
            <w:shd w:val="clear" w:color="auto" w:fill="ECECEC"/>
          </w:tcPr>
          <w:p>
            <w:pPr>
              <w:pStyle w:val="TableParagraph"/>
              <w:spacing w:before="114"/>
              <w:ind w:right="98"/>
              <w:rPr>
                <w:sz w:val="20"/>
              </w:rPr>
            </w:pPr>
            <w:r>
              <w:rPr>
                <w:spacing w:val="-5"/>
                <w:sz w:val="20"/>
              </w:rPr>
              <w:t>110</w:t>
            </w:r>
          </w:p>
        </w:tc>
        <w:tc>
          <w:tcPr>
            <w:tcW w:w="884" w:type="dxa"/>
            <w:shd w:val="clear" w:color="auto" w:fill="ECECEC"/>
          </w:tcPr>
          <w:p>
            <w:pPr>
              <w:pStyle w:val="TableParagraph"/>
              <w:spacing w:before="114"/>
              <w:ind w:right="99"/>
              <w:rPr>
                <w:sz w:val="20"/>
              </w:rPr>
            </w:pPr>
            <w:r>
              <w:rPr>
                <w:spacing w:val="-5"/>
                <w:sz w:val="20"/>
              </w:rPr>
              <w:t>11</w:t>
            </w:r>
          </w:p>
        </w:tc>
        <w:tc>
          <w:tcPr>
            <w:tcW w:w="810" w:type="dxa"/>
            <w:shd w:val="clear" w:color="auto" w:fill="ECECEC"/>
          </w:tcPr>
          <w:p>
            <w:pPr>
              <w:pStyle w:val="TableParagraph"/>
              <w:spacing w:before="114"/>
              <w:ind w:right="100"/>
              <w:rPr>
                <w:sz w:val="20"/>
              </w:rPr>
            </w:pPr>
            <w:r>
              <w:rPr>
                <w:spacing w:val="-5"/>
                <w:sz w:val="20"/>
              </w:rPr>
              <w:t>190</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33" w:right="333"/>
              <w:jc w:val="center"/>
              <w:rPr>
                <w:sz w:val="20"/>
              </w:rPr>
            </w:pPr>
            <w:r>
              <w:rPr>
                <w:spacing w:val="-4"/>
                <w:sz w:val="20"/>
              </w:rPr>
              <w:t>None</w:t>
            </w:r>
          </w:p>
        </w:tc>
        <w:tc>
          <w:tcPr>
            <w:tcW w:w="863" w:type="dxa"/>
            <w:shd w:val="clear" w:color="auto" w:fill="ECECEC"/>
          </w:tcPr>
          <w:p>
            <w:pPr>
              <w:pStyle w:val="TableParagraph"/>
              <w:spacing w:before="114"/>
              <w:ind w:left="137" w:right="138"/>
              <w:jc w:val="center"/>
              <w:rPr>
                <w:sz w:val="20"/>
              </w:rPr>
            </w:pPr>
            <w:r>
              <w:rPr>
                <w:spacing w:val="-2"/>
                <w:sz w:val="20"/>
              </w:rPr>
              <w:t>MTOJT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43-</w:t>
            </w:r>
            <w:r>
              <w:rPr>
                <w:b/>
                <w:spacing w:val="-4"/>
                <w:sz w:val="20"/>
              </w:rPr>
              <w:t>5041</w:t>
            </w:r>
          </w:p>
        </w:tc>
        <w:tc>
          <w:tcPr>
            <w:tcW w:w="3192" w:type="dxa"/>
            <w:shd w:val="clear" w:color="auto" w:fill="DBDBDB"/>
          </w:tcPr>
          <w:p>
            <w:pPr>
              <w:pStyle w:val="TableParagraph"/>
              <w:spacing w:line="222" w:lineRule="exact"/>
              <w:ind w:left="108"/>
              <w:jc w:val="left"/>
              <w:rPr>
                <w:sz w:val="20"/>
              </w:rPr>
            </w:pPr>
            <w:r>
              <w:rPr>
                <w:sz w:val="20"/>
              </w:rPr>
              <w:t>Meter</w:t>
            </w:r>
            <w:r>
              <w:rPr>
                <w:spacing w:val="-8"/>
                <w:sz w:val="20"/>
              </w:rPr>
              <w:t> </w:t>
            </w:r>
            <w:r>
              <w:rPr>
                <w:sz w:val="20"/>
              </w:rPr>
              <w:t>Readers,</w:t>
            </w:r>
            <w:r>
              <w:rPr>
                <w:spacing w:val="-8"/>
                <w:sz w:val="20"/>
              </w:rPr>
              <w:t> </w:t>
            </w:r>
            <w:r>
              <w:rPr>
                <w:spacing w:val="-2"/>
                <w:sz w:val="20"/>
              </w:rPr>
              <w:t>Utilities</w:t>
            </w:r>
          </w:p>
        </w:tc>
        <w:tc>
          <w:tcPr>
            <w:tcW w:w="1203" w:type="dxa"/>
            <w:shd w:val="clear" w:color="auto" w:fill="DBDBDB"/>
          </w:tcPr>
          <w:p>
            <w:pPr>
              <w:pStyle w:val="TableParagraph"/>
              <w:spacing w:line="222" w:lineRule="exact"/>
              <w:ind w:right="98"/>
              <w:rPr>
                <w:sz w:val="20"/>
              </w:rPr>
            </w:pPr>
            <w:r>
              <w:rPr>
                <w:spacing w:val="-5"/>
                <w:sz w:val="20"/>
              </w:rPr>
              <w:t>630</w:t>
            </w:r>
          </w:p>
        </w:tc>
        <w:tc>
          <w:tcPr>
            <w:tcW w:w="1200" w:type="dxa"/>
            <w:shd w:val="clear" w:color="auto" w:fill="DBDBDB"/>
          </w:tcPr>
          <w:p>
            <w:pPr>
              <w:pStyle w:val="TableParagraph"/>
              <w:spacing w:line="222" w:lineRule="exact"/>
              <w:ind w:right="98"/>
              <w:rPr>
                <w:sz w:val="20"/>
              </w:rPr>
            </w:pPr>
            <w:r>
              <w:rPr>
                <w:spacing w:val="-5"/>
                <w:sz w:val="20"/>
              </w:rPr>
              <w:t>611</w:t>
            </w:r>
          </w:p>
        </w:tc>
        <w:tc>
          <w:tcPr>
            <w:tcW w:w="893" w:type="dxa"/>
            <w:shd w:val="clear" w:color="auto" w:fill="DBDBDB"/>
          </w:tcPr>
          <w:p>
            <w:pPr>
              <w:pStyle w:val="TableParagraph"/>
              <w:spacing w:line="222" w:lineRule="exact"/>
              <w:ind w:right="96"/>
              <w:rPr>
                <w:sz w:val="20"/>
              </w:rPr>
            </w:pPr>
            <w:r>
              <w:rPr>
                <w:w w:val="95"/>
                <w:sz w:val="20"/>
              </w:rPr>
              <w:t>-</w:t>
            </w:r>
            <w:r>
              <w:rPr>
                <w:spacing w:val="-5"/>
                <w:sz w:val="20"/>
              </w:rPr>
              <w:t>19</w:t>
            </w:r>
          </w:p>
        </w:tc>
        <w:tc>
          <w:tcPr>
            <w:tcW w:w="913" w:type="dxa"/>
            <w:shd w:val="clear" w:color="auto" w:fill="DBDBDB"/>
          </w:tcPr>
          <w:p>
            <w:pPr>
              <w:pStyle w:val="TableParagraph"/>
              <w:spacing w:line="222" w:lineRule="exact"/>
              <w:ind w:right="97"/>
              <w:rPr>
                <w:sz w:val="20"/>
              </w:rPr>
            </w:pPr>
            <w:r>
              <w:rPr>
                <w:w w:val="95"/>
                <w:sz w:val="20"/>
              </w:rPr>
              <w:t>-</w:t>
            </w:r>
            <w:r>
              <w:rPr>
                <w:spacing w:val="-2"/>
                <w:sz w:val="20"/>
              </w:rPr>
              <w:t>3.02%</w:t>
            </w:r>
          </w:p>
        </w:tc>
        <w:tc>
          <w:tcPr>
            <w:tcW w:w="908" w:type="dxa"/>
            <w:shd w:val="clear" w:color="auto" w:fill="DBDBDB"/>
          </w:tcPr>
          <w:p>
            <w:pPr>
              <w:pStyle w:val="TableParagraph"/>
              <w:spacing w:line="222" w:lineRule="exact"/>
              <w:ind w:right="97"/>
              <w:rPr>
                <w:sz w:val="20"/>
              </w:rPr>
            </w:pPr>
            <w:r>
              <w:rPr>
                <w:spacing w:val="-5"/>
                <w:sz w:val="20"/>
              </w:rPr>
              <w:t>18</w:t>
            </w:r>
          </w:p>
        </w:tc>
        <w:tc>
          <w:tcPr>
            <w:tcW w:w="966" w:type="dxa"/>
            <w:shd w:val="clear" w:color="auto" w:fill="DBDBDB"/>
          </w:tcPr>
          <w:p>
            <w:pPr>
              <w:pStyle w:val="TableParagraph"/>
              <w:spacing w:line="222" w:lineRule="exact"/>
              <w:ind w:right="98"/>
              <w:rPr>
                <w:sz w:val="20"/>
              </w:rPr>
            </w:pPr>
            <w:r>
              <w:rPr>
                <w:spacing w:val="-5"/>
                <w:sz w:val="20"/>
              </w:rPr>
              <w:t>27</w:t>
            </w:r>
          </w:p>
        </w:tc>
        <w:tc>
          <w:tcPr>
            <w:tcW w:w="884" w:type="dxa"/>
            <w:shd w:val="clear" w:color="auto" w:fill="DBDBDB"/>
          </w:tcPr>
          <w:p>
            <w:pPr>
              <w:pStyle w:val="TableParagraph"/>
              <w:spacing w:line="222" w:lineRule="exact"/>
              <w:ind w:right="99"/>
              <w:rPr>
                <w:sz w:val="20"/>
              </w:rPr>
            </w:pPr>
            <w:r>
              <w:rPr>
                <w:w w:val="95"/>
                <w:sz w:val="20"/>
              </w:rPr>
              <w:t>-</w:t>
            </w:r>
            <w:r>
              <w:rPr>
                <w:spacing w:val="-10"/>
                <w:sz w:val="20"/>
              </w:rPr>
              <w:t>2</w:t>
            </w:r>
          </w:p>
        </w:tc>
        <w:tc>
          <w:tcPr>
            <w:tcW w:w="810" w:type="dxa"/>
            <w:shd w:val="clear" w:color="auto" w:fill="DBDBDB"/>
          </w:tcPr>
          <w:p>
            <w:pPr>
              <w:pStyle w:val="TableParagraph"/>
              <w:spacing w:line="222" w:lineRule="exact"/>
              <w:ind w:right="100"/>
              <w:rPr>
                <w:sz w:val="20"/>
              </w:rPr>
            </w:pPr>
            <w:r>
              <w:rPr>
                <w:spacing w:val="-5"/>
                <w:sz w:val="20"/>
              </w:rPr>
              <w:t>43</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STOJT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43-</w:t>
            </w:r>
            <w:r>
              <w:rPr>
                <w:b/>
                <w:spacing w:val="-4"/>
                <w:sz w:val="20"/>
              </w:rPr>
              <w:t>5051</w:t>
            </w:r>
          </w:p>
        </w:tc>
        <w:tc>
          <w:tcPr>
            <w:tcW w:w="3192" w:type="dxa"/>
            <w:shd w:val="clear" w:color="auto" w:fill="ECECEC"/>
          </w:tcPr>
          <w:p>
            <w:pPr>
              <w:pStyle w:val="TableParagraph"/>
              <w:spacing w:line="225" w:lineRule="exact"/>
              <w:ind w:left="108"/>
              <w:jc w:val="left"/>
              <w:rPr>
                <w:sz w:val="20"/>
              </w:rPr>
            </w:pPr>
            <w:r>
              <w:rPr>
                <w:sz w:val="20"/>
              </w:rPr>
              <w:t>Postal</w:t>
            </w:r>
            <w:r>
              <w:rPr>
                <w:spacing w:val="-9"/>
                <w:sz w:val="20"/>
              </w:rPr>
              <w:t> </w:t>
            </w:r>
            <w:r>
              <w:rPr>
                <w:sz w:val="20"/>
              </w:rPr>
              <w:t>Service</w:t>
            </w:r>
            <w:r>
              <w:rPr>
                <w:spacing w:val="-11"/>
                <w:sz w:val="20"/>
              </w:rPr>
              <w:t> </w:t>
            </w:r>
            <w:r>
              <w:rPr>
                <w:spacing w:val="-2"/>
                <w:sz w:val="20"/>
              </w:rPr>
              <w:t>Clerks</w:t>
            </w:r>
          </w:p>
        </w:tc>
        <w:tc>
          <w:tcPr>
            <w:tcW w:w="1203" w:type="dxa"/>
            <w:shd w:val="clear" w:color="auto" w:fill="ECECEC"/>
          </w:tcPr>
          <w:p>
            <w:pPr>
              <w:pStyle w:val="TableParagraph"/>
              <w:spacing w:line="225" w:lineRule="exact"/>
              <w:ind w:right="98"/>
              <w:rPr>
                <w:sz w:val="20"/>
              </w:rPr>
            </w:pPr>
            <w:r>
              <w:rPr>
                <w:spacing w:val="-2"/>
                <w:sz w:val="20"/>
              </w:rPr>
              <w:t>1,058</w:t>
            </w:r>
          </w:p>
        </w:tc>
        <w:tc>
          <w:tcPr>
            <w:tcW w:w="1200" w:type="dxa"/>
            <w:shd w:val="clear" w:color="auto" w:fill="ECECEC"/>
          </w:tcPr>
          <w:p>
            <w:pPr>
              <w:pStyle w:val="TableParagraph"/>
              <w:spacing w:line="225" w:lineRule="exact"/>
              <w:ind w:right="98"/>
              <w:rPr>
                <w:sz w:val="20"/>
              </w:rPr>
            </w:pPr>
            <w:r>
              <w:rPr>
                <w:spacing w:val="-5"/>
                <w:sz w:val="20"/>
              </w:rPr>
              <w:t>995</w:t>
            </w:r>
          </w:p>
        </w:tc>
        <w:tc>
          <w:tcPr>
            <w:tcW w:w="893" w:type="dxa"/>
            <w:shd w:val="clear" w:color="auto" w:fill="ECECEC"/>
          </w:tcPr>
          <w:p>
            <w:pPr>
              <w:pStyle w:val="TableParagraph"/>
              <w:spacing w:line="225" w:lineRule="exact"/>
              <w:ind w:right="96"/>
              <w:rPr>
                <w:sz w:val="20"/>
              </w:rPr>
            </w:pPr>
            <w:r>
              <w:rPr>
                <w:w w:val="95"/>
                <w:sz w:val="20"/>
              </w:rPr>
              <w:t>-</w:t>
            </w:r>
            <w:r>
              <w:rPr>
                <w:spacing w:val="-5"/>
                <w:sz w:val="20"/>
              </w:rPr>
              <w:t>63</w:t>
            </w:r>
          </w:p>
        </w:tc>
        <w:tc>
          <w:tcPr>
            <w:tcW w:w="913" w:type="dxa"/>
            <w:shd w:val="clear" w:color="auto" w:fill="ECECEC"/>
          </w:tcPr>
          <w:p>
            <w:pPr>
              <w:pStyle w:val="TableParagraph"/>
              <w:spacing w:line="225" w:lineRule="exact"/>
              <w:ind w:right="97"/>
              <w:rPr>
                <w:sz w:val="20"/>
              </w:rPr>
            </w:pPr>
            <w:r>
              <w:rPr>
                <w:w w:val="95"/>
                <w:sz w:val="20"/>
              </w:rPr>
              <w:t>-</w:t>
            </w:r>
            <w:r>
              <w:rPr>
                <w:spacing w:val="-2"/>
                <w:sz w:val="20"/>
              </w:rPr>
              <w:t>5.95%</w:t>
            </w:r>
          </w:p>
        </w:tc>
        <w:tc>
          <w:tcPr>
            <w:tcW w:w="908" w:type="dxa"/>
            <w:shd w:val="clear" w:color="auto" w:fill="ECECEC"/>
          </w:tcPr>
          <w:p>
            <w:pPr>
              <w:pStyle w:val="TableParagraph"/>
              <w:spacing w:line="225" w:lineRule="exact"/>
              <w:ind w:right="97"/>
              <w:rPr>
                <w:sz w:val="20"/>
              </w:rPr>
            </w:pPr>
            <w:r>
              <w:rPr>
                <w:spacing w:val="-5"/>
                <w:sz w:val="20"/>
              </w:rPr>
              <w:t>47</w:t>
            </w:r>
          </w:p>
        </w:tc>
        <w:tc>
          <w:tcPr>
            <w:tcW w:w="966" w:type="dxa"/>
            <w:shd w:val="clear" w:color="auto" w:fill="ECECEC"/>
          </w:tcPr>
          <w:p>
            <w:pPr>
              <w:pStyle w:val="TableParagraph"/>
              <w:spacing w:line="225" w:lineRule="exact"/>
              <w:ind w:right="98"/>
              <w:rPr>
                <w:sz w:val="20"/>
              </w:rPr>
            </w:pPr>
            <w:r>
              <w:rPr>
                <w:spacing w:val="-5"/>
                <w:sz w:val="20"/>
              </w:rPr>
              <w:t>36</w:t>
            </w:r>
          </w:p>
        </w:tc>
        <w:tc>
          <w:tcPr>
            <w:tcW w:w="884" w:type="dxa"/>
            <w:shd w:val="clear" w:color="auto" w:fill="ECECEC"/>
          </w:tcPr>
          <w:p>
            <w:pPr>
              <w:pStyle w:val="TableParagraph"/>
              <w:spacing w:line="225" w:lineRule="exact"/>
              <w:ind w:right="99"/>
              <w:rPr>
                <w:sz w:val="20"/>
              </w:rPr>
            </w:pPr>
            <w:r>
              <w:rPr>
                <w:w w:val="95"/>
                <w:sz w:val="20"/>
              </w:rPr>
              <w:t>-</w:t>
            </w:r>
            <w:r>
              <w:rPr>
                <w:spacing w:val="-10"/>
                <w:sz w:val="20"/>
              </w:rPr>
              <w:t>6</w:t>
            </w:r>
          </w:p>
        </w:tc>
        <w:tc>
          <w:tcPr>
            <w:tcW w:w="810" w:type="dxa"/>
            <w:shd w:val="clear" w:color="auto" w:fill="ECECEC"/>
          </w:tcPr>
          <w:p>
            <w:pPr>
              <w:pStyle w:val="TableParagraph"/>
              <w:spacing w:line="225" w:lineRule="exact"/>
              <w:ind w:right="100"/>
              <w:rPr>
                <w:sz w:val="20"/>
              </w:rPr>
            </w:pPr>
            <w:r>
              <w:rPr>
                <w:spacing w:val="-5"/>
                <w:sz w:val="20"/>
              </w:rPr>
              <w:t>77</w:t>
            </w:r>
          </w:p>
        </w:tc>
        <w:tc>
          <w:tcPr>
            <w:tcW w:w="1011" w:type="dxa"/>
            <w:shd w:val="clear" w:color="auto" w:fill="ECECEC"/>
          </w:tcPr>
          <w:p>
            <w:pPr>
              <w:pStyle w:val="TableParagraph"/>
              <w:spacing w:line="225" w:lineRule="exact"/>
              <w:ind w:left="90" w:right="93"/>
              <w:jc w:val="center"/>
              <w:rPr>
                <w:sz w:val="20"/>
              </w:rPr>
            </w:pPr>
            <w:r>
              <w:rPr>
                <w:spacing w:val="-5"/>
                <w:sz w:val="20"/>
              </w:rPr>
              <w:t>HS</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137" w:right="138"/>
              <w:jc w:val="center"/>
              <w:rPr>
                <w:sz w:val="20"/>
              </w:rPr>
            </w:pPr>
            <w:r>
              <w:rPr>
                <w:spacing w:val="-2"/>
                <w:sz w:val="20"/>
              </w:rPr>
              <w:t>STOJT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43-</w:t>
            </w:r>
            <w:r>
              <w:rPr>
                <w:b/>
                <w:spacing w:val="-4"/>
                <w:sz w:val="20"/>
              </w:rPr>
              <w:t>5052</w:t>
            </w:r>
          </w:p>
        </w:tc>
        <w:tc>
          <w:tcPr>
            <w:tcW w:w="3192" w:type="dxa"/>
            <w:shd w:val="clear" w:color="auto" w:fill="DBDBDB"/>
          </w:tcPr>
          <w:p>
            <w:pPr>
              <w:pStyle w:val="TableParagraph"/>
              <w:spacing w:line="222" w:lineRule="exact"/>
              <w:ind w:left="108"/>
              <w:jc w:val="left"/>
              <w:rPr>
                <w:sz w:val="20"/>
              </w:rPr>
            </w:pPr>
            <w:r>
              <w:rPr>
                <w:sz w:val="20"/>
              </w:rPr>
              <w:t>Postal</w:t>
            </w:r>
            <w:r>
              <w:rPr>
                <w:spacing w:val="-8"/>
                <w:sz w:val="20"/>
              </w:rPr>
              <w:t> </w:t>
            </w:r>
            <w:r>
              <w:rPr>
                <w:sz w:val="20"/>
              </w:rPr>
              <w:t>Service</w:t>
            </w:r>
            <w:r>
              <w:rPr>
                <w:spacing w:val="-9"/>
                <w:sz w:val="20"/>
              </w:rPr>
              <w:t> </w:t>
            </w:r>
            <w:r>
              <w:rPr>
                <w:sz w:val="20"/>
              </w:rPr>
              <w:t>Mail</w:t>
            </w:r>
            <w:r>
              <w:rPr>
                <w:spacing w:val="-9"/>
                <w:sz w:val="20"/>
              </w:rPr>
              <w:t> </w:t>
            </w:r>
            <w:r>
              <w:rPr>
                <w:spacing w:val="-2"/>
                <w:sz w:val="20"/>
              </w:rPr>
              <w:t>Carriers</w:t>
            </w:r>
          </w:p>
        </w:tc>
        <w:tc>
          <w:tcPr>
            <w:tcW w:w="1203" w:type="dxa"/>
            <w:shd w:val="clear" w:color="auto" w:fill="DBDBDB"/>
          </w:tcPr>
          <w:p>
            <w:pPr>
              <w:pStyle w:val="TableParagraph"/>
              <w:spacing w:line="222" w:lineRule="exact"/>
              <w:ind w:right="98"/>
              <w:rPr>
                <w:sz w:val="20"/>
              </w:rPr>
            </w:pPr>
            <w:r>
              <w:rPr>
                <w:spacing w:val="-2"/>
                <w:sz w:val="20"/>
              </w:rPr>
              <w:t>3,169</w:t>
            </w:r>
          </w:p>
        </w:tc>
        <w:tc>
          <w:tcPr>
            <w:tcW w:w="1200" w:type="dxa"/>
            <w:shd w:val="clear" w:color="auto" w:fill="DBDBDB"/>
          </w:tcPr>
          <w:p>
            <w:pPr>
              <w:pStyle w:val="TableParagraph"/>
              <w:spacing w:line="222" w:lineRule="exact"/>
              <w:ind w:right="98"/>
              <w:rPr>
                <w:sz w:val="20"/>
              </w:rPr>
            </w:pPr>
            <w:r>
              <w:rPr>
                <w:spacing w:val="-2"/>
                <w:sz w:val="20"/>
              </w:rPr>
              <w:t>2,978</w:t>
            </w:r>
          </w:p>
        </w:tc>
        <w:tc>
          <w:tcPr>
            <w:tcW w:w="893" w:type="dxa"/>
            <w:shd w:val="clear" w:color="auto" w:fill="DBDBDB"/>
          </w:tcPr>
          <w:p>
            <w:pPr>
              <w:pStyle w:val="TableParagraph"/>
              <w:spacing w:line="222" w:lineRule="exact"/>
              <w:ind w:right="96"/>
              <w:rPr>
                <w:sz w:val="20"/>
              </w:rPr>
            </w:pPr>
            <w:r>
              <w:rPr>
                <w:w w:val="95"/>
                <w:sz w:val="20"/>
              </w:rPr>
              <w:t>-</w:t>
            </w:r>
            <w:r>
              <w:rPr>
                <w:spacing w:val="-5"/>
                <w:sz w:val="20"/>
              </w:rPr>
              <w:t>191</w:t>
            </w:r>
          </w:p>
        </w:tc>
        <w:tc>
          <w:tcPr>
            <w:tcW w:w="913" w:type="dxa"/>
            <w:shd w:val="clear" w:color="auto" w:fill="DBDBDB"/>
          </w:tcPr>
          <w:p>
            <w:pPr>
              <w:pStyle w:val="TableParagraph"/>
              <w:spacing w:line="222" w:lineRule="exact"/>
              <w:ind w:right="97"/>
              <w:rPr>
                <w:sz w:val="20"/>
              </w:rPr>
            </w:pPr>
            <w:r>
              <w:rPr>
                <w:w w:val="95"/>
                <w:sz w:val="20"/>
              </w:rPr>
              <w:t>-</w:t>
            </w:r>
            <w:r>
              <w:rPr>
                <w:spacing w:val="-2"/>
                <w:sz w:val="20"/>
              </w:rPr>
              <w:t>6.03%</w:t>
            </w:r>
          </w:p>
        </w:tc>
        <w:tc>
          <w:tcPr>
            <w:tcW w:w="908" w:type="dxa"/>
            <w:shd w:val="clear" w:color="auto" w:fill="DBDBDB"/>
          </w:tcPr>
          <w:p>
            <w:pPr>
              <w:pStyle w:val="TableParagraph"/>
              <w:spacing w:line="222" w:lineRule="exact"/>
              <w:ind w:right="97"/>
              <w:rPr>
                <w:sz w:val="20"/>
              </w:rPr>
            </w:pPr>
            <w:r>
              <w:rPr>
                <w:spacing w:val="-5"/>
                <w:sz w:val="20"/>
              </w:rPr>
              <w:t>107</w:t>
            </w:r>
          </w:p>
        </w:tc>
        <w:tc>
          <w:tcPr>
            <w:tcW w:w="966" w:type="dxa"/>
            <w:shd w:val="clear" w:color="auto" w:fill="DBDBDB"/>
          </w:tcPr>
          <w:p>
            <w:pPr>
              <w:pStyle w:val="TableParagraph"/>
              <w:spacing w:line="222" w:lineRule="exact"/>
              <w:ind w:right="98"/>
              <w:rPr>
                <w:sz w:val="20"/>
              </w:rPr>
            </w:pPr>
            <w:r>
              <w:rPr>
                <w:spacing w:val="-5"/>
                <w:sz w:val="20"/>
              </w:rPr>
              <w:t>110</w:t>
            </w:r>
          </w:p>
        </w:tc>
        <w:tc>
          <w:tcPr>
            <w:tcW w:w="884" w:type="dxa"/>
            <w:shd w:val="clear" w:color="auto" w:fill="DBDBDB"/>
          </w:tcPr>
          <w:p>
            <w:pPr>
              <w:pStyle w:val="TableParagraph"/>
              <w:spacing w:line="222" w:lineRule="exact"/>
              <w:ind w:right="99"/>
              <w:rPr>
                <w:sz w:val="20"/>
              </w:rPr>
            </w:pPr>
            <w:r>
              <w:rPr>
                <w:w w:val="95"/>
                <w:sz w:val="20"/>
              </w:rPr>
              <w:t>-</w:t>
            </w:r>
            <w:r>
              <w:rPr>
                <w:spacing w:val="-5"/>
                <w:sz w:val="20"/>
              </w:rPr>
              <w:t>19</w:t>
            </w:r>
          </w:p>
        </w:tc>
        <w:tc>
          <w:tcPr>
            <w:tcW w:w="810" w:type="dxa"/>
            <w:shd w:val="clear" w:color="auto" w:fill="DBDBDB"/>
          </w:tcPr>
          <w:p>
            <w:pPr>
              <w:pStyle w:val="TableParagraph"/>
              <w:spacing w:line="222" w:lineRule="exact"/>
              <w:ind w:right="100"/>
              <w:rPr>
                <w:sz w:val="20"/>
              </w:rPr>
            </w:pPr>
            <w:r>
              <w:rPr>
                <w:spacing w:val="-5"/>
                <w:sz w:val="20"/>
              </w:rPr>
              <w:t>198</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STOJT</w:t>
            </w:r>
          </w:p>
        </w:tc>
      </w:tr>
      <w:tr>
        <w:trPr>
          <w:trHeight w:val="458" w:hRule="atLeast"/>
        </w:trPr>
        <w:tc>
          <w:tcPr>
            <w:tcW w:w="888" w:type="dxa"/>
            <w:shd w:val="clear" w:color="auto" w:fill="A4A4A4"/>
          </w:tcPr>
          <w:p>
            <w:pPr>
              <w:pStyle w:val="TableParagraph"/>
              <w:spacing w:before="115"/>
              <w:ind w:right="165"/>
              <w:rPr>
                <w:b/>
                <w:sz w:val="20"/>
              </w:rPr>
            </w:pPr>
            <w:r>
              <w:rPr>
                <w:b/>
                <w:w w:val="95"/>
                <w:sz w:val="20"/>
              </w:rPr>
              <w:t>43-</w:t>
            </w:r>
            <w:r>
              <w:rPr>
                <w:b/>
                <w:spacing w:val="-4"/>
                <w:sz w:val="20"/>
              </w:rPr>
              <w:t>5053</w:t>
            </w:r>
          </w:p>
        </w:tc>
        <w:tc>
          <w:tcPr>
            <w:tcW w:w="3192" w:type="dxa"/>
            <w:shd w:val="clear" w:color="auto" w:fill="ECECEC"/>
          </w:tcPr>
          <w:p>
            <w:pPr>
              <w:pStyle w:val="TableParagraph"/>
              <w:spacing w:line="228" w:lineRule="exact" w:before="0"/>
              <w:ind w:left="108"/>
              <w:jc w:val="left"/>
              <w:rPr>
                <w:sz w:val="20"/>
              </w:rPr>
            </w:pPr>
            <w:r>
              <w:rPr>
                <w:sz w:val="20"/>
              </w:rPr>
              <w:t>Postal</w:t>
            </w:r>
            <w:r>
              <w:rPr>
                <w:spacing w:val="-10"/>
                <w:sz w:val="20"/>
              </w:rPr>
              <w:t> </w:t>
            </w:r>
            <w:r>
              <w:rPr>
                <w:sz w:val="20"/>
              </w:rPr>
              <w:t>Service</w:t>
            </w:r>
            <w:r>
              <w:rPr>
                <w:spacing w:val="-11"/>
                <w:sz w:val="20"/>
              </w:rPr>
              <w:t> </w:t>
            </w:r>
            <w:r>
              <w:rPr>
                <w:sz w:val="20"/>
              </w:rPr>
              <w:t>Mail</w:t>
            </w:r>
            <w:r>
              <w:rPr>
                <w:spacing w:val="-10"/>
                <w:sz w:val="20"/>
              </w:rPr>
              <w:t> </w:t>
            </w:r>
            <w:r>
              <w:rPr>
                <w:sz w:val="20"/>
              </w:rPr>
              <w:t>Sorters,</w:t>
            </w:r>
            <w:r>
              <w:rPr>
                <w:spacing w:val="-11"/>
                <w:sz w:val="20"/>
              </w:rPr>
              <w:t> </w:t>
            </w:r>
            <w:r>
              <w:rPr>
                <w:sz w:val="20"/>
              </w:rPr>
              <w:t>Processors, and Processing Machine Operators</w:t>
            </w:r>
          </w:p>
        </w:tc>
        <w:tc>
          <w:tcPr>
            <w:tcW w:w="1203" w:type="dxa"/>
            <w:shd w:val="clear" w:color="auto" w:fill="ECECEC"/>
          </w:tcPr>
          <w:p>
            <w:pPr>
              <w:pStyle w:val="TableParagraph"/>
              <w:spacing w:before="115"/>
              <w:ind w:right="98"/>
              <w:rPr>
                <w:sz w:val="20"/>
              </w:rPr>
            </w:pPr>
            <w:r>
              <w:rPr>
                <w:spacing w:val="-5"/>
                <w:sz w:val="20"/>
              </w:rPr>
              <w:t>553</w:t>
            </w:r>
          </w:p>
        </w:tc>
        <w:tc>
          <w:tcPr>
            <w:tcW w:w="1200" w:type="dxa"/>
            <w:shd w:val="clear" w:color="auto" w:fill="ECECEC"/>
          </w:tcPr>
          <w:p>
            <w:pPr>
              <w:pStyle w:val="TableParagraph"/>
              <w:spacing w:before="115"/>
              <w:ind w:right="98"/>
              <w:rPr>
                <w:sz w:val="20"/>
              </w:rPr>
            </w:pPr>
            <w:r>
              <w:rPr>
                <w:spacing w:val="-5"/>
                <w:sz w:val="20"/>
              </w:rPr>
              <w:t>494</w:t>
            </w:r>
          </w:p>
        </w:tc>
        <w:tc>
          <w:tcPr>
            <w:tcW w:w="893" w:type="dxa"/>
            <w:shd w:val="clear" w:color="auto" w:fill="ECECEC"/>
          </w:tcPr>
          <w:p>
            <w:pPr>
              <w:pStyle w:val="TableParagraph"/>
              <w:spacing w:before="115"/>
              <w:ind w:right="96"/>
              <w:rPr>
                <w:sz w:val="20"/>
              </w:rPr>
            </w:pPr>
            <w:r>
              <w:rPr>
                <w:w w:val="95"/>
                <w:sz w:val="20"/>
              </w:rPr>
              <w:t>-</w:t>
            </w:r>
            <w:r>
              <w:rPr>
                <w:spacing w:val="-5"/>
                <w:sz w:val="20"/>
              </w:rPr>
              <w:t>59</w:t>
            </w:r>
          </w:p>
        </w:tc>
        <w:tc>
          <w:tcPr>
            <w:tcW w:w="913" w:type="dxa"/>
            <w:shd w:val="clear" w:color="auto" w:fill="ECECEC"/>
          </w:tcPr>
          <w:p>
            <w:pPr>
              <w:pStyle w:val="TableParagraph"/>
              <w:spacing w:before="115"/>
              <w:ind w:right="97"/>
              <w:rPr>
                <w:sz w:val="20"/>
              </w:rPr>
            </w:pPr>
            <w:r>
              <w:rPr>
                <w:w w:val="95"/>
                <w:sz w:val="20"/>
              </w:rPr>
              <w:t>-</w:t>
            </w:r>
            <w:r>
              <w:rPr>
                <w:spacing w:val="-2"/>
                <w:sz w:val="20"/>
              </w:rPr>
              <w:t>10.67%</w:t>
            </w:r>
          </w:p>
        </w:tc>
        <w:tc>
          <w:tcPr>
            <w:tcW w:w="908" w:type="dxa"/>
            <w:shd w:val="clear" w:color="auto" w:fill="ECECEC"/>
          </w:tcPr>
          <w:p>
            <w:pPr>
              <w:pStyle w:val="TableParagraph"/>
              <w:spacing w:before="115"/>
              <w:ind w:right="97"/>
              <w:rPr>
                <w:sz w:val="20"/>
              </w:rPr>
            </w:pPr>
            <w:r>
              <w:rPr>
                <w:spacing w:val="-5"/>
                <w:sz w:val="20"/>
              </w:rPr>
              <w:t>29</w:t>
            </w:r>
          </w:p>
        </w:tc>
        <w:tc>
          <w:tcPr>
            <w:tcW w:w="966" w:type="dxa"/>
            <w:shd w:val="clear" w:color="auto" w:fill="ECECEC"/>
          </w:tcPr>
          <w:p>
            <w:pPr>
              <w:pStyle w:val="TableParagraph"/>
              <w:spacing w:before="115"/>
              <w:ind w:right="98"/>
              <w:rPr>
                <w:sz w:val="20"/>
              </w:rPr>
            </w:pPr>
            <w:r>
              <w:rPr>
                <w:spacing w:val="-5"/>
                <w:sz w:val="20"/>
              </w:rPr>
              <w:t>17</w:t>
            </w:r>
          </w:p>
        </w:tc>
        <w:tc>
          <w:tcPr>
            <w:tcW w:w="884" w:type="dxa"/>
            <w:shd w:val="clear" w:color="auto" w:fill="ECECEC"/>
          </w:tcPr>
          <w:p>
            <w:pPr>
              <w:pStyle w:val="TableParagraph"/>
              <w:spacing w:before="115"/>
              <w:ind w:right="99"/>
              <w:rPr>
                <w:sz w:val="20"/>
              </w:rPr>
            </w:pPr>
            <w:r>
              <w:rPr>
                <w:w w:val="95"/>
                <w:sz w:val="20"/>
              </w:rPr>
              <w:t>-</w:t>
            </w:r>
            <w:r>
              <w:rPr>
                <w:spacing w:val="-10"/>
                <w:sz w:val="20"/>
              </w:rPr>
              <w:t>6</w:t>
            </w:r>
          </w:p>
        </w:tc>
        <w:tc>
          <w:tcPr>
            <w:tcW w:w="810" w:type="dxa"/>
            <w:shd w:val="clear" w:color="auto" w:fill="ECECEC"/>
          </w:tcPr>
          <w:p>
            <w:pPr>
              <w:pStyle w:val="TableParagraph"/>
              <w:spacing w:before="115"/>
              <w:ind w:right="100"/>
              <w:rPr>
                <w:sz w:val="20"/>
              </w:rPr>
            </w:pPr>
            <w:r>
              <w:rPr>
                <w:spacing w:val="-5"/>
                <w:sz w:val="20"/>
              </w:rPr>
              <w:t>40</w:t>
            </w:r>
          </w:p>
        </w:tc>
        <w:tc>
          <w:tcPr>
            <w:tcW w:w="1011" w:type="dxa"/>
            <w:shd w:val="clear" w:color="auto" w:fill="ECECEC"/>
          </w:tcPr>
          <w:p>
            <w:pPr>
              <w:pStyle w:val="TableParagraph"/>
              <w:spacing w:before="115"/>
              <w:ind w:left="90" w:right="93"/>
              <w:jc w:val="center"/>
              <w:rPr>
                <w:sz w:val="20"/>
              </w:rPr>
            </w:pPr>
            <w:r>
              <w:rPr>
                <w:spacing w:val="-5"/>
                <w:sz w:val="20"/>
              </w:rPr>
              <w:t>HS</w:t>
            </w:r>
          </w:p>
        </w:tc>
        <w:tc>
          <w:tcPr>
            <w:tcW w:w="1093" w:type="dxa"/>
            <w:shd w:val="clear" w:color="auto" w:fill="ECECEC"/>
          </w:tcPr>
          <w:p>
            <w:pPr>
              <w:pStyle w:val="TableParagraph"/>
              <w:spacing w:before="115"/>
              <w:ind w:left="333" w:right="333"/>
              <w:jc w:val="center"/>
              <w:rPr>
                <w:sz w:val="20"/>
              </w:rPr>
            </w:pPr>
            <w:r>
              <w:rPr>
                <w:spacing w:val="-4"/>
                <w:sz w:val="20"/>
              </w:rPr>
              <w:t>None</w:t>
            </w:r>
          </w:p>
        </w:tc>
        <w:tc>
          <w:tcPr>
            <w:tcW w:w="863" w:type="dxa"/>
            <w:shd w:val="clear" w:color="auto" w:fill="ECECEC"/>
          </w:tcPr>
          <w:p>
            <w:pPr>
              <w:pStyle w:val="TableParagraph"/>
              <w:spacing w:before="115"/>
              <w:ind w:left="137" w:right="138"/>
              <w:jc w:val="center"/>
              <w:rPr>
                <w:sz w:val="20"/>
              </w:rPr>
            </w:pPr>
            <w:r>
              <w:rPr>
                <w:spacing w:val="-2"/>
                <w:sz w:val="20"/>
              </w:rPr>
              <w:t>STOJT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43-</w:t>
            </w:r>
            <w:r>
              <w:rPr>
                <w:b/>
                <w:spacing w:val="-4"/>
                <w:sz w:val="20"/>
              </w:rPr>
              <w:t>5061</w:t>
            </w:r>
          </w:p>
        </w:tc>
        <w:tc>
          <w:tcPr>
            <w:tcW w:w="3192" w:type="dxa"/>
            <w:shd w:val="clear" w:color="auto" w:fill="DBDBDB"/>
          </w:tcPr>
          <w:p>
            <w:pPr>
              <w:pStyle w:val="TableParagraph"/>
              <w:spacing w:line="230" w:lineRule="exact" w:before="0"/>
              <w:ind w:left="108"/>
              <w:jc w:val="left"/>
              <w:rPr>
                <w:sz w:val="20"/>
              </w:rPr>
            </w:pPr>
            <w:r>
              <w:rPr>
                <w:sz w:val="20"/>
              </w:rPr>
              <w:t>Production,</w:t>
            </w:r>
            <w:r>
              <w:rPr>
                <w:spacing w:val="-12"/>
                <w:sz w:val="20"/>
              </w:rPr>
              <w:t> </w:t>
            </w:r>
            <w:r>
              <w:rPr>
                <w:sz w:val="20"/>
              </w:rPr>
              <w:t>Planning,</w:t>
            </w:r>
            <w:r>
              <w:rPr>
                <w:spacing w:val="-11"/>
                <w:sz w:val="20"/>
              </w:rPr>
              <w:t> </w:t>
            </w:r>
            <w:r>
              <w:rPr>
                <w:sz w:val="20"/>
              </w:rPr>
              <w:t>and</w:t>
            </w:r>
            <w:r>
              <w:rPr>
                <w:spacing w:val="-12"/>
                <w:sz w:val="20"/>
              </w:rPr>
              <w:t> </w:t>
            </w:r>
            <w:r>
              <w:rPr>
                <w:sz w:val="20"/>
              </w:rPr>
              <w:t>Expediting </w:t>
            </w:r>
            <w:r>
              <w:rPr>
                <w:spacing w:val="-2"/>
                <w:sz w:val="20"/>
              </w:rPr>
              <w:t>Clerks</w:t>
            </w:r>
          </w:p>
        </w:tc>
        <w:tc>
          <w:tcPr>
            <w:tcW w:w="1203" w:type="dxa"/>
            <w:shd w:val="clear" w:color="auto" w:fill="DBDBDB"/>
          </w:tcPr>
          <w:p>
            <w:pPr>
              <w:pStyle w:val="TableParagraph"/>
              <w:spacing w:before="114"/>
              <w:ind w:right="98"/>
              <w:rPr>
                <w:sz w:val="20"/>
              </w:rPr>
            </w:pPr>
            <w:r>
              <w:rPr>
                <w:spacing w:val="-2"/>
                <w:sz w:val="20"/>
              </w:rPr>
              <w:t>2,734</w:t>
            </w:r>
          </w:p>
        </w:tc>
        <w:tc>
          <w:tcPr>
            <w:tcW w:w="1200" w:type="dxa"/>
            <w:shd w:val="clear" w:color="auto" w:fill="DBDBDB"/>
          </w:tcPr>
          <w:p>
            <w:pPr>
              <w:pStyle w:val="TableParagraph"/>
              <w:spacing w:before="114"/>
              <w:ind w:right="98"/>
              <w:rPr>
                <w:sz w:val="20"/>
              </w:rPr>
            </w:pPr>
            <w:r>
              <w:rPr>
                <w:spacing w:val="-2"/>
                <w:sz w:val="20"/>
              </w:rPr>
              <w:t>2,943</w:t>
            </w:r>
          </w:p>
        </w:tc>
        <w:tc>
          <w:tcPr>
            <w:tcW w:w="893" w:type="dxa"/>
            <w:shd w:val="clear" w:color="auto" w:fill="DBDBDB"/>
          </w:tcPr>
          <w:p>
            <w:pPr>
              <w:pStyle w:val="TableParagraph"/>
              <w:spacing w:before="114"/>
              <w:ind w:right="96"/>
              <w:rPr>
                <w:sz w:val="20"/>
              </w:rPr>
            </w:pPr>
            <w:r>
              <w:rPr>
                <w:spacing w:val="-5"/>
                <w:sz w:val="20"/>
              </w:rPr>
              <w:t>209</w:t>
            </w:r>
          </w:p>
        </w:tc>
        <w:tc>
          <w:tcPr>
            <w:tcW w:w="913" w:type="dxa"/>
            <w:shd w:val="clear" w:color="auto" w:fill="DBDBDB"/>
          </w:tcPr>
          <w:p>
            <w:pPr>
              <w:pStyle w:val="TableParagraph"/>
              <w:spacing w:before="114"/>
              <w:ind w:right="97"/>
              <w:rPr>
                <w:sz w:val="20"/>
              </w:rPr>
            </w:pPr>
            <w:r>
              <w:rPr>
                <w:spacing w:val="-2"/>
                <w:sz w:val="20"/>
              </w:rPr>
              <w:t>7.64%</w:t>
            </w:r>
          </w:p>
        </w:tc>
        <w:tc>
          <w:tcPr>
            <w:tcW w:w="908" w:type="dxa"/>
            <w:shd w:val="clear" w:color="auto" w:fill="DBDBDB"/>
          </w:tcPr>
          <w:p>
            <w:pPr>
              <w:pStyle w:val="TableParagraph"/>
              <w:spacing w:before="114"/>
              <w:ind w:right="97"/>
              <w:rPr>
                <w:sz w:val="20"/>
              </w:rPr>
            </w:pPr>
            <w:r>
              <w:rPr>
                <w:spacing w:val="-5"/>
                <w:sz w:val="20"/>
              </w:rPr>
              <w:t>101</w:t>
            </w:r>
          </w:p>
        </w:tc>
        <w:tc>
          <w:tcPr>
            <w:tcW w:w="966" w:type="dxa"/>
            <w:shd w:val="clear" w:color="auto" w:fill="DBDBDB"/>
          </w:tcPr>
          <w:p>
            <w:pPr>
              <w:pStyle w:val="TableParagraph"/>
              <w:spacing w:before="114"/>
              <w:ind w:right="98"/>
              <w:rPr>
                <w:sz w:val="20"/>
              </w:rPr>
            </w:pPr>
            <w:r>
              <w:rPr>
                <w:spacing w:val="-5"/>
                <w:sz w:val="20"/>
              </w:rPr>
              <w:t>184</w:t>
            </w:r>
          </w:p>
        </w:tc>
        <w:tc>
          <w:tcPr>
            <w:tcW w:w="884" w:type="dxa"/>
            <w:shd w:val="clear" w:color="auto" w:fill="DBDBDB"/>
          </w:tcPr>
          <w:p>
            <w:pPr>
              <w:pStyle w:val="TableParagraph"/>
              <w:spacing w:before="114"/>
              <w:ind w:right="99"/>
              <w:rPr>
                <w:sz w:val="20"/>
              </w:rPr>
            </w:pPr>
            <w:r>
              <w:rPr>
                <w:spacing w:val="-5"/>
                <w:sz w:val="20"/>
              </w:rPr>
              <w:t>21</w:t>
            </w:r>
          </w:p>
        </w:tc>
        <w:tc>
          <w:tcPr>
            <w:tcW w:w="810" w:type="dxa"/>
            <w:shd w:val="clear" w:color="auto" w:fill="DBDBDB"/>
          </w:tcPr>
          <w:p>
            <w:pPr>
              <w:pStyle w:val="TableParagraph"/>
              <w:spacing w:before="114"/>
              <w:ind w:right="100"/>
              <w:rPr>
                <w:sz w:val="20"/>
              </w:rPr>
            </w:pPr>
            <w:r>
              <w:rPr>
                <w:spacing w:val="-5"/>
                <w:sz w:val="20"/>
              </w:rPr>
              <w:t>306</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137" w:right="138"/>
              <w:jc w:val="center"/>
              <w:rPr>
                <w:sz w:val="20"/>
              </w:rPr>
            </w:pPr>
            <w:r>
              <w:rPr>
                <w:spacing w:val="-2"/>
                <w:sz w:val="20"/>
              </w:rPr>
              <w:t>MTOJT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43-</w:t>
            </w:r>
            <w:r>
              <w:rPr>
                <w:b/>
                <w:spacing w:val="-4"/>
                <w:sz w:val="20"/>
              </w:rPr>
              <w:t>5071</w:t>
            </w:r>
          </w:p>
        </w:tc>
        <w:tc>
          <w:tcPr>
            <w:tcW w:w="3192" w:type="dxa"/>
            <w:shd w:val="clear" w:color="auto" w:fill="ECECEC"/>
          </w:tcPr>
          <w:p>
            <w:pPr>
              <w:pStyle w:val="TableParagraph"/>
              <w:spacing w:line="222" w:lineRule="exact"/>
              <w:ind w:left="108"/>
              <w:jc w:val="left"/>
              <w:rPr>
                <w:sz w:val="20"/>
              </w:rPr>
            </w:pPr>
            <w:r>
              <w:rPr>
                <w:sz w:val="20"/>
              </w:rPr>
              <w:t>Shipping,</w:t>
            </w:r>
            <w:r>
              <w:rPr>
                <w:spacing w:val="-9"/>
                <w:sz w:val="20"/>
              </w:rPr>
              <w:t> </w:t>
            </w:r>
            <w:r>
              <w:rPr>
                <w:sz w:val="20"/>
              </w:rPr>
              <w:t>Receiving,</w:t>
            </w:r>
            <w:r>
              <w:rPr>
                <w:spacing w:val="-10"/>
                <w:sz w:val="20"/>
              </w:rPr>
              <w:t> </w:t>
            </w:r>
            <w:r>
              <w:rPr>
                <w:sz w:val="20"/>
              </w:rPr>
              <w:t>and</w:t>
            </w:r>
            <w:r>
              <w:rPr>
                <w:spacing w:val="-8"/>
                <w:sz w:val="20"/>
              </w:rPr>
              <w:t> </w:t>
            </w:r>
            <w:r>
              <w:rPr>
                <w:sz w:val="20"/>
              </w:rPr>
              <w:t>Traffic</w:t>
            </w:r>
            <w:r>
              <w:rPr>
                <w:spacing w:val="-8"/>
                <w:sz w:val="20"/>
              </w:rPr>
              <w:t> </w:t>
            </w:r>
            <w:r>
              <w:rPr>
                <w:spacing w:val="-2"/>
                <w:sz w:val="20"/>
              </w:rPr>
              <w:t>Clerks</w:t>
            </w:r>
          </w:p>
        </w:tc>
        <w:tc>
          <w:tcPr>
            <w:tcW w:w="1203" w:type="dxa"/>
            <w:shd w:val="clear" w:color="auto" w:fill="ECECEC"/>
          </w:tcPr>
          <w:p>
            <w:pPr>
              <w:pStyle w:val="TableParagraph"/>
              <w:spacing w:line="222" w:lineRule="exact"/>
              <w:ind w:right="98"/>
              <w:rPr>
                <w:sz w:val="20"/>
              </w:rPr>
            </w:pPr>
            <w:r>
              <w:rPr>
                <w:spacing w:val="-2"/>
                <w:sz w:val="20"/>
              </w:rPr>
              <w:t>5,138</w:t>
            </w:r>
          </w:p>
        </w:tc>
        <w:tc>
          <w:tcPr>
            <w:tcW w:w="1200" w:type="dxa"/>
            <w:shd w:val="clear" w:color="auto" w:fill="ECECEC"/>
          </w:tcPr>
          <w:p>
            <w:pPr>
              <w:pStyle w:val="TableParagraph"/>
              <w:spacing w:line="222" w:lineRule="exact"/>
              <w:ind w:right="98"/>
              <w:rPr>
                <w:sz w:val="20"/>
              </w:rPr>
            </w:pPr>
            <w:r>
              <w:rPr>
                <w:spacing w:val="-2"/>
                <w:sz w:val="20"/>
              </w:rPr>
              <w:t>5,044</w:t>
            </w:r>
          </w:p>
        </w:tc>
        <w:tc>
          <w:tcPr>
            <w:tcW w:w="893" w:type="dxa"/>
            <w:shd w:val="clear" w:color="auto" w:fill="ECECEC"/>
          </w:tcPr>
          <w:p>
            <w:pPr>
              <w:pStyle w:val="TableParagraph"/>
              <w:spacing w:line="222" w:lineRule="exact"/>
              <w:ind w:right="96"/>
              <w:rPr>
                <w:sz w:val="20"/>
              </w:rPr>
            </w:pPr>
            <w:r>
              <w:rPr>
                <w:w w:val="95"/>
                <w:sz w:val="20"/>
              </w:rPr>
              <w:t>-</w:t>
            </w:r>
            <w:r>
              <w:rPr>
                <w:spacing w:val="-5"/>
                <w:sz w:val="20"/>
              </w:rPr>
              <w:t>94</w:t>
            </w:r>
          </w:p>
        </w:tc>
        <w:tc>
          <w:tcPr>
            <w:tcW w:w="913" w:type="dxa"/>
            <w:shd w:val="clear" w:color="auto" w:fill="ECECEC"/>
          </w:tcPr>
          <w:p>
            <w:pPr>
              <w:pStyle w:val="TableParagraph"/>
              <w:spacing w:line="222" w:lineRule="exact"/>
              <w:ind w:right="97"/>
              <w:rPr>
                <w:sz w:val="20"/>
              </w:rPr>
            </w:pPr>
            <w:r>
              <w:rPr>
                <w:w w:val="95"/>
                <w:sz w:val="20"/>
              </w:rPr>
              <w:t>-</w:t>
            </w:r>
            <w:r>
              <w:rPr>
                <w:spacing w:val="-2"/>
                <w:sz w:val="20"/>
              </w:rPr>
              <w:t>1.83%</w:t>
            </w:r>
          </w:p>
        </w:tc>
        <w:tc>
          <w:tcPr>
            <w:tcW w:w="908" w:type="dxa"/>
            <w:shd w:val="clear" w:color="auto" w:fill="ECECEC"/>
          </w:tcPr>
          <w:p>
            <w:pPr>
              <w:pStyle w:val="TableParagraph"/>
              <w:spacing w:line="222" w:lineRule="exact"/>
              <w:ind w:right="97"/>
              <w:rPr>
                <w:sz w:val="20"/>
              </w:rPr>
            </w:pPr>
            <w:r>
              <w:rPr>
                <w:spacing w:val="-5"/>
                <w:sz w:val="20"/>
              </w:rPr>
              <w:t>186</w:t>
            </w:r>
          </w:p>
        </w:tc>
        <w:tc>
          <w:tcPr>
            <w:tcW w:w="966" w:type="dxa"/>
            <w:shd w:val="clear" w:color="auto" w:fill="ECECEC"/>
          </w:tcPr>
          <w:p>
            <w:pPr>
              <w:pStyle w:val="TableParagraph"/>
              <w:spacing w:line="222" w:lineRule="exact"/>
              <w:ind w:right="98"/>
              <w:rPr>
                <w:sz w:val="20"/>
              </w:rPr>
            </w:pPr>
            <w:r>
              <w:rPr>
                <w:spacing w:val="-5"/>
                <w:sz w:val="20"/>
              </w:rPr>
              <w:t>299</w:t>
            </w:r>
          </w:p>
        </w:tc>
        <w:tc>
          <w:tcPr>
            <w:tcW w:w="884" w:type="dxa"/>
            <w:shd w:val="clear" w:color="auto" w:fill="ECECEC"/>
          </w:tcPr>
          <w:p>
            <w:pPr>
              <w:pStyle w:val="TableParagraph"/>
              <w:spacing w:line="222" w:lineRule="exact"/>
              <w:ind w:right="99"/>
              <w:rPr>
                <w:sz w:val="20"/>
              </w:rPr>
            </w:pPr>
            <w:r>
              <w:rPr>
                <w:w w:val="95"/>
                <w:sz w:val="20"/>
              </w:rPr>
              <w:t>-</w:t>
            </w:r>
            <w:r>
              <w:rPr>
                <w:spacing w:val="-10"/>
                <w:sz w:val="20"/>
              </w:rPr>
              <w:t>9</w:t>
            </w:r>
          </w:p>
        </w:tc>
        <w:tc>
          <w:tcPr>
            <w:tcW w:w="810" w:type="dxa"/>
            <w:shd w:val="clear" w:color="auto" w:fill="ECECEC"/>
          </w:tcPr>
          <w:p>
            <w:pPr>
              <w:pStyle w:val="TableParagraph"/>
              <w:spacing w:line="222" w:lineRule="exact"/>
              <w:ind w:right="100"/>
              <w:rPr>
                <w:sz w:val="20"/>
              </w:rPr>
            </w:pPr>
            <w:r>
              <w:rPr>
                <w:spacing w:val="-5"/>
                <w:sz w:val="20"/>
              </w:rPr>
              <w:t>476</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STOJT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43-</w:t>
            </w:r>
            <w:r>
              <w:rPr>
                <w:b/>
                <w:spacing w:val="-4"/>
                <w:sz w:val="20"/>
              </w:rPr>
              <w:t>5111</w:t>
            </w:r>
          </w:p>
        </w:tc>
        <w:tc>
          <w:tcPr>
            <w:tcW w:w="3192" w:type="dxa"/>
            <w:shd w:val="clear" w:color="auto" w:fill="DBDBDB"/>
          </w:tcPr>
          <w:p>
            <w:pPr>
              <w:pStyle w:val="TableParagraph"/>
              <w:spacing w:line="230" w:lineRule="exact" w:before="0"/>
              <w:ind w:left="108"/>
              <w:jc w:val="left"/>
              <w:rPr>
                <w:sz w:val="20"/>
              </w:rPr>
            </w:pPr>
            <w:r>
              <w:rPr>
                <w:sz w:val="20"/>
              </w:rPr>
              <w:t>Weighers,</w:t>
            </w:r>
            <w:r>
              <w:rPr>
                <w:spacing w:val="-12"/>
                <w:sz w:val="20"/>
              </w:rPr>
              <w:t> </w:t>
            </w:r>
            <w:r>
              <w:rPr>
                <w:sz w:val="20"/>
              </w:rPr>
              <w:t>Measurers,</w:t>
            </w:r>
            <w:r>
              <w:rPr>
                <w:spacing w:val="-11"/>
                <w:sz w:val="20"/>
              </w:rPr>
              <w:t> </w:t>
            </w:r>
            <w:r>
              <w:rPr>
                <w:sz w:val="20"/>
              </w:rPr>
              <w:t>Checkers,</w:t>
            </w:r>
            <w:r>
              <w:rPr>
                <w:spacing w:val="-12"/>
                <w:sz w:val="20"/>
              </w:rPr>
              <w:t> </w:t>
            </w:r>
            <w:r>
              <w:rPr>
                <w:sz w:val="20"/>
              </w:rPr>
              <w:t>and Samplers, Recordkeeping</w:t>
            </w:r>
          </w:p>
        </w:tc>
        <w:tc>
          <w:tcPr>
            <w:tcW w:w="1203" w:type="dxa"/>
            <w:shd w:val="clear" w:color="auto" w:fill="DBDBDB"/>
          </w:tcPr>
          <w:p>
            <w:pPr>
              <w:pStyle w:val="TableParagraph"/>
              <w:spacing w:before="114"/>
              <w:ind w:right="98"/>
              <w:rPr>
                <w:sz w:val="20"/>
              </w:rPr>
            </w:pPr>
            <w:r>
              <w:rPr>
                <w:spacing w:val="-5"/>
                <w:sz w:val="20"/>
              </w:rPr>
              <w:t>750</w:t>
            </w:r>
          </w:p>
        </w:tc>
        <w:tc>
          <w:tcPr>
            <w:tcW w:w="1200" w:type="dxa"/>
            <w:shd w:val="clear" w:color="auto" w:fill="DBDBDB"/>
          </w:tcPr>
          <w:p>
            <w:pPr>
              <w:pStyle w:val="TableParagraph"/>
              <w:spacing w:before="114"/>
              <w:ind w:right="98"/>
              <w:rPr>
                <w:sz w:val="20"/>
              </w:rPr>
            </w:pPr>
            <w:r>
              <w:rPr>
                <w:spacing w:val="-5"/>
                <w:sz w:val="20"/>
              </w:rPr>
              <w:t>833</w:t>
            </w:r>
          </w:p>
        </w:tc>
        <w:tc>
          <w:tcPr>
            <w:tcW w:w="893" w:type="dxa"/>
            <w:shd w:val="clear" w:color="auto" w:fill="DBDBDB"/>
          </w:tcPr>
          <w:p>
            <w:pPr>
              <w:pStyle w:val="TableParagraph"/>
              <w:spacing w:before="114"/>
              <w:ind w:right="96"/>
              <w:rPr>
                <w:sz w:val="20"/>
              </w:rPr>
            </w:pPr>
            <w:r>
              <w:rPr>
                <w:spacing w:val="-5"/>
                <w:sz w:val="20"/>
              </w:rPr>
              <w:t>83</w:t>
            </w:r>
          </w:p>
        </w:tc>
        <w:tc>
          <w:tcPr>
            <w:tcW w:w="913" w:type="dxa"/>
            <w:shd w:val="clear" w:color="auto" w:fill="DBDBDB"/>
          </w:tcPr>
          <w:p>
            <w:pPr>
              <w:pStyle w:val="TableParagraph"/>
              <w:spacing w:before="114"/>
              <w:ind w:right="97"/>
              <w:rPr>
                <w:sz w:val="20"/>
              </w:rPr>
            </w:pPr>
            <w:r>
              <w:rPr>
                <w:spacing w:val="-2"/>
                <w:sz w:val="20"/>
              </w:rPr>
              <w:t>11.07%</w:t>
            </w:r>
          </w:p>
        </w:tc>
        <w:tc>
          <w:tcPr>
            <w:tcW w:w="908" w:type="dxa"/>
            <w:shd w:val="clear" w:color="auto" w:fill="DBDBDB"/>
          </w:tcPr>
          <w:p>
            <w:pPr>
              <w:pStyle w:val="TableParagraph"/>
              <w:spacing w:before="114"/>
              <w:ind w:right="97"/>
              <w:rPr>
                <w:sz w:val="20"/>
              </w:rPr>
            </w:pPr>
            <w:r>
              <w:rPr>
                <w:spacing w:val="-5"/>
                <w:sz w:val="20"/>
              </w:rPr>
              <w:t>30</w:t>
            </w:r>
          </w:p>
        </w:tc>
        <w:tc>
          <w:tcPr>
            <w:tcW w:w="966" w:type="dxa"/>
            <w:shd w:val="clear" w:color="auto" w:fill="DBDBDB"/>
          </w:tcPr>
          <w:p>
            <w:pPr>
              <w:pStyle w:val="TableParagraph"/>
              <w:spacing w:before="114"/>
              <w:ind w:right="98"/>
              <w:rPr>
                <w:sz w:val="20"/>
              </w:rPr>
            </w:pPr>
            <w:r>
              <w:rPr>
                <w:spacing w:val="-5"/>
                <w:sz w:val="20"/>
              </w:rPr>
              <w:t>45</w:t>
            </w:r>
          </w:p>
        </w:tc>
        <w:tc>
          <w:tcPr>
            <w:tcW w:w="884" w:type="dxa"/>
            <w:shd w:val="clear" w:color="auto" w:fill="DBDBDB"/>
          </w:tcPr>
          <w:p>
            <w:pPr>
              <w:pStyle w:val="TableParagraph"/>
              <w:spacing w:before="114"/>
              <w:ind w:right="99"/>
              <w:rPr>
                <w:sz w:val="20"/>
              </w:rPr>
            </w:pPr>
            <w:r>
              <w:rPr>
                <w:w w:val="99"/>
                <w:sz w:val="20"/>
              </w:rPr>
              <w:t>8</w:t>
            </w:r>
          </w:p>
        </w:tc>
        <w:tc>
          <w:tcPr>
            <w:tcW w:w="810" w:type="dxa"/>
            <w:shd w:val="clear" w:color="auto" w:fill="DBDBDB"/>
          </w:tcPr>
          <w:p>
            <w:pPr>
              <w:pStyle w:val="TableParagraph"/>
              <w:spacing w:before="114"/>
              <w:ind w:right="100"/>
              <w:rPr>
                <w:sz w:val="20"/>
              </w:rPr>
            </w:pPr>
            <w:r>
              <w:rPr>
                <w:spacing w:val="-5"/>
                <w:sz w:val="20"/>
              </w:rPr>
              <w:t>83</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137" w:right="138"/>
              <w:jc w:val="center"/>
              <w:rPr>
                <w:sz w:val="20"/>
              </w:rPr>
            </w:pPr>
            <w:r>
              <w:rPr>
                <w:spacing w:val="-2"/>
                <w:sz w:val="20"/>
              </w:rPr>
              <w:t>STOJT</w:t>
            </w:r>
          </w:p>
        </w:tc>
      </w:tr>
      <w:tr>
        <w:trPr>
          <w:trHeight w:val="458" w:hRule="atLeast"/>
        </w:trPr>
        <w:tc>
          <w:tcPr>
            <w:tcW w:w="888" w:type="dxa"/>
            <w:shd w:val="clear" w:color="auto" w:fill="A4A4A4"/>
          </w:tcPr>
          <w:p>
            <w:pPr>
              <w:pStyle w:val="TableParagraph"/>
              <w:spacing w:before="112"/>
              <w:ind w:right="165"/>
              <w:rPr>
                <w:b/>
                <w:i/>
                <w:sz w:val="20"/>
              </w:rPr>
            </w:pPr>
            <w:r>
              <w:rPr>
                <w:b/>
                <w:i/>
                <w:w w:val="95"/>
                <w:sz w:val="20"/>
              </w:rPr>
              <w:t>43-</w:t>
            </w:r>
            <w:r>
              <w:rPr>
                <w:b/>
                <w:i/>
                <w:spacing w:val="-4"/>
                <w:sz w:val="20"/>
              </w:rPr>
              <w:t>6000</w:t>
            </w:r>
          </w:p>
        </w:tc>
        <w:tc>
          <w:tcPr>
            <w:tcW w:w="3192" w:type="dxa"/>
            <w:shd w:val="clear" w:color="auto" w:fill="ECECEC"/>
          </w:tcPr>
          <w:p>
            <w:pPr>
              <w:pStyle w:val="TableParagraph"/>
              <w:spacing w:line="230" w:lineRule="exact" w:before="0"/>
              <w:ind w:left="108"/>
              <w:jc w:val="left"/>
              <w:rPr>
                <w:b/>
                <w:i/>
                <w:sz w:val="20"/>
              </w:rPr>
            </w:pPr>
            <w:r>
              <w:rPr>
                <w:b/>
                <w:i/>
                <w:sz w:val="20"/>
              </w:rPr>
              <w:t>Secretaries</w:t>
            </w:r>
            <w:r>
              <w:rPr>
                <w:b/>
                <w:i/>
                <w:spacing w:val="-12"/>
                <w:sz w:val="20"/>
              </w:rPr>
              <w:t> </w:t>
            </w:r>
            <w:r>
              <w:rPr>
                <w:b/>
                <w:i/>
                <w:sz w:val="20"/>
              </w:rPr>
              <w:t>and</w:t>
            </w:r>
            <w:r>
              <w:rPr>
                <w:b/>
                <w:i/>
                <w:spacing w:val="-11"/>
                <w:sz w:val="20"/>
              </w:rPr>
              <w:t> </w:t>
            </w:r>
            <w:r>
              <w:rPr>
                <w:b/>
                <w:i/>
                <w:sz w:val="20"/>
              </w:rPr>
              <w:t>Administrative</w:t>
            </w:r>
            <w:r>
              <w:rPr>
                <w:b/>
                <w:i/>
                <w:sz w:val="20"/>
              </w:rPr>
              <w:t> </w:t>
            </w:r>
            <w:r>
              <w:rPr>
                <w:b/>
                <w:i/>
                <w:spacing w:val="-2"/>
                <w:sz w:val="20"/>
              </w:rPr>
              <w:t>Assistants</w:t>
            </w:r>
          </w:p>
        </w:tc>
        <w:tc>
          <w:tcPr>
            <w:tcW w:w="1203" w:type="dxa"/>
            <w:shd w:val="clear" w:color="auto" w:fill="ECECEC"/>
          </w:tcPr>
          <w:p>
            <w:pPr>
              <w:pStyle w:val="TableParagraph"/>
              <w:spacing w:before="112"/>
              <w:ind w:right="98"/>
              <w:rPr>
                <w:b/>
                <w:i/>
                <w:sz w:val="20"/>
              </w:rPr>
            </w:pPr>
            <w:r>
              <w:rPr>
                <w:b/>
                <w:i/>
                <w:spacing w:val="-2"/>
                <w:sz w:val="20"/>
              </w:rPr>
              <w:t>19,330</w:t>
            </w:r>
          </w:p>
        </w:tc>
        <w:tc>
          <w:tcPr>
            <w:tcW w:w="1200" w:type="dxa"/>
            <w:shd w:val="clear" w:color="auto" w:fill="ECECEC"/>
          </w:tcPr>
          <w:p>
            <w:pPr>
              <w:pStyle w:val="TableParagraph"/>
              <w:spacing w:before="112"/>
              <w:ind w:right="98"/>
              <w:rPr>
                <w:b/>
                <w:i/>
                <w:sz w:val="20"/>
              </w:rPr>
            </w:pPr>
            <w:r>
              <w:rPr>
                <w:b/>
                <w:i/>
                <w:spacing w:val="-2"/>
                <w:sz w:val="20"/>
              </w:rPr>
              <w:t>18,304</w:t>
            </w:r>
          </w:p>
        </w:tc>
        <w:tc>
          <w:tcPr>
            <w:tcW w:w="893" w:type="dxa"/>
            <w:shd w:val="clear" w:color="auto" w:fill="ECECEC"/>
          </w:tcPr>
          <w:p>
            <w:pPr>
              <w:pStyle w:val="TableParagraph"/>
              <w:spacing w:before="112"/>
              <w:ind w:right="95"/>
              <w:rPr>
                <w:b/>
                <w:i/>
                <w:sz w:val="20"/>
              </w:rPr>
            </w:pPr>
            <w:r>
              <w:rPr>
                <w:b/>
                <w:i/>
                <w:w w:val="95"/>
                <w:sz w:val="20"/>
              </w:rPr>
              <w:t>-</w:t>
            </w:r>
            <w:r>
              <w:rPr>
                <w:b/>
                <w:i/>
                <w:spacing w:val="-2"/>
                <w:sz w:val="20"/>
              </w:rPr>
              <w:t>1,026</w:t>
            </w:r>
          </w:p>
        </w:tc>
        <w:tc>
          <w:tcPr>
            <w:tcW w:w="913" w:type="dxa"/>
            <w:shd w:val="clear" w:color="auto" w:fill="ECECEC"/>
          </w:tcPr>
          <w:p>
            <w:pPr>
              <w:pStyle w:val="TableParagraph"/>
              <w:spacing w:before="112"/>
              <w:ind w:right="97"/>
              <w:rPr>
                <w:b/>
                <w:i/>
                <w:sz w:val="20"/>
              </w:rPr>
            </w:pPr>
            <w:r>
              <w:rPr>
                <w:b/>
                <w:i/>
                <w:w w:val="95"/>
                <w:sz w:val="20"/>
              </w:rPr>
              <w:t>-</w:t>
            </w:r>
            <w:r>
              <w:rPr>
                <w:b/>
                <w:i/>
                <w:spacing w:val="-2"/>
                <w:sz w:val="20"/>
              </w:rPr>
              <w:t>5.31%</w:t>
            </w:r>
          </w:p>
        </w:tc>
        <w:tc>
          <w:tcPr>
            <w:tcW w:w="908" w:type="dxa"/>
            <w:shd w:val="clear" w:color="auto" w:fill="ECECEC"/>
          </w:tcPr>
          <w:p>
            <w:pPr>
              <w:pStyle w:val="TableParagraph"/>
              <w:spacing w:before="112"/>
              <w:ind w:right="97"/>
              <w:rPr>
                <w:b/>
                <w:i/>
                <w:sz w:val="20"/>
              </w:rPr>
            </w:pPr>
            <w:r>
              <w:rPr>
                <w:b/>
                <w:i/>
                <w:spacing w:val="-5"/>
                <w:sz w:val="20"/>
              </w:rPr>
              <w:t>957</w:t>
            </w:r>
          </w:p>
        </w:tc>
        <w:tc>
          <w:tcPr>
            <w:tcW w:w="966" w:type="dxa"/>
            <w:shd w:val="clear" w:color="auto" w:fill="ECECEC"/>
          </w:tcPr>
          <w:p>
            <w:pPr>
              <w:pStyle w:val="TableParagraph"/>
              <w:spacing w:before="112"/>
              <w:ind w:right="98"/>
              <w:rPr>
                <w:b/>
                <w:i/>
                <w:sz w:val="20"/>
              </w:rPr>
            </w:pPr>
            <w:r>
              <w:rPr>
                <w:b/>
                <w:i/>
                <w:spacing w:val="-2"/>
                <w:sz w:val="20"/>
              </w:rPr>
              <w:t>1,051</w:t>
            </w:r>
          </w:p>
        </w:tc>
        <w:tc>
          <w:tcPr>
            <w:tcW w:w="884" w:type="dxa"/>
            <w:shd w:val="clear" w:color="auto" w:fill="ECECEC"/>
          </w:tcPr>
          <w:p>
            <w:pPr>
              <w:pStyle w:val="TableParagraph"/>
              <w:spacing w:before="112"/>
              <w:ind w:right="99"/>
              <w:rPr>
                <w:b/>
                <w:i/>
                <w:sz w:val="20"/>
              </w:rPr>
            </w:pPr>
            <w:r>
              <w:rPr>
                <w:b/>
                <w:i/>
                <w:w w:val="95"/>
                <w:sz w:val="20"/>
              </w:rPr>
              <w:t>-</w:t>
            </w:r>
            <w:r>
              <w:rPr>
                <w:b/>
                <w:i/>
                <w:spacing w:val="-5"/>
                <w:sz w:val="20"/>
              </w:rPr>
              <w:t>103</w:t>
            </w:r>
          </w:p>
        </w:tc>
        <w:tc>
          <w:tcPr>
            <w:tcW w:w="810" w:type="dxa"/>
            <w:shd w:val="clear" w:color="auto" w:fill="ECECEC"/>
          </w:tcPr>
          <w:p>
            <w:pPr>
              <w:pStyle w:val="TableParagraph"/>
              <w:spacing w:before="112"/>
              <w:ind w:right="99"/>
              <w:rPr>
                <w:b/>
                <w:i/>
                <w:sz w:val="20"/>
              </w:rPr>
            </w:pPr>
            <w:r>
              <w:rPr>
                <w:b/>
                <w:i/>
                <w:spacing w:val="-2"/>
                <w:sz w:val="20"/>
              </w:rPr>
              <w:t>1,905</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456" w:hRule="atLeast"/>
        </w:trPr>
        <w:tc>
          <w:tcPr>
            <w:tcW w:w="888" w:type="dxa"/>
            <w:shd w:val="clear" w:color="auto" w:fill="A4A4A4"/>
          </w:tcPr>
          <w:p>
            <w:pPr>
              <w:pStyle w:val="TableParagraph"/>
              <w:spacing w:before="112"/>
              <w:ind w:right="165"/>
              <w:rPr>
                <w:b/>
                <w:sz w:val="20"/>
              </w:rPr>
            </w:pPr>
            <w:r>
              <w:rPr>
                <w:b/>
                <w:w w:val="95"/>
                <w:sz w:val="20"/>
              </w:rPr>
              <w:t>43-</w:t>
            </w:r>
            <w:r>
              <w:rPr>
                <w:b/>
                <w:spacing w:val="-4"/>
                <w:sz w:val="20"/>
              </w:rPr>
              <w:t>6011</w:t>
            </w:r>
          </w:p>
        </w:tc>
        <w:tc>
          <w:tcPr>
            <w:tcW w:w="3192" w:type="dxa"/>
            <w:shd w:val="clear" w:color="auto" w:fill="DBDBDB"/>
          </w:tcPr>
          <w:p>
            <w:pPr>
              <w:pStyle w:val="TableParagraph"/>
              <w:spacing w:line="228" w:lineRule="exact" w:before="0"/>
              <w:ind w:left="108"/>
              <w:jc w:val="left"/>
              <w:rPr>
                <w:sz w:val="20"/>
              </w:rPr>
            </w:pPr>
            <w:r>
              <w:rPr>
                <w:sz w:val="20"/>
              </w:rPr>
              <w:t>Executive</w:t>
            </w:r>
            <w:r>
              <w:rPr>
                <w:spacing w:val="-12"/>
                <w:sz w:val="20"/>
              </w:rPr>
              <w:t> </w:t>
            </w:r>
            <w:r>
              <w:rPr>
                <w:sz w:val="20"/>
              </w:rPr>
              <w:t>Secretaries</w:t>
            </w:r>
            <w:r>
              <w:rPr>
                <w:spacing w:val="-11"/>
                <w:sz w:val="20"/>
              </w:rPr>
              <w:t> </w:t>
            </w:r>
            <w:r>
              <w:rPr>
                <w:sz w:val="20"/>
              </w:rPr>
              <w:t>and</w:t>
            </w:r>
            <w:r>
              <w:rPr>
                <w:spacing w:val="-12"/>
                <w:sz w:val="20"/>
              </w:rPr>
              <w:t> </w:t>
            </w:r>
            <w:r>
              <w:rPr>
                <w:sz w:val="20"/>
              </w:rPr>
              <w:t>Executive Administrative Assistants</w:t>
            </w:r>
          </w:p>
        </w:tc>
        <w:tc>
          <w:tcPr>
            <w:tcW w:w="1203" w:type="dxa"/>
            <w:shd w:val="clear" w:color="auto" w:fill="DBDBDB"/>
          </w:tcPr>
          <w:p>
            <w:pPr>
              <w:pStyle w:val="TableParagraph"/>
              <w:spacing w:before="112"/>
              <w:ind w:right="98"/>
              <w:rPr>
                <w:sz w:val="20"/>
              </w:rPr>
            </w:pPr>
            <w:r>
              <w:rPr>
                <w:spacing w:val="-2"/>
                <w:sz w:val="20"/>
              </w:rPr>
              <w:t>2,010</w:t>
            </w:r>
          </w:p>
        </w:tc>
        <w:tc>
          <w:tcPr>
            <w:tcW w:w="1200" w:type="dxa"/>
            <w:shd w:val="clear" w:color="auto" w:fill="DBDBDB"/>
          </w:tcPr>
          <w:p>
            <w:pPr>
              <w:pStyle w:val="TableParagraph"/>
              <w:spacing w:before="112"/>
              <w:ind w:right="98"/>
              <w:rPr>
                <w:sz w:val="20"/>
              </w:rPr>
            </w:pPr>
            <w:r>
              <w:rPr>
                <w:spacing w:val="-2"/>
                <w:sz w:val="20"/>
              </w:rPr>
              <w:t>1,700</w:t>
            </w:r>
          </w:p>
        </w:tc>
        <w:tc>
          <w:tcPr>
            <w:tcW w:w="893" w:type="dxa"/>
            <w:shd w:val="clear" w:color="auto" w:fill="DBDBDB"/>
          </w:tcPr>
          <w:p>
            <w:pPr>
              <w:pStyle w:val="TableParagraph"/>
              <w:spacing w:before="112"/>
              <w:ind w:right="96"/>
              <w:rPr>
                <w:sz w:val="20"/>
              </w:rPr>
            </w:pPr>
            <w:r>
              <w:rPr>
                <w:w w:val="95"/>
                <w:sz w:val="20"/>
              </w:rPr>
              <w:t>-</w:t>
            </w:r>
            <w:r>
              <w:rPr>
                <w:spacing w:val="-5"/>
                <w:sz w:val="20"/>
              </w:rPr>
              <w:t>310</w:t>
            </w:r>
          </w:p>
        </w:tc>
        <w:tc>
          <w:tcPr>
            <w:tcW w:w="913" w:type="dxa"/>
            <w:shd w:val="clear" w:color="auto" w:fill="DBDBDB"/>
          </w:tcPr>
          <w:p>
            <w:pPr>
              <w:pStyle w:val="TableParagraph"/>
              <w:spacing w:before="112"/>
              <w:ind w:right="97"/>
              <w:rPr>
                <w:sz w:val="20"/>
              </w:rPr>
            </w:pPr>
            <w:r>
              <w:rPr>
                <w:w w:val="95"/>
                <w:sz w:val="20"/>
              </w:rPr>
              <w:t>-</w:t>
            </w:r>
            <w:r>
              <w:rPr>
                <w:spacing w:val="-2"/>
                <w:sz w:val="20"/>
              </w:rPr>
              <w:t>15.42%</w:t>
            </w:r>
          </w:p>
        </w:tc>
        <w:tc>
          <w:tcPr>
            <w:tcW w:w="908" w:type="dxa"/>
            <w:shd w:val="clear" w:color="auto" w:fill="DBDBDB"/>
          </w:tcPr>
          <w:p>
            <w:pPr>
              <w:pStyle w:val="TableParagraph"/>
              <w:spacing w:before="112"/>
              <w:ind w:right="97"/>
              <w:rPr>
                <w:sz w:val="20"/>
              </w:rPr>
            </w:pPr>
            <w:r>
              <w:rPr>
                <w:spacing w:val="-5"/>
                <w:sz w:val="20"/>
              </w:rPr>
              <w:t>94</w:t>
            </w:r>
          </w:p>
        </w:tc>
        <w:tc>
          <w:tcPr>
            <w:tcW w:w="966" w:type="dxa"/>
            <w:shd w:val="clear" w:color="auto" w:fill="DBDBDB"/>
          </w:tcPr>
          <w:p>
            <w:pPr>
              <w:pStyle w:val="TableParagraph"/>
              <w:spacing w:before="112"/>
              <w:ind w:right="98"/>
              <w:rPr>
                <w:sz w:val="20"/>
              </w:rPr>
            </w:pPr>
            <w:r>
              <w:rPr>
                <w:spacing w:val="-5"/>
                <w:sz w:val="20"/>
              </w:rPr>
              <w:t>104</w:t>
            </w:r>
          </w:p>
        </w:tc>
        <w:tc>
          <w:tcPr>
            <w:tcW w:w="884" w:type="dxa"/>
            <w:shd w:val="clear" w:color="auto" w:fill="DBDBDB"/>
          </w:tcPr>
          <w:p>
            <w:pPr>
              <w:pStyle w:val="TableParagraph"/>
              <w:spacing w:before="112"/>
              <w:ind w:right="99"/>
              <w:rPr>
                <w:sz w:val="20"/>
              </w:rPr>
            </w:pPr>
            <w:r>
              <w:rPr>
                <w:w w:val="95"/>
                <w:sz w:val="20"/>
              </w:rPr>
              <w:t>-</w:t>
            </w:r>
            <w:r>
              <w:rPr>
                <w:spacing w:val="-5"/>
                <w:sz w:val="20"/>
              </w:rPr>
              <w:t>31</w:t>
            </w:r>
          </w:p>
        </w:tc>
        <w:tc>
          <w:tcPr>
            <w:tcW w:w="810" w:type="dxa"/>
            <w:shd w:val="clear" w:color="auto" w:fill="DBDBDB"/>
          </w:tcPr>
          <w:p>
            <w:pPr>
              <w:pStyle w:val="TableParagraph"/>
              <w:spacing w:before="112"/>
              <w:ind w:right="100"/>
              <w:rPr>
                <w:sz w:val="20"/>
              </w:rPr>
            </w:pPr>
            <w:r>
              <w:rPr>
                <w:spacing w:val="-5"/>
                <w:sz w:val="20"/>
              </w:rPr>
              <w:t>167</w:t>
            </w:r>
          </w:p>
        </w:tc>
        <w:tc>
          <w:tcPr>
            <w:tcW w:w="1011" w:type="dxa"/>
            <w:shd w:val="clear" w:color="auto" w:fill="DBDBDB"/>
          </w:tcPr>
          <w:p>
            <w:pPr>
              <w:pStyle w:val="TableParagraph"/>
              <w:spacing w:before="112"/>
              <w:ind w:left="90" w:right="93"/>
              <w:jc w:val="center"/>
              <w:rPr>
                <w:sz w:val="20"/>
              </w:rPr>
            </w:pPr>
            <w:r>
              <w:rPr>
                <w:spacing w:val="-5"/>
                <w:sz w:val="20"/>
              </w:rPr>
              <w:t>HS</w:t>
            </w:r>
          </w:p>
        </w:tc>
        <w:tc>
          <w:tcPr>
            <w:tcW w:w="1093" w:type="dxa"/>
            <w:shd w:val="clear" w:color="auto" w:fill="DBDBDB"/>
          </w:tcPr>
          <w:p>
            <w:pPr>
              <w:pStyle w:val="TableParagraph"/>
              <w:spacing w:before="112"/>
              <w:ind w:left="333" w:right="333"/>
              <w:jc w:val="center"/>
              <w:rPr>
                <w:sz w:val="20"/>
              </w:rPr>
            </w:pPr>
            <w:r>
              <w:rPr>
                <w:spacing w:val="-5"/>
                <w:sz w:val="20"/>
              </w:rPr>
              <w:t>&lt;5</w:t>
            </w:r>
          </w:p>
        </w:tc>
        <w:tc>
          <w:tcPr>
            <w:tcW w:w="863" w:type="dxa"/>
            <w:shd w:val="clear" w:color="auto" w:fill="DBDBDB"/>
          </w:tcPr>
          <w:p>
            <w:pPr>
              <w:pStyle w:val="TableParagraph"/>
              <w:spacing w:before="112"/>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43-</w:t>
            </w:r>
            <w:r>
              <w:rPr>
                <w:b/>
                <w:spacing w:val="-4"/>
                <w:sz w:val="20"/>
              </w:rPr>
              <w:t>6012</w:t>
            </w:r>
          </w:p>
        </w:tc>
        <w:tc>
          <w:tcPr>
            <w:tcW w:w="3192" w:type="dxa"/>
            <w:shd w:val="clear" w:color="auto" w:fill="ECECEC"/>
          </w:tcPr>
          <w:p>
            <w:pPr>
              <w:pStyle w:val="TableParagraph"/>
              <w:spacing w:line="222" w:lineRule="exact" w:before="14"/>
              <w:ind w:left="108"/>
              <w:jc w:val="left"/>
              <w:rPr>
                <w:sz w:val="20"/>
              </w:rPr>
            </w:pPr>
            <w:r>
              <w:rPr>
                <w:sz w:val="20"/>
              </w:rPr>
              <w:t>Legal</w:t>
            </w:r>
            <w:r>
              <w:rPr>
                <w:spacing w:val="-8"/>
                <w:sz w:val="20"/>
              </w:rPr>
              <w:t> </w:t>
            </w:r>
            <w:r>
              <w:rPr>
                <w:spacing w:val="-2"/>
                <w:sz w:val="20"/>
              </w:rPr>
              <w:t>Secretaries</w:t>
            </w:r>
          </w:p>
        </w:tc>
        <w:tc>
          <w:tcPr>
            <w:tcW w:w="1203" w:type="dxa"/>
            <w:shd w:val="clear" w:color="auto" w:fill="ECECEC"/>
          </w:tcPr>
          <w:p>
            <w:pPr>
              <w:pStyle w:val="TableParagraph"/>
              <w:spacing w:line="222" w:lineRule="exact" w:before="14"/>
              <w:ind w:right="98"/>
              <w:rPr>
                <w:sz w:val="20"/>
              </w:rPr>
            </w:pPr>
            <w:r>
              <w:rPr>
                <w:spacing w:val="-5"/>
                <w:sz w:val="20"/>
              </w:rPr>
              <w:t>699</w:t>
            </w:r>
          </w:p>
        </w:tc>
        <w:tc>
          <w:tcPr>
            <w:tcW w:w="1200" w:type="dxa"/>
            <w:shd w:val="clear" w:color="auto" w:fill="ECECEC"/>
          </w:tcPr>
          <w:p>
            <w:pPr>
              <w:pStyle w:val="TableParagraph"/>
              <w:spacing w:line="222" w:lineRule="exact" w:before="14"/>
              <w:ind w:right="98"/>
              <w:rPr>
                <w:sz w:val="20"/>
              </w:rPr>
            </w:pPr>
            <w:r>
              <w:rPr>
                <w:spacing w:val="-5"/>
                <w:sz w:val="20"/>
              </w:rPr>
              <w:t>559</w:t>
            </w:r>
          </w:p>
        </w:tc>
        <w:tc>
          <w:tcPr>
            <w:tcW w:w="893" w:type="dxa"/>
            <w:shd w:val="clear" w:color="auto" w:fill="ECECEC"/>
          </w:tcPr>
          <w:p>
            <w:pPr>
              <w:pStyle w:val="TableParagraph"/>
              <w:spacing w:line="222" w:lineRule="exact" w:before="14"/>
              <w:ind w:right="96"/>
              <w:rPr>
                <w:sz w:val="20"/>
              </w:rPr>
            </w:pPr>
            <w:r>
              <w:rPr>
                <w:w w:val="95"/>
                <w:sz w:val="20"/>
              </w:rPr>
              <w:t>-</w:t>
            </w:r>
            <w:r>
              <w:rPr>
                <w:spacing w:val="-5"/>
                <w:sz w:val="20"/>
              </w:rPr>
              <w:t>140</w:t>
            </w:r>
          </w:p>
        </w:tc>
        <w:tc>
          <w:tcPr>
            <w:tcW w:w="913" w:type="dxa"/>
            <w:shd w:val="clear" w:color="auto" w:fill="ECECEC"/>
          </w:tcPr>
          <w:p>
            <w:pPr>
              <w:pStyle w:val="TableParagraph"/>
              <w:spacing w:line="222" w:lineRule="exact" w:before="14"/>
              <w:ind w:right="97"/>
              <w:rPr>
                <w:sz w:val="20"/>
              </w:rPr>
            </w:pPr>
            <w:r>
              <w:rPr>
                <w:w w:val="95"/>
                <w:sz w:val="20"/>
              </w:rPr>
              <w:t>-</w:t>
            </w:r>
            <w:r>
              <w:rPr>
                <w:spacing w:val="-2"/>
                <w:sz w:val="20"/>
              </w:rPr>
              <w:t>20.03%</w:t>
            </w:r>
          </w:p>
        </w:tc>
        <w:tc>
          <w:tcPr>
            <w:tcW w:w="908" w:type="dxa"/>
            <w:shd w:val="clear" w:color="auto" w:fill="ECECEC"/>
          </w:tcPr>
          <w:p>
            <w:pPr>
              <w:pStyle w:val="TableParagraph"/>
              <w:spacing w:line="222" w:lineRule="exact" w:before="14"/>
              <w:ind w:right="97"/>
              <w:rPr>
                <w:sz w:val="20"/>
              </w:rPr>
            </w:pPr>
            <w:r>
              <w:rPr>
                <w:spacing w:val="-5"/>
                <w:sz w:val="20"/>
              </w:rPr>
              <w:t>32</w:t>
            </w:r>
          </w:p>
        </w:tc>
        <w:tc>
          <w:tcPr>
            <w:tcW w:w="966" w:type="dxa"/>
            <w:shd w:val="clear" w:color="auto" w:fill="ECECEC"/>
          </w:tcPr>
          <w:p>
            <w:pPr>
              <w:pStyle w:val="TableParagraph"/>
              <w:spacing w:line="222" w:lineRule="exact" w:before="14"/>
              <w:ind w:right="98"/>
              <w:rPr>
                <w:sz w:val="20"/>
              </w:rPr>
            </w:pPr>
            <w:r>
              <w:rPr>
                <w:spacing w:val="-5"/>
                <w:sz w:val="20"/>
              </w:rPr>
              <w:t>35</w:t>
            </w:r>
          </w:p>
        </w:tc>
        <w:tc>
          <w:tcPr>
            <w:tcW w:w="884" w:type="dxa"/>
            <w:shd w:val="clear" w:color="auto" w:fill="ECECEC"/>
          </w:tcPr>
          <w:p>
            <w:pPr>
              <w:pStyle w:val="TableParagraph"/>
              <w:spacing w:line="222" w:lineRule="exact" w:before="14"/>
              <w:ind w:right="99"/>
              <w:rPr>
                <w:sz w:val="20"/>
              </w:rPr>
            </w:pPr>
            <w:r>
              <w:rPr>
                <w:w w:val="95"/>
                <w:sz w:val="20"/>
              </w:rPr>
              <w:t>-</w:t>
            </w:r>
            <w:r>
              <w:rPr>
                <w:spacing w:val="-5"/>
                <w:sz w:val="20"/>
              </w:rPr>
              <w:t>14</w:t>
            </w:r>
          </w:p>
        </w:tc>
        <w:tc>
          <w:tcPr>
            <w:tcW w:w="810" w:type="dxa"/>
            <w:shd w:val="clear" w:color="auto" w:fill="ECECEC"/>
          </w:tcPr>
          <w:p>
            <w:pPr>
              <w:pStyle w:val="TableParagraph"/>
              <w:spacing w:line="222" w:lineRule="exact" w:before="14"/>
              <w:ind w:right="100"/>
              <w:rPr>
                <w:sz w:val="20"/>
              </w:rPr>
            </w:pPr>
            <w:r>
              <w:rPr>
                <w:spacing w:val="-5"/>
                <w:sz w:val="20"/>
              </w:rPr>
              <w:t>53</w:t>
            </w:r>
          </w:p>
        </w:tc>
        <w:tc>
          <w:tcPr>
            <w:tcW w:w="1011" w:type="dxa"/>
            <w:shd w:val="clear" w:color="auto" w:fill="ECECEC"/>
          </w:tcPr>
          <w:p>
            <w:pPr>
              <w:pStyle w:val="TableParagraph"/>
              <w:spacing w:line="222" w:lineRule="exact" w:before="14"/>
              <w:ind w:left="90" w:right="93"/>
              <w:jc w:val="center"/>
              <w:rPr>
                <w:sz w:val="20"/>
              </w:rPr>
            </w:pPr>
            <w:r>
              <w:rPr>
                <w:spacing w:val="-5"/>
                <w:sz w:val="20"/>
              </w:rPr>
              <w:t>HS</w:t>
            </w:r>
          </w:p>
        </w:tc>
        <w:tc>
          <w:tcPr>
            <w:tcW w:w="1093" w:type="dxa"/>
            <w:shd w:val="clear" w:color="auto" w:fill="ECECEC"/>
          </w:tcPr>
          <w:p>
            <w:pPr>
              <w:pStyle w:val="TableParagraph"/>
              <w:spacing w:line="222" w:lineRule="exact" w:before="14"/>
              <w:ind w:left="333" w:right="333"/>
              <w:jc w:val="center"/>
              <w:rPr>
                <w:sz w:val="20"/>
              </w:rPr>
            </w:pPr>
            <w:r>
              <w:rPr>
                <w:spacing w:val="-4"/>
                <w:sz w:val="20"/>
              </w:rPr>
              <w:t>None</w:t>
            </w:r>
          </w:p>
        </w:tc>
        <w:tc>
          <w:tcPr>
            <w:tcW w:w="863" w:type="dxa"/>
            <w:shd w:val="clear" w:color="auto" w:fill="ECECEC"/>
          </w:tcPr>
          <w:p>
            <w:pPr>
              <w:pStyle w:val="TableParagraph"/>
              <w:spacing w:line="222" w:lineRule="exact" w:before="14"/>
              <w:ind w:left="137" w:right="138"/>
              <w:jc w:val="center"/>
              <w:rPr>
                <w:sz w:val="20"/>
              </w:rPr>
            </w:pPr>
            <w:r>
              <w:rPr>
                <w:spacing w:val="-2"/>
                <w:sz w:val="20"/>
              </w:rPr>
              <w:t>MTOJT</w:t>
            </w:r>
          </w:p>
        </w:tc>
      </w:tr>
      <w:tr>
        <w:trPr>
          <w:trHeight w:val="254" w:hRule="atLeast"/>
        </w:trPr>
        <w:tc>
          <w:tcPr>
            <w:tcW w:w="888" w:type="dxa"/>
            <w:shd w:val="clear" w:color="auto" w:fill="A4A4A4"/>
          </w:tcPr>
          <w:p>
            <w:pPr>
              <w:pStyle w:val="TableParagraph"/>
              <w:spacing w:line="222" w:lineRule="exact" w:before="12"/>
              <w:ind w:right="165"/>
              <w:rPr>
                <w:b/>
                <w:sz w:val="20"/>
              </w:rPr>
            </w:pPr>
            <w:r>
              <w:rPr>
                <w:b/>
                <w:w w:val="95"/>
                <w:sz w:val="20"/>
              </w:rPr>
              <w:t>43-</w:t>
            </w:r>
            <w:r>
              <w:rPr>
                <w:b/>
                <w:spacing w:val="-4"/>
                <w:sz w:val="20"/>
              </w:rPr>
              <w:t>6013</w:t>
            </w:r>
          </w:p>
        </w:tc>
        <w:tc>
          <w:tcPr>
            <w:tcW w:w="3192" w:type="dxa"/>
            <w:shd w:val="clear" w:color="auto" w:fill="DBDBDB"/>
          </w:tcPr>
          <w:p>
            <w:pPr>
              <w:pStyle w:val="TableParagraph"/>
              <w:spacing w:line="222" w:lineRule="exact" w:before="12"/>
              <w:ind w:left="108"/>
              <w:jc w:val="left"/>
              <w:rPr>
                <w:sz w:val="20"/>
              </w:rPr>
            </w:pPr>
            <w:r>
              <w:rPr>
                <w:sz w:val="20"/>
              </w:rPr>
              <w:t>Medical</w:t>
            </w:r>
            <w:r>
              <w:rPr>
                <w:spacing w:val="-11"/>
                <w:sz w:val="20"/>
              </w:rPr>
              <w:t> </w:t>
            </w:r>
            <w:r>
              <w:rPr>
                <w:spacing w:val="-2"/>
                <w:sz w:val="20"/>
              </w:rPr>
              <w:t>Secretaries</w:t>
            </w:r>
          </w:p>
        </w:tc>
        <w:tc>
          <w:tcPr>
            <w:tcW w:w="1203" w:type="dxa"/>
            <w:shd w:val="clear" w:color="auto" w:fill="DBDBDB"/>
          </w:tcPr>
          <w:p>
            <w:pPr>
              <w:pStyle w:val="TableParagraph"/>
              <w:spacing w:line="222" w:lineRule="exact" w:before="12"/>
              <w:ind w:right="98"/>
              <w:rPr>
                <w:sz w:val="20"/>
              </w:rPr>
            </w:pPr>
            <w:r>
              <w:rPr>
                <w:spacing w:val="-2"/>
                <w:sz w:val="20"/>
              </w:rPr>
              <w:t>1,792</w:t>
            </w:r>
          </w:p>
        </w:tc>
        <w:tc>
          <w:tcPr>
            <w:tcW w:w="1200" w:type="dxa"/>
            <w:shd w:val="clear" w:color="auto" w:fill="DBDBDB"/>
          </w:tcPr>
          <w:p>
            <w:pPr>
              <w:pStyle w:val="TableParagraph"/>
              <w:spacing w:line="222" w:lineRule="exact" w:before="12"/>
              <w:ind w:right="98"/>
              <w:rPr>
                <w:sz w:val="20"/>
              </w:rPr>
            </w:pPr>
            <w:r>
              <w:rPr>
                <w:spacing w:val="-2"/>
                <w:sz w:val="20"/>
              </w:rPr>
              <w:t>1,978</w:t>
            </w:r>
          </w:p>
        </w:tc>
        <w:tc>
          <w:tcPr>
            <w:tcW w:w="893" w:type="dxa"/>
            <w:shd w:val="clear" w:color="auto" w:fill="DBDBDB"/>
          </w:tcPr>
          <w:p>
            <w:pPr>
              <w:pStyle w:val="TableParagraph"/>
              <w:spacing w:line="222" w:lineRule="exact" w:before="12"/>
              <w:ind w:right="96"/>
              <w:rPr>
                <w:sz w:val="20"/>
              </w:rPr>
            </w:pPr>
            <w:r>
              <w:rPr>
                <w:spacing w:val="-5"/>
                <w:sz w:val="20"/>
              </w:rPr>
              <w:t>186</w:t>
            </w:r>
          </w:p>
        </w:tc>
        <w:tc>
          <w:tcPr>
            <w:tcW w:w="913" w:type="dxa"/>
            <w:shd w:val="clear" w:color="auto" w:fill="DBDBDB"/>
          </w:tcPr>
          <w:p>
            <w:pPr>
              <w:pStyle w:val="TableParagraph"/>
              <w:spacing w:line="222" w:lineRule="exact" w:before="12"/>
              <w:ind w:right="97"/>
              <w:rPr>
                <w:sz w:val="20"/>
              </w:rPr>
            </w:pPr>
            <w:r>
              <w:rPr>
                <w:spacing w:val="-2"/>
                <w:sz w:val="20"/>
              </w:rPr>
              <w:t>10.38%</w:t>
            </w:r>
          </w:p>
        </w:tc>
        <w:tc>
          <w:tcPr>
            <w:tcW w:w="908" w:type="dxa"/>
            <w:shd w:val="clear" w:color="auto" w:fill="DBDBDB"/>
          </w:tcPr>
          <w:p>
            <w:pPr>
              <w:pStyle w:val="TableParagraph"/>
              <w:spacing w:line="222" w:lineRule="exact" w:before="12"/>
              <w:ind w:right="97"/>
              <w:rPr>
                <w:sz w:val="20"/>
              </w:rPr>
            </w:pPr>
            <w:r>
              <w:rPr>
                <w:spacing w:val="-5"/>
                <w:sz w:val="20"/>
              </w:rPr>
              <w:t>96</w:t>
            </w:r>
          </w:p>
        </w:tc>
        <w:tc>
          <w:tcPr>
            <w:tcW w:w="966" w:type="dxa"/>
            <w:shd w:val="clear" w:color="auto" w:fill="DBDBDB"/>
          </w:tcPr>
          <w:p>
            <w:pPr>
              <w:pStyle w:val="TableParagraph"/>
              <w:spacing w:line="222" w:lineRule="exact" w:before="12"/>
              <w:ind w:right="98"/>
              <w:rPr>
                <w:sz w:val="20"/>
              </w:rPr>
            </w:pPr>
            <w:r>
              <w:rPr>
                <w:spacing w:val="-5"/>
                <w:sz w:val="20"/>
              </w:rPr>
              <w:t>105</w:t>
            </w:r>
          </w:p>
        </w:tc>
        <w:tc>
          <w:tcPr>
            <w:tcW w:w="884" w:type="dxa"/>
            <w:shd w:val="clear" w:color="auto" w:fill="DBDBDB"/>
          </w:tcPr>
          <w:p>
            <w:pPr>
              <w:pStyle w:val="TableParagraph"/>
              <w:spacing w:line="222" w:lineRule="exact" w:before="12"/>
              <w:ind w:right="99"/>
              <w:rPr>
                <w:sz w:val="20"/>
              </w:rPr>
            </w:pPr>
            <w:r>
              <w:rPr>
                <w:spacing w:val="-5"/>
                <w:sz w:val="20"/>
              </w:rPr>
              <w:t>19</w:t>
            </w:r>
          </w:p>
        </w:tc>
        <w:tc>
          <w:tcPr>
            <w:tcW w:w="810" w:type="dxa"/>
            <w:shd w:val="clear" w:color="auto" w:fill="DBDBDB"/>
          </w:tcPr>
          <w:p>
            <w:pPr>
              <w:pStyle w:val="TableParagraph"/>
              <w:spacing w:line="222" w:lineRule="exact" w:before="12"/>
              <w:ind w:right="100"/>
              <w:rPr>
                <w:sz w:val="20"/>
              </w:rPr>
            </w:pPr>
            <w:r>
              <w:rPr>
                <w:spacing w:val="-5"/>
                <w:sz w:val="20"/>
              </w:rPr>
              <w:t>220</w:t>
            </w:r>
          </w:p>
        </w:tc>
        <w:tc>
          <w:tcPr>
            <w:tcW w:w="1011" w:type="dxa"/>
            <w:shd w:val="clear" w:color="auto" w:fill="DBDBDB"/>
          </w:tcPr>
          <w:p>
            <w:pPr>
              <w:pStyle w:val="TableParagraph"/>
              <w:spacing w:line="222" w:lineRule="exact" w:before="12"/>
              <w:ind w:left="90" w:right="93"/>
              <w:jc w:val="center"/>
              <w:rPr>
                <w:sz w:val="20"/>
              </w:rPr>
            </w:pPr>
            <w:r>
              <w:rPr>
                <w:spacing w:val="-5"/>
                <w:sz w:val="20"/>
              </w:rPr>
              <w:t>HS</w:t>
            </w:r>
          </w:p>
        </w:tc>
        <w:tc>
          <w:tcPr>
            <w:tcW w:w="1093" w:type="dxa"/>
            <w:shd w:val="clear" w:color="auto" w:fill="DBDBDB"/>
          </w:tcPr>
          <w:p>
            <w:pPr>
              <w:pStyle w:val="TableParagraph"/>
              <w:spacing w:line="222" w:lineRule="exact" w:before="12"/>
              <w:ind w:left="333" w:right="333"/>
              <w:jc w:val="center"/>
              <w:rPr>
                <w:sz w:val="20"/>
              </w:rPr>
            </w:pPr>
            <w:r>
              <w:rPr>
                <w:spacing w:val="-4"/>
                <w:sz w:val="20"/>
              </w:rPr>
              <w:t>None</w:t>
            </w:r>
          </w:p>
        </w:tc>
        <w:tc>
          <w:tcPr>
            <w:tcW w:w="863" w:type="dxa"/>
            <w:shd w:val="clear" w:color="auto" w:fill="DBDBDB"/>
          </w:tcPr>
          <w:p>
            <w:pPr>
              <w:pStyle w:val="TableParagraph"/>
              <w:spacing w:line="222" w:lineRule="exact" w:before="12"/>
              <w:ind w:left="137" w:right="138"/>
              <w:jc w:val="center"/>
              <w:rPr>
                <w:sz w:val="20"/>
              </w:rPr>
            </w:pPr>
            <w:r>
              <w:rPr>
                <w:spacing w:val="-2"/>
                <w:sz w:val="20"/>
              </w:rPr>
              <w:t>MTOJT</w:t>
            </w:r>
          </w:p>
        </w:tc>
      </w:tr>
      <w:tr>
        <w:trPr>
          <w:trHeight w:val="688" w:hRule="atLeast"/>
        </w:trPr>
        <w:tc>
          <w:tcPr>
            <w:tcW w:w="888" w:type="dxa"/>
            <w:shd w:val="clear" w:color="auto" w:fill="A4A4A4"/>
          </w:tcPr>
          <w:p>
            <w:pPr>
              <w:pStyle w:val="TableParagraph"/>
              <w:spacing w:before="0"/>
              <w:jc w:val="left"/>
              <w:rPr>
                <w:rFonts w:ascii="Arial"/>
                <w:sz w:val="20"/>
              </w:rPr>
            </w:pPr>
          </w:p>
          <w:p>
            <w:pPr>
              <w:pStyle w:val="TableParagraph"/>
              <w:spacing w:before="0"/>
              <w:ind w:right="165"/>
              <w:rPr>
                <w:b/>
                <w:sz w:val="20"/>
              </w:rPr>
            </w:pPr>
            <w:r>
              <w:rPr>
                <w:b/>
                <w:w w:val="95"/>
                <w:sz w:val="20"/>
              </w:rPr>
              <w:t>43-</w:t>
            </w:r>
            <w:r>
              <w:rPr>
                <w:b/>
                <w:spacing w:val="-4"/>
                <w:sz w:val="20"/>
              </w:rPr>
              <w:t>6014</w:t>
            </w:r>
          </w:p>
        </w:tc>
        <w:tc>
          <w:tcPr>
            <w:tcW w:w="3192" w:type="dxa"/>
            <w:shd w:val="clear" w:color="auto" w:fill="ECECEC"/>
          </w:tcPr>
          <w:p>
            <w:pPr>
              <w:pStyle w:val="TableParagraph"/>
              <w:spacing w:line="229" w:lineRule="exact" w:before="0"/>
              <w:ind w:left="108"/>
              <w:jc w:val="left"/>
              <w:rPr>
                <w:sz w:val="20"/>
              </w:rPr>
            </w:pPr>
            <w:r>
              <w:rPr>
                <w:sz w:val="20"/>
              </w:rPr>
              <w:t>Secretaries</w:t>
            </w:r>
            <w:r>
              <w:rPr>
                <w:spacing w:val="-11"/>
                <w:sz w:val="20"/>
              </w:rPr>
              <w:t> </w:t>
            </w:r>
            <w:r>
              <w:rPr>
                <w:sz w:val="20"/>
              </w:rPr>
              <w:t>and</w:t>
            </w:r>
            <w:r>
              <w:rPr>
                <w:spacing w:val="-11"/>
                <w:sz w:val="20"/>
              </w:rPr>
              <w:t> </w:t>
            </w:r>
            <w:r>
              <w:rPr>
                <w:spacing w:val="-2"/>
                <w:sz w:val="20"/>
              </w:rPr>
              <w:t>Administrative</w:t>
            </w:r>
          </w:p>
          <w:p>
            <w:pPr>
              <w:pStyle w:val="TableParagraph"/>
              <w:spacing w:line="228" w:lineRule="exact" w:before="0"/>
              <w:ind w:left="108"/>
              <w:jc w:val="left"/>
              <w:rPr>
                <w:sz w:val="20"/>
              </w:rPr>
            </w:pPr>
            <w:r>
              <w:rPr>
                <w:sz w:val="20"/>
              </w:rPr>
              <w:t>Assistants,</w:t>
            </w:r>
            <w:r>
              <w:rPr>
                <w:spacing w:val="-11"/>
                <w:sz w:val="20"/>
              </w:rPr>
              <w:t> </w:t>
            </w:r>
            <w:r>
              <w:rPr>
                <w:sz w:val="20"/>
              </w:rPr>
              <w:t>Except</w:t>
            </w:r>
            <w:r>
              <w:rPr>
                <w:spacing w:val="-10"/>
                <w:sz w:val="20"/>
              </w:rPr>
              <w:t> </w:t>
            </w:r>
            <w:r>
              <w:rPr>
                <w:sz w:val="20"/>
              </w:rPr>
              <w:t>Legal,</w:t>
            </w:r>
            <w:r>
              <w:rPr>
                <w:spacing w:val="-11"/>
                <w:sz w:val="20"/>
              </w:rPr>
              <w:t> </w:t>
            </w:r>
            <w:r>
              <w:rPr>
                <w:sz w:val="20"/>
              </w:rPr>
              <w:t>Medical,</w:t>
            </w:r>
            <w:r>
              <w:rPr>
                <w:spacing w:val="-11"/>
                <w:sz w:val="20"/>
              </w:rPr>
              <w:t> </w:t>
            </w:r>
            <w:r>
              <w:rPr>
                <w:sz w:val="20"/>
              </w:rPr>
              <w:t>and </w:t>
            </w:r>
            <w:r>
              <w:rPr>
                <w:spacing w:val="-2"/>
                <w:sz w:val="20"/>
              </w:rPr>
              <w:t>Executive</w:t>
            </w:r>
          </w:p>
        </w:tc>
        <w:tc>
          <w:tcPr>
            <w:tcW w:w="1203" w:type="dxa"/>
            <w:shd w:val="clear" w:color="auto" w:fill="ECECEC"/>
          </w:tcPr>
          <w:p>
            <w:pPr>
              <w:pStyle w:val="TableParagraph"/>
              <w:spacing w:before="0"/>
              <w:jc w:val="left"/>
              <w:rPr>
                <w:rFonts w:ascii="Arial"/>
                <w:sz w:val="20"/>
              </w:rPr>
            </w:pPr>
          </w:p>
          <w:p>
            <w:pPr>
              <w:pStyle w:val="TableParagraph"/>
              <w:spacing w:before="0"/>
              <w:ind w:right="98"/>
              <w:rPr>
                <w:sz w:val="20"/>
              </w:rPr>
            </w:pPr>
            <w:r>
              <w:rPr>
                <w:spacing w:val="-2"/>
                <w:sz w:val="20"/>
              </w:rPr>
              <w:t>14,829</w:t>
            </w:r>
          </w:p>
        </w:tc>
        <w:tc>
          <w:tcPr>
            <w:tcW w:w="1200" w:type="dxa"/>
            <w:shd w:val="clear" w:color="auto" w:fill="ECECEC"/>
          </w:tcPr>
          <w:p>
            <w:pPr>
              <w:pStyle w:val="TableParagraph"/>
              <w:spacing w:before="0"/>
              <w:jc w:val="left"/>
              <w:rPr>
                <w:rFonts w:ascii="Arial"/>
                <w:sz w:val="20"/>
              </w:rPr>
            </w:pPr>
          </w:p>
          <w:p>
            <w:pPr>
              <w:pStyle w:val="TableParagraph"/>
              <w:spacing w:before="0"/>
              <w:ind w:right="98"/>
              <w:rPr>
                <w:sz w:val="20"/>
              </w:rPr>
            </w:pPr>
            <w:r>
              <w:rPr>
                <w:spacing w:val="-2"/>
                <w:sz w:val="20"/>
              </w:rPr>
              <w:t>14,067</w:t>
            </w:r>
          </w:p>
        </w:tc>
        <w:tc>
          <w:tcPr>
            <w:tcW w:w="893" w:type="dxa"/>
            <w:shd w:val="clear" w:color="auto" w:fill="ECECEC"/>
          </w:tcPr>
          <w:p>
            <w:pPr>
              <w:pStyle w:val="TableParagraph"/>
              <w:spacing w:before="0"/>
              <w:jc w:val="left"/>
              <w:rPr>
                <w:rFonts w:ascii="Arial"/>
                <w:sz w:val="20"/>
              </w:rPr>
            </w:pPr>
          </w:p>
          <w:p>
            <w:pPr>
              <w:pStyle w:val="TableParagraph"/>
              <w:spacing w:before="0"/>
              <w:ind w:right="96"/>
              <w:rPr>
                <w:sz w:val="20"/>
              </w:rPr>
            </w:pPr>
            <w:r>
              <w:rPr>
                <w:w w:val="95"/>
                <w:sz w:val="20"/>
              </w:rPr>
              <w:t>-</w:t>
            </w:r>
            <w:r>
              <w:rPr>
                <w:spacing w:val="-5"/>
                <w:sz w:val="20"/>
              </w:rPr>
              <w:t>762</w:t>
            </w:r>
          </w:p>
        </w:tc>
        <w:tc>
          <w:tcPr>
            <w:tcW w:w="913" w:type="dxa"/>
            <w:shd w:val="clear" w:color="auto" w:fill="ECECEC"/>
          </w:tcPr>
          <w:p>
            <w:pPr>
              <w:pStyle w:val="TableParagraph"/>
              <w:spacing w:before="0"/>
              <w:jc w:val="left"/>
              <w:rPr>
                <w:rFonts w:ascii="Arial"/>
                <w:sz w:val="20"/>
              </w:rPr>
            </w:pPr>
          </w:p>
          <w:p>
            <w:pPr>
              <w:pStyle w:val="TableParagraph"/>
              <w:spacing w:before="0"/>
              <w:ind w:right="97"/>
              <w:rPr>
                <w:sz w:val="20"/>
              </w:rPr>
            </w:pPr>
            <w:r>
              <w:rPr>
                <w:w w:val="95"/>
                <w:sz w:val="20"/>
              </w:rPr>
              <w:t>-</w:t>
            </w:r>
            <w:r>
              <w:rPr>
                <w:spacing w:val="-2"/>
                <w:sz w:val="20"/>
              </w:rPr>
              <w:t>5.14%</w:t>
            </w:r>
          </w:p>
        </w:tc>
        <w:tc>
          <w:tcPr>
            <w:tcW w:w="908" w:type="dxa"/>
            <w:shd w:val="clear" w:color="auto" w:fill="ECECEC"/>
          </w:tcPr>
          <w:p>
            <w:pPr>
              <w:pStyle w:val="TableParagraph"/>
              <w:spacing w:before="0"/>
              <w:jc w:val="left"/>
              <w:rPr>
                <w:rFonts w:ascii="Arial"/>
                <w:sz w:val="20"/>
              </w:rPr>
            </w:pPr>
          </w:p>
          <w:p>
            <w:pPr>
              <w:pStyle w:val="TableParagraph"/>
              <w:spacing w:before="0"/>
              <w:ind w:right="97"/>
              <w:rPr>
                <w:sz w:val="20"/>
              </w:rPr>
            </w:pPr>
            <w:r>
              <w:rPr>
                <w:spacing w:val="-5"/>
                <w:sz w:val="20"/>
              </w:rPr>
              <w:t>735</w:t>
            </w:r>
          </w:p>
        </w:tc>
        <w:tc>
          <w:tcPr>
            <w:tcW w:w="966" w:type="dxa"/>
            <w:shd w:val="clear" w:color="auto" w:fill="ECECEC"/>
          </w:tcPr>
          <w:p>
            <w:pPr>
              <w:pStyle w:val="TableParagraph"/>
              <w:spacing w:before="0"/>
              <w:jc w:val="left"/>
              <w:rPr>
                <w:rFonts w:ascii="Arial"/>
                <w:sz w:val="20"/>
              </w:rPr>
            </w:pPr>
          </w:p>
          <w:p>
            <w:pPr>
              <w:pStyle w:val="TableParagraph"/>
              <w:spacing w:before="0"/>
              <w:ind w:right="98"/>
              <w:rPr>
                <w:sz w:val="20"/>
              </w:rPr>
            </w:pPr>
            <w:r>
              <w:rPr>
                <w:spacing w:val="-5"/>
                <w:sz w:val="20"/>
              </w:rPr>
              <w:t>807</w:t>
            </w:r>
          </w:p>
        </w:tc>
        <w:tc>
          <w:tcPr>
            <w:tcW w:w="884" w:type="dxa"/>
            <w:shd w:val="clear" w:color="auto" w:fill="ECECEC"/>
          </w:tcPr>
          <w:p>
            <w:pPr>
              <w:pStyle w:val="TableParagraph"/>
              <w:spacing w:before="0"/>
              <w:jc w:val="left"/>
              <w:rPr>
                <w:rFonts w:ascii="Arial"/>
                <w:sz w:val="20"/>
              </w:rPr>
            </w:pPr>
          </w:p>
          <w:p>
            <w:pPr>
              <w:pStyle w:val="TableParagraph"/>
              <w:spacing w:before="0"/>
              <w:ind w:right="99"/>
              <w:rPr>
                <w:sz w:val="20"/>
              </w:rPr>
            </w:pPr>
            <w:r>
              <w:rPr>
                <w:w w:val="95"/>
                <w:sz w:val="20"/>
              </w:rPr>
              <w:t>-</w:t>
            </w:r>
            <w:r>
              <w:rPr>
                <w:spacing w:val="-5"/>
                <w:sz w:val="20"/>
              </w:rPr>
              <w:t>76</w:t>
            </w:r>
          </w:p>
        </w:tc>
        <w:tc>
          <w:tcPr>
            <w:tcW w:w="810" w:type="dxa"/>
            <w:shd w:val="clear" w:color="auto" w:fill="ECECEC"/>
          </w:tcPr>
          <w:p>
            <w:pPr>
              <w:pStyle w:val="TableParagraph"/>
              <w:spacing w:before="0"/>
              <w:jc w:val="left"/>
              <w:rPr>
                <w:rFonts w:ascii="Arial"/>
                <w:sz w:val="20"/>
              </w:rPr>
            </w:pPr>
          </w:p>
          <w:p>
            <w:pPr>
              <w:pStyle w:val="TableParagraph"/>
              <w:spacing w:before="0"/>
              <w:ind w:right="99"/>
              <w:rPr>
                <w:sz w:val="20"/>
              </w:rPr>
            </w:pPr>
            <w:r>
              <w:rPr>
                <w:spacing w:val="-2"/>
                <w:sz w:val="20"/>
              </w:rPr>
              <w:t>1,466</w:t>
            </w:r>
          </w:p>
        </w:tc>
        <w:tc>
          <w:tcPr>
            <w:tcW w:w="1011" w:type="dxa"/>
            <w:shd w:val="clear" w:color="auto" w:fill="ECECEC"/>
          </w:tcPr>
          <w:p>
            <w:pPr>
              <w:pStyle w:val="TableParagraph"/>
              <w:spacing w:before="0"/>
              <w:jc w:val="left"/>
              <w:rPr>
                <w:rFonts w:ascii="Arial"/>
                <w:sz w:val="20"/>
              </w:rPr>
            </w:pPr>
          </w:p>
          <w:p>
            <w:pPr>
              <w:pStyle w:val="TableParagraph"/>
              <w:spacing w:before="0"/>
              <w:ind w:left="90" w:right="93"/>
              <w:jc w:val="center"/>
              <w:rPr>
                <w:sz w:val="20"/>
              </w:rPr>
            </w:pPr>
            <w:r>
              <w:rPr>
                <w:spacing w:val="-5"/>
                <w:sz w:val="20"/>
              </w:rPr>
              <w:t>HS</w:t>
            </w:r>
          </w:p>
        </w:tc>
        <w:tc>
          <w:tcPr>
            <w:tcW w:w="1093" w:type="dxa"/>
            <w:shd w:val="clear" w:color="auto" w:fill="ECECEC"/>
          </w:tcPr>
          <w:p>
            <w:pPr>
              <w:pStyle w:val="TableParagraph"/>
              <w:spacing w:before="0"/>
              <w:jc w:val="left"/>
              <w:rPr>
                <w:rFonts w:ascii="Arial"/>
                <w:sz w:val="20"/>
              </w:rPr>
            </w:pPr>
          </w:p>
          <w:p>
            <w:pPr>
              <w:pStyle w:val="TableParagraph"/>
              <w:spacing w:before="0"/>
              <w:ind w:left="333" w:right="333"/>
              <w:jc w:val="center"/>
              <w:rPr>
                <w:sz w:val="20"/>
              </w:rPr>
            </w:pPr>
            <w:r>
              <w:rPr>
                <w:spacing w:val="-4"/>
                <w:sz w:val="20"/>
              </w:rPr>
              <w:t>None</w:t>
            </w:r>
          </w:p>
        </w:tc>
        <w:tc>
          <w:tcPr>
            <w:tcW w:w="863" w:type="dxa"/>
            <w:shd w:val="clear" w:color="auto" w:fill="ECECEC"/>
          </w:tcPr>
          <w:p>
            <w:pPr>
              <w:pStyle w:val="TableParagraph"/>
              <w:spacing w:before="0"/>
              <w:jc w:val="left"/>
              <w:rPr>
                <w:rFonts w:ascii="Arial"/>
                <w:sz w:val="20"/>
              </w:rPr>
            </w:pPr>
          </w:p>
          <w:p>
            <w:pPr>
              <w:pStyle w:val="TableParagraph"/>
              <w:spacing w:before="0"/>
              <w:ind w:left="137" w:right="138"/>
              <w:jc w:val="center"/>
              <w:rPr>
                <w:sz w:val="20"/>
              </w:rPr>
            </w:pPr>
            <w:r>
              <w:rPr>
                <w:spacing w:val="-2"/>
                <w:sz w:val="20"/>
              </w:rPr>
              <w:t>STOJT</w:t>
            </w:r>
          </w:p>
        </w:tc>
      </w:tr>
      <w:tr>
        <w:trPr>
          <w:trHeight w:val="460" w:hRule="atLeast"/>
        </w:trPr>
        <w:tc>
          <w:tcPr>
            <w:tcW w:w="888" w:type="dxa"/>
            <w:shd w:val="clear" w:color="auto" w:fill="A4A4A4"/>
          </w:tcPr>
          <w:p>
            <w:pPr>
              <w:pStyle w:val="TableParagraph"/>
              <w:spacing w:before="115"/>
              <w:ind w:right="165"/>
              <w:rPr>
                <w:b/>
                <w:i/>
                <w:sz w:val="20"/>
              </w:rPr>
            </w:pPr>
            <w:r>
              <w:rPr>
                <w:b/>
                <w:i/>
                <w:w w:val="95"/>
                <w:sz w:val="20"/>
              </w:rPr>
              <w:t>43-</w:t>
            </w:r>
            <w:r>
              <w:rPr>
                <w:b/>
                <w:i/>
                <w:spacing w:val="-4"/>
                <w:sz w:val="20"/>
              </w:rPr>
              <w:t>9000</w:t>
            </w:r>
          </w:p>
        </w:tc>
        <w:tc>
          <w:tcPr>
            <w:tcW w:w="3192" w:type="dxa"/>
            <w:shd w:val="clear" w:color="auto" w:fill="DBDBDB"/>
          </w:tcPr>
          <w:p>
            <w:pPr>
              <w:pStyle w:val="TableParagraph"/>
              <w:spacing w:line="230" w:lineRule="exact" w:before="0"/>
              <w:ind w:left="108" w:right="208"/>
              <w:jc w:val="left"/>
              <w:rPr>
                <w:b/>
                <w:i/>
                <w:sz w:val="20"/>
              </w:rPr>
            </w:pPr>
            <w:r>
              <w:rPr>
                <w:b/>
                <w:i/>
                <w:sz w:val="20"/>
              </w:rPr>
              <w:t>Other</w:t>
            </w:r>
            <w:r>
              <w:rPr>
                <w:b/>
                <w:i/>
                <w:spacing w:val="-12"/>
                <w:sz w:val="20"/>
              </w:rPr>
              <w:t> </w:t>
            </w:r>
            <w:r>
              <w:rPr>
                <w:b/>
                <w:i/>
                <w:sz w:val="20"/>
              </w:rPr>
              <w:t>Office</w:t>
            </w:r>
            <w:r>
              <w:rPr>
                <w:b/>
                <w:i/>
                <w:spacing w:val="-11"/>
                <w:sz w:val="20"/>
              </w:rPr>
              <w:t> </w:t>
            </w:r>
            <w:r>
              <w:rPr>
                <w:b/>
                <w:i/>
                <w:sz w:val="20"/>
              </w:rPr>
              <w:t>and</w:t>
            </w:r>
            <w:r>
              <w:rPr>
                <w:b/>
                <w:i/>
                <w:spacing w:val="-12"/>
                <w:sz w:val="20"/>
              </w:rPr>
              <w:t> </w:t>
            </w:r>
            <w:r>
              <w:rPr>
                <w:b/>
                <w:i/>
                <w:sz w:val="20"/>
              </w:rPr>
              <w:t>Administrative</w:t>
            </w:r>
            <w:r>
              <w:rPr>
                <w:b/>
                <w:i/>
                <w:sz w:val="20"/>
              </w:rPr>
              <w:t> Support Workers</w:t>
            </w:r>
          </w:p>
        </w:tc>
        <w:tc>
          <w:tcPr>
            <w:tcW w:w="1203" w:type="dxa"/>
            <w:shd w:val="clear" w:color="auto" w:fill="DBDBDB"/>
          </w:tcPr>
          <w:p>
            <w:pPr>
              <w:pStyle w:val="TableParagraph"/>
              <w:spacing w:before="115"/>
              <w:ind w:right="98"/>
              <w:rPr>
                <w:b/>
                <w:i/>
                <w:sz w:val="20"/>
              </w:rPr>
            </w:pPr>
            <w:r>
              <w:rPr>
                <w:b/>
                <w:i/>
                <w:spacing w:val="-2"/>
                <w:sz w:val="20"/>
              </w:rPr>
              <w:t>38,270</w:t>
            </w:r>
          </w:p>
        </w:tc>
        <w:tc>
          <w:tcPr>
            <w:tcW w:w="1200" w:type="dxa"/>
            <w:shd w:val="clear" w:color="auto" w:fill="DBDBDB"/>
          </w:tcPr>
          <w:p>
            <w:pPr>
              <w:pStyle w:val="TableParagraph"/>
              <w:spacing w:before="115"/>
              <w:ind w:right="98"/>
              <w:rPr>
                <w:b/>
                <w:i/>
                <w:sz w:val="20"/>
              </w:rPr>
            </w:pPr>
            <w:r>
              <w:rPr>
                <w:b/>
                <w:i/>
                <w:spacing w:val="-2"/>
                <w:sz w:val="20"/>
              </w:rPr>
              <w:t>39,315</w:t>
            </w:r>
          </w:p>
        </w:tc>
        <w:tc>
          <w:tcPr>
            <w:tcW w:w="893" w:type="dxa"/>
            <w:shd w:val="clear" w:color="auto" w:fill="DBDBDB"/>
          </w:tcPr>
          <w:p>
            <w:pPr>
              <w:pStyle w:val="TableParagraph"/>
              <w:spacing w:before="115"/>
              <w:ind w:right="95"/>
              <w:rPr>
                <w:b/>
                <w:i/>
                <w:sz w:val="20"/>
              </w:rPr>
            </w:pPr>
            <w:r>
              <w:rPr>
                <w:b/>
                <w:i/>
                <w:spacing w:val="-2"/>
                <w:sz w:val="20"/>
              </w:rPr>
              <w:t>1,045</w:t>
            </w:r>
          </w:p>
        </w:tc>
        <w:tc>
          <w:tcPr>
            <w:tcW w:w="913" w:type="dxa"/>
            <w:shd w:val="clear" w:color="auto" w:fill="DBDBDB"/>
          </w:tcPr>
          <w:p>
            <w:pPr>
              <w:pStyle w:val="TableParagraph"/>
              <w:spacing w:before="115"/>
              <w:ind w:right="97"/>
              <w:rPr>
                <w:b/>
                <w:i/>
                <w:sz w:val="20"/>
              </w:rPr>
            </w:pPr>
            <w:r>
              <w:rPr>
                <w:b/>
                <w:i/>
                <w:spacing w:val="-2"/>
                <w:sz w:val="20"/>
              </w:rPr>
              <w:t>2.73%</w:t>
            </w:r>
          </w:p>
        </w:tc>
        <w:tc>
          <w:tcPr>
            <w:tcW w:w="908" w:type="dxa"/>
            <w:shd w:val="clear" w:color="auto" w:fill="DBDBDB"/>
          </w:tcPr>
          <w:p>
            <w:pPr>
              <w:pStyle w:val="TableParagraph"/>
              <w:spacing w:before="115"/>
              <w:ind w:right="97"/>
              <w:rPr>
                <w:b/>
                <w:i/>
                <w:sz w:val="20"/>
              </w:rPr>
            </w:pPr>
            <w:r>
              <w:rPr>
                <w:b/>
                <w:i/>
                <w:spacing w:val="-2"/>
                <w:sz w:val="20"/>
              </w:rPr>
              <w:t>1,936</w:t>
            </w:r>
          </w:p>
        </w:tc>
        <w:tc>
          <w:tcPr>
            <w:tcW w:w="966" w:type="dxa"/>
            <w:shd w:val="clear" w:color="auto" w:fill="DBDBDB"/>
          </w:tcPr>
          <w:p>
            <w:pPr>
              <w:pStyle w:val="TableParagraph"/>
              <w:spacing w:before="115"/>
              <w:ind w:right="98"/>
              <w:rPr>
                <w:b/>
                <w:i/>
                <w:sz w:val="20"/>
              </w:rPr>
            </w:pPr>
            <w:r>
              <w:rPr>
                <w:b/>
                <w:i/>
                <w:spacing w:val="-2"/>
                <w:sz w:val="20"/>
              </w:rPr>
              <w:t>2,327</w:t>
            </w:r>
          </w:p>
        </w:tc>
        <w:tc>
          <w:tcPr>
            <w:tcW w:w="884" w:type="dxa"/>
            <w:shd w:val="clear" w:color="auto" w:fill="DBDBDB"/>
          </w:tcPr>
          <w:p>
            <w:pPr>
              <w:pStyle w:val="TableParagraph"/>
              <w:spacing w:before="115"/>
              <w:ind w:right="99"/>
              <w:rPr>
                <w:b/>
                <w:i/>
                <w:sz w:val="20"/>
              </w:rPr>
            </w:pPr>
            <w:r>
              <w:rPr>
                <w:b/>
                <w:i/>
                <w:spacing w:val="-5"/>
                <w:sz w:val="20"/>
              </w:rPr>
              <w:t>104</w:t>
            </w:r>
          </w:p>
        </w:tc>
        <w:tc>
          <w:tcPr>
            <w:tcW w:w="810" w:type="dxa"/>
            <w:shd w:val="clear" w:color="auto" w:fill="DBDBDB"/>
          </w:tcPr>
          <w:p>
            <w:pPr>
              <w:pStyle w:val="TableParagraph"/>
              <w:spacing w:before="115"/>
              <w:ind w:right="99"/>
              <w:rPr>
                <w:b/>
                <w:i/>
                <w:sz w:val="20"/>
              </w:rPr>
            </w:pPr>
            <w:r>
              <w:rPr>
                <w:b/>
                <w:i/>
                <w:spacing w:val="-2"/>
                <w:sz w:val="20"/>
              </w:rPr>
              <w:t>4,367</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43-</w:t>
            </w:r>
            <w:r>
              <w:rPr>
                <w:b/>
                <w:spacing w:val="-4"/>
                <w:sz w:val="20"/>
              </w:rPr>
              <w:t>9021</w:t>
            </w:r>
          </w:p>
        </w:tc>
        <w:tc>
          <w:tcPr>
            <w:tcW w:w="3192" w:type="dxa"/>
            <w:shd w:val="clear" w:color="auto" w:fill="ECECEC"/>
          </w:tcPr>
          <w:p>
            <w:pPr>
              <w:pStyle w:val="TableParagraph"/>
              <w:spacing w:line="222" w:lineRule="exact"/>
              <w:ind w:left="108"/>
              <w:jc w:val="left"/>
              <w:rPr>
                <w:sz w:val="20"/>
              </w:rPr>
            </w:pPr>
            <w:r>
              <w:rPr>
                <w:sz w:val="20"/>
              </w:rPr>
              <w:t>Data</w:t>
            </w:r>
            <w:r>
              <w:rPr>
                <w:spacing w:val="-5"/>
                <w:sz w:val="20"/>
              </w:rPr>
              <w:t> </w:t>
            </w:r>
            <w:r>
              <w:rPr>
                <w:sz w:val="20"/>
              </w:rPr>
              <w:t>Entry</w:t>
            </w:r>
            <w:r>
              <w:rPr>
                <w:spacing w:val="-6"/>
                <w:sz w:val="20"/>
              </w:rPr>
              <w:t> </w:t>
            </w:r>
            <w:r>
              <w:rPr>
                <w:spacing w:val="-2"/>
                <w:sz w:val="20"/>
              </w:rPr>
              <w:t>Keyers</w:t>
            </w:r>
          </w:p>
        </w:tc>
        <w:tc>
          <w:tcPr>
            <w:tcW w:w="1203" w:type="dxa"/>
            <w:shd w:val="clear" w:color="auto" w:fill="ECECEC"/>
          </w:tcPr>
          <w:p>
            <w:pPr>
              <w:pStyle w:val="TableParagraph"/>
              <w:spacing w:line="222" w:lineRule="exact"/>
              <w:ind w:right="98"/>
              <w:rPr>
                <w:sz w:val="20"/>
              </w:rPr>
            </w:pPr>
            <w:r>
              <w:rPr>
                <w:spacing w:val="-5"/>
                <w:sz w:val="20"/>
              </w:rPr>
              <w:t>931</w:t>
            </w:r>
          </w:p>
        </w:tc>
        <w:tc>
          <w:tcPr>
            <w:tcW w:w="1200" w:type="dxa"/>
            <w:shd w:val="clear" w:color="auto" w:fill="ECECEC"/>
          </w:tcPr>
          <w:p>
            <w:pPr>
              <w:pStyle w:val="TableParagraph"/>
              <w:spacing w:line="222" w:lineRule="exact"/>
              <w:ind w:right="98"/>
              <w:rPr>
                <w:sz w:val="20"/>
              </w:rPr>
            </w:pPr>
            <w:r>
              <w:rPr>
                <w:spacing w:val="-5"/>
                <w:sz w:val="20"/>
              </w:rPr>
              <w:t>749</w:t>
            </w:r>
          </w:p>
        </w:tc>
        <w:tc>
          <w:tcPr>
            <w:tcW w:w="893" w:type="dxa"/>
            <w:shd w:val="clear" w:color="auto" w:fill="ECECEC"/>
          </w:tcPr>
          <w:p>
            <w:pPr>
              <w:pStyle w:val="TableParagraph"/>
              <w:spacing w:line="222" w:lineRule="exact"/>
              <w:ind w:right="96"/>
              <w:rPr>
                <w:sz w:val="20"/>
              </w:rPr>
            </w:pPr>
            <w:r>
              <w:rPr>
                <w:w w:val="95"/>
                <w:sz w:val="20"/>
              </w:rPr>
              <w:t>-</w:t>
            </w:r>
            <w:r>
              <w:rPr>
                <w:spacing w:val="-5"/>
                <w:sz w:val="20"/>
              </w:rPr>
              <w:t>182</w:t>
            </w:r>
          </w:p>
        </w:tc>
        <w:tc>
          <w:tcPr>
            <w:tcW w:w="913" w:type="dxa"/>
            <w:shd w:val="clear" w:color="auto" w:fill="ECECEC"/>
          </w:tcPr>
          <w:p>
            <w:pPr>
              <w:pStyle w:val="TableParagraph"/>
              <w:spacing w:line="222" w:lineRule="exact"/>
              <w:ind w:right="97"/>
              <w:rPr>
                <w:sz w:val="20"/>
              </w:rPr>
            </w:pPr>
            <w:r>
              <w:rPr>
                <w:w w:val="95"/>
                <w:sz w:val="20"/>
              </w:rPr>
              <w:t>-</w:t>
            </w:r>
            <w:r>
              <w:rPr>
                <w:spacing w:val="-2"/>
                <w:sz w:val="20"/>
              </w:rPr>
              <w:t>19.55%</w:t>
            </w:r>
          </w:p>
        </w:tc>
        <w:tc>
          <w:tcPr>
            <w:tcW w:w="908" w:type="dxa"/>
            <w:shd w:val="clear" w:color="auto" w:fill="ECECEC"/>
          </w:tcPr>
          <w:p>
            <w:pPr>
              <w:pStyle w:val="TableParagraph"/>
              <w:spacing w:line="222" w:lineRule="exact"/>
              <w:ind w:right="97"/>
              <w:rPr>
                <w:sz w:val="20"/>
              </w:rPr>
            </w:pPr>
            <w:r>
              <w:rPr>
                <w:spacing w:val="-5"/>
                <w:sz w:val="20"/>
              </w:rPr>
              <w:t>37</w:t>
            </w:r>
          </w:p>
        </w:tc>
        <w:tc>
          <w:tcPr>
            <w:tcW w:w="966" w:type="dxa"/>
            <w:shd w:val="clear" w:color="auto" w:fill="ECECEC"/>
          </w:tcPr>
          <w:p>
            <w:pPr>
              <w:pStyle w:val="TableParagraph"/>
              <w:spacing w:line="222" w:lineRule="exact"/>
              <w:ind w:right="98"/>
              <w:rPr>
                <w:sz w:val="20"/>
              </w:rPr>
            </w:pPr>
            <w:r>
              <w:rPr>
                <w:spacing w:val="-5"/>
                <w:sz w:val="20"/>
              </w:rPr>
              <w:t>53</w:t>
            </w:r>
          </w:p>
        </w:tc>
        <w:tc>
          <w:tcPr>
            <w:tcW w:w="884" w:type="dxa"/>
            <w:shd w:val="clear" w:color="auto" w:fill="ECECEC"/>
          </w:tcPr>
          <w:p>
            <w:pPr>
              <w:pStyle w:val="TableParagraph"/>
              <w:spacing w:line="222" w:lineRule="exact"/>
              <w:ind w:right="99"/>
              <w:rPr>
                <w:sz w:val="20"/>
              </w:rPr>
            </w:pPr>
            <w:r>
              <w:rPr>
                <w:w w:val="95"/>
                <w:sz w:val="20"/>
              </w:rPr>
              <w:t>-</w:t>
            </w:r>
            <w:r>
              <w:rPr>
                <w:spacing w:val="-5"/>
                <w:sz w:val="20"/>
              </w:rPr>
              <w:t>18</w:t>
            </w:r>
          </w:p>
        </w:tc>
        <w:tc>
          <w:tcPr>
            <w:tcW w:w="810" w:type="dxa"/>
            <w:shd w:val="clear" w:color="auto" w:fill="ECECEC"/>
          </w:tcPr>
          <w:p>
            <w:pPr>
              <w:pStyle w:val="TableParagraph"/>
              <w:spacing w:line="222" w:lineRule="exact"/>
              <w:ind w:right="100"/>
              <w:rPr>
                <w:sz w:val="20"/>
              </w:rPr>
            </w:pPr>
            <w:r>
              <w:rPr>
                <w:spacing w:val="-5"/>
                <w:sz w:val="20"/>
              </w:rPr>
              <w:t>72</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STOJT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43-</w:t>
            </w:r>
            <w:r>
              <w:rPr>
                <w:b/>
                <w:spacing w:val="-4"/>
                <w:sz w:val="20"/>
              </w:rPr>
              <w:t>9022</w:t>
            </w:r>
          </w:p>
        </w:tc>
        <w:tc>
          <w:tcPr>
            <w:tcW w:w="3192" w:type="dxa"/>
            <w:shd w:val="clear" w:color="auto" w:fill="DBDBDB"/>
          </w:tcPr>
          <w:p>
            <w:pPr>
              <w:pStyle w:val="TableParagraph"/>
              <w:spacing w:line="225" w:lineRule="exact"/>
              <w:ind w:left="108"/>
              <w:jc w:val="left"/>
              <w:rPr>
                <w:sz w:val="20"/>
              </w:rPr>
            </w:pPr>
            <w:r>
              <w:rPr>
                <w:sz w:val="20"/>
              </w:rPr>
              <w:t>Word</w:t>
            </w:r>
            <w:r>
              <w:rPr>
                <w:spacing w:val="-8"/>
                <w:sz w:val="20"/>
              </w:rPr>
              <w:t> </w:t>
            </w:r>
            <w:r>
              <w:rPr>
                <w:sz w:val="20"/>
              </w:rPr>
              <w:t>Processors</w:t>
            </w:r>
            <w:r>
              <w:rPr>
                <w:spacing w:val="-8"/>
                <w:sz w:val="20"/>
              </w:rPr>
              <w:t> </w:t>
            </w:r>
            <w:r>
              <w:rPr>
                <w:sz w:val="20"/>
              </w:rPr>
              <w:t>and</w:t>
            </w:r>
            <w:r>
              <w:rPr>
                <w:spacing w:val="-7"/>
                <w:sz w:val="20"/>
              </w:rPr>
              <w:t> </w:t>
            </w:r>
            <w:r>
              <w:rPr>
                <w:spacing w:val="-2"/>
                <w:sz w:val="20"/>
              </w:rPr>
              <w:t>Typists</w:t>
            </w:r>
          </w:p>
        </w:tc>
        <w:tc>
          <w:tcPr>
            <w:tcW w:w="1203" w:type="dxa"/>
            <w:shd w:val="clear" w:color="auto" w:fill="DBDBDB"/>
          </w:tcPr>
          <w:p>
            <w:pPr>
              <w:pStyle w:val="TableParagraph"/>
              <w:spacing w:line="225" w:lineRule="exact"/>
              <w:ind w:right="98"/>
              <w:rPr>
                <w:sz w:val="20"/>
              </w:rPr>
            </w:pPr>
            <w:r>
              <w:rPr>
                <w:spacing w:val="-5"/>
                <w:sz w:val="20"/>
              </w:rPr>
              <w:t>171</w:t>
            </w:r>
          </w:p>
        </w:tc>
        <w:tc>
          <w:tcPr>
            <w:tcW w:w="1200" w:type="dxa"/>
            <w:shd w:val="clear" w:color="auto" w:fill="DBDBDB"/>
          </w:tcPr>
          <w:p>
            <w:pPr>
              <w:pStyle w:val="TableParagraph"/>
              <w:spacing w:line="225" w:lineRule="exact"/>
              <w:ind w:right="98"/>
              <w:rPr>
                <w:sz w:val="20"/>
              </w:rPr>
            </w:pPr>
            <w:r>
              <w:rPr>
                <w:spacing w:val="-5"/>
                <w:sz w:val="20"/>
              </w:rPr>
              <w:t>116</w:t>
            </w:r>
          </w:p>
        </w:tc>
        <w:tc>
          <w:tcPr>
            <w:tcW w:w="893" w:type="dxa"/>
            <w:shd w:val="clear" w:color="auto" w:fill="DBDBDB"/>
          </w:tcPr>
          <w:p>
            <w:pPr>
              <w:pStyle w:val="TableParagraph"/>
              <w:spacing w:line="225" w:lineRule="exact"/>
              <w:ind w:right="96"/>
              <w:rPr>
                <w:sz w:val="20"/>
              </w:rPr>
            </w:pPr>
            <w:r>
              <w:rPr>
                <w:w w:val="95"/>
                <w:sz w:val="20"/>
              </w:rPr>
              <w:t>-</w:t>
            </w:r>
            <w:r>
              <w:rPr>
                <w:spacing w:val="-5"/>
                <w:sz w:val="20"/>
              </w:rPr>
              <w:t>55</w:t>
            </w:r>
          </w:p>
        </w:tc>
        <w:tc>
          <w:tcPr>
            <w:tcW w:w="913" w:type="dxa"/>
            <w:shd w:val="clear" w:color="auto" w:fill="DBDBDB"/>
          </w:tcPr>
          <w:p>
            <w:pPr>
              <w:pStyle w:val="TableParagraph"/>
              <w:spacing w:line="225" w:lineRule="exact"/>
              <w:ind w:right="97"/>
              <w:rPr>
                <w:sz w:val="20"/>
              </w:rPr>
            </w:pPr>
            <w:r>
              <w:rPr>
                <w:w w:val="95"/>
                <w:sz w:val="20"/>
              </w:rPr>
              <w:t>-</w:t>
            </w:r>
            <w:r>
              <w:rPr>
                <w:spacing w:val="-2"/>
                <w:sz w:val="20"/>
              </w:rPr>
              <w:t>32.16%</w:t>
            </w:r>
          </w:p>
        </w:tc>
        <w:tc>
          <w:tcPr>
            <w:tcW w:w="908" w:type="dxa"/>
            <w:shd w:val="clear" w:color="auto" w:fill="DBDBDB"/>
          </w:tcPr>
          <w:p>
            <w:pPr>
              <w:pStyle w:val="TableParagraph"/>
              <w:spacing w:line="225" w:lineRule="exact"/>
              <w:ind w:right="97"/>
              <w:rPr>
                <w:sz w:val="20"/>
              </w:rPr>
            </w:pPr>
            <w:r>
              <w:rPr>
                <w:w w:val="99"/>
                <w:sz w:val="20"/>
              </w:rPr>
              <w:t>9</w:t>
            </w:r>
          </w:p>
        </w:tc>
        <w:tc>
          <w:tcPr>
            <w:tcW w:w="966" w:type="dxa"/>
            <w:shd w:val="clear" w:color="auto" w:fill="DBDBDB"/>
          </w:tcPr>
          <w:p>
            <w:pPr>
              <w:pStyle w:val="TableParagraph"/>
              <w:spacing w:line="225" w:lineRule="exact"/>
              <w:ind w:right="98"/>
              <w:rPr>
                <w:sz w:val="20"/>
              </w:rPr>
            </w:pPr>
            <w:r>
              <w:rPr>
                <w:w w:val="99"/>
                <w:sz w:val="20"/>
              </w:rPr>
              <w:t>8</w:t>
            </w:r>
          </w:p>
        </w:tc>
        <w:tc>
          <w:tcPr>
            <w:tcW w:w="884" w:type="dxa"/>
            <w:shd w:val="clear" w:color="auto" w:fill="DBDBDB"/>
          </w:tcPr>
          <w:p>
            <w:pPr>
              <w:pStyle w:val="TableParagraph"/>
              <w:spacing w:line="225" w:lineRule="exact"/>
              <w:ind w:right="99"/>
              <w:rPr>
                <w:sz w:val="20"/>
              </w:rPr>
            </w:pPr>
            <w:r>
              <w:rPr>
                <w:w w:val="95"/>
                <w:sz w:val="20"/>
              </w:rPr>
              <w:t>-</w:t>
            </w:r>
            <w:r>
              <w:rPr>
                <w:spacing w:val="-10"/>
                <w:sz w:val="20"/>
              </w:rPr>
              <w:t>6</w:t>
            </w:r>
          </w:p>
        </w:tc>
        <w:tc>
          <w:tcPr>
            <w:tcW w:w="810" w:type="dxa"/>
            <w:shd w:val="clear" w:color="auto" w:fill="DBDBDB"/>
          </w:tcPr>
          <w:p>
            <w:pPr>
              <w:pStyle w:val="TableParagraph"/>
              <w:spacing w:line="225" w:lineRule="exact"/>
              <w:ind w:right="100"/>
              <w:rPr>
                <w:sz w:val="20"/>
              </w:rPr>
            </w:pPr>
            <w:r>
              <w:rPr>
                <w:spacing w:val="-5"/>
                <w:sz w:val="20"/>
              </w:rPr>
              <w:t>11</w:t>
            </w:r>
          </w:p>
        </w:tc>
        <w:tc>
          <w:tcPr>
            <w:tcW w:w="1011" w:type="dxa"/>
            <w:shd w:val="clear" w:color="auto" w:fill="DBDBDB"/>
          </w:tcPr>
          <w:p>
            <w:pPr>
              <w:pStyle w:val="TableParagraph"/>
              <w:spacing w:line="225" w:lineRule="exact"/>
              <w:ind w:left="90" w:right="93"/>
              <w:jc w:val="center"/>
              <w:rPr>
                <w:sz w:val="20"/>
              </w:rPr>
            </w:pPr>
            <w:r>
              <w:rPr>
                <w:spacing w:val="-5"/>
                <w:sz w:val="20"/>
              </w:rPr>
              <w:t>HS</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43-</w:t>
            </w:r>
            <w:r>
              <w:rPr>
                <w:b/>
                <w:spacing w:val="-4"/>
                <w:sz w:val="20"/>
              </w:rPr>
              <w:t>9031</w:t>
            </w:r>
          </w:p>
        </w:tc>
        <w:tc>
          <w:tcPr>
            <w:tcW w:w="3192" w:type="dxa"/>
            <w:shd w:val="clear" w:color="auto" w:fill="ECECEC"/>
          </w:tcPr>
          <w:p>
            <w:pPr>
              <w:pStyle w:val="TableParagraph"/>
              <w:spacing w:line="222" w:lineRule="exact"/>
              <w:ind w:left="108"/>
              <w:jc w:val="left"/>
              <w:rPr>
                <w:sz w:val="20"/>
              </w:rPr>
            </w:pPr>
            <w:r>
              <w:rPr>
                <w:sz w:val="20"/>
              </w:rPr>
              <w:t>Desktop</w:t>
            </w:r>
            <w:r>
              <w:rPr>
                <w:spacing w:val="-7"/>
                <w:sz w:val="20"/>
              </w:rPr>
              <w:t> </w:t>
            </w:r>
            <w:r>
              <w:rPr>
                <w:spacing w:val="-2"/>
                <w:sz w:val="20"/>
              </w:rPr>
              <w:t>Publishers</w:t>
            </w:r>
          </w:p>
        </w:tc>
        <w:tc>
          <w:tcPr>
            <w:tcW w:w="1203" w:type="dxa"/>
            <w:shd w:val="clear" w:color="auto" w:fill="ECECEC"/>
          </w:tcPr>
          <w:p>
            <w:pPr>
              <w:pStyle w:val="TableParagraph"/>
              <w:spacing w:line="222" w:lineRule="exact"/>
              <w:ind w:right="98"/>
              <w:rPr>
                <w:sz w:val="20"/>
              </w:rPr>
            </w:pPr>
            <w:r>
              <w:rPr>
                <w:spacing w:val="-5"/>
                <w:sz w:val="20"/>
              </w:rPr>
              <w:t>28</w:t>
            </w:r>
          </w:p>
        </w:tc>
        <w:tc>
          <w:tcPr>
            <w:tcW w:w="1200" w:type="dxa"/>
            <w:shd w:val="clear" w:color="auto" w:fill="ECECEC"/>
          </w:tcPr>
          <w:p>
            <w:pPr>
              <w:pStyle w:val="TableParagraph"/>
              <w:spacing w:line="222" w:lineRule="exact"/>
              <w:ind w:right="98"/>
              <w:rPr>
                <w:sz w:val="20"/>
              </w:rPr>
            </w:pPr>
            <w:r>
              <w:rPr>
                <w:spacing w:val="-5"/>
                <w:sz w:val="20"/>
              </w:rPr>
              <w:t>24</w:t>
            </w:r>
          </w:p>
        </w:tc>
        <w:tc>
          <w:tcPr>
            <w:tcW w:w="893" w:type="dxa"/>
            <w:shd w:val="clear" w:color="auto" w:fill="ECECEC"/>
          </w:tcPr>
          <w:p>
            <w:pPr>
              <w:pStyle w:val="TableParagraph"/>
              <w:spacing w:line="222" w:lineRule="exact"/>
              <w:ind w:right="96"/>
              <w:rPr>
                <w:sz w:val="20"/>
              </w:rPr>
            </w:pPr>
            <w:r>
              <w:rPr>
                <w:w w:val="95"/>
                <w:sz w:val="20"/>
              </w:rPr>
              <w:t>-</w:t>
            </w:r>
            <w:r>
              <w:rPr>
                <w:spacing w:val="-10"/>
                <w:sz w:val="20"/>
              </w:rPr>
              <w:t>4</w:t>
            </w:r>
          </w:p>
        </w:tc>
        <w:tc>
          <w:tcPr>
            <w:tcW w:w="913" w:type="dxa"/>
            <w:shd w:val="clear" w:color="auto" w:fill="ECECEC"/>
          </w:tcPr>
          <w:p>
            <w:pPr>
              <w:pStyle w:val="TableParagraph"/>
              <w:spacing w:line="222" w:lineRule="exact"/>
              <w:ind w:right="97"/>
              <w:rPr>
                <w:sz w:val="20"/>
              </w:rPr>
            </w:pPr>
            <w:r>
              <w:rPr>
                <w:w w:val="95"/>
                <w:sz w:val="20"/>
              </w:rPr>
              <w:t>-</w:t>
            </w:r>
            <w:r>
              <w:rPr>
                <w:spacing w:val="-2"/>
                <w:sz w:val="20"/>
              </w:rPr>
              <w:t>14.29%</w:t>
            </w:r>
          </w:p>
        </w:tc>
        <w:tc>
          <w:tcPr>
            <w:tcW w:w="908" w:type="dxa"/>
            <w:shd w:val="clear" w:color="auto" w:fill="ECECEC"/>
          </w:tcPr>
          <w:p>
            <w:pPr>
              <w:pStyle w:val="TableParagraph"/>
              <w:spacing w:line="222" w:lineRule="exact"/>
              <w:ind w:right="97"/>
              <w:rPr>
                <w:sz w:val="20"/>
              </w:rPr>
            </w:pPr>
            <w:r>
              <w:rPr>
                <w:w w:val="99"/>
                <w:sz w:val="20"/>
              </w:rPr>
              <w:t>1</w:t>
            </w:r>
          </w:p>
        </w:tc>
        <w:tc>
          <w:tcPr>
            <w:tcW w:w="966" w:type="dxa"/>
            <w:shd w:val="clear" w:color="auto" w:fill="ECECEC"/>
          </w:tcPr>
          <w:p>
            <w:pPr>
              <w:pStyle w:val="TableParagraph"/>
              <w:spacing w:line="222" w:lineRule="exact"/>
              <w:ind w:right="98"/>
              <w:rPr>
                <w:sz w:val="20"/>
              </w:rPr>
            </w:pPr>
            <w:r>
              <w:rPr>
                <w:w w:val="99"/>
                <w:sz w:val="20"/>
              </w:rPr>
              <w:t>2</w:t>
            </w:r>
          </w:p>
        </w:tc>
        <w:tc>
          <w:tcPr>
            <w:tcW w:w="884" w:type="dxa"/>
            <w:shd w:val="clear" w:color="auto" w:fill="ECECEC"/>
          </w:tcPr>
          <w:p>
            <w:pPr>
              <w:pStyle w:val="TableParagraph"/>
              <w:spacing w:line="222" w:lineRule="exact"/>
              <w:ind w:right="99"/>
              <w:rPr>
                <w:sz w:val="20"/>
              </w:rPr>
            </w:pPr>
            <w:r>
              <w:rPr>
                <w:w w:val="99"/>
                <w:sz w:val="20"/>
              </w:rPr>
              <w:t>0</w:t>
            </w:r>
          </w:p>
        </w:tc>
        <w:tc>
          <w:tcPr>
            <w:tcW w:w="810" w:type="dxa"/>
            <w:shd w:val="clear" w:color="auto" w:fill="ECECEC"/>
          </w:tcPr>
          <w:p>
            <w:pPr>
              <w:pStyle w:val="TableParagraph"/>
              <w:spacing w:line="222" w:lineRule="exact"/>
              <w:ind w:right="100"/>
              <w:rPr>
                <w:sz w:val="20"/>
              </w:rPr>
            </w:pPr>
            <w:r>
              <w:rPr>
                <w:w w:val="99"/>
                <w:sz w:val="20"/>
              </w:rPr>
              <w:t>3</w:t>
            </w:r>
          </w:p>
        </w:tc>
        <w:tc>
          <w:tcPr>
            <w:tcW w:w="1011" w:type="dxa"/>
            <w:shd w:val="clear" w:color="auto" w:fill="ECECEC"/>
          </w:tcPr>
          <w:p>
            <w:pPr>
              <w:pStyle w:val="TableParagraph"/>
              <w:spacing w:line="222" w:lineRule="exact"/>
              <w:ind w:left="89" w:right="93"/>
              <w:jc w:val="center"/>
              <w:rPr>
                <w:sz w:val="20"/>
              </w:rPr>
            </w:pPr>
            <w:r>
              <w:rPr>
                <w:spacing w:val="-5"/>
                <w:sz w:val="20"/>
              </w:rPr>
              <w:t>AD</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STOJT</w:t>
            </w:r>
          </w:p>
        </w:tc>
      </w:tr>
      <w:tr>
        <w:trPr>
          <w:trHeight w:val="458" w:hRule="atLeast"/>
        </w:trPr>
        <w:tc>
          <w:tcPr>
            <w:tcW w:w="888" w:type="dxa"/>
            <w:shd w:val="clear" w:color="auto" w:fill="A4A4A4"/>
          </w:tcPr>
          <w:p>
            <w:pPr>
              <w:pStyle w:val="TableParagraph"/>
              <w:spacing w:before="114"/>
              <w:ind w:right="165"/>
              <w:rPr>
                <w:b/>
                <w:sz w:val="20"/>
              </w:rPr>
            </w:pPr>
            <w:r>
              <w:rPr>
                <w:b/>
                <w:w w:val="95"/>
                <w:sz w:val="20"/>
              </w:rPr>
              <w:t>43-</w:t>
            </w:r>
            <w:r>
              <w:rPr>
                <w:b/>
                <w:spacing w:val="-4"/>
                <w:sz w:val="20"/>
              </w:rPr>
              <w:t>9041</w:t>
            </w:r>
          </w:p>
        </w:tc>
        <w:tc>
          <w:tcPr>
            <w:tcW w:w="3192" w:type="dxa"/>
            <w:shd w:val="clear" w:color="auto" w:fill="DBDBDB"/>
          </w:tcPr>
          <w:p>
            <w:pPr>
              <w:pStyle w:val="TableParagraph"/>
              <w:spacing w:line="228" w:lineRule="exact" w:before="0"/>
              <w:ind w:left="108"/>
              <w:jc w:val="left"/>
              <w:rPr>
                <w:sz w:val="20"/>
              </w:rPr>
            </w:pPr>
            <w:r>
              <w:rPr>
                <w:sz w:val="20"/>
              </w:rPr>
              <w:t>Insurance</w:t>
            </w:r>
            <w:r>
              <w:rPr>
                <w:spacing w:val="-12"/>
                <w:sz w:val="20"/>
              </w:rPr>
              <w:t> </w:t>
            </w:r>
            <w:r>
              <w:rPr>
                <w:sz w:val="20"/>
              </w:rPr>
              <w:t>Claims</w:t>
            </w:r>
            <w:r>
              <w:rPr>
                <w:spacing w:val="-11"/>
                <w:sz w:val="20"/>
              </w:rPr>
              <w:t> </w:t>
            </w:r>
            <w:r>
              <w:rPr>
                <w:sz w:val="20"/>
              </w:rPr>
              <w:t>and</w:t>
            </w:r>
            <w:r>
              <w:rPr>
                <w:spacing w:val="-9"/>
                <w:sz w:val="20"/>
              </w:rPr>
              <w:t> </w:t>
            </w:r>
            <w:r>
              <w:rPr>
                <w:sz w:val="20"/>
              </w:rPr>
              <w:t>Policy</w:t>
            </w:r>
            <w:r>
              <w:rPr>
                <w:spacing w:val="-10"/>
                <w:sz w:val="20"/>
              </w:rPr>
              <w:t> </w:t>
            </w:r>
            <w:r>
              <w:rPr>
                <w:sz w:val="20"/>
              </w:rPr>
              <w:t>Processing </w:t>
            </w:r>
            <w:r>
              <w:rPr>
                <w:spacing w:val="-2"/>
                <w:sz w:val="20"/>
              </w:rPr>
              <w:t>Clerks</w:t>
            </w:r>
          </w:p>
        </w:tc>
        <w:tc>
          <w:tcPr>
            <w:tcW w:w="1203" w:type="dxa"/>
            <w:shd w:val="clear" w:color="auto" w:fill="DBDBDB"/>
          </w:tcPr>
          <w:p>
            <w:pPr>
              <w:pStyle w:val="TableParagraph"/>
              <w:spacing w:before="114"/>
              <w:ind w:right="98"/>
              <w:rPr>
                <w:sz w:val="20"/>
              </w:rPr>
            </w:pPr>
            <w:r>
              <w:rPr>
                <w:spacing w:val="-2"/>
                <w:sz w:val="20"/>
              </w:rPr>
              <w:t>6,538</w:t>
            </w:r>
          </w:p>
        </w:tc>
        <w:tc>
          <w:tcPr>
            <w:tcW w:w="1200" w:type="dxa"/>
            <w:shd w:val="clear" w:color="auto" w:fill="DBDBDB"/>
          </w:tcPr>
          <w:p>
            <w:pPr>
              <w:pStyle w:val="TableParagraph"/>
              <w:spacing w:before="114"/>
              <w:ind w:right="98"/>
              <w:rPr>
                <w:sz w:val="20"/>
              </w:rPr>
            </w:pPr>
            <w:r>
              <w:rPr>
                <w:spacing w:val="-2"/>
                <w:sz w:val="20"/>
              </w:rPr>
              <w:t>7,540</w:t>
            </w:r>
          </w:p>
        </w:tc>
        <w:tc>
          <w:tcPr>
            <w:tcW w:w="893" w:type="dxa"/>
            <w:shd w:val="clear" w:color="auto" w:fill="DBDBDB"/>
          </w:tcPr>
          <w:p>
            <w:pPr>
              <w:pStyle w:val="TableParagraph"/>
              <w:spacing w:before="114"/>
              <w:ind w:right="95"/>
              <w:rPr>
                <w:sz w:val="20"/>
              </w:rPr>
            </w:pPr>
            <w:r>
              <w:rPr>
                <w:spacing w:val="-2"/>
                <w:sz w:val="20"/>
              </w:rPr>
              <w:t>1,002</w:t>
            </w:r>
          </w:p>
        </w:tc>
        <w:tc>
          <w:tcPr>
            <w:tcW w:w="913" w:type="dxa"/>
            <w:shd w:val="clear" w:color="auto" w:fill="DBDBDB"/>
          </w:tcPr>
          <w:p>
            <w:pPr>
              <w:pStyle w:val="TableParagraph"/>
              <w:spacing w:before="114"/>
              <w:ind w:right="97"/>
              <w:rPr>
                <w:sz w:val="20"/>
              </w:rPr>
            </w:pPr>
            <w:r>
              <w:rPr>
                <w:spacing w:val="-2"/>
                <w:sz w:val="20"/>
              </w:rPr>
              <w:t>15.33%</w:t>
            </w:r>
          </w:p>
        </w:tc>
        <w:tc>
          <w:tcPr>
            <w:tcW w:w="908" w:type="dxa"/>
            <w:shd w:val="clear" w:color="auto" w:fill="DBDBDB"/>
          </w:tcPr>
          <w:p>
            <w:pPr>
              <w:pStyle w:val="TableParagraph"/>
              <w:spacing w:before="114"/>
              <w:ind w:right="97"/>
              <w:rPr>
                <w:sz w:val="20"/>
              </w:rPr>
            </w:pPr>
            <w:r>
              <w:rPr>
                <w:spacing w:val="-5"/>
                <w:sz w:val="20"/>
              </w:rPr>
              <w:t>248</w:t>
            </w:r>
          </w:p>
        </w:tc>
        <w:tc>
          <w:tcPr>
            <w:tcW w:w="966" w:type="dxa"/>
            <w:shd w:val="clear" w:color="auto" w:fill="DBDBDB"/>
          </w:tcPr>
          <w:p>
            <w:pPr>
              <w:pStyle w:val="TableParagraph"/>
              <w:spacing w:before="114"/>
              <w:ind w:right="98"/>
              <w:rPr>
                <w:sz w:val="20"/>
              </w:rPr>
            </w:pPr>
            <w:r>
              <w:rPr>
                <w:spacing w:val="-5"/>
                <w:sz w:val="20"/>
              </w:rPr>
              <w:t>413</w:t>
            </w:r>
          </w:p>
        </w:tc>
        <w:tc>
          <w:tcPr>
            <w:tcW w:w="884" w:type="dxa"/>
            <w:shd w:val="clear" w:color="auto" w:fill="DBDBDB"/>
          </w:tcPr>
          <w:p>
            <w:pPr>
              <w:pStyle w:val="TableParagraph"/>
              <w:spacing w:before="114"/>
              <w:ind w:right="99"/>
              <w:rPr>
                <w:sz w:val="20"/>
              </w:rPr>
            </w:pPr>
            <w:r>
              <w:rPr>
                <w:spacing w:val="-5"/>
                <w:sz w:val="20"/>
              </w:rPr>
              <w:t>100</w:t>
            </w:r>
          </w:p>
        </w:tc>
        <w:tc>
          <w:tcPr>
            <w:tcW w:w="810" w:type="dxa"/>
            <w:shd w:val="clear" w:color="auto" w:fill="DBDBDB"/>
          </w:tcPr>
          <w:p>
            <w:pPr>
              <w:pStyle w:val="TableParagraph"/>
              <w:spacing w:before="114"/>
              <w:ind w:right="100"/>
              <w:rPr>
                <w:sz w:val="20"/>
              </w:rPr>
            </w:pPr>
            <w:r>
              <w:rPr>
                <w:spacing w:val="-5"/>
                <w:sz w:val="20"/>
              </w:rPr>
              <w:t>761</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137" w:right="138"/>
              <w:jc w:val="center"/>
              <w:rPr>
                <w:sz w:val="20"/>
              </w:rPr>
            </w:pPr>
            <w:r>
              <w:rPr>
                <w:spacing w:val="-2"/>
                <w:sz w:val="20"/>
              </w:rPr>
              <w:t>MTOJT</w:t>
            </w:r>
          </w:p>
        </w:tc>
      </w:tr>
      <w:tr>
        <w:trPr>
          <w:trHeight w:val="460" w:hRule="atLeast"/>
        </w:trPr>
        <w:tc>
          <w:tcPr>
            <w:tcW w:w="888" w:type="dxa"/>
            <w:shd w:val="clear" w:color="auto" w:fill="A4A4A4"/>
          </w:tcPr>
          <w:p>
            <w:pPr>
              <w:pStyle w:val="TableParagraph"/>
              <w:spacing w:before="115"/>
              <w:ind w:right="165"/>
              <w:rPr>
                <w:b/>
                <w:sz w:val="20"/>
              </w:rPr>
            </w:pPr>
            <w:r>
              <w:rPr>
                <w:b/>
                <w:w w:val="95"/>
                <w:sz w:val="20"/>
              </w:rPr>
              <w:t>43-</w:t>
            </w:r>
            <w:r>
              <w:rPr>
                <w:b/>
                <w:spacing w:val="-4"/>
                <w:sz w:val="20"/>
              </w:rPr>
              <w:t>9051</w:t>
            </w:r>
          </w:p>
        </w:tc>
        <w:tc>
          <w:tcPr>
            <w:tcW w:w="3192" w:type="dxa"/>
            <w:shd w:val="clear" w:color="auto" w:fill="ECECEC"/>
          </w:tcPr>
          <w:p>
            <w:pPr>
              <w:pStyle w:val="TableParagraph"/>
              <w:spacing w:line="230" w:lineRule="exact" w:before="0"/>
              <w:ind w:left="108"/>
              <w:jc w:val="left"/>
              <w:rPr>
                <w:sz w:val="20"/>
              </w:rPr>
            </w:pPr>
            <w:r>
              <w:rPr>
                <w:sz w:val="20"/>
              </w:rPr>
              <w:t>Mail</w:t>
            </w:r>
            <w:r>
              <w:rPr>
                <w:spacing w:val="-8"/>
                <w:sz w:val="20"/>
              </w:rPr>
              <w:t> </w:t>
            </w:r>
            <w:r>
              <w:rPr>
                <w:sz w:val="20"/>
              </w:rPr>
              <w:t>Clerks</w:t>
            </w:r>
            <w:r>
              <w:rPr>
                <w:spacing w:val="-8"/>
                <w:sz w:val="20"/>
              </w:rPr>
              <w:t> </w:t>
            </w:r>
            <w:r>
              <w:rPr>
                <w:sz w:val="20"/>
              </w:rPr>
              <w:t>and</w:t>
            </w:r>
            <w:r>
              <w:rPr>
                <w:spacing w:val="-8"/>
                <w:sz w:val="20"/>
              </w:rPr>
              <w:t> </w:t>
            </w:r>
            <w:r>
              <w:rPr>
                <w:sz w:val="20"/>
              </w:rPr>
              <w:t>Mail</w:t>
            </w:r>
            <w:r>
              <w:rPr>
                <w:spacing w:val="-8"/>
                <w:sz w:val="20"/>
              </w:rPr>
              <w:t> </w:t>
            </w:r>
            <w:r>
              <w:rPr>
                <w:sz w:val="20"/>
              </w:rPr>
              <w:t>Machine</w:t>
            </w:r>
            <w:r>
              <w:rPr>
                <w:spacing w:val="-8"/>
                <w:sz w:val="20"/>
              </w:rPr>
              <w:t> </w:t>
            </w:r>
            <w:r>
              <w:rPr>
                <w:sz w:val="20"/>
              </w:rPr>
              <w:t>Operators, Except Postal Service</w:t>
            </w:r>
          </w:p>
        </w:tc>
        <w:tc>
          <w:tcPr>
            <w:tcW w:w="1203" w:type="dxa"/>
            <w:shd w:val="clear" w:color="auto" w:fill="ECECEC"/>
          </w:tcPr>
          <w:p>
            <w:pPr>
              <w:pStyle w:val="TableParagraph"/>
              <w:spacing w:before="115"/>
              <w:ind w:right="98"/>
              <w:rPr>
                <w:sz w:val="20"/>
              </w:rPr>
            </w:pPr>
            <w:r>
              <w:rPr>
                <w:spacing w:val="-5"/>
                <w:sz w:val="20"/>
              </w:rPr>
              <w:t>364</w:t>
            </w:r>
          </w:p>
        </w:tc>
        <w:tc>
          <w:tcPr>
            <w:tcW w:w="1200" w:type="dxa"/>
            <w:shd w:val="clear" w:color="auto" w:fill="ECECEC"/>
          </w:tcPr>
          <w:p>
            <w:pPr>
              <w:pStyle w:val="TableParagraph"/>
              <w:spacing w:before="115"/>
              <w:ind w:right="98"/>
              <w:rPr>
                <w:sz w:val="20"/>
              </w:rPr>
            </w:pPr>
            <w:r>
              <w:rPr>
                <w:spacing w:val="-5"/>
                <w:sz w:val="20"/>
              </w:rPr>
              <w:t>346</w:t>
            </w:r>
          </w:p>
        </w:tc>
        <w:tc>
          <w:tcPr>
            <w:tcW w:w="893" w:type="dxa"/>
            <w:shd w:val="clear" w:color="auto" w:fill="ECECEC"/>
          </w:tcPr>
          <w:p>
            <w:pPr>
              <w:pStyle w:val="TableParagraph"/>
              <w:spacing w:before="115"/>
              <w:ind w:right="96"/>
              <w:rPr>
                <w:sz w:val="20"/>
              </w:rPr>
            </w:pPr>
            <w:r>
              <w:rPr>
                <w:w w:val="95"/>
                <w:sz w:val="20"/>
              </w:rPr>
              <w:t>-</w:t>
            </w:r>
            <w:r>
              <w:rPr>
                <w:spacing w:val="-5"/>
                <w:sz w:val="20"/>
              </w:rPr>
              <w:t>18</w:t>
            </w:r>
          </w:p>
        </w:tc>
        <w:tc>
          <w:tcPr>
            <w:tcW w:w="913" w:type="dxa"/>
            <w:shd w:val="clear" w:color="auto" w:fill="ECECEC"/>
          </w:tcPr>
          <w:p>
            <w:pPr>
              <w:pStyle w:val="TableParagraph"/>
              <w:spacing w:before="115"/>
              <w:ind w:right="97"/>
              <w:rPr>
                <w:sz w:val="20"/>
              </w:rPr>
            </w:pPr>
            <w:r>
              <w:rPr>
                <w:w w:val="95"/>
                <w:sz w:val="20"/>
              </w:rPr>
              <w:t>-</w:t>
            </w:r>
            <w:r>
              <w:rPr>
                <w:spacing w:val="-2"/>
                <w:sz w:val="20"/>
              </w:rPr>
              <w:t>4.95%</w:t>
            </w:r>
          </w:p>
        </w:tc>
        <w:tc>
          <w:tcPr>
            <w:tcW w:w="908" w:type="dxa"/>
            <w:shd w:val="clear" w:color="auto" w:fill="ECECEC"/>
          </w:tcPr>
          <w:p>
            <w:pPr>
              <w:pStyle w:val="TableParagraph"/>
              <w:spacing w:before="115"/>
              <w:ind w:right="97"/>
              <w:rPr>
                <w:sz w:val="20"/>
              </w:rPr>
            </w:pPr>
            <w:r>
              <w:rPr>
                <w:spacing w:val="-5"/>
                <w:sz w:val="20"/>
              </w:rPr>
              <w:t>18</w:t>
            </w:r>
          </w:p>
        </w:tc>
        <w:tc>
          <w:tcPr>
            <w:tcW w:w="966" w:type="dxa"/>
            <w:shd w:val="clear" w:color="auto" w:fill="ECECEC"/>
          </w:tcPr>
          <w:p>
            <w:pPr>
              <w:pStyle w:val="TableParagraph"/>
              <w:spacing w:before="115"/>
              <w:ind w:right="98"/>
              <w:rPr>
                <w:sz w:val="20"/>
              </w:rPr>
            </w:pPr>
            <w:r>
              <w:rPr>
                <w:spacing w:val="-5"/>
                <w:sz w:val="20"/>
              </w:rPr>
              <w:t>22</w:t>
            </w:r>
          </w:p>
        </w:tc>
        <w:tc>
          <w:tcPr>
            <w:tcW w:w="884" w:type="dxa"/>
            <w:shd w:val="clear" w:color="auto" w:fill="ECECEC"/>
          </w:tcPr>
          <w:p>
            <w:pPr>
              <w:pStyle w:val="TableParagraph"/>
              <w:spacing w:before="115"/>
              <w:ind w:right="99"/>
              <w:rPr>
                <w:sz w:val="20"/>
              </w:rPr>
            </w:pPr>
            <w:r>
              <w:rPr>
                <w:w w:val="95"/>
                <w:sz w:val="20"/>
              </w:rPr>
              <w:t>-</w:t>
            </w:r>
            <w:r>
              <w:rPr>
                <w:spacing w:val="-10"/>
                <w:sz w:val="20"/>
              </w:rPr>
              <w:t>2</w:t>
            </w:r>
          </w:p>
        </w:tc>
        <w:tc>
          <w:tcPr>
            <w:tcW w:w="810" w:type="dxa"/>
            <w:shd w:val="clear" w:color="auto" w:fill="ECECEC"/>
          </w:tcPr>
          <w:p>
            <w:pPr>
              <w:pStyle w:val="TableParagraph"/>
              <w:spacing w:before="115"/>
              <w:ind w:right="100"/>
              <w:rPr>
                <w:sz w:val="20"/>
              </w:rPr>
            </w:pPr>
            <w:r>
              <w:rPr>
                <w:spacing w:val="-5"/>
                <w:sz w:val="20"/>
              </w:rPr>
              <w:t>38</w:t>
            </w:r>
          </w:p>
        </w:tc>
        <w:tc>
          <w:tcPr>
            <w:tcW w:w="1011" w:type="dxa"/>
            <w:shd w:val="clear" w:color="auto" w:fill="ECECEC"/>
          </w:tcPr>
          <w:p>
            <w:pPr>
              <w:pStyle w:val="TableParagraph"/>
              <w:spacing w:before="115"/>
              <w:ind w:left="90" w:right="93"/>
              <w:jc w:val="center"/>
              <w:rPr>
                <w:sz w:val="20"/>
              </w:rPr>
            </w:pPr>
            <w:r>
              <w:rPr>
                <w:spacing w:val="-5"/>
                <w:sz w:val="20"/>
              </w:rPr>
              <w:t>HS</w:t>
            </w:r>
          </w:p>
        </w:tc>
        <w:tc>
          <w:tcPr>
            <w:tcW w:w="1093" w:type="dxa"/>
            <w:shd w:val="clear" w:color="auto" w:fill="ECECEC"/>
          </w:tcPr>
          <w:p>
            <w:pPr>
              <w:pStyle w:val="TableParagraph"/>
              <w:spacing w:before="115"/>
              <w:ind w:left="333" w:right="333"/>
              <w:jc w:val="center"/>
              <w:rPr>
                <w:sz w:val="20"/>
              </w:rPr>
            </w:pPr>
            <w:r>
              <w:rPr>
                <w:spacing w:val="-4"/>
                <w:sz w:val="20"/>
              </w:rPr>
              <w:t>None</w:t>
            </w:r>
          </w:p>
        </w:tc>
        <w:tc>
          <w:tcPr>
            <w:tcW w:w="863" w:type="dxa"/>
            <w:shd w:val="clear" w:color="auto" w:fill="ECECEC"/>
          </w:tcPr>
          <w:p>
            <w:pPr>
              <w:pStyle w:val="TableParagraph"/>
              <w:spacing w:before="115"/>
              <w:ind w:left="137" w:right="138"/>
              <w:jc w:val="center"/>
              <w:rPr>
                <w:sz w:val="20"/>
              </w:rPr>
            </w:pPr>
            <w:r>
              <w:rPr>
                <w:spacing w:val="-2"/>
                <w:sz w:val="20"/>
              </w:rPr>
              <w:t>STOJT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43-</w:t>
            </w:r>
            <w:r>
              <w:rPr>
                <w:b/>
                <w:spacing w:val="-4"/>
                <w:sz w:val="20"/>
              </w:rPr>
              <w:t>9061</w:t>
            </w:r>
          </w:p>
        </w:tc>
        <w:tc>
          <w:tcPr>
            <w:tcW w:w="3192" w:type="dxa"/>
            <w:shd w:val="clear" w:color="auto" w:fill="DBDBDB"/>
          </w:tcPr>
          <w:p>
            <w:pPr>
              <w:pStyle w:val="TableParagraph"/>
              <w:spacing w:line="222" w:lineRule="exact"/>
              <w:ind w:left="108"/>
              <w:jc w:val="left"/>
              <w:rPr>
                <w:sz w:val="20"/>
              </w:rPr>
            </w:pPr>
            <w:r>
              <w:rPr>
                <w:sz w:val="20"/>
              </w:rPr>
              <w:t>Office</w:t>
            </w:r>
            <w:r>
              <w:rPr>
                <w:spacing w:val="-9"/>
                <w:sz w:val="20"/>
              </w:rPr>
              <w:t> </w:t>
            </w:r>
            <w:r>
              <w:rPr>
                <w:sz w:val="20"/>
              </w:rPr>
              <w:t>Clerks,</w:t>
            </w:r>
            <w:r>
              <w:rPr>
                <w:spacing w:val="-9"/>
                <w:sz w:val="20"/>
              </w:rPr>
              <w:t> </w:t>
            </w:r>
            <w:r>
              <w:rPr>
                <w:spacing w:val="-2"/>
                <w:sz w:val="20"/>
              </w:rPr>
              <w:t>General</w:t>
            </w:r>
          </w:p>
        </w:tc>
        <w:tc>
          <w:tcPr>
            <w:tcW w:w="1203" w:type="dxa"/>
            <w:shd w:val="clear" w:color="auto" w:fill="DBDBDB"/>
          </w:tcPr>
          <w:p>
            <w:pPr>
              <w:pStyle w:val="TableParagraph"/>
              <w:spacing w:line="222" w:lineRule="exact"/>
              <w:ind w:right="98"/>
              <w:rPr>
                <w:sz w:val="20"/>
              </w:rPr>
            </w:pPr>
            <w:r>
              <w:rPr>
                <w:spacing w:val="-2"/>
                <w:sz w:val="20"/>
              </w:rPr>
              <w:t>27,418</w:t>
            </w:r>
          </w:p>
        </w:tc>
        <w:tc>
          <w:tcPr>
            <w:tcW w:w="1200" w:type="dxa"/>
            <w:shd w:val="clear" w:color="auto" w:fill="DBDBDB"/>
          </w:tcPr>
          <w:p>
            <w:pPr>
              <w:pStyle w:val="TableParagraph"/>
              <w:spacing w:line="222" w:lineRule="exact"/>
              <w:ind w:right="98"/>
              <w:rPr>
                <w:sz w:val="20"/>
              </w:rPr>
            </w:pPr>
            <w:r>
              <w:rPr>
                <w:spacing w:val="-2"/>
                <w:sz w:val="20"/>
              </w:rPr>
              <w:t>27,437</w:t>
            </w:r>
          </w:p>
        </w:tc>
        <w:tc>
          <w:tcPr>
            <w:tcW w:w="893" w:type="dxa"/>
            <w:shd w:val="clear" w:color="auto" w:fill="DBDBDB"/>
          </w:tcPr>
          <w:p>
            <w:pPr>
              <w:pStyle w:val="TableParagraph"/>
              <w:spacing w:line="222" w:lineRule="exact"/>
              <w:ind w:right="96"/>
              <w:rPr>
                <w:sz w:val="20"/>
              </w:rPr>
            </w:pPr>
            <w:r>
              <w:rPr>
                <w:spacing w:val="-5"/>
                <w:sz w:val="20"/>
              </w:rPr>
              <w:t>19</w:t>
            </w:r>
          </w:p>
        </w:tc>
        <w:tc>
          <w:tcPr>
            <w:tcW w:w="913" w:type="dxa"/>
            <w:shd w:val="clear" w:color="auto" w:fill="DBDBDB"/>
          </w:tcPr>
          <w:p>
            <w:pPr>
              <w:pStyle w:val="TableParagraph"/>
              <w:spacing w:line="222" w:lineRule="exact"/>
              <w:ind w:right="97"/>
              <w:rPr>
                <w:sz w:val="20"/>
              </w:rPr>
            </w:pPr>
            <w:r>
              <w:rPr>
                <w:spacing w:val="-2"/>
                <w:sz w:val="20"/>
              </w:rPr>
              <w:t>0.07%</w:t>
            </w:r>
          </w:p>
        </w:tc>
        <w:tc>
          <w:tcPr>
            <w:tcW w:w="908" w:type="dxa"/>
            <w:shd w:val="clear" w:color="auto" w:fill="DBDBDB"/>
          </w:tcPr>
          <w:p>
            <w:pPr>
              <w:pStyle w:val="TableParagraph"/>
              <w:spacing w:line="222" w:lineRule="exact"/>
              <w:ind w:right="97"/>
              <w:rPr>
                <w:sz w:val="20"/>
              </w:rPr>
            </w:pPr>
            <w:r>
              <w:rPr>
                <w:spacing w:val="-2"/>
                <w:sz w:val="20"/>
              </w:rPr>
              <w:t>1,497</w:t>
            </w:r>
          </w:p>
        </w:tc>
        <w:tc>
          <w:tcPr>
            <w:tcW w:w="966" w:type="dxa"/>
            <w:shd w:val="clear" w:color="auto" w:fill="DBDBDB"/>
          </w:tcPr>
          <w:p>
            <w:pPr>
              <w:pStyle w:val="TableParagraph"/>
              <w:spacing w:line="222" w:lineRule="exact"/>
              <w:ind w:right="98"/>
              <w:rPr>
                <w:sz w:val="20"/>
              </w:rPr>
            </w:pPr>
            <w:r>
              <w:rPr>
                <w:spacing w:val="-2"/>
                <w:sz w:val="20"/>
              </w:rPr>
              <w:t>1,626</w:t>
            </w:r>
          </w:p>
        </w:tc>
        <w:tc>
          <w:tcPr>
            <w:tcW w:w="884" w:type="dxa"/>
            <w:shd w:val="clear" w:color="auto" w:fill="DBDBDB"/>
          </w:tcPr>
          <w:p>
            <w:pPr>
              <w:pStyle w:val="TableParagraph"/>
              <w:spacing w:line="222" w:lineRule="exact"/>
              <w:ind w:right="99"/>
              <w:rPr>
                <w:sz w:val="20"/>
              </w:rPr>
            </w:pPr>
            <w:r>
              <w:rPr>
                <w:w w:val="99"/>
                <w:sz w:val="20"/>
              </w:rPr>
              <w:t>2</w:t>
            </w:r>
          </w:p>
        </w:tc>
        <w:tc>
          <w:tcPr>
            <w:tcW w:w="810" w:type="dxa"/>
            <w:shd w:val="clear" w:color="auto" w:fill="DBDBDB"/>
          </w:tcPr>
          <w:p>
            <w:pPr>
              <w:pStyle w:val="TableParagraph"/>
              <w:spacing w:line="222" w:lineRule="exact"/>
              <w:ind w:right="99"/>
              <w:rPr>
                <w:sz w:val="20"/>
              </w:rPr>
            </w:pPr>
            <w:r>
              <w:rPr>
                <w:spacing w:val="-2"/>
                <w:sz w:val="20"/>
              </w:rPr>
              <w:t>3,125</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STOJT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43-</w:t>
            </w:r>
            <w:r>
              <w:rPr>
                <w:b/>
                <w:spacing w:val="-4"/>
                <w:sz w:val="20"/>
              </w:rPr>
              <w:t>9111</w:t>
            </w:r>
          </w:p>
        </w:tc>
        <w:tc>
          <w:tcPr>
            <w:tcW w:w="3192" w:type="dxa"/>
            <w:shd w:val="clear" w:color="auto" w:fill="ECECEC"/>
          </w:tcPr>
          <w:p>
            <w:pPr>
              <w:pStyle w:val="TableParagraph"/>
              <w:spacing w:line="225" w:lineRule="exact"/>
              <w:ind w:left="108"/>
              <w:jc w:val="left"/>
              <w:rPr>
                <w:sz w:val="20"/>
              </w:rPr>
            </w:pPr>
            <w:r>
              <w:rPr>
                <w:spacing w:val="-2"/>
                <w:sz w:val="20"/>
              </w:rPr>
              <w:t>Statistical</w:t>
            </w:r>
            <w:r>
              <w:rPr>
                <w:spacing w:val="9"/>
                <w:sz w:val="20"/>
              </w:rPr>
              <w:t> </w:t>
            </w:r>
            <w:r>
              <w:rPr>
                <w:spacing w:val="-2"/>
                <w:sz w:val="20"/>
              </w:rPr>
              <w:t>Assistants</w:t>
            </w:r>
          </w:p>
        </w:tc>
        <w:tc>
          <w:tcPr>
            <w:tcW w:w="1203" w:type="dxa"/>
            <w:shd w:val="clear" w:color="auto" w:fill="ECECEC"/>
          </w:tcPr>
          <w:p>
            <w:pPr>
              <w:pStyle w:val="TableParagraph"/>
              <w:spacing w:line="225" w:lineRule="exact"/>
              <w:ind w:right="98"/>
              <w:rPr>
                <w:sz w:val="20"/>
              </w:rPr>
            </w:pPr>
            <w:r>
              <w:rPr>
                <w:spacing w:val="-5"/>
                <w:sz w:val="20"/>
              </w:rPr>
              <w:t>36</w:t>
            </w:r>
          </w:p>
        </w:tc>
        <w:tc>
          <w:tcPr>
            <w:tcW w:w="1200" w:type="dxa"/>
            <w:shd w:val="clear" w:color="auto" w:fill="ECECEC"/>
          </w:tcPr>
          <w:p>
            <w:pPr>
              <w:pStyle w:val="TableParagraph"/>
              <w:spacing w:line="225" w:lineRule="exact"/>
              <w:ind w:right="98"/>
              <w:rPr>
                <w:sz w:val="20"/>
              </w:rPr>
            </w:pPr>
            <w:r>
              <w:rPr>
                <w:spacing w:val="-5"/>
                <w:sz w:val="20"/>
              </w:rPr>
              <w:t>45</w:t>
            </w:r>
          </w:p>
        </w:tc>
        <w:tc>
          <w:tcPr>
            <w:tcW w:w="893" w:type="dxa"/>
            <w:shd w:val="clear" w:color="auto" w:fill="ECECEC"/>
          </w:tcPr>
          <w:p>
            <w:pPr>
              <w:pStyle w:val="TableParagraph"/>
              <w:spacing w:line="225" w:lineRule="exact"/>
              <w:ind w:right="96"/>
              <w:rPr>
                <w:sz w:val="20"/>
              </w:rPr>
            </w:pPr>
            <w:r>
              <w:rPr>
                <w:w w:val="99"/>
                <w:sz w:val="20"/>
              </w:rPr>
              <w:t>9</w:t>
            </w:r>
          </w:p>
        </w:tc>
        <w:tc>
          <w:tcPr>
            <w:tcW w:w="913" w:type="dxa"/>
            <w:shd w:val="clear" w:color="auto" w:fill="ECECEC"/>
          </w:tcPr>
          <w:p>
            <w:pPr>
              <w:pStyle w:val="TableParagraph"/>
              <w:spacing w:line="225" w:lineRule="exact"/>
              <w:ind w:right="97"/>
              <w:rPr>
                <w:sz w:val="20"/>
              </w:rPr>
            </w:pPr>
            <w:r>
              <w:rPr>
                <w:spacing w:val="-2"/>
                <w:sz w:val="20"/>
              </w:rPr>
              <w:t>25.00%</w:t>
            </w:r>
          </w:p>
        </w:tc>
        <w:tc>
          <w:tcPr>
            <w:tcW w:w="908" w:type="dxa"/>
            <w:shd w:val="clear" w:color="auto" w:fill="ECECEC"/>
          </w:tcPr>
          <w:p>
            <w:pPr>
              <w:pStyle w:val="TableParagraph"/>
              <w:spacing w:line="225" w:lineRule="exact"/>
              <w:ind w:right="97"/>
              <w:rPr>
                <w:sz w:val="20"/>
              </w:rPr>
            </w:pPr>
            <w:r>
              <w:rPr>
                <w:w w:val="99"/>
                <w:sz w:val="20"/>
              </w:rPr>
              <w:t>1</w:t>
            </w:r>
          </w:p>
        </w:tc>
        <w:tc>
          <w:tcPr>
            <w:tcW w:w="966" w:type="dxa"/>
            <w:shd w:val="clear" w:color="auto" w:fill="ECECEC"/>
          </w:tcPr>
          <w:p>
            <w:pPr>
              <w:pStyle w:val="TableParagraph"/>
              <w:spacing w:line="225" w:lineRule="exact"/>
              <w:ind w:right="98"/>
              <w:rPr>
                <w:sz w:val="20"/>
              </w:rPr>
            </w:pPr>
            <w:r>
              <w:rPr>
                <w:w w:val="99"/>
                <w:sz w:val="20"/>
              </w:rPr>
              <w:t>4</w:t>
            </w:r>
          </w:p>
        </w:tc>
        <w:tc>
          <w:tcPr>
            <w:tcW w:w="884" w:type="dxa"/>
            <w:shd w:val="clear" w:color="auto" w:fill="ECECEC"/>
          </w:tcPr>
          <w:p>
            <w:pPr>
              <w:pStyle w:val="TableParagraph"/>
              <w:spacing w:line="225" w:lineRule="exact"/>
              <w:ind w:right="99"/>
              <w:rPr>
                <w:sz w:val="20"/>
              </w:rPr>
            </w:pPr>
            <w:r>
              <w:rPr>
                <w:w w:val="99"/>
                <w:sz w:val="20"/>
              </w:rPr>
              <w:t>1</w:t>
            </w:r>
          </w:p>
        </w:tc>
        <w:tc>
          <w:tcPr>
            <w:tcW w:w="810" w:type="dxa"/>
            <w:shd w:val="clear" w:color="auto" w:fill="ECECEC"/>
          </w:tcPr>
          <w:p>
            <w:pPr>
              <w:pStyle w:val="TableParagraph"/>
              <w:spacing w:line="225" w:lineRule="exact"/>
              <w:ind w:right="100"/>
              <w:rPr>
                <w:sz w:val="20"/>
              </w:rPr>
            </w:pPr>
            <w:r>
              <w:rPr>
                <w:w w:val="99"/>
                <w:sz w:val="20"/>
              </w:rPr>
              <w:t>6</w:t>
            </w:r>
          </w:p>
        </w:tc>
        <w:tc>
          <w:tcPr>
            <w:tcW w:w="1011" w:type="dxa"/>
            <w:shd w:val="clear" w:color="auto" w:fill="ECECEC"/>
          </w:tcPr>
          <w:p>
            <w:pPr>
              <w:pStyle w:val="TableParagraph"/>
              <w:spacing w:line="225" w:lineRule="exact"/>
              <w:ind w:left="89" w:right="93"/>
              <w:jc w:val="center"/>
              <w:rPr>
                <w:sz w:val="20"/>
              </w:rPr>
            </w:pPr>
            <w:r>
              <w:rPr>
                <w:spacing w:val="-5"/>
                <w:sz w:val="20"/>
              </w:rPr>
              <w:t>BD</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137" w:right="138"/>
              <w:jc w:val="center"/>
              <w:rPr>
                <w:sz w:val="20"/>
              </w:rPr>
            </w:pPr>
            <w:r>
              <w:rPr>
                <w:spacing w:val="-4"/>
                <w:sz w:val="20"/>
              </w:rPr>
              <w:t>None</w:t>
            </w:r>
          </w:p>
        </w:tc>
      </w:tr>
      <w:tr>
        <w:trPr>
          <w:trHeight w:val="457" w:hRule="atLeast"/>
        </w:trPr>
        <w:tc>
          <w:tcPr>
            <w:tcW w:w="888" w:type="dxa"/>
            <w:shd w:val="clear" w:color="auto" w:fill="A4A4A4"/>
          </w:tcPr>
          <w:p>
            <w:pPr>
              <w:pStyle w:val="TableParagraph"/>
              <w:spacing w:before="112"/>
              <w:ind w:right="165"/>
              <w:rPr>
                <w:b/>
                <w:sz w:val="20"/>
              </w:rPr>
            </w:pPr>
            <w:r>
              <w:rPr>
                <w:b/>
                <w:w w:val="95"/>
                <w:sz w:val="20"/>
              </w:rPr>
              <w:t>43-</w:t>
            </w:r>
            <w:r>
              <w:rPr>
                <w:b/>
                <w:spacing w:val="-4"/>
                <w:sz w:val="20"/>
              </w:rPr>
              <w:t>9199</w:t>
            </w:r>
          </w:p>
        </w:tc>
        <w:tc>
          <w:tcPr>
            <w:tcW w:w="3192" w:type="dxa"/>
            <w:shd w:val="clear" w:color="auto" w:fill="DBDBDB"/>
          </w:tcPr>
          <w:p>
            <w:pPr>
              <w:pStyle w:val="TableParagraph"/>
              <w:spacing w:line="230" w:lineRule="exact" w:before="0"/>
              <w:ind w:left="108" w:right="208"/>
              <w:jc w:val="left"/>
              <w:rPr>
                <w:sz w:val="20"/>
              </w:rPr>
            </w:pPr>
            <w:r>
              <w:rPr>
                <w:sz w:val="20"/>
              </w:rPr>
              <w:t>Office</w:t>
            </w:r>
            <w:r>
              <w:rPr>
                <w:spacing w:val="-12"/>
                <w:sz w:val="20"/>
              </w:rPr>
              <w:t> </w:t>
            </w:r>
            <w:r>
              <w:rPr>
                <w:sz w:val="20"/>
              </w:rPr>
              <w:t>and</w:t>
            </w:r>
            <w:r>
              <w:rPr>
                <w:spacing w:val="-11"/>
                <w:sz w:val="20"/>
              </w:rPr>
              <w:t> </w:t>
            </w:r>
            <w:r>
              <w:rPr>
                <w:sz w:val="20"/>
              </w:rPr>
              <w:t>Administrative</w:t>
            </w:r>
            <w:r>
              <w:rPr>
                <w:spacing w:val="-12"/>
                <w:sz w:val="20"/>
              </w:rPr>
              <w:t> </w:t>
            </w:r>
            <w:r>
              <w:rPr>
                <w:sz w:val="20"/>
              </w:rPr>
              <w:t>Support Workers, All Other</w:t>
            </w:r>
          </w:p>
        </w:tc>
        <w:tc>
          <w:tcPr>
            <w:tcW w:w="1203" w:type="dxa"/>
            <w:shd w:val="clear" w:color="auto" w:fill="DBDBDB"/>
          </w:tcPr>
          <w:p>
            <w:pPr>
              <w:pStyle w:val="TableParagraph"/>
              <w:spacing w:before="112"/>
              <w:ind w:right="98"/>
              <w:rPr>
                <w:sz w:val="20"/>
              </w:rPr>
            </w:pPr>
            <w:r>
              <w:rPr>
                <w:spacing w:val="-2"/>
                <w:sz w:val="20"/>
              </w:rPr>
              <w:t>2,409</w:t>
            </w:r>
          </w:p>
        </w:tc>
        <w:tc>
          <w:tcPr>
            <w:tcW w:w="1200" w:type="dxa"/>
            <w:shd w:val="clear" w:color="auto" w:fill="DBDBDB"/>
          </w:tcPr>
          <w:p>
            <w:pPr>
              <w:pStyle w:val="TableParagraph"/>
              <w:spacing w:before="112"/>
              <w:ind w:right="98"/>
              <w:rPr>
                <w:sz w:val="20"/>
              </w:rPr>
            </w:pPr>
            <w:r>
              <w:rPr>
                <w:spacing w:val="-2"/>
                <w:sz w:val="20"/>
              </w:rPr>
              <w:t>2,722</w:t>
            </w:r>
          </w:p>
        </w:tc>
        <w:tc>
          <w:tcPr>
            <w:tcW w:w="893" w:type="dxa"/>
            <w:shd w:val="clear" w:color="auto" w:fill="DBDBDB"/>
          </w:tcPr>
          <w:p>
            <w:pPr>
              <w:pStyle w:val="TableParagraph"/>
              <w:spacing w:before="112"/>
              <w:ind w:right="96"/>
              <w:rPr>
                <w:sz w:val="20"/>
              </w:rPr>
            </w:pPr>
            <w:r>
              <w:rPr>
                <w:spacing w:val="-5"/>
                <w:sz w:val="20"/>
              </w:rPr>
              <w:t>313</w:t>
            </w:r>
          </w:p>
        </w:tc>
        <w:tc>
          <w:tcPr>
            <w:tcW w:w="913" w:type="dxa"/>
            <w:shd w:val="clear" w:color="auto" w:fill="DBDBDB"/>
          </w:tcPr>
          <w:p>
            <w:pPr>
              <w:pStyle w:val="TableParagraph"/>
              <w:spacing w:before="112"/>
              <w:ind w:right="97"/>
              <w:rPr>
                <w:sz w:val="20"/>
              </w:rPr>
            </w:pPr>
            <w:r>
              <w:rPr>
                <w:spacing w:val="-2"/>
                <w:sz w:val="20"/>
              </w:rPr>
              <w:t>12.99%</w:t>
            </w:r>
          </w:p>
        </w:tc>
        <w:tc>
          <w:tcPr>
            <w:tcW w:w="908" w:type="dxa"/>
            <w:shd w:val="clear" w:color="auto" w:fill="DBDBDB"/>
          </w:tcPr>
          <w:p>
            <w:pPr>
              <w:pStyle w:val="TableParagraph"/>
              <w:spacing w:before="112"/>
              <w:ind w:right="97"/>
              <w:rPr>
                <w:sz w:val="20"/>
              </w:rPr>
            </w:pPr>
            <w:r>
              <w:rPr>
                <w:spacing w:val="-5"/>
                <w:sz w:val="20"/>
              </w:rPr>
              <w:t>106</w:t>
            </w:r>
          </w:p>
        </w:tc>
        <w:tc>
          <w:tcPr>
            <w:tcW w:w="966" w:type="dxa"/>
            <w:shd w:val="clear" w:color="auto" w:fill="DBDBDB"/>
          </w:tcPr>
          <w:p>
            <w:pPr>
              <w:pStyle w:val="TableParagraph"/>
              <w:spacing w:before="112"/>
              <w:ind w:right="98"/>
              <w:rPr>
                <w:sz w:val="20"/>
              </w:rPr>
            </w:pPr>
            <w:r>
              <w:rPr>
                <w:spacing w:val="-5"/>
                <w:sz w:val="20"/>
              </w:rPr>
              <w:t>178</w:t>
            </w:r>
          </w:p>
        </w:tc>
        <w:tc>
          <w:tcPr>
            <w:tcW w:w="884" w:type="dxa"/>
            <w:shd w:val="clear" w:color="auto" w:fill="DBDBDB"/>
          </w:tcPr>
          <w:p>
            <w:pPr>
              <w:pStyle w:val="TableParagraph"/>
              <w:spacing w:before="112"/>
              <w:ind w:right="99"/>
              <w:rPr>
                <w:sz w:val="20"/>
              </w:rPr>
            </w:pPr>
            <w:r>
              <w:rPr>
                <w:spacing w:val="-5"/>
                <w:sz w:val="20"/>
              </w:rPr>
              <w:t>31</w:t>
            </w:r>
          </w:p>
        </w:tc>
        <w:tc>
          <w:tcPr>
            <w:tcW w:w="810" w:type="dxa"/>
            <w:shd w:val="clear" w:color="auto" w:fill="DBDBDB"/>
          </w:tcPr>
          <w:p>
            <w:pPr>
              <w:pStyle w:val="TableParagraph"/>
              <w:spacing w:before="112"/>
              <w:ind w:right="100"/>
              <w:rPr>
                <w:sz w:val="20"/>
              </w:rPr>
            </w:pPr>
            <w:r>
              <w:rPr>
                <w:spacing w:val="-5"/>
                <w:sz w:val="20"/>
              </w:rPr>
              <w:t>315</w:t>
            </w:r>
          </w:p>
        </w:tc>
        <w:tc>
          <w:tcPr>
            <w:tcW w:w="1011" w:type="dxa"/>
            <w:shd w:val="clear" w:color="auto" w:fill="DBDBDB"/>
          </w:tcPr>
          <w:p>
            <w:pPr>
              <w:pStyle w:val="TableParagraph"/>
              <w:spacing w:before="112"/>
              <w:ind w:left="90" w:right="93"/>
              <w:jc w:val="center"/>
              <w:rPr>
                <w:sz w:val="20"/>
              </w:rPr>
            </w:pPr>
            <w:r>
              <w:rPr>
                <w:spacing w:val="-5"/>
                <w:sz w:val="20"/>
              </w:rPr>
              <w:t>HS</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left="137" w:right="138"/>
              <w:jc w:val="center"/>
              <w:rPr>
                <w:sz w:val="20"/>
              </w:rPr>
            </w:pPr>
            <w:r>
              <w:rPr>
                <w:spacing w:val="-2"/>
                <w:sz w:val="20"/>
              </w:rPr>
              <w:t>STOJT</w:t>
            </w:r>
          </w:p>
        </w:tc>
      </w:tr>
    </w:tbl>
    <w:p>
      <w:pPr>
        <w:spacing w:after="0"/>
        <w:jc w:val="center"/>
        <w:rPr>
          <w:sz w:val="20"/>
        </w:rPr>
        <w:sectPr>
          <w:type w:val="continuous"/>
          <w:pgSz w:w="15840" w:h="12240" w:orient="landscape"/>
          <w:pgMar w:header="735" w:footer="625" w:top="1400" w:bottom="880" w:left="340" w:right="180"/>
        </w:sectPr>
      </w:pPr>
    </w:p>
    <w:p>
      <w:pPr>
        <w:pStyle w:val="BodyText"/>
        <w:spacing w:before="10" w:after="1"/>
        <w:rPr>
          <w:rFonts w:ascii="Arial"/>
          <w:sz w:val="23"/>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450" w:hRule="atLeast"/>
        </w:trPr>
        <w:tc>
          <w:tcPr>
            <w:tcW w:w="888" w:type="dxa"/>
            <w:shd w:val="clear" w:color="auto" w:fill="A4A4A4"/>
          </w:tcPr>
          <w:p>
            <w:pPr>
              <w:pStyle w:val="TableParagraph"/>
              <w:spacing w:before="105"/>
              <w:ind w:right="165"/>
              <w:rPr>
                <w:b/>
                <w:sz w:val="20"/>
              </w:rPr>
            </w:pPr>
            <w:r>
              <w:rPr>
                <w:b/>
                <w:w w:val="95"/>
                <w:sz w:val="20"/>
              </w:rPr>
              <w:t>45-</w:t>
            </w:r>
            <w:r>
              <w:rPr>
                <w:b/>
                <w:spacing w:val="-4"/>
                <w:sz w:val="20"/>
              </w:rPr>
              <w:t>0000</w:t>
            </w:r>
          </w:p>
        </w:tc>
        <w:tc>
          <w:tcPr>
            <w:tcW w:w="3192" w:type="dxa"/>
            <w:shd w:val="clear" w:color="auto" w:fill="DBDBDB"/>
          </w:tcPr>
          <w:p>
            <w:pPr>
              <w:pStyle w:val="TableParagraph"/>
              <w:spacing w:line="219" w:lineRule="exact" w:before="0"/>
              <w:ind w:left="108"/>
              <w:jc w:val="left"/>
              <w:rPr>
                <w:b/>
                <w:sz w:val="20"/>
              </w:rPr>
            </w:pPr>
            <w:r>
              <w:rPr>
                <w:b/>
                <w:sz w:val="20"/>
              </w:rPr>
              <w:t>FARMING,</w:t>
            </w:r>
            <w:r>
              <w:rPr>
                <w:b/>
                <w:spacing w:val="-8"/>
                <w:sz w:val="20"/>
              </w:rPr>
              <w:t> </w:t>
            </w:r>
            <w:r>
              <w:rPr>
                <w:b/>
                <w:sz w:val="20"/>
              </w:rPr>
              <w:t>FISHING,</w:t>
            </w:r>
            <w:r>
              <w:rPr>
                <w:b/>
                <w:spacing w:val="-7"/>
                <w:sz w:val="20"/>
              </w:rPr>
              <w:t> </w:t>
            </w:r>
            <w:r>
              <w:rPr>
                <w:b/>
                <w:sz w:val="20"/>
              </w:rPr>
              <w:t>AND</w:t>
            </w:r>
            <w:r>
              <w:rPr>
                <w:b/>
                <w:spacing w:val="-7"/>
                <w:sz w:val="20"/>
              </w:rPr>
              <w:t> </w:t>
            </w:r>
            <w:r>
              <w:rPr>
                <w:b/>
                <w:spacing w:val="-2"/>
                <w:sz w:val="20"/>
              </w:rPr>
              <w:t>FORESTRY</w:t>
            </w:r>
          </w:p>
          <w:p>
            <w:pPr>
              <w:pStyle w:val="TableParagraph"/>
              <w:spacing w:line="210" w:lineRule="exact" w:before="1"/>
              <w:ind w:left="108"/>
              <w:jc w:val="left"/>
              <w:rPr>
                <w:b/>
                <w:sz w:val="20"/>
              </w:rPr>
            </w:pPr>
            <w:r>
              <w:rPr>
                <w:b/>
                <w:spacing w:val="-2"/>
                <w:sz w:val="20"/>
              </w:rPr>
              <w:t>OCCUPATIONS</w:t>
            </w:r>
          </w:p>
        </w:tc>
        <w:tc>
          <w:tcPr>
            <w:tcW w:w="1203" w:type="dxa"/>
            <w:shd w:val="clear" w:color="auto" w:fill="DBDBDB"/>
          </w:tcPr>
          <w:p>
            <w:pPr>
              <w:pStyle w:val="TableParagraph"/>
              <w:spacing w:before="105"/>
              <w:ind w:right="98"/>
              <w:rPr>
                <w:b/>
                <w:sz w:val="20"/>
              </w:rPr>
            </w:pPr>
            <w:r>
              <w:rPr>
                <w:b/>
                <w:spacing w:val="-2"/>
                <w:sz w:val="20"/>
              </w:rPr>
              <w:t>19,709</w:t>
            </w:r>
          </w:p>
        </w:tc>
        <w:tc>
          <w:tcPr>
            <w:tcW w:w="1200" w:type="dxa"/>
            <w:shd w:val="clear" w:color="auto" w:fill="DBDBDB"/>
          </w:tcPr>
          <w:p>
            <w:pPr>
              <w:pStyle w:val="TableParagraph"/>
              <w:spacing w:before="105"/>
              <w:ind w:right="98"/>
              <w:rPr>
                <w:b/>
                <w:sz w:val="20"/>
              </w:rPr>
            </w:pPr>
            <w:r>
              <w:rPr>
                <w:b/>
                <w:spacing w:val="-2"/>
                <w:sz w:val="20"/>
              </w:rPr>
              <w:t>23,120</w:t>
            </w:r>
          </w:p>
        </w:tc>
        <w:tc>
          <w:tcPr>
            <w:tcW w:w="893" w:type="dxa"/>
            <w:shd w:val="clear" w:color="auto" w:fill="DBDBDB"/>
          </w:tcPr>
          <w:p>
            <w:pPr>
              <w:pStyle w:val="TableParagraph"/>
              <w:spacing w:before="105"/>
              <w:ind w:right="95"/>
              <w:rPr>
                <w:b/>
                <w:sz w:val="20"/>
              </w:rPr>
            </w:pPr>
            <w:r>
              <w:rPr>
                <w:b/>
                <w:spacing w:val="-2"/>
                <w:sz w:val="20"/>
              </w:rPr>
              <w:t>3,411</w:t>
            </w:r>
          </w:p>
        </w:tc>
        <w:tc>
          <w:tcPr>
            <w:tcW w:w="913" w:type="dxa"/>
            <w:shd w:val="clear" w:color="auto" w:fill="DBDBDB"/>
          </w:tcPr>
          <w:p>
            <w:pPr>
              <w:pStyle w:val="TableParagraph"/>
              <w:spacing w:before="105"/>
              <w:ind w:right="97"/>
              <w:rPr>
                <w:b/>
                <w:sz w:val="20"/>
              </w:rPr>
            </w:pPr>
            <w:r>
              <w:rPr>
                <w:b/>
                <w:spacing w:val="-2"/>
                <w:sz w:val="20"/>
              </w:rPr>
              <w:t>17.31%</w:t>
            </w:r>
          </w:p>
        </w:tc>
        <w:tc>
          <w:tcPr>
            <w:tcW w:w="908" w:type="dxa"/>
            <w:shd w:val="clear" w:color="auto" w:fill="DBDBDB"/>
          </w:tcPr>
          <w:p>
            <w:pPr>
              <w:pStyle w:val="TableParagraph"/>
              <w:spacing w:before="105"/>
              <w:ind w:right="97"/>
              <w:rPr>
                <w:b/>
                <w:sz w:val="20"/>
              </w:rPr>
            </w:pPr>
            <w:r>
              <w:rPr>
                <w:b/>
                <w:spacing w:val="-5"/>
                <w:sz w:val="20"/>
              </w:rPr>
              <w:t>884</w:t>
            </w:r>
          </w:p>
        </w:tc>
        <w:tc>
          <w:tcPr>
            <w:tcW w:w="966" w:type="dxa"/>
            <w:shd w:val="clear" w:color="auto" w:fill="DBDBDB"/>
          </w:tcPr>
          <w:p>
            <w:pPr>
              <w:pStyle w:val="TableParagraph"/>
              <w:spacing w:before="105"/>
              <w:ind w:right="98"/>
              <w:rPr>
                <w:b/>
                <w:sz w:val="20"/>
              </w:rPr>
            </w:pPr>
            <w:r>
              <w:rPr>
                <w:b/>
                <w:spacing w:val="-2"/>
                <w:sz w:val="20"/>
              </w:rPr>
              <w:t>2,423</w:t>
            </w:r>
          </w:p>
        </w:tc>
        <w:tc>
          <w:tcPr>
            <w:tcW w:w="884" w:type="dxa"/>
            <w:shd w:val="clear" w:color="auto" w:fill="DBDBDB"/>
          </w:tcPr>
          <w:p>
            <w:pPr>
              <w:pStyle w:val="TableParagraph"/>
              <w:spacing w:before="105"/>
              <w:ind w:right="99"/>
              <w:rPr>
                <w:b/>
                <w:sz w:val="20"/>
              </w:rPr>
            </w:pPr>
            <w:r>
              <w:rPr>
                <w:b/>
                <w:spacing w:val="-5"/>
                <w:sz w:val="20"/>
              </w:rPr>
              <w:t>341</w:t>
            </w:r>
          </w:p>
        </w:tc>
        <w:tc>
          <w:tcPr>
            <w:tcW w:w="810" w:type="dxa"/>
            <w:shd w:val="clear" w:color="auto" w:fill="DBDBDB"/>
          </w:tcPr>
          <w:p>
            <w:pPr>
              <w:pStyle w:val="TableParagraph"/>
              <w:spacing w:before="105"/>
              <w:ind w:right="99"/>
              <w:rPr>
                <w:b/>
                <w:sz w:val="20"/>
              </w:rPr>
            </w:pPr>
            <w:r>
              <w:rPr>
                <w:b/>
                <w:spacing w:val="-2"/>
                <w:sz w:val="20"/>
              </w:rPr>
              <w:t>3,648</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54"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457" w:hRule="atLeast"/>
        </w:trPr>
        <w:tc>
          <w:tcPr>
            <w:tcW w:w="888" w:type="dxa"/>
            <w:shd w:val="clear" w:color="auto" w:fill="A4A4A4"/>
          </w:tcPr>
          <w:p>
            <w:pPr>
              <w:pStyle w:val="TableParagraph"/>
              <w:spacing w:before="115"/>
              <w:ind w:right="165"/>
              <w:rPr>
                <w:b/>
                <w:i/>
                <w:sz w:val="20"/>
              </w:rPr>
            </w:pPr>
            <w:r>
              <w:rPr>
                <w:b/>
                <w:i/>
                <w:w w:val="95"/>
                <w:sz w:val="20"/>
              </w:rPr>
              <w:t>45-</w:t>
            </w:r>
            <w:r>
              <w:rPr>
                <w:b/>
                <w:i/>
                <w:spacing w:val="-4"/>
                <w:sz w:val="20"/>
              </w:rPr>
              <w:t>1000</w:t>
            </w:r>
          </w:p>
        </w:tc>
        <w:tc>
          <w:tcPr>
            <w:tcW w:w="3192" w:type="dxa"/>
            <w:shd w:val="clear" w:color="auto" w:fill="DBDBDB"/>
          </w:tcPr>
          <w:p>
            <w:pPr>
              <w:pStyle w:val="TableParagraph"/>
              <w:spacing w:line="228" w:lineRule="exact" w:before="0"/>
              <w:ind w:left="108"/>
              <w:jc w:val="left"/>
              <w:rPr>
                <w:b/>
                <w:i/>
                <w:sz w:val="20"/>
              </w:rPr>
            </w:pPr>
            <w:r>
              <w:rPr>
                <w:b/>
                <w:i/>
                <w:sz w:val="20"/>
              </w:rPr>
              <w:t>Supervisors</w:t>
            </w:r>
            <w:r>
              <w:rPr>
                <w:b/>
                <w:i/>
                <w:spacing w:val="-10"/>
                <w:sz w:val="20"/>
              </w:rPr>
              <w:t> </w:t>
            </w:r>
            <w:r>
              <w:rPr>
                <w:b/>
                <w:i/>
                <w:sz w:val="20"/>
              </w:rPr>
              <w:t>of</w:t>
            </w:r>
            <w:r>
              <w:rPr>
                <w:b/>
                <w:i/>
                <w:spacing w:val="-10"/>
                <w:sz w:val="20"/>
              </w:rPr>
              <w:t> </w:t>
            </w:r>
            <w:r>
              <w:rPr>
                <w:b/>
                <w:i/>
                <w:sz w:val="20"/>
              </w:rPr>
              <w:t>Farming,</w:t>
            </w:r>
            <w:r>
              <w:rPr>
                <w:b/>
                <w:i/>
                <w:spacing w:val="-10"/>
                <w:sz w:val="20"/>
              </w:rPr>
              <w:t> </w:t>
            </w:r>
            <w:r>
              <w:rPr>
                <w:b/>
                <w:i/>
                <w:sz w:val="20"/>
              </w:rPr>
              <w:t>Fishing,</w:t>
            </w:r>
            <w:r>
              <w:rPr>
                <w:b/>
                <w:i/>
                <w:spacing w:val="-10"/>
                <w:sz w:val="20"/>
              </w:rPr>
              <w:t> </w:t>
            </w:r>
            <w:r>
              <w:rPr>
                <w:b/>
                <w:i/>
                <w:sz w:val="20"/>
              </w:rPr>
              <w:t>and</w:t>
            </w:r>
            <w:r>
              <w:rPr>
                <w:b/>
                <w:i/>
                <w:sz w:val="20"/>
              </w:rPr>
              <w:t> Forestry Workers</w:t>
            </w:r>
          </w:p>
        </w:tc>
        <w:tc>
          <w:tcPr>
            <w:tcW w:w="1203" w:type="dxa"/>
            <w:shd w:val="clear" w:color="auto" w:fill="DBDBDB"/>
          </w:tcPr>
          <w:p>
            <w:pPr>
              <w:pStyle w:val="TableParagraph"/>
              <w:spacing w:before="115"/>
              <w:ind w:right="98"/>
              <w:rPr>
                <w:b/>
                <w:i/>
                <w:sz w:val="20"/>
              </w:rPr>
            </w:pPr>
            <w:r>
              <w:rPr>
                <w:b/>
                <w:i/>
                <w:spacing w:val="-5"/>
                <w:sz w:val="20"/>
              </w:rPr>
              <w:t>940</w:t>
            </w:r>
          </w:p>
        </w:tc>
        <w:tc>
          <w:tcPr>
            <w:tcW w:w="1200" w:type="dxa"/>
            <w:shd w:val="clear" w:color="auto" w:fill="DBDBDB"/>
          </w:tcPr>
          <w:p>
            <w:pPr>
              <w:pStyle w:val="TableParagraph"/>
              <w:spacing w:before="115"/>
              <w:ind w:right="98"/>
              <w:rPr>
                <w:b/>
                <w:i/>
                <w:sz w:val="20"/>
              </w:rPr>
            </w:pPr>
            <w:r>
              <w:rPr>
                <w:b/>
                <w:i/>
                <w:spacing w:val="-2"/>
                <w:sz w:val="20"/>
              </w:rPr>
              <w:t>1,073</w:t>
            </w:r>
          </w:p>
        </w:tc>
        <w:tc>
          <w:tcPr>
            <w:tcW w:w="893" w:type="dxa"/>
            <w:shd w:val="clear" w:color="auto" w:fill="DBDBDB"/>
          </w:tcPr>
          <w:p>
            <w:pPr>
              <w:pStyle w:val="TableParagraph"/>
              <w:spacing w:before="115"/>
              <w:ind w:right="96"/>
              <w:rPr>
                <w:b/>
                <w:i/>
                <w:sz w:val="20"/>
              </w:rPr>
            </w:pPr>
            <w:r>
              <w:rPr>
                <w:b/>
                <w:i/>
                <w:spacing w:val="-5"/>
                <w:sz w:val="20"/>
              </w:rPr>
              <w:t>133</w:t>
            </w:r>
          </w:p>
        </w:tc>
        <w:tc>
          <w:tcPr>
            <w:tcW w:w="913" w:type="dxa"/>
            <w:shd w:val="clear" w:color="auto" w:fill="DBDBDB"/>
          </w:tcPr>
          <w:p>
            <w:pPr>
              <w:pStyle w:val="TableParagraph"/>
              <w:spacing w:before="115"/>
              <w:ind w:right="97"/>
              <w:rPr>
                <w:b/>
                <w:i/>
                <w:sz w:val="20"/>
              </w:rPr>
            </w:pPr>
            <w:r>
              <w:rPr>
                <w:b/>
                <w:i/>
                <w:spacing w:val="-2"/>
                <w:sz w:val="20"/>
              </w:rPr>
              <w:t>14.15%</w:t>
            </w:r>
          </w:p>
        </w:tc>
        <w:tc>
          <w:tcPr>
            <w:tcW w:w="908" w:type="dxa"/>
            <w:shd w:val="clear" w:color="auto" w:fill="DBDBDB"/>
          </w:tcPr>
          <w:p>
            <w:pPr>
              <w:pStyle w:val="TableParagraph"/>
              <w:spacing w:before="115"/>
              <w:ind w:right="97"/>
              <w:rPr>
                <w:b/>
                <w:i/>
                <w:sz w:val="20"/>
              </w:rPr>
            </w:pPr>
            <w:r>
              <w:rPr>
                <w:b/>
                <w:i/>
                <w:spacing w:val="-5"/>
                <w:sz w:val="20"/>
              </w:rPr>
              <w:t>37</w:t>
            </w:r>
          </w:p>
        </w:tc>
        <w:tc>
          <w:tcPr>
            <w:tcW w:w="966" w:type="dxa"/>
            <w:shd w:val="clear" w:color="auto" w:fill="DBDBDB"/>
          </w:tcPr>
          <w:p>
            <w:pPr>
              <w:pStyle w:val="TableParagraph"/>
              <w:spacing w:before="115"/>
              <w:ind w:right="98"/>
              <w:rPr>
                <w:b/>
                <w:i/>
                <w:sz w:val="20"/>
              </w:rPr>
            </w:pPr>
            <w:r>
              <w:rPr>
                <w:b/>
                <w:i/>
                <w:spacing w:val="-5"/>
                <w:sz w:val="20"/>
              </w:rPr>
              <w:t>105</w:t>
            </w:r>
          </w:p>
        </w:tc>
        <w:tc>
          <w:tcPr>
            <w:tcW w:w="884" w:type="dxa"/>
            <w:shd w:val="clear" w:color="auto" w:fill="DBDBDB"/>
          </w:tcPr>
          <w:p>
            <w:pPr>
              <w:pStyle w:val="TableParagraph"/>
              <w:spacing w:before="115"/>
              <w:ind w:right="99"/>
              <w:rPr>
                <w:b/>
                <w:i/>
                <w:sz w:val="20"/>
              </w:rPr>
            </w:pPr>
            <w:r>
              <w:rPr>
                <w:b/>
                <w:i/>
                <w:spacing w:val="-5"/>
                <w:sz w:val="20"/>
              </w:rPr>
              <w:t>13</w:t>
            </w:r>
          </w:p>
        </w:tc>
        <w:tc>
          <w:tcPr>
            <w:tcW w:w="810" w:type="dxa"/>
            <w:shd w:val="clear" w:color="auto" w:fill="DBDBDB"/>
          </w:tcPr>
          <w:p>
            <w:pPr>
              <w:pStyle w:val="TableParagraph"/>
              <w:spacing w:before="115"/>
              <w:ind w:right="100"/>
              <w:rPr>
                <w:b/>
                <w:i/>
                <w:sz w:val="20"/>
              </w:rPr>
            </w:pPr>
            <w:r>
              <w:rPr>
                <w:b/>
                <w:i/>
                <w:spacing w:val="-5"/>
                <w:sz w:val="20"/>
              </w:rPr>
              <w:t>155</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461" w:hRule="atLeast"/>
        </w:trPr>
        <w:tc>
          <w:tcPr>
            <w:tcW w:w="888" w:type="dxa"/>
            <w:shd w:val="clear" w:color="auto" w:fill="A4A4A4"/>
          </w:tcPr>
          <w:p>
            <w:pPr>
              <w:pStyle w:val="TableParagraph"/>
              <w:spacing w:before="114"/>
              <w:ind w:right="165"/>
              <w:rPr>
                <w:b/>
                <w:sz w:val="20"/>
              </w:rPr>
            </w:pPr>
            <w:r>
              <w:rPr>
                <w:b/>
                <w:w w:val="95"/>
                <w:sz w:val="20"/>
              </w:rPr>
              <w:t>45-</w:t>
            </w:r>
            <w:r>
              <w:rPr>
                <w:b/>
                <w:spacing w:val="-4"/>
                <w:sz w:val="20"/>
              </w:rPr>
              <w:t>1011</w:t>
            </w:r>
          </w:p>
        </w:tc>
        <w:tc>
          <w:tcPr>
            <w:tcW w:w="3192" w:type="dxa"/>
            <w:shd w:val="clear" w:color="auto" w:fill="ECECEC"/>
          </w:tcPr>
          <w:p>
            <w:pPr>
              <w:pStyle w:val="TableParagraph"/>
              <w:spacing w:line="232" w:lineRule="exact" w:before="0"/>
              <w:ind w:left="108" w:right="208"/>
              <w:jc w:val="left"/>
              <w:rPr>
                <w:sz w:val="20"/>
              </w:rPr>
            </w:pPr>
            <w:r>
              <w:rPr>
                <w:sz w:val="20"/>
              </w:rPr>
              <w:t>First-Line</w:t>
            </w:r>
            <w:r>
              <w:rPr>
                <w:spacing w:val="-12"/>
                <w:sz w:val="20"/>
              </w:rPr>
              <w:t> </w:t>
            </w:r>
            <w:r>
              <w:rPr>
                <w:sz w:val="20"/>
              </w:rPr>
              <w:t>Supervisors</w:t>
            </w:r>
            <w:r>
              <w:rPr>
                <w:spacing w:val="-11"/>
                <w:sz w:val="20"/>
              </w:rPr>
              <w:t> </w:t>
            </w:r>
            <w:r>
              <w:rPr>
                <w:sz w:val="20"/>
              </w:rPr>
              <w:t>of</w:t>
            </w:r>
            <w:r>
              <w:rPr>
                <w:spacing w:val="-12"/>
                <w:sz w:val="20"/>
              </w:rPr>
              <w:t> </w:t>
            </w:r>
            <w:r>
              <w:rPr>
                <w:sz w:val="20"/>
              </w:rPr>
              <w:t>Farming, Fishing, and Forestry Workers</w:t>
            </w:r>
          </w:p>
        </w:tc>
        <w:tc>
          <w:tcPr>
            <w:tcW w:w="1203" w:type="dxa"/>
            <w:shd w:val="clear" w:color="auto" w:fill="ECECEC"/>
          </w:tcPr>
          <w:p>
            <w:pPr>
              <w:pStyle w:val="TableParagraph"/>
              <w:spacing w:before="114"/>
              <w:ind w:right="98"/>
              <w:rPr>
                <w:sz w:val="20"/>
              </w:rPr>
            </w:pPr>
            <w:r>
              <w:rPr>
                <w:spacing w:val="-5"/>
                <w:sz w:val="20"/>
              </w:rPr>
              <w:t>940</w:t>
            </w:r>
          </w:p>
        </w:tc>
        <w:tc>
          <w:tcPr>
            <w:tcW w:w="1200" w:type="dxa"/>
            <w:shd w:val="clear" w:color="auto" w:fill="ECECEC"/>
          </w:tcPr>
          <w:p>
            <w:pPr>
              <w:pStyle w:val="TableParagraph"/>
              <w:spacing w:before="114"/>
              <w:ind w:right="98"/>
              <w:rPr>
                <w:sz w:val="20"/>
              </w:rPr>
            </w:pPr>
            <w:r>
              <w:rPr>
                <w:spacing w:val="-2"/>
                <w:sz w:val="20"/>
              </w:rPr>
              <w:t>1,073</w:t>
            </w:r>
          </w:p>
        </w:tc>
        <w:tc>
          <w:tcPr>
            <w:tcW w:w="893" w:type="dxa"/>
            <w:shd w:val="clear" w:color="auto" w:fill="ECECEC"/>
          </w:tcPr>
          <w:p>
            <w:pPr>
              <w:pStyle w:val="TableParagraph"/>
              <w:spacing w:before="114"/>
              <w:ind w:right="96"/>
              <w:rPr>
                <w:sz w:val="20"/>
              </w:rPr>
            </w:pPr>
            <w:r>
              <w:rPr>
                <w:spacing w:val="-5"/>
                <w:sz w:val="20"/>
              </w:rPr>
              <w:t>133</w:t>
            </w:r>
          </w:p>
        </w:tc>
        <w:tc>
          <w:tcPr>
            <w:tcW w:w="913" w:type="dxa"/>
            <w:shd w:val="clear" w:color="auto" w:fill="ECECEC"/>
          </w:tcPr>
          <w:p>
            <w:pPr>
              <w:pStyle w:val="TableParagraph"/>
              <w:spacing w:before="114"/>
              <w:ind w:right="97"/>
              <w:rPr>
                <w:sz w:val="20"/>
              </w:rPr>
            </w:pPr>
            <w:r>
              <w:rPr>
                <w:spacing w:val="-2"/>
                <w:sz w:val="20"/>
              </w:rPr>
              <w:t>14.15%</w:t>
            </w:r>
          </w:p>
        </w:tc>
        <w:tc>
          <w:tcPr>
            <w:tcW w:w="908" w:type="dxa"/>
            <w:shd w:val="clear" w:color="auto" w:fill="ECECEC"/>
          </w:tcPr>
          <w:p>
            <w:pPr>
              <w:pStyle w:val="TableParagraph"/>
              <w:spacing w:before="114"/>
              <w:ind w:right="97"/>
              <w:rPr>
                <w:sz w:val="20"/>
              </w:rPr>
            </w:pPr>
            <w:r>
              <w:rPr>
                <w:spacing w:val="-5"/>
                <w:sz w:val="20"/>
              </w:rPr>
              <w:t>37</w:t>
            </w:r>
          </w:p>
        </w:tc>
        <w:tc>
          <w:tcPr>
            <w:tcW w:w="966" w:type="dxa"/>
            <w:shd w:val="clear" w:color="auto" w:fill="ECECEC"/>
          </w:tcPr>
          <w:p>
            <w:pPr>
              <w:pStyle w:val="TableParagraph"/>
              <w:spacing w:before="114"/>
              <w:ind w:right="98"/>
              <w:rPr>
                <w:sz w:val="20"/>
              </w:rPr>
            </w:pPr>
            <w:r>
              <w:rPr>
                <w:spacing w:val="-5"/>
                <w:sz w:val="20"/>
              </w:rPr>
              <w:t>105</w:t>
            </w:r>
          </w:p>
        </w:tc>
        <w:tc>
          <w:tcPr>
            <w:tcW w:w="884" w:type="dxa"/>
            <w:shd w:val="clear" w:color="auto" w:fill="ECECEC"/>
          </w:tcPr>
          <w:p>
            <w:pPr>
              <w:pStyle w:val="TableParagraph"/>
              <w:spacing w:before="114"/>
              <w:ind w:right="99"/>
              <w:rPr>
                <w:sz w:val="20"/>
              </w:rPr>
            </w:pPr>
            <w:r>
              <w:rPr>
                <w:spacing w:val="-5"/>
                <w:sz w:val="20"/>
              </w:rPr>
              <w:t>13</w:t>
            </w:r>
          </w:p>
        </w:tc>
        <w:tc>
          <w:tcPr>
            <w:tcW w:w="810" w:type="dxa"/>
            <w:shd w:val="clear" w:color="auto" w:fill="ECECEC"/>
          </w:tcPr>
          <w:p>
            <w:pPr>
              <w:pStyle w:val="TableParagraph"/>
              <w:spacing w:before="114"/>
              <w:ind w:right="100"/>
              <w:rPr>
                <w:sz w:val="20"/>
              </w:rPr>
            </w:pPr>
            <w:r>
              <w:rPr>
                <w:spacing w:val="-5"/>
                <w:sz w:val="20"/>
              </w:rPr>
              <w:t>155</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33" w:right="333"/>
              <w:jc w:val="center"/>
              <w:rPr>
                <w:sz w:val="20"/>
              </w:rPr>
            </w:pPr>
            <w:r>
              <w:rPr>
                <w:spacing w:val="-5"/>
                <w:sz w:val="20"/>
              </w:rPr>
              <w:t>&lt;5</w:t>
            </w:r>
          </w:p>
        </w:tc>
        <w:tc>
          <w:tcPr>
            <w:tcW w:w="863" w:type="dxa"/>
            <w:shd w:val="clear" w:color="auto" w:fill="ECECEC"/>
          </w:tcPr>
          <w:p>
            <w:pPr>
              <w:pStyle w:val="TableParagraph"/>
              <w:spacing w:before="114"/>
              <w:ind w:left="137" w:right="138"/>
              <w:jc w:val="center"/>
              <w:rPr>
                <w:sz w:val="20"/>
              </w:rPr>
            </w:pPr>
            <w:r>
              <w:rPr>
                <w:spacing w:val="-4"/>
                <w:sz w:val="20"/>
              </w:rPr>
              <w:t>None</w:t>
            </w:r>
          </w:p>
        </w:tc>
      </w:tr>
      <w:tr>
        <w:trPr>
          <w:trHeight w:val="250" w:hRule="atLeast"/>
        </w:trPr>
        <w:tc>
          <w:tcPr>
            <w:tcW w:w="888" w:type="dxa"/>
            <w:shd w:val="clear" w:color="auto" w:fill="A4A4A4"/>
          </w:tcPr>
          <w:p>
            <w:pPr>
              <w:pStyle w:val="TableParagraph"/>
              <w:spacing w:line="222" w:lineRule="exact" w:before="9"/>
              <w:ind w:right="165"/>
              <w:rPr>
                <w:b/>
                <w:i/>
                <w:sz w:val="20"/>
              </w:rPr>
            </w:pPr>
            <w:r>
              <w:rPr>
                <w:b/>
                <w:i/>
                <w:w w:val="95"/>
                <w:sz w:val="20"/>
              </w:rPr>
              <w:t>45-</w:t>
            </w:r>
            <w:r>
              <w:rPr>
                <w:b/>
                <w:i/>
                <w:spacing w:val="-4"/>
                <w:sz w:val="20"/>
              </w:rPr>
              <w:t>2000</w:t>
            </w:r>
          </w:p>
        </w:tc>
        <w:tc>
          <w:tcPr>
            <w:tcW w:w="3192" w:type="dxa"/>
            <w:shd w:val="clear" w:color="auto" w:fill="DBDBDB"/>
          </w:tcPr>
          <w:p>
            <w:pPr>
              <w:pStyle w:val="TableParagraph"/>
              <w:spacing w:line="222" w:lineRule="exact" w:before="9"/>
              <w:ind w:left="108"/>
              <w:jc w:val="left"/>
              <w:rPr>
                <w:b/>
                <w:i/>
                <w:sz w:val="20"/>
              </w:rPr>
            </w:pPr>
            <w:r>
              <w:rPr>
                <w:b/>
                <w:i/>
                <w:sz w:val="20"/>
              </w:rPr>
              <w:t>Agricultural</w:t>
            </w:r>
            <w:r>
              <w:rPr>
                <w:b/>
                <w:i/>
                <w:spacing w:val="-10"/>
                <w:sz w:val="20"/>
              </w:rPr>
              <w:t> </w:t>
            </w:r>
            <w:r>
              <w:rPr>
                <w:b/>
                <w:i/>
                <w:spacing w:val="-2"/>
                <w:sz w:val="20"/>
              </w:rPr>
              <w:t>Workers</w:t>
            </w:r>
          </w:p>
        </w:tc>
        <w:tc>
          <w:tcPr>
            <w:tcW w:w="1203" w:type="dxa"/>
            <w:shd w:val="clear" w:color="auto" w:fill="DBDBDB"/>
          </w:tcPr>
          <w:p>
            <w:pPr>
              <w:pStyle w:val="TableParagraph"/>
              <w:spacing w:line="222" w:lineRule="exact" w:before="9"/>
              <w:ind w:right="98"/>
              <w:rPr>
                <w:b/>
                <w:i/>
                <w:sz w:val="20"/>
              </w:rPr>
            </w:pPr>
            <w:r>
              <w:rPr>
                <w:b/>
                <w:i/>
                <w:spacing w:val="-2"/>
                <w:sz w:val="20"/>
              </w:rPr>
              <w:t>16,098</w:t>
            </w:r>
          </w:p>
        </w:tc>
        <w:tc>
          <w:tcPr>
            <w:tcW w:w="1200" w:type="dxa"/>
            <w:shd w:val="clear" w:color="auto" w:fill="DBDBDB"/>
          </w:tcPr>
          <w:p>
            <w:pPr>
              <w:pStyle w:val="TableParagraph"/>
              <w:spacing w:line="222" w:lineRule="exact" w:before="9"/>
              <w:ind w:right="98"/>
              <w:rPr>
                <w:b/>
                <w:i/>
                <w:sz w:val="20"/>
              </w:rPr>
            </w:pPr>
            <w:r>
              <w:rPr>
                <w:b/>
                <w:i/>
                <w:spacing w:val="-2"/>
                <w:sz w:val="20"/>
              </w:rPr>
              <w:t>19,422</w:t>
            </w:r>
          </w:p>
        </w:tc>
        <w:tc>
          <w:tcPr>
            <w:tcW w:w="893" w:type="dxa"/>
            <w:shd w:val="clear" w:color="auto" w:fill="DBDBDB"/>
          </w:tcPr>
          <w:p>
            <w:pPr>
              <w:pStyle w:val="TableParagraph"/>
              <w:spacing w:line="222" w:lineRule="exact" w:before="9"/>
              <w:ind w:right="95"/>
              <w:rPr>
                <w:b/>
                <w:i/>
                <w:sz w:val="20"/>
              </w:rPr>
            </w:pPr>
            <w:r>
              <w:rPr>
                <w:b/>
                <w:i/>
                <w:spacing w:val="-2"/>
                <w:sz w:val="20"/>
              </w:rPr>
              <w:t>3,324</w:t>
            </w:r>
          </w:p>
        </w:tc>
        <w:tc>
          <w:tcPr>
            <w:tcW w:w="913" w:type="dxa"/>
            <w:shd w:val="clear" w:color="auto" w:fill="DBDBDB"/>
          </w:tcPr>
          <w:p>
            <w:pPr>
              <w:pStyle w:val="TableParagraph"/>
              <w:spacing w:line="222" w:lineRule="exact" w:before="9"/>
              <w:ind w:right="97"/>
              <w:rPr>
                <w:b/>
                <w:i/>
                <w:sz w:val="20"/>
              </w:rPr>
            </w:pPr>
            <w:r>
              <w:rPr>
                <w:b/>
                <w:i/>
                <w:spacing w:val="-2"/>
                <w:sz w:val="20"/>
              </w:rPr>
              <w:t>20.65%</w:t>
            </w:r>
          </w:p>
        </w:tc>
        <w:tc>
          <w:tcPr>
            <w:tcW w:w="908" w:type="dxa"/>
            <w:shd w:val="clear" w:color="auto" w:fill="DBDBDB"/>
          </w:tcPr>
          <w:p>
            <w:pPr>
              <w:pStyle w:val="TableParagraph"/>
              <w:spacing w:line="222" w:lineRule="exact" w:before="9"/>
              <w:ind w:right="97"/>
              <w:rPr>
                <w:b/>
                <w:i/>
                <w:sz w:val="20"/>
              </w:rPr>
            </w:pPr>
            <w:r>
              <w:rPr>
                <w:b/>
                <w:i/>
                <w:spacing w:val="-5"/>
                <w:sz w:val="20"/>
              </w:rPr>
              <w:t>748</w:t>
            </w:r>
          </w:p>
        </w:tc>
        <w:tc>
          <w:tcPr>
            <w:tcW w:w="966" w:type="dxa"/>
            <w:shd w:val="clear" w:color="auto" w:fill="DBDBDB"/>
          </w:tcPr>
          <w:p>
            <w:pPr>
              <w:pStyle w:val="TableParagraph"/>
              <w:spacing w:line="222" w:lineRule="exact" w:before="9"/>
              <w:ind w:right="98"/>
              <w:rPr>
                <w:b/>
                <w:i/>
                <w:sz w:val="20"/>
              </w:rPr>
            </w:pPr>
            <w:r>
              <w:rPr>
                <w:b/>
                <w:i/>
                <w:spacing w:val="-2"/>
                <w:sz w:val="20"/>
              </w:rPr>
              <w:t>2,020</w:t>
            </w:r>
          </w:p>
        </w:tc>
        <w:tc>
          <w:tcPr>
            <w:tcW w:w="884" w:type="dxa"/>
            <w:shd w:val="clear" w:color="auto" w:fill="DBDBDB"/>
          </w:tcPr>
          <w:p>
            <w:pPr>
              <w:pStyle w:val="TableParagraph"/>
              <w:spacing w:line="222" w:lineRule="exact" w:before="9"/>
              <w:ind w:right="99"/>
              <w:rPr>
                <w:b/>
                <w:i/>
                <w:sz w:val="20"/>
              </w:rPr>
            </w:pPr>
            <w:r>
              <w:rPr>
                <w:b/>
                <w:i/>
                <w:spacing w:val="-5"/>
                <w:sz w:val="20"/>
              </w:rPr>
              <w:t>332</w:t>
            </w:r>
          </w:p>
        </w:tc>
        <w:tc>
          <w:tcPr>
            <w:tcW w:w="810" w:type="dxa"/>
            <w:shd w:val="clear" w:color="auto" w:fill="DBDBDB"/>
          </w:tcPr>
          <w:p>
            <w:pPr>
              <w:pStyle w:val="TableParagraph"/>
              <w:spacing w:line="222" w:lineRule="exact" w:before="9"/>
              <w:ind w:right="99"/>
              <w:rPr>
                <w:b/>
                <w:i/>
                <w:sz w:val="20"/>
              </w:rPr>
            </w:pPr>
            <w:r>
              <w:rPr>
                <w:b/>
                <w:i/>
                <w:spacing w:val="-2"/>
                <w:sz w:val="20"/>
              </w:rPr>
              <w:t>3,100</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45-</w:t>
            </w:r>
            <w:r>
              <w:rPr>
                <w:b/>
                <w:spacing w:val="-4"/>
                <w:sz w:val="20"/>
              </w:rPr>
              <w:t>2011</w:t>
            </w:r>
          </w:p>
        </w:tc>
        <w:tc>
          <w:tcPr>
            <w:tcW w:w="3192" w:type="dxa"/>
            <w:shd w:val="clear" w:color="auto" w:fill="ECECEC"/>
          </w:tcPr>
          <w:p>
            <w:pPr>
              <w:pStyle w:val="TableParagraph"/>
              <w:spacing w:line="225" w:lineRule="exact"/>
              <w:ind w:left="108"/>
              <w:jc w:val="left"/>
              <w:rPr>
                <w:sz w:val="20"/>
              </w:rPr>
            </w:pPr>
            <w:r>
              <w:rPr>
                <w:spacing w:val="-2"/>
                <w:sz w:val="20"/>
              </w:rPr>
              <w:t>Agricultural</w:t>
            </w:r>
            <w:r>
              <w:rPr>
                <w:spacing w:val="5"/>
                <w:sz w:val="20"/>
              </w:rPr>
              <w:t> </w:t>
            </w:r>
            <w:r>
              <w:rPr>
                <w:spacing w:val="-2"/>
                <w:sz w:val="20"/>
              </w:rPr>
              <w:t>Inspectors</w:t>
            </w:r>
          </w:p>
        </w:tc>
        <w:tc>
          <w:tcPr>
            <w:tcW w:w="1203" w:type="dxa"/>
            <w:shd w:val="clear" w:color="auto" w:fill="ECECEC"/>
          </w:tcPr>
          <w:p>
            <w:pPr>
              <w:pStyle w:val="TableParagraph"/>
              <w:spacing w:line="225" w:lineRule="exact"/>
              <w:ind w:right="98"/>
              <w:rPr>
                <w:sz w:val="20"/>
              </w:rPr>
            </w:pPr>
            <w:r>
              <w:rPr>
                <w:spacing w:val="-5"/>
                <w:sz w:val="20"/>
              </w:rPr>
              <w:t>374</w:t>
            </w:r>
          </w:p>
        </w:tc>
        <w:tc>
          <w:tcPr>
            <w:tcW w:w="1200" w:type="dxa"/>
            <w:shd w:val="clear" w:color="auto" w:fill="ECECEC"/>
          </w:tcPr>
          <w:p>
            <w:pPr>
              <w:pStyle w:val="TableParagraph"/>
              <w:spacing w:line="225" w:lineRule="exact"/>
              <w:ind w:right="98"/>
              <w:rPr>
                <w:sz w:val="20"/>
              </w:rPr>
            </w:pPr>
            <w:r>
              <w:rPr>
                <w:spacing w:val="-5"/>
                <w:sz w:val="20"/>
              </w:rPr>
              <w:t>381</w:t>
            </w:r>
          </w:p>
        </w:tc>
        <w:tc>
          <w:tcPr>
            <w:tcW w:w="893" w:type="dxa"/>
            <w:shd w:val="clear" w:color="auto" w:fill="ECECEC"/>
          </w:tcPr>
          <w:p>
            <w:pPr>
              <w:pStyle w:val="TableParagraph"/>
              <w:spacing w:line="225" w:lineRule="exact"/>
              <w:ind w:right="96"/>
              <w:rPr>
                <w:sz w:val="20"/>
              </w:rPr>
            </w:pPr>
            <w:r>
              <w:rPr>
                <w:w w:val="99"/>
                <w:sz w:val="20"/>
              </w:rPr>
              <w:t>7</w:t>
            </w:r>
          </w:p>
        </w:tc>
        <w:tc>
          <w:tcPr>
            <w:tcW w:w="913" w:type="dxa"/>
            <w:shd w:val="clear" w:color="auto" w:fill="ECECEC"/>
          </w:tcPr>
          <w:p>
            <w:pPr>
              <w:pStyle w:val="TableParagraph"/>
              <w:spacing w:line="225" w:lineRule="exact"/>
              <w:ind w:right="97"/>
              <w:rPr>
                <w:sz w:val="20"/>
              </w:rPr>
            </w:pPr>
            <w:r>
              <w:rPr>
                <w:spacing w:val="-2"/>
                <w:sz w:val="20"/>
              </w:rPr>
              <w:t>1.87%</w:t>
            </w:r>
          </w:p>
        </w:tc>
        <w:tc>
          <w:tcPr>
            <w:tcW w:w="908" w:type="dxa"/>
            <w:shd w:val="clear" w:color="auto" w:fill="ECECEC"/>
          </w:tcPr>
          <w:p>
            <w:pPr>
              <w:pStyle w:val="TableParagraph"/>
              <w:spacing w:line="225" w:lineRule="exact"/>
              <w:ind w:right="97"/>
              <w:rPr>
                <w:sz w:val="20"/>
              </w:rPr>
            </w:pPr>
            <w:r>
              <w:rPr>
                <w:spacing w:val="-5"/>
                <w:sz w:val="20"/>
              </w:rPr>
              <w:t>17</w:t>
            </w:r>
          </w:p>
        </w:tc>
        <w:tc>
          <w:tcPr>
            <w:tcW w:w="966" w:type="dxa"/>
            <w:shd w:val="clear" w:color="auto" w:fill="ECECEC"/>
          </w:tcPr>
          <w:p>
            <w:pPr>
              <w:pStyle w:val="TableParagraph"/>
              <w:spacing w:line="225" w:lineRule="exact"/>
              <w:ind w:right="98"/>
              <w:rPr>
                <w:sz w:val="20"/>
              </w:rPr>
            </w:pPr>
            <w:r>
              <w:rPr>
                <w:spacing w:val="-5"/>
                <w:sz w:val="20"/>
              </w:rPr>
              <w:t>43</w:t>
            </w:r>
          </w:p>
        </w:tc>
        <w:tc>
          <w:tcPr>
            <w:tcW w:w="884" w:type="dxa"/>
            <w:shd w:val="clear" w:color="auto" w:fill="ECECEC"/>
          </w:tcPr>
          <w:p>
            <w:pPr>
              <w:pStyle w:val="TableParagraph"/>
              <w:spacing w:line="225" w:lineRule="exact"/>
              <w:ind w:right="99"/>
              <w:rPr>
                <w:sz w:val="20"/>
              </w:rPr>
            </w:pPr>
            <w:r>
              <w:rPr>
                <w:w w:val="99"/>
                <w:sz w:val="20"/>
              </w:rPr>
              <w:t>1</w:t>
            </w:r>
          </w:p>
        </w:tc>
        <w:tc>
          <w:tcPr>
            <w:tcW w:w="810" w:type="dxa"/>
            <w:shd w:val="clear" w:color="auto" w:fill="ECECEC"/>
          </w:tcPr>
          <w:p>
            <w:pPr>
              <w:pStyle w:val="TableParagraph"/>
              <w:spacing w:line="225" w:lineRule="exact"/>
              <w:ind w:right="100"/>
              <w:rPr>
                <w:sz w:val="20"/>
              </w:rPr>
            </w:pPr>
            <w:r>
              <w:rPr>
                <w:spacing w:val="-5"/>
                <w:sz w:val="20"/>
              </w:rPr>
              <w:t>61</w:t>
            </w:r>
          </w:p>
        </w:tc>
        <w:tc>
          <w:tcPr>
            <w:tcW w:w="1011" w:type="dxa"/>
            <w:shd w:val="clear" w:color="auto" w:fill="ECECEC"/>
          </w:tcPr>
          <w:p>
            <w:pPr>
              <w:pStyle w:val="TableParagraph"/>
              <w:spacing w:line="225" w:lineRule="exact"/>
              <w:ind w:left="89" w:right="93"/>
              <w:jc w:val="center"/>
              <w:rPr>
                <w:sz w:val="20"/>
              </w:rPr>
            </w:pPr>
            <w:r>
              <w:rPr>
                <w:spacing w:val="-5"/>
                <w:sz w:val="20"/>
              </w:rPr>
              <w:t>BD</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137" w:right="138"/>
              <w:jc w:val="center"/>
              <w:rPr>
                <w:sz w:val="20"/>
              </w:rPr>
            </w:pPr>
            <w:r>
              <w:rPr>
                <w:spacing w:val="-2"/>
                <w:sz w:val="20"/>
              </w:rPr>
              <w:t>MTOJT</w:t>
            </w:r>
          </w:p>
        </w:tc>
      </w:tr>
      <w:tr>
        <w:trPr>
          <w:trHeight w:val="458" w:hRule="atLeast"/>
        </w:trPr>
        <w:tc>
          <w:tcPr>
            <w:tcW w:w="888" w:type="dxa"/>
            <w:shd w:val="clear" w:color="auto" w:fill="A4A4A4"/>
          </w:tcPr>
          <w:p>
            <w:pPr>
              <w:pStyle w:val="TableParagraph"/>
              <w:spacing w:before="112"/>
              <w:ind w:right="165"/>
              <w:rPr>
                <w:b/>
                <w:sz w:val="20"/>
              </w:rPr>
            </w:pPr>
            <w:r>
              <w:rPr>
                <w:b/>
                <w:w w:val="95"/>
                <w:sz w:val="20"/>
              </w:rPr>
              <w:t>45-</w:t>
            </w:r>
            <w:r>
              <w:rPr>
                <w:b/>
                <w:spacing w:val="-4"/>
                <w:sz w:val="20"/>
              </w:rPr>
              <w:t>2041</w:t>
            </w:r>
          </w:p>
        </w:tc>
        <w:tc>
          <w:tcPr>
            <w:tcW w:w="3192" w:type="dxa"/>
            <w:shd w:val="clear" w:color="auto" w:fill="DBDBDB"/>
          </w:tcPr>
          <w:p>
            <w:pPr>
              <w:pStyle w:val="TableParagraph"/>
              <w:spacing w:line="230" w:lineRule="exact" w:before="0"/>
              <w:ind w:left="108" w:right="208"/>
              <w:jc w:val="left"/>
              <w:rPr>
                <w:sz w:val="20"/>
              </w:rPr>
            </w:pPr>
            <w:r>
              <w:rPr>
                <w:sz w:val="20"/>
              </w:rPr>
              <w:t>Graders</w:t>
            </w:r>
            <w:r>
              <w:rPr>
                <w:spacing w:val="-12"/>
                <w:sz w:val="20"/>
              </w:rPr>
              <w:t> </w:t>
            </w:r>
            <w:r>
              <w:rPr>
                <w:sz w:val="20"/>
              </w:rPr>
              <w:t>and</w:t>
            </w:r>
            <w:r>
              <w:rPr>
                <w:spacing w:val="-11"/>
                <w:sz w:val="20"/>
              </w:rPr>
              <w:t> </w:t>
            </w:r>
            <w:r>
              <w:rPr>
                <w:sz w:val="20"/>
              </w:rPr>
              <w:t>Sorters,</w:t>
            </w:r>
            <w:r>
              <w:rPr>
                <w:spacing w:val="-12"/>
                <w:sz w:val="20"/>
              </w:rPr>
              <w:t> </w:t>
            </w:r>
            <w:r>
              <w:rPr>
                <w:sz w:val="20"/>
              </w:rPr>
              <w:t>Agricultural </w:t>
            </w:r>
            <w:r>
              <w:rPr>
                <w:spacing w:val="-2"/>
                <w:sz w:val="20"/>
              </w:rPr>
              <w:t>Products</w:t>
            </w:r>
          </w:p>
        </w:tc>
        <w:tc>
          <w:tcPr>
            <w:tcW w:w="1203" w:type="dxa"/>
            <w:shd w:val="clear" w:color="auto" w:fill="DBDBDB"/>
          </w:tcPr>
          <w:p>
            <w:pPr>
              <w:pStyle w:val="TableParagraph"/>
              <w:spacing w:before="112"/>
              <w:ind w:right="98"/>
              <w:rPr>
                <w:sz w:val="20"/>
              </w:rPr>
            </w:pPr>
            <w:r>
              <w:rPr>
                <w:spacing w:val="-2"/>
                <w:sz w:val="20"/>
              </w:rPr>
              <w:t>1,643</w:t>
            </w:r>
          </w:p>
        </w:tc>
        <w:tc>
          <w:tcPr>
            <w:tcW w:w="1200" w:type="dxa"/>
            <w:shd w:val="clear" w:color="auto" w:fill="DBDBDB"/>
          </w:tcPr>
          <w:p>
            <w:pPr>
              <w:pStyle w:val="TableParagraph"/>
              <w:spacing w:before="112"/>
              <w:ind w:right="98"/>
              <w:rPr>
                <w:sz w:val="20"/>
              </w:rPr>
            </w:pPr>
            <w:r>
              <w:rPr>
                <w:spacing w:val="-2"/>
                <w:sz w:val="20"/>
              </w:rPr>
              <w:t>1,581</w:t>
            </w:r>
          </w:p>
        </w:tc>
        <w:tc>
          <w:tcPr>
            <w:tcW w:w="893" w:type="dxa"/>
            <w:shd w:val="clear" w:color="auto" w:fill="DBDBDB"/>
          </w:tcPr>
          <w:p>
            <w:pPr>
              <w:pStyle w:val="TableParagraph"/>
              <w:spacing w:before="112"/>
              <w:ind w:right="96"/>
              <w:rPr>
                <w:sz w:val="20"/>
              </w:rPr>
            </w:pPr>
            <w:r>
              <w:rPr>
                <w:w w:val="95"/>
                <w:sz w:val="20"/>
              </w:rPr>
              <w:t>-</w:t>
            </w:r>
            <w:r>
              <w:rPr>
                <w:spacing w:val="-5"/>
                <w:sz w:val="20"/>
              </w:rPr>
              <w:t>62</w:t>
            </w:r>
          </w:p>
        </w:tc>
        <w:tc>
          <w:tcPr>
            <w:tcW w:w="913" w:type="dxa"/>
            <w:shd w:val="clear" w:color="auto" w:fill="DBDBDB"/>
          </w:tcPr>
          <w:p>
            <w:pPr>
              <w:pStyle w:val="TableParagraph"/>
              <w:spacing w:before="112"/>
              <w:ind w:right="97"/>
              <w:rPr>
                <w:sz w:val="20"/>
              </w:rPr>
            </w:pPr>
            <w:r>
              <w:rPr>
                <w:w w:val="95"/>
                <w:sz w:val="20"/>
              </w:rPr>
              <w:t>-</w:t>
            </w:r>
            <w:r>
              <w:rPr>
                <w:spacing w:val="-2"/>
                <w:sz w:val="20"/>
              </w:rPr>
              <w:t>3.77%</w:t>
            </w:r>
          </w:p>
        </w:tc>
        <w:tc>
          <w:tcPr>
            <w:tcW w:w="908" w:type="dxa"/>
            <w:shd w:val="clear" w:color="auto" w:fill="DBDBDB"/>
          </w:tcPr>
          <w:p>
            <w:pPr>
              <w:pStyle w:val="TableParagraph"/>
              <w:spacing w:before="112"/>
              <w:ind w:right="97"/>
              <w:rPr>
                <w:sz w:val="20"/>
              </w:rPr>
            </w:pPr>
            <w:r>
              <w:rPr>
                <w:spacing w:val="-5"/>
                <w:sz w:val="20"/>
              </w:rPr>
              <w:t>63</w:t>
            </w:r>
          </w:p>
        </w:tc>
        <w:tc>
          <w:tcPr>
            <w:tcW w:w="966" w:type="dxa"/>
            <w:shd w:val="clear" w:color="auto" w:fill="DBDBDB"/>
          </w:tcPr>
          <w:p>
            <w:pPr>
              <w:pStyle w:val="TableParagraph"/>
              <w:spacing w:before="112"/>
              <w:ind w:right="98"/>
              <w:rPr>
                <w:sz w:val="20"/>
              </w:rPr>
            </w:pPr>
            <w:r>
              <w:rPr>
                <w:spacing w:val="-5"/>
                <w:sz w:val="20"/>
              </w:rPr>
              <w:t>174</w:t>
            </w:r>
          </w:p>
        </w:tc>
        <w:tc>
          <w:tcPr>
            <w:tcW w:w="884" w:type="dxa"/>
            <w:shd w:val="clear" w:color="auto" w:fill="DBDBDB"/>
          </w:tcPr>
          <w:p>
            <w:pPr>
              <w:pStyle w:val="TableParagraph"/>
              <w:spacing w:before="112"/>
              <w:ind w:right="99"/>
              <w:rPr>
                <w:sz w:val="20"/>
              </w:rPr>
            </w:pPr>
            <w:r>
              <w:rPr>
                <w:w w:val="95"/>
                <w:sz w:val="20"/>
              </w:rPr>
              <w:t>-</w:t>
            </w:r>
            <w:r>
              <w:rPr>
                <w:spacing w:val="-10"/>
                <w:sz w:val="20"/>
              </w:rPr>
              <w:t>6</w:t>
            </w:r>
          </w:p>
        </w:tc>
        <w:tc>
          <w:tcPr>
            <w:tcW w:w="810" w:type="dxa"/>
            <w:shd w:val="clear" w:color="auto" w:fill="DBDBDB"/>
          </w:tcPr>
          <w:p>
            <w:pPr>
              <w:pStyle w:val="TableParagraph"/>
              <w:spacing w:before="112"/>
              <w:ind w:right="100"/>
              <w:rPr>
                <w:sz w:val="20"/>
              </w:rPr>
            </w:pPr>
            <w:r>
              <w:rPr>
                <w:spacing w:val="-5"/>
                <w:sz w:val="20"/>
              </w:rPr>
              <w:t>231</w:t>
            </w:r>
          </w:p>
        </w:tc>
        <w:tc>
          <w:tcPr>
            <w:tcW w:w="1011" w:type="dxa"/>
            <w:shd w:val="clear" w:color="auto" w:fill="DBDBDB"/>
          </w:tcPr>
          <w:p>
            <w:pPr>
              <w:pStyle w:val="TableParagraph"/>
              <w:spacing w:before="112"/>
              <w:ind w:left="90" w:right="93"/>
              <w:jc w:val="center"/>
              <w:rPr>
                <w:sz w:val="20"/>
              </w:rPr>
            </w:pPr>
            <w:r>
              <w:rPr>
                <w:spacing w:val="-5"/>
                <w:sz w:val="20"/>
              </w:rPr>
              <w:t>NFE</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left="137" w:right="138"/>
              <w:jc w:val="center"/>
              <w:rPr>
                <w:sz w:val="20"/>
              </w:rPr>
            </w:pPr>
            <w:r>
              <w:rPr>
                <w:spacing w:val="-2"/>
                <w:sz w:val="20"/>
              </w:rPr>
              <w:t>STOJT</w:t>
            </w:r>
          </w:p>
        </w:tc>
      </w:tr>
      <w:tr>
        <w:trPr>
          <w:trHeight w:val="251" w:hRule="atLeast"/>
        </w:trPr>
        <w:tc>
          <w:tcPr>
            <w:tcW w:w="888" w:type="dxa"/>
            <w:shd w:val="clear" w:color="auto" w:fill="A4A4A4"/>
          </w:tcPr>
          <w:p>
            <w:pPr>
              <w:pStyle w:val="TableParagraph"/>
              <w:spacing w:line="222" w:lineRule="exact" w:before="9"/>
              <w:ind w:right="165"/>
              <w:rPr>
                <w:b/>
                <w:sz w:val="20"/>
              </w:rPr>
            </w:pPr>
            <w:r>
              <w:rPr>
                <w:b/>
                <w:w w:val="95"/>
                <w:sz w:val="20"/>
              </w:rPr>
              <w:t>45-</w:t>
            </w:r>
            <w:r>
              <w:rPr>
                <w:b/>
                <w:spacing w:val="-4"/>
                <w:sz w:val="20"/>
              </w:rPr>
              <w:t>2091</w:t>
            </w:r>
          </w:p>
        </w:tc>
        <w:tc>
          <w:tcPr>
            <w:tcW w:w="3192" w:type="dxa"/>
            <w:shd w:val="clear" w:color="auto" w:fill="ECECEC"/>
          </w:tcPr>
          <w:p>
            <w:pPr>
              <w:pStyle w:val="TableParagraph"/>
              <w:spacing w:line="222" w:lineRule="exact" w:before="9"/>
              <w:ind w:left="108"/>
              <w:jc w:val="left"/>
              <w:rPr>
                <w:sz w:val="20"/>
              </w:rPr>
            </w:pPr>
            <w:r>
              <w:rPr>
                <w:spacing w:val="-2"/>
                <w:sz w:val="20"/>
              </w:rPr>
              <w:t>Agricultural</w:t>
            </w:r>
            <w:r>
              <w:rPr>
                <w:spacing w:val="5"/>
                <w:sz w:val="20"/>
              </w:rPr>
              <w:t> </w:t>
            </w:r>
            <w:r>
              <w:rPr>
                <w:spacing w:val="-2"/>
                <w:sz w:val="20"/>
              </w:rPr>
              <w:t>Equipment</w:t>
            </w:r>
            <w:r>
              <w:rPr>
                <w:spacing w:val="8"/>
                <w:sz w:val="20"/>
              </w:rPr>
              <w:t> </w:t>
            </w:r>
            <w:r>
              <w:rPr>
                <w:spacing w:val="-2"/>
                <w:sz w:val="20"/>
              </w:rPr>
              <w:t>Operators</w:t>
            </w:r>
          </w:p>
        </w:tc>
        <w:tc>
          <w:tcPr>
            <w:tcW w:w="1203" w:type="dxa"/>
            <w:shd w:val="clear" w:color="auto" w:fill="ECECEC"/>
          </w:tcPr>
          <w:p>
            <w:pPr>
              <w:pStyle w:val="TableParagraph"/>
              <w:spacing w:line="222" w:lineRule="exact" w:before="9"/>
              <w:ind w:right="98"/>
              <w:rPr>
                <w:sz w:val="20"/>
              </w:rPr>
            </w:pPr>
            <w:r>
              <w:rPr>
                <w:spacing w:val="-2"/>
                <w:sz w:val="20"/>
              </w:rPr>
              <w:t>1,056</w:t>
            </w:r>
          </w:p>
        </w:tc>
        <w:tc>
          <w:tcPr>
            <w:tcW w:w="1200" w:type="dxa"/>
            <w:shd w:val="clear" w:color="auto" w:fill="ECECEC"/>
          </w:tcPr>
          <w:p>
            <w:pPr>
              <w:pStyle w:val="TableParagraph"/>
              <w:spacing w:line="222" w:lineRule="exact" w:before="9"/>
              <w:ind w:right="98"/>
              <w:rPr>
                <w:sz w:val="20"/>
              </w:rPr>
            </w:pPr>
            <w:r>
              <w:rPr>
                <w:spacing w:val="-2"/>
                <w:sz w:val="20"/>
              </w:rPr>
              <w:t>1,345</w:t>
            </w:r>
          </w:p>
        </w:tc>
        <w:tc>
          <w:tcPr>
            <w:tcW w:w="893" w:type="dxa"/>
            <w:shd w:val="clear" w:color="auto" w:fill="ECECEC"/>
          </w:tcPr>
          <w:p>
            <w:pPr>
              <w:pStyle w:val="TableParagraph"/>
              <w:spacing w:line="222" w:lineRule="exact" w:before="9"/>
              <w:ind w:right="96"/>
              <w:rPr>
                <w:sz w:val="20"/>
              </w:rPr>
            </w:pPr>
            <w:r>
              <w:rPr>
                <w:spacing w:val="-5"/>
                <w:sz w:val="20"/>
              </w:rPr>
              <w:t>289</w:t>
            </w:r>
          </w:p>
        </w:tc>
        <w:tc>
          <w:tcPr>
            <w:tcW w:w="913" w:type="dxa"/>
            <w:shd w:val="clear" w:color="auto" w:fill="ECECEC"/>
          </w:tcPr>
          <w:p>
            <w:pPr>
              <w:pStyle w:val="TableParagraph"/>
              <w:spacing w:line="222" w:lineRule="exact" w:before="9"/>
              <w:ind w:right="97"/>
              <w:rPr>
                <w:sz w:val="20"/>
              </w:rPr>
            </w:pPr>
            <w:r>
              <w:rPr>
                <w:spacing w:val="-2"/>
                <w:sz w:val="20"/>
              </w:rPr>
              <w:t>27.37%</w:t>
            </w:r>
          </w:p>
        </w:tc>
        <w:tc>
          <w:tcPr>
            <w:tcW w:w="908" w:type="dxa"/>
            <w:shd w:val="clear" w:color="auto" w:fill="ECECEC"/>
          </w:tcPr>
          <w:p>
            <w:pPr>
              <w:pStyle w:val="TableParagraph"/>
              <w:spacing w:line="222" w:lineRule="exact" w:before="9"/>
              <w:ind w:right="97"/>
              <w:rPr>
                <w:sz w:val="20"/>
              </w:rPr>
            </w:pPr>
            <w:r>
              <w:rPr>
                <w:spacing w:val="-5"/>
                <w:sz w:val="20"/>
              </w:rPr>
              <w:t>51</w:t>
            </w:r>
          </w:p>
        </w:tc>
        <w:tc>
          <w:tcPr>
            <w:tcW w:w="966" w:type="dxa"/>
            <w:shd w:val="clear" w:color="auto" w:fill="ECECEC"/>
          </w:tcPr>
          <w:p>
            <w:pPr>
              <w:pStyle w:val="TableParagraph"/>
              <w:spacing w:line="222" w:lineRule="exact" w:before="9"/>
              <w:ind w:right="98"/>
              <w:rPr>
                <w:sz w:val="20"/>
              </w:rPr>
            </w:pPr>
            <w:r>
              <w:rPr>
                <w:spacing w:val="-5"/>
                <w:sz w:val="20"/>
              </w:rPr>
              <w:t>137</w:t>
            </w:r>
          </w:p>
        </w:tc>
        <w:tc>
          <w:tcPr>
            <w:tcW w:w="884" w:type="dxa"/>
            <w:shd w:val="clear" w:color="auto" w:fill="ECECEC"/>
          </w:tcPr>
          <w:p>
            <w:pPr>
              <w:pStyle w:val="TableParagraph"/>
              <w:spacing w:line="222" w:lineRule="exact" w:before="9"/>
              <w:ind w:right="99"/>
              <w:rPr>
                <w:sz w:val="20"/>
              </w:rPr>
            </w:pPr>
            <w:r>
              <w:rPr>
                <w:spacing w:val="-5"/>
                <w:sz w:val="20"/>
              </w:rPr>
              <w:t>29</w:t>
            </w:r>
          </w:p>
        </w:tc>
        <w:tc>
          <w:tcPr>
            <w:tcW w:w="810" w:type="dxa"/>
            <w:shd w:val="clear" w:color="auto" w:fill="ECECEC"/>
          </w:tcPr>
          <w:p>
            <w:pPr>
              <w:pStyle w:val="TableParagraph"/>
              <w:spacing w:line="222" w:lineRule="exact" w:before="9"/>
              <w:ind w:right="100"/>
              <w:rPr>
                <w:sz w:val="20"/>
              </w:rPr>
            </w:pPr>
            <w:r>
              <w:rPr>
                <w:spacing w:val="-5"/>
                <w:sz w:val="20"/>
              </w:rPr>
              <w:t>217</w:t>
            </w:r>
          </w:p>
        </w:tc>
        <w:tc>
          <w:tcPr>
            <w:tcW w:w="1011" w:type="dxa"/>
            <w:shd w:val="clear" w:color="auto" w:fill="ECECEC"/>
          </w:tcPr>
          <w:p>
            <w:pPr>
              <w:pStyle w:val="TableParagraph"/>
              <w:spacing w:line="222" w:lineRule="exact" w:before="9"/>
              <w:ind w:left="90" w:right="93"/>
              <w:jc w:val="center"/>
              <w:rPr>
                <w:sz w:val="20"/>
              </w:rPr>
            </w:pPr>
            <w:r>
              <w:rPr>
                <w:spacing w:val="-5"/>
                <w:sz w:val="20"/>
              </w:rPr>
              <w:t>NFE</w:t>
            </w:r>
          </w:p>
        </w:tc>
        <w:tc>
          <w:tcPr>
            <w:tcW w:w="1093" w:type="dxa"/>
            <w:shd w:val="clear" w:color="auto" w:fill="ECECEC"/>
          </w:tcPr>
          <w:p>
            <w:pPr>
              <w:pStyle w:val="TableParagraph"/>
              <w:spacing w:line="222" w:lineRule="exact" w:before="9"/>
              <w:ind w:left="333" w:right="333"/>
              <w:jc w:val="center"/>
              <w:rPr>
                <w:sz w:val="20"/>
              </w:rPr>
            </w:pPr>
            <w:r>
              <w:rPr>
                <w:spacing w:val="-4"/>
                <w:sz w:val="20"/>
              </w:rPr>
              <w:t>None</w:t>
            </w:r>
          </w:p>
        </w:tc>
        <w:tc>
          <w:tcPr>
            <w:tcW w:w="863" w:type="dxa"/>
            <w:shd w:val="clear" w:color="auto" w:fill="ECECEC"/>
          </w:tcPr>
          <w:p>
            <w:pPr>
              <w:pStyle w:val="TableParagraph"/>
              <w:spacing w:line="222" w:lineRule="exact" w:before="9"/>
              <w:ind w:left="137" w:right="138"/>
              <w:jc w:val="center"/>
              <w:rPr>
                <w:sz w:val="20"/>
              </w:rPr>
            </w:pPr>
            <w:r>
              <w:rPr>
                <w:spacing w:val="-2"/>
                <w:sz w:val="20"/>
              </w:rPr>
              <w:t>MTOJT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45-</w:t>
            </w:r>
            <w:r>
              <w:rPr>
                <w:b/>
                <w:spacing w:val="-4"/>
                <w:sz w:val="20"/>
              </w:rPr>
              <w:t>2092</w:t>
            </w:r>
          </w:p>
        </w:tc>
        <w:tc>
          <w:tcPr>
            <w:tcW w:w="3192" w:type="dxa"/>
            <w:shd w:val="clear" w:color="auto" w:fill="DBDBDB"/>
          </w:tcPr>
          <w:p>
            <w:pPr>
              <w:pStyle w:val="TableParagraph"/>
              <w:spacing w:line="230" w:lineRule="exact" w:before="0"/>
              <w:ind w:left="108" w:right="208"/>
              <w:jc w:val="left"/>
              <w:rPr>
                <w:sz w:val="20"/>
              </w:rPr>
            </w:pPr>
            <w:r>
              <w:rPr>
                <w:sz w:val="20"/>
              </w:rPr>
              <w:t>Farmworkers</w:t>
            </w:r>
            <w:r>
              <w:rPr>
                <w:spacing w:val="-12"/>
                <w:sz w:val="20"/>
              </w:rPr>
              <w:t> </w:t>
            </w:r>
            <w:r>
              <w:rPr>
                <w:sz w:val="20"/>
              </w:rPr>
              <w:t>and</w:t>
            </w:r>
            <w:r>
              <w:rPr>
                <w:spacing w:val="-11"/>
                <w:sz w:val="20"/>
              </w:rPr>
              <w:t> </w:t>
            </w:r>
            <w:r>
              <w:rPr>
                <w:sz w:val="20"/>
              </w:rPr>
              <w:t>Laborers,</w:t>
            </w:r>
            <w:r>
              <w:rPr>
                <w:spacing w:val="-12"/>
                <w:sz w:val="20"/>
              </w:rPr>
              <w:t> </w:t>
            </w:r>
            <w:r>
              <w:rPr>
                <w:sz w:val="20"/>
              </w:rPr>
              <w:t>Crop, Nursery, and Greenhouse</w:t>
            </w:r>
          </w:p>
        </w:tc>
        <w:tc>
          <w:tcPr>
            <w:tcW w:w="1203" w:type="dxa"/>
            <w:shd w:val="clear" w:color="auto" w:fill="DBDBDB"/>
          </w:tcPr>
          <w:p>
            <w:pPr>
              <w:pStyle w:val="TableParagraph"/>
              <w:spacing w:before="114"/>
              <w:ind w:right="98"/>
              <w:rPr>
                <w:sz w:val="20"/>
              </w:rPr>
            </w:pPr>
            <w:r>
              <w:rPr>
                <w:spacing w:val="-2"/>
                <w:sz w:val="20"/>
              </w:rPr>
              <w:t>6,889</w:t>
            </w:r>
          </w:p>
        </w:tc>
        <w:tc>
          <w:tcPr>
            <w:tcW w:w="1200" w:type="dxa"/>
            <w:shd w:val="clear" w:color="auto" w:fill="DBDBDB"/>
          </w:tcPr>
          <w:p>
            <w:pPr>
              <w:pStyle w:val="TableParagraph"/>
              <w:spacing w:before="114"/>
              <w:ind w:right="98"/>
              <w:rPr>
                <w:sz w:val="20"/>
              </w:rPr>
            </w:pPr>
            <w:r>
              <w:rPr>
                <w:spacing w:val="-2"/>
                <w:sz w:val="20"/>
              </w:rPr>
              <w:t>8,260</w:t>
            </w:r>
          </w:p>
        </w:tc>
        <w:tc>
          <w:tcPr>
            <w:tcW w:w="893" w:type="dxa"/>
            <w:shd w:val="clear" w:color="auto" w:fill="DBDBDB"/>
          </w:tcPr>
          <w:p>
            <w:pPr>
              <w:pStyle w:val="TableParagraph"/>
              <w:spacing w:before="114"/>
              <w:ind w:right="95"/>
              <w:rPr>
                <w:sz w:val="20"/>
              </w:rPr>
            </w:pPr>
            <w:r>
              <w:rPr>
                <w:spacing w:val="-2"/>
                <w:sz w:val="20"/>
              </w:rPr>
              <w:t>1,371</w:t>
            </w:r>
          </w:p>
        </w:tc>
        <w:tc>
          <w:tcPr>
            <w:tcW w:w="913" w:type="dxa"/>
            <w:shd w:val="clear" w:color="auto" w:fill="DBDBDB"/>
          </w:tcPr>
          <w:p>
            <w:pPr>
              <w:pStyle w:val="TableParagraph"/>
              <w:spacing w:before="114"/>
              <w:ind w:right="97"/>
              <w:rPr>
                <w:sz w:val="20"/>
              </w:rPr>
            </w:pPr>
            <w:r>
              <w:rPr>
                <w:spacing w:val="-2"/>
                <w:sz w:val="20"/>
              </w:rPr>
              <w:t>19.90%</w:t>
            </w:r>
          </w:p>
        </w:tc>
        <w:tc>
          <w:tcPr>
            <w:tcW w:w="908" w:type="dxa"/>
            <w:shd w:val="clear" w:color="auto" w:fill="DBDBDB"/>
          </w:tcPr>
          <w:p>
            <w:pPr>
              <w:pStyle w:val="TableParagraph"/>
              <w:spacing w:before="114"/>
              <w:ind w:right="97"/>
              <w:rPr>
                <w:sz w:val="20"/>
              </w:rPr>
            </w:pPr>
            <w:r>
              <w:rPr>
                <w:spacing w:val="-5"/>
                <w:sz w:val="20"/>
              </w:rPr>
              <w:t>321</w:t>
            </w:r>
          </w:p>
        </w:tc>
        <w:tc>
          <w:tcPr>
            <w:tcW w:w="966" w:type="dxa"/>
            <w:shd w:val="clear" w:color="auto" w:fill="DBDBDB"/>
          </w:tcPr>
          <w:p>
            <w:pPr>
              <w:pStyle w:val="TableParagraph"/>
              <w:spacing w:before="114"/>
              <w:ind w:right="98"/>
              <w:rPr>
                <w:sz w:val="20"/>
              </w:rPr>
            </w:pPr>
            <w:r>
              <w:rPr>
                <w:spacing w:val="-5"/>
                <w:sz w:val="20"/>
              </w:rPr>
              <w:t>866</w:t>
            </w:r>
          </w:p>
        </w:tc>
        <w:tc>
          <w:tcPr>
            <w:tcW w:w="884" w:type="dxa"/>
            <w:shd w:val="clear" w:color="auto" w:fill="DBDBDB"/>
          </w:tcPr>
          <w:p>
            <w:pPr>
              <w:pStyle w:val="TableParagraph"/>
              <w:spacing w:before="114"/>
              <w:ind w:right="99"/>
              <w:rPr>
                <w:sz w:val="20"/>
              </w:rPr>
            </w:pPr>
            <w:r>
              <w:rPr>
                <w:spacing w:val="-5"/>
                <w:sz w:val="20"/>
              </w:rPr>
              <w:t>137</w:t>
            </w:r>
          </w:p>
        </w:tc>
        <w:tc>
          <w:tcPr>
            <w:tcW w:w="810" w:type="dxa"/>
            <w:shd w:val="clear" w:color="auto" w:fill="DBDBDB"/>
          </w:tcPr>
          <w:p>
            <w:pPr>
              <w:pStyle w:val="TableParagraph"/>
              <w:spacing w:before="114"/>
              <w:ind w:right="99"/>
              <w:rPr>
                <w:sz w:val="20"/>
              </w:rPr>
            </w:pPr>
            <w:r>
              <w:rPr>
                <w:spacing w:val="-2"/>
                <w:sz w:val="20"/>
              </w:rPr>
              <w:t>1,324</w:t>
            </w:r>
          </w:p>
        </w:tc>
        <w:tc>
          <w:tcPr>
            <w:tcW w:w="1011" w:type="dxa"/>
            <w:shd w:val="clear" w:color="auto" w:fill="DBDBDB"/>
          </w:tcPr>
          <w:p>
            <w:pPr>
              <w:pStyle w:val="TableParagraph"/>
              <w:spacing w:before="114"/>
              <w:ind w:left="90" w:right="93"/>
              <w:jc w:val="center"/>
              <w:rPr>
                <w:sz w:val="20"/>
              </w:rPr>
            </w:pPr>
            <w:r>
              <w:rPr>
                <w:spacing w:val="-5"/>
                <w:sz w:val="20"/>
              </w:rPr>
              <w:t>NFE</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137" w:right="138"/>
              <w:jc w:val="center"/>
              <w:rPr>
                <w:sz w:val="20"/>
              </w:rPr>
            </w:pPr>
            <w:r>
              <w:rPr>
                <w:spacing w:val="-2"/>
                <w:sz w:val="20"/>
              </w:rPr>
              <w:t>STOJT</w:t>
            </w:r>
          </w:p>
        </w:tc>
      </w:tr>
      <w:tr>
        <w:trPr>
          <w:trHeight w:val="457" w:hRule="atLeast"/>
        </w:trPr>
        <w:tc>
          <w:tcPr>
            <w:tcW w:w="888" w:type="dxa"/>
            <w:shd w:val="clear" w:color="auto" w:fill="A4A4A4"/>
          </w:tcPr>
          <w:p>
            <w:pPr>
              <w:pStyle w:val="TableParagraph"/>
              <w:spacing w:before="112"/>
              <w:ind w:right="165"/>
              <w:rPr>
                <w:b/>
                <w:sz w:val="20"/>
              </w:rPr>
            </w:pPr>
            <w:r>
              <w:rPr>
                <w:b/>
                <w:w w:val="95"/>
                <w:sz w:val="20"/>
              </w:rPr>
              <w:t>45-</w:t>
            </w:r>
            <w:r>
              <w:rPr>
                <w:b/>
                <w:spacing w:val="-4"/>
                <w:sz w:val="20"/>
              </w:rPr>
              <w:t>2093</w:t>
            </w:r>
          </w:p>
        </w:tc>
        <w:tc>
          <w:tcPr>
            <w:tcW w:w="3192" w:type="dxa"/>
            <w:shd w:val="clear" w:color="auto" w:fill="ECECEC"/>
          </w:tcPr>
          <w:p>
            <w:pPr>
              <w:pStyle w:val="TableParagraph"/>
              <w:spacing w:line="228" w:lineRule="exact" w:before="0"/>
              <w:ind w:left="108"/>
              <w:jc w:val="left"/>
              <w:rPr>
                <w:sz w:val="20"/>
              </w:rPr>
            </w:pPr>
            <w:r>
              <w:rPr>
                <w:sz w:val="20"/>
              </w:rPr>
              <w:t>Farmworkers,</w:t>
            </w:r>
            <w:r>
              <w:rPr>
                <w:spacing w:val="-12"/>
                <w:sz w:val="20"/>
              </w:rPr>
              <w:t> </w:t>
            </w:r>
            <w:r>
              <w:rPr>
                <w:sz w:val="20"/>
              </w:rPr>
              <w:t>Farm,</w:t>
            </w:r>
            <w:r>
              <w:rPr>
                <w:spacing w:val="-11"/>
                <w:sz w:val="20"/>
              </w:rPr>
              <w:t> </w:t>
            </w:r>
            <w:r>
              <w:rPr>
                <w:sz w:val="20"/>
              </w:rPr>
              <w:t>Ranch,</w:t>
            </w:r>
            <w:r>
              <w:rPr>
                <w:spacing w:val="-12"/>
                <w:sz w:val="20"/>
              </w:rPr>
              <w:t> </w:t>
            </w:r>
            <w:r>
              <w:rPr>
                <w:sz w:val="20"/>
              </w:rPr>
              <w:t>and Aquacultural Animals</w:t>
            </w:r>
          </w:p>
        </w:tc>
        <w:tc>
          <w:tcPr>
            <w:tcW w:w="1203" w:type="dxa"/>
            <w:shd w:val="clear" w:color="auto" w:fill="ECECEC"/>
          </w:tcPr>
          <w:p>
            <w:pPr>
              <w:pStyle w:val="TableParagraph"/>
              <w:spacing w:before="112"/>
              <w:ind w:right="98"/>
              <w:rPr>
                <w:sz w:val="20"/>
              </w:rPr>
            </w:pPr>
            <w:r>
              <w:rPr>
                <w:spacing w:val="-2"/>
                <w:sz w:val="20"/>
              </w:rPr>
              <w:t>5,726</w:t>
            </w:r>
          </w:p>
        </w:tc>
        <w:tc>
          <w:tcPr>
            <w:tcW w:w="1200" w:type="dxa"/>
            <w:shd w:val="clear" w:color="auto" w:fill="ECECEC"/>
          </w:tcPr>
          <w:p>
            <w:pPr>
              <w:pStyle w:val="TableParagraph"/>
              <w:spacing w:before="112"/>
              <w:ind w:right="98"/>
              <w:rPr>
                <w:sz w:val="20"/>
              </w:rPr>
            </w:pPr>
            <w:r>
              <w:rPr>
                <w:spacing w:val="-2"/>
                <w:sz w:val="20"/>
              </w:rPr>
              <w:t>7,328</w:t>
            </w:r>
          </w:p>
        </w:tc>
        <w:tc>
          <w:tcPr>
            <w:tcW w:w="893" w:type="dxa"/>
            <w:shd w:val="clear" w:color="auto" w:fill="ECECEC"/>
          </w:tcPr>
          <w:p>
            <w:pPr>
              <w:pStyle w:val="TableParagraph"/>
              <w:spacing w:before="112"/>
              <w:ind w:right="95"/>
              <w:rPr>
                <w:sz w:val="20"/>
              </w:rPr>
            </w:pPr>
            <w:r>
              <w:rPr>
                <w:spacing w:val="-2"/>
                <w:sz w:val="20"/>
              </w:rPr>
              <w:t>1,602</w:t>
            </w:r>
          </w:p>
        </w:tc>
        <w:tc>
          <w:tcPr>
            <w:tcW w:w="913" w:type="dxa"/>
            <w:shd w:val="clear" w:color="auto" w:fill="ECECEC"/>
          </w:tcPr>
          <w:p>
            <w:pPr>
              <w:pStyle w:val="TableParagraph"/>
              <w:spacing w:before="112"/>
              <w:ind w:right="97"/>
              <w:rPr>
                <w:sz w:val="20"/>
              </w:rPr>
            </w:pPr>
            <w:r>
              <w:rPr>
                <w:spacing w:val="-2"/>
                <w:sz w:val="20"/>
              </w:rPr>
              <w:t>27.98%</w:t>
            </w:r>
          </w:p>
        </w:tc>
        <w:tc>
          <w:tcPr>
            <w:tcW w:w="908" w:type="dxa"/>
            <w:shd w:val="clear" w:color="auto" w:fill="ECECEC"/>
          </w:tcPr>
          <w:p>
            <w:pPr>
              <w:pStyle w:val="TableParagraph"/>
              <w:spacing w:before="112"/>
              <w:ind w:right="97"/>
              <w:rPr>
                <w:sz w:val="20"/>
              </w:rPr>
            </w:pPr>
            <w:r>
              <w:rPr>
                <w:spacing w:val="-5"/>
                <w:sz w:val="20"/>
              </w:rPr>
              <w:t>276</w:t>
            </w:r>
          </w:p>
        </w:tc>
        <w:tc>
          <w:tcPr>
            <w:tcW w:w="966" w:type="dxa"/>
            <w:shd w:val="clear" w:color="auto" w:fill="ECECEC"/>
          </w:tcPr>
          <w:p>
            <w:pPr>
              <w:pStyle w:val="TableParagraph"/>
              <w:spacing w:before="112"/>
              <w:ind w:right="98"/>
              <w:rPr>
                <w:sz w:val="20"/>
              </w:rPr>
            </w:pPr>
            <w:r>
              <w:rPr>
                <w:spacing w:val="-5"/>
                <w:sz w:val="20"/>
              </w:rPr>
              <w:t>746</w:t>
            </w:r>
          </w:p>
        </w:tc>
        <w:tc>
          <w:tcPr>
            <w:tcW w:w="884" w:type="dxa"/>
            <w:shd w:val="clear" w:color="auto" w:fill="ECECEC"/>
          </w:tcPr>
          <w:p>
            <w:pPr>
              <w:pStyle w:val="TableParagraph"/>
              <w:spacing w:before="112"/>
              <w:ind w:right="99"/>
              <w:rPr>
                <w:sz w:val="20"/>
              </w:rPr>
            </w:pPr>
            <w:r>
              <w:rPr>
                <w:spacing w:val="-5"/>
                <w:sz w:val="20"/>
              </w:rPr>
              <w:t>160</w:t>
            </w:r>
          </w:p>
        </w:tc>
        <w:tc>
          <w:tcPr>
            <w:tcW w:w="810" w:type="dxa"/>
            <w:shd w:val="clear" w:color="auto" w:fill="ECECEC"/>
          </w:tcPr>
          <w:p>
            <w:pPr>
              <w:pStyle w:val="TableParagraph"/>
              <w:spacing w:before="112"/>
              <w:ind w:right="99"/>
              <w:rPr>
                <w:sz w:val="20"/>
              </w:rPr>
            </w:pPr>
            <w:r>
              <w:rPr>
                <w:spacing w:val="-2"/>
                <w:sz w:val="20"/>
              </w:rPr>
              <w:t>1,182</w:t>
            </w:r>
          </w:p>
        </w:tc>
        <w:tc>
          <w:tcPr>
            <w:tcW w:w="1011" w:type="dxa"/>
            <w:shd w:val="clear" w:color="auto" w:fill="ECECEC"/>
          </w:tcPr>
          <w:p>
            <w:pPr>
              <w:pStyle w:val="TableParagraph"/>
              <w:spacing w:before="112"/>
              <w:ind w:left="90" w:right="93"/>
              <w:jc w:val="center"/>
              <w:rPr>
                <w:sz w:val="20"/>
              </w:rPr>
            </w:pPr>
            <w:r>
              <w:rPr>
                <w:spacing w:val="-5"/>
                <w:sz w:val="20"/>
              </w:rPr>
              <w:t>NFE</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137" w:right="138"/>
              <w:jc w:val="center"/>
              <w:rPr>
                <w:sz w:val="20"/>
              </w:rPr>
            </w:pPr>
            <w:r>
              <w:rPr>
                <w:spacing w:val="-2"/>
                <w:sz w:val="20"/>
              </w:rPr>
              <w:t>STOJT</w:t>
            </w:r>
          </w:p>
        </w:tc>
      </w:tr>
      <w:tr>
        <w:trPr>
          <w:trHeight w:val="256" w:hRule="atLeast"/>
        </w:trPr>
        <w:tc>
          <w:tcPr>
            <w:tcW w:w="888" w:type="dxa"/>
            <w:shd w:val="clear" w:color="auto" w:fill="A4A4A4"/>
          </w:tcPr>
          <w:p>
            <w:pPr>
              <w:pStyle w:val="TableParagraph"/>
              <w:spacing w:line="225" w:lineRule="exact" w:before="12"/>
              <w:ind w:right="165"/>
              <w:rPr>
                <w:b/>
                <w:i/>
                <w:sz w:val="20"/>
              </w:rPr>
            </w:pPr>
            <w:r>
              <w:rPr>
                <w:b/>
                <w:i/>
                <w:w w:val="95"/>
                <w:sz w:val="20"/>
              </w:rPr>
              <w:t>45-</w:t>
            </w:r>
            <w:r>
              <w:rPr>
                <w:b/>
                <w:i/>
                <w:spacing w:val="-4"/>
                <w:sz w:val="20"/>
              </w:rPr>
              <w:t>3000</w:t>
            </w:r>
          </w:p>
        </w:tc>
        <w:tc>
          <w:tcPr>
            <w:tcW w:w="3192" w:type="dxa"/>
            <w:shd w:val="clear" w:color="auto" w:fill="DBDBDB"/>
          </w:tcPr>
          <w:p>
            <w:pPr>
              <w:pStyle w:val="TableParagraph"/>
              <w:spacing w:line="225" w:lineRule="exact" w:before="12"/>
              <w:ind w:left="108"/>
              <w:jc w:val="left"/>
              <w:rPr>
                <w:b/>
                <w:i/>
                <w:sz w:val="20"/>
              </w:rPr>
            </w:pPr>
            <w:r>
              <w:rPr>
                <w:b/>
                <w:i/>
                <w:sz w:val="20"/>
              </w:rPr>
              <w:t>Fishing</w:t>
            </w:r>
            <w:r>
              <w:rPr>
                <w:b/>
                <w:i/>
                <w:spacing w:val="-5"/>
                <w:sz w:val="20"/>
              </w:rPr>
              <w:t> </w:t>
            </w:r>
            <w:r>
              <w:rPr>
                <w:b/>
                <w:i/>
                <w:sz w:val="20"/>
              </w:rPr>
              <w:t>and</w:t>
            </w:r>
            <w:r>
              <w:rPr>
                <w:b/>
                <w:i/>
                <w:spacing w:val="-5"/>
                <w:sz w:val="20"/>
              </w:rPr>
              <w:t> </w:t>
            </w:r>
            <w:r>
              <w:rPr>
                <w:b/>
                <w:i/>
                <w:sz w:val="20"/>
              </w:rPr>
              <w:t>Hunting</w:t>
            </w:r>
            <w:r>
              <w:rPr>
                <w:b/>
                <w:i/>
                <w:spacing w:val="-4"/>
                <w:sz w:val="20"/>
              </w:rPr>
              <w:t> </w:t>
            </w:r>
            <w:r>
              <w:rPr>
                <w:b/>
                <w:i/>
                <w:spacing w:val="-2"/>
                <w:sz w:val="20"/>
              </w:rPr>
              <w:t>Workers</w:t>
            </w:r>
          </w:p>
        </w:tc>
        <w:tc>
          <w:tcPr>
            <w:tcW w:w="1203" w:type="dxa"/>
            <w:shd w:val="clear" w:color="auto" w:fill="DBDBDB"/>
          </w:tcPr>
          <w:p>
            <w:pPr>
              <w:pStyle w:val="TableParagraph"/>
              <w:spacing w:line="225" w:lineRule="exact" w:before="12"/>
              <w:ind w:right="98"/>
              <w:rPr>
                <w:b/>
                <w:i/>
                <w:sz w:val="20"/>
              </w:rPr>
            </w:pPr>
            <w:r>
              <w:rPr>
                <w:b/>
                <w:i/>
                <w:spacing w:val="-5"/>
                <w:sz w:val="20"/>
              </w:rPr>
              <w:t>65</w:t>
            </w:r>
          </w:p>
        </w:tc>
        <w:tc>
          <w:tcPr>
            <w:tcW w:w="1200" w:type="dxa"/>
            <w:shd w:val="clear" w:color="auto" w:fill="DBDBDB"/>
          </w:tcPr>
          <w:p>
            <w:pPr>
              <w:pStyle w:val="TableParagraph"/>
              <w:spacing w:line="225" w:lineRule="exact" w:before="12"/>
              <w:ind w:right="98"/>
              <w:rPr>
                <w:b/>
                <w:i/>
                <w:sz w:val="20"/>
              </w:rPr>
            </w:pPr>
            <w:r>
              <w:rPr>
                <w:b/>
                <w:i/>
                <w:spacing w:val="-5"/>
                <w:sz w:val="20"/>
              </w:rPr>
              <w:t>67</w:t>
            </w:r>
          </w:p>
        </w:tc>
        <w:tc>
          <w:tcPr>
            <w:tcW w:w="893" w:type="dxa"/>
            <w:shd w:val="clear" w:color="auto" w:fill="DBDBDB"/>
          </w:tcPr>
          <w:p>
            <w:pPr>
              <w:pStyle w:val="TableParagraph"/>
              <w:spacing w:line="225" w:lineRule="exact" w:before="12"/>
              <w:ind w:right="96"/>
              <w:rPr>
                <w:b/>
                <w:i/>
                <w:sz w:val="20"/>
              </w:rPr>
            </w:pPr>
            <w:r>
              <w:rPr>
                <w:b/>
                <w:i/>
                <w:w w:val="99"/>
                <w:sz w:val="20"/>
              </w:rPr>
              <w:t>2</w:t>
            </w:r>
          </w:p>
        </w:tc>
        <w:tc>
          <w:tcPr>
            <w:tcW w:w="913" w:type="dxa"/>
            <w:shd w:val="clear" w:color="auto" w:fill="DBDBDB"/>
          </w:tcPr>
          <w:p>
            <w:pPr>
              <w:pStyle w:val="TableParagraph"/>
              <w:spacing w:line="225" w:lineRule="exact" w:before="12"/>
              <w:ind w:right="97"/>
              <w:rPr>
                <w:b/>
                <w:i/>
                <w:sz w:val="20"/>
              </w:rPr>
            </w:pPr>
            <w:r>
              <w:rPr>
                <w:b/>
                <w:i/>
                <w:spacing w:val="-2"/>
                <w:sz w:val="20"/>
              </w:rPr>
              <w:t>3.08%</w:t>
            </w:r>
          </w:p>
        </w:tc>
        <w:tc>
          <w:tcPr>
            <w:tcW w:w="908" w:type="dxa"/>
            <w:shd w:val="clear" w:color="auto" w:fill="DBDBDB"/>
          </w:tcPr>
          <w:p>
            <w:pPr>
              <w:pStyle w:val="TableParagraph"/>
              <w:spacing w:line="225" w:lineRule="exact" w:before="12"/>
              <w:ind w:right="97"/>
              <w:rPr>
                <w:b/>
                <w:i/>
                <w:sz w:val="20"/>
              </w:rPr>
            </w:pPr>
            <w:r>
              <w:rPr>
                <w:b/>
                <w:i/>
                <w:w w:val="99"/>
                <w:sz w:val="20"/>
              </w:rPr>
              <w:t>3</w:t>
            </w:r>
          </w:p>
        </w:tc>
        <w:tc>
          <w:tcPr>
            <w:tcW w:w="966" w:type="dxa"/>
            <w:shd w:val="clear" w:color="auto" w:fill="DBDBDB"/>
          </w:tcPr>
          <w:p>
            <w:pPr>
              <w:pStyle w:val="TableParagraph"/>
              <w:spacing w:line="225" w:lineRule="exact" w:before="12"/>
              <w:ind w:right="98"/>
              <w:rPr>
                <w:b/>
                <w:i/>
                <w:sz w:val="20"/>
              </w:rPr>
            </w:pPr>
            <w:r>
              <w:rPr>
                <w:b/>
                <w:i/>
                <w:w w:val="99"/>
                <w:sz w:val="20"/>
              </w:rPr>
              <w:t>6</w:t>
            </w:r>
          </w:p>
        </w:tc>
        <w:tc>
          <w:tcPr>
            <w:tcW w:w="884" w:type="dxa"/>
            <w:shd w:val="clear" w:color="auto" w:fill="DBDBDB"/>
          </w:tcPr>
          <w:p>
            <w:pPr>
              <w:pStyle w:val="TableParagraph"/>
              <w:spacing w:line="225" w:lineRule="exact" w:before="12"/>
              <w:ind w:right="99"/>
              <w:rPr>
                <w:b/>
                <w:i/>
                <w:sz w:val="20"/>
              </w:rPr>
            </w:pPr>
            <w:r>
              <w:rPr>
                <w:b/>
                <w:i/>
                <w:w w:val="99"/>
                <w:sz w:val="20"/>
              </w:rPr>
              <w:t>0</w:t>
            </w:r>
          </w:p>
        </w:tc>
        <w:tc>
          <w:tcPr>
            <w:tcW w:w="810" w:type="dxa"/>
            <w:shd w:val="clear" w:color="auto" w:fill="DBDBDB"/>
          </w:tcPr>
          <w:p>
            <w:pPr>
              <w:pStyle w:val="TableParagraph"/>
              <w:spacing w:line="225" w:lineRule="exact" w:before="12"/>
              <w:ind w:right="100"/>
              <w:rPr>
                <w:b/>
                <w:i/>
                <w:sz w:val="20"/>
              </w:rPr>
            </w:pPr>
            <w:r>
              <w:rPr>
                <w:b/>
                <w:i/>
                <w:w w:val="99"/>
                <w:sz w:val="20"/>
              </w:rPr>
              <w:t>9</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4" w:hRule="atLeast"/>
        </w:trPr>
        <w:tc>
          <w:tcPr>
            <w:tcW w:w="888" w:type="dxa"/>
            <w:shd w:val="clear" w:color="auto" w:fill="A4A4A4"/>
          </w:tcPr>
          <w:p>
            <w:pPr>
              <w:pStyle w:val="TableParagraph"/>
              <w:spacing w:line="222" w:lineRule="exact" w:before="12"/>
              <w:ind w:right="165"/>
              <w:rPr>
                <w:b/>
                <w:sz w:val="20"/>
              </w:rPr>
            </w:pPr>
            <w:r>
              <w:rPr>
                <w:b/>
                <w:w w:val="95"/>
                <w:sz w:val="20"/>
              </w:rPr>
              <w:t>45-</w:t>
            </w:r>
            <w:r>
              <w:rPr>
                <w:b/>
                <w:spacing w:val="-4"/>
                <w:sz w:val="20"/>
              </w:rPr>
              <w:t>3031</w:t>
            </w:r>
          </w:p>
        </w:tc>
        <w:tc>
          <w:tcPr>
            <w:tcW w:w="3192" w:type="dxa"/>
            <w:shd w:val="clear" w:color="auto" w:fill="ECECEC"/>
          </w:tcPr>
          <w:p>
            <w:pPr>
              <w:pStyle w:val="TableParagraph"/>
              <w:spacing w:line="222" w:lineRule="exact" w:before="12"/>
              <w:ind w:left="108"/>
              <w:jc w:val="left"/>
              <w:rPr>
                <w:sz w:val="20"/>
              </w:rPr>
            </w:pPr>
            <w:r>
              <w:rPr>
                <w:sz w:val="20"/>
              </w:rPr>
              <w:t>Fishing</w:t>
            </w:r>
            <w:r>
              <w:rPr>
                <w:spacing w:val="-7"/>
                <w:sz w:val="20"/>
              </w:rPr>
              <w:t> </w:t>
            </w:r>
            <w:r>
              <w:rPr>
                <w:sz w:val="20"/>
              </w:rPr>
              <w:t>and</w:t>
            </w:r>
            <w:r>
              <w:rPr>
                <w:spacing w:val="-8"/>
                <w:sz w:val="20"/>
              </w:rPr>
              <w:t> </w:t>
            </w:r>
            <w:r>
              <w:rPr>
                <w:sz w:val="20"/>
              </w:rPr>
              <w:t>Hunting</w:t>
            </w:r>
            <w:r>
              <w:rPr>
                <w:spacing w:val="-6"/>
                <w:sz w:val="20"/>
              </w:rPr>
              <w:t> </w:t>
            </w:r>
            <w:r>
              <w:rPr>
                <w:spacing w:val="-2"/>
                <w:sz w:val="20"/>
              </w:rPr>
              <w:t>Workers</w:t>
            </w:r>
          </w:p>
        </w:tc>
        <w:tc>
          <w:tcPr>
            <w:tcW w:w="1203" w:type="dxa"/>
            <w:shd w:val="clear" w:color="auto" w:fill="ECECEC"/>
          </w:tcPr>
          <w:p>
            <w:pPr>
              <w:pStyle w:val="TableParagraph"/>
              <w:spacing w:line="222" w:lineRule="exact" w:before="12"/>
              <w:ind w:right="98"/>
              <w:rPr>
                <w:sz w:val="20"/>
              </w:rPr>
            </w:pPr>
            <w:r>
              <w:rPr>
                <w:spacing w:val="-5"/>
                <w:sz w:val="20"/>
              </w:rPr>
              <w:t>65</w:t>
            </w:r>
          </w:p>
        </w:tc>
        <w:tc>
          <w:tcPr>
            <w:tcW w:w="1200" w:type="dxa"/>
            <w:shd w:val="clear" w:color="auto" w:fill="ECECEC"/>
          </w:tcPr>
          <w:p>
            <w:pPr>
              <w:pStyle w:val="TableParagraph"/>
              <w:spacing w:line="222" w:lineRule="exact" w:before="12"/>
              <w:ind w:right="98"/>
              <w:rPr>
                <w:sz w:val="20"/>
              </w:rPr>
            </w:pPr>
            <w:r>
              <w:rPr>
                <w:spacing w:val="-5"/>
                <w:sz w:val="20"/>
              </w:rPr>
              <w:t>67</w:t>
            </w:r>
          </w:p>
        </w:tc>
        <w:tc>
          <w:tcPr>
            <w:tcW w:w="893" w:type="dxa"/>
            <w:shd w:val="clear" w:color="auto" w:fill="ECECEC"/>
          </w:tcPr>
          <w:p>
            <w:pPr>
              <w:pStyle w:val="TableParagraph"/>
              <w:spacing w:line="222" w:lineRule="exact" w:before="12"/>
              <w:ind w:right="96"/>
              <w:rPr>
                <w:sz w:val="20"/>
              </w:rPr>
            </w:pPr>
            <w:r>
              <w:rPr>
                <w:w w:val="99"/>
                <w:sz w:val="20"/>
              </w:rPr>
              <w:t>2</w:t>
            </w:r>
          </w:p>
        </w:tc>
        <w:tc>
          <w:tcPr>
            <w:tcW w:w="913" w:type="dxa"/>
            <w:shd w:val="clear" w:color="auto" w:fill="ECECEC"/>
          </w:tcPr>
          <w:p>
            <w:pPr>
              <w:pStyle w:val="TableParagraph"/>
              <w:spacing w:line="222" w:lineRule="exact" w:before="12"/>
              <w:ind w:right="97"/>
              <w:rPr>
                <w:sz w:val="20"/>
              </w:rPr>
            </w:pPr>
            <w:r>
              <w:rPr>
                <w:spacing w:val="-2"/>
                <w:sz w:val="20"/>
              </w:rPr>
              <w:t>3.08%</w:t>
            </w:r>
          </w:p>
        </w:tc>
        <w:tc>
          <w:tcPr>
            <w:tcW w:w="908" w:type="dxa"/>
            <w:shd w:val="clear" w:color="auto" w:fill="ECECEC"/>
          </w:tcPr>
          <w:p>
            <w:pPr>
              <w:pStyle w:val="TableParagraph"/>
              <w:spacing w:line="222" w:lineRule="exact" w:before="12"/>
              <w:ind w:right="97"/>
              <w:rPr>
                <w:sz w:val="20"/>
              </w:rPr>
            </w:pPr>
            <w:r>
              <w:rPr>
                <w:w w:val="99"/>
                <w:sz w:val="20"/>
              </w:rPr>
              <w:t>3</w:t>
            </w:r>
          </w:p>
        </w:tc>
        <w:tc>
          <w:tcPr>
            <w:tcW w:w="966" w:type="dxa"/>
            <w:shd w:val="clear" w:color="auto" w:fill="ECECEC"/>
          </w:tcPr>
          <w:p>
            <w:pPr>
              <w:pStyle w:val="TableParagraph"/>
              <w:spacing w:line="222" w:lineRule="exact" w:before="12"/>
              <w:ind w:right="98"/>
              <w:rPr>
                <w:sz w:val="20"/>
              </w:rPr>
            </w:pPr>
            <w:r>
              <w:rPr>
                <w:w w:val="99"/>
                <w:sz w:val="20"/>
              </w:rPr>
              <w:t>6</w:t>
            </w:r>
          </w:p>
        </w:tc>
        <w:tc>
          <w:tcPr>
            <w:tcW w:w="884" w:type="dxa"/>
            <w:shd w:val="clear" w:color="auto" w:fill="ECECEC"/>
          </w:tcPr>
          <w:p>
            <w:pPr>
              <w:pStyle w:val="TableParagraph"/>
              <w:spacing w:line="222" w:lineRule="exact" w:before="12"/>
              <w:ind w:right="99"/>
              <w:rPr>
                <w:sz w:val="20"/>
              </w:rPr>
            </w:pPr>
            <w:r>
              <w:rPr>
                <w:w w:val="99"/>
                <w:sz w:val="20"/>
              </w:rPr>
              <w:t>0</w:t>
            </w:r>
          </w:p>
        </w:tc>
        <w:tc>
          <w:tcPr>
            <w:tcW w:w="810" w:type="dxa"/>
            <w:shd w:val="clear" w:color="auto" w:fill="ECECEC"/>
          </w:tcPr>
          <w:p>
            <w:pPr>
              <w:pStyle w:val="TableParagraph"/>
              <w:spacing w:line="222" w:lineRule="exact" w:before="12"/>
              <w:ind w:right="100"/>
              <w:rPr>
                <w:sz w:val="20"/>
              </w:rPr>
            </w:pPr>
            <w:r>
              <w:rPr>
                <w:w w:val="99"/>
                <w:sz w:val="20"/>
              </w:rPr>
              <w:t>9</w:t>
            </w:r>
          </w:p>
        </w:tc>
        <w:tc>
          <w:tcPr>
            <w:tcW w:w="1011" w:type="dxa"/>
            <w:shd w:val="clear" w:color="auto" w:fill="ECECEC"/>
          </w:tcPr>
          <w:p>
            <w:pPr>
              <w:pStyle w:val="TableParagraph"/>
              <w:spacing w:line="222" w:lineRule="exact" w:before="12"/>
              <w:ind w:left="90" w:right="93"/>
              <w:jc w:val="center"/>
              <w:rPr>
                <w:sz w:val="20"/>
              </w:rPr>
            </w:pPr>
            <w:r>
              <w:rPr>
                <w:spacing w:val="-5"/>
                <w:sz w:val="20"/>
              </w:rPr>
              <w:t>NFE</w:t>
            </w:r>
          </w:p>
        </w:tc>
        <w:tc>
          <w:tcPr>
            <w:tcW w:w="1093" w:type="dxa"/>
            <w:shd w:val="clear" w:color="auto" w:fill="ECECEC"/>
          </w:tcPr>
          <w:p>
            <w:pPr>
              <w:pStyle w:val="TableParagraph"/>
              <w:spacing w:line="222" w:lineRule="exact" w:before="12"/>
              <w:ind w:left="333" w:right="333"/>
              <w:jc w:val="center"/>
              <w:rPr>
                <w:sz w:val="20"/>
              </w:rPr>
            </w:pPr>
            <w:r>
              <w:rPr>
                <w:spacing w:val="-4"/>
                <w:sz w:val="20"/>
              </w:rPr>
              <w:t>None</w:t>
            </w:r>
          </w:p>
        </w:tc>
        <w:tc>
          <w:tcPr>
            <w:tcW w:w="863" w:type="dxa"/>
            <w:shd w:val="clear" w:color="auto" w:fill="ECECEC"/>
          </w:tcPr>
          <w:p>
            <w:pPr>
              <w:pStyle w:val="TableParagraph"/>
              <w:spacing w:line="222" w:lineRule="exact" w:before="12"/>
              <w:ind w:left="137" w:right="138"/>
              <w:jc w:val="center"/>
              <w:rPr>
                <w:sz w:val="20"/>
              </w:rPr>
            </w:pPr>
            <w:r>
              <w:rPr>
                <w:spacing w:val="-2"/>
                <w:sz w:val="20"/>
              </w:rPr>
              <w:t>MTOJT</w:t>
            </w:r>
          </w:p>
        </w:tc>
      </w:tr>
      <w:tr>
        <w:trPr>
          <w:trHeight w:val="460" w:hRule="atLeast"/>
        </w:trPr>
        <w:tc>
          <w:tcPr>
            <w:tcW w:w="888" w:type="dxa"/>
            <w:shd w:val="clear" w:color="auto" w:fill="A4A4A4"/>
          </w:tcPr>
          <w:p>
            <w:pPr>
              <w:pStyle w:val="TableParagraph"/>
              <w:spacing w:before="115"/>
              <w:ind w:right="165"/>
              <w:rPr>
                <w:b/>
                <w:i/>
                <w:sz w:val="20"/>
              </w:rPr>
            </w:pPr>
            <w:r>
              <w:rPr>
                <w:b/>
                <w:i/>
                <w:w w:val="95"/>
                <w:sz w:val="20"/>
              </w:rPr>
              <w:t>45-</w:t>
            </w:r>
            <w:r>
              <w:rPr>
                <w:b/>
                <w:i/>
                <w:spacing w:val="-4"/>
                <w:sz w:val="20"/>
              </w:rPr>
              <w:t>4000</w:t>
            </w:r>
          </w:p>
        </w:tc>
        <w:tc>
          <w:tcPr>
            <w:tcW w:w="3192" w:type="dxa"/>
            <w:shd w:val="clear" w:color="auto" w:fill="DBDBDB"/>
          </w:tcPr>
          <w:p>
            <w:pPr>
              <w:pStyle w:val="TableParagraph"/>
              <w:spacing w:line="230" w:lineRule="exact" w:before="0"/>
              <w:ind w:left="108"/>
              <w:jc w:val="left"/>
              <w:rPr>
                <w:b/>
                <w:i/>
                <w:sz w:val="20"/>
              </w:rPr>
            </w:pPr>
            <w:r>
              <w:rPr>
                <w:b/>
                <w:i/>
                <w:sz w:val="20"/>
              </w:rPr>
              <w:t>Forest,</w:t>
            </w:r>
            <w:r>
              <w:rPr>
                <w:b/>
                <w:i/>
                <w:spacing w:val="-12"/>
                <w:sz w:val="20"/>
              </w:rPr>
              <w:t> </w:t>
            </w:r>
            <w:r>
              <w:rPr>
                <w:b/>
                <w:i/>
                <w:sz w:val="20"/>
              </w:rPr>
              <w:t>Conservation,</w:t>
            </w:r>
            <w:r>
              <w:rPr>
                <w:b/>
                <w:i/>
                <w:spacing w:val="-11"/>
                <w:sz w:val="20"/>
              </w:rPr>
              <w:t> </w:t>
            </w:r>
            <w:r>
              <w:rPr>
                <w:b/>
                <w:i/>
                <w:sz w:val="20"/>
              </w:rPr>
              <w:t>and</w:t>
            </w:r>
            <w:r>
              <w:rPr>
                <w:b/>
                <w:i/>
                <w:spacing w:val="-12"/>
                <w:sz w:val="20"/>
              </w:rPr>
              <w:t> </w:t>
            </w:r>
            <w:r>
              <w:rPr>
                <w:b/>
                <w:i/>
                <w:sz w:val="20"/>
              </w:rPr>
              <w:t>Logging</w:t>
            </w:r>
            <w:r>
              <w:rPr>
                <w:b/>
                <w:i/>
                <w:sz w:val="20"/>
              </w:rPr>
              <w:t> </w:t>
            </w:r>
            <w:r>
              <w:rPr>
                <w:b/>
                <w:i/>
                <w:spacing w:val="-2"/>
                <w:sz w:val="20"/>
              </w:rPr>
              <w:t>Workers</w:t>
            </w:r>
          </w:p>
        </w:tc>
        <w:tc>
          <w:tcPr>
            <w:tcW w:w="1203" w:type="dxa"/>
            <w:shd w:val="clear" w:color="auto" w:fill="DBDBDB"/>
          </w:tcPr>
          <w:p>
            <w:pPr>
              <w:pStyle w:val="TableParagraph"/>
              <w:spacing w:before="115"/>
              <w:ind w:right="98"/>
              <w:rPr>
                <w:b/>
                <w:i/>
                <w:sz w:val="20"/>
              </w:rPr>
            </w:pPr>
            <w:r>
              <w:rPr>
                <w:b/>
                <w:i/>
                <w:spacing w:val="-2"/>
                <w:sz w:val="20"/>
              </w:rPr>
              <w:t>2,606</w:t>
            </w:r>
          </w:p>
        </w:tc>
        <w:tc>
          <w:tcPr>
            <w:tcW w:w="1200" w:type="dxa"/>
            <w:shd w:val="clear" w:color="auto" w:fill="DBDBDB"/>
          </w:tcPr>
          <w:p>
            <w:pPr>
              <w:pStyle w:val="TableParagraph"/>
              <w:spacing w:before="115"/>
              <w:ind w:right="98"/>
              <w:rPr>
                <w:b/>
                <w:i/>
                <w:sz w:val="20"/>
              </w:rPr>
            </w:pPr>
            <w:r>
              <w:rPr>
                <w:b/>
                <w:i/>
                <w:spacing w:val="-2"/>
                <w:sz w:val="20"/>
              </w:rPr>
              <w:t>2,558</w:t>
            </w:r>
          </w:p>
        </w:tc>
        <w:tc>
          <w:tcPr>
            <w:tcW w:w="893" w:type="dxa"/>
            <w:shd w:val="clear" w:color="auto" w:fill="DBDBDB"/>
          </w:tcPr>
          <w:p>
            <w:pPr>
              <w:pStyle w:val="TableParagraph"/>
              <w:spacing w:before="115"/>
              <w:ind w:right="96"/>
              <w:rPr>
                <w:b/>
                <w:i/>
                <w:sz w:val="20"/>
              </w:rPr>
            </w:pPr>
            <w:r>
              <w:rPr>
                <w:b/>
                <w:i/>
                <w:w w:val="95"/>
                <w:sz w:val="20"/>
              </w:rPr>
              <w:t>-</w:t>
            </w:r>
            <w:r>
              <w:rPr>
                <w:b/>
                <w:i/>
                <w:spacing w:val="-5"/>
                <w:sz w:val="20"/>
              </w:rPr>
              <w:t>48</w:t>
            </w:r>
          </w:p>
        </w:tc>
        <w:tc>
          <w:tcPr>
            <w:tcW w:w="913" w:type="dxa"/>
            <w:shd w:val="clear" w:color="auto" w:fill="DBDBDB"/>
          </w:tcPr>
          <w:p>
            <w:pPr>
              <w:pStyle w:val="TableParagraph"/>
              <w:spacing w:before="115"/>
              <w:ind w:right="97"/>
              <w:rPr>
                <w:b/>
                <w:i/>
                <w:sz w:val="20"/>
              </w:rPr>
            </w:pPr>
            <w:r>
              <w:rPr>
                <w:b/>
                <w:i/>
                <w:w w:val="95"/>
                <w:sz w:val="20"/>
              </w:rPr>
              <w:t>-</w:t>
            </w:r>
            <w:r>
              <w:rPr>
                <w:b/>
                <w:i/>
                <w:spacing w:val="-2"/>
                <w:sz w:val="20"/>
              </w:rPr>
              <w:t>1.84%</w:t>
            </w:r>
          </w:p>
        </w:tc>
        <w:tc>
          <w:tcPr>
            <w:tcW w:w="908" w:type="dxa"/>
            <w:shd w:val="clear" w:color="auto" w:fill="DBDBDB"/>
          </w:tcPr>
          <w:p>
            <w:pPr>
              <w:pStyle w:val="TableParagraph"/>
              <w:spacing w:before="115"/>
              <w:ind w:right="97"/>
              <w:rPr>
                <w:b/>
                <w:i/>
                <w:sz w:val="20"/>
              </w:rPr>
            </w:pPr>
            <w:r>
              <w:rPr>
                <w:b/>
                <w:i/>
                <w:spacing w:val="-5"/>
                <w:sz w:val="20"/>
              </w:rPr>
              <w:t>96</w:t>
            </w:r>
          </w:p>
        </w:tc>
        <w:tc>
          <w:tcPr>
            <w:tcW w:w="966" w:type="dxa"/>
            <w:shd w:val="clear" w:color="auto" w:fill="DBDBDB"/>
          </w:tcPr>
          <w:p>
            <w:pPr>
              <w:pStyle w:val="TableParagraph"/>
              <w:spacing w:before="115"/>
              <w:ind w:right="98"/>
              <w:rPr>
                <w:b/>
                <w:i/>
                <w:sz w:val="20"/>
              </w:rPr>
            </w:pPr>
            <w:r>
              <w:rPr>
                <w:b/>
                <w:i/>
                <w:spacing w:val="-5"/>
                <w:sz w:val="20"/>
              </w:rPr>
              <w:t>292</w:t>
            </w:r>
          </w:p>
        </w:tc>
        <w:tc>
          <w:tcPr>
            <w:tcW w:w="884" w:type="dxa"/>
            <w:shd w:val="clear" w:color="auto" w:fill="DBDBDB"/>
          </w:tcPr>
          <w:p>
            <w:pPr>
              <w:pStyle w:val="TableParagraph"/>
              <w:spacing w:before="115"/>
              <w:ind w:right="99"/>
              <w:rPr>
                <w:b/>
                <w:i/>
                <w:sz w:val="20"/>
              </w:rPr>
            </w:pPr>
            <w:r>
              <w:rPr>
                <w:b/>
                <w:i/>
                <w:w w:val="95"/>
                <w:sz w:val="20"/>
              </w:rPr>
              <w:t>-</w:t>
            </w:r>
            <w:r>
              <w:rPr>
                <w:b/>
                <w:i/>
                <w:spacing w:val="-10"/>
                <w:sz w:val="20"/>
              </w:rPr>
              <w:t>5</w:t>
            </w:r>
          </w:p>
        </w:tc>
        <w:tc>
          <w:tcPr>
            <w:tcW w:w="810" w:type="dxa"/>
            <w:shd w:val="clear" w:color="auto" w:fill="DBDBDB"/>
          </w:tcPr>
          <w:p>
            <w:pPr>
              <w:pStyle w:val="TableParagraph"/>
              <w:spacing w:before="115"/>
              <w:ind w:right="100"/>
              <w:rPr>
                <w:b/>
                <w:i/>
                <w:sz w:val="20"/>
              </w:rPr>
            </w:pPr>
            <w:r>
              <w:rPr>
                <w:b/>
                <w:i/>
                <w:spacing w:val="-5"/>
                <w:sz w:val="20"/>
              </w:rPr>
              <w:t>383</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45-</w:t>
            </w:r>
            <w:r>
              <w:rPr>
                <w:b/>
                <w:spacing w:val="-4"/>
                <w:sz w:val="20"/>
              </w:rPr>
              <w:t>4022</w:t>
            </w:r>
          </w:p>
        </w:tc>
        <w:tc>
          <w:tcPr>
            <w:tcW w:w="3192" w:type="dxa"/>
            <w:shd w:val="clear" w:color="auto" w:fill="ECECEC"/>
          </w:tcPr>
          <w:p>
            <w:pPr>
              <w:pStyle w:val="TableParagraph"/>
              <w:spacing w:line="222" w:lineRule="exact"/>
              <w:ind w:left="108"/>
              <w:jc w:val="left"/>
              <w:rPr>
                <w:sz w:val="20"/>
              </w:rPr>
            </w:pPr>
            <w:r>
              <w:rPr>
                <w:spacing w:val="-2"/>
                <w:sz w:val="20"/>
              </w:rPr>
              <w:t>Logging</w:t>
            </w:r>
            <w:r>
              <w:rPr>
                <w:spacing w:val="4"/>
                <w:sz w:val="20"/>
              </w:rPr>
              <w:t> </w:t>
            </w:r>
            <w:r>
              <w:rPr>
                <w:spacing w:val="-2"/>
                <w:sz w:val="20"/>
              </w:rPr>
              <w:t>Equipment</w:t>
            </w:r>
            <w:r>
              <w:rPr>
                <w:spacing w:val="4"/>
                <w:sz w:val="20"/>
              </w:rPr>
              <w:t> </w:t>
            </w:r>
            <w:r>
              <w:rPr>
                <w:spacing w:val="-2"/>
                <w:sz w:val="20"/>
              </w:rPr>
              <w:t>Operators</w:t>
            </w:r>
          </w:p>
        </w:tc>
        <w:tc>
          <w:tcPr>
            <w:tcW w:w="1203" w:type="dxa"/>
            <w:shd w:val="clear" w:color="auto" w:fill="ECECEC"/>
          </w:tcPr>
          <w:p>
            <w:pPr>
              <w:pStyle w:val="TableParagraph"/>
              <w:spacing w:line="222" w:lineRule="exact"/>
              <w:ind w:right="98"/>
              <w:rPr>
                <w:sz w:val="20"/>
              </w:rPr>
            </w:pPr>
            <w:r>
              <w:rPr>
                <w:spacing w:val="-2"/>
                <w:sz w:val="20"/>
              </w:rPr>
              <w:t>1,557</w:t>
            </w:r>
          </w:p>
        </w:tc>
        <w:tc>
          <w:tcPr>
            <w:tcW w:w="1200" w:type="dxa"/>
            <w:shd w:val="clear" w:color="auto" w:fill="ECECEC"/>
          </w:tcPr>
          <w:p>
            <w:pPr>
              <w:pStyle w:val="TableParagraph"/>
              <w:spacing w:line="222" w:lineRule="exact"/>
              <w:ind w:right="98"/>
              <w:rPr>
                <w:sz w:val="20"/>
              </w:rPr>
            </w:pPr>
            <w:r>
              <w:rPr>
                <w:spacing w:val="-2"/>
                <w:sz w:val="20"/>
              </w:rPr>
              <w:t>1,521</w:t>
            </w:r>
          </w:p>
        </w:tc>
        <w:tc>
          <w:tcPr>
            <w:tcW w:w="893" w:type="dxa"/>
            <w:shd w:val="clear" w:color="auto" w:fill="ECECEC"/>
          </w:tcPr>
          <w:p>
            <w:pPr>
              <w:pStyle w:val="TableParagraph"/>
              <w:spacing w:line="222" w:lineRule="exact"/>
              <w:ind w:right="96"/>
              <w:rPr>
                <w:sz w:val="20"/>
              </w:rPr>
            </w:pPr>
            <w:r>
              <w:rPr>
                <w:w w:val="95"/>
                <w:sz w:val="20"/>
              </w:rPr>
              <w:t>-</w:t>
            </w:r>
            <w:r>
              <w:rPr>
                <w:spacing w:val="-5"/>
                <w:sz w:val="20"/>
              </w:rPr>
              <w:t>36</w:t>
            </w:r>
          </w:p>
        </w:tc>
        <w:tc>
          <w:tcPr>
            <w:tcW w:w="913" w:type="dxa"/>
            <w:shd w:val="clear" w:color="auto" w:fill="ECECEC"/>
          </w:tcPr>
          <w:p>
            <w:pPr>
              <w:pStyle w:val="TableParagraph"/>
              <w:spacing w:line="222" w:lineRule="exact"/>
              <w:ind w:right="97"/>
              <w:rPr>
                <w:sz w:val="20"/>
              </w:rPr>
            </w:pPr>
            <w:r>
              <w:rPr>
                <w:w w:val="95"/>
                <w:sz w:val="20"/>
              </w:rPr>
              <w:t>-</w:t>
            </w:r>
            <w:r>
              <w:rPr>
                <w:spacing w:val="-2"/>
                <w:sz w:val="20"/>
              </w:rPr>
              <w:t>2.31%</w:t>
            </w:r>
          </w:p>
        </w:tc>
        <w:tc>
          <w:tcPr>
            <w:tcW w:w="908" w:type="dxa"/>
            <w:shd w:val="clear" w:color="auto" w:fill="ECECEC"/>
          </w:tcPr>
          <w:p>
            <w:pPr>
              <w:pStyle w:val="TableParagraph"/>
              <w:spacing w:line="222" w:lineRule="exact"/>
              <w:ind w:right="97"/>
              <w:rPr>
                <w:sz w:val="20"/>
              </w:rPr>
            </w:pPr>
            <w:r>
              <w:rPr>
                <w:spacing w:val="-5"/>
                <w:sz w:val="20"/>
              </w:rPr>
              <w:t>56</w:t>
            </w:r>
          </w:p>
        </w:tc>
        <w:tc>
          <w:tcPr>
            <w:tcW w:w="966" w:type="dxa"/>
            <w:shd w:val="clear" w:color="auto" w:fill="ECECEC"/>
          </w:tcPr>
          <w:p>
            <w:pPr>
              <w:pStyle w:val="TableParagraph"/>
              <w:spacing w:line="222" w:lineRule="exact"/>
              <w:ind w:right="98"/>
              <w:rPr>
                <w:sz w:val="20"/>
              </w:rPr>
            </w:pPr>
            <w:r>
              <w:rPr>
                <w:spacing w:val="-5"/>
                <w:sz w:val="20"/>
              </w:rPr>
              <w:t>175</w:t>
            </w:r>
          </w:p>
        </w:tc>
        <w:tc>
          <w:tcPr>
            <w:tcW w:w="884" w:type="dxa"/>
            <w:shd w:val="clear" w:color="auto" w:fill="ECECEC"/>
          </w:tcPr>
          <w:p>
            <w:pPr>
              <w:pStyle w:val="TableParagraph"/>
              <w:spacing w:line="222" w:lineRule="exact"/>
              <w:ind w:right="99"/>
              <w:rPr>
                <w:sz w:val="20"/>
              </w:rPr>
            </w:pPr>
            <w:r>
              <w:rPr>
                <w:w w:val="95"/>
                <w:sz w:val="20"/>
              </w:rPr>
              <w:t>-</w:t>
            </w:r>
            <w:r>
              <w:rPr>
                <w:spacing w:val="-10"/>
                <w:sz w:val="20"/>
              </w:rPr>
              <w:t>4</w:t>
            </w:r>
          </w:p>
        </w:tc>
        <w:tc>
          <w:tcPr>
            <w:tcW w:w="810" w:type="dxa"/>
            <w:shd w:val="clear" w:color="auto" w:fill="ECECEC"/>
          </w:tcPr>
          <w:p>
            <w:pPr>
              <w:pStyle w:val="TableParagraph"/>
              <w:spacing w:line="222" w:lineRule="exact"/>
              <w:ind w:right="100"/>
              <w:rPr>
                <w:sz w:val="20"/>
              </w:rPr>
            </w:pPr>
            <w:r>
              <w:rPr>
                <w:spacing w:val="-5"/>
                <w:sz w:val="20"/>
              </w:rPr>
              <w:t>227</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MTOJT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45-</w:t>
            </w:r>
            <w:r>
              <w:rPr>
                <w:b/>
                <w:spacing w:val="-4"/>
                <w:sz w:val="20"/>
              </w:rPr>
              <w:t>4023</w:t>
            </w:r>
          </w:p>
        </w:tc>
        <w:tc>
          <w:tcPr>
            <w:tcW w:w="3192" w:type="dxa"/>
            <w:shd w:val="clear" w:color="auto" w:fill="DBDBDB"/>
          </w:tcPr>
          <w:p>
            <w:pPr>
              <w:pStyle w:val="TableParagraph"/>
              <w:spacing w:line="222" w:lineRule="exact"/>
              <w:ind w:left="108"/>
              <w:jc w:val="left"/>
              <w:rPr>
                <w:sz w:val="20"/>
              </w:rPr>
            </w:pPr>
            <w:r>
              <w:rPr>
                <w:sz w:val="20"/>
              </w:rPr>
              <w:t>Log</w:t>
            </w:r>
            <w:r>
              <w:rPr>
                <w:spacing w:val="-7"/>
                <w:sz w:val="20"/>
              </w:rPr>
              <w:t> </w:t>
            </w:r>
            <w:r>
              <w:rPr>
                <w:sz w:val="20"/>
              </w:rPr>
              <w:t>Graders</w:t>
            </w:r>
            <w:r>
              <w:rPr>
                <w:spacing w:val="-6"/>
                <w:sz w:val="20"/>
              </w:rPr>
              <w:t> </w:t>
            </w:r>
            <w:r>
              <w:rPr>
                <w:sz w:val="20"/>
              </w:rPr>
              <w:t>and</w:t>
            </w:r>
            <w:r>
              <w:rPr>
                <w:spacing w:val="-6"/>
                <w:sz w:val="20"/>
              </w:rPr>
              <w:t> </w:t>
            </w:r>
            <w:r>
              <w:rPr>
                <w:spacing w:val="-2"/>
                <w:sz w:val="20"/>
              </w:rPr>
              <w:t>Scalers</w:t>
            </w:r>
          </w:p>
        </w:tc>
        <w:tc>
          <w:tcPr>
            <w:tcW w:w="1203" w:type="dxa"/>
            <w:shd w:val="clear" w:color="auto" w:fill="DBDBDB"/>
          </w:tcPr>
          <w:p>
            <w:pPr>
              <w:pStyle w:val="TableParagraph"/>
              <w:spacing w:line="222" w:lineRule="exact"/>
              <w:ind w:right="98"/>
              <w:rPr>
                <w:sz w:val="20"/>
              </w:rPr>
            </w:pPr>
            <w:r>
              <w:rPr>
                <w:spacing w:val="-5"/>
                <w:sz w:val="20"/>
              </w:rPr>
              <w:t>182</w:t>
            </w:r>
          </w:p>
        </w:tc>
        <w:tc>
          <w:tcPr>
            <w:tcW w:w="1200" w:type="dxa"/>
            <w:shd w:val="clear" w:color="auto" w:fill="DBDBDB"/>
          </w:tcPr>
          <w:p>
            <w:pPr>
              <w:pStyle w:val="TableParagraph"/>
              <w:spacing w:line="222" w:lineRule="exact"/>
              <w:ind w:right="98"/>
              <w:rPr>
                <w:sz w:val="20"/>
              </w:rPr>
            </w:pPr>
            <w:r>
              <w:rPr>
                <w:spacing w:val="-5"/>
                <w:sz w:val="20"/>
              </w:rPr>
              <w:t>190</w:t>
            </w:r>
          </w:p>
        </w:tc>
        <w:tc>
          <w:tcPr>
            <w:tcW w:w="893" w:type="dxa"/>
            <w:shd w:val="clear" w:color="auto" w:fill="DBDBDB"/>
          </w:tcPr>
          <w:p>
            <w:pPr>
              <w:pStyle w:val="TableParagraph"/>
              <w:spacing w:line="222" w:lineRule="exact"/>
              <w:ind w:right="96"/>
              <w:rPr>
                <w:sz w:val="20"/>
              </w:rPr>
            </w:pPr>
            <w:r>
              <w:rPr>
                <w:w w:val="99"/>
                <w:sz w:val="20"/>
              </w:rPr>
              <w:t>8</w:t>
            </w:r>
          </w:p>
        </w:tc>
        <w:tc>
          <w:tcPr>
            <w:tcW w:w="913" w:type="dxa"/>
            <w:shd w:val="clear" w:color="auto" w:fill="DBDBDB"/>
          </w:tcPr>
          <w:p>
            <w:pPr>
              <w:pStyle w:val="TableParagraph"/>
              <w:spacing w:line="222" w:lineRule="exact"/>
              <w:ind w:right="97"/>
              <w:rPr>
                <w:sz w:val="20"/>
              </w:rPr>
            </w:pPr>
            <w:r>
              <w:rPr>
                <w:spacing w:val="-2"/>
                <w:sz w:val="20"/>
              </w:rPr>
              <w:t>4.40%</w:t>
            </w:r>
          </w:p>
        </w:tc>
        <w:tc>
          <w:tcPr>
            <w:tcW w:w="908" w:type="dxa"/>
            <w:shd w:val="clear" w:color="auto" w:fill="DBDBDB"/>
          </w:tcPr>
          <w:p>
            <w:pPr>
              <w:pStyle w:val="TableParagraph"/>
              <w:spacing w:line="222" w:lineRule="exact"/>
              <w:ind w:right="97"/>
              <w:rPr>
                <w:sz w:val="20"/>
              </w:rPr>
            </w:pPr>
            <w:r>
              <w:rPr>
                <w:w w:val="99"/>
                <w:sz w:val="20"/>
              </w:rPr>
              <w:t>7</w:t>
            </w:r>
          </w:p>
        </w:tc>
        <w:tc>
          <w:tcPr>
            <w:tcW w:w="966" w:type="dxa"/>
            <w:shd w:val="clear" w:color="auto" w:fill="DBDBDB"/>
          </w:tcPr>
          <w:p>
            <w:pPr>
              <w:pStyle w:val="TableParagraph"/>
              <w:spacing w:line="222" w:lineRule="exact"/>
              <w:ind w:right="98"/>
              <w:rPr>
                <w:sz w:val="20"/>
              </w:rPr>
            </w:pPr>
            <w:r>
              <w:rPr>
                <w:spacing w:val="-5"/>
                <w:sz w:val="20"/>
              </w:rPr>
              <w:t>21</w:t>
            </w:r>
          </w:p>
        </w:tc>
        <w:tc>
          <w:tcPr>
            <w:tcW w:w="884" w:type="dxa"/>
            <w:shd w:val="clear" w:color="auto" w:fill="DBDBDB"/>
          </w:tcPr>
          <w:p>
            <w:pPr>
              <w:pStyle w:val="TableParagraph"/>
              <w:spacing w:line="222" w:lineRule="exact"/>
              <w:ind w:right="99"/>
              <w:rPr>
                <w:sz w:val="20"/>
              </w:rPr>
            </w:pPr>
            <w:r>
              <w:rPr>
                <w:w w:val="99"/>
                <w:sz w:val="20"/>
              </w:rPr>
              <w:t>1</w:t>
            </w:r>
          </w:p>
        </w:tc>
        <w:tc>
          <w:tcPr>
            <w:tcW w:w="810" w:type="dxa"/>
            <w:shd w:val="clear" w:color="auto" w:fill="DBDBDB"/>
          </w:tcPr>
          <w:p>
            <w:pPr>
              <w:pStyle w:val="TableParagraph"/>
              <w:spacing w:line="222" w:lineRule="exact"/>
              <w:ind w:right="100"/>
              <w:rPr>
                <w:sz w:val="20"/>
              </w:rPr>
            </w:pPr>
            <w:r>
              <w:rPr>
                <w:spacing w:val="-5"/>
                <w:sz w:val="20"/>
              </w:rPr>
              <w:t>29</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458" w:hRule="atLeast"/>
        </w:trPr>
        <w:tc>
          <w:tcPr>
            <w:tcW w:w="888" w:type="dxa"/>
            <w:shd w:val="clear" w:color="auto" w:fill="A4A4A4"/>
          </w:tcPr>
          <w:p>
            <w:pPr>
              <w:pStyle w:val="TableParagraph"/>
              <w:spacing w:before="112"/>
              <w:ind w:right="165"/>
              <w:rPr>
                <w:b/>
                <w:sz w:val="20"/>
              </w:rPr>
            </w:pPr>
            <w:r>
              <w:rPr>
                <w:b/>
                <w:w w:val="95"/>
                <w:sz w:val="20"/>
              </w:rPr>
              <w:t>47-</w:t>
            </w:r>
            <w:r>
              <w:rPr>
                <w:b/>
                <w:spacing w:val="-4"/>
                <w:sz w:val="20"/>
              </w:rPr>
              <w:t>0000</w:t>
            </w:r>
          </w:p>
        </w:tc>
        <w:tc>
          <w:tcPr>
            <w:tcW w:w="3192" w:type="dxa"/>
            <w:shd w:val="clear" w:color="auto" w:fill="DBDBDB"/>
          </w:tcPr>
          <w:p>
            <w:pPr>
              <w:pStyle w:val="TableParagraph"/>
              <w:spacing w:line="228" w:lineRule="exact" w:before="0"/>
              <w:ind w:left="108"/>
              <w:jc w:val="left"/>
              <w:rPr>
                <w:b/>
                <w:sz w:val="20"/>
              </w:rPr>
            </w:pPr>
            <w:r>
              <w:rPr>
                <w:b/>
                <w:sz w:val="20"/>
              </w:rPr>
              <w:t>CONSTRUCTION</w:t>
            </w:r>
            <w:r>
              <w:rPr>
                <w:b/>
                <w:spacing w:val="-12"/>
                <w:sz w:val="20"/>
              </w:rPr>
              <w:t> </w:t>
            </w:r>
            <w:r>
              <w:rPr>
                <w:b/>
                <w:sz w:val="20"/>
              </w:rPr>
              <w:t>AND</w:t>
            </w:r>
            <w:r>
              <w:rPr>
                <w:b/>
                <w:spacing w:val="-11"/>
                <w:sz w:val="20"/>
              </w:rPr>
              <w:t> </w:t>
            </w:r>
            <w:r>
              <w:rPr>
                <w:b/>
                <w:sz w:val="20"/>
              </w:rPr>
              <w:t>EXTRACTION </w:t>
            </w:r>
            <w:r>
              <w:rPr>
                <w:b/>
                <w:spacing w:val="-2"/>
                <w:sz w:val="20"/>
              </w:rPr>
              <w:t>OCCUPATIONS</w:t>
            </w:r>
          </w:p>
        </w:tc>
        <w:tc>
          <w:tcPr>
            <w:tcW w:w="1203" w:type="dxa"/>
            <w:shd w:val="clear" w:color="auto" w:fill="DBDBDB"/>
          </w:tcPr>
          <w:p>
            <w:pPr>
              <w:pStyle w:val="TableParagraph"/>
              <w:spacing w:before="112"/>
              <w:ind w:right="98"/>
              <w:rPr>
                <w:b/>
                <w:sz w:val="20"/>
              </w:rPr>
            </w:pPr>
            <w:r>
              <w:rPr>
                <w:b/>
                <w:spacing w:val="-2"/>
                <w:sz w:val="20"/>
              </w:rPr>
              <w:t>50,444</w:t>
            </w:r>
          </w:p>
        </w:tc>
        <w:tc>
          <w:tcPr>
            <w:tcW w:w="1200" w:type="dxa"/>
            <w:shd w:val="clear" w:color="auto" w:fill="DBDBDB"/>
          </w:tcPr>
          <w:p>
            <w:pPr>
              <w:pStyle w:val="TableParagraph"/>
              <w:spacing w:before="112"/>
              <w:ind w:right="98"/>
              <w:rPr>
                <w:b/>
                <w:sz w:val="20"/>
              </w:rPr>
            </w:pPr>
            <w:r>
              <w:rPr>
                <w:b/>
                <w:spacing w:val="-2"/>
                <w:sz w:val="20"/>
              </w:rPr>
              <w:t>53,203</w:t>
            </w:r>
          </w:p>
        </w:tc>
        <w:tc>
          <w:tcPr>
            <w:tcW w:w="893" w:type="dxa"/>
            <w:shd w:val="clear" w:color="auto" w:fill="DBDBDB"/>
          </w:tcPr>
          <w:p>
            <w:pPr>
              <w:pStyle w:val="TableParagraph"/>
              <w:spacing w:before="112"/>
              <w:ind w:right="95"/>
              <w:rPr>
                <w:b/>
                <w:sz w:val="20"/>
              </w:rPr>
            </w:pPr>
            <w:r>
              <w:rPr>
                <w:b/>
                <w:spacing w:val="-2"/>
                <w:sz w:val="20"/>
              </w:rPr>
              <w:t>2,759</w:t>
            </w:r>
          </w:p>
        </w:tc>
        <w:tc>
          <w:tcPr>
            <w:tcW w:w="913" w:type="dxa"/>
            <w:shd w:val="clear" w:color="auto" w:fill="DBDBDB"/>
          </w:tcPr>
          <w:p>
            <w:pPr>
              <w:pStyle w:val="TableParagraph"/>
              <w:spacing w:before="112"/>
              <w:ind w:right="97"/>
              <w:rPr>
                <w:b/>
                <w:sz w:val="20"/>
              </w:rPr>
            </w:pPr>
            <w:r>
              <w:rPr>
                <w:b/>
                <w:spacing w:val="-2"/>
                <w:sz w:val="20"/>
              </w:rPr>
              <w:t>5.47%</w:t>
            </w:r>
          </w:p>
        </w:tc>
        <w:tc>
          <w:tcPr>
            <w:tcW w:w="908" w:type="dxa"/>
            <w:shd w:val="clear" w:color="auto" w:fill="DBDBDB"/>
          </w:tcPr>
          <w:p>
            <w:pPr>
              <w:pStyle w:val="TableParagraph"/>
              <w:spacing w:before="112"/>
              <w:ind w:right="97"/>
              <w:rPr>
                <w:b/>
                <w:sz w:val="20"/>
              </w:rPr>
            </w:pPr>
            <w:r>
              <w:rPr>
                <w:b/>
                <w:spacing w:val="-2"/>
                <w:sz w:val="20"/>
              </w:rPr>
              <w:t>1,554</w:t>
            </w:r>
          </w:p>
        </w:tc>
        <w:tc>
          <w:tcPr>
            <w:tcW w:w="966" w:type="dxa"/>
            <w:shd w:val="clear" w:color="auto" w:fill="DBDBDB"/>
          </w:tcPr>
          <w:p>
            <w:pPr>
              <w:pStyle w:val="TableParagraph"/>
              <w:spacing w:before="112"/>
              <w:ind w:right="98"/>
              <w:rPr>
                <w:b/>
                <w:sz w:val="20"/>
              </w:rPr>
            </w:pPr>
            <w:r>
              <w:rPr>
                <w:b/>
                <w:spacing w:val="-2"/>
                <w:sz w:val="20"/>
              </w:rPr>
              <w:t>3,579</w:t>
            </w:r>
          </w:p>
        </w:tc>
        <w:tc>
          <w:tcPr>
            <w:tcW w:w="884" w:type="dxa"/>
            <w:shd w:val="clear" w:color="auto" w:fill="DBDBDB"/>
          </w:tcPr>
          <w:p>
            <w:pPr>
              <w:pStyle w:val="TableParagraph"/>
              <w:spacing w:before="112"/>
              <w:ind w:right="99"/>
              <w:rPr>
                <w:b/>
                <w:sz w:val="20"/>
              </w:rPr>
            </w:pPr>
            <w:r>
              <w:rPr>
                <w:b/>
                <w:spacing w:val="-5"/>
                <w:sz w:val="20"/>
              </w:rPr>
              <w:t>276</w:t>
            </w:r>
          </w:p>
        </w:tc>
        <w:tc>
          <w:tcPr>
            <w:tcW w:w="810" w:type="dxa"/>
            <w:shd w:val="clear" w:color="auto" w:fill="DBDBDB"/>
          </w:tcPr>
          <w:p>
            <w:pPr>
              <w:pStyle w:val="TableParagraph"/>
              <w:spacing w:before="112"/>
              <w:ind w:right="99"/>
              <w:rPr>
                <w:b/>
                <w:sz w:val="20"/>
              </w:rPr>
            </w:pPr>
            <w:r>
              <w:rPr>
                <w:b/>
                <w:spacing w:val="-2"/>
                <w:sz w:val="20"/>
              </w:rPr>
              <w:t>5,409</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56"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458" w:hRule="atLeast"/>
        </w:trPr>
        <w:tc>
          <w:tcPr>
            <w:tcW w:w="888" w:type="dxa"/>
            <w:shd w:val="clear" w:color="auto" w:fill="A4A4A4"/>
          </w:tcPr>
          <w:p>
            <w:pPr>
              <w:pStyle w:val="TableParagraph"/>
              <w:spacing w:before="112"/>
              <w:ind w:right="165"/>
              <w:rPr>
                <w:b/>
                <w:i/>
                <w:sz w:val="20"/>
              </w:rPr>
            </w:pPr>
            <w:r>
              <w:rPr>
                <w:b/>
                <w:i/>
                <w:w w:val="95"/>
                <w:sz w:val="20"/>
              </w:rPr>
              <w:t>47-</w:t>
            </w:r>
            <w:r>
              <w:rPr>
                <w:b/>
                <w:i/>
                <w:spacing w:val="-4"/>
                <w:sz w:val="20"/>
              </w:rPr>
              <w:t>1000</w:t>
            </w:r>
          </w:p>
        </w:tc>
        <w:tc>
          <w:tcPr>
            <w:tcW w:w="3192" w:type="dxa"/>
            <w:shd w:val="clear" w:color="auto" w:fill="DBDBDB"/>
          </w:tcPr>
          <w:p>
            <w:pPr>
              <w:pStyle w:val="TableParagraph"/>
              <w:spacing w:line="230" w:lineRule="exact" w:before="0"/>
              <w:ind w:left="108"/>
              <w:jc w:val="left"/>
              <w:rPr>
                <w:b/>
                <w:i/>
                <w:sz w:val="20"/>
              </w:rPr>
            </w:pPr>
            <w:r>
              <w:rPr>
                <w:b/>
                <w:i/>
                <w:sz w:val="20"/>
              </w:rPr>
              <w:t>Supervisors</w:t>
            </w:r>
            <w:r>
              <w:rPr>
                <w:b/>
                <w:i/>
                <w:spacing w:val="-12"/>
                <w:sz w:val="20"/>
              </w:rPr>
              <w:t> </w:t>
            </w:r>
            <w:r>
              <w:rPr>
                <w:b/>
                <w:i/>
                <w:sz w:val="20"/>
              </w:rPr>
              <w:t>of</w:t>
            </w:r>
            <w:r>
              <w:rPr>
                <w:b/>
                <w:i/>
                <w:spacing w:val="-11"/>
                <w:sz w:val="20"/>
              </w:rPr>
              <w:t> </w:t>
            </w:r>
            <w:r>
              <w:rPr>
                <w:b/>
                <w:i/>
                <w:sz w:val="20"/>
              </w:rPr>
              <w:t>Construction</w:t>
            </w:r>
            <w:r>
              <w:rPr>
                <w:b/>
                <w:i/>
                <w:spacing w:val="-12"/>
                <w:sz w:val="20"/>
              </w:rPr>
              <w:t> </w:t>
            </w:r>
            <w:r>
              <w:rPr>
                <w:b/>
                <w:i/>
                <w:sz w:val="20"/>
              </w:rPr>
              <w:t>and</w:t>
            </w:r>
            <w:r>
              <w:rPr>
                <w:b/>
                <w:i/>
                <w:sz w:val="20"/>
              </w:rPr>
              <w:t> Extraction Workers</w:t>
            </w:r>
          </w:p>
        </w:tc>
        <w:tc>
          <w:tcPr>
            <w:tcW w:w="1203" w:type="dxa"/>
            <w:shd w:val="clear" w:color="auto" w:fill="DBDBDB"/>
          </w:tcPr>
          <w:p>
            <w:pPr>
              <w:pStyle w:val="TableParagraph"/>
              <w:spacing w:before="112"/>
              <w:ind w:right="98"/>
              <w:rPr>
                <w:b/>
                <w:i/>
                <w:sz w:val="20"/>
              </w:rPr>
            </w:pPr>
            <w:r>
              <w:rPr>
                <w:b/>
                <w:i/>
                <w:spacing w:val="-2"/>
                <w:sz w:val="20"/>
              </w:rPr>
              <w:t>5,614</w:t>
            </w:r>
          </w:p>
        </w:tc>
        <w:tc>
          <w:tcPr>
            <w:tcW w:w="1200" w:type="dxa"/>
            <w:shd w:val="clear" w:color="auto" w:fill="DBDBDB"/>
          </w:tcPr>
          <w:p>
            <w:pPr>
              <w:pStyle w:val="TableParagraph"/>
              <w:spacing w:before="112"/>
              <w:ind w:right="98"/>
              <w:rPr>
                <w:b/>
                <w:i/>
                <w:sz w:val="20"/>
              </w:rPr>
            </w:pPr>
            <w:r>
              <w:rPr>
                <w:b/>
                <w:i/>
                <w:spacing w:val="-2"/>
                <w:sz w:val="20"/>
              </w:rPr>
              <w:t>5,938</w:t>
            </w:r>
          </w:p>
        </w:tc>
        <w:tc>
          <w:tcPr>
            <w:tcW w:w="893" w:type="dxa"/>
            <w:shd w:val="clear" w:color="auto" w:fill="DBDBDB"/>
          </w:tcPr>
          <w:p>
            <w:pPr>
              <w:pStyle w:val="TableParagraph"/>
              <w:spacing w:before="112"/>
              <w:ind w:right="96"/>
              <w:rPr>
                <w:b/>
                <w:i/>
                <w:sz w:val="20"/>
              </w:rPr>
            </w:pPr>
            <w:r>
              <w:rPr>
                <w:b/>
                <w:i/>
                <w:spacing w:val="-5"/>
                <w:sz w:val="20"/>
              </w:rPr>
              <w:t>324</w:t>
            </w:r>
          </w:p>
        </w:tc>
        <w:tc>
          <w:tcPr>
            <w:tcW w:w="913" w:type="dxa"/>
            <w:shd w:val="clear" w:color="auto" w:fill="DBDBDB"/>
          </w:tcPr>
          <w:p>
            <w:pPr>
              <w:pStyle w:val="TableParagraph"/>
              <w:spacing w:before="112"/>
              <w:ind w:right="97"/>
              <w:rPr>
                <w:b/>
                <w:i/>
                <w:sz w:val="20"/>
              </w:rPr>
            </w:pPr>
            <w:r>
              <w:rPr>
                <w:b/>
                <w:i/>
                <w:spacing w:val="-2"/>
                <w:sz w:val="20"/>
              </w:rPr>
              <w:t>5.77%</w:t>
            </w:r>
          </w:p>
        </w:tc>
        <w:tc>
          <w:tcPr>
            <w:tcW w:w="908" w:type="dxa"/>
            <w:shd w:val="clear" w:color="auto" w:fill="DBDBDB"/>
          </w:tcPr>
          <w:p>
            <w:pPr>
              <w:pStyle w:val="TableParagraph"/>
              <w:spacing w:before="112"/>
              <w:ind w:right="97"/>
              <w:rPr>
                <w:b/>
                <w:i/>
                <w:sz w:val="20"/>
              </w:rPr>
            </w:pPr>
            <w:r>
              <w:rPr>
                <w:b/>
                <w:i/>
                <w:spacing w:val="-5"/>
                <w:sz w:val="20"/>
              </w:rPr>
              <w:t>163</w:t>
            </w:r>
          </w:p>
        </w:tc>
        <w:tc>
          <w:tcPr>
            <w:tcW w:w="966" w:type="dxa"/>
            <w:shd w:val="clear" w:color="auto" w:fill="DBDBDB"/>
          </w:tcPr>
          <w:p>
            <w:pPr>
              <w:pStyle w:val="TableParagraph"/>
              <w:spacing w:before="112"/>
              <w:ind w:right="98"/>
              <w:rPr>
                <w:b/>
                <w:i/>
                <w:sz w:val="20"/>
              </w:rPr>
            </w:pPr>
            <w:r>
              <w:rPr>
                <w:b/>
                <w:i/>
                <w:spacing w:val="-5"/>
                <w:sz w:val="20"/>
              </w:rPr>
              <w:t>374</w:t>
            </w:r>
          </w:p>
        </w:tc>
        <w:tc>
          <w:tcPr>
            <w:tcW w:w="884" w:type="dxa"/>
            <w:shd w:val="clear" w:color="auto" w:fill="DBDBDB"/>
          </w:tcPr>
          <w:p>
            <w:pPr>
              <w:pStyle w:val="TableParagraph"/>
              <w:spacing w:before="112"/>
              <w:ind w:right="99"/>
              <w:rPr>
                <w:b/>
                <w:i/>
                <w:sz w:val="20"/>
              </w:rPr>
            </w:pPr>
            <w:r>
              <w:rPr>
                <w:b/>
                <w:i/>
                <w:spacing w:val="-5"/>
                <w:sz w:val="20"/>
              </w:rPr>
              <w:t>32</w:t>
            </w:r>
          </w:p>
        </w:tc>
        <w:tc>
          <w:tcPr>
            <w:tcW w:w="810" w:type="dxa"/>
            <w:shd w:val="clear" w:color="auto" w:fill="DBDBDB"/>
          </w:tcPr>
          <w:p>
            <w:pPr>
              <w:pStyle w:val="TableParagraph"/>
              <w:spacing w:before="112"/>
              <w:ind w:right="100"/>
              <w:rPr>
                <w:b/>
                <w:i/>
                <w:sz w:val="20"/>
              </w:rPr>
            </w:pPr>
            <w:r>
              <w:rPr>
                <w:b/>
                <w:i/>
                <w:spacing w:val="-5"/>
                <w:sz w:val="20"/>
              </w:rPr>
              <w:t>569</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456" w:hRule="atLeast"/>
        </w:trPr>
        <w:tc>
          <w:tcPr>
            <w:tcW w:w="888" w:type="dxa"/>
            <w:shd w:val="clear" w:color="auto" w:fill="A4A4A4"/>
          </w:tcPr>
          <w:p>
            <w:pPr>
              <w:pStyle w:val="TableParagraph"/>
              <w:spacing w:before="113"/>
              <w:ind w:right="165"/>
              <w:rPr>
                <w:b/>
                <w:sz w:val="20"/>
              </w:rPr>
            </w:pPr>
            <w:r>
              <w:rPr>
                <w:b/>
                <w:w w:val="95"/>
                <w:sz w:val="20"/>
              </w:rPr>
              <w:t>47-</w:t>
            </w:r>
            <w:r>
              <w:rPr>
                <w:b/>
                <w:spacing w:val="-4"/>
                <w:sz w:val="20"/>
              </w:rPr>
              <w:t>1011</w:t>
            </w:r>
          </w:p>
        </w:tc>
        <w:tc>
          <w:tcPr>
            <w:tcW w:w="3192" w:type="dxa"/>
            <w:shd w:val="clear" w:color="auto" w:fill="ECECEC"/>
          </w:tcPr>
          <w:p>
            <w:pPr>
              <w:pStyle w:val="TableParagraph"/>
              <w:spacing w:line="228" w:lineRule="exact" w:before="0"/>
              <w:ind w:left="108"/>
              <w:jc w:val="left"/>
              <w:rPr>
                <w:sz w:val="20"/>
              </w:rPr>
            </w:pPr>
            <w:r>
              <w:rPr>
                <w:sz w:val="20"/>
              </w:rPr>
              <w:t>First-Line</w:t>
            </w:r>
            <w:r>
              <w:rPr>
                <w:spacing w:val="-12"/>
                <w:sz w:val="20"/>
              </w:rPr>
              <w:t> </w:t>
            </w:r>
            <w:r>
              <w:rPr>
                <w:sz w:val="20"/>
              </w:rPr>
              <w:t>Supervisors</w:t>
            </w:r>
            <w:r>
              <w:rPr>
                <w:spacing w:val="-11"/>
                <w:sz w:val="20"/>
              </w:rPr>
              <w:t> </w:t>
            </w:r>
            <w:r>
              <w:rPr>
                <w:sz w:val="20"/>
              </w:rPr>
              <w:t>of</w:t>
            </w:r>
            <w:r>
              <w:rPr>
                <w:spacing w:val="-12"/>
                <w:sz w:val="20"/>
              </w:rPr>
              <w:t> </w:t>
            </w:r>
            <w:r>
              <w:rPr>
                <w:sz w:val="20"/>
              </w:rPr>
              <w:t>Construction Trades and Extraction Workers</w:t>
            </w:r>
          </w:p>
        </w:tc>
        <w:tc>
          <w:tcPr>
            <w:tcW w:w="1203" w:type="dxa"/>
            <w:shd w:val="clear" w:color="auto" w:fill="ECECEC"/>
          </w:tcPr>
          <w:p>
            <w:pPr>
              <w:pStyle w:val="TableParagraph"/>
              <w:spacing w:before="113"/>
              <w:ind w:right="98"/>
              <w:rPr>
                <w:sz w:val="20"/>
              </w:rPr>
            </w:pPr>
            <w:r>
              <w:rPr>
                <w:spacing w:val="-2"/>
                <w:sz w:val="20"/>
              </w:rPr>
              <w:t>5,614</w:t>
            </w:r>
          </w:p>
        </w:tc>
        <w:tc>
          <w:tcPr>
            <w:tcW w:w="1200" w:type="dxa"/>
            <w:shd w:val="clear" w:color="auto" w:fill="ECECEC"/>
          </w:tcPr>
          <w:p>
            <w:pPr>
              <w:pStyle w:val="TableParagraph"/>
              <w:spacing w:before="113"/>
              <w:ind w:right="98"/>
              <w:rPr>
                <w:sz w:val="20"/>
              </w:rPr>
            </w:pPr>
            <w:r>
              <w:rPr>
                <w:spacing w:val="-2"/>
                <w:sz w:val="20"/>
              </w:rPr>
              <w:t>5,938</w:t>
            </w:r>
          </w:p>
        </w:tc>
        <w:tc>
          <w:tcPr>
            <w:tcW w:w="893" w:type="dxa"/>
            <w:shd w:val="clear" w:color="auto" w:fill="ECECEC"/>
          </w:tcPr>
          <w:p>
            <w:pPr>
              <w:pStyle w:val="TableParagraph"/>
              <w:spacing w:before="113"/>
              <w:ind w:right="96"/>
              <w:rPr>
                <w:sz w:val="20"/>
              </w:rPr>
            </w:pPr>
            <w:r>
              <w:rPr>
                <w:spacing w:val="-5"/>
                <w:sz w:val="20"/>
              </w:rPr>
              <w:t>324</w:t>
            </w:r>
          </w:p>
        </w:tc>
        <w:tc>
          <w:tcPr>
            <w:tcW w:w="913" w:type="dxa"/>
            <w:shd w:val="clear" w:color="auto" w:fill="ECECEC"/>
          </w:tcPr>
          <w:p>
            <w:pPr>
              <w:pStyle w:val="TableParagraph"/>
              <w:spacing w:before="113"/>
              <w:ind w:right="97"/>
              <w:rPr>
                <w:sz w:val="20"/>
              </w:rPr>
            </w:pPr>
            <w:r>
              <w:rPr>
                <w:spacing w:val="-2"/>
                <w:sz w:val="20"/>
              </w:rPr>
              <w:t>5.77%</w:t>
            </w:r>
          </w:p>
        </w:tc>
        <w:tc>
          <w:tcPr>
            <w:tcW w:w="908" w:type="dxa"/>
            <w:shd w:val="clear" w:color="auto" w:fill="ECECEC"/>
          </w:tcPr>
          <w:p>
            <w:pPr>
              <w:pStyle w:val="TableParagraph"/>
              <w:spacing w:before="113"/>
              <w:ind w:right="97"/>
              <w:rPr>
                <w:sz w:val="20"/>
              </w:rPr>
            </w:pPr>
            <w:r>
              <w:rPr>
                <w:spacing w:val="-5"/>
                <w:sz w:val="20"/>
              </w:rPr>
              <w:t>163</w:t>
            </w:r>
          </w:p>
        </w:tc>
        <w:tc>
          <w:tcPr>
            <w:tcW w:w="966" w:type="dxa"/>
            <w:shd w:val="clear" w:color="auto" w:fill="ECECEC"/>
          </w:tcPr>
          <w:p>
            <w:pPr>
              <w:pStyle w:val="TableParagraph"/>
              <w:spacing w:before="113"/>
              <w:ind w:right="98"/>
              <w:rPr>
                <w:sz w:val="20"/>
              </w:rPr>
            </w:pPr>
            <w:r>
              <w:rPr>
                <w:spacing w:val="-5"/>
                <w:sz w:val="20"/>
              </w:rPr>
              <w:t>374</w:t>
            </w:r>
          </w:p>
        </w:tc>
        <w:tc>
          <w:tcPr>
            <w:tcW w:w="884" w:type="dxa"/>
            <w:shd w:val="clear" w:color="auto" w:fill="ECECEC"/>
          </w:tcPr>
          <w:p>
            <w:pPr>
              <w:pStyle w:val="TableParagraph"/>
              <w:spacing w:before="113"/>
              <w:ind w:right="99"/>
              <w:rPr>
                <w:sz w:val="20"/>
              </w:rPr>
            </w:pPr>
            <w:r>
              <w:rPr>
                <w:spacing w:val="-5"/>
                <w:sz w:val="20"/>
              </w:rPr>
              <w:t>32</w:t>
            </w:r>
          </w:p>
        </w:tc>
        <w:tc>
          <w:tcPr>
            <w:tcW w:w="810" w:type="dxa"/>
            <w:shd w:val="clear" w:color="auto" w:fill="ECECEC"/>
          </w:tcPr>
          <w:p>
            <w:pPr>
              <w:pStyle w:val="TableParagraph"/>
              <w:spacing w:before="113"/>
              <w:ind w:right="100"/>
              <w:rPr>
                <w:sz w:val="20"/>
              </w:rPr>
            </w:pPr>
            <w:r>
              <w:rPr>
                <w:spacing w:val="-5"/>
                <w:sz w:val="20"/>
              </w:rPr>
              <w:t>569</w:t>
            </w:r>
          </w:p>
        </w:tc>
        <w:tc>
          <w:tcPr>
            <w:tcW w:w="1011" w:type="dxa"/>
            <w:shd w:val="clear" w:color="auto" w:fill="ECECEC"/>
          </w:tcPr>
          <w:p>
            <w:pPr>
              <w:pStyle w:val="TableParagraph"/>
              <w:spacing w:before="113"/>
              <w:ind w:left="90" w:right="93"/>
              <w:jc w:val="center"/>
              <w:rPr>
                <w:sz w:val="20"/>
              </w:rPr>
            </w:pPr>
            <w:r>
              <w:rPr>
                <w:spacing w:val="-5"/>
                <w:sz w:val="20"/>
              </w:rPr>
              <w:t>HS</w:t>
            </w:r>
          </w:p>
        </w:tc>
        <w:tc>
          <w:tcPr>
            <w:tcW w:w="1093" w:type="dxa"/>
            <w:shd w:val="clear" w:color="auto" w:fill="ECECEC"/>
          </w:tcPr>
          <w:p>
            <w:pPr>
              <w:pStyle w:val="TableParagraph"/>
              <w:spacing w:before="113"/>
              <w:ind w:left="333" w:right="333"/>
              <w:jc w:val="center"/>
              <w:rPr>
                <w:sz w:val="20"/>
              </w:rPr>
            </w:pPr>
            <w:r>
              <w:rPr>
                <w:spacing w:val="-5"/>
                <w:sz w:val="20"/>
              </w:rPr>
              <w:t>5+</w:t>
            </w:r>
          </w:p>
        </w:tc>
        <w:tc>
          <w:tcPr>
            <w:tcW w:w="863" w:type="dxa"/>
            <w:shd w:val="clear" w:color="auto" w:fill="ECECEC"/>
          </w:tcPr>
          <w:p>
            <w:pPr>
              <w:pStyle w:val="TableParagraph"/>
              <w:spacing w:before="113"/>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2" w:lineRule="exact" w:before="14"/>
              <w:ind w:right="165"/>
              <w:rPr>
                <w:b/>
                <w:i/>
                <w:sz w:val="20"/>
              </w:rPr>
            </w:pPr>
            <w:r>
              <w:rPr>
                <w:b/>
                <w:i/>
                <w:w w:val="95"/>
                <w:sz w:val="20"/>
              </w:rPr>
              <w:t>47-</w:t>
            </w:r>
            <w:r>
              <w:rPr>
                <w:b/>
                <w:i/>
                <w:spacing w:val="-4"/>
                <w:sz w:val="20"/>
              </w:rPr>
              <w:t>2000</w:t>
            </w:r>
          </w:p>
        </w:tc>
        <w:tc>
          <w:tcPr>
            <w:tcW w:w="3192" w:type="dxa"/>
            <w:shd w:val="clear" w:color="auto" w:fill="DBDBDB"/>
          </w:tcPr>
          <w:p>
            <w:pPr>
              <w:pStyle w:val="TableParagraph"/>
              <w:spacing w:line="222" w:lineRule="exact" w:before="14"/>
              <w:ind w:left="108"/>
              <w:jc w:val="left"/>
              <w:rPr>
                <w:b/>
                <w:i/>
                <w:sz w:val="20"/>
              </w:rPr>
            </w:pPr>
            <w:r>
              <w:rPr>
                <w:b/>
                <w:i/>
                <w:sz w:val="20"/>
              </w:rPr>
              <w:t>Construction</w:t>
            </w:r>
            <w:r>
              <w:rPr>
                <w:b/>
                <w:i/>
                <w:spacing w:val="-11"/>
                <w:sz w:val="20"/>
              </w:rPr>
              <w:t> </w:t>
            </w:r>
            <w:r>
              <w:rPr>
                <w:b/>
                <w:i/>
                <w:sz w:val="20"/>
              </w:rPr>
              <w:t>Trades</w:t>
            </w:r>
            <w:r>
              <w:rPr>
                <w:b/>
                <w:i/>
                <w:spacing w:val="-11"/>
                <w:sz w:val="20"/>
              </w:rPr>
              <w:t> </w:t>
            </w:r>
            <w:r>
              <w:rPr>
                <w:b/>
                <w:i/>
                <w:spacing w:val="-2"/>
                <w:sz w:val="20"/>
              </w:rPr>
              <w:t>Workers</w:t>
            </w:r>
          </w:p>
        </w:tc>
        <w:tc>
          <w:tcPr>
            <w:tcW w:w="1203" w:type="dxa"/>
            <w:shd w:val="clear" w:color="auto" w:fill="DBDBDB"/>
          </w:tcPr>
          <w:p>
            <w:pPr>
              <w:pStyle w:val="TableParagraph"/>
              <w:spacing w:line="222" w:lineRule="exact" w:before="14"/>
              <w:ind w:right="98"/>
              <w:rPr>
                <w:b/>
                <w:i/>
                <w:sz w:val="20"/>
              </w:rPr>
            </w:pPr>
            <w:r>
              <w:rPr>
                <w:b/>
                <w:i/>
                <w:spacing w:val="-2"/>
                <w:sz w:val="20"/>
              </w:rPr>
              <w:t>35,696</w:t>
            </w:r>
          </w:p>
        </w:tc>
        <w:tc>
          <w:tcPr>
            <w:tcW w:w="1200" w:type="dxa"/>
            <w:shd w:val="clear" w:color="auto" w:fill="DBDBDB"/>
          </w:tcPr>
          <w:p>
            <w:pPr>
              <w:pStyle w:val="TableParagraph"/>
              <w:spacing w:line="222" w:lineRule="exact" w:before="14"/>
              <w:ind w:right="98"/>
              <w:rPr>
                <w:b/>
                <w:i/>
                <w:sz w:val="20"/>
              </w:rPr>
            </w:pPr>
            <w:r>
              <w:rPr>
                <w:b/>
                <w:i/>
                <w:spacing w:val="-2"/>
                <w:sz w:val="20"/>
              </w:rPr>
              <w:t>37,726</w:t>
            </w:r>
          </w:p>
        </w:tc>
        <w:tc>
          <w:tcPr>
            <w:tcW w:w="893" w:type="dxa"/>
            <w:shd w:val="clear" w:color="auto" w:fill="DBDBDB"/>
          </w:tcPr>
          <w:p>
            <w:pPr>
              <w:pStyle w:val="TableParagraph"/>
              <w:spacing w:line="222" w:lineRule="exact" w:before="14"/>
              <w:ind w:right="95"/>
              <w:rPr>
                <w:b/>
                <w:i/>
                <w:sz w:val="20"/>
              </w:rPr>
            </w:pPr>
            <w:r>
              <w:rPr>
                <w:b/>
                <w:i/>
                <w:spacing w:val="-2"/>
                <w:sz w:val="20"/>
              </w:rPr>
              <w:t>2,030</w:t>
            </w:r>
          </w:p>
        </w:tc>
        <w:tc>
          <w:tcPr>
            <w:tcW w:w="913" w:type="dxa"/>
            <w:shd w:val="clear" w:color="auto" w:fill="DBDBDB"/>
          </w:tcPr>
          <w:p>
            <w:pPr>
              <w:pStyle w:val="TableParagraph"/>
              <w:spacing w:line="222" w:lineRule="exact" w:before="14"/>
              <w:ind w:right="97"/>
              <w:rPr>
                <w:b/>
                <w:i/>
                <w:sz w:val="20"/>
              </w:rPr>
            </w:pPr>
            <w:r>
              <w:rPr>
                <w:b/>
                <w:i/>
                <w:spacing w:val="-2"/>
                <w:sz w:val="20"/>
              </w:rPr>
              <w:t>5.69%</w:t>
            </w:r>
          </w:p>
        </w:tc>
        <w:tc>
          <w:tcPr>
            <w:tcW w:w="908" w:type="dxa"/>
            <w:shd w:val="clear" w:color="auto" w:fill="DBDBDB"/>
          </w:tcPr>
          <w:p>
            <w:pPr>
              <w:pStyle w:val="TableParagraph"/>
              <w:spacing w:line="222" w:lineRule="exact" w:before="14"/>
              <w:ind w:right="97"/>
              <w:rPr>
                <w:b/>
                <w:i/>
                <w:sz w:val="20"/>
              </w:rPr>
            </w:pPr>
            <w:r>
              <w:rPr>
                <w:b/>
                <w:i/>
                <w:spacing w:val="-2"/>
                <w:sz w:val="20"/>
              </w:rPr>
              <w:t>1,067</w:t>
            </w:r>
          </w:p>
        </w:tc>
        <w:tc>
          <w:tcPr>
            <w:tcW w:w="966" w:type="dxa"/>
            <w:shd w:val="clear" w:color="auto" w:fill="DBDBDB"/>
          </w:tcPr>
          <w:p>
            <w:pPr>
              <w:pStyle w:val="TableParagraph"/>
              <w:spacing w:line="222" w:lineRule="exact" w:before="14"/>
              <w:ind w:right="98"/>
              <w:rPr>
                <w:b/>
                <w:i/>
                <w:sz w:val="20"/>
              </w:rPr>
            </w:pPr>
            <w:r>
              <w:rPr>
                <w:b/>
                <w:i/>
                <w:spacing w:val="-2"/>
                <w:sz w:val="20"/>
              </w:rPr>
              <w:t>2,504</w:t>
            </w:r>
          </w:p>
        </w:tc>
        <w:tc>
          <w:tcPr>
            <w:tcW w:w="884" w:type="dxa"/>
            <w:shd w:val="clear" w:color="auto" w:fill="DBDBDB"/>
          </w:tcPr>
          <w:p>
            <w:pPr>
              <w:pStyle w:val="TableParagraph"/>
              <w:spacing w:line="222" w:lineRule="exact" w:before="14"/>
              <w:ind w:right="99"/>
              <w:rPr>
                <w:b/>
                <w:i/>
                <w:sz w:val="20"/>
              </w:rPr>
            </w:pPr>
            <w:r>
              <w:rPr>
                <w:b/>
                <w:i/>
                <w:spacing w:val="-5"/>
                <w:sz w:val="20"/>
              </w:rPr>
              <w:t>203</w:t>
            </w:r>
          </w:p>
        </w:tc>
        <w:tc>
          <w:tcPr>
            <w:tcW w:w="810" w:type="dxa"/>
            <w:shd w:val="clear" w:color="auto" w:fill="DBDBDB"/>
          </w:tcPr>
          <w:p>
            <w:pPr>
              <w:pStyle w:val="TableParagraph"/>
              <w:spacing w:line="222" w:lineRule="exact" w:before="14"/>
              <w:ind w:right="99"/>
              <w:rPr>
                <w:b/>
                <w:i/>
                <w:sz w:val="20"/>
              </w:rPr>
            </w:pPr>
            <w:r>
              <w:rPr>
                <w:b/>
                <w:i/>
                <w:spacing w:val="-2"/>
                <w:sz w:val="20"/>
              </w:rPr>
              <w:t>3,774</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47-</w:t>
            </w:r>
            <w:r>
              <w:rPr>
                <w:b/>
                <w:spacing w:val="-4"/>
                <w:sz w:val="20"/>
              </w:rPr>
              <w:t>2011</w:t>
            </w:r>
          </w:p>
        </w:tc>
        <w:tc>
          <w:tcPr>
            <w:tcW w:w="3192" w:type="dxa"/>
            <w:shd w:val="clear" w:color="auto" w:fill="ECECEC"/>
          </w:tcPr>
          <w:p>
            <w:pPr>
              <w:pStyle w:val="TableParagraph"/>
              <w:spacing w:line="222" w:lineRule="exact"/>
              <w:ind w:left="108"/>
              <w:jc w:val="left"/>
              <w:rPr>
                <w:sz w:val="20"/>
              </w:rPr>
            </w:pPr>
            <w:r>
              <w:rPr>
                <w:spacing w:val="-2"/>
                <w:sz w:val="20"/>
              </w:rPr>
              <w:t>Boilermakers</w:t>
            </w:r>
          </w:p>
        </w:tc>
        <w:tc>
          <w:tcPr>
            <w:tcW w:w="1203" w:type="dxa"/>
            <w:shd w:val="clear" w:color="auto" w:fill="ECECEC"/>
          </w:tcPr>
          <w:p>
            <w:pPr>
              <w:pStyle w:val="TableParagraph"/>
              <w:spacing w:line="222" w:lineRule="exact"/>
              <w:ind w:right="98"/>
              <w:rPr>
                <w:sz w:val="20"/>
              </w:rPr>
            </w:pPr>
            <w:r>
              <w:rPr>
                <w:spacing w:val="-5"/>
                <w:sz w:val="20"/>
              </w:rPr>
              <w:t>153</w:t>
            </w:r>
          </w:p>
        </w:tc>
        <w:tc>
          <w:tcPr>
            <w:tcW w:w="1200" w:type="dxa"/>
            <w:shd w:val="clear" w:color="auto" w:fill="ECECEC"/>
          </w:tcPr>
          <w:p>
            <w:pPr>
              <w:pStyle w:val="TableParagraph"/>
              <w:spacing w:line="222" w:lineRule="exact"/>
              <w:ind w:right="98"/>
              <w:rPr>
                <w:sz w:val="20"/>
              </w:rPr>
            </w:pPr>
            <w:r>
              <w:rPr>
                <w:spacing w:val="-5"/>
                <w:sz w:val="20"/>
              </w:rPr>
              <w:t>151</w:t>
            </w:r>
          </w:p>
        </w:tc>
        <w:tc>
          <w:tcPr>
            <w:tcW w:w="893" w:type="dxa"/>
            <w:shd w:val="clear" w:color="auto" w:fill="ECECEC"/>
          </w:tcPr>
          <w:p>
            <w:pPr>
              <w:pStyle w:val="TableParagraph"/>
              <w:spacing w:line="222" w:lineRule="exact"/>
              <w:ind w:right="96"/>
              <w:rPr>
                <w:sz w:val="20"/>
              </w:rPr>
            </w:pPr>
            <w:r>
              <w:rPr>
                <w:w w:val="95"/>
                <w:sz w:val="20"/>
              </w:rPr>
              <w:t>-</w:t>
            </w:r>
            <w:r>
              <w:rPr>
                <w:spacing w:val="-10"/>
                <w:sz w:val="20"/>
              </w:rPr>
              <w:t>2</w:t>
            </w:r>
          </w:p>
        </w:tc>
        <w:tc>
          <w:tcPr>
            <w:tcW w:w="913" w:type="dxa"/>
            <w:shd w:val="clear" w:color="auto" w:fill="ECECEC"/>
          </w:tcPr>
          <w:p>
            <w:pPr>
              <w:pStyle w:val="TableParagraph"/>
              <w:spacing w:line="222" w:lineRule="exact"/>
              <w:ind w:right="97"/>
              <w:rPr>
                <w:sz w:val="20"/>
              </w:rPr>
            </w:pPr>
            <w:r>
              <w:rPr>
                <w:w w:val="95"/>
                <w:sz w:val="20"/>
              </w:rPr>
              <w:t>-</w:t>
            </w:r>
            <w:r>
              <w:rPr>
                <w:spacing w:val="-2"/>
                <w:sz w:val="20"/>
              </w:rPr>
              <w:t>1.31%</w:t>
            </w:r>
          </w:p>
        </w:tc>
        <w:tc>
          <w:tcPr>
            <w:tcW w:w="908" w:type="dxa"/>
            <w:shd w:val="clear" w:color="auto" w:fill="ECECEC"/>
          </w:tcPr>
          <w:p>
            <w:pPr>
              <w:pStyle w:val="TableParagraph"/>
              <w:spacing w:line="222" w:lineRule="exact"/>
              <w:ind w:right="97"/>
              <w:rPr>
                <w:sz w:val="20"/>
              </w:rPr>
            </w:pPr>
            <w:r>
              <w:rPr>
                <w:w w:val="99"/>
                <w:sz w:val="20"/>
              </w:rPr>
              <w:t>3</w:t>
            </w:r>
          </w:p>
        </w:tc>
        <w:tc>
          <w:tcPr>
            <w:tcW w:w="966" w:type="dxa"/>
            <w:shd w:val="clear" w:color="auto" w:fill="ECECEC"/>
          </w:tcPr>
          <w:p>
            <w:pPr>
              <w:pStyle w:val="TableParagraph"/>
              <w:spacing w:line="222" w:lineRule="exact"/>
              <w:ind w:right="98"/>
              <w:rPr>
                <w:sz w:val="20"/>
              </w:rPr>
            </w:pPr>
            <w:r>
              <w:rPr>
                <w:spacing w:val="-5"/>
                <w:sz w:val="20"/>
              </w:rPr>
              <w:t>11</w:t>
            </w:r>
          </w:p>
        </w:tc>
        <w:tc>
          <w:tcPr>
            <w:tcW w:w="884" w:type="dxa"/>
            <w:shd w:val="clear" w:color="auto" w:fill="ECECEC"/>
          </w:tcPr>
          <w:p>
            <w:pPr>
              <w:pStyle w:val="TableParagraph"/>
              <w:spacing w:line="222" w:lineRule="exact"/>
              <w:ind w:right="99"/>
              <w:rPr>
                <w:sz w:val="20"/>
              </w:rPr>
            </w:pPr>
            <w:r>
              <w:rPr>
                <w:w w:val="99"/>
                <w:sz w:val="20"/>
              </w:rPr>
              <w:t>0</w:t>
            </w:r>
          </w:p>
        </w:tc>
        <w:tc>
          <w:tcPr>
            <w:tcW w:w="810" w:type="dxa"/>
            <w:shd w:val="clear" w:color="auto" w:fill="ECECEC"/>
          </w:tcPr>
          <w:p>
            <w:pPr>
              <w:pStyle w:val="TableParagraph"/>
              <w:spacing w:line="222" w:lineRule="exact"/>
              <w:ind w:right="100"/>
              <w:rPr>
                <w:sz w:val="20"/>
              </w:rPr>
            </w:pPr>
            <w:r>
              <w:rPr>
                <w:spacing w:val="-5"/>
                <w:sz w:val="20"/>
              </w:rPr>
              <w:t>14</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5" w:right="138"/>
              <w:jc w:val="center"/>
              <w:rPr>
                <w:sz w:val="20"/>
              </w:rPr>
            </w:pPr>
            <w:r>
              <w:rPr>
                <w:spacing w:val="-4"/>
                <w:sz w:val="20"/>
              </w:rPr>
              <w:t>App.</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47-</w:t>
            </w:r>
            <w:r>
              <w:rPr>
                <w:b/>
                <w:spacing w:val="-4"/>
                <w:sz w:val="20"/>
              </w:rPr>
              <w:t>2021</w:t>
            </w:r>
          </w:p>
        </w:tc>
        <w:tc>
          <w:tcPr>
            <w:tcW w:w="3192" w:type="dxa"/>
            <w:shd w:val="clear" w:color="auto" w:fill="DBDBDB"/>
          </w:tcPr>
          <w:p>
            <w:pPr>
              <w:pStyle w:val="TableParagraph"/>
              <w:spacing w:line="225" w:lineRule="exact"/>
              <w:ind w:left="108"/>
              <w:jc w:val="left"/>
              <w:rPr>
                <w:sz w:val="20"/>
              </w:rPr>
            </w:pPr>
            <w:r>
              <w:rPr>
                <w:sz w:val="20"/>
              </w:rPr>
              <w:t>Brickmasons</w:t>
            </w:r>
            <w:r>
              <w:rPr>
                <w:spacing w:val="-11"/>
                <w:sz w:val="20"/>
              </w:rPr>
              <w:t> </w:t>
            </w:r>
            <w:r>
              <w:rPr>
                <w:sz w:val="20"/>
              </w:rPr>
              <w:t>and</w:t>
            </w:r>
            <w:r>
              <w:rPr>
                <w:spacing w:val="-9"/>
                <w:sz w:val="20"/>
              </w:rPr>
              <w:t> </w:t>
            </w:r>
            <w:r>
              <w:rPr>
                <w:spacing w:val="-2"/>
                <w:sz w:val="20"/>
              </w:rPr>
              <w:t>Blockmasons</w:t>
            </w:r>
          </w:p>
        </w:tc>
        <w:tc>
          <w:tcPr>
            <w:tcW w:w="1203" w:type="dxa"/>
            <w:shd w:val="clear" w:color="auto" w:fill="DBDBDB"/>
          </w:tcPr>
          <w:p>
            <w:pPr>
              <w:pStyle w:val="TableParagraph"/>
              <w:spacing w:line="225" w:lineRule="exact"/>
              <w:ind w:right="98"/>
              <w:rPr>
                <w:sz w:val="20"/>
              </w:rPr>
            </w:pPr>
            <w:r>
              <w:rPr>
                <w:spacing w:val="-5"/>
                <w:sz w:val="20"/>
              </w:rPr>
              <w:t>443</w:t>
            </w:r>
          </w:p>
        </w:tc>
        <w:tc>
          <w:tcPr>
            <w:tcW w:w="1200" w:type="dxa"/>
            <w:shd w:val="clear" w:color="auto" w:fill="DBDBDB"/>
          </w:tcPr>
          <w:p>
            <w:pPr>
              <w:pStyle w:val="TableParagraph"/>
              <w:spacing w:line="225" w:lineRule="exact"/>
              <w:ind w:right="98"/>
              <w:rPr>
                <w:sz w:val="20"/>
              </w:rPr>
            </w:pPr>
            <w:r>
              <w:rPr>
                <w:spacing w:val="-5"/>
                <w:sz w:val="20"/>
              </w:rPr>
              <w:t>424</w:t>
            </w:r>
          </w:p>
        </w:tc>
        <w:tc>
          <w:tcPr>
            <w:tcW w:w="893" w:type="dxa"/>
            <w:shd w:val="clear" w:color="auto" w:fill="DBDBDB"/>
          </w:tcPr>
          <w:p>
            <w:pPr>
              <w:pStyle w:val="TableParagraph"/>
              <w:spacing w:line="225" w:lineRule="exact"/>
              <w:ind w:right="96"/>
              <w:rPr>
                <w:sz w:val="20"/>
              </w:rPr>
            </w:pPr>
            <w:r>
              <w:rPr>
                <w:w w:val="95"/>
                <w:sz w:val="20"/>
              </w:rPr>
              <w:t>-</w:t>
            </w:r>
            <w:r>
              <w:rPr>
                <w:spacing w:val="-5"/>
                <w:sz w:val="20"/>
              </w:rPr>
              <w:t>19</w:t>
            </w:r>
          </w:p>
        </w:tc>
        <w:tc>
          <w:tcPr>
            <w:tcW w:w="913" w:type="dxa"/>
            <w:shd w:val="clear" w:color="auto" w:fill="DBDBDB"/>
          </w:tcPr>
          <w:p>
            <w:pPr>
              <w:pStyle w:val="TableParagraph"/>
              <w:spacing w:line="225" w:lineRule="exact"/>
              <w:ind w:right="97"/>
              <w:rPr>
                <w:sz w:val="20"/>
              </w:rPr>
            </w:pPr>
            <w:r>
              <w:rPr>
                <w:w w:val="95"/>
                <w:sz w:val="20"/>
              </w:rPr>
              <w:t>-</w:t>
            </w:r>
            <w:r>
              <w:rPr>
                <w:spacing w:val="-2"/>
                <w:sz w:val="20"/>
              </w:rPr>
              <w:t>4.29%</w:t>
            </w:r>
          </w:p>
        </w:tc>
        <w:tc>
          <w:tcPr>
            <w:tcW w:w="908" w:type="dxa"/>
            <w:shd w:val="clear" w:color="auto" w:fill="DBDBDB"/>
          </w:tcPr>
          <w:p>
            <w:pPr>
              <w:pStyle w:val="TableParagraph"/>
              <w:spacing w:line="225" w:lineRule="exact"/>
              <w:ind w:right="97"/>
              <w:rPr>
                <w:sz w:val="20"/>
              </w:rPr>
            </w:pPr>
            <w:r>
              <w:rPr>
                <w:spacing w:val="-5"/>
                <w:sz w:val="20"/>
              </w:rPr>
              <w:t>14</w:t>
            </w:r>
          </w:p>
        </w:tc>
        <w:tc>
          <w:tcPr>
            <w:tcW w:w="966" w:type="dxa"/>
            <w:shd w:val="clear" w:color="auto" w:fill="DBDBDB"/>
          </w:tcPr>
          <w:p>
            <w:pPr>
              <w:pStyle w:val="TableParagraph"/>
              <w:spacing w:line="225" w:lineRule="exact"/>
              <w:ind w:right="98"/>
              <w:rPr>
                <w:sz w:val="20"/>
              </w:rPr>
            </w:pPr>
            <w:r>
              <w:rPr>
                <w:spacing w:val="-5"/>
                <w:sz w:val="20"/>
              </w:rPr>
              <w:t>27</w:t>
            </w:r>
          </w:p>
        </w:tc>
        <w:tc>
          <w:tcPr>
            <w:tcW w:w="884" w:type="dxa"/>
            <w:shd w:val="clear" w:color="auto" w:fill="DBDBDB"/>
          </w:tcPr>
          <w:p>
            <w:pPr>
              <w:pStyle w:val="TableParagraph"/>
              <w:spacing w:line="225" w:lineRule="exact"/>
              <w:ind w:right="99"/>
              <w:rPr>
                <w:sz w:val="20"/>
              </w:rPr>
            </w:pPr>
            <w:r>
              <w:rPr>
                <w:w w:val="95"/>
                <w:sz w:val="20"/>
              </w:rPr>
              <w:t>-</w:t>
            </w:r>
            <w:r>
              <w:rPr>
                <w:spacing w:val="-10"/>
                <w:sz w:val="20"/>
              </w:rPr>
              <w:t>2</w:t>
            </w:r>
          </w:p>
        </w:tc>
        <w:tc>
          <w:tcPr>
            <w:tcW w:w="810" w:type="dxa"/>
            <w:shd w:val="clear" w:color="auto" w:fill="DBDBDB"/>
          </w:tcPr>
          <w:p>
            <w:pPr>
              <w:pStyle w:val="TableParagraph"/>
              <w:spacing w:line="225" w:lineRule="exact"/>
              <w:ind w:right="100"/>
              <w:rPr>
                <w:sz w:val="20"/>
              </w:rPr>
            </w:pPr>
            <w:r>
              <w:rPr>
                <w:spacing w:val="-5"/>
                <w:sz w:val="20"/>
              </w:rPr>
              <w:t>39</w:t>
            </w:r>
          </w:p>
        </w:tc>
        <w:tc>
          <w:tcPr>
            <w:tcW w:w="1011" w:type="dxa"/>
            <w:shd w:val="clear" w:color="auto" w:fill="DBDBDB"/>
          </w:tcPr>
          <w:p>
            <w:pPr>
              <w:pStyle w:val="TableParagraph"/>
              <w:spacing w:line="225" w:lineRule="exact"/>
              <w:ind w:left="90" w:right="93"/>
              <w:jc w:val="center"/>
              <w:rPr>
                <w:sz w:val="20"/>
              </w:rPr>
            </w:pPr>
            <w:r>
              <w:rPr>
                <w:spacing w:val="-5"/>
                <w:sz w:val="20"/>
              </w:rPr>
              <w:t>HS</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135" w:right="138"/>
              <w:jc w:val="center"/>
              <w:rPr>
                <w:sz w:val="20"/>
              </w:rPr>
            </w:pPr>
            <w:r>
              <w:rPr>
                <w:spacing w:val="-4"/>
                <w:sz w:val="20"/>
              </w:rPr>
              <w:t>App.</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47-</w:t>
            </w:r>
            <w:r>
              <w:rPr>
                <w:b/>
                <w:spacing w:val="-4"/>
                <w:sz w:val="20"/>
              </w:rPr>
              <w:t>2031</w:t>
            </w:r>
          </w:p>
        </w:tc>
        <w:tc>
          <w:tcPr>
            <w:tcW w:w="3192" w:type="dxa"/>
            <w:shd w:val="clear" w:color="auto" w:fill="ECECEC"/>
          </w:tcPr>
          <w:p>
            <w:pPr>
              <w:pStyle w:val="TableParagraph"/>
              <w:spacing w:line="222" w:lineRule="exact"/>
              <w:ind w:left="108"/>
              <w:jc w:val="left"/>
              <w:rPr>
                <w:sz w:val="20"/>
              </w:rPr>
            </w:pPr>
            <w:r>
              <w:rPr>
                <w:spacing w:val="-2"/>
                <w:sz w:val="20"/>
              </w:rPr>
              <w:t>Carpenters</w:t>
            </w:r>
          </w:p>
        </w:tc>
        <w:tc>
          <w:tcPr>
            <w:tcW w:w="1203" w:type="dxa"/>
            <w:shd w:val="clear" w:color="auto" w:fill="ECECEC"/>
          </w:tcPr>
          <w:p>
            <w:pPr>
              <w:pStyle w:val="TableParagraph"/>
              <w:spacing w:line="222" w:lineRule="exact"/>
              <w:ind w:right="98"/>
              <w:rPr>
                <w:sz w:val="20"/>
              </w:rPr>
            </w:pPr>
            <w:r>
              <w:rPr>
                <w:spacing w:val="-2"/>
                <w:sz w:val="20"/>
              </w:rPr>
              <w:t>4,083</w:t>
            </w:r>
          </w:p>
        </w:tc>
        <w:tc>
          <w:tcPr>
            <w:tcW w:w="1200" w:type="dxa"/>
            <w:shd w:val="clear" w:color="auto" w:fill="ECECEC"/>
          </w:tcPr>
          <w:p>
            <w:pPr>
              <w:pStyle w:val="TableParagraph"/>
              <w:spacing w:line="222" w:lineRule="exact"/>
              <w:ind w:right="98"/>
              <w:rPr>
                <w:sz w:val="20"/>
              </w:rPr>
            </w:pPr>
            <w:r>
              <w:rPr>
                <w:spacing w:val="-2"/>
                <w:sz w:val="20"/>
              </w:rPr>
              <w:t>4,115</w:t>
            </w:r>
          </w:p>
        </w:tc>
        <w:tc>
          <w:tcPr>
            <w:tcW w:w="893" w:type="dxa"/>
            <w:shd w:val="clear" w:color="auto" w:fill="ECECEC"/>
          </w:tcPr>
          <w:p>
            <w:pPr>
              <w:pStyle w:val="TableParagraph"/>
              <w:spacing w:line="222" w:lineRule="exact"/>
              <w:ind w:right="96"/>
              <w:rPr>
                <w:sz w:val="20"/>
              </w:rPr>
            </w:pPr>
            <w:r>
              <w:rPr>
                <w:spacing w:val="-5"/>
                <w:sz w:val="20"/>
              </w:rPr>
              <w:t>32</w:t>
            </w:r>
          </w:p>
        </w:tc>
        <w:tc>
          <w:tcPr>
            <w:tcW w:w="913" w:type="dxa"/>
            <w:shd w:val="clear" w:color="auto" w:fill="ECECEC"/>
          </w:tcPr>
          <w:p>
            <w:pPr>
              <w:pStyle w:val="TableParagraph"/>
              <w:spacing w:line="222" w:lineRule="exact"/>
              <w:ind w:right="97"/>
              <w:rPr>
                <w:sz w:val="20"/>
              </w:rPr>
            </w:pPr>
            <w:r>
              <w:rPr>
                <w:spacing w:val="-2"/>
                <w:sz w:val="20"/>
              </w:rPr>
              <w:t>0.78%</w:t>
            </w:r>
          </w:p>
        </w:tc>
        <w:tc>
          <w:tcPr>
            <w:tcW w:w="908" w:type="dxa"/>
            <w:shd w:val="clear" w:color="auto" w:fill="ECECEC"/>
          </w:tcPr>
          <w:p>
            <w:pPr>
              <w:pStyle w:val="TableParagraph"/>
              <w:spacing w:line="222" w:lineRule="exact"/>
              <w:ind w:right="97"/>
              <w:rPr>
                <w:sz w:val="20"/>
              </w:rPr>
            </w:pPr>
            <w:r>
              <w:rPr>
                <w:spacing w:val="-5"/>
                <w:sz w:val="20"/>
              </w:rPr>
              <w:t>120</w:t>
            </w:r>
          </w:p>
        </w:tc>
        <w:tc>
          <w:tcPr>
            <w:tcW w:w="966" w:type="dxa"/>
            <w:shd w:val="clear" w:color="auto" w:fill="ECECEC"/>
          </w:tcPr>
          <w:p>
            <w:pPr>
              <w:pStyle w:val="TableParagraph"/>
              <w:spacing w:line="222" w:lineRule="exact"/>
              <w:ind w:right="98"/>
              <w:rPr>
                <w:sz w:val="20"/>
              </w:rPr>
            </w:pPr>
            <w:r>
              <w:rPr>
                <w:spacing w:val="-5"/>
                <w:sz w:val="20"/>
              </w:rPr>
              <w:t>256</w:t>
            </w:r>
          </w:p>
        </w:tc>
        <w:tc>
          <w:tcPr>
            <w:tcW w:w="884" w:type="dxa"/>
            <w:shd w:val="clear" w:color="auto" w:fill="ECECEC"/>
          </w:tcPr>
          <w:p>
            <w:pPr>
              <w:pStyle w:val="TableParagraph"/>
              <w:spacing w:line="222" w:lineRule="exact"/>
              <w:ind w:right="99"/>
              <w:rPr>
                <w:sz w:val="20"/>
              </w:rPr>
            </w:pPr>
            <w:r>
              <w:rPr>
                <w:w w:val="99"/>
                <w:sz w:val="20"/>
              </w:rPr>
              <w:t>3</w:t>
            </w:r>
          </w:p>
        </w:tc>
        <w:tc>
          <w:tcPr>
            <w:tcW w:w="810" w:type="dxa"/>
            <w:shd w:val="clear" w:color="auto" w:fill="ECECEC"/>
          </w:tcPr>
          <w:p>
            <w:pPr>
              <w:pStyle w:val="TableParagraph"/>
              <w:spacing w:line="222" w:lineRule="exact"/>
              <w:ind w:right="100"/>
              <w:rPr>
                <w:sz w:val="20"/>
              </w:rPr>
            </w:pPr>
            <w:r>
              <w:rPr>
                <w:spacing w:val="-5"/>
                <w:sz w:val="20"/>
              </w:rPr>
              <w:t>379</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5" w:right="138"/>
              <w:jc w:val="center"/>
              <w:rPr>
                <w:sz w:val="20"/>
              </w:rPr>
            </w:pPr>
            <w:r>
              <w:rPr>
                <w:spacing w:val="-4"/>
                <w:sz w:val="20"/>
              </w:rPr>
              <w:t>App.</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47-</w:t>
            </w:r>
            <w:r>
              <w:rPr>
                <w:b/>
                <w:spacing w:val="-4"/>
                <w:sz w:val="20"/>
              </w:rPr>
              <w:t>2041</w:t>
            </w:r>
          </w:p>
        </w:tc>
        <w:tc>
          <w:tcPr>
            <w:tcW w:w="3192" w:type="dxa"/>
            <w:shd w:val="clear" w:color="auto" w:fill="DBDBDB"/>
          </w:tcPr>
          <w:p>
            <w:pPr>
              <w:pStyle w:val="TableParagraph"/>
              <w:spacing w:line="222" w:lineRule="exact"/>
              <w:ind w:left="108"/>
              <w:jc w:val="left"/>
              <w:rPr>
                <w:sz w:val="20"/>
              </w:rPr>
            </w:pPr>
            <w:r>
              <w:rPr>
                <w:sz w:val="20"/>
              </w:rPr>
              <w:t>Carpet</w:t>
            </w:r>
            <w:r>
              <w:rPr>
                <w:spacing w:val="-7"/>
                <w:sz w:val="20"/>
              </w:rPr>
              <w:t> </w:t>
            </w:r>
            <w:r>
              <w:rPr>
                <w:spacing w:val="-2"/>
                <w:sz w:val="20"/>
              </w:rPr>
              <w:t>Installers</w:t>
            </w:r>
          </w:p>
        </w:tc>
        <w:tc>
          <w:tcPr>
            <w:tcW w:w="1203" w:type="dxa"/>
            <w:shd w:val="clear" w:color="auto" w:fill="DBDBDB"/>
          </w:tcPr>
          <w:p>
            <w:pPr>
              <w:pStyle w:val="TableParagraph"/>
              <w:spacing w:line="222" w:lineRule="exact"/>
              <w:ind w:right="98"/>
              <w:rPr>
                <w:sz w:val="20"/>
              </w:rPr>
            </w:pPr>
            <w:r>
              <w:rPr>
                <w:spacing w:val="-5"/>
                <w:sz w:val="20"/>
              </w:rPr>
              <w:t>70</w:t>
            </w:r>
          </w:p>
        </w:tc>
        <w:tc>
          <w:tcPr>
            <w:tcW w:w="1200" w:type="dxa"/>
            <w:shd w:val="clear" w:color="auto" w:fill="DBDBDB"/>
          </w:tcPr>
          <w:p>
            <w:pPr>
              <w:pStyle w:val="TableParagraph"/>
              <w:spacing w:line="222" w:lineRule="exact"/>
              <w:ind w:right="98"/>
              <w:rPr>
                <w:sz w:val="20"/>
              </w:rPr>
            </w:pPr>
            <w:r>
              <w:rPr>
                <w:spacing w:val="-5"/>
                <w:sz w:val="20"/>
              </w:rPr>
              <w:t>67</w:t>
            </w:r>
          </w:p>
        </w:tc>
        <w:tc>
          <w:tcPr>
            <w:tcW w:w="893" w:type="dxa"/>
            <w:shd w:val="clear" w:color="auto" w:fill="DBDBDB"/>
          </w:tcPr>
          <w:p>
            <w:pPr>
              <w:pStyle w:val="TableParagraph"/>
              <w:spacing w:line="222" w:lineRule="exact"/>
              <w:ind w:right="96"/>
              <w:rPr>
                <w:sz w:val="20"/>
              </w:rPr>
            </w:pPr>
            <w:r>
              <w:rPr>
                <w:w w:val="95"/>
                <w:sz w:val="20"/>
              </w:rPr>
              <w:t>-</w:t>
            </w:r>
            <w:r>
              <w:rPr>
                <w:spacing w:val="-10"/>
                <w:sz w:val="20"/>
              </w:rPr>
              <w:t>3</w:t>
            </w:r>
          </w:p>
        </w:tc>
        <w:tc>
          <w:tcPr>
            <w:tcW w:w="913" w:type="dxa"/>
            <w:shd w:val="clear" w:color="auto" w:fill="DBDBDB"/>
          </w:tcPr>
          <w:p>
            <w:pPr>
              <w:pStyle w:val="TableParagraph"/>
              <w:spacing w:line="222" w:lineRule="exact"/>
              <w:ind w:right="97"/>
              <w:rPr>
                <w:sz w:val="20"/>
              </w:rPr>
            </w:pPr>
            <w:r>
              <w:rPr>
                <w:w w:val="95"/>
                <w:sz w:val="20"/>
              </w:rPr>
              <w:t>-</w:t>
            </w:r>
            <w:r>
              <w:rPr>
                <w:spacing w:val="-2"/>
                <w:sz w:val="20"/>
              </w:rPr>
              <w:t>4.29%</w:t>
            </w:r>
          </w:p>
        </w:tc>
        <w:tc>
          <w:tcPr>
            <w:tcW w:w="908" w:type="dxa"/>
            <w:shd w:val="clear" w:color="auto" w:fill="DBDBDB"/>
          </w:tcPr>
          <w:p>
            <w:pPr>
              <w:pStyle w:val="TableParagraph"/>
              <w:spacing w:line="222" w:lineRule="exact"/>
              <w:ind w:right="97"/>
              <w:rPr>
                <w:sz w:val="20"/>
              </w:rPr>
            </w:pPr>
            <w:r>
              <w:rPr>
                <w:w w:val="99"/>
                <w:sz w:val="20"/>
              </w:rPr>
              <w:t>2</w:t>
            </w:r>
          </w:p>
        </w:tc>
        <w:tc>
          <w:tcPr>
            <w:tcW w:w="966" w:type="dxa"/>
            <w:shd w:val="clear" w:color="auto" w:fill="DBDBDB"/>
          </w:tcPr>
          <w:p>
            <w:pPr>
              <w:pStyle w:val="TableParagraph"/>
              <w:spacing w:line="222" w:lineRule="exact"/>
              <w:ind w:right="98"/>
              <w:rPr>
                <w:sz w:val="20"/>
              </w:rPr>
            </w:pPr>
            <w:r>
              <w:rPr>
                <w:w w:val="99"/>
                <w:sz w:val="20"/>
              </w:rPr>
              <w:t>4</w:t>
            </w:r>
          </w:p>
        </w:tc>
        <w:tc>
          <w:tcPr>
            <w:tcW w:w="884" w:type="dxa"/>
            <w:shd w:val="clear" w:color="auto" w:fill="DBDBDB"/>
          </w:tcPr>
          <w:p>
            <w:pPr>
              <w:pStyle w:val="TableParagraph"/>
              <w:spacing w:line="222" w:lineRule="exact"/>
              <w:ind w:right="99"/>
              <w:rPr>
                <w:sz w:val="20"/>
              </w:rPr>
            </w:pPr>
            <w:r>
              <w:rPr>
                <w:w w:val="99"/>
                <w:sz w:val="20"/>
              </w:rPr>
              <w:t>0</w:t>
            </w:r>
          </w:p>
        </w:tc>
        <w:tc>
          <w:tcPr>
            <w:tcW w:w="810" w:type="dxa"/>
            <w:shd w:val="clear" w:color="auto" w:fill="DBDBDB"/>
          </w:tcPr>
          <w:p>
            <w:pPr>
              <w:pStyle w:val="TableParagraph"/>
              <w:spacing w:line="222" w:lineRule="exact"/>
              <w:ind w:right="100"/>
              <w:rPr>
                <w:sz w:val="20"/>
              </w:rPr>
            </w:pPr>
            <w:r>
              <w:rPr>
                <w:w w:val="99"/>
                <w:sz w:val="20"/>
              </w:rPr>
              <w:t>6</w:t>
            </w:r>
          </w:p>
        </w:tc>
        <w:tc>
          <w:tcPr>
            <w:tcW w:w="1011" w:type="dxa"/>
            <w:shd w:val="clear" w:color="auto" w:fill="DBDBDB"/>
          </w:tcPr>
          <w:p>
            <w:pPr>
              <w:pStyle w:val="TableParagraph"/>
              <w:spacing w:line="222" w:lineRule="exact"/>
              <w:ind w:left="90" w:right="93"/>
              <w:jc w:val="center"/>
              <w:rPr>
                <w:sz w:val="20"/>
              </w:rPr>
            </w:pPr>
            <w:r>
              <w:rPr>
                <w:spacing w:val="-5"/>
                <w:sz w:val="20"/>
              </w:rPr>
              <w:t>NFE</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STOJT</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47-</w:t>
            </w:r>
            <w:r>
              <w:rPr>
                <w:b/>
                <w:spacing w:val="-4"/>
                <w:sz w:val="20"/>
              </w:rPr>
              <w:t>2043</w:t>
            </w:r>
          </w:p>
        </w:tc>
        <w:tc>
          <w:tcPr>
            <w:tcW w:w="3192" w:type="dxa"/>
            <w:shd w:val="clear" w:color="auto" w:fill="ECECEC"/>
          </w:tcPr>
          <w:p>
            <w:pPr>
              <w:pStyle w:val="TableParagraph"/>
              <w:spacing w:line="222" w:lineRule="exact" w:before="14"/>
              <w:ind w:left="108"/>
              <w:jc w:val="left"/>
              <w:rPr>
                <w:sz w:val="20"/>
              </w:rPr>
            </w:pPr>
            <w:r>
              <w:rPr>
                <w:sz w:val="20"/>
              </w:rPr>
              <w:t>Floor</w:t>
            </w:r>
            <w:r>
              <w:rPr>
                <w:spacing w:val="-7"/>
                <w:sz w:val="20"/>
              </w:rPr>
              <w:t> </w:t>
            </w:r>
            <w:r>
              <w:rPr>
                <w:sz w:val="20"/>
              </w:rPr>
              <w:t>Sanders</w:t>
            </w:r>
            <w:r>
              <w:rPr>
                <w:spacing w:val="-8"/>
                <w:sz w:val="20"/>
              </w:rPr>
              <w:t> </w:t>
            </w:r>
            <w:r>
              <w:rPr>
                <w:sz w:val="20"/>
              </w:rPr>
              <w:t>and</w:t>
            </w:r>
            <w:r>
              <w:rPr>
                <w:spacing w:val="-7"/>
                <w:sz w:val="20"/>
              </w:rPr>
              <w:t> </w:t>
            </w:r>
            <w:r>
              <w:rPr>
                <w:spacing w:val="-2"/>
                <w:sz w:val="20"/>
              </w:rPr>
              <w:t>Finishers</w:t>
            </w:r>
          </w:p>
        </w:tc>
        <w:tc>
          <w:tcPr>
            <w:tcW w:w="1203" w:type="dxa"/>
            <w:shd w:val="clear" w:color="auto" w:fill="ECECEC"/>
          </w:tcPr>
          <w:p>
            <w:pPr>
              <w:pStyle w:val="TableParagraph"/>
              <w:spacing w:line="222" w:lineRule="exact" w:before="14"/>
              <w:ind w:right="98"/>
              <w:rPr>
                <w:sz w:val="20"/>
              </w:rPr>
            </w:pPr>
            <w:r>
              <w:rPr>
                <w:spacing w:val="-5"/>
                <w:sz w:val="20"/>
              </w:rPr>
              <w:t>290</w:t>
            </w:r>
          </w:p>
        </w:tc>
        <w:tc>
          <w:tcPr>
            <w:tcW w:w="1200" w:type="dxa"/>
            <w:shd w:val="clear" w:color="auto" w:fill="ECECEC"/>
          </w:tcPr>
          <w:p>
            <w:pPr>
              <w:pStyle w:val="TableParagraph"/>
              <w:spacing w:line="222" w:lineRule="exact" w:before="14"/>
              <w:ind w:right="98"/>
              <w:rPr>
                <w:sz w:val="20"/>
              </w:rPr>
            </w:pPr>
            <w:r>
              <w:rPr>
                <w:spacing w:val="-5"/>
                <w:sz w:val="20"/>
              </w:rPr>
              <w:t>298</w:t>
            </w:r>
          </w:p>
        </w:tc>
        <w:tc>
          <w:tcPr>
            <w:tcW w:w="893" w:type="dxa"/>
            <w:shd w:val="clear" w:color="auto" w:fill="ECECEC"/>
          </w:tcPr>
          <w:p>
            <w:pPr>
              <w:pStyle w:val="TableParagraph"/>
              <w:spacing w:line="222" w:lineRule="exact" w:before="14"/>
              <w:ind w:right="96"/>
              <w:rPr>
                <w:sz w:val="20"/>
              </w:rPr>
            </w:pPr>
            <w:r>
              <w:rPr>
                <w:w w:val="99"/>
                <w:sz w:val="20"/>
              </w:rPr>
              <w:t>8</w:t>
            </w:r>
          </w:p>
        </w:tc>
        <w:tc>
          <w:tcPr>
            <w:tcW w:w="913" w:type="dxa"/>
            <w:shd w:val="clear" w:color="auto" w:fill="ECECEC"/>
          </w:tcPr>
          <w:p>
            <w:pPr>
              <w:pStyle w:val="TableParagraph"/>
              <w:spacing w:line="222" w:lineRule="exact" w:before="14"/>
              <w:ind w:right="97"/>
              <w:rPr>
                <w:sz w:val="20"/>
              </w:rPr>
            </w:pPr>
            <w:r>
              <w:rPr>
                <w:spacing w:val="-2"/>
                <w:sz w:val="20"/>
              </w:rPr>
              <w:t>2.76%</w:t>
            </w:r>
          </w:p>
        </w:tc>
        <w:tc>
          <w:tcPr>
            <w:tcW w:w="908" w:type="dxa"/>
            <w:shd w:val="clear" w:color="auto" w:fill="ECECEC"/>
          </w:tcPr>
          <w:p>
            <w:pPr>
              <w:pStyle w:val="TableParagraph"/>
              <w:spacing w:line="222" w:lineRule="exact" w:before="14"/>
              <w:ind w:right="97"/>
              <w:rPr>
                <w:sz w:val="20"/>
              </w:rPr>
            </w:pPr>
            <w:r>
              <w:rPr>
                <w:w w:val="99"/>
                <w:sz w:val="20"/>
              </w:rPr>
              <w:t>8</w:t>
            </w:r>
          </w:p>
        </w:tc>
        <w:tc>
          <w:tcPr>
            <w:tcW w:w="966" w:type="dxa"/>
            <w:shd w:val="clear" w:color="auto" w:fill="ECECEC"/>
          </w:tcPr>
          <w:p>
            <w:pPr>
              <w:pStyle w:val="TableParagraph"/>
              <w:spacing w:line="222" w:lineRule="exact" w:before="14"/>
              <w:ind w:right="98"/>
              <w:rPr>
                <w:sz w:val="20"/>
              </w:rPr>
            </w:pPr>
            <w:r>
              <w:rPr>
                <w:spacing w:val="-5"/>
                <w:sz w:val="20"/>
              </w:rPr>
              <w:t>17</w:t>
            </w:r>
          </w:p>
        </w:tc>
        <w:tc>
          <w:tcPr>
            <w:tcW w:w="884" w:type="dxa"/>
            <w:shd w:val="clear" w:color="auto" w:fill="ECECEC"/>
          </w:tcPr>
          <w:p>
            <w:pPr>
              <w:pStyle w:val="TableParagraph"/>
              <w:spacing w:line="222" w:lineRule="exact" w:before="14"/>
              <w:ind w:right="99"/>
              <w:rPr>
                <w:sz w:val="20"/>
              </w:rPr>
            </w:pPr>
            <w:r>
              <w:rPr>
                <w:w w:val="99"/>
                <w:sz w:val="20"/>
              </w:rPr>
              <w:t>1</w:t>
            </w:r>
          </w:p>
        </w:tc>
        <w:tc>
          <w:tcPr>
            <w:tcW w:w="810" w:type="dxa"/>
            <w:shd w:val="clear" w:color="auto" w:fill="ECECEC"/>
          </w:tcPr>
          <w:p>
            <w:pPr>
              <w:pStyle w:val="TableParagraph"/>
              <w:spacing w:line="222" w:lineRule="exact" w:before="14"/>
              <w:ind w:right="100"/>
              <w:rPr>
                <w:sz w:val="20"/>
              </w:rPr>
            </w:pPr>
            <w:r>
              <w:rPr>
                <w:spacing w:val="-5"/>
                <w:sz w:val="20"/>
              </w:rPr>
              <w:t>26</w:t>
            </w:r>
          </w:p>
        </w:tc>
        <w:tc>
          <w:tcPr>
            <w:tcW w:w="1011" w:type="dxa"/>
            <w:shd w:val="clear" w:color="auto" w:fill="ECECEC"/>
          </w:tcPr>
          <w:p>
            <w:pPr>
              <w:pStyle w:val="TableParagraph"/>
              <w:spacing w:line="222" w:lineRule="exact" w:before="14"/>
              <w:ind w:left="90" w:right="93"/>
              <w:jc w:val="center"/>
              <w:rPr>
                <w:sz w:val="20"/>
              </w:rPr>
            </w:pPr>
            <w:r>
              <w:rPr>
                <w:spacing w:val="-5"/>
                <w:sz w:val="20"/>
              </w:rPr>
              <w:t>NFE</w:t>
            </w:r>
          </w:p>
        </w:tc>
        <w:tc>
          <w:tcPr>
            <w:tcW w:w="1093" w:type="dxa"/>
            <w:shd w:val="clear" w:color="auto" w:fill="ECECEC"/>
          </w:tcPr>
          <w:p>
            <w:pPr>
              <w:pStyle w:val="TableParagraph"/>
              <w:spacing w:line="222" w:lineRule="exact" w:before="14"/>
              <w:ind w:left="333" w:right="333"/>
              <w:jc w:val="center"/>
              <w:rPr>
                <w:sz w:val="20"/>
              </w:rPr>
            </w:pPr>
            <w:r>
              <w:rPr>
                <w:spacing w:val="-4"/>
                <w:sz w:val="20"/>
              </w:rPr>
              <w:t>None</w:t>
            </w:r>
          </w:p>
        </w:tc>
        <w:tc>
          <w:tcPr>
            <w:tcW w:w="863" w:type="dxa"/>
            <w:shd w:val="clear" w:color="auto" w:fill="ECECEC"/>
          </w:tcPr>
          <w:p>
            <w:pPr>
              <w:pStyle w:val="TableParagraph"/>
              <w:spacing w:line="222" w:lineRule="exact" w:before="14"/>
              <w:ind w:left="137" w:right="138"/>
              <w:jc w:val="center"/>
              <w:rPr>
                <w:sz w:val="20"/>
              </w:rPr>
            </w:pPr>
            <w:r>
              <w:rPr>
                <w:spacing w:val="-2"/>
                <w:sz w:val="20"/>
              </w:rPr>
              <w:t>MTOJT</w:t>
            </w:r>
          </w:p>
        </w:tc>
      </w:tr>
    </w:tbl>
    <w:p>
      <w:pPr>
        <w:spacing w:after="0" w:line="222" w:lineRule="exact"/>
        <w:jc w:val="center"/>
        <w:rPr>
          <w:sz w:val="20"/>
        </w:rPr>
        <w:sectPr>
          <w:pgSz w:w="15840" w:h="12240" w:orient="landscape"/>
          <w:pgMar w:header="735" w:footer="625" w:top="1120" w:bottom="880" w:left="340" w:right="180"/>
        </w:sect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47-</w:t>
            </w:r>
            <w:r>
              <w:rPr>
                <w:b/>
                <w:spacing w:val="-4"/>
                <w:sz w:val="20"/>
              </w:rPr>
              <w:t>2044</w:t>
            </w:r>
          </w:p>
        </w:tc>
        <w:tc>
          <w:tcPr>
            <w:tcW w:w="3192" w:type="dxa"/>
            <w:shd w:val="clear" w:color="auto" w:fill="DBDBDB"/>
          </w:tcPr>
          <w:p>
            <w:pPr>
              <w:pStyle w:val="TableParagraph"/>
              <w:spacing w:line="225" w:lineRule="exact"/>
              <w:ind w:left="108"/>
              <w:jc w:val="left"/>
              <w:rPr>
                <w:sz w:val="20"/>
              </w:rPr>
            </w:pPr>
            <w:r>
              <w:rPr>
                <w:sz w:val="20"/>
              </w:rPr>
              <w:t>Tile</w:t>
            </w:r>
            <w:r>
              <w:rPr>
                <w:spacing w:val="-7"/>
                <w:sz w:val="20"/>
              </w:rPr>
              <w:t> </w:t>
            </w:r>
            <w:r>
              <w:rPr>
                <w:sz w:val="20"/>
              </w:rPr>
              <w:t>and</w:t>
            </w:r>
            <w:r>
              <w:rPr>
                <w:spacing w:val="-6"/>
                <w:sz w:val="20"/>
              </w:rPr>
              <w:t> </w:t>
            </w:r>
            <w:r>
              <w:rPr>
                <w:sz w:val="20"/>
              </w:rPr>
              <w:t>Marble</w:t>
            </w:r>
            <w:r>
              <w:rPr>
                <w:spacing w:val="-6"/>
                <w:sz w:val="20"/>
              </w:rPr>
              <w:t> </w:t>
            </w:r>
            <w:r>
              <w:rPr>
                <w:spacing w:val="-2"/>
                <w:sz w:val="20"/>
              </w:rPr>
              <w:t>Setters</w:t>
            </w:r>
          </w:p>
        </w:tc>
        <w:tc>
          <w:tcPr>
            <w:tcW w:w="1203" w:type="dxa"/>
            <w:shd w:val="clear" w:color="auto" w:fill="DBDBDB"/>
          </w:tcPr>
          <w:p>
            <w:pPr>
              <w:pStyle w:val="TableParagraph"/>
              <w:spacing w:line="225" w:lineRule="exact"/>
              <w:ind w:right="98"/>
              <w:rPr>
                <w:sz w:val="20"/>
              </w:rPr>
            </w:pPr>
            <w:r>
              <w:rPr>
                <w:spacing w:val="-5"/>
                <w:sz w:val="20"/>
              </w:rPr>
              <w:t>266</w:t>
            </w:r>
          </w:p>
        </w:tc>
        <w:tc>
          <w:tcPr>
            <w:tcW w:w="1200" w:type="dxa"/>
            <w:shd w:val="clear" w:color="auto" w:fill="DBDBDB"/>
          </w:tcPr>
          <w:p>
            <w:pPr>
              <w:pStyle w:val="TableParagraph"/>
              <w:spacing w:line="225" w:lineRule="exact"/>
              <w:ind w:right="98"/>
              <w:rPr>
                <w:sz w:val="20"/>
              </w:rPr>
            </w:pPr>
            <w:r>
              <w:rPr>
                <w:spacing w:val="-5"/>
                <w:sz w:val="20"/>
              </w:rPr>
              <w:t>292</w:t>
            </w:r>
          </w:p>
        </w:tc>
        <w:tc>
          <w:tcPr>
            <w:tcW w:w="893" w:type="dxa"/>
            <w:shd w:val="clear" w:color="auto" w:fill="DBDBDB"/>
          </w:tcPr>
          <w:p>
            <w:pPr>
              <w:pStyle w:val="TableParagraph"/>
              <w:spacing w:line="225" w:lineRule="exact"/>
              <w:ind w:right="96"/>
              <w:rPr>
                <w:sz w:val="20"/>
              </w:rPr>
            </w:pPr>
            <w:r>
              <w:rPr>
                <w:spacing w:val="-5"/>
                <w:sz w:val="20"/>
              </w:rPr>
              <w:t>26</w:t>
            </w:r>
          </w:p>
        </w:tc>
        <w:tc>
          <w:tcPr>
            <w:tcW w:w="913" w:type="dxa"/>
            <w:shd w:val="clear" w:color="auto" w:fill="DBDBDB"/>
          </w:tcPr>
          <w:p>
            <w:pPr>
              <w:pStyle w:val="TableParagraph"/>
              <w:spacing w:line="225" w:lineRule="exact"/>
              <w:ind w:right="97"/>
              <w:rPr>
                <w:sz w:val="20"/>
              </w:rPr>
            </w:pPr>
            <w:r>
              <w:rPr>
                <w:spacing w:val="-2"/>
                <w:sz w:val="20"/>
              </w:rPr>
              <w:t>9.77%</w:t>
            </w:r>
          </w:p>
        </w:tc>
        <w:tc>
          <w:tcPr>
            <w:tcW w:w="908" w:type="dxa"/>
            <w:shd w:val="clear" w:color="auto" w:fill="DBDBDB"/>
          </w:tcPr>
          <w:p>
            <w:pPr>
              <w:pStyle w:val="TableParagraph"/>
              <w:spacing w:line="225" w:lineRule="exact"/>
              <w:ind w:right="97"/>
              <w:rPr>
                <w:sz w:val="20"/>
              </w:rPr>
            </w:pPr>
            <w:r>
              <w:rPr>
                <w:w w:val="99"/>
                <w:sz w:val="20"/>
              </w:rPr>
              <w:t>7</w:t>
            </w:r>
          </w:p>
        </w:tc>
        <w:tc>
          <w:tcPr>
            <w:tcW w:w="966" w:type="dxa"/>
            <w:shd w:val="clear" w:color="auto" w:fill="DBDBDB"/>
          </w:tcPr>
          <w:p>
            <w:pPr>
              <w:pStyle w:val="TableParagraph"/>
              <w:spacing w:line="225" w:lineRule="exact"/>
              <w:ind w:right="98"/>
              <w:rPr>
                <w:sz w:val="20"/>
              </w:rPr>
            </w:pPr>
            <w:r>
              <w:rPr>
                <w:spacing w:val="-5"/>
                <w:sz w:val="20"/>
              </w:rPr>
              <w:t>16</w:t>
            </w:r>
          </w:p>
        </w:tc>
        <w:tc>
          <w:tcPr>
            <w:tcW w:w="884" w:type="dxa"/>
            <w:shd w:val="clear" w:color="auto" w:fill="DBDBDB"/>
          </w:tcPr>
          <w:p>
            <w:pPr>
              <w:pStyle w:val="TableParagraph"/>
              <w:spacing w:line="225" w:lineRule="exact"/>
              <w:ind w:right="99"/>
              <w:rPr>
                <w:sz w:val="20"/>
              </w:rPr>
            </w:pPr>
            <w:r>
              <w:rPr>
                <w:w w:val="99"/>
                <w:sz w:val="20"/>
              </w:rPr>
              <w:t>3</w:t>
            </w:r>
          </w:p>
        </w:tc>
        <w:tc>
          <w:tcPr>
            <w:tcW w:w="810" w:type="dxa"/>
            <w:shd w:val="clear" w:color="auto" w:fill="DBDBDB"/>
          </w:tcPr>
          <w:p>
            <w:pPr>
              <w:pStyle w:val="TableParagraph"/>
              <w:spacing w:line="225" w:lineRule="exact"/>
              <w:ind w:right="100"/>
              <w:rPr>
                <w:sz w:val="20"/>
              </w:rPr>
            </w:pPr>
            <w:r>
              <w:rPr>
                <w:spacing w:val="-5"/>
                <w:sz w:val="20"/>
              </w:rPr>
              <w:t>26</w:t>
            </w:r>
          </w:p>
        </w:tc>
        <w:tc>
          <w:tcPr>
            <w:tcW w:w="1011" w:type="dxa"/>
            <w:shd w:val="clear" w:color="auto" w:fill="DBDBDB"/>
          </w:tcPr>
          <w:p>
            <w:pPr>
              <w:pStyle w:val="TableParagraph"/>
              <w:spacing w:line="225" w:lineRule="exact"/>
              <w:ind w:left="90" w:right="93"/>
              <w:jc w:val="center"/>
              <w:rPr>
                <w:sz w:val="20"/>
              </w:rPr>
            </w:pPr>
            <w:r>
              <w:rPr>
                <w:spacing w:val="-5"/>
                <w:sz w:val="20"/>
              </w:rPr>
              <w:t>NFE</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2"/>
                <w:sz w:val="20"/>
              </w:rPr>
              <w:t>LTOJT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47-</w:t>
            </w:r>
            <w:r>
              <w:rPr>
                <w:b/>
                <w:spacing w:val="-4"/>
                <w:sz w:val="20"/>
              </w:rPr>
              <w:t>2051</w:t>
            </w:r>
          </w:p>
        </w:tc>
        <w:tc>
          <w:tcPr>
            <w:tcW w:w="3192" w:type="dxa"/>
            <w:shd w:val="clear" w:color="auto" w:fill="ECECEC"/>
          </w:tcPr>
          <w:p>
            <w:pPr>
              <w:pStyle w:val="TableParagraph"/>
              <w:spacing w:line="222" w:lineRule="exact"/>
              <w:ind w:left="108"/>
              <w:jc w:val="left"/>
              <w:rPr>
                <w:sz w:val="20"/>
              </w:rPr>
            </w:pPr>
            <w:r>
              <w:rPr>
                <w:sz w:val="20"/>
              </w:rPr>
              <w:t>Cement</w:t>
            </w:r>
            <w:r>
              <w:rPr>
                <w:spacing w:val="-8"/>
                <w:sz w:val="20"/>
              </w:rPr>
              <w:t> </w:t>
            </w:r>
            <w:r>
              <w:rPr>
                <w:sz w:val="20"/>
              </w:rPr>
              <w:t>Masons</w:t>
            </w:r>
            <w:r>
              <w:rPr>
                <w:spacing w:val="-8"/>
                <w:sz w:val="20"/>
              </w:rPr>
              <w:t> </w:t>
            </w:r>
            <w:r>
              <w:rPr>
                <w:sz w:val="20"/>
              </w:rPr>
              <w:t>and</w:t>
            </w:r>
            <w:r>
              <w:rPr>
                <w:spacing w:val="-7"/>
                <w:sz w:val="20"/>
              </w:rPr>
              <w:t> </w:t>
            </w:r>
            <w:r>
              <w:rPr>
                <w:sz w:val="20"/>
              </w:rPr>
              <w:t>Concrete</w:t>
            </w:r>
            <w:r>
              <w:rPr>
                <w:spacing w:val="-6"/>
                <w:sz w:val="20"/>
              </w:rPr>
              <w:t> </w:t>
            </w:r>
            <w:r>
              <w:rPr>
                <w:spacing w:val="-2"/>
                <w:sz w:val="20"/>
              </w:rPr>
              <w:t>Finishers</w:t>
            </w:r>
          </w:p>
        </w:tc>
        <w:tc>
          <w:tcPr>
            <w:tcW w:w="1203" w:type="dxa"/>
            <w:shd w:val="clear" w:color="auto" w:fill="ECECEC"/>
          </w:tcPr>
          <w:p>
            <w:pPr>
              <w:pStyle w:val="TableParagraph"/>
              <w:spacing w:line="222" w:lineRule="exact"/>
              <w:ind w:right="98"/>
              <w:rPr>
                <w:sz w:val="20"/>
              </w:rPr>
            </w:pPr>
            <w:r>
              <w:rPr>
                <w:spacing w:val="-2"/>
                <w:sz w:val="20"/>
              </w:rPr>
              <w:t>2,001</w:t>
            </w:r>
          </w:p>
        </w:tc>
        <w:tc>
          <w:tcPr>
            <w:tcW w:w="1200" w:type="dxa"/>
            <w:shd w:val="clear" w:color="auto" w:fill="ECECEC"/>
          </w:tcPr>
          <w:p>
            <w:pPr>
              <w:pStyle w:val="TableParagraph"/>
              <w:spacing w:line="222" w:lineRule="exact"/>
              <w:ind w:right="98"/>
              <w:rPr>
                <w:sz w:val="20"/>
              </w:rPr>
            </w:pPr>
            <w:r>
              <w:rPr>
                <w:spacing w:val="-2"/>
                <w:sz w:val="20"/>
              </w:rPr>
              <w:t>2,017</w:t>
            </w:r>
          </w:p>
        </w:tc>
        <w:tc>
          <w:tcPr>
            <w:tcW w:w="893" w:type="dxa"/>
            <w:shd w:val="clear" w:color="auto" w:fill="ECECEC"/>
          </w:tcPr>
          <w:p>
            <w:pPr>
              <w:pStyle w:val="TableParagraph"/>
              <w:spacing w:line="222" w:lineRule="exact"/>
              <w:ind w:right="96"/>
              <w:rPr>
                <w:sz w:val="20"/>
              </w:rPr>
            </w:pPr>
            <w:r>
              <w:rPr>
                <w:spacing w:val="-5"/>
                <w:sz w:val="20"/>
              </w:rPr>
              <w:t>16</w:t>
            </w:r>
          </w:p>
        </w:tc>
        <w:tc>
          <w:tcPr>
            <w:tcW w:w="913" w:type="dxa"/>
            <w:shd w:val="clear" w:color="auto" w:fill="ECECEC"/>
          </w:tcPr>
          <w:p>
            <w:pPr>
              <w:pStyle w:val="TableParagraph"/>
              <w:spacing w:line="222" w:lineRule="exact"/>
              <w:ind w:right="97"/>
              <w:rPr>
                <w:sz w:val="20"/>
              </w:rPr>
            </w:pPr>
            <w:r>
              <w:rPr>
                <w:spacing w:val="-2"/>
                <w:sz w:val="20"/>
              </w:rPr>
              <w:t>0.80%</w:t>
            </w:r>
          </w:p>
        </w:tc>
        <w:tc>
          <w:tcPr>
            <w:tcW w:w="908" w:type="dxa"/>
            <w:shd w:val="clear" w:color="auto" w:fill="ECECEC"/>
          </w:tcPr>
          <w:p>
            <w:pPr>
              <w:pStyle w:val="TableParagraph"/>
              <w:spacing w:line="222" w:lineRule="exact"/>
              <w:ind w:right="97"/>
              <w:rPr>
                <w:sz w:val="20"/>
              </w:rPr>
            </w:pPr>
            <w:r>
              <w:rPr>
                <w:spacing w:val="-5"/>
                <w:sz w:val="20"/>
              </w:rPr>
              <w:t>49</w:t>
            </w:r>
          </w:p>
        </w:tc>
        <w:tc>
          <w:tcPr>
            <w:tcW w:w="966" w:type="dxa"/>
            <w:shd w:val="clear" w:color="auto" w:fill="ECECEC"/>
          </w:tcPr>
          <w:p>
            <w:pPr>
              <w:pStyle w:val="TableParagraph"/>
              <w:spacing w:line="222" w:lineRule="exact"/>
              <w:ind w:right="98"/>
              <w:rPr>
                <w:sz w:val="20"/>
              </w:rPr>
            </w:pPr>
            <w:r>
              <w:rPr>
                <w:spacing w:val="-5"/>
                <w:sz w:val="20"/>
              </w:rPr>
              <w:t>132</w:t>
            </w:r>
          </w:p>
        </w:tc>
        <w:tc>
          <w:tcPr>
            <w:tcW w:w="884" w:type="dxa"/>
            <w:shd w:val="clear" w:color="auto" w:fill="ECECEC"/>
          </w:tcPr>
          <w:p>
            <w:pPr>
              <w:pStyle w:val="TableParagraph"/>
              <w:spacing w:line="222" w:lineRule="exact"/>
              <w:ind w:right="99"/>
              <w:rPr>
                <w:sz w:val="20"/>
              </w:rPr>
            </w:pPr>
            <w:r>
              <w:rPr>
                <w:w w:val="99"/>
                <w:sz w:val="20"/>
              </w:rPr>
              <w:t>2</w:t>
            </w:r>
          </w:p>
        </w:tc>
        <w:tc>
          <w:tcPr>
            <w:tcW w:w="810" w:type="dxa"/>
            <w:shd w:val="clear" w:color="auto" w:fill="ECECEC"/>
          </w:tcPr>
          <w:p>
            <w:pPr>
              <w:pStyle w:val="TableParagraph"/>
              <w:spacing w:line="222" w:lineRule="exact"/>
              <w:ind w:right="100"/>
              <w:rPr>
                <w:sz w:val="20"/>
              </w:rPr>
            </w:pPr>
            <w:r>
              <w:rPr>
                <w:spacing w:val="-5"/>
                <w:sz w:val="20"/>
              </w:rPr>
              <w:t>183</w:t>
            </w:r>
          </w:p>
        </w:tc>
        <w:tc>
          <w:tcPr>
            <w:tcW w:w="1011" w:type="dxa"/>
            <w:shd w:val="clear" w:color="auto" w:fill="ECECEC"/>
          </w:tcPr>
          <w:p>
            <w:pPr>
              <w:pStyle w:val="TableParagraph"/>
              <w:spacing w:line="222" w:lineRule="exact"/>
              <w:ind w:left="90" w:right="93"/>
              <w:jc w:val="center"/>
              <w:rPr>
                <w:sz w:val="20"/>
              </w:rPr>
            </w:pPr>
            <w:r>
              <w:rPr>
                <w:spacing w:val="-5"/>
                <w:sz w:val="20"/>
              </w:rPr>
              <w:t>NFE</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47-</w:t>
            </w:r>
            <w:r>
              <w:rPr>
                <w:b/>
                <w:spacing w:val="-4"/>
                <w:sz w:val="20"/>
              </w:rPr>
              <w:t>2061</w:t>
            </w:r>
          </w:p>
        </w:tc>
        <w:tc>
          <w:tcPr>
            <w:tcW w:w="3192" w:type="dxa"/>
            <w:shd w:val="clear" w:color="auto" w:fill="DBDBDB"/>
          </w:tcPr>
          <w:p>
            <w:pPr>
              <w:pStyle w:val="TableParagraph"/>
              <w:spacing w:line="225" w:lineRule="exact"/>
              <w:ind w:left="108"/>
              <w:jc w:val="left"/>
              <w:rPr>
                <w:sz w:val="20"/>
              </w:rPr>
            </w:pPr>
            <w:r>
              <w:rPr>
                <w:spacing w:val="-2"/>
                <w:sz w:val="20"/>
              </w:rPr>
              <w:t>Construction</w:t>
            </w:r>
            <w:r>
              <w:rPr>
                <w:spacing w:val="10"/>
                <w:sz w:val="20"/>
              </w:rPr>
              <w:t> </w:t>
            </w:r>
            <w:r>
              <w:rPr>
                <w:spacing w:val="-2"/>
                <w:sz w:val="20"/>
              </w:rPr>
              <w:t>Laborers</w:t>
            </w:r>
          </w:p>
        </w:tc>
        <w:tc>
          <w:tcPr>
            <w:tcW w:w="1203" w:type="dxa"/>
            <w:shd w:val="clear" w:color="auto" w:fill="DBDBDB"/>
          </w:tcPr>
          <w:p>
            <w:pPr>
              <w:pStyle w:val="TableParagraph"/>
              <w:spacing w:line="225" w:lineRule="exact"/>
              <w:ind w:right="98"/>
              <w:rPr>
                <w:sz w:val="20"/>
              </w:rPr>
            </w:pPr>
            <w:r>
              <w:rPr>
                <w:spacing w:val="-2"/>
                <w:sz w:val="20"/>
              </w:rPr>
              <w:t>7,578</w:t>
            </w:r>
          </w:p>
        </w:tc>
        <w:tc>
          <w:tcPr>
            <w:tcW w:w="1200" w:type="dxa"/>
            <w:shd w:val="clear" w:color="auto" w:fill="DBDBDB"/>
          </w:tcPr>
          <w:p>
            <w:pPr>
              <w:pStyle w:val="TableParagraph"/>
              <w:spacing w:line="225" w:lineRule="exact"/>
              <w:ind w:right="98"/>
              <w:rPr>
                <w:sz w:val="20"/>
              </w:rPr>
            </w:pPr>
            <w:r>
              <w:rPr>
                <w:spacing w:val="-2"/>
                <w:sz w:val="20"/>
              </w:rPr>
              <w:t>8,149</w:t>
            </w:r>
          </w:p>
        </w:tc>
        <w:tc>
          <w:tcPr>
            <w:tcW w:w="893" w:type="dxa"/>
            <w:shd w:val="clear" w:color="auto" w:fill="DBDBDB"/>
          </w:tcPr>
          <w:p>
            <w:pPr>
              <w:pStyle w:val="TableParagraph"/>
              <w:spacing w:line="225" w:lineRule="exact"/>
              <w:ind w:right="96"/>
              <w:rPr>
                <w:sz w:val="20"/>
              </w:rPr>
            </w:pPr>
            <w:r>
              <w:rPr>
                <w:spacing w:val="-5"/>
                <w:sz w:val="20"/>
              </w:rPr>
              <w:t>571</w:t>
            </w:r>
          </w:p>
        </w:tc>
        <w:tc>
          <w:tcPr>
            <w:tcW w:w="913" w:type="dxa"/>
            <w:shd w:val="clear" w:color="auto" w:fill="DBDBDB"/>
          </w:tcPr>
          <w:p>
            <w:pPr>
              <w:pStyle w:val="TableParagraph"/>
              <w:spacing w:line="225" w:lineRule="exact"/>
              <w:ind w:right="97"/>
              <w:rPr>
                <w:sz w:val="20"/>
              </w:rPr>
            </w:pPr>
            <w:r>
              <w:rPr>
                <w:spacing w:val="-2"/>
                <w:sz w:val="20"/>
              </w:rPr>
              <w:t>7.53%</w:t>
            </w:r>
          </w:p>
        </w:tc>
        <w:tc>
          <w:tcPr>
            <w:tcW w:w="908" w:type="dxa"/>
            <w:shd w:val="clear" w:color="auto" w:fill="DBDBDB"/>
          </w:tcPr>
          <w:p>
            <w:pPr>
              <w:pStyle w:val="TableParagraph"/>
              <w:spacing w:line="225" w:lineRule="exact"/>
              <w:ind w:right="97"/>
              <w:rPr>
                <w:sz w:val="20"/>
              </w:rPr>
            </w:pPr>
            <w:r>
              <w:rPr>
                <w:spacing w:val="-5"/>
                <w:sz w:val="20"/>
              </w:rPr>
              <w:t>232</w:t>
            </w:r>
          </w:p>
        </w:tc>
        <w:tc>
          <w:tcPr>
            <w:tcW w:w="966" w:type="dxa"/>
            <w:shd w:val="clear" w:color="auto" w:fill="DBDBDB"/>
          </w:tcPr>
          <w:p>
            <w:pPr>
              <w:pStyle w:val="TableParagraph"/>
              <w:spacing w:line="225" w:lineRule="exact"/>
              <w:ind w:right="98"/>
              <w:rPr>
                <w:sz w:val="20"/>
              </w:rPr>
            </w:pPr>
            <w:r>
              <w:rPr>
                <w:spacing w:val="-5"/>
                <w:sz w:val="20"/>
              </w:rPr>
              <w:t>531</w:t>
            </w:r>
          </w:p>
        </w:tc>
        <w:tc>
          <w:tcPr>
            <w:tcW w:w="884" w:type="dxa"/>
            <w:shd w:val="clear" w:color="auto" w:fill="DBDBDB"/>
          </w:tcPr>
          <w:p>
            <w:pPr>
              <w:pStyle w:val="TableParagraph"/>
              <w:spacing w:line="225" w:lineRule="exact"/>
              <w:ind w:right="99"/>
              <w:rPr>
                <w:sz w:val="20"/>
              </w:rPr>
            </w:pPr>
            <w:r>
              <w:rPr>
                <w:spacing w:val="-5"/>
                <w:sz w:val="20"/>
              </w:rPr>
              <w:t>57</w:t>
            </w:r>
          </w:p>
        </w:tc>
        <w:tc>
          <w:tcPr>
            <w:tcW w:w="810" w:type="dxa"/>
            <w:shd w:val="clear" w:color="auto" w:fill="DBDBDB"/>
          </w:tcPr>
          <w:p>
            <w:pPr>
              <w:pStyle w:val="TableParagraph"/>
              <w:spacing w:line="225" w:lineRule="exact"/>
              <w:ind w:right="100"/>
              <w:rPr>
                <w:sz w:val="20"/>
              </w:rPr>
            </w:pPr>
            <w:r>
              <w:rPr>
                <w:spacing w:val="-5"/>
                <w:sz w:val="20"/>
              </w:rPr>
              <w:t>820</w:t>
            </w:r>
          </w:p>
        </w:tc>
        <w:tc>
          <w:tcPr>
            <w:tcW w:w="1011" w:type="dxa"/>
            <w:shd w:val="clear" w:color="auto" w:fill="DBDBDB"/>
          </w:tcPr>
          <w:p>
            <w:pPr>
              <w:pStyle w:val="TableParagraph"/>
              <w:spacing w:line="225" w:lineRule="exact"/>
              <w:ind w:left="90" w:right="93"/>
              <w:jc w:val="center"/>
              <w:rPr>
                <w:sz w:val="20"/>
              </w:rPr>
            </w:pPr>
            <w:r>
              <w:rPr>
                <w:spacing w:val="-5"/>
                <w:sz w:val="20"/>
              </w:rPr>
              <w:t>NFE</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2"/>
                <w:sz w:val="20"/>
              </w:rPr>
              <w:t>STOJT</w:t>
            </w:r>
          </w:p>
        </w:tc>
      </w:tr>
      <w:tr>
        <w:trPr>
          <w:trHeight w:val="458" w:hRule="atLeast"/>
        </w:trPr>
        <w:tc>
          <w:tcPr>
            <w:tcW w:w="888" w:type="dxa"/>
            <w:shd w:val="clear" w:color="auto" w:fill="A4A4A4"/>
          </w:tcPr>
          <w:p>
            <w:pPr>
              <w:pStyle w:val="TableParagraph"/>
              <w:spacing w:before="112"/>
              <w:ind w:right="165"/>
              <w:rPr>
                <w:b/>
                <w:sz w:val="20"/>
              </w:rPr>
            </w:pPr>
            <w:r>
              <w:rPr>
                <w:b/>
                <w:w w:val="95"/>
                <w:sz w:val="20"/>
              </w:rPr>
              <w:t>47-</w:t>
            </w:r>
            <w:r>
              <w:rPr>
                <w:b/>
                <w:spacing w:val="-4"/>
                <w:sz w:val="20"/>
              </w:rPr>
              <w:t>2071</w:t>
            </w:r>
          </w:p>
        </w:tc>
        <w:tc>
          <w:tcPr>
            <w:tcW w:w="3192" w:type="dxa"/>
            <w:shd w:val="clear" w:color="auto" w:fill="ECECEC"/>
          </w:tcPr>
          <w:p>
            <w:pPr>
              <w:pStyle w:val="TableParagraph"/>
              <w:spacing w:line="230" w:lineRule="exact" w:before="0"/>
              <w:ind w:left="108" w:right="208"/>
              <w:jc w:val="left"/>
              <w:rPr>
                <w:sz w:val="20"/>
              </w:rPr>
            </w:pPr>
            <w:r>
              <w:rPr>
                <w:sz w:val="20"/>
              </w:rPr>
              <w:t>Paving,</w:t>
            </w:r>
            <w:r>
              <w:rPr>
                <w:spacing w:val="-12"/>
                <w:sz w:val="20"/>
              </w:rPr>
              <w:t> </w:t>
            </w:r>
            <w:r>
              <w:rPr>
                <w:sz w:val="20"/>
              </w:rPr>
              <w:t>Surfacing,</w:t>
            </w:r>
            <w:r>
              <w:rPr>
                <w:spacing w:val="-11"/>
                <w:sz w:val="20"/>
              </w:rPr>
              <w:t> </w:t>
            </w:r>
            <w:r>
              <w:rPr>
                <w:sz w:val="20"/>
              </w:rPr>
              <w:t>and</w:t>
            </w:r>
            <w:r>
              <w:rPr>
                <w:spacing w:val="-12"/>
                <w:sz w:val="20"/>
              </w:rPr>
              <w:t> </w:t>
            </w:r>
            <w:r>
              <w:rPr>
                <w:sz w:val="20"/>
              </w:rPr>
              <w:t>Tamping Equipment Operators</w:t>
            </w:r>
          </w:p>
        </w:tc>
        <w:tc>
          <w:tcPr>
            <w:tcW w:w="1203" w:type="dxa"/>
            <w:shd w:val="clear" w:color="auto" w:fill="ECECEC"/>
          </w:tcPr>
          <w:p>
            <w:pPr>
              <w:pStyle w:val="TableParagraph"/>
              <w:spacing w:before="112"/>
              <w:ind w:right="98"/>
              <w:rPr>
                <w:sz w:val="20"/>
              </w:rPr>
            </w:pPr>
            <w:r>
              <w:rPr>
                <w:spacing w:val="-2"/>
                <w:sz w:val="20"/>
              </w:rPr>
              <w:t>1,072</w:t>
            </w:r>
          </w:p>
        </w:tc>
        <w:tc>
          <w:tcPr>
            <w:tcW w:w="1200" w:type="dxa"/>
            <w:shd w:val="clear" w:color="auto" w:fill="ECECEC"/>
          </w:tcPr>
          <w:p>
            <w:pPr>
              <w:pStyle w:val="TableParagraph"/>
              <w:spacing w:before="112"/>
              <w:ind w:right="98"/>
              <w:rPr>
                <w:sz w:val="20"/>
              </w:rPr>
            </w:pPr>
            <w:r>
              <w:rPr>
                <w:spacing w:val="-2"/>
                <w:sz w:val="20"/>
              </w:rPr>
              <w:t>1,180</w:t>
            </w:r>
          </w:p>
        </w:tc>
        <w:tc>
          <w:tcPr>
            <w:tcW w:w="893" w:type="dxa"/>
            <w:shd w:val="clear" w:color="auto" w:fill="ECECEC"/>
          </w:tcPr>
          <w:p>
            <w:pPr>
              <w:pStyle w:val="TableParagraph"/>
              <w:spacing w:before="112"/>
              <w:ind w:right="96"/>
              <w:rPr>
                <w:sz w:val="20"/>
              </w:rPr>
            </w:pPr>
            <w:r>
              <w:rPr>
                <w:spacing w:val="-5"/>
                <w:sz w:val="20"/>
              </w:rPr>
              <w:t>108</w:t>
            </w:r>
          </w:p>
        </w:tc>
        <w:tc>
          <w:tcPr>
            <w:tcW w:w="913" w:type="dxa"/>
            <w:shd w:val="clear" w:color="auto" w:fill="ECECEC"/>
          </w:tcPr>
          <w:p>
            <w:pPr>
              <w:pStyle w:val="TableParagraph"/>
              <w:spacing w:before="112"/>
              <w:ind w:right="97"/>
              <w:rPr>
                <w:sz w:val="20"/>
              </w:rPr>
            </w:pPr>
            <w:r>
              <w:rPr>
                <w:spacing w:val="-2"/>
                <w:sz w:val="20"/>
              </w:rPr>
              <w:t>10.07%</w:t>
            </w:r>
          </w:p>
        </w:tc>
        <w:tc>
          <w:tcPr>
            <w:tcW w:w="908" w:type="dxa"/>
            <w:shd w:val="clear" w:color="auto" w:fill="ECECEC"/>
          </w:tcPr>
          <w:p>
            <w:pPr>
              <w:pStyle w:val="TableParagraph"/>
              <w:spacing w:before="112"/>
              <w:ind w:right="97"/>
              <w:rPr>
                <w:sz w:val="20"/>
              </w:rPr>
            </w:pPr>
            <w:r>
              <w:rPr>
                <w:spacing w:val="-5"/>
                <w:sz w:val="20"/>
              </w:rPr>
              <w:t>37</w:t>
            </w:r>
          </w:p>
        </w:tc>
        <w:tc>
          <w:tcPr>
            <w:tcW w:w="966" w:type="dxa"/>
            <w:shd w:val="clear" w:color="auto" w:fill="ECECEC"/>
          </w:tcPr>
          <w:p>
            <w:pPr>
              <w:pStyle w:val="TableParagraph"/>
              <w:spacing w:before="112"/>
              <w:ind w:right="98"/>
              <w:rPr>
                <w:sz w:val="20"/>
              </w:rPr>
            </w:pPr>
            <w:r>
              <w:rPr>
                <w:spacing w:val="-5"/>
                <w:sz w:val="20"/>
              </w:rPr>
              <w:t>81</w:t>
            </w:r>
          </w:p>
        </w:tc>
        <w:tc>
          <w:tcPr>
            <w:tcW w:w="884" w:type="dxa"/>
            <w:shd w:val="clear" w:color="auto" w:fill="ECECEC"/>
          </w:tcPr>
          <w:p>
            <w:pPr>
              <w:pStyle w:val="TableParagraph"/>
              <w:spacing w:before="112"/>
              <w:ind w:right="99"/>
              <w:rPr>
                <w:sz w:val="20"/>
              </w:rPr>
            </w:pPr>
            <w:r>
              <w:rPr>
                <w:spacing w:val="-5"/>
                <w:sz w:val="20"/>
              </w:rPr>
              <w:t>11</w:t>
            </w:r>
          </w:p>
        </w:tc>
        <w:tc>
          <w:tcPr>
            <w:tcW w:w="810" w:type="dxa"/>
            <w:shd w:val="clear" w:color="auto" w:fill="ECECEC"/>
          </w:tcPr>
          <w:p>
            <w:pPr>
              <w:pStyle w:val="TableParagraph"/>
              <w:spacing w:before="112"/>
              <w:ind w:right="100"/>
              <w:rPr>
                <w:sz w:val="20"/>
              </w:rPr>
            </w:pPr>
            <w:r>
              <w:rPr>
                <w:spacing w:val="-5"/>
                <w:sz w:val="20"/>
              </w:rPr>
              <w:t>129</w:t>
            </w:r>
          </w:p>
        </w:tc>
        <w:tc>
          <w:tcPr>
            <w:tcW w:w="1011" w:type="dxa"/>
            <w:shd w:val="clear" w:color="auto" w:fill="ECECEC"/>
          </w:tcPr>
          <w:p>
            <w:pPr>
              <w:pStyle w:val="TableParagraph"/>
              <w:spacing w:before="112"/>
              <w:ind w:left="90" w:right="93"/>
              <w:jc w:val="center"/>
              <w:rPr>
                <w:sz w:val="20"/>
              </w:rPr>
            </w:pPr>
            <w:r>
              <w:rPr>
                <w:spacing w:val="-5"/>
                <w:sz w:val="20"/>
              </w:rPr>
              <w:t>HS</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137" w:right="138"/>
              <w:jc w:val="center"/>
              <w:rPr>
                <w:sz w:val="20"/>
              </w:rPr>
            </w:pPr>
            <w:r>
              <w:rPr>
                <w:spacing w:val="-2"/>
                <w:sz w:val="20"/>
              </w:rPr>
              <w:t>MTOJT</w:t>
            </w:r>
          </w:p>
        </w:tc>
      </w:tr>
      <w:tr>
        <w:trPr>
          <w:trHeight w:val="456" w:hRule="atLeast"/>
        </w:trPr>
        <w:tc>
          <w:tcPr>
            <w:tcW w:w="888" w:type="dxa"/>
            <w:shd w:val="clear" w:color="auto" w:fill="A4A4A4"/>
          </w:tcPr>
          <w:p>
            <w:pPr>
              <w:pStyle w:val="TableParagraph"/>
              <w:spacing w:before="113"/>
              <w:ind w:right="165"/>
              <w:rPr>
                <w:b/>
                <w:sz w:val="20"/>
              </w:rPr>
            </w:pPr>
            <w:r>
              <w:rPr>
                <w:b/>
                <w:w w:val="95"/>
                <w:sz w:val="20"/>
              </w:rPr>
              <w:t>47-</w:t>
            </w:r>
            <w:r>
              <w:rPr>
                <w:b/>
                <w:spacing w:val="-4"/>
                <w:sz w:val="20"/>
              </w:rPr>
              <w:t>2073</w:t>
            </w:r>
          </w:p>
        </w:tc>
        <w:tc>
          <w:tcPr>
            <w:tcW w:w="3192" w:type="dxa"/>
            <w:shd w:val="clear" w:color="auto" w:fill="DBDBDB"/>
          </w:tcPr>
          <w:p>
            <w:pPr>
              <w:pStyle w:val="TableParagraph"/>
              <w:spacing w:line="228" w:lineRule="exact" w:before="0"/>
              <w:ind w:left="108"/>
              <w:jc w:val="left"/>
              <w:rPr>
                <w:sz w:val="20"/>
              </w:rPr>
            </w:pPr>
            <w:r>
              <w:rPr>
                <w:sz w:val="20"/>
              </w:rPr>
              <w:t>Operating Engineers and Other Construction</w:t>
            </w:r>
            <w:r>
              <w:rPr>
                <w:spacing w:val="-12"/>
                <w:sz w:val="20"/>
              </w:rPr>
              <w:t> </w:t>
            </w:r>
            <w:r>
              <w:rPr>
                <w:sz w:val="20"/>
              </w:rPr>
              <w:t>Equipment</w:t>
            </w:r>
            <w:r>
              <w:rPr>
                <w:spacing w:val="-11"/>
                <w:sz w:val="20"/>
              </w:rPr>
              <w:t> </w:t>
            </w:r>
            <w:r>
              <w:rPr>
                <w:sz w:val="20"/>
              </w:rPr>
              <w:t>Operators</w:t>
            </w:r>
          </w:p>
        </w:tc>
        <w:tc>
          <w:tcPr>
            <w:tcW w:w="1203" w:type="dxa"/>
            <w:shd w:val="clear" w:color="auto" w:fill="DBDBDB"/>
          </w:tcPr>
          <w:p>
            <w:pPr>
              <w:pStyle w:val="TableParagraph"/>
              <w:spacing w:before="113"/>
              <w:ind w:right="98"/>
              <w:rPr>
                <w:sz w:val="20"/>
              </w:rPr>
            </w:pPr>
            <w:r>
              <w:rPr>
                <w:spacing w:val="-2"/>
                <w:sz w:val="20"/>
              </w:rPr>
              <w:t>3,657</w:t>
            </w:r>
          </w:p>
        </w:tc>
        <w:tc>
          <w:tcPr>
            <w:tcW w:w="1200" w:type="dxa"/>
            <w:shd w:val="clear" w:color="auto" w:fill="DBDBDB"/>
          </w:tcPr>
          <w:p>
            <w:pPr>
              <w:pStyle w:val="TableParagraph"/>
              <w:spacing w:before="113"/>
              <w:ind w:right="98"/>
              <w:rPr>
                <w:sz w:val="20"/>
              </w:rPr>
            </w:pPr>
            <w:r>
              <w:rPr>
                <w:spacing w:val="-2"/>
                <w:sz w:val="20"/>
              </w:rPr>
              <w:t>3,875</w:t>
            </w:r>
          </w:p>
        </w:tc>
        <w:tc>
          <w:tcPr>
            <w:tcW w:w="893" w:type="dxa"/>
            <w:shd w:val="clear" w:color="auto" w:fill="DBDBDB"/>
          </w:tcPr>
          <w:p>
            <w:pPr>
              <w:pStyle w:val="TableParagraph"/>
              <w:spacing w:before="113"/>
              <w:ind w:right="96"/>
              <w:rPr>
                <w:sz w:val="20"/>
              </w:rPr>
            </w:pPr>
            <w:r>
              <w:rPr>
                <w:spacing w:val="-5"/>
                <w:sz w:val="20"/>
              </w:rPr>
              <w:t>218</w:t>
            </w:r>
          </w:p>
        </w:tc>
        <w:tc>
          <w:tcPr>
            <w:tcW w:w="913" w:type="dxa"/>
            <w:shd w:val="clear" w:color="auto" w:fill="DBDBDB"/>
          </w:tcPr>
          <w:p>
            <w:pPr>
              <w:pStyle w:val="TableParagraph"/>
              <w:spacing w:before="113"/>
              <w:ind w:right="97"/>
              <w:rPr>
                <w:sz w:val="20"/>
              </w:rPr>
            </w:pPr>
            <w:r>
              <w:rPr>
                <w:spacing w:val="-2"/>
                <w:sz w:val="20"/>
              </w:rPr>
              <w:t>5.96%</w:t>
            </w:r>
          </w:p>
        </w:tc>
        <w:tc>
          <w:tcPr>
            <w:tcW w:w="908" w:type="dxa"/>
            <w:shd w:val="clear" w:color="auto" w:fill="DBDBDB"/>
          </w:tcPr>
          <w:p>
            <w:pPr>
              <w:pStyle w:val="TableParagraph"/>
              <w:spacing w:before="113"/>
              <w:ind w:right="97"/>
              <w:rPr>
                <w:sz w:val="20"/>
              </w:rPr>
            </w:pPr>
            <w:r>
              <w:rPr>
                <w:spacing w:val="-5"/>
                <w:sz w:val="20"/>
              </w:rPr>
              <w:t>123</w:t>
            </w:r>
          </w:p>
        </w:tc>
        <w:tc>
          <w:tcPr>
            <w:tcW w:w="966" w:type="dxa"/>
            <w:shd w:val="clear" w:color="auto" w:fill="DBDBDB"/>
          </w:tcPr>
          <w:p>
            <w:pPr>
              <w:pStyle w:val="TableParagraph"/>
              <w:spacing w:before="113"/>
              <w:ind w:right="98"/>
              <w:rPr>
                <w:sz w:val="20"/>
              </w:rPr>
            </w:pPr>
            <w:r>
              <w:rPr>
                <w:spacing w:val="-5"/>
                <w:sz w:val="20"/>
              </w:rPr>
              <w:t>270</w:t>
            </w:r>
          </w:p>
        </w:tc>
        <w:tc>
          <w:tcPr>
            <w:tcW w:w="884" w:type="dxa"/>
            <w:shd w:val="clear" w:color="auto" w:fill="DBDBDB"/>
          </w:tcPr>
          <w:p>
            <w:pPr>
              <w:pStyle w:val="TableParagraph"/>
              <w:spacing w:before="113"/>
              <w:ind w:right="99"/>
              <w:rPr>
                <w:sz w:val="20"/>
              </w:rPr>
            </w:pPr>
            <w:r>
              <w:rPr>
                <w:spacing w:val="-5"/>
                <w:sz w:val="20"/>
              </w:rPr>
              <w:t>22</w:t>
            </w:r>
          </w:p>
        </w:tc>
        <w:tc>
          <w:tcPr>
            <w:tcW w:w="810" w:type="dxa"/>
            <w:shd w:val="clear" w:color="auto" w:fill="DBDBDB"/>
          </w:tcPr>
          <w:p>
            <w:pPr>
              <w:pStyle w:val="TableParagraph"/>
              <w:spacing w:before="113"/>
              <w:ind w:right="100"/>
              <w:rPr>
                <w:sz w:val="20"/>
              </w:rPr>
            </w:pPr>
            <w:r>
              <w:rPr>
                <w:spacing w:val="-5"/>
                <w:sz w:val="20"/>
              </w:rPr>
              <w:t>415</w:t>
            </w:r>
          </w:p>
        </w:tc>
        <w:tc>
          <w:tcPr>
            <w:tcW w:w="1011" w:type="dxa"/>
            <w:shd w:val="clear" w:color="auto" w:fill="DBDBDB"/>
          </w:tcPr>
          <w:p>
            <w:pPr>
              <w:pStyle w:val="TableParagraph"/>
              <w:spacing w:before="113"/>
              <w:ind w:left="90" w:right="93"/>
              <w:jc w:val="center"/>
              <w:rPr>
                <w:sz w:val="20"/>
              </w:rPr>
            </w:pPr>
            <w:r>
              <w:rPr>
                <w:spacing w:val="-5"/>
                <w:sz w:val="20"/>
              </w:rPr>
              <w:t>HS</w:t>
            </w:r>
          </w:p>
        </w:tc>
        <w:tc>
          <w:tcPr>
            <w:tcW w:w="1093" w:type="dxa"/>
            <w:shd w:val="clear" w:color="auto" w:fill="DBDBDB"/>
          </w:tcPr>
          <w:p>
            <w:pPr>
              <w:pStyle w:val="TableParagraph"/>
              <w:spacing w:before="113"/>
              <w:ind w:left="333" w:right="333"/>
              <w:jc w:val="center"/>
              <w:rPr>
                <w:sz w:val="20"/>
              </w:rPr>
            </w:pPr>
            <w:r>
              <w:rPr>
                <w:spacing w:val="-4"/>
                <w:sz w:val="20"/>
              </w:rPr>
              <w:t>None</w:t>
            </w:r>
          </w:p>
        </w:tc>
        <w:tc>
          <w:tcPr>
            <w:tcW w:w="863" w:type="dxa"/>
            <w:shd w:val="clear" w:color="auto" w:fill="DBDBDB"/>
          </w:tcPr>
          <w:p>
            <w:pPr>
              <w:pStyle w:val="TableParagraph"/>
              <w:spacing w:before="113"/>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47-</w:t>
            </w:r>
            <w:r>
              <w:rPr>
                <w:b/>
                <w:spacing w:val="-4"/>
                <w:sz w:val="20"/>
              </w:rPr>
              <w:t>2081</w:t>
            </w:r>
          </w:p>
        </w:tc>
        <w:tc>
          <w:tcPr>
            <w:tcW w:w="3192" w:type="dxa"/>
            <w:shd w:val="clear" w:color="auto" w:fill="ECECEC"/>
          </w:tcPr>
          <w:p>
            <w:pPr>
              <w:pStyle w:val="TableParagraph"/>
              <w:spacing w:line="225" w:lineRule="exact"/>
              <w:ind w:left="108"/>
              <w:jc w:val="left"/>
              <w:rPr>
                <w:sz w:val="20"/>
              </w:rPr>
            </w:pPr>
            <w:r>
              <w:rPr>
                <w:sz w:val="20"/>
              </w:rPr>
              <w:t>Drywall</w:t>
            </w:r>
            <w:r>
              <w:rPr>
                <w:spacing w:val="-6"/>
                <w:sz w:val="20"/>
              </w:rPr>
              <w:t> </w:t>
            </w:r>
            <w:r>
              <w:rPr>
                <w:sz w:val="20"/>
              </w:rPr>
              <w:t>and</w:t>
            </w:r>
            <w:r>
              <w:rPr>
                <w:spacing w:val="-6"/>
                <w:sz w:val="20"/>
              </w:rPr>
              <w:t> </w:t>
            </w:r>
            <w:r>
              <w:rPr>
                <w:sz w:val="20"/>
              </w:rPr>
              <w:t>Ceiling</w:t>
            </w:r>
            <w:r>
              <w:rPr>
                <w:spacing w:val="-6"/>
                <w:sz w:val="20"/>
              </w:rPr>
              <w:t> </w:t>
            </w:r>
            <w:r>
              <w:rPr>
                <w:sz w:val="20"/>
              </w:rPr>
              <w:t>Tile</w:t>
            </w:r>
            <w:r>
              <w:rPr>
                <w:spacing w:val="-5"/>
                <w:sz w:val="20"/>
              </w:rPr>
              <w:t> </w:t>
            </w:r>
            <w:r>
              <w:rPr>
                <w:spacing w:val="-2"/>
                <w:sz w:val="20"/>
              </w:rPr>
              <w:t>Installers</w:t>
            </w:r>
          </w:p>
        </w:tc>
        <w:tc>
          <w:tcPr>
            <w:tcW w:w="1203" w:type="dxa"/>
            <w:shd w:val="clear" w:color="auto" w:fill="ECECEC"/>
          </w:tcPr>
          <w:p>
            <w:pPr>
              <w:pStyle w:val="TableParagraph"/>
              <w:spacing w:line="225" w:lineRule="exact"/>
              <w:ind w:right="98"/>
              <w:rPr>
                <w:sz w:val="20"/>
              </w:rPr>
            </w:pPr>
            <w:r>
              <w:rPr>
                <w:spacing w:val="-5"/>
                <w:sz w:val="20"/>
              </w:rPr>
              <w:t>442</w:t>
            </w:r>
          </w:p>
        </w:tc>
        <w:tc>
          <w:tcPr>
            <w:tcW w:w="1200" w:type="dxa"/>
            <w:shd w:val="clear" w:color="auto" w:fill="ECECEC"/>
          </w:tcPr>
          <w:p>
            <w:pPr>
              <w:pStyle w:val="TableParagraph"/>
              <w:spacing w:line="225" w:lineRule="exact"/>
              <w:ind w:right="98"/>
              <w:rPr>
                <w:sz w:val="20"/>
              </w:rPr>
            </w:pPr>
            <w:r>
              <w:rPr>
                <w:spacing w:val="-5"/>
                <w:sz w:val="20"/>
              </w:rPr>
              <w:t>453</w:t>
            </w:r>
          </w:p>
        </w:tc>
        <w:tc>
          <w:tcPr>
            <w:tcW w:w="893" w:type="dxa"/>
            <w:shd w:val="clear" w:color="auto" w:fill="ECECEC"/>
          </w:tcPr>
          <w:p>
            <w:pPr>
              <w:pStyle w:val="TableParagraph"/>
              <w:spacing w:line="225" w:lineRule="exact"/>
              <w:ind w:right="96"/>
              <w:rPr>
                <w:sz w:val="20"/>
              </w:rPr>
            </w:pPr>
            <w:r>
              <w:rPr>
                <w:spacing w:val="-5"/>
                <w:sz w:val="20"/>
              </w:rPr>
              <w:t>11</w:t>
            </w:r>
          </w:p>
        </w:tc>
        <w:tc>
          <w:tcPr>
            <w:tcW w:w="913" w:type="dxa"/>
            <w:shd w:val="clear" w:color="auto" w:fill="ECECEC"/>
          </w:tcPr>
          <w:p>
            <w:pPr>
              <w:pStyle w:val="TableParagraph"/>
              <w:spacing w:line="225" w:lineRule="exact"/>
              <w:ind w:right="97"/>
              <w:rPr>
                <w:sz w:val="20"/>
              </w:rPr>
            </w:pPr>
            <w:r>
              <w:rPr>
                <w:spacing w:val="-2"/>
                <w:sz w:val="20"/>
              </w:rPr>
              <w:t>2.49%</w:t>
            </w:r>
          </w:p>
        </w:tc>
        <w:tc>
          <w:tcPr>
            <w:tcW w:w="908" w:type="dxa"/>
            <w:shd w:val="clear" w:color="auto" w:fill="ECECEC"/>
          </w:tcPr>
          <w:p>
            <w:pPr>
              <w:pStyle w:val="TableParagraph"/>
              <w:spacing w:line="225" w:lineRule="exact"/>
              <w:ind w:right="97"/>
              <w:rPr>
                <w:sz w:val="20"/>
              </w:rPr>
            </w:pPr>
            <w:r>
              <w:rPr>
                <w:spacing w:val="-5"/>
                <w:sz w:val="20"/>
              </w:rPr>
              <w:t>11</w:t>
            </w:r>
          </w:p>
        </w:tc>
        <w:tc>
          <w:tcPr>
            <w:tcW w:w="966" w:type="dxa"/>
            <w:shd w:val="clear" w:color="auto" w:fill="ECECEC"/>
          </w:tcPr>
          <w:p>
            <w:pPr>
              <w:pStyle w:val="TableParagraph"/>
              <w:spacing w:line="225" w:lineRule="exact"/>
              <w:ind w:right="98"/>
              <w:rPr>
                <w:sz w:val="20"/>
              </w:rPr>
            </w:pPr>
            <w:r>
              <w:rPr>
                <w:spacing w:val="-5"/>
                <w:sz w:val="20"/>
              </w:rPr>
              <w:t>25</w:t>
            </w:r>
          </w:p>
        </w:tc>
        <w:tc>
          <w:tcPr>
            <w:tcW w:w="884" w:type="dxa"/>
            <w:shd w:val="clear" w:color="auto" w:fill="ECECEC"/>
          </w:tcPr>
          <w:p>
            <w:pPr>
              <w:pStyle w:val="TableParagraph"/>
              <w:spacing w:line="225" w:lineRule="exact"/>
              <w:ind w:right="99"/>
              <w:rPr>
                <w:sz w:val="20"/>
              </w:rPr>
            </w:pPr>
            <w:r>
              <w:rPr>
                <w:w w:val="99"/>
                <w:sz w:val="20"/>
              </w:rPr>
              <w:t>1</w:t>
            </w:r>
          </w:p>
        </w:tc>
        <w:tc>
          <w:tcPr>
            <w:tcW w:w="810" w:type="dxa"/>
            <w:shd w:val="clear" w:color="auto" w:fill="ECECEC"/>
          </w:tcPr>
          <w:p>
            <w:pPr>
              <w:pStyle w:val="TableParagraph"/>
              <w:spacing w:line="225" w:lineRule="exact"/>
              <w:ind w:right="100"/>
              <w:rPr>
                <w:sz w:val="20"/>
              </w:rPr>
            </w:pPr>
            <w:r>
              <w:rPr>
                <w:spacing w:val="-5"/>
                <w:sz w:val="20"/>
              </w:rPr>
              <w:t>37</w:t>
            </w:r>
          </w:p>
        </w:tc>
        <w:tc>
          <w:tcPr>
            <w:tcW w:w="1011" w:type="dxa"/>
            <w:shd w:val="clear" w:color="auto" w:fill="ECECEC"/>
          </w:tcPr>
          <w:p>
            <w:pPr>
              <w:pStyle w:val="TableParagraph"/>
              <w:spacing w:line="225" w:lineRule="exact"/>
              <w:ind w:left="90" w:right="93"/>
              <w:jc w:val="center"/>
              <w:rPr>
                <w:sz w:val="20"/>
              </w:rPr>
            </w:pPr>
            <w:r>
              <w:rPr>
                <w:spacing w:val="-5"/>
                <w:sz w:val="20"/>
              </w:rPr>
              <w:t>NFE</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137" w:right="138"/>
              <w:jc w:val="center"/>
              <w:rPr>
                <w:sz w:val="20"/>
              </w:rPr>
            </w:pPr>
            <w:r>
              <w:rPr>
                <w:spacing w:val="-2"/>
                <w:sz w:val="20"/>
              </w:rPr>
              <w:t>MTOJT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47-</w:t>
            </w:r>
            <w:r>
              <w:rPr>
                <w:b/>
                <w:spacing w:val="-4"/>
                <w:sz w:val="20"/>
              </w:rPr>
              <w:t>2111</w:t>
            </w:r>
          </w:p>
        </w:tc>
        <w:tc>
          <w:tcPr>
            <w:tcW w:w="3192" w:type="dxa"/>
            <w:shd w:val="clear" w:color="auto" w:fill="DBDBDB"/>
          </w:tcPr>
          <w:p>
            <w:pPr>
              <w:pStyle w:val="TableParagraph"/>
              <w:spacing w:line="222" w:lineRule="exact"/>
              <w:ind w:left="108"/>
              <w:jc w:val="left"/>
              <w:rPr>
                <w:sz w:val="20"/>
              </w:rPr>
            </w:pPr>
            <w:r>
              <w:rPr>
                <w:spacing w:val="-2"/>
                <w:sz w:val="20"/>
              </w:rPr>
              <w:t>Electricians</w:t>
            </w:r>
          </w:p>
        </w:tc>
        <w:tc>
          <w:tcPr>
            <w:tcW w:w="1203" w:type="dxa"/>
            <w:shd w:val="clear" w:color="auto" w:fill="DBDBDB"/>
          </w:tcPr>
          <w:p>
            <w:pPr>
              <w:pStyle w:val="TableParagraph"/>
              <w:spacing w:line="222" w:lineRule="exact"/>
              <w:ind w:right="98"/>
              <w:rPr>
                <w:sz w:val="20"/>
              </w:rPr>
            </w:pPr>
            <w:r>
              <w:rPr>
                <w:spacing w:val="-2"/>
                <w:sz w:val="20"/>
              </w:rPr>
              <w:t>6,498</w:t>
            </w:r>
          </w:p>
        </w:tc>
        <w:tc>
          <w:tcPr>
            <w:tcW w:w="1200" w:type="dxa"/>
            <w:shd w:val="clear" w:color="auto" w:fill="DBDBDB"/>
          </w:tcPr>
          <w:p>
            <w:pPr>
              <w:pStyle w:val="TableParagraph"/>
              <w:spacing w:line="222" w:lineRule="exact"/>
              <w:ind w:right="98"/>
              <w:rPr>
                <w:sz w:val="20"/>
              </w:rPr>
            </w:pPr>
            <w:r>
              <w:rPr>
                <w:spacing w:val="-2"/>
                <w:sz w:val="20"/>
              </w:rPr>
              <w:t>7,073</w:t>
            </w:r>
          </w:p>
        </w:tc>
        <w:tc>
          <w:tcPr>
            <w:tcW w:w="893" w:type="dxa"/>
            <w:shd w:val="clear" w:color="auto" w:fill="DBDBDB"/>
          </w:tcPr>
          <w:p>
            <w:pPr>
              <w:pStyle w:val="TableParagraph"/>
              <w:spacing w:line="222" w:lineRule="exact"/>
              <w:ind w:right="96"/>
              <w:rPr>
                <w:sz w:val="20"/>
              </w:rPr>
            </w:pPr>
            <w:r>
              <w:rPr>
                <w:spacing w:val="-5"/>
                <w:sz w:val="20"/>
              </w:rPr>
              <w:t>575</w:t>
            </w:r>
          </w:p>
        </w:tc>
        <w:tc>
          <w:tcPr>
            <w:tcW w:w="913" w:type="dxa"/>
            <w:shd w:val="clear" w:color="auto" w:fill="DBDBDB"/>
          </w:tcPr>
          <w:p>
            <w:pPr>
              <w:pStyle w:val="TableParagraph"/>
              <w:spacing w:line="222" w:lineRule="exact"/>
              <w:ind w:right="97"/>
              <w:rPr>
                <w:sz w:val="20"/>
              </w:rPr>
            </w:pPr>
            <w:r>
              <w:rPr>
                <w:spacing w:val="-2"/>
                <w:sz w:val="20"/>
              </w:rPr>
              <w:t>8.85%</w:t>
            </w:r>
          </w:p>
        </w:tc>
        <w:tc>
          <w:tcPr>
            <w:tcW w:w="908" w:type="dxa"/>
            <w:shd w:val="clear" w:color="auto" w:fill="DBDBDB"/>
          </w:tcPr>
          <w:p>
            <w:pPr>
              <w:pStyle w:val="TableParagraph"/>
              <w:spacing w:line="222" w:lineRule="exact"/>
              <w:ind w:right="97"/>
              <w:rPr>
                <w:sz w:val="20"/>
              </w:rPr>
            </w:pPr>
            <w:r>
              <w:rPr>
                <w:spacing w:val="-5"/>
                <w:sz w:val="20"/>
              </w:rPr>
              <w:t>197</w:t>
            </w:r>
          </w:p>
        </w:tc>
        <w:tc>
          <w:tcPr>
            <w:tcW w:w="966" w:type="dxa"/>
            <w:shd w:val="clear" w:color="auto" w:fill="DBDBDB"/>
          </w:tcPr>
          <w:p>
            <w:pPr>
              <w:pStyle w:val="TableParagraph"/>
              <w:spacing w:line="222" w:lineRule="exact"/>
              <w:ind w:right="98"/>
              <w:rPr>
                <w:sz w:val="20"/>
              </w:rPr>
            </w:pPr>
            <w:r>
              <w:rPr>
                <w:spacing w:val="-5"/>
                <w:sz w:val="20"/>
              </w:rPr>
              <w:t>498</w:t>
            </w:r>
          </w:p>
        </w:tc>
        <w:tc>
          <w:tcPr>
            <w:tcW w:w="884" w:type="dxa"/>
            <w:shd w:val="clear" w:color="auto" w:fill="DBDBDB"/>
          </w:tcPr>
          <w:p>
            <w:pPr>
              <w:pStyle w:val="TableParagraph"/>
              <w:spacing w:line="222" w:lineRule="exact"/>
              <w:ind w:right="99"/>
              <w:rPr>
                <w:sz w:val="20"/>
              </w:rPr>
            </w:pPr>
            <w:r>
              <w:rPr>
                <w:spacing w:val="-5"/>
                <w:sz w:val="20"/>
              </w:rPr>
              <w:t>58</w:t>
            </w:r>
          </w:p>
        </w:tc>
        <w:tc>
          <w:tcPr>
            <w:tcW w:w="810" w:type="dxa"/>
            <w:shd w:val="clear" w:color="auto" w:fill="DBDBDB"/>
          </w:tcPr>
          <w:p>
            <w:pPr>
              <w:pStyle w:val="TableParagraph"/>
              <w:spacing w:line="222" w:lineRule="exact"/>
              <w:ind w:right="100"/>
              <w:rPr>
                <w:sz w:val="20"/>
              </w:rPr>
            </w:pPr>
            <w:r>
              <w:rPr>
                <w:spacing w:val="-5"/>
                <w:sz w:val="20"/>
              </w:rPr>
              <w:t>753</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5" w:right="138"/>
              <w:jc w:val="center"/>
              <w:rPr>
                <w:sz w:val="20"/>
              </w:rPr>
            </w:pPr>
            <w:r>
              <w:rPr>
                <w:spacing w:val="-4"/>
                <w:sz w:val="20"/>
              </w:rPr>
              <w:t>App.</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47-</w:t>
            </w:r>
            <w:r>
              <w:rPr>
                <w:b/>
                <w:spacing w:val="-4"/>
                <w:sz w:val="20"/>
              </w:rPr>
              <w:t>2121</w:t>
            </w:r>
          </w:p>
        </w:tc>
        <w:tc>
          <w:tcPr>
            <w:tcW w:w="3192" w:type="dxa"/>
            <w:shd w:val="clear" w:color="auto" w:fill="ECECEC"/>
          </w:tcPr>
          <w:p>
            <w:pPr>
              <w:pStyle w:val="TableParagraph"/>
              <w:spacing w:line="225" w:lineRule="exact"/>
              <w:ind w:left="108"/>
              <w:jc w:val="left"/>
              <w:rPr>
                <w:sz w:val="20"/>
              </w:rPr>
            </w:pPr>
            <w:r>
              <w:rPr>
                <w:spacing w:val="-2"/>
                <w:sz w:val="20"/>
              </w:rPr>
              <w:t>Glaziers</w:t>
            </w:r>
          </w:p>
        </w:tc>
        <w:tc>
          <w:tcPr>
            <w:tcW w:w="1203" w:type="dxa"/>
            <w:shd w:val="clear" w:color="auto" w:fill="ECECEC"/>
          </w:tcPr>
          <w:p>
            <w:pPr>
              <w:pStyle w:val="TableParagraph"/>
              <w:spacing w:line="225" w:lineRule="exact"/>
              <w:ind w:right="98"/>
              <w:rPr>
                <w:sz w:val="20"/>
              </w:rPr>
            </w:pPr>
            <w:r>
              <w:rPr>
                <w:spacing w:val="-5"/>
                <w:sz w:val="20"/>
              </w:rPr>
              <w:t>441</w:t>
            </w:r>
          </w:p>
        </w:tc>
        <w:tc>
          <w:tcPr>
            <w:tcW w:w="1200" w:type="dxa"/>
            <w:shd w:val="clear" w:color="auto" w:fill="ECECEC"/>
          </w:tcPr>
          <w:p>
            <w:pPr>
              <w:pStyle w:val="TableParagraph"/>
              <w:spacing w:line="225" w:lineRule="exact"/>
              <w:ind w:right="98"/>
              <w:rPr>
                <w:sz w:val="20"/>
              </w:rPr>
            </w:pPr>
            <w:r>
              <w:rPr>
                <w:spacing w:val="-5"/>
                <w:sz w:val="20"/>
              </w:rPr>
              <w:t>487</w:t>
            </w:r>
          </w:p>
        </w:tc>
        <w:tc>
          <w:tcPr>
            <w:tcW w:w="893" w:type="dxa"/>
            <w:shd w:val="clear" w:color="auto" w:fill="ECECEC"/>
          </w:tcPr>
          <w:p>
            <w:pPr>
              <w:pStyle w:val="TableParagraph"/>
              <w:spacing w:line="225" w:lineRule="exact"/>
              <w:ind w:right="96"/>
              <w:rPr>
                <w:sz w:val="20"/>
              </w:rPr>
            </w:pPr>
            <w:r>
              <w:rPr>
                <w:spacing w:val="-5"/>
                <w:sz w:val="20"/>
              </w:rPr>
              <w:t>46</w:t>
            </w:r>
          </w:p>
        </w:tc>
        <w:tc>
          <w:tcPr>
            <w:tcW w:w="913" w:type="dxa"/>
            <w:shd w:val="clear" w:color="auto" w:fill="ECECEC"/>
          </w:tcPr>
          <w:p>
            <w:pPr>
              <w:pStyle w:val="TableParagraph"/>
              <w:spacing w:line="225" w:lineRule="exact"/>
              <w:ind w:right="97"/>
              <w:rPr>
                <w:sz w:val="20"/>
              </w:rPr>
            </w:pPr>
            <w:r>
              <w:rPr>
                <w:spacing w:val="-2"/>
                <w:sz w:val="20"/>
              </w:rPr>
              <w:t>10.43%</w:t>
            </w:r>
          </w:p>
        </w:tc>
        <w:tc>
          <w:tcPr>
            <w:tcW w:w="908" w:type="dxa"/>
            <w:shd w:val="clear" w:color="auto" w:fill="ECECEC"/>
          </w:tcPr>
          <w:p>
            <w:pPr>
              <w:pStyle w:val="TableParagraph"/>
              <w:spacing w:line="225" w:lineRule="exact"/>
              <w:ind w:right="97"/>
              <w:rPr>
                <w:sz w:val="20"/>
              </w:rPr>
            </w:pPr>
            <w:r>
              <w:rPr>
                <w:spacing w:val="-5"/>
                <w:sz w:val="20"/>
              </w:rPr>
              <w:t>12</w:t>
            </w:r>
          </w:p>
        </w:tc>
        <w:tc>
          <w:tcPr>
            <w:tcW w:w="966" w:type="dxa"/>
            <w:shd w:val="clear" w:color="auto" w:fill="ECECEC"/>
          </w:tcPr>
          <w:p>
            <w:pPr>
              <w:pStyle w:val="TableParagraph"/>
              <w:spacing w:line="225" w:lineRule="exact"/>
              <w:ind w:right="98"/>
              <w:rPr>
                <w:sz w:val="20"/>
              </w:rPr>
            </w:pPr>
            <w:r>
              <w:rPr>
                <w:spacing w:val="-5"/>
                <w:sz w:val="20"/>
              </w:rPr>
              <w:t>36</w:t>
            </w:r>
          </w:p>
        </w:tc>
        <w:tc>
          <w:tcPr>
            <w:tcW w:w="884" w:type="dxa"/>
            <w:shd w:val="clear" w:color="auto" w:fill="ECECEC"/>
          </w:tcPr>
          <w:p>
            <w:pPr>
              <w:pStyle w:val="TableParagraph"/>
              <w:spacing w:line="225" w:lineRule="exact"/>
              <w:ind w:right="99"/>
              <w:rPr>
                <w:sz w:val="20"/>
              </w:rPr>
            </w:pPr>
            <w:r>
              <w:rPr>
                <w:w w:val="99"/>
                <w:sz w:val="20"/>
              </w:rPr>
              <w:t>5</w:t>
            </w:r>
          </w:p>
        </w:tc>
        <w:tc>
          <w:tcPr>
            <w:tcW w:w="810" w:type="dxa"/>
            <w:shd w:val="clear" w:color="auto" w:fill="ECECEC"/>
          </w:tcPr>
          <w:p>
            <w:pPr>
              <w:pStyle w:val="TableParagraph"/>
              <w:spacing w:line="225" w:lineRule="exact"/>
              <w:ind w:right="100"/>
              <w:rPr>
                <w:sz w:val="20"/>
              </w:rPr>
            </w:pPr>
            <w:r>
              <w:rPr>
                <w:spacing w:val="-5"/>
                <w:sz w:val="20"/>
              </w:rPr>
              <w:t>53</w:t>
            </w:r>
          </w:p>
        </w:tc>
        <w:tc>
          <w:tcPr>
            <w:tcW w:w="1011" w:type="dxa"/>
            <w:shd w:val="clear" w:color="auto" w:fill="ECECEC"/>
          </w:tcPr>
          <w:p>
            <w:pPr>
              <w:pStyle w:val="TableParagraph"/>
              <w:spacing w:line="225" w:lineRule="exact"/>
              <w:ind w:left="90" w:right="93"/>
              <w:jc w:val="center"/>
              <w:rPr>
                <w:sz w:val="20"/>
              </w:rPr>
            </w:pPr>
            <w:r>
              <w:rPr>
                <w:spacing w:val="-5"/>
                <w:sz w:val="20"/>
              </w:rPr>
              <w:t>HS</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135" w:right="138"/>
              <w:jc w:val="center"/>
              <w:rPr>
                <w:sz w:val="20"/>
              </w:rPr>
            </w:pPr>
            <w:r>
              <w:rPr>
                <w:spacing w:val="-4"/>
                <w:sz w:val="20"/>
              </w:rPr>
              <w:t>App.</w:t>
            </w:r>
          </w:p>
        </w:tc>
      </w:tr>
      <w:tr>
        <w:trPr>
          <w:trHeight w:val="457" w:hRule="atLeast"/>
        </w:trPr>
        <w:tc>
          <w:tcPr>
            <w:tcW w:w="888" w:type="dxa"/>
            <w:shd w:val="clear" w:color="auto" w:fill="A4A4A4"/>
          </w:tcPr>
          <w:p>
            <w:pPr>
              <w:pStyle w:val="TableParagraph"/>
              <w:spacing w:before="112"/>
              <w:ind w:right="165"/>
              <w:rPr>
                <w:b/>
                <w:sz w:val="20"/>
              </w:rPr>
            </w:pPr>
            <w:r>
              <w:rPr>
                <w:b/>
                <w:w w:val="95"/>
                <w:sz w:val="20"/>
              </w:rPr>
              <w:t>47-</w:t>
            </w:r>
            <w:r>
              <w:rPr>
                <w:b/>
                <w:spacing w:val="-4"/>
                <w:sz w:val="20"/>
              </w:rPr>
              <w:t>2131</w:t>
            </w:r>
          </w:p>
        </w:tc>
        <w:tc>
          <w:tcPr>
            <w:tcW w:w="3192" w:type="dxa"/>
            <w:shd w:val="clear" w:color="auto" w:fill="DBDBDB"/>
          </w:tcPr>
          <w:p>
            <w:pPr>
              <w:pStyle w:val="TableParagraph"/>
              <w:spacing w:line="230" w:lineRule="exact" w:before="0"/>
              <w:ind w:left="108" w:right="208"/>
              <w:jc w:val="left"/>
              <w:rPr>
                <w:sz w:val="20"/>
              </w:rPr>
            </w:pPr>
            <w:r>
              <w:rPr>
                <w:sz w:val="20"/>
              </w:rPr>
              <w:t>Insulation</w:t>
            </w:r>
            <w:r>
              <w:rPr>
                <w:spacing w:val="-10"/>
                <w:sz w:val="20"/>
              </w:rPr>
              <w:t> </w:t>
            </w:r>
            <w:r>
              <w:rPr>
                <w:sz w:val="20"/>
              </w:rPr>
              <w:t>Workers,</w:t>
            </w:r>
            <w:r>
              <w:rPr>
                <w:spacing w:val="-10"/>
                <w:sz w:val="20"/>
              </w:rPr>
              <w:t> </w:t>
            </w:r>
            <w:r>
              <w:rPr>
                <w:sz w:val="20"/>
              </w:rPr>
              <w:t>Floor,</w:t>
            </w:r>
            <w:r>
              <w:rPr>
                <w:spacing w:val="-10"/>
                <w:sz w:val="20"/>
              </w:rPr>
              <w:t> </w:t>
            </w:r>
            <w:r>
              <w:rPr>
                <w:sz w:val="20"/>
              </w:rPr>
              <w:t>Ceiling,</w:t>
            </w:r>
            <w:r>
              <w:rPr>
                <w:spacing w:val="-10"/>
                <w:sz w:val="20"/>
              </w:rPr>
              <w:t> </w:t>
            </w:r>
            <w:r>
              <w:rPr>
                <w:sz w:val="20"/>
              </w:rPr>
              <w:t>and </w:t>
            </w:r>
            <w:r>
              <w:rPr>
                <w:spacing w:val="-4"/>
                <w:sz w:val="20"/>
              </w:rPr>
              <w:t>Wall</w:t>
            </w:r>
          </w:p>
        </w:tc>
        <w:tc>
          <w:tcPr>
            <w:tcW w:w="1203" w:type="dxa"/>
            <w:shd w:val="clear" w:color="auto" w:fill="DBDBDB"/>
          </w:tcPr>
          <w:p>
            <w:pPr>
              <w:pStyle w:val="TableParagraph"/>
              <w:spacing w:before="112"/>
              <w:ind w:right="98"/>
              <w:rPr>
                <w:sz w:val="20"/>
              </w:rPr>
            </w:pPr>
            <w:r>
              <w:rPr>
                <w:spacing w:val="-5"/>
                <w:sz w:val="20"/>
              </w:rPr>
              <w:t>245</w:t>
            </w:r>
          </w:p>
        </w:tc>
        <w:tc>
          <w:tcPr>
            <w:tcW w:w="1200" w:type="dxa"/>
            <w:shd w:val="clear" w:color="auto" w:fill="DBDBDB"/>
          </w:tcPr>
          <w:p>
            <w:pPr>
              <w:pStyle w:val="TableParagraph"/>
              <w:spacing w:before="112"/>
              <w:ind w:right="98"/>
              <w:rPr>
                <w:sz w:val="20"/>
              </w:rPr>
            </w:pPr>
            <w:r>
              <w:rPr>
                <w:spacing w:val="-5"/>
                <w:sz w:val="20"/>
              </w:rPr>
              <w:t>253</w:t>
            </w:r>
          </w:p>
        </w:tc>
        <w:tc>
          <w:tcPr>
            <w:tcW w:w="893" w:type="dxa"/>
            <w:shd w:val="clear" w:color="auto" w:fill="DBDBDB"/>
          </w:tcPr>
          <w:p>
            <w:pPr>
              <w:pStyle w:val="TableParagraph"/>
              <w:spacing w:before="112"/>
              <w:ind w:right="96"/>
              <w:rPr>
                <w:sz w:val="20"/>
              </w:rPr>
            </w:pPr>
            <w:r>
              <w:rPr>
                <w:w w:val="99"/>
                <w:sz w:val="20"/>
              </w:rPr>
              <w:t>8</w:t>
            </w:r>
          </w:p>
        </w:tc>
        <w:tc>
          <w:tcPr>
            <w:tcW w:w="913" w:type="dxa"/>
            <w:shd w:val="clear" w:color="auto" w:fill="DBDBDB"/>
          </w:tcPr>
          <w:p>
            <w:pPr>
              <w:pStyle w:val="TableParagraph"/>
              <w:spacing w:before="112"/>
              <w:ind w:right="97"/>
              <w:rPr>
                <w:sz w:val="20"/>
              </w:rPr>
            </w:pPr>
            <w:r>
              <w:rPr>
                <w:spacing w:val="-2"/>
                <w:sz w:val="20"/>
              </w:rPr>
              <w:t>3.27%</w:t>
            </w:r>
          </w:p>
        </w:tc>
        <w:tc>
          <w:tcPr>
            <w:tcW w:w="908" w:type="dxa"/>
            <w:shd w:val="clear" w:color="auto" w:fill="DBDBDB"/>
          </w:tcPr>
          <w:p>
            <w:pPr>
              <w:pStyle w:val="TableParagraph"/>
              <w:spacing w:before="112"/>
              <w:ind w:right="97"/>
              <w:rPr>
                <w:sz w:val="20"/>
              </w:rPr>
            </w:pPr>
            <w:r>
              <w:rPr>
                <w:w w:val="99"/>
                <w:sz w:val="20"/>
              </w:rPr>
              <w:t>6</w:t>
            </w:r>
          </w:p>
        </w:tc>
        <w:tc>
          <w:tcPr>
            <w:tcW w:w="966" w:type="dxa"/>
            <w:shd w:val="clear" w:color="auto" w:fill="DBDBDB"/>
          </w:tcPr>
          <w:p>
            <w:pPr>
              <w:pStyle w:val="TableParagraph"/>
              <w:spacing w:before="112"/>
              <w:ind w:right="98"/>
              <w:rPr>
                <w:sz w:val="20"/>
              </w:rPr>
            </w:pPr>
            <w:r>
              <w:rPr>
                <w:spacing w:val="-5"/>
                <w:sz w:val="20"/>
              </w:rPr>
              <w:t>17</w:t>
            </w:r>
          </w:p>
        </w:tc>
        <w:tc>
          <w:tcPr>
            <w:tcW w:w="884" w:type="dxa"/>
            <w:shd w:val="clear" w:color="auto" w:fill="DBDBDB"/>
          </w:tcPr>
          <w:p>
            <w:pPr>
              <w:pStyle w:val="TableParagraph"/>
              <w:spacing w:before="112"/>
              <w:ind w:right="99"/>
              <w:rPr>
                <w:sz w:val="20"/>
              </w:rPr>
            </w:pPr>
            <w:r>
              <w:rPr>
                <w:w w:val="99"/>
                <w:sz w:val="20"/>
              </w:rPr>
              <w:t>1</w:t>
            </w:r>
          </w:p>
        </w:tc>
        <w:tc>
          <w:tcPr>
            <w:tcW w:w="810" w:type="dxa"/>
            <w:shd w:val="clear" w:color="auto" w:fill="DBDBDB"/>
          </w:tcPr>
          <w:p>
            <w:pPr>
              <w:pStyle w:val="TableParagraph"/>
              <w:spacing w:before="112"/>
              <w:ind w:right="100"/>
              <w:rPr>
                <w:sz w:val="20"/>
              </w:rPr>
            </w:pPr>
            <w:r>
              <w:rPr>
                <w:spacing w:val="-5"/>
                <w:sz w:val="20"/>
              </w:rPr>
              <w:t>24</w:t>
            </w:r>
          </w:p>
        </w:tc>
        <w:tc>
          <w:tcPr>
            <w:tcW w:w="1011" w:type="dxa"/>
            <w:shd w:val="clear" w:color="auto" w:fill="DBDBDB"/>
          </w:tcPr>
          <w:p>
            <w:pPr>
              <w:pStyle w:val="TableParagraph"/>
              <w:spacing w:before="112"/>
              <w:ind w:left="90" w:right="93"/>
              <w:jc w:val="center"/>
              <w:rPr>
                <w:sz w:val="20"/>
              </w:rPr>
            </w:pPr>
            <w:r>
              <w:rPr>
                <w:spacing w:val="-5"/>
                <w:sz w:val="20"/>
              </w:rPr>
              <w:t>NFE</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left="137" w:right="138"/>
              <w:jc w:val="center"/>
              <w:rPr>
                <w:sz w:val="20"/>
              </w:rPr>
            </w:pPr>
            <w:r>
              <w:rPr>
                <w:spacing w:val="-2"/>
                <w:sz w:val="20"/>
              </w:rPr>
              <w:t>STOJT</w:t>
            </w:r>
          </w:p>
        </w:tc>
      </w:tr>
      <w:tr>
        <w:trPr>
          <w:trHeight w:val="252" w:hRule="atLeast"/>
        </w:trPr>
        <w:tc>
          <w:tcPr>
            <w:tcW w:w="888" w:type="dxa"/>
            <w:shd w:val="clear" w:color="auto" w:fill="A4A4A4"/>
          </w:tcPr>
          <w:p>
            <w:pPr>
              <w:pStyle w:val="TableParagraph"/>
              <w:spacing w:line="222" w:lineRule="exact" w:before="9"/>
              <w:ind w:right="165"/>
              <w:rPr>
                <w:b/>
                <w:sz w:val="20"/>
              </w:rPr>
            </w:pPr>
            <w:r>
              <w:rPr>
                <w:b/>
                <w:w w:val="95"/>
                <w:sz w:val="20"/>
              </w:rPr>
              <w:t>47-</w:t>
            </w:r>
            <w:r>
              <w:rPr>
                <w:b/>
                <w:spacing w:val="-4"/>
                <w:sz w:val="20"/>
              </w:rPr>
              <w:t>2132</w:t>
            </w:r>
          </w:p>
        </w:tc>
        <w:tc>
          <w:tcPr>
            <w:tcW w:w="3192" w:type="dxa"/>
            <w:shd w:val="clear" w:color="auto" w:fill="ECECEC"/>
          </w:tcPr>
          <w:p>
            <w:pPr>
              <w:pStyle w:val="TableParagraph"/>
              <w:spacing w:line="222" w:lineRule="exact" w:before="9"/>
              <w:ind w:left="108"/>
              <w:jc w:val="left"/>
              <w:rPr>
                <w:sz w:val="20"/>
              </w:rPr>
            </w:pPr>
            <w:r>
              <w:rPr>
                <w:sz w:val="20"/>
              </w:rPr>
              <w:t>Insulation</w:t>
            </w:r>
            <w:r>
              <w:rPr>
                <w:spacing w:val="-12"/>
                <w:sz w:val="20"/>
              </w:rPr>
              <w:t> </w:t>
            </w:r>
            <w:r>
              <w:rPr>
                <w:sz w:val="20"/>
              </w:rPr>
              <w:t>Workers,</w:t>
            </w:r>
            <w:r>
              <w:rPr>
                <w:spacing w:val="-11"/>
                <w:sz w:val="20"/>
              </w:rPr>
              <w:t> </w:t>
            </w:r>
            <w:r>
              <w:rPr>
                <w:spacing w:val="-2"/>
                <w:sz w:val="20"/>
              </w:rPr>
              <w:t>Mechanical</w:t>
            </w:r>
          </w:p>
        </w:tc>
        <w:tc>
          <w:tcPr>
            <w:tcW w:w="1203" w:type="dxa"/>
            <w:shd w:val="clear" w:color="auto" w:fill="ECECEC"/>
          </w:tcPr>
          <w:p>
            <w:pPr>
              <w:pStyle w:val="TableParagraph"/>
              <w:spacing w:line="222" w:lineRule="exact" w:before="9"/>
              <w:ind w:right="98"/>
              <w:rPr>
                <w:sz w:val="20"/>
              </w:rPr>
            </w:pPr>
            <w:r>
              <w:rPr>
                <w:spacing w:val="-5"/>
                <w:sz w:val="20"/>
              </w:rPr>
              <w:t>158</w:t>
            </w:r>
          </w:p>
        </w:tc>
        <w:tc>
          <w:tcPr>
            <w:tcW w:w="1200" w:type="dxa"/>
            <w:shd w:val="clear" w:color="auto" w:fill="ECECEC"/>
          </w:tcPr>
          <w:p>
            <w:pPr>
              <w:pStyle w:val="TableParagraph"/>
              <w:spacing w:line="222" w:lineRule="exact" w:before="9"/>
              <w:ind w:right="98"/>
              <w:rPr>
                <w:sz w:val="20"/>
              </w:rPr>
            </w:pPr>
            <w:r>
              <w:rPr>
                <w:spacing w:val="-5"/>
                <w:sz w:val="20"/>
              </w:rPr>
              <w:t>165</w:t>
            </w:r>
          </w:p>
        </w:tc>
        <w:tc>
          <w:tcPr>
            <w:tcW w:w="893" w:type="dxa"/>
            <w:shd w:val="clear" w:color="auto" w:fill="ECECEC"/>
          </w:tcPr>
          <w:p>
            <w:pPr>
              <w:pStyle w:val="TableParagraph"/>
              <w:spacing w:line="222" w:lineRule="exact" w:before="9"/>
              <w:ind w:right="96"/>
              <w:rPr>
                <w:sz w:val="20"/>
              </w:rPr>
            </w:pPr>
            <w:r>
              <w:rPr>
                <w:w w:val="99"/>
                <w:sz w:val="20"/>
              </w:rPr>
              <w:t>7</w:t>
            </w:r>
          </w:p>
        </w:tc>
        <w:tc>
          <w:tcPr>
            <w:tcW w:w="913" w:type="dxa"/>
            <w:shd w:val="clear" w:color="auto" w:fill="ECECEC"/>
          </w:tcPr>
          <w:p>
            <w:pPr>
              <w:pStyle w:val="TableParagraph"/>
              <w:spacing w:line="222" w:lineRule="exact" w:before="9"/>
              <w:ind w:right="97"/>
              <w:rPr>
                <w:sz w:val="20"/>
              </w:rPr>
            </w:pPr>
            <w:r>
              <w:rPr>
                <w:spacing w:val="-2"/>
                <w:sz w:val="20"/>
              </w:rPr>
              <w:t>4.43%</w:t>
            </w:r>
          </w:p>
        </w:tc>
        <w:tc>
          <w:tcPr>
            <w:tcW w:w="908" w:type="dxa"/>
            <w:shd w:val="clear" w:color="auto" w:fill="ECECEC"/>
          </w:tcPr>
          <w:p>
            <w:pPr>
              <w:pStyle w:val="TableParagraph"/>
              <w:spacing w:line="222" w:lineRule="exact" w:before="9"/>
              <w:ind w:right="97"/>
              <w:rPr>
                <w:sz w:val="20"/>
              </w:rPr>
            </w:pPr>
            <w:r>
              <w:rPr>
                <w:w w:val="99"/>
                <w:sz w:val="20"/>
              </w:rPr>
              <w:t>4</w:t>
            </w:r>
          </w:p>
        </w:tc>
        <w:tc>
          <w:tcPr>
            <w:tcW w:w="966" w:type="dxa"/>
            <w:shd w:val="clear" w:color="auto" w:fill="ECECEC"/>
          </w:tcPr>
          <w:p>
            <w:pPr>
              <w:pStyle w:val="TableParagraph"/>
              <w:spacing w:line="222" w:lineRule="exact" w:before="9"/>
              <w:ind w:right="98"/>
              <w:rPr>
                <w:sz w:val="20"/>
              </w:rPr>
            </w:pPr>
            <w:r>
              <w:rPr>
                <w:spacing w:val="-5"/>
                <w:sz w:val="20"/>
              </w:rPr>
              <w:t>11</w:t>
            </w:r>
          </w:p>
        </w:tc>
        <w:tc>
          <w:tcPr>
            <w:tcW w:w="884" w:type="dxa"/>
            <w:shd w:val="clear" w:color="auto" w:fill="ECECEC"/>
          </w:tcPr>
          <w:p>
            <w:pPr>
              <w:pStyle w:val="TableParagraph"/>
              <w:spacing w:line="222" w:lineRule="exact" w:before="9"/>
              <w:ind w:right="99"/>
              <w:rPr>
                <w:sz w:val="20"/>
              </w:rPr>
            </w:pPr>
            <w:r>
              <w:rPr>
                <w:w w:val="99"/>
                <w:sz w:val="20"/>
              </w:rPr>
              <w:t>1</w:t>
            </w:r>
          </w:p>
        </w:tc>
        <w:tc>
          <w:tcPr>
            <w:tcW w:w="810" w:type="dxa"/>
            <w:shd w:val="clear" w:color="auto" w:fill="ECECEC"/>
          </w:tcPr>
          <w:p>
            <w:pPr>
              <w:pStyle w:val="TableParagraph"/>
              <w:spacing w:line="222" w:lineRule="exact" w:before="9"/>
              <w:ind w:right="100"/>
              <w:rPr>
                <w:sz w:val="20"/>
              </w:rPr>
            </w:pPr>
            <w:r>
              <w:rPr>
                <w:spacing w:val="-5"/>
                <w:sz w:val="20"/>
              </w:rPr>
              <w:t>16</w:t>
            </w:r>
          </w:p>
        </w:tc>
        <w:tc>
          <w:tcPr>
            <w:tcW w:w="1011" w:type="dxa"/>
            <w:shd w:val="clear" w:color="auto" w:fill="ECECEC"/>
          </w:tcPr>
          <w:p>
            <w:pPr>
              <w:pStyle w:val="TableParagraph"/>
              <w:spacing w:line="222" w:lineRule="exact" w:before="9"/>
              <w:ind w:left="90" w:right="93"/>
              <w:jc w:val="center"/>
              <w:rPr>
                <w:sz w:val="20"/>
              </w:rPr>
            </w:pPr>
            <w:r>
              <w:rPr>
                <w:spacing w:val="-5"/>
                <w:sz w:val="20"/>
              </w:rPr>
              <w:t>HS</w:t>
            </w:r>
          </w:p>
        </w:tc>
        <w:tc>
          <w:tcPr>
            <w:tcW w:w="1093" w:type="dxa"/>
            <w:shd w:val="clear" w:color="auto" w:fill="ECECEC"/>
          </w:tcPr>
          <w:p>
            <w:pPr>
              <w:pStyle w:val="TableParagraph"/>
              <w:spacing w:line="222" w:lineRule="exact" w:before="9"/>
              <w:ind w:left="333" w:right="333"/>
              <w:jc w:val="center"/>
              <w:rPr>
                <w:sz w:val="20"/>
              </w:rPr>
            </w:pPr>
            <w:r>
              <w:rPr>
                <w:spacing w:val="-4"/>
                <w:sz w:val="20"/>
              </w:rPr>
              <w:t>None</w:t>
            </w:r>
          </w:p>
        </w:tc>
        <w:tc>
          <w:tcPr>
            <w:tcW w:w="863" w:type="dxa"/>
            <w:shd w:val="clear" w:color="auto" w:fill="ECECEC"/>
          </w:tcPr>
          <w:p>
            <w:pPr>
              <w:pStyle w:val="TableParagraph"/>
              <w:spacing w:line="222" w:lineRule="exact" w:before="9"/>
              <w:ind w:left="135" w:right="138"/>
              <w:jc w:val="center"/>
              <w:rPr>
                <w:sz w:val="20"/>
              </w:rPr>
            </w:pPr>
            <w:r>
              <w:rPr>
                <w:spacing w:val="-4"/>
                <w:sz w:val="20"/>
              </w:rPr>
              <w:t>App.</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47-</w:t>
            </w:r>
            <w:r>
              <w:rPr>
                <w:b/>
                <w:spacing w:val="-4"/>
                <w:sz w:val="20"/>
              </w:rPr>
              <w:t>2141</w:t>
            </w:r>
          </w:p>
        </w:tc>
        <w:tc>
          <w:tcPr>
            <w:tcW w:w="3192" w:type="dxa"/>
            <w:shd w:val="clear" w:color="auto" w:fill="DBDBDB"/>
          </w:tcPr>
          <w:p>
            <w:pPr>
              <w:pStyle w:val="TableParagraph"/>
              <w:spacing w:line="222" w:lineRule="exact" w:before="14"/>
              <w:ind w:left="108"/>
              <w:jc w:val="left"/>
              <w:rPr>
                <w:sz w:val="20"/>
              </w:rPr>
            </w:pPr>
            <w:r>
              <w:rPr>
                <w:spacing w:val="-2"/>
                <w:sz w:val="20"/>
              </w:rPr>
              <w:t>Painters,</w:t>
            </w:r>
            <w:r>
              <w:rPr>
                <w:spacing w:val="4"/>
                <w:sz w:val="20"/>
              </w:rPr>
              <w:t> </w:t>
            </w:r>
            <w:r>
              <w:rPr>
                <w:spacing w:val="-2"/>
                <w:sz w:val="20"/>
              </w:rPr>
              <w:t>Construction</w:t>
            </w:r>
            <w:r>
              <w:rPr>
                <w:spacing w:val="5"/>
                <w:sz w:val="20"/>
              </w:rPr>
              <w:t> </w:t>
            </w:r>
            <w:r>
              <w:rPr>
                <w:spacing w:val="-2"/>
                <w:sz w:val="20"/>
              </w:rPr>
              <w:t>and</w:t>
            </w:r>
            <w:r>
              <w:rPr>
                <w:spacing w:val="4"/>
                <w:sz w:val="20"/>
              </w:rPr>
              <w:t> </w:t>
            </w:r>
            <w:r>
              <w:rPr>
                <w:spacing w:val="-2"/>
                <w:sz w:val="20"/>
              </w:rPr>
              <w:t>Maintenance</w:t>
            </w:r>
          </w:p>
        </w:tc>
        <w:tc>
          <w:tcPr>
            <w:tcW w:w="1203" w:type="dxa"/>
            <w:shd w:val="clear" w:color="auto" w:fill="DBDBDB"/>
          </w:tcPr>
          <w:p>
            <w:pPr>
              <w:pStyle w:val="TableParagraph"/>
              <w:spacing w:line="222" w:lineRule="exact" w:before="14"/>
              <w:ind w:right="98"/>
              <w:rPr>
                <w:sz w:val="20"/>
              </w:rPr>
            </w:pPr>
            <w:r>
              <w:rPr>
                <w:spacing w:val="-2"/>
                <w:sz w:val="20"/>
              </w:rPr>
              <w:t>1,745</w:t>
            </w:r>
          </w:p>
        </w:tc>
        <w:tc>
          <w:tcPr>
            <w:tcW w:w="1200" w:type="dxa"/>
            <w:shd w:val="clear" w:color="auto" w:fill="DBDBDB"/>
          </w:tcPr>
          <w:p>
            <w:pPr>
              <w:pStyle w:val="TableParagraph"/>
              <w:spacing w:line="222" w:lineRule="exact" w:before="14"/>
              <w:ind w:right="98"/>
              <w:rPr>
                <w:sz w:val="20"/>
              </w:rPr>
            </w:pPr>
            <w:r>
              <w:rPr>
                <w:spacing w:val="-2"/>
                <w:sz w:val="20"/>
              </w:rPr>
              <w:t>1,807</w:t>
            </w:r>
          </w:p>
        </w:tc>
        <w:tc>
          <w:tcPr>
            <w:tcW w:w="893" w:type="dxa"/>
            <w:shd w:val="clear" w:color="auto" w:fill="DBDBDB"/>
          </w:tcPr>
          <w:p>
            <w:pPr>
              <w:pStyle w:val="TableParagraph"/>
              <w:spacing w:line="222" w:lineRule="exact" w:before="14"/>
              <w:ind w:right="96"/>
              <w:rPr>
                <w:sz w:val="20"/>
              </w:rPr>
            </w:pPr>
            <w:r>
              <w:rPr>
                <w:spacing w:val="-5"/>
                <w:sz w:val="20"/>
              </w:rPr>
              <w:t>62</w:t>
            </w:r>
          </w:p>
        </w:tc>
        <w:tc>
          <w:tcPr>
            <w:tcW w:w="913" w:type="dxa"/>
            <w:shd w:val="clear" w:color="auto" w:fill="DBDBDB"/>
          </w:tcPr>
          <w:p>
            <w:pPr>
              <w:pStyle w:val="TableParagraph"/>
              <w:spacing w:line="222" w:lineRule="exact" w:before="14"/>
              <w:ind w:right="97"/>
              <w:rPr>
                <w:sz w:val="20"/>
              </w:rPr>
            </w:pPr>
            <w:r>
              <w:rPr>
                <w:spacing w:val="-2"/>
                <w:sz w:val="20"/>
              </w:rPr>
              <w:t>3.55%</w:t>
            </w:r>
          </w:p>
        </w:tc>
        <w:tc>
          <w:tcPr>
            <w:tcW w:w="908" w:type="dxa"/>
            <w:shd w:val="clear" w:color="auto" w:fill="DBDBDB"/>
          </w:tcPr>
          <w:p>
            <w:pPr>
              <w:pStyle w:val="TableParagraph"/>
              <w:spacing w:line="222" w:lineRule="exact" w:before="14"/>
              <w:ind w:right="97"/>
              <w:rPr>
                <w:sz w:val="20"/>
              </w:rPr>
            </w:pPr>
            <w:r>
              <w:rPr>
                <w:spacing w:val="-5"/>
                <w:sz w:val="20"/>
              </w:rPr>
              <w:t>54</w:t>
            </w:r>
          </w:p>
        </w:tc>
        <w:tc>
          <w:tcPr>
            <w:tcW w:w="966" w:type="dxa"/>
            <w:shd w:val="clear" w:color="auto" w:fill="DBDBDB"/>
          </w:tcPr>
          <w:p>
            <w:pPr>
              <w:pStyle w:val="TableParagraph"/>
              <w:spacing w:line="222" w:lineRule="exact" w:before="14"/>
              <w:ind w:right="98"/>
              <w:rPr>
                <w:sz w:val="20"/>
              </w:rPr>
            </w:pPr>
            <w:r>
              <w:rPr>
                <w:spacing w:val="-5"/>
                <w:sz w:val="20"/>
              </w:rPr>
              <w:t>98</w:t>
            </w:r>
          </w:p>
        </w:tc>
        <w:tc>
          <w:tcPr>
            <w:tcW w:w="884" w:type="dxa"/>
            <w:shd w:val="clear" w:color="auto" w:fill="DBDBDB"/>
          </w:tcPr>
          <w:p>
            <w:pPr>
              <w:pStyle w:val="TableParagraph"/>
              <w:spacing w:line="222" w:lineRule="exact" w:before="14"/>
              <w:ind w:right="99"/>
              <w:rPr>
                <w:sz w:val="20"/>
              </w:rPr>
            </w:pPr>
            <w:r>
              <w:rPr>
                <w:w w:val="99"/>
                <w:sz w:val="20"/>
              </w:rPr>
              <w:t>6</w:t>
            </w:r>
          </w:p>
        </w:tc>
        <w:tc>
          <w:tcPr>
            <w:tcW w:w="810" w:type="dxa"/>
            <w:shd w:val="clear" w:color="auto" w:fill="DBDBDB"/>
          </w:tcPr>
          <w:p>
            <w:pPr>
              <w:pStyle w:val="TableParagraph"/>
              <w:spacing w:line="222" w:lineRule="exact" w:before="14"/>
              <w:ind w:right="100"/>
              <w:rPr>
                <w:sz w:val="20"/>
              </w:rPr>
            </w:pPr>
            <w:r>
              <w:rPr>
                <w:spacing w:val="-5"/>
                <w:sz w:val="20"/>
              </w:rPr>
              <w:t>158</w:t>
            </w:r>
          </w:p>
        </w:tc>
        <w:tc>
          <w:tcPr>
            <w:tcW w:w="1011" w:type="dxa"/>
            <w:shd w:val="clear" w:color="auto" w:fill="DBDBDB"/>
          </w:tcPr>
          <w:p>
            <w:pPr>
              <w:pStyle w:val="TableParagraph"/>
              <w:spacing w:line="222" w:lineRule="exact" w:before="14"/>
              <w:ind w:left="90" w:right="93"/>
              <w:jc w:val="center"/>
              <w:rPr>
                <w:sz w:val="20"/>
              </w:rPr>
            </w:pPr>
            <w:r>
              <w:rPr>
                <w:spacing w:val="-5"/>
                <w:sz w:val="20"/>
              </w:rPr>
              <w:t>NFE</w:t>
            </w:r>
          </w:p>
        </w:tc>
        <w:tc>
          <w:tcPr>
            <w:tcW w:w="1093" w:type="dxa"/>
            <w:shd w:val="clear" w:color="auto" w:fill="DBDBDB"/>
          </w:tcPr>
          <w:p>
            <w:pPr>
              <w:pStyle w:val="TableParagraph"/>
              <w:spacing w:line="222" w:lineRule="exact" w:before="14"/>
              <w:ind w:left="333" w:right="333"/>
              <w:jc w:val="center"/>
              <w:rPr>
                <w:sz w:val="20"/>
              </w:rPr>
            </w:pPr>
            <w:r>
              <w:rPr>
                <w:spacing w:val="-4"/>
                <w:sz w:val="20"/>
              </w:rPr>
              <w:t>None</w:t>
            </w:r>
          </w:p>
        </w:tc>
        <w:tc>
          <w:tcPr>
            <w:tcW w:w="863" w:type="dxa"/>
            <w:shd w:val="clear" w:color="auto" w:fill="DBDBDB"/>
          </w:tcPr>
          <w:p>
            <w:pPr>
              <w:pStyle w:val="TableParagraph"/>
              <w:spacing w:line="222" w:lineRule="exact" w:before="14"/>
              <w:ind w:left="137" w:right="138"/>
              <w:jc w:val="center"/>
              <w:rPr>
                <w:sz w:val="20"/>
              </w:rPr>
            </w:pPr>
            <w:r>
              <w:rPr>
                <w:spacing w:val="-2"/>
                <w:sz w:val="20"/>
              </w:rPr>
              <w:t>MTOJT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47-</w:t>
            </w:r>
            <w:r>
              <w:rPr>
                <w:b/>
                <w:spacing w:val="-4"/>
                <w:sz w:val="20"/>
              </w:rPr>
              <w:t>2142</w:t>
            </w:r>
          </w:p>
        </w:tc>
        <w:tc>
          <w:tcPr>
            <w:tcW w:w="3192" w:type="dxa"/>
            <w:shd w:val="clear" w:color="auto" w:fill="ECECEC"/>
          </w:tcPr>
          <w:p>
            <w:pPr>
              <w:pStyle w:val="TableParagraph"/>
              <w:spacing w:line="222" w:lineRule="exact"/>
              <w:ind w:left="108"/>
              <w:jc w:val="left"/>
              <w:rPr>
                <w:sz w:val="20"/>
              </w:rPr>
            </w:pPr>
            <w:r>
              <w:rPr>
                <w:spacing w:val="-2"/>
                <w:sz w:val="20"/>
              </w:rPr>
              <w:t>Paperhangers</w:t>
            </w:r>
          </w:p>
        </w:tc>
        <w:tc>
          <w:tcPr>
            <w:tcW w:w="1203" w:type="dxa"/>
            <w:shd w:val="clear" w:color="auto" w:fill="ECECEC"/>
          </w:tcPr>
          <w:p>
            <w:pPr>
              <w:pStyle w:val="TableParagraph"/>
              <w:spacing w:line="222" w:lineRule="exact"/>
              <w:ind w:right="98"/>
              <w:rPr>
                <w:sz w:val="20"/>
              </w:rPr>
            </w:pPr>
            <w:r>
              <w:rPr>
                <w:spacing w:val="-5"/>
                <w:sz w:val="20"/>
              </w:rPr>
              <w:t>23</w:t>
            </w:r>
          </w:p>
        </w:tc>
        <w:tc>
          <w:tcPr>
            <w:tcW w:w="1200" w:type="dxa"/>
            <w:shd w:val="clear" w:color="auto" w:fill="ECECEC"/>
          </w:tcPr>
          <w:p>
            <w:pPr>
              <w:pStyle w:val="TableParagraph"/>
              <w:spacing w:line="222" w:lineRule="exact"/>
              <w:ind w:right="98"/>
              <w:rPr>
                <w:sz w:val="20"/>
              </w:rPr>
            </w:pPr>
            <w:r>
              <w:rPr>
                <w:spacing w:val="-5"/>
                <w:sz w:val="20"/>
              </w:rPr>
              <w:t>27</w:t>
            </w:r>
          </w:p>
        </w:tc>
        <w:tc>
          <w:tcPr>
            <w:tcW w:w="893" w:type="dxa"/>
            <w:shd w:val="clear" w:color="auto" w:fill="ECECEC"/>
          </w:tcPr>
          <w:p>
            <w:pPr>
              <w:pStyle w:val="TableParagraph"/>
              <w:spacing w:line="222" w:lineRule="exact"/>
              <w:ind w:right="96"/>
              <w:rPr>
                <w:sz w:val="20"/>
              </w:rPr>
            </w:pPr>
            <w:r>
              <w:rPr>
                <w:w w:val="99"/>
                <w:sz w:val="20"/>
              </w:rPr>
              <w:t>4</w:t>
            </w:r>
          </w:p>
        </w:tc>
        <w:tc>
          <w:tcPr>
            <w:tcW w:w="913" w:type="dxa"/>
            <w:shd w:val="clear" w:color="auto" w:fill="ECECEC"/>
          </w:tcPr>
          <w:p>
            <w:pPr>
              <w:pStyle w:val="TableParagraph"/>
              <w:spacing w:line="222" w:lineRule="exact"/>
              <w:ind w:right="97"/>
              <w:rPr>
                <w:sz w:val="20"/>
              </w:rPr>
            </w:pPr>
            <w:r>
              <w:rPr>
                <w:spacing w:val="-2"/>
                <w:sz w:val="20"/>
              </w:rPr>
              <w:t>17.39%</w:t>
            </w:r>
          </w:p>
        </w:tc>
        <w:tc>
          <w:tcPr>
            <w:tcW w:w="908" w:type="dxa"/>
            <w:shd w:val="clear" w:color="auto" w:fill="ECECEC"/>
          </w:tcPr>
          <w:p>
            <w:pPr>
              <w:pStyle w:val="TableParagraph"/>
              <w:spacing w:line="222" w:lineRule="exact"/>
              <w:ind w:right="97"/>
              <w:rPr>
                <w:sz w:val="20"/>
              </w:rPr>
            </w:pPr>
            <w:r>
              <w:rPr>
                <w:w w:val="99"/>
                <w:sz w:val="20"/>
              </w:rPr>
              <w:t>1</w:t>
            </w:r>
          </w:p>
        </w:tc>
        <w:tc>
          <w:tcPr>
            <w:tcW w:w="966" w:type="dxa"/>
            <w:shd w:val="clear" w:color="auto" w:fill="ECECEC"/>
          </w:tcPr>
          <w:p>
            <w:pPr>
              <w:pStyle w:val="TableParagraph"/>
              <w:spacing w:line="222" w:lineRule="exact"/>
              <w:ind w:right="98"/>
              <w:rPr>
                <w:sz w:val="20"/>
              </w:rPr>
            </w:pPr>
            <w:r>
              <w:rPr>
                <w:w w:val="99"/>
                <w:sz w:val="20"/>
              </w:rPr>
              <w:t>1</w:t>
            </w:r>
          </w:p>
        </w:tc>
        <w:tc>
          <w:tcPr>
            <w:tcW w:w="884" w:type="dxa"/>
            <w:shd w:val="clear" w:color="auto" w:fill="ECECEC"/>
          </w:tcPr>
          <w:p>
            <w:pPr>
              <w:pStyle w:val="TableParagraph"/>
              <w:spacing w:line="222" w:lineRule="exact"/>
              <w:ind w:right="99"/>
              <w:rPr>
                <w:sz w:val="20"/>
              </w:rPr>
            </w:pPr>
            <w:r>
              <w:rPr>
                <w:w w:val="99"/>
                <w:sz w:val="20"/>
              </w:rPr>
              <w:t>0</w:t>
            </w:r>
          </w:p>
        </w:tc>
        <w:tc>
          <w:tcPr>
            <w:tcW w:w="810" w:type="dxa"/>
            <w:shd w:val="clear" w:color="auto" w:fill="ECECEC"/>
          </w:tcPr>
          <w:p>
            <w:pPr>
              <w:pStyle w:val="TableParagraph"/>
              <w:spacing w:line="222" w:lineRule="exact"/>
              <w:ind w:right="100"/>
              <w:rPr>
                <w:sz w:val="20"/>
              </w:rPr>
            </w:pPr>
            <w:r>
              <w:rPr>
                <w:w w:val="99"/>
                <w:sz w:val="20"/>
              </w:rPr>
              <w:t>2</w:t>
            </w:r>
          </w:p>
        </w:tc>
        <w:tc>
          <w:tcPr>
            <w:tcW w:w="1011" w:type="dxa"/>
            <w:shd w:val="clear" w:color="auto" w:fill="ECECEC"/>
          </w:tcPr>
          <w:p>
            <w:pPr>
              <w:pStyle w:val="TableParagraph"/>
              <w:spacing w:line="222" w:lineRule="exact"/>
              <w:ind w:left="90" w:right="93"/>
              <w:jc w:val="center"/>
              <w:rPr>
                <w:sz w:val="20"/>
              </w:rPr>
            </w:pPr>
            <w:r>
              <w:rPr>
                <w:spacing w:val="-5"/>
                <w:sz w:val="20"/>
              </w:rPr>
              <w:t>NFE</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LTOJT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47-</w:t>
            </w:r>
            <w:r>
              <w:rPr>
                <w:b/>
                <w:spacing w:val="-4"/>
                <w:sz w:val="20"/>
              </w:rPr>
              <w:t>2151</w:t>
            </w:r>
          </w:p>
        </w:tc>
        <w:tc>
          <w:tcPr>
            <w:tcW w:w="3192" w:type="dxa"/>
            <w:shd w:val="clear" w:color="auto" w:fill="DBDBDB"/>
          </w:tcPr>
          <w:p>
            <w:pPr>
              <w:pStyle w:val="TableParagraph"/>
              <w:spacing w:line="225" w:lineRule="exact"/>
              <w:ind w:left="108"/>
              <w:jc w:val="left"/>
              <w:rPr>
                <w:sz w:val="20"/>
              </w:rPr>
            </w:pPr>
            <w:r>
              <w:rPr>
                <w:spacing w:val="-2"/>
                <w:sz w:val="20"/>
              </w:rPr>
              <w:t>Pipelayers</w:t>
            </w:r>
          </w:p>
        </w:tc>
        <w:tc>
          <w:tcPr>
            <w:tcW w:w="1203" w:type="dxa"/>
            <w:shd w:val="clear" w:color="auto" w:fill="DBDBDB"/>
          </w:tcPr>
          <w:p>
            <w:pPr>
              <w:pStyle w:val="TableParagraph"/>
              <w:spacing w:line="225" w:lineRule="exact"/>
              <w:ind w:right="98"/>
              <w:rPr>
                <w:sz w:val="20"/>
              </w:rPr>
            </w:pPr>
            <w:r>
              <w:rPr>
                <w:spacing w:val="-5"/>
                <w:sz w:val="20"/>
              </w:rPr>
              <w:t>348</w:t>
            </w:r>
          </w:p>
        </w:tc>
        <w:tc>
          <w:tcPr>
            <w:tcW w:w="1200" w:type="dxa"/>
            <w:shd w:val="clear" w:color="auto" w:fill="DBDBDB"/>
          </w:tcPr>
          <w:p>
            <w:pPr>
              <w:pStyle w:val="TableParagraph"/>
              <w:spacing w:line="225" w:lineRule="exact"/>
              <w:ind w:right="98"/>
              <w:rPr>
                <w:sz w:val="20"/>
              </w:rPr>
            </w:pPr>
            <w:r>
              <w:rPr>
                <w:spacing w:val="-5"/>
                <w:sz w:val="20"/>
              </w:rPr>
              <w:t>343</w:t>
            </w:r>
          </w:p>
        </w:tc>
        <w:tc>
          <w:tcPr>
            <w:tcW w:w="893" w:type="dxa"/>
            <w:shd w:val="clear" w:color="auto" w:fill="DBDBDB"/>
          </w:tcPr>
          <w:p>
            <w:pPr>
              <w:pStyle w:val="TableParagraph"/>
              <w:spacing w:line="225" w:lineRule="exact"/>
              <w:ind w:right="96"/>
              <w:rPr>
                <w:sz w:val="20"/>
              </w:rPr>
            </w:pPr>
            <w:r>
              <w:rPr>
                <w:w w:val="95"/>
                <w:sz w:val="20"/>
              </w:rPr>
              <w:t>-</w:t>
            </w:r>
            <w:r>
              <w:rPr>
                <w:spacing w:val="-10"/>
                <w:sz w:val="20"/>
              </w:rPr>
              <w:t>5</w:t>
            </w:r>
          </w:p>
        </w:tc>
        <w:tc>
          <w:tcPr>
            <w:tcW w:w="913" w:type="dxa"/>
            <w:shd w:val="clear" w:color="auto" w:fill="DBDBDB"/>
          </w:tcPr>
          <w:p>
            <w:pPr>
              <w:pStyle w:val="TableParagraph"/>
              <w:spacing w:line="225" w:lineRule="exact"/>
              <w:ind w:right="97"/>
              <w:rPr>
                <w:sz w:val="20"/>
              </w:rPr>
            </w:pPr>
            <w:r>
              <w:rPr>
                <w:w w:val="95"/>
                <w:sz w:val="20"/>
              </w:rPr>
              <w:t>-</w:t>
            </w:r>
            <w:r>
              <w:rPr>
                <w:spacing w:val="-2"/>
                <w:sz w:val="20"/>
              </w:rPr>
              <w:t>1.44%</w:t>
            </w:r>
          </w:p>
        </w:tc>
        <w:tc>
          <w:tcPr>
            <w:tcW w:w="908" w:type="dxa"/>
            <w:shd w:val="clear" w:color="auto" w:fill="DBDBDB"/>
          </w:tcPr>
          <w:p>
            <w:pPr>
              <w:pStyle w:val="TableParagraph"/>
              <w:spacing w:line="225" w:lineRule="exact"/>
              <w:ind w:right="97"/>
              <w:rPr>
                <w:sz w:val="20"/>
              </w:rPr>
            </w:pPr>
            <w:r>
              <w:rPr>
                <w:spacing w:val="-5"/>
                <w:sz w:val="20"/>
              </w:rPr>
              <w:t>10</w:t>
            </w:r>
          </w:p>
        </w:tc>
        <w:tc>
          <w:tcPr>
            <w:tcW w:w="966" w:type="dxa"/>
            <w:shd w:val="clear" w:color="auto" w:fill="DBDBDB"/>
          </w:tcPr>
          <w:p>
            <w:pPr>
              <w:pStyle w:val="TableParagraph"/>
              <w:spacing w:line="225" w:lineRule="exact"/>
              <w:ind w:right="98"/>
              <w:rPr>
                <w:sz w:val="20"/>
              </w:rPr>
            </w:pPr>
            <w:r>
              <w:rPr>
                <w:spacing w:val="-5"/>
                <w:sz w:val="20"/>
              </w:rPr>
              <w:t>25</w:t>
            </w:r>
          </w:p>
        </w:tc>
        <w:tc>
          <w:tcPr>
            <w:tcW w:w="884" w:type="dxa"/>
            <w:shd w:val="clear" w:color="auto" w:fill="DBDBDB"/>
          </w:tcPr>
          <w:p>
            <w:pPr>
              <w:pStyle w:val="TableParagraph"/>
              <w:spacing w:line="225" w:lineRule="exact"/>
              <w:ind w:right="99"/>
              <w:rPr>
                <w:sz w:val="20"/>
              </w:rPr>
            </w:pPr>
            <w:r>
              <w:rPr>
                <w:w w:val="99"/>
                <w:sz w:val="20"/>
              </w:rPr>
              <w:t>0</w:t>
            </w:r>
          </w:p>
        </w:tc>
        <w:tc>
          <w:tcPr>
            <w:tcW w:w="810" w:type="dxa"/>
            <w:shd w:val="clear" w:color="auto" w:fill="DBDBDB"/>
          </w:tcPr>
          <w:p>
            <w:pPr>
              <w:pStyle w:val="TableParagraph"/>
              <w:spacing w:line="225" w:lineRule="exact"/>
              <w:ind w:right="100"/>
              <w:rPr>
                <w:sz w:val="20"/>
              </w:rPr>
            </w:pPr>
            <w:r>
              <w:rPr>
                <w:spacing w:val="-5"/>
                <w:sz w:val="20"/>
              </w:rPr>
              <w:t>35</w:t>
            </w:r>
          </w:p>
        </w:tc>
        <w:tc>
          <w:tcPr>
            <w:tcW w:w="1011" w:type="dxa"/>
            <w:shd w:val="clear" w:color="auto" w:fill="DBDBDB"/>
          </w:tcPr>
          <w:p>
            <w:pPr>
              <w:pStyle w:val="TableParagraph"/>
              <w:spacing w:line="225" w:lineRule="exact"/>
              <w:ind w:left="90" w:right="93"/>
              <w:jc w:val="center"/>
              <w:rPr>
                <w:sz w:val="20"/>
              </w:rPr>
            </w:pPr>
            <w:r>
              <w:rPr>
                <w:spacing w:val="-5"/>
                <w:sz w:val="20"/>
              </w:rPr>
              <w:t>NFE</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2"/>
                <w:sz w:val="20"/>
              </w:rPr>
              <w:t>STOJT</w:t>
            </w:r>
          </w:p>
        </w:tc>
      </w:tr>
      <w:tr>
        <w:trPr>
          <w:trHeight w:val="254" w:hRule="atLeast"/>
        </w:trPr>
        <w:tc>
          <w:tcPr>
            <w:tcW w:w="888" w:type="dxa"/>
            <w:shd w:val="clear" w:color="auto" w:fill="A4A4A4"/>
          </w:tcPr>
          <w:p>
            <w:pPr>
              <w:pStyle w:val="TableParagraph"/>
              <w:spacing w:line="222" w:lineRule="exact" w:before="12"/>
              <w:ind w:right="165"/>
              <w:rPr>
                <w:b/>
                <w:sz w:val="20"/>
              </w:rPr>
            </w:pPr>
            <w:r>
              <w:rPr>
                <w:b/>
                <w:w w:val="95"/>
                <w:sz w:val="20"/>
              </w:rPr>
              <w:t>47-</w:t>
            </w:r>
            <w:r>
              <w:rPr>
                <w:b/>
                <w:spacing w:val="-4"/>
                <w:sz w:val="20"/>
              </w:rPr>
              <w:t>2152</w:t>
            </w:r>
          </w:p>
        </w:tc>
        <w:tc>
          <w:tcPr>
            <w:tcW w:w="3192" w:type="dxa"/>
            <w:shd w:val="clear" w:color="auto" w:fill="ECECEC"/>
          </w:tcPr>
          <w:p>
            <w:pPr>
              <w:pStyle w:val="TableParagraph"/>
              <w:spacing w:line="222" w:lineRule="exact" w:before="12"/>
              <w:ind w:left="108"/>
              <w:jc w:val="left"/>
              <w:rPr>
                <w:sz w:val="20"/>
              </w:rPr>
            </w:pPr>
            <w:r>
              <w:rPr>
                <w:sz w:val="20"/>
              </w:rPr>
              <w:t>Plumbers,</w:t>
            </w:r>
            <w:r>
              <w:rPr>
                <w:spacing w:val="-12"/>
                <w:sz w:val="20"/>
              </w:rPr>
              <w:t> </w:t>
            </w:r>
            <w:r>
              <w:rPr>
                <w:sz w:val="20"/>
              </w:rPr>
              <w:t>Pipefitters,</w:t>
            </w:r>
            <w:r>
              <w:rPr>
                <w:spacing w:val="-11"/>
                <w:sz w:val="20"/>
              </w:rPr>
              <w:t> </w:t>
            </w:r>
            <w:r>
              <w:rPr>
                <w:sz w:val="20"/>
              </w:rPr>
              <w:t>and</w:t>
            </w:r>
            <w:r>
              <w:rPr>
                <w:spacing w:val="-10"/>
                <w:sz w:val="20"/>
              </w:rPr>
              <w:t> </w:t>
            </w:r>
            <w:r>
              <w:rPr>
                <w:spacing w:val="-2"/>
                <w:sz w:val="20"/>
              </w:rPr>
              <w:t>Steamfitters</w:t>
            </w:r>
          </w:p>
        </w:tc>
        <w:tc>
          <w:tcPr>
            <w:tcW w:w="1203" w:type="dxa"/>
            <w:shd w:val="clear" w:color="auto" w:fill="ECECEC"/>
          </w:tcPr>
          <w:p>
            <w:pPr>
              <w:pStyle w:val="TableParagraph"/>
              <w:spacing w:line="222" w:lineRule="exact" w:before="12"/>
              <w:ind w:right="98"/>
              <w:rPr>
                <w:sz w:val="20"/>
              </w:rPr>
            </w:pPr>
            <w:r>
              <w:rPr>
                <w:spacing w:val="-2"/>
                <w:sz w:val="20"/>
              </w:rPr>
              <w:t>3,573</w:t>
            </w:r>
          </w:p>
        </w:tc>
        <w:tc>
          <w:tcPr>
            <w:tcW w:w="1200" w:type="dxa"/>
            <w:shd w:val="clear" w:color="auto" w:fill="ECECEC"/>
          </w:tcPr>
          <w:p>
            <w:pPr>
              <w:pStyle w:val="TableParagraph"/>
              <w:spacing w:line="222" w:lineRule="exact" w:before="12"/>
              <w:ind w:right="98"/>
              <w:rPr>
                <w:sz w:val="20"/>
              </w:rPr>
            </w:pPr>
            <w:r>
              <w:rPr>
                <w:spacing w:val="-2"/>
                <w:sz w:val="20"/>
              </w:rPr>
              <w:t>3,771</w:t>
            </w:r>
          </w:p>
        </w:tc>
        <w:tc>
          <w:tcPr>
            <w:tcW w:w="893" w:type="dxa"/>
            <w:shd w:val="clear" w:color="auto" w:fill="ECECEC"/>
          </w:tcPr>
          <w:p>
            <w:pPr>
              <w:pStyle w:val="TableParagraph"/>
              <w:spacing w:line="222" w:lineRule="exact" w:before="12"/>
              <w:ind w:right="96"/>
              <w:rPr>
                <w:sz w:val="20"/>
              </w:rPr>
            </w:pPr>
            <w:r>
              <w:rPr>
                <w:spacing w:val="-5"/>
                <w:sz w:val="20"/>
              </w:rPr>
              <w:t>198</w:t>
            </w:r>
          </w:p>
        </w:tc>
        <w:tc>
          <w:tcPr>
            <w:tcW w:w="913" w:type="dxa"/>
            <w:shd w:val="clear" w:color="auto" w:fill="ECECEC"/>
          </w:tcPr>
          <w:p>
            <w:pPr>
              <w:pStyle w:val="TableParagraph"/>
              <w:spacing w:line="222" w:lineRule="exact" w:before="12"/>
              <w:ind w:right="97"/>
              <w:rPr>
                <w:sz w:val="20"/>
              </w:rPr>
            </w:pPr>
            <w:r>
              <w:rPr>
                <w:spacing w:val="-2"/>
                <w:sz w:val="20"/>
              </w:rPr>
              <w:t>5.54%</w:t>
            </w:r>
          </w:p>
        </w:tc>
        <w:tc>
          <w:tcPr>
            <w:tcW w:w="908" w:type="dxa"/>
            <w:shd w:val="clear" w:color="auto" w:fill="ECECEC"/>
          </w:tcPr>
          <w:p>
            <w:pPr>
              <w:pStyle w:val="TableParagraph"/>
              <w:spacing w:line="222" w:lineRule="exact" w:before="12"/>
              <w:ind w:right="97"/>
              <w:rPr>
                <w:sz w:val="20"/>
              </w:rPr>
            </w:pPr>
            <w:r>
              <w:rPr>
                <w:spacing w:val="-5"/>
                <w:sz w:val="20"/>
              </w:rPr>
              <w:t>107</w:t>
            </w:r>
          </w:p>
        </w:tc>
        <w:tc>
          <w:tcPr>
            <w:tcW w:w="966" w:type="dxa"/>
            <w:shd w:val="clear" w:color="auto" w:fill="ECECEC"/>
          </w:tcPr>
          <w:p>
            <w:pPr>
              <w:pStyle w:val="TableParagraph"/>
              <w:spacing w:line="222" w:lineRule="exact" w:before="12"/>
              <w:ind w:right="98"/>
              <w:rPr>
                <w:sz w:val="20"/>
              </w:rPr>
            </w:pPr>
            <w:r>
              <w:rPr>
                <w:spacing w:val="-5"/>
                <w:sz w:val="20"/>
              </w:rPr>
              <w:t>264</w:t>
            </w:r>
          </w:p>
        </w:tc>
        <w:tc>
          <w:tcPr>
            <w:tcW w:w="884" w:type="dxa"/>
            <w:shd w:val="clear" w:color="auto" w:fill="ECECEC"/>
          </w:tcPr>
          <w:p>
            <w:pPr>
              <w:pStyle w:val="TableParagraph"/>
              <w:spacing w:line="222" w:lineRule="exact" w:before="12"/>
              <w:ind w:right="99"/>
              <w:rPr>
                <w:sz w:val="20"/>
              </w:rPr>
            </w:pPr>
            <w:r>
              <w:rPr>
                <w:spacing w:val="-5"/>
                <w:sz w:val="20"/>
              </w:rPr>
              <w:t>20</w:t>
            </w:r>
          </w:p>
        </w:tc>
        <w:tc>
          <w:tcPr>
            <w:tcW w:w="810" w:type="dxa"/>
            <w:shd w:val="clear" w:color="auto" w:fill="ECECEC"/>
          </w:tcPr>
          <w:p>
            <w:pPr>
              <w:pStyle w:val="TableParagraph"/>
              <w:spacing w:line="222" w:lineRule="exact" w:before="12"/>
              <w:ind w:right="100"/>
              <w:rPr>
                <w:sz w:val="20"/>
              </w:rPr>
            </w:pPr>
            <w:r>
              <w:rPr>
                <w:spacing w:val="-5"/>
                <w:sz w:val="20"/>
              </w:rPr>
              <w:t>391</w:t>
            </w:r>
          </w:p>
        </w:tc>
        <w:tc>
          <w:tcPr>
            <w:tcW w:w="1011" w:type="dxa"/>
            <w:shd w:val="clear" w:color="auto" w:fill="ECECEC"/>
          </w:tcPr>
          <w:p>
            <w:pPr>
              <w:pStyle w:val="TableParagraph"/>
              <w:spacing w:line="222" w:lineRule="exact" w:before="12"/>
              <w:ind w:left="90" w:right="93"/>
              <w:jc w:val="center"/>
              <w:rPr>
                <w:sz w:val="20"/>
              </w:rPr>
            </w:pPr>
            <w:r>
              <w:rPr>
                <w:spacing w:val="-5"/>
                <w:sz w:val="20"/>
              </w:rPr>
              <w:t>HS</w:t>
            </w:r>
          </w:p>
        </w:tc>
        <w:tc>
          <w:tcPr>
            <w:tcW w:w="1093" w:type="dxa"/>
            <w:shd w:val="clear" w:color="auto" w:fill="ECECEC"/>
          </w:tcPr>
          <w:p>
            <w:pPr>
              <w:pStyle w:val="TableParagraph"/>
              <w:spacing w:line="222" w:lineRule="exact" w:before="12"/>
              <w:ind w:left="333" w:right="333"/>
              <w:jc w:val="center"/>
              <w:rPr>
                <w:sz w:val="20"/>
              </w:rPr>
            </w:pPr>
            <w:r>
              <w:rPr>
                <w:spacing w:val="-4"/>
                <w:sz w:val="20"/>
              </w:rPr>
              <w:t>None</w:t>
            </w:r>
          </w:p>
        </w:tc>
        <w:tc>
          <w:tcPr>
            <w:tcW w:w="863" w:type="dxa"/>
            <w:shd w:val="clear" w:color="auto" w:fill="ECECEC"/>
          </w:tcPr>
          <w:p>
            <w:pPr>
              <w:pStyle w:val="TableParagraph"/>
              <w:spacing w:line="222" w:lineRule="exact" w:before="12"/>
              <w:ind w:left="135" w:right="138"/>
              <w:jc w:val="center"/>
              <w:rPr>
                <w:sz w:val="20"/>
              </w:rPr>
            </w:pPr>
            <w:r>
              <w:rPr>
                <w:spacing w:val="-4"/>
                <w:sz w:val="20"/>
              </w:rPr>
              <w:t>App.</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47-</w:t>
            </w:r>
            <w:r>
              <w:rPr>
                <w:b/>
                <w:spacing w:val="-4"/>
                <w:sz w:val="20"/>
              </w:rPr>
              <w:t>2181</w:t>
            </w:r>
          </w:p>
        </w:tc>
        <w:tc>
          <w:tcPr>
            <w:tcW w:w="3192" w:type="dxa"/>
            <w:shd w:val="clear" w:color="auto" w:fill="DBDBDB"/>
          </w:tcPr>
          <w:p>
            <w:pPr>
              <w:pStyle w:val="TableParagraph"/>
              <w:spacing w:line="225" w:lineRule="exact"/>
              <w:ind w:left="108"/>
              <w:jc w:val="left"/>
              <w:rPr>
                <w:sz w:val="20"/>
              </w:rPr>
            </w:pPr>
            <w:r>
              <w:rPr>
                <w:spacing w:val="-2"/>
                <w:sz w:val="20"/>
              </w:rPr>
              <w:t>Roofers</w:t>
            </w:r>
          </w:p>
        </w:tc>
        <w:tc>
          <w:tcPr>
            <w:tcW w:w="1203" w:type="dxa"/>
            <w:shd w:val="clear" w:color="auto" w:fill="DBDBDB"/>
          </w:tcPr>
          <w:p>
            <w:pPr>
              <w:pStyle w:val="TableParagraph"/>
              <w:spacing w:line="225" w:lineRule="exact"/>
              <w:ind w:right="98"/>
              <w:rPr>
                <w:sz w:val="20"/>
              </w:rPr>
            </w:pPr>
            <w:r>
              <w:rPr>
                <w:spacing w:val="-5"/>
                <w:sz w:val="20"/>
              </w:rPr>
              <w:t>878</w:t>
            </w:r>
          </w:p>
        </w:tc>
        <w:tc>
          <w:tcPr>
            <w:tcW w:w="1200" w:type="dxa"/>
            <w:shd w:val="clear" w:color="auto" w:fill="DBDBDB"/>
          </w:tcPr>
          <w:p>
            <w:pPr>
              <w:pStyle w:val="TableParagraph"/>
              <w:spacing w:line="225" w:lineRule="exact"/>
              <w:ind w:right="98"/>
              <w:rPr>
                <w:sz w:val="20"/>
              </w:rPr>
            </w:pPr>
            <w:r>
              <w:rPr>
                <w:spacing w:val="-5"/>
                <w:sz w:val="20"/>
              </w:rPr>
              <w:t>946</w:t>
            </w:r>
          </w:p>
        </w:tc>
        <w:tc>
          <w:tcPr>
            <w:tcW w:w="893" w:type="dxa"/>
            <w:shd w:val="clear" w:color="auto" w:fill="DBDBDB"/>
          </w:tcPr>
          <w:p>
            <w:pPr>
              <w:pStyle w:val="TableParagraph"/>
              <w:spacing w:line="225" w:lineRule="exact"/>
              <w:ind w:right="96"/>
              <w:rPr>
                <w:sz w:val="20"/>
              </w:rPr>
            </w:pPr>
            <w:r>
              <w:rPr>
                <w:spacing w:val="-5"/>
                <w:sz w:val="20"/>
              </w:rPr>
              <w:t>68</w:t>
            </w:r>
          </w:p>
        </w:tc>
        <w:tc>
          <w:tcPr>
            <w:tcW w:w="913" w:type="dxa"/>
            <w:shd w:val="clear" w:color="auto" w:fill="DBDBDB"/>
          </w:tcPr>
          <w:p>
            <w:pPr>
              <w:pStyle w:val="TableParagraph"/>
              <w:spacing w:line="225" w:lineRule="exact"/>
              <w:ind w:right="97"/>
              <w:rPr>
                <w:sz w:val="20"/>
              </w:rPr>
            </w:pPr>
            <w:r>
              <w:rPr>
                <w:spacing w:val="-2"/>
                <w:sz w:val="20"/>
              </w:rPr>
              <w:t>7.74%</w:t>
            </w:r>
          </w:p>
        </w:tc>
        <w:tc>
          <w:tcPr>
            <w:tcW w:w="908" w:type="dxa"/>
            <w:shd w:val="clear" w:color="auto" w:fill="DBDBDB"/>
          </w:tcPr>
          <w:p>
            <w:pPr>
              <w:pStyle w:val="TableParagraph"/>
              <w:spacing w:line="225" w:lineRule="exact"/>
              <w:ind w:right="97"/>
              <w:rPr>
                <w:sz w:val="20"/>
              </w:rPr>
            </w:pPr>
            <w:r>
              <w:rPr>
                <w:spacing w:val="-5"/>
                <w:sz w:val="20"/>
              </w:rPr>
              <w:t>23</w:t>
            </w:r>
          </w:p>
        </w:tc>
        <w:tc>
          <w:tcPr>
            <w:tcW w:w="966" w:type="dxa"/>
            <w:shd w:val="clear" w:color="auto" w:fill="DBDBDB"/>
          </w:tcPr>
          <w:p>
            <w:pPr>
              <w:pStyle w:val="TableParagraph"/>
              <w:spacing w:line="225" w:lineRule="exact"/>
              <w:ind w:right="98"/>
              <w:rPr>
                <w:sz w:val="20"/>
              </w:rPr>
            </w:pPr>
            <w:r>
              <w:rPr>
                <w:spacing w:val="-5"/>
                <w:sz w:val="20"/>
              </w:rPr>
              <w:t>64</w:t>
            </w:r>
          </w:p>
        </w:tc>
        <w:tc>
          <w:tcPr>
            <w:tcW w:w="884" w:type="dxa"/>
            <w:shd w:val="clear" w:color="auto" w:fill="DBDBDB"/>
          </w:tcPr>
          <w:p>
            <w:pPr>
              <w:pStyle w:val="TableParagraph"/>
              <w:spacing w:line="225" w:lineRule="exact"/>
              <w:ind w:right="99"/>
              <w:rPr>
                <w:sz w:val="20"/>
              </w:rPr>
            </w:pPr>
            <w:r>
              <w:rPr>
                <w:w w:val="99"/>
                <w:sz w:val="20"/>
              </w:rPr>
              <w:t>7</w:t>
            </w:r>
          </w:p>
        </w:tc>
        <w:tc>
          <w:tcPr>
            <w:tcW w:w="810" w:type="dxa"/>
            <w:shd w:val="clear" w:color="auto" w:fill="DBDBDB"/>
          </w:tcPr>
          <w:p>
            <w:pPr>
              <w:pStyle w:val="TableParagraph"/>
              <w:spacing w:line="225" w:lineRule="exact"/>
              <w:ind w:right="100"/>
              <w:rPr>
                <w:sz w:val="20"/>
              </w:rPr>
            </w:pPr>
            <w:r>
              <w:rPr>
                <w:spacing w:val="-5"/>
                <w:sz w:val="20"/>
              </w:rPr>
              <w:t>94</w:t>
            </w:r>
          </w:p>
        </w:tc>
        <w:tc>
          <w:tcPr>
            <w:tcW w:w="1011" w:type="dxa"/>
            <w:shd w:val="clear" w:color="auto" w:fill="DBDBDB"/>
          </w:tcPr>
          <w:p>
            <w:pPr>
              <w:pStyle w:val="TableParagraph"/>
              <w:spacing w:line="225" w:lineRule="exact"/>
              <w:ind w:left="90" w:right="93"/>
              <w:jc w:val="center"/>
              <w:rPr>
                <w:sz w:val="20"/>
              </w:rPr>
            </w:pPr>
            <w:r>
              <w:rPr>
                <w:spacing w:val="-5"/>
                <w:sz w:val="20"/>
              </w:rPr>
              <w:t>NFE</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2"/>
                <w:sz w:val="20"/>
              </w:rPr>
              <w:t>MTOJT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47-</w:t>
            </w:r>
            <w:r>
              <w:rPr>
                <w:b/>
                <w:spacing w:val="-4"/>
                <w:sz w:val="20"/>
              </w:rPr>
              <w:t>2211</w:t>
            </w:r>
          </w:p>
        </w:tc>
        <w:tc>
          <w:tcPr>
            <w:tcW w:w="3192" w:type="dxa"/>
            <w:shd w:val="clear" w:color="auto" w:fill="ECECEC"/>
          </w:tcPr>
          <w:p>
            <w:pPr>
              <w:pStyle w:val="TableParagraph"/>
              <w:spacing w:line="222" w:lineRule="exact"/>
              <w:ind w:left="108"/>
              <w:jc w:val="left"/>
              <w:rPr>
                <w:sz w:val="20"/>
              </w:rPr>
            </w:pPr>
            <w:r>
              <w:rPr>
                <w:sz w:val="20"/>
              </w:rPr>
              <w:t>Sheet</w:t>
            </w:r>
            <w:r>
              <w:rPr>
                <w:spacing w:val="-7"/>
                <w:sz w:val="20"/>
              </w:rPr>
              <w:t> </w:t>
            </w:r>
            <w:r>
              <w:rPr>
                <w:sz w:val="20"/>
              </w:rPr>
              <w:t>Metal</w:t>
            </w:r>
            <w:r>
              <w:rPr>
                <w:spacing w:val="-8"/>
                <w:sz w:val="20"/>
              </w:rPr>
              <w:t> </w:t>
            </w:r>
            <w:r>
              <w:rPr>
                <w:spacing w:val="-2"/>
                <w:sz w:val="20"/>
              </w:rPr>
              <w:t>Workers</w:t>
            </w:r>
          </w:p>
        </w:tc>
        <w:tc>
          <w:tcPr>
            <w:tcW w:w="1203" w:type="dxa"/>
            <w:shd w:val="clear" w:color="auto" w:fill="ECECEC"/>
          </w:tcPr>
          <w:p>
            <w:pPr>
              <w:pStyle w:val="TableParagraph"/>
              <w:spacing w:line="222" w:lineRule="exact"/>
              <w:ind w:right="98"/>
              <w:rPr>
                <w:sz w:val="20"/>
              </w:rPr>
            </w:pPr>
            <w:r>
              <w:rPr>
                <w:spacing w:val="-5"/>
                <w:sz w:val="20"/>
              </w:rPr>
              <w:t>987</w:t>
            </w:r>
          </w:p>
        </w:tc>
        <w:tc>
          <w:tcPr>
            <w:tcW w:w="1200" w:type="dxa"/>
            <w:shd w:val="clear" w:color="auto" w:fill="ECECEC"/>
          </w:tcPr>
          <w:p>
            <w:pPr>
              <w:pStyle w:val="TableParagraph"/>
              <w:spacing w:line="222" w:lineRule="exact"/>
              <w:ind w:right="98"/>
              <w:rPr>
                <w:sz w:val="20"/>
              </w:rPr>
            </w:pPr>
            <w:r>
              <w:rPr>
                <w:spacing w:val="-2"/>
                <w:sz w:val="20"/>
              </w:rPr>
              <w:t>1,036</w:t>
            </w:r>
          </w:p>
        </w:tc>
        <w:tc>
          <w:tcPr>
            <w:tcW w:w="893" w:type="dxa"/>
            <w:shd w:val="clear" w:color="auto" w:fill="ECECEC"/>
          </w:tcPr>
          <w:p>
            <w:pPr>
              <w:pStyle w:val="TableParagraph"/>
              <w:spacing w:line="222" w:lineRule="exact"/>
              <w:ind w:right="96"/>
              <w:rPr>
                <w:sz w:val="20"/>
              </w:rPr>
            </w:pPr>
            <w:r>
              <w:rPr>
                <w:spacing w:val="-5"/>
                <w:sz w:val="20"/>
              </w:rPr>
              <w:t>49</w:t>
            </w:r>
          </w:p>
        </w:tc>
        <w:tc>
          <w:tcPr>
            <w:tcW w:w="913" w:type="dxa"/>
            <w:shd w:val="clear" w:color="auto" w:fill="ECECEC"/>
          </w:tcPr>
          <w:p>
            <w:pPr>
              <w:pStyle w:val="TableParagraph"/>
              <w:spacing w:line="222" w:lineRule="exact"/>
              <w:ind w:right="97"/>
              <w:rPr>
                <w:sz w:val="20"/>
              </w:rPr>
            </w:pPr>
            <w:r>
              <w:rPr>
                <w:spacing w:val="-2"/>
                <w:sz w:val="20"/>
              </w:rPr>
              <w:t>4.96%</w:t>
            </w:r>
          </w:p>
        </w:tc>
        <w:tc>
          <w:tcPr>
            <w:tcW w:w="908" w:type="dxa"/>
            <w:shd w:val="clear" w:color="auto" w:fill="ECECEC"/>
          </w:tcPr>
          <w:p>
            <w:pPr>
              <w:pStyle w:val="TableParagraph"/>
              <w:spacing w:line="222" w:lineRule="exact"/>
              <w:ind w:right="97"/>
              <w:rPr>
                <w:sz w:val="20"/>
              </w:rPr>
            </w:pPr>
            <w:r>
              <w:rPr>
                <w:spacing w:val="-5"/>
                <w:sz w:val="20"/>
              </w:rPr>
              <w:t>28</w:t>
            </w:r>
          </w:p>
        </w:tc>
        <w:tc>
          <w:tcPr>
            <w:tcW w:w="966" w:type="dxa"/>
            <w:shd w:val="clear" w:color="auto" w:fill="ECECEC"/>
          </w:tcPr>
          <w:p>
            <w:pPr>
              <w:pStyle w:val="TableParagraph"/>
              <w:spacing w:line="222" w:lineRule="exact"/>
              <w:ind w:right="98"/>
              <w:rPr>
                <w:sz w:val="20"/>
              </w:rPr>
            </w:pPr>
            <w:r>
              <w:rPr>
                <w:spacing w:val="-5"/>
                <w:sz w:val="20"/>
              </w:rPr>
              <w:t>66</w:t>
            </w:r>
          </w:p>
        </w:tc>
        <w:tc>
          <w:tcPr>
            <w:tcW w:w="884" w:type="dxa"/>
            <w:shd w:val="clear" w:color="auto" w:fill="ECECEC"/>
          </w:tcPr>
          <w:p>
            <w:pPr>
              <w:pStyle w:val="TableParagraph"/>
              <w:spacing w:line="222" w:lineRule="exact"/>
              <w:ind w:right="99"/>
              <w:rPr>
                <w:sz w:val="20"/>
              </w:rPr>
            </w:pPr>
            <w:r>
              <w:rPr>
                <w:w w:val="99"/>
                <w:sz w:val="20"/>
              </w:rPr>
              <w:t>5</w:t>
            </w:r>
          </w:p>
        </w:tc>
        <w:tc>
          <w:tcPr>
            <w:tcW w:w="810" w:type="dxa"/>
            <w:shd w:val="clear" w:color="auto" w:fill="ECECEC"/>
          </w:tcPr>
          <w:p>
            <w:pPr>
              <w:pStyle w:val="TableParagraph"/>
              <w:spacing w:line="222" w:lineRule="exact"/>
              <w:ind w:right="100"/>
              <w:rPr>
                <w:sz w:val="20"/>
              </w:rPr>
            </w:pPr>
            <w:r>
              <w:rPr>
                <w:spacing w:val="-5"/>
                <w:sz w:val="20"/>
              </w:rPr>
              <w:t>99</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5" w:right="138"/>
              <w:jc w:val="center"/>
              <w:rPr>
                <w:sz w:val="20"/>
              </w:rPr>
            </w:pPr>
            <w:r>
              <w:rPr>
                <w:spacing w:val="-4"/>
                <w:sz w:val="20"/>
              </w:rPr>
              <w:t>App.</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47-</w:t>
            </w:r>
            <w:r>
              <w:rPr>
                <w:b/>
                <w:spacing w:val="-4"/>
                <w:sz w:val="20"/>
              </w:rPr>
              <w:t>2221</w:t>
            </w:r>
          </w:p>
        </w:tc>
        <w:tc>
          <w:tcPr>
            <w:tcW w:w="3192" w:type="dxa"/>
            <w:shd w:val="clear" w:color="auto" w:fill="DBDBDB"/>
          </w:tcPr>
          <w:p>
            <w:pPr>
              <w:pStyle w:val="TableParagraph"/>
              <w:spacing w:line="222" w:lineRule="exact"/>
              <w:ind w:left="108"/>
              <w:jc w:val="left"/>
              <w:rPr>
                <w:sz w:val="20"/>
              </w:rPr>
            </w:pPr>
            <w:r>
              <w:rPr>
                <w:sz w:val="20"/>
              </w:rPr>
              <w:t>Structural</w:t>
            </w:r>
            <w:r>
              <w:rPr>
                <w:spacing w:val="-7"/>
                <w:sz w:val="20"/>
              </w:rPr>
              <w:t> </w:t>
            </w:r>
            <w:r>
              <w:rPr>
                <w:sz w:val="20"/>
              </w:rPr>
              <w:t>Iron</w:t>
            </w:r>
            <w:r>
              <w:rPr>
                <w:spacing w:val="-6"/>
                <w:sz w:val="20"/>
              </w:rPr>
              <w:t> </w:t>
            </w:r>
            <w:r>
              <w:rPr>
                <w:sz w:val="20"/>
              </w:rPr>
              <w:t>and</w:t>
            </w:r>
            <w:r>
              <w:rPr>
                <w:spacing w:val="-6"/>
                <w:sz w:val="20"/>
              </w:rPr>
              <w:t> </w:t>
            </w:r>
            <w:r>
              <w:rPr>
                <w:sz w:val="20"/>
              </w:rPr>
              <w:t>Steel</w:t>
            </w:r>
            <w:r>
              <w:rPr>
                <w:spacing w:val="-4"/>
                <w:sz w:val="20"/>
              </w:rPr>
              <w:t> </w:t>
            </w:r>
            <w:r>
              <w:rPr>
                <w:spacing w:val="-2"/>
                <w:sz w:val="20"/>
              </w:rPr>
              <w:t>Workers</w:t>
            </w:r>
          </w:p>
        </w:tc>
        <w:tc>
          <w:tcPr>
            <w:tcW w:w="1203" w:type="dxa"/>
            <w:shd w:val="clear" w:color="auto" w:fill="DBDBDB"/>
          </w:tcPr>
          <w:p>
            <w:pPr>
              <w:pStyle w:val="TableParagraph"/>
              <w:spacing w:line="222" w:lineRule="exact"/>
              <w:ind w:right="98"/>
              <w:rPr>
                <w:sz w:val="20"/>
              </w:rPr>
            </w:pPr>
            <w:r>
              <w:rPr>
                <w:spacing w:val="-5"/>
                <w:sz w:val="20"/>
              </w:rPr>
              <w:t>462</w:t>
            </w:r>
          </w:p>
        </w:tc>
        <w:tc>
          <w:tcPr>
            <w:tcW w:w="1200" w:type="dxa"/>
            <w:shd w:val="clear" w:color="auto" w:fill="DBDBDB"/>
          </w:tcPr>
          <w:p>
            <w:pPr>
              <w:pStyle w:val="TableParagraph"/>
              <w:spacing w:line="222" w:lineRule="exact"/>
              <w:ind w:right="98"/>
              <w:rPr>
                <w:sz w:val="20"/>
              </w:rPr>
            </w:pPr>
            <w:r>
              <w:rPr>
                <w:spacing w:val="-5"/>
                <w:sz w:val="20"/>
              </w:rPr>
              <w:t>496</w:t>
            </w:r>
          </w:p>
        </w:tc>
        <w:tc>
          <w:tcPr>
            <w:tcW w:w="893" w:type="dxa"/>
            <w:shd w:val="clear" w:color="auto" w:fill="DBDBDB"/>
          </w:tcPr>
          <w:p>
            <w:pPr>
              <w:pStyle w:val="TableParagraph"/>
              <w:spacing w:line="222" w:lineRule="exact"/>
              <w:ind w:right="96"/>
              <w:rPr>
                <w:sz w:val="20"/>
              </w:rPr>
            </w:pPr>
            <w:r>
              <w:rPr>
                <w:spacing w:val="-5"/>
                <w:sz w:val="20"/>
              </w:rPr>
              <w:t>34</w:t>
            </w:r>
          </w:p>
        </w:tc>
        <w:tc>
          <w:tcPr>
            <w:tcW w:w="913" w:type="dxa"/>
            <w:shd w:val="clear" w:color="auto" w:fill="DBDBDB"/>
          </w:tcPr>
          <w:p>
            <w:pPr>
              <w:pStyle w:val="TableParagraph"/>
              <w:spacing w:line="222" w:lineRule="exact"/>
              <w:ind w:right="97"/>
              <w:rPr>
                <w:sz w:val="20"/>
              </w:rPr>
            </w:pPr>
            <w:r>
              <w:rPr>
                <w:spacing w:val="-2"/>
                <w:sz w:val="20"/>
              </w:rPr>
              <w:t>7.36%</w:t>
            </w:r>
          </w:p>
        </w:tc>
        <w:tc>
          <w:tcPr>
            <w:tcW w:w="908" w:type="dxa"/>
            <w:shd w:val="clear" w:color="auto" w:fill="DBDBDB"/>
          </w:tcPr>
          <w:p>
            <w:pPr>
              <w:pStyle w:val="TableParagraph"/>
              <w:spacing w:line="222" w:lineRule="exact"/>
              <w:ind w:right="97"/>
              <w:rPr>
                <w:sz w:val="20"/>
              </w:rPr>
            </w:pPr>
            <w:r>
              <w:rPr>
                <w:spacing w:val="-5"/>
                <w:sz w:val="20"/>
              </w:rPr>
              <w:t>12</w:t>
            </w:r>
          </w:p>
        </w:tc>
        <w:tc>
          <w:tcPr>
            <w:tcW w:w="966" w:type="dxa"/>
            <w:shd w:val="clear" w:color="auto" w:fill="DBDBDB"/>
          </w:tcPr>
          <w:p>
            <w:pPr>
              <w:pStyle w:val="TableParagraph"/>
              <w:spacing w:line="222" w:lineRule="exact"/>
              <w:ind w:right="98"/>
              <w:rPr>
                <w:sz w:val="20"/>
              </w:rPr>
            </w:pPr>
            <w:r>
              <w:rPr>
                <w:spacing w:val="-5"/>
                <w:sz w:val="20"/>
              </w:rPr>
              <w:t>37</w:t>
            </w:r>
          </w:p>
        </w:tc>
        <w:tc>
          <w:tcPr>
            <w:tcW w:w="884" w:type="dxa"/>
            <w:shd w:val="clear" w:color="auto" w:fill="DBDBDB"/>
          </w:tcPr>
          <w:p>
            <w:pPr>
              <w:pStyle w:val="TableParagraph"/>
              <w:spacing w:line="222" w:lineRule="exact"/>
              <w:ind w:right="99"/>
              <w:rPr>
                <w:sz w:val="20"/>
              </w:rPr>
            </w:pPr>
            <w:r>
              <w:rPr>
                <w:w w:val="99"/>
                <w:sz w:val="20"/>
              </w:rPr>
              <w:t>3</w:t>
            </w:r>
          </w:p>
        </w:tc>
        <w:tc>
          <w:tcPr>
            <w:tcW w:w="810" w:type="dxa"/>
            <w:shd w:val="clear" w:color="auto" w:fill="DBDBDB"/>
          </w:tcPr>
          <w:p>
            <w:pPr>
              <w:pStyle w:val="TableParagraph"/>
              <w:spacing w:line="222" w:lineRule="exact"/>
              <w:ind w:right="100"/>
              <w:rPr>
                <w:sz w:val="20"/>
              </w:rPr>
            </w:pPr>
            <w:r>
              <w:rPr>
                <w:spacing w:val="-5"/>
                <w:sz w:val="20"/>
              </w:rPr>
              <w:t>52</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5" w:right="138"/>
              <w:jc w:val="center"/>
              <w:rPr>
                <w:sz w:val="20"/>
              </w:rPr>
            </w:pPr>
            <w:r>
              <w:rPr>
                <w:spacing w:val="-4"/>
                <w:sz w:val="20"/>
              </w:rPr>
              <w:t>App.</w:t>
            </w:r>
          </w:p>
        </w:tc>
      </w:tr>
      <w:tr>
        <w:trPr>
          <w:trHeight w:val="256" w:hRule="atLeast"/>
        </w:trPr>
        <w:tc>
          <w:tcPr>
            <w:tcW w:w="888" w:type="dxa"/>
            <w:shd w:val="clear" w:color="auto" w:fill="A4A4A4"/>
          </w:tcPr>
          <w:p>
            <w:pPr>
              <w:pStyle w:val="TableParagraph"/>
              <w:spacing w:line="225" w:lineRule="exact" w:before="12"/>
              <w:ind w:right="165"/>
              <w:rPr>
                <w:b/>
                <w:i/>
                <w:sz w:val="20"/>
              </w:rPr>
            </w:pPr>
            <w:r>
              <w:rPr>
                <w:b/>
                <w:i/>
                <w:w w:val="95"/>
                <w:sz w:val="20"/>
              </w:rPr>
              <w:t>47-</w:t>
            </w:r>
            <w:r>
              <w:rPr>
                <w:b/>
                <w:i/>
                <w:spacing w:val="-4"/>
                <w:sz w:val="20"/>
              </w:rPr>
              <w:t>3000</w:t>
            </w:r>
          </w:p>
        </w:tc>
        <w:tc>
          <w:tcPr>
            <w:tcW w:w="3192" w:type="dxa"/>
            <w:shd w:val="clear" w:color="auto" w:fill="ECECEC"/>
          </w:tcPr>
          <w:p>
            <w:pPr>
              <w:pStyle w:val="TableParagraph"/>
              <w:spacing w:line="225" w:lineRule="exact" w:before="12"/>
              <w:ind w:left="108"/>
              <w:jc w:val="left"/>
              <w:rPr>
                <w:b/>
                <w:i/>
                <w:sz w:val="20"/>
              </w:rPr>
            </w:pPr>
            <w:r>
              <w:rPr>
                <w:b/>
                <w:i/>
                <w:sz w:val="20"/>
              </w:rPr>
              <w:t>Helpers,</w:t>
            </w:r>
            <w:r>
              <w:rPr>
                <w:b/>
                <w:i/>
                <w:spacing w:val="-9"/>
                <w:sz w:val="20"/>
              </w:rPr>
              <w:t> </w:t>
            </w:r>
            <w:r>
              <w:rPr>
                <w:b/>
                <w:i/>
                <w:sz w:val="20"/>
              </w:rPr>
              <w:t>Construction</w:t>
            </w:r>
            <w:r>
              <w:rPr>
                <w:b/>
                <w:i/>
                <w:spacing w:val="-9"/>
                <w:sz w:val="20"/>
              </w:rPr>
              <w:t> </w:t>
            </w:r>
            <w:r>
              <w:rPr>
                <w:b/>
                <w:i/>
                <w:spacing w:val="-2"/>
                <w:sz w:val="20"/>
              </w:rPr>
              <w:t>Trades</w:t>
            </w:r>
          </w:p>
        </w:tc>
        <w:tc>
          <w:tcPr>
            <w:tcW w:w="1203" w:type="dxa"/>
            <w:shd w:val="clear" w:color="auto" w:fill="ECECEC"/>
          </w:tcPr>
          <w:p>
            <w:pPr>
              <w:pStyle w:val="TableParagraph"/>
              <w:spacing w:line="225" w:lineRule="exact" w:before="12"/>
              <w:ind w:right="98"/>
              <w:rPr>
                <w:b/>
                <w:i/>
                <w:sz w:val="20"/>
              </w:rPr>
            </w:pPr>
            <w:r>
              <w:rPr>
                <w:b/>
                <w:i/>
                <w:spacing w:val="-2"/>
                <w:sz w:val="20"/>
              </w:rPr>
              <w:t>1,859</w:t>
            </w:r>
          </w:p>
        </w:tc>
        <w:tc>
          <w:tcPr>
            <w:tcW w:w="1200" w:type="dxa"/>
            <w:shd w:val="clear" w:color="auto" w:fill="ECECEC"/>
          </w:tcPr>
          <w:p>
            <w:pPr>
              <w:pStyle w:val="TableParagraph"/>
              <w:spacing w:line="225" w:lineRule="exact" w:before="12"/>
              <w:ind w:right="98"/>
              <w:rPr>
                <w:b/>
                <w:i/>
                <w:sz w:val="20"/>
              </w:rPr>
            </w:pPr>
            <w:r>
              <w:rPr>
                <w:b/>
                <w:i/>
                <w:spacing w:val="-2"/>
                <w:sz w:val="20"/>
              </w:rPr>
              <w:t>1,921</w:t>
            </w:r>
          </w:p>
        </w:tc>
        <w:tc>
          <w:tcPr>
            <w:tcW w:w="893" w:type="dxa"/>
            <w:shd w:val="clear" w:color="auto" w:fill="ECECEC"/>
          </w:tcPr>
          <w:p>
            <w:pPr>
              <w:pStyle w:val="TableParagraph"/>
              <w:spacing w:line="225" w:lineRule="exact" w:before="12"/>
              <w:ind w:right="96"/>
              <w:rPr>
                <w:b/>
                <w:i/>
                <w:sz w:val="20"/>
              </w:rPr>
            </w:pPr>
            <w:r>
              <w:rPr>
                <w:b/>
                <w:i/>
                <w:spacing w:val="-5"/>
                <w:sz w:val="20"/>
              </w:rPr>
              <w:t>62</w:t>
            </w:r>
          </w:p>
        </w:tc>
        <w:tc>
          <w:tcPr>
            <w:tcW w:w="913" w:type="dxa"/>
            <w:shd w:val="clear" w:color="auto" w:fill="ECECEC"/>
          </w:tcPr>
          <w:p>
            <w:pPr>
              <w:pStyle w:val="TableParagraph"/>
              <w:spacing w:line="225" w:lineRule="exact" w:before="12"/>
              <w:ind w:right="97"/>
              <w:rPr>
                <w:b/>
                <w:i/>
                <w:sz w:val="20"/>
              </w:rPr>
            </w:pPr>
            <w:r>
              <w:rPr>
                <w:b/>
                <w:i/>
                <w:spacing w:val="-2"/>
                <w:sz w:val="20"/>
              </w:rPr>
              <w:t>3.34%</w:t>
            </w:r>
          </w:p>
        </w:tc>
        <w:tc>
          <w:tcPr>
            <w:tcW w:w="908" w:type="dxa"/>
            <w:shd w:val="clear" w:color="auto" w:fill="ECECEC"/>
          </w:tcPr>
          <w:p>
            <w:pPr>
              <w:pStyle w:val="TableParagraph"/>
              <w:spacing w:line="225" w:lineRule="exact" w:before="12"/>
              <w:ind w:right="97"/>
              <w:rPr>
                <w:b/>
                <w:i/>
                <w:sz w:val="20"/>
              </w:rPr>
            </w:pPr>
            <w:r>
              <w:rPr>
                <w:b/>
                <w:i/>
                <w:spacing w:val="-5"/>
                <w:sz w:val="20"/>
              </w:rPr>
              <w:t>56</w:t>
            </w:r>
          </w:p>
        </w:tc>
        <w:tc>
          <w:tcPr>
            <w:tcW w:w="966" w:type="dxa"/>
            <w:shd w:val="clear" w:color="auto" w:fill="ECECEC"/>
          </w:tcPr>
          <w:p>
            <w:pPr>
              <w:pStyle w:val="TableParagraph"/>
              <w:spacing w:line="225" w:lineRule="exact" w:before="12"/>
              <w:ind w:right="98"/>
              <w:rPr>
                <w:b/>
                <w:i/>
                <w:sz w:val="20"/>
              </w:rPr>
            </w:pPr>
            <w:r>
              <w:rPr>
                <w:b/>
                <w:i/>
                <w:spacing w:val="-5"/>
                <w:sz w:val="20"/>
              </w:rPr>
              <w:t>165</w:t>
            </w:r>
          </w:p>
        </w:tc>
        <w:tc>
          <w:tcPr>
            <w:tcW w:w="884" w:type="dxa"/>
            <w:shd w:val="clear" w:color="auto" w:fill="ECECEC"/>
          </w:tcPr>
          <w:p>
            <w:pPr>
              <w:pStyle w:val="TableParagraph"/>
              <w:spacing w:line="225" w:lineRule="exact" w:before="12"/>
              <w:ind w:right="99"/>
              <w:rPr>
                <w:b/>
                <w:i/>
                <w:sz w:val="20"/>
              </w:rPr>
            </w:pPr>
            <w:r>
              <w:rPr>
                <w:b/>
                <w:i/>
                <w:w w:val="99"/>
                <w:sz w:val="20"/>
              </w:rPr>
              <w:t>6</w:t>
            </w:r>
          </w:p>
        </w:tc>
        <w:tc>
          <w:tcPr>
            <w:tcW w:w="810" w:type="dxa"/>
            <w:shd w:val="clear" w:color="auto" w:fill="ECECEC"/>
          </w:tcPr>
          <w:p>
            <w:pPr>
              <w:pStyle w:val="TableParagraph"/>
              <w:spacing w:line="225" w:lineRule="exact" w:before="12"/>
              <w:ind w:right="100"/>
              <w:rPr>
                <w:b/>
                <w:i/>
                <w:sz w:val="20"/>
              </w:rPr>
            </w:pPr>
            <w:r>
              <w:rPr>
                <w:b/>
                <w:i/>
                <w:spacing w:val="-5"/>
                <w:sz w:val="20"/>
              </w:rPr>
              <w:t>227</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688" w:hRule="atLeast"/>
        </w:trPr>
        <w:tc>
          <w:tcPr>
            <w:tcW w:w="888" w:type="dxa"/>
            <w:shd w:val="clear" w:color="auto" w:fill="A4A4A4"/>
          </w:tcPr>
          <w:p>
            <w:pPr>
              <w:pStyle w:val="TableParagraph"/>
              <w:spacing w:before="9"/>
              <w:jc w:val="left"/>
              <w:rPr>
                <w:rFonts w:ascii="Arial"/>
                <w:sz w:val="19"/>
              </w:rPr>
            </w:pPr>
          </w:p>
          <w:p>
            <w:pPr>
              <w:pStyle w:val="TableParagraph"/>
              <w:spacing w:before="0"/>
              <w:ind w:right="165"/>
              <w:rPr>
                <w:b/>
                <w:sz w:val="20"/>
              </w:rPr>
            </w:pPr>
            <w:r>
              <w:rPr>
                <w:b/>
                <w:w w:val="95"/>
                <w:sz w:val="20"/>
              </w:rPr>
              <w:t>47-</w:t>
            </w:r>
            <w:r>
              <w:rPr>
                <w:b/>
                <w:spacing w:val="-4"/>
                <w:sz w:val="20"/>
              </w:rPr>
              <w:t>3011</w:t>
            </w:r>
          </w:p>
        </w:tc>
        <w:tc>
          <w:tcPr>
            <w:tcW w:w="3192" w:type="dxa"/>
            <w:shd w:val="clear" w:color="auto" w:fill="DBDBDB"/>
          </w:tcPr>
          <w:p>
            <w:pPr>
              <w:pStyle w:val="TableParagraph"/>
              <w:spacing w:before="0"/>
              <w:ind w:left="108" w:right="340"/>
              <w:jc w:val="left"/>
              <w:rPr>
                <w:sz w:val="20"/>
              </w:rPr>
            </w:pPr>
            <w:r>
              <w:rPr>
                <w:sz w:val="20"/>
              </w:rPr>
              <w:t>Helpers--Brickmasons,</w:t>
            </w:r>
            <w:r>
              <w:rPr>
                <w:spacing w:val="-12"/>
                <w:sz w:val="20"/>
              </w:rPr>
              <w:t> </w:t>
            </w:r>
            <w:r>
              <w:rPr>
                <w:sz w:val="20"/>
              </w:rPr>
              <w:t>Blockmasons, Stonemasons, and Tile and Marble</w:t>
            </w:r>
          </w:p>
          <w:p>
            <w:pPr>
              <w:pStyle w:val="TableParagraph"/>
              <w:spacing w:line="210" w:lineRule="exact" w:before="0"/>
              <w:ind w:left="108"/>
              <w:jc w:val="left"/>
              <w:rPr>
                <w:sz w:val="20"/>
              </w:rPr>
            </w:pPr>
            <w:r>
              <w:rPr>
                <w:spacing w:val="-2"/>
                <w:sz w:val="20"/>
              </w:rPr>
              <w:t>Setters</w:t>
            </w:r>
          </w:p>
        </w:tc>
        <w:tc>
          <w:tcPr>
            <w:tcW w:w="1203"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5"/>
                <w:sz w:val="20"/>
              </w:rPr>
              <w:t>198</w:t>
            </w:r>
          </w:p>
        </w:tc>
        <w:tc>
          <w:tcPr>
            <w:tcW w:w="1200"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5"/>
                <w:sz w:val="20"/>
              </w:rPr>
              <w:t>186</w:t>
            </w:r>
          </w:p>
        </w:tc>
        <w:tc>
          <w:tcPr>
            <w:tcW w:w="893" w:type="dxa"/>
            <w:shd w:val="clear" w:color="auto" w:fill="DBDBDB"/>
          </w:tcPr>
          <w:p>
            <w:pPr>
              <w:pStyle w:val="TableParagraph"/>
              <w:spacing w:before="9"/>
              <w:jc w:val="left"/>
              <w:rPr>
                <w:rFonts w:ascii="Arial"/>
                <w:sz w:val="19"/>
              </w:rPr>
            </w:pPr>
          </w:p>
          <w:p>
            <w:pPr>
              <w:pStyle w:val="TableParagraph"/>
              <w:spacing w:before="0"/>
              <w:ind w:right="96"/>
              <w:rPr>
                <w:sz w:val="20"/>
              </w:rPr>
            </w:pPr>
            <w:r>
              <w:rPr>
                <w:w w:val="95"/>
                <w:sz w:val="20"/>
              </w:rPr>
              <w:t>-</w:t>
            </w:r>
            <w:r>
              <w:rPr>
                <w:spacing w:val="-5"/>
                <w:sz w:val="20"/>
              </w:rPr>
              <w:t>12</w:t>
            </w:r>
          </w:p>
        </w:tc>
        <w:tc>
          <w:tcPr>
            <w:tcW w:w="913" w:type="dxa"/>
            <w:shd w:val="clear" w:color="auto" w:fill="DBDBDB"/>
          </w:tcPr>
          <w:p>
            <w:pPr>
              <w:pStyle w:val="TableParagraph"/>
              <w:spacing w:before="9"/>
              <w:jc w:val="left"/>
              <w:rPr>
                <w:rFonts w:ascii="Arial"/>
                <w:sz w:val="19"/>
              </w:rPr>
            </w:pPr>
          </w:p>
          <w:p>
            <w:pPr>
              <w:pStyle w:val="TableParagraph"/>
              <w:spacing w:before="0"/>
              <w:ind w:right="97"/>
              <w:rPr>
                <w:sz w:val="20"/>
              </w:rPr>
            </w:pPr>
            <w:r>
              <w:rPr>
                <w:w w:val="95"/>
                <w:sz w:val="20"/>
              </w:rPr>
              <w:t>-</w:t>
            </w:r>
            <w:r>
              <w:rPr>
                <w:spacing w:val="-2"/>
                <w:sz w:val="20"/>
              </w:rPr>
              <w:t>6.06%</w:t>
            </w:r>
          </w:p>
        </w:tc>
        <w:tc>
          <w:tcPr>
            <w:tcW w:w="908" w:type="dxa"/>
            <w:shd w:val="clear" w:color="auto" w:fill="DBDBDB"/>
          </w:tcPr>
          <w:p>
            <w:pPr>
              <w:pStyle w:val="TableParagraph"/>
              <w:spacing w:before="9"/>
              <w:jc w:val="left"/>
              <w:rPr>
                <w:rFonts w:ascii="Arial"/>
                <w:sz w:val="19"/>
              </w:rPr>
            </w:pPr>
          </w:p>
          <w:p>
            <w:pPr>
              <w:pStyle w:val="TableParagraph"/>
              <w:spacing w:before="0"/>
              <w:ind w:right="97"/>
              <w:rPr>
                <w:sz w:val="20"/>
              </w:rPr>
            </w:pPr>
            <w:r>
              <w:rPr>
                <w:w w:val="99"/>
                <w:sz w:val="20"/>
              </w:rPr>
              <w:t>6</w:t>
            </w:r>
          </w:p>
        </w:tc>
        <w:tc>
          <w:tcPr>
            <w:tcW w:w="966"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5"/>
                <w:sz w:val="20"/>
              </w:rPr>
              <w:t>17</w:t>
            </w:r>
          </w:p>
        </w:tc>
        <w:tc>
          <w:tcPr>
            <w:tcW w:w="884" w:type="dxa"/>
            <w:shd w:val="clear" w:color="auto" w:fill="DBDBDB"/>
          </w:tcPr>
          <w:p>
            <w:pPr>
              <w:pStyle w:val="TableParagraph"/>
              <w:spacing w:before="9"/>
              <w:jc w:val="left"/>
              <w:rPr>
                <w:rFonts w:ascii="Arial"/>
                <w:sz w:val="19"/>
              </w:rPr>
            </w:pPr>
          </w:p>
          <w:p>
            <w:pPr>
              <w:pStyle w:val="TableParagraph"/>
              <w:spacing w:before="0"/>
              <w:ind w:right="99"/>
              <w:rPr>
                <w:sz w:val="20"/>
              </w:rPr>
            </w:pPr>
            <w:r>
              <w:rPr>
                <w:w w:val="95"/>
                <w:sz w:val="20"/>
              </w:rPr>
              <w:t>-</w:t>
            </w:r>
            <w:r>
              <w:rPr>
                <w:spacing w:val="-10"/>
                <w:sz w:val="20"/>
              </w:rPr>
              <w:t>1</w:t>
            </w:r>
          </w:p>
        </w:tc>
        <w:tc>
          <w:tcPr>
            <w:tcW w:w="810" w:type="dxa"/>
            <w:shd w:val="clear" w:color="auto" w:fill="DBDBDB"/>
          </w:tcPr>
          <w:p>
            <w:pPr>
              <w:pStyle w:val="TableParagraph"/>
              <w:spacing w:before="9"/>
              <w:jc w:val="left"/>
              <w:rPr>
                <w:rFonts w:ascii="Arial"/>
                <w:sz w:val="19"/>
              </w:rPr>
            </w:pPr>
          </w:p>
          <w:p>
            <w:pPr>
              <w:pStyle w:val="TableParagraph"/>
              <w:spacing w:before="0"/>
              <w:ind w:right="100"/>
              <w:rPr>
                <w:sz w:val="20"/>
              </w:rPr>
            </w:pPr>
            <w:r>
              <w:rPr>
                <w:spacing w:val="-5"/>
                <w:sz w:val="20"/>
              </w:rPr>
              <w:t>22</w:t>
            </w:r>
          </w:p>
        </w:tc>
        <w:tc>
          <w:tcPr>
            <w:tcW w:w="1011" w:type="dxa"/>
            <w:shd w:val="clear" w:color="auto" w:fill="DBDBDB"/>
          </w:tcPr>
          <w:p>
            <w:pPr>
              <w:pStyle w:val="TableParagraph"/>
              <w:spacing w:before="9"/>
              <w:jc w:val="left"/>
              <w:rPr>
                <w:rFonts w:ascii="Arial"/>
                <w:sz w:val="19"/>
              </w:rPr>
            </w:pPr>
          </w:p>
          <w:p>
            <w:pPr>
              <w:pStyle w:val="TableParagraph"/>
              <w:spacing w:before="0"/>
              <w:ind w:left="90" w:right="93"/>
              <w:jc w:val="center"/>
              <w:rPr>
                <w:sz w:val="20"/>
              </w:rPr>
            </w:pPr>
            <w:r>
              <w:rPr>
                <w:spacing w:val="-5"/>
                <w:sz w:val="20"/>
              </w:rPr>
              <w:t>NFE</w:t>
            </w:r>
          </w:p>
        </w:tc>
        <w:tc>
          <w:tcPr>
            <w:tcW w:w="1093" w:type="dxa"/>
            <w:shd w:val="clear" w:color="auto" w:fill="DBDBDB"/>
          </w:tcPr>
          <w:p>
            <w:pPr>
              <w:pStyle w:val="TableParagraph"/>
              <w:spacing w:before="9"/>
              <w:jc w:val="left"/>
              <w:rPr>
                <w:rFonts w:ascii="Arial"/>
                <w:sz w:val="19"/>
              </w:rPr>
            </w:pPr>
          </w:p>
          <w:p>
            <w:pPr>
              <w:pStyle w:val="TableParagraph"/>
              <w:spacing w:before="0"/>
              <w:ind w:left="333" w:right="333"/>
              <w:jc w:val="center"/>
              <w:rPr>
                <w:sz w:val="20"/>
              </w:rPr>
            </w:pPr>
            <w:r>
              <w:rPr>
                <w:spacing w:val="-4"/>
                <w:sz w:val="20"/>
              </w:rPr>
              <w:t>None</w:t>
            </w:r>
          </w:p>
        </w:tc>
        <w:tc>
          <w:tcPr>
            <w:tcW w:w="863" w:type="dxa"/>
            <w:shd w:val="clear" w:color="auto" w:fill="DBDBDB"/>
          </w:tcPr>
          <w:p>
            <w:pPr>
              <w:pStyle w:val="TableParagraph"/>
              <w:spacing w:before="9"/>
              <w:jc w:val="left"/>
              <w:rPr>
                <w:rFonts w:ascii="Arial"/>
                <w:sz w:val="19"/>
              </w:rPr>
            </w:pPr>
          </w:p>
          <w:p>
            <w:pPr>
              <w:pStyle w:val="TableParagraph"/>
              <w:spacing w:before="0"/>
              <w:ind w:left="137" w:right="138"/>
              <w:jc w:val="center"/>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47-</w:t>
            </w:r>
            <w:r>
              <w:rPr>
                <w:b/>
                <w:spacing w:val="-4"/>
                <w:sz w:val="20"/>
              </w:rPr>
              <w:t>3012</w:t>
            </w:r>
          </w:p>
        </w:tc>
        <w:tc>
          <w:tcPr>
            <w:tcW w:w="3192" w:type="dxa"/>
            <w:shd w:val="clear" w:color="auto" w:fill="ECECEC"/>
          </w:tcPr>
          <w:p>
            <w:pPr>
              <w:pStyle w:val="TableParagraph"/>
              <w:spacing w:line="222" w:lineRule="exact"/>
              <w:ind w:left="108"/>
              <w:jc w:val="left"/>
              <w:rPr>
                <w:sz w:val="20"/>
              </w:rPr>
            </w:pPr>
            <w:r>
              <w:rPr>
                <w:w w:val="95"/>
                <w:sz w:val="20"/>
              </w:rPr>
              <w:t>Helpers--</w:t>
            </w:r>
            <w:r>
              <w:rPr>
                <w:spacing w:val="-2"/>
                <w:w w:val="95"/>
                <w:sz w:val="20"/>
              </w:rPr>
              <w:t>Carpenters</w:t>
            </w:r>
          </w:p>
        </w:tc>
        <w:tc>
          <w:tcPr>
            <w:tcW w:w="1203" w:type="dxa"/>
            <w:shd w:val="clear" w:color="auto" w:fill="ECECEC"/>
          </w:tcPr>
          <w:p>
            <w:pPr>
              <w:pStyle w:val="TableParagraph"/>
              <w:spacing w:line="222" w:lineRule="exact"/>
              <w:ind w:right="98"/>
              <w:rPr>
                <w:sz w:val="20"/>
              </w:rPr>
            </w:pPr>
            <w:r>
              <w:rPr>
                <w:spacing w:val="-5"/>
                <w:sz w:val="20"/>
              </w:rPr>
              <w:t>210</w:t>
            </w:r>
          </w:p>
        </w:tc>
        <w:tc>
          <w:tcPr>
            <w:tcW w:w="1200" w:type="dxa"/>
            <w:shd w:val="clear" w:color="auto" w:fill="ECECEC"/>
          </w:tcPr>
          <w:p>
            <w:pPr>
              <w:pStyle w:val="TableParagraph"/>
              <w:spacing w:line="222" w:lineRule="exact"/>
              <w:ind w:right="98"/>
              <w:rPr>
                <w:sz w:val="20"/>
              </w:rPr>
            </w:pPr>
            <w:r>
              <w:rPr>
                <w:spacing w:val="-5"/>
                <w:sz w:val="20"/>
              </w:rPr>
              <w:t>211</w:t>
            </w:r>
          </w:p>
        </w:tc>
        <w:tc>
          <w:tcPr>
            <w:tcW w:w="893" w:type="dxa"/>
            <w:shd w:val="clear" w:color="auto" w:fill="ECECEC"/>
          </w:tcPr>
          <w:p>
            <w:pPr>
              <w:pStyle w:val="TableParagraph"/>
              <w:spacing w:line="222" w:lineRule="exact"/>
              <w:ind w:right="96"/>
              <w:rPr>
                <w:sz w:val="20"/>
              </w:rPr>
            </w:pPr>
            <w:r>
              <w:rPr>
                <w:w w:val="99"/>
                <w:sz w:val="20"/>
              </w:rPr>
              <w:t>1</w:t>
            </w:r>
          </w:p>
        </w:tc>
        <w:tc>
          <w:tcPr>
            <w:tcW w:w="913" w:type="dxa"/>
            <w:shd w:val="clear" w:color="auto" w:fill="ECECEC"/>
          </w:tcPr>
          <w:p>
            <w:pPr>
              <w:pStyle w:val="TableParagraph"/>
              <w:spacing w:line="222" w:lineRule="exact"/>
              <w:ind w:right="97"/>
              <w:rPr>
                <w:sz w:val="20"/>
              </w:rPr>
            </w:pPr>
            <w:r>
              <w:rPr>
                <w:spacing w:val="-2"/>
                <w:sz w:val="20"/>
              </w:rPr>
              <w:t>0.48%</w:t>
            </w:r>
          </w:p>
        </w:tc>
        <w:tc>
          <w:tcPr>
            <w:tcW w:w="908" w:type="dxa"/>
            <w:shd w:val="clear" w:color="auto" w:fill="ECECEC"/>
          </w:tcPr>
          <w:p>
            <w:pPr>
              <w:pStyle w:val="TableParagraph"/>
              <w:spacing w:line="222" w:lineRule="exact"/>
              <w:ind w:right="97"/>
              <w:rPr>
                <w:sz w:val="20"/>
              </w:rPr>
            </w:pPr>
            <w:r>
              <w:rPr>
                <w:w w:val="99"/>
                <w:sz w:val="20"/>
              </w:rPr>
              <w:t>6</w:t>
            </w:r>
          </w:p>
        </w:tc>
        <w:tc>
          <w:tcPr>
            <w:tcW w:w="966" w:type="dxa"/>
            <w:shd w:val="clear" w:color="auto" w:fill="ECECEC"/>
          </w:tcPr>
          <w:p>
            <w:pPr>
              <w:pStyle w:val="TableParagraph"/>
              <w:spacing w:line="222" w:lineRule="exact"/>
              <w:ind w:right="98"/>
              <w:rPr>
                <w:sz w:val="20"/>
              </w:rPr>
            </w:pPr>
            <w:r>
              <w:rPr>
                <w:spacing w:val="-5"/>
                <w:sz w:val="20"/>
              </w:rPr>
              <w:t>18</w:t>
            </w:r>
          </w:p>
        </w:tc>
        <w:tc>
          <w:tcPr>
            <w:tcW w:w="884" w:type="dxa"/>
            <w:shd w:val="clear" w:color="auto" w:fill="ECECEC"/>
          </w:tcPr>
          <w:p>
            <w:pPr>
              <w:pStyle w:val="TableParagraph"/>
              <w:spacing w:line="222" w:lineRule="exact"/>
              <w:ind w:right="99"/>
              <w:rPr>
                <w:sz w:val="20"/>
              </w:rPr>
            </w:pPr>
            <w:r>
              <w:rPr>
                <w:w w:val="99"/>
                <w:sz w:val="20"/>
              </w:rPr>
              <w:t>0</w:t>
            </w:r>
          </w:p>
        </w:tc>
        <w:tc>
          <w:tcPr>
            <w:tcW w:w="810" w:type="dxa"/>
            <w:shd w:val="clear" w:color="auto" w:fill="ECECEC"/>
          </w:tcPr>
          <w:p>
            <w:pPr>
              <w:pStyle w:val="TableParagraph"/>
              <w:spacing w:line="222" w:lineRule="exact"/>
              <w:ind w:right="100"/>
              <w:rPr>
                <w:sz w:val="20"/>
              </w:rPr>
            </w:pPr>
            <w:r>
              <w:rPr>
                <w:spacing w:val="-5"/>
                <w:sz w:val="20"/>
              </w:rPr>
              <w:t>24</w:t>
            </w:r>
          </w:p>
        </w:tc>
        <w:tc>
          <w:tcPr>
            <w:tcW w:w="1011" w:type="dxa"/>
            <w:shd w:val="clear" w:color="auto" w:fill="ECECEC"/>
          </w:tcPr>
          <w:p>
            <w:pPr>
              <w:pStyle w:val="TableParagraph"/>
              <w:spacing w:line="222" w:lineRule="exact"/>
              <w:ind w:left="90" w:right="93"/>
              <w:jc w:val="center"/>
              <w:rPr>
                <w:sz w:val="20"/>
              </w:rPr>
            </w:pPr>
            <w:r>
              <w:rPr>
                <w:spacing w:val="-5"/>
                <w:sz w:val="20"/>
              </w:rPr>
              <w:t>NFE</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STOJT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47-</w:t>
            </w:r>
            <w:r>
              <w:rPr>
                <w:b/>
                <w:spacing w:val="-4"/>
                <w:sz w:val="20"/>
              </w:rPr>
              <w:t>3013</w:t>
            </w:r>
          </w:p>
        </w:tc>
        <w:tc>
          <w:tcPr>
            <w:tcW w:w="3192" w:type="dxa"/>
            <w:shd w:val="clear" w:color="auto" w:fill="DBDBDB"/>
          </w:tcPr>
          <w:p>
            <w:pPr>
              <w:pStyle w:val="TableParagraph"/>
              <w:spacing w:line="225" w:lineRule="exact"/>
              <w:ind w:left="108"/>
              <w:jc w:val="left"/>
              <w:rPr>
                <w:sz w:val="20"/>
              </w:rPr>
            </w:pPr>
            <w:r>
              <w:rPr>
                <w:w w:val="95"/>
                <w:sz w:val="20"/>
              </w:rPr>
              <w:t>Helpers--</w:t>
            </w:r>
            <w:r>
              <w:rPr>
                <w:spacing w:val="-2"/>
                <w:w w:val="95"/>
                <w:sz w:val="20"/>
              </w:rPr>
              <w:t>Electricians</w:t>
            </w:r>
          </w:p>
        </w:tc>
        <w:tc>
          <w:tcPr>
            <w:tcW w:w="1203" w:type="dxa"/>
            <w:shd w:val="clear" w:color="auto" w:fill="DBDBDB"/>
          </w:tcPr>
          <w:p>
            <w:pPr>
              <w:pStyle w:val="TableParagraph"/>
              <w:spacing w:line="225" w:lineRule="exact"/>
              <w:ind w:right="98"/>
              <w:rPr>
                <w:sz w:val="20"/>
              </w:rPr>
            </w:pPr>
            <w:r>
              <w:rPr>
                <w:spacing w:val="-5"/>
                <w:sz w:val="20"/>
              </w:rPr>
              <w:t>253</w:t>
            </w:r>
          </w:p>
        </w:tc>
        <w:tc>
          <w:tcPr>
            <w:tcW w:w="1200" w:type="dxa"/>
            <w:shd w:val="clear" w:color="auto" w:fill="DBDBDB"/>
          </w:tcPr>
          <w:p>
            <w:pPr>
              <w:pStyle w:val="TableParagraph"/>
              <w:spacing w:line="225" w:lineRule="exact"/>
              <w:ind w:right="98"/>
              <w:rPr>
                <w:sz w:val="20"/>
              </w:rPr>
            </w:pPr>
            <w:r>
              <w:rPr>
                <w:spacing w:val="-5"/>
                <w:sz w:val="20"/>
              </w:rPr>
              <w:t>255</w:t>
            </w:r>
          </w:p>
        </w:tc>
        <w:tc>
          <w:tcPr>
            <w:tcW w:w="893" w:type="dxa"/>
            <w:shd w:val="clear" w:color="auto" w:fill="DBDBDB"/>
          </w:tcPr>
          <w:p>
            <w:pPr>
              <w:pStyle w:val="TableParagraph"/>
              <w:spacing w:line="225" w:lineRule="exact"/>
              <w:ind w:right="96"/>
              <w:rPr>
                <w:sz w:val="20"/>
              </w:rPr>
            </w:pPr>
            <w:r>
              <w:rPr>
                <w:w w:val="99"/>
                <w:sz w:val="20"/>
              </w:rPr>
              <w:t>2</w:t>
            </w:r>
          </w:p>
        </w:tc>
        <w:tc>
          <w:tcPr>
            <w:tcW w:w="913" w:type="dxa"/>
            <w:shd w:val="clear" w:color="auto" w:fill="DBDBDB"/>
          </w:tcPr>
          <w:p>
            <w:pPr>
              <w:pStyle w:val="TableParagraph"/>
              <w:spacing w:line="225" w:lineRule="exact"/>
              <w:ind w:right="97"/>
              <w:rPr>
                <w:sz w:val="20"/>
              </w:rPr>
            </w:pPr>
            <w:r>
              <w:rPr>
                <w:spacing w:val="-2"/>
                <w:sz w:val="20"/>
              </w:rPr>
              <w:t>0.79%</w:t>
            </w:r>
          </w:p>
        </w:tc>
        <w:tc>
          <w:tcPr>
            <w:tcW w:w="908" w:type="dxa"/>
            <w:shd w:val="clear" w:color="auto" w:fill="DBDBDB"/>
          </w:tcPr>
          <w:p>
            <w:pPr>
              <w:pStyle w:val="TableParagraph"/>
              <w:spacing w:line="225" w:lineRule="exact"/>
              <w:ind w:right="97"/>
              <w:rPr>
                <w:sz w:val="20"/>
              </w:rPr>
            </w:pPr>
            <w:r>
              <w:rPr>
                <w:w w:val="99"/>
                <w:sz w:val="20"/>
              </w:rPr>
              <w:t>8</w:t>
            </w:r>
          </w:p>
        </w:tc>
        <w:tc>
          <w:tcPr>
            <w:tcW w:w="966" w:type="dxa"/>
            <w:shd w:val="clear" w:color="auto" w:fill="DBDBDB"/>
          </w:tcPr>
          <w:p>
            <w:pPr>
              <w:pStyle w:val="TableParagraph"/>
              <w:spacing w:line="225" w:lineRule="exact"/>
              <w:ind w:right="98"/>
              <w:rPr>
                <w:sz w:val="20"/>
              </w:rPr>
            </w:pPr>
            <w:r>
              <w:rPr>
                <w:spacing w:val="-5"/>
                <w:sz w:val="20"/>
              </w:rPr>
              <w:t>22</w:t>
            </w:r>
          </w:p>
        </w:tc>
        <w:tc>
          <w:tcPr>
            <w:tcW w:w="884" w:type="dxa"/>
            <w:shd w:val="clear" w:color="auto" w:fill="DBDBDB"/>
          </w:tcPr>
          <w:p>
            <w:pPr>
              <w:pStyle w:val="TableParagraph"/>
              <w:spacing w:line="225" w:lineRule="exact"/>
              <w:ind w:right="99"/>
              <w:rPr>
                <w:sz w:val="20"/>
              </w:rPr>
            </w:pPr>
            <w:r>
              <w:rPr>
                <w:w w:val="99"/>
                <w:sz w:val="20"/>
              </w:rPr>
              <w:t>0</w:t>
            </w:r>
          </w:p>
        </w:tc>
        <w:tc>
          <w:tcPr>
            <w:tcW w:w="810" w:type="dxa"/>
            <w:shd w:val="clear" w:color="auto" w:fill="DBDBDB"/>
          </w:tcPr>
          <w:p>
            <w:pPr>
              <w:pStyle w:val="TableParagraph"/>
              <w:spacing w:line="225" w:lineRule="exact"/>
              <w:ind w:right="100"/>
              <w:rPr>
                <w:sz w:val="20"/>
              </w:rPr>
            </w:pPr>
            <w:r>
              <w:rPr>
                <w:spacing w:val="-5"/>
                <w:sz w:val="20"/>
              </w:rPr>
              <w:t>30</w:t>
            </w:r>
          </w:p>
        </w:tc>
        <w:tc>
          <w:tcPr>
            <w:tcW w:w="1011" w:type="dxa"/>
            <w:shd w:val="clear" w:color="auto" w:fill="DBDBDB"/>
          </w:tcPr>
          <w:p>
            <w:pPr>
              <w:pStyle w:val="TableParagraph"/>
              <w:spacing w:line="225" w:lineRule="exact"/>
              <w:ind w:left="90" w:right="93"/>
              <w:jc w:val="center"/>
              <w:rPr>
                <w:sz w:val="20"/>
              </w:rPr>
            </w:pPr>
            <w:r>
              <w:rPr>
                <w:spacing w:val="-5"/>
                <w:sz w:val="20"/>
              </w:rPr>
              <w:t>HS</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2"/>
                <w:sz w:val="20"/>
              </w:rPr>
              <w:t>STOJT</w:t>
            </w:r>
          </w:p>
        </w:tc>
      </w:tr>
      <w:tr>
        <w:trPr>
          <w:trHeight w:val="458" w:hRule="atLeast"/>
        </w:trPr>
        <w:tc>
          <w:tcPr>
            <w:tcW w:w="888" w:type="dxa"/>
            <w:shd w:val="clear" w:color="auto" w:fill="A4A4A4"/>
          </w:tcPr>
          <w:p>
            <w:pPr>
              <w:pStyle w:val="TableParagraph"/>
              <w:spacing w:before="113"/>
              <w:ind w:right="165"/>
              <w:rPr>
                <w:b/>
                <w:sz w:val="20"/>
              </w:rPr>
            </w:pPr>
            <w:r>
              <w:rPr>
                <w:b/>
                <w:w w:val="95"/>
                <w:sz w:val="20"/>
              </w:rPr>
              <w:t>47-</w:t>
            </w:r>
            <w:r>
              <w:rPr>
                <w:b/>
                <w:spacing w:val="-4"/>
                <w:sz w:val="20"/>
              </w:rPr>
              <w:t>3014</w:t>
            </w:r>
          </w:p>
        </w:tc>
        <w:tc>
          <w:tcPr>
            <w:tcW w:w="3192" w:type="dxa"/>
            <w:shd w:val="clear" w:color="auto" w:fill="ECECEC"/>
          </w:tcPr>
          <w:p>
            <w:pPr>
              <w:pStyle w:val="TableParagraph"/>
              <w:spacing w:line="227" w:lineRule="exact" w:before="0"/>
              <w:ind w:left="108"/>
              <w:jc w:val="left"/>
              <w:rPr>
                <w:sz w:val="20"/>
              </w:rPr>
            </w:pPr>
            <w:r>
              <w:rPr>
                <w:w w:val="95"/>
                <w:sz w:val="20"/>
              </w:rPr>
              <w:t>Helpers--Painters,</w:t>
            </w:r>
            <w:r>
              <w:rPr>
                <w:spacing w:val="45"/>
                <w:sz w:val="20"/>
              </w:rPr>
              <w:t> </w:t>
            </w:r>
            <w:r>
              <w:rPr>
                <w:spacing w:val="-2"/>
                <w:w w:val="95"/>
                <w:sz w:val="20"/>
              </w:rPr>
              <w:t>Paperhangers,</w:t>
            </w:r>
          </w:p>
          <w:p>
            <w:pPr>
              <w:pStyle w:val="TableParagraph"/>
              <w:spacing w:line="210" w:lineRule="exact" w:before="1"/>
              <w:ind w:left="108"/>
              <w:jc w:val="left"/>
              <w:rPr>
                <w:sz w:val="20"/>
              </w:rPr>
            </w:pPr>
            <w:r>
              <w:rPr>
                <w:sz w:val="20"/>
              </w:rPr>
              <w:t>Plasterers,</w:t>
            </w:r>
            <w:r>
              <w:rPr>
                <w:spacing w:val="-9"/>
                <w:sz w:val="20"/>
              </w:rPr>
              <w:t> </w:t>
            </w:r>
            <w:r>
              <w:rPr>
                <w:sz w:val="20"/>
              </w:rPr>
              <w:t>and</w:t>
            </w:r>
            <w:r>
              <w:rPr>
                <w:spacing w:val="-8"/>
                <w:sz w:val="20"/>
              </w:rPr>
              <w:t> </w:t>
            </w:r>
            <w:r>
              <w:rPr>
                <w:sz w:val="20"/>
              </w:rPr>
              <w:t>Stucco</w:t>
            </w:r>
            <w:r>
              <w:rPr>
                <w:spacing w:val="-9"/>
                <w:sz w:val="20"/>
              </w:rPr>
              <w:t> </w:t>
            </w:r>
            <w:r>
              <w:rPr>
                <w:spacing w:val="-2"/>
                <w:sz w:val="20"/>
              </w:rPr>
              <w:t>Masons</w:t>
            </w:r>
          </w:p>
        </w:tc>
        <w:tc>
          <w:tcPr>
            <w:tcW w:w="1203" w:type="dxa"/>
            <w:shd w:val="clear" w:color="auto" w:fill="ECECEC"/>
          </w:tcPr>
          <w:p>
            <w:pPr>
              <w:pStyle w:val="TableParagraph"/>
              <w:spacing w:before="113"/>
              <w:ind w:right="98"/>
              <w:rPr>
                <w:sz w:val="20"/>
              </w:rPr>
            </w:pPr>
            <w:r>
              <w:rPr>
                <w:spacing w:val="-5"/>
                <w:sz w:val="20"/>
              </w:rPr>
              <w:t>74</w:t>
            </w:r>
          </w:p>
        </w:tc>
        <w:tc>
          <w:tcPr>
            <w:tcW w:w="1200" w:type="dxa"/>
            <w:shd w:val="clear" w:color="auto" w:fill="ECECEC"/>
          </w:tcPr>
          <w:p>
            <w:pPr>
              <w:pStyle w:val="TableParagraph"/>
              <w:spacing w:before="113"/>
              <w:ind w:right="98"/>
              <w:rPr>
                <w:sz w:val="20"/>
              </w:rPr>
            </w:pPr>
            <w:r>
              <w:rPr>
                <w:spacing w:val="-5"/>
                <w:sz w:val="20"/>
              </w:rPr>
              <w:t>77</w:t>
            </w:r>
          </w:p>
        </w:tc>
        <w:tc>
          <w:tcPr>
            <w:tcW w:w="893" w:type="dxa"/>
            <w:shd w:val="clear" w:color="auto" w:fill="ECECEC"/>
          </w:tcPr>
          <w:p>
            <w:pPr>
              <w:pStyle w:val="TableParagraph"/>
              <w:spacing w:before="113"/>
              <w:ind w:right="96"/>
              <w:rPr>
                <w:sz w:val="20"/>
              </w:rPr>
            </w:pPr>
            <w:r>
              <w:rPr>
                <w:w w:val="99"/>
                <w:sz w:val="20"/>
              </w:rPr>
              <w:t>3</w:t>
            </w:r>
          </w:p>
        </w:tc>
        <w:tc>
          <w:tcPr>
            <w:tcW w:w="913" w:type="dxa"/>
            <w:shd w:val="clear" w:color="auto" w:fill="ECECEC"/>
          </w:tcPr>
          <w:p>
            <w:pPr>
              <w:pStyle w:val="TableParagraph"/>
              <w:spacing w:before="113"/>
              <w:ind w:right="97"/>
              <w:rPr>
                <w:sz w:val="20"/>
              </w:rPr>
            </w:pPr>
            <w:r>
              <w:rPr>
                <w:spacing w:val="-2"/>
                <w:sz w:val="20"/>
              </w:rPr>
              <w:t>4.05%</w:t>
            </w:r>
          </w:p>
        </w:tc>
        <w:tc>
          <w:tcPr>
            <w:tcW w:w="908" w:type="dxa"/>
            <w:shd w:val="clear" w:color="auto" w:fill="ECECEC"/>
          </w:tcPr>
          <w:p>
            <w:pPr>
              <w:pStyle w:val="TableParagraph"/>
              <w:spacing w:before="113"/>
              <w:ind w:right="97"/>
              <w:rPr>
                <w:sz w:val="20"/>
              </w:rPr>
            </w:pPr>
            <w:r>
              <w:rPr>
                <w:w w:val="99"/>
                <w:sz w:val="20"/>
              </w:rPr>
              <w:t>2</w:t>
            </w:r>
          </w:p>
        </w:tc>
        <w:tc>
          <w:tcPr>
            <w:tcW w:w="966" w:type="dxa"/>
            <w:shd w:val="clear" w:color="auto" w:fill="ECECEC"/>
          </w:tcPr>
          <w:p>
            <w:pPr>
              <w:pStyle w:val="TableParagraph"/>
              <w:spacing w:before="113"/>
              <w:ind w:right="98"/>
              <w:rPr>
                <w:sz w:val="20"/>
              </w:rPr>
            </w:pPr>
            <w:r>
              <w:rPr>
                <w:w w:val="99"/>
                <w:sz w:val="20"/>
              </w:rPr>
              <w:t>7</w:t>
            </w:r>
          </w:p>
        </w:tc>
        <w:tc>
          <w:tcPr>
            <w:tcW w:w="884" w:type="dxa"/>
            <w:shd w:val="clear" w:color="auto" w:fill="ECECEC"/>
          </w:tcPr>
          <w:p>
            <w:pPr>
              <w:pStyle w:val="TableParagraph"/>
              <w:spacing w:before="113"/>
              <w:ind w:right="99"/>
              <w:rPr>
                <w:sz w:val="20"/>
              </w:rPr>
            </w:pPr>
            <w:r>
              <w:rPr>
                <w:w w:val="99"/>
                <w:sz w:val="20"/>
              </w:rPr>
              <w:t>0</w:t>
            </w:r>
          </w:p>
        </w:tc>
        <w:tc>
          <w:tcPr>
            <w:tcW w:w="810" w:type="dxa"/>
            <w:shd w:val="clear" w:color="auto" w:fill="ECECEC"/>
          </w:tcPr>
          <w:p>
            <w:pPr>
              <w:pStyle w:val="TableParagraph"/>
              <w:spacing w:before="113"/>
              <w:ind w:right="100"/>
              <w:rPr>
                <w:sz w:val="20"/>
              </w:rPr>
            </w:pPr>
            <w:r>
              <w:rPr>
                <w:w w:val="99"/>
                <w:sz w:val="20"/>
              </w:rPr>
              <w:t>9</w:t>
            </w:r>
          </w:p>
        </w:tc>
        <w:tc>
          <w:tcPr>
            <w:tcW w:w="1011" w:type="dxa"/>
            <w:shd w:val="clear" w:color="auto" w:fill="ECECEC"/>
          </w:tcPr>
          <w:p>
            <w:pPr>
              <w:pStyle w:val="TableParagraph"/>
              <w:spacing w:before="113"/>
              <w:ind w:left="90" w:right="93"/>
              <w:jc w:val="center"/>
              <w:rPr>
                <w:sz w:val="20"/>
              </w:rPr>
            </w:pPr>
            <w:r>
              <w:rPr>
                <w:spacing w:val="-5"/>
                <w:sz w:val="20"/>
              </w:rPr>
              <w:t>NFE</w:t>
            </w:r>
          </w:p>
        </w:tc>
        <w:tc>
          <w:tcPr>
            <w:tcW w:w="1093" w:type="dxa"/>
            <w:shd w:val="clear" w:color="auto" w:fill="ECECEC"/>
          </w:tcPr>
          <w:p>
            <w:pPr>
              <w:pStyle w:val="TableParagraph"/>
              <w:spacing w:before="113"/>
              <w:ind w:left="333" w:right="333"/>
              <w:jc w:val="center"/>
              <w:rPr>
                <w:sz w:val="20"/>
              </w:rPr>
            </w:pPr>
            <w:r>
              <w:rPr>
                <w:spacing w:val="-4"/>
                <w:sz w:val="20"/>
              </w:rPr>
              <w:t>None</w:t>
            </w:r>
          </w:p>
        </w:tc>
        <w:tc>
          <w:tcPr>
            <w:tcW w:w="863" w:type="dxa"/>
            <w:shd w:val="clear" w:color="auto" w:fill="ECECEC"/>
          </w:tcPr>
          <w:p>
            <w:pPr>
              <w:pStyle w:val="TableParagraph"/>
              <w:spacing w:before="113"/>
              <w:ind w:left="137" w:right="138"/>
              <w:jc w:val="center"/>
              <w:rPr>
                <w:sz w:val="20"/>
              </w:rPr>
            </w:pPr>
            <w:r>
              <w:rPr>
                <w:spacing w:val="-2"/>
                <w:sz w:val="20"/>
              </w:rPr>
              <w:t>STOJT</w:t>
            </w:r>
          </w:p>
        </w:tc>
      </w:tr>
      <w:tr>
        <w:trPr>
          <w:trHeight w:val="458" w:hRule="atLeast"/>
        </w:trPr>
        <w:tc>
          <w:tcPr>
            <w:tcW w:w="888" w:type="dxa"/>
            <w:shd w:val="clear" w:color="auto" w:fill="A4A4A4"/>
          </w:tcPr>
          <w:p>
            <w:pPr>
              <w:pStyle w:val="TableParagraph"/>
              <w:spacing w:before="114"/>
              <w:ind w:right="165"/>
              <w:rPr>
                <w:b/>
                <w:sz w:val="20"/>
              </w:rPr>
            </w:pPr>
            <w:r>
              <w:rPr>
                <w:b/>
                <w:w w:val="95"/>
                <w:sz w:val="20"/>
              </w:rPr>
              <w:t>47-</w:t>
            </w:r>
            <w:r>
              <w:rPr>
                <w:b/>
                <w:spacing w:val="-4"/>
                <w:sz w:val="20"/>
              </w:rPr>
              <w:t>3015</w:t>
            </w:r>
          </w:p>
        </w:tc>
        <w:tc>
          <w:tcPr>
            <w:tcW w:w="3192" w:type="dxa"/>
            <w:shd w:val="clear" w:color="auto" w:fill="DBDBDB"/>
          </w:tcPr>
          <w:p>
            <w:pPr>
              <w:pStyle w:val="TableParagraph"/>
              <w:spacing w:line="228" w:lineRule="exact" w:before="0"/>
              <w:ind w:left="108" w:right="796"/>
              <w:jc w:val="left"/>
              <w:rPr>
                <w:sz w:val="20"/>
              </w:rPr>
            </w:pPr>
            <w:r>
              <w:rPr>
                <w:sz w:val="20"/>
              </w:rPr>
              <w:t>Helpers--Pipelayers,</w:t>
            </w:r>
            <w:r>
              <w:rPr>
                <w:spacing w:val="-12"/>
                <w:sz w:val="20"/>
              </w:rPr>
              <w:t> </w:t>
            </w:r>
            <w:r>
              <w:rPr>
                <w:sz w:val="20"/>
              </w:rPr>
              <w:t>Plumbers, Pipefitters, and Steamfitters</w:t>
            </w:r>
          </w:p>
        </w:tc>
        <w:tc>
          <w:tcPr>
            <w:tcW w:w="1203" w:type="dxa"/>
            <w:shd w:val="clear" w:color="auto" w:fill="DBDBDB"/>
          </w:tcPr>
          <w:p>
            <w:pPr>
              <w:pStyle w:val="TableParagraph"/>
              <w:spacing w:before="114"/>
              <w:ind w:right="98"/>
              <w:rPr>
                <w:sz w:val="20"/>
              </w:rPr>
            </w:pPr>
            <w:r>
              <w:rPr>
                <w:spacing w:val="-5"/>
                <w:sz w:val="20"/>
              </w:rPr>
              <w:t>506</w:t>
            </w:r>
          </w:p>
        </w:tc>
        <w:tc>
          <w:tcPr>
            <w:tcW w:w="1200" w:type="dxa"/>
            <w:shd w:val="clear" w:color="auto" w:fill="DBDBDB"/>
          </w:tcPr>
          <w:p>
            <w:pPr>
              <w:pStyle w:val="TableParagraph"/>
              <w:spacing w:before="114"/>
              <w:ind w:right="98"/>
              <w:rPr>
                <w:sz w:val="20"/>
              </w:rPr>
            </w:pPr>
            <w:r>
              <w:rPr>
                <w:spacing w:val="-5"/>
                <w:sz w:val="20"/>
              </w:rPr>
              <w:t>532</w:t>
            </w:r>
          </w:p>
        </w:tc>
        <w:tc>
          <w:tcPr>
            <w:tcW w:w="893" w:type="dxa"/>
            <w:shd w:val="clear" w:color="auto" w:fill="DBDBDB"/>
          </w:tcPr>
          <w:p>
            <w:pPr>
              <w:pStyle w:val="TableParagraph"/>
              <w:spacing w:before="114"/>
              <w:ind w:right="96"/>
              <w:rPr>
                <w:sz w:val="20"/>
              </w:rPr>
            </w:pPr>
            <w:r>
              <w:rPr>
                <w:spacing w:val="-5"/>
                <w:sz w:val="20"/>
              </w:rPr>
              <w:t>26</w:t>
            </w:r>
          </w:p>
        </w:tc>
        <w:tc>
          <w:tcPr>
            <w:tcW w:w="913" w:type="dxa"/>
            <w:shd w:val="clear" w:color="auto" w:fill="DBDBDB"/>
          </w:tcPr>
          <w:p>
            <w:pPr>
              <w:pStyle w:val="TableParagraph"/>
              <w:spacing w:before="114"/>
              <w:ind w:right="97"/>
              <w:rPr>
                <w:sz w:val="20"/>
              </w:rPr>
            </w:pPr>
            <w:r>
              <w:rPr>
                <w:spacing w:val="-2"/>
                <w:sz w:val="20"/>
              </w:rPr>
              <w:t>5.14%</w:t>
            </w:r>
          </w:p>
        </w:tc>
        <w:tc>
          <w:tcPr>
            <w:tcW w:w="908" w:type="dxa"/>
            <w:shd w:val="clear" w:color="auto" w:fill="DBDBDB"/>
          </w:tcPr>
          <w:p>
            <w:pPr>
              <w:pStyle w:val="TableParagraph"/>
              <w:spacing w:before="114"/>
              <w:ind w:right="97"/>
              <w:rPr>
                <w:sz w:val="20"/>
              </w:rPr>
            </w:pPr>
            <w:r>
              <w:rPr>
                <w:spacing w:val="-5"/>
                <w:sz w:val="20"/>
              </w:rPr>
              <w:t>15</w:t>
            </w:r>
          </w:p>
        </w:tc>
        <w:tc>
          <w:tcPr>
            <w:tcW w:w="966" w:type="dxa"/>
            <w:shd w:val="clear" w:color="auto" w:fill="DBDBDB"/>
          </w:tcPr>
          <w:p>
            <w:pPr>
              <w:pStyle w:val="TableParagraph"/>
              <w:spacing w:before="114"/>
              <w:ind w:right="98"/>
              <w:rPr>
                <w:sz w:val="20"/>
              </w:rPr>
            </w:pPr>
            <w:r>
              <w:rPr>
                <w:spacing w:val="-5"/>
                <w:sz w:val="20"/>
              </w:rPr>
              <w:t>45</w:t>
            </w:r>
          </w:p>
        </w:tc>
        <w:tc>
          <w:tcPr>
            <w:tcW w:w="884" w:type="dxa"/>
            <w:shd w:val="clear" w:color="auto" w:fill="DBDBDB"/>
          </w:tcPr>
          <w:p>
            <w:pPr>
              <w:pStyle w:val="TableParagraph"/>
              <w:spacing w:before="114"/>
              <w:ind w:right="99"/>
              <w:rPr>
                <w:sz w:val="20"/>
              </w:rPr>
            </w:pPr>
            <w:r>
              <w:rPr>
                <w:w w:val="99"/>
                <w:sz w:val="20"/>
              </w:rPr>
              <w:t>3</w:t>
            </w:r>
          </w:p>
        </w:tc>
        <w:tc>
          <w:tcPr>
            <w:tcW w:w="810" w:type="dxa"/>
            <w:shd w:val="clear" w:color="auto" w:fill="DBDBDB"/>
          </w:tcPr>
          <w:p>
            <w:pPr>
              <w:pStyle w:val="TableParagraph"/>
              <w:spacing w:before="114"/>
              <w:ind w:right="100"/>
              <w:rPr>
                <w:sz w:val="20"/>
              </w:rPr>
            </w:pPr>
            <w:r>
              <w:rPr>
                <w:spacing w:val="-5"/>
                <w:sz w:val="20"/>
              </w:rPr>
              <w:t>63</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137" w:right="138"/>
              <w:jc w:val="center"/>
              <w:rPr>
                <w:sz w:val="20"/>
              </w:rPr>
            </w:pPr>
            <w:r>
              <w:rPr>
                <w:spacing w:val="-2"/>
                <w:sz w:val="20"/>
              </w:rPr>
              <w:t>STOJT</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47-</w:t>
            </w:r>
            <w:r>
              <w:rPr>
                <w:b/>
                <w:spacing w:val="-4"/>
                <w:sz w:val="20"/>
              </w:rPr>
              <w:t>3016</w:t>
            </w:r>
          </w:p>
        </w:tc>
        <w:tc>
          <w:tcPr>
            <w:tcW w:w="3192" w:type="dxa"/>
            <w:shd w:val="clear" w:color="auto" w:fill="ECECEC"/>
          </w:tcPr>
          <w:p>
            <w:pPr>
              <w:pStyle w:val="TableParagraph"/>
              <w:spacing w:line="222" w:lineRule="exact" w:before="14"/>
              <w:ind w:left="108"/>
              <w:jc w:val="left"/>
              <w:rPr>
                <w:sz w:val="20"/>
              </w:rPr>
            </w:pPr>
            <w:r>
              <w:rPr>
                <w:w w:val="95"/>
                <w:sz w:val="20"/>
              </w:rPr>
              <w:t>Helpers--</w:t>
            </w:r>
            <w:r>
              <w:rPr>
                <w:spacing w:val="-2"/>
                <w:w w:val="95"/>
                <w:sz w:val="20"/>
              </w:rPr>
              <w:t>Roofers</w:t>
            </w:r>
          </w:p>
        </w:tc>
        <w:tc>
          <w:tcPr>
            <w:tcW w:w="1203" w:type="dxa"/>
            <w:shd w:val="clear" w:color="auto" w:fill="ECECEC"/>
          </w:tcPr>
          <w:p>
            <w:pPr>
              <w:pStyle w:val="TableParagraph"/>
              <w:spacing w:line="222" w:lineRule="exact" w:before="14"/>
              <w:ind w:right="98"/>
              <w:rPr>
                <w:sz w:val="20"/>
              </w:rPr>
            </w:pPr>
            <w:r>
              <w:rPr>
                <w:spacing w:val="-5"/>
                <w:sz w:val="20"/>
              </w:rPr>
              <w:t>60</w:t>
            </w:r>
          </w:p>
        </w:tc>
        <w:tc>
          <w:tcPr>
            <w:tcW w:w="1200" w:type="dxa"/>
            <w:shd w:val="clear" w:color="auto" w:fill="ECECEC"/>
          </w:tcPr>
          <w:p>
            <w:pPr>
              <w:pStyle w:val="TableParagraph"/>
              <w:spacing w:line="222" w:lineRule="exact" w:before="14"/>
              <w:ind w:right="98"/>
              <w:rPr>
                <w:sz w:val="20"/>
              </w:rPr>
            </w:pPr>
            <w:r>
              <w:rPr>
                <w:spacing w:val="-5"/>
                <w:sz w:val="20"/>
              </w:rPr>
              <w:t>66</w:t>
            </w:r>
          </w:p>
        </w:tc>
        <w:tc>
          <w:tcPr>
            <w:tcW w:w="893" w:type="dxa"/>
            <w:shd w:val="clear" w:color="auto" w:fill="ECECEC"/>
          </w:tcPr>
          <w:p>
            <w:pPr>
              <w:pStyle w:val="TableParagraph"/>
              <w:spacing w:line="222" w:lineRule="exact" w:before="14"/>
              <w:ind w:right="96"/>
              <w:rPr>
                <w:sz w:val="20"/>
              </w:rPr>
            </w:pPr>
            <w:r>
              <w:rPr>
                <w:w w:val="99"/>
                <w:sz w:val="20"/>
              </w:rPr>
              <w:t>6</w:t>
            </w:r>
          </w:p>
        </w:tc>
        <w:tc>
          <w:tcPr>
            <w:tcW w:w="913" w:type="dxa"/>
            <w:shd w:val="clear" w:color="auto" w:fill="ECECEC"/>
          </w:tcPr>
          <w:p>
            <w:pPr>
              <w:pStyle w:val="TableParagraph"/>
              <w:spacing w:line="222" w:lineRule="exact" w:before="14"/>
              <w:ind w:right="97"/>
              <w:rPr>
                <w:sz w:val="20"/>
              </w:rPr>
            </w:pPr>
            <w:r>
              <w:rPr>
                <w:spacing w:val="-2"/>
                <w:sz w:val="20"/>
              </w:rPr>
              <w:t>10.00%</w:t>
            </w:r>
          </w:p>
        </w:tc>
        <w:tc>
          <w:tcPr>
            <w:tcW w:w="908" w:type="dxa"/>
            <w:shd w:val="clear" w:color="auto" w:fill="ECECEC"/>
          </w:tcPr>
          <w:p>
            <w:pPr>
              <w:pStyle w:val="TableParagraph"/>
              <w:spacing w:line="222" w:lineRule="exact" w:before="14"/>
              <w:ind w:right="97"/>
              <w:rPr>
                <w:sz w:val="20"/>
              </w:rPr>
            </w:pPr>
            <w:r>
              <w:rPr>
                <w:w w:val="99"/>
                <w:sz w:val="20"/>
              </w:rPr>
              <w:t>2</w:t>
            </w:r>
          </w:p>
        </w:tc>
        <w:tc>
          <w:tcPr>
            <w:tcW w:w="966" w:type="dxa"/>
            <w:shd w:val="clear" w:color="auto" w:fill="ECECEC"/>
          </w:tcPr>
          <w:p>
            <w:pPr>
              <w:pStyle w:val="TableParagraph"/>
              <w:spacing w:line="222" w:lineRule="exact" w:before="14"/>
              <w:ind w:right="98"/>
              <w:rPr>
                <w:sz w:val="20"/>
              </w:rPr>
            </w:pPr>
            <w:r>
              <w:rPr>
                <w:w w:val="99"/>
                <w:sz w:val="20"/>
              </w:rPr>
              <w:t>6</w:t>
            </w:r>
          </w:p>
        </w:tc>
        <w:tc>
          <w:tcPr>
            <w:tcW w:w="884" w:type="dxa"/>
            <w:shd w:val="clear" w:color="auto" w:fill="ECECEC"/>
          </w:tcPr>
          <w:p>
            <w:pPr>
              <w:pStyle w:val="TableParagraph"/>
              <w:spacing w:line="222" w:lineRule="exact" w:before="14"/>
              <w:ind w:right="99"/>
              <w:rPr>
                <w:sz w:val="20"/>
              </w:rPr>
            </w:pPr>
            <w:r>
              <w:rPr>
                <w:w w:val="99"/>
                <w:sz w:val="20"/>
              </w:rPr>
              <w:t>1</w:t>
            </w:r>
          </w:p>
        </w:tc>
        <w:tc>
          <w:tcPr>
            <w:tcW w:w="810" w:type="dxa"/>
            <w:shd w:val="clear" w:color="auto" w:fill="ECECEC"/>
          </w:tcPr>
          <w:p>
            <w:pPr>
              <w:pStyle w:val="TableParagraph"/>
              <w:spacing w:line="222" w:lineRule="exact" w:before="14"/>
              <w:ind w:right="100"/>
              <w:rPr>
                <w:sz w:val="20"/>
              </w:rPr>
            </w:pPr>
            <w:r>
              <w:rPr>
                <w:w w:val="99"/>
                <w:sz w:val="20"/>
              </w:rPr>
              <w:t>9</w:t>
            </w:r>
          </w:p>
        </w:tc>
        <w:tc>
          <w:tcPr>
            <w:tcW w:w="1011" w:type="dxa"/>
            <w:shd w:val="clear" w:color="auto" w:fill="ECECEC"/>
          </w:tcPr>
          <w:p>
            <w:pPr>
              <w:pStyle w:val="TableParagraph"/>
              <w:spacing w:line="222" w:lineRule="exact" w:before="14"/>
              <w:ind w:left="90" w:right="93"/>
              <w:jc w:val="center"/>
              <w:rPr>
                <w:sz w:val="20"/>
              </w:rPr>
            </w:pPr>
            <w:r>
              <w:rPr>
                <w:spacing w:val="-5"/>
                <w:sz w:val="20"/>
              </w:rPr>
              <w:t>NFE</w:t>
            </w:r>
          </w:p>
        </w:tc>
        <w:tc>
          <w:tcPr>
            <w:tcW w:w="1093" w:type="dxa"/>
            <w:shd w:val="clear" w:color="auto" w:fill="ECECEC"/>
          </w:tcPr>
          <w:p>
            <w:pPr>
              <w:pStyle w:val="TableParagraph"/>
              <w:spacing w:line="222" w:lineRule="exact" w:before="14"/>
              <w:ind w:left="333" w:right="333"/>
              <w:jc w:val="center"/>
              <w:rPr>
                <w:sz w:val="20"/>
              </w:rPr>
            </w:pPr>
            <w:r>
              <w:rPr>
                <w:spacing w:val="-4"/>
                <w:sz w:val="20"/>
              </w:rPr>
              <w:t>None</w:t>
            </w:r>
          </w:p>
        </w:tc>
        <w:tc>
          <w:tcPr>
            <w:tcW w:w="863" w:type="dxa"/>
            <w:shd w:val="clear" w:color="auto" w:fill="ECECEC"/>
          </w:tcPr>
          <w:p>
            <w:pPr>
              <w:pStyle w:val="TableParagraph"/>
              <w:spacing w:line="222" w:lineRule="exact" w:before="14"/>
              <w:ind w:left="137" w:right="138"/>
              <w:jc w:val="center"/>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47-</w:t>
            </w:r>
            <w:r>
              <w:rPr>
                <w:b/>
                <w:spacing w:val="-4"/>
                <w:sz w:val="20"/>
              </w:rPr>
              <w:t>3019</w:t>
            </w:r>
          </w:p>
        </w:tc>
        <w:tc>
          <w:tcPr>
            <w:tcW w:w="3192" w:type="dxa"/>
            <w:shd w:val="clear" w:color="auto" w:fill="DBDBDB"/>
          </w:tcPr>
          <w:p>
            <w:pPr>
              <w:pStyle w:val="TableParagraph"/>
              <w:spacing w:line="222" w:lineRule="exact"/>
              <w:ind w:left="108"/>
              <w:jc w:val="left"/>
              <w:rPr>
                <w:sz w:val="20"/>
              </w:rPr>
            </w:pPr>
            <w:r>
              <w:rPr>
                <w:sz w:val="20"/>
              </w:rPr>
              <w:t>Helpers,</w:t>
            </w:r>
            <w:r>
              <w:rPr>
                <w:spacing w:val="-9"/>
                <w:sz w:val="20"/>
              </w:rPr>
              <w:t> </w:t>
            </w:r>
            <w:r>
              <w:rPr>
                <w:sz w:val="20"/>
              </w:rPr>
              <w:t>Construction</w:t>
            </w:r>
            <w:r>
              <w:rPr>
                <w:spacing w:val="-8"/>
                <w:sz w:val="20"/>
              </w:rPr>
              <w:t> </w:t>
            </w:r>
            <w:r>
              <w:rPr>
                <w:sz w:val="20"/>
              </w:rPr>
              <w:t>Trades,</w:t>
            </w:r>
            <w:r>
              <w:rPr>
                <w:spacing w:val="-8"/>
                <w:sz w:val="20"/>
              </w:rPr>
              <w:t> </w:t>
            </w:r>
            <w:r>
              <w:rPr>
                <w:sz w:val="20"/>
              </w:rPr>
              <w:t>All</w:t>
            </w:r>
            <w:r>
              <w:rPr>
                <w:spacing w:val="-7"/>
                <w:sz w:val="20"/>
              </w:rPr>
              <w:t> </w:t>
            </w:r>
            <w:r>
              <w:rPr>
                <w:spacing w:val="-4"/>
                <w:sz w:val="20"/>
              </w:rPr>
              <w:t>Other</w:t>
            </w:r>
          </w:p>
        </w:tc>
        <w:tc>
          <w:tcPr>
            <w:tcW w:w="1203" w:type="dxa"/>
            <w:shd w:val="clear" w:color="auto" w:fill="DBDBDB"/>
          </w:tcPr>
          <w:p>
            <w:pPr>
              <w:pStyle w:val="TableParagraph"/>
              <w:spacing w:line="222" w:lineRule="exact"/>
              <w:ind w:right="98"/>
              <w:rPr>
                <w:sz w:val="20"/>
              </w:rPr>
            </w:pPr>
            <w:r>
              <w:rPr>
                <w:spacing w:val="-5"/>
                <w:sz w:val="20"/>
              </w:rPr>
              <w:t>558</w:t>
            </w:r>
          </w:p>
        </w:tc>
        <w:tc>
          <w:tcPr>
            <w:tcW w:w="1200" w:type="dxa"/>
            <w:shd w:val="clear" w:color="auto" w:fill="DBDBDB"/>
          </w:tcPr>
          <w:p>
            <w:pPr>
              <w:pStyle w:val="TableParagraph"/>
              <w:spacing w:line="222" w:lineRule="exact"/>
              <w:ind w:right="98"/>
              <w:rPr>
                <w:sz w:val="20"/>
              </w:rPr>
            </w:pPr>
            <w:r>
              <w:rPr>
                <w:spacing w:val="-5"/>
                <w:sz w:val="20"/>
              </w:rPr>
              <w:t>594</w:t>
            </w:r>
          </w:p>
        </w:tc>
        <w:tc>
          <w:tcPr>
            <w:tcW w:w="893" w:type="dxa"/>
            <w:shd w:val="clear" w:color="auto" w:fill="DBDBDB"/>
          </w:tcPr>
          <w:p>
            <w:pPr>
              <w:pStyle w:val="TableParagraph"/>
              <w:spacing w:line="222" w:lineRule="exact"/>
              <w:ind w:right="96"/>
              <w:rPr>
                <w:sz w:val="20"/>
              </w:rPr>
            </w:pPr>
            <w:r>
              <w:rPr>
                <w:spacing w:val="-5"/>
                <w:sz w:val="20"/>
              </w:rPr>
              <w:t>36</w:t>
            </w:r>
          </w:p>
        </w:tc>
        <w:tc>
          <w:tcPr>
            <w:tcW w:w="913" w:type="dxa"/>
            <w:shd w:val="clear" w:color="auto" w:fill="DBDBDB"/>
          </w:tcPr>
          <w:p>
            <w:pPr>
              <w:pStyle w:val="TableParagraph"/>
              <w:spacing w:line="222" w:lineRule="exact"/>
              <w:ind w:right="97"/>
              <w:rPr>
                <w:sz w:val="20"/>
              </w:rPr>
            </w:pPr>
            <w:r>
              <w:rPr>
                <w:spacing w:val="-2"/>
                <w:sz w:val="20"/>
              </w:rPr>
              <w:t>6.45%</w:t>
            </w:r>
          </w:p>
        </w:tc>
        <w:tc>
          <w:tcPr>
            <w:tcW w:w="908" w:type="dxa"/>
            <w:shd w:val="clear" w:color="auto" w:fill="DBDBDB"/>
          </w:tcPr>
          <w:p>
            <w:pPr>
              <w:pStyle w:val="TableParagraph"/>
              <w:spacing w:line="222" w:lineRule="exact"/>
              <w:ind w:right="97"/>
              <w:rPr>
                <w:sz w:val="20"/>
              </w:rPr>
            </w:pPr>
            <w:r>
              <w:rPr>
                <w:spacing w:val="-5"/>
                <w:sz w:val="20"/>
              </w:rPr>
              <w:t>17</w:t>
            </w:r>
          </w:p>
        </w:tc>
        <w:tc>
          <w:tcPr>
            <w:tcW w:w="966" w:type="dxa"/>
            <w:shd w:val="clear" w:color="auto" w:fill="DBDBDB"/>
          </w:tcPr>
          <w:p>
            <w:pPr>
              <w:pStyle w:val="TableParagraph"/>
              <w:spacing w:line="222" w:lineRule="exact"/>
              <w:ind w:right="98"/>
              <w:rPr>
                <w:sz w:val="20"/>
              </w:rPr>
            </w:pPr>
            <w:r>
              <w:rPr>
                <w:spacing w:val="-5"/>
                <w:sz w:val="20"/>
              </w:rPr>
              <w:t>50</w:t>
            </w:r>
          </w:p>
        </w:tc>
        <w:tc>
          <w:tcPr>
            <w:tcW w:w="884" w:type="dxa"/>
            <w:shd w:val="clear" w:color="auto" w:fill="DBDBDB"/>
          </w:tcPr>
          <w:p>
            <w:pPr>
              <w:pStyle w:val="TableParagraph"/>
              <w:spacing w:line="222" w:lineRule="exact"/>
              <w:ind w:right="99"/>
              <w:rPr>
                <w:sz w:val="20"/>
              </w:rPr>
            </w:pPr>
            <w:r>
              <w:rPr>
                <w:w w:val="99"/>
                <w:sz w:val="20"/>
              </w:rPr>
              <w:t>4</w:t>
            </w:r>
          </w:p>
        </w:tc>
        <w:tc>
          <w:tcPr>
            <w:tcW w:w="810" w:type="dxa"/>
            <w:shd w:val="clear" w:color="auto" w:fill="DBDBDB"/>
          </w:tcPr>
          <w:p>
            <w:pPr>
              <w:pStyle w:val="TableParagraph"/>
              <w:spacing w:line="222" w:lineRule="exact"/>
              <w:ind w:right="100"/>
              <w:rPr>
                <w:sz w:val="20"/>
              </w:rPr>
            </w:pPr>
            <w:r>
              <w:rPr>
                <w:spacing w:val="-5"/>
                <w:sz w:val="20"/>
              </w:rPr>
              <w:t>71</w:t>
            </w:r>
          </w:p>
        </w:tc>
        <w:tc>
          <w:tcPr>
            <w:tcW w:w="1011" w:type="dxa"/>
            <w:shd w:val="clear" w:color="auto" w:fill="DBDBDB"/>
          </w:tcPr>
          <w:p>
            <w:pPr>
              <w:pStyle w:val="TableParagraph"/>
              <w:spacing w:line="222" w:lineRule="exact"/>
              <w:ind w:left="90" w:right="93"/>
              <w:jc w:val="center"/>
              <w:rPr>
                <w:sz w:val="20"/>
              </w:rPr>
            </w:pPr>
            <w:r>
              <w:rPr>
                <w:spacing w:val="-5"/>
                <w:sz w:val="20"/>
              </w:rPr>
              <w:t>NFE</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STOJT</w:t>
            </w:r>
          </w:p>
        </w:tc>
      </w:tr>
      <w:tr>
        <w:trPr>
          <w:trHeight w:val="460" w:hRule="atLeast"/>
        </w:trPr>
        <w:tc>
          <w:tcPr>
            <w:tcW w:w="888" w:type="dxa"/>
            <w:shd w:val="clear" w:color="auto" w:fill="A4A4A4"/>
          </w:tcPr>
          <w:p>
            <w:pPr>
              <w:pStyle w:val="TableParagraph"/>
              <w:spacing w:before="115"/>
              <w:ind w:right="165"/>
              <w:rPr>
                <w:b/>
                <w:i/>
                <w:sz w:val="20"/>
              </w:rPr>
            </w:pPr>
            <w:r>
              <w:rPr>
                <w:b/>
                <w:i/>
                <w:w w:val="95"/>
                <w:sz w:val="20"/>
              </w:rPr>
              <w:t>47-</w:t>
            </w:r>
            <w:r>
              <w:rPr>
                <w:b/>
                <w:i/>
                <w:spacing w:val="-4"/>
                <w:sz w:val="20"/>
              </w:rPr>
              <w:t>4000</w:t>
            </w:r>
          </w:p>
        </w:tc>
        <w:tc>
          <w:tcPr>
            <w:tcW w:w="3192" w:type="dxa"/>
            <w:shd w:val="clear" w:color="auto" w:fill="ECECEC"/>
          </w:tcPr>
          <w:p>
            <w:pPr>
              <w:pStyle w:val="TableParagraph"/>
              <w:spacing w:line="230" w:lineRule="exact" w:before="0"/>
              <w:ind w:left="108" w:right="208"/>
              <w:jc w:val="left"/>
              <w:rPr>
                <w:b/>
                <w:i/>
                <w:sz w:val="20"/>
              </w:rPr>
            </w:pPr>
            <w:r>
              <w:rPr>
                <w:b/>
                <w:i/>
                <w:sz w:val="20"/>
              </w:rPr>
              <w:t>Other</w:t>
            </w:r>
            <w:r>
              <w:rPr>
                <w:b/>
                <w:i/>
                <w:spacing w:val="-12"/>
                <w:sz w:val="20"/>
              </w:rPr>
              <w:t> </w:t>
            </w:r>
            <w:r>
              <w:rPr>
                <w:b/>
                <w:i/>
                <w:sz w:val="20"/>
              </w:rPr>
              <w:t>Construction</w:t>
            </w:r>
            <w:r>
              <w:rPr>
                <w:b/>
                <w:i/>
                <w:spacing w:val="-11"/>
                <w:sz w:val="20"/>
              </w:rPr>
              <w:t> </w:t>
            </w:r>
            <w:r>
              <w:rPr>
                <w:b/>
                <w:i/>
                <w:sz w:val="20"/>
              </w:rPr>
              <w:t>and</w:t>
            </w:r>
            <w:r>
              <w:rPr>
                <w:b/>
                <w:i/>
                <w:spacing w:val="-12"/>
                <w:sz w:val="20"/>
              </w:rPr>
              <w:t> </w:t>
            </w:r>
            <w:r>
              <w:rPr>
                <w:b/>
                <w:i/>
                <w:sz w:val="20"/>
              </w:rPr>
              <w:t>Related</w:t>
            </w:r>
            <w:r>
              <w:rPr>
                <w:b/>
                <w:i/>
                <w:sz w:val="20"/>
              </w:rPr>
              <w:t> </w:t>
            </w:r>
            <w:r>
              <w:rPr>
                <w:b/>
                <w:i/>
                <w:spacing w:val="-2"/>
                <w:sz w:val="20"/>
              </w:rPr>
              <w:t>Workers</w:t>
            </w:r>
          </w:p>
        </w:tc>
        <w:tc>
          <w:tcPr>
            <w:tcW w:w="1203" w:type="dxa"/>
            <w:shd w:val="clear" w:color="auto" w:fill="ECECEC"/>
          </w:tcPr>
          <w:p>
            <w:pPr>
              <w:pStyle w:val="TableParagraph"/>
              <w:spacing w:before="115"/>
              <w:ind w:right="98"/>
              <w:rPr>
                <w:b/>
                <w:i/>
                <w:sz w:val="20"/>
              </w:rPr>
            </w:pPr>
            <w:r>
              <w:rPr>
                <w:b/>
                <w:i/>
                <w:spacing w:val="-2"/>
                <w:sz w:val="20"/>
              </w:rPr>
              <w:t>5,241</w:t>
            </w:r>
          </w:p>
        </w:tc>
        <w:tc>
          <w:tcPr>
            <w:tcW w:w="1200" w:type="dxa"/>
            <w:shd w:val="clear" w:color="auto" w:fill="ECECEC"/>
          </w:tcPr>
          <w:p>
            <w:pPr>
              <w:pStyle w:val="TableParagraph"/>
              <w:spacing w:before="115"/>
              <w:ind w:right="98"/>
              <w:rPr>
                <w:b/>
                <w:i/>
                <w:sz w:val="20"/>
              </w:rPr>
            </w:pPr>
            <w:r>
              <w:rPr>
                <w:b/>
                <w:i/>
                <w:spacing w:val="-2"/>
                <w:sz w:val="20"/>
              </w:rPr>
              <w:t>5,522</w:t>
            </w:r>
          </w:p>
        </w:tc>
        <w:tc>
          <w:tcPr>
            <w:tcW w:w="893" w:type="dxa"/>
            <w:shd w:val="clear" w:color="auto" w:fill="ECECEC"/>
          </w:tcPr>
          <w:p>
            <w:pPr>
              <w:pStyle w:val="TableParagraph"/>
              <w:spacing w:before="115"/>
              <w:ind w:right="96"/>
              <w:rPr>
                <w:b/>
                <w:i/>
                <w:sz w:val="20"/>
              </w:rPr>
            </w:pPr>
            <w:r>
              <w:rPr>
                <w:b/>
                <w:i/>
                <w:spacing w:val="-5"/>
                <w:sz w:val="20"/>
              </w:rPr>
              <w:t>281</w:t>
            </w:r>
          </w:p>
        </w:tc>
        <w:tc>
          <w:tcPr>
            <w:tcW w:w="913" w:type="dxa"/>
            <w:shd w:val="clear" w:color="auto" w:fill="ECECEC"/>
          </w:tcPr>
          <w:p>
            <w:pPr>
              <w:pStyle w:val="TableParagraph"/>
              <w:spacing w:before="115"/>
              <w:ind w:right="97"/>
              <w:rPr>
                <w:b/>
                <w:i/>
                <w:sz w:val="20"/>
              </w:rPr>
            </w:pPr>
            <w:r>
              <w:rPr>
                <w:b/>
                <w:i/>
                <w:spacing w:val="-2"/>
                <w:sz w:val="20"/>
              </w:rPr>
              <w:t>5.36%</w:t>
            </w:r>
          </w:p>
        </w:tc>
        <w:tc>
          <w:tcPr>
            <w:tcW w:w="908" w:type="dxa"/>
            <w:shd w:val="clear" w:color="auto" w:fill="ECECEC"/>
          </w:tcPr>
          <w:p>
            <w:pPr>
              <w:pStyle w:val="TableParagraph"/>
              <w:spacing w:before="115"/>
              <w:ind w:right="97"/>
              <w:rPr>
                <w:b/>
                <w:i/>
                <w:sz w:val="20"/>
              </w:rPr>
            </w:pPr>
            <w:r>
              <w:rPr>
                <w:b/>
                <w:i/>
                <w:spacing w:val="-5"/>
                <w:sz w:val="20"/>
              </w:rPr>
              <w:t>214</w:t>
            </w:r>
          </w:p>
        </w:tc>
        <w:tc>
          <w:tcPr>
            <w:tcW w:w="966" w:type="dxa"/>
            <w:shd w:val="clear" w:color="auto" w:fill="ECECEC"/>
          </w:tcPr>
          <w:p>
            <w:pPr>
              <w:pStyle w:val="TableParagraph"/>
              <w:spacing w:before="115"/>
              <w:ind w:right="98"/>
              <w:rPr>
                <w:b/>
                <w:i/>
                <w:sz w:val="20"/>
              </w:rPr>
            </w:pPr>
            <w:r>
              <w:rPr>
                <w:b/>
                <w:i/>
                <w:spacing w:val="-5"/>
                <w:sz w:val="20"/>
              </w:rPr>
              <w:t>349</w:t>
            </w:r>
          </w:p>
        </w:tc>
        <w:tc>
          <w:tcPr>
            <w:tcW w:w="884" w:type="dxa"/>
            <w:shd w:val="clear" w:color="auto" w:fill="ECECEC"/>
          </w:tcPr>
          <w:p>
            <w:pPr>
              <w:pStyle w:val="TableParagraph"/>
              <w:spacing w:before="115"/>
              <w:ind w:right="99"/>
              <w:rPr>
                <w:b/>
                <w:i/>
                <w:sz w:val="20"/>
              </w:rPr>
            </w:pPr>
            <w:r>
              <w:rPr>
                <w:b/>
                <w:i/>
                <w:spacing w:val="-5"/>
                <w:sz w:val="20"/>
              </w:rPr>
              <w:t>28</w:t>
            </w:r>
          </w:p>
        </w:tc>
        <w:tc>
          <w:tcPr>
            <w:tcW w:w="810" w:type="dxa"/>
            <w:shd w:val="clear" w:color="auto" w:fill="ECECEC"/>
          </w:tcPr>
          <w:p>
            <w:pPr>
              <w:pStyle w:val="TableParagraph"/>
              <w:spacing w:before="115"/>
              <w:ind w:right="100"/>
              <w:rPr>
                <w:b/>
                <w:i/>
                <w:sz w:val="20"/>
              </w:rPr>
            </w:pPr>
            <w:r>
              <w:rPr>
                <w:b/>
                <w:i/>
                <w:spacing w:val="-5"/>
                <w:sz w:val="20"/>
              </w:rPr>
              <w:t>591</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47-</w:t>
            </w:r>
            <w:r>
              <w:rPr>
                <w:b/>
                <w:spacing w:val="-4"/>
                <w:sz w:val="20"/>
              </w:rPr>
              <w:t>4011</w:t>
            </w:r>
          </w:p>
        </w:tc>
        <w:tc>
          <w:tcPr>
            <w:tcW w:w="3192" w:type="dxa"/>
            <w:shd w:val="clear" w:color="auto" w:fill="DBDBDB"/>
          </w:tcPr>
          <w:p>
            <w:pPr>
              <w:pStyle w:val="TableParagraph"/>
              <w:spacing w:line="222" w:lineRule="exact"/>
              <w:ind w:left="108"/>
              <w:jc w:val="left"/>
              <w:rPr>
                <w:sz w:val="20"/>
              </w:rPr>
            </w:pPr>
            <w:r>
              <w:rPr>
                <w:sz w:val="20"/>
              </w:rPr>
              <w:t>Construction</w:t>
            </w:r>
            <w:r>
              <w:rPr>
                <w:spacing w:val="-9"/>
                <w:sz w:val="20"/>
              </w:rPr>
              <w:t> </w:t>
            </w:r>
            <w:r>
              <w:rPr>
                <w:sz w:val="20"/>
              </w:rPr>
              <w:t>and</w:t>
            </w:r>
            <w:r>
              <w:rPr>
                <w:spacing w:val="-9"/>
                <w:sz w:val="20"/>
              </w:rPr>
              <w:t> </w:t>
            </w:r>
            <w:r>
              <w:rPr>
                <w:sz w:val="20"/>
              </w:rPr>
              <w:t>Building</w:t>
            </w:r>
            <w:r>
              <w:rPr>
                <w:spacing w:val="-8"/>
                <w:sz w:val="20"/>
              </w:rPr>
              <w:t> </w:t>
            </w:r>
            <w:r>
              <w:rPr>
                <w:spacing w:val="-2"/>
                <w:sz w:val="20"/>
              </w:rPr>
              <w:t>Inspectors</w:t>
            </w:r>
          </w:p>
        </w:tc>
        <w:tc>
          <w:tcPr>
            <w:tcW w:w="1203" w:type="dxa"/>
            <w:shd w:val="clear" w:color="auto" w:fill="DBDBDB"/>
          </w:tcPr>
          <w:p>
            <w:pPr>
              <w:pStyle w:val="TableParagraph"/>
              <w:spacing w:line="222" w:lineRule="exact"/>
              <w:ind w:right="98"/>
              <w:rPr>
                <w:sz w:val="20"/>
              </w:rPr>
            </w:pPr>
            <w:r>
              <w:rPr>
                <w:spacing w:val="-5"/>
                <w:sz w:val="20"/>
              </w:rPr>
              <w:t>985</w:t>
            </w:r>
          </w:p>
        </w:tc>
        <w:tc>
          <w:tcPr>
            <w:tcW w:w="1200" w:type="dxa"/>
            <w:shd w:val="clear" w:color="auto" w:fill="DBDBDB"/>
          </w:tcPr>
          <w:p>
            <w:pPr>
              <w:pStyle w:val="TableParagraph"/>
              <w:spacing w:line="222" w:lineRule="exact"/>
              <w:ind w:right="98"/>
              <w:rPr>
                <w:sz w:val="20"/>
              </w:rPr>
            </w:pPr>
            <w:r>
              <w:rPr>
                <w:spacing w:val="-5"/>
                <w:sz w:val="20"/>
              </w:rPr>
              <w:t>938</w:t>
            </w:r>
          </w:p>
        </w:tc>
        <w:tc>
          <w:tcPr>
            <w:tcW w:w="893" w:type="dxa"/>
            <w:shd w:val="clear" w:color="auto" w:fill="DBDBDB"/>
          </w:tcPr>
          <w:p>
            <w:pPr>
              <w:pStyle w:val="TableParagraph"/>
              <w:spacing w:line="222" w:lineRule="exact"/>
              <w:ind w:right="96"/>
              <w:rPr>
                <w:sz w:val="20"/>
              </w:rPr>
            </w:pPr>
            <w:r>
              <w:rPr>
                <w:w w:val="95"/>
                <w:sz w:val="20"/>
              </w:rPr>
              <w:t>-</w:t>
            </w:r>
            <w:r>
              <w:rPr>
                <w:spacing w:val="-5"/>
                <w:sz w:val="20"/>
              </w:rPr>
              <w:t>47</w:t>
            </w:r>
          </w:p>
        </w:tc>
        <w:tc>
          <w:tcPr>
            <w:tcW w:w="913" w:type="dxa"/>
            <w:shd w:val="clear" w:color="auto" w:fill="DBDBDB"/>
          </w:tcPr>
          <w:p>
            <w:pPr>
              <w:pStyle w:val="TableParagraph"/>
              <w:spacing w:line="222" w:lineRule="exact"/>
              <w:ind w:right="97"/>
              <w:rPr>
                <w:sz w:val="20"/>
              </w:rPr>
            </w:pPr>
            <w:r>
              <w:rPr>
                <w:w w:val="95"/>
                <w:sz w:val="20"/>
              </w:rPr>
              <w:t>-</w:t>
            </w:r>
            <w:r>
              <w:rPr>
                <w:spacing w:val="-2"/>
                <w:sz w:val="20"/>
              </w:rPr>
              <w:t>4.77%</w:t>
            </w:r>
          </w:p>
        </w:tc>
        <w:tc>
          <w:tcPr>
            <w:tcW w:w="908" w:type="dxa"/>
            <w:shd w:val="clear" w:color="auto" w:fill="DBDBDB"/>
          </w:tcPr>
          <w:p>
            <w:pPr>
              <w:pStyle w:val="TableParagraph"/>
              <w:spacing w:line="222" w:lineRule="exact"/>
              <w:ind w:right="97"/>
              <w:rPr>
                <w:sz w:val="20"/>
              </w:rPr>
            </w:pPr>
            <w:r>
              <w:rPr>
                <w:spacing w:val="-5"/>
                <w:sz w:val="20"/>
              </w:rPr>
              <w:t>52</w:t>
            </w:r>
          </w:p>
        </w:tc>
        <w:tc>
          <w:tcPr>
            <w:tcW w:w="966" w:type="dxa"/>
            <w:shd w:val="clear" w:color="auto" w:fill="DBDBDB"/>
          </w:tcPr>
          <w:p>
            <w:pPr>
              <w:pStyle w:val="TableParagraph"/>
              <w:spacing w:line="222" w:lineRule="exact"/>
              <w:ind w:right="98"/>
              <w:rPr>
                <w:sz w:val="20"/>
              </w:rPr>
            </w:pPr>
            <w:r>
              <w:rPr>
                <w:spacing w:val="-5"/>
                <w:sz w:val="20"/>
              </w:rPr>
              <w:t>58</w:t>
            </w:r>
          </w:p>
        </w:tc>
        <w:tc>
          <w:tcPr>
            <w:tcW w:w="884" w:type="dxa"/>
            <w:shd w:val="clear" w:color="auto" w:fill="DBDBDB"/>
          </w:tcPr>
          <w:p>
            <w:pPr>
              <w:pStyle w:val="TableParagraph"/>
              <w:spacing w:line="222" w:lineRule="exact"/>
              <w:ind w:right="99"/>
              <w:rPr>
                <w:sz w:val="20"/>
              </w:rPr>
            </w:pPr>
            <w:r>
              <w:rPr>
                <w:w w:val="95"/>
                <w:sz w:val="20"/>
              </w:rPr>
              <w:t>-</w:t>
            </w:r>
            <w:r>
              <w:rPr>
                <w:spacing w:val="-10"/>
                <w:sz w:val="20"/>
              </w:rPr>
              <w:t>5</w:t>
            </w:r>
          </w:p>
        </w:tc>
        <w:tc>
          <w:tcPr>
            <w:tcW w:w="810" w:type="dxa"/>
            <w:shd w:val="clear" w:color="auto" w:fill="DBDBDB"/>
          </w:tcPr>
          <w:p>
            <w:pPr>
              <w:pStyle w:val="TableParagraph"/>
              <w:spacing w:line="222" w:lineRule="exact"/>
              <w:ind w:right="100"/>
              <w:rPr>
                <w:sz w:val="20"/>
              </w:rPr>
            </w:pPr>
            <w:r>
              <w:rPr>
                <w:spacing w:val="-5"/>
                <w:sz w:val="20"/>
              </w:rPr>
              <w:t>105</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33" w:right="333"/>
              <w:jc w:val="center"/>
              <w:rPr>
                <w:sz w:val="20"/>
              </w:rPr>
            </w:pPr>
            <w:r>
              <w:rPr>
                <w:spacing w:val="-5"/>
                <w:sz w:val="20"/>
              </w:rPr>
              <w:t>5+</w:t>
            </w:r>
          </w:p>
        </w:tc>
        <w:tc>
          <w:tcPr>
            <w:tcW w:w="863" w:type="dxa"/>
            <w:shd w:val="clear" w:color="auto" w:fill="DBDBDB"/>
          </w:tcPr>
          <w:p>
            <w:pPr>
              <w:pStyle w:val="TableParagraph"/>
              <w:spacing w:line="222" w:lineRule="exact"/>
              <w:ind w:left="137" w:right="138"/>
              <w:jc w:val="center"/>
              <w:rPr>
                <w:sz w:val="20"/>
              </w:rPr>
            </w:pPr>
            <w:r>
              <w:rPr>
                <w:spacing w:val="-2"/>
                <w:sz w:val="20"/>
              </w:rPr>
              <w:t>MTOJT</w:t>
            </w:r>
          </w:p>
        </w:tc>
      </w:tr>
    </w:tbl>
    <w:p>
      <w:pPr>
        <w:spacing w:after="0" w:line="222" w:lineRule="exact"/>
        <w:jc w:val="center"/>
        <w:rPr>
          <w:sz w:val="20"/>
        </w:rPr>
        <w:sectPr>
          <w:type w:val="continuous"/>
          <w:pgSz w:w="15840" w:h="12240" w:orient="landscape"/>
          <w:pgMar w:header="735" w:footer="736" w:top="1400" w:bottom="880" w:left="340" w:right="180"/>
        </w:sectPr>
      </w:pPr>
    </w:p>
    <w:p>
      <w:pPr>
        <w:pStyle w:val="BodyText"/>
        <w:spacing w:before="10" w:after="1"/>
        <w:rPr>
          <w:rFonts w:ascii="Arial"/>
          <w:sz w:val="23"/>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47-</w:t>
            </w:r>
            <w:r>
              <w:rPr>
                <w:b/>
                <w:spacing w:val="-4"/>
                <w:sz w:val="20"/>
              </w:rPr>
              <w:t>4021</w:t>
            </w:r>
          </w:p>
        </w:tc>
        <w:tc>
          <w:tcPr>
            <w:tcW w:w="3192" w:type="dxa"/>
            <w:shd w:val="clear" w:color="auto" w:fill="ECECEC"/>
          </w:tcPr>
          <w:p>
            <w:pPr>
              <w:pStyle w:val="TableParagraph"/>
              <w:spacing w:line="225" w:lineRule="exact"/>
              <w:ind w:left="108"/>
              <w:jc w:val="left"/>
              <w:rPr>
                <w:sz w:val="20"/>
              </w:rPr>
            </w:pPr>
            <w:r>
              <w:rPr>
                <w:sz w:val="20"/>
              </w:rPr>
              <w:t>Elevator</w:t>
            </w:r>
            <w:r>
              <w:rPr>
                <w:spacing w:val="-10"/>
                <w:sz w:val="20"/>
              </w:rPr>
              <w:t> </w:t>
            </w:r>
            <w:r>
              <w:rPr>
                <w:sz w:val="20"/>
              </w:rPr>
              <w:t>Installers</w:t>
            </w:r>
            <w:r>
              <w:rPr>
                <w:spacing w:val="-10"/>
                <w:sz w:val="20"/>
              </w:rPr>
              <w:t> </w:t>
            </w:r>
            <w:r>
              <w:rPr>
                <w:sz w:val="20"/>
              </w:rPr>
              <w:t>and</w:t>
            </w:r>
            <w:r>
              <w:rPr>
                <w:spacing w:val="-8"/>
                <w:sz w:val="20"/>
              </w:rPr>
              <w:t> </w:t>
            </w:r>
            <w:r>
              <w:rPr>
                <w:spacing w:val="-2"/>
                <w:sz w:val="20"/>
              </w:rPr>
              <w:t>Repairers</w:t>
            </w:r>
          </w:p>
        </w:tc>
        <w:tc>
          <w:tcPr>
            <w:tcW w:w="1203" w:type="dxa"/>
            <w:shd w:val="clear" w:color="auto" w:fill="ECECEC"/>
          </w:tcPr>
          <w:p>
            <w:pPr>
              <w:pStyle w:val="TableParagraph"/>
              <w:spacing w:line="225" w:lineRule="exact"/>
              <w:ind w:right="98"/>
              <w:rPr>
                <w:sz w:val="20"/>
              </w:rPr>
            </w:pPr>
            <w:r>
              <w:rPr>
                <w:spacing w:val="-5"/>
                <w:sz w:val="20"/>
              </w:rPr>
              <w:t>83</w:t>
            </w:r>
          </w:p>
        </w:tc>
        <w:tc>
          <w:tcPr>
            <w:tcW w:w="1200" w:type="dxa"/>
            <w:shd w:val="clear" w:color="auto" w:fill="ECECEC"/>
          </w:tcPr>
          <w:p>
            <w:pPr>
              <w:pStyle w:val="TableParagraph"/>
              <w:spacing w:line="225" w:lineRule="exact"/>
              <w:ind w:right="98"/>
              <w:rPr>
                <w:sz w:val="20"/>
              </w:rPr>
            </w:pPr>
            <w:r>
              <w:rPr>
                <w:spacing w:val="-5"/>
                <w:sz w:val="20"/>
              </w:rPr>
              <w:t>88</w:t>
            </w:r>
          </w:p>
        </w:tc>
        <w:tc>
          <w:tcPr>
            <w:tcW w:w="893" w:type="dxa"/>
            <w:shd w:val="clear" w:color="auto" w:fill="ECECEC"/>
          </w:tcPr>
          <w:p>
            <w:pPr>
              <w:pStyle w:val="TableParagraph"/>
              <w:spacing w:line="225" w:lineRule="exact"/>
              <w:ind w:right="96"/>
              <w:rPr>
                <w:sz w:val="20"/>
              </w:rPr>
            </w:pPr>
            <w:r>
              <w:rPr>
                <w:w w:val="99"/>
                <w:sz w:val="20"/>
              </w:rPr>
              <w:t>5</w:t>
            </w:r>
          </w:p>
        </w:tc>
        <w:tc>
          <w:tcPr>
            <w:tcW w:w="913" w:type="dxa"/>
            <w:shd w:val="clear" w:color="auto" w:fill="ECECEC"/>
          </w:tcPr>
          <w:p>
            <w:pPr>
              <w:pStyle w:val="TableParagraph"/>
              <w:spacing w:line="225" w:lineRule="exact"/>
              <w:ind w:right="97"/>
              <w:rPr>
                <w:sz w:val="20"/>
              </w:rPr>
            </w:pPr>
            <w:r>
              <w:rPr>
                <w:spacing w:val="-2"/>
                <w:sz w:val="20"/>
              </w:rPr>
              <w:t>6.02%</w:t>
            </w:r>
          </w:p>
        </w:tc>
        <w:tc>
          <w:tcPr>
            <w:tcW w:w="908" w:type="dxa"/>
            <w:shd w:val="clear" w:color="auto" w:fill="ECECEC"/>
          </w:tcPr>
          <w:p>
            <w:pPr>
              <w:pStyle w:val="TableParagraph"/>
              <w:spacing w:line="225" w:lineRule="exact"/>
              <w:ind w:right="97"/>
              <w:rPr>
                <w:sz w:val="20"/>
              </w:rPr>
            </w:pPr>
            <w:r>
              <w:rPr>
                <w:w w:val="99"/>
                <w:sz w:val="20"/>
              </w:rPr>
              <w:t>2</w:t>
            </w:r>
          </w:p>
        </w:tc>
        <w:tc>
          <w:tcPr>
            <w:tcW w:w="966" w:type="dxa"/>
            <w:shd w:val="clear" w:color="auto" w:fill="ECECEC"/>
          </w:tcPr>
          <w:p>
            <w:pPr>
              <w:pStyle w:val="TableParagraph"/>
              <w:spacing w:line="225" w:lineRule="exact"/>
              <w:ind w:right="98"/>
              <w:rPr>
                <w:sz w:val="20"/>
              </w:rPr>
            </w:pPr>
            <w:r>
              <w:rPr>
                <w:w w:val="99"/>
                <w:sz w:val="20"/>
              </w:rPr>
              <w:t>6</w:t>
            </w:r>
          </w:p>
        </w:tc>
        <w:tc>
          <w:tcPr>
            <w:tcW w:w="884" w:type="dxa"/>
            <w:shd w:val="clear" w:color="auto" w:fill="ECECEC"/>
          </w:tcPr>
          <w:p>
            <w:pPr>
              <w:pStyle w:val="TableParagraph"/>
              <w:spacing w:line="225" w:lineRule="exact"/>
              <w:ind w:right="99"/>
              <w:rPr>
                <w:sz w:val="20"/>
              </w:rPr>
            </w:pPr>
            <w:r>
              <w:rPr>
                <w:w w:val="99"/>
                <w:sz w:val="20"/>
              </w:rPr>
              <w:t>0</w:t>
            </w:r>
          </w:p>
        </w:tc>
        <w:tc>
          <w:tcPr>
            <w:tcW w:w="810" w:type="dxa"/>
            <w:shd w:val="clear" w:color="auto" w:fill="ECECEC"/>
          </w:tcPr>
          <w:p>
            <w:pPr>
              <w:pStyle w:val="TableParagraph"/>
              <w:spacing w:line="225" w:lineRule="exact"/>
              <w:ind w:right="100"/>
              <w:rPr>
                <w:sz w:val="20"/>
              </w:rPr>
            </w:pPr>
            <w:r>
              <w:rPr>
                <w:w w:val="99"/>
                <w:sz w:val="20"/>
              </w:rPr>
              <w:t>8</w:t>
            </w:r>
          </w:p>
        </w:tc>
        <w:tc>
          <w:tcPr>
            <w:tcW w:w="1011" w:type="dxa"/>
            <w:shd w:val="clear" w:color="auto" w:fill="ECECEC"/>
          </w:tcPr>
          <w:p>
            <w:pPr>
              <w:pStyle w:val="TableParagraph"/>
              <w:spacing w:line="225" w:lineRule="exact"/>
              <w:ind w:left="90" w:right="93"/>
              <w:jc w:val="center"/>
              <w:rPr>
                <w:sz w:val="20"/>
              </w:rPr>
            </w:pPr>
            <w:r>
              <w:rPr>
                <w:spacing w:val="-5"/>
                <w:sz w:val="20"/>
              </w:rPr>
              <w:t>HS</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135" w:right="138"/>
              <w:jc w:val="center"/>
              <w:rPr>
                <w:sz w:val="20"/>
              </w:rPr>
            </w:pPr>
            <w:r>
              <w:rPr>
                <w:spacing w:val="-4"/>
                <w:sz w:val="20"/>
              </w:rPr>
              <w:t>App.</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47-</w:t>
            </w:r>
            <w:r>
              <w:rPr>
                <w:b/>
                <w:spacing w:val="-4"/>
                <w:sz w:val="20"/>
              </w:rPr>
              <w:t>4031</w:t>
            </w:r>
          </w:p>
        </w:tc>
        <w:tc>
          <w:tcPr>
            <w:tcW w:w="3192" w:type="dxa"/>
            <w:shd w:val="clear" w:color="auto" w:fill="DBDBDB"/>
          </w:tcPr>
          <w:p>
            <w:pPr>
              <w:pStyle w:val="TableParagraph"/>
              <w:spacing w:line="222" w:lineRule="exact"/>
              <w:ind w:left="108"/>
              <w:jc w:val="left"/>
              <w:rPr>
                <w:sz w:val="20"/>
              </w:rPr>
            </w:pPr>
            <w:r>
              <w:rPr>
                <w:sz w:val="20"/>
              </w:rPr>
              <w:t>Fence</w:t>
            </w:r>
            <w:r>
              <w:rPr>
                <w:spacing w:val="-8"/>
                <w:sz w:val="20"/>
              </w:rPr>
              <w:t> </w:t>
            </w:r>
            <w:r>
              <w:rPr>
                <w:spacing w:val="-2"/>
                <w:sz w:val="20"/>
              </w:rPr>
              <w:t>Erectors</w:t>
            </w:r>
          </w:p>
        </w:tc>
        <w:tc>
          <w:tcPr>
            <w:tcW w:w="1203" w:type="dxa"/>
            <w:shd w:val="clear" w:color="auto" w:fill="DBDBDB"/>
          </w:tcPr>
          <w:p>
            <w:pPr>
              <w:pStyle w:val="TableParagraph"/>
              <w:spacing w:line="222" w:lineRule="exact"/>
              <w:ind w:right="98"/>
              <w:rPr>
                <w:sz w:val="20"/>
              </w:rPr>
            </w:pPr>
            <w:r>
              <w:rPr>
                <w:spacing w:val="-5"/>
                <w:sz w:val="20"/>
              </w:rPr>
              <w:t>149</w:t>
            </w:r>
          </w:p>
        </w:tc>
        <w:tc>
          <w:tcPr>
            <w:tcW w:w="1200" w:type="dxa"/>
            <w:shd w:val="clear" w:color="auto" w:fill="DBDBDB"/>
          </w:tcPr>
          <w:p>
            <w:pPr>
              <w:pStyle w:val="TableParagraph"/>
              <w:spacing w:line="222" w:lineRule="exact"/>
              <w:ind w:right="98"/>
              <w:rPr>
                <w:sz w:val="20"/>
              </w:rPr>
            </w:pPr>
            <w:r>
              <w:rPr>
                <w:spacing w:val="-5"/>
                <w:sz w:val="20"/>
              </w:rPr>
              <w:t>155</w:t>
            </w:r>
          </w:p>
        </w:tc>
        <w:tc>
          <w:tcPr>
            <w:tcW w:w="893" w:type="dxa"/>
            <w:shd w:val="clear" w:color="auto" w:fill="DBDBDB"/>
          </w:tcPr>
          <w:p>
            <w:pPr>
              <w:pStyle w:val="TableParagraph"/>
              <w:spacing w:line="222" w:lineRule="exact"/>
              <w:ind w:right="96"/>
              <w:rPr>
                <w:sz w:val="20"/>
              </w:rPr>
            </w:pPr>
            <w:r>
              <w:rPr>
                <w:w w:val="99"/>
                <w:sz w:val="20"/>
              </w:rPr>
              <w:t>6</w:t>
            </w:r>
          </w:p>
        </w:tc>
        <w:tc>
          <w:tcPr>
            <w:tcW w:w="913" w:type="dxa"/>
            <w:shd w:val="clear" w:color="auto" w:fill="DBDBDB"/>
          </w:tcPr>
          <w:p>
            <w:pPr>
              <w:pStyle w:val="TableParagraph"/>
              <w:spacing w:line="222" w:lineRule="exact"/>
              <w:ind w:right="97"/>
              <w:rPr>
                <w:sz w:val="20"/>
              </w:rPr>
            </w:pPr>
            <w:r>
              <w:rPr>
                <w:spacing w:val="-2"/>
                <w:sz w:val="20"/>
              </w:rPr>
              <w:t>4.03%</w:t>
            </w:r>
          </w:p>
        </w:tc>
        <w:tc>
          <w:tcPr>
            <w:tcW w:w="908" w:type="dxa"/>
            <w:shd w:val="clear" w:color="auto" w:fill="DBDBDB"/>
          </w:tcPr>
          <w:p>
            <w:pPr>
              <w:pStyle w:val="TableParagraph"/>
              <w:spacing w:line="222" w:lineRule="exact"/>
              <w:ind w:right="97"/>
              <w:rPr>
                <w:sz w:val="20"/>
              </w:rPr>
            </w:pPr>
            <w:r>
              <w:rPr>
                <w:w w:val="99"/>
                <w:sz w:val="20"/>
              </w:rPr>
              <w:t>4</w:t>
            </w:r>
          </w:p>
        </w:tc>
        <w:tc>
          <w:tcPr>
            <w:tcW w:w="966" w:type="dxa"/>
            <w:shd w:val="clear" w:color="auto" w:fill="DBDBDB"/>
          </w:tcPr>
          <w:p>
            <w:pPr>
              <w:pStyle w:val="TableParagraph"/>
              <w:spacing w:line="222" w:lineRule="exact"/>
              <w:ind w:right="98"/>
              <w:rPr>
                <w:sz w:val="20"/>
              </w:rPr>
            </w:pPr>
            <w:r>
              <w:rPr>
                <w:spacing w:val="-5"/>
                <w:sz w:val="20"/>
              </w:rPr>
              <w:t>12</w:t>
            </w:r>
          </w:p>
        </w:tc>
        <w:tc>
          <w:tcPr>
            <w:tcW w:w="884" w:type="dxa"/>
            <w:shd w:val="clear" w:color="auto" w:fill="DBDBDB"/>
          </w:tcPr>
          <w:p>
            <w:pPr>
              <w:pStyle w:val="TableParagraph"/>
              <w:spacing w:line="222" w:lineRule="exact"/>
              <w:ind w:right="99"/>
              <w:rPr>
                <w:sz w:val="20"/>
              </w:rPr>
            </w:pPr>
            <w:r>
              <w:rPr>
                <w:w w:val="99"/>
                <w:sz w:val="20"/>
              </w:rPr>
              <w:t>1</w:t>
            </w:r>
          </w:p>
        </w:tc>
        <w:tc>
          <w:tcPr>
            <w:tcW w:w="810" w:type="dxa"/>
            <w:shd w:val="clear" w:color="auto" w:fill="DBDBDB"/>
          </w:tcPr>
          <w:p>
            <w:pPr>
              <w:pStyle w:val="TableParagraph"/>
              <w:spacing w:line="222" w:lineRule="exact"/>
              <w:ind w:right="100"/>
              <w:rPr>
                <w:sz w:val="20"/>
              </w:rPr>
            </w:pPr>
            <w:r>
              <w:rPr>
                <w:spacing w:val="-5"/>
                <w:sz w:val="20"/>
              </w:rPr>
              <w:t>17</w:t>
            </w:r>
          </w:p>
        </w:tc>
        <w:tc>
          <w:tcPr>
            <w:tcW w:w="1011" w:type="dxa"/>
            <w:shd w:val="clear" w:color="auto" w:fill="DBDBDB"/>
          </w:tcPr>
          <w:p>
            <w:pPr>
              <w:pStyle w:val="TableParagraph"/>
              <w:spacing w:line="222" w:lineRule="exact"/>
              <w:ind w:left="90" w:right="93"/>
              <w:jc w:val="center"/>
              <w:rPr>
                <w:sz w:val="20"/>
              </w:rPr>
            </w:pPr>
            <w:r>
              <w:rPr>
                <w:spacing w:val="-5"/>
                <w:sz w:val="20"/>
              </w:rPr>
              <w:t>NFE</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47-</w:t>
            </w:r>
            <w:r>
              <w:rPr>
                <w:b/>
                <w:spacing w:val="-4"/>
                <w:sz w:val="20"/>
              </w:rPr>
              <w:t>4041</w:t>
            </w:r>
          </w:p>
        </w:tc>
        <w:tc>
          <w:tcPr>
            <w:tcW w:w="3192" w:type="dxa"/>
            <w:shd w:val="clear" w:color="auto" w:fill="ECECEC"/>
          </w:tcPr>
          <w:p>
            <w:pPr>
              <w:pStyle w:val="TableParagraph"/>
              <w:spacing w:line="225" w:lineRule="exact"/>
              <w:ind w:left="108"/>
              <w:jc w:val="left"/>
              <w:rPr>
                <w:sz w:val="20"/>
              </w:rPr>
            </w:pPr>
            <w:r>
              <w:rPr>
                <w:sz w:val="20"/>
              </w:rPr>
              <w:t>Hazardous</w:t>
            </w:r>
            <w:r>
              <w:rPr>
                <w:spacing w:val="-10"/>
                <w:sz w:val="20"/>
              </w:rPr>
              <w:t> </w:t>
            </w:r>
            <w:r>
              <w:rPr>
                <w:sz w:val="20"/>
              </w:rPr>
              <w:t>Materials</w:t>
            </w:r>
            <w:r>
              <w:rPr>
                <w:spacing w:val="-11"/>
                <w:sz w:val="20"/>
              </w:rPr>
              <w:t> </w:t>
            </w:r>
            <w:r>
              <w:rPr>
                <w:sz w:val="20"/>
              </w:rPr>
              <w:t>Removal</w:t>
            </w:r>
            <w:r>
              <w:rPr>
                <w:spacing w:val="-9"/>
                <w:sz w:val="20"/>
              </w:rPr>
              <w:t> </w:t>
            </w:r>
            <w:r>
              <w:rPr>
                <w:spacing w:val="-2"/>
                <w:sz w:val="20"/>
              </w:rPr>
              <w:t>Workers</w:t>
            </w:r>
          </w:p>
        </w:tc>
        <w:tc>
          <w:tcPr>
            <w:tcW w:w="1203" w:type="dxa"/>
            <w:shd w:val="clear" w:color="auto" w:fill="ECECEC"/>
          </w:tcPr>
          <w:p>
            <w:pPr>
              <w:pStyle w:val="TableParagraph"/>
              <w:spacing w:line="225" w:lineRule="exact"/>
              <w:ind w:right="98"/>
              <w:rPr>
                <w:sz w:val="20"/>
              </w:rPr>
            </w:pPr>
            <w:r>
              <w:rPr>
                <w:spacing w:val="-5"/>
                <w:sz w:val="20"/>
              </w:rPr>
              <w:t>195</w:t>
            </w:r>
          </w:p>
        </w:tc>
        <w:tc>
          <w:tcPr>
            <w:tcW w:w="1200" w:type="dxa"/>
            <w:shd w:val="clear" w:color="auto" w:fill="ECECEC"/>
          </w:tcPr>
          <w:p>
            <w:pPr>
              <w:pStyle w:val="TableParagraph"/>
              <w:spacing w:line="225" w:lineRule="exact"/>
              <w:ind w:right="98"/>
              <w:rPr>
                <w:sz w:val="20"/>
              </w:rPr>
            </w:pPr>
            <w:r>
              <w:rPr>
                <w:spacing w:val="-5"/>
                <w:sz w:val="20"/>
              </w:rPr>
              <w:t>220</w:t>
            </w:r>
          </w:p>
        </w:tc>
        <w:tc>
          <w:tcPr>
            <w:tcW w:w="893" w:type="dxa"/>
            <w:shd w:val="clear" w:color="auto" w:fill="ECECEC"/>
          </w:tcPr>
          <w:p>
            <w:pPr>
              <w:pStyle w:val="TableParagraph"/>
              <w:spacing w:line="225" w:lineRule="exact"/>
              <w:ind w:right="96"/>
              <w:rPr>
                <w:sz w:val="20"/>
              </w:rPr>
            </w:pPr>
            <w:r>
              <w:rPr>
                <w:spacing w:val="-5"/>
                <w:sz w:val="20"/>
              </w:rPr>
              <w:t>25</w:t>
            </w:r>
          </w:p>
        </w:tc>
        <w:tc>
          <w:tcPr>
            <w:tcW w:w="913" w:type="dxa"/>
            <w:shd w:val="clear" w:color="auto" w:fill="ECECEC"/>
          </w:tcPr>
          <w:p>
            <w:pPr>
              <w:pStyle w:val="TableParagraph"/>
              <w:spacing w:line="225" w:lineRule="exact"/>
              <w:ind w:right="97"/>
              <w:rPr>
                <w:sz w:val="20"/>
              </w:rPr>
            </w:pPr>
            <w:r>
              <w:rPr>
                <w:spacing w:val="-2"/>
                <w:sz w:val="20"/>
              </w:rPr>
              <w:t>12.82%</w:t>
            </w:r>
          </w:p>
        </w:tc>
        <w:tc>
          <w:tcPr>
            <w:tcW w:w="908" w:type="dxa"/>
            <w:shd w:val="clear" w:color="auto" w:fill="ECECEC"/>
          </w:tcPr>
          <w:p>
            <w:pPr>
              <w:pStyle w:val="TableParagraph"/>
              <w:spacing w:line="225" w:lineRule="exact"/>
              <w:ind w:right="97"/>
              <w:rPr>
                <w:sz w:val="20"/>
              </w:rPr>
            </w:pPr>
            <w:r>
              <w:rPr>
                <w:w w:val="99"/>
                <w:sz w:val="20"/>
              </w:rPr>
              <w:t>8</w:t>
            </w:r>
          </w:p>
        </w:tc>
        <w:tc>
          <w:tcPr>
            <w:tcW w:w="966" w:type="dxa"/>
            <w:shd w:val="clear" w:color="auto" w:fill="ECECEC"/>
          </w:tcPr>
          <w:p>
            <w:pPr>
              <w:pStyle w:val="TableParagraph"/>
              <w:spacing w:line="225" w:lineRule="exact"/>
              <w:ind w:right="98"/>
              <w:rPr>
                <w:sz w:val="20"/>
              </w:rPr>
            </w:pPr>
            <w:r>
              <w:rPr>
                <w:spacing w:val="-5"/>
                <w:sz w:val="20"/>
              </w:rPr>
              <w:t>17</w:t>
            </w:r>
          </w:p>
        </w:tc>
        <w:tc>
          <w:tcPr>
            <w:tcW w:w="884" w:type="dxa"/>
            <w:shd w:val="clear" w:color="auto" w:fill="ECECEC"/>
          </w:tcPr>
          <w:p>
            <w:pPr>
              <w:pStyle w:val="TableParagraph"/>
              <w:spacing w:line="225" w:lineRule="exact"/>
              <w:ind w:right="99"/>
              <w:rPr>
                <w:sz w:val="20"/>
              </w:rPr>
            </w:pPr>
            <w:r>
              <w:rPr>
                <w:w w:val="99"/>
                <w:sz w:val="20"/>
              </w:rPr>
              <w:t>2</w:t>
            </w:r>
          </w:p>
        </w:tc>
        <w:tc>
          <w:tcPr>
            <w:tcW w:w="810" w:type="dxa"/>
            <w:shd w:val="clear" w:color="auto" w:fill="ECECEC"/>
          </w:tcPr>
          <w:p>
            <w:pPr>
              <w:pStyle w:val="TableParagraph"/>
              <w:spacing w:line="225" w:lineRule="exact"/>
              <w:ind w:right="100"/>
              <w:rPr>
                <w:sz w:val="20"/>
              </w:rPr>
            </w:pPr>
            <w:r>
              <w:rPr>
                <w:spacing w:val="-5"/>
                <w:sz w:val="20"/>
              </w:rPr>
              <w:t>27</w:t>
            </w:r>
          </w:p>
        </w:tc>
        <w:tc>
          <w:tcPr>
            <w:tcW w:w="1011" w:type="dxa"/>
            <w:shd w:val="clear" w:color="auto" w:fill="ECECEC"/>
          </w:tcPr>
          <w:p>
            <w:pPr>
              <w:pStyle w:val="TableParagraph"/>
              <w:spacing w:line="225" w:lineRule="exact"/>
              <w:ind w:left="90" w:right="93"/>
              <w:jc w:val="center"/>
              <w:rPr>
                <w:sz w:val="20"/>
              </w:rPr>
            </w:pPr>
            <w:r>
              <w:rPr>
                <w:spacing w:val="-5"/>
                <w:sz w:val="20"/>
              </w:rPr>
              <w:t>HS</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137" w:right="138"/>
              <w:jc w:val="center"/>
              <w:rPr>
                <w:sz w:val="20"/>
              </w:rPr>
            </w:pPr>
            <w:r>
              <w:rPr>
                <w:spacing w:val="-2"/>
                <w:sz w:val="20"/>
              </w:rPr>
              <w:t>MTOJT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47-</w:t>
            </w:r>
            <w:r>
              <w:rPr>
                <w:b/>
                <w:spacing w:val="-4"/>
                <w:sz w:val="20"/>
              </w:rPr>
              <w:t>4051</w:t>
            </w:r>
          </w:p>
        </w:tc>
        <w:tc>
          <w:tcPr>
            <w:tcW w:w="3192" w:type="dxa"/>
            <w:shd w:val="clear" w:color="auto" w:fill="DBDBDB"/>
          </w:tcPr>
          <w:p>
            <w:pPr>
              <w:pStyle w:val="TableParagraph"/>
              <w:spacing w:line="222" w:lineRule="exact"/>
              <w:ind w:left="108"/>
              <w:jc w:val="left"/>
              <w:rPr>
                <w:sz w:val="20"/>
              </w:rPr>
            </w:pPr>
            <w:r>
              <w:rPr>
                <w:sz w:val="20"/>
              </w:rPr>
              <w:t>Highway</w:t>
            </w:r>
            <w:r>
              <w:rPr>
                <w:spacing w:val="-12"/>
                <w:sz w:val="20"/>
              </w:rPr>
              <w:t> </w:t>
            </w:r>
            <w:r>
              <w:rPr>
                <w:sz w:val="20"/>
              </w:rPr>
              <w:t>Maintenance</w:t>
            </w:r>
            <w:r>
              <w:rPr>
                <w:spacing w:val="-9"/>
                <w:sz w:val="20"/>
              </w:rPr>
              <w:t> </w:t>
            </w:r>
            <w:r>
              <w:rPr>
                <w:spacing w:val="-2"/>
                <w:sz w:val="20"/>
              </w:rPr>
              <w:t>Workers</w:t>
            </w:r>
          </w:p>
        </w:tc>
        <w:tc>
          <w:tcPr>
            <w:tcW w:w="1203" w:type="dxa"/>
            <w:shd w:val="clear" w:color="auto" w:fill="DBDBDB"/>
          </w:tcPr>
          <w:p>
            <w:pPr>
              <w:pStyle w:val="TableParagraph"/>
              <w:spacing w:line="222" w:lineRule="exact"/>
              <w:ind w:right="98"/>
              <w:rPr>
                <w:sz w:val="20"/>
              </w:rPr>
            </w:pPr>
            <w:r>
              <w:rPr>
                <w:spacing w:val="-2"/>
                <w:sz w:val="20"/>
              </w:rPr>
              <w:t>3,318</w:t>
            </w:r>
          </w:p>
        </w:tc>
        <w:tc>
          <w:tcPr>
            <w:tcW w:w="1200" w:type="dxa"/>
            <w:shd w:val="clear" w:color="auto" w:fill="DBDBDB"/>
          </w:tcPr>
          <w:p>
            <w:pPr>
              <w:pStyle w:val="TableParagraph"/>
              <w:spacing w:line="222" w:lineRule="exact"/>
              <w:ind w:right="98"/>
              <w:rPr>
                <w:sz w:val="20"/>
              </w:rPr>
            </w:pPr>
            <w:r>
              <w:rPr>
                <w:spacing w:val="-2"/>
                <w:sz w:val="20"/>
              </w:rPr>
              <w:t>3,593</w:t>
            </w:r>
          </w:p>
        </w:tc>
        <w:tc>
          <w:tcPr>
            <w:tcW w:w="893" w:type="dxa"/>
            <w:shd w:val="clear" w:color="auto" w:fill="DBDBDB"/>
          </w:tcPr>
          <w:p>
            <w:pPr>
              <w:pStyle w:val="TableParagraph"/>
              <w:spacing w:line="222" w:lineRule="exact"/>
              <w:ind w:right="96"/>
              <w:rPr>
                <w:sz w:val="20"/>
              </w:rPr>
            </w:pPr>
            <w:r>
              <w:rPr>
                <w:spacing w:val="-5"/>
                <w:sz w:val="20"/>
              </w:rPr>
              <w:t>275</w:t>
            </w:r>
          </w:p>
        </w:tc>
        <w:tc>
          <w:tcPr>
            <w:tcW w:w="913" w:type="dxa"/>
            <w:shd w:val="clear" w:color="auto" w:fill="DBDBDB"/>
          </w:tcPr>
          <w:p>
            <w:pPr>
              <w:pStyle w:val="TableParagraph"/>
              <w:spacing w:line="222" w:lineRule="exact"/>
              <w:ind w:right="97"/>
              <w:rPr>
                <w:sz w:val="20"/>
              </w:rPr>
            </w:pPr>
            <w:r>
              <w:rPr>
                <w:spacing w:val="-2"/>
                <w:sz w:val="20"/>
              </w:rPr>
              <w:t>8.29%</w:t>
            </w:r>
          </w:p>
        </w:tc>
        <w:tc>
          <w:tcPr>
            <w:tcW w:w="908" w:type="dxa"/>
            <w:shd w:val="clear" w:color="auto" w:fill="DBDBDB"/>
          </w:tcPr>
          <w:p>
            <w:pPr>
              <w:pStyle w:val="TableParagraph"/>
              <w:spacing w:line="222" w:lineRule="exact"/>
              <w:ind w:right="97"/>
              <w:rPr>
                <w:sz w:val="20"/>
              </w:rPr>
            </w:pPr>
            <w:r>
              <w:rPr>
                <w:spacing w:val="-5"/>
                <w:sz w:val="20"/>
              </w:rPr>
              <w:t>136</w:t>
            </w:r>
          </w:p>
        </w:tc>
        <w:tc>
          <w:tcPr>
            <w:tcW w:w="966" w:type="dxa"/>
            <w:shd w:val="clear" w:color="auto" w:fill="DBDBDB"/>
          </w:tcPr>
          <w:p>
            <w:pPr>
              <w:pStyle w:val="TableParagraph"/>
              <w:spacing w:line="222" w:lineRule="exact"/>
              <w:ind w:right="98"/>
              <w:rPr>
                <w:sz w:val="20"/>
              </w:rPr>
            </w:pPr>
            <w:r>
              <w:rPr>
                <w:spacing w:val="-5"/>
                <w:sz w:val="20"/>
              </w:rPr>
              <w:t>217</w:t>
            </w:r>
          </w:p>
        </w:tc>
        <w:tc>
          <w:tcPr>
            <w:tcW w:w="884" w:type="dxa"/>
            <w:shd w:val="clear" w:color="auto" w:fill="DBDBDB"/>
          </w:tcPr>
          <w:p>
            <w:pPr>
              <w:pStyle w:val="TableParagraph"/>
              <w:spacing w:line="222" w:lineRule="exact"/>
              <w:ind w:right="99"/>
              <w:rPr>
                <w:sz w:val="20"/>
              </w:rPr>
            </w:pPr>
            <w:r>
              <w:rPr>
                <w:spacing w:val="-5"/>
                <w:sz w:val="20"/>
              </w:rPr>
              <w:t>28</w:t>
            </w:r>
          </w:p>
        </w:tc>
        <w:tc>
          <w:tcPr>
            <w:tcW w:w="810" w:type="dxa"/>
            <w:shd w:val="clear" w:color="auto" w:fill="DBDBDB"/>
          </w:tcPr>
          <w:p>
            <w:pPr>
              <w:pStyle w:val="TableParagraph"/>
              <w:spacing w:line="222" w:lineRule="exact"/>
              <w:ind w:right="100"/>
              <w:rPr>
                <w:sz w:val="20"/>
              </w:rPr>
            </w:pPr>
            <w:r>
              <w:rPr>
                <w:spacing w:val="-5"/>
                <w:sz w:val="20"/>
              </w:rPr>
              <w:t>381</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MTOJT</w:t>
            </w:r>
          </w:p>
        </w:tc>
      </w:tr>
      <w:tr>
        <w:trPr>
          <w:trHeight w:val="458" w:hRule="atLeast"/>
        </w:trPr>
        <w:tc>
          <w:tcPr>
            <w:tcW w:w="888" w:type="dxa"/>
            <w:shd w:val="clear" w:color="auto" w:fill="A4A4A4"/>
          </w:tcPr>
          <w:p>
            <w:pPr>
              <w:pStyle w:val="TableParagraph"/>
              <w:spacing w:before="114"/>
              <w:ind w:right="165"/>
              <w:rPr>
                <w:b/>
                <w:sz w:val="20"/>
              </w:rPr>
            </w:pPr>
            <w:r>
              <w:rPr>
                <w:b/>
                <w:w w:val="95"/>
                <w:sz w:val="20"/>
              </w:rPr>
              <w:t>47-</w:t>
            </w:r>
            <w:r>
              <w:rPr>
                <w:b/>
                <w:spacing w:val="-4"/>
                <w:sz w:val="20"/>
              </w:rPr>
              <w:t>4061</w:t>
            </w:r>
          </w:p>
        </w:tc>
        <w:tc>
          <w:tcPr>
            <w:tcW w:w="3192" w:type="dxa"/>
            <w:shd w:val="clear" w:color="auto" w:fill="ECECEC"/>
          </w:tcPr>
          <w:p>
            <w:pPr>
              <w:pStyle w:val="TableParagraph"/>
              <w:spacing w:line="228" w:lineRule="exact" w:before="0"/>
              <w:ind w:left="108"/>
              <w:jc w:val="left"/>
              <w:rPr>
                <w:sz w:val="20"/>
              </w:rPr>
            </w:pPr>
            <w:r>
              <w:rPr>
                <w:sz w:val="20"/>
              </w:rPr>
              <w:t>Rail-Track</w:t>
            </w:r>
            <w:r>
              <w:rPr>
                <w:spacing w:val="-12"/>
                <w:sz w:val="20"/>
              </w:rPr>
              <w:t> </w:t>
            </w:r>
            <w:r>
              <w:rPr>
                <w:sz w:val="20"/>
              </w:rPr>
              <w:t>Laying</w:t>
            </w:r>
            <w:r>
              <w:rPr>
                <w:spacing w:val="-11"/>
                <w:sz w:val="20"/>
              </w:rPr>
              <w:t> </w:t>
            </w:r>
            <w:r>
              <w:rPr>
                <w:sz w:val="20"/>
              </w:rPr>
              <w:t>and</w:t>
            </w:r>
            <w:r>
              <w:rPr>
                <w:spacing w:val="-12"/>
                <w:sz w:val="20"/>
              </w:rPr>
              <w:t> </w:t>
            </w:r>
            <w:r>
              <w:rPr>
                <w:sz w:val="20"/>
              </w:rPr>
              <w:t>Maintenance Equipment Operators</w:t>
            </w:r>
          </w:p>
        </w:tc>
        <w:tc>
          <w:tcPr>
            <w:tcW w:w="1203" w:type="dxa"/>
            <w:shd w:val="clear" w:color="auto" w:fill="ECECEC"/>
          </w:tcPr>
          <w:p>
            <w:pPr>
              <w:pStyle w:val="TableParagraph"/>
              <w:spacing w:before="114"/>
              <w:ind w:right="98"/>
              <w:rPr>
                <w:sz w:val="20"/>
              </w:rPr>
            </w:pPr>
            <w:r>
              <w:rPr>
                <w:spacing w:val="-5"/>
                <w:sz w:val="20"/>
              </w:rPr>
              <w:t>260</w:t>
            </w:r>
          </w:p>
        </w:tc>
        <w:tc>
          <w:tcPr>
            <w:tcW w:w="1200" w:type="dxa"/>
            <w:shd w:val="clear" w:color="auto" w:fill="ECECEC"/>
          </w:tcPr>
          <w:p>
            <w:pPr>
              <w:pStyle w:val="TableParagraph"/>
              <w:spacing w:before="114"/>
              <w:ind w:right="98"/>
              <w:rPr>
                <w:sz w:val="20"/>
              </w:rPr>
            </w:pPr>
            <w:r>
              <w:rPr>
                <w:spacing w:val="-5"/>
                <w:sz w:val="20"/>
              </w:rPr>
              <w:t>252</w:t>
            </w:r>
          </w:p>
        </w:tc>
        <w:tc>
          <w:tcPr>
            <w:tcW w:w="893" w:type="dxa"/>
            <w:shd w:val="clear" w:color="auto" w:fill="ECECEC"/>
          </w:tcPr>
          <w:p>
            <w:pPr>
              <w:pStyle w:val="TableParagraph"/>
              <w:spacing w:before="114"/>
              <w:ind w:right="96"/>
              <w:rPr>
                <w:sz w:val="20"/>
              </w:rPr>
            </w:pPr>
            <w:r>
              <w:rPr>
                <w:w w:val="95"/>
                <w:sz w:val="20"/>
              </w:rPr>
              <w:t>-</w:t>
            </w:r>
            <w:r>
              <w:rPr>
                <w:spacing w:val="-10"/>
                <w:sz w:val="20"/>
              </w:rPr>
              <w:t>8</w:t>
            </w:r>
          </w:p>
        </w:tc>
        <w:tc>
          <w:tcPr>
            <w:tcW w:w="913" w:type="dxa"/>
            <w:shd w:val="clear" w:color="auto" w:fill="ECECEC"/>
          </w:tcPr>
          <w:p>
            <w:pPr>
              <w:pStyle w:val="TableParagraph"/>
              <w:spacing w:before="114"/>
              <w:ind w:right="97"/>
              <w:rPr>
                <w:sz w:val="20"/>
              </w:rPr>
            </w:pPr>
            <w:r>
              <w:rPr>
                <w:w w:val="95"/>
                <w:sz w:val="20"/>
              </w:rPr>
              <w:t>-</w:t>
            </w:r>
            <w:r>
              <w:rPr>
                <w:spacing w:val="-2"/>
                <w:sz w:val="20"/>
              </w:rPr>
              <w:t>3.08%</w:t>
            </w:r>
          </w:p>
        </w:tc>
        <w:tc>
          <w:tcPr>
            <w:tcW w:w="908" w:type="dxa"/>
            <w:shd w:val="clear" w:color="auto" w:fill="ECECEC"/>
          </w:tcPr>
          <w:p>
            <w:pPr>
              <w:pStyle w:val="TableParagraph"/>
              <w:spacing w:before="114"/>
              <w:ind w:right="97"/>
              <w:rPr>
                <w:sz w:val="20"/>
              </w:rPr>
            </w:pPr>
            <w:r>
              <w:rPr>
                <w:w w:val="99"/>
                <w:sz w:val="20"/>
              </w:rPr>
              <w:t>4</w:t>
            </w:r>
          </w:p>
        </w:tc>
        <w:tc>
          <w:tcPr>
            <w:tcW w:w="966" w:type="dxa"/>
            <w:shd w:val="clear" w:color="auto" w:fill="ECECEC"/>
          </w:tcPr>
          <w:p>
            <w:pPr>
              <w:pStyle w:val="TableParagraph"/>
              <w:spacing w:before="114"/>
              <w:ind w:right="98"/>
              <w:rPr>
                <w:sz w:val="20"/>
              </w:rPr>
            </w:pPr>
            <w:r>
              <w:rPr>
                <w:spacing w:val="-5"/>
                <w:sz w:val="20"/>
              </w:rPr>
              <w:t>18</w:t>
            </w:r>
          </w:p>
        </w:tc>
        <w:tc>
          <w:tcPr>
            <w:tcW w:w="884" w:type="dxa"/>
            <w:shd w:val="clear" w:color="auto" w:fill="ECECEC"/>
          </w:tcPr>
          <w:p>
            <w:pPr>
              <w:pStyle w:val="TableParagraph"/>
              <w:spacing w:before="114"/>
              <w:ind w:right="99"/>
              <w:rPr>
                <w:sz w:val="20"/>
              </w:rPr>
            </w:pPr>
            <w:r>
              <w:rPr>
                <w:w w:val="95"/>
                <w:sz w:val="20"/>
              </w:rPr>
              <w:t>-</w:t>
            </w:r>
            <w:r>
              <w:rPr>
                <w:spacing w:val="-10"/>
                <w:sz w:val="20"/>
              </w:rPr>
              <w:t>1</w:t>
            </w:r>
          </w:p>
        </w:tc>
        <w:tc>
          <w:tcPr>
            <w:tcW w:w="810" w:type="dxa"/>
            <w:shd w:val="clear" w:color="auto" w:fill="ECECEC"/>
          </w:tcPr>
          <w:p>
            <w:pPr>
              <w:pStyle w:val="TableParagraph"/>
              <w:spacing w:before="114"/>
              <w:ind w:right="100"/>
              <w:rPr>
                <w:sz w:val="20"/>
              </w:rPr>
            </w:pPr>
            <w:r>
              <w:rPr>
                <w:spacing w:val="-5"/>
                <w:sz w:val="20"/>
              </w:rPr>
              <w:t>21</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33" w:right="333"/>
              <w:jc w:val="center"/>
              <w:rPr>
                <w:sz w:val="20"/>
              </w:rPr>
            </w:pPr>
            <w:r>
              <w:rPr>
                <w:spacing w:val="-4"/>
                <w:sz w:val="20"/>
              </w:rPr>
              <w:t>None</w:t>
            </w:r>
          </w:p>
        </w:tc>
        <w:tc>
          <w:tcPr>
            <w:tcW w:w="863" w:type="dxa"/>
            <w:shd w:val="clear" w:color="auto" w:fill="ECECEC"/>
          </w:tcPr>
          <w:p>
            <w:pPr>
              <w:pStyle w:val="TableParagraph"/>
              <w:spacing w:before="114"/>
              <w:ind w:left="137" w:right="138"/>
              <w:jc w:val="center"/>
              <w:rPr>
                <w:sz w:val="20"/>
              </w:rPr>
            </w:pPr>
            <w:r>
              <w:rPr>
                <w:spacing w:val="-2"/>
                <w:sz w:val="20"/>
              </w:rPr>
              <w:t>MTOJT</w:t>
            </w:r>
          </w:p>
        </w:tc>
      </w:tr>
      <w:tr>
        <w:trPr>
          <w:trHeight w:val="460" w:hRule="atLeast"/>
        </w:trPr>
        <w:tc>
          <w:tcPr>
            <w:tcW w:w="888" w:type="dxa"/>
            <w:shd w:val="clear" w:color="auto" w:fill="A4A4A4"/>
          </w:tcPr>
          <w:p>
            <w:pPr>
              <w:pStyle w:val="TableParagraph"/>
              <w:spacing w:before="115"/>
              <w:ind w:right="165"/>
              <w:rPr>
                <w:b/>
                <w:sz w:val="20"/>
              </w:rPr>
            </w:pPr>
            <w:r>
              <w:rPr>
                <w:b/>
                <w:w w:val="95"/>
                <w:sz w:val="20"/>
              </w:rPr>
              <w:t>47-</w:t>
            </w:r>
            <w:r>
              <w:rPr>
                <w:b/>
                <w:spacing w:val="-4"/>
                <w:sz w:val="20"/>
              </w:rPr>
              <w:t>4071</w:t>
            </w:r>
          </w:p>
        </w:tc>
        <w:tc>
          <w:tcPr>
            <w:tcW w:w="3192" w:type="dxa"/>
            <w:shd w:val="clear" w:color="auto" w:fill="DBDBDB"/>
          </w:tcPr>
          <w:p>
            <w:pPr>
              <w:pStyle w:val="TableParagraph"/>
              <w:spacing w:line="230" w:lineRule="exact" w:before="0"/>
              <w:ind w:left="108"/>
              <w:jc w:val="left"/>
              <w:rPr>
                <w:sz w:val="20"/>
              </w:rPr>
            </w:pPr>
            <w:r>
              <w:rPr>
                <w:sz w:val="20"/>
              </w:rPr>
              <w:t>Septic</w:t>
            </w:r>
            <w:r>
              <w:rPr>
                <w:spacing w:val="-9"/>
                <w:sz w:val="20"/>
              </w:rPr>
              <w:t> </w:t>
            </w:r>
            <w:r>
              <w:rPr>
                <w:sz w:val="20"/>
              </w:rPr>
              <w:t>Tank</w:t>
            </w:r>
            <w:r>
              <w:rPr>
                <w:spacing w:val="-9"/>
                <w:sz w:val="20"/>
              </w:rPr>
              <w:t> </w:t>
            </w:r>
            <w:r>
              <w:rPr>
                <w:sz w:val="20"/>
              </w:rPr>
              <w:t>Servicers</w:t>
            </w:r>
            <w:r>
              <w:rPr>
                <w:spacing w:val="-9"/>
                <w:sz w:val="20"/>
              </w:rPr>
              <w:t> </w:t>
            </w:r>
            <w:r>
              <w:rPr>
                <w:sz w:val="20"/>
              </w:rPr>
              <w:t>and</w:t>
            </w:r>
            <w:r>
              <w:rPr>
                <w:spacing w:val="-9"/>
                <w:sz w:val="20"/>
              </w:rPr>
              <w:t> </w:t>
            </w:r>
            <w:r>
              <w:rPr>
                <w:sz w:val="20"/>
              </w:rPr>
              <w:t>Sewer</w:t>
            </w:r>
            <w:r>
              <w:rPr>
                <w:spacing w:val="-8"/>
                <w:sz w:val="20"/>
              </w:rPr>
              <w:t> </w:t>
            </w:r>
            <w:r>
              <w:rPr>
                <w:sz w:val="20"/>
              </w:rPr>
              <w:t>Pipe </w:t>
            </w:r>
            <w:r>
              <w:rPr>
                <w:spacing w:val="-2"/>
                <w:sz w:val="20"/>
              </w:rPr>
              <w:t>Cleaners</w:t>
            </w:r>
          </w:p>
        </w:tc>
        <w:tc>
          <w:tcPr>
            <w:tcW w:w="1203" w:type="dxa"/>
            <w:shd w:val="clear" w:color="auto" w:fill="DBDBDB"/>
          </w:tcPr>
          <w:p>
            <w:pPr>
              <w:pStyle w:val="TableParagraph"/>
              <w:spacing w:before="115"/>
              <w:ind w:right="98"/>
              <w:rPr>
                <w:sz w:val="20"/>
              </w:rPr>
            </w:pPr>
            <w:r>
              <w:rPr>
                <w:spacing w:val="-5"/>
                <w:sz w:val="20"/>
              </w:rPr>
              <w:t>64</w:t>
            </w:r>
          </w:p>
        </w:tc>
        <w:tc>
          <w:tcPr>
            <w:tcW w:w="1200" w:type="dxa"/>
            <w:shd w:val="clear" w:color="auto" w:fill="DBDBDB"/>
          </w:tcPr>
          <w:p>
            <w:pPr>
              <w:pStyle w:val="TableParagraph"/>
              <w:spacing w:before="115"/>
              <w:ind w:right="98"/>
              <w:rPr>
                <w:sz w:val="20"/>
              </w:rPr>
            </w:pPr>
            <w:r>
              <w:rPr>
                <w:spacing w:val="-5"/>
                <w:sz w:val="20"/>
              </w:rPr>
              <w:t>79</w:t>
            </w:r>
          </w:p>
        </w:tc>
        <w:tc>
          <w:tcPr>
            <w:tcW w:w="893" w:type="dxa"/>
            <w:shd w:val="clear" w:color="auto" w:fill="DBDBDB"/>
          </w:tcPr>
          <w:p>
            <w:pPr>
              <w:pStyle w:val="TableParagraph"/>
              <w:spacing w:before="115"/>
              <w:ind w:right="96"/>
              <w:rPr>
                <w:sz w:val="20"/>
              </w:rPr>
            </w:pPr>
            <w:r>
              <w:rPr>
                <w:spacing w:val="-5"/>
                <w:sz w:val="20"/>
              </w:rPr>
              <w:t>15</w:t>
            </w:r>
          </w:p>
        </w:tc>
        <w:tc>
          <w:tcPr>
            <w:tcW w:w="913" w:type="dxa"/>
            <w:shd w:val="clear" w:color="auto" w:fill="DBDBDB"/>
          </w:tcPr>
          <w:p>
            <w:pPr>
              <w:pStyle w:val="TableParagraph"/>
              <w:spacing w:before="115"/>
              <w:ind w:right="97"/>
              <w:rPr>
                <w:sz w:val="20"/>
              </w:rPr>
            </w:pPr>
            <w:r>
              <w:rPr>
                <w:spacing w:val="-2"/>
                <w:sz w:val="20"/>
              </w:rPr>
              <w:t>23.44%</w:t>
            </w:r>
          </w:p>
        </w:tc>
        <w:tc>
          <w:tcPr>
            <w:tcW w:w="908" w:type="dxa"/>
            <w:shd w:val="clear" w:color="auto" w:fill="DBDBDB"/>
          </w:tcPr>
          <w:p>
            <w:pPr>
              <w:pStyle w:val="TableParagraph"/>
              <w:spacing w:before="115"/>
              <w:ind w:right="97"/>
              <w:rPr>
                <w:sz w:val="20"/>
              </w:rPr>
            </w:pPr>
            <w:r>
              <w:rPr>
                <w:w w:val="99"/>
                <w:sz w:val="20"/>
              </w:rPr>
              <w:t>2</w:t>
            </w:r>
          </w:p>
        </w:tc>
        <w:tc>
          <w:tcPr>
            <w:tcW w:w="966" w:type="dxa"/>
            <w:shd w:val="clear" w:color="auto" w:fill="DBDBDB"/>
          </w:tcPr>
          <w:p>
            <w:pPr>
              <w:pStyle w:val="TableParagraph"/>
              <w:spacing w:before="115"/>
              <w:ind w:right="98"/>
              <w:rPr>
                <w:sz w:val="20"/>
              </w:rPr>
            </w:pPr>
            <w:r>
              <w:rPr>
                <w:w w:val="99"/>
                <w:sz w:val="20"/>
              </w:rPr>
              <w:t>6</w:t>
            </w:r>
          </w:p>
        </w:tc>
        <w:tc>
          <w:tcPr>
            <w:tcW w:w="884" w:type="dxa"/>
            <w:shd w:val="clear" w:color="auto" w:fill="DBDBDB"/>
          </w:tcPr>
          <w:p>
            <w:pPr>
              <w:pStyle w:val="TableParagraph"/>
              <w:spacing w:before="115"/>
              <w:ind w:right="99"/>
              <w:rPr>
                <w:sz w:val="20"/>
              </w:rPr>
            </w:pPr>
            <w:r>
              <w:rPr>
                <w:w w:val="99"/>
                <w:sz w:val="20"/>
              </w:rPr>
              <w:t>2</w:t>
            </w:r>
          </w:p>
        </w:tc>
        <w:tc>
          <w:tcPr>
            <w:tcW w:w="810" w:type="dxa"/>
            <w:shd w:val="clear" w:color="auto" w:fill="DBDBDB"/>
          </w:tcPr>
          <w:p>
            <w:pPr>
              <w:pStyle w:val="TableParagraph"/>
              <w:spacing w:before="115"/>
              <w:ind w:right="100"/>
              <w:rPr>
                <w:sz w:val="20"/>
              </w:rPr>
            </w:pPr>
            <w:r>
              <w:rPr>
                <w:spacing w:val="-5"/>
                <w:sz w:val="20"/>
              </w:rPr>
              <w:t>10</w:t>
            </w:r>
          </w:p>
        </w:tc>
        <w:tc>
          <w:tcPr>
            <w:tcW w:w="1011" w:type="dxa"/>
            <w:shd w:val="clear" w:color="auto" w:fill="DBDBDB"/>
          </w:tcPr>
          <w:p>
            <w:pPr>
              <w:pStyle w:val="TableParagraph"/>
              <w:spacing w:before="115"/>
              <w:ind w:left="90" w:right="93"/>
              <w:jc w:val="center"/>
              <w:rPr>
                <w:sz w:val="20"/>
              </w:rPr>
            </w:pPr>
            <w:r>
              <w:rPr>
                <w:spacing w:val="-5"/>
                <w:sz w:val="20"/>
              </w:rPr>
              <w:t>HS</w:t>
            </w:r>
          </w:p>
        </w:tc>
        <w:tc>
          <w:tcPr>
            <w:tcW w:w="1093" w:type="dxa"/>
            <w:shd w:val="clear" w:color="auto" w:fill="DBDBDB"/>
          </w:tcPr>
          <w:p>
            <w:pPr>
              <w:pStyle w:val="TableParagraph"/>
              <w:spacing w:before="115"/>
              <w:ind w:left="333" w:right="333"/>
              <w:jc w:val="center"/>
              <w:rPr>
                <w:sz w:val="20"/>
              </w:rPr>
            </w:pPr>
            <w:r>
              <w:rPr>
                <w:spacing w:val="-4"/>
                <w:sz w:val="20"/>
              </w:rPr>
              <w:t>None</w:t>
            </w:r>
          </w:p>
        </w:tc>
        <w:tc>
          <w:tcPr>
            <w:tcW w:w="863" w:type="dxa"/>
            <w:shd w:val="clear" w:color="auto" w:fill="DBDBDB"/>
          </w:tcPr>
          <w:p>
            <w:pPr>
              <w:pStyle w:val="TableParagraph"/>
              <w:spacing w:before="115"/>
              <w:ind w:left="137" w:right="138"/>
              <w:jc w:val="center"/>
              <w:rPr>
                <w:sz w:val="20"/>
              </w:rPr>
            </w:pPr>
            <w:r>
              <w:rPr>
                <w:spacing w:val="-2"/>
                <w:sz w:val="20"/>
              </w:rPr>
              <w:t>MTOJT</w:t>
            </w:r>
          </w:p>
        </w:tc>
      </w:tr>
      <w:tr>
        <w:trPr>
          <w:trHeight w:val="458" w:hRule="atLeast"/>
        </w:trPr>
        <w:tc>
          <w:tcPr>
            <w:tcW w:w="888" w:type="dxa"/>
            <w:shd w:val="clear" w:color="auto" w:fill="A4A4A4"/>
          </w:tcPr>
          <w:p>
            <w:pPr>
              <w:pStyle w:val="TableParagraph"/>
              <w:spacing w:before="112"/>
              <w:ind w:right="165"/>
              <w:rPr>
                <w:b/>
                <w:sz w:val="20"/>
              </w:rPr>
            </w:pPr>
            <w:r>
              <w:rPr>
                <w:b/>
                <w:w w:val="95"/>
                <w:sz w:val="20"/>
              </w:rPr>
              <w:t>47-</w:t>
            </w:r>
            <w:r>
              <w:rPr>
                <w:b/>
                <w:spacing w:val="-4"/>
                <w:sz w:val="20"/>
              </w:rPr>
              <w:t>4090</w:t>
            </w:r>
          </w:p>
        </w:tc>
        <w:tc>
          <w:tcPr>
            <w:tcW w:w="3192" w:type="dxa"/>
            <w:shd w:val="clear" w:color="auto" w:fill="ECECEC"/>
          </w:tcPr>
          <w:p>
            <w:pPr>
              <w:pStyle w:val="TableParagraph"/>
              <w:spacing w:line="228" w:lineRule="exact" w:before="0"/>
              <w:ind w:left="108"/>
              <w:jc w:val="left"/>
              <w:rPr>
                <w:sz w:val="20"/>
              </w:rPr>
            </w:pPr>
            <w:r>
              <w:rPr>
                <w:sz w:val="20"/>
              </w:rPr>
              <w:t>Miscellaneous</w:t>
            </w:r>
            <w:r>
              <w:rPr>
                <w:spacing w:val="-12"/>
                <w:sz w:val="20"/>
              </w:rPr>
              <w:t> </w:t>
            </w:r>
            <w:r>
              <w:rPr>
                <w:sz w:val="20"/>
              </w:rPr>
              <w:t>Construction</w:t>
            </w:r>
            <w:r>
              <w:rPr>
                <w:spacing w:val="-11"/>
                <w:sz w:val="20"/>
              </w:rPr>
              <w:t> </w:t>
            </w:r>
            <w:r>
              <w:rPr>
                <w:sz w:val="20"/>
              </w:rPr>
              <w:t>and</w:t>
            </w:r>
            <w:r>
              <w:rPr>
                <w:spacing w:val="-12"/>
                <w:sz w:val="20"/>
              </w:rPr>
              <w:t> </w:t>
            </w:r>
            <w:r>
              <w:rPr>
                <w:sz w:val="20"/>
              </w:rPr>
              <w:t>Related </w:t>
            </w:r>
            <w:r>
              <w:rPr>
                <w:spacing w:val="-2"/>
                <w:sz w:val="20"/>
              </w:rPr>
              <w:t>Workers</w:t>
            </w:r>
          </w:p>
        </w:tc>
        <w:tc>
          <w:tcPr>
            <w:tcW w:w="1203" w:type="dxa"/>
            <w:shd w:val="clear" w:color="auto" w:fill="ECECEC"/>
          </w:tcPr>
          <w:p>
            <w:pPr>
              <w:pStyle w:val="TableParagraph"/>
              <w:spacing w:before="112"/>
              <w:ind w:right="98"/>
              <w:rPr>
                <w:sz w:val="20"/>
              </w:rPr>
            </w:pPr>
            <w:r>
              <w:rPr>
                <w:spacing w:val="-5"/>
                <w:sz w:val="20"/>
              </w:rPr>
              <w:t>187</w:t>
            </w:r>
          </w:p>
        </w:tc>
        <w:tc>
          <w:tcPr>
            <w:tcW w:w="1200" w:type="dxa"/>
            <w:shd w:val="clear" w:color="auto" w:fill="ECECEC"/>
          </w:tcPr>
          <w:p>
            <w:pPr>
              <w:pStyle w:val="TableParagraph"/>
              <w:spacing w:before="112"/>
              <w:ind w:right="98"/>
              <w:rPr>
                <w:sz w:val="20"/>
              </w:rPr>
            </w:pPr>
            <w:r>
              <w:rPr>
                <w:spacing w:val="-5"/>
                <w:sz w:val="20"/>
              </w:rPr>
              <w:t>197</w:t>
            </w:r>
          </w:p>
        </w:tc>
        <w:tc>
          <w:tcPr>
            <w:tcW w:w="893" w:type="dxa"/>
            <w:shd w:val="clear" w:color="auto" w:fill="ECECEC"/>
          </w:tcPr>
          <w:p>
            <w:pPr>
              <w:pStyle w:val="TableParagraph"/>
              <w:spacing w:before="112"/>
              <w:ind w:right="96"/>
              <w:rPr>
                <w:sz w:val="20"/>
              </w:rPr>
            </w:pPr>
            <w:r>
              <w:rPr>
                <w:spacing w:val="-5"/>
                <w:sz w:val="20"/>
              </w:rPr>
              <w:t>10</w:t>
            </w:r>
          </w:p>
        </w:tc>
        <w:tc>
          <w:tcPr>
            <w:tcW w:w="913" w:type="dxa"/>
            <w:shd w:val="clear" w:color="auto" w:fill="ECECEC"/>
          </w:tcPr>
          <w:p>
            <w:pPr>
              <w:pStyle w:val="TableParagraph"/>
              <w:spacing w:before="112"/>
              <w:ind w:right="97"/>
              <w:rPr>
                <w:sz w:val="20"/>
              </w:rPr>
            </w:pPr>
            <w:r>
              <w:rPr>
                <w:spacing w:val="-2"/>
                <w:sz w:val="20"/>
              </w:rPr>
              <w:t>5.35%</w:t>
            </w:r>
          </w:p>
        </w:tc>
        <w:tc>
          <w:tcPr>
            <w:tcW w:w="908" w:type="dxa"/>
            <w:shd w:val="clear" w:color="auto" w:fill="ECECEC"/>
          </w:tcPr>
          <w:p>
            <w:pPr>
              <w:pStyle w:val="TableParagraph"/>
              <w:spacing w:before="112"/>
              <w:ind w:right="97"/>
              <w:rPr>
                <w:sz w:val="20"/>
              </w:rPr>
            </w:pPr>
            <w:r>
              <w:rPr>
                <w:w w:val="99"/>
                <w:sz w:val="20"/>
              </w:rPr>
              <w:t>6</w:t>
            </w:r>
          </w:p>
        </w:tc>
        <w:tc>
          <w:tcPr>
            <w:tcW w:w="966" w:type="dxa"/>
            <w:shd w:val="clear" w:color="auto" w:fill="ECECEC"/>
          </w:tcPr>
          <w:p>
            <w:pPr>
              <w:pStyle w:val="TableParagraph"/>
              <w:spacing w:before="112"/>
              <w:ind w:right="98"/>
              <w:rPr>
                <w:sz w:val="20"/>
              </w:rPr>
            </w:pPr>
            <w:r>
              <w:rPr>
                <w:spacing w:val="-5"/>
                <w:sz w:val="20"/>
              </w:rPr>
              <w:t>16</w:t>
            </w:r>
          </w:p>
        </w:tc>
        <w:tc>
          <w:tcPr>
            <w:tcW w:w="884" w:type="dxa"/>
            <w:shd w:val="clear" w:color="auto" w:fill="ECECEC"/>
          </w:tcPr>
          <w:p>
            <w:pPr>
              <w:pStyle w:val="TableParagraph"/>
              <w:spacing w:before="112"/>
              <w:ind w:right="99"/>
              <w:rPr>
                <w:sz w:val="20"/>
              </w:rPr>
            </w:pPr>
            <w:r>
              <w:rPr>
                <w:w w:val="99"/>
                <w:sz w:val="20"/>
              </w:rPr>
              <w:t>1</w:t>
            </w:r>
          </w:p>
        </w:tc>
        <w:tc>
          <w:tcPr>
            <w:tcW w:w="810" w:type="dxa"/>
            <w:shd w:val="clear" w:color="auto" w:fill="ECECEC"/>
          </w:tcPr>
          <w:p>
            <w:pPr>
              <w:pStyle w:val="TableParagraph"/>
              <w:spacing w:before="112"/>
              <w:ind w:right="100"/>
              <w:rPr>
                <w:sz w:val="20"/>
              </w:rPr>
            </w:pPr>
            <w:r>
              <w:rPr>
                <w:spacing w:val="-5"/>
                <w:sz w:val="20"/>
              </w:rPr>
              <w:t>23</w:t>
            </w:r>
          </w:p>
        </w:tc>
        <w:tc>
          <w:tcPr>
            <w:tcW w:w="1011" w:type="dxa"/>
            <w:shd w:val="clear" w:color="auto" w:fill="ECECEC"/>
          </w:tcPr>
          <w:p>
            <w:pPr>
              <w:pStyle w:val="TableParagraph"/>
              <w:spacing w:before="112"/>
              <w:ind w:left="90" w:right="93"/>
              <w:jc w:val="center"/>
              <w:rPr>
                <w:sz w:val="20"/>
              </w:rPr>
            </w:pPr>
            <w:r>
              <w:rPr>
                <w:spacing w:val="-5"/>
                <w:sz w:val="20"/>
              </w:rPr>
              <w:t>HS</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before="12"/>
              <w:ind w:right="165"/>
              <w:rPr>
                <w:b/>
                <w:i/>
                <w:sz w:val="20"/>
              </w:rPr>
            </w:pPr>
            <w:r>
              <w:rPr>
                <w:b/>
                <w:i/>
                <w:w w:val="95"/>
                <w:sz w:val="20"/>
              </w:rPr>
              <w:t>47-</w:t>
            </w:r>
            <w:r>
              <w:rPr>
                <w:b/>
                <w:i/>
                <w:spacing w:val="-4"/>
                <w:sz w:val="20"/>
              </w:rPr>
              <w:t>5000</w:t>
            </w:r>
          </w:p>
        </w:tc>
        <w:tc>
          <w:tcPr>
            <w:tcW w:w="3192" w:type="dxa"/>
            <w:shd w:val="clear" w:color="auto" w:fill="DBDBDB"/>
          </w:tcPr>
          <w:p>
            <w:pPr>
              <w:pStyle w:val="TableParagraph"/>
              <w:spacing w:line="225" w:lineRule="exact" w:before="12"/>
              <w:ind w:left="108"/>
              <w:jc w:val="left"/>
              <w:rPr>
                <w:b/>
                <w:i/>
                <w:sz w:val="20"/>
              </w:rPr>
            </w:pPr>
            <w:r>
              <w:rPr>
                <w:b/>
                <w:i/>
                <w:sz w:val="20"/>
              </w:rPr>
              <w:t>Extraction</w:t>
            </w:r>
            <w:r>
              <w:rPr>
                <w:b/>
                <w:i/>
                <w:spacing w:val="-10"/>
                <w:sz w:val="20"/>
              </w:rPr>
              <w:t> </w:t>
            </w:r>
            <w:r>
              <w:rPr>
                <w:b/>
                <w:i/>
                <w:spacing w:val="-2"/>
                <w:sz w:val="20"/>
              </w:rPr>
              <w:t>Workers</w:t>
            </w:r>
          </w:p>
        </w:tc>
        <w:tc>
          <w:tcPr>
            <w:tcW w:w="1203" w:type="dxa"/>
            <w:shd w:val="clear" w:color="auto" w:fill="DBDBDB"/>
          </w:tcPr>
          <w:p>
            <w:pPr>
              <w:pStyle w:val="TableParagraph"/>
              <w:spacing w:line="225" w:lineRule="exact" w:before="12"/>
              <w:ind w:right="98"/>
              <w:rPr>
                <w:b/>
                <w:i/>
                <w:sz w:val="20"/>
              </w:rPr>
            </w:pPr>
            <w:r>
              <w:rPr>
                <w:b/>
                <w:i/>
                <w:spacing w:val="-2"/>
                <w:sz w:val="20"/>
              </w:rPr>
              <w:t>2,034</w:t>
            </w:r>
          </w:p>
        </w:tc>
        <w:tc>
          <w:tcPr>
            <w:tcW w:w="1200" w:type="dxa"/>
            <w:shd w:val="clear" w:color="auto" w:fill="DBDBDB"/>
          </w:tcPr>
          <w:p>
            <w:pPr>
              <w:pStyle w:val="TableParagraph"/>
              <w:spacing w:line="225" w:lineRule="exact" w:before="12"/>
              <w:ind w:right="98"/>
              <w:rPr>
                <w:b/>
                <w:i/>
                <w:sz w:val="20"/>
              </w:rPr>
            </w:pPr>
            <w:r>
              <w:rPr>
                <w:b/>
                <w:i/>
                <w:spacing w:val="-2"/>
                <w:sz w:val="20"/>
              </w:rPr>
              <w:t>2,096</w:t>
            </w:r>
          </w:p>
        </w:tc>
        <w:tc>
          <w:tcPr>
            <w:tcW w:w="893" w:type="dxa"/>
            <w:shd w:val="clear" w:color="auto" w:fill="DBDBDB"/>
          </w:tcPr>
          <w:p>
            <w:pPr>
              <w:pStyle w:val="TableParagraph"/>
              <w:spacing w:line="225" w:lineRule="exact" w:before="12"/>
              <w:ind w:right="96"/>
              <w:rPr>
                <w:b/>
                <w:i/>
                <w:sz w:val="20"/>
              </w:rPr>
            </w:pPr>
            <w:r>
              <w:rPr>
                <w:b/>
                <w:i/>
                <w:spacing w:val="-5"/>
                <w:sz w:val="20"/>
              </w:rPr>
              <w:t>62</w:t>
            </w:r>
          </w:p>
        </w:tc>
        <w:tc>
          <w:tcPr>
            <w:tcW w:w="913" w:type="dxa"/>
            <w:shd w:val="clear" w:color="auto" w:fill="DBDBDB"/>
          </w:tcPr>
          <w:p>
            <w:pPr>
              <w:pStyle w:val="TableParagraph"/>
              <w:spacing w:line="225" w:lineRule="exact" w:before="12"/>
              <w:ind w:right="97"/>
              <w:rPr>
                <w:b/>
                <w:i/>
                <w:sz w:val="20"/>
              </w:rPr>
            </w:pPr>
            <w:r>
              <w:rPr>
                <w:b/>
                <w:i/>
                <w:spacing w:val="-2"/>
                <w:sz w:val="20"/>
              </w:rPr>
              <w:t>3.05%</w:t>
            </w:r>
          </w:p>
        </w:tc>
        <w:tc>
          <w:tcPr>
            <w:tcW w:w="908" w:type="dxa"/>
            <w:shd w:val="clear" w:color="auto" w:fill="DBDBDB"/>
          </w:tcPr>
          <w:p>
            <w:pPr>
              <w:pStyle w:val="TableParagraph"/>
              <w:spacing w:line="225" w:lineRule="exact" w:before="12"/>
              <w:ind w:right="97"/>
              <w:rPr>
                <w:b/>
                <w:i/>
                <w:sz w:val="20"/>
              </w:rPr>
            </w:pPr>
            <w:r>
              <w:rPr>
                <w:b/>
                <w:i/>
                <w:spacing w:val="-5"/>
                <w:sz w:val="20"/>
              </w:rPr>
              <w:t>54</w:t>
            </w:r>
          </w:p>
        </w:tc>
        <w:tc>
          <w:tcPr>
            <w:tcW w:w="966" w:type="dxa"/>
            <w:shd w:val="clear" w:color="auto" w:fill="DBDBDB"/>
          </w:tcPr>
          <w:p>
            <w:pPr>
              <w:pStyle w:val="TableParagraph"/>
              <w:spacing w:line="225" w:lineRule="exact" w:before="12"/>
              <w:ind w:right="98"/>
              <w:rPr>
                <w:b/>
                <w:i/>
                <w:sz w:val="20"/>
              </w:rPr>
            </w:pPr>
            <w:r>
              <w:rPr>
                <w:b/>
                <w:i/>
                <w:spacing w:val="-5"/>
                <w:sz w:val="20"/>
              </w:rPr>
              <w:t>187</w:t>
            </w:r>
          </w:p>
        </w:tc>
        <w:tc>
          <w:tcPr>
            <w:tcW w:w="884" w:type="dxa"/>
            <w:shd w:val="clear" w:color="auto" w:fill="DBDBDB"/>
          </w:tcPr>
          <w:p>
            <w:pPr>
              <w:pStyle w:val="TableParagraph"/>
              <w:spacing w:line="225" w:lineRule="exact" w:before="12"/>
              <w:ind w:right="99"/>
              <w:rPr>
                <w:b/>
                <w:i/>
                <w:sz w:val="20"/>
              </w:rPr>
            </w:pPr>
            <w:r>
              <w:rPr>
                <w:b/>
                <w:i/>
                <w:w w:val="99"/>
                <w:sz w:val="20"/>
              </w:rPr>
              <w:t>6</w:t>
            </w:r>
          </w:p>
        </w:tc>
        <w:tc>
          <w:tcPr>
            <w:tcW w:w="810" w:type="dxa"/>
            <w:shd w:val="clear" w:color="auto" w:fill="DBDBDB"/>
          </w:tcPr>
          <w:p>
            <w:pPr>
              <w:pStyle w:val="TableParagraph"/>
              <w:spacing w:line="225" w:lineRule="exact" w:before="12"/>
              <w:ind w:right="100"/>
              <w:rPr>
                <w:b/>
                <w:i/>
                <w:sz w:val="20"/>
              </w:rPr>
            </w:pPr>
            <w:r>
              <w:rPr>
                <w:b/>
                <w:i/>
                <w:spacing w:val="-5"/>
                <w:sz w:val="20"/>
              </w:rPr>
              <w:t>247</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47-</w:t>
            </w:r>
            <w:r>
              <w:rPr>
                <w:b/>
                <w:spacing w:val="-4"/>
                <w:sz w:val="20"/>
              </w:rPr>
              <w:t>5011</w:t>
            </w:r>
          </w:p>
        </w:tc>
        <w:tc>
          <w:tcPr>
            <w:tcW w:w="3192" w:type="dxa"/>
            <w:shd w:val="clear" w:color="auto" w:fill="ECECEC"/>
          </w:tcPr>
          <w:p>
            <w:pPr>
              <w:pStyle w:val="TableParagraph"/>
              <w:spacing w:line="222" w:lineRule="exact"/>
              <w:ind w:left="108"/>
              <w:jc w:val="left"/>
              <w:rPr>
                <w:sz w:val="20"/>
              </w:rPr>
            </w:pPr>
            <w:r>
              <w:rPr>
                <w:sz w:val="20"/>
              </w:rPr>
              <w:t>Derrick</w:t>
            </w:r>
            <w:r>
              <w:rPr>
                <w:spacing w:val="-8"/>
                <w:sz w:val="20"/>
              </w:rPr>
              <w:t> </w:t>
            </w:r>
            <w:r>
              <w:rPr>
                <w:sz w:val="20"/>
              </w:rPr>
              <w:t>Operators,</w:t>
            </w:r>
            <w:r>
              <w:rPr>
                <w:spacing w:val="-8"/>
                <w:sz w:val="20"/>
              </w:rPr>
              <w:t> </w:t>
            </w:r>
            <w:r>
              <w:rPr>
                <w:sz w:val="20"/>
              </w:rPr>
              <w:t>Oil</w:t>
            </w:r>
            <w:r>
              <w:rPr>
                <w:spacing w:val="-8"/>
                <w:sz w:val="20"/>
              </w:rPr>
              <w:t> </w:t>
            </w:r>
            <w:r>
              <w:rPr>
                <w:sz w:val="20"/>
              </w:rPr>
              <w:t>and</w:t>
            </w:r>
            <w:r>
              <w:rPr>
                <w:spacing w:val="-8"/>
                <w:sz w:val="20"/>
              </w:rPr>
              <w:t> </w:t>
            </w:r>
            <w:r>
              <w:rPr>
                <w:spacing w:val="-5"/>
                <w:sz w:val="20"/>
              </w:rPr>
              <w:t>Gas</w:t>
            </w:r>
          </w:p>
        </w:tc>
        <w:tc>
          <w:tcPr>
            <w:tcW w:w="1203" w:type="dxa"/>
            <w:shd w:val="clear" w:color="auto" w:fill="ECECEC"/>
          </w:tcPr>
          <w:p>
            <w:pPr>
              <w:pStyle w:val="TableParagraph"/>
              <w:spacing w:line="222" w:lineRule="exact"/>
              <w:ind w:right="98"/>
              <w:rPr>
                <w:sz w:val="20"/>
              </w:rPr>
            </w:pPr>
            <w:r>
              <w:rPr>
                <w:spacing w:val="-5"/>
                <w:sz w:val="20"/>
              </w:rPr>
              <w:t>49</w:t>
            </w:r>
          </w:p>
        </w:tc>
        <w:tc>
          <w:tcPr>
            <w:tcW w:w="1200" w:type="dxa"/>
            <w:shd w:val="clear" w:color="auto" w:fill="ECECEC"/>
          </w:tcPr>
          <w:p>
            <w:pPr>
              <w:pStyle w:val="TableParagraph"/>
              <w:spacing w:line="222" w:lineRule="exact"/>
              <w:ind w:right="98"/>
              <w:rPr>
                <w:sz w:val="20"/>
              </w:rPr>
            </w:pPr>
            <w:r>
              <w:rPr>
                <w:spacing w:val="-5"/>
                <w:sz w:val="20"/>
              </w:rPr>
              <w:t>49</w:t>
            </w:r>
          </w:p>
        </w:tc>
        <w:tc>
          <w:tcPr>
            <w:tcW w:w="893" w:type="dxa"/>
            <w:shd w:val="clear" w:color="auto" w:fill="ECECEC"/>
          </w:tcPr>
          <w:p>
            <w:pPr>
              <w:pStyle w:val="TableParagraph"/>
              <w:spacing w:line="222" w:lineRule="exact"/>
              <w:ind w:right="96"/>
              <w:rPr>
                <w:sz w:val="20"/>
              </w:rPr>
            </w:pPr>
            <w:r>
              <w:rPr>
                <w:w w:val="99"/>
                <w:sz w:val="20"/>
              </w:rPr>
              <w:t>0</w:t>
            </w:r>
          </w:p>
        </w:tc>
        <w:tc>
          <w:tcPr>
            <w:tcW w:w="913" w:type="dxa"/>
            <w:shd w:val="clear" w:color="auto" w:fill="ECECEC"/>
          </w:tcPr>
          <w:p>
            <w:pPr>
              <w:pStyle w:val="TableParagraph"/>
              <w:spacing w:line="222" w:lineRule="exact"/>
              <w:ind w:right="97"/>
              <w:rPr>
                <w:sz w:val="20"/>
              </w:rPr>
            </w:pPr>
            <w:r>
              <w:rPr>
                <w:spacing w:val="-2"/>
                <w:sz w:val="20"/>
              </w:rPr>
              <w:t>0.00%</w:t>
            </w:r>
          </w:p>
        </w:tc>
        <w:tc>
          <w:tcPr>
            <w:tcW w:w="908" w:type="dxa"/>
            <w:shd w:val="clear" w:color="auto" w:fill="ECECEC"/>
          </w:tcPr>
          <w:p>
            <w:pPr>
              <w:pStyle w:val="TableParagraph"/>
              <w:spacing w:line="222" w:lineRule="exact"/>
              <w:ind w:right="97"/>
              <w:rPr>
                <w:sz w:val="20"/>
              </w:rPr>
            </w:pPr>
            <w:r>
              <w:rPr>
                <w:w w:val="99"/>
                <w:sz w:val="20"/>
              </w:rPr>
              <w:t>1</w:t>
            </w:r>
          </w:p>
        </w:tc>
        <w:tc>
          <w:tcPr>
            <w:tcW w:w="966" w:type="dxa"/>
            <w:shd w:val="clear" w:color="auto" w:fill="ECECEC"/>
          </w:tcPr>
          <w:p>
            <w:pPr>
              <w:pStyle w:val="TableParagraph"/>
              <w:spacing w:line="222" w:lineRule="exact"/>
              <w:ind w:right="98"/>
              <w:rPr>
                <w:sz w:val="20"/>
              </w:rPr>
            </w:pPr>
            <w:r>
              <w:rPr>
                <w:w w:val="99"/>
                <w:sz w:val="20"/>
              </w:rPr>
              <w:t>5</w:t>
            </w:r>
          </w:p>
        </w:tc>
        <w:tc>
          <w:tcPr>
            <w:tcW w:w="884" w:type="dxa"/>
            <w:shd w:val="clear" w:color="auto" w:fill="ECECEC"/>
          </w:tcPr>
          <w:p>
            <w:pPr>
              <w:pStyle w:val="TableParagraph"/>
              <w:spacing w:line="222" w:lineRule="exact"/>
              <w:ind w:right="99"/>
              <w:rPr>
                <w:sz w:val="20"/>
              </w:rPr>
            </w:pPr>
            <w:r>
              <w:rPr>
                <w:w w:val="99"/>
                <w:sz w:val="20"/>
              </w:rPr>
              <w:t>0</w:t>
            </w:r>
          </w:p>
        </w:tc>
        <w:tc>
          <w:tcPr>
            <w:tcW w:w="810" w:type="dxa"/>
            <w:shd w:val="clear" w:color="auto" w:fill="ECECEC"/>
          </w:tcPr>
          <w:p>
            <w:pPr>
              <w:pStyle w:val="TableParagraph"/>
              <w:spacing w:line="222" w:lineRule="exact"/>
              <w:ind w:right="100"/>
              <w:rPr>
                <w:sz w:val="20"/>
              </w:rPr>
            </w:pPr>
            <w:r>
              <w:rPr>
                <w:w w:val="99"/>
                <w:sz w:val="20"/>
              </w:rPr>
              <w:t>6</w:t>
            </w:r>
          </w:p>
        </w:tc>
        <w:tc>
          <w:tcPr>
            <w:tcW w:w="1011" w:type="dxa"/>
            <w:shd w:val="clear" w:color="auto" w:fill="ECECEC"/>
          </w:tcPr>
          <w:p>
            <w:pPr>
              <w:pStyle w:val="TableParagraph"/>
              <w:spacing w:line="222" w:lineRule="exact"/>
              <w:ind w:left="90" w:right="93"/>
              <w:jc w:val="center"/>
              <w:rPr>
                <w:sz w:val="20"/>
              </w:rPr>
            </w:pPr>
            <w:r>
              <w:rPr>
                <w:spacing w:val="-5"/>
                <w:sz w:val="20"/>
              </w:rPr>
              <w:t>NFE</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STOJT</w:t>
            </w:r>
          </w:p>
        </w:tc>
      </w:tr>
      <w:tr>
        <w:trPr>
          <w:trHeight w:val="458" w:hRule="atLeast"/>
        </w:trPr>
        <w:tc>
          <w:tcPr>
            <w:tcW w:w="888" w:type="dxa"/>
            <w:shd w:val="clear" w:color="auto" w:fill="A4A4A4"/>
          </w:tcPr>
          <w:p>
            <w:pPr>
              <w:pStyle w:val="TableParagraph"/>
              <w:spacing w:before="114"/>
              <w:ind w:right="165"/>
              <w:rPr>
                <w:b/>
                <w:sz w:val="20"/>
              </w:rPr>
            </w:pPr>
            <w:r>
              <w:rPr>
                <w:b/>
                <w:w w:val="95"/>
                <w:sz w:val="20"/>
              </w:rPr>
              <w:t>47-</w:t>
            </w:r>
            <w:r>
              <w:rPr>
                <w:b/>
                <w:spacing w:val="-4"/>
                <w:sz w:val="20"/>
              </w:rPr>
              <w:t>5013</w:t>
            </w:r>
          </w:p>
        </w:tc>
        <w:tc>
          <w:tcPr>
            <w:tcW w:w="3192" w:type="dxa"/>
            <w:shd w:val="clear" w:color="auto" w:fill="DBDBDB"/>
          </w:tcPr>
          <w:p>
            <w:pPr>
              <w:pStyle w:val="TableParagraph"/>
              <w:spacing w:line="228" w:lineRule="exact" w:before="0"/>
              <w:ind w:left="108"/>
              <w:jc w:val="left"/>
              <w:rPr>
                <w:sz w:val="20"/>
              </w:rPr>
            </w:pPr>
            <w:r>
              <w:rPr>
                <w:sz w:val="20"/>
              </w:rPr>
              <w:t>Service</w:t>
            </w:r>
            <w:r>
              <w:rPr>
                <w:spacing w:val="-9"/>
                <w:sz w:val="20"/>
              </w:rPr>
              <w:t> </w:t>
            </w:r>
            <w:r>
              <w:rPr>
                <w:sz w:val="20"/>
              </w:rPr>
              <w:t>Unit</w:t>
            </w:r>
            <w:r>
              <w:rPr>
                <w:spacing w:val="-7"/>
                <w:sz w:val="20"/>
              </w:rPr>
              <w:t> </w:t>
            </w:r>
            <w:r>
              <w:rPr>
                <w:sz w:val="20"/>
              </w:rPr>
              <w:t>Operators,</w:t>
            </w:r>
            <w:r>
              <w:rPr>
                <w:spacing w:val="-9"/>
                <w:sz w:val="20"/>
              </w:rPr>
              <w:t> </w:t>
            </w:r>
            <w:r>
              <w:rPr>
                <w:sz w:val="20"/>
              </w:rPr>
              <w:t>Oil,</w:t>
            </w:r>
            <w:r>
              <w:rPr>
                <w:spacing w:val="-9"/>
                <w:sz w:val="20"/>
              </w:rPr>
              <w:t> </w:t>
            </w:r>
            <w:r>
              <w:rPr>
                <w:sz w:val="20"/>
              </w:rPr>
              <w:t>Gas,</w:t>
            </w:r>
            <w:r>
              <w:rPr>
                <w:spacing w:val="-7"/>
                <w:sz w:val="20"/>
              </w:rPr>
              <w:t> </w:t>
            </w:r>
            <w:r>
              <w:rPr>
                <w:sz w:val="20"/>
              </w:rPr>
              <w:t>and </w:t>
            </w:r>
            <w:r>
              <w:rPr>
                <w:spacing w:val="-2"/>
                <w:sz w:val="20"/>
              </w:rPr>
              <w:t>Mining</w:t>
            </w:r>
          </w:p>
        </w:tc>
        <w:tc>
          <w:tcPr>
            <w:tcW w:w="1203" w:type="dxa"/>
            <w:shd w:val="clear" w:color="auto" w:fill="DBDBDB"/>
          </w:tcPr>
          <w:p>
            <w:pPr>
              <w:pStyle w:val="TableParagraph"/>
              <w:spacing w:before="114"/>
              <w:ind w:right="98"/>
              <w:rPr>
                <w:sz w:val="20"/>
              </w:rPr>
            </w:pPr>
            <w:r>
              <w:rPr>
                <w:spacing w:val="-5"/>
                <w:sz w:val="20"/>
              </w:rPr>
              <w:t>646</w:t>
            </w:r>
          </w:p>
        </w:tc>
        <w:tc>
          <w:tcPr>
            <w:tcW w:w="1200" w:type="dxa"/>
            <w:shd w:val="clear" w:color="auto" w:fill="DBDBDB"/>
          </w:tcPr>
          <w:p>
            <w:pPr>
              <w:pStyle w:val="TableParagraph"/>
              <w:spacing w:before="114"/>
              <w:ind w:right="98"/>
              <w:rPr>
                <w:sz w:val="20"/>
              </w:rPr>
            </w:pPr>
            <w:r>
              <w:rPr>
                <w:spacing w:val="-5"/>
                <w:sz w:val="20"/>
              </w:rPr>
              <w:t>625</w:t>
            </w:r>
          </w:p>
        </w:tc>
        <w:tc>
          <w:tcPr>
            <w:tcW w:w="893" w:type="dxa"/>
            <w:shd w:val="clear" w:color="auto" w:fill="DBDBDB"/>
          </w:tcPr>
          <w:p>
            <w:pPr>
              <w:pStyle w:val="TableParagraph"/>
              <w:spacing w:before="114"/>
              <w:ind w:right="96"/>
              <w:rPr>
                <w:sz w:val="20"/>
              </w:rPr>
            </w:pPr>
            <w:r>
              <w:rPr>
                <w:w w:val="95"/>
                <w:sz w:val="20"/>
              </w:rPr>
              <w:t>-</w:t>
            </w:r>
            <w:r>
              <w:rPr>
                <w:spacing w:val="-5"/>
                <w:sz w:val="20"/>
              </w:rPr>
              <w:t>21</w:t>
            </w:r>
          </w:p>
        </w:tc>
        <w:tc>
          <w:tcPr>
            <w:tcW w:w="913" w:type="dxa"/>
            <w:shd w:val="clear" w:color="auto" w:fill="DBDBDB"/>
          </w:tcPr>
          <w:p>
            <w:pPr>
              <w:pStyle w:val="TableParagraph"/>
              <w:spacing w:before="114"/>
              <w:ind w:right="97"/>
              <w:rPr>
                <w:sz w:val="20"/>
              </w:rPr>
            </w:pPr>
            <w:r>
              <w:rPr>
                <w:w w:val="95"/>
                <w:sz w:val="20"/>
              </w:rPr>
              <w:t>-</w:t>
            </w:r>
            <w:r>
              <w:rPr>
                <w:spacing w:val="-2"/>
                <w:sz w:val="20"/>
              </w:rPr>
              <w:t>3.25%</w:t>
            </w:r>
          </w:p>
        </w:tc>
        <w:tc>
          <w:tcPr>
            <w:tcW w:w="908" w:type="dxa"/>
            <w:shd w:val="clear" w:color="auto" w:fill="DBDBDB"/>
          </w:tcPr>
          <w:p>
            <w:pPr>
              <w:pStyle w:val="TableParagraph"/>
              <w:spacing w:before="114"/>
              <w:ind w:right="97"/>
              <w:rPr>
                <w:sz w:val="20"/>
              </w:rPr>
            </w:pPr>
            <w:r>
              <w:rPr>
                <w:spacing w:val="-5"/>
                <w:sz w:val="20"/>
              </w:rPr>
              <w:t>13</w:t>
            </w:r>
          </w:p>
        </w:tc>
        <w:tc>
          <w:tcPr>
            <w:tcW w:w="966" w:type="dxa"/>
            <w:shd w:val="clear" w:color="auto" w:fill="DBDBDB"/>
          </w:tcPr>
          <w:p>
            <w:pPr>
              <w:pStyle w:val="TableParagraph"/>
              <w:spacing w:before="114"/>
              <w:ind w:right="98"/>
              <w:rPr>
                <w:sz w:val="20"/>
              </w:rPr>
            </w:pPr>
            <w:r>
              <w:rPr>
                <w:spacing w:val="-5"/>
                <w:sz w:val="20"/>
              </w:rPr>
              <w:t>62</w:t>
            </w:r>
          </w:p>
        </w:tc>
        <w:tc>
          <w:tcPr>
            <w:tcW w:w="884" w:type="dxa"/>
            <w:shd w:val="clear" w:color="auto" w:fill="DBDBDB"/>
          </w:tcPr>
          <w:p>
            <w:pPr>
              <w:pStyle w:val="TableParagraph"/>
              <w:spacing w:before="114"/>
              <w:ind w:right="99"/>
              <w:rPr>
                <w:sz w:val="20"/>
              </w:rPr>
            </w:pPr>
            <w:r>
              <w:rPr>
                <w:w w:val="95"/>
                <w:sz w:val="20"/>
              </w:rPr>
              <w:t>-</w:t>
            </w:r>
            <w:r>
              <w:rPr>
                <w:spacing w:val="-10"/>
                <w:sz w:val="20"/>
              </w:rPr>
              <w:t>2</w:t>
            </w:r>
          </w:p>
        </w:tc>
        <w:tc>
          <w:tcPr>
            <w:tcW w:w="810" w:type="dxa"/>
            <w:shd w:val="clear" w:color="auto" w:fill="DBDBDB"/>
          </w:tcPr>
          <w:p>
            <w:pPr>
              <w:pStyle w:val="TableParagraph"/>
              <w:spacing w:before="114"/>
              <w:ind w:right="100"/>
              <w:rPr>
                <w:sz w:val="20"/>
              </w:rPr>
            </w:pPr>
            <w:r>
              <w:rPr>
                <w:spacing w:val="-5"/>
                <w:sz w:val="20"/>
              </w:rPr>
              <w:t>73</w:t>
            </w:r>
          </w:p>
        </w:tc>
        <w:tc>
          <w:tcPr>
            <w:tcW w:w="1011" w:type="dxa"/>
            <w:shd w:val="clear" w:color="auto" w:fill="DBDBDB"/>
          </w:tcPr>
          <w:p>
            <w:pPr>
              <w:pStyle w:val="TableParagraph"/>
              <w:spacing w:before="114"/>
              <w:ind w:left="90" w:right="93"/>
              <w:jc w:val="center"/>
              <w:rPr>
                <w:sz w:val="20"/>
              </w:rPr>
            </w:pPr>
            <w:r>
              <w:rPr>
                <w:spacing w:val="-5"/>
                <w:sz w:val="20"/>
              </w:rPr>
              <w:t>NFE</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137" w:right="138"/>
              <w:jc w:val="center"/>
              <w:rPr>
                <w:sz w:val="20"/>
              </w:rPr>
            </w:pPr>
            <w:r>
              <w:rPr>
                <w:spacing w:val="-2"/>
                <w:sz w:val="20"/>
              </w:rPr>
              <w:t>MTOJT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47-</w:t>
            </w:r>
            <w:r>
              <w:rPr>
                <w:b/>
                <w:spacing w:val="-4"/>
                <w:sz w:val="20"/>
              </w:rPr>
              <w:t>5022</w:t>
            </w:r>
          </w:p>
        </w:tc>
        <w:tc>
          <w:tcPr>
            <w:tcW w:w="3192" w:type="dxa"/>
            <w:shd w:val="clear" w:color="auto" w:fill="ECECEC"/>
          </w:tcPr>
          <w:p>
            <w:pPr>
              <w:pStyle w:val="TableParagraph"/>
              <w:spacing w:line="230" w:lineRule="exact" w:before="0"/>
              <w:ind w:left="108"/>
              <w:jc w:val="left"/>
              <w:rPr>
                <w:sz w:val="20"/>
              </w:rPr>
            </w:pPr>
            <w:r>
              <w:rPr>
                <w:sz w:val="20"/>
              </w:rPr>
              <w:t>Excavating</w:t>
            </w:r>
            <w:r>
              <w:rPr>
                <w:spacing w:val="-11"/>
                <w:sz w:val="20"/>
              </w:rPr>
              <w:t> </w:t>
            </w:r>
            <w:r>
              <w:rPr>
                <w:sz w:val="20"/>
              </w:rPr>
              <w:t>and</w:t>
            </w:r>
            <w:r>
              <w:rPr>
                <w:spacing w:val="-11"/>
                <w:sz w:val="20"/>
              </w:rPr>
              <w:t> </w:t>
            </w:r>
            <w:r>
              <w:rPr>
                <w:sz w:val="20"/>
              </w:rPr>
              <w:t>Loading</w:t>
            </w:r>
            <w:r>
              <w:rPr>
                <w:spacing w:val="-11"/>
                <w:sz w:val="20"/>
              </w:rPr>
              <w:t> </w:t>
            </w:r>
            <w:r>
              <w:rPr>
                <w:sz w:val="20"/>
              </w:rPr>
              <w:t>Machine</w:t>
            </w:r>
            <w:r>
              <w:rPr>
                <w:spacing w:val="-9"/>
                <w:sz w:val="20"/>
              </w:rPr>
              <w:t> </w:t>
            </w:r>
            <w:r>
              <w:rPr>
                <w:sz w:val="20"/>
              </w:rPr>
              <w:t>and Dragline Operators, Surface Mining</w:t>
            </w:r>
          </w:p>
        </w:tc>
        <w:tc>
          <w:tcPr>
            <w:tcW w:w="1203" w:type="dxa"/>
            <w:shd w:val="clear" w:color="auto" w:fill="ECECEC"/>
          </w:tcPr>
          <w:p>
            <w:pPr>
              <w:pStyle w:val="TableParagraph"/>
              <w:spacing w:before="114"/>
              <w:ind w:right="98"/>
              <w:rPr>
                <w:sz w:val="20"/>
              </w:rPr>
            </w:pPr>
            <w:r>
              <w:rPr>
                <w:spacing w:val="-5"/>
                <w:sz w:val="20"/>
              </w:rPr>
              <w:t>364</w:t>
            </w:r>
          </w:p>
        </w:tc>
        <w:tc>
          <w:tcPr>
            <w:tcW w:w="1200" w:type="dxa"/>
            <w:shd w:val="clear" w:color="auto" w:fill="ECECEC"/>
          </w:tcPr>
          <w:p>
            <w:pPr>
              <w:pStyle w:val="TableParagraph"/>
              <w:spacing w:before="114"/>
              <w:ind w:right="98"/>
              <w:rPr>
                <w:sz w:val="20"/>
              </w:rPr>
            </w:pPr>
            <w:r>
              <w:rPr>
                <w:spacing w:val="-5"/>
                <w:sz w:val="20"/>
              </w:rPr>
              <w:t>385</w:t>
            </w:r>
          </w:p>
        </w:tc>
        <w:tc>
          <w:tcPr>
            <w:tcW w:w="893" w:type="dxa"/>
            <w:shd w:val="clear" w:color="auto" w:fill="ECECEC"/>
          </w:tcPr>
          <w:p>
            <w:pPr>
              <w:pStyle w:val="TableParagraph"/>
              <w:spacing w:before="114"/>
              <w:ind w:right="96"/>
              <w:rPr>
                <w:sz w:val="20"/>
              </w:rPr>
            </w:pPr>
            <w:r>
              <w:rPr>
                <w:spacing w:val="-5"/>
                <w:sz w:val="20"/>
              </w:rPr>
              <w:t>21</w:t>
            </w:r>
          </w:p>
        </w:tc>
        <w:tc>
          <w:tcPr>
            <w:tcW w:w="913" w:type="dxa"/>
            <w:shd w:val="clear" w:color="auto" w:fill="ECECEC"/>
          </w:tcPr>
          <w:p>
            <w:pPr>
              <w:pStyle w:val="TableParagraph"/>
              <w:spacing w:before="114"/>
              <w:ind w:right="97"/>
              <w:rPr>
                <w:sz w:val="20"/>
              </w:rPr>
            </w:pPr>
            <w:r>
              <w:rPr>
                <w:spacing w:val="-2"/>
                <w:sz w:val="20"/>
              </w:rPr>
              <w:t>5.77%</w:t>
            </w:r>
          </w:p>
        </w:tc>
        <w:tc>
          <w:tcPr>
            <w:tcW w:w="908" w:type="dxa"/>
            <w:shd w:val="clear" w:color="auto" w:fill="ECECEC"/>
          </w:tcPr>
          <w:p>
            <w:pPr>
              <w:pStyle w:val="TableParagraph"/>
              <w:spacing w:before="114"/>
              <w:ind w:right="97"/>
              <w:rPr>
                <w:sz w:val="20"/>
              </w:rPr>
            </w:pPr>
            <w:r>
              <w:rPr>
                <w:spacing w:val="-5"/>
                <w:sz w:val="20"/>
              </w:rPr>
              <w:t>12</w:t>
            </w:r>
          </w:p>
        </w:tc>
        <w:tc>
          <w:tcPr>
            <w:tcW w:w="966" w:type="dxa"/>
            <w:shd w:val="clear" w:color="auto" w:fill="ECECEC"/>
          </w:tcPr>
          <w:p>
            <w:pPr>
              <w:pStyle w:val="TableParagraph"/>
              <w:spacing w:before="114"/>
              <w:ind w:right="98"/>
              <w:rPr>
                <w:sz w:val="20"/>
              </w:rPr>
            </w:pPr>
            <w:r>
              <w:rPr>
                <w:spacing w:val="-5"/>
                <w:sz w:val="20"/>
              </w:rPr>
              <w:t>32</w:t>
            </w:r>
          </w:p>
        </w:tc>
        <w:tc>
          <w:tcPr>
            <w:tcW w:w="884" w:type="dxa"/>
            <w:shd w:val="clear" w:color="auto" w:fill="ECECEC"/>
          </w:tcPr>
          <w:p>
            <w:pPr>
              <w:pStyle w:val="TableParagraph"/>
              <w:spacing w:before="114"/>
              <w:ind w:right="99"/>
              <w:rPr>
                <w:sz w:val="20"/>
              </w:rPr>
            </w:pPr>
            <w:r>
              <w:rPr>
                <w:w w:val="99"/>
                <w:sz w:val="20"/>
              </w:rPr>
              <w:t>2</w:t>
            </w:r>
          </w:p>
        </w:tc>
        <w:tc>
          <w:tcPr>
            <w:tcW w:w="810" w:type="dxa"/>
            <w:shd w:val="clear" w:color="auto" w:fill="ECECEC"/>
          </w:tcPr>
          <w:p>
            <w:pPr>
              <w:pStyle w:val="TableParagraph"/>
              <w:spacing w:before="114"/>
              <w:ind w:right="100"/>
              <w:rPr>
                <w:sz w:val="20"/>
              </w:rPr>
            </w:pPr>
            <w:r>
              <w:rPr>
                <w:spacing w:val="-5"/>
                <w:sz w:val="20"/>
              </w:rPr>
              <w:t>46</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33" w:right="333"/>
              <w:jc w:val="center"/>
              <w:rPr>
                <w:sz w:val="20"/>
              </w:rPr>
            </w:pPr>
            <w:r>
              <w:rPr>
                <w:spacing w:val="-5"/>
                <w:sz w:val="20"/>
              </w:rPr>
              <w:t>&lt;5</w:t>
            </w:r>
          </w:p>
        </w:tc>
        <w:tc>
          <w:tcPr>
            <w:tcW w:w="863" w:type="dxa"/>
            <w:shd w:val="clear" w:color="auto" w:fill="ECECEC"/>
          </w:tcPr>
          <w:p>
            <w:pPr>
              <w:pStyle w:val="TableParagraph"/>
              <w:spacing w:before="114"/>
              <w:ind w:left="137" w:right="138"/>
              <w:jc w:val="center"/>
              <w:rPr>
                <w:sz w:val="20"/>
              </w:rPr>
            </w:pPr>
            <w:r>
              <w:rPr>
                <w:spacing w:val="-2"/>
                <w:sz w:val="20"/>
              </w:rPr>
              <w:t>MTOJT</w:t>
            </w:r>
          </w:p>
        </w:tc>
      </w:tr>
      <w:tr>
        <w:trPr>
          <w:trHeight w:val="251" w:hRule="atLeast"/>
        </w:trPr>
        <w:tc>
          <w:tcPr>
            <w:tcW w:w="888" w:type="dxa"/>
            <w:tcBorders>
              <w:bottom w:val="single" w:sz="6" w:space="0" w:color="000000"/>
            </w:tcBorders>
            <w:shd w:val="clear" w:color="auto" w:fill="A4A4A4"/>
          </w:tcPr>
          <w:p>
            <w:pPr>
              <w:pStyle w:val="TableParagraph"/>
              <w:spacing w:line="220" w:lineRule="exact"/>
              <w:ind w:right="165"/>
              <w:rPr>
                <w:b/>
                <w:sz w:val="20"/>
              </w:rPr>
            </w:pPr>
            <w:r>
              <w:rPr>
                <w:b/>
                <w:w w:val="95"/>
                <w:sz w:val="20"/>
              </w:rPr>
              <w:t>47-</w:t>
            </w:r>
            <w:r>
              <w:rPr>
                <w:b/>
                <w:spacing w:val="-4"/>
                <w:sz w:val="20"/>
              </w:rPr>
              <w:t>5041</w:t>
            </w:r>
          </w:p>
        </w:tc>
        <w:tc>
          <w:tcPr>
            <w:tcW w:w="3192" w:type="dxa"/>
            <w:tcBorders>
              <w:bottom w:val="single" w:sz="6" w:space="0" w:color="000000"/>
            </w:tcBorders>
            <w:shd w:val="clear" w:color="auto" w:fill="DBDBDB"/>
          </w:tcPr>
          <w:p>
            <w:pPr>
              <w:pStyle w:val="TableParagraph"/>
              <w:spacing w:line="220" w:lineRule="exact"/>
              <w:ind w:left="108"/>
              <w:jc w:val="left"/>
              <w:rPr>
                <w:sz w:val="20"/>
              </w:rPr>
            </w:pPr>
            <w:r>
              <w:rPr>
                <w:sz w:val="20"/>
              </w:rPr>
              <w:t>Continuous</w:t>
            </w:r>
            <w:r>
              <w:rPr>
                <w:spacing w:val="-11"/>
                <w:sz w:val="20"/>
              </w:rPr>
              <w:t> </w:t>
            </w:r>
            <w:r>
              <w:rPr>
                <w:sz w:val="20"/>
              </w:rPr>
              <w:t>Mining</w:t>
            </w:r>
            <w:r>
              <w:rPr>
                <w:spacing w:val="-10"/>
                <w:sz w:val="20"/>
              </w:rPr>
              <w:t> </w:t>
            </w:r>
            <w:r>
              <w:rPr>
                <w:sz w:val="20"/>
              </w:rPr>
              <w:t>Machine</w:t>
            </w:r>
            <w:r>
              <w:rPr>
                <w:spacing w:val="-8"/>
                <w:sz w:val="20"/>
              </w:rPr>
              <w:t> </w:t>
            </w:r>
            <w:r>
              <w:rPr>
                <w:spacing w:val="-2"/>
                <w:sz w:val="20"/>
              </w:rPr>
              <w:t>Operators</w:t>
            </w:r>
          </w:p>
        </w:tc>
        <w:tc>
          <w:tcPr>
            <w:tcW w:w="1203" w:type="dxa"/>
            <w:tcBorders>
              <w:bottom w:val="single" w:sz="6" w:space="0" w:color="000000"/>
            </w:tcBorders>
            <w:shd w:val="clear" w:color="auto" w:fill="DBDBDB"/>
          </w:tcPr>
          <w:p>
            <w:pPr>
              <w:pStyle w:val="TableParagraph"/>
              <w:spacing w:line="220" w:lineRule="exact"/>
              <w:ind w:right="98"/>
              <w:rPr>
                <w:sz w:val="20"/>
              </w:rPr>
            </w:pPr>
            <w:r>
              <w:rPr>
                <w:spacing w:val="-5"/>
                <w:sz w:val="20"/>
              </w:rPr>
              <w:t>183</w:t>
            </w:r>
          </w:p>
        </w:tc>
        <w:tc>
          <w:tcPr>
            <w:tcW w:w="1200" w:type="dxa"/>
            <w:tcBorders>
              <w:bottom w:val="single" w:sz="6" w:space="0" w:color="000000"/>
            </w:tcBorders>
            <w:shd w:val="clear" w:color="auto" w:fill="DBDBDB"/>
          </w:tcPr>
          <w:p>
            <w:pPr>
              <w:pStyle w:val="TableParagraph"/>
              <w:spacing w:line="220" w:lineRule="exact"/>
              <w:ind w:right="98"/>
              <w:rPr>
                <w:sz w:val="20"/>
              </w:rPr>
            </w:pPr>
            <w:r>
              <w:rPr>
                <w:spacing w:val="-5"/>
                <w:sz w:val="20"/>
              </w:rPr>
              <w:t>189</w:t>
            </w:r>
          </w:p>
        </w:tc>
        <w:tc>
          <w:tcPr>
            <w:tcW w:w="893" w:type="dxa"/>
            <w:tcBorders>
              <w:bottom w:val="single" w:sz="6" w:space="0" w:color="000000"/>
            </w:tcBorders>
            <w:shd w:val="clear" w:color="auto" w:fill="DBDBDB"/>
          </w:tcPr>
          <w:p>
            <w:pPr>
              <w:pStyle w:val="TableParagraph"/>
              <w:spacing w:line="220" w:lineRule="exact"/>
              <w:ind w:right="96"/>
              <w:rPr>
                <w:sz w:val="20"/>
              </w:rPr>
            </w:pPr>
            <w:r>
              <w:rPr>
                <w:w w:val="99"/>
                <w:sz w:val="20"/>
              </w:rPr>
              <w:t>6</w:t>
            </w:r>
          </w:p>
        </w:tc>
        <w:tc>
          <w:tcPr>
            <w:tcW w:w="913" w:type="dxa"/>
            <w:tcBorders>
              <w:bottom w:val="single" w:sz="6" w:space="0" w:color="000000"/>
            </w:tcBorders>
            <w:shd w:val="clear" w:color="auto" w:fill="DBDBDB"/>
          </w:tcPr>
          <w:p>
            <w:pPr>
              <w:pStyle w:val="TableParagraph"/>
              <w:spacing w:line="220" w:lineRule="exact"/>
              <w:ind w:right="97"/>
              <w:rPr>
                <w:sz w:val="20"/>
              </w:rPr>
            </w:pPr>
            <w:r>
              <w:rPr>
                <w:spacing w:val="-2"/>
                <w:sz w:val="20"/>
              </w:rPr>
              <w:t>3.28%</w:t>
            </w:r>
          </w:p>
        </w:tc>
        <w:tc>
          <w:tcPr>
            <w:tcW w:w="908" w:type="dxa"/>
            <w:tcBorders>
              <w:bottom w:val="single" w:sz="6" w:space="0" w:color="000000"/>
            </w:tcBorders>
            <w:shd w:val="clear" w:color="auto" w:fill="DBDBDB"/>
          </w:tcPr>
          <w:p>
            <w:pPr>
              <w:pStyle w:val="TableParagraph"/>
              <w:spacing w:line="220" w:lineRule="exact"/>
              <w:ind w:right="97"/>
              <w:rPr>
                <w:sz w:val="20"/>
              </w:rPr>
            </w:pPr>
            <w:r>
              <w:rPr>
                <w:w w:val="99"/>
                <w:sz w:val="20"/>
              </w:rPr>
              <w:t>6</w:t>
            </w:r>
          </w:p>
        </w:tc>
        <w:tc>
          <w:tcPr>
            <w:tcW w:w="966" w:type="dxa"/>
            <w:tcBorders>
              <w:bottom w:val="single" w:sz="6" w:space="0" w:color="000000"/>
            </w:tcBorders>
            <w:shd w:val="clear" w:color="auto" w:fill="DBDBDB"/>
          </w:tcPr>
          <w:p>
            <w:pPr>
              <w:pStyle w:val="TableParagraph"/>
              <w:spacing w:line="220" w:lineRule="exact"/>
              <w:ind w:right="98"/>
              <w:rPr>
                <w:sz w:val="20"/>
              </w:rPr>
            </w:pPr>
            <w:r>
              <w:rPr>
                <w:spacing w:val="-5"/>
                <w:sz w:val="20"/>
              </w:rPr>
              <w:t>16</w:t>
            </w:r>
          </w:p>
        </w:tc>
        <w:tc>
          <w:tcPr>
            <w:tcW w:w="884" w:type="dxa"/>
            <w:tcBorders>
              <w:bottom w:val="single" w:sz="6" w:space="0" w:color="000000"/>
            </w:tcBorders>
            <w:shd w:val="clear" w:color="auto" w:fill="DBDBDB"/>
          </w:tcPr>
          <w:p>
            <w:pPr>
              <w:pStyle w:val="TableParagraph"/>
              <w:spacing w:line="220" w:lineRule="exact"/>
              <w:ind w:right="99"/>
              <w:rPr>
                <w:sz w:val="20"/>
              </w:rPr>
            </w:pPr>
            <w:r>
              <w:rPr>
                <w:w w:val="99"/>
                <w:sz w:val="20"/>
              </w:rPr>
              <w:t>1</w:t>
            </w:r>
          </w:p>
        </w:tc>
        <w:tc>
          <w:tcPr>
            <w:tcW w:w="810" w:type="dxa"/>
            <w:tcBorders>
              <w:bottom w:val="single" w:sz="6" w:space="0" w:color="000000"/>
            </w:tcBorders>
            <w:shd w:val="clear" w:color="auto" w:fill="DBDBDB"/>
          </w:tcPr>
          <w:p>
            <w:pPr>
              <w:pStyle w:val="TableParagraph"/>
              <w:spacing w:line="220" w:lineRule="exact"/>
              <w:ind w:right="100"/>
              <w:rPr>
                <w:sz w:val="20"/>
              </w:rPr>
            </w:pPr>
            <w:r>
              <w:rPr>
                <w:spacing w:val="-5"/>
                <w:sz w:val="20"/>
              </w:rPr>
              <w:t>23</w:t>
            </w:r>
          </w:p>
        </w:tc>
        <w:tc>
          <w:tcPr>
            <w:tcW w:w="1011" w:type="dxa"/>
            <w:tcBorders>
              <w:bottom w:val="single" w:sz="6" w:space="0" w:color="000000"/>
            </w:tcBorders>
            <w:shd w:val="clear" w:color="auto" w:fill="DBDBDB"/>
          </w:tcPr>
          <w:p>
            <w:pPr>
              <w:pStyle w:val="TableParagraph"/>
              <w:spacing w:line="220" w:lineRule="exact"/>
              <w:ind w:left="90" w:right="93"/>
              <w:jc w:val="center"/>
              <w:rPr>
                <w:sz w:val="20"/>
              </w:rPr>
            </w:pPr>
            <w:r>
              <w:rPr>
                <w:spacing w:val="-5"/>
                <w:sz w:val="20"/>
              </w:rPr>
              <w:t>NFE</w:t>
            </w:r>
          </w:p>
        </w:tc>
        <w:tc>
          <w:tcPr>
            <w:tcW w:w="1093" w:type="dxa"/>
            <w:tcBorders>
              <w:bottom w:val="single" w:sz="6" w:space="0" w:color="000000"/>
            </w:tcBorders>
            <w:shd w:val="clear" w:color="auto" w:fill="DBDBDB"/>
          </w:tcPr>
          <w:p>
            <w:pPr>
              <w:pStyle w:val="TableParagraph"/>
              <w:spacing w:line="220" w:lineRule="exact"/>
              <w:ind w:left="333" w:right="333"/>
              <w:jc w:val="center"/>
              <w:rPr>
                <w:sz w:val="20"/>
              </w:rPr>
            </w:pPr>
            <w:r>
              <w:rPr>
                <w:spacing w:val="-4"/>
                <w:sz w:val="20"/>
              </w:rPr>
              <w:t>None</w:t>
            </w:r>
          </w:p>
        </w:tc>
        <w:tc>
          <w:tcPr>
            <w:tcW w:w="863" w:type="dxa"/>
            <w:tcBorders>
              <w:bottom w:val="single" w:sz="6" w:space="0" w:color="000000"/>
            </w:tcBorders>
            <w:shd w:val="clear" w:color="auto" w:fill="DBDBDB"/>
          </w:tcPr>
          <w:p>
            <w:pPr>
              <w:pStyle w:val="TableParagraph"/>
              <w:spacing w:line="220" w:lineRule="exact"/>
              <w:ind w:left="137" w:right="138"/>
              <w:jc w:val="center"/>
              <w:rPr>
                <w:sz w:val="20"/>
              </w:rPr>
            </w:pPr>
            <w:r>
              <w:rPr>
                <w:spacing w:val="-2"/>
                <w:sz w:val="20"/>
              </w:rPr>
              <w:t>MTOJT</w:t>
            </w:r>
          </w:p>
        </w:tc>
      </w:tr>
      <w:tr>
        <w:trPr>
          <w:trHeight w:val="254" w:hRule="atLeast"/>
        </w:trPr>
        <w:tc>
          <w:tcPr>
            <w:tcW w:w="888" w:type="dxa"/>
            <w:tcBorders>
              <w:top w:val="single" w:sz="6" w:space="0" w:color="000000"/>
            </w:tcBorders>
            <w:shd w:val="clear" w:color="auto" w:fill="A4A4A4"/>
          </w:tcPr>
          <w:p>
            <w:pPr>
              <w:pStyle w:val="TableParagraph"/>
              <w:spacing w:line="225" w:lineRule="exact" w:before="9"/>
              <w:ind w:right="165"/>
              <w:rPr>
                <w:b/>
                <w:sz w:val="20"/>
              </w:rPr>
            </w:pPr>
            <w:r>
              <w:rPr>
                <w:b/>
                <w:w w:val="95"/>
                <w:sz w:val="20"/>
              </w:rPr>
              <w:t>47-</w:t>
            </w:r>
            <w:r>
              <w:rPr>
                <w:b/>
                <w:spacing w:val="-4"/>
                <w:sz w:val="20"/>
              </w:rPr>
              <w:t>5051</w:t>
            </w:r>
          </w:p>
        </w:tc>
        <w:tc>
          <w:tcPr>
            <w:tcW w:w="3192" w:type="dxa"/>
            <w:tcBorders>
              <w:top w:val="single" w:sz="6" w:space="0" w:color="000000"/>
            </w:tcBorders>
            <w:shd w:val="clear" w:color="auto" w:fill="ECECEC"/>
          </w:tcPr>
          <w:p>
            <w:pPr>
              <w:pStyle w:val="TableParagraph"/>
              <w:spacing w:line="225" w:lineRule="exact" w:before="9"/>
              <w:ind w:left="108"/>
              <w:jc w:val="left"/>
              <w:rPr>
                <w:sz w:val="20"/>
              </w:rPr>
            </w:pPr>
            <w:r>
              <w:rPr>
                <w:sz w:val="20"/>
              </w:rPr>
              <w:t>Rock</w:t>
            </w:r>
            <w:r>
              <w:rPr>
                <w:spacing w:val="-9"/>
                <w:sz w:val="20"/>
              </w:rPr>
              <w:t> </w:t>
            </w:r>
            <w:r>
              <w:rPr>
                <w:sz w:val="20"/>
              </w:rPr>
              <w:t>Splitters,</w:t>
            </w:r>
            <w:r>
              <w:rPr>
                <w:spacing w:val="-9"/>
                <w:sz w:val="20"/>
              </w:rPr>
              <w:t> </w:t>
            </w:r>
            <w:r>
              <w:rPr>
                <w:spacing w:val="-2"/>
                <w:sz w:val="20"/>
              </w:rPr>
              <w:t>Quarry</w:t>
            </w:r>
          </w:p>
        </w:tc>
        <w:tc>
          <w:tcPr>
            <w:tcW w:w="1203" w:type="dxa"/>
            <w:tcBorders>
              <w:top w:val="single" w:sz="6" w:space="0" w:color="000000"/>
            </w:tcBorders>
            <w:shd w:val="clear" w:color="auto" w:fill="ECECEC"/>
          </w:tcPr>
          <w:p>
            <w:pPr>
              <w:pStyle w:val="TableParagraph"/>
              <w:spacing w:line="225" w:lineRule="exact" w:before="9"/>
              <w:ind w:right="98"/>
              <w:rPr>
                <w:sz w:val="20"/>
              </w:rPr>
            </w:pPr>
            <w:r>
              <w:rPr>
                <w:spacing w:val="-5"/>
                <w:sz w:val="20"/>
              </w:rPr>
              <w:t>78</w:t>
            </w:r>
          </w:p>
        </w:tc>
        <w:tc>
          <w:tcPr>
            <w:tcW w:w="1200" w:type="dxa"/>
            <w:tcBorders>
              <w:top w:val="single" w:sz="6" w:space="0" w:color="000000"/>
            </w:tcBorders>
            <w:shd w:val="clear" w:color="auto" w:fill="ECECEC"/>
          </w:tcPr>
          <w:p>
            <w:pPr>
              <w:pStyle w:val="TableParagraph"/>
              <w:spacing w:line="225" w:lineRule="exact" w:before="9"/>
              <w:ind w:right="98"/>
              <w:rPr>
                <w:sz w:val="20"/>
              </w:rPr>
            </w:pPr>
            <w:r>
              <w:rPr>
                <w:spacing w:val="-5"/>
                <w:sz w:val="20"/>
              </w:rPr>
              <w:t>83</w:t>
            </w:r>
          </w:p>
        </w:tc>
        <w:tc>
          <w:tcPr>
            <w:tcW w:w="893" w:type="dxa"/>
            <w:tcBorders>
              <w:top w:val="single" w:sz="6" w:space="0" w:color="000000"/>
            </w:tcBorders>
            <w:shd w:val="clear" w:color="auto" w:fill="ECECEC"/>
          </w:tcPr>
          <w:p>
            <w:pPr>
              <w:pStyle w:val="TableParagraph"/>
              <w:spacing w:line="225" w:lineRule="exact" w:before="9"/>
              <w:ind w:right="96"/>
              <w:rPr>
                <w:sz w:val="20"/>
              </w:rPr>
            </w:pPr>
            <w:r>
              <w:rPr>
                <w:w w:val="99"/>
                <w:sz w:val="20"/>
              </w:rPr>
              <w:t>5</w:t>
            </w:r>
          </w:p>
        </w:tc>
        <w:tc>
          <w:tcPr>
            <w:tcW w:w="913" w:type="dxa"/>
            <w:tcBorders>
              <w:top w:val="single" w:sz="6" w:space="0" w:color="000000"/>
            </w:tcBorders>
            <w:shd w:val="clear" w:color="auto" w:fill="ECECEC"/>
          </w:tcPr>
          <w:p>
            <w:pPr>
              <w:pStyle w:val="TableParagraph"/>
              <w:spacing w:line="225" w:lineRule="exact" w:before="9"/>
              <w:ind w:right="97"/>
              <w:rPr>
                <w:sz w:val="20"/>
              </w:rPr>
            </w:pPr>
            <w:r>
              <w:rPr>
                <w:spacing w:val="-2"/>
                <w:sz w:val="20"/>
              </w:rPr>
              <w:t>6.41%</w:t>
            </w:r>
          </w:p>
        </w:tc>
        <w:tc>
          <w:tcPr>
            <w:tcW w:w="908" w:type="dxa"/>
            <w:tcBorders>
              <w:top w:val="single" w:sz="6" w:space="0" w:color="000000"/>
            </w:tcBorders>
            <w:shd w:val="clear" w:color="auto" w:fill="ECECEC"/>
          </w:tcPr>
          <w:p>
            <w:pPr>
              <w:pStyle w:val="TableParagraph"/>
              <w:spacing w:line="225" w:lineRule="exact" w:before="9"/>
              <w:ind w:right="97"/>
              <w:rPr>
                <w:sz w:val="20"/>
              </w:rPr>
            </w:pPr>
            <w:r>
              <w:rPr>
                <w:w w:val="99"/>
                <w:sz w:val="20"/>
              </w:rPr>
              <w:t>2</w:t>
            </w:r>
          </w:p>
        </w:tc>
        <w:tc>
          <w:tcPr>
            <w:tcW w:w="966" w:type="dxa"/>
            <w:tcBorders>
              <w:top w:val="single" w:sz="6" w:space="0" w:color="000000"/>
            </w:tcBorders>
            <w:shd w:val="clear" w:color="auto" w:fill="ECECEC"/>
          </w:tcPr>
          <w:p>
            <w:pPr>
              <w:pStyle w:val="TableParagraph"/>
              <w:spacing w:line="225" w:lineRule="exact" w:before="9"/>
              <w:ind w:right="98"/>
              <w:rPr>
                <w:sz w:val="20"/>
              </w:rPr>
            </w:pPr>
            <w:r>
              <w:rPr>
                <w:w w:val="99"/>
                <w:sz w:val="20"/>
              </w:rPr>
              <w:t>7</w:t>
            </w:r>
          </w:p>
        </w:tc>
        <w:tc>
          <w:tcPr>
            <w:tcW w:w="884" w:type="dxa"/>
            <w:tcBorders>
              <w:top w:val="single" w:sz="6" w:space="0" w:color="000000"/>
            </w:tcBorders>
            <w:shd w:val="clear" w:color="auto" w:fill="ECECEC"/>
          </w:tcPr>
          <w:p>
            <w:pPr>
              <w:pStyle w:val="TableParagraph"/>
              <w:spacing w:line="225" w:lineRule="exact" w:before="9"/>
              <w:ind w:right="99"/>
              <w:rPr>
                <w:sz w:val="20"/>
              </w:rPr>
            </w:pPr>
            <w:r>
              <w:rPr>
                <w:w w:val="99"/>
                <w:sz w:val="20"/>
              </w:rPr>
              <w:t>0</w:t>
            </w:r>
          </w:p>
        </w:tc>
        <w:tc>
          <w:tcPr>
            <w:tcW w:w="810" w:type="dxa"/>
            <w:tcBorders>
              <w:top w:val="single" w:sz="6" w:space="0" w:color="000000"/>
            </w:tcBorders>
            <w:shd w:val="clear" w:color="auto" w:fill="ECECEC"/>
          </w:tcPr>
          <w:p>
            <w:pPr>
              <w:pStyle w:val="TableParagraph"/>
              <w:spacing w:line="225" w:lineRule="exact" w:before="9"/>
              <w:ind w:right="100"/>
              <w:rPr>
                <w:sz w:val="20"/>
              </w:rPr>
            </w:pPr>
            <w:r>
              <w:rPr>
                <w:w w:val="99"/>
                <w:sz w:val="20"/>
              </w:rPr>
              <w:t>9</w:t>
            </w:r>
          </w:p>
        </w:tc>
        <w:tc>
          <w:tcPr>
            <w:tcW w:w="1011" w:type="dxa"/>
            <w:tcBorders>
              <w:top w:val="single" w:sz="6" w:space="0" w:color="000000"/>
            </w:tcBorders>
            <w:shd w:val="clear" w:color="auto" w:fill="ECECEC"/>
          </w:tcPr>
          <w:p>
            <w:pPr>
              <w:pStyle w:val="TableParagraph"/>
              <w:spacing w:line="225" w:lineRule="exact" w:before="9"/>
              <w:ind w:left="90" w:right="93"/>
              <w:jc w:val="center"/>
              <w:rPr>
                <w:sz w:val="20"/>
              </w:rPr>
            </w:pPr>
            <w:r>
              <w:rPr>
                <w:spacing w:val="-5"/>
                <w:sz w:val="20"/>
              </w:rPr>
              <w:t>NFE</w:t>
            </w:r>
          </w:p>
        </w:tc>
        <w:tc>
          <w:tcPr>
            <w:tcW w:w="1093" w:type="dxa"/>
            <w:tcBorders>
              <w:top w:val="single" w:sz="6" w:space="0" w:color="000000"/>
            </w:tcBorders>
            <w:shd w:val="clear" w:color="auto" w:fill="ECECEC"/>
          </w:tcPr>
          <w:p>
            <w:pPr>
              <w:pStyle w:val="TableParagraph"/>
              <w:spacing w:line="225" w:lineRule="exact" w:before="9"/>
              <w:ind w:left="333" w:right="333"/>
              <w:jc w:val="center"/>
              <w:rPr>
                <w:sz w:val="20"/>
              </w:rPr>
            </w:pPr>
            <w:r>
              <w:rPr>
                <w:spacing w:val="-4"/>
                <w:sz w:val="20"/>
              </w:rPr>
              <w:t>None</w:t>
            </w:r>
          </w:p>
        </w:tc>
        <w:tc>
          <w:tcPr>
            <w:tcW w:w="863" w:type="dxa"/>
            <w:tcBorders>
              <w:top w:val="single" w:sz="6" w:space="0" w:color="000000"/>
            </w:tcBorders>
            <w:shd w:val="clear" w:color="auto" w:fill="ECECEC"/>
          </w:tcPr>
          <w:p>
            <w:pPr>
              <w:pStyle w:val="TableParagraph"/>
              <w:spacing w:line="225" w:lineRule="exact" w:before="9"/>
              <w:ind w:left="137" w:right="138"/>
              <w:jc w:val="center"/>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47-</w:t>
            </w:r>
            <w:r>
              <w:rPr>
                <w:b/>
                <w:spacing w:val="-4"/>
                <w:sz w:val="20"/>
              </w:rPr>
              <w:t>5071</w:t>
            </w:r>
          </w:p>
        </w:tc>
        <w:tc>
          <w:tcPr>
            <w:tcW w:w="3192" w:type="dxa"/>
            <w:shd w:val="clear" w:color="auto" w:fill="DBDBDB"/>
          </w:tcPr>
          <w:p>
            <w:pPr>
              <w:pStyle w:val="TableParagraph"/>
              <w:spacing w:line="222" w:lineRule="exact"/>
              <w:ind w:left="108"/>
              <w:jc w:val="left"/>
              <w:rPr>
                <w:sz w:val="20"/>
              </w:rPr>
            </w:pPr>
            <w:r>
              <w:rPr>
                <w:sz w:val="20"/>
              </w:rPr>
              <w:t>Roustabouts,</w:t>
            </w:r>
            <w:r>
              <w:rPr>
                <w:spacing w:val="-8"/>
                <w:sz w:val="20"/>
              </w:rPr>
              <w:t> </w:t>
            </w:r>
            <w:r>
              <w:rPr>
                <w:sz w:val="20"/>
              </w:rPr>
              <w:t>Oil</w:t>
            </w:r>
            <w:r>
              <w:rPr>
                <w:spacing w:val="-7"/>
                <w:sz w:val="20"/>
              </w:rPr>
              <w:t> </w:t>
            </w:r>
            <w:r>
              <w:rPr>
                <w:sz w:val="20"/>
              </w:rPr>
              <w:t>and</w:t>
            </w:r>
            <w:r>
              <w:rPr>
                <w:spacing w:val="-5"/>
                <w:sz w:val="20"/>
              </w:rPr>
              <w:t> Gas</w:t>
            </w:r>
          </w:p>
        </w:tc>
        <w:tc>
          <w:tcPr>
            <w:tcW w:w="1203" w:type="dxa"/>
            <w:shd w:val="clear" w:color="auto" w:fill="DBDBDB"/>
          </w:tcPr>
          <w:p>
            <w:pPr>
              <w:pStyle w:val="TableParagraph"/>
              <w:spacing w:line="222" w:lineRule="exact"/>
              <w:ind w:right="98"/>
              <w:rPr>
                <w:sz w:val="20"/>
              </w:rPr>
            </w:pPr>
            <w:r>
              <w:rPr>
                <w:spacing w:val="-5"/>
                <w:sz w:val="20"/>
              </w:rPr>
              <w:t>217</w:t>
            </w:r>
          </w:p>
        </w:tc>
        <w:tc>
          <w:tcPr>
            <w:tcW w:w="1200" w:type="dxa"/>
            <w:shd w:val="clear" w:color="auto" w:fill="DBDBDB"/>
          </w:tcPr>
          <w:p>
            <w:pPr>
              <w:pStyle w:val="TableParagraph"/>
              <w:spacing w:line="222" w:lineRule="exact"/>
              <w:ind w:right="98"/>
              <w:rPr>
                <w:sz w:val="20"/>
              </w:rPr>
            </w:pPr>
            <w:r>
              <w:rPr>
                <w:spacing w:val="-5"/>
                <w:sz w:val="20"/>
              </w:rPr>
              <w:t>228</w:t>
            </w:r>
          </w:p>
        </w:tc>
        <w:tc>
          <w:tcPr>
            <w:tcW w:w="893" w:type="dxa"/>
            <w:shd w:val="clear" w:color="auto" w:fill="DBDBDB"/>
          </w:tcPr>
          <w:p>
            <w:pPr>
              <w:pStyle w:val="TableParagraph"/>
              <w:spacing w:line="222" w:lineRule="exact"/>
              <w:ind w:right="96"/>
              <w:rPr>
                <w:sz w:val="20"/>
              </w:rPr>
            </w:pPr>
            <w:r>
              <w:rPr>
                <w:spacing w:val="-5"/>
                <w:sz w:val="20"/>
              </w:rPr>
              <w:t>11</w:t>
            </w:r>
          </w:p>
        </w:tc>
        <w:tc>
          <w:tcPr>
            <w:tcW w:w="913" w:type="dxa"/>
            <w:shd w:val="clear" w:color="auto" w:fill="DBDBDB"/>
          </w:tcPr>
          <w:p>
            <w:pPr>
              <w:pStyle w:val="TableParagraph"/>
              <w:spacing w:line="222" w:lineRule="exact"/>
              <w:ind w:right="97"/>
              <w:rPr>
                <w:sz w:val="20"/>
              </w:rPr>
            </w:pPr>
            <w:r>
              <w:rPr>
                <w:spacing w:val="-2"/>
                <w:sz w:val="20"/>
              </w:rPr>
              <w:t>5.07%</w:t>
            </w:r>
          </w:p>
        </w:tc>
        <w:tc>
          <w:tcPr>
            <w:tcW w:w="908" w:type="dxa"/>
            <w:shd w:val="clear" w:color="auto" w:fill="DBDBDB"/>
          </w:tcPr>
          <w:p>
            <w:pPr>
              <w:pStyle w:val="TableParagraph"/>
              <w:spacing w:line="222" w:lineRule="exact"/>
              <w:ind w:right="97"/>
              <w:rPr>
                <w:sz w:val="20"/>
              </w:rPr>
            </w:pPr>
            <w:r>
              <w:rPr>
                <w:w w:val="99"/>
                <w:sz w:val="20"/>
              </w:rPr>
              <w:t>5</w:t>
            </w:r>
          </w:p>
        </w:tc>
        <w:tc>
          <w:tcPr>
            <w:tcW w:w="966" w:type="dxa"/>
            <w:shd w:val="clear" w:color="auto" w:fill="DBDBDB"/>
          </w:tcPr>
          <w:p>
            <w:pPr>
              <w:pStyle w:val="TableParagraph"/>
              <w:spacing w:line="222" w:lineRule="exact"/>
              <w:ind w:right="98"/>
              <w:rPr>
                <w:sz w:val="20"/>
              </w:rPr>
            </w:pPr>
            <w:r>
              <w:rPr>
                <w:spacing w:val="-5"/>
                <w:sz w:val="20"/>
              </w:rPr>
              <w:t>22</w:t>
            </w:r>
          </w:p>
        </w:tc>
        <w:tc>
          <w:tcPr>
            <w:tcW w:w="884" w:type="dxa"/>
            <w:shd w:val="clear" w:color="auto" w:fill="DBDBDB"/>
          </w:tcPr>
          <w:p>
            <w:pPr>
              <w:pStyle w:val="TableParagraph"/>
              <w:spacing w:line="222" w:lineRule="exact"/>
              <w:ind w:right="99"/>
              <w:rPr>
                <w:sz w:val="20"/>
              </w:rPr>
            </w:pPr>
            <w:r>
              <w:rPr>
                <w:w w:val="99"/>
                <w:sz w:val="20"/>
              </w:rPr>
              <w:t>1</w:t>
            </w:r>
          </w:p>
        </w:tc>
        <w:tc>
          <w:tcPr>
            <w:tcW w:w="810" w:type="dxa"/>
            <w:shd w:val="clear" w:color="auto" w:fill="DBDBDB"/>
          </w:tcPr>
          <w:p>
            <w:pPr>
              <w:pStyle w:val="TableParagraph"/>
              <w:spacing w:line="222" w:lineRule="exact"/>
              <w:ind w:right="100"/>
              <w:rPr>
                <w:sz w:val="20"/>
              </w:rPr>
            </w:pPr>
            <w:r>
              <w:rPr>
                <w:spacing w:val="-5"/>
                <w:sz w:val="20"/>
              </w:rPr>
              <w:t>28</w:t>
            </w:r>
          </w:p>
        </w:tc>
        <w:tc>
          <w:tcPr>
            <w:tcW w:w="1011" w:type="dxa"/>
            <w:shd w:val="clear" w:color="auto" w:fill="DBDBDB"/>
          </w:tcPr>
          <w:p>
            <w:pPr>
              <w:pStyle w:val="TableParagraph"/>
              <w:spacing w:line="222" w:lineRule="exact"/>
              <w:ind w:left="90" w:right="93"/>
              <w:jc w:val="center"/>
              <w:rPr>
                <w:sz w:val="20"/>
              </w:rPr>
            </w:pPr>
            <w:r>
              <w:rPr>
                <w:spacing w:val="-5"/>
                <w:sz w:val="20"/>
              </w:rPr>
              <w:t>NFE</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MTOJT</w:t>
            </w:r>
          </w:p>
        </w:tc>
      </w:tr>
      <w:tr>
        <w:trPr>
          <w:trHeight w:val="688" w:hRule="atLeast"/>
        </w:trPr>
        <w:tc>
          <w:tcPr>
            <w:tcW w:w="888" w:type="dxa"/>
            <w:shd w:val="clear" w:color="auto" w:fill="A4A4A4"/>
          </w:tcPr>
          <w:p>
            <w:pPr>
              <w:pStyle w:val="TableParagraph"/>
              <w:spacing w:before="0"/>
              <w:jc w:val="left"/>
              <w:rPr>
                <w:rFonts w:ascii="Arial"/>
                <w:sz w:val="20"/>
              </w:rPr>
            </w:pPr>
          </w:p>
          <w:p>
            <w:pPr>
              <w:pStyle w:val="TableParagraph"/>
              <w:spacing w:before="0"/>
              <w:ind w:right="165"/>
              <w:rPr>
                <w:b/>
                <w:sz w:val="20"/>
              </w:rPr>
            </w:pPr>
            <w:r>
              <w:rPr>
                <w:b/>
                <w:w w:val="95"/>
                <w:sz w:val="20"/>
              </w:rPr>
              <w:t>47-</w:t>
            </w:r>
            <w:r>
              <w:rPr>
                <w:b/>
                <w:spacing w:val="-4"/>
                <w:sz w:val="20"/>
              </w:rPr>
              <w:t>5097</w:t>
            </w:r>
          </w:p>
        </w:tc>
        <w:tc>
          <w:tcPr>
            <w:tcW w:w="3192" w:type="dxa"/>
            <w:shd w:val="clear" w:color="auto" w:fill="ECECEC"/>
          </w:tcPr>
          <w:p>
            <w:pPr>
              <w:pStyle w:val="TableParagraph"/>
              <w:spacing w:line="229" w:lineRule="exact" w:before="0"/>
              <w:ind w:left="108"/>
              <w:jc w:val="left"/>
              <w:rPr>
                <w:sz w:val="20"/>
              </w:rPr>
            </w:pPr>
            <w:r>
              <w:rPr>
                <w:sz w:val="20"/>
              </w:rPr>
              <w:t>Earth</w:t>
            </w:r>
            <w:r>
              <w:rPr>
                <w:spacing w:val="-6"/>
                <w:sz w:val="20"/>
              </w:rPr>
              <w:t> </w:t>
            </w:r>
            <w:r>
              <w:rPr>
                <w:sz w:val="20"/>
              </w:rPr>
              <w:t>Drillers,</w:t>
            </w:r>
            <w:r>
              <w:rPr>
                <w:spacing w:val="-6"/>
                <w:sz w:val="20"/>
              </w:rPr>
              <w:t> </w:t>
            </w:r>
            <w:r>
              <w:rPr>
                <w:sz w:val="20"/>
              </w:rPr>
              <w:t>Except</w:t>
            </w:r>
            <w:r>
              <w:rPr>
                <w:spacing w:val="-6"/>
                <w:sz w:val="20"/>
              </w:rPr>
              <w:t> </w:t>
            </w:r>
            <w:r>
              <w:rPr>
                <w:sz w:val="20"/>
              </w:rPr>
              <w:t>Oil</w:t>
            </w:r>
            <w:r>
              <w:rPr>
                <w:spacing w:val="-6"/>
                <w:sz w:val="20"/>
              </w:rPr>
              <w:t> </w:t>
            </w:r>
            <w:r>
              <w:rPr>
                <w:sz w:val="20"/>
              </w:rPr>
              <w:t>and</w:t>
            </w:r>
            <w:r>
              <w:rPr>
                <w:spacing w:val="-4"/>
                <w:sz w:val="20"/>
              </w:rPr>
              <w:t> </w:t>
            </w:r>
            <w:r>
              <w:rPr>
                <w:sz w:val="20"/>
              </w:rPr>
              <w:t>Gas;</w:t>
            </w:r>
            <w:r>
              <w:rPr>
                <w:spacing w:val="-6"/>
                <w:sz w:val="20"/>
              </w:rPr>
              <w:t> </w:t>
            </w:r>
            <w:r>
              <w:rPr>
                <w:spacing w:val="-5"/>
                <w:sz w:val="20"/>
              </w:rPr>
              <w:t>and</w:t>
            </w:r>
          </w:p>
          <w:p>
            <w:pPr>
              <w:pStyle w:val="TableParagraph"/>
              <w:spacing w:line="228" w:lineRule="exact" w:before="0"/>
              <w:ind w:left="108"/>
              <w:jc w:val="left"/>
              <w:rPr>
                <w:sz w:val="20"/>
              </w:rPr>
            </w:pPr>
            <w:r>
              <w:rPr>
                <w:sz w:val="20"/>
              </w:rPr>
              <w:t>Explosives</w:t>
            </w:r>
            <w:r>
              <w:rPr>
                <w:spacing w:val="-12"/>
                <w:sz w:val="20"/>
              </w:rPr>
              <w:t> </w:t>
            </w:r>
            <w:r>
              <w:rPr>
                <w:sz w:val="20"/>
              </w:rPr>
              <w:t>Workers,</w:t>
            </w:r>
            <w:r>
              <w:rPr>
                <w:spacing w:val="-11"/>
                <w:sz w:val="20"/>
              </w:rPr>
              <w:t> </w:t>
            </w:r>
            <w:r>
              <w:rPr>
                <w:sz w:val="20"/>
              </w:rPr>
              <w:t>Ordnance</w:t>
            </w:r>
            <w:r>
              <w:rPr>
                <w:spacing w:val="-12"/>
                <w:sz w:val="20"/>
              </w:rPr>
              <w:t> </w:t>
            </w:r>
            <w:r>
              <w:rPr>
                <w:sz w:val="20"/>
              </w:rPr>
              <w:t>Handling Experts, and Blasters</w:t>
            </w:r>
          </w:p>
        </w:tc>
        <w:tc>
          <w:tcPr>
            <w:tcW w:w="1203" w:type="dxa"/>
            <w:shd w:val="clear" w:color="auto" w:fill="ECECEC"/>
          </w:tcPr>
          <w:p>
            <w:pPr>
              <w:pStyle w:val="TableParagraph"/>
              <w:spacing w:before="0"/>
              <w:jc w:val="left"/>
              <w:rPr>
                <w:rFonts w:ascii="Arial"/>
                <w:sz w:val="20"/>
              </w:rPr>
            </w:pPr>
          </w:p>
          <w:p>
            <w:pPr>
              <w:pStyle w:val="TableParagraph"/>
              <w:spacing w:before="0"/>
              <w:ind w:right="98"/>
              <w:rPr>
                <w:sz w:val="20"/>
              </w:rPr>
            </w:pPr>
            <w:r>
              <w:rPr>
                <w:spacing w:val="-5"/>
                <w:sz w:val="20"/>
              </w:rPr>
              <w:t>434</w:t>
            </w:r>
          </w:p>
        </w:tc>
        <w:tc>
          <w:tcPr>
            <w:tcW w:w="1200" w:type="dxa"/>
            <w:shd w:val="clear" w:color="auto" w:fill="ECECEC"/>
          </w:tcPr>
          <w:p>
            <w:pPr>
              <w:pStyle w:val="TableParagraph"/>
              <w:spacing w:before="0"/>
              <w:jc w:val="left"/>
              <w:rPr>
                <w:rFonts w:ascii="Arial"/>
                <w:sz w:val="20"/>
              </w:rPr>
            </w:pPr>
          </w:p>
          <w:p>
            <w:pPr>
              <w:pStyle w:val="TableParagraph"/>
              <w:spacing w:before="0"/>
              <w:ind w:right="98"/>
              <w:rPr>
                <w:sz w:val="20"/>
              </w:rPr>
            </w:pPr>
            <w:r>
              <w:rPr>
                <w:spacing w:val="-5"/>
                <w:sz w:val="20"/>
              </w:rPr>
              <w:t>473</w:t>
            </w:r>
          </w:p>
        </w:tc>
        <w:tc>
          <w:tcPr>
            <w:tcW w:w="893" w:type="dxa"/>
            <w:shd w:val="clear" w:color="auto" w:fill="ECECEC"/>
          </w:tcPr>
          <w:p>
            <w:pPr>
              <w:pStyle w:val="TableParagraph"/>
              <w:spacing w:before="0"/>
              <w:jc w:val="left"/>
              <w:rPr>
                <w:rFonts w:ascii="Arial"/>
                <w:sz w:val="20"/>
              </w:rPr>
            </w:pPr>
          </w:p>
          <w:p>
            <w:pPr>
              <w:pStyle w:val="TableParagraph"/>
              <w:spacing w:before="0"/>
              <w:ind w:right="96"/>
              <w:rPr>
                <w:sz w:val="20"/>
              </w:rPr>
            </w:pPr>
            <w:r>
              <w:rPr>
                <w:spacing w:val="-5"/>
                <w:sz w:val="20"/>
              </w:rPr>
              <w:t>39</w:t>
            </w:r>
          </w:p>
        </w:tc>
        <w:tc>
          <w:tcPr>
            <w:tcW w:w="913" w:type="dxa"/>
            <w:shd w:val="clear" w:color="auto" w:fill="ECECEC"/>
          </w:tcPr>
          <w:p>
            <w:pPr>
              <w:pStyle w:val="TableParagraph"/>
              <w:spacing w:before="0"/>
              <w:jc w:val="left"/>
              <w:rPr>
                <w:rFonts w:ascii="Arial"/>
                <w:sz w:val="20"/>
              </w:rPr>
            </w:pPr>
          </w:p>
          <w:p>
            <w:pPr>
              <w:pStyle w:val="TableParagraph"/>
              <w:spacing w:before="0"/>
              <w:ind w:right="97"/>
              <w:rPr>
                <w:sz w:val="20"/>
              </w:rPr>
            </w:pPr>
            <w:r>
              <w:rPr>
                <w:spacing w:val="-2"/>
                <w:sz w:val="20"/>
              </w:rPr>
              <w:t>8.99%</w:t>
            </w:r>
          </w:p>
        </w:tc>
        <w:tc>
          <w:tcPr>
            <w:tcW w:w="908" w:type="dxa"/>
            <w:shd w:val="clear" w:color="auto" w:fill="ECECEC"/>
          </w:tcPr>
          <w:p>
            <w:pPr>
              <w:pStyle w:val="TableParagraph"/>
              <w:spacing w:before="0"/>
              <w:jc w:val="left"/>
              <w:rPr>
                <w:rFonts w:ascii="Arial"/>
                <w:sz w:val="20"/>
              </w:rPr>
            </w:pPr>
          </w:p>
          <w:p>
            <w:pPr>
              <w:pStyle w:val="TableParagraph"/>
              <w:spacing w:before="0"/>
              <w:ind w:right="97"/>
              <w:rPr>
                <w:sz w:val="20"/>
              </w:rPr>
            </w:pPr>
            <w:r>
              <w:rPr>
                <w:spacing w:val="-5"/>
                <w:sz w:val="20"/>
              </w:rPr>
              <w:t>14</w:t>
            </w:r>
          </w:p>
        </w:tc>
        <w:tc>
          <w:tcPr>
            <w:tcW w:w="966" w:type="dxa"/>
            <w:shd w:val="clear" w:color="auto" w:fill="ECECEC"/>
          </w:tcPr>
          <w:p>
            <w:pPr>
              <w:pStyle w:val="TableParagraph"/>
              <w:spacing w:before="0"/>
              <w:jc w:val="left"/>
              <w:rPr>
                <w:rFonts w:ascii="Arial"/>
                <w:sz w:val="20"/>
              </w:rPr>
            </w:pPr>
          </w:p>
          <w:p>
            <w:pPr>
              <w:pStyle w:val="TableParagraph"/>
              <w:spacing w:before="0"/>
              <w:ind w:right="98"/>
              <w:rPr>
                <w:sz w:val="20"/>
              </w:rPr>
            </w:pPr>
            <w:r>
              <w:rPr>
                <w:spacing w:val="-5"/>
                <w:sz w:val="20"/>
              </w:rPr>
              <w:t>39</w:t>
            </w:r>
          </w:p>
        </w:tc>
        <w:tc>
          <w:tcPr>
            <w:tcW w:w="884" w:type="dxa"/>
            <w:shd w:val="clear" w:color="auto" w:fill="ECECEC"/>
          </w:tcPr>
          <w:p>
            <w:pPr>
              <w:pStyle w:val="TableParagraph"/>
              <w:spacing w:before="0"/>
              <w:jc w:val="left"/>
              <w:rPr>
                <w:rFonts w:ascii="Arial"/>
                <w:sz w:val="20"/>
              </w:rPr>
            </w:pPr>
          </w:p>
          <w:p>
            <w:pPr>
              <w:pStyle w:val="TableParagraph"/>
              <w:spacing w:before="0"/>
              <w:ind w:right="99"/>
              <w:rPr>
                <w:sz w:val="20"/>
              </w:rPr>
            </w:pPr>
            <w:r>
              <w:rPr>
                <w:w w:val="99"/>
                <w:sz w:val="20"/>
              </w:rPr>
              <w:t>4</w:t>
            </w:r>
          </w:p>
        </w:tc>
        <w:tc>
          <w:tcPr>
            <w:tcW w:w="810" w:type="dxa"/>
            <w:shd w:val="clear" w:color="auto" w:fill="ECECEC"/>
          </w:tcPr>
          <w:p>
            <w:pPr>
              <w:pStyle w:val="TableParagraph"/>
              <w:spacing w:before="0"/>
              <w:jc w:val="left"/>
              <w:rPr>
                <w:rFonts w:ascii="Arial"/>
                <w:sz w:val="20"/>
              </w:rPr>
            </w:pPr>
          </w:p>
          <w:p>
            <w:pPr>
              <w:pStyle w:val="TableParagraph"/>
              <w:spacing w:before="0"/>
              <w:ind w:right="100"/>
              <w:rPr>
                <w:sz w:val="20"/>
              </w:rPr>
            </w:pPr>
            <w:r>
              <w:rPr>
                <w:spacing w:val="-5"/>
                <w:sz w:val="20"/>
              </w:rPr>
              <w:t>57</w:t>
            </w:r>
          </w:p>
        </w:tc>
        <w:tc>
          <w:tcPr>
            <w:tcW w:w="1011" w:type="dxa"/>
            <w:shd w:val="clear" w:color="auto" w:fill="ECECEC"/>
          </w:tcPr>
          <w:p>
            <w:pPr>
              <w:pStyle w:val="TableParagraph"/>
              <w:spacing w:before="0"/>
              <w:jc w:val="left"/>
              <w:rPr>
                <w:rFonts w:ascii="Arial"/>
                <w:sz w:val="20"/>
              </w:rPr>
            </w:pPr>
          </w:p>
          <w:p>
            <w:pPr>
              <w:pStyle w:val="TableParagraph"/>
              <w:spacing w:before="0"/>
              <w:ind w:left="90" w:right="93"/>
              <w:jc w:val="center"/>
              <w:rPr>
                <w:sz w:val="20"/>
              </w:rPr>
            </w:pPr>
            <w:r>
              <w:rPr>
                <w:spacing w:val="-5"/>
                <w:sz w:val="20"/>
              </w:rPr>
              <w:t>HS</w:t>
            </w:r>
          </w:p>
        </w:tc>
        <w:tc>
          <w:tcPr>
            <w:tcW w:w="1093" w:type="dxa"/>
            <w:shd w:val="clear" w:color="auto" w:fill="ECECEC"/>
          </w:tcPr>
          <w:p>
            <w:pPr>
              <w:pStyle w:val="TableParagraph"/>
              <w:spacing w:before="0"/>
              <w:jc w:val="left"/>
              <w:rPr>
                <w:rFonts w:ascii="Arial"/>
                <w:sz w:val="20"/>
              </w:rPr>
            </w:pPr>
          </w:p>
          <w:p>
            <w:pPr>
              <w:pStyle w:val="TableParagraph"/>
              <w:spacing w:before="0"/>
              <w:ind w:left="333" w:right="333"/>
              <w:jc w:val="center"/>
              <w:rPr>
                <w:sz w:val="20"/>
              </w:rPr>
            </w:pPr>
            <w:r>
              <w:rPr>
                <w:spacing w:val="-5"/>
                <w:sz w:val="20"/>
              </w:rPr>
              <w:t>&lt;5</w:t>
            </w:r>
          </w:p>
        </w:tc>
        <w:tc>
          <w:tcPr>
            <w:tcW w:w="863" w:type="dxa"/>
            <w:shd w:val="clear" w:color="auto" w:fill="ECECEC"/>
          </w:tcPr>
          <w:p>
            <w:pPr>
              <w:pStyle w:val="TableParagraph"/>
              <w:spacing w:before="0"/>
              <w:jc w:val="left"/>
              <w:rPr>
                <w:rFonts w:ascii="Arial"/>
                <w:sz w:val="20"/>
              </w:rPr>
            </w:pPr>
          </w:p>
          <w:p>
            <w:pPr>
              <w:pStyle w:val="TableParagraph"/>
              <w:spacing w:before="0"/>
              <w:ind w:left="137" w:right="138"/>
              <w:jc w:val="center"/>
              <w:rPr>
                <w:sz w:val="20"/>
              </w:rPr>
            </w:pPr>
            <w:r>
              <w:rPr>
                <w:spacing w:val="-2"/>
                <w:sz w:val="20"/>
              </w:rPr>
              <w:t>LTOJT</w:t>
            </w:r>
          </w:p>
        </w:tc>
      </w:tr>
      <w:tr>
        <w:trPr>
          <w:trHeight w:val="256"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DBDBDB"/>
          </w:tcPr>
          <w:p>
            <w:pPr>
              <w:pStyle w:val="TableParagraph"/>
              <w:spacing w:before="0"/>
              <w:jc w:val="left"/>
              <w:rPr>
                <w:rFonts w:ascii="Times New Roman"/>
                <w:sz w:val="18"/>
              </w:rPr>
            </w:pPr>
          </w:p>
        </w:tc>
        <w:tc>
          <w:tcPr>
            <w:tcW w:w="1203" w:type="dxa"/>
            <w:shd w:val="clear" w:color="auto" w:fill="DBDBDB"/>
          </w:tcPr>
          <w:p>
            <w:pPr>
              <w:pStyle w:val="TableParagraph"/>
              <w:spacing w:before="0"/>
              <w:jc w:val="left"/>
              <w:rPr>
                <w:rFonts w:ascii="Times New Roman"/>
                <w:sz w:val="18"/>
              </w:rPr>
            </w:pPr>
          </w:p>
        </w:tc>
        <w:tc>
          <w:tcPr>
            <w:tcW w:w="1200" w:type="dxa"/>
            <w:shd w:val="clear" w:color="auto" w:fill="DBDBDB"/>
          </w:tcPr>
          <w:p>
            <w:pPr>
              <w:pStyle w:val="TableParagraph"/>
              <w:spacing w:before="0"/>
              <w:jc w:val="left"/>
              <w:rPr>
                <w:rFonts w:ascii="Times New Roman"/>
                <w:sz w:val="18"/>
              </w:rPr>
            </w:pPr>
          </w:p>
        </w:tc>
        <w:tc>
          <w:tcPr>
            <w:tcW w:w="893" w:type="dxa"/>
            <w:shd w:val="clear" w:color="auto" w:fill="DBDBDB"/>
          </w:tcPr>
          <w:p>
            <w:pPr>
              <w:pStyle w:val="TableParagraph"/>
              <w:spacing w:before="0"/>
              <w:jc w:val="left"/>
              <w:rPr>
                <w:rFonts w:ascii="Times New Roman"/>
                <w:sz w:val="18"/>
              </w:rPr>
            </w:pPr>
          </w:p>
        </w:tc>
        <w:tc>
          <w:tcPr>
            <w:tcW w:w="913" w:type="dxa"/>
            <w:shd w:val="clear" w:color="auto" w:fill="DBDBDB"/>
          </w:tcPr>
          <w:p>
            <w:pPr>
              <w:pStyle w:val="TableParagraph"/>
              <w:spacing w:before="0"/>
              <w:jc w:val="left"/>
              <w:rPr>
                <w:rFonts w:ascii="Times New Roman"/>
                <w:sz w:val="18"/>
              </w:rPr>
            </w:pPr>
          </w:p>
        </w:tc>
        <w:tc>
          <w:tcPr>
            <w:tcW w:w="908" w:type="dxa"/>
            <w:shd w:val="clear" w:color="auto" w:fill="DBDBDB"/>
          </w:tcPr>
          <w:p>
            <w:pPr>
              <w:pStyle w:val="TableParagraph"/>
              <w:spacing w:before="0"/>
              <w:jc w:val="left"/>
              <w:rPr>
                <w:rFonts w:ascii="Times New Roman"/>
                <w:sz w:val="18"/>
              </w:rPr>
            </w:pPr>
          </w:p>
        </w:tc>
        <w:tc>
          <w:tcPr>
            <w:tcW w:w="966" w:type="dxa"/>
            <w:shd w:val="clear" w:color="auto" w:fill="DBDBDB"/>
          </w:tcPr>
          <w:p>
            <w:pPr>
              <w:pStyle w:val="TableParagraph"/>
              <w:spacing w:before="0"/>
              <w:jc w:val="left"/>
              <w:rPr>
                <w:rFonts w:ascii="Times New Roman"/>
                <w:sz w:val="18"/>
              </w:rPr>
            </w:pPr>
          </w:p>
        </w:tc>
        <w:tc>
          <w:tcPr>
            <w:tcW w:w="884" w:type="dxa"/>
            <w:shd w:val="clear" w:color="auto" w:fill="DBDBDB"/>
          </w:tcPr>
          <w:p>
            <w:pPr>
              <w:pStyle w:val="TableParagraph"/>
              <w:spacing w:before="0"/>
              <w:jc w:val="left"/>
              <w:rPr>
                <w:rFonts w:ascii="Times New Roman"/>
                <w:sz w:val="18"/>
              </w:rPr>
            </w:pPr>
          </w:p>
        </w:tc>
        <w:tc>
          <w:tcPr>
            <w:tcW w:w="810" w:type="dxa"/>
            <w:shd w:val="clear" w:color="auto" w:fill="DBDBDB"/>
          </w:tcPr>
          <w:p>
            <w:pPr>
              <w:pStyle w:val="TableParagraph"/>
              <w:spacing w:before="0"/>
              <w:jc w:val="left"/>
              <w:rPr>
                <w:rFonts w:ascii="Times New Roman"/>
                <w:sz w:val="18"/>
              </w:rPr>
            </w:pP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458" w:hRule="atLeast"/>
        </w:trPr>
        <w:tc>
          <w:tcPr>
            <w:tcW w:w="888" w:type="dxa"/>
            <w:shd w:val="clear" w:color="auto" w:fill="A4A4A4"/>
          </w:tcPr>
          <w:p>
            <w:pPr>
              <w:pStyle w:val="TableParagraph"/>
              <w:spacing w:before="112"/>
              <w:ind w:right="165"/>
              <w:rPr>
                <w:b/>
                <w:sz w:val="20"/>
              </w:rPr>
            </w:pPr>
            <w:r>
              <w:rPr>
                <w:b/>
                <w:w w:val="95"/>
                <w:sz w:val="20"/>
              </w:rPr>
              <w:t>49-</w:t>
            </w:r>
            <w:r>
              <w:rPr>
                <w:b/>
                <w:spacing w:val="-4"/>
                <w:sz w:val="20"/>
              </w:rPr>
              <w:t>0000</w:t>
            </w:r>
          </w:p>
        </w:tc>
        <w:tc>
          <w:tcPr>
            <w:tcW w:w="3192" w:type="dxa"/>
            <w:shd w:val="clear" w:color="auto" w:fill="ECECEC"/>
          </w:tcPr>
          <w:p>
            <w:pPr>
              <w:pStyle w:val="TableParagraph"/>
              <w:spacing w:line="230" w:lineRule="exact" w:before="0"/>
              <w:ind w:left="108"/>
              <w:jc w:val="left"/>
              <w:rPr>
                <w:b/>
                <w:sz w:val="20"/>
              </w:rPr>
            </w:pPr>
            <w:r>
              <w:rPr>
                <w:b/>
                <w:sz w:val="20"/>
              </w:rPr>
              <w:t>INSTALLATION,</w:t>
            </w:r>
            <w:r>
              <w:rPr>
                <w:b/>
                <w:spacing w:val="-12"/>
                <w:sz w:val="20"/>
              </w:rPr>
              <w:t> </w:t>
            </w:r>
            <w:r>
              <w:rPr>
                <w:b/>
                <w:sz w:val="20"/>
              </w:rPr>
              <w:t>MAINTENANCE,</w:t>
            </w:r>
            <w:r>
              <w:rPr>
                <w:b/>
                <w:spacing w:val="-11"/>
                <w:sz w:val="20"/>
              </w:rPr>
              <w:t> </w:t>
            </w:r>
            <w:r>
              <w:rPr>
                <w:b/>
                <w:sz w:val="20"/>
              </w:rPr>
              <w:t>AND REPAIR OCCUPATIONS</w:t>
            </w:r>
          </w:p>
        </w:tc>
        <w:tc>
          <w:tcPr>
            <w:tcW w:w="1203" w:type="dxa"/>
            <w:shd w:val="clear" w:color="auto" w:fill="ECECEC"/>
          </w:tcPr>
          <w:p>
            <w:pPr>
              <w:pStyle w:val="TableParagraph"/>
              <w:spacing w:before="112"/>
              <w:ind w:right="98"/>
              <w:rPr>
                <w:b/>
                <w:sz w:val="20"/>
              </w:rPr>
            </w:pPr>
            <w:r>
              <w:rPr>
                <w:b/>
                <w:spacing w:val="-2"/>
                <w:sz w:val="20"/>
              </w:rPr>
              <w:t>59,841</w:t>
            </w:r>
          </w:p>
        </w:tc>
        <w:tc>
          <w:tcPr>
            <w:tcW w:w="1200" w:type="dxa"/>
            <w:shd w:val="clear" w:color="auto" w:fill="ECECEC"/>
          </w:tcPr>
          <w:p>
            <w:pPr>
              <w:pStyle w:val="TableParagraph"/>
              <w:spacing w:before="112"/>
              <w:ind w:right="98"/>
              <w:rPr>
                <w:b/>
                <w:sz w:val="20"/>
              </w:rPr>
            </w:pPr>
            <w:r>
              <w:rPr>
                <w:b/>
                <w:spacing w:val="-2"/>
                <w:sz w:val="20"/>
              </w:rPr>
              <w:t>65,243</w:t>
            </w:r>
          </w:p>
        </w:tc>
        <w:tc>
          <w:tcPr>
            <w:tcW w:w="893" w:type="dxa"/>
            <w:shd w:val="clear" w:color="auto" w:fill="ECECEC"/>
          </w:tcPr>
          <w:p>
            <w:pPr>
              <w:pStyle w:val="TableParagraph"/>
              <w:spacing w:before="112"/>
              <w:ind w:right="95"/>
              <w:rPr>
                <w:b/>
                <w:sz w:val="20"/>
              </w:rPr>
            </w:pPr>
            <w:r>
              <w:rPr>
                <w:b/>
                <w:spacing w:val="-2"/>
                <w:sz w:val="20"/>
              </w:rPr>
              <w:t>5,402</w:t>
            </w:r>
          </w:p>
        </w:tc>
        <w:tc>
          <w:tcPr>
            <w:tcW w:w="913" w:type="dxa"/>
            <w:shd w:val="clear" w:color="auto" w:fill="ECECEC"/>
          </w:tcPr>
          <w:p>
            <w:pPr>
              <w:pStyle w:val="TableParagraph"/>
              <w:spacing w:before="112"/>
              <w:ind w:right="97"/>
              <w:rPr>
                <w:b/>
                <w:sz w:val="20"/>
              </w:rPr>
            </w:pPr>
            <w:r>
              <w:rPr>
                <w:b/>
                <w:spacing w:val="-2"/>
                <w:sz w:val="20"/>
              </w:rPr>
              <w:t>9.03%</w:t>
            </w:r>
          </w:p>
        </w:tc>
        <w:tc>
          <w:tcPr>
            <w:tcW w:w="908" w:type="dxa"/>
            <w:shd w:val="clear" w:color="auto" w:fill="ECECEC"/>
          </w:tcPr>
          <w:p>
            <w:pPr>
              <w:pStyle w:val="TableParagraph"/>
              <w:spacing w:before="112"/>
              <w:ind w:right="97"/>
              <w:rPr>
                <w:b/>
                <w:sz w:val="20"/>
              </w:rPr>
            </w:pPr>
            <w:r>
              <w:rPr>
                <w:b/>
                <w:spacing w:val="-2"/>
                <w:sz w:val="20"/>
              </w:rPr>
              <w:t>1,938</w:t>
            </w:r>
          </w:p>
        </w:tc>
        <w:tc>
          <w:tcPr>
            <w:tcW w:w="966" w:type="dxa"/>
            <w:shd w:val="clear" w:color="auto" w:fill="ECECEC"/>
          </w:tcPr>
          <w:p>
            <w:pPr>
              <w:pStyle w:val="TableParagraph"/>
              <w:spacing w:before="112"/>
              <w:ind w:right="98"/>
              <w:rPr>
                <w:b/>
                <w:sz w:val="20"/>
              </w:rPr>
            </w:pPr>
            <w:r>
              <w:rPr>
                <w:b/>
                <w:spacing w:val="-2"/>
                <w:sz w:val="20"/>
              </w:rPr>
              <w:t>3,961</w:t>
            </w:r>
          </w:p>
        </w:tc>
        <w:tc>
          <w:tcPr>
            <w:tcW w:w="884" w:type="dxa"/>
            <w:shd w:val="clear" w:color="auto" w:fill="ECECEC"/>
          </w:tcPr>
          <w:p>
            <w:pPr>
              <w:pStyle w:val="TableParagraph"/>
              <w:spacing w:before="112"/>
              <w:ind w:right="99"/>
              <w:rPr>
                <w:b/>
                <w:sz w:val="20"/>
              </w:rPr>
            </w:pPr>
            <w:r>
              <w:rPr>
                <w:b/>
                <w:spacing w:val="-5"/>
                <w:sz w:val="20"/>
              </w:rPr>
              <w:t>540</w:t>
            </w:r>
          </w:p>
        </w:tc>
        <w:tc>
          <w:tcPr>
            <w:tcW w:w="810" w:type="dxa"/>
            <w:shd w:val="clear" w:color="auto" w:fill="ECECEC"/>
          </w:tcPr>
          <w:p>
            <w:pPr>
              <w:pStyle w:val="TableParagraph"/>
              <w:spacing w:before="112"/>
              <w:ind w:right="99"/>
              <w:rPr>
                <w:b/>
                <w:sz w:val="20"/>
              </w:rPr>
            </w:pPr>
            <w:r>
              <w:rPr>
                <w:b/>
                <w:spacing w:val="-2"/>
                <w:sz w:val="20"/>
              </w:rPr>
              <w:t>6,439</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251"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DBDBDB"/>
          </w:tcPr>
          <w:p>
            <w:pPr>
              <w:pStyle w:val="TableParagraph"/>
              <w:spacing w:before="0"/>
              <w:jc w:val="left"/>
              <w:rPr>
                <w:rFonts w:ascii="Times New Roman"/>
                <w:sz w:val="18"/>
              </w:rPr>
            </w:pPr>
          </w:p>
        </w:tc>
        <w:tc>
          <w:tcPr>
            <w:tcW w:w="1203" w:type="dxa"/>
            <w:shd w:val="clear" w:color="auto" w:fill="DBDBDB"/>
          </w:tcPr>
          <w:p>
            <w:pPr>
              <w:pStyle w:val="TableParagraph"/>
              <w:spacing w:before="0"/>
              <w:jc w:val="left"/>
              <w:rPr>
                <w:rFonts w:ascii="Times New Roman"/>
                <w:sz w:val="18"/>
              </w:rPr>
            </w:pPr>
          </w:p>
        </w:tc>
        <w:tc>
          <w:tcPr>
            <w:tcW w:w="1200" w:type="dxa"/>
            <w:shd w:val="clear" w:color="auto" w:fill="DBDBDB"/>
          </w:tcPr>
          <w:p>
            <w:pPr>
              <w:pStyle w:val="TableParagraph"/>
              <w:spacing w:before="0"/>
              <w:jc w:val="left"/>
              <w:rPr>
                <w:rFonts w:ascii="Times New Roman"/>
                <w:sz w:val="18"/>
              </w:rPr>
            </w:pPr>
          </w:p>
        </w:tc>
        <w:tc>
          <w:tcPr>
            <w:tcW w:w="893" w:type="dxa"/>
            <w:shd w:val="clear" w:color="auto" w:fill="DBDBDB"/>
          </w:tcPr>
          <w:p>
            <w:pPr>
              <w:pStyle w:val="TableParagraph"/>
              <w:spacing w:before="0"/>
              <w:jc w:val="left"/>
              <w:rPr>
                <w:rFonts w:ascii="Times New Roman"/>
                <w:sz w:val="18"/>
              </w:rPr>
            </w:pPr>
          </w:p>
        </w:tc>
        <w:tc>
          <w:tcPr>
            <w:tcW w:w="913" w:type="dxa"/>
            <w:shd w:val="clear" w:color="auto" w:fill="DBDBDB"/>
          </w:tcPr>
          <w:p>
            <w:pPr>
              <w:pStyle w:val="TableParagraph"/>
              <w:spacing w:before="0"/>
              <w:jc w:val="left"/>
              <w:rPr>
                <w:rFonts w:ascii="Times New Roman"/>
                <w:sz w:val="18"/>
              </w:rPr>
            </w:pPr>
          </w:p>
        </w:tc>
        <w:tc>
          <w:tcPr>
            <w:tcW w:w="908" w:type="dxa"/>
            <w:shd w:val="clear" w:color="auto" w:fill="DBDBDB"/>
          </w:tcPr>
          <w:p>
            <w:pPr>
              <w:pStyle w:val="TableParagraph"/>
              <w:spacing w:before="0"/>
              <w:jc w:val="left"/>
              <w:rPr>
                <w:rFonts w:ascii="Times New Roman"/>
                <w:sz w:val="18"/>
              </w:rPr>
            </w:pPr>
          </w:p>
        </w:tc>
        <w:tc>
          <w:tcPr>
            <w:tcW w:w="966" w:type="dxa"/>
            <w:shd w:val="clear" w:color="auto" w:fill="DBDBDB"/>
          </w:tcPr>
          <w:p>
            <w:pPr>
              <w:pStyle w:val="TableParagraph"/>
              <w:spacing w:before="0"/>
              <w:jc w:val="left"/>
              <w:rPr>
                <w:rFonts w:ascii="Times New Roman"/>
                <w:sz w:val="18"/>
              </w:rPr>
            </w:pPr>
          </w:p>
        </w:tc>
        <w:tc>
          <w:tcPr>
            <w:tcW w:w="884" w:type="dxa"/>
            <w:shd w:val="clear" w:color="auto" w:fill="DBDBDB"/>
          </w:tcPr>
          <w:p>
            <w:pPr>
              <w:pStyle w:val="TableParagraph"/>
              <w:spacing w:before="0"/>
              <w:jc w:val="left"/>
              <w:rPr>
                <w:rFonts w:ascii="Times New Roman"/>
                <w:sz w:val="18"/>
              </w:rPr>
            </w:pPr>
          </w:p>
        </w:tc>
        <w:tc>
          <w:tcPr>
            <w:tcW w:w="810" w:type="dxa"/>
            <w:shd w:val="clear" w:color="auto" w:fill="DBDBDB"/>
          </w:tcPr>
          <w:p>
            <w:pPr>
              <w:pStyle w:val="TableParagraph"/>
              <w:spacing w:before="0"/>
              <w:jc w:val="left"/>
              <w:rPr>
                <w:rFonts w:ascii="Times New Roman"/>
                <w:sz w:val="18"/>
              </w:rPr>
            </w:pP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460" w:hRule="atLeast"/>
        </w:trPr>
        <w:tc>
          <w:tcPr>
            <w:tcW w:w="888" w:type="dxa"/>
            <w:shd w:val="clear" w:color="auto" w:fill="A4A4A4"/>
          </w:tcPr>
          <w:p>
            <w:pPr>
              <w:pStyle w:val="TableParagraph"/>
              <w:spacing w:before="115"/>
              <w:ind w:right="165"/>
              <w:rPr>
                <w:b/>
                <w:i/>
                <w:sz w:val="20"/>
              </w:rPr>
            </w:pPr>
            <w:r>
              <w:rPr>
                <w:b/>
                <w:i/>
                <w:w w:val="95"/>
                <w:sz w:val="20"/>
              </w:rPr>
              <w:t>49-</w:t>
            </w:r>
            <w:r>
              <w:rPr>
                <w:b/>
                <w:i/>
                <w:spacing w:val="-4"/>
                <w:sz w:val="20"/>
              </w:rPr>
              <w:t>1000</w:t>
            </w:r>
          </w:p>
        </w:tc>
        <w:tc>
          <w:tcPr>
            <w:tcW w:w="3192" w:type="dxa"/>
            <w:shd w:val="clear" w:color="auto" w:fill="ECECEC"/>
          </w:tcPr>
          <w:p>
            <w:pPr>
              <w:pStyle w:val="TableParagraph"/>
              <w:spacing w:line="230" w:lineRule="exact" w:before="0"/>
              <w:ind w:left="108"/>
              <w:jc w:val="left"/>
              <w:rPr>
                <w:b/>
                <w:i/>
                <w:sz w:val="20"/>
              </w:rPr>
            </w:pPr>
            <w:r>
              <w:rPr>
                <w:b/>
                <w:i/>
                <w:sz w:val="20"/>
              </w:rPr>
              <w:t>Supervisors of Installation,</w:t>
            </w:r>
            <w:r>
              <w:rPr>
                <w:b/>
                <w:i/>
                <w:sz w:val="20"/>
              </w:rPr>
              <w:t> Maintenance,</w:t>
            </w:r>
            <w:r>
              <w:rPr>
                <w:b/>
                <w:i/>
                <w:spacing w:val="-12"/>
                <w:sz w:val="20"/>
              </w:rPr>
              <w:t> </w:t>
            </w:r>
            <w:r>
              <w:rPr>
                <w:b/>
                <w:i/>
                <w:sz w:val="20"/>
              </w:rPr>
              <w:t>and</w:t>
            </w:r>
            <w:r>
              <w:rPr>
                <w:b/>
                <w:i/>
                <w:spacing w:val="-11"/>
                <w:sz w:val="20"/>
              </w:rPr>
              <w:t> </w:t>
            </w:r>
            <w:r>
              <w:rPr>
                <w:b/>
                <w:i/>
                <w:sz w:val="20"/>
              </w:rPr>
              <w:t>Repair</w:t>
            </w:r>
            <w:r>
              <w:rPr>
                <w:b/>
                <w:i/>
                <w:spacing w:val="-12"/>
                <w:sz w:val="20"/>
              </w:rPr>
              <w:t> </w:t>
            </w:r>
            <w:r>
              <w:rPr>
                <w:b/>
                <w:i/>
                <w:sz w:val="20"/>
              </w:rPr>
              <w:t>Workers</w:t>
            </w:r>
          </w:p>
        </w:tc>
        <w:tc>
          <w:tcPr>
            <w:tcW w:w="1203" w:type="dxa"/>
            <w:shd w:val="clear" w:color="auto" w:fill="ECECEC"/>
          </w:tcPr>
          <w:p>
            <w:pPr>
              <w:pStyle w:val="TableParagraph"/>
              <w:spacing w:before="115"/>
              <w:ind w:right="98"/>
              <w:rPr>
                <w:b/>
                <w:i/>
                <w:sz w:val="20"/>
              </w:rPr>
            </w:pPr>
            <w:r>
              <w:rPr>
                <w:b/>
                <w:i/>
                <w:spacing w:val="-2"/>
                <w:sz w:val="20"/>
              </w:rPr>
              <w:t>5,868</w:t>
            </w:r>
          </w:p>
        </w:tc>
        <w:tc>
          <w:tcPr>
            <w:tcW w:w="1200" w:type="dxa"/>
            <w:shd w:val="clear" w:color="auto" w:fill="ECECEC"/>
          </w:tcPr>
          <w:p>
            <w:pPr>
              <w:pStyle w:val="TableParagraph"/>
              <w:spacing w:before="115"/>
              <w:ind w:right="98"/>
              <w:rPr>
                <w:b/>
                <w:i/>
                <w:sz w:val="20"/>
              </w:rPr>
            </w:pPr>
            <w:r>
              <w:rPr>
                <w:b/>
                <w:i/>
                <w:spacing w:val="-2"/>
                <w:sz w:val="20"/>
              </w:rPr>
              <w:t>6,280</w:t>
            </w:r>
          </w:p>
        </w:tc>
        <w:tc>
          <w:tcPr>
            <w:tcW w:w="893" w:type="dxa"/>
            <w:shd w:val="clear" w:color="auto" w:fill="ECECEC"/>
          </w:tcPr>
          <w:p>
            <w:pPr>
              <w:pStyle w:val="TableParagraph"/>
              <w:spacing w:before="115"/>
              <w:ind w:right="96"/>
              <w:rPr>
                <w:b/>
                <w:i/>
                <w:sz w:val="20"/>
              </w:rPr>
            </w:pPr>
            <w:r>
              <w:rPr>
                <w:b/>
                <w:i/>
                <w:spacing w:val="-5"/>
                <w:sz w:val="20"/>
              </w:rPr>
              <w:t>412</w:t>
            </w:r>
          </w:p>
        </w:tc>
        <w:tc>
          <w:tcPr>
            <w:tcW w:w="913" w:type="dxa"/>
            <w:shd w:val="clear" w:color="auto" w:fill="ECECEC"/>
          </w:tcPr>
          <w:p>
            <w:pPr>
              <w:pStyle w:val="TableParagraph"/>
              <w:spacing w:before="115"/>
              <w:ind w:right="97"/>
              <w:rPr>
                <w:b/>
                <w:i/>
                <w:sz w:val="20"/>
              </w:rPr>
            </w:pPr>
            <w:r>
              <w:rPr>
                <w:b/>
                <w:i/>
                <w:spacing w:val="-2"/>
                <w:sz w:val="20"/>
              </w:rPr>
              <w:t>7.02%</w:t>
            </w:r>
          </w:p>
        </w:tc>
        <w:tc>
          <w:tcPr>
            <w:tcW w:w="908" w:type="dxa"/>
            <w:shd w:val="clear" w:color="auto" w:fill="ECECEC"/>
          </w:tcPr>
          <w:p>
            <w:pPr>
              <w:pStyle w:val="TableParagraph"/>
              <w:spacing w:before="115"/>
              <w:ind w:right="97"/>
              <w:rPr>
                <w:b/>
                <w:i/>
                <w:sz w:val="20"/>
              </w:rPr>
            </w:pPr>
            <w:r>
              <w:rPr>
                <w:b/>
                <w:i/>
                <w:spacing w:val="-5"/>
                <w:sz w:val="20"/>
              </w:rPr>
              <w:t>176</w:t>
            </w:r>
          </w:p>
        </w:tc>
        <w:tc>
          <w:tcPr>
            <w:tcW w:w="966" w:type="dxa"/>
            <w:shd w:val="clear" w:color="auto" w:fill="ECECEC"/>
          </w:tcPr>
          <w:p>
            <w:pPr>
              <w:pStyle w:val="TableParagraph"/>
              <w:spacing w:before="115"/>
              <w:ind w:right="98"/>
              <w:rPr>
                <w:b/>
                <w:i/>
                <w:sz w:val="20"/>
              </w:rPr>
            </w:pPr>
            <w:r>
              <w:rPr>
                <w:b/>
                <w:i/>
                <w:spacing w:val="-5"/>
                <w:sz w:val="20"/>
              </w:rPr>
              <w:t>361</w:t>
            </w:r>
          </w:p>
        </w:tc>
        <w:tc>
          <w:tcPr>
            <w:tcW w:w="884" w:type="dxa"/>
            <w:shd w:val="clear" w:color="auto" w:fill="ECECEC"/>
          </w:tcPr>
          <w:p>
            <w:pPr>
              <w:pStyle w:val="TableParagraph"/>
              <w:spacing w:before="115"/>
              <w:ind w:right="99"/>
              <w:rPr>
                <w:b/>
                <w:i/>
                <w:sz w:val="20"/>
              </w:rPr>
            </w:pPr>
            <w:r>
              <w:rPr>
                <w:b/>
                <w:i/>
                <w:spacing w:val="-5"/>
                <w:sz w:val="20"/>
              </w:rPr>
              <w:t>41</w:t>
            </w:r>
          </w:p>
        </w:tc>
        <w:tc>
          <w:tcPr>
            <w:tcW w:w="810" w:type="dxa"/>
            <w:shd w:val="clear" w:color="auto" w:fill="ECECEC"/>
          </w:tcPr>
          <w:p>
            <w:pPr>
              <w:pStyle w:val="TableParagraph"/>
              <w:spacing w:before="115"/>
              <w:ind w:right="100"/>
              <w:rPr>
                <w:b/>
                <w:i/>
                <w:sz w:val="20"/>
              </w:rPr>
            </w:pPr>
            <w:r>
              <w:rPr>
                <w:b/>
                <w:i/>
                <w:spacing w:val="-5"/>
                <w:sz w:val="20"/>
              </w:rPr>
              <w:t>578</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458" w:hRule="atLeast"/>
        </w:trPr>
        <w:tc>
          <w:tcPr>
            <w:tcW w:w="888" w:type="dxa"/>
            <w:shd w:val="clear" w:color="auto" w:fill="A4A4A4"/>
          </w:tcPr>
          <w:p>
            <w:pPr>
              <w:pStyle w:val="TableParagraph"/>
              <w:spacing w:before="112"/>
              <w:ind w:right="165"/>
              <w:rPr>
                <w:b/>
                <w:sz w:val="20"/>
              </w:rPr>
            </w:pPr>
            <w:r>
              <w:rPr>
                <w:b/>
                <w:w w:val="95"/>
                <w:sz w:val="20"/>
              </w:rPr>
              <w:t>49-</w:t>
            </w:r>
            <w:r>
              <w:rPr>
                <w:b/>
                <w:spacing w:val="-4"/>
                <w:sz w:val="20"/>
              </w:rPr>
              <w:t>1011</w:t>
            </w:r>
          </w:p>
        </w:tc>
        <w:tc>
          <w:tcPr>
            <w:tcW w:w="3192" w:type="dxa"/>
            <w:shd w:val="clear" w:color="auto" w:fill="DBDBDB"/>
          </w:tcPr>
          <w:p>
            <w:pPr>
              <w:pStyle w:val="TableParagraph"/>
              <w:spacing w:line="228" w:lineRule="exact" w:before="0"/>
              <w:ind w:left="108"/>
              <w:jc w:val="left"/>
              <w:rPr>
                <w:sz w:val="20"/>
              </w:rPr>
            </w:pPr>
            <w:r>
              <w:rPr>
                <w:sz w:val="20"/>
              </w:rPr>
              <w:t>First-Line</w:t>
            </w:r>
            <w:r>
              <w:rPr>
                <w:spacing w:val="-12"/>
                <w:sz w:val="20"/>
              </w:rPr>
              <w:t> </w:t>
            </w:r>
            <w:r>
              <w:rPr>
                <w:sz w:val="20"/>
              </w:rPr>
              <w:t>Supervisors</w:t>
            </w:r>
            <w:r>
              <w:rPr>
                <w:spacing w:val="-11"/>
                <w:sz w:val="20"/>
              </w:rPr>
              <w:t> </w:t>
            </w:r>
            <w:r>
              <w:rPr>
                <w:sz w:val="20"/>
              </w:rPr>
              <w:t>of</w:t>
            </w:r>
            <w:r>
              <w:rPr>
                <w:spacing w:val="-12"/>
                <w:sz w:val="20"/>
              </w:rPr>
              <w:t> </w:t>
            </w:r>
            <w:r>
              <w:rPr>
                <w:sz w:val="20"/>
              </w:rPr>
              <w:t>Mechanics, Installers, and Repairers</w:t>
            </w:r>
          </w:p>
        </w:tc>
        <w:tc>
          <w:tcPr>
            <w:tcW w:w="1203" w:type="dxa"/>
            <w:shd w:val="clear" w:color="auto" w:fill="DBDBDB"/>
          </w:tcPr>
          <w:p>
            <w:pPr>
              <w:pStyle w:val="TableParagraph"/>
              <w:spacing w:before="112"/>
              <w:ind w:right="98"/>
              <w:rPr>
                <w:sz w:val="20"/>
              </w:rPr>
            </w:pPr>
            <w:r>
              <w:rPr>
                <w:spacing w:val="-2"/>
                <w:sz w:val="20"/>
              </w:rPr>
              <w:t>5,868</w:t>
            </w:r>
          </w:p>
        </w:tc>
        <w:tc>
          <w:tcPr>
            <w:tcW w:w="1200" w:type="dxa"/>
            <w:shd w:val="clear" w:color="auto" w:fill="DBDBDB"/>
          </w:tcPr>
          <w:p>
            <w:pPr>
              <w:pStyle w:val="TableParagraph"/>
              <w:spacing w:before="112"/>
              <w:ind w:right="98"/>
              <w:rPr>
                <w:sz w:val="20"/>
              </w:rPr>
            </w:pPr>
            <w:r>
              <w:rPr>
                <w:spacing w:val="-2"/>
                <w:sz w:val="20"/>
              </w:rPr>
              <w:t>6,280</w:t>
            </w:r>
          </w:p>
        </w:tc>
        <w:tc>
          <w:tcPr>
            <w:tcW w:w="893" w:type="dxa"/>
            <w:shd w:val="clear" w:color="auto" w:fill="DBDBDB"/>
          </w:tcPr>
          <w:p>
            <w:pPr>
              <w:pStyle w:val="TableParagraph"/>
              <w:spacing w:before="112"/>
              <w:ind w:right="96"/>
              <w:rPr>
                <w:sz w:val="20"/>
              </w:rPr>
            </w:pPr>
            <w:r>
              <w:rPr>
                <w:spacing w:val="-5"/>
                <w:sz w:val="20"/>
              </w:rPr>
              <w:t>412</w:t>
            </w:r>
          </w:p>
        </w:tc>
        <w:tc>
          <w:tcPr>
            <w:tcW w:w="913" w:type="dxa"/>
            <w:shd w:val="clear" w:color="auto" w:fill="DBDBDB"/>
          </w:tcPr>
          <w:p>
            <w:pPr>
              <w:pStyle w:val="TableParagraph"/>
              <w:spacing w:before="112"/>
              <w:ind w:right="97"/>
              <w:rPr>
                <w:sz w:val="20"/>
              </w:rPr>
            </w:pPr>
            <w:r>
              <w:rPr>
                <w:spacing w:val="-2"/>
                <w:sz w:val="20"/>
              </w:rPr>
              <w:t>7.02%</w:t>
            </w:r>
          </w:p>
        </w:tc>
        <w:tc>
          <w:tcPr>
            <w:tcW w:w="908" w:type="dxa"/>
            <w:shd w:val="clear" w:color="auto" w:fill="DBDBDB"/>
          </w:tcPr>
          <w:p>
            <w:pPr>
              <w:pStyle w:val="TableParagraph"/>
              <w:spacing w:before="112"/>
              <w:ind w:right="97"/>
              <w:rPr>
                <w:sz w:val="20"/>
              </w:rPr>
            </w:pPr>
            <w:r>
              <w:rPr>
                <w:spacing w:val="-5"/>
                <w:sz w:val="20"/>
              </w:rPr>
              <w:t>176</w:t>
            </w:r>
          </w:p>
        </w:tc>
        <w:tc>
          <w:tcPr>
            <w:tcW w:w="966" w:type="dxa"/>
            <w:shd w:val="clear" w:color="auto" w:fill="DBDBDB"/>
          </w:tcPr>
          <w:p>
            <w:pPr>
              <w:pStyle w:val="TableParagraph"/>
              <w:spacing w:before="112"/>
              <w:ind w:right="98"/>
              <w:rPr>
                <w:sz w:val="20"/>
              </w:rPr>
            </w:pPr>
            <w:r>
              <w:rPr>
                <w:spacing w:val="-5"/>
                <w:sz w:val="20"/>
              </w:rPr>
              <w:t>361</w:t>
            </w:r>
          </w:p>
        </w:tc>
        <w:tc>
          <w:tcPr>
            <w:tcW w:w="884" w:type="dxa"/>
            <w:shd w:val="clear" w:color="auto" w:fill="DBDBDB"/>
          </w:tcPr>
          <w:p>
            <w:pPr>
              <w:pStyle w:val="TableParagraph"/>
              <w:spacing w:before="112"/>
              <w:ind w:right="99"/>
              <w:rPr>
                <w:sz w:val="20"/>
              </w:rPr>
            </w:pPr>
            <w:r>
              <w:rPr>
                <w:spacing w:val="-5"/>
                <w:sz w:val="20"/>
              </w:rPr>
              <w:t>41</w:t>
            </w:r>
          </w:p>
        </w:tc>
        <w:tc>
          <w:tcPr>
            <w:tcW w:w="810" w:type="dxa"/>
            <w:shd w:val="clear" w:color="auto" w:fill="DBDBDB"/>
          </w:tcPr>
          <w:p>
            <w:pPr>
              <w:pStyle w:val="TableParagraph"/>
              <w:spacing w:before="112"/>
              <w:ind w:right="100"/>
              <w:rPr>
                <w:sz w:val="20"/>
              </w:rPr>
            </w:pPr>
            <w:r>
              <w:rPr>
                <w:spacing w:val="-5"/>
                <w:sz w:val="20"/>
              </w:rPr>
              <w:t>578</w:t>
            </w:r>
          </w:p>
        </w:tc>
        <w:tc>
          <w:tcPr>
            <w:tcW w:w="1011" w:type="dxa"/>
            <w:shd w:val="clear" w:color="auto" w:fill="DBDBDB"/>
          </w:tcPr>
          <w:p>
            <w:pPr>
              <w:pStyle w:val="TableParagraph"/>
              <w:spacing w:before="112"/>
              <w:ind w:left="90" w:right="93"/>
              <w:jc w:val="center"/>
              <w:rPr>
                <w:sz w:val="20"/>
              </w:rPr>
            </w:pPr>
            <w:r>
              <w:rPr>
                <w:spacing w:val="-5"/>
                <w:sz w:val="20"/>
              </w:rPr>
              <w:t>HS</w:t>
            </w:r>
          </w:p>
        </w:tc>
        <w:tc>
          <w:tcPr>
            <w:tcW w:w="1093" w:type="dxa"/>
            <w:shd w:val="clear" w:color="auto" w:fill="DBDBDB"/>
          </w:tcPr>
          <w:p>
            <w:pPr>
              <w:pStyle w:val="TableParagraph"/>
              <w:spacing w:before="112"/>
              <w:ind w:left="333" w:right="333"/>
              <w:jc w:val="center"/>
              <w:rPr>
                <w:sz w:val="20"/>
              </w:rPr>
            </w:pPr>
            <w:r>
              <w:rPr>
                <w:spacing w:val="-5"/>
                <w:sz w:val="20"/>
              </w:rPr>
              <w:t>&lt;5</w:t>
            </w:r>
          </w:p>
        </w:tc>
        <w:tc>
          <w:tcPr>
            <w:tcW w:w="863" w:type="dxa"/>
            <w:shd w:val="clear" w:color="auto" w:fill="DBDBDB"/>
          </w:tcPr>
          <w:p>
            <w:pPr>
              <w:pStyle w:val="TableParagraph"/>
              <w:spacing w:before="112"/>
              <w:ind w:left="137" w:right="138"/>
              <w:jc w:val="center"/>
              <w:rPr>
                <w:sz w:val="20"/>
              </w:rPr>
            </w:pPr>
            <w:r>
              <w:rPr>
                <w:spacing w:val="-4"/>
                <w:sz w:val="20"/>
              </w:rPr>
              <w:t>None</w:t>
            </w:r>
          </w:p>
        </w:tc>
      </w:tr>
      <w:tr>
        <w:trPr>
          <w:trHeight w:val="460" w:hRule="atLeast"/>
        </w:trPr>
        <w:tc>
          <w:tcPr>
            <w:tcW w:w="888" w:type="dxa"/>
            <w:shd w:val="clear" w:color="auto" w:fill="A4A4A4"/>
          </w:tcPr>
          <w:p>
            <w:pPr>
              <w:pStyle w:val="TableParagraph"/>
              <w:spacing w:before="115"/>
              <w:ind w:right="165"/>
              <w:rPr>
                <w:b/>
                <w:i/>
                <w:sz w:val="20"/>
              </w:rPr>
            </w:pPr>
            <w:r>
              <w:rPr>
                <w:b/>
                <w:i/>
                <w:w w:val="95"/>
                <w:sz w:val="20"/>
              </w:rPr>
              <w:t>49-</w:t>
            </w:r>
            <w:r>
              <w:rPr>
                <w:b/>
                <w:i/>
                <w:spacing w:val="-4"/>
                <w:sz w:val="20"/>
              </w:rPr>
              <w:t>2000</w:t>
            </w:r>
          </w:p>
        </w:tc>
        <w:tc>
          <w:tcPr>
            <w:tcW w:w="3192" w:type="dxa"/>
            <w:shd w:val="clear" w:color="auto" w:fill="ECECEC"/>
          </w:tcPr>
          <w:p>
            <w:pPr>
              <w:pStyle w:val="TableParagraph"/>
              <w:spacing w:line="230" w:lineRule="exact" w:before="0"/>
              <w:ind w:left="108"/>
              <w:jc w:val="left"/>
              <w:rPr>
                <w:b/>
                <w:i/>
                <w:sz w:val="20"/>
              </w:rPr>
            </w:pPr>
            <w:r>
              <w:rPr>
                <w:b/>
                <w:i/>
                <w:sz w:val="20"/>
              </w:rPr>
              <w:t>Electrical</w:t>
            </w:r>
            <w:r>
              <w:rPr>
                <w:b/>
                <w:i/>
                <w:spacing w:val="-2"/>
                <w:sz w:val="20"/>
              </w:rPr>
              <w:t> </w:t>
            </w:r>
            <w:r>
              <w:rPr>
                <w:b/>
                <w:i/>
                <w:sz w:val="20"/>
              </w:rPr>
              <w:t>and</w:t>
            </w:r>
            <w:r>
              <w:rPr>
                <w:b/>
                <w:i/>
                <w:spacing w:val="-1"/>
                <w:sz w:val="20"/>
              </w:rPr>
              <w:t> </w:t>
            </w:r>
            <w:r>
              <w:rPr>
                <w:b/>
                <w:i/>
                <w:sz w:val="20"/>
              </w:rPr>
              <w:t>Electronic</w:t>
            </w:r>
            <w:r>
              <w:rPr>
                <w:b/>
                <w:i/>
                <w:spacing w:val="-1"/>
                <w:sz w:val="20"/>
              </w:rPr>
              <w:t> </w:t>
            </w:r>
            <w:r>
              <w:rPr>
                <w:b/>
                <w:i/>
                <w:sz w:val="20"/>
              </w:rPr>
              <w:t>Equipment</w:t>
            </w:r>
            <w:r>
              <w:rPr>
                <w:b/>
                <w:i/>
                <w:sz w:val="20"/>
              </w:rPr>
              <w:t> Mechanics,</w:t>
            </w:r>
            <w:r>
              <w:rPr>
                <w:b/>
                <w:i/>
                <w:spacing w:val="-10"/>
                <w:sz w:val="20"/>
              </w:rPr>
              <w:t> </w:t>
            </w:r>
            <w:r>
              <w:rPr>
                <w:b/>
                <w:i/>
                <w:sz w:val="20"/>
              </w:rPr>
              <w:t>Installers,</w:t>
            </w:r>
            <w:r>
              <w:rPr>
                <w:b/>
                <w:i/>
                <w:spacing w:val="-8"/>
                <w:sz w:val="20"/>
              </w:rPr>
              <w:t> </w:t>
            </w:r>
            <w:r>
              <w:rPr>
                <w:b/>
                <w:i/>
                <w:sz w:val="20"/>
              </w:rPr>
              <w:t>and</w:t>
            </w:r>
            <w:r>
              <w:rPr>
                <w:b/>
                <w:i/>
                <w:spacing w:val="-9"/>
                <w:sz w:val="20"/>
              </w:rPr>
              <w:t> </w:t>
            </w:r>
            <w:r>
              <w:rPr>
                <w:b/>
                <w:i/>
                <w:spacing w:val="-2"/>
                <w:sz w:val="20"/>
              </w:rPr>
              <w:t>Repairers</w:t>
            </w:r>
          </w:p>
        </w:tc>
        <w:tc>
          <w:tcPr>
            <w:tcW w:w="1203" w:type="dxa"/>
            <w:shd w:val="clear" w:color="auto" w:fill="ECECEC"/>
          </w:tcPr>
          <w:p>
            <w:pPr>
              <w:pStyle w:val="TableParagraph"/>
              <w:spacing w:before="115"/>
              <w:ind w:right="98"/>
              <w:rPr>
                <w:b/>
                <w:i/>
                <w:sz w:val="20"/>
              </w:rPr>
            </w:pPr>
            <w:r>
              <w:rPr>
                <w:b/>
                <w:i/>
                <w:spacing w:val="-2"/>
                <w:sz w:val="20"/>
              </w:rPr>
              <w:t>5,038</w:t>
            </w:r>
          </w:p>
        </w:tc>
        <w:tc>
          <w:tcPr>
            <w:tcW w:w="1200" w:type="dxa"/>
            <w:shd w:val="clear" w:color="auto" w:fill="ECECEC"/>
          </w:tcPr>
          <w:p>
            <w:pPr>
              <w:pStyle w:val="TableParagraph"/>
              <w:spacing w:before="115"/>
              <w:ind w:right="98"/>
              <w:rPr>
                <w:b/>
                <w:i/>
                <w:sz w:val="20"/>
              </w:rPr>
            </w:pPr>
            <w:r>
              <w:rPr>
                <w:b/>
                <w:i/>
                <w:spacing w:val="-2"/>
                <w:sz w:val="20"/>
              </w:rPr>
              <w:t>5,045</w:t>
            </w:r>
          </w:p>
        </w:tc>
        <w:tc>
          <w:tcPr>
            <w:tcW w:w="893" w:type="dxa"/>
            <w:shd w:val="clear" w:color="auto" w:fill="ECECEC"/>
          </w:tcPr>
          <w:p>
            <w:pPr>
              <w:pStyle w:val="TableParagraph"/>
              <w:spacing w:before="115"/>
              <w:ind w:right="96"/>
              <w:rPr>
                <w:b/>
                <w:i/>
                <w:sz w:val="20"/>
              </w:rPr>
            </w:pPr>
            <w:r>
              <w:rPr>
                <w:b/>
                <w:i/>
                <w:w w:val="99"/>
                <w:sz w:val="20"/>
              </w:rPr>
              <w:t>7</w:t>
            </w:r>
          </w:p>
        </w:tc>
        <w:tc>
          <w:tcPr>
            <w:tcW w:w="913" w:type="dxa"/>
            <w:shd w:val="clear" w:color="auto" w:fill="ECECEC"/>
          </w:tcPr>
          <w:p>
            <w:pPr>
              <w:pStyle w:val="TableParagraph"/>
              <w:spacing w:before="115"/>
              <w:ind w:right="97"/>
              <w:rPr>
                <w:b/>
                <w:i/>
                <w:sz w:val="20"/>
              </w:rPr>
            </w:pPr>
            <w:r>
              <w:rPr>
                <w:b/>
                <w:i/>
                <w:spacing w:val="-2"/>
                <w:sz w:val="20"/>
              </w:rPr>
              <w:t>0.14%</w:t>
            </w:r>
          </w:p>
        </w:tc>
        <w:tc>
          <w:tcPr>
            <w:tcW w:w="908" w:type="dxa"/>
            <w:shd w:val="clear" w:color="auto" w:fill="ECECEC"/>
          </w:tcPr>
          <w:p>
            <w:pPr>
              <w:pStyle w:val="TableParagraph"/>
              <w:spacing w:before="115"/>
              <w:ind w:right="97"/>
              <w:rPr>
                <w:b/>
                <w:i/>
                <w:sz w:val="20"/>
              </w:rPr>
            </w:pPr>
            <w:r>
              <w:rPr>
                <w:b/>
                <w:i/>
                <w:spacing w:val="-5"/>
                <w:sz w:val="20"/>
              </w:rPr>
              <w:t>156</w:t>
            </w:r>
          </w:p>
        </w:tc>
        <w:tc>
          <w:tcPr>
            <w:tcW w:w="966" w:type="dxa"/>
            <w:shd w:val="clear" w:color="auto" w:fill="ECECEC"/>
          </w:tcPr>
          <w:p>
            <w:pPr>
              <w:pStyle w:val="TableParagraph"/>
              <w:spacing w:before="115"/>
              <w:ind w:right="98"/>
              <w:rPr>
                <w:b/>
                <w:i/>
                <w:sz w:val="20"/>
              </w:rPr>
            </w:pPr>
            <w:r>
              <w:rPr>
                <w:b/>
                <w:i/>
                <w:spacing w:val="-5"/>
                <w:sz w:val="20"/>
              </w:rPr>
              <w:t>354</w:t>
            </w:r>
          </w:p>
        </w:tc>
        <w:tc>
          <w:tcPr>
            <w:tcW w:w="884" w:type="dxa"/>
            <w:shd w:val="clear" w:color="auto" w:fill="ECECEC"/>
          </w:tcPr>
          <w:p>
            <w:pPr>
              <w:pStyle w:val="TableParagraph"/>
              <w:spacing w:before="115"/>
              <w:ind w:right="99"/>
              <w:rPr>
                <w:b/>
                <w:i/>
                <w:sz w:val="20"/>
              </w:rPr>
            </w:pPr>
            <w:r>
              <w:rPr>
                <w:b/>
                <w:i/>
                <w:w w:val="99"/>
                <w:sz w:val="20"/>
              </w:rPr>
              <w:t>1</w:t>
            </w:r>
          </w:p>
        </w:tc>
        <w:tc>
          <w:tcPr>
            <w:tcW w:w="810" w:type="dxa"/>
            <w:shd w:val="clear" w:color="auto" w:fill="ECECEC"/>
          </w:tcPr>
          <w:p>
            <w:pPr>
              <w:pStyle w:val="TableParagraph"/>
              <w:spacing w:before="115"/>
              <w:ind w:right="100"/>
              <w:rPr>
                <w:b/>
                <w:i/>
                <w:sz w:val="20"/>
              </w:rPr>
            </w:pPr>
            <w:r>
              <w:rPr>
                <w:b/>
                <w:i/>
                <w:spacing w:val="-5"/>
                <w:sz w:val="20"/>
              </w:rPr>
              <w:t>511</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457" w:hRule="atLeast"/>
        </w:trPr>
        <w:tc>
          <w:tcPr>
            <w:tcW w:w="888" w:type="dxa"/>
            <w:shd w:val="clear" w:color="auto" w:fill="A4A4A4"/>
          </w:tcPr>
          <w:p>
            <w:pPr>
              <w:pStyle w:val="TableParagraph"/>
              <w:spacing w:before="112"/>
              <w:ind w:right="165"/>
              <w:rPr>
                <w:b/>
                <w:sz w:val="20"/>
              </w:rPr>
            </w:pPr>
            <w:r>
              <w:rPr>
                <w:b/>
                <w:w w:val="95"/>
                <w:sz w:val="20"/>
              </w:rPr>
              <w:t>49-</w:t>
            </w:r>
            <w:r>
              <w:rPr>
                <w:b/>
                <w:spacing w:val="-4"/>
                <w:sz w:val="20"/>
              </w:rPr>
              <w:t>2011</w:t>
            </w:r>
          </w:p>
        </w:tc>
        <w:tc>
          <w:tcPr>
            <w:tcW w:w="3192" w:type="dxa"/>
            <w:shd w:val="clear" w:color="auto" w:fill="DBDBDB"/>
          </w:tcPr>
          <w:p>
            <w:pPr>
              <w:pStyle w:val="TableParagraph"/>
              <w:spacing w:line="230" w:lineRule="exact" w:before="0"/>
              <w:ind w:left="108"/>
              <w:jc w:val="left"/>
              <w:rPr>
                <w:sz w:val="20"/>
              </w:rPr>
            </w:pPr>
            <w:r>
              <w:rPr>
                <w:sz w:val="20"/>
              </w:rPr>
              <w:t>Computer,</w:t>
            </w:r>
            <w:r>
              <w:rPr>
                <w:spacing w:val="-11"/>
                <w:sz w:val="20"/>
              </w:rPr>
              <w:t> </w:t>
            </w:r>
            <w:r>
              <w:rPr>
                <w:sz w:val="20"/>
              </w:rPr>
              <w:t>Automated</w:t>
            </w:r>
            <w:r>
              <w:rPr>
                <w:spacing w:val="-11"/>
                <w:sz w:val="20"/>
              </w:rPr>
              <w:t> </w:t>
            </w:r>
            <w:r>
              <w:rPr>
                <w:sz w:val="20"/>
              </w:rPr>
              <w:t>Teller,</w:t>
            </w:r>
            <w:r>
              <w:rPr>
                <w:spacing w:val="-11"/>
                <w:sz w:val="20"/>
              </w:rPr>
              <w:t> </w:t>
            </w:r>
            <w:r>
              <w:rPr>
                <w:sz w:val="20"/>
              </w:rPr>
              <w:t>and</w:t>
            </w:r>
            <w:r>
              <w:rPr>
                <w:spacing w:val="-10"/>
                <w:sz w:val="20"/>
              </w:rPr>
              <w:t> </w:t>
            </w:r>
            <w:r>
              <w:rPr>
                <w:sz w:val="20"/>
              </w:rPr>
              <w:t>Office Machine Repairers</w:t>
            </w:r>
          </w:p>
        </w:tc>
        <w:tc>
          <w:tcPr>
            <w:tcW w:w="1203" w:type="dxa"/>
            <w:shd w:val="clear" w:color="auto" w:fill="DBDBDB"/>
          </w:tcPr>
          <w:p>
            <w:pPr>
              <w:pStyle w:val="TableParagraph"/>
              <w:spacing w:before="112"/>
              <w:ind w:right="98"/>
              <w:rPr>
                <w:sz w:val="20"/>
              </w:rPr>
            </w:pPr>
            <w:r>
              <w:rPr>
                <w:spacing w:val="-5"/>
                <w:sz w:val="20"/>
              </w:rPr>
              <w:t>744</w:t>
            </w:r>
          </w:p>
        </w:tc>
        <w:tc>
          <w:tcPr>
            <w:tcW w:w="1200" w:type="dxa"/>
            <w:shd w:val="clear" w:color="auto" w:fill="DBDBDB"/>
          </w:tcPr>
          <w:p>
            <w:pPr>
              <w:pStyle w:val="TableParagraph"/>
              <w:spacing w:before="112"/>
              <w:ind w:right="98"/>
              <w:rPr>
                <w:sz w:val="20"/>
              </w:rPr>
            </w:pPr>
            <w:r>
              <w:rPr>
                <w:spacing w:val="-5"/>
                <w:sz w:val="20"/>
              </w:rPr>
              <w:t>734</w:t>
            </w:r>
          </w:p>
        </w:tc>
        <w:tc>
          <w:tcPr>
            <w:tcW w:w="893" w:type="dxa"/>
            <w:shd w:val="clear" w:color="auto" w:fill="DBDBDB"/>
          </w:tcPr>
          <w:p>
            <w:pPr>
              <w:pStyle w:val="TableParagraph"/>
              <w:spacing w:before="112"/>
              <w:ind w:right="96"/>
              <w:rPr>
                <w:sz w:val="20"/>
              </w:rPr>
            </w:pPr>
            <w:r>
              <w:rPr>
                <w:w w:val="95"/>
                <w:sz w:val="20"/>
              </w:rPr>
              <w:t>-</w:t>
            </w:r>
            <w:r>
              <w:rPr>
                <w:spacing w:val="-5"/>
                <w:sz w:val="20"/>
              </w:rPr>
              <w:t>10</w:t>
            </w:r>
          </w:p>
        </w:tc>
        <w:tc>
          <w:tcPr>
            <w:tcW w:w="913" w:type="dxa"/>
            <w:shd w:val="clear" w:color="auto" w:fill="DBDBDB"/>
          </w:tcPr>
          <w:p>
            <w:pPr>
              <w:pStyle w:val="TableParagraph"/>
              <w:spacing w:before="112"/>
              <w:ind w:right="97"/>
              <w:rPr>
                <w:sz w:val="20"/>
              </w:rPr>
            </w:pPr>
            <w:r>
              <w:rPr>
                <w:w w:val="95"/>
                <w:sz w:val="20"/>
              </w:rPr>
              <w:t>-</w:t>
            </w:r>
            <w:r>
              <w:rPr>
                <w:spacing w:val="-2"/>
                <w:sz w:val="20"/>
              </w:rPr>
              <w:t>1.34%</w:t>
            </w:r>
          </w:p>
        </w:tc>
        <w:tc>
          <w:tcPr>
            <w:tcW w:w="908" w:type="dxa"/>
            <w:shd w:val="clear" w:color="auto" w:fill="DBDBDB"/>
          </w:tcPr>
          <w:p>
            <w:pPr>
              <w:pStyle w:val="TableParagraph"/>
              <w:spacing w:before="112"/>
              <w:ind w:right="97"/>
              <w:rPr>
                <w:sz w:val="20"/>
              </w:rPr>
            </w:pPr>
            <w:r>
              <w:rPr>
                <w:spacing w:val="-5"/>
                <w:sz w:val="20"/>
              </w:rPr>
              <w:t>22</w:t>
            </w:r>
          </w:p>
        </w:tc>
        <w:tc>
          <w:tcPr>
            <w:tcW w:w="966" w:type="dxa"/>
            <w:shd w:val="clear" w:color="auto" w:fill="DBDBDB"/>
          </w:tcPr>
          <w:p>
            <w:pPr>
              <w:pStyle w:val="TableParagraph"/>
              <w:spacing w:before="112"/>
              <w:ind w:right="98"/>
              <w:rPr>
                <w:sz w:val="20"/>
              </w:rPr>
            </w:pPr>
            <w:r>
              <w:rPr>
                <w:spacing w:val="-5"/>
                <w:sz w:val="20"/>
              </w:rPr>
              <w:t>56</w:t>
            </w:r>
          </w:p>
        </w:tc>
        <w:tc>
          <w:tcPr>
            <w:tcW w:w="884" w:type="dxa"/>
            <w:shd w:val="clear" w:color="auto" w:fill="DBDBDB"/>
          </w:tcPr>
          <w:p>
            <w:pPr>
              <w:pStyle w:val="TableParagraph"/>
              <w:spacing w:before="112"/>
              <w:ind w:right="99"/>
              <w:rPr>
                <w:sz w:val="20"/>
              </w:rPr>
            </w:pPr>
            <w:r>
              <w:rPr>
                <w:w w:val="95"/>
                <w:sz w:val="20"/>
              </w:rPr>
              <w:t>-</w:t>
            </w:r>
            <w:r>
              <w:rPr>
                <w:spacing w:val="-10"/>
                <w:sz w:val="20"/>
              </w:rPr>
              <w:t>1</w:t>
            </w:r>
          </w:p>
        </w:tc>
        <w:tc>
          <w:tcPr>
            <w:tcW w:w="810" w:type="dxa"/>
            <w:shd w:val="clear" w:color="auto" w:fill="DBDBDB"/>
          </w:tcPr>
          <w:p>
            <w:pPr>
              <w:pStyle w:val="TableParagraph"/>
              <w:spacing w:before="112"/>
              <w:ind w:right="100"/>
              <w:rPr>
                <w:sz w:val="20"/>
              </w:rPr>
            </w:pPr>
            <w:r>
              <w:rPr>
                <w:spacing w:val="-5"/>
                <w:sz w:val="20"/>
              </w:rPr>
              <w:t>77</w:t>
            </w:r>
          </w:p>
        </w:tc>
        <w:tc>
          <w:tcPr>
            <w:tcW w:w="1011" w:type="dxa"/>
            <w:shd w:val="clear" w:color="auto" w:fill="DBDBDB"/>
          </w:tcPr>
          <w:p>
            <w:pPr>
              <w:pStyle w:val="TableParagraph"/>
              <w:spacing w:before="112"/>
              <w:ind w:left="89" w:right="93"/>
              <w:jc w:val="center"/>
              <w:rPr>
                <w:sz w:val="20"/>
              </w:rPr>
            </w:pPr>
            <w:r>
              <w:rPr>
                <w:spacing w:val="-5"/>
                <w:sz w:val="20"/>
              </w:rPr>
              <w:t>SC</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left="137" w:right="138"/>
              <w:jc w:val="center"/>
              <w:rPr>
                <w:sz w:val="20"/>
              </w:rPr>
            </w:pPr>
            <w:r>
              <w:rPr>
                <w:spacing w:val="-2"/>
                <w:sz w:val="20"/>
              </w:rPr>
              <w:t>STOJT</w:t>
            </w:r>
          </w:p>
        </w:tc>
      </w:tr>
      <w:tr>
        <w:trPr>
          <w:trHeight w:val="458" w:hRule="atLeast"/>
        </w:trPr>
        <w:tc>
          <w:tcPr>
            <w:tcW w:w="888" w:type="dxa"/>
            <w:shd w:val="clear" w:color="auto" w:fill="A4A4A4"/>
          </w:tcPr>
          <w:p>
            <w:pPr>
              <w:pStyle w:val="TableParagraph"/>
              <w:spacing w:before="112"/>
              <w:ind w:right="165"/>
              <w:rPr>
                <w:b/>
                <w:sz w:val="20"/>
              </w:rPr>
            </w:pPr>
            <w:r>
              <w:rPr>
                <w:b/>
                <w:w w:val="95"/>
                <w:sz w:val="20"/>
              </w:rPr>
              <w:t>49-</w:t>
            </w:r>
            <w:r>
              <w:rPr>
                <w:b/>
                <w:spacing w:val="-4"/>
                <w:sz w:val="20"/>
              </w:rPr>
              <w:t>2021</w:t>
            </w:r>
          </w:p>
        </w:tc>
        <w:tc>
          <w:tcPr>
            <w:tcW w:w="3192" w:type="dxa"/>
            <w:shd w:val="clear" w:color="auto" w:fill="ECECEC"/>
          </w:tcPr>
          <w:p>
            <w:pPr>
              <w:pStyle w:val="TableParagraph"/>
              <w:spacing w:line="228" w:lineRule="exact" w:before="0"/>
              <w:ind w:left="108"/>
              <w:jc w:val="left"/>
              <w:rPr>
                <w:sz w:val="20"/>
              </w:rPr>
            </w:pPr>
            <w:r>
              <w:rPr>
                <w:sz w:val="20"/>
              </w:rPr>
              <w:t>Radio,</w:t>
            </w:r>
            <w:r>
              <w:rPr>
                <w:spacing w:val="-10"/>
                <w:sz w:val="20"/>
              </w:rPr>
              <w:t> </w:t>
            </w:r>
            <w:r>
              <w:rPr>
                <w:sz w:val="20"/>
              </w:rPr>
              <w:t>Cellular,</w:t>
            </w:r>
            <w:r>
              <w:rPr>
                <w:spacing w:val="-11"/>
                <w:sz w:val="20"/>
              </w:rPr>
              <w:t> </w:t>
            </w:r>
            <w:r>
              <w:rPr>
                <w:sz w:val="20"/>
              </w:rPr>
              <w:t>and</w:t>
            </w:r>
            <w:r>
              <w:rPr>
                <w:spacing w:val="-10"/>
                <w:sz w:val="20"/>
              </w:rPr>
              <w:t> </w:t>
            </w:r>
            <w:r>
              <w:rPr>
                <w:sz w:val="20"/>
              </w:rPr>
              <w:t>Tower</w:t>
            </w:r>
            <w:r>
              <w:rPr>
                <w:spacing w:val="-8"/>
                <w:sz w:val="20"/>
              </w:rPr>
              <w:t> </w:t>
            </w:r>
            <w:r>
              <w:rPr>
                <w:sz w:val="20"/>
              </w:rPr>
              <w:t>Equipment Installers and Repairers</w:t>
            </w:r>
          </w:p>
        </w:tc>
        <w:tc>
          <w:tcPr>
            <w:tcW w:w="1203" w:type="dxa"/>
            <w:shd w:val="clear" w:color="auto" w:fill="ECECEC"/>
          </w:tcPr>
          <w:p>
            <w:pPr>
              <w:pStyle w:val="TableParagraph"/>
              <w:spacing w:before="112"/>
              <w:ind w:right="98"/>
              <w:rPr>
                <w:sz w:val="20"/>
              </w:rPr>
            </w:pPr>
            <w:r>
              <w:rPr>
                <w:spacing w:val="-5"/>
                <w:sz w:val="20"/>
              </w:rPr>
              <w:t>52</w:t>
            </w:r>
          </w:p>
        </w:tc>
        <w:tc>
          <w:tcPr>
            <w:tcW w:w="1200" w:type="dxa"/>
            <w:shd w:val="clear" w:color="auto" w:fill="ECECEC"/>
          </w:tcPr>
          <w:p>
            <w:pPr>
              <w:pStyle w:val="TableParagraph"/>
              <w:spacing w:before="112"/>
              <w:ind w:right="98"/>
              <w:rPr>
                <w:sz w:val="20"/>
              </w:rPr>
            </w:pPr>
            <w:r>
              <w:rPr>
                <w:spacing w:val="-5"/>
                <w:sz w:val="20"/>
              </w:rPr>
              <w:t>62</w:t>
            </w:r>
          </w:p>
        </w:tc>
        <w:tc>
          <w:tcPr>
            <w:tcW w:w="893" w:type="dxa"/>
            <w:shd w:val="clear" w:color="auto" w:fill="ECECEC"/>
          </w:tcPr>
          <w:p>
            <w:pPr>
              <w:pStyle w:val="TableParagraph"/>
              <w:spacing w:before="112"/>
              <w:ind w:right="96"/>
              <w:rPr>
                <w:sz w:val="20"/>
              </w:rPr>
            </w:pPr>
            <w:r>
              <w:rPr>
                <w:spacing w:val="-5"/>
                <w:sz w:val="20"/>
              </w:rPr>
              <w:t>10</w:t>
            </w:r>
          </w:p>
        </w:tc>
        <w:tc>
          <w:tcPr>
            <w:tcW w:w="913" w:type="dxa"/>
            <w:shd w:val="clear" w:color="auto" w:fill="ECECEC"/>
          </w:tcPr>
          <w:p>
            <w:pPr>
              <w:pStyle w:val="TableParagraph"/>
              <w:spacing w:before="112"/>
              <w:ind w:right="97"/>
              <w:rPr>
                <w:sz w:val="20"/>
              </w:rPr>
            </w:pPr>
            <w:r>
              <w:rPr>
                <w:spacing w:val="-2"/>
                <w:sz w:val="20"/>
              </w:rPr>
              <w:t>19.23%</w:t>
            </w:r>
          </w:p>
        </w:tc>
        <w:tc>
          <w:tcPr>
            <w:tcW w:w="908" w:type="dxa"/>
            <w:shd w:val="clear" w:color="auto" w:fill="ECECEC"/>
          </w:tcPr>
          <w:p>
            <w:pPr>
              <w:pStyle w:val="TableParagraph"/>
              <w:spacing w:before="112"/>
              <w:ind w:right="97"/>
              <w:rPr>
                <w:sz w:val="20"/>
              </w:rPr>
            </w:pPr>
            <w:r>
              <w:rPr>
                <w:w w:val="99"/>
                <w:sz w:val="20"/>
              </w:rPr>
              <w:t>2</w:t>
            </w:r>
          </w:p>
        </w:tc>
        <w:tc>
          <w:tcPr>
            <w:tcW w:w="966" w:type="dxa"/>
            <w:shd w:val="clear" w:color="auto" w:fill="ECECEC"/>
          </w:tcPr>
          <w:p>
            <w:pPr>
              <w:pStyle w:val="TableParagraph"/>
              <w:spacing w:before="112"/>
              <w:ind w:right="98"/>
              <w:rPr>
                <w:sz w:val="20"/>
              </w:rPr>
            </w:pPr>
            <w:r>
              <w:rPr>
                <w:w w:val="99"/>
                <w:sz w:val="20"/>
              </w:rPr>
              <w:t>4</w:t>
            </w:r>
          </w:p>
        </w:tc>
        <w:tc>
          <w:tcPr>
            <w:tcW w:w="884" w:type="dxa"/>
            <w:shd w:val="clear" w:color="auto" w:fill="ECECEC"/>
          </w:tcPr>
          <w:p>
            <w:pPr>
              <w:pStyle w:val="TableParagraph"/>
              <w:spacing w:before="112"/>
              <w:ind w:right="99"/>
              <w:rPr>
                <w:sz w:val="20"/>
              </w:rPr>
            </w:pPr>
            <w:r>
              <w:rPr>
                <w:w w:val="99"/>
                <w:sz w:val="20"/>
              </w:rPr>
              <w:t>1</w:t>
            </w:r>
          </w:p>
        </w:tc>
        <w:tc>
          <w:tcPr>
            <w:tcW w:w="810" w:type="dxa"/>
            <w:shd w:val="clear" w:color="auto" w:fill="ECECEC"/>
          </w:tcPr>
          <w:p>
            <w:pPr>
              <w:pStyle w:val="TableParagraph"/>
              <w:spacing w:before="112"/>
              <w:ind w:right="100"/>
              <w:rPr>
                <w:sz w:val="20"/>
              </w:rPr>
            </w:pPr>
            <w:r>
              <w:rPr>
                <w:w w:val="99"/>
                <w:sz w:val="20"/>
              </w:rPr>
              <w:t>7</w:t>
            </w:r>
          </w:p>
        </w:tc>
        <w:tc>
          <w:tcPr>
            <w:tcW w:w="1011" w:type="dxa"/>
            <w:shd w:val="clear" w:color="auto" w:fill="ECECEC"/>
          </w:tcPr>
          <w:p>
            <w:pPr>
              <w:pStyle w:val="TableParagraph"/>
              <w:spacing w:before="112"/>
              <w:ind w:left="89" w:right="93"/>
              <w:jc w:val="center"/>
              <w:rPr>
                <w:sz w:val="20"/>
              </w:rPr>
            </w:pPr>
            <w:r>
              <w:rPr>
                <w:spacing w:val="-5"/>
                <w:sz w:val="20"/>
              </w:rPr>
              <w:t>AD</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137" w:right="138"/>
              <w:jc w:val="center"/>
              <w:rPr>
                <w:sz w:val="20"/>
              </w:rPr>
            </w:pPr>
            <w:r>
              <w:rPr>
                <w:spacing w:val="-2"/>
                <w:sz w:val="20"/>
              </w:rPr>
              <w:t>MTOJT</w:t>
            </w:r>
          </w:p>
        </w:tc>
      </w:tr>
    </w:tbl>
    <w:p>
      <w:pPr>
        <w:spacing w:after="0"/>
        <w:jc w:val="center"/>
        <w:rPr>
          <w:sz w:val="20"/>
        </w:rPr>
        <w:sectPr>
          <w:pgSz w:w="15840" w:h="12240" w:orient="landscape"/>
          <w:pgMar w:header="735" w:footer="736" w:top="1120" w:bottom="920" w:left="340" w:right="180"/>
        </w:sect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688" w:hRule="atLeast"/>
        </w:trPr>
        <w:tc>
          <w:tcPr>
            <w:tcW w:w="888" w:type="dxa"/>
            <w:shd w:val="clear" w:color="auto" w:fill="A4A4A4"/>
          </w:tcPr>
          <w:p>
            <w:pPr>
              <w:pStyle w:val="TableParagraph"/>
              <w:spacing w:before="0"/>
              <w:jc w:val="left"/>
              <w:rPr>
                <w:rFonts w:ascii="Arial"/>
                <w:sz w:val="20"/>
              </w:rPr>
            </w:pPr>
          </w:p>
          <w:p>
            <w:pPr>
              <w:pStyle w:val="TableParagraph"/>
              <w:spacing w:before="0"/>
              <w:ind w:right="165"/>
              <w:rPr>
                <w:b/>
                <w:sz w:val="20"/>
              </w:rPr>
            </w:pPr>
            <w:r>
              <w:rPr>
                <w:b/>
                <w:w w:val="95"/>
                <w:sz w:val="20"/>
              </w:rPr>
              <w:t>49-</w:t>
            </w:r>
            <w:r>
              <w:rPr>
                <w:b/>
                <w:spacing w:val="-4"/>
                <w:sz w:val="20"/>
              </w:rPr>
              <w:t>2022</w:t>
            </w:r>
          </w:p>
        </w:tc>
        <w:tc>
          <w:tcPr>
            <w:tcW w:w="3192" w:type="dxa"/>
            <w:shd w:val="clear" w:color="auto" w:fill="DBDBDB"/>
          </w:tcPr>
          <w:p>
            <w:pPr>
              <w:pStyle w:val="TableParagraph"/>
              <w:spacing w:line="229" w:lineRule="exact" w:before="0"/>
              <w:ind w:left="108"/>
              <w:jc w:val="left"/>
              <w:rPr>
                <w:sz w:val="20"/>
              </w:rPr>
            </w:pPr>
            <w:r>
              <w:rPr>
                <w:w w:val="95"/>
                <w:sz w:val="20"/>
              </w:rPr>
              <w:t>Telecommunications</w:t>
            </w:r>
            <w:r>
              <w:rPr>
                <w:spacing w:val="48"/>
                <w:sz w:val="20"/>
              </w:rPr>
              <w:t> </w:t>
            </w:r>
            <w:r>
              <w:rPr>
                <w:spacing w:val="-2"/>
                <w:sz w:val="20"/>
              </w:rPr>
              <w:t>Equipment</w:t>
            </w:r>
          </w:p>
          <w:p>
            <w:pPr>
              <w:pStyle w:val="TableParagraph"/>
              <w:spacing w:line="228" w:lineRule="exact" w:before="0"/>
              <w:ind w:left="108"/>
              <w:jc w:val="left"/>
              <w:rPr>
                <w:sz w:val="20"/>
              </w:rPr>
            </w:pPr>
            <w:r>
              <w:rPr>
                <w:sz w:val="20"/>
              </w:rPr>
              <w:t>Installers</w:t>
            </w:r>
            <w:r>
              <w:rPr>
                <w:spacing w:val="-11"/>
                <w:sz w:val="20"/>
              </w:rPr>
              <w:t> </w:t>
            </w:r>
            <w:r>
              <w:rPr>
                <w:sz w:val="20"/>
              </w:rPr>
              <w:t>and</w:t>
            </w:r>
            <w:r>
              <w:rPr>
                <w:spacing w:val="-11"/>
                <w:sz w:val="20"/>
              </w:rPr>
              <w:t> </w:t>
            </w:r>
            <w:r>
              <w:rPr>
                <w:sz w:val="20"/>
              </w:rPr>
              <w:t>Repairers,</w:t>
            </w:r>
            <w:r>
              <w:rPr>
                <w:spacing w:val="-11"/>
                <w:sz w:val="20"/>
              </w:rPr>
              <w:t> </w:t>
            </w:r>
            <w:r>
              <w:rPr>
                <w:sz w:val="20"/>
              </w:rPr>
              <w:t>Except</w:t>
            </w:r>
            <w:r>
              <w:rPr>
                <w:spacing w:val="-9"/>
                <w:sz w:val="20"/>
              </w:rPr>
              <w:t> </w:t>
            </w:r>
            <w:r>
              <w:rPr>
                <w:sz w:val="20"/>
              </w:rPr>
              <w:t>Line </w:t>
            </w:r>
            <w:r>
              <w:rPr>
                <w:spacing w:val="-2"/>
                <w:sz w:val="20"/>
              </w:rPr>
              <w:t>Installers</w:t>
            </w:r>
          </w:p>
        </w:tc>
        <w:tc>
          <w:tcPr>
            <w:tcW w:w="1203" w:type="dxa"/>
            <w:shd w:val="clear" w:color="auto" w:fill="DBDBDB"/>
          </w:tcPr>
          <w:p>
            <w:pPr>
              <w:pStyle w:val="TableParagraph"/>
              <w:spacing w:before="0"/>
              <w:jc w:val="left"/>
              <w:rPr>
                <w:rFonts w:ascii="Arial"/>
                <w:sz w:val="20"/>
              </w:rPr>
            </w:pPr>
          </w:p>
          <w:p>
            <w:pPr>
              <w:pStyle w:val="TableParagraph"/>
              <w:spacing w:before="0"/>
              <w:ind w:right="98"/>
              <w:rPr>
                <w:sz w:val="20"/>
              </w:rPr>
            </w:pPr>
            <w:r>
              <w:rPr>
                <w:spacing w:val="-2"/>
                <w:sz w:val="20"/>
              </w:rPr>
              <w:t>1,870</w:t>
            </w:r>
          </w:p>
        </w:tc>
        <w:tc>
          <w:tcPr>
            <w:tcW w:w="1200" w:type="dxa"/>
            <w:shd w:val="clear" w:color="auto" w:fill="DBDBDB"/>
          </w:tcPr>
          <w:p>
            <w:pPr>
              <w:pStyle w:val="TableParagraph"/>
              <w:spacing w:before="0"/>
              <w:jc w:val="left"/>
              <w:rPr>
                <w:rFonts w:ascii="Arial"/>
                <w:sz w:val="20"/>
              </w:rPr>
            </w:pPr>
          </w:p>
          <w:p>
            <w:pPr>
              <w:pStyle w:val="TableParagraph"/>
              <w:spacing w:before="0"/>
              <w:ind w:right="98"/>
              <w:rPr>
                <w:sz w:val="20"/>
              </w:rPr>
            </w:pPr>
            <w:r>
              <w:rPr>
                <w:spacing w:val="-2"/>
                <w:sz w:val="20"/>
              </w:rPr>
              <w:t>1,804</w:t>
            </w:r>
          </w:p>
        </w:tc>
        <w:tc>
          <w:tcPr>
            <w:tcW w:w="893" w:type="dxa"/>
            <w:shd w:val="clear" w:color="auto" w:fill="DBDBDB"/>
          </w:tcPr>
          <w:p>
            <w:pPr>
              <w:pStyle w:val="TableParagraph"/>
              <w:spacing w:before="0"/>
              <w:jc w:val="left"/>
              <w:rPr>
                <w:rFonts w:ascii="Arial"/>
                <w:sz w:val="20"/>
              </w:rPr>
            </w:pPr>
          </w:p>
          <w:p>
            <w:pPr>
              <w:pStyle w:val="TableParagraph"/>
              <w:spacing w:before="0"/>
              <w:ind w:right="96"/>
              <w:rPr>
                <w:sz w:val="20"/>
              </w:rPr>
            </w:pPr>
            <w:r>
              <w:rPr>
                <w:w w:val="95"/>
                <w:sz w:val="20"/>
              </w:rPr>
              <w:t>-</w:t>
            </w:r>
            <w:r>
              <w:rPr>
                <w:spacing w:val="-5"/>
                <w:sz w:val="20"/>
              </w:rPr>
              <w:t>66</w:t>
            </w:r>
          </w:p>
        </w:tc>
        <w:tc>
          <w:tcPr>
            <w:tcW w:w="913" w:type="dxa"/>
            <w:shd w:val="clear" w:color="auto" w:fill="DBDBDB"/>
          </w:tcPr>
          <w:p>
            <w:pPr>
              <w:pStyle w:val="TableParagraph"/>
              <w:spacing w:before="0"/>
              <w:jc w:val="left"/>
              <w:rPr>
                <w:rFonts w:ascii="Arial"/>
                <w:sz w:val="20"/>
              </w:rPr>
            </w:pPr>
          </w:p>
          <w:p>
            <w:pPr>
              <w:pStyle w:val="TableParagraph"/>
              <w:spacing w:before="0"/>
              <w:ind w:right="97"/>
              <w:rPr>
                <w:sz w:val="20"/>
              </w:rPr>
            </w:pPr>
            <w:r>
              <w:rPr>
                <w:w w:val="95"/>
                <w:sz w:val="20"/>
              </w:rPr>
              <w:t>-</w:t>
            </w:r>
            <w:r>
              <w:rPr>
                <w:spacing w:val="-2"/>
                <w:sz w:val="20"/>
              </w:rPr>
              <w:t>3.53%</w:t>
            </w:r>
          </w:p>
        </w:tc>
        <w:tc>
          <w:tcPr>
            <w:tcW w:w="908" w:type="dxa"/>
            <w:shd w:val="clear" w:color="auto" w:fill="DBDBDB"/>
          </w:tcPr>
          <w:p>
            <w:pPr>
              <w:pStyle w:val="TableParagraph"/>
              <w:spacing w:before="0"/>
              <w:jc w:val="left"/>
              <w:rPr>
                <w:rFonts w:ascii="Arial"/>
                <w:sz w:val="20"/>
              </w:rPr>
            </w:pPr>
          </w:p>
          <w:p>
            <w:pPr>
              <w:pStyle w:val="TableParagraph"/>
              <w:spacing w:before="0"/>
              <w:ind w:right="97"/>
              <w:rPr>
                <w:sz w:val="20"/>
              </w:rPr>
            </w:pPr>
            <w:r>
              <w:rPr>
                <w:spacing w:val="-5"/>
                <w:sz w:val="20"/>
              </w:rPr>
              <w:t>64</w:t>
            </w:r>
          </w:p>
        </w:tc>
        <w:tc>
          <w:tcPr>
            <w:tcW w:w="966" w:type="dxa"/>
            <w:shd w:val="clear" w:color="auto" w:fill="DBDBDB"/>
          </w:tcPr>
          <w:p>
            <w:pPr>
              <w:pStyle w:val="TableParagraph"/>
              <w:spacing w:before="0"/>
              <w:jc w:val="left"/>
              <w:rPr>
                <w:rFonts w:ascii="Arial"/>
                <w:sz w:val="20"/>
              </w:rPr>
            </w:pPr>
          </w:p>
          <w:p>
            <w:pPr>
              <w:pStyle w:val="TableParagraph"/>
              <w:spacing w:before="0"/>
              <w:ind w:right="98"/>
              <w:rPr>
                <w:sz w:val="20"/>
              </w:rPr>
            </w:pPr>
            <w:r>
              <w:rPr>
                <w:spacing w:val="-5"/>
                <w:sz w:val="20"/>
              </w:rPr>
              <w:t>141</w:t>
            </w:r>
          </w:p>
        </w:tc>
        <w:tc>
          <w:tcPr>
            <w:tcW w:w="884" w:type="dxa"/>
            <w:shd w:val="clear" w:color="auto" w:fill="DBDBDB"/>
          </w:tcPr>
          <w:p>
            <w:pPr>
              <w:pStyle w:val="TableParagraph"/>
              <w:spacing w:before="0"/>
              <w:jc w:val="left"/>
              <w:rPr>
                <w:rFonts w:ascii="Arial"/>
                <w:sz w:val="20"/>
              </w:rPr>
            </w:pPr>
          </w:p>
          <w:p>
            <w:pPr>
              <w:pStyle w:val="TableParagraph"/>
              <w:spacing w:before="0"/>
              <w:ind w:right="99"/>
              <w:rPr>
                <w:sz w:val="20"/>
              </w:rPr>
            </w:pPr>
            <w:r>
              <w:rPr>
                <w:w w:val="95"/>
                <w:sz w:val="20"/>
              </w:rPr>
              <w:t>-</w:t>
            </w:r>
            <w:r>
              <w:rPr>
                <w:spacing w:val="-10"/>
                <w:sz w:val="20"/>
              </w:rPr>
              <w:t>7</w:t>
            </w:r>
          </w:p>
        </w:tc>
        <w:tc>
          <w:tcPr>
            <w:tcW w:w="810" w:type="dxa"/>
            <w:shd w:val="clear" w:color="auto" w:fill="DBDBDB"/>
          </w:tcPr>
          <w:p>
            <w:pPr>
              <w:pStyle w:val="TableParagraph"/>
              <w:spacing w:before="0"/>
              <w:jc w:val="left"/>
              <w:rPr>
                <w:rFonts w:ascii="Arial"/>
                <w:sz w:val="20"/>
              </w:rPr>
            </w:pPr>
          </w:p>
          <w:p>
            <w:pPr>
              <w:pStyle w:val="TableParagraph"/>
              <w:spacing w:before="0"/>
              <w:ind w:right="100"/>
              <w:rPr>
                <w:sz w:val="20"/>
              </w:rPr>
            </w:pPr>
            <w:r>
              <w:rPr>
                <w:spacing w:val="-5"/>
                <w:sz w:val="20"/>
              </w:rPr>
              <w:t>198</w:t>
            </w:r>
          </w:p>
        </w:tc>
        <w:tc>
          <w:tcPr>
            <w:tcW w:w="1011" w:type="dxa"/>
            <w:shd w:val="clear" w:color="auto" w:fill="DBDBDB"/>
          </w:tcPr>
          <w:p>
            <w:pPr>
              <w:pStyle w:val="TableParagraph"/>
              <w:spacing w:before="0"/>
              <w:jc w:val="left"/>
              <w:rPr>
                <w:rFonts w:ascii="Arial"/>
                <w:sz w:val="20"/>
              </w:rPr>
            </w:pPr>
          </w:p>
          <w:p>
            <w:pPr>
              <w:pStyle w:val="TableParagraph"/>
              <w:spacing w:before="0"/>
              <w:ind w:left="90" w:right="93"/>
              <w:jc w:val="center"/>
              <w:rPr>
                <w:sz w:val="20"/>
              </w:rPr>
            </w:pPr>
            <w:r>
              <w:rPr>
                <w:spacing w:val="-5"/>
                <w:sz w:val="20"/>
              </w:rPr>
              <w:t>PS</w:t>
            </w:r>
          </w:p>
        </w:tc>
        <w:tc>
          <w:tcPr>
            <w:tcW w:w="1093" w:type="dxa"/>
            <w:shd w:val="clear" w:color="auto" w:fill="DBDBDB"/>
          </w:tcPr>
          <w:p>
            <w:pPr>
              <w:pStyle w:val="TableParagraph"/>
              <w:spacing w:before="0"/>
              <w:jc w:val="left"/>
              <w:rPr>
                <w:rFonts w:ascii="Arial"/>
                <w:sz w:val="20"/>
              </w:rPr>
            </w:pPr>
          </w:p>
          <w:p>
            <w:pPr>
              <w:pStyle w:val="TableParagraph"/>
              <w:spacing w:before="0"/>
              <w:ind w:left="333" w:right="333"/>
              <w:jc w:val="center"/>
              <w:rPr>
                <w:sz w:val="20"/>
              </w:rPr>
            </w:pPr>
            <w:r>
              <w:rPr>
                <w:spacing w:val="-4"/>
                <w:sz w:val="20"/>
              </w:rPr>
              <w:t>None</w:t>
            </w:r>
          </w:p>
        </w:tc>
        <w:tc>
          <w:tcPr>
            <w:tcW w:w="863" w:type="dxa"/>
            <w:shd w:val="clear" w:color="auto" w:fill="DBDBDB"/>
          </w:tcPr>
          <w:p>
            <w:pPr>
              <w:pStyle w:val="TableParagraph"/>
              <w:spacing w:before="0"/>
              <w:jc w:val="left"/>
              <w:rPr>
                <w:rFonts w:ascii="Arial"/>
                <w:sz w:val="20"/>
              </w:rPr>
            </w:pPr>
          </w:p>
          <w:p>
            <w:pPr>
              <w:pStyle w:val="TableParagraph"/>
              <w:spacing w:before="0"/>
              <w:ind w:left="137" w:right="138"/>
              <w:jc w:val="center"/>
              <w:rPr>
                <w:sz w:val="20"/>
              </w:rPr>
            </w:pPr>
            <w:r>
              <w:rPr>
                <w:spacing w:val="-2"/>
                <w:sz w:val="20"/>
              </w:rPr>
              <w:t>MTOJT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49-</w:t>
            </w:r>
            <w:r>
              <w:rPr>
                <w:b/>
                <w:spacing w:val="-4"/>
                <w:sz w:val="20"/>
              </w:rPr>
              <w:t>2092</w:t>
            </w:r>
          </w:p>
        </w:tc>
        <w:tc>
          <w:tcPr>
            <w:tcW w:w="3192" w:type="dxa"/>
            <w:shd w:val="clear" w:color="auto" w:fill="ECECEC"/>
          </w:tcPr>
          <w:p>
            <w:pPr>
              <w:pStyle w:val="TableParagraph"/>
              <w:spacing w:line="230" w:lineRule="exact" w:before="0"/>
              <w:ind w:left="108"/>
              <w:jc w:val="left"/>
              <w:rPr>
                <w:sz w:val="20"/>
              </w:rPr>
            </w:pPr>
            <w:r>
              <w:rPr>
                <w:sz w:val="20"/>
              </w:rPr>
              <w:t>Electric</w:t>
            </w:r>
            <w:r>
              <w:rPr>
                <w:spacing w:val="-9"/>
                <w:sz w:val="20"/>
              </w:rPr>
              <w:t> </w:t>
            </w:r>
            <w:r>
              <w:rPr>
                <w:sz w:val="20"/>
              </w:rPr>
              <w:t>Motor,</w:t>
            </w:r>
            <w:r>
              <w:rPr>
                <w:spacing w:val="-9"/>
                <w:sz w:val="20"/>
              </w:rPr>
              <w:t> </w:t>
            </w:r>
            <w:r>
              <w:rPr>
                <w:sz w:val="20"/>
              </w:rPr>
              <w:t>Power</w:t>
            </w:r>
            <w:r>
              <w:rPr>
                <w:spacing w:val="-8"/>
                <w:sz w:val="20"/>
              </w:rPr>
              <w:t> </w:t>
            </w:r>
            <w:r>
              <w:rPr>
                <w:sz w:val="20"/>
              </w:rPr>
              <w:t>Tool,</w:t>
            </w:r>
            <w:r>
              <w:rPr>
                <w:spacing w:val="-9"/>
                <w:sz w:val="20"/>
              </w:rPr>
              <w:t> </w:t>
            </w:r>
            <w:r>
              <w:rPr>
                <w:sz w:val="20"/>
              </w:rPr>
              <w:t>and</w:t>
            </w:r>
            <w:r>
              <w:rPr>
                <w:spacing w:val="-9"/>
                <w:sz w:val="20"/>
              </w:rPr>
              <w:t> </w:t>
            </w:r>
            <w:r>
              <w:rPr>
                <w:sz w:val="20"/>
              </w:rPr>
              <w:t>Related </w:t>
            </w:r>
            <w:r>
              <w:rPr>
                <w:spacing w:val="-2"/>
                <w:sz w:val="20"/>
              </w:rPr>
              <w:t>Repairers</w:t>
            </w:r>
          </w:p>
        </w:tc>
        <w:tc>
          <w:tcPr>
            <w:tcW w:w="1203" w:type="dxa"/>
            <w:shd w:val="clear" w:color="auto" w:fill="ECECEC"/>
          </w:tcPr>
          <w:p>
            <w:pPr>
              <w:pStyle w:val="TableParagraph"/>
              <w:spacing w:before="114"/>
              <w:ind w:right="98"/>
              <w:rPr>
                <w:sz w:val="20"/>
              </w:rPr>
            </w:pPr>
            <w:r>
              <w:rPr>
                <w:spacing w:val="-5"/>
                <w:sz w:val="20"/>
              </w:rPr>
              <w:t>93</w:t>
            </w:r>
          </w:p>
        </w:tc>
        <w:tc>
          <w:tcPr>
            <w:tcW w:w="1200" w:type="dxa"/>
            <w:shd w:val="clear" w:color="auto" w:fill="ECECEC"/>
          </w:tcPr>
          <w:p>
            <w:pPr>
              <w:pStyle w:val="TableParagraph"/>
              <w:spacing w:before="114"/>
              <w:ind w:right="98"/>
              <w:rPr>
                <w:sz w:val="20"/>
              </w:rPr>
            </w:pPr>
            <w:r>
              <w:rPr>
                <w:spacing w:val="-5"/>
                <w:sz w:val="20"/>
              </w:rPr>
              <w:t>92</w:t>
            </w:r>
          </w:p>
        </w:tc>
        <w:tc>
          <w:tcPr>
            <w:tcW w:w="893" w:type="dxa"/>
            <w:shd w:val="clear" w:color="auto" w:fill="ECECEC"/>
          </w:tcPr>
          <w:p>
            <w:pPr>
              <w:pStyle w:val="TableParagraph"/>
              <w:spacing w:before="114"/>
              <w:ind w:right="96"/>
              <w:rPr>
                <w:sz w:val="20"/>
              </w:rPr>
            </w:pPr>
            <w:r>
              <w:rPr>
                <w:w w:val="95"/>
                <w:sz w:val="20"/>
              </w:rPr>
              <w:t>-</w:t>
            </w:r>
            <w:r>
              <w:rPr>
                <w:spacing w:val="-10"/>
                <w:sz w:val="20"/>
              </w:rPr>
              <w:t>1</w:t>
            </w:r>
          </w:p>
        </w:tc>
        <w:tc>
          <w:tcPr>
            <w:tcW w:w="913" w:type="dxa"/>
            <w:shd w:val="clear" w:color="auto" w:fill="ECECEC"/>
          </w:tcPr>
          <w:p>
            <w:pPr>
              <w:pStyle w:val="TableParagraph"/>
              <w:spacing w:before="114"/>
              <w:ind w:right="97"/>
              <w:rPr>
                <w:sz w:val="20"/>
              </w:rPr>
            </w:pPr>
            <w:r>
              <w:rPr>
                <w:w w:val="95"/>
                <w:sz w:val="20"/>
              </w:rPr>
              <w:t>-</w:t>
            </w:r>
            <w:r>
              <w:rPr>
                <w:spacing w:val="-2"/>
                <w:sz w:val="20"/>
              </w:rPr>
              <w:t>1.08%</w:t>
            </w:r>
          </w:p>
        </w:tc>
        <w:tc>
          <w:tcPr>
            <w:tcW w:w="908" w:type="dxa"/>
            <w:shd w:val="clear" w:color="auto" w:fill="ECECEC"/>
          </w:tcPr>
          <w:p>
            <w:pPr>
              <w:pStyle w:val="TableParagraph"/>
              <w:spacing w:before="114"/>
              <w:ind w:right="97"/>
              <w:rPr>
                <w:sz w:val="20"/>
              </w:rPr>
            </w:pPr>
            <w:r>
              <w:rPr>
                <w:w w:val="99"/>
                <w:sz w:val="20"/>
              </w:rPr>
              <w:t>4</w:t>
            </w:r>
          </w:p>
        </w:tc>
        <w:tc>
          <w:tcPr>
            <w:tcW w:w="966" w:type="dxa"/>
            <w:shd w:val="clear" w:color="auto" w:fill="ECECEC"/>
          </w:tcPr>
          <w:p>
            <w:pPr>
              <w:pStyle w:val="TableParagraph"/>
              <w:spacing w:before="114"/>
              <w:ind w:right="98"/>
              <w:rPr>
                <w:sz w:val="20"/>
              </w:rPr>
            </w:pPr>
            <w:r>
              <w:rPr>
                <w:w w:val="99"/>
                <w:sz w:val="20"/>
              </w:rPr>
              <w:t>5</w:t>
            </w:r>
          </w:p>
        </w:tc>
        <w:tc>
          <w:tcPr>
            <w:tcW w:w="884" w:type="dxa"/>
            <w:shd w:val="clear" w:color="auto" w:fill="ECECEC"/>
          </w:tcPr>
          <w:p>
            <w:pPr>
              <w:pStyle w:val="TableParagraph"/>
              <w:spacing w:before="114"/>
              <w:ind w:right="99"/>
              <w:rPr>
                <w:sz w:val="20"/>
              </w:rPr>
            </w:pPr>
            <w:r>
              <w:rPr>
                <w:w w:val="99"/>
                <w:sz w:val="20"/>
              </w:rPr>
              <w:t>0</w:t>
            </w:r>
          </w:p>
        </w:tc>
        <w:tc>
          <w:tcPr>
            <w:tcW w:w="810" w:type="dxa"/>
            <w:shd w:val="clear" w:color="auto" w:fill="ECECEC"/>
          </w:tcPr>
          <w:p>
            <w:pPr>
              <w:pStyle w:val="TableParagraph"/>
              <w:spacing w:before="114"/>
              <w:ind w:right="100"/>
              <w:rPr>
                <w:sz w:val="20"/>
              </w:rPr>
            </w:pPr>
            <w:r>
              <w:rPr>
                <w:w w:val="99"/>
                <w:sz w:val="20"/>
              </w:rPr>
              <w:t>9</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33" w:right="333"/>
              <w:jc w:val="center"/>
              <w:rPr>
                <w:sz w:val="20"/>
              </w:rPr>
            </w:pPr>
            <w:r>
              <w:rPr>
                <w:spacing w:val="-5"/>
                <w:sz w:val="20"/>
              </w:rPr>
              <w:t>&lt;5</w:t>
            </w:r>
          </w:p>
        </w:tc>
        <w:tc>
          <w:tcPr>
            <w:tcW w:w="863" w:type="dxa"/>
            <w:shd w:val="clear" w:color="auto" w:fill="ECECEC"/>
          </w:tcPr>
          <w:p>
            <w:pPr>
              <w:pStyle w:val="TableParagraph"/>
              <w:spacing w:before="114"/>
              <w:ind w:left="137" w:right="138"/>
              <w:jc w:val="center"/>
              <w:rPr>
                <w:sz w:val="20"/>
              </w:rPr>
            </w:pPr>
            <w:r>
              <w:rPr>
                <w:spacing w:val="-2"/>
                <w:sz w:val="20"/>
              </w:rPr>
              <w:t>MTOJT</w:t>
            </w:r>
          </w:p>
        </w:tc>
      </w:tr>
      <w:tr>
        <w:trPr>
          <w:trHeight w:val="458" w:hRule="atLeast"/>
        </w:trPr>
        <w:tc>
          <w:tcPr>
            <w:tcW w:w="888" w:type="dxa"/>
            <w:shd w:val="clear" w:color="auto" w:fill="A4A4A4"/>
          </w:tcPr>
          <w:p>
            <w:pPr>
              <w:pStyle w:val="TableParagraph"/>
              <w:spacing w:before="112"/>
              <w:ind w:right="165"/>
              <w:rPr>
                <w:b/>
                <w:sz w:val="20"/>
              </w:rPr>
            </w:pPr>
            <w:r>
              <w:rPr>
                <w:b/>
                <w:w w:val="95"/>
                <w:sz w:val="20"/>
              </w:rPr>
              <w:t>49-</w:t>
            </w:r>
            <w:r>
              <w:rPr>
                <w:b/>
                <w:spacing w:val="-4"/>
                <w:sz w:val="20"/>
              </w:rPr>
              <w:t>2093</w:t>
            </w:r>
          </w:p>
        </w:tc>
        <w:tc>
          <w:tcPr>
            <w:tcW w:w="3192" w:type="dxa"/>
            <w:shd w:val="clear" w:color="auto" w:fill="DBDBDB"/>
          </w:tcPr>
          <w:p>
            <w:pPr>
              <w:pStyle w:val="TableParagraph"/>
              <w:spacing w:line="228" w:lineRule="exact" w:before="0"/>
              <w:ind w:left="108"/>
              <w:jc w:val="left"/>
              <w:rPr>
                <w:sz w:val="20"/>
              </w:rPr>
            </w:pPr>
            <w:r>
              <w:rPr>
                <w:sz w:val="20"/>
              </w:rPr>
              <w:t>Electrical</w:t>
            </w:r>
            <w:r>
              <w:rPr>
                <w:spacing w:val="-11"/>
                <w:sz w:val="20"/>
              </w:rPr>
              <w:t> </w:t>
            </w:r>
            <w:r>
              <w:rPr>
                <w:sz w:val="20"/>
              </w:rPr>
              <w:t>and</w:t>
            </w:r>
            <w:r>
              <w:rPr>
                <w:spacing w:val="-9"/>
                <w:sz w:val="20"/>
              </w:rPr>
              <w:t> </w:t>
            </w:r>
            <w:r>
              <w:rPr>
                <w:sz w:val="20"/>
              </w:rPr>
              <w:t>Electronics</w:t>
            </w:r>
            <w:r>
              <w:rPr>
                <w:spacing w:val="-11"/>
                <w:sz w:val="20"/>
              </w:rPr>
              <w:t> </w:t>
            </w:r>
            <w:r>
              <w:rPr>
                <w:sz w:val="20"/>
              </w:rPr>
              <w:t>Installers</w:t>
            </w:r>
            <w:r>
              <w:rPr>
                <w:spacing w:val="-11"/>
                <w:sz w:val="20"/>
              </w:rPr>
              <w:t> </w:t>
            </w:r>
            <w:r>
              <w:rPr>
                <w:sz w:val="20"/>
              </w:rPr>
              <w:t>and Repairers, Transportation Equipment</w:t>
            </w:r>
          </w:p>
        </w:tc>
        <w:tc>
          <w:tcPr>
            <w:tcW w:w="1203" w:type="dxa"/>
            <w:shd w:val="clear" w:color="auto" w:fill="DBDBDB"/>
          </w:tcPr>
          <w:p>
            <w:pPr>
              <w:pStyle w:val="TableParagraph"/>
              <w:spacing w:before="112"/>
              <w:ind w:right="98"/>
              <w:rPr>
                <w:sz w:val="20"/>
              </w:rPr>
            </w:pPr>
            <w:r>
              <w:rPr>
                <w:spacing w:val="-5"/>
                <w:sz w:val="20"/>
              </w:rPr>
              <w:t>292</w:t>
            </w:r>
          </w:p>
        </w:tc>
        <w:tc>
          <w:tcPr>
            <w:tcW w:w="1200" w:type="dxa"/>
            <w:shd w:val="clear" w:color="auto" w:fill="DBDBDB"/>
          </w:tcPr>
          <w:p>
            <w:pPr>
              <w:pStyle w:val="TableParagraph"/>
              <w:spacing w:before="112"/>
              <w:ind w:right="98"/>
              <w:rPr>
                <w:sz w:val="20"/>
              </w:rPr>
            </w:pPr>
            <w:r>
              <w:rPr>
                <w:spacing w:val="-5"/>
                <w:sz w:val="20"/>
              </w:rPr>
              <w:t>286</w:t>
            </w:r>
          </w:p>
        </w:tc>
        <w:tc>
          <w:tcPr>
            <w:tcW w:w="893" w:type="dxa"/>
            <w:shd w:val="clear" w:color="auto" w:fill="DBDBDB"/>
          </w:tcPr>
          <w:p>
            <w:pPr>
              <w:pStyle w:val="TableParagraph"/>
              <w:spacing w:before="112"/>
              <w:ind w:right="96"/>
              <w:rPr>
                <w:sz w:val="20"/>
              </w:rPr>
            </w:pPr>
            <w:r>
              <w:rPr>
                <w:w w:val="95"/>
                <w:sz w:val="20"/>
              </w:rPr>
              <w:t>-</w:t>
            </w:r>
            <w:r>
              <w:rPr>
                <w:spacing w:val="-10"/>
                <w:sz w:val="20"/>
              </w:rPr>
              <w:t>6</w:t>
            </w:r>
          </w:p>
        </w:tc>
        <w:tc>
          <w:tcPr>
            <w:tcW w:w="913" w:type="dxa"/>
            <w:shd w:val="clear" w:color="auto" w:fill="DBDBDB"/>
          </w:tcPr>
          <w:p>
            <w:pPr>
              <w:pStyle w:val="TableParagraph"/>
              <w:spacing w:before="112"/>
              <w:ind w:right="97"/>
              <w:rPr>
                <w:sz w:val="20"/>
              </w:rPr>
            </w:pPr>
            <w:r>
              <w:rPr>
                <w:w w:val="95"/>
                <w:sz w:val="20"/>
              </w:rPr>
              <w:t>-</w:t>
            </w:r>
            <w:r>
              <w:rPr>
                <w:spacing w:val="-2"/>
                <w:sz w:val="20"/>
              </w:rPr>
              <w:t>2.05%</w:t>
            </w:r>
          </w:p>
        </w:tc>
        <w:tc>
          <w:tcPr>
            <w:tcW w:w="908" w:type="dxa"/>
            <w:shd w:val="clear" w:color="auto" w:fill="DBDBDB"/>
          </w:tcPr>
          <w:p>
            <w:pPr>
              <w:pStyle w:val="TableParagraph"/>
              <w:spacing w:before="112"/>
              <w:ind w:right="97"/>
              <w:rPr>
                <w:sz w:val="20"/>
              </w:rPr>
            </w:pPr>
            <w:r>
              <w:rPr>
                <w:w w:val="99"/>
                <w:sz w:val="20"/>
              </w:rPr>
              <w:t>8</w:t>
            </w:r>
          </w:p>
        </w:tc>
        <w:tc>
          <w:tcPr>
            <w:tcW w:w="966" w:type="dxa"/>
            <w:shd w:val="clear" w:color="auto" w:fill="DBDBDB"/>
          </w:tcPr>
          <w:p>
            <w:pPr>
              <w:pStyle w:val="TableParagraph"/>
              <w:spacing w:before="112"/>
              <w:ind w:right="98"/>
              <w:rPr>
                <w:sz w:val="20"/>
              </w:rPr>
            </w:pPr>
            <w:r>
              <w:rPr>
                <w:spacing w:val="-5"/>
                <w:sz w:val="20"/>
              </w:rPr>
              <w:t>14</w:t>
            </w:r>
          </w:p>
        </w:tc>
        <w:tc>
          <w:tcPr>
            <w:tcW w:w="884" w:type="dxa"/>
            <w:shd w:val="clear" w:color="auto" w:fill="DBDBDB"/>
          </w:tcPr>
          <w:p>
            <w:pPr>
              <w:pStyle w:val="TableParagraph"/>
              <w:spacing w:before="112"/>
              <w:ind w:right="99"/>
              <w:rPr>
                <w:sz w:val="20"/>
              </w:rPr>
            </w:pPr>
            <w:r>
              <w:rPr>
                <w:w w:val="95"/>
                <w:sz w:val="20"/>
              </w:rPr>
              <w:t>-</w:t>
            </w:r>
            <w:r>
              <w:rPr>
                <w:spacing w:val="-10"/>
                <w:sz w:val="20"/>
              </w:rPr>
              <w:t>1</w:t>
            </w:r>
          </w:p>
        </w:tc>
        <w:tc>
          <w:tcPr>
            <w:tcW w:w="810" w:type="dxa"/>
            <w:shd w:val="clear" w:color="auto" w:fill="DBDBDB"/>
          </w:tcPr>
          <w:p>
            <w:pPr>
              <w:pStyle w:val="TableParagraph"/>
              <w:spacing w:before="112"/>
              <w:ind w:right="100"/>
              <w:rPr>
                <w:sz w:val="20"/>
              </w:rPr>
            </w:pPr>
            <w:r>
              <w:rPr>
                <w:spacing w:val="-5"/>
                <w:sz w:val="20"/>
              </w:rPr>
              <w:t>21</w:t>
            </w:r>
          </w:p>
        </w:tc>
        <w:tc>
          <w:tcPr>
            <w:tcW w:w="1011" w:type="dxa"/>
            <w:shd w:val="clear" w:color="auto" w:fill="DBDBDB"/>
          </w:tcPr>
          <w:p>
            <w:pPr>
              <w:pStyle w:val="TableParagraph"/>
              <w:spacing w:before="112"/>
              <w:ind w:left="90" w:right="93"/>
              <w:jc w:val="center"/>
              <w:rPr>
                <w:sz w:val="20"/>
              </w:rPr>
            </w:pPr>
            <w:r>
              <w:rPr>
                <w:spacing w:val="-5"/>
                <w:sz w:val="20"/>
              </w:rPr>
              <w:t>PS</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left="137" w:right="138"/>
              <w:jc w:val="center"/>
              <w:rPr>
                <w:sz w:val="20"/>
              </w:rPr>
            </w:pPr>
            <w:r>
              <w:rPr>
                <w:spacing w:val="-2"/>
                <w:sz w:val="20"/>
              </w:rPr>
              <w:t>LTOJT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49-</w:t>
            </w:r>
            <w:r>
              <w:rPr>
                <w:b/>
                <w:spacing w:val="-4"/>
                <w:sz w:val="20"/>
              </w:rPr>
              <w:t>2094</w:t>
            </w:r>
          </w:p>
        </w:tc>
        <w:tc>
          <w:tcPr>
            <w:tcW w:w="3192" w:type="dxa"/>
            <w:shd w:val="clear" w:color="auto" w:fill="ECECEC"/>
          </w:tcPr>
          <w:p>
            <w:pPr>
              <w:pStyle w:val="TableParagraph"/>
              <w:spacing w:line="230" w:lineRule="exact" w:before="0"/>
              <w:ind w:left="108"/>
              <w:jc w:val="left"/>
              <w:rPr>
                <w:sz w:val="20"/>
              </w:rPr>
            </w:pPr>
            <w:r>
              <w:rPr>
                <w:sz w:val="20"/>
              </w:rPr>
              <w:t>Electrical and Electronics Repairers, Commercial</w:t>
            </w:r>
            <w:r>
              <w:rPr>
                <w:spacing w:val="-12"/>
                <w:sz w:val="20"/>
              </w:rPr>
              <w:t> </w:t>
            </w:r>
            <w:r>
              <w:rPr>
                <w:sz w:val="20"/>
              </w:rPr>
              <w:t>and</w:t>
            </w:r>
            <w:r>
              <w:rPr>
                <w:spacing w:val="-11"/>
                <w:sz w:val="20"/>
              </w:rPr>
              <w:t> </w:t>
            </w:r>
            <w:r>
              <w:rPr>
                <w:sz w:val="20"/>
              </w:rPr>
              <w:t>Industrial</w:t>
            </w:r>
            <w:r>
              <w:rPr>
                <w:spacing w:val="-12"/>
                <w:sz w:val="20"/>
              </w:rPr>
              <w:t> </w:t>
            </w:r>
            <w:r>
              <w:rPr>
                <w:sz w:val="20"/>
              </w:rPr>
              <w:t>Equipment</w:t>
            </w:r>
          </w:p>
        </w:tc>
        <w:tc>
          <w:tcPr>
            <w:tcW w:w="1203" w:type="dxa"/>
            <w:shd w:val="clear" w:color="auto" w:fill="ECECEC"/>
          </w:tcPr>
          <w:p>
            <w:pPr>
              <w:pStyle w:val="TableParagraph"/>
              <w:spacing w:before="114"/>
              <w:ind w:right="98"/>
              <w:rPr>
                <w:sz w:val="20"/>
              </w:rPr>
            </w:pPr>
            <w:r>
              <w:rPr>
                <w:spacing w:val="-5"/>
                <w:sz w:val="20"/>
              </w:rPr>
              <w:t>417</w:t>
            </w:r>
          </w:p>
        </w:tc>
        <w:tc>
          <w:tcPr>
            <w:tcW w:w="1200" w:type="dxa"/>
            <w:shd w:val="clear" w:color="auto" w:fill="ECECEC"/>
          </w:tcPr>
          <w:p>
            <w:pPr>
              <w:pStyle w:val="TableParagraph"/>
              <w:spacing w:before="114"/>
              <w:ind w:right="98"/>
              <w:rPr>
                <w:sz w:val="20"/>
              </w:rPr>
            </w:pPr>
            <w:r>
              <w:rPr>
                <w:spacing w:val="-5"/>
                <w:sz w:val="20"/>
              </w:rPr>
              <w:t>440</w:t>
            </w:r>
          </w:p>
        </w:tc>
        <w:tc>
          <w:tcPr>
            <w:tcW w:w="893" w:type="dxa"/>
            <w:shd w:val="clear" w:color="auto" w:fill="ECECEC"/>
          </w:tcPr>
          <w:p>
            <w:pPr>
              <w:pStyle w:val="TableParagraph"/>
              <w:spacing w:before="114"/>
              <w:ind w:right="96"/>
              <w:rPr>
                <w:sz w:val="20"/>
              </w:rPr>
            </w:pPr>
            <w:r>
              <w:rPr>
                <w:spacing w:val="-5"/>
                <w:sz w:val="20"/>
              </w:rPr>
              <w:t>23</w:t>
            </w:r>
          </w:p>
        </w:tc>
        <w:tc>
          <w:tcPr>
            <w:tcW w:w="913" w:type="dxa"/>
            <w:shd w:val="clear" w:color="auto" w:fill="ECECEC"/>
          </w:tcPr>
          <w:p>
            <w:pPr>
              <w:pStyle w:val="TableParagraph"/>
              <w:spacing w:before="114"/>
              <w:ind w:right="97"/>
              <w:rPr>
                <w:sz w:val="20"/>
              </w:rPr>
            </w:pPr>
            <w:r>
              <w:rPr>
                <w:spacing w:val="-2"/>
                <w:sz w:val="20"/>
              </w:rPr>
              <w:t>5.52%</w:t>
            </w:r>
          </w:p>
        </w:tc>
        <w:tc>
          <w:tcPr>
            <w:tcW w:w="908" w:type="dxa"/>
            <w:shd w:val="clear" w:color="auto" w:fill="ECECEC"/>
          </w:tcPr>
          <w:p>
            <w:pPr>
              <w:pStyle w:val="TableParagraph"/>
              <w:spacing w:before="114"/>
              <w:ind w:right="97"/>
              <w:rPr>
                <w:sz w:val="20"/>
              </w:rPr>
            </w:pPr>
            <w:r>
              <w:rPr>
                <w:spacing w:val="-5"/>
                <w:sz w:val="20"/>
              </w:rPr>
              <w:t>12</w:t>
            </w:r>
          </w:p>
        </w:tc>
        <w:tc>
          <w:tcPr>
            <w:tcW w:w="966" w:type="dxa"/>
            <w:shd w:val="clear" w:color="auto" w:fill="ECECEC"/>
          </w:tcPr>
          <w:p>
            <w:pPr>
              <w:pStyle w:val="TableParagraph"/>
              <w:spacing w:before="114"/>
              <w:ind w:right="98"/>
              <w:rPr>
                <w:sz w:val="20"/>
              </w:rPr>
            </w:pPr>
            <w:r>
              <w:rPr>
                <w:spacing w:val="-5"/>
                <w:sz w:val="20"/>
              </w:rPr>
              <w:t>21</w:t>
            </w:r>
          </w:p>
        </w:tc>
        <w:tc>
          <w:tcPr>
            <w:tcW w:w="884" w:type="dxa"/>
            <w:shd w:val="clear" w:color="auto" w:fill="ECECEC"/>
          </w:tcPr>
          <w:p>
            <w:pPr>
              <w:pStyle w:val="TableParagraph"/>
              <w:spacing w:before="114"/>
              <w:ind w:right="99"/>
              <w:rPr>
                <w:sz w:val="20"/>
              </w:rPr>
            </w:pPr>
            <w:r>
              <w:rPr>
                <w:w w:val="99"/>
                <w:sz w:val="20"/>
              </w:rPr>
              <w:t>2</w:t>
            </w:r>
          </w:p>
        </w:tc>
        <w:tc>
          <w:tcPr>
            <w:tcW w:w="810" w:type="dxa"/>
            <w:shd w:val="clear" w:color="auto" w:fill="ECECEC"/>
          </w:tcPr>
          <w:p>
            <w:pPr>
              <w:pStyle w:val="TableParagraph"/>
              <w:spacing w:before="114"/>
              <w:ind w:right="100"/>
              <w:rPr>
                <w:sz w:val="20"/>
              </w:rPr>
            </w:pPr>
            <w:r>
              <w:rPr>
                <w:spacing w:val="-5"/>
                <w:sz w:val="20"/>
              </w:rPr>
              <w:t>35</w:t>
            </w:r>
          </w:p>
        </w:tc>
        <w:tc>
          <w:tcPr>
            <w:tcW w:w="1011" w:type="dxa"/>
            <w:shd w:val="clear" w:color="auto" w:fill="ECECEC"/>
          </w:tcPr>
          <w:p>
            <w:pPr>
              <w:pStyle w:val="TableParagraph"/>
              <w:spacing w:before="114"/>
              <w:ind w:left="90" w:right="93"/>
              <w:jc w:val="center"/>
              <w:rPr>
                <w:sz w:val="20"/>
              </w:rPr>
            </w:pPr>
            <w:r>
              <w:rPr>
                <w:spacing w:val="-5"/>
                <w:sz w:val="20"/>
              </w:rPr>
              <w:t>PS</w:t>
            </w:r>
          </w:p>
        </w:tc>
        <w:tc>
          <w:tcPr>
            <w:tcW w:w="1093" w:type="dxa"/>
            <w:shd w:val="clear" w:color="auto" w:fill="ECECEC"/>
          </w:tcPr>
          <w:p>
            <w:pPr>
              <w:pStyle w:val="TableParagraph"/>
              <w:spacing w:before="114"/>
              <w:ind w:left="333" w:right="333"/>
              <w:jc w:val="center"/>
              <w:rPr>
                <w:sz w:val="20"/>
              </w:rPr>
            </w:pPr>
            <w:r>
              <w:rPr>
                <w:spacing w:val="-4"/>
                <w:sz w:val="20"/>
              </w:rPr>
              <w:t>None</w:t>
            </w:r>
          </w:p>
        </w:tc>
        <w:tc>
          <w:tcPr>
            <w:tcW w:w="863" w:type="dxa"/>
            <w:shd w:val="clear" w:color="auto" w:fill="ECECEC"/>
          </w:tcPr>
          <w:p>
            <w:pPr>
              <w:pStyle w:val="TableParagraph"/>
              <w:spacing w:before="114"/>
              <w:ind w:left="137" w:right="138"/>
              <w:jc w:val="center"/>
              <w:rPr>
                <w:sz w:val="20"/>
              </w:rPr>
            </w:pPr>
            <w:r>
              <w:rPr>
                <w:spacing w:val="-2"/>
                <w:sz w:val="20"/>
              </w:rPr>
              <w:t>LTOJT</w:t>
            </w:r>
          </w:p>
        </w:tc>
      </w:tr>
      <w:tr>
        <w:trPr>
          <w:trHeight w:val="457" w:hRule="atLeast"/>
        </w:trPr>
        <w:tc>
          <w:tcPr>
            <w:tcW w:w="888" w:type="dxa"/>
            <w:shd w:val="clear" w:color="auto" w:fill="A4A4A4"/>
          </w:tcPr>
          <w:p>
            <w:pPr>
              <w:pStyle w:val="TableParagraph"/>
              <w:spacing w:before="112"/>
              <w:ind w:right="165"/>
              <w:rPr>
                <w:b/>
                <w:sz w:val="20"/>
              </w:rPr>
            </w:pPr>
            <w:r>
              <w:rPr>
                <w:b/>
                <w:w w:val="95"/>
                <w:sz w:val="20"/>
              </w:rPr>
              <w:t>49-</w:t>
            </w:r>
            <w:r>
              <w:rPr>
                <w:b/>
                <w:spacing w:val="-4"/>
                <w:sz w:val="20"/>
              </w:rPr>
              <w:t>2095</w:t>
            </w:r>
          </w:p>
        </w:tc>
        <w:tc>
          <w:tcPr>
            <w:tcW w:w="3192" w:type="dxa"/>
            <w:shd w:val="clear" w:color="auto" w:fill="DBDBDB"/>
          </w:tcPr>
          <w:p>
            <w:pPr>
              <w:pStyle w:val="TableParagraph"/>
              <w:spacing w:line="230" w:lineRule="exact" w:before="0"/>
              <w:ind w:left="108"/>
              <w:jc w:val="left"/>
              <w:rPr>
                <w:sz w:val="20"/>
              </w:rPr>
            </w:pPr>
            <w:r>
              <w:rPr>
                <w:sz w:val="20"/>
              </w:rPr>
              <w:t>Electrical</w:t>
            </w:r>
            <w:r>
              <w:rPr>
                <w:spacing w:val="-12"/>
                <w:sz w:val="20"/>
              </w:rPr>
              <w:t> </w:t>
            </w:r>
            <w:r>
              <w:rPr>
                <w:sz w:val="20"/>
              </w:rPr>
              <w:t>and</w:t>
            </w:r>
            <w:r>
              <w:rPr>
                <w:spacing w:val="-11"/>
                <w:sz w:val="20"/>
              </w:rPr>
              <w:t> </w:t>
            </w:r>
            <w:r>
              <w:rPr>
                <w:sz w:val="20"/>
              </w:rPr>
              <w:t>Electronics</w:t>
            </w:r>
            <w:r>
              <w:rPr>
                <w:spacing w:val="-12"/>
                <w:sz w:val="20"/>
              </w:rPr>
              <w:t> </w:t>
            </w:r>
            <w:r>
              <w:rPr>
                <w:sz w:val="20"/>
              </w:rPr>
              <w:t>Repairers, </w:t>
            </w:r>
            <w:r>
              <w:rPr>
                <w:spacing w:val="-2"/>
                <w:sz w:val="20"/>
              </w:rPr>
              <w:t>Powerhouse,</w:t>
            </w:r>
            <w:r>
              <w:rPr>
                <w:spacing w:val="4"/>
                <w:sz w:val="20"/>
              </w:rPr>
              <w:t> </w:t>
            </w:r>
            <w:r>
              <w:rPr>
                <w:spacing w:val="-2"/>
                <w:sz w:val="20"/>
              </w:rPr>
              <w:t>Substation,</w:t>
            </w:r>
            <w:r>
              <w:rPr>
                <w:spacing w:val="5"/>
                <w:sz w:val="20"/>
              </w:rPr>
              <w:t> </w:t>
            </w:r>
            <w:r>
              <w:rPr>
                <w:spacing w:val="-2"/>
                <w:sz w:val="20"/>
              </w:rPr>
              <w:t>and</w:t>
            </w:r>
            <w:r>
              <w:rPr>
                <w:spacing w:val="4"/>
                <w:sz w:val="20"/>
              </w:rPr>
              <w:t> </w:t>
            </w:r>
            <w:r>
              <w:rPr>
                <w:spacing w:val="-2"/>
                <w:sz w:val="20"/>
              </w:rPr>
              <w:t>Relay</w:t>
            </w:r>
          </w:p>
        </w:tc>
        <w:tc>
          <w:tcPr>
            <w:tcW w:w="1203" w:type="dxa"/>
            <w:shd w:val="clear" w:color="auto" w:fill="DBDBDB"/>
          </w:tcPr>
          <w:p>
            <w:pPr>
              <w:pStyle w:val="TableParagraph"/>
              <w:spacing w:before="112"/>
              <w:ind w:right="98"/>
              <w:rPr>
                <w:sz w:val="20"/>
              </w:rPr>
            </w:pPr>
            <w:r>
              <w:rPr>
                <w:spacing w:val="-5"/>
                <w:sz w:val="20"/>
              </w:rPr>
              <w:t>286</w:t>
            </w:r>
          </w:p>
        </w:tc>
        <w:tc>
          <w:tcPr>
            <w:tcW w:w="1200" w:type="dxa"/>
            <w:shd w:val="clear" w:color="auto" w:fill="DBDBDB"/>
          </w:tcPr>
          <w:p>
            <w:pPr>
              <w:pStyle w:val="TableParagraph"/>
              <w:spacing w:before="112"/>
              <w:ind w:right="98"/>
              <w:rPr>
                <w:sz w:val="20"/>
              </w:rPr>
            </w:pPr>
            <w:r>
              <w:rPr>
                <w:spacing w:val="-5"/>
                <w:sz w:val="20"/>
              </w:rPr>
              <w:t>303</w:t>
            </w:r>
          </w:p>
        </w:tc>
        <w:tc>
          <w:tcPr>
            <w:tcW w:w="893" w:type="dxa"/>
            <w:shd w:val="clear" w:color="auto" w:fill="DBDBDB"/>
          </w:tcPr>
          <w:p>
            <w:pPr>
              <w:pStyle w:val="TableParagraph"/>
              <w:spacing w:before="112"/>
              <w:ind w:right="96"/>
              <w:rPr>
                <w:sz w:val="20"/>
              </w:rPr>
            </w:pPr>
            <w:r>
              <w:rPr>
                <w:spacing w:val="-5"/>
                <w:sz w:val="20"/>
              </w:rPr>
              <w:t>17</w:t>
            </w:r>
          </w:p>
        </w:tc>
        <w:tc>
          <w:tcPr>
            <w:tcW w:w="913" w:type="dxa"/>
            <w:shd w:val="clear" w:color="auto" w:fill="DBDBDB"/>
          </w:tcPr>
          <w:p>
            <w:pPr>
              <w:pStyle w:val="TableParagraph"/>
              <w:spacing w:before="112"/>
              <w:ind w:right="97"/>
              <w:rPr>
                <w:sz w:val="20"/>
              </w:rPr>
            </w:pPr>
            <w:r>
              <w:rPr>
                <w:spacing w:val="-2"/>
                <w:sz w:val="20"/>
              </w:rPr>
              <w:t>5.94%</w:t>
            </w:r>
          </w:p>
        </w:tc>
        <w:tc>
          <w:tcPr>
            <w:tcW w:w="908" w:type="dxa"/>
            <w:shd w:val="clear" w:color="auto" w:fill="DBDBDB"/>
          </w:tcPr>
          <w:p>
            <w:pPr>
              <w:pStyle w:val="TableParagraph"/>
              <w:spacing w:before="112"/>
              <w:ind w:right="97"/>
              <w:rPr>
                <w:sz w:val="20"/>
              </w:rPr>
            </w:pPr>
            <w:r>
              <w:rPr>
                <w:w w:val="99"/>
                <w:sz w:val="20"/>
              </w:rPr>
              <w:t>8</w:t>
            </w:r>
          </w:p>
        </w:tc>
        <w:tc>
          <w:tcPr>
            <w:tcW w:w="966" w:type="dxa"/>
            <w:shd w:val="clear" w:color="auto" w:fill="DBDBDB"/>
          </w:tcPr>
          <w:p>
            <w:pPr>
              <w:pStyle w:val="TableParagraph"/>
              <w:spacing w:before="112"/>
              <w:ind w:right="98"/>
              <w:rPr>
                <w:sz w:val="20"/>
              </w:rPr>
            </w:pPr>
            <w:r>
              <w:rPr>
                <w:spacing w:val="-5"/>
                <w:sz w:val="20"/>
              </w:rPr>
              <w:t>15</w:t>
            </w:r>
          </w:p>
        </w:tc>
        <w:tc>
          <w:tcPr>
            <w:tcW w:w="884" w:type="dxa"/>
            <w:shd w:val="clear" w:color="auto" w:fill="DBDBDB"/>
          </w:tcPr>
          <w:p>
            <w:pPr>
              <w:pStyle w:val="TableParagraph"/>
              <w:spacing w:before="112"/>
              <w:ind w:right="99"/>
              <w:rPr>
                <w:sz w:val="20"/>
              </w:rPr>
            </w:pPr>
            <w:r>
              <w:rPr>
                <w:w w:val="99"/>
                <w:sz w:val="20"/>
              </w:rPr>
              <w:t>2</w:t>
            </w:r>
          </w:p>
        </w:tc>
        <w:tc>
          <w:tcPr>
            <w:tcW w:w="810" w:type="dxa"/>
            <w:shd w:val="clear" w:color="auto" w:fill="DBDBDB"/>
          </w:tcPr>
          <w:p>
            <w:pPr>
              <w:pStyle w:val="TableParagraph"/>
              <w:spacing w:before="112"/>
              <w:ind w:right="100"/>
              <w:rPr>
                <w:sz w:val="20"/>
              </w:rPr>
            </w:pPr>
            <w:r>
              <w:rPr>
                <w:spacing w:val="-5"/>
                <w:sz w:val="20"/>
              </w:rPr>
              <w:t>25</w:t>
            </w:r>
          </w:p>
        </w:tc>
        <w:tc>
          <w:tcPr>
            <w:tcW w:w="1011" w:type="dxa"/>
            <w:shd w:val="clear" w:color="auto" w:fill="DBDBDB"/>
          </w:tcPr>
          <w:p>
            <w:pPr>
              <w:pStyle w:val="TableParagraph"/>
              <w:spacing w:before="112"/>
              <w:ind w:left="90" w:right="93"/>
              <w:jc w:val="center"/>
              <w:rPr>
                <w:sz w:val="20"/>
              </w:rPr>
            </w:pPr>
            <w:r>
              <w:rPr>
                <w:spacing w:val="-5"/>
                <w:sz w:val="20"/>
              </w:rPr>
              <w:t>PS</w:t>
            </w:r>
          </w:p>
        </w:tc>
        <w:tc>
          <w:tcPr>
            <w:tcW w:w="1093" w:type="dxa"/>
            <w:shd w:val="clear" w:color="auto" w:fill="DBDBDB"/>
          </w:tcPr>
          <w:p>
            <w:pPr>
              <w:pStyle w:val="TableParagraph"/>
              <w:spacing w:before="112"/>
              <w:ind w:left="333" w:right="333"/>
              <w:jc w:val="center"/>
              <w:rPr>
                <w:sz w:val="20"/>
              </w:rPr>
            </w:pPr>
            <w:r>
              <w:rPr>
                <w:spacing w:val="-5"/>
                <w:sz w:val="20"/>
              </w:rPr>
              <w:t>&lt;5</w:t>
            </w:r>
          </w:p>
        </w:tc>
        <w:tc>
          <w:tcPr>
            <w:tcW w:w="863" w:type="dxa"/>
            <w:shd w:val="clear" w:color="auto" w:fill="DBDBDB"/>
          </w:tcPr>
          <w:p>
            <w:pPr>
              <w:pStyle w:val="TableParagraph"/>
              <w:spacing w:before="112"/>
              <w:ind w:left="137" w:right="138"/>
              <w:jc w:val="center"/>
              <w:rPr>
                <w:sz w:val="20"/>
              </w:rPr>
            </w:pPr>
            <w:r>
              <w:rPr>
                <w:spacing w:val="-2"/>
                <w:sz w:val="20"/>
              </w:rPr>
              <w:t>MTOJT</w:t>
            </w:r>
          </w:p>
        </w:tc>
      </w:tr>
      <w:tr>
        <w:trPr>
          <w:trHeight w:val="455" w:hRule="atLeast"/>
        </w:trPr>
        <w:tc>
          <w:tcPr>
            <w:tcW w:w="888" w:type="dxa"/>
            <w:shd w:val="clear" w:color="auto" w:fill="A4A4A4"/>
          </w:tcPr>
          <w:p>
            <w:pPr>
              <w:pStyle w:val="TableParagraph"/>
              <w:spacing w:before="112"/>
              <w:ind w:right="165"/>
              <w:rPr>
                <w:b/>
                <w:sz w:val="20"/>
              </w:rPr>
            </w:pPr>
            <w:r>
              <w:rPr>
                <w:b/>
                <w:w w:val="95"/>
                <w:sz w:val="20"/>
              </w:rPr>
              <w:t>49-</w:t>
            </w:r>
            <w:r>
              <w:rPr>
                <w:b/>
                <w:spacing w:val="-4"/>
                <w:sz w:val="20"/>
              </w:rPr>
              <w:t>2097</w:t>
            </w:r>
          </w:p>
        </w:tc>
        <w:tc>
          <w:tcPr>
            <w:tcW w:w="3192" w:type="dxa"/>
            <w:shd w:val="clear" w:color="auto" w:fill="ECECEC"/>
          </w:tcPr>
          <w:p>
            <w:pPr>
              <w:pStyle w:val="TableParagraph"/>
              <w:spacing w:line="228" w:lineRule="exact" w:before="0"/>
              <w:ind w:left="108" w:right="208"/>
              <w:jc w:val="left"/>
              <w:rPr>
                <w:sz w:val="20"/>
              </w:rPr>
            </w:pPr>
            <w:r>
              <w:rPr>
                <w:sz w:val="20"/>
              </w:rPr>
              <w:t>Electronic Home Entertainment Equipment</w:t>
            </w:r>
            <w:r>
              <w:rPr>
                <w:spacing w:val="-12"/>
                <w:sz w:val="20"/>
              </w:rPr>
              <w:t> </w:t>
            </w:r>
            <w:r>
              <w:rPr>
                <w:sz w:val="20"/>
              </w:rPr>
              <w:t>Installers</w:t>
            </w:r>
            <w:r>
              <w:rPr>
                <w:spacing w:val="-11"/>
                <w:sz w:val="20"/>
              </w:rPr>
              <w:t> </w:t>
            </w:r>
            <w:r>
              <w:rPr>
                <w:sz w:val="20"/>
              </w:rPr>
              <w:t>and</w:t>
            </w:r>
            <w:r>
              <w:rPr>
                <w:spacing w:val="-12"/>
                <w:sz w:val="20"/>
              </w:rPr>
              <w:t> </w:t>
            </w:r>
            <w:r>
              <w:rPr>
                <w:sz w:val="20"/>
              </w:rPr>
              <w:t>Repairers</w:t>
            </w:r>
          </w:p>
        </w:tc>
        <w:tc>
          <w:tcPr>
            <w:tcW w:w="1203" w:type="dxa"/>
            <w:shd w:val="clear" w:color="auto" w:fill="ECECEC"/>
          </w:tcPr>
          <w:p>
            <w:pPr>
              <w:pStyle w:val="TableParagraph"/>
              <w:spacing w:before="112"/>
              <w:ind w:right="98"/>
              <w:rPr>
                <w:sz w:val="20"/>
              </w:rPr>
            </w:pPr>
            <w:r>
              <w:rPr>
                <w:spacing w:val="-5"/>
                <w:sz w:val="20"/>
              </w:rPr>
              <w:t>567</w:t>
            </w:r>
          </w:p>
        </w:tc>
        <w:tc>
          <w:tcPr>
            <w:tcW w:w="1200" w:type="dxa"/>
            <w:shd w:val="clear" w:color="auto" w:fill="ECECEC"/>
          </w:tcPr>
          <w:p>
            <w:pPr>
              <w:pStyle w:val="TableParagraph"/>
              <w:spacing w:before="112"/>
              <w:ind w:right="98"/>
              <w:rPr>
                <w:sz w:val="20"/>
              </w:rPr>
            </w:pPr>
            <w:r>
              <w:rPr>
                <w:spacing w:val="-5"/>
                <w:sz w:val="20"/>
              </w:rPr>
              <w:t>528</w:t>
            </w:r>
          </w:p>
        </w:tc>
        <w:tc>
          <w:tcPr>
            <w:tcW w:w="893" w:type="dxa"/>
            <w:shd w:val="clear" w:color="auto" w:fill="ECECEC"/>
          </w:tcPr>
          <w:p>
            <w:pPr>
              <w:pStyle w:val="TableParagraph"/>
              <w:spacing w:before="112"/>
              <w:ind w:right="96"/>
              <w:rPr>
                <w:sz w:val="20"/>
              </w:rPr>
            </w:pPr>
            <w:r>
              <w:rPr>
                <w:w w:val="95"/>
                <w:sz w:val="20"/>
              </w:rPr>
              <w:t>-</w:t>
            </w:r>
            <w:r>
              <w:rPr>
                <w:spacing w:val="-5"/>
                <w:sz w:val="20"/>
              </w:rPr>
              <w:t>39</w:t>
            </w:r>
          </w:p>
        </w:tc>
        <w:tc>
          <w:tcPr>
            <w:tcW w:w="913" w:type="dxa"/>
            <w:shd w:val="clear" w:color="auto" w:fill="ECECEC"/>
          </w:tcPr>
          <w:p>
            <w:pPr>
              <w:pStyle w:val="TableParagraph"/>
              <w:spacing w:before="112"/>
              <w:ind w:right="97"/>
              <w:rPr>
                <w:sz w:val="20"/>
              </w:rPr>
            </w:pPr>
            <w:r>
              <w:rPr>
                <w:w w:val="95"/>
                <w:sz w:val="20"/>
              </w:rPr>
              <w:t>-</w:t>
            </w:r>
            <w:r>
              <w:rPr>
                <w:spacing w:val="-2"/>
                <w:sz w:val="20"/>
              </w:rPr>
              <w:t>6.88%</w:t>
            </w:r>
          </w:p>
        </w:tc>
        <w:tc>
          <w:tcPr>
            <w:tcW w:w="908" w:type="dxa"/>
            <w:shd w:val="clear" w:color="auto" w:fill="ECECEC"/>
          </w:tcPr>
          <w:p>
            <w:pPr>
              <w:pStyle w:val="TableParagraph"/>
              <w:spacing w:before="112"/>
              <w:ind w:right="97"/>
              <w:rPr>
                <w:sz w:val="20"/>
              </w:rPr>
            </w:pPr>
            <w:r>
              <w:rPr>
                <w:spacing w:val="-5"/>
                <w:sz w:val="20"/>
              </w:rPr>
              <w:t>18</w:t>
            </w:r>
          </w:p>
        </w:tc>
        <w:tc>
          <w:tcPr>
            <w:tcW w:w="966" w:type="dxa"/>
            <w:shd w:val="clear" w:color="auto" w:fill="ECECEC"/>
          </w:tcPr>
          <w:p>
            <w:pPr>
              <w:pStyle w:val="TableParagraph"/>
              <w:spacing w:before="112"/>
              <w:ind w:right="98"/>
              <w:rPr>
                <w:sz w:val="20"/>
              </w:rPr>
            </w:pPr>
            <w:r>
              <w:rPr>
                <w:spacing w:val="-5"/>
                <w:sz w:val="20"/>
              </w:rPr>
              <w:t>40</w:t>
            </w:r>
          </w:p>
        </w:tc>
        <w:tc>
          <w:tcPr>
            <w:tcW w:w="884" w:type="dxa"/>
            <w:shd w:val="clear" w:color="auto" w:fill="ECECEC"/>
          </w:tcPr>
          <w:p>
            <w:pPr>
              <w:pStyle w:val="TableParagraph"/>
              <w:spacing w:before="112"/>
              <w:ind w:right="99"/>
              <w:rPr>
                <w:sz w:val="20"/>
              </w:rPr>
            </w:pPr>
            <w:r>
              <w:rPr>
                <w:w w:val="95"/>
                <w:sz w:val="20"/>
              </w:rPr>
              <w:t>-</w:t>
            </w:r>
            <w:r>
              <w:rPr>
                <w:spacing w:val="-10"/>
                <w:sz w:val="20"/>
              </w:rPr>
              <w:t>4</w:t>
            </w:r>
          </w:p>
        </w:tc>
        <w:tc>
          <w:tcPr>
            <w:tcW w:w="810" w:type="dxa"/>
            <w:shd w:val="clear" w:color="auto" w:fill="ECECEC"/>
          </w:tcPr>
          <w:p>
            <w:pPr>
              <w:pStyle w:val="TableParagraph"/>
              <w:spacing w:before="112"/>
              <w:ind w:right="100"/>
              <w:rPr>
                <w:sz w:val="20"/>
              </w:rPr>
            </w:pPr>
            <w:r>
              <w:rPr>
                <w:spacing w:val="-5"/>
                <w:sz w:val="20"/>
              </w:rPr>
              <w:t>54</w:t>
            </w:r>
          </w:p>
        </w:tc>
        <w:tc>
          <w:tcPr>
            <w:tcW w:w="1011" w:type="dxa"/>
            <w:shd w:val="clear" w:color="auto" w:fill="ECECEC"/>
          </w:tcPr>
          <w:p>
            <w:pPr>
              <w:pStyle w:val="TableParagraph"/>
              <w:spacing w:before="112"/>
              <w:ind w:left="90" w:right="93"/>
              <w:jc w:val="center"/>
              <w:rPr>
                <w:sz w:val="20"/>
              </w:rPr>
            </w:pPr>
            <w:r>
              <w:rPr>
                <w:spacing w:val="-5"/>
                <w:sz w:val="20"/>
              </w:rPr>
              <w:t>PS</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137" w:right="138"/>
              <w:jc w:val="center"/>
              <w:rPr>
                <w:sz w:val="20"/>
              </w:rPr>
            </w:pPr>
            <w:r>
              <w:rPr>
                <w:spacing w:val="-2"/>
                <w:sz w:val="20"/>
              </w:rPr>
              <w:t>STOJT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49-</w:t>
            </w:r>
            <w:r>
              <w:rPr>
                <w:b/>
                <w:spacing w:val="-4"/>
                <w:sz w:val="20"/>
              </w:rPr>
              <w:t>2098</w:t>
            </w:r>
          </w:p>
        </w:tc>
        <w:tc>
          <w:tcPr>
            <w:tcW w:w="3192" w:type="dxa"/>
            <w:shd w:val="clear" w:color="auto" w:fill="DBDBDB"/>
          </w:tcPr>
          <w:p>
            <w:pPr>
              <w:pStyle w:val="TableParagraph"/>
              <w:spacing w:line="230" w:lineRule="exact" w:before="0"/>
              <w:ind w:left="108" w:right="208"/>
              <w:jc w:val="left"/>
              <w:rPr>
                <w:sz w:val="20"/>
              </w:rPr>
            </w:pPr>
            <w:r>
              <w:rPr>
                <w:sz w:val="20"/>
              </w:rPr>
              <w:t>Security</w:t>
            </w:r>
            <w:r>
              <w:rPr>
                <w:spacing w:val="-12"/>
                <w:sz w:val="20"/>
              </w:rPr>
              <w:t> </w:t>
            </w:r>
            <w:r>
              <w:rPr>
                <w:sz w:val="20"/>
              </w:rPr>
              <w:t>and</w:t>
            </w:r>
            <w:r>
              <w:rPr>
                <w:spacing w:val="-11"/>
                <w:sz w:val="20"/>
              </w:rPr>
              <w:t> </w:t>
            </w:r>
            <w:r>
              <w:rPr>
                <w:sz w:val="20"/>
              </w:rPr>
              <w:t>Fire</w:t>
            </w:r>
            <w:r>
              <w:rPr>
                <w:spacing w:val="-11"/>
                <w:sz w:val="20"/>
              </w:rPr>
              <w:t> </w:t>
            </w:r>
            <w:r>
              <w:rPr>
                <w:sz w:val="20"/>
              </w:rPr>
              <w:t>Alarm</w:t>
            </w:r>
            <w:r>
              <w:rPr>
                <w:spacing w:val="-9"/>
                <w:sz w:val="20"/>
              </w:rPr>
              <w:t> </w:t>
            </w:r>
            <w:r>
              <w:rPr>
                <w:sz w:val="20"/>
              </w:rPr>
              <w:t>Systems </w:t>
            </w:r>
            <w:r>
              <w:rPr>
                <w:spacing w:val="-2"/>
                <w:sz w:val="20"/>
              </w:rPr>
              <w:t>Installers</w:t>
            </w:r>
          </w:p>
        </w:tc>
        <w:tc>
          <w:tcPr>
            <w:tcW w:w="1203" w:type="dxa"/>
            <w:shd w:val="clear" w:color="auto" w:fill="DBDBDB"/>
          </w:tcPr>
          <w:p>
            <w:pPr>
              <w:pStyle w:val="TableParagraph"/>
              <w:spacing w:before="114"/>
              <w:ind w:right="98"/>
              <w:rPr>
                <w:sz w:val="20"/>
              </w:rPr>
            </w:pPr>
            <w:r>
              <w:rPr>
                <w:spacing w:val="-5"/>
                <w:sz w:val="20"/>
              </w:rPr>
              <w:t>680</w:t>
            </w:r>
          </w:p>
        </w:tc>
        <w:tc>
          <w:tcPr>
            <w:tcW w:w="1200" w:type="dxa"/>
            <w:shd w:val="clear" w:color="auto" w:fill="DBDBDB"/>
          </w:tcPr>
          <w:p>
            <w:pPr>
              <w:pStyle w:val="TableParagraph"/>
              <w:spacing w:before="114"/>
              <w:ind w:right="98"/>
              <w:rPr>
                <w:sz w:val="20"/>
              </w:rPr>
            </w:pPr>
            <w:r>
              <w:rPr>
                <w:spacing w:val="-5"/>
                <w:sz w:val="20"/>
              </w:rPr>
              <w:t>759</w:t>
            </w:r>
          </w:p>
        </w:tc>
        <w:tc>
          <w:tcPr>
            <w:tcW w:w="893" w:type="dxa"/>
            <w:shd w:val="clear" w:color="auto" w:fill="DBDBDB"/>
          </w:tcPr>
          <w:p>
            <w:pPr>
              <w:pStyle w:val="TableParagraph"/>
              <w:spacing w:before="114"/>
              <w:ind w:right="96"/>
              <w:rPr>
                <w:sz w:val="20"/>
              </w:rPr>
            </w:pPr>
            <w:r>
              <w:rPr>
                <w:spacing w:val="-5"/>
                <w:sz w:val="20"/>
              </w:rPr>
              <w:t>79</w:t>
            </w:r>
          </w:p>
        </w:tc>
        <w:tc>
          <w:tcPr>
            <w:tcW w:w="913" w:type="dxa"/>
            <w:shd w:val="clear" w:color="auto" w:fill="DBDBDB"/>
          </w:tcPr>
          <w:p>
            <w:pPr>
              <w:pStyle w:val="TableParagraph"/>
              <w:spacing w:before="114"/>
              <w:ind w:right="97"/>
              <w:rPr>
                <w:sz w:val="20"/>
              </w:rPr>
            </w:pPr>
            <w:r>
              <w:rPr>
                <w:spacing w:val="-2"/>
                <w:sz w:val="20"/>
              </w:rPr>
              <w:t>11.62%</w:t>
            </w:r>
          </w:p>
        </w:tc>
        <w:tc>
          <w:tcPr>
            <w:tcW w:w="908" w:type="dxa"/>
            <w:shd w:val="clear" w:color="auto" w:fill="DBDBDB"/>
          </w:tcPr>
          <w:p>
            <w:pPr>
              <w:pStyle w:val="TableParagraph"/>
              <w:spacing w:before="114"/>
              <w:ind w:right="97"/>
              <w:rPr>
                <w:sz w:val="20"/>
              </w:rPr>
            </w:pPr>
            <w:r>
              <w:rPr>
                <w:spacing w:val="-5"/>
                <w:sz w:val="20"/>
              </w:rPr>
              <w:t>17</w:t>
            </w:r>
          </w:p>
        </w:tc>
        <w:tc>
          <w:tcPr>
            <w:tcW w:w="966" w:type="dxa"/>
            <w:shd w:val="clear" w:color="auto" w:fill="DBDBDB"/>
          </w:tcPr>
          <w:p>
            <w:pPr>
              <w:pStyle w:val="TableParagraph"/>
              <w:spacing w:before="114"/>
              <w:ind w:right="98"/>
              <w:rPr>
                <w:sz w:val="20"/>
              </w:rPr>
            </w:pPr>
            <w:r>
              <w:rPr>
                <w:spacing w:val="-5"/>
                <w:sz w:val="20"/>
              </w:rPr>
              <w:t>55</w:t>
            </w:r>
          </w:p>
        </w:tc>
        <w:tc>
          <w:tcPr>
            <w:tcW w:w="884" w:type="dxa"/>
            <w:shd w:val="clear" w:color="auto" w:fill="DBDBDB"/>
          </w:tcPr>
          <w:p>
            <w:pPr>
              <w:pStyle w:val="TableParagraph"/>
              <w:spacing w:before="114"/>
              <w:ind w:right="99"/>
              <w:rPr>
                <w:sz w:val="20"/>
              </w:rPr>
            </w:pPr>
            <w:r>
              <w:rPr>
                <w:w w:val="99"/>
                <w:sz w:val="20"/>
              </w:rPr>
              <w:t>8</w:t>
            </w:r>
          </w:p>
        </w:tc>
        <w:tc>
          <w:tcPr>
            <w:tcW w:w="810" w:type="dxa"/>
            <w:shd w:val="clear" w:color="auto" w:fill="DBDBDB"/>
          </w:tcPr>
          <w:p>
            <w:pPr>
              <w:pStyle w:val="TableParagraph"/>
              <w:spacing w:before="114"/>
              <w:ind w:right="100"/>
              <w:rPr>
                <w:sz w:val="20"/>
              </w:rPr>
            </w:pPr>
            <w:r>
              <w:rPr>
                <w:spacing w:val="-5"/>
                <w:sz w:val="20"/>
              </w:rPr>
              <w:t>80</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137" w:right="138"/>
              <w:jc w:val="center"/>
              <w:rPr>
                <w:sz w:val="20"/>
              </w:rPr>
            </w:pPr>
            <w:r>
              <w:rPr>
                <w:spacing w:val="-2"/>
                <w:sz w:val="20"/>
              </w:rPr>
              <w:t>MTOJT</w:t>
            </w:r>
          </w:p>
        </w:tc>
      </w:tr>
      <w:tr>
        <w:trPr>
          <w:trHeight w:val="457" w:hRule="atLeast"/>
        </w:trPr>
        <w:tc>
          <w:tcPr>
            <w:tcW w:w="888" w:type="dxa"/>
            <w:shd w:val="clear" w:color="auto" w:fill="A4A4A4"/>
          </w:tcPr>
          <w:p>
            <w:pPr>
              <w:pStyle w:val="TableParagraph"/>
              <w:spacing w:before="112"/>
              <w:ind w:right="165"/>
              <w:rPr>
                <w:b/>
                <w:i/>
                <w:sz w:val="20"/>
              </w:rPr>
            </w:pPr>
            <w:r>
              <w:rPr>
                <w:b/>
                <w:i/>
                <w:w w:val="95"/>
                <w:sz w:val="20"/>
              </w:rPr>
              <w:t>49-</w:t>
            </w:r>
            <w:r>
              <w:rPr>
                <w:b/>
                <w:i/>
                <w:spacing w:val="-4"/>
                <w:sz w:val="20"/>
              </w:rPr>
              <w:t>3000</w:t>
            </w:r>
          </w:p>
        </w:tc>
        <w:tc>
          <w:tcPr>
            <w:tcW w:w="3192" w:type="dxa"/>
            <w:shd w:val="clear" w:color="auto" w:fill="ECECEC"/>
          </w:tcPr>
          <w:p>
            <w:pPr>
              <w:pStyle w:val="TableParagraph"/>
              <w:spacing w:line="228" w:lineRule="exact" w:before="0"/>
              <w:ind w:left="108"/>
              <w:jc w:val="left"/>
              <w:rPr>
                <w:b/>
                <w:i/>
                <w:sz w:val="20"/>
              </w:rPr>
            </w:pPr>
            <w:r>
              <w:rPr>
                <w:b/>
                <w:i/>
                <w:sz w:val="20"/>
              </w:rPr>
              <w:t>Vehicle and Mobile Equipment</w:t>
            </w:r>
            <w:r>
              <w:rPr>
                <w:b/>
                <w:i/>
                <w:sz w:val="20"/>
              </w:rPr>
              <w:t> Mechanics,</w:t>
            </w:r>
            <w:r>
              <w:rPr>
                <w:b/>
                <w:i/>
                <w:spacing w:val="-12"/>
                <w:sz w:val="20"/>
              </w:rPr>
              <w:t> </w:t>
            </w:r>
            <w:r>
              <w:rPr>
                <w:b/>
                <w:i/>
                <w:sz w:val="20"/>
              </w:rPr>
              <w:t>Installers,</w:t>
            </w:r>
            <w:r>
              <w:rPr>
                <w:b/>
                <w:i/>
                <w:spacing w:val="-11"/>
                <w:sz w:val="20"/>
              </w:rPr>
              <w:t> </w:t>
            </w:r>
            <w:r>
              <w:rPr>
                <w:b/>
                <w:i/>
                <w:sz w:val="20"/>
              </w:rPr>
              <w:t>and</w:t>
            </w:r>
            <w:r>
              <w:rPr>
                <w:b/>
                <w:i/>
                <w:spacing w:val="-12"/>
                <w:sz w:val="20"/>
              </w:rPr>
              <w:t> </w:t>
            </w:r>
            <w:r>
              <w:rPr>
                <w:b/>
                <w:i/>
                <w:sz w:val="20"/>
              </w:rPr>
              <w:t>Repairers</w:t>
            </w:r>
          </w:p>
        </w:tc>
        <w:tc>
          <w:tcPr>
            <w:tcW w:w="1203" w:type="dxa"/>
            <w:shd w:val="clear" w:color="auto" w:fill="ECECEC"/>
          </w:tcPr>
          <w:p>
            <w:pPr>
              <w:pStyle w:val="TableParagraph"/>
              <w:spacing w:before="112"/>
              <w:ind w:right="98"/>
              <w:rPr>
                <w:b/>
                <w:i/>
                <w:sz w:val="20"/>
              </w:rPr>
            </w:pPr>
            <w:r>
              <w:rPr>
                <w:b/>
                <w:i/>
                <w:spacing w:val="-2"/>
                <w:sz w:val="20"/>
              </w:rPr>
              <w:t>16,881</w:t>
            </w:r>
          </w:p>
        </w:tc>
        <w:tc>
          <w:tcPr>
            <w:tcW w:w="1200" w:type="dxa"/>
            <w:shd w:val="clear" w:color="auto" w:fill="ECECEC"/>
          </w:tcPr>
          <w:p>
            <w:pPr>
              <w:pStyle w:val="TableParagraph"/>
              <w:spacing w:before="112"/>
              <w:ind w:right="98"/>
              <w:rPr>
                <w:b/>
                <w:i/>
                <w:sz w:val="20"/>
              </w:rPr>
            </w:pPr>
            <w:r>
              <w:rPr>
                <w:b/>
                <w:i/>
                <w:spacing w:val="-2"/>
                <w:sz w:val="20"/>
              </w:rPr>
              <w:t>17,973</w:t>
            </w:r>
          </w:p>
        </w:tc>
        <w:tc>
          <w:tcPr>
            <w:tcW w:w="893" w:type="dxa"/>
            <w:shd w:val="clear" w:color="auto" w:fill="ECECEC"/>
          </w:tcPr>
          <w:p>
            <w:pPr>
              <w:pStyle w:val="TableParagraph"/>
              <w:spacing w:before="112"/>
              <w:ind w:right="95"/>
              <w:rPr>
                <w:b/>
                <w:i/>
                <w:sz w:val="20"/>
              </w:rPr>
            </w:pPr>
            <w:r>
              <w:rPr>
                <w:b/>
                <w:i/>
                <w:spacing w:val="-2"/>
                <w:sz w:val="20"/>
              </w:rPr>
              <w:t>1,092</w:t>
            </w:r>
          </w:p>
        </w:tc>
        <w:tc>
          <w:tcPr>
            <w:tcW w:w="913" w:type="dxa"/>
            <w:shd w:val="clear" w:color="auto" w:fill="ECECEC"/>
          </w:tcPr>
          <w:p>
            <w:pPr>
              <w:pStyle w:val="TableParagraph"/>
              <w:spacing w:before="112"/>
              <w:ind w:right="97"/>
              <w:rPr>
                <w:b/>
                <w:i/>
                <w:sz w:val="20"/>
              </w:rPr>
            </w:pPr>
            <w:r>
              <w:rPr>
                <w:b/>
                <w:i/>
                <w:spacing w:val="-2"/>
                <w:sz w:val="20"/>
              </w:rPr>
              <w:t>6.47%</w:t>
            </w:r>
          </w:p>
        </w:tc>
        <w:tc>
          <w:tcPr>
            <w:tcW w:w="908" w:type="dxa"/>
            <w:shd w:val="clear" w:color="auto" w:fill="ECECEC"/>
          </w:tcPr>
          <w:p>
            <w:pPr>
              <w:pStyle w:val="TableParagraph"/>
              <w:spacing w:before="112"/>
              <w:ind w:right="97"/>
              <w:rPr>
                <w:b/>
                <w:i/>
                <w:sz w:val="20"/>
              </w:rPr>
            </w:pPr>
            <w:r>
              <w:rPr>
                <w:b/>
                <w:i/>
                <w:spacing w:val="-5"/>
                <w:sz w:val="20"/>
              </w:rPr>
              <w:t>530</w:t>
            </w:r>
          </w:p>
        </w:tc>
        <w:tc>
          <w:tcPr>
            <w:tcW w:w="966" w:type="dxa"/>
            <w:shd w:val="clear" w:color="auto" w:fill="ECECEC"/>
          </w:tcPr>
          <w:p>
            <w:pPr>
              <w:pStyle w:val="TableParagraph"/>
              <w:spacing w:before="112"/>
              <w:ind w:right="98"/>
              <w:rPr>
                <w:b/>
                <w:i/>
                <w:sz w:val="20"/>
              </w:rPr>
            </w:pPr>
            <w:r>
              <w:rPr>
                <w:b/>
                <w:i/>
                <w:spacing w:val="-2"/>
                <w:sz w:val="20"/>
              </w:rPr>
              <w:t>1,152</w:t>
            </w:r>
          </w:p>
        </w:tc>
        <w:tc>
          <w:tcPr>
            <w:tcW w:w="884" w:type="dxa"/>
            <w:shd w:val="clear" w:color="auto" w:fill="ECECEC"/>
          </w:tcPr>
          <w:p>
            <w:pPr>
              <w:pStyle w:val="TableParagraph"/>
              <w:spacing w:before="112"/>
              <w:ind w:right="99"/>
              <w:rPr>
                <w:b/>
                <w:i/>
                <w:sz w:val="20"/>
              </w:rPr>
            </w:pPr>
            <w:r>
              <w:rPr>
                <w:b/>
                <w:i/>
                <w:spacing w:val="-5"/>
                <w:sz w:val="20"/>
              </w:rPr>
              <w:t>109</w:t>
            </w:r>
          </w:p>
        </w:tc>
        <w:tc>
          <w:tcPr>
            <w:tcW w:w="810" w:type="dxa"/>
            <w:shd w:val="clear" w:color="auto" w:fill="ECECEC"/>
          </w:tcPr>
          <w:p>
            <w:pPr>
              <w:pStyle w:val="TableParagraph"/>
              <w:spacing w:before="112"/>
              <w:ind w:right="99"/>
              <w:rPr>
                <w:b/>
                <w:i/>
                <w:sz w:val="20"/>
              </w:rPr>
            </w:pPr>
            <w:r>
              <w:rPr>
                <w:b/>
                <w:i/>
                <w:spacing w:val="-2"/>
                <w:sz w:val="20"/>
              </w:rPr>
              <w:t>1,791</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460" w:hRule="atLeast"/>
        </w:trPr>
        <w:tc>
          <w:tcPr>
            <w:tcW w:w="888" w:type="dxa"/>
            <w:shd w:val="clear" w:color="auto" w:fill="A4A4A4"/>
          </w:tcPr>
          <w:p>
            <w:pPr>
              <w:pStyle w:val="TableParagraph"/>
              <w:spacing w:before="115"/>
              <w:ind w:right="165"/>
              <w:rPr>
                <w:b/>
                <w:sz w:val="20"/>
              </w:rPr>
            </w:pPr>
            <w:r>
              <w:rPr>
                <w:b/>
                <w:w w:val="95"/>
                <w:sz w:val="20"/>
              </w:rPr>
              <w:t>49-</w:t>
            </w:r>
            <w:r>
              <w:rPr>
                <w:b/>
                <w:spacing w:val="-4"/>
                <w:sz w:val="20"/>
              </w:rPr>
              <w:t>3011</w:t>
            </w:r>
          </w:p>
        </w:tc>
        <w:tc>
          <w:tcPr>
            <w:tcW w:w="3192" w:type="dxa"/>
            <w:shd w:val="clear" w:color="auto" w:fill="DBDBDB"/>
          </w:tcPr>
          <w:p>
            <w:pPr>
              <w:pStyle w:val="TableParagraph"/>
              <w:spacing w:line="230" w:lineRule="exact" w:before="0"/>
              <w:ind w:left="108" w:right="208"/>
              <w:jc w:val="left"/>
              <w:rPr>
                <w:sz w:val="20"/>
              </w:rPr>
            </w:pPr>
            <w:r>
              <w:rPr>
                <w:sz w:val="20"/>
              </w:rPr>
              <w:t>Aircraft</w:t>
            </w:r>
            <w:r>
              <w:rPr>
                <w:spacing w:val="-12"/>
                <w:sz w:val="20"/>
              </w:rPr>
              <w:t> </w:t>
            </w:r>
            <w:r>
              <w:rPr>
                <w:sz w:val="20"/>
              </w:rPr>
              <w:t>Mechanics</w:t>
            </w:r>
            <w:r>
              <w:rPr>
                <w:spacing w:val="-11"/>
                <w:sz w:val="20"/>
              </w:rPr>
              <w:t> </w:t>
            </w:r>
            <w:r>
              <w:rPr>
                <w:sz w:val="20"/>
              </w:rPr>
              <w:t>and</w:t>
            </w:r>
            <w:r>
              <w:rPr>
                <w:spacing w:val="-12"/>
                <w:sz w:val="20"/>
              </w:rPr>
              <w:t> </w:t>
            </w:r>
            <w:r>
              <w:rPr>
                <w:sz w:val="20"/>
              </w:rPr>
              <w:t>Service </w:t>
            </w:r>
            <w:r>
              <w:rPr>
                <w:spacing w:val="-2"/>
                <w:sz w:val="20"/>
              </w:rPr>
              <w:t>Technicians</w:t>
            </w:r>
          </w:p>
        </w:tc>
        <w:tc>
          <w:tcPr>
            <w:tcW w:w="1203" w:type="dxa"/>
            <w:shd w:val="clear" w:color="auto" w:fill="DBDBDB"/>
          </w:tcPr>
          <w:p>
            <w:pPr>
              <w:pStyle w:val="TableParagraph"/>
              <w:spacing w:before="115"/>
              <w:ind w:right="98"/>
              <w:rPr>
                <w:sz w:val="20"/>
              </w:rPr>
            </w:pPr>
            <w:r>
              <w:rPr>
                <w:spacing w:val="-5"/>
                <w:sz w:val="20"/>
              </w:rPr>
              <w:t>987</w:t>
            </w:r>
          </w:p>
        </w:tc>
        <w:tc>
          <w:tcPr>
            <w:tcW w:w="1200" w:type="dxa"/>
            <w:shd w:val="clear" w:color="auto" w:fill="DBDBDB"/>
          </w:tcPr>
          <w:p>
            <w:pPr>
              <w:pStyle w:val="TableParagraph"/>
              <w:spacing w:before="115"/>
              <w:ind w:right="98"/>
              <w:rPr>
                <w:sz w:val="20"/>
              </w:rPr>
            </w:pPr>
            <w:r>
              <w:rPr>
                <w:spacing w:val="-2"/>
                <w:sz w:val="20"/>
              </w:rPr>
              <w:t>1,120</w:t>
            </w:r>
          </w:p>
        </w:tc>
        <w:tc>
          <w:tcPr>
            <w:tcW w:w="893" w:type="dxa"/>
            <w:shd w:val="clear" w:color="auto" w:fill="DBDBDB"/>
          </w:tcPr>
          <w:p>
            <w:pPr>
              <w:pStyle w:val="TableParagraph"/>
              <w:spacing w:before="115"/>
              <w:ind w:right="96"/>
              <w:rPr>
                <w:sz w:val="20"/>
              </w:rPr>
            </w:pPr>
            <w:r>
              <w:rPr>
                <w:spacing w:val="-5"/>
                <w:sz w:val="20"/>
              </w:rPr>
              <w:t>133</w:t>
            </w:r>
          </w:p>
        </w:tc>
        <w:tc>
          <w:tcPr>
            <w:tcW w:w="913" w:type="dxa"/>
            <w:shd w:val="clear" w:color="auto" w:fill="DBDBDB"/>
          </w:tcPr>
          <w:p>
            <w:pPr>
              <w:pStyle w:val="TableParagraph"/>
              <w:spacing w:before="115"/>
              <w:ind w:right="97"/>
              <w:rPr>
                <w:sz w:val="20"/>
              </w:rPr>
            </w:pPr>
            <w:r>
              <w:rPr>
                <w:spacing w:val="-2"/>
                <w:sz w:val="20"/>
              </w:rPr>
              <w:t>13.48%</w:t>
            </w:r>
          </w:p>
        </w:tc>
        <w:tc>
          <w:tcPr>
            <w:tcW w:w="908" w:type="dxa"/>
            <w:shd w:val="clear" w:color="auto" w:fill="DBDBDB"/>
          </w:tcPr>
          <w:p>
            <w:pPr>
              <w:pStyle w:val="TableParagraph"/>
              <w:spacing w:before="115"/>
              <w:ind w:right="97"/>
              <w:rPr>
                <w:sz w:val="20"/>
              </w:rPr>
            </w:pPr>
            <w:r>
              <w:rPr>
                <w:spacing w:val="-5"/>
                <w:sz w:val="20"/>
              </w:rPr>
              <w:t>30</w:t>
            </w:r>
          </w:p>
        </w:tc>
        <w:tc>
          <w:tcPr>
            <w:tcW w:w="966" w:type="dxa"/>
            <w:shd w:val="clear" w:color="auto" w:fill="DBDBDB"/>
          </w:tcPr>
          <w:p>
            <w:pPr>
              <w:pStyle w:val="TableParagraph"/>
              <w:spacing w:before="115"/>
              <w:ind w:right="98"/>
              <w:rPr>
                <w:sz w:val="20"/>
              </w:rPr>
            </w:pPr>
            <w:r>
              <w:rPr>
                <w:spacing w:val="-5"/>
                <w:sz w:val="20"/>
              </w:rPr>
              <w:t>55</w:t>
            </w:r>
          </w:p>
        </w:tc>
        <w:tc>
          <w:tcPr>
            <w:tcW w:w="884" w:type="dxa"/>
            <w:shd w:val="clear" w:color="auto" w:fill="DBDBDB"/>
          </w:tcPr>
          <w:p>
            <w:pPr>
              <w:pStyle w:val="TableParagraph"/>
              <w:spacing w:before="115"/>
              <w:ind w:right="99"/>
              <w:rPr>
                <w:sz w:val="20"/>
              </w:rPr>
            </w:pPr>
            <w:r>
              <w:rPr>
                <w:spacing w:val="-5"/>
                <w:sz w:val="20"/>
              </w:rPr>
              <w:t>13</w:t>
            </w:r>
          </w:p>
        </w:tc>
        <w:tc>
          <w:tcPr>
            <w:tcW w:w="810" w:type="dxa"/>
            <w:shd w:val="clear" w:color="auto" w:fill="DBDBDB"/>
          </w:tcPr>
          <w:p>
            <w:pPr>
              <w:pStyle w:val="TableParagraph"/>
              <w:spacing w:before="115"/>
              <w:ind w:right="100"/>
              <w:rPr>
                <w:sz w:val="20"/>
              </w:rPr>
            </w:pPr>
            <w:r>
              <w:rPr>
                <w:spacing w:val="-5"/>
                <w:sz w:val="20"/>
              </w:rPr>
              <w:t>98</w:t>
            </w:r>
          </w:p>
        </w:tc>
        <w:tc>
          <w:tcPr>
            <w:tcW w:w="1011" w:type="dxa"/>
            <w:shd w:val="clear" w:color="auto" w:fill="DBDBDB"/>
          </w:tcPr>
          <w:p>
            <w:pPr>
              <w:pStyle w:val="TableParagraph"/>
              <w:spacing w:before="115"/>
              <w:ind w:left="90" w:right="93"/>
              <w:jc w:val="center"/>
              <w:rPr>
                <w:sz w:val="20"/>
              </w:rPr>
            </w:pPr>
            <w:r>
              <w:rPr>
                <w:spacing w:val="-5"/>
                <w:sz w:val="20"/>
              </w:rPr>
              <w:t>PS</w:t>
            </w:r>
          </w:p>
        </w:tc>
        <w:tc>
          <w:tcPr>
            <w:tcW w:w="1093" w:type="dxa"/>
            <w:shd w:val="clear" w:color="auto" w:fill="DBDBDB"/>
          </w:tcPr>
          <w:p>
            <w:pPr>
              <w:pStyle w:val="TableParagraph"/>
              <w:spacing w:before="115"/>
              <w:ind w:left="333" w:right="333"/>
              <w:jc w:val="center"/>
              <w:rPr>
                <w:sz w:val="20"/>
              </w:rPr>
            </w:pPr>
            <w:r>
              <w:rPr>
                <w:spacing w:val="-4"/>
                <w:sz w:val="20"/>
              </w:rPr>
              <w:t>None</w:t>
            </w:r>
          </w:p>
        </w:tc>
        <w:tc>
          <w:tcPr>
            <w:tcW w:w="863" w:type="dxa"/>
            <w:shd w:val="clear" w:color="auto" w:fill="DBDBDB"/>
          </w:tcPr>
          <w:p>
            <w:pPr>
              <w:pStyle w:val="TableParagraph"/>
              <w:spacing w:before="115"/>
              <w:ind w:left="137" w:right="138"/>
              <w:jc w:val="center"/>
              <w:rPr>
                <w:sz w:val="20"/>
              </w:rPr>
            </w:pPr>
            <w:r>
              <w:rPr>
                <w:spacing w:val="-4"/>
                <w:sz w:val="20"/>
              </w:rPr>
              <w:t>None</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49-</w:t>
            </w:r>
            <w:r>
              <w:rPr>
                <w:b/>
                <w:spacing w:val="-4"/>
                <w:sz w:val="20"/>
              </w:rPr>
              <w:t>3021</w:t>
            </w:r>
          </w:p>
        </w:tc>
        <w:tc>
          <w:tcPr>
            <w:tcW w:w="3192" w:type="dxa"/>
            <w:shd w:val="clear" w:color="auto" w:fill="ECECEC"/>
          </w:tcPr>
          <w:p>
            <w:pPr>
              <w:pStyle w:val="TableParagraph"/>
              <w:spacing w:line="222" w:lineRule="exact"/>
              <w:ind w:left="108"/>
              <w:jc w:val="left"/>
              <w:rPr>
                <w:sz w:val="20"/>
              </w:rPr>
            </w:pPr>
            <w:r>
              <w:rPr>
                <w:sz w:val="20"/>
              </w:rPr>
              <w:t>Automotive</w:t>
            </w:r>
            <w:r>
              <w:rPr>
                <w:spacing w:val="-7"/>
                <w:sz w:val="20"/>
              </w:rPr>
              <w:t> </w:t>
            </w:r>
            <w:r>
              <w:rPr>
                <w:sz w:val="20"/>
              </w:rPr>
              <w:t>Body</w:t>
            </w:r>
            <w:r>
              <w:rPr>
                <w:spacing w:val="-8"/>
                <w:sz w:val="20"/>
              </w:rPr>
              <w:t> </w:t>
            </w:r>
            <w:r>
              <w:rPr>
                <w:sz w:val="20"/>
              </w:rPr>
              <w:t>and</w:t>
            </w:r>
            <w:r>
              <w:rPr>
                <w:spacing w:val="-7"/>
                <w:sz w:val="20"/>
              </w:rPr>
              <w:t> </w:t>
            </w:r>
            <w:r>
              <w:rPr>
                <w:sz w:val="20"/>
              </w:rPr>
              <w:t>Related</w:t>
            </w:r>
            <w:r>
              <w:rPr>
                <w:spacing w:val="-5"/>
                <w:sz w:val="20"/>
              </w:rPr>
              <w:t> </w:t>
            </w:r>
            <w:r>
              <w:rPr>
                <w:spacing w:val="-2"/>
                <w:sz w:val="20"/>
              </w:rPr>
              <w:t>Repairers</w:t>
            </w:r>
          </w:p>
        </w:tc>
        <w:tc>
          <w:tcPr>
            <w:tcW w:w="1203" w:type="dxa"/>
            <w:shd w:val="clear" w:color="auto" w:fill="ECECEC"/>
          </w:tcPr>
          <w:p>
            <w:pPr>
              <w:pStyle w:val="TableParagraph"/>
              <w:spacing w:line="222" w:lineRule="exact"/>
              <w:ind w:right="98"/>
              <w:rPr>
                <w:sz w:val="20"/>
              </w:rPr>
            </w:pPr>
            <w:r>
              <w:rPr>
                <w:spacing w:val="-2"/>
                <w:sz w:val="20"/>
              </w:rPr>
              <w:t>1,471</w:t>
            </w:r>
          </w:p>
        </w:tc>
        <w:tc>
          <w:tcPr>
            <w:tcW w:w="1200" w:type="dxa"/>
            <w:shd w:val="clear" w:color="auto" w:fill="ECECEC"/>
          </w:tcPr>
          <w:p>
            <w:pPr>
              <w:pStyle w:val="TableParagraph"/>
              <w:spacing w:line="222" w:lineRule="exact"/>
              <w:ind w:right="98"/>
              <w:rPr>
                <w:sz w:val="20"/>
              </w:rPr>
            </w:pPr>
            <w:r>
              <w:rPr>
                <w:spacing w:val="-2"/>
                <w:sz w:val="20"/>
              </w:rPr>
              <w:t>1,549</w:t>
            </w:r>
          </w:p>
        </w:tc>
        <w:tc>
          <w:tcPr>
            <w:tcW w:w="893" w:type="dxa"/>
            <w:shd w:val="clear" w:color="auto" w:fill="ECECEC"/>
          </w:tcPr>
          <w:p>
            <w:pPr>
              <w:pStyle w:val="TableParagraph"/>
              <w:spacing w:line="222" w:lineRule="exact"/>
              <w:ind w:right="96"/>
              <w:rPr>
                <w:sz w:val="20"/>
              </w:rPr>
            </w:pPr>
            <w:r>
              <w:rPr>
                <w:spacing w:val="-5"/>
                <w:sz w:val="20"/>
              </w:rPr>
              <w:t>78</w:t>
            </w:r>
          </w:p>
        </w:tc>
        <w:tc>
          <w:tcPr>
            <w:tcW w:w="913" w:type="dxa"/>
            <w:shd w:val="clear" w:color="auto" w:fill="ECECEC"/>
          </w:tcPr>
          <w:p>
            <w:pPr>
              <w:pStyle w:val="TableParagraph"/>
              <w:spacing w:line="222" w:lineRule="exact"/>
              <w:ind w:right="97"/>
              <w:rPr>
                <w:sz w:val="20"/>
              </w:rPr>
            </w:pPr>
            <w:r>
              <w:rPr>
                <w:spacing w:val="-2"/>
                <w:sz w:val="20"/>
              </w:rPr>
              <w:t>5.30%</w:t>
            </w:r>
          </w:p>
        </w:tc>
        <w:tc>
          <w:tcPr>
            <w:tcW w:w="908" w:type="dxa"/>
            <w:shd w:val="clear" w:color="auto" w:fill="ECECEC"/>
          </w:tcPr>
          <w:p>
            <w:pPr>
              <w:pStyle w:val="TableParagraph"/>
              <w:spacing w:line="222" w:lineRule="exact"/>
              <w:ind w:right="97"/>
              <w:rPr>
                <w:sz w:val="20"/>
              </w:rPr>
            </w:pPr>
            <w:r>
              <w:rPr>
                <w:spacing w:val="-5"/>
                <w:sz w:val="20"/>
              </w:rPr>
              <w:t>48</w:t>
            </w:r>
          </w:p>
        </w:tc>
        <w:tc>
          <w:tcPr>
            <w:tcW w:w="966" w:type="dxa"/>
            <w:shd w:val="clear" w:color="auto" w:fill="ECECEC"/>
          </w:tcPr>
          <w:p>
            <w:pPr>
              <w:pStyle w:val="TableParagraph"/>
              <w:spacing w:line="222" w:lineRule="exact"/>
              <w:ind w:right="98"/>
              <w:rPr>
                <w:sz w:val="20"/>
              </w:rPr>
            </w:pPr>
            <w:r>
              <w:rPr>
                <w:spacing w:val="-5"/>
                <w:sz w:val="20"/>
              </w:rPr>
              <w:t>90</w:t>
            </w:r>
          </w:p>
        </w:tc>
        <w:tc>
          <w:tcPr>
            <w:tcW w:w="884" w:type="dxa"/>
            <w:shd w:val="clear" w:color="auto" w:fill="ECECEC"/>
          </w:tcPr>
          <w:p>
            <w:pPr>
              <w:pStyle w:val="TableParagraph"/>
              <w:spacing w:line="222" w:lineRule="exact"/>
              <w:ind w:right="99"/>
              <w:rPr>
                <w:sz w:val="20"/>
              </w:rPr>
            </w:pPr>
            <w:r>
              <w:rPr>
                <w:w w:val="99"/>
                <w:sz w:val="20"/>
              </w:rPr>
              <w:t>8</w:t>
            </w:r>
          </w:p>
        </w:tc>
        <w:tc>
          <w:tcPr>
            <w:tcW w:w="810" w:type="dxa"/>
            <w:shd w:val="clear" w:color="auto" w:fill="ECECEC"/>
          </w:tcPr>
          <w:p>
            <w:pPr>
              <w:pStyle w:val="TableParagraph"/>
              <w:spacing w:line="222" w:lineRule="exact"/>
              <w:ind w:right="100"/>
              <w:rPr>
                <w:sz w:val="20"/>
              </w:rPr>
            </w:pPr>
            <w:r>
              <w:rPr>
                <w:spacing w:val="-5"/>
                <w:sz w:val="20"/>
              </w:rPr>
              <w:t>146</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LTOJT</w:t>
            </w:r>
          </w:p>
        </w:tc>
      </w:tr>
      <w:tr>
        <w:trPr>
          <w:trHeight w:val="458" w:hRule="atLeast"/>
        </w:trPr>
        <w:tc>
          <w:tcPr>
            <w:tcW w:w="888" w:type="dxa"/>
            <w:shd w:val="clear" w:color="auto" w:fill="A4A4A4"/>
          </w:tcPr>
          <w:p>
            <w:pPr>
              <w:pStyle w:val="TableParagraph"/>
              <w:spacing w:before="114"/>
              <w:ind w:right="165"/>
              <w:rPr>
                <w:b/>
                <w:sz w:val="20"/>
              </w:rPr>
            </w:pPr>
            <w:r>
              <w:rPr>
                <w:b/>
                <w:w w:val="95"/>
                <w:sz w:val="20"/>
              </w:rPr>
              <w:t>49-</w:t>
            </w:r>
            <w:r>
              <w:rPr>
                <w:b/>
                <w:spacing w:val="-4"/>
                <w:sz w:val="20"/>
              </w:rPr>
              <w:t>3023</w:t>
            </w:r>
          </w:p>
        </w:tc>
        <w:tc>
          <w:tcPr>
            <w:tcW w:w="3192" w:type="dxa"/>
            <w:shd w:val="clear" w:color="auto" w:fill="DBDBDB"/>
          </w:tcPr>
          <w:p>
            <w:pPr>
              <w:pStyle w:val="TableParagraph"/>
              <w:spacing w:line="228" w:lineRule="exact" w:before="0"/>
              <w:ind w:left="108"/>
              <w:jc w:val="left"/>
              <w:rPr>
                <w:sz w:val="20"/>
              </w:rPr>
            </w:pPr>
            <w:r>
              <w:rPr>
                <w:sz w:val="20"/>
              </w:rPr>
              <w:t>Automotive</w:t>
            </w:r>
            <w:r>
              <w:rPr>
                <w:spacing w:val="-12"/>
                <w:sz w:val="20"/>
              </w:rPr>
              <w:t> </w:t>
            </w:r>
            <w:r>
              <w:rPr>
                <w:sz w:val="20"/>
              </w:rPr>
              <w:t>Service</w:t>
            </w:r>
            <w:r>
              <w:rPr>
                <w:spacing w:val="-11"/>
                <w:sz w:val="20"/>
              </w:rPr>
              <w:t> </w:t>
            </w:r>
            <w:r>
              <w:rPr>
                <w:sz w:val="20"/>
              </w:rPr>
              <w:t>Technicians</w:t>
            </w:r>
            <w:r>
              <w:rPr>
                <w:spacing w:val="-12"/>
                <w:sz w:val="20"/>
              </w:rPr>
              <w:t> </w:t>
            </w:r>
            <w:r>
              <w:rPr>
                <w:sz w:val="20"/>
              </w:rPr>
              <w:t>and </w:t>
            </w:r>
            <w:r>
              <w:rPr>
                <w:spacing w:val="-2"/>
                <w:sz w:val="20"/>
              </w:rPr>
              <w:t>Mechanics</w:t>
            </w:r>
          </w:p>
        </w:tc>
        <w:tc>
          <w:tcPr>
            <w:tcW w:w="1203" w:type="dxa"/>
            <w:shd w:val="clear" w:color="auto" w:fill="DBDBDB"/>
          </w:tcPr>
          <w:p>
            <w:pPr>
              <w:pStyle w:val="TableParagraph"/>
              <w:spacing w:before="114"/>
              <w:ind w:right="98"/>
              <w:rPr>
                <w:sz w:val="20"/>
              </w:rPr>
            </w:pPr>
            <w:r>
              <w:rPr>
                <w:spacing w:val="-2"/>
                <w:sz w:val="20"/>
              </w:rPr>
              <w:t>5,381</w:t>
            </w:r>
          </w:p>
        </w:tc>
        <w:tc>
          <w:tcPr>
            <w:tcW w:w="1200" w:type="dxa"/>
            <w:shd w:val="clear" w:color="auto" w:fill="DBDBDB"/>
          </w:tcPr>
          <w:p>
            <w:pPr>
              <w:pStyle w:val="TableParagraph"/>
              <w:spacing w:before="114"/>
              <w:ind w:right="98"/>
              <w:rPr>
                <w:sz w:val="20"/>
              </w:rPr>
            </w:pPr>
            <w:r>
              <w:rPr>
                <w:spacing w:val="-2"/>
                <w:sz w:val="20"/>
              </w:rPr>
              <w:t>5,459</w:t>
            </w:r>
          </w:p>
        </w:tc>
        <w:tc>
          <w:tcPr>
            <w:tcW w:w="893" w:type="dxa"/>
            <w:shd w:val="clear" w:color="auto" w:fill="DBDBDB"/>
          </w:tcPr>
          <w:p>
            <w:pPr>
              <w:pStyle w:val="TableParagraph"/>
              <w:spacing w:before="114"/>
              <w:ind w:right="96"/>
              <w:rPr>
                <w:sz w:val="20"/>
              </w:rPr>
            </w:pPr>
            <w:r>
              <w:rPr>
                <w:spacing w:val="-5"/>
                <w:sz w:val="20"/>
              </w:rPr>
              <w:t>78</w:t>
            </w:r>
          </w:p>
        </w:tc>
        <w:tc>
          <w:tcPr>
            <w:tcW w:w="913" w:type="dxa"/>
            <w:shd w:val="clear" w:color="auto" w:fill="DBDBDB"/>
          </w:tcPr>
          <w:p>
            <w:pPr>
              <w:pStyle w:val="TableParagraph"/>
              <w:spacing w:before="114"/>
              <w:ind w:right="97"/>
              <w:rPr>
                <w:sz w:val="20"/>
              </w:rPr>
            </w:pPr>
            <w:r>
              <w:rPr>
                <w:spacing w:val="-2"/>
                <w:sz w:val="20"/>
              </w:rPr>
              <w:t>1.45%</w:t>
            </w:r>
          </w:p>
        </w:tc>
        <w:tc>
          <w:tcPr>
            <w:tcW w:w="908" w:type="dxa"/>
            <w:shd w:val="clear" w:color="auto" w:fill="DBDBDB"/>
          </w:tcPr>
          <w:p>
            <w:pPr>
              <w:pStyle w:val="TableParagraph"/>
              <w:spacing w:before="114"/>
              <w:ind w:right="97"/>
              <w:rPr>
                <w:sz w:val="20"/>
              </w:rPr>
            </w:pPr>
            <w:r>
              <w:rPr>
                <w:spacing w:val="-5"/>
                <w:sz w:val="20"/>
              </w:rPr>
              <w:t>161</w:t>
            </w:r>
          </w:p>
        </w:tc>
        <w:tc>
          <w:tcPr>
            <w:tcW w:w="966" w:type="dxa"/>
            <w:shd w:val="clear" w:color="auto" w:fill="DBDBDB"/>
          </w:tcPr>
          <w:p>
            <w:pPr>
              <w:pStyle w:val="TableParagraph"/>
              <w:spacing w:before="114"/>
              <w:ind w:right="98"/>
              <w:rPr>
                <w:sz w:val="20"/>
              </w:rPr>
            </w:pPr>
            <w:r>
              <w:rPr>
                <w:spacing w:val="-5"/>
                <w:sz w:val="20"/>
              </w:rPr>
              <w:t>368</w:t>
            </w:r>
          </w:p>
        </w:tc>
        <w:tc>
          <w:tcPr>
            <w:tcW w:w="884" w:type="dxa"/>
            <w:shd w:val="clear" w:color="auto" w:fill="DBDBDB"/>
          </w:tcPr>
          <w:p>
            <w:pPr>
              <w:pStyle w:val="TableParagraph"/>
              <w:spacing w:before="114"/>
              <w:ind w:right="99"/>
              <w:rPr>
                <w:sz w:val="20"/>
              </w:rPr>
            </w:pPr>
            <w:r>
              <w:rPr>
                <w:w w:val="99"/>
                <w:sz w:val="20"/>
              </w:rPr>
              <w:t>8</w:t>
            </w:r>
          </w:p>
        </w:tc>
        <w:tc>
          <w:tcPr>
            <w:tcW w:w="810" w:type="dxa"/>
            <w:shd w:val="clear" w:color="auto" w:fill="DBDBDB"/>
          </w:tcPr>
          <w:p>
            <w:pPr>
              <w:pStyle w:val="TableParagraph"/>
              <w:spacing w:before="114"/>
              <w:ind w:right="100"/>
              <w:rPr>
                <w:sz w:val="20"/>
              </w:rPr>
            </w:pPr>
            <w:r>
              <w:rPr>
                <w:spacing w:val="-5"/>
                <w:sz w:val="20"/>
              </w:rPr>
              <w:t>537</w:t>
            </w:r>
          </w:p>
        </w:tc>
        <w:tc>
          <w:tcPr>
            <w:tcW w:w="1011" w:type="dxa"/>
            <w:shd w:val="clear" w:color="auto" w:fill="DBDBDB"/>
          </w:tcPr>
          <w:p>
            <w:pPr>
              <w:pStyle w:val="TableParagraph"/>
              <w:spacing w:before="114"/>
              <w:ind w:left="90" w:right="93"/>
              <w:jc w:val="center"/>
              <w:rPr>
                <w:sz w:val="20"/>
              </w:rPr>
            </w:pPr>
            <w:r>
              <w:rPr>
                <w:spacing w:val="-5"/>
                <w:sz w:val="20"/>
              </w:rPr>
              <w:t>PS</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137" w:right="138"/>
              <w:jc w:val="center"/>
              <w:rPr>
                <w:sz w:val="20"/>
              </w:rPr>
            </w:pPr>
            <w:r>
              <w:rPr>
                <w:spacing w:val="-2"/>
                <w:sz w:val="20"/>
              </w:rPr>
              <w:t>STOJT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49-</w:t>
            </w:r>
            <w:r>
              <w:rPr>
                <w:b/>
                <w:spacing w:val="-4"/>
                <w:sz w:val="20"/>
              </w:rPr>
              <w:t>3031</w:t>
            </w:r>
          </w:p>
        </w:tc>
        <w:tc>
          <w:tcPr>
            <w:tcW w:w="3192" w:type="dxa"/>
            <w:shd w:val="clear" w:color="auto" w:fill="ECECEC"/>
          </w:tcPr>
          <w:p>
            <w:pPr>
              <w:pStyle w:val="TableParagraph"/>
              <w:spacing w:line="230" w:lineRule="exact" w:before="0"/>
              <w:ind w:left="108"/>
              <w:jc w:val="left"/>
              <w:rPr>
                <w:sz w:val="20"/>
              </w:rPr>
            </w:pPr>
            <w:r>
              <w:rPr>
                <w:sz w:val="20"/>
              </w:rPr>
              <w:t>Bus</w:t>
            </w:r>
            <w:r>
              <w:rPr>
                <w:spacing w:val="-9"/>
                <w:sz w:val="20"/>
              </w:rPr>
              <w:t> </w:t>
            </w:r>
            <w:r>
              <w:rPr>
                <w:sz w:val="20"/>
              </w:rPr>
              <w:t>and</w:t>
            </w:r>
            <w:r>
              <w:rPr>
                <w:spacing w:val="-8"/>
                <w:sz w:val="20"/>
              </w:rPr>
              <w:t> </w:t>
            </w:r>
            <w:r>
              <w:rPr>
                <w:sz w:val="20"/>
              </w:rPr>
              <w:t>Truck</w:t>
            </w:r>
            <w:r>
              <w:rPr>
                <w:spacing w:val="-9"/>
                <w:sz w:val="20"/>
              </w:rPr>
              <w:t> </w:t>
            </w:r>
            <w:r>
              <w:rPr>
                <w:sz w:val="20"/>
              </w:rPr>
              <w:t>Mechanics</w:t>
            </w:r>
            <w:r>
              <w:rPr>
                <w:spacing w:val="-9"/>
                <w:sz w:val="20"/>
              </w:rPr>
              <w:t> </w:t>
            </w:r>
            <w:r>
              <w:rPr>
                <w:sz w:val="20"/>
              </w:rPr>
              <w:t>and</w:t>
            </w:r>
            <w:r>
              <w:rPr>
                <w:spacing w:val="-7"/>
                <w:sz w:val="20"/>
              </w:rPr>
              <w:t> </w:t>
            </w:r>
            <w:r>
              <w:rPr>
                <w:sz w:val="20"/>
              </w:rPr>
              <w:t>Diesel Engine Specialists</w:t>
            </w:r>
          </w:p>
        </w:tc>
        <w:tc>
          <w:tcPr>
            <w:tcW w:w="1203" w:type="dxa"/>
            <w:shd w:val="clear" w:color="auto" w:fill="ECECEC"/>
          </w:tcPr>
          <w:p>
            <w:pPr>
              <w:pStyle w:val="TableParagraph"/>
              <w:spacing w:before="114"/>
              <w:ind w:right="98"/>
              <w:rPr>
                <w:sz w:val="20"/>
              </w:rPr>
            </w:pPr>
            <w:r>
              <w:rPr>
                <w:spacing w:val="-2"/>
                <w:sz w:val="20"/>
              </w:rPr>
              <w:t>3,877</w:t>
            </w:r>
          </w:p>
        </w:tc>
        <w:tc>
          <w:tcPr>
            <w:tcW w:w="1200" w:type="dxa"/>
            <w:shd w:val="clear" w:color="auto" w:fill="ECECEC"/>
          </w:tcPr>
          <w:p>
            <w:pPr>
              <w:pStyle w:val="TableParagraph"/>
              <w:spacing w:before="114"/>
              <w:ind w:right="98"/>
              <w:rPr>
                <w:sz w:val="20"/>
              </w:rPr>
            </w:pPr>
            <w:r>
              <w:rPr>
                <w:spacing w:val="-2"/>
                <w:sz w:val="20"/>
              </w:rPr>
              <w:t>4,134</w:t>
            </w:r>
          </w:p>
        </w:tc>
        <w:tc>
          <w:tcPr>
            <w:tcW w:w="893" w:type="dxa"/>
            <w:shd w:val="clear" w:color="auto" w:fill="ECECEC"/>
          </w:tcPr>
          <w:p>
            <w:pPr>
              <w:pStyle w:val="TableParagraph"/>
              <w:spacing w:before="114"/>
              <w:ind w:right="96"/>
              <w:rPr>
                <w:sz w:val="20"/>
              </w:rPr>
            </w:pPr>
            <w:r>
              <w:rPr>
                <w:spacing w:val="-5"/>
                <w:sz w:val="20"/>
              </w:rPr>
              <w:t>257</w:t>
            </w:r>
          </w:p>
        </w:tc>
        <w:tc>
          <w:tcPr>
            <w:tcW w:w="913" w:type="dxa"/>
            <w:shd w:val="clear" w:color="auto" w:fill="ECECEC"/>
          </w:tcPr>
          <w:p>
            <w:pPr>
              <w:pStyle w:val="TableParagraph"/>
              <w:spacing w:before="114"/>
              <w:ind w:right="97"/>
              <w:rPr>
                <w:sz w:val="20"/>
              </w:rPr>
            </w:pPr>
            <w:r>
              <w:rPr>
                <w:spacing w:val="-2"/>
                <w:sz w:val="20"/>
              </w:rPr>
              <w:t>6.63%</w:t>
            </w:r>
          </w:p>
        </w:tc>
        <w:tc>
          <w:tcPr>
            <w:tcW w:w="908" w:type="dxa"/>
            <w:shd w:val="clear" w:color="auto" w:fill="ECECEC"/>
          </w:tcPr>
          <w:p>
            <w:pPr>
              <w:pStyle w:val="TableParagraph"/>
              <w:spacing w:before="114"/>
              <w:ind w:right="97"/>
              <w:rPr>
                <w:sz w:val="20"/>
              </w:rPr>
            </w:pPr>
            <w:r>
              <w:rPr>
                <w:spacing w:val="-5"/>
                <w:sz w:val="20"/>
              </w:rPr>
              <w:t>114</w:t>
            </w:r>
          </w:p>
        </w:tc>
        <w:tc>
          <w:tcPr>
            <w:tcW w:w="966" w:type="dxa"/>
            <w:shd w:val="clear" w:color="auto" w:fill="ECECEC"/>
          </w:tcPr>
          <w:p>
            <w:pPr>
              <w:pStyle w:val="TableParagraph"/>
              <w:spacing w:before="114"/>
              <w:ind w:right="98"/>
              <w:rPr>
                <w:sz w:val="20"/>
              </w:rPr>
            </w:pPr>
            <w:r>
              <w:rPr>
                <w:spacing w:val="-5"/>
                <w:sz w:val="20"/>
              </w:rPr>
              <w:t>250</w:t>
            </w:r>
          </w:p>
        </w:tc>
        <w:tc>
          <w:tcPr>
            <w:tcW w:w="884" w:type="dxa"/>
            <w:shd w:val="clear" w:color="auto" w:fill="ECECEC"/>
          </w:tcPr>
          <w:p>
            <w:pPr>
              <w:pStyle w:val="TableParagraph"/>
              <w:spacing w:before="114"/>
              <w:ind w:right="99"/>
              <w:rPr>
                <w:sz w:val="20"/>
              </w:rPr>
            </w:pPr>
            <w:r>
              <w:rPr>
                <w:spacing w:val="-5"/>
                <w:sz w:val="20"/>
              </w:rPr>
              <w:t>26</w:t>
            </w:r>
          </w:p>
        </w:tc>
        <w:tc>
          <w:tcPr>
            <w:tcW w:w="810" w:type="dxa"/>
            <w:shd w:val="clear" w:color="auto" w:fill="ECECEC"/>
          </w:tcPr>
          <w:p>
            <w:pPr>
              <w:pStyle w:val="TableParagraph"/>
              <w:spacing w:before="114"/>
              <w:ind w:right="100"/>
              <w:rPr>
                <w:sz w:val="20"/>
              </w:rPr>
            </w:pPr>
            <w:r>
              <w:rPr>
                <w:spacing w:val="-5"/>
                <w:sz w:val="20"/>
              </w:rPr>
              <w:t>390</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33" w:right="333"/>
              <w:jc w:val="center"/>
              <w:rPr>
                <w:sz w:val="20"/>
              </w:rPr>
            </w:pPr>
            <w:r>
              <w:rPr>
                <w:spacing w:val="-4"/>
                <w:sz w:val="20"/>
              </w:rPr>
              <w:t>None</w:t>
            </w:r>
          </w:p>
        </w:tc>
        <w:tc>
          <w:tcPr>
            <w:tcW w:w="863" w:type="dxa"/>
            <w:shd w:val="clear" w:color="auto" w:fill="ECECEC"/>
          </w:tcPr>
          <w:p>
            <w:pPr>
              <w:pStyle w:val="TableParagraph"/>
              <w:spacing w:before="114"/>
              <w:ind w:left="137" w:right="138"/>
              <w:jc w:val="center"/>
              <w:rPr>
                <w:sz w:val="20"/>
              </w:rPr>
            </w:pPr>
            <w:r>
              <w:rPr>
                <w:spacing w:val="-2"/>
                <w:sz w:val="20"/>
              </w:rPr>
              <w:t>LTOJT</w:t>
            </w:r>
          </w:p>
        </w:tc>
      </w:tr>
      <w:tr>
        <w:trPr>
          <w:trHeight w:val="457" w:hRule="atLeast"/>
        </w:trPr>
        <w:tc>
          <w:tcPr>
            <w:tcW w:w="888" w:type="dxa"/>
            <w:shd w:val="clear" w:color="auto" w:fill="A4A4A4"/>
          </w:tcPr>
          <w:p>
            <w:pPr>
              <w:pStyle w:val="TableParagraph"/>
              <w:spacing w:before="112"/>
              <w:ind w:right="165"/>
              <w:rPr>
                <w:b/>
                <w:sz w:val="20"/>
              </w:rPr>
            </w:pPr>
            <w:r>
              <w:rPr>
                <w:b/>
                <w:w w:val="95"/>
                <w:sz w:val="20"/>
              </w:rPr>
              <w:t>49-</w:t>
            </w:r>
            <w:r>
              <w:rPr>
                <w:b/>
                <w:spacing w:val="-4"/>
                <w:sz w:val="20"/>
              </w:rPr>
              <w:t>3041</w:t>
            </w:r>
          </w:p>
        </w:tc>
        <w:tc>
          <w:tcPr>
            <w:tcW w:w="3192" w:type="dxa"/>
            <w:shd w:val="clear" w:color="auto" w:fill="DBDBDB"/>
          </w:tcPr>
          <w:p>
            <w:pPr>
              <w:pStyle w:val="TableParagraph"/>
              <w:spacing w:line="228" w:lineRule="exact" w:before="0"/>
              <w:ind w:left="108"/>
              <w:jc w:val="left"/>
              <w:rPr>
                <w:sz w:val="20"/>
              </w:rPr>
            </w:pPr>
            <w:r>
              <w:rPr>
                <w:sz w:val="20"/>
              </w:rPr>
              <w:t>Farm</w:t>
            </w:r>
            <w:r>
              <w:rPr>
                <w:spacing w:val="-11"/>
                <w:sz w:val="20"/>
              </w:rPr>
              <w:t> </w:t>
            </w:r>
            <w:r>
              <w:rPr>
                <w:sz w:val="20"/>
              </w:rPr>
              <w:t>Equipment</w:t>
            </w:r>
            <w:r>
              <w:rPr>
                <w:spacing w:val="-12"/>
                <w:sz w:val="20"/>
              </w:rPr>
              <w:t> </w:t>
            </w:r>
            <w:r>
              <w:rPr>
                <w:sz w:val="20"/>
              </w:rPr>
              <w:t>Mechanics</w:t>
            </w:r>
            <w:r>
              <w:rPr>
                <w:spacing w:val="-11"/>
                <w:sz w:val="20"/>
              </w:rPr>
              <w:t> </w:t>
            </w:r>
            <w:r>
              <w:rPr>
                <w:sz w:val="20"/>
              </w:rPr>
              <w:t>and</w:t>
            </w:r>
            <w:r>
              <w:rPr>
                <w:spacing w:val="-9"/>
                <w:sz w:val="20"/>
              </w:rPr>
              <w:t> </w:t>
            </w:r>
            <w:r>
              <w:rPr>
                <w:sz w:val="20"/>
              </w:rPr>
              <w:t>Service </w:t>
            </w:r>
            <w:r>
              <w:rPr>
                <w:spacing w:val="-2"/>
                <w:sz w:val="20"/>
              </w:rPr>
              <w:t>Technicians</w:t>
            </w:r>
          </w:p>
        </w:tc>
        <w:tc>
          <w:tcPr>
            <w:tcW w:w="1203" w:type="dxa"/>
            <w:shd w:val="clear" w:color="auto" w:fill="DBDBDB"/>
          </w:tcPr>
          <w:p>
            <w:pPr>
              <w:pStyle w:val="TableParagraph"/>
              <w:spacing w:before="112"/>
              <w:ind w:right="98"/>
              <w:rPr>
                <w:sz w:val="20"/>
              </w:rPr>
            </w:pPr>
            <w:r>
              <w:rPr>
                <w:spacing w:val="-2"/>
                <w:sz w:val="20"/>
              </w:rPr>
              <w:t>1,002</w:t>
            </w:r>
          </w:p>
        </w:tc>
        <w:tc>
          <w:tcPr>
            <w:tcW w:w="1200" w:type="dxa"/>
            <w:shd w:val="clear" w:color="auto" w:fill="DBDBDB"/>
          </w:tcPr>
          <w:p>
            <w:pPr>
              <w:pStyle w:val="TableParagraph"/>
              <w:spacing w:before="112"/>
              <w:ind w:right="98"/>
              <w:rPr>
                <w:sz w:val="20"/>
              </w:rPr>
            </w:pPr>
            <w:r>
              <w:rPr>
                <w:spacing w:val="-2"/>
                <w:sz w:val="20"/>
              </w:rPr>
              <w:t>1,173</w:t>
            </w:r>
          </w:p>
        </w:tc>
        <w:tc>
          <w:tcPr>
            <w:tcW w:w="893" w:type="dxa"/>
            <w:shd w:val="clear" w:color="auto" w:fill="DBDBDB"/>
          </w:tcPr>
          <w:p>
            <w:pPr>
              <w:pStyle w:val="TableParagraph"/>
              <w:spacing w:before="112"/>
              <w:ind w:right="96"/>
              <w:rPr>
                <w:sz w:val="20"/>
              </w:rPr>
            </w:pPr>
            <w:r>
              <w:rPr>
                <w:spacing w:val="-5"/>
                <w:sz w:val="20"/>
              </w:rPr>
              <w:t>171</w:t>
            </w:r>
          </w:p>
        </w:tc>
        <w:tc>
          <w:tcPr>
            <w:tcW w:w="913" w:type="dxa"/>
            <w:shd w:val="clear" w:color="auto" w:fill="DBDBDB"/>
          </w:tcPr>
          <w:p>
            <w:pPr>
              <w:pStyle w:val="TableParagraph"/>
              <w:spacing w:before="112"/>
              <w:ind w:right="97"/>
              <w:rPr>
                <w:sz w:val="20"/>
              </w:rPr>
            </w:pPr>
            <w:r>
              <w:rPr>
                <w:spacing w:val="-2"/>
                <w:sz w:val="20"/>
              </w:rPr>
              <w:t>17.07%</w:t>
            </w:r>
          </w:p>
        </w:tc>
        <w:tc>
          <w:tcPr>
            <w:tcW w:w="908" w:type="dxa"/>
            <w:shd w:val="clear" w:color="auto" w:fill="DBDBDB"/>
          </w:tcPr>
          <w:p>
            <w:pPr>
              <w:pStyle w:val="TableParagraph"/>
              <w:spacing w:before="112"/>
              <w:ind w:right="97"/>
              <w:rPr>
                <w:sz w:val="20"/>
              </w:rPr>
            </w:pPr>
            <w:r>
              <w:rPr>
                <w:spacing w:val="-5"/>
                <w:sz w:val="20"/>
              </w:rPr>
              <w:t>32</w:t>
            </w:r>
          </w:p>
        </w:tc>
        <w:tc>
          <w:tcPr>
            <w:tcW w:w="966" w:type="dxa"/>
            <w:shd w:val="clear" w:color="auto" w:fill="DBDBDB"/>
          </w:tcPr>
          <w:p>
            <w:pPr>
              <w:pStyle w:val="TableParagraph"/>
              <w:spacing w:before="112"/>
              <w:ind w:right="98"/>
              <w:rPr>
                <w:sz w:val="20"/>
              </w:rPr>
            </w:pPr>
            <w:r>
              <w:rPr>
                <w:spacing w:val="-5"/>
                <w:sz w:val="20"/>
              </w:rPr>
              <w:t>74</w:t>
            </w:r>
          </w:p>
        </w:tc>
        <w:tc>
          <w:tcPr>
            <w:tcW w:w="884" w:type="dxa"/>
            <w:shd w:val="clear" w:color="auto" w:fill="DBDBDB"/>
          </w:tcPr>
          <w:p>
            <w:pPr>
              <w:pStyle w:val="TableParagraph"/>
              <w:spacing w:before="112"/>
              <w:ind w:right="99"/>
              <w:rPr>
                <w:sz w:val="20"/>
              </w:rPr>
            </w:pPr>
            <w:r>
              <w:rPr>
                <w:spacing w:val="-5"/>
                <w:sz w:val="20"/>
              </w:rPr>
              <w:t>17</w:t>
            </w:r>
          </w:p>
        </w:tc>
        <w:tc>
          <w:tcPr>
            <w:tcW w:w="810" w:type="dxa"/>
            <w:shd w:val="clear" w:color="auto" w:fill="DBDBDB"/>
          </w:tcPr>
          <w:p>
            <w:pPr>
              <w:pStyle w:val="TableParagraph"/>
              <w:spacing w:before="112"/>
              <w:ind w:right="100"/>
              <w:rPr>
                <w:sz w:val="20"/>
              </w:rPr>
            </w:pPr>
            <w:r>
              <w:rPr>
                <w:spacing w:val="-5"/>
                <w:sz w:val="20"/>
              </w:rPr>
              <w:t>123</w:t>
            </w:r>
          </w:p>
        </w:tc>
        <w:tc>
          <w:tcPr>
            <w:tcW w:w="1011" w:type="dxa"/>
            <w:shd w:val="clear" w:color="auto" w:fill="DBDBDB"/>
          </w:tcPr>
          <w:p>
            <w:pPr>
              <w:pStyle w:val="TableParagraph"/>
              <w:spacing w:before="112"/>
              <w:ind w:left="90" w:right="93"/>
              <w:jc w:val="center"/>
              <w:rPr>
                <w:sz w:val="20"/>
              </w:rPr>
            </w:pPr>
            <w:r>
              <w:rPr>
                <w:spacing w:val="-5"/>
                <w:sz w:val="20"/>
              </w:rPr>
              <w:t>HS</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left="137" w:right="138"/>
              <w:jc w:val="center"/>
              <w:rPr>
                <w:sz w:val="20"/>
              </w:rPr>
            </w:pPr>
            <w:r>
              <w:rPr>
                <w:spacing w:val="-2"/>
                <w:sz w:val="20"/>
              </w:rPr>
              <w:t>LTOJT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49-</w:t>
            </w:r>
            <w:r>
              <w:rPr>
                <w:b/>
                <w:spacing w:val="-4"/>
                <w:sz w:val="20"/>
              </w:rPr>
              <w:t>3042</w:t>
            </w:r>
          </w:p>
        </w:tc>
        <w:tc>
          <w:tcPr>
            <w:tcW w:w="3192" w:type="dxa"/>
            <w:shd w:val="clear" w:color="auto" w:fill="ECECEC"/>
          </w:tcPr>
          <w:p>
            <w:pPr>
              <w:pStyle w:val="TableParagraph"/>
              <w:spacing w:line="230" w:lineRule="exact" w:before="0"/>
              <w:ind w:left="108"/>
              <w:jc w:val="left"/>
              <w:rPr>
                <w:sz w:val="20"/>
              </w:rPr>
            </w:pPr>
            <w:r>
              <w:rPr>
                <w:sz w:val="20"/>
              </w:rPr>
              <w:t>Mobile</w:t>
            </w:r>
            <w:r>
              <w:rPr>
                <w:spacing w:val="-12"/>
                <w:sz w:val="20"/>
              </w:rPr>
              <w:t> </w:t>
            </w:r>
            <w:r>
              <w:rPr>
                <w:sz w:val="20"/>
              </w:rPr>
              <w:t>Heavy</w:t>
            </w:r>
            <w:r>
              <w:rPr>
                <w:spacing w:val="-11"/>
                <w:sz w:val="20"/>
              </w:rPr>
              <w:t> </w:t>
            </w:r>
            <w:r>
              <w:rPr>
                <w:sz w:val="20"/>
              </w:rPr>
              <w:t>Equipment</w:t>
            </w:r>
            <w:r>
              <w:rPr>
                <w:spacing w:val="-12"/>
                <w:sz w:val="20"/>
              </w:rPr>
              <w:t> </w:t>
            </w:r>
            <w:r>
              <w:rPr>
                <w:sz w:val="20"/>
              </w:rPr>
              <w:t>Mechanics, Except Engines</w:t>
            </w:r>
          </w:p>
        </w:tc>
        <w:tc>
          <w:tcPr>
            <w:tcW w:w="1203" w:type="dxa"/>
            <w:shd w:val="clear" w:color="auto" w:fill="ECECEC"/>
          </w:tcPr>
          <w:p>
            <w:pPr>
              <w:pStyle w:val="TableParagraph"/>
              <w:spacing w:before="114"/>
              <w:ind w:right="98"/>
              <w:rPr>
                <w:sz w:val="20"/>
              </w:rPr>
            </w:pPr>
            <w:r>
              <w:rPr>
                <w:spacing w:val="-2"/>
                <w:sz w:val="20"/>
              </w:rPr>
              <w:t>1,406</w:t>
            </w:r>
          </w:p>
        </w:tc>
        <w:tc>
          <w:tcPr>
            <w:tcW w:w="1200" w:type="dxa"/>
            <w:shd w:val="clear" w:color="auto" w:fill="ECECEC"/>
          </w:tcPr>
          <w:p>
            <w:pPr>
              <w:pStyle w:val="TableParagraph"/>
              <w:spacing w:before="114"/>
              <w:ind w:right="98"/>
              <w:rPr>
                <w:sz w:val="20"/>
              </w:rPr>
            </w:pPr>
            <w:r>
              <w:rPr>
                <w:spacing w:val="-2"/>
                <w:sz w:val="20"/>
              </w:rPr>
              <w:t>1,589</w:t>
            </w:r>
          </w:p>
        </w:tc>
        <w:tc>
          <w:tcPr>
            <w:tcW w:w="893" w:type="dxa"/>
            <w:shd w:val="clear" w:color="auto" w:fill="ECECEC"/>
          </w:tcPr>
          <w:p>
            <w:pPr>
              <w:pStyle w:val="TableParagraph"/>
              <w:spacing w:before="114"/>
              <w:ind w:right="96"/>
              <w:rPr>
                <w:sz w:val="20"/>
              </w:rPr>
            </w:pPr>
            <w:r>
              <w:rPr>
                <w:spacing w:val="-5"/>
                <w:sz w:val="20"/>
              </w:rPr>
              <w:t>183</w:t>
            </w:r>
          </w:p>
        </w:tc>
        <w:tc>
          <w:tcPr>
            <w:tcW w:w="913" w:type="dxa"/>
            <w:shd w:val="clear" w:color="auto" w:fill="ECECEC"/>
          </w:tcPr>
          <w:p>
            <w:pPr>
              <w:pStyle w:val="TableParagraph"/>
              <w:spacing w:before="114"/>
              <w:ind w:right="97"/>
              <w:rPr>
                <w:sz w:val="20"/>
              </w:rPr>
            </w:pPr>
            <w:r>
              <w:rPr>
                <w:spacing w:val="-2"/>
                <w:sz w:val="20"/>
              </w:rPr>
              <w:t>13.02%</w:t>
            </w:r>
          </w:p>
        </w:tc>
        <w:tc>
          <w:tcPr>
            <w:tcW w:w="908" w:type="dxa"/>
            <w:shd w:val="clear" w:color="auto" w:fill="ECECEC"/>
          </w:tcPr>
          <w:p>
            <w:pPr>
              <w:pStyle w:val="TableParagraph"/>
              <w:spacing w:before="114"/>
              <w:ind w:right="97"/>
              <w:rPr>
                <w:sz w:val="20"/>
              </w:rPr>
            </w:pPr>
            <w:r>
              <w:rPr>
                <w:spacing w:val="-5"/>
                <w:sz w:val="20"/>
              </w:rPr>
              <w:t>45</w:t>
            </w:r>
          </w:p>
        </w:tc>
        <w:tc>
          <w:tcPr>
            <w:tcW w:w="966" w:type="dxa"/>
            <w:shd w:val="clear" w:color="auto" w:fill="ECECEC"/>
          </w:tcPr>
          <w:p>
            <w:pPr>
              <w:pStyle w:val="TableParagraph"/>
              <w:spacing w:before="114"/>
              <w:ind w:right="98"/>
              <w:rPr>
                <w:sz w:val="20"/>
              </w:rPr>
            </w:pPr>
            <w:r>
              <w:rPr>
                <w:spacing w:val="-5"/>
                <w:sz w:val="20"/>
              </w:rPr>
              <w:t>101</w:t>
            </w:r>
          </w:p>
        </w:tc>
        <w:tc>
          <w:tcPr>
            <w:tcW w:w="884" w:type="dxa"/>
            <w:shd w:val="clear" w:color="auto" w:fill="ECECEC"/>
          </w:tcPr>
          <w:p>
            <w:pPr>
              <w:pStyle w:val="TableParagraph"/>
              <w:spacing w:before="114"/>
              <w:ind w:right="99"/>
              <w:rPr>
                <w:sz w:val="20"/>
              </w:rPr>
            </w:pPr>
            <w:r>
              <w:rPr>
                <w:spacing w:val="-5"/>
                <w:sz w:val="20"/>
              </w:rPr>
              <w:t>18</w:t>
            </w:r>
          </w:p>
        </w:tc>
        <w:tc>
          <w:tcPr>
            <w:tcW w:w="810" w:type="dxa"/>
            <w:shd w:val="clear" w:color="auto" w:fill="ECECEC"/>
          </w:tcPr>
          <w:p>
            <w:pPr>
              <w:pStyle w:val="TableParagraph"/>
              <w:spacing w:before="114"/>
              <w:ind w:right="100"/>
              <w:rPr>
                <w:sz w:val="20"/>
              </w:rPr>
            </w:pPr>
            <w:r>
              <w:rPr>
                <w:spacing w:val="-5"/>
                <w:sz w:val="20"/>
              </w:rPr>
              <w:t>164</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33" w:right="333"/>
              <w:jc w:val="center"/>
              <w:rPr>
                <w:sz w:val="20"/>
              </w:rPr>
            </w:pPr>
            <w:r>
              <w:rPr>
                <w:spacing w:val="-4"/>
                <w:sz w:val="20"/>
              </w:rPr>
              <w:t>None</w:t>
            </w:r>
          </w:p>
        </w:tc>
        <w:tc>
          <w:tcPr>
            <w:tcW w:w="863" w:type="dxa"/>
            <w:shd w:val="clear" w:color="auto" w:fill="ECECEC"/>
          </w:tcPr>
          <w:p>
            <w:pPr>
              <w:pStyle w:val="TableParagraph"/>
              <w:spacing w:before="114"/>
              <w:ind w:left="137" w:right="138"/>
              <w:jc w:val="center"/>
              <w:rPr>
                <w:sz w:val="20"/>
              </w:rPr>
            </w:pPr>
            <w:r>
              <w:rPr>
                <w:spacing w:val="-2"/>
                <w:sz w:val="20"/>
              </w:rPr>
              <w:t>LTOJT</w:t>
            </w:r>
          </w:p>
        </w:tc>
      </w:tr>
      <w:tr>
        <w:trPr>
          <w:trHeight w:val="254" w:hRule="atLeast"/>
        </w:trPr>
        <w:tc>
          <w:tcPr>
            <w:tcW w:w="888" w:type="dxa"/>
            <w:shd w:val="clear" w:color="auto" w:fill="A4A4A4"/>
          </w:tcPr>
          <w:p>
            <w:pPr>
              <w:pStyle w:val="TableParagraph"/>
              <w:spacing w:line="223" w:lineRule="exact"/>
              <w:ind w:right="165"/>
              <w:rPr>
                <w:b/>
                <w:sz w:val="20"/>
              </w:rPr>
            </w:pPr>
            <w:r>
              <w:rPr>
                <w:b/>
                <w:w w:val="95"/>
                <w:sz w:val="20"/>
              </w:rPr>
              <w:t>49-</w:t>
            </w:r>
            <w:r>
              <w:rPr>
                <w:b/>
                <w:spacing w:val="-4"/>
                <w:sz w:val="20"/>
              </w:rPr>
              <w:t>3043</w:t>
            </w:r>
          </w:p>
        </w:tc>
        <w:tc>
          <w:tcPr>
            <w:tcW w:w="3192" w:type="dxa"/>
            <w:shd w:val="clear" w:color="auto" w:fill="DBDBDB"/>
          </w:tcPr>
          <w:p>
            <w:pPr>
              <w:pStyle w:val="TableParagraph"/>
              <w:spacing w:line="223" w:lineRule="exact"/>
              <w:ind w:left="108"/>
              <w:jc w:val="left"/>
              <w:rPr>
                <w:sz w:val="20"/>
              </w:rPr>
            </w:pPr>
            <w:r>
              <w:rPr>
                <w:sz w:val="20"/>
              </w:rPr>
              <w:t>Rail</w:t>
            </w:r>
            <w:r>
              <w:rPr>
                <w:spacing w:val="-5"/>
                <w:sz w:val="20"/>
              </w:rPr>
              <w:t> </w:t>
            </w:r>
            <w:r>
              <w:rPr>
                <w:sz w:val="20"/>
              </w:rPr>
              <w:t>Car</w:t>
            </w:r>
            <w:r>
              <w:rPr>
                <w:spacing w:val="-4"/>
                <w:sz w:val="20"/>
              </w:rPr>
              <w:t> </w:t>
            </w:r>
            <w:r>
              <w:rPr>
                <w:spacing w:val="-2"/>
                <w:sz w:val="20"/>
              </w:rPr>
              <w:t>Repairers</w:t>
            </w:r>
          </w:p>
        </w:tc>
        <w:tc>
          <w:tcPr>
            <w:tcW w:w="1203" w:type="dxa"/>
            <w:shd w:val="clear" w:color="auto" w:fill="DBDBDB"/>
          </w:tcPr>
          <w:p>
            <w:pPr>
              <w:pStyle w:val="TableParagraph"/>
              <w:spacing w:line="223" w:lineRule="exact"/>
              <w:ind w:right="98"/>
              <w:rPr>
                <w:sz w:val="20"/>
              </w:rPr>
            </w:pPr>
            <w:r>
              <w:rPr>
                <w:spacing w:val="-5"/>
                <w:sz w:val="20"/>
              </w:rPr>
              <w:t>233</w:t>
            </w:r>
          </w:p>
        </w:tc>
        <w:tc>
          <w:tcPr>
            <w:tcW w:w="1200" w:type="dxa"/>
            <w:shd w:val="clear" w:color="auto" w:fill="DBDBDB"/>
          </w:tcPr>
          <w:p>
            <w:pPr>
              <w:pStyle w:val="TableParagraph"/>
              <w:spacing w:line="223" w:lineRule="exact"/>
              <w:ind w:right="98"/>
              <w:rPr>
                <w:sz w:val="20"/>
              </w:rPr>
            </w:pPr>
            <w:r>
              <w:rPr>
                <w:spacing w:val="-5"/>
                <w:sz w:val="20"/>
              </w:rPr>
              <w:t>235</w:t>
            </w:r>
          </w:p>
        </w:tc>
        <w:tc>
          <w:tcPr>
            <w:tcW w:w="893" w:type="dxa"/>
            <w:shd w:val="clear" w:color="auto" w:fill="DBDBDB"/>
          </w:tcPr>
          <w:p>
            <w:pPr>
              <w:pStyle w:val="TableParagraph"/>
              <w:spacing w:line="223" w:lineRule="exact"/>
              <w:ind w:right="96"/>
              <w:rPr>
                <w:sz w:val="20"/>
              </w:rPr>
            </w:pPr>
            <w:r>
              <w:rPr>
                <w:w w:val="99"/>
                <w:sz w:val="20"/>
              </w:rPr>
              <w:t>2</w:t>
            </w:r>
          </w:p>
        </w:tc>
        <w:tc>
          <w:tcPr>
            <w:tcW w:w="913" w:type="dxa"/>
            <w:shd w:val="clear" w:color="auto" w:fill="DBDBDB"/>
          </w:tcPr>
          <w:p>
            <w:pPr>
              <w:pStyle w:val="TableParagraph"/>
              <w:spacing w:line="223" w:lineRule="exact"/>
              <w:ind w:right="97"/>
              <w:rPr>
                <w:sz w:val="20"/>
              </w:rPr>
            </w:pPr>
            <w:r>
              <w:rPr>
                <w:spacing w:val="-2"/>
                <w:sz w:val="20"/>
              </w:rPr>
              <w:t>0.86%</w:t>
            </w:r>
          </w:p>
        </w:tc>
        <w:tc>
          <w:tcPr>
            <w:tcW w:w="908" w:type="dxa"/>
            <w:shd w:val="clear" w:color="auto" w:fill="DBDBDB"/>
          </w:tcPr>
          <w:p>
            <w:pPr>
              <w:pStyle w:val="TableParagraph"/>
              <w:spacing w:line="223" w:lineRule="exact"/>
              <w:ind w:right="97"/>
              <w:rPr>
                <w:sz w:val="20"/>
              </w:rPr>
            </w:pPr>
            <w:r>
              <w:rPr>
                <w:w w:val="99"/>
                <w:sz w:val="20"/>
              </w:rPr>
              <w:t>7</w:t>
            </w:r>
          </w:p>
        </w:tc>
        <w:tc>
          <w:tcPr>
            <w:tcW w:w="966" w:type="dxa"/>
            <w:shd w:val="clear" w:color="auto" w:fill="DBDBDB"/>
          </w:tcPr>
          <w:p>
            <w:pPr>
              <w:pStyle w:val="TableParagraph"/>
              <w:spacing w:line="223" w:lineRule="exact"/>
              <w:ind w:right="98"/>
              <w:rPr>
                <w:sz w:val="20"/>
              </w:rPr>
            </w:pPr>
            <w:r>
              <w:rPr>
                <w:spacing w:val="-5"/>
                <w:sz w:val="20"/>
              </w:rPr>
              <w:t>16</w:t>
            </w:r>
          </w:p>
        </w:tc>
        <w:tc>
          <w:tcPr>
            <w:tcW w:w="884" w:type="dxa"/>
            <w:shd w:val="clear" w:color="auto" w:fill="DBDBDB"/>
          </w:tcPr>
          <w:p>
            <w:pPr>
              <w:pStyle w:val="TableParagraph"/>
              <w:spacing w:line="223" w:lineRule="exact"/>
              <w:ind w:right="99"/>
              <w:rPr>
                <w:sz w:val="20"/>
              </w:rPr>
            </w:pPr>
            <w:r>
              <w:rPr>
                <w:w w:val="99"/>
                <w:sz w:val="20"/>
              </w:rPr>
              <w:t>0</w:t>
            </w:r>
          </w:p>
        </w:tc>
        <w:tc>
          <w:tcPr>
            <w:tcW w:w="810" w:type="dxa"/>
            <w:shd w:val="clear" w:color="auto" w:fill="DBDBDB"/>
          </w:tcPr>
          <w:p>
            <w:pPr>
              <w:pStyle w:val="TableParagraph"/>
              <w:spacing w:line="223" w:lineRule="exact"/>
              <w:ind w:right="100"/>
              <w:rPr>
                <w:sz w:val="20"/>
              </w:rPr>
            </w:pPr>
            <w:r>
              <w:rPr>
                <w:spacing w:val="-5"/>
                <w:sz w:val="20"/>
              </w:rPr>
              <w:t>23</w:t>
            </w:r>
          </w:p>
        </w:tc>
        <w:tc>
          <w:tcPr>
            <w:tcW w:w="1011" w:type="dxa"/>
            <w:shd w:val="clear" w:color="auto" w:fill="DBDBDB"/>
          </w:tcPr>
          <w:p>
            <w:pPr>
              <w:pStyle w:val="TableParagraph"/>
              <w:spacing w:line="223" w:lineRule="exact"/>
              <w:ind w:left="90" w:right="93"/>
              <w:jc w:val="center"/>
              <w:rPr>
                <w:sz w:val="20"/>
              </w:rPr>
            </w:pPr>
            <w:r>
              <w:rPr>
                <w:spacing w:val="-5"/>
                <w:sz w:val="20"/>
              </w:rPr>
              <w:t>HS</w:t>
            </w:r>
          </w:p>
        </w:tc>
        <w:tc>
          <w:tcPr>
            <w:tcW w:w="1093" w:type="dxa"/>
            <w:shd w:val="clear" w:color="auto" w:fill="DBDBDB"/>
          </w:tcPr>
          <w:p>
            <w:pPr>
              <w:pStyle w:val="TableParagraph"/>
              <w:spacing w:line="223" w:lineRule="exact"/>
              <w:ind w:left="333" w:right="333"/>
              <w:jc w:val="center"/>
              <w:rPr>
                <w:sz w:val="20"/>
              </w:rPr>
            </w:pPr>
            <w:r>
              <w:rPr>
                <w:spacing w:val="-4"/>
                <w:sz w:val="20"/>
              </w:rPr>
              <w:t>None</w:t>
            </w:r>
          </w:p>
        </w:tc>
        <w:tc>
          <w:tcPr>
            <w:tcW w:w="863" w:type="dxa"/>
            <w:shd w:val="clear" w:color="auto" w:fill="DBDBDB"/>
          </w:tcPr>
          <w:p>
            <w:pPr>
              <w:pStyle w:val="TableParagraph"/>
              <w:spacing w:line="223" w:lineRule="exact"/>
              <w:ind w:left="137" w:right="138"/>
              <w:jc w:val="center"/>
              <w:rPr>
                <w:sz w:val="20"/>
              </w:rPr>
            </w:pPr>
            <w:r>
              <w:rPr>
                <w:spacing w:val="-2"/>
                <w:sz w:val="20"/>
              </w:rPr>
              <w:t>LTOJT</w:t>
            </w:r>
          </w:p>
        </w:tc>
      </w:tr>
      <w:tr>
        <w:trPr>
          <w:trHeight w:val="458" w:hRule="atLeast"/>
        </w:trPr>
        <w:tc>
          <w:tcPr>
            <w:tcW w:w="888" w:type="dxa"/>
            <w:shd w:val="clear" w:color="auto" w:fill="A4A4A4"/>
          </w:tcPr>
          <w:p>
            <w:pPr>
              <w:pStyle w:val="TableParagraph"/>
              <w:spacing w:before="114"/>
              <w:ind w:right="165"/>
              <w:rPr>
                <w:b/>
                <w:sz w:val="20"/>
              </w:rPr>
            </w:pPr>
            <w:r>
              <w:rPr>
                <w:b/>
                <w:w w:val="95"/>
                <w:sz w:val="20"/>
              </w:rPr>
              <w:t>49-</w:t>
            </w:r>
            <w:r>
              <w:rPr>
                <w:b/>
                <w:spacing w:val="-4"/>
                <w:sz w:val="20"/>
              </w:rPr>
              <w:t>3051</w:t>
            </w:r>
          </w:p>
        </w:tc>
        <w:tc>
          <w:tcPr>
            <w:tcW w:w="3192" w:type="dxa"/>
            <w:shd w:val="clear" w:color="auto" w:fill="ECECEC"/>
          </w:tcPr>
          <w:p>
            <w:pPr>
              <w:pStyle w:val="TableParagraph"/>
              <w:spacing w:line="228" w:lineRule="exact" w:before="0"/>
              <w:ind w:left="108"/>
              <w:jc w:val="left"/>
              <w:rPr>
                <w:sz w:val="20"/>
              </w:rPr>
            </w:pPr>
            <w:r>
              <w:rPr>
                <w:sz w:val="20"/>
              </w:rPr>
              <w:t>Motorboat</w:t>
            </w:r>
            <w:r>
              <w:rPr>
                <w:spacing w:val="-12"/>
                <w:sz w:val="20"/>
              </w:rPr>
              <w:t> </w:t>
            </w:r>
            <w:r>
              <w:rPr>
                <w:sz w:val="20"/>
              </w:rPr>
              <w:t>Mechanics</w:t>
            </w:r>
            <w:r>
              <w:rPr>
                <w:spacing w:val="-11"/>
                <w:sz w:val="20"/>
              </w:rPr>
              <w:t> </w:t>
            </w:r>
            <w:r>
              <w:rPr>
                <w:sz w:val="20"/>
              </w:rPr>
              <w:t>and</w:t>
            </w:r>
            <w:r>
              <w:rPr>
                <w:spacing w:val="-12"/>
                <w:sz w:val="20"/>
              </w:rPr>
              <w:t> </w:t>
            </w:r>
            <w:r>
              <w:rPr>
                <w:sz w:val="20"/>
              </w:rPr>
              <w:t>Service </w:t>
            </w:r>
            <w:r>
              <w:rPr>
                <w:spacing w:val="-2"/>
                <w:sz w:val="20"/>
              </w:rPr>
              <w:t>Technicians</w:t>
            </w:r>
          </w:p>
        </w:tc>
        <w:tc>
          <w:tcPr>
            <w:tcW w:w="1203" w:type="dxa"/>
            <w:shd w:val="clear" w:color="auto" w:fill="ECECEC"/>
          </w:tcPr>
          <w:p>
            <w:pPr>
              <w:pStyle w:val="TableParagraph"/>
              <w:spacing w:before="114"/>
              <w:ind w:right="98"/>
              <w:rPr>
                <w:sz w:val="20"/>
              </w:rPr>
            </w:pPr>
            <w:r>
              <w:rPr>
                <w:spacing w:val="-5"/>
                <w:sz w:val="20"/>
              </w:rPr>
              <w:t>356</w:t>
            </w:r>
          </w:p>
        </w:tc>
        <w:tc>
          <w:tcPr>
            <w:tcW w:w="1200" w:type="dxa"/>
            <w:shd w:val="clear" w:color="auto" w:fill="ECECEC"/>
          </w:tcPr>
          <w:p>
            <w:pPr>
              <w:pStyle w:val="TableParagraph"/>
              <w:spacing w:before="114"/>
              <w:ind w:right="98"/>
              <w:rPr>
                <w:sz w:val="20"/>
              </w:rPr>
            </w:pPr>
            <w:r>
              <w:rPr>
                <w:spacing w:val="-5"/>
                <w:sz w:val="20"/>
              </w:rPr>
              <w:t>418</w:t>
            </w:r>
          </w:p>
        </w:tc>
        <w:tc>
          <w:tcPr>
            <w:tcW w:w="893" w:type="dxa"/>
            <w:shd w:val="clear" w:color="auto" w:fill="ECECEC"/>
          </w:tcPr>
          <w:p>
            <w:pPr>
              <w:pStyle w:val="TableParagraph"/>
              <w:spacing w:before="114"/>
              <w:ind w:right="96"/>
              <w:rPr>
                <w:sz w:val="20"/>
              </w:rPr>
            </w:pPr>
            <w:r>
              <w:rPr>
                <w:spacing w:val="-5"/>
                <w:sz w:val="20"/>
              </w:rPr>
              <w:t>62</w:t>
            </w:r>
          </w:p>
        </w:tc>
        <w:tc>
          <w:tcPr>
            <w:tcW w:w="913" w:type="dxa"/>
            <w:shd w:val="clear" w:color="auto" w:fill="ECECEC"/>
          </w:tcPr>
          <w:p>
            <w:pPr>
              <w:pStyle w:val="TableParagraph"/>
              <w:spacing w:before="114"/>
              <w:ind w:right="97"/>
              <w:rPr>
                <w:sz w:val="20"/>
              </w:rPr>
            </w:pPr>
            <w:r>
              <w:rPr>
                <w:spacing w:val="-2"/>
                <w:sz w:val="20"/>
              </w:rPr>
              <w:t>17.42%</w:t>
            </w:r>
          </w:p>
        </w:tc>
        <w:tc>
          <w:tcPr>
            <w:tcW w:w="908" w:type="dxa"/>
            <w:shd w:val="clear" w:color="auto" w:fill="ECECEC"/>
          </w:tcPr>
          <w:p>
            <w:pPr>
              <w:pStyle w:val="TableParagraph"/>
              <w:spacing w:before="114"/>
              <w:ind w:right="97"/>
              <w:rPr>
                <w:sz w:val="20"/>
              </w:rPr>
            </w:pPr>
            <w:r>
              <w:rPr>
                <w:spacing w:val="-5"/>
                <w:sz w:val="20"/>
              </w:rPr>
              <w:t>17</w:t>
            </w:r>
          </w:p>
        </w:tc>
        <w:tc>
          <w:tcPr>
            <w:tcW w:w="966" w:type="dxa"/>
            <w:shd w:val="clear" w:color="auto" w:fill="ECECEC"/>
          </w:tcPr>
          <w:p>
            <w:pPr>
              <w:pStyle w:val="TableParagraph"/>
              <w:spacing w:before="114"/>
              <w:ind w:right="98"/>
              <w:rPr>
                <w:sz w:val="20"/>
              </w:rPr>
            </w:pPr>
            <w:r>
              <w:rPr>
                <w:spacing w:val="-5"/>
                <w:sz w:val="20"/>
              </w:rPr>
              <w:t>26</w:t>
            </w:r>
          </w:p>
        </w:tc>
        <w:tc>
          <w:tcPr>
            <w:tcW w:w="884" w:type="dxa"/>
            <w:shd w:val="clear" w:color="auto" w:fill="ECECEC"/>
          </w:tcPr>
          <w:p>
            <w:pPr>
              <w:pStyle w:val="TableParagraph"/>
              <w:spacing w:before="114"/>
              <w:ind w:right="99"/>
              <w:rPr>
                <w:sz w:val="20"/>
              </w:rPr>
            </w:pPr>
            <w:r>
              <w:rPr>
                <w:w w:val="99"/>
                <w:sz w:val="20"/>
              </w:rPr>
              <w:t>6</w:t>
            </w:r>
          </w:p>
        </w:tc>
        <w:tc>
          <w:tcPr>
            <w:tcW w:w="810" w:type="dxa"/>
            <w:shd w:val="clear" w:color="auto" w:fill="ECECEC"/>
          </w:tcPr>
          <w:p>
            <w:pPr>
              <w:pStyle w:val="TableParagraph"/>
              <w:spacing w:before="114"/>
              <w:ind w:right="100"/>
              <w:rPr>
                <w:sz w:val="20"/>
              </w:rPr>
            </w:pPr>
            <w:r>
              <w:rPr>
                <w:spacing w:val="-5"/>
                <w:sz w:val="20"/>
              </w:rPr>
              <w:t>49</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33" w:right="333"/>
              <w:jc w:val="center"/>
              <w:rPr>
                <w:sz w:val="20"/>
              </w:rPr>
            </w:pPr>
            <w:r>
              <w:rPr>
                <w:spacing w:val="-4"/>
                <w:sz w:val="20"/>
              </w:rPr>
              <w:t>None</w:t>
            </w:r>
          </w:p>
        </w:tc>
        <w:tc>
          <w:tcPr>
            <w:tcW w:w="863" w:type="dxa"/>
            <w:shd w:val="clear" w:color="auto" w:fill="ECECEC"/>
          </w:tcPr>
          <w:p>
            <w:pPr>
              <w:pStyle w:val="TableParagraph"/>
              <w:spacing w:before="114"/>
              <w:ind w:left="137" w:right="138"/>
              <w:jc w:val="center"/>
              <w:rPr>
                <w:sz w:val="20"/>
              </w:rPr>
            </w:pPr>
            <w:r>
              <w:rPr>
                <w:spacing w:val="-2"/>
                <w:sz w:val="20"/>
              </w:rPr>
              <w:t>LTOJT</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49-</w:t>
            </w:r>
            <w:r>
              <w:rPr>
                <w:b/>
                <w:spacing w:val="-4"/>
                <w:sz w:val="20"/>
              </w:rPr>
              <w:t>3052</w:t>
            </w:r>
          </w:p>
        </w:tc>
        <w:tc>
          <w:tcPr>
            <w:tcW w:w="3192" w:type="dxa"/>
            <w:shd w:val="clear" w:color="auto" w:fill="DBDBDB"/>
          </w:tcPr>
          <w:p>
            <w:pPr>
              <w:pStyle w:val="TableParagraph"/>
              <w:spacing w:line="222" w:lineRule="exact" w:before="14"/>
              <w:ind w:left="108"/>
              <w:jc w:val="left"/>
              <w:rPr>
                <w:sz w:val="20"/>
              </w:rPr>
            </w:pPr>
            <w:r>
              <w:rPr>
                <w:spacing w:val="-2"/>
                <w:sz w:val="20"/>
              </w:rPr>
              <w:t>Motorcycle</w:t>
            </w:r>
            <w:r>
              <w:rPr>
                <w:spacing w:val="5"/>
                <w:sz w:val="20"/>
              </w:rPr>
              <w:t> </w:t>
            </w:r>
            <w:r>
              <w:rPr>
                <w:spacing w:val="-2"/>
                <w:sz w:val="20"/>
              </w:rPr>
              <w:t>Mechanics</w:t>
            </w:r>
          </w:p>
        </w:tc>
        <w:tc>
          <w:tcPr>
            <w:tcW w:w="1203" w:type="dxa"/>
            <w:shd w:val="clear" w:color="auto" w:fill="DBDBDB"/>
          </w:tcPr>
          <w:p>
            <w:pPr>
              <w:pStyle w:val="TableParagraph"/>
              <w:spacing w:line="222" w:lineRule="exact" w:before="14"/>
              <w:ind w:right="98"/>
              <w:rPr>
                <w:sz w:val="20"/>
              </w:rPr>
            </w:pPr>
            <w:r>
              <w:rPr>
                <w:spacing w:val="-5"/>
                <w:sz w:val="20"/>
              </w:rPr>
              <w:t>185</w:t>
            </w:r>
          </w:p>
        </w:tc>
        <w:tc>
          <w:tcPr>
            <w:tcW w:w="1200" w:type="dxa"/>
            <w:shd w:val="clear" w:color="auto" w:fill="DBDBDB"/>
          </w:tcPr>
          <w:p>
            <w:pPr>
              <w:pStyle w:val="TableParagraph"/>
              <w:spacing w:line="222" w:lineRule="exact" w:before="14"/>
              <w:ind w:right="98"/>
              <w:rPr>
                <w:sz w:val="20"/>
              </w:rPr>
            </w:pPr>
            <w:r>
              <w:rPr>
                <w:spacing w:val="-5"/>
                <w:sz w:val="20"/>
              </w:rPr>
              <w:t>216</w:t>
            </w:r>
          </w:p>
        </w:tc>
        <w:tc>
          <w:tcPr>
            <w:tcW w:w="893" w:type="dxa"/>
            <w:shd w:val="clear" w:color="auto" w:fill="DBDBDB"/>
          </w:tcPr>
          <w:p>
            <w:pPr>
              <w:pStyle w:val="TableParagraph"/>
              <w:spacing w:line="222" w:lineRule="exact" w:before="14"/>
              <w:ind w:right="96"/>
              <w:rPr>
                <w:sz w:val="20"/>
              </w:rPr>
            </w:pPr>
            <w:r>
              <w:rPr>
                <w:spacing w:val="-5"/>
                <w:sz w:val="20"/>
              </w:rPr>
              <w:t>31</w:t>
            </w:r>
          </w:p>
        </w:tc>
        <w:tc>
          <w:tcPr>
            <w:tcW w:w="913" w:type="dxa"/>
            <w:shd w:val="clear" w:color="auto" w:fill="DBDBDB"/>
          </w:tcPr>
          <w:p>
            <w:pPr>
              <w:pStyle w:val="TableParagraph"/>
              <w:spacing w:line="222" w:lineRule="exact" w:before="14"/>
              <w:ind w:right="97"/>
              <w:rPr>
                <w:sz w:val="20"/>
              </w:rPr>
            </w:pPr>
            <w:r>
              <w:rPr>
                <w:spacing w:val="-2"/>
                <w:sz w:val="20"/>
              </w:rPr>
              <w:t>16.76%</w:t>
            </w:r>
          </w:p>
        </w:tc>
        <w:tc>
          <w:tcPr>
            <w:tcW w:w="908" w:type="dxa"/>
            <w:shd w:val="clear" w:color="auto" w:fill="DBDBDB"/>
          </w:tcPr>
          <w:p>
            <w:pPr>
              <w:pStyle w:val="TableParagraph"/>
              <w:spacing w:line="222" w:lineRule="exact" w:before="14"/>
              <w:ind w:right="97"/>
              <w:rPr>
                <w:sz w:val="20"/>
              </w:rPr>
            </w:pPr>
            <w:r>
              <w:rPr>
                <w:w w:val="99"/>
                <w:sz w:val="20"/>
              </w:rPr>
              <w:t>9</w:t>
            </w:r>
          </w:p>
        </w:tc>
        <w:tc>
          <w:tcPr>
            <w:tcW w:w="966" w:type="dxa"/>
            <w:shd w:val="clear" w:color="auto" w:fill="DBDBDB"/>
          </w:tcPr>
          <w:p>
            <w:pPr>
              <w:pStyle w:val="TableParagraph"/>
              <w:spacing w:line="222" w:lineRule="exact" w:before="14"/>
              <w:ind w:right="98"/>
              <w:rPr>
                <w:sz w:val="20"/>
              </w:rPr>
            </w:pPr>
            <w:r>
              <w:rPr>
                <w:spacing w:val="-5"/>
                <w:sz w:val="20"/>
              </w:rPr>
              <w:t>13</w:t>
            </w:r>
          </w:p>
        </w:tc>
        <w:tc>
          <w:tcPr>
            <w:tcW w:w="884" w:type="dxa"/>
            <w:shd w:val="clear" w:color="auto" w:fill="DBDBDB"/>
          </w:tcPr>
          <w:p>
            <w:pPr>
              <w:pStyle w:val="TableParagraph"/>
              <w:spacing w:line="222" w:lineRule="exact" w:before="14"/>
              <w:ind w:right="99"/>
              <w:rPr>
                <w:sz w:val="20"/>
              </w:rPr>
            </w:pPr>
            <w:r>
              <w:rPr>
                <w:w w:val="99"/>
                <w:sz w:val="20"/>
              </w:rPr>
              <w:t>3</w:t>
            </w:r>
          </w:p>
        </w:tc>
        <w:tc>
          <w:tcPr>
            <w:tcW w:w="810" w:type="dxa"/>
            <w:shd w:val="clear" w:color="auto" w:fill="DBDBDB"/>
          </w:tcPr>
          <w:p>
            <w:pPr>
              <w:pStyle w:val="TableParagraph"/>
              <w:spacing w:line="222" w:lineRule="exact" w:before="14"/>
              <w:ind w:right="100"/>
              <w:rPr>
                <w:sz w:val="20"/>
              </w:rPr>
            </w:pPr>
            <w:r>
              <w:rPr>
                <w:spacing w:val="-5"/>
                <w:sz w:val="20"/>
              </w:rPr>
              <w:t>25</w:t>
            </w:r>
          </w:p>
        </w:tc>
        <w:tc>
          <w:tcPr>
            <w:tcW w:w="1011" w:type="dxa"/>
            <w:shd w:val="clear" w:color="auto" w:fill="DBDBDB"/>
          </w:tcPr>
          <w:p>
            <w:pPr>
              <w:pStyle w:val="TableParagraph"/>
              <w:spacing w:line="222" w:lineRule="exact" w:before="14"/>
              <w:ind w:left="90" w:right="93"/>
              <w:jc w:val="center"/>
              <w:rPr>
                <w:sz w:val="20"/>
              </w:rPr>
            </w:pPr>
            <w:r>
              <w:rPr>
                <w:spacing w:val="-5"/>
                <w:sz w:val="20"/>
              </w:rPr>
              <w:t>PS</w:t>
            </w:r>
          </w:p>
        </w:tc>
        <w:tc>
          <w:tcPr>
            <w:tcW w:w="1093" w:type="dxa"/>
            <w:shd w:val="clear" w:color="auto" w:fill="DBDBDB"/>
          </w:tcPr>
          <w:p>
            <w:pPr>
              <w:pStyle w:val="TableParagraph"/>
              <w:spacing w:line="222" w:lineRule="exact" w:before="14"/>
              <w:ind w:left="333" w:right="333"/>
              <w:jc w:val="center"/>
              <w:rPr>
                <w:sz w:val="20"/>
              </w:rPr>
            </w:pPr>
            <w:r>
              <w:rPr>
                <w:spacing w:val="-4"/>
                <w:sz w:val="20"/>
              </w:rPr>
              <w:t>None</w:t>
            </w:r>
          </w:p>
        </w:tc>
        <w:tc>
          <w:tcPr>
            <w:tcW w:w="863" w:type="dxa"/>
            <w:shd w:val="clear" w:color="auto" w:fill="DBDBDB"/>
          </w:tcPr>
          <w:p>
            <w:pPr>
              <w:pStyle w:val="TableParagraph"/>
              <w:spacing w:line="222" w:lineRule="exact" w:before="14"/>
              <w:ind w:left="137" w:right="138"/>
              <w:jc w:val="center"/>
              <w:rPr>
                <w:sz w:val="20"/>
              </w:rPr>
            </w:pPr>
            <w:r>
              <w:rPr>
                <w:spacing w:val="-2"/>
                <w:sz w:val="20"/>
              </w:rPr>
              <w:t>STOJT</w:t>
            </w:r>
          </w:p>
        </w:tc>
      </w:tr>
      <w:tr>
        <w:trPr>
          <w:trHeight w:val="457" w:hRule="atLeast"/>
        </w:trPr>
        <w:tc>
          <w:tcPr>
            <w:tcW w:w="888" w:type="dxa"/>
            <w:shd w:val="clear" w:color="auto" w:fill="A4A4A4"/>
          </w:tcPr>
          <w:p>
            <w:pPr>
              <w:pStyle w:val="TableParagraph"/>
              <w:spacing w:before="114"/>
              <w:ind w:right="165"/>
              <w:rPr>
                <w:b/>
                <w:sz w:val="20"/>
              </w:rPr>
            </w:pPr>
            <w:r>
              <w:rPr>
                <w:b/>
                <w:w w:val="95"/>
                <w:sz w:val="20"/>
              </w:rPr>
              <w:t>49-</w:t>
            </w:r>
            <w:r>
              <w:rPr>
                <w:b/>
                <w:spacing w:val="-4"/>
                <w:sz w:val="20"/>
              </w:rPr>
              <w:t>3053</w:t>
            </w:r>
          </w:p>
        </w:tc>
        <w:tc>
          <w:tcPr>
            <w:tcW w:w="3192" w:type="dxa"/>
            <w:shd w:val="clear" w:color="auto" w:fill="ECECEC"/>
          </w:tcPr>
          <w:p>
            <w:pPr>
              <w:pStyle w:val="TableParagraph"/>
              <w:spacing w:line="228" w:lineRule="exact" w:before="0"/>
              <w:ind w:left="108" w:right="208"/>
              <w:jc w:val="left"/>
              <w:rPr>
                <w:sz w:val="20"/>
              </w:rPr>
            </w:pPr>
            <w:r>
              <w:rPr>
                <w:sz w:val="20"/>
              </w:rPr>
              <w:t>Outdoor</w:t>
            </w:r>
            <w:r>
              <w:rPr>
                <w:spacing w:val="-10"/>
                <w:sz w:val="20"/>
              </w:rPr>
              <w:t> </w:t>
            </w:r>
            <w:r>
              <w:rPr>
                <w:sz w:val="20"/>
              </w:rPr>
              <w:t>Power</w:t>
            </w:r>
            <w:r>
              <w:rPr>
                <w:spacing w:val="-10"/>
                <w:sz w:val="20"/>
              </w:rPr>
              <w:t> </w:t>
            </w:r>
            <w:r>
              <w:rPr>
                <w:sz w:val="20"/>
              </w:rPr>
              <w:t>Equipment</w:t>
            </w:r>
            <w:r>
              <w:rPr>
                <w:spacing w:val="-11"/>
                <w:sz w:val="20"/>
              </w:rPr>
              <w:t> </w:t>
            </w:r>
            <w:r>
              <w:rPr>
                <w:sz w:val="20"/>
              </w:rPr>
              <w:t>and</w:t>
            </w:r>
            <w:r>
              <w:rPr>
                <w:spacing w:val="-9"/>
                <w:sz w:val="20"/>
              </w:rPr>
              <w:t> </w:t>
            </w:r>
            <w:r>
              <w:rPr>
                <w:sz w:val="20"/>
              </w:rPr>
              <w:t>Other Small Engine Mechanics</w:t>
            </w:r>
          </w:p>
        </w:tc>
        <w:tc>
          <w:tcPr>
            <w:tcW w:w="1203" w:type="dxa"/>
            <w:shd w:val="clear" w:color="auto" w:fill="ECECEC"/>
          </w:tcPr>
          <w:p>
            <w:pPr>
              <w:pStyle w:val="TableParagraph"/>
              <w:spacing w:before="114"/>
              <w:ind w:right="98"/>
              <w:rPr>
                <w:sz w:val="20"/>
              </w:rPr>
            </w:pPr>
            <w:r>
              <w:rPr>
                <w:spacing w:val="-5"/>
                <w:sz w:val="20"/>
              </w:rPr>
              <w:t>407</w:t>
            </w:r>
          </w:p>
        </w:tc>
        <w:tc>
          <w:tcPr>
            <w:tcW w:w="1200" w:type="dxa"/>
            <w:shd w:val="clear" w:color="auto" w:fill="ECECEC"/>
          </w:tcPr>
          <w:p>
            <w:pPr>
              <w:pStyle w:val="TableParagraph"/>
              <w:spacing w:before="114"/>
              <w:ind w:right="98"/>
              <w:rPr>
                <w:sz w:val="20"/>
              </w:rPr>
            </w:pPr>
            <w:r>
              <w:rPr>
                <w:spacing w:val="-5"/>
                <w:sz w:val="20"/>
              </w:rPr>
              <w:t>420</w:t>
            </w:r>
          </w:p>
        </w:tc>
        <w:tc>
          <w:tcPr>
            <w:tcW w:w="893" w:type="dxa"/>
            <w:shd w:val="clear" w:color="auto" w:fill="ECECEC"/>
          </w:tcPr>
          <w:p>
            <w:pPr>
              <w:pStyle w:val="TableParagraph"/>
              <w:spacing w:before="114"/>
              <w:ind w:right="96"/>
              <w:rPr>
                <w:sz w:val="20"/>
              </w:rPr>
            </w:pPr>
            <w:r>
              <w:rPr>
                <w:spacing w:val="-5"/>
                <w:sz w:val="20"/>
              </w:rPr>
              <w:t>13</w:t>
            </w:r>
          </w:p>
        </w:tc>
        <w:tc>
          <w:tcPr>
            <w:tcW w:w="913" w:type="dxa"/>
            <w:shd w:val="clear" w:color="auto" w:fill="ECECEC"/>
          </w:tcPr>
          <w:p>
            <w:pPr>
              <w:pStyle w:val="TableParagraph"/>
              <w:spacing w:before="114"/>
              <w:ind w:right="97"/>
              <w:rPr>
                <w:sz w:val="20"/>
              </w:rPr>
            </w:pPr>
            <w:r>
              <w:rPr>
                <w:spacing w:val="-2"/>
                <w:sz w:val="20"/>
              </w:rPr>
              <w:t>3.19%</w:t>
            </w:r>
          </w:p>
        </w:tc>
        <w:tc>
          <w:tcPr>
            <w:tcW w:w="908" w:type="dxa"/>
            <w:shd w:val="clear" w:color="auto" w:fill="ECECEC"/>
          </w:tcPr>
          <w:p>
            <w:pPr>
              <w:pStyle w:val="TableParagraph"/>
              <w:spacing w:before="114"/>
              <w:ind w:right="97"/>
              <w:rPr>
                <w:sz w:val="20"/>
              </w:rPr>
            </w:pPr>
            <w:r>
              <w:rPr>
                <w:spacing w:val="-5"/>
                <w:sz w:val="20"/>
              </w:rPr>
              <w:t>18</w:t>
            </w:r>
          </w:p>
        </w:tc>
        <w:tc>
          <w:tcPr>
            <w:tcW w:w="966" w:type="dxa"/>
            <w:shd w:val="clear" w:color="auto" w:fill="ECECEC"/>
          </w:tcPr>
          <w:p>
            <w:pPr>
              <w:pStyle w:val="TableParagraph"/>
              <w:spacing w:before="114"/>
              <w:ind w:right="98"/>
              <w:rPr>
                <w:sz w:val="20"/>
              </w:rPr>
            </w:pPr>
            <w:r>
              <w:rPr>
                <w:spacing w:val="-5"/>
                <w:sz w:val="20"/>
              </w:rPr>
              <w:t>27</w:t>
            </w:r>
          </w:p>
        </w:tc>
        <w:tc>
          <w:tcPr>
            <w:tcW w:w="884" w:type="dxa"/>
            <w:shd w:val="clear" w:color="auto" w:fill="ECECEC"/>
          </w:tcPr>
          <w:p>
            <w:pPr>
              <w:pStyle w:val="TableParagraph"/>
              <w:spacing w:before="114"/>
              <w:ind w:right="99"/>
              <w:rPr>
                <w:sz w:val="20"/>
              </w:rPr>
            </w:pPr>
            <w:r>
              <w:rPr>
                <w:w w:val="99"/>
                <w:sz w:val="20"/>
              </w:rPr>
              <w:t>1</w:t>
            </w:r>
          </w:p>
        </w:tc>
        <w:tc>
          <w:tcPr>
            <w:tcW w:w="810" w:type="dxa"/>
            <w:shd w:val="clear" w:color="auto" w:fill="ECECEC"/>
          </w:tcPr>
          <w:p>
            <w:pPr>
              <w:pStyle w:val="TableParagraph"/>
              <w:spacing w:before="114"/>
              <w:ind w:right="100"/>
              <w:rPr>
                <w:sz w:val="20"/>
              </w:rPr>
            </w:pPr>
            <w:r>
              <w:rPr>
                <w:spacing w:val="-5"/>
                <w:sz w:val="20"/>
              </w:rPr>
              <w:t>46</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33" w:right="333"/>
              <w:jc w:val="center"/>
              <w:rPr>
                <w:sz w:val="20"/>
              </w:rPr>
            </w:pPr>
            <w:r>
              <w:rPr>
                <w:spacing w:val="-4"/>
                <w:sz w:val="20"/>
              </w:rPr>
              <w:t>None</w:t>
            </w:r>
          </w:p>
        </w:tc>
        <w:tc>
          <w:tcPr>
            <w:tcW w:w="863" w:type="dxa"/>
            <w:shd w:val="clear" w:color="auto" w:fill="ECECEC"/>
          </w:tcPr>
          <w:p>
            <w:pPr>
              <w:pStyle w:val="TableParagraph"/>
              <w:spacing w:before="114"/>
              <w:ind w:left="137" w:right="138"/>
              <w:jc w:val="center"/>
              <w:rPr>
                <w:sz w:val="20"/>
              </w:rPr>
            </w:pPr>
            <w:r>
              <w:rPr>
                <w:spacing w:val="-2"/>
                <w:sz w:val="20"/>
              </w:rPr>
              <w:t>MTOJT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49-</w:t>
            </w:r>
            <w:r>
              <w:rPr>
                <w:b/>
                <w:spacing w:val="-4"/>
                <w:sz w:val="20"/>
              </w:rPr>
              <w:t>3092</w:t>
            </w:r>
          </w:p>
        </w:tc>
        <w:tc>
          <w:tcPr>
            <w:tcW w:w="3192" w:type="dxa"/>
            <w:shd w:val="clear" w:color="auto" w:fill="DBDBDB"/>
          </w:tcPr>
          <w:p>
            <w:pPr>
              <w:pStyle w:val="TableParagraph"/>
              <w:spacing w:line="230" w:lineRule="exact" w:before="0"/>
              <w:ind w:left="108" w:right="208"/>
              <w:jc w:val="left"/>
              <w:rPr>
                <w:sz w:val="20"/>
              </w:rPr>
            </w:pPr>
            <w:r>
              <w:rPr>
                <w:sz w:val="20"/>
              </w:rPr>
              <w:t>Recreational</w:t>
            </w:r>
            <w:r>
              <w:rPr>
                <w:spacing w:val="-12"/>
                <w:sz w:val="20"/>
              </w:rPr>
              <w:t> </w:t>
            </w:r>
            <w:r>
              <w:rPr>
                <w:sz w:val="20"/>
              </w:rPr>
              <w:t>Vehicle</w:t>
            </w:r>
            <w:r>
              <w:rPr>
                <w:spacing w:val="-11"/>
                <w:sz w:val="20"/>
              </w:rPr>
              <w:t> </w:t>
            </w:r>
            <w:r>
              <w:rPr>
                <w:sz w:val="20"/>
              </w:rPr>
              <w:t>Service </w:t>
            </w:r>
            <w:r>
              <w:rPr>
                <w:spacing w:val="-2"/>
                <w:sz w:val="20"/>
              </w:rPr>
              <w:t>Technicians</w:t>
            </w:r>
          </w:p>
        </w:tc>
        <w:tc>
          <w:tcPr>
            <w:tcW w:w="1203" w:type="dxa"/>
            <w:shd w:val="clear" w:color="auto" w:fill="DBDBDB"/>
          </w:tcPr>
          <w:p>
            <w:pPr>
              <w:pStyle w:val="TableParagraph"/>
              <w:spacing w:before="114"/>
              <w:ind w:right="98"/>
              <w:rPr>
                <w:sz w:val="20"/>
              </w:rPr>
            </w:pPr>
            <w:r>
              <w:rPr>
                <w:spacing w:val="-5"/>
                <w:sz w:val="20"/>
              </w:rPr>
              <w:t>199</w:t>
            </w:r>
          </w:p>
        </w:tc>
        <w:tc>
          <w:tcPr>
            <w:tcW w:w="1200" w:type="dxa"/>
            <w:shd w:val="clear" w:color="auto" w:fill="DBDBDB"/>
          </w:tcPr>
          <w:p>
            <w:pPr>
              <w:pStyle w:val="TableParagraph"/>
              <w:spacing w:before="114"/>
              <w:ind w:right="98"/>
              <w:rPr>
                <w:sz w:val="20"/>
              </w:rPr>
            </w:pPr>
            <w:r>
              <w:rPr>
                <w:spacing w:val="-5"/>
                <w:sz w:val="20"/>
              </w:rPr>
              <w:t>250</w:t>
            </w:r>
          </w:p>
        </w:tc>
        <w:tc>
          <w:tcPr>
            <w:tcW w:w="893" w:type="dxa"/>
            <w:shd w:val="clear" w:color="auto" w:fill="DBDBDB"/>
          </w:tcPr>
          <w:p>
            <w:pPr>
              <w:pStyle w:val="TableParagraph"/>
              <w:spacing w:before="114"/>
              <w:ind w:right="96"/>
              <w:rPr>
                <w:sz w:val="20"/>
              </w:rPr>
            </w:pPr>
            <w:r>
              <w:rPr>
                <w:spacing w:val="-5"/>
                <w:sz w:val="20"/>
              </w:rPr>
              <w:t>51</w:t>
            </w:r>
          </w:p>
        </w:tc>
        <w:tc>
          <w:tcPr>
            <w:tcW w:w="913" w:type="dxa"/>
            <w:shd w:val="clear" w:color="auto" w:fill="DBDBDB"/>
          </w:tcPr>
          <w:p>
            <w:pPr>
              <w:pStyle w:val="TableParagraph"/>
              <w:spacing w:before="114"/>
              <w:ind w:right="97"/>
              <w:rPr>
                <w:sz w:val="20"/>
              </w:rPr>
            </w:pPr>
            <w:r>
              <w:rPr>
                <w:spacing w:val="-2"/>
                <w:sz w:val="20"/>
              </w:rPr>
              <w:t>25.63%</w:t>
            </w:r>
          </w:p>
        </w:tc>
        <w:tc>
          <w:tcPr>
            <w:tcW w:w="908" w:type="dxa"/>
            <w:shd w:val="clear" w:color="auto" w:fill="DBDBDB"/>
          </w:tcPr>
          <w:p>
            <w:pPr>
              <w:pStyle w:val="TableParagraph"/>
              <w:spacing w:before="114"/>
              <w:ind w:right="97"/>
              <w:rPr>
                <w:sz w:val="20"/>
              </w:rPr>
            </w:pPr>
            <w:r>
              <w:rPr>
                <w:w w:val="99"/>
                <w:sz w:val="20"/>
              </w:rPr>
              <w:t>7</w:t>
            </w:r>
          </w:p>
        </w:tc>
        <w:tc>
          <w:tcPr>
            <w:tcW w:w="966" w:type="dxa"/>
            <w:shd w:val="clear" w:color="auto" w:fill="DBDBDB"/>
          </w:tcPr>
          <w:p>
            <w:pPr>
              <w:pStyle w:val="TableParagraph"/>
              <w:spacing w:before="114"/>
              <w:ind w:right="98"/>
              <w:rPr>
                <w:sz w:val="20"/>
              </w:rPr>
            </w:pPr>
            <w:r>
              <w:rPr>
                <w:spacing w:val="-5"/>
                <w:sz w:val="20"/>
              </w:rPr>
              <w:t>19</w:t>
            </w:r>
          </w:p>
        </w:tc>
        <w:tc>
          <w:tcPr>
            <w:tcW w:w="884" w:type="dxa"/>
            <w:shd w:val="clear" w:color="auto" w:fill="DBDBDB"/>
          </w:tcPr>
          <w:p>
            <w:pPr>
              <w:pStyle w:val="TableParagraph"/>
              <w:spacing w:before="114"/>
              <w:ind w:right="99"/>
              <w:rPr>
                <w:sz w:val="20"/>
              </w:rPr>
            </w:pPr>
            <w:r>
              <w:rPr>
                <w:w w:val="99"/>
                <w:sz w:val="20"/>
              </w:rPr>
              <w:t>5</w:t>
            </w:r>
          </w:p>
        </w:tc>
        <w:tc>
          <w:tcPr>
            <w:tcW w:w="810" w:type="dxa"/>
            <w:shd w:val="clear" w:color="auto" w:fill="DBDBDB"/>
          </w:tcPr>
          <w:p>
            <w:pPr>
              <w:pStyle w:val="TableParagraph"/>
              <w:spacing w:before="114"/>
              <w:ind w:right="100"/>
              <w:rPr>
                <w:sz w:val="20"/>
              </w:rPr>
            </w:pPr>
            <w:r>
              <w:rPr>
                <w:spacing w:val="-5"/>
                <w:sz w:val="20"/>
              </w:rPr>
              <w:t>31</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137" w:right="138"/>
              <w:jc w:val="center"/>
              <w:rPr>
                <w:sz w:val="20"/>
              </w:rPr>
            </w:pPr>
            <w:r>
              <w:rPr>
                <w:spacing w:val="-2"/>
                <w:sz w:val="20"/>
              </w:rPr>
              <w:t>LTOJT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49-</w:t>
            </w:r>
            <w:r>
              <w:rPr>
                <w:b/>
                <w:spacing w:val="-4"/>
                <w:sz w:val="20"/>
              </w:rPr>
              <w:t>3093</w:t>
            </w:r>
          </w:p>
        </w:tc>
        <w:tc>
          <w:tcPr>
            <w:tcW w:w="3192" w:type="dxa"/>
            <w:shd w:val="clear" w:color="auto" w:fill="ECECEC"/>
          </w:tcPr>
          <w:p>
            <w:pPr>
              <w:pStyle w:val="TableParagraph"/>
              <w:spacing w:line="222" w:lineRule="exact"/>
              <w:ind w:left="108"/>
              <w:jc w:val="left"/>
              <w:rPr>
                <w:sz w:val="20"/>
              </w:rPr>
            </w:pPr>
            <w:r>
              <w:rPr>
                <w:sz w:val="20"/>
              </w:rPr>
              <w:t>Tire</w:t>
            </w:r>
            <w:r>
              <w:rPr>
                <w:spacing w:val="-6"/>
                <w:sz w:val="20"/>
              </w:rPr>
              <w:t> </w:t>
            </w:r>
            <w:r>
              <w:rPr>
                <w:sz w:val="20"/>
              </w:rPr>
              <w:t>Repairers</w:t>
            </w:r>
            <w:r>
              <w:rPr>
                <w:spacing w:val="-7"/>
                <w:sz w:val="20"/>
              </w:rPr>
              <w:t> </w:t>
            </w:r>
            <w:r>
              <w:rPr>
                <w:sz w:val="20"/>
              </w:rPr>
              <w:t>and</w:t>
            </w:r>
            <w:r>
              <w:rPr>
                <w:spacing w:val="-7"/>
                <w:sz w:val="20"/>
              </w:rPr>
              <w:t> </w:t>
            </w:r>
            <w:r>
              <w:rPr>
                <w:spacing w:val="-2"/>
                <w:sz w:val="20"/>
              </w:rPr>
              <w:t>Changers</w:t>
            </w:r>
          </w:p>
        </w:tc>
        <w:tc>
          <w:tcPr>
            <w:tcW w:w="1203" w:type="dxa"/>
            <w:shd w:val="clear" w:color="auto" w:fill="ECECEC"/>
          </w:tcPr>
          <w:p>
            <w:pPr>
              <w:pStyle w:val="TableParagraph"/>
              <w:spacing w:line="222" w:lineRule="exact"/>
              <w:ind w:right="98"/>
              <w:rPr>
                <w:sz w:val="20"/>
              </w:rPr>
            </w:pPr>
            <w:r>
              <w:rPr>
                <w:spacing w:val="-2"/>
                <w:sz w:val="20"/>
              </w:rPr>
              <w:t>1,300</w:t>
            </w:r>
          </w:p>
        </w:tc>
        <w:tc>
          <w:tcPr>
            <w:tcW w:w="1200" w:type="dxa"/>
            <w:shd w:val="clear" w:color="auto" w:fill="ECECEC"/>
          </w:tcPr>
          <w:p>
            <w:pPr>
              <w:pStyle w:val="TableParagraph"/>
              <w:spacing w:line="222" w:lineRule="exact"/>
              <w:ind w:right="98"/>
              <w:rPr>
                <w:sz w:val="20"/>
              </w:rPr>
            </w:pPr>
            <w:r>
              <w:rPr>
                <w:spacing w:val="-2"/>
                <w:sz w:val="20"/>
              </w:rPr>
              <w:t>1,324</w:t>
            </w:r>
          </w:p>
        </w:tc>
        <w:tc>
          <w:tcPr>
            <w:tcW w:w="893" w:type="dxa"/>
            <w:shd w:val="clear" w:color="auto" w:fill="ECECEC"/>
          </w:tcPr>
          <w:p>
            <w:pPr>
              <w:pStyle w:val="TableParagraph"/>
              <w:spacing w:line="222" w:lineRule="exact"/>
              <w:ind w:right="96"/>
              <w:rPr>
                <w:sz w:val="20"/>
              </w:rPr>
            </w:pPr>
            <w:r>
              <w:rPr>
                <w:spacing w:val="-5"/>
                <w:sz w:val="20"/>
              </w:rPr>
              <w:t>24</w:t>
            </w:r>
          </w:p>
        </w:tc>
        <w:tc>
          <w:tcPr>
            <w:tcW w:w="913" w:type="dxa"/>
            <w:shd w:val="clear" w:color="auto" w:fill="ECECEC"/>
          </w:tcPr>
          <w:p>
            <w:pPr>
              <w:pStyle w:val="TableParagraph"/>
              <w:spacing w:line="222" w:lineRule="exact"/>
              <w:ind w:right="97"/>
              <w:rPr>
                <w:sz w:val="20"/>
              </w:rPr>
            </w:pPr>
            <w:r>
              <w:rPr>
                <w:spacing w:val="-2"/>
                <w:sz w:val="20"/>
              </w:rPr>
              <w:t>1.85%</w:t>
            </w:r>
          </w:p>
        </w:tc>
        <w:tc>
          <w:tcPr>
            <w:tcW w:w="908" w:type="dxa"/>
            <w:shd w:val="clear" w:color="auto" w:fill="ECECEC"/>
          </w:tcPr>
          <w:p>
            <w:pPr>
              <w:pStyle w:val="TableParagraph"/>
              <w:spacing w:line="222" w:lineRule="exact"/>
              <w:ind w:right="97"/>
              <w:rPr>
                <w:sz w:val="20"/>
              </w:rPr>
            </w:pPr>
            <w:r>
              <w:rPr>
                <w:spacing w:val="-5"/>
                <w:sz w:val="20"/>
              </w:rPr>
              <w:t>40</w:t>
            </w:r>
          </w:p>
        </w:tc>
        <w:tc>
          <w:tcPr>
            <w:tcW w:w="966" w:type="dxa"/>
            <w:shd w:val="clear" w:color="auto" w:fill="ECECEC"/>
          </w:tcPr>
          <w:p>
            <w:pPr>
              <w:pStyle w:val="TableParagraph"/>
              <w:spacing w:line="222" w:lineRule="exact"/>
              <w:ind w:right="98"/>
              <w:rPr>
                <w:sz w:val="20"/>
              </w:rPr>
            </w:pPr>
            <w:r>
              <w:rPr>
                <w:spacing w:val="-5"/>
                <w:sz w:val="20"/>
              </w:rPr>
              <w:t>109</w:t>
            </w:r>
          </w:p>
        </w:tc>
        <w:tc>
          <w:tcPr>
            <w:tcW w:w="884" w:type="dxa"/>
            <w:shd w:val="clear" w:color="auto" w:fill="ECECEC"/>
          </w:tcPr>
          <w:p>
            <w:pPr>
              <w:pStyle w:val="TableParagraph"/>
              <w:spacing w:line="222" w:lineRule="exact"/>
              <w:ind w:right="99"/>
              <w:rPr>
                <w:sz w:val="20"/>
              </w:rPr>
            </w:pPr>
            <w:r>
              <w:rPr>
                <w:w w:val="99"/>
                <w:sz w:val="20"/>
              </w:rPr>
              <w:t>2</w:t>
            </w:r>
          </w:p>
        </w:tc>
        <w:tc>
          <w:tcPr>
            <w:tcW w:w="810" w:type="dxa"/>
            <w:shd w:val="clear" w:color="auto" w:fill="ECECEC"/>
          </w:tcPr>
          <w:p>
            <w:pPr>
              <w:pStyle w:val="TableParagraph"/>
              <w:spacing w:line="222" w:lineRule="exact"/>
              <w:ind w:right="100"/>
              <w:rPr>
                <w:sz w:val="20"/>
              </w:rPr>
            </w:pPr>
            <w:r>
              <w:rPr>
                <w:spacing w:val="-5"/>
                <w:sz w:val="20"/>
              </w:rPr>
              <w:t>151</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STOJT</w:t>
            </w:r>
          </w:p>
        </w:tc>
      </w:tr>
    </w:tbl>
    <w:p>
      <w:pPr>
        <w:spacing w:after="0" w:line="222" w:lineRule="exact"/>
        <w:jc w:val="center"/>
        <w:rPr>
          <w:sz w:val="20"/>
        </w:rPr>
        <w:sectPr>
          <w:type w:val="continuous"/>
          <w:pgSz w:w="15840" w:h="12240" w:orient="landscape"/>
          <w:pgMar w:header="735" w:footer="625" w:top="1400" w:bottom="880" w:left="340" w:right="180"/>
        </w:sectPr>
      </w:pPr>
    </w:p>
    <w:p>
      <w:pPr>
        <w:pStyle w:val="BodyText"/>
        <w:spacing w:before="10" w:after="1"/>
        <w:rPr>
          <w:rFonts w:ascii="Arial"/>
          <w:sz w:val="23"/>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460" w:hRule="atLeast"/>
        </w:trPr>
        <w:tc>
          <w:tcPr>
            <w:tcW w:w="888" w:type="dxa"/>
            <w:shd w:val="clear" w:color="auto" w:fill="A4A4A4"/>
          </w:tcPr>
          <w:p>
            <w:pPr>
              <w:pStyle w:val="TableParagraph"/>
              <w:spacing w:before="115"/>
              <w:ind w:right="165"/>
              <w:rPr>
                <w:b/>
                <w:i/>
                <w:sz w:val="20"/>
              </w:rPr>
            </w:pPr>
            <w:r>
              <w:rPr>
                <w:b/>
                <w:i/>
                <w:w w:val="95"/>
                <w:sz w:val="20"/>
              </w:rPr>
              <w:t>49-</w:t>
            </w:r>
            <w:r>
              <w:rPr>
                <w:b/>
                <w:i/>
                <w:spacing w:val="-4"/>
                <w:sz w:val="20"/>
              </w:rPr>
              <w:t>9000</w:t>
            </w:r>
          </w:p>
        </w:tc>
        <w:tc>
          <w:tcPr>
            <w:tcW w:w="3192" w:type="dxa"/>
            <w:shd w:val="clear" w:color="auto" w:fill="DBDBDB"/>
          </w:tcPr>
          <w:p>
            <w:pPr>
              <w:pStyle w:val="TableParagraph"/>
              <w:spacing w:line="230" w:lineRule="exact" w:before="0"/>
              <w:ind w:left="108"/>
              <w:jc w:val="left"/>
              <w:rPr>
                <w:b/>
                <w:i/>
                <w:sz w:val="20"/>
              </w:rPr>
            </w:pPr>
            <w:r>
              <w:rPr>
                <w:b/>
                <w:i/>
                <w:sz w:val="20"/>
              </w:rPr>
              <w:t>Other</w:t>
            </w:r>
            <w:r>
              <w:rPr>
                <w:b/>
                <w:i/>
                <w:spacing w:val="-12"/>
                <w:sz w:val="20"/>
              </w:rPr>
              <w:t> </w:t>
            </w:r>
            <w:r>
              <w:rPr>
                <w:b/>
                <w:i/>
                <w:sz w:val="20"/>
              </w:rPr>
              <w:t>Installation,</w:t>
            </w:r>
            <w:r>
              <w:rPr>
                <w:b/>
                <w:i/>
                <w:spacing w:val="-11"/>
                <w:sz w:val="20"/>
              </w:rPr>
              <w:t> </w:t>
            </w:r>
            <w:r>
              <w:rPr>
                <w:b/>
                <w:i/>
                <w:sz w:val="20"/>
              </w:rPr>
              <w:t>Maintenance,</w:t>
            </w:r>
            <w:r>
              <w:rPr>
                <w:b/>
                <w:i/>
                <w:spacing w:val="-12"/>
                <w:sz w:val="20"/>
              </w:rPr>
              <w:t> </w:t>
            </w:r>
            <w:r>
              <w:rPr>
                <w:b/>
                <w:i/>
                <w:sz w:val="20"/>
              </w:rPr>
              <w:t>and</w:t>
            </w:r>
            <w:r>
              <w:rPr>
                <w:b/>
                <w:i/>
                <w:sz w:val="20"/>
              </w:rPr>
              <w:t> Repair Occupations</w:t>
            </w:r>
          </w:p>
        </w:tc>
        <w:tc>
          <w:tcPr>
            <w:tcW w:w="1203" w:type="dxa"/>
            <w:shd w:val="clear" w:color="auto" w:fill="DBDBDB"/>
          </w:tcPr>
          <w:p>
            <w:pPr>
              <w:pStyle w:val="TableParagraph"/>
              <w:spacing w:before="115"/>
              <w:ind w:right="98"/>
              <w:rPr>
                <w:b/>
                <w:i/>
                <w:sz w:val="20"/>
              </w:rPr>
            </w:pPr>
            <w:r>
              <w:rPr>
                <w:b/>
                <w:i/>
                <w:spacing w:val="-2"/>
                <w:sz w:val="20"/>
              </w:rPr>
              <w:t>32,054</w:t>
            </w:r>
          </w:p>
        </w:tc>
        <w:tc>
          <w:tcPr>
            <w:tcW w:w="1200" w:type="dxa"/>
            <w:shd w:val="clear" w:color="auto" w:fill="DBDBDB"/>
          </w:tcPr>
          <w:p>
            <w:pPr>
              <w:pStyle w:val="TableParagraph"/>
              <w:spacing w:before="115"/>
              <w:ind w:right="98"/>
              <w:rPr>
                <w:b/>
                <w:i/>
                <w:sz w:val="20"/>
              </w:rPr>
            </w:pPr>
            <w:r>
              <w:rPr>
                <w:b/>
                <w:i/>
                <w:spacing w:val="-2"/>
                <w:sz w:val="20"/>
              </w:rPr>
              <w:t>35,945</w:t>
            </w:r>
          </w:p>
        </w:tc>
        <w:tc>
          <w:tcPr>
            <w:tcW w:w="893" w:type="dxa"/>
            <w:shd w:val="clear" w:color="auto" w:fill="DBDBDB"/>
          </w:tcPr>
          <w:p>
            <w:pPr>
              <w:pStyle w:val="TableParagraph"/>
              <w:spacing w:before="115"/>
              <w:ind w:right="95"/>
              <w:rPr>
                <w:b/>
                <w:i/>
                <w:sz w:val="20"/>
              </w:rPr>
            </w:pPr>
            <w:r>
              <w:rPr>
                <w:b/>
                <w:i/>
                <w:spacing w:val="-2"/>
                <w:sz w:val="20"/>
              </w:rPr>
              <w:t>3,891</w:t>
            </w:r>
          </w:p>
        </w:tc>
        <w:tc>
          <w:tcPr>
            <w:tcW w:w="913" w:type="dxa"/>
            <w:shd w:val="clear" w:color="auto" w:fill="DBDBDB"/>
          </w:tcPr>
          <w:p>
            <w:pPr>
              <w:pStyle w:val="TableParagraph"/>
              <w:spacing w:before="115"/>
              <w:ind w:right="97"/>
              <w:rPr>
                <w:b/>
                <w:i/>
                <w:sz w:val="20"/>
              </w:rPr>
            </w:pPr>
            <w:r>
              <w:rPr>
                <w:b/>
                <w:i/>
                <w:spacing w:val="-2"/>
                <w:sz w:val="20"/>
              </w:rPr>
              <w:t>12.14%</w:t>
            </w:r>
          </w:p>
        </w:tc>
        <w:tc>
          <w:tcPr>
            <w:tcW w:w="908" w:type="dxa"/>
            <w:shd w:val="clear" w:color="auto" w:fill="DBDBDB"/>
          </w:tcPr>
          <w:p>
            <w:pPr>
              <w:pStyle w:val="TableParagraph"/>
              <w:spacing w:before="115"/>
              <w:ind w:right="97"/>
              <w:rPr>
                <w:b/>
                <w:i/>
                <w:sz w:val="20"/>
              </w:rPr>
            </w:pPr>
            <w:r>
              <w:rPr>
                <w:b/>
                <w:i/>
                <w:spacing w:val="-2"/>
                <w:sz w:val="20"/>
              </w:rPr>
              <w:t>1,076</w:t>
            </w:r>
          </w:p>
        </w:tc>
        <w:tc>
          <w:tcPr>
            <w:tcW w:w="966" w:type="dxa"/>
            <w:shd w:val="clear" w:color="auto" w:fill="DBDBDB"/>
          </w:tcPr>
          <w:p>
            <w:pPr>
              <w:pStyle w:val="TableParagraph"/>
              <w:spacing w:before="115"/>
              <w:ind w:right="98"/>
              <w:rPr>
                <w:b/>
                <w:i/>
                <w:sz w:val="20"/>
              </w:rPr>
            </w:pPr>
            <w:r>
              <w:rPr>
                <w:b/>
                <w:i/>
                <w:spacing w:val="-2"/>
                <w:sz w:val="20"/>
              </w:rPr>
              <w:t>2,093</w:t>
            </w:r>
          </w:p>
        </w:tc>
        <w:tc>
          <w:tcPr>
            <w:tcW w:w="884" w:type="dxa"/>
            <w:shd w:val="clear" w:color="auto" w:fill="DBDBDB"/>
          </w:tcPr>
          <w:p>
            <w:pPr>
              <w:pStyle w:val="TableParagraph"/>
              <w:spacing w:before="115"/>
              <w:ind w:right="99"/>
              <w:rPr>
                <w:b/>
                <w:i/>
                <w:sz w:val="20"/>
              </w:rPr>
            </w:pPr>
            <w:r>
              <w:rPr>
                <w:b/>
                <w:i/>
                <w:spacing w:val="-5"/>
                <w:sz w:val="20"/>
              </w:rPr>
              <w:t>389</w:t>
            </w:r>
          </w:p>
        </w:tc>
        <w:tc>
          <w:tcPr>
            <w:tcW w:w="810" w:type="dxa"/>
            <w:shd w:val="clear" w:color="auto" w:fill="DBDBDB"/>
          </w:tcPr>
          <w:p>
            <w:pPr>
              <w:pStyle w:val="TableParagraph"/>
              <w:spacing w:before="115"/>
              <w:ind w:right="99"/>
              <w:rPr>
                <w:b/>
                <w:i/>
                <w:sz w:val="20"/>
              </w:rPr>
            </w:pPr>
            <w:r>
              <w:rPr>
                <w:b/>
                <w:i/>
                <w:spacing w:val="-2"/>
                <w:sz w:val="20"/>
              </w:rPr>
              <w:t>3,558</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49-</w:t>
            </w:r>
            <w:r>
              <w:rPr>
                <w:b/>
                <w:spacing w:val="-4"/>
                <w:sz w:val="20"/>
              </w:rPr>
              <w:t>9011</w:t>
            </w:r>
          </w:p>
        </w:tc>
        <w:tc>
          <w:tcPr>
            <w:tcW w:w="3192" w:type="dxa"/>
            <w:shd w:val="clear" w:color="auto" w:fill="ECECEC"/>
          </w:tcPr>
          <w:p>
            <w:pPr>
              <w:pStyle w:val="TableParagraph"/>
              <w:spacing w:line="222" w:lineRule="exact"/>
              <w:ind w:left="108"/>
              <w:jc w:val="left"/>
              <w:rPr>
                <w:sz w:val="20"/>
              </w:rPr>
            </w:pPr>
            <w:r>
              <w:rPr>
                <w:sz w:val="20"/>
              </w:rPr>
              <w:t>Mechanical</w:t>
            </w:r>
            <w:r>
              <w:rPr>
                <w:spacing w:val="-10"/>
                <w:sz w:val="20"/>
              </w:rPr>
              <w:t> </w:t>
            </w:r>
            <w:r>
              <w:rPr>
                <w:sz w:val="20"/>
              </w:rPr>
              <w:t>Door</w:t>
            </w:r>
            <w:r>
              <w:rPr>
                <w:spacing w:val="-9"/>
                <w:sz w:val="20"/>
              </w:rPr>
              <w:t> </w:t>
            </w:r>
            <w:r>
              <w:rPr>
                <w:spacing w:val="-2"/>
                <w:sz w:val="20"/>
              </w:rPr>
              <w:t>Repairers</w:t>
            </w:r>
          </w:p>
        </w:tc>
        <w:tc>
          <w:tcPr>
            <w:tcW w:w="1203" w:type="dxa"/>
            <w:shd w:val="clear" w:color="auto" w:fill="ECECEC"/>
          </w:tcPr>
          <w:p>
            <w:pPr>
              <w:pStyle w:val="TableParagraph"/>
              <w:spacing w:line="222" w:lineRule="exact"/>
              <w:ind w:right="98"/>
              <w:rPr>
                <w:sz w:val="20"/>
              </w:rPr>
            </w:pPr>
            <w:r>
              <w:rPr>
                <w:spacing w:val="-5"/>
                <w:sz w:val="20"/>
              </w:rPr>
              <w:t>532</w:t>
            </w:r>
          </w:p>
        </w:tc>
        <w:tc>
          <w:tcPr>
            <w:tcW w:w="1200" w:type="dxa"/>
            <w:shd w:val="clear" w:color="auto" w:fill="ECECEC"/>
          </w:tcPr>
          <w:p>
            <w:pPr>
              <w:pStyle w:val="TableParagraph"/>
              <w:spacing w:line="222" w:lineRule="exact"/>
              <w:ind w:right="98"/>
              <w:rPr>
                <w:sz w:val="20"/>
              </w:rPr>
            </w:pPr>
            <w:r>
              <w:rPr>
                <w:spacing w:val="-5"/>
                <w:sz w:val="20"/>
              </w:rPr>
              <w:t>659</w:t>
            </w:r>
          </w:p>
        </w:tc>
        <w:tc>
          <w:tcPr>
            <w:tcW w:w="893" w:type="dxa"/>
            <w:shd w:val="clear" w:color="auto" w:fill="ECECEC"/>
          </w:tcPr>
          <w:p>
            <w:pPr>
              <w:pStyle w:val="TableParagraph"/>
              <w:spacing w:line="222" w:lineRule="exact"/>
              <w:ind w:right="96"/>
              <w:rPr>
                <w:sz w:val="20"/>
              </w:rPr>
            </w:pPr>
            <w:r>
              <w:rPr>
                <w:spacing w:val="-5"/>
                <w:sz w:val="20"/>
              </w:rPr>
              <w:t>127</w:t>
            </w:r>
          </w:p>
        </w:tc>
        <w:tc>
          <w:tcPr>
            <w:tcW w:w="913" w:type="dxa"/>
            <w:shd w:val="clear" w:color="auto" w:fill="ECECEC"/>
          </w:tcPr>
          <w:p>
            <w:pPr>
              <w:pStyle w:val="TableParagraph"/>
              <w:spacing w:line="222" w:lineRule="exact"/>
              <w:ind w:right="97"/>
              <w:rPr>
                <w:sz w:val="20"/>
              </w:rPr>
            </w:pPr>
            <w:r>
              <w:rPr>
                <w:spacing w:val="-2"/>
                <w:sz w:val="20"/>
              </w:rPr>
              <w:t>23.87%</w:t>
            </w:r>
          </w:p>
        </w:tc>
        <w:tc>
          <w:tcPr>
            <w:tcW w:w="908" w:type="dxa"/>
            <w:shd w:val="clear" w:color="auto" w:fill="ECECEC"/>
          </w:tcPr>
          <w:p>
            <w:pPr>
              <w:pStyle w:val="TableParagraph"/>
              <w:spacing w:line="222" w:lineRule="exact"/>
              <w:ind w:right="97"/>
              <w:rPr>
                <w:sz w:val="20"/>
              </w:rPr>
            </w:pPr>
            <w:r>
              <w:rPr>
                <w:spacing w:val="-5"/>
                <w:sz w:val="20"/>
              </w:rPr>
              <w:t>14</w:t>
            </w:r>
          </w:p>
        </w:tc>
        <w:tc>
          <w:tcPr>
            <w:tcW w:w="966" w:type="dxa"/>
            <w:shd w:val="clear" w:color="auto" w:fill="ECECEC"/>
          </w:tcPr>
          <w:p>
            <w:pPr>
              <w:pStyle w:val="TableParagraph"/>
              <w:spacing w:line="222" w:lineRule="exact"/>
              <w:ind w:right="98"/>
              <w:rPr>
                <w:sz w:val="20"/>
              </w:rPr>
            </w:pPr>
            <w:r>
              <w:rPr>
                <w:spacing w:val="-5"/>
                <w:sz w:val="20"/>
              </w:rPr>
              <w:t>34</w:t>
            </w:r>
          </w:p>
        </w:tc>
        <w:tc>
          <w:tcPr>
            <w:tcW w:w="884" w:type="dxa"/>
            <w:shd w:val="clear" w:color="auto" w:fill="ECECEC"/>
          </w:tcPr>
          <w:p>
            <w:pPr>
              <w:pStyle w:val="TableParagraph"/>
              <w:spacing w:line="222" w:lineRule="exact"/>
              <w:ind w:right="99"/>
              <w:rPr>
                <w:sz w:val="20"/>
              </w:rPr>
            </w:pPr>
            <w:r>
              <w:rPr>
                <w:spacing w:val="-5"/>
                <w:sz w:val="20"/>
              </w:rPr>
              <w:t>13</w:t>
            </w:r>
          </w:p>
        </w:tc>
        <w:tc>
          <w:tcPr>
            <w:tcW w:w="810" w:type="dxa"/>
            <w:shd w:val="clear" w:color="auto" w:fill="ECECEC"/>
          </w:tcPr>
          <w:p>
            <w:pPr>
              <w:pStyle w:val="TableParagraph"/>
              <w:spacing w:line="222" w:lineRule="exact"/>
              <w:ind w:right="100"/>
              <w:rPr>
                <w:sz w:val="20"/>
              </w:rPr>
            </w:pPr>
            <w:r>
              <w:rPr>
                <w:spacing w:val="-5"/>
                <w:sz w:val="20"/>
              </w:rPr>
              <w:t>61</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MTOJT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49-</w:t>
            </w:r>
            <w:r>
              <w:rPr>
                <w:b/>
                <w:spacing w:val="-4"/>
                <w:sz w:val="20"/>
              </w:rPr>
              <w:t>9012</w:t>
            </w:r>
          </w:p>
        </w:tc>
        <w:tc>
          <w:tcPr>
            <w:tcW w:w="3192" w:type="dxa"/>
            <w:shd w:val="clear" w:color="auto" w:fill="DBDBDB"/>
          </w:tcPr>
          <w:p>
            <w:pPr>
              <w:pStyle w:val="TableParagraph"/>
              <w:spacing w:line="230" w:lineRule="exact" w:before="0"/>
              <w:ind w:left="108" w:right="208"/>
              <w:jc w:val="left"/>
              <w:rPr>
                <w:sz w:val="20"/>
              </w:rPr>
            </w:pPr>
            <w:r>
              <w:rPr>
                <w:sz w:val="20"/>
              </w:rPr>
              <w:t>Control and Valve Installers and Repairers,</w:t>
            </w:r>
            <w:r>
              <w:rPr>
                <w:spacing w:val="-12"/>
                <w:sz w:val="20"/>
              </w:rPr>
              <w:t> </w:t>
            </w:r>
            <w:r>
              <w:rPr>
                <w:sz w:val="20"/>
              </w:rPr>
              <w:t>Except</w:t>
            </w:r>
            <w:r>
              <w:rPr>
                <w:spacing w:val="-11"/>
                <w:sz w:val="20"/>
              </w:rPr>
              <w:t> </w:t>
            </w:r>
            <w:r>
              <w:rPr>
                <w:sz w:val="20"/>
              </w:rPr>
              <w:t>Mechanical</w:t>
            </w:r>
            <w:r>
              <w:rPr>
                <w:spacing w:val="-12"/>
                <w:sz w:val="20"/>
              </w:rPr>
              <w:t> </w:t>
            </w:r>
            <w:r>
              <w:rPr>
                <w:sz w:val="20"/>
              </w:rPr>
              <w:t>Door</w:t>
            </w:r>
          </w:p>
        </w:tc>
        <w:tc>
          <w:tcPr>
            <w:tcW w:w="1203" w:type="dxa"/>
            <w:shd w:val="clear" w:color="auto" w:fill="DBDBDB"/>
          </w:tcPr>
          <w:p>
            <w:pPr>
              <w:pStyle w:val="TableParagraph"/>
              <w:spacing w:before="114"/>
              <w:ind w:right="98"/>
              <w:rPr>
                <w:sz w:val="20"/>
              </w:rPr>
            </w:pPr>
            <w:r>
              <w:rPr>
                <w:spacing w:val="-5"/>
                <w:sz w:val="20"/>
              </w:rPr>
              <w:t>494</w:t>
            </w:r>
          </w:p>
        </w:tc>
        <w:tc>
          <w:tcPr>
            <w:tcW w:w="1200" w:type="dxa"/>
            <w:shd w:val="clear" w:color="auto" w:fill="DBDBDB"/>
          </w:tcPr>
          <w:p>
            <w:pPr>
              <w:pStyle w:val="TableParagraph"/>
              <w:spacing w:before="114"/>
              <w:ind w:right="98"/>
              <w:rPr>
                <w:sz w:val="20"/>
              </w:rPr>
            </w:pPr>
            <w:r>
              <w:rPr>
                <w:spacing w:val="-5"/>
                <w:sz w:val="20"/>
              </w:rPr>
              <w:t>484</w:t>
            </w:r>
          </w:p>
        </w:tc>
        <w:tc>
          <w:tcPr>
            <w:tcW w:w="893" w:type="dxa"/>
            <w:shd w:val="clear" w:color="auto" w:fill="DBDBDB"/>
          </w:tcPr>
          <w:p>
            <w:pPr>
              <w:pStyle w:val="TableParagraph"/>
              <w:spacing w:before="114"/>
              <w:ind w:right="96"/>
              <w:rPr>
                <w:sz w:val="20"/>
              </w:rPr>
            </w:pPr>
            <w:r>
              <w:rPr>
                <w:w w:val="95"/>
                <w:sz w:val="20"/>
              </w:rPr>
              <w:t>-</w:t>
            </w:r>
            <w:r>
              <w:rPr>
                <w:spacing w:val="-5"/>
                <w:sz w:val="20"/>
              </w:rPr>
              <w:t>10</w:t>
            </w:r>
          </w:p>
        </w:tc>
        <w:tc>
          <w:tcPr>
            <w:tcW w:w="913" w:type="dxa"/>
            <w:shd w:val="clear" w:color="auto" w:fill="DBDBDB"/>
          </w:tcPr>
          <w:p>
            <w:pPr>
              <w:pStyle w:val="TableParagraph"/>
              <w:spacing w:before="114"/>
              <w:ind w:right="97"/>
              <w:rPr>
                <w:sz w:val="20"/>
              </w:rPr>
            </w:pPr>
            <w:r>
              <w:rPr>
                <w:w w:val="95"/>
                <w:sz w:val="20"/>
              </w:rPr>
              <w:t>-</w:t>
            </w:r>
            <w:r>
              <w:rPr>
                <w:spacing w:val="-2"/>
                <w:sz w:val="20"/>
              </w:rPr>
              <w:t>2.02%</w:t>
            </w:r>
          </w:p>
        </w:tc>
        <w:tc>
          <w:tcPr>
            <w:tcW w:w="908" w:type="dxa"/>
            <w:shd w:val="clear" w:color="auto" w:fill="DBDBDB"/>
          </w:tcPr>
          <w:p>
            <w:pPr>
              <w:pStyle w:val="TableParagraph"/>
              <w:spacing w:before="114"/>
              <w:ind w:right="97"/>
              <w:rPr>
                <w:sz w:val="20"/>
              </w:rPr>
            </w:pPr>
            <w:r>
              <w:rPr>
                <w:spacing w:val="-5"/>
                <w:sz w:val="20"/>
              </w:rPr>
              <w:t>11</w:t>
            </w:r>
          </w:p>
        </w:tc>
        <w:tc>
          <w:tcPr>
            <w:tcW w:w="966" w:type="dxa"/>
            <w:shd w:val="clear" w:color="auto" w:fill="DBDBDB"/>
          </w:tcPr>
          <w:p>
            <w:pPr>
              <w:pStyle w:val="TableParagraph"/>
              <w:spacing w:before="114"/>
              <w:ind w:right="98"/>
              <w:rPr>
                <w:sz w:val="20"/>
              </w:rPr>
            </w:pPr>
            <w:r>
              <w:rPr>
                <w:spacing w:val="-5"/>
                <w:sz w:val="20"/>
              </w:rPr>
              <w:t>28</w:t>
            </w:r>
          </w:p>
        </w:tc>
        <w:tc>
          <w:tcPr>
            <w:tcW w:w="884" w:type="dxa"/>
            <w:shd w:val="clear" w:color="auto" w:fill="DBDBDB"/>
          </w:tcPr>
          <w:p>
            <w:pPr>
              <w:pStyle w:val="TableParagraph"/>
              <w:spacing w:before="114"/>
              <w:ind w:right="99"/>
              <w:rPr>
                <w:sz w:val="20"/>
              </w:rPr>
            </w:pPr>
            <w:r>
              <w:rPr>
                <w:w w:val="95"/>
                <w:sz w:val="20"/>
              </w:rPr>
              <w:t>-</w:t>
            </w:r>
            <w:r>
              <w:rPr>
                <w:spacing w:val="-10"/>
                <w:sz w:val="20"/>
              </w:rPr>
              <w:t>1</w:t>
            </w:r>
          </w:p>
        </w:tc>
        <w:tc>
          <w:tcPr>
            <w:tcW w:w="810" w:type="dxa"/>
            <w:shd w:val="clear" w:color="auto" w:fill="DBDBDB"/>
          </w:tcPr>
          <w:p>
            <w:pPr>
              <w:pStyle w:val="TableParagraph"/>
              <w:spacing w:before="114"/>
              <w:ind w:right="100"/>
              <w:rPr>
                <w:sz w:val="20"/>
              </w:rPr>
            </w:pPr>
            <w:r>
              <w:rPr>
                <w:spacing w:val="-5"/>
                <w:sz w:val="20"/>
              </w:rPr>
              <w:t>38</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137" w:right="138"/>
              <w:jc w:val="center"/>
              <w:rPr>
                <w:sz w:val="20"/>
              </w:rPr>
            </w:pPr>
            <w:r>
              <w:rPr>
                <w:spacing w:val="-2"/>
                <w:sz w:val="20"/>
              </w:rPr>
              <w:t>MTOJT</w:t>
            </w:r>
          </w:p>
        </w:tc>
      </w:tr>
      <w:tr>
        <w:trPr>
          <w:trHeight w:val="458" w:hRule="atLeast"/>
        </w:trPr>
        <w:tc>
          <w:tcPr>
            <w:tcW w:w="888" w:type="dxa"/>
            <w:shd w:val="clear" w:color="auto" w:fill="A4A4A4"/>
          </w:tcPr>
          <w:p>
            <w:pPr>
              <w:pStyle w:val="TableParagraph"/>
              <w:spacing w:before="112"/>
              <w:ind w:right="165"/>
              <w:rPr>
                <w:b/>
                <w:sz w:val="20"/>
              </w:rPr>
            </w:pPr>
            <w:r>
              <w:rPr>
                <w:b/>
                <w:w w:val="95"/>
                <w:sz w:val="20"/>
              </w:rPr>
              <w:t>49-</w:t>
            </w:r>
            <w:r>
              <w:rPr>
                <w:b/>
                <w:spacing w:val="-4"/>
                <w:sz w:val="20"/>
              </w:rPr>
              <w:t>9021</w:t>
            </w:r>
          </w:p>
        </w:tc>
        <w:tc>
          <w:tcPr>
            <w:tcW w:w="3192" w:type="dxa"/>
            <w:shd w:val="clear" w:color="auto" w:fill="ECECEC"/>
          </w:tcPr>
          <w:p>
            <w:pPr>
              <w:pStyle w:val="TableParagraph"/>
              <w:spacing w:line="227" w:lineRule="exact" w:before="0"/>
              <w:ind w:left="108"/>
              <w:jc w:val="left"/>
              <w:rPr>
                <w:sz w:val="20"/>
              </w:rPr>
            </w:pPr>
            <w:r>
              <w:rPr>
                <w:sz w:val="20"/>
              </w:rPr>
              <w:t>Heating,</w:t>
            </w:r>
            <w:r>
              <w:rPr>
                <w:spacing w:val="-9"/>
                <w:sz w:val="20"/>
              </w:rPr>
              <w:t> </w:t>
            </w:r>
            <w:r>
              <w:rPr>
                <w:sz w:val="20"/>
              </w:rPr>
              <w:t>Air</w:t>
            </w:r>
            <w:r>
              <w:rPr>
                <w:spacing w:val="-8"/>
                <w:sz w:val="20"/>
              </w:rPr>
              <w:t> </w:t>
            </w:r>
            <w:r>
              <w:rPr>
                <w:sz w:val="20"/>
              </w:rPr>
              <w:t>Conditioning,</w:t>
            </w:r>
            <w:r>
              <w:rPr>
                <w:spacing w:val="-9"/>
                <w:sz w:val="20"/>
              </w:rPr>
              <w:t> </w:t>
            </w:r>
            <w:r>
              <w:rPr>
                <w:spacing w:val="-5"/>
                <w:sz w:val="20"/>
              </w:rPr>
              <w:t>and</w:t>
            </w:r>
          </w:p>
          <w:p>
            <w:pPr>
              <w:pStyle w:val="TableParagraph"/>
              <w:spacing w:line="210" w:lineRule="exact" w:before="1"/>
              <w:ind w:left="108"/>
              <w:jc w:val="left"/>
              <w:rPr>
                <w:sz w:val="20"/>
              </w:rPr>
            </w:pPr>
            <w:r>
              <w:rPr>
                <w:spacing w:val="-2"/>
                <w:sz w:val="20"/>
              </w:rPr>
              <w:t>Refrigeration</w:t>
            </w:r>
            <w:r>
              <w:rPr>
                <w:spacing w:val="4"/>
                <w:sz w:val="20"/>
              </w:rPr>
              <w:t> </w:t>
            </w:r>
            <w:r>
              <w:rPr>
                <w:spacing w:val="-2"/>
                <w:sz w:val="20"/>
              </w:rPr>
              <w:t>Mechanics</w:t>
            </w:r>
            <w:r>
              <w:rPr>
                <w:spacing w:val="5"/>
                <w:sz w:val="20"/>
              </w:rPr>
              <w:t> </w:t>
            </w:r>
            <w:r>
              <w:rPr>
                <w:spacing w:val="-2"/>
                <w:sz w:val="20"/>
              </w:rPr>
              <w:t>and</w:t>
            </w:r>
            <w:r>
              <w:rPr>
                <w:spacing w:val="6"/>
                <w:sz w:val="20"/>
              </w:rPr>
              <w:t> </w:t>
            </w:r>
            <w:r>
              <w:rPr>
                <w:spacing w:val="-2"/>
                <w:sz w:val="20"/>
              </w:rPr>
              <w:t>Installers</w:t>
            </w:r>
          </w:p>
        </w:tc>
        <w:tc>
          <w:tcPr>
            <w:tcW w:w="1203" w:type="dxa"/>
            <w:shd w:val="clear" w:color="auto" w:fill="ECECEC"/>
          </w:tcPr>
          <w:p>
            <w:pPr>
              <w:pStyle w:val="TableParagraph"/>
              <w:spacing w:before="112"/>
              <w:ind w:right="98"/>
              <w:rPr>
                <w:sz w:val="20"/>
              </w:rPr>
            </w:pPr>
            <w:r>
              <w:rPr>
                <w:spacing w:val="-2"/>
                <w:sz w:val="20"/>
              </w:rPr>
              <w:t>3,430</w:t>
            </w:r>
          </w:p>
        </w:tc>
        <w:tc>
          <w:tcPr>
            <w:tcW w:w="1200" w:type="dxa"/>
            <w:shd w:val="clear" w:color="auto" w:fill="ECECEC"/>
          </w:tcPr>
          <w:p>
            <w:pPr>
              <w:pStyle w:val="TableParagraph"/>
              <w:spacing w:before="112"/>
              <w:ind w:right="98"/>
              <w:rPr>
                <w:sz w:val="20"/>
              </w:rPr>
            </w:pPr>
            <w:r>
              <w:rPr>
                <w:spacing w:val="-2"/>
                <w:sz w:val="20"/>
              </w:rPr>
              <w:t>3,620</w:t>
            </w:r>
          </w:p>
        </w:tc>
        <w:tc>
          <w:tcPr>
            <w:tcW w:w="893" w:type="dxa"/>
            <w:shd w:val="clear" w:color="auto" w:fill="ECECEC"/>
          </w:tcPr>
          <w:p>
            <w:pPr>
              <w:pStyle w:val="TableParagraph"/>
              <w:spacing w:before="112"/>
              <w:ind w:right="96"/>
              <w:rPr>
                <w:sz w:val="20"/>
              </w:rPr>
            </w:pPr>
            <w:r>
              <w:rPr>
                <w:spacing w:val="-5"/>
                <w:sz w:val="20"/>
              </w:rPr>
              <w:t>190</w:t>
            </w:r>
          </w:p>
        </w:tc>
        <w:tc>
          <w:tcPr>
            <w:tcW w:w="913" w:type="dxa"/>
            <w:shd w:val="clear" w:color="auto" w:fill="ECECEC"/>
          </w:tcPr>
          <w:p>
            <w:pPr>
              <w:pStyle w:val="TableParagraph"/>
              <w:spacing w:before="112"/>
              <w:ind w:right="97"/>
              <w:rPr>
                <w:sz w:val="20"/>
              </w:rPr>
            </w:pPr>
            <w:r>
              <w:rPr>
                <w:spacing w:val="-2"/>
                <w:sz w:val="20"/>
              </w:rPr>
              <w:t>5.54%</w:t>
            </w:r>
          </w:p>
        </w:tc>
        <w:tc>
          <w:tcPr>
            <w:tcW w:w="908" w:type="dxa"/>
            <w:shd w:val="clear" w:color="auto" w:fill="ECECEC"/>
          </w:tcPr>
          <w:p>
            <w:pPr>
              <w:pStyle w:val="TableParagraph"/>
              <w:spacing w:before="112"/>
              <w:ind w:right="97"/>
              <w:rPr>
                <w:sz w:val="20"/>
              </w:rPr>
            </w:pPr>
            <w:r>
              <w:rPr>
                <w:spacing w:val="-5"/>
                <w:sz w:val="20"/>
              </w:rPr>
              <w:t>90</w:t>
            </w:r>
          </w:p>
        </w:tc>
        <w:tc>
          <w:tcPr>
            <w:tcW w:w="966" w:type="dxa"/>
            <w:shd w:val="clear" w:color="auto" w:fill="ECECEC"/>
          </w:tcPr>
          <w:p>
            <w:pPr>
              <w:pStyle w:val="TableParagraph"/>
              <w:spacing w:before="112"/>
              <w:ind w:right="98"/>
              <w:rPr>
                <w:sz w:val="20"/>
              </w:rPr>
            </w:pPr>
            <w:r>
              <w:rPr>
                <w:spacing w:val="-5"/>
                <w:sz w:val="20"/>
              </w:rPr>
              <w:t>240</w:t>
            </w:r>
          </w:p>
        </w:tc>
        <w:tc>
          <w:tcPr>
            <w:tcW w:w="884" w:type="dxa"/>
            <w:shd w:val="clear" w:color="auto" w:fill="ECECEC"/>
          </w:tcPr>
          <w:p>
            <w:pPr>
              <w:pStyle w:val="TableParagraph"/>
              <w:spacing w:before="112"/>
              <w:ind w:right="99"/>
              <w:rPr>
                <w:sz w:val="20"/>
              </w:rPr>
            </w:pPr>
            <w:r>
              <w:rPr>
                <w:spacing w:val="-5"/>
                <w:sz w:val="20"/>
              </w:rPr>
              <w:t>19</w:t>
            </w:r>
          </w:p>
        </w:tc>
        <w:tc>
          <w:tcPr>
            <w:tcW w:w="810" w:type="dxa"/>
            <w:shd w:val="clear" w:color="auto" w:fill="ECECEC"/>
          </w:tcPr>
          <w:p>
            <w:pPr>
              <w:pStyle w:val="TableParagraph"/>
              <w:spacing w:before="112"/>
              <w:ind w:right="100"/>
              <w:rPr>
                <w:sz w:val="20"/>
              </w:rPr>
            </w:pPr>
            <w:r>
              <w:rPr>
                <w:spacing w:val="-5"/>
                <w:sz w:val="20"/>
              </w:rPr>
              <w:t>349</w:t>
            </w:r>
          </w:p>
        </w:tc>
        <w:tc>
          <w:tcPr>
            <w:tcW w:w="1011" w:type="dxa"/>
            <w:shd w:val="clear" w:color="auto" w:fill="ECECEC"/>
          </w:tcPr>
          <w:p>
            <w:pPr>
              <w:pStyle w:val="TableParagraph"/>
              <w:spacing w:before="112"/>
              <w:ind w:left="90" w:right="93"/>
              <w:jc w:val="center"/>
              <w:rPr>
                <w:sz w:val="20"/>
              </w:rPr>
            </w:pPr>
            <w:r>
              <w:rPr>
                <w:spacing w:val="-5"/>
                <w:sz w:val="20"/>
              </w:rPr>
              <w:t>PS</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137" w:right="138"/>
              <w:jc w:val="center"/>
              <w:rPr>
                <w:sz w:val="20"/>
              </w:rPr>
            </w:pPr>
            <w:r>
              <w:rPr>
                <w:spacing w:val="-2"/>
                <w:sz w:val="20"/>
              </w:rPr>
              <w:t>LTOJT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49-</w:t>
            </w:r>
            <w:r>
              <w:rPr>
                <w:b/>
                <w:spacing w:val="-4"/>
                <w:sz w:val="20"/>
              </w:rPr>
              <w:t>9031</w:t>
            </w:r>
          </w:p>
        </w:tc>
        <w:tc>
          <w:tcPr>
            <w:tcW w:w="3192" w:type="dxa"/>
            <w:shd w:val="clear" w:color="auto" w:fill="DBDBDB"/>
          </w:tcPr>
          <w:p>
            <w:pPr>
              <w:pStyle w:val="TableParagraph"/>
              <w:spacing w:line="222" w:lineRule="exact"/>
              <w:ind w:left="108"/>
              <w:jc w:val="left"/>
              <w:rPr>
                <w:sz w:val="20"/>
              </w:rPr>
            </w:pPr>
            <w:r>
              <w:rPr>
                <w:sz w:val="20"/>
              </w:rPr>
              <w:t>Home</w:t>
            </w:r>
            <w:r>
              <w:rPr>
                <w:spacing w:val="-7"/>
                <w:sz w:val="20"/>
              </w:rPr>
              <w:t> </w:t>
            </w:r>
            <w:r>
              <w:rPr>
                <w:sz w:val="20"/>
              </w:rPr>
              <w:t>Appliance</w:t>
            </w:r>
            <w:r>
              <w:rPr>
                <w:spacing w:val="-4"/>
                <w:sz w:val="20"/>
              </w:rPr>
              <w:t> </w:t>
            </w:r>
            <w:r>
              <w:rPr>
                <w:spacing w:val="-2"/>
                <w:sz w:val="20"/>
              </w:rPr>
              <w:t>Repairers</w:t>
            </w:r>
          </w:p>
        </w:tc>
        <w:tc>
          <w:tcPr>
            <w:tcW w:w="1203" w:type="dxa"/>
            <w:shd w:val="clear" w:color="auto" w:fill="DBDBDB"/>
          </w:tcPr>
          <w:p>
            <w:pPr>
              <w:pStyle w:val="TableParagraph"/>
              <w:spacing w:line="222" w:lineRule="exact"/>
              <w:ind w:right="98"/>
              <w:rPr>
                <w:sz w:val="20"/>
              </w:rPr>
            </w:pPr>
            <w:r>
              <w:rPr>
                <w:spacing w:val="-5"/>
                <w:sz w:val="20"/>
              </w:rPr>
              <w:t>314</w:t>
            </w:r>
          </w:p>
        </w:tc>
        <w:tc>
          <w:tcPr>
            <w:tcW w:w="1200" w:type="dxa"/>
            <w:shd w:val="clear" w:color="auto" w:fill="DBDBDB"/>
          </w:tcPr>
          <w:p>
            <w:pPr>
              <w:pStyle w:val="TableParagraph"/>
              <w:spacing w:line="222" w:lineRule="exact"/>
              <w:ind w:right="98"/>
              <w:rPr>
                <w:sz w:val="20"/>
              </w:rPr>
            </w:pPr>
            <w:r>
              <w:rPr>
                <w:spacing w:val="-5"/>
                <w:sz w:val="20"/>
              </w:rPr>
              <w:t>272</w:t>
            </w:r>
          </w:p>
        </w:tc>
        <w:tc>
          <w:tcPr>
            <w:tcW w:w="893" w:type="dxa"/>
            <w:shd w:val="clear" w:color="auto" w:fill="DBDBDB"/>
          </w:tcPr>
          <w:p>
            <w:pPr>
              <w:pStyle w:val="TableParagraph"/>
              <w:spacing w:line="222" w:lineRule="exact"/>
              <w:ind w:right="96"/>
              <w:rPr>
                <w:sz w:val="20"/>
              </w:rPr>
            </w:pPr>
            <w:r>
              <w:rPr>
                <w:w w:val="95"/>
                <w:sz w:val="20"/>
              </w:rPr>
              <w:t>-</w:t>
            </w:r>
            <w:r>
              <w:rPr>
                <w:spacing w:val="-5"/>
                <w:sz w:val="20"/>
              </w:rPr>
              <w:t>42</w:t>
            </w:r>
          </w:p>
        </w:tc>
        <w:tc>
          <w:tcPr>
            <w:tcW w:w="913" w:type="dxa"/>
            <w:shd w:val="clear" w:color="auto" w:fill="DBDBDB"/>
          </w:tcPr>
          <w:p>
            <w:pPr>
              <w:pStyle w:val="TableParagraph"/>
              <w:spacing w:line="222" w:lineRule="exact"/>
              <w:ind w:right="97"/>
              <w:rPr>
                <w:sz w:val="20"/>
              </w:rPr>
            </w:pPr>
            <w:r>
              <w:rPr>
                <w:w w:val="95"/>
                <w:sz w:val="20"/>
              </w:rPr>
              <w:t>-</w:t>
            </w:r>
            <w:r>
              <w:rPr>
                <w:spacing w:val="-2"/>
                <w:sz w:val="20"/>
              </w:rPr>
              <w:t>13.38%</w:t>
            </w:r>
          </w:p>
        </w:tc>
        <w:tc>
          <w:tcPr>
            <w:tcW w:w="908" w:type="dxa"/>
            <w:shd w:val="clear" w:color="auto" w:fill="DBDBDB"/>
          </w:tcPr>
          <w:p>
            <w:pPr>
              <w:pStyle w:val="TableParagraph"/>
              <w:spacing w:line="222" w:lineRule="exact"/>
              <w:ind w:right="97"/>
              <w:rPr>
                <w:sz w:val="20"/>
              </w:rPr>
            </w:pPr>
            <w:r>
              <w:rPr>
                <w:spacing w:val="-5"/>
                <w:sz w:val="20"/>
              </w:rPr>
              <w:t>11</w:t>
            </w:r>
          </w:p>
        </w:tc>
        <w:tc>
          <w:tcPr>
            <w:tcW w:w="966" w:type="dxa"/>
            <w:shd w:val="clear" w:color="auto" w:fill="DBDBDB"/>
          </w:tcPr>
          <w:p>
            <w:pPr>
              <w:pStyle w:val="TableParagraph"/>
              <w:spacing w:line="222" w:lineRule="exact"/>
              <w:ind w:right="98"/>
              <w:rPr>
                <w:sz w:val="20"/>
              </w:rPr>
            </w:pPr>
            <w:r>
              <w:rPr>
                <w:spacing w:val="-5"/>
                <w:sz w:val="20"/>
              </w:rPr>
              <w:t>17</w:t>
            </w:r>
          </w:p>
        </w:tc>
        <w:tc>
          <w:tcPr>
            <w:tcW w:w="884" w:type="dxa"/>
            <w:shd w:val="clear" w:color="auto" w:fill="DBDBDB"/>
          </w:tcPr>
          <w:p>
            <w:pPr>
              <w:pStyle w:val="TableParagraph"/>
              <w:spacing w:line="222" w:lineRule="exact"/>
              <w:ind w:right="99"/>
              <w:rPr>
                <w:sz w:val="20"/>
              </w:rPr>
            </w:pPr>
            <w:r>
              <w:rPr>
                <w:w w:val="95"/>
                <w:sz w:val="20"/>
              </w:rPr>
              <w:t>-</w:t>
            </w:r>
            <w:r>
              <w:rPr>
                <w:spacing w:val="-10"/>
                <w:sz w:val="20"/>
              </w:rPr>
              <w:t>4</w:t>
            </w:r>
          </w:p>
        </w:tc>
        <w:tc>
          <w:tcPr>
            <w:tcW w:w="810" w:type="dxa"/>
            <w:shd w:val="clear" w:color="auto" w:fill="DBDBDB"/>
          </w:tcPr>
          <w:p>
            <w:pPr>
              <w:pStyle w:val="TableParagraph"/>
              <w:spacing w:line="222" w:lineRule="exact"/>
              <w:ind w:right="100"/>
              <w:rPr>
                <w:sz w:val="20"/>
              </w:rPr>
            </w:pPr>
            <w:r>
              <w:rPr>
                <w:spacing w:val="-5"/>
                <w:sz w:val="20"/>
              </w:rPr>
              <w:t>24</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49-</w:t>
            </w:r>
            <w:r>
              <w:rPr>
                <w:b/>
                <w:spacing w:val="-4"/>
                <w:sz w:val="20"/>
              </w:rPr>
              <w:t>9041</w:t>
            </w:r>
          </w:p>
        </w:tc>
        <w:tc>
          <w:tcPr>
            <w:tcW w:w="3192" w:type="dxa"/>
            <w:shd w:val="clear" w:color="auto" w:fill="ECECEC"/>
          </w:tcPr>
          <w:p>
            <w:pPr>
              <w:pStyle w:val="TableParagraph"/>
              <w:spacing w:line="225" w:lineRule="exact"/>
              <w:ind w:left="108"/>
              <w:jc w:val="left"/>
              <w:rPr>
                <w:sz w:val="20"/>
              </w:rPr>
            </w:pPr>
            <w:r>
              <w:rPr>
                <w:spacing w:val="-2"/>
                <w:sz w:val="20"/>
              </w:rPr>
              <w:t>Industrial</w:t>
            </w:r>
            <w:r>
              <w:rPr>
                <w:spacing w:val="5"/>
                <w:sz w:val="20"/>
              </w:rPr>
              <w:t> </w:t>
            </w:r>
            <w:r>
              <w:rPr>
                <w:spacing w:val="-2"/>
                <w:sz w:val="20"/>
              </w:rPr>
              <w:t>Machinery</w:t>
            </w:r>
            <w:r>
              <w:rPr>
                <w:spacing w:val="6"/>
                <w:sz w:val="20"/>
              </w:rPr>
              <w:t> </w:t>
            </w:r>
            <w:r>
              <w:rPr>
                <w:spacing w:val="-2"/>
                <w:sz w:val="20"/>
              </w:rPr>
              <w:t>Mechanics</w:t>
            </w:r>
          </w:p>
        </w:tc>
        <w:tc>
          <w:tcPr>
            <w:tcW w:w="1203" w:type="dxa"/>
            <w:shd w:val="clear" w:color="auto" w:fill="ECECEC"/>
          </w:tcPr>
          <w:p>
            <w:pPr>
              <w:pStyle w:val="TableParagraph"/>
              <w:spacing w:line="225" w:lineRule="exact"/>
              <w:ind w:right="98"/>
              <w:rPr>
                <w:sz w:val="20"/>
              </w:rPr>
            </w:pPr>
            <w:r>
              <w:rPr>
                <w:spacing w:val="-2"/>
                <w:sz w:val="20"/>
              </w:rPr>
              <w:t>7,069</w:t>
            </w:r>
          </w:p>
        </w:tc>
        <w:tc>
          <w:tcPr>
            <w:tcW w:w="1200" w:type="dxa"/>
            <w:shd w:val="clear" w:color="auto" w:fill="ECECEC"/>
          </w:tcPr>
          <w:p>
            <w:pPr>
              <w:pStyle w:val="TableParagraph"/>
              <w:spacing w:line="225" w:lineRule="exact"/>
              <w:ind w:right="98"/>
              <w:rPr>
                <w:sz w:val="20"/>
              </w:rPr>
            </w:pPr>
            <w:r>
              <w:rPr>
                <w:spacing w:val="-2"/>
                <w:sz w:val="20"/>
              </w:rPr>
              <w:t>8,894</w:t>
            </w:r>
          </w:p>
        </w:tc>
        <w:tc>
          <w:tcPr>
            <w:tcW w:w="893" w:type="dxa"/>
            <w:shd w:val="clear" w:color="auto" w:fill="ECECEC"/>
          </w:tcPr>
          <w:p>
            <w:pPr>
              <w:pStyle w:val="TableParagraph"/>
              <w:spacing w:line="225" w:lineRule="exact"/>
              <w:ind w:right="95"/>
              <w:rPr>
                <w:sz w:val="20"/>
              </w:rPr>
            </w:pPr>
            <w:r>
              <w:rPr>
                <w:spacing w:val="-2"/>
                <w:sz w:val="20"/>
              </w:rPr>
              <w:t>1,825</w:t>
            </w:r>
          </w:p>
        </w:tc>
        <w:tc>
          <w:tcPr>
            <w:tcW w:w="913" w:type="dxa"/>
            <w:shd w:val="clear" w:color="auto" w:fill="ECECEC"/>
          </w:tcPr>
          <w:p>
            <w:pPr>
              <w:pStyle w:val="TableParagraph"/>
              <w:spacing w:line="225" w:lineRule="exact"/>
              <w:ind w:right="97"/>
              <w:rPr>
                <w:sz w:val="20"/>
              </w:rPr>
            </w:pPr>
            <w:r>
              <w:rPr>
                <w:spacing w:val="-2"/>
                <w:sz w:val="20"/>
              </w:rPr>
              <w:t>25.82%</w:t>
            </w:r>
          </w:p>
        </w:tc>
        <w:tc>
          <w:tcPr>
            <w:tcW w:w="908" w:type="dxa"/>
            <w:shd w:val="clear" w:color="auto" w:fill="ECECEC"/>
          </w:tcPr>
          <w:p>
            <w:pPr>
              <w:pStyle w:val="TableParagraph"/>
              <w:spacing w:line="225" w:lineRule="exact"/>
              <w:ind w:right="97"/>
              <w:rPr>
                <w:sz w:val="20"/>
              </w:rPr>
            </w:pPr>
            <w:r>
              <w:rPr>
                <w:spacing w:val="-5"/>
                <w:sz w:val="20"/>
              </w:rPr>
              <w:t>245</w:t>
            </w:r>
          </w:p>
        </w:tc>
        <w:tc>
          <w:tcPr>
            <w:tcW w:w="966" w:type="dxa"/>
            <w:shd w:val="clear" w:color="auto" w:fill="ECECEC"/>
          </w:tcPr>
          <w:p>
            <w:pPr>
              <w:pStyle w:val="TableParagraph"/>
              <w:spacing w:line="225" w:lineRule="exact"/>
              <w:ind w:right="98"/>
              <w:rPr>
                <w:sz w:val="20"/>
              </w:rPr>
            </w:pPr>
            <w:r>
              <w:rPr>
                <w:spacing w:val="-5"/>
                <w:sz w:val="20"/>
              </w:rPr>
              <w:t>431</w:t>
            </w:r>
          </w:p>
        </w:tc>
        <w:tc>
          <w:tcPr>
            <w:tcW w:w="884" w:type="dxa"/>
            <w:shd w:val="clear" w:color="auto" w:fill="ECECEC"/>
          </w:tcPr>
          <w:p>
            <w:pPr>
              <w:pStyle w:val="TableParagraph"/>
              <w:spacing w:line="225" w:lineRule="exact"/>
              <w:ind w:right="99"/>
              <w:rPr>
                <w:sz w:val="20"/>
              </w:rPr>
            </w:pPr>
            <w:r>
              <w:rPr>
                <w:spacing w:val="-5"/>
                <w:sz w:val="20"/>
              </w:rPr>
              <w:t>182</w:t>
            </w:r>
          </w:p>
        </w:tc>
        <w:tc>
          <w:tcPr>
            <w:tcW w:w="810" w:type="dxa"/>
            <w:shd w:val="clear" w:color="auto" w:fill="ECECEC"/>
          </w:tcPr>
          <w:p>
            <w:pPr>
              <w:pStyle w:val="TableParagraph"/>
              <w:spacing w:line="225" w:lineRule="exact"/>
              <w:ind w:right="100"/>
              <w:rPr>
                <w:sz w:val="20"/>
              </w:rPr>
            </w:pPr>
            <w:r>
              <w:rPr>
                <w:spacing w:val="-5"/>
                <w:sz w:val="20"/>
              </w:rPr>
              <w:t>858</w:t>
            </w:r>
          </w:p>
        </w:tc>
        <w:tc>
          <w:tcPr>
            <w:tcW w:w="1011" w:type="dxa"/>
            <w:shd w:val="clear" w:color="auto" w:fill="ECECEC"/>
          </w:tcPr>
          <w:p>
            <w:pPr>
              <w:pStyle w:val="TableParagraph"/>
              <w:spacing w:line="225" w:lineRule="exact"/>
              <w:ind w:left="90" w:right="93"/>
              <w:jc w:val="center"/>
              <w:rPr>
                <w:sz w:val="20"/>
              </w:rPr>
            </w:pPr>
            <w:r>
              <w:rPr>
                <w:spacing w:val="-5"/>
                <w:sz w:val="20"/>
              </w:rPr>
              <w:t>HS</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137" w:right="138"/>
              <w:jc w:val="center"/>
              <w:rPr>
                <w:sz w:val="20"/>
              </w:rPr>
            </w:pPr>
            <w:r>
              <w:rPr>
                <w:spacing w:val="-2"/>
                <w:sz w:val="20"/>
              </w:rPr>
              <w:t>LTOJT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49-</w:t>
            </w:r>
            <w:r>
              <w:rPr>
                <w:b/>
                <w:spacing w:val="-4"/>
                <w:sz w:val="20"/>
              </w:rPr>
              <w:t>9043</w:t>
            </w:r>
          </w:p>
        </w:tc>
        <w:tc>
          <w:tcPr>
            <w:tcW w:w="3192" w:type="dxa"/>
            <w:shd w:val="clear" w:color="auto" w:fill="DBDBDB"/>
          </w:tcPr>
          <w:p>
            <w:pPr>
              <w:pStyle w:val="TableParagraph"/>
              <w:spacing w:line="222" w:lineRule="exact"/>
              <w:ind w:left="108"/>
              <w:jc w:val="left"/>
              <w:rPr>
                <w:sz w:val="20"/>
              </w:rPr>
            </w:pPr>
            <w:r>
              <w:rPr>
                <w:spacing w:val="-2"/>
                <w:sz w:val="20"/>
              </w:rPr>
              <w:t>Maintenance</w:t>
            </w:r>
            <w:r>
              <w:rPr>
                <w:spacing w:val="5"/>
                <w:sz w:val="20"/>
              </w:rPr>
              <w:t> </w:t>
            </w:r>
            <w:r>
              <w:rPr>
                <w:spacing w:val="-2"/>
                <w:sz w:val="20"/>
              </w:rPr>
              <w:t>Workers,</w:t>
            </w:r>
            <w:r>
              <w:rPr>
                <w:spacing w:val="6"/>
                <w:sz w:val="20"/>
              </w:rPr>
              <w:t> </w:t>
            </w:r>
            <w:r>
              <w:rPr>
                <w:spacing w:val="-2"/>
                <w:sz w:val="20"/>
              </w:rPr>
              <w:t>Machinery</w:t>
            </w:r>
          </w:p>
        </w:tc>
        <w:tc>
          <w:tcPr>
            <w:tcW w:w="1203" w:type="dxa"/>
            <w:shd w:val="clear" w:color="auto" w:fill="DBDBDB"/>
          </w:tcPr>
          <w:p>
            <w:pPr>
              <w:pStyle w:val="TableParagraph"/>
              <w:spacing w:line="222" w:lineRule="exact"/>
              <w:ind w:right="98"/>
              <w:rPr>
                <w:sz w:val="20"/>
              </w:rPr>
            </w:pPr>
            <w:r>
              <w:rPr>
                <w:spacing w:val="-5"/>
                <w:sz w:val="20"/>
              </w:rPr>
              <w:t>626</w:t>
            </w:r>
          </w:p>
        </w:tc>
        <w:tc>
          <w:tcPr>
            <w:tcW w:w="1200" w:type="dxa"/>
            <w:shd w:val="clear" w:color="auto" w:fill="DBDBDB"/>
          </w:tcPr>
          <w:p>
            <w:pPr>
              <w:pStyle w:val="TableParagraph"/>
              <w:spacing w:line="222" w:lineRule="exact"/>
              <w:ind w:right="98"/>
              <w:rPr>
                <w:sz w:val="20"/>
              </w:rPr>
            </w:pPr>
            <w:r>
              <w:rPr>
                <w:spacing w:val="-5"/>
                <w:sz w:val="20"/>
              </w:rPr>
              <w:t>721</w:t>
            </w:r>
          </w:p>
        </w:tc>
        <w:tc>
          <w:tcPr>
            <w:tcW w:w="893" w:type="dxa"/>
            <w:shd w:val="clear" w:color="auto" w:fill="DBDBDB"/>
          </w:tcPr>
          <w:p>
            <w:pPr>
              <w:pStyle w:val="TableParagraph"/>
              <w:spacing w:line="222" w:lineRule="exact"/>
              <w:ind w:right="96"/>
              <w:rPr>
                <w:sz w:val="20"/>
              </w:rPr>
            </w:pPr>
            <w:r>
              <w:rPr>
                <w:spacing w:val="-5"/>
                <w:sz w:val="20"/>
              </w:rPr>
              <w:t>95</w:t>
            </w:r>
          </w:p>
        </w:tc>
        <w:tc>
          <w:tcPr>
            <w:tcW w:w="913" w:type="dxa"/>
            <w:shd w:val="clear" w:color="auto" w:fill="DBDBDB"/>
          </w:tcPr>
          <w:p>
            <w:pPr>
              <w:pStyle w:val="TableParagraph"/>
              <w:spacing w:line="222" w:lineRule="exact"/>
              <w:ind w:right="97"/>
              <w:rPr>
                <w:sz w:val="20"/>
              </w:rPr>
            </w:pPr>
            <w:r>
              <w:rPr>
                <w:spacing w:val="-2"/>
                <w:sz w:val="20"/>
              </w:rPr>
              <w:t>15.18%</w:t>
            </w:r>
          </w:p>
        </w:tc>
        <w:tc>
          <w:tcPr>
            <w:tcW w:w="908" w:type="dxa"/>
            <w:shd w:val="clear" w:color="auto" w:fill="DBDBDB"/>
          </w:tcPr>
          <w:p>
            <w:pPr>
              <w:pStyle w:val="TableParagraph"/>
              <w:spacing w:line="222" w:lineRule="exact"/>
              <w:ind w:right="97"/>
              <w:rPr>
                <w:sz w:val="20"/>
              </w:rPr>
            </w:pPr>
            <w:r>
              <w:rPr>
                <w:spacing w:val="-5"/>
                <w:sz w:val="20"/>
              </w:rPr>
              <w:t>22</w:t>
            </w:r>
          </w:p>
        </w:tc>
        <w:tc>
          <w:tcPr>
            <w:tcW w:w="966" w:type="dxa"/>
            <w:shd w:val="clear" w:color="auto" w:fill="DBDBDB"/>
          </w:tcPr>
          <w:p>
            <w:pPr>
              <w:pStyle w:val="TableParagraph"/>
              <w:spacing w:line="222" w:lineRule="exact"/>
              <w:ind w:right="98"/>
              <w:rPr>
                <w:sz w:val="20"/>
              </w:rPr>
            </w:pPr>
            <w:r>
              <w:rPr>
                <w:spacing w:val="-5"/>
                <w:sz w:val="20"/>
              </w:rPr>
              <w:t>37</w:t>
            </w:r>
          </w:p>
        </w:tc>
        <w:tc>
          <w:tcPr>
            <w:tcW w:w="884" w:type="dxa"/>
            <w:shd w:val="clear" w:color="auto" w:fill="DBDBDB"/>
          </w:tcPr>
          <w:p>
            <w:pPr>
              <w:pStyle w:val="TableParagraph"/>
              <w:spacing w:line="222" w:lineRule="exact"/>
              <w:ind w:right="99"/>
              <w:rPr>
                <w:sz w:val="20"/>
              </w:rPr>
            </w:pPr>
            <w:r>
              <w:rPr>
                <w:spacing w:val="-5"/>
                <w:sz w:val="20"/>
              </w:rPr>
              <w:t>10</w:t>
            </w:r>
          </w:p>
        </w:tc>
        <w:tc>
          <w:tcPr>
            <w:tcW w:w="810" w:type="dxa"/>
            <w:shd w:val="clear" w:color="auto" w:fill="DBDBDB"/>
          </w:tcPr>
          <w:p>
            <w:pPr>
              <w:pStyle w:val="TableParagraph"/>
              <w:spacing w:line="222" w:lineRule="exact"/>
              <w:ind w:right="100"/>
              <w:rPr>
                <w:sz w:val="20"/>
              </w:rPr>
            </w:pPr>
            <w:r>
              <w:rPr>
                <w:spacing w:val="-5"/>
                <w:sz w:val="20"/>
              </w:rPr>
              <w:t>69</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LTOJT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49-</w:t>
            </w:r>
            <w:r>
              <w:rPr>
                <w:b/>
                <w:spacing w:val="-4"/>
                <w:sz w:val="20"/>
              </w:rPr>
              <w:t>9044</w:t>
            </w:r>
          </w:p>
        </w:tc>
        <w:tc>
          <w:tcPr>
            <w:tcW w:w="3192" w:type="dxa"/>
            <w:shd w:val="clear" w:color="auto" w:fill="ECECEC"/>
          </w:tcPr>
          <w:p>
            <w:pPr>
              <w:pStyle w:val="TableParagraph"/>
              <w:spacing w:line="225" w:lineRule="exact"/>
              <w:ind w:left="108"/>
              <w:jc w:val="left"/>
              <w:rPr>
                <w:sz w:val="20"/>
              </w:rPr>
            </w:pPr>
            <w:r>
              <w:rPr>
                <w:spacing w:val="-2"/>
                <w:sz w:val="20"/>
              </w:rPr>
              <w:t>Millwrights</w:t>
            </w:r>
          </w:p>
        </w:tc>
        <w:tc>
          <w:tcPr>
            <w:tcW w:w="1203" w:type="dxa"/>
            <w:shd w:val="clear" w:color="auto" w:fill="ECECEC"/>
          </w:tcPr>
          <w:p>
            <w:pPr>
              <w:pStyle w:val="TableParagraph"/>
              <w:spacing w:line="225" w:lineRule="exact"/>
              <w:ind w:right="98"/>
              <w:rPr>
                <w:sz w:val="20"/>
              </w:rPr>
            </w:pPr>
            <w:r>
              <w:rPr>
                <w:spacing w:val="-5"/>
                <w:sz w:val="20"/>
              </w:rPr>
              <w:t>919</w:t>
            </w:r>
          </w:p>
        </w:tc>
        <w:tc>
          <w:tcPr>
            <w:tcW w:w="1200" w:type="dxa"/>
            <w:shd w:val="clear" w:color="auto" w:fill="ECECEC"/>
          </w:tcPr>
          <w:p>
            <w:pPr>
              <w:pStyle w:val="TableParagraph"/>
              <w:spacing w:line="225" w:lineRule="exact"/>
              <w:ind w:right="98"/>
              <w:rPr>
                <w:sz w:val="20"/>
              </w:rPr>
            </w:pPr>
            <w:r>
              <w:rPr>
                <w:spacing w:val="-2"/>
                <w:sz w:val="20"/>
              </w:rPr>
              <w:t>1,013</w:t>
            </w:r>
          </w:p>
        </w:tc>
        <w:tc>
          <w:tcPr>
            <w:tcW w:w="893" w:type="dxa"/>
            <w:shd w:val="clear" w:color="auto" w:fill="ECECEC"/>
          </w:tcPr>
          <w:p>
            <w:pPr>
              <w:pStyle w:val="TableParagraph"/>
              <w:spacing w:line="225" w:lineRule="exact"/>
              <w:ind w:right="96"/>
              <w:rPr>
                <w:sz w:val="20"/>
              </w:rPr>
            </w:pPr>
            <w:r>
              <w:rPr>
                <w:spacing w:val="-5"/>
                <w:sz w:val="20"/>
              </w:rPr>
              <w:t>94</w:t>
            </w:r>
          </w:p>
        </w:tc>
        <w:tc>
          <w:tcPr>
            <w:tcW w:w="913" w:type="dxa"/>
            <w:shd w:val="clear" w:color="auto" w:fill="ECECEC"/>
          </w:tcPr>
          <w:p>
            <w:pPr>
              <w:pStyle w:val="TableParagraph"/>
              <w:spacing w:line="225" w:lineRule="exact"/>
              <w:ind w:right="97"/>
              <w:rPr>
                <w:sz w:val="20"/>
              </w:rPr>
            </w:pPr>
            <w:r>
              <w:rPr>
                <w:spacing w:val="-2"/>
                <w:sz w:val="20"/>
              </w:rPr>
              <w:t>10.23%</w:t>
            </w:r>
          </w:p>
        </w:tc>
        <w:tc>
          <w:tcPr>
            <w:tcW w:w="908" w:type="dxa"/>
            <w:shd w:val="clear" w:color="auto" w:fill="ECECEC"/>
          </w:tcPr>
          <w:p>
            <w:pPr>
              <w:pStyle w:val="TableParagraph"/>
              <w:spacing w:line="225" w:lineRule="exact"/>
              <w:ind w:right="97"/>
              <w:rPr>
                <w:sz w:val="20"/>
              </w:rPr>
            </w:pPr>
            <w:r>
              <w:rPr>
                <w:spacing w:val="-5"/>
                <w:sz w:val="20"/>
              </w:rPr>
              <w:t>28</w:t>
            </w:r>
          </w:p>
        </w:tc>
        <w:tc>
          <w:tcPr>
            <w:tcW w:w="966" w:type="dxa"/>
            <w:shd w:val="clear" w:color="auto" w:fill="ECECEC"/>
          </w:tcPr>
          <w:p>
            <w:pPr>
              <w:pStyle w:val="TableParagraph"/>
              <w:spacing w:line="225" w:lineRule="exact"/>
              <w:ind w:right="98"/>
              <w:rPr>
                <w:sz w:val="20"/>
              </w:rPr>
            </w:pPr>
            <w:r>
              <w:rPr>
                <w:spacing w:val="-5"/>
                <w:sz w:val="20"/>
              </w:rPr>
              <w:t>55</w:t>
            </w:r>
          </w:p>
        </w:tc>
        <w:tc>
          <w:tcPr>
            <w:tcW w:w="884" w:type="dxa"/>
            <w:shd w:val="clear" w:color="auto" w:fill="ECECEC"/>
          </w:tcPr>
          <w:p>
            <w:pPr>
              <w:pStyle w:val="TableParagraph"/>
              <w:spacing w:line="225" w:lineRule="exact"/>
              <w:ind w:right="99"/>
              <w:rPr>
                <w:sz w:val="20"/>
              </w:rPr>
            </w:pPr>
            <w:r>
              <w:rPr>
                <w:w w:val="99"/>
                <w:sz w:val="20"/>
              </w:rPr>
              <w:t>9</w:t>
            </w:r>
          </w:p>
        </w:tc>
        <w:tc>
          <w:tcPr>
            <w:tcW w:w="810" w:type="dxa"/>
            <w:shd w:val="clear" w:color="auto" w:fill="ECECEC"/>
          </w:tcPr>
          <w:p>
            <w:pPr>
              <w:pStyle w:val="TableParagraph"/>
              <w:spacing w:line="225" w:lineRule="exact"/>
              <w:ind w:right="100"/>
              <w:rPr>
                <w:sz w:val="20"/>
              </w:rPr>
            </w:pPr>
            <w:r>
              <w:rPr>
                <w:spacing w:val="-5"/>
                <w:sz w:val="20"/>
              </w:rPr>
              <w:t>92</w:t>
            </w:r>
          </w:p>
        </w:tc>
        <w:tc>
          <w:tcPr>
            <w:tcW w:w="1011" w:type="dxa"/>
            <w:shd w:val="clear" w:color="auto" w:fill="ECECEC"/>
          </w:tcPr>
          <w:p>
            <w:pPr>
              <w:pStyle w:val="TableParagraph"/>
              <w:spacing w:line="225" w:lineRule="exact"/>
              <w:ind w:left="90" w:right="93"/>
              <w:jc w:val="center"/>
              <w:rPr>
                <w:sz w:val="20"/>
              </w:rPr>
            </w:pPr>
            <w:r>
              <w:rPr>
                <w:spacing w:val="-5"/>
                <w:sz w:val="20"/>
              </w:rPr>
              <w:t>HS</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135" w:right="138"/>
              <w:jc w:val="center"/>
              <w:rPr>
                <w:sz w:val="20"/>
              </w:rPr>
            </w:pPr>
            <w:r>
              <w:rPr>
                <w:spacing w:val="-4"/>
                <w:sz w:val="20"/>
              </w:rPr>
              <w:t>App.</w:t>
            </w:r>
          </w:p>
        </w:tc>
      </w:tr>
      <w:tr>
        <w:trPr>
          <w:trHeight w:val="458" w:hRule="atLeast"/>
        </w:trPr>
        <w:tc>
          <w:tcPr>
            <w:tcW w:w="888" w:type="dxa"/>
            <w:shd w:val="clear" w:color="auto" w:fill="A4A4A4"/>
          </w:tcPr>
          <w:p>
            <w:pPr>
              <w:pStyle w:val="TableParagraph"/>
              <w:spacing w:before="112"/>
              <w:ind w:right="165"/>
              <w:rPr>
                <w:b/>
                <w:sz w:val="20"/>
              </w:rPr>
            </w:pPr>
            <w:r>
              <w:rPr>
                <w:b/>
                <w:w w:val="95"/>
                <w:sz w:val="20"/>
              </w:rPr>
              <w:t>49-</w:t>
            </w:r>
            <w:r>
              <w:rPr>
                <w:b/>
                <w:spacing w:val="-4"/>
                <w:sz w:val="20"/>
              </w:rPr>
              <w:t>9051</w:t>
            </w:r>
          </w:p>
        </w:tc>
        <w:tc>
          <w:tcPr>
            <w:tcW w:w="3192" w:type="dxa"/>
            <w:shd w:val="clear" w:color="auto" w:fill="DBDBDB"/>
          </w:tcPr>
          <w:p>
            <w:pPr>
              <w:pStyle w:val="TableParagraph"/>
              <w:spacing w:line="230" w:lineRule="exact" w:before="0"/>
              <w:ind w:left="108"/>
              <w:jc w:val="left"/>
              <w:rPr>
                <w:sz w:val="20"/>
              </w:rPr>
            </w:pPr>
            <w:r>
              <w:rPr>
                <w:sz w:val="20"/>
              </w:rPr>
              <w:t>Electrical</w:t>
            </w:r>
            <w:r>
              <w:rPr>
                <w:spacing w:val="-12"/>
                <w:sz w:val="20"/>
              </w:rPr>
              <w:t> </w:t>
            </w:r>
            <w:r>
              <w:rPr>
                <w:sz w:val="20"/>
              </w:rPr>
              <w:t>Power-Line</w:t>
            </w:r>
            <w:r>
              <w:rPr>
                <w:spacing w:val="-11"/>
                <w:sz w:val="20"/>
              </w:rPr>
              <w:t> </w:t>
            </w:r>
            <w:r>
              <w:rPr>
                <w:sz w:val="20"/>
              </w:rPr>
              <w:t>Installers</w:t>
            </w:r>
            <w:r>
              <w:rPr>
                <w:spacing w:val="-12"/>
                <w:sz w:val="20"/>
              </w:rPr>
              <w:t> </w:t>
            </w:r>
            <w:r>
              <w:rPr>
                <w:sz w:val="20"/>
              </w:rPr>
              <w:t>and </w:t>
            </w:r>
            <w:r>
              <w:rPr>
                <w:spacing w:val="-2"/>
                <w:sz w:val="20"/>
              </w:rPr>
              <w:t>Repairers</w:t>
            </w:r>
          </w:p>
        </w:tc>
        <w:tc>
          <w:tcPr>
            <w:tcW w:w="1203" w:type="dxa"/>
            <w:shd w:val="clear" w:color="auto" w:fill="DBDBDB"/>
          </w:tcPr>
          <w:p>
            <w:pPr>
              <w:pStyle w:val="TableParagraph"/>
              <w:spacing w:before="112"/>
              <w:ind w:right="98"/>
              <w:rPr>
                <w:sz w:val="20"/>
              </w:rPr>
            </w:pPr>
            <w:r>
              <w:rPr>
                <w:spacing w:val="-2"/>
                <w:sz w:val="20"/>
              </w:rPr>
              <w:t>1,936</w:t>
            </w:r>
          </w:p>
        </w:tc>
        <w:tc>
          <w:tcPr>
            <w:tcW w:w="1200" w:type="dxa"/>
            <w:shd w:val="clear" w:color="auto" w:fill="DBDBDB"/>
          </w:tcPr>
          <w:p>
            <w:pPr>
              <w:pStyle w:val="TableParagraph"/>
              <w:spacing w:before="112"/>
              <w:ind w:right="98"/>
              <w:rPr>
                <w:sz w:val="20"/>
              </w:rPr>
            </w:pPr>
            <w:r>
              <w:rPr>
                <w:spacing w:val="-2"/>
                <w:sz w:val="20"/>
              </w:rPr>
              <w:t>2,128</w:t>
            </w:r>
          </w:p>
        </w:tc>
        <w:tc>
          <w:tcPr>
            <w:tcW w:w="893" w:type="dxa"/>
            <w:shd w:val="clear" w:color="auto" w:fill="DBDBDB"/>
          </w:tcPr>
          <w:p>
            <w:pPr>
              <w:pStyle w:val="TableParagraph"/>
              <w:spacing w:before="112"/>
              <w:ind w:right="96"/>
              <w:rPr>
                <w:sz w:val="20"/>
              </w:rPr>
            </w:pPr>
            <w:r>
              <w:rPr>
                <w:spacing w:val="-5"/>
                <w:sz w:val="20"/>
              </w:rPr>
              <w:t>192</w:t>
            </w:r>
          </w:p>
        </w:tc>
        <w:tc>
          <w:tcPr>
            <w:tcW w:w="913" w:type="dxa"/>
            <w:shd w:val="clear" w:color="auto" w:fill="DBDBDB"/>
          </w:tcPr>
          <w:p>
            <w:pPr>
              <w:pStyle w:val="TableParagraph"/>
              <w:spacing w:before="112"/>
              <w:ind w:right="97"/>
              <w:rPr>
                <w:sz w:val="20"/>
              </w:rPr>
            </w:pPr>
            <w:r>
              <w:rPr>
                <w:spacing w:val="-2"/>
                <w:sz w:val="20"/>
              </w:rPr>
              <w:t>9.92%</w:t>
            </w:r>
          </w:p>
        </w:tc>
        <w:tc>
          <w:tcPr>
            <w:tcW w:w="908" w:type="dxa"/>
            <w:shd w:val="clear" w:color="auto" w:fill="DBDBDB"/>
          </w:tcPr>
          <w:p>
            <w:pPr>
              <w:pStyle w:val="TableParagraph"/>
              <w:spacing w:before="112"/>
              <w:ind w:right="97"/>
              <w:rPr>
                <w:sz w:val="20"/>
              </w:rPr>
            </w:pPr>
            <w:r>
              <w:rPr>
                <w:spacing w:val="-5"/>
                <w:sz w:val="20"/>
              </w:rPr>
              <w:t>38</w:t>
            </w:r>
          </w:p>
        </w:tc>
        <w:tc>
          <w:tcPr>
            <w:tcW w:w="966" w:type="dxa"/>
            <w:shd w:val="clear" w:color="auto" w:fill="DBDBDB"/>
          </w:tcPr>
          <w:p>
            <w:pPr>
              <w:pStyle w:val="TableParagraph"/>
              <w:spacing w:before="112"/>
              <w:ind w:right="98"/>
              <w:rPr>
                <w:sz w:val="20"/>
              </w:rPr>
            </w:pPr>
            <w:r>
              <w:rPr>
                <w:spacing w:val="-5"/>
                <w:sz w:val="20"/>
              </w:rPr>
              <w:t>137</w:t>
            </w:r>
          </w:p>
        </w:tc>
        <w:tc>
          <w:tcPr>
            <w:tcW w:w="884" w:type="dxa"/>
            <w:shd w:val="clear" w:color="auto" w:fill="DBDBDB"/>
          </w:tcPr>
          <w:p>
            <w:pPr>
              <w:pStyle w:val="TableParagraph"/>
              <w:spacing w:before="112"/>
              <w:ind w:right="99"/>
              <w:rPr>
                <w:sz w:val="20"/>
              </w:rPr>
            </w:pPr>
            <w:r>
              <w:rPr>
                <w:spacing w:val="-5"/>
                <w:sz w:val="20"/>
              </w:rPr>
              <w:t>19</w:t>
            </w:r>
          </w:p>
        </w:tc>
        <w:tc>
          <w:tcPr>
            <w:tcW w:w="810" w:type="dxa"/>
            <w:shd w:val="clear" w:color="auto" w:fill="DBDBDB"/>
          </w:tcPr>
          <w:p>
            <w:pPr>
              <w:pStyle w:val="TableParagraph"/>
              <w:spacing w:before="112"/>
              <w:ind w:right="100"/>
              <w:rPr>
                <w:sz w:val="20"/>
              </w:rPr>
            </w:pPr>
            <w:r>
              <w:rPr>
                <w:spacing w:val="-5"/>
                <w:sz w:val="20"/>
              </w:rPr>
              <w:t>194</w:t>
            </w:r>
          </w:p>
        </w:tc>
        <w:tc>
          <w:tcPr>
            <w:tcW w:w="1011" w:type="dxa"/>
            <w:shd w:val="clear" w:color="auto" w:fill="DBDBDB"/>
          </w:tcPr>
          <w:p>
            <w:pPr>
              <w:pStyle w:val="TableParagraph"/>
              <w:spacing w:before="112"/>
              <w:ind w:left="90" w:right="93"/>
              <w:jc w:val="center"/>
              <w:rPr>
                <w:sz w:val="20"/>
              </w:rPr>
            </w:pPr>
            <w:r>
              <w:rPr>
                <w:spacing w:val="-5"/>
                <w:sz w:val="20"/>
              </w:rPr>
              <w:t>HS</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left="137" w:right="138"/>
              <w:jc w:val="center"/>
              <w:rPr>
                <w:sz w:val="20"/>
              </w:rPr>
            </w:pPr>
            <w:r>
              <w:rPr>
                <w:spacing w:val="-2"/>
                <w:sz w:val="20"/>
              </w:rPr>
              <w:t>LTOJT</w:t>
            </w:r>
          </w:p>
        </w:tc>
      </w:tr>
      <w:tr>
        <w:trPr>
          <w:trHeight w:val="455" w:hRule="atLeast"/>
        </w:trPr>
        <w:tc>
          <w:tcPr>
            <w:tcW w:w="888" w:type="dxa"/>
            <w:shd w:val="clear" w:color="auto" w:fill="A4A4A4"/>
          </w:tcPr>
          <w:p>
            <w:pPr>
              <w:pStyle w:val="TableParagraph"/>
              <w:spacing w:before="112"/>
              <w:ind w:right="165"/>
              <w:rPr>
                <w:b/>
                <w:sz w:val="20"/>
              </w:rPr>
            </w:pPr>
            <w:r>
              <w:rPr>
                <w:b/>
                <w:w w:val="95"/>
                <w:sz w:val="20"/>
              </w:rPr>
              <w:t>49-</w:t>
            </w:r>
            <w:r>
              <w:rPr>
                <w:b/>
                <w:spacing w:val="-4"/>
                <w:sz w:val="20"/>
              </w:rPr>
              <w:t>9052</w:t>
            </w:r>
          </w:p>
        </w:tc>
        <w:tc>
          <w:tcPr>
            <w:tcW w:w="3192" w:type="dxa"/>
            <w:shd w:val="clear" w:color="auto" w:fill="ECECEC"/>
          </w:tcPr>
          <w:p>
            <w:pPr>
              <w:pStyle w:val="TableParagraph"/>
              <w:spacing w:line="228" w:lineRule="exact" w:before="0"/>
              <w:ind w:left="108"/>
              <w:jc w:val="left"/>
              <w:rPr>
                <w:sz w:val="20"/>
              </w:rPr>
            </w:pPr>
            <w:r>
              <w:rPr>
                <w:sz w:val="20"/>
              </w:rPr>
              <w:t>Telecommunications</w:t>
            </w:r>
            <w:r>
              <w:rPr>
                <w:spacing w:val="-12"/>
                <w:sz w:val="20"/>
              </w:rPr>
              <w:t> </w:t>
            </w:r>
            <w:r>
              <w:rPr>
                <w:sz w:val="20"/>
              </w:rPr>
              <w:t>Line</w:t>
            </w:r>
            <w:r>
              <w:rPr>
                <w:spacing w:val="-11"/>
                <w:sz w:val="20"/>
              </w:rPr>
              <w:t> </w:t>
            </w:r>
            <w:r>
              <w:rPr>
                <w:sz w:val="20"/>
              </w:rPr>
              <w:t>Installers</w:t>
            </w:r>
            <w:r>
              <w:rPr>
                <w:spacing w:val="-12"/>
                <w:sz w:val="20"/>
              </w:rPr>
              <w:t> </w:t>
            </w:r>
            <w:r>
              <w:rPr>
                <w:sz w:val="20"/>
              </w:rPr>
              <w:t>and </w:t>
            </w:r>
            <w:r>
              <w:rPr>
                <w:spacing w:val="-2"/>
                <w:sz w:val="20"/>
              </w:rPr>
              <w:t>Repairers</w:t>
            </w:r>
          </w:p>
        </w:tc>
        <w:tc>
          <w:tcPr>
            <w:tcW w:w="1203" w:type="dxa"/>
            <w:shd w:val="clear" w:color="auto" w:fill="ECECEC"/>
          </w:tcPr>
          <w:p>
            <w:pPr>
              <w:pStyle w:val="TableParagraph"/>
              <w:spacing w:before="112"/>
              <w:ind w:right="98"/>
              <w:rPr>
                <w:sz w:val="20"/>
              </w:rPr>
            </w:pPr>
            <w:r>
              <w:rPr>
                <w:spacing w:val="-2"/>
                <w:sz w:val="20"/>
              </w:rPr>
              <w:t>1,365</w:t>
            </w:r>
          </w:p>
        </w:tc>
        <w:tc>
          <w:tcPr>
            <w:tcW w:w="1200" w:type="dxa"/>
            <w:shd w:val="clear" w:color="auto" w:fill="ECECEC"/>
          </w:tcPr>
          <w:p>
            <w:pPr>
              <w:pStyle w:val="TableParagraph"/>
              <w:spacing w:before="112"/>
              <w:ind w:right="98"/>
              <w:rPr>
                <w:sz w:val="20"/>
              </w:rPr>
            </w:pPr>
            <w:r>
              <w:rPr>
                <w:spacing w:val="-2"/>
                <w:sz w:val="20"/>
              </w:rPr>
              <w:t>1,435</w:t>
            </w:r>
          </w:p>
        </w:tc>
        <w:tc>
          <w:tcPr>
            <w:tcW w:w="893" w:type="dxa"/>
            <w:shd w:val="clear" w:color="auto" w:fill="ECECEC"/>
          </w:tcPr>
          <w:p>
            <w:pPr>
              <w:pStyle w:val="TableParagraph"/>
              <w:spacing w:before="112"/>
              <w:ind w:right="96"/>
              <w:rPr>
                <w:sz w:val="20"/>
              </w:rPr>
            </w:pPr>
            <w:r>
              <w:rPr>
                <w:spacing w:val="-5"/>
                <w:sz w:val="20"/>
              </w:rPr>
              <w:t>70</w:t>
            </w:r>
          </w:p>
        </w:tc>
        <w:tc>
          <w:tcPr>
            <w:tcW w:w="913" w:type="dxa"/>
            <w:shd w:val="clear" w:color="auto" w:fill="ECECEC"/>
          </w:tcPr>
          <w:p>
            <w:pPr>
              <w:pStyle w:val="TableParagraph"/>
              <w:spacing w:before="112"/>
              <w:ind w:right="97"/>
              <w:rPr>
                <w:sz w:val="20"/>
              </w:rPr>
            </w:pPr>
            <w:r>
              <w:rPr>
                <w:spacing w:val="-2"/>
                <w:sz w:val="20"/>
              </w:rPr>
              <w:t>5.13%</w:t>
            </w:r>
          </w:p>
        </w:tc>
        <w:tc>
          <w:tcPr>
            <w:tcW w:w="908" w:type="dxa"/>
            <w:shd w:val="clear" w:color="auto" w:fill="ECECEC"/>
          </w:tcPr>
          <w:p>
            <w:pPr>
              <w:pStyle w:val="TableParagraph"/>
              <w:spacing w:before="112"/>
              <w:ind w:right="97"/>
              <w:rPr>
                <w:sz w:val="20"/>
              </w:rPr>
            </w:pPr>
            <w:r>
              <w:rPr>
                <w:spacing w:val="-5"/>
                <w:sz w:val="20"/>
              </w:rPr>
              <w:t>31</w:t>
            </w:r>
          </w:p>
        </w:tc>
        <w:tc>
          <w:tcPr>
            <w:tcW w:w="966" w:type="dxa"/>
            <w:shd w:val="clear" w:color="auto" w:fill="ECECEC"/>
          </w:tcPr>
          <w:p>
            <w:pPr>
              <w:pStyle w:val="TableParagraph"/>
              <w:spacing w:before="112"/>
              <w:ind w:right="98"/>
              <w:rPr>
                <w:sz w:val="20"/>
              </w:rPr>
            </w:pPr>
            <w:r>
              <w:rPr>
                <w:spacing w:val="-5"/>
                <w:sz w:val="20"/>
              </w:rPr>
              <w:t>118</w:t>
            </w:r>
          </w:p>
        </w:tc>
        <w:tc>
          <w:tcPr>
            <w:tcW w:w="884" w:type="dxa"/>
            <w:shd w:val="clear" w:color="auto" w:fill="ECECEC"/>
          </w:tcPr>
          <w:p>
            <w:pPr>
              <w:pStyle w:val="TableParagraph"/>
              <w:spacing w:before="112"/>
              <w:ind w:right="99"/>
              <w:rPr>
                <w:sz w:val="20"/>
              </w:rPr>
            </w:pPr>
            <w:r>
              <w:rPr>
                <w:w w:val="99"/>
                <w:sz w:val="20"/>
              </w:rPr>
              <w:t>7</w:t>
            </w:r>
          </w:p>
        </w:tc>
        <w:tc>
          <w:tcPr>
            <w:tcW w:w="810" w:type="dxa"/>
            <w:shd w:val="clear" w:color="auto" w:fill="ECECEC"/>
          </w:tcPr>
          <w:p>
            <w:pPr>
              <w:pStyle w:val="TableParagraph"/>
              <w:spacing w:before="112"/>
              <w:ind w:right="100"/>
              <w:rPr>
                <w:sz w:val="20"/>
              </w:rPr>
            </w:pPr>
            <w:r>
              <w:rPr>
                <w:spacing w:val="-5"/>
                <w:sz w:val="20"/>
              </w:rPr>
              <w:t>156</w:t>
            </w:r>
          </w:p>
        </w:tc>
        <w:tc>
          <w:tcPr>
            <w:tcW w:w="1011" w:type="dxa"/>
            <w:shd w:val="clear" w:color="auto" w:fill="ECECEC"/>
          </w:tcPr>
          <w:p>
            <w:pPr>
              <w:pStyle w:val="TableParagraph"/>
              <w:spacing w:before="112"/>
              <w:ind w:left="90" w:right="93"/>
              <w:jc w:val="center"/>
              <w:rPr>
                <w:sz w:val="20"/>
              </w:rPr>
            </w:pPr>
            <w:r>
              <w:rPr>
                <w:spacing w:val="-5"/>
                <w:sz w:val="20"/>
              </w:rPr>
              <w:t>HS</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137" w:right="138"/>
              <w:jc w:val="center"/>
              <w:rPr>
                <w:sz w:val="20"/>
              </w:rPr>
            </w:pPr>
            <w:r>
              <w:rPr>
                <w:spacing w:val="-2"/>
                <w:sz w:val="20"/>
              </w:rPr>
              <w:t>LTOJT</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49-</w:t>
            </w:r>
            <w:r>
              <w:rPr>
                <w:b/>
                <w:spacing w:val="-4"/>
                <w:sz w:val="20"/>
              </w:rPr>
              <w:t>9062</w:t>
            </w:r>
          </w:p>
        </w:tc>
        <w:tc>
          <w:tcPr>
            <w:tcW w:w="3192" w:type="dxa"/>
            <w:shd w:val="clear" w:color="auto" w:fill="DBDBDB"/>
          </w:tcPr>
          <w:p>
            <w:pPr>
              <w:pStyle w:val="TableParagraph"/>
              <w:spacing w:line="222" w:lineRule="exact" w:before="14"/>
              <w:ind w:left="108"/>
              <w:jc w:val="left"/>
              <w:rPr>
                <w:sz w:val="20"/>
              </w:rPr>
            </w:pPr>
            <w:r>
              <w:rPr>
                <w:sz w:val="20"/>
              </w:rPr>
              <w:t>Medical</w:t>
            </w:r>
            <w:r>
              <w:rPr>
                <w:spacing w:val="-12"/>
                <w:sz w:val="20"/>
              </w:rPr>
              <w:t> </w:t>
            </w:r>
            <w:r>
              <w:rPr>
                <w:sz w:val="20"/>
              </w:rPr>
              <w:t>Equipment</w:t>
            </w:r>
            <w:r>
              <w:rPr>
                <w:spacing w:val="-10"/>
                <w:sz w:val="20"/>
              </w:rPr>
              <w:t> </w:t>
            </w:r>
            <w:r>
              <w:rPr>
                <w:spacing w:val="-2"/>
                <w:sz w:val="20"/>
              </w:rPr>
              <w:t>Repairers</w:t>
            </w:r>
          </w:p>
        </w:tc>
        <w:tc>
          <w:tcPr>
            <w:tcW w:w="1203" w:type="dxa"/>
            <w:shd w:val="clear" w:color="auto" w:fill="DBDBDB"/>
          </w:tcPr>
          <w:p>
            <w:pPr>
              <w:pStyle w:val="TableParagraph"/>
              <w:spacing w:line="222" w:lineRule="exact" w:before="14"/>
              <w:ind w:right="98"/>
              <w:rPr>
                <w:sz w:val="20"/>
              </w:rPr>
            </w:pPr>
            <w:r>
              <w:rPr>
                <w:spacing w:val="-5"/>
                <w:sz w:val="20"/>
              </w:rPr>
              <w:t>519</w:t>
            </w:r>
          </w:p>
        </w:tc>
        <w:tc>
          <w:tcPr>
            <w:tcW w:w="1200" w:type="dxa"/>
            <w:shd w:val="clear" w:color="auto" w:fill="DBDBDB"/>
          </w:tcPr>
          <w:p>
            <w:pPr>
              <w:pStyle w:val="TableParagraph"/>
              <w:spacing w:line="222" w:lineRule="exact" w:before="14"/>
              <w:ind w:right="98"/>
              <w:rPr>
                <w:sz w:val="20"/>
              </w:rPr>
            </w:pPr>
            <w:r>
              <w:rPr>
                <w:spacing w:val="-5"/>
                <w:sz w:val="20"/>
              </w:rPr>
              <w:t>557</w:t>
            </w:r>
          </w:p>
        </w:tc>
        <w:tc>
          <w:tcPr>
            <w:tcW w:w="893" w:type="dxa"/>
            <w:shd w:val="clear" w:color="auto" w:fill="DBDBDB"/>
          </w:tcPr>
          <w:p>
            <w:pPr>
              <w:pStyle w:val="TableParagraph"/>
              <w:spacing w:line="222" w:lineRule="exact" w:before="14"/>
              <w:ind w:right="96"/>
              <w:rPr>
                <w:sz w:val="20"/>
              </w:rPr>
            </w:pPr>
            <w:r>
              <w:rPr>
                <w:spacing w:val="-5"/>
                <w:sz w:val="20"/>
              </w:rPr>
              <w:t>38</w:t>
            </w:r>
          </w:p>
        </w:tc>
        <w:tc>
          <w:tcPr>
            <w:tcW w:w="913" w:type="dxa"/>
            <w:shd w:val="clear" w:color="auto" w:fill="DBDBDB"/>
          </w:tcPr>
          <w:p>
            <w:pPr>
              <w:pStyle w:val="TableParagraph"/>
              <w:spacing w:line="222" w:lineRule="exact" w:before="14"/>
              <w:ind w:right="97"/>
              <w:rPr>
                <w:sz w:val="20"/>
              </w:rPr>
            </w:pPr>
            <w:r>
              <w:rPr>
                <w:spacing w:val="-2"/>
                <w:sz w:val="20"/>
              </w:rPr>
              <w:t>7.32%</w:t>
            </w:r>
          </w:p>
        </w:tc>
        <w:tc>
          <w:tcPr>
            <w:tcW w:w="908" w:type="dxa"/>
            <w:shd w:val="clear" w:color="auto" w:fill="DBDBDB"/>
          </w:tcPr>
          <w:p>
            <w:pPr>
              <w:pStyle w:val="TableParagraph"/>
              <w:spacing w:line="222" w:lineRule="exact" w:before="14"/>
              <w:ind w:right="97"/>
              <w:rPr>
                <w:sz w:val="20"/>
              </w:rPr>
            </w:pPr>
            <w:r>
              <w:rPr>
                <w:spacing w:val="-5"/>
                <w:sz w:val="20"/>
              </w:rPr>
              <w:t>24</w:t>
            </w:r>
          </w:p>
        </w:tc>
        <w:tc>
          <w:tcPr>
            <w:tcW w:w="966" w:type="dxa"/>
            <w:shd w:val="clear" w:color="auto" w:fill="DBDBDB"/>
          </w:tcPr>
          <w:p>
            <w:pPr>
              <w:pStyle w:val="TableParagraph"/>
              <w:spacing w:line="222" w:lineRule="exact" w:before="14"/>
              <w:ind w:right="98"/>
              <w:rPr>
                <w:sz w:val="20"/>
              </w:rPr>
            </w:pPr>
            <w:r>
              <w:rPr>
                <w:spacing w:val="-5"/>
                <w:sz w:val="20"/>
              </w:rPr>
              <w:t>32</w:t>
            </w:r>
          </w:p>
        </w:tc>
        <w:tc>
          <w:tcPr>
            <w:tcW w:w="884" w:type="dxa"/>
            <w:shd w:val="clear" w:color="auto" w:fill="DBDBDB"/>
          </w:tcPr>
          <w:p>
            <w:pPr>
              <w:pStyle w:val="TableParagraph"/>
              <w:spacing w:line="222" w:lineRule="exact" w:before="14"/>
              <w:ind w:right="99"/>
              <w:rPr>
                <w:sz w:val="20"/>
              </w:rPr>
            </w:pPr>
            <w:r>
              <w:rPr>
                <w:w w:val="99"/>
                <w:sz w:val="20"/>
              </w:rPr>
              <w:t>4</w:t>
            </w:r>
          </w:p>
        </w:tc>
        <w:tc>
          <w:tcPr>
            <w:tcW w:w="810" w:type="dxa"/>
            <w:shd w:val="clear" w:color="auto" w:fill="DBDBDB"/>
          </w:tcPr>
          <w:p>
            <w:pPr>
              <w:pStyle w:val="TableParagraph"/>
              <w:spacing w:line="222" w:lineRule="exact" w:before="14"/>
              <w:ind w:right="100"/>
              <w:rPr>
                <w:sz w:val="20"/>
              </w:rPr>
            </w:pPr>
            <w:r>
              <w:rPr>
                <w:spacing w:val="-5"/>
                <w:sz w:val="20"/>
              </w:rPr>
              <w:t>60</w:t>
            </w:r>
          </w:p>
        </w:tc>
        <w:tc>
          <w:tcPr>
            <w:tcW w:w="1011" w:type="dxa"/>
            <w:shd w:val="clear" w:color="auto" w:fill="DBDBDB"/>
          </w:tcPr>
          <w:p>
            <w:pPr>
              <w:pStyle w:val="TableParagraph"/>
              <w:spacing w:line="222" w:lineRule="exact" w:before="14"/>
              <w:ind w:left="89" w:right="93"/>
              <w:jc w:val="center"/>
              <w:rPr>
                <w:sz w:val="20"/>
              </w:rPr>
            </w:pPr>
            <w:r>
              <w:rPr>
                <w:spacing w:val="-5"/>
                <w:sz w:val="20"/>
              </w:rPr>
              <w:t>AD</w:t>
            </w:r>
          </w:p>
        </w:tc>
        <w:tc>
          <w:tcPr>
            <w:tcW w:w="1093" w:type="dxa"/>
            <w:shd w:val="clear" w:color="auto" w:fill="DBDBDB"/>
          </w:tcPr>
          <w:p>
            <w:pPr>
              <w:pStyle w:val="TableParagraph"/>
              <w:spacing w:line="222" w:lineRule="exact" w:before="14"/>
              <w:ind w:left="333" w:right="333"/>
              <w:jc w:val="center"/>
              <w:rPr>
                <w:sz w:val="20"/>
              </w:rPr>
            </w:pPr>
            <w:r>
              <w:rPr>
                <w:spacing w:val="-4"/>
                <w:sz w:val="20"/>
              </w:rPr>
              <w:t>None</w:t>
            </w:r>
          </w:p>
        </w:tc>
        <w:tc>
          <w:tcPr>
            <w:tcW w:w="863" w:type="dxa"/>
            <w:shd w:val="clear" w:color="auto" w:fill="DBDBDB"/>
          </w:tcPr>
          <w:p>
            <w:pPr>
              <w:pStyle w:val="TableParagraph"/>
              <w:spacing w:line="222" w:lineRule="exact" w:before="14"/>
              <w:ind w:left="137" w:right="138"/>
              <w:jc w:val="center"/>
              <w:rPr>
                <w:sz w:val="20"/>
              </w:rPr>
            </w:pPr>
            <w:r>
              <w:rPr>
                <w:spacing w:val="-2"/>
                <w:sz w:val="20"/>
              </w:rPr>
              <w:t>MTOJT</w:t>
            </w:r>
          </w:p>
        </w:tc>
      </w:tr>
      <w:tr>
        <w:trPr>
          <w:trHeight w:val="458" w:hRule="atLeast"/>
        </w:trPr>
        <w:tc>
          <w:tcPr>
            <w:tcW w:w="888" w:type="dxa"/>
            <w:shd w:val="clear" w:color="auto" w:fill="A4A4A4"/>
          </w:tcPr>
          <w:p>
            <w:pPr>
              <w:pStyle w:val="TableParagraph"/>
              <w:spacing w:before="112"/>
              <w:ind w:right="165"/>
              <w:rPr>
                <w:b/>
                <w:sz w:val="20"/>
              </w:rPr>
            </w:pPr>
            <w:r>
              <w:rPr>
                <w:b/>
                <w:w w:val="95"/>
                <w:sz w:val="20"/>
              </w:rPr>
              <w:t>49-</w:t>
            </w:r>
            <w:r>
              <w:rPr>
                <w:b/>
                <w:spacing w:val="-4"/>
                <w:sz w:val="20"/>
              </w:rPr>
              <w:t>9069</w:t>
            </w:r>
          </w:p>
        </w:tc>
        <w:tc>
          <w:tcPr>
            <w:tcW w:w="3192" w:type="dxa"/>
            <w:shd w:val="clear" w:color="auto" w:fill="ECECEC"/>
          </w:tcPr>
          <w:p>
            <w:pPr>
              <w:pStyle w:val="TableParagraph"/>
              <w:spacing w:line="228" w:lineRule="exact" w:before="0"/>
              <w:ind w:left="108"/>
              <w:jc w:val="left"/>
              <w:rPr>
                <w:sz w:val="20"/>
              </w:rPr>
            </w:pPr>
            <w:r>
              <w:rPr>
                <w:sz w:val="20"/>
              </w:rPr>
              <w:t>Precision</w:t>
            </w:r>
            <w:r>
              <w:rPr>
                <w:spacing w:val="-12"/>
                <w:sz w:val="20"/>
              </w:rPr>
              <w:t> </w:t>
            </w:r>
            <w:r>
              <w:rPr>
                <w:sz w:val="20"/>
              </w:rPr>
              <w:t>Instrument</w:t>
            </w:r>
            <w:r>
              <w:rPr>
                <w:spacing w:val="-11"/>
                <w:sz w:val="20"/>
              </w:rPr>
              <w:t> </w:t>
            </w:r>
            <w:r>
              <w:rPr>
                <w:sz w:val="20"/>
              </w:rPr>
              <w:t>and</w:t>
            </w:r>
            <w:r>
              <w:rPr>
                <w:spacing w:val="-12"/>
                <w:sz w:val="20"/>
              </w:rPr>
              <w:t> </w:t>
            </w:r>
            <w:r>
              <w:rPr>
                <w:sz w:val="20"/>
              </w:rPr>
              <w:t>Equipment Repairers, All Other</w:t>
            </w:r>
          </w:p>
        </w:tc>
        <w:tc>
          <w:tcPr>
            <w:tcW w:w="1203" w:type="dxa"/>
            <w:shd w:val="clear" w:color="auto" w:fill="ECECEC"/>
          </w:tcPr>
          <w:p>
            <w:pPr>
              <w:pStyle w:val="TableParagraph"/>
              <w:spacing w:before="112"/>
              <w:ind w:right="98"/>
              <w:rPr>
                <w:sz w:val="20"/>
              </w:rPr>
            </w:pPr>
            <w:r>
              <w:rPr>
                <w:spacing w:val="-5"/>
                <w:sz w:val="20"/>
              </w:rPr>
              <w:t>143</w:t>
            </w:r>
          </w:p>
        </w:tc>
        <w:tc>
          <w:tcPr>
            <w:tcW w:w="1200" w:type="dxa"/>
            <w:shd w:val="clear" w:color="auto" w:fill="ECECEC"/>
          </w:tcPr>
          <w:p>
            <w:pPr>
              <w:pStyle w:val="TableParagraph"/>
              <w:spacing w:before="112"/>
              <w:ind w:right="98"/>
              <w:rPr>
                <w:sz w:val="20"/>
              </w:rPr>
            </w:pPr>
            <w:r>
              <w:rPr>
                <w:spacing w:val="-5"/>
                <w:sz w:val="20"/>
              </w:rPr>
              <w:t>151</w:t>
            </w:r>
          </w:p>
        </w:tc>
        <w:tc>
          <w:tcPr>
            <w:tcW w:w="893" w:type="dxa"/>
            <w:shd w:val="clear" w:color="auto" w:fill="ECECEC"/>
          </w:tcPr>
          <w:p>
            <w:pPr>
              <w:pStyle w:val="TableParagraph"/>
              <w:spacing w:before="112"/>
              <w:ind w:right="96"/>
              <w:rPr>
                <w:sz w:val="20"/>
              </w:rPr>
            </w:pPr>
            <w:r>
              <w:rPr>
                <w:w w:val="99"/>
                <w:sz w:val="20"/>
              </w:rPr>
              <w:t>8</w:t>
            </w:r>
          </w:p>
        </w:tc>
        <w:tc>
          <w:tcPr>
            <w:tcW w:w="913" w:type="dxa"/>
            <w:shd w:val="clear" w:color="auto" w:fill="ECECEC"/>
          </w:tcPr>
          <w:p>
            <w:pPr>
              <w:pStyle w:val="TableParagraph"/>
              <w:spacing w:before="112"/>
              <w:ind w:right="97"/>
              <w:rPr>
                <w:sz w:val="20"/>
              </w:rPr>
            </w:pPr>
            <w:r>
              <w:rPr>
                <w:spacing w:val="-2"/>
                <w:sz w:val="20"/>
              </w:rPr>
              <w:t>5.59%</w:t>
            </w:r>
          </w:p>
        </w:tc>
        <w:tc>
          <w:tcPr>
            <w:tcW w:w="908" w:type="dxa"/>
            <w:shd w:val="clear" w:color="auto" w:fill="ECECEC"/>
          </w:tcPr>
          <w:p>
            <w:pPr>
              <w:pStyle w:val="TableParagraph"/>
              <w:spacing w:before="112"/>
              <w:ind w:right="97"/>
              <w:rPr>
                <w:sz w:val="20"/>
              </w:rPr>
            </w:pPr>
            <w:r>
              <w:rPr>
                <w:w w:val="99"/>
                <w:sz w:val="20"/>
              </w:rPr>
              <w:t>6</w:t>
            </w:r>
          </w:p>
        </w:tc>
        <w:tc>
          <w:tcPr>
            <w:tcW w:w="966" w:type="dxa"/>
            <w:shd w:val="clear" w:color="auto" w:fill="ECECEC"/>
          </w:tcPr>
          <w:p>
            <w:pPr>
              <w:pStyle w:val="TableParagraph"/>
              <w:spacing w:before="112"/>
              <w:ind w:right="98"/>
              <w:rPr>
                <w:sz w:val="20"/>
              </w:rPr>
            </w:pPr>
            <w:r>
              <w:rPr>
                <w:w w:val="99"/>
                <w:sz w:val="20"/>
              </w:rPr>
              <w:t>9</w:t>
            </w:r>
          </w:p>
        </w:tc>
        <w:tc>
          <w:tcPr>
            <w:tcW w:w="884" w:type="dxa"/>
            <w:shd w:val="clear" w:color="auto" w:fill="ECECEC"/>
          </w:tcPr>
          <w:p>
            <w:pPr>
              <w:pStyle w:val="TableParagraph"/>
              <w:spacing w:before="112"/>
              <w:ind w:right="99"/>
              <w:rPr>
                <w:sz w:val="20"/>
              </w:rPr>
            </w:pPr>
            <w:r>
              <w:rPr>
                <w:w w:val="99"/>
                <w:sz w:val="20"/>
              </w:rPr>
              <w:t>1</w:t>
            </w:r>
          </w:p>
        </w:tc>
        <w:tc>
          <w:tcPr>
            <w:tcW w:w="810" w:type="dxa"/>
            <w:shd w:val="clear" w:color="auto" w:fill="ECECEC"/>
          </w:tcPr>
          <w:p>
            <w:pPr>
              <w:pStyle w:val="TableParagraph"/>
              <w:spacing w:before="112"/>
              <w:ind w:right="100"/>
              <w:rPr>
                <w:sz w:val="20"/>
              </w:rPr>
            </w:pPr>
            <w:r>
              <w:rPr>
                <w:spacing w:val="-5"/>
                <w:sz w:val="20"/>
              </w:rPr>
              <w:t>16</w:t>
            </w:r>
          </w:p>
        </w:tc>
        <w:tc>
          <w:tcPr>
            <w:tcW w:w="1011" w:type="dxa"/>
            <w:shd w:val="clear" w:color="auto" w:fill="ECECEC"/>
          </w:tcPr>
          <w:p>
            <w:pPr>
              <w:pStyle w:val="TableParagraph"/>
              <w:spacing w:before="112"/>
              <w:ind w:left="90" w:right="93"/>
              <w:jc w:val="center"/>
              <w:rPr>
                <w:sz w:val="20"/>
              </w:rPr>
            </w:pPr>
            <w:r>
              <w:rPr>
                <w:spacing w:val="-5"/>
                <w:sz w:val="20"/>
              </w:rPr>
              <w:t>HS</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137" w:right="138"/>
              <w:jc w:val="center"/>
              <w:rPr>
                <w:sz w:val="20"/>
              </w:rPr>
            </w:pPr>
            <w:r>
              <w:rPr>
                <w:spacing w:val="-2"/>
                <w:sz w:val="20"/>
              </w:rPr>
              <w:t>LTOJT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49-</w:t>
            </w:r>
            <w:r>
              <w:rPr>
                <w:b/>
                <w:spacing w:val="-4"/>
                <w:sz w:val="20"/>
              </w:rPr>
              <w:t>9071</w:t>
            </w:r>
          </w:p>
        </w:tc>
        <w:tc>
          <w:tcPr>
            <w:tcW w:w="3192" w:type="dxa"/>
            <w:shd w:val="clear" w:color="auto" w:fill="DBDBDB"/>
          </w:tcPr>
          <w:p>
            <w:pPr>
              <w:pStyle w:val="TableParagraph"/>
              <w:spacing w:line="230" w:lineRule="exact" w:before="0"/>
              <w:ind w:left="108" w:right="208"/>
              <w:jc w:val="left"/>
              <w:rPr>
                <w:sz w:val="20"/>
              </w:rPr>
            </w:pPr>
            <w:r>
              <w:rPr>
                <w:sz w:val="20"/>
              </w:rPr>
              <w:t>Maintenance</w:t>
            </w:r>
            <w:r>
              <w:rPr>
                <w:spacing w:val="-12"/>
                <w:sz w:val="20"/>
              </w:rPr>
              <w:t> </w:t>
            </w:r>
            <w:r>
              <w:rPr>
                <w:sz w:val="20"/>
              </w:rPr>
              <w:t>and</w:t>
            </w:r>
            <w:r>
              <w:rPr>
                <w:spacing w:val="-11"/>
                <w:sz w:val="20"/>
              </w:rPr>
              <w:t> </w:t>
            </w:r>
            <w:r>
              <w:rPr>
                <w:sz w:val="20"/>
              </w:rPr>
              <w:t>Repair</w:t>
            </w:r>
            <w:r>
              <w:rPr>
                <w:spacing w:val="-12"/>
                <w:sz w:val="20"/>
              </w:rPr>
              <w:t> </w:t>
            </w:r>
            <w:r>
              <w:rPr>
                <w:sz w:val="20"/>
              </w:rPr>
              <w:t>Workers, </w:t>
            </w:r>
            <w:r>
              <w:rPr>
                <w:spacing w:val="-2"/>
                <w:sz w:val="20"/>
              </w:rPr>
              <w:t>General</w:t>
            </w:r>
          </w:p>
        </w:tc>
        <w:tc>
          <w:tcPr>
            <w:tcW w:w="1203" w:type="dxa"/>
            <w:shd w:val="clear" w:color="auto" w:fill="DBDBDB"/>
          </w:tcPr>
          <w:p>
            <w:pPr>
              <w:pStyle w:val="TableParagraph"/>
              <w:spacing w:before="114"/>
              <w:ind w:right="98"/>
              <w:rPr>
                <w:sz w:val="20"/>
              </w:rPr>
            </w:pPr>
            <w:r>
              <w:rPr>
                <w:spacing w:val="-2"/>
                <w:sz w:val="20"/>
              </w:rPr>
              <w:t>11,100</w:t>
            </w:r>
          </w:p>
        </w:tc>
        <w:tc>
          <w:tcPr>
            <w:tcW w:w="1200" w:type="dxa"/>
            <w:shd w:val="clear" w:color="auto" w:fill="DBDBDB"/>
          </w:tcPr>
          <w:p>
            <w:pPr>
              <w:pStyle w:val="TableParagraph"/>
              <w:spacing w:before="114"/>
              <w:ind w:right="98"/>
              <w:rPr>
                <w:sz w:val="20"/>
              </w:rPr>
            </w:pPr>
            <w:r>
              <w:rPr>
                <w:spacing w:val="-2"/>
                <w:sz w:val="20"/>
              </w:rPr>
              <w:t>12,186</w:t>
            </w:r>
          </w:p>
        </w:tc>
        <w:tc>
          <w:tcPr>
            <w:tcW w:w="893" w:type="dxa"/>
            <w:shd w:val="clear" w:color="auto" w:fill="DBDBDB"/>
          </w:tcPr>
          <w:p>
            <w:pPr>
              <w:pStyle w:val="TableParagraph"/>
              <w:spacing w:before="114"/>
              <w:ind w:right="95"/>
              <w:rPr>
                <w:sz w:val="20"/>
              </w:rPr>
            </w:pPr>
            <w:r>
              <w:rPr>
                <w:spacing w:val="-2"/>
                <w:sz w:val="20"/>
              </w:rPr>
              <w:t>1,086</w:t>
            </w:r>
          </w:p>
        </w:tc>
        <w:tc>
          <w:tcPr>
            <w:tcW w:w="913" w:type="dxa"/>
            <w:shd w:val="clear" w:color="auto" w:fill="DBDBDB"/>
          </w:tcPr>
          <w:p>
            <w:pPr>
              <w:pStyle w:val="TableParagraph"/>
              <w:spacing w:before="114"/>
              <w:ind w:right="97"/>
              <w:rPr>
                <w:sz w:val="20"/>
              </w:rPr>
            </w:pPr>
            <w:r>
              <w:rPr>
                <w:spacing w:val="-2"/>
                <w:sz w:val="20"/>
              </w:rPr>
              <w:t>9.78%</w:t>
            </w:r>
          </w:p>
        </w:tc>
        <w:tc>
          <w:tcPr>
            <w:tcW w:w="908" w:type="dxa"/>
            <w:shd w:val="clear" w:color="auto" w:fill="DBDBDB"/>
          </w:tcPr>
          <w:p>
            <w:pPr>
              <w:pStyle w:val="TableParagraph"/>
              <w:spacing w:before="114"/>
              <w:ind w:right="97"/>
              <w:rPr>
                <w:sz w:val="20"/>
              </w:rPr>
            </w:pPr>
            <w:r>
              <w:rPr>
                <w:spacing w:val="-5"/>
                <w:sz w:val="20"/>
              </w:rPr>
              <w:t>410</w:t>
            </w:r>
          </w:p>
        </w:tc>
        <w:tc>
          <w:tcPr>
            <w:tcW w:w="966" w:type="dxa"/>
            <w:shd w:val="clear" w:color="auto" w:fill="DBDBDB"/>
          </w:tcPr>
          <w:p>
            <w:pPr>
              <w:pStyle w:val="TableParagraph"/>
              <w:spacing w:before="114"/>
              <w:ind w:right="98"/>
              <w:rPr>
                <w:sz w:val="20"/>
              </w:rPr>
            </w:pPr>
            <w:r>
              <w:rPr>
                <w:spacing w:val="-5"/>
                <w:sz w:val="20"/>
              </w:rPr>
              <w:t>679</w:t>
            </w:r>
          </w:p>
        </w:tc>
        <w:tc>
          <w:tcPr>
            <w:tcW w:w="884" w:type="dxa"/>
            <w:shd w:val="clear" w:color="auto" w:fill="DBDBDB"/>
          </w:tcPr>
          <w:p>
            <w:pPr>
              <w:pStyle w:val="TableParagraph"/>
              <w:spacing w:before="114"/>
              <w:ind w:right="99"/>
              <w:rPr>
                <w:sz w:val="20"/>
              </w:rPr>
            </w:pPr>
            <w:r>
              <w:rPr>
                <w:spacing w:val="-5"/>
                <w:sz w:val="20"/>
              </w:rPr>
              <w:t>109</w:t>
            </w:r>
          </w:p>
        </w:tc>
        <w:tc>
          <w:tcPr>
            <w:tcW w:w="810" w:type="dxa"/>
            <w:shd w:val="clear" w:color="auto" w:fill="DBDBDB"/>
          </w:tcPr>
          <w:p>
            <w:pPr>
              <w:pStyle w:val="TableParagraph"/>
              <w:spacing w:before="114"/>
              <w:ind w:right="99"/>
              <w:rPr>
                <w:sz w:val="20"/>
              </w:rPr>
            </w:pPr>
            <w:r>
              <w:rPr>
                <w:spacing w:val="-2"/>
                <w:sz w:val="20"/>
              </w:rPr>
              <w:t>1,198</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137" w:right="138"/>
              <w:jc w:val="center"/>
              <w:rPr>
                <w:sz w:val="20"/>
              </w:rPr>
            </w:pPr>
            <w:r>
              <w:rPr>
                <w:spacing w:val="-2"/>
                <w:sz w:val="20"/>
              </w:rPr>
              <w:t>MTOJT</w:t>
            </w:r>
          </w:p>
        </w:tc>
      </w:tr>
      <w:tr>
        <w:trPr>
          <w:trHeight w:val="457" w:hRule="atLeast"/>
        </w:trPr>
        <w:tc>
          <w:tcPr>
            <w:tcW w:w="888" w:type="dxa"/>
            <w:shd w:val="clear" w:color="auto" w:fill="A4A4A4"/>
          </w:tcPr>
          <w:p>
            <w:pPr>
              <w:pStyle w:val="TableParagraph"/>
              <w:spacing w:before="112"/>
              <w:ind w:right="165"/>
              <w:rPr>
                <w:b/>
                <w:sz w:val="20"/>
              </w:rPr>
            </w:pPr>
            <w:r>
              <w:rPr>
                <w:b/>
                <w:w w:val="95"/>
                <w:sz w:val="20"/>
              </w:rPr>
              <w:t>49-</w:t>
            </w:r>
            <w:r>
              <w:rPr>
                <w:b/>
                <w:spacing w:val="-4"/>
                <w:sz w:val="20"/>
              </w:rPr>
              <w:t>9091</w:t>
            </w:r>
          </w:p>
        </w:tc>
        <w:tc>
          <w:tcPr>
            <w:tcW w:w="3192" w:type="dxa"/>
            <w:shd w:val="clear" w:color="auto" w:fill="ECECEC"/>
          </w:tcPr>
          <w:p>
            <w:pPr>
              <w:pStyle w:val="TableParagraph"/>
              <w:spacing w:line="230" w:lineRule="exact" w:before="0"/>
              <w:ind w:left="108" w:right="208"/>
              <w:jc w:val="left"/>
              <w:rPr>
                <w:sz w:val="20"/>
              </w:rPr>
            </w:pPr>
            <w:r>
              <w:rPr>
                <w:sz w:val="20"/>
              </w:rPr>
              <w:t>Coin, Vending, and Amusement Machine</w:t>
            </w:r>
            <w:r>
              <w:rPr>
                <w:spacing w:val="-12"/>
                <w:sz w:val="20"/>
              </w:rPr>
              <w:t> </w:t>
            </w:r>
            <w:r>
              <w:rPr>
                <w:sz w:val="20"/>
              </w:rPr>
              <w:t>Servicers</w:t>
            </w:r>
            <w:r>
              <w:rPr>
                <w:spacing w:val="-11"/>
                <w:sz w:val="20"/>
              </w:rPr>
              <w:t> </w:t>
            </w:r>
            <w:r>
              <w:rPr>
                <w:sz w:val="20"/>
              </w:rPr>
              <w:t>and</w:t>
            </w:r>
            <w:r>
              <w:rPr>
                <w:spacing w:val="-12"/>
                <w:sz w:val="20"/>
              </w:rPr>
              <w:t> </w:t>
            </w:r>
            <w:r>
              <w:rPr>
                <w:sz w:val="20"/>
              </w:rPr>
              <w:t>Repairers</w:t>
            </w:r>
          </w:p>
        </w:tc>
        <w:tc>
          <w:tcPr>
            <w:tcW w:w="1203" w:type="dxa"/>
            <w:shd w:val="clear" w:color="auto" w:fill="ECECEC"/>
          </w:tcPr>
          <w:p>
            <w:pPr>
              <w:pStyle w:val="TableParagraph"/>
              <w:spacing w:before="112"/>
              <w:ind w:right="98"/>
              <w:rPr>
                <w:sz w:val="20"/>
              </w:rPr>
            </w:pPr>
            <w:r>
              <w:rPr>
                <w:spacing w:val="-5"/>
                <w:sz w:val="20"/>
              </w:rPr>
              <w:t>116</w:t>
            </w:r>
          </w:p>
        </w:tc>
        <w:tc>
          <w:tcPr>
            <w:tcW w:w="1200" w:type="dxa"/>
            <w:shd w:val="clear" w:color="auto" w:fill="ECECEC"/>
          </w:tcPr>
          <w:p>
            <w:pPr>
              <w:pStyle w:val="TableParagraph"/>
              <w:spacing w:before="112"/>
              <w:ind w:right="98"/>
              <w:rPr>
                <w:sz w:val="20"/>
              </w:rPr>
            </w:pPr>
            <w:r>
              <w:rPr>
                <w:spacing w:val="-5"/>
                <w:sz w:val="20"/>
              </w:rPr>
              <w:t>132</w:t>
            </w:r>
          </w:p>
        </w:tc>
        <w:tc>
          <w:tcPr>
            <w:tcW w:w="893" w:type="dxa"/>
            <w:shd w:val="clear" w:color="auto" w:fill="ECECEC"/>
          </w:tcPr>
          <w:p>
            <w:pPr>
              <w:pStyle w:val="TableParagraph"/>
              <w:spacing w:before="112"/>
              <w:ind w:right="96"/>
              <w:rPr>
                <w:sz w:val="20"/>
              </w:rPr>
            </w:pPr>
            <w:r>
              <w:rPr>
                <w:spacing w:val="-5"/>
                <w:sz w:val="20"/>
              </w:rPr>
              <w:t>16</w:t>
            </w:r>
          </w:p>
        </w:tc>
        <w:tc>
          <w:tcPr>
            <w:tcW w:w="913" w:type="dxa"/>
            <w:shd w:val="clear" w:color="auto" w:fill="ECECEC"/>
          </w:tcPr>
          <w:p>
            <w:pPr>
              <w:pStyle w:val="TableParagraph"/>
              <w:spacing w:before="112"/>
              <w:ind w:right="97"/>
              <w:rPr>
                <w:sz w:val="20"/>
              </w:rPr>
            </w:pPr>
            <w:r>
              <w:rPr>
                <w:spacing w:val="-2"/>
                <w:sz w:val="20"/>
              </w:rPr>
              <w:t>13.79%</w:t>
            </w:r>
          </w:p>
        </w:tc>
        <w:tc>
          <w:tcPr>
            <w:tcW w:w="908" w:type="dxa"/>
            <w:shd w:val="clear" w:color="auto" w:fill="ECECEC"/>
          </w:tcPr>
          <w:p>
            <w:pPr>
              <w:pStyle w:val="TableParagraph"/>
              <w:spacing w:before="112"/>
              <w:ind w:right="97"/>
              <w:rPr>
                <w:sz w:val="20"/>
              </w:rPr>
            </w:pPr>
            <w:r>
              <w:rPr>
                <w:w w:val="99"/>
                <w:sz w:val="20"/>
              </w:rPr>
              <w:t>5</w:t>
            </w:r>
          </w:p>
        </w:tc>
        <w:tc>
          <w:tcPr>
            <w:tcW w:w="966" w:type="dxa"/>
            <w:shd w:val="clear" w:color="auto" w:fill="ECECEC"/>
          </w:tcPr>
          <w:p>
            <w:pPr>
              <w:pStyle w:val="TableParagraph"/>
              <w:spacing w:before="112"/>
              <w:ind w:right="98"/>
              <w:rPr>
                <w:sz w:val="20"/>
              </w:rPr>
            </w:pPr>
            <w:r>
              <w:rPr>
                <w:w w:val="99"/>
                <w:sz w:val="20"/>
              </w:rPr>
              <w:t>9</w:t>
            </w:r>
          </w:p>
        </w:tc>
        <w:tc>
          <w:tcPr>
            <w:tcW w:w="884" w:type="dxa"/>
            <w:shd w:val="clear" w:color="auto" w:fill="ECECEC"/>
          </w:tcPr>
          <w:p>
            <w:pPr>
              <w:pStyle w:val="TableParagraph"/>
              <w:spacing w:before="112"/>
              <w:ind w:right="99"/>
              <w:rPr>
                <w:sz w:val="20"/>
              </w:rPr>
            </w:pPr>
            <w:r>
              <w:rPr>
                <w:w w:val="99"/>
                <w:sz w:val="20"/>
              </w:rPr>
              <w:t>2</w:t>
            </w:r>
          </w:p>
        </w:tc>
        <w:tc>
          <w:tcPr>
            <w:tcW w:w="810" w:type="dxa"/>
            <w:shd w:val="clear" w:color="auto" w:fill="ECECEC"/>
          </w:tcPr>
          <w:p>
            <w:pPr>
              <w:pStyle w:val="TableParagraph"/>
              <w:spacing w:before="112"/>
              <w:ind w:right="100"/>
              <w:rPr>
                <w:sz w:val="20"/>
              </w:rPr>
            </w:pPr>
            <w:r>
              <w:rPr>
                <w:spacing w:val="-5"/>
                <w:sz w:val="20"/>
              </w:rPr>
              <w:t>16</w:t>
            </w:r>
          </w:p>
        </w:tc>
        <w:tc>
          <w:tcPr>
            <w:tcW w:w="1011" w:type="dxa"/>
            <w:shd w:val="clear" w:color="auto" w:fill="ECECEC"/>
          </w:tcPr>
          <w:p>
            <w:pPr>
              <w:pStyle w:val="TableParagraph"/>
              <w:spacing w:before="112"/>
              <w:ind w:left="90" w:right="93"/>
              <w:jc w:val="center"/>
              <w:rPr>
                <w:sz w:val="20"/>
              </w:rPr>
            </w:pPr>
            <w:r>
              <w:rPr>
                <w:spacing w:val="-5"/>
                <w:sz w:val="20"/>
              </w:rPr>
              <w:t>HS</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137" w:right="138"/>
              <w:jc w:val="center"/>
              <w:rPr>
                <w:sz w:val="20"/>
              </w:rPr>
            </w:pPr>
            <w:r>
              <w:rPr>
                <w:spacing w:val="-2"/>
                <w:sz w:val="20"/>
              </w:rPr>
              <w:t>STOJT</w:t>
            </w:r>
          </w:p>
        </w:tc>
      </w:tr>
      <w:tr>
        <w:trPr>
          <w:trHeight w:val="252" w:hRule="atLeast"/>
        </w:trPr>
        <w:tc>
          <w:tcPr>
            <w:tcW w:w="888" w:type="dxa"/>
            <w:shd w:val="clear" w:color="auto" w:fill="A4A4A4"/>
          </w:tcPr>
          <w:p>
            <w:pPr>
              <w:pStyle w:val="TableParagraph"/>
              <w:spacing w:line="222" w:lineRule="exact" w:before="9"/>
              <w:ind w:right="165"/>
              <w:rPr>
                <w:b/>
                <w:sz w:val="20"/>
              </w:rPr>
            </w:pPr>
            <w:r>
              <w:rPr>
                <w:b/>
                <w:w w:val="95"/>
                <w:sz w:val="20"/>
              </w:rPr>
              <w:t>49-</w:t>
            </w:r>
            <w:r>
              <w:rPr>
                <w:b/>
                <w:spacing w:val="-4"/>
                <w:sz w:val="20"/>
              </w:rPr>
              <w:t>9094</w:t>
            </w:r>
          </w:p>
        </w:tc>
        <w:tc>
          <w:tcPr>
            <w:tcW w:w="3192" w:type="dxa"/>
            <w:shd w:val="clear" w:color="auto" w:fill="DBDBDB"/>
          </w:tcPr>
          <w:p>
            <w:pPr>
              <w:pStyle w:val="TableParagraph"/>
              <w:spacing w:line="222" w:lineRule="exact" w:before="9"/>
              <w:ind w:left="108"/>
              <w:jc w:val="left"/>
              <w:rPr>
                <w:sz w:val="20"/>
              </w:rPr>
            </w:pPr>
            <w:r>
              <w:rPr>
                <w:sz w:val="20"/>
              </w:rPr>
              <w:t>Locksmiths</w:t>
            </w:r>
            <w:r>
              <w:rPr>
                <w:spacing w:val="-9"/>
                <w:sz w:val="20"/>
              </w:rPr>
              <w:t> </w:t>
            </w:r>
            <w:r>
              <w:rPr>
                <w:sz w:val="20"/>
              </w:rPr>
              <w:t>and</w:t>
            </w:r>
            <w:r>
              <w:rPr>
                <w:spacing w:val="-8"/>
                <w:sz w:val="20"/>
              </w:rPr>
              <w:t> </w:t>
            </w:r>
            <w:r>
              <w:rPr>
                <w:sz w:val="20"/>
              </w:rPr>
              <w:t>Safe</w:t>
            </w:r>
            <w:r>
              <w:rPr>
                <w:spacing w:val="-6"/>
                <w:sz w:val="20"/>
              </w:rPr>
              <w:t> </w:t>
            </w:r>
            <w:r>
              <w:rPr>
                <w:spacing w:val="-2"/>
                <w:sz w:val="20"/>
              </w:rPr>
              <w:t>Repairers</w:t>
            </w:r>
          </w:p>
        </w:tc>
        <w:tc>
          <w:tcPr>
            <w:tcW w:w="1203" w:type="dxa"/>
            <w:shd w:val="clear" w:color="auto" w:fill="DBDBDB"/>
          </w:tcPr>
          <w:p>
            <w:pPr>
              <w:pStyle w:val="TableParagraph"/>
              <w:spacing w:line="222" w:lineRule="exact" w:before="9"/>
              <w:ind w:right="98"/>
              <w:rPr>
                <w:sz w:val="20"/>
              </w:rPr>
            </w:pPr>
            <w:r>
              <w:rPr>
                <w:spacing w:val="-5"/>
                <w:sz w:val="20"/>
              </w:rPr>
              <w:t>113</w:t>
            </w:r>
          </w:p>
        </w:tc>
        <w:tc>
          <w:tcPr>
            <w:tcW w:w="1200" w:type="dxa"/>
            <w:shd w:val="clear" w:color="auto" w:fill="DBDBDB"/>
          </w:tcPr>
          <w:p>
            <w:pPr>
              <w:pStyle w:val="TableParagraph"/>
              <w:spacing w:line="222" w:lineRule="exact" w:before="9"/>
              <w:ind w:right="98"/>
              <w:rPr>
                <w:sz w:val="20"/>
              </w:rPr>
            </w:pPr>
            <w:r>
              <w:rPr>
                <w:spacing w:val="-5"/>
                <w:sz w:val="20"/>
              </w:rPr>
              <w:t>111</w:t>
            </w:r>
          </w:p>
        </w:tc>
        <w:tc>
          <w:tcPr>
            <w:tcW w:w="893" w:type="dxa"/>
            <w:shd w:val="clear" w:color="auto" w:fill="DBDBDB"/>
          </w:tcPr>
          <w:p>
            <w:pPr>
              <w:pStyle w:val="TableParagraph"/>
              <w:spacing w:line="222" w:lineRule="exact" w:before="9"/>
              <w:ind w:right="96"/>
              <w:rPr>
                <w:sz w:val="20"/>
              </w:rPr>
            </w:pPr>
            <w:r>
              <w:rPr>
                <w:w w:val="95"/>
                <w:sz w:val="20"/>
              </w:rPr>
              <w:t>-</w:t>
            </w:r>
            <w:r>
              <w:rPr>
                <w:spacing w:val="-10"/>
                <w:sz w:val="20"/>
              </w:rPr>
              <w:t>2</w:t>
            </w:r>
          </w:p>
        </w:tc>
        <w:tc>
          <w:tcPr>
            <w:tcW w:w="913" w:type="dxa"/>
            <w:shd w:val="clear" w:color="auto" w:fill="DBDBDB"/>
          </w:tcPr>
          <w:p>
            <w:pPr>
              <w:pStyle w:val="TableParagraph"/>
              <w:spacing w:line="222" w:lineRule="exact" w:before="9"/>
              <w:ind w:right="97"/>
              <w:rPr>
                <w:sz w:val="20"/>
              </w:rPr>
            </w:pPr>
            <w:r>
              <w:rPr>
                <w:w w:val="95"/>
                <w:sz w:val="20"/>
              </w:rPr>
              <w:t>-</w:t>
            </w:r>
            <w:r>
              <w:rPr>
                <w:spacing w:val="-2"/>
                <w:sz w:val="20"/>
              </w:rPr>
              <w:t>1.77%</w:t>
            </w:r>
          </w:p>
        </w:tc>
        <w:tc>
          <w:tcPr>
            <w:tcW w:w="908" w:type="dxa"/>
            <w:shd w:val="clear" w:color="auto" w:fill="DBDBDB"/>
          </w:tcPr>
          <w:p>
            <w:pPr>
              <w:pStyle w:val="TableParagraph"/>
              <w:spacing w:line="222" w:lineRule="exact" w:before="9"/>
              <w:ind w:right="97"/>
              <w:rPr>
                <w:sz w:val="20"/>
              </w:rPr>
            </w:pPr>
            <w:r>
              <w:rPr>
                <w:w w:val="99"/>
                <w:sz w:val="20"/>
              </w:rPr>
              <w:t>4</w:t>
            </w:r>
          </w:p>
        </w:tc>
        <w:tc>
          <w:tcPr>
            <w:tcW w:w="966" w:type="dxa"/>
            <w:shd w:val="clear" w:color="auto" w:fill="DBDBDB"/>
          </w:tcPr>
          <w:p>
            <w:pPr>
              <w:pStyle w:val="TableParagraph"/>
              <w:spacing w:line="222" w:lineRule="exact" w:before="9"/>
              <w:ind w:right="98"/>
              <w:rPr>
                <w:sz w:val="20"/>
              </w:rPr>
            </w:pPr>
            <w:r>
              <w:rPr>
                <w:w w:val="99"/>
                <w:sz w:val="20"/>
              </w:rPr>
              <w:t>7</w:t>
            </w:r>
          </w:p>
        </w:tc>
        <w:tc>
          <w:tcPr>
            <w:tcW w:w="884" w:type="dxa"/>
            <w:shd w:val="clear" w:color="auto" w:fill="DBDBDB"/>
          </w:tcPr>
          <w:p>
            <w:pPr>
              <w:pStyle w:val="TableParagraph"/>
              <w:spacing w:line="222" w:lineRule="exact" w:before="9"/>
              <w:ind w:right="99"/>
              <w:rPr>
                <w:sz w:val="20"/>
              </w:rPr>
            </w:pPr>
            <w:r>
              <w:rPr>
                <w:w w:val="99"/>
                <w:sz w:val="20"/>
              </w:rPr>
              <w:t>0</w:t>
            </w:r>
          </w:p>
        </w:tc>
        <w:tc>
          <w:tcPr>
            <w:tcW w:w="810" w:type="dxa"/>
            <w:shd w:val="clear" w:color="auto" w:fill="DBDBDB"/>
          </w:tcPr>
          <w:p>
            <w:pPr>
              <w:pStyle w:val="TableParagraph"/>
              <w:spacing w:line="222" w:lineRule="exact" w:before="9"/>
              <w:ind w:right="100"/>
              <w:rPr>
                <w:sz w:val="20"/>
              </w:rPr>
            </w:pPr>
            <w:r>
              <w:rPr>
                <w:spacing w:val="-5"/>
                <w:sz w:val="20"/>
              </w:rPr>
              <w:t>11</w:t>
            </w:r>
          </w:p>
        </w:tc>
        <w:tc>
          <w:tcPr>
            <w:tcW w:w="1011" w:type="dxa"/>
            <w:shd w:val="clear" w:color="auto" w:fill="DBDBDB"/>
          </w:tcPr>
          <w:p>
            <w:pPr>
              <w:pStyle w:val="TableParagraph"/>
              <w:spacing w:line="222" w:lineRule="exact" w:before="9"/>
              <w:ind w:left="90" w:right="93"/>
              <w:jc w:val="center"/>
              <w:rPr>
                <w:sz w:val="20"/>
              </w:rPr>
            </w:pPr>
            <w:r>
              <w:rPr>
                <w:spacing w:val="-5"/>
                <w:sz w:val="20"/>
              </w:rPr>
              <w:t>HS</w:t>
            </w:r>
          </w:p>
        </w:tc>
        <w:tc>
          <w:tcPr>
            <w:tcW w:w="1093" w:type="dxa"/>
            <w:shd w:val="clear" w:color="auto" w:fill="DBDBDB"/>
          </w:tcPr>
          <w:p>
            <w:pPr>
              <w:pStyle w:val="TableParagraph"/>
              <w:spacing w:line="222" w:lineRule="exact" w:before="9"/>
              <w:ind w:left="333" w:right="333"/>
              <w:jc w:val="center"/>
              <w:rPr>
                <w:sz w:val="20"/>
              </w:rPr>
            </w:pPr>
            <w:r>
              <w:rPr>
                <w:spacing w:val="-4"/>
                <w:sz w:val="20"/>
              </w:rPr>
              <w:t>None</w:t>
            </w:r>
          </w:p>
        </w:tc>
        <w:tc>
          <w:tcPr>
            <w:tcW w:w="863" w:type="dxa"/>
            <w:shd w:val="clear" w:color="auto" w:fill="DBDBDB"/>
          </w:tcPr>
          <w:p>
            <w:pPr>
              <w:pStyle w:val="TableParagraph"/>
              <w:spacing w:line="222" w:lineRule="exact" w:before="9"/>
              <w:ind w:left="137" w:right="138"/>
              <w:jc w:val="center"/>
              <w:rPr>
                <w:sz w:val="20"/>
              </w:rPr>
            </w:pPr>
            <w:r>
              <w:rPr>
                <w:spacing w:val="-2"/>
                <w:sz w:val="20"/>
              </w:rPr>
              <w:t>LTOJT</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49-</w:t>
            </w:r>
            <w:r>
              <w:rPr>
                <w:b/>
                <w:spacing w:val="-4"/>
                <w:sz w:val="20"/>
              </w:rPr>
              <w:t>9096</w:t>
            </w:r>
          </w:p>
        </w:tc>
        <w:tc>
          <w:tcPr>
            <w:tcW w:w="3192" w:type="dxa"/>
            <w:shd w:val="clear" w:color="auto" w:fill="ECECEC"/>
          </w:tcPr>
          <w:p>
            <w:pPr>
              <w:pStyle w:val="TableParagraph"/>
              <w:spacing w:line="222" w:lineRule="exact" w:before="14"/>
              <w:ind w:left="108"/>
              <w:jc w:val="left"/>
              <w:rPr>
                <w:sz w:val="20"/>
              </w:rPr>
            </w:pPr>
            <w:r>
              <w:rPr>
                <w:spacing w:val="-2"/>
                <w:sz w:val="20"/>
              </w:rPr>
              <w:t>Riggers</w:t>
            </w:r>
          </w:p>
        </w:tc>
        <w:tc>
          <w:tcPr>
            <w:tcW w:w="1203" w:type="dxa"/>
            <w:shd w:val="clear" w:color="auto" w:fill="ECECEC"/>
          </w:tcPr>
          <w:p>
            <w:pPr>
              <w:pStyle w:val="TableParagraph"/>
              <w:spacing w:line="222" w:lineRule="exact" w:before="14"/>
              <w:ind w:right="98"/>
              <w:rPr>
                <w:sz w:val="20"/>
              </w:rPr>
            </w:pPr>
            <w:r>
              <w:rPr>
                <w:spacing w:val="-5"/>
                <w:sz w:val="20"/>
              </w:rPr>
              <w:t>41</w:t>
            </w:r>
          </w:p>
        </w:tc>
        <w:tc>
          <w:tcPr>
            <w:tcW w:w="1200" w:type="dxa"/>
            <w:shd w:val="clear" w:color="auto" w:fill="ECECEC"/>
          </w:tcPr>
          <w:p>
            <w:pPr>
              <w:pStyle w:val="TableParagraph"/>
              <w:spacing w:line="222" w:lineRule="exact" w:before="14"/>
              <w:ind w:right="98"/>
              <w:rPr>
                <w:sz w:val="20"/>
              </w:rPr>
            </w:pPr>
            <w:r>
              <w:rPr>
                <w:spacing w:val="-5"/>
                <w:sz w:val="20"/>
              </w:rPr>
              <w:t>45</w:t>
            </w:r>
          </w:p>
        </w:tc>
        <w:tc>
          <w:tcPr>
            <w:tcW w:w="893" w:type="dxa"/>
            <w:shd w:val="clear" w:color="auto" w:fill="ECECEC"/>
          </w:tcPr>
          <w:p>
            <w:pPr>
              <w:pStyle w:val="TableParagraph"/>
              <w:spacing w:line="222" w:lineRule="exact" w:before="14"/>
              <w:ind w:right="96"/>
              <w:rPr>
                <w:sz w:val="20"/>
              </w:rPr>
            </w:pPr>
            <w:r>
              <w:rPr>
                <w:w w:val="99"/>
                <w:sz w:val="20"/>
              </w:rPr>
              <w:t>4</w:t>
            </w:r>
          </w:p>
        </w:tc>
        <w:tc>
          <w:tcPr>
            <w:tcW w:w="913" w:type="dxa"/>
            <w:shd w:val="clear" w:color="auto" w:fill="ECECEC"/>
          </w:tcPr>
          <w:p>
            <w:pPr>
              <w:pStyle w:val="TableParagraph"/>
              <w:spacing w:line="222" w:lineRule="exact" w:before="14"/>
              <w:ind w:right="97"/>
              <w:rPr>
                <w:sz w:val="20"/>
              </w:rPr>
            </w:pPr>
            <w:r>
              <w:rPr>
                <w:spacing w:val="-2"/>
                <w:sz w:val="20"/>
              </w:rPr>
              <w:t>9.76%</w:t>
            </w:r>
          </w:p>
        </w:tc>
        <w:tc>
          <w:tcPr>
            <w:tcW w:w="908" w:type="dxa"/>
            <w:shd w:val="clear" w:color="auto" w:fill="ECECEC"/>
          </w:tcPr>
          <w:p>
            <w:pPr>
              <w:pStyle w:val="TableParagraph"/>
              <w:spacing w:line="222" w:lineRule="exact" w:before="14"/>
              <w:ind w:right="97"/>
              <w:rPr>
                <w:sz w:val="20"/>
              </w:rPr>
            </w:pPr>
            <w:r>
              <w:rPr>
                <w:w w:val="99"/>
                <w:sz w:val="20"/>
              </w:rPr>
              <w:t>1</w:t>
            </w:r>
          </w:p>
        </w:tc>
        <w:tc>
          <w:tcPr>
            <w:tcW w:w="966" w:type="dxa"/>
            <w:shd w:val="clear" w:color="auto" w:fill="ECECEC"/>
          </w:tcPr>
          <w:p>
            <w:pPr>
              <w:pStyle w:val="TableParagraph"/>
              <w:spacing w:line="222" w:lineRule="exact" w:before="14"/>
              <w:ind w:right="98"/>
              <w:rPr>
                <w:sz w:val="20"/>
              </w:rPr>
            </w:pPr>
            <w:r>
              <w:rPr>
                <w:w w:val="99"/>
                <w:sz w:val="20"/>
              </w:rPr>
              <w:t>3</w:t>
            </w:r>
          </w:p>
        </w:tc>
        <w:tc>
          <w:tcPr>
            <w:tcW w:w="884" w:type="dxa"/>
            <w:shd w:val="clear" w:color="auto" w:fill="ECECEC"/>
          </w:tcPr>
          <w:p>
            <w:pPr>
              <w:pStyle w:val="TableParagraph"/>
              <w:spacing w:line="222" w:lineRule="exact" w:before="14"/>
              <w:ind w:right="99"/>
              <w:rPr>
                <w:sz w:val="20"/>
              </w:rPr>
            </w:pPr>
            <w:r>
              <w:rPr>
                <w:w w:val="99"/>
                <w:sz w:val="20"/>
              </w:rPr>
              <w:t>0</w:t>
            </w:r>
          </w:p>
        </w:tc>
        <w:tc>
          <w:tcPr>
            <w:tcW w:w="810" w:type="dxa"/>
            <w:shd w:val="clear" w:color="auto" w:fill="ECECEC"/>
          </w:tcPr>
          <w:p>
            <w:pPr>
              <w:pStyle w:val="TableParagraph"/>
              <w:spacing w:line="222" w:lineRule="exact" w:before="14"/>
              <w:ind w:right="100"/>
              <w:rPr>
                <w:sz w:val="20"/>
              </w:rPr>
            </w:pPr>
            <w:r>
              <w:rPr>
                <w:w w:val="99"/>
                <w:sz w:val="20"/>
              </w:rPr>
              <w:t>4</w:t>
            </w:r>
          </w:p>
        </w:tc>
        <w:tc>
          <w:tcPr>
            <w:tcW w:w="1011" w:type="dxa"/>
            <w:shd w:val="clear" w:color="auto" w:fill="ECECEC"/>
          </w:tcPr>
          <w:p>
            <w:pPr>
              <w:pStyle w:val="TableParagraph"/>
              <w:spacing w:line="222" w:lineRule="exact" w:before="14"/>
              <w:ind w:left="90" w:right="93"/>
              <w:jc w:val="center"/>
              <w:rPr>
                <w:sz w:val="20"/>
              </w:rPr>
            </w:pPr>
            <w:r>
              <w:rPr>
                <w:spacing w:val="-5"/>
                <w:sz w:val="20"/>
              </w:rPr>
              <w:t>HS</w:t>
            </w:r>
          </w:p>
        </w:tc>
        <w:tc>
          <w:tcPr>
            <w:tcW w:w="1093" w:type="dxa"/>
            <w:shd w:val="clear" w:color="auto" w:fill="ECECEC"/>
          </w:tcPr>
          <w:p>
            <w:pPr>
              <w:pStyle w:val="TableParagraph"/>
              <w:spacing w:line="222" w:lineRule="exact" w:before="14"/>
              <w:ind w:left="333" w:right="333"/>
              <w:jc w:val="center"/>
              <w:rPr>
                <w:sz w:val="20"/>
              </w:rPr>
            </w:pPr>
            <w:r>
              <w:rPr>
                <w:spacing w:val="-4"/>
                <w:sz w:val="20"/>
              </w:rPr>
              <w:t>None</w:t>
            </w:r>
          </w:p>
        </w:tc>
        <w:tc>
          <w:tcPr>
            <w:tcW w:w="863" w:type="dxa"/>
            <w:shd w:val="clear" w:color="auto" w:fill="ECECEC"/>
          </w:tcPr>
          <w:p>
            <w:pPr>
              <w:pStyle w:val="TableParagraph"/>
              <w:spacing w:line="222" w:lineRule="exact" w:before="14"/>
              <w:ind w:left="137" w:right="138"/>
              <w:jc w:val="center"/>
              <w:rPr>
                <w:sz w:val="20"/>
              </w:rPr>
            </w:pPr>
            <w:r>
              <w:rPr>
                <w:spacing w:val="-2"/>
                <w:sz w:val="20"/>
              </w:rPr>
              <w:t>MTOJT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49-</w:t>
            </w:r>
            <w:r>
              <w:rPr>
                <w:b/>
                <w:spacing w:val="-4"/>
                <w:sz w:val="20"/>
              </w:rPr>
              <w:t>9097</w:t>
            </w:r>
          </w:p>
        </w:tc>
        <w:tc>
          <w:tcPr>
            <w:tcW w:w="3192" w:type="dxa"/>
            <w:shd w:val="clear" w:color="auto" w:fill="DBDBDB"/>
          </w:tcPr>
          <w:p>
            <w:pPr>
              <w:pStyle w:val="TableParagraph"/>
              <w:spacing w:line="222" w:lineRule="exact"/>
              <w:ind w:left="108"/>
              <w:jc w:val="left"/>
              <w:rPr>
                <w:sz w:val="20"/>
              </w:rPr>
            </w:pPr>
            <w:r>
              <w:rPr>
                <w:sz w:val="20"/>
              </w:rPr>
              <w:t>Signal</w:t>
            </w:r>
            <w:r>
              <w:rPr>
                <w:spacing w:val="-7"/>
                <w:sz w:val="20"/>
              </w:rPr>
              <w:t> </w:t>
            </w:r>
            <w:r>
              <w:rPr>
                <w:sz w:val="20"/>
              </w:rPr>
              <w:t>and</w:t>
            </w:r>
            <w:r>
              <w:rPr>
                <w:spacing w:val="-6"/>
                <w:sz w:val="20"/>
              </w:rPr>
              <w:t> </w:t>
            </w:r>
            <w:r>
              <w:rPr>
                <w:sz w:val="20"/>
              </w:rPr>
              <w:t>Track</w:t>
            </w:r>
            <w:r>
              <w:rPr>
                <w:spacing w:val="-6"/>
                <w:sz w:val="20"/>
              </w:rPr>
              <w:t> </w:t>
            </w:r>
            <w:r>
              <w:rPr>
                <w:sz w:val="20"/>
              </w:rPr>
              <w:t>Switch</w:t>
            </w:r>
            <w:r>
              <w:rPr>
                <w:spacing w:val="-7"/>
                <w:sz w:val="20"/>
              </w:rPr>
              <w:t> </w:t>
            </w:r>
            <w:r>
              <w:rPr>
                <w:spacing w:val="-2"/>
                <w:sz w:val="20"/>
              </w:rPr>
              <w:t>Repairers</w:t>
            </w:r>
          </w:p>
        </w:tc>
        <w:tc>
          <w:tcPr>
            <w:tcW w:w="1203" w:type="dxa"/>
            <w:shd w:val="clear" w:color="auto" w:fill="DBDBDB"/>
          </w:tcPr>
          <w:p>
            <w:pPr>
              <w:pStyle w:val="TableParagraph"/>
              <w:spacing w:line="222" w:lineRule="exact"/>
              <w:ind w:right="98"/>
              <w:rPr>
                <w:sz w:val="20"/>
              </w:rPr>
            </w:pPr>
            <w:r>
              <w:rPr>
                <w:spacing w:val="-5"/>
                <w:sz w:val="20"/>
              </w:rPr>
              <w:t>67</w:t>
            </w:r>
          </w:p>
        </w:tc>
        <w:tc>
          <w:tcPr>
            <w:tcW w:w="1200" w:type="dxa"/>
            <w:shd w:val="clear" w:color="auto" w:fill="DBDBDB"/>
          </w:tcPr>
          <w:p>
            <w:pPr>
              <w:pStyle w:val="TableParagraph"/>
              <w:spacing w:line="222" w:lineRule="exact"/>
              <w:ind w:right="98"/>
              <w:rPr>
                <w:sz w:val="20"/>
              </w:rPr>
            </w:pPr>
            <w:r>
              <w:rPr>
                <w:spacing w:val="-5"/>
                <w:sz w:val="20"/>
              </w:rPr>
              <w:t>64</w:t>
            </w:r>
          </w:p>
        </w:tc>
        <w:tc>
          <w:tcPr>
            <w:tcW w:w="893" w:type="dxa"/>
            <w:shd w:val="clear" w:color="auto" w:fill="DBDBDB"/>
          </w:tcPr>
          <w:p>
            <w:pPr>
              <w:pStyle w:val="TableParagraph"/>
              <w:spacing w:line="222" w:lineRule="exact"/>
              <w:ind w:right="96"/>
              <w:rPr>
                <w:sz w:val="20"/>
              </w:rPr>
            </w:pPr>
            <w:r>
              <w:rPr>
                <w:w w:val="95"/>
                <w:sz w:val="20"/>
              </w:rPr>
              <w:t>-</w:t>
            </w:r>
            <w:r>
              <w:rPr>
                <w:spacing w:val="-10"/>
                <w:sz w:val="20"/>
              </w:rPr>
              <w:t>3</w:t>
            </w:r>
          </w:p>
        </w:tc>
        <w:tc>
          <w:tcPr>
            <w:tcW w:w="913" w:type="dxa"/>
            <w:shd w:val="clear" w:color="auto" w:fill="DBDBDB"/>
          </w:tcPr>
          <w:p>
            <w:pPr>
              <w:pStyle w:val="TableParagraph"/>
              <w:spacing w:line="222" w:lineRule="exact"/>
              <w:ind w:right="97"/>
              <w:rPr>
                <w:sz w:val="20"/>
              </w:rPr>
            </w:pPr>
            <w:r>
              <w:rPr>
                <w:w w:val="95"/>
                <w:sz w:val="20"/>
              </w:rPr>
              <w:t>-</w:t>
            </w:r>
            <w:r>
              <w:rPr>
                <w:spacing w:val="-2"/>
                <w:sz w:val="20"/>
              </w:rPr>
              <w:t>4.48%</w:t>
            </w:r>
          </w:p>
        </w:tc>
        <w:tc>
          <w:tcPr>
            <w:tcW w:w="908" w:type="dxa"/>
            <w:shd w:val="clear" w:color="auto" w:fill="DBDBDB"/>
          </w:tcPr>
          <w:p>
            <w:pPr>
              <w:pStyle w:val="TableParagraph"/>
              <w:spacing w:line="222" w:lineRule="exact"/>
              <w:ind w:right="97"/>
              <w:rPr>
                <w:sz w:val="20"/>
              </w:rPr>
            </w:pPr>
            <w:r>
              <w:rPr>
                <w:w w:val="99"/>
                <w:sz w:val="20"/>
              </w:rPr>
              <w:t>2</w:t>
            </w:r>
          </w:p>
        </w:tc>
        <w:tc>
          <w:tcPr>
            <w:tcW w:w="966" w:type="dxa"/>
            <w:shd w:val="clear" w:color="auto" w:fill="DBDBDB"/>
          </w:tcPr>
          <w:p>
            <w:pPr>
              <w:pStyle w:val="TableParagraph"/>
              <w:spacing w:line="222" w:lineRule="exact"/>
              <w:ind w:right="98"/>
              <w:rPr>
                <w:sz w:val="20"/>
              </w:rPr>
            </w:pPr>
            <w:r>
              <w:rPr>
                <w:w w:val="99"/>
                <w:sz w:val="20"/>
              </w:rPr>
              <w:t>4</w:t>
            </w:r>
          </w:p>
        </w:tc>
        <w:tc>
          <w:tcPr>
            <w:tcW w:w="884" w:type="dxa"/>
            <w:shd w:val="clear" w:color="auto" w:fill="DBDBDB"/>
          </w:tcPr>
          <w:p>
            <w:pPr>
              <w:pStyle w:val="TableParagraph"/>
              <w:spacing w:line="222" w:lineRule="exact"/>
              <w:ind w:right="99"/>
              <w:rPr>
                <w:sz w:val="20"/>
              </w:rPr>
            </w:pPr>
            <w:r>
              <w:rPr>
                <w:w w:val="99"/>
                <w:sz w:val="20"/>
              </w:rPr>
              <w:t>0</w:t>
            </w:r>
          </w:p>
        </w:tc>
        <w:tc>
          <w:tcPr>
            <w:tcW w:w="810" w:type="dxa"/>
            <w:shd w:val="clear" w:color="auto" w:fill="DBDBDB"/>
          </w:tcPr>
          <w:p>
            <w:pPr>
              <w:pStyle w:val="TableParagraph"/>
              <w:spacing w:line="222" w:lineRule="exact"/>
              <w:ind w:right="100"/>
              <w:rPr>
                <w:sz w:val="20"/>
              </w:rPr>
            </w:pPr>
            <w:r>
              <w:rPr>
                <w:w w:val="99"/>
                <w:sz w:val="20"/>
              </w:rPr>
              <w:t>6</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MTOJT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49-</w:t>
            </w:r>
            <w:r>
              <w:rPr>
                <w:b/>
                <w:spacing w:val="-4"/>
                <w:sz w:val="20"/>
              </w:rPr>
              <w:t>9098</w:t>
            </w:r>
          </w:p>
        </w:tc>
        <w:tc>
          <w:tcPr>
            <w:tcW w:w="3192" w:type="dxa"/>
            <w:shd w:val="clear" w:color="auto" w:fill="ECECEC"/>
          </w:tcPr>
          <w:p>
            <w:pPr>
              <w:pStyle w:val="TableParagraph"/>
              <w:spacing w:line="230" w:lineRule="exact" w:before="0"/>
              <w:ind w:left="108"/>
              <w:jc w:val="left"/>
              <w:rPr>
                <w:sz w:val="20"/>
              </w:rPr>
            </w:pPr>
            <w:r>
              <w:rPr>
                <w:sz w:val="20"/>
              </w:rPr>
              <w:t>Helpers--Installation,</w:t>
            </w:r>
            <w:r>
              <w:rPr>
                <w:spacing w:val="-12"/>
                <w:sz w:val="20"/>
              </w:rPr>
              <w:t> </w:t>
            </w:r>
            <w:r>
              <w:rPr>
                <w:sz w:val="20"/>
              </w:rPr>
              <w:t>Maintenance,</w:t>
            </w:r>
            <w:r>
              <w:rPr>
                <w:spacing w:val="-11"/>
                <w:sz w:val="20"/>
              </w:rPr>
              <w:t> </w:t>
            </w:r>
            <w:r>
              <w:rPr>
                <w:sz w:val="20"/>
              </w:rPr>
              <w:t>and Repair Workers</w:t>
            </w:r>
          </w:p>
        </w:tc>
        <w:tc>
          <w:tcPr>
            <w:tcW w:w="1203" w:type="dxa"/>
            <w:shd w:val="clear" w:color="auto" w:fill="ECECEC"/>
          </w:tcPr>
          <w:p>
            <w:pPr>
              <w:pStyle w:val="TableParagraph"/>
              <w:spacing w:before="114"/>
              <w:ind w:right="98"/>
              <w:rPr>
                <w:sz w:val="20"/>
              </w:rPr>
            </w:pPr>
            <w:r>
              <w:rPr>
                <w:spacing w:val="-2"/>
                <w:sz w:val="20"/>
              </w:rPr>
              <w:t>1,564</w:t>
            </w:r>
          </w:p>
        </w:tc>
        <w:tc>
          <w:tcPr>
            <w:tcW w:w="1200" w:type="dxa"/>
            <w:shd w:val="clear" w:color="auto" w:fill="ECECEC"/>
          </w:tcPr>
          <w:p>
            <w:pPr>
              <w:pStyle w:val="TableParagraph"/>
              <w:spacing w:before="114"/>
              <w:ind w:right="98"/>
              <w:rPr>
                <w:sz w:val="20"/>
              </w:rPr>
            </w:pPr>
            <w:r>
              <w:rPr>
                <w:spacing w:val="-2"/>
                <w:sz w:val="20"/>
              </w:rPr>
              <w:t>1,677</w:t>
            </w:r>
          </w:p>
        </w:tc>
        <w:tc>
          <w:tcPr>
            <w:tcW w:w="893" w:type="dxa"/>
            <w:shd w:val="clear" w:color="auto" w:fill="ECECEC"/>
          </w:tcPr>
          <w:p>
            <w:pPr>
              <w:pStyle w:val="TableParagraph"/>
              <w:spacing w:before="114"/>
              <w:ind w:right="96"/>
              <w:rPr>
                <w:sz w:val="20"/>
              </w:rPr>
            </w:pPr>
            <w:r>
              <w:rPr>
                <w:spacing w:val="-5"/>
                <w:sz w:val="20"/>
              </w:rPr>
              <w:t>113</w:t>
            </w:r>
          </w:p>
        </w:tc>
        <w:tc>
          <w:tcPr>
            <w:tcW w:w="913" w:type="dxa"/>
            <w:shd w:val="clear" w:color="auto" w:fill="ECECEC"/>
          </w:tcPr>
          <w:p>
            <w:pPr>
              <w:pStyle w:val="TableParagraph"/>
              <w:spacing w:before="114"/>
              <w:ind w:right="97"/>
              <w:rPr>
                <w:sz w:val="20"/>
              </w:rPr>
            </w:pPr>
            <w:r>
              <w:rPr>
                <w:spacing w:val="-2"/>
                <w:sz w:val="20"/>
              </w:rPr>
              <w:t>7.23%</w:t>
            </w:r>
          </w:p>
        </w:tc>
        <w:tc>
          <w:tcPr>
            <w:tcW w:w="908" w:type="dxa"/>
            <w:shd w:val="clear" w:color="auto" w:fill="ECECEC"/>
          </w:tcPr>
          <w:p>
            <w:pPr>
              <w:pStyle w:val="TableParagraph"/>
              <w:spacing w:before="114"/>
              <w:ind w:right="97"/>
              <w:rPr>
                <w:sz w:val="20"/>
              </w:rPr>
            </w:pPr>
            <w:r>
              <w:rPr>
                <w:spacing w:val="-5"/>
                <w:sz w:val="20"/>
              </w:rPr>
              <w:t>70</w:t>
            </w:r>
          </w:p>
        </w:tc>
        <w:tc>
          <w:tcPr>
            <w:tcW w:w="966" w:type="dxa"/>
            <w:shd w:val="clear" w:color="auto" w:fill="ECECEC"/>
          </w:tcPr>
          <w:p>
            <w:pPr>
              <w:pStyle w:val="TableParagraph"/>
              <w:spacing w:before="114"/>
              <w:ind w:right="98"/>
              <w:rPr>
                <w:sz w:val="20"/>
              </w:rPr>
            </w:pPr>
            <w:r>
              <w:rPr>
                <w:spacing w:val="-5"/>
                <w:sz w:val="20"/>
              </w:rPr>
              <w:t>136</w:t>
            </w:r>
          </w:p>
        </w:tc>
        <w:tc>
          <w:tcPr>
            <w:tcW w:w="884" w:type="dxa"/>
            <w:shd w:val="clear" w:color="auto" w:fill="ECECEC"/>
          </w:tcPr>
          <w:p>
            <w:pPr>
              <w:pStyle w:val="TableParagraph"/>
              <w:spacing w:before="114"/>
              <w:ind w:right="99"/>
              <w:rPr>
                <w:sz w:val="20"/>
              </w:rPr>
            </w:pPr>
            <w:r>
              <w:rPr>
                <w:spacing w:val="-5"/>
                <w:sz w:val="20"/>
              </w:rPr>
              <w:t>11</w:t>
            </w:r>
          </w:p>
        </w:tc>
        <w:tc>
          <w:tcPr>
            <w:tcW w:w="810" w:type="dxa"/>
            <w:shd w:val="clear" w:color="auto" w:fill="ECECEC"/>
          </w:tcPr>
          <w:p>
            <w:pPr>
              <w:pStyle w:val="TableParagraph"/>
              <w:spacing w:before="114"/>
              <w:ind w:right="100"/>
              <w:rPr>
                <w:sz w:val="20"/>
              </w:rPr>
            </w:pPr>
            <w:r>
              <w:rPr>
                <w:spacing w:val="-5"/>
                <w:sz w:val="20"/>
              </w:rPr>
              <w:t>217</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33" w:right="333"/>
              <w:jc w:val="center"/>
              <w:rPr>
                <w:sz w:val="20"/>
              </w:rPr>
            </w:pPr>
            <w:r>
              <w:rPr>
                <w:spacing w:val="-4"/>
                <w:sz w:val="20"/>
              </w:rPr>
              <w:t>None</w:t>
            </w:r>
          </w:p>
        </w:tc>
        <w:tc>
          <w:tcPr>
            <w:tcW w:w="863" w:type="dxa"/>
            <w:shd w:val="clear" w:color="auto" w:fill="ECECEC"/>
          </w:tcPr>
          <w:p>
            <w:pPr>
              <w:pStyle w:val="TableParagraph"/>
              <w:spacing w:before="114"/>
              <w:ind w:left="137" w:right="138"/>
              <w:jc w:val="center"/>
              <w:rPr>
                <w:sz w:val="20"/>
              </w:rPr>
            </w:pPr>
            <w:r>
              <w:rPr>
                <w:spacing w:val="-2"/>
                <w:sz w:val="20"/>
              </w:rPr>
              <w:t>STOJT</w:t>
            </w:r>
          </w:p>
        </w:tc>
      </w:tr>
      <w:tr>
        <w:trPr>
          <w:trHeight w:val="458" w:hRule="atLeast"/>
        </w:trPr>
        <w:tc>
          <w:tcPr>
            <w:tcW w:w="888" w:type="dxa"/>
            <w:shd w:val="clear" w:color="auto" w:fill="A4A4A4"/>
          </w:tcPr>
          <w:p>
            <w:pPr>
              <w:pStyle w:val="TableParagraph"/>
              <w:spacing w:before="113"/>
              <w:ind w:right="165"/>
              <w:rPr>
                <w:b/>
                <w:sz w:val="20"/>
              </w:rPr>
            </w:pPr>
            <w:r>
              <w:rPr>
                <w:b/>
                <w:w w:val="95"/>
                <w:sz w:val="20"/>
              </w:rPr>
              <w:t>49-</w:t>
            </w:r>
            <w:r>
              <w:rPr>
                <w:b/>
                <w:spacing w:val="-4"/>
                <w:sz w:val="20"/>
              </w:rPr>
              <w:t>9099</w:t>
            </w:r>
          </w:p>
        </w:tc>
        <w:tc>
          <w:tcPr>
            <w:tcW w:w="3192" w:type="dxa"/>
            <w:shd w:val="clear" w:color="auto" w:fill="DBDBDB"/>
          </w:tcPr>
          <w:p>
            <w:pPr>
              <w:pStyle w:val="TableParagraph"/>
              <w:spacing w:line="228" w:lineRule="exact" w:before="0"/>
              <w:ind w:left="108"/>
              <w:jc w:val="left"/>
              <w:rPr>
                <w:sz w:val="20"/>
              </w:rPr>
            </w:pPr>
            <w:r>
              <w:rPr>
                <w:sz w:val="20"/>
              </w:rPr>
              <w:t>Installation,</w:t>
            </w:r>
            <w:r>
              <w:rPr>
                <w:spacing w:val="-12"/>
                <w:sz w:val="20"/>
              </w:rPr>
              <w:t> </w:t>
            </w:r>
            <w:r>
              <w:rPr>
                <w:sz w:val="20"/>
              </w:rPr>
              <w:t>Maintenance,</w:t>
            </w:r>
            <w:r>
              <w:rPr>
                <w:spacing w:val="-11"/>
                <w:sz w:val="20"/>
              </w:rPr>
              <w:t> </w:t>
            </w:r>
            <w:r>
              <w:rPr>
                <w:sz w:val="20"/>
              </w:rPr>
              <w:t>and</w:t>
            </w:r>
            <w:r>
              <w:rPr>
                <w:spacing w:val="-12"/>
                <w:sz w:val="20"/>
              </w:rPr>
              <w:t> </w:t>
            </w:r>
            <w:r>
              <w:rPr>
                <w:sz w:val="20"/>
              </w:rPr>
              <w:t>Repair Workers, All Other</w:t>
            </w:r>
          </w:p>
        </w:tc>
        <w:tc>
          <w:tcPr>
            <w:tcW w:w="1203" w:type="dxa"/>
            <w:shd w:val="clear" w:color="auto" w:fill="DBDBDB"/>
          </w:tcPr>
          <w:p>
            <w:pPr>
              <w:pStyle w:val="TableParagraph"/>
              <w:spacing w:before="113"/>
              <w:ind w:right="98"/>
              <w:rPr>
                <w:sz w:val="20"/>
              </w:rPr>
            </w:pPr>
            <w:r>
              <w:rPr>
                <w:spacing w:val="-2"/>
                <w:sz w:val="20"/>
              </w:rPr>
              <w:t>1,627</w:t>
            </w:r>
          </w:p>
        </w:tc>
        <w:tc>
          <w:tcPr>
            <w:tcW w:w="1200" w:type="dxa"/>
            <w:shd w:val="clear" w:color="auto" w:fill="DBDBDB"/>
          </w:tcPr>
          <w:p>
            <w:pPr>
              <w:pStyle w:val="TableParagraph"/>
              <w:spacing w:before="113"/>
              <w:ind w:right="98"/>
              <w:rPr>
                <w:sz w:val="20"/>
              </w:rPr>
            </w:pPr>
            <w:r>
              <w:rPr>
                <w:spacing w:val="-2"/>
                <w:sz w:val="20"/>
              </w:rPr>
              <w:t>1,715</w:t>
            </w:r>
          </w:p>
        </w:tc>
        <w:tc>
          <w:tcPr>
            <w:tcW w:w="893" w:type="dxa"/>
            <w:shd w:val="clear" w:color="auto" w:fill="DBDBDB"/>
          </w:tcPr>
          <w:p>
            <w:pPr>
              <w:pStyle w:val="TableParagraph"/>
              <w:spacing w:before="113"/>
              <w:ind w:right="96"/>
              <w:rPr>
                <w:sz w:val="20"/>
              </w:rPr>
            </w:pPr>
            <w:r>
              <w:rPr>
                <w:spacing w:val="-5"/>
                <w:sz w:val="20"/>
              </w:rPr>
              <w:t>88</w:t>
            </w:r>
          </w:p>
        </w:tc>
        <w:tc>
          <w:tcPr>
            <w:tcW w:w="913" w:type="dxa"/>
            <w:shd w:val="clear" w:color="auto" w:fill="DBDBDB"/>
          </w:tcPr>
          <w:p>
            <w:pPr>
              <w:pStyle w:val="TableParagraph"/>
              <w:spacing w:before="113"/>
              <w:ind w:right="97"/>
              <w:rPr>
                <w:sz w:val="20"/>
              </w:rPr>
            </w:pPr>
            <w:r>
              <w:rPr>
                <w:spacing w:val="-2"/>
                <w:sz w:val="20"/>
              </w:rPr>
              <w:t>5.41%</w:t>
            </w:r>
          </w:p>
        </w:tc>
        <w:tc>
          <w:tcPr>
            <w:tcW w:w="908" w:type="dxa"/>
            <w:shd w:val="clear" w:color="auto" w:fill="DBDBDB"/>
          </w:tcPr>
          <w:p>
            <w:pPr>
              <w:pStyle w:val="TableParagraph"/>
              <w:spacing w:before="113"/>
              <w:ind w:right="97"/>
              <w:rPr>
                <w:sz w:val="20"/>
              </w:rPr>
            </w:pPr>
            <w:r>
              <w:rPr>
                <w:spacing w:val="-5"/>
                <w:sz w:val="20"/>
              </w:rPr>
              <w:t>59</w:t>
            </w:r>
          </w:p>
        </w:tc>
        <w:tc>
          <w:tcPr>
            <w:tcW w:w="966" w:type="dxa"/>
            <w:shd w:val="clear" w:color="auto" w:fill="DBDBDB"/>
          </w:tcPr>
          <w:p>
            <w:pPr>
              <w:pStyle w:val="TableParagraph"/>
              <w:spacing w:before="113"/>
              <w:ind w:right="98"/>
              <w:rPr>
                <w:sz w:val="20"/>
              </w:rPr>
            </w:pPr>
            <w:r>
              <w:rPr>
                <w:spacing w:val="-5"/>
                <w:sz w:val="20"/>
              </w:rPr>
              <w:t>112</w:t>
            </w:r>
          </w:p>
        </w:tc>
        <w:tc>
          <w:tcPr>
            <w:tcW w:w="884" w:type="dxa"/>
            <w:shd w:val="clear" w:color="auto" w:fill="DBDBDB"/>
          </w:tcPr>
          <w:p>
            <w:pPr>
              <w:pStyle w:val="TableParagraph"/>
              <w:spacing w:before="113"/>
              <w:ind w:right="99"/>
              <w:rPr>
                <w:sz w:val="20"/>
              </w:rPr>
            </w:pPr>
            <w:r>
              <w:rPr>
                <w:w w:val="99"/>
                <w:sz w:val="20"/>
              </w:rPr>
              <w:t>9</w:t>
            </w:r>
          </w:p>
        </w:tc>
        <w:tc>
          <w:tcPr>
            <w:tcW w:w="810" w:type="dxa"/>
            <w:shd w:val="clear" w:color="auto" w:fill="DBDBDB"/>
          </w:tcPr>
          <w:p>
            <w:pPr>
              <w:pStyle w:val="TableParagraph"/>
              <w:spacing w:before="113"/>
              <w:ind w:right="100"/>
              <w:rPr>
                <w:sz w:val="20"/>
              </w:rPr>
            </w:pPr>
            <w:r>
              <w:rPr>
                <w:spacing w:val="-5"/>
                <w:sz w:val="20"/>
              </w:rPr>
              <w:t>180</w:t>
            </w:r>
          </w:p>
        </w:tc>
        <w:tc>
          <w:tcPr>
            <w:tcW w:w="1011" w:type="dxa"/>
            <w:shd w:val="clear" w:color="auto" w:fill="DBDBDB"/>
          </w:tcPr>
          <w:p>
            <w:pPr>
              <w:pStyle w:val="TableParagraph"/>
              <w:spacing w:before="113"/>
              <w:ind w:left="90" w:right="93"/>
              <w:jc w:val="center"/>
              <w:rPr>
                <w:sz w:val="20"/>
              </w:rPr>
            </w:pPr>
            <w:r>
              <w:rPr>
                <w:spacing w:val="-5"/>
                <w:sz w:val="20"/>
              </w:rPr>
              <w:t>HS</w:t>
            </w:r>
          </w:p>
        </w:tc>
        <w:tc>
          <w:tcPr>
            <w:tcW w:w="1093" w:type="dxa"/>
            <w:shd w:val="clear" w:color="auto" w:fill="DBDBDB"/>
          </w:tcPr>
          <w:p>
            <w:pPr>
              <w:pStyle w:val="TableParagraph"/>
              <w:spacing w:before="113"/>
              <w:ind w:left="333" w:right="333"/>
              <w:jc w:val="center"/>
              <w:rPr>
                <w:sz w:val="20"/>
              </w:rPr>
            </w:pPr>
            <w:r>
              <w:rPr>
                <w:spacing w:val="-4"/>
                <w:sz w:val="20"/>
              </w:rPr>
              <w:t>None</w:t>
            </w:r>
          </w:p>
        </w:tc>
        <w:tc>
          <w:tcPr>
            <w:tcW w:w="863" w:type="dxa"/>
            <w:shd w:val="clear" w:color="auto" w:fill="DBDBDB"/>
          </w:tcPr>
          <w:p>
            <w:pPr>
              <w:pStyle w:val="TableParagraph"/>
              <w:spacing w:before="113"/>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51-</w:t>
            </w:r>
            <w:r>
              <w:rPr>
                <w:b/>
                <w:spacing w:val="-4"/>
                <w:sz w:val="20"/>
              </w:rPr>
              <w:t>0000</w:t>
            </w:r>
          </w:p>
        </w:tc>
        <w:tc>
          <w:tcPr>
            <w:tcW w:w="3192" w:type="dxa"/>
            <w:shd w:val="clear" w:color="auto" w:fill="DBDBDB"/>
          </w:tcPr>
          <w:p>
            <w:pPr>
              <w:pStyle w:val="TableParagraph"/>
              <w:spacing w:line="222" w:lineRule="exact"/>
              <w:ind w:left="108"/>
              <w:jc w:val="left"/>
              <w:rPr>
                <w:b/>
                <w:sz w:val="20"/>
              </w:rPr>
            </w:pPr>
            <w:r>
              <w:rPr>
                <w:b/>
                <w:w w:val="95"/>
                <w:sz w:val="20"/>
              </w:rPr>
              <w:t>PRODUCTION</w:t>
            </w:r>
            <w:r>
              <w:rPr>
                <w:b/>
                <w:spacing w:val="40"/>
                <w:sz w:val="20"/>
              </w:rPr>
              <w:t> </w:t>
            </w:r>
            <w:r>
              <w:rPr>
                <w:b/>
                <w:spacing w:val="-2"/>
                <w:w w:val="95"/>
                <w:sz w:val="20"/>
              </w:rPr>
              <w:t>OCCUPATIONS</w:t>
            </w:r>
          </w:p>
        </w:tc>
        <w:tc>
          <w:tcPr>
            <w:tcW w:w="1203" w:type="dxa"/>
            <w:shd w:val="clear" w:color="auto" w:fill="DBDBDB"/>
          </w:tcPr>
          <w:p>
            <w:pPr>
              <w:pStyle w:val="TableParagraph"/>
              <w:spacing w:line="222" w:lineRule="exact"/>
              <w:ind w:right="98"/>
              <w:rPr>
                <w:b/>
                <w:sz w:val="20"/>
              </w:rPr>
            </w:pPr>
            <w:r>
              <w:rPr>
                <w:b/>
                <w:spacing w:val="-2"/>
                <w:sz w:val="20"/>
              </w:rPr>
              <w:t>114,543</w:t>
            </w:r>
          </w:p>
        </w:tc>
        <w:tc>
          <w:tcPr>
            <w:tcW w:w="1200" w:type="dxa"/>
            <w:shd w:val="clear" w:color="auto" w:fill="DBDBDB"/>
          </w:tcPr>
          <w:p>
            <w:pPr>
              <w:pStyle w:val="TableParagraph"/>
              <w:spacing w:line="222" w:lineRule="exact"/>
              <w:ind w:right="98"/>
              <w:rPr>
                <w:b/>
                <w:sz w:val="20"/>
              </w:rPr>
            </w:pPr>
            <w:r>
              <w:rPr>
                <w:b/>
                <w:spacing w:val="-2"/>
                <w:sz w:val="20"/>
              </w:rPr>
              <w:t>117,740</w:t>
            </w:r>
          </w:p>
        </w:tc>
        <w:tc>
          <w:tcPr>
            <w:tcW w:w="893" w:type="dxa"/>
            <w:shd w:val="clear" w:color="auto" w:fill="DBDBDB"/>
          </w:tcPr>
          <w:p>
            <w:pPr>
              <w:pStyle w:val="TableParagraph"/>
              <w:spacing w:line="222" w:lineRule="exact"/>
              <w:ind w:right="95"/>
              <w:rPr>
                <w:b/>
                <w:sz w:val="20"/>
              </w:rPr>
            </w:pPr>
            <w:r>
              <w:rPr>
                <w:b/>
                <w:spacing w:val="-2"/>
                <w:sz w:val="20"/>
              </w:rPr>
              <w:t>3,197</w:t>
            </w:r>
          </w:p>
        </w:tc>
        <w:tc>
          <w:tcPr>
            <w:tcW w:w="913" w:type="dxa"/>
            <w:shd w:val="clear" w:color="auto" w:fill="DBDBDB"/>
          </w:tcPr>
          <w:p>
            <w:pPr>
              <w:pStyle w:val="TableParagraph"/>
              <w:spacing w:line="222" w:lineRule="exact"/>
              <w:ind w:right="97"/>
              <w:rPr>
                <w:b/>
                <w:sz w:val="20"/>
              </w:rPr>
            </w:pPr>
            <w:r>
              <w:rPr>
                <w:b/>
                <w:spacing w:val="-2"/>
                <w:sz w:val="20"/>
              </w:rPr>
              <w:t>2.79%</w:t>
            </w:r>
          </w:p>
        </w:tc>
        <w:tc>
          <w:tcPr>
            <w:tcW w:w="908" w:type="dxa"/>
            <w:shd w:val="clear" w:color="auto" w:fill="DBDBDB"/>
          </w:tcPr>
          <w:p>
            <w:pPr>
              <w:pStyle w:val="TableParagraph"/>
              <w:spacing w:line="222" w:lineRule="exact"/>
              <w:ind w:right="97"/>
              <w:rPr>
                <w:b/>
                <w:sz w:val="20"/>
              </w:rPr>
            </w:pPr>
            <w:r>
              <w:rPr>
                <w:b/>
                <w:spacing w:val="-2"/>
                <w:sz w:val="20"/>
              </w:rPr>
              <w:t>4,326</w:t>
            </w:r>
          </w:p>
        </w:tc>
        <w:tc>
          <w:tcPr>
            <w:tcW w:w="966" w:type="dxa"/>
            <w:shd w:val="clear" w:color="auto" w:fill="DBDBDB"/>
          </w:tcPr>
          <w:p>
            <w:pPr>
              <w:pStyle w:val="TableParagraph"/>
              <w:spacing w:line="222" w:lineRule="exact"/>
              <w:ind w:right="98"/>
              <w:rPr>
                <w:b/>
                <w:sz w:val="20"/>
              </w:rPr>
            </w:pPr>
            <w:r>
              <w:rPr>
                <w:b/>
                <w:spacing w:val="-2"/>
                <w:sz w:val="20"/>
              </w:rPr>
              <w:t>8,465</w:t>
            </w:r>
          </w:p>
        </w:tc>
        <w:tc>
          <w:tcPr>
            <w:tcW w:w="884" w:type="dxa"/>
            <w:shd w:val="clear" w:color="auto" w:fill="DBDBDB"/>
          </w:tcPr>
          <w:p>
            <w:pPr>
              <w:pStyle w:val="TableParagraph"/>
              <w:spacing w:line="222" w:lineRule="exact"/>
              <w:ind w:right="99"/>
              <w:rPr>
                <w:b/>
                <w:sz w:val="20"/>
              </w:rPr>
            </w:pPr>
            <w:r>
              <w:rPr>
                <w:b/>
                <w:spacing w:val="-5"/>
                <w:sz w:val="20"/>
              </w:rPr>
              <w:t>320</w:t>
            </w:r>
          </w:p>
        </w:tc>
        <w:tc>
          <w:tcPr>
            <w:tcW w:w="810" w:type="dxa"/>
            <w:shd w:val="clear" w:color="auto" w:fill="DBDBDB"/>
          </w:tcPr>
          <w:p>
            <w:pPr>
              <w:pStyle w:val="TableParagraph"/>
              <w:spacing w:line="222" w:lineRule="exact"/>
              <w:ind w:right="100"/>
              <w:rPr>
                <w:b/>
                <w:sz w:val="20"/>
              </w:rPr>
            </w:pPr>
            <w:r>
              <w:rPr>
                <w:b/>
                <w:spacing w:val="-2"/>
                <w:sz w:val="20"/>
              </w:rPr>
              <w:t>13,111</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4"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256" w:hRule="atLeast"/>
        </w:trPr>
        <w:tc>
          <w:tcPr>
            <w:tcW w:w="888" w:type="dxa"/>
            <w:shd w:val="clear" w:color="auto" w:fill="A4A4A4"/>
          </w:tcPr>
          <w:p>
            <w:pPr>
              <w:pStyle w:val="TableParagraph"/>
              <w:spacing w:line="222" w:lineRule="exact" w:before="14"/>
              <w:ind w:right="165"/>
              <w:rPr>
                <w:b/>
                <w:i/>
                <w:sz w:val="20"/>
              </w:rPr>
            </w:pPr>
            <w:r>
              <w:rPr>
                <w:b/>
                <w:i/>
                <w:w w:val="95"/>
                <w:sz w:val="20"/>
              </w:rPr>
              <w:t>51-</w:t>
            </w:r>
            <w:r>
              <w:rPr>
                <w:b/>
                <w:i/>
                <w:spacing w:val="-4"/>
                <w:sz w:val="20"/>
              </w:rPr>
              <w:t>1000</w:t>
            </w:r>
          </w:p>
        </w:tc>
        <w:tc>
          <w:tcPr>
            <w:tcW w:w="3192" w:type="dxa"/>
            <w:shd w:val="clear" w:color="auto" w:fill="DBDBDB"/>
          </w:tcPr>
          <w:p>
            <w:pPr>
              <w:pStyle w:val="TableParagraph"/>
              <w:spacing w:line="222" w:lineRule="exact" w:before="14"/>
              <w:ind w:left="108"/>
              <w:jc w:val="left"/>
              <w:rPr>
                <w:b/>
                <w:i/>
                <w:sz w:val="20"/>
              </w:rPr>
            </w:pPr>
            <w:r>
              <w:rPr>
                <w:b/>
                <w:i/>
                <w:sz w:val="20"/>
              </w:rPr>
              <w:t>Supervisors</w:t>
            </w:r>
            <w:r>
              <w:rPr>
                <w:b/>
                <w:i/>
                <w:spacing w:val="-11"/>
                <w:sz w:val="20"/>
              </w:rPr>
              <w:t> </w:t>
            </w:r>
            <w:r>
              <w:rPr>
                <w:b/>
                <w:i/>
                <w:sz w:val="20"/>
              </w:rPr>
              <w:t>of</w:t>
            </w:r>
            <w:r>
              <w:rPr>
                <w:b/>
                <w:i/>
                <w:spacing w:val="-9"/>
                <w:sz w:val="20"/>
              </w:rPr>
              <w:t> </w:t>
            </w:r>
            <w:r>
              <w:rPr>
                <w:b/>
                <w:i/>
                <w:sz w:val="20"/>
              </w:rPr>
              <w:t>Production</w:t>
            </w:r>
            <w:r>
              <w:rPr>
                <w:b/>
                <w:i/>
                <w:spacing w:val="-9"/>
                <w:sz w:val="20"/>
              </w:rPr>
              <w:t> </w:t>
            </w:r>
            <w:r>
              <w:rPr>
                <w:b/>
                <w:i/>
                <w:spacing w:val="-2"/>
                <w:sz w:val="20"/>
              </w:rPr>
              <w:t>Workers</w:t>
            </w:r>
          </w:p>
        </w:tc>
        <w:tc>
          <w:tcPr>
            <w:tcW w:w="1203" w:type="dxa"/>
            <w:shd w:val="clear" w:color="auto" w:fill="DBDBDB"/>
          </w:tcPr>
          <w:p>
            <w:pPr>
              <w:pStyle w:val="TableParagraph"/>
              <w:spacing w:line="222" w:lineRule="exact" w:before="14"/>
              <w:ind w:right="98"/>
              <w:rPr>
                <w:b/>
                <w:i/>
                <w:sz w:val="20"/>
              </w:rPr>
            </w:pPr>
            <w:r>
              <w:rPr>
                <w:b/>
                <w:i/>
                <w:spacing w:val="-2"/>
                <w:sz w:val="20"/>
              </w:rPr>
              <w:t>8,959</w:t>
            </w:r>
          </w:p>
        </w:tc>
        <w:tc>
          <w:tcPr>
            <w:tcW w:w="1200" w:type="dxa"/>
            <w:shd w:val="clear" w:color="auto" w:fill="DBDBDB"/>
          </w:tcPr>
          <w:p>
            <w:pPr>
              <w:pStyle w:val="TableParagraph"/>
              <w:spacing w:line="222" w:lineRule="exact" w:before="14"/>
              <w:ind w:right="98"/>
              <w:rPr>
                <w:b/>
                <w:i/>
                <w:sz w:val="20"/>
              </w:rPr>
            </w:pPr>
            <w:r>
              <w:rPr>
                <w:b/>
                <w:i/>
                <w:spacing w:val="-2"/>
                <w:sz w:val="20"/>
              </w:rPr>
              <w:t>9,640</w:t>
            </w:r>
          </w:p>
        </w:tc>
        <w:tc>
          <w:tcPr>
            <w:tcW w:w="893" w:type="dxa"/>
            <w:shd w:val="clear" w:color="auto" w:fill="DBDBDB"/>
          </w:tcPr>
          <w:p>
            <w:pPr>
              <w:pStyle w:val="TableParagraph"/>
              <w:spacing w:line="222" w:lineRule="exact" w:before="14"/>
              <w:ind w:right="96"/>
              <w:rPr>
                <w:b/>
                <w:i/>
                <w:sz w:val="20"/>
              </w:rPr>
            </w:pPr>
            <w:r>
              <w:rPr>
                <w:b/>
                <w:i/>
                <w:spacing w:val="-5"/>
                <w:sz w:val="20"/>
              </w:rPr>
              <w:t>681</w:t>
            </w:r>
          </w:p>
        </w:tc>
        <w:tc>
          <w:tcPr>
            <w:tcW w:w="913" w:type="dxa"/>
            <w:shd w:val="clear" w:color="auto" w:fill="DBDBDB"/>
          </w:tcPr>
          <w:p>
            <w:pPr>
              <w:pStyle w:val="TableParagraph"/>
              <w:spacing w:line="222" w:lineRule="exact" w:before="14"/>
              <w:ind w:right="97"/>
              <w:rPr>
                <w:b/>
                <w:i/>
                <w:sz w:val="20"/>
              </w:rPr>
            </w:pPr>
            <w:r>
              <w:rPr>
                <w:b/>
                <w:i/>
                <w:spacing w:val="-2"/>
                <w:sz w:val="20"/>
              </w:rPr>
              <w:t>7.60%</w:t>
            </w:r>
          </w:p>
        </w:tc>
        <w:tc>
          <w:tcPr>
            <w:tcW w:w="908" w:type="dxa"/>
            <w:shd w:val="clear" w:color="auto" w:fill="DBDBDB"/>
          </w:tcPr>
          <w:p>
            <w:pPr>
              <w:pStyle w:val="TableParagraph"/>
              <w:spacing w:line="222" w:lineRule="exact" w:before="14"/>
              <w:ind w:right="97"/>
              <w:rPr>
                <w:b/>
                <w:i/>
                <w:sz w:val="20"/>
              </w:rPr>
            </w:pPr>
            <w:r>
              <w:rPr>
                <w:b/>
                <w:i/>
                <w:spacing w:val="-5"/>
                <w:sz w:val="20"/>
              </w:rPr>
              <w:t>280</w:t>
            </w:r>
          </w:p>
        </w:tc>
        <w:tc>
          <w:tcPr>
            <w:tcW w:w="966" w:type="dxa"/>
            <w:shd w:val="clear" w:color="auto" w:fill="DBDBDB"/>
          </w:tcPr>
          <w:p>
            <w:pPr>
              <w:pStyle w:val="TableParagraph"/>
              <w:spacing w:line="222" w:lineRule="exact" w:before="14"/>
              <w:ind w:right="98"/>
              <w:rPr>
                <w:b/>
                <w:i/>
                <w:sz w:val="20"/>
              </w:rPr>
            </w:pPr>
            <w:r>
              <w:rPr>
                <w:b/>
                <w:i/>
                <w:spacing w:val="-5"/>
                <w:sz w:val="20"/>
              </w:rPr>
              <w:t>626</w:t>
            </w:r>
          </w:p>
        </w:tc>
        <w:tc>
          <w:tcPr>
            <w:tcW w:w="884" w:type="dxa"/>
            <w:shd w:val="clear" w:color="auto" w:fill="DBDBDB"/>
          </w:tcPr>
          <w:p>
            <w:pPr>
              <w:pStyle w:val="TableParagraph"/>
              <w:spacing w:line="222" w:lineRule="exact" w:before="14"/>
              <w:ind w:right="99"/>
              <w:rPr>
                <w:b/>
                <w:i/>
                <w:sz w:val="20"/>
              </w:rPr>
            </w:pPr>
            <w:r>
              <w:rPr>
                <w:b/>
                <w:i/>
                <w:spacing w:val="-5"/>
                <w:sz w:val="20"/>
              </w:rPr>
              <w:t>68</w:t>
            </w:r>
          </w:p>
        </w:tc>
        <w:tc>
          <w:tcPr>
            <w:tcW w:w="810" w:type="dxa"/>
            <w:shd w:val="clear" w:color="auto" w:fill="DBDBDB"/>
          </w:tcPr>
          <w:p>
            <w:pPr>
              <w:pStyle w:val="TableParagraph"/>
              <w:spacing w:line="222" w:lineRule="exact" w:before="14"/>
              <w:ind w:right="100"/>
              <w:rPr>
                <w:b/>
                <w:i/>
                <w:sz w:val="20"/>
              </w:rPr>
            </w:pPr>
            <w:r>
              <w:rPr>
                <w:b/>
                <w:i/>
                <w:spacing w:val="-5"/>
                <w:sz w:val="20"/>
              </w:rPr>
              <w:t>974</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458" w:hRule="atLeast"/>
        </w:trPr>
        <w:tc>
          <w:tcPr>
            <w:tcW w:w="888" w:type="dxa"/>
            <w:shd w:val="clear" w:color="auto" w:fill="A4A4A4"/>
          </w:tcPr>
          <w:p>
            <w:pPr>
              <w:pStyle w:val="TableParagraph"/>
              <w:spacing w:before="112"/>
              <w:ind w:right="165"/>
              <w:rPr>
                <w:b/>
                <w:sz w:val="20"/>
              </w:rPr>
            </w:pPr>
            <w:r>
              <w:rPr>
                <w:b/>
                <w:w w:val="95"/>
                <w:sz w:val="20"/>
              </w:rPr>
              <w:t>51-</w:t>
            </w:r>
            <w:r>
              <w:rPr>
                <w:b/>
                <w:spacing w:val="-4"/>
                <w:sz w:val="20"/>
              </w:rPr>
              <w:t>1011</w:t>
            </w:r>
          </w:p>
        </w:tc>
        <w:tc>
          <w:tcPr>
            <w:tcW w:w="3192" w:type="dxa"/>
            <w:shd w:val="clear" w:color="auto" w:fill="ECECEC"/>
          </w:tcPr>
          <w:p>
            <w:pPr>
              <w:pStyle w:val="TableParagraph"/>
              <w:spacing w:line="228" w:lineRule="exact" w:before="0"/>
              <w:ind w:left="108"/>
              <w:jc w:val="left"/>
              <w:rPr>
                <w:sz w:val="20"/>
              </w:rPr>
            </w:pPr>
            <w:r>
              <w:rPr>
                <w:sz w:val="20"/>
              </w:rPr>
              <w:t>First-Line</w:t>
            </w:r>
            <w:r>
              <w:rPr>
                <w:spacing w:val="-10"/>
                <w:sz w:val="20"/>
              </w:rPr>
              <w:t> </w:t>
            </w:r>
            <w:r>
              <w:rPr>
                <w:sz w:val="20"/>
              </w:rPr>
              <w:t>Supervisors</w:t>
            </w:r>
            <w:r>
              <w:rPr>
                <w:spacing w:val="-11"/>
                <w:sz w:val="20"/>
              </w:rPr>
              <w:t> </w:t>
            </w:r>
            <w:r>
              <w:rPr>
                <w:sz w:val="20"/>
              </w:rPr>
              <w:t>of</w:t>
            </w:r>
            <w:r>
              <w:rPr>
                <w:spacing w:val="-10"/>
                <w:sz w:val="20"/>
              </w:rPr>
              <w:t> </w:t>
            </w:r>
            <w:r>
              <w:rPr>
                <w:sz w:val="20"/>
              </w:rPr>
              <w:t>Production</w:t>
            </w:r>
            <w:r>
              <w:rPr>
                <w:spacing w:val="-10"/>
                <w:sz w:val="20"/>
              </w:rPr>
              <w:t> </w:t>
            </w:r>
            <w:r>
              <w:rPr>
                <w:sz w:val="20"/>
              </w:rPr>
              <w:t>and Operating Workers</w:t>
            </w:r>
          </w:p>
        </w:tc>
        <w:tc>
          <w:tcPr>
            <w:tcW w:w="1203" w:type="dxa"/>
            <w:shd w:val="clear" w:color="auto" w:fill="ECECEC"/>
          </w:tcPr>
          <w:p>
            <w:pPr>
              <w:pStyle w:val="TableParagraph"/>
              <w:spacing w:before="112"/>
              <w:ind w:right="98"/>
              <w:rPr>
                <w:sz w:val="20"/>
              </w:rPr>
            </w:pPr>
            <w:r>
              <w:rPr>
                <w:spacing w:val="-2"/>
                <w:sz w:val="20"/>
              </w:rPr>
              <w:t>8,959</w:t>
            </w:r>
          </w:p>
        </w:tc>
        <w:tc>
          <w:tcPr>
            <w:tcW w:w="1200" w:type="dxa"/>
            <w:shd w:val="clear" w:color="auto" w:fill="ECECEC"/>
          </w:tcPr>
          <w:p>
            <w:pPr>
              <w:pStyle w:val="TableParagraph"/>
              <w:spacing w:before="112"/>
              <w:ind w:right="98"/>
              <w:rPr>
                <w:sz w:val="20"/>
              </w:rPr>
            </w:pPr>
            <w:r>
              <w:rPr>
                <w:spacing w:val="-2"/>
                <w:sz w:val="20"/>
              </w:rPr>
              <w:t>9,640</w:t>
            </w:r>
          </w:p>
        </w:tc>
        <w:tc>
          <w:tcPr>
            <w:tcW w:w="893" w:type="dxa"/>
            <w:shd w:val="clear" w:color="auto" w:fill="ECECEC"/>
          </w:tcPr>
          <w:p>
            <w:pPr>
              <w:pStyle w:val="TableParagraph"/>
              <w:spacing w:before="112"/>
              <w:ind w:right="96"/>
              <w:rPr>
                <w:sz w:val="20"/>
              </w:rPr>
            </w:pPr>
            <w:r>
              <w:rPr>
                <w:spacing w:val="-5"/>
                <w:sz w:val="20"/>
              </w:rPr>
              <w:t>681</w:t>
            </w:r>
          </w:p>
        </w:tc>
        <w:tc>
          <w:tcPr>
            <w:tcW w:w="913" w:type="dxa"/>
            <w:shd w:val="clear" w:color="auto" w:fill="ECECEC"/>
          </w:tcPr>
          <w:p>
            <w:pPr>
              <w:pStyle w:val="TableParagraph"/>
              <w:spacing w:before="112"/>
              <w:ind w:right="97"/>
              <w:rPr>
                <w:sz w:val="20"/>
              </w:rPr>
            </w:pPr>
            <w:r>
              <w:rPr>
                <w:spacing w:val="-2"/>
                <w:sz w:val="20"/>
              </w:rPr>
              <w:t>7.60%</w:t>
            </w:r>
          </w:p>
        </w:tc>
        <w:tc>
          <w:tcPr>
            <w:tcW w:w="908" w:type="dxa"/>
            <w:shd w:val="clear" w:color="auto" w:fill="ECECEC"/>
          </w:tcPr>
          <w:p>
            <w:pPr>
              <w:pStyle w:val="TableParagraph"/>
              <w:spacing w:before="112"/>
              <w:ind w:right="97"/>
              <w:rPr>
                <w:sz w:val="20"/>
              </w:rPr>
            </w:pPr>
            <w:r>
              <w:rPr>
                <w:spacing w:val="-5"/>
                <w:sz w:val="20"/>
              </w:rPr>
              <w:t>280</w:t>
            </w:r>
          </w:p>
        </w:tc>
        <w:tc>
          <w:tcPr>
            <w:tcW w:w="966" w:type="dxa"/>
            <w:shd w:val="clear" w:color="auto" w:fill="ECECEC"/>
          </w:tcPr>
          <w:p>
            <w:pPr>
              <w:pStyle w:val="TableParagraph"/>
              <w:spacing w:before="112"/>
              <w:ind w:right="98"/>
              <w:rPr>
                <w:sz w:val="20"/>
              </w:rPr>
            </w:pPr>
            <w:r>
              <w:rPr>
                <w:spacing w:val="-5"/>
                <w:sz w:val="20"/>
              </w:rPr>
              <w:t>626</w:t>
            </w:r>
          </w:p>
        </w:tc>
        <w:tc>
          <w:tcPr>
            <w:tcW w:w="884" w:type="dxa"/>
            <w:shd w:val="clear" w:color="auto" w:fill="ECECEC"/>
          </w:tcPr>
          <w:p>
            <w:pPr>
              <w:pStyle w:val="TableParagraph"/>
              <w:spacing w:before="112"/>
              <w:ind w:right="99"/>
              <w:rPr>
                <w:sz w:val="20"/>
              </w:rPr>
            </w:pPr>
            <w:r>
              <w:rPr>
                <w:spacing w:val="-5"/>
                <w:sz w:val="20"/>
              </w:rPr>
              <w:t>68</w:t>
            </w:r>
          </w:p>
        </w:tc>
        <w:tc>
          <w:tcPr>
            <w:tcW w:w="810" w:type="dxa"/>
            <w:shd w:val="clear" w:color="auto" w:fill="ECECEC"/>
          </w:tcPr>
          <w:p>
            <w:pPr>
              <w:pStyle w:val="TableParagraph"/>
              <w:spacing w:before="112"/>
              <w:ind w:right="100"/>
              <w:rPr>
                <w:sz w:val="20"/>
              </w:rPr>
            </w:pPr>
            <w:r>
              <w:rPr>
                <w:spacing w:val="-5"/>
                <w:sz w:val="20"/>
              </w:rPr>
              <w:t>974</w:t>
            </w:r>
          </w:p>
        </w:tc>
        <w:tc>
          <w:tcPr>
            <w:tcW w:w="1011" w:type="dxa"/>
            <w:shd w:val="clear" w:color="auto" w:fill="ECECEC"/>
          </w:tcPr>
          <w:p>
            <w:pPr>
              <w:pStyle w:val="TableParagraph"/>
              <w:spacing w:before="112"/>
              <w:ind w:left="90" w:right="93"/>
              <w:jc w:val="center"/>
              <w:rPr>
                <w:sz w:val="20"/>
              </w:rPr>
            </w:pPr>
            <w:r>
              <w:rPr>
                <w:spacing w:val="-5"/>
                <w:sz w:val="20"/>
              </w:rPr>
              <w:t>HS</w:t>
            </w:r>
          </w:p>
        </w:tc>
        <w:tc>
          <w:tcPr>
            <w:tcW w:w="1093" w:type="dxa"/>
            <w:shd w:val="clear" w:color="auto" w:fill="ECECEC"/>
          </w:tcPr>
          <w:p>
            <w:pPr>
              <w:pStyle w:val="TableParagraph"/>
              <w:spacing w:before="112"/>
              <w:ind w:left="333" w:right="333"/>
              <w:jc w:val="center"/>
              <w:rPr>
                <w:sz w:val="20"/>
              </w:rPr>
            </w:pPr>
            <w:r>
              <w:rPr>
                <w:spacing w:val="-5"/>
                <w:sz w:val="20"/>
              </w:rPr>
              <w:t>&lt;5</w:t>
            </w:r>
          </w:p>
        </w:tc>
        <w:tc>
          <w:tcPr>
            <w:tcW w:w="863" w:type="dxa"/>
            <w:shd w:val="clear" w:color="auto" w:fill="ECECEC"/>
          </w:tcPr>
          <w:p>
            <w:pPr>
              <w:pStyle w:val="TableParagraph"/>
              <w:spacing w:before="112"/>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before="12"/>
              <w:ind w:right="165"/>
              <w:rPr>
                <w:b/>
                <w:i/>
                <w:sz w:val="20"/>
              </w:rPr>
            </w:pPr>
            <w:r>
              <w:rPr>
                <w:b/>
                <w:i/>
                <w:w w:val="95"/>
                <w:sz w:val="20"/>
              </w:rPr>
              <w:t>51-</w:t>
            </w:r>
            <w:r>
              <w:rPr>
                <w:b/>
                <w:i/>
                <w:spacing w:val="-4"/>
                <w:sz w:val="20"/>
              </w:rPr>
              <w:t>2000</w:t>
            </w:r>
          </w:p>
        </w:tc>
        <w:tc>
          <w:tcPr>
            <w:tcW w:w="3192" w:type="dxa"/>
            <w:shd w:val="clear" w:color="auto" w:fill="DBDBDB"/>
          </w:tcPr>
          <w:p>
            <w:pPr>
              <w:pStyle w:val="TableParagraph"/>
              <w:spacing w:line="225" w:lineRule="exact" w:before="12"/>
              <w:ind w:left="108"/>
              <w:jc w:val="left"/>
              <w:rPr>
                <w:b/>
                <w:i/>
                <w:sz w:val="20"/>
              </w:rPr>
            </w:pPr>
            <w:r>
              <w:rPr>
                <w:b/>
                <w:i/>
                <w:sz w:val="20"/>
              </w:rPr>
              <w:t>Assemblers</w:t>
            </w:r>
            <w:r>
              <w:rPr>
                <w:b/>
                <w:i/>
                <w:spacing w:val="-7"/>
                <w:sz w:val="20"/>
              </w:rPr>
              <w:t> </w:t>
            </w:r>
            <w:r>
              <w:rPr>
                <w:b/>
                <w:i/>
                <w:sz w:val="20"/>
              </w:rPr>
              <w:t>and</w:t>
            </w:r>
            <w:r>
              <w:rPr>
                <w:b/>
                <w:i/>
                <w:spacing w:val="-5"/>
                <w:sz w:val="20"/>
              </w:rPr>
              <w:t> </w:t>
            </w:r>
            <w:r>
              <w:rPr>
                <w:b/>
                <w:i/>
                <w:spacing w:val="-2"/>
                <w:sz w:val="20"/>
              </w:rPr>
              <w:t>Fabricators</w:t>
            </w:r>
          </w:p>
        </w:tc>
        <w:tc>
          <w:tcPr>
            <w:tcW w:w="1203" w:type="dxa"/>
            <w:shd w:val="clear" w:color="auto" w:fill="DBDBDB"/>
          </w:tcPr>
          <w:p>
            <w:pPr>
              <w:pStyle w:val="TableParagraph"/>
              <w:spacing w:line="225" w:lineRule="exact" w:before="12"/>
              <w:ind w:right="98"/>
              <w:rPr>
                <w:b/>
                <w:i/>
                <w:sz w:val="20"/>
              </w:rPr>
            </w:pPr>
            <w:r>
              <w:rPr>
                <w:b/>
                <w:i/>
                <w:spacing w:val="-2"/>
                <w:sz w:val="20"/>
              </w:rPr>
              <w:t>16,480</w:t>
            </w:r>
          </w:p>
        </w:tc>
        <w:tc>
          <w:tcPr>
            <w:tcW w:w="1200" w:type="dxa"/>
            <w:shd w:val="clear" w:color="auto" w:fill="DBDBDB"/>
          </w:tcPr>
          <w:p>
            <w:pPr>
              <w:pStyle w:val="TableParagraph"/>
              <w:spacing w:line="225" w:lineRule="exact" w:before="12"/>
              <w:ind w:right="98"/>
              <w:rPr>
                <w:b/>
                <w:i/>
                <w:sz w:val="20"/>
              </w:rPr>
            </w:pPr>
            <w:r>
              <w:rPr>
                <w:b/>
                <w:i/>
                <w:spacing w:val="-2"/>
                <w:sz w:val="20"/>
              </w:rPr>
              <w:t>15,859</w:t>
            </w:r>
          </w:p>
        </w:tc>
        <w:tc>
          <w:tcPr>
            <w:tcW w:w="893" w:type="dxa"/>
            <w:shd w:val="clear" w:color="auto" w:fill="DBDBDB"/>
          </w:tcPr>
          <w:p>
            <w:pPr>
              <w:pStyle w:val="TableParagraph"/>
              <w:spacing w:line="225" w:lineRule="exact" w:before="12"/>
              <w:ind w:right="96"/>
              <w:rPr>
                <w:b/>
                <w:i/>
                <w:sz w:val="20"/>
              </w:rPr>
            </w:pPr>
            <w:r>
              <w:rPr>
                <w:b/>
                <w:i/>
                <w:w w:val="95"/>
                <w:sz w:val="20"/>
              </w:rPr>
              <w:t>-</w:t>
            </w:r>
            <w:r>
              <w:rPr>
                <w:b/>
                <w:i/>
                <w:spacing w:val="-5"/>
                <w:sz w:val="20"/>
              </w:rPr>
              <w:t>621</w:t>
            </w:r>
          </w:p>
        </w:tc>
        <w:tc>
          <w:tcPr>
            <w:tcW w:w="913" w:type="dxa"/>
            <w:shd w:val="clear" w:color="auto" w:fill="DBDBDB"/>
          </w:tcPr>
          <w:p>
            <w:pPr>
              <w:pStyle w:val="TableParagraph"/>
              <w:spacing w:line="225" w:lineRule="exact" w:before="12"/>
              <w:ind w:right="97"/>
              <w:rPr>
                <w:b/>
                <w:i/>
                <w:sz w:val="20"/>
              </w:rPr>
            </w:pPr>
            <w:r>
              <w:rPr>
                <w:b/>
                <w:i/>
                <w:w w:val="95"/>
                <w:sz w:val="20"/>
              </w:rPr>
              <w:t>-</w:t>
            </w:r>
            <w:r>
              <w:rPr>
                <w:b/>
                <w:i/>
                <w:spacing w:val="-2"/>
                <w:sz w:val="20"/>
              </w:rPr>
              <w:t>3.77%</w:t>
            </w:r>
          </w:p>
        </w:tc>
        <w:tc>
          <w:tcPr>
            <w:tcW w:w="908" w:type="dxa"/>
            <w:shd w:val="clear" w:color="auto" w:fill="DBDBDB"/>
          </w:tcPr>
          <w:p>
            <w:pPr>
              <w:pStyle w:val="TableParagraph"/>
              <w:spacing w:line="225" w:lineRule="exact" w:before="12"/>
              <w:ind w:right="97"/>
              <w:rPr>
                <w:b/>
                <w:i/>
                <w:sz w:val="20"/>
              </w:rPr>
            </w:pPr>
            <w:r>
              <w:rPr>
                <w:b/>
                <w:i/>
                <w:spacing w:val="-5"/>
                <w:sz w:val="20"/>
              </w:rPr>
              <w:t>604</w:t>
            </w:r>
          </w:p>
        </w:tc>
        <w:tc>
          <w:tcPr>
            <w:tcW w:w="966" w:type="dxa"/>
            <w:shd w:val="clear" w:color="auto" w:fill="DBDBDB"/>
          </w:tcPr>
          <w:p>
            <w:pPr>
              <w:pStyle w:val="TableParagraph"/>
              <w:spacing w:line="225" w:lineRule="exact" w:before="12"/>
              <w:ind w:right="98"/>
              <w:rPr>
                <w:b/>
                <w:i/>
                <w:sz w:val="20"/>
              </w:rPr>
            </w:pPr>
            <w:r>
              <w:rPr>
                <w:b/>
                <w:i/>
                <w:spacing w:val="-2"/>
                <w:sz w:val="20"/>
              </w:rPr>
              <w:t>1,146</w:t>
            </w:r>
          </w:p>
        </w:tc>
        <w:tc>
          <w:tcPr>
            <w:tcW w:w="884" w:type="dxa"/>
            <w:shd w:val="clear" w:color="auto" w:fill="DBDBDB"/>
          </w:tcPr>
          <w:p>
            <w:pPr>
              <w:pStyle w:val="TableParagraph"/>
              <w:spacing w:line="225" w:lineRule="exact" w:before="12"/>
              <w:ind w:right="99"/>
              <w:rPr>
                <w:b/>
                <w:i/>
                <w:sz w:val="20"/>
              </w:rPr>
            </w:pPr>
            <w:r>
              <w:rPr>
                <w:b/>
                <w:i/>
                <w:w w:val="95"/>
                <w:sz w:val="20"/>
              </w:rPr>
              <w:t>-</w:t>
            </w:r>
            <w:r>
              <w:rPr>
                <w:b/>
                <w:i/>
                <w:spacing w:val="-5"/>
                <w:sz w:val="20"/>
              </w:rPr>
              <w:t>62</w:t>
            </w:r>
          </w:p>
        </w:tc>
        <w:tc>
          <w:tcPr>
            <w:tcW w:w="810" w:type="dxa"/>
            <w:shd w:val="clear" w:color="auto" w:fill="DBDBDB"/>
          </w:tcPr>
          <w:p>
            <w:pPr>
              <w:pStyle w:val="TableParagraph"/>
              <w:spacing w:line="225" w:lineRule="exact" w:before="12"/>
              <w:ind w:right="99"/>
              <w:rPr>
                <w:b/>
                <w:i/>
                <w:sz w:val="20"/>
              </w:rPr>
            </w:pPr>
            <w:r>
              <w:rPr>
                <w:b/>
                <w:i/>
                <w:spacing w:val="-2"/>
                <w:sz w:val="20"/>
              </w:rPr>
              <w:t>1,688</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bl>
    <w:p>
      <w:pPr>
        <w:spacing w:after="0"/>
        <w:jc w:val="left"/>
        <w:rPr>
          <w:rFonts w:ascii="Times New Roman"/>
          <w:sz w:val="18"/>
        </w:rPr>
        <w:sectPr>
          <w:pgSz w:w="15840" w:h="12240" w:orient="landscape"/>
          <w:pgMar w:header="735" w:footer="625" w:top="1120" w:bottom="920" w:left="340" w:right="180"/>
        </w:sect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460" w:hRule="atLeast"/>
        </w:trPr>
        <w:tc>
          <w:tcPr>
            <w:tcW w:w="888" w:type="dxa"/>
            <w:shd w:val="clear" w:color="auto" w:fill="A4A4A4"/>
          </w:tcPr>
          <w:p>
            <w:pPr>
              <w:pStyle w:val="TableParagraph"/>
              <w:spacing w:before="114"/>
              <w:ind w:right="165"/>
              <w:rPr>
                <w:b/>
                <w:sz w:val="20"/>
              </w:rPr>
            </w:pPr>
            <w:r>
              <w:rPr>
                <w:b/>
                <w:w w:val="95"/>
                <w:sz w:val="20"/>
              </w:rPr>
              <w:t>51-</w:t>
            </w:r>
            <w:r>
              <w:rPr>
                <w:b/>
                <w:spacing w:val="-4"/>
                <w:sz w:val="20"/>
              </w:rPr>
              <w:t>2011</w:t>
            </w:r>
          </w:p>
        </w:tc>
        <w:tc>
          <w:tcPr>
            <w:tcW w:w="3192" w:type="dxa"/>
            <w:shd w:val="clear" w:color="auto" w:fill="ECECEC"/>
          </w:tcPr>
          <w:p>
            <w:pPr>
              <w:pStyle w:val="TableParagraph"/>
              <w:spacing w:line="230" w:lineRule="exact" w:before="0"/>
              <w:ind w:left="108" w:right="208"/>
              <w:jc w:val="left"/>
              <w:rPr>
                <w:sz w:val="20"/>
              </w:rPr>
            </w:pPr>
            <w:r>
              <w:rPr>
                <w:sz w:val="20"/>
              </w:rPr>
              <w:t>Aircraft</w:t>
            </w:r>
            <w:r>
              <w:rPr>
                <w:spacing w:val="-12"/>
                <w:sz w:val="20"/>
              </w:rPr>
              <w:t> </w:t>
            </w:r>
            <w:r>
              <w:rPr>
                <w:sz w:val="20"/>
              </w:rPr>
              <w:t>Structure,</w:t>
            </w:r>
            <w:r>
              <w:rPr>
                <w:spacing w:val="-11"/>
                <w:sz w:val="20"/>
              </w:rPr>
              <w:t> </w:t>
            </w:r>
            <w:r>
              <w:rPr>
                <w:sz w:val="20"/>
              </w:rPr>
              <w:t>Surfaces,</w:t>
            </w:r>
            <w:r>
              <w:rPr>
                <w:spacing w:val="-12"/>
                <w:sz w:val="20"/>
              </w:rPr>
              <w:t> </w:t>
            </w:r>
            <w:r>
              <w:rPr>
                <w:sz w:val="20"/>
              </w:rPr>
              <w:t>Rigging, and Systems Assemblers</w:t>
            </w:r>
          </w:p>
        </w:tc>
        <w:tc>
          <w:tcPr>
            <w:tcW w:w="1203" w:type="dxa"/>
            <w:shd w:val="clear" w:color="auto" w:fill="ECECEC"/>
          </w:tcPr>
          <w:p>
            <w:pPr>
              <w:pStyle w:val="TableParagraph"/>
              <w:spacing w:before="114"/>
              <w:ind w:right="98"/>
              <w:rPr>
                <w:sz w:val="20"/>
              </w:rPr>
            </w:pPr>
            <w:r>
              <w:rPr>
                <w:spacing w:val="-5"/>
                <w:sz w:val="20"/>
              </w:rPr>
              <w:t>152</w:t>
            </w:r>
          </w:p>
        </w:tc>
        <w:tc>
          <w:tcPr>
            <w:tcW w:w="1200" w:type="dxa"/>
            <w:shd w:val="clear" w:color="auto" w:fill="ECECEC"/>
          </w:tcPr>
          <w:p>
            <w:pPr>
              <w:pStyle w:val="TableParagraph"/>
              <w:spacing w:before="114"/>
              <w:ind w:right="98"/>
              <w:rPr>
                <w:sz w:val="20"/>
              </w:rPr>
            </w:pPr>
            <w:r>
              <w:rPr>
                <w:spacing w:val="-5"/>
                <w:sz w:val="20"/>
              </w:rPr>
              <w:t>137</w:t>
            </w:r>
          </w:p>
        </w:tc>
        <w:tc>
          <w:tcPr>
            <w:tcW w:w="893" w:type="dxa"/>
            <w:shd w:val="clear" w:color="auto" w:fill="ECECEC"/>
          </w:tcPr>
          <w:p>
            <w:pPr>
              <w:pStyle w:val="TableParagraph"/>
              <w:spacing w:before="114"/>
              <w:ind w:right="96"/>
              <w:rPr>
                <w:sz w:val="20"/>
              </w:rPr>
            </w:pPr>
            <w:r>
              <w:rPr>
                <w:w w:val="95"/>
                <w:sz w:val="20"/>
              </w:rPr>
              <w:t>-</w:t>
            </w:r>
            <w:r>
              <w:rPr>
                <w:spacing w:val="-5"/>
                <w:sz w:val="20"/>
              </w:rPr>
              <w:t>15</w:t>
            </w:r>
          </w:p>
        </w:tc>
        <w:tc>
          <w:tcPr>
            <w:tcW w:w="913" w:type="dxa"/>
            <w:shd w:val="clear" w:color="auto" w:fill="ECECEC"/>
          </w:tcPr>
          <w:p>
            <w:pPr>
              <w:pStyle w:val="TableParagraph"/>
              <w:spacing w:before="114"/>
              <w:ind w:right="97"/>
              <w:rPr>
                <w:sz w:val="20"/>
              </w:rPr>
            </w:pPr>
            <w:r>
              <w:rPr>
                <w:w w:val="95"/>
                <w:sz w:val="20"/>
              </w:rPr>
              <w:t>-</w:t>
            </w:r>
            <w:r>
              <w:rPr>
                <w:spacing w:val="-2"/>
                <w:sz w:val="20"/>
              </w:rPr>
              <w:t>9.87%</w:t>
            </w:r>
          </w:p>
        </w:tc>
        <w:tc>
          <w:tcPr>
            <w:tcW w:w="908" w:type="dxa"/>
            <w:shd w:val="clear" w:color="auto" w:fill="ECECEC"/>
          </w:tcPr>
          <w:p>
            <w:pPr>
              <w:pStyle w:val="TableParagraph"/>
              <w:spacing w:before="114"/>
              <w:ind w:right="97"/>
              <w:rPr>
                <w:sz w:val="20"/>
              </w:rPr>
            </w:pPr>
            <w:r>
              <w:rPr>
                <w:w w:val="99"/>
                <w:sz w:val="20"/>
              </w:rPr>
              <w:t>6</w:t>
            </w:r>
          </w:p>
        </w:tc>
        <w:tc>
          <w:tcPr>
            <w:tcW w:w="966" w:type="dxa"/>
            <w:shd w:val="clear" w:color="auto" w:fill="ECECEC"/>
          </w:tcPr>
          <w:p>
            <w:pPr>
              <w:pStyle w:val="TableParagraph"/>
              <w:spacing w:before="114"/>
              <w:ind w:right="98"/>
              <w:rPr>
                <w:sz w:val="20"/>
              </w:rPr>
            </w:pPr>
            <w:r>
              <w:rPr>
                <w:spacing w:val="-5"/>
                <w:sz w:val="20"/>
              </w:rPr>
              <w:t>10</w:t>
            </w:r>
          </w:p>
        </w:tc>
        <w:tc>
          <w:tcPr>
            <w:tcW w:w="884" w:type="dxa"/>
            <w:shd w:val="clear" w:color="auto" w:fill="ECECEC"/>
          </w:tcPr>
          <w:p>
            <w:pPr>
              <w:pStyle w:val="TableParagraph"/>
              <w:spacing w:before="114"/>
              <w:ind w:right="99"/>
              <w:rPr>
                <w:sz w:val="20"/>
              </w:rPr>
            </w:pPr>
            <w:r>
              <w:rPr>
                <w:w w:val="95"/>
                <w:sz w:val="20"/>
              </w:rPr>
              <w:t>-</w:t>
            </w:r>
            <w:r>
              <w:rPr>
                <w:spacing w:val="-10"/>
                <w:sz w:val="20"/>
              </w:rPr>
              <w:t>2</w:t>
            </w:r>
          </w:p>
        </w:tc>
        <w:tc>
          <w:tcPr>
            <w:tcW w:w="810" w:type="dxa"/>
            <w:shd w:val="clear" w:color="auto" w:fill="ECECEC"/>
          </w:tcPr>
          <w:p>
            <w:pPr>
              <w:pStyle w:val="TableParagraph"/>
              <w:spacing w:before="114"/>
              <w:ind w:right="100"/>
              <w:rPr>
                <w:sz w:val="20"/>
              </w:rPr>
            </w:pPr>
            <w:r>
              <w:rPr>
                <w:spacing w:val="-5"/>
                <w:sz w:val="20"/>
              </w:rPr>
              <w:t>14</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45"/>
              <w:jc w:val="left"/>
              <w:rPr>
                <w:sz w:val="20"/>
              </w:rPr>
            </w:pPr>
            <w:r>
              <w:rPr>
                <w:spacing w:val="-4"/>
                <w:sz w:val="20"/>
              </w:rPr>
              <w:t>None</w:t>
            </w:r>
          </w:p>
        </w:tc>
        <w:tc>
          <w:tcPr>
            <w:tcW w:w="863" w:type="dxa"/>
            <w:shd w:val="clear" w:color="auto" w:fill="ECECEC"/>
          </w:tcPr>
          <w:p>
            <w:pPr>
              <w:pStyle w:val="TableParagraph"/>
              <w:spacing w:before="114"/>
              <w:ind w:left="152"/>
              <w:jc w:val="left"/>
              <w:rPr>
                <w:sz w:val="20"/>
              </w:rPr>
            </w:pPr>
            <w:r>
              <w:rPr>
                <w:spacing w:val="-2"/>
                <w:sz w:val="20"/>
              </w:rPr>
              <w:t>MTOJT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51-</w:t>
            </w:r>
            <w:r>
              <w:rPr>
                <w:b/>
                <w:spacing w:val="-4"/>
                <w:sz w:val="20"/>
              </w:rPr>
              <w:t>2021</w:t>
            </w:r>
          </w:p>
        </w:tc>
        <w:tc>
          <w:tcPr>
            <w:tcW w:w="3192" w:type="dxa"/>
            <w:shd w:val="clear" w:color="auto" w:fill="DBDBDB"/>
          </w:tcPr>
          <w:p>
            <w:pPr>
              <w:pStyle w:val="TableParagraph"/>
              <w:spacing w:line="222" w:lineRule="exact"/>
              <w:ind w:left="108"/>
              <w:jc w:val="left"/>
              <w:rPr>
                <w:sz w:val="20"/>
              </w:rPr>
            </w:pPr>
            <w:r>
              <w:rPr>
                <w:sz w:val="20"/>
              </w:rPr>
              <w:t>Coil</w:t>
            </w:r>
            <w:r>
              <w:rPr>
                <w:spacing w:val="-8"/>
                <w:sz w:val="20"/>
              </w:rPr>
              <w:t> </w:t>
            </w:r>
            <w:r>
              <w:rPr>
                <w:sz w:val="20"/>
              </w:rPr>
              <w:t>Winders,</w:t>
            </w:r>
            <w:r>
              <w:rPr>
                <w:spacing w:val="-7"/>
                <w:sz w:val="20"/>
              </w:rPr>
              <w:t> </w:t>
            </w:r>
            <w:r>
              <w:rPr>
                <w:sz w:val="20"/>
              </w:rPr>
              <w:t>Tapers,</w:t>
            </w:r>
            <w:r>
              <w:rPr>
                <w:spacing w:val="-8"/>
                <w:sz w:val="20"/>
              </w:rPr>
              <w:t> </w:t>
            </w:r>
            <w:r>
              <w:rPr>
                <w:sz w:val="20"/>
              </w:rPr>
              <w:t>and</w:t>
            </w:r>
            <w:r>
              <w:rPr>
                <w:spacing w:val="-6"/>
                <w:sz w:val="20"/>
              </w:rPr>
              <w:t> </w:t>
            </w:r>
            <w:r>
              <w:rPr>
                <w:spacing w:val="-2"/>
                <w:sz w:val="20"/>
              </w:rPr>
              <w:t>Finishers</w:t>
            </w:r>
          </w:p>
        </w:tc>
        <w:tc>
          <w:tcPr>
            <w:tcW w:w="1203" w:type="dxa"/>
            <w:shd w:val="clear" w:color="auto" w:fill="DBDBDB"/>
          </w:tcPr>
          <w:p>
            <w:pPr>
              <w:pStyle w:val="TableParagraph"/>
              <w:spacing w:line="222" w:lineRule="exact"/>
              <w:ind w:right="98"/>
              <w:rPr>
                <w:sz w:val="20"/>
              </w:rPr>
            </w:pPr>
            <w:r>
              <w:rPr>
                <w:spacing w:val="-5"/>
                <w:sz w:val="20"/>
              </w:rPr>
              <w:t>334</w:t>
            </w:r>
          </w:p>
        </w:tc>
        <w:tc>
          <w:tcPr>
            <w:tcW w:w="1200" w:type="dxa"/>
            <w:shd w:val="clear" w:color="auto" w:fill="DBDBDB"/>
          </w:tcPr>
          <w:p>
            <w:pPr>
              <w:pStyle w:val="TableParagraph"/>
              <w:spacing w:line="222" w:lineRule="exact"/>
              <w:ind w:right="98"/>
              <w:rPr>
                <w:sz w:val="20"/>
              </w:rPr>
            </w:pPr>
            <w:r>
              <w:rPr>
                <w:spacing w:val="-5"/>
                <w:sz w:val="20"/>
              </w:rPr>
              <w:t>261</w:t>
            </w:r>
          </w:p>
        </w:tc>
        <w:tc>
          <w:tcPr>
            <w:tcW w:w="893" w:type="dxa"/>
            <w:shd w:val="clear" w:color="auto" w:fill="DBDBDB"/>
          </w:tcPr>
          <w:p>
            <w:pPr>
              <w:pStyle w:val="TableParagraph"/>
              <w:spacing w:line="222" w:lineRule="exact"/>
              <w:ind w:right="96"/>
              <w:rPr>
                <w:sz w:val="20"/>
              </w:rPr>
            </w:pPr>
            <w:r>
              <w:rPr>
                <w:w w:val="95"/>
                <w:sz w:val="20"/>
              </w:rPr>
              <w:t>-</w:t>
            </w:r>
            <w:r>
              <w:rPr>
                <w:spacing w:val="-5"/>
                <w:sz w:val="20"/>
              </w:rPr>
              <w:t>73</w:t>
            </w:r>
          </w:p>
        </w:tc>
        <w:tc>
          <w:tcPr>
            <w:tcW w:w="913" w:type="dxa"/>
            <w:shd w:val="clear" w:color="auto" w:fill="DBDBDB"/>
          </w:tcPr>
          <w:p>
            <w:pPr>
              <w:pStyle w:val="TableParagraph"/>
              <w:spacing w:line="222" w:lineRule="exact"/>
              <w:ind w:right="97"/>
              <w:rPr>
                <w:sz w:val="20"/>
              </w:rPr>
            </w:pPr>
            <w:r>
              <w:rPr>
                <w:w w:val="95"/>
                <w:sz w:val="20"/>
              </w:rPr>
              <w:t>-</w:t>
            </w:r>
            <w:r>
              <w:rPr>
                <w:spacing w:val="-2"/>
                <w:sz w:val="20"/>
              </w:rPr>
              <w:t>21.86%</w:t>
            </w:r>
          </w:p>
        </w:tc>
        <w:tc>
          <w:tcPr>
            <w:tcW w:w="908" w:type="dxa"/>
            <w:shd w:val="clear" w:color="auto" w:fill="DBDBDB"/>
          </w:tcPr>
          <w:p>
            <w:pPr>
              <w:pStyle w:val="TableParagraph"/>
              <w:spacing w:line="222" w:lineRule="exact"/>
              <w:ind w:right="97"/>
              <w:rPr>
                <w:sz w:val="20"/>
              </w:rPr>
            </w:pPr>
            <w:r>
              <w:rPr>
                <w:spacing w:val="-5"/>
                <w:sz w:val="20"/>
              </w:rPr>
              <w:t>12</w:t>
            </w:r>
          </w:p>
        </w:tc>
        <w:tc>
          <w:tcPr>
            <w:tcW w:w="966" w:type="dxa"/>
            <w:shd w:val="clear" w:color="auto" w:fill="DBDBDB"/>
          </w:tcPr>
          <w:p>
            <w:pPr>
              <w:pStyle w:val="TableParagraph"/>
              <w:spacing w:line="222" w:lineRule="exact"/>
              <w:ind w:right="98"/>
              <w:rPr>
                <w:sz w:val="20"/>
              </w:rPr>
            </w:pPr>
            <w:r>
              <w:rPr>
                <w:spacing w:val="-5"/>
                <w:sz w:val="20"/>
              </w:rPr>
              <w:t>19</w:t>
            </w:r>
          </w:p>
        </w:tc>
        <w:tc>
          <w:tcPr>
            <w:tcW w:w="884" w:type="dxa"/>
            <w:shd w:val="clear" w:color="auto" w:fill="DBDBDB"/>
          </w:tcPr>
          <w:p>
            <w:pPr>
              <w:pStyle w:val="TableParagraph"/>
              <w:spacing w:line="222" w:lineRule="exact"/>
              <w:ind w:right="99"/>
              <w:rPr>
                <w:sz w:val="20"/>
              </w:rPr>
            </w:pPr>
            <w:r>
              <w:rPr>
                <w:w w:val="95"/>
                <w:sz w:val="20"/>
              </w:rPr>
              <w:t>-</w:t>
            </w:r>
            <w:r>
              <w:rPr>
                <w:spacing w:val="-10"/>
                <w:sz w:val="20"/>
              </w:rPr>
              <w:t>7</w:t>
            </w:r>
          </w:p>
        </w:tc>
        <w:tc>
          <w:tcPr>
            <w:tcW w:w="810" w:type="dxa"/>
            <w:shd w:val="clear" w:color="auto" w:fill="DBDBDB"/>
          </w:tcPr>
          <w:p>
            <w:pPr>
              <w:pStyle w:val="TableParagraph"/>
              <w:spacing w:line="222" w:lineRule="exact"/>
              <w:ind w:right="100"/>
              <w:rPr>
                <w:sz w:val="20"/>
              </w:rPr>
            </w:pPr>
            <w:r>
              <w:rPr>
                <w:spacing w:val="-5"/>
                <w:sz w:val="20"/>
              </w:rPr>
              <w:t>24</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52"/>
              <w:jc w:val="left"/>
              <w:rPr>
                <w:sz w:val="20"/>
              </w:rPr>
            </w:pPr>
            <w:r>
              <w:rPr>
                <w:spacing w:val="-2"/>
                <w:sz w:val="20"/>
              </w:rPr>
              <w:t>MTOJT</w:t>
            </w:r>
          </w:p>
        </w:tc>
      </w:tr>
      <w:tr>
        <w:trPr>
          <w:trHeight w:val="688" w:hRule="atLeast"/>
        </w:trPr>
        <w:tc>
          <w:tcPr>
            <w:tcW w:w="888" w:type="dxa"/>
            <w:shd w:val="clear" w:color="auto" w:fill="A4A4A4"/>
          </w:tcPr>
          <w:p>
            <w:pPr>
              <w:pStyle w:val="TableParagraph"/>
              <w:spacing w:before="0"/>
              <w:jc w:val="left"/>
              <w:rPr>
                <w:rFonts w:ascii="Arial"/>
                <w:sz w:val="20"/>
              </w:rPr>
            </w:pPr>
          </w:p>
          <w:p>
            <w:pPr>
              <w:pStyle w:val="TableParagraph"/>
              <w:spacing w:before="0"/>
              <w:ind w:right="165"/>
              <w:rPr>
                <w:b/>
                <w:sz w:val="20"/>
              </w:rPr>
            </w:pPr>
            <w:r>
              <w:rPr>
                <w:b/>
                <w:w w:val="95"/>
                <w:sz w:val="20"/>
              </w:rPr>
              <w:t>51-</w:t>
            </w:r>
            <w:r>
              <w:rPr>
                <w:b/>
                <w:spacing w:val="-4"/>
                <w:sz w:val="20"/>
              </w:rPr>
              <w:t>2028</w:t>
            </w:r>
          </w:p>
        </w:tc>
        <w:tc>
          <w:tcPr>
            <w:tcW w:w="3192" w:type="dxa"/>
            <w:shd w:val="clear" w:color="auto" w:fill="ECECEC"/>
          </w:tcPr>
          <w:p>
            <w:pPr>
              <w:pStyle w:val="TableParagraph"/>
              <w:spacing w:line="229" w:lineRule="exact" w:before="0"/>
              <w:ind w:left="108"/>
              <w:jc w:val="left"/>
              <w:rPr>
                <w:sz w:val="20"/>
              </w:rPr>
            </w:pPr>
            <w:r>
              <w:rPr>
                <w:spacing w:val="-2"/>
                <w:sz w:val="20"/>
              </w:rPr>
              <w:t>Electrical,</w:t>
            </w:r>
            <w:r>
              <w:rPr>
                <w:spacing w:val="8"/>
                <w:sz w:val="20"/>
              </w:rPr>
              <w:t> </w:t>
            </w:r>
            <w:r>
              <w:rPr>
                <w:spacing w:val="-2"/>
                <w:sz w:val="20"/>
              </w:rPr>
              <w:t>Electronic,</w:t>
            </w:r>
            <w:r>
              <w:rPr>
                <w:spacing w:val="5"/>
                <w:sz w:val="20"/>
              </w:rPr>
              <w:t> </w:t>
            </w:r>
            <w:r>
              <w:rPr>
                <w:spacing w:val="-5"/>
                <w:sz w:val="20"/>
              </w:rPr>
              <w:t>and</w:t>
            </w:r>
          </w:p>
          <w:p>
            <w:pPr>
              <w:pStyle w:val="TableParagraph"/>
              <w:spacing w:line="228" w:lineRule="exact" w:before="0"/>
              <w:ind w:left="108"/>
              <w:jc w:val="left"/>
              <w:rPr>
                <w:sz w:val="20"/>
              </w:rPr>
            </w:pPr>
            <w:r>
              <w:rPr>
                <w:sz w:val="20"/>
              </w:rPr>
              <w:t>Electromechanical</w:t>
            </w:r>
            <w:r>
              <w:rPr>
                <w:spacing w:val="-12"/>
                <w:sz w:val="20"/>
              </w:rPr>
              <w:t> </w:t>
            </w:r>
            <w:r>
              <w:rPr>
                <w:sz w:val="20"/>
              </w:rPr>
              <w:t>Assemblers,</w:t>
            </w:r>
            <w:r>
              <w:rPr>
                <w:spacing w:val="-11"/>
                <w:sz w:val="20"/>
              </w:rPr>
              <w:t> </w:t>
            </w:r>
            <w:r>
              <w:rPr>
                <w:sz w:val="20"/>
              </w:rPr>
              <w:t>Except Coil Winders, Tapers, and Finishers</w:t>
            </w:r>
          </w:p>
        </w:tc>
        <w:tc>
          <w:tcPr>
            <w:tcW w:w="1203" w:type="dxa"/>
            <w:shd w:val="clear" w:color="auto" w:fill="ECECEC"/>
          </w:tcPr>
          <w:p>
            <w:pPr>
              <w:pStyle w:val="TableParagraph"/>
              <w:spacing w:before="0"/>
              <w:jc w:val="left"/>
              <w:rPr>
                <w:rFonts w:ascii="Arial"/>
                <w:sz w:val="20"/>
              </w:rPr>
            </w:pPr>
          </w:p>
          <w:p>
            <w:pPr>
              <w:pStyle w:val="TableParagraph"/>
              <w:spacing w:before="0"/>
              <w:ind w:right="98"/>
              <w:rPr>
                <w:sz w:val="20"/>
              </w:rPr>
            </w:pPr>
            <w:r>
              <w:rPr>
                <w:spacing w:val="-2"/>
                <w:sz w:val="20"/>
              </w:rPr>
              <w:t>2,041</w:t>
            </w:r>
          </w:p>
        </w:tc>
        <w:tc>
          <w:tcPr>
            <w:tcW w:w="1200" w:type="dxa"/>
            <w:shd w:val="clear" w:color="auto" w:fill="ECECEC"/>
          </w:tcPr>
          <w:p>
            <w:pPr>
              <w:pStyle w:val="TableParagraph"/>
              <w:spacing w:before="0"/>
              <w:jc w:val="left"/>
              <w:rPr>
                <w:rFonts w:ascii="Arial"/>
                <w:sz w:val="20"/>
              </w:rPr>
            </w:pPr>
          </w:p>
          <w:p>
            <w:pPr>
              <w:pStyle w:val="TableParagraph"/>
              <w:spacing w:before="0"/>
              <w:ind w:right="98"/>
              <w:rPr>
                <w:sz w:val="20"/>
              </w:rPr>
            </w:pPr>
            <w:r>
              <w:rPr>
                <w:spacing w:val="-2"/>
                <w:sz w:val="20"/>
              </w:rPr>
              <w:t>2,101</w:t>
            </w:r>
          </w:p>
        </w:tc>
        <w:tc>
          <w:tcPr>
            <w:tcW w:w="893" w:type="dxa"/>
            <w:shd w:val="clear" w:color="auto" w:fill="ECECEC"/>
          </w:tcPr>
          <w:p>
            <w:pPr>
              <w:pStyle w:val="TableParagraph"/>
              <w:spacing w:before="0"/>
              <w:jc w:val="left"/>
              <w:rPr>
                <w:rFonts w:ascii="Arial"/>
                <w:sz w:val="20"/>
              </w:rPr>
            </w:pPr>
          </w:p>
          <w:p>
            <w:pPr>
              <w:pStyle w:val="TableParagraph"/>
              <w:spacing w:before="0"/>
              <w:ind w:right="96"/>
              <w:rPr>
                <w:sz w:val="20"/>
              </w:rPr>
            </w:pPr>
            <w:r>
              <w:rPr>
                <w:spacing w:val="-5"/>
                <w:sz w:val="20"/>
              </w:rPr>
              <w:t>60</w:t>
            </w:r>
          </w:p>
        </w:tc>
        <w:tc>
          <w:tcPr>
            <w:tcW w:w="913" w:type="dxa"/>
            <w:shd w:val="clear" w:color="auto" w:fill="ECECEC"/>
          </w:tcPr>
          <w:p>
            <w:pPr>
              <w:pStyle w:val="TableParagraph"/>
              <w:spacing w:before="0"/>
              <w:jc w:val="left"/>
              <w:rPr>
                <w:rFonts w:ascii="Arial"/>
                <w:sz w:val="20"/>
              </w:rPr>
            </w:pPr>
          </w:p>
          <w:p>
            <w:pPr>
              <w:pStyle w:val="TableParagraph"/>
              <w:spacing w:before="0"/>
              <w:ind w:right="97"/>
              <w:rPr>
                <w:sz w:val="20"/>
              </w:rPr>
            </w:pPr>
            <w:r>
              <w:rPr>
                <w:spacing w:val="-2"/>
                <w:sz w:val="20"/>
              </w:rPr>
              <w:t>2.94%</w:t>
            </w:r>
          </w:p>
        </w:tc>
        <w:tc>
          <w:tcPr>
            <w:tcW w:w="908" w:type="dxa"/>
            <w:shd w:val="clear" w:color="auto" w:fill="ECECEC"/>
          </w:tcPr>
          <w:p>
            <w:pPr>
              <w:pStyle w:val="TableParagraph"/>
              <w:spacing w:before="0"/>
              <w:jc w:val="left"/>
              <w:rPr>
                <w:rFonts w:ascii="Arial"/>
                <w:sz w:val="20"/>
              </w:rPr>
            </w:pPr>
          </w:p>
          <w:p>
            <w:pPr>
              <w:pStyle w:val="TableParagraph"/>
              <w:spacing w:before="0"/>
              <w:ind w:right="97"/>
              <w:rPr>
                <w:sz w:val="20"/>
              </w:rPr>
            </w:pPr>
            <w:r>
              <w:rPr>
                <w:spacing w:val="-5"/>
                <w:sz w:val="20"/>
              </w:rPr>
              <w:t>83</w:t>
            </w:r>
          </w:p>
        </w:tc>
        <w:tc>
          <w:tcPr>
            <w:tcW w:w="966" w:type="dxa"/>
            <w:shd w:val="clear" w:color="auto" w:fill="ECECEC"/>
          </w:tcPr>
          <w:p>
            <w:pPr>
              <w:pStyle w:val="TableParagraph"/>
              <w:spacing w:before="0"/>
              <w:jc w:val="left"/>
              <w:rPr>
                <w:rFonts w:ascii="Arial"/>
                <w:sz w:val="20"/>
              </w:rPr>
            </w:pPr>
          </w:p>
          <w:p>
            <w:pPr>
              <w:pStyle w:val="TableParagraph"/>
              <w:spacing w:before="0"/>
              <w:ind w:right="98"/>
              <w:rPr>
                <w:sz w:val="20"/>
              </w:rPr>
            </w:pPr>
            <w:r>
              <w:rPr>
                <w:spacing w:val="-5"/>
                <w:sz w:val="20"/>
              </w:rPr>
              <w:t>133</w:t>
            </w:r>
          </w:p>
        </w:tc>
        <w:tc>
          <w:tcPr>
            <w:tcW w:w="884" w:type="dxa"/>
            <w:shd w:val="clear" w:color="auto" w:fill="ECECEC"/>
          </w:tcPr>
          <w:p>
            <w:pPr>
              <w:pStyle w:val="TableParagraph"/>
              <w:spacing w:before="0"/>
              <w:jc w:val="left"/>
              <w:rPr>
                <w:rFonts w:ascii="Arial"/>
                <w:sz w:val="20"/>
              </w:rPr>
            </w:pPr>
          </w:p>
          <w:p>
            <w:pPr>
              <w:pStyle w:val="TableParagraph"/>
              <w:spacing w:before="0"/>
              <w:ind w:right="99"/>
              <w:rPr>
                <w:sz w:val="20"/>
              </w:rPr>
            </w:pPr>
            <w:r>
              <w:rPr>
                <w:w w:val="99"/>
                <w:sz w:val="20"/>
              </w:rPr>
              <w:t>6</w:t>
            </w:r>
          </w:p>
        </w:tc>
        <w:tc>
          <w:tcPr>
            <w:tcW w:w="810" w:type="dxa"/>
            <w:shd w:val="clear" w:color="auto" w:fill="ECECEC"/>
          </w:tcPr>
          <w:p>
            <w:pPr>
              <w:pStyle w:val="TableParagraph"/>
              <w:spacing w:before="0"/>
              <w:jc w:val="left"/>
              <w:rPr>
                <w:rFonts w:ascii="Arial"/>
                <w:sz w:val="20"/>
              </w:rPr>
            </w:pPr>
          </w:p>
          <w:p>
            <w:pPr>
              <w:pStyle w:val="TableParagraph"/>
              <w:spacing w:before="0"/>
              <w:ind w:right="100"/>
              <w:rPr>
                <w:sz w:val="20"/>
              </w:rPr>
            </w:pPr>
            <w:r>
              <w:rPr>
                <w:spacing w:val="-5"/>
                <w:sz w:val="20"/>
              </w:rPr>
              <w:t>222</w:t>
            </w:r>
          </w:p>
        </w:tc>
        <w:tc>
          <w:tcPr>
            <w:tcW w:w="1011" w:type="dxa"/>
            <w:shd w:val="clear" w:color="auto" w:fill="ECECEC"/>
          </w:tcPr>
          <w:p>
            <w:pPr>
              <w:pStyle w:val="TableParagraph"/>
              <w:spacing w:before="0"/>
              <w:jc w:val="left"/>
              <w:rPr>
                <w:rFonts w:ascii="Arial"/>
                <w:sz w:val="20"/>
              </w:rPr>
            </w:pPr>
          </w:p>
          <w:p>
            <w:pPr>
              <w:pStyle w:val="TableParagraph"/>
              <w:spacing w:before="0"/>
              <w:ind w:left="90" w:right="93"/>
              <w:jc w:val="center"/>
              <w:rPr>
                <w:sz w:val="20"/>
              </w:rPr>
            </w:pPr>
            <w:r>
              <w:rPr>
                <w:spacing w:val="-5"/>
                <w:sz w:val="20"/>
              </w:rPr>
              <w:t>HS</w:t>
            </w:r>
          </w:p>
        </w:tc>
        <w:tc>
          <w:tcPr>
            <w:tcW w:w="1093" w:type="dxa"/>
            <w:shd w:val="clear" w:color="auto" w:fill="ECECEC"/>
          </w:tcPr>
          <w:p>
            <w:pPr>
              <w:pStyle w:val="TableParagraph"/>
              <w:spacing w:before="0"/>
              <w:jc w:val="left"/>
              <w:rPr>
                <w:rFonts w:ascii="Arial"/>
                <w:sz w:val="20"/>
              </w:rPr>
            </w:pPr>
          </w:p>
          <w:p>
            <w:pPr>
              <w:pStyle w:val="TableParagraph"/>
              <w:spacing w:before="0"/>
              <w:ind w:left="345"/>
              <w:jc w:val="left"/>
              <w:rPr>
                <w:sz w:val="20"/>
              </w:rPr>
            </w:pPr>
            <w:r>
              <w:rPr>
                <w:spacing w:val="-4"/>
                <w:sz w:val="20"/>
              </w:rPr>
              <w:t>None</w:t>
            </w:r>
          </w:p>
        </w:tc>
        <w:tc>
          <w:tcPr>
            <w:tcW w:w="863" w:type="dxa"/>
            <w:shd w:val="clear" w:color="auto" w:fill="ECECEC"/>
          </w:tcPr>
          <w:p>
            <w:pPr>
              <w:pStyle w:val="TableParagraph"/>
              <w:spacing w:before="0"/>
              <w:jc w:val="left"/>
              <w:rPr>
                <w:rFonts w:ascii="Arial"/>
                <w:sz w:val="20"/>
              </w:rPr>
            </w:pPr>
          </w:p>
          <w:p>
            <w:pPr>
              <w:pStyle w:val="TableParagraph"/>
              <w:spacing w:before="0"/>
              <w:ind w:left="152"/>
              <w:jc w:val="left"/>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before="12"/>
              <w:ind w:right="165"/>
              <w:rPr>
                <w:b/>
                <w:sz w:val="20"/>
              </w:rPr>
            </w:pPr>
            <w:r>
              <w:rPr>
                <w:b/>
                <w:w w:val="95"/>
                <w:sz w:val="20"/>
              </w:rPr>
              <w:t>51-</w:t>
            </w:r>
            <w:r>
              <w:rPr>
                <w:b/>
                <w:spacing w:val="-4"/>
                <w:sz w:val="20"/>
              </w:rPr>
              <w:t>2031</w:t>
            </w:r>
          </w:p>
        </w:tc>
        <w:tc>
          <w:tcPr>
            <w:tcW w:w="3192" w:type="dxa"/>
            <w:shd w:val="clear" w:color="auto" w:fill="DBDBDB"/>
          </w:tcPr>
          <w:p>
            <w:pPr>
              <w:pStyle w:val="TableParagraph"/>
              <w:spacing w:line="225" w:lineRule="exact" w:before="12"/>
              <w:ind w:left="108"/>
              <w:jc w:val="left"/>
              <w:rPr>
                <w:sz w:val="20"/>
              </w:rPr>
            </w:pPr>
            <w:r>
              <w:rPr>
                <w:sz w:val="20"/>
              </w:rPr>
              <w:t>Engine</w:t>
            </w:r>
            <w:r>
              <w:rPr>
                <w:spacing w:val="-7"/>
                <w:sz w:val="20"/>
              </w:rPr>
              <w:t> </w:t>
            </w:r>
            <w:r>
              <w:rPr>
                <w:sz w:val="20"/>
              </w:rPr>
              <w:t>and</w:t>
            </w:r>
            <w:r>
              <w:rPr>
                <w:spacing w:val="-8"/>
                <w:sz w:val="20"/>
              </w:rPr>
              <w:t> </w:t>
            </w:r>
            <w:r>
              <w:rPr>
                <w:sz w:val="20"/>
              </w:rPr>
              <w:t>Other</w:t>
            </w:r>
            <w:r>
              <w:rPr>
                <w:spacing w:val="-7"/>
                <w:sz w:val="20"/>
              </w:rPr>
              <w:t> </w:t>
            </w:r>
            <w:r>
              <w:rPr>
                <w:sz w:val="20"/>
              </w:rPr>
              <w:t>Machine</w:t>
            </w:r>
            <w:r>
              <w:rPr>
                <w:spacing w:val="-5"/>
                <w:sz w:val="20"/>
              </w:rPr>
              <w:t> </w:t>
            </w:r>
            <w:r>
              <w:rPr>
                <w:spacing w:val="-2"/>
                <w:sz w:val="20"/>
              </w:rPr>
              <w:t>Assemblers</w:t>
            </w:r>
          </w:p>
        </w:tc>
        <w:tc>
          <w:tcPr>
            <w:tcW w:w="1203" w:type="dxa"/>
            <w:shd w:val="clear" w:color="auto" w:fill="DBDBDB"/>
          </w:tcPr>
          <w:p>
            <w:pPr>
              <w:pStyle w:val="TableParagraph"/>
              <w:spacing w:line="225" w:lineRule="exact" w:before="12"/>
              <w:ind w:right="98"/>
              <w:rPr>
                <w:sz w:val="20"/>
              </w:rPr>
            </w:pPr>
            <w:r>
              <w:rPr>
                <w:spacing w:val="-5"/>
                <w:sz w:val="20"/>
              </w:rPr>
              <w:t>540</w:t>
            </w:r>
          </w:p>
        </w:tc>
        <w:tc>
          <w:tcPr>
            <w:tcW w:w="1200" w:type="dxa"/>
            <w:shd w:val="clear" w:color="auto" w:fill="DBDBDB"/>
          </w:tcPr>
          <w:p>
            <w:pPr>
              <w:pStyle w:val="TableParagraph"/>
              <w:spacing w:line="225" w:lineRule="exact" w:before="12"/>
              <w:ind w:right="98"/>
              <w:rPr>
                <w:sz w:val="20"/>
              </w:rPr>
            </w:pPr>
            <w:r>
              <w:rPr>
                <w:spacing w:val="-5"/>
                <w:sz w:val="20"/>
              </w:rPr>
              <w:t>432</w:t>
            </w:r>
          </w:p>
        </w:tc>
        <w:tc>
          <w:tcPr>
            <w:tcW w:w="893" w:type="dxa"/>
            <w:shd w:val="clear" w:color="auto" w:fill="DBDBDB"/>
          </w:tcPr>
          <w:p>
            <w:pPr>
              <w:pStyle w:val="TableParagraph"/>
              <w:spacing w:line="225" w:lineRule="exact" w:before="12"/>
              <w:ind w:right="96"/>
              <w:rPr>
                <w:sz w:val="20"/>
              </w:rPr>
            </w:pPr>
            <w:r>
              <w:rPr>
                <w:w w:val="95"/>
                <w:sz w:val="20"/>
              </w:rPr>
              <w:t>-</w:t>
            </w:r>
            <w:r>
              <w:rPr>
                <w:spacing w:val="-5"/>
                <w:sz w:val="20"/>
              </w:rPr>
              <w:t>108</w:t>
            </w:r>
          </w:p>
        </w:tc>
        <w:tc>
          <w:tcPr>
            <w:tcW w:w="913" w:type="dxa"/>
            <w:shd w:val="clear" w:color="auto" w:fill="DBDBDB"/>
          </w:tcPr>
          <w:p>
            <w:pPr>
              <w:pStyle w:val="TableParagraph"/>
              <w:spacing w:line="225" w:lineRule="exact" w:before="12"/>
              <w:ind w:right="97"/>
              <w:rPr>
                <w:sz w:val="20"/>
              </w:rPr>
            </w:pPr>
            <w:r>
              <w:rPr>
                <w:w w:val="95"/>
                <w:sz w:val="20"/>
              </w:rPr>
              <w:t>-</w:t>
            </w:r>
            <w:r>
              <w:rPr>
                <w:spacing w:val="-2"/>
                <w:sz w:val="20"/>
              </w:rPr>
              <w:t>20.00%</w:t>
            </w:r>
          </w:p>
        </w:tc>
        <w:tc>
          <w:tcPr>
            <w:tcW w:w="908" w:type="dxa"/>
            <w:shd w:val="clear" w:color="auto" w:fill="DBDBDB"/>
          </w:tcPr>
          <w:p>
            <w:pPr>
              <w:pStyle w:val="TableParagraph"/>
              <w:spacing w:line="225" w:lineRule="exact" w:before="12"/>
              <w:ind w:right="97"/>
              <w:rPr>
                <w:sz w:val="20"/>
              </w:rPr>
            </w:pPr>
            <w:r>
              <w:rPr>
                <w:spacing w:val="-5"/>
                <w:sz w:val="20"/>
              </w:rPr>
              <w:t>17</w:t>
            </w:r>
          </w:p>
        </w:tc>
        <w:tc>
          <w:tcPr>
            <w:tcW w:w="966" w:type="dxa"/>
            <w:shd w:val="clear" w:color="auto" w:fill="DBDBDB"/>
          </w:tcPr>
          <w:p>
            <w:pPr>
              <w:pStyle w:val="TableParagraph"/>
              <w:spacing w:line="225" w:lineRule="exact" w:before="12"/>
              <w:ind w:right="98"/>
              <w:rPr>
                <w:sz w:val="20"/>
              </w:rPr>
            </w:pPr>
            <w:r>
              <w:rPr>
                <w:spacing w:val="-5"/>
                <w:sz w:val="20"/>
              </w:rPr>
              <w:t>36</w:t>
            </w:r>
          </w:p>
        </w:tc>
        <w:tc>
          <w:tcPr>
            <w:tcW w:w="884" w:type="dxa"/>
            <w:shd w:val="clear" w:color="auto" w:fill="DBDBDB"/>
          </w:tcPr>
          <w:p>
            <w:pPr>
              <w:pStyle w:val="TableParagraph"/>
              <w:spacing w:line="225" w:lineRule="exact" w:before="12"/>
              <w:ind w:right="99"/>
              <w:rPr>
                <w:sz w:val="20"/>
              </w:rPr>
            </w:pPr>
            <w:r>
              <w:rPr>
                <w:w w:val="95"/>
                <w:sz w:val="20"/>
              </w:rPr>
              <w:t>-</w:t>
            </w:r>
            <w:r>
              <w:rPr>
                <w:spacing w:val="-5"/>
                <w:sz w:val="20"/>
              </w:rPr>
              <w:t>11</w:t>
            </w:r>
          </w:p>
        </w:tc>
        <w:tc>
          <w:tcPr>
            <w:tcW w:w="810" w:type="dxa"/>
            <w:shd w:val="clear" w:color="auto" w:fill="DBDBDB"/>
          </w:tcPr>
          <w:p>
            <w:pPr>
              <w:pStyle w:val="TableParagraph"/>
              <w:spacing w:line="225" w:lineRule="exact" w:before="12"/>
              <w:ind w:right="100"/>
              <w:rPr>
                <w:sz w:val="20"/>
              </w:rPr>
            </w:pPr>
            <w:r>
              <w:rPr>
                <w:spacing w:val="-5"/>
                <w:sz w:val="20"/>
              </w:rPr>
              <w:t>42</w:t>
            </w:r>
          </w:p>
        </w:tc>
        <w:tc>
          <w:tcPr>
            <w:tcW w:w="1011" w:type="dxa"/>
            <w:shd w:val="clear" w:color="auto" w:fill="DBDBDB"/>
          </w:tcPr>
          <w:p>
            <w:pPr>
              <w:pStyle w:val="TableParagraph"/>
              <w:spacing w:line="225" w:lineRule="exact" w:before="12"/>
              <w:ind w:left="90" w:right="93"/>
              <w:jc w:val="center"/>
              <w:rPr>
                <w:sz w:val="20"/>
              </w:rPr>
            </w:pPr>
            <w:r>
              <w:rPr>
                <w:spacing w:val="-5"/>
                <w:sz w:val="20"/>
              </w:rPr>
              <w:t>HS</w:t>
            </w:r>
          </w:p>
        </w:tc>
        <w:tc>
          <w:tcPr>
            <w:tcW w:w="1093" w:type="dxa"/>
            <w:shd w:val="clear" w:color="auto" w:fill="DBDBDB"/>
          </w:tcPr>
          <w:p>
            <w:pPr>
              <w:pStyle w:val="TableParagraph"/>
              <w:spacing w:line="225" w:lineRule="exact" w:before="12"/>
              <w:ind w:left="345"/>
              <w:jc w:val="left"/>
              <w:rPr>
                <w:sz w:val="20"/>
              </w:rPr>
            </w:pPr>
            <w:r>
              <w:rPr>
                <w:spacing w:val="-4"/>
                <w:sz w:val="20"/>
              </w:rPr>
              <w:t>None</w:t>
            </w:r>
          </w:p>
        </w:tc>
        <w:tc>
          <w:tcPr>
            <w:tcW w:w="863" w:type="dxa"/>
            <w:shd w:val="clear" w:color="auto" w:fill="DBDBDB"/>
          </w:tcPr>
          <w:p>
            <w:pPr>
              <w:pStyle w:val="TableParagraph"/>
              <w:spacing w:line="225" w:lineRule="exact" w:before="12"/>
              <w:ind w:left="152"/>
              <w:jc w:val="left"/>
              <w:rPr>
                <w:sz w:val="20"/>
              </w:rPr>
            </w:pPr>
            <w:r>
              <w:rPr>
                <w:spacing w:val="-2"/>
                <w:sz w:val="20"/>
              </w:rPr>
              <w:t>MTOJT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51-</w:t>
            </w:r>
            <w:r>
              <w:rPr>
                <w:b/>
                <w:spacing w:val="-4"/>
                <w:sz w:val="20"/>
              </w:rPr>
              <w:t>2041</w:t>
            </w:r>
          </w:p>
        </w:tc>
        <w:tc>
          <w:tcPr>
            <w:tcW w:w="3192" w:type="dxa"/>
            <w:shd w:val="clear" w:color="auto" w:fill="ECECEC"/>
          </w:tcPr>
          <w:p>
            <w:pPr>
              <w:pStyle w:val="TableParagraph"/>
              <w:spacing w:line="222" w:lineRule="exact"/>
              <w:ind w:left="108"/>
              <w:jc w:val="left"/>
              <w:rPr>
                <w:sz w:val="20"/>
              </w:rPr>
            </w:pPr>
            <w:r>
              <w:rPr>
                <w:sz w:val="20"/>
              </w:rPr>
              <w:t>Structural</w:t>
            </w:r>
            <w:r>
              <w:rPr>
                <w:spacing w:val="-10"/>
                <w:sz w:val="20"/>
              </w:rPr>
              <w:t> </w:t>
            </w:r>
            <w:r>
              <w:rPr>
                <w:sz w:val="20"/>
              </w:rPr>
              <w:t>Metal</w:t>
            </w:r>
            <w:r>
              <w:rPr>
                <w:spacing w:val="-10"/>
                <w:sz w:val="20"/>
              </w:rPr>
              <w:t> </w:t>
            </w:r>
            <w:r>
              <w:rPr>
                <w:sz w:val="20"/>
              </w:rPr>
              <w:t>Fabricators</w:t>
            </w:r>
            <w:r>
              <w:rPr>
                <w:spacing w:val="-10"/>
                <w:sz w:val="20"/>
              </w:rPr>
              <w:t> </w:t>
            </w:r>
            <w:r>
              <w:rPr>
                <w:sz w:val="20"/>
              </w:rPr>
              <w:t>and</w:t>
            </w:r>
            <w:r>
              <w:rPr>
                <w:spacing w:val="-9"/>
                <w:sz w:val="20"/>
              </w:rPr>
              <w:t> </w:t>
            </w:r>
            <w:r>
              <w:rPr>
                <w:spacing w:val="-2"/>
                <w:sz w:val="20"/>
              </w:rPr>
              <w:t>Fitters</w:t>
            </w:r>
          </w:p>
        </w:tc>
        <w:tc>
          <w:tcPr>
            <w:tcW w:w="1203" w:type="dxa"/>
            <w:shd w:val="clear" w:color="auto" w:fill="ECECEC"/>
          </w:tcPr>
          <w:p>
            <w:pPr>
              <w:pStyle w:val="TableParagraph"/>
              <w:spacing w:line="222" w:lineRule="exact"/>
              <w:ind w:right="98"/>
              <w:rPr>
                <w:sz w:val="20"/>
              </w:rPr>
            </w:pPr>
            <w:r>
              <w:rPr>
                <w:spacing w:val="-2"/>
                <w:sz w:val="20"/>
              </w:rPr>
              <w:t>1,034</w:t>
            </w:r>
          </w:p>
        </w:tc>
        <w:tc>
          <w:tcPr>
            <w:tcW w:w="1200" w:type="dxa"/>
            <w:shd w:val="clear" w:color="auto" w:fill="ECECEC"/>
          </w:tcPr>
          <w:p>
            <w:pPr>
              <w:pStyle w:val="TableParagraph"/>
              <w:spacing w:line="222" w:lineRule="exact"/>
              <w:ind w:right="98"/>
              <w:rPr>
                <w:sz w:val="20"/>
              </w:rPr>
            </w:pPr>
            <w:r>
              <w:rPr>
                <w:spacing w:val="-5"/>
                <w:sz w:val="20"/>
              </w:rPr>
              <w:t>957</w:t>
            </w:r>
          </w:p>
        </w:tc>
        <w:tc>
          <w:tcPr>
            <w:tcW w:w="893" w:type="dxa"/>
            <w:shd w:val="clear" w:color="auto" w:fill="ECECEC"/>
          </w:tcPr>
          <w:p>
            <w:pPr>
              <w:pStyle w:val="TableParagraph"/>
              <w:spacing w:line="222" w:lineRule="exact"/>
              <w:ind w:right="96"/>
              <w:rPr>
                <w:sz w:val="20"/>
              </w:rPr>
            </w:pPr>
            <w:r>
              <w:rPr>
                <w:w w:val="95"/>
                <w:sz w:val="20"/>
              </w:rPr>
              <w:t>-</w:t>
            </w:r>
            <w:r>
              <w:rPr>
                <w:spacing w:val="-5"/>
                <w:sz w:val="20"/>
              </w:rPr>
              <w:t>77</w:t>
            </w:r>
          </w:p>
        </w:tc>
        <w:tc>
          <w:tcPr>
            <w:tcW w:w="913" w:type="dxa"/>
            <w:shd w:val="clear" w:color="auto" w:fill="ECECEC"/>
          </w:tcPr>
          <w:p>
            <w:pPr>
              <w:pStyle w:val="TableParagraph"/>
              <w:spacing w:line="222" w:lineRule="exact"/>
              <w:ind w:right="97"/>
              <w:rPr>
                <w:sz w:val="20"/>
              </w:rPr>
            </w:pPr>
            <w:r>
              <w:rPr>
                <w:w w:val="95"/>
                <w:sz w:val="20"/>
              </w:rPr>
              <w:t>-</w:t>
            </w:r>
            <w:r>
              <w:rPr>
                <w:spacing w:val="-2"/>
                <w:sz w:val="20"/>
              </w:rPr>
              <w:t>7.45%</w:t>
            </w:r>
          </w:p>
        </w:tc>
        <w:tc>
          <w:tcPr>
            <w:tcW w:w="908" w:type="dxa"/>
            <w:shd w:val="clear" w:color="auto" w:fill="ECECEC"/>
          </w:tcPr>
          <w:p>
            <w:pPr>
              <w:pStyle w:val="TableParagraph"/>
              <w:spacing w:line="222" w:lineRule="exact"/>
              <w:ind w:right="97"/>
              <w:rPr>
                <w:sz w:val="20"/>
              </w:rPr>
            </w:pPr>
            <w:r>
              <w:rPr>
                <w:spacing w:val="-5"/>
                <w:sz w:val="20"/>
              </w:rPr>
              <w:t>22</w:t>
            </w:r>
          </w:p>
        </w:tc>
        <w:tc>
          <w:tcPr>
            <w:tcW w:w="966" w:type="dxa"/>
            <w:shd w:val="clear" w:color="auto" w:fill="ECECEC"/>
          </w:tcPr>
          <w:p>
            <w:pPr>
              <w:pStyle w:val="TableParagraph"/>
              <w:spacing w:line="222" w:lineRule="exact"/>
              <w:ind w:right="98"/>
              <w:rPr>
                <w:sz w:val="20"/>
              </w:rPr>
            </w:pPr>
            <w:r>
              <w:rPr>
                <w:spacing w:val="-5"/>
                <w:sz w:val="20"/>
              </w:rPr>
              <w:t>79</w:t>
            </w:r>
          </w:p>
        </w:tc>
        <w:tc>
          <w:tcPr>
            <w:tcW w:w="884" w:type="dxa"/>
            <w:shd w:val="clear" w:color="auto" w:fill="ECECEC"/>
          </w:tcPr>
          <w:p>
            <w:pPr>
              <w:pStyle w:val="TableParagraph"/>
              <w:spacing w:line="222" w:lineRule="exact"/>
              <w:ind w:right="99"/>
              <w:rPr>
                <w:sz w:val="20"/>
              </w:rPr>
            </w:pPr>
            <w:r>
              <w:rPr>
                <w:w w:val="95"/>
                <w:sz w:val="20"/>
              </w:rPr>
              <w:t>-</w:t>
            </w:r>
            <w:r>
              <w:rPr>
                <w:spacing w:val="-10"/>
                <w:sz w:val="20"/>
              </w:rPr>
              <w:t>8</w:t>
            </w:r>
          </w:p>
        </w:tc>
        <w:tc>
          <w:tcPr>
            <w:tcW w:w="810" w:type="dxa"/>
            <w:shd w:val="clear" w:color="auto" w:fill="ECECEC"/>
          </w:tcPr>
          <w:p>
            <w:pPr>
              <w:pStyle w:val="TableParagraph"/>
              <w:spacing w:line="222" w:lineRule="exact"/>
              <w:ind w:right="100"/>
              <w:rPr>
                <w:sz w:val="20"/>
              </w:rPr>
            </w:pPr>
            <w:r>
              <w:rPr>
                <w:spacing w:val="-5"/>
                <w:sz w:val="20"/>
              </w:rPr>
              <w:t>93</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45"/>
              <w:jc w:val="left"/>
              <w:rPr>
                <w:sz w:val="20"/>
              </w:rPr>
            </w:pPr>
            <w:r>
              <w:rPr>
                <w:spacing w:val="-4"/>
                <w:sz w:val="20"/>
              </w:rPr>
              <w:t>None</w:t>
            </w:r>
          </w:p>
        </w:tc>
        <w:tc>
          <w:tcPr>
            <w:tcW w:w="863" w:type="dxa"/>
            <w:shd w:val="clear" w:color="auto" w:fill="ECECEC"/>
          </w:tcPr>
          <w:p>
            <w:pPr>
              <w:pStyle w:val="TableParagraph"/>
              <w:spacing w:line="222" w:lineRule="exact"/>
              <w:ind w:left="152"/>
              <w:jc w:val="left"/>
              <w:rPr>
                <w:sz w:val="20"/>
              </w:rPr>
            </w:pPr>
            <w:r>
              <w:rPr>
                <w:spacing w:val="-2"/>
                <w:sz w:val="20"/>
              </w:rPr>
              <w:t>MTOJT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51-</w:t>
            </w:r>
            <w:r>
              <w:rPr>
                <w:b/>
                <w:spacing w:val="-4"/>
                <w:sz w:val="20"/>
              </w:rPr>
              <w:t>2051</w:t>
            </w:r>
          </w:p>
        </w:tc>
        <w:tc>
          <w:tcPr>
            <w:tcW w:w="3192" w:type="dxa"/>
            <w:shd w:val="clear" w:color="auto" w:fill="DBDBDB"/>
          </w:tcPr>
          <w:p>
            <w:pPr>
              <w:pStyle w:val="TableParagraph"/>
              <w:spacing w:line="222" w:lineRule="exact"/>
              <w:ind w:left="108"/>
              <w:jc w:val="left"/>
              <w:rPr>
                <w:sz w:val="20"/>
              </w:rPr>
            </w:pPr>
            <w:r>
              <w:rPr>
                <w:spacing w:val="-2"/>
                <w:sz w:val="20"/>
              </w:rPr>
              <w:t>Fiberglass</w:t>
            </w:r>
            <w:r>
              <w:rPr>
                <w:spacing w:val="3"/>
                <w:sz w:val="20"/>
              </w:rPr>
              <w:t> </w:t>
            </w:r>
            <w:r>
              <w:rPr>
                <w:spacing w:val="-2"/>
                <w:sz w:val="20"/>
              </w:rPr>
              <w:t>Laminators</w:t>
            </w:r>
            <w:r>
              <w:rPr>
                <w:spacing w:val="4"/>
                <w:sz w:val="20"/>
              </w:rPr>
              <w:t> </w:t>
            </w:r>
            <w:r>
              <w:rPr>
                <w:spacing w:val="-2"/>
                <w:sz w:val="20"/>
              </w:rPr>
              <w:t>and</w:t>
            </w:r>
            <w:r>
              <w:rPr>
                <w:spacing w:val="4"/>
                <w:sz w:val="20"/>
              </w:rPr>
              <w:t> </w:t>
            </w:r>
            <w:r>
              <w:rPr>
                <w:spacing w:val="-2"/>
                <w:sz w:val="20"/>
              </w:rPr>
              <w:t>Fabricators</w:t>
            </w:r>
          </w:p>
        </w:tc>
        <w:tc>
          <w:tcPr>
            <w:tcW w:w="1203" w:type="dxa"/>
            <w:shd w:val="clear" w:color="auto" w:fill="DBDBDB"/>
          </w:tcPr>
          <w:p>
            <w:pPr>
              <w:pStyle w:val="TableParagraph"/>
              <w:spacing w:line="222" w:lineRule="exact"/>
              <w:ind w:right="98"/>
              <w:rPr>
                <w:sz w:val="20"/>
              </w:rPr>
            </w:pPr>
            <w:r>
              <w:rPr>
                <w:spacing w:val="-5"/>
                <w:sz w:val="20"/>
              </w:rPr>
              <w:t>390</w:t>
            </w:r>
          </w:p>
        </w:tc>
        <w:tc>
          <w:tcPr>
            <w:tcW w:w="1200" w:type="dxa"/>
            <w:shd w:val="clear" w:color="auto" w:fill="DBDBDB"/>
          </w:tcPr>
          <w:p>
            <w:pPr>
              <w:pStyle w:val="TableParagraph"/>
              <w:spacing w:line="222" w:lineRule="exact"/>
              <w:ind w:right="98"/>
              <w:rPr>
                <w:sz w:val="20"/>
              </w:rPr>
            </w:pPr>
            <w:r>
              <w:rPr>
                <w:spacing w:val="-5"/>
                <w:sz w:val="20"/>
              </w:rPr>
              <w:t>447</w:t>
            </w:r>
          </w:p>
        </w:tc>
        <w:tc>
          <w:tcPr>
            <w:tcW w:w="893" w:type="dxa"/>
            <w:shd w:val="clear" w:color="auto" w:fill="DBDBDB"/>
          </w:tcPr>
          <w:p>
            <w:pPr>
              <w:pStyle w:val="TableParagraph"/>
              <w:spacing w:line="222" w:lineRule="exact"/>
              <w:ind w:right="96"/>
              <w:rPr>
                <w:sz w:val="20"/>
              </w:rPr>
            </w:pPr>
            <w:r>
              <w:rPr>
                <w:spacing w:val="-5"/>
                <w:sz w:val="20"/>
              </w:rPr>
              <w:t>57</w:t>
            </w:r>
          </w:p>
        </w:tc>
        <w:tc>
          <w:tcPr>
            <w:tcW w:w="913" w:type="dxa"/>
            <w:shd w:val="clear" w:color="auto" w:fill="DBDBDB"/>
          </w:tcPr>
          <w:p>
            <w:pPr>
              <w:pStyle w:val="TableParagraph"/>
              <w:spacing w:line="222" w:lineRule="exact"/>
              <w:ind w:right="97"/>
              <w:rPr>
                <w:sz w:val="20"/>
              </w:rPr>
            </w:pPr>
            <w:r>
              <w:rPr>
                <w:spacing w:val="-2"/>
                <w:sz w:val="20"/>
              </w:rPr>
              <w:t>14.62%</w:t>
            </w:r>
          </w:p>
        </w:tc>
        <w:tc>
          <w:tcPr>
            <w:tcW w:w="908" w:type="dxa"/>
            <w:shd w:val="clear" w:color="auto" w:fill="DBDBDB"/>
          </w:tcPr>
          <w:p>
            <w:pPr>
              <w:pStyle w:val="TableParagraph"/>
              <w:spacing w:line="222" w:lineRule="exact"/>
              <w:ind w:right="97"/>
              <w:rPr>
                <w:sz w:val="20"/>
              </w:rPr>
            </w:pPr>
            <w:r>
              <w:rPr>
                <w:spacing w:val="-5"/>
                <w:sz w:val="20"/>
              </w:rPr>
              <w:t>16</w:t>
            </w:r>
          </w:p>
        </w:tc>
        <w:tc>
          <w:tcPr>
            <w:tcW w:w="966" w:type="dxa"/>
            <w:shd w:val="clear" w:color="auto" w:fill="DBDBDB"/>
          </w:tcPr>
          <w:p>
            <w:pPr>
              <w:pStyle w:val="TableParagraph"/>
              <w:spacing w:line="222" w:lineRule="exact"/>
              <w:ind w:right="98"/>
              <w:rPr>
                <w:sz w:val="20"/>
              </w:rPr>
            </w:pPr>
            <w:r>
              <w:rPr>
                <w:spacing w:val="-5"/>
                <w:sz w:val="20"/>
              </w:rPr>
              <w:t>30</w:t>
            </w:r>
          </w:p>
        </w:tc>
        <w:tc>
          <w:tcPr>
            <w:tcW w:w="884" w:type="dxa"/>
            <w:shd w:val="clear" w:color="auto" w:fill="DBDBDB"/>
          </w:tcPr>
          <w:p>
            <w:pPr>
              <w:pStyle w:val="TableParagraph"/>
              <w:spacing w:line="222" w:lineRule="exact"/>
              <w:ind w:right="99"/>
              <w:rPr>
                <w:sz w:val="20"/>
              </w:rPr>
            </w:pPr>
            <w:r>
              <w:rPr>
                <w:w w:val="99"/>
                <w:sz w:val="20"/>
              </w:rPr>
              <w:t>6</w:t>
            </w:r>
          </w:p>
        </w:tc>
        <w:tc>
          <w:tcPr>
            <w:tcW w:w="810" w:type="dxa"/>
            <w:shd w:val="clear" w:color="auto" w:fill="DBDBDB"/>
          </w:tcPr>
          <w:p>
            <w:pPr>
              <w:pStyle w:val="TableParagraph"/>
              <w:spacing w:line="222" w:lineRule="exact"/>
              <w:ind w:right="100"/>
              <w:rPr>
                <w:sz w:val="20"/>
              </w:rPr>
            </w:pPr>
            <w:r>
              <w:rPr>
                <w:spacing w:val="-5"/>
                <w:sz w:val="20"/>
              </w:rPr>
              <w:t>52</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52"/>
              <w:jc w:val="left"/>
              <w:rPr>
                <w:sz w:val="20"/>
              </w:rPr>
            </w:pPr>
            <w:r>
              <w:rPr>
                <w:spacing w:val="-2"/>
                <w:sz w:val="20"/>
              </w:rPr>
              <w:t>MTOJT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51-</w:t>
            </w:r>
            <w:r>
              <w:rPr>
                <w:b/>
                <w:spacing w:val="-4"/>
                <w:sz w:val="20"/>
              </w:rPr>
              <w:t>2090</w:t>
            </w:r>
          </w:p>
        </w:tc>
        <w:tc>
          <w:tcPr>
            <w:tcW w:w="3192" w:type="dxa"/>
            <w:shd w:val="clear" w:color="auto" w:fill="ECECEC"/>
          </w:tcPr>
          <w:p>
            <w:pPr>
              <w:pStyle w:val="TableParagraph"/>
              <w:spacing w:line="230" w:lineRule="exact" w:before="0"/>
              <w:ind w:left="108" w:right="208"/>
              <w:jc w:val="left"/>
              <w:rPr>
                <w:sz w:val="20"/>
              </w:rPr>
            </w:pPr>
            <w:r>
              <w:rPr>
                <w:sz w:val="20"/>
              </w:rPr>
              <w:t>Miscellaneous</w:t>
            </w:r>
            <w:r>
              <w:rPr>
                <w:spacing w:val="-12"/>
                <w:sz w:val="20"/>
              </w:rPr>
              <w:t> </w:t>
            </w:r>
            <w:r>
              <w:rPr>
                <w:sz w:val="20"/>
              </w:rPr>
              <w:t>Assemblers</w:t>
            </w:r>
            <w:r>
              <w:rPr>
                <w:spacing w:val="-11"/>
                <w:sz w:val="20"/>
              </w:rPr>
              <w:t> </w:t>
            </w:r>
            <w:r>
              <w:rPr>
                <w:sz w:val="20"/>
              </w:rPr>
              <w:t>and </w:t>
            </w:r>
            <w:r>
              <w:rPr>
                <w:spacing w:val="-2"/>
                <w:sz w:val="20"/>
              </w:rPr>
              <w:t>Fabricators</w:t>
            </w:r>
          </w:p>
        </w:tc>
        <w:tc>
          <w:tcPr>
            <w:tcW w:w="1203" w:type="dxa"/>
            <w:shd w:val="clear" w:color="auto" w:fill="ECECEC"/>
          </w:tcPr>
          <w:p>
            <w:pPr>
              <w:pStyle w:val="TableParagraph"/>
              <w:spacing w:before="114"/>
              <w:ind w:right="98"/>
              <w:rPr>
                <w:sz w:val="20"/>
              </w:rPr>
            </w:pPr>
            <w:r>
              <w:rPr>
                <w:spacing w:val="-2"/>
                <w:sz w:val="20"/>
              </w:rPr>
              <w:t>11,989</w:t>
            </w:r>
          </w:p>
        </w:tc>
        <w:tc>
          <w:tcPr>
            <w:tcW w:w="1200" w:type="dxa"/>
            <w:shd w:val="clear" w:color="auto" w:fill="ECECEC"/>
          </w:tcPr>
          <w:p>
            <w:pPr>
              <w:pStyle w:val="TableParagraph"/>
              <w:spacing w:before="114"/>
              <w:ind w:right="98"/>
              <w:rPr>
                <w:sz w:val="20"/>
              </w:rPr>
            </w:pPr>
            <w:r>
              <w:rPr>
                <w:spacing w:val="-2"/>
                <w:sz w:val="20"/>
              </w:rPr>
              <w:t>11,524</w:t>
            </w:r>
          </w:p>
        </w:tc>
        <w:tc>
          <w:tcPr>
            <w:tcW w:w="893" w:type="dxa"/>
            <w:shd w:val="clear" w:color="auto" w:fill="ECECEC"/>
          </w:tcPr>
          <w:p>
            <w:pPr>
              <w:pStyle w:val="TableParagraph"/>
              <w:spacing w:before="114"/>
              <w:ind w:right="96"/>
              <w:rPr>
                <w:sz w:val="20"/>
              </w:rPr>
            </w:pPr>
            <w:r>
              <w:rPr>
                <w:w w:val="95"/>
                <w:sz w:val="20"/>
              </w:rPr>
              <w:t>-</w:t>
            </w:r>
            <w:r>
              <w:rPr>
                <w:spacing w:val="-5"/>
                <w:sz w:val="20"/>
              </w:rPr>
              <w:t>465</w:t>
            </w:r>
          </w:p>
        </w:tc>
        <w:tc>
          <w:tcPr>
            <w:tcW w:w="913" w:type="dxa"/>
            <w:shd w:val="clear" w:color="auto" w:fill="ECECEC"/>
          </w:tcPr>
          <w:p>
            <w:pPr>
              <w:pStyle w:val="TableParagraph"/>
              <w:spacing w:before="114"/>
              <w:ind w:right="97"/>
              <w:rPr>
                <w:sz w:val="20"/>
              </w:rPr>
            </w:pPr>
            <w:r>
              <w:rPr>
                <w:w w:val="95"/>
                <w:sz w:val="20"/>
              </w:rPr>
              <w:t>-</w:t>
            </w:r>
            <w:r>
              <w:rPr>
                <w:spacing w:val="-2"/>
                <w:sz w:val="20"/>
              </w:rPr>
              <w:t>3.88%</w:t>
            </w:r>
          </w:p>
        </w:tc>
        <w:tc>
          <w:tcPr>
            <w:tcW w:w="908" w:type="dxa"/>
            <w:shd w:val="clear" w:color="auto" w:fill="ECECEC"/>
          </w:tcPr>
          <w:p>
            <w:pPr>
              <w:pStyle w:val="TableParagraph"/>
              <w:spacing w:before="114"/>
              <w:ind w:right="97"/>
              <w:rPr>
                <w:sz w:val="20"/>
              </w:rPr>
            </w:pPr>
            <w:r>
              <w:rPr>
                <w:spacing w:val="-5"/>
                <w:sz w:val="20"/>
              </w:rPr>
              <w:t>449</w:t>
            </w:r>
          </w:p>
        </w:tc>
        <w:tc>
          <w:tcPr>
            <w:tcW w:w="966" w:type="dxa"/>
            <w:shd w:val="clear" w:color="auto" w:fill="ECECEC"/>
          </w:tcPr>
          <w:p>
            <w:pPr>
              <w:pStyle w:val="TableParagraph"/>
              <w:spacing w:before="114"/>
              <w:ind w:right="98"/>
              <w:rPr>
                <w:sz w:val="20"/>
              </w:rPr>
            </w:pPr>
            <w:r>
              <w:rPr>
                <w:spacing w:val="-5"/>
                <w:sz w:val="20"/>
              </w:rPr>
              <w:t>839</w:t>
            </w:r>
          </w:p>
        </w:tc>
        <w:tc>
          <w:tcPr>
            <w:tcW w:w="884" w:type="dxa"/>
            <w:shd w:val="clear" w:color="auto" w:fill="ECECEC"/>
          </w:tcPr>
          <w:p>
            <w:pPr>
              <w:pStyle w:val="TableParagraph"/>
              <w:spacing w:before="114"/>
              <w:ind w:right="99"/>
              <w:rPr>
                <w:sz w:val="20"/>
              </w:rPr>
            </w:pPr>
            <w:r>
              <w:rPr>
                <w:w w:val="95"/>
                <w:sz w:val="20"/>
              </w:rPr>
              <w:t>-</w:t>
            </w:r>
            <w:r>
              <w:rPr>
                <w:spacing w:val="-5"/>
                <w:sz w:val="20"/>
              </w:rPr>
              <w:t>46</w:t>
            </w:r>
          </w:p>
        </w:tc>
        <w:tc>
          <w:tcPr>
            <w:tcW w:w="810" w:type="dxa"/>
            <w:shd w:val="clear" w:color="auto" w:fill="ECECEC"/>
          </w:tcPr>
          <w:p>
            <w:pPr>
              <w:pStyle w:val="TableParagraph"/>
              <w:spacing w:before="114"/>
              <w:ind w:right="99"/>
              <w:rPr>
                <w:sz w:val="20"/>
              </w:rPr>
            </w:pPr>
            <w:r>
              <w:rPr>
                <w:spacing w:val="-2"/>
                <w:sz w:val="20"/>
              </w:rPr>
              <w:t>1,242</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45"/>
              <w:jc w:val="left"/>
              <w:rPr>
                <w:sz w:val="20"/>
              </w:rPr>
            </w:pPr>
            <w:r>
              <w:rPr>
                <w:spacing w:val="-4"/>
                <w:sz w:val="20"/>
              </w:rPr>
              <w:t>None</w:t>
            </w:r>
          </w:p>
        </w:tc>
        <w:tc>
          <w:tcPr>
            <w:tcW w:w="863" w:type="dxa"/>
            <w:shd w:val="clear" w:color="auto" w:fill="ECECEC"/>
          </w:tcPr>
          <w:p>
            <w:pPr>
              <w:pStyle w:val="TableParagraph"/>
              <w:spacing w:before="114"/>
              <w:ind w:left="152"/>
              <w:jc w:val="left"/>
              <w:rPr>
                <w:sz w:val="20"/>
              </w:rPr>
            </w:pPr>
            <w:r>
              <w:rPr>
                <w:spacing w:val="-2"/>
                <w:sz w:val="20"/>
              </w:rPr>
              <w:t>MTOJT</w:t>
            </w:r>
          </w:p>
        </w:tc>
      </w:tr>
      <w:tr>
        <w:trPr>
          <w:trHeight w:val="254" w:hRule="atLeast"/>
        </w:trPr>
        <w:tc>
          <w:tcPr>
            <w:tcW w:w="888" w:type="dxa"/>
            <w:shd w:val="clear" w:color="auto" w:fill="A4A4A4"/>
          </w:tcPr>
          <w:p>
            <w:pPr>
              <w:pStyle w:val="TableParagraph"/>
              <w:spacing w:line="222" w:lineRule="exact" w:before="12"/>
              <w:ind w:right="165"/>
              <w:rPr>
                <w:b/>
                <w:i/>
                <w:sz w:val="20"/>
              </w:rPr>
            </w:pPr>
            <w:r>
              <w:rPr>
                <w:b/>
                <w:i/>
                <w:w w:val="95"/>
                <w:sz w:val="20"/>
              </w:rPr>
              <w:t>51-</w:t>
            </w:r>
            <w:r>
              <w:rPr>
                <w:b/>
                <w:i/>
                <w:spacing w:val="-4"/>
                <w:sz w:val="20"/>
              </w:rPr>
              <w:t>3000</w:t>
            </w:r>
          </w:p>
        </w:tc>
        <w:tc>
          <w:tcPr>
            <w:tcW w:w="3192" w:type="dxa"/>
            <w:shd w:val="clear" w:color="auto" w:fill="DBDBDB"/>
          </w:tcPr>
          <w:p>
            <w:pPr>
              <w:pStyle w:val="TableParagraph"/>
              <w:spacing w:line="222" w:lineRule="exact" w:before="12"/>
              <w:ind w:left="108"/>
              <w:jc w:val="left"/>
              <w:rPr>
                <w:b/>
                <w:i/>
                <w:sz w:val="20"/>
              </w:rPr>
            </w:pPr>
            <w:r>
              <w:rPr>
                <w:b/>
                <w:i/>
                <w:sz w:val="20"/>
              </w:rPr>
              <w:t>Food</w:t>
            </w:r>
            <w:r>
              <w:rPr>
                <w:b/>
                <w:i/>
                <w:spacing w:val="-9"/>
                <w:sz w:val="20"/>
              </w:rPr>
              <w:t> </w:t>
            </w:r>
            <w:r>
              <w:rPr>
                <w:b/>
                <w:i/>
                <w:sz w:val="20"/>
              </w:rPr>
              <w:t>Processing</w:t>
            </w:r>
            <w:r>
              <w:rPr>
                <w:b/>
                <w:i/>
                <w:spacing w:val="-8"/>
                <w:sz w:val="20"/>
              </w:rPr>
              <w:t> </w:t>
            </w:r>
            <w:r>
              <w:rPr>
                <w:b/>
                <w:i/>
                <w:spacing w:val="-2"/>
                <w:sz w:val="20"/>
              </w:rPr>
              <w:t>Workers</w:t>
            </w:r>
          </w:p>
        </w:tc>
        <w:tc>
          <w:tcPr>
            <w:tcW w:w="1203" w:type="dxa"/>
            <w:shd w:val="clear" w:color="auto" w:fill="DBDBDB"/>
          </w:tcPr>
          <w:p>
            <w:pPr>
              <w:pStyle w:val="TableParagraph"/>
              <w:spacing w:line="222" w:lineRule="exact" w:before="12"/>
              <w:ind w:right="98"/>
              <w:rPr>
                <w:b/>
                <w:i/>
                <w:sz w:val="20"/>
              </w:rPr>
            </w:pPr>
            <w:r>
              <w:rPr>
                <w:b/>
                <w:i/>
                <w:spacing w:val="-2"/>
                <w:sz w:val="20"/>
              </w:rPr>
              <w:t>17,515</w:t>
            </w:r>
          </w:p>
        </w:tc>
        <w:tc>
          <w:tcPr>
            <w:tcW w:w="1200" w:type="dxa"/>
            <w:shd w:val="clear" w:color="auto" w:fill="DBDBDB"/>
          </w:tcPr>
          <w:p>
            <w:pPr>
              <w:pStyle w:val="TableParagraph"/>
              <w:spacing w:line="222" w:lineRule="exact" w:before="12"/>
              <w:ind w:right="98"/>
              <w:rPr>
                <w:b/>
                <w:i/>
                <w:sz w:val="20"/>
              </w:rPr>
            </w:pPr>
            <w:r>
              <w:rPr>
                <w:b/>
                <w:i/>
                <w:spacing w:val="-2"/>
                <w:sz w:val="20"/>
              </w:rPr>
              <w:t>18,850</w:t>
            </w:r>
          </w:p>
        </w:tc>
        <w:tc>
          <w:tcPr>
            <w:tcW w:w="893" w:type="dxa"/>
            <w:shd w:val="clear" w:color="auto" w:fill="DBDBDB"/>
          </w:tcPr>
          <w:p>
            <w:pPr>
              <w:pStyle w:val="TableParagraph"/>
              <w:spacing w:line="222" w:lineRule="exact" w:before="12"/>
              <w:ind w:right="95"/>
              <w:rPr>
                <w:b/>
                <w:i/>
                <w:sz w:val="20"/>
              </w:rPr>
            </w:pPr>
            <w:r>
              <w:rPr>
                <w:b/>
                <w:i/>
                <w:spacing w:val="-2"/>
                <w:sz w:val="20"/>
              </w:rPr>
              <w:t>1,335</w:t>
            </w:r>
          </w:p>
        </w:tc>
        <w:tc>
          <w:tcPr>
            <w:tcW w:w="913" w:type="dxa"/>
            <w:shd w:val="clear" w:color="auto" w:fill="DBDBDB"/>
          </w:tcPr>
          <w:p>
            <w:pPr>
              <w:pStyle w:val="TableParagraph"/>
              <w:spacing w:line="222" w:lineRule="exact" w:before="12"/>
              <w:ind w:right="97"/>
              <w:rPr>
                <w:b/>
                <w:i/>
                <w:sz w:val="20"/>
              </w:rPr>
            </w:pPr>
            <w:r>
              <w:rPr>
                <w:b/>
                <w:i/>
                <w:spacing w:val="-2"/>
                <w:sz w:val="20"/>
              </w:rPr>
              <w:t>7.62%</w:t>
            </w:r>
          </w:p>
        </w:tc>
        <w:tc>
          <w:tcPr>
            <w:tcW w:w="908" w:type="dxa"/>
            <w:shd w:val="clear" w:color="auto" w:fill="DBDBDB"/>
          </w:tcPr>
          <w:p>
            <w:pPr>
              <w:pStyle w:val="TableParagraph"/>
              <w:spacing w:line="222" w:lineRule="exact" w:before="12"/>
              <w:ind w:right="97"/>
              <w:rPr>
                <w:b/>
                <w:i/>
                <w:sz w:val="20"/>
              </w:rPr>
            </w:pPr>
            <w:r>
              <w:rPr>
                <w:b/>
                <w:i/>
                <w:spacing w:val="-5"/>
                <w:sz w:val="20"/>
              </w:rPr>
              <w:t>764</w:t>
            </w:r>
          </w:p>
        </w:tc>
        <w:tc>
          <w:tcPr>
            <w:tcW w:w="966" w:type="dxa"/>
            <w:shd w:val="clear" w:color="auto" w:fill="DBDBDB"/>
          </w:tcPr>
          <w:p>
            <w:pPr>
              <w:pStyle w:val="TableParagraph"/>
              <w:spacing w:line="222" w:lineRule="exact" w:before="12"/>
              <w:ind w:right="98"/>
              <w:rPr>
                <w:b/>
                <w:i/>
                <w:sz w:val="20"/>
              </w:rPr>
            </w:pPr>
            <w:r>
              <w:rPr>
                <w:b/>
                <w:i/>
                <w:spacing w:val="-2"/>
                <w:sz w:val="20"/>
              </w:rPr>
              <w:t>1,332</w:t>
            </w:r>
          </w:p>
        </w:tc>
        <w:tc>
          <w:tcPr>
            <w:tcW w:w="884" w:type="dxa"/>
            <w:shd w:val="clear" w:color="auto" w:fill="DBDBDB"/>
          </w:tcPr>
          <w:p>
            <w:pPr>
              <w:pStyle w:val="TableParagraph"/>
              <w:spacing w:line="222" w:lineRule="exact" w:before="12"/>
              <w:ind w:right="99"/>
              <w:rPr>
                <w:b/>
                <w:i/>
                <w:sz w:val="20"/>
              </w:rPr>
            </w:pPr>
            <w:r>
              <w:rPr>
                <w:b/>
                <w:i/>
                <w:spacing w:val="-5"/>
                <w:sz w:val="20"/>
              </w:rPr>
              <w:t>134</w:t>
            </w:r>
          </w:p>
        </w:tc>
        <w:tc>
          <w:tcPr>
            <w:tcW w:w="810" w:type="dxa"/>
            <w:shd w:val="clear" w:color="auto" w:fill="DBDBDB"/>
          </w:tcPr>
          <w:p>
            <w:pPr>
              <w:pStyle w:val="TableParagraph"/>
              <w:spacing w:line="222" w:lineRule="exact" w:before="12"/>
              <w:ind w:right="99"/>
              <w:rPr>
                <w:b/>
                <w:i/>
                <w:sz w:val="20"/>
              </w:rPr>
            </w:pPr>
            <w:r>
              <w:rPr>
                <w:b/>
                <w:i/>
                <w:spacing w:val="-2"/>
                <w:sz w:val="20"/>
              </w:rPr>
              <w:t>2,230</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51-</w:t>
            </w:r>
            <w:r>
              <w:rPr>
                <w:b/>
                <w:spacing w:val="-4"/>
                <w:sz w:val="20"/>
              </w:rPr>
              <w:t>3011</w:t>
            </w:r>
          </w:p>
        </w:tc>
        <w:tc>
          <w:tcPr>
            <w:tcW w:w="3192" w:type="dxa"/>
            <w:shd w:val="clear" w:color="auto" w:fill="ECECEC"/>
          </w:tcPr>
          <w:p>
            <w:pPr>
              <w:pStyle w:val="TableParagraph"/>
              <w:spacing w:line="225" w:lineRule="exact"/>
              <w:ind w:left="108"/>
              <w:jc w:val="left"/>
              <w:rPr>
                <w:sz w:val="20"/>
              </w:rPr>
            </w:pPr>
            <w:r>
              <w:rPr>
                <w:spacing w:val="-2"/>
                <w:sz w:val="20"/>
              </w:rPr>
              <w:t>Bakers</w:t>
            </w:r>
          </w:p>
        </w:tc>
        <w:tc>
          <w:tcPr>
            <w:tcW w:w="1203" w:type="dxa"/>
            <w:shd w:val="clear" w:color="auto" w:fill="ECECEC"/>
          </w:tcPr>
          <w:p>
            <w:pPr>
              <w:pStyle w:val="TableParagraph"/>
              <w:spacing w:line="225" w:lineRule="exact"/>
              <w:ind w:right="98"/>
              <w:rPr>
                <w:sz w:val="20"/>
              </w:rPr>
            </w:pPr>
            <w:r>
              <w:rPr>
                <w:spacing w:val="-2"/>
                <w:sz w:val="20"/>
              </w:rPr>
              <w:t>1,161</w:t>
            </w:r>
          </w:p>
        </w:tc>
        <w:tc>
          <w:tcPr>
            <w:tcW w:w="1200" w:type="dxa"/>
            <w:shd w:val="clear" w:color="auto" w:fill="ECECEC"/>
          </w:tcPr>
          <w:p>
            <w:pPr>
              <w:pStyle w:val="TableParagraph"/>
              <w:spacing w:line="225" w:lineRule="exact"/>
              <w:ind w:right="98"/>
              <w:rPr>
                <w:sz w:val="20"/>
              </w:rPr>
            </w:pPr>
            <w:r>
              <w:rPr>
                <w:spacing w:val="-2"/>
                <w:sz w:val="20"/>
              </w:rPr>
              <w:t>1,401</w:t>
            </w:r>
          </w:p>
        </w:tc>
        <w:tc>
          <w:tcPr>
            <w:tcW w:w="893" w:type="dxa"/>
            <w:shd w:val="clear" w:color="auto" w:fill="ECECEC"/>
          </w:tcPr>
          <w:p>
            <w:pPr>
              <w:pStyle w:val="TableParagraph"/>
              <w:spacing w:line="225" w:lineRule="exact"/>
              <w:ind w:right="96"/>
              <w:rPr>
                <w:sz w:val="20"/>
              </w:rPr>
            </w:pPr>
            <w:r>
              <w:rPr>
                <w:spacing w:val="-5"/>
                <w:sz w:val="20"/>
              </w:rPr>
              <w:t>240</w:t>
            </w:r>
          </w:p>
        </w:tc>
        <w:tc>
          <w:tcPr>
            <w:tcW w:w="913" w:type="dxa"/>
            <w:shd w:val="clear" w:color="auto" w:fill="ECECEC"/>
          </w:tcPr>
          <w:p>
            <w:pPr>
              <w:pStyle w:val="TableParagraph"/>
              <w:spacing w:line="225" w:lineRule="exact"/>
              <w:ind w:right="97"/>
              <w:rPr>
                <w:sz w:val="20"/>
              </w:rPr>
            </w:pPr>
            <w:r>
              <w:rPr>
                <w:spacing w:val="-2"/>
                <w:sz w:val="20"/>
              </w:rPr>
              <w:t>20.67%</w:t>
            </w:r>
          </w:p>
        </w:tc>
        <w:tc>
          <w:tcPr>
            <w:tcW w:w="908" w:type="dxa"/>
            <w:shd w:val="clear" w:color="auto" w:fill="ECECEC"/>
          </w:tcPr>
          <w:p>
            <w:pPr>
              <w:pStyle w:val="TableParagraph"/>
              <w:spacing w:line="225" w:lineRule="exact"/>
              <w:ind w:right="97"/>
              <w:rPr>
                <w:sz w:val="20"/>
              </w:rPr>
            </w:pPr>
            <w:r>
              <w:rPr>
                <w:spacing w:val="-5"/>
                <w:sz w:val="20"/>
              </w:rPr>
              <w:t>71</w:t>
            </w:r>
          </w:p>
        </w:tc>
        <w:tc>
          <w:tcPr>
            <w:tcW w:w="966" w:type="dxa"/>
            <w:shd w:val="clear" w:color="auto" w:fill="ECECEC"/>
          </w:tcPr>
          <w:p>
            <w:pPr>
              <w:pStyle w:val="TableParagraph"/>
              <w:spacing w:line="225" w:lineRule="exact"/>
              <w:ind w:right="98"/>
              <w:rPr>
                <w:sz w:val="20"/>
              </w:rPr>
            </w:pPr>
            <w:r>
              <w:rPr>
                <w:spacing w:val="-5"/>
                <w:sz w:val="20"/>
              </w:rPr>
              <w:t>96</w:t>
            </w:r>
          </w:p>
        </w:tc>
        <w:tc>
          <w:tcPr>
            <w:tcW w:w="884" w:type="dxa"/>
            <w:shd w:val="clear" w:color="auto" w:fill="ECECEC"/>
          </w:tcPr>
          <w:p>
            <w:pPr>
              <w:pStyle w:val="TableParagraph"/>
              <w:spacing w:line="225" w:lineRule="exact"/>
              <w:ind w:right="99"/>
              <w:rPr>
                <w:sz w:val="20"/>
              </w:rPr>
            </w:pPr>
            <w:r>
              <w:rPr>
                <w:spacing w:val="-5"/>
                <w:sz w:val="20"/>
              </w:rPr>
              <w:t>24</w:t>
            </w:r>
          </w:p>
        </w:tc>
        <w:tc>
          <w:tcPr>
            <w:tcW w:w="810" w:type="dxa"/>
            <w:shd w:val="clear" w:color="auto" w:fill="ECECEC"/>
          </w:tcPr>
          <w:p>
            <w:pPr>
              <w:pStyle w:val="TableParagraph"/>
              <w:spacing w:line="225" w:lineRule="exact"/>
              <w:ind w:right="100"/>
              <w:rPr>
                <w:sz w:val="20"/>
              </w:rPr>
            </w:pPr>
            <w:r>
              <w:rPr>
                <w:spacing w:val="-5"/>
                <w:sz w:val="20"/>
              </w:rPr>
              <w:t>191</w:t>
            </w:r>
          </w:p>
        </w:tc>
        <w:tc>
          <w:tcPr>
            <w:tcW w:w="1011" w:type="dxa"/>
            <w:shd w:val="clear" w:color="auto" w:fill="ECECEC"/>
          </w:tcPr>
          <w:p>
            <w:pPr>
              <w:pStyle w:val="TableParagraph"/>
              <w:spacing w:line="225" w:lineRule="exact"/>
              <w:ind w:left="90" w:right="93"/>
              <w:jc w:val="center"/>
              <w:rPr>
                <w:sz w:val="20"/>
              </w:rPr>
            </w:pPr>
            <w:r>
              <w:rPr>
                <w:spacing w:val="-5"/>
                <w:sz w:val="20"/>
              </w:rPr>
              <w:t>NFE</w:t>
            </w:r>
          </w:p>
        </w:tc>
        <w:tc>
          <w:tcPr>
            <w:tcW w:w="1093" w:type="dxa"/>
            <w:shd w:val="clear" w:color="auto" w:fill="ECECEC"/>
          </w:tcPr>
          <w:p>
            <w:pPr>
              <w:pStyle w:val="TableParagraph"/>
              <w:spacing w:line="225" w:lineRule="exact"/>
              <w:ind w:left="345"/>
              <w:jc w:val="left"/>
              <w:rPr>
                <w:sz w:val="20"/>
              </w:rPr>
            </w:pPr>
            <w:r>
              <w:rPr>
                <w:spacing w:val="-4"/>
                <w:sz w:val="20"/>
              </w:rPr>
              <w:t>None</w:t>
            </w:r>
          </w:p>
        </w:tc>
        <w:tc>
          <w:tcPr>
            <w:tcW w:w="863" w:type="dxa"/>
            <w:shd w:val="clear" w:color="auto" w:fill="ECECEC"/>
          </w:tcPr>
          <w:p>
            <w:pPr>
              <w:pStyle w:val="TableParagraph"/>
              <w:spacing w:line="225" w:lineRule="exact"/>
              <w:ind w:left="174"/>
              <w:jc w:val="left"/>
              <w:rPr>
                <w:sz w:val="20"/>
              </w:rPr>
            </w:pPr>
            <w:r>
              <w:rPr>
                <w:spacing w:val="-2"/>
                <w:sz w:val="20"/>
              </w:rPr>
              <w:t>LTOJT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51-</w:t>
            </w:r>
            <w:r>
              <w:rPr>
                <w:b/>
                <w:spacing w:val="-4"/>
                <w:sz w:val="20"/>
              </w:rPr>
              <w:t>3021</w:t>
            </w:r>
          </w:p>
        </w:tc>
        <w:tc>
          <w:tcPr>
            <w:tcW w:w="3192" w:type="dxa"/>
            <w:shd w:val="clear" w:color="auto" w:fill="DBDBDB"/>
          </w:tcPr>
          <w:p>
            <w:pPr>
              <w:pStyle w:val="TableParagraph"/>
              <w:spacing w:line="222" w:lineRule="exact"/>
              <w:ind w:left="108"/>
              <w:jc w:val="left"/>
              <w:rPr>
                <w:sz w:val="20"/>
              </w:rPr>
            </w:pPr>
            <w:r>
              <w:rPr>
                <w:sz w:val="20"/>
              </w:rPr>
              <w:t>Butchers</w:t>
            </w:r>
            <w:r>
              <w:rPr>
                <w:spacing w:val="-8"/>
                <w:sz w:val="20"/>
              </w:rPr>
              <w:t> </w:t>
            </w:r>
            <w:r>
              <w:rPr>
                <w:sz w:val="20"/>
              </w:rPr>
              <w:t>and</w:t>
            </w:r>
            <w:r>
              <w:rPr>
                <w:spacing w:val="-8"/>
                <w:sz w:val="20"/>
              </w:rPr>
              <w:t> </w:t>
            </w:r>
            <w:r>
              <w:rPr>
                <w:sz w:val="20"/>
              </w:rPr>
              <w:t>Meat</w:t>
            </w:r>
            <w:r>
              <w:rPr>
                <w:spacing w:val="-7"/>
                <w:sz w:val="20"/>
              </w:rPr>
              <w:t> </w:t>
            </w:r>
            <w:r>
              <w:rPr>
                <w:spacing w:val="-2"/>
                <w:sz w:val="20"/>
              </w:rPr>
              <w:t>Cutters</w:t>
            </w:r>
          </w:p>
        </w:tc>
        <w:tc>
          <w:tcPr>
            <w:tcW w:w="1203" w:type="dxa"/>
            <w:shd w:val="clear" w:color="auto" w:fill="DBDBDB"/>
          </w:tcPr>
          <w:p>
            <w:pPr>
              <w:pStyle w:val="TableParagraph"/>
              <w:spacing w:line="222" w:lineRule="exact"/>
              <w:ind w:right="98"/>
              <w:rPr>
                <w:sz w:val="20"/>
              </w:rPr>
            </w:pPr>
            <w:r>
              <w:rPr>
                <w:spacing w:val="-5"/>
                <w:sz w:val="20"/>
              </w:rPr>
              <w:t>938</w:t>
            </w:r>
          </w:p>
        </w:tc>
        <w:tc>
          <w:tcPr>
            <w:tcW w:w="1200" w:type="dxa"/>
            <w:shd w:val="clear" w:color="auto" w:fill="DBDBDB"/>
          </w:tcPr>
          <w:p>
            <w:pPr>
              <w:pStyle w:val="TableParagraph"/>
              <w:spacing w:line="222" w:lineRule="exact"/>
              <w:ind w:right="98"/>
              <w:rPr>
                <w:sz w:val="20"/>
              </w:rPr>
            </w:pPr>
            <w:r>
              <w:rPr>
                <w:spacing w:val="-5"/>
                <w:sz w:val="20"/>
              </w:rPr>
              <w:t>993</w:t>
            </w:r>
          </w:p>
        </w:tc>
        <w:tc>
          <w:tcPr>
            <w:tcW w:w="893" w:type="dxa"/>
            <w:shd w:val="clear" w:color="auto" w:fill="DBDBDB"/>
          </w:tcPr>
          <w:p>
            <w:pPr>
              <w:pStyle w:val="TableParagraph"/>
              <w:spacing w:line="222" w:lineRule="exact"/>
              <w:ind w:right="96"/>
              <w:rPr>
                <w:sz w:val="20"/>
              </w:rPr>
            </w:pPr>
            <w:r>
              <w:rPr>
                <w:spacing w:val="-5"/>
                <w:sz w:val="20"/>
              </w:rPr>
              <w:t>55</w:t>
            </w:r>
          </w:p>
        </w:tc>
        <w:tc>
          <w:tcPr>
            <w:tcW w:w="913" w:type="dxa"/>
            <w:shd w:val="clear" w:color="auto" w:fill="DBDBDB"/>
          </w:tcPr>
          <w:p>
            <w:pPr>
              <w:pStyle w:val="TableParagraph"/>
              <w:spacing w:line="222" w:lineRule="exact"/>
              <w:ind w:right="97"/>
              <w:rPr>
                <w:sz w:val="20"/>
              </w:rPr>
            </w:pPr>
            <w:r>
              <w:rPr>
                <w:spacing w:val="-2"/>
                <w:sz w:val="20"/>
              </w:rPr>
              <w:t>5.86%</w:t>
            </w:r>
          </w:p>
        </w:tc>
        <w:tc>
          <w:tcPr>
            <w:tcW w:w="908" w:type="dxa"/>
            <w:shd w:val="clear" w:color="auto" w:fill="DBDBDB"/>
          </w:tcPr>
          <w:p>
            <w:pPr>
              <w:pStyle w:val="TableParagraph"/>
              <w:spacing w:line="222" w:lineRule="exact"/>
              <w:ind w:right="97"/>
              <w:rPr>
                <w:sz w:val="20"/>
              </w:rPr>
            </w:pPr>
            <w:r>
              <w:rPr>
                <w:spacing w:val="-5"/>
                <w:sz w:val="20"/>
              </w:rPr>
              <w:t>39</w:t>
            </w:r>
          </w:p>
        </w:tc>
        <w:tc>
          <w:tcPr>
            <w:tcW w:w="966" w:type="dxa"/>
            <w:shd w:val="clear" w:color="auto" w:fill="DBDBDB"/>
          </w:tcPr>
          <w:p>
            <w:pPr>
              <w:pStyle w:val="TableParagraph"/>
              <w:spacing w:line="222" w:lineRule="exact"/>
              <w:ind w:right="98"/>
              <w:rPr>
                <w:sz w:val="20"/>
              </w:rPr>
            </w:pPr>
            <w:r>
              <w:rPr>
                <w:spacing w:val="-5"/>
                <w:sz w:val="20"/>
              </w:rPr>
              <w:t>72</w:t>
            </w:r>
          </w:p>
        </w:tc>
        <w:tc>
          <w:tcPr>
            <w:tcW w:w="884" w:type="dxa"/>
            <w:shd w:val="clear" w:color="auto" w:fill="DBDBDB"/>
          </w:tcPr>
          <w:p>
            <w:pPr>
              <w:pStyle w:val="TableParagraph"/>
              <w:spacing w:line="222" w:lineRule="exact"/>
              <w:ind w:right="99"/>
              <w:rPr>
                <w:sz w:val="20"/>
              </w:rPr>
            </w:pPr>
            <w:r>
              <w:rPr>
                <w:w w:val="99"/>
                <w:sz w:val="20"/>
              </w:rPr>
              <w:t>6</w:t>
            </w:r>
          </w:p>
        </w:tc>
        <w:tc>
          <w:tcPr>
            <w:tcW w:w="810" w:type="dxa"/>
            <w:shd w:val="clear" w:color="auto" w:fill="DBDBDB"/>
          </w:tcPr>
          <w:p>
            <w:pPr>
              <w:pStyle w:val="TableParagraph"/>
              <w:spacing w:line="222" w:lineRule="exact"/>
              <w:ind w:right="100"/>
              <w:rPr>
                <w:sz w:val="20"/>
              </w:rPr>
            </w:pPr>
            <w:r>
              <w:rPr>
                <w:spacing w:val="-5"/>
                <w:sz w:val="20"/>
              </w:rPr>
              <w:t>117</w:t>
            </w:r>
          </w:p>
        </w:tc>
        <w:tc>
          <w:tcPr>
            <w:tcW w:w="1011" w:type="dxa"/>
            <w:shd w:val="clear" w:color="auto" w:fill="DBDBDB"/>
          </w:tcPr>
          <w:p>
            <w:pPr>
              <w:pStyle w:val="TableParagraph"/>
              <w:spacing w:line="222" w:lineRule="exact"/>
              <w:ind w:left="90" w:right="93"/>
              <w:jc w:val="center"/>
              <w:rPr>
                <w:sz w:val="20"/>
              </w:rPr>
            </w:pPr>
            <w:r>
              <w:rPr>
                <w:spacing w:val="-5"/>
                <w:sz w:val="20"/>
              </w:rPr>
              <w:t>NFE</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74"/>
              <w:jc w:val="left"/>
              <w:rPr>
                <w:sz w:val="20"/>
              </w:rPr>
            </w:pPr>
            <w:r>
              <w:rPr>
                <w:spacing w:val="-2"/>
                <w:sz w:val="20"/>
              </w:rPr>
              <w:t>LTOJT</w:t>
            </w:r>
          </w:p>
        </w:tc>
      </w:tr>
      <w:tr>
        <w:trPr>
          <w:trHeight w:val="457" w:hRule="atLeast"/>
        </w:trPr>
        <w:tc>
          <w:tcPr>
            <w:tcW w:w="888" w:type="dxa"/>
            <w:shd w:val="clear" w:color="auto" w:fill="A4A4A4"/>
          </w:tcPr>
          <w:p>
            <w:pPr>
              <w:pStyle w:val="TableParagraph"/>
              <w:spacing w:before="114"/>
              <w:ind w:right="165"/>
              <w:rPr>
                <w:b/>
                <w:sz w:val="20"/>
              </w:rPr>
            </w:pPr>
            <w:r>
              <w:rPr>
                <w:b/>
                <w:w w:val="95"/>
                <w:sz w:val="20"/>
              </w:rPr>
              <w:t>51-</w:t>
            </w:r>
            <w:r>
              <w:rPr>
                <w:b/>
                <w:spacing w:val="-4"/>
                <w:sz w:val="20"/>
              </w:rPr>
              <w:t>3022</w:t>
            </w:r>
          </w:p>
        </w:tc>
        <w:tc>
          <w:tcPr>
            <w:tcW w:w="3192" w:type="dxa"/>
            <w:shd w:val="clear" w:color="auto" w:fill="ECECEC"/>
          </w:tcPr>
          <w:p>
            <w:pPr>
              <w:pStyle w:val="TableParagraph"/>
              <w:spacing w:line="228" w:lineRule="exact" w:before="0"/>
              <w:ind w:left="108"/>
              <w:jc w:val="left"/>
              <w:rPr>
                <w:sz w:val="20"/>
              </w:rPr>
            </w:pPr>
            <w:r>
              <w:rPr>
                <w:sz w:val="20"/>
              </w:rPr>
              <w:t>Meat,</w:t>
            </w:r>
            <w:r>
              <w:rPr>
                <w:spacing w:val="-9"/>
                <w:sz w:val="20"/>
              </w:rPr>
              <w:t> </w:t>
            </w:r>
            <w:r>
              <w:rPr>
                <w:sz w:val="20"/>
              </w:rPr>
              <w:t>Poultry,</w:t>
            </w:r>
            <w:r>
              <w:rPr>
                <w:spacing w:val="-9"/>
                <w:sz w:val="20"/>
              </w:rPr>
              <w:t> </w:t>
            </w:r>
            <w:r>
              <w:rPr>
                <w:sz w:val="20"/>
              </w:rPr>
              <w:t>and</w:t>
            </w:r>
            <w:r>
              <w:rPr>
                <w:spacing w:val="-8"/>
                <w:sz w:val="20"/>
              </w:rPr>
              <w:t> </w:t>
            </w:r>
            <w:r>
              <w:rPr>
                <w:sz w:val="20"/>
              </w:rPr>
              <w:t>Fish</w:t>
            </w:r>
            <w:r>
              <w:rPr>
                <w:spacing w:val="-9"/>
                <w:sz w:val="20"/>
              </w:rPr>
              <w:t> </w:t>
            </w:r>
            <w:r>
              <w:rPr>
                <w:sz w:val="20"/>
              </w:rPr>
              <w:t>Cutters</w:t>
            </w:r>
            <w:r>
              <w:rPr>
                <w:spacing w:val="-9"/>
                <w:sz w:val="20"/>
              </w:rPr>
              <w:t> </w:t>
            </w:r>
            <w:r>
              <w:rPr>
                <w:sz w:val="20"/>
              </w:rPr>
              <w:t>and </w:t>
            </w:r>
            <w:r>
              <w:rPr>
                <w:spacing w:val="-2"/>
                <w:sz w:val="20"/>
              </w:rPr>
              <w:t>Trimmers</w:t>
            </w:r>
          </w:p>
        </w:tc>
        <w:tc>
          <w:tcPr>
            <w:tcW w:w="1203" w:type="dxa"/>
            <w:shd w:val="clear" w:color="auto" w:fill="ECECEC"/>
          </w:tcPr>
          <w:p>
            <w:pPr>
              <w:pStyle w:val="TableParagraph"/>
              <w:spacing w:before="114"/>
              <w:ind w:right="98"/>
              <w:rPr>
                <w:sz w:val="20"/>
              </w:rPr>
            </w:pPr>
            <w:r>
              <w:rPr>
                <w:spacing w:val="-2"/>
                <w:sz w:val="20"/>
              </w:rPr>
              <w:t>9,512</w:t>
            </w:r>
          </w:p>
        </w:tc>
        <w:tc>
          <w:tcPr>
            <w:tcW w:w="1200" w:type="dxa"/>
            <w:shd w:val="clear" w:color="auto" w:fill="ECECEC"/>
          </w:tcPr>
          <w:p>
            <w:pPr>
              <w:pStyle w:val="TableParagraph"/>
              <w:spacing w:before="114"/>
              <w:ind w:right="98"/>
              <w:rPr>
                <w:sz w:val="20"/>
              </w:rPr>
            </w:pPr>
            <w:r>
              <w:rPr>
                <w:spacing w:val="-2"/>
                <w:sz w:val="20"/>
              </w:rPr>
              <w:t>10,123</w:t>
            </w:r>
          </w:p>
        </w:tc>
        <w:tc>
          <w:tcPr>
            <w:tcW w:w="893" w:type="dxa"/>
            <w:shd w:val="clear" w:color="auto" w:fill="ECECEC"/>
          </w:tcPr>
          <w:p>
            <w:pPr>
              <w:pStyle w:val="TableParagraph"/>
              <w:spacing w:before="114"/>
              <w:ind w:right="96"/>
              <w:rPr>
                <w:sz w:val="20"/>
              </w:rPr>
            </w:pPr>
            <w:r>
              <w:rPr>
                <w:spacing w:val="-5"/>
                <w:sz w:val="20"/>
              </w:rPr>
              <w:t>611</w:t>
            </w:r>
          </w:p>
        </w:tc>
        <w:tc>
          <w:tcPr>
            <w:tcW w:w="913" w:type="dxa"/>
            <w:shd w:val="clear" w:color="auto" w:fill="ECECEC"/>
          </w:tcPr>
          <w:p>
            <w:pPr>
              <w:pStyle w:val="TableParagraph"/>
              <w:spacing w:before="114"/>
              <w:ind w:right="97"/>
              <w:rPr>
                <w:sz w:val="20"/>
              </w:rPr>
            </w:pPr>
            <w:r>
              <w:rPr>
                <w:spacing w:val="-2"/>
                <w:sz w:val="20"/>
              </w:rPr>
              <w:t>6.42%</w:t>
            </w:r>
          </w:p>
        </w:tc>
        <w:tc>
          <w:tcPr>
            <w:tcW w:w="908" w:type="dxa"/>
            <w:shd w:val="clear" w:color="auto" w:fill="ECECEC"/>
          </w:tcPr>
          <w:p>
            <w:pPr>
              <w:pStyle w:val="TableParagraph"/>
              <w:spacing w:before="114"/>
              <w:ind w:right="97"/>
              <w:rPr>
                <w:sz w:val="20"/>
              </w:rPr>
            </w:pPr>
            <w:r>
              <w:rPr>
                <w:spacing w:val="-5"/>
                <w:sz w:val="20"/>
              </w:rPr>
              <w:t>400</w:t>
            </w:r>
          </w:p>
        </w:tc>
        <w:tc>
          <w:tcPr>
            <w:tcW w:w="966" w:type="dxa"/>
            <w:shd w:val="clear" w:color="auto" w:fill="ECECEC"/>
          </w:tcPr>
          <w:p>
            <w:pPr>
              <w:pStyle w:val="TableParagraph"/>
              <w:spacing w:before="114"/>
              <w:ind w:right="98"/>
              <w:rPr>
                <w:sz w:val="20"/>
              </w:rPr>
            </w:pPr>
            <w:r>
              <w:rPr>
                <w:spacing w:val="-5"/>
                <w:sz w:val="20"/>
              </w:rPr>
              <w:t>728</w:t>
            </w:r>
          </w:p>
        </w:tc>
        <w:tc>
          <w:tcPr>
            <w:tcW w:w="884" w:type="dxa"/>
            <w:shd w:val="clear" w:color="auto" w:fill="ECECEC"/>
          </w:tcPr>
          <w:p>
            <w:pPr>
              <w:pStyle w:val="TableParagraph"/>
              <w:spacing w:before="114"/>
              <w:ind w:right="99"/>
              <w:rPr>
                <w:sz w:val="20"/>
              </w:rPr>
            </w:pPr>
            <w:r>
              <w:rPr>
                <w:spacing w:val="-5"/>
                <w:sz w:val="20"/>
              </w:rPr>
              <w:t>61</w:t>
            </w:r>
          </w:p>
        </w:tc>
        <w:tc>
          <w:tcPr>
            <w:tcW w:w="810" w:type="dxa"/>
            <w:shd w:val="clear" w:color="auto" w:fill="ECECEC"/>
          </w:tcPr>
          <w:p>
            <w:pPr>
              <w:pStyle w:val="TableParagraph"/>
              <w:spacing w:before="114"/>
              <w:ind w:right="99"/>
              <w:rPr>
                <w:sz w:val="20"/>
              </w:rPr>
            </w:pPr>
            <w:r>
              <w:rPr>
                <w:spacing w:val="-2"/>
                <w:sz w:val="20"/>
              </w:rPr>
              <w:t>1,189</w:t>
            </w:r>
          </w:p>
        </w:tc>
        <w:tc>
          <w:tcPr>
            <w:tcW w:w="1011" w:type="dxa"/>
            <w:shd w:val="clear" w:color="auto" w:fill="ECECEC"/>
          </w:tcPr>
          <w:p>
            <w:pPr>
              <w:pStyle w:val="TableParagraph"/>
              <w:spacing w:before="114"/>
              <w:ind w:left="90" w:right="93"/>
              <w:jc w:val="center"/>
              <w:rPr>
                <w:sz w:val="20"/>
              </w:rPr>
            </w:pPr>
            <w:r>
              <w:rPr>
                <w:spacing w:val="-5"/>
                <w:sz w:val="20"/>
              </w:rPr>
              <w:t>NFE</w:t>
            </w:r>
          </w:p>
        </w:tc>
        <w:tc>
          <w:tcPr>
            <w:tcW w:w="1093" w:type="dxa"/>
            <w:shd w:val="clear" w:color="auto" w:fill="ECECEC"/>
          </w:tcPr>
          <w:p>
            <w:pPr>
              <w:pStyle w:val="TableParagraph"/>
              <w:spacing w:before="114"/>
              <w:ind w:left="345"/>
              <w:jc w:val="left"/>
              <w:rPr>
                <w:sz w:val="20"/>
              </w:rPr>
            </w:pPr>
            <w:r>
              <w:rPr>
                <w:spacing w:val="-4"/>
                <w:sz w:val="20"/>
              </w:rPr>
              <w:t>None</w:t>
            </w:r>
          </w:p>
        </w:tc>
        <w:tc>
          <w:tcPr>
            <w:tcW w:w="863" w:type="dxa"/>
            <w:shd w:val="clear" w:color="auto" w:fill="ECECEC"/>
          </w:tcPr>
          <w:p>
            <w:pPr>
              <w:pStyle w:val="TableParagraph"/>
              <w:spacing w:before="114"/>
              <w:ind w:left="167"/>
              <w:jc w:val="left"/>
              <w:rPr>
                <w:sz w:val="20"/>
              </w:rPr>
            </w:pPr>
            <w:r>
              <w:rPr>
                <w:spacing w:val="-2"/>
                <w:sz w:val="20"/>
              </w:rPr>
              <w:t>STOJT</w:t>
            </w:r>
          </w:p>
        </w:tc>
      </w:tr>
      <w:tr>
        <w:trPr>
          <w:trHeight w:val="256" w:hRule="atLeast"/>
        </w:trPr>
        <w:tc>
          <w:tcPr>
            <w:tcW w:w="888" w:type="dxa"/>
            <w:shd w:val="clear" w:color="auto" w:fill="A4A4A4"/>
          </w:tcPr>
          <w:p>
            <w:pPr>
              <w:pStyle w:val="TableParagraph"/>
              <w:spacing w:line="223" w:lineRule="exact" w:before="14"/>
              <w:ind w:right="165"/>
              <w:rPr>
                <w:b/>
                <w:sz w:val="20"/>
              </w:rPr>
            </w:pPr>
            <w:r>
              <w:rPr>
                <w:b/>
                <w:w w:val="95"/>
                <w:sz w:val="20"/>
              </w:rPr>
              <w:t>51-</w:t>
            </w:r>
            <w:r>
              <w:rPr>
                <w:b/>
                <w:spacing w:val="-4"/>
                <w:sz w:val="20"/>
              </w:rPr>
              <w:t>3023</w:t>
            </w:r>
          </w:p>
        </w:tc>
        <w:tc>
          <w:tcPr>
            <w:tcW w:w="3192" w:type="dxa"/>
            <w:shd w:val="clear" w:color="auto" w:fill="DBDBDB"/>
          </w:tcPr>
          <w:p>
            <w:pPr>
              <w:pStyle w:val="TableParagraph"/>
              <w:spacing w:line="223" w:lineRule="exact" w:before="14"/>
              <w:ind w:left="108"/>
              <w:jc w:val="left"/>
              <w:rPr>
                <w:sz w:val="20"/>
              </w:rPr>
            </w:pPr>
            <w:r>
              <w:rPr>
                <w:sz w:val="20"/>
              </w:rPr>
              <w:t>Slaughterers</w:t>
            </w:r>
            <w:r>
              <w:rPr>
                <w:spacing w:val="-10"/>
                <w:sz w:val="20"/>
              </w:rPr>
              <w:t> </w:t>
            </w:r>
            <w:r>
              <w:rPr>
                <w:sz w:val="20"/>
              </w:rPr>
              <w:t>and</w:t>
            </w:r>
            <w:r>
              <w:rPr>
                <w:spacing w:val="-9"/>
                <w:sz w:val="20"/>
              </w:rPr>
              <w:t> </w:t>
            </w:r>
            <w:r>
              <w:rPr>
                <w:sz w:val="20"/>
              </w:rPr>
              <w:t>Meat</w:t>
            </w:r>
            <w:r>
              <w:rPr>
                <w:spacing w:val="-9"/>
                <w:sz w:val="20"/>
              </w:rPr>
              <w:t> </w:t>
            </w:r>
            <w:r>
              <w:rPr>
                <w:spacing w:val="-2"/>
                <w:sz w:val="20"/>
              </w:rPr>
              <w:t>Packers</w:t>
            </w:r>
          </w:p>
        </w:tc>
        <w:tc>
          <w:tcPr>
            <w:tcW w:w="1203" w:type="dxa"/>
            <w:shd w:val="clear" w:color="auto" w:fill="DBDBDB"/>
          </w:tcPr>
          <w:p>
            <w:pPr>
              <w:pStyle w:val="TableParagraph"/>
              <w:spacing w:line="223" w:lineRule="exact" w:before="14"/>
              <w:ind w:right="98"/>
              <w:rPr>
                <w:sz w:val="20"/>
              </w:rPr>
            </w:pPr>
            <w:r>
              <w:rPr>
                <w:spacing w:val="-5"/>
                <w:sz w:val="20"/>
              </w:rPr>
              <w:t>799</w:t>
            </w:r>
          </w:p>
        </w:tc>
        <w:tc>
          <w:tcPr>
            <w:tcW w:w="1200" w:type="dxa"/>
            <w:shd w:val="clear" w:color="auto" w:fill="DBDBDB"/>
          </w:tcPr>
          <w:p>
            <w:pPr>
              <w:pStyle w:val="TableParagraph"/>
              <w:spacing w:line="223" w:lineRule="exact" w:before="14"/>
              <w:ind w:right="98"/>
              <w:rPr>
                <w:sz w:val="20"/>
              </w:rPr>
            </w:pPr>
            <w:r>
              <w:rPr>
                <w:spacing w:val="-5"/>
                <w:sz w:val="20"/>
              </w:rPr>
              <w:t>842</w:t>
            </w:r>
          </w:p>
        </w:tc>
        <w:tc>
          <w:tcPr>
            <w:tcW w:w="893" w:type="dxa"/>
            <w:shd w:val="clear" w:color="auto" w:fill="DBDBDB"/>
          </w:tcPr>
          <w:p>
            <w:pPr>
              <w:pStyle w:val="TableParagraph"/>
              <w:spacing w:line="223" w:lineRule="exact" w:before="14"/>
              <w:ind w:right="96"/>
              <w:rPr>
                <w:sz w:val="20"/>
              </w:rPr>
            </w:pPr>
            <w:r>
              <w:rPr>
                <w:spacing w:val="-5"/>
                <w:sz w:val="20"/>
              </w:rPr>
              <w:t>43</w:t>
            </w:r>
          </w:p>
        </w:tc>
        <w:tc>
          <w:tcPr>
            <w:tcW w:w="913" w:type="dxa"/>
            <w:shd w:val="clear" w:color="auto" w:fill="DBDBDB"/>
          </w:tcPr>
          <w:p>
            <w:pPr>
              <w:pStyle w:val="TableParagraph"/>
              <w:spacing w:line="223" w:lineRule="exact" w:before="14"/>
              <w:ind w:right="97"/>
              <w:rPr>
                <w:sz w:val="20"/>
              </w:rPr>
            </w:pPr>
            <w:r>
              <w:rPr>
                <w:spacing w:val="-2"/>
                <w:sz w:val="20"/>
              </w:rPr>
              <w:t>5.38%</w:t>
            </w:r>
          </w:p>
        </w:tc>
        <w:tc>
          <w:tcPr>
            <w:tcW w:w="908" w:type="dxa"/>
            <w:shd w:val="clear" w:color="auto" w:fill="DBDBDB"/>
          </w:tcPr>
          <w:p>
            <w:pPr>
              <w:pStyle w:val="TableParagraph"/>
              <w:spacing w:line="223" w:lineRule="exact" w:before="14"/>
              <w:ind w:right="97"/>
              <w:rPr>
                <w:sz w:val="20"/>
              </w:rPr>
            </w:pPr>
            <w:r>
              <w:rPr>
                <w:spacing w:val="-5"/>
                <w:sz w:val="20"/>
              </w:rPr>
              <w:t>33</w:t>
            </w:r>
          </w:p>
        </w:tc>
        <w:tc>
          <w:tcPr>
            <w:tcW w:w="966" w:type="dxa"/>
            <w:shd w:val="clear" w:color="auto" w:fill="DBDBDB"/>
          </w:tcPr>
          <w:p>
            <w:pPr>
              <w:pStyle w:val="TableParagraph"/>
              <w:spacing w:line="223" w:lineRule="exact" w:before="14"/>
              <w:ind w:right="98"/>
              <w:rPr>
                <w:sz w:val="20"/>
              </w:rPr>
            </w:pPr>
            <w:r>
              <w:rPr>
                <w:spacing w:val="-5"/>
                <w:sz w:val="20"/>
              </w:rPr>
              <w:t>61</w:t>
            </w:r>
          </w:p>
        </w:tc>
        <w:tc>
          <w:tcPr>
            <w:tcW w:w="884" w:type="dxa"/>
            <w:shd w:val="clear" w:color="auto" w:fill="DBDBDB"/>
          </w:tcPr>
          <w:p>
            <w:pPr>
              <w:pStyle w:val="TableParagraph"/>
              <w:spacing w:line="223" w:lineRule="exact" w:before="14"/>
              <w:ind w:right="99"/>
              <w:rPr>
                <w:sz w:val="20"/>
              </w:rPr>
            </w:pPr>
            <w:r>
              <w:rPr>
                <w:w w:val="99"/>
                <w:sz w:val="20"/>
              </w:rPr>
              <w:t>4</w:t>
            </w:r>
          </w:p>
        </w:tc>
        <w:tc>
          <w:tcPr>
            <w:tcW w:w="810" w:type="dxa"/>
            <w:shd w:val="clear" w:color="auto" w:fill="DBDBDB"/>
          </w:tcPr>
          <w:p>
            <w:pPr>
              <w:pStyle w:val="TableParagraph"/>
              <w:spacing w:line="223" w:lineRule="exact" w:before="14"/>
              <w:ind w:right="100"/>
              <w:rPr>
                <w:sz w:val="20"/>
              </w:rPr>
            </w:pPr>
            <w:r>
              <w:rPr>
                <w:spacing w:val="-5"/>
                <w:sz w:val="20"/>
              </w:rPr>
              <w:t>98</w:t>
            </w:r>
          </w:p>
        </w:tc>
        <w:tc>
          <w:tcPr>
            <w:tcW w:w="1011" w:type="dxa"/>
            <w:shd w:val="clear" w:color="auto" w:fill="DBDBDB"/>
          </w:tcPr>
          <w:p>
            <w:pPr>
              <w:pStyle w:val="TableParagraph"/>
              <w:spacing w:line="223" w:lineRule="exact" w:before="14"/>
              <w:ind w:left="90" w:right="93"/>
              <w:jc w:val="center"/>
              <w:rPr>
                <w:sz w:val="20"/>
              </w:rPr>
            </w:pPr>
            <w:r>
              <w:rPr>
                <w:spacing w:val="-5"/>
                <w:sz w:val="20"/>
              </w:rPr>
              <w:t>NFE</w:t>
            </w:r>
          </w:p>
        </w:tc>
        <w:tc>
          <w:tcPr>
            <w:tcW w:w="1093" w:type="dxa"/>
            <w:shd w:val="clear" w:color="auto" w:fill="DBDBDB"/>
          </w:tcPr>
          <w:p>
            <w:pPr>
              <w:pStyle w:val="TableParagraph"/>
              <w:spacing w:line="223" w:lineRule="exact" w:before="14"/>
              <w:ind w:left="345"/>
              <w:jc w:val="left"/>
              <w:rPr>
                <w:sz w:val="20"/>
              </w:rPr>
            </w:pPr>
            <w:r>
              <w:rPr>
                <w:spacing w:val="-4"/>
                <w:sz w:val="20"/>
              </w:rPr>
              <w:t>None</w:t>
            </w:r>
          </w:p>
        </w:tc>
        <w:tc>
          <w:tcPr>
            <w:tcW w:w="863" w:type="dxa"/>
            <w:shd w:val="clear" w:color="auto" w:fill="DBDBDB"/>
          </w:tcPr>
          <w:p>
            <w:pPr>
              <w:pStyle w:val="TableParagraph"/>
              <w:spacing w:line="223" w:lineRule="exact" w:before="14"/>
              <w:ind w:left="167"/>
              <w:jc w:val="left"/>
              <w:rPr>
                <w:sz w:val="20"/>
              </w:rPr>
            </w:pPr>
            <w:r>
              <w:rPr>
                <w:spacing w:val="-2"/>
                <w:sz w:val="20"/>
              </w:rPr>
              <w:t>STOJT</w:t>
            </w:r>
          </w:p>
        </w:tc>
      </w:tr>
      <w:tr>
        <w:trPr>
          <w:trHeight w:val="688" w:hRule="atLeast"/>
        </w:trPr>
        <w:tc>
          <w:tcPr>
            <w:tcW w:w="888" w:type="dxa"/>
            <w:shd w:val="clear" w:color="auto" w:fill="A4A4A4"/>
          </w:tcPr>
          <w:p>
            <w:pPr>
              <w:pStyle w:val="TableParagraph"/>
              <w:spacing w:before="9"/>
              <w:jc w:val="left"/>
              <w:rPr>
                <w:rFonts w:ascii="Arial"/>
                <w:sz w:val="19"/>
              </w:rPr>
            </w:pPr>
          </w:p>
          <w:p>
            <w:pPr>
              <w:pStyle w:val="TableParagraph"/>
              <w:spacing w:before="0"/>
              <w:ind w:right="165"/>
              <w:rPr>
                <w:b/>
                <w:sz w:val="20"/>
              </w:rPr>
            </w:pPr>
            <w:r>
              <w:rPr>
                <w:b/>
                <w:w w:val="95"/>
                <w:sz w:val="20"/>
              </w:rPr>
              <w:t>51-</w:t>
            </w:r>
            <w:r>
              <w:rPr>
                <w:b/>
                <w:spacing w:val="-4"/>
                <w:sz w:val="20"/>
              </w:rPr>
              <w:t>3091</w:t>
            </w:r>
          </w:p>
        </w:tc>
        <w:tc>
          <w:tcPr>
            <w:tcW w:w="3192" w:type="dxa"/>
            <w:shd w:val="clear" w:color="auto" w:fill="ECECEC"/>
          </w:tcPr>
          <w:p>
            <w:pPr>
              <w:pStyle w:val="TableParagraph"/>
              <w:spacing w:before="0"/>
              <w:ind w:left="108" w:right="208"/>
              <w:jc w:val="left"/>
              <w:rPr>
                <w:sz w:val="20"/>
              </w:rPr>
            </w:pPr>
            <w:r>
              <w:rPr>
                <w:sz w:val="20"/>
              </w:rPr>
              <w:t>Food</w:t>
            </w:r>
            <w:r>
              <w:rPr>
                <w:spacing w:val="-11"/>
                <w:sz w:val="20"/>
              </w:rPr>
              <w:t> </w:t>
            </w:r>
            <w:r>
              <w:rPr>
                <w:sz w:val="20"/>
              </w:rPr>
              <w:t>and</w:t>
            </w:r>
            <w:r>
              <w:rPr>
                <w:spacing w:val="-11"/>
                <w:sz w:val="20"/>
              </w:rPr>
              <w:t> </w:t>
            </w:r>
            <w:r>
              <w:rPr>
                <w:sz w:val="20"/>
              </w:rPr>
              <w:t>Tobacco</w:t>
            </w:r>
            <w:r>
              <w:rPr>
                <w:spacing w:val="-11"/>
                <w:sz w:val="20"/>
              </w:rPr>
              <w:t> </w:t>
            </w:r>
            <w:r>
              <w:rPr>
                <w:sz w:val="20"/>
              </w:rPr>
              <w:t>Roasting,</w:t>
            </w:r>
            <w:r>
              <w:rPr>
                <w:spacing w:val="-10"/>
                <w:sz w:val="20"/>
              </w:rPr>
              <w:t> </w:t>
            </w:r>
            <w:r>
              <w:rPr>
                <w:sz w:val="20"/>
              </w:rPr>
              <w:t>Baking, and Drying Machine Operators and</w:t>
            </w:r>
          </w:p>
          <w:p>
            <w:pPr>
              <w:pStyle w:val="TableParagraph"/>
              <w:spacing w:line="210" w:lineRule="exact" w:before="0"/>
              <w:ind w:left="108"/>
              <w:jc w:val="left"/>
              <w:rPr>
                <w:sz w:val="20"/>
              </w:rPr>
            </w:pPr>
            <w:r>
              <w:rPr>
                <w:spacing w:val="-2"/>
                <w:sz w:val="20"/>
              </w:rPr>
              <w:t>Tenders</w:t>
            </w:r>
          </w:p>
        </w:tc>
        <w:tc>
          <w:tcPr>
            <w:tcW w:w="1203" w:type="dxa"/>
            <w:shd w:val="clear" w:color="auto" w:fill="ECECEC"/>
          </w:tcPr>
          <w:p>
            <w:pPr>
              <w:pStyle w:val="TableParagraph"/>
              <w:spacing w:before="9"/>
              <w:jc w:val="left"/>
              <w:rPr>
                <w:rFonts w:ascii="Arial"/>
                <w:sz w:val="19"/>
              </w:rPr>
            </w:pPr>
          </w:p>
          <w:p>
            <w:pPr>
              <w:pStyle w:val="TableParagraph"/>
              <w:spacing w:before="0"/>
              <w:ind w:right="98"/>
              <w:rPr>
                <w:sz w:val="20"/>
              </w:rPr>
            </w:pPr>
            <w:r>
              <w:rPr>
                <w:spacing w:val="-5"/>
                <w:sz w:val="20"/>
              </w:rPr>
              <w:t>30</w:t>
            </w:r>
          </w:p>
        </w:tc>
        <w:tc>
          <w:tcPr>
            <w:tcW w:w="1200" w:type="dxa"/>
            <w:shd w:val="clear" w:color="auto" w:fill="ECECEC"/>
          </w:tcPr>
          <w:p>
            <w:pPr>
              <w:pStyle w:val="TableParagraph"/>
              <w:spacing w:before="9"/>
              <w:jc w:val="left"/>
              <w:rPr>
                <w:rFonts w:ascii="Arial"/>
                <w:sz w:val="19"/>
              </w:rPr>
            </w:pPr>
          </w:p>
          <w:p>
            <w:pPr>
              <w:pStyle w:val="TableParagraph"/>
              <w:spacing w:before="0"/>
              <w:ind w:right="98"/>
              <w:rPr>
                <w:sz w:val="20"/>
              </w:rPr>
            </w:pPr>
            <w:r>
              <w:rPr>
                <w:spacing w:val="-5"/>
                <w:sz w:val="20"/>
              </w:rPr>
              <w:t>32</w:t>
            </w:r>
          </w:p>
        </w:tc>
        <w:tc>
          <w:tcPr>
            <w:tcW w:w="893" w:type="dxa"/>
            <w:shd w:val="clear" w:color="auto" w:fill="ECECEC"/>
          </w:tcPr>
          <w:p>
            <w:pPr>
              <w:pStyle w:val="TableParagraph"/>
              <w:spacing w:before="9"/>
              <w:jc w:val="left"/>
              <w:rPr>
                <w:rFonts w:ascii="Arial"/>
                <w:sz w:val="19"/>
              </w:rPr>
            </w:pPr>
          </w:p>
          <w:p>
            <w:pPr>
              <w:pStyle w:val="TableParagraph"/>
              <w:spacing w:before="0"/>
              <w:ind w:right="96"/>
              <w:rPr>
                <w:sz w:val="20"/>
              </w:rPr>
            </w:pPr>
            <w:r>
              <w:rPr>
                <w:w w:val="99"/>
                <w:sz w:val="20"/>
              </w:rPr>
              <w:t>2</w:t>
            </w:r>
          </w:p>
        </w:tc>
        <w:tc>
          <w:tcPr>
            <w:tcW w:w="913" w:type="dxa"/>
            <w:shd w:val="clear" w:color="auto" w:fill="ECECEC"/>
          </w:tcPr>
          <w:p>
            <w:pPr>
              <w:pStyle w:val="TableParagraph"/>
              <w:spacing w:before="9"/>
              <w:jc w:val="left"/>
              <w:rPr>
                <w:rFonts w:ascii="Arial"/>
                <w:sz w:val="19"/>
              </w:rPr>
            </w:pPr>
          </w:p>
          <w:p>
            <w:pPr>
              <w:pStyle w:val="TableParagraph"/>
              <w:spacing w:before="0"/>
              <w:ind w:right="97"/>
              <w:rPr>
                <w:sz w:val="20"/>
              </w:rPr>
            </w:pPr>
            <w:r>
              <w:rPr>
                <w:spacing w:val="-2"/>
                <w:sz w:val="20"/>
              </w:rPr>
              <w:t>6.67%</w:t>
            </w:r>
          </w:p>
        </w:tc>
        <w:tc>
          <w:tcPr>
            <w:tcW w:w="908" w:type="dxa"/>
            <w:shd w:val="clear" w:color="auto" w:fill="ECECEC"/>
          </w:tcPr>
          <w:p>
            <w:pPr>
              <w:pStyle w:val="TableParagraph"/>
              <w:spacing w:before="9"/>
              <w:jc w:val="left"/>
              <w:rPr>
                <w:rFonts w:ascii="Arial"/>
                <w:sz w:val="19"/>
              </w:rPr>
            </w:pPr>
          </w:p>
          <w:p>
            <w:pPr>
              <w:pStyle w:val="TableParagraph"/>
              <w:spacing w:before="0"/>
              <w:ind w:right="97"/>
              <w:rPr>
                <w:sz w:val="20"/>
              </w:rPr>
            </w:pPr>
            <w:r>
              <w:rPr>
                <w:w w:val="99"/>
                <w:sz w:val="20"/>
              </w:rPr>
              <w:t>1</w:t>
            </w:r>
          </w:p>
        </w:tc>
        <w:tc>
          <w:tcPr>
            <w:tcW w:w="966" w:type="dxa"/>
            <w:shd w:val="clear" w:color="auto" w:fill="ECECEC"/>
          </w:tcPr>
          <w:p>
            <w:pPr>
              <w:pStyle w:val="TableParagraph"/>
              <w:spacing w:before="9"/>
              <w:jc w:val="left"/>
              <w:rPr>
                <w:rFonts w:ascii="Arial"/>
                <w:sz w:val="19"/>
              </w:rPr>
            </w:pPr>
          </w:p>
          <w:p>
            <w:pPr>
              <w:pStyle w:val="TableParagraph"/>
              <w:spacing w:before="0"/>
              <w:ind w:right="98"/>
              <w:rPr>
                <w:sz w:val="20"/>
              </w:rPr>
            </w:pPr>
            <w:r>
              <w:rPr>
                <w:w w:val="99"/>
                <w:sz w:val="20"/>
              </w:rPr>
              <w:t>2</w:t>
            </w:r>
          </w:p>
        </w:tc>
        <w:tc>
          <w:tcPr>
            <w:tcW w:w="884" w:type="dxa"/>
            <w:shd w:val="clear" w:color="auto" w:fill="ECECEC"/>
          </w:tcPr>
          <w:p>
            <w:pPr>
              <w:pStyle w:val="TableParagraph"/>
              <w:spacing w:before="9"/>
              <w:jc w:val="left"/>
              <w:rPr>
                <w:rFonts w:ascii="Arial"/>
                <w:sz w:val="19"/>
              </w:rPr>
            </w:pPr>
          </w:p>
          <w:p>
            <w:pPr>
              <w:pStyle w:val="TableParagraph"/>
              <w:spacing w:before="0"/>
              <w:ind w:right="99"/>
              <w:rPr>
                <w:sz w:val="20"/>
              </w:rPr>
            </w:pPr>
            <w:r>
              <w:rPr>
                <w:w w:val="99"/>
                <w:sz w:val="20"/>
              </w:rPr>
              <w:t>0</w:t>
            </w:r>
          </w:p>
        </w:tc>
        <w:tc>
          <w:tcPr>
            <w:tcW w:w="810" w:type="dxa"/>
            <w:shd w:val="clear" w:color="auto" w:fill="ECECEC"/>
          </w:tcPr>
          <w:p>
            <w:pPr>
              <w:pStyle w:val="TableParagraph"/>
              <w:spacing w:before="9"/>
              <w:jc w:val="left"/>
              <w:rPr>
                <w:rFonts w:ascii="Arial"/>
                <w:sz w:val="19"/>
              </w:rPr>
            </w:pPr>
          </w:p>
          <w:p>
            <w:pPr>
              <w:pStyle w:val="TableParagraph"/>
              <w:spacing w:before="0"/>
              <w:ind w:right="100"/>
              <w:rPr>
                <w:sz w:val="20"/>
              </w:rPr>
            </w:pPr>
            <w:r>
              <w:rPr>
                <w:w w:val="99"/>
                <w:sz w:val="20"/>
              </w:rPr>
              <w:t>3</w:t>
            </w:r>
          </w:p>
        </w:tc>
        <w:tc>
          <w:tcPr>
            <w:tcW w:w="1011" w:type="dxa"/>
            <w:shd w:val="clear" w:color="auto" w:fill="ECECEC"/>
          </w:tcPr>
          <w:p>
            <w:pPr>
              <w:pStyle w:val="TableParagraph"/>
              <w:spacing w:before="9"/>
              <w:jc w:val="left"/>
              <w:rPr>
                <w:rFonts w:ascii="Arial"/>
                <w:sz w:val="19"/>
              </w:rPr>
            </w:pPr>
          </w:p>
          <w:p>
            <w:pPr>
              <w:pStyle w:val="TableParagraph"/>
              <w:spacing w:before="0"/>
              <w:ind w:left="90" w:right="93"/>
              <w:jc w:val="center"/>
              <w:rPr>
                <w:sz w:val="20"/>
              </w:rPr>
            </w:pPr>
            <w:r>
              <w:rPr>
                <w:spacing w:val="-5"/>
                <w:sz w:val="20"/>
              </w:rPr>
              <w:t>NFE</w:t>
            </w:r>
          </w:p>
        </w:tc>
        <w:tc>
          <w:tcPr>
            <w:tcW w:w="1093" w:type="dxa"/>
            <w:shd w:val="clear" w:color="auto" w:fill="ECECEC"/>
          </w:tcPr>
          <w:p>
            <w:pPr>
              <w:pStyle w:val="TableParagraph"/>
              <w:spacing w:before="9"/>
              <w:jc w:val="left"/>
              <w:rPr>
                <w:rFonts w:ascii="Arial"/>
                <w:sz w:val="19"/>
              </w:rPr>
            </w:pPr>
          </w:p>
          <w:p>
            <w:pPr>
              <w:pStyle w:val="TableParagraph"/>
              <w:spacing w:before="0"/>
              <w:ind w:left="345"/>
              <w:jc w:val="left"/>
              <w:rPr>
                <w:sz w:val="20"/>
              </w:rPr>
            </w:pPr>
            <w:r>
              <w:rPr>
                <w:spacing w:val="-4"/>
                <w:sz w:val="20"/>
              </w:rPr>
              <w:t>None</w:t>
            </w:r>
          </w:p>
        </w:tc>
        <w:tc>
          <w:tcPr>
            <w:tcW w:w="863" w:type="dxa"/>
            <w:shd w:val="clear" w:color="auto" w:fill="ECECEC"/>
          </w:tcPr>
          <w:p>
            <w:pPr>
              <w:pStyle w:val="TableParagraph"/>
              <w:spacing w:before="9"/>
              <w:jc w:val="left"/>
              <w:rPr>
                <w:rFonts w:ascii="Arial"/>
                <w:sz w:val="19"/>
              </w:rPr>
            </w:pPr>
          </w:p>
          <w:p>
            <w:pPr>
              <w:pStyle w:val="TableParagraph"/>
              <w:spacing w:before="0"/>
              <w:ind w:left="152"/>
              <w:jc w:val="left"/>
              <w:rPr>
                <w:sz w:val="20"/>
              </w:rPr>
            </w:pPr>
            <w:r>
              <w:rPr>
                <w:spacing w:val="-2"/>
                <w:sz w:val="20"/>
              </w:rPr>
              <w:t>MTOJT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51-</w:t>
            </w:r>
            <w:r>
              <w:rPr>
                <w:b/>
                <w:spacing w:val="-4"/>
                <w:sz w:val="20"/>
              </w:rPr>
              <w:t>3092</w:t>
            </w:r>
          </w:p>
        </w:tc>
        <w:tc>
          <w:tcPr>
            <w:tcW w:w="3192" w:type="dxa"/>
            <w:shd w:val="clear" w:color="auto" w:fill="DBDBDB"/>
          </w:tcPr>
          <w:p>
            <w:pPr>
              <w:pStyle w:val="TableParagraph"/>
              <w:spacing w:line="222" w:lineRule="exact"/>
              <w:ind w:left="108"/>
              <w:jc w:val="left"/>
              <w:rPr>
                <w:sz w:val="20"/>
              </w:rPr>
            </w:pPr>
            <w:r>
              <w:rPr>
                <w:sz w:val="20"/>
              </w:rPr>
              <w:t>Food</w:t>
            </w:r>
            <w:r>
              <w:rPr>
                <w:spacing w:val="-6"/>
                <w:sz w:val="20"/>
              </w:rPr>
              <w:t> </w:t>
            </w:r>
            <w:r>
              <w:rPr>
                <w:spacing w:val="-2"/>
                <w:sz w:val="20"/>
              </w:rPr>
              <w:t>Batchmakers</w:t>
            </w:r>
          </w:p>
        </w:tc>
        <w:tc>
          <w:tcPr>
            <w:tcW w:w="1203" w:type="dxa"/>
            <w:shd w:val="clear" w:color="auto" w:fill="DBDBDB"/>
          </w:tcPr>
          <w:p>
            <w:pPr>
              <w:pStyle w:val="TableParagraph"/>
              <w:spacing w:line="222" w:lineRule="exact"/>
              <w:ind w:right="98"/>
              <w:rPr>
                <w:sz w:val="20"/>
              </w:rPr>
            </w:pPr>
            <w:r>
              <w:rPr>
                <w:spacing w:val="-2"/>
                <w:sz w:val="20"/>
              </w:rPr>
              <w:t>1,924</w:t>
            </w:r>
          </w:p>
        </w:tc>
        <w:tc>
          <w:tcPr>
            <w:tcW w:w="1200" w:type="dxa"/>
            <w:shd w:val="clear" w:color="auto" w:fill="DBDBDB"/>
          </w:tcPr>
          <w:p>
            <w:pPr>
              <w:pStyle w:val="TableParagraph"/>
              <w:spacing w:line="222" w:lineRule="exact"/>
              <w:ind w:right="98"/>
              <w:rPr>
                <w:sz w:val="20"/>
              </w:rPr>
            </w:pPr>
            <w:r>
              <w:rPr>
                <w:spacing w:val="-2"/>
                <w:sz w:val="20"/>
              </w:rPr>
              <w:t>2,089</w:t>
            </w:r>
          </w:p>
        </w:tc>
        <w:tc>
          <w:tcPr>
            <w:tcW w:w="893" w:type="dxa"/>
            <w:shd w:val="clear" w:color="auto" w:fill="DBDBDB"/>
          </w:tcPr>
          <w:p>
            <w:pPr>
              <w:pStyle w:val="TableParagraph"/>
              <w:spacing w:line="222" w:lineRule="exact"/>
              <w:ind w:right="96"/>
              <w:rPr>
                <w:sz w:val="20"/>
              </w:rPr>
            </w:pPr>
            <w:r>
              <w:rPr>
                <w:spacing w:val="-5"/>
                <w:sz w:val="20"/>
              </w:rPr>
              <w:t>165</w:t>
            </w:r>
          </w:p>
        </w:tc>
        <w:tc>
          <w:tcPr>
            <w:tcW w:w="913" w:type="dxa"/>
            <w:shd w:val="clear" w:color="auto" w:fill="DBDBDB"/>
          </w:tcPr>
          <w:p>
            <w:pPr>
              <w:pStyle w:val="TableParagraph"/>
              <w:spacing w:line="222" w:lineRule="exact"/>
              <w:ind w:right="97"/>
              <w:rPr>
                <w:sz w:val="20"/>
              </w:rPr>
            </w:pPr>
            <w:r>
              <w:rPr>
                <w:spacing w:val="-2"/>
                <w:sz w:val="20"/>
              </w:rPr>
              <w:t>8.58%</w:t>
            </w:r>
          </w:p>
        </w:tc>
        <w:tc>
          <w:tcPr>
            <w:tcW w:w="908" w:type="dxa"/>
            <w:shd w:val="clear" w:color="auto" w:fill="DBDBDB"/>
          </w:tcPr>
          <w:p>
            <w:pPr>
              <w:pStyle w:val="TableParagraph"/>
              <w:spacing w:line="222" w:lineRule="exact"/>
              <w:ind w:right="97"/>
              <w:rPr>
                <w:sz w:val="20"/>
              </w:rPr>
            </w:pPr>
            <w:r>
              <w:rPr>
                <w:spacing w:val="-5"/>
                <w:sz w:val="20"/>
              </w:rPr>
              <w:t>93</w:t>
            </w:r>
          </w:p>
        </w:tc>
        <w:tc>
          <w:tcPr>
            <w:tcW w:w="966" w:type="dxa"/>
            <w:shd w:val="clear" w:color="auto" w:fill="DBDBDB"/>
          </w:tcPr>
          <w:p>
            <w:pPr>
              <w:pStyle w:val="TableParagraph"/>
              <w:spacing w:line="222" w:lineRule="exact"/>
              <w:ind w:right="98"/>
              <w:rPr>
                <w:sz w:val="20"/>
              </w:rPr>
            </w:pPr>
            <w:r>
              <w:rPr>
                <w:spacing w:val="-5"/>
                <w:sz w:val="20"/>
              </w:rPr>
              <w:t>150</w:t>
            </w:r>
          </w:p>
        </w:tc>
        <w:tc>
          <w:tcPr>
            <w:tcW w:w="884" w:type="dxa"/>
            <w:shd w:val="clear" w:color="auto" w:fill="DBDBDB"/>
          </w:tcPr>
          <w:p>
            <w:pPr>
              <w:pStyle w:val="TableParagraph"/>
              <w:spacing w:line="222" w:lineRule="exact"/>
              <w:ind w:right="99"/>
              <w:rPr>
                <w:sz w:val="20"/>
              </w:rPr>
            </w:pPr>
            <w:r>
              <w:rPr>
                <w:spacing w:val="-5"/>
                <w:sz w:val="20"/>
              </w:rPr>
              <w:t>16</w:t>
            </w:r>
          </w:p>
        </w:tc>
        <w:tc>
          <w:tcPr>
            <w:tcW w:w="810" w:type="dxa"/>
            <w:shd w:val="clear" w:color="auto" w:fill="DBDBDB"/>
          </w:tcPr>
          <w:p>
            <w:pPr>
              <w:pStyle w:val="TableParagraph"/>
              <w:spacing w:line="222" w:lineRule="exact"/>
              <w:ind w:right="100"/>
              <w:rPr>
                <w:sz w:val="20"/>
              </w:rPr>
            </w:pPr>
            <w:r>
              <w:rPr>
                <w:spacing w:val="-5"/>
                <w:sz w:val="20"/>
              </w:rPr>
              <w:t>259</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52"/>
              <w:jc w:val="left"/>
              <w:rPr>
                <w:sz w:val="20"/>
              </w:rPr>
            </w:pPr>
            <w:r>
              <w:rPr>
                <w:spacing w:val="-2"/>
                <w:sz w:val="20"/>
              </w:rPr>
              <w:t>MTOJT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51-</w:t>
            </w:r>
            <w:r>
              <w:rPr>
                <w:b/>
                <w:spacing w:val="-4"/>
                <w:sz w:val="20"/>
              </w:rPr>
              <w:t>3093</w:t>
            </w:r>
          </w:p>
        </w:tc>
        <w:tc>
          <w:tcPr>
            <w:tcW w:w="3192" w:type="dxa"/>
            <w:shd w:val="clear" w:color="auto" w:fill="ECECEC"/>
          </w:tcPr>
          <w:p>
            <w:pPr>
              <w:pStyle w:val="TableParagraph"/>
              <w:spacing w:line="230" w:lineRule="exact" w:before="0"/>
              <w:ind w:left="108"/>
              <w:jc w:val="left"/>
              <w:rPr>
                <w:sz w:val="20"/>
              </w:rPr>
            </w:pPr>
            <w:r>
              <w:rPr>
                <w:sz w:val="20"/>
              </w:rPr>
              <w:t>Food</w:t>
            </w:r>
            <w:r>
              <w:rPr>
                <w:spacing w:val="-10"/>
                <w:sz w:val="20"/>
              </w:rPr>
              <w:t> </w:t>
            </w:r>
            <w:r>
              <w:rPr>
                <w:sz w:val="20"/>
              </w:rPr>
              <w:t>Cooking</w:t>
            </w:r>
            <w:r>
              <w:rPr>
                <w:spacing w:val="-10"/>
                <w:sz w:val="20"/>
              </w:rPr>
              <w:t> </w:t>
            </w:r>
            <w:r>
              <w:rPr>
                <w:sz w:val="20"/>
              </w:rPr>
              <w:t>Machine</w:t>
            </w:r>
            <w:r>
              <w:rPr>
                <w:spacing w:val="-10"/>
                <w:sz w:val="20"/>
              </w:rPr>
              <w:t> </w:t>
            </w:r>
            <w:r>
              <w:rPr>
                <w:sz w:val="20"/>
              </w:rPr>
              <w:t>Operators</w:t>
            </w:r>
            <w:r>
              <w:rPr>
                <w:spacing w:val="-10"/>
                <w:sz w:val="20"/>
              </w:rPr>
              <w:t> </w:t>
            </w:r>
            <w:r>
              <w:rPr>
                <w:sz w:val="20"/>
              </w:rPr>
              <w:t>and </w:t>
            </w:r>
            <w:r>
              <w:rPr>
                <w:spacing w:val="-2"/>
                <w:sz w:val="20"/>
              </w:rPr>
              <w:t>Tenders</w:t>
            </w:r>
          </w:p>
        </w:tc>
        <w:tc>
          <w:tcPr>
            <w:tcW w:w="1203" w:type="dxa"/>
            <w:shd w:val="clear" w:color="auto" w:fill="ECECEC"/>
          </w:tcPr>
          <w:p>
            <w:pPr>
              <w:pStyle w:val="TableParagraph"/>
              <w:spacing w:before="114"/>
              <w:ind w:right="98"/>
              <w:rPr>
                <w:sz w:val="20"/>
              </w:rPr>
            </w:pPr>
            <w:r>
              <w:rPr>
                <w:spacing w:val="-5"/>
                <w:sz w:val="20"/>
              </w:rPr>
              <w:t>285</w:t>
            </w:r>
          </w:p>
        </w:tc>
        <w:tc>
          <w:tcPr>
            <w:tcW w:w="1200" w:type="dxa"/>
            <w:shd w:val="clear" w:color="auto" w:fill="ECECEC"/>
          </w:tcPr>
          <w:p>
            <w:pPr>
              <w:pStyle w:val="TableParagraph"/>
              <w:spacing w:before="114"/>
              <w:ind w:right="98"/>
              <w:rPr>
                <w:sz w:val="20"/>
              </w:rPr>
            </w:pPr>
            <w:r>
              <w:rPr>
                <w:spacing w:val="-5"/>
                <w:sz w:val="20"/>
              </w:rPr>
              <w:t>315</w:t>
            </w:r>
          </w:p>
        </w:tc>
        <w:tc>
          <w:tcPr>
            <w:tcW w:w="893" w:type="dxa"/>
            <w:shd w:val="clear" w:color="auto" w:fill="ECECEC"/>
          </w:tcPr>
          <w:p>
            <w:pPr>
              <w:pStyle w:val="TableParagraph"/>
              <w:spacing w:before="114"/>
              <w:ind w:right="96"/>
              <w:rPr>
                <w:sz w:val="20"/>
              </w:rPr>
            </w:pPr>
            <w:r>
              <w:rPr>
                <w:spacing w:val="-5"/>
                <w:sz w:val="20"/>
              </w:rPr>
              <w:t>30</w:t>
            </w:r>
          </w:p>
        </w:tc>
        <w:tc>
          <w:tcPr>
            <w:tcW w:w="913" w:type="dxa"/>
            <w:shd w:val="clear" w:color="auto" w:fill="ECECEC"/>
          </w:tcPr>
          <w:p>
            <w:pPr>
              <w:pStyle w:val="TableParagraph"/>
              <w:spacing w:before="114"/>
              <w:ind w:right="97"/>
              <w:rPr>
                <w:sz w:val="20"/>
              </w:rPr>
            </w:pPr>
            <w:r>
              <w:rPr>
                <w:spacing w:val="-2"/>
                <w:sz w:val="20"/>
              </w:rPr>
              <w:t>10.53%</w:t>
            </w:r>
          </w:p>
        </w:tc>
        <w:tc>
          <w:tcPr>
            <w:tcW w:w="908" w:type="dxa"/>
            <w:shd w:val="clear" w:color="auto" w:fill="ECECEC"/>
          </w:tcPr>
          <w:p>
            <w:pPr>
              <w:pStyle w:val="TableParagraph"/>
              <w:spacing w:before="114"/>
              <w:ind w:right="97"/>
              <w:rPr>
                <w:sz w:val="20"/>
              </w:rPr>
            </w:pPr>
            <w:r>
              <w:rPr>
                <w:spacing w:val="-5"/>
                <w:sz w:val="20"/>
              </w:rPr>
              <w:t>21</w:t>
            </w:r>
          </w:p>
        </w:tc>
        <w:tc>
          <w:tcPr>
            <w:tcW w:w="966" w:type="dxa"/>
            <w:shd w:val="clear" w:color="auto" w:fill="ECECEC"/>
          </w:tcPr>
          <w:p>
            <w:pPr>
              <w:pStyle w:val="TableParagraph"/>
              <w:spacing w:before="114"/>
              <w:ind w:right="98"/>
              <w:rPr>
                <w:sz w:val="20"/>
              </w:rPr>
            </w:pPr>
            <w:r>
              <w:rPr>
                <w:spacing w:val="-5"/>
                <w:sz w:val="20"/>
              </w:rPr>
              <w:t>30</w:t>
            </w:r>
          </w:p>
        </w:tc>
        <w:tc>
          <w:tcPr>
            <w:tcW w:w="884" w:type="dxa"/>
            <w:shd w:val="clear" w:color="auto" w:fill="ECECEC"/>
          </w:tcPr>
          <w:p>
            <w:pPr>
              <w:pStyle w:val="TableParagraph"/>
              <w:spacing w:before="114"/>
              <w:ind w:right="99"/>
              <w:rPr>
                <w:sz w:val="20"/>
              </w:rPr>
            </w:pPr>
            <w:r>
              <w:rPr>
                <w:w w:val="99"/>
                <w:sz w:val="20"/>
              </w:rPr>
              <w:t>3</w:t>
            </w:r>
          </w:p>
        </w:tc>
        <w:tc>
          <w:tcPr>
            <w:tcW w:w="810" w:type="dxa"/>
            <w:shd w:val="clear" w:color="auto" w:fill="ECECEC"/>
          </w:tcPr>
          <w:p>
            <w:pPr>
              <w:pStyle w:val="TableParagraph"/>
              <w:spacing w:before="114"/>
              <w:ind w:right="100"/>
              <w:rPr>
                <w:sz w:val="20"/>
              </w:rPr>
            </w:pPr>
            <w:r>
              <w:rPr>
                <w:spacing w:val="-5"/>
                <w:sz w:val="20"/>
              </w:rPr>
              <w:t>54</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45"/>
              <w:jc w:val="left"/>
              <w:rPr>
                <w:sz w:val="20"/>
              </w:rPr>
            </w:pPr>
            <w:r>
              <w:rPr>
                <w:spacing w:val="-4"/>
                <w:sz w:val="20"/>
              </w:rPr>
              <w:t>None</w:t>
            </w:r>
          </w:p>
        </w:tc>
        <w:tc>
          <w:tcPr>
            <w:tcW w:w="863" w:type="dxa"/>
            <w:shd w:val="clear" w:color="auto" w:fill="ECECEC"/>
          </w:tcPr>
          <w:p>
            <w:pPr>
              <w:pStyle w:val="TableParagraph"/>
              <w:spacing w:before="114"/>
              <w:ind w:left="152"/>
              <w:jc w:val="left"/>
              <w:rPr>
                <w:sz w:val="20"/>
              </w:rPr>
            </w:pPr>
            <w:r>
              <w:rPr>
                <w:spacing w:val="-2"/>
                <w:sz w:val="20"/>
              </w:rPr>
              <w:t>MTOJT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51-</w:t>
            </w:r>
            <w:r>
              <w:rPr>
                <w:b/>
                <w:spacing w:val="-4"/>
                <w:sz w:val="20"/>
              </w:rPr>
              <w:t>3099</w:t>
            </w:r>
          </w:p>
        </w:tc>
        <w:tc>
          <w:tcPr>
            <w:tcW w:w="3192" w:type="dxa"/>
            <w:shd w:val="clear" w:color="auto" w:fill="DBDBDB"/>
          </w:tcPr>
          <w:p>
            <w:pPr>
              <w:pStyle w:val="TableParagraph"/>
              <w:spacing w:line="222" w:lineRule="exact"/>
              <w:ind w:left="108"/>
              <w:jc w:val="left"/>
              <w:rPr>
                <w:sz w:val="20"/>
              </w:rPr>
            </w:pPr>
            <w:r>
              <w:rPr>
                <w:sz w:val="20"/>
              </w:rPr>
              <w:t>Food</w:t>
            </w:r>
            <w:r>
              <w:rPr>
                <w:spacing w:val="-9"/>
                <w:sz w:val="20"/>
              </w:rPr>
              <w:t> </w:t>
            </w:r>
            <w:r>
              <w:rPr>
                <w:sz w:val="20"/>
              </w:rPr>
              <w:t>Processing</w:t>
            </w:r>
            <w:r>
              <w:rPr>
                <w:spacing w:val="-8"/>
                <w:sz w:val="20"/>
              </w:rPr>
              <w:t> </w:t>
            </w:r>
            <w:r>
              <w:rPr>
                <w:sz w:val="20"/>
              </w:rPr>
              <w:t>Workers,</w:t>
            </w:r>
            <w:r>
              <w:rPr>
                <w:spacing w:val="-7"/>
                <w:sz w:val="20"/>
              </w:rPr>
              <w:t> </w:t>
            </w:r>
            <w:r>
              <w:rPr>
                <w:sz w:val="20"/>
              </w:rPr>
              <w:t>All</w:t>
            </w:r>
            <w:r>
              <w:rPr>
                <w:spacing w:val="-9"/>
                <w:sz w:val="20"/>
              </w:rPr>
              <w:t> </w:t>
            </w:r>
            <w:r>
              <w:rPr>
                <w:spacing w:val="-4"/>
                <w:sz w:val="20"/>
              </w:rPr>
              <w:t>Other</w:t>
            </w:r>
          </w:p>
        </w:tc>
        <w:tc>
          <w:tcPr>
            <w:tcW w:w="1203" w:type="dxa"/>
            <w:shd w:val="clear" w:color="auto" w:fill="DBDBDB"/>
          </w:tcPr>
          <w:p>
            <w:pPr>
              <w:pStyle w:val="TableParagraph"/>
              <w:spacing w:line="222" w:lineRule="exact"/>
              <w:ind w:right="98"/>
              <w:rPr>
                <w:sz w:val="20"/>
              </w:rPr>
            </w:pPr>
            <w:r>
              <w:rPr>
                <w:spacing w:val="-2"/>
                <w:sz w:val="20"/>
              </w:rPr>
              <w:t>2,866</w:t>
            </w:r>
          </w:p>
        </w:tc>
        <w:tc>
          <w:tcPr>
            <w:tcW w:w="1200" w:type="dxa"/>
            <w:shd w:val="clear" w:color="auto" w:fill="DBDBDB"/>
          </w:tcPr>
          <w:p>
            <w:pPr>
              <w:pStyle w:val="TableParagraph"/>
              <w:spacing w:line="222" w:lineRule="exact"/>
              <w:ind w:right="98"/>
              <w:rPr>
                <w:sz w:val="20"/>
              </w:rPr>
            </w:pPr>
            <w:r>
              <w:rPr>
                <w:spacing w:val="-2"/>
                <w:sz w:val="20"/>
              </w:rPr>
              <w:t>3,055</w:t>
            </w:r>
          </w:p>
        </w:tc>
        <w:tc>
          <w:tcPr>
            <w:tcW w:w="893" w:type="dxa"/>
            <w:shd w:val="clear" w:color="auto" w:fill="DBDBDB"/>
          </w:tcPr>
          <w:p>
            <w:pPr>
              <w:pStyle w:val="TableParagraph"/>
              <w:spacing w:line="222" w:lineRule="exact"/>
              <w:ind w:right="96"/>
              <w:rPr>
                <w:sz w:val="20"/>
              </w:rPr>
            </w:pPr>
            <w:r>
              <w:rPr>
                <w:spacing w:val="-5"/>
                <w:sz w:val="20"/>
              </w:rPr>
              <w:t>189</w:t>
            </w:r>
          </w:p>
        </w:tc>
        <w:tc>
          <w:tcPr>
            <w:tcW w:w="913" w:type="dxa"/>
            <w:shd w:val="clear" w:color="auto" w:fill="DBDBDB"/>
          </w:tcPr>
          <w:p>
            <w:pPr>
              <w:pStyle w:val="TableParagraph"/>
              <w:spacing w:line="222" w:lineRule="exact"/>
              <w:ind w:right="97"/>
              <w:rPr>
                <w:sz w:val="20"/>
              </w:rPr>
            </w:pPr>
            <w:r>
              <w:rPr>
                <w:spacing w:val="-2"/>
                <w:sz w:val="20"/>
              </w:rPr>
              <w:t>6.59%</w:t>
            </w:r>
          </w:p>
        </w:tc>
        <w:tc>
          <w:tcPr>
            <w:tcW w:w="908" w:type="dxa"/>
            <w:shd w:val="clear" w:color="auto" w:fill="DBDBDB"/>
          </w:tcPr>
          <w:p>
            <w:pPr>
              <w:pStyle w:val="TableParagraph"/>
              <w:spacing w:line="222" w:lineRule="exact"/>
              <w:ind w:right="97"/>
              <w:rPr>
                <w:sz w:val="20"/>
              </w:rPr>
            </w:pPr>
            <w:r>
              <w:rPr>
                <w:spacing w:val="-5"/>
                <w:sz w:val="20"/>
              </w:rPr>
              <w:t>105</w:t>
            </w:r>
          </w:p>
        </w:tc>
        <w:tc>
          <w:tcPr>
            <w:tcW w:w="966" w:type="dxa"/>
            <w:shd w:val="clear" w:color="auto" w:fill="DBDBDB"/>
          </w:tcPr>
          <w:p>
            <w:pPr>
              <w:pStyle w:val="TableParagraph"/>
              <w:spacing w:line="222" w:lineRule="exact"/>
              <w:ind w:right="98"/>
              <w:rPr>
                <w:sz w:val="20"/>
              </w:rPr>
            </w:pPr>
            <w:r>
              <w:rPr>
                <w:spacing w:val="-5"/>
                <w:sz w:val="20"/>
              </w:rPr>
              <w:t>193</w:t>
            </w:r>
          </w:p>
        </w:tc>
        <w:tc>
          <w:tcPr>
            <w:tcW w:w="884" w:type="dxa"/>
            <w:shd w:val="clear" w:color="auto" w:fill="DBDBDB"/>
          </w:tcPr>
          <w:p>
            <w:pPr>
              <w:pStyle w:val="TableParagraph"/>
              <w:spacing w:line="222" w:lineRule="exact"/>
              <w:ind w:right="99"/>
              <w:rPr>
                <w:sz w:val="20"/>
              </w:rPr>
            </w:pPr>
            <w:r>
              <w:rPr>
                <w:spacing w:val="-5"/>
                <w:sz w:val="20"/>
              </w:rPr>
              <w:t>19</w:t>
            </w:r>
          </w:p>
        </w:tc>
        <w:tc>
          <w:tcPr>
            <w:tcW w:w="810" w:type="dxa"/>
            <w:shd w:val="clear" w:color="auto" w:fill="DBDBDB"/>
          </w:tcPr>
          <w:p>
            <w:pPr>
              <w:pStyle w:val="TableParagraph"/>
              <w:spacing w:line="222" w:lineRule="exact"/>
              <w:ind w:right="100"/>
              <w:rPr>
                <w:sz w:val="20"/>
              </w:rPr>
            </w:pPr>
            <w:r>
              <w:rPr>
                <w:spacing w:val="-5"/>
                <w:sz w:val="20"/>
              </w:rPr>
              <w:t>317</w:t>
            </w:r>
          </w:p>
        </w:tc>
        <w:tc>
          <w:tcPr>
            <w:tcW w:w="1011" w:type="dxa"/>
            <w:shd w:val="clear" w:color="auto" w:fill="DBDBDB"/>
          </w:tcPr>
          <w:p>
            <w:pPr>
              <w:pStyle w:val="TableParagraph"/>
              <w:spacing w:line="222" w:lineRule="exact"/>
              <w:ind w:left="90" w:right="93"/>
              <w:jc w:val="center"/>
              <w:rPr>
                <w:sz w:val="20"/>
              </w:rPr>
            </w:pPr>
            <w:r>
              <w:rPr>
                <w:spacing w:val="-5"/>
                <w:sz w:val="20"/>
              </w:rPr>
              <w:t>NFE</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52"/>
              <w:jc w:val="left"/>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before="12"/>
              <w:ind w:right="165"/>
              <w:rPr>
                <w:b/>
                <w:i/>
                <w:sz w:val="20"/>
              </w:rPr>
            </w:pPr>
            <w:r>
              <w:rPr>
                <w:b/>
                <w:i/>
                <w:w w:val="95"/>
                <w:sz w:val="20"/>
              </w:rPr>
              <w:t>51-</w:t>
            </w:r>
            <w:r>
              <w:rPr>
                <w:b/>
                <w:i/>
                <w:spacing w:val="-4"/>
                <w:sz w:val="20"/>
              </w:rPr>
              <w:t>4000</w:t>
            </w:r>
          </w:p>
        </w:tc>
        <w:tc>
          <w:tcPr>
            <w:tcW w:w="3192" w:type="dxa"/>
            <w:shd w:val="clear" w:color="auto" w:fill="ECECEC"/>
          </w:tcPr>
          <w:p>
            <w:pPr>
              <w:pStyle w:val="TableParagraph"/>
              <w:spacing w:line="225" w:lineRule="exact" w:before="12"/>
              <w:ind w:left="108"/>
              <w:jc w:val="left"/>
              <w:rPr>
                <w:b/>
                <w:i/>
                <w:sz w:val="20"/>
              </w:rPr>
            </w:pPr>
            <w:r>
              <w:rPr>
                <w:b/>
                <w:i/>
                <w:sz w:val="20"/>
              </w:rPr>
              <w:t>Metal</w:t>
            </w:r>
            <w:r>
              <w:rPr>
                <w:b/>
                <w:i/>
                <w:spacing w:val="-6"/>
                <w:sz w:val="20"/>
              </w:rPr>
              <w:t> </w:t>
            </w:r>
            <w:r>
              <w:rPr>
                <w:b/>
                <w:i/>
                <w:sz w:val="20"/>
              </w:rPr>
              <w:t>Workers</w:t>
            </w:r>
            <w:r>
              <w:rPr>
                <w:b/>
                <w:i/>
                <w:spacing w:val="-6"/>
                <w:sz w:val="20"/>
              </w:rPr>
              <w:t> </w:t>
            </w:r>
            <w:r>
              <w:rPr>
                <w:b/>
                <w:i/>
                <w:sz w:val="20"/>
              </w:rPr>
              <w:t>and</w:t>
            </w:r>
            <w:r>
              <w:rPr>
                <w:b/>
                <w:i/>
                <w:spacing w:val="-6"/>
                <w:sz w:val="20"/>
              </w:rPr>
              <w:t> </w:t>
            </w:r>
            <w:r>
              <w:rPr>
                <w:b/>
                <w:i/>
                <w:sz w:val="20"/>
              </w:rPr>
              <w:t>Plastic</w:t>
            </w:r>
            <w:r>
              <w:rPr>
                <w:b/>
                <w:i/>
                <w:spacing w:val="-5"/>
                <w:sz w:val="20"/>
              </w:rPr>
              <w:t> </w:t>
            </w:r>
            <w:r>
              <w:rPr>
                <w:b/>
                <w:i/>
                <w:spacing w:val="-2"/>
                <w:sz w:val="20"/>
              </w:rPr>
              <w:t>Workers</w:t>
            </w:r>
          </w:p>
        </w:tc>
        <w:tc>
          <w:tcPr>
            <w:tcW w:w="1203" w:type="dxa"/>
            <w:shd w:val="clear" w:color="auto" w:fill="ECECEC"/>
          </w:tcPr>
          <w:p>
            <w:pPr>
              <w:pStyle w:val="TableParagraph"/>
              <w:spacing w:line="225" w:lineRule="exact" w:before="12"/>
              <w:ind w:right="98"/>
              <w:rPr>
                <w:b/>
                <w:i/>
                <w:sz w:val="20"/>
              </w:rPr>
            </w:pPr>
            <w:r>
              <w:rPr>
                <w:b/>
                <w:i/>
                <w:spacing w:val="-2"/>
                <w:sz w:val="20"/>
              </w:rPr>
              <w:t>19,906</w:t>
            </w:r>
          </w:p>
        </w:tc>
        <w:tc>
          <w:tcPr>
            <w:tcW w:w="1200" w:type="dxa"/>
            <w:shd w:val="clear" w:color="auto" w:fill="ECECEC"/>
          </w:tcPr>
          <w:p>
            <w:pPr>
              <w:pStyle w:val="TableParagraph"/>
              <w:spacing w:line="225" w:lineRule="exact" w:before="12"/>
              <w:ind w:right="98"/>
              <w:rPr>
                <w:b/>
                <w:i/>
                <w:sz w:val="20"/>
              </w:rPr>
            </w:pPr>
            <w:r>
              <w:rPr>
                <w:b/>
                <w:i/>
                <w:spacing w:val="-2"/>
                <w:sz w:val="20"/>
              </w:rPr>
              <w:t>20,950</w:t>
            </w:r>
          </w:p>
        </w:tc>
        <w:tc>
          <w:tcPr>
            <w:tcW w:w="893" w:type="dxa"/>
            <w:shd w:val="clear" w:color="auto" w:fill="ECECEC"/>
          </w:tcPr>
          <w:p>
            <w:pPr>
              <w:pStyle w:val="TableParagraph"/>
              <w:spacing w:line="225" w:lineRule="exact" w:before="12"/>
              <w:ind w:right="95"/>
              <w:rPr>
                <w:b/>
                <w:i/>
                <w:sz w:val="20"/>
              </w:rPr>
            </w:pPr>
            <w:r>
              <w:rPr>
                <w:b/>
                <w:i/>
                <w:spacing w:val="-2"/>
                <w:sz w:val="20"/>
              </w:rPr>
              <w:t>1,044</w:t>
            </w:r>
          </w:p>
        </w:tc>
        <w:tc>
          <w:tcPr>
            <w:tcW w:w="913" w:type="dxa"/>
            <w:shd w:val="clear" w:color="auto" w:fill="ECECEC"/>
          </w:tcPr>
          <w:p>
            <w:pPr>
              <w:pStyle w:val="TableParagraph"/>
              <w:spacing w:line="225" w:lineRule="exact" w:before="12"/>
              <w:ind w:right="97"/>
              <w:rPr>
                <w:b/>
                <w:i/>
                <w:sz w:val="20"/>
              </w:rPr>
            </w:pPr>
            <w:r>
              <w:rPr>
                <w:b/>
                <w:i/>
                <w:spacing w:val="-2"/>
                <w:sz w:val="20"/>
              </w:rPr>
              <w:t>5.24%</w:t>
            </w:r>
          </w:p>
        </w:tc>
        <w:tc>
          <w:tcPr>
            <w:tcW w:w="908" w:type="dxa"/>
            <w:shd w:val="clear" w:color="auto" w:fill="ECECEC"/>
          </w:tcPr>
          <w:p>
            <w:pPr>
              <w:pStyle w:val="TableParagraph"/>
              <w:spacing w:line="225" w:lineRule="exact" w:before="12"/>
              <w:ind w:right="97"/>
              <w:rPr>
                <w:b/>
                <w:i/>
                <w:sz w:val="20"/>
              </w:rPr>
            </w:pPr>
            <w:r>
              <w:rPr>
                <w:b/>
                <w:i/>
                <w:spacing w:val="-5"/>
                <w:sz w:val="20"/>
              </w:rPr>
              <w:t>632</w:t>
            </w:r>
          </w:p>
        </w:tc>
        <w:tc>
          <w:tcPr>
            <w:tcW w:w="966" w:type="dxa"/>
            <w:shd w:val="clear" w:color="auto" w:fill="ECECEC"/>
          </w:tcPr>
          <w:p>
            <w:pPr>
              <w:pStyle w:val="TableParagraph"/>
              <w:spacing w:line="225" w:lineRule="exact" w:before="12"/>
              <w:ind w:right="98"/>
              <w:rPr>
                <w:b/>
                <w:i/>
                <w:sz w:val="20"/>
              </w:rPr>
            </w:pPr>
            <w:r>
              <w:rPr>
                <w:b/>
                <w:i/>
                <w:spacing w:val="-2"/>
                <w:sz w:val="20"/>
              </w:rPr>
              <w:t>1,448</w:t>
            </w:r>
          </w:p>
        </w:tc>
        <w:tc>
          <w:tcPr>
            <w:tcW w:w="884" w:type="dxa"/>
            <w:shd w:val="clear" w:color="auto" w:fill="ECECEC"/>
          </w:tcPr>
          <w:p>
            <w:pPr>
              <w:pStyle w:val="TableParagraph"/>
              <w:spacing w:line="225" w:lineRule="exact" w:before="12"/>
              <w:ind w:right="99"/>
              <w:rPr>
                <w:b/>
                <w:i/>
                <w:sz w:val="20"/>
              </w:rPr>
            </w:pPr>
            <w:r>
              <w:rPr>
                <w:b/>
                <w:i/>
                <w:spacing w:val="-5"/>
                <w:sz w:val="20"/>
              </w:rPr>
              <w:t>104</w:t>
            </w:r>
          </w:p>
        </w:tc>
        <w:tc>
          <w:tcPr>
            <w:tcW w:w="810" w:type="dxa"/>
            <w:shd w:val="clear" w:color="auto" w:fill="ECECEC"/>
          </w:tcPr>
          <w:p>
            <w:pPr>
              <w:pStyle w:val="TableParagraph"/>
              <w:spacing w:line="225" w:lineRule="exact" w:before="12"/>
              <w:ind w:right="99"/>
              <w:rPr>
                <w:b/>
                <w:i/>
                <w:sz w:val="20"/>
              </w:rPr>
            </w:pPr>
            <w:r>
              <w:rPr>
                <w:b/>
                <w:i/>
                <w:spacing w:val="-2"/>
                <w:sz w:val="20"/>
              </w:rPr>
              <w:t>2,184</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689" w:hRule="atLeast"/>
        </w:trPr>
        <w:tc>
          <w:tcPr>
            <w:tcW w:w="888" w:type="dxa"/>
            <w:shd w:val="clear" w:color="auto" w:fill="A4A4A4"/>
          </w:tcPr>
          <w:p>
            <w:pPr>
              <w:pStyle w:val="TableParagraph"/>
              <w:spacing w:before="9"/>
              <w:jc w:val="left"/>
              <w:rPr>
                <w:rFonts w:ascii="Arial"/>
                <w:sz w:val="19"/>
              </w:rPr>
            </w:pPr>
          </w:p>
          <w:p>
            <w:pPr>
              <w:pStyle w:val="TableParagraph"/>
              <w:spacing w:before="0"/>
              <w:ind w:right="165"/>
              <w:rPr>
                <w:b/>
                <w:sz w:val="20"/>
              </w:rPr>
            </w:pPr>
            <w:r>
              <w:rPr>
                <w:b/>
                <w:w w:val="95"/>
                <w:sz w:val="20"/>
              </w:rPr>
              <w:t>51-</w:t>
            </w:r>
            <w:r>
              <w:rPr>
                <w:b/>
                <w:spacing w:val="-4"/>
                <w:sz w:val="20"/>
              </w:rPr>
              <w:t>4021</w:t>
            </w:r>
          </w:p>
        </w:tc>
        <w:tc>
          <w:tcPr>
            <w:tcW w:w="3192" w:type="dxa"/>
            <w:shd w:val="clear" w:color="auto" w:fill="DBDBDB"/>
          </w:tcPr>
          <w:p>
            <w:pPr>
              <w:pStyle w:val="TableParagraph"/>
              <w:spacing w:line="230" w:lineRule="exact" w:before="0"/>
              <w:ind w:left="108" w:right="85"/>
              <w:jc w:val="left"/>
              <w:rPr>
                <w:sz w:val="20"/>
              </w:rPr>
            </w:pPr>
            <w:r>
              <w:rPr>
                <w:sz w:val="20"/>
              </w:rPr>
              <w:t>Extruding</w:t>
            </w:r>
            <w:r>
              <w:rPr>
                <w:spacing w:val="-11"/>
                <w:sz w:val="20"/>
              </w:rPr>
              <w:t> </w:t>
            </w:r>
            <w:r>
              <w:rPr>
                <w:sz w:val="20"/>
              </w:rPr>
              <w:t>and</w:t>
            </w:r>
            <w:r>
              <w:rPr>
                <w:spacing w:val="-12"/>
                <w:sz w:val="20"/>
              </w:rPr>
              <w:t> </w:t>
            </w:r>
            <w:r>
              <w:rPr>
                <w:sz w:val="20"/>
              </w:rPr>
              <w:t>Drawing</w:t>
            </w:r>
            <w:r>
              <w:rPr>
                <w:spacing w:val="-10"/>
                <w:sz w:val="20"/>
              </w:rPr>
              <w:t> </w:t>
            </w:r>
            <w:r>
              <w:rPr>
                <w:sz w:val="20"/>
              </w:rPr>
              <w:t>Machine</w:t>
            </w:r>
            <w:r>
              <w:rPr>
                <w:spacing w:val="-9"/>
                <w:sz w:val="20"/>
              </w:rPr>
              <w:t> </w:t>
            </w:r>
            <w:r>
              <w:rPr>
                <w:sz w:val="20"/>
              </w:rPr>
              <w:t>Setters, Operators, and Tenders, Metal and </w:t>
            </w:r>
            <w:r>
              <w:rPr>
                <w:spacing w:val="-2"/>
                <w:sz w:val="20"/>
              </w:rPr>
              <w:t>Plastic</w:t>
            </w:r>
          </w:p>
        </w:tc>
        <w:tc>
          <w:tcPr>
            <w:tcW w:w="1203"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2"/>
                <w:sz w:val="20"/>
              </w:rPr>
              <w:t>1,516</w:t>
            </w:r>
          </w:p>
        </w:tc>
        <w:tc>
          <w:tcPr>
            <w:tcW w:w="1200"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2"/>
                <w:sz w:val="20"/>
              </w:rPr>
              <w:t>1,544</w:t>
            </w:r>
          </w:p>
        </w:tc>
        <w:tc>
          <w:tcPr>
            <w:tcW w:w="893" w:type="dxa"/>
            <w:shd w:val="clear" w:color="auto" w:fill="DBDBDB"/>
          </w:tcPr>
          <w:p>
            <w:pPr>
              <w:pStyle w:val="TableParagraph"/>
              <w:spacing w:before="9"/>
              <w:jc w:val="left"/>
              <w:rPr>
                <w:rFonts w:ascii="Arial"/>
                <w:sz w:val="19"/>
              </w:rPr>
            </w:pPr>
          </w:p>
          <w:p>
            <w:pPr>
              <w:pStyle w:val="TableParagraph"/>
              <w:spacing w:before="0"/>
              <w:ind w:right="96"/>
              <w:rPr>
                <w:sz w:val="20"/>
              </w:rPr>
            </w:pPr>
            <w:r>
              <w:rPr>
                <w:spacing w:val="-5"/>
                <w:sz w:val="20"/>
              </w:rPr>
              <w:t>28</w:t>
            </w:r>
          </w:p>
        </w:tc>
        <w:tc>
          <w:tcPr>
            <w:tcW w:w="913" w:type="dxa"/>
            <w:shd w:val="clear" w:color="auto" w:fill="DBDBDB"/>
          </w:tcPr>
          <w:p>
            <w:pPr>
              <w:pStyle w:val="TableParagraph"/>
              <w:spacing w:before="9"/>
              <w:jc w:val="left"/>
              <w:rPr>
                <w:rFonts w:ascii="Arial"/>
                <w:sz w:val="19"/>
              </w:rPr>
            </w:pPr>
          </w:p>
          <w:p>
            <w:pPr>
              <w:pStyle w:val="TableParagraph"/>
              <w:spacing w:before="0"/>
              <w:ind w:right="97"/>
              <w:rPr>
                <w:sz w:val="20"/>
              </w:rPr>
            </w:pPr>
            <w:r>
              <w:rPr>
                <w:spacing w:val="-2"/>
                <w:sz w:val="20"/>
              </w:rPr>
              <w:t>1.85%</w:t>
            </w:r>
          </w:p>
        </w:tc>
        <w:tc>
          <w:tcPr>
            <w:tcW w:w="908" w:type="dxa"/>
            <w:shd w:val="clear" w:color="auto" w:fill="DBDBDB"/>
          </w:tcPr>
          <w:p>
            <w:pPr>
              <w:pStyle w:val="TableParagraph"/>
              <w:spacing w:before="9"/>
              <w:jc w:val="left"/>
              <w:rPr>
                <w:rFonts w:ascii="Arial"/>
                <w:sz w:val="19"/>
              </w:rPr>
            </w:pPr>
          </w:p>
          <w:p>
            <w:pPr>
              <w:pStyle w:val="TableParagraph"/>
              <w:spacing w:before="0"/>
              <w:ind w:right="97"/>
              <w:rPr>
                <w:sz w:val="20"/>
              </w:rPr>
            </w:pPr>
            <w:r>
              <w:rPr>
                <w:spacing w:val="-5"/>
                <w:sz w:val="20"/>
              </w:rPr>
              <w:t>53</w:t>
            </w:r>
          </w:p>
        </w:tc>
        <w:tc>
          <w:tcPr>
            <w:tcW w:w="966"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5"/>
                <w:sz w:val="20"/>
              </w:rPr>
              <w:t>94</w:t>
            </w:r>
          </w:p>
        </w:tc>
        <w:tc>
          <w:tcPr>
            <w:tcW w:w="884" w:type="dxa"/>
            <w:shd w:val="clear" w:color="auto" w:fill="DBDBDB"/>
          </w:tcPr>
          <w:p>
            <w:pPr>
              <w:pStyle w:val="TableParagraph"/>
              <w:spacing w:before="9"/>
              <w:jc w:val="left"/>
              <w:rPr>
                <w:rFonts w:ascii="Arial"/>
                <w:sz w:val="19"/>
              </w:rPr>
            </w:pPr>
          </w:p>
          <w:p>
            <w:pPr>
              <w:pStyle w:val="TableParagraph"/>
              <w:spacing w:before="0"/>
              <w:ind w:right="99"/>
              <w:rPr>
                <w:sz w:val="20"/>
              </w:rPr>
            </w:pPr>
            <w:r>
              <w:rPr>
                <w:w w:val="99"/>
                <w:sz w:val="20"/>
              </w:rPr>
              <w:t>3</w:t>
            </w:r>
          </w:p>
        </w:tc>
        <w:tc>
          <w:tcPr>
            <w:tcW w:w="810" w:type="dxa"/>
            <w:shd w:val="clear" w:color="auto" w:fill="DBDBDB"/>
          </w:tcPr>
          <w:p>
            <w:pPr>
              <w:pStyle w:val="TableParagraph"/>
              <w:spacing w:before="9"/>
              <w:jc w:val="left"/>
              <w:rPr>
                <w:rFonts w:ascii="Arial"/>
                <w:sz w:val="19"/>
              </w:rPr>
            </w:pPr>
          </w:p>
          <w:p>
            <w:pPr>
              <w:pStyle w:val="TableParagraph"/>
              <w:spacing w:before="0"/>
              <w:ind w:right="100"/>
              <w:rPr>
                <w:sz w:val="20"/>
              </w:rPr>
            </w:pPr>
            <w:r>
              <w:rPr>
                <w:spacing w:val="-5"/>
                <w:sz w:val="20"/>
              </w:rPr>
              <w:t>150</w:t>
            </w:r>
          </w:p>
        </w:tc>
        <w:tc>
          <w:tcPr>
            <w:tcW w:w="1011" w:type="dxa"/>
            <w:shd w:val="clear" w:color="auto" w:fill="DBDBDB"/>
          </w:tcPr>
          <w:p>
            <w:pPr>
              <w:pStyle w:val="TableParagraph"/>
              <w:spacing w:before="9"/>
              <w:jc w:val="left"/>
              <w:rPr>
                <w:rFonts w:ascii="Arial"/>
                <w:sz w:val="19"/>
              </w:rPr>
            </w:pPr>
          </w:p>
          <w:p>
            <w:pPr>
              <w:pStyle w:val="TableParagraph"/>
              <w:spacing w:before="0"/>
              <w:ind w:left="90" w:right="93"/>
              <w:jc w:val="center"/>
              <w:rPr>
                <w:sz w:val="20"/>
              </w:rPr>
            </w:pPr>
            <w:r>
              <w:rPr>
                <w:spacing w:val="-5"/>
                <w:sz w:val="20"/>
              </w:rPr>
              <w:t>HS</w:t>
            </w:r>
          </w:p>
        </w:tc>
        <w:tc>
          <w:tcPr>
            <w:tcW w:w="1093" w:type="dxa"/>
            <w:shd w:val="clear" w:color="auto" w:fill="DBDBDB"/>
          </w:tcPr>
          <w:p>
            <w:pPr>
              <w:pStyle w:val="TableParagraph"/>
              <w:spacing w:before="9"/>
              <w:jc w:val="left"/>
              <w:rPr>
                <w:rFonts w:ascii="Arial"/>
                <w:sz w:val="19"/>
              </w:rPr>
            </w:pPr>
          </w:p>
          <w:p>
            <w:pPr>
              <w:pStyle w:val="TableParagraph"/>
              <w:spacing w:before="0"/>
              <w:ind w:left="345"/>
              <w:jc w:val="left"/>
              <w:rPr>
                <w:sz w:val="20"/>
              </w:rPr>
            </w:pPr>
            <w:r>
              <w:rPr>
                <w:spacing w:val="-4"/>
                <w:sz w:val="20"/>
              </w:rPr>
              <w:t>None</w:t>
            </w:r>
          </w:p>
        </w:tc>
        <w:tc>
          <w:tcPr>
            <w:tcW w:w="863" w:type="dxa"/>
            <w:shd w:val="clear" w:color="auto" w:fill="DBDBDB"/>
          </w:tcPr>
          <w:p>
            <w:pPr>
              <w:pStyle w:val="TableParagraph"/>
              <w:spacing w:before="9"/>
              <w:jc w:val="left"/>
              <w:rPr>
                <w:rFonts w:ascii="Arial"/>
                <w:sz w:val="19"/>
              </w:rPr>
            </w:pPr>
          </w:p>
          <w:p>
            <w:pPr>
              <w:pStyle w:val="TableParagraph"/>
              <w:spacing w:before="0"/>
              <w:ind w:left="152"/>
              <w:jc w:val="left"/>
              <w:rPr>
                <w:sz w:val="20"/>
              </w:rPr>
            </w:pPr>
            <w:r>
              <w:rPr>
                <w:spacing w:val="-2"/>
                <w:sz w:val="20"/>
              </w:rPr>
              <w:t>MTOJT</w:t>
            </w:r>
          </w:p>
        </w:tc>
      </w:tr>
      <w:tr>
        <w:trPr>
          <w:trHeight w:val="457" w:hRule="atLeast"/>
        </w:trPr>
        <w:tc>
          <w:tcPr>
            <w:tcW w:w="888" w:type="dxa"/>
            <w:shd w:val="clear" w:color="auto" w:fill="A4A4A4"/>
          </w:tcPr>
          <w:p>
            <w:pPr>
              <w:pStyle w:val="TableParagraph"/>
              <w:spacing w:before="111"/>
              <w:ind w:right="165"/>
              <w:rPr>
                <w:b/>
                <w:sz w:val="20"/>
              </w:rPr>
            </w:pPr>
            <w:r>
              <w:rPr>
                <w:b/>
                <w:w w:val="95"/>
                <w:sz w:val="20"/>
              </w:rPr>
              <w:t>51-</w:t>
            </w:r>
            <w:r>
              <w:rPr>
                <w:b/>
                <w:spacing w:val="-4"/>
                <w:sz w:val="20"/>
              </w:rPr>
              <w:t>4023</w:t>
            </w:r>
          </w:p>
        </w:tc>
        <w:tc>
          <w:tcPr>
            <w:tcW w:w="3192" w:type="dxa"/>
            <w:shd w:val="clear" w:color="auto" w:fill="ECECEC"/>
          </w:tcPr>
          <w:p>
            <w:pPr>
              <w:pStyle w:val="TableParagraph"/>
              <w:spacing w:line="226" w:lineRule="exact" w:before="0"/>
              <w:ind w:left="108"/>
              <w:jc w:val="left"/>
              <w:rPr>
                <w:sz w:val="20"/>
              </w:rPr>
            </w:pPr>
            <w:r>
              <w:rPr>
                <w:sz w:val="20"/>
              </w:rPr>
              <w:t>Rolling</w:t>
            </w:r>
            <w:r>
              <w:rPr>
                <w:spacing w:val="-10"/>
                <w:sz w:val="20"/>
              </w:rPr>
              <w:t> </w:t>
            </w:r>
            <w:r>
              <w:rPr>
                <w:sz w:val="20"/>
              </w:rPr>
              <w:t>Machine</w:t>
            </w:r>
            <w:r>
              <w:rPr>
                <w:spacing w:val="-8"/>
                <w:sz w:val="20"/>
              </w:rPr>
              <w:t> </w:t>
            </w:r>
            <w:r>
              <w:rPr>
                <w:sz w:val="20"/>
              </w:rPr>
              <w:t>Setters,</w:t>
            </w:r>
            <w:r>
              <w:rPr>
                <w:spacing w:val="-10"/>
                <w:sz w:val="20"/>
              </w:rPr>
              <w:t> </w:t>
            </w:r>
            <w:r>
              <w:rPr>
                <w:sz w:val="20"/>
              </w:rPr>
              <w:t>Operators,</w:t>
            </w:r>
            <w:r>
              <w:rPr>
                <w:spacing w:val="-10"/>
                <w:sz w:val="20"/>
              </w:rPr>
              <w:t> </w:t>
            </w:r>
            <w:r>
              <w:rPr>
                <w:spacing w:val="-5"/>
                <w:sz w:val="20"/>
              </w:rPr>
              <w:t>and</w:t>
            </w:r>
          </w:p>
          <w:p>
            <w:pPr>
              <w:pStyle w:val="TableParagraph"/>
              <w:spacing w:line="210" w:lineRule="exact" w:before="1"/>
              <w:ind w:left="108"/>
              <w:jc w:val="left"/>
              <w:rPr>
                <w:sz w:val="20"/>
              </w:rPr>
            </w:pPr>
            <w:r>
              <w:rPr>
                <w:sz w:val="20"/>
              </w:rPr>
              <w:t>Tenders,</w:t>
            </w:r>
            <w:r>
              <w:rPr>
                <w:spacing w:val="-8"/>
                <w:sz w:val="20"/>
              </w:rPr>
              <w:t> </w:t>
            </w:r>
            <w:r>
              <w:rPr>
                <w:sz w:val="20"/>
              </w:rPr>
              <w:t>Metal</w:t>
            </w:r>
            <w:r>
              <w:rPr>
                <w:spacing w:val="-7"/>
                <w:sz w:val="20"/>
              </w:rPr>
              <w:t> </w:t>
            </w:r>
            <w:r>
              <w:rPr>
                <w:sz w:val="20"/>
              </w:rPr>
              <w:t>and</w:t>
            </w:r>
            <w:r>
              <w:rPr>
                <w:spacing w:val="-8"/>
                <w:sz w:val="20"/>
              </w:rPr>
              <w:t> </w:t>
            </w:r>
            <w:r>
              <w:rPr>
                <w:spacing w:val="-2"/>
                <w:sz w:val="20"/>
              </w:rPr>
              <w:t>Plastic</w:t>
            </w:r>
          </w:p>
        </w:tc>
        <w:tc>
          <w:tcPr>
            <w:tcW w:w="1203" w:type="dxa"/>
            <w:shd w:val="clear" w:color="auto" w:fill="ECECEC"/>
          </w:tcPr>
          <w:p>
            <w:pPr>
              <w:pStyle w:val="TableParagraph"/>
              <w:spacing w:before="111"/>
              <w:ind w:right="98"/>
              <w:rPr>
                <w:sz w:val="20"/>
              </w:rPr>
            </w:pPr>
            <w:r>
              <w:rPr>
                <w:spacing w:val="-5"/>
                <w:sz w:val="20"/>
              </w:rPr>
              <w:t>759</w:t>
            </w:r>
          </w:p>
        </w:tc>
        <w:tc>
          <w:tcPr>
            <w:tcW w:w="1200" w:type="dxa"/>
            <w:shd w:val="clear" w:color="auto" w:fill="ECECEC"/>
          </w:tcPr>
          <w:p>
            <w:pPr>
              <w:pStyle w:val="TableParagraph"/>
              <w:spacing w:before="111"/>
              <w:ind w:right="98"/>
              <w:rPr>
                <w:sz w:val="20"/>
              </w:rPr>
            </w:pPr>
            <w:r>
              <w:rPr>
                <w:spacing w:val="-5"/>
                <w:sz w:val="20"/>
              </w:rPr>
              <w:t>828</w:t>
            </w:r>
          </w:p>
        </w:tc>
        <w:tc>
          <w:tcPr>
            <w:tcW w:w="893" w:type="dxa"/>
            <w:shd w:val="clear" w:color="auto" w:fill="ECECEC"/>
          </w:tcPr>
          <w:p>
            <w:pPr>
              <w:pStyle w:val="TableParagraph"/>
              <w:spacing w:before="111"/>
              <w:ind w:right="96"/>
              <w:rPr>
                <w:sz w:val="20"/>
              </w:rPr>
            </w:pPr>
            <w:r>
              <w:rPr>
                <w:spacing w:val="-5"/>
                <w:sz w:val="20"/>
              </w:rPr>
              <w:t>69</w:t>
            </w:r>
          </w:p>
        </w:tc>
        <w:tc>
          <w:tcPr>
            <w:tcW w:w="913" w:type="dxa"/>
            <w:shd w:val="clear" w:color="auto" w:fill="ECECEC"/>
          </w:tcPr>
          <w:p>
            <w:pPr>
              <w:pStyle w:val="TableParagraph"/>
              <w:spacing w:before="111"/>
              <w:ind w:right="97"/>
              <w:rPr>
                <w:sz w:val="20"/>
              </w:rPr>
            </w:pPr>
            <w:r>
              <w:rPr>
                <w:spacing w:val="-2"/>
                <w:sz w:val="20"/>
              </w:rPr>
              <w:t>9.09%</w:t>
            </w:r>
          </w:p>
        </w:tc>
        <w:tc>
          <w:tcPr>
            <w:tcW w:w="908" w:type="dxa"/>
            <w:shd w:val="clear" w:color="auto" w:fill="ECECEC"/>
          </w:tcPr>
          <w:p>
            <w:pPr>
              <w:pStyle w:val="TableParagraph"/>
              <w:spacing w:before="111"/>
              <w:ind w:right="97"/>
              <w:rPr>
                <w:sz w:val="20"/>
              </w:rPr>
            </w:pPr>
            <w:r>
              <w:rPr>
                <w:spacing w:val="-5"/>
                <w:sz w:val="20"/>
              </w:rPr>
              <w:t>28</w:t>
            </w:r>
          </w:p>
        </w:tc>
        <w:tc>
          <w:tcPr>
            <w:tcW w:w="966" w:type="dxa"/>
            <w:shd w:val="clear" w:color="auto" w:fill="ECECEC"/>
          </w:tcPr>
          <w:p>
            <w:pPr>
              <w:pStyle w:val="TableParagraph"/>
              <w:spacing w:before="111"/>
              <w:ind w:right="98"/>
              <w:rPr>
                <w:sz w:val="20"/>
              </w:rPr>
            </w:pPr>
            <w:r>
              <w:rPr>
                <w:spacing w:val="-5"/>
                <w:sz w:val="20"/>
              </w:rPr>
              <w:t>49</w:t>
            </w:r>
          </w:p>
        </w:tc>
        <w:tc>
          <w:tcPr>
            <w:tcW w:w="884" w:type="dxa"/>
            <w:shd w:val="clear" w:color="auto" w:fill="ECECEC"/>
          </w:tcPr>
          <w:p>
            <w:pPr>
              <w:pStyle w:val="TableParagraph"/>
              <w:spacing w:before="111"/>
              <w:ind w:right="99"/>
              <w:rPr>
                <w:sz w:val="20"/>
              </w:rPr>
            </w:pPr>
            <w:r>
              <w:rPr>
                <w:w w:val="99"/>
                <w:sz w:val="20"/>
              </w:rPr>
              <w:t>7</w:t>
            </w:r>
          </w:p>
        </w:tc>
        <w:tc>
          <w:tcPr>
            <w:tcW w:w="810" w:type="dxa"/>
            <w:shd w:val="clear" w:color="auto" w:fill="ECECEC"/>
          </w:tcPr>
          <w:p>
            <w:pPr>
              <w:pStyle w:val="TableParagraph"/>
              <w:spacing w:before="111"/>
              <w:ind w:right="100"/>
              <w:rPr>
                <w:sz w:val="20"/>
              </w:rPr>
            </w:pPr>
            <w:r>
              <w:rPr>
                <w:spacing w:val="-5"/>
                <w:sz w:val="20"/>
              </w:rPr>
              <w:t>84</w:t>
            </w:r>
          </w:p>
        </w:tc>
        <w:tc>
          <w:tcPr>
            <w:tcW w:w="1011" w:type="dxa"/>
            <w:shd w:val="clear" w:color="auto" w:fill="ECECEC"/>
          </w:tcPr>
          <w:p>
            <w:pPr>
              <w:pStyle w:val="TableParagraph"/>
              <w:spacing w:before="111"/>
              <w:ind w:left="90" w:right="93"/>
              <w:jc w:val="center"/>
              <w:rPr>
                <w:sz w:val="20"/>
              </w:rPr>
            </w:pPr>
            <w:r>
              <w:rPr>
                <w:spacing w:val="-5"/>
                <w:sz w:val="20"/>
              </w:rPr>
              <w:t>HS</w:t>
            </w:r>
          </w:p>
        </w:tc>
        <w:tc>
          <w:tcPr>
            <w:tcW w:w="1093" w:type="dxa"/>
            <w:shd w:val="clear" w:color="auto" w:fill="ECECEC"/>
          </w:tcPr>
          <w:p>
            <w:pPr>
              <w:pStyle w:val="TableParagraph"/>
              <w:spacing w:before="111"/>
              <w:ind w:left="345"/>
              <w:jc w:val="left"/>
              <w:rPr>
                <w:sz w:val="20"/>
              </w:rPr>
            </w:pPr>
            <w:r>
              <w:rPr>
                <w:spacing w:val="-4"/>
                <w:sz w:val="20"/>
              </w:rPr>
              <w:t>None</w:t>
            </w:r>
          </w:p>
        </w:tc>
        <w:tc>
          <w:tcPr>
            <w:tcW w:w="863" w:type="dxa"/>
            <w:shd w:val="clear" w:color="auto" w:fill="ECECEC"/>
          </w:tcPr>
          <w:p>
            <w:pPr>
              <w:pStyle w:val="TableParagraph"/>
              <w:spacing w:before="111"/>
              <w:ind w:left="152"/>
              <w:jc w:val="left"/>
              <w:rPr>
                <w:sz w:val="20"/>
              </w:rPr>
            </w:pPr>
            <w:r>
              <w:rPr>
                <w:spacing w:val="-2"/>
                <w:sz w:val="20"/>
              </w:rPr>
              <w:t>MTOJT</w:t>
            </w:r>
          </w:p>
        </w:tc>
      </w:tr>
      <w:tr>
        <w:trPr>
          <w:trHeight w:val="688" w:hRule="atLeast"/>
        </w:trPr>
        <w:tc>
          <w:tcPr>
            <w:tcW w:w="888" w:type="dxa"/>
            <w:shd w:val="clear" w:color="auto" w:fill="A4A4A4"/>
          </w:tcPr>
          <w:p>
            <w:pPr>
              <w:pStyle w:val="TableParagraph"/>
              <w:spacing w:before="9"/>
              <w:jc w:val="left"/>
              <w:rPr>
                <w:rFonts w:ascii="Arial"/>
                <w:sz w:val="19"/>
              </w:rPr>
            </w:pPr>
          </w:p>
          <w:p>
            <w:pPr>
              <w:pStyle w:val="TableParagraph"/>
              <w:spacing w:before="0"/>
              <w:ind w:right="165"/>
              <w:rPr>
                <w:b/>
                <w:sz w:val="20"/>
              </w:rPr>
            </w:pPr>
            <w:r>
              <w:rPr>
                <w:b/>
                <w:w w:val="95"/>
                <w:sz w:val="20"/>
              </w:rPr>
              <w:t>51-</w:t>
            </w:r>
            <w:r>
              <w:rPr>
                <w:b/>
                <w:spacing w:val="-4"/>
                <w:sz w:val="20"/>
              </w:rPr>
              <w:t>4031</w:t>
            </w:r>
          </w:p>
        </w:tc>
        <w:tc>
          <w:tcPr>
            <w:tcW w:w="3192" w:type="dxa"/>
            <w:shd w:val="clear" w:color="auto" w:fill="DBDBDB"/>
          </w:tcPr>
          <w:p>
            <w:pPr>
              <w:pStyle w:val="TableParagraph"/>
              <w:spacing w:before="0"/>
              <w:ind w:left="108"/>
              <w:jc w:val="left"/>
              <w:rPr>
                <w:sz w:val="20"/>
              </w:rPr>
            </w:pPr>
            <w:r>
              <w:rPr>
                <w:sz w:val="20"/>
              </w:rPr>
              <w:t>Cutting, Punching, and Press Machine Setters,</w:t>
            </w:r>
            <w:r>
              <w:rPr>
                <w:spacing w:val="-11"/>
                <w:sz w:val="20"/>
              </w:rPr>
              <w:t> </w:t>
            </w:r>
            <w:r>
              <w:rPr>
                <w:sz w:val="20"/>
              </w:rPr>
              <w:t>Operators,</w:t>
            </w:r>
            <w:r>
              <w:rPr>
                <w:spacing w:val="-11"/>
                <w:sz w:val="20"/>
              </w:rPr>
              <w:t> </w:t>
            </w:r>
            <w:r>
              <w:rPr>
                <w:sz w:val="20"/>
              </w:rPr>
              <w:t>and</w:t>
            </w:r>
            <w:r>
              <w:rPr>
                <w:spacing w:val="-10"/>
                <w:sz w:val="20"/>
              </w:rPr>
              <w:t> </w:t>
            </w:r>
            <w:r>
              <w:rPr>
                <w:sz w:val="20"/>
              </w:rPr>
              <w:t>Tenders,</w:t>
            </w:r>
            <w:r>
              <w:rPr>
                <w:spacing w:val="-11"/>
                <w:sz w:val="20"/>
              </w:rPr>
              <w:t> </w:t>
            </w:r>
            <w:r>
              <w:rPr>
                <w:sz w:val="20"/>
              </w:rPr>
              <w:t>Metal</w:t>
            </w:r>
          </w:p>
          <w:p>
            <w:pPr>
              <w:pStyle w:val="TableParagraph"/>
              <w:spacing w:line="210" w:lineRule="exact" w:before="0"/>
              <w:ind w:left="108"/>
              <w:jc w:val="left"/>
              <w:rPr>
                <w:sz w:val="20"/>
              </w:rPr>
            </w:pPr>
            <w:r>
              <w:rPr>
                <w:sz w:val="20"/>
              </w:rPr>
              <w:t>and</w:t>
            </w:r>
            <w:r>
              <w:rPr>
                <w:spacing w:val="-5"/>
                <w:sz w:val="20"/>
              </w:rPr>
              <w:t> </w:t>
            </w:r>
            <w:r>
              <w:rPr>
                <w:spacing w:val="-2"/>
                <w:sz w:val="20"/>
              </w:rPr>
              <w:t>Plastic</w:t>
            </w:r>
          </w:p>
        </w:tc>
        <w:tc>
          <w:tcPr>
            <w:tcW w:w="1203"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2"/>
                <w:sz w:val="20"/>
              </w:rPr>
              <w:t>2,244</w:t>
            </w:r>
          </w:p>
        </w:tc>
        <w:tc>
          <w:tcPr>
            <w:tcW w:w="1200"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2"/>
                <w:sz w:val="20"/>
              </w:rPr>
              <w:t>2,243</w:t>
            </w:r>
          </w:p>
        </w:tc>
        <w:tc>
          <w:tcPr>
            <w:tcW w:w="893" w:type="dxa"/>
            <w:shd w:val="clear" w:color="auto" w:fill="DBDBDB"/>
          </w:tcPr>
          <w:p>
            <w:pPr>
              <w:pStyle w:val="TableParagraph"/>
              <w:spacing w:before="9"/>
              <w:jc w:val="left"/>
              <w:rPr>
                <w:rFonts w:ascii="Arial"/>
                <w:sz w:val="19"/>
              </w:rPr>
            </w:pPr>
          </w:p>
          <w:p>
            <w:pPr>
              <w:pStyle w:val="TableParagraph"/>
              <w:spacing w:before="0"/>
              <w:ind w:right="96"/>
              <w:rPr>
                <w:sz w:val="20"/>
              </w:rPr>
            </w:pPr>
            <w:r>
              <w:rPr>
                <w:w w:val="95"/>
                <w:sz w:val="20"/>
              </w:rPr>
              <w:t>-</w:t>
            </w:r>
            <w:r>
              <w:rPr>
                <w:spacing w:val="-10"/>
                <w:sz w:val="20"/>
              </w:rPr>
              <w:t>1</w:t>
            </w:r>
          </w:p>
        </w:tc>
        <w:tc>
          <w:tcPr>
            <w:tcW w:w="913" w:type="dxa"/>
            <w:shd w:val="clear" w:color="auto" w:fill="DBDBDB"/>
          </w:tcPr>
          <w:p>
            <w:pPr>
              <w:pStyle w:val="TableParagraph"/>
              <w:spacing w:before="9"/>
              <w:jc w:val="left"/>
              <w:rPr>
                <w:rFonts w:ascii="Arial"/>
                <w:sz w:val="19"/>
              </w:rPr>
            </w:pPr>
          </w:p>
          <w:p>
            <w:pPr>
              <w:pStyle w:val="TableParagraph"/>
              <w:spacing w:before="0"/>
              <w:ind w:right="97"/>
              <w:rPr>
                <w:sz w:val="20"/>
              </w:rPr>
            </w:pPr>
            <w:r>
              <w:rPr>
                <w:w w:val="95"/>
                <w:sz w:val="20"/>
              </w:rPr>
              <w:t>-</w:t>
            </w:r>
            <w:r>
              <w:rPr>
                <w:spacing w:val="-2"/>
                <w:sz w:val="20"/>
              </w:rPr>
              <w:t>0.04%</w:t>
            </w:r>
          </w:p>
        </w:tc>
        <w:tc>
          <w:tcPr>
            <w:tcW w:w="908" w:type="dxa"/>
            <w:shd w:val="clear" w:color="auto" w:fill="DBDBDB"/>
          </w:tcPr>
          <w:p>
            <w:pPr>
              <w:pStyle w:val="TableParagraph"/>
              <w:spacing w:before="9"/>
              <w:jc w:val="left"/>
              <w:rPr>
                <w:rFonts w:ascii="Arial"/>
                <w:sz w:val="19"/>
              </w:rPr>
            </w:pPr>
          </w:p>
          <w:p>
            <w:pPr>
              <w:pStyle w:val="TableParagraph"/>
              <w:spacing w:before="0"/>
              <w:ind w:right="97"/>
              <w:rPr>
                <w:sz w:val="20"/>
              </w:rPr>
            </w:pPr>
            <w:r>
              <w:rPr>
                <w:spacing w:val="-5"/>
                <w:sz w:val="20"/>
              </w:rPr>
              <w:t>71</w:t>
            </w:r>
          </w:p>
        </w:tc>
        <w:tc>
          <w:tcPr>
            <w:tcW w:w="966"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5"/>
                <w:sz w:val="20"/>
              </w:rPr>
              <w:t>154</w:t>
            </w:r>
          </w:p>
        </w:tc>
        <w:tc>
          <w:tcPr>
            <w:tcW w:w="884" w:type="dxa"/>
            <w:shd w:val="clear" w:color="auto" w:fill="DBDBDB"/>
          </w:tcPr>
          <w:p>
            <w:pPr>
              <w:pStyle w:val="TableParagraph"/>
              <w:spacing w:before="9"/>
              <w:jc w:val="left"/>
              <w:rPr>
                <w:rFonts w:ascii="Arial"/>
                <w:sz w:val="19"/>
              </w:rPr>
            </w:pPr>
          </w:p>
          <w:p>
            <w:pPr>
              <w:pStyle w:val="TableParagraph"/>
              <w:spacing w:before="0"/>
              <w:ind w:right="99"/>
              <w:rPr>
                <w:sz w:val="20"/>
              </w:rPr>
            </w:pPr>
            <w:r>
              <w:rPr>
                <w:w w:val="99"/>
                <w:sz w:val="20"/>
              </w:rPr>
              <w:t>0</w:t>
            </w:r>
          </w:p>
        </w:tc>
        <w:tc>
          <w:tcPr>
            <w:tcW w:w="810" w:type="dxa"/>
            <w:shd w:val="clear" w:color="auto" w:fill="DBDBDB"/>
          </w:tcPr>
          <w:p>
            <w:pPr>
              <w:pStyle w:val="TableParagraph"/>
              <w:spacing w:before="9"/>
              <w:jc w:val="left"/>
              <w:rPr>
                <w:rFonts w:ascii="Arial"/>
                <w:sz w:val="19"/>
              </w:rPr>
            </w:pPr>
          </w:p>
          <w:p>
            <w:pPr>
              <w:pStyle w:val="TableParagraph"/>
              <w:spacing w:before="0"/>
              <w:ind w:right="100"/>
              <w:rPr>
                <w:sz w:val="20"/>
              </w:rPr>
            </w:pPr>
            <w:r>
              <w:rPr>
                <w:spacing w:val="-5"/>
                <w:sz w:val="20"/>
              </w:rPr>
              <w:t>225</w:t>
            </w:r>
          </w:p>
        </w:tc>
        <w:tc>
          <w:tcPr>
            <w:tcW w:w="1011" w:type="dxa"/>
            <w:shd w:val="clear" w:color="auto" w:fill="DBDBDB"/>
          </w:tcPr>
          <w:p>
            <w:pPr>
              <w:pStyle w:val="TableParagraph"/>
              <w:spacing w:before="9"/>
              <w:jc w:val="left"/>
              <w:rPr>
                <w:rFonts w:ascii="Arial"/>
                <w:sz w:val="19"/>
              </w:rPr>
            </w:pPr>
          </w:p>
          <w:p>
            <w:pPr>
              <w:pStyle w:val="TableParagraph"/>
              <w:spacing w:before="0"/>
              <w:ind w:left="90" w:right="93"/>
              <w:jc w:val="center"/>
              <w:rPr>
                <w:sz w:val="20"/>
              </w:rPr>
            </w:pPr>
            <w:r>
              <w:rPr>
                <w:spacing w:val="-5"/>
                <w:sz w:val="20"/>
              </w:rPr>
              <w:t>HS</w:t>
            </w:r>
          </w:p>
        </w:tc>
        <w:tc>
          <w:tcPr>
            <w:tcW w:w="1093" w:type="dxa"/>
            <w:shd w:val="clear" w:color="auto" w:fill="DBDBDB"/>
          </w:tcPr>
          <w:p>
            <w:pPr>
              <w:pStyle w:val="TableParagraph"/>
              <w:spacing w:before="9"/>
              <w:jc w:val="left"/>
              <w:rPr>
                <w:rFonts w:ascii="Arial"/>
                <w:sz w:val="19"/>
              </w:rPr>
            </w:pPr>
          </w:p>
          <w:p>
            <w:pPr>
              <w:pStyle w:val="TableParagraph"/>
              <w:spacing w:before="0"/>
              <w:ind w:left="345"/>
              <w:jc w:val="left"/>
              <w:rPr>
                <w:sz w:val="20"/>
              </w:rPr>
            </w:pPr>
            <w:r>
              <w:rPr>
                <w:spacing w:val="-4"/>
                <w:sz w:val="20"/>
              </w:rPr>
              <w:t>None</w:t>
            </w:r>
          </w:p>
        </w:tc>
        <w:tc>
          <w:tcPr>
            <w:tcW w:w="863" w:type="dxa"/>
            <w:shd w:val="clear" w:color="auto" w:fill="DBDBDB"/>
          </w:tcPr>
          <w:p>
            <w:pPr>
              <w:pStyle w:val="TableParagraph"/>
              <w:spacing w:before="9"/>
              <w:jc w:val="left"/>
              <w:rPr>
                <w:rFonts w:ascii="Arial"/>
                <w:sz w:val="19"/>
              </w:rPr>
            </w:pPr>
          </w:p>
          <w:p>
            <w:pPr>
              <w:pStyle w:val="TableParagraph"/>
              <w:spacing w:before="0"/>
              <w:ind w:left="152"/>
              <w:jc w:val="left"/>
              <w:rPr>
                <w:sz w:val="20"/>
              </w:rPr>
            </w:pPr>
            <w:r>
              <w:rPr>
                <w:spacing w:val="-2"/>
                <w:sz w:val="20"/>
              </w:rPr>
              <w:t>MTOJT</w:t>
            </w:r>
          </w:p>
        </w:tc>
      </w:tr>
      <w:tr>
        <w:trPr>
          <w:trHeight w:val="688" w:hRule="atLeast"/>
        </w:trPr>
        <w:tc>
          <w:tcPr>
            <w:tcW w:w="888" w:type="dxa"/>
            <w:shd w:val="clear" w:color="auto" w:fill="A4A4A4"/>
          </w:tcPr>
          <w:p>
            <w:pPr>
              <w:pStyle w:val="TableParagraph"/>
              <w:spacing w:before="9"/>
              <w:jc w:val="left"/>
              <w:rPr>
                <w:rFonts w:ascii="Arial"/>
                <w:sz w:val="19"/>
              </w:rPr>
            </w:pPr>
          </w:p>
          <w:p>
            <w:pPr>
              <w:pStyle w:val="TableParagraph"/>
              <w:spacing w:before="0"/>
              <w:ind w:right="165"/>
              <w:rPr>
                <w:b/>
                <w:sz w:val="20"/>
              </w:rPr>
            </w:pPr>
            <w:r>
              <w:rPr>
                <w:b/>
                <w:w w:val="95"/>
                <w:sz w:val="20"/>
              </w:rPr>
              <w:t>51-</w:t>
            </w:r>
            <w:r>
              <w:rPr>
                <w:b/>
                <w:spacing w:val="-4"/>
                <w:sz w:val="20"/>
              </w:rPr>
              <w:t>4033</w:t>
            </w:r>
          </w:p>
        </w:tc>
        <w:tc>
          <w:tcPr>
            <w:tcW w:w="3192" w:type="dxa"/>
            <w:shd w:val="clear" w:color="auto" w:fill="ECECEC"/>
          </w:tcPr>
          <w:p>
            <w:pPr>
              <w:pStyle w:val="TableParagraph"/>
              <w:spacing w:before="0"/>
              <w:ind w:left="108"/>
              <w:jc w:val="left"/>
              <w:rPr>
                <w:sz w:val="20"/>
              </w:rPr>
            </w:pPr>
            <w:r>
              <w:rPr>
                <w:sz w:val="20"/>
              </w:rPr>
              <w:t>Grinding,</w:t>
            </w:r>
            <w:r>
              <w:rPr>
                <w:spacing w:val="-11"/>
                <w:sz w:val="20"/>
              </w:rPr>
              <w:t> </w:t>
            </w:r>
            <w:r>
              <w:rPr>
                <w:sz w:val="20"/>
              </w:rPr>
              <w:t>Lapping,</w:t>
            </w:r>
            <w:r>
              <w:rPr>
                <w:spacing w:val="-11"/>
                <w:sz w:val="20"/>
              </w:rPr>
              <w:t> </w:t>
            </w:r>
            <w:r>
              <w:rPr>
                <w:sz w:val="20"/>
              </w:rPr>
              <w:t>Polishing,</w:t>
            </w:r>
            <w:r>
              <w:rPr>
                <w:spacing w:val="-11"/>
                <w:sz w:val="20"/>
              </w:rPr>
              <w:t> </w:t>
            </w:r>
            <w:r>
              <w:rPr>
                <w:sz w:val="20"/>
              </w:rPr>
              <w:t>and</w:t>
            </w:r>
            <w:r>
              <w:rPr>
                <w:spacing w:val="-9"/>
                <w:sz w:val="20"/>
              </w:rPr>
              <w:t> </w:t>
            </w:r>
            <w:r>
              <w:rPr>
                <w:sz w:val="20"/>
              </w:rPr>
              <w:t>Buffing Machine Tool Setters, Operators, and</w:t>
            </w:r>
          </w:p>
          <w:p>
            <w:pPr>
              <w:pStyle w:val="TableParagraph"/>
              <w:spacing w:line="210" w:lineRule="exact" w:before="0"/>
              <w:ind w:left="108"/>
              <w:jc w:val="left"/>
              <w:rPr>
                <w:sz w:val="20"/>
              </w:rPr>
            </w:pPr>
            <w:r>
              <w:rPr>
                <w:sz w:val="20"/>
              </w:rPr>
              <w:t>Tenders,</w:t>
            </w:r>
            <w:r>
              <w:rPr>
                <w:spacing w:val="-8"/>
                <w:sz w:val="20"/>
              </w:rPr>
              <w:t> </w:t>
            </w:r>
            <w:r>
              <w:rPr>
                <w:sz w:val="20"/>
              </w:rPr>
              <w:t>Metal</w:t>
            </w:r>
            <w:r>
              <w:rPr>
                <w:spacing w:val="-7"/>
                <w:sz w:val="20"/>
              </w:rPr>
              <w:t> </w:t>
            </w:r>
            <w:r>
              <w:rPr>
                <w:sz w:val="20"/>
              </w:rPr>
              <w:t>and</w:t>
            </w:r>
            <w:r>
              <w:rPr>
                <w:spacing w:val="-8"/>
                <w:sz w:val="20"/>
              </w:rPr>
              <w:t> </w:t>
            </w:r>
            <w:r>
              <w:rPr>
                <w:spacing w:val="-2"/>
                <w:sz w:val="20"/>
              </w:rPr>
              <w:t>Plastic</w:t>
            </w:r>
          </w:p>
        </w:tc>
        <w:tc>
          <w:tcPr>
            <w:tcW w:w="1203" w:type="dxa"/>
            <w:shd w:val="clear" w:color="auto" w:fill="ECECEC"/>
          </w:tcPr>
          <w:p>
            <w:pPr>
              <w:pStyle w:val="TableParagraph"/>
              <w:spacing w:before="9"/>
              <w:jc w:val="left"/>
              <w:rPr>
                <w:rFonts w:ascii="Arial"/>
                <w:sz w:val="19"/>
              </w:rPr>
            </w:pPr>
          </w:p>
          <w:p>
            <w:pPr>
              <w:pStyle w:val="TableParagraph"/>
              <w:spacing w:before="0"/>
              <w:ind w:right="98"/>
              <w:rPr>
                <w:sz w:val="20"/>
              </w:rPr>
            </w:pPr>
            <w:r>
              <w:rPr>
                <w:spacing w:val="-5"/>
                <w:sz w:val="20"/>
              </w:rPr>
              <w:t>552</w:t>
            </w:r>
          </w:p>
        </w:tc>
        <w:tc>
          <w:tcPr>
            <w:tcW w:w="1200" w:type="dxa"/>
            <w:shd w:val="clear" w:color="auto" w:fill="ECECEC"/>
          </w:tcPr>
          <w:p>
            <w:pPr>
              <w:pStyle w:val="TableParagraph"/>
              <w:spacing w:before="9"/>
              <w:jc w:val="left"/>
              <w:rPr>
                <w:rFonts w:ascii="Arial"/>
                <w:sz w:val="19"/>
              </w:rPr>
            </w:pPr>
          </w:p>
          <w:p>
            <w:pPr>
              <w:pStyle w:val="TableParagraph"/>
              <w:spacing w:before="0"/>
              <w:ind w:right="98"/>
              <w:rPr>
                <w:sz w:val="20"/>
              </w:rPr>
            </w:pPr>
            <w:r>
              <w:rPr>
                <w:spacing w:val="-5"/>
                <w:sz w:val="20"/>
              </w:rPr>
              <w:t>521</w:t>
            </w:r>
          </w:p>
        </w:tc>
        <w:tc>
          <w:tcPr>
            <w:tcW w:w="893" w:type="dxa"/>
            <w:shd w:val="clear" w:color="auto" w:fill="ECECEC"/>
          </w:tcPr>
          <w:p>
            <w:pPr>
              <w:pStyle w:val="TableParagraph"/>
              <w:spacing w:before="9"/>
              <w:jc w:val="left"/>
              <w:rPr>
                <w:rFonts w:ascii="Arial"/>
                <w:sz w:val="19"/>
              </w:rPr>
            </w:pPr>
          </w:p>
          <w:p>
            <w:pPr>
              <w:pStyle w:val="TableParagraph"/>
              <w:spacing w:before="0"/>
              <w:ind w:right="96"/>
              <w:rPr>
                <w:sz w:val="20"/>
              </w:rPr>
            </w:pPr>
            <w:r>
              <w:rPr>
                <w:w w:val="95"/>
                <w:sz w:val="20"/>
              </w:rPr>
              <w:t>-</w:t>
            </w:r>
            <w:r>
              <w:rPr>
                <w:spacing w:val="-5"/>
                <w:sz w:val="20"/>
              </w:rPr>
              <w:t>31</w:t>
            </w:r>
          </w:p>
        </w:tc>
        <w:tc>
          <w:tcPr>
            <w:tcW w:w="913" w:type="dxa"/>
            <w:shd w:val="clear" w:color="auto" w:fill="ECECEC"/>
          </w:tcPr>
          <w:p>
            <w:pPr>
              <w:pStyle w:val="TableParagraph"/>
              <w:spacing w:before="9"/>
              <w:jc w:val="left"/>
              <w:rPr>
                <w:rFonts w:ascii="Arial"/>
                <w:sz w:val="19"/>
              </w:rPr>
            </w:pPr>
          </w:p>
          <w:p>
            <w:pPr>
              <w:pStyle w:val="TableParagraph"/>
              <w:spacing w:before="0"/>
              <w:ind w:right="97"/>
              <w:rPr>
                <w:sz w:val="20"/>
              </w:rPr>
            </w:pPr>
            <w:r>
              <w:rPr>
                <w:w w:val="95"/>
                <w:sz w:val="20"/>
              </w:rPr>
              <w:t>-</w:t>
            </w:r>
            <w:r>
              <w:rPr>
                <w:spacing w:val="-2"/>
                <w:sz w:val="20"/>
              </w:rPr>
              <w:t>5.62%</w:t>
            </w:r>
          </w:p>
        </w:tc>
        <w:tc>
          <w:tcPr>
            <w:tcW w:w="908" w:type="dxa"/>
            <w:shd w:val="clear" w:color="auto" w:fill="ECECEC"/>
          </w:tcPr>
          <w:p>
            <w:pPr>
              <w:pStyle w:val="TableParagraph"/>
              <w:spacing w:before="9"/>
              <w:jc w:val="left"/>
              <w:rPr>
                <w:rFonts w:ascii="Arial"/>
                <w:sz w:val="19"/>
              </w:rPr>
            </w:pPr>
          </w:p>
          <w:p>
            <w:pPr>
              <w:pStyle w:val="TableParagraph"/>
              <w:spacing w:before="0"/>
              <w:ind w:right="97"/>
              <w:rPr>
                <w:sz w:val="20"/>
              </w:rPr>
            </w:pPr>
            <w:r>
              <w:rPr>
                <w:spacing w:val="-5"/>
                <w:sz w:val="20"/>
              </w:rPr>
              <w:t>24</w:t>
            </w:r>
          </w:p>
        </w:tc>
        <w:tc>
          <w:tcPr>
            <w:tcW w:w="966" w:type="dxa"/>
            <w:shd w:val="clear" w:color="auto" w:fill="ECECEC"/>
          </w:tcPr>
          <w:p>
            <w:pPr>
              <w:pStyle w:val="TableParagraph"/>
              <w:spacing w:before="9"/>
              <w:jc w:val="left"/>
              <w:rPr>
                <w:rFonts w:ascii="Arial"/>
                <w:sz w:val="19"/>
              </w:rPr>
            </w:pPr>
          </w:p>
          <w:p>
            <w:pPr>
              <w:pStyle w:val="TableParagraph"/>
              <w:spacing w:before="0"/>
              <w:ind w:right="98"/>
              <w:rPr>
                <w:sz w:val="20"/>
              </w:rPr>
            </w:pPr>
            <w:r>
              <w:rPr>
                <w:spacing w:val="-5"/>
                <w:sz w:val="20"/>
              </w:rPr>
              <w:t>37</w:t>
            </w:r>
          </w:p>
        </w:tc>
        <w:tc>
          <w:tcPr>
            <w:tcW w:w="884" w:type="dxa"/>
            <w:shd w:val="clear" w:color="auto" w:fill="ECECEC"/>
          </w:tcPr>
          <w:p>
            <w:pPr>
              <w:pStyle w:val="TableParagraph"/>
              <w:spacing w:before="9"/>
              <w:jc w:val="left"/>
              <w:rPr>
                <w:rFonts w:ascii="Arial"/>
                <w:sz w:val="19"/>
              </w:rPr>
            </w:pPr>
          </w:p>
          <w:p>
            <w:pPr>
              <w:pStyle w:val="TableParagraph"/>
              <w:spacing w:before="0"/>
              <w:ind w:right="99"/>
              <w:rPr>
                <w:sz w:val="20"/>
              </w:rPr>
            </w:pPr>
            <w:r>
              <w:rPr>
                <w:w w:val="95"/>
                <w:sz w:val="20"/>
              </w:rPr>
              <w:t>-</w:t>
            </w:r>
            <w:r>
              <w:rPr>
                <w:spacing w:val="-10"/>
                <w:sz w:val="20"/>
              </w:rPr>
              <w:t>3</w:t>
            </w:r>
          </w:p>
        </w:tc>
        <w:tc>
          <w:tcPr>
            <w:tcW w:w="810" w:type="dxa"/>
            <w:shd w:val="clear" w:color="auto" w:fill="ECECEC"/>
          </w:tcPr>
          <w:p>
            <w:pPr>
              <w:pStyle w:val="TableParagraph"/>
              <w:spacing w:before="9"/>
              <w:jc w:val="left"/>
              <w:rPr>
                <w:rFonts w:ascii="Arial"/>
                <w:sz w:val="19"/>
              </w:rPr>
            </w:pPr>
          </w:p>
          <w:p>
            <w:pPr>
              <w:pStyle w:val="TableParagraph"/>
              <w:spacing w:before="0"/>
              <w:ind w:right="100"/>
              <w:rPr>
                <w:sz w:val="20"/>
              </w:rPr>
            </w:pPr>
            <w:r>
              <w:rPr>
                <w:spacing w:val="-5"/>
                <w:sz w:val="20"/>
              </w:rPr>
              <w:t>58</w:t>
            </w:r>
          </w:p>
        </w:tc>
        <w:tc>
          <w:tcPr>
            <w:tcW w:w="1011" w:type="dxa"/>
            <w:shd w:val="clear" w:color="auto" w:fill="ECECEC"/>
          </w:tcPr>
          <w:p>
            <w:pPr>
              <w:pStyle w:val="TableParagraph"/>
              <w:spacing w:before="9"/>
              <w:jc w:val="left"/>
              <w:rPr>
                <w:rFonts w:ascii="Arial"/>
                <w:sz w:val="19"/>
              </w:rPr>
            </w:pPr>
          </w:p>
          <w:p>
            <w:pPr>
              <w:pStyle w:val="TableParagraph"/>
              <w:spacing w:before="0"/>
              <w:ind w:left="90" w:right="93"/>
              <w:jc w:val="center"/>
              <w:rPr>
                <w:sz w:val="20"/>
              </w:rPr>
            </w:pPr>
            <w:r>
              <w:rPr>
                <w:spacing w:val="-5"/>
                <w:sz w:val="20"/>
              </w:rPr>
              <w:t>HS</w:t>
            </w:r>
          </w:p>
        </w:tc>
        <w:tc>
          <w:tcPr>
            <w:tcW w:w="1093" w:type="dxa"/>
            <w:shd w:val="clear" w:color="auto" w:fill="ECECEC"/>
          </w:tcPr>
          <w:p>
            <w:pPr>
              <w:pStyle w:val="TableParagraph"/>
              <w:spacing w:before="9"/>
              <w:jc w:val="left"/>
              <w:rPr>
                <w:rFonts w:ascii="Arial"/>
                <w:sz w:val="19"/>
              </w:rPr>
            </w:pPr>
          </w:p>
          <w:p>
            <w:pPr>
              <w:pStyle w:val="TableParagraph"/>
              <w:spacing w:before="0"/>
              <w:ind w:left="345"/>
              <w:jc w:val="left"/>
              <w:rPr>
                <w:sz w:val="20"/>
              </w:rPr>
            </w:pPr>
            <w:r>
              <w:rPr>
                <w:spacing w:val="-4"/>
                <w:sz w:val="20"/>
              </w:rPr>
              <w:t>None</w:t>
            </w:r>
          </w:p>
        </w:tc>
        <w:tc>
          <w:tcPr>
            <w:tcW w:w="863" w:type="dxa"/>
            <w:shd w:val="clear" w:color="auto" w:fill="ECECEC"/>
          </w:tcPr>
          <w:p>
            <w:pPr>
              <w:pStyle w:val="TableParagraph"/>
              <w:spacing w:before="9"/>
              <w:jc w:val="left"/>
              <w:rPr>
                <w:rFonts w:ascii="Arial"/>
                <w:sz w:val="19"/>
              </w:rPr>
            </w:pPr>
          </w:p>
          <w:p>
            <w:pPr>
              <w:pStyle w:val="TableParagraph"/>
              <w:spacing w:before="0"/>
              <w:ind w:left="152"/>
              <w:jc w:val="left"/>
              <w:rPr>
                <w:sz w:val="20"/>
              </w:rPr>
            </w:pPr>
            <w:r>
              <w:rPr>
                <w:spacing w:val="-2"/>
                <w:sz w:val="20"/>
              </w:rPr>
              <w:t>MTOJT</w:t>
            </w:r>
          </w:p>
        </w:tc>
      </w:tr>
    </w:tbl>
    <w:p>
      <w:pPr>
        <w:spacing w:after="0"/>
        <w:jc w:val="left"/>
        <w:rPr>
          <w:sz w:val="20"/>
        </w:rPr>
        <w:sectPr>
          <w:type w:val="continuous"/>
          <w:pgSz w:w="15840" w:h="12240" w:orient="landscape"/>
          <w:pgMar w:header="735" w:footer="736" w:top="1400" w:bottom="880" w:left="340" w:right="180"/>
        </w:sectPr>
      </w:pPr>
    </w:p>
    <w:p>
      <w:pPr>
        <w:pStyle w:val="BodyText"/>
        <w:spacing w:before="10" w:after="1"/>
        <w:rPr>
          <w:rFonts w:ascii="Arial"/>
          <w:sz w:val="23"/>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688" w:hRule="atLeast"/>
        </w:trPr>
        <w:tc>
          <w:tcPr>
            <w:tcW w:w="888" w:type="dxa"/>
            <w:shd w:val="clear" w:color="auto" w:fill="A4A4A4"/>
          </w:tcPr>
          <w:p>
            <w:pPr>
              <w:pStyle w:val="TableParagraph"/>
              <w:spacing w:before="0"/>
              <w:jc w:val="left"/>
              <w:rPr>
                <w:rFonts w:ascii="Arial"/>
                <w:sz w:val="20"/>
              </w:rPr>
            </w:pPr>
          </w:p>
          <w:p>
            <w:pPr>
              <w:pStyle w:val="TableParagraph"/>
              <w:spacing w:before="0"/>
              <w:ind w:right="165"/>
              <w:rPr>
                <w:b/>
                <w:sz w:val="20"/>
              </w:rPr>
            </w:pPr>
            <w:r>
              <w:rPr>
                <w:b/>
                <w:w w:val="95"/>
                <w:sz w:val="20"/>
              </w:rPr>
              <w:t>51-</w:t>
            </w:r>
            <w:r>
              <w:rPr>
                <w:b/>
                <w:spacing w:val="-4"/>
                <w:sz w:val="20"/>
              </w:rPr>
              <w:t>4034</w:t>
            </w:r>
          </w:p>
        </w:tc>
        <w:tc>
          <w:tcPr>
            <w:tcW w:w="3192" w:type="dxa"/>
            <w:shd w:val="clear" w:color="auto" w:fill="DBDBDB"/>
          </w:tcPr>
          <w:p>
            <w:pPr>
              <w:pStyle w:val="TableParagraph"/>
              <w:spacing w:line="229" w:lineRule="exact" w:before="0"/>
              <w:ind w:left="108"/>
              <w:jc w:val="left"/>
              <w:rPr>
                <w:sz w:val="20"/>
              </w:rPr>
            </w:pPr>
            <w:r>
              <w:rPr>
                <w:sz w:val="20"/>
              </w:rPr>
              <w:t>Lathe</w:t>
            </w:r>
            <w:r>
              <w:rPr>
                <w:spacing w:val="-5"/>
                <w:sz w:val="20"/>
              </w:rPr>
              <w:t> </w:t>
            </w:r>
            <w:r>
              <w:rPr>
                <w:sz w:val="20"/>
              </w:rPr>
              <w:t>and</w:t>
            </w:r>
            <w:r>
              <w:rPr>
                <w:spacing w:val="-5"/>
                <w:sz w:val="20"/>
              </w:rPr>
              <w:t> </w:t>
            </w:r>
            <w:r>
              <w:rPr>
                <w:sz w:val="20"/>
              </w:rPr>
              <w:t>Turning</w:t>
            </w:r>
            <w:r>
              <w:rPr>
                <w:spacing w:val="-4"/>
                <w:sz w:val="20"/>
              </w:rPr>
              <w:t> </w:t>
            </w:r>
            <w:r>
              <w:rPr>
                <w:sz w:val="20"/>
              </w:rPr>
              <w:t>Machine</w:t>
            </w:r>
            <w:r>
              <w:rPr>
                <w:spacing w:val="-5"/>
                <w:sz w:val="20"/>
              </w:rPr>
              <w:t> </w:t>
            </w:r>
            <w:r>
              <w:rPr>
                <w:sz w:val="20"/>
              </w:rPr>
              <w:t>Tool</w:t>
            </w:r>
            <w:r>
              <w:rPr>
                <w:spacing w:val="-4"/>
                <w:sz w:val="20"/>
              </w:rPr>
              <w:t> </w:t>
            </w:r>
            <w:r>
              <w:rPr>
                <w:spacing w:val="-2"/>
                <w:sz w:val="20"/>
              </w:rPr>
              <w:t>Setters,</w:t>
            </w:r>
          </w:p>
          <w:p>
            <w:pPr>
              <w:pStyle w:val="TableParagraph"/>
              <w:spacing w:line="228" w:lineRule="exact" w:before="0"/>
              <w:ind w:left="108" w:right="208"/>
              <w:jc w:val="left"/>
              <w:rPr>
                <w:sz w:val="20"/>
              </w:rPr>
            </w:pPr>
            <w:r>
              <w:rPr>
                <w:sz w:val="20"/>
              </w:rPr>
              <w:t>Operators,</w:t>
            </w:r>
            <w:r>
              <w:rPr>
                <w:spacing w:val="-11"/>
                <w:sz w:val="20"/>
              </w:rPr>
              <w:t> </w:t>
            </w:r>
            <w:r>
              <w:rPr>
                <w:sz w:val="20"/>
              </w:rPr>
              <w:t>and</w:t>
            </w:r>
            <w:r>
              <w:rPr>
                <w:spacing w:val="-10"/>
                <w:sz w:val="20"/>
              </w:rPr>
              <w:t> </w:t>
            </w:r>
            <w:r>
              <w:rPr>
                <w:sz w:val="20"/>
              </w:rPr>
              <w:t>Tenders,</w:t>
            </w:r>
            <w:r>
              <w:rPr>
                <w:spacing w:val="-11"/>
                <w:sz w:val="20"/>
              </w:rPr>
              <w:t> </w:t>
            </w:r>
            <w:r>
              <w:rPr>
                <w:sz w:val="20"/>
              </w:rPr>
              <w:t>Metal</w:t>
            </w:r>
            <w:r>
              <w:rPr>
                <w:spacing w:val="-11"/>
                <w:sz w:val="20"/>
              </w:rPr>
              <w:t> </w:t>
            </w:r>
            <w:r>
              <w:rPr>
                <w:sz w:val="20"/>
              </w:rPr>
              <w:t>and </w:t>
            </w:r>
            <w:r>
              <w:rPr>
                <w:spacing w:val="-2"/>
                <w:sz w:val="20"/>
              </w:rPr>
              <w:t>Plastic</w:t>
            </w:r>
          </w:p>
        </w:tc>
        <w:tc>
          <w:tcPr>
            <w:tcW w:w="1203" w:type="dxa"/>
            <w:shd w:val="clear" w:color="auto" w:fill="DBDBDB"/>
          </w:tcPr>
          <w:p>
            <w:pPr>
              <w:pStyle w:val="TableParagraph"/>
              <w:spacing w:before="0"/>
              <w:jc w:val="left"/>
              <w:rPr>
                <w:rFonts w:ascii="Arial"/>
                <w:sz w:val="20"/>
              </w:rPr>
            </w:pPr>
          </w:p>
          <w:p>
            <w:pPr>
              <w:pStyle w:val="TableParagraph"/>
              <w:spacing w:before="0"/>
              <w:ind w:right="98"/>
              <w:rPr>
                <w:sz w:val="20"/>
              </w:rPr>
            </w:pPr>
            <w:r>
              <w:rPr>
                <w:spacing w:val="-5"/>
                <w:sz w:val="20"/>
              </w:rPr>
              <w:t>329</w:t>
            </w:r>
          </w:p>
        </w:tc>
        <w:tc>
          <w:tcPr>
            <w:tcW w:w="1200" w:type="dxa"/>
            <w:shd w:val="clear" w:color="auto" w:fill="DBDBDB"/>
          </w:tcPr>
          <w:p>
            <w:pPr>
              <w:pStyle w:val="TableParagraph"/>
              <w:spacing w:before="0"/>
              <w:jc w:val="left"/>
              <w:rPr>
                <w:rFonts w:ascii="Arial"/>
                <w:sz w:val="20"/>
              </w:rPr>
            </w:pPr>
          </w:p>
          <w:p>
            <w:pPr>
              <w:pStyle w:val="TableParagraph"/>
              <w:spacing w:before="0"/>
              <w:ind w:right="98"/>
              <w:rPr>
                <w:sz w:val="20"/>
              </w:rPr>
            </w:pPr>
            <w:r>
              <w:rPr>
                <w:spacing w:val="-5"/>
                <w:sz w:val="20"/>
              </w:rPr>
              <w:t>331</w:t>
            </w:r>
          </w:p>
        </w:tc>
        <w:tc>
          <w:tcPr>
            <w:tcW w:w="893" w:type="dxa"/>
            <w:shd w:val="clear" w:color="auto" w:fill="DBDBDB"/>
          </w:tcPr>
          <w:p>
            <w:pPr>
              <w:pStyle w:val="TableParagraph"/>
              <w:spacing w:before="0"/>
              <w:jc w:val="left"/>
              <w:rPr>
                <w:rFonts w:ascii="Arial"/>
                <w:sz w:val="20"/>
              </w:rPr>
            </w:pPr>
          </w:p>
          <w:p>
            <w:pPr>
              <w:pStyle w:val="TableParagraph"/>
              <w:spacing w:before="0"/>
              <w:ind w:right="96"/>
              <w:rPr>
                <w:sz w:val="20"/>
              </w:rPr>
            </w:pPr>
            <w:r>
              <w:rPr>
                <w:w w:val="99"/>
                <w:sz w:val="20"/>
              </w:rPr>
              <w:t>2</w:t>
            </w:r>
          </w:p>
        </w:tc>
        <w:tc>
          <w:tcPr>
            <w:tcW w:w="913" w:type="dxa"/>
            <w:shd w:val="clear" w:color="auto" w:fill="DBDBDB"/>
          </w:tcPr>
          <w:p>
            <w:pPr>
              <w:pStyle w:val="TableParagraph"/>
              <w:spacing w:before="0"/>
              <w:jc w:val="left"/>
              <w:rPr>
                <w:rFonts w:ascii="Arial"/>
                <w:sz w:val="20"/>
              </w:rPr>
            </w:pPr>
          </w:p>
          <w:p>
            <w:pPr>
              <w:pStyle w:val="TableParagraph"/>
              <w:spacing w:before="0"/>
              <w:ind w:right="97"/>
              <w:rPr>
                <w:sz w:val="20"/>
              </w:rPr>
            </w:pPr>
            <w:r>
              <w:rPr>
                <w:spacing w:val="-2"/>
                <w:sz w:val="20"/>
              </w:rPr>
              <w:t>0.61%</w:t>
            </w:r>
          </w:p>
        </w:tc>
        <w:tc>
          <w:tcPr>
            <w:tcW w:w="908" w:type="dxa"/>
            <w:shd w:val="clear" w:color="auto" w:fill="DBDBDB"/>
          </w:tcPr>
          <w:p>
            <w:pPr>
              <w:pStyle w:val="TableParagraph"/>
              <w:spacing w:before="0"/>
              <w:jc w:val="left"/>
              <w:rPr>
                <w:rFonts w:ascii="Arial"/>
                <w:sz w:val="20"/>
              </w:rPr>
            </w:pPr>
          </w:p>
          <w:p>
            <w:pPr>
              <w:pStyle w:val="TableParagraph"/>
              <w:spacing w:before="0"/>
              <w:ind w:right="97"/>
              <w:rPr>
                <w:sz w:val="20"/>
              </w:rPr>
            </w:pPr>
            <w:r>
              <w:rPr>
                <w:spacing w:val="-5"/>
                <w:sz w:val="20"/>
              </w:rPr>
              <w:t>11</w:t>
            </w:r>
          </w:p>
        </w:tc>
        <w:tc>
          <w:tcPr>
            <w:tcW w:w="966" w:type="dxa"/>
            <w:shd w:val="clear" w:color="auto" w:fill="DBDBDB"/>
          </w:tcPr>
          <w:p>
            <w:pPr>
              <w:pStyle w:val="TableParagraph"/>
              <w:spacing w:before="0"/>
              <w:jc w:val="left"/>
              <w:rPr>
                <w:rFonts w:ascii="Arial"/>
                <w:sz w:val="20"/>
              </w:rPr>
            </w:pPr>
          </w:p>
          <w:p>
            <w:pPr>
              <w:pStyle w:val="TableParagraph"/>
              <w:spacing w:before="0"/>
              <w:ind w:right="98"/>
              <w:rPr>
                <w:sz w:val="20"/>
              </w:rPr>
            </w:pPr>
            <w:r>
              <w:rPr>
                <w:spacing w:val="-5"/>
                <w:sz w:val="20"/>
              </w:rPr>
              <w:t>22</w:t>
            </w:r>
          </w:p>
        </w:tc>
        <w:tc>
          <w:tcPr>
            <w:tcW w:w="884" w:type="dxa"/>
            <w:shd w:val="clear" w:color="auto" w:fill="DBDBDB"/>
          </w:tcPr>
          <w:p>
            <w:pPr>
              <w:pStyle w:val="TableParagraph"/>
              <w:spacing w:before="0"/>
              <w:jc w:val="left"/>
              <w:rPr>
                <w:rFonts w:ascii="Arial"/>
                <w:sz w:val="20"/>
              </w:rPr>
            </w:pPr>
          </w:p>
          <w:p>
            <w:pPr>
              <w:pStyle w:val="TableParagraph"/>
              <w:spacing w:before="0"/>
              <w:ind w:right="99"/>
              <w:rPr>
                <w:sz w:val="20"/>
              </w:rPr>
            </w:pPr>
            <w:r>
              <w:rPr>
                <w:w w:val="99"/>
                <w:sz w:val="20"/>
              </w:rPr>
              <w:t>0</w:t>
            </w:r>
          </w:p>
        </w:tc>
        <w:tc>
          <w:tcPr>
            <w:tcW w:w="810" w:type="dxa"/>
            <w:shd w:val="clear" w:color="auto" w:fill="DBDBDB"/>
          </w:tcPr>
          <w:p>
            <w:pPr>
              <w:pStyle w:val="TableParagraph"/>
              <w:spacing w:before="0"/>
              <w:jc w:val="left"/>
              <w:rPr>
                <w:rFonts w:ascii="Arial"/>
                <w:sz w:val="20"/>
              </w:rPr>
            </w:pPr>
          </w:p>
          <w:p>
            <w:pPr>
              <w:pStyle w:val="TableParagraph"/>
              <w:spacing w:before="0"/>
              <w:ind w:right="100"/>
              <w:rPr>
                <w:sz w:val="20"/>
              </w:rPr>
            </w:pPr>
            <w:r>
              <w:rPr>
                <w:spacing w:val="-5"/>
                <w:sz w:val="20"/>
              </w:rPr>
              <w:t>33</w:t>
            </w:r>
          </w:p>
        </w:tc>
        <w:tc>
          <w:tcPr>
            <w:tcW w:w="1011" w:type="dxa"/>
            <w:shd w:val="clear" w:color="auto" w:fill="DBDBDB"/>
          </w:tcPr>
          <w:p>
            <w:pPr>
              <w:pStyle w:val="TableParagraph"/>
              <w:spacing w:before="0"/>
              <w:jc w:val="left"/>
              <w:rPr>
                <w:rFonts w:ascii="Arial"/>
                <w:sz w:val="20"/>
              </w:rPr>
            </w:pPr>
          </w:p>
          <w:p>
            <w:pPr>
              <w:pStyle w:val="TableParagraph"/>
              <w:spacing w:before="0"/>
              <w:ind w:left="90" w:right="93"/>
              <w:jc w:val="center"/>
              <w:rPr>
                <w:sz w:val="20"/>
              </w:rPr>
            </w:pPr>
            <w:r>
              <w:rPr>
                <w:spacing w:val="-5"/>
                <w:sz w:val="20"/>
              </w:rPr>
              <w:t>HS</w:t>
            </w:r>
          </w:p>
        </w:tc>
        <w:tc>
          <w:tcPr>
            <w:tcW w:w="1093" w:type="dxa"/>
            <w:shd w:val="clear" w:color="auto" w:fill="DBDBDB"/>
          </w:tcPr>
          <w:p>
            <w:pPr>
              <w:pStyle w:val="TableParagraph"/>
              <w:spacing w:before="0"/>
              <w:jc w:val="left"/>
              <w:rPr>
                <w:rFonts w:ascii="Arial"/>
                <w:sz w:val="20"/>
              </w:rPr>
            </w:pPr>
          </w:p>
          <w:p>
            <w:pPr>
              <w:pStyle w:val="TableParagraph"/>
              <w:spacing w:before="0"/>
              <w:ind w:left="345"/>
              <w:jc w:val="left"/>
              <w:rPr>
                <w:sz w:val="20"/>
              </w:rPr>
            </w:pPr>
            <w:r>
              <w:rPr>
                <w:spacing w:val="-4"/>
                <w:sz w:val="20"/>
              </w:rPr>
              <w:t>None</w:t>
            </w:r>
          </w:p>
        </w:tc>
        <w:tc>
          <w:tcPr>
            <w:tcW w:w="863" w:type="dxa"/>
            <w:shd w:val="clear" w:color="auto" w:fill="DBDBDB"/>
          </w:tcPr>
          <w:p>
            <w:pPr>
              <w:pStyle w:val="TableParagraph"/>
              <w:spacing w:before="0"/>
              <w:jc w:val="left"/>
              <w:rPr>
                <w:rFonts w:ascii="Arial"/>
                <w:sz w:val="20"/>
              </w:rPr>
            </w:pPr>
          </w:p>
          <w:p>
            <w:pPr>
              <w:pStyle w:val="TableParagraph"/>
              <w:spacing w:before="0"/>
              <w:ind w:left="137" w:right="138"/>
              <w:jc w:val="center"/>
              <w:rPr>
                <w:sz w:val="20"/>
              </w:rPr>
            </w:pPr>
            <w:r>
              <w:rPr>
                <w:spacing w:val="-2"/>
                <w:sz w:val="20"/>
              </w:rPr>
              <w:t>MTOJT</w:t>
            </w:r>
          </w:p>
        </w:tc>
      </w:tr>
      <w:tr>
        <w:trPr>
          <w:trHeight w:val="688" w:hRule="atLeast"/>
        </w:trPr>
        <w:tc>
          <w:tcPr>
            <w:tcW w:w="888" w:type="dxa"/>
            <w:shd w:val="clear" w:color="auto" w:fill="A4A4A4"/>
          </w:tcPr>
          <w:p>
            <w:pPr>
              <w:pStyle w:val="TableParagraph"/>
              <w:spacing w:before="0"/>
              <w:jc w:val="left"/>
              <w:rPr>
                <w:rFonts w:ascii="Arial"/>
                <w:sz w:val="20"/>
              </w:rPr>
            </w:pPr>
          </w:p>
          <w:p>
            <w:pPr>
              <w:pStyle w:val="TableParagraph"/>
              <w:spacing w:before="0"/>
              <w:ind w:right="165"/>
              <w:rPr>
                <w:b/>
                <w:sz w:val="20"/>
              </w:rPr>
            </w:pPr>
            <w:r>
              <w:rPr>
                <w:b/>
                <w:w w:val="95"/>
                <w:sz w:val="20"/>
              </w:rPr>
              <w:t>51-</w:t>
            </w:r>
            <w:r>
              <w:rPr>
                <w:b/>
                <w:spacing w:val="-4"/>
                <w:sz w:val="20"/>
              </w:rPr>
              <w:t>4035</w:t>
            </w:r>
          </w:p>
        </w:tc>
        <w:tc>
          <w:tcPr>
            <w:tcW w:w="3192" w:type="dxa"/>
            <w:shd w:val="clear" w:color="auto" w:fill="ECECEC"/>
          </w:tcPr>
          <w:p>
            <w:pPr>
              <w:pStyle w:val="TableParagraph"/>
              <w:spacing w:line="229" w:lineRule="exact" w:before="0"/>
              <w:ind w:left="108"/>
              <w:jc w:val="left"/>
              <w:rPr>
                <w:sz w:val="20"/>
              </w:rPr>
            </w:pPr>
            <w:r>
              <w:rPr>
                <w:sz w:val="20"/>
              </w:rPr>
              <w:t>Milling</w:t>
            </w:r>
            <w:r>
              <w:rPr>
                <w:spacing w:val="-8"/>
                <w:sz w:val="20"/>
              </w:rPr>
              <w:t> </w:t>
            </w:r>
            <w:r>
              <w:rPr>
                <w:sz w:val="20"/>
              </w:rPr>
              <w:t>and</w:t>
            </w:r>
            <w:r>
              <w:rPr>
                <w:spacing w:val="-9"/>
                <w:sz w:val="20"/>
              </w:rPr>
              <w:t> </w:t>
            </w:r>
            <w:r>
              <w:rPr>
                <w:sz w:val="20"/>
              </w:rPr>
              <w:t>Planing</w:t>
            </w:r>
            <w:r>
              <w:rPr>
                <w:spacing w:val="-7"/>
                <w:sz w:val="20"/>
              </w:rPr>
              <w:t> </w:t>
            </w:r>
            <w:r>
              <w:rPr>
                <w:sz w:val="20"/>
              </w:rPr>
              <w:t>Machine</w:t>
            </w:r>
            <w:r>
              <w:rPr>
                <w:spacing w:val="-6"/>
                <w:sz w:val="20"/>
              </w:rPr>
              <w:t> </w:t>
            </w:r>
            <w:r>
              <w:rPr>
                <w:spacing w:val="-2"/>
                <w:sz w:val="20"/>
              </w:rPr>
              <w:t>Setters,</w:t>
            </w:r>
          </w:p>
          <w:p>
            <w:pPr>
              <w:pStyle w:val="TableParagraph"/>
              <w:spacing w:line="228" w:lineRule="exact" w:before="0"/>
              <w:ind w:left="108" w:right="208"/>
              <w:jc w:val="left"/>
              <w:rPr>
                <w:sz w:val="20"/>
              </w:rPr>
            </w:pPr>
            <w:r>
              <w:rPr>
                <w:sz w:val="20"/>
              </w:rPr>
              <w:t>Operators,</w:t>
            </w:r>
            <w:r>
              <w:rPr>
                <w:spacing w:val="-11"/>
                <w:sz w:val="20"/>
              </w:rPr>
              <w:t> </w:t>
            </w:r>
            <w:r>
              <w:rPr>
                <w:sz w:val="20"/>
              </w:rPr>
              <w:t>and</w:t>
            </w:r>
            <w:r>
              <w:rPr>
                <w:spacing w:val="-10"/>
                <w:sz w:val="20"/>
              </w:rPr>
              <w:t> </w:t>
            </w:r>
            <w:r>
              <w:rPr>
                <w:sz w:val="20"/>
              </w:rPr>
              <w:t>Tenders,</w:t>
            </w:r>
            <w:r>
              <w:rPr>
                <w:spacing w:val="-11"/>
                <w:sz w:val="20"/>
              </w:rPr>
              <w:t> </w:t>
            </w:r>
            <w:r>
              <w:rPr>
                <w:sz w:val="20"/>
              </w:rPr>
              <w:t>Metal</w:t>
            </w:r>
            <w:r>
              <w:rPr>
                <w:spacing w:val="-11"/>
                <w:sz w:val="20"/>
              </w:rPr>
              <w:t> </w:t>
            </w:r>
            <w:r>
              <w:rPr>
                <w:sz w:val="20"/>
              </w:rPr>
              <w:t>and </w:t>
            </w:r>
            <w:r>
              <w:rPr>
                <w:spacing w:val="-2"/>
                <w:sz w:val="20"/>
              </w:rPr>
              <w:t>Plastic</w:t>
            </w:r>
          </w:p>
        </w:tc>
        <w:tc>
          <w:tcPr>
            <w:tcW w:w="1203" w:type="dxa"/>
            <w:shd w:val="clear" w:color="auto" w:fill="ECECEC"/>
          </w:tcPr>
          <w:p>
            <w:pPr>
              <w:pStyle w:val="TableParagraph"/>
              <w:spacing w:before="0"/>
              <w:jc w:val="left"/>
              <w:rPr>
                <w:rFonts w:ascii="Arial"/>
                <w:sz w:val="20"/>
              </w:rPr>
            </w:pPr>
          </w:p>
          <w:p>
            <w:pPr>
              <w:pStyle w:val="TableParagraph"/>
              <w:spacing w:before="0"/>
              <w:ind w:right="98"/>
              <w:rPr>
                <w:sz w:val="20"/>
              </w:rPr>
            </w:pPr>
            <w:r>
              <w:rPr>
                <w:spacing w:val="-5"/>
                <w:sz w:val="20"/>
              </w:rPr>
              <w:t>114</w:t>
            </w:r>
          </w:p>
        </w:tc>
        <w:tc>
          <w:tcPr>
            <w:tcW w:w="1200" w:type="dxa"/>
            <w:shd w:val="clear" w:color="auto" w:fill="ECECEC"/>
          </w:tcPr>
          <w:p>
            <w:pPr>
              <w:pStyle w:val="TableParagraph"/>
              <w:spacing w:before="0"/>
              <w:jc w:val="left"/>
              <w:rPr>
                <w:rFonts w:ascii="Arial"/>
                <w:sz w:val="20"/>
              </w:rPr>
            </w:pPr>
          </w:p>
          <w:p>
            <w:pPr>
              <w:pStyle w:val="TableParagraph"/>
              <w:spacing w:before="0"/>
              <w:ind w:right="98"/>
              <w:rPr>
                <w:sz w:val="20"/>
              </w:rPr>
            </w:pPr>
            <w:r>
              <w:rPr>
                <w:spacing w:val="-5"/>
                <w:sz w:val="20"/>
              </w:rPr>
              <w:t>104</w:t>
            </w:r>
          </w:p>
        </w:tc>
        <w:tc>
          <w:tcPr>
            <w:tcW w:w="893" w:type="dxa"/>
            <w:shd w:val="clear" w:color="auto" w:fill="ECECEC"/>
          </w:tcPr>
          <w:p>
            <w:pPr>
              <w:pStyle w:val="TableParagraph"/>
              <w:spacing w:before="0"/>
              <w:jc w:val="left"/>
              <w:rPr>
                <w:rFonts w:ascii="Arial"/>
                <w:sz w:val="20"/>
              </w:rPr>
            </w:pPr>
          </w:p>
          <w:p>
            <w:pPr>
              <w:pStyle w:val="TableParagraph"/>
              <w:spacing w:before="0"/>
              <w:ind w:right="96"/>
              <w:rPr>
                <w:sz w:val="20"/>
              </w:rPr>
            </w:pPr>
            <w:r>
              <w:rPr>
                <w:w w:val="95"/>
                <w:sz w:val="20"/>
              </w:rPr>
              <w:t>-</w:t>
            </w:r>
            <w:r>
              <w:rPr>
                <w:spacing w:val="-5"/>
                <w:sz w:val="20"/>
              </w:rPr>
              <w:t>10</w:t>
            </w:r>
          </w:p>
        </w:tc>
        <w:tc>
          <w:tcPr>
            <w:tcW w:w="913" w:type="dxa"/>
            <w:shd w:val="clear" w:color="auto" w:fill="ECECEC"/>
          </w:tcPr>
          <w:p>
            <w:pPr>
              <w:pStyle w:val="TableParagraph"/>
              <w:spacing w:before="0"/>
              <w:jc w:val="left"/>
              <w:rPr>
                <w:rFonts w:ascii="Arial"/>
                <w:sz w:val="20"/>
              </w:rPr>
            </w:pPr>
          </w:p>
          <w:p>
            <w:pPr>
              <w:pStyle w:val="TableParagraph"/>
              <w:spacing w:before="0"/>
              <w:ind w:right="97"/>
              <w:rPr>
                <w:sz w:val="20"/>
              </w:rPr>
            </w:pPr>
            <w:r>
              <w:rPr>
                <w:w w:val="95"/>
                <w:sz w:val="20"/>
              </w:rPr>
              <w:t>-</w:t>
            </w:r>
            <w:r>
              <w:rPr>
                <w:spacing w:val="-2"/>
                <w:sz w:val="20"/>
              </w:rPr>
              <w:t>8.77%</w:t>
            </w:r>
          </w:p>
        </w:tc>
        <w:tc>
          <w:tcPr>
            <w:tcW w:w="908" w:type="dxa"/>
            <w:shd w:val="clear" w:color="auto" w:fill="ECECEC"/>
          </w:tcPr>
          <w:p>
            <w:pPr>
              <w:pStyle w:val="TableParagraph"/>
              <w:spacing w:before="0"/>
              <w:jc w:val="left"/>
              <w:rPr>
                <w:rFonts w:ascii="Arial"/>
                <w:sz w:val="20"/>
              </w:rPr>
            </w:pPr>
          </w:p>
          <w:p>
            <w:pPr>
              <w:pStyle w:val="TableParagraph"/>
              <w:spacing w:before="0"/>
              <w:ind w:right="97"/>
              <w:rPr>
                <w:sz w:val="20"/>
              </w:rPr>
            </w:pPr>
            <w:r>
              <w:rPr>
                <w:w w:val="99"/>
                <w:sz w:val="20"/>
              </w:rPr>
              <w:t>4</w:t>
            </w:r>
          </w:p>
        </w:tc>
        <w:tc>
          <w:tcPr>
            <w:tcW w:w="966" w:type="dxa"/>
            <w:shd w:val="clear" w:color="auto" w:fill="ECECEC"/>
          </w:tcPr>
          <w:p>
            <w:pPr>
              <w:pStyle w:val="TableParagraph"/>
              <w:spacing w:before="0"/>
              <w:jc w:val="left"/>
              <w:rPr>
                <w:rFonts w:ascii="Arial"/>
                <w:sz w:val="20"/>
              </w:rPr>
            </w:pPr>
          </w:p>
          <w:p>
            <w:pPr>
              <w:pStyle w:val="TableParagraph"/>
              <w:spacing w:before="0"/>
              <w:ind w:right="98"/>
              <w:rPr>
                <w:sz w:val="20"/>
              </w:rPr>
            </w:pPr>
            <w:r>
              <w:rPr>
                <w:w w:val="99"/>
                <w:sz w:val="20"/>
              </w:rPr>
              <w:t>7</w:t>
            </w:r>
          </w:p>
        </w:tc>
        <w:tc>
          <w:tcPr>
            <w:tcW w:w="884" w:type="dxa"/>
            <w:shd w:val="clear" w:color="auto" w:fill="ECECEC"/>
          </w:tcPr>
          <w:p>
            <w:pPr>
              <w:pStyle w:val="TableParagraph"/>
              <w:spacing w:before="0"/>
              <w:jc w:val="left"/>
              <w:rPr>
                <w:rFonts w:ascii="Arial"/>
                <w:sz w:val="20"/>
              </w:rPr>
            </w:pPr>
          </w:p>
          <w:p>
            <w:pPr>
              <w:pStyle w:val="TableParagraph"/>
              <w:spacing w:before="0"/>
              <w:ind w:right="99"/>
              <w:rPr>
                <w:sz w:val="20"/>
              </w:rPr>
            </w:pPr>
            <w:r>
              <w:rPr>
                <w:w w:val="95"/>
                <w:sz w:val="20"/>
              </w:rPr>
              <w:t>-</w:t>
            </w:r>
            <w:r>
              <w:rPr>
                <w:spacing w:val="-10"/>
                <w:sz w:val="20"/>
              </w:rPr>
              <w:t>1</w:t>
            </w:r>
          </w:p>
        </w:tc>
        <w:tc>
          <w:tcPr>
            <w:tcW w:w="810" w:type="dxa"/>
            <w:shd w:val="clear" w:color="auto" w:fill="ECECEC"/>
          </w:tcPr>
          <w:p>
            <w:pPr>
              <w:pStyle w:val="TableParagraph"/>
              <w:spacing w:before="0"/>
              <w:jc w:val="left"/>
              <w:rPr>
                <w:rFonts w:ascii="Arial"/>
                <w:sz w:val="20"/>
              </w:rPr>
            </w:pPr>
          </w:p>
          <w:p>
            <w:pPr>
              <w:pStyle w:val="TableParagraph"/>
              <w:spacing w:before="0"/>
              <w:ind w:right="100"/>
              <w:rPr>
                <w:sz w:val="20"/>
              </w:rPr>
            </w:pPr>
            <w:r>
              <w:rPr>
                <w:spacing w:val="-5"/>
                <w:sz w:val="20"/>
              </w:rPr>
              <w:t>10</w:t>
            </w:r>
          </w:p>
        </w:tc>
        <w:tc>
          <w:tcPr>
            <w:tcW w:w="1011" w:type="dxa"/>
            <w:shd w:val="clear" w:color="auto" w:fill="ECECEC"/>
          </w:tcPr>
          <w:p>
            <w:pPr>
              <w:pStyle w:val="TableParagraph"/>
              <w:spacing w:before="0"/>
              <w:jc w:val="left"/>
              <w:rPr>
                <w:rFonts w:ascii="Arial"/>
                <w:sz w:val="20"/>
              </w:rPr>
            </w:pPr>
          </w:p>
          <w:p>
            <w:pPr>
              <w:pStyle w:val="TableParagraph"/>
              <w:spacing w:before="0"/>
              <w:ind w:left="90" w:right="93"/>
              <w:jc w:val="center"/>
              <w:rPr>
                <w:sz w:val="20"/>
              </w:rPr>
            </w:pPr>
            <w:r>
              <w:rPr>
                <w:spacing w:val="-5"/>
                <w:sz w:val="20"/>
              </w:rPr>
              <w:t>HS</w:t>
            </w:r>
          </w:p>
        </w:tc>
        <w:tc>
          <w:tcPr>
            <w:tcW w:w="1093" w:type="dxa"/>
            <w:shd w:val="clear" w:color="auto" w:fill="ECECEC"/>
          </w:tcPr>
          <w:p>
            <w:pPr>
              <w:pStyle w:val="TableParagraph"/>
              <w:spacing w:before="0"/>
              <w:jc w:val="left"/>
              <w:rPr>
                <w:rFonts w:ascii="Arial"/>
                <w:sz w:val="20"/>
              </w:rPr>
            </w:pPr>
          </w:p>
          <w:p>
            <w:pPr>
              <w:pStyle w:val="TableParagraph"/>
              <w:spacing w:before="0"/>
              <w:ind w:left="345"/>
              <w:jc w:val="left"/>
              <w:rPr>
                <w:sz w:val="20"/>
              </w:rPr>
            </w:pPr>
            <w:r>
              <w:rPr>
                <w:spacing w:val="-4"/>
                <w:sz w:val="20"/>
              </w:rPr>
              <w:t>None</w:t>
            </w:r>
          </w:p>
        </w:tc>
        <w:tc>
          <w:tcPr>
            <w:tcW w:w="863" w:type="dxa"/>
            <w:shd w:val="clear" w:color="auto" w:fill="ECECEC"/>
          </w:tcPr>
          <w:p>
            <w:pPr>
              <w:pStyle w:val="TableParagraph"/>
              <w:spacing w:before="0"/>
              <w:jc w:val="left"/>
              <w:rPr>
                <w:rFonts w:ascii="Arial"/>
                <w:sz w:val="20"/>
              </w:rPr>
            </w:pPr>
          </w:p>
          <w:p>
            <w:pPr>
              <w:pStyle w:val="TableParagraph"/>
              <w:spacing w:before="0"/>
              <w:ind w:left="137" w:right="138"/>
              <w:jc w:val="center"/>
              <w:rPr>
                <w:sz w:val="20"/>
              </w:rPr>
            </w:pPr>
            <w:r>
              <w:rPr>
                <w:spacing w:val="-2"/>
                <w:sz w:val="20"/>
              </w:rPr>
              <w:t>MTOJT</w:t>
            </w:r>
          </w:p>
        </w:tc>
      </w:tr>
      <w:tr>
        <w:trPr>
          <w:trHeight w:val="257" w:hRule="atLeast"/>
        </w:trPr>
        <w:tc>
          <w:tcPr>
            <w:tcW w:w="888" w:type="dxa"/>
            <w:shd w:val="clear" w:color="auto" w:fill="A4A4A4"/>
          </w:tcPr>
          <w:p>
            <w:pPr>
              <w:pStyle w:val="TableParagraph"/>
              <w:spacing w:line="225" w:lineRule="exact" w:before="12"/>
              <w:ind w:right="165"/>
              <w:rPr>
                <w:b/>
                <w:sz w:val="20"/>
              </w:rPr>
            </w:pPr>
            <w:r>
              <w:rPr>
                <w:b/>
                <w:w w:val="95"/>
                <w:sz w:val="20"/>
              </w:rPr>
              <w:t>51-</w:t>
            </w:r>
            <w:r>
              <w:rPr>
                <w:b/>
                <w:spacing w:val="-4"/>
                <w:sz w:val="20"/>
              </w:rPr>
              <w:t>4041</w:t>
            </w:r>
          </w:p>
        </w:tc>
        <w:tc>
          <w:tcPr>
            <w:tcW w:w="3192" w:type="dxa"/>
            <w:shd w:val="clear" w:color="auto" w:fill="DBDBDB"/>
          </w:tcPr>
          <w:p>
            <w:pPr>
              <w:pStyle w:val="TableParagraph"/>
              <w:spacing w:line="225" w:lineRule="exact" w:before="12"/>
              <w:ind w:left="108"/>
              <w:jc w:val="left"/>
              <w:rPr>
                <w:sz w:val="20"/>
              </w:rPr>
            </w:pPr>
            <w:r>
              <w:rPr>
                <w:spacing w:val="-2"/>
                <w:sz w:val="20"/>
              </w:rPr>
              <w:t>Machinists</w:t>
            </w:r>
          </w:p>
        </w:tc>
        <w:tc>
          <w:tcPr>
            <w:tcW w:w="1203" w:type="dxa"/>
            <w:shd w:val="clear" w:color="auto" w:fill="DBDBDB"/>
          </w:tcPr>
          <w:p>
            <w:pPr>
              <w:pStyle w:val="TableParagraph"/>
              <w:spacing w:line="225" w:lineRule="exact" w:before="12"/>
              <w:ind w:right="98"/>
              <w:rPr>
                <w:sz w:val="20"/>
              </w:rPr>
            </w:pPr>
            <w:r>
              <w:rPr>
                <w:spacing w:val="-2"/>
                <w:sz w:val="20"/>
              </w:rPr>
              <w:t>2,372</w:t>
            </w:r>
          </w:p>
        </w:tc>
        <w:tc>
          <w:tcPr>
            <w:tcW w:w="1200" w:type="dxa"/>
            <w:shd w:val="clear" w:color="auto" w:fill="DBDBDB"/>
          </w:tcPr>
          <w:p>
            <w:pPr>
              <w:pStyle w:val="TableParagraph"/>
              <w:spacing w:line="225" w:lineRule="exact" w:before="12"/>
              <w:ind w:right="98"/>
              <w:rPr>
                <w:sz w:val="20"/>
              </w:rPr>
            </w:pPr>
            <w:r>
              <w:rPr>
                <w:spacing w:val="-2"/>
                <w:sz w:val="20"/>
              </w:rPr>
              <w:t>2,577</w:t>
            </w:r>
          </w:p>
        </w:tc>
        <w:tc>
          <w:tcPr>
            <w:tcW w:w="893" w:type="dxa"/>
            <w:shd w:val="clear" w:color="auto" w:fill="DBDBDB"/>
          </w:tcPr>
          <w:p>
            <w:pPr>
              <w:pStyle w:val="TableParagraph"/>
              <w:spacing w:line="225" w:lineRule="exact" w:before="12"/>
              <w:ind w:right="96"/>
              <w:rPr>
                <w:sz w:val="20"/>
              </w:rPr>
            </w:pPr>
            <w:r>
              <w:rPr>
                <w:spacing w:val="-5"/>
                <w:sz w:val="20"/>
              </w:rPr>
              <w:t>205</w:t>
            </w:r>
          </w:p>
        </w:tc>
        <w:tc>
          <w:tcPr>
            <w:tcW w:w="913" w:type="dxa"/>
            <w:shd w:val="clear" w:color="auto" w:fill="DBDBDB"/>
          </w:tcPr>
          <w:p>
            <w:pPr>
              <w:pStyle w:val="TableParagraph"/>
              <w:spacing w:line="225" w:lineRule="exact" w:before="12"/>
              <w:ind w:right="97"/>
              <w:rPr>
                <w:sz w:val="20"/>
              </w:rPr>
            </w:pPr>
            <w:r>
              <w:rPr>
                <w:spacing w:val="-2"/>
                <w:sz w:val="20"/>
              </w:rPr>
              <w:t>8.64%</w:t>
            </w:r>
          </w:p>
        </w:tc>
        <w:tc>
          <w:tcPr>
            <w:tcW w:w="908" w:type="dxa"/>
            <w:shd w:val="clear" w:color="auto" w:fill="DBDBDB"/>
          </w:tcPr>
          <w:p>
            <w:pPr>
              <w:pStyle w:val="TableParagraph"/>
              <w:spacing w:line="225" w:lineRule="exact" w:before="12"/>
              <w:ind w:right="97"/>
              <w:rPr>
                <w:sz w:val="20"/>
              </w:rPr>
            </w:pPr>
            <w:r>
              <w:rPr>
                <w:spacing w:val="-5"/>
                <w:sz w:val="20"/>
              </w:rPr>
              <w:t>83</w:t>
            </w:r>
          </w:p>
        </w:tc>
        <w:tc>
          <w:tcPr>
            <w:tcW w:w="966" w:type="dxa"/>
            <w:shd w:val="clear" w:color="auto" w:fill="DBDBDB"/>
          </w:tcPr>
          <w:p>
            <w:pPr>
              <w:pStyle w:val="TableParagraph"/>
              <w:spacing w:line="225" w:lineRule="exact" w:before="12"/>
              <w:ind w:right="98"/>
              <w:rPr>
                <w:sz w:val="20"/>
              </w:rPr>
            </w:pPr>
            <w:r>
              <w:rPr>
                <w:spacing w:val="-5"/>
                <w:sz w:val="20"/>
              </w:rPr>
              <w:t>168</w:t>
            </w:r>
          </w:p>
        </w:tc>
        <w:tc>
          <w:tcPr>
            <w:tcW w:w="884" w:type="dxa"/>
            <w:shd w:val="clear" w:color="auto" w:fill="DBDBDB"/>
          </w:tcPr>
          <w:p>
            <w:pPr>
              <w:pStyle w:val="TableParagraph"/>
              <w:spacing w:line="225" w:lineRule="exact" w:before="12"/>
              <w:ind w:right="99"/>
              <w:rPr>
                <w:sz w:val="20"/>
              </w:rPr>
            </w:pPr>
            <w:r>
              <w:rPr>
                <w:spacing w:val="-5"/>
                <w:sz w:val="20"/>
              </w:rPr>
              <w:t>20</w:t>
            </w:r>
          </w:p>
        </w:tc>
        <w:tc>
          <w:tcPr>
            <w:tcW w:w="810" w:type="dxa"/>
            <w:shd w:val="clear" w:color="auto" w:fill="DBDBDB"/>
          </w:tcPr>
          <w:p>
            <w:pPr>
              <w:pStyle w:val="TableParagraph"/>
              <w:spacing w:line="225" w:lineRule="exact" w:before="12"/>
              <w:ind w:right="100"/>
              <w:rPr>
                <w:sz w:val="20"/>
              </w:rPr>
            </w:pPr>
            <w:r>
              <w:rPr>
                <w:spacing w:val="-5"/>
                <w:sz w:val="20"/>
              </w:rPr>
              <w:t>271</w:t>
            </w:r>
          </w:p>
        </w:tc>
        <w:tc>
          <w:tcPr>
            <w:tcW w:w="1011" w:type="dxa"/>
            <w:shd w:val="clear" w:color="auto" w:fill="DBDBDB"/>
          </w:tcPr>
          <w:p>
            <w:pPr>
              <w:pStyle w:val="TableParagraph"/>
              <w:spacing w:line="225" w:lineRule="exact" w:before="12"/>
              <w:ind w:left="90" w:right="93"/>
              <w:jc w:val="center"/>
              <w:rPr>
                <w:sz w:val="20"/>
              </w:rPr>
            </w:pPr>
            <w:r>
              <w:rPr>
                <w:spacing w:val="-5"/>
                <w:sz w:val="20"/>
              </w:rPr>
              <w:t>HS</w:t>
            </w:r>
          </w:p>
        </w:tc>
        <w:tc>
          <w:tcPr>
            <w:tcW w:w="1093" w:type="dxa"/>
            <w:shd w:val="clear" w:color="auto" w:fill="DBDBDB"/>
          </w:tcPr>
          <w:p>
            <w:pPr>
              <w:pStyle w:val="TableParagraph"/>
              <w:spacing w:line="225" w:lineRule="exact" w:before="12"/>
              <w:ind w:left="345"/>
              <w:jc w:val="left"/>
              <w:rPr>
                <w:sz w:val="20"/>
              </w:rPr>
            </w:pPr>
            <w:r>
              <w:rPr>
                <w:spacing w:val="-4"/>
                <w:sz w:val="20"/>
              </w:rPr>
              <w:t>None</w:t>
            </w:r>
          </w:p>
        </w:tc>
        <w:tc>
          <w:tcPr>
            <w:tcW w:w="863" w:type="dxa"/>
            <w:shd w:val="clear" w:color="auto" w:fill="DBDBDB"/>
          </w:tcPr>
          <w:p>
            <w:pPr>
              <w:pStyle w:val="TableParagraph"/>
              <w:spacing w:line="225" w:lineRule="exact" w:before="12"/>
              <w:ind w:left="137" w:right="138"/>
              <w:jc w:val="center"/>
              <w:rPr>
                <w:sz w:val="20"/>
              </w:rPr>
            </w:pPr>
            <w:r>
              <w:rPr>
                <w:spacing w:val="-2"/>
                <w:sz w:val="20"/>
              </w:rPr>
              <w:t>LTOJT</w:t>
            </w:r>
          </w:p>
        </w:tc>
      </w:tr>
      <w:tr>
        <w:trPr>
          <w:trHeight w:val="457" w:hRule="atLeast"/>
        </w:trPr>
        <w:tc>
          <w:tcPr>
            <w:tcW w:w="888" w:type="dxa"/>
            <w:shd w:val="clear" w:color="auto" w:fill="A4A4A4"/>
          </w:tcPr>
          <w:p>
            <w:pPr>
              <w:pStyle w:val="TableParagraph"/>
              <w:spacing w:before="112"/>
              <w:ind w:right="165"/>
              <w:rPr>
                <w:b/>
                <w:sz w:val="20"/>
              </w:rPr>
            </w:pPr>
            <w:r>
              <w:rPr>
                <w:b/>
                <w:w w:val="95"/>
                <w:sz w:val="20"/>
              </w:rPr>
              <w:t>51-</w:t>
            </w:r>
            <w:r>
              <w:rPr>
                <w:b/>
                <w:spacing w:val="-4"/>
                <w:sz w:val="20"/>
              </w:rPr>
              <w:t>4051</w:t>
            </w:r>
          </w:p>
        </w:tc>
        <w:tc>
          <w:tcPr>
            <w:tcW w:w="3192" w:type="dxa"/>
            <w:shd w:val="clear" w:color="auto" w:fill="ECECEC"/>
          </w:tcPr>
          <w:p>
            <w:pPr>
              <w:pStyle w:val="TableParagraph"/>
              <w:spacing w:line="228" w:lineRule="exact" w:before="0"/>
              <w:ind w:left="108"/>
              <w:jc w:val="left"/>
              <w:rPr>
                <w:sz w:val="20"/>
              </w:rPr>
            </w:pPr>
            <w:r>
              <w:rPr>
                <w:sz w:val="20"/>
              </w:rPr>
              <w:t>Metal-Refining</w:t>
            </w:r>
            <w:r>
              <w:rPr>
                <w:spacing w:val="-12"/>
                <w:sz w:val="20"/>
              </w:rPr>
              <w:t> </w:t>
            </w:r>
            <w:r>
              <w:rPr>
                <w:sz w:val="20"/>
              </w:rPr>
              <w:t>Furnace</w:t>
            </w:r>
            <w:r>
              <w:rPr>
                <w:spacing w:val="-11"/>
                <w:sz w:val="20"/>
              </w:rPr>
              <w:t> </w:t>
            </w:r>
            <w:r>
              <w:rPr>
                <w:sz w:val="20"/>
              </w:rPr>
              <w:t>Operators</w:t>
            </w:r>
            <w:r>
              <w:rPr>
                <w:spacing w:val="-12"/>
                <w:sz w:val="20"/>
              </w:rPr>
              <w:t> </w:t>
            </w:r>
            <w:r>
              <w:rPr>
                <w:sz w:val="20"/>
              </w:rPr>
              <w:t>and </w:t>
            </w:r>
            <w:r>
              <w:rPr>
                <w:spacing w:val="-2"/>
                <w:sz w:val="20"/>
              </w:rPr>
              <w:t>Tenders</w:t>
            </w:r>
          </w:p>
        </w:tc>
        <w:tc>
          <w:tcPr>
            <w:tcW w:w="1203" w:type="dxa"/>
            <w:shd w:val="clear" w:color="auto" w:fill="ECECEC"/>
          </w:tcPr>
          <w:p>
            <w:pPr>
              <w:pStyle w:val="TableParagraph"/>
              <w:spacing w:before="112"/>
              <w:ind w:right="98"/>
              <w:rPr>
                <w:sz w:val="20"/>
              </w:rPr>
            </w:pPr>
            <w:r>
              <w:rPr>
                <w:spacing w:val="-5"/>
                <w:sz w:val="20"/>
              </w:rPr>
              <w:t>282</w:t>
            </w:r>
          </w:p>
        </w:tc>
        <w:tc>
          <w:tcPr>
            <w:tcW w:w="1200" w:type="dxa"/>
            <w:shd w:val="clear" w:color="auto" w:fill="ECECEC"/>
          </w:tcPr>
          <w:p>
            <w:pPr>
              <w:pStyle w:val="TableParagraph"/>
              <w:spacing w:before="112"/>
              <w:ind w:right="98"/>
              <w:rPr>
                <w:sz w:val="20"/>
              </w:rPr>
            </w:pPr>
            <w:r>
              <w:rPr>
                <w:spacing w:val="-5"/>
                <w:sz w:val="20"/>
              </w:rPr>
              <w:t>344</w:t>
            </w:r>
          </w:p>
        </w:tc>
        <w:tc>
          <w:tcPr>
            <w:tcW w:w="893" w:type="dxa"/>
            <w:shd w:val="clear" w:color="auto" w:fill="ECECEC"/>
          </w:tcPr>
          <w:p>
            <w:pPr>
              <w:pStyle w:val="TableParagraph"/>
              <w:spacing w:before="112"/>
              <w:ind w:right="96"/>
              <w:rPr>
                <w:sz w:val="20"/>
              </w:rPr>
            </w:pPr>
            <w:r>
              <w:rPr>
                <w:spacing w:val="-5"/>
                <w:sz w:val="20"/>
              </w:rPr>
              <w:t>62</w:t>
            </w:r>
          </w:p>
        </w:tc>
        <w:tc>
          <w:tcPr>
            <w:tcW w:w="913" w:type="dxa"/>
            <w:shd w:val="clear" w:color="auto" w:fill="ECECEC"/>
          </w:tcPr>
          <w:p>
            <w:pPr>
              <w:pStyle w:val="TableParagraph"/>
              <w:spacing w:before="112"/>
              <w:ind w:right="97"/>
              <w:rPr>
                <w:sz w:val="20"/>
              </w:rPr>
            </w:pPr>
            <w:r>
              <w:rPr>
                <w:spacing w:val="-2"/>
                <w:sz w:val="20"/>
              </w:rPr>
              <w:t>21.99%</w:t>
            </w:r>
          </w:p>
        </w:tc>
        <w:tc>
          <w:tcPr>
            <w:tcW w:w="908" w:type="dxa"/>
            <w:shd w:val="clear" w:color="auto" w:fill="ECECEC"/>
          </w:tcPr>
          <w:p>
            <w:pPr>
              <w:pStyle w:val="TableParagraph"/>
              <w:spacing w:before="112"/>
              <w:ind w:right="97"/>
              <w:rPr>
                <w:sz w:val="20"/>
              </w:rPr>
            </w:pPr>
            <w:r>
              <w:rPr>
                <w:w w:val="99"/>
                <w:sz w:val="20"/>
              </w:rPr>
              <w:t>7</w:t>
            </w:r>
          </w:p>
        </w:tc>
        <w:tc>
          <w:tcPr>
            <w:tcW w:w="966" w:type="dxa"/>
            <w:shd w:val="clear" w:color="auto" w:fill="ECECEC"/>
          </w:tcPr>
          <w:p>
            <w:pPr>
              <w:pStyle w:val="TableParagraph"/>
              <w:spacing w:before="112"/>
              <w:ind w:right="98"/>
              <w:rPr>
                <w:sz w:val="20"/>
              </w:rPr>
            </w:pPr>
            <w:r>
              <w:rPr>
                <w:spacing w:val="-5"/>
                <w:sz w:val="20"/>
              </w:rPr>
              <w:t>22</w:t>
            </w:r>
          </w:p>
        </w:tc>
        <w:tc>
          <w:tcPr>
            <w:tcW w:w="884" w:type="dxa"/>
            <w:shd w:val="clear" w:color="auto" w:fill="ECECEC"/>
          </w:tcPr>
          <w:p>
            <w:pPr>
              <w:pStyle w:val="TableParagraph"/>
              <w:spacing w:before="112"/>
              <w:ind w:right="99"/>
              <w:rPr>
                <w:sz w:val="20"/>
              </w:rPr>
            </w:pPr>
            <w:r>
              <w:rPr>
                <w:w w:val="99"/>
                <w:sz w:val="20"/>
              </w:rPr>
              <w:t>6</w:t>
            </w:r>
          </w:p>
        </w:tc>
        <w:tc>
          <w:tcPr>
            <w:tcW w:w="810" w:type="dxa"/>
            <w:shd w:val="clear" w:color="auto" w:fill="ECECEC"/>
          </w:tcPr>
          <w:p>
            <w:pPr>
              <w:pStyle w:val="TableParagraph"/>
              <w:spacing w:before="112"/>
              <w:ind w:right="100"/>
              <w:rPr>
                <w:sz w:val="20"/>
              </w:rPr>
            </w:pPr>
            <w:r>
              <w:rPr>
                <w:spacing w:val="-5"/>
                <w:sz w:val="20"/>
              </w:rPr>
              <w:t>35</w:t>
            </w:r>
          </w:p>
        </w:tc>
        <w:tc>
          <w:tcPr>
            <w:tcW w:w="1011" w:type="dxa"/>
            <w:shd w:val="clear" w:color="auto" w:fill="ECECEC"/>
          </w:tcPr>
          <w:p>
            <w:pPr>
              <w:pStyle w:val="TableParagraph"/>
              <w:spacing w:before="112"/>
              <w:ind w:left="90" w:right="93"/>
              <w:jc w:val="center"/>
              <w:rPr>
                <w:sz w:val="20"/>
              </w:rPr>
            </w:pPr>
            <w:r>
              <w:rPr>
                <w:spacing w:val="-5"/>
                <w:sz w:val="20"/>
              </w:rPr>
              <w:t>HS</w:t>
            </w:r>
          </w:p>
        </w:tc>
        <w:tc>
          <w:tcPr>
            <w:tcW w:w="1093" w:type="dxa"/>
            <w:shd w:val="clear" w:color="auto" w:fill="ECECEC"/>
          </w:tcPr>
          <w:p>
            <w:pPr>
              <w:pStyle w:val="TableParagraph"/>
              <w:spacing w:before="112"/>
              <w:ind w:left="345"/>
              <w:jc w:val="left"/>
              <w:rPr>
                <w:sz w:val="20"/>
              </w:rPr>
            </w:pPr>
            <w:r>
              <w:rPr>
                <w:spacing w:val="-4"/>
                <w:sz w:val="20"/>
              </w:rPr>
              <w:t>None</w:t>
            </w:r>
          </w:p>
        </w:tc>
        <w:tc>
          <w:tcPr>
            <w:tcW w:w="863" w:type="dxa"/>
            <w:shd w:val="clear" w:color="auto" w:fill="ECECEC"/>
          </w:tcPr>
          <w:p>
            <w:pPr>
              <w:pStyle w:val="TableParagraph"/>
              <w:spacing w:before="112"/>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51-</w:t>
            </w:r>
            <w:r>
              <w:rPr>
                <w:b/>
                <w:spacing w:val="-4"/>
                <w:sz w:val="20"/>
              </w:rPr>
              <w:t>4052</w:t>
            </w:r>
          </w:p>
        </w:tc>
        <w:tc>
          <w:tcPr>
            <w:tcW w:w="3192" w:type="dxa"/>
            <w:shd w:val="clear" w:color="auto" w:fill="DBDBDB"/>
          </w:tcPr>
          <w:p>
            <w:pPr>
              <w:pStyle w:val="TableParagraph"/>
              <w:spacing w:line="225" w:lineRule="exact"/>
              <w:ind w:left="108"/>
              <w:jc w:val="left"/>
              <w:rPr>
                <w:sz w:val="20"/>
              </w:rPr>
            </w:pPr>
            <w:r>
              <w:rPr>
                <w:sz w:val="20"/>
              </w:rPr>
              <w:t>Pourers</w:t>
            </w:r>
            <w:r>
              <w:rPr>
                <w:spacing w:val="-8"/>
                <w:sz w:val="20"/>
              </w:rPr>
              <w:t> </w:t>
            </w:r>
            <w:r>
              <w:rPr>
                <w:sz w:val="20"/>
              </w:rPr>
              <w:t>and</w:t>
            </w:r>
            <w:r>
              <w:rPr>
                <w:spacing w:val="-8"/>
                <w:sz w:val="20"/>
              </w:rPr>
              <w:t> </w:t>
            </w:r>
            <w:r>
              <w:rPr>
                <w:sz w:val="20"/>
              </w:rPr>
              <w:t>Casters,</w:t>
            </w:r>
            <w:r>
              <w:rPr>
                <w:spacing w:val="-8"/>
                <w:sz w:val="20"/>
              </w:rPr>
              <w:t> </w:t>
            </w:r>
            <w:r>
              <w:rPr>
                <w:spacing w:val="-2"/>
                <w:sz w:val="20"/>
              </w:rPr>
              <w:t>Metal</w:t>
            </w:r>
          </w:p>
        </w:tc>
        <w:tc>
          <w:tcPr>
            <w:tcW w:w="1203" w:type="dxa"/>
            <w:shd w:val="clear" w:color="auto" w:fill="DBDBDB"/>
          </w:tcPr>
          <w:p>
            <w:pPr>
              <w:pStyle w:val="TableParagraph"/>
              <w:spacing w:line="225" w:lineRule="exact"/>
              <w:ind w:right="98"/>
              <w:rPr>
                <w:sz w:val="20"/>
              </w:rPr>
            </w:pPr>
            <w:r>
              <w:rPr>
                <w:spacing w:val="-5"/>
                <w:sz w:val="20"/>
              </w:rPr>
              <w:t>82</w:t>
            </w:r>
          </w:p>
        </w:tc>
        <w:tc>
          <w:tcPr>
            <w:tcW w:w="1200" w:type="dxa"/>
            <w:shd w:val="clear" w:color="auto" w:fill="DBDBDB"/>
          </w:tcPr>
          <w:p>
            <w:pPr>
              <w:pStyle w:val="TableParagraph"/>
              <w:spacing w:line="225" w:lineRule="exact"/>
              <w:ind w:right="98"/>
              <w:rPr>
                <w:sz w:val="20"/>
              </w:rPr>
            </w:pPr>
            <w:r>
              <w:rPr>
                <w:spacing w:val="-5"/>
                <w:sz w:val="20"/>
              </w:rPr>
              <w:t>89</w:t>
            </w:r>
          </w:p>
        </w:tc>
        <w:tc>
          <w:tcPr>
            <w:tcW w:w="893" w:type="dxa"/>
            <w:shd w:val="clear" w:color="auto" w:fill="DBDBDB"/>
          </w:tcPr>
          <w:p>
            <w:pPr>
              <w:pStyle w:val="TableParagraph"/>
              <w:spacing w:line="225" w:lineRule="exact"/>
              <w:ind w:right="96"/>
              <w:rPr>
                <w:sz w:val="20"/>
              </w:rPr>
            </w:pPr>
            <w:r>
              <w:rPr>
                <w:w w:val="99"/>
                <w:sz w:val="20"/>
              </w:rPr>
              <w:t>7</w:t>
            </w:r>
          </w:p>
        </w:tc>
        <w:tc>
          <w:tcPr>
            <w:tcW w:w="913" w:type="dxa"/>
            <w:shd w:val="clear" w:color="auto" w:fill="DBDBDB"/>
          </w:tcPr>
          <w:p>
            <w:pPr>
              <w:pStyle w:val="TableParagraph"/>
              <w:spacing w:line="225" w:lineRule="exact"/>
              <w:ind w:right="97"/>
              <w:rPr>
                <w:sz w:val="20"/>
              </w:rPr>
            </w:pPr>
            <w:r>
              <w:rPr>
                <w:spacing w:val="-2"/>
                <w:sz w:val="20"/>
              </w:rPr>
              <w:t>8.54%</w:t>
            </w:r>
          </w:p>
        </w:tc>
        <w:tc>
          <w:tcPr>
            <w:tcW w:w="908" w:type="dxa"/>
            <w:shd w:val="clear" w:color="auto" w:fill="DBDBDB"/>
          </w:tcPr>
          <w:p>
            <w:pPr>
              <w:pStyle w:val="TableParagraph"/>
              <w:spacing w:line="225" w:lineRule="exact"/>
              <w:ind w:right="97"/>
              <w:rPr>
                <w:sz w:val="20"/>
              </w:rPr>
            </w:pPr>
            <w:r>
              <w:rPr>
                <w:w w:val="99"/>
                <w:sz w:val="20"/>
              </w:rPr>
              <w:t>2</w:t>
            </w:r>
          </w:p>
        </w:tc>
        <w:tc>
          <w:tcPr>
            <w:tcW w:w="966" w:type="dxa"/>
            <w:shd w:val="clear" w:color="auto" w:fill="DBDBDB"/>
          </w:tcPr>
          <w:p>
            <w:pPr>
              <w:pStyle w:val="TableParagraph"/>
              <w:spacing w:line="225" w:lineRule="exact"/>
              <w:ind w:right="98"/>
              <w:rPr>
                <w:sz w:val="20"/>
              </w:rPr>
            </w:pPr>
            <w:r>
              <w:rPr>
                <w:w w:val="99"/>
                <w:sz w:val="20"/>
              </w:rPr>
              <w:t>6</w:t>
            </w:r>
          </w:p>
        </w:tc>
        <w:tc>
          <w:tcPr>
            <w:tcW w:w="884" w:type="dxa"/>
            <w:shd w:val="clear" w:color="auto" w:fill="DBDBDB"/>
          </w:tcPr>
          <w:p>
            <w:pPr>
              <w:pStyle w:val="TableParagraph"/>
              <w:spacing w:line="225" w:lineRule="exact"/>
              <w:ind w:right="99"/>
              <w:rPr>
                <w:sz w:val="20"/>
              </w:rPr>
            </w:pPr>
            <w:r>
              <w:rPr>
                <w:w w:val="99"/>
                <w:sz w:val="20"/>
              </w:rPr>
              <w:t>1</w:t>
            </w:r>
          </w:p>
        </w:tc>
        <w:tc>
          <w:tcPr>
            <w:tcW w:w="810" w:type="dxa"/>
            <w:shd w:val="clear" w:color="auto" w:fill="DBDBDB"/>
          </w:tcPr>
          <w:p>
            <w:pPr>
              <w:pStyle w:val="TableParagraph"/>
              <w:spacing w:line="225" w:lineRule="exact"/>
              <w:ind w:right="100"/>
              <w:rPr>
                <w:sz w:val="20"/>
              </w:rPr>
            </w:pPr>
            <w:r>
              <w:rPr>
                <w:w w:val="99"/>
                <w:sz w:val="20"/>
              </w:rPr>
              <w:t>9</w:t>
            </w:r>
          </w:p>
        </w:tc>
        <w:tc>
          <w:tcPr>
            <w:tcW w:w="1011" w:type="dxa"/>
            <w:shd w:val="clear" w:color="auto" w:fill="DBDBDB"/>
          </w:tcPr>
          <w:p>
            <w:pPr>
              <w:pStyle w:val="TableParagraph"/>
              <w:spacing w:line="225" w:lineRule="exact"/>
              <w:ind w:left="90" w:right="93"/>
              <w:jc w:val="center"/>
              <w:rPr>
                <w:sz w:val="20"/>
              </w:rPr>
            </w:pPr>
            <w:r>
              <w:rPr>
                <w:spacing w:val="-5"/>
                <w:sz w:val="20"/>
              </w:rPr>
              <w:t>HS</w:t>
            </w:r>
          </w:p>
        </w:tc>
        <w:tc>
          <w:tcPr>
            <w:tcW w:w="1093" w:type="dxa"/>
            <w:shd w:val="clear" w:color="auto" w:fill="DBDBDB"/>
          </w:tcPr>
          <w:p>
            <w:pPr>
              <w:pStyle w:val="TableParagraph"/>
              <w:spacing w:line="225" w:lineRule="exact"/>
              <w:ind w:left="345"/>
              <w:jc w:val="left"/>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2"/>
                <w:sz w:val="20"/>
              </w:rPr>
              <w:t>MTOJT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51-</w:t>
            </w:r>
            <w:r>
              <w:rPr>
                <w:b/>
                <w:spacing w:val="-4"/>
                <w:sz w:val="20"/>
              </w:rPr>
              <w:t>4071</w:t>
            </w:r>
          </w:p>
        </w:tc>
        <w:tc>
          <w:tcPr>
            <w:tcW w:w="3192" w:type="dxa"/>
            <w:shd w:val="clear" w:color="auto" w:fill="ECECEC"/>
          </w:tcPr>
          <w:p>
            <w:pPr>
              <w:pStyle w:val="TableParagraph"/>
              <w:spacing w:line="222" w:lineRule="exact"/>
              <w:ind w:left="108"/>
              <w:jc w:val="left"/>
              <w:rPr>
                <w:sz w:val="20"/>
              </w:rPr>
            </w:pPr>
            <w:r>
              <w:rPr>
                <w:sz w:val="20"/>
              </w:rPr>
              <w:t>Foundry</w:t>
            </w:r>
            <w:r>
              <w:rPr>
                <w:spacing w:val="-7"/>
                <w:sz w:val="20"/>
              </w:rPr>
              <w:t> </w:t>
            </w:r>
            <w:r>
              <w:rPr>
                <w:sz w:val="20"/>
              </w:rPr>
              <w:t>Mold</w:t>
            </w:r>
            <w:r>
              <w:rPr>
                <w:spacing w:val="-6"/>
                <w:sz w:val="20"/>
              </w:rPr>
              <w:t> </w:t>
            </w:r>
            <w:r>
              <w:rPr>
                <w:sz w:val="20"/>
              </w:rPr>
              <w:t>and</w:t>
            </w:r>
            <w:r>
              <w:rPr>
                <w:spacing w:val="-7"/>
                <w:sz w:val="20"/>
              </w:rPr>
              <w:t> </w:t>
            </w:r>
            <w:r>
              <w:rPr>
                <w:spacing w:val="-2"/>
                <w:sz w:val="20"/>
              </w:rPr>
              <w:t>Coremakers</w:t>
            </w:r>
          </w:p>
        </w:tc>
        <w:tc>
          <w:tcPr>
            <w:tcW w:w="1203" w:type="dxa"/>
            <w:shd w:val="clear" w:color="auto" w:fill="ECECEC"/>
          </w:tcPr>
          <w:p>
            <w:pPr>
              <w:pStyle w:val="TableParagraph"/>
              <w:spacing w:line="222" w:lineRule="exact"/>
              <w:ind w:right="98"/>
              <w:rPr>
                <w:sz w:val="20"/>
              </w:rPr>
            </w:pPr>
            <w:r>
              <w:rPr>
                <w:spacing w:val="-5"/>
                <w:sz w:val="20"/>
              </w:rPr>
              <w:t>85</w:t>
            </w:r>
          </w:p>
        </w:tc>
        <w:tc>
          <w:tcPr>
            <w:tcW w:w="1200" w:type="dxa"/>
            <w:shd w:val="clear" w:color="auto" w:fill="ECECEC"/>
          </w:tcPr>
          <w:p>
            <w:pPr>
              <w:pStyle w:val="TableParagraph"/>
              <w:spacing w:line="222" w:lineRule="exact"/>
              <w:ind w:right="98"/>
              <w:rPr>
                <w:sz w:val="20"/>
              </w:rPr>
            </w:pPr>
            <w:r>
              <w:rPr>
                <w:spacing w:val="-5"/>
                <w:sz w:val="20"/>
              </w:rPr>
              <w:t>77</w:t>
            </w:r>
          </w:p>
        </w:tc>
        <w:tc>
          <w:tcPr>
            <w:tcW w:w="893" w:type="dxa"/>
            <w:shd w:val="clear" w:color="auto" w:fill="ECECEC"/>
          </w:tcPr>
          <w:p>
            <w:pPr>
              <w:pStyle w:val="TableParagraph"/>
              <w:spacing w:line="222" w:lineRule="exact"/>
              <w:ind w:right="96"/>
              <w:rPr>
                <w:sz w:val="20"/>
              </w:rPr>
            </w:pPr>
            <w:r>
              <w:rPr>
                <w:w w:val="95"/>
                <w:sz w:val="20"/>
              </w:rPr>
              <w:t>-</w:t>
            </w:r>
            <w:r>
              <w:rPr>
                <w:spacing w:val="-10"/>
                <w:sz w:val="20"/>
              </w:rPr>
              <w:t>8</w:t>
            </w:r>
          </w:p>
        </w:tc>
        <w:tc>
          <w:tcPr>
            <w:tcW w:w="913" w:type="dxa"/>
            <w:shd w:val="clear" w:color="auto" w:fill="ECECEC"/>
          </w:tcPr>
          <w:p>
            <w:pPr>
              <w:pStyle w:val="TableParagraph"/>
              <w:spacing w:line="222" w:lineRule="exact"/>
              <w:ind w:right="97"/>
              <w:rPr>
                <w:sz w:val="20"/>
              </w:rPr>
            </w:pPr>
            <w:r>
              <w:rPr>
                <w:w w:val="95"/>
                <w:sz w:val="20"/>
              </w:rPr>
              <w:t>-</w:t>
            </w:r>
            <w:r>
              <w:rPr>
                <w:spacing w:val="-2"/>
                <w:sz w:val="20"/>
              </w:rPr>
              <w:t>9.41%</w:t>
            </w:r>
          </w:p>
        </w:tc>
        <w:tc>
          <w:tcPr>
            <w:tcW w:w="908" w:type="dxa"/>
            <w:shd w:val="clear" w:color="auto" w:fill="ECECEC"/>
          </w:tcPr>
          <w:p>
            <w:pPr>
              <w:pStyle w:val="TableParagraph"/>
              <w:spacing w:line="222" w:lineRule="exact"/>
              <w:ind w:right="97"/>
              <w:rPr>
                <w:sz w:val="20"/>
              </w:rPr>
            </w:pPr>
            <w:r>
              <w:rPr>
                <w:w w:val="99"/>
                <w:sz w:val="20"/>
              </w:rPr>
              <w:t>3</w:t>
            </w:r>
          </w:p>
        </w:tc>
        <w:tc>
          <w:tcPr>
            <w:tcW w:w="966" w:type="dxa"/>
            <w:shd w:val="clear" w:color="auto" w:fill="ECECEC"/>
          </w:tcPr>
          <w:p>
            <w:pPr>
              <w:pStyle w:val="TableParagraph"/>
              <w:spacing w:line="222" w:lineRule="exact"/>
              <w:ind w:right="98"/>
              <w:rPr>
                <w:sz w:val="20"/>
              </w:rPr>
            </w:pPr>
            <w:r>
              <w:rPr>
                <w:w w:val="99"/>
                <w:sz w:val="20"/>
              </w:rPr>
              <w:t>6</w:t>
            </w:r>
          </w:p>
        </w:tc>
        <w:tc>
          <w:tcPr>
            <w:tcW w:w="884" w:type="dxa"/>
            <w:shd w:val="clear" w:color="auto" w:fill="ECECEC"/>
          </w:tcPr>
          <w:p>
            <w:pPr>
              <w:pStyle w:val="TableParagraph"/>
              <w:spacing w:line="222" w:lineRule="exact"/>
              <w:ind w:right="99"/>
              <w:rPr>
                <w:sz w:val="20"/>
              </w:rPr>
            </w:pPr>
            <w:r>
              <w:rPr>
                <w:w w:val="95"/>
                <w:sz w:val="20"/>
              </w:rPr>
              <w:t>-</w:t>
            </w:r>
            <w:r>
              <w:rPr>
                <w:spacing w:val="-10"/>
                <w:sz w:val="20"/>
              </w:rPr>
              <w:t>1</w:t>
            </w:r>
          </w:p>
        </w:tc>
        <w:tc>
          <w:tcPr>
            <w:tcW w:w="810" w:type="dxa"/>
            <w:shd w:val="clear" w:color="auto" w:fill="ECECEC"/>
          </w:tcPr>
          <w:p>
            <w:pPr>
              <w:pStyle w:val="TableParagraph"/>
              <w:spacing w:line="222" w:lineRule="exact"/>
              <w:ind w:right="100"/>
              <w:rPr>
                <w:sz w:val="20"/>
              </w:rPr>
            </w:pPr>
            <w:r>
              <w:rPr>
                <w:w w:val="99"/>
                <w:sz w:val="20"/>
              </w:rPr>
              <w:t>8</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45"/>
              <w:jc w:val="left"/>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MTOJT</w:t>
            </w:r>
          </w:p>
        </w:tc>
      </w:tr>
      <w:tr>
        <w:trPr>
          <w:trHeight w:val="688" w:hRule="atLeast"/>
        </w:trPr>
        <w:tc>
          <w:tcPr>
            <w:tcW w:w="888" w:type="dxa"/>
            <w:shd w:val="clear" w:color="auto" w:fill="A4A4A4"/>
          </w:tcPr>
          <w:p>
            <w:pPr>
              <w:pStyle w:val="TableParagraph"/>
              <w:spacing w:before="9"/>
              <w:jc w:val="left"/>
              <w:rPr>
                <w:rFonts w:ascii="Arial"/>
                <w:sz w:val="19"/>
              </w:rPr>
            </w:pPr>
          </w:p>
          <w:p>
            <w:pPr>
              <w:pStyle w:val="TableParagraph"/>
              <w:spacing w:before="0"/>
              <w:ind w:right="165"/>
              <w:rPr>
                <w:b/>
                <w:sz w:val="20"/>
              </w:rPr>
            </w:pPr>
            <w:r>
              <w:rPr>
                <w:b/>
                <w:w w:val="95"/>
                <w:sz w:val="20"/>
              </w:rPr>
              <w:t>51-</w:t>
            </w:r>
            <w:r>
              <w:rPr>
                <w:b/>
                <w:spacing w:val="-4"/>
                <w:sz w:val="20"/>
              </w:rPr>
              <w:t>4072</w:t>
            </w:r>
          </w:p>
        </w:tc>
        <w:tc>
          <w:tcPr>
            <w:tcW w:w="3192" w:type="dxa"/>
            <w:shd w:val="clear" w:color="auto" w:fill="DBDBDB"/>
          </w:tcPr>
          <w:p>
            <w:pPr>
              <w:pStyle w:val="TableParagraph"/>
              <w:spacing w:before="0"/>
              <w:ind w:left="108"/>
              <w:jc w:val="left"/>
              <w:rPr>
                <w:sz w:val="20"/>
              </w:rPr>
            </w:pPr>
            <w:r>
              <w:rPr>
                <w:sz w:val="20"/>
              </w:rPr>
              <w:t>Molding,</w:t>
            </w:r>
            <w:r>
              <w:rPr>
                <w:spacing w:val="-12"/>
                <w:sz w:val="20"/>
              </w:rPr>
              <w:t> </w:t>
            </w:r>
            <w:r>
              <w:rPr>
                <w:sz w:val="20"/>
              </w:rPr>
              <w:t>Coremaking,</w:t>
            </w:r>
            <w:r>
              <w:rPr>
                <w:spacing w:val="-11"/>
                <w:sz w:val="20"/>
              </w:rPr>
              <w:t> </w:t>
            </w:r>
            <w:r>
              <w:rPr>
                <w:sz w:val="20"/>
              </w:rPr>
              <w:t>and</w:t>
            </w:r>
            <w:r>
              <w:rPr>
                <w:spacing w:val="-12"/>
                <w:sz w:val="20"/>
              </w:rPr>
              <w:t> </w:t>
            </w:r>
            <w:r>
              <w:rPr>
                <w:sz w:val="20"/>
              </w:rPr>
              <w:t>Casting Machine Setters, Operators, and</w:t>
            </w:r>
          </w:p>
          <w:p>
            <w:pPr>
              <w:pStyle w:val="TableParagraph"/>
              <w:spacing w:line="210" w:lineRule="exact" w:before="0"/>
              <w:ind w:left="108"/>
              <w:jc w:val="left"/>
              <w:rPr>
                <w:sz w:val="20"/>
              </w:rPr>
            </w:pPr>
            <w:r>
              <w:rPr>
                <w:sz w:val="20"/>
              </w:rPr>
              <w:t>Tenders,</w:t>
            </w:r>
            <w:r>
              <w:rPr>
                <w:spacing w:val="-8"/>
                <w:sz w:val="20"/>
              </w:rPr>
              <w:t> </w:t>
            </w:r>
            <w:r>
              <w:rPr>
                <w:sz w:val="20"/>
              </w:rPr>
              <w:t>Metal</w:t>
            </w:r>
            <w:r>
              <w:rPr>
                <w:spacing w:val="-6"/>
                <w:sz w:val="20"/>
              </w:rPr>
              <w:t> </w:t>
            </w:r>
            <w:r>
              <w:rPr>
                <w:sz w:val="20"/>
              </w:rPr>
              <w:t>and</w:t>
            </w:r>
            <w:r>
              <w:rPr>
                <w:spacing w:val="-8"/>
                <w:sz w:val="20"/>
              </w:rPr>
              <w:t> </w:t>
            </w:r>
            <w:r>
              <w:rPr>
                <w:spacing w:val="-2"/>
                <w:sz w:val="20"/>
              </w:rPr>
              <w:t>Plastic</w:t>
            </w:r>
          </w:p>
        </w:tc>
        <w:tc>
          <w:tcPr>
            <w:tcW w:w="1203"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2"/>
                <w:sz w:val="20"/>
              </w:rPr>
              <w:t>1,614</w:t>
            </w:r>
          </w:p>
        </w:tc>
        <w:tc>
          <w:tcPr>
            <w:tcW w:w="1200"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2"/>
                <w:sz w:val="20"/>
              </w:rPr>
              <w:t>1,595</w:t>
            </w:r>
          </w:p>
        </w:tc>
        <w:tc>
          <w:tcPr>
            <w:tcW w:w="893" w:type="dxa"/>
            <w:shd w:val="clear" w:color="auto" w:fill="DBDBDB"/>
          </w:tcPr>
          <w:p>
            <w:pPr>
              <w:pStyle w:val="TableParagraph"/>
              <w:spacing w:before="9"/>
              <w:jc w:val="left"/>
              <w:rPr>
                <w:rFonts w:ascii="Arial"/>
                <w:sz w:val="19"/>
              </w:rPr>
            </w:pPr>
          </w:p>
          <w:p>
            <w:pPr>
              <w:pStyle w:val="TableParagraph"/>
              <w:spacing w:before="0"/>
              <w:ind w:right="96"/>
              <w:rPr>
                <w:sz w:val="20"/>
              </w:rPr>
            </w:pPr>
            <w:r>
              <w:rPr>
                <w:w w:val="95"/>
                <w:sz w:val="20"/>
              </w:rPr>
              <w:t>-</w:t>
            </w:r>
            <w:r>
              <w:rPr>
                <w:spacing w:val="-5"/>
                <w:sz w:val="20"/>
              </w:rPr>
              <w:t>19</w:t>
            </w:r>
          </w:p>
        </w:tc>
        <w:tc>
          <w:tcPr>
            <w:tcW w:w="913" w:type="dxa"/>
            <w:shd w:val="clear" w:color="auto" w:fill="DBDBDB"/>
          </w:tcPr>
          <w:p>
            <w:pPr>
              <w:pStyle w:val="TableParagraph"/>
              <w:spacing w:before="9"/>
              <w:jc w:val="left"/>
              <w:rPr>
                <w:rFonts w:ascii="Arial"/>
                <w:sz w:val="19"/>
              </w:rPr>
            </w:pPr>
          </w:p>
          <w:p>
            <w:pPr>
              <w:pStyle w:val="TableParagraph"/>
              <w:spacing w:before="0"/>
              <w:ind w:right="97"/>
              <w:rPr>
                <w:sz w:val="20"/>
              </w:rPr>
            </w:pPr>
            <w:r>
              <w:rPr>
                <w:w w:val="95"/>
                <w:sz w:val="20"/>
              </w:rPr>
              <w:t>-</w:t>
            </w:r>
            <w:r>
              <w:rPr>
                <w:spacing w:val="-2"/>
                <w:sz w:val="20"/>
              </w:rPr>
              <w:t>1.18%</w:t>
            </w:r>
          </w:p>
        </w:tc>
        <w:tc>
          <w:tcPr>
            <w:tcW w:w="908" w:type="dxa"/>
            <w:shd w:val="clear" w:color="auto" w:fill="DBDBDB"/>
          </w:tcPr>
          <w:p>
            <w:pPr>
              <w:pStyle w:val="TableParagraph"/>
              <w:spacing w:before="9"/>
              <w:jc w:val="left"/>
              <w:rPr>
                <w:rFonts w:ascii="Arial"/>
                <w:sz w:val="19"/>
              </w:rPr>
            </w:pPr>
          </w:p>
          <w:p>
            <w:pPr>
              <w:pStyle w:val="TableParagraph"/>
              <w:spacing w:before="0"/>
              <w:ind w:right="97"/>
              <w:rPr>
                <w:sz w:val="20"/>
              </w:rPr>
            </w:pPr>
            <w:r>
              <w:rPr>
                <w:spacing w:val="-5"/>
                <w:sz w:val="20"/>
              </w:rPr>
              <w:t>52</w:t>
            </w:r>
          </w:p>
        </w:tc>
        <w:tc>
          <w:tcPr>
            <w:tcW w:w="966"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5"/>
                <w:sz w:val="20"/>
              </w:rPr>
              <w:t>109</w:t>
            </w:r>
          </w:p>
        </w:tc>
        <w:tc>
          <w:tcPr>
            <w:tcW w:w="884" w:type="dxa"/>
            <w:shd w:val="clear" w:color="auto" w:fill="DBDBDB"/>
          </w:tcPr>
          <w:p>
            <w:pPr>
              <w:pStyle w:val="TableParagraph"/>
              <w:spacing w:before="9"/>
              <w:jc w:val="left"/>
              <w:rPr>
                <w:rFonts w:ascii="Arial"/>
                <w:sz w:val="19"/>
              </w:rPr>
            </w:pPr>
          </w:p>
          <w:p>
            <w:pPr>
              <w:pStyle w:val="TableParagraph"/>
              <w:spacing w:before="0"/>
              <w:ind w:right="99"/>
              <w:rPr>
                <w:sz w:val="20"/>
              </w:rPr>
            </w:pPr>
            <w:r>
              <w:rPr>
                <w:w w:val="95"/>
                <w:sz w:val="20"/>
              </w:rPr>
              <w:t>-</w:t>
            </w:r>
            <w:r>
              <w:rPr>
                <w:spacing w:val="-10"/>
                <w:sz w:val="20"/>
              </w:rPr>
              <w:t>2</w:t>
            </w:r>
          </w:p>
        </w:tc>
        <w:tc>
          <w:tcPr>
            <w:tcW w:w="810" w:type="dxa"/>
            <w:shd w:val="clear" w:color="auto" w:fill="DBDBDB"/>
          </w:tcPr>
          <w:p>
            <w:pPr>
              <w:pStyle w:val="TableParagraph"/>
              <w:spacing w:before="9"/>
              <w:jc w:val="left"/>
              <w:rPr>
                <w:rFonts w:ascii="Arial"/>
                <w:sz w:val="19"/>
              </w:rPr>
            </w:pPr>
          </w:p>
          <w:p>
            <w:pPr>
              <w:pStyle w:val="TableParagraph"/>
              <w:spacing w:before="0"/>
              <w:ind w:right="100"/>
              <w:rPr>
                <w:sz w:val="20"/>
              </w:rPr>
            </w:pPr>
            <w:r>
              <w:rPr>
                <w:spacing w:val="-5"/>
                <w:sz w:val="20"/>
              </w:rPr>
              <w:t>159</w:t>
            </w:r>
          </w:p>
        </w:tc>
        <w:tc>
          <w:tcPr>
            <w:tcW w:w="1011" w:type="dxa"/>
            <w:shd w:val="clear" w:color="auto" w:fill="DBDBDB"/>
          </w:tcPr>
          <w:p>
            <w:pPr>
              <w:pStyle w:val="TableParagraph"/>
              <w:spacing w:before="9"/>
              <w:jc w:val="left"/>
              <w:rPr>
                <w:rFonts w:ascii="Arial"/>
                <w:sz w:val="19"/>
              </w:rPr>
            </w:pPr>
          </w:p>
          <w:p>
            <w:pPr>
              <w:pStyle w:val="TableParagraph"/>
              <w:spacing w:before="0"/>
              <w:ind w:left="90" w:right="93"/>
              <w:jc w:val="center"/>
              <w:rPr>
                <w:sz w:val="20"/>
              </w:rPr>
            </w:pPr>
            <w:r>
              <w:rPr>
                <w:spacing w:val="-5"/>
                <w:sz w:val="20"/>
              </w:rPr>
              <w:t>HS</w:t>
            </w:r>
          </w:p>
        </w:tc>
        <w:tc>
          <w:tcPr>
            <w:tcW w:w="1093" w:type="dxa"/>
            <w:shd w:val="clear" w:color="auto" w:fill="DBDBDB"/>
          </w:tcPr>
          <w:p>
            <w:pPr>
              <w:pStyle w:val="TableParagraph"/>
              <w:spacing w:before="9"/>
              <w:jc w:val="left"/>
              <w:rPr>
                <w:rFonts w:ascii="Arial"/>
                <w:sz w:val="19"/>
              </w:rPr>
            </w:pPr>
          </w:p>
          <w:p>
            <w:pPr>
              <w:pStyle w:val="TableParagraph"/>
              <w:spacing w:before="0"/>
              <w:ind w:left="345"/>
              <w:jc w:val="left"/>
              <w:rPr>
                <w:sz w:val="20"/>
              </w:rPr>
            </w:pPr>
            <w:r>
              <w:rPr>
                <w:spacing w:val="-4"/>
                <w:sz w:val="20"/>
              </w:rPr>
              <w:t>None</w:t>
            </w:r>
          </w:p>
        </w:tc>
        <w:tc>
          <w:tcPr>
            <w:tcW w:w="863" w:type="dxa"/>
            <w:shd w:val="clear" w:color="auto" w:fill="DBDBDB"/>
          </w:tcPr>
          <w:p>
            <w:pPr>
              <w:pStyle w:val="TableParagraph"/>
              <w:spacing w:before="9"/>
              <w:jc w:val="left"/>
              <w:rPr>
                <w:rFonts w:ascii="Arial"/>
                <w:sz w:val="19"/>
              </w:rPr>
            </w:pPr>
          </w:p>
          <w:p>
            <w:pPr>
              <w:pStyle w:val="TableParagraph"/>
              <w:spacing w:before="0"/>
              <w:ind w:left="137" w:right="138"/>
              <w:jc w:val="center"/>
              <w:rPr>
                <w:sz w:val="20"/>
              </w:rPr>
            </w:pPr>
            <w:r>
              <w:rPr>
                <w:spacing w:val="-2"/>
                <w:sz w:val="20"/>
              </w:rPr>
              <w:t>MTOJT</w:t>
            </w:r>
          </w:p>
        </w:tc>
      </w:tr>
      <w:tr>
        <w:trPr>
          <w:trHeight w:val="688" w:hRule="atLeast"/>
        </w:trPr>
        <w:tc>
          <w:tcPr>
            <w:tcW w:w="888" w:type="dxa"/>
            <w:shd w:val="clear" w:color="auto" w:fill="A4A4A4"/>
          </w:tcPr>
          <w:p>
            <w:pPr>
              <w:pStyle w:val="TableParagraph"/>
              <w:spacing w:before="9"/>
              <w:jc w:val="left"/>
              <w:rPr>
                <w:rFonts w:ascii="Arial"/>
                <w:sz w:val="19"/>
              </w:rPr>
            </w:pPr>
          </w:p>
          <w:p>
            <w:pPr>
              <w:pStyle w:val="TableParagraph"/>
              <w:spacing w:before="0"/>
              <w:ind w:right="165"/>
              <w:rPr>
                <w:b/>
                <w:sz w:val="20"/>
              </w:rPr>
            </w:pPr>
            <w:r>
              <w:rPr>
                <w:b/>
                <w:w w:val="95"/>
                <w:sz w:val="20"/>
              </w:rPr>
              <w:t>51-</w:t>
            </w:r>
            <w:r>
              <w:rPr>
                <w:b/>
                <w:spacing w:val="-4"/>
                <w:sz w:val="20"/>
              </w:rPr>
              <w:t>4081</w:t>
            </w:r>
          </w:p>
        </w:tc>
        <w:tc>
          <w:tcPr>
            <w:tcW w:w="3192" w:type="dxa"/>
            <w:shd w:val="clear" w:color="auto" w:fill="ECECEC"/>
          </w:tcPr>
          <w:p>
            <w:pPr>
              <w:pStyle w:val="TableParagraph"/>
              <w:spacing w:before="0"/>
              <w:ind w:left="108" w:right="208"/>
              <w:jc w:val="left"/>
              <w:rPr>
                <w:sz w:val="20"/>
              </w:rPr>
            </w:pPr>
            <w:r>
              <w:rPr>
                <w:sz w:val="20"/>
              </w:rPr>
              <w:t>Multiple Machine Tool Setters, Operators,</w:t>
            </w:r>
            <w:r>
              <w:rPr>
                <w:spacing w:val="-11"/>
                <w:sz w:val="20"/>
              </w:rPr>
              <w:t> </w:t>
            </w:r>
            <w:r>
              <w:rPr>
                <w:sz w:val="20"/>
              </w:rPr>
              <w:t>and</w:t>
            </w:r>
            <w:r>
              <w:rPr>
                <w:spacing w:val="-10"/>
                <w:sz w:val="20"/>
              </w:rPr>
              <w:t> </w:t>
            </w:r>
            <w:r>
              <w:rPr>
                <w:sz w:val="20"/>
              </w:rPr>
              <w:t>Tenders,</w:t>
            </w:r>
            <w:r>
              <w:rPr>
                <w:spacing w:val="-11"/>
                <w:sz w:val="20"/>
              </w:rPr>
              <w:t> </w:t>
            </w:r>
            <w:r>
              <w:rPr>
                <w:sz w:val="20"/>
              </w:rPr>
              <w:t>Metal</w:t>
            </w:r>
            <w:r>
              <w:rPr>
                <w:spacing w:val="-11"/>
                <w:sz w:val="20"/>
              </w:rPr>
              <w:t> </w:t>
            </w:r>
            <w:r>
              <w:rPr>
                <w:sz w:val="20"/>
              </w:rPr>
              <w:t>and</w:t>
            </w:r>
          </w:p>
          <w:p>
            <w:pPr>
              <w:pStyle w:val="TableParagraph"/>
              <w:spacing w:line="210" w:lineRule="exact" w:before="0"/>
              <w:ind w:left="108"/>
              <w:jc w:val="left"/>
              <w:rPr>
                <w:sz w:val="20"/>
              </w:rPr>
            </w:pPr>
            <w:r>
              <w:rPr>
                <w:spacing w:val="-2"/>
                <w:sz w:val="20"/>
              </w:rPr>
              <w:t>Plastic</w:t>
            </w:r>
          </w:p>
        </w:tc>
        <w:tc>
          <w:tcPr>
            <w:tcW w:w="1203" w:type="dxa"/>
            <w:shd w:val="clear" w:color="auto" w:fill="ECECEC"/>
          </w:tcPr>
          <w:p>
            <w:pPr>
              <w:pStyle w:val="TableParagraph"/>
              <w:spacing w:before="9"/>
              <w:jc w:val="left"/>
              <w:rPr>
                <w:rFonts w:ascii="Arial"/>
                <w:sz w:val="19"/>
              </w:rPr>
            </w:pPr>
          </w:p>
          <w:p>
            <w:pPr>
              <w:pStyle w:val="TableParagraph"/>
              <w:spacing w:before="0"/>
              <w:ind w:right="98"/>
              <w:rPr>
                <w:sz w:val="20"/>
              </w:rPr>
            </w:pPr>
            <w:r>
              <w:rPr>
                <w:spacing w:val="-2"/>
                <w:sz w:val="20"/>
              </w:rPr>
              <w:t>1,657</w:t>
            </w:r>
          </w:p>
        </w:tc>
        <w:tc>
          <w:tcPr>
            <w:tcW w:w="1200" w:type="dxa"/>
            <w:shd w:val="clear" w:color="auto" w:fill="ECECEC"/>
          </w:tcPr>
          <w:p>
            <w:pPr>
              <w:pStyle w:val="TableParagraph"/>
              <w:spacing w:before="9"/>
              <w:jc w:val="left"/>
              <w:rPr>
                <w:rFonts w:ascii="Arial"/>
                <w:sz w:val="19"/>
              </w:rPr>
            </w:pPr>
          </w:p>
          <w:p>
            <w:pPr>
              <w:pStyle w:val="TableParagraph"/>
              <w:spacing w:before="0"/>
              <w:ind w:right="98"/>
              <w:rPr>
                <w:sz w:val="20"/>
              </w:rPr>
            </w:pPr>
            <w:r>
              <w:rPr>
                <w:spacing w:val="-2"/>
                <w:sz w:val="20"/>
              </w:rPr>
              <w:t>1,862</w:t>
            </w:r>
          </w:p>
        </w:tc>
        <w:tc>
          <w:tcPr>
            <w:tcW w:w="893" w:type="dxa"/>
            <w:shd w:val="clear" w:color="auto" w:fill="ECECEC"/>
          </w:tcPr>
          <w:p>
            <w:pPr>
              <w:pStyle w:val="TableParagraph"/>
              <w:spacing w:before="9"/>
              <w:jc w:val="left"/>
              <w:rPr>
                <w:rFonts w:ascii="Arial"/>
                <w:sz w:val="19"/>
              </w:rPr>
            </w:pPr>
          </w:p>
          <w:p>
            <w:pPr>
              <w:pStyle w:val="TableParagraph"/>
              <w:spacing w:before="0"/>
              <w:ind w:right="96"/>
              <w:rPr>
                <w:sz w:val="20"/>
              </w:rPr>
            </w:pPr>
            <w:r>
              <w:rPr>
                <w:spacing w:val="-5"/>
                <w:sz w:val="20"/>
              </w:rPr>
              <w:t>205</w:t>
            </w:r>
          </w:p>
        </w:tc>
        <w:tc>
          <w:tcPr>
            <w:tcW w:w="913" w:type="dxa"/>
            <w:shd w:val="clear" w:color="auto" w:fill="ECECEC"/>
          </w:tcPr>
          <w:p>
            <w:pPr>
              <w:pStyle w:val="TableParagraph"/>
              <w:spacing w:before="9"/>
              <w:jc w:val="left"/>
              <w:rPr>
                <w:rFonts w:ascii="Arial"/>
                <w:sz w:val="19"/>
              </w:rPr>
            </w:pPr>
          </w:p>
          <w:p>
            <w:pPr>
              <w:pStyle w:val="TableParagraph"/>
              <w:spacing w:before="0"/>
              <w:ind w:right="97"/>
              <w:rPr>
                <w:sz w:val="20"/>
              </w:rPr>
            </w:pPr>
            <w:r>
              <w:rPr>
                <w:spacing w:val="-2"/>
                <w:sz w:val="20"/>
              </w:rPr>
              <w:t>12.37%</w:t>
            </w:r>
          </w:p>
        </w:tc>
        <w:tc>
          <w:tcPr>
            <w:tcW w:w="908" w:type="dxa"/>
            <w:shd w:val="clear" w:color="auto" w:fill="ECECEC"/>
          </w:tcPr>
          <w:p>
            <w:pPr>
              <w:pStyle w:val="TableParagraph"/>
              <w:spacing w:before="9"/>
              <w:jc w:val="left"/>
              <w:rPr>
                <w:rFonts w:ascii="Arial"/>
                <w:sz w:val="19"/>
              </w:rPr>
            </w:pPr>
          </w:p>
          <w:p>
            <w:pPr>
              <w:pStyle w:val="TableParagraph"/>
              <w:spacing w:before="0"/>
              <w:ind w:right="97"/>
              <w:rPr>
                <w:sz w:val="20"/>
              </w:rPr>
            </w:pPr>
            <w:r>
              <w:rPr>
                <w:spacing w:val="-5"/>
                <w:sz w:val="20"/>
              </w:rPr>
              <w:t>57</w:t>
            </w:r>
          </w:p>
        </w:tc>
        <w:tc>
          <w:tcPr>
            <w:tcW w:w="966" w:type="dxa"/>
            <w:shd w:val="clear" w:color="auto" w:fill="ECECEC"/>
          </w:tcPr>
          <w:p>
            <w:pPr>
              <w:pStyle w:val="TableParagraph"/>
              <w:spacing w:before="9"/>
              <w:jc w:val="left"/>
              <w:rPr>
                <w:rFonts w:ascii="Arial"/>
                <w:sz w:val="19"/>
              </w:rPr>
            </w:pPr>
          </w:p>
          <w:p>
            <w:pPr>
              <w:pStyle w:val="TableParagraph"/>
              <w:spacing w:before="0"/>
              <w:ind w:right="98"/>
              <w:rPr>
                <w:sz w:val="20"/>
              </w:rPr>
            </w:pPr>
            <w:r>
              <w:rPr>
                <w:spacing w:val="-5"/>
                <w:sz w:val="20"/>
              </w:rPr>
              <w:t>119</w:t>
            </w:r>
          </w:p>
        </w:tc>
        <w:tc>
          <w:tcPr>
            <w:tcW w:w="884" w:type="dxa"/>
            <w:shd w:val="clear" w:color="auto" w:fill="ECECEC"/>
          </w:tcPr>
          <w:p>
            <w:pPr>
              <w:pStyle w:val="TableParagraph"/>
              <w:spacing w:before="9"/>
              <w:jc w:val="left"/>
              <w:rPr>
                <w:rFonts w:ascii="Arial"/>
                <w:sz w:val="19"/>
              </w:rPr>
            </w:pPr>
          </w:p>
          <w:p>
            <w:pPr>
              <w:pStyle w:val="TableParagraph"/>
              <w:spacing w:before="0"/>
              <w:ind w:right="99"/>
              <w:rPr>
                <w:sz w:val="20"/>
              </w:rPr>
            </w:pPr>
            <w:r>
              <w:rPr>
                <w:spacing w:val="-5"/>
                <w:sz w:val="20"/>
              </w:rPr>
              <w:t>20</w:t>
            </w:r>
          </w:p>
        </w:tc>
        <w:tc>
          <w:tcPr>
            <w:tcW w:w="810" w:type="dxa"/>
            <w:shd w:val="clear" w:color="auto" w:fill="ECECEC"/>
          </w:tcPr>
          <w:p>
            <w:pPr>
              <w:pStyle w:val="TableParagraph"/>
              <w:spacing w:before="9"/>
              <w:jc w:val="left"/>
              <w:rPr>
                <w:rFonts w:ascii="Arial"/>
                <w:sz w:val="19"/>
              </w:rPr>
            </w:pPr>
          </w:p>
          <w:p>
            <w:pPr>
              <w:pStyle w:val="TableParagraph"/>
              <w:spacing w:before="0"/>
              <w:ind w:right="100"/>
              <w:rPr>
                <w:sz w:val="20"/>
              </w:rPr>
            </w:pPr>
            <w:r>
              <w:rPr>
                <w:spacing w:val="-5"/>
                <w:sz w:val="20"/>
              </w:rPr>
              <w:t>196</w:t>
            </w:r>
          </w:p>
        </w:tc>
        <w:tc>
          <w:tcPr>
            <w:tcW w:w="1011" w:type="dxa"/>
            <w:shd w:val="clear" w:color="auto" w:fill="ECECEC"/>
          </w:tcPr>
          <w:p>
            <w:pPr>
              <w:pStyle w:val="TableParagraph"/>
              <w:spacing w:before="9"/>
              <w:jc w:val="left"/>
              <w:rPr>
                <w:rFonts w:ascii="Arial"/>
                <w:sz w:val="19"/>
              </w:rPr>
            </w:pPr>
          </w:p>
          <w:p>
            <w:pPr>
              <w:pStyle w:val="TableParagraph"/>
              <w:spacing w:before="0"/>
              <w:ind w:left="90" w:right="93"/>
              <w:jc w:val="center"/>
              <w:rPr>
                <w:sz w:val="20"/>
              </w:rPr>
            </w:pPr>
            <w:r>
              <w:rPr>
                <w:spacing w:val="-5"/>
                <w:sz w:val="20"/>
              </w:rPr>
              <w:t>HS</w:t>
            </w:r>
          </w:p>
        </w:tc>
        <w:tc>
          <w:tcPr>
            <w:tcW w:w="1093" w:type="dxa"/>
            <w:shd w:val="clear" w:color="auto" w:fill="ECECEC"/>
          </w:tcPr>
          <w:p>
            <w:pPr>
              <w:pStyle w:val="TableParagraph"/>
              <w:spacing w:before="9"/>
              <w:jc w:val="left"/>
              <w:rPr>
                <w:rFonts w:ascii="Arial"/>
                <w:sz w:val="19"/>
              </w:rPr>
            </w:pPr>
          </w:p>
          <w:p>
            <w:pPr>
              <w:pStyle w:val="TableParagraph"/>
              <w:spacing w:before="0"/>
              <w:ind w:left="345"/>
              <w:jc w:val="left"/>
              <w:rPr>
                <w:sz w:val="20"/>
              </w:rPr>
            </w:pPr>
            <w:r>
              <w:rPr>
                <w:spacing w:val="-4"/>
                <w:sz w:val="20"/>
              </w:rPr>
              <w:t>None</w:t>
            </w:r>
          </w:p>
        </w:tc>
        <w:tc>
          <w:tcPr>
            <w:tcW w:w="863" w:type="dxa"/>
            <w:shd w:val="clear" w:color="auto" w:fill="ECECEC"/>
          </w:tcPr>
          <w:p>
            <w:pPr>
              <w:pStyle w:val="TableParagraph"/>
              <w:spacing w:before="9"/>
              <w:jc w:val="left"/>
              <w:rPr>
                <w:rFonts w:ascii="Arial"/>
                <w:sz w:val="19"/>
              </w:rPr>
            </w:pPr>
          </w:p>
          <w:p>
            <w:pPr>
              <w:pStyle w:val="TableParagraph"/>
              <w:spacing w:before="0"/>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before="12"/>
              <w:ind w:right="165"/>
              <w:rPr>
                <w:b/>
                <w:sz w:val="20"/>
              </w:rPr>
            </w:pPr>
            <w:r>
              <w:rPr>
                <w:b/>
                <w:w w:val="95"/>
                <w:sz w:val="20"/>
              </w:rPr>
              <w:t>51-</w:t>
            </w:r>
            <w:r>
              <w:rPr>
                <w:b/>
                <w:spacing w:val="-4"/>
                <w:sz w:val="20"/>
              </w:rPr>
              <w:t>4111</w:t>
            </w:r>
          </w:p>
        </w:tc>
        <w:tc>
          <w:tcPr>
            <w:tcW w:w="3192" w:type="dxa"/>
            <w:shd w:val="clear" w:color="auto" w:fill="DBDBDB"/>
          </w:tcPr>
          <w:p>
            <w:pPr>
              <w:pStyle w:val="TableParagraph"/>
              <w:spacing w:line="225" w:lineRule="exact" w:before="12"/>
              <w:ind w:left="108"/>
              <w:jc w:val="left"/>
              <w:rPr>
                <w:sz w:val="20"/>
              </w:rPr>
            </w:pPr>
            <w:r>
              <w:rPr>
                <w:sz w:val="20"/>
              </w:rPr>
              <w:t>Tool</w:t>
            </w:r>
            <w:r>
              <w:rPr>
                <w:spacing w:val="-5"/>
                <w:sz w:val="20"/>
              </w:rPr>
              <w:t> </w:t>
            </w:r>
            <w:r>
              <w:rPr>
                <w:sz w:val="20"/>
              </w:rPr>
              <w:t>and</w:t>
            </w:r>
            <w:r>
              <w:rPr>
                <w:spacing w:val="-4"/>
                <w:sz w:val="20"/>
              </w:rPr>
              <w:t> </w:t>
            </w:r>
            <w:r>
              <w:rPr>
                <w:sz w:val="20"/>
              </w:rPr>
              <w:t>Die</w:t>
            </w:r>
            <w:r>
              <w:rPr>
                <w:spacing w:val="-5"/>
                <w:sz w:val="20"/>
              </w:rPr>
              <w:t> </w:t>
            </w:r>
            <w:r>
              <w:rPr>
                <w:spacing w:val="-2"/>
                <w:sz w:val="20"/>
              </w:rPr>
              <w:t>Makers</w:t>
            </w:r>
          </w:p>
        </w:tc>
        <w:tc>
          <w:tcPr>
            <w:tcW w:w="1203" w:type="dxa"/>
            <w:shd w:val="clear" w:color="auto" w:fill="DBDBDB"/>
          </w:tcPr>
          <w:p>
            <w:pPr>
              <w:pStyle w:val="TableParagraph"/>
              <w:spacing w:line="225" w:lineRule="exact" w:before="12"/>
              <w:ind w:right="98"/>
              <w:rPr>
                <w:sz w:val="20"/>
              </w:rPr>
            </w:pPr>
            <w:r>
              <w:rPr>
                <w:spacing w:val="-5"/>
                <w:sz w:val="20"/>
              </w:rPr>
              <w:t>568</w:t>
            </w:r>
          </w:p>
        </w:tc>
        <w:tc>
          <w:tcPr>
            <w:tcW w:w="1200" w:type="dxa"/>
            <w:shd w:val="clear" w:color="auto" w:fill="DBDBDB"/>
          </w:tcPr>
          <w:p>
            <w:pPr>
              <w:pStyle w:val="TableParagraph"/>
              <w:spacing w:line="225" w:lineRule="exact" w:before="12"/>
              <w:ind w:right="98"/>
              <w:rPr>
                <w:sz w:val="20"/>
              </w:rPr>
            </w:pPr>
            <w:r>
              <w:rPr>
                <w:spacing w:val="-5"/>
                <w:sz w:val="20"/>
              </w:rPr>
              <w:t>577</w:t>
            </w:r>
          </w:p>
        </w:tc>
        <w:tc>
          <w:tcPr>
            <w:tcW w:w="893" w:type="dxa"/>
            <w:shd w:val="clear" w:color="auto" w:fill="DBDBDB"/>
          </w:tcPr>
          <w:p>
            <w:pPr>
              <w:pStyle w:val="TableParagraph"/>
              <w:spacing w:line="225" w:lineRule="exact" w:before="12"/>
              <w:ind w:right="96"/>
              <w:rPr>
                <w:sz w:val="20"/>
              </w:rPr>
            </w:pPr>
            <w:r>
              <w:rPr>
                <w:w w:val="99"/>
                <w:sz w:val="20"/>
              </w:rPr>
              <w:t>9</w:t>
            </w:r>
          </w:p>
        </w:tc>
        <w:tc>
          <w:tcPr>
            <w:tcW w:w="913" w:type="dxa"/>
            <w:shd w:val="clear" w:color="auto" w:fill="DBDBDB"/>
          </w:tcPr>
          <w:p>
            <w:pPr>
              <w:pStyle w:val="TableParagraph"/>
              <w:spacing w:line="225" w:lineRule="exact" w:before="12"/>
              <w:ind w:right="97"/>
              <w:rPr>
                <w:sz w:val="20"/>
              </w:rPr>
            </w:pPr>
            <w:r>
              <w:rPr>
                <w:spacing w:val="-2"/>
                <w:sz w:val="20"/>
              </w:rPr>
              <w:t>1.58%</w:t>
            </w:r>
          </w:p>
        </w:tc>
        <w:tc>
          <w:tcPr>
            <w:tcW w:w="908" w:type="dxa"/>
            <w:shd w:val="clear" w:color="auto" w:fill="DBDBDB"/>
          </w:tcPr>
          <w:p>
            <w:pPr>
              <w:pStyle w:val="TableParagraph"/>
              <w:spacing w:line="225" w:lineRule="exact" w:before="12"/>
              <w:ind w:right="97"/>
              <w:rPr>
                <w:sz w:val="20"/>
              </w:rPr>
            </w:pPr>
            <w:r>
              <w:rPr>
                <w:spacing w:val="-5"/>
                <w:sz w:val="20"/>
              </w:rPr>
              <w:t>21</w:t>
            </w:r>
          </w:p>
        </w:tc>
        <w:tc>
          <w:tcPr>
            <w:tcW w:w="966" w:type="dxa"/>
            <w:shd w:val="clear" w:color="auto" w:fill="DBDBDB"/>
          </w:tcPr>
          <w:p>
            <w:pPr>
              <w:pStyle w:val="TableParagraph"/>
              <w:spacing w:line="225" w:lineRule="exact" w:before="12"/>
              <w:ind w:right="98"/>
              <w:rPr>
                <w:sz w:val="20"/>
              </w:rPr>
            </w:pPr>
            <w:r>
              <w:rPr>
                <w:spacing w:val="-5"/>
                <w:sz w:val="20"/>
              </w:rPr>
              <w:t>36</w:t>
            </w:r>
          </w:p>
        </w:tc>
        <w:tc>
          <w:tcPr>
            <w:tcW w:w="884" w:type="dxa"/>
            <w:shd w:val="clear" w:color="auto" w:fill="DBDBDB"/>
          </w:tcPr>
          <w:p>
            <w:pPr>
              <w:pStyle w:val="TableParagraph"/>
              <w:spacing w:line="225" w:lineRule="exact" w:before="12"/>
              <w:ind w:right="99"/>
              <w:rPr>
                <w:sz w:val="20"/>
              </w:rPr>
            </w:pPr>
            <w:r>
              <w:rPr>
                <w:w w:val="99"/>
                <w:sz w:val="20"/>
              </w:rPr>
              <w:t>1</w:t>
            </w:r>
          </w:p>
        </w:tc>
        <w:tc>
          <w:tcPr>
            <w:tcW w:w="810" w:type="dxa"/>
            <w:shd w:val="clear" w:color="auto" w:fill="DBDBDB"/>
          </w:tcPr>
          <w:p>
            <w:pPr>
              <w:pStyle w:val="TableParagraph"/>
              <w:spacing w:line="225" w:lineRule="exact" w:before="12"/>
              <w:ind w:right="100"/>
              <w:rPr>
                <w:sz w:val="20"/>
              </w:rPr>
            </w:pPr>
            <w:r>
              <w:rPr>
                <w:spacing w:val="-5"/>
                <w:sz w:val="20"/>
              </w:rPr>
              <w:t>58</w:t>
            </w:r>
          </w:p>
        </w:tc>
        <w:tc>
          <w:tcPr>
            <w:tcW w:w="1011" w:type="dxa"/>
            <w:shd w:val="clear" w:color="auto" w:fill="DBDBDB"/>
          </w:tcPr>
          <w:p>
            <w:pPr>
              <w:pStyle w:val="TableParagraph"/>
              <w:spacing w:line="225" w:lineRule="exact" w:before="12"/>
              <w:ind w:left="90" w:right="93"/>
              <w:jc w:val="center"/>
              <w:rPr>
                <w:sz w:val="20"/>
              </w:rPr>
            </w:pPr>
            <w:r>
              <w:rPr>
                <w:spacing w:val="-5"/>
                <w:sz w:val="20"/>
              </w:rPr>
              <w:t>PS</w:t>
            </w:r>
          </w:p>
        </w:tc>
        <w:tc>
          <w:tcPr>
            <w:tcW w:w="1093" w:type="dxa"/>
            <w:shd w:val="clear" w:color="auto" w:fill="DBDBDB"/>
          </w:tcPr>
          <w:p>
            <w:pPr>
              <w:pStyle w:val="TableParagraph"/>
              <w:spacing w:line="225" w:lineRule="exact" w:before="12"/>
              <w:ind w:left="345"/>
              <w:jc w:val="left"/>
              <w:rPr>
                <w:sz w:val="20"/>
              </w:rPr>
            </w:pPr>
            <w:r>
              <w:rPr>
                <w:spacing w:val="-4"/>
                <w:sz w:val="20"/>
              </w:rPr>
              <w:t>None</w:t>
            </w:r>
          </w:p>
        </w:tc>
        <w:tc>
          <w:tcPr>
            <w:tcW w:w="863" w:type="dxa"/>
            <w:shd w:val="clear" w:color="auto" w:fill="DBDBDB"/>
          </w:tcPr>
          <w:p>
            <w:pPr>
              <w:pStyle w:val="TableParagraph"/>
              <w:spacing w:line="225" w:lineRule="exact" w:before="12"/>
              <w:ind w:left="137" w:right="138"/>
              <w:jc w:val="center"/>
              <w:rPr>
                <w:sz w:val="20"/>
              </w:rPr>
            </w:pPr>
            <w:r>
              <w:rPr>
                <w:spacing w:val="-2"/>
                <w:sz w:val="20"/>
              </w:rPr>
              <w:t>LTOJT</w:t>
            </w:r>
          </w:p>
        </w:tc>
      </w:tr>
      <w:tr>
        <w:trPr>
          <w:trHeight w:val="458" w:hRule="atLeast"/>
        </w:trPr>
        <w:tc>
          <w:tcPr>
            <w:tcW w:w="888" w:type="dxa"/>
            <w:shd w:val="clear" w:color="auto" w:fill="A4A4A4"/>
          </w:tcPr>
          <w:p>
            <w:pPr>
              <w:pStyle w:val="TableParagraph"/>
              <w:spacing w:before="112"/>
              <w:ind w:right="165"/>
              <w:rPr>
                <w:b/>
                <w:sz w:val="20"/>
              </w:rPr>
            </w:pPr>
            <w:r>
              <w:rPr>
                <w:b/>
                <w:w w:val="95"/>
                <w:sz w:val="20"/>
              </w:rPr>
              <w:t>51-</w:t>
            </w:r>
            <w:r>
              <w:rPr>
                <w:b/>
                <w:spacing w:val="-4"/>
                <w:sz w:val="20"/>
              </w:rPr>
              <w:t>4121</w:t>
            </w:r>
          </w:p>
        </w:tc>
        <w:tc>
          <w:tcPr>
            <w:tcW w:w="3192" w:type="dxa"/>
            <w:shd w:val="clear" w:color="auto" w:fill="ECECEC"/>
          </w:tcPr>
          <w:p>
            <w:pPr>
              <w:pStyle w:val="TableParagraph"/>
              <w:spacing w:line="230" w:lineRule="exact" w:before="0"/>
              <w:ind w:left="108" w:right="208"/>
              <w:jc w:val="left"/>
              <w:rPr>
                <w:sz w:val="20"/>
              </w:rPr>
            </w:pPr>
            <w:r>
              <w:rPr>
                <w:sz w:val="20"/>
              </w:rPr>
              <w:t>Welders,</w:t>
            </w:r>
            <w:r>
              <w:rPr>
                <w:spacing w:val="-12"/>
                <w:sz w:val="20"/>
              </w:rPr>
              <w:t> </w:t>
            </w:r>
            <w:r>
              <w:rPr>
                <w:sz w:val="20"/>
              </w:rPr>
              <w:t>Cutters,</w:t>
            </w:r>
            <w:r>
              <w:rPr>
                <w:spacing w:val="-11"/>
                <w:sz w:val="20"/>
              </w:rPr>
              <w:t> </w:t>
            </w:r>
            <w:r>
              <w:rPr>
                <w:sz w:val="20"/>
              </w:rPr>
              <w:t>Solderers,</w:t>
            </w:r>
            <w:r>
              <w:rPr>
                <w:spacing w:val="-12"/>
                <w:sz w:val="20"/>
              </w:rPr>
              <w:t> </w:t>
            </w:r>
            <w:r>
              <w:rPr>
                <w:sz w:val="20"/>
              </w:rPr>
              <w:t>and </w:t>
            </w:r>
            <w:r>
              <w:rPr>
                <w:spacing w:val="-2"/>
                <w:sz w:val="20"/>
              </w:rPr>
              <w:t>Brazers</w:t>
            </w:r>
          </w:p>
        </w:tc>
        <w:tc>
          <w:tcPr>
            <w:tcW w:w="1203" w:type="dxa"/>
            <w:shd w:val="clear" w:color="auto" w:fill="ECECEC"/>
          </w:tcPr>
          <w:p>
            <w:pPr>
              <w:pStyle w:val="TableParagraph"/>
              <w:spacing w:before="112"/>
              <w:ind w:right="98"/>
              <w:rPr>
                <w:sz w:val="20"/>
              </w:rPr>
            </w:pPr>
            <w:r>
              <w:rPr>
                <w:spacing w:val="-2"/>
                <w:sz w:val="20"/>
              </w:rPr>
              <w:t>5,459</w:t>
            </w:r>
          </w:p>
        </w:tc>
        <w:tc>
          <w:tcPr>
            <w:tcW w:w="1200" w:type="dxa"/>
            <w:shd w:val="clear" w:color="auto" w:fill="ECECEC"/>
          </w:tcPr>
          <w:p>
            <w:pPr>
              <w:pStyle w:val="TableParagraph"/>
              <w:spacing w:before="112"/>
              <w:ind w:right="98"/>
              <w:rPr>
                <w:sz w:val="20"/>
              </w:rPr>
            </w:pPr>
            <w:r>
              <w:rPr>
                <w:spacing w:val="-2"/>
                <w:sz w:val="20"/>
              </w:rPr>
              <w:t>5,997</w:t>
            </w:r>
          </w:p>
        </w:tc>
        <w:tc>
          <w:tcPr>
            <w:tcW w:w="893" w:type="dxa"/>
            <w:shd w:val="clear" w:color="auto" w:fill="ECECEC"/>
          </w:tcPr>
          <w:p>
            <w:pPr>
              <w:pStyle w:val="TableParagraph"/>
              <w:spacing w:before="112"/>
              <w:ind w:right="96"/>
              <w:rPr>
                <w:sz w:val="20"/>
              </w:rPr>
            </w:pPr>
            <w:r>
              <w:rPr>
                <w:spacing w:val="-5"/>
                <w:sz w:val="20"/>
              </w:rPr>
              <w:t>538</w:t>
            </w:r>
          </w:p>
        </w:tc>
        <w:tc>
          <w:tcPr>
            <w:tcW w:w="913" w:type="dxa"/>
            <w:shd w:val="clear" w:color="auto" w:fill="ECECEC"/>
          </w:tcPr>
          <w:p>
            <w:pPr>
              <w:pStyle w:val="TableParagraph"/>
              <w:spacing w:before="112"/>
              <w:ind w:right="97"/>
              <w:rPr>
                <w:sz w:val="20"/>
              </w:rPr>
            </w:pPr>
            <w:r>
              <w:rPr>
                <w:spacing w:val="-2"/>
                <w:sz w:val="20"/>
              </w:rPr>
              <w:t>9.86%</w:t>
            </w:r>
          </w:p>
        </w:tc>
        <w:tc>
          <w:tcPr>
            <w:tcW w:w="908" w:type="dxa"/>
            <w:shd w:val="clear" w:color="auto" w:fill="ECECEC"/>
          </w:tcPr>
          <w:p>
            <w:pPr>
              <w:pStyle w:val="TableParagraph"/>
              <w:spacing w:before="112"/>
              <w:ind w:right="97"/>
              <w:rPr>
                <w:sz w:val="20"/>
              </w:rPr>
            </w:pPr>
            <w:r>
              <w:rPr>
                <w:spacing w:val="-5"/>
                <w:sz w:val="20"/>
              </w:rPr>
              <w:t>151</w:t>
            </w:r>
          </w:p>
        </w:tc>
        <w:tc>
          <w:tcPr>
            <w:tcW w:w="966" w:type="dxa"/>
            <w:shd w:val="clear" w:color="auto" w:fill="ECECEC"/>
          </w:tcPr>
          <w:p>
            <w:pPr>
              <w:pStyle w:val="TableParagraph"/>
              <w:spacing w:before="112"/>
              <w:ind w:right="98"/>
              <w:rPr>
                <w:sz w:val="20"/>
              </w:rPr>
            </w:pPr>
            <w:r>
              <w:rPr>
                <w:spacing w:val="-5"/>
                <w:sz w:val="20"/>
              </w:rPr>
              <w:t>452</w:t>
            </w:r>
          </w:p>
        </w:tc>
        <w:tc>
          <w:tcPr>
            <w:tcW w:w="884" w:type="dxa"/>
            <w:shd w:val="clear" w:color="auto" w:fill="ECECEC"/>
          </w:tcPr>
          <w:p>
            <w:pPr>
              <w:pStyle w:val="TableParagraph"/>
              <w:spacing w:before="112"/>
              <w:ind w:right="99"/>
              <w:rPr>
                <w:sz w:val="20"/>
              </w:rPr>
            </w:pPr>
            <w:r>
              <w:rPr>
                <w:spacing w:val="-5"/>
                <w:sz w:val="20"/>
              </w:rPr>
              <w:t>54</w:t>
            </w:r>
          </w:p>
        </w:tc>
        <w:tc>
          <w:tcPr>
            <w:tcW w:w="810" w:type="dxa"/>
            <w:shd w:val="clear" w:color="auto" w:fill="ECECEC"/>
          </w:tcPr>
          <w:p>
            <w:pPr>
              <w:pStyle w:val="TableParagraph"/>
              <w:spacing w:before="112"/>
              <w:ind w:right="100"/>
              <w:rPr>
                <w:sz w:val="20"/>
              </w:rPr>
            </w:pPr>
            <w:r>
              <w:rPr>
                <w:spacing w:val="-5"/>
                <w:sz w:val="20"/>
              </w:rPr>
              <w:t>657</w:t>
            </w:r>
          </w:p>
        </w:tc>
        <w:tc>
          <w:tcPr>
            <w:tcW w:w="1011" w:type="dxa"/>
            <w:shd w:val="clear" w:color="auto" w:fill="ECECEC"/>
          </w:tcPr>
          <w:p>
            <w:pPr>
              <w:pStyle w:val="TableParagraph"/>
              <w:spacing w:before="112"/>
              <w:ind w:left="90" w:right="93"/>
              <w:jc w:val="center"/>
              <w:rPr>
                <w:sz w:val="20"/>
              </w:rPr>
            </w:pPr>
            <w:r>
              <w:rPr>
                <w:spacing w:val="-5"/>
                <w:sz w:val="20"/>
              </w:rPr>
              <w:t>HS</w:t>
            </w:r>
          </w:p>
        </w:tc>
        <w:tc>
          <w:tcPr>
            <w:tcW w:w="1093" w:type="dxa"/>
            <w:shd w:val="clear" w:color="auto" w:fill="ECECEC"/>
          </w:tcPr>
          <w:p>
            <w:pPr>
              <w:pStyle w:val="TableParagraph"/>
              <w:spacing w:before="112"/>
              <w:ind w:left="345"/>
              <w:jc w:val="left"/>
              <w:rPr>
                <w:sz w:val="20"/>
              </w:rPr>
            </w:pPr>
            <w:r>
              <w:rPr>
                <w:spacing w:val="-4"/>
                <w:sz w:val="20"/>
              </w:rPr>
              <w:t>None</w:t>
            </w:r>
          </w:p>
        </w:tc>
        <w:tc>
          <w:tcPr>
            <w:tcW w:w="863" w:type="dxa"/>
            <w:shd w:val="clear" w:color="auto" w:fill="ECECEC"/>
          </w:tcPr>
          <w:p>
            <w:pPr>
              <w:pStyle w:val="TableParagraph"/>
              <w:spacing w:before="112"/>
              <w:ind w:left="137" w:right="138"/>
              <w:jc w:val="center"/>
              <w:rPr>
                <w:sz w:val="20"/>
              </w:rPr>
            </w:pPr>
            <w:r>
              <w:rPr>
                <w:spacing w:val="-2"/>
                <w:sz w:val="20"/>
              </w:rPr>
              <w:t>MTOJT</w:t>
            </w:r>
          </w:p>
        </w:tc>
      </w:tr>
      <w:tr>
        <w:trPr>
          <w:trHeight w:val="686" w:hRule="atLeast"/>
        </w:trPr>
        <w:tc>
          <w:tcPr>
            <w:tcW w:w="888" w:type="dxa"/>
            <w:shd w:val="clear" w:color="auto" w:fill="A4A4A4"/>
          </w:tcPr>
          <w:p>
            <w:pPr>
              <w:pStyle w:val="TableParagraph"/>
              <w:spacing w:before="7"/>
              <w:jc w:val="left"/>
              <w:rPr>
                <w:rFonts w:ascii="Arial"/>
                <w:sz w:val="19"/>
              </w:rPr>
            </w:pPr>
          </w:p>
          <w:p>
            <w:pPr>
              <w:pStyle w:val="TableParagraph"/>
              <w:spacing w:before="0"/>
              <w:ind w:right="165"/>
              <w:rPr>
                <w:b/>
                <w:sz w:val="20"/>
              </w:rPr>
            </w:pPr>
            <w:r>
              <w:rPr>
                <w:b/>
                <w:w w:val="95"/>
                <w:sz w:val="20"/>
              </w:rPr>
              <w:t>51-</w:t>
            </w:r>
            <w:r>
              <w:rPr>
                <w:b/>
                <w:spacing w:val="-4"/>
                <w:sz w:val="20"/>
              </w:rPr>
              <w:t>4122</w:t>
            </w:r>
          </w:p>
        </w:tc>
        <w:tc>
          <w:tcPr>
            <w:tcW w:w="3192" w:type="dxa"/>
            <w:shd w:val="clear" w:color="auto" w:fill="DBDBDB"/>
          </w:tcPr>
          <w:p>
            <w:pPr>
              <w:pStyle w:val="TableParagraph"/>
              <w:spacing w:line="237" w:lineRule="auto" w:before="0"/>
              <w:ind w:left="108" w:right="208"/>
              <w:jc w:val="left"/>
              <w:rPr>
                <w:sz w:val="20"/>
              </w:rPr>
            </w:pPr>
            <w:r>
              <w:rPr>
                <w:sz w:val="20"/>
              </w:rPr>
              <w:t>Welding,</w:t>
            </w:r>
            <w:r>
              <w:rPr>
                <w:spacing w:val="-5"/>
                <w:sz w:val="20"/>
              </w:rPr>
              <w:t> </w:t>
            </w:r>
            <w:r>
              <w:rPr>
                <w:sz w:val="20"/>
              </w:rPr>
              <w:t>Soldering,</w:t>
            </w:r>
            <w:r>
              <w:rPr>
                <w:spacing w:val="-5"/>
                <w:sz w:val="20"/>
              </w:rPr>
              <w:t> </w:t>
            </w:r>
            <w:r>
              <w:rPr>
                <w:sz w:val="20"/>
              </w:rPr>
              <w:t>and</w:t>
            </w:r>
            <w:r>
              <w:rPr>
                <w:spacing w:val="-6"/>
                <w:sz w:val="20"/>
              </w:rPr>
              <w:t> </w:t>
            </w:r>
            <w:r>
              <w:rPr>
                <w:sz w:val="20"/>
              </w:rPr>
              <w:t>Brazing </w:t>
            </w:r>
            <w:r>
              <w:rPr>
                <w:spacing w:val="-2"/>
                <w:sz w:val="20"/>
              </w:rPr>
              <w:t>Machine</w:t>
            </w:r>
            <w:r>
              <w:rPr>
                <w:spacing w:val="5"/>
                <w:sz w:val="20"/>
              </w:rPr>
              <w:t> </w:t>
            </w:r>
            <w:r>
              <w:rPr>
                <w:spacing w:val="-2"/>
                <w:sz w:val="20"/>
              </w:rPr>
              <w:t>Setters,</w:t>
            </w:r>
            <w:r>
              <w:rPr>
                <w:spacing w:val="4"/>
                <w:sz w:val="20"/>
              </w:rPr>
              <w:t> </w:t>
            </w:r>
            <w:r>
              <w:rPr>
                <w:spacing w:val="-2"/>
                <w:sz w:val="20"/>
              </w:rPr>
              <w:t>Operators,</w:t>
            </w:r>
            <w:r>
              <w:rPr>
                <w:spacing w:val="5"/>
                <w:sz w:val="20"/>
              </w:rPr>
              <w:t> </w:t>
            </w:r>
            <w:r>
              <w:rPr>
                <w:spacing w:val="-5"/>
                <w:sz w:val="20"/>
              </w:rPr>
              <w:t>and</w:t>
            </w:r>
          </w:p>
          <w:p>
            <w:pPr>
              <w:pStyle w:val="TableParagraph"/>
              <w:spacing w:line="210" w:lineRule="exact" w:before="1"/>
              <w:ind w:left="108"/>
              <w:jc w:val="left"/>
              <w:rPr>
                <w:sz w:val="20"/>
              </w:rPr>
            </w:pPr>
            <w:r>
              <w:rPr>
                <w:spacing w:val="-2"/>
                <w:sz w:val="20"/>
              </w:rPr>
              <w:t>Tenders</w:t>
            </w:r>
          </w:p>
        </w:tc>
        <w:tc>
          <w:tcPr>
            <w:tcW w:w="1203" w:type="dxa"/>
            <w:shd w:val="clear" w:color="auto" w:fill="DBDBDB"/>
          </w:tcPr>
          <w:p>
            <w:pPr>
              <w:pStyle w:val="TableParagraph"/>
              <w:spacing w:before="7"/>
              <w:jc w:val="left"/>
              <w:rPr>
                <w:rFonts w:ascii="Arial"/>
                <w:sz w:val="19"/>
              </w:rPr>
            </w:pPr>
          </w:p>
          <w:p>
            <w:pPr>
              <w:pStyle w:val="TableParagraph"/>
              <w:spacing w:before="0"/>
              <w:ind w:right="98"/>
              <w:rPr>
                <w:sz w:val="20"/>
              </w:rPr>
            </w:pPr>
            <w:r>
              <w:rPr>
                <w:spacing w:val="-2"/>
                <w:sz w:val="20"/>
              </w:rPr>
              <w:t>1,177</w:t>
            </w:r>
          </w:p>
        </w:tc>
        <w:tc>
          <w:tcPr>
            <w:tcW w:w="1200" w:type="dxa"/>
            <w:shd w:val="clear" w:color="auto" w:fill="DBDBDB"/>
          </w:tcPr>
          <w:p>
            <w:pPr>
              <w:pStyle w:val="TableParagraph"/>
              <w:spacing w:before="7"/>
              <w:jc w:val="left"/>
              <w:rPr>
                <w:rFonts w:ascii="Arial"/>
                <w:sz w:val="19"/>
              </w:rPr>
            </w:pPr>
          </w:p>
          <w:p>
            <w:pPr>
              <w:pStyle w:val="TableParagraph"/>
              <w:spacing w:before="0"/>
              <w:ind w:right="98"/>
              <w:rPr>
                <w:sz w:val="20"/>
              </w:rPr>
            </w:pPr>
            <w:r>
              <w:rPr>
                <w:spacing w:val="-2"/>
                <w:sz w:val="20"/>
              </w:rPr>
              <w:t>1,189</w:t>
            </w:r>
          </w:p>
        </w:tc>
        <w:tc>
          <w:tcPr>
            <w:tcW w:w="893" w:type="dxa"/>
            <w:shd w:val="clear" w:color="auto" w:fill="DBDBDB"/>
          </w:tcPr>
          <w:p>
            <w:pPr>
              <w:pStyle w:val="TableParagraph"/>
              <w:spacing w:before="7"/>
              <w:jc w:val="left"/>
              <w:rPr>
                <w:rFonts w:ascii="Arial"/>
                <w:sz w:val="19"/>
              </w:rPr>
            </w:pPr>
          </w:p>
          <w:p>
            <w:pPr>
              <w:pStyle w:val="TableParagraph"/>
              <w:spacing w:before="0"/>
              <w:ind w:right="96"/>
              <w:rPr>
                <w:sz w:val="20"/>
              </w:rPr>
            </w:pPr>
            <w:r>
              <w:rPr>
                <w:spacing w:val="-5"/>
                <w:sz w:val="20"/>
              </w:rPr>
              <w:t>12</w:t>
            </w:r>
          </w:p>
        </w:tc>
        <w:tc>
          <w:tcPr>
            <w:tcW w:w="913" w:type="dxa"/>
            <w:shd w:val="clear" w:color="auto" w:fill="DBDBDB"/>
          </w:tcPr>
          <w:p>
            <w:pPr>
              <w:pStyle w:val="TableParagraph"/>
              <w:spacing w:before="7"/>
              <w:jc w:val="left"/>
              <w:rPr>
                <w:rFonts w:ascii="Arial"/>
                <w:sz w:val="19"/>
              </w:rPr>
            </w:pPr>
          </w:p>
          <w:p>
            <w:pPr>
              <w:pStyle w:val="TableParagraph"/>
              <w:spacing w:before="0"/>
              <w:ind w:right="97"/>
              <w:rPr>
                <w:sz w:val="20"/>
              </w:rPr>
            </w:pPr>
            <w:r>
              <w:rPr>
                <w:spacing w:val="-2"/>
                <w:sz w:val="20"/>
              </w:rPr>
              <w:t>1.02%</w:t>
            </w:r>
          </w:p>
        </w:tc>
        <w:tc>
          <w:tcPr>
            <w:tcW w:w="908" w:type="dxa"/>
            <w:shd w:val="clear" w:color="auto" w:fill="DBDBDB"/>
          </w:tcPr>
          <w:p>
            <w:pPr>
              <w:pStyle w:val="TableParagraph"/>
              <w:spacing w:before="7"/>
              <w:jc w:val="left"/>
              <w:rPr>
                <w:rFonts w:ascii="Arial"/>
                <w:sz w:val="19"/>
              </w:rPr>
            </w:pPr>
          </w:p>
          <w:p>
            <w:pPr>
              <w:pStyle w:val="TableParagraph"/>
              <w:spacing w:before="0"/>
              <w:ind w:right="97"/>
              <w:rPr>
                <w:sz w:val="20"/>
              </w:rPr>
            </w:pPr>
            <w:r>
              <w:rPr>
                <w:spacing w:val="-5"/>
                <w:sz w:val="20"/>
              </w:rPr>
              <w:t>31</w:t>
            </w:r>
          </w:p>
        </w:tc>
        <w:tc>
          <w:tcPr>
            <w:tcW w:w="966" w:type="dxa"/>
            <w:shd w:val="clear" w:color="auto" w:fill="DBDBDB"/>
          </w:tcPr>
          <w:p>
            <w:pPr>
              <w:pStyle w:val="TableParagraph"/>
              <w:spacing w:before="7"/>
              <w:jc w:val="left"/>
              <w:rPr>
                <w:rFonts w:ascii="Arial"/>
                <w:sz w:val="19"/>
              </w:rPr>
            </w:pPr>
          </w:p>
          <w:p>
            <w:pPr>
              <w:pStyle w:val="TableParagraph"/>
              <w:spacing w:before="0"/>
              <w:ind w:right="98"/>
              <w:rPr>
                <w:sz w:val="20"/>
              </w:rPr>
            </w:pPr>
            <w:r>
              <w:rPr>
                <w:spacing w:val="-5"/>
                <w:sz w:val="20"/>
              </w:rPr>
              <w:t>93</w:t>
            </w:r>
          </w:p>
        </w:tc>
        <w:tc>
          <w:tcPr>
            <w:tcW w:w="884" w:type="dxa"/>
            <w:shd w:val="clear" w:color="auto" w:fill="DBDBDB"/>
          </w:tcPr>
          <w:p>
            <w:pPr>
              <w:pStyle w:val="TableParagraph"/>
              <w:spacing w:before="7"/>
              <w:jc w:val="left"/>
              <w:rPr>
                <w:rFonts w:ascii="Arial"/>
                <w:sz w:val="19"/>
              </w:rPr>
            </w:pPr>
          </w:p>
          <w:p>
            <w:pPr>
              <w:pStyle w:val="TableParagraph"/>
              <w:spacing w:before="0"/>
              <w:ind w:right="99"/>
              <w:rPr>
                <w:sz w:val="20"/>
              </w:rPr>
            </w:pPr>
            <w:r>
              <w:rPr>
                <w:w w:val="99"/>
                <w:sz w:val="20"/>
              </w:rPr>
              <w:t>1</w:t>
            </w:r>
          </w:p>
        </w:tc>
        <w:tc>
          <w:tcPr>
            <w:tcW w:w="810" w:type="dxa"/>
            <w:shd w:val="clear" w:color="auto" w:fill="DBDBDB"/>
          </w:tcPr>
          <w:p>
            <w:pPr>
              <w:pStyle w:val="TableParagraph"/>
              <w:spacing w:before="7"/>
              <w:jc w:val="left"/>
              <w:rPr>
                <w:rFonts w:ascii="Arial"/>
                <w:sz w:val="19"/>
              </w:rPr>
            </w:pPr>
          </w:p>
          <w:p>
            <w:pPr>
              <w:pStyle w:val="TableParagraph"/>
              <w:spacing w:before="0"/>
              <w:ind w:right="100"/>
              <w:rPr>
                <w:sz w:val="20"/>
              </w:rPr>
            </w:pPr>
            <w:r>
              <w:rPr>
                <w:spacing w:val="-5"/>
                <w:sz w:val="20"/>
              </w:rPr>
              <w:t>125</w:t>
            </w:r>
          </w:p>
        </w:tc>
        <w:tc>
          <w:tcPr>
            <w:tcW w:w="1011" w:type="dxa"/>
            <w:shd w:val="clear" w:color="auto" w:fill="DBDBDB"/>
          </w:tcPr>
          <w:p>
            <w:pPr>
              <w:pStyle w:val="TableParagraph"/>
              <w:spacing w:before="7"/>
              <w:jc w:val="left"/>
              <w:rPr>
                <w:rFonts w:ascii="Arial"/>
                <w:sz w:val="19"/>
              </w:rPr>
            </w:pPr>
          </w:p>
          <w:p>
            <w:pPr>
              <w:pStyle w:val="TableParagraph"/>
              <w:spacing w:before="0"/>
              <w:ind w:left="90" w:right="93"/>
              <w:jc w:val="center"/>
              <w:rPr>
                <w:sz w:val="20"/>
              </w:rPr>
            </w:pPr>
            <w:r>
              <w:rPr>
                <w:spacing w:val="-5"/>
                <w:sz w:val="20"/>
              </w:rPr>
              <w:t>HS</w:t>
            </w:r>
          </w:p>
        </w:tc>
        <w:tc>
          <w:tcPr>
            <w:tcW w:w="1093" w:type="dxa"/>
            <w:shd w:val="clear" w:color="auto" w:fill="DBDBDB"/>
          </w:tcPr>
          <w:p>
            <w:pPr>
              <w:pStyle w:val="TableParagraph"/>
              <w:spacing w:before="7"/>
              <w:jc w:val="left"/>
              <w:rPr>
                <w:rFonts w:ascii="Arial"/>
                <w:sz w:val="19"/>
              </w:rPr>
            </w:pPr>
          </w:p>
          <w:p>
            <w:pPr>
              <w:pStyle w:val="TableParagraph"/>
              <w:spacing w:before="0"/>
              <w:ind w:left="345"/>
              <w:jc w:val="left"/>
              <w:rPr>
                <w:sz w:val="20"/>
              </w:rPr>
            </w:pPr>
            <w:r>
              <w:rPr>
                <w:spacing w:val="-4"/>
                <w:sz w:val="20"/>
              </w:rPr>
              <w:t>None</w:t>
            </w:r>
          </w:p>
        </w:tc>
        <w:tc>
          <w:tcPr>
            <w:tcW w:w="863" w:type="dxa"/>
            <w:shd w:val="clear" w:color="auto" w:fill="DBDBDB"/>
          </w:tcPr>
          <w:p>
            <w:pPr>
              <w:pStyle w:val="TableParagraph"/>
              <w:spacing w:before="7"/>
              <w:jc w:val="left"/>
              <w:rPr>
                <w:rFonts w:ascii="Arial"/>
                <w:sz w:val="19"/>
              </w:rPr>
            </w:pPr>
          </w:p>
          <w:p>
            <w:pPr>
              <w:pStyle w:val="TableParagraph"/>
              <w:spacing w:before="0"/>
              <w:ind w:left="137" w:right="138"/>
              <w:jc w:val="center"/>
              <w:rPr>
                <w:sz w:val="20"/>
              </w:rPr>
            </w:pPr>
            <w:r>
              <w:rPr>
                <w:spacing w:val="-2"/>
                <w:sz w:val="20"/>
              </w:rPr>
              <w:t>MTOJT</w:t>
            </w:r>
          </w:p>
        </w:tc>
      </w:tr>
      <w:tr>
        <w:trPr>
          <w:trHeight w:val="688" w:hRule="atLeast"/>
        </w:trPr>
        <w:tc>
          <w:tcPr>
            <w:tcW w:w="888" w:type="dxa"/>
            <w:shd w:val="clear" w:color="auto" w:fill="A4A4A4"/>
          </w:tcPr>
          <w:p>
            <w:pPr>
              <w:pStyle w:val="TableParagraph"/>
              <w:spacing w:before="9"/>
              <w:jc w:val="left"/>
              <w:rPr>
                <w:rFonts w:ascii="Arial"/>
                <w:sz w:val="19"/>
              </w:rPr>
            </w:pPr>
          </w:p>
          <w:p>
            <w:pPr>
              <w:pStyle w:val="TableParagraph"/>
              <w:spacing w:before="0"/>
              <w:ind w:right="165"/>
              <w:rPr>
                <w:b/>
                <w:sz w:val="20"/>
              </w:rPr>
            </w:pPr>
            <w:r>
              <w:rPr>
                <w:b/>
                <w:w w:val="95"/>
                <w:sz w:val="20"/>
              </w:rPr>
              <w:t>51-</w:t>
            </w:r>
            <w:r>
              <w:rPr>
                <w:b/>
                <w:spacing w:val="-4"/>
                <w:sz w:val="20"/>
              </w:rPr>
              <w:t>4191</w:t>
            </w:r>
          </w:p>
        </w:tc>
        <w:tc>
          <w:tcPr>
            <w:tcW w:w="3192" w:type="dxa"/>
            <w:shd w:val="clear" w:color="auto" w:fill="ECECEC"/>
          </w:tcPr>
          <w:p>
            <w:pPr>
              <w:pStyle w:val="TableParagraph"/>
              <w:spacing w:before="0"/>
              <w:ind w:left="108"/>
              <w:jc w:val="left"/>
              <w:rPr>
                <w:sz w:val="20"/>
              </w:rPr>
            </w:pPr>
            <w:r>
              <w:rPr>
                <w:sz w:val="20"/>
              </w:rPr>
              <w:t>Heat Treating Equipment Setters, Operators,</w:t>
            </w:r>
            <w:r>
              <w:rPr>
                <w:spacing w:val="-11"/>
                <w:sz w:val="20"/>
              </w:rPr>
              <w:t> </w:t>
            </w:r>
            <w:r>
              <w:rPr>
                <w:sz w:val="20"/>
              </w:rPr>
              <w:t>and</w:t>
            </w:r>
            <w:r>
              <w:rPr>
                <w:spacing w:val="-10"/>
                <w:sz w:val="20"/>
              </w:rPr>
              <w:t> </w:t>
            </w:r>
            <w:r>
              <w:rPr>
                <w:sz w:val="20"/>
              </w:rPr>
              <w:t>Tenders,</w:t>
            </w:r>
            <w:r>
              <w:rPr>
                <w:spacing w:val="-11"/>
                <w:sz w:val="20"/>
              </w:rPr>
              <w:t> </w:t>
            </w:r>
            <w:r>
              <w:rPr>
                <w:sz w:val="20"/>
              </w:rPr>
              <w:t>Metal</w:t>
            </w:r>
            <w:r>
              <w:rPr>
                <w:spacing w:val="-11"/>
                <w:sz w:val="20"/>
              </w:rPr>
              <w:t> </w:t>
            </w:r>
            <w:r>
              <w:rPr>
                <w:sz w:val="20"/>
              </w:rPr>
              <w:t>and</w:t>
            </w:r>
          </w:p>
          <w:p>
            <w:pPr>
              <w:pStyle w:val="TableParagraph"/>
              <w:spacing w:line="210" w:lineRule="exact" w:before="0"/>
              <w:ind w:left="108"/>
              <w:jc w:val="left"/>
              <w:rPr>
                <w:sz w:val="20"/>
              </w:rPr>
            </w:pPr>
            <w:r>
              <w:rPr>
                <w:spacing w:val="-2"/>
                <w:sz w:val="20"/>
              </w:rPr>
              <w:t>Plastic</w:t>
            </w:r>
          </w:p>
        </w:tc>
        <w:tc>
          <w:tcPr>
            <w:tcW w:w="1203" w:type="dxa"/>
            <w:shd w:val="clear" w:color="auto" w:fill="ECECEC"/>
          </w:tcPr>
          <w:p>
            <w:pPr>
              <w:pStyle w:val="TableParagraph"/>
              <w:spacing w:before="9"/>
              <w:jc w:val="left"/>
              <w:rPr>
                <w:rFonts w:ascii="Arial"/>
                <w:sz w:val="19"/>
              </w:rPr>
            </w:pPr>
          </w:p>
          <w:p>
            <w:pPr>
              <w:pStyle w:val="TableParagraph"/>
              <w:spacing w:before="0"/>
              <w:ind w:right="98"/>
              <w:rPr>
                <w:sz w:val="20"/>
              </w:rPr>
            </w:pPr>
            <w:r>
              <w:rPr>
                <w:spacing w:val="-5"/>
                <w:sz w:val="20"/>
              </w:rPr>
              <w:t>190</w:t>
            </w:r>
          </w:p>
        </w:tc>
        <w:tc>
          <w:tcPr>
            <w:tcW w:w="1200" w:type="dxa"/>
            <w:shd w:val="clear" w:color="auto" w:fill="ECECEC"/>
          </w:tcPr>
          <w:p>
            <w:pPr>
              <w:pStyle w:val="TableParagraph"/>
              <w:spacing w:before="9"/>
              <w:jc w:val="left"/>
              <w:rPr>
                <w:rFonts w:ascii="Arial"/>
                <w:sz w:val="19"/>
              </w:rPr>
            </w:pPr>
          </w:p>
          <w:p>
            <w:pPr>
              <w:pStyle w:val="TableParagraph"/>
              <w:spacing w:before="0"/>
              <w:ind w:right="98"/>
              <w:rPr>
                <w:sz w:val="20"/>
              </w:rPr>
            </w:pPr>
            <w:r>
              <w:rPr>
                <w:spacing w:val="-5"/>
                <w:sz w:val="20"/>
              </w:rPr>
              <w:t>193</w:t>
            </w:r>
          </w:p>
        </w:tc>
        <w:tc>
          <w:tcPr>
            <w:tcW w:w="893" w:type="dxa"/>
            <w:shd w:val="clear" w:color="auto" w:fill="ECECEC"/>
          </w:tcPr>
          <w:p>
            <w:pPr>
              <w:pStyle w:val="TableParagraph"/>
              <w:spacing w:before="9"/>
              <w:jc w:val="left"/>
              <w:rPr>
                <w:rFonts w:ascii="Arial"/>
                <w:sz w:val="19"/>
              </w:rPr>
            </w:pPr>
          </w:p>
          <w:p>
            <w:pPr>
              <w:pStyle w:val="TableParagraph"/>
              <w:spacing w:before="0"/>
              <w:ind w:right="96"/>
              <w:rPr>
                <w:sz w:val="20"/>
              </w:rPr>
            </w:pPr>
            <w:r>
              <w:rPr>
                <w:w w:val="99"/>
                <w:sz w:val="20"/>
              </w:rPr>
              <w:t>3</w:t>
            </w:r>
          </w:p>
        </w:tc>
        <w:tc>
          <w:tcPr>
            <w:tcW w:w="913" w:type="dxa"/>
            <w:shd w:val="clear" w:color="auto" w:fill="ECECEC"/>
          </w:tcPr>
          <w:p>
            <w:pPr>
              <w:pStyle w:val="TableParagraph"/>
              <w:spacing w:before="9"/>
              <w:jc w:val="left"/>
              <w:rPr>
                <w:rFonts w:ascii="Arial"/>
                <w:sz w:val="19"/>
              </w:rPr>
            </w:pPr>
          </w:p>
          <w:p>
            <w:pPr>
              <w:pStyle w:val="TableParagraph"/>
              <w:spacing w:before="0"/>
              <w:ind w:right="97"/>
              <w:rPr>
                <w:sz w:val="20"/>
              </w:rPr>
            </w:pPr>
            <w:r>
              <w:rPr>
                <w:spacing w:val="-2"/>
                <w:sz w:val="20"/>
              </w:rPr>
              <w:t>1.58%</w:t>
            </w:r>
          </w:p>
        </w:tc>
        <w:tc>
          <w:tcPr>
            <w:tcW w:w="908" w:type="dxa"/>
            <w:shd w:val="clear" w:color="auto" w:fill="ECECEC"/>
          </w:tcPr>
          <w:p>
            <w:pPr>
              <w:pStyle w:val="TableParagraph"/>
              <w:spacing w:before="9"/>
              <w:jc w:val="left"/>
              <w:rPr>
                <w:rFonts w:ascii="Arial"/>
                <w:sz w:val="19"/>
              </w:rPr>
            </w:pPr>
          </w:p>
          <w:p>
            <w:pPr>
              <w:pStyle w:val="TableParagraph"/>
              <w:spacing w:before="0"/>
              <w:ind w:right="97"/>
              <w:rPr>
                <w:sz w:val="20"/>
              </w:rPr>
            </w:pPr>
            <w:r>
              <w:rPr>
                <w:w w:val="99"/>
                <w:sz w:val="20"/>
              </w:rPr>
              <w:t>6</w:t>
            </w:r>
          </w:p>
        </w:tc>
        <w:tc>
          <w:tcPr>
            <w:tcW w:w="966" w:type="dxa"/>
            <w:shd w:val="clear" w:color="auto" w:fill="ECECEC"/>
          </w:tcPr>
          <w:p>
            <w:pPr>
              <w:pStyle w:val="TableParagraph"/>
              <w:spacing w:before="9"/>
              <w:jc w:val="left"/>
              <w:rPr>
                <w:rFonts w:ascii="Arial"/>
                <w:sz w:val="19"/>
              </w:rPr>
            </w:pPr>
          </w:p>
          <w:p>
            <w:pPr>
              <w:pStyle w:val="TableParagraph"/>
              <w:spacing w:before="0"/>
              <w:ind w:right="98"/>
              <w:rPr>
                <w:sz w:val="20"/>
              </w:rPr>
            </w:pPr>
            <w:r>
              <w:rPr>
                <w:spacing w:val="-5"/>
                <w:sz w:val="20"/>
              </w:rPr>
              <w:t>13</w:t>
            </w:r>
          </w:p>
        </w:tc>
        <w:tc>
          <w:tcPr>
            <w:tcW w:w="884" w:type="dxa"/>
            <w:shd w:val="clear" w:color="auto" w:fill="ECECEC"/>
          </w:tcPr>
          <w:p>
            <w:pPr>
              <w:pStyle w:val="TableParagraph"/>
              <w:spacing w:before="9"/>
              <w:jc w:val="left"/>
              <w:rPr>
                <w:rFonts w:ascii="Arial"/>
                <w:sz w:val="19"/>
              </w:rPr>
            </w:pPr>
          </w:p>
          <w:p>
            <w:pPr>
              <w:pStyle w:val="TableParagraph"/>
              <w:spacing w:before="0"/>
              <w:ind w:right="99"/>
              <w:rPr>
                <w:sz w:val="20"/>
              </w:rPr>
            </w:pPr>
            <w:r>
              <w:rPr>
                <w:w w:val="99"/>
                <w:sz w:val="20"/>
              </w:rPr>
              <w:t>0</w:t>
            </w:r>
          </w:p>
        </w:tc>
        <w:tc>
          <w:tcPr>
            <w:tcW w:w="810" w:type="dxa"/>
            <w:shd w:val="clear" w:color="auto" w:fill="ECECEC"/>
          </w:tcPr>
          <w:p>
            <w:pPr>
              <w:pStyle w:val="TableParagraph"/>
              <w:spacing w:before="9"/>
              <w:jc w:val="left"/>
              <w:rPr>
                <w:rFonts w:ascii="Arial"/>
                <w:sz w:val="19"/>
              </w:rPr>
            </w:pPr>
          </w:p>
          <w:p>
            <w:pPr>
              <w:pStyle w:val="TableParagraph"/>
              <w:spacing w:before="0"/>
              <w:ind w:right="100"/>
              <w:rPr>
                <w:sz w:val="20"/>
              </w:rPr>
            </w:pPr>
            <w:r>
              <w:rPr>
                <w:spacing w:val="-5"/>
                <w:sz w:val="20"/>
              </w:rPr>
              <w:t>19</w:t>
            </w:r>
          </w:p>
        </w:tc>
        <w:tc>
          <w:tcPr>
            <w:tcW w:w="1011" w:type="dxa"/>
            <w:shd w:val="clear" w:color="auto" w:fill="ECECEC"/>
          </w:tcPr>
          <w:p>
            <w:pPr>
              <w:pStyle w:val="TableParagraph"/>
              <w:spacing w:before="9"/>
              <w:jc w:val="left"/>
              <w:rPr>
                <w:rFonts w:ascii="Arial"/>
                <w:sz w:val="19"/>
              </w:rPr>
            </w:pPr>
          </w:p>
          <w:p>
            <w:pPr>
              <w:pStyle w:val="TableParagraph"/>
              <w:spacing w:before="0"/>
              <w:ind w:left="90" w:right="93"/>
              <w:jc w:val="center"/>
              <w:rPr>
                <w:sz w:val="20"/>
              </w:rPr>
            </w:pPr>
            <w:r>
              <w:rPr>
                <w:spacing w:val="-5"/>
                <w:sz w:val="20"/>
              </w:rPr>
              <w:t>HS</w:t>
            </w:r>
          </w:p>
        </w:tc>
        <w:tc>
          <w:tcPr>
            <w:tcW w:w="1093" w:type="dxa"/>
            <w:shd w:val="clear" w:color="auto" w:fill="ECECEC"/>
          </w:tcPr>
          <w:p>
            <w:pPr>
              <w:pStyle w:val="TableParagraph"/>
              <w:spacing w:before="9"/>
              <w:jc w:val="left"/>
              <w:rPr>
                <w:rFonts w:ascii="Arial"/>
                <w:sz w:val="19"/>
              </w:rPr>
            </w:pPr>
          </w:p>
          <w:p>
            <w:pPr>
              <w:pStyle w:val="TableParagraph"/>
              <w:spacing w:before="0"/>
              <w:ind w:left="345"/>
              <w:jc w:val="left"/>
              <w:rPr>
                <w:sz w:val="20"/>
              </w:rPr>
            </w:pPr>
            <w:r>
              <w:rPr>
                <w:spacing w:val="-4"/>
                <w:sz w:val="20"/>
              </w:rPr>
              <w:t>None</w:t>
            </w:r>
          </w:p>
        </w:tc>
        <w:tc>
          <w:tcPr>
            <w:tcW w:w="863" w:type="dxa"/>
            <w:shd w:val="clear" w:color="auto" w:fill="ECECEC"/>
          </w:tcPr>
          <w:p>
            <w:pPr>
              <w:pStyle w:val="TableParagraph"/>
              <w:spacing w:before="9"/>
              <w:jc w:val="left"/>
              <w:rPr>
                <w:rFonts w:ascii="Arial"/>
                <w:sz w:val="19"/>
              </w:rPr>
            </w:pPr>
          </w:p>
          <w:p>
            <w:pPr>
              <w:pStyle w:val="TableParagraph"/>
              <w:spacing w:before="0"/>
              <w:ind w:left="137" w:right="138"/>
              <w:jc w:val="center"/>
              <w:rPr>
                <w:sz w:val="20"/>
              </w:rPr>
            </w:pPr>
            <w:r>
              <w:rPr>
                <w:spacing w:val="-2"/>
                <w:sz w:val="20"/>
              </w:rPr>
              <w:t>MTOJT</w:t>
            </w:r>
          </w:p>
        </w:tc>
      </w:tr>
      <w:tr>
        <w:trPr>
          <w:trHeight w:val="689" w:hRule="atLeast"/>
        </w:trPr>
        <w:tc>
          <w:tcPr>
            <w:tcW w:w="888" w:type="dxa"/>
            <w:shd w:val="clear" w:color="auto" w:fill="A4A4A4"/>
          </w:tcPr>
          <w:p>
            <w:pPr>
              <w:pStyle w:val="TableParagraph"/>
              <w:spacing w:before="9"/>
              <w:jc w:val="left"/>
              <w:rPr>
                <w:rFonts w:ascii="Arial"/>
                <w:sz w:val="19"/>
              </w:rPr>
            </w:pPr>
          </w:p>
          <w:p>
            <w:pPr>
              <w:pStyle w:val="TableParagraph"/>
              <w:spacing w:before="0"/>
              <w:ind w:right="165"/>
              <w:rPr>
                <w:b/>
                <w:sz w:val="20"/>
              </w:rPr>
            </w:pPr>
            <w:r>
              <w:rPr>
                <w:b/>
                <w:w w:val="95"/>
                <w:sz w:val="20"/>
              </w:rPr>
              <w:t>51-</w:t>
            </w:r>
            <w:r>
              <w:rPr>
                <w:b/>
                <w:spacing w:val="-4"/>
                <w:sz w:val="20"/>
              </w:rPr>
              <w:t>4193</w:t>
            </w:r>
          </w:p>
        </w:tc>
        <w:tc>
          <w:tcPr>
            <w:tcW w:w="3192" w:type="dxa"/>
            <w:shd w:val="clear" w:color="auto" w:fill="DBDBDB"/>
          </w:tcPr>
          <w:p>
            <w:pPr>
              <w:pStyle w:val="TableParagraph"/>
              <w:spacing w:before="0"/>
              <w:ind w:left="108"/>
              <w:jc w:val="left"/>
              <w:rPr>
                <w:sz w:val="20"/>
              </w:rPr>
            </w:pPr>
            <w:r>
              <w:rPr>
                <w:sz w:val="20"/>
              </w:rPr>
              <w:t>Plating</w:t>
            </w:r>
            <w:r>
              <w:rPr>
                <w:spacing w:val="-10"/>
                <w:sz w:val="20"/>
              </w:rPr>
              <w:t> </w:t>
            </w:r>
            <w:r>
              <w:rPr>
                <w:sz w:val="20"/>
              </w:rPr>
              <w:t>and</w:t>
            </w:r>
            <w:r>
              <w:rPr>
                <w:spacing w:val="-11"/>
                <w:sz w:val="20"/>
              </w:rPr>
              <w:t> </w:t>
            </w:r>
            <w:r>
              <w:rPr>
                <w:sz w:val="20"/>
              </w:rPr>
              <w:t>Coating</w:t>
            </w:r>
            <w:r>
              <w:rPr>
                <w:spacing w:val="-10"/>
                <w:sz w:val="20"/>
              </w:rPr>
              <w:t> </w:t>
            </w:r>
            <w:r>
              <w:rPr>
                <w:sz w:val="20"/>
              </w:rPr>
              <w:t>Machine</w:t>
            </w:r>
            <w:r>
              <w:rPr>
                <w:spacing w:val="-10"/>
                <w:sz w:val="20"/>
              </w:rPr>
              <w:t> </w:t>
            </w:r>
            <w:r>
              <w:rPr>
                <w:sz w:val="20"/>
              </w:rPr>
              <w:t>Setters, Operators, and Tenders, Metal and</w:t>
            </w:r>
          </w:p>
          <w:p>
            <w:pPr>
              <w:pStyle w:val="TableParagraph"/>
              <w:spacing w:line="210" w:lineRule="exact" w:before="0"/>
              <w:ind w:left="108"/>
              <w:jc w:val="left"/>
              <w:rPr>
                <w:sz w:val="20"/>
              </w:rPr>
            </w:pPr>
            <w:r>
              <w:rPr>
                <w:spacing w:val="-2"/>
                <w:sz w:val="20"/>
              </w:rPr>
              <w:t>Plastic</w:t>
            </w:r>
          </w:p>
        </w:tc>
        <w:tc>
          <w:tcPr>
            <w:tcW w:w="1203"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5"/>
                <w:sz w:val="20"/>
              </w:rPr>
              <w:t>375</w:t>
            </w:r>
          </w:p>
        </w:tc>
        <w:tc>
          <w:tcPr>
            <w:tcW w:w="1200"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5"/>
                <w:sz w:val="20"/>
              </w:rPr>
              <w:t>380</w:t>
            </w:r>
          </w:p>
        </w:tc>
        <w:tc>
          <w:tcPr>
            <w:tcW w:w="893" w:type="dxa"/>
            <w:shd w:val="clear" w:color="auto" w:fill="DBDBDB"/>
          </w:tcPr>
          <w:p>
            <w:pPr>
              <w:pStyle w:val="TableParagraph"/>
              <w:spacing w:before="9"/>
              <w:jc w:val="left"/>
              <w:rPr>
                <w:rFonts w:ascii="Arial"/>
                <w:sz w:val="19"/>
              </w:rPr>
            </w:pPr>
          </w:p>
          <w:p>
            <w:pPr>
              <w:pStyle w:val="TableParagraph"/>
              <w:spacing w:before="0"/>
              <w:ind w:right="96"/>
              <w:rPr>
                <w:sz w:val="20"/>
              </w:rPr>
            </w:pPr>
            <w:r>
              <w:rPr>
                <w:w w:val="99"/>
                <w:sz w:val="20"/>
              </w:rPr>
              <w:t>5</w:t>
            </w:r>
          </w:p>
        </w:tc>
        <w:tc>
          <w:tcPr>
            <w:tcW w:w="913" w:type="dxa"/>
            <w:shd w:val="clear" w:color="auto" w:fill="DBDBDB"/>
          </w:tcPr>
          <w:p>
            <w:pPr>
              <w:pStyle w:val="TableParagraph"/>
              <w:spacing w:before="9"/>
              <w:jc w:val="left"/>
              <w:rPr>
                <w:rFonts w:ascii="Arial"/>
                <w:sz w:val="19"/>
              </w:rPr>
            </w:pPr>
          </w:p>
          <w:p>
            <w:pPr>
              <w:pStyle w:val="TableParagraph"/>
              <w:spacing w:before="0"/>
              <w:ind w:right="97"/>
              <w:rPr>
                <w:sz w:val="20"/>
              </w:rPr>
            </w:pPr>
            <w:r>
              <w:rPr>
                <w:spacing w:val="-2"/>
                <w:sz w:val="20"/>
              </w:rPr>
              <w:t>1.33%</w:t>
            </w:r>
          </w:p>
        </w:tc>
        <w:tc>
          <w:tcPr>
            <w:tcW w:w="908" w:type="dxa"/>
            <w:shd w:val="clear" w:color="auto" w:fill="DBDBDB"/>
          </w:tcPr>
          <w:p>
            <w:pPr>
              <w:pStyle w:val="TableParagraph"/>
              <w:spacing w:before="9"/>
              <w:jc w:val="left"/>
              <w:rPr>
                <w:rFonts w:ascii="Arial"/>
                <w:sz w:val="19"/>
              </w:rPr>
            </w:pPr>
          </w:p>
          <w:p>
            <w:pPr>
              <w:pStyle w:val="TableParagraph"/>
              <w:spacing w:before="0"/>
              <w:ind w:right="97"/>
              <w:rPr>
                <w:sz w:val="20"/>
              </w:rPr>
            </w:pPr>
            <w:r>
              <w:rPr>
                <w:spacing w:val="-5"/>
                <w:sz w:val="20"/>
              </w:rPr>
              <w:t>12</w:t>
            </w:r>
          </w:p>
        </w:tc>
        <w:tc>
          <w:tcPr>
            <w:tcW w:w="966"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5"/>
                <w:sz w:val="20"/>
              </w:rPr>
              <w:t>26</w:t>
            </w:r>
          </w:p>
        </w:tc>
        <w:tc>
          <w:tcPr>
            <w:tcW w:w="884" w:type="dxa"/>
            <w:shd w:val="clear" w:color="auto" w:fill="DBDBDB"/>
          </w:tcPr>
          <w:p>
            <w:pPr>
              <w:pStyle w:val="TableParagraph"/>
              <w:spacing w:before="9"/>
              <w:jc w:val="left"/>
              <w:rPr>
                <w:rFonts w:ascii="Arial"/>
                <w:sz w:val="19"/>
              </w:rPr>
            </w:pPr>
          </w:p>
          <w:p>
            <w:pPr>
              <w:pStyle w:val="TableParagraph"/>
              <w:spacing w:before="0"/>
              <w:ind w:right="99"/>
              <w:rPr>
                <w:sz w:val="20"/>
              </w:rPr>
            </w:pPr>
            <w:r>
              <w:rPr>
                <w:w w:val="99"/>
                <w:sz w:val="20"/>
              </w:rPr>
              <w:t>0</w:t>
            </w:r>
          </w:p>
        </w:tc>
        <w:tc>
          <w:tcPr>
            <w:tcW w:w="810" w:type="dxa"/>
            <w:shd w:val="clear" w:color="auto" w:fill="DBDBDB"/>
          </w:tcPr>
          <w:p>
            <w:pPr>
              <w:pStyle w:val="TableParagraph"/>
              <w:spacing w:before="9"/>
              <w:jc w:val="left"/>
              <w:rPr>
                <w:rFonts w:ascii="Arial"/>
                <w:sz w:val="19"/>
              </w:rPr>
            </w:pPr>
          </w:p>
          <w:p>
            <w:pPr>
              <w:pStyle w:val="TableParagraph"/>
              <w:spacing w:before="0"/>
              <w:ind w:right="100"/>
              <w:rPr>
                <w:sz w:val="20"/>
              </w:rPr>
            </w:pPr>
            <w:r>
              <w:rPr>
                <w:spacing w:val="-5"/>
                <w:sz w:val="20"/>
              </w:rPr>
              <w:t>38</w:t>
            </w:r>
          </w:p>
        </w:tc>
        <w:tc>
          <w:tcPr>
            <w:tcW w:w="1011" w:type="dxa"/>
            <w:shd w:val="clear" w:color="auto" w:fill="DBDBDB"/>
          </w:tcPr>
          <w:p>
            <w:pPr>
              <w:pStyle w:val="TableParagraph"/>
              <w:spacing w:before="9"/>
              <w:jc w:val="left"/>
              <w:rPr>
                <w:rFonts w:ascii="Arial"/>
                <w:sz w:val="19"/>
              </w:rPr>
            </w:pPr>
          </w:p>
          <w:p>
            <w:pPr>
              <w:pStyle w:val="TableParagraph"/>
              <w:spacing w:before="0"/>
              <w:ind w:left="90" w:right="93"/>
              <w:jc w:val="center"/>
              <w:rPr>
                <w:sz w:val="20"/>
              </w:rPr>
            </w:pPr>
            <w:r>
              <w:rPr>
                <w:spacing w:val="-5"/>
                <w:sz w:val="20"/>
              </w:rPr>
              <w:t>HS</w:t>
            </w:r>
          </w:p>
        </w:tc>
        <w:tc>
          <w:tcPr>
            <w:tcW w:w="1093" w:type="dxa"/>
            <w:shd w:val="clear" w:color="auto" w:fill="DBDBDB"/>
          </w:tcPr>
          <w:p>
            <w:pPr>
              <w:pStyle w:val="TableParagraph"/>
              <w:spacing w:before="9"/>
              <w:jc w:val="left"/>
              <w:rPr>
                <w:rFonts w:ascii="Arial"/>
                <w:sz w:val="19"/>
              </w:rPr>
            </w:pPr>
          </w:p>
          <w:p>
            <w:pPr>
              <w:pStyle w:val="TableParagraph"/>
              <w:spacing w:before="0"/>
              <w:ind w:left="345"/>
              <w:jc w:val="left"/>
              <w:rPr>
                <w:sz w:val="20"/>
              </w:rPr>
            </w:pPr>
            <w:r>
              <w:rPr>
                <w:spacing w:val="-4"/>
                <w:sz w:val="20"/>
              </w:rPr>
              <w:t>None</w:t>
            </w:r>
          </w:p>
        </w:tc>
        <w:tc>
          <w:tcPr>
            <w:tcW w:w="863" w:type="dxa"/>
            <w:shd w:val="clear" w:color="auto" w:fill="DBDBDB"/>
          </w:tcPr>
          <w:p>
            <w:pPr>
              <w:pStyle w:val="TableParagraph"/>
              <w:spacing w:before="9"/>
              <w:jc w:val="left"/>
              <w:rPr>
                <w:rFonts w:ascii="Arial"/>
                <w:sz w:val="19"/>
              </w:rPr>
            </w:pPr>
          </w:p>
          <w:p>
            <w:pPr>
              <w:pStyle w:val="TableParagraph"/>
              <w:spacing w:before="0"/>
              <w:ind w:left="137" w:right="138"/>
              <w:jc w:val="center"/>
              <w:rPr>
                <w:sz w:val="20"/>
              </w:rPr>
            </w:pPr>
            <w:r>
              <w:rPr>
                <w:spacing w:val="-2"/>
                <w:sz w:val="20"/>
              </w:rPr>
              <w:t>MTOJT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51-</w:t>
            </w:r>
            <w:r>
              <w:rPr>
                <w:b/>
                <w:spacing w:val="-4"/>
                <w:sz w:val="20"/>
              </w:rPr>
              <w:t>4194</w:t>
            </w:r>
          </w:p>
        </w:tc>
        <w:tc>
          <w:tcPr>
            <w:tcW w:w="3192" w:type="dxa"/>
            <w:shd w:val="clear" w:color="auto" w:fill="ECECEC"/>
          </w:tcPr>
          <w:p>
            <w:pPr>
              <w:pStyle w:val="TableParagraph"/>
              <w:spacing w:line="222" w:lineRule="exact"/>
              <w:ind w:left="108"/>
              <w:jc w:val="left"/>
              <w:rPr>
                <w:sz w:val="20"/>
              </w:rPr>
            </w:pPr>
            <w:r>
              <w:rPr>
                <w:sz w:val="20"/>
              </w:rPr>
              <w:t>Tool</w:t>
            </w:r>
            <w:r>
              <w:rPr>
                <w:spacing w:val="-8"/>
                <w:sz w:val="20"/>
              </w:rPr>
              <w:t> </w:t>
            </w:r>
            <w:r>
              <w:rPr>
                <w:sz w:val="20"/>
              </w:rPr>
              <w:t>Grinders,</w:t>
            </w:r>
            <w:r>
              <w:rPr>
                <w:spacing w:val="-8"/>
                <w:sz w:val="20"/>
              </w:rPr>
              <w:t> </w:t>
            </w:r>
            <w:r>
              <w:rPr>
                <w:sz w:val="20"/>
              </w:rPr>
              <w:t>Filers,</w:t>
            </w:r>
            <w:r>
              <w:rPr>
                <w:spacing w:val="-8"/>
                <w:sz w:val="20"/>
              </w:rPr>
              <w:t> </w:t>
            </w:r>
            <w:r>
              <w:rPr>
                <w:sz w:val="20"/>
              </w:rPr>
              <w:t>and</w:t>
            </w:r>
            <w:r>
              <w:rPr>
                <w:spacing w:val="-7"/>
                <w:sz w:val="20"/>
              </w:rPr>
              <w:t> </w:t>
            </w:r>
            <w:r>
              <w:rPr>
                <w:spacing w:val="-2"/>
                <w:sz w:val="20"/>
              </w:rPr>
              <w:t>Sharpeners</w:t>
            </w:r>
          </w:p>
        </w:tc>
        <w:tc>
          <w:tcPr>
            <w:tcW w:w="1203" w:type="dxa"/>
            <w:shd w:val="clear" w:color="auto" w:fill="ECECEC"/>
          </w:tcPr>
          <w:p>
            <w:pPr>
              <w:pStyle w:val="TableParagraph"/>
              <w:spacing w:line="222" w:lineRule="exact"/>
              <w:ind w:right="98"/>
              <w:rPr>
                <w:sz w:val="20"/>
              </w:rPr>
            </w:pPr>
            <w:r>
              <w:rPr>
                <w:spacing w:val="-5"/>
                <w:sz w:val="20"/>
              </w:rPr>
              <w:t>172</w:t>
            </w:r>
          </w:p>
        </w:tc>
        <w:tc>
          <w:tcPr>
            <w:tcW w:w="1200" w:type="dxa"/>
            <w:shd w:val="clear" w:color="auto" w:fill="ECECEC"/>
          </w:tcPr>
          <w:p>
            <w:pPr>
              <w:pStyle w:val="TableParagraph"/>
              <w:spacing w:line="222" w:lineRule="exact"/>
              <w:ind w:right="98"/>
              <w:rPr>
                <w:sz w:val="20"/>
              </w:rPr>
            </w:pPr>
            <w:r>
              <w:rPr>
                <w:spacing w:val="-5"/>
                <w:sz w:val="20"/>
              </w:rPr>
              <w:t>164</w:t>
            </w:r>
          </w:p>
        </w:tc>
        <w:tc>
          <w:tcPr>
            <w:tcW w:w="893" w:type="dxa"/>
            <w:shd w:val="clear" w:color="auto" w:fill="ECECEC"/>
          </w:tcPr>
          <w:p>
            <w:pPr>
              <w:pStyle w:val="TableParagraph"/>
              <w:spacing w:line="222" w:lineRule="exact"/>
              <w:ind w:right="96"/>
              <w:rPr>
                <w:sz w:val="20"/>
              </w:rPr>
            </w:pPr>
            <w:r>
              <w:rPr>
                <w:w w:val="95"/>
                <w:sz w:val="20"/>
              </w:rPr>
              <w:t>-</w:t>
            </w:r>
            <w:r>
              <w:rPr>
                <w:spacing w:val="-10"/>
                <w:sz w:val="20"/>
              </w:rPr>
              <w:t>8</w:t>
            </w:r>
          </w:p>
        </w:tc>
        <w:tc>
          <w:tcPr>
            <w:tcW w:w="913" w:type="dxa"/>
            <w:shd w:val="clear" w:color="auto" w:fill="ECECEC"/>
          </w:tcPr>
          <w:p>
            <w:pPr>
              <w:pStyle w:val="TableParagraph"/>
              <w:spacing w:line="222" w:lineRule="exact"/>
              <w:ind w:right="97"/>
              <w:rPr>
                <w:sz w:val="20"/>
              </w:rPr>
            </w:pPr>
            <w:r>
              <w:rPr>
                <w:w w:val="95"/>
                <w:sz w:val="20"/>
              </w:rPr>
              <w:t>-</w:t>
            </w:r>
            <w:r>
              <w:rPr>
                <w:spacing w:val="-2"/>
                <w:sz w:val="20"/>
              </w:rPr>
              <w:t>4.65%</w:t>
            </w:r>
          </w:p>
        </w:tc>
        <w:tc>
          <w:tcPr>
            <w:tcW w:w="908" w:type="dxa"/>
            <w:shd w:val="clear" w:color="auto" w:fill="ECECEC"/>
          </w:tcPr>
          <w:p>
            <w:pPr>
              <w:pStyle w:val="TableParagraph"/>
              <w:spacing w:line="222" w:lineRule="exact"/>
              <w:ind w:right="97"/>
              <w:rPr>
                <w:sz w:val="20"/>
              </w:rPr>
            </w:pPr>
            <w:r>
              <w:rPr>
                <w:w w:val="99"/>
                <w:sz w:val="20"/>
              </w:rPr>
              <w:t>6</w:t>
            </w:r>
          </w:p>
        </w:tc>
        <w:tc>
          <w:tcPr>
            <w:tcW w:w="966" w:type="dxa"/>
            <w:shd w:val="clear" w:color="auto" w:fill="ECECEC"/>
          </w:tcPr>
          <w:p>
            <w:pPr>
              <w:pStyle w:val="TableParagraph"/>
              <w:spacing w:line="222" w:lineRule="exact"/>
              <w:ind w:right="98"/>
              <w:rPr>
                <w:sz w:val="20"/>
              </w:rPr>
            </w:pPr>
            <w:r>
              <w:rPr>
                <w:spacing w:val="-5"/>
                <w:sz w:val="20"/>
              </w:rPr>
              <w:t>11</w:t>
            </w:r>
          </w:p>
        </w:tc>
        <w:tc>
          <w:tcPr>
            <w:tcW w:w="884" w:type="dxa"/>
            <w:shd w:val="clear" w:color="auto" w:fill="ECECEC"/>
          </w:tcPr>
          <w:p>
            <w:pPr>
              <w:pStyle w:val="TableParagraph"/>
              <w:spacing w:line="222" w:lineRule="exact"/>
              <w:ind w:right="99"/>
              <w:rPr>
                <w:sz w:val="20"/>
              </w:rPr>
            </w:pPr>
            <w:r>
              <w:rPr>
                <w:w w:val="95"/>
                <w:sz w:val="20"/>
              </w:rPr>
              <w:t>-</w:t>
            </w:r>
            <w:r>
              <w:rPr>
                <w:spacing w:val="-10"/>
                <w:sz w:val="20"/>
              </w:rPr>
              <w:t>1</w:t>
            </w:r>
          </w:p>
        </w:tc>
        <w:tc>
          <w:tcPr>
            <w:tcW w:w="810" w:type="dxa"/>
            <w:shd w:val="clear" w:color="auto" w:fill="ECECEC"/>
          </w:tcPr>
          <w:p>
            <w:pPr>
              <w:pStyle w:val="TableParagraph"/>
              <w:spacing w:line="222" w:lineRule="exact"/>
              <w:ind w:right="100"/>
              <w:rPr>
                <w:sz w:val="20"/>
              </w:rPr>
            </w:pPr>
            <w:r>
              <w:rPr>
                <w:spacing w:val="-5"/>
                <w:sz w:val="20"/>
              </w:rPr>
              <w:t>16</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45"/>
              <w:jc w:val="left"/>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MTOJT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51-</w:t>
            </w:r>
            <w:r>
              <w:rPr>
                <w:b/>
                <w:spacing w:val="-4"/>
                <w:sz w:val="20"/>
              </w:rPr>
              <w:t>4199</w:t>
            </w:r>
          </w:p>
        </w:tc>
        <w:tc>
          <w:tcPr>
            <w:tcW w:w="3192" w:type="dxa"/>
            <w:shd w:val="clear" w:color="auto" w:fill="DBDBDB"/>
          </w:tcPr>
          <w:p>
            <w:pPr>
              <w:pStyle w:val="TableParagraph"/>
              <w:spacing w:line="230" w:lineRule="exact" w:before="0"/>
              <w:ind w:left="108"/>
              <w:jc w:val="left"/>
              <w:rPr>
                <w:sz w:val="20"/>
              </w:rPr>
            </w:pPr>
            <w:r>
              <w:rPr>
                <w:sz w:val="20"/>
              </w:rPr>
              <w:t>Metal</w:t>
            </w:r>
            <w:r>
              <w:rPr>
                <w:spacing w:val="-9"/>
                <w:sz w:val="20"/>
              </w:rPr>
              <w:t> </w:t>
            </w:r>
            <w:r>
              <w:rPr>
                <w:sz w:val="20"/>
              </w:rPr>
              <w:t>Workers</w:t>
            </w:r>
            <w:r>
              <w:rPr>
                <w:spacing w:val="-9"/>
                <w:sz w:val="20"/>
              </w:rPr>
              <w:t> </w:t>
            </w:r>
            <w:r>
              <w:rPr>
                <w:sz w:val="20"/>
              </w:rPr>
              <w:t>and</w:t>
            </w:r>
            <w:r>
              <w:rPr>
                <w:spacing w:val="-9"/>
                <w:sz w:val="20"/>
              </w:rPr>
              <w:t> </w:t>
            </w:r>
            <w:r>
              <w:rPr>
                <w:sz w:val="20"/>
              </w:rPr>
              <w:t>Plastic</w:t>
            </w:r>
            <w:r>
              <w:rPr>
                <w:spacing w:val="-9"/>
                <w:sz w:val="20"/>
              </w:rPr>
              <w:t> </w:t>
            </w:r>
            <w:r>
              <w:rPr>
                <w:sz w:val="20"/>
              </w:rPr>
              <w:t>Workers,</w:t>
            </w:r>
            <w:r>
              <w:rPr>
                <w:spacing w:val="-9"/>
                <w:sz w:val="20"/>
              </w:rPr>
              <w:t> </w:t>
            </w:r>
            <w:r>
              <w:rPr>
                <w:sz w:val="20"/>
              </w:rPr>
              <w:t>All </w:t>
            </w:r>
            <w:r>
              <w:rPr>
                <w:spacing w:val="-2"/>
                <w:sz w:val="20"/>
              </w:rPr>
              <w:t>Other</w:t>
            </w:r>
          </w:p>
        </w:tc>
        <w:tc>
          <w:tcPr>
            <w:tcW w:w="1203" w:type="dxa"/>
            <w:shd w:val="clear" w:color="auto" w:fill="DBDBDB"/>
          </w:tcPr>
          <w:p>
            <w:pPr>
              <w:pStyle w:val="TableParagraph"/>
              <w:spacing w:before="114"/>
              <w:ind w:right="98"/>
              <w:rPr>
                <w:sz w:val="20"/>
              </w:rPr>
            </w:pPr>
            <w:r>
              <w:rPr>
                <w:spacing w:val="-5"/>
                <w:sz w:val="20"/>
              </w:rPr>
              <w:t>212</w:t>
            </w:r>
          </w:p>
        </w:tc>
        <w:tc>
          <w:tcPr>
            <w:tcW w:w="1200" w:type="dxa"/>
            <w:shd w:val="clear" w:color="auto" w:fill="DBDBDB"/>
          </w:tcPr>
          <w:p>
            <w:pPr>
              <w:pStyle w:val="TableParagraph"/>
              <w:spacing w:before="114"/>
              <w:ind w:right="98"/>
              <w:rPr>
                <w:sz w:val="20"/>
              </w:rPr>
            </w:pPr>
            <w:r>
              <w:rPr>
                <w:spacing w:val="-5"/>
                <w:sz w:val="20"/>
              </w:rPr>
              <w:t>199</w:t>
            </w:r>
          </w:p>
        </w:tc>
        <w:tc>
          <w:tcPr>
            <w:tcW w:w="893" w:type="dxa"/>
            <w:shd w:val="clear" w:color="auto" w:fill="DBDBDB"/>
          </w:tcPr>
          <w:p>
            <w:pPr>
              <w:pStyle w:val="TableParagraph"/>
              <w:spacing w:before="114"/>
              <w:ind w:right="96"/>
              <w:rPr>
                <w:sz w:val="20"/>
              </w:rPr>
            </w:pPr>
            <w:r>
              <w:rPr>
                <w:w w:val="95"/>
                <w:sz w:val="20"/>
              </w:rPr>
              <w:t>-</w:t>
            </w:r>
            <w:r>
              <w:rPr>
                <w:spacing w:val="-5"/>
                <w:sz w:val="20"/>
              </w:rPr>
              <w:t>13</w:t>
            </w:r>
          </w:p>
        </w:tc>
        <w:tc>
          <w:tcPr>
            <w:tcW w:w="913" w:type="dxa"/>
            <w:shd w:val="clear" w:color="auto" w:fill="DBDBDB"/>
          </w:tcPr>
          <w:p>
            <w:pPr>
              <w:pStyle w:val="TableParagraph"/>
              <w:spacing w:before="114"/>
              <w:ind w:right="97"/>
              <w:rPr>
                <w:sz w:val="20"/>
              </w:rPr>
            </w:pPr>
            <w:r>
              <w:rPr>
                <w:w w:val="95"/>
                <w:sz w:val="20"/>
              </w:rPr>
              <w:t>-</w:t>
            </w:r>
            <w:r>
              <w:rPr>
                <w:spacing w:val="-2"/>
                <w:sz w:val="20"/>
              </w:rPr>
              <w:t>6.13%</w:t>
            </w:r>
          </w:p>
        </w:tc>
        <w:tc>
          <w:tcPr>
            <w:tcW w:w="908" w:type="dxa"/>
            <w:shd w:val="clear" w:color="auto" w:fill="DBDBDB"/>
          </w:tcPr>
          <w:p>
            <w:pPr>
              <w:pStyle w:val="TableParagraph"/>
              <w:spacing w:before="114"/>
              <w:ind w:right="97"/>
              <w:rPr>
                <w:sz w:val="20"/>
              </w:rPr>
            </w:pPr>
            <w:r>
              <w:rPr>
                <w:w w:val="99"/>
                <w:sz w:val="20"/>
              </w:rPr>
              <w:t>7</w:t>
            </w:r>
          </w:p>
        </w:tc>
        <w:tc>
          <w:tcPr>
            <w:tcW w:w="966" w:type="dxa"/>
            <w:shd w:val="clear" w:color="auto" w:fill="DBDBDB"/>
          </w:tcPr>
          <w:p>
            <w:pPr>
              <w:pStyle w:val="TableParagraph"/>
              <w:spacing w:before="114"/>
              <w:ind w:right="98"/>
              <w:rPr>
                <w:sz w:val="20"/>
              </w:rPr>
            </w:pPr>
            <w:r>
              <w:rPr>
                <w:spacing w:val="-5"/>
                <w:sz w:val="20"/>
              </w:rPr>
              <w:t>14</w:t>
            </w:r>
          </w:p>
        </w:tc>
        <w:tc>
          <w:tcPr>
            <w:tcW w:w="884" w:type="dxa"/>
            <w:shd w:val="clear" w:color="auto" w:fill="DBDBDB"/>
          </w:tcPr>
          <w:p>
            <w:pPr>
              <w:pStyle w:val="TableParagraph"/>
              <w:spacing w:before="114"/>
              <w:ind w:right="99"/>
              <w:rPr>
                <w:sz w:val="20"/>
              </w:rPr>
            </w:pPr>
            <w:r>
              <w:rPr>
                <w:w w:val="95"/>
                <w:sz w:val="20"/>
              </w:rPr>
              <w:t>-</w:t>
            </w:r>
            <w:r>
              <w:rPr>
                <w:spacing w:val="-10"/>
                <w:sz w:val="20"/>
              </w:rPr>
              <w:t>1</w:t>
            </w:r>
          </w:p>
        </w:tc>
        <w:tc>
          <w:tcPr>
            <w:tcW w:w="810" w:type="dxa"/>
            <w:shd w:val="clear" w:color="auto" w:fill="DBDBDB"/>
          </w:tcPr>
          <w:p>
            <w:pPr>
              <w:pStyle w:val="TableParagraph"/>
              <w:spacing w:before="114"/>
              <w:ind w:right="100"/>
              <w:rPr>
                <w:sz w:val="20"/>
              </w:rPr>
            </w:pPr>
            <w:r>
              <w:rPr>
                <w:spacing w:val="-5"/>
                <w:sz w:val="20"/>
              </w:rPr>
              <w:t>20</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45"/>
              <w:jc w:val="left"/>
              <w:rPr>
                <w:sz w:val="20"/>
              </w:rPr>
            </w:pPr>
            <w:r>
              <w:rPr>
                <w:spacing w:val="-4"/>
                <w:sz w:val="20"/>
              </w:rPr>
              <w:t>None</w:t>
            </w:r>
          </w:p>
        </w:tc>
        <w:tc>
          <w:tcPr>
            <w:tcW w:w="863" w:type="dxa"/>
            <w:shd w:val="clear" w:color="auto" w:fill="DBDBDB"/>
          </w:tcPr>
          <w:p>
            <w:pPr>
              <w:pStyle w:val="TableParagraph"/>
              <w:spacing w:before="114"/>
              <w:ind w:left="137" w:right="138"/>
              <w:jc w:val="center"/>
              <w:rPr>
                <w:sz w:val="20"/>
              </w:rPr>
            </w:pPr>
            <w:r>
              <w:rPr>
                <w:spacing w:val="-2"/>
                <w:sz w:val="20"/>
              </w:rPr>
              <w:t>MTOJT</w:t>
            </w:r>
          </w:p>
        </w:tc>
      </w:tr>
      <w:tr>
        <w:trPr>
          <w:trHeight w:val="253" w:hRule="atLeast"/>
        </w:trPr>
        <w:tc>
          <w:tcPr>
            <w:tcW w:w="888" w:type="dxa"/>
            <w:shd w:val="clear" w:color="auto" w:fill="A4A4A4"/>
          </w:tcPr>
          <w:p>
            <w:pPr>
              <w:pStyle w:val="TableParagraph"/>
              <w:spacing w:line="222" w:lineRule="exact" w:before="12"/>
              <w:ind w:right="165"/>
              <w:rPr>
                <w:b/>
                <w:i/>
                <w:sz w:val="20"/>
              </w:rPr>
            </w:pPr>
            <w:r>
              <w:rPr>
                <w:b/>
                <w:i/>
                <w:w w:val="95"/>
                <w:sz w:val="20"/>
              </w:rPr>
              <w:t>51-</w:t>
            </w:r>
            <w:r>
              <w:rPr>
                <w:b/>
                <w:i/>
                <w:spacing w:val="-4"/>
                <w:sz w:val="20"/>
              </w:rPr>
              <w:t>5100</w:t>
            </w:r>
          </w:p>
        </w:tc>
        <w:tc>
          <w:tcPr>
            <w:tcW w:w="3192" w:type="dxa"/>
            <w:shd w:val="clear" w:color="auto" w:fill="ECECEC"/>
          </w:tcPr>
          <w:p>
            <w:pPr>
              <w:pStyle w:val="TableParagraph"/>
              <w:spacing w:line="222" w:lineRule="exact" w:before="12"/>
              <w:ind w:left="108"/>
              <w:jc w:val="left"/>
              <w:rPr>
                <w:b/>
                <w:i/>
                <w:sz w:val="20"/>
              </w:rPr>
            </w:pPr>
            <w:r>
              <w:rPr>
                <w:b/>
                <w:i/>
                <w:sz w:val="20"/>
              </w:rPr>
              <w:t>Printing</w:t>
            </w:r>
            <w:r>
              <w:rPr>
                <w:b/>
                <w:i/>
                <w:spacing w:val="-5"/>
                <w:sz w:val="20"/>
              </w:rPr>
              <w:t> </w:t>
            </w:r>
            <w:r>
              <w:rPr>
                <w:b/>
                <w:i/>
                <w:spacing w:val="-2"/>
                <w:sz w:val="20"/>
              </w:rPr>
              <w:t>Workers</w:t>
            </w:r>
          </w:p>
        </w:tc>
        <w:tc>
          <w:tcPr>
            <w:tcW w:w="1203" w:type="dxa"/>
            <w:shd w:val="clear" w:color="auto" w:fill="ECECEC"/>
          </w:tcPr>
          <w:p>
            <w:pPr>
              <w:pStyle w:val="TableParagraph"/>
              <w:spacing w:line="222" w:lineRule="exact" w:before="12"/>
              <w:ind w:right="98"/>
              <w:rPr>
                <w:b/>
                <w:i/>
                <w:sz w:val="20"/>
              </w:rPr>
            </w:pPr>
            <w:r>
              <w:rPr>
                <w:b/>
                <w:i/>
                <w:spacing w:val="-2"/>
                <w:sz w:val="20"/>
              </w:rPr>
              <w:t>2,193</w:t>
            </w:r>
          </w:p>
        </w:tc>
        <w:tc>
          <w:tcPr>
            <w:tcW w:w="1200" w:type="dxa"/>
            <w:shd w:val="clear" w:color="auto" w:fill="ECECEC"/>
          </w:tcPr>
          <w:p>
            <w:pPr>
              <w:pStyle w:val="TableParagraph"/>
              <w:spacing w:line="222" w:lineRule="exact" w:before="12"/>
              <w:ind w:right="98"/>
              <w:rPr>
                <w:b/>
                <w:i/>
                <w:sz w:val="20"/>
              </w:rPr>
            </w:pPr>
            <w:r>
              <w:rPr>
                <w:b/>
                <w:i/>
                <w:spacing w:val="-2"/>
                <w:sz w:val="20"/>
              </w:rPr>
              <w:t>2,007</w:t>
            </w:r>
          </w:p>
        </w:tc>
        <w:tc>
          <w:tcPr>
            <w:tcW w:w="893" w:type="dxa"/>
            <w:shd w:val="clear" w:color="auto" w:fill="ECECEC"/>
          </w:tcPr>
          <w:p>
            <w:pPr>
              <w:pStyle w:val="TableParagraph"/>
              <w:spacing w:line="222" w:lineRule="exact" w:before="12"/>
              <w:ind w:right="96"/>
              <w:rPr>
                <w:b/>
                <w:i/>
                <w:sz w:val="20"/>
              </w:rPr>
            </w:pPr>
            <w:r>
              <w:rPr>
                <w:b/>
                <w:i/>
                <w:w w:val="95"/>
                <w:sz w:val="20"/>
              </w:rPr>
              <w:t>-</w:t>
            </w:r>
            <w:r>
              <w:rPr>
                <w:b/>
                <w:i/>
                <w:spacing w:val="-5"/>
                <w:sz w:val="20"/>
              </w:rPr>
              <w:t>186</w:t>
            </w:r>
          </w:p>
        </w:tc>
        <w:tc>
          <w:tcPr>
            <w:tcW w:w="913" w:type="dxa"/>
            <w:shd w:val="clear" w:color="auto" w:fill="ECECEC"/>
          </w:tcPr>
          <w:p>
            <w:pPr>
              <w:pStyle w:val="TableParagraph"/>
              <w:spacing w:line="222" w:lineRule="exact" w:before="12"/>
              <w:ind w:right="97"/>
              <w:rPr>
                <w:b/>
                <w:i/>
                <w:sz w:val="20"/>
              </w:rPr>
            </w:pPr>
            <w:r>
              <w:rPr>
                <w:b/>
                <w:i/>
                <w:w w:val="95"/>
                <w:sz w:val="20"/>
              </w:rPr>
              <w:t>-</w:t>
            </w:r>
            <w:r>
              <w:rPr>
                <w:b/>
                <w:i/>
                <w:spacing w:val="-2"/>
                <w:sz w:val="20"/>
              </w:rPr>
              <w:t>8.48%</w:t>
            </w:r>
          </w:p>
        </w:tc>
        <w:tc>
          <w:tcPr>
            <w:tcW w:w="908" w:type="dxa"/>
            <w:shd w:val="clear" w:color="auto" w:fill="ECECEC"/>
          </w:tcPr>
          <w:p>
            <w:pPr>
              <w:pStyle w:val="TableParagraph"/>
              <w:spacing w:line="222" w:lineRule="exact" w:before="12"/>
              <w:ind w:right="97"/>
              <w:rPr>
                <w:b/>
                <w:i/>
                <w:sz w:val="20"/>
              </w:rPr>
            </w:pPr>
            <w:r>
              <w:rPr>
                <w:b/>
                <w:i/>
                <w:spacing w:val="-5"/>
                <w:sz w:val="20"/>
              </w:rPr>
              <w:t>81</w:t>
            </w:r>
          </w:p>
        </w:tc>
        <w:tc>
          <w:tcPr>
            <w:tcW w:w="966" w:type="dxa"/>
            <w:shd w:val="clear" w:color="auto" w:fill="ECECEC"/>
          </w:tcPr>
          <w:p>
            <w:pPr>
              <w:pStyle w:val="TableParagraph"/>
              <w:spacing w:line="222" w:lineRule="exact" w:before="12"/>
              <w:ind w:right="98"/>
              <w:rPr>
                <w:b/>
                <w:i/>
                <w:sz w:val="20"/>
              </w:rPr>
            </w:pPr>
            <w:r>
              <w:rPr>
                <w:b/>
                <w:i/>
                <w:spacing w:val="-5"/>
                <w:sz w:val="20"/>
              </w:rPr>
              <w:t>148</w:t>
            </w:r>
          </w:p>
        </w:tc>
        <w:tc>
          <w:tcPr>
            <w:tcW w:w="884" w:type="dxa"/>
            <w:shd w:val="clear" w:color="auto" w:fill="ECECEC"/>
          </w:tcPr>
          <w:p>
            <w:pPr>
              <w:pStyle w:val="TableParagraph"/>
              <w:spacing w:line="222" w:lineRule="exact" w:before="12"/>
              <w:ind w:right="99"/>
              <w:rPr>
                <w:b/>
                <w:i/>
                <w:sz w:val="20"/>
              </w:rPr>
            </w:pPr>
            <w:r>
              <w:rPr>
                <w:b/>
                <w:i/>
                <w:w w:val="95"/>
                <w:sz w:val="20"/>
              </w:rPr>
              <w:t>-</w:t>
            </w:r>
            <w:r>
              <w:rPr>
                <w:b/>
                <w:i/>
                <w:spacing w:val="-5"/>
                <w:sz w:val="20"/>
              </w:rPr>
              <w:t>19</w:t>
            </w:r>
          </w:p>
        </w:tc>
        <w:tc>
          <w:tcPr>
            <w:tcW w:w="810" w:type="dxa"/>
            <w:shd w:val="clear" w:color="auto" w:fill="ECECEC"/>
          </w:tcPr>
          <w:p>
            <w:pPr>
              <w:pStyle w:val="TableParagraph"/>
              <w:spacing w:line="222" w:lineRule="exact" w:before="12"/>
              <w:ind w:right="100"/>
              <w:rPr>
                <w:b/>
                <w:i/>
                <w:sz w:val="20"/>
              </w:rPr>
            </w:pPr>
            <w:r>
              <w:rPr>
                <w:b/>
                <w:i/>
                <w:spacing w:val="-5"/>
                <w:sz w:val="20"/>
              </w:rPr>
              <w:t>210</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51-</w:t>
            </w:r>
            <w:r>
              <w:rPr>
                <w:b/>
                <w:spacing w:val="-4"/>
                <w:sz w:val="20"/>
              </w:rPr>
              <w:t>5111</w:t>
            </w:r>
          </w:p>
        </w:tc>
        <w:tc>
          <w:tcPr>
            <w:tcW w:w="3192" w:type="dxa"/>
            <w:shd w:val="clear" w:color="auto" w:fill="DBDBDB"/>
          </w:tcPr>
          <w:p>
            <w:pPr>
              <w:pStyle w:val="TableParagraph"/>
              <w:spacing w:line="225" w:lineRule="exact"/>
              <w:ind w:left="108"/>
              <w:jc w:val="left"/>
              <w:rPr>
                <w:sz w:val="20"/>
              </w:rPr>
            </w:pPr>
            <w:r>
              <w:rPr>
                <w:sz w:val="20"/>
              </w:rPr>
              <w:t>Prepress</w:t>
            </w:r>
            <w:r>
              <w:rPr>
                <w:spacing w:val="-11"/>
                <w:sz w:val="20"/>
              </w:rPr>
              <w:t> </w:t>
            </w:r>
            <w:r>
              <w:rPr>
                <w:sz w:val="20"/>
              </w:rPr>
              <w:t>Technicians</w:t>
            </w:r>
            <w:r>
              <w:rPr>
                <w:spacing w:val="-10"/>
                <w:sz w:val="20"/>
              </w:rPr>
              <w:t> </w:t>
            </w:r>
            <w:r>
              <w:rPr>
                <w:sz w:val="20"/>
              </w:rPr>
              <w:t>and</w:t>
            </w:r>
            <w:r>
              <w:rPr>
                <w:spacing w:val="-9"/>
                <w:sz w:val="20"/>
              </w:rPr>
              <w:t> </w:t>
            </w:r>
            <w:r>
              <w:rPr>
                <w:spacing w:val="-2"/>
                <w:sz w:val="20"/>
              </w:rPr>
              <w:t>Workers</w:t>
            </w:r>
          </w:p>
        </w:tc>
        <w:tc>
          <w:tcPr>
            <w:tcW w:w="1203" w:type="dxa"/>
            <w:shd w:val="clear" w:color="auto" w:fill="DBDBDB"/>
          </w:tcPr>
          <w:p>
            <w:pPr>
              <w:pStyle w:val="TableParagraph"/>
              <w:spacing w:line="225" w:lineRule="exact"/>
              <w:ind w:right="98"/>
              <w:rPr>
                <w:sz w:val="20"/>
              </w:rPr>
            </w:pPr>
            <w:r>
              <w:rPr>
                <w:spacing w:val="-5"/>
                <w:sz w:val="20"/>
              </w:rPr>
              <w:t>147</w:t>
            </w:r>
          </w:p>
        </w:tc>
        <w:tc>
          <w:tcPr>
            <w:tcW w:w="1200" w:type="dxa"/>
            <w:shd w:val="clear" w:color="auto" w:fill="DBDBDB"/>
          </w:tcPr>
          <w:p>
            <w:pPr>
              <w:pStyle w:val="TableParagraph"/>
              <w:spacing w:line="225" w:lineRule="exact"/>
              <w:ind w:right="98"/>
              <w:rPr>
                <w:sz w:val="20"/>
              </w:rPr>
            </w:pPr>
            <w:r>
              <w:rPr>
                <w:spacing w:val="-5"/>
                <w:sz w:val="20"/>
              </w:rPr>
              <w:t>133</w:t>
            </w:r>
          </w:p>
        </w:tc>
        <w:tc>
          <w:tcPr>
            <w:tcW w:w="893" w:type="dxa"/>
            <w:shd w:val="clear" w:color="auto" w:fill="DBDBDB"/>
          </w:tcPr>
          <w:p>
            <w:pPr>
              <w:pStyle w:val="TableParagraph"/>
              <w:spacing w:line="225" w:lineRule="exact"/>
              <w:ind w:right="96"/>
              <w:rPr>
                <w:sz w:val="20"/>
              </w:rPr>
            </w:pPr>
            <w:r>
              <w:rPr>
                <w:w w:val="95"/>
                <w:sz w:val="20"/>
              </w:rPr>
              <w:t>-</w:t>
            </w:r>
            <w:r>
              <w:rPr>
                <w:spacing w:val="-5"/>
                <w:sz w:val="20"/>
              </w:rPr>
              <w:t>14</w:t>
            </w:r>
          </w:p>
        </w:tc>
        <w:tc>
          <w:tcPr>
            <w:tcW w:w="913" w:type="dxa"/>
            <w:shd w:val="clear" w:color="auto" w:fill="DBDBDB"/>
          </w:tcPr>
          <w:p>
            <w:pPr>
              <w:pStyle w:val="TableParagraph"/>
              <w:spacing w:line="225" w:lineRule="exact"/>
              <w:ind w:right="97"/>
              <w:rPr>
                <w:sz w:val="20"/>
              </w:rPr>
            </w:pPr>
            <w:r>
              <w:rPr>
                <w:w w:val="95"/>
                <w:sz w:val="20"/>
              </w:rPr>
              <w:t>-</w:t>
            </w:r>
            <w:r>
              <w:rPr>
                <w:spacing w:val="-2"/>
                <w:sz w:val="20"/>
              </w:rPr>
              <w:t>9.52%</w:t>
            </w:r>
          </w:p>
        </w:tc>
        <w:tc>
          <w:tcPr>
            <w:tcW w:w="908" w:type="dxa"/>
            <w:shd w:val="clear" w:color="auto" w:fill="DBDBDB"/>
          </w:tcPr>
          <w:p>
            <w:pPr>
              <w:pStyle w:val="TableParagraph"/>
              <w:spacing w:line="225" w:lineRule="exact"/>
              <w:ind w:right="97"/>
              <w:rPr>
                <w:sz w:val="20"/>
              </w:rPr>
            </w:pPr>
            <w:r>
              <w:rPr>
                <w:w w:val="99"/>
                <w:sz w:val="20"/>
              </w:rPr>
              <w:t>5</w:t>
            </w:r>
          </w:p>
        </w:tc>
        <w:tc>
          <w:tcPr>
            <w:tcW w:w="966" w:type="dxa"/>
            <w:shd w:val="clear" w:color="auto" w:fill="DBDBDB"/>
          </w:tcPr>
          <w:p>
            <w:pPr>
              <w:pStyle w:val="TableParagraph"/>
              <w:spacing w:line="225" w:lineRule="exact"/>
              <w:ind w:right="98"/>
              <w:rPr>
                <w:sz w:val="20"/>
              </w:rPr>
            </w:pPr>
            <w:r>
              <w:rPr>
                <w:spacing w:val="-5"/>
                <w:sz w:val="20"/>
              </w:rPr>
              <w:t>13</w:t>
            </w:r>
          </w:p>
        </w:tc>
        <w:tc>
          <w:tcPr>
            <w:tcW w:w="884" w:type="dxa"/>
            <w:shd w:val="clear" w:color="auto" w:fill="DBDBDB"/>
          </w:tcPr>
          <w:p>
            <w:pPr>
              <w:pStyle w:val="TableParagraph"/>
              <w:spacing w:line="225" w:lineRule="exact"/>
              <w:ind w:right="99"/>
              <w:rPr>
                <w:sz w:val="20"/>
              </w:rPr>
            </w:pPr>
            <w:r>
              <w:rPr>
                <w:w w:val="95"/>
                <w:sz w:val="20"/>
              </w:rPr>
              <w:t>-</w:t>
            </w:r>
            <w:r>
              <w:rPr>
                <w:spacing w:val="-10"/>
                <w:sz w:val="20"/>
              </w:rPr>
              <w:t>1</w:t>
            </w:r>
          </w:p>
        </w:tc>
        <w:tc>
          <w:tcPr>
            <w:tcW w:w="810" w:type="dxa"/>
            <w:shd w:val="clear" w:color="auto" w:fill="DBDBDB"/>
          </w:tcPr>
          <w:p>
            <w:pPr>
              <w:pStyle w:val="TableParagraph"/>
              <w:spacing w:line="225" w:lineRule="exact"/>
              <w:ind w:right="100"/>
              <w:rPr>
                <w:sz w:val="20"/>
              </w:rPr>
            </w:pPr>
            <w:r>
              <w:rPr>
                <w:spacing w:val="-5"/>
                <w:sz w:val="20"/>
              </w:rPr>
              <w:t>17</w:t>
            </w:r>
          </w:p>
        </w:tc>
        <w:tc>
          <w:tcPr>
            <w:tcW w:w="1011" w:type="dxa"/>
            <w:shd w:val="clear" w:color="auto" w:fill="DBDBDB"/>
          </w:tcPr>
          <w:p>
            <w:pPr>
              <w:pStyle w:val="TableParagraph"/>
              <w:spacing w:line="225" w:lineRule="exact"/>
              <w:ind w:left="90" w:right="93"/>
              <w:jc w:val="center"/>
              <w:rPr>
                <w:sz w:val="20"/>
              </w:rPr>
            </w:pPr>
            <w:r>
              <w:rPr>
                <w:spacing w:val="-5"/>
                <w:sz w:val="20"/>
              </w:rPr>
              <w:t>PS</w:t>
            </w:r>
          </w:p>
        </w:tc>
        <w:tc>
          <w:tcPr>
            <w:tcW w:w="1093" w:type="dxa"/>
            <w:shd w:val="clear" w:color="auto" w:fill="DBDBDB"/>
          </w:tcPr>
          <w:p>
            <w:pPr>
              <w:pStyle w:val="TableParagraph"/>
              <w:spacing w:line="225" w:lineRule="exact"/>
              <w:ind w:left="345"/>
              <w:jc w:val="left"/>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4"/>
                <w:sz w:val="20"/>
              </w:rPr>
              <w:t>None</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51-</w:t>
            </w:r>
            <w:r>
              <w:rPr>
                <w:b/>
                <w:spacing w:val="-4"/>
                <w:sz w:val="20"/>
              </w:rPr>
              <w:t>5112</w:t>
            </w:r>
          </w:p>
        </w:tc>
        <w:tc>
          <w:tcPr>
            <w:tcW w:w="3192" w:type="dxa"/>
            <w:shd w:val="clear" w:color="auto" w:fill="ECECEC"/>
          </w:tcPr>
          <w:p>
            <w:pPr>
              <w:pStyle w:val="TableParagraph"/>
              <w:spacing w:line="222" w:lineRule="exact"/>
              <w:ind w:left="108"/>
              <w:jc w:val="left"/>
              <w:rPr>
                <w:sz w:val="20"/>
              </w:rPr>
            </w:pPr>
            <w:r>
              <w:rPr>
                <w:sz w:val="20"/>
              </w:rPr>
              <w:t>Printing</w:t>
            </w:r>
            <w:r>
              <w:rPr>
                <w:spacing w:val="-10"/>
                <w:sz w:val="20"/>
              </w:rPr>
              <w:t> </w:t>
            </w:r>
            <w:r>
              <w:rPr>
                <w:sz w:val="20"/>
              </w:rPr>
              <w:t>Press</w:t>
            </w:r>
            <w:r>
              <w:rPr>
                <w:spacing w:val="-7"/>
                <w:sz w:val="20"/>
              </w:rPr>
              <w:t> </w:t>
            </w:r>
            <w:r>
              <w:rPr>
                <w:spacing w:val="-2"/>
                <w:sz w:val="20"/>
              </w:rPr>
              <w:t>Operators</w:t>
            </w:r>
          </w:p>
        </w:tc>
        <w:tc>
          <w:tcPr>
            <w:tcW w:w="1203" w:type="dxa"/>
            <w:shd w:val="clear" w:color="auto" w:fill="ECECEC"/>
          </w:tcPr>
          <w:p>
            <w:pPr>
              <w:pStyle w:val="TableParagraph"/>
              <w:spacing w:line="222" w:lineRule="exact"/>
              <w:ind w:right="98"/>
              <w:rPr>
                <w:sz w:val="20"/>
              </w:rPr>
            </w:pPr>
            <w:r>
              <w:rPr>
                <w:spacing w:val="-2"/>
                <w:sz w:val="20"/>
              </w:rPr>
              <w:t>1,664</w:t>
            </w:r>
          </w:p>
        </w:tc>
        <w:tc>
          <w:tcPr>
            <w:tcW w:w="1200" w:type="dxa"/>
            <w:shd w:val="clear" w:color="auto" w:fill="ECECEC"/>
          </w:tcPr>
          <w:p>
            <w:pPr>
              <w:pStyle w:val="TableParagraph"/>
              <w:spacing w:line="222" w:lineRule="exact"/>
              <w:ind w:right="98"/>
              <w:rPr>
                <w:sz w:val="20"/>
              </w:rPr>
            </w:pPr>
            <w:r>
              <w:rPr>
                <w:spacing w:val="-2"/>
                <w:sz w:val="20"/>
              </w:rPr>
              <w:t>1,542</w:t>
            </w:r>
          </w:p>
        </w:tc>
        <w:tc>
          <w:tcPr>
            <w:tcW w:w="893" w:type="dxa"/>
            <w:shd w:val="clear" w:color="auto" w:fill="ECECEC"/>
          </w:tcPr>
          <w:p>
            <w:pPr>
              <w:pStyle w:val="TableParagraph"/>
              <w:spacing w:line="222" w:lineRule="exact"/>
              <w:ind w:right="96"/>
              <w:rPr>
                <w:sz w:val="20"/>
              </w:rPr>
            </w:pPr>
            <w:r>
              <w:rPr>
                <w:w w:val="95"/>
                <w:sz w:val="20"/>
              </w:rPr>
              <w:t>-</w:t>
            </w:r>
            <w:r>
              <w:rPr>
                <w:spacing w:val="-5"/>
                <w:sz w:val="20"/>
              </w:rPr>
              <w:t>122</w:t>
            </w:r>
          </w:p>
        </w:tc>
        <w:tc>
          <w:tcPr>
            <w:tcW w:w="913" w:type="dxa"/>
            <w:shd w:val="clear" w:color="auto" w:fill="ECECEC"/>
          </w:tcPr>
          <w:p>
            <w:pPr>
              <w:pStyle w:val="TableParagraph"/>
              <w:spacing w:line="222" w:lineRule="exact"/>
              <w:ind w:right="97"/>
              <w:rPr>
                <w:sz w:val="20"/>
              </w:rPr>
            </w:pPr>
            <w:r>
              <w:rPr>
                <w:w w:val="95"/>
                <w:sz w:val="20"/>
              </w:rPr>
              <w:t>-</w:t>
            </w:r>
            <w:r>
              <w:rPr>
                <w:spacing w:val="-2"/>
                <w:sz w:val="20"/>
              </w:rPr>
              <w:t>7.33%</w:t>
            </w:r>
          </w:p>
        </w:tc>
        <w:tc>
          <w:tcPr>
            <w:tcW w:w="908" w:type="dxa"/>
            <w:shd w:val="clear" w:color="auto" w:fill="ECECEC"/>
          </w:tcPr>
          <w:p>
            <w:pPr>
              <w:pStyle w:val="TableParagraph"/>
              <w:spacing w:line="222" w:lineRule="exact"/>
              <w:ind w:right="97"/>
              <w:rPr>
                <w:sz w:val="20"/>
              </w:rPr>
            </w:pPr>
            <w:r>
              <w:rPr>
                <w:spacing w:val="-5"/>
                <w:sz w:val="20"/>
              </w:rPr>
              <w:t>58</w:t>
            </w:r>
          </w:p>
        </w:tc>
        <w:tc>
          <w:tcPr>
            <w:tcW w:w="966" w:type="dxa"/>
            <w:shd w:val="clear" w:color="auto" w:fill="ECECEC"/>
          </w:tcPr>
          <w:p>
            <w:pPr>
              <w:pStyle w:val="TableParagraph"/>
              <w:spacing w:line="222" w:lineRule="exact"/>
              <w:ind w:right="98"/>
              <w:rPr>
                <w:sz w:val="20"/>
              </w:rPr>
            </w:pPr>
            <w:r>
              <w:rPr>
                <w:spacing w:val="-5"/>
                <w:sz w:val="20"/>
              </w:rPr>
              <w:t>113</w:t>
            </w:r>
          </w:p>
        </w:tc>
        <w:tc>
          <w:tcPr>
            <w:tcW w:w="884" w:type="dxa"/>
            <w:shd w:val="clear" w:color="auto" w:fill="ECECEC"/>
          </w:tcPr>
          <w:p>
            <w:pPr>
              <w:pStyle w:val="TableParagraph"/>
              <w:spacing w:line="222" w:lineRule="exact"/>
              <w:ind w:right="99"/>
              <w:rPr>
                <w:sz w:val="20"/>
              </w:rPr>
            </w:pPr>
            <w:r>
              <w:rPr>
                <w:w w:val="95"/>
                <w:sz w:val="20"/>
              </w:rPr>
              <w:t>-</w:t>
            </w:r>
            <w:r>
              <w:rPr>
                <w:spacing w:val="-5"/>
                <w:sz w:val="20"/>
              </w:rPr>
              <w:t>12</w:t>
            </w:r>
          </w:p>
        </w:tc>
        <w:tc>
          <w:tcPr>
            <w:tcW w:w="810" w:type="dxa"/>
            <w:shd w:val="clear" w:color="auto" w:fill="ECECEC"/>
          </w:tcPr>
          <w:p>
            <w:pPr>
              <w:pStyle w:val="TableParagraph"/>
              <w:spacing w:line="222" w:lineRule="exact"/>
              <w:ind w:right="100"/>
              <w:rPr>
                <w:sz w:val="20"/>
              </w:rPr>
            </w:pPr>
            <w:r>
              <w:rPr>
                <w:spacing w:val="-5"/>
                <w:sz w:val="20"/>
              </w:rPr>
              <w:t>159</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45"/>
              <w:jc w:val="left"/>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51-</w:t>
            </w:r>
            <w:r>
              <w:rPr>
                <w:b/>
                <w:spacing w:val="-4"/>
                <w:sz w:val="20"/>
              </w:rPr>
              <w:t>5113</w:t>
            </w:r>
          </w:p>
        </w:tc>
        <w:tc>
          <w:tcPr>
            <w:tcW w:w="3192" w:type="dxa"/>
            <w:shd w:val="clear" w:color="auto" w:fill="DBDBDB"/>
          </w:tcPr>
          <w:p>
            <w:pPr>
              <w:pStyle w:val="TableParagraph"/>
              <w:spacing w:line="225" w:lineRule="exact"/>
              <w:ind w:left="108"/>
              <w:jc w:val="left"/>
              <w:rPr>
                <w:sz w:val="20"/>
              </w:rPr>
            </w:pPr>
            <w:r>
              <w:rPr>
                <w:sz w:val="20"/>
              </w:rPr>
              <w:t>Print</w:t>
            </w:r>
            <w:r>
              <w:rPr>
                <w:spacing w:val="-9"/>
                <w:sz w:val="20"/>
              </w:rPr>
              <w:t> </w:t>
            </w:r>
            <w:r>
              <w:rPr>
                <w:sz w:val="20"/>
              </w:rPr>
              <w:t>Binding</w:t>
            </w:r>
            <w:r>
              <w:rPr>
                <w:spacing w:val="-7"/>
                <w:sz w:val="20"/>
              </w:rPr>
              <w:t> </w:t>
            </w:r>
            <w:r>
              <w:rPr>
                <w:sz w:val="20"/>
              </w:rPr>
              <w:t>and</w:t>
            </w:r>
            <w:r>
              <w:rPr>
                <w:spacing w:val="-8"/>
                <w:sz w:val="20"/>
              </w:rPr>
              <w:t> </w:t>
            </w:r>
            <w:r>
              <w:rPr>
                <w:sz w:val="20"/>
              </w:rPr>
              <w:t>Finishing</w:t>
            </w:r>
            <w:r>
              <w:rPr>
                <w:spacing w:val="-6"/>
                <w:sz w:val="20"/>
              </w:rPr>
              <w:t> </w:t>
            </w:r>
            <w:r>
              <w:rPr>
                <w:spacing w:val="-2"/>
                <w:sz w:val="20"/>
              </w:rPr>
              <w:t>Workers</w:t>
            </w:r>
          </w:p>
        </w:tc>
        <w:tc>
          <w:tcPr>
            <w:tcW w:w="1203" w:type="dxa"/>
            <w:shd w:val="clear" w:color="auto" w:fill="DBDBDB"/>
          </w:tcPr>
          <w:p>
            <w:pPr>
              <w:pStyle w:val="TableParagraph"/>
              <w:spacing w:line="225" w:lineRule="exact"/>
              <w:ind w:right="98"/>
              <w:rPr>
                <w:sz w:val="20"/>
              </w:rPr>
            </w:pPr>
            <w:r>
              <w:rPr>
                <w:spacing w:val="-5"/>
                <w:sz w:val="20"/>
              </w:rPr>
              <w:t>382</w:t>
            </w:r>
          </w:p>
        </w:tc>
        <w:tc>
          <w:tcPr>
            <w:tcW w:w="1200" w:type="dxa"/>
            <w:shd w:val="clear" w:color="auto" w:fill="DBDBDB"/>
          </w:tcPr>
          <w:p>
            <w:pPr>
              <w:pStyle w:val="TableParagraph"/>
              <w:spacing w:line="225" w:lineRule="exact"/>
              <w:ind w:right="98"/>
              <w:rPr>
                <w:sz w:val="20"/>
              </w:rPr>
            </w:pPr>
            <w:r>
              <w:rPr>
                <w:spacing w:val="-5"/>
                <w:sz w:val="20"/>
              </w:rPr>
              <w:t>332</w:t>
            </w:r>
          </w:p>
        </w:tc>
        <w:tc>
          <w:tcPr>
            <w:tcW w:w="893" w:type="dxa"/>
            <w:shd w:val="clear" w:color="auto" w:fill="DBDBDB"/>
          </w:tcPr>
          <w:p>
            <w:pPr>
              <w:pStyle w:val="TableParagraph"/>
              <w:spacing w:line="225" w:lineRule="exact"/>
              <w:ind w:right="96"/>
              <w:rPr>
                <w:sz w:val="20"/>
              </w:rPr>
            </w:pPr>
            <w:r>
              <w:rPr>
                <w:w w:val="95"/>
                <w:sz w:val="20"/>
              </w:rPr>
              <w:t>-</w:t>
            </w:r>
            <w:r>
              <w:rPr>
                <w:spacing w:val="-5"/>
                <w:sz w:val="20"/>
              </w:rPr>
              <w:t>50</w:t>
            </w:r>
          </w:p>
        </w:tc>
        <w:tc>
          <w:tcPr>
            <w:tcW w:w="913" w:type="dxa"/>
            <w:shd w:val="clear" w:color="auto" w:fill="DBDBDB"/>
          </w:tcPr>
          <w:p>
            <w:pPr>
              <w:pStyle w:val="TableParagraph"/>
              <w:spacing w:line="225" w:lineRule="exact"/>
              <w:ind w:right="97"/>
              <w:rPr>
                <w:sz w:val="20"/>
              </w:rPr>
            </w:pPr>
            <w:r>
              <w:rPr>
                <w:w w:val="95"/>
                <w:sz w:val="20"/>
              </w:rPr>
              <w:t>-</w:t>
            </w:r>
            <w:r>
              <w:rPr>
                <w:spacing w:val="-2"/>
                <w:sz w:val="20"/>
              </w:rPr>
              <w:t>13.09%</w:t>
            </w:r>
          </w:p>
        </w:tc>
        <w:tc>
          <w:tcPr>
            <w:tcW w:w="908" w:type="dxa"/>
            <w:shd w:val="clear" w:color="auto" w:fill="DBDBDB"/>
          </w:tcPr>
          <w:p>
            <w:pPr>
              <w:pStyle w:val="TableParagraph"/>
              <w:spacing w:line="225" w:lineRule="exact"/>
              <w:ind w:right="97"/>
              <w:rPr>
                <w:sz w:val="20"/>
              </w:rPr>
            </w:pPr>
            <w:r>
              <w:rPr>
                <w:spacing w:val="-5"/>
                <w:sz w:val="20"/>
              </w:rPr>
              <w:t>18</w:t>
            </w:r>
          </w:p>
        </w:tc>
        <w:tc>
          <w:tcPr>
            <w:tcW w:w="966" w:type="dxa"/>
            <w:shd w:val="clear" w:color="auto" w:fill="DBDBDB"/>
          </w:tcPr>
          <w:p>
            <w:pPr>
              <w:pStyle w:val="TableParagraph"/>
              <w:spacing w:line="225" w:lineRule="exact"/>
              <w:ind w:right="98"/>
              <w:rPr>
                <w:sz w:val="20"/>
              </w:rPr>
            </w:pPr>
            <w:r>
              <w:rPr>
                <w:spacing w:val="-5"/>
                <w:sz w:val="20"/>
              </w:rPr>
              <w:t>22</w:t>
            </w:r>
          </w:p>
        </w:tc>
        <w:tc>
          <w:tcPr>
            <w:tcW w:w="884" w:type="dxa"/>
            <w:shd w:val="clear" w:color="auto" w:fill="DBDBDB"/>
          </w:tcPr>
          <w:p>
            <w:pPr>
              <w:pStyle w:val="TableParagraph"/>
              <w:spacing w:line="225" w:lineRule="exact"/>
              <w:ind w:right="99"/>
              <w:rPr>
                <w:sz w:val="20"/>
              </w:rPr>
            </w:pPr>
            <w:r>
              <w:rPr>
                <w:w w:val="95"/>
                <w:sz w:val="20"/>
              </w:rPr>
              <w:t>-</w:t>
            </w:r>
            <w:r>
              <w:rPr>
                <w:spacing w:val="-10"/>
                <w:sz w:val="20"/>
              </w:rPr>
              <w:t>5</w:t>
            </w:r>
          </w:p>
        </w:tc>
        <w:tc>
          <w:tcPr>
            <w:tcW w:w="810" w:type="dxa"/>
            <w:shd w:val="clear" w:color="auto" w:fill="DBDBDB"/>
          </w:tcPr>
          <w:p>
            <w:pPr>
              <w:pStyle w:val="TableParagraph"/>
              <w:spacing w:line="225" w:lineRule="exact"/>
              <w:ind w:right="100"/>
              <w:rPr>
                <w:sz w:val="20"/>
              </w:rPr>
            </w:pPr>
            <w:r>
              <w:rPr>
                <w:spacing w:val="-5"/>
                <w:sz w:val="20"/>
              </w:rPr>
              <w:t>35</w:t>
            </w:r>
          </w:p>
        </w:tc>
        <w:tc>
          <w:tcPr>
            <w:tcW w:w="1011" w:type="dxa"/>
            <w:shd w:val="clear" w:color="auto" w:fill="DBDBDB"/>
          </w:tcPr>
          <w:p>
            <w:pPr>
              <w:pStyle w:val="TableParagraph"/>
              <w:spacing w:line="225" w:lineRule="exact"/>
              <w:ind w:left="90" w:right="93"/>
              <w:jc w:val="center"/>
              <w:rPr>
                <w:sz w:val="20"/>
              </w:rPr>
            </w:pPr>
            <w:r>
              <w:rPr>
                <w:spacing w:val="-5"/>
                <w:sz w:val="20"/>
              </w:rPr>
              <w:t>HS</w:t>
            </w:r>
          </w:p>
        </w:tc>
        <w:tc>
          <w:tcPr>
            <w:tcW w:w="1093" w:type="dxa"/>
            <w:shd w:val="clear" w:color="auto" w:fill="DBDBDB"/>
          </w:tcPr>
          <w:p>
            <w:pPr>
              <w:pStyle w:val="TableParagraph"/>
              <w:spacing w:line="225" w:lineRule="exact"/>
              <w:ind w:left="345"/>
              <w:jc w:val="left"/>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2"/>
                <w:sz w:val="20"/>
              </w:rPr>
              <w:t>MTOJT</w:t>
            </w:r>
          </w:p>
        </w:tc>
      </w:tr>
    </w:tbl>
    <w:p>
      <w:pPr>
        <w:spacing w:after="0" w:line="225" w:lineRule="exact"/>
        <w:jc w:val="center"/>
        <w:rPr>
          <w:sz w:val="20"/>
        </w:rPr>
        <w:sectPr>
          <w:pgSz w:w="15840" w:h="12240" w:orient="landscape"/>
          <w:pgMar w:header="735" w:footer="736" w:top="1120" w:bottom="920" w:left="340" w:right="180"/>
        </w:sect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460" w:hRule="atLeast"/>
        </w:trPr>
        <w:tc>
          <w:tcPr>
            <w:tcW w:w="888" w:type="dxa"/>
            <w:shd w:val="clear" w:color="auto" w:fill="A4A4A4"/>
          </w:tcPr>
          <w:p>
            <w:pPr>
              <w:pStyle w:val="TableParagraph"/>
              <w:spacing w:before="115"/>
              <w:ind w:right="165"/>
              <w:rPr>
                <w:b/>
                <w:i/>
                <w:sz w:val="20"/>
              </w:rPr>
            </w:pPr>
            <w:r>
              <w:rPr>
                <w:b/>
                <w:i/>
                <w:w w:val="95"/>
                <w:sz w:val="20"/>
              </w:rPr>
              <w:t>51-</w:t>
            </w:r>
            <w:r>
              <w:rPr>
                <w:b/>
                <w:i/>
                <w:spacing w:val="-4"/>
                <w:sz w:val="20"/>
              </w:rPr>
              <w:t>6000</w:t>
            </w:r>
          </w:p>
        </w:tc>
        <w:tc>
          <w:tcPr>
            <w:tcW w:w="3192" w:type="dxa"/>
            <w:shd w:val="clear" w:color="auto" w:fill="ECECEC"/>
          </w:tcPr>
          <w:p>
            <w:pPr>
              <w:pStyle w:val="TableParagraph"/>
              <w:spacing w:line="230" w:lineRule="exact" w:before="0"/>
              <w:ind w:left="108"/>
              <w:jc w:val="left"/>
              <w:rPr>
                <w:b/>
                <w:i/>
                <w:sz w:val="20"/>
              </w:rPr>
            </w:pPr>
            <w:r>
              <w:rPr>
                <w:b/>
                <w:i/>
                <w:sz w:val="20"/>
              </w:rPr>
              <w:t>Textile,</w:t>
            </w:r>
            <w:r>
              <w:rPr>
                <w:b/>
                <w:i/>
                <w:spacing w:val="-12"/>
                <w:sz w:val="20"/>
              </w:rPr>
              <w:t> </w:t>
            </w:r>
            <w:r>
              <w:rPr>
                <w:b/>
                <w:i/>
                <w:sz w:val="20"/>
              </w:rPr>
              <w:t>Apparel,</w:t>
            </w:r>
            <w:r>
              <w:rPr>
                <w:b/>
                <w:i/>
                <w:spacing w:val="-11"/>
                <w:sz w:val="20"/>
              </w:rPr>
              <w:t> </w:t>
            </w:r>
            <w:r>
              <w:rPr>
                <w:b/>
                <w:i/>
                <w:sz w:val="20"/>
              </w:rPr>
              <w:t>and</w:t>
            </w:r>
            <w:r>
              <w:rPr>
                <w:b/>
                <w:i/>
                <w:spacing w:val="-12"/>
                <w:sz w:val="20"/>
              </w:rPr>
              <w:t> </w:t>
            </w:r>
            <w:r>
              <w:rPr>
                <w:b/>
                <w:i/>
                <w:sz w:val="20"/>
              </w:rPr>
              <w:t>Furnishings</w:t>
            </w:r>
            <w:r>
              <w:rPr>
                <w:b/>
                <w:i/>
                <w:sz w:val="20"/>
              </w:rPr>
              <w:t> </w:t>
            </w:r>
            <w:r>
              <w:rPr>
                <w:b/>
                <w:i/>
                <w:spacing w:val="-2"/>
                <w:sz w:val="20"/>
              </w:rPr>
              <w:t>Workers</w:t>
            </w:r>
          </w:p>
        </w:tc>
        <w:tc>
          <w:tcPr>
            <w:tcW w:w="1203" w:type="dxa"/>
            <w:shd w:val="clear" w:color="auto" w:fill="ECECEC"/>
          </w:tcPr>
          <w:p>
            <w:pPr>
              <w:pStyle w:val="TableParagraph"/>
              <w:spacing w:before="115"/>
              <w:ind w:right="98"/>
              <w:rPr>
                <w:b/>
                <w:i/>
                <w:sz w:val="20"/>
              </w:rPr>
            </w:pPr>
            <w:r>
              <w:rPr>
                <w:b/>
                <w:i/>
                <w:spacing w:val="-2"/>
                <w:sz w:val="20"/>
              </w:rPr>
              <w:t>4,009</w:t>
            </w:r>
          </w:p>
        </w:tc>
        <w:tc>
          <w:tcPr>
            <w:tcW w:w="1200" w:type="dxa"/>
            <w:shd w:val="clear" w:color="auto" w:fill="ECECEC"/>
          </w:tcPr>
          <w:p>
            <w:pPr>
              <w:pStyle w:val="TableParagraph"/>
              <w:spacing w:before="115"/>
              <w:ind w:right="98"/>
              <w:rPr>
                <w:b/>
                <w:i/>
                <w:sz w:val="20"/>
              </w:rPr>
            </w:pPr>
            <w:r>
              <w:rPr>
                <w:b/>
                <w:i/>
                <w:spacing w:val="-2"/>
                <w:sz w:val="20"/>
              </w:rPr>
              <w:t>3,800</w:t>
            </w:r>
          </w:p>
        </w:tc>
        <w:tc>
          <w:tcPr>
            <w:tcW w:w="893" w:type="dxa"/>
            <w:shd w:val="clear" w:color="auto" w:fill="ECECEC"/>
          </w:tcPr>
          <w:p>
            <w:pPr>
              <w:pStyle w:val="TableParagraph"/>
              <w:spacing w:before="115"/>
              <w:ind w:right="96"/>
              <w:rPr>
                <w:b/>
                <w:i/>
                <w:sz w:val="20"/>
              </w:rPr>
            </w:pPr>
            <w:r>
              <w:rPr>
                <w:b/>
                <w:i/>
                <w:w w:val="95"/>
                <w:sz w:val="20"/>
              </w:rPr>
              <w:t>-</w:t>
            </w:r>
            <w:r>
              <w:rPr>
                <w:b/>
                <w:i/>
                <w:spacing w:val="-5"/>
                <w:sz w:val="20"/>
              </w:rPr>
              <w:t>209</w:t>
            </w:r>
          </w:p>
        </w:tc>
        <w:tc>
          <w:tcPr>
            <w:tcW w:w="913" w:type="dxa"/>
            <w:shd w:val="clear" w:color="auto" w:fill="ECECEC"/>
          </w:tcPr>
          <w:p>
            <w:pPr>
              <w:pStyle w:val="TableParagraph"/>
              <w:spacing w:before="115"/>
              <w:ind w:right="97"/>
              <w:rPr>
                <w:b/>
                <w:i/>
                <w:sz w:val="20"/>
              </w:rPr>
            </w:pPr>
            <w:r>
              <w:rPr>
                <w:b/>
                <w:i/>
                <w:w w:val="95"/>
                <w:sz w:val="20"/>
              </w:rPr>
              <w:t>-</w:t>
            </w:r>
            <w:r>
              <w:rPr>
                <w:b/>
                <w:i/>
                <w:spacing w:val="-2"/>
                <w:sz w:val="20"/>
              </w:rPr>
              <w:t>5.21%</w:t>
            </w:r>
          </w:p>
        </w:tc>
        <w:tc>
          <w:tcPr>
            <w:tcW w:w="908" w:type="dxa"/>
            <w:shd w:val="clear" w:color="auto" w:fill="ECECEC"/>
          </w:tcPr>
          <w:p>
            <w:pPr>
              <w:pStyle w:val="TableParagraph"/>
              <w:spacing w:before="115"/>
              <w:ind w:right="97"/>
              <w:rPr>
                <w:b/>
                <w:i/>
                <w:sz w:val="20"/>
              </w:rPr>
            </w:pPr>
            <w:r>
              <w:rPr>
                <w:b/>
                <w:i/>
                <w:spacing w:val="-5"/>
                <w:sz w:val="20"/>
              </w:rPr>
              <w:t>231</w:t>
            </w:r>
          </w:p>
        </w:tc>
        <w:tc>
          <w:tcPr>
            <w:tcW w:w="966" w:type="dxa"/>
            <w:shd w:val="clear" w:color="auto" w:fill="ECECEC"/>
          </w:tcPr>
          <w:p>
            <w:pPr>
              <w:pStyle w:val="TableParagraph"/>
              <w:spacing w:before="115"/>
              <w:ind w:right="98"/>
              <w:rPr>
                <w:b/>
                <w:i/>
                <w:sz w:val="20"/>
              </w:rPr>
            </w:pPr>
            <w:r>
              <w:rPr>
                <w:b/>
                <w:i/>
                <w:spacing w:val="-5"/>
                <w:sz w:val="20"/>
              </w:rPr>
              <w:t>247</w:t>
            </w:r>
          </w:p>
        </w:tc>
        <w:tc>
          <w:tcPr>
            <w:tcW w:w="884" w:type="dxa"/>
            <w:shd w:val="clear" w:color="auto" w:fill="ECECEC"/>
          </w:tcPr>
          <w:p>
            <w:pPr>
              <w:pStyle w:val="TableParagraph"/>
              <w:spacing w:before="115"/>
              <w:ind w:right="99"/>
              <w:rPr>
                <w:b/>
                <w:i/>
                <w:sz w:val="20"/>
              </w:rPr>
            </w:pPr>
            <w:r>
              <w:rPr>
                <w:b/>
                <w:i/>
                <w:w w:val="95"/>
                <w:sz w:val="20"/>
              </w:rPr>
              <w:t>-</w:t>
            </w:r>
            <w:r>
              <w:rPr>
                <w:b/>
                <w:i/>
                <w:spacing w:val="-5"/>
                <w:sz w:val="20"/>
              </w:rPr>
              <w:t>21</w:t>
            </w:r>
          </w:p>
        </w:tc>
        <w:tc>
          <w:tcPr>
            <w:tcW w:w="810" w:type="dxa"/>
            <w:shd w:val="clear" w:color="auto" w:fill="ECECEC"/>
          </w:tcPr>
          <w:p>
            <w:pPr>
              <w:pStyle w:val="TableParagraph"/>
              <w:spacing w:before="115"/>
              <w:ind w:right="100"/>
              <w:rPr>
                <w:b/>
                <w:i/>
                <w:sz w:val="20"/>
              </w:rPr>
            </w:pPr>
            <w:r>
              <w:rPr>
                <w:b/>
                <w:i/>
                <w:spacing w:val="-5"/>
                <w:sz w:val="20"/>
              </w:rPr>
              <w:t>457</w:t>
            </w:r>
          </w:p>
        </w:tc>
        <w:tc>
          <w:tcPr>
            <w:tcW w:w="1011" w:type="dxa"/>
            <w:shd w:val="clear" w:color="auto" w:fill="ECECEC"/>
          </w:tcPr>
          <w:p>
            <w:pPr>
              <w:pStyle w:val="TableParagraph"/>
              <w:spacing w:before="0"/>
              <w:jc w:val="left"/>
              <w:rPr>
                <w:rFonts w:ascii="Times New Roman"/>
                <w:sz w:val="20"/>
              </w:rPr>
            </w:pPr>
          </w:p>
        </w:tc>
        <w:tc>
          <w:tcPr>
            <w:tcW w:w="1093" w:type="dxa"/>
            <w:shd w:val="clear" w:color="auto" w:fill="ECECEC"/>
          </w:tcPr>
          <w:p>
            <w:pPr>
              <w:pStyle w:val="TableParagraph"/>
              <w:spacing w:before="0"/>
              <w:jc w:val="left"/>
              <w:rPr>
                <w:rFonts w:ascii="Times New Roman"/>
                <w:sz w:val="20"/>
              </w:rPr>
            </w:pPr>
          </w:p>
        </w:tc>
        <w:tc>
          <w:tcPr>
            <w:tcW w:w="863" w:type="dxa"/>
            <w:shd w:val="clear" w:color="auto" w:fill="ECECEC"/>
          </w:tcPr>
          <w:p>
            <w:pPr>
              <w:pStyle w:val="TableParagraph"/>
              <w:spacing w:before="0"/>
              <w:jc w:val="left"/>
              <w:rPr>
                <w:rFonts w:ascii="Times New Roman"/>
                <w:sz w:val="20"/>
              </w:rPr>
            </w:pP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51-</w:t>
            </w:r>
            <w:r>
              <w:rPr>
                <w:b/>
                <w:spacing w:val="-4"/>
                <w:sz w:val="20"/>
              </w:rPr>
              <w:t>6011</w:t>
            </w:r>
          </w:p>
        </w:tc>
        <w:tc>
          <w:tcPr>
            <w:tcW w:w="3192" w:type="dxa"/>
            <w:shd w:val="clear" w:color="auto" w:fill="DBDBDB"/>
          </w:tcPr>
          <w:p>
            <w:pPr>
              <w:pStyle w:val="TableParagraph"/>
              <w:spacing w:line="222" w:lineRule="exact"/>
              <w:ind w:left="108"/>
              <w:jc w:val="left"/>
              <w:rPr>
                <w:sz w:val="20"/>
              </w:rPr>
            </w:pPr>
            <w:r>
              <w:rPr>
                <w:sz w:val="20"/>
              </w:rPr>
              <w:t>Laundry</w:t>
            </w:r>
            <w:r>
              <w:rPr>
                <w:spacing w:val="-9"/>
                <w:sz w:val="20"/>
              </w:rPr>
              <w:t> </w:t>
            </w:r>
            <w:r>
              <w:rPr>
                <w:sz w:val="20"/>
              </w:rPr>
              <w:t>and</w:t>
            </w:r>
            <w:r>
              <w:rPr>
                <w:spacing w:val="-8"/>
                <w:sz w:val="20"/>
              </w:rPr>
              <w:t> </w:t>
            </w:r>
            <w:r>
              <w:rPr>
                <w:sz w:val="20"/>
              </w:rPr>
              <w:t>Dry-Cleaning</w:t>
            </w:r>
            <w:r>
              <w:rPr>
                <w:spacing w:val="-9"/>
                <w:sz w:val="20"/>
              </w:rPr>
              <w:t> </w:t>
            </w:r>
            <w:r>
              <w:rPr>
                <w:spacing w:val="-2"/>
                <w:sz w:val="20"/>
              </w:rPr>
              <w:t>Workers</w:t>
            </w:r>
          </w:p>
        </w:tc>
        <w:tc>
          <w:tcPr>
            <w:tcW w:w="1203" w:type="dxa"/>
            <w:shd w:val="clear" w:color="auto" w:fill="DBDBDB"/>
          </w:tcPr>
          <w:p>
            <w:pPr>
              <w:pStyle w:val="TableParagraph"/>
              <w:spacing w:line="222" w:lineRule="exact"/>
              <w:ind w:right="98"/>
              <w:rPr>
                <w:sz w:val="20"/>
              </w:rPr>
            </w:pPr>
            <w:r>
              <w:rPr>
                <w:spacing w:val="-2"/>
                <w:sz w:val="20"/>
              </w:rPr>
              <w:t>1,777</w:t>
            </w:r>
          </w:p>
        </w:tc>
        <w:tc>
          <w:tcPr>
            <w:tcW w:w="1200" w:type="dxa"/>
            <w:shd w:val="clear" w:color="auto" w:fill="DBDBDB"/>
          </w:tcPr>
          <w:p>
            <w:pPr>
              <w:pStyle w:val="TableParagraph"/>
              <w:spacing w:line="222" w:lineRule="exact"/>
              <w:ind w:right="98"/>
              <w:rPr>
                <w:sz w:val="20"/>
              </w:rPr>
            </w:pPr>
            <w:r>
              <w:rPr>
                <w:spacing w:val="-2"/>
                <w:sz w:val="20"/>
              </w:rPr>
              <w:t>1,868</w:t>
            </w:r>
          </w:p>
        </w:tc>
        <w:tc>
          <w:tcPr>
            <w:tcW w:w="893" w:type="dxa"/>
            <w:shd w:val="clear" w:color="auto" w:fill="DBDBDB"/>
          </w:tcPr>
          <w:p>
            <w:pPr>
              <w:pStyle w:val="TableParagraph"/>
              <w:spacing w:line="222" w:lineRule="exact"/>
              <w:ind w:right="96"/>
              <w:rPr>
                <w:sz w:val="20"/>
              </w:rPr>
            </w:pPr>
            <w:r>
              <w:rPr>
                <w:spacing w:val="-5"/>
                <w:sz w:val="20"/>
              </w:rPr>
              <w:t>91</w:t>
            </w:r>
          </w:p>
        </w:tc>
        <w:tc>
          <w:tcPr>
            <w:tcW w:w="913" w:type="dxa"/>
            <w:shd w:val="clear" w:color="auto" w:fill="DBDBDB"/>
          </w:tcPr>
          <w:p>
            <w:pPr>
              <w:pStyle w:val="TableParagraph"/>
              <w:spacing w:line="222" w:lineRule="exact"/>
              <w:ind w:right="97"/>
              <w:rPr>
                <w:sz w:val="20"/>
              </w:rPr>
            </w:pPr>
            <w:r>
              <w:rPr>
                <w:spacing w:val="-2"/>
                <w:sz w:val="20"/>
              </w:rPr>
              <w:t>5.12%</w:t>
            </w:r>
          </w:p>
        </w:tc>
        <w:tc>
          <w:tcPr>
            <w:tcW w:w="908" w:type="dxa"/>
            <w:shd w:val="clear" w:color="auto" w:fill="DBDBDB"/>
          </w:tcPr>
          <w:p>
            <w:pPr>
              <w:pStyle w:val="TableParagraph"/>
              <w:spacing w:line="222" w:lineRule="exact"/>
              <w:ind w:right="97"/>
              <w:rPr>
                <w:sz w:val="20"/>
              </w:rPr>
            </w:pPr>
            <w:r>
              <w:rPr>
                <w:spacing w:val="-5"/>
                <w:sz w:val="20"/>
              </w:rPr>
              <w:t>118</w:t>
            </w:r>
          </w:p>
        </w:tc>
        <w:tc>
          <w:tcPr>
            <w:tcW w:w="966" w:type="dxa"/>
            <w:shd w:val="clear" w:color="auto" w:fill="DBDBDB"/>
          </w:tcPr>
          <w:p>
            <w:pPr>
              <w:pStyle w:val="TableParagraph"/>
              <w:spacing w:line="222" w:lineRule="exact"/>
              <w:ind w:right="98"/>
              <w:rPr>
                <w:sz w:val="20"/>
              </w:rPr>
            </w:pPr>
            <w:r>
              <w:rPr>
                <w:spacing w:val="-5"/>
                <w:sz w:val="20"/>
              </w:rPr>
              <w:t>122</w:t>
            </w:r>
          </w:p>
        </w:tc>
        <w:tc>
          <w:tcPr>
            <w:tcW w:w="884" w:type="dxa"/>
            <w:shd w:val="clear" w:color="auto" w:fill="DBDBDB"/>
          </w:tcPr>
          <w:p>
            <w:pPr>
              <w:pStyle w:val="TableParagraph"/>
              <w:spacing w:line="222" w:lineRule="exact"/>
              <w:ind w:right="99"/>
              <w:rPr>
                <w:sz w:val="20"/>
              </w:rPr>
            </w:pPr>
            <w:r>
              <w:rPr>
                <w:w w:val="99"/>
                <w:sz w:val="20"/>
              </w:rPr>
              <w:t>9</w:t>
            </w:r>
          </w:p>
        </w:tc>
        <w:tc>
          <w:tcPr>
            <w:tcW w:w="810" w:type="dxa"/>
            <w:shd w:val="clear" w:color="auto" w:fill="DBDBDB"/>
          </w:tcPr>
          <w:p>
            <w:pPr>
              <w:pStyle w:val="TableParagraph"/>
              <w:spacing w:line="222" w:lineRule="exact"/>
              <w:ind w:right="100"/>
              <w:rPr>
                <w:sz w:val="20"/>
              </w:rPr>
            </w:pPr>
            <w:r>
              <w:rPr>
                <w:spacing w:val="-5"/>
                <w:sz w:val="20"/>
              </w:rPr>
              <w:t>249</w:t>
            </w:r>
          </w:p>
        </w:tc>
        <w:tc>
          <w:tcPr>
            <w:tcW w:w="1011" w:type="dxa"/>
            <w:shd w:val="clear" w:color="auto" w:fill="DBDBDB"/>
          </w:tcPr>
          <w:p>
            <w:pPr>
              <w:pStyle w:val="TableParagraph"/>
              <w:spacing w:line="222" w:lineRule="exact"/>
              <w:ind w:left="90" w:right="93"/>
              <w:jc w:val="center"/>
              <w:rPr>
                <w:sz w:val="20"/>
              </w:rPr>
            </w:pPr>
            <w:r>
              <w:rPr>
                <w:spacing w:val="-5"/>
                <w:sz w:val="20"/>
              </w:rPr>
              <w:t>NFE</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67"/>
              <w:jc w:val="left"/>
              <w:rPr>
                <w:sz w:val="20"/>
              </w:rPr>
            </w:pPr>
            <w:r>
              <w:rPr>
                <w:spacing w:val="-2"/>
                <w:sz w:val="20"/>
              </w:rPr>
              <w:t>STOJT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51-</w:t>
            </w:r>
            <w:r>
              <w:rPr>
                <w:b/>
                <w:spacing w:val="-4"/>
                <w:sz w:val="20"/>
              </w:rPr>
              <w:t>6021</w:t>
            </w:r>
          </w:p>
        </w:tc>
        <w:tc>
          <w:tcPr>
            <w:tcW w:w="3192" w:type="dxa"/>
            <w:shd w:val="clear" w:color="auto" w:fill="ECECEC"/>
          </w:tcPr>
          <w:p>
            <w:pPr>
              <w:pStyle w:val="TableParagraph"/>
              <w:spacing w:line="230" w:lineRule="exact" w:before="0"/>
              <w:ind w:left="108"/>
              <w:jc w:val="left"/>
              <w:rPr>
                <w:sz w:val="20"/>
              </w:rPr>
            </w:pPr>
            <w:r>
              <w:rPr>
                <w:sz w:val="20"/>
              </w:rPr>
              <w:t>Pressers,</w:t>
            </w:r>
            <w:r>
              <w:rPr>
                <w:spacing w:val="-11"/>
                <w:sz w:val="20"/>
              </w:rPr>
              <w:t> </w:t>
            </w:r>
            <w:r>
              <w:rPr>
                <w:sz w:val="20"/>
              </w:rPr>
              <w:t>Textile,</w:t>
            </w:r>
            <w:r>
              <w:rPr>
                <w:spacing w:val="-11"/>
                <w:sz w:val="20"/>
              </w:rPr>
              <w:t> </w:t>
            </w:r>
            <w:r>
              <w:rPr>
                <w:sz w:val="20"/>
              </w:rPr>
              <w:t>Garment,</w:t>
            </w:r>
            <w:r>
              <w:rPr>
                <w:spacing w:val="-11"/>
                <w:sz w:val="20"/>
              </w:rPr>
              <w:t> </w:t>
            </w:r>
            <w:r>
              <w:rPr>
                <w:sz w:val="20"/>
              </w:rPr>
              <w:t>and</w:t>
            </w:r>
            <w:r>
              <w:rPr>
                <w:spacing w:val="-9"/>
                <w:sz w:val="20"/>
              </w:rPr>
              <w:t> </w:t>
            </w:r>
            <w:r>
              <w:rPr>
                <w:sz w:val="20"/>
              </w:rPr>
              <w:t>Related </w:t>
            </w:r>
            <w:r>
              <w:rPr>
                <w:spacing w:val="-2"/>
                <w:sz w:val="20"/>
              </w:rPr>
              <w:t>Materials</w:t>
            </w:r>
          </w:p>
        </w:tc>
        <w:tc>
          <w:tcPr>
            <w:tcW w:w="1203" w:type="dxa"/>
            <w:shd w:val="clear" w:color="auto" w:fill="ECECEC"/>
          </w:tcPr>
          <w:p>
            <w:pPr>
              <w:pStyle w:val="TableParagraph"/>
              <w:spacing w:before="114"/>
              <w:ind w:right="98"/>
              <w:rPr>
                <w:sz w:val="20"/>
              </w:rPr>
            </w:pPr>
            <w:r>
              <w:rPr>
                <w:spacing w:val="-5"/>
                <w:sz w:val="20"/>
              </w:rPr>
              <w:t>226</w:t>
            </w:r>
          </w:p>
        </w:tc>
        <w:tc>
          <w:tcPr>
            <w:tcW w:w="1200" w:type="dxa"/>
            <w:shd w:val="clear" w:color="auto" w:fill="ECECEC"/>
          </w:tcPr>
          <w:p>
            <w:pPr>
              <w:pStyle w:val="TableParagraph"/>
              <w:spacing w:before="114"/>
              <w:ind w:right="98"/>
              <w:rPr>
                <w:sz w:val="20"/>
              </w:rPr>
            </w:pPr>
            <w:r>
              <w:rPr>
                <w:spacing w:val="-5"/>
                <w:sz w:val="20"/>
              </w:rPr>
              <w:t>195</w:t>
            </w:r>
          </w:p>
        </w:tc>
        <w:tc>
          <w:tcPr>
            <w:tcW w:w="893" w:type="dxa"/>
            <w:shd w:val="clear" w:color="auto" w:fill="ECECEC"/>
          </w:tcPr>
          <w:p>
            <w:pPr>
              <w:pStyle w:val="TableParagraph"/>
              <w:spacing w:before="114"/>
              <w:ind w:right="96"/>
              <w:rPr>
                <w:sz w:val="20"/>
              </w:rPr>
            </w:pPr>
            <w:r>
              <w:rPr>
                <w:w w:val="95"/>
                <w:sz w:val="20"/>
              </w:rPr>
              <w:t>-</w:t>
            </w:r>
            <w:r>
              <w:rPr>
                <w:spacing w:val="-5"/>
                <w:sz w:val="20"/>
              </w:rPr>
              <w:t>31</w:t>
            </w:r>
          </w:p>
        </w:tc>
        <w:tc>
          <w:tcPr>
            <w:tcW w:w="913" w:type="dxa"/>
            <w:shd w:val="clear" w:color="auto" w:fill="ECECEC"/>
          </w:tcPr>
          <w:p>
            <w:pPr>
              <w:pStyle w:val="TableParagraph"/>
              <w:spacing w:before="114"/>
              <w:ind w:right="97"/>
              <w:rPr>
                <w:sz w:val="20"/>
              </w:rPr>
            </w:pPr>
            <w:r>
              <w:rPr>
                <w:w w:val="95"/>
                <w:sz w:val="20"/>
              </w:rPr>
              <w:t>-</w:t>
            </w:r>
            <w:r>
              <w:rPr>
                <w:spacing w:val="-2"/>
                <w:sz w:val="20"/>
              </w:rPr>
              <w:t>13.72%</w:t>
            </w:r>
          </w:p>
        </w:tc>
        <w:tc>
          <w:tcPr>
            <w:tcW w:w="908" w:type="dxa"/>
            <w:shd w:val="clear" w:color="auto" w:fill="ECECEC"/>
          </w:tcPr>
          <w:p>
            <w:pPr>
              <w:pStyle w:val="TableParagraph"/>
              <w:spacing w:before="114"/>
              <w:ind w:right="97"/>
              <w:rPr>
                <w:sz w:val="20"/>
              </w:rPr>
            </w:pPr>
            <w:r>
              <w:rPr>
                <w:w w:val="99"/>
                <w:sz w:val="20"/>
              </w:rPr>
              <w:t>9</w:t>
            </w:r>
          </w:p>
        </w:tc>
        <w:tc>
          <w:tcPr>
            <w:tcW w:w="966" w:type="dxa"/>
            <w:shd w:val="clear" w:color="auto" w:fill="ECECEC"/>
          </w:tcPr>
          <w:p>
            <w:pPr>
              <w:pStyle w:val="TableParagraph"/>
              <w:spacing w:before="114"/>
              <w:ind w:right="98"/>
              <w:rPr>
                <w:sz w:val="20"/>
              </w:rPr>
            </w:pPr>
            <w:r>
              <w:rPr>
                <w:spacing w:val="-5"/>
                <w:sz w:val="20"/>
              </w:rPr>
              <w:t>13</w:t>
            </w:r>
          </w:p>
        </w:tc>
        <w:tc>
          <w:tcPr>
            <w:tcW w:w="884" w:type="dxa"/>
            <w:shd w:val="clear" w:color="auto" w:fill="ECECEC"/>
          </w:tcPr>
          <w:p>
            <w:pPr>
              <w:pStyle w:val="TableParagraph"/>
              <w:spacing w:before="114"/>
              <w:ind w:right="99"/>
              <w:rPr>
                <w:sz w:val="20"/>
              </w:rPr>
            </w:pPr>
            <w:r>
              <w:rPr>
                <w:w w:val="95"/>
                <w:sz w:val="20"/>
              </w:rPr>
              <w:t>-</w:t>
            </w:r>
            <w:r>
              <w:rPr>
                <w:spacing w:val="-10"/>
                <w:sz w:val="20"/>
              </w:rPr>
              <w:t>3</w:t>
            </w:r>
          </w:p>
        </w:tc>
        <w:tc>
          <w:tcPr>
            <w:tcW w:w="810" w:type="dxa"/>
            <w:shd w:val="clear" w:color="auto" w:fill="ECECEC"/>
          </w:tcPr>
          <w:p>
            <w:pPr>
              <w:pStyle w:val="TableParagraph"/>
              <w:spacing w:before="114"/>
              <w:ind w:right="100"/>
              <w:rPr>
                <w:sz w:val="20"/>
              </w:rPr>
            </w:pPr>
            <w:r>
              <w:rPr>
                <w:spacing w:val="-5"/>
                <w:sz w:val="20"/>
              </w:rPr>
              <w:t>19</w:t>
            </w:r>
          </w:p>
        </w:tc>
        <w:tc>
          <w:tcPr>
            <w:tcW w:w="1011" w:type="dxa"/>
            <w:shd w:val="clear" w:color="auto" w:fill="ECECEC"/>
          </w:tcPr>
          <w:p>
            <w:pPr>
              <w:pStyle w:val="TableParagraph"/>
              <w:spacing w:before="114"/>
              <w:ind w:left="90" w:right="93"/>
              <w:jc w:val="center"/>
              <w:rPr>
                <w:sz w:val="20"/>
              </w:rPr>
            </w:pPr>
            <w:r>
              <w:rPr>
                <w:spacing w:val="-5"/>
                <w:sz w:val="20"/>
              </w:rPr>
              <w:t>NFE</w:t>
            </w:r>
          </w:p>
        </w:tc>
        <w:tc>
          <w:tcPr>
            <w:tcW w:w="1093" w:type="dxa"/>
            <w:shd w:val="clear" w:color="auto" w:fill="ECECEC"/>
          </w:tcPr>
          <w:p>
            <w:pPr>
              <w:pStyle w:val="TableParagraph"/>
              <w:spacing w:before="114"/>
              <w:ind w:left="345"/>
              <w:jc w:val="left"/>
              <w:rPr>
                <w:sz w:val="20"/>
              </w:rPr>
            </w:pPr>
            <w:r>
              <w:rPr>
                <w:spacing w:val="-4"/>
                <w:sz w:val="20"/>
              </w:rPr>
              <w:t>None</w:t>
            </w:r>
          </w:p>
        </w:tc>
        <w:tc>
          <w:tcPr>
            <w:tcW w:w="863" w:type="dxa"/>
            <w:shd w:val="clear" w:color="auto" w:fill="ECECEC"/>
          </w:tcPr>
          <w:p>
            <w:pPr>
              <w:pStyle w:val="TableParagraph"/>
              <w:spacing w:before="114"/>
              <w:ind w:left="167"/>
              <w:jc w:val="left"/>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51-</w:t>
            </w:r>
            <w:r>
              <w:rPr>
                <w:b/>
                <w:spacing w:val="-4"/>
                <w:sz w:val="20"/>
              </w:rPr>
              <w:t>6031</w:t>
            </w:r>
          </w:p>
        </w:tc>
        <w:tc>
          <w:tcPr>
            <w:tcW w:w="3192" w:type="dxa"/>
            <w:shd w:val="clear" w:color="auto" w:fill="DBDBDB"/>
          </w:tcPr>
          <w:p>
            <w:pPr>
              <w:pStyle w:val="TableParagraph"/>
              <w:spacing w:line="222" w:lineRule="exact"/>
              <w:ind w:left="108"/>
              <w:jc w:val="left"/>
              <w:rPr>
                <w:sz w:val="20"/>
              </w:rPr>
            </w:pPr>
            <w:r>
              <w:rPr>
                <w:sz w:val="20"/>
              </w:rPr>
              <w:t>Sewing</w:t>
            </w:r>
            <w:r>
              <w:rPr>
                <w:spacing w:val="-11"/>
                <w:sz w:val="20"/>
              </w:rPr>
              <w:t> </w:t>
            </w:r>
            <w:r>
              <w:rPr>
                <w:sz w:val="20"/>
              </w:rPr>
              <w:t>Machine</w:t>
            </w:r>
            <w:r>
              <w:rPr>
                <w:spacing w:val="-8"/>
                <w:sz w:val="20"/>
              </w:rPr>
              <w:t> </w:t>
            </w:r>
            <w:r>
              <w:rPr>
                <w:spacing w:val="-2"/>
                <w:sz w:val="20"/>
              </w:rPr>
              <w:t>Operators</w:t>
            </w:r>
          </w:p>
        </w:tc>
        <w:tc>
          <w:tcPr>
            <w:tcW w:w="1203" w:type="dxa"/>
            <w:shd w:val="clear" w:color="auto" w:fill="DBDBDB"/>
          </w:tcPr>
          <w:p>
            <w:pPr>
              <w:pStyle w:val="TableParagraph"/>
              <w:spacing w:line="222" w:lineRule="exact"/>
              <w:ind w:right="98"/>
              <w:rPr>
                <w:sz w:val="20"/>
              </w:rPr>
            </w:pPr>
            <w:r>
              <w:rPr>
                <w:spacing w:val="-5"/>
                <w:sz w:val="20"/>
              </w:rPr>
              <w:t>640</w:t>
            </w:r>
          </w:p>
        </w:tc>
        <w:tc>
          <w:tcPr>
            <w:tcW w:w="1200" w:type="dxa"/>
            <w:shd w:val="clear" w:color="auto" w:fill="DBDBDB"/>
          </w:tcPr>
          <w:p>
            <w:pPr>
              <w:pStyle w:val="TableParagraph"/>
              <w:spacing w:line="222" w:lineRule="exact"/>
              <w:ind w:right="98"/>
              <w:rPr>
                <w:sz w:val="20"/>
              </w:rPr>
            </w:pPr>
            <w:r>
              <w:rPr>
                <w:spacing w:val="-5"/>
                <w:sz w:val="20"/>
              </w:rPr>
              <w:t>558</w:t>
            </w:r>
          </w:p>
        </w:tc>
        <w:tc>
          <w:tcPr>
            <w:tcW w:w="893" w:type="dxa"/>
            <w:shd w:val="clear" w:color="auto" w:fill="DBDBDB"/>
          </w:tcPr>
          <w:p>
            <w:pPr>
              <w:pStyle w:val="TableParagraph"/>
              <w:spacing w:line="222" w:lineRule="exact"/>
              <w:ind w:right="96"/>
              <w:rPr>
                <w:sz w:val="20"/>
              </w:rPr>
            </w:pPr>
            <w:r>
              <w:rPr>
                <w:w w:val="95"/>
                <w:sz w:val="20"/>
              </w:rPr>
              <w:t>-</w:t>
            </w:r>
            <w:r>
              <w:rPr>
                <w:spacing w:val="-5"/>
                <w:sz w:val="20"/>
              </w:rPr>
              <w:t>82</w:t>
            </w:r>
          </w:p>
        </w:tc>
        <w:tc>
          <w:tcPr>
            <w:tcW w:w="913" w:type="dxa"/>
            <w:shd w:val="clear" w:color="auto" w:fill="DBDBDB"/>
          </w:tcPr>
          <w:p>
            <w:pPr>
              <w:pStyle w:val="TableParagraph"/>
              <w:spacing w:line="222" w:lineRule="exact"/>
              <w:ind w:right="97"/>
              <w:rPr>
                <w:sz w:val="20"/>
              </w:rPr>
            </w:pPr>
            <w:r>
              <w:rPr>
                <w:w w:val="95"/>
                <w:sz w:val="20"/>
              </w:rPr>
              <w:t>-</w:t>
            </w:r>
            <w:r>
              <w:rPr>
                <w:spacing w:val="-2"/>
                <w:sz w:val="20"/>
              </w:rPr>
              <w:t>12.81%</w:t>
            </w:r>
          </w:p>
        </w:tc>
        <w:tc>
          <w:tcPr>
            <w:tcW w:w="908" w:type="dxa"/>
            <w:shd w:val="clear" w:color="auto" w:fill="DBDBDB"/>
          </w:tcPr>
          <w:p>
            <w:pPr>
              <w:pStyle w:val="TableParagraph"/>
              <w:spacing w:line="222" w:lineRule="exact"/>
              <w:ind w:right="97"/>
              <w:rPr>
                <w:sz w:val="20"/>
              </w:rPr>
            </w:pPr>
            <w:r>
              <w:rPr>
                <w:spacing w:val="-5"/>
                <w:sz w:val="20"/>
              </w:rPr>
              <w:t>36</w:t>
            </w:r>
          </w:p>
        </w:tc>
        <w:tc>
          <w:tcPr>
            <w:tcW w:w="966" w:type="dxa"/>
            <w:shd w:val="clear" w:color="auto" w:fill="DBDBDB"/>
          </w:tcPr>
          <w:p>
            <w:pPr>
              <w:pStyle w:val="TableParagraph"/>
              <w:spacing w:line="222" w:lineRule="exact"/>
              <w:ind w:right="98"/>
              <w:rPr>
                <w:sz w:val="20"/>
              </w:rPr>
            </w:pPr>
            <w:r>
              <w:rPr>
                <w:spacing w:val="-5"/>
                <w:sz w:val="20"/>
              </w:rPr>
              <w:t>32</w:t>
            </w:r>
          </w:p>
        </w:tc>
        <w:tc>
          <w:tcPr>
            <w:tcW w:w="884" w:type="dxa"/>
            <w:shd w:val="clear" w:color="auto" w:fill="DBDBDB"/>
          </w:tcPr>
          <w:p>
            <w:pPr>
              <w:pStyle w:val="TableParagraph"/>
              <w:spacing w:line="222" w:lineRule="exact"/>
              <w:ind w:right="99"/>
              <w:rPr>
                <w:sz w:val="20"/>
              </w:rPr>
            </w:pPr>
            <w:r>
              <w:rPr>
                <w:w w:val="95"/>
                <w:sz w:val="20"/>
              </w:rPr>
              <w:t>-</w:t>
            </w:r>
            <w:r>
              <w:rPr>
                <w:spacing w:val="-10"/>
                <w:sz w:val="20"/>
              </w:rPr>
              <w:t>8</w:t>
            </w:r>
          </w:p>
        </w:tc>
        <w:tc>
          <w:tcPr>
            <w:tcW w:w="810" w:type="dxa"/>
            <w:shd w:val="clear" w:color="auto" w:fill="DBDBDB"/>
          </w:tcPr>
          <w:p>
            <w:pPr>
              <w:pStyle w:val="TableParagraph"/>
              <w:spacing w:line="222" w:lineRule="exact"/>
              <w:ind w:right="100"/>
              <w:rPr>
                <w:sz w:val="20"/>
              </w:rPr>
            </w:pPr>
            <w:r>
              <w:rPr>
                <w:spacing w:val="-5"/>
                <w:sz w:val="20"/>
              </w:rPr>
              <w:t>60</w:t>
            </w:r>
          </w:p>
        </w:tc>
        <w:tc>
          <w:tcPr>
            <w:tcW w:w="1011" w:type="dxa"/>
            <w:shd w:val="clear" w:color="auto" w:fill="DBDBDB"/>
          </w:tcPr>
          <w:p>
            <w:pPr>
              <w:pStyle w:val="TableParagraph"/>
              <w:spacing w:line="222" w:lineRule="exact"/>
              <w:ind w:left="90" w:right="93"/>
              <w:jc w:val="center"/>
              <w:rPr>
                <w:sz w:val="20"/>
              </w:rPr>
            </w:pPr>
            <w:r>
              <w:rPr>
                <w:spacing w:val="-5"/>
                <w:sz w:val="20"/>
              </w:rPr>
              <w:t>NFE</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67"/>
              <w:jc w:val="left"/>
              <w:rPr>
                <w:sz w:val="20"/>
              </w:rPr>
            </w:pPr>
            <w:r>
              <w:rPr>
                <w:spacing w:val="-2"/>
                <w:sz w:val="20"/>
              </w:rPr>
              <w:t>STOJT</w:t>
            </w:r>
          </w:p>
        </w:tc>
      </w:tr>
      <w:tr>
        <w:trPr>
          <w:trHeight w:val="458" w:hRule="atLeast"/>
        </w:trPr>
        <w:tc>
          <w:tcPr>
            <w:tcW w:w="888" w:type="dxa"/>
            <w:shd w:val="clear" w:color="auto" w:fill="A4A4A4"/>
          </w:tcPr>
          <w:p>
            <w:pPr>
              <w:pStyle w:val="TableParagraph"/>
              <w:spacing w:before="115"/>
              <w:ind w:right="165"/>
              <w:rPr>
                <w:b/>
                <w:sz w:val="20"/>
              </w:rPr>
            </w:pPr>
            <w:r>
              <w:rPr>
                <w:b/>
                <w:w w:val="95"/>
                <w:sz w:val="20"/>
              </w:rPr>
              <w:t>51-</w:t>
            </w:r>
            <w:r>
              <w:rPr>
                <w:b/>
                <w:spacing w:val="-4"/>
                <w:sz w:val="20"/>
              </w:rPr>
              <w:t>6052</w:t>
            </w:r>
          </w:p>
        </w:tc>
        <w:tc>
          <w:tcPr>
            <w:tcW w:w="3192" w:type="dxa"/>
            <w:shd w:val="clear" w:color="auto" w:fill="ECECEC"/>
          </w:tcPr>
          <w:p>
            <w:pPr>
              <w:pStyle w:val="TableParagraph"/>
              <w:spacing w:line="228" w:lineRule="exact" w:before="0"/>
              <w:ind w:left="108" w:right="208"/>
              <w:jc w:val="left"/>
              <w:rPr>
                <w:sz w:val="20"/>
              </w:rPr>
            </w:pPr>
            <w:r>
              <w:rPr>
                <w:sz w:val="20"/>
              </w:rPr>
              <w:t>Tailors,</w:t>
            </w:r>
            <w:r>
              <w:rPr>
                <w:spacing w:val="-12"/>
                <w:sz w:val="20"/>
              </w:rPr>
              <w:t> </w:t>
            </w:r>
            <w:r>
              <w:rPr>
                <w:sz w:val="20"/>
              </w:rPr>
              <w:t>Dressmakers,</w:t>
            </w:r>
            <w:r>
              <w:rPr>
                <w:spacing w:val="-11"/>
                <w:sz w:val="20"/>
              </w:rPr>
              <w:t> </w:t>
            </w:r>
            <w:r>
              <w:rPr>
                <w:sz w:val="20"/>
              </w:rPr>
              <w:t>and</w:t>
            </w:r>
            <w:r>
              <w:rPr>
                <w:spacing w:val="-12"/>
                <w:sz w:val="20"/>
              </w:rPr>
              <w:t> </w:t>
            </w:r>
            <w:r>
              <w:rPr>
                <w:sz w:val="20"/>
              </w:rPr>
              <w:t>Custom </w:t>
            </w:r>
            <w:r>
              <w:rPr>
                <w:spacing w:val="-2"/>
                <w:sz w:val="20"/>
              </w:rPr>
              <w:t>Sewers</w:t>
            </w:r>
          </w:p>
        </w:tc>
        <w:tc>
          <w:tcPr>
            <w:tcW w:w="1203" w:type="dxa"/>
            <w:shd w:val="clear" w:color="auto" w:fill="ECECEC"/>
          </w:tcPr>
          <w:p>
            <w:pPr>
              <w:pStyle w:val="TableParagraph"/>
              <w:spacing w:before="115"/>
              <w:ind w:right="98"/>
              <w:rPr>
                <w:sz w:val="20"/>
              </w:rPr>
            </w:pPr>
            <w:r>
              <w:rPr>
                <w:spacing w:val="-5"/>
                <w:sz w:val="20"/>
              </w:rPr>
              <w:t>87</w:t>
            </w:r>
          </w:p>
        </w:tc>
        <w:tc>
          <w:tcPr>
            <w:tcW w:w="1200" w:type="dxa"/>
            <w:shd w:val="clear" w:color="auto" w:fill="ECECEC"/>
          </w:tcPr>
          <w:p>
            <w:pPr>
              <w:pStyle w:val="TableParagraph"/>
              <w:spacing w:before="115"/>
              <w:ind w:right="98"/>
              <w:rPr>
                <w:sz w:val="20"/>
              </w:rPr>
            </w:pPr>
            <w:r>
              <w:rPr>
                <w:spacing w:val="-5"/>
                <w:sz w:val="20"/>
              </w:rPr>
              <w:t>83</w:t>
            </w:r>
          </w:p>
        </w:tc>
        <w:tc>
          <w:tcPr>
            <w:tcW w:w="893" w:type="dxa"/>
            <w:shd w:val="clear" w:color="auto" w:fill="ECECEC"/>
          </w:tcPr>
          <w:p>
            <w:pPr>
              <w:pStyle w:val="TableParagraph"/>
              <w:spacing w:before="115"/>
              <w:ind w:right="96"/>
              <w:rPr>
                <w:sz w:val="20"/>
              </w:rPr>
            </w:pPr>
            <w:r>
              <w:rPr>
                <w:w w:val="95"/>
                <w:sz w:val="20"/>
              </w:rPr>
              <w:t>-</w:t>
            </w:r>
            <w:r>
              <w:rPr>
                <w:spacing w:val="-10"/>
                <w:sz w:val="20"/>
              </w:rPr>
              <w:t>4</w:t>
            </w:r>
          </w:p>
        </w:tc>
        <w:tc>
          <w:tcPr>
            <w:tcW w:w="913" w:type="dxa"/>
            <w:shd w:val="clear" w:color="auto" w:fill="ECECEC"/>
          </w:tcPr>
          <w:p>
            <w:pPr>
              <w:pStyle w:val="TableParagraph"/>
              <w:spacing w:before="115"/>
              <w:ind w:right="97"/>
              <w:rPr>
                <w:sz w:val="20"/>
              </w:rPr>
            </w:pPr>
            <w:r>
              <w:rPr>
                <w:w w:val="95"/>
                <w:sz w:val="20"/>
              </w:rPr>
              <w:t>-</w:t>
            </w:r>
            <w:r>
              <w:rPr>
                <w:spacing w:val="-2"/>
                <w:sz w:val="20"/>
              </w:rPr>
              <w:t>4.60%</w:t>
            </w:r>
          </w:p>
        </w:tc>
        <w:tc>
          <w:tcPr>
            <w:tcW w:w="908" w:type="dxa"/>
            <w:shd w:val="clear" w:color="auto" w:fill="ECECEC"/>
          </w:tcPr>
          <w:p>
            <w:pPr>
              <w:pStyle w:val="TableParagraph"/>
              <w:spacing w:before="115"/>
              <w:ind w:right="97"/>
              <w:rPr>
                <w:sz w:val="20"/>
              </w:rPr>
            </w:pPr>
            <w:r>
              <w:rPr>
                <w:w w:val="99"/>
                <w:sz w:val="20"/>
              </w:rPr>
              <w:t>7</w:t>
            </w:r>
          </w:p>
        </w:tc>
        <w:tc>
          <w:tcPr>
            <w:tcW w:w="966" w:type="dxa"/>
            <w:shd w:val="clear" w:color="auto" w:fill="ECECEC"/>
          </w:tcPr>
          <w:p>
            <w:pPr>
              <w:pStyle w:val="TableParagraph"/>
              <w:spacing w:before="115"/>
              <w:ind w:right="98"/>
              <w:rPr>
                <w:sz w:val="20"/>
              </w:rPr>
            </w:pPr>
            <w:r>
              <w:rPr>
                <w:w w:val="99"/>
                <w:sz w:val="20"/>
              </w:rPr>
              <w:t>4</w:t>
            </w:r>
          </w:p>
        </w:tc>
        <w:tc>
          <w:tcPr>
            <w:tcW w:w="884" w:type="dxa"/>
            <w:shd w:val="clear" w:color="auto" w:fill="ECECEC"/>
          </w:tcPr>
          <w:p>
            <w:pPr>
              <w:pStyle w:val="TableParagraph"/>
              <w:spacing w:before="115"/>
              <w:ind w:right="99"/>
              <w:rPr>
                <w:sz w:val="20"/>
              </w:rPr>
            </w:pPr>
            <w:r>
              <w:rPr>
                <w:w w:val="99"/>
                <w:sz w:val="20"/>
              </w:rPr>
              <w:t>0</w:t>
            </w:r>
          </w:p>
        </w:tc>
        <w:tc>
          <w:tcPr>
            <w:tcW w:w="810" w:type="dxa"/>
            <w:shd w:val="clear" w:color="auto" w:fill="ECECEC"/>
          </w:tcPr>
          <w:p>
            <w:pPr>
              <w:pStyle w:val="TableParagraph"/>
              <w:spacing w:before="115"/>
              <w:ind w:right="100"/>
              <w:rPr>
                <w:sz w:val="20"/>
              </w:rPr>
            </w:pPr>
            <w:r>
              <w:rPr>
                <w:spacing w:val="-5"/>
                <w:sz w:val="20"/>
              </w:rPr>
              <w:t>11</w:t>
            </w:r>
          </w:p>
        </w:tc>
        <w:tc>
          <w:tcPr>
            <w:tcW w:w="1011" w:type="dxa"/>
            <w:shd w:val="clear" w:color="auto" w:fill="ECECEC"/>
          </w:tcPr>
          <w:p>
            <w:pPr>
              <w:pStyle w:val="TableParagraph"/>
              <w:spacing w:before="115"/>
              <w:ind w:left="90" w:right="93"/>
              <w:jc w:val="center"/>
              <w:rPr>
                <w:sz w:val="20"/>
              </w:rPr>
            </w:pPr>
            <w:r>
              <w:rPr>
                <w:spacing w:val="-5"/>
                <w:sz w:val="20"/>
              </w:rPr>
              <w:t>NFE</w:t>
            </w:r>
          </w:p>
        </w:tc>
        <w:tc>
          <w:tcPr>
            <w:tcW w:w="1093" w:type="dxa"/>
            <w:shd w:val="clear" w:color="auto" w:fill="ECECEC"/>
          </w:tcPr>
          <w:p>
            <w:pPr>
              <w:pStyle w:val="TableParagraph"/>
              <w:spacing w:before="115"/>
              <w:ind w:left="345"/>
              <w:jc w:val="left"/>
              <w:rPr>
                <w:sz w:val="20"/>
              </w:rPr>
            </w:pPr>
            <w:r>
              <w:rPr>
                <w:spacing w:val="-4"/>
                <w:sz w:val="20"/>
              </w:rPr>
              <w:t>None</w:t>
            </w:r>
          </w:p>
        </w:tc>
        <w:tc>
          <w:tcPr>
            <w:tcW w:w="863" w:type="dxa"/>
            <w:shd w:val="clear" w:color="auto" w:fill="ECECEC"/>
          </w:tcPr>
          <w:p>
            <w:pPr>
              <w:pStyle w:val="TableParagraph"/>
              <w:spacing w:before="115"/>
              <w:ind w:left="152"/>
              <w:jc w:val="left"/>
              <w:rPr>
                <w:sz w:val="20"/>
              </w:rPr>
            </w:pPr>
            <w:r>
              <w:rPr>
                <w:spacing w:val="-2"/>
                <w:sz w:val="20"/>
              </w:rPr>
              <w:t>MTOJT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51-</w:t>
            </w:r>
            <w:r>
              <w:rPr>
                <w:b/>
                <w:spacing w:val="-4"/>
                <w:sz w:val="20"/>
              </w:rPr>
              <w:t>6062</w:t>
            </w:r>
          </w:p>
        </w:tc>
        <w:tc>
          <w:tcPr>
            <w:tcW w:w="3192" w:type="dxa"/>
            <w:shd w:val="clear" w:color="auto" w:fill="DBDBDB"/>
          </w:tcPr>
          <w:p>
            <w:pPr>
              <w:pStyle w:val="TableParagraph"/>
              <w:spacing w:line="230" w:lineRule="exact" w:before="0"/>
              <w:ind w:left="108" w:right="208"/>
              <w:jc w:val="left"/>
              <w:rPr>
                <w:sz w:val="20"/>
              </w:rPr>
            </w:pPr>
            <w:r>
              <w:rPr>
                <w:sz w:val="20"/>
              </w:rPr>
              <w:t>Textile</w:t>
            </w:r>
            <w:r>
              <w:rPr>
                <w:spacing w:val="-12"/>
                <w:sz w:val="20"/>
              </w:rPr>
              <w:t> </w:t>
            </w:r>
            <w:r>
              <w:rPr>
                <w:sz w:val="20"/>
              </w:rPr>
              <w:t>Cutting</w:t>
            </w:r>
            <w:r>
              <w:rPr>
                <w:spacing w:val="-11"/>
                <w:sz w:val="20"/>
              </w:rPr>
              <w:t> </w:t>
            </w:r>
            <w:r>
              <w:rPr>
                <w:sz w:val="20"/>
              </w:rPr>
              <w:t>Machine</w:t>
            </w:r>
            <w:r>
              <w:rPr>
                <w:spacing w:val="-12"/>
                <w:sz w:val="20"/>
              </w:rPr>
              <w:t> </w:t>
            </w:r>
            <w:r>
              <w:rPr>
                <w:sz w:val="20"/>
              </w:rPr>
              <w:t>Setters, Operators, and Tenders</w:t>
            </w:r>
          </w:p>
        </w:tc>
        <w:tc>
          <w:tcPr>
            <w:tcW w:w="1203" w:type="dxa"/>
            <w:shd w:val="clear" w:color="auto" w:fill="DBDBDB"/>
          </w:tcPr>
          <w:p>
            <w:pPr>
              <w:pStyle w:val="TableParagraph"/>
              <w:spacing w:before="114"/>
              <w:ind w:right="98"/>
              <w:rPr>
                <w:sz w:val="20"/>
              </w:rPr>
            </w:pPr>
            <w:r>
              <w:rPr>
                <w:spacing w:val="-5"/>
                <w:sz w:val="20"/>
              </w:rPr>
              <w:t>66</w:t>
            </w:r>
          </w:p>
        </w:tc>
        <w:tc>
          <w:tcPr>
            <w:tcW w:w="1200" w:type="dxa"/>
            <w:shd w:val="clear" w:color="auto" w:fill="DBDBDB"/>
          </w:tcPr>
          <w:p>
            <w:pPr>
              <w:pStyle w:val="TableParagraph"/>
              <w:spacing w:before="114"/>
              <w:ind w:right="98"/>
              <w:rPr>
                <w:sz w:val="20"/>
              </w:rPr>
            </w:pPr>
            <w:r>
              <w:rPr>
                <w:spacing w:val="-5"/>
                <w:sz w:val="20"/>
              </w:rPr>
              <w:t>56</w:t>
            </w:r>
          </w:p>
        </w:tc>
        <w:tc>
          <w:tcPr>
            <w:tcW w:w="893" w:type="dxa"/>
            <w:shd w:val="clear" w:color="auto" w:fill="DBDBDB"/>
          </w:tcPr>
          <w:p>
            <w:pPr>
              <w:pStyle w:val="TableParagraph"/>
              <w:spacing w:before="114"/>
              <w:ind w:right="96"/>
              <w:rPr>
                <w:sz w:val="20"/>
              </w:rPr>
            </w:pPr>
            <w:r>
              <w:rPr>
                <w:w w:val="95"/>
                <w:sz w:val="20"/>
              </w:rPr>
              <w:t>-</w:t>
            </w:r>
            <w:r>
              <w:rPr>
                <w:spacing w:val="-5"/>
                <w:sz w:val="20"/>
              </w:rPr>
              <w:t>10</w:t>
            </w:r>
          </w:p>
        </w:tc>
        <w:tc>
          <w:tcPr>
            <w:tcW w:w="913" w:type="dxa"/>
            <w:shd w:val="clear" w:color="auto" w:fill="DBDBDB"/>
          </w:tcPr>
          <w:p>
            <w:pPr>
              <w:pStyle w:val="TableParagraph"/>
              <w:spacing w:before="114"/>
              <w:ind w:right="97"/>
              <w:rPr>
                <w:sz w:val="20"/>
              </w:rPr>
            </w:pPr>
            <w:r>
              <w:rPr>
                <w:w w:val="95"/>
                <w:sz w:val="20"/>
              </w:rPr>
              <w:t>-</w:t>
            </w:r>
            <w:r>
              <w:rPr>
                <w:spacing w:val="-2"/>
                <w:sz w:val="20"/>
              </w:rPr>
              <w:t>15.15%</w:t>
            </w:r>
          </w:p>
        </w:tc>
        <w:tc>
          <w:tcPr>
            <w:tcW w:w="908" w:type="dxa"/>
            <w:shd w:val="clear" w:color="auto" w:fill="DBDBDB"/>
          </w:tcPr>
          <w:p>
            <w:pPr>
              <w:pStyle w:val="TableParagraph"/>
              <w:spacing w:before="114"/>
              <w:ind w:right="97"/>
              <w:rPr>
                <w:sz w:val="20"/>
              </w:rPr>
            </w:pPr>
            <w:r>
              <w:rPr>
                <w:w w:val="99"/>
                <w:sz w:val="20"/>
              </w:rPr>
              <w:t>3</w:t>
            </w:r>
          </w:p>
        </w:tc>
        <w:tc>
          <w:tcPr>
            <w:tcW w:w="966" w:type="dxa"/>
            <w:shd w:val="clear" w:color="auto" w:fill="DBDBDB"/>
          </w:tcPr>
          <w:p>
            <w:pPr>
              <w:pStyle w:val="TableParagraph"/>
              <w:spacing w:before="114"/>
              <w:ind w:right="98"/>
              <w:rPr>
                <w:sz w:val="20"/>
              </w:rPr>
            </w:pPr>
            <w:r>
              <w:rPr>
                <w:w w:val="99"/>
                <w:sz w:val="20"/>
              </w:rPr>
              <w:t>4</w:t>
            </w:r>
          </w:p>
        </w:tc>
        <w:tc>
          <w:tcPr>
            <w:tcW w:w="884" w:type="dxa"/>
            <w:shd w:val="clear" w:color="auto" w:fill="DBDBDB"/>
          </w:tcPr>
          <w:p>
            <w:pPr>
              <w:pStyle w:val="TableParagraph"/>
              <w:spacing w:before="114"/>
              <w:ind w:right="99"/>
              <w:rPr>
                <w:sz w:val="20"/>
              </w:rPr>
            </w:pPr>
            <w:r>
              <w:rPr>
                <w:w w:val="95"/>
                <w:sz w:val="20"/>
              </w:rPr>
              <w:t>-</w:t>
            </w:r>
            <w:r>
              <w:rPr>
                <w:spacing w:val="-10"/>
                <w:sz w:val="20"/>
              </w:rPr>
              <w:t>1</w:t>
            </w:r>
          </w:p>
        </w:tc>
        <w:tc>
          <w:tcPr>
            <w:tcW w:w="810" w:type="dxa"/>
            <w:shd w:val="clear" w:color="auto" w:fill="DBDBDB"/>
          </w:tcPr>
          <w:p>
            <w:pPr>
              <w:pStyle w:val="TableParagraph"/>
              <w:spacing w:before="114"/>
              <w:ind w:right="100"/>
              <w:rPr>
                <w:sz w:val="20"/>
              </w:rPr>
            </w:pPr>
            <w:r>
              <w:rPr>
                <w:w w:val="99"/>
                <w:sz w:val="20"/>
              </w:rPr>
              <w:t>6</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45"/>
              <w:jc w:val="left"/>
              <w:rPr>
                <w:sz w:val="20"/>
              </w:rPr>
            </w:pPr>
            <w:r>
              <w:rPr>
                <w:spacing w:val="-4"/>
                <w:sz w:val="20"/>
              </w:rPr>
              <w:t>None</w:t>
            </w:r>
          </w:p>
        </w:tc>
        <w:tc>
          <w:tcPr>
            <w:tcW w:w="863" w:type="dxa"/>
            <w:shd w:val="clear" w:color="auto" w:fill="DBDBDB"/>
          </w:tcPr>
          <w:p>
            <w:pPr>
              <w:pStyle w:val="TableParagraph"/>
              <w:spacing w:before="114"/>
              <w:ind w:left="152"/>
              <w:jc w:val="left"/>
              <w:rPr>
                <w:sz w:val="20"/>
              </w:rPr>
            </w:pPr>
            <w:r>
              <w:rPr>
                <w:spacing w:val="-2"/>
                <w:sz w:val="20"/>
              </w:rPr>
              <w:t>MTOJT</w:t>
            </w:r>
          </w:p>
        </w:tc>
      </w:tr>
      <w:tr>
        <w:trPr>
          <w:trHeight w:val="688" w:hRule="atLeast"/>
        </w:trPr>
        <w:tc>
          <w:tcPr>
            <w:tcW w:w="888" w:type="dxa"/>
            <w:shd w:val="clear" w:color="auto" w:fill="A4A4A4"/>
          </w:tcPr>
          <w:p>
            <w:pPr>
              <w:pStyle w:val="TableParagraph"/>
              <w:spacing w:before="9"/>
              <w:jc w:val="left"/>
              <w:rPr>
                <w:rFonts w:ascii="Arial"/>
                <w:sz w:val="19"/>
              </w:rPr>
            </w:pPr>
          </w:p>
          <w:p>
            <w:pPr>
              <w:pStyle w:val="TableParagraph"/>
              <w:spacing w:before="0"/>
              <w:ind w:right="165"/>
              <w:rPr>
                <w:b/>
                <w:sz w:val="20"/>
              </w:rPr>
            </w:pPr>
            <w:r>
              <w:rPr>
                <w:b/>
                <w:w w:val="95"/>
                <w:sz w:val="20"/>
              </w:rPr>
              <w:t>51-</w:t>
            </w:r>
            <w:r>
              <w:rPr>
                <w:b/>
                <w:spacing w:val="-4"/>
                <w:sz w:val="20"/>
              </w:rPr>
              <w:t>6064</w:t>
            </w:r>
          </w:p>
        </w:tc>
        <w:tc>
          <w:tcPr>
            <w:tcW w:w="3192" w:type="dxa"/>
            <w:shd w:val="clear" w:color="auto" w:fill="ECECEC"/>
          </w:tcPr>
          <w:p>
            <w:pPr>
              <w:pStyle w:val="TableParagraph"/>
              <w:spacing w:before="0"/>
              <w:ind w:left="108" w:right="208"/>
              <w:jc w:val="left"/>
              <w:rPr>
                <w:sz w:val="20"/>
              </w:rPr>
            </w:pPr>
            <w:r>
              <w:rPr>
                <w:sz w:val="20"/>
              </w:rPr>
              <w:t>Textile</w:t>
            </w:r>
            <w:r>
              <w:rPr>
                <w:spacing w:val="-11"/>
                <w:sz w:val="20"/>
              </w:rPr>
              <w:t> </w:t>
            </w:r>
            <w:r>
              <w:rPr>
                <w:sz w:val="20"/>
              </w:rPr>
              <w:t>Winding,</w:t>
            </w:r>
            <w:r>
              <w:rPr>
                <w:spacing w:val="-11"/>
                <w:sz w:val="20"/>
              </w:rPr>
              <w:t> </w:t>
            </w:r>
            <w:r>
              <w:rPr>
                <w:sz w:val="20"/>
              </w:rPr>
              <w:t>Twisting,</w:t>
            </w:r>
            <w:r>
              <w:rPr>
                <w:spacing w:val="-10"/>
                <w:sz w:val="20"/>
              </w:rPr>
              <w:t> </w:t>
            </w:r>
            <w:r>
              <w:rPr>
                <w:sz w:val="20"/>
              </w:rPr>
              <w:t>and</w:t>
            </w:r>
            <w:r>
              <w:rPr>
                <w:spacing w:val="-11"/>
                <w:sz w:val="20"/>
              </w:rPr>
              <w:t> </w:t>
            </w:r>
            <w:r>
              <w:rPr>
                <w:sz w:val="20"/>
              </w:rPr>
              <w:t>Drawing Out Machine Setters, Operators, and</w:t>
            </w:r>
          </w:p>
          <w:p>
            <w:pPr>
              <w:pStyle w:val="TableParagraph"/>
              <w:spacing w:line="210" w:lineRule="exact" w:before="0"/>
              <w:ind w:left="108"/>
              <w:jc w:val="left"/>
              <w:rPr>
                <w:sz w:val="20"/>
              </w:rPr>
            </w:pPr>
            <w:r>
              <w:rPr>
                <w:spacing w:val="-2"/>
                <w:sz w:val="20"/>
              </w:rPr>
              <w:t>Tenders</w:t>
            </w:r>
          </w:p>
        </w:tc>
        <w:tc>
          <w:tcPr>
            <w:tcW w:w="1203" w:type="dxa"/>
            <w:shd w:val="clear" w:color="auto" w:fill="ECECEC"/>
          </w:tcPr>
          <w:p>
            <w:pPr>
              <w:pStyle w:val="TableParagraph"/>
              <w:spacing w:before="9"/>
              <w:jc w:val="left"/>
              <w:rPr>
                <w:rFonts w:ascii="Arial"/>
                <w:sz w:val="19"/>
              </w:rPr>
            </w:pPr>
          </w:p>
          <w:p>
            <w:pPr>
              <w:pStyle w:val="TableParagraph"/>
              <w:spacing w:before="0"/>
              <w:ind w:right="98"/>
              <w:rPr>
                <w:sz w:val="20"/>
              </w:rPr>
            </w:pPr>
            <w:r>
              <w:rPr>
                <w:spacing w:val="-5"/>
                <w:sz w:val="20"/>
              </w:rPr>
              <w:t>329</w:t>
            </w:r>
          </w:p>
        </w:tc>
        <w:tc>
          <w:tcPr>
            <w:tcW w:w="1200" w:type="dxa"/>
            <w:shd w:val="clear" w:color="auto" w:fill="ECECEC"/>
          </w:tcPr>
          <w:p>
            <w:pPr>
              <w:pStyle w:val="TableParagraph"/>
              <w:spacing w:before="9"/>
              <w:jc w:val="left"/>
              <w:rPr>
                <w:rFonts w:ascii="Arial"/>
                <w:sz w:val="19"/>
              </w:rPr>
            </w:pPr>
          </w:p>
          <w:p>
            <w:pPr>
              <w:pStyle w:val="TableParagraph"/>
              <w:spacing w:before="0"/>
              <w:ind w:right="98"/>
              <w:rPr>
                <w:sz w:val="20"/>
              </w:rPr>
            </w:pPr>
            <w:r>
              <w:rPr>
                <w:spacing w:val="-5"/>
                <w:sz w:val="20"/>
              </w:rPr>
              <w:t>285</w:t>
            </w:r>
          </w:p>
        </w:tc>
        <w:tc>
          <w:tcPr>
            <w:tcW w:w="893" w:type="dxa"/>
            <w:shd w:val="clear" w:color="auto" w:fill="ECECEC"/>
          </w:tcPr>
          <w:p>
            <w:pPr>
              <w:pStyle w:val="TableParagraph"/>
              <w:spacing w:before="9"/>
              <w:jc w:val="left"/>
              <w:rPr>
                <w:rFonts w:ascii="Arial"/>
                <w:sz w:val="19"/>
              </w:rPr>
            </w:pPr>
          </w:p>
          <w:p>
            <w:pPr>
              <w:pStyle w:val="TableParagraph"/>
              <w:spacing w:before="0"/>
              <w:ind w:right="96"/>
              <w:rPr>
                <w:sz w:val="20"/>
              </w:rPr>
            </w:pPr>
            <w:r>
              <w:rPr>
                <w:w w:val="95"/>
                <w:sz w:val="20"/>
              </w:rPr>
              <w:t>-</w:t>
            </w:r>
            <w:r>
              <w:rPr>
                <w:spacing w:val="-5"/>
                <w:sz w:val="20"/>
              </w:rPr>
              <w:t>44</w:t>
            </w:r>
          </w:p>
        </w:tc>
        <w:tc>
          <w:tcPr>
            <w:tcW w:w="913" w:type="dxa"/>
            <w:shd w:val="clear" w:color="auto" w:fill="ECECEC"/>
          </w:tcPr>
          <w:p>
            <w:pPr>
              <w:pStyle w:val="TableParagraph"/>
              <w:spacing w:before="9"/>
              <w:jc w:val="left"/>
              <w:rPr>
                <w:rFonts w:ascii="Arial"/>
                <w:sz w:val="19"/>
              </w:rPr>
            </w:pPr>
          </w:p>
          <w:p>
            <w:pPr>
              <w:pStyle w:val="TableParagraph"/>
              <w:spacing w:before="0"/>
              <w:ind w:right="97"/>
              <w:rPr>
                <w:sz w:val="20"/>
              </w:rPr>
            </w:pPr>
            <w:r>
              <w:rPr>
                <w:w w:val="95"/>
                <w:sz w:val="20"/>
              </w:rPr>
              <w:t>-</w:t>
            </w:r>
            <w:r>
              <w:rPr>
                <w:spacing w:val="-2"/>
                <w:sz w:val="20"/>
              </w:rPr>
              <w:t>13.37%</w:t>
            </w:r>
          </w:p>
        </w:tc>
        <w:tc>
          <w:tcPr>
            <w:tcW w:w="908" w:type="dxa"/>
            <w:shd w:val="clear" w:color="auto" w:fill="ECECEC"/>
          </w:tcPr>
          <w:p>
            <w:pPr>
              <w:pStyle w:val="TableParagraph"/>
              <w:spacing w:before="9"/>
              <w:jc w:val="left"/>
              <w:rPr>
                <w:rFonts w:ascii="Arial"/>
                <w:sz w:val="19"/>
              </w:rPr>
            </w:pPr>
          </w:p>
          <w:p>
            <w:pPr>
              <w:pStyle w:val="TableParagraph"/>
              <w:spacing w:before="0"/>
              <w:ind w:right="97"/>
              <w:rPr>
                <w:sz w:val="20"/>
              </w:rPr>
            </w:pPr>
            <w:r>
              <w:rPr>
                <w:spacing w:val="-5"/>
                <w:sz w:val="20"/>
              </w:rPr>
              <w:t>16</w:t>
            </w:r>
          </w:p>
        </w:tc>
        <w:tc>
          <w:tcPr>
            <w:tcW w:w="966" w:type="dxa"/>
            <w:shd w:val="clear" w:color="auto" w:fill="ECECEC"/>
          </w:tcPr>
          <w:p>
            <w:pPr>
              <w:pStyle w:val="TableParagraph"/>
              <w:spacing w:before="9"/>
              <w:jc w:val="left"/>
              <w:rPr>
                <w:rFonts w:ascii="Arial"/>
                <w:sz w:val="19"/>
              </w:rPr>
            </w:pPr>
          </w:p>
          <w:p>
            <w:pPr>
              <w:pStyle w:val="TableParagraph"/>
              <w:spacing w:before="0"/>
              <w:ind w:right="98"/>
              <w:rPr>
                <w:sz w:val="20"/>
              </w:rPr>
            </w:pPr>
            <w:r>
              <w:rPr>
                <w:spacing w:val="-5"/>
                <w:sz w:val="20"/>
              </w:rPr>
              <w:t>20</w:t>
            </w:r>
          </w:p>
        </w:tc>
        <w:tc>
          <w:tcPr>
            <w:tcW w:w="884" w:type="dxa"/>
            <w:shd w:val="clear" w:color="auto" w:fill="ECECEC"/>
          </w:tcPr>
          <w:p>
            <w:pPr>
              <w:pStyle w:val="TableParagraph"/>
              <w:spacing w:before="9"/>
              <w:jc w:val="left"/>
              <w:rPr>
                <w:rFonts w:ascii="Arial"/>
                <w:sz w:val="19"/>
              </w:rPr>
            </w:pPr>
          </w:p>
          <w:p>
            <w:pPr>
              <w:pStyle w:val="TableParagraph"/>
              <w:spacing w:before="0"/>
              <w:ind w:right="99"/>
              <w:rPr>
                <w:sz w:val="20"/>
              </w:rPr>
            </w:pPr>
            <w:r>
              <w:rPr>
                <w:w w:val="95"/>
                <w:sz w:val="20"/>
              </w:rPr>
              <w:t>-</w:t>
            </w:r>
            <w:r>
              <w:rPr>
                <w:spacing w:val="-10"/>
                <w:sz w:val="20"/>
              </w:rPr>
              <w:t>4</w:t>
            </w:r>
          </w:p>
        </w:tc>
        <w:tc>
          <w:tcPr>
            <w:tcW w:w="810" w:type="dxa"/>
            <w:shd w:val="clear" w:color="auto" w:fill="ECECEC"/>
          </w:tcPr>
          <w:p>
            <w:pPr>
              <w:pStyle w:val="TableParagraph"/>
              <w:spacing w:before="9"/>
              <w:jc w:val="left"/>
              <w:rPr>
                <w:rFonts w:ascii="Arial"/>
                <w:sz w:val="19"/>
              </w:rPr>
            </w:pPr>
          </w:p>
          <w:p>
            <w:pPr>
              <w:pStyle w:val="TableParagraph"/>
              <w:spacing w:before="0"/>
              <w:ind w:right="100"/>
              <w:rPr>
                <w:sz w:val="20"/>
              </w:rPr>
            </w:pPr>
            <w:r>
              <w:rPr>
                <w:spacing w:val="-5"/>
                <w:sz w:val="20"/>
              </w:rPr>
              <w:t>32</w:t>
            </w:r>
          </w:p>
        </w:tc>
        <w:tc>
          <w:tcPr>
            <w:tcW w:w="1011" w:type="dxa"/>
            <w:shd w:val="clear" w:color="auto" w:fill="ECECEC"/>
          </w:tcPr>
          <w:p>
            <w:pPr>
              <w:pStyle w:val="TableParagraph"/>
              <w:spacing w:before="9"/>
              <w:jc w:val="left"/>
              <w:rPr>
                <w:rFonts w:ascii="Arial"/>
                <w:sz w:val="19"/>
              </w:rPr>
            </w:pPr>
          </w:p>
          <w:p>
            <w:pPr>
              <w:pStyle w:val="TableParagraph"/>
              <w:spacing w:before="0"/>
              <w:ind w:left="90" w:right="93"/>
              <w:jc w:val="center"/>
              <w:rPr>
                <w:sz w:val="20"/>
              </w:rPr>
            </w:pPr>
            <w:r>
              <w:rPr>
                <w:spacing w:val="-5"/>
                <w:sz w:val="20"/>
              </w:rPr>
              <w:t>HS</w:t>
            </w:r>
          </w:p>
        </w:tc>
        <w:tc>
          <w:tcPr>
            <w:tcW w:w="1093" w:type="dxa"/>
            <w:shd w:val="clear" w:color="auto" w:fill="ECECEC"/>
          </w:tcPr>
          <w:p>
            <w:pPr>
              <w:pStyle w:val="TableParagraph"/>
              <w:spacing w:before="9"/>
              <w:jc w:val="left"/>
              <w:rPr>
                <w:rFonts w:ascii="Arial"/>
                <w:sz w:val="19"/>
              </w:rPr>
            </w:pPr>
          </w:p>
          <w:p>
            <w:pPr>
              <w:pStyle w:val="TableParagraph"/>
              <w:spacing w:before="0"/>
              <w:ind w:left="345"/>
              <w:jc w:val="left"/>
              <w:rPr>
                <w:sz w:val="20"/>
              </w:rPr>
            </w:pPr>
            <w:r>
              <w:rPr>
                <w:spacing w:val="-4"/>
                <w:sz w:val="20"/>
              </w:rPr>
              <w:t>None</w:t>
            </w:r>
          </w:p>
        </w:tc>
        <w:tc>
          <w:tcPr>
            <w:tcW w:w="863" w:type="dxa"/>
            <w:shd w:val="clear" w:color="auto" w:fill="ECECEC"/>
          </w:tcPr>
          <w:p>
            <w:pPr>
              <w:pStyle w:val="TableParagraph"/>
              <w:spacing w:before="9"/>
              <w:jc w:val="left"/>
              <w:rPr>
                <w:rFonts w:ascii="Arial"/>
                <w:sz w:val="19"/>
              </w:rPr>
            </w:pPr>
          </w:p>
          <w:p>
            <w:pPr>
              <w:pStyle w:val="TableParagraph"/>
              <w:spacing w:before="0"/>
              <w:ind w:left="152"/>
              <w:jc w:val="left"/>
              <w:rPr>
                <w:sz w:val="20"/>
              </w:rPr>
            </w:pPr>
            <w:r>
              <w:rPr>
                <w:spacing w:val="-2"/>
                <w:sz w:val="20"/>
              </w:rPr>
              <w:t>MTOJT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51-</w:t>
            </w:r>
            <w:r>
              <w:rPr>
                <w:b/>
                <w:spacing w:val="-4"/>
                <w:sz w:val="20"/>
              </w:rPr>
              <w:t>6093</w:t>
            </w:r>
          </w:p>
        </w:tc>
        <w:tc>
          <w:tcPr>
            <w:tcW w:w="3192" w:type="dxa"/>
            <w:shd w:val="clear" w:color="auto" w:fill="DBDBDB"/>
          </w:tcPr>
          <w:p>
            <w:pPr>
              <w:pStyle w:val="TableParagraph"/>
              <w:spacing w:line="222" w:lineRule="exact"/>
              <w:ind w:left="108"/>
              <w:jc w:val="left"/>
              <w:rPr>
                <w:sz w:val="20"/>
              </w:rPr>
            </w:pPr>
            <w:r>
              <w:rPr>
                <w:spacing w:val="-2"/>
                <w:sz w:val="20"/>
              </w:rPr>
              <w:t>Upholsterers</w:t>
            </w:r>
          </w:p>
        </w:tc>
        <w:tc>
          <w:tcPr>
            <w:tcW w:w="1203" w:type="dxa"/>
            <w:shd w:val="clear" w:color="auto" w:fill="DBDBDB"/>
          </w:tcPr>
          <w:p>
            <w:pPr>
              <w:pStyle w:val="TableParagraph"/>
              <w:spacing w:line="222" w:lineRule="exact"/>
              <w:ind w:right="98"/>
              <w:rPr>
                <w:sz w:val="20"/>
              </w:rPr>
            </w:pPr>
            <w:r>
              <w:rPr>
                <w:spacing w:val="-5"/>
                <w:sz w:val="20"/>
              </w:rPr>
              <w:t>123</w:t>
            </w:r>
          </w:p>
        </w:tc>
        <w:tc>
          <w:tcPr>
            <w:tcW w:w="1200" w:type="dxa"/>
            <w:shd w:val="clear" w:color="auto" w:fill="DBDBDB"/>
          </w:tcPr>
          <w:p>
            <w:pPr>
              <w:pStyle w:val="TableParagraph"/>
              <w:spacing w:line="222" w:lineRule="exact"/>
              <w:ind w:right="98"/>
              <w:rPr>
                <w:sz w:val="20"/>
              </w:rPr>
            </w:pPr>
            <w:r>
              <w:rPr>
                <w:spacing w:val="-5"/>
                <w:sz w:val="20"/>
              </w:rPr>
              <w:t>127</w:t>
            </w:r>
          </w:p>
        </w:tc>
        <w:tc>
          <w:tcPr>
            <w:tcW w:w="893" w:type="dxa"/>
            <w:shd w:val="clear" w:color="auto" w:fill="DBDBDB"/>
          </w:tcPr>
          <w:p>
            <w:pPr>
              <w:pStyle w:val="TableParagraph"/>
              <w:spacing w:line="222" w:lineRule="exact"/>
              <w:ind w:right="96"/>
              <w:rPr>
                <w:sz w:val="20"/>
              </w:rPr>
            </w:pPr>
            <w:r>
              <w:rPr>
                <w:w w:val="99"/>
                <w:sz w:val="20"/>
              </w:rPr>
              <w:t>4</w:t>
            </w:r>
          </w:p>
        </w:tc>
        <w:tc>
          <w:tcPr>
            <w:tcW w:w="913" w:type="dxa"/>
            <w:shd w:val="clear" w:color="auto" w:fill="DBDBDB"/>
          </w:tcPr>
          <w:p>
            <w:pPr>
              <w:pStyle w:val="TableParagraph"/>
              <w:spacing w:line="222" w:lineRule="exact"/>
              <w:ind w:right="97"/>
              <w:rPr>
                <w:sz w:val="20"/>
              </w:rPr>
            </w:pPr>
            <w:r>
              <w:rPr>
                <w:spacing w:val="-2"/>
                <w:sz w:val="20"/>
              </w:rPr>
              <w:t>3.25%</w:t>
            </w:r>
          </w:p>
        </w:tc>
        <w:tc>
          <w:tcPr>
            <w:tcW w:w="908" w:type="dxa"/>
            <w:shd w:val="clear" w:color="auto" w:fill="DBDBDB"/>
          </w:tcPr>
          <w:p>
            <w:pPr>
              <w:pStyle w:val="TableParagraph"/>
              <w:spacing w:line="222" w:lineRule="exact"/>
              <w:ind w:right="97"/>
              <w:rPr>
                <w:sz w:val="20"/>
              </w:rPr>
            </w:pPr>
            <w:r>
              <w:rPr>
                <w:w w:val="99"/>
                <w:sz w:val="20"/>
              </w:rPr>
              <w:t>4</w:t>
            </w:r>
          </w:p>
        </w:tc>
        <w:tc>
          <w:tcPr>
            <w:tcW w:w="966" w:type="dxa"/>
            <w:shd w:val="clear" w:color="auto" w:fill="DBDBDB"/>
          </w:tcPr>
          <w:p>
            <w:pPr>
              <w:pStyle w:val="TableParagraph"/>
              <w:spacing w:line="222" w:lineRule="exact"/>
              <w:ind w:right="98"/>
              <w:rPr>
                <w:sz w:val="20"/>
              </w:rPr>
            </w:pPr>
            <w:r>
              <w:rPr>
                <w:w w:val="99"/>
                <w:sz w:val="20"/>
              </w:rPr>
              <w:t>7</w:t>
            </w:r>
          </w:p>
        </w:tc>
        <w:tc>
          <w:tcPr>
            <w:tcW w:w="884" w:type="dxa"/>
            <w:shd w:val="clear" w:color="auto" w:fill="DBDBDB"/>
          </w:tcPr>
          <w:p>
            <w:pPr>
              <w:pStyle w:val="TableParagraph"/>
              <w:spacing w:line="222" w:lineRule="exact"/>
              <w:ind w:right="99"/>
              <w:rPr>
                <w:sz w:val="20"/>
              </w:rPr>
            </w:pPr>
            <w:r>
              <w:rPr>
                <w:w w:val="99"/>
                <w:sz w:val="20"/>
              </w:rPr>
              <w:t>0</w:t>
            </w:r>
          </w:p>
        </w:tc>
        <w:tc>
          <w:tcPr>
            <w:tcW w:w="810" w:type="dxa"/>
            <w:shd w:val="clear" w:color="auto" w:fill="DBDBDB"/>
          </w:tcPr>
          <w:p>
            <w:pPr>
              <w:pStyle w:val="TableParagraph"/>
              <w:spacing w:line="222" w:lineRule="exact"/>
              <w:ind w:right="100"/>
              <w:rPr>
                <w:sz w:val="20"/>
              </w:rPr>
            </w:pPr>
            <w:r>
              <w:rPr>
                <w:spacing w:val="-5"/>
                <w:sz w:val="20"/>
              </w:rPr>
              <w:t>11</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52"/>
              <w:jc w:val="left"/>
              <w:rPr>
                <w:sz w:val="20"/>
              </w:rPr>
            </w:pPr>
            <w:r>
              <w:rPr>
                <w:spacing w:val="-2"/>
                <w:sz w:val="20"/>
              </w:rPr>
              <w:t>MTOJT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51-</w:t>
            </w:r>
            <w:r>
              <w:rPr>
                <w:b/>
                <w:spacing w:val="-4"/>
                <w:sz w:val="20"/>
              </w:rPr>
              <w:t>6099</w:t>
            </w:r>
          </w:p>
        </w:tc>
        <w:tc>
          <w:tcPr>
            <w:tcW w:w="3192" w:type="dxa"/>
            <w:shd w:val="clear" w:color="auto" w:fill="ECECEC"/>
          </w:tcPr>
          <w:p>
            <w:pPr>
              <w:pStyle w:val="TableParagraph"/>
              <w:spacing w:line="230" w:lineRule="exact" w:before="0"/>
              <w:ind w:left="108" w:right="208"/>
              <w:jc w:val="left"/>
              <w:rPr>
                <w:sz w:val="20"/>
              </w:rPr>
            </w:pPr>
            <w:r>
              <w:rPr>
                <w:sz w:val="20"/>
              </w:rPr>
              <w:t>Textile,</w:t>
            </w:r>
            <w:r>
              <w:rPr>
                <w:spacing w:val="-12"/>
                <w:sz w:val="20"/>
              </w:rPr>
              <w:t> </w:t>
            </w:r>
            <w:r>
              <w:rPr>
                <w:sz w:val="20"/>
              </w:rPr>
              <w:t>Apparel,</w:t>
            </w:r>
            <w:r>
              <w:rPr>
                <w:spacing w:val="-11"/>
                <w:sz w:val="20"/>
              </w:rPr>
              <w:t> </w:t>
            </w:r>
            <w:r>
              <w:rPr>
                <w:sz w:val="20"/>
              </w:rPr>
              <w:t>and</w:t>
            </w:r>
            <w:r>
              <w:rPr>
                <w:spacing w:val="-12"/>
                <w:sz w:val="20"/>
              </w:rPr>
              <w:t> </w:t>
            </w:r>
            <w:r>
              <w:rPr>
                <w:sz w:val="20"/>
              </w:rPr>
              <w:t>Furnishings Workers, All Other</w:t>
            </w:r>
          </w:p>
        </w:tc>
        <w:tc>
          <w:tcPr>
            <w:tcW w:w="1203" w:type="dxa"/>
            <w:shd w:val="clear" w:color="auto" w:fill="ECECEC"/>
          </w:tcPr>
          <w:p>
            <w:pPr>
              <w:pStyle w:val="TableParagraph"/>
              <w:spacing w:before="114"/>
              <w:ind w:right="98"/>
              <w:rPr>
                <w:sz w:val="20"/>
              </w:rPr>
            </w:pPr>
            <w:r>
              <w:rPr>
                <w:spacing w:val="-5"/>
                <w:sz w:val="20"/>
              </w:rPr>
              <w:t>36</w:t>
            </w:r>
          </w:p>
        </w:tc>
        <w:tc>
          <w:tcPr>
            <w:tcW w:w="1200" w:type="dxa"/>
            <w:shd w:val="clear" w:color="auto" w:fill="ECECEC"/>
          </w:tcPr>
          <w:p>
            <w:pPr>
              <w:pStyle w:val="TableParagraph"/>
              <w:spacing w:before="114"/>
              <w:ind w:right="98"/>
              <w:rPr>
                <w:sz w:val="20"/>
              </w:rPr>
            </w:pPr>
            <w:r>
              <w:rPr>
                <w:spacing w:val="-5"/>
                <w:sz w:val="20"/>
              </w:rPr>
              <w:t>32</w:t>
            </w:r>
          </w:p>
        </w:tc>
        <w:tc>
          <w:tcPr>
            <w:tcW w:w="893" w:type="dxa"/>
            <w:shd w:val="clear" w:color="auto" w:fill="ECECEC"/>
          </w:tcPr>
          <w:p>
            <w:pPr>
              <w:pStyle w:val="TableParagraph"/>
              <w:spacing w:before="114"/>
              <w:ind w:right="96"/>
              <w:rPr>
                <w:sz w:val="20"/>
              </w:rPr>
            </w:pPr>
            <w:r>
              <w:rPr>
                <w:w w:val="95"/>
                <w:sz w:val="20"/>
              </w:rPr>
              <w:t>-</w:t>
            </w:r>
            <w:r>
              <w:rPr>
                <w:spacing w:val="-10"/>
                <w:sz w:val="20"/>
              </w:rPr>
              <w:t>4</w:t>
            </w:r>
          </w:p>
        </w:tc>
        <w:tc>
          <w:tcPr>
            <w:tcW w:w="913" w:type="dxa"/>
            <w:shd w:val="clear" w:color="auto" w:fill="ECECEC"/>
          </w:tcPr>
          <w:p>
            <w:pPr>
              <w:pStyle w:val="TableParagraph"/>
              <w:spacing w:before="114"/>
              <w:ind w:right="97"/>
              <w:rPr>
                <w:sz w:val="20"/>
              </w:rPr>
            </w:pPr>
            <w:r>
              <w:rPr>
                <w:w w:val="95"/>
                <w:sz w:val="20"/>
              </w:rPr>
              <w:t>-</w:t>
            </w:r>
            <w:r>
              <w:rPr>
                <w:spacing w:val="-2"/>
                <w:sz w:val="20"/>
              </w:rPr>
              <w:t>11.11%</w:t>
            </w:r>
          </w:p>
        </w:tc>
        <w:tc>
          <w:tcPr>
            <w:tcW w:w="908" w:type="dxa"/>
            <w:shd w:val="clear" w:color="auto" w:fill="ECECEC"/>
          </w:tcPr>
          <w:p>
            <w:pPr>
              <w:pStyle w:val="TableParagraph"/>
              <w:spacing w:before="114"/>
              <w:ind w:right="97"/>
              <w:rPr>
                <w:sz w:val="20"/>
              </w:rPr>
            </w:pPr>
            <w:r>
              <w:rPr>
                <w:w w:val="99"/>
                <w:sz w:val="20"/>
              </w:rPr>
              <w:t>2</w:t>
            </w:r>
          </w:p>
        </w:tc>
        <w:tc>
          <w:tcPr>
            <w:tcW w:w="966" w:type="dxa"/>
            <w:shd w:val="clear" w:color="auto" w:fill="ECECEC"/>
          </w:tcPr>
          <w:p>
            <w:pPr>
              <w:pStyle w:val="TableParagraph"/>
              <w:spacing w:before="114"/>
              <w:ind w:right="98"/>
              <w:rPr>
                <w:sz w:val="20"/>
              </w:rPr>
            </w:pPr>
            <w:r>
              <w:rPr>
                <w:w w:val="99"/>
                <w:sz w:val="20"/>
              </w:rPr>
              <w:t>2</w:t>
            </w:r>
          </w:p>
        </w:tc>
        <w:tc>
          <w:tcPr>
            <w:tcW w:w="884" w:type="dxa"/>
            <w:shd w:val="clear" w:color="auto" w:fill="ECECEC"/>
          </w:tcPr>
          <w:p>
            <w:pPr>
              <w:pStyle w:val="TableParagraph"/>
              <w:spacing w:before="114"/>
              <w:ind w:right="99"/>
              <w:rPr>
                <w:sz w:val="20"/>
              </w:rPr>
            </w:pPr>
            <w:r>
              <w:rPr>
                <w:w w:val="99"/>
                <w:sz w:val="20"/>
              </w:rPr>
              <w:t>0</w:t>
            </w:r>
          </w:p>
        </w:tc>
        <w:tc>
          <w:tcPr>
            <w:tcW w:w="810" w:type="dxa"/>
            <w:shd w:val="clear" w:color="auto" w:fill="ECECEC"/>
          </w:tcPr>
          <w:p>
            <w:pPr>
              <w:pStyle w:val="TableParagraph"/>
              <w:spacing w:before="114"/>
              <w:ind w:right="100"/>
              <w:rPr>
                <w:sz w:val="20"/>
              </w:rPr>
            </w:pPr>
            <w:r>
              <w:rPr>
                <w:w w:val="99"/>
                <w:sz w:val="20"/>
              </w:rPr>
              <w:t>4</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45"/>
              <w:jc w:val="left"/>
              <w:rPr>
                <w:sz w:val="20"/>
              </w:rPr>
            </w:pPr>
            <w:r>
              <w:rPr>
                <w:spacing w:val="-4"/>
                <w:sz w:val="20"/>
              </w:rPr>
              <w:t>None</w:t>
            </w:r>
          </w:p>
        </w:tc>
        <w:tc>
          <w:tcPr>
            <w:tcW w:w="863" w:type="dxa"/>
            <w:shd w:val="clear" w:color="auto" w:fill="ECECEC"/>
          </w:tcPr>
          <w:p>
            <w:pPr>
              <w:pStyle w:val="TableParagraph"/>
              <w:spacing w:before="114"/>
              <w:ind w:left="167"/>
              <w:jc w:val="left"/>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before="12"/>
              <w:ind w:right="165"/>
              <w:rPr>
                <w:b/>
                <w:i/>
                <w:sz w:val="20"/>
              </w:rPr>
            </w:pPr>
            <w:r>
              <w:rPr>
                <w:b/>
                <w:i/>
                <w:w w:val="95"/>
                <w:sz w:val="20"/>
              </w:rPr>
              <w:t>51-</w:t>
            </w:r>
            <w:r>
              <w:rPr>
                <w:b/>
                <w:i/>
                <w:spacing w:val="-4"/>
                <w:sz w:val="20"/>
              </w:rPr>
              <w:t>7000</w:t>
            </w:r>
          </w:p>
        </w:tc>
        <w:tc>
          <w:tcPr>
            <w:tcW w:w="3192" w:type="dxa"/>
            <w:shd w:val="clear" w:color="auto" w:fill="DBDBDB"/>
          </w:tcPr>
          <w:p>
            <w:pPr>
              <w:pStyle w:val="TableParagraph"/>
              <w:spacing w:line="222" w:lineRule="exact" w:before="12"/>
              <w:ind w:left="108"/>
              <w:jc w:val="left"/>
              <w:rPr>
                <w:b/>
                <w:i/>
                <w:sz w:val="20"/>
              </w:rPr>
            </w:pPr>
            <w:r>
              <w:rPr>
                <w:b/>
                <w:i/>
                <w:spacing w:val="-2"/>
                <w:sz w:val="20"/>
              </w:rPr>
              <w:t>Woodworkers</w:t>
            </w:r>
          </w:p>
        </w:tc>
        <w:tc>
          <w:tcPr>
            <w:tcW w:w="1203" w:type="dxa"/>
            <w:shd w:val="clear" w:color="auto" w:fill="DBDBDB"/>
          </w:tcPr>
          <w:p>
            <w:pPr>
              <w:pStyle w:val="TableParagraph"/>
              <w:spacing w:line="222" w:lineRule="exact" w:before="12"/>
              <w:ind w:right="98"/>
              <w:rPr>
                <w:b/>
                <w:i/>
                <w:sz w:val="20"/>
              </w:rPr>
            </w:pPr>
            <w:r>
              <w:rPr>
                <w:b/>
                <w:i/>
                <w:spacing w:val="-2"/>
                <w:sz w:val="20"/>
              </w:rPr>
              <w:t>4,093</w:t>
            </w:r>
          </w:p>
        </w:tc>
        <w:tc>
          <w:tcPr>
            <w:tcW w:w="1200" w:type="dxa"/>
            <w:shd w:val="clear" w:color="auto" w:fill="DBDBDB"/>
          </w:tcPr>
          <w:p>
            <w:pPr>
              <w:pStyle w:val="TableParagraph"/>
              <w:spacing w:line="222" w:lineRule="exact" w:before="12"/>
              <w:ind w:right="98"/>
              <w:rPr>
                <w:b/>
                <w:i/>
                <w:sz w:val="20"/>
              </w:rPr>
            </w:pPr>
            <w:r>
              <w:rPr>
                <w:b/>
                <w:i/>
                <w:spacing w:val="-2"/>
                <w:sz w:val="20"/>
              </w:rPr>
              <w:t>4,457</w:t>
            </w:r>
          </w:p>
        </w:tc>
        <w:tc>
          <w:tcPr>
            <w:tcW w:w="893" w:type="dxa"/>
            <w:shd w:val="clear" w:color="auto" w:fill="DBDBDB"/>
          </w:tcPr>
          <w:p>
            <w:pPr>
              <w:pStyle w:val="TableParagraph"/>
              <w:spacing w:line="222" w:lineRule="exact" w:before="12"/>
              <w:ind w:right="96"/>
              <w:rPr>
                <w:b/>
                <w:i/>
                <w:sz w:val="20"/>
              </w:rPr>
            </w:pPr>
            <w:r>
              <w:rPr>
                <w:b/>
                <w:i/>
                <w:spacing w:val="-5"/>
                <w:sz w:val="20"/>
              </w:rPr>
              <w:t>364</w:t>
            </w:r>
          </w:p>
        </w:tc>
        <w:tc>
          <w:tcPr>
            <w:tcW w:w="913" w:type="dxa"/>
            <w:shd w:val="clear" w:color="auto" w:fill="DBDBDB"/>
          </w:tcPr>
          <w:p>
            <w:pPr>
              <w:pStyle w:val="TableParagraph"/>
              <w:spacing w:line="222" w:lineRule="exact" w:before="12"/>
              <w:ind w:right="97"/>
              <w:rPr>
                <w:b/>
                <w:i/>
                <w:sz w:val="20"/>
              </w:rPr>
            </w:pPr>
            <w:r>
              <w:rPr>
                <w:b/>
                <w:i/>
                <w:spacing w:val="-2"/>
                <w:sz w:val="20"/>
              </w:rPr>
              <w:t>8.89%</w:t>
            </w:r>
          </w:p>
        </w:tc>
        <w:tc>
          <w:tcPr>
            <w:tcW w:w="908" w:type="dxa"/>
            <w:shd w:val="clear" w:color="auto" w:fill="DBDBDB"/>
          </w:tcPr>
          <w:p>
            <w:pPr>
              <w:pStyle w:val="TableParagraph"/>
              <w:spacing w:line="222" w:lineRule="exact" w:before="12"/>
              <w:ind w:right="97"/>
              <w:rPr>
                <w:b/>
                <w:i/>
                <w:sz w:val="20"/>
              </w:rPr>
            </w:pPr>
            <w:r>
              <w:rPr>
                <w:b/>
                <w:i/>
                <w:spacing w:val="-5"/>
                <w:sz w:val="20"/>
              </w:rPr>
              <w:t>149</w:t>
            </w:r>
          </w:p>
        </w:tc>
        <w:tc>
          <w:tcPr>
            <w:tcW w:w="966" w:type="dxa"/>
            <w:shd w:val="clear" w:color="auto" w:fill="DBDBDB"/>
          </w:tcPr>
          <w:p>
            <w:pPr>
              <w:pStyle w:val="TableParagraph"/>
              <w:spacing w:line="222" w:lineRule="exact" w:before="12"/>
              <w:ind w:right="98"/>
              <w:rPr>
                <w:b/>
                <w:i/>
                <w:sz w:val="20"/>
              </w:rPr>
            </w:pPr>
            <w:r>
              <w:rPr>
                <w:b/>
                <w:i/>
                <w:spacing w:val="-5"/>
                <w:sz w:val="20"/>
              </w:rPr>
              <w:t>289</w:t>
            </w:r>
          </w:p>
        </w:tc>
        <w:tc>
          <w:tcPr>
            <w:tcW w:w="884" w:type="dxa"/>
            <w:shd w:val="clear" w:color="auto" w:fill="DBDBDB"/>
          </w:tcPr>
          <w:p>
            <w:pPr>
              <w:pStyle w:val="TableParagraph"/>
              <w:spacing w:line="222" w:lineRule="exact" w:before="12"/>
              <w:ind w:right="99"/>
              <w:rPr>
                <w:b/>
                <w:i/>
                <w:sz w:val="20"/>
              </w:rPr>
            </w:pPr>
            <w:r>
              <w:rPr>
                <w:b/>
                <w:i/>
                <w:spacing w:val="-5"/>
                <w:sz w:val="20"/>
              </w:rPr>
              <w:t>36</w:t>
            </w:r>
          </w:p>
        </w:tc>
        <w:tc>
          <w:tcPr>
            <w:tcW w:w="810" w:type="dxa"/>
            <w:shd w:val="clear" w:color="auto" w:fill="DBDBDB"/>
          </w:tcPr>
          <w:p>
            <w:pPr>
              <w:pStyle w:val="TableParagraph"/>
              <w:spacing w:line="222" w:lineRule="exact" w:before="12"/>
              <w:ind w:right="100"/>
              <w:rPr>
                <w:b/>
                <w:i/>
                <w:sz w:val="20"/>
              </w:rPr>
            </w:pPr>
            <w:r>
              <w:rPr>
                <w:b/>
                <w:i/>
                <w:spacing w:val="-5"/>
                <w:sz w:val="20"/>
              </w:rPr>
              <w:t>474</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4" w:hRule="atLeast"/>
        </w:trPr>
        <w:tc>
          <w:tcPr>
            <w:tcW w:w="888" w:type="dxa"/>
            <w:shd w:val="clear" w:color="auto" w:fill="A4A4A4"/>
          </w:tcPr>
          <w:p>
            <w:pPr>
              <w:pStyle w:val="TableParagraph"/>
              <w:spacing w:line="222" w:lineRule="exact" w:before="12"/>
              <w:ind w:right="165"/>
              <w:rPr>
                <w:b/>
                <w:sz w:val="20"/>
              </w:rPr>
            </w:pPr>
            <w:r>
              <w:rPr>
                <w:b/>
                <w:w w:val="95"/>
                <w:sz w:val="20"/>
              </w:rPr>
              <w:t>51-</w:t>
            </w:r>
            <w:r>
              <w:rPr>
                <w:b/>
                <w:spacing w:val="-4"/>
                <w:sz w:val="20"/>
              </w:rPr>
              <w:t>7011</w:t>
            </w:r>
          </w:p>
        </w:tc>
        <w:tc>
          <w:tcPr>
            <w:tcW w:w="3192" w:type="dxa"/>
            <w:shd w:val="clear" w:color="auto" w:fill="ECECEC"/>
          </w:tcPr>
          <w:p>
            <w:pPr>
              <w:pStyle w:val="TableParagraph"/>
              <w:spacing w:line="222" w:lineRule="exact" w:before="12"/>
              <w:ind w:left="108"/>
              <w:jc w:val="left"/>
              <w:rPr>
                <w:sz w:val="20"/>
              </w:rPr>
            </w:pPr>
            <w:r>
              <w:rPr>
                <w:sz w:val="20"/>
              </w:rPr>
              <w:t>Cabinetmakers</w:t>
            </w:r>
            <w:r>
              <w:rPr>
                <w:spacing w:val="-8"/>
                <w:sz w:val="20"/>
              </w:rPr>
              <w:t> </w:t>
            </w:r>
            <w:r>
              <w:rPr>
                <w:sz w:val="20"/>
              </w:rPr>
              <w:t>and</w:t>
            </w:r>
            <w:r>
              <w:rPr>
                <w:spacing w:val="-8"/>
                <w:sz w:val="20"/>
              </w:rPr>
              <w:t> </w:t>
            </w:r>
            <w:r>
              <w:rPr>
                <w:sz w:val="20"/>
              </w:rPr>
              <w:t>Bench</w:t>
            </w:r>
            <w:r>
              <w:rPr>
                <w:spacing w:val="-5"/>
                <w:sz w:val="20"/>
              </w:rPr>
              <w:t> </w:t>
            </w:r>
            <w:r>
              <w:rPr>
                <w:spacing w:val="-2"/>
                <w:sz w:val="20"/>
              </w:rPr>
              <w:t>Carpenters</w:t>
            </w:r>
          </w:p>
        </w:tc>
        <w:tc>
          <w:tcPr>
            <w:tcW w:w="1203" w:type="dxa"/>
            <w:shd w:val="clear" w:color="auto" w:fill="ECECEC"/>
          </w:tcPr>
          <w:p>
            <w:pPr>
              <w:pStyle w:val="TableParagraph"/>
              <w:spacing w:line="222" w:lineRule="exact" w:before="12"/>
              <w:ind w:right="98"/>
              <w:rPr>
                <w:sz w:val="20"/>
              </w:rPr>
            </w:pPr>
            <w:r>
              <w:rPr>
                <w:spacing w:val="-2"/>
                <w:sz w:val="20"/>
              </w:rPr>
              <w:t>1,290</w:t>
            </w:r>
          </w:p>
        </w:tc>
        <w:tc>
          <w:tcPr>
            <w:tcW w:w="1200" w:type="dxa"/>
            <w:shd w:val="clear" w:color="auto" w:fill="ECECEC"/>
          </w:tcPr>
          <w:p>
            <w:pPr>
              <w:pStyle w:val="TableParagraph"/>
              <w:spacing w:line="222" w:lineRule="exact" w:before="12"/>
              <w:ind w:right="98"/>
              <w:rPr>
                <w:sz w:val="20"/>
              </w:rPr>
            </w:pPr>
            <w:r>
              <w:rPr>
                <w:spacing w:val="-2"/>
                <w:sz w:val="20"/>
              </w:rPr>
              <w:t>1,298</w:t>
            </w:r>
          </w:p>
        </w:tc>
        <w:tc>
          <w:tcPr>
            <w:tcW w:w="893" w:type="dxa"/>
            <w:shd w:val="clear" w:color="auto" w:fill="ECECEC"/>
          </w:tcPr>
          <w:p>
            <w:pPr>
              <w:pStyle w:val="TableParagraph"/>
              <w:spacing w:line="222" w:lineRule="exact" w:before="12"/>
              <w:ind w:right="96"/>
              <w:rPr>
                <w:sz w:val="20"/>
              </w:rPr>
            </w:pPr>
            <w:r>
              <w:rPr>
                <w:w w:val="99"/>
                <w:sz w:val="20"/>
              </w:rPr>
              <w:t>8</w:t>
            </w:r>
          </w:p>
        </w:tc>
        <w:tc>
          <w:tcPr>
            <w:tcW w:w="913" w:type="dxa"/>
            <w:shd w:val="clear" w:color="auto" w:fill="ECECEC"/>
          </w:tcPr>
          <w:p>
            <w:pPr>
              <w:pStyle w:val="TableParagraph"/>
              <w:spacing w:line="222" w:lineRule="exact" w:before="12"/>
              <w:ind w:right="97"/>
              <w:rPr>
                <w:sz w:val="20"/>
              </w:rPr>
            </w:pPr>
            <w:r>
              <w:rPr>
                <w:spacing w:val="-2"/>
                <w:sz w:val="20"/>
              </w:rPr>
              <w:t>0.62%</w:t>
            </w:r>
          </w:p>
        </w:tc>
        <w:tc>
          <w:tcPr>
            <w:tcW w:w="908" w:type="dxa"/>
            <w:shd w:val="clear" w:color="auto" w:fill="ECECEC"/>
          </w:tcPr>
          <w:p>
            <w:pPr>
              <w:pStyle w:val="TableParagraph"/>
              <w:spacing w:line="222" w:lineRule="exact" w:before="12"/>
              <w:ind w:right="97"/>
              <w:rPr>
                <w:sz w:val="20"/>
              </w:rPr>
            </w:pPr>
            <w:r>
              <w:rPr>
                <w:spacing w:val="-5"/>
                <w:sz w:val="20"/>
              </w:rPr>
              <w:t>49</w:t>
            </w:r>
          </w:p>
        </w:tc>
        <w:tc>
          <w:tcPr>
            <w:tcW w:w="966" w:type="dxa"/>
            <w:shd w:val="clear" w:color="auto" w:fill="ECECEC"/>
          </w:tcPr>
          <w:p>
            <w:pPr>
              <w:pStyle w:val="TableParagraph"/>
              <w:spacing w:line="222" w:lineRule="exact" w:before="12"/>
              <w:ind w:right="98"/>
              <w:rPr>
                <w:sz w:val="20"/>
              </w:rPr>
            </w:pPr>
            <w:r>
              <w:rPr>
                <w:spacing w:val="-5"/>
                <w:sz w:val="20"/>
              </w:rPr>
              <w:t>72</w:t>
            </w:r>
          </w:p>
        </w:tc>
        <w:tc>
          <w:tcPr>
            <w:tcW w:w="884" w:type="dxa"/>
            <w:shd w:val="clear" w:color="auto" w:fill="ECECEC"/>
          </w:tcPr>
          <w:p>
            <w:pPr>
              <w:pStyle w:val="TableParagraph"/>
              <w:spacing w:line="222" w:lineRule="exact" w:before="12"/>
              <w:ind w:right="99"/>
              <w:rPr>
                <w:sz w:val="20"/>
              </w:rPr>
            </w:pPr>
            <w:r>
              <w:rPr>
                <w:w w:val="99"/>
                <w:sz w:val="20"/>
              </w:rPr>
              <w:t>1</w:t>
            </w:r>
          </w:p>
        </w:tc>
        <w:tc>
          <w:tcPr>
            <w:tcW w:w="810" w:type="dxa"/>
            <w:shd w:val="clear" w:color="auto" w:fill="ECECEC"/>
          </w:tcPr>
          <w:p>
            <w:pPr>
              <w:pStyle w:val="TableParagraph"/>
              <w:spacing w:line="222" w:lineRule="exact" w:before="12"/>
              <w:ind w:right="100"/>
              <w:rPr>
                <w:sz w:val="20"/>
              </w:rPr>
            </w:pPr>
            <w:r>
              <w:rPr>
                <w:spacing w:val="-5"/>
                <w:sz w:val="20"/>
              </w:rPr>
              <w:t>122</w:t>
            </w:r>
          </w:p>
        </w:tc>
        <w:tc>
          <w:tcPr>
            <w:tcW w:w="1011" w:type="dxa"/>
            <w:shd w:val="clear" w:color="auto" w:fill="ECECEC"/>
          </w:tcPr>
          <w:p>
            <w:pPr>
              <w:pStyle w:val="TableParagraph"/>
              <w:spacing w:line="222" w:lineRule="exact" w:before="12"/>
              <w:ind w:left="90" w:right="93"/>
              <w:jc w:val="center"/>
              <w:rPr>
                <w:sz w:val="20"/>
              </w:rPr>
            </w:pPr>
            <w:r>
              <w:rPr>
                <w:spacing w:val="-5"/>
                <w:sz w:val="20"/>
              </w:rPr>
              <w:t>HS</w:t>
            </w:r>
          </w:p>
        </w:tc>
        <w:tc>
          <w:tcPr>
            <w:tcW w:w="1093" w:type="dxa"/>
            <w:shd w:val="clear" w:color="auto" w:fill="ECECEC"/>
          </w:tcPr>
          <w:p>
            <w:pPr>
              <w:pStyle w:val="TableParagraph"/>
              <w:spacing w:line="222" w:lineRule="exact" w:before="12"/>
              <w:ind w:left="345"/>
              <w:jc w:val="left"/>
              <w:rPr>
                <w:sz w:val="20"/>
              </w:rPr>
            </w:pPr>
            <w:r>
              <w:rPr>
                <w:spacing w:val="-4"/>
                <w:sz w:val="20"/>
              </w:rPr>
              <w:t>None</w:t>
            </w:r>
          </w:p>
        </w:tc>
        <w:tc>
          <w:tcPr>
            <w:tcW w:w="863" w:type="dxa"/>
            <w:shd w:val="clear" w:color="auto" w:fill="ECECEC"/>
          </w:tcPr>
          <w:p>
            <w:pPr>
              <w:pStyle w:val="TableParagraph"/>
              <w:spacing w:line="222" w:lineRule="exact" w:before="12"/>
              <w:ind w:left="152"/>
              <w:jc w:val="left"/>
              <w:rPr>
                <w:sz w:val="20"/>
              </w:rPr>
            </w:pPr>
            <w:r>
              <w:rPr>
                <w:spacing w:val="-2"/>
                <w:sz w:val="20"/>
              </w:rPr>
              <w:t>MTOJT</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51-</w:t>
            </w:r>
            <w:r>
              <w:rPr>
                <w:b/>
                <w:spacing w:val="-4"/>
                <w:sz w:val="20"/>
              </w:rPr>
              <w:t>7021</w:t>
            </w:r>
          </w:p>
        </w:tc>
        <w:tc>
          <w:tcPr>
            <w:tcW w:w="3192" w:type="dxa"/>
            <w:shd w:val="clear" w:color="auto" w:fill="DBDBDB"/>
          </w:tcPr>
          <w:p>
            <w:pPr>
              <w:pStyle w:val="TableParagraph"/>
              <w:spacing w:line="222" w:lineRule="exact" w:before="14"/>
              <w:ind w:left="108"/>
              <w:jc w:val="left"/>
              <w:rPr>
                <w:sz w:val="20"/>
              </w:rPr>
            </w:pPr>
            <w:r>
              <w:rPr>
                <w:spacing w:val="-2"/>
                <w:sz w:val="20"/>
              </w:rPr>
              <w:t>Furniture</w:t>
            </w:r>
            <w:r>
              <w:rPr>
                <w:spacing w:val="6"/>
                <w:sz w:val="20"/>
              </w:rPr>
              <w:t> </w:t>
            </w:r>
            <w:r>
              <w:rPr>
                <w:spacing w:val="-2"/>
                <w:sz w:val="20"/>
              </w:rPr>
              <w:t>Finishers</w:t>
            </w:r>
          </w:p>
        </w:tc>
        <w:tc>
          <w:tcPr>
            <w:tcW w:w="1203" w:type="dxa"/>
            <w:shd w:val="clear" w:color="auto" w:fill="DBDBDB"/>
          </w:tcPr>
          <w:p>
            <w:pPr>
              <w:pStyle w:val="TableParagraph"/>
              <w:spacing w:line="222" w:lineRule="exact" w:before="14"/>
              <w:ind w:right="98"/>
              <w:rPr>
                <w:sz w:val="20"/>
              </w:rPr>
            </w:pPr>
            <w:r>
              <w:rPr>
                <w:spacing w:val="-5"/>
                <w:sz w:val="20"/>
              </w:rPr>
              <w:t>78</w:t>
            </w:r>
          </w:p>
        </w:tc>
        <w:tc>
          <w:tcPr>
            <w:tcW w:w="1200" w:type="dxa"/>
            <w:shd w:val="clear" w:color="auto" w:fill="DBDBDB"/>
          </w:tcPr>
          <w:p>
            <w:pPr>
              <w:pStyle w:val="TableParagraph"/>
              <w:spacing w:line="222" w:lineRule="exact" w:before="14"/>
              <w:ind w:right="98"/>
              <w:rPr>
                <w:sz w:val="20"/>
              </w:rPr>
            </w:pPr>
            <w:r>
              <w:rPr>
                <w:spacing w:val="-5"/>
                <w:sz w:val="20"/>
              </w:rPr>
              <w:t>77</w:t>
            </w:r>
          </w:p>
        </w:tc>
        <w:tc>
          <w:tcPr>
            <w:tcW w:w="893" w:type="dxa"/>
            <w:shd w:val="clear" w:color="auto" w:fill="DBDBDB"/>
          </w:tcPr>
          <w:p>
            <w:pPr>
              <w:pStyle w:val="TableParagraph"/>
              <w:spacing w:line="222" w:lineRule="exact" w:before="14"/>
              <w:ind w:right="96"/>
              <w:rPr>
                <w:sz w:val="20"/>
              </w:rPr>
            </w:pPr>
            <w:r>
              <w:rPr>
                <w:w w:val="95"/>
                <w:sz w:val="20"/>
              </w:rPr>
              <w:t>-</w:t>
            </w:r>
            <w:r>
              <w:rPr>
                <w:spacing w:val="-10"/>
                <w:sz w:val="20"/>
              </w:rPr>
              <w:t>1</w:t>
            </w:r>
          </w:p>
        </w:tc>
        <w:tc>
          <w:tcPr>
            <w:tcW w:w="913" w:type="dxa"/>
            <w:shd w:val="clear" w:color="auto" w:fill="DBDBDB"/>
          </w:tcPr>
          <w:p>
            <w:pPr>
              <w:pStyle w:val="TableParagraph"/>
              <w:spacing w:line="222" w:lineRule="exact" w:before="14"/>
              <w:ind w:right="97"/>
              <w:rPr>
                <w:sz w:val="20"/>
              </w:rPr>
            </w:pPr>
            <w:r>
              <w:rPr>
                <w:w w:val="95"/>
                <w:sz w:val="20"/>
              </w:rPr>
              <w:t>-</w:t>
            </w:r>
            <w:r>
              <w:rPr>
                <w:spacing w:val="-2"/>
                <w:sz w:val="20"/>
              </w:rPr>
              <w:t>1.28%</w:t>
            </w:r>
          </w:p>
        </w:tc>
        <w:tc>
          <w:tcPr>
            <w:tcW w:w="908" w:type="dxa"/>
            <w:shd w:val="clear" w:color="auto" w:fill="DBDBDB"/>
          </w:tcPr>
          <w:p>
            <w:pPr>
              <w:pStyle w:val="TableParagraph"/>
              <w:spacing w:line="222" w:lineRule="exact" w:before="14"/>
              <w:ind w:right="97"/>
              <w:rPr>
                <w:sz w:val="20"/>
              </w:rPr>
            </w:pPr>
            <w:r>
              <w:rPr>
                <w:w w:val="99"/>
                <w:sz w:val="20"/>
              </w:rPr>
              <w:t>5</w:t>
            </w:r>
          </w:p>
        </w:tc>
        <w:tc>
          <w:tcPr>
            <w:tcW w:w="966" w:type="dxa"/>
            <w:shd w:val="clear" w:color="auto" w:fill="DBDBDB"/>
          </w:tcPr>
          <w:p>
            <w:pPr>
              <w:pStyle w:val="TableParagraph"/>
              <w:spacing w:line="222" w:lineRule="exact" w:before="14"/>
              <w:ind w:right="98"/>
              <w:rPr>
                <w:sz w:val="20"/>
              </w:rPr>
            </w:pPr>
            <w:r>
              <w:rPr>
                <w:w w:val="99"/>
                <w:sz w:val="20"/>
              </w:rPr>
              <w:t>6</w:t>
            </w:r>
          </w:p>
        </w:tc>
        <w:tc>
          <w:tcPr>
            <w:tcW w:w="884" w:type="dxa"/>
            <w:shd w:val="clear" w:color="auto" w:fill="DBDBDB"/>
          </w:tcPr>
          <w:p>
            <w:pPr>
              <w:pStyle w:val="TableParagraph"/>
              <w:spacing w:line="222" w:lineRule="exact" w:before="14"/>
              <w:ind w:right="99"/>
              <w:rPr>
                <w:sz w:val="20"/>
              </w:rPr>
            </w:pPr>
            <w:r>
              <w:rPr>
                <w:w w:val="99"/>
                <w:sz w:val="20"/>
              </w:rPr>
              <w:t>0</w:t>
            </w:r>
          </w:p>
        </w:tc>
        <w:tc>
          <w:tcPr>
            <w:tcW w:w="810" w:type="dxa"/>
            <w:shd w:val="clear" w:color="auto" w:fill="DBDBDB"/>
          </w:tcPr>
          <w:p>
            <w:pPr>
              <w:pStyle w:val="TableParagraph"/>
              <w:spacing w:line="222" w:lineRule="exact" w:before="14"/>
              <w:ind w:right="100"/>
              <w:rPr>
                <w:sz w:val="20"/>
              </w:rPr>
            </w:pPr>
            <w:r>
              <w:rPr>
                <w:spacing w:val="-5"/>
                <w:sz w:val="20"/>
              </w:rPr>
              <w:t>11</w:t>
            </w:r>
          </w:p>
        </w:tc>
        <w:tc>
          <w:tcPr>
            <w:tcW w:w="1011" w:type="dxa"/>
            <w:shd w:val="clear" w:color="auto" w:fill="DBDBDB"/>
          </w:tcPr>
          <w:p>
            <w:pPr>
              <w:pStyle w:val="TableParagraph"/>
              <w:spacing w:line="222" w:lineRule="exact" w:before="14"/>
              <w:ind w:left="90" w:right="93"/>
              <w:jc w:val="center"/>
              <w:rPr>
                <w:sz w:val="20"/>
              </w:rPr>
            </w:pPr>
            <w:r>
              <w:rPr>
                <w:spacing w:val="-5"/>
                <w:sz w:val="20"/>
              </w:rPr>
              <w:t>HS</w:t>
            </w:r>
          </w:p>
        </w:tc>
        <w:tc>
          <w:tcPr>
            <w:tcW w:w="1093" w:type="dxa"/>
            <w:shd w:val="clear" w:color="auto" w:fill="DBDBDB"/>
          </w:tcPr>
          <w:p>
            <w:pPr>
              <w:pStyle w:val="TableParagraph"/>
              <w:spacing w:line="222" w:lineRule="exact" w:before="14"/>
              <w:ind w:left="345"/>
              <w:jc w:val="left"/>
              <w:rPr>
                <w:sz w:val="20"/>
              </w:rPr>
            </w:pPr>
            <w:r>
              <w:rPr>
                <w:spacing w:val="-4"/>
                <w:sz w:val="20"/>
              </w:rPr>
              <w:t>None</w:t>
            </w:r>
          </w:p>
        </w:tc>
        <w:tc>
          <w:tcPr>
            <w:tcW w:w="863" w:type="dxa"/>
            <w:shd w:val="clear" w:color="auto" w:fill="DBDBDB"/>
          </w:tcPr>
          <w:p>
            <w:pPr>
              <w:pStyle w:val="TableParagraph"/>
              <w:spacing w:line="222" w:lineRule="exact" w:before="14"/>
              <w:ind w:left="167"/>
              <w:jc w:val="left"/>
              <w:rPr>
                <w:sz w:val="20"/>
              </w:rPr>
            </w:pPr>
            <w:r>
              <w:rPr>
                <w:spacing w:val="-2"/>
                <w:sz w:val="20"/>
              </w:rPr>
              <w:t>STOJT</w:t>
            </w:r>
          </w:p>
        </w:tc>
      </w:tr>
      <w:tr>
        <w:trPr>
          <w:trHeight w:val="457" w:hRule="atLeast"/>
        </w:trPr>
        <w:tc>
          <w:tcPr>
            <w:tcW w:w="888" w:type="dxa"/>
            <w:shd w:val="clear" w:color="auto" w:fill="A4A4A4"/>
          </w:tcPr>
          <w:p>
            <w:pPr>
              <w:pStyle w:val="TableParagraph"/>
              <w:spacing w:before="112"/>
              <w:ind w:right="165"/>
              <w:rPr>
                <w:b/>
                <w:sz w:val="20"/>
              </w:rPr>
            </w:pPr>
            <w:r>
              <w:rPr>
                <w:b/>
                <w:w w:val="95"/>
                <w:sz w:val="20"/>
              </w:rPr>
              <w:t>51-</w:t>
            </w:r>
            <w:r>
              <w:rPr>
                <w:b/>
                <w:spacing w:val="-4"/>
                <w:sz w:val="20"/>
              </w:rPr>
              <w:t>7041</w:t>
            </w:r>
          </w:p>
        </w:tc>
        <w:tc>
          <w:tcPr>
            <w:tcW w:w="3192" w:type="dxa"/>
            <w:shd w:val="clear" w:color="auto" w:fill="ECECEC"/>
          </w:tcPr>
          <w:p>
            <w:pPr>
              <w:pStyle w:val="TableParagraph"/>
              <w:spacing w:line="228" w:lineRule="exact" w:before="0"/>
              <w:ind w:left="108"/>
              <w:jc w:val="left"/>
              <w:rPr>
                <w:sz w:val="20"/>
              </w:rPr>
            </w:pPr>
            <w:r>
              <w:rPr>
                <w:sz w:val="20"/>
              </w:rPr>
              <w:t>Sawing</w:t>
            </w:r>
            <w:r>
              <w:rPr>
                <w:spacing w:val="-11"/>
                <w:sz w:val="20"/>
              </w:rPr>
              <w:t> </w:t>
            </w:r>
            <w:r>
              <w:rPr>
                <w:sz w:val="20"/>
              </w:rPr>
              <w:t>Machine</w:t>
            </w:r>
            <w:r>
              <w:rPr>
                <w:spacing w:val="-9"/>
                <w:sz w:val="20"/>
              </w:rPr>
              <w:t> </w:t>
            </w:r>
            <w:r>
              <w:rPr>
                <w:sz w:val="20"/>
              </w:rPr>
              <w:t>Setters,</w:t>
            </w:r>
            <w:r>
              <w:rPr>
                <w:spacing w:val="-11"/>
                <w:sz w:val="20"/>
              </w:rPr>
              <w:t> </w:t>
            </w:r>
            <w:r>
              <w:rPr>
                <w:sz w:val="20"/>
              </w:rPr>
              <w:t>Operators,</w:t>
            </w:r>
            <w:r>
              <w:rPr>
                <w:spacing w:val="-11"/>
                <w:sz w:val="20"/>
              </w:rPr>
              <w:t> </w:t>
            </w:r>
            <w:r>
              <w:rPr>
                <w:sz w:val="20"/>
              </w:rPr>
              <w:t>and Tenders, Wood</w:t>
            </w:r>
          </w:p>
        </w:tc>
        <w:tc>
          <w:tcPr>
            <w:tcW w:w="1203" w:type="dxa"/>
            <w:shd w:val="clear" w:color="auto" w:fill="ECECEC"/>
          </w:tcPr>
          <w:p>
            <w:pPr>
              <w:pStyle w:val="TableParagraph"/>
              <w:spacing w:before="112"/>
              <w:ind w:right="98"/>
              <w:rPr>
                <w:sz w:val="20"/>
              </w:rPr>
            </w:pPr>
            <w:r>
              <w:rPr>
                <w:spacing w:val="-2"/>
                <w:sz w:val="20"/>
              </w:rPr>
              <w:t>1,261</w:t>
            </w:r>
          </w:p>
        </w:tc>
        <w:tc>
          <w:tcPr>
            <w:tcW w:w="1200" w:type="dxa"/>
            <w:shd w:val="clear" w:color="auto" w:fill="ECECEC"/>
          </w:tcPr>
          <w:p>
            <w:pPr>
              <w:pStyle w:val="TableParagraph"/>
              <w:spacing w:before="112"/>
              <w:ind w:right="98"/>
              <w:rPr>
                <w:sz w:val="20"/>
              </w:rPr>
            </w:pPr>
            <w:r>
              <w:rPr>
                <w:spacing w:val="-2"/>
                <w:sz w:val="20"/>
              </w:rPr>
              <w:t>1,379</w:t>
            </w:r>
          </w:p>
        </w:tc>
        <w:tc>
          <w:tcPr>
            <w:tcW w:w="893" w:type="dxa"/>
            <w:shd w:val="clear" w:color="auto" w:fill="ECECEC"/>
          </w:tcPr>
          <w:p>
            <w:pPr>
              <w:pStyle w:val="TableParagraph"/>
              <w:spacing w:before="112"/>
              <w:ind w:right="96"/>
              <w:rPr>
                <w:sz w:val="20"/>
              </w:rPr>
            </w:pPr>
            <w:r>
              <w:rPr>
                <w:spacing w:val="-5"/>
                <w:sz w:val="20"/>
              </w:rPr>
              <w:t>118</w:t>
            </w:r>
          </w:p>
        </w:tc>
        <w:tc>
          <w:tcPr>
            <w:tcW w:w="913" w:type="dxa"/>
            <w:shd w:val="clear" w:color="auto" w:fill="ECECEC"/>
          </w:tcPr>
          <w:p>
            <w:pPr>
              <w:pStyle w:val="TableParagraph"/>
              <w:spacing w:before="112"/>
              <w:ind w:right="97"/>
              <w:rPr>
                <w:sz w:val="20"/>
              </w:rPr>
            </w:pPr>
            <w:r>
              <w:rPr>
                <w:spacing w:val="-2"/>
                <w:sz w:val="20"/>
              </w:rPr>
              <w:t>9.36%</w:t>
            </w:r>
          </w:p>
        </w:tc>
        <w:tc>
          <w:tcPr>
            <w:tcW w:w="908" w:type="dxa"/>
            <w:shd w:val="clear" w:color="auto" w:fill="ECECEC"/>
          </w:tcPr>
          <w:p>
            <w:pPr>
              <w:pStyle w:val="TableParagraph"/>
              <w:spacing w:before="112"/>
              <w:ind w:right="97"/>
              <w:rPr>
                <w:sz w:val="20"/>
              </w:rPr>
            </w:pPr>
            <w:r>
              <w:rPr>
                <w:spacing w:val="-5"/>
                <w:sz w:val="20"/>
              </w:rPr>
              <w:t>47</w:t>
            </w:r>
          </w:p>
        </w:tc>
        <w:tc>
          <w:tcPr>
            <w:tcW w:w="966" w:type="dxa"/>
            <w:shd w:val="clear" w:color="auto" w:fill="ECECEC"/>
          </w:tcPr>
          <w:p>
            <w:pPr>
              <w:pStyle w:val="TableParagraph"/>
              <w:spacing w:before="112"/>
              <w:ind w:right="98"/>
              <w:rPr>
                <w:sz w:val="20"/>
              </w:rPr>
            </w:pPr>
            <w:r>
              <w:rPr>
                <w:spacing w:val="-5"/>
                <w:sz w:val="20"/>
              </w:rPr>
              <w:t>100</w:t>
            </w:r>
          </w:p>
        </w:tc>
        <w:tc>
          <w:tcPr>
            <w:tcW w:w="884" w:type="dxa"/>
            <w:shd w:val="clear" w:color="auto" w:fill="ECECEC"/>
          </w:tcPr>
          <w:p>
            <w:pPr>
              <w:pStyle w:val="TableParagraph"/>
              <w:spacing w:before="112"/>
              <w:ind w:right="99"/>
              <w:rPr>
                <w:sz w:val="20"/>
              </w:rPr>
            </w:pPr>
            <w:r>
              <w:rPr>
                <w:spacing w:val="-5"/>
                <w:sz w:val="20"/>
              </w:rPr>
              <w:t>12</w:t>
            </w:r>
          </w:p>
        </w:tc>
        <w:tc>
          <w:tcPr>
            <w:tcW w:w="810" w:type="dxa"/>
            <w:shd w:val="clear" w:color="auto" w:fill="ECECEC"/>
          </w:tcPr>
          <w:p>
            <w:pPr>
              <w:pStyle w:val="TableParagraph"/>
              <w:spacing w:before="112"/>
              <w:ind w:right="100"/>
              <w:rPr>
                <w:sz w:val="20"/>
              </w:rPr>
            </w:pPr>
            <w:r>
              <w:rPr>
                <w:spacing w:val="-5"/>
                <w:sz w:val="20"/>
              </w:rPr>
              <w:t>159</w:t>
            </w:r>
          </w:p>
        </w:tc>
        <w:tc>
          <w:tcPr>
            <w:tcW w:w="1011" w:type="dxa"/>
            <w:shd w:val="clear" w:color="auto" w:fill="ECECEC"/>
          </w:tcPr>
          <w:p>
            <w:pPr>
              <w:pStyle w:val="TableParagraph"/>
              <w:spacing w:before="112"/>
              <w:ind w:left="90" w:right="93"/>
              <w:jc w:val="center"/>
              <w:rPr>
                <w:sz w:val="20"/>
              </w:rPr>
            </w:pPr>
            <w:r>
              <w:rPr>
                <w:spacing w:val="-5"/>
                <w:sz w:val="20"/>
              </w:rPr>
              <w:t>HS</w:t>
            </w:r>
          </w:p>
        </w:tc>
        <w:tc>
          <w:tcPr>
            <w:tcW w:w="1093" w:type="dxa"/>
            <w:shd w:val="clear" w:color="auto" w:fill="ECECEC"/>
          </w:tcPr>
          <w:p>
            <w:pPr>
              <w:pStyle w:val="TableParagraph"/>
              <w:spacing w:before="112"/>
              <w:ind w:left="345"/>
              <w:jc w:val="left"/>
              <w:rPr>
                <w:sz w:val="20"/>
              </w:rPr>
            </w:pPr>
            <w:r>
              <w:rPr>
                <w:spacing w:val="-4"/>
                <w:sz w:val="20"/>
              </w:rPr>
              <w:t>None</w:t>
            </w:r>
          </w:p>
        </w:tc>
        <w:tc>
          <w:tcPr>
            <w:tcW w:w="863" w:type="dxa"/>
            <w:shd w:val="clear" w:color="auto" w:fill="ECECEC"/>
          </w:tcPr>
          <w:p>
            <w:pPr>
              <w:pStyle w:val="TableParagraph"/>
              <w:spacing w:before="112"/>
              <w:ind w:left="152"/>
              <w:jc w:val="left"/>
              <w:rPr>
                <w:sz w:val="20"/>
              </w:rPr>
            </w:pPr>
            <w:r>
              <w:rPr>
                <w:spacing w:val="-2"/>
                <w:sz w:val="20"/>
              </w:rPr>
              <w:t>MTOJT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51-</w:t>
            </w:r>
            <w:r>
              <w:rPr>
                <w:b/>
                <w:spacing w:val="-4"/>
                <w:sz w:val="20"/>
              </w:rPr>
              <w:t>7042</w:t>
            </w:r>
          </w:p>
        </w:tc>
        <w:tc>
          <w:tcPr>
            <w:tcW w:w="3192" w:type="dxa"/>
            <w:shd w:val="clear" w:color="auto" w:fill="DBDBDB"/>
          </w:tcPr>
          <w:p>
            <w:pPr>
              <w:pStyle w:val="TableParagraph"/>
              <w:spacing w:line="230" w:lineRule="exact" w:before="0"/>
              <w:ind w:left="108" w:right="85"/>
              <w:jc w:val="left"/>
              <w:rPr>
                <w:sz w:val="20"/>
              </w:rPr>
            </w:pPr>
            <w:r>
              <w:rPr>
                <w:sz w:val="20"/>
              </w:rPr>
              <w:t>Woodworking Machine Setters, Operators,</w:t>
            </w:r>
            <w:r>
              <w:rPr>
                <w:spacing w:val="-12"/>
                <w:sz w:val="20"/>
              </w:rPr>
              <w:t> </w:t>
            </w:r>
            <w:r>
              <w:rPr>
                <w:sz w:val="20"/>
              </w:rPr>
              <w:t>and</w:t>
            </w:r>
            <w:r>
              <w:rPr>
                <w:spacing w:val="-10"/>
                <w:sz w:val="20"/>
              </w:rPr>
              <w:t> </w:t>
            </w:r>
            <w:r>
              <w:rPr>
                <w:sz w:val="20"/>
              </w:rPr>
              <w:t>Tenders,</w:t>
            </w:r>
            <w:r>
              <w:rPr>
                <w:spacing w:val="-12"/>
                <w:sz w:val="20"/>
              </w:rPr>
              <w:t> </w:t>
            </w:r>
            <w:r>
              <w:rPr>
                <w:sz w:val="20"/>
              </w:rPr>
              <w:t>Except</w:t>
            </w:r>
            <w:r>
              <w:rPr>
                <w:spacing w:val="-9"/>
                <w:sz w:val="20"/>
              </w:rPr>
              <w:t> </w:t>
            </w:r>
            <w:r>
              <w:rPr>
                <w:sz w:val="20"/>
              </w:rPr>
              <w:t>Sawing</w:t>
            </w:r>
          </w:p>
        </w:tc>
        <w:tc>
          <w:tcPr>
            <w:tcW w:w="1203" w:type="dxa"/>
            <w:shd w:val="clear" w:color="auto" w:fill="DBDBDB"/>
          </w:tcPr>
          <w:p>
            <w:pPr>
              <w:pStyle w:val="TableParagraph"/>
              <w:spacing w:before="114"/>
              <w:ind w:right="98"/>
              <w:rPr>
                <w:sz w:val="20"/>
              </w:rPr>
            </w:pPr>
            <w:r>
              <w:rPr>
                <w:spacing w:val="-2"/>
                <w:sz w:val="20"/>
              </w:rPr>
              <w:t>1,278</w:t>
            </w:r>
          </w:p>
        </w:tc>
        <w:tc>
          <w:tcPr>
            <w:tcW w:w="1200" w:type="dxa"/>
            <w:shd w:val="clear" w:color="auto" w:fill="DBDBDB"/>
          </w:tcPr>
          <w:p>
            <w:pPr>
              <w:pStyle w:val="TableParagraph"/>
              <w:spacing w:before="114"/>
              <w:ind w:right="98"/>
              <w:rPr>
                <w:sz w:val="20"/>
              </w:rPr>
            </w:pPr>
            <w:r>
              <w:rPr>
                <w:spacing w:val="-2"/>
                <w:sz w:val="20"/>
              </w:rPr>
              <w:t>1,485</w:t>
            </w:r>
          </w:p>
        </w:tc>
        <w:tc>
          <w:tcPr>
            <w:tcW w:w="893" w:type="dxa"/>
            <w:shd w:val="clear" w:color="auto" w:fill="DBDBDB"/>
          </w:tcPr>
          <w:p>
            <w:pPr>
              <w:pStyle w:val="TableParagraph"/>
              <w:spacing w:before="114"/>
              <w:ind w:right="96"/>
              <w:rPr>
                <w:sz w:val="20"/>
              </w:rPr>
            </w:pPr>
            <w:r>
              <w:rPr>
                <w:spacing w:val="-5"/>
                <w:sz w:val="20"/>
              </w:rPr>
              <w:t>207</w:t>
            </w:r>
          </w:p>
        </w:tc>
        <w:tc>
          <w:tcPr>
            <w:tcW w:w="913" w:type="dxa"/>
            <w:shd w:val="clear" w:color="auto" w:fill="DBDBDB"/>
          </w:tcPr>
          <w:p>
            <w:pPr>
              <w:pStyle w:val="TableParagraph"/>
              <w:spacing w:before="114"/>
              <w:ind w:right="97"/>
              <w:rPr>
                <w:sz w:val="20"/>
              </w:rPr>
            </w:pPr>
            <w:r>
              <w:rPr>
                <w:spacing w:val="-2"/>
                <w:sz w:val="20"/>
              </w:rPr>
              <w:t>16.20%</w:t>
            </w:r>
          </w:p>
        </w:tc>
        <w:tc>
          <w:tcPr>
            <w:tcW w:w="908" w:type="dxa"/>
            <w:shd w:val="clear" w:color="auto" w:fill="DBDBDB"/>
          </w:tcPr>
          <w:p>
            <w:pPr>
              <w:pStyle w:val="TableParagraph"/>
              <w:spacing w:before="114"/>
              <w:ind w:right="97"/>
              <w:rPr>
                <w:sz w:val="20"/>
              </w:rPr>
            </w:pPr>
            <w:r>
              <w:rPr>
                <w:spacing w:val="-5"/>
                <w:sz w:val="20"/>
              </w:rPr>
              <w:t>41</w:t>
            </w:r>
          </w:p>
        </w:tc>
        <w:tc>
          <w:tcPr>
            <w:tcW w:w="966" w:type="dxa"/>
            <w:shd w:val="clear" w:color="auto" w:fill="DBDBDB"/>
          </w:tcPr>
          <w:p>
            <w:pPr>
              <w:pStyle w:val="TableParagraph"/>
              <w:spacing w:before="114"/>
              <w:ind w:right="98"/>
              <w:rPr>
                <w:sz w:val="20"/>
              </w:rPr>
            </w:pPr>
            <w:r>
              <w:rPr>
                <w:spacing w:val="-5"/>
                <w:sz w:val="20"/>
              </w:rPr>
              <w:t>100</w:t>
            </w:r>
          </w:p>
        </w:tc>
        <w:tc>
          <w:tcPr>
            <w:tcW w:w="884" w:type="dxa"/>
            <w:shd w:val="clear" w:color="auto" w:fill="DBDBDB"/>
          </w:tcPr>
          <w:p>
            <w:pPr>
              <w:pStyle w:val="TableParagraph"/>
              <w:spacing w:before="114"/>
              <w:ind w:right="99"/>
              <w:rPr>
                <w:sz w:val="20"/>
              </w:rPr>
            </w:pPr>
            <w:r>
              <w:rPr>
                <w:spacing w:val="-5"/>
                <w:sz w:val="20"/>
              </w:rPr>
              <w:t>21</w:t>
            </w:r>
          </w:p>
        </w:tc>
        <w:tc>
          <w:tcPr>
            <w:tcW w:w="810" w:type="dxa"/>
            <w:shd w:val="clear" w:color="auto" w:fill="DBDBDB"/>
          </w:tcPr>
          <w:p>
            <w:pPr>
              <w:pStyle w:val="TableParagraph"/>
              <w:spacing w:before="114"/>
              <w:ind w:right="100"/>
              <w:rPr>
                <w:sz w:val="20"/>
              </w:rPr>
            </w:pPr>
            <w:r>
              <w:rPr>
                <w:spacing w:val="-5"/>
                <w:sz w:val="20"/>
              </w:rPr>
              <w:t>162</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45"/>
              <w:jc w:val="left"/>
              <w:rPr>
                <w:sz w:val="20"/>
              </w:rPr>
            </w:pPr>
            <w:r>
              <w:rPr>
                <w:spacing w:val="-4"/>
                <w:sz w:val="20"/>
              </w:rPr>
              <w:t>None</w:t>
            </w:r>
          </w:p>
        </w:tc>
        <w:tc>
          <w:tcPr>
            <w:tcW w:w="863" w:type="dxa"/>
            <w:shd w:val="clear" w:color="auto" w:fill="DBDBDB"/>
          </w:tcPr>
          <w:p>
            <w:pPr>
              <w:pStyle w:val="TableParagraph"/>
              <w:spacing w:before="114"/>
              <w:ind w:left="152"/>
              <w:jc w:val="left"/>
              <w:rPr>
                <w:sz w:val="20"/>
              </w:rPr>
            </w:pPr>
            <w:r>
              <w:rPr>
                <w:spacing w:val="-2"/>
                <w:sz w:val="20"/>
              </w:rPr>
              <w:t>MTOJT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51-</w:t>
            </w:r>
            <w:r>
              <w:rPr>
                <w:b/>
                <w:spacing w:val="-4"/>
                <w:sz w:val="20"/>
              </w:rPr>
              <w:t>7099</w:t>
            </w:r>
          </w:p>
        </w:tc>
        <w:tc>
          <w:tcPr>
            <w:tcW w:w="3192" w:type="dxa"/>
            <w:shd w:val="clear" w:color="auto" w:fill="ECECEC"/>
          </w:tcPr>
          <w:p>
            <w:pPr>
              <w:pStyle w:val="TableParagraph"/>
              <w:spacing w:line="222" w:lineRule="exact"/>
              <w:ind w:left="108"/>
              <w:jc w:val="left"/>
              <w:rPr>
                <w:sz w:val="20"/>
              </w:rPr>
            </w:pPr>
            <w:r>
              <w:rPr>
                <w:sz w:val="20"/>
              </w:rPr>
              <w:t>Woodworkers,</w:t>
            </w:r>
            <w:r>
              <w:rPr>
                <w:spacing w:val="-9"/>
                <w:sz w:val="20"/>
              </w:rPr>
              <w:t> </w:t>
            </w:r>
            <w:r>
              <w:rPr>
                <w:sz w:val="20"/>
              </w:rPr>
              <w:t>All</w:t>
            </w:r>
            <w:r>
              <w:rPr>
                <w:spacing w:val="-8"/>
                <w:sz w:val="20"/>
              </w:rPr>
              <w:t> </w:t>
            </w:r>
            <w:r>
              <w:rPr>
                <w:spacing w:val="-2"/>
                <w:sz w:val="20"/>
              </w:rPr>
              <w:t>Other</w:t>
            </w:r>
          </w:p>
        </w:tc>
        <w:tc>
          <w:tcPr>
            <w:tcW w:w="1203" w:type="dxa"/>
            <w:shd w:val="clear" w:color="auto" w:fill="ECECEC"/>
          </w:tcPr>
          <w:p>
            <w:pPr>
              <w:pStyle w:val="TableParagraph"/>
              <w:spacing w:line="222" w:lineRule="exact"/>
              <w:ind w:right="98"/>
              <w:rPr>
                <w:sz w:val="20"/>
              </w:rPr>
            </w:pPr>
            <w:r>
              <w:rPr>
                <w:spacing w:val="-5"/>
                <w:sz w:val="20"/>
              </w:rPr>
              <w:t>186</w:t>
            </w:r>
          </w:p>
        </w:tc>
        <w:tc>
          <w:tcPr>
            <w:tcW w:w="1200" w:type="dxa"/>
            <w:shd w:val="clear" w:color="auto" w:fill="ECECEC"/>
          </w:tcPr>
          <w:p>
            <w:pPr>
              <w:pStyle w:val="TableParagraph"/>
              <w:spacing w:line="222" w:lineRule="exact"/>
              <w:ind w:right="98"/>
              <w:rPr>
                <w:sz w:val="20"/>
              </w:rPr>
            </w:pPr>
            <w:r>
              <w:rPr>
                <w:spacing w:val="-5"/>
                <w:sz w:val="20"/>
              </w:rPr>
              <w:t>218</w:t>
            </w:r>
          </w:p>
        </w:tc>
        <w:tc>
          <w:tcPr>
            <w:tcW w:w="893" w:type="dxa"/>
            <w:shd w:val="clear" w:color="auto" w:fill="ECECEC"/>
          </w:tcPr>
          <w:p>
            <w:pPr>
              <w:pStyle w:val="TableParagraph"/>
              <w:spacing w:line="222" w:lineRule="exact"/>
              <w:ind w:right="96"/>
              <w:rPr>
                <w:sz w:val="20"/>
              </w:rPr>
            </w:pPr>
            <w:r>
              <w:rPr>
                <w:spacing w:val="-5"/>
                <w:sz w:val="20"/>
              </w:rPr>
              <w:t>32</w:t>
            </w:r>
          </w:p>
        </w:tc>
        <w:tc>
          <w:tcPr>
            <w:tcW w:w="913" w:type="dxa"/>
            <w:shd w:val="clear" w:color="auto" w:fill="ECECEC"/>
          </w:tcPr>
          <w:p>
            <w:pPr>
              <w:pStyle w:val="TableParagraph"/>
              <w:spacing w:line="222" w:lineRule="exact"/>
              <w:ind w:right="97"/>
              <w:rPr>
                <w:sz w:val="20"/>
              </w:rPr>
            </w:pPr>
            <w:r>
              <w:rPr>
                <w:spacing w:val="-2"/>
                <w:sz w:val="20"/>
              </w:rPr>
              <w:t>17.20%</w:t>
            </w:r>
          </w:p>
        </w:tc>
        <w:tc>
          <w:tcPr>
            <w:tcW w:w="908" w:type="dxa"/>
            <w:shd w:val="clear" w:color="auto" w:fill="ECECEC"/>
          </w:tcPr>
          <w:p>
            <w:pPr>
              <w:pStyle w:val="TableParagraph"/>
              <w:spacing w:line="222" w:lineRule="exact"/>
              <w:ind w:right="97"/>
              <w:rPr>
                <w:sz w:val="20"/>
              </w:rPr>
            </w:pPr>
            <w:r>
              <w:rPr>
                <w:w w:val="99"/>
                <w:sz w:val="20"/>
              </w:rPr>
              <w:t>8</w:t>
            </w:r>
          </w:p>
        </w:tc>
        <w:tc>
          <w:tcPr>
            <w:tcW w:w="966" w:type="dxa"/>
            <w:shd w:val="clear" w:color="auto" w:fill="ECECEC"/>
          </w:tcPr>
          <w:p>
            <w:pPr>
              <w:pStyle w:val="TableParagraph"/>
              <w:spacing w:line="222" w:lineRule="exact"/>
              <w:ind w:right="98"/>
              <w:rPr>
                <w:sz w:val="20"/>
              </w:rPr>
            </w:pPr>
            <w:r>
              <w:rPr>
                <w:spacing w:val="-5"/>
                <w:sz w:val="20"/>
              </w:rPr>
              <w:t>11</w:t>
            </w:r>
          </w:p>
        </w:tc>
        <w:tc>
          <w:tcPr>
            <w:tcW w:w="884" w:type="dxa"/>
            <w:shd w:val="clear" w:color="auto" w:fill="ECECEC"/>
          </w:tcPr>
          <w:p>
            <w:pPr>
              <w:pStyle w:val="TableParagraph"/>
              <w:spacing w:line="222" w:lineRule="exact"/>
              <w:ind w:right="99"/>
              <w:rPr>
                <w:sz w:val="20"/>
              </w:rPr>
            </w:pPr>
            <w:r>
              <w:rPr>
                <w:w w:val="99"/>
                <w:sz w:val="20"/>
              </w:rPr>
              <w:t>3</w:t>
            </w:r>
          </w:p>
        </w:tc>
        <w:tc>
          <w:tcPr>
            <w:tcW w:w="810" w:type="dxa"/>
            <w:shd w:val="clear" w:color="auto" w:fill="ECECEC"/>
          </w:tcPr>
          <w:p>
            <w:pPr>
              <w:pStyle w:val="TableParagraph"/>
              <w:spacing w:line="222" w:lineRule="exact"/>
              <w:ind w:right="100"/>
              <w:rPr>
                <w:sz w:val="20"/>
              </w:rPr>
            </w:pPr>
            <w:r>
              <w:rPr>
                <w:spacing w:val="-5"/>
                <w:sz w:val="20"/>
              </w:rPr>
              <w:t>22</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45"/>
              <w:jc w:val="left"/>
              <w:rPr>
                <w:sz w:val="20"/>
              </w:rPr>
            </w:pPr>
            <w:r>
              <w:rPr>
                <w:spacing w:val="-4"/>
                <w:sz w:val="20"/>
              </w:rPr>
              <w:t>None</w:t>
            </w:r>
          </w:p>
        </w:tc>
        <w:tc>
          <w:tcPr>
            <w:tcW w:w="863" w:type="dxa"/>
            <w:shd w:val="clear" w:color="auto" w:fill="ECECEC"/>
          </w:tcPr>
          <w:p>
            <w:pPr>
              <w:pStyle w:val="TableParagraph"/>
              <w:spacing w:line="222" w:lineRule="exact"/>
              <w:ind w:left="152"/>
              <w:jc w:val="left"/>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before="12"/>
              <w:ind w:right="165"/>
              <w:rPr>
                <w:b/>
                <w:i/>
                <w:sz w:val="20"/>
              </w:rPr>
            </w:pPr>
            <w:r>
              <w:rPr>
                <w:b/>
                <w:i/>
                <w:w w:val="95"/>
                <w:sz w:val="20"/>
              </w:rPr>
              <w:t>51-</w:t>
            </w:r>
            <w:r>
              <w:rPr>
                <w:b/>
                <w:i/>
                <w:spacing w:val="-4"/>
                <w:sz w:val="20"/>
              </w:rPr>
              <w:t>8000</w:t>
            </w:r>
          </w:p>
        </w:tc>
        <w:tc>
          <w:tcPr>
            <w:tcW w:w="3192" w:type="dxa"/>
            <w:shd w:val="clear" w:color="auto" w:fill="DBDBDB"/>
          </w:tcPr>
          <w:p>
            <w:pPr>
              <w:pStyle w:val="TableParagraph"/>
              <w:spacing w:line="225" w:lineRule="exact" w:before="12"/>
              <w:ind w:left="108"/>
              <w:jc w:val="left"/>
              <w:rPr>
                <w:b/>
                <w:i/>
                <w:sz w:val="20"/>
              </w:rPr>
            </w:pPr>
            <w:r>
              <w:rPr>
                <w:b/>
                <w:i/>
                <w:sz w:val="20"/>
              </w:rPr>
              <w:t>Plant</w:t>
            </w:r>
            <w:r>
              <w:rPr>
                <w:b/>
                <w:i/>
                <w:spacing w:val="-6"/>
                <w:sz w:val="20"/>
              </w:rPr>
              <w:t> </w:t>
            </w:r>
            <w:r>
              <w:rPr>
                <w:b/>
                <w:i/>
                <w:sz w:val="20"/>
              </w:rPr>
              <w:t>and</w:t>
            </w:r>
            <w:r>
              <w:rPr>
                <w:b/>
                <w:i/>
                <w:spacing w:val="-5"/>
                <w:sz w:val="20"/>
              </w:rPr>
              <w:t> </w:t>
            </w:r>
            <w:r>
              <w:rPr>
                <w:b/>
                <w:i/>
                <w:sz w:val="20"/>
              </w:rPr>
              <w:t>System</w:t>
            </w:r>
            <w:r>
              <w:rPr>
                <w:b/>
                <w:i/>
                <w:spacing w:val="-4"/>
                <w:sz w:val="20"/>
              </w:rPr>
              <w:t> </w:t>
            </w:r>
            <w:r>
              <w:rPr>
                <w:b/>
                <w:i/>
                <w:spacing w:val="-2"/>
                <w:sz w:val="20"/>
              </w:rPr>
              <w:t>Operators</w:t>
            </w:r>
          </w:p>
        </w:tc>
        <w:tc>
          <w:tcPr>
            <w:tcW w:w="1203" w:type="dxa"/>
            <w:shd w:val="clear" w:color="auto" w:fill="DBDBDB"/>
          </w:tcPr>
          <w:p>
            <w:pPr>
              <w:pStyle w:val="TableParagraph"/>
              <w:spacing w:line="225" w:lineRule="exact" w:before="12"/>
              <w:ind w:right="98"/>
              <w:rPr>
                <w:b/>
                <w:i/>
                <w:sz w:val="20"/>
              </w:rPr>
            </w:pPr>
            <w:r>
              <w:rPr>
                <w:b/>
                <w:i/>
                <w:spacing w:val="-2"/>
                <w:sz w:val="20"/>
              </w:rPr>
              <w:t>3,971</w:t>
            </w:r>
          </w:p>
        </w:tc>
        <w:tc>
          <w:tcPr>
            <w:tcW w:w="1200" w:type="dxa"/>
            <w:shd w:val="clear" w:color="auto" w:fill="DBDBDB"/>
          </w:tcPr>
          <w:p>
            <w:pPr>
              <w:pStyle w:val="TableParagraph"/>
              <w:spacing w:line="225" w:lineRule="exact" w:before="12"/>
              <w:ind w:right="98"/>
              <w:rPr>
                <w:b/>
                <w:i/>
                <w:sz w:val="20"/>
              </w:rPr>
            </w:pPr>
            <w:r>
              <w:rPr>
                <w:b/>
                <w:i/>
                <w:spacing w:val="-2"/>
                <w:sz w:val="20"/>
              </w:rPr>
              <w:t>4,029</w:t>
            </w:r>
          </w:p>
        </w:tc>
        <w:tc>
          <w:tcPr>
            <w:tcW w:w="893" w:type="dxa"/>
            <w:shd w:val="clear" w:color="auto" w:fill="DBDBDB"/>
          </w:tcPr>
          <w:p>
            <w:pPr>
              <w:pStyle w:val="TableParagraph"/>
              <w:spacing w:line="225" w:lineRule="exact" w:before="12"/>
              <w:ind w:right="96"/>
              <w:rPr>
                <w:b/>
                <w:i/>
                <w:sz w:val="20"/>
              </w:rPr>
            </w:pPr>
            <w:r>
              <w:rPr>
                <w:b/>
                <w:i/>
                <w:spacing w:val="-5"/>
                <w:sz w:val="20"/>
              </w:rPr>
              <w:t>58</w:t>
            </w:r>
          </w:p>
        </w:tc>
        <w:tc>
          <w:tcPr>
            <w:tcW w:w="913" w:type="dxa"/>
            <w:shd w:val="clear" w:color="auto" w:fill="DBDBDB"/>
          </w:tcPr>
          <w:p>
            <w:pPr>
              <w:pStyle w:val="TableParagraph"/>
              <w:spacing w:line="225" w:lineRule="exact" w:before="12"/>
              <w:ind w:right="97"/>
              <w:rPr>
                <w:b/>
                <w:i/>
                <w:sz w:val="20"/>
              </w:rPr>
            </w:pPr>
            <w:r>
              <w:rPr>
                <w:b/>
                <w:i/>
                <w:spacing w:val="-2"/>
                <w:sz w:val="20"/>
              </w:rPr>
              <w:t>1.46%</w:t>
            </w:r>
          </w:p>
        </w:tc>
        <w:tc>
          <w:tcPr>
            <w:tcW w:w="908" w:type="dxa"/>
            <w:shd w:val="clear" w:color="auto" w:fill="DBDBDB"/>
          </w:tcPr>
          <w:p>
            <w:pPr>
              <w:pStyle w:val="TableParagraph"/>
              <w:spacing w:line="225" w:lineRule="exact" w:before="12"/>
              <w:ind w:right="97"/>
              <w:rPr>
                <w:b/>
                <w:i/>
                <w:sz w:val="20"/>
              </w:rPr>
            </w:pPr>
            <w:r>
              <w:rPr>
                <w:b/>
                <w:i/>
                <w:spacing w:val="-5"/>
                <w:sz w:val="20"/>
              </w:rPr>
              <w:t>115</w:t>
            </w:r>
          </w:p>
        </w:tc>
        <w:tc>
          <w:tcPr>
            <w:tcW w:w="966" w:type="dxa"/>
            <w:shd w:val="clear" w:color="auto" w:fill="DBDBDB"/>
          </w:tcPr>
          <w:p>
            <w:pPr>
              <w:pStyle w:val="TableParagraph"/>
              <w:spacing w:line="225" w:lineRule="exact" w:before="12"/>
              <w:ind w:right="98"/>
              <w:rPr>
                <w:b/>
                <w:i/>
                <w:sz w:val="20"/>
              </w:rPr>
            </w:pPr>
            <w:r>
              <w:rPr>
                <w:b/>
                <w:i/>
                <w:spacing w:val="-5"/>
                <w:sz w:val="20"/>
              </w:rPr>
              <w:t>270</w:t>
            </w:r>
          </w:p>
        </w:tc>
        <w:tc>
          <w:tcPr>
            <w:tcW w:w="884" w:type="dxa"/>
            <w:shd w:val="clear" w:color="auto" w:fill="DBDBDB"/>
          </w:tcPr>
          <w:p>
            <w:pPr>
              <w:pStyle w:val="TableParagraph"/>
              <w:spacing w:line="225" w:lineRule="exact" w:before="12"/>
              <w:ind w:right="99"/>
              <w:rPr>
                <w:b/>
                <w:i/>
                <w:sz w:val="20"/>
              </w:rPr>
            </w:pPr>
            <w:r>
              <w:rPr>
                <w:b/>
                <w:i/>
                <w:w w:val="99"/>
                <w:sz w:val="20"/>
              </w:rPr>
              <w:t>6</w:t>
            </w:r>
          </w:p>
        </w:tc>
        <w:tc>
          <w:tcPr>
            <w:tcW w:w="810" w:type="dxa"/>
            <w:shd w:val="clear" w:color="auto" w:fill="DBDBDB"/>
          </w:tcPr>
          <w:p>
            <w:pPr>
              <w:pStyle w:val="TableParagraph"/>
              <w:spacing w:line="225" w:lineRule="exact" w:before="12"/>
              <w:ind w:right="100"/>
              <w:rPr>
                <w:b/>
                <w:i/>
                <w:sz w:val="20"/>
              </w:rPr>
            </w:pPr>
            <w:r>
              <w:rPr>
                <w:b/>
                <w:i/>
                <w:spacing w:val="-5"/>
                <w:sz w:val="20"/>
              </w:rPr>
              <w:t>391</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51-</w:t>
            </w:r>
            <w:r>
              <w:rPr>
                <w:b/>
                <w:spacing w:val="-4"/>
                <w:sz w:val="20"/>
              </w:rPr>
              <w:t>8012</w:t>
            </w:r>
          </w:p>
        </w:tc>
        <w:tc>
          <w:tcPr>
            <w:tcW w:w="3192" w:type="dxa"/>
            <w:shd w:val="clear" w:color="auto" w:fill="ECECEC"/>
          </w:tcPr>
          <w:p>
            <w:pPr>
              <w:pStyle w:val="TableParagraph"/>
              <w:spacing w:line="222" w:lineRule="exact"/>
              <w:ind w:left="108"/>
              <w:jc w:val="left"/>
              <w:rPr>
                <w:sz w:val="20"/>
              </w:rPr>
            </w:pPr>
            <w:r>
              <w:rPr>
                <w:sz w:val="20"/>
              </w:rPr>
              <w:t>Power</w:t>
            </w:r>
            <w:r>
              <w:rPr>
                <w:spacing w:val="-8"/>
                <w:sz w:val="20"/>
              </w:rPr>
              <w:t> </w:t>
            </w:r>
            <w:r>
              <w:rPr>
                <w:sz w:val="20"/>
              </w:rPr>
              <w:t>Distributors</w:t>
            </w:r>
            <w:r>
              <w:rPr>
                <w:spacing w:val="-8"/>
                <w:sz w:val="20"/>
              </w:rPr>
              <w:t> </w:t>
            </w:r>
            <w:r>
              <w:rPr>
                <w:sz w:val="20"/>
              </w:rPr>
              <w:t>and</w:t>
            </w:r>
            <w:r>
              <w:rPr>
                <w:spacing w:val="-6"/>
                <w:sz w:val="20"/>
              </w:rPr>
              <w:t> </w:t>
            </w:r>
            <w:r>
              <w:rPr>
                <w:spacing w:val="-2"/>
                <w:sz w:val="20"/>
              </w:rPr>
              <w:t>Dispatchers</w:t>
            </w:r>
          </w:p>
        </w:tc>
        <w:tc>
          <w:tcPr>
            <w:tcW w:w="1203" w:type="dxa"/>
            <w:shd w:val="clear" w:color="auto" w:fill="ECECEC"/>
          </w:tcPr>
          <w:p>
            <w:pPr>
              <w:pStyle w:val="TableParagraph"/>
              <w:spacing w:line="222" w:lineRule="exact"/>
              <w:ind w:right="98"/>
              <w:rPr>
                <w:sz w:val="20"/>
              </w:rPr>
            </w:pPr>
            <w:r>
              <w:rPr>
                <w:spacing w:val="-5"/>
                <w:sz w:val="20"/>
              </w:rPr>
              <w:t>336</w:t>
            </w:r>
          </w:p>
        </w:tc>
        <w:tc>
          <w:tcPr>
            <w:tcW w:w="1200" w:type="dxa"/>
            <w:shd w:val="clear" w:color="auto" w:fill="ECECEC"/>
          </w:tcPr>
          <w:p>
            <w:pPr>
              <w:pStyle w:val="TableParagraph"/>
              <w:spacing w:line="222" w:lineRule="exact"/>
              <w:ind w:right="98"/>
              <w:rPr>
                <w:sz w:val="20"/>
              </w:rPr>
            </w:pPr>
            <w:r>
              <w:rPr>
                <w:spacing w:val="-5"/>
                <w:sz w:val="20"/>
              </w:rPr>
              <w:t>348</w:t>
            </w:r>
          </w:p>
        </w:tc>
        <w:tc>
          <w:tcPr>
            <w:tcW w:w="893" w:type="dxa"/>
            <w:shd w:val="clear" w:color="auto" w:fill="ECECEC"/>
          </w:tcPr>
          <w:p>
            <w:pPr>
              <w:pStyle w:val="TableParagraph"/>
              <w:spacing w:line="222" w:lineRule="exact"/>
              <w:ind w:right="96"/>
              <w:rPr>
                <w:sz w:val="20"/>
              </w:rPr>
            </w:pPr>
            <w:r>
              <w:rPr>
                <w:spacing w:val="-5"/>
                <w:sz w:val="20"/>
              </w:rPr>
              <w:t>12</w:t>
            </w:r>
          </w:p>
        </w:tc>
        <w:tc>
          <w:tcPr>
            <w:tcW w:w="913" w:type="dxa"/>
            <w:shd w:val="clear" w:color="auto" w:fill="ECECEC"/>
          </w:tcPr>
          <w:p>
            <w:pPr>
              <w:pStyle w:val="TableParagraph"/>
              <w:spacing w:line="222" w:lineRule="exact"/>
              <w:ind w:right="97"/>
              <w:rPr>
                <w:sz w:val="20"/>
              </w:rPr>
            </w:pPr>
            <w:r>
              <w:rPr>
                <w:spacing w:val="-2"/>
                <w:sz w:val="20"/>
              </w:rPr>
              <w:t>3.57%</w:t>
            </w:r>
          </w:p>
        </w:tc>
        <w:tc>
          <w:tcPr>
            <w:tcW w:w="908" w:type="dxa"/>
            <w:shd w:val="clear" w:color="auto" w:fill="ECECEC"/>
          </w:tcPr>
          <w:p>
            <w:pPr>
              <w:pStyle w:val="TableParagraph"/>
              <w:spacing w:line="222" w:lineRule="exact"/>
              <w:ind w:right="97"/>
              <w:rPr>
                <w:sz w:val="20"/>
              </w:rPr>
            </w:pPr>
            <w:r>
              <w:rPr>
                <w:w w:val="99"/>
                <w:sz w:val="20"/>
              </w:rPr>
              <w:t>9</w:t>
            </w:r>
          </w:p>
        </w:tc>
        <w:tc>
          <w:tcPr>
            <w:tcW w:w="966" w:type="dxa"/>
            <w:shd w:val="clear" w:color="auto" w:fill="ECECEC"/>
          </w:tcPr>
          <w:p>
            <w:pPr>
              <w:pStyle w:val="TableParagraph"/>
              <w:spacing w:line="222" w:lineRule="exact"/>
              <w:ind w:right="98"/>
              <w:rPr>
                <w:sz w:val="20"/>
              </w:rPr>
            </w:pPr>
            <w:r>
              <w:rPr>
                <w:spacing w:val="-5"/>
                <w:sz w:val="20"/>
              </w:rPr>
              <w:t>23</w:t>
            </w:r>
          </w:p>
        </w:tc>
        <w:tc>
          <w:tcPr>
            <w:tcW w:w="884" w:type="dxa"/>
            <w:shd w:val="clear" w:color="auto" w:fill="ECECEC"/>
          </w:tcPr>
          <w:p>
            <w:pPr>
              <w:pStyle w:val="TableParagraph"/>
              <w:spacing w:line="222" w:lineRule="exact"/>
              <w:ind w:right="99"/>
              <w:rPr>
                <w:sz w:val="20"/>
              </w:rPr>
            </w:pPr>
            <w:r>
              <w:rPr>
                <w:w w:val="99"/>
                <w:sz w:val="20"/>
              </w:rPr>
              <w:t>1</w:t>
            </w:r>
          </w:p>
        </w:tc>
        <w:tc>
          <w:tcPr>
            <w:tcW w:w="810" w:type="dxa"/>
            <w:shd w:val="clear" w:color="auto" w:fill="ECECEC"/>
          </w:tcPr>
          <w:p>
            <w:pPr>
              <w:pStyle w:val="TableParagraph"/>
              <w:spacing w:line="222" w:lineRule="exact"/>
              <w:ind w:right="100"/>
              <w:rPr>
                <w:sz w:val="20"/>
              </w:rPr>
            </w:pPr>
            <w:r>
              <w:rPr>
                <w:spacing w:val="-5"/>
                <w:sz w:val="20"/>
              </w:rPr>
              <w:t>33</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45"/>
              <w:jc w:val="left"/>
              <w:rPr>
                <w:sz w:val="20"/>
              </w:rPr>
            </w:pPr>
            <w:r>
              <w:rPr>
                <w:spacing w:val="-4"/>
                <w:sz w:val="20"/>
              </w:rPr>
              <w:t>None</w:t>
            </w:r>
          </w:p>
        </w:tc>
        <w:tc>
          <w:tcPr>
            <w:tcW w:w="863" w:type="dxa"/>
            <w:shd w:val="clear" w:color="auto" w:fill="ECECEC"/>
          </w:tcPr>
          <w:p>
            <w:pPr>
              <w:pStyle w:val="TableParagraph"/>
              <w:spacing w:line="222" w:lineRule="exact"/>
              <w:ind w:left="174"/>
              <w:jc w:val="left"/>
              <w:rPr>
                <w:sz w:val="20"/>
              </w:rPr>
            </w:pPr>
            <w:r>
              <w:rPr>
                <w:spacing w:val="-2"/>
                <w:sz w:val="20"/>
              </w:rPr>
              <w:t>LTOJT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51-</w:t>
            </w:r>
            <w:r>
              <w:rPr>
                <w:b/>
                <w:spacing w:val="-4"/>
                <w:sz w:val="20"/>
              </w:rPr>
              <w:t>8013</w:t>
            </w:r>
          </w:p>
        </w:tc>
        <w:tc>
          <w:tcPr>
            <w:tcW w:w="3192" w:type="dxa"/>
            <w:shd w:val="clear" w:color="auto" w:fill="DBDBDB"/>
          </w:tcPr>
          <w:p>
            <w:pPr>
              <w:pStyle w:val="TableParagraph"/>
              <w:spacing w:line="222" w:lineRule="exact"/>
              <w:ind w:left="108"/>
              <w:jc w:val="left"/>
              <w:rPr>
                <w:sz w:val="20"/>
              </w:rPr>
            </w:pPr>
            <w:r>
              <w:rPr>
                <w:sz w:val="20"/>
              </w:rPr>
              <w:t>Power</w:t>
            </w:r>
            <w:r>
              <w:rPr>
                <w:spacing w:val="-9"/>
                <w:sz w:val="20"/>
              </w:rPr>
              <w:t> </w:t>
            </w:r>
            <w:r>
              <w:rPr>
                <w:sz w:val="20"/>
              </w:rPr>
              <w:t>Plant</w:t>
            </w:r>
            <w:r>
              <w:rPr>
                <w:spacing w:val="-6"/>
                <w:sz w:val="20"/>
              </w:rPr>
              <w:t> </w:t>
            </w:r>
            <w:r>
              <w:rPr>
                <w:spacing w:val="-2"/>
                <w:sz w:val="20"/>
              </w:rPr>
              <w:t>Operators</w:t>
            </w:r>
          </w:p>
        </w:tc>
        <w:tc>
          <w:tcPr>
            <w:tcW w:w="1203" w:type="dxa"/>
            <w:shd w:val="clear" w:color="auto" w:fill="DBDBDB"/>
          </w:tcPr>
          <w:p>
            <w:pPr>
              <w:pStyle w:val="TableParagraph"/>
              <w:spacing w:line="222" w:lineRule="exact"/>
              <w:ind w:right="98"/>
              <w:rPr>
                <w:sz w:val="20"/>
              </w:rPr>
            </w:pPr>
            <w:r>
              <w:rPr>
                <w:spacing w:val="-5"/>
                <w:sz w:val="20"/>
              </w:rPr>
              <w:t>275</w:t>
            </w:r>
          </w:p>
        </w:tc>
        <w:tc>
          <w:tcPr>
            <w:tcW w:w="1200" w:type="dxa"/>
            <w:shd w:val="clear" w:color="auto" w:fill="DBDBDB"/>
          </w:tcPr>
          <w:p>
            <w:pPr>
              <w:pStyle w:val="TableParagraph"/>
              <w:spacing w:line="222" w:lineRule="exact"/>
              <w:ind w:right="98"/>
              <w:rPr>
                <w:sz w:val="20"/>
              </w:rPr>
            </w:pPr>
            <w:r>
              <w:rPr>
                <w:spacing w:val="-5"/>
                <w:sz w:val="20"/>
              </w:rPr>
              <w:t>260</w:t>
            </w:r>
          </w:p>
        </w:tc>
        <w:tc>
          <w:tcPr>
            <w:tcW w:w="893" w:type="dxa"/>
            <w:shd w:val="clear" w:color="auto" w:fill="DBDBDB"/>
          </w:tcPr>
          <w:p>
            <w:pPr>
              <w:pStyle w:val="TableParagraph"/>
              <w:spacing w:line="222" w:lineRule="exact"/>
              <w:ind w:right="96"/>
              <w:rPr>
                <w:sz w:val="20"/>
              </w:rPr>
            </w:pPr>
            <w:r>
              <w:rPr>
                <w:w w:val="95"/>
                <w:sz w:val="20"/>
              </w:rPr>
              <w:t>-</w:t>
            </w:r>
            <w:r>
              <w:rPr>
                <w:spacing w:val="-5"/>
                <w:sz w:val="20"/>
              </w:rPr>
              <w:t>15</w:t>
            </w:r>
          </w:p>
        </w:tc>
        <w:tc>
          <w:tcPr>
            <w:tcW w:w="913" w:type="dxa"/>
            <w:shd w:val="clear" w:color="auto" w:fill="DBDBDB"/>
          </w:tcPr>
          <w:p>
            <w:pPr>
              <w:pStyle w:val="TableParagraph"/>
              <w:spacing w:line="222" w:lineRule="exact"/>
              <w:ind w:right="97"/>
              <w:rPr>
                <w:sz w:val="20"/>
              </w:rPr>
            </w:pPr>
            <w:r>
              <w:rPr>
                <w:w w:val="95"/>
                <w:sz w:val="20"/>
              </w:rPr>
              <w:t>-</w:t>
            </w:r>
            <w:r>
              <w:rPr>
                <w:spacing w:val="-2"/>
                <w:sz w:val="20"/>
              </w:rPr>
              <w:t>5.45%</w:t>
            </w:r>
          </w:p>
        </w:tc>
        <w:tc>
          <w:tcPr>
            <w:tcW w:w="908" w:type="dxa"/>
            <w:shd w:val="clear" w:color="auto" w:fill="DBDBDB"/>
          </w:tcPr>
          <w:p>
            <w:pPr>
              <w:pStyle w:val="TableParagraph"/>
              <w:spacing w:line="222" w:lineRule="exact"/>
              <w:ind w:right="97"/>
              <w:rPr>
                <w:sz w:val="20"/>
              </w:rPr>
            </w:pPr>
            <w:r>
              <w:rPr>
                <w:w w:val="99"/>
                <w:sz w:val="20"/>
              </w:rPr>
              <w:t>7</w:t>
            </w:r>
          </w:p>
        </w:tc>
        <w:tc>
          <w:tcPr>
            <w:tcW w:w="966" w:type="dxa"/>
            <w:shd w:val="clear" w:color="auto" w:fill="DBDBDB"/>
          </w:tcPr>
          <w:p>
            <w:pPr>
              <w:pStyle w:val="TableParagraph"/>
              <w:spacing w:line="222" w:lineRule="exact"/>
              <w:ind w:right="98"/>
              <w:rPr>
                <w:sz w:val="20"/>
              </w:rPr>
            </w:pPr>
            <w:r>
              <w:rPr>
                <w:spacing w:val="-5"/>
                <w:sz w:val="20"/>
              </w:rPr>
              <w:t>18</w:t>
            </w:r>
          </w:p>
        </w:tc>
        <w:tc>
          <w:tcPr>
            <w:tcW w:w="884" w:type="dxa"/>
            <w:shd w:val="clear" w:color="auto" w:fill="DBDBDB"/>
          </w:tcPr>
          <w:p>
            <w:pPr>
              <w:pStyle w:val="TableParagraph"/>
              <w:spacing w:line="222" w:lineRule="exact"/>
              <w:ind w:right="99"/>
              <w:rPr>
                <w:sz w:val="20"/>
              </w:rPr>
            </w:pPr>
            <w:r>
              <w:rPr>
                <w:w w:val="95"/>
                <w:sz w:val="20"/>
              </w:rPr>
              <w:t>-</w:t>
            </w:r>
            <w:r>
              <w:rPr>
                <w:spacing w:val="-10"/>
                <w:sz w:val="20"/>
              </w:rPr>
              <w:t>2</w:t>
            </w:r>
          </w:p>
        </w:tc>
        <w:tc>
          <w:tcPr>
            <w:tcW w:w="810" w:type="dxa"/>
            <w:shd w:val="clear" w:color="auto" w:fill="DBDBDB"/>
          </w:tcPr>
          <w:p>
            <w:pPr>
              <w:pStyle w:val="TableParagraph"/>
              <w:spacing w:line="222" w:lineRule="exact"/>
              <w:ind w:right="100"/>
              <w:rPr>
                <w:sz w:val="20"/>
              </w:rPr>
            </w:pPr>
            <w:r>
              <w:rPr>
                <w:spacing w:val="-5"/>
                <w:sz w:val="20"/>
              </w:rPr>
              <w:t>23</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74"/>
              <w:jc w:val="left"/>
              <w:rPr>
                <w:sz w:val="20"/>
              </w:rPr>
            </w:pPr>
            <w:r>
              <w:rPr>
                <w:spacing w:val="-2"/>
                <w:sz w:val="20"/>
              </w:rPr>
              <w:t>LTOJT</w:t>
            </w:r>
          </w:p>
        </w:tc>
      </w:tr>
      <w:tr>
        <w:trPr>
          <w:trHeight w:val="461" w:hRule="atLeast"/>
        </w:trPr>
        <w:tc>
          <w:tcPr>
            <w:tcW w:w="888" w:type="dxa"/>
            <w:shd w:val="clear" w:color="auto" w:fill="A4A4A4"/>
          </w:tcPr>
          <w:p>
            <w:pPr>
              <w:pStyle w:val="TableParagraph"/>
              <w:spacing w:before="115"/>
              <w:ind w:right="165"/>
              <w:rPr>
                <w:b/>
                <w:sz w:val="20"/>
              </w:rPr>
            </w:pPr>
            <w:r>
              <w:rPr>
                <w:b/>
                <w:w w:val="95"/>
                <w:sz w:val="20"/>
              </w:rPr>
              <w:t>51-</w:t>
            </w:r>
            <w:r>
              <w:rPr>
                <w:b/>
                <w:spacing w:val="-4"/>
                <w:sz w:val="20"/>
              </w:rPr>
              <w:t>8021</w:t>
            </w:r>
          </w:p>
        </w:tc>
        <w:tc>
          <w:tcPr>
            <w:tcW w:w="3192" w:type="dxa"/>
            <w:shd w:val="clear" w:color="auto" w:fill="ECECEC"/>
          </w:tcPr>
          <w:p>
            <w:pPr>
              <w:pStyle w:val="TableParagraph"/>
              <w:spacing w:line="232" w:lineRule="exact" w:before="0"/>
              <w:ind w:left="108" w:right="208"/>
              <w:jc w:val="left"/>
              <w:rPr>
                <w:sz w:val="20"/>
              </w:rPr>
            </w:pPr>
            <w:r>
              <w:rPr>
                <w:sz w:val="20"/>
              </w:rPr>
              <w:t>Stationary</w:t>
            </w:r>
            <w:r>
              <w:rPr>
                <w:spacing w:val="-12"/>
                <w:sz w:val="20"/>
              </w:rPr>
              <w:t> </w:t>
            </w:r>
            <w:r>
              <w:rPr>
                <w:sz w:val="20"/>
              </w:rPr>
              <w:t>Engineers</w:t>
            </w:r>
            <w:r>
              <w:rPr>
                <w:spacing w:val="-11"/>
                <w:sz w:val="20"/>
              </w:rPr>
              <w:t> </w:t>
            </w:r>
            <w:r>
              <w:rPr>
                <w:sz w:val="20"/>
              </w:rPr>
              <w:t>and</w:t>
            </w:r>
            <w:r>
              <w:rPr>
                <w:spacing w:val="-12"/>
                <w:sz w:val="20"/>
              </w:rPr>
              <w:t> </w:t>
            </w:r>
            <w:r>
              <w:rPr>
                <w:sz w:val="20"/>
              </w:rPr>
              <w:t>Boiler </w:t>
            </w:r>
            <w:r>
              <w:rPr>
                <w:spacing w:val="-2"/>
                <w:sz w:val="20"/>
              </w:rPr>
              <w:t>Operators</w:t>
            </w:r>
          </w:p>
        </w:tc>
        <w:tc>
          <w:tcPr>
            <w:tcW w:w="1203" w:type="dxa"/>
            <w:shd w:val="clear" w:color="auto" w:fill="ECECEC"/>
          </w:tcPr>
          <w:p>
            <w:pPr>
              <w:pStyle w:val="TableParagraph"/>
              <w:spacing w:before="115"/>
              <w:ind w:right="98"/>
              <w:rPr>
                <w:sz w:val="20"/>
              </w:rPr>
            </w:pPr>
            <w:r>
              <w:rPr>
                <w:spacing w:val="-5"/>
                <w:sz w:val="20"/>
              </w:rPr>
              <w:t>401</w:t>
            </w:r>
          </w:p>
        </w:tc>
        <w:tc>
          <w:tcPr>
            <w:tcW w:w="1200" w:type="dxa"/>
            <w:shd w:val="clear" w:color="auto" w:fill="ECECEC"/>
          </w:tcPr>
          <w:p>
            <w:pPr>
              <w:pStyle w:val="TableParagraph"/>
              <w:spacing w:before="115"/>
              <w:ind w:right="98"/>
              <w:rPr>
                <w:sz w:val="20"/>
              </w:rPr>
            </w:pPr>
            <w:r>
              <w:rPr>
                <w:spacing w:val="-5"/>
                <w:sz w:val="20"/>
              </w:rPr>
              <w:t>409</w:t>
            </w:r>
          </w:p>
        </w:tc>
        <w:tc>
          <w:tcPr>
            <w:tcW w:w="893" w:type="dxa"/>
            <w:shd w:val="clear" w:color="auto" w:fill="ECECEC"/>
          </w:tcPr>
          <w:p>
            <w:pPr>
              <w:pStyle w:val="TableParagraph"/>
              <w:spacing w:before="115"/>
              <w:ind w:right="96"/>
              <w:rPr>
                <w:sz w:val="20"/>
              </w:rPr>
            </w:pPr>
            <w:r>
              <w:rPr>
                <w:w w:val="99"/>
                <w:sz w:val="20"/>
              </w:rPr>
              <w:t>8</w:t>
            </w:r>
          </w:p>
        </w:tc>
        <w:tc>
          <w:tcPr>
            <w:tcW w:w="913" w:type="dxa"/>
            <w:shd w:val="clear" w:color="auto" w:fill="ECECEC"/>
          </w:tcPr>
          <w:p>
            <w:pPr>
              <w:pStyle w:val="TableParagraph"/>
              <w:spacing w:before="115"/>
              <w:ind w:right="97"/>
              <w:rPr>
                <w:sz w:val="20"/>
              </w:rPr>
            </w:pPr>
            <w:r>
              <w:rPr>
                <w:spacing w:val="-2"/>
                <w:sz w:val="20"/>
              </w:rPr>
              <w:t>2.00%</w:t>
            </w:r>
          </w:p>
        </w:tc>
        <w:tc>
          <w:tcPr>
            <w:tcW w:w="908" w:type="dxa"/>
            <w:shd w:val="clear" w:color="auto" w:fill="ECECEC"/>
          </w:tcPr>
          <w:p>
            <w:pPr>
              <w:pStyle w:val="TableParagraph"/>
              <w:spacing w:before="115"/>
              <w:ind w:right="97"/>
              <w:rPr>
                <w:sz w:val="20"/>
              </w:rPr>
            </w:pPr>
            <w:r>
              <w:rPr>
                <w:spacing w:val="-5"/>
                <w:sz w:val="20"/>
              </w:rPr>
              <w:t>20</w:t>
            </w:r>
          </w:p>
        </w:tc>
        <w:tc>
          <w:tcPr>
            <w:tcW w:w="966" w:type="dxa"/>
            <w:shd w:val="clear" w:color="auto" w:fill="ECECEC"/>
          </w:tcPr>
          <w:p>
            <w:pPr>
              <w:pStyle w:val="TableParagraph"/>
              <w:spacing w:before="115"/>
              <w:ind w:right="98"/>
              <w:rPr>
                <w:sz w:val="20"/>
              </w:rPr>
            </w:pPr>
            <w:r>
              <w:rPr>
                <w:spacing w:val="-5"/>
                <w:sz w:val="20"/>
              </w:rPr>
              <w:t>29</w:t>
            </w:r>
          </w:p>
        </w:tc>
        <w:tc>
          <w:tcPr>
            <w:tcW w:w="884" w:type="dxa"/>
            <w:shd w:val="clear" w:color="auto" w:fill="ECECEC"/>
          </w:tcPr>
          <w:p>
            <w:pPr>
              <w:pStyle w:val="TableParagraph"/>
              <w:spacing w:before="115"/>
              <w:ind w:right="99"/>
              <w:rPr>
                <w:sz w:val="20"/>
              </w:rPr>
            </w:pPr>
            <w:r>
              <w:rPr>
                <w:w w:val="99"/>
                <w:sz w:val="20"/>
              </w:rPr>
              <w:t>1</w:t>
            </w:r>
          </w:p>
        </w:tc>
        <w:tc>
          <w:tcPr>
            <w:tcW w:w="810" w:type="dxa"/>
            <w:shd w:val="clear" w:color="auto" w:fill="ECECEC"/>
          </w:tcPr>
          <w:p>
            <w:pPr>
              <w:pStyle w:val="TableParagraph"/>
              <w:spacing w:before="115"/>
              <w:ind w:right="100"/>
              <w:rPr>
                <w:sz w:val="20"/>
              </w:rPr>
            </w:pPr>
            <w:r>
              <w:rPr>
                <w:spacing w:val="-5"/>
                <w:sz w:val="20"/>
              </w:rPr>
              <w:t>50</w:t>
            </w:r>
          </w:p>
        </w:tc>
        <w:tc>
          <w:tcPr>
            <w:tcW w:w="1011" w:type="dxa"/>
            <w:shd w:val="clear" w:color="auto" w:fill="ECECEC"/>
          </w:tcPr>
          <w:p>
            <w:pPr>
              <w:pStyle w:val="TableParagraph"/>
              <w:spacing w:before="115"/>
              <w:ind w:left="90" w:right="93"/>
              <w:jc w:val="center"/>
              <w:rPr>
                <w:sz w:val="20"/>
              </w:rPr>
            </w:pPr>
            <w:r>
              <w:rPr>
                <w:spacing w:val="-5"/>
                <w:sz w:val="20"/>
              </w:rPr>
              <w:t>HS</w:t>
            </w:r>
          </w:p>
        </w:tc>
        <w:tc>
          <w:tcPr>
            <w:tcW w:w="1093" w:type="dxa"/>
            <w:shd w:val="clear" w:color="auto" w:fill="ECECEC"/>
          </w:tcPr>
          <w:p>
            <w:pPr>
              <w:pStyle w:val="TableParagraph"/>
              <w:spacing w:before="115"/>
              <w:ind w:left="345"/>
              <w:jc w:val="left"/>
              <w:rPr>
                <w:sz w:val="20"/>
              </w:rPr>
            </w:pPr>
            <w:r>
              <w:rPr>
                <w:spacing w:val="-4"/>
                <w:sz w:val="20"/>
              </w:rPr>
              <w:t>None</w:t>
            </w:r>
          </w:p>
        </w:tc>
        <w:tc>
          <w:tcPr>
            <w:tcW w:w="863" w:type="dxa"/>
            <w:shd w:val="clear" w:color="auto" w:fill="ECECEC"/>
          </w:tcPr>
          <w:p>
            <w:pPr>
              <w:pStyle w:val="TableParagraph"/>
              <w:spacing w:before="115"/>
              <w:ind w:left="174"/>
              <w:jc w:val="left"/>
              <w:rPr>
                <w:sz w:val="20"/>
              </w:rPr>
            </w:pPr>
            <w:r>
              <w:rPr>
                <w:spacing w:val="-2"/>
                <w:sz w:val="20"/>
              </w:rPr>
              <w:t>LTOJT</w:t>
            </w:r>
          </w:p>
        </w:tc>
      </w:tr>
      <w:tr>
        <w:trPr>
          <w:trHeight w:val="454" w:hRule="atLeast"/>
        </w:trPr>
        <w:tc>
          <w:tcPr>
            <w:tcW w:w="888" w:type="dxa"/>
            <w:shd w:val="clear" w:color="auto" w:fill="A4A4A4"/>
          </w:tcPr>
          <w:p>
            <w:pPr>
              <w:pStyle w:val="TableParagraph"/>
              <w:spacing w:before="109"/>
              <w:ind w:right="165"/>
              <w:rPr>
                <w:b/>
                <w:sz w:val="20"/>
              </w:rPr>
            </w:pPr>
            <w:r>
              <w:rPr>
                <w:b/>
                <w:w w:val="95"/>
                <w:sz w:val="20"/>
              </w:rPr>
              <w:t>51-</w:t>
            </w:r>
            <w:r>
              <w:rPr>
                <w:b/>
                <w:spacing w:val="-4"/>
                <w:sz w:val="20"/>
              </w:rPr>
              <w:t>8031</w:t>
            </w:r>
          </w:p>
        </w:tc>
        <w:tc>
          <w:tcPr>
            <w:tcW w:w="3192" w:type="dxa"/>
            <w:shd w:val="clear" w:color="auto" w:fill="DBDBDB"/>
          </w:tcPr>
          <w:p>
            <w:pPr>
              <w:pStyle w:val="TableParagraph"/>
              <w:spacing w:line="228" w:lineRule="exact" w:before="0"/>
              <w:ind w:left="108"/>
              <w:jc w:val="left"/>
              <w:rPr>
                <w:sz w:val="20"/>
              </w:rPr>
            </w:pPr>
            <w:r>
              <w:rPr>
                <w:sz w:val="20"/>
              </w:rPr>
              <w:t>Water</w:t>
            </w:r>
            <w:r>
              <w:rPr>
                <w:spacing w:val="-10"/>
                <w:sz w:val="20"/>
              </w:rPr>
              <w:t> </w:t>
            </w:r>
            <w:r>
              <w:rPr>
                <w:sz w:val="20"/>
              </w:rPr>
              <w:t>and</w:t>
            </w:r>
            <w:r>
              <w:rPr>
                <w:spacing w:val="-11"/>
                <w:sz w:val="20"/>
              </w:rPr>
              <w:t> </w:t>
            </w:r>
            <w:r>
              <w:rPr>
                <w:sz w:val="20"/>
              </w:rPr>
              <w:t>Wastewater</w:t>
            </w:r>
            <w:r>
              <w:rPr>
                <w:spacing w:val="-9"/>
                <w:sz w:val="20"/>
              </w:rPr>
              <w:t> </w:t>
            </w:r>
            <w:r>
              <w:rPr>
                <w:sz w:val="20"/>
              </w:rPr>
              <w:t>Treatment</w:t>
            </w:r>
            <w:r>
              <w:rPr>
                <w:spacing w:val="-11"/>
                <w:sz w:val="20"/>
              </w:rPr>
              <w:t> </w:t>
            </w:r>
            <w:r>
              <w:rPr>
                <w:sz w:val="20"/>
              </w:rPr>
              <w:t>Plant and System Operators</w:t>
            </w:r>
          </w:p>
        </w:tc>
        <w:tc>
          <w:tcPr>
            <w:tcW w:w="1203" w:type="dxa"/>
            <w:shd w:val="clear" w:color="auto" w:fill="DBDBDB"/>
          </w:tcPr>
          <w:p>
            <w:pPr>
              <w:pStyle w:val="TableParagraph"/>
              <w:spacing w:before="109"/>
              <w:ind w:right="98"/>
              <w:rPr>
                <w:sz w:val="20"/>
              </w:rPr>
            </w:pPr>
            <w:r>
              <w:rPr>
                <w:spacing w:val="-2"/>
                <w:sz w:val="20"/>
              </w:rPr>
              <w:t>1,887</w:t>
            </w:r>
          </w:p>
        </w:tc>
        <w:tc>
          <w:tcPr>
            <w:tcW w:w="1200" w:type="dxa"/>
            <w:shd w:val="clear" w:color="auto" w:fill="DBDBDB"/>
          </w:tcPr>
          <w:p>
            <w:pPr>
              <w:pStyle w:val="TableParagraph"/>
              <w:spacing w:before="109"/>
              <w:ind w:right="98"/>
              <w:rPr>
                <w:sz w:val="20"/>
              </w:rPr>
            </w:pPr>
            <w:r>
              <w:rPr>
                <w:spacing w:val="-2"/>
                <w:sz w:val="20"/>
              </w:rPr>
              <w:t>1,934</w:t>
            </w:r>
          </w:p>
        </w:tc>
        <w:tc>
          <w:tcPr>
            <w:tcW w:w="893" w:type="dxa"/>
            <w:shd w:val="clear" w:color="auto" w:fill="DBDBDB"/>
          </w:tcPr>
          <w:p>
            <w:pPr>
              <w:pStyle w:val="TableParagraph"/>
              <w:spacing w:before="109"/>
              <w:ind w:right="96"/>
              <w:rPr>
                <w:sz w:val="20"/>
              </w:rPr>
            </w:pPr>
            <w:r>
              <w:rPr>
                <w:spacing w:val="-5"/>
                <w:sz w:val="20"/>
              </w:rPr>
              <w:t>47</w:t>
            </w:r>
          </w:p>
        </w:tc>
        <w:tc>
          <w:tcPr>
            <w:tcW w:w="913" w:type="dxa"/>
            <w:shd w:val="clear" w:color="auto" w:fill="DBDBDB"/>
          </w:tcPr>
          <w:p>
            <w:pPr>
              <w:pStyle w:val="TableParagraph"/>
              <w:spacing w:before="109"/>
              <w:ind w:right="97"/>
              <w:rPr>
                <w:sz w:val="20"/>
              </w:rPr>
            </w:pPr>
            <w:r>
              <w:rPr>
                <w:spacing w:val="-2"/>
                <w:sz w:val="20"/>
              </w:rPr>
              <w:t>2.49%</w:t>
            </w:r>
          </w:p>
        </w:tc>
        <w:tc>
          <w:tcPr>
            <w:tcW w:w="908" w:type="dxa"/>
            <w:shd w:val="clear" w:color="auto" w:fill="DBDBDB"/>
          </w:tcPr>
          <w:p>
            <w:pPr>
              <w:pStyle w:val="TableParagraph"/>
              <w:spacing w:before="109"/>
              <w:ind w:right="97"/>
              <w:rPr>
                <w:sz w:val="20"/>
              </w:rPr>
            </w:pPr>
            <w:r>
              <w:rPr>
                <w:spacing w:val="-5"/>
                <w:sz w:val="20"/>
              </w:rPr>
              <w:t>54</w:t>
            </w:r>
          </w:p>
        </w:tc>
        <w:tc>
          <w:tcPr>
            <w:tcW w:w="966" w:type="dxa"/>
            <w:shd w:val="clear" w:color="auto" w:fill="DBDBDB"/>
          </w:tcPr>
          <w:p>
            <w:pPr>
              <w:pStyle w:val="TableParagraph"/>
              <w:spacing w:before="109"/>
              <w:ind w:right="98"/>
              <w:rPr>
                <w:sz w:val="20"/>
              </w:rPr>
            </w:pPr>
            <w:r>
              <w:rPr>
                <w:spacing w:val="-5"/>
                <w:sz w:val="20"/>
              </w:rPr>
              <w:t>118</w:t>
            </w:r>
          </w:p>
        </w:tc>
        <w:tc>
          <w:tcPr>
            <w:tcW w:w="884" w:type="dxa"/>
            <w:shd w:val="clear" w:color="auto" w:fill="DBDBDB"/>
          </w:tcPr>
          <w:p>
            <w:pPr>
              <w:pStyle w:val="TableParagraph"/>
              <w:spacing w:before="109"/>
              <w:ind w:right="99"/>
              <w:rPr>
                <w:sz w:val="20"/>
              </w:rPr>
            </w:pPr>
            <w:r>
              <w:rPr>
                <w:w w:val="99"/>
                <w:sz w:val="20"/>
              </w:rPr>
              <w:t>5</w:t>
            </w:r>
          </w:p>
        </w:tc>
        <w:tc>
          <w:tcPr>
            <w:tcW w:w="810" w:type="dxa"/>
            <w:shd w:val="clear" w:color="auto" w:fill="DBDBDB"/>
          </w:tcPr>
          <w:p>
            <w:pPr>
              <w:pStyle w:val="TableParagraph"/>
              <w:spacing w:before="109"/>
              <w:ind w:right="100"/>
              <w:rPr>
                <w:sz w:val="20"/>
              </w:rPr>
            </w:pPr>
            <w:r>
              <w:rPr>
                <w:spacing w:val="-5"/>
                <w:sz w:val="20"/>
              </w:rPr>
              <w:t>177</w:t>
            </w:r>
          </w:p>
        </w:tc>
        <w:tc>
          <w:tcPr>
            <w:tcW w:w="1011" w:type="dxa"/>
            <w:shd w:val="clear" w:color="auto" w:fill="DBDBDB"/>
          </w:tcPr>
          <w:p>
            <w:pPr>
              <w:pStyle w:val="TableParagraph"/>
              <w:spacing w:before="109"/>
              <w:ind w:left="90" w:right="93"/>
              <w:jc w:val="center"/>
              <w:rPr>
                <w:sz w:val="20"/>
              </w:rPr>
            </w:pPr>
            <w:r>
              <w:rPr>
                <w:spacing w:val="-5"/>
                <w:sz w:val="20"/>
              </w:rPr>
              <w:t>HS</w:t>
            </w:r>
          </w:p>
        </w:tc>
        <w:tc>
          <w:tcPr>
            <w:tcW w:w="1093" w:type="dxa"/>
            <w:shd w:val="clear" w:color="auto" w:fill="DBDBDB"/>
          </w:tcPr>
          <w:p>
            <w:pPr>
              <w:pStyle w:val="TableParagraph"/>
              <w:spacing w:before="109"/>
              <w:ind w:left="345"/>
              <w:jc w:val="left"/>
              <w:rPr>
                <w:sz w:val="20"/>
              </w:rPr>
            </w:pPr>
            <w:r>
              <w:rPr>
                <w:spacing w:val="-4"/>
                <w:sz w:val="20"/>
              </w:rPr>
              <w:t>None</w:t>
            </w:r>
          </w:p>
        </w:tc>
        <w:tc>
          <w:tcPr>
            <w:tcW w:w="863" w:type="dxa"/>
            <w:shd w:val="clear" w:color="auto" w:fill="DBDBDB"/>
          </w:tcPr>
          <w:p>
            <w:pPr>
              <w:pStyle w:val="TableParagraph"/>
              <w:spacing w:before="109"/>
              <w:ind w:left="174"/>
              <w:jc w:val="left"/>
              <w:rPr>
                <w:sz w:val="20"/>
              </w:rPr>
            </w:pPr>
            <w:r>
              <w:rPr>
                <w:spacing w:val="-2"/>
                <w:sz w:val="20"/>
              </w:rPr>
              <w:t>LTOJT</w:t>
            </w:r>
          </w:p>
        </w:tc>
      </w:tr>
      <w:tr>
        <w:trPr>
          <w:trHeight w:val="255" w:hRule="atLeast"/>
        </w:trPr>
        <w:tc>
          <w:tcPr>
            <w:tcW w:w="888" w:type="dxa"/>
            <w:shd w:val="clear" w:color="auto" w:fill="A4A4A4"/>
          </w:tcPr>
          <w:p>
            <w:pPr>
              <w:pStyle w:val="TableParagraph"/>
              <w:spacing w:line="225" w:lineRule="exact" w:before="10"/>
              <w:ind w:right="165"/>
              <w:rPr>
                <w:b/>
                <w:sz w:val="20"/>
              </w:rPr>
            </w:pPr>
            <w:r>
              <w:rPr>
                <w:b/>
                <w:w w:val="95"/>
                <w:sz w:val="20"/>
              </w:rPr>
              <w:t>51-</w:t>
            </w:r>
            <w:r>
              <w:rPr>
                <w:b/>
                <w:spacing w:val="-4"/>
                <w:sz w:val="20"/>
              </w:rPr>
              <w:t>8091</w:t>
            </w:r>
          </w:p>
        </w:tc>
        <w:tc>
          <w:tcPr>
            <w:tcW w:w="3192" w:type="dxa"/>
            <w:shd w:val="clear" w:color="auto" w:fill="ECECEC"/>
          </w:tcPr>
          <w:p>
            <w:pPr>
              <w:pStyle w:val="TableParagraph"/>
              <w:spacing w:line="225" w:lineRule="exact" w:before="10"/>
              <w:ind w:left="108"/>
              <w:jc w:val="left"/>
              <w:rPr>
                <w:sz w:val="20"/>
              </w:rPr>
            </w:pPr>
            <w:r>
              <w:rPr>
                <w:sz w:val="20"/>
              </w:rPr>
              <w:t>Chemical</w:t>
            </w:r>
            <w:r>
              <w:rPr>
                <w:spacing w:val="-8"/>
                <w:sz w:val="20"/>
              </w:rPr>
              <w:t> </w:t>
            </w:r>
            <w:r>
              <w:rPr>
                <w:sz w:val="20"/>
              </w:rPr>
              <w:t>Plant</w:t>
            </w:r>
            <w:r>
              <w:rPr>
                <w:spacing w:val="-6"/>
                <w:sz w:val="20"/>
              </w:rPr>
              <w:t> </w:t>
            </w:r>
            <w:r>
              <w:rPr>
                <w:sz w:val="20"/>
              </w:rPr>
              <w:t>and</w:t>
            </w:r>
            <w:r>
              <w:rPr>
                <w:spacing w:val="-8"/>
                <w:sz w:val="20"/>
              </w:rPr>
              <w:t> </w:t>
            </w:r>
            <w:r>
              <w:rPr>
                <w:sz w:val="20"/>
              </w:rPr>
              <w:t>System</w:t>
            </w:r>
            <w:r>
              <w:rPr>
                <w:spacing w:val="-6"/>
                <w:sz w:val="20"/>
              </w:rPr>
              <w:t> </w:t>
            </w:r>
            <w:r>
              <w:rPr>
                <w:spacing w:val="-2"/>
                <w:sz w:val="20"/>
              </w:rPr>
              <w:t>Operators</w:t>
            </w:r>
          </w:p>
        </w:tc>
        <w:tc>
          <w:tcPr>
            <w:tcW w:w="1203" w:type="dxa"/>
            <w:shd w:val="clear" w:color="auto" w:fill="ECECEC"/>
          </w:tcPr>
          <w:p>
            <w:pPr>
              <w:pStyle w:val="TableParagraph"/>
              <w:spacing w:line="225" w:lineRule="exact" w:before="10"/>
              <w:ind w:right="98"/>
              <w:rPr>
                <w:sz w:val="20"/>
              </w:rPr>
            </w:pPr>
            <w:r>
              <w:rPr>
                <w:spacing w:val="-5"/>
                <w:sz w:val="20"/>
              </w:rPr>
              <w:t>296</w:t>
            </w:r>
          </w:p>
        </w:tc>
        <w:tc>
          <w:tcPr>
            <w:tcW w:w="1200" w:type="dxa"/>
            <w:shd w:val="clear" w:color="auto" w:fill="ECECEC"/>
          </w:tcPr>
          <w:p>
            <w:pPr>
              <w:pStyle w:val="TableParagraph"/>
              <w:spacing w:line="225" w:lineRule="exact" w:before="10"/>
              <w:ind w:right="98"/>
              <w:rPr>
                <w:sz w:val="20"/>
              </w:rPr>
            </w:pPr>
            <w:r>
              <w:rPr>
                <w:spacing w:val="-5"/>
                <w:sz w:val="20"/>
              </w:rPr>
              <w:t>310</w:t>
            </w:r>
          </w:p>
        </w:tc>
        <w:tc>
          <w:tcPr>
            <w:tcW w:w="893" w:type="dxa"/>
            <w:shd w:val="clear" w:color="auto" w:fill="ECECEC"/>
          </w:tcPr>
          <w:p>
            <w:pPr>
              <w:pStyle w:val="TableParagraph"/>
              <w:spacing w:line="225" w:lineRule="exact" w:before="10"/>
              <w:ind w:right="96"/>
              <w:rPr>
                <w:sz w:val="20"/>
              </w:rPr>
            </w:pPr>
            <w:r>
              <w:rPr>
                <w:spacing w:val="-5"/>
                <w:sz w:val="20"/>
              </w:rPr>
              <w:t>14</w:t>
            </w:r>
          </w:p>
        </w:tc>
        <w:tc>
          <w:tcPr>
            <w:tcW w:w="913" w:type="dxa"/>
            <w:shd w:val="clear" w:color="auto" w:fill="ECECEC"/>
          </w:tcPr>
          <w:p>
            <w:pPr>
              <w:pStyle w:val="TableParagraph"/>
              <w:spacing w:line="225" w:lineRule="exact" w:before="10"/>
              <w:ind w:right="97"/>
              <w:rPr>
                <w:sz w:val="20"/>
              </w:rPr>
            </w:pPr>
            <w:r>
              <w:rPr>
                <w:spacing w:val="-2"/>
                <w:sz w:val="20"/>
              </w:rPr>
              <w:t>4.73%</w:t>
            </w:r>
          </w:p>
        </w:tc>
        <w:tc>
          <w:tcPr>
            <w:tcW w:w="908" w:type="dxa"/>
            <w:shd w:val="clear" w:color="auto" w:fill="ECECEC"/>
          </w:tcPr>
          <w:p>
            <w:pPr>
              <w:pStyle w:val="TableParagraph"/>
              <w:spacing w:line="225" w:lineRule="exact" w:before="10"/>
              <w:ind w:right="97"/>
              <w:rPr>
                <w:sz w:val="20"/>
              </w:rPr>
            </w:pPr>
            <w:r>
              <w:rPr>
                <w:w w:val="99"/>
                <w:sz w:val="20"/>
              </w:rPr>
              <w:t>7</w:t>
            </w:r>
          </w:p>
        </w:tc>
        <w:tc>
          <w:tcPr>
            <w:tcW w:w="966" w:type="dxa"/>
            <w:shd w:val="clear" w:color="auto" w:fill="ECECEC"/>
          </w:tcPr>
          <w:p>
            <w:pPr>
              <w:pStyle w:val="TableParagraph"/>
              <w:spacing w:line="225" w:lineRule="exact" w:before="10"/>
              <w:ind w:right="98"/>
              <w:rPr>
                <w:sz w:val="20"/>
              </w:rPr>
            </w:pPr>
            <w:r>
              <w:rPr>
                <w:spacing w:val="-5"/>
                <w:sz w:val="20"/>
              </w:rPr>
              <w:t>24</w:t>
            </w:r>
          </w:p>
        </w:tc>
        <w:tc>
          <w:tcPr>
            <w:tcW w:w="884" w:type="dxa"/>
            <w:shd w:val="clear" w:color="auto" w:fill="ECECEC"/>
          </w:tcPr>
          <w:p>
            <w:pPr>
              <w:pStyle w:val="TableParagraph"/>
              <w:spacing w:line="225" w:lineRule="exact" w:before="10"/>
              <w:ind w:right="99"/>
              <w:rPr>
                <w:sz w:val="20"/>
              </w:rPr>
            </w:pPr>
            <w:r>
              <w:rPr>
                <w:w w:val="99"/>
                <w:sz w:val="20"/>
              </w:rPr>
              <w:t>1</w:t>
            </w:r>
          </w:p>
        </w:tc>
        <w:tc>
          <w:tcPr>
            <w:tcW w:w="810" w:type="dxa"/>
            <w:shd w:val="clear" w:color="auto" w:fill="ECECEC"/>
          </w:tcPr>
          <w:p>
            <w:pPr>
              <w:pStyle w:val="TableParagraph"/>
              <w:spacing w:line="225" w:lineRule="exact" w:before="10"/>
              <w:ind w:right="100"/>
              <w:rPr>
                <w:sz w:val="20"/>
              </w:rPr>
            </w:pPr>
            <w:r>
              <w:rPr>
                <w:spacing w:val="-5"/>
                <w:sz w:val="20"/>
              </w:rPr>
              <w:t>32</w:t>
            </w:r>
          </w:p>
        </w:tc>
        <w:tc>
          <w:tcPr>
            <w:tcW w:w="1011" w:type="dxa"/>
            <w:shd w:val="clear" w:color="auto" w:fill="ECECEC"/>
          </w:tcPr>
          <w:p>
            <w:pPr>
              <w:pStyle w:val="TableParagraph"/>
              <w:spacing w:line="225" w:lineRule="exact" w:before="10"/>
              <w:ind w:left="90" w:right="93"/>
              <w:jc w:val="center"/>
              <w:rPr>
                <w:sz w:val="20"/>
              </w:rPr>
            </w:pPr>
            <w:r>
              <w:rPr>
                <w:spacing w:val="-5"/>
                <w:sz w:val="20"/>
              </w:rPr>
              <w:t>HS</w:t>
            </w:r>
          </w:p>
        </w:tc>
        <w:tc>
          <w:tcPr>
            <w:tcW w:w="1093" w:type="dxa"/>
            <w:shd w:val="clear" w:color="auto" w:fill="ECECEC"/>
          </w:tcPr>
          <w:p>
            <w:pPr>
              <w:pStyle w:val="TableParagraph"/>
              <w:spacing w:line="225" w:lineRule="exact" w:before="10"/>
              <w:ind w:left="345"/>
              <w:jc w:val="left"/>
              <w:rPr>
                <w:sz w:val="20"/>
              </w:rPr>
            </w:pPr>
            <w:r>
              <w:rPr>
                <w:spacing w:val="-4"/>
                <w:sz w:val="20"/>
              </w:rPr>
              <w:t>None</w:t>
            </w:r>
          </w:p>
        </w:tc>
        <w:tc>
          <w:tcPr>
            <w:tcW w:w="863" w:type="dxa"/>
            <w:shd w:val="clear" w:color="auto" w:fill="ECECEC"/>
          </w:tcPr>
          <w:p>
            <w:pPr>
              <w:pStyle w:val="TableParagraph"/>
              <w:spacing w:line="225" w:lineRule="exact" w:before="10"/>
              <w:ind w:left="152"/>
              <w:jc w:val="left"/>
              <w:rPr>
                <w:sz w:val="20"/>
              </w:rPr>
            </w:pPr>
            <w:r>
              <w:rPr>
                <w:spacing w:val="-2"/>
                <w:sz w:val="20"/>
              </w:rPr>
              <w:t>MTOJT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51-</w:t>
            </w:r>
            <w:r>
              <w:rPr>
                <w:b/>
                <w:spacing w:val="-4"/>
                <w:sz w:val="20"/>
              </w:rPr>
              <w:t>8092</w:t>
            </w:r>
          </w:p>
        </w:tc>
        <w:tc>
          <w:tcPr>
            <w:tcW w:w="3192" w:type="dxa"/>
            <w:shd w:val="clear" w:color="auto" w:fill="DBDBDB"/>
          </w:tcPr>
          <w:p>
            <w:pPr>
              <w:pStyle w:val="TableParagraph"/>
              <w:spacing w:line="222" w:lineRule="exact"/>
              <w:ind w:left="108"/>
              <w:jc w:val="left"/>
              <w:rPr>
                <w:sz w:val="20"/>
              </w:rPr>
            </w:pPr>
            <w:r>
              <w:rPr>
                <w:sz w:val="20"/>
              </w:rPr>
              <w:t>Gas</w:t>
            </w:r>
            <w:r>
              <w:rPr>
                <w:spacing w:val="-7"/>
                <w:sz w:val="20"/>
              </w:rPr>
              <w:t> </w:t>
            </w:r>
            <w:r>
              <w:rPr>
                <w:sz w:val="20"/>
              </w:rPr>
              <w:t>Plant</w:t>
            </w:r>
            <w:r>
              <w:rPr>
                <w:spacing w:val="-6"/>
                <w:sz w:val="20"/>
              </w:rPr>
              <w:t> </w:t>
            </w:r>
            <w:r>
              <w:rPr>
                <w:spacing w:val="-2"/>
                <w:sz w:val="20"/>
              </w:rPr>
              <w:t>Operators</w:t>
            </w:r>
          </w:p>
        </w:tc>
        <w:tc>
          <w:tcPr>
            <w:tcW w:w="1203" w:type="dxa"/>
            <w:shd w:val="clear" w:color="auto" w:fill="DBDBDB"/>
          </w:tcPr>
          <w:p>
            <w:pPr>
              <w:pStyle w:val="TableParagraph"/>
              <w:spacing w:line="222" w:lineRule="exact"/>
              <w:ind w:right="98"/>
              <w:rPr>
                <w:sz w:val="20"/>
              </w:rPr>
            </w:pPr>
            <w:r>
              <w:rPr>
                <w:spacing w:val="-5"/>
                <w:sz w:val="20"/>
              </w:rPr>
              <w:t>193</w:t>
            </w:r>
          </w:p>
        </w:tc>
        <w:tc>
          <w:tcPr>
            <w:tcW w:w="1200" w:type="dxa"/>
            <w:shd w:val="clear" w:color="auto" w:fill="DBDBDB"/>
          </w:tcPr>
          <w:p>
            <w:pPr>
              <w:pStyle w:val="TableParagraph"/>
              <w:spacing w:line="222" w:lineRule="exact"/>
              <w:ind w:right="98"/>
              <w:rPr>
                <w:sz w:val="20"/>
              </w:rPr>
            </w:pPr>
            <w:r>
              <w:rPr>
                <w:spacing w:val="-5"/>
                <w:sz w:val="20"/>
              </w:rPr>
              <w:t>176</w:t>
            </w:r>
          </w:p>
        </w:tc>
        <w:tc>
          <w:tcPr>
            <w:tcW w:w="893" w:type="dxa"/>
            <w:shd w:val="clear" w:color="auto" w:fill="DBDBDB"/>
          </w:tcPr>
          <w:p>
            <w:pPr>
              <w:pStyle w:val="TableParagraph"/>
              <w:spacing w:line="222" w:lineRule="exact"/>
              <w:ind w:right="96"/>
              <w:rPr>
                <w:sz w:val="20"/>
              </w:rPr>
            </w:pPr>
            <w:r>
              <w:rPr>
                <w:w w:val="95"/>
                <w:sz w:val="20"/>
              </w:rPr>
              <w:t>-</w:t>
            </w:r>
            <w:r>
              <w:rPr>
                <w:spacing w:val="-5"/>
                <w:sz w:val="20"/>
              </w:rPr>
              <w:t>17</w:t>
            </w:r>
          </w:p>
        </w:tc>
        <w:tc>
          <w:tcPr>
            <w:tcW w:w="913" w:type="dxa"/>
            <w:shd w:val="clear" w:color="auto" w:fill="DBDBDB"/>
          </w:tcPr>
          <w:p>
            <w:pPr>
              <w:pStyle w:val="TableParagraph"/>
              <w:spacing w:line="222" w:lineRule="exact"/>
              <w:ind w:right="97"/>
              <w:rPr>
                <w:sz w:val="20"/>
              </w:rPr>
            </w:pPr>
            <w:r>
              <w:rPr>
                <w:w w:val="95"/>
                <w:sz w:val="20"/>
              </w:rPr>
              <w:t>-</w:t>
            </w:r>
            <w:r>
              <w:rPr>
                <w:spacing w:val="-2"/>
                <w:sz w:val="20"/>
              </w:rPr>
              <w:t>8.81%</w:t>
            </w:r>
          </w:p>
        </w:tc>
        <w:tc>
          <w:tcPr>
            <w:tcW w:w="908" w:type="dxa"/>
            <w:shd w:val="clear" w:color="auto" w:fill="DBDBDB"/>
          </w:tcPr>
          <w:p>
            <w:pPr>
              <w:pStyle w:val="TableParagraph"/>
              <w:spacing w:line="222" w:lineRule="exact"/>
              <w:ind w:right="97"/>
              <w:rPr>
                <w:sz w:val="20"/>
              </w:rPr>
            </w:pPr>
            <w:r>
              <w:rPr>
                <w:w w:val="99"/>
                <w:sz w:val="20"/>
              </w:rPr>
              <w:t>4</w:t>
            </w:r>
          </w:p>
        </w:tc>
        <w:tc>
          <w:tcPr>
            <w:tcW w:w="966" w:type="dxa"/>
            <w:shd w:val="clear" w:color="auto" w:fill="DBDBDB"/>
          </w:tcPr>
          <w:p>
            <w:pPr>
              <w:pStyle w:val="TableParagraph"/>
              <w:spacing w:line="222" w:lineRule="exact"/>
              <w:ind w:right="98"/>
              <w:rPr>
                <w:sz w:val="20"/>
              </w:rPr>
            </w:pPr>
            <w:r>
              <w:rPr>
                <w:spacing w:val="-5"/>
                <w:sz w:val="20"/>
              </w:rPr>
              <w:t>14</w:t>
            </w:r>
          </w:p>
        </w:tc>
        <w:tc>
          <w:tcPr>
            <w:tcW w:w="884" w:type="dxa"/>
            <w:shd w:val="clear" w:color="auto" w:fill="DBDBDB"/>
          </w:tcPr>
          <w:p>
            <w:pPr>
              <w:pStyle w:val="TableParagraph"/>
              <w:spacing w:line="222" w:lineRule="exact"/>
              <w:ind w:right="99"/>
              <w:rPr>
                <w:sz w:val="20"/>
              </w:rPr>
            </w:pPr>
            <w:r>
              <w:rPr>
                <w:w w:val="95"/>
                <w:sz w:val="20"/>
              </w:rPr>
              <w:t>-</w:t>
            </w:r>
            <w:r>
              <w:rPr>
                <w:spacing w:val="-10"/>
                <w:sz w:val="20"/>
              </w:rPr>
              <w:t>2</w:t>
            </w:r>
          </w:p>
        </w:tc>
        <w:tc>
          <w:tcPr>
            <w:tcW w:w="810" w:type="dxa"/>
            <w:shd w:val="clear" w:color="auto" w:fill="DBDBDB"/>
          </w:tcPr>
          <w:p>
            <w:pPr>
              <w:pStyle w:val="TableParagraph"/>
              <w:spacing w:line="222" w:lineRule="exact"/>
              <w:ind w:right="100"/>
              <w:rPr>
                <w:sz w:val="20"/>
              </w:rPr>
            </w:pPr>
            <w:r>
              <w:rPr>
                <w:spacing w:val="-5"/>
                <w:sz w:val="20"/>
              </w:rPr>
              <w:t>16</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74"/>
              <w:jc w:val="left"/>
              <w:rPr>
                <w:sz w:val="20"/>
              </w:rPr>
            </w:pPr>
            <w:r>
              <w:rPr>
                <w:spacing w:val="-2"/>
                <w:sz w:val="20"/>
              </w:rPr>
              <w:t>LTOJT</w:t>
            </w:r>
          </w:p>
        </w:tc>
      </w:tr>
      <w:tr>
        <w:trPr>
          <w:trHeight w:val="458" w:hRule="atLeast"/>
        </w:trPr>
        <w:tc>
          <w:tcPr>
            <w:tcW w:w="888" w:type="dxa"/>
            <w:shd w:val="clear" w:color="auto" w:fill="A4A4A4"/>
          </w:tcPr>
          <w:p>
            <w:pPr>
              <w:pStyle w:val="TableParagraph"/>
              <w:spacing w:before="114"/>
              <w:ind w:right="165"/>
              <w:rPr>
                <w:b/>
                <w:sz w:val="20"/>
              </w:rPr>
            </w:pPr>
            <w:r>
              <w:rPr>
                <w:b/>
                <w:w w:val="95"/>
                <w:sz w:val="20"/>
              </w:rPr>
              <w:t>51-</w:t>
            </w:r>
            <w:r>
              <w:rPr>
                <w:b/>
                <w:spacing w:val="-4"/>
                <w:sz w:val="20"/>
              </w:rPr>
              <w:t>8093</w:t>
            </w:r>
          </w:p>
        </w:tc>
        <w:tc>
          <w:tcPr>
            <w:tcW w:w="3192" w:type="dxa"/>
            <w:shd w:val="clear" w:color="auto" w:fill="ECECEC"/>
          </w:tcPr>
          <w:p>
            <w:pPr>
              <w:pStyle w:val="TableParagraph"/>
              <w:spacing w:line="228" w:lineRule="exact" w:before="0"/>
              <w:ind w:left="108"/>
              <w:jc w:val="left"/>
              <w:rPr>
                <w:sz w:val="20"/>
              </w:rPr>
            </w:pPr>
            <w:r>
              <w:rPr>
                <w:sz w:val="20"/>
              </w:rPr>
              <w:t>Petroleum</w:t>
            </w:r>
            <w:r>
              <w:rPr>
                <w:spacing w:val="-12"/>
                <w:sz w:val="20"/>
              </w:rPr>
              <w:t> </w:t>
            </w:r>
            <w:r>
              <w:rPr>
                <w:sz w:val="20"/>
              </w:rPr>
              <w:t>Pump</w:t>
            </w:r>
            <w:r>
              <w:rPr>
                <w:spacing w:val="-11"/>
                <w:sz w:val="20"/>
              </w:rPr>
              <w:t> </w:t>
            </w:r>
            <w:r>
              <w:rPr>
                <w:sz w:val="20"/>
              </w:rPr>
              <w:t>System</w:t>
            </w:r>
            <w:r>
              <w:rPr>
                <w:spacing w:val="-12"/>
                <w:sz w:val="20"/>
              </w:rPr>
              <w:t> </w:t>
            </w:r>
            <w:r>
              <w:rPr>
                <w:sz w:val="20"/>
              </w:rPr>
              <w:t>Operators, Refinery Operators, and Gaugers</w:t>
            </w:r>
          </w:p>
        </w:tc>
        <w:tc>
          <w:tcPr>
            <w:tcW w:w="1203" w:type="dxa"/>
            <w:shd w:val="clear" w:color="auto" w:fill="ECECEC"/>
          </w:tcPr>
          <w:p>
            <w:pPr>
              <w:pStyle w:val="TableParagraph"/>
              <w:spacing w:before="114"/>
              <w:ind w:right="98"/>
              <w:rPr>
                <w:sz w:val="20"/>
              </w:rPr>
            </w:pPr>
            <w:r>
              <w:rPr>
                <w:spacing w:val="-5"/>
                <w:sz w:val="20"/>
              </w:rPr>
              <w:t>306</w:t>
            </w:r>
          </w:p>
        </w:tc>
        <w:tc>
          <w:tcPr>
            <w:tcW w:w="1200" w:type="dxa"/>
            <w:shd w:val="clear" w:color="auto" w:fill="ECECEC"/>
          </w:tcPr>
          <w:p>
            <w:pPr>
              <w:pStyle w:val="TableParagraph"/>
              <w:spacing w:before="114"/>
              <w:ind w:right="98"/>
              <w:rPr>
                <w:sz w:val="20"/>
              </w:rPr>
            </w:pPr>
            <w:r>
              <w:rPr>
                <w:spacing w:val="-5"/>
                <w:sz w:val="20"/>
              </w:rPr>
              <w:t>337</w:t>
            </w:r>
          </w:p>
        </w:tc>
        <w:tc>
          <w:tcPr>
            <w:tcW w:w="893" w:type="dxa"/>
            <w:shd w:val="clear" w:color="auto" w:fill="ECECEC"/>
          </w:tcPr>
          <w:p>
            <w:pPr>
              <w:pStyle w:val="TableParagraph"/>
              <w:spacing w:before="114"/>
              <w:ind w:right="96"/>
              <w:rPr>
                <w:sz w:val="20"/>
              </w:rPr>
            </w:pPr>
            <w:r>
              <w:rPr>
                <w:spacing w:val="-5"/>
                <w:sz w:val="20"/>
              </w:rPr>
              <w:t>31</w:t>
            </w:r>
          </w:p>
        </w:tc>
        <w:tc>
          <w:tcPr>
            <w:tcW w:w="913" w:type="dxa"/>
            <w:shd w:val="clear" w:color="auto" w:fill="ECECEC"/>
          </w:tcPr>
          <w:p>
            <w:pPr>
              <w:pStyle w:val="TableParagraph"/>
              <w:spacing w:before="114"/>
              <w:ind w:right="97"/>
              <w:rPr>
                <w:sz w:val="20"/>
              </w:rPr>
            </w:pPr>
            <w:r>
              <w:rPr>
                <w:spacing w:val="-2"/>
                <w:sz w:val="20"/>
              </w:rPr>
              <w:t>10.13%</w:t>
            </w:r>
          </w:p>
        </w:tc>
        <w:tc>
          <w:tcPr>
            <w:tcW w:w="908" w:type="dxa"/>
            <w:shd w:val="clear" w:color="auto" w:fill="ECECEC"/>
          </w:tcPr>
          <w:p>
            <w:pPr>
              <w:pStyle w:val="TableParagraph"/>
              <w:spacing w:before="114"/>
              <w:ind w:right="97"/>
              <w:rPr>
                <w:sz w:val="20"/>
              </w:rPr>
            </w:pPr>
            <w:r>
              <w:rPr>
                <w:w w:val="99"/>
                <w:sz w:val="20"/>
              </w:rPr>
              <w:t>8</w:t>
            </w:r>
          </w:p>
        </w:tc>
        <w:tc>
          <w:tcPr>
            <w:tcW w:w="966" w:type="dxa"/>
            <w:shd w:val="clear" w:color="auto" w:fill="ECECEC"/>
          </w:tcPr>
          <w:p>
            <w:pPr>
              <w:pStyle w:val="TableParagraph"/>
              <w:spacing w:before="114"/>
              <w:ind w:right="98"/>
              <w:rPr>
                <w:sz w:val="20"/>
              </w:rPr>
            </w:pPr>
            <w:r>
              <w:rPr>
                <w:spacing w:val="-5"/>
                <w:sz w:val="20"/>
              </w:rPr>
              <w:t>25</w:t>
            </w:r>
          </w:p>
        </w:tc>
        <w:tc>
          <w:tcPr>
            <w:tcW w:w="884" w:type="dxa"/>
            <w:shd w:val="clear" w:color="auto" w:fill="ECECEC"/>
          </w:tcPr>
          <w:p>
            <w:pPr>
              <w:pStyle w:val="TableParagraph"/>
              <w:spacing w:before="114"/>
              <w:ind w:right="99"/>
              <w:rPr>
                <w:sz w:val="20"/>
              </w:rPr>
            </w:pPr>
            <w:r>
              <w:rPr>
                <w:w w:val="99"/>
                <w:sz w:val="20"/>
              </w:rPr>
              <w:t>3</w:t>
            </w:r>
          </w:p>
        </w:tc>
        <w:tc>
          <w:tcPr>
            <w:tcW w:w="810" w:type="dxa"/>
            <w:shd w:val="clear" w:color="auto" w:fill="ECECEC"/>
          </w:tcPr>
          <w:p>
            <w:pPr>
              <w:pStyle w:val="TableParagraph"/>
              <w:spacing w:before="114"/>
              <w:ind w:right="100"/>
              <w:rPr>
                <w:sz w:val="20"/>
              </w:rPr>
            </w:pPr>
            <w:r>
              <w:rPr>
                <w:spacing w:val="-5"/>
                <w:sz w:val="20"/>
              </w:rPr>
              <w:t>36</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45"/>
              <w:jc w:val="left"/>
              <w:rPr>
                <w:sz w:val="20"/>
              </w:rPr>
            </w:pPr>
            <w:r>
              <w:rPr>
                <w:spacing w:val="-4"/>
                <w:sz w:val="20"/>
              </w:rPr>
              <w:t>None</w:t>
            </w:r>
          </w:p>
        </w:tc>
        <w:tc>
          <w:tcPr>
            <w:tcW w:w="863" w:type="dxa"/>
            <w:shd w:val="clear" w:color="auto" w:fill="ECECEC"/>
          </w:tcPr>
          <w:p>
            <w:pPr>
              <w:pStyle w:val="TableParagraph"/>
              <w:spacing w:before="114"/>
              <w:ind w:left="152"/>
              <w:jc w:val="left"/>
              <w:rPr>
                <w:sz w:val="20"/>
              </w:rPr>
            </w:pPr>
            <w:r>
              <w:rPr>
                <w:spacing w:val="-2"/>
                <w:sz w:val="20"/>
              </w:rPr>
              <w:t>MTOJT</w:t>
            </w:r>
          </w:p>
        </w:tc>
      </w:tr>
      <w:tr>
        <w:trPr>
          <w:trHeight w:val="256" w:hRule="atLeast"/>
        </w:trPr>
        <w:tc>
          <w:tcPr>
            <w:tcW w:w="888" w:type="dxa"/>
            <w:shd w:val="clear" w:color="auto" w:fill="A4A4A4"/>
          </w:tcPr>
          <w:p>
            <w:pPr>
              <w:pStyle w:val="TableParagraph"/>
              <w:spacing w:line="222" w:lineRule="exact" w:before="14"/>
              <w:ind w:right="165"/>
              <w:rPr>
                <w:b/>
                <w:i/>
                <w:sz w:val="20"/>
              </w:rPr>
            </w:pPr>
            <w:r>
              <w:rPr>
                <w:b/>
                <w:i/>
                <w:w w:val="95"/>
                <w:sz w:val="20"/>
              </w:rPr>
              <w:t>51-</w:t>
            </w:r>
            <w:r>
              <w:rPr>
                <w:b/>
                <w:i/>
                <w:spacing w:val="-4"/>
                <w:sz w:val="20"/>
              </w:rPr>
              <w:t>9000</w:t>
            </w:r>
          </w:p>
        </w:tc>
        <w:tc>
          <w:tcPr>
            <w:tcW w:w="3192" w:type="dxa"/>
            <w:shd w:val="clear" w:color="auto" w:fill="DBDBDB"/>
          </w:tcPr>
          <w:p>
            <w:pPr>
              <w:pStyle w:val="TableParagraph"/>
              <w:spacing w:line="222" w:lineRule="exact" w:before="14"/>
              <w:ind w:left="108"/>
              <w:jc w:val="left"/>
              <w:rPr>
                <w:b/>
                <w:i/>
                <w:sz w:val="20"/>
              </w:rPr>
            </w:pPr>
            <w:r>
              <w:rPr>
                <w:b/>
                <w:i/>
                <w:sz w:val="20"/>
              </w:rPr>
              <w:t>Other</w:t>
            </w:r>
            <w:r>
              <w:rPr>
                <w:b/>
                <w:i/>
                <w:spacing w:val="-8"/>
                <w:sz w:val="20"/>
              </w:rPr>
              <w:t> </w:t>
            </w:r>
            <w:r>
              <w:rPr>
                <w:b/>
                <w:i/>
                <w:sz w:val="20"/>
              </w:rPr>
              <w:t>Production</w:t>
            </w:r>
            <w:r>
              <w:rPr>
                <w:b/>
                <w:i/>
                <w:spacing w:val="-8"/>
                <w:sz w:val="20"/>
              </w:rPr>
              <w:t> </w:t>
            </w:r>
            <w:r>
              <w:rPr>
                <w:b/>
                <w:i/>
                <w:spacing w:val="-2"/>
                <w:sz w:val="20"/>
              </w:rPr>
              <w:t>Occupations</w:t>
            </w:r>
          </w:p>
        </w:tc>
        <w:tc>
          <w:tcPr>
            <w:tcW w:w="1203" w:type="dxa"/>
            <w:shd w:val="clear" w:color="auto" w:fill="DBDBDB"/>
          </w:tcPr>
          <w:p>
            <w:pPr>
              <w:pStyle w:val="TableParagraph"/>
              <w:spacing w:line="222" w:lineRule="exact" w:before="14"/>
              <w:ind w:right="98"/>
              <w:rPr>
                <w:b/>
                <w:i/>
                <w:sz w:val="20"/>
              </w:rPr>
            </w:pPr>
            <w:r>
              <w:rPr>
                <w:b/>
                <w:i/>
                <w:spacing w:val="-2"/>
                <w:sz w:val="20"/>
              </w:rPr>
              <w:t>37,417</w:t>
            </w:r>
          </w:p>
        </w:tc>
        <w:tc>
          <w:tcPr>
            <w:tcW w:w="1200" w:type="dxa"/>
            <w:shd w:val="clear" w:color="auto" w:fill="DBDBDB"/>
          </w:tcPr>
          <w:p>
            <w:pPr>
              <w:pStyle w:val="TableParagraph"/>
              <w:spacing w:line="222" w:lineRule="exact" w:before="14"/>
              <w:ind w:right="98"/>
              <w:rPr>
                <w:b/>
                <w:i/>
                <w:sz w:val="20"/>
              </w:rPr>
            </w:pPr>
            <w:r>
              <w:rPr>
                <w:b/>
                <w:i/>
                <w:spacing w:val="-2"/>
                <w:sz w:val="20"/>
              </w:rPr>
              <w:t>38,148</w:t>
            </w:r>
          </w:p>
        </w:tc>
        <w:tc>
          <w:tcPr>
            <w:tcW w:w="893" w:type="dxa"/>
            <w:shd w:val="clear" w:color="auto" w:fill="DBDBDB"/>
          </w:tcPr>
          <w:p>
            <w:pPr>
              <w:pStyle w:val="TableParagraph"/>
              <w:spacing w:line="222" w:lineRule="exact" w:before="14"/>
              <w:ind w:right="96"/>
              <w:rPr>
                <w:b/>
                <w:i/>
                <w:sz w:val="20"/>
              </w:rPr>
            </w:pPr>
            <w:r>
              <w:rPr>
                <w:b/>
                <w:i/>
                <w:spacing w:val="-5"/>
                <w:sz w:val="20"/>
              </w:rPr>
              <w:t>731</w:t>
            </w:r>
          </w:p>
        </w:tc>
        <w:tc>
          <w:tcPr>
            <w:tcW w:w="913" w:type="dxa"/>
            <w:shd w:val="clear" w:color="auto" w:fill="DBDBDB"/>
          </w:tcPr>
          <w:p>
            <w:pPr>
              <w:pStyle w:val="TableParagraph"/>
              <w:spacing w:line="222" w:lineRule="exact" w:before="14"/>
              <w:ind w:right="97"/>
              <w:rPr>
                <w:b/>
                <w:i/>
                <w:sz w:val="20"/>
              </w:rPr>
            </w:pPr>
            <w:r>
              <w:rPr>
                <w:b/>
                <w:i/>
                <w:spacing w:val="-2"/>
                <w:sz w:val="20"/>
              </w:rPr>
              <w:t>1.95%</w:t>
            </w:r>
          </w:p>
        </w:tc>
        <w:tc>
          <w:tcPr>
            <w:tcW w:w="908" w:type="dxa"/>
            <w:shd w:val="clear" w:color="auto" w:fill="DBDBDB"/>
          </w:tcPr>
          <w:p>
            <w:pPr>
              <w:pStyle w:val="TableParagraph"/>
              <w:spacing w:line="222" w:lineRule="exact" w:before="14"/>
              <w:ind w:right="97"/>
              <w:rPr>
                <w:b/>
                <w:i/>
                <w:sz w:val="20"/>
              </w:rPr>
            </w:pPr>
            <w:r>
              <w:rPr>
                <w:b/>
                <w:i/>
                <w:spacing w:val="-2"/>
                <w:sz w:val="20"/>
              </w:rPr>
              <w:t>1,470</w:t>
            </w:r>
          </w:p>
        </w:tc>
        <w:tc>
          <w:tcPr>
            <w:tcW w:w="966" w:type="dxa"/>
            <w:shd w:val="clear" w:color="auto" w:fill="DBDBDB"/>
          </w:tcPr>
          <w:p>
            <w:pPr>
              <w:pStyle w:val="TableParagraph"/>
              <w:spacing w:line="222" w:lineRule="exact" w:before="14"/>
              <w:ind w:right="98"/>
              <w:rPr>
                <w:b/>
                <w:i/>
                <w:sz w:val="20"/>
              </w:rPr>
            </w:pPr>
            <w:r>
              <w:rPr>
                <w:b/>
                <w:i/>
                <w:spacing w:val="-2"/>
                <w:sz w:val="20"/>
              </w:rPr>
              <w:t>2,960</w:t>
            </w:r>
          </w:p>
        </w:tc>
        <w:tc>
          <w:tcPr>
            <w:tcW w:w="884" w:type="dxa"/>
            <w:shd w:val="clear" w:color="auto" w:fill="DBDBDB"/>
          </w:tcPr>
          <w:p>
            <w:pPr>
              <w:pStyle w:val="TableParagraph"/>
              <w:spacing w:line="222" w:lineRule="exact" w:before="14"/>
              <w:ind w:right="99"/>
              <w:rPr>
                <w:b/>
                <w:i/>
                <w:sz w:val="20"/>
              </w:rPr>
            </w:pPr>
            <w:r>
              <w:rPr>
                <w:b/>
                <w:i/>
                <w:spacing w:val="-5"/>
                <w:sz w:val="20"/>
              </w:rPr>
              <w:t>73</w:t>
            </w:r>
          </w:p>
        </w:tc>
        <w:tc>
          <w:tcPr>
            <w:tcW w:w="810" w:type="dxa"/>
            <w:shd w:val="clear" w:color="auto" w:fill="DBDBDB"/>
          </w:tcPr>
          <w:p>
            <w:pPr>
              <w:pStyle w:val="TableParagraph"/>
              <w:spacing w:line="222" w:lineRule="exact" w:before="14"/>
              <w:ind w:right="99"/>
              <w:rPr>
                <w:b/>
                <w:i/>
                <w:sz w:val="20"/>
              </w:rPr>
            </w:pPr>
            <w:r>
              <w:rPr>
                <w:b/>
                <w:i/>
                <w:spacing w:val="-2"/>
                <w:sz w:val="20"/>
              </w:rPr>
              <w:t>4,503</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bl>
    <w:p>
      <w:pPr>
        <w:spacing w:after="0"/>
        <w:jc w:val="left"/>
        <w:rPr>
          <w:rFonts w:ascii="Times New Roman"/>
          <w:sz w:val="18"/>
        </w:rPr>
        <w:sectPr>
          <w:type w:val="continuous"/>
          <w:pgSz w:w="15840" w:h="12240" w:orient="landscape"/>
          <w:pgMar w:header="735" w:footer="625" w:top="1400" w:bottom="880" w:left="340" w:right="180"/>
        </w:sectPr>
      </w:pPr>
    </w:p>
    <w:p>
      <w:pPr>
        <w:pStyle w:val="BodyText"/>
        <w:spacing w:before="10" w:after="1"/>
        <w:rPr>
          <w:rFonts w:ascii="Arial"/>
          <w:sz w:val="23"/>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460" w:hRule="atLeast"/>
        </w:trPr>
        <w:tc>
          <w:tcPr>
            <w:tcW w:w="888" w:type="dxa"/>
            <w:shd w:val="clear" w:color="auto" w:fill="A4A4A4"/>
          </w:tcPr>
          <w:p>
            <w:pPr>
              <w:pStyle w:val="TableParagraph"/>
              <w:spacing w:before="114"/>
              <w:ind w:right="165"/>
              <w:rPr>
                <w:b/>
                <w:sz w:val="20"/>
              </w:rPr>
            </w:pPr>
            <w:r>
              <w:rPr>
                <w:b/>
                <w:w w:val="95"/>
                <w:sz w:val="20"/>
              </w:rPr>
              <w:t>51-</w:t>
            </w:r>
            <w:r>
              <w:rPr>
                <w:b/>
                <w:spacing w:val="-4"/>
                <w:sz w:val="20"/>
              </w:rPr>
              <w:t>9011</w:t>
            </w:r>
          </w:p>
        </w:tc>
        <w:tc>
          <w:tcPr>
            <w:tcW w:w="3192" w:type="dxa"/>
            <w:shd w:val="clear" w:color="auto" w:fill="ECECEC"/>
          </w:tcPr>
          <w:p>
            <w:pPr>
              <w:pStyle w:val="TableParagraph"/>
              <w:spacing w:line="230" w:lineRule="exact" w:before="0"/>
              <w:ind w:left="108"/>
              <w:jc w:val="left"/>
              <w:rPr>
                <w:sz w:val="20"/>
              </w:rPr>
            </w:pPr>
            <w:r>
              <w:rPr>
                <w:sz w:val="20"/>
              </w:rPr>
              <w:t>Chemical</w:t>
            </w:r>
            <w:r>
              <w:rPr>
                <w:spacing w:val="-12"/>
                <w:sz w:val="20"/>
              </w:rPr>
              <w:t> </w:t>
            </w:r>
            <w:r>
              <w:rPr>
                <w:sz w:val="20"/>
              </w:rPr>
              <w:t>Equipment</w:t>
            </w:r>
            <w:r>
              <w:rPr>
                <w:spacing w:val="-11"/>
                <w:sz w:val="20"/>
              </w:rPr>
              <w:t> </w:t>
            </w:r>
            <w:r>
              <w:rPr>
                <w:sz w:val="20"/>
              </w:rPr>
              <w:t>Operators</w:t>
            </w:r>
            <w:r>
              <w:rPr>
                <w:spacing w:val="-12"/>
                <w:sz w:val="20"/>
              </w:rPr>
              <w:t> </w:t>
            </w:r>
            <w:r>
              <w:rPr>
                <w:sz w:val="20"/>
              </w:rPr>
              <w:t>and </w:t>
            </w:r>
            <w:r>
              <w:rPr>
                <w:spacing w:val="-2"/>
                <w:sz w:val="20"/>
              </w:rPr>
              <w:t>Tenders</w:t>
            </w:r>
          </w:p>
        </w:tc>
        <w:tc>
          <w:tcPr>
            <w:tcW w:w="1203" w:type="dxa"/>
            <w:shd w:val="clear" w:color="auto" w:fill="ECECEC"/>
          </w:tcPr>
          <w:p>
            <w:pPr>
              <w:pStyle w:val="TableParagraph"/>
              <w:spacing w:before="114"/>
              <w:ind w:right="98"/>
              <w:rPr>
                <w:sz w:val="20"/>
              </w:rPr>
            </w:pPr>
            <w:r>
              <w:rPr>
                <w:spacing w:val="-5"/>
                <w:sz w:val="20"/>
              </w:rPr>
              <w:t>986</w:t>
            </w:r>
          </w:p>
        </w:tc>
        <w:tc>
          <w:tcPr>
            <w:tcW w:w="1200" w:type="dxa"/>
            <w:shd w:val="clear" w:color="auto" w:fill="ECECEC"/>
          </w:tcPr>
          <w:p>
            <w:pPr>
              <w:pStyle w:val="TableParagraph"/>
              <w:spacing w:before="114"/>
              <w:ind w:right="98"/>
              <w:rPr>
                <w:sz w:val="20"/>
              </w:rPr>
            </w:pPr>
            <w:r>
              <w:rPr>
                <w:spacing w:val="-5"/>
                <w:sz w:val="20"/>
              </w:rPr>
              <w:t>980</w:t>
            </w:r>
          </w:p>
        </w:tc>
        <w:tc>
          <w:tcPr>
            <w:tcW w:w="893" w:type="dxa"/>
            <w:shd w:val="clear" w:color="auto" w:fill="ECECEC"/>
          </w:tcPr>
          <w:p>
            <w:pPr>
              <w:pStyle w:val="TableParagraph"/>
              <w:spacing w:before="114"/>
              <w:ind w:right="96"/>
              <w:rPr>
                <w:sz w:val="20"/>
              </w:rPr>
            </w:pPr>
            <w:r>
              <w:rPr>
                <w:w w:val="95"/>
                <w:sz w:val="20"/>
              </w:rPr>
              <w:t>-</w:t>
            </w:r>
            <w:r>
              <w:rPr>
                <w:spacing w:val="-10"/>
                <w:sz w:val="20"/>
              </w:rPr>
              <w:t>6</w:t>
            </w:r>
          </w:p>
        </w:tc>
        <w:tc>
          <w:tcPr>
            <w:tcW w:w="913" w:type="dxa"/>
            <w:shd w:val="clear" w:color="auto" w:fill="ECECEC"/>
          </w:tcPr>
          <w:p>
            <w:pPr>
              <w:pStyle w:val="TableParagraph"/>
              <w:spacing w:before="114"/>
              <w:ind w:right="97"/>
              <w:rPr>
                <w:sz w:val="20"/>
              </w:rPr>
            </w:pPr>
            <w:r>
              <w:rPr>
                <w:w w:val="95"/>
                <w:sz w:val="20"/>
              </w:rPr>
              <w:t>-</w:t>
            </w:r>
            <w:r>
              <w:rPr>
                <w:spacing w:val="-2"/>
                <w:sz w:val="20"/>
              </w:rPr>
              <w:t>0.61%</w:t>
            </w:r>
          </w:p>
        </w:tc>
        <w:tc>
          <w:tcPr>
            <w:tcW w:w="908" w:type="dxa"/>
            <w:shd w:val="clear" w:color="auto" w:fill="ECECEC"/>
          </w:tcPr>
          <w:p>
            <w:pPr>
              <w:pStyle w:val="TableParagraph"/>
              <w:spacing w:before="114"/>
              <w:ind w:right="97"/>
              <w:rPr>
                <w:sz w:val="20"/>
              </w:rPr>
            </w:pPr>
            <w:r>
              <w:rPr>
                <w:spacing w:val="-5"/>
                <w:sz w:val="20"/>
              </w:rPr>
              <w:t>22</w:t>
            </w:r>
          </w:p>
        </w:tc>
        <w:tc>
          <w:tcPr>
            <w:tcW w:w="966" w:type="dxa"/>
            <w:shd w:val="clear" w:color="auto" w:fill="ECECEC"/>
          </w:tcPr>
          <w:p>
            <w:pPr>
              <w:pStyle w:val="TableParagraph"/>
              <w:spacing w:before="114"/>
              <w:ind w:right="98"/>
              <w:rPr>
                <w:sz w:val="20"/>
              </w:rPr>
            </w:pPr>
            <w:r>
              <w:rPr>
                <w:spacing w:val="-5"/>
                <w:sz w:val="20"/>
              </w:rPr>
              <w:t>76</w:t>
            </w:r>
          </w:p>
        </w:tc>
        <w:tc>
          <w:tcPr>
            <w:tcW w:w="884" w:type="dxa"/>
            <w:shd w:val="clear" w:color="auto" w:fill="ECECEC"/>
          </w:tcPr>
          <w:p>
            <w:pPr>
              <w:pStyle w:val="TableParagraph"/>
              <w:spacing w:before="114"/>
              <w:ind w:right="99"/>
              <w:rPr>
                <w:sz w:val="20"/>
              </w:rPr>
            </w:pPr>
            <w:r>
              <w:rPr>
                <w:w w:val="95"/>
                <w:sz w:val="20"/>
              </w:rPr>
              <w:t>-</w:t>
            </w:r>
            <w:r>
              <w:rPr>
                <w:spacing w:val="-10"/>
                <w:sz w:val="20"/>
              </w:rPr>
              <w:t>1</w:t>
            </w:r>
          </w:p>
        </w:tc>
        <w:tc>
          <w:tcPr>
            <w:tcW w:w="810" w:type="dxa"/>
            <w:shd w:val="clear" w:color="auto" w:fill="ECECEC"/>
          </w:tcPr>
          <w:p>
            <w:pPr>
              <w:pStyle w:val="TableParagraph"/>
              <w:spacing w:before="114"/>
              <w:ind w:right="100"/>
              <w:rPr>
                <w:sz w:val="20"/>
              </w:rPr>
            </w:pPr>
            <w:r>
              <w:rPr>
                <w:spacing w:val="-5"/>
                <w:sz w:val="20"/>
              </w:rPr>
              <w:t>97</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45"/>
              <w:jc w:val="left"/>
              <w:rPr>
                <w:sz w:val="20"/>
              </w:rPr>
            </w:pPr>
            <w:r>
              <w:rPr>
                <w:spacing w:val="-4"/>
                <w:sz w:val="20"/>
              </w:rPr>
              <w:t>None</w:t>
            </w:r>
          </w:p>
        </w:tc>
        <w:tc>
          <w:tcPr>
            <w:tcW w:w="863" w:type="dxa"/>
            <w:shd w:val="clear" w:color="auto" w:fill="ECECEC"/>
          </w:tcPr>
          <w:p>
            <w:pPr>
              <w:pStyle w:val="TableParagraph"/>
              <w:spacing w:before="114"/>
              <w:ind w:left="152"/>
              <w:jc w:val="left"/>
              <w:rPr>
                <w:sz w:val="20"/>
              </w:rPr>
            </w:pPr>
            <w:r>
              <w:rPr>
                <w:spacing w:val="-2"/>
                <w:sz w:val="20"/>
              </w:rPr>
              <w:t>MTOJT</w:t>
            </w:r>
          </w:p>
        </w:tc>
      </w:tr>
      <w:tr>
        <w:trPr>
          <w:trHeight w:val="688" w:hRule="atLeast"/>
        </w:trPr>
        <w:tc>
          <w:tcPr>
            <w:tcW w:w="888" w:type="dxa"/>
            <w:shd w:val="clear" w:color="auto" w:fill="A4A4A4"/>
          </w:tcPr>
          <w:p>
            <w:pPr>
              <w:pStyle w:val="TableParagraph"/>
              <w:spacing w:before="9"/>
              <w:jc w:val="left"/>
              <w:rPr>
                <w:rFonts w:ascii="Arial"/>
                <w:sz w:val="19"/>
              </w:rPr>
            </w:pPr>
          </w:p>
          <w:p>
            <w:pPr>
              <w:pStyle w:val="TableParagraph"/>
              <w:spacing w:before="0"/>
              <w:ind w:right="165"/>
              <w:rPr>
                <w:b/>
                <w:sz w:val="20"/>
              </w:rPr>
            </w:pPr>
            <w:r>
              <w:rPr>
                <w:b/>
                <w:w w:val="95"/>
                <w:sz w:val="20"/>
              </w:rPr>
              <w:t>51-</w:t>
            </w:r>
            <w:r>
              <w:rPr>
                <w:b/>
                <w:spacing w:val="-4"/>
                <w:sz w:val="20"/>
              </w:rPr>
              <w:t>9012</w:t>
            </w:r>
          </w:p>
        </w:tc>
        <w:tc>
          <w:tcPr>
            <w:tcW w:w="3192" w:type="dxa"/>
            <w:shd w:val="clear" w:color="auto" w:fill="DBDBDB"/>
          </w:tcPr>
          <w:p>
            <w:pPr>
              <w:pStyle w:val="TableParagraph"/>
              <w:spacing w:line="230" w:lineRule="exact" w:before="0"/>
              <w:ind w:left="108"/>
              <w:jc w:val="left"/>
              <w:rPr>
                <w:sz w:val="20"/>
              </w:rPr>
            </w:pPr>
            <w:r>
              <w:rPr>
                <w:sz w:val="20"/>
              </w:rPr>
              <w:t>Separating, Filtering, Clarifying, Precipitating,</w:t>
            </w:r>
            <w:r>
              <w:rPr>
                <w:spacing w:val="-11"/>
                <w:sz w:val="20"/>
              </w:rPr>
              <w:t> </w:t>
            </w:r>
            <w:r>
              <w:rPr>
                <w:sz w:val="20"/>
              </w:rPr>
              <w:t>and</w:t>
            </w:r>
            <w:r>
              <w:rPr>
                <w:spacing w:val="-9"/>
                <w:sz w:val="20"/>
              </w:rPr>
              <w:t> </w:t>
            </w:r>
            <w:r>
              <w:rPr>
                <w:sz w:val="20"/>
              </w:rPr>
              <w:t>Still</w:t>
            </w:r>
            <w:r>
              <w:rPr>
                <w:spacing w:val="-11"/>
                <w:sz w:val="20"/>
              </w:rPr>
              <w:t> </w:t>
            </w:r>
            <w:r>
              <w:rPr>
                <w:sz w:val="20"/>
              </w:rPr>
              <w:t>Machine</w:t>
            </w:r>
            <w:r>
              <w:rPr>
                <w:spacing w:val="-10"/>
                <w:sz w:val="20"/>
              </w:rPr>
              <w:t> </w:t>
            </w:r>
            <w:r>
              <w:rPr>
                <w:sz w:val="20"/>
              </w:rPr>
              <w:t>Setters, Operators, and Tenders</w:t>
            </w:r>
          </w:p>
        </w:tc>
        <w:tc>
          <w:tcPr>
            <w:tcW w:w="1203"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5"/>
                <w:sz w:val="20"/>
              </w:rPr>
              <w:t>630</w:t>
            </w:r>
          </w:p>
        </w:tc>
        <w:tc>
          <w:tcPr>
            <w:tcW w:w="1200"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5"/>
                <w:sz w:val="20"/>
              </w:rPr>
              <w:t>664</w:t>
            </w:r>
          </w:p>
        </w:tc>
        <w:tc>
          <w:tcPr>
            <w:tcW w:w="893" w:type="dxa"/>
            <w:shd w:val="clear" w:color="auto" w:fill="DBDBDB"/>
          </w:tcPr>
          <w:p>
            <w:pPr>
              <w:pStyle w:val="TableParagraph"/>
              <w:spacing w:before="9"/>
              <w:jc w:val="left"/>
              <w:rPr>
                <w:rFonts w:ascii="Arial"/>
                <w:sz w:val="19"/>
              </w:rPr>
            </w:pPr>
          </w:p>
          <w:p>
            <w:pPr>
              <w:pStyle w:val="TableParagraph"/>
              <w:spacing w:before="0"/>
              <w:ind w:right="96"/>
              <w:rPr>
                <w:sz w:val="20"/>
              </w:rPr>
            </w:pPr>
            <w:r>
              <w:rPr>
                <w:spacing w:val="-5"/>
                <w:sz w:val="20"/>
              </w:rPr>
              <w:t>34</w:t>
            </w:r>
          </w:p>
        </w:tc>
        <w:tc>
          <w:tcPr>
            <w:tcW w:w="913" w:type="dxa"/>
            <w:shd w:val="clear" w:color="auto" w:fill="DBDBDB"/>
          </w:tcPr>
          <w:p>
            <w:pPr>
              <w:pStyle w:val="TableParagraph"/>
              <w:spacing w:before="9"/>
              <w:jc w:val="left"/>
              <w:rPr>
                <w:rFonts w:ascii="Arial"/>
                <w:sz w:val="19"/>
              </w:rPr>
            </w:pPr>
          </w:p>
          <w:p>
            <w:pPr>
              <w:pStyle w:val="TableParagraph"/>
              <w:spacing w:before="0"/>
              <w:ind w:right="97"/>
              <w:rPr>
                <w:sz w:val="20"/>
              </w:rPr>
            </w:pPr>
            <w:r>
              <w:rPr>
                <w:spacing w:val="-2"/>
                <w:sz w:val="20"/>
              </w:rPr>
              <w:t>5.40%</w:t>
            </w:r>
          </w:p>
        </w:tc>
        <w:tc>
          <w:tcPr>
            <w:tcW w:w="908" w:type="dxa"/>
            <w:shd w:val="clear" w:color="auto" w:fill="DBDBDB"/>
          </w:tcPr>
          <w:p>
            <w:pPr>
              <w:pStyle w:val="TableParagraph"/>
              <w:spacing w:before="9"/>
              <w:jc w:val="left"/>
              <w:rPr>
                <w:rFonts w:ascii="Arial"/>
                <w:sz w:val="19"/>
              </w:rPr>
            </w:pPr>
          </w:p>
          <w:p>
            <w:pPr>
              <w:pStyle w:val="TableParagraph"/>
              <w:spacing w:before="0"/>
              <w:ind w:right="97"/>
              <w:rPr>
                <w:sz w:val="20"/>
              </w:rPr>
            </w:pPr>
            <w:r>
              <w:rPr>
                <w:spacing w:val="-5"/>
                <w:sz w:val="20"/>
              </w:rPr>
              <w:t>14</w:t>
            </w:r>
          </w:p>
        </w:tc>
        <w:tc>
          <w:tcPr>
            <w:tcW w:w="966" w:type="dxa"/>
            <w:shd w:val="clear" w:color="auto" w:fill="DBDBDB"/>
          </w:tcPr>
          <w:p>
            <w:pPr>
              <w:pStyle w:val="TableParagraph"/>
              <w:spacing w:before="9"/>
              <w:jc w:val="left"/>
              <w:rPr>
                <w:rFonts w:ascii="Arial"/>
                <w:sz w:val="19"/>
              </w:rPr>
            </w:pPr>
          </w:p>
          <w:p>
            <w:pPr>
              <w:pStyle w:val="TableParagraph"/>
              <w:spacing w:before="0"/>
              <w:ind w:right="98"/>
              <w:rPr>
                <w:sz w:val="20"/>
              </w:rPr>
            </w:pPr>
            <w:r>
              <w:rPr>
                <w:spacing w:val="-5"/>
                <w:sz w:val="20"/>
              </w:rPr>
              <w:t>50</w:t>
            </w:r>
          </w:p>
        </w:tc>
        <w:tc>
          <w:tcPr>
            <w:tcW w:w="884" w:type="dxa"/>
            <w:shd w:val="clear" w:color="auto" w:fill="DBDBDB"/>
          </w:tcPr>
          <w:p>
            <w:pPr>
              <w:pStyle w:val="TableParagraph"/>
              <w:spacing w:before="9"/>
              <w:jc w:val="left"/>
              <w:rPr>
                <w:rFonts w:ascii="Arial"/>
                <w:sz w:val="19"/>
              </w:rPr>
            </w:pPr>
          </w:p>
          <w:p>
            <w:pPr>
              <w:pStyle w:val="TableParagraph"/>
              <w:spacing w:before="0"/>
              <w:ind w:right="99"/>
              <w:rPr>
                <w:sz w:val="20"/>
              </w:rPr>
            </w:pPr>
            <w:r>
              <w:rPr>
                <w:w w:val="99"/>
                <w:sz w:val="20"/>
              </w:rPr>
              <w:t>3</w:t>
            </w:r>
          </w:p>
        </w:tc>
        <w:tc>
          <w:tcPr>
            <w:tcW w:w="810" w:type="dxa"/>
            <w:shd w:val="clear" w:color="auto" w:fill="DBDBDB"/>
          </w:tcPr>
          <w:p>
            <w:pPr>
              <w:pStyle w:val="TableParagraph"/>
              <w:spacing w:before="9"/>
              <w:jc w:val="left"/>
              <w:rPr>
                <w:rFonts w:ascii="Arial"/>
                <w:sz w:val="19"/>
              </w:rPr>
            </w:pPr>
          </w:p>
          <w:p>
            <w:pPr>
              <w:pStyle w:val="TableParagraph"/>
              <w:spacing w:before="0"/>
              <w:ind w:right="100"/>
              <w:rPr>
                <w:sz w:val="20"/>
              </w:rPr>
            </w:pPr>
            <w:r>
              <w:rPr>
                <w:spacing w:val="-5"/>
                <w:sz w:val="20"/>
              </w:rPr>
              <w:t>67</w:t>
            </w:r>
          </w:p>
        </w:tc>
        <w:tc>
          <w:tcPr>
            <w:tcW w:w="1011" w:type="dxa"/>
            <w:shd w:val="clear" w:color="auto" w:fill="DBDBDB"/>
          </w:tcPr>
          <w:p>
            <w:pPr>
              <w:pStyle w:val="TableParagraph"/>
              <w:spacing w:before="9"/>
              <w:jc w:val="left"/>
              <w:rPr>
                <w:rFonts w:ascii="Arial"/>
                <w:sz w:val="19"/>
              </w:rPr>
            </w:pPr>
          </w:p>
          <w:p>
            <w:pPr>
              <w:pStyle w:val="TableParagraph"/>
              <w:spacing w:before="0"/>
              <w:ind w:left="90" w:right="93"/>
              <w:jc w:val="center"/>
              <w:rPr>
                <w:sz w:val="20"/>
              </w:rPr>
            </w:pPr>
            <w:r>
              <w:rPr>
                <w:spacing w:val="-5"/>
                <w:sz w:val="20"/>
              </w:rPr>
              <w:t>HS</w:t>
            </w:r>
          </w:p>
        </w:tc>
        <w:tc>
          <w:tcPr>
            <w:tcW w:w="1093" w:type="dxa"/>
            <w:shd w:val="clear" w:color="auto" w:fill="DBDBDB"/>
          </w:tcPr>
          <w:p>
            <w:pPr>
              <w:pStyle w:val="TableParagraph"/>
              <w:spacing w:before="9"/>
              <w:jc w:val="left"/>
              <w:rPr>
                <w:rFonts w:ascii="Arial"/>
                <w:sz w:val="19"/>
              </w:rPr>
            </w:pPr>
          </w:p>
          <w:p>
            <w:pPr>
              <w:pStyle w:val="TableParagraph"/>
              <w:spacing w:before="0"/>
              <w:ind w:left="345"/>
              <w:jc w:val="left"/>
              <w:rPr>
                <w:sz w:val="20"/>
              </w:rPr>
            </w:pPr>
            <w:r>
              <w:rPr>
                <w:spacing w:val="-4"/>
                <w:sz w:val="20"/>
              </w:rPr>
              <w:t>None</w:t>
            </w:r>
          </w:p>
        </w:tc>
        <w:tc>
          <w:tcPr>
            <w:tcW w:w="863" w:type="dxa"/>
            <w:shd w:val="clear" w:color="auto" w:fill="DBDBDB"/>
          </w:tcPr>
          <w:p>
            <w:pPr>
              <w:pStyle w:val="TableParagraph"/>
              <w:spacing w:before="9"/>
              <w:jc w:val="left"/>
              <w:rPr>
                <w:rFonts w:ascii="Arial"/>
                <w:sz w:val="19"/>
              </w:rPr>
            </w:pPr>
          </w:p>
          <w:p>
            <w:pPr>
              <w:pStyle w:val="TableParagraph"/>
              <w:spacing w:before="0"/>
              <w:ind w:left="152"/>
              <w:jc w:val="left"/>
              <w:rPr>
                <w:sz w:val="20"/>
              </w:rPr>
            </w:pPr>
            <w:r>
              <w:rPr>
                <w:spacing w:val="-2"/>
                <w:sz w:val="20"/>
              </w:rPr>
              <w:t>MTOJT</w:t>
            </w:r>
          </w:p>
        </w:tc>
      </w:tr>
      <w:tr>
        <w:trPr>
          <w:trHeight w:val="686" w:hRule="atLeast"/>
        </w:trPr>
        <w:tc>
          <w:tcPr>
            <w:tcW w:w="888" w:type="dxa"/>
            <w:shd w:val="clear" w:color="auto" w:fill="A4A4A4"/>
          </w:tcPr>
          <w:p>
            <w:pPr>
              <w:pStyle w:val="TableParagraph"/>
              <w:spacing w:before="8"/>
              <w:jc w:val="left"/>
              <w:rPr>
                <w:rFonts w:ascii="Arial"/>
                <w:sz w:val="19"/>
              </w:rPr>
            </w:pPr>
          </w:p>
          <w:p>
            <w:pPr>
              <w:pStyle w:val="TableParagraph"/>
              <w:spacing w:before="0"/>
              <w:ind w:right="165"/>
              <w:rPr>
                <w:b/>
                <w:sz w:val="20"/>
              </w:rPr>
            </w:pPr>
            <w:r>
              <w:rPr>
                <w:b/>
                <w:w w:val="95"/>
                <w:sz w:val="20"/>
              </w:rPr>
              <w:t>51-</w:t>
            </w:r>
            <w:r>
              <w:rPr>
                <w:b/>
                <w:spacing w:val="-4"/>
                <w:sz w:val="20"/>
              </w:rPr>
              <w:t>9021</w:t>
            </w:r>
          </w:p>
        </w:tc>
        <w:tc>
          <w:tcPr>
            <w:tcW w:w="3192" w:type="dxa"/>
            <w:shd w:val="clear" w:color="auto" w:fill="ECECEC"/>
          </w:tcPr>
          <w:p>
            <w:pPr>
              <w:pStyle w:val="TableParagraph"/>
              <w:spacing w:before="0"/>
              <w:ind w:left="108" w:right="208"/>
              <w:jc w:val="left"/>
              <w:rPr>
                <w:sz w:val="20"/>
              </w:rPr>
            </w:pPr>
            <w:r>
              <w:rPr>
                <w:sz w:val="20"/>
              </w:rPr>
              <w:t>Crushing,</w:t>
            </w:r>
            <w:r>
              <w:rPr>
                <w:spacing w:val="-12"/>
                <w:sz w:val="20"/>
              </w:rPr>
              <w:t> </w:t>
            </w:r>
            <w:r>
              <w:rPr>
                <w:sz w:val="20"/>
              </w:rPr>
              <w:t>Grinding,</w:t>
            </w:r>
            <w:r>
              <w:rPr>
                <w:spacing w:val="-11"/>
                <w:sz w:val="20"/>
              </w:rPr>
              <w:t> </w:t>
            </w:r>
            <w:r>
              <w:rPr>
                <w:sz w:val="20"/>
              </w:rPr>
              <w:t>and</w:t>
            </w:r>
            <w:r>
              <w:rPr>
                <w:spacing w:val="-12"/>
                <w:sz w:val="20"/>
              </w:rPr>
              <w:t> </w:t>
            </w:r>
            <w:r>
              <w:rPr>
                <w:sz w:val="20"/>
              </w:rPr>
              <w:t>Polishing Machine Setters, Operators, and</w:t>
            </w:r>
          </w:p>
          <w:p>
            <w:pPr>
              <w:pStyle w:val="TableParagraph"/>
              <w:spacing w:line="210" w:lineRule="exact" w:before="0"/>
              <w:ind w:left="108"/>
              <w:jc w:val="left"/>
              <w:rPr>
                <w:sz w:val="20"/>
              </w:rPr>
            </w:pPr>
            <w:r>
              <w:rPr>
                <w:spacing w:val="-2"/>
                <w:sz w:val="20"/>
              </w:rPr>
              <w:t>Tenders</w:t>
            </w:r>
          </w:p>
        </w:tc>
        <w:tc>
          <w:tcPr>
            <w:tcW w:w="1203" w:type="dxa"/>
            <w:shd w:val="clear" w:color="auto" w:fill="ECECEC"/>
          </w:tcPr>
          <w:p>
            <w:pPr>
              <w:pStyle w:val="TableParagraph"/>
              <w:spacing w:before="8"/>
              <w:jc w:val="left"/>
              <w:rPr>
                <w:rFonts w:ascii="Arial"/>
                <w:sz w:val="19"/>
              </w:rPr>
            </w:pPr>
          </w:p>
          <w:p>
            <w:pPr>
              <w:pStyle w:val="TableParagraph"/>
              <w:spacing w:before="0"/>
              <w:ind w:right="98"/>
              <w:rPr>
                <w:sz w:val="20"/>
              </w:rPr>
            </w:pPr>
            <w:r>
              <w:rPr>
                <w:spacing w:val="-5"/>
                <w:sz w:val="20"/>
              </w:rPr>
              <w:t>737</w:t>
            </w:r>
          </w:p>
        </w:tc>
        <w:tc>
          <w:tcPr>
            <w:tcW w:w="1200" w:type="dxa"/>
            <w:shd w:val="clear" w:color="auto" w:fill="ECECEC"/>
          </w:tcPr>
          <w:p>
            <w:pPr>
              <w:pStyle w:val="TableParagraph"/>
              <w:spacing w:before="8"/>
              <w:jc w:val="left"/>
              <w:rPr>
                <w:rFonts w:ascii="Arial"/>
                <w:sz w:val="19"/>
              </w:rPr>
            </w:pPr>
          </w:p>
          <w:p>
            <w:pPr>
              <w:pStyle w:val="TableParagraph"/>
              <w:spacing w:before="0"/>
              <w:ind w:right="98"/>
              <w:rPr>
                <w:sz w:val="20"/>
              </w:rPr>
            </w:pPr>
            <w:r>
              <w:rPr>
                <w:spacing w:val="-5"/>
                <w:sz w:val="20"/>
              </w:rPr>
              <w:t>758</w:t>
            </w:r>
          </w:p>
        </w:tc>
        <w:tc>
          <w:tcPr>
            <w:tcW w:w="893" w:type="dxa"/>
            <w:shd w:val="clear" w:color="auto" w:fill="ECECEC"/>
          </w:tcPr>
          <w:p>
            <w:pPr>
              <w:pStyle w:val="TableParagraph"/>
              <w:spacing w:before="8"/>
              <w:jc w:val="left"/>
              <w:rPr>
                <w:rFonts w:ascii="Arial"/>
                <w:sz w:val="19"/>
              </w:rPr>
            </w:pPr>
          </w:p>
          <w:p>
            <w:pPr>
              <w:pStyle w:val="TableParagraph"/>
              <w:spacing w:before="0"/>
              <w:ind w:right="96"/>
              <w:rPr>
                <w:sz w:val="20"/>
              </w:rPr>
            </w:pPr>
            <w:r>
              <w:rPr>
                <w:spacing w:val="-5"/>
                <w:sz w:val="20"/>
              </w:rPr>
              <w:t>21</w:t>
            </w:r>
          </w:p>
        </w:tc>
        <w:tc>
          <w:tcPr>
            <w:tcW w:w="913" w:type="dxa"/>
            <w:shd w:val="clear" w:color="auto" w:fill="ECECEC"/>
          </w:tcPr>
          <w:p>
            <w:pPr>
              <w:pStyle w:val="TableParagraph"/>
              <w:spacing w:before="8"/>
              <w:jc w:val="left"/>
              <w:rPr>
                <w:rFonts w:ascii="Arial"/>
                <w:sz w:val="19"/>
              </w:rPr>
            </w:pPr>
          </w:p>
          <w:p>
            <w:pPr>
              <w:pStyle w:val="TableParagraph"/>
              <w:spacing w:before="0"/>
              <w:ind w:right="97"/>
              <w:rPr>
                <w:sz w:val="20"/>
              </w:rPr>
            </w:pPr>
            <w:r>
              <w:rPr>
                <w:spacing w:val="-2"/>
                <w:sz w:val="20"/>
              </w:rPr>
              <w:t>2.85%</w:t>
            </w:r>
          </w:p>
        </w:tc>
        <w:tc>
          <w:tcPr>
            <w:tcW w:w="908" w:type="dxa"/>
            <w:shd w:val="clear" w:color="auto" w:fill="ECECEC"/>
          </w:tcPr>
          <w:p>
            <w:pPr>
              <w:pStyle w:val="TableParagraph"/>
              <w:spacing w:before="8"/>
              <w:jc w:val="left"/>
              <w:rPr>
                <w:rFonts w:ascii="Arial"/>
                <w:sz w:val="19"/>
              </w:rPr>
            </w:pPr>
          </w:p>
          <w:p>
            <w:pPr>
              <w:pStyle w:val="TableParagraph"/>
              <w:spacing w:before="0"/>
              <w:ind w:right="97"/>
              <w:rPr>
                <w:sz w:val="20"/>
              </w:rPr>
            </w:pPr>
            <w:r>
              <w:rPr>
                <w:spacing w:val="-5"/>
                <w:sz w:val="20"/>
              </w:rPr>
              <w:t>25</w:t>
            </w:r>
          </w:p>
        </w:tc>
        <w:tc>
          <w:tcPr>
            <w:tcW w:w="966" w:type="dxa"/>
            <w:shd w:val="clear" w:color="auto" w:fill="ECECEC"/>
          </w:tcPr>
          <w:p>
            <w:pPr>
              <w:pStyle w:val="TableParagraph"/>
              <w:spacing w:before="8"/>
              <w:jc w:val="left"/>
              <w:rPr>
                <w:rFonts w:ascii="Arial"/>
                <w:sz w:val="19"/>
              </w:rPr>
            </w:pPr>
          </w:p>
          <w:p>
            <w:pPr>
              <w:pStyle w:val="TableParagraph"/>
              <w:spacing w:before="0"/>
              <w:ind w:right="98"/>
              <w:rPr>
                <w:sz w:val="20"/>
              </w:rPr>
            </w:pPr>
            <w:r>
              <w:rPr>
                <w:spacing w:val="-5"/>
                <w:sz w:val="20"/>
              </w:rPr>
              <w:t>56</w:t>
            </w:r>
          </w:p>
        </w:tc>
        <w:tc>
          <w:tcPr>
            <w:tcW w:w="884" w:type="dxa"/>
            <w:shd w:val="clear" w:color="auto" w:fill="ECECEC"/>
          </w:tcPr>
          <w:p>
            <w:pPr>
              <w:pStyle w:val="TableParagraph"/>
              <w:spacing w:before="8"/>
              <w:jc w:val="left"/>
              <w:rPr>
                <w:rFonts w:ascii="Arial"/>
                <w:sz w:val="19"/>
              </w:rPr>
            </w:pPr>
          </w:p>
          <w:p>
            <w:pPr>
              <w:pStyle w:val="TableParagraph"/>
              <w:spacing w:before="0"/>
              <w:ind w:right="99"/>
              <w:rPr>
                <w:sz w:val="20"/>
              </w:rPr>
            </w:pPr>
            <w:r>
              <w:rPr>
                <w:w w:val="99"/>
                <w:sz w:val="20"/>
              </w:rPr>
              <w:t>2</w:t>
            </w:r>
          </w:p>
        </w:tc>
        <w:tc>
          <w:tcPr>
            <w:tcW w:w="810" w:type="dxa"/>
            <w:shd w:val="clear" w:color="auto" w:fill="ECECEC"/>
          </w:tcPr>
          <w:p>
            <w:pPr>
              <w:pStyle w:val="TableParagraph"/>
              <w:spacing w:before="8"/>
              <w:jc w:val="left"/>
              <w:rPr>
                <w:rFonts w:ascii="Arial"/>
                <w:sz w:val="19"/>
              </w:rPr>
            </w:pPr>
          </w:p>
          <w:p>
            <w:pPr>
              <w:pStyle w:val="TableParagraph"/>
              <w:spacing w:before="0"/>
              <w:ind w:right="100"/>
              <w:rPr>
                <w:sz w:val="20"/>
              </w:rPr>
            </w:pPr>
            <w:r>
              <w:rPr>
                <w:spacing w:val="-5"/>
                <w:sz w:val="20"/>
              </w:rPr>
              <w:t>83</w:t>
            </w:r>
          </w:p>
        </w:tc>
        <w:tc>
          <w:tcPr>
            <w:tcW w:w="1011" w:type="dxa"/>
            <w:shd w:val="clear" w:color="auto" w:fill="ECECEC"/>
          </w:tcPr>
          <w:p>
            <w:pPr>
              <w:pStyle w:val="TableParagraph"/>
              <w:spacing w:before="8"/>
              <w:jc w:val="left"/>
              <w:rPr>
                <w:rFonts w:ascii="Arial"/>
                <w:sz w:val="19"/>
              </w:rPr>
            </w:pPr>
          </w:p>
          <w:p>
            <w:pPr>
              <w:pStyle w:val="TableParagraph"/>
              <w:spacing w:before="0"/>
              <w:ind w:left="90" w:right="93"/>
              <w:jc w:val="center"/>
              <w:rPr>
                <w:sz w:val="20"/>
              </w:rPr>
            </w:pPr>
            <w:r>
              <w:rPr>
                <w:spacing w:val="-5"/>
                <w:sz w:val="20"/>
              </w:rPr>
              <w:t>HS</w:t>
            </w:r>
          </w:p>
        </w:tc>
        <w:tc>
          <w:tcPr>
            <w:tcW w:w="1093" w:type="dxa"/>
            <w:shd w:val="clear" w:color="auto" w:fill="ECECEC"/>
          </w:tcPr>
          <w:p>
            <w:pPr>
              <w:pStyle w:val="TableParagraph"/>
              <w:spacing w:before="8"/>
              <w:jc w:val="left"/>
              <w:rPr>
                <w:rFonts w:ascii="Arial"/>
                <w:sz w:val="19"/>
              </w:rPr>
            </w:pPr>
          </w:p>
          <w:p>
            <w:pPr>
              <w:pStyle w:val="TableParagraph"/>
              <w:spacing w:before="0"/>
              <w:ind w:left="345"/>
              <w:jc w:val="left"/>
              <w:rPr>
                <w:sz w:val="20"/>
              </w:rPr>
            </w:pPr>
            <w:r>
              <w:rPr>
                <w:spacing w:val="-4"/>
                <w:sz w:val="20"/>
              </w:rPr>
              <w:t>None</w:t>
            </w:r>
          </w:p>
        </w:tc>
        <w:tc>
          <w:tcPr>
            <w:tcW w:w="863" w:type="dxa"/>
            <w:shd w:val="clear" w:color="auto" w:fill="ECECEC"/>
          </w:tcPr>
          <w:p>
            <w:pPr>
              <w:pStyle w:val="TableParagraph"/>
              <w:spacing w:before="8"/>
              <w:jc w:val="left"/>
              <w:rPr>
                <w:rFonts w:ascii="Arial"/>
                <w:sz w:val="19"/>
              </w:rPr>
            </w:pPr>
          </w:p>
          <w:p>
            <w:pPr>
              <w:pStyle w:val="TableParagraph"/>
              <w:spacing w:before="0"/>
              <w:ind w:left="152"/>
              <w:jc w:val="left"/>
              <w:rPr>
                <w:sz w:val="20"/>
              </w:rPr>
            </w:pPr>
            <w:r>
              <w:rPr>
                <w:spacing w:val="-2"/>
                <w:sz w:val="20"/>
              </w:rPr>
              <w:t>MTOJT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51-</w:t>
            </w:r>
            <w:r>
              <w:rPr>
                <w:b/>
                <w:spacing w:val="-4"/>
                <w:sz w:val="20"/>
              </w:rPr>
              <w:t>9022</w:t>
            </w:r>
          </w:p>
        </w:tc>
        <w:tc>
          <w:tcPr>
            <w:tcW w:w="3192" w:type="dxa"/>
            <w:shd w:val="clear" w:color="auto" w:fill="DBDBDB"/>
          </w:tcPr>
          <w:p>
            <w:pPr>
              <w:pStyle w:val="TableParagraph"/>
              <w:spacing w:line="222" w:lineRule="exact"/>
              <w:ind w:left="108"/>
              <w:jc w:val="left"/>
              <w:rPr>
                <w:sz w:val="20"/>
              </w:rPr>
            </w:pPr>
            <w:r>
              <w:rPr>
                <w:sz w:val="20"/>
              </w:rPr>
              <w:t>Grinding</w:t>
            </w:r>
            <w:r>
              <w:rPr>
                <w:spacing w:val="-9"/>
                <w:sz w:val="20"/>
              </w:rPr>
              <w:t> </w:t>
            </w:r>
            <w:r>
              <w:rPr>
                <w:sz w:val="20"/>
              </w:rPr>
              <w:t>and</w:t>
            </w:r>
            <w:r>
              <w:rPr>
                <w:spacing w:val="-9"/>
                <w:sz w:val="20"/>
              </w:rPr>
              <w:t> </w:t>
            </w:r>
            <w:r>
              <w:rPr>
                <w:sz w:val="20"/>
              </w:rPr>
              <w:t>Polishing</w:t>
            </w:r>
            <w:r>
              <w:rPr>
                <w:spacing w:val="-8"/>
                <w:sz w:val="20"/>
              </w:rPr>
              <w:t> </w:t>
            </w:r>
            <w:r>
              <w:rPr>
                <w:sz w:val="20"/>
              </w:rPr>
              <w:t>Workers,</w:t>
            </w:r>
            <w:r>
              <w:rPr>
                <w:spacing w:val="-7"/>
                <w:sz w:val="20"/>
              </w:rPr>
              <w:t> </w:t>
            </w:r>
            <w:r>
              <w:rPr>
                <w:spacing w:val="-4"/>
                <w:sz w:val="20"/>
              </w:rPr>
              <w:t>Hand</w:t>
            </w:r>
          </w:p>
        </w:tc>
        <w:tc>
          <w:tcPr>
            <w:tcW w:w="1203" w:type="dxa"/>
            <w:shd w:val="clear" w:color="auto" w:fill="DBDBDB"/>
          </w:tcPr>
          <w:p>
            <w:pPr>
              <w:pStyle w:val="TableParagraph"/>
              <w:spacing w:line="222" w:lineRule="exact"/>
              <w:ind w:right="98"/>
              <w:rPr>
                <w:sz w:val="20"/>
              </w:rPr>
            </w:pPr>
            <w:r>
              <w:rPr>
                <w:spacing w:val="-5"/>
                <w:sz w:val="20"/>
              </w:rPr>
              <w:t>525</w:t>
            </w:r>
          </w:p>
        </w:tc>
        <w:tc>
          <w:tcPr>
            <w:tcW w:w="1200" w:type="dxa"/>
            <w:shd w:val="clear" w:color="auto" w:fill="DBDBDB"/>
          </w:tcPr>
          <w:p>
            <w:pPr>
              <w:pStyle w:val="TableParagraph"/>
              <w:spacing w:line="222" w:lineRule="exact"/>
              <w:ind w:right="98"/>
              <w:rPr>
                <w:sz w:val="20"/>
              </w:rPr>
            </w:pPr>
            <w:r>
              <w:rPr>
                <w:spacing w:val="-5"/>
                <w:sz w:val="20"/>
              </w:rPr>
              <w:t>498</w:t>
            </w:r>
          </w:p>
        </w:tc>
        <w:tc>
          <w:tcPr>
            <w:tcW w:w="893" w:type="dxa"/>
            <w:shd w:val="clear" w:color="auto" w:fill="DBDBDB"/>
          </w:tcPr>
          <w:p>
            <w:pPr>
              <w:pStyle w:val="TableParagraph"/>
              <w:spacing w:line="222" w:lineRule="exact"/>
              <w:ind w:right="96"/>
              <w:rPr>
                <w:sz w:val="20"/>
              </w:rPr>
            </w:pPr>
            <w:r>
              <w:rPr>
                <w:w w:val="95"/>
                <w:sz w:val="20"/>
              </w:rPr>
              <w:t>-</w:t>
            </w:r>
            <w:r>
              <w:rPr>
                <w:spacing w:val="-5"/>
                <w:sz w:val="20"/>
              </w:rPr>
              <w:t>27</w:t>
            </w:r>
          </w:p>
        </w:tc>
        <w:tc>
          <w:tcPr>
            <w:tcW w:w="913" w:type="dxa"/>
            <w:shd w:val="clear" w:color="auto" w:fill="DBDBDB"/>
          </w:tcPr>
          <w:p>
            <w:pPr>
              <w:pStyle w:val="TableParagraph"/>
              <w:spacing w:line="222" w:lineRule="exact"/>
              <w:ind w:right="97"/>
              <w:rPr>
                <w:sz w:val="20"/>
              </w:rPr>
            </w:pPr>
            <w:r>
              <w:rPr>
                <w:w w:val="95"/>
                <w:sz w:val="20"/>
              </w:rPr>
              <w:t>-</w:t>
            </w:r>
            <w:r>
              <w:rPr>
                <w:spacing w:val="-2"/>
                <w:sz w:val="20"/>
              </w:rPr>
              <w:t>5.14%</w:t>
            </w:r>
          </w:p>
        </w:tc>
        <w:tc>
          <w:tcPr>
            <w:tcW w:w="908" w:type="dxa"/>
            <w:shd w:val="clear" w:color="auto" w:fill="DBDBDB"/>
          </w:tcPr>
          <w:p>
            <w:pPr>
              <w:pStyle w:val="TableParagraph"/>
              <w:spacing w:line="222" w:lineRule="exact"/>
              <w:ind w:right="97"/>
              <w:rPr>
                <w:sz w:val="20"/>
              </w:rPr>
            </w:pPr>
            <w:r>
              <w:rPr>
                <w:spacing w:val="-5"/>
                <w:sz w:val="20"/>
              </w:rPr>
              <w:t>17</w:t>
            </w:r>
          </w:p>
        </w:tc>
        <w:tc>
          <w:tcPr>
            <w:tcW w:w="966" w:type="dxa"/>
            <w:shd w:val="clear" w:color="auto" w:fill="DBDBDB"/>
          </w:tcPr>
          <w:p>
            <w:pPr>
              <w:pStyle w:val="TableParagraph"/>
              <w:spacing w:line="222" w:lineRule="exact"/>
              <w:ind w:right="98"/>
              <w:rPr>
                <w:sz w:val="20"/>
              </w:rPr>
            </w:pPr>
            <w:r>
              <w:rPr>
                <w:spacing w:val="-5"/>
                <w:sz w:val="20"/>
              </w:rPr>
              <w:t>38</w:t>
            </w:r>
          </w:p>
        </w:tc>
        <w:tc>
          <w:tcPr>
            <w:tcW w:w="884" w:type="dxa"/>
            <w:shd w:val="clear" w:color="auto" w:fill="DBDBDB"/>
          </w:tcPr>
          <w:p>
            <w:pPr>
              <w:pStyle w:val="TableParagraph"/>
              <w:spacing w:line="222" w:lineRule="exact"/>
              <w:ind w:right="99"/>
              <w:rPr>
                <w:sz w:val="20"/>
              </w:rPr>
            </w:pPr>
            <w:r>
              <w:rPr>
                <w:w w:val="95"/>
                <w:sz w:val="20"/>
              </w:rPr>
              <w:t>-</w:t>
            </w:r>
            <w:r>
              <w:rPr>
                <w:spacing w:val="-10"/>
                <w:sz w:val="20"/>
              </w:rPr>
              <w:t>3</w:t>
            </w:r>
          </w:p>
        </w:tc>
        <w:tc>
          <w:tcPr>
            <w:tcW w:w="810" w:type="dxa"/>
            <w:shd w:val="clear" w:color="auto" w:fill="DBDBDB"/>
          </w:tcPr>
          <w:p>
            <w:pPr>
              <w:pStyle w:val="TableParagraph"/>
              <w:spacing w:line="222" w:lineRule="exact"/>
              <w:ind w:right="100"/>
              <w:rPr>
                <w:sz w:val="20"/>
              </w:rPr>
            </w:pPr>
            <w:r>
              <w:rPr>
                <w:spacing w:val="-5"/>
                <w:sz w:val="20"/>
              </w:rPr>
              <w:t>52</w:t>
            </w:r>
          </w:p>
        </w:tc>
        <w:tc>
          <w:tcPr>
            <w:tcW w:w="1011" w:type="dxa"/>
            <w:shd w:val="clear" w:color="auto" w:fill="DBDBDB"/>
          </w:tcPr>
          <w:p>
            <w:pPr>
              <w:pStyle w:val="TableParagraph"/>
              <w:spacing w:line="222" w:lineRule="exact"/>
              <w:ind w:left="90" w:right="93"/>
              <w:jc w:val="center"/>
              <w:rPr>
                <w:sz w:val="20"/>
              </w:rPr>
            </w:pPr>
            <w:r>
              <w:rPr>
                <w:spacing w:val="-5"/>
                <w:sz w:val="20"/>
              </w:rPr>
              <w:t>NFE</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52"/>
              <w:jc w:val="left"/>
              <w:rPr>
                <w:sz w:val="20"/>
              </w:rPr>
            </w:pPr>
            <w:r>
              <w:rPr>
                <w:spacing w:val="-2"/>
                <w:sz w:val="20"/>
              </w:rPr>
              <w:t>MTOJT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51-</w:t>
            </w:r>
            <w:r>
              <w:rPr>
                <w:b/>
                <w:spacing w:val="-4"/>
                <w:sz w:val="20"/>
              </w:rPr>
              <w:t>9023</w:t>
            </w:r>
          </w:p>
        </w:tc>
        <w:tc>
          <w:tcPr>
            <w:tcW w:w="3192" w:type="dxa"/>
            <w:shd w:val="clear" w:color="auto" w:fill="ECECEC"/>
          </w:tcPr>
          <w:p>
            <w:pPr>
              <w:pStyle w:val="TableParagraph"/>
              <w:spacing w:line="230" w:lineRule="exact" w:before="0"/>
              <w:ind w:left="108"/>
              <w:jc w:val="left"/>
              <w:rPr>
                <w:sz w:val="20"/>
              </w:rPr>
            </w:pPr>
            <w:r>
              <w:rPr>
                <w:sz w:val="20"/>
              </w:rPr>
              <w:t>Mixing</w:t>
            </w:r>
            <w:r>
              <w:rPr>
                <w:spacing w:val="-11"/>
                <w:sz w:val="20"/>
              </w:rPr>
              <w:t> </w:t>
            </w:r>
            <w:r>
              <w:rPr>
                <w:sz w:val="20"/>
              </w:rPr>
              <w:t>and</w:t>
            </w:r>
            <w:r>
              <w:rPr>
                <w:spacing w:val="-10"/>
                <w:sz w:val="20"/>
              </w:rPr>
              <w:t> </w:t>
            </w:r>
            <w:r>
              <w:rPr>
                <w:sz w:val="20"/>
              </w:rPr>
              <w:t>Blending</w:t>
            </w:r>
            <w:r>
              <w:rPr>
                <w:spacing w:val="-10"/>
                <w:sz w:val="20"/>
              </w:rPr>
              <w:t> </w:t>
            </w:r>
            <w:r>
              <w:rPr>
                <w:sz w:val="20"/>
              </w:rPr>
              <w:t>Machine</w:t>
            </w:r>
            <w:r>
              <w:rPr>
                <w:spacing w:val="-9"/>
                <w:sz w:val="20"/>
              </w:rPr>
              <w:t> </w:t>
            </w:r>
            <w:r>
              <w:rPr>
                <w:sz w:val="20"/>
              </w:rPr>
              <w:t>Setters, Operators, and Tenders</w:t>
            </w:r>
          </w:p>
        </w:tc>
        <w:tc>
          <w:tcPr>
            <w:tcW w:w="1203" w:type="dxa"/>
            <w:shd w:val="clear" w:color="auto" w:fill="ECECEC"/>
          </w:tcPr>
          <w:p>
            <w:pPr>
              <w:pStyle w:val="TableParagraph"/>
              <w:spacing w:before="114"/>
              <w:ind w:right="98"/>
              <w:rPr>
                <w:sz w:val="20"/>
              </w:rPr>
            </w:pPr>
            <w:r>
              <w:rPr>
                <w:spacing w:val="-2"/>
                <w:sz w:val="20"/>
              </w:rPr>
              <w:t>1,448</w:t>
            </w:r>
          </w:p>
        </w:tc>
        <w:tc>
          <w:tcPr>
            <w:tcW w:w="1200" w:type="dxa"/>
            <w:shd w:val="clear" w:color="auto" w:fill="ECECEC"/>
          </w:tcPr>
          <w:p>
            <w:pPr>
              <w:pStyle w:val="TableParagraph"/>
              <w:spacing w:before="114"/>
              <w:ind w:right="98"/>
              <w:rPr>
                <w:sz w:val="20"/>
              </w:rPr>
            </w:pPr>
            <w:r>
              <w:rPr>
                <w:spacing w:val="-2"/>
                <w:sz w:val="20"/>
              </w:rPr>
              <w:t>1,575</w:t>
            </w:r>
          </w:p>
        </w:tc>
        <w:tc>
          <w:tcPr>
            <w:tcW w:w="893" w:type="dxa"/>
            <w:shd w:val="clear" w:color="auto" w:fill="ECECEC"/>
          </w:tcPr>
          <w:p>
            <w:pPr>
              <w:pStyle w:val="TableParagraph"/>
              <w:spacing w:before="114"/>
              <w:ind w:right="96"/>
              <w:rPr>
                <w:sz w:val="20"/>
              </w:rPr>
            </w:pPr>
            <w:r>
              <w:rPr>
                <w:spacing w:val="-5"/>
                <w:sz w:val="20"/>
              </w:rPr>
              <w:t>127</w:t>
            </w:r>
          </w:p>
        </w:tc>
        <w:tc>
          <w:tcPr>
            <w:tcW w:w="913" w:type="dxa"/>
            <w:shd w:val="clear" w:color="auto" w:fill="ECECEC"/>
          </w:tcPr>
          <w:p>
            <w:pPr>
              <w:pStyle w:val="TableParagraph"/>
              <w:spacing w:before="114"/>
              <w:ind w:right="97"/>
              <w:rPr>
                <w:sz w:val="20"/>
              </w:rPr>
            </w:pPr>
            <w:r>
              <w:rPr>
                <w:spacing w:val="-2"/>
                <w:sz w:val="20"/>
              </w:rPr>
              <w:t>8.77%</w:t>
            </w:r>
          </w:p>
        </w:tc>
        <w:tc>
          <w:tcPr>
            <w:tcW w:w="908" w:type="dxa"/>
            <w:shd w:val="clear" w:color="auto" w:fill="ECECEC"/>
          </w:tcPr>
          <w:p>
            <w:pPr>
              <w:pStyle w:val="TableParagraph"/>
              <w:spacing w:before="114"/>
              <w:ind w:right="97"/>
              <w:rPr>
                <w:sz w:val="20"/>
              </w:rPr>
            </w:pPr>
            <w:r>
              <w:rPr>
                <w:spacing w:val="-5"/>
                <w:sz w:val="20"/>
              </w:rPr>
              <w:t>51</w:t>
            </w:r>
          </w:p>
        </w:tc>
        <w:tc>
          <w:tcPr>
            <w:tcW w:w="966" w:type="dxa"/>
            <w:shd w:val="clear" w:color="auto" w:fill="ECECEC"/>
          </w:tcPr>
          <w:p>
            <w:pPr>
              <w:pStyle w:val="TableParagraph"/>
              <w:spacing w:before="114"/>
              <w:ind w:right="98"/>
              <w:rPr>
                <w:sz w:val="20"/>
              </w:rPr>
            </w:pPr>
            <w:r>
              <w:rPr>
                <w:spacing w:val="-5"/>
                <w:sz w:val="20"/>
              </w:rPr>
              <w:t>113</w:t>
            </w:r>
          </w:p>
        </w:tc>
        <w:tc>
          <w:tcPr>
            <w:tcW w:w="884" w:type="dxa"/>
            <w:shd w:val="clear" w:color="auto" w:fill="ECECEC"/>
          </w:tcPr>
          <w:p>
            <w:pPr>
              <w:pStyle w:val="TableParagraph"/>
              <w:spacing w:before="114"/>
              <w:ind w:right="99"/>
              <w:rPr>
                <w:sz w:val="20"/>
              </w:rPr>
            </w:pPr>
            <w:r>
              <w:rPr>
                <w:spacing w:val="-5"/>
                <w:sz w:val="20"/>
              </w:rPr>
              <w:t>13</w:t>
            </w:r>
          </w:p>
        </w:tc>
        <w:tc>
          <w:tcPr>
            <w:tcW w:w="810" w:type="dxa"/>
            <w:shd w:val="clear" w:color="auto" w:fill="ECECEC"/>
          </w:tcPr>
          <w:p>
            <w:pPr>
              <w:pStyle w:val="TableParagraph"/>
              <w:spacing w:before="114"/>
              <w:ind w:right="100"/>
              <w:rPr>
                <w:sz w:val="20"/>
              </w:rPr>
            </w:pPr>
            <w:r>
              <w:rPr>
                <w:spacing w:val="-5"/>
                <w:sz w:val="20"/>
              </w:rPr>
              <w:t>177</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45"/>
              <w:jc w:val="left"/>
              <w:rPr>
                <w:sz w:val="20"/>
              </w:rPr>
            </w:pPr>
            <w:r>
              <w:rPr>
                <w:spacing w:val="-4"/>
                <w:sz w:val="20"/>
              </w:rPr>
              <w:t>None</w:t>
            </w:r>
          </w:p>
        </w:tc>
        <w:tc>
          <w:tcPr>
            <w:tcW w:w="863" w:type="dxa"/>
            <w:shd w:val="clear" w:color="auto" w:fill="ECECEC"/>
          </w:tcPr>
          <w:p>
            <w:pPr>
              <w:pStyle w:val="TableParagraph"/>
              <w:spacing w:before="114"/>
              <w:ind w:left="152"/>
              <w:jc w:val="left"/>
              <w:rPr>
                <w:sz w:val="20"/>
              </w:rPr>
            </w:pPr>
            <w:r>
              <w:rPr>
                <w:spacing w:val="-2"/>
                <w:sz w:val="20"/>
              </w:rPr>
              <w:t>MTOJT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51-</w:t>
            </w:r>
            <w:r>
              <w:rPr>
                <w:b/>
                <w:spacing w:val="-4"/>
                <w:sz w:val="20"/>
              </w:rPr>
              <w:t>9031</w:t>
            </w:r>
          </w:p>
        </w:tc>
        <w:tc>
          <w:tcPr>
            <w:tcW w:w="3192" w:type="dxa"/>
            <w:shd w:val="clear" w:color="auto" w:fill="DBDBDB"/>
          </w:tcPr>
          <w:p>
            <w:pPr>
              <w:pStyle w:val="TableParagraph"/>
              <w:spacing w:line="222" w:lineRule="exact"/>
              <w:ind w:left="108"/>
              <w:jc w:val="left"/>
              <w:rPr>
                <w:sz w:val="20"/>
              </w:rPr>
            </w:pPr>
            <w:r>
              <w:rPr>
                <w:sz w:val="20"/>
              </w:rPr>
              <w:t>Cutters</w:t>
            </w:r>
            <w:r>
              <w:rPr>
                <w:spacing w:val="-8"/>
                <w:sz w:val="20"/>
              </w:rPr>
              <w:t> </w:t>
            </w:r>
            <w:r>
              <w:rPr>
                <w:sz w:val="20"/>
              </w:rPr>
              <w:t>and</w:t>
            </w:r>
            <w:r>
              <w:rPr>
                <w:spacing w:val="-7"/>
                <w:sz w:val="20"/>
              </w:rPr>
              <w:t> </w:t>
            </w:r>
            <w:r>
              <w:rPr>
                <w:sz w:val="20"/>
              </w:rPr>
              <w:t>Trimmers,</w:t>
            </w:r>
            <w:r>
              <w:rPr>
                <w:spacing w:val="-8"/>
                <w:sz w:val="20"/>
              </w:rPr>
              <w:t> </w:t>
            </w:r>
            <w:r>
              <w:rPr>
                <w:spacing w:val="-4"/>
                <w:sz w:val="20"/>
              </w:rPr>
              <w:t>Hand</w:t>
            </w:r>
          </w:p>
        </w:tc>
        <w:tc>
          <w:tcPr>
            <w:tcW w:w="1203" w:type="dxa"/>
            <w:shd w:val="clear" w:color="auto" w:fill="DBDBDB"/>
          </w:tcPr>
          <w:p>
            <w:pPr>
              <w:pStyle w:val="TableParagraph"/>
              <w:spacing w:line="222" w:lineRule="exact"/>
              <w:ind w:right="98"/>
              <w:rPr>
                <w:sz w:val="20"/>
              </w:rPr>
            </w:pPr>
            <w:r>
              <w:rPr>
                <w:spacing w:val="-5"/>
                <w:sz w:val="20"/>
              </w:rPr>
              <w:t>27</w:t>
            </w:r>
          </w:p>
        </w:tc>
        <w:tc>
          <w:tcPr>
            <w:tcW w:w="1200" w:type="dxa"/>
            <w:shd w:val="clear" w:color="auto" w:fill="DBDBDB"/>
          </w:tcPr>
          <w:p>
            <w:pPr>
              <w:pStyle w:val="TableParagraph"/>
              <w:spacing w:line="222" w:lineRule="exact"/>
              <w:ind w:right="98"/>
              <w:rPr>
                <w:sz w:val="20"/>
              </w:rPr>
            </w:pPr>
            <w:r>
              <w:rPr>
                <w:spacing w:val="-5"/>
                <w:sz w:val="20"/>
              </w:rPr>
              <w:t>20</w:t>
            </w:r>
          </w:p>
        </w:tc>
        <w:tc>
          <w:tcPr>
            <w:tcW w:w="893" w:type="dxa"/>
            <w:shd w:val="clear" w:color="auto" w:fill="DBDBDB"/>
          </w:tcPr>
          <w:p>
            <w:pPr>
              <w:pStyle w:val="TableParagraph"/>
              <w:spacing w:line="222" w:lineRule="exact"/>
              <w:ind w:right="96"/>
              <w:rPr>
                <w:sz w:val="20"/>
              </w:rPr>
            </w:pPr>
            <w:r>
              <w:rPr>
                <w:w w:val="95"/>
                <w:sz w:val="20"/>
              </w:rPr>
              <w:t>-</w:t>
            </w:r>
            <w:r>
              <w:rPr>
                <w:spacing w:val="-10"/>
                <w:sz w:val="20"/>
              </w:rPr>
              <w:t>7</w:t>
            </w:r>
          </w:p>
        </w:tc>
        <w:tc>
          <w:tcPr>
            <w:tcW w:w="913" w:type="dxa"/>
            <w:shd w:val="clear" w:color="auto" w:fill="DBDBDB"/>
          </w:tcPr>
          <w:p>
            <w:pPr>
              <w:pStyle w:val="TableParagraph"/>
              <w:spacing w:line="222" w:lineRule="exact"/>
              <w:ind w:right="97"/>
              <w:rPr>
                <w:sz w:val="20"/>
              </w:rPr>
            </w:pPr>
            <w:r>
              <w:rPr>
                <w:w w:val="95"/>
                <w:sz w:val="20"/>
              </w:rPr>
              <w:t>-</w:t>
            </w:r>
            <w:r>
              <w:rPr>
                <w:spacing w:val="-2"/>
                <w:sz w:val="20"/>
              </w:rPr>
              <w:t>25.93%</w:t>
            </w:r>
          </w:p>
        </w:tc>
        <w:tc>
          <w:tcPr>
            <w:tcW w:w="908" w:type="dxa"/>
            <w:shd w:val="clear" w:color="auto" w:fill="DBDBDB"/>
          </w:tcPr>
          <w:p>
            <w:pPr>
              <w:pStyle w:val="TableParagraph"/>
              <w:spacing w:line="222" w:lineRule="exact"/>
              <w:ind w:right="97"/>
              <w:rPr>
                <w:sz w:val="20"/>
              </w:rPr>
            </w:pPr>
            <w:r>
              <w:rPr>
                <w:w w:val="99"/>
                <w:sz w:val="20"/>
              </w:rPr>
              <w:t>1</w:t>
            </w:r>
          </w:p>
        </w:tc>
        <w:tc>
          <w:tcPr>
            <w:tcW w:w="966" w:type="dxa"/>
            <w:shd w:val="clear" w:color="auto" w:fill="DBDBDB"/>
          </w:tcPr>
          <w:p>
            <w:pPr>
              <w:pStyle w:val="TableParagraph"/>
              <w:spacing w:line="222" w:lineRule="exact"/>
              <w:ind w:right="98"/>
              <w:rPr>
                <w:sz w:val="20"/>
              </w:rPr>
            </w:pPr>
            <w:r>
              <w:rPr>
                <w:w w:val="99"/>
                <w:sz w:val="20"/>
              </w:rPr>
              <w:t>2</w:t>
            </w:r>
          </w:p>
        </w:tc>
        <w:tc>
          <w:tcPr>
            <w:tcW w:w="884" w:type="dxa"/>
            <w:shd w:val="clear" w:color="auto" w:fill="DBDBDB"/>
          </w:tcPr>
          <w:p>
            <w:pPr>
              <w:pStyle w:val="TableParagraph"/>
              <w:spacing w:line="222" w:lineRule="exact"/>
              <w:ind w:right="99"/>
              <w:rPr>
                <w:sz w:val="20"/>
              </w:rPr>
            </w:pPr>
            <w:r>
              <w:rPr>
                <w:w w:val="95"/>
                <w:sz w:val="20"/>
              </w:rPr>
              <w:t>-</w:t>
            </w:r>
            <w:r>
              <w:rPr>
                <w:spacing w:val="-10"/>
                <w:sz w:val="20"/>
              </w:rPr>
              <w:t>1</w:t>
            </w:r>
          </w:p>
        </w:tc>
        <w:tc>
          <w:tcPr>
            <w:tcW w:w="810" w:type="dxa"/>
            <w:shd w:val="clear" w:color="auto" w:fill="DBDBDB"/>
          </w:tcPr>
          <w:p>
            <w:pPr>
              <w:pStyle w:val="TableParagraph"/>
              <w:spacing w:line="222" w:lineRule="exact"/>
              <w:ind w:right="100"/>
              <w:rPr>
                <w:sz w:val="20"/>
              </w:rPr>
            </w:pPr>
            <w:r>
              <w:rPr>
                <w:w w:val="99"/>
                <w:sz w:val="20"/>
              </w:rPr>
              <w:t>2</w:t>
            </w:r>
          </w:p>
        </w:tc>
        <w:tc>
          <w:tcPr>
            <w:tcW w:w="1011" w:type="dxa"/>
            <w:shd w:val="clear" w:color="auto" w:fill="DBDBDB"/>
          </w:tcPr>
          <w:p>
            <w:pPr>
              <w:pStyle w:val="TableParagraph"/>
              <w:spacing w:line="222" w:lineRule="exact"/>
              <w:ind w:left="90" w:right="93"/>
              <w:jc w:val="center"/>
              <w:rPr>
                <w:sz w:val="20"/>
              </w:rPr>
            </w:pPr>
            <w:r>
              <w:rPr>
                <w:spacing w:val="-5"/>
                <w:sz w:val="20"/>
              </w:rPr>
              <w:t>NFE</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67"/>
              <w:jc w:val="left"/>
              <w:rPr>
                <w:sz w:val="20"/>
              </w:rPr>
            </w:pPr>
            <w:r>
              <w:rPr>
                <w:spacing w:val="-2"/>
                <w:sz w:val="20"/>
              </w:rPr>
              <w:t>STOJT</w:t>
            </w:r>
          </w:p>
        </w:tc>
      </w:tr>
      <w:tr>
        <w:trPr>
          <w:trHeight w:val="458" w:hRule="atLeast"/>
        </w:trPr>
        <w:tc>
          <w:tcPr>
            <w:tcW w:w="888" w:type="dxa"/>
            <w:shd w:val="clear" w:color="auto" w:fill="A4A4A4"/>
          </w:tcPr>
          <w:p>
            <w:pPr>
              <w:pStyle w:val="TableParagraph"/>
              <w:spacing w:before="114"/>
              <w:ind w:right="165"/>
              <w:rPr>
                <w:b/>
                <w:sz w:val="20"/>
              </w:rPr>
            </w:pPr>
            <w:r>
              <w:rPr>
                <w:b/>
                <w:w w:val="95"/>
                <w:sz w:val="20"/>
              </w:rPr>
              <w:t>51-</w:t>
            </w:r>
            <w:r>
              <w:rPr>
                <w:b/>
                <w:spacing w:val="-4"/>
                <w:sz w:val="20"/>
              </w:rPr>
              <w:t>9032</w:t>
            </w:r>
          </w:p>
        </w:tc>
        <w:tc>
          <w:tcPr>
            <w:tcW w:w="3192" w:type="dxa"/>
            <w:shd w:val="clear" w:color="auto" w:fill="ECECEC"/>
          </w:tcPr>
          <w:p>
            <w:pPr>
              <w:pStyle w:val="TableParagraph"/>
              <w:spacing w:line="228" w:lineRule="exact" w:before="0"/>
              <w:ind w:left="108"/>
              <w:jc w:val="left"/>
              <w:rPr>
                <w:sz w:val="20"/>
              </w:rPr>
            </w:pPr>
            <w:r>
              <w:rPr>
                <w:sz w:val="20"/>
              </w:rPr>
              <w:t>Cutting</w:t>
            </w:r>
            <w:r>
              <w:rPr>
                <w:spacing w:val="-10"/>
                <w:sz w:val="20"/>
              </w:rPr>
              <w:t> </w:t>
            </w:r>
            <w:r>
              <w:rPr>
                <w:sz w:val="20"/>
              </w:rPr>
              <w:t>and</w:t>
            </w:r>
            <w:r>
              <w:rPr>
                <w:spacing w:val="-11"/>
                <w:sz w:val="20"/>
              </w:rPr>
              <w:t> </w:t>
            </w:r>
            <w:r>
              <w:rPr>
                <w:sz w:val="20"/>
              </w:rPr>
              <w:t>Slicing</w:t>
            </w:r>
            <w:r>
              <w:rPr>
                <w:spacing w:val="-11"/>
                <w:sz w:val="20"/>
              </w:rPr>
              <w:t> </w:t>
            </w:r>
            <w:r>
              <w:rPr>
                <w:sz w:val="20"/>
              </w:rPr>
              <w:t>Machine</w:t>
            </w:r>
            <w:r>
              <w:rPr>
                <w:spacing w:val="-8"/>
                <w:sz w:val="20"/>
              </w:rPr>
              <w:t> </w:t>
            </w:r>
            <w:r>
              <w:rPr>
                <w:sz w:val="20"/>
              </w:rPr>
              <w:t>Setters, Operators, and Tenders</w:t>
            </w:r>
          </w:p>
        </w:tc>
        <w:tc>
          <w:tcPr>
            <w:tcW w:w="1203" w:type="dxa"/>
            <w:shd w:val="clear" w:color="auto" w:fill="ECECEC"/>
          </w:tcPr>
          <w:p>
            <w:pPr>
              <w:pStyle w:val="TableParagraph"/>
              <w:spacing w:before="114"/>
              <w:ind w:right="98"/>
              <w:rPr>
                <w:sz w:val="20"/>
              </w:rPr>
            </w:pPr>
            <w:r>
              <w:rPr>
                <w:spacing w:val="-5"/>
                <w:sz w:val="20"/>
              </w:rPr>
              <w:t>818</w:t>
            </w:r>
          </w:p>
        </w:tc>
        <w:tc>
          <w:tcPr>
            <w:tcW w:w="1200" w:type="dxa"/>
            <w:shd w:val="clear" w:color="auto" w:fill="ECECEC"/>
          </w:tcPr>
          <w:p>
            <w:pPr>
              <w:pStyle w:val="TableParagraph"/>
              <w:spacing w:before="114"/>
              <w:ind w:right="98"/>
              <w:rPr>
                <w:sz w:val="20"/>
              </w:rPr>
            </w:pPr>
            <w:r>
              <w:rPr>
                <w:spacing w:val="-5"/>
                <w:sz w:val="20"/>
              </w:rPr>
              <w:t>831</w:t>
            </w:r>
          </w:p>
        </w:tc>
        <w:tc>
          <w:tcPr>
            <w:tcW w:w="893" w:type="dxa"/>
            <w:shd w:val="clear" w:color="auto" w:fill="ECECEC"/>
          </w:tcPr>
          <w:p>
            <w:pPr>
              <w:pStyle w:val="TableParagraph"/>
              <w:spacing w:before="114"/>
              <w:ind w:right="96"/>
              <w:rPr>
                <w:sz w:val="20"/>
              </w:rPr>
            </w:pPr>
            <w:r>
              <w:rPr>
                <w:spacing w:val="-5"/>
                <w:sz w:val="20"/>
              </w:rPr>
              <w:t>13</w:t>
            </w:r>
          </w:p>
        </w:tc>
        <w:tc>
          <w:tcPr>
            <w:tcW w:w="913" w:type="dxa"/>
            <w:shd w:val="clear" w:color="auto" w:fill="ECECEC"/>
          </w:tcPr>
          <w:p>
            <w:pPr>
              <w:pStyle w:val="TableParagraph"/>
              <w:spacing w:before="114"/>
              <w:ind w:right="97"/>
              <w:rPr>
                <w:sz w:val="20"/>
              </w:rPr>
            </w:pPr>
            <w:r>
              <w:rPr>
                <w:spacing w:val="-2"/>
                <w:sz w:val="20"/>
              </w:rPr>
              <w:t>1.59%</w:t>
            </w:r>
          </w:p>
        </w:tc>
        <w:tc>
          <w:tcPr>
            <w:tcW w:w="908" w:type="dxa"/>
            <w:shd w:val="clear" w:color="auto" w:fill="ECECEC"/>
          </w:tcPr>
          <w:p>
            <w:pPr>
              <w:pStyle w:val="TableParagraph"/>
              <w:spacing w:before="114"/>
              <w:ind w:right="97"/>
              <w:rPr>
                <w:sz w:val="20"/>
              </w:rPr>
            </w:pPr>
            <w:r>
              <w:rPr>
                <w:spacing w:val="-5"/>
                <w:sz w:val="20"/>
              </w:rPr>
              <w:t>37</w:t>
            </w:r>
          </w:p>
        </w:tc>
        <w:tc>
          <w:tcPr>
            <w:tcW w:w="966" w:type="dxa"/>
            <w:shd w:val="clear" w:color="auto" w:fill="ECECEC"/>
          </w:tcPr>
          <w:p>
            <w:pPr>
              <w:pStyle w:val="TableParagraph"/>
              <w:spacing w:before="114"/>
              <w:ind w:right="98"/>
              <w:rPr>
                <w:sz w:val="20"/>
              </w:rPr>
            </w:pPr>
            <w:r>
              <w:rPr>
                <w:spacing w:val="-5"/>
                <w:sz w:val="20"/>
              </w:rPr>
              <w:t>62</w:t>
            </w:r>
          </w:p>
        </w:tc>
        <w:tc>
          <w:tcPr>
            <w:tcW w:w="884" w:type="dxa"/>
            <w:shd w:val="clear" w:color="auto" w:fill="ECECEC"/>
          </w:tcPr>
          <w:p>
            <w:pPr>
              <w:pStyle w:val="TableParagraph"/>
              <w:spacing w:before="114"/>
              <w:ind w:right="99"/>
              <w:rPr>
                <w:sz w:val="20"/>
              </w:rPr>
            </w:pPr>
            <w:r>
              <w:rPr>
                <w:w w:val="99"/>
                <w:sz w:val="20"/>
              </w:rPr>
              <w:t>1</w:t>
            </w:r>
          </w:p>
        </w:tc>
        <w:tc>
          <w:tcPr>
            <w:tcW w:w="810" w:type="dxa"/>
            <w:shd w:val="clear" w:color="auto" w:fill="ECECEC"/>
          </w:tcPr>
          <w:p>
            <w:pPr>
              <w:pStyle w:val="TableParagraph"/>
              <w:spacing w:before="114"/>
              <w:ind w:right="100"/>
              <w:rPr>
                <w:sz w:val="20"/>
              </w:rPr>
            </w:pPr>
            <w:r>
              <w:rPr>
                <w:spacing w:val="-5"/>
                <w:sz w:val="20"/>
              </w:rPr>
              <w:t>100</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45"/>
              <w:jc w:val="left"/>
              <w:rPr>
                <w:sz w:val="20"/>
              </w:rPr>
            </w:pPr>
            <w:r>
              <w:rPr>
                <w:spacing w:val="-4"/>
                <w:sz w:val="20"/>
              </w:rPr>
              <w:t>None</w:t>
            </w:r>
          </w:p>
        </w:tc>
        <w:tc>
          <w:tcPr>
            <w:tcW w:w="863" w:type="dxa"/>
            <w:shd w:val="clear" w:color="auto" w:fill="ECECEC"/>
          </w:tcPr>
          <w:p>
            <w:pPr>
              <w:pStyle w:val="TableParagraph"/>
              <w:spacing w:before="114"/>
              <w:ind w:left="152"/>
              <w:jc w:val="left"/>
              <w:rPr>
                <w:sz w:val="20"/>
              </w:rPr>
            </w:pPr>
            <w:r>
              <w:rPr>
                <w:spacing w:val="-2"/>
                <w:sz w:val="20"/>
              </w:rPr>
              <w:t>MTOJT</w:t>
            </w:r>
          </w:p>
        </w:tc>
      </w:tr>
      <w:tr>
        <w:trPr>
          <w:trHeight w:val="688" w:hRule="atLeast"/>
        </w:trPr>
        <w:tc>
          <w:tcPr>
            <w:tcW w:w="888" w:type="dxa"/>
            <w:shd w:val="clear" w:color="auto" w:fill="A4A4A4"/>
          </w:tcPr>
          <w:p>
            <w:pPr>
              <w:pStyle w:val="TableParagraph"/>
              <w:spacing w:before="0"/>
              <w:jc w:val="left"/>
              <w:rPr>
                <w:rFonts w:ascii="Arial"/>
                <w:sz w:val="20"/>
              </w:rPr>
            </w:pPr>
          </w:p>
          <w:p>
            <w:pPr>
              <w:pStyle w:val="TableParagraph"/>
              <w:spacing w:before="0"/>
              <w:ind w:right="165"/>
              <w:rPr>
                <w:b/>
                <w:sz w:val="20"/>
              </w:rPr>
            </w:pPr>
            <w:r>
              <w:rPr>
                <w:b/>
                <w:w w:val="95"/>
                <w:sz w:val="20"/>
              </w:rPr>
              <w:t>51-</w:t>
            </w:r>
            <w:r>
              <w:rPr>
                <w:b/>
                <w:spacing w:val="-4"/>
                <w:sz w:val="20"/>
              </w:rPr>
              <w:t>9041</w:t>
            </w:r>
          </w:p>
        </w:tc>
        <w:tc>
          <w:tcPr>
            <w:tcW w:w="3192" w:type="dxa"/>
            <w:shd w:val="clear" w:color="auto" w:fill="DBDBDB"/>
          </w:tcPr>
          <w:p>
            <w:pPr>
              <w:pStyle w:val="TableParagraph"/>
              <w:spacing w:line="229" w:lineRule="exact" w:before="0"/>
              <w:ind w:left="108"/>
              <w:jc w:val="left"/>
              <w:rPr>
                <w:sz w:val="20"/>
              </w:rPr>
            </w:pPr>
            <w:r>
              <w:rPr>
                <w:spacing w:val="-2"/>
                <w:sz w:val="20"/>
              </w:rPr>
              <w:t>Extruding,</w:t>
            </w:r>
            <w:r>
              <w:rPr>
                <w:spacing w:val="5"/>
                <w:sz w:val="20"/>
              </w:rPr>
              <w:t> </w:t>
            </w:r>
            <w:r>
              <w:rPr>
                <w:spacing w:val="-2"/>
                <w:sz w:val="20"/>
              </w:rPr>
              <w:t>Forming,</w:t>
            </w:r>
            <w:r>
              <w:rPr>
                <w:spacing w:val="6"/>
                <w:sz w:val="20"/>
              </w:rPr>
              <w:t> </w:t>
            </w:r>
            <w:r>
              <w:rPr>
                <w:spacing w:val="-2"/>
                <w:sz w:val="20"/>
              </w:rPr>
              <w:t>Pressing,</w:t>
            </w:r>
            <w:r>
              <w:rPr>
                <w:spacing w:val="5"/>
                <w:sz w:val="20"/>
              </w:rPr>
              <w:t> </w:t>
            </w:r>
            <w:r>
              <w:rPr>
                <w:spacing w:val="-5"/>
                <w:sz w:val="20"/>
              </w:rPr>
              <w:t>and</w:t>
            </w:r>
          </w:p>
          <w:p>
            <w:pPr>
              <w:pStyle w:val="TableParagraph"/>
              <w:spacing w:line="228" w:lineRule="exact" w:before="0"/>
              <w:ind w:left="108"/>
              <w:jc w:val="left"/>
              <w:rPr>
                <w:sz w:val="20"/>
              </w:rPr>
            </w:pPr>
            <w:r>
              <w:rPr>
                <w:sz w:val="20"/>
              </w:rPr>
              <w:t>Compacting</w:t>
            </w:r>
            <w:r>
              <w:rPr>
                <w:spacing w:val="-12"/>
                <w:sz w:val="20"/>
              </w:rPr>
              <w:t> </w:t>
            </w:r>
            <w:r>
              <w:rPr>
                <w:sz w:val="20"/>
              </w:rPr>
              <w:t>Machine</w:t>
            </w:r>
            <w:r>
              <w:rPr>
                <w:spacing w:val="-11"/>
                <w:sz w:val="20"/>
              </w:rPr>
              <w:t> </w:t>
            </w:r>
            <w:r>
              <w:rPr>
                <w:sz w:val="20"/>
              </w:rPr>
              <w:t>Setters,</w:t>
            </w:r>
            <w:r>
              <w:rPr>
                <w:spacing w:val="-12"/>
                <w:sz w:val="20"/>
              </w:rPr>
              <w:t> </w:t>
            </w:r>
            <w:r>
              <w:rPr>
                <w:sz w:val="20"/>
              </w:rPr>
              <w:t>Operators, and Tenders</w:t>
            </w:r>
          </w:p>
        </w:tc>
        <w:tc>
          <w:tcPr>
            <w:tcW w:w="1203" w:type="dxa"/>
            <w:shd w:val="clear" w:color="auto" w:fill="DBDBDB"/>
          </w:tcPr>
          <w:p>
            <w:pPr>
              <w:pStyle w:val="TableParagraph"/>
              <w:spacing w:before="0"/>
              <w:jc w:val="left"/>
              <w:rPr>
                <w:rFonts w:ascii="Arial"/>
                <w:sz w:val="20"/>
              </w:rPr>
            </w:pPr>
          </w:p>
          <w:p>
            <w:pPr>
              <w:pStyle w:val="TableParagraph"/>
              <w:spacing w:before="0"/>
              <w:ind w:right="98"/>
              <w:rPr>
                <w:sz w:val="20"/>
              </w:rPr>
            </w:pPr>
            <w:r>
              <w:rPr>
                <w:spacing w:val="-2"/>
                <w:sz w:val="20"/>
              </w:rPr>
              <w:t>1,131</w:t>
            </w:r>
          </w:p>
        </w:tc>
        <w:tc>
          <w:tcPr>
            <w:tcW w:w="1200" w:type="dxa"/>
            <w:shd w:val="clear" w:color="auto" w:fill="DBDBDB"/>
          </w:tcPr>
          <w:p>
            <w:pPr>
              <w:pStyle w:val="TableParagraph"/>
              <w:spacing w:before="0"/>
              <w:jc w:val="left"/>
              <w:rPr>
                <w:rFonts w:ascii="Arial"/>
                <w:sz w:val="20"/>
              </w:rPr>
            </w:pPr>
          </w:p>
          <w:p>
            <w:pPr>
              <w:pStyle w:val="TableParagraph"/>
              <w:spacing w:before="0"/>
              <w:ind w:right="98"/>
              <w:rPr>
                <w:sz w:val="20"/>
              </w:rPr>
            </w:pPr>
            <w:r>
              <w:rPr>
                <w:spacing w:val="-2"/>
                <w:sz w:val="20"/>
              </w:rPr>
              <w:t>1,196</w:t>
            </w:r>
          </w:p>
        </w:tc>
        <w:tc>
          <w:tcPr>
            <w:tcW w:w="893" w:type="dxa"/>
            <w:shd w:val="clear" w:color="auto" w:fill="DBDBDB"/>
          </w:tcPr>
          <w:p>
            <w:pPr>
              <w:pStyle w:val="TableParagraph"/>
              <w:spacing w:before="0"/>
              <w:jc w:val="left"/>
              <w:rPr>
                <w:rFonts w:ascii="Arial"/>
                <w:sz w:val="20"/>
              </w:rPr>
            </w:pPr>
          </w:p>
          <w:p>
            <w:pPr>
              <w:pStyle w:val="TableParagraph"/>
              <w:spacing w:before="0"/>
              <w:ind w:right="96"/>
              <w:rPr>
                <w:sz w:val="20"/>
              </w:rPr>
            </w:pPr>
            <w:r>
              <w:rPr>
                <w:spacing w:val="-5"/>
                <w:sz w:val="20"/>
              </w:rPr>
              <w:t>65</w:t>
            </w:r>
          </w:p>
        </w:tc>
        <w:tc>
          <w:tcPr>
            <w:tcW w:w="913" w:type="dxa"/>
            <w:shd w:val="clear" w:color="auto" w:fill="DBDBDB"/>
          </w:tcPr>
          <w:p>
            <w:pPr>
              <w:pStyle w:val="TableParagraph"/>
              <w:spacing w:before="0"/>
              <w:jc w:val="left"/>
              <w:rPr>
                <w:rFonts w:ascii="Arial"/>
                <w:sz w:val="20"/>
              </w:rPr>
            </w:pPr>
          </w:p>
          <w:p>
            <w:pPr>
              <w:pStyle w:val="TableParagraph"/>
              <w:spacing w:before="0"/>
              <w:ind w:right="97"/>
              <w:rPr>
                <w:sz w:val="20"/>
              </w:rPr>
            </w:pPr>
            <w:r>
              <w:rPr>
                <w:spacing w:val="-2"/>
                <w:sz w:val="20"/>
              </w:rPr>
              <w:t>5.75%</w:t>
            </w:r>
          </w:p>
        </w:tc>
        <w:tc>
          <w:tcPr>
            <w:tcW w:w="908" w:type="dxa"/>
            <w:shd w:val="clear" w:color="auto" w:fill="DBDBDB"/>
          </w:tcPr>
          <w:p>
            <w:pPr>
              <w:pStyle w:val="TableParagraph"/>
              <w:spacing w:before="0"/>
              <w:jc w:val="left"/>
              <w:rPr>
                <w:rFonts w:ascii="Arial"/>
                <w:sz w:val="20"/>
              </w:rPr>
            </w:pPr>
          </w:p>
          <w:p>
            <w:pPr>
              <w:pStyle w:val="TableParagraph"/>
              <w:spacing w:before="0"/>
              <w:ind w:right="97"/>
              <w:rPr>
                <w:sz w:val="20"/>
              </w:rPr>
            </w:pPr>
            <w:r>
              <w:rPr>
                <w:spacing w:val="-5"/>
                <w:sz w:val="20"/>
              </w:rPr>
              <w:t>32</w:t>
            </w:r>
          </w:p>
        </w:tc>
        <w:tc>
          <w:tcPr>
            <w:tcW w:w="966" w:type="dxa"/>
            <w:shd w:val="clear" w:color="auto" w:fill="DBDBDB"/>
          </w:tcPr>
          <w:p>
            <w:pPr>
              <w:pStyle w:val="TableParagraph"/>
              <w:spacing w:before="0"/>
              <w:jc w:val="left"/>
              <w:rPr>
                <w:rFonts w:ascii="Arial"/>
                <w:sz w:val="20"/>
              </w:rPr>
            </w:pPr>
          </w:p>
          <w:p>
            <w:pPr>
              <w:pStyle w:val="TableParagraph"/>
              <w:spacing w:before="0"/>
              <w:ind w:right="98"/>
              <w:rPr>
                <w:sz w:val="20"/>
              </w:rPr>
            </w:pPr>
            <w:r>
              <w:rPr>
                <w:spacing w:val="-5"/>
                <w:sz w:val="20"/>
              </w:rPr>
              <w:t>86</w:t>
            </w:r>
          </w:p>
        </w:tc>
        <w:tc>
          <w:tcPr>
            <w:tcW w:w="884" w:type="dxa"/>
            <w:shd w:val="clear" w:color="auto" w:fill="DBDBDB"/>
          </w:tcPr>
          <w:p>
            <w:pPr>
              <w:pStyle w:val="TableParagraph"/>
              <w:spacing w:before="0"/>
              <w:jc w:val="left"/>
              <w:rPr>
                <w:rFonts w:ascii="Arial"/>
                <w:sz w:val="20"/>
              </w:rPr>
            </w:pPr>
          </w:p>
          <w:p>
            <w:pPr>
              <w:pStyle w:val="TableParagraph"/>
              <w:spacing w:before="0"/>
              <w:ind w:right="99"/>
              <w:rPr>
                <w:sz w:val="20"/>
              </w:rPr>
            </w:pPr>
            <w:r>
              <w:rPr>
                <w:w w:val="99"/>
                <w:sz w:val="20"/>
              </w:rPr>
              <w:t>6</w:t>
            </w:r>
          </w:p>
        </w:tc>
        <w:tc>
          <w:tcPr>
            <w:tcW w:w="810" w:type="dxa"/>
            <w:shd w:val="clear" w:color="auto" w:fill="DBDBDB"/>
          </w:tcPr>
          <w:p>
            <w:pPr>
              <w:pStyle w:val="TableParagraph"/>
              <w:spacing w:before="0"/>
              <w:jc w:val="left"/>
              <w:rPr>
                <w:rFonts w:ascii="Arial"/>
                <w:sz w:val="20"/>
              </w:rPr>
            </w:pPr>
          </w:p>
          <w:p>
            <w:pPr>
              <w:pStyle w:val="TableParagraph"/>
              <w:spacing w:before="0"/>
              <w:ind w:right="100"/>
              <w:rPr>
                <w:sz w:val="20"/>
              </w:rPr>
            </w:pPr>
            <w:r>
              <w:rPr>
                <w:spacing w:val="-5"/>
                <w:sz w:val="20"/>
              </w:rPr>
              <w:t>124</w:t>
            </w:r>
          </w:p>
        </w:tc>
        <w:tc>
          <w:tcPr>
            <w:tcW w:w="1011" w:type="dxa"/>
            <w:shd w:val="clear" w:color="auto" w:fill="DBDBDB"/>
          </w:tcPr>
          <w:p>
            <w:pPr>
              <w:pStyle w:val="TableParagraph"/>
              <w:spacing w:before="0"/>
              <w:jc w:val="left"/>
              <w:rPr>
                <w:rFonts w:ascii="Arial"/>
                <w:sz w:val="20"/>
              </w:rPr>
            </w:pPr>
          </w:p>
          <w:p>
            <w:pPr>
              <w:pStyle w:val="TableParagraph"/>
              <w:spacing w:before="0"/>
              <w:ind w:left="90" w:right="93"/>
              <w:jc w:val="center"/>
              <w:rPr>
                <w:sz w:val="20"/>
              </w:rPr>
            </w:pPr>
            <w:r>
              <w:rPr>
                <w:spacing w:val="-5"/>
                <w:sz w:val="20"/>
              </w:rPr>
              <w:t>HS</w:t>
            </w:r>
          </w:p>
        </w:tc>
        <w:tc>
          <w:tcPr>
            <w:tcW w:w="1093" w:type="dxa"/>
            <w:shd w:val="clear" w:color="auto" w:fill="DBDBDB"/>
          </w:tcPr>
          <w:p>
            <w:pPr>
              <w:pStyle w:val="TableParagraph"/>
              <w:spacing w:before="0"/>
              <w:jc w:val="left"/>
              <w:rPr>
                <w:rFonts w:ascii="Arial"/>
                <w:sz w:val="20"/>
              </w:rPr>
            </w:pPr>
          </w:p>
          <w:p>
            <w:pPr>
              <w:pStyle w:val="TableParagraph"/>
              <w:spacing w:before="0"/>
              <w:ind w:left="345"/>
              <w:jc w:val="left"/>
              <w:rPr>
                <w:sz w:val="20"/>
              </w:rPr>
            </w:pPr>
            <w:r>
              <w:rPr>
                <w:spacing w:val="-4"/>
                <w:sz w:val="20"/>
              </w:rPr>
              <w:t>None</w:t>
            </w:r>
          </w:p>
        </w:tc>
        <w:tc>
          <w:tcPr>
            <w:tcW w:w="863" w:type="dxa"/>
            <w:shd w:val="clear" w:color="auto" w:fill="DBDBDB"/>
          </w:tcPr>
          <w:p>
            <w:pPr>
              <w:pStyle w:val="TableParagraph"/>
              <w:spacing w:before="0"/>
              <w:jc w:val="left"/>
              <w:rPr>
                <w:rFonts w:ascii="Arial"/>
                <w:sz w:val="20"/>
              </w:rPr>
            </w:pPr>
          </w:p>
          <w:p>
            <w:pPr>
              <w:pStyle w:val="TableParagraph"/>
              <w:spacing w:before="0"/>
              <w:ind w:left="152"/>
              <w:jc w:val="left"/>
              <w:rPr>
                <w:sz w:val="20"/>
              </w:rPr>
            </w:pPr>
            <w:r>
              <w:rPr>
                <w:spacing w:val="-2"/>
                <w:sz w:val="20"/>
              </w:rPr>
              <w:t>MTOJT</w:t>
            </w:r>
          </w:p>
        </w:tc>
      </w:tr>
      <w:tr>
        <w:trPr>
          <w:trHeight w:val="460" w:hRule="atLeast"/>
        </w:trPr>
        <w:tc>
          <w:tcPr>
            <w:tcW w:w="888" w:type="dxa"/>
            <w:shd w:val="clear" w:color="auto" w:fill="A4A4A4"/>
          </w:tcPr>
          <w:p>
            <w:pPr>
              <w:pStyle w:val="TableParagraph"/>
              <w:spacing w:before="115"/>
              <w:ind w:right="165"/>
              <w:rPr>
                <w:b/>
                <w:sz w:val="20"/>
              </w:rPr>
            </w:pPr>
            <w:r>
              <w:rPr>
                <w:b/>
                <w:w w:val="95"/>
                <w:sz w:val="20"/>
              </w:rPr>
              <w:t>51-</w:t>
            </w:r>
            <w:r>
              <w:rPr>
                <w:b/>
                <w:spacing w:val="-4"/>
                <w:sz w:val="20"/>
              </w:rPr>
              <w:t>9051</w:t>
            </w:r>
          </w:p>
        </w:tc>
        <w:tc>
          <w:tcPr>
            <w:tcW w:w="3192" w:type="dxa"/>
            <w:shd w:val="clear" w:color="auto" w:fill="ECECEC"/>
          </w:tcPr>
          <w:p>
            <w:pPr>
              <w:pStyle w:val="TableParagraph"/>
              <w:spacing w:line="230" w:lineRule="exact" w:before="0"/>
              <w:ind w:left="108"/>
              <w:jc w:val="left"/>
              <w:rPr>
                <w:sz w:val="20"/>
              </w:rPr>
            </w:pPr>
            <w:r>
              <w:rPr>
                <w:sz w:val="20"/>
              </w:rPr>
              <w:t>Furnace,</w:t>
            </w:r>
            <w:r>
              <w:rPr>
                <w:spacing w:val="-9"/>
                <w:sz w:val="20"/>
              </w:rPr>
              <w:t> </w:t>
            </w:r>
            <w:r>
              <w:rPr>
                <w:sz w:val="20"/>
              </w:rPr>
              <w:t>Kiln,</w:t>
            </w:r>
            <w:r>
              <w:rPr>
                <w:spacing w:val="-9"/>
                <w:sz w:val="20"/>
              </w:rPr>
              <w:t> </w:t>
            </w:r>
            <w:r>
              <w:rPr>
                <w:sz w:val="20"/>
              </w:rPr>
              <w:t>Oven,</w:t>
            </w:r>
            <w:r>
              <w:rPr>
                <w:spacing w:val="-9"/>
                <w:sz w:val="20"/>
              </w:rPr>
              <w:t> </w:t>
            </w:r>
            <w:r>
              <w:rPr>
                <w:sz w:val="20"/>
              </w:rPr>
              <w:t>Drier,</w:t>
            </w:r>
            <w:r>
              <w:rPr>
                <w:spacing w:val="-9"/>
                <w:sz w:val="20"/>
              </w:rPr>
              <w:t> </w:t>
            </w:r>
            <w:r>
              <w:rPr>
                <w:sz w:val="20"/>
              </w:rPr>
              <w:t>and</w:t>
            </w:r>
            <w:r>
              <w:rPr>
                <w:spacing w:val="-7"/>
                <w:sz w:val="20"/>
              </w:rPr>
              <w:t> </w:t>
            </w:r>
            <w:r>
              <w:rPr>
                <w:sz w:val="20"/>
              </w:rPr>
              <w:t>Kettle Operators and Tenders</w:t>
            </w:r>
          </w:p>
        </w:tc>
        <w:tc>
          <w:tcPr>
            <w:tcW w:w="1203" w:type="dxa"/>
            <w:shd w:val="clear" w:color="auto" w:fill="ECECEC"/>
          </w:tcPr>
          <w:p>
            <w:pPr>
              <w:pStyle w:val="TableParagraph"/>
              <w:spacing w:before="115"/>
              <w:ind w:right="98"/>
              <w:rPr>
                <w:sz w:val="20"/>
              </w:rPr>
            </w:pPr>
            <w:r>
              <w:rPr>
                <w:spacing w:val="-5"/>
                <w:sz w:val="20"/>
              </w:rPr>
              <w:t>281</w:t>
            </w:r>
          </w:p>
        </w:tc>
        <w:tc>
          <w:tcPr>
            <w:tcW w:w="1200" w:type="dxa"/>
            <w:shd w:val="clear" w:color="auto" w:fill="ECECEC"/>
          </w:tcPr>
          <w:p>
            <w:pPr>
              <w:pStyle w:val="TableParagraph"/>
              <w:spacing w:before="115"/>
              <w:ind w:right="98"/>
              <w:rPr>
                <w:sz w:val="20"/>
              </w:rPr>
            </w:pPr>
            <w:r>
              <w:rPr>
                <w:spacing w:val="-5"/>
                <w:sz w:val="20"/>
              </w:rPr>
              <w:t>312</w:t>
            </w:r>
          </w:p>
        </w:tc>
        <w:tc>
          <w:tcPr>
            <w:tcW w:w="893" w:type="dxa"/>
            <w:shd w:val="clear" w:color="auto" w:fill="ECECEC"/>
          </w:tcPr>
          <w:p>
            <w:pPr>
              <w:pStyle w:val="TableParagraph"/>
              <w:spacing w:before="115"/>
              <w:ind w:right="96"/>
              <w:rPr>
                <w:sz w:val="20"/>
              </w:rPr>
            </w:pPr>
            <w:r>
              <w:rPr>
                <w:spacing w:val="-5"/>
                <w:sz w:val="20"/>
              </w:rPr>
              <w:t>31</w:t>
            </w:r>
          </w:p>
        </w:tc>
        <w:tc>
          <w:tcPr>
            <w:tcW w:w="913" w:type="dxa"/>
            <w:shd w:val="clear" w:color="auto" w:fill="ECECEC"/>
          </w:tcPr>
          <w:p>
            <w:pPr>
              <w:pStyle w:val="TableParagraph"/>
              <w:spacing w:before="115"/>
              <w:ind w:right="97"/>
              <w:rPr>
                <w:sz w:val="20"/>
              </w:rPr>
            </w:pPr>
            <w:r>
              <w:rPr>
                <w:spacing w:val="-2"/>
                <w:sz w:val="20"/>
              </w:rPr>
              <w:t>11.03%</w:t>
            </w:r>
          </w:p>
        </w:tc>
        <w:tc>
          <w:tcPr>
            <w:tcW w:w="908" w:type="dxa"/>
            <w:shd w:val="clear" w:color="auto" w:fill="ECECEC"/>
          </w:tcPr>
          <w:p>
            <w:pPr>
              <w:pStyle w:val="TableParagraph"/>
              <w:spacing w:before="115"/>
              <w:ind w:right="97"/>
              <w:rPr>
                <w:sz w:val="20"/>
              </w:rPr>
            </w:pPr>
            <w:r>
              <w:rPr>
                <w:spacing w:val="-5"/>
                <w:sz w:val="20"/>
              </w:rPr>
              <w:t>10</w:t>
            </w:r>
          </w:p>
        </w:tc>
        <w:tc>
          <w:tcPr>
            <w:tcW w:w="966" w:type="dxa"/>
            <w:shd w:val="clear" w:color="auto" w:fill="ECECEC"/>
          </w:tcPr>
          <w:p>
            <w:pPr>
              <w:pStyle w:val="TableParagraph"/>
              <w:spacing w:before="115"/>
              <w:ind w:right="98"/>
              <w:rPr>
                <w:sz w:val="20"/>
              </w:rPr>
            </w:pPr>
            <w:r>
              <w:rPr>
                <w:spacing w:val="-5"/>
                <w:sz w:val="20"/>
              </w:rPr>
              <w:t>18</w:t>
            </w:r>
          </w:p>
        </w:tc>
        <w:tc>
          <w:tcPr>
            <w:tcW w:w="884" w:type="dxa"/>
            <w:shd w:val="clear" w:color="auto" w:fill="ECECEC"/>
          </w:tcPr>
          <w:p>
            <w:pPr>
              <w:pStyle w:val="TableParagraph"/>
              <w:spacing w:before="115"/>
              <w:ind w:right="99"/>
              <w:rPr>
                <w:sz w:val="20"/>
              </w:rPr>
            </w:pPr>
            <w:r>
              <w:rPr>
                <w:w w:val="99"/>
                <w:sz w:val="20"/>
              </w:rPr>
              <w:t>3</w:t>
            </w:r>
          </w:p>
        </w:tc>
        <w:tc>
          <w:tcPr>
            <w:tcW w:w="810" w:type="dxa"/>
            <w:shd w:val="clear" w:color="auto" w:fill="ECECEC"/>
          </w:tcPr>
          <w:p>
            <w:pPr>
              <w:pStyle w:val="TableParagraph"/>
              <w:spacing w:before="115"/>
              <w:ind w:right="100"/>
              <w:rPr>
                <w:sz w:val="20"/>
              </w:rPr>
            </w:pPr>
            <w:r>
              <w:rPr>
                <w:spacing w:val="-5"/>
                <w:sz w:val="20"/>
              </w:rPr>
              <w:t>31</w:t>
            </w:r>
          </w:p>
        </w:tc>
        <w:tc>
          <w:tcPr>
            <w:tcW w:w="1011" w:type="dxa"/>
            <w:shd w:val="clear" w:color="auto" w:fill="ECECEC"/>
          </w:tcPr>
          <w:p>
            <w:pPr>
              <w:pStyle w:val="TableParagraph"/>
              <w:spacing w:before="115"/>
              <w:ind w:left="90" w:right="93"/>
              <w:jc w:val="center"/>
              <w:rPr>
                <w:sz w:val="20"/>
              </w:rPr>
            </w:pPr>
            <w:r>
              <w:rPr>
                <w:spacing w:val="-5"/>
                <w:sz w:val="20"/>
              </w:rPr>
              <w:t>HS</w:t>
            </w:r>
          </w:p>
        </w:tc>
        <w:tc>
          <w:tcPr>
            <w:tcW w:w="1093" w:type="dxa"/>
            <w:shd w:val="clear" w:color="auto" w:fill="ECECEC"/>
          </w:tcPr>
          <w:p>
            <w:pPr>
              <w:pStyle w:val="TableParagraph"/>
              <w:spacing w:before="115"/>
              <w:ind w:left="345"/>
              <w:jc w:val="left"/>
              <w:rPr>
                <w:sz w:val="20"/>
              </w:rPr>
            </w:pPr>
            <w:r>
              <w:rPr>
                <w:spacing w:val="-4"/>
                <w:sz w:val="20"/>
              </w:rPr>
              <w:t>None</w:t>
            </w:r>
          </w:p>
        </w:tc>
        <w:tc>
          <w:tcPr>
            <w:tcW w:w="863" w:type="dxa"/>
            <w:shd w:val="clear" w:color="auto" w:fill="ECECEC"/>
          </w:tcPr>
          <w:p>
            <w:pPr>
              <w:pStyle w:val="TableParagraph"/>
              <w:spacing w:before="115"/>
              <w:ind w:left="152"/>
              <w:jc w:val="left"/>
              <w:rPr>
                <w:sz w:val="20"/>
              </w:rPr>
            </w:pPr>
            <w:r>
              <w:rPr>
                <w:spacing w:val="-2"/>
                <w:sz w:val="20"/>
              </w:rPr>
              <w:t>MTOJT</w:t>
            </w:r>
          </w:p>
        </w:tc>
      </w:tr>
      <w:tr>
        <w:trPr>
          <w:trHeight w:val="458" w:hRule="atLeast"/>
        </w:trPr>
        <w:tc>
          <w:tcPr>
            <w:tcW w:w="888" w:type="dxa"/>
            <w:shd w:val="clear" w:color="auto" w:fill="A4A4A4"/>
          </w:tcPr>
          <w:p>
            <w:pPr>
              <w:pStyle w:val="TableParagraph"/>
              <w:spacing w:before="112"/>
              <w:ind w:right="165"/>
              <w:rPr>
                <w:b/>
                <w:sz w:val="20"/>
              </w:rPr>
            </w:pPr>
            <w:r>
              <w:rPr>
                <w:b/>
                <w:w w:val="95"/>
                <w:sz w:val="20"/>
              </w:rPr>
              <w:t>51-</w:t>
            </w:r>
            <w:r>
              <w:rPr>
                <w:b/>
                <w:spacing w:val="-4"/>
                <w:sz w:val="20"/>
              </w:rPr>
              <w:t>9061</w:t>
            </w:r>
          </w:p>
        </w:tc>
        <w:tc>
          <w:tcPr>
            <w:tcW w:w="3192" w:type="dxa"/>
            <w:shd w:val="clear" w:color="auto" w:fill="DBDBDB"/>
          </w:tcPr>
          <w:p>
            <w:pPr>
              <w:pStyle w:val="TableParagraph"/>
              <w:spacing w:line="228" w:lineRule="exact" w:before="0"/>
              <w:ind w:left="108" w:right="208"/>
              <w:jc w:val="left"/>
              <w:rPr>
                <w:sz w:val="20"/>
              </w:rPr>
            </w:pPr>
            <w:r>
              <w:rPr>
                <w:sz w:val="20"/>
              </w:rPr>
              <w:t>Inspectors,</w:t>
            </w:r>
            <w:r>
              <w:rPr>
                <w:spacing w:val="-12"/>
                <w:sz w:val="20"/>
              </w:rPr>
              <w:t> </w:t>
            </w:r>
            <w:r>
              <w:rPr>
                <w:sz w:val="20"/>
              </w:rPr>
              <w:t>Testers,</w:t>
            </w:r>
            <w:r>
              <w:rPr>
                <w:spacing w:val="-11"/>
                <w:sz w:val="20"/>
              </w:rPr>
              <w:t> </w:t>
            </w:r>
            <w:r>
              <w:rPr>
                <w:sz w:val="20"/>
              </w:rPr>
              <w:t>Sorters,</w:t>
            </w:r>
            <w:r>
              <w:rPr>
                <w:spacing w:val="-12"/>
                <w:sz w:val="20"/>
              </w:rPr>
              <w:t> </w:t>
            </w:r>
            <w:r>
              <w:rPr>
                <w:sz w:val="20"/>
              </w:rPr>
              <w:t>Samplers, and Weighers</w:t>
            </w:r>
          </w:p>
        </w:tc>
        <w:tc>
          <w:tcPr>
            <w:tcW w:w="1203" w:type="dxa"/>
            <w:shd w:val="clear" w:color="auto" w:fill="DBDBDB"/>
          </w:tcPr>
          <w:p>
            <w:pPr>
              <w:pStyle w:val="TableParagraph"/>
              <w:spacing w:before="112"/>
              <w:ind w:right="98"/>
              <w:rPr>
                <w:sz w:val="20"/>
              </w:rPr>
            </w:pPr>
            <w:r>
              <w:rPr>
                <w:spacing w:val="-2"/>
                <w:sz w:val="20"/>
              </w:rPr>
              <w:t>6,127</w:t>
            </w:r>
          </w:p>
        </w:tc>
        <w:tc>
          <w:tcPr>
            <w:tcW w:w="1200" w:type="dxa"/>
            <w:shd w:val="clear" w:color="auto" w:fill="DBDBDB"/>
          </w:tcPr>
          <w:p>
            <w:pPr>
              <w:pStyle w:val="TableParagraph"/>
              <w:spacing w:before="112"/>
              <w:ind w:right="98"/>
              <w:rPr>
                <w:sz w:val="20"/>
              </w:rPr>
            </w:pPr>
            <w:r>
              <w:rPr>
                <w:spacing w:val="-2"/>
                <w:sz w:val="20"/>
              </w:rPr>
              <w:t>5,648</w:t>
            </w:r>
          </w:p>
        </w:tc>
        <w:tc>
          <w:tcPr>
            <w:tcW w:w="893" w:type="dxa"/>
            <w:shd w:val="clear" w:color="auto" w:fill="DBDBDB"/>
          </w:tcPr>
          <w:p>
            <w:pPr>
              <w:pStyle w:val="TableParagraph"/>
              <w:spacing w:before="112"/>
              <w:ind w:right="96"/>
              <w:rPr>
                <w:sz w:val="20"/>
              </w:rPr>
            </w:pPr>
            <w:r>
              <w:rPr>
                <w:w w:val="95"/>
                <w:sz w:val="20"/>
              </w:rPr>
              <w:t>-</w:t>
            </w:r>
            <w:r>
              <w:rPr>
                <w:spacing w:val="-5"/>
                <w:sz w:val="20"/>
              </w:rPr>
              <w:t>479</w:t>
            </w:r>
          </w:p>
        </w:tc>
        <w:tc>
          <w:tcPr>
            <w:tcW w:w="913" w:type="dxa"/>
            <w:shd w:val="clear" w:color="auto" w:fill="DBDBDB"/>
          </w:tcPr>
          <w:p>
            <w:pPr>
              <w:pStyle w:val="TableParagraph"/>
              <w:spacing w:before="112"/>
              <w:ind w:right="97"/>
              <w:rPr>
                <w:sz w:val="20"/>
              </w:rPr>
            </w:pPr>
            <w:r>
              <w:rPr>
                <w:w w:val="95"/>
                <w:sz w:val="20"/>
              </w:rPr>
              <w:t>-</w:t>
            </w:r>
            <w:r>
              <w:rPr>
                <w:spacing w:val="-2"/>
                <w:sz w:val="20"/>
              </w:rPr>
              <w:t>7.82%</w:t>
            </w:r>
          </w:p>
        </w:tc>
        <w:tc>
          <w:tcPr>
            <w:tcW w:w="908" w:type="dxa"/>
            <w:shd w:val="clear" w:color="auto" w:fill="DBDBDB"/>
          </w:tcPr>
          <w:p>
            <w:pPr>
              <w:pStyle w:val="TableParagraph"/>
              <w:spacing w:before="112"/>
              <w:ind w:right="97"/>
              <w:rPr>
                <w:sz w:val="20"/>
              </w:rPr>
            </w:pPr>
            <w:r>
              <w:rPr>
                <w:spacing w:val="-5"/>
                <w:sz w:val="20"/>
              </w:rPr>
              <w:t>226</w:t>
            </w:r>
          </w:p>
        </w:tc>
        <w:tc>
          <w:tcPr>
            <w:tcW w:w="966" w:type="dxa"/>
            <w:shd w:val="clear" w:color="auto" w:fill="DBDBDB"/>
          </w:tcPr>
          <w:p>
            <w:pPr>
              <w:pStyle w:val="TableParagraph"/>
              <w:spacing w:before="112"/>
              <w:ind w:right="98"/>
              <w:rPr>
                <w:sz w:val="20"/>
              </w:rPr>
            </w:pPr>
            <w:r>
              <w:rPr>
                <w:spacing w:val="-5"/>
                <w:sz w:val="20"/>
              </w:rPr>
              <w:t>467</w:t>
            </w:r>
          </w:p>
        </w:tc>
        <w:tc>
          <w:tcPr>
            <w:tcW w:w="884" w:type="dxa"/>
            <w:shd w:val="clear" w:color="auto" w:fill="DBDBDB"/>
          </w:tcPr>
          <w:p>
            <w:pPr>
              <w:pStyle w:val="TableParagraph"/>
              <w:spacing w:before="112"/>
              <w:ind w:right="99"/>
              <w:rPr>
                <w:sz w:val="20"/>
              </w:rPr>
            </w:pPr>
            <w:r>
              <w:rPr>
                <w:w w:val="95"/>
                <w:sz w:val="20"/>
              </w:rPr>
              <w:t>-</w:t>
            </w:r>
            <w:r>
              <w:rPr>
                <w:spacing w:val="-5"/>
                <w:sz w:val="20"/>
              </w:rPr>
              <w:t>48</w:t>
            </w:r>
          </w:p>
        </w:tc>
        <w:tc>
          <w:tcPr>
            <w:tcW w:w="810" w:type="dxa"/>
            <w:shd w:val="clear" w:color="auto" w:fill="DBDBDB"/>
          </w:tcPr>
          <w:p>
            <w:pPr>
              <w:pStyle w:val="TableParagraph"/>
              <w:spacing w:before="112"/>
              <w:ind w:right="100"/>
              <w:rPr>
                <w:sz w:val="20"/>
              </w:rPr>
            </w:pPr>
            <w:r>
              <w:rPr>
                <w:spacing w:val="-5"/>
                <w:sz w:val="20"/>
              </w:rPr>
              <w:t>645</w:t>
            </w:r>
          </w:p>
        </w:tc>
        <w:tc>
          <w:tcPr>
            <w:tcW w:w="1011" w:type="dxa"/>
            <w:shd w:val="clear" w:color="auto" w:fill="DBDBDB"/>
          </w:tcPr>
          <w:p>
            <w:pPr>
              <w:pStyle w:val="TableParagraph"/>
              <w:spacing w:before="112"/>
              <w:ind w:left="90" w:right="93"/>
              <w:jc w:val="center"/>
              <w:rPr>
                <w:sz w:val="20"/>
              </w:rPr>
            </w:pPr>
            <w:r>
              <w:rPr>
                <w:spacing w:val="-5"/>
                <w:sz w:val="20"/>
              </w:rPr>
              <w:t>HS</w:t>
            </w:r>
          </w:p>
        </w:tc>
        <w:tc>
          <w:tcPr>
            <w:tcW w:w="1093" w:type="dxa"/>
            <w:shd w:val="clear" w:color="auto" w:fill="DBDBDB"/>
          </w:tcPr>
          <w:p>
            <w:pPr>
              <w:pStyle w:val="TableParagraph"/>
              <w:spacing w:before="112"/>
              <w:ind w:left="345"/>
              <w:jc w:val="left"/>
              <w:rPr>
                <w:sz w:val="20"/>
              </w:rPr>
            </w:pPr>
            <w:r>
              <w:rPr>
                <w:spacing w:val="-4"/>
                <w:sz w:val="20"/>
              </w:rPr>
              <w:t>None</w:t>
            </w:r>
          </w:p>
        </w:tc>
        <w:tc>
          <w:tcPr>
            <w:tcW w:w="863" w:type="dxa"/>
            <w:shd w:val="clear" w:color="auto" w:fill="DBDBDB"/>
          </w:tcPr>
          <w:p>
            <w:pPr>
              <w:pStyle w:val="TableParagraph"/>
              <w:spacing w:before="112"/>
              <w:ind w:left="152"/>
              <w:jc w:val="left"/>
              <w:rPr>
                <w:sz w:val="20"/>
              </w:rPr>
            </w:pPr>
            <w:r>
              <w:rPr>
                <w:spacing w:val="-2"/>
                <w:sz w:val="20"/>
              </w:rPr>
              <w:t>MTOJT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51-</w:t>
            </w:r>
            <w:r>
              <w:rPr>
                <w:b/>
                <w:spacing w:val="-4"/>
                <w:sz w:val="20"/>
              </w:rPr>
              <w:t>9071</w:t>
            </w:r>
          </w:p>
        </w:tc>
        <w:tc>
          <w:tcPr>
            <w:tcW w:w="3192" w:type="dxa"/>
            <w:shd w:val="clear" w:color="auto" w:fill="ECECEC"/>
          </w:tcPr>
          <w:p>
            <w:pPr>
              <w:pStyle w:val="TableParagraph"/>
              <w:spacing w:line="230" w:lineRule="exact" w:before="0"/>
              <w:ind w:left="108"/>
              <w:jc w:val="left"/>
              <w:rPr>
                <w:sz w:val="20"/>
              </w:rPr>
            </w:pPr>
            <w:r>
              <w:rPr>
                <w:sz w:val="20"/>
              </w:rPr>
              <w:t>Jewelers</w:t>
            </w:r>
            <w:r>
              <w:rPr>
                <w:spacing w:val="-9"/>
                <w:sz w:val="20"/>
              </w:rPr>
              <w:t> </w:t>
            </w:r>
            <w:r>
              <w:rPr>
                <w:sz w:val="20"/>
              </w:rPr>
              <w:t>and</w:t>
            </w:r>
            <w:r>
              <w:rPr>
                <w:spacing w:val="-9"/>
                <w:sz w:val="20"/>
              </w:rPr>
              <w:t> </w:t>
            </w:r>
            <w:r>
              <w:rPr>
                <w:sz w:val="20"/>
              </w:rPr>
              <w:t>Precious</w:t>
            </w:r>
            <w:r>
              <w:rPr>
                <w:spacing w:val="-9"/>
                <w:sz w:val="20"/>
              </w:rPr>
              <w:t> </w:t>
            </w:r>
            <w:r>
              <w:rPr>
                <w:sz w:val="20"/>
              </w:rPr>
              <w:t>Stone</w:t>
            </w:r>
            <w:r>
              <w:rPr>
                <w:spacing w:val="-9"/>
                <w:sz w:val="20"/>
              </w:rPr>
              <w:t> </w:t>
            </w:r>
            <w:r>
              <w:rPr>
                <w:sz w:val="20"/>
              </w:rPr>
              <w:t>and</w:t>
            </w:r>
            <w:r>
              <w:rPr>
                <w:spacing w:val="-6"/>
                <w:sz w:val="20"/>
              </w:rPr>
              <w:t> </w:t>
            </w:r>
            <w:r>
              <w:rPr>
                <w:sz w:val="20"/>
              </w:rPr>
              <w:t>Metal </w:t>
            </w:r>
            <w:r>
              <w:rPr>
                <w:spacing w:val="-2"/>
                <w:sz w:val="20"/>
              </w:rPr>
              <w:t>Workers</w:t>
            </w:r>
          </w:p>
        </w:tc>
        <w:tc>
          <w:tcPr>
            <w:tcW w:w="1203" w:type="dxa"/>
            <w:shd w:val="clear" w:color="auto" w:fill="ECECEC"/>
          </w:tcPr>
          <w:p>
            <w:pPr>
              <w:pStyle w:val="TableParagraph"/>
              <w:spacing w:before="114"/>
              <w:ind w:right="98"/>
              <w:rPr>
                <w:sz w:val="20"/>
              </w:rPr>
            </w:pPr>
            <w:r>
              <w:rPr>
                <w:spacing w:val="-5"/>
                <w:sz w:val="20"/>
              </w:rPr>
              <w:t>165</w:t>
            </w:r>
          </w:p>
        </w:tc>
        <w:tc>
          <w:tcPr>
            <w:tcW w:w="1200" w:type="dxa"/>
            <w:shd w:val="clear" w:color="auto" w:fill="ECECEC"/>
          </w:tcPr>
          <w:p>
            <w:pPr>
              <w:pStyle w:val="TableParagraph"/>
              <w:spacing w:before="114"/>
              <w:ind w:right="98"/>
              <w:rPr>
                <w:sz w:val="20"/>
              </w:rPr>
            </w:pPr>
            <w:r>
              <w:rPr>
                <w:spacing w:val="-5"/>
                <w:sz w:val="20"/>
              </w:rPr>
              <w:t>164</w:t>
            </w:r>
          </w:p>
        </w:tc>
        <w:tc>
          <w:tcPr>
            <w:tcW w:w="893" w:type="dxa"/>
            <w:shd w:val="clear" w:color="auto" w:fill="ECECEC"/>
          </w:tcPr>
          <w:p>
            <w:pPr>
              <w:pStyle w:val="TableParagraph"/>
              <w:spacing w:before="114"/>
              <w:ind w:right="96"/>
              <w:rPr>
                <w:sz w:val="20"/>
              </w:rPr>
            </w:pPr>
            <w:r>
              <w:rPr>
                <w:w w:val="95"/>
                <w:sz w:val="20"/>
              </w:rPr>
              <w:t>-</w:t>
            </w:r>
            <w:r>
              <w:rPr>
                <w:spacing w:val="-10"/>
                <w:sz w:val="20"/>
              </w:rPr>
              <w:t>1</w:t>
            </w:r>
          </w:p>
        </w:tc>
        <w:tc>
          <w:tcPr>
            <w:tcW w:w="913" w:type="dxa"/>
            <w:shd w:val="clear" w:color="auto" w:fill="ECECEC"/>
          </w:tcPr>
          <w:p>
            <w:pPr>
              <w:pStyle w:val="TableParagraph"/>
              <w:spacing w:before="114"/>
              <w:ind w:right="97"/>
              <w:rPr>
                <w:sz w:val="20"/>
              </w:rPr>
            </w:pPr>
            <w:r>
              <w:rPr>
                <w:w w:val="95"/>
                <w:sz w:val="20"/>
              </w:rPr>
              <w:t>-</w:t>
            </w:r>
            <w:r>
              <w:rPr>
                <w:spacing w:val="-2"/>
                <w:sz w:val="20"/>
              </w:rPr>
              <w:t>0.61%</w:t>
            </w:r>
          </w:p>
        </w:tc>
        <w:tc>
          <w:tcPr>
            <w:tcW w:w="908" w:type="dxa"/>
            <w:shd w:val="clear" w:color="auto" w:fill="ECECEC"/>
          </w:tcPr>
          <w:p>
            <w:pPr>
              <w:pStyle w:val="TableParagraph"/>
              <w:spacing w:before="114"/>
              <w:ind w:right="97"/>
              <w:rPr>
                <w:sz w:val="20"/>
              </w:rPr>
            </w:pPr>
            <w:r>
              <w:rPr>
                <w:w w:val="99"/>
                <w:sz w:val="20"/>
              </w:rPr>
              <w:t>9</w:t>
            </w:r>
          </w:p>
        </w:tc>
        <w:tc>
          <w:tcPr>
            <w:tcW w:w="966" w:type="dxa"/>
            <w:shd w:val="clear" w:color="auto" w:fill="ECECEC"/>
          </w:tcPr>
          <w:p>
            <w:pPr>
              <w:pStyle w:val="TableParagraph"/>
              <w:spacing w:before="114"/>
              <w:ind w:right="98"/>
              <w:rPr>
                <w:sz w:val="20"/>
              </w:rPr>
            </w:pPr>
            <w:r>
              <w:rPr>
                <w:spacing w:val="-5"/>
                <w:sz w:val="20"/>
              </w:rPr>
              <w:t>11</w:t>
            </w:r>
          </w:p>
        </w:tc>
        <w:tc>
          <w:tcPr>
            <w:tcW w:w="884" w:type="dxa"/>
            <w:shd w:val="clear" w:color="auto" w:fill="ECECEC"/>
          </w:tcPr>
          <w:p>
            <w:pPr>
              <w:pStyle w:val="TableParagraph"/>
              <w:spacing w:before="114"/>
              <w:ind w:right="99"/>
              <w:rPr>
                <w:sz w:val="20"/>
              </w:rPr>
            </w:pPr>
            <w:r>
              <w:rPr>
                <w:w w:val="99"/>
                <w:sz w:val="20"/>
              </w:rPr>
              <w:t>0</w:t>
            </w:r>
          </w:p>
        </w:tc>
        <w:tc>
          <w:tcPr>
            <w:tcW w:w="810" w:type="dxa"/>
            <w:shd w:val="clear" w:color="auto" w:fill="ECECEC"/>
          </w:tcPr>
          <w:p>
            <w:pPr>
              <w:pStyle w:val="TableParagraph"/>
              <w:spacing w:before="114"/>
              <w:ind w:right="100"/>
              <w:rPr>
                <w:sz w:val="20"/>
              </w:rPr>
            </w:pPr>
            <w:r>
              <w:rPr>
                <w:spacing w:val="-5"/>
                <w:sz w:val="20"/>
              </w:rPr>
              <w:t>20</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45"/>
              <w:jc w:val="left"/>
              <w:rPr>
                <w:sz w:val="20"/>
              </w:rPr>
            </w:pPr>
            <w:r>
              <w:rPr>
                <w:spacing w:val="-4"/>
                <w:sz w:val="20"/>
              </w:rPr>
              <w:t>None</w:t>
            </w:r>
          </w:p>
        </w:tc>
        <w:tc>
          <w:tcPr>
            <w:tcW w:w="863" w:type="dxa"/>
            <w:shd w:val="clear" w:color="auto" w:fill="ECECEC"/>
          </w:tcPr>
          <w:p>
            <w:pPr>
              <w:pStyle w:val="TableParagraph"/>
              <w:spacing w:before="114"/>
              <w:ind w:left="174"/>
              <w:jc w:val="left"/>
              <w:rPr>
                <w:sz w:val="20"/>
              </w:rPr>
            </w:pPr>
            <w:r>
              <w:rPr>
                <w:spacing w:val="-2"/>
                <w:sz w:val="20"/>
              </w:rPr>
              <w:t>LTOJT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51-</w:t>
            </w:r>
            <w:r>
              <w:rPr>
                <w:b/>
                <w:spacing w:val="-4"/>
                <w:sz w:val="20"/>
              </w:rPr>
              <w:t>9081</w:t>
            </w:r>
          </w:p>
        </w:tc>
        <w:tc>
          <w:tcPr>
            <w:tcW w:w="3192" w:type="dxa"/>
            <w:shd w:val="clear" w:color="auto" w:fill="DBDBDB"/>
          </w:tcPr>
          <w:p>
            <w:pPr>
              <w:pStyle w:val="TableParagraph"/>
              <w:spacing w:line="222" w:lineRule="exact"/>
              <w:ind w:left="108"/>
              <w:jc w:val="left"/>
              <w:rPr>
                <w:sz w:val="20"/>
              </w:rPr>
            </w:pPr>
            <w:r>
              <w:rPr>
                <w:sz w:val="20"/>
              </w:rPr>
              <w:t>Dental</w:t>
            </w:r>
            <w:r>
              <w:rPr>
                <w:spacing w:val="-10"/>
                <w:sz w:val="20"/>
              </w:rPr>
              <w:t> </w:t>
            </w:r>
            <w:r>
              <w:rPr>
                <w:sz w:val="20"/>
              </w:rPr>
              <w:t>Laboratory</w:t>
            </w:r>
            <w:r>
              <w:rPr>
                <w:spacing w:val="-9"/>
                <w:sz w:val="20"/>
              </w:rPr>
              <w:t> </w:t>
            </w:r>
            <w:r>
              <w:rPr>
                <w:spacing w:val="-2"/>
                <w:sz w:val="20"/>
              </w:rPr>
              <w:t>Technicians</w:t>
            </w:r>
          </w:p>
        </w:tc>
        <w:tc>
          <w:tcPr>
            <w:tcW w:w="1203" w:type="dxa"/>
            <w:shd w:val="clear" w:color="auto" w:fill="DBDBDB"/>
          </w:tcPr>
          <w:p>
            <w:pPr>
              <w:pStyle w:val="TableParagraph"/>
              <w:spacing w:line="222" w:lineRule="exact"/>
              <w:ind w:right="98"/>
              <w:rPr>
                <w:sz w:val="20"/>
              </w:rPr>
            </w:pPr>
            <w:r>
              <w:rPr>
                <w:spacing w:val="-5"/>
                <w:sz w:val="20"/>
              </w:rPr>
              <w:t>334</w:t>
            </w:r>
          </w:p>
        </w:tc>
        <w:tc>
          <w:tcPr>
            <w:tcW w:w="1200" w:type="dxa"/>
            <w:shd w:val="clear" w:color="auto" w:fill="DBDBDB"/>
          </w:tcPr>
          <w:p>
            <w:pPr>
              <w:pStyle w:val="TableParagraph"/>
              <w:spacing w:line="222" w:lineRule="exact"/>
              <w:ind w:right="98"/>
              <w:rPr>
                <w:sz w:val="20"/>
              </w:rPr>
            </w:pPr>
            <w:r>
              <w:rPr>
                <w:spacing w:val="-5"/>
                <w:sz w:val="20"/>
              </w:rPr>
              <w:t>374</w:t>
            </w:r>
          </w:p>
        </w:tc>
        <w:tc>
          <w:tcPr>
            <w:tcW w:w="893" w:type="dxa"/>
            <w:shd w:val="clear" w:color="auto" w:fill="DBDBDB"/>
          </w:tcPr>
          <w:p>
            <w:pPr>
              <w:pStyle w:val="TableParagraph"/>
              <w:spacing w:line="222" w:lineRule="exact"/>
              <w:ind w:right="96"/>
              <w:rPr>
                <w:sz w:val="20"/>
              </w:rPr>
            </w:pPr>
            <w:r>
              <w:rPr>
                <w:spacing w:val="-5"/>
                <w:sz w:val="20"/>
              </w:rPr>
              <w:t>40</w:t>
            </w:r>
          </w:p>
        </w:tc>
        <w:tc>
          <w:tcPr>
            <w:tcW w:w="913" w:type="dxa"/>
            <w:shd w:val="clear" w:color="auto" w:fill="DBDBDB"/>
          </w:tcPr>
          <w:p>
            <w:pPr>
              <w:pStyle w:val="TableParagraph"/>
              <w:spacing w:line="222" w:lineRule="exact"/>
              <w:ind w:right="97"/>
              <w:rPr>
                <w:sz w:val="20"/>
              </w:rPr>
            </w:pPr>
            <w:r>
              <w:rPr>
                <w:spacing w:val="-2"/>
                <w:sz w:val="20"/>
              </w:rPr>
              <w:t>11.98%</w:t>
            </w:r>
          </w:p>
        </w:tc>
        <w:tc>
          <w:tcPr>
            <w:tcW w:w="908" w:type="dxa"/>
            <w:shd w:val="clear" w:color="auto" w:fill="DBDBDB"/>
          </w:tcPr>
          <w:p>
            <w:pPr>
              <w:pStyle w:val="TableParagraph"/>
              <w:spacing w:line="222" w:lineRule="exact"/>
              <w:ind w:right="97"/>
              <w:rPr>
                <w:sz w:val="20"/>
              </w:rPr>
            </w:pPr>
            <w:r>
              <w:rPr>
                <w:spacing w:val="-5"/>
                <w:sz w:val="20"/>
              </w:rPr>
              <w:t>16</w:t>
            </w:r>
          </w:p>
        </w:tc>
        <w:tc>
          <w:tcPr>
            <w:tcW w:w="966" w:type="dxa"/>
            <w:shd w:val="clear" w:color="auto" w:fill="DBDBDB"/>
          </w:tcPr>
          <w:p>
            <w:pPr>
              <w:pStyle w:val="TableParagraph"/>
              <w:spacing w:line="222" w:lineRule="exact"/>
              <w:ind w:right="98"/>
              <w:rPr>
                <w:sz w:val="20"/>
              </w:rPr>
            </w:pPr>
            <w:r>
              <w:rPr>
                <w:spacing w:val="-5"/>
                <w:sz w:val="20"/>
              </w:rPr>
              <w:t>29</w:t>
            </w:r>
          </w:p>
        </w:tc>
        <w:tc>
          <w:tcPr>
            <w:tcW w:w="884" w:type="dxa"/>
            <w:shd w:val="clear" w:color="auto" w:fill="DBDBDB"/>
          </w:tcPr>
          <w:p>
            <w:pPr>
              <w:pStyle w:val="TableParagraph"/>
              <w:spacing w:line="222" w:lineRule="exact"/>
              <w:ind w:right="99"/>
              <w:rPr>
                <w:sz w:val="20"/>
              </w:rPr>
            </w:pPr>
            <w:r>
              <w:rPr>
                <w:w w:val="99"/>
                <w:sz w:val="20"/>
              </w:rPr>
              <w:t>4</w:t>
            </w:r>
          </w:p>
        </w:tc>
        <w:tc>
          <w:tcPr>
            <w:tcW w:w="810" w:type="dxa"/>
            <w:shd w:val="clear" w:color="auto" w:fill="DBDBDB"/>
          </w:tcPr>
          <w:p>
            <w:pPr>
              <w:pStyle w:val="TableParagraph"/>
              <w:spacing w:line="222" w:lineRule="exact"/>
              <w:ind w:right="100"/>
              <w:rPr>
                <w:sz w:val="20"/>
              </w:rPr>
            </w:pPr>
            <w:r>
              <w:rPr>
                <w:spacing w:val="-5"/>
                <w:sz w:val="20"/>
              </w:rPr>
              <w:t>49</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52"/>
              <w:jc w:val="left"/>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51-</w:t>
            </w:r>
            <w:r>
              <w:rPr>
                <w:b/>
                <w:spacing w:val="-4"/>
                <w:sz w:val="20"/>
              </w:rPr>
              <w:t>9082</w:t>
            </w:r>
          </w:p>
        </w:tc>
        <w:tc>
          <w:tcPr>
            <w:tcW w:w="3192" w:type="dxa"/>
            <w:shd w:val="clear" w:color="auto" w:fill="ECECEC"/>
          </w:tcPr>
          <w:p>
            <w:pPr>
              <w:pStyle w:val="TableParagraph"/>
              <w:spacing w:line="225" w:lineRule="exact"/>
              <w:ind w:left="108"/>
              <w:jc w:val="left"/>
              <w:rPr>
                <w:sz w:val="20"/>
              </w:rPr>
            </w:pPr>
            <w:r>
              <w:rPr>
                <w:spacing w:val="-2"/>
                <w:sz w:val="20"/>
              </w:rPr>
              <w:t>Medical</w:t>
            </w:r>
            <w:r>
              <w:rPr>
                <w:spacing w:val="4"/>
                <w:sz w:val="20"/>
              </w:rPr>
              <w:t> </w:t>
            </w:r>
            <w:r>
              <w:rPr>
                <w:spacing w:val="-2"/>
                <w:sz w:val="20"/>
              </w:rPr>
              <w:t>Appliance</w:t>
            </w:r>
            <w:r>
              <w:rPr>
                <w:spacing w:val="5"/>
                <w:sz w:val="20"/>
              </w:rPr>
              <w:t> </w:t>
            </w:r>
            <w:r>
              <w:rPr>
                <w:spacing w:val="-2"/>
                <w:sz w:val="20"/>
              </w:rPr>
              <w:t>Technicians</w:t>
            </w:r>
          </w:p>
        </w:tc>
        <w:tc>
          <w:tcPr>
            <w:tcW w:w="1203" w:type="dxa"/>
            <w:shd w:val="clear" w:color="auto" w:fill="ECECEC"/>
          </w:tcPr>
          <w:p>
            <w:pPr>
              <w:pStyle w:val="TableParagraph"/>
              <w:spacing w:line="225" w:lineRule="exact"/>
              <w:ind w:right="98"/>
              <w:rPr>
                <w:sz w:val="20"/>
              </w:rPr>
            </w:pPr>
            <w:r>
              <w:rPr>
                <w:spacing w:val="-5"/>
                <w:sz w:val="20"/>
              </w:rPr>
              <w:t>75</w:t>
            </w:r>
          </w:p>
        </w:tc>
        <w:tc>
          <w:tcPr>
            <w:tcW w:w="1200" w:type="dxa"/>
            <w:shd w:val="clear" w:color="auto" w:fill="ECECEC"/>
          </w:tcPr>
          <w:p>
            <w:pPr>
              <w:pStyle w:val="TableParagraph"/>
              <w:spacing w:line="225" w:lineRule="exact"/>
              <w:ind w:right="98"/>
              <w:rPr>
                <w:sz w:val="20"/>
              </w:rPr>
            </w:pPr>
            <w:r>
              <w:rPr>
                <w:spacing w:val="-5"/>
                <w:sz w:val="20"/>
              </w:rPr>
              <w:t>83</w:t>
            </w:r>
          </w:p>
        </w:tc>
        <w:tc>
          <w:tcPr>
            <w:tcW w:w="893" w:type="dxa"/>
            <w:shd w:val="clear" w:color="auto" w:fill="ECECEC"/>
          </w:tcPr>
          <w:p>
            <w:pPr>
              <w:pStyle w:val="TableParagraph"/>
              <w:spacing w:line="225" w:lineRule="exact"/>
              <w:ind w:right="96"/>
              <w:rPr>
                <w:sz w:val="20"/>
              </w:rPr>
            </w:pPr>
            <w:r>
              <w:rPr>
                <w:w w:val="99"/>
                <w:sz w:val="20"/>
              </w:rPr>
              <w:t>8</w:t>
            </w:r>
          </w:p>
        </w:tc>
        <w:tc>
          <w:tcPr>
            <w:tcW w:w="913" w:type="dxa"/>
            <w:shd w:val="clear" w:color="auto" w:fill="ECECEC"/>
          </w:tcPr>
          <w:p>
            <w:pPr>
              <w:pStyle w:val="TableParagraph"/>
              <w:spacing w:line="225" w:lineRule="exact"/>
              <w:ind w:right="97"/>
              <w:rPr>
                <w:sz w:val="20"/>
              </w:rPr>
            </w:pPr>
            <w:r>
              <w:rPr>
                <w:spacing w:val="-2"/>
                <w:sz w:val="20"/>
              </w:rPr>
              <w:t>10.67%</w:t>
            </w:r>
          </w:p>
        </w:tc>
        <w:tc>
          <w:tcPr>
            <w:tcW w:w="908" w:type="dxa"/>
            <w:shd w:val="clear" w:color="auto" w:fill="ECECEC"/>
          </w:tcPr>
          <w:p>
            <w:pPr>
              <w:pStyle w:val="TableParagraph"/>
              <w:spacing w:line="225" w:lineRule="exact"/>
              <w:ind w:right="97"/>
              <w:rPr>
                <w:sz w:val="20"/>
              </w:rPr>
            </w:pPr>
            <w:r>
              <w:rPr>
                <w:w w:val="99"/>
                <w:sz w:val="20"/>
              </w:rPr>
              <w:t>4</w:t>
            </w:r>
          </w:p>
        </w:tc>
        <w:tc>
          <w:tcPr>
            <w:tcW w:w="966" w:type="dxa"/>
            <w:shd w:val="clear" w:color="auto" w:fill="ECECEC"/>
          </w:tcPr>
          <w:p>
            <w:pPr>
              <w:pStyle w:val="TableParagraph"/>
              <w:spacing w:line="225" w:lineRule="exact"/>
              <w:ind w:right="98"/>
              <w:rPr>
                <w:sz w:val="20"/>
              </w:rPr>
            </w:pPr>
            <w:r>
              <w:rPr>
                <w:w w:val="99"/>
                <w:sz w:val="20"/>
              </w:rPr>
              <w:t>6</w:t>
            </w:r>
          </w:p>
        </w:tc>
        <w:tc>
          <w:tcPr>
            <w:tcW w:w="884" w:type="dxa"/>
            <w:shd w:val="clear" w:color="auto" w:fill="ECECEC"/>
          </w:tcPr>
          <w:p>
            <w:pPr>
              <w:pStyle w:val="TableParagraph"/>
              <w:spacing w:line="225" w:lineRule="exact"/>
              <w:ind w:right="99"/>
              <w:rPr>
                <w:sz w:val="20"/>
              </w:rPr>
            </w:pPr>
            <w:r>
              <w:rPr>
                <w:w w:val="99"/>
                <w:sz w:val="20"/>
              </w:rPr>
              <w:t>1</w:t>
            </w:r>
          </w:p>
        </w:tc>
        <w:tc>
          <w:tcPr>
            <w:tcW w:w="810" w:type="dxa"/>
            <w:shd w:val="clear" w:color="auto" w:fill="ECECEC"/>
          </w:tcPr>
          <w:p>
            <w:pPr>
              <w:pStyle w:val="TableParagraph"/>
              <w:spacing w:line="225" w:lineRule="exact"/>
              <w:ind w:right="100"/>
              <w:rPr>
                <w:sz w:val="20"/>
              </w:rPr>
            </w:pPr>
            <w:r>
              <w:rPr>
                <w:spacing w:val="-5"/>
                <w:sz w:val="20"/>
              </w:rPr>
              <w:t>11</w:t>
            </w:r>
          </w:p>
        </w:tc>
        <w:tc>
          <w:tcPr>
            <w:tcW w:w="1011" w:type="dxa"/>
            <w:shd w:val="clear" w:color="auto" w:fill="ECECEC"/>
          </w:tcPr>
          <w:p>
            <w:pPr>
              <w:pStyle w:val="TableParagraph"/>
              <w:spacing w:line="225" w:lineRule="exact"/>
              <w:ind w:left="90" w:right="93"/>
              <w:jc w:val="center"/>
              <w:rPr>
                <w:sz w:val="20"/>
              </w:rPr>
            </w:pPr>
            <w:r>
              <w:rPr>
                <w:spacing w:val="-5"/>
                <w:sz w:val="20"/>
              </w:rPr>
              <w:t>HS</w:t>
            </w:r>
          </w:p>
        </w:tc>
        <w:tc>
          <w:tcPr>
            <w:tcW w:w="1093" w:type="dxa"/>
            <w:shd w:val="clear" w:color="auto" w:fill="ECECEC"/>
          </w:tcPr>
          <w:p>
            <w:pPr>
              <w:pStyle w:val="TableParagraph"/>
              <w:spacing w:line="225" w:lineRule="exact"/>
              <w:ind w:left="345"/>
              <w:jc w:val="left"/>
              <w:rPr>
                <w:sz w:val="20"/>
              </w:rPr>
            </w:pPr>
            <w:r>
              <w:rPr>
                <w:spacing w:val="-4"/>
                <w:sz w:val="20"/>
              </w:rPr>
              <w:t>None</w:t>
            </w:r>
          </w:p>
        </w:tc>
        <w:tc>
          <w:tcPr>
            <w:tcW w:w="863" w:type="dxa"/>
            <w:shd w:val="clear" w:color="auto" w:fill="ECECEC"/>
          </w:tcPr>
          <w:p>
            <w:pPr>
              <w:pStyle w:val="TableParagraph"/>
              <w:spacing w:line="225" w:lineRule="exact"/>
              <w:ind w:left="152"/>
              <w:jc w:val="left"/>
              <w:rPr>
                <w:sz w:val="20"/>
              </w:rPr>
            </w:pPr>
            <w:r>
              <w:rPr>
                <w:spacing w:val="-2"/>
                <w:sz w:val="20"/>
              </w:rPr>
              <w:t>MTOJT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51-</w:t>
            </w:r>
            <w:r>
              <w:rPr>
                <w:b/>
                <w:spacing w:val="-4"/>
                <w:sz w:val="20"/>
              </w:rPr>
              <w:t>9083</w:t>
            </w:r>
          </w:p>
        </w:tc>
        <w:tc>
          <w:tcPr>
            <w:tcW w:w="3192" w:type="dxa"/>
            <w:shd w:val="clear" w:color="auto" w:fill="DBDBDB"/>
          </w:tcPr>
          <w:p>
            <w:pPr>
              <w:pStyle w:val="TableParagraph"/>
              <w:spacing w:line="222" w:lineRule="exact"/>
              <w:ind w:left="108"/>
              <w:jc w:val="left"/>
              <w:rPr>
                <w:sz w:val="20"/>
              </w:rPr>
            </w:pPr>
            <w:r>
              <w:rPr>
                <w:spacing w:val="-2"/>
                <w:sz w:val="20"/>
              </w:rPr>
              <w:t>Ophthalmic</w:t>
            </w:r>
            <w:r>
              <w:rPr>
                <w:spacing w:val="6"/>
                <w:sz w:val="20"/>
              </w:rPr>
              <w:t> </w:t>
            </w:r>
            <w:r>
              <w:rPr>
                <w:spacing w:val="-2"/>
                <w:sz w:val="20"/>
              </w:rPr>
              <w:t>Laboratory</w:t>
            </w:r>
            <w:r>
              <w:rPr>
                <w:spacing w:val="6"/>
                <w:sz w:val="20"/>
              </w:rPr>
              <w:t> </w:t>
            </w:r>
            <w:r>
              <w:rPr>
                <w:spacing w:val="-2"/>
                <w:sz w:val="20"/>
              </w:rPr>
              <w:t>Technicians</w:t>
            </w:r>
          </w:p>
        </w:tc>
        <w:tc>
          <w:tcPr>
            <w:tcW w:w="1203" w:type="dxa"/>
            <w:shd w:val="clear" w:color="auto" w:fill="DBDBDB"/>
          </w:tcPr>
          <w:p>
            <w:pPr>
              <w:pStyle w:val="TableParagraph"/>
              <w:spacing w:line="222" w:lineRule="exact"/>
              <w:ind w:right="98"/>
              <w:rPr>
                <w:sz w:val="20"/>
              </w:rPr>
            </w:pPr>
            <w:r>
              <w:rPr>
                <w:spacing w:val="-5"/>
                <w:sz w:val="20"/>
              </w:rPr>
              <w:t>241</w:t>
            </w:r>
          </w:p>
        </w:tc>
        <w:tc>
          <w:tcPr>
            <w:tcW w:w="1200" w:type="dxa"/>
            <w:shd w:val="clear" w:color="auto" w:fill="DBDBDB"/>
          </w:tcPr>
          <w:p>
            <w:pPr>
              <w:pStyle w:val="TableParagraph"/>
              <w:spacing w:line="222" w:lineRule="exact"/>
              <w:ind w:right="98"/>
              <w:rPr>
                <w:sz w:val="20"/>
              </w:rPr>
            </w:pPr>
            <w:r>
              <w:rPr>
                <w:spacing w:val="-5"/>
                <w:sz w:val="20"/>
              </w:rPr>
              <w:t>279</w:t>
            </w:r>
          </w:p>
        </w:tc>
        <w:tc>
          <w:tcPr>
            <w:tcW w:w="893" w:type="dxa"/>
            <w:shd w:val="clear" w:color="auto" w:fill="DBDBDB"/>
          </w:tcPr>
          <w:p>
            <w:pPr>
              <w:pStyle w:val="TableParagraph"/>
              <w:spacing w:line="222" w:lineRule="exact"/>
              <w:ind w:right="96"/>
              <w:rPr>
                <w:sz w:val="20"/>
              </w:rPr>
            </w:pPr>
            <w:r>
              <w:rPr>
                <w:spacing w:val="-5"/>
                <w:sz w:val="20"/>
              </w:rPr>
              <w:t>38</w:t>
            </w:r>
          </w:p>
        </w:tc>
        <w:tc>
          <w:tcPr>
            <w:tcW w:w="913" w:type="dxa"/>
            <w:shd w:val="clear" w:color="auto" w:fill="DBDBDB"/>
          </w:tcPr>
          <w:p>
            <w:pPr>
              <w:pStyle w:val="TableParagraph"/>
              <w:spacing w:line="222" w:lineRule="exact"/>
              <w:ind w:right="97"/>
              <w:rPr>
                <w:sz w:val="20"/>
              </w:rPr>
            </w:pPr>
            <w:r>
              <w:rPr>
                <w:spacing w:val="-2"/>
                <w:sz w:val="20"/>
              </w:rPr>
              <w:t>15.77%</w:t>
            </w:r>
          </w:p>
        </w:tc>
        <w:tc>
          <w:tcPr>
            <w:tcW w:w="908" w:type="dxa"/>
            <w:shd w:val="clear" w:color="auto" w:fill="DBDBDB"/>
          </w:tcPr>
          <w:p>
            <w:pPr>
              <w:pStyle w:val="TableParagraph"/>
              <w:spacing w:line="222" w:lineRule="exact"/>
              <w:ind w:right="97"/>
              <w:rPr>
                <w:sz w:val="20"/>
              </w:rPr>
            </w:pPr>
            <w:r>
              <w:rPr>
                <w:spacing w:val="-5"/>
                <w:sz w:val="20"/>
              </w:rPr>
              <w:t>12</w:t>
            </w:r>
          </w:p>
        </w:tc>
        <w:tc>
          <w:tcPr>
            <w:tcW w:w="966" w:type="dxa"/>
            <w:shd w:val="clear" w:color="auto" w:fill="DBDBDB"/>
          </w:tcPr>
          <w:p>
            <w:pPr>
              <w:pStyle w:val="TableParagraph"/>
              <w:spacing w:line="222" w:lineRule="exact"/>
              <w:ind w:right="98"/>
              <w:rPr>
                <w:sz w:val="20"/>
              </w:rPr>
            </w:pPr>
            <w:r>
              <w:rPr>
                <w:spacing w:val="-5"/>
                <w:sz w:val="20"/>
              </w:rPr>
              <w:t>21</w:t>
            </w:r>
          </w:p>
        </w:tc>
        <w:tc>
          <w:tcPr>
            <w:tcW w:w="884" w:type="dxa"/>
            <w:shd w:val="clear" w:color="auto" w:fill="DBDBDB"/>
          </w:tcPr>
          <w:p>
            <w:pPr>
              <w:pStyle w:val="TableParagraph"/>
              <w:spacing w:line="222" w:lineRule="exact"/>
              <w:ind w:right="99"/>
              <w:rPr>
                <w:sz w:val="20"/>
              </w:rPr>
            </w:pPr>
            <w:r>
              <w:rPr>
                <w:w w:val="99"/>
                <w:sz w:val="20"/>
              </w:rPr>
              <w:t>4</w:t>
            </w:r>
          </w:p>
        </w:tc>
        <w:tc>
          <w:tcPr>
            <w:tcW w:w="810" w:type="dxa"/>
            <w:shd w:val="clear" w:color="auto" w:fill="DBDBDB"/>
          </w:tcPr>
          <w:p>
            <w:pPr>
              <w:pStyle w:val="TableParagraph"/>
              <w:spacing w:line="222" w:lineRule="exact"/>
              <w:ind w:right="100"/>
              <w:rPr>
                <w:sz w:val="20"/>
              </w:rPr>
            </w:pPr>
            <w:r>
              <w:rPr>
                <w:spacing w:val="-5"/>
                <w:sz w:val="20"/>
              </w:rPr>
              <w:t>37</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45"/>
              <w:jc w:val="left"/>
              <w:rPr>
                <w:sz w:val="20"/>
              </w:rPr>
            </w:pPr>
            <w:r>
              <w:rPr>
                <w:spacing w:val="-4"/>
                <w:sz w:val="20"/>
              </w:rPr>
              <w:t>None</w:t>
            </w:r>
          </w:p>
        </w:tc>
        <w:tc>
          <w:tcPr>
            <w:tcW w:w="863" w:type="dxa"/>
            <w:shd w:val="clear" w:color="auto" w:fill="DBDBDB"/>
          </w:tcPr>
          <w:p>
            <w:pPr>
              <w:pStyle w:val="TableParagraph"/>
              <w:spacing w:line="222" w:lineRule="exact"/>
              <w:ind w:left="152"/>
              <w:jc w:val="left"/>
              <w:rPr>
                <w:sz w:val="20"/>
              </w:rPr>
            </w:pPr>
            <w:r>
              <w:rPr>
                <w:spacing w:val="-2"/>
                <w:sz w:val="20"/>
              </w:rPr>
              <w:t>MTOJT</w:t>
            </w:r>
          </w:p>
        </w:tc>
      </w:tr>
      <w:tr>
        <w:trPr>
          <w:trHeight w:val="458" w:hRule="atLeast"/>
        </w:trPr>
        <w:tc>
          <w:tcPr>
            <w:tcW w:w="888" w:type="dxa"/>
            <w:shd w:val="clear" w:color="auto" w:fill="A4A4A4"/>
          </w:tcPr>
          <w:p>
            <w:pPr>
              <w:pStyle w:val="TableParagraph"/>
              <w:spacing w:before="114"/>
              <w:ind w:right="165"/>
              <w:rPr>
                <w:b/>
                <w:sz w:val="20"/>
              </w:rPr>
            </w:pPr>
            <w:r>
              <w:rPr>
                <w:b/>
                <w:w w:val="95"/>
                <w:sz w:val="20"/>
              </w:rPr>
              <w:t>51-</w:t>
            </w:r>
            <w:r>
              <w:rPr>
                <w:b/>
                <w:spacing w:val="-4"/>
                <w:sz w:val="20"/>
              </w:rPr>
              <w:t>9111</w:t>
            </w:r>
          </w:p>
        </w:tc>
        <w:tc>
          <w:tcPr>
            <w:tcW w:w="3192" w:type="dxa"/>
            <w:shd w:val="clear" w:color="auto" w:fill="ECECEC"/>
          </w:tcPr>
          <w:p>
            <w:pPr>
              <w:pStyle w:val="TableParagraph"/>
              <w:spacing w:line="228" w:lineRule="exact" w:before="0"/>
              <w:ind w:left="108" w:right="208"/>
              <w:jc w:val="left"/>
              <w:rPr>
                <w:sz w:val="20"/>
              </w:rPr>
            </w:pPr>
            <w:r>
              <w:rPr>
                <w:sz w:val="20"/>
              </w:rPr>
              <w:t>Packaging</w:t>
            </w:r>
            <w:r>
              <w:rPr>
                <w:spacing w:val="-12"/>
                <w:sz w:val="20"/>
              </w:rPr>
              <w:t> </w:t>
            </w:r>
            <w:r>
              <w:rPr>
                <w:sz w:val="20"/>
              </w:rPr>
              <w:t>and</w:t>
            </w:r>
            <w:r>
              <w:rPr>
                <w:spacing w:val="-11"/>
                <w:sz w:val="20"/>
              </w:rPr>
              <w:t> </w:t>
            </w:r>
            <w:r>
              <w:rPr>
                <w:sz w:val="20"/>
              </w:rPr>
              <w:t>Filling</w:t>
            </w:r>
            <w:r>
              <w:rPr>
                <w:spacing w:val="-12"/>
                <w:sz w:val="20"/>
              </w:rPr>
              <w:t> </w:t>
            </w:r>
            <w:r>
              <w:rPr>
                <w:sz w:val="20"/>
              </w:rPr>
              <w:t>Machine Operators and Tenders</w:t>
            </w:r>
          </w:p>
        </w:tc>
        <w:tc>
          <w:tcPr>
            <w:tcW w:w="1203" w:type="dxa"/>
            <w:shd w:val="clear" w:color="auto" w:fill="ECECEC"/>
          </w:tcPr>
          <w:p>
            <w:pPr>
              <w:pStyle w:val="TableParagraph"/>
              <w:spacing w:before="114"/>
              <w:ind w:right="98"/>
              <w:rPr>
                <w:sz w:val="20"/>
              </w:rPr>
            </w:pPr>
            <w:r>
              <w:rPr>
                <w:spacing w:val="-2"/>
                <w:sz w:val="20"/>
              </w:rPr>
              <w:t>4,102</w:t>
            </w:r>
          </w:p>
        </w:tc>
        <w:tc>
          <w:tcPr>
            <w:tcW w:w="1200" w:type="dxa"/>
            <w:shd w:val="clear" w:color="auto" w:fill="ECECEC"/>
          </w:tcPr>
          <w:p>
            <w:pPr>
              <w:pStyle w:val="TableParagraph"/>
              <w:spacing w:before="114"/>
              <w:ind w:right="98"/>
              <w:rPr>
                <w:sz w:val="20"/>
              </w:rPr>
            </w:pPr>
            <w:r>
              <w:rPr>
                <w:spacing w:val="-2"/>
                <w:sz w:val="20"/>
              </w:rPr>
              <w:t>4,306</w:t>
            </w:r>
          </w:p>
        </w:tc>
        <w:tc>
          <w:tcPr>
            <w:tcW w:w="893" w:type="dxa"/>
            <w:shd w:val="clear" w:color="auto" w:fill="ECECEC"/>
          </w:tcPr>
          <w:p>
            <w:pPr>
              <w:pStyle w:val="TableParagraph"/>
              <w:spacing w:before="114"/>
              <w:ind w:right="96"/>
              <w:rPr>
                <w:sz w:val="20"/>
              </w:rPr>
            </w:pPr>
            <w:r>
              <w:rPr>
                <w:spacing w:val="-5"/>
                <w:sz w:val="20"/>
              </w:rPr>
              <w:t>204</w:t>
            </w:r>
          </w:p>
        </w:tc>
        <w:tc>
          <w:tcPr>
            <w:tcW w:w="913" w:type="dxa"/>
            <w:shd w:val="clear" w:color="auto" w:fill="ECECEC"/>
          </w:tcPr>
          <w:p>
            <w:pPr>
              <w:pStyle w:val="TableParagraph"/>
              <w:spacing w:before="114"/>
              <w:ind w:right="97"/>
              <w:rPr>
                <w:sz w:val="20"/>
              </w:rPr>
            </w:pPr>
            <w:r>
              <w:rPr>
                <w:spacing w:val="-2"/>
                <w:sz w:val="20"/>
              </w:rPr>
              <w:t>4.97%</w:t>
            </w:r>
          </w:p>
        </w:tc>
        <w:tc>
          <w:tcPr>
            <w:tcW w:w="908" w:type="dxa"/>
            <w:shd w:val="clear" w:color="auto" w:fill="ECECEC"/>
          </w:tcPr>
          <w:p>
            <w:pPr>
              <w:pStyle w:val="TableParagraph"/>
              <w:spacing w:before="114"/>
              <w:ind w:right="97"/>
              <w:rPr>
                <w:sz w:val="20"/>
              </w:rPr>
            </w:pPr>
            <w:r>
              <w:rPr>
                <w:spacing w:val="-5"/>
                <w:sz w:val="20"/>
              </w:rPr>
              <w:t>173</w:t>
            </w:r>
          </w:p>
        </w:tc>
        <w:tc>
          <w:tcPr>
            <w:tcW w:w="966" w:type="dxa"/>
            <w:shd w:val="clear" w:color="auto" w:fill="ECECEC"/>
          </w:tcPr>
          <w:p>
            <w:pPr>
              <w:pStyle w:val="TableParagraph"/>
              <w:spacing w:before="114"/>
              <w:ind w:right="98"/>
              <w:rPr>
                <w:sz w:val="20"/>
              </w:rPr>
            </w:pPr>
            <w:r>
              <w:rPr>
                <w:spacing w:val="-5"/>
                <w:sz w:val="20"/>
              </w:rPr>
              <w:t>279</w:t>
            </w:r>
          </w:p>
        </w:tc>
        <w:tc>
          <w:tcPr>
            <w:tcW w:w="884" w:type="dxa"/>
            <w:shd w:val="clear" w:color="auto" w:fill="ECECEC"/>
          </w:tcPr>
          <w:p>
            <w:pPr>
              <w:pStyle w:val="TableParagraph"/>
              <w:spacing w:before="114"/>
              <w:ind w:right="99"/>
              <w:rPr>
                <w:sz w:val="20"/>
              </w:rPr>
            </w:pPr>
            <w:r>
              <w:rPr>
                <w:spacing w:val="-5"/>
                <w:sz w:val="20"/>
              </w:rPr>
              <w:t>20</w:t>
            </w:r>
          </w:p>
        </w:tc>
        <w:tc>
          <w:tcPr>
            <w:tcW w:w="810" w:type="dxa"/>
            <w:shd w:val="clear" w:color="auto" w:fill="ECECEC"/>
          </w:tcPr>
          <w:p>
            <w:pPr>
              <w:pStyle w:val="TableParagraph"/>
              <w:spacing w:before="114"/>
              <w:ind w:right="100"/>
              <w:rPr>
                <w:sz w:val="20"/>
              </w:rPr>
            </w:pPr>
            <w:r>
              <w:rPr>
                <w:spacing w:val="-5"/>
                <w:sz w:val="20"/>
              </w:rPr>
              <w:t>472</w:t>
            </w:r>
          </w:p>
        </w:tc>
        <w:tc>
          <w:tcPr>
            <w:tcW w:w="1011" w:type="dxa"/>
            <w:shd w:val="clear" w:color="auto" w:fill="ECECEC"/>
          </w:tcPr>
          <w:p>
            <w:pPr>
              <w:pStyle w:val="TableParagraph"/>
              <w:spacing w:before="114"/>
              <w:ind w:left="90" w:right="93"/>
              <w:jc w:val="center"/>
              <w:rPr>
                <w:sz w:val="20"/>
              </w:rPr>
            </w:pPr>
            <w:r>
              <w:rPr>
                <w:spacing w:val="-5"/>
                <w:sz w:val="20"/>
              </w:rPr>
              <w:t>HS</w:t>
            </w:r>
          </w:p>
        </w:tc>
        <w:tc>
          <w:tcPr>
            <w:tcW w:w="1093" w:type="dxa"/>
            <w:shd w:val="clear" w:color="auto" w:fill="ECECEC"/>
          </w:tcPr>
          <w:p>
            <w:pPr>
              <w:pStyle w:val="TableParagraph"/>
              <w:spacing w:before="114"/>
              <w:ind w:left="345"/>
              <w:jc w:val="left"/>
              <w:rPr>
                <w:sz w:val="20"/>
              </w:rPr>
            </w:pPr>
            <w:r>
              <w:rPr>
                <w:spacing w:val="-4"/>
                <w:sz w:val="20"/>
              </w:rPr>
              <w:t>None</w:t>
            </w:r>
          </w:p>
        </w:tc>
        <w:tc>
          <w:tcPr>
            <w:tcW w:w="863" w:type="dxa"/>
            <w:shd w:val="clear" w:color="auto" w:fill="ECECEC"/>
          </w:tcPr>
          <w:p>
            <w:pPr>
              <w:pStyle w:val="TableParagraph"/>
              <w:spacing w:before="114"/>
              <w:ind w:left="152"/>
              <w:jc w:val="left"/>
              <w:rPr>
                <w:sz w:val="20"/>
              </w:rPr>
            </w:pPr>
            <w:r>
              <w:rPr>
                <w:spacing w:val="-2"/>
                <w:sz w:val="20"/>
              </w:rPr>
              <w:t>MTOJT</w:t>
            </w:r>
          </w:p>
        </w:tc>
      </w:tr>
      <w:tr>
        <w:trPr>
          <w:trHeight w:val="461" w:hRule="atLeast"/>
        </w:trPr>
        <w:tc>
          <w:tcPr>
            <w:tcW w:w="888" w:type="dxa"/>
            <w:shd w:val="clear" w:color="auto" w:fill="A4A4A4"/>
          </w:tcPr>
          <w:p>
            <w:pPr>
              <w:pStyle w:val="TableParagraph"/>
              <w:spacing w:before="115"/>
              <w:ind w:right="165"/>
              <w:rPr>
                <w:b/>
                <w:sz w:val="20"/>
              </w:rPr>
            </w:pPr>
            <w:r>
              <w:rPr>
                <w:b/>
                <w:w w:val="95"/>
                <w:sz w:val="20"/>
              </w:rPr>
              <w:t>51-</w:t>
            </w:r>
            <w:r>
              <w:rPr>
                <w:b/>
                <w:spacing w:val="-4"/>
                <w:sz w:val="20"/>
              </w:rPr>
              <w:t>9123</w:t>
            </w:r>
          </w:p>
        </w:tc>
        <w:tc>
          <w:tcPr>
            <w:tcW w:w="3192" w:type="dxa"/>
            <w:shd w:val="clear" w:color="auto" w:fill="DBDBDB"/>
          </w:tcPr>
          <w:p>
            <w:pPr>
              <w:pStyle w:val="TableParagraph"/>
              <w:spacing w:line="230" w:lineRule="exact" w:before="0"/>
              <w:ind w:left="108" w:right="208"/>
              <w:jc w:val="left"/>
              <w:rPr>
                <w:sz w:val="20"/>
              </w:rPr>
            </w:pPr>
            <w:r>
              <w:rPr>
                <w:sz w:val="20"/>
              </w:rPr>
              <w:t>Painting,</w:t>
            </w:r>
            <w:r>
              <w:rPr>
                <w:spacing w:val="-12"/>
                <w:sz w:val="20"/>
              </w:rPr>
              <w:t> </w:t>
            </w:r>
            <w:r>
              <w:rPr>
                <w:sz w:val="20"/>
              </w:rPr>
              <w:t>Coating,</w:t>
            </w:r>
            <w:r>
              <w:rPr>
                <w:spacing w:val="-11"/>
                <w:sz w:val="20"/>
              </w:rPr>
              <w:t> </w:t>
            </w:r>
            <w:r>
              <w:rPr>
                <w:sz w:val="20"/>
              </w:rPr>
              <w:t>and</w:t>
            </w:r>
            <w:r>
              <w:rPr>
                <w:spacing w:val="-12"/>
                <w:sz w:val="20"/>
              </w:rPr>
              <w:t> </w:t>
            </w:r>
            <w:r>
              <w:rPr>
                <w:sz w:val="20"/>
              </w:rPr>
              <w:t>Decorating </w:t>
            </w:r>
            <w:r>
              <w:rPr>
                <w:spacing w:val="-2"/>
                <w:sz w:val="20"/>
              </w:rPr>
              <w:t>Workers</w:t>
            </w:r>
          </w:p>
        </w:tc>
        <w:tc>
          <w:tcPr>
            <w:tcW w:w="1203" w:type="dxa"/>
            <w:shd w:val="clear" w:color="auto" w:fill="DBDBDB"/>
          </w:tcPr>
          <w:p>
            <w:pPr>
              <w:pStyle w:val="TableParagraph"/>
              <w:spacing w:before="115"/>
              <w:ind w:right="98"/>
              <w:rPr>
                <w:sz w:val="20"/>
              </w:rPr>
            </w:pPr>
            <w:r>
              <w:rPr>
                <w:spacing w:val="-5"/>
                <w:sz w:val="20"/>
              </w:rPr>
              <w:t>61</w:t>
            </w:r>
          </w:p>
        </w:tc>
        <w:tc>
          <w:tcPr>
            <w:tcW w:w="1200" w:type="dxa"/>
            <w:shd w:val="clear" w:color="auto" w:fill="DBDBDB"/>
          </w:tcPr>
          <w:p>
            <w:pPr>
              <w:pStyle w:val="TableParagraph"/>
              <w:spacing w:before="115"/>
              <w:ind w:right="98"/>
              <w:rPr>
                <w:sz w:val="20"/>
              </w:rPr>
            </w:pPr>
            <w:r>
              <w:rPr>
                <w:spacing w:val="-5"/>
                <w:sz w:val="20"/>
              </w:rPr>
              <w:t>63</w:t>
            </w:r>
          </w:p>
        </w:tc>
        <w:tc>
          <w:tcPr>
            <w:tcW w:w="893" w:type="dxa"/>
            <w:shd w:val="clear" w:color="auto" w:fill="DBDBDB"/>
          </w:tcPr>
          <w:p>
            <w:pPr>
              <w:pStyle w:val="TableParagraph"/>
              <w:spacing w:before="115"/>
              <w:ind w:right="96"/>
              <w:rPr>
                <w:sz w:val="20"/>
              </w:rPr>
            </w:pPr>
            <w:r>
              <w:rPr>
                <w:w w:val="99"/>
                <w:sz w:val="20"/>
              </w:rPr>
              <w:t>2</w:t>
            </w:r>
          </w:p>
        </w:tc>
        <w:tc>
          <w:tcPr>
            <w:tcW w:w="913" w:type="dxa"/>
            <w:shd w:val="clear" w:color="auto" w:fill="DBDBDB"/>
          </w:tcPr>
          <w:p>
            <w:pPr>
              <w:pStyle w:val="TableParagraph"/>
              <w:spacing w:before="115"/>
              <w:ind w:right="97"/>
              <w:rPr>
                <w:sz w:val="20"/>
              </w:rPr>
            </w:pPr>
            <w:r>
              <w:rPr>
                <w:spacing w:val="-2"/>
                <w:sz w:val="20"/>
              </w:rPr>
              <w:t>3.28%</w:t>
            </w:r>
          </w:p>
        </w:tc>
        <w:tc>
          <w:tcPr>
            <w:tcW w:w="908" w:type="dxa"/>
            <w:shd w:val="clear" w:color="auto" w:fill="DBDBDB"/>
          </w:tcPr>
          <w:p>
            <w:pPr>
              <w:pStyle w:val="TableParagraph"/>
              <w:spacing w:before="115"/>
              <w:ind w:right="97"/>
              <w:rPr>
                <w:sz w:val="20"/>
              </w:rPr>
            </w:pPr>
            <w:r>
              <w:rPr>
                <w:w w:val="99"/>
                <w:sz w:val="20"/>
              </w:rPr>
              <w:t>2</w:t>
            </w:r>
          </w:p>
        </w:tc>
        <w:tc>
          <w:tcPr>
            <w:tcW w:w="966" w:type="dxa"/>
            <w:shd w:val="clear" w:color="auto" w:fill="DBDBDB"/>
          </w:tcPr>
          <w:p>
            <w:pPr>
              <w:pStyle w:val="TableParagraph"/>
              <w:spacing w:before="115"/>
              <w:ind w:right="98"/>
              <w:rPr>
                <w:sz w:val="20"/>
              </w:rPr>
            </w:pPr>
            <w:r>
              <w:rPr>
                <w:w w:val="99"/>
                <w:sz w:val="20"/>
              </w:rPr>
              <w:t>4</w:t>
            </w:r>
          </w:p>
        </w:tc>
        <w:tc>
          <w:tcPr>
            <w:tcW w:w="884" w:type="dxa"/>
            <w:shd w:val="clear" w:color="auto" w:fill="DBDBDB"/>
          </w:tcPr>
          <w:p>
            <w:pPr>
              <w:pStyle w:val="TableParagraph"/>
              <w:spacing w:before="115"/>
              <w:ind w:right="99"/>
              <w:rPr>
                <w:sz w:val="20"/>
              </w:rPr>
            </w:pPr>
            <w:r>
              <w:rPr>
                <w:w w:val="99"/>
                <w:sz w:val="20"/>
              </w:rPr>
              <w:t>0</w:t>
            </w:r>
          </w:p>
        </w:tc>
        <w:tc>
          <w:tcPr>
            <w:tcW w:w="810" w:type="dxa"/>
            <w:shd w:val="clear" w:color="auto" w:fill="DBDBDB"/>
          </w:tcPr>
          <w:p>
            <w:pPr>
              <w:pStyle w:val="TableParagraph"/>
              <w:spacing w:before="115"/>
              <w:ind w:right="100"/>
              <w:rPr>
                <w:sz w:val="20"/>
              </w:rPr>
            </w:pPr>
            <w:r>
              <w:rPr>
                <w:w w:val="99"/>
                <w:sz w:val="20"/>
              </w:rPr>
              <w:t>6</w:t>
            </w:r>
          </w:p>
        </w:tc>
        <w:tc>
          <w:tcPr>
            <w:tcW w:w="1011" w:type="dxa"/>
            <w:shd w:val="clear" w:color="auto" w:fill="DBDBDB"/>
          </w:tcPr>
          <w:p>
            <w:pPr>
              <w:pStyle w:val="TableParagraph"/>
              <w:spacing w:before="115"/>
              <w:ind w:left="90" w:right="93"/>
              <w:jc w:val="center"/>
              <w:rPr>
                <w:sz w:val="20"/>
              </w:rPr>
            </w:pPr>
            <w:r>
              <w:rPr>
                <w:spacing w:val="-5"/>
                <w:sz w:val="20"/>
              </w:rPr>
              <w:t>NFE</w:t>
            </w:r>
          </w:p>
        </w:tc>
        <w:tc>
          <w:tcPr>
            <w:tcW w:w="1093" w:type="dxa"/>
            <w:shd w:val="clear" w:color="auto" w:fill="DBDBDB"/>
          </w:tcPr>
          <w:p>
            <w:pPr>
              <w:pStyle w:val="TableParagraph"/>
              <w:spacing w:before="115"/>
              <w:ind w:left="345"/>
              <w:jc w:val="left"/>
              <w:rPr>
                <w:sz w:val="20"/>
              </w:rPr>
            </w:pPr>
            <w:r>
              <w:rPr>
                <w:spacing w:val="-4"/>
                <w:sz w:val="20"/>
              </w:rPr>
              <w:t>None</w:t>
            </w:r>
          </w:p>
        </w:tc>
        <w:tc>
          <w:tcPr>
            <w:tcW w:w="863" w:type="dxa"/>
            <w:shd w:val="clear" w:color="auto" w:fill="DBDBDB"/>
          </w:tcPr>
          <w:p>
            <w:pPr>
              <w:pStyle w:val="TableParagraph"/>
              <w:spacing w:before="115"/>
              <w:ind w:left="152"/>
              <w:jc w:val="left"/>
              <w:rPr>
                <w:sz w:val="20"/>
              </w:rPr>
            </w:pPr>
            <w:r>
              <w:rPr>
                <w:spacing w:val="-2"/>
                <w:sz w:val="20"/>
              </w:rPr>
              <w:t>MTOJT</w:t>
            </w:r>
          </w:p>
        </w:tc>
      </w:tr>
      <w:tr>
        <w:trPr>
          <w:trHeight w:val="458" w:hRule="atLeast"/>
        </w:trPr>
        <w:tc>
          <w:tcPr>
            <w:tcW w:w="888" w:type="dxa"/>
            <w:shd w:val="clear" w:color="auto" w:fill="A4A4A4"/>
          </w:tcPr>
          <w:p>
            <w:pPr>
              <w:pStyle w:val="TableParagraph"/>
              <w:spacing w:before="112"/>
              <w:ind w:right="165"/>
              <w:rPr>
                <w:b/>
                <w:sz w:val="20"/>
              </w:rPr>
            </w:pPr>
            <w:r>
              <w:rPr>
                <w:b/>
                <w:w w:val="95"/>
                <w:sz w:val="20"/>
              </w:rPr>
              <w:t>51-</w:t>
            </w:r>
            <w:r>
              <w:rPr>
                <w:b/>
                <w:spacing w:val="-4"/>
                <w:sz w:val="20"/>
              </w:rPr>
              <w:t>9124</w:t>
            </w:r>
          </w:p>
        </w:tc>
        <w:tc>
          <w:tcPr>
            <w:tcW w:w="3192" w:type="dxa"/>
            <w:shd w:val="clear" w:color="auto" w:fill="ECECEC"/>
          </w:tcPr>
          <w:p>
            <w:pPr>
              <w:pStyle w:val="TableParagraph"/>
              <w:spacing w:line="228" w:lineRule="exact" w:before="0"/>
              <w:ind w:left="108"/>
              <w:jc w:val="left"/>
              <w:rPr>
                <w:sz w:val="20"/>
              </w:rPr>
            </w:pPr>
            <w:r>
              <w:rPr>
                <w:sz w:val="20"/>
              </w:rPr>
              <w:t>Coating,</w:t>
            </w:r>
            <w:r>
              <w:rPr>
                <w:spacing w:val="-11"/>
                <w:sz w:val="20"/>
              </w:rPr>
              <w:t> </w:t>
            </w:r>
            <w:r>
              <w:rPr>
                <w:sz w:val="20"/>
              </w:rPr>
              <w:t>Painting,</w:t>
            </w:r>
            <w:r>
              <w:rPr>
                <w:spacing w:val="-12"/>
                <w:sz w:val="20"/>
              </w:rPr>
              <w:t> </w:t>
            </w:r>
            <w:r>
              <w:rPr>
                <w:sz w:val="20"/>
              </w:rPr>
              <w:t>and</w:t>
            </w:r>
            <w:r>
              <w:rPr>
                <w:spacing w:val="-10"/>
                <w:sz w:val="20"/>
              </w:rPr>
              <w:t> </w:t>
            </w:r>
            <w:r>
              <w:rPr>
                <w:sz w:val="20"/>
              </w:rPr>
              <w:t>Spraying</w:t>
            </w:r>
            <w:r>
              <w:rPr>
                <w:spacing w:val="-10"/>
                <w:sz w:val="20"/>
              </w:rPr>
              <w:t> </w:t>
            </w:r>
            <w:r>
              <w:rPr>
                <w:sz w:val="20"/>
              </w:rPr>
              <w:t>Machine Setters, Operators, and Tenders</w:t>
            </w:r>
          </w:p>
        </w:tc>
        <w:tc>
          <w:tcPr>
            <w:tcW w:w="1203" w:type="dxa"/>
            <w:shd w:val="clear" w:color="auto" w:fill="ECECEC"/>
          </w:tcPr>
          <w:p>
            <w:pPr>
              <w:pStyle w:val="TableParagraph"/>
              <w:spacing w:before="112"/>
              <w:ind w:right="98"/>
              <w:rPr>
                <w:sz w:val="20"/>
              </w:rPr>
            </w:pPr>
            <w:r>
              <w:rPr>
                <w:spacing w:val="-2"/>
                <w:sz w:val="20"/>
              </w:rPr>
              <w:t>1,637</w:t>
            </w:r>
          </w:p>
        </w:tc>
        <w:tc>
          <w:tcPr>
            <w:tcW w:w="1200" w:type="dxa"/>
            <w:shd w:val="clear" w:color="auto" w:fill="ECECEC"/>
          </w:tcPr>
          <w:p>
            <w:pPr>
              <w:pStyle w:val="TableParagraph"/>
              <w:spacing w:before="112"/>
              <w:ind w:right="98"/>
              <w:rPr>
                <w:sz w:val="20"/>
              </w:rPr>
            </w:pPr>
            <w:r>
              <w:rPr>
                <w:spacing w:val="-2"/>
                <w:sz w:val="20"/>
              </w:rPr>
              <w:t>1,790</w:t>
            </w:r>
          </w:p>
        </w:tc>
        <w:tc>
          <w:tcPr>
            <w:tcW w:w="893" w:type="dxa"/>
            <w:shd w:val="clear" w:color="auto" w:fill="ECECEC"/>
          </w:tcPr>
          <w:p>
            <w:pPr>
              <w:pStyle w:val="TableParagraph"/>
              <w:spacing w:before="112"/>
              <w:ind w:right="96"/>
              <w:rPr>
                <w:sz w:val="20"/>
              </w:rPr>
            </w:pPr>
            <w:r>
              <w:rPr>
                <w:spacing w:val="-5"/>
                <w:sz w:val="20"/>
              </w:rPr>
              <w:t>153</w:t>
            </w:r>
          </w:p>
        </w:tc>
        <w:tc>
          <w:tcPr>
            <w:tcW w:w="913" w:type="dxa"/>
            <w:shd w:val="clear" w:color="auto" w:fill="ECECEC"/>
          </w:tcPr>
          <w:p>
            <w:pPr>
              <w:pStyle w:val="TableParagraph"/>
              <w:spacing w:before="112"/>
              <w:ind w:right="97"/>
              <w:rPr>
                <w:sz w:val="20"/>
              </w:rPr>
            </w:pPr>
            <w:r>
              <w:rPr>
                <w:spacing w:val="-2"/>
                <w:sz w:val="20"/>
              </w:rPr>
              <w:t>9.35%</w:t>
            </w:r>
          </w:p>
        </w:tc>
        <w:tc>
          <w:tcPr>
            <w:tcW w:w="908" w:type="dxa"/>
            <w:shd w:val="clear" w:color="auto" w:fill="ECECEC"/>
          </w:tcPr>
          <w:p>
            <w:pPr>
              <w:pStyle w:val="TableParagraph"/>
              <w:spacing w:before="112"/>
              <w:ind w:right="97"/>
              <w:rPr>
                <w:sz w:val="20"/>
              </w:rPr>
            </w:pPr>
            <w:r>
              <w:rPr>
                <w:spacing w:val="-5"/>
                <w:sz w:val="20"/>
              </w:rPr>
              <w:t>47</w:t>
            </w:r>
          </w:p>
        </w:tc>
        <w:tc>
          <w:tcPr>
            <w:tcW w:w="966" w:type="dxa"/>
            <w:shd w:val="clear" w:color="auto" w:fill="ECECEC"/>
          </w:tcPr>
          <w:p>
            <w:pPr>
              <w:pStyle w:val="TableParagraph"/>
              <w:spacing w:before="112"/>
              <w:ind w:right="98"/>
              <w:rPr>
                <w:sz w:val="20"/>
              </w:rPr>
            </w:pPr>
            <w:r>
              <w:rPr>
                <w:spacing w:val="-5"/>
                <w:sz w:val="20"/>
              </w:rPr>
              <w:t>123</w:t>
            </w:r>
          </w:p>
        </w:tc>
        <w:tc>
          <w:tcPr>
            <w:tcW w:w="884" w:type="dxa"/>
            <w:shd w:val="clear" w:color="auto" w:fill="ECECEC"/>
          </w:tcPr>
          <w:p>
            <w:pPr>
              <w:pStyle w:val="TableParagraph"/>
              <w:spacing w:before="112"/>
              <w:ind w:right="99"/>
              <w:rPr>
                <w:sz w:val="20"/>
              </w:rPr>
            </w:pPr>
            <w:r>
              <w:rPr>
                <w:spacing w:val="-5"/>
                <w:sz w:val="20"/>
              </w:rPr>
              <w:t>15</w:t>
            </w:r>
          </w:p>
        </w:tc>
        <w:tc>
          <w:tcPr>
            <w:tcW w:w="810" w:type="dxa"/>
            <w:shd w:val="clear" w:color="auto" w:fill="ECECEC"/>
          </w:tcPr>
          <w:p>
            <w:pPr>
              <w:pStyle w:val="TableParagraph"/>
              <w:spacing w:before="112"/>
              <w:ind w:right="100"/>
              <w:rPr>
                <w:sz w:val="20"/>
              </w:rPr>
            </w:pPr>
            <w:r>
              <w:rPr>
                <w:spacing w:val="-5"/>
                <w:sz w:val="20"/>
              </w:rPr>
              <w:t>185</w:t>
            </w:r>
          </w:p>
        </w:tc>
        <w:tc>
          <w:tcPr>
            <w:tcW w:w="1011" w:type="dxa"/>
            <w:shd w:val="clear" w:color="auto" w:fill="ECECEC"/>
          </w:tcPr>
          <w:p>
            <w:pPr>
              <w:pStyle w:val="TableParagraph"/>
              <w:spacing w:before="112"/>
              <w:ind w:left="90" w:right="93"/>
              <w:jc w:val="center"/>
              <w:rPr>
                <w:sz w:val="20"/>
              </w:rPr>
            </w:pPr>
            <w:r>
              <w:rPr>
                <w:spacing w:val="-5"/>
                <w:sz w:val="20"/>
              </w:rPr>
              <w:t>HS</w:t>
            </w:r>
          </w:p>
        </w:tc>
        <w:tc>
          <w:tcPr>
            <w:tcW w:w="1093" w:type="dxa"/>
            <w:shd w:val="clear" w:color="auto" w:fill="ECECEC"/>
          </w:tcPr>
          <w:p>
            <w:pPr>
              <w:pStyle w:val="TableParagraph"/>
              <w:spacing w:before="112"/>
              <w:ind w:left="345"/>
              <w:jc w:val="left"/>
              <w:rPr>
                <w:sz w:val="20"/>
              </w:rPr>
            </w:pPr>
            <w:r>
              <w:rPr>
                <w:spacing w:val="-4"/>
                <w:sz w:val="20"/>
              </w:rPr>
              <w:t>None</w:t>
            </w:r>
          </w:p>
        </w:tc>
        <w:tc>
          <w:tcPr>
            <w:tcW w:w="863" w:type="dxa"/>
            <w:shd w:val="clear" w:color="auto" w:fill="ECECEC"/>
          </w:tcPr>
          <w:p>
            <w:pPr>
              <w:pStyle w:val="TableParagraph"/>
              <w:spacing w:before="112"/>
              <w:ind w:left="152"/>
              <w:jc w:val="left"/>
              <w:rPr>
                <w:sz w:val="20"/>
              </w:rPr>
            </w:pPr>
            <w:r>
              <w:rPr>
                <w:spacing w:val="-2"/>
                <w:sz w:val="20"/>
              </w:rPr>
              <w:t>MTOJT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51-</w:t>
            </w:r>
            <w:r>
              <w:rPr>
                <w:b/>
                <w:spacing w:val="-4"/>
                <w:sz w:val="20"/>
              </w:rPr>
              <w:t>9161</w:t>
            </w:r>
          </w:p>
        </w:tc>
        <w:tc>
          <w:tcPr>
            <w:tcW w:w="3192" w:type="dxa"/>
            <w:shd w:val="clear" w:color="auto" w:fill="DBDBDB"/>
          </w:tcPr>
          <w:p>
            <w:pPr>
              <w:pStyle w:val="TableParagraph"/>
              <w:spacing w:line="230" w:lineRule="exact" w:before="0"/>
              <w:ind w:left="108"/>
              <w:jc w:val="left"/>
              <w:rPr>
                <w:sz w:val="20"/>
              </w:rPr>
            </w:pPr>
            <w:r>
              <w:rPr>
                <w:sz w:val="20"/>
              </w:rPr>
              <w:t>Computer</w:t>
            </w:r>
            <w:r>
              <w:rPr>
                <w:spacing w:val="-12"/>
                <w:sz w:val="20"/>
              </w:rPr>
              <w:t> </w:t>
            </w:r>
            <w:r>
              <w:rPr>
                <w:sz w:val="20"/>
              </w:rPr>
              <w:t>Numerically</w:t>
            </w:r>
            <w:r>
              <w:rPr>
                <w:spacing w:val="-11"/>
                <w:sz w:val="20"/>
              </w:rPr>
              <w:t> </w:t>
            </w:r>
            <w:r>
              <w:rPr>
                <w:sz w:val="20"/>
              </w:rPr>
              <w:t>Controlled</w:t>
            </w:r>
            <w:r>
              <w:rPr>
                <w:spacing w:val="-12"/>
                <w:sz w:val="20"/>
              </w:rPr>
              <w:t> </w:t>
            </w:r>
            <w:r>
              <w:rPr>
                <w:sz w:val="20"/>
              </w:rPr>
              <w:t>Tool </w:t>
            </w:r>
            <w:r>
              <w:rPr>
                <w:spacing w:val="-2"/>
                <w:sz w:val="20"/>
              </w:rPr>
              <w:t>Operators</w:t>
            </w:r>
          </w:p>
        </w:tc>
        <w:tc>
          <w:tcPr>
            <w:tcW w:w="1203" w:type="dxa"/>
            <w:shd w:val="clear" w:color="auto" w:fill="DBDBDB"/>
          </w:tcPr>
          <w:p>
            <w:pPr>
              <w:pStyle w:val="TableParagraph"/>
              <w:spacing w:before="114"/>
              <w:ind w:right="98"/>
              <w:rPr>
                <w:sz w:val="20"/>
              </w:rPr>
            </w:pPr>
            <w:r>
              <w:rPr>
                <w:spacing w:val="-2"/>
                <w:sz w:val="20"/>
              </w:rPr>
              <w:t>2,005</w:t>
            </w:r>
          </w:p>
        </w:tc>
        <w:tc>
          <w:tcPr>
            <w:tcW w:w="1200" w:type="dxa"/>
            <w:shd w:val="clear" w:color="auto" w:fill="DBDBDB"/>
          </w:tcPr>
          <w:p>
            <w:pPr>
              <w:pStyle w:val="TableParagraph"/>
              <w:spacing w:before="114"/>
              <w:ind w:right="98"/>
              <w:rPr>
                <w:sz w:val="20"/>
              </w:rPr>
            </w:pPr>
            <w:r>
              <w:rPr>
                <w:spacing w:val="-2"/>
                <w:sz w:val="20"/>
              </w:rPr>
              <w:t>1,994</w:t>
            </w:r>
          </w:p>
        </w:tc>
        <w:tc>
          <w:tcPr>
            <w:tcW w:w="893" w:type="dxa"/>
            <w:shd w:val="clear" w:color="auto" w:fill="DBDBDB"/>
          </w:tcPr>
          <w:p>
            <w:pPr>
              <w:pStyle w:val="TableParagraph"/>
              <w:spacing w:before="114"/>
              <w:ind w:right="96"/>
              <w:rPr>
                <w:sz w:val="20"/>
              </w:rPr>
            </w:pPr>
            <w:r>
              <w:rPr>
                <w:w w:val="95"/>
                <w:sz w:val="20"/>
              </w:rPr>
              <w:t>-</w:t>
            </w:r>
            <w:r>
              <w:rPr>
                <w:spacing w:val="-5"/>
                <w:sz w:val="20"/>
              </w:rPr>
              <w:t>11</w:t>
            </w:r>
          </w:p>
        </w:tc>
        <w:tc>
          <w:tcPr>
            <w:tcW w:w="913" w:type="dxa"/>
            <w:shd w:val="clear" w:color="auto" w:fill="DBDBDB"/>
          </w:tcPr>
          <w:p>
            <w:pPr>
              <w:pStyle w:val="TableParagraph"/>
              <w:spacing w:before="114"/>
              <w:ind w:right="97"/>
              <w:rPr>
                <w:sz w:val="20"/>
              </w:rPr>
            </w:pPr>
            <w:r>
              <w:rPr>
                <w:w w:val="95"/>
                <w:sz w:val="20"/>
              </w:rPr>
              <w:t>-</w:t>
            </w:r>
            <w:r>
              <w:rPr>
                <w:spacing w:val="-2"/>
                <w:sz w:val="20"/>
              </w:rPr>
              <w:t>0.55%</w:t>
            </w:r>
          </w:p>
        </w:tc>
        <w:tc>
          <w:tcPr>
            <w:tcW w:w="908" w:type="dxa"/>
            <w:shd w:val="clear" w:color="auto" w:fill="DBDBDB"/>
          </w:tcPr>
          <w:p>
            <w:pPr>
              <w:pStyle w:val="TableParagraph"/>
              <w:spacing w:before="114"/>
              <w:ind w:right="97"/>
              <w:rPr>
                <w:sz w:val="20"/>
              </w:rPr>
            </w:pPr>
            <w:r>
              <w:rPr>
                <w:spacing w:val="-5"/>
                <w:sz w:val="20"/>
              </w:rPr>
              <w:t>68</w:t>
            </w:r>
          </w:p>
        </w:tc>
        <w:tc>
          <w:tcPr>
            <w:tcW w:w="966" w:type="dxa"/>
            <w:shd w:val="clear" w:color="auto" w:fill="DBDBDB"/>
          </w:tcPr>
          <w:p>
            <w:pPr>
              <w:pStyle w:val="TableParagraph"/>
              <w:spacing w:before="114"/>
              <w:ind w:right="98"/>
              <w:rPr>
                <w:sz w:val="20"/>
              </w:rPr>
            </w:pPr>
            <w:r>
              <w:rPr>
                <w:spacing w:val="-5"/>
                <w:sz w:val="20"/>
              </w:rPr>
              <w:t>148</w:t>
            </w:r>
          </w:p>
        </w:tc>
        <w:tc>
          <w:tcPr>
            <w:tcW w:w="884" w:type="dxa"/>
            <w:shd w:val="clear" w:color="auto" w:fill="DBDBDB"/>
          </w:tcPr>
          <w:p>
            <w:pPr>
              <w:pStyle w:val="TableParagraph"/>
              <w:spacing w:before="114"/>
              <w:ind w:right="99"/>
              <w:rPr>
                <w:sz w:val="20"/>
              </w:rPr>
            </w:pPr>
            <w:r>
              <w:rPr>
                <w:w w:val="95"/>
                <w:sz w:val="20"/>
              </w:rPr>
              <w:t>-</w:t>
            </w:r>
            <w:r>
              <w:rPr>
                <w:spacing w:val="-10"/>
                <w:sz w:val="20"/>
              </w:rPr>
              <w:t>1</w:t>
            </w:r>
          </w:p>
        </w:tc>
        <w:tc>
          <w:tcPr>
            <w:tcW w:w="810" w:type="dxa"/>
            <w:shd w:val="clear" w:color="auto" w:fill="DBDBDB"/>
          </w:tcPr>
          <w:p>
            <w:pPr>
              <w:pStyle w:val="TableParagraph"/>
              <w:spacing w:before="114"/>
              <w:ind w:right="100"/>
              <w:rPr>
                <w:sz w:val="20"/>
              </w:rPr>
            </w:pPr>
            <w:r>
              <w:rPr>
                <w:spacing w:val="-5"/>
                <w:sz w:val="20"/>
              </w:rPr>
              <w:t>215</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45"/>
              <w:jc w:val="left"/>
              <w:rPr>
                <w:sz w:val="20"/>
              </w:rPr>
            </w:pPr>
            <w:r>
              <w:rPr>
                <w:spacing w:val="-4"/>
                <w:sz w:val="20"/>
              </w:rPr>
              <w:t>None</w:t>
            </w:r>
          </w:p>
        </w:tc>
        <w:tc>
          <w:tcPr>
            <w:tcW w:w="863" w:type="dxa"/>
            <w:shd w:val="clear" w:color="auto" w:fill="DBDBDB"/>
          </w:tcPr>
          <w:p>
            <w:pPr>
              <w:pStyle w:val="TableParagraph"/>
              <w:spacing w:before="114"/>
              <w:ind w:left="152"/>
              <w:jc w:val="left"/>
              <w:rPr>
                <w:sz w:val="20"/>
              </w:rPr>
            </w:pPr>
            <w:r>
              <w:rPr>
                <w:spacing w:val="-2"/>
                <w:sz w:val="20"/>
              </w:rPr>
              <w:t>MTOJT</w:t>
            </w:r>
          </w:p>
        </w:tc>
      </w:tr>
      <w:tr>
        <w:trPr>
          <w:trHeight w:val="457" w:hRule="atLeast"/>
        </w:trPr>
        <w:tc>
          <w:tcPr>
            <w:tcW w:w="888" w:type="dxa"/>
            <w:shd w:val="clear" w:color="auto" w:fill="A4A4A4"/>
          </w:tcPr>
          <w:p>
            <w:pPr>
              <w:pStyle w:val="TableParagraph"/>
              <w:spacing w:before="112"/>
              <w:ind w:right="165"/>
              <w:rPr>
                <w:b/>
                <w:sz w:val="20"/>
              </w:rPr>
            </w:pPr>
            <w:r>
              <w:rPr>
                <w:b/>
                <w:w w:val="95"/>
                <w:sz w:val="20"/>
              </w:rPr>
              <w:t>51-</w:t>
            </w:r>
            <w:r>
              <w:rPr>
                <w:b/>
                <w:spacing w:val="-4"/>
                <w:sz w:val="20"/>
              </w:rPr>
              <w:t>9162</w:t>
            </w:r>
          </w:p>
        </w:tc>
        <w:tc>
          <w:tcPr>
            <w:tcW w:w="3192" w:type="dxa"/>
            <w:shd w:val="clear" w:color="auto" w:fill="ECECEC"/>
          </w:tcPr>
          <w:p>
            <w:pPr>
              <w:pStyle w:val="TableParagraph"/>
              <w:spacing w:line="230" w:lineRule="exact" w:before="0"/>
              <w:ind w:left="108"/>
              <w:jc w:val="left"/>
              <w:rPr>
                <w:sz w:val="20"/>
              </w:rPr>
            </w:pPr>
            <w:r>
              <w:rPr>
                <w:sz w:val="20"/>
              </w:rPr>
              <w:t>Computer</w:t>
            </w:r>
            <w:r>
              <w:rPr>
                <w:spacing w:val="-12"/>
                <w:sz w:val="20"/>
              </w:rPr>
              <w:t> </w:t>
            </w:r>
            <w:r>
              <w:rPr>
                <w:sz w:val="20"/>
              </w:rPr>
              <w:t>Numerically</w:t>
            </w:r>
            <w:r>
              <w:rPr>
                <w:spacing w:val="-11"/>
                <w:sz w:val="20"/>
              </w:rPr>
              <w:t> </w:t>
            </w:r>
            <w:r>
              <w:rPr>
                <w:sz w:val="20"/>
              </w:rPr>
              <w:t>Controlled</w:t>
            </w:r>
            <w:r>
              <w:rPr>
                <w:spacing w:val="-12"/>
                <w:sz w:val="20"/>
              </w:rPr>
              <w:t> </w:t>
            </w:r>
            <w:r>
              <w:rPr>
                <w:sz w:val="20"/>
              </w:rPr>
              <w:t>Tool </w:t>
            </w:r>
            <w:r>
              <w:rPr>
                <w:spacing w:val="-2"/>
                <w:sz w:val="20"/>
              </w:rPr>
              <w:t>Programmers</w:t>
            </w:r>
          </w:p>
        </w:tc>
        <w:tc>
          <w:tcPr>
            <w:tcW w:w="1203" w:type="dxa"/>
            <w:shd w:val="clear" w:color="auto" w:fill="ECECEC"/>
          </w:tcPr>
          <w:p>
            <w:pPr>
              <w:pStyle w:val="TableParagraph"/>
              <w:spacing w:before="112"/>
              <w:ind w:right="98"/>
              <w:rPr>
                <w:sz w:val="20"/>
              </w:rPr>
            </w:pPr>
            <w:r>
              <w:rPr>
                <w:spacing w:val="-5"/>
                <w:sz w:val="20"/>
              </w:rPr>
              <w:t>260</w:t>
            </w:r>
          </w:p>
        </w:tc>
        <w:tc>
          <w:tcPr>
            <w:tcW w:w="1200" w:type="dxa"/>
            <w:shd w:val="clear" w:color="auto" w:fill="ECECEC"/>
          </w:tcPr>
          <w:p>
            <w:pPr>
              <w:pStyle w:val="TableParagraph"/>
              <w:spacing w:before="112"/>
              <w:ind w:right="98"/>
              <w:rPr>
                <w:sz w:val="20"/>
              </w:rPr>
            </w:pPr>
            <w:r>
              <w:rPr>
                <w:spacing w:val="-5"/>
                <w:sz w:val="20"/>
              </w:rPr>
              <w:t>330</w:t>
            </w:r>
          </w:p>
        </w:tc>
        <w:tc>
          <w:tcPr>
            <w:tcW w:w="893" w:type="dxa"/>
            <w:shd w:val="clear" w:color="auto" w:fill="ECECEC"/>
          </w:tcPr>
          <w:p>
            <w:pPr>
              <w:pStyle w:val="TableParagraph"/>
              <w:spacing w:before="112"/>
              <w:ind w:right="96"/>
              <w:rPr>
                <w:sz w:val="20"/>
              </w:rPr>
            </w:pPr>
            <w:r>
              <w:rPr>
                <w:spacing w:val="-5"/>
                <w:sz w:val="20"/>
              </w:rPr>
              <w:t>70</w:t>
            </w:r>
          </w:p>
        </w:tc>
        <w:tc>
          <w:tcPr>
            <w:tcW w:w="913" w:type="dxa"/>
            <w:shd w:val="clear" w:color="auto" w:fill="ECECEC"/>
          </w:tcPr>
          <w:p>
            <w:pPr>
              <w:pStyle w:val="TableParagraph"/>
              <w:spacing w:before="112"/>
              <w:ind w:right="97"/>
              <w:rPr>
                <w:sz w:val="20"/>
              </w:rPr>
            </w:pPr>
            <w:r>
              <w:rPr>
                <w:spacing w:val="-2"/>
                <w:sz w:val="20"/>
              </w:rPr>
              <w:t>26.92%</w:t>
            </w:r>
          </w:p>
        </w:tc>
        <w:tc>
          <w:tcPr>
            <w:tcW w:w="908" w:type="dxa"/>
            <w:shd w:val="clear" w:color="auto" w:fill="ECECEC"/>
          </w:tcPr>
          <w:p>
            <w:pPr>
              <w:pStyle w:val="TableParagraph"/>
              <w:spacing w:before="112"/>
              <w:ind w:right="97"/>
              <w:rPr>
                <w:sz w:val="20"/>
              </w:rPr>
            </w:pPr>
            <w:r>
              <w:rPr>
                <w:spacing w:val="-5"/>
                <w:sz w:val="20"/>
              </w:rPr>
              <w:t>10</w:t>
            </w:r>
          </w:p>
        </w:tc>
        <w:tc>
          <w:tcPr>
            <w:tcW w:w="966" w:type="dxa"/>
            <w:shd w:val="clear" w:color="auto" w:fill="ECECEC"/>
          </w:tcPr>
          <w:p>
            <w:pPr>
              <w:pStyle w:val="TableParagraph"/>
              <w:spacing w:before="112"/>
              <w:ind w:right="98"/>
              <w:rPr>
                <w:sz w:val="20"/>
              </w:rPr>
            </w:pPr>
            <w:r>
              <w:rPr>
                <w:spacing w:val="-5"/>
                <w:sz w:val="20"/>
              </w:rPr>
              <w:t>22</w:t>
            </w:r>
          </w:p>
        </w:tc>
        <w:tc>
          <w:tcPr>
            <w:tcW w:w="884" w:type="dxa"/>
            <w:shd w:val="clear" w:color="auto" w:fill="ECECEC"/>
          </w:tcPr>
          <w:p>
            <w:pPr>
              <w:pStyle w:val="TableParagraph"/>
              <w:spacing w:before="112"/>
              <w:ind w:right="99"/>
              <w:rPr>
                <w:sz w:val="20"/>
              </w:rPr>
            </w:pPr>
            <w:r>
              <w:rPr>
                <w:w w:val="99"/>
                <w:sz w:val="20"/>
              </w:rPr>
              <w:t>7</w:t>
            </w:r>
          </w:p>
        </w:tc>
        <w:tc>
          <w:tcPr>
            <w:tcW w:w="810" w:type="dxa"/>
            <w:shd w:val="clear" w:color="auto" w:fill="ECECEC"/>
          </w:tcPr>
          <w:p>
            <w:pPr>
              <w:pStyle w:val="TableParagraph"/>
              <w:spacing w:before="112"/>
              <w:ind w:right="100"/>
              <w:rPr>
                <w:sz w:val="20"/>
              </w:rPr>
            </w:pPr>
            <w:r>
              <w:rPr>
                <w:spacing w:val="-5"/>
                <w:sz w:val="20"/>
              </w:rPr>
              <w:t>39</w:t>
            </w:r>
          </w:p>
        </w:tc>
        <w:tc>
          <w:tcPr>
            <w:tcW w:w="1011" w:type="dxa"/>
            <w:shd w:val="clear" w:color="auto" w:fill="ECECEC"/>
          </w:tcPr>
          <w:p>
            <w:pPr>
              <w:pStyle w:val="TableParagraph"/>
              <w:spacing w:before="112"/>
              <w:ind w:left="90" w:right="93"/>
              <w:jc w:val="center"/>
              <w:rPr>
                <w:sz w:val="20"/>
              </w:rPr>
            </w:pPr>
            <w:r>
              <w:rPr>
                <w:spacing w:val="-5"/>
                <w:sz w:val="20"/>
              </w:rPr>
              <w:t>PS</w:t>
            </w:r>
          </w:p>
        </w:tc>
        <w:tc>
          <w:tcPr>
            <w:tcW w:w="1093" w:type="dxa"/>
            <w:shd w:val="clear" w:color="auto" w:fill="ECECEC"/>
          </w:tcPr>
          <w:p>
            <w:pPr>
              <w:pStyle w:val="TableParagraph"/>
              <w:spacing w:before="112"/>
              <w:ind w:left="345"/>
              <w:jc w:val="left"/>
              <w:rPr>
                <w:sz w:val="20"/>
              </w:rPr>
            </w:pPr>
            <w:r>
              <w:rPr>
                <w:spacing w:val="-4"/>
                <w:sz w:val="20"/>
              </w:rPr>
              <w:t>None</w:t>
            </w:r>
          </w:p>
        </w:tc>
        <w:tc>
          <w:tcPr>
            <w:tcW w:w="863" w:type="dxa"/>
            <w:shd w:val="clear" w:color="auto" w:fill="ECECEC"/>
          </w:tcPr>
          <w:p>
            <w:pPr>
              <w:pStyle w:val="TableParagraph"/>
              <w:spacing w:before="112"/>
              <w:ind w:left="152"/>
              <w:jc w:val="left"/>
              <w:rPr>
                <w:sz w:val="20"/>
              </w:rPr>
            </w:pPr>
            <w:r>
              <w:rPr>
                <w:spacing w:val="-2"/>
                <w:sz w:val="20"/>
              </w:rPr>
              <w:t>MTOJT</w:t>
            </w:r>
          </w:p>
        </w:tc>
      </w:tr>
    </w:tbl>
    <w:p>
      <w:pPr>
        <w:spacing w:after="0"/>
        <w:jc w:val="left"/>
        <w:rPr>
          <w:sz w:val="20"/>
        </w:rPr>
        <w:sectPr>
          <w:pgSz w:w="15840" w:h="12240" w:orient="landscape"/>
          <w:pgMar w:header="735" w:footer="625" w:top="1120" w:bottom="1094" w:left="340" w:right="180"/>
        </w:sect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460" w:hRule="atLeast"/>
        </w:trPr>
        <w:tc>
          <w:tcPr>
            <w:tcW w:w="888" w:type="dxa"/>
            <w:shd w:val="clear" w:color="auto" w:fill="A4A4A4"/>
          </w:tcPr>
          <w:p>
            <w:pPr>
              <w:pStyle w:val="TableParagraph"/>
              <w:spacing w:before="114"/>
              <w:ind w:right="165"/>
              <w:rPr>
                <w:b/>
                <w:sz w:val="20"/>
              </w:rPr>
            </w:pPr>
            <w:r>
              <w:rPr>
                <w:b/>
                <w:w w:val="95"/>
                <w:sz w:val="20"/>
              </w:rPr>
              <w:t>51-</w:t>
            </w:r>
            <w:r>
              <w:rPr>
                <w:b/>
                <w:spacing w:val="-4"/>
                <w:sz w:val="20"/>
              </w:rPr>
              <w:t>9191</w:t>
            </w:r>
          </w:p>
        </w:tc>
        <w:tc>
          <w:tcPr>
            <w:tcW w:w="3192" w:type="dxa"/>
            <w:shd w:val="clear" w:color="auto" w:fill="DBDBDB"/>
          </w:tcPr>
          <w:p>
            <w:pPr>
              <w:pStyle w:val="TableParagraph"/>
              <w:spacing w:line="230" w:lineRule="exact" w:before="0"/>
              <w:ind w:left="108" w:right="208"/>
              <w:jc w:val="left"/>
              <w:rPr>
                <w:sz w:val="20"/>
              </w:rPr>
            </w:pPr>
            <w:r>
              <w:rPr>
                <w:sz w:val="20"/>
              </w:rPr>
              <w:t>Adhesive</w:t>
            </w:r>
            <w:r>
              <w:rPr>
                <w:spacing w:val="-12"/>
                <w:sz w:val="20"/>
              </w:rPr>
              <w:t> </w:t>
            </w:r>
            <w:r>
              <w:rPr>
                <w:sz w:val="20"/>
              </w:rPr>
              <w:t>Bonding</w:t>
            </w:r>
            <w:r>
              <w:rPr>
                <w:spacing w:val="-11"/>
                <w:sz w:val="20"/>
              </w:rPr>
              <w:t> </w:t>
            </w:r>
            <w:r>
              <w:rPr>
                <w:sz w:val="20"/>
              </w:rPr>
              <w:t>Machine</w:t>
            </w:r>
            <w:r>
              <w:rPr>
                <w:spacing w:val="-12"/>
                <w:sz w:val="20"/>
              </w:rPr>
              <w:t> </w:t>
            </w:r>
            <w:r>
              <w:rPr>
                <w:sz w:val="20"/>
              </w:rPr>
              <w:t>Operators and Tenders</w:t>
            </w:r>
          </w:p>
        </w:tc>
        <w:tc>
          <w:tcPr>
            <w:tcW w:w="1203" w:type="dxa"/>
            <w:shd w:val="clear" w:color="auto" w:fill="DBDBDB"/>
          </w:tcPr>
          <w:p>
            <w:pPr>
              <w:pStyle w:val="TableParagraph"/>
              <w:spacing w:before="114"/>
              <w:ind w:right="98"/>
              <w:rPr>
                <w:sz w:val="20"/>
              </w:rPr>
            </w:pPr>
            <w:r>
              <w:rPr>
                <w:spacing w:val="-5"/>
                <w:sz w:val="20"/>
              </w:rPr>
              <w:t>346</w:t>
            </w:r>
          </w:p>
        </w:tc>
        <w:tc>
          <w:tcPr>
            <w:tcW w:w="1200" w:type="dxa"/>
            <w:shd w:val="clear" w:color="auto" w:fill="DBDBDB"/>
          </w:tcPr>
          <w:p>
            <w:pPr>
              <w:pStyle w:val="TableParagraph"/>
              <w:spacing w:before="114"/>
              <w:ind w:right="98"/>
              <w:rPr>
                <w:sz w:val="20"/>
              </w:rPr>
            </w:pPr>
            <w:r>
              <w:rPr>
                <w:spacing w:val="-5"/>
                <w:sz w:val="20"/>
              </w:rPr>
              <w:t>367</w:t>
            </w:r>
          </w:p>
        </w:tc>
        <w:tc>
          <w:tcPr>
            <w:tcW w:w="893" w:type="dxa"/>
            <w:shd w:val="clear" w:color="auto" w:fill="DBDBDB"/>
          </w:tcPr>
          <w:p>
            <w:pPr>
              <w:pStyle w:val="TableParagraph"/>
              <w:spacing w:before="114"/>
              <w:ind w:right="96"/>
              <w:rPr>
                <w:sz w:val="20"/>
              </w:rPr>
            </w:pPr>
            <w:r>
              <w:rPr>
                <w:spacing w:val="-5"/>
                <w:sz w:val="20"/>
              </w:rPr>
              <w:t>21</w:t>
            </w:r>
          </w:p>
        </w:tc>
        <w:tc>
          <w:tcPr>
            <w:tcW w:w="913" w:type="dxa"/>
            <w:shd w:val="clear" w:color="auto" w:fill="DBDBDB"/>
          </w:tcPr>
          <w:p>
            <w:pPr>
              <w:pStyle w:val="TableParagraph"/>
              <w:spacing w:before="114"/>
              <w:ind w:right="97"/>
              <w:rPr>
                <w:sz w:val="20"/>
              </w:rPr>
            </w:pPr>
            <w:r>
              <w:rPr>
                <w:spacing w:val="-2"/>
                <w:sz w:val="20"/>
              </w:rPr>
              <w:t>6.07%</w:t>
            </w:r>
          </w:p>
        </w:tc>
        <w:tc>
          <w:tcPr>
            <w:tcW w:w="908" w:type="dxa"/>
            <w:shd w:val="clear" w:color="auto" w:fill="DBDBDB"/>
          </w:tcPr>
          <w:p>
            <w:pPr>
              <w:pStyle w:val="TableParagraph"/>
              <w:spacing w:before="114"/>
              <w:ind w:right="97"/>
              <w:rPr>
                <w:sz w:val="20"/>
              </w:rPr>
            </w:pPr>
            <w:r>
              <w:rPr>
                <w:spacing w:val="-5"/>
                <w:sz w:val="20"/>
              </w:rPr>
              <w:t>20</w:t>
            </w:r>
          </w:p>
        </w:tc>
        <w:tc>
          <w:tcPr>
            <w:tcW w:w="966" w:type="dxa"/>
            <w:shd w:val="clear" w:color="auto" w:fill="DBDBDB"/>
          </w:tcPr>
          <w:p>
            <w:pPr>
              <w:pStyle w:val="TableParagraph"/>
              <w:spacing w:before="114"/>
              <w:ind w:right="98"/>
              <w:rPr>
                <w:sz w:val="20"/>
              </w:rPr>
            </w:pPr>
            <w:r>
              <w:rPr>
                <w:spacing w:val="-5"/>
                <w:sz w:val="20"/>
              </w:rPr>
              <w:t>24</w:t>
            </w:r>
          </w:p>
        </w:tc>
        <w:tc>
          <w:tcPr>
            <w:tcW w:w="884" w:type="dxa"/>
            <w:shd w:val="clear" w:color="auto" w:fill="DBDBDB"/>
          </w:tcPr>
          <w:p>
            <w:pPr>
              <w:pStyle w:val="TableParagraph"/>
              <w:spacing w:before="114"/>
              <w:ind w:right="99"/>
              <w:rPr>
                <w:sz w:val="20"/>
              </w:rPr>
            </w:pPr>
            <w:r>
              <w:rPr>
                <w:w w:val="99"/>
                <w:sz w:val="20"/>
              </w:rPr>
              <w:t>2</w:t>
            </w:r>
          </w:p>
        </w:tc>
        <w:tc>
          <w:tcPr>
            <w:tcW w:w="810" w:type="dxa"/>
            <w:shd w:val="clear" w:color="auto" w:fill="DBDBDB"/>
          </w:tcPr>
          <w:p>
            <w:pPr>
              <w:pStyle w:val="TableParagraph"/>
              <w:spacing w:before="114"/>
              <w:ind w:right="100"/>
              <w:rPr>
                <w:sz w:val="20"/>
              </w:rPr>
            </w:pPr>
            <w:r>
              <w:rPr>
                <w:spacing w:val="-5"/>
                <w:sz w:val="20"/>
              </w:rPr>
              <w:t>46</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137" w:right="138"/>
              <w:jc w:val="center"/>
              <w:rPr>
                <w:sz w:val="20"/>
              </w:rPr>
            </w:pPr>
            <w:r>
              <w:rPr>
                <w:spacing w:val="-2"/>
                <w:sz w:val="20"/>
              </w:rPr>
              <w:t>MTOJT</w:t>
            </w:r>
          </w:p>
        </w:tc>
      </w:tr>
      <w:tr>
        <w:trPr>
          <w:trHeight w:val="457" w:hRule="atLeast"/>
        </w:trPr>
        <w:tc>
          <w:tcPr>
            <w:tcW w:w="888" w:type="dxa"/>
            <w:shd w:val="clear" w:color="auto" w:fill="A4A4A4"/>
          </w:tcPr>
          <w:p>
            <w:pPr>
              <w:pStyle w:val="TableParagraph"/>
              <w:spacing w:before="112"/>
              <w:ind w:right="165"/>
              <w:rPr>
                <w:b/>
                <w:sz w:val="20"/>
              </w:rPr>
            </w:pPr>
            <w:r>
              <w:rPr>
                <w:b/>
                <w:w w:val="95"/>
                <w:sz w:val="20"/>
              </w:rPr>
              <w:t>51-</w:t>
            </w:r>
            <w:r>
              <w:rPr>
                <w:b/>
                <w:spacing w:val="-4"/>
                <w:sz w:val="20"/>
              </w:rPr>
              <w:t>9192</w:t>
            </w:r>
          </w:p>
        </w:tc>
        <w:tc>
          <w:tcPr>
            <w:tcW w:w="3192" w:type="dxa"/>
            <w:shd w:val="clear" w:color="auto" w:fill="ECECEC"/>
          </w:tcPr>
          <w:p>
            <w:pPr>
              <w:pStyle w:val="TableParagraph"/>
              <w:spacing w:line="230" w:lineRule="exact" w:before="0"/>
              <w:ind w:left="108"/>
              <w:jc w:val="left"/>
              <w:rPr>
                <w:sz w:val="20"/>
              </w:rPr>
            </w:pPr>
            <w:r>
              <w:rPr>
                <w:sz w:val="20"/>
              </w:rPr>
              <w:t>Cleaning,</w:t>
            </w:r>
            <w:r>
              <w:rPr>
                <w:spacing w:val="-10"/>
                <w:sz w:val="20"/>
              </w:rPr>
              <w:t> </w:t>
            </w:r>
            <w:r>
              <w:rPr>
                <w:sz w:val="20"/>
              </w:rPr>
              <w:t>Washing,</w:t>
            </w:r>
            <w:r>
              <w:rPr>
                <w:spacing w:val="-10"/>
                <w:sz w:val="20"/>
              </w:rPr>
              <w:t> </w:t>
            </w:r>
            <w:r>
              <w:rPr>
                <w:sz w:val="20"/>
              </w:rPr>
              <w:t>and</w:t>
            </w:r>
            <w:r>
              <w:rPr>
                <w:spacing w:val="-11"/>
                <w:sz w:val="20"/>
              </w:rPr>
              <w:t> </w:t>
            </w:r>
            <w:r>
              <w:rPr>
                <w:sz w:val="20"/>
              </w:rPr>
              <w:t>Metal</w:t>
            </w:r>
            <w:r>
              <w:rPr>
                <w:spacing w:val="-11"/>
                <w:sz w:val="20"/>
              </w:rPr>
              <w:t> </w:t>
            </w:r>
            <w:r>
              <w:rPr>
                <w:sz w:val="20"/>
              </w:rPr>
              <w:t>Pickling Equipment Operators and Tenders</w:t>
            </w:r>
          </w:p>
        </w:tc>
        <w:tc>
          <w:tcPr>
            <w:tcW w:w="1203" w:type="dxa"/>
            <w:shd w:val="clear" w:color="auto" w:fill="ECECEC"/>
          </w:tcPr>
          <w:p>
            <w:pPr>
              <w:pStyle w:val="TableParagraph"/>
              <w:spacing w:before="112"/>
              <w:ind w:right="98"/>
              <w:rPr>
                <w:sz w:val="20"/>
              </w:rPr>
            </w:pPr>
            <w:r>
              <w:rPr>
                <w:spacing w:val="-5"/>
                <w:sz w:val="20"/>
              </w:rPr>
              <w:t>147</w:t>
            </w:r>
          </w:p>
        </w:tc>
        <w:tc>
          <w:tcPr>
            <w:tcW w:w="1200" w:type="dxa"/>
            <w:shd w:val="clear" w:color="auto" w:fill="ECECEC"/>
          </w:tcPr>
          <w:p>
            <w:pPr>
              <w:pStyle w:val="TableParagraph"/>
              <w:spacing w:before="112"/>
              <w:ind w:right="98"/>
              <w:rPr>
                <w:sz w:val="20"/>
              </w:rPr>
            </w:pPr>
            <w:r>
              <w:rPr>
                <w:spacing w:val="-5"/>
                <w:sz w:val="20"/>
              </w:rPr>
              <w:t>162</w:t>
            </w:r>
          </w:p>
        </w:tc>
        <w:tc>
          <w:tcPr>
            <w:tcW w:w="893" w:type="dxa"/>
            <w:shd w:val="clear" w:color="auto" w:fill="ECECEC"/>
          </w:tcPr>
          <w:p>
            <w:pPr>
              <w:pStyle w:val="TableParagraph"/>
              <w:spacing w:before="112"/>
              <w:ind w:right="96"/>
              <w:rPr>
                <w:sz w:val="20"/>
              </w:rPr>
            </w:pPr>
            <w:r>
              <w:rPr>
                <w:spacing w:val="-5"/>
                <w:sz w:val="20"/>
              </w:rPr>
              <w:t>15</w:t>
            </w:r>
          </w:p>
        </w:tc>
        <w:tc>
          <w:tcPr>
            <w:tcW w:w="913" w:type="dxa"/>
            <w:shd w:val="clear" w:color="auto" w:fill="ECECEC"/>
          </w:tcPr>
          <w:p>
            <w:pPr>
              <w:pStyle w:val="TableParagraph"/>
              <w:spacing w:before="112"/>
              <w:ind w:right="97"/>
              <w:rPr>
                <w:sz w:val="20"/>
              </w:rPr>
            </w:pPr>
            <w:r>
              <w:rPr>
                <w:spacing w:val="-2"/>
                <w:sz w:val="20"/>
              </w:rPr>
              <w:t>10.20%</w:t>
            </w:r>
          </w:p>
        </w:tc>
        <w:tc>
          <w:tcPr>
            <w:tcW w:w="908" w:type="dxa"/>
            <w:shd w:val="clear" w:color="auto" w:fill="ECECEC"/>
          </w:tcPr>
          <w:p>
            <w:pPr>
              <w:pStyle w:val="TableParagraph"/>
              <w:spacing w:before="112"/>
              <w:ind w:right="97"/>
              <w:rPr>
                <w:sz w:val="20"/>
              </w:rPr>
            </w:pPr>
            <w:r>
              <w:rPr>
                <w:w w:val="99"/>
                <w:sz w:val="20"/>
              </w:rPr>
              <w:t>5</w:t>
            </w:r>
          </w:p>
        </w:tc>
        <w:tc>
          <w:tcPr>
            <w:tcW w:w="966" w:type="dxa"/>
            <w:shd w:val="clear" w:color="auto" w:fill="ECECEC"/>
          </w:tcPr>
          <w:p>
            <w:pPr>
              <w:pStyle w:val="TableParagraph"/>
              <w:spacing w:before="112"/>
              <w:ind w:right="98"/>
              <w:rPr>
                <w:sz w:val="20"/>
              </w:rPr>
            </w:pPr>
            <w:r>
              <w:rPr>
                <w:spacing w:val="-5"/>
                <w:sz w:val="20"/>
              </w:rPr>
              <w:t>11</w:t>
            </w:r>
          </w:p>
        </w:tc>
        <w:tc>
          <w:tcPr>
            <w:tcW w:w="884" w:type="dxa"/>
            <w:shd w:val="clear" w:color="auto" w:fill="ECECEC"/>
          </w:tcPr>
          <w:p>
            <w:pPr>
              <w:pStyle w:val="TableParagraph"/>
              <w:spacing w:before="112"/>
              <w:ind w:right="99"/>
              <w:rPr>
                <w:sz w:val="20"/>
              </w:rPr>
            </w:pPr>
            <w:r>
              <w:rPr>
                <w:w w:val="99"/>
                <w:sz w:val="20"/>
              </w:rPr>
              <w:t>2</w:t>
            </w:r>
          </w:p>
        </w:tc>
        <w:tc>
          <w:tcPr>
            <w:tcW w:w="810" w:type="dxa"/>
            <w:shd w:val="clear" w:color="auto" w:fill="ECECEC"/>
          </w:tcPr>
          <w:p>
            <w:pPr>
              <w:pStyle w:val="TableParagraph"/>
              <w:spacing w:before="112"/>
              <w:ind w:right="100"/>
              <w:rPr>
                <w:sz w:val="20"/>
              </w:rPr>
            </w:pPr>
            <w:r>
              <w:rPr>
                <w:spacing w:val="-5"/>
                <w:sz w:val="20"/>
              </w:rPr>
              <w:t>18</w:t>
            </w:r>
          </w:p>
        </w:tc>
        <w:tc>
          <w:tcPr>
            <w:tcW w:w="1011" w:type="dxa"/>
            <w:shd w:val="clear" w:color="auto" w:fill="ECECEC"/>
          </w:tcPr>
          <w:p>
            <w:pPr>
              <w:pStyle w:val="TableParagraph"/>
              <w:spacing w:before="112"/>
              <w:ind w:left="90" w:right="93"/>
              <w:jc w:val="center"/>
              <w:rPr>
                <w:sz w:val="20"/>
              </w:rPr>
            </w:pPr>
            <w:r>
              <w:rPr>
                <w:spacing w:val="-5"/>
                <w:sz w:val="20"/>
              </w:rPr>
              <w:t>HS</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137" w:right="138"/>
              <w:jc w:val="center"/>
              <w:rPr>
                <w:sz w:val="20"/>
              </w:rPr>
            </w:pPr>
            <w:r>
              <w:rPr>
                <w:spacing w:val="-2"/>
                <w:sz w:val="20"/>
              </w:rPr>
              <w:t>MTOJT</w:t>
            </w:r>
          </w:p>
        </w:tc>
      </w:tr>
      <w:tr>
        <w:trPr>
          <w:trHeight w:val="458" w:hRule="atLeast"/>
        </w:trPr>
        <w:tc>
          <w:tcPr>
            <w:tcW w:w="888" w:type="dxa"/>
            <w:shd w:val="clear" w:color="auto" w:fill="A4A4A4"/>
          </w:tcPr>
          <w:p>
            <w:pPr>
              <w:pStyle w:val="TableParagraph"/>
              <w:spacing w:before="112"/>
              <w:ind w:right="165"/>
              <w:rPr>
                <w:b/>
                <w:sz w:val="20"/>
              </w:rPr>
            </w:pPr>
            <w:r>
              <w:rPr>
                <w:b/>
                <w:w w:val="95"/>
                <w:sz w:val="20"/>
              </w:rPr>
              <w:t>51-</w:t>
            </w:r>
            <w:r>
              <w:rPr>
                <w:b/>
                <w:spacing w:val="-4"/>
                <w:sz w:val="20"/>
              </w:rPr>
              <w:t>9193</w:t>
            </w:r>
          </w:p>
        </w:tc>
        <w:tc>
          <w:tcPr>
            <w:tcW w:w="3192" w:type="dxa"/>
            <w:shd w:val="clear" w:color="auto" w:fill="DBDBDB"/>
          </w:tcPr>
          <w:p>
            <w:pPr>
              <w:pStyle w:val="TableParagraph"/>
              <w:spacing w:line="230" w:lineRule="exact" w:before="0"/>
              <w:ind w:left="108" w:right="208"/>
              <w:jc w:val="left"/>
              <w:rPr>
                <w:sz w:val="20"/>
              </w:rPr>
            </w:pPr>
            <w:r>
              <w:rPr>
                <w:sz w:val="20"/>
              </w:rPr>
              <w:t>Cooling</w:t>
            </w:r>
            <w:r>
              <w:rPr>
                <w:spacing w:val="-12"/>
                <w:sz w:val="20"/>
              </w:rPr>
              <w:t> </w:t>
            </w:r>
            <w:r>
              <w:rPr>
                <w:sz w:val="20"/>
              </w:rPr>
              <w:t>and</w:t>
            </w:r>
            <w:r>
              <w:rPr>
                <w:spacing w:val="-11"/>
                <w:sz w:val="20"/>
              </w:rPr>
              <w:t> </w:t>
            </w:r>
            <w:r>
              <w:rPr>
                <w:sz w:val="20"/>
              </w:rPr>
              <w:t>Freezing</w:t>
            </w:r>
            <w:r>
              <w:rPr>
                <w:spacing w:val="-12"/>
                <w:sz w:val="20"/>
              </w:rPr>
              <w:t> </w:t>
            </w:r>
            <w:r>
              <w:rPr>
                <w:sz w:val="20"/>
              </w:rPr>
              <w:t>Equipment Operators and Tenders</w:t>
            </w:r>
          </w:p>
        </w:tc>
        <w:tc>
          <w:tcPr>
            <w:tcW w:w="1203" w:type="dxa"/>
            <w:shd w:val="clear" w:color="auto" w:fill="DBDBDB"/>
          </w:tcPr>
          <w:p>
            <w:pPr>
              <w:pStyle w:val="TableParagraph"/>
              <w:spacing w:before="112"/>
              <w:ind w:right="98"/>
              <w:rPr>
                <w:sz w:val="20"/>
              </w:rPr>
            </w:pPr>
            <w:r>
              <w:rPr>
                <w:spacing w:val="-5"/>
                <w:sz w:val="20"/>
              </w:rPr>
              <w:t>350</w:t>
            </w:r>
          </w:p>
        </w:tc>
        <w:tc>
          <w:tcPr>
            <w:tcW w:w="1200" w:type="dxa"/>
            <w:shd w:val="clear" w:color="auto" w:fill="DBDBDB"/>
          </w:tcPr>
          <w:p>
            <w:pPr>
              <w:pStyle w:val="TableParagraph"/>
              <w:spacing w:before="112"/>
              <w:ind w:right="98"/>
              <w:rPr>
                <w:sz w:val="20"/>
              </w:rPr>
            </w:pPr>
            <w:r>
              <w:rPr>
                <w:spacing w:val="-5"/>
                <w:sz w:val="20"/>
              </w:rPr>
              <w:t>383</w:t>
            </w:r>
          </w:p>
        </w:tc>
        <w:tc>
          <w:tcPr>
            <w:tcW w:w="893" w:type="dxa"/>
            <w:shd w:val="clear" w:color="auto" w:fill="DBDBDB"/>
          </w:tcPr>
          <w:p>
            <w:pPr>
              <w:pStyle w:val="TableParagraph"/>
              <w:spacing w:before="112"/>
              <w:ind w:right="96"/>
              <w:rPr>
                <w:sz w:val="20"/>
              </w:rPr>
            </w:pPr>
            <w:r>
              <w:rPr>
                <w:spacing w:val="-5"/>
                <w:sz w:val="20"/>
              </w:rPr>
              <w:t>33</w:t>
            </w:r>
          </w:p>
        </w:tc>
        <w:tc>
          <w:tcPr>
            <w:tcW w:w="913" w:type="dxa"/>
            <w:shd w:val="clear" w:color="auto" w:fill="DBDBDB"/>
          </w:tcPr>
          <w:p>
            <w:pPr>
              <w:pStyle w:val="TableParagraph"/>
              <w:spacing w:before="112"/>
              <w:ind w:right="97"/>
              <w:rPr>
                <w:sz w:val="20"/>
              </w:rPr>
            </w:pPr>
            <w:r>
              <w:rPr>
                <w:spacing w:val="-2"/>
                <w:sz w:val="20"/>
              </w:rPr>
              <w:t>9.43%</w:t>
            </w:r>
          </w:p>
        </w:tc>
        <w:tc>
          <w:tcPr>
            <w:tcW w:w="908" w:type="dxa"/>
            <w:shd w:val="clear" w:color="auto" w:fill="DBDBDB"/>
          </w:tcPr>
          <w:p>
            <w:pPr>
              <w:pStyle w:val="TableParagraph"/>
              <w:spacing w:before="112"/>
              <w:ind w:right="97"/>
              <w:rPr>
                <w:sz w:val="20"/>
              </w:rPr>
            </w:pPr>
            <w:r>
              <w:rPr>
                <w:spacing w:val="-5"/>
                <w:sz w:val="20"/>
              </w:rPr>
              <w:t>12</w:t>
            </w:r>
          </w:p>
        </w:tc>
        <w:tc>
          <w:tcPr>
            <w:tcW w:w="966" w:type="dxa"/>
            <w:shd w:val="clear" w:color="auto" w:fill="DBDBDB"/>
          </w:tcPr>
          <w:p>
            <w:pPr>
              <w:pStyle w:val="TableParagraph"/>
              <w:spacing w:before="112"/>
              <w:ind w:right="98"/>
              <w:rPr>
                <w:sz w:val="20"/>
              </w:rPr>
            </w:pPr>
            <w:r>
              <w:rPr>
                <w:spacing w:val="-5"/>
                <w:sz w:val="20"/>
              </w:rPr>
              <w:t>27</w:t>
            </w:r>
          </w:p>
        </w:tc>
        <w:tc>
          <w:tcPr>
            <w:tcW w:w="884" w:type="dxa"/>
            <w:shd w:val="clear" w:color="auto" w:fill="DBDBDB"/>
          </w:tcPr>
          <w:p>
            <w:pPr>
              <w:pStyle w:val="TableParagraph"/>
              <w:spacing w:before="112"/>
              <w:ind w:right="99"/>
              <w:rPr>
                <w:sz w:val="20"/>
              </w:rPr>
            </w:pPr>
            <w:r>
              <w:rPr>
                <w:w w:val="99"/>
                <w:sz w:val="20"/>
              </w:rPr>
              <w:t>3</w:t>
            </w:r>
          </w:p>
        </w:tc>
        <w:tc>
          <w:tcPr>
            <w:tcW w:w="810" w:type="dxa"/>
            <w:shd w:val="clear" w:color="auto" w:fill="DBDBDB"/>
          </w:tcPr>
          <w:p>
            <w:pPr>
              <w:pStyle w:val="TableParagraph"/>
              <w:spacing w:before="112"/>
              <w:ind w:right="100"/>
              <w:rPr>
                <w:sz w:val="20"/>
              </w:rPr>
            </w:pPr>
            <w:r>
              <w:rPr>
                <w:spacing w:val="-5"/>
                <w:sz w:val="20"/>
              </w:rPr>
              <w:t>42</w:t>
            </w:r>
          </w:p>
        </w:tc>
        <w:tc>
          <w:tcPr>
            <w:tcW w:w="1011" w:type="dxa"/>
            <w:shd w:val="clear" w:color="auto" w:fill="DBDBDB"/>
          </w:tcPr>
          <w:p>
            <w:pPr>
              <w:pStyle w:val="TableParagraph"/>
              <w:spacing w:before="112"/>
              <w:ind w:left="90" w:right="93"/>
              <w:jc w:val="center"/>
              <w:rPr>
                <w:sz w:val="20"/>
              </w:rPr>
            </w:pPr>
            <w:r>
              <w:rPr>
                <w:spacing w:val="-5"/>
                <w:sz w:val="20"/>
              </w:rPr>
              <w:t>HS</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left="137" w:right="138"/>
              <w:jc w:val="center"/>
              <w:rPr>
                <w:sz w:val="20"/>
              </w:rPr>
            </w:pPr>
            <w:r>
              <w:rPr>
                <w:spacing w:val="-2"/>
                <w:sz w:val="20"/>
              </w:rPr>
              <w:t>MTOJT</w:t>
            </w:r>
          </w:p>
        </w:tc>
      </w:tr>
      <w:tr>
        <w:trPr>
          <w:trHeight w:val="456" w:hRule="atLeast"/>
        </w:trPr>
        <w:tc>
          <w:tcPr>
            <w:tcW w:w="888" w:type="dxa"/>
            <w:shd w:val="clear" w:color="auto" w:fill="A4A4A4"/>
          </w:tcPr>
          <w:p>
            <w:pPr>
              <w:pStyle w:val="TableParagraph"/>
              <w:spacing w:before="111"/>
              <w:ind w:right="165"/>
              <w:rPr>
                <w:b/>
                <w:sz w:val="20"/>
              </w:rPr>
            </w:pPr>
            <w:r>
              <w:rPr>
                <w:b/>
                <w:w w:val="95"/>
                <w:sz w:val="20"/>
              </w:rPr>
              <w:t>51-</w:t>
            </w:r>
            <w:r>
              <w:rPr>
                <w:b/>
                <w:spacing w:val="-4"/>
                <w:sz w:val="20"/>
              </w:rPr>
              <w:t>9195</w:t>
            </w:r>
          </w:p>
        </w:tc>
        <w:tc>
          <w:tcPr>
            <w:tcW w:w="3192" w:type="dxa"/>
            <w:shd w:val="clear" w:color="auto" w:fill="ECECEC"/>
          </w:tcPr>
          <w:p>
            <w:pPr>
              <w:pStyle w:val="TableParagraph"/>
              <w:spacing w:line="226" w:lineRule="exact" w:before="0"/>
              <w:ind w:left="108"/>
              <w:jc w:val="left"/>
              <w:rPr>
                <w:sz w:val="20"/>
              </w:rPr>
            </w:pPr>
            <w:r>
              <w:rPr>
                <w:sz w:val="20"/>
              </w:rPr>
              <w:t>Molders,</w:t>
            </w:r>
            <w:r>
              <w:rPr>
                <w:spacing w:val="-9"/>
                <w:sz w:val="20"/>
              </w:rPr>
              <w:t> </w:t>
            </w:r>
            <w:r>
              <w:rPr>
                <w:sz w:val="20"/>
              </w:rPr>
              <w:t>Shapers,</w:t>
            </w:r>
            <w:r>
              <w:rPr>
                <w:spacing w:val="-9"/>
                <w:sz w:val="20"/>
              </w:rPr>
              <w:t> </w:t>
            </w:r>
            <w:r>
              <w:rPr>
                <w:sz w:val="20"/>
              </w:rPr>
              <w:t>and</w:t>
            </w:r>
            <w:r>
              <w:rPr>
                <w:spacing w:val="-8"/>
                <w:sz w:val="20"/>
              </w:rPr>
              <w:t> </w:t>
            </w:r>
            <w:r>
              <w:rPr>
                <w:sz w:val="20"/>
              </w:rPr>
              <w:t>Casters,</w:t>
            </w:r>
            <w:r>
              <w:rPr>
                <w:spacing w:val="-6"/>
                <w:sz w:val="20"/>
              </w:rPr>
              <w:t> </w:t>
            </w:r>
            <w:r>
              <w:rPr>
                <w:spacing w:val="-2"/>
                <w:sz w:val="20"/>
              </w:rPr>
              <w:t>Except</w:t>
            </w:r>
          </w:p>
          <w:p>
            <w:pPr>
              <w:pStyle w:val="TableParagraph"/>
              <w:spacing w:line="210" w:lineRule="exact" w:before="1"/>
              <w:ind w:left="108"/>
              <w:jc w:val="left"/>
              <w:rPr>
                <w:sz w:val="20"/>
              </w:rPr>
            </w:pPr>
            <w:r>
              <w:rPr>
                <w:sz w:val="20"/>
              </w:rPr>
              <w:t>Metal</w:t>
            </w:r>
            <w:r>
              <w:rPr>
                <w:spacing w:val="-6"/>
                <w:sz w:val="20"/>
              </w:rPr>
              <w:t> </w:t>
            </w:r>
            <w:r>
              <w:rPr>
                <w:sz w:val="20"/>
              </w:rPr>
              <w:t>and</w:t>
            </w:r>
            <w:r>
              <w:rPr>
                <w:spacing w:val="-6"/>
                <w:sz w:val="20"/>
              </w:rPr>
              <w:t> </w:t>
            </w:r>
            <w:r>
              <w:rPr>
                <w:spacing w:val="-2"/>
                <w:sz w:val="20"/>
              </w:rPr>
              <w:t>Plastic</w:t>
            </w:r>
          </w:p>
        </w:tc>
        <w:tc>
          <w:tcPr>
            <w:tcW w:w="1203" w:type="dxa"/>
            <w:shd w:val="clear" w:color="auto" w:fill="ECECEC"/>
          </w:tcPr>
          <w:p>
            <w:pPr>
              <w:pStyle w:val="TableParagraph"/>
              <w:spacing w:before="111"/>
              <w:ind w:right="98"/>
              <w:rPr>
                <w:sz w:val="20"/>
              </w:rPr>
            </w:pPr>
            <w:r>
              <w:rPr>
                <w:spacing w:val="-5"/>
                <w:sz w:val="20"/>
              </w:rPr>
              <w:t>248</w:t>
            </w:r>
          </w:p>
        </w:tc>
        <w:tc>
          <w:tcPr>
            <w:tcW w:w="1200" w:type="dxa"/>
            <w:shd w:val="clear" w:color="auto" w:fill="ECECEC"/>
          </w:tcPr>
          <w:p>
            <w:pPr>
              <w:pStyle w:val="TableParagraph"/>
              <w:spacing w:before="111"/>
              <w:ind w:right="98"/>
              <w:rPr>
                <w:sz w:val="20"/>
              </w:rPr>
            </w:pPr>
            <w:r>
              <w:rPr>
                <w:spacing w:val="-5"/>
                <w:sz w:val="20"/>
              </w:rPr>
              <w:t>285</w:t>
            </w:r>
          </w:p>
        </w:tc>
        <w:tc>
          <w:tcPr>
            <w:tcW w:w="893" w:type="dxa"/>
            <w:shd w:val="clear" w:color="auto" w:fill="ECECEC"/>
          </w:tcPr>
          <w:p>
            <w:pPr>
              <w:pStyle w:val="TableParagraph"/>
              <w:spacing w:before="111"/>
              <w:ind w:right="96"/>
              <w:rPr>
                <w:sz w:val="20"/>
              </w:rPr>
            </w:pPr>
            <w:r>
              <w:rPr>
                <w:spacing w:val="-5"/>
                <w:sz w:val="20"/>
              </w:rPr>
              <w:t>37</w:t>
            </w:r>
          </w:p>
        </w:tc>
        <w:tc>
          <w:tcPr>
            <w:tcW w:w="913" w:type="dxa"/>
            <w:shd w:val="clear" w:color="auto" w:fill="ECECEC"/>
          </w:tcPr>
          <w:p>
            <w:pPr>
              <w:pStyle w:val="TableParagraph"/>
              <w:spacing w:before="111"/>
              <w:ind w:right="97"/>
              <w:rPr>
                <w:sz w:val="20"/>
              </w:rPr>
            </w:pPr>
            <w:r>
              <w:rPr>
                <w:spacing w:val="-2"/>
                <w:sz w:val="20"/>
              </w:rPr>
              <w:t>14.92%</w:t>
            </w:r>
          </w:p>
        </w:tc>
        <w:tc>
          <w:tcPr>
            <w:tcW w:w="908" w:type="dxa"/>
            <w:shd w:val="clear" w:color="auto" w:fill="ECECEC"/>
          </w:tcPr>
          <w:p>
            <w:pPr>
              <w:pStyle w:val="TableParagraph"/>
              <w:spacing w:before="111"/>
              <w:ind w:right="97"/>
              <w:rPr>
                <w:sz w:val="20"/>
              </w:rPr>
            </w:pPr>
            <w:r>
              <w:rPr>
                <w:spacing w:val="-5"/>
                <w:sz w:val="20"/>
              </w:rPr>
              <w:t>10</w:t>
            </w:r>
          </w:p>
        </w:tc>
        <w:tc>
          <w:tcPr>
            <w:tcW w:w="966" w:type="dxa"/>
            <w:shd w:val="clear" w:color="auto" w:fill="ECECEC"/>
          </w:tcPr>
          <w:p>
            <w:pPr>
              <w:pStyle w:val="TableParagraph"/>
              <w:spacing w:before="111"/>
              <w:ind w:right="98"/>
              <w:rPr>
                <w:sz w:val="20"/>
              </w:rPr>
            </w:pPr>
            <w:r>
              <w:rPr>
                <w:spacing w:val="-5"/>
                <w:sz w:val="20"/>
              </w:rPr>
              <w:t>18</w:t>
            </w:r>
          </w:p>
        </w:tc>
        <w:tc>
          <w:tcPr>
            <w:tcW w:w="884" w:type="dxa"/>
            <w:shd w:val="clear" w:color="auto" w:fill="ECECEC"/>
          </w:tcPr>
          <w:p>
            <w:pPr>
              <w:pStyle w:val="TableParagraph"/>
              <w:spacing w:before="111"/>
              <w:ind w:right="99"/>
              <w:rPr>
                <w:sz w:val="20"/>
              </w:rPr>
            </w:pPr>
            <w:r>
              <w:rPr>
                <w:w w:val="99"/>
                <w:sz w:val="20"/>
              </w:rPr>
              <w:t>4</w:t>
            </w:r>
          </w:p>
        </w:tc>
        <w:tc>
          <w:tcPr>
            <w:tcW w:w="810" w:type="dxa"/>
            <w:shd w:val="clear" w:color="auto" w:fill="ECECEC"/>
          </w:tcPr>
          <w:p>
            <w:pPr>
              <w:pStyle w:val="TableParagraph"/>
              <w:spacing w:before="111"/>
              <w:ind w:right="100"/>
              <w:rPr>
                <w:sz w:val="20"/>
              </w:rPr>
            </w:pPr>
            <w:r>
              <w:rPr>
                <w:spacing w:val="-5"/>
                <w:sz w:val="20"/>
              </w:rPr>
              <w:t>32</w:t>
            </w:r>
          </w:p>
        </w:tc>
        <w:tc>
          <w:tcPr>
            <w:tcW w:w="1011" w:type="dxa"/>
            <w:shd w:val="clear" w:color="auto" w:fill="ECECEC"/>
          </w:tcPr>
          <w:p>
            <w:pPr>
              <w:pStyle w:val="TableParagraph"/>
              <w:spacing w:before="111"/>
              <w:ind w:left="90" w:right="93"/>
              <w:jc w:val="center"/>
              <w:rPr>
                <w:sz w:val="20"/>
              </w:rPr>
            </w:pPr>
            <w:r>
              <w:rPr>
                <w:spacing w:val="-5"/>
                <w:sz w:val="20"/>
              </w:rPr>
              <w:t>HS</w:t>
            </w:r>
          </w:p>
        </w:tc>
        <w:tc>
          <w:tcPr>
            <w:tcW w:w="1093" w:type="dxa"/>
            <w:shd w:val="clear" w:color="auto" w:fill="ECECEC"/>
          </w:tcPr>
          <w:p>
            <w:pPr>
              <w:pStyle w:val="TableParagraph"/>
              <w:spacing w:before="111"/>
              <w:ind w:left="333" w:right="333"/>
              <w:jc w:val="center"/>
              <w:rPr>
                <w:sz w:val="20"/>
              </w:rPr>
            </w:pPr>
            <w:r>
              <w:rPr>
                <w:spacing w:val="-4"/>
                <w:sz w:val="20"/>
              </w:rPr>
              <w:t>None</w:t>
            </w:r>
          </w:p>
        </w:tc>
        <w:tc>
          <w:tcPr>
            <w:tcW w:w="863" w:type="dxa"/>
            <w:shd w:val="clear" w:color="auto" w:fill="ECECEC"/>
          </w:tcPr>
          <w:p>
            <w:pPr>
              <w:pStyle w:val="TableParagraph"/>
              <w:spacing w:before="111"/>
              <w:ind w:left="137" w:right="138"/>
              <w:jc w:val="center"/>
              <w:rPr>
                <w:sz w:val="20"/>
              </w:rPr>
            </w:pPr>
            <w:r>
              <w:rPr>
                <w:spacing w:val="-2"/>
                <w:sz w:val="20"/>
              </w:rPr>
              <w:t>LTOJT</w:t>
            </w:r>
          </w:p>
        </w:tc>
      </w:tr>
      <w:tr>
        <w:trPr>
          <w:trHeight w:val="457" w:hRule="atLeast"/>
        </w:trPr>
        <w:tc>
          <w:tcPr>
            <w:tcW w:w="888" w:type="dxa"/>
            <w:shd w:val="clear" w:color="auto" w:fill="A4A4A4"/>
          </w:tcPr>
          <w:p>
            <w:pPr>
              <w:pStyle w:val="TableParagraph"/>
              <w:spacing w:before="114"/>
              <w:ind w:right="165"/>
              <w:rPr>
                <w:b/>
                <w:sz w:val="20"/>
              </w:rPr>
            </w:pPr>
            <w:r>
              <w:rPr>
                <w:b/>
                <w:w w:val="95"/>
                <w:sz w:val="20"/>
              </w:rPr>
              <w:t>51-</w:t>
            </w:r>
            <w:r>
              <w:rPr>
                <w:b/>
                <w:spacing w:val="-4"/>
                <w:sz w:val="20"/>
              </w:rPr>
              <w:t>9196</w:t>
            </w:r>
          </w:p>
        </w:tc>
        <w:tc>
          <w:tcPr>
            <w:tcW w:w="3192" w:type="dxa"/>
            <w:shd w:val="clear" w:color="auto" w:fill="DBDBDB"/>
          </w:tcPr>
          <w:p>
            <w:pPr>
              <w:pStyle w:val="TableParagraph"/>
              <w:spacing w:line="228" w:lineRule="exact" w:before="0"/>
              <w:ind w:left="108" w:right="208"/>
              <w:jc w:val="left"/>
              <w:rPr>
                <w:sz w:val="20"/>
              </w:rPr>
            </w:pPr>
            <w:r>
              <w:rPr>
                <w:sz w:val="20"/>
              </w:rPr>
              <w:t>Paper</w:t>
            </w:r>
            <w:r>
              <w:rPr>
                <w:spacing w:val="-12"/>
                <w:sz w:val="20"/>
              </w:rPr>
              <w:t> </w:t>
            </w:r>
            <w:r>
              <w:rPr>
                <w:sz w:val="20"/>
              </w:rPr>
              <w:t>Goods</w:t>
            </w:r>
            <w:r>
              <w:rPr>
                <w:spacing w:val="-11"/>
                <w:sz w:val="20"/>
              </w:rPr>
              <w:t> </w:t>
            </w:r>
            <w:r>
              <w:rPr>
                <w:sz w:val="20"/>
              </w:rPr>
              <w:t>Machine</w:t>
            </w:r>
            <w:r>
              <w:rPr>
                <w:spacing w:val="-12"/>
                <w:sz w:val="20"/>
              </w:rPr>
              <w:t> </w:t>
            </w:r>
            <w:r>
              <w:rPr>
                <w:sz w:val="20"/>
              </w:rPr>
              <w:t>Setters, Operators, and Tenders</w:t>
            </w:r>
          </w:p>
        </w:tc>
        <w:tc>
          <w:tcPr>
            <w:tcW w:w="1203" w:type="dxa"/>
            <w:shd w:val="clear" w:color="auto" w:fill="DBDBDB"/>
          </w:tcPr>
          <w:p>
            <w:pPr>
              <w:pStyle w:val="TableParagraph"/>
              <w:spacing w:before="114"/>
              <w:ind w:right="98"/>
              <w:rPr>
                <w:sz w:val="20"/>
              </w:rPr>
            </w:pPr>
            <w:r>
              <w:rPr>
                <w:spacing w:val="-2"/>
                <w:sz w:val="20"/>
              </w:rPr>
              <w:t>2,584</w:t>
            </w:r>
          </w:p>
        </w:tc>
        <w:tc>
          <w:tcPr>
            <w:tcW w:w="1200" w:type="dxa"/>
            <w:shd w:val="clear" w:color="auto" w:fill="DBDBDB"/>
          </w:tcPr>
          <w:p>
            <w:pPr>
              <w:pStyle w:val="TableParagraph"/>
              <w:spacing w:before="114"/>
              <w:ind w:right="98"/>
              <w:rPr>
                <w:sz w:val="20"/>
              </w:rPr>
            </w:pPr>
            <w:r>
              <w:rPr>
                <w:spacing w:val="-2"/>
                <w:sz w:val="20"/>
              </w:rPr>
              <w:t>2,446</w:t>
            </w:r>
          </w:p>
        </w:tc>
        <w:tc>
          <w:tcPr>
            <w:tcW w:w="893" w:type="dxa"/>
            <w:shd w:val="clear" w:color="auto" w:fill="DBDBDB"/>
          </w:tcPr>
          <w:p>
            <w:pPr>
              <w:pStyle w:val="TableParagraph"/>
              <w:spacing w:before="114"/>
              <w:ind w:right="96"/>
              <w:rPr>
                <w:sz w:val="20"/>
              </w:rPr>
            </w:pPr>
            <w:r>
              <w:rPr>
                <w:w w:val="95"/>
                <w:sz w:val="20"/>
              </w:rPr>
              <w:t>-</w:t>
            </w:r>
            <w:r>
              <w:rPr>
                <w:spacing w:val="-5"/>
                <w:sz w:val="20"/>
              </w:rPr>
              <w:t>138</w:t>
            </w:r>
          </w:p>
        </w:tc>
        <w:tc>
          <w:tcPr>
            <w:tcW w:w="913" w:type="dxa"/>
            <w:shd w:val="clear" w:color="auto" w:fill="DBDBDB"/>
          </w:tcPr>
          <w:p>
            <w:pPr>
              <w:pStyle w:val="TableParagraph"/>
              <w:spacing w:before="114"/>
              <w:ind w:right="97"/>
              <w:rPr>
                <w:sz w:val="20"/>
              </w:rPr>
            </w:pPr>
            <w:r>
              <w:rPr>
                <w:w w:val="95"/>
                <w:sz w:val="20"/>
              </w:rPr>
              <w:t>-</w:t>
            </w:r>
            <w:r>
              <w:rPr>
                <w:spacing w:val="-2"/>
                <w:sz w:val="20"/>
              </w:rPr>
              <w:t>5.34%</w:t>
            </w:r>
          </w:p>
        </w:tc>
        <w:tc>
          <w:tcPr>
            <w:tcW w:w="908" w:type="dxa"/>
            <w:shd w:val="clear" w:color="auto" w:fill="DBDBDB"/>
          </w:tcPr>
          <w:p>
            <w:pPr>
              <w:pStyle w:val="TableParagraph"/>
              <w:spacing w:before="114"/>
              <w:ind w:right="97"/>
              <w:rPr>
                <w:sz w:val="20"/>
              </w:rPr>
            </w:pPr>
            <w:r>
              <w:rPr>
                <w:spacing w:val="-5"/>
                <w:sz w:val="20"/>
              </w:rPr>
              <w:t>113</w:t>
            </w:r>
          </w:p>
        </w:tc>
        <w:tc>
          <w:tcPr>
            <w:tcW w:w="966" w:type="dxa"/>
            <w:shd w:val="clear" w:color="auto" w:fill="DBDBDB"/>
          </w:tcPr>
          <w:p>
            <w:pPr>
              <w:pStyle w:val="TableParagraph"/>
              <w:spacing w:before="114"/>
              <w:ind w:right="98"/>
              <w:rPr>
                <w:sz w:val="20"/>
              </w:rPr>
            </w:pPr>
            <w:r>
              <w:rPr>
                <w:spacing w:val="-5"/>
                <w:sz w:val="20"/>
              </w:rPr>
              <w:t>167</w:t>
            </w:r>
          </w:p>
        </w:tc>
        <w:tc>
          <w:tcPr>
            <w:tcW w:w="884" w:type="dxa"/>
            <w:shd w:val="clear" w:color="auto" w:fill="DBDBDB"/>
          </w:tcPr>
          <w:p>
            <w:pPr>
              <w:pStyle w:val="TableParagraph"/>
              <w:spacing w:before="114"/>
              <w:ind w:right="99"/>
              <w:rPr>
                <w:sz w:val="20"/>
              </w:rPr>
            </w:pPr>
            <w:r>
              <w:rPr>
                <w:w w:val="95"/>
                <w:sz w:val="20"/>
              </w:rPr>
              <w:t>-</w:t>
            </w:r>
            <w:r>
              <w:rPr>
                <w:spacing w:val="-5"/>
                <w:sz w:val="20"/>
              </w:rPr>
              <w:t>14</w:t>
            </w:r>
          </w:p>
        </w:tc>
        <w:tc>
          <w:tcPr>
            <w:tcW w:w="810" w:type="dxa"/>
            <w:shd w:val="clear" w:color="auto" w:fill="DBDBDB"/>
          </w:tcPr>
          <w:p>
            <w:pPr>
              <w:pStyle w:val="TableParagraph"/>
              <w:spacing w:before="114"/>
              <w:ind w:right="100"/>
              <w:rPr>
                <w:sz w:val="20"/>
              </w:rPr>
            </w:pPr>
            <w:r>
              <w:rPr>
                <w:spacing w:val="-5"/>
                <w:sz w:val="20"/>
              </w:rPr>
              <w:t>266</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51-</w:t>
            </w:r>
            <w:r>
              <w:rPr>
                <w:b/>
                <w:spacing w:val="-4"/>
                <w:sz w:val="20"/>
              </w:rPr>
              <w:t>9198</w:t>
            </w:r>
          </w:p>
        </w:tc>
        <w:tc>
          <w:tcPr>
            <w:tcW w:w="3192" w:type="dxa"/>
            <w:shd w:val="clear" w:color="auto" w:fill="ECECEC"/>
          </w:tcPr>
          <w:p>
            <w:pPr>
              <w:pStyle w:val="TableParagraph"/>
              <w:spacing w:line="225" w:lineRule="exact"/>
              <w:ind w:left="108"/>
              <w:jc w:val="left"/>
              <w:rPr>
                <w:sz w:val="20"/>
              </w:rPr>
            </w:pPr>
            <w:r>
              <w:rPr>
                <w:w w:val="95"/>
                <w:sz w:val="20"/>
              </w:rPr>
              <w:t>Helpers--Production</w:t>
            </w:r>
            <w:r>
              <w:rPr>
                <w:spacing w:val="51"/>
                <w:sz w:val="20"/>
              </w:rPr>
              <w:t> </w:t>
            </w:r>
            <w:r>
              <w:rPr>
                <w:spacing w:val="-2"/>
                <w:w w:val="95"/>
                <w:sz w:val="20"/>
              </w:rPr>
              <w:t>Workers</w:t>
            </w:r>
          </w:p>
        </w:tc>
        <w:tc>
          <w:tcPr>
            <w:tcW w:w="1203" w:type="dxa"/>
            <w:shd w:val="clear" w:color="auto" w:fill="ECECEC"/>
          </w:tcPr>
          <w:p>
            <w:pPr>
              <w:pStyle w:val="TableParagraph"/>
              <w:spacing w:line="225" w:lineRule="exact"/>
              <w:ind w:right="98"/>
              <w:rPr>
                <w:sz w:val="20"/>
              </w:rPr>
            </w:pPr>
            <w:r>
              <w:rPr>
                <w:spacing w:val="-2"/>
                <w:sz w:val="20"/>
              </w:rPr>
              <w:t>8,995</w:t>
            </w:r>
          </w:p>
        </w:tc>
        <w:tc>
          <w:tcPr>
            <w:tcW w:w="1200" w:type="dxa"/>
            <w:shd w:val="clear" w:color="auto" w:fill="ECECEC"/>
          </w:tcPr>
          <w:p>
            <w:pPr>
              <w:pStyle w:val="TableParagraph"/>
              <w:spacing w:line="225" w:lineRule="exact"/>
              <w:ind w:right="98"/>
              <w:rPr>
                <w:sz w:val="20"/>
              </w:rPr>
            </w:pPr>
            <w:r>
              <w:rPr>
                <w:spacing w:val="-2"/>
                <w:sz w:val="20"/>
              </w:rPr>
              <w:t>9,073</w:t>
            </w:r>
          </w:p>
        </w:tc>
        <w:tc>
          <w:tcPr>
            <w:tcW w:w="893" w:type="dxa"/>
            <w:shd w:val="clear" w:color="auto" w:fill="ECECEC"/>
          </w:tcPr>
          <w:p>
            <w:pPr>
              <w:pStyle w:val="TableParagraph"/>
              <w:spacing w:line="225" w:lineRule="exact"/>
              <w:ind w:right="96"/>
              <w:rPr>
                <w:sz w:val="20"/>
              </w:rPr>
            </w:pPr>
            <w:r>
              <w:rPr>
                <w:spacing w:val="-5"/>
                <w:sz w:val="20"/>
              </w:rPr>
              <w:t>78</w:t>
            </w:r>
          </w:p>
        </w:tc>
        <w:tc>
          <w:tcPr>
            <w:tcW w:w="913" w:type="dxa"/>
            <w:shd w:val="clear" w:color="auto" w:fill="ECECEC"/>
          </w:tcPr>
          <w:p>
            <w:pPr>
              <w:pStyle w:val="TableParagraph"/>
              <w:spacing w:line="225" w:lineRule="exact"/>
              <w:ind w:right="97"/>
              <w:rPr>
                <w:sz w:val="20"/>
              </w:rPr>
            </w:pPr>
            <w:r>
              <w:rPr>
                <w:spacing w:val="-2"/>
                <w:sz w:val="20"/>
              </w:rPr>
              <w:t>0.87%</w:t>
            </w:r>
          </w:p>
        </w:tc>
        <w:tc>
          <w:tcPr>
            <w:tcW w:w="908" w:type="dxa"/>
            <w:shd w:val="clear" w:color="auto" w:fill="ECECEC"/>
          </w:tcPr>
          <w:p>
            <w:pPr>
              <w:pStyle w:val="TableParagraph"/>
              <w:spacing w:line="225" w:lineRule="exact"/>
              <w:ind w:right="97"/>
              <w:rPr>
                <w:sz w:val="20"/>
              </w:rPr>
            </w:pPr>
            <w:r>
              <w:rPr>
                <w:spacing w:val="-5"/>
                <w:sz w:val="20"/>
              </w:rPr>
              <w:t>424</w:t>
            </w:r>
          </w:p>
        </w:tc>
        <w:tc>
          <w:tcPr>
            <w:tcW w:w="966" w:type="dxa"/>
            <w:shd w:val="clear" w:color="auto" w:fill="ECECEC"/>
          </w:tcPr>
          <w:p>
            <w:pPr>
              <w:pStyle w:val="TableParagraph"/>
              <w:spacing w:line="225" w:lineRule="exact"/>
              <w:ind w:right="98"/>
              <w:rPr>
                <w:sz w:val="20"/>
              </w:rPr>
            </w:pPr>
            <w:r>
              <w:rPr>
                <w:spacing w:val="-5"/>
                <w:sz w:val="20"/>
              </w:rPr>
              <w:t>851</w:t>
            </w:r>
          </w:p>
        </w:tc>
        <w:tc>
          <w:tcPr>
            <w:tcW w:w="884" w:type="dxa"/>
            <w:shd w:val="clear" w:color="auto" w:fill="ECECEC"/>
          </w:tcPr>
          <w:p>
            <w:pPr>
              <w:pStyle w:val="TableParagraph"/>
              <w:spacing w:line="225" w:lineRule="exact"/>
              <w:ind w:right="99"/>
              <w:rPr>
                <w:sz w:val="20"/>
              </w:rPr>
            </w:pPr>
            <w:r>
              <w:rPr>
                <w:w w:val="99"/>
                <w:sz w:val="20"/>
              </w:rPr>
              <w:t>8</w:t>
            </w:r>
          </w:p>
        </w:tc>
        <w:tc>
          <w:tcPr>
            <w:tcW w:w="810" w:type="dxa"/>
            <w:shd w:val="clear" w:color="auto" w:fill="ECECEC"/>
          </w:tcPr>
          <w:p>
            <w:pPr>
              <w:pStyle w:val="TableParagraph"/>
              <w:spacing w:line="225" w:lineRule="exact"/>
              <w:ind w:right="99"/>
              <w:rPr>
                <w:sz w:val="20"/>
              </w:rPr>
            </w:pPr>
            <w:r>
              <w:rPr>
                <w:spacing w:val="-2"/>
                <w:sz w:val="20"/>
              </w:rPr>
              <w:t>1,283</w:t>
            </w:r>
          </w:p>
        </w:tc>
        <w:tc>
          <w:tcPr>
            <w:tcW w:w="1011" w:type="dxa"/>
            <w:shd w:val="clear" w:color="auto" w:fill="ECECEC"/>
          </w:tcPr>
          <w:p>
            <w:pPr>
              <w:pStyle w:val="TableParagraph"/>
              <w:spacing w:line="225" w:lineRule="exact"/>
              <w:ind w:left="90" w:right="93"/>
              <w:jc w:val="center"/>
              <w:rPr>
                <w:sz w:val="20"/>
              </w:rPr>
            </w:pPr>
            <w:r>
              <w:rPr>
                <w:spacing w:val="-5"/>
                <w:sz w:val="20"/>
              </w:rPr>
              <w:t>HS</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137" w:right="138"/>
              <w:jc w:val="center"/>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51-</w:t>
            </w:r>
            <w:r>
              <w:rPr>
                <w:b/>
                <w:spacing w:val="-4"/>
                <w:sz w:val="20"/>
              </w:rPr>
              <w:t>9199</w:t>
            </w:r>
          </w:p>
        </w:tc>
        <w:tc>
          <w:tcPr>
            <w:tcW w:w="3192" w:type="dxa"/>
            <w:shd w:val="clear" w:color="auto" w:fill="DBDBDB"/>
          </w:tcPr>
          <w:p>
            <w:pPr>
              <w:pStyle w:val="TableParagraph"/>
              <w:spacing w:line="222" w:lineRule="exact"/>
              <w:ind w:left="108"/>
              <w:jc w:val="left"/>
              <w:rPr>
                <w:sz w:val="20"/>
              </w:rPr>
            </w:pPr>
            <w:r>
              <w:rPr>
                <w:sz w:val="20"/>
              </w:rPr>
              <w:t>Production</w:t>
            </w:r>
            <w:r>
              <w:rPr>
                <w:spacing w:val="-10"/>
                <w:sz w:val="20"/>
              </w:rPr>
              <w:t> </w:t>
            </w:r>
            <w:r>
              <w:rPr>
                <w:sz w:val="20"/>
              </w:rPr>
              <w:t>Workers,</w:t>
            </w:r>
            <w:r>
              <w:rPr>
                <w:spacing w:val="-8"/>
                <w:sz w:val="20"/>
              </w:rPr>
              <w:t> </w:t>
            </w:r>
            <w:r>
              <w:rPr>
                <w:sz w:val="20"/>
              </w:rPr>
              <w:t>All</w:t>
            </w:r>
            <w:r>
              <w:rPr>
                <w:spacing w:val="-10"/>
                <w:sz w:val="20"/>
              </w:rPr>
              <w:t> </w:t>
            </w:r>
            <w:r>
              <w:rPr>
                <w:spacing w:val="-2"/>
                <w:sz w:val="20"/>
              </w:rPr>
              <w:t>Other</w:t>
            </w:r>
          </w:p>
        </w:tc>
        <w:tc>
          <w:tcPr>
            <w:tcW w:w="1203" w:type="dxa"/>
            <w:shd w:val="clear" w:color="auto" w:fill="DBDBDB"/>
          </w:tcPr>
          <w:p>
            <w:pPr>
              <w:pStyle w:val="TableParagraph"/>
              <w:spacing w:line="222" w:lineRule="exact"/>
              <w:ind w:right="98"/>
              <w:rPr>
                <w:sz w:val="20"/>
              </w:rPr>
            </w:pPr>
            <w:r>
              <w:rPr>
                <w:spacing w:val="-2"/>
                <w:sz w:val="20"/>
              </w:rPr>
              <w:t>2,656</w:t>
            </w:r>
          </w:p>
        </w:tc>
        <w:tc>
          <w:tcPr>
            <w:tcW w:w="1200" w:type="dxa"/>
            <w:shd w:val="clear" w:color="auto" w:fill="DBDBDB"/>
          </w:tcPr>
          <w:p>
            <w:pPr>
              <w:pStyle w:val="TableParagraph"/>
              <w:spacing w:line="222" w:lineRule="exact"/>
              <w:ind w:right="98"/>
              <w:rPr>
                <w:sz w:val="20"/>
              </w:rPr>
            </w:pPr>
            <w:r>
              <w:rPr>
                <w:spacing w:val="-2"/>
                <w:sz w:val="20"/>
              </w:rPr>
              <w:t>3,005</w:t>
            </w:r>
          </w:p>
        </w:tc>
        <w:tc>
          <w:tcPr>
            <w:tcW w:w="893" w:type="dxa"/>
            <w:shd w:val="clear" w:color="auto" w:fill="DBDBDB"/>
          </w:tcPr>
          <w:p>
            <w:pPr>
              <w:pStyle w:val="TableParagraph"/>
              <w:spacing w:line="222" w:lineRule="exact"/>
              <w:ind w:right="96"/>
              <w:rPr>
                <w:sz w:val="20"/>
              </w:rPr>
            </w:pPr>
            <w:r>
              <w:rPr>
                <w:spacing w:val="-5"/>
                <w:sz w:val="20"/>
              </w:rPr>
              <w:t>349</w:t>
            </w:r>
          </w:p>
        </w:tc>
        <w:tc>
          <w:tcPr>
            <w:tcW w:w="913" w:type="dxa"/>
            <w:shd w:val="clear" w:color="auto" w:fill="DBDBDB"/>
          </w:tcPr>
          <w:p>
            <w:pPr>
              <w:pStyle w:val="TableParagraph"/>
              <w:spacing w:line="222" w:lineRule="exact"/>
              <w:ind w:right="97"/>
              <w:rPr>
                <w:sz w:val="20"/>
              </w:rPr>
            </w:pPr>
            <w:r>
              <w:rPr>
                <w:spacing w:val="-2"/>
                <w:sz w:val="20"/>
              </w:rPr>
              <w:t>13.14%</w:t>
            </w:r>
          </w:p>
        </w:tc>
        <w:tc>
          <w:tcPr>
            <w:tcW w:w="908" w:type="dxa"/>
            <w:shd w:val="clear" w:color="auto" w:fill="DBDBDB"/>
          </w:tcPr>
          <w:p>
            <w:pPr>
              <w:pStyle w:val="TableParagraph"/>
              <w:spacing w:line="222" w:lineRule="exact"/>
              <w:ind w:right="97"/>
              <w:rPr>
                <w:sz w:val="20"/>
              </w:rPr>
            </w:pPr>
            <w:r>
              <w:rPr>
                <w:spacing w:val="-5"/>
                <w:sz w:val="20"/>
              </w:rPr>
              <w:t>97</w:t>
            </w:r>
          </w:p>
        </w:tc>
        <w:tc>
          <w:tcPr>
            <w:tcW w:w="966" w:type="dxa"/>
            <w:shd w:val="clear" w:color="auto" w:fill="DBDBDB"/>
          </w:tcPr>
          <w:p>
            <w:pPr>
              <w:pStyle w:val="TableParagraph"/>
              <w:spacing w:line="222" w:lineRule="exact"/>
              <w:ind w:right="98"/>
              <w:rPr>
                <w:sz w:val="20"/>
              </w:rPr>
            </w:pPr>
            <w:r>
              <w:rPr>
                <w:spacing w:val="-5"/>
                <w:sz w:val="20"/>
              </w:rPr>
              <w:t>209</w:t>
            </w:r>
          </w:p>
        </w:tc>
        <w:tc>
          <w:tcPr>
            <w:tcW w:w="884" w:type="dxa"/>
            <w:shd w:val="clear" w:color="auto" w:fill="DBDBDB"/>
          </w:tcPr>
          <w:p>
            <w:pPr>
              <w:pStyle w:val="TableParagraph"/>
              <w:spacing w:line="222" w:lineRule="exact"/>
              <w:ind w:right="99"/>
              <w:rPr>
                <w:sz w:val="20"/>
              </w:rPr>
            </w:pPr>
            <w:r>
              <w:rPr>
                <w:spacing w:val="-5"/>
                <w:sz w:val="20"/>
              </w:rPr>
              <w:t>35</w:t>
            </w:r>
          </w:p>
        </w:tc>
        <w:tc>
          <w:tcPr>
            <w:tcW w:w="810" w:type="dxa"/>
            <w:shd w:val="clear" w:color="auto" w:fill="DBDBDB"/>
          </w:tcPr>
          <w:p>
            <w:pPr>
              <w:pStyle w:val="TableParagraph"/>
              <w:spacing w:line="222" w:lineRule="exact"/>
              <w:ind w:right="100"/>
              <w:rPr>
                <w:sz w:val="20"/>
              </w:rPr>
            </w:pPr>
            <w:r>
              <w:rPr>
                <w:spacing w:val="-5"/>
                <w:sz w:val="20"/>
              </w:rPr>
              <w:t>341</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457" w:hRule="atLeast"/>
        </w:trPr>
        <w:tc>
          <w:tcPr>
            <w:tcW w:w="888" w:type="dxa"/>
            <w:shd w:val="clear" w:color="auto" w:fill="A4A4A4"/>
          </w:tcPr>
          <w:p>
            <w:pPr>
              <w:pStyle w:val="TableParagraph"/>
              <w:spacing w:before="112"/>
              <w:ind w:right="165"/>
              <w:rPr>
                <w:b/>
                <w:sz w:val="20"/>
              </w:rPr>
            </w:pPr>
            <w:r>
              <w:rPr>
                <w:b/>
                <w:w w:val="95"/>
                <w:sz w:val="20"/>
              </w:rPr>
              <w:t>53-</w:t>
            </w:r>
            <w:r>
              <w:rPr>
                <w:b/>
                <w:spacing w:val="-4"/>
                <w:sz w:val="20"/>
              </w:rPr>
              <w:t>0000</w:t>
            </w:r>
          </w:p>
        </w:tc>
        <w:tc>
          <w:tcPr>
            <w:tcW w:w="3192" w:type="dxa"/>
            <w:shd w:val="clear" w:color="auto" w:fill="DBDBDB"/>
          </w:tcPr>
          <w:p>
            <w:pPr>
              <w:pStyle w:val="TableParagraph"/>
              <w:spacing w:line="230" w:lineRule="exact" w:before="0"/>
              <w:ind w:left="108"/>
              <w:jc w:val="left"/>
              <w:rPr>
                <w:b/>
                <w:sz w:val="20"/>
              </w:rPr>
            </w:pPr>
            <w:r>
              <w:rPr>
                <w:b/>
                <w:sz w:val="20"/>
              </w:rPr>
              <w:t>TRANSPORTATION</w:t>
            </w:r>
            <w:r>
              <w:rPr>
                <w:b/>
                <w:spacing w:val="-12"/>
                <w:sz w:val="20"/>
              </w:rPr>
              <w:t> </w:t>
            </w:r>
            <w:r>
              <w:rPr>
                <w:b/>
                <w:sz w:val="20"/>
              </w:rPr>
              <w:t>AND</w:t>
            </w:r>
            <w:r>
              <w:rPr>
                <w:b/>
                <w:spacing w:val="-11"/>
                <w:sz w:val="20"/>
              </w:rPr>
              <w:t> </w:t>
            </w:r>
            <w:r>
              <w:rPr>
                <w:b/>
                <w:sz w:val="20"/>
              </w:rPr>
              <w:t>MATERIAL MOVING OCCUPATIONS</w:t>
            </w:r>
          </w:p>
        </w:tc>
        <w:tc>
          <w:tcPr>
            <w:tcW w:w="1203" w:type="dxa"/>
            <w:shd w:val="clear" w:color="auto" w:fill="DBDBDB"/>
          </w:tcPr>
          <w:p>
            <w:pPr>
              <w:pStyle w:val="TableParagraph"/>
              <w:spacing w:before="112"/>
              <w:ind w:right="98"/>
              <w:rPr>
                <w:b/>
                <w:sz w:val="20"/>
              </w:rPr>
            </w:pPr>
            <w:r>
              <w:rPr>
                <w:b/>
                <w:spacing w:val="-2"/>
                <w:sz w:val="20"/>
              </w:rPr>
              <w:t>137,173</w:t>
            </w:r>
          </w:p>
        </w:tc>
        <w:tc>
          <w:tcPr>
            <w:tcW w:w="1200" w:type="dxa"/>
            <w:shd w:val="clear" w:color="auto" w:fill="DBDBDB"/>
          </w:tcPr>
          <w:p>
            <w:pPr>
              <w:pStyle w:val="TableParagraph"/>
              <w:spacing w:before="112"/>
              <w:ind w:right="98"/>
              <w:rPr>
                <w:b/>
                <w:sz w:val="20"/>
              </w:rPr>
            </w:pPr>
            <w:r>
              <w:rPr>
                <w:b/>
                <w:spacing w:val="-2"/>
                <w:sz w:val="20"/>
              </w:rPr>
              <w:t>151,226</w:t>
            </w:r>
          </w:p>
        </w:tc>
        <w:tc>
          <w:tcPr>
            <w:tcW w:w="893" w:type="dxa"/>
            <w:shd w:val="clear" w:color="auto" w:fill="DBDBDB"/>
          </w:tcPr>
          <w:p>
            <w:pPr>
              <w:pStyle w:val="TableParagraph"/>
              <w:spacing w:before="112"/>
              <w:ind w:right="95"/>
              <w:rPr>
                <w:b/>
                <w:sz w:val="20"/>
              </w:rPr>
            </w:pPr>
            <w:r>
              <w:rPr>
                <w:b/>
                <w:spacing w:val="-2"/>
                <w:sz w:val="20"/>
              </w:rPr>
              <w:t>14,053</w:t>
            </w:r>
          </w:p>
        </w:tc>
        <w:tc>
          <w:tcPr>
            <w:tcW w:w="913" w:type="dxa"/>
            <w:shd w:val="clear" w:color="auto" w:fill="DBDBDB"/>
          </w:tcPr>
          <w:p>
            <w:pPr>
              <w:pStyle w:val="TableParagraph"/>
              <w:spacing w:before="112"/>
              <w:ind w:right="97"/>
              <w:rPr>
                <w:b/>
                <w:sz w:val="20"/>
              </w:rPr>
            </w:pPr>
            <w:r>
              <w:rPr>
                <w:b/>
                <w:spacing w:val="-2"/>
                <w:sz w:val="20"/>
              </w:rPr>
              <w:t>10.24%</w:t>
            </w:r>
          </w:p>
        </w:tc>
        <w:tc>
          <w:tcPr>
            <w:tcW w:w="908" w:type="dxa"/>
            <w:shd w:val="clear" w:color="auto" w:fill="DBDBDB"/>
          </w:tcPr>
          <w:p>
            <w:pPr>
              <w:pStyle w:val="TableParagraph"/>
              <w:spacing w:before="112"/>
              <w:ind w:right="97"/>
              <w:rPr>
                <w:b/>
                <w:sz w:val="20"/>
              </w:rPr>
            </w:pPr>
            <w:r>
              <w:rPr>
                <w:b/>
                <w:spacing w:val="-2"/>
                <w:sz w:val="20"/>
              </w:rPr>
              <w:t>6,555</w:t>
            </w:r>
          </w:p>
        </w:tc>
        <w:tc>
          <w:tcPr>
            <w:tcW w:w="966" w:type="dxa"/>
            <w:shd w:val="clear" w:color="auto" w:fill="DBDBDB"/>
          </w:tcPr>
          <w:p>
            <w:pPr>
              <w:pStyle w:val="TableParagraph"/>
              <w:spacing w:before="112"/>
              <w:ind w:right="98"/>
              <w:rPr>
                <w:b/>
                <w:sz w:val="20"/>
              </w:rPr>
            </w:pPr>
            <w:r>
              <w:rPr>
                <w:b/>
                <w:spacing w:val="-2"/>
                <w:sz w:val="20"/>
              </w:rPr>
              <w:t>11,077</w:t>
            </w:r>
          </w:p>
        </w:tc>
        <w:tc>
          <w:tcPr>
            <w:tcW w:w="884" w:type="dxa"/>
            <w:shd w:val="clear" w:color="auto" w:fill="DBDBDB"/>
          </w:tcPr>
          <w:p>
            <w:pPr>
              <w:pStyle w:val="TableParagraph"/>
              <w:spacing w:before="112"/>
              <w:ind w:right="99"/>
              <w:rPr>
                <w:b/>
                <w:sz w:val="20"/>
              </w:rPr>
            </w:pPr>
            <w:r>
              <w:rPr>
                <w:b/>
                <w:spacing w:val="-2"/>
                <w:sz w:val="20"/>
              </w:rPr>
              <w:t>1,405</w:t>
            </w:r>
          </w:p>
        </w:tc>
        <w:tc>
          <w:tcPr>
            <w:tcW w:w="810" w:type="dxa"/>
            <w:shd w:val="clear" w:color="auto" w:fill="DBDBDB"/>
          </w:tcPr>
          <w:p>
            <w:pPr>
              <w:pStyle w:val="TableParagraph"/>
              <w:spacing w:before="112"/>
              <w:ind w:right="100"/>
              <w:rPr>
                <w:b/>
                <w:sz w:val="20"/>
              </w:rPr>
            </w:pPr>
            <w:r>
              <w:rPr>
                <w:b/>
                <w:spacing w:val="-2"/>
                <w:sz w:val="20"/>
              </w:rPr>
              <w:t>19,037</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52" w:hRule="atLeast"/>
        </w:trPr>
        <w:tc>
          <w:tcPr>
            <w:tcW w:w="888" w:type="dxa"/>
            <w:shd w:val="clear" w:color="auto" w:fill="A4A4A4"/>
          </w:tcPr>
          <w:p>
            <w:pPr>
              <w:pStyle w:val="TableParagraph"/>
              <w:spacing w:before="0"/>
              <w:jc w:val="left"/>
              <w:rPr>
                <w:rFonts w:ascii="Times New Roman"/>
                <w:sz w:val="18"/>
              </w:rPr>
            </w:pPr>
          </w:p>
        </w:tc>
        <w:tc>
          <w:tcPr>
            <w:tcW w:w="3192" w:type="dxa"/>
            <w:shd w:val="clear" w:color="auto" w:fill="ECECEC"/>
          </w:tcPr>
          <w:p>
            <w:pPr>
              <w:pStyle w:val="TableParagraph"/>
              <w:spacing w:before="0"/>
              <w:jc w:val="left"/>
              <w:rPr>
                <w:rFonts w:ascii="Times New Roman"/>
                <w:sz w:val="18"/>
              </w:rPr>
            </w:pPr>
          </w:p>
        </w:tc>
        <w:tc>
          <w:tcPr>
            <w:tcW w:w="1203" w:type="dxa"/>
            <w:shd w:val="clear" w:color="auto" w:fill="ECECEC"/>
          </w:tcPr>
          <w:p>
            <w:pPr>
              <w:pStyle w:val="TableParagraph"/>
              <w:spacing w:before="0"/>
              <w:jc w:val="left"/>
              <w:rPr>
                <w:rFonts w:ascii="Times New Roman"/>
                <w:sz w:val="18"/>
              </w:rPr>
            </w:pPr>
          </w:p>
        </w:tc>
        <w:tc>
          <w:tcPr>
            <w:tcW w:w="1200" w:type="dxa"/>
            <w:shd w:val="clear" w:color="auto" w:fill="ECECEC"/>
          </w:tcPr>
          <w:p>
            <w:pPr>
              <w:pStyle w:val="TableParagraph"/>
              <w:spacing w:before="0"/>
              <w:jc w:val="left"/>
              <w:rPr>
                <w:rFonts w:ascii="Times New Roman"/>
                <w:sz w:val="18"/>
              </w:rPr>
            </w:pPr>
          </w:p>
        </w:tc>
        <w:tc>
          <w:tcPr>
            <w:tcW w:w="893" w:type="dxa"/>
            <w:shd w:val="clear" w:color="auto" w:fill="ECECEC"/>
          </w:tcPr>
          <w:p>
            <w:pPr>
              <w:pStyle w:val="TableParagraph"/>
              <w:spacing w:before="0"/>
              <w:jc w:val="left"/>
              <w:rPr>
                <w:rFonts w:ascii="Times New Roman"/>
                <w:sz w:val="18"/>
              </w:rPr>
            </w:pPr>
          </w:p>
        </w:tc>
        <w:tc>
          <w:tcPr>
            <w:tcW w:w="913" w:type="dxa"/>
            <w:shd w:val="clear" w:color="auto" w:fill="ECECEC"/>
          </w:tcPr>
          <w:p>
            <w:pPr>
              <w:pStyle w:val="TableParagraph"/>
              <w:spacing w:before="0"/>
              <w:jc w:val="left"/>
              <w:rPr>
                <w:rFonts w:ascii="Times New Roman"/>
                <w:sz w:val="18"/>
              </w:rPr>
            </w:pPr>
          </w:p>
        </w:tc>
        <w:tc>
          <w:tcPr>
            <w:tcW w:w="908" w:type="dxa"/>
            <w:shd w:val="clear" w:color="auto" w:fill="ECECEC"/>
          </w:tcPr>
          <w:p>
            <w:pPr>
              <w:pStyle w:val="TableParagraph"/>
              <w:spacing w:before="0"/>
              <w:jc w:val="left"/>
              <w:rPr>
                <w:rFonts w:ascii="Times New Roman"/>
                <w:sz w:val="18"/>
              </w:rPr>
            </w:pPr>
          </w:p>
        </w:tc>
        <w:tc>
          <w:tcPr>
            <w:tcW w:w="966" w:type="dxa"/>
            <w:shd w:val="clear" w:color="auto" w:fill="ECECEC"/>
          </w:tcPr>
          <w:p>
            <w:pPr>
              <w:pStyle w:val="TableParagraph"/>
              <w:spacing w:before="0"/>
              <w:jc w:val="left"/>
              <w:rPr>
                <w:rFonts w:ascii="Times New Roman"/>
                <w:sz w:val="18"/>
              </w:rPr>
            </w:pPr>
          </w:p>
        </w:tc>
        <w:tc>
          <w:tcPr>
            <w:tcW w:w="884" w:type="dxa"/>
            <w:shd w:val="clear" w:color="auto" w:fill="ECECEC"/>
          </w:tcPr>
          <w:p>
            <w:pPr>
              <w:pStyle w:val="TableParagraph"/>
              <w:spacing w:before="0"/>
              <w:jc w:val="left"/>
              <w:rPr>
                <w:rFonts w:ascii="Times New Roman"/>
                <w:sz w:val="18"/>
              </w:rPr>
            </w:pPr>
          </w:p>
        </w:tc>
        <w:tc>
          <w:tcPr>
            <w:tcW w:w="810" w:type="dxa"/>
            <w:shd w:val="clear" w:color="auto" w:fill="ECECEC"/>
          </w:tcPr>
          <w:p>
            <w:pPr>
              <w:pStyle w:val="TableParagraph"/>
              <w:spacing w:before="0"/>
              <w:jc w:val="left"/>
              <w:rPr>
                <w:rFonts w:ascii="Times New Roman"/>
                <w:sz w:val="18"/>
              </w:rPr>
            </w:pP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460" w:hRule="atLeast"/>
        </w:trPr>
        <w:tc>
          <w:tcPr>
            <w:tcW w:w="888" w:type="dxa"/>
            <w:shd w:val="clear" w:color="auto" w:fill="A4A4A4"/>
          </w:tcPr>
          <w:p>
            <w:pPr>
              <w:pStyle w:val="TableParagraph"/>
              <w:spacing w:before="115"/>
              <w:ind w:right="165"/>
              <w:rPr>
                <w:b/>
                <w:i/>
                <w:sz w:val="20"/>
              </w:rPr>
            </w:pPr>
            <w:r>
              <w:rPr>
                <w:b/>
                <w:i/>
                <w:w w:val="95"/>
                <w:sz w:val="20"/>
              </w:rPr>
              <w:t>53-</w:t>
            </w:r>
            <w:r>
              <w:rPr>
                <w:b/>
                <w:i/>
                <w:spacing w:val="-4"/>
                <w:sz w:val="20"/>
              </w:rPr>
              <w:t>1000</w:t>
            </w:r>
          </w:p>
        </w:tc>
        <w:tc>
          <w:tcPr>
            <w:tcW w:w="3192" w:type="dxa"/>
            <w:shd w:val="clear" w:color="auto" w:fill="DBDBDB"/>
          </w:tcPr>
          <w:p>
            <w:pPr>
              <w:pStyle w:val="TableParagraph"/>
              <w:spacing w:line="230" w:lineRule="exact" w:before="0"/>
              <w:ind w:left="108"/>
              <w:jc w:val="left"/>
              <w:rPr>
                <w:b/>
                <w:i/>
                <w:sz w:val="20"/>
              </w:rPr>
            </w:pPr>
            <w:r>
              <w:rPr>
                <w:b/>
                <w:i/>
                <w:sz w:val="20"/>
              </w:rPr>
              <w:t>Supervisors</w:t>
            </w:r>
            <w:r>
              <w:rPr>
                <w:b/>
                <w:i/>
                <w:spacing w:val="-12"/>
                <w:sz w:val="20"/>
              </w:rPr>
              <w:t> </w:t>
            </w:r>
            <w:r>
              <w:rPr>
                <w:b/>
                <w:i/>
                <w:sz w:val="20"/>
              </w:rPr>
              <w:t>of</w:t>
            </w:r>
            <w:r>
              <w:rPr>
                <w:b/>
                <w:i/>
                <w:spacing w:val="-11"/>
                <w:sz w:val="20"/>
              </w:rPr>
              <w:t> </w:t>
            </w:r>
            <w:r>
              <w:rPr>
                <w:b/>
                <w:i/>
                <w:sz w:val="20"/>
              </w:rPr>
              <w:t>Transportation</w:t>
            </w:r>
            <w:r>
              <w:rPr>
                <w:b/>
                <w:i/>
                <w:spacing w:val="-12"/>
                <w:sz w:val="20"/>
              </w:rPr>
              <w:t> </w:t>
            </w:r>
            <w:r>
              <w:rPr>
                <w:b/>
                <w:i/>
                <w:sz w:val="20"/>
              </w:rPr>
              <w:t>and</w:t>
            </w:r>
            <w:r>
              <w:rPr>
                <w:b/>
                <w:i/>
                <w:sz w:val="20"/>
              </w:rPr>
              <w:t> Material Moving Workers</w:t>
            </w:r>
          </w:p>
        </w:tc>
        <w:tc>
          <w:tcPr>
            <w:tcW w:w="1203" w:type="dxa"/>
            <w:shd w:val="clear" w:color="auto" w:fill="DBDBDB"/>
          </w:tcPr>
          <w:p>
            <w:pPr>
              <w:pStyle w:val="TableParagraph"/>
              <w:spacing w:before="115"/>
              <w:ind w:right="98"/>
              <w:rPr>
                <w:b/>
                <w:i/>
                <w:sz w:val="20"/>
              </w:rPr>
            </w:pPr>
            <w:r>
              <w:rPr>
                <w:b/>
                <w:i/>
                <w:spacing w:val="-2"/>
                <w:sz w:val="20"/>
              </w:rPr>
              <w:t>5,272</w:t>
            </w:r>
          </w:p>
        </w:tc>
        <w:tc>
          <w:tcPr>
            <w:tcW w:w="1200" w:type="dxa"/>
            <w:shd w:val="clear" w:color="auto" w:fill="DBDBDB"/>
          </w:tcPr>
          <w:p>
            <w:pPr>
              <w:pStyle w:val="TableParagraph"/>
              <w:spacing w:before="115"/>
              <w:ind w:right="98"/>
              <w:rPr>
                <w:b/>
                <w:i/>
                <w:sz w:val="20"/>
              </w:rPr>
            </w:pPr>
            <w:r>
              <w:rPr>
                <w:b/>
                <w:i/>
                <w:spacing w:val="-2"/>
                <w:sz w:val="20"/>
              </w:rPr>
              <w:t>5,651</w:t>
            </w:r>
          </w:p>
        </w:tc>
        <w:tc>
          <w:tcPr>
            <w:tcW w:w="893" w:type="dxa"/>
            <w:shd w:val="clear" w:color="auto" w:fill="DBDBDB"/>
          </w:tcPr>
          <w:p>
            <w:pPr>
              <w:pStyle w:val="TableParagraph"/>
              <w:spacing w:before="115"/>
              <w:ind w:right="96"/>
              <w:rPr>
                <w:b/>
                <w:i/>
                <w:sz w:val="20"/>
              </w:rPr>
            </w:pPr>
            <w:r>
              <w:rPr>
                <w:b/>
                <w:i/>
                <w:spacing w:val="-5"/>
                <w:sz w:val="20"/>
              </w:rPr>
              <w:t>379</w:t>
            </w:r>
          </w:p>
        </w:tc>
        <w:tc>
          <w:tcPr>
            <w:tcW w:w="913" w:type="dxa"/>
            <w:shd w:val="clear" w:color="auto" w:fill="DBDBDB"/>
          </w:tcPr>
          <w:p>
            <w:pPr>
              <w:pStyle w:val="TableParagraph"/>
              <w:spacing w:before="115"/>
              <w:ind w:right="97"/>
              <w:rPr>
                <w:b/>
                <w:i/>
                <w:sz w:val="20"/>
              </w:rPr>
            </w:pPr>
            <w:r>
              <w:rPr>
                <w:b/>
                <w:i/>
                <w:spacing w:val="-2"/>
                <w:sz w:val="20"/>
              </w:rPr>
              <w:t>7.19%</w:t>
            </w:r>
          </w:p>
        </w:tc>
        <w:tc>
          <w:tcPr>
            <w:tcW w:w="908" w:type="dxa"/>
            <w:shd w:val="clear" w:color="auto" w:fill="DBDBDB"/>
          </w:tcPr>
          <w:p>
            <w:pPr>
              <w:pStyle w:val="TableParagraph"/>
              <w:spacing w:before="115"/>
              <w:ind w:right="97"/>
              <w:rPr>
                <w:b/>
                <w:i/>
                <w:sz w:val="20"/>
              </w:rPr>
            </w:pPr>
            <w:r>
              <w:rPr>
                <w:b/>
                <w:i/>
                <w:spacing w:val="-5"/>
                <w:sz w:val="20"/>
              </w:rPr>
              <w:t>199</w:t>
            </w:r>
          </w:p>
        </w:tc>
        <w:tc>
          <w:tcPr>
            <w:tcW w:w="966" w:type="dxa"/>
            <w:shd w:val="clear" w:color="auto" w:fill="DBDBDB"/>
          </w:tcPr>
          <w:p>
            <w:pPr>
              <w:pStyle w:val="TableParagraph"/>
              <w:spacing w:before="115"/>
              <w:ind w:right="98"/>
              <w:rPr>
                <w:b/>
                <w:i/>
                <w:sz w:val="20"/>
              </w:rPr>
            </w:pPr>
            <w:r>
              <w:rPr>
                <w:b/>
                <w:i/>
                <w:spacing w:val="-5"/>
                <w:sz w:val="20"/>
              </w:rPr>
              <w:t>379</w:t>
            </w:r>
          </w:p>
        </w:tc>
        <w:tc>
          <w:tcPr>
            <w:tcW w:w="884" w:type="dxa"/>
            <w:shd w:val="clear" w:color="auto" w:fill="DBDBDB"/>
          </w:tcPr>
          <w:p>
            <w:pPr>
              <w:pStyle w:val="TableParagraph"/>
              <w:spacing w:before="115"/>
              <w:ind w:right="99"/>
              <w:rPr>
                <w:b/>
                <w:i/>
                <w:sz w:val="20"/>
              </w:rPr>
            </w:pPr>
            <w:r>
              <w:rPr>
                <w:b/>
                <w:i/>
                <w:spacing w:val="-5"/>
                <w:sz w:val="20"/>
              </w:rPr>
              <w:t>38</w:t>
            </w:r>
          </w:p>
        </w:tc>
        <w:tc>
          <w:tcPr>
            <w:tcW w:w="810" w:type="dxa"/>
            <w:shd w:val="clear" w:color="auto" w:fill="DBDBDB"/>
          </w:tcPr>
          <w:p>
            <w:pPr>
              <w:pStyle w:val="TableParagraph"/>
              <w:spacing w:before="115"/>
              <w:ind w:right="100"/>
              <w:rPr>
                <w:b/>
                <w:i/>
                <w:sz w:val="20"/>
              </w:rPr>
            </w:pPr>
            <w:r>
              <w:rPr>
                <w:b/>
                <w:i/>
                <w:spacing w:val="-5"/>
                <w:sz w:val="20"/>
              </w:rPr>
              <w:t>616</w:t>
            </w:r>
          </w:p>
        </w:tc>
        <w:tc>
          <w:tcPr>
            <w:tcW w:w="1011" w:type="dxa"/>
            <w:shd w:val="clear" w:color="auto" w:fill="DBDBDB"/>
          </w:tcPr>
          <w:p>
            <w:pPr>
              <w:pStyle w:val="TableParagraph"/>
              <w:spacing w:before="0"/>
              <w:jc w:val="left"/>
              <w:rPr>
                <w:rFonts w:ascii="Times New Roman"/>
                <w:sz w:val="20"/>
              </w:rPr>
            </w:pPr>
          </w:p>
        </w:tc>
        <w:tc>
          <w:tcPr>
            <w:tcW w:w="1093" w:type="dxa"/>
            <w:shd w:val="clear" w:color="auto" w:fill="DBDBDB"/>
          </w:tcPr>
          <w:p>
            <w:pPr>
              <w:pStyle w:val="TableParagraph"/>
              <w:spacing w:before="0"/>
              <w:jc w:val="left"/>
              <w:rPr>
                <w:rFonts w:ascii="Times New Roman"/>
                <w:sz w:val="20"/>
              </w:rPr>
            </w:pPr>
          </w:p>
        </w:tc>
        <w:tc>
          <w:tcPr>
            <w:tcW w:w="863" w:type="dxa"/>
            <w:shd w:val="clear" w:color="auto" w:fill="DBDBDB"/>
          </w:tcPr>
          <w:p>
            <w:pPr>
              <w:pStyle w:val="TableParagraph"/>
              <w:spacing w:before="0"/>
              <w:jc w:val="left"/>
              <w:rPr>
                <w:rFonts w:ascii="Times New Roman"/>
                <w:sz w:val="20"/>
              </w:rPr>
            </w:pP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53-</w:t>
            </w:r>
            <w:r>
              <w:rPr>
                <w:b/>
                <w:spacing w:val="-4"/>
                <w:sz w:val="20"/>
              </w:rPr>
              <w:t>1041</w:t>
            </w:r>
          </w:p>
        </w:tc>
        <w:tc>
          <w:tcPr>
            <w:tcW w:w="3192" w:type="dxa"/>
            <w:shd w:val="clear" w:color="auto" w:fill="ECECEC"/>
          </w:tcPr>
          <w:p>
            <w:pPr>
              <w:pStyle w:val="TableParagraph"/>
              <w:spacing w:line="222" w:lineRule="exact"/>
              <w:ind w:left="108"/>
              <w:jc w:val="left"/>
              <w:rPr>
                <w:sz w:val="20"/>
              </w:rPr>
            </w:pPr>
            <w:r>
              <w:rPr>
                <w:sz w:val="20"/>
              </w:rPr>
              <w:t>Aircraft</w:t>
            </w:r>
            <w:r>
              <w:rPr>
                <w:spacing w:val="-9"/>
                <w:sz w:val="20"/>
              </w:rPr>
              <w:t> </w:t>
            </w:r>
            <w:r>
              <w:rPr>
                <w:sz w:val="20"/>
              </w:rPr>
              <w:t>Cargo</w:t>
            </w:r>
            <w:r>
              <w:rPr>
                <w:spacing w:val="-8"/>
                <w:sz w:val="20"/>
              </w:rPr>
              <w:t> </w:t>
            </w:r>
            <w:r>
              <w:rPr>
                <w:sz w:val="20"/>
              </w:rPr>
              <w:t>Handling</w:t>
            </w:r>
            <w:r>
              <w:rPr>
                <w:spacing w:val="-7"/>
                <w:sz w:val="20"/>
              </w:rPr>
              <w:t> </w:t>
            </w:r>
            <w:r>
              <w:rPr>
                <w:spacing w:val="-2"/>
                <w:sz w:val="20"/>
              </w:rPr>
              <w:t>Supervisors</w:t>
            </w:r>
          </w:p>
        </w:tc>
        <w:tc>
          <w:tcPr>
            <w:tcW w:w="1203" w:type="dxa"/>
            <w:shd w:val="clear" w:color="auto" w:fill="ECECEC"/>
          </w:tcPr>
          <w:p>
            <w:pPr>
              <w:pStyle w:val="TableParagraph"/>
              <w:spacing w:line="222" w:lineRule="exact"/>
              <w:ind w:right="98"/>
              <w:rPr>
                <w:sz w:val="20"/>
              </w:rPr>
            </w:pPr>
            <w:r>
              <w:rPr>
                <w:spacing w:val="-5"/>
                <w:sz w:val="20"/>
              </w:rPr>
              <w:t>20</w:t>
            </w:r>
          </w:p>
        </w:tc>
        <w:tc>
          <w:tcPr>
            <w:tcW w:w="1200" w:type="dxa"/>
            <w:shd w:val="clear" w:color="auto" w:fill="ECECEC"/>
          </w:tcPr>
          <w:p>
            <w:pPr>
              <w:pStyle w:val="TableParagraph"/>
              <w:spacing w:line="222" w:lineRule="exact"/>
              <w:ind w:right="98"/>
              <w:rPr>
                <w:sz w:val="20"/>
              </w:rPr>
            </w:pPr>
            <w:r>
              <w:rPr>
                <w:spacing w:val="-5"/>
                <w:sz w:val="20"/>
              </w:rPr>
              <w:t>22</w:t>
            </w:r>
          </w:p>
        </w:tc>
        <w:tc>
          <w:tcPr>
            <w:tcW w:w="893" w:type="dxa"/>
            <w:shd w:val="clear" w:color="auto" w:fill="ECECEC"/>
          </w:tcPr>
          <w:p>
            <w:pPr>
              <w:pStyle w:val="TableParagraph"/>
              <w:spacing w:line="222" w:lineRule="exact"/>
              <w:ind w:right="96"/>
              <w:rPr>
                <w:sz w:val="20"/>
              </w:rPr>
            </w:pPr>
            <w:r>
              <w:rPr>
                <w:w w:val="99"/>
                <w:sz w:val="20"/>
              </w:rPr>
              <w:t>2</w:t>
            </w:r>
          </w:p>
        </w:tc>
        <w:tc>
          <w:tcPr>
            <w:tcW w:w="913" w:type="dxa"/>
            <w:shd w:val="clear" w:color="auto" w:fill="ECECEC"/>
          </w:tcPr>
          <w:p>
            <w:pPr>
              <w:pStyle w:val="TableParagraph"/>
              <w:spacing w:line="222" w:lineRule="exact"/>
              <w:ind w:right="97"/>
              <w:rPr>
                <w:sz w:val="20"/>
              </w:rPr>
            </w:pPr>
            <w:r>
              <w:rPr>
                <w:spacing w:val="-2"/>
                <w:sz w:val="20"/>
              </w:rPr>
              <w:t>10.00%</w:t>
            </w:r>
          </w:p>
        </w:tc>
        <w:tc>
          <w:tcPr>
            <w:tcW w:w="908" w:type="dxa"/>
            <w:shd w:val="clear" w:color="auto" w:fill="ECECEC"/>
          </w:tcPr>
          <w:p>
            <w:pPr>
              <w:pStyle w:val="TableParagraph"/>
              <w:spacing w:line="222" w:lineRule="exact"/>
              <w:ind w:right="97"/>
              <w:rPr>
                <w:sz w:val="20"/>
              </w:rPr>
            </w:pPr>
            <w:r>
              <w:rPr>
                <w:w w:val="99"/>
                <w:sz w:val="20"/>
              </w:rPr>
              <w:t>1</w:t>
            </w:r>
          </w:p>
        </w:tc>
        <w:tc>
          <w:tcPr>
            <w:tcW w:w="966" w:type="dxa"/>
            <w:shd w:val="clear" w:color="auto" w:fill="ECECEC"/>
          </w:tcPr>
          <w:p>
            <w:pPr>
              <w:pStyle w:val="TableParagraph"/>
              <w:spacing w:line="222" w:lineRule="exact"/>
              <w:ind w:right="98"/>
              <w:rPr>
                <w:sz w:val="20"/>
              </w:rPr>
            </w:pPr>
            <w:r>
              <w:rPr>
                <w:w w:val="99"/>
                <w:sz w:val="20"/>
              </w:rPr>
              <w:t>2</w:t>
            </w:r>
          </w:p>
        </w:tc>
        <w:tc>
          <w:tcPr>
            <w:tcW w:w="884" w:type="dxa"/>
            <w:shd w:val="clear" w:color="auto" w:fill="ECECEC"/>
          </w:tcPr>
          <w:p>
            <w:pPr>
              <w:pStyle w:val="TableParagraph"/>
              <w:spacing w:line="222" w:lineRule="exact"/>
              <w:ind w:right="99"/>
              <w:rPr>
                <w:sz w:val="20"/>
              </w:rPr>
            </w:pPr>
            <w:r>
              <w:rPr>
                <w:w w:val="99"/>
                <w:sz w:val="20"/>
              </w:rPr>
              <w:t>0</w:t>
            </w:r>
          </w:p>
        </w:tc>
        <w:tc>
          <w:tcPr>
            <w:tcW w:w="810" w:type="dxa"/>
            <w:shd w:val="clear" w:color="auto" w:fill="ECECEC"/>
          </w:tcPr>
          <w:p>
            <w:pPr>
              <w:pStyle w:val="TableParagraph"/>
              <w:spacing w:line="222" w:lineRule="exact"/>
              <w:ind w:right="100"/>
              <w:rPr>
                <w:sz w:val="20"/>
              </w:rPr>
            </w:pPr>
            <w:r>
              <w:rPr>
                <w:w w:val="99"/>
                <w:sz w:val="20"/>
              </w:rPr>
              <w:t>3</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33" w:right="333"/>
              <w:jc w:val="center"/>
              <w:rPr>
                <w:sz w:val="20"/>
              </w:rPr>
            </w:pPr>
            <w:r>
              <w:rPr>
                <w:spacing w:val="-5"/>
                <w:sz w:val="20"/>
              </w:rPr>
              <w:t>&lt;5</w:t>
            </w:r>
          </w:p>
        </w:tc>
        <w:tc>
          <w:tcPr>
            <w:tcW w:w="863" w:type="dxa"/>
            <w:shd w:val="clear" w:color="auto" w:fill="ECECEC"/>
          </w:tcPr>
          <w:p>
            <w:pPr>
              <w:pStyle w:val="TableParagraph"/>
              <w:spacing w:line="222" w:lineRule="exact"/>
              <w:ind w:left="137" w:right="138"/>
              <w:jc w:val="center"/>
              <w:rPr>
                <w:sz w:val="20"/>
              </w:rPr>
            </w:pPr>
            <w:r>
              <w:rPr>
                <w:spacing w:val="-4"/>
                <w:sz w:val="20"/>
              </w:rPr>
              <w:t>None</w:t>
            </w:r>
          </w:p>
        </w:tc>
      </w:tr>
      <w:tr>
        <w:trPr>
          <w:trHeight w:val="688" w:hRule="atLeast"/>
        </w:trPr>
        <w:tc>
          <w:tcPr>
            <w:tcW w:w="888" w:type="dxa"/>
            <w:shd w:val="clear" w:color="auto" w:fill="A4A4A4"/>
          </w:tcPr>
          <w:p>
            <w:pPr>
              <w:pStyle w:val="TableParagraph"/>
              <w:spacing w:before="0"/>
              <w:jc w:val="left"/>
              <w:rPr>
                <w:rFonts w:ascii="Arial"/>
                <w:sz w:val="20"/>
              </w:rPr>
            </w:pPr>
          </w:p>
          <w:p>
            <w:pPr>
              <w:pStyle w:val="TableParagraph"/>
              <w:spacing w:before="0"/>
              <w:ind w:right="165"/>
              <w:rPr>
                <w:b/>
                <w:sz w:val="20"/>
              </w:rPr>
            </w:pPr>
            <w:r>
              <w:rPr>
                <w:b/>
                <w:w w:val="95"/>
                <w:sz w:val="20"/>
              </w:rPr>
              <w:t>53-</w:t>
            </w:r>
            <w:r>
              <w:rPr>
                <w:b/>
                <w:spacing w:val="-4"/>
                <w:sz w:val="20"/>
              </w:rPr>
              <w:t>1047</w:t>
            </w:r>
          </w:p>
        </w:tc>
        <w:tc>
          <w:tcPr>
            <w:tcW w:w="3192" w:type="dxa"/>
            <w:shd w:val="clear" w:color="auto" w:fill="DBDBDB"/>
          </w:tcPr>
          <w:p>
            <w:pPr>
              <w:pStyle w:val="TableParagraph"/>
              <w:spacing w:line="229" w:lineRule="exact" w:before="0"/>
              <w:ind w:left="108"/>
              <w:jc w:val="left"/>
              <w:rPr>
                <w:sz w:val="20"/>
              </w:rPr>
            </w:pPr>
            <w:r>
              <w:rPr>
                <w:sz w:val="20"/>
              </w:rPr>
              <w:t>First-Line</w:t>
            </w:r>
            <w:r>
              <w:rPr>
                <w:spacing w:val="-11"/>
                <w:sz w:val="20"/>
              </w:rPr>
              <w:t> </w:t>
            </w:r>
            <w:r>
              <w:rPr>
                <w:sz w:val="20"/>
              </w:rPr>
              <w:t>Supervisors</w:t>
            </w:r>
            <w:r>
              <w:rPr>
                <w:spacing w:val="-11"/>
                <w:sz w:val="20"/>
              </w:rPr>
              <w:t> </w:t>
            </w:r>
            <w:r>
              <w:rPr>
                <w:sz w:val="20"/>
              </w:rPr>
              <w:t>of</w:t>
            </w:r>
            <w:r>
              <w:rPr>
                <w:spacing w:val="-10"/>
                <w:sz w:val="20"/>
              </w:rPr>
              <w:t> </w:t>
            </w:r>
            <w:r>
              <w:rPr>
                <w:spacing w:val="-2"/>
                <w:sz w:val="20"/>
              </w:rPr>
              <w:t>Transportation</w:t>
            </w:r>
          </w:p>
          <w:p>
            <w:pPr>
              <w:pStyle w:val="TableParagraph"/>
              <w:spacing w:line="228" w:lineRule="exact" w:before="0"/>
              <w:ind w:left="108"/>
              <w:jc w:val="left"/>
              <w:rPr>
                <w:sz w:val="20"/>
              </w:rPr>
            </w:pPr>
            <w:r>
              <w:rPr>
                <w:sz w:val="20"/>
              </w:rPr>
              <w:t>&amp;</w:t>
            </w:r>
            <w:r>
              <w:rPr>
                <w:spacing w:val="-10"/>
                <w:sz w:val="20"/>
              </w:rPr>
              <w:t> </w:t>
            </w:r>
            <w:r>
              <w:rPr>
                <w:sz w:val="20"/>
              </w:rPr>
              <w:t>Material</w:t>
            </w:r>
            <w:r>
              <w:rPr>
                <w:spacing w:val="-10"/>
                <w:sz w:val="20"/>
              </w:rPr>
              <w:t> </w:t>
            </w:r>
            <w:r>
              <w:rPr>
                <w:sz w:val="20"/>
              </w:rPr>
              <w:t>Moving</w:t>
            </w:r>
            <w:r>
              <w:rPr>
                <w:spacing w:val="-9"/>
                <w:sz w:val="20"/>
              </w:rPr>
              <w:t> </w:t>
            </w:r>
            <w:r>
              <w:rPr>
                <w:sz w:val="20"/>
              </w:rPr>
              <w:t>Workers,</w:t>
            </w:r>
            <w:r>
              <w:rPr>
                <w:spacing w:val="-7"/>
                <w:sz w:val="20"/>
              </w:rPr>
              <w:t> </w:t>
            </w:r>
            <w:r>
              <w:rPr>
                <w:sz w:val="20"/>
              </w:rPr>
              <w:t>Exc</w:t>
            </w:r>
            <w:r>
              <w:rPr>
                <w:spacing w:val="-8"/>
                <w:sz w:val="20"/>
              </w:rPr>
              <w:t> </w:t>
            </w:r>
            <w:r>
              <w:rPr>
                <w:sz w:val="20"/>
              </w:rPr>
              <w:t>Aircraft Cargo Handling Supervisor</w:t>
            </w:r>
          </w:p>
        </w:tc>
        <w:tc>
          <w:tcPr>
            <w:tcW w:w="1203" w:type="dxa"/>
            <w:shd w:val="clear" w:color="auto" w:fill="DBDBDB"/>
          </w:tcPr>
          <w:p>
            <w:pPr>
              <w:pStyle w:val="TableParagraph"/>
              <w:spacing w:before="0"/>
              <w:jc w:val="left"/>
              <w:rPr>
                <w:rFonts w:ascii="Arial"/>
                <w:sz w:val="20"/>
              </w:rPr>
            </w:pPr>
          </w:p>
          <w:p>
            <w:pPr>
              <w:pStyle w:val="TableParagraph"/>
              <w:spacing w:before="0"/>
              <w:ind w:right="98"/>
              <w:rPr>
                <w:sz w:val="20"/>
              </w:rPr>
            </w:pPr>
            <w:r>
              <w:rPr>
                <w:spacing w:val="-2"/>
                <w:sz w:val="20"/>
              </w:rPr>
              <w:t>5,252</w:t>
            </w:r>
          </w:p>
        </w:tc>
        <w:tc>
          <w:tcPr>
            <w:tcW w:w="1200" w:type="dxa"/>
            <w:shd w:val="clear" w:color="auto" w:fill="DBDBDB"/>
          </w:tcPr>
          <w:p>
            <w:pPr>
              <w:pStyle w:val="TableParagraph"/>
              <w:spacing w:before="0"/>
              <w:jc w:val="left"/>
              <w:rPr>
                <w:rFonts w:ascii="Arial"/>
                <w:sz w:val="20"/>
              </w:rPr>
            </w:pPr>
          </w:p>
          <w:p>
            <w:pPr>
              <w:pStyle w:val="TableParagraph"/>
              <w:spacing w:before="0"/>
              <w:ind w:right="98"/>
              <w:rPr>
                <w:sz w:val="20"/>
              </w:rPr>
            </w:pPr>
            <w:r>
              <w:rPr>
                <w:spacing w:val="-2"/>
                <w:sz w:val="20"/>
              </w:rPr>
              <w:t>5,629</w:t>
            </w:r>
          </w:p>
        </w:tc>
        <w:tc>
          <w:tcPr>
            <w:tcW w:w="893" w:type="dxa"/>
            <w:shd w:val="clear" w:color="auto" w:fill="DBDBDB"/>
          </w:tcPr>
          <w:p>
            <w:pPr>
              <w:pStyle w:val="TableParagraph"/>
              <w:spacing w:before="0"/>
              <w:jc w:val="left"/>
              <w:rPr>
                <w:rFonts w:ascii="Arial"/>
                <w:sz w:val="20"/>
              </w:rPr>
            </w:pPr>
          </w:p>
          <w:p>
            <w:pPr>
              <w:pStyle w:val="TableParagraph"/>
              <w:spacing w:before="0"/>
              <w:ind w:right="96"/>
              <w:rPr>
                <w:sz w:val="20"/>
              </w:rPr>
            </w:pPr>
            <w:r>
              <w:rPr>
                <w:spacing w:val="-5"/>
                <w:sz w:val="20"/>
              </w:rPr>
              <w:t>377</w:t>
            </w:r>
          </w:p>
        </w:tc>
        <w:tc>
          <w:tcPr>
            <w:tcW w:w="913" w:type="dxa"/>
            <w:shd w:val="clear" w:color="auto" w:fill="DBDBDB"/>
          </w:tcPr>
          <w:p>
            <w:pPr>
              <w:pStyle w:val="TableParagraph"/>
              <w:spacing w:before="0"/>
              <w:jc w:val="left"/>
              <w:rPr>
                <w:rFonts w:ascii="Arial"/>
                <w:sz w:val="20"/>
              </w:rPr>
            </w:pPr>
          </w:p>
          <w:p>
            <w:pPr>
              <w:pStyle w:val="TableParagraph"/>
              <w:spacing w:before="0"/>
              <w:ind w:right="97"/>
              <w:rPr>
                <w:sz w:val="20"/>
              </w:rPr>
            </w:pPr>
            <w:r>
              <w:rPr>
                <w:spacing w:val="-2"/>
                <w:sz w:val="20"/>
              </w:rPr>
              <w:t>7.18%</w:t>
            </w:r>
          </w:p>
        </w:tc>
        <w:tc>
          <w:tcPr>
            <w:tcW w:w="908" w:type="dxa"/>
            <w:shd w:val="clear" w:color="auto" w:fill="DBDBDB"/>
          </w:tcPr>
          <w:p>
            <w:pPr>
              <w:pStyle w:val="TableParagraph"/>
              <w:spacing w:before="0"/>
              <w:jc w:val="left"/>
              <w:rPr>
                <w:rFonts w:ascii="Arial"/>
                <w:sz w:val="20"/>
              </w:rPr>
            </w:pPr>
          </w:p>
          <w:p>
            <w:pPr>
              <w:pStyle w:val="TableParagraph"/>
              <w:spacing w:before="0"/>
              <w:ind w:right="97"/>
              <w:rPr>
                <w:sz w:val="20"/>
              </w:rPr>
            </w:pPr>
            <w:r>
              <w:rPr>
                <w:spacing w:val="-5"/>
                <w:sz w:val="20"/>
              </w:rPr>
              <w:t>198</w:t>
            </w:r>
          </w:p>
        </w:tc>
        <w:tc>
          <w:tcPr>
            <w:tcW w:w="966" w:type="dxa"/>
            <w:shd w:val="clear" w:color="auto" w:fill="DBDBDB"/>
          </w:tcPr>
          <w:p>
            <w:pPr>
              <w:pStyle w:val="TableParagraph"/>
              <w:spacing w:before="0"/>
              <w:jc w:val="left"/>
              <w:rPr>
                <w:rFonts w:ascii="Arial"/>
                <w:sz w:val="20"/>
              </w:rPr>
            </w:pPr>
          </w:p>
          <w:p>
            <w:pPr>
              <w:pStyle w:val="TableParagraph"/>
              <w:spacing w:before="0"/>
              <w:ind w:right="98"/>
              <w:rPr>
                <w:sz w:val="20"/>
              </w:rPr>
            </w:pPr>
            <w:r>
              <w:rPr>
                <w:spacing w:val="-5"/>
                <w:sz w:val="20"/>
              </w:rPr>
              <w:t>377</w:t>
            </w:r>
          </w:p>
        </w:tc>
        <w:tc>
          <w:tcPr>
            <w:tcW w:w="884" w:type="dxa"/>
            <w:shd w:val="clear" w:color="auto" w:fill="DBDBDB"/>
          </w:tcPr>
          <w:p>
            <w:pPr>
              <w:pStyle w:val="TableParagraph"/>
              <w:spacing w:before="0"/>
              <w:jc w:val="left"/>
              <w:rPr>
                <w:rFonts w:ascii="Arial"/>
                <w:sz w:val="20"/>
              </w:rPr>
            </w:pPr>
          </w:p>
          <w:p>
            <w:pPr>
              <w:pStyle w:val="TableParagraph"/>
              <w:spacing w:before="0"/>
              <w:ind w:right="99"/>
              <w:rPr>
                <w:sz w:val="20"/>
              </w:rPr>
            </w:pPr>
            <w:r>
              <w:rPr>
                <w:spacing w:val="-5"/>
                <w:sz w:val="20"/>
              </w:rPr>
              <w:t>38</w:t>
            </w:r>
          </w:p>
        </w:tc>
        <w:tc>
          <w:tcPr>
            <w:tcW w:w="810" w:type="dxa"/>
            <w:shd w:val="clear" w:color="auto" w:fill="DBDBDB"/>
          </w:tcPr>
          <w:p>
            <w:pPr>
              <w:pStyle w:val="TableParagraph"/>
              <w:spacing w:before="0"/>
              <w:jc w:val="left"/>
              <w:rPr>
                <w:rFonts w:ascii="Arial"/>
                <w:sz w:val="20"/>
              </w:rPr>
            </w:pPr>
          </w:p>
          <w:p>
            <w:pPr>
              <w:pStyle w:val="TableParagraph"/>
              <w:spacing w:before="0"/>
              <w:ind w:right="100"/>
              <w:rPr>
                <w:sz w:val="20"/>
              </w:rPr>
            </w:pPr>
            <w:r>
              <w:rPr>
                <w:spacing w:val="-5"/>
                <w:sz w:val="20"/>
              </w:rPr>
              <w:t>613</w:t>
            </w:r>
          </w:p>
        </w:tc>
        <w:tc>
          <w:tcPr>
            <w:tcW w:w="1011" w:type="dxa"/>
            <w:shd w:val="clear" w:color="auto" w:fill="DBDBDB"/>
          </w:tcPr>
          <w:p>
            <w:pPr>
              <w:pStyle w:val="TableParagraph"/>
              <w:spacing w:before="0"/>
              <w:jc w:val="left"/>
              <w:rPr>
                <w:rFonts w:ascii="Arial"/>
                <w:sz w:val="20"/>
              </w:rPr>
            </w:pPr>
          </w:p>
          <w:p>
            <w:pPr>
              <w:pStyle w:val="TableParagraph"/>
              <w:spacing w:before="0"/>
              <w:ind w:left="90" w:right="93"/>
              <w:jc w:val="center"/>
              <w:rPr>
                <w:sz w:val="20"/>
              </w:rPr>
            </w:pPr>
            <w:r>
              <w:rPr>
                <w:spacing w:val="-5"/>
                <w:sz w:val="20"/>
              </w:rPr>
              <w:t>HS</w:t>
            </w:r>
          </w:p>
        </w:tc>
        <w:tc>
          <w:tcPr>
            <w:tcW w:w="1093" w:type="dxa"/>
            <w:shd w:val="clear" w:color="auto" w:fill="DBDBDB"/>
          </w:tcPr>
          <w:p>
            <w:pPr>
              <w:pStyle w:val="TableParagraph"/>
              <w:spacing w:before="0"/>
              <w:jc w:val="left"/>
              <w:rPr>
                <w:rFonts w:ascii="Arial"/>
                <w:sz w:val="20"/>
              </w:rPr>
            </w:pPr>
          </w:p>
          <w:p>
            <w:pPr>
              <w:pStyle w:val="TableParagraph"/>
              <w:spacing w:before="0"/>
              <w:ind w:left="333" w:right="333"/>
              <w:jc w:val="center"/>
              <w:rPr>
                <w:sz w:val="20"/>
              </w:rPr>
            </w:pPr>
            <w:r>
              <w:rPr>
                <w:spacing w:val="-5"/>
                <w:sz w:val="20"/>
              </w:rPr>
              <w:t>&lt;5</w:t>
            </w:r>
          </w:p>
        </w:tc>
        <w:tc>
          <w:tcPr>
            <w:tcW w:w="863" w:type="dxa"/>
            <w:shd w:val="clear" w:color="auto" w:fill="DBDBDB"/>
          </w:tcPr>
          <w:p>
            <w:pPr>
              <w:pStyle w:val="TableParagraph"/>
              <w:spacing w:before="0"/>
              <w:jc w:val="left"/>
              <w:rPr>
                <w:rFonts w:ascii="Arial"/>
                <w:sz w:val="20"/>
              </w:rPr>
            </w:pPr>
          </w:p>
          <w:p>
            <w:pPr>
              <w:pStyle w:val="TableParagraph"/>
              <w:spacing w:before="0"/>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before="12"/>
              <w:ind w:right="165"/>
              <w:rPr>
                <w:b/>
                <w:i/>
                <w:sz w:val="20"/>
              </w:rPr>
            </w:pPr>
            <w:r>
              <w:rPr>
                <w:b/>
                <w:i/>
                <w:w w:val="95"/>
                <w:sz w:val="20"/>
              </w:rPr>
              <w:t>53-</w:t>
            </w:r>
            <w:r>
              <w:rPr>
                <w:b/>
                <w:i/>
                <w:spacing w:val="-4"/>
                <w:sz w:val="20"/>
              </w:rPr>
              <w:t>2000</w:t>
            </w:r>
          </w:p>
        </w:tc>
        <w:tc>
          <w:tcPr>
            <w:tcW w:w="3192" w:type="dxa"/>
            <w:shd w:val="clear" w:color="auto" w:fill="ECECEC"/>
          </w:tcPr>
          <w:p>
            <w:pPr>
              <w:pStyle w:val="TableParagraph"/>
              <w:spacing w:line="225" w:lineRule="exact" w:before="12"/>
              <w:ind w:left="108"/>
              <w:jc w:val="left"/>
              <w:rPr>
                <w:b/>
                <w:i/>
                <w:sz w:val="20"/>
              </w:rPr>
            </w:pPr>
            <w:r>
              <w:rPr>
                <w:b/>
                <w:i/>
                <w:sz w:val="20"/>
              </w:rPr>
              <w:t>Air</w:t>
            </w:r>
            <w:r>
              <w:rPr>
                <w:b/>
                <w:i/>
                <w:spacing w:val="-9"/>
                <w:sz w:val="20"/>
              </w:rPr>
              <w:t> </w:t>
            </w:r>
            <w:r>
              <w:rPr>
                <w:b/>
                <w:i/>
                <w:sz w:val="20"/>
              </w:rPr>
              <w:t>Transportation</w:t>
            </w:r>
            <w:r>
              <w:rPr>
                <w:b/>
                <w:i/>
                <w:spacing w:val="-8"/>
                <w:sz w:val="20"/>
              </w:rPr>
              <w:t> </w:t>
            </w:r>
            <w:r>
              <w:rPr>
                <w:b/>
                <w:i/>
                <w:spacing w:val="-2"/>
                <w:sz w:val="20"/>
              </w:rPr>
              <w:t>Workers</w:t>
            </w:r>
          </w:p>
        </w:tc>
        <w:tc>
          <w:tcPr>
            <w:tcW w:w="1203" w:type="dxa"/>
            <w:shd w:val="clear" w:color="auto" w:fill="ECECEC"/>
          </w:tcPr>
          <w:p>
            <w:pPr>
              <w:pStyle w:val="TableParagraph"/>
              <w:spacing w:line="225" w:lineRule="exact" w:before="12"/>
              <w:ind w:right="98"/>
              <w:rPr>
                <w:b/>
                <w:i/>
                <w:sz w:val="20"/>
              </w:rPr>
            </w:pPr>
            <w:r>
              <w:rPr>
                <w:b/>
                <w:i/>
                <w:spacing w:val="-5"/>
                <w:sz w:val="20"/>
              </w:rPr>
              <w:t>623</w:t>
            </w:r>
          </w:p>
        </w:tc>
        <w:tc>
          <w:tcPr>
            <w:tcW w:w="1200" w:type="dxa"/>
            <w:shd w:val="clear" w:color="auto" w:fill="ECECEC"/>
          </w:tcPr>
          <w:p>
            <w:pPr>
              <w:pStyle w:val="TableParagraph"/>
              <w:spacing w:line="225" w:lineRule="exact" w:before="12"/>
              <w:ind w:right="98"/>
              <w:rPr>
                <w:b/>
                <w:i/>
                <w:sz w:val="20"/>
              </w:rPr>
            </w:pPr>
            <w:r>
              <w:rPr>
                <w:b/>
                <w:i/>
                <w:spacing w:val="-5"/>
                <w:sz w:val="20"/>
              </w:rPr>
              <w:t>678</w:t>
            </w:r>
          </w:p>
        </w:tc>
        <w:tc>
          <w:tcPr>
            <w:tcW w:w="893" w:type="dxa"/>
            <w:shd w:val="clear" w:color="auto" w:fill="ECECEC"/>
          </w:tcPr>
          <w:p>
            <w:pPr>
              <w:pStyle w:val="TableParagraph"/>
              <w:spacing w:line="225" w:lineRule="exact" w:before="12"/>
              <w:ind w:right="96"/>
              <w:rPr>
                <w:b/>
                <w:i/>
                <w:sz w:val="20"/>
              </w:rPr>
            </w:pPr>
            <w:r>
              <w:rPr>
                <w:b/>
                <w:i/>
                <w:spacing w:val="-5"/>
                <w:sz w:val="20"/>
              </w:rPr>
              <w:t>55</w:t>
            </w:r>
          </w:p>
        </w:tc>
        <w:tc>
          <w:tcPr>
            <w:tcW w:w="913" w:type="dxa"/>
            <w:shd w:val="clear" w:color="auto" w:fill="ECECEC"/>
          </w:tcPr>
          <w:p>
            <w:pPr>
              <w:pStyle w:val="TableParagraph"/>
              <w:spacing w:line="225" w:lineRule="exact" w:before="12"/>
              <w:ind w:right="97"/>
              <w:rPr>
                <w:b/>
                <w:i/>
                <w:sz w:val="20"/>
              </w:rPr>
            </w:pPr>
            <w:r>
              <w:rPr>
                <w:b/>
                <w:i/>
                <w:spacing w:val="-2"/>
                <w:sz w:val="20"/>
              </w:rPr>
              <w:t>8.83%</w:t>
            </w:r>
          </w:p>
        </w:tc>
        <w:tc>
          <w:tcPr>
            <w:tcW w:w="908" w:type="dxa"/>
            <w:shd w:val="clear" w:color="auto" w:fill="ECECEC"/>
          </w:tcPr>
          <w:p>
            <w:pPr>
              <w:pStyle w:val="TableParagraph"/>
              <w:spacing w:line="225" w:lineRule="exact" w:before="12"/>
              <w:ind w:right="97"/>
              <w:rPr>
                <w:b/>
                <w:i/>
                <w:sz w:val="20"/>
              </w:rPr>
            </w:pPr>
            <w:r>
              <w:rPr>
                <w:b/>
                <w:i/>
                <w:spacing w:val="-5"/>
                <w:sz w:val="20"/>
              </w:rPr>
              <w:t>23</w:t>
            </w:r>
          </w:p>
        </w:tc>
        <w:tc>
          <w:tcPr>
            <w:tcW w:w="966" w:type="dxa"/>
            <w:shd w:val="clear" w:color="auto" w:fill="ECECEC"/>
          </w:tcPr>
          <w:p>
            <w:pPr>
              <w:pStyle w:val="TableParagraph"/>
              <w:spacing w:line="225" w:lineRule="exact" w:before="12"/>
              <w:ind w:right="98"/>
              <w:rPr>
                <w:b/>
                <w:i/>
                <w:sz w:val="20"/>
              </w:rPr>
            </w:pPr>
            <w:r>
              <w:rPr>
                <w:b/>
                <w:i/>
                <w:spacing w:val="-5"/>
                <w:sz w:val="20"/>
              </w:rPr>
              <w:t>46</w:t>
            </w:r>
          </w:p>
        </w:tc>
        <w:tc>
          <w:tcPr>
            <w:tcW w:w="884" w:type="dxa"/>
            <w:shd w:val="clear" w:color="auto" w:fill="ECECEC"/>
          </w:tcPr>
          <w:p>
            <w:pPr>
              <w:pStyle w:val="TableParagraph"/>
              <w:spacing w:line="225" w:lineRule="exact" w:before="12"/>
              <w:ind w:right="99"/>
              <w:rPr>
                <w:b/>
                <w:i/>
                <w:sz w:val="20"/>
              </w:rPr>
            </w:pPr>
            <w:r>
              <w:rPr>
                <w:b/>
                <w:i/>
                <w:w w:val="99"/>
                <w:sz w:val="20"/>
              </w:rPr>
              <w:t>6</w:t>
            </w:r>
          </w:p>
        </w:tc>
        <w:tc>
          <w:tcPr>
            <w:tcW w:w="810" w:type="dxa"/>
            <w:shd w:val="clear" w:color="auto" w:fill="ECECEC"/>
          </w:tcPr>
          <w:p>
            <w:pPr>
              <w:pStyle w:val="TableParagraph"/>
              <w:spacing w:line="225" w:lineRule="exact" w:before="12"/>
              <w:ind w:right="100"/>
              <w:rPr>
                <w:b/>
                <w:i/>
                <w:sz w:val="20"/>
              </w:rPr>
            </w:pPr>
            <w:r>
              <w:rPr>
                <w:b/>
                <w:i/>
                <w:spacing w:val="-5"/>
                <w:sz w:val="20"/>
              </w:rPr>
              <w:t>75</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458" w:hRule="atLeast"/>
        </w:trPr>
        <w:tc>
          <w:tcPr>
            <w:tcW w:w="888" w:type="dxa"/>
            <w:shd w:val="clear" w:color="auto" w:fill="A4A4A4"/>
          </w:tcPr>
          <w:p>
            <w:pPr>
              <w:pStyle w:val="TableParagraph"/>
              <w:spacing w:before="112"/>
              <w:ind w:right="165"/>
              <w:rPr>
                <w:b/>
                <w:sz w:val="20"/>
              </w:rPr>
            </w:pPr>
            <w:r>
              <w:rPr>
                <w:b/>
                <w:w w:val="95"/>
                <w:sz w:val="20"/>
              </w:rPr>
              <w:t>53-</w:t>
            </w:r>
            <w:r>
              <w:rPr>
                <w:b/>
                <w:spacing w:val="-4"/>
                <w:sz w:val="20"/>
              </w:rPr>
              <w:t>2011</w:t>
            </w:r>
          </w:p>
        </w:tc>
        <w:tc>
          <w:tcPr>
            <w:tcW w:w="3192" w:type="dxa"/>
            <w:shd w:val="clear" w:color="auto" w:fill="DBDBDB"/>
          </w:tcPr>
          <w:p>
            <w:pPr>
              <w:pStyle w:val="TableParagraph"/>
              <w:spacing w:line="230" w:lineRule="exact" w:before="0"/>
              <w:ind w:left="108" w:right="208"/>
              <w:jc w:val="left"/>
              <w:rPr>
                <w:sz w:val="20"/>
              </w:rPr>
            </w:pPr>
            <w:r>
              <w:rPr>
                <w:sz w:val="20"/>
              </w:rPr>
              <w:t>Airline</w:t>
            </w:r>
            <w:r>
              <w:rPr>
                <w:spacing w:val="-11"/>
                <w:sz w:val="20"/>
              </w:rPr>
              <w:t> </w:t>
            </w:r>
            <w:r>
              <w:rPr>
                <w:sz w:val="20"/>
              </w:rPr>
              <w:t>Pilots,</w:t>
            </w:r>
            <w:r>
              <w:rPr>
                <w:spacing w:val="-11"/>
                <w:sz w:val="20"/>
              </w:rPr>
              <w:t> </w:t>
            </w:r>
            <w:r>
              <w:rPr>
                <w:sz w:val="20"/>
              </w:rPr>
              <w:t>Copilots,</w:t>
            </w:r>
            <w:r>
              <w:rPr>
                <w:spacing w:val="-11"/>
                <w:sz w:val="20"/>
              </w:rPr>
              <w:t> </w:t>
            </w:r>
            <w:r>
              <w:rPr>
                <w:sz w:val="20"/>
              </w:rPr>
              <w:t>and</w:t>
            </w:r>
            <w:r>
              <w:rPr>
                <w:spacing w:val="-11"/>
                <w:sz w:val="20"/>
              </w:rPr>
              <w:t> </w:t>
            </w:r>
            <w:r>
              <w:rPr>
                <w:sz w:val="20"/>
              </w:rPr>
              <w:t>Flight </w:t>
            </w:r>
            <w:r>
              <w:rPr>
                <w:spacing w:val="-2"/>
                <w:sz w:val="20"/>
              </w:rPr>
              <w:t>Engineers</w:t>
            </w:r>
          </w:p>
        </w:tc>
        <w:tc>
          <w:tcPr>
            <w:tcW w:w="1203" w:type="dxa"/>
            <w:shd w:val="clear" w:color="auto" w:fill="DBDBDB"/>
          </w:tcPr>
          <w:p>
            <w:pPr>
              <w:pStyle w:val="TableParagraph"/>
              <w:spacing w:before="112"/>
              <w:ind w:right="98"/>
              <w:rPr>
                <w:sz w:val="20"/>
              </w:rPr>
            </w:pPr>
            <w:r>
              <w:rPr>
                <w:spacing w:val="-5"/>
                <w:sz w:val="20"/>
              </w:rPr>
              <w:t>213</w:t>
            </w:r>
          </w:p>
        </w:tc>
        <w:tc>
          <w:tcPr>
            <w:tcW w:w="1200" w:type="dxa"/>
            <w:shd w:val="clear" w:color="auto" w:fill="DBDBDB"/>
          </w:tcPr>
          <w:p>
            <w:pPr>
              <w:pStyle w:val="TableParagraph"/>
              <w:spacing w:before="112"/>
              <w:ind w:right="98"/>
              <w:rPr>
                <w:sz w:val="20"/>
              </w:rPr>
            </w:pPr>
            <w:r>
              <w:rPr>
                <w:spacing w:val="-5"/>
                <w:sz w:val="20"/>
              </w:rPr>
              <w:t>238</w:t>
            </w:r>
          </w:p>
        </w:tc>
        <w:tc>
          <w:tcPr>
            <w:tcW w:w="893" w:type="dxa"/>
            <w:shd w:val="clear" w:color="auto" w:fill="DBDBDB"/>
          </w:tcPr>
          <w:p>
            <w:pPr>
              <w:pStyle w:val="TableParagraph"/>
              <w:spacing w:before="112"/>
              <w:ind w:right="96"/>
              <w:rPr>
                <w:sz w:val="20"/>
              </w:rPr>
            </w:pPr>
            <w:r>
              <w:rPr>
                <w:spacing w:val="-5"/>
                <w:sz w:val="20"/>
              </w:rPr>
              <w:t>25</w:t>
            </w:r>
          </w:p>
        </w:tc>
        <w:tc>
          <w:tcPr>
            <w:tcW w:w="913" w:type="dxa"/>
            <w:shd w:val="clear" w:color="auto" w:fill="DBDBDB"/>
          </w:tcPr>
          <w:p>
            <w:pPr>
              <w:pStyle w:val="TableParagraph"/>
              <w:spacing w:before="112"/>
              <w:ind w:right="97"/>
              <w:rPr>
                <w:sz w:val="20"/>
              </w:rPr>
            </w:pPr>
            <w:r>
              <w:rPr>
                <w:spacing w:val="-2"/>
                <w:sz w:val="20"/>
              </w:rPr>
              <w:t>11.74%</w:t>
            </w:r>
          </w:p>
        </w:tc>
        <w:tc>
          <w:tcPr>
            <w:tcW w:w="908" w:type="dxa"/>
            <w:shd w:val="clear" w:color="auto" w:fill="DBDBDB"/>
          </w:tcPr>
          <w:p>
            <w:pPr>
              <w:pStyle w:val="TableParagraph"/>
              <w:spacing w:before="112"/>
              <w:ind w:right="97"/>
              <w:rPr>
                <w:sz w:val="20"/>
              </w:rPr>
            </w:pPr>
            <w:r>
              <w:rPr>
                <w:w w:val="99"/>
                <w:sz w:val="20"/>
              </w:rPr>
              <w:t>8</w:t>
            </w:r>
          </w:p>
        </w:tc>
        <w:tc>
          <w:tcPr>
            <w:tcW w:w="966" w:type="dxa"/>
            <w:shd w:val="clear" w:color="auto" w:fill="DBDBDB"/>
          </w:tcPr>
          <w:p>
            <w:pPr>
              <w:pStyle w:val="TableParagraph"/>
              <w:spacing w:before="112"/>
              <w:ind w:right="98"/>
              <w:rPr>
                <w:sz w:val="20"/>
              </w:rPr>
            </w:pPr>
            <w:r>
              <w:rPr>
                <w:spacing w:val="-5"/>
                <w:sz w:val="20"/>
              </w:rPr>
              <w:t>16</w:t>
            </w:r>
          </w:p>
        </w:tc>
        <w:tc>
          <w:tcPr>
            <w:tcW w:w="884" w:type="dxa"/>
            <w:shd w:val="clear" w:color="auto" w:fill="DBDBDB"/>
          </w:tcPr>
          <w:p>
            <w:pPr>
              <w:pStyle w:val="TableParagraph"/>
              <w:spacing w:before="112"/>
              <w:ind w:right="99"/>
              <w:rPr>
                <w:sz w:val="20"/>
              </w:rPr>
            </w:pPr>
            <w:r>
              <w:rPr>
                <w:w w:val="99"/>
                <w:sz w:val="20"/>
              </w:rPr>
              <w:t>2</w:t>
            </w:r>
          </w:p>
        </w:tc>
        <w:tc>
          <w:tcPr>
            <w:tcW w:w="810" w:type="dxa"/>
            <w:shd w:val="clear" w:color="auto" w:fill="DBDBDB"/>
          </w:tcPr>
          <w:p>
            <w:pPr>
              <w:pStyle w:val="TableParagraph"/>
              <w:spacing w:before="112"/>
              <w:ind w:right="100"/>
              <w:rPr>
                <w:sz w:val="20"/>
              </w:rPr>
            </w:pPr>
            <w:r>
              <w:rPr>
                <w:spacing w:val="-5"/>
                <w:sz w:val="20"/>
              </w:rPr>
              <w:t>26</w:t>
            </w:r>
          </w:p>
        </w:tc>
        <w:tc>
          <w:tcPr>
            <w:tcW w:w="1011" w:type="dxa"/>
            <w:shd w:val="clear" w:color="auto" w:fill="DBDBDB"/>
          </w:tcPr>
          <w:p>
            <w:pPr>
              <w:pStyle w:val="TableParagraph"/>
              <w:spacing w:before="112"/>
              <w:ind w:left="89" w:right="93"/>
              <w:jc w:val="center"/>
              <w:rPr>
                <w:sz w:val="20"/>
              </w:rPr>
            </w:pPr>
            <w:r>
              <w:rPr>
                <w:spacing w:val="-5"/>
                <w:sz w:val="20"/>
              </w:rPr>
              <w:t>BD</w:t>
            </w:r>
          </w:p>
        </w:tc>
        <w:tc>
          <w:tcPr>
            <w:tcW w:w="1093" w:type="dxa"/>
            <w:shd w:val="clear" w:color="auto" w:fill="DBDBDB"/>
          </w:tcPr>
          <w:p>
            <w:pPr>
              <w:pStyle w:val="TableParagraph"/>
              <w:spacing w:before="112"/>
              <w:ind w:left="333" w:right="333"/>
              <w:jc w:val="center"/>
              <w:rPr>
                <w:sz w:val="20"/>
              </w:rPr>
            </w:pPr>
            <w:r>
              <w:rPr>
                <w:spacing w:val="-5"/>
                <w:sz w:val="20"/>
              </w:rPr>
              <w:t>&lt;5</w:t>
            </w:r>
          </w:p>
        </w:tc>
        <w:tc>
          <w:tcPr>
            <w:tcW w:w="863" w:type="dxa"/>
            <w:shd w:val="clear" w:color="auto" w:fill="DBDBDB"/>
          </w:tcPr>
          <w:p>
            <w:pPr>
              <w:pStyle w:val="TableParagraph"/>
              <w:spacing w:before="112"/>
              <w:ind w:left="137" w:right="138"/>
              <w:jc w:val="center"/>
              <w:rPr>
                <w:sz w:val="20"/>
              </w:rPr>
            </w:pPr>
            <w:r>
              <w:rPr>
                <w:spacing w:val="-2"/>
                <w:sz w:val="20"/>
              </w:rPr>
              <w:t>MTOJT</w:t>
            </w:r>
          </w:p>
        </w:tc>
      </w:tr>
      <w:tr>
        <w:trPr>
          <w:trHeight w:val="254" w:hRule="atLeast"/>
        </w:trPr>
        <w:tc>
          <w:tcPr>
            <w:tcW w:w="888" w:type="dxa"/>
            <w:shd w:val="clear" w:color="auto" w:fill="A4A4A4"/>
          </w:tcPr>
          <w:p>
            <w:pPr>
              <w:pStyle w:val="TableParagraph"/>
              <w:spacing w:line="225" w:lineRule="exact" w:before="9"/>
              <w:ind w:right="165"/>
              <w:rPr>
                <w:b/>
                <w:sz w:val="20"/>
              </w:rPr>
            </w:pPr>
            <w:r>
              <w:rPr>
                <w:b/>
                <w:w w:val="95"/>
                <w:sz w:val="20"/>
              </w:rPr>
              <w:t>53-</w:t>
            </w:r>
            <w:r>
              <w:rPr>
                <w:b/>
                <w:spacing w:val="-4"/>
                <w:sz w:val="20"/>
              </w:rPr>
              <w:t>2012</w:t>
            </w:r>
          </w:p>
        </w:tc>
        <w:tc>
          <w:tcPr>
            <w:tcW w:w="3192" w:type="dxa"/>
            <w:shd w:val="clear" w:color="auto" w:fill="ECECEC"/>
          </w:tcPr>
          <w:p>
            <w:pPr>
              <w:pStyle w:val="TableParagraph"/>
              <w:spacing w:line="225" w:lineRule="exact" w:before="9"/>
              <w:ind w:left="108"/>
              <w:jc w:val="left"/>
              <w:rPr>
                <w:sz w:val="20"/>
              </w:rPr>
            </w:pPr>
            <w:r>
              <w:rPr>
                <w:spacing w:val="-2"/>
                <w:sz w:val="20"/>
              </w:rPr>
              <w:t>Commercial</w:t>
            </w:r>
            <w:r>
              <w:rPr>
                <w:spacing w:val="6"/>
                <w:sz w:val="20"/>
              </w:rPr>
              <w:t> </w:t>
            </w:r>
            <w:r>
              <w:rPr>
                <w:spacing w:val="-2"/>
                <w:sz w:val="20"/>
              </w:rPr>
              <w:t>Pilots</w:t>
            </w:r>
          </w:p>
        </w:tc>
        <w:tc>
          <w:tcPr>
            <w:tcW w:w="1203" w:type="dxa"/>
            <w:shd w:val="clear" w:color="auto" w:fill="ECECEC"/>
          </w:tcPr>
          <w:p>
            <w:pPr>
              <w:pStyle w:val="TableParagraph"/>
              <w:spacing w:line="225" w:lineRule="exact" w:before="9"/>
              <w:ind w:right="98"/>
              <w:rPr>
                <w:sz w:val="20"/>
              </w:rPr>
            </w:pPr>
            <w:r>
              <w:rPr>
                <w:spacing w:val="-5"/>
                <w:sz w:val="20"/>
              </w:rPr>
              <w:t>292</w:t>
            </w:r>
          </w:p>
        </w:tc>
        <w:tc>
          <w:tcPr>
            <w:tcW w:w="1200" w:type="dxa"/>
            <w:shd w:val="clear" w:color="auto" w:fill="ECECEC"/>
          </w:tcPr>
          <w:p>
            <w:pPr>
              <w:pStyle w:val="TableParagraph"/>
              <w:spacing w:line="225" w:lineRule="exact" w:before="9"/>
              <w:ind w:right="98"/>
              <w:rPr>
                <w:sz w:val="20"/>
              </w:rPr>
            </w:pPr>
            <w:r>
              <w:rPr>
                <w:spacing w:val="-5"/>
                <w:sz w:val="20"/>
              </w:rPr>
              <w:t>314</w:t>
            </w:r>
          </w:p>
        </w:tc>
        <w:tc>
          <w:tcPr>
            <w:tcW w:w="893" w:type="dxa"/>
            <w:shd w:val="clear" w:color="auto" w:fill="ECECEC"/>
          </w:tcPr>
          <w:p>
            <w:pPr>
              <w:pStyle w:val="TableParagraph"/>
              <w:spacing w:line="225" w:lineRule="exact" w:before="9"/>
              <w:ind w:right="96"/>
              <w:rPr>
                <w:sz w:val="20"/>
              </w:rPr>
            </w:pPr>
            <w:r>
              <w:rPr>
                <w:spacing w:val="-5"/>
                <w:sz w:val="20"/>
              </w:rPr>
              <w:t>22</w:t>
            </w:r>
          </w:p>
        </w:tc>
        <w:tc>
          <w:tcPr>
            <w:tcW w:w="913" w:type="dxa"/>
            <w:shd w:val="clear" w:color="auto" w:fill="ECECEC"/>
          </w:tcPr>
          <w:p>
            <w:pPr>
              <w:pStyle w:val="TableParagraph"/>
              <w:spacing w:line="225" w:lineRule="exact" w:before="9"/>
              <w:ind w:right="97"/>
              <w:rPr>
                <w:sz w:val="20"/>
              </w:rPr>
            </w:pPr>
            <w:r>
              <w:rPr>
                <w:spacing w:val="-2"/>
                <w:sz w:val="20"/>
              </w:rPr>
              <w:t>7.53%</w:t>
            </w:r>
          </w:p>
        </w:tc>
        <w:tc>
          <w:tcPr>
            <w:tcW w:w="908" w:type="dxa"/>
            <w:shd w:val="clear" w:color="auto" w:fill="ECECEC"/>
          </w:tcPr>
          <w:p>
            <w:pPr>
              <w:pStyle w:val="TableParagraph"/>
              <w:spacing w:line="225" w:lineRule="exact" w:before="9"/>
              <w:ind w:right="97"/>
              <w:rPr>
                <w:sz w:val="20"/>
              </w:rPr>
            </w:pPr>
            <w:r>
              <w:rPr>
                <w:spacing w:val="-5"/>
                <w:sz w:val="20"/>
              </w:rPr>
              <w:t>11</w:t>
            </w:r>
          </w:p>
        </w:tc>
        <w:tc>
          <w:tcPr>
            <w:tcW w:w="966" w:type="dxa"/>
            <w:shd w:val="clear" w:color="auto" w:fill="ECECEC"/>
          </w:tcPr>
          <w:p>
            <w:pPr>
              <w:pStyle w:val="TableParagraph"/>
              <w:spacing w:line="225" w:lineRule="exact" w:before="9"/>
              <w:ind w:right="98"/>
              <w:rPr>
                <w:sz w:val="20"/>
              </w:rPr>
            </w:pPr>
            <w:r>
              <w:rPr>
                <w:spacing w:val="-5"/>
                <w:sz w:val="20"/>
              </w:rPr>
              <w:t>21</w:t>
            </w:r>
          </w:p>
        </w:tc>
        <w:tc>
          <w:tcPr>
            <w:tcW w:w="884" w:type="dxa"/>
            <w:shd w:val="clear" w:color="auto" w:fill="ECECEC"/>
          </w:tcPr>
          <w:p>
            <w:pPr>
              <w:pStyle w:val="TableParagraph"/>
              <w:spacing w:line="225" w:lineRule="exact" w:before="9"/>
              <w:ind w:right="99"/>
              <w:rPr>
                <w:sz w:val="20"/>
              </w:rPr>
            </w:pPr>
            <w:r>
              <w:rPr>
                <w:w w:val="99"/>
                <w:sz w:val="20"/>
              </w:rPr>
              <w:t>2</w:t>
            </w:r>
          </w:p>
        </w:tc>
        <w:tc>
          <w:tcPr>
            <w:tcW w:w="810" w:type="dxa"/>
            <w:shd w:val="clear" w:color="auto" w:fill="ECECEC"/>
          </w:tcPr>
          <w:p>
            <w:pPr>
              <w:pStyle w:val="TableParagraph"/>
              <w:spacing w:line="225" w:lineRule="exact" w:before="9"/>
              <w:ind w:right="100"/>
              <w:rPr>
                <w:sz w:val="20"/>
              </w:rPr>
            </w:pPr>
            <w:r>
              <w:rPr>
                <w:spacing w:val="-5"/>
                <w:sz w:val="20"/>
              </w:rPr>
              <w:t>34</w:t>
            </w:r>
          </w:p>
        </w:tc>
        <w:tc>
          <w:tcPr>
            <w:tcW w:w="1011" w:type="dxa"/>
            <w:shd w:val="clear" w:color="auto" w:fill="ECECEC"/>
          </w:tcPr>
          <w:p>
            <w:pPr>
              <w:pStyle w:val="TableParagraph"/>
              <w:spacing w:line="225" w:lineRule="exact" w:before="9"/>
              <w:ind w:left="90" w:right="93"/>
              <w:jc w:val="center"/>
              <w:rPr>
                <w:sz w:val="20"/>
              </w:rPr>
            </w:pPr>
            <w:r>
              <w:rPr>
                <w:spacing w:val="-5"/>
                <w:sz w:val="20"/>
              </w:rPr>
              <w:t>HS</w:t>
            </w:r>
          </w:p>
        </w:tc>
        <w:tc>
          <w:tcPr>
            <w:tcW w:w="1093" w:type="dxa"/>
            <w:shd w:val="clear" w:color="auto" w:fill="ECECEC"/>
          </w:tcPr>
          <w:p>
            <w:pPr>
              <w:pStyle w:val="TableParagraph"/>
              <w:spacing w:line="225" w:lineRule="exact" w:before="9"/>
              <w:ind w:left="333" w:right="333"/>
              <w:jc w:val="center"/>
              <w:rPr>
                <w:sz w:val="20"/>
              </w:rPr>
            </w:pPr>
            <w:r>
              <w:rPr>
                <w:spacing w:val="-4"/>
                <w:sz w:val="20"/>
              </w:rPr>
              <w:t>None</w:t>
            </w:r>
          </w:p>
        </w:tc>
        <w:tc>
          <w:tcPr>
            <w:tcW w:w="863" w:type="dxa"/>
            <w:shd w:val="clear" w:color="auto" w:fill="ECECEC"/>
          </w:tcPr>
          <w:p>
            <w:pPr>
              <w:pStyle w:val="TableParagraph"/>
              <w:spacing w:line="225" w:lineRule="exact" w:before="9"/>
              <w:ind w:left="137" w:right="138"/>
              <w:jc w:val="center"/>
              <w:rPr>
                <w:sz w:val="20"/>
              </w:rPr>
            </w:pPr>
            <w:r>
              <w:rPr>
                <w:spacing w:val="-2"/>
                <w:sz w:val="20"/>
              </w:rPr>
              <w:t>MTOJT</w:t>
            </w:r>
          </w:p>
        </w:tc>
      </w:tr>
      <w:tr>
        <w:trPr>
          <w:trHeight w:val="253" w:hRule="atLeast"/>
        </w:trPr>
        <w:tc>
          <w:tcPr>
            <w:tcW w:w="888" w:type="dxa"/>
            <w:shd w:val="clear" w:color="auto" w:fill="A4A4A4"/>
          </w:tcPr>
          <w:p>
            <w:pPr>
              <w:pStyle w:val="TableParagraph"/>
              <w:spacing w:line="222" w:lineRule="exact" w:before="12"/>
              <w:ind w:right="165"/>
              <w:rPr>
                <w:b/>
                <w:i/>
                <w:sz w:val="20"/>
              </w:rPr>
            </w:pPr>
            <w:r>
              <w:rPr>
                <w:b/>
                <w:i/>
                <w:w w:val="95"/>
                <w:sz w:val="20"/>
              </w:rPr>
              <w:t>53-</w:t>
            </w:r>
            <w:r>
              <w:rPr>
                <w:b/>
                <w:i/>
                <w:spacing w:val="-4"/>
                <w:sz w:val="20"/>
              </w:rPr>
              <w:t>3000</w:t>
            </w:r>
          </w:p>
        </w:tc>
        <w:tc>
          <w:tcPr>
            <w:tcW w:w="3192" w:type="dxa"/>
            <w:shd w:val="clear" w:color="auto" w:fill="DBDBDB"/>
          </w:tcPr>
          <w:p>
            <w:pPr>
              <w:pStyle w:val="TableParagraph"/>
              <w:spacing w:line="222" w:lineRule="exact" w:before="12"/>
              <w:ind w:left="108"/>
              <w:jc w:val="left"/>
              <w:rPr>
                <w:b/>
                <w:i/>
                <w:sz w:val="20"/>
              </w:rPr>
            </w:pPr>
            <w:r>
              <w:rPr>
                <w:b/>
                <w:i/>
                <w:sz w:val="20"/>
              </w:rPr>
              <w:t>Motor</w:t>
            </w:r>
            <w:r>
              <w:rPr>
                <w:b/>
                <w:i/>
                <w:spacing w:val="-6"/>
                <w:sz w:val="20"/>
              </w:rPr>
              <w:t> </w:t>
            </w:r>
            <w:r>
              <w:rPr>
                <w:b/>
                <w:i/>
                <w:sz w:val="20"/>
              </w:rPr>
              <w:t>Vehicle</w:t>
            </w:r>
            <w:r>
              <w:rPr>
                <w:b/>
                <w:i/>
                <w:spacing w:val="-5"/>
                <w:sz w:val="20"/>
              </w:rPr>
              <w:t> </w:t>
            </w:r>
            <w:r>
              <w:rPr>
                <w:b/>
                <w:i/>
                <w:spacing w:val="-2"/>
                <w:sz w:val="20"/>
              </w:rPr>
              <w:t>Operators</w:t>
            </w:r>
          </w:p>
        </w:tc>
        <w:tc>
          <w:tcPr>
            <w:tcW w:w="1203" w:type="dxa"/>
            <w:shd w:val="clear" w:color="auto" w:fill="DBDBDB"/>
          </w:tcPr>
          <w:p>
            <w:pPr>
              <w:pStyle w:val="TableParagraph"/>
              <w:spacing w:line="222" w:lineRule="exact" w:before="12"/>
              <w:ind w:right="98"/>
              <w:rPr>
                <w:b/>
                <w:i/>
                <w:sz w:val="20"/>
              </w:rPr>
            </w:pPr>
            <w:r>
              <w:rPr>
                <w:b/>
                <w:i/>
                <w:spacing w:val="-2"/>
                <w:sz w:val="20"/>
              </w:rPr>
              <w:t>60,289</w:t>
            </w:r>
          </w:p>
        </w:tc>
        <w:tc>
          <w:tcPr>
            <w:tcW w:w="1200" w:type="dxa"/>
            <w:shd w:val="clear" w:color="auto" w:fill="DBDBDB"/>
          </w:tcPr>
          <w:p>
            <w:pPr>
              <w:pStyle w:val="TableParagraph"/>
              <w:spacing w:line="222" w:lineRule="exact" w:before="12"/>
              <w:ind w:right="98"/>
              <w:rPr>
                <w:b/>
                <w:i/>
                <w:sz w:val="20"/>
              </w:rPr>
            </w:pPr>
            <w:r>
              <w:rPr>
                <w:b/>
                <w:i/>
                <w:spacing w:val="-2"/>
                <w:sz w:val="20"/>
              </w:rPr>
              <w:t>66,812</w:t>
            </w:r>
          </w:p>
        </w:tc>
        <w:tc>
          <w:tcPr>
            <w:tcW w:w="893" w:type="dxa"/>
            <w:shd w:val="clear" w:color="auto" w:fill="DBDBDB"/>
          </w:tcPr>
          <w:p>
            <w:pPr>
              <w:pStyle w:val="TableParagraph"/>
              <w:spacing w:line="222" w:lineRule="exact" w:before="12"/>
              <w:ind w:right="95"/>
              <w:rPr>
                <w:b/>
                <w:i/>
                <w:sz w:val="20"/>
              </w:rPr>
            </w:pPr>
            <w:r>
              <w:rPr>
                <w:b/>
                <w:i/>
                <w:spacing w:val="-2"/>
                <w:sz w:val="20"/>
              </w:rPr>
              <w:t>6,523</w:t>
            </w:r>
          </w:p>
        </w:tc>
        <w:tc>
          <w:tcPr>
            <w:tcW w:w="913" w:type="dxa"/>
            <w:shd w:val="clear" w:color="auto" w:fill="DBDBDB"/>
          </w:tcPr>
          <w:p>
            <w:pPr>
              <w:pStyle w:val="TableParagraph"/>
              <w:spacing w:line="222" w:lineRule="exact" w:before="12"/>
              <w:ind w:right="97"/>
              <w:rPr>
                <w:b/>
                <w:i/>
                <w:sz w:val="20"/>
              </w:rPr>
            </w:pPr>
            <w:r>
              <w:rPr>
                <w:b/>
                <w:i/>
                <w:spacing w:val="-2"/>
                <w:sz w:val="20"/>
              </w:rPr>
              <w:t>10.82%</w:t>
            </w:r>
          </w:p>
        </w:tc>
        <w:tc>
          <w:tcPr>
            <w:tcW w:w="908" w:type="dxa"/>
            <w:shd w:val="clear" w:color="auto" w:fill="DBDBDB"/>
          </w:tcPr>
          <w:p>
            <w:pPr>
              <w:pStyle w:val="TableParagraph"/>
              <w:spacing w:line="222" w:lineRule="exact" w:before="12"/>
              <w:ind w:right="97"/>
              <w:rPr>
                <w:b/>
                <w:i/>
                <w:sz w:val="20"/>
              </w:rPr>
            </w:pPr>
            <w:r>
              <w:rPr>
                <w:b/>
                <w:i/>
                <w:spacing w:val="-2"/>
                <w:sz w:val="20"/>
              </w:rPr>
              <w:t>2,862</w:t>
            </w:r>
          </w:p>
        </w:tc>
        <w:tc>
          <w:tcPr>
            <w:tcW w:w="966" w:type="dxa"/>
            <w:shd w:val="clear" w:color="auto" w:fill="DBDBDB"/>
          </w:tcPr>
          <w:p>
            <w:pPr>
              <w:pStyle w:val="TableParagraph"/>
              <w:spacing w:line="222" w:lineRule="exact" w:before="12"/>
              <w:ind w:right="98"/>
              <w:rPr>
                <w:b/>
                <w:i/>
                <w:sz w:val="20"/>
              </w:rPr>
            </w:pPr>
            <w:r>
              <w:rPr>
                <w:b/>
                <w:i/>
                <w:spacing w:val="-2"/>
                <w:sz w:val="20"/>
              </w:rPr>
              <w:t>4,128</w:t>
            </w:r>
          </w:p>
        </w:tc>
        <w:tc>
          <w:tcPr>
            <w:tcW w:w="884" w:type="dxa"/>
            <w:shd w:val="clear" w:color="auto" w:fill="DBDBDB"/>
          </w:tcPr>
          <w:p>
            <w:pPr>
              <w:pStyle w:val="TableParagraph"/>
              <w:spacing w:line="222" w:lineRule="exact" w:before="12"/>
              <w:ind w:right="99"/>
              <w:rPr>
                <w:b/>
                <w:i/>
                <w:sz w:val="20"/>
              </w:rPr>
            </w:pPr>
            <w:r>
              <w:rPr>
                <w:b/>
                <w:i/>
                <w:spacing w:val="-5"/>
                <w:sz w:val="20"/>
              </w:rPr>
              <w:t>652</w:t>
            </w:r>
          </w:p>
        </w:tc>
        <w:tc>
          <w:tcPr>
            <w:tcW w:w="810" w:type="dxa"/>
            <w:shd w:val="clear" w:color="auto" w:fill="DBDBDB"/>
          </w:tcPr>
          <w:p>
            <w:pPr>
              <w:pStyle w:val="TableParagraph"/>
              <w:spacing w:line="222" w:lineRule="exact" w:before="12"/>
              <w:ind w:right="99"/>
              <w:rPr>
                <w:b/>
                <w:i/>
                <w:sz w:val="20"/>
              </w:rPr>
            </w:pPr>
            <w:r>
              <w:rPr>
                <w:b/>
                <w:i/>
                <w:spacing w:val="-2"/>
                <w:sz w:val="20"/>
              </w:rPr>
              <w:t>7,642</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53-</w:t>
            </w:r>
            <w:r>
              <w:rPr>
                <w:b/>
                <w:spacing w:val="-4"/>
                <w:sz w:val="20"/>
              </w:rPr>
              <w:t>3031</w:t>
            </w:r>
          </w:p>
        </w:tc>
        <w:tc>
          <w:tcPr>
            <w:tcW w:w="3192" w:type="dxa"/>
            <w:shd w:val="clear" w:color="auto" w:fill="ECECEC"/>
          </w:tcPr>
          <w:p>
            <w:pPr>
              <w:pStyle w:val="TableParagraph"/>
              <w:spacing w:line="222" w:lineRule="exact"/>
              <w:ind w:left="108"/>
              <w:jc w:val="left"/>
              <w:rPr>
                <w:sz w:val="20"/>
              </w:rPr>
            </w:pPr>
            <w:r>
              <w:rPr>
                <w:sz w:val="20"/>
              </w:rPr>
              <w:t>Driver/Sales</w:t>
            </w:r>
            <w:r>
              <w:rPr>
                <w:spacing w:val="-10"/>
                <w:sz w:val="20"/>
              </w:rPr>
              <w:t> </w:t>
            </w:r>
            <w:r>
              <w:rPr>
                <w:spacing w:val="-2"/>
                <w:sz w:val="20"/>
              </w:rPr>
              <w:t>Workers</w:t>
            </w:r>
          </w:p>
        </w:tc>
        <w:tc>
          <w:tcPr>
            <w:tcW w:w="1203" w:type="dxa"/>
            <w:shd w:val="clear" w:color="auto" w:fill="ECECEC"/>
          </w:tcPr>
          <w:p>
            <w:pPr>
              <w:pStyle w:val="TableParagraph"/>
              <w:spacing w:line="222" w:lineRule="exact"/>
              <w:ind w:right="98"/>
              <w:rPr>
                <w:sz w:val="20"/>
              </w:rPr>
            </w:pPr>
            <w:r>
              <w:rPr>
                <w:spacing w:val="-2"/>
                <w:sz w:val="20"/>
              </w:rPr>
              <w:t>3,260</w:t>
            </w:r>
          </w:p>
        </w:tc>
        <w:tc>
          <w:tcPr>
            <w:tcW w:w="1200" w:type="dxa"/>
            <w:shd w:val="clear" w:color="auto" w:fill="ECECEC"/>
          </w:tcPr>
          <w:p>
            <w:pPr>
              <w:pStyle w:val="TableParagraph"/>
              <w:spacing w:line="222" w:lineRule="exact"/>
              <w:ind w:right="98"/>
              <w:rPr>
                <w:sz w:val="20"/>
              </w:rPr>
            </w:pPr>
            <w:r>
              <w:rPr>
                <w:spacing w:val="-2"/>
                <w:sz w:val="20"/>
              </w:rPr>
              <w:t>3,771</w:t>
            </w:r>
          </w:p>
        </w:tc>
        <w:tc>
          <w:tcPr>
            <w:tcW w:w="893" w:type="dxa"/>
            <w:shd w:val="clear" w:color="auto" w:fill="ECECEC"/>
          </w:tcPr>
          <w:p>
            <w:pPr>
              <w:pStyle w:val="TableParagraph"/>
              <w:spacing w:line="222" w:lineRule="exact"/>
              <w:ind w:right="96"/>
              <w:rPr>
                <w:sz w:val="20"/>
              </w:rPr>
            </w:pPr>
            <w:r>
              <w:rPr>
                <w:spacing w:val="-5"/>
                <w:sz w:val="20"/>
              </w:rPr>
              <w:t>511</w:t>
            </w:r>
          </w:p>
        </w:tc>
        <w:tc>
          <w:tcPr>
            <w:tcW w:w="913" w:type="dxa"/>
            <w:shd w:val="clear" w:color="auto" w:fill="ECECEC"/>
          </w:tcPr>
          <w:p>
            <w:pPr>
              <w:pStyle w:val="TableParagraph"/>
              <w:spacing w:line="222" w:lineRule="exact"/>
              <w:ind w:right="97"/>
              <w:rPr>
                <w:sz w:val="20"/>
              </w:rPr>
            </w:pPr>
            <w:r>
              <w:rPr>
                <w:spacing w:val="-2"/>
                <w:sz w:val="20"/>
              </w:rPr>
              <w:t>15.67%</w:t>
            </w:r>
          </w:p>
        </w:tc>
        <w:tc>
          <w:tcPr>
            <w:tcW w:w="908" w:type="dxa"/>
            <w:shd w:val="clear" w:color="auto" w:fill="ECECEC"/>
          </w:tcPr>
          <w:p>
            <w:pPr>
              <w:pStyle w:val="TableParagraph"/>
              <w:spacing w:line="222" w:lineRule="exact"/>
              <w:ind w:right="97"/>
              <w:rPr>
                <w:sz w:val="20"/>
              </w:rPr>
            </w:pPr>
            <w:r>
              <w:rPr>
                <w:spacing w:val="-5"/>
                <w:sz w:val="20"/>
              </w:rPr>
              <w:t>144</w:t>
            </w:r>
          </w:p>
        </w:tc>
        <w:tc>
          <w:tcPr>
            <w:tcW w:w="966" w:type="dxa"/>
            <w:shd w:val="clear" w:color="auto" w:fill="ECECEC"/>
          </w:tcPr>
          <w:p>
            <w:pPr>
              <w:pStyle w:val="TableParagraph"/>
              <w:spacing w:line="222" w:lineRule="exact"/>
              <w:ind w:right="98"/>
              <w:rPr>
                <w:sz w:val="20"/>
              </w:rPr>
            </w:pPr>
            <w:r>
              <w:rPr>
                <w:spacing w:val="-5"/>
                <w:sz w:val="20"/>
              </w:rPr>
              <w:t>238</w:t>
            </w:r>
          </w:p>
        </w:tc>
        <w:tc>
          <w:tcPr>
            <w:tcW w:w="884" w:type="dxa"/>
            <w:shd w:val="clear" w:color="auto" w:fill="ECECEC"/>
          </w:tcPr>
          <w:p>
            <w:pPr>
              <w:pStyle w:val="TableParagraph"/>
              <w:spacing w:line="222" w:lineRule="exact"/>
              <w:ind w:right="99"/>
              <w:rPr>
                <w:sz w:val="20"/>
              </w:rPr>
            </w:pPr>
            <w:r>
              <w:rPr>
                <w:spacing w:val="-5"/>
                <w:sz w:val="20"/>
              </w:rPr>
              <w:t>51</w:t>
            </w:r>
          </w:p>
        </w:tc>
        <w:tc>
          <w:tcPr>
            <w:tcW w:w="810" w:type="dxa"/>
            <w:shd w:val="clear" w:color="auto" w:fill="ECECEC"/>
          </w:tcPr>
          <w:p>
            <w:pPr>
              <w:pStyle w:val="TableParagraph"/>
              <w:spacing w:line="222" w:lineRule="exact"/>
              <w:ind w:right="100"/>
              <w:rPr>
                <w:sz w:val="20"/>
              </w:rPr>
            </w:pPr>
            <w:r>
              <w:rPr>
                <w:spacing w:val="-5"/>
                <w:sz w:val="20"/>
              </w:rPr>
              <w:t>433</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STOJT</w:t>
            </w:r>
          </w:p>
        </w:tc>
      </w:tr>
      <w:tr>
        <w:trPr>
          <w:trHeight w:val="257" w:hRule="atLeast"/>
        </w:trPr>
        <w:tc>
          <w:tcPr>
            <w:tcW w:w="888" w:type="dxa"/>
            <w:shd w:val="clear" w:color="auto" w:fill="A4A4A4"/>
          </w:tcPr>
          <w:p>
            <w:pPr>
              <w:pStyle w:val="TableParagraph"/>
              <w:spacing w:line="225" w:lineRule="exact" w:before="12"/>
              <w:ind w:right="165"/>
              <w:rPr>
                <w:b/>
                <w:sz w:val="20"/>
              </w:rPr>
            </w:pPr>
            <w:r>
              <w:rPr>
                <w:b/>
                <w:w w:val="95"/>
                <w:sz w:val="20"/>
              </w:rPr>
              <w:t>53-</w:t>
            </w:r>
            <w:r>
              <w:rPr>
                <w:b/>
                <w:spacing w:val="-4"/>
                <w:sz w:val="20"/>
              </w:rPr>
              <w:t>3032</w:t>
            </w:r>
          </w:p>
        </w:tc>
        <w:tc>
          <w:tcPr>
            <w:tcW w:w="3192" w:type="dxa"/>
            <w:shd w:val="clear" w:color="auto" w:fill="DBDBDB"/>
          </w:tcPr>
          <w:p>
            <w:pPr>
              <w:pStyle w:val="TableParagraph"/>
              <w:spacing w:line="225" w:lineRule="exact" w:before="12"/>
              <w:ind w:left="108"/>
              <w:jc w:val="left"/>
              <w:rPr>
                <w:sz w:val="20"/>
              </w:rPr>
            </w:pPr>
            <w:r>
              <w:rPr>
                <w:sz w:val="20"/>
              </w:rPr>
              <w:t>Heavy</w:t>
            </w:r>
            <w:r>
              <w:rPr>
                <w:spacing w:val="-9"/>
                <w:sz w:val="20"/>
              </w:rPr>
              <w:t> </w:t>
            </w:r>
            <w:r>
              <w:rPr>
                <w:sz w:val="20"/>
              </w:rPr>
              <w:t>and</w:t>
            </w:r>
            <w:r>
              <w:rPr>
                <w:spacing w:val="-7"/>
                <w:sz w:val="20"/>
              </w:rPr>
              <w:t> </w:t>
            </w:r>
            <w:r>
              <w:rPr>
                <w:sz w:val="20"/>
              </w:rPr>
              <w:t>Tractor-Trailer</w:t>
            </w:r>
            <w:r>
              <w:rPr>
                <w:spacing w:val="-7"/>
                <w:sz w:val="20"/>
              </w:rPr>
              <w:t> </w:t>
            </w:r>
            <w:r>
              <w:rPr>
                <w:sz w:val="20"/>
              </w:rPr>
              <w:t>Truck</w:t>
            </w:r>
            <w:r>
              <w:rPr>
                <w:spacing w:val="-10"/>
                <w:sz w:val="20"/>
              </w:rPr>
              <w:t> </w:t>
            </w:r>
            <w:r>
              <w:rPr>
                <w:spacing w:val="-2"/>
                <w:sz w:val="20"/>
              </w:rPr>
              <w:t>Drivers</w:t>
            </w:r>
          </w:p>
        </w:tc>
        <w:tc>
          <w:tcPr>
            <w:tcW w:w="1203" w:type="dxa"/>
            <w:shd w:val="clear" w:color="auto" w:fill="DBDBDB"/>
          </w:tcPr>
          <w:p>
            <w:pPr>
              <w:pStyle w:val="TableParagraph"/>
              <w:spacing w:line="225" w:lineRule="exact" w:before="12"/>
              <w:ind w:right="98"/>
              <w:rPr>
                <w:sz w:val="20"/>
              </w:rPr>
            </w:pPr>
            <w:r>
              <w:rPr>
                <w:spacing w:val="-2"/>
                <w:sz w:val="20"/>
              </w:rPr>
              <w:t>38,782</w:t>
            </w:r>
          </w:p>
        </w:tc>
        <w:tc>
          <w:tcPr>
            <w:tcW w:w="1200" w:type="dxa"/>
            <w:shd w:val="clear" w:color="auto" w:fill="DBDBDB"/>
          </w:tcPr>
          <w:p>
            <w:pPr>
              <w:pStyle w:val="TableParagraph"/>
              <w:spacing w:line="225" w:lineRule="exact" w:before="12"/>
              <w:ind w:right="98"/>
              <w:rPr>
                <w:sz w:val="20"/>
              </w:rPr>
            </w:pPr>
            <w:r>
              <w:rPr>
                <w:spacing w:val="-2"/>
                <w:sz w:val="20"/>
              </w:rPr>
              <w:t>41,838</w:t>
            </w:r>
          </w:p>
        </w:tc>
        <w:tc>
          <w:tcPr>
            <w:tcW w:w="893" w:type="dxa"/>
            <w:shd w:val="clear" w:color="auto" w:fill="DBDBDB"/>
          </w:tcPr>
          <w:p>
            <w:pPr>
              <w:pStyle w:val="TableParagraph"/>
              <w:spacing w:line="225" w:lineRule="exact" w:before="12"/>
              <w:ind w:right="95"/>
              <w:rPr>
                <w:sz w:val="20"/>
              </w:rPr>
            </w:pPr>
            <w:r>
              <w:rPr>
                <w:spacing w:val="-2"/>
                <w:sz w:val="20"/>
              </w:rPr>
              <w:t>3,056</w:t>
            </w:r>
          </w:p>
        </w:tc>
        <w:tc>
          <w:tcPr>
            <w:tcW w:w="913" w:type="dxa"/>
            <w:shd w:val="clear" w:color="auto" w:fill="DBDBDB"/>
          </w:tcPr>
          <w:p>
            <w:pPr>
              <w:pStyle w:val="TableParagraph"/>
              <w:spacing w:line="225" w:lineRule="exact" w:before="12"/>
              <w:ind w:right="97"/>
              <w:rPr>
                <w:sz w:val="20"/>
              </w:rPr>
            </w:pPr>
            <w:r>
              <w:rPr>
                <w:spacing w:val="-2"/>
                <w:sz w:val="20"/>
              </w:rPr>
              <w:t>7.88%</w:t>
            </w:r>
          </w:p>
        </w:tc>
        <w:tc>
          <w:tcPr>
            <w:tcW w:w="908" w:type="dxa"/>
            <w:shd w:val="clear" w:color="auto" w:fill="DBDBDB"/>
          </w:tcPr>
          <w:p>
            <w:pPr>
              <w:pStyle w:val="TableParagraph"/>
              <w:spacing w:line="225" w:lineRule="exact" w:before="12"/>
              <w:ind w:right="97"/>
              <w:rPr>
                <w:sz w:val="20"/>
              </w:rPr>
            </w:pPr>
            <w:r>
              <w:rPr>
                <w:spacing w:val="-2"/>
                <w:sz w:val="20"/>
              </w:rPr>
              <w:t>1,651</w:t>
            </w:r>
          </w:p>
        </w:tc>
        <w:tc>
          <w:tcPr>
            <w:tcW w:w="966" w:type="dxa"/>
            <w:shd w:val="clear" w:color="auto" w:fill="DBDBDB"/>
          </w:tcPr>
          <w:p>
            <w:pPr>
              <w:pStyle w:val="TableParagraph"/>
              <w:spacing w:line="225" w:lineRule="exact" w:before="12"/>
              <w:ind w:right="98"/>
              <w:rPr>
                <w:sz w:val="20"/>
              </w:rPr>
            </w:pPr>
            <w:r>
              <w:rPr>
                <w:spacing w:val="-2"/>
                <w:sz w:val="20"/>
              </w:rPr>
              <w:t>2,733</w:t>
            </w:r>
          </w:p>
        </w:tc>
        <w:tc>
          <w:tcPr>
            <w:tcW w:w="884" w:type="dxa"/>
            <w:shd w:val="clear" w:color="auto" w:fill="DBDBDB"/>
          </w:tcPr>
          <w:p>
            <w:pPr>
              <w:pStyle w:val="TableParagraph"/>
              <w:spacing w:line="225" w:lineRule="exact" w:before="12"/>
              <w:ind w:right="99"/>
              <w:rPr>
                <w:sz w:val="20"/>
              </w:rPr>
            </w:pPr>
            <w:r>
              <w:rPr>
                <w:spacing w:val="-5"/>
                <w:sz w:val="20"/>
              </w:rPr>
              <w:t>306</w:t>
            </w:r>
          </w:p>
        </w:tc>
        <w:tc>
          <w:tcPr>
            <w:tcW w:w="810" w:type="dxa"/>
            <w:shd w:val="clear" w:color="auto" w:fill="DBDBDB"/>
          </w:tcPr>
          <w:p>
            <w:pPr>
              <w:pStyle w:val="TableParagraph"/>
              <w:spacing w:line="225" w:lineRule="exact" w:before="12"/>
              <w:ind w:right="99"/>
              <w:rPr>
                <w:sz w:val="20"/>
              </w:rPr>
            </w:pPr>
            <w:r>
              <w:rPr>
                <w:spacing w:val="-2"/>
                <w:sz w:val="20"/>
              </w:rPr>
              <w:t>4,690</w:t>
            </w:r>
          </w:p>
        </w:tc>
        <w:tc>
          <w:tcPr>
            <w:tcW w:w="1011" w:type="dxa"/>
            <w:shd w:val="clear" w:color="auto" w:fill="DBDBDB"/>
          </w:tcPr>
          <w:p>
            <w:pPr>
              <w:pStyle w:val="TableParagraph"/>
              <w:spacing w:line="225" w:lineRule="exact" w:before="12"/>
              <w:ind w:left="90" w:right="93"/>
              <w:jc w:val="center"/>
              <w:rPr>
                <w:sz w:val="20"/>
              </w:rPr>
            </w:pPr>
            <w:r>
              <w:rPr>
                <w:spacing w:val="-5"/>
                <w:sz w:val="20"/>
              </w:rPr>
              <w:t>PS</w:t>
            </w:r>
          </w:p>
        </w:tc>
        <w:tc>
          <w:tcPr>
            <w:tcW w:w="1093" w:type="dxa"/>
            <w:shd w:val="clear" w:color="auto" w:fill="DBDBDB"/>
          </w:tcPr>
          <w:p>
            <w:pPr>
              <w:pStyle w:val="TableParagraph"/>
              <w:spacing w:line="225" w:lineRule="exact" w:before="12"/>
              <w:ind w:left="333" w:right="333"/>
              <w:jc w:val="center"/>
              <w:rPr>
                <w:sz w:val="20"/>
              </w:rPr>
            </w:pPr>
            <w:r>
              <w:rPr>
                <w:spacing w:val="-4"/>
                <w:sz w:val="20"/>
              </w:rPr>
              <w:t>None</w:t>
            </w:r>
          </w:p>
        </w:tc>
        <w:tc>
          <w:tcPr>
            <w:tcW w:w="863" w:type="dxa"/>
            <w:shd w:val="clear" w:color="auto" w:fill="DBDBDB"/>
          </w:tcPr>
          <w:p>
            <w:pPr>
              <w:pStyle w:val="TableParagraph"/>
              <w:spacing w:line="225" w:lineRule="exact" w:before="12"/>
              <w:ind w:left="137" w:right="138"/>
              <w:jc w:val="center"/>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53-</w:t>
            </w:r>
            <w:r>
              <w:rPr>
                <w:b/>
                <w:spacing w:val="-4"/>
                <w:sz w:val="20"/>
              </w:rPr>
              <w:t>3033</w:t>
            </w:r>
          </w:p>
        </w:tc>
        <w:tc>
          <w:tcPr>
            <w:tcW w:w="3192" w:type="dxa"/>
            <w:shd w:val="clear" w:color="auto" w:fill="ECECEC"/>
          </w:tcPr>
          <w:p>
            <w:pPr>
              <w:pStyle w:val="TableParagraph"/>
              <w:spacing w:line="222" w:lineRule="exact"/>
              <w:ind w:left="108"/>
              <w:jc w:val="left"/>
              <w:rPr>
                <w:sz w:val="20"/>
              </w:rPr>
            </w:pPr>
            <w:r>
              <w:rPr>
                <w:sz w:val="20"/>
              </w:rPr>
              <w:t>Light</w:t>
            </w:r>
            <w:r>
              <w:rPr>
                <w:spacing w:val="-7"/>
                <w:sz w:val="20"/>
              </w:rPr>
              <w:t> </w:t>
            </w:r>
            <w:r>
              <w:rPr>
                <w:sz w:val="20"/>
              </w:rPr>
              <w:t>Truck</w:t>
            </w:r>
            <w:r>
              <w:rPr>
                <w:spacing w:val="-7"/>
                <w:sz w:val="20"/>
              </w:rPr>
              <w:t> </w:t>
            </w:r>
            <w:r>
              <w:rPr>
                <w:sz w:val="20"/>
              </w:rPr>
              <w:t>or</w:t>
            </w:r>
            <w:r>
              <w:rPr>
                <w:spacing w:val="-6"/>
                <w:sz w:val="20"/>
              </w:rPr>
              <w:t> </w:t>
            </w:r>
            <w:r>
              <w:rPr>
                <w:sz w:val="20"/>
              </w:rPr>
              <w:t>Delivery</w:t>
            </w:r>
            <w:r>
              <w:rPr>
                <w:spacing w:val="-7"/>
                <w:sz w:val="20"/>
              </w:rPr>
              <w:t> </w:t>
            </w:r>
            <w:r>
              <w:rPr>
                <w:sz w:val="20"/>
              </w:rPr>
              <w:t>Services</w:t>
            </w:r>
            <w:r>
              <w:rPr>
                <w:spacing w:val="-4"/>
                <w:sz w:val="20"/>
              </w:rPr>
              <w:t> </w:t>
            </w:r>
            <w:r>
              <w:rPr>
                <w:spacing w:val="-2"/>
                <w:sz w:val="20"/>
              </w:rPr>
              <w:t>Drivers</w:t>
            </w:r>
          </w:p>
        </w:tc>
        <w:tc>
          <w:tcPr>
            <w:tcW w:w="1203" w:type="dxa"/>
            <w:shd w:val="clear" w:color="auto" w:fill="ECECEC"/>
          </w:tcPr>
          <w:p>
            <w:pPr>
              <w:pStyle w:val="TableParagraph"/>
              <w:spacing w:line="222" w:lineRule="exact"/>
              <w:ind w:right="98"/>
              <w:rPr>
                <w:sz w:val="20"/>
              </w:rPr>
            </w:pPr>
            <w:r>
              <w:rPr>
                <w:spacing w:val="-2"/>
                <w:sz w:val="20"/>
              </w:rPr>
              <w:t>9,077</w:t>
            </w:r>
          </w:p>
        </w:tc>
        <w:tc>
          <w:tcPr>
            <w:tcW w:w="1200" w:type="dxa"/>
            <w:shd w:val="clear" w:color="auto" w:fill="ECECEC"/>
          </w:tcPr>
          <w:p>
            <w:pPr>
              <w:pStyle w:val="TableParagraph"/>
              <w:spacing w:line="222" w:lineRule="exact"/>
              <w:ind w:right="98"/>
              <w:rPr>
                <w:sz w:val="20"/>
              </w:rPr>
            </w:pPr>
            <w:r>
              <w:rPr>
                <w:spacing w:val="-2"/>
                <w:sz w:val="20"/>
              </w:rPr>
              <w:t>10,063</w:t>
            </w:r>
          </w:p>
        </w:tc>
        <w:tc>
          <w:tcPr>
            <w:tcW w:w="893" w:type="dxa"/>
            <w:shd w:val="clear" w:color="auto" w:fill="ECECEC"/>
          </w:tcPr>
          <w:p>
            <w:pPr>
              <w:pStyle w:val="TableParagraph"/>
              <w:spacing w:line="222" w:lineRule="exact"/>
              <w:ind w:right="96"/>
              <w:rPr>
                <w:sz w:val="20"/>
              </w:rPr>
            </w:pPr>
            <w:r>
              <w:rPr>
                <w:spacing w:val="-5"/>
                <w:sz w:val="20"/>
              </w:rPr>
              <w:t>986</w:t>
            </w:r>
          </w:p>
        </w:tc>
        <w:tc>
          <w:tcPr>
            <w:tcW w:w="913" w:type="dxa"/>
            <w:shd w:val="clear" w:color="auto" w:fill="ECECEC"/>
          </w:tcPr>
          <w:p>
            <w:pPr>
              <w:pStyle w:val="TableParagraph"/>
              <w:spacing w:line="222" w:lineRule="exact"/>
              <w:ind w:right="97"/>
              <w:rPr>
                <w:sz w:val="20"/>
              </w:rPr>
            </w:pPr>
            <w:r>
              <w:rPr>
                <w:spacing w:val="-2"/>
                <w:sz w:val="20"/>
              </w:rPr>
              <w:t>10.86%</w:t>
            </w:r>
          </w:p>
        </w:tc>
        <w:tc>
          <w:tcPr>
            <w:tcW w:w="908" w:type="dxa"/>
            <w:shd w:val="clear" w:color="auto" w:fill="ECECEC"/>
          </w:tcPr>
          <w:p>
            <w:pPr>
              <w:pStyle w:val="TableParagraph"/>
              <w:spacing w:line="222" w:lineRule="exact"/>
              <w:ind w:right="97"/>
              <w:rPr>
                <w:sz w:val="20"/>
              </w:rPr>
            </w:pPr>
            <w:r>
              <w:rPr>
                <w:spacing w:val="-5"/>
                <w:sz w:val="20"/>
              </w:rPr>
              <w:t>392</w:t>
            </w:r>
          </w:p>
        </w:tc>
        <w:tc>
          <w:tcPr>
            <w:tcW w:w="966" w:type="dxa"/>
            <w:shd w:val="clear" w:color="auto" w:fill="ECECEC"/>
          </w:tcPr>
          <w:p>
            <w:pPr>
              <w:pStyle w:val="TableParagraph"/>
              <w:spacing w:line="222" w:lineRule="exact"/>
              <w:ind w:right="98"/>
              <w:rPr>
                <w:sz w:val="20"/>
              </w:rPr>
            </w:pPr>
            <w:r>
              <w:rPr>
                <w:spacing w:val="-5"/>
                <w:sz w:val="20"/>
              </w:rPr>
              <w:t>649</w:t>
            </w:r>
          </w:p>
        </w:tc>
        <w:tc>
          <w:tcPr>
            <w:tcW w:w="884" w:type="dxa"/>
            <w:shd w:val="clear" w:color="auto" w:fill="ECECEC"/>
          </w:tcPr>
          <w:p>
            <w:pPr>
              <w:pStyle w:val="TableParagraph"/>
              <w:spacing w:line="222" w:lineRule="exact"/>
              <w:ind w:right="99"/>
              <w:rPr>
                <w:sz w:val="20"/>
              </w:rPr>
            </w:pPr>
            <w:r>
              <w:rPr>
                <w:spacing w:val="-5"/>
                <w:sz w:val="20"/>
              </w:rPr>
              <w:t>99</w:t>
            </w:r>
          </w:p>
        </w:tc>
        <w:tc>
          <w:tcPr>
            <w:tcW w:w="810" w:type="dxa"/>
            <w:shd w:val="clear" w:color="auto" w:fill="ECECEC"/>
          </w:tcPr>
          <w:p>
            <w:pPr>
              <w:pStyle w:val="TableParagraph"/>
              <w:spacing w:line="222" w:lineRule="exact"/>
              <w:ind w:right="99"/>
              <w:rPr>
                <w:sz w:val="20"/>
              </w:rPr>
            </w:pPr>
            <w:r>
              <w:rPr>
                <w:spacing w:val="-2"/>
                <w:sz w:val="20"/>
              </w:rPr>
              <w:t>1,140</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STOJT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53-</w:t>
            </w:r>
            <w:r>
              <w:rPr>
                <w:b/>
                <w:spacing w:val="-4"/>
                <w:sz w:val="20"/>
              </w:rPr>
              <w:t>3052</w:t>
            </w:r>
          </w:p>
        </w:tc>
        <w:tc>
          <w:tcPr>
            <w:tcW w:w="3192" w:type="dxa"/>
            <w:shd w:val="clear" w:color="auto" w:fill="DBDBDB"/>
          </w:tcPr>
          <w:p>
            <w:pPr>
              <w:pStyle w:val="TableParagraph"/>
              <w:spacing w:line="225" w:lineRule="exact"/>
              <w:ind w:left="108"/>
              <w:jc w:val="left"/>
              <w:rPr>
                <w:sz w:val="20"/>
              </w:rPr>
            </w:pPr>
            <w:r>
              <w:rPr>
                <w:sz w:val="20"/>
              </w:rPr>
              <w:t>Bus</w:t>
            </w:r>
            <w:r>
              <w:rPr>
                <w:spacing w:val="-8"/>
                <w:sz w:val="20"/>
              </w:rPr>
              <w:t> </w:t>
            </w:r>
            <w:r>
              <w:rPr>
                <w:sz w:val="20"/>
              </w:rPr>
              <w:t>Drivers,</w:t>
            </w:r>
            <w:r>
              <w:rPr>
                <w:spacing w:val="-7"/>
                <w:sz w:val="20"/>
              </w:rPr>
              <w:t> </w:t>
            </w:r>
            <w:r>
              <w:rPr>
                <w:sz w:val="20"/>
              </w:rPr>
              <w:t>Transit</w:t>
            </w:r>
            <w:r>
              <w:rPr>
                <w:spacing w:val="-7"/>
                <w:sz w:val="20"/>
              </w:rPr>
              <w:t> </w:t>
            </w:r>
            <w:r>
              <w:rPr>
                <w:sz w:val="20"/>
              </w:rPr>
              <w:t>and</w:t>
            </w:r>
            <w:r>
              <w:rPr>
                <w:spacing w:val="-8"/>
                <w:sz w:val="20"/>
              </w:rPr>
              <w:t> </w:t>
            </w:r>
            <w:r>
              <w:rPr>
                <w:spacing w:val="-2"/>
                <w:sz w:val="20"/>
              </w:rPr>
              <w:t>Intercity</w:t>
            </w:r>
          </w:p>
        </w:tc>
        <w:tc>
          <w:tcPr>
            <w:tcW w:w="1203" w:type="dxa"/>
            <w:shd w:val="clear" w:color="auto" w:fill="DBDBDB"/>
          </w:tcPr>
          <w:p>
            <w:pPr>
              <w:pStyle w:val="TableParagraph"/>
              <w:spacing w:line="225" w:lineRule="exact"/>
              <w:ind w:right="98"/>
              <w:rPr>
                <w:sz w:val="20"/>
              </w:rPr>
            </w:pPr>
            <w:r>
              <w:rPr>
                <w:spacing w:val="-5"/>
                <w:sz w:val="20"/>
              </w:rPr>
              <w:t>548</w:t>
            </w:r>
          </w:p>
        </w:tc>
        <w:tc>
          <w:tcPr>
            <w:tcW w:w="1200" w:type="dxa"/>
            <w:shd w:val="clear" w:color="auto" w:fill="DBDBDB"/>
          </w:tcPr>
          <w:p>
            <w:pPr>
              <w:pStyle w:val="TableParagraph"/>
              <w:spacing w:line="225" w:lineRule="exact"/>
              <w:ind w:right="98"/>
              <w:rPr>
                <w:sz w:val="20"/>
              </w:rPr>
            </w:pPr>
            <w:r>
              <w:rPr>
                <w:spacing w:val="-5"/>
                <w:sz w:val="20"/>
              </w:rPr>
              <w:t>605</w:t>
            </w:r>
          </w:p>
        </w:tc>
        <w:tc>
          <w:tcPr>
            <w:tcW w:w="893" w:type="dxa"/>
            <w:shd w:val="clear" w:color="auto" w:fill="DBDBDB"/>
          </w:tcPr>
          <w:p>
            <w:pPr>
              <w:pStyle w:val="TableParagraph"/>
              <w:spacing w:line="225" w:lineRule="exact"/>
              <w:ind w:right="96"/>
              <w:rPr>
                <w:sz w:val="20"/>
              </w:rPr>
            </w:pPr>
            <w:r>
              <w:rPr>
                <w:spacing w:val="-5"/>
                <w:sz w:val="20"/>
              </w:rPr>
              <w:t>57</w:t>
            </w:r>
          </w:p>
        </w:tc>
        <w:tc>
          <w:tcPr>
            <w:tcW w:w="913" w:type="dxa"/>
            <w:shd w:val="clear" w:color="auto" w:fill="DBDBDB"/>
          </w:tcPr>
          <w:p>
            <w:pPr>
              <w:pStyle w:val="TableParagraph"/>
              <w:spacing w:line="225" w:lineRule="exact"/>
              <w:ind w:right="97"/>
              <w:rPr>
                <w:sz w:val="20"/>
              </w:rPr>
            </w:pPr>
            <w:r>
              <w:rPr>
                <w:spacing w:val="-2"/>
                <w:sz w:val="20"/>
              </w:rPr>
              <w:t>10.40%</w:t>
            </w:r>
          </w:p>
        </w:tc>
        <w:tc>
          <w:tcPr>
            <w:tcW w:w="908" w:type="dxa"/>
            <w:shd w:val="clear" w:color="auto" w:fill="DBDBDB"/>
          </w:tcPr>
          <w:p>
            <w:pPr>
              <w:pStyle w:val="TableParagraph"/>
              <w:spacing w:line="225" w:lineRule="exact"/>
              <w:ind w:right="97"/>
              <w:rPr>
                <w:sz w:val="20"/>
              </w:rPr>
            </w:pPr>
            <w:r>
              <w:rPr>
                <w:spacing w:val="-5"/>
                <w:sz w:val="20"/>
              </w:rPr>
              <w:t>38</w:t>
            </w:r>
          </w:p>
        </w:tc>
        <w:tc>
          <w:tcPr>
            <w:tcW w:w="966" w:type="dxa"/>
            <w:shd w:val="clear" w:color="auto" w:fill="DBDBDB"/>
          </w:tcPr>
          <w:p>
            <w:pPr>
              <w:pStyle w:val="TableParagraph"/>
              <w:spacing w:line="225" w:lineRule="exact"/>
              <w:ind w:right="98"/>
              <w:rPr>
                <w:sz w:val="20"/>
              </w:rPr>
            </w:pPr>
            <w:r>
              <w:rPr>
                <w:spacing w:val="-5"/>
                <w:sz w:val="20"/>
              </w:rPr>
              <w:t>29</w:t>
            </w:r>
          </w:p>
        </w:tc>
        <w:tc>
          <w:tcPr>
            <w:tcW w:w="884" w:type="dxa"/>
            <w:shd w:val="clear" w:color="auto" w:fill="DBDBDB"/>
          </w:tcPr>
          <w:p>
            <w:pPr>
              <w:pStyle w:val="TableParagraph"/>
              <w:spacing w:line="225" w:lineRule="exact"/>
              <w:ind w:right="99"/>
              <w:rPr>
                <w:sz w:val="20"/>
              </w:rPr>
            </w:pPr>
            <w:r>
              <w:rPr>
                <w:w w:val="99"/>
                <w:sz w:val="20"/>
              </w:rPr>
              <w:t>6</w:t>
            </w:r>
          </w:p>
        </w:tc>
        <w:tc>
          <w:tcPr>
            <w:tcW w:w="810" w:type="dxa"/>
            <w:shd w:val="clear" w:color="auto" w:fill="DBDBDB"/>
          </w:tcPr>
          <w:p>
            <w:pPr>
              <w:pStyle w:val="TableParagraph"/>
              <w:spacing w:line="225" w:lineRule="exact"/>
              <w:ind w:right="100"/>
              <w:rPr>
                <w:sz w:val="20"/>
              </w:rPr>
            </w:pPr>
            <w:r>
              <w:rPr>
                <w:spacing w:val="-5"/>
                <w:sz w:val="20"/>
              </w:rPr>
              <w:t>73</w:t>
            </w:r>
          </w:p>
        </w:tc>
        <w:tc>
          <w:tcPr>
            <w:tcW w:w="1011" w:type="dxa"/>
            <w:shd w:val="clear" w:color="auto" w:fill="DBDBDB"/>
          </w:tcPr>
          <w:p>
            <w:pPr>
              <w:pStyle w:val="TableParagraph"/>
              <w:spacing w:line="225" w:lineRule="exact"/>
              <w:ind w:left="90" w:right="93"/>
              <w:jc w:val="center"/>
              <w:rPr>
                <w:sz w:val="20"/>
              </w:rPr>
            </w:pPr>
            <w:r>
              <w:rPr>
                <w:spacing w:val="-5"/>
                <w:sz w:val="20"/>
              </w:rPr>
              <w:t>HS</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2"/>
                <w:sz w:val="20"/>
              </w:rPr>
              <w:t>MTOJT</w:t>
            </w:r>
          </w:p>
        </w:tc>
      </w:tr>
      <w:tr>
        <w:trPr>
          <w:trHeight w:val="457" w:hRule="atLeast"/>
        </w:trPr>
        <w:tc>
          <w:tcPr>
            <w:tcW w:w="888" w:type="dxa"/>
            <w:shd w:val="clear" w:color="auto" w:fill="A4A4A4"/>
          </w:tcPr>
          <w:p>
            <w:pPr>
              <w:pStyle w:val="TableParagraph"/>
              <w:spacing w:before="112"/>
              <w:ind w:right="165"/>
              <w:rPr>
                <w:b/>
                <w:sz w:val="20"/>
              </w:rPr>
            </w:pPr>
            <w:r>
              <w:rPr>
                <w:b/>
                <w:w w:val="95"/>
                <w:sz w:val="20"/>
              </w:rPr>
              <w:t>53-</w:t>
            </w:r>
            <w:r>
              <w:rPr>
                <w:b/>
                <w:spacing w:val="-4"/>
                <w:sz w:val="20"/>
              </w:rPr>
              <w:t>3058</w:t>
            </w:r>
          </w:p>
        </w:tc>
        <w:tc>
          <w:tcPr>
            <w:tcW w:w="3192" w:type="dxa"/>
            <w:shd w:val="clear" w:color="auto" w:fill="ECECEC"/>
          </w:tcPr>
          <w:p>
            <w:pPr>
              <w:pStyle w:val="TableParagraph"/>
              <w:spacing w:line="230" w:lineRule="exact" w:before="0"/>
              <w:ind w:left="108"/>
              <w:jc w:val="left"/>
              <w:rPr>
                <w:sz w:val="20"/>
              </w:rPr>
            </w:pPr>
            <w:r>
              <w:rPr>
                <w:sz w:val="20"/>
              </w:rPr>
              <w:t>Passenger</w:t>
            </w:r>
            <w:r>
              <w:rPr>
                <w:spacing w:val="-11"/>
                <w:sz w:val="20"/>
              </w:rPr>
              <w:t> </w:t>
            </w:r>
            <w:r>
              <w:rPr>
                <w:sz w:val="20"/>
              </w:rPr>
              <w:t>Vehicle</w:t>
            </w:r>
            <w:r>
              <w:rPr>
                <w:spacing w:val="-12"/>
                <w:sz w:val="20"/>
              </w:rPr>
              <w:t> </w:t>
            </w:r>
            <w:r>
              <w:rPr>
                <w:sz w:val="20"/>
              </w:rPr>
              <w:t>Drivers,</w:t>
            </w:r>
            <w:r>
              <w:rPr>
                <w:spacing w:val="-9"/>
                <w:sz w:val="20"/>
              </w:rPr>
              <w:t> </w:t>
            </w:r>
            <w:r>
              <w:rPr>
                <w:sz w:val="20"/>
              </w:rPr>
              <w:t>Except</w:t>
            </w:r>
            <w:r>
              <w:rPr>
                <w:spacing w:val="-11"/>
                <w:sz w:val="20"/>
              </w:rPr>
              <w:t> </w:t>
            </w:r>
            <w:r>
              <w:rPr>
                <w:sz w:val="20"/>
              </w:rPr>
              <w:t>Bus Drivers, Transit and Intercity</w:t>
            </w:r>
          </w:p>
        </w:tc>
        <w:tc>
          <w:tcPr>
            <w:tcW w:w="1203" w:type="dxa"/>
            <w:shd w:val="clear" w:color="auto" w:fill="ECECEC"/>
          </w:tcPr>
          <w:p>
            <w:pPr>
              <w:pStyle w:val="TableParagraph"/>
              <w:spacing w:before="112"/>
              <w:ind w:right="98"/>
              <w:rPr>
                <w:sz w:val="20"/>
              </w:rPr>
            </w:pPr>
            <w:r>
              <w:rPr>
                <w:spacing w:val="-2"/>
                <w:sz w:val="20"/>
              </w:rPr>
              <w:t>8,413</w:t>
            </w:r>
          </w:p>
        </w:tc>
        <w:tc>
          <w:tcPr>
            <w:tcW w:w="1200" w:type="dxa"/>
            <w:shd w:val="clear" w:color="auto" w:fill="ECECEC"/>
          </w:tcPr>
          <w:p>
            <w:pPr>
              <w:pStyle w:val="TableParagraph"/>
              <w:spacing w:before="112"/>
              <w:ind w:right="98"/>
              <w:rPr>
                <w:sz w:val="20"/>
              </w:rPr>
            </w:pPr>
            <w:r>
              <w:rPr>
                <w:spacing w:val="-2"/>
                <w:sz w:val="20"/>
              </w:rPr>
              <w:t>10,308</w:t>
            </w:r>
          </w:p>
        </w:tc>
        <w:tc>
          <w:tcPr>
            <w:tcW w:w="893" w:type="dxa"/>
            <w:shd w:val="clear" w:color="auto" w:fill="ECECEC"/>
          </w:tcPr>
          <w:p>
            <w:pPr>
              <w:pStyle w:val="TableParagraph"/>
              <w:spacing w:before="112"/>
              <w:ind w:right="95"/>
              <w:rPr>
                <w:sz w:val="20"/>
              </w:rPr>
            </w:pPr>
            <w:r>
              <w:rPr>
                <w:spacing w:val="-2"/>
                <w:sz w:val="20"/>
              </w:rPr>
              <w:t>1,895</w:t>
            </w:r>
          </w:p>
        </w:tc>
        <w:tc>
          <w:tcPr>
            <w:tcW w:w="913" w:type="dxa"/>
            <w:shd w:val="clear" w:color="auto" w:fill="ECECEC"/>
          </w:tcPr>
          <w:p>
            <w:pPr>
              <w:pStyle w:val="TableParagraph"/>
              <w:spacing w:before="112"/>
              <w:ind w:right="97"/>
              <w:rPr>
                <w:sz w:val="20"/>
              </w:rPr>
            </w:pPr>
            <w:r>
              <w:rPr>
                <w:spacing w:val="-2"/>
                <w:sz w:val="20"/>
              </w:rPr>
              <w:t>22.52%</w:t>
            </w:r>
          </w:p>
        </w:tc>
        <w:tc>
          <w:tcPr>
            <w:tcW w:w="908" w:type="dxa"/>
            <w:shd w:val="clear" w:color="auto" w:fill="ECECEC"/>
          </w:tcPr>
          <w:p>
            <w:pPr>
              <w:pStyle w:val="TableParagraph"/>
              <w:spacing w:before="112"/>
              <w:ind w:right="97"/>
              <w:rPr>
                <w:sz w:val="20"/>
              </w:rPr>
            </w:pPr>
            <w:r>
              <w:rPr>
                <w:spacing w:val="-5"/>
                <w:sz w:val="20"/>
              </w:rPr>
              <w:t>616</w:t>
            </w:r>
          </w:p>
        </w:tc>
        <w:tc>
          <w:tcPr>
            <w:tcW w:w="966" w:type="dxa"/>
            <w:shd w:val="clear" w:color="auto" w:fill="ECECEC"/>
          </w:tcPr>
          <w:p>
            <w:pPr>
              <w:pStyle w:val="TableParagraph"/>
              <w:spacing w:before="112"/>
              <w:ind w:right="98"/>
              <w:rPr>
                <w:sz w:val="20"/>
              </w:rPr>
            </w:pPr>
            <w:r>
              <w:rPr>
                <w:spacing w:val="-5"/>
                <w:sz w:val="20"/>
              </w:rPr>
              <w:t>465</w:t>
            </w:r>
          </w:p>
        </w:tc>
        <w:tc>
          <w:tcPr>
            <w:tcW w:w="884" w:type="dxa"/>
            <w:shd w:val="clear" w:color="auto" w:fill="ECECEC"/>
          </w:tcPr>
          <w:p>
            <w:pPr>
              <w:pStyle w:val="TableParagraph"/>
              <w:spacing w:before="112"/>
              <w:ind w:right="99"/>
              <w:rPr>
                <w:sz w:val="20"/>
              </w:rPr>
            </w:pPr>
            <w:r>
              <w:rPr>
                <w:spacing w:val="-5"/>
                <w:sz w:val="20"/>
              </w:rPr>
              <w:t>190</w:t>
            </w:r>
          </w:p>
        </w:tc>
        <w:tc>
          <w:tcPr>
            <w:tcW w:w="810" w:type="dxa"/>
            <w:shd w:val="clear" w:color="auto" w:fill="ECECEC"/>
          </w:tcPr>
          <w:p>
            <w:pPr>
              <w:pStyle w:val="TableParagraph"/>
              <w:spacing w:before="112"/>
              <w:ind w:right="99"/>
              <w:rPr>
                <w:sz w:val="20"/>
              </w:rPr>
            </w:pPr>
            <w:r>
              <w:rPr>
                <w:spacing w:val="-2"/>
                <w:sz w:val="20"/>
              </w:rPr>
              <w:t>1,271</w:t>
            </w:r>
          </w:p>
        </w:tc>
        <w:tc>
          <w:tcPr>
            <w:tcW w:w="1011" w:type="dxa"/>
            <w:shd w:val="clear" w:color="auto" w:fill="ECECEC"/>
          </w:tcPr>
          <w:p>
            <w:pPr>
              <w:pStyle w:val="TableParagraph"/>
              <w:spacing w:before="112"/>
              <w:ind w:left="90" w:right="93"/>
              <w:jc w:val="center"/>
              <w:rPr>
                <w:sz w:val="20"/>
              </w:rPr>
            </w:pPr>
            <w:r>
              <w:rPr>
                <w:spacing w:val="-5"/>
                <w:sz w:val="20"/>
              </w:rPr>
              <w:t>NFE</w:t>
            </w:r>
          </w:p>
        </w:tc>
        <w:tc>
          <w:tcPr>
            <w:tcW w:w="1093" w:type="dxa"/>
            <w:shd w:val="clear" w:color="auto" w:fill="ECECEC"/>
          </w:tcPr>
          <w:p>
            <w:pPr>
              <w:pStyle w:val="TableParagraph"/>
              <w:spacing w:before="112"/>
              <w:ind w:left="333" w:right="333"/>
              <w:jc w:val="center"/>
              <w:rPr>
                <w:sz w:val="20"/>
              </w:rPr>
            </w:pPr>
            <w:r>
              <w:rPr>
                <w:spacing w:val="-4"/>
                <w:sz w:val="20"/>
              </w:rPr>
              <w:t>None</w:t>
            </w:r>
          </w:p>
        </w:tc>
        <w:tc>
          <w:tcPr>
            <w:tcW w:w="863" w:type="dxa"/>
            <w:shd w:val="clear" w:color="auto" w:fill="ECECEC"/>
          </w:tcPr>
          <w:p>
            <w:pPr>
              <w:pStyle w:val="TableParagraph"/>
              <w:spacing w:before="112"/>
              <w:ind w:left="137" w:right="138"/>
              <w:jc w:val="center"/>
              <w:rPr>
                <w:sz w:val="20"/>
              </w:rPr>
            </w:pPr>
            <w:r>
              <w:rPr>
                <w:spacing w:val="-2"/>
                <w:sz w:val="20"/>
              </w:rPr>
              <w:t>STOJT</w:t>
            </w:r>
          </w:p>
        </w:tc>
      </w:tr>
      <w:tr>
        <w:trPr>
          <w:trHeight w:val="251" w:hRule="atLeast"/>
        </w:trPr>
        <w:tc>
          <w:tcPr>
            <w:tcW w:w="888" w:type="dxa"/>
            <w:shd w:val="clear" w:color="auto" w:fill="A4A4A4"/>
          </w:tcPr>
          <w:p>
            <w:pPr>
              <w:pStyle w:val="TableParagraph"/>
              <w:spacing w:line="222" w:lineRule="exact" w:before="10"/>
              <w:ind w:right="165"/>
              <w:rPr>
                <w:b/>
                <w:i/>
                <w:sz w:val="20"/>
              </w:rPr>
            </w:pPr>
            <w:r>
              <w:rPr>
                <w:b/>
                <w:i/>
                <w:w w:val="95"/>
                <w:sz w:val="20"/>
              </w:rPr>
              <w:t>53-</w:t>
            </w:r>
            <w:r>
              <w:rPr>
                <w:b/>
                <w:i/>
                <w:spacing w:val="-4"/>
                <w:sz w:val="20"/>
              </w:rPr>
              <w:t>4000</w:t>
            </w:r>
          </w:p>
        </w:tc>
        <w:tc>
          <w:tcPr>
            <w:tcW w:w="3192" w:type="dxa"/>
            <w:shd w:val="clear" w:color="auto" w:fill="DBDBDB"/>
          </w:tcPr>
          <w:p>
            <w:pPr>
              <w:pStyle w:val="TableParagraph"/>
              <w:spacing w:line="222" w:lineRule="exact" w:before="10"/>
              <w:ind w:left="108"/>
              <w:jc w:val="left"/>
              <w:rPr>
                <w:b/>
                <w:i/>
                <w:sz w:val="20"/>
              </w:rPr>
            </w:pPr>
            <w:r>
              <w:rPr>
                <w:b/>
                <w:i/>
                <w:sz w:val="20"/>
              </w:rPr>
              <w:t>Rail</w:t>
            </w:r>
            <w:r>
              <w:rPr>
                <w:b/>
                <w:i/>
                <w:spacing w:val="-9"/>
                <w:sz w:val="20"/>
              </w:rPr>
              <w:t> </w:t>
            </w:r>
            <w:r>
              <w:rPr>
                <w:b/>
                <w:i/>
                <w:sz w:val="20"/>
              </w:rPr>
              <w:t>Transportation</w:t>
            </w:r>
            <w:r>
              <w:rPr>
                <w:b/>
                <w:i/>
                <w:spacing w:val="-7"/>
                <w:sz w:val="20"/>
              </w:rPr>
              <w:t> </w:t>
            </w:r>
            <w:r>
              <w:rPr>
                <w:b/>
                <w:i/>
                <w:spacing w:val="-2"/>
                <w:sz w:val="20"/>
              </w:rPr>
              <w:t>Workers</w:t>
            </w:r>
          </w:p>
        </w:tc>
        <w:tc>
          <w:tcPr>
            <w:tcW w:w="1203" w:type="dxa"/>
            <w:shd w:val="clear" w:color="auto" w:fill="DBDBDB"/>
          </w:tcPr>
          <w:p>
            <w:pPr>
              <w:pStyle w:val="TableParagraph"/>
              <w:spacing w:line="222" w:lineRule="exact" w:before="10"/>
              <w:ind w:right="98"/>
              <w:rPr>
                <w:b/>
                <w:i/>
                <w:sz w:val="20"/>
              </w:rPr>
            </w:pPr>
            <w:r>
              <w:rPr>
                <w:b/>
                <w:i/>
                <w:spacing w:val="-2"/>
                <w:sz w:val="20"/>
              </w:rPr>
              <w:t>2,152</w:t>
            </w:r>
          </w:p>
        </w:tc>
        <w:tc>
          <w:tcPr>
            <w:tcW w:w="1200" w:type="dxa"/>
            <w:shd w:val="clear" w:color="auto" w:fill="DBDBDB"/>
          </w:tcPr>
          <w:p>
            <w:pPr>
              <w:pStyle w:val="TableParagraph"/>
              <w:spacing w:line="222" w:lineRule="exact" w:before="10"/>
              <w:ind w:right="98"/>
              <w:rPr>
                <w:b/>
                <w:i/>
                <w:sz w:val="20"/>
              </w:rPr>
            </w:pPr>
            <w:r>
              <w:rPr>
                <w:b/>
                <w:i/>
                <w:spacing w:val="-2"/>
                <w:sz w:val="20"/>
              </w:rPr>
              <w:t>2,086</w:t>
            </w:r>
          </w:p>
        </w:tc>
        <w:tc>
          <w:tcPr>
            <w:tcW w:w="893" w:type="dxa"/>
            <w:shd w:val="clear" w:color="auto" w:fill="DBDBDB"/>
          </w:tcPr>
          <w:p>
            <w:pPr>
              <w:pStyle w:val="TableParagraph"/>
              <w:spacing w:line="222" w:lineRule="exact" w:before="10"/>
              <w:ind w:right="96"/>
              <w:rPr>
                <w:b/>
                <w:i/>
                <w:sz w:val="20"/>
              </w:rPr>
            </w:pPr>
            <w:r>
              <w:rPr>
                <w:b/>
                <w:i/>
                <w:w w:val="95"/>
                <w:sz w:val="20"/>
              </w:rPr>
              <w:t>-</w:t>
            </w:r>
            <w:r>
              <w:rPr>
                <w:b/>
                <w:i/>
                <w:spacing w:val="-5"/>
                <w:sz w:val="20"/>
              </w:rPr>
              <w:t>66</w:t>
            </w:r>
          </w:p>
        </w:tc>
        <w:tc>
          <w:tcPr>
            <w:tcW w:w="913" w:type="dxa"/>
            <w:shd w:val="clear" w:color="auto" w:fill="DBDBDB"/>
          </w:tcPr>
          <w:p>
            <w:pPr>
              <w:pStyle w:val="TableParagraph"/>
              <w:spacing w:line="222" w:lineRule="exact" w:before="10"/>
              <w:ind w:right="97"/>
              <w:rPr>
                <w:b/>
                <w:i/>
                <w:sz w:val="20"/>
              </w:rPr>
            </w:pPr>
            <w:r>
              <w:rPr>
                <w:b/>
                <w:i/>
                <w:w w:val="95"/>
                <w:sz w:val="20"/>
              </w:rPr>
              <w:t>-</w:t>
            </w:r>
            <w:r>
              <w:rPr>
                <w:b/>
                <w:i/>
                <w:spacing w:val="-2"/>
                <w:sz w:val="20"/>
              </w:rPr>
              <w:t>3.07%</w:t>
            </w:r>
          </w:p>
        </w:tc>
        <w:tc>
          <w:tcPr>
            <w:tcW w:w="908" w:type="dxa"/>
            <w:shd w:val="clear" w:color="auto" w:fill="DBDBDB"/>
          </w:tcPr>
          <w:p>
            <w:pPr>
              <w:pStyle w:val="TableParagraph"/>
              <w:spacing w:line="222" w:lineRule="exact" w:before="10"/>
              <w:ind w:right="97"/>
              <w:rPr>
                <w:b/>
                <w:i/>
                <w:sz w:val="20"/>
              </w:rPr>
            </w:pPr>
            <w:r>
              <w:rPr>
                <w:b/>
                <w:i/>
                <w:spacing w:val="-5"/>
                <w:sz w:val="20"/>
              </w:rPr>
              <w:t>48</w:t>
            </w:r>
          </w:p>
        </w:tc>
        <w:tc>
          <w:tcPr>
            <w:tcW w:w="966" w:type="dxa"/>
            <w:shd w:val="clear" w:color="auto" w:fill="DBDBDB"/>
          </w:tcPr>
          <w:p>
            <w:pPr>
              <w:pStyle w:val="TableParagraph"/>
              <w:spacing w:line="222" w:lineRule="exact" w:before="10"/>
              <w:ind w:right="98"/>
              <w:rPr>
                <w:b/>
                <w:i/>
                <w:sz w:val="20"/>
              </w:rPr>
            </w:pPr>
            <w:r>
              <w:rPr>
                <w:b/>
                <w:i/>
                <w:spacing w:val="-5"/>
                <w:sz w:val="20"/>
              </w:rPr>
              <w:t>138</w:t>
            </w:r>
          </w:p>
        </w:tc>
        <w:tc>
          <w:tcPr>
            <w:tcW w:w="884" w:type="dxa"/>
            <w:shd w:val="clear" w:color="auto" w:fill="DBDBDB"/>
          </w:tcPr>
          <w:p>
            <w:pPr>
              <w:pStyle w:val="TableParagraph"/>
              <w:spacing w:line="222" w:lineRule="exact" w:before="10"/>
              <w:ind w:right="99"/>
              <w:rPr>
                <w:b/>
                <w:i/>
                <w:sz w:val="20"/>
              </w:rPr>
            </w:pPr>
            <w:r>
              <w:rPr>
                <w:b/>
                <w:i/>
                <w:w w:val="95"/>
                <w:sz w:val="20"/>
              </w:rPr>
              <w:t>-</w:t>
            </w:r>
            <w:r>
              <w:rPr>
                <w:b/>
                <w:i/>
                <w:spacing w:val="-10"/>
                <w:sz w:val="20"/>
              </w:rPr>
              <w:t>7</w:t>
            </w:r>
          </w:p>
        </w:tc>
        <w:tc>
          <w:tcPr>
            <w:tcW w:w="810" w:type="dxa"/>
            <w:shd w:val="clear" w:color="auto" w:fill="DBDBDB"/>
          </w:tcPr>
          <w:p>
            <w:pPr>
              <w:pStyle w:val="TableParagraph"/>
              <w:spacing w:line="222" w:lineRule="exact" w:before="10"/>
              <w:ind w:right="100"/>
              <w:rPr>
                <w:b/>
                <w:i/>
                <w:sz w:val="20"/>
              </w:rPr>
            </w:pPr>
            <w:r>
              <w:rPr>
                <w:b/>
                <w:i/>
                <w:spacing w:val="-5"/>
                <w:sz w:val="20"/>
              </w:rPr>
              <w:t>179</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53-</w:t>
            </w:r>
            <w:r>
              <w:rPr>
                <w:b/>
                <w:spacing w:val="-4"/>
                <w:sz w:val="20"/>
              </w:rPr>
              <w:t>4011</w:t>
            </w:r>
          </w:p>
        </w:tc>
        <w:tc>
          <w:tcPr>
            <w:tcW w:w="3192" w:type="dxa"/>
            <w:shd w:val="clear" w:color="auto" w:fill="ECECEC"/>
          </w:tcPr>
          <w:p>
            <w:pPr>
              <w:pStyle w:val="TableParagraph"/>
              <w:spacing w:line="222" w:lineRule="exact" w:before="14"/>
              <w:ind w:left="108"/>
              <w:jc w:val="left"/>
              <w:rPr>
                <w:sz w:val="20"/>
              </w:rPr>
            </w:pPr>
            <w:r>
              <w:rPr>
                <w:spacing w:val="-2"/>
                <w:sz w:val="20"/>
              </w:rPr>
              <w:t>Locomotive</w:t>
            </w:r>
            <w:r>
              <w:rPr>
                <w:spacing w:val="4"/>
                <w:sz w:val="20"/>
              </w:rPr>
              <w:t> </w:t>
            </w:r>
            <w:r>
              <w:rPr>
                <w:spacing w:val="-2"/>
                <w:sz w:val="20"/>
              </w:rPr>
              <w:t>Engineers</w:t>
            </w:r>
          </w:p>
        </w:tc>
        <w:tc>
          <w:tcPr>
            <w:tcW w:w="1203" w:type="dxa"/>
            <w:shd w:val="clear" w:color="auto" w:fill="ECECEC"/>
          </w:tcPr>
          <w:p>
            <w:pPr>
              <w:pStyle w:val="TableParagraph"/>
              <w:spacing w:line="222" w:lineRule="exact" w:before="14"/>
              <w:ind w:right="98"/>
              <w:rPr>
                <w:sz w:val="20"/>
              </w:rPr>
            </w:pPr>
            <w:r>
              <w:rPr>
                <w:spacing w:val="-5"/>
                <w:sz w:val="20"/>
              </w:rPr>
              <w:t>766</w:t>
            </w:r>
          </w:p>
        </w:tc>
        <w:tc>
          <w:tcPr>
            <w:tcW w:w="1200" w:type="dxa"/>
            <w:shd w:val="clear" w:color="auto" w:fill="ECECEC"/>
          </w:tcPr>
          <w:p>
            <w:pPr>
              <w:pStyle w:val="TableParagraph"/>
              <w:spacing w:line="222" w:lineRule="exact" w:before="14"/>
              <w:ind w:right="98"/>
              <w:rPr>
                <w:sz w:val="20"/>
              </w:rPr>
            </w:pPr>
            <w:r>
              <w:rPr>
                <w:spacing w:val="-5"/>
                <w:sz w:val="20"/>
              </w:rPr>
              <w:t>736</w:t>
            </w:r>
          </w:p>
        </w:tc>
        <w:tc>
          <w:tcPr>
            <w:tcW w:w="893" w:type="dxa"/>
            <w:shd w:val="clear" w:color="auto" w:fill="ECECEC"/>
          </w:tcPr>
          <w:p>
            <w:pPr>
              <w:pStyle w:val="TableParagraph"/>
              <w:spacing w:line="222" w:lineRule="exact" w:before="14"/>
              <w:ind w:right="96"/>
              <w:rPr>
                <w:sz w:val="20"/>
              </w:rPr>
            </w:pPr>
            <w:r>
              <w:rPr>
                <w:w w:val="95"/>
                <w:sz w:val="20"/>
              </w:rPr>
              <w:t>-</w:t>
            </w:r>
            <w:r>
              <w:rPr>
                <w:spacing w:val="-5"/>
                <w:sz w:val="20"/>
              </w:rPr>
              <w:t>30</w:t>
            </w:r>
          </w:p>
        </w:tc>
        <w:tc>
          <w:tcPr>
            <w:tcW w:w="913" w:type="dxa"/>
            <w:shd w:val="clear" w:color="auto" w:fill="ECECEC"/>
          </w:tcPr>
          <w:p>
            <w:pPr>
              <w:pStyle w:val="TableParagraph"/>
              <w:spacing w:line="222" w:lineRule="exact" w:before="14"/>
              <w:ind w:right="97"/>
              <w:rPr>
                <w:sz w:val="20"/>
              </w:rPr>
            </w:pPr>
            <w:r>
              <w:rPr>
                <w:w w:val="95"/>
                <w:sz w:val="20"/>
              </w:rPr>
              <w:t>-</w:t>
            </w:r>
            <w:r>
              <w:rPr>
                <w:spacing w:val="-2"/>
                <w:sz w:val="20"/>
              </w:rPr>
              <w:t>3.92%</w:t>
            </w:r>
          </w:p>
        </w:tc>
        <w:tc>
          <w:tcPr>
            <w:tcW w:w="908" w:type="dxa"/>
            <w:shd w:val="clear" w:color="auto" w:fill="ECECEC"/>
          </w:tcPr>
          <w:p>
            <w:pPr>
              <w:pStyle w:val="TableParagraph"/>
              <w:spacing w:line="222" w:lineRule="exact" w:before="14"/>
              <w:ind w:right="97"/>
              <w:rPr>
                <w:sz w:val="20"/>
              </w:rPr>
            </w:pPr>
            <w:r>
              <w:rPr>
                <w:spacing w:val="-5"/>
                <w:sz w:val="20"/>
              </w:rPr>
              <w:t>17</w:t>
            </w:r>
          </w:p>
        </w:tc>
        <w:tc>
          <w:tcPr>
            <w:tcW w:w="966" w:type="dxa"/>
            <w:shd w:val="clear" w:color="auto" w:fill="ECECEC"/>
          </w:tcPr>
          <w:p>
            <w:pPr>
              <w:pStyle w:val="TableParagraph"/>
              <w:spacing w:line="222" w:lineRule="exact" w:before="14"/>
              <w:ind w:right="98"/>
              <w:rPr>
                <w:sz w:val="20"/>
              </w:rPr>
            </w:pPr>
            <w:r>
              <w:rPr>
                <w:spacing w:val="-5"/>
                <w:sz w:val="20"/>
              </w:rPr>
              <w:t>49</w:t>
            </w:r>
          </w:p>
        </w:tc>
        <w:tc>
          <w:tcPr>
            <w:tcW w:w="884" w:type="dxa"/>
            <w:shd w:val="clear" w:color="auto" w:fill="ECECEC"/>
          </w:tcPr>
          <w:p>
            <w:pPr>
              <w:pStyle w:val="TableParagraph"/>
              <w:spacing w:line="222" w:lineRule="exact" w:before="14"/>
              <w:ind w:right="99"/>
              <w:rPr>
                <w:sz w:val="20"/>
              </w:rPr>
            </w:pPr>
            <w:r>
              <w:rPr>
                <w:w w:val="95"/>
                <w:sz w:val="20"/>
              </w:rPr>
              <w:t>-</w:t>
            </w:r>
            <w:r>
              <w:rPr>
                <w:spacing w:val="-10"/>
                <w:sz w:val="20"/>
              </w:rPr>
              <w:t>3</w:t>
            </w:r>
          </w:p>
        </w:tc>
        <w:tc>
          <w:tcPr>
            <w:tcW w:w="810" w:type="dxa"/>
            <w:shd w:val="clear" w:color="auto" w:fill="ECECEC"/>
          </w:tcPr>
          <w:p>
            <w:pPr>
              <w:pStyle w:val="TableParagraph"/>
              <w:spacing w:line="222" w:lineRule="exact" w:before="14"/>
              <w:ind w:right="100"/>
              <w:rPr>
                <w:sz w:val="20"/>
              </w:rPr>
            </w:pPr>
            <w:r>
              <w:rPr>
                <w:spacing w:val="-5"/>
                <w:sz w:val="20"/>
              </w:rPr>
              <w:t>63</w:t>
            </w:r>
          </w:p>
        </w:tc>
        <w:tc>
          <w:tcPr>
            <w:tcW w:w="1011" w:type="dxa"/>
            <w:shd w:val="clear" w:color="auto" w:fill="ECECEC"/>
          </w:tcPr>
          <w:p>
            <w:pPr>
              <w:pStyle w:val="TableParagraph"/>
              <w:spacing w:line="222" w:lineRule="exact" w:before="14"/>
              <w:ind w:left="90" w:right="93"/>
              <w:jc w:val="center"/>
              <w:rPr>
                <w:sz w:val="20"/>
              </w:rPr>
            </w:pPr>
            <w:r>
              <w:rPr>
                <w:spacing w:val="-5"/>
                <w:sz w:val="20"/>
              </w:rPr>
              <w:t>HS</w:t>
            </w:r>
          </w:p>
        </w:tc>
        <w:tc>
          <w:tcPr>
            <w:tcW w:w="1093" w:type="dxa"/>
            <w:shd w:val="clear" w:color="auto" w:fill="ECECEC"/>
          </w:tcPr>
          <w:p>
            <w:pPr>
              <w:pStyle w:val="TableParagraph"/>
              <w:spacing w:line="222" w:lineRule="exact" w:before="14"/>
              <w:ind w:left="333" w:right="333"/>
              <w:jc w:val="center"/>
              <w:rPr>
                <w:sz w:val="20"/>
              </w:rPr>
            </w:pPr>
            <w:r>
              <w:rPr>
                <w:spacing w:val="-5"/>
                <w:sz w:val="20"/>
              </w:rPr>
              <w:t>&lt;5</w:t>
            </w:r>
          </w:p>
        </w:tc>
        <w:tc>
          <w:tcPr>
            <w:tcW w:w="863" w:type="dxa"/>
            <w:shd w:val="clear" w:color="auto" w:fill="ECECEC"/>
          </w:tcPr>
          <w:p>
            <w:pPr>
              <w:pStyle w:val="TableParagraph"/>
              <w:spacing w:line="222" w:lineRule="exact" w:before="14"/>
              <w:ind w:left="137" w:right="138"/>
              <w:jc w:val="center"/>
              <w:rPr>
                <w:sz w:val="20"/>
              </w:rPr>
            </w:pPr>
            <w:r>
              <w:rPr>
                <w:spacing w:val="-2"/>
                <w:sz w:val="20"/>
              </w:rPr>
              <w:t>MTOJT</w:t>
            </w:r>
          </w:p>
        </w:tc>
      </w:tr>
    </w:tbl>
    <w:p>
      <w:pPr>
        <w:spacing w:after="0" w:line="222" w:lineRule="exact"/>
        <w:jc w:val="center"/>
        <w:rPr>
          <w:sz w:val="20"/>
        </w:rPr>
        <w:sectPr>
          <w:type w:val="continuous"/>
          <w:pgSz w:w="15840" w:h="12240" w:orient="landscape"/>
          <w:pgMar w:header="735" w:footer="736" w:top="1400" w:bottom="880" w:left="340" w:right="180"/>
        </w:sectPr>
      </w:pPr>
    </w:p>
    <w:p>
      <w:pPr>
        <w:pStyle w:val="BodyText"/>
        <w:spacing w:before="10" w:after="1"/>
        <w:rPr>
          <w:rFonts w:ascii="Arial"/>
          <w:sz w:val="23"/>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8"/>
        <w:gridCol w:w="3192"/>
        <w:gridCol w:w="1203"/>
        <w:gridCol w:w="1200"/>
        <w:gridCol w:w="893"/>
        <w:gridCol w:w="913"/>
        <w:gridCol w:w="908"/>
        <w:gridCol w:w="966"/>
        <w:gridCol w:w="884"/>
        <w:gridCol w:w="810"/>
        <w:gridCol w:w="1011"/>
        <w:gridCol w:w="1093"/>
        <w:gridCol w:w="863"/>
      </w:tblGrid>
      <w:tr>
        <w:trPr>
          <w:trHeight w:val="460" w:hRule="atLeast"/>
        </w:trPr>
        <w:tc>
          <w:tcPr>
            <w:tcW w:w="4080" w:type="dxa"/>
            <w:gridSpan w:val="2"/>
            <w:shd w:val="clear" w:color="auto" w:fill="A4A4A4"/>
          </w:tcPr>
          <w:p>
            <w:pPr>
              <w:pStyle w:val="TableParagraph"/>
              <w:spacing w:before="114"/>
              <w:ind w:left="585"/>
              <w:jc w:val="left"/>
              <w:rPr>
                <w:b/>
                <w:sz w:val="20"/>
              </w:rPr>
            </w:pPr>
            <w:r>
              <w:rPr>
                <w:b/>
                <w:spacing w:val="-2"/>
                <w:sz w:val="20"/>
              </w:rPr>
              <w:t>Standard</w:t>
            </w:r>
            <w:r>
              <w:rPr>
                <w:b/>
                <w:spacing w:val="7"/>
                <w:sz w:val="20"/>
              </w:rPr>
              <w:t> </w:t>
            </w:r>
            <w:r>
              <w:rPr>
                <w:b/>
                <w:spacing w:val="-2"/>
                <w:sz w:val="20"/>
              </w:rPr>
              <w:t>Occupational</w:t>
            </w:r>
            <w:r>
              <w:rPr>
                <w:b/>
                <w:spacing w:val="8"/>
                <w:sz w:val="20"/>
              </w:rPr>
              <w:t> </w:t>
            </w:r>
            <w:r>
              <w:rPr>
                <w:b/>
                <w:spacing w:val="-2"/>
                <w:sz w:val="20"/>
              </w:rPr>
              <w:t>Classification</w:t>
            </w:r>
          </w:p>
        </w:tc>
        <w:tc>
          <w:tcPr>
            <w:tcW w:w="2403" w:type="dxa"/>
            <w:gridSpan w:val="2"/>
            <w:shd w:val="clear" w:color="auto" w:fill="A4A4A4"/>
          </w:tcPr>
          <w:p>
            <w:pPr>
              <w:pStyle w:val="TableParagraph"/>
              <w:spacing w:before="114"/>
              <w:ind w:left="708"/>
              <w:jc w:val="left"/>
              <w:rPr>
                <w:b/>
                <w:sz w:val="20"/>
              </w:rPr>
            </w:pPr>
            <w:r>
              <w:rPr>
                <w:b/>
                <w:spacing w:val="-2"/>
                <w:sz w:val="20"/>
              </w:rPr>
              <w:t>Employment</w:t>
            </w:r>
          </w:p>
        </w:tc>
        <w:tc>
          <w:tcPr>
            <w:tcW w:w="1806" w:type="dxa"/>
            <w:gridSpan w:val="2"/>
            <w:shd w:val="clear" w:color="auto" w:fill="A4A4A4"/>
          </w:tcPr>
          <w:p>
            <w:pPr>
              <w:pStyle w:val="TableParagraph"/>
              <w:spacing w:before="114"/>
              <w:ind w:left="602"/>
              <w:jc w:val="left"/>
              <w:rPr>
                <w:b/>
                <w:sz w:val="20"/>
              </w:rPr>
            </w:pPr>
            <w:r>
              <w:rPr>
                <w:b/>
                <w:spacing w:val="-2"/>
                <w:sz w:val="20"/>
              </w:rPr>
              <w:t>Change</w:t>
            </w:r>
          </w:p>
        </w:tc>
        <w:tc>
          <w:tcPr>
            <w:tcW w:w="1874" w:type="dxa"/>
            <w:gridSpan w:val="2"/>
            <w:shd w:val="clear" w:color="auto" w:fill="A4A4A4"/>
          </w:tcPr>
          <w:p>
            <w:pPr>
              <w:pStyle w:val="TableParagraph"/>
              <w:spacing w:before="114"/>
              <w:ind w:left="169"/>
              <w:jc w:val="left"/>
              <w:rPr>
                <w:b/>
                <w:sz w:val="20"/>
              </w:rPr>
            </w:pPr>
            <w:r>
              <w:rPr>
                <w:b/>
                <w:sz w:val="20"/>
              </w:rPr>
              <w:t>Annual</w:t>
            </w:r>
            <w:r>
              <w:rPr>
                <w:b/>
                <w:spacing w:val="-7"/>
                <w:sz w:val="20"/>
              </w:rPr>
              <w:t> </w:t>
            </w:r>
            <w:r>
              <w:rPr>
                <w:b/>
                <w:spacing w:val="-2"/>
                <w:sz w:val="20"/>
              </w:rPr>
              <w:t>Separations</w:t>
            </w:r>
          </w:p>
        </w:tc>
        <w:tc>
          <w:tcPr>
            <w:tcW w:w="1694" w:type="dxa"/>
            <w:gridSpan w:val="2"/>
            <w:shd w:val="clear" w:color="auto" w:fill="A4A4A4"/>
          </w:tcPr>
          <w:p>
            <w:pPr>
              <w:pStyle w:val="TableParagraph"/>
              <w:spacing w:before="114"/>
              <w:ind w:left="167"/>
              <w:jc w:val="left"/>
              <w:rPr>
                <w:b/>
                <w:sz w:val="20"/>
              </w:rPr>
            </w:pPr>
            <w:r>
              <w:rPr>
                <w:b/>
                <w:sz w:val="20"/>
              </w:rPr>
              <w:t>Annual</w:t>
            </w:r>
            <w:r>
              <w:rPr>
                <w:b/>
                <w:spacing w:val="-7"/>
                <w:sz w:val="20"/>
              </w:rPr>
              <w:t> </w:t>
            </w:r>
            <w:r>
              <w:rPr>
                <w:b/>
                <w:spacing w:val="-2"/>
                <w:sz w:val="20"/>
              </w:rPr>
              <w:t>Openings</w:t>
            </w:r>
          </w:p>
        </w:tc>
        <w:tc>
          <w:tcPr>
            <w:tcW w:w="2967" w:type="dxa"/>
            <w:gridSpan w:val="3"/>
            <w:shd w:val="clear" w:color="auto" w:fill="A4A4A4"/>
          </w:tcPr>
          <w:p>
            <w:pPr>
              <w:pStyle w:val="TableParagraph"/>
              <w:spacing w:line="230" w:lineRule="exact" w:before="0"/>
              <w:ind w:left="1008" w:hanging="274"/>
              <w:jc w:val="left"/>
              <w:rPr>
                <w:b/>
                <w:sz w:val="20"/>
              </w:rPr>
            </w:pPr>
            <w:r>
              <w:rPr>
                <w:b/>
                <w:spacing w:val="-2"/>
                <w:sz w:val="20"/>
              </w:rPr>
              <w:t>Education/Training Assignment</w:t>
            </w:r>
          </w:p>
        </w:tc>
      </w:tr>
      <w:tr>
        <w:trPr>
          <w:trHeight w:val="457" w:hRule="atLeast"/>
        </w:trPr>
        <w:tc>
          <w:tcPr>
            <w:tcW w:w="888" w:type="dxa"/>
            <w:shd w:val="clear" w:color="auto" w:fill="A4A4A4"/>
          </w:tcPr>
          <w:p>
            <w:pPr>
              <w:pStyle w:val="TableParagraph"/>
              <w:spacing w:before="112"/>
              <w:ind w:right="230"/>
              <w:rPr>
                <w:b/>
                <w:sz w:val="20"/>
              </w:rPr>
            </w:pPr>
            <w:r>
              <w:rPr>
                <w:b/>
                <w:spacing w:val="-4"/>
                <w:sz w:val="20"/>
              </w:rPr>
              <w:t>Code</w:t>
            </w:r>
          </w:p>
        </w:tc>
        <w:tc>
          <w:tcPr>
            <w:tcW w:w="3192" w:type="dxa"/>
            <w:shd w:val="clear" w:color="auto" w:fill="A4A4A4"/>
          </w:tcPr>
          <w:p>
            <w:pPr>
              <w:pStyle w:val="TableParagraph"/>
              <w:spacing w:before="112"/>
              <w:ind w:left="1410" w:right="1403"/>
              <w:jc w:val="center"/>
              <w:rPr>
                <w:b/>
                <w:sz w:val="20"/>
              </w:rPr>
            </w:pPr>
            <w:r>
              <w:rPr>
                <w:b/>
                <w:spacing w:val="-2"/>
                <w:sz w:val="20"/>
              </w:rPr>
              <w:t>Title</w:t>
            </w:r>
          </w:p>
        </w:tc>
        <w:tc>
          <w:tcPr>
            <w:tcW w:w="1203" w:type="dxa"/>
            <w:shd w:val="clear" w:color="auto" w:fill="A4A4A4"/>
          </w:tcPr>
          <w:p>
            <w:pPr>
              <w:pStyle w:val="TableParagraph"/>
              <w:spacing w:line="228" w:lineRule="exact" w:before="0"/>
              <w:ind w:left="194" w:right="186"/>
              <w:jc w:val="center"/>
              <w:rPr>
                <w:b/>
                <w:sz w:val="20"/>
              </w:rPr>
            </w:pPr>
            <w:r>
              <w:rPr>
                <w:b/>
                <w:spacing w:val="-4"/>
                <w:sz w:val="20"/>
              </w:rPr>
              <w:t>2020</w:t>
            </w:r>
          </w:p>
          <w:p>
            <w:pPr>
              <w:pStyle w:val="TableParagraph"/>
              <w:spacing w:line="210" w:lineRule="exact" w:before="0"/>
              <w:ind w:left="194" w:right="192"/>
              <w:jc w:val="center"/>
              <w:rPr>
                <w:b/>
                <w:sz w:val="20"/>
              </w:rPr>
            </w:pPr>
            <w:r>
              <w:rPr>
                <w:b/>
                <w:spacing w:val="-2"/>
                <w:sz w:val="20"/>
              </w:rPr>
              <w:t>Estimated</w:t>
            </w:r>
          </w:p>
        </w:tc>
        <w:tc>
          <w:tcPr>
            <w:tcW w:w="1200" w:type="dxa"/>
            <w:shd w:val="clear" w:color="auto" w:fill="A4A4A4"/>
          </w:tcPr>
          <w:p>
            <w:pPr>
              <w:pStyle w:val="TableParagraph"/>
              <w:spacing w:line="228" w:lineRule="exact" w:before="0"/>
              <w:ind w:left="212" w:right="207"/>
              <w:jc w:val="center"/>
              <w:rPr>
                <w:b/>
                <w:sz w:val="20"/>
              </w:rPr>
            </w:pPr>
            <w:r>
              <w:rPr>
                <w:b/>
                <w:spacing w:val="-4"/>
                <w:sz w:val="20"/>
              </w:rPr>
              <w:t>2030</w:t>
            </w:r>
          </w:p>
          <w:p>
            <w:pPr>
              <w:pStyle w:val="TableParagraph"/>
              <w:spacing w:line="210" w:lineRule="exact" w:before="0"/>
              <w:ind w:left="212" w:right="208"/>
              <w:jc w:val="center"/>
              <w:rPr>
                <w:b/>
                <w:sz w:val="20"/>
              </w:rPr>
            </w:pPr>
            <w:r>
              <w:rPr>
                <w:b/>
                <w:spacing w:val="-2"/>
                <w:sz w:val="20"/>
              </w:rPr>
              <w:t>Projected</w:t>
            </w:r>
          </w:p>
        </w:tc>
        <w:tc>
          <w:tcPr>
            <w:tcW w:w="893" w:type="dxa"/>
            <w:shd w:val="clear" w:color="auto" w:fill="A4A4A4"/>
          </w:tcPr>
          <w:p>
            <w:pPr>
              <w:pStyle w:val="TableParagraph"/>
              <w:spacing w:before="112"/>
              <w:ind w:right="106"/>
              <w:rPr>
                <w:b/>
                <w:sz w:val="20"/>
              </w:rPr>
            </w:pPr>
            <w:r>
              <w:rPr>
                <w:b/>
                <w:spacing w:val="-2"/>
                <w:sz w:val="20"/>
              </w:rPr>
              <w:t>Numeric</w:t>
            </w:r>
          </w:p>
        </w:tc>
        <w:tc>
          <w:tcPr>
            <w:tcW w:w="913" w:type="dxa"/>
            <w:shd w:val="clear" w:color="auto" w:fill="A4A4A4"/>
          </w:tcPr>
          <w:p>
            <w:pPr>
              <w:pStyle w:val="TableParagraph"/>
              <w:spacing w:before="112"/>
              <w:ind w:right="146"/>
              <w:rPr>
                <w:b/>
                <w:sz w:val="20"/>
              </w:rPr>
            </w:pPr>
            <w:r>
              <w:rPr>
                <w:b/>
                <w:spacing w:val="-2"/>
                <w:sz w:val="20"/>
              </w:rPr>
              <w:t>Percent</w:t>
            </w:r>
          </w:p>
        </w:tc>
        <w:tc>
          <w:tcPr>
            <w:tcW w:w="908" w:type="dxa"/>
            <w:shd w:val="clear" w:color="auto" w:fill="A4A4A4"/>
          </w:tcPr>
          <w:p>
            <w:pPr>
              <w:pStyle w:val="TableParagraph"/>
              <w:spacing w:before="112"/>
              <w:ind w:left="256"/>
              <w:jc w:val="left"/>
              <w:rPr>
                <w:b/>
                <w:sz w:val="20"/>
              </w:rPr>
            </w:pPr>
            <w:r>
              <w:rPr>
                <w:b/>
                <w:spacing w:val="-2"/>
                <w:sz w:val="20"/>
              </w:rPr>
              <w:t>Exits</w:t>
            </w:r>
          </w:p>
        </w:tc>
        <w:tc>
          <w:tcPr>
            <w:tcW w:w="966" w:type="dxa"/>
            <w:shd w:val="clear" w:color="auto" w:fill="A4A4A4"/>
          </w:tcPr>
          <w:p>
            <w:pPr>
              <w:pStyle w:val="TableParagraph"/>
              <w:spacing w:before="112"/>
              <w:ind w:right="100"/>
              <w:rPr>
                <w:b/>
                <w:sz w:val="20"/>
              </w:rPr>
            </w:pPr>
            <w:r>
              <w:rPr>
                <w:b/>
                <w:spacing w:val="-2"/>
                <w:sz w:val="20"/>
              </w:rPr>
              <w:t>Transfers</w:t>
            </w:r>
          </w:p>
        </w:tc>
        <w:tc>
          <w:tcPr>
            <w:tcW w:w="884" w:type="dxa"/>
            <w:shd w:val="clear" w:color="auto" w:fill="A4A4A4"/>
          </w:tcPr>
          <w:p>
            <w:pPr>
              <w:pStyle w:val="TableParagraph"/>
              <w:spacing w:before="112"/>
              <w:ind w:right="133"/>
              <w:rPr>
                <w:b/>
                <w:sz w:val="20"/>
              </w:rPr>
            </w:pPr>
            <w:r>
              <w:rPr>
                <w:b/>
                <w:spacing w:val="-2"/>
                <w:sz w:val="20"/>
              </w:rPr>
              <w:t>Change</w:t>
            </w:r>
          </w:p>
        </w:tc>
        <w:tc>
          <w:tcPr>
            <w:tcW w:w="810" w:type="dxa"/>
            <w:shd w:val="clear" w:color="auto" w:fill="A4A4A4"/>
          </w:tcPr>
          <w:p>
            <w:pPr>
              <w:pStyle w:val="TableParagraph"/>
              <w:spacing w:before="112"/>
              <w:ind w:left="205"/>
              <w:jc w:val="left"/>
              <w:rPr>
                <w:b/>
                <w:sz w:val="20"/>
              </w:rPr>
            </w:pPr>
            <w:r>
              <w:rPr>
                <w:b/>
                <w:spacing w:val="-2"/>
                <w:sz w:val="20"/>
              </w:rPr>
              <w:t>Total</w:t>
            </w:r>
          </w:p>
        </w:tc>
        <w:tc>
          <w:tcPr>
            <w:tcW w:w="1011" w:type="dxa"/>
            <w:shd w:val="clear" w:color="auto" w:fill="A4A4A4"/>
          </w:tcPr>
          <w:p>
            <w:pPr>
              <w:pStyle w:val="TableParagraph"/>
              <w:spacing w:before="112"/>
              <w:ind w:left="93" w:right="93"/>
              <w:jc w:val="center"/>
              <w:rPr>
                <w:b/>
                <w:sz w:val="20"/>
              </w:rPr>
            </w:pPr>
            <w:r>
              <w:rPr>
                <w:b/>
                <w:spacing w:val="-2"/>
                <w:sz w:val="20"/>
              </w:rPr>
              <w:t>Education</w:t>
            </w:r>
          </w:p>
        </w:tc>
        <w:tc>
          <w:tcPr>
            <w:tcW w:w="1093" w:type="dxa"/>
            <w:shd w:val="clear" w:color="auto" w:fill="A4A4A4"/>
          </w:tcPr>
          <w:p>
            <w:pPr>
              <w:pStyle w:val="TableParagraph"/>
              <w:spacing w:line="228" w:lineRule="exact" w:before="0"/>
              <w:ind w:left="103" w:firstLine="232"/>
              <w:jc w:val="left"/>
              <w:rPr>
                <w:b/>
                <w:sz w:val="20"/>
              </w:rPr>
            </w:pPr>
            <w:r>
              <w:rPr>
                <w:b/>
                <w:spacing w:val="-4"/>
                <w:sz w:val="20"/>
              </w:rPr>
              <w:t>Work </w:t>
            </w:r>
            <w:r>
              <w:rPr>
                <w:b/>
                <w:spacing w:val="-2"/>
                <w:sz w:val="20"/>
              </w:rPr>
              <w:t>Experience</w:t>
            </w:r>
          </w:p>
        </w:tc>
        <w:tc>
          <w:tcPr>
            <w:tcW w:w="863" w:type="dxa"/>
            <w:shd w:val="clear" w:color="auto" w:fill="A4A4A4"/>
          </w:tcPr>
          <w:p>
            <w:pPr>
              <w:pStyle w:val="TableParagraph"/>
              <w:spacing w:line="228" w:lineRule="exact" w:before="0"/>
              <w:ind w:left="102" w:firstLine="177"/>
              <w:jc w:val="left"/>
              <w:rPr>
                <w:b/>
                <w:sz w:val="20"/>
              </w:rPr>
            </w:pPr>
            <w:r>
              <w:rPr>
                <w:b/>
                <w:spacing w:val="-4"/>
                <w:sz w:val="20"/>
              </w:rPr>
              <w:t>Job </w:t>
            </w:r>
            <w:r>
              <w:rPr>
                <w:b/>
                <w:spacing w:val="-2"/>
                <w:sz w:val="20"/>
              </w:rPr>
              <w:t>Training</w:t>
            </w:r>
          </w:p>
        </w:tc>
      </w:tr>
      <w:tr>
        <w:trPr>
          <w:trHeight w:val="460" w:hRule="atLeast"/>
        </w:trPr>
        <w:tc>
          <w:tcPr>
            <w:tcW w:w="888" w:type="dxa"/>
            <w:shd w:val="clear" w:color="auto" w:fill="A4A4A4"/>
          </w:tcPr>
          <w:p>
            <w:pPr>
              <w:pStyle w:val="TableParagraph"/>
              <w:spacing w:before="114"/>
              <w:ind w:right="165"/>
              <w:rPr>
                <w:b/>
                <w:sz w:val="20"/>
              </w:rPr>
            </w:pPr>
            <w:r>
              <w:rPr>
                <w:b/>
                <w:w w:val="95"/>
                <w:sz w:val="20"/>
              </w:rPr>
              <w:t>53-</w:t>
            </w:r>
            <w:r>
              <w:rPr>
                <w:b/>
                <w:spacing w:val="-4"/>
                <w:sz w:val="20"/>
              </w:rPr>
              <w:t>4022</w:t>
            </w:r>
          </w:p>
        </w:tc>
        <w:tc>
          <w:tcPr>
            <w:tcW w:w="3192" w:type="dxa"/>
            <w:shd w:val="clear" w:color="auto" w:fill="DBDBDB"/>
          </w:tcPr>
          <w:p>
            <w:pPr>
              <w:pStyle w:val="TableParagraph"/>
              <w:spacing w:line="230" w:lineRule="exact" w:before="0"/>
              <w:ind w:left="108"/>
              <w:jc w:val="left"/>
              <w:rPr>
                <w:sz w:val="20"/>
              </w:rPr>
            </w:pPr>
            <w:r>
              <w:rPr>
                <w:sz w:val="20"/>
              </w:rPr>
              <w:t>Railroad</w:t>
            </w:r>
            <w:r>
              <w:rPr>
                <w:spacing w:val="-11"/>
                <w:sz w:val="20"/>
              </w:rPr>
              <w:t> </w:t>
            </w:r>
            <w:r>
              <w:rPr>
                <w:sz w:val="20"/>
              </w:rPr>
              <w:t>Brake,</w:t>
            </w:r>
            <w:r>
              <w:rPr>
                <w:spacing w:val="-9"/>
                <w:sz w:val="20"/>
              </w:rPr>
              <w:t> </w:t>
            </w:r>
            <w:r>
              <w:rPr>
                <w:sz w:val="20"/>
              </w:rPr>
              <w:t>Signal,</w:t>
            </w:r>
            <w:r>
              <w:rPr>
                <w:spacing w:val="-12"/>
                <w:sz w:val="20"/>
              </w:rPr>
              <w:t> </w:t>
            </w:r>
            <w:r>
              <w:rPr>
                <w:sz w:val="20"/>
              </w:rPr>
              <w:t>and</w:t>
            </w:r>
            <w:r>
              <w:rPr>
                <w:spacing w:val="-9"/>
                <w:sz w:val="20"/>
              </w:rPr>
              <w:t> </w:t>
            </w:r>
            <w:r>
              <w:rPr>
                <w:sz w:val="20"/>
              </w:rPr>
              <w:t>Switch Operators and Locomotive Firers</w:t>
            </w:r>
          </w:p>
        </w:tc>
        <w:tc>
          <w:tcPr>
            <w:tcW w:w="1203" w:type="dxa"/>
            <w:shd w:val="clear" w:color="auto" w:fill="DBDBDB"/>
          </w:tcPr>
          <w:p>
            <w:pPr>
              <w:pStyle w:val="TableParagraph"/>
              <w:spacing w:before="114"/>
              <w:ind w:right="98"/>
              <w:rPr>
                <w:sz w:val="20"/>
              </w:rPr>
            </w:pPr>
            <w:r>
              <w:rPr>
                <w:spacing w:val="-5"/>
                <w:sz w:val="20"/>
              </w:rPr>
              <w:t>481</w:t>
            </w:r>
          </w:p>
        </w:tc>
        <w:tc>
          <w:tcPr>
            <w:tcW w:w="1200" w:type="dxa"/>
            <w:shd w:val="clear" w:color="auto" w:fill="DBDBDB"/>
          </w:tcPr>
          <w:p>
            <w:pPr>
              <w:pStyle w:val="TableParagraph"/>
              <w:spacing w:before="114"/>
              <w:ind w:right="98"/>
              <w:rPr>
                <w:sz w:val="20"/>
              </w:rPr>
            </w:pPr>
            <w:r>
              <w:rPr>
                <w:spacing w:val="-5"/>
                <w:sz w:val="20"/>
              </w:rPr>
              <w:t>464</w:t>
            </w:r>
          </w:p>
        </w:tc>
        <w:tc>
          <w:tcPr>
            <w:tcW w:w="893" w:type="dxa"/>
            <w:shd w:val="clear" w:color="auto" w:fill="DBDBDB"/>
          </w:tcPr>
          <w:p>
            <w:pPr>
              <w:pStyle w:val="TableParagraph"/>
              <w:spacing w:before="114"/>
              <w:ind w:right="96"/>
              <w:rPr>
                <w:sz w:val="20"/>
              </w:rPr>
            </w:pPr>
            <w:r>
              <w:rPr>
                <w:w w:val="95"/>
                <w:sz w:val="20"/>
              </w:rPr>
              <w:t>-</w:t>
            </w:r>
            <w:r>
              <w:rPr>
                <w:spacing w:val="-5"/>
                <w:sz w:val="20"/>
              </w:rPr>
              <w:t>17</w:t>
            </w:r>
          </w:p>
        </w:tc>
        <w:tc>
          <w:tcPr>
            <w:tcW w:w="913" w:type="dxa"/>
            <w:shd w:val="clear" w:color="auto" w:fill="DBDBDB"/>
          </w:tcPr>
          <w:p>
            <w:pPr>
              <w:pStyle w:val="TableParagraph"/>
              <w:spacing w:before="114"/>
              <w:ind w:right="97"/>
              <w:rPr>
                <w:sz w:val="20"/>
              </w:rPr>
            </w:pPr>
            <w:r>
              <w:rPr>
                <w:w w:val="95"/>
                <w:sz w:val="20"/>
              </w:rPr>
              <w:t>-</w:t>
            </w:r>
            <w:r>
              <w:rPr>
                <w:spacing w:val="-2"/>
                <w:sz w:val="20"/>
              </w:rPr>
              <w:t>3.53%</w:t>
            </w:r>
          </w:p>
        </w:tc>
        <w:tc>
          <w:tcPr>
            <w:tcW w:w="908" w:type="dxa"/>
            <w:shd w:val="clear" w:color="auto" w:fill="DBDBDB"/>
          </w:tcPr>
          <w:p>
            <w:pPr>
              <w:pStyle w:val="TableParagraph"/>
              <w:spacing w:before="114"/>
              <w:ind w:right="97"/>
              <w:rPr>
                <w:sz w:val="20"/>
              </w:rPr>
            </w:pPr>
            <w:r>
              <w:rPr>
                <w:spacing w:val="-5"/>
                <w:sz w:val="20"/>
              </w:rPr>
              <w:t>11</w:t>
            </w:r>
          </w:p>
        </w:tc>
        <w:tc>
          <w:tcPr>
            <w:tcW w:w="966" w:type="dxa"/>
            <w:shd w:val="clear" w:color="auto" w:fill="DBDBDB"/>
          </w:tcPr>
          <w:p>
            <w:pPr>
              <w:pStyle w:val="TableParagraph"/>
              <w:spacing w:before="114"/>
              <w:ind w:right="98"/>
              <w:rPr>
                <w:sz w:val="20"/>
              </w:rPr>
            </w:pPr>
            <w:r>
              <w:rPr>
                <w:spacing w:val="-5"/>
                <w:sz w:val="20"/>
              </w:rPr>
              <w:t>31</w:t>
            </w:r>
          </w:p>
        </w:tc>
        <w:tc>
          <w:tcPr>
            <w:tcW w:w="884" w:type="dxa"/>
            <w:shd w:val="clear" w:color="auto" w:fill="DBDBDB"/>
          </w:tcPr>
          <w:p>
            <w:pPr>
              <w:pStyle w:val="TableParagraph"/>
              <w:spacing w:before="114"/>
              <w:ind w:right="99"/>
              <w:rPr>
                <w:sz w:val="20"/>
              </w:rPr>
            </w:pPr>
            <w:r>
              <w:rPr>
                <w:w w:val="95"/>
                <w:sz w:val="20"/>
              </w:rPr>
              <w:t>-</w:t>
            </w:r>
            <w:r>
              <w:rPr>
                <w:spacing w:val="-10"/>
                <w:sz w:val="20"/>
              </w:rPr>
              <w:t>2</w:t>
            </w:r>
          </w:p>
        </w:tc>
        <w:tc>
          <w:tcPr>
            <w:tcW w:w="810" w:type="dxa"/>
            <w:shd w:val="clear" w:color="auto" w:fill="DBDBDB"/>
          </w:tcPr>
          <w:p>
            <w:pPr>
              <w:pStyle w:val="TableParagraph"/>
              <w:spacing w:before="114"/>
              <w:ind w:right="100"/>
              <w:rPr>
                <w:sz w:val="20"/>
              </w:rPr>
            </w:pPr>
            <w:r>
              <w:rPr>
                <w:spacing w:val="-5"/>
                <w:sz w:val="20"/>
              </w:rPr>
              <w:t>40</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137" w:right="138"/>
              <w:jc w:val="center"/>
              <w:rPr>
                <w:sz w:val="20"/>
              </w:rPr>
            </w:pPr>
            <w:r>
              <w:rPr>
                <w:spacing w:val="-2"/>
                <w:sz w:val="20"/>
              </w:rPr>
              <w:t>MTOJT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53-</w:t>
            </w:r>
            <w:r>
              <w:rPr>
                <w:b/>
                <w:spacing w:val="-4"/>
                <w:sz w:val="20"/>
              </w:rPr>
              <w:t>4031</w:t>
            </w:r>
          </w:p>
        </w:tc>
        <w:tc>
          <w:tcPr>
            <w:tcW w:w="3192" w:type="dxa"/>
            <w:shd w:val="clear" w:color="auto" w:fill="ECECEC"/>
          </w:tcPr>
          <w:p>
            <w:pPr>
              <w:pStyle w:val="TableParagraph"/>
              <w:spacing w:line="222" w:lineRule="exact"/>
              <w:ind w:left="108"/>
              <w:jc w:val="left"/>
              <w:rPr>
                <w:sz w:val="20"/>
              </w:rPr>
            </w:pPr>
            <w:r>
              <w:rPr>
                <w:sz w:val="20"/>
              </w:rPr>
              <w:t>Railroad</w:t>
            </w:r>
            <w:r>
              <w:rPr>
                <w:spacing w:val="-8"/>
                <w:sz w:val="20"/>
              </w:rPr>
              <w:t> </w:t>
            </w:r>
            <w:r>
              <w:rPr>
                <w:sz w:val="20"/>
              </w:rPr>
              <w:t>Conductors</w:t>
            </w:r>
            <w:r>
              <w:rPr>
                <w:spacing w:val="-8"/>
                <w:sz w:val="20"/>
              </w:rPr>
              <w:t> </w:t>
            </w:r>
            <w:r>
              <w:rPr>
                <w:sz w:val="20"/>
              </w:rPr>
              <w:t>and</w:t>
            </w:r>
            <w:r>
              <w:rPr>
                <w:spacing w:val="-6"/>
                <w:sz w:val="20"/>
              </w:rPr>
              <w:t> </w:t>
            </w:r>
            <w:r>
              <w:rPr>
                <w:spacing w:val="-2"/>
                <w:sz w:val="20"/>
              </w:rPr>
              <w:t>Yardmasters</w:t>
            </w:r>
          </w:p>
        </w:tc>
        <w:tc>
          <w:tcPr>
            <w:tcW w:w="1203" w:type="dxa"/>
            <w:shd w:val="clear" w:color="auto" w:fill="ECECEC"/>
          </w:tcPr>
          <w:p>
            <w:pPr>
              <w:pStyle w:val="TableParagraph"/>
              <w:spacing w:line="222" w:lineRule="exact"/>
              <w:ind w:right="98"/>
              <w:rPr>
                <w:sz w:val="20"/>
              </w:rPr>
            </w:pPr>
            <w:r>
              <w:rPr>
                <w:spacing w:val="-5"/>
                <w:sz w:val="20"/>
              </w:rPr>
              <w:t>759</w:t>
            </w:r>
          </w:p>
        </w:tc>
        <w:tc>
          <w:tcPr>
            <w:tcW w:w="1200" w:type="dxa"/>
            <w:shd w:val="clear" w:color="auto" w:fill="ECECEC"/>
          </w:tcPr>
          <w:p>
            <w:pPr>
              <w:pStyle w:val="TableParagraph"/>
              <w:spacing w:line="222" w:lineRule="exact"/>
              <w:ind w:right="98"/>
              <w:rPr>
                <w:sz w:val="20"/>
              </w:rPr>
            </w:pPr>
            <w:r>
              <w:rPr>
                <w:spacing w:val="-5"/>
                <w:sz w:val="20"/>
              </w:rPr>
              <w:t>731</w:t>
            </w:r>
          </w:p>
        </w:tc>
        <w:tc>
          <w:tcPr>
            <w:tcW w:w="893" w:type="dxa"/>
            <w:shd w:val="clear" w:color="auto" w:fill="ECECEC"/>
          </w:tcPr>
          <w:p>
            <w:pPr>
              <w:pStyle w:val="TableParagraph"/>
              <w:spacing w:line="222" w:lineRule="exact"/>
              <w:ind w:right="96"/>
              <w:rPr>
                <w:sz w:val="20"/>
              </w:rPr>
            </w:pPr>
            <w:r>
              <w:rPr>
                <w:w w:val="95"/>
                <w:sz w:val="20"/>
              </w:rPr>
              <w:t>-</w:t>
            </w:r>
            <w:r>
              <w:rPr>
                <w:spacing w:val="-5"/>
                <w:sz w:val="20"/>
              </w:rPr>
              <w:t>28</w:t>
            </w:r>
          </w:p>
        </w:tc>
        <w:tc>
          <w:tcPr>
            <w:tcW w:w="913" w:type="dxa"/>
            <w:shd w:val="clear" w:color="auto" w:fill="ECECEC"/>
          </w:tcPr>
          <w:p>
            <w:pPr>
              <w:pStyle w:val="TableParagraph"/>
              <w:spacing w:line="222" w:lineRule="exact"/>
              <w:ind w:right="97"/>
              <w:rPr>
                <w:sz w:val="20"/>
              </w:rPr>
            </w:pPr>
            <w:r>
              <w:rPr>
                <w:w w:val="95"/>
                <w:sz w:val="20"/>
              </w:rPr>
              <w:t>-</w:t>
            </w:r>
            <w:r>
              <w:rPr>
                <w:spacing w:val="-2"/>
                <w:sz w:val="20"/>
              </w:rPr>
              <w:t>3.69%</w:t>
            </w:r>
          </w:p>
        </w:tc>
        <w:tc>
          <w:tcPr>
            <w:tcW w:w="908" w:type="dxa"/>
            <w:shd w:val="clear" w:color="auto" w:fill="ECECEC"/>
          </w:tcPr>
          <w:p>
            <w:pPr>
              <w:pStyle w:val="TableParagraph"/>
              <w:spacing w:line="222" w:lineRule="exact"/>
              <w:ind w:right="97"/>
              <w:rPr>
                <w:sz w:val="20"/>
              </w:rPr>
            </w:pPr>
            <w:r>
              <w:rPr>
                <w:spacing w:val="-5"/>
                <w:sz w:val="20"/>
              </w:rPr>
              <w:t>17</w:t>
            </w:r>
          </w:p>
        </w:tc>
        <w:tc>
          <w:tcPr>
            <w:tcW w:w="966" w:type="dxa"/>
            <w:shd w:val="clear" w:color="auto" w:fill="ECECEC"/>
          </w:tcPr>
          <w:p>
            <w:pPr>
              <w:pStyle w:val="TableParagraph"/>
              <w:spacing w:line="222" w:lineRule="exact"/>
              <w:ind w:right="98"/>
              <w:rPr>
                <w:sz w:val="20"/>
              </w:rPr>
            </w:pPr>
            <w:r>
              <w:rPr>
                <w:spacing w:val="-5"/>
                <w:sz w:val="20"/>
              </w:rPr>
              <w:t>48</w:t>
            </w:r>
          </w:p>
        </w:tc>
        <w:tc>
          <w:tcPr>
            <w:tcW w:w="884" w:type="dxa"/>
            <w:shd w:val="clear" w:color="auto" w:fill="ECECEC"/>
          </w:tcPr>
          <w:p>
            <w:pPr>
              <w:pStyle w:val="TableParagraph"/>
              <w:spacing w:line="222" w:lineRule="exact"/>
              <w:ind w:right="99"/>
              <w:rPr>
                <w:sz w:val="20"/>
              </w:rPr>
            </w:pPr>
            <w:r>
              <w:rPr>
                <w:w w:val="95"/>
                <w:sz w:val="20"/>
              </w:rPr>
              <w:t>-</w:t>
            </w:r>
            <w:r>
              <w:rPr>
                <w:spacing w:val="-10"/>
                <w:sz w:val="20"/>
              </w:rPr>
              <w:t>3</w:t>
            </w:r>
          </w:p>
        </w:tc>
        <w:tc>
          <w:tcPr>
            <w:tcW w:w="810" w:type="dxa"/>
            <w:shd w:val="clear" w:color="auto" w:fill="ECECEC"/>
          </w:tcPr>
          <w:p>
            <w:pPr>
              <w:pStyle w:val="TableParagraph"/>
              <w:spacing w:line="222" w:lineRule="exact"/>
              <w:ind w:right="100"/>
              <w:rPr>
                <w:sz w:val="20"/>
              </w:rPr>
            </w:pPr>
            <w:r>
              <w:rPr>
                <w:spacing w:val="-5"/>
                <w:sz w:val="20"/>
              </w:rPr>
              <w:t>62</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before="12"/>
              <w:ind w:right="165"/>
              <w:rPr>
                <w:b/>
                <w:i/>
                <w:sz w:val="20"/>
              </w:rPr>
            </w:pPr>
            <w:r>
              <w:rPr>
                <w:b/>
                <w:i/>
                <w:w w:val="95"/>
                <w:sz w:val="20"/>
              </w:rPr>
              <w:t>53-</w:t>
            </w:r>
            <w:r>
              <w:rPr>
                <w:b/>
                <w:i/>
                <w:spacing w:val="-4"/>
                <w:sz w:val="20"/>
              </w:rPr>
              <w:t>5000</w:t>
            </w:r>
          </w:p>
        </w:tc>
        <w:tc>
          <w:tcPr>
            <w:tcW w:w="3192" w:type="dxa"/>
            <w:shd w:val="clear" w:color="auto" w:fill="DBDBDB"/>
          </w:tcPr>
          <w:p>
            <w:pPr>
              <w:pStyle w:val="TableParagraph"/>
              <w:spacing w:line="225" w:lineRule="exact" w:before="12"/>
              <w:ind w:left="108"/>
              <w:jc w:val="left"/>
              <w:rPr>
                <w:b/>
                <w:i/>
                <w:sz w:val="20"/>
              </w:rPr>
            </w:pPr>
            <w:r>
              <w:rPr>
                <w:b/>
                <w:i/>
                <w:sz w:val="20"/>
              </w:rPr>
              <w:t>Water</w:t>
            </w:r>
            <w:r>
              <w:rPr>
                <w:b/>
                <w:i/>
                <w:spacing w:val="-10"/>
                <w:sz w:val="20"/>
              </w:rPr>
              <w:t> </w:t>
            </w:r>
            <w:r>
              <w:rPr>
                <w:b/>
                <w:i/>
                <w:sz w:val="20"/>
              </w:rPr>
              <w:t>Transportation</w:t>
            </w:r>
            <w:r>
              <w:rPr>
                <w:b/>
                <w:i/>
                <w:spacing w:val="-10"/>
                <w:sz w:val="20"/>
              </w:rPr>
              <w:t> </w:t>
            </w:r>
            <w:r>
              <w:rPr>
                <w:b/>
                <w:i/>
                <w:spacing w:val="-2"/>
                <w:sz w:val="20"/>
              </w:rPr>
              <w:t>Workers</w:t>
            </w:r>
          </w:p>
        </w:tc>
        <w:tc>
          <w:tcPr>
            <w:tcW w:w="1203" w:type="dxa"/>
            <w:shd w:val="clear" w:color="auto" w:fill="DBDBDB"/>
          </w:tcPr>
          <w:p>
            <w:pPr>
              <w:pStyle w:val="TableParagraph"/>
              <w:spacing w:line="225" w:lineRule="exact" w:before="12"/>
              <w:ind w:right="98"/>
              <w:rPr>
                <w:b/>
                <w:i/>
                <w:sz w:val="20"/>
              </w:rPr>
            </w:pPr>
            <w:r>
              <w:rPr>
                <w:b/>
                <w:i/>
                <w:spacing w:val="-5"/>
                <w:sz w:val="20"/>
              </w:rPr>
              <w:t>82</w:t>
            </w:r>
          </w:p>
        </w:tc>
        <w:tc>
          <w:tcPr>
            <w:tcW w:w="1200" w:type="dxa"/>
            <w:shd w:val="clear" w:color="auto" w:fill="DBDBDB"/>
          </w:tcPr>
          <w:p>
            <w:pPr>
              <w:pStyle w:val="TableParagraph"/>
              <w:spacing w:line="225" w:lineRule="exact" w:before="12"/>
              <w:ind w:right="98"/>
              <w:rPr>
                <w:b/>
                <w:i/>
                <w:sz w:val="20"/>
              </w:rPr>
            </w:pPr>
            <w:r>
              <w:rPr>
                <w:b/>
                <w:i/>
                <w:spacing w:val="-5"/>
                <w:sz w:val="20"/>
              </w:rPr>
              <w:t>82</w:t>
            </w:r>
          </w:p>
        </w:tc>
        <w:tc>
          <w:tcPr>
            <w:tcW w:w="893" w:type="dxa"/>
            <w:shd w:val="clear" w:color="auto" w:fill="DBDBDB"/>
          </w:tcPr>
          <w:p>
            <w:pPr>
              <w:pStyle w:val="TableParagraph"/>
              <w:spacing w:line="225" w:lineRule="exact" w:before="12"/>
              <w:ind w:right="96"/>
              <w:rPr>
                <w:b/>
                <w:i/>
                <w:sz w:val="20"/>
              </w:rPr>
            </w:pPr>
            <w:r>
              <w:rPr>
                <w:b/>
                <w:i/>
                <w:w w:val="99"/>
                <w:sz w:val="20"/>
              </w:rPr>
              <w:t>0</w:t>
            </w:r>
          </w:p>
        </w:tc>
        <w:tc>
          <w:tcPr>
            <w:tcW w:w="913" w:type="dxa"/>
            <w:shd w:val="clear" w:color="auto" w:fill="DBDBDB"/>
          </w:tcPr>
          <w:p>
            <w:pPr>
              <w:pStyle w:val="TableParagraph"/>
              <w:spacing w:line="225" w:lineRule="exact" w:before="12"/>
              <w:ind w:right="97"/>
              <w:rPr>
                <w:b/>
                <w:i/>
                <w:sz w:val="20"/>
              </w:rPr>
            </w:pPr>
            <w:r>
              <w:rPr>
                <w:b/>
                <w:i/>
                <w:spacing w:val="-2"/>
                <w:sz w:val="20"/>
              </w:rPr>
              <w:t>0.00%</w:t>
            </w:r>
          </w:p>
        </w:tc>
        <w:tc>
          <w:tcPr>
            <w:tcW w:w="908" w:type="dxa"/>
            <w:shd w:val="clear" w:color="auto" w:fill="DBDBDB"/>
          </w:tcPr>
          <w:p>
            <w:pPr>
              <w:pStyle w:val="TableParagraph"/>
              <w:spacing w:line="225" w:lineRule="exact" w:before="12"/>
              <w:ind w:right="97"/>
              <w:rPr>
                <w:b/>
                <w:i/>
                <w:sz w:val="20"/>
              </w:rPr>
            </w:pPr>
            <w:r>
              <w:rPr>
                <w:b/>
                <w:i/>
                <w:w w:val="99"/>
                <w:sz w:val="20"/>
              </w:rPr>
              <w:t>2</w:t>
            </w:r>
          </w:p>
        </w:tc>
        <w:tc>
          <w:tcPr>
            <w:tcW w:w="966" w:type="dxa"/>
            <w:shd w:val="clear" w:color="auto" w:fill="DBDBDB"/>
          </w:tcPr>
          <w:p>
            <w:pPr>
              <w:pStyle w:val="TableParagraph"/>
              <w:spacing w:line="225" w:lineRule="exact" w:before="12"/>
              <w:ind w:right="98"/>
              <w:rPr>
                <w:b/>
                <w:i/>
                <w:sz w:val="20"/>
              </w:rPr>
            </w:pPr>
            <w:r>
              <w:rPr>
                <w:b/>
                <w:i/>
                <w:w w:val="99"/>
                <w:sz w:val="20"/>
              </w:rPr>
              <w:t>7</w:t>
            </w:r>
          </w:p>
        </w:tc>
        <w:tc>
          <w:tcPr>
            <w:tcW w:w="884" w:type="dxa"/>
            <w:shd w:val="clear" w:color="auto" w:fill="DBDBDB"/>
          </w:tcPr>
          <w:p>
            <w:pPr>
              <w:pStyle w:val="TableParagraph"/>
              <w:spacing w:line="225" w:lineRule="exact" w:before="12"/>
              <w:ind w:right="99"/>
              <w:rPr>
                <w:b/>
                <w:i/>
                <w:sz w:val="20"/>
              </w:rPr>
            </w:pPr>
            <w:r>
              <w:rPr>
                <w:b/>
                <w:i/>
                <w:w w:val="99"/>
                <w:sz w:val="20"/>
              </w:rPr>
              <w:t>0</w:t>
            </w:r>
          </w:p>
        </w:tc>
        <w:tc>
          <w:tcPr>
            <w:tcW w:w="810" w:type="dxa"/>
            <w:shd w:val="clear" w:color="auto" w:fill="DBDBDB"/>
          </w:tcPr>
          <w:p>
            <w:pPr>
              <w:pStyle w:val="TableParagraph"/>
              <w:spacing w:line="225" w:lineRule="exact" w:before="12"/>
              <w:ind w:right="100"/>
              <w:rPr>
                <w:b/>
                <w:i/>
                <w:sz w:val="20"/>
              </w:rPr>
            </w:pPr>
            <w:r>
              <w:rPr>
                <w:b/>
                <w:i/>
                <w:w w:val="99"/>
                <w:sz w:val="20"/>
              </w:rPr>
              <w:t>9</w:t>
            </w:r>
          </w:p>
        </w:tc>
        <w:tc>
          <w:tcPr>
            <w:tcW w:w="1011" w:type="dxa"/>
            <w:shd w:val="clear" w:color="auto" w:fill="DBDBDB"/>
          </w:tcPr>
          <w:p>
            <w:pPr>
              <w:pStyle w:val="TableParagraph"/>
              <w:spacing w:before="0"/>
              <w:jc w:val="left"/>
              <w:rPr>
                <w:rFonts w:ascii="Times New Roman"/>
                <w:sz w:val="18"/>
              </w:rPr>
            </w:pPr>
          </w:p>
        </w:tc>
        <w:tc>
          <w:tcPr>
            <w:tcW w:w="1093" w:type="dxa"/>
            <w:shd w:val="clear" w:color="auto" w:fill="DBDBDB"/>
          </w:tcPr>
          <w:p>
            <w:pPr>
              <w:pStyle w:val="TableParagraph"/>
              <w:spacing w:before="0"/>
              <w:jc w:val="left"/>
              <w:rPr>
                <w:rFonts w:ascii="Times New Roman"/>
                <w:sz w:val="18"/>
              </w:rPr>
            </w:pPr>
          </w:p>
        </w:tc>
        <w:tc>
          <w:tcPr>
            <w:tcW w:w="863" w:type="dxa"/>
            <w:shd w:val="clear" w:color="auto" w:fill="DBDBDB"/>
          </w:tcPr>
          <w:p>
            <w:pPr>
              <w:pStyle w:val="TableParagraph"/>
              <w:spacing w:before="0"/>
              <w:jc w:val="left"/>
              <w:rPr>
                <w:rFonts w:ascii="Times New Roman"/>
                <w:sz w:val="18"/>
              </w:rPr>
            </w:pP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53-</w:t>
            </w:r>
            <w:r>
              <w:rPr>
                <w:b/>
                <w:spacing w:val="-4"/>
                <w:sz w:val="20"/>
              </w:rPr>
              <w:t>5011</w:t>
            </w:r>
          </w:p>
        </w:tc>
        <w:tc>
          <w:tcPr>
            <w:tcW w:w="3192" w:type="dxa"/>
            <w:shd w:val="clear" w:color="auto" w:fill="ECECEC"/>
          </w:tcPr>
          <w:p>
            <w:pPr>
              <w:pStyle w:val="TableParagraph"/>
              <w:spacing w:line="222" w:lineRule="exact"/>
              <w:ind w:left="108"/>
              <w:jc w:val="left"/>
              <w:rPr>
                <w:sz w:val="20"/>
              </w:rPr>
            </w:pPr>
            <w:r>
              <w:rPr>
                <w:sz w:val="20"/>
              </w:rPr>
              <w:t>Sailors</w:t>
            </w:r>
            <w:r>
              <w:rPr>
                <w:spacing w:val="-9"/>
                <w:sz w:val="20"/>
              </w:rPr>
              <w:t> </w:t>
            </w:r>
            <w:r>
              <w:rPr>
                <w:sz w:val="20"/>
              </w:rPr>
              <w:t>and</w:t>
            </w:r>
            <w:r>
              <w:rPr>
                <w:spacing w:val="-8"/>
                <w:sz w:val="20"/>
              </w:rPr>
              <w:t> </w:t>
            </w:r>
            <w:r>
              <w:rPr>
                <w:sz w:val="20"/>
              </w:rPr>
              <w:t>Marine</w:t>
            </w:r>
            <w:r>
              <w:rPr>
                <w:spacing w:val="-7"/>
                <w:sz w:val="20"/>
              </w:rPr>
              <w:t> </w:t>
            </w:r>
            <w:r>
              <w:rPr>
                <w:spacing w:val="-2"/>
                <w:sz w:val="20"/>
              </w:rPr>
              <w:t>Oilers</w:t>
            </w:r>
          </w:p>
        </w:tc>
        <w:tc>
          <w:tcPr>
            <w:tcW w:w="1203" w:type="dxa"/>
            <w:shd w:val="clear" w:color="auto" w:fill="ECECEC"/>
          </w:tcPr>
          <w:p>
            <w:pPr>
              <w:pStyle w:val="TableParagraph"/>
              <w:spacing w:line="222" w:lineRule="exact"/>
              <w:ind w:right="98"/>
              <w:rPr>
                <w:sz w:val="20"/>
              </w:rPr>
            </w:pPr>
            <w:r>
              <w:rPr>
                <w:spacing w:val="-5"/>
                <w:sz w:val="20"/>
              </w:rPr>
              <w:t>57</w:t>
            </w:r>
          </w:p>
        </w:tc>
        <w:tc>
          <w:tcPr>
            <w:tcW w:w="1200" w:type="dxa"/>
            <w:shd w:val="clear" w:color="auto" w:fill="ECECEC"/>
          </w:tcPr>
          <w:p>
            <w:pPr>
              <w:pStyle w:val="TableParagraph"/>
              <w:spacing w:line="222" w:lineRule="exact"/>
              <w:ind w:right="98"/>
              <w:rPr>
                <w:sz w:val="20"/>
              </w:rPr>
            </w:pPr>
            <w:r>
              <w:rPr>
                <w:spacing w:val="-5"/>
                <w:sz w:val="20"/>
              </w:rPr>
              <w:t>55</w:t>
            </w:r>
          </w:p>
        </w:tc>
        <w:tc>
          <w:tcPr>
            <w:tcW w:w="893" w:type="dxa"/>
            <w:shd w:val="clear" w:color="auto" w:fill="ECECEC"/>
          </w:tcPr>
          <w:p>
            <w:pPr>
              <w:pStyle w:val="TableParagraph"/>
              <w:spacing w:line="222" w:lineRule="exact"/>
              <w:ind w:right="96"/>
              <w:rPr>
                <w:sz w:val="20"/>
              </w:rPr>
            </w:pPr>
            <w:r>
              <w:rPr>
                <w:w w:val="95"/>
                <w:sz w:val="20"/>
              </w:rPr>
              <w:t>-</w:t>
            </w:r>
            <w:r>
              <w:rPr>
                <w:spacing w:val="-10"/>
                <w:sz w:val="20"/>
              </w:rPr>
              <w:t>2</w:t>
            </w:r>
          </w:p>
        </w:tc>
        <w:tc>
          <w:tcPr>
            <w:tcW w:w="913" w:type="dxa"/>
            <w:shd w:val="clear" w:color="auto" w:fill="ECECEC"/>
          </w:tcPr>
          <w:p>
            <w:pPr>
              <w:pStyle w:val="TableParagraph"/>
              <w:spacing w:line="222" w:lineRule="exact"/>
              <w:ind w:right="97"/>
              <w:rPr>
                <w:sz w:val="20"/>
              </w:rPr>
            </w:pPr>
            <w:r>
              <w:rPr>
                <w:w w:val="95"/>
                <w:sz w:val="20"/>
              </w:rPr>
              <w:t>-</w:t>
            </w:r>
            <w:r>
              <w:rPr>
                <w:spacing w:val="-2"/>
                <w:sz w:val="20"/>
              </w:rPr>
              <w:t>3.51%</w:t>
            </w:r>
          </w:p>
        </w:tc>
        <w:tc>
          <w:tcPr>
            <w:tcW w:w="908" w:type="dxa"/>
            <w:shd w:val="clear" w:color="auto" w:fill="ECECEC"/>
          </w:tcPr>
          <w:p>
            <w:pPr>
              <w:pStyle w:val="TableParagraph"/>
              <w:spacing w:line="222" w:lineRule="exact"/>
              <w:ind w:right="97"/>
              <w:rPr>
                <w:sz w:val="20"/>
              </w:rPr>
            </w:pPr>
            <w:r>
              <w:rPr>
                <w:w w:val="99"/>
                <w:sz w:val="20"/>
              </w:rPr>
              <w:t>2</w:t>
            </w:r>
          </w:p>
        </w:tc>
        <w:tc>
          <w:tcPr>
            <w:tcW w:w="966" w:type="dxa"/>
            <w:shd w:val="clear" w:color="auto" w:fill="ECECEC"/>
          </w:tcPr>
          <w:p>
            <w:pPr>
              <w:pStyle w:val="TableParagraph"/>
              <w:spacing w:line="222" w:lineRule="exact"/>
              <w:ind w:right="98"/>
              <w:rPr>
                <w:sz w:val="20"/>
              </w:rPr>
            </w:pPr>
            <w:r>
              <w:rPr>
                <w:w w:val="99"/>
                <w:sz w:val="20"/>
              </w:rPr>
              <w:t>5</w:t>
            </w:r>
          </w:p>
        </w:tc>
        <w:tc>
          <w:tcPr>
            <w:tcW w:w="884" w:type="dxa"/>
            <w:shd w:val="clear" w:color="auto" w:fill="ECECEC"/>
          </w:tcPr>
          <w:p>
            <w:pPr>
              <w:pStyle w:val="TableParagraph"/>
              <w:spacing w:line="222" w:lineRule="exact"/>
              <w:ind w:right="99"/>
              <w:rPr>
                <w:sz w:val="20"/>
              </w:rPr>
            </w:pPr>
            <w:r>
              <w:rPr>
                <w:w w:val="99"/>
                <w:sz w:val="20"/>
              </w:rPr>
              <w:t>0</w:t>
            </w:r>
          </w:p>
        </w:tc>
        <w:tc>
          <w:tcPr>
            <w:tcW w:w="810" w:type="dxa"/>
            <w:shd w:val="clear" w:color="auto" w:fill="ECECEC"/>
          </w:tcPr>
          <w:p>
            <w:pPr>
              <w:pStyle w:val="TableParagraph"/>
              <w:spacing w:line="222" w:lineRule="exact"/>
              <w:ind w:right="100"/>
              <w:rPr>
                <w:sz w:val="20"/>
              </w:rPr>
            </w:pPr>
            <w:r>
              <w:rPr>
                <w:w w:val="99"/>
                <w:sz w:val="20"/>
              </w:rPr>
              <w:t>7</w:t>
            </w:r>
          </w:p>
        </w:tc>
        <w:tc>
          <w:tcPr>
            <w:tcW w:w="1011" w:type="dxa"/>
            <w:shd w:val="clear" w:color="auto" w:fill="ECECEC"/>
          </w:tcPr>
          <w:p>
            <w:pPr>
              <w:pStyle w:val="TableParagraph"/>
              <w:spacing w:line="222" w:lineRule="exact"/>
              <w:ind w:left="90" w:right="93"/>
              <w:jc w:val="center"/>
              <w:rPr>
                <w:sz w:val="20"/>
              </w:rPr>
            </w:pPr>
            <w:r>
              <w:rPr>
                <w:spacing w:val="-5"/>
                <w:sz w:val="20"/>
              </w:rPr>
              <w:t>NFE</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MTOJT</w:t>
            </w:r>
          </w:p>
        </w:tc>
      </w:tr>
      <w:tr>
        <w:trPr>
          <w:trHeight w:val="458" w:hRule="atLeast"/>
        </w:trPr>
        <w:tc>
          <w:tcPr>
            <w:tcW w:w="888" w:type="dxa"/>
            <w:shd w:val="clear" w:color="auto" w:fill="A4A4A4"/>
          </w:tcPr>
          <w:p>
            <w:pPr>
              <w:pStyle w:val="TableParagraph"/>
              <w:spacing w:before="115"/>
              <w:ind w:right="165"/>
              <w:rPr>
                <w:b/>
                <w:sz w:val="20"/>
              </w:rPr>
            </w:pPr>
            <w:r>
              <w:rPr>
                <w:b/>
                <w:w w:val="95"/>
                <w:sz w:val="20"/>
              </w:rPr>
              <w:t>53-</w:t>
            </w:r>
            <w:r>
              <w:rPr>
                <w:b/>
                <w:spacing w:val="-4"/>
                <w:sz w:val="20"/>
              </w:rPr>
              <w:t>5021</w:t>
            </w:r>
          </w:p>
        </w:tc>
        <w:tc>
          <w:tcPr>
            <w:tcW w:w="3192" w:type="dxa"/>
            <w:shd w:val="clear" w:color="auto" w:fill="DBDBDB"/>
          </w:tcPr>
          <w:p>
            <w:pPr>
              <w:pStyle w:val="TableParagraph"/>
              <w:spacing w:line="228" w:lineRule="exact" w:before="0"/>
              <w:ind w:left="108"/>
              <w:jc w:val="left"/>
              <w:rPr>
                <w:sz w:val="20"/>
              </w:rPr>
            </w:pPr>
            <w:r>
              <w:rPr>
                <w:sz w:val="20"/>
              </w:rPr>
              <w:t>Captains,</w:t>
            </w:r>
            <w:r>
              <w:rPr>
                <w:spacing w:val="-9"/>
                <w:sz w:val="20"/>
              </w:rPr>
              <w:t> </w:t>
            </w:r>
            <w:r>
              <w:rPr>
                <w:sz w:val="20"/>
              </w:rPr>
              <w:t>Mates,</w:t>
            </w:r>
            <w:r>
              <w:rPr>
                <w:spacing w:val="-9"/>
                <w:sz w:val="20"/>
              </w:rPr>
              <w:t> </w:t>
            </w:r>
            <w:r>
              <w:rPr>
                <w:sz w:val="20"/>
              </w:rPr>
              <w:t>and</w:t>
            </w:r>
            <w:r>
              <w:rPr>
                <w:spacing w:val="-8"/>
                <w:sz w:val="20"/>
              </w:rPr>
              <w:t> </w:t>
            </w:r>
            <w:r>
              <w:rPr>
                <w:sz w:val="20"/>
              </w:rPr>
              <w:t>Pilots</w:t>
            </w:r>
            <w:r>
              <w:rPr>
                <w:spacing w:val="-9"/>
                <w:sz w:val="20"/>
              </w:rPr>
              <w:t> </w:t>
            </w:r>
            <w:r>
              <w:rPr>
                <w:sz w:val="20"/>
              </w:rPr>
              <w:t>of</w:t>
            </w:r>
            <w:r>
              <w:rPr>
                <w:spacing w:val="-6"/>
                <w:sz w:val="20"/>
              </w:rPr>
              <w:t> </w:t>
            </w:r>
            <w:r>
              <w:rPr>
                <w:sz w:val="20"/>
              </w:rPr>
              <w:t>Water </w:t>
            </w:r>
            <w:r>
              <w:rPr>
                <w:spacing w:val="-2"/>
                <w:sz w:val="20"/>
              </w:rPr>
              <w:t>Vessels</w:t>
            </w:r>
          </w:p>
        </w:tc>
        <w:tc>
          <w:tcPr>
            <w:tcW w:w="1203" w:type="dxa"/>
            <w:shd w:val="clear" w:color="auto" w:fill="DBDBDB"/>
          </w:tcPr>
          <w:p>
            <w:pPr>
              <w:pStyle w:val="TableParagraph"/>
              <w:spacing w:before="115"/>
              <w:ind w:right="98"/>
              <w:rPr>
                <w:sz w:val="20"/>
              </w:rPr>
            </w:pPr>
            <w:r>
              <w:rPr>
                <w:spacing w:val="-5"/>
                <w:sz w:val="20"/>
              </w:rPr>
              <w:t>22</w:t>
            </w:r>
          </w:p>
        </w:tc>
        <w:tc>
          <w:tcPr>
            <w:tcW w:w="1200" w:type="dxa"/>
            <w:shd w:val="clear" w:color="auto" w:fill="DBDBDB"/>
          </w:tcPr>
          <w:p>
            <w:pPr>
              <w:pStyle w:val="TableParagraph"/>
              <w:spacing w:before="115"/>
              <w:ind w:right="98"/>
              <w:rPr>
                <w:sz w:val="20"/>
              </w:rPr>
            </w:pPr>
            <w:r>
              <w:rPr>
                <w:spacing w:val="-5"/>
                <w:sz w:val="20"/>
              </w:rPr>
              <w:t>22</w:t>
            </w:r>
          </w:p>
        </w:tc>
        <w:tc>
          <w:tcPr>
            <w:tcW w:w="893" w:type="dxa"/>
            <w:shd w:val="clear" w:color="auto" w:fill="DBDBDB"/>
          </w:tcPr>
          <w:p>
            <w:pPr>
              <w:pStyle w:val="TableParagraph"/>
              <w:spacing w:before="115"/>
              <w:ind w:right="96"/>
              <w:rPr>
                <w:sz w:val="20"/>
              </w:rPr>
            </w:pPr>
            <w:r>
              <w:rPr>
                <w:w w:val="99"/>
                <w:sz w:val="20"/>
              </w:rPr>
              <w:t>0</w:t>
            </w:r>
          </w:p>
        </w:tc>
        <w:tc>
          <w:tcPr>
            <w:tcW w:w="913" w:type="dxa"/>
            <w:shd w:val="clear" w:color="auto" w:fill="DBDBDB"/>
          </w:tcPr>
          <w:p>
            <w:pPr>
              <w:pStyle w:val="TableParagraph"/>
              <w:spacing w:before="115"/>
              <w:ind w:right="97"/>
              <w:rPr>
                <w:sz w:val="20"/>
              </w:rPr>
            </w:pPr>
            <w:r>
              <w:rPr>
                <w:spacing w:val="-2"/>
                <w:sz w:val="20"/>
              </w:rPr>
              <w:t>0.00%</w:t>
            </w:r>
          </w:p>
        </w:tc>
        <w:tc>
          <w:tcPr>
            <w:tcW w:w="908" w:type="dxa"/>
            <w:shd w:val="clear" w:color="auto" w:fill="DBDBDB"/>
          </w:tcPr>
          <w:p>
            <w:pPr>
              <w:pStyle w:val="TableParagraph"/>
              <w:spacing w:before="115"/>
              <w:ind w:right="97"/>
              <w:rPr>
                <w:sz w:val="20"/>
              </w:rPr>
            </w:pPr>
            <w:r>
              <w:rPr>
                <w:w w:val="99"/>
                <w:sz w:val="20"/>
              </w:rPr>
              <w:t>1</w:t>
            </w:r>
          </w:p>
        </w:tc>
        <w:tc>
          <w:tcPr>
            <w:tcW w:w="966" w:type="dxa"/>
            <w:shd w:val="clear" w:color="auto" w:fill="DBDBDB"/>
          </w:tcPr>
          <w:p>
            <w:pPr>
              <w:pStyle w:val="TableParagraph"/>
              <w:spacing w:before="115"/>
              <w:ind w:right="98"/>
              <w:rPr>
                <w:sz w:val="20"/>
              </w:rPr>
            </w:pPr>
            <w:r>
              <w:rPr>
                <w:w w:val="99"/>
                <w:sz w:val="20"/>
              </w:rPr>
              <w:t>2</w:t>
            </w:r>
          </w:p>
        </w:tc>
        <w:tc>
          <w:tcPr>
            <w:tcW w:w="884" w:type="dxa"/>
            <w:shd w:val="clear" w:color="auto" w:fill="DBDBDB"/>
          </w:tcPr>
          <w:p>
            <w:pPr>
              <w:pStyle w:val="TableParagraph"/>
              <w:spacing w:before="115"/>
              <w:ind w:right="99"/>
              <w:rPr>
                <w:sz w:val="20"/>
              </w:rPr>
            </w:pPr>
            <w:r>
              <w:rPr>
                <w:w w:val="99"/>
                <w:sz w:val="20"/>
              </w:rPr>
              <w:t>0</w:t>
            </w:r>
          </w:p>
        </w:tc>
        <w:tc>
          <w:tcPr>
            <w:tcW w:w="810" w:type="dxa"/>
            <w:shd w:val="clear" w:color="auto" w:fill="DBDBDB"/>
          </w:tcPr>
          <w:p>
            <w:pPr>
              <w:pStyle w:val="TableParagraph"/>
              <w:spacing w:before="115"/>
              <w:ind w:right="100"/>
              <w:rPr>
                <w:sz w:val="20"/>
              </w:rPr>
            </w:pPr>
            <w:r>
              <w:rPr>
                <w:w w:val="99"/>
                <w:sz w:val="20"/>
              </w:rPr>
              <w:t>3</w:t>
            </w:r>
          </w:p>
        </w:tc>
        <w:tc>
          <w:tcPr>
            <w:tcW w:w="1011" w:type="dxa"/>
            <w:shd w:val="clear" w:color="auto" w:fill="DBDBDB"/>
          </w:tcPr>
          <w:p>
            <w:pPr>
              <w:pStyle w:val="TableParagraph"/>
              <w:spacing w:before="115"/>
              <w:ind w:left="90" w:right="93"/>
              <w:jc w:val="center"/>
              <w:rPr>
                <w:sz w:val="20"/>
              </w:rPr>
            </w:pPr>
            <w:r>
              <w:rPr>
                <w:spacing w:val="-5"/>
                <w:sz w:val="20"/>
              </w:rPr>
              <w:t>PS</w:t>
            </w:r>
          </w:p>
        </w:tc>
        <w:tc>
          <w:tcPr>
            <w:tcW w:w="1093" w:type="dxa"/>
            <w:shd w:val="clear" w:color="auto" w:fill="DBDBDB"/>
          </w:tcPr>
          <w:p>
            <w:pPr>
              <w:pStyle w:val="TableParagraph"/>
              <w:spacing w:before="115"/>
              <w:ind w:left="333" w:right="333"/>
              <w:jc w:val="center"/>
              <w:rPr>
                <w:sz w:val="20"/>
              </w:rPr>
            </w:pPr>
            <w:r>
              <w:rPr>
                <w:spacing w:val="-5"/>
                <w:sz w:val="20"/>
              </w:rPr>
              <w:t>&lt;5</w:t>
            </w:r>
          </w:p>
        </w:tc>
        <w:tc>
          <w:tcPr>
            <w:tcW w:w="863" w:type="dxa"/>
            <w:shd w:val="clear" w:color="auto" w:fill="DBDBDB"/>
          </w:tcPr>
          <w:p>
            <w:pPr>
              <w:pStyle w:val="TableParagraph"/>
              <w:spacing w:before="115"/>
              <w:ind w:left="137" w:right="138"/>
              <w:jc w:val="center"/>
              <w:rPr>
                <w:sz w:val="20"/>
              </w:rPr>
            </w:pPr>
            <w:r>
              <w:rPr>
                <w:spacing w:val="-4"/>
                <w:sz w:val="20"/>
              </w:rPr>
              <w:t>None</w:t>
            </w:r>
          </w:p>
        </w:tc>
      </w:tr>
      <w:tr>
        <w:trPr>
          <w:trHeight w:val="256" w:hRule="atLeast"/>
        </w:trPr>
        <w:tc>
          <w:tcPr>
            <w:tcW w:w="888" w:type="dxa"/>
            <w:shd w:val="clear" w:color="auto" w:fill="A4A4A4"/>
          </w:tcPr>
          <w:p>
            <w:pPr>
              <w:pStyle w:val="TableParagraph"/>
              <w:spacing w:line="225" w:lineRule="exact" w:before="12"/>
              <w:ind w:right="165"/>
              <w:rPr>
                <w:b/>
                <w:i/>
                <w:sz w:val="20"/>
              </w:rPr>
            </w:pPr>
            <w:r>
              <w:rPr>
                <w:b/>
                <w:i/>
                <w:w w:val="95"/>
                <w:sz w:val="20"/>
              </w:rPr>
              <w:t>53-</w:t>
            </w:r>
            <w:r>
              <w:rPr>
                <w:b/>
                <w:i/>
                <w:spacing w:val="-4"/>
                <w:sz w:val="20"/>
              </w:rPr>
              <w:t>6000</w:t>
            </w:r>
          </w:p>
        </w:tc>
        <w:tc>
          <w:tcPr>
            <w:tcW w:w="3192" w:type="dxa"/>
            <w:shd w:val="clear" w:color="auto" w:fill="ECECEC"/>
          </w:tcPr>
          <w:p>
            <w:pPr>
              <w:pStyle w:val="TableParagraph"/>
              <w:spacing w:line="225" w:lineRule="exact" w:before="12"/>
              <w:ind w:left="108"/>
              <w:jc w:val="left"/>
              <w:rPr>
                <w:b/>
                <w:i/>
                <w:sz w:val="20"/>
              </w:rPr>
            </w:pPr>
            <w:r>
              <w:rPr>
                <w:b/>
                <w:i/>
                <w:sz w:val="20"/>
              </w:rPr>
              <w:t>Other</w:t>
            </w:r>
            <w:r>
              <w:rPr>
                <w:b/>
                <w:i/>
                <w:spacing w:val="-11"/>
                <w:sz w:val="20"/>
              </w:rPr>
              <w:t> </w:t>
            </w:r>
            <w:r>
              <w:rPr>
                <w:b/>
                <w:i/>
                <w:sz w:val="20"/>
              </w:rPr>
              <w:t>Transportation</w:t>
            </w:r>
            <w:r>
              <w:rPr>
                <w:b/>
                <w:i/>
                <w:spacing w:val="-10"/>
                <w:sz w:val="20"/>
              </w:rPr>
              <w:t> </w:t>
            </w:r>
            <w:r>
              <w:rPr>
                <w:b/>
                <w:i/>
                <w:spacing w:val="-2"/>
                <w:sz w:val="20"/>
              </w:rPr>
              <w:t>Workers</w:t>
            </w:r>
          </w:p>
        </w:tc>
        <w:tc>
          <w:tcPr>
            <w:tcW w:w="1203" w:type="dxa"/>
            <w:shd w:val="clear" w:color="auto" w:fill="ECECEC"/>
          </w:tcPr>
          <w:p>
            <w:pPr>
              <w:pStyle w:val="TableParagraph"/>
              <w:spacing w:line="225" w:lineRule="exact" w:before="12"/>
              <w:ind w:right="98"/>
              <w:rPr>
                <w:b/>
                <w:i/>
                <w:sz w:val="20"/>
              </w:rPr>
            </w:pPr>
            <w:r>
              <w:rPr>
                <w:b/>
                <w:i/>
                <w:spacing w:val="-2"/>
                <w:sz w:val="20"/>
              </w:rPr>
              <w:t>2,405</w:t>
            </w:r>
          </w:p>
        </w:tc>
        <w:tc>
          <w:tcPr>
            <w:tcW w:w="1200" w:type="dxa"/>
            <w:shd w:val="clear" w:color="auto" w:fill="ECECEC"/>
          </w:tcPr>
          <w:p>
            <w:pPr>
              <w:pStyle w:val="TableParagraph"/>
              <w:spacing w:line="225" w:lineRule="exact" w:before="12"/>
              <w:ind w:right="98"/>
              <w:rPr>
                <w:b/>
                <w:i/>
                <w:sz w:val="20"/>
              </w:rPr>
            </w:pPr>
            <w:r>
              <w:rPr>
                <w:b/>
                <w:i/>
                <w:spacing w:val="-2"/>
                <w:sz w:val="20"/>
              </w:rPr>
              <w:t>2,605</w:t>
            </w:r>
          </w:p>
        </w:tc>
        <w:tc>
          <w:tcPr>
            <w:tcW w:w="893" w:type="dxa"/>
            <w:shd w:val="clear" w:color="auto" w:fill="ECECEC"/>
          </w:tcPr>
          <w:p>
            <w:pPr>
              <w:pStyle w:val="TableParagraph"/>
              <w:spacing w:line="225" w:lineRule="exact" w:before="12"/>
              <w:ind w:right="96"/>
              <w:rPr>
                <w:b/>
                <w:i/>
                <w:sz w:val="20"/>
              </w:rPr>
            </w:pPr>
            <w:r>
              <w:rPr>
                <w:b/>
                <w:i/>
                <w:spacing w:val="-5"/>
                <w:sz w:val="20"/>
              </w:rPr>
              <w:t>200</w:t>
            </w:r>
          </w:p>
        </w:tc>
        <w:tc>
          <w:tcPr>
            <w:tcW w:w="913" w:type="dxa"/>
            <w:shd w:val="clear" w:color="auto" w:fill="ECECEC"/>
          </w:tcPr>
          <w:p>
            <w:pPr>
              <w:pStyle w:val="TableParagraph"/>
              <w:spacing w:line="225" w:lineRule="exact" w:before="12"/>
              <w:ind w:right="97"/>
              <w:rPr>
                <w:b/>
                <w:i/>
                <w:sz w:val="20"/>
              </w:rPr>
            </w:pPr>
            <w:r>
              <w:rPr>
                <w:b/>
                <w:i/>
                <w:spacing w:val="-2"/>
                <w:sz w:val="20"/>
              </w:rPr>
              <w:t>8.32%</w:t>
            </w:r>
          </w:p>
        </w:tc>
        <w:tc>
          <w:tcPr>
            <w:tcW w:w="908" w:type="dxa"/>
            <w:shd w:val="clear" w:color="auto" w:fill="ECECEC"/>
          </w:tcPr>
          <w:p>
            <w:pPr>
              <w:pStyle w:val="TableParagraph"/>
              <w:spacing w:line="225" w:lineRule="exact" w:before="12"/>
              <w:ind w:right="97"/>
              <w:rPr>
                <w:b/>
                <w:i/>
                <w:sz w:val="20"/>
              </w:rPr>
            </w:pPr>
            <w:r>
              <w:rPr>
                <w:b/>
                <w:i/>
                <w:spacing w:val="-5"/>
                <w:sz w:val="20"/>
              </w:rPr>
              <w:t>118</w:t>
            </w:r>
          </w:p>
        </w:tc>
        <w:tc>
          <w:tcPr>
            <w:tcW w:w="966" w:type="dxa"/>
            <w:shd w:val="clear" w:color="auto" w:fill="ECECEC"/>
          </w:tcPr>
          <w:p>
            <w:pPr>
              <w:pStyle w:val="TableParagraph"/>
              <w:spacing w:line="225" w:lineRule="exact" w:before="12"/>
              <w:ind w:right="98"/>
              <w:rPr>
                <w:b/>
                <w:i/>
                <w:sz w:val="20"/>
              </w:rPr>
            </w:pPr>
            <w:r>
              <w:rPr>
                <w:b/>
                <w:i/>
                <w:spacing w:val="-5"/>
                <w:sz w:val="20"/>
              </w:rPr>
              <w:t>220</w:t>
            </w:r>
          </w:p>
        </w:tc>
        <w:tc>
          <w:tcPr>
            <w:tcW w:w="884" w:type="dxa"/>
            <w:shd w:val="clear" w:color="auto" w:fill="ECECEC"/>
          </w:tcPr>
          <w:p>
            <w:pPr>
              <w:pStyle w:val="TableParagraph"/>
              <w:spacing w:line="225" w:lineRule="exact" w:before="12"/>
              <w:ind w:right="99"/>
              <w:rPr>
                <w:b/>
                <w:i/>
                <w:sz w:val="20"/>
              </w:rPr>
            </w:pPr>
            <w:r>
              <w:rPr>
                <w:b/>
                <w:i/>
                <w:spacing w:val="-5"/>
                <w:sz w:val="20"/>
              </w:rPr>
              <w:t>20</w:t>
            </w:r>
          </w:p>
        </w:tc>
        <w:tc>
          <w:tcPr>
            <w:tcW w:w="810" w:type="dxa"/>
            <w:shd w:val="clear" w:color="auto" w:fill="ECECEC"/>
          </w:tcPr>
          <w:p>
            <w:pPr>
              <w:pStyle w:val="TableParagraph"/>
              <w:spacing w:line="225" w:lineRule="exact" w:before="12"/>
              <w:ind w:right="100"/>
              <w:rPr>
                <w:b/>
                <w:i/>
                <w:sz w:val="20"/>
              </w:rPr>
            </w:pPr>
            <w:r>
              <w:rPr>
                <w:b/>
                <w:i/>
                <w:spacing w:val="-5"/>
                <w:sz w:val="20"/>
              </w:rPr>
              <w:t>358</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53-</w:t>
            </w:r>
            <w:r>
              <w:rPr>
                <w:b/>
                <w:spacing w:val="-4"/>
                <w:sz w:val="20"/>
              </w:rPr>
              <w:t>6011</w:t>
            </w:r>
          </w:p>
        </w:tc>
        <w:tc>
          <w:tcPr>
            <w:tcW w:w="3192" w:type="dxa"/>
            <w:shd w:val="clear" w:color="auto" w:fill="DBDBDB"/>
          </w:tcPr>
          <w:p>
            <w:pPr>
              <w:pStyle w:val="TableParagraph"/>
              <w:spacing w:line="222" w:lineRule="exact"/>
              <w:ind w:left="108"/>
              <w:jc w:val="left"/>
              <w:rPr>
                <w:sz w:val="20"/>
              </w:rPr>
            </w:pPr>
            <w:r>
              <w:rPr>
                <w:sz w:val="20"/>
              </w:rPr>
              <w:t>Bridge</w:t>
            </w:r>
            <w:r>
              <w:rPr>
                <w:spacing w:val="-7"/>
                <w:sz w:val="20"/>
              </w:rPr>
              <w:t> </w:t>
            </w:r>
            <w:r>
              <w:rPr>
                <w:sz w:val="20"/>
              </w:rPr>
              <w:t>and</w:t>
            </w:r>
            <w:r>
              <w:rPr>
                <w:spacing w:val="-6"/>
                <w:sz w:val="20"/>
              </w:rPr>
              <w:t> </w:t>
            </w:r>
            <w:r>
              <w:rPr>
                <w:sz w:val="20"/>
              </w:rPr>
              <w:t>Lock</w:t>
            </w:r>
            <w:r>
              <w:rPr>
                <w:spacing w:val="-7"/>
                <w:sz w:val="20"/>
              </w:rPr>
              <w:t> </w:t>
            </w:r>
            <w:r>
              <w:rPr>
                <w:spacing w:val="-2"/>
                <w:sz w:val="20"/>
              </w:rPr>
              <w:t>Tenders</w:t>
            </w:r>
          </w:p>
        </w:tc>
        <w:tc>
          <w:tcPr>
            <w:tcW w:w="1203" w:type="dxa"/>
            <w:shd w:val="clear" w:color="auto" w:fill="DBDBDB"/>
          </w:tcPr>
          <w:p>
            <w:pPr>
              <w:pStyle w:val="TableParagraph"/>
              <w:spacing w:line="222" w:lineRule="exact"/>
              <w:ind w:right="98"/>
              <w:rPr>
                <w:sz w:val="20"/>
              </w:rPr>
            </w:pPr>
            <w:r>
              <w:rPr>
                <w:spacing w:val="-5"/>
                <w:sz w:val="20"/>
              </w:rPr>
              <w:t>72</w:t>
            </w:r>
          </w:p>
        </w:tc>
        <w:tc>
          <w:tcPr>
            <w:tcW w:w="1200" w:type="dxa"/>
            <w:shd w:val="clear" w:color="auto" w:fill="DBDBDB"/>
          </w:tcPr>
          <w:p>
            <w:pPr>
              <w:pStyle w:val="TableParagraph"/>
              <w:spacing w:line="222" w:lineRule="exact"/>
              <w:ind w:right="98"/>
              <w:rPr>
                <w:sz w:val="20"/>
              </w:rPr>
            </w:pPr>
            <w:r>
              <w:rPr>
                <w:spacing w:val="-5"/>
                <w:sz w:val="20"/>
              </w:rPr>
              <w:t>71</w:t>
            </w:r>
          </w:p>
        </w:tc>
        <w:tc>
          <w:tcPr>
            <w:tcW w:w="893" w:type="dxa"/>
            <w:shd w:val="clear" w:color="auto" w:fill="DBDBDB"/>
          </w:tcPr>
          <w:p>
            <w:pPr>
              <w:pStyle w:val="TableParagraph"/>
              <w:spacing w:line="222" w:lineRule="exact"/>
              <w:ind w:right="96"/>
              <w:rPr>
                <w:sz w:val="20"/>
              </w:rPr>
            </w:pPr>
            <w:r>
              <w:rPr>
                <w:w w:val="95"/>
                <w:sz w:val="20"/>
              </w:rPr>
              <w:t>-</w:t>
            </w:r>
            <w:r>
              <w:rPr>
                <w:spacing w:val="-10"/>
                <w:sz w:val="20"/>
              </w:rPr>
              <w:t>1</w:t>
            </w:r>
          </w:p>
        </w:tc>
        <w:tc>
          <w:tcPr>
            <w:tcW w:w="913" w:type="dxa"/>
            <w:shd w:val="clear" w:color="auto" w:fill="DBDBDB"/>
          </w:tcPr>
          <w:p>
            <w:pPr>
              <w:pStyle w:val="TableParagraph"/>
              <w:spacing w:line="222" w:lineRule="exact"/>
              <w:ind w:right="97"/>
              <w:rPr>
                <w:sz w:val="20"/>
              </w:rPr>
            </w:pPr>
            <w:r>
              <w:rPr>
                <w:w w:val="95"/>
                <w:sz w:val="20"/>
              </w:rPr>
              <w:t>-</w:t>
            </w:r>
            <w:r>
              <w:rPr>
                <w:spacing w:val="-2"/>
                <w:sz w:val="20"/>
              </w:rPr>
              <w:t>1.39%</w:t>
            </w:r>
          </w:p>
        </w:tc>
        <w:tc>
          <w:tcPr>
            <w:tcW w:w="908" w:type="dxa"/>
            <w:shd w:val="clear" w:color="auto" w:fill="DBDBDB"/>
          </w:tcPr>
          <w:p>
            <w:pPr>
              <w:pStyle w:val="TableParagraph"/>
              <w:spacing w:line="222" w:lineRule="exact"/>
              <w:ind w:right="97"/>
              <w:rPr>
                <w:sz w:val="20"/>
              </w:rPr>
            </w:pPr>
            <w:r>
              <w:rPr>
                <w:w w:val="99"/>
                <w:sz w:val="20"/>
              </w:rPr>
              <w:t>3</w:t>
            </w:r>
          </w:p>
        </w:tc>
        <w:tc>
          <w:tcPr>
            <w:tcW w:w="966" w:type="dxa"/>
            <w:shd w:val="clear" w:color="auto" w:fill="DBDBDB"/>
          </w:tcPr>
          <w:p>
            <w:pPr>
              <w:pStyle w:val="TableParagraph"/>
              <w:spacing w:line="222" w:lineRule="exact"/>
              <w:ind w:right="98"/>
              <w:rPr>
                <w:sz w:val="20"/>
              </w:rPr>
            </w:pPr>
            <w:r>
              <w:rPr>
                <w:w w:val="99"/>
                <w:sz w:val="20"/>
              </w:rPr>
              <w:t>6</w:t>
            </w:r>
          </w:p>
        </w:tc>
        <w:tc>
          <w:tcPr>
            <w:tcW w:w="884" w:type="dxa"/>
            <w:shd w:val="clear" w:color="auto" w:fill="DBDBDB"/>
          </w:tcPr>
          <w:p>
            <w:pPr>
              <w:pStyle w:val="TableParagraph"/>
              <w:spacing w:line="222" w:lineRule="exact"/>
              <w:ind w:right="99"/>
              <w:rPr>
                <w:sz w:val="20"/>
              </w:rPr>
            </w:pPr>
            <w:r>
              <w:rPr>
                <w:w w:val="99"/>
                <w:sz w:val="20"/>
              </w:rPr>
              <w:t>0</w:t>
            </w:r>
          </w:p>
        </w:tc>
        <w:tc>
          <w:tcPr>
            <w:tcW w:w="810" w:type="dxa"/>
            <w:shd w:val="clear" w:color="auto" w:fill="DBDBDB"/>
          </w:tcPr>
          <w:p>
            <w:pPr>
              <w:pStyle w:val="TableParagraph"/>
              <w:spacing w:line="222" w:lineRule="exact"/>
              <w:ind w:right="100"/>
              <w:rPr>
                <w:sz w:val="20"/>
              </w:rPr>
            </w:pPr>
            <w:r>
              <w:rPr>
                <w:w w:val="99"/>
                <w:sz w:val="20"/>
              </w:rPr>
              <w:t>9</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STOJT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53-</w:t>
            </w:r>
            <w:r>
              <w:rPr>
                <w:b/>
                <w:spacing w:val="-4"/>
                <w:sz w:val="20"/>
              </w:rPr>
              <w:t>6021</w:t>
            </w:r>
          </w:p>
        </w:tc>
        <w:tc>
          <w:tcPr>
            <w:tcW w:w="3192" w:type="dxa"/>
            <w:shd w:val="clear" w:color="auto" w:fill="ECECEC"/>
          </w:tcPr>
          <w:p>
            <w:pPr>
              <w:pStyle w:val="TableParagraph"/>
              <w:spacing w:line="225" w:lineRule="exact"/>
              <w:ind w:left="108"/>
              <w:jc w:val="left"/>
              <w:rPr>
                <w:sz w:val="20"/>
              </w:rPr>
            </w:pPr>
            <w:r>
              <w:rPr>
                <w:sz w:val="20"/>
              </w:rPr>
              <w:t>Parking</w:t>
            </w:r>
            <w:r>
              <w:rPr>
                <w:spacing w:val="-8"/>
                <w:sz w:val="20"/>
              </w:rPr>
              <w:t> </w:t>
            </w:r>
            <w:r>
              <w:rPr>
                <w:sz w:val="20"/>
              </w:rPr>
              <w:t>Lot</w:t>
            </w:r>
            <w:r>
              <w:rPr>
                <w:spacing w:val="-7"/>
                <w:sz w:val="20"/>
              </w:rPr>
              <w:t> </w:t>
            </w:r>
            <w:r>
              <w:rPr>
                <w:spacing w:val="-2"/>
                <w:sz w:val="20"/>
              </w:rPr>
              <w:t>Attendants</w:t>
            </w:r>
          </w:p>
        </w:tc>
        <w:tc>
          <w:tcPr>
            <w:tcW w:w="1203" w:type="dxa"/>
            <w:shd w:val="clear" w:color="auto" w:fill="ECECEC"/>
          </w:tcPr>
          <w:p>
            <w:pPr>
              <w:pStyle w:val="TableParagraph"/>
              <w:spacing w:line="225" w:lineRule="exact"/>
              <w:ind w:right="98"/>
              <w:rPr>
                <w:sz w:val="20"/>
              </w:rPr>
            </w:pPr>
            <w:r>
              <w:rPr>
                <w:spacing w:val="-5"/>
                <w:sz w:val="20"/>
              </w:rPr>
              <w:t>303</w:t>
            </w:r>
          </w:p>
        </w:tc>
        <w:tc>
          <w:tcPr>
            <w:tcW w:w="1200" w:type="dxa"/>
            <w:shd w:val="clear" w:color="auto" w:fill="ECECEC"/>
          </w:tcPr>
          <w:p>
            <w:pPr>
              <w:pStyle w:val="TableParagraph"/>
              <w:spacing w:line="225" w:lineRule="exact"/>
              <w:ind w:right="98"/>
              <w:rPr>
                <w:sz w:val="20"/>
              </w:rPr>
            </w:pPr>
            <w:r>
              <w:rPr>
                <w:spacing w:val="-5"/>
                <w:sz w:val="20"/>
              </w:rPr>
              <w:t>317</w:t>
            </w:r>
          </w:p>
        </w:tc>
        <w:tc>
          <w:tcPr>
            <w:tcW w:w="893" w:type="dxa"/>
            <w:shd w:val="clear" w:color="auto" w:fill="ECECEC"/>
          </w:tcPr>
          <w:p>
            <w:pPr>
              <w:pStyle w:val="TableParagraph"/>
              <w:spacing w:line="225" w:lineRule="exact"/>
              <w:ind w:right="96"/>
              <w:rPr>
                <w:sz w:val="20"/>
              </w:rPr>
            </w:pPr>
            <w:r>
              <w:rPr>
                <w:spacing w:val="-5"/>
                <w:sz w:val="20"/>
              </w:rPr>
              <w:t>14</w:t>
            </w:r>
          </w:p>
        </w:tc>
        <w:tc>
          <w:tcPr>
            <w:tcW w:w="913" w:type="dxa"/>
            <w:shd w:val="clear" w:color="auto" w:fill="ECECEC"/>
          </w:tcPr>
          <w:p>
            <w:pPr>
              <w:pStyle w:val="TableParagraph"/>
              <w:spacing w:line="225" w:lineRule="exact"/>
              <w:ind w:right="97"/>
              <w:rPr>
                <w:sz w:val="20"/>
              </w:rPr>
            </w:pPr>
            <w:r>
              <w:rPr>
                <w:spacing w:val="-2"/>
                <w:sz w:val="20"/>
              </w:rPr>
              <w:t>4.62%</w:t>
            </w:r>
          </w:p>
        </w:tc>
        <w:tc>
          <w:tcPr>
            <w:tcW w:w="908" w:type="dxa"/>
            <w:shd w:val="clear" w:color="auto" w:fill="ECECEC"/>
          </w:tcPr>
          <w:p>
            <w:pPr>
              <w:pStyle w:val="TableParagraph"/>
              <w:spacing w:line="225" w:lineRule="exact"/>
              <w:ind w:right="97"/>
              <w:rPr>
                <w:sz w:val="20"/>
              </w:rPr>
            </w:pPr>
            <w:r>
              <w:rPr>
                <w:spacing w:val="-5"/>
                <w:sz w:val="20"/>
              </w:rPr>
              <w:t>15</w:t>
            </w:r>
          </w:p>
        </w:tc>
        <w:tc>
          <w:tcPr>
            <w:tcW w:w="966" w:type="dxa"/>
            <w:shd w:val="clear" w:color="auto" w:fill="ECECEC"/>
          </w:tcPr>
          <w:p>
            <w:pPr>
              <w:pStyle w:val="TableParagraph"/>
              <w:spacing w:line="225" w:lineRule="exact"/>
              <w:ind w:right="98"/>
              <w:rPr>
                <w:sz w:val="20"/>
              </w:rPr>
            </w:pPr>
            <w:r>
              <w:rPr>
                <w:spacing w:val="-5"/>
                <w:sz w:val="20"/>
              </w:rPr>
              <w:t>32</w:t>
            </w:r>
          </w:p>
        </w:tc>
        <w:tc>
          <w:tcPr>
            <w:tcW w:w="884" w:type="dxa"/>
            <w:shd w:val="clear" w:color="auto" w:fill="ECECEC"/>
          </w:tcPr>
          <w:p>
            <w:pPr>
              <w:pStyle w:val="TableParagraph"/>
              <w:spacing w:line="225" w:lineRule="exact"/>
              <w:ind w:right="99"/>
              <w:rPr>
                <w:sz w:val="20"/>
              </w:rPr>
            </w:pPr>
            <w:r>
              <w:rPr>
                <w:w w:val="99"/>
                <w:sz w:val="20"/>
              </w:rPr>
              <w:t>1</w:t>
            </w:r>
          </w:p>
        </w:tc>
        <w:tc>
          <w:tcPr>
            <w:tcW w:w="810" w:type="dxa"/>
            <w:shd w:val="clear" w:color="auto" w:fill="ECECEC"/>
          </w:tcPr>
          <w:p>
            <w:pPr>
              <w:pStyle w:val="TableParagraph"/>
              <w:spacing w:line="225" w:lineRule="exact"/>
              <w:ind w:right="100"/>
              <w:rPr>
                <w:sz w:val="20"/>
              </w:rPr>
            </w:pPr>
            <w:r>
              <w:rPr>
                <w:spacing w:val="-5"/>
                <w:sz w:val="20"/>
              </w:rPr>
              <w:t>48</w:t>
            </w:r>
          </w:p>
        </w:tc>
        <w:tc>
          <w:tcPr>
            <w:tcW w:w="1011" w:type="dxa"/>
            <w:shd w:val="clear" w:color="auto" w:fill="ECECEC"/>
          </w:tcPr>
          <w:p>
            <w:pPr>
              <w:pStyle w:val="TableParagraph"/>
              <w:spacing w:line="225" w:lineRule="exact"/>
              <w:ind w:left="90" w:right="93"/>
              <w:jc w:val="center"/>
              <w:rPr>
                <w:sz w:val="20"/>
              </w:rPr>
            </w:pPr>
            <w:r>
              <w:rPr>
                <w:spacing w:val="-5"/>
                <w:sz w:val="20"/>
              </w:rPr>
              <w:t>NFE</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137" w:right="138"/>
              <w:jc w:val="center"/>
              <w:rPr>
                <w:sz w:val="20"/>
              </w:rPr>
            </w:pPr>
            <w:r>
              <w:rPr>
                <w:spacing w:val="-2"/>
                <w:sz w:val="20"/>
              </w:rPr>
              <w:t>STOJT</w:t>
            </w:r>
          </w:p>
        </w:tc>
      </w:tr>
      <w:tr>
        <w:trPr>
          <w:trHeight w:val="457" w:hRule="atLeast"/>
        </w:trPr>
        <w:tc>
          <w:tcPr>
            <w:tcW w:w="888" w:type="dxa"/>
            <w:shd w:val="clear" w:color="auto" w:fill="A4A4A4"/>
          </w:tcPr>
          <w:p>
            <w:pPr>
              <w:pStyle w:val="TableParagraph"/>
              <w:spacing w:before="112"/>
              <w:ind w:right="165"/>
              <w:rPr>
                <w:b/>
                <w:sz w:val="20"/>
              </w:rPr>
            </w:pPr>
            <w:r>
              <w:rPr>
                <w:b/>
                <w:w w:val="95"/>
                <w:sz w:val="20"/>
              </w:rPr>
              <w:t>53-</w:t>
            </w:r>
            <w:r>
              <w:rPr>
                <w:b/>
                <w:spacing w:val="-4"/>
                <w:sz w:val="20"/>
              </w:rPr>
              <w:t>6031</w:t>
            </w:r>
          </w:p>
        </w:tc>
        <w:tc>
          <w:tcPr>
            <w:tcW w:w="3192" w:type="dxa"/>
            <w:shd w:val="clear" w:color="auto" w:fill="DBDBDB"/>
          </w:tcPr>
          <w:p>
            <w:pPr>
              <w:pStyle w:val="TableParagraph"/>
              <w:spacing w:line="230" w:lineRule="exact" w:before="0"/>
              <w:ind w:left="108"/>
              <w:jc w:val="left"/>
              <w:rPr>
                <w:sz w:val="20"/>
              </w:rPr>
            </w:pPr>
            <w:r>
              <w:rPr>
                <w:sz w:val="20"/>
              </w:rPr>
              <w:t>Automotive</w:t>
            </w:r>
            <w:r>
              <w:rPr>
                <w:spacing w:val="-12"/>
                <w:sz w:val="20"/>
              </w:rPr>
              <w:t> </w:t>
            </w:r>
            <w:r>
              <w:rPr>
                <w:sz w:val="20"/>
              </w:rPr>
              <w:t>and</w:t>
            </w:r>
            <w:r>
              <w:rPr>
                <w:spacing w:val="-11"/>
                <w:sz w:val="20"/>
              </w:rPr>
              <w:t> </w:t>
            </w:r>
            <w:r>
              <w:rPr>
                <w:sz w:val="20"/>
              </w:rPr>
              <w:t>Watercraft</w:t>
            </w:r>
            <w:r>
              <w:rPr>
                <w:spacing w:val="-12"/>
                <w:sz w:val="20"/>
              </w:rPr>
              <w:t> </w:t>
            </w:r>
            <w:r>
              <w:rPr>
                <w:sz w:val="20"/>
              </w:rPr>
              <w:t>Service </w:t>
            </w:r>
            <w:r>
              <w:rPr>
                <w:spacing w:val="-2"/>
                <w:sz w:val="20"/>
              </w:rPr>
              <w:t>Attendants</w:t>
            </w:r>
          </w:p>
        </w:tc>
        <w:tc>
          <w:tcPr>
            <w:tcW w:w="1203" w:type="dxa"/>
            <w:shd w:val="clear" w:color="auto" w:fill="DBDBDB"/>
          </w:tcPr>
          <w:p>
            <w:pPr>
              <w:pStyle w:val="TableParagraph"/>
              <w:spacing w:before="112"/>
              <w:ind w:right="98"/>
              <w:rPr>
                <w:sz w:val="20"/>
              </w:rPr>
            </w:pPr>
            <w:r>
              <w:rPr>
                <w:spacing w:val="-2"/>
                <w:sz w:val="20"/>
              </w:rPr>
              <w:t>1,586</w:t>
            </w:r>
          </w:p>
        </w:tc>
        <w:tc>
          <w:tcPr>
            <w:tcW w:w="1200" w:type="dxa"/>
            <w:shd w:val="clear" w:color="auto" w:fill="DBDBDB"/>
          </w:tcPr>
          <w:p>
            <w:pPr>
              <w:pStyle w:val="TableParagraph"/>
              <w:spacing w:before="112"/>
              <w:ind w:right="98"/>
              <w:rPr>
                <w:sz w:val="20"/>
              </w:rPr>
            </w:pPr>
            <w:r>
              <w:rPr>
                <w:spacing w:val="-2"/>
                <w:sz w:val="20"/>
              </w:rPr>
              <w:t>1,705</w:t>
            </w:r>
          </w:p>
        </w:tc>
        <w:tc>
          <w:tcPr>
            <w:tcW w:w="893" w:type="dxa"/>
            <w:shd w:val="clear" w:color="auto" w:fill="DBDBDB"/>
          </w:tcPr>
          <w:p>
            <w:pPr>
              <w:pStyle w:val="TableParagraph"/>
              <w:spacing w:before="112"/>
              <w:ind w:right="96"/>
              <w:rPr>
                <w:sz w:val="20"/>
              </w:rPr>
            </w:pPr>
            <w:r>
              <w:rPr>
                <w:spacing w:val="-5"/>
                <w:sz w:val="20"/>
              </w:rPr>
              <w:t>119</w:t>
            </w:r>
          </w:p>
        </w:tc>
        <w:tc>
          <w:tcPr>
            <w:tcW w:w="913" w:type="dxa"/>
            <w:shd w:val="clear" w:color="auto" w:fill="DBDBDB"/>
          </w:tcPr>
          <w:p>
            <w:pPr>
              <w:pStyle w:val="TableParagraph"/>
              <w:spacing w:before="112"/>
              <w:ind w:right="97"/>
              <w:rPr>
                <w:sz w:val="20"/>
              </w:rPr>
            </w:pPr>
            <w:r>
              <w:rPr>
                <w:spacing w:val="-2"/>
                <w:sz w:val="20"/>
              </w:rPr>
              <w:t>7.50%</w:t>
            </w:r>
          </w:p>
        </w:tc>
        <w:tc>
          <w:tcPr>
            <w:tcW w:w="908" w:type="dxa"/>
            <w:shd w:val="clear" w:color="auto" w:fill="DBDBDB"/>
          </w:tcPr>
          <w:p>
            <w:pPr>
              <w:pStyle w:val="TableParagraph"/>
              <w:spacing w:before="112"/>
              <w:ind w:right="97"/>
              <w:rPr>
                <w:sz w:val="20"/>
              </w:rPr>
            </w:pPr>
            <w:r>
              <w:rPr>
                <w:spacing w:val="-5"/>
                <w:sz w:val="20"/>
              </w:rPr>
              <w:t>76</w:t>
            </w:r>
          </w:p>
        </w:tc>
        <w:tc>
          <w:tcPr>
            <w:tcW w:w="966" w:type="dxa"/>
            <w:shd w:val="clear" w:color="auto" w:fill="DBDBDB"/>
          </w:tcPr>
          <w:p>
            <w:pPr>
              <w:pStyle w:val="TableParagraph"/>
              <w:spacing w:before="112"/>
              <w:ind w:right="98"/>
              <w:rPr>
                <w:sz w:val="20"/>
              </w:rPr>
            </w:pPr>
            <w:r>
              <w:rPr>
                <w:spacing w:val="-5"/>
                <w:sz w:val="20"/>
              </w:rPr>
              <w:t>146</w:t>
            </w:r>
          </w:p>
        </w:tc>
        <w:tc>
          <w:tcPr>
            <w:tcW w:w="884" w:type="dxa"/>
            <w:shd w:val="clear" w:color="auto" w:fill="DBDBDB"/>
          </w:tcPr>
          <w:p>
            <w:pPr>
              <w:pStyle w:val="TableParagraph"/>
              <w:spacing w:before="112"/>
              <w:ind w:right="99"/>
              <w:rPr>
                <w:sz w:val="20"/>
              </w:rPr>
            </w:pPr>
            <w:r>
              <w:rPr>
                <w:spacing w:val="-5"/>
                <w:sz w:val="20"/>
              </w:rPr>
              <w:t>12</w:t>
            </w:r>
          </w:p>
        </w:tc>
        <w:tc>
          <w:tcPr>
            <w:tcW w:w="810" w:type="dxa"/>
            <w:shd w:val="clear" w:color="auto" w:fill="DBDBDB"/>
          </w:tcPr>
          <w:p>
            <w:pPr>
              <w:pStyle w:val="TableParagraph"/>
              <w:spacing w:before="112"/>
              <w:ind w:right="100"/>
              <w:rPr>
                <w:sz w:val="20"/>
              </w:rPr>
            </w:pPr>
            <w:r>
              <w:rPr>
                <w:spacing w:val="-5"/>
                <w:sz w:val="20"/>
              </w:rPr>
              <w:t>234</w:t>
            </w:r>
          </w:p>
        </w:tc>
        <w:tc>
          <w:tcPr>
            <w:tcW w:w="1011" w:type="dxa"/>
            <w:shd w:val="clear" w:color="auto" w:fill="DBDBDB"/>
          </w:tcPr>
          <w:p>
            <w:pPr>
              <w:pStyle w:val="TableParagraph"/>
              <w:spacing w:before="112"/>
              <w:ind w:left="90" w:right="93"/>
              <w:jc w:val="center"/>
              <w:rPr>
                <w:sz w:val="20"/>
              </w:rPr>
            </w:pPr>
            <w:r>
              <w:rPr>
                <w:spacing w:val="-5"/>
                <w:sz w:val="20"/>
              </w:rPr>
              <w:t>NFE</w:t>
            </w:r>
          </w:p>
        </w:tc>
        <w:tc>
          <w:tcPr>
            <w:tcW w:w="1093" w:type="dxa"/>
            <w:shd w:val="clear" w:color="auto" w:fill="DBDBDB"/>
          </w:tcPr>
          <w:p>
            <w:pPr>
              <w:pStyle w:val="TableParagraph"/>
              <w:spacing w:before="112"/>
              <w:ind w:left="333" w:right="333"/>
              <w:jc w:val="center"/>
              <w:rPr>
                <w:sz w:val="20"/>
              </w:rPr>
            </w:pPr>
            <w:r>
              <w:rPr>
                <w:spacing w:val="-4"/>
                <w:sz w:val="20"/>
              </w:rPr>
              <w:t>None</w:t>
            </w:r>
          </w:p>
        </w:tc>
        <w:tc>
          <w:tcPr>
            <w:tcW w:w="863" w:type="dxa"/>
            <w:shd w:val="clear" w:color="auto" w:fill="DBDBDB"/>
          </w:tcPr>
          <w:p>
            <w:pPr>
              <w:pStyle w:val="TableParagraph"/>
              <w:spacing w:before="112"/>
              <w:ind w:left="137" w:right="138"/>
              <w:jc w:val="center"/>
              <w:rPr>
                <w:sz w:val="20"/>
              </w:rPr>
            </w:pPr>
            <w:r>
              <w:rPr>
                <w:spacing w:val="-2"/>
                <w:sz w:val="20"/>
              </w:rPr>
              <w:t>STOJT</w:t>
            </w:r>
          </w:p>
        </w:tc>
      </w:tr>
      <w:tr>
        <w:trPr>
          <w:trHeight w:val="252" w:hRule="atLeast"/>
        </w:trPr>
        <w:tc>
          <w:tcPr>
            <w:tcW w:w="888" w:type="dxa"/>
            <w:shd w:val="clear" w:color="auto" w:fill="A4A4A4"/>
          </w:tcPr>
          <w:p>
            <w:pPr>
              <w:pStyle w:val="TableParagraph"/>
              <w:spacing w:line="222" w:lineRule="exact" w:before="9"/>
              <w:ind w:right="165"/>
              <w:rPr>
                <w:b/>
                <w:sz w:val="20"/>
              </w:rPr>
            </w:pPr>
            <w:r>
              <w:rPr>
                <w:b/>
                <w:w w:val="95"/>
                <w:sz w:val="20"/>
              </w:rPr>
              <w:t>53-</w:t>
            </w:r>
            <w:r>
              <w:rPr>
                <w:b/>
                <w:spacing w:val="-4"/>
                <w:sz w:val="20"/>
              </w:rPr>
              <w:t>6051</w:t>
            </w:r>
          </w:p>
        </w:tc>
        <w:tc>
          <w:tcPr>
            <w:tcW w:w="3192" w:type="dxa"/>
            <w:shd w:val="clear" w:color="auto" w:fill="ECECEC"/>
          </w:tcPr>
          <w:p>
            <w:pPr>
              <w:pStyle w:val="TableParagraph"/>
              <w:spacing w:line="222" w:lineRule="exact" w:before="9"/>
              <w:ind w:left="108"/>
              <w:jc w:val="left"/>
              <w:rPr>
                <w:sz w:val="20"/>
              </w:rPr>
            </w:pPr>
            <w:r>
              <w:rPr>
                <w:spacing w:val="-2"/>
                <w:sz w:val="20"/>
              </w:rPr>
              <w:t>Transportation</w:t>
            </w:r>
            <w:r>
              <w:rPr>
                <w:spacing w:val="12"/>
                <w:sz w:val="20"/>
              </w:rPr>
              <w:t> </w:t>
            </w:r>
            <w:r>
              <w:rPr>
                <w:spacing w:val="-2"/>
                <w:sz w:val="20"/>
              </w:rPr>
              <w:t>Inspectors</w:t>
            </w:r>
          </w:p>
        </w:tc>
        <w:tc>
          <w:tcPr>
            <w:tcW w:w="1203" w:type="dxa"/>
            <w:shd w:val="clear" w:color="auto" w:fill="ECECEC"/>
          </w:tcPr>
          <w:p>
            <w:pPr>
              <w:pStyle w:val="TableParagraph"/>
              <w:spacing w:line="222" w:lineRule="exact" w:before="9"/>
              <w:ind w:right="98"/>
              <w:rPr>
                <w:sz w:val="20"/>
              </w:rPr>
            </w:pPr>
            <w:r>
              <w:rPr>
                <w:spacing w:val="-5"/>
                <w:sz w:val="20"/>
              </w:rPr>
              <w:t>204</w:t>
            </w:r>
          </w:p>
        </w:tc>
        <w:tc>
          <w:tcPr>
            <w:tcW w:w="1200" w:type="dxa"/>
            <w:shd w:val="clear" w:color="auto" w:fill="ECECEC"/>
          </w:tcPr>
          <w:p>
            <w:pPr>
              <w:pStyle w:val="TableParagraph"/>
              <w:spacing w:line="222" w:lineRule="exact" w:before="9"/>
              <w:ind w:right="98"/>
              <w:rPr>
                <w:sz w:val="20"/>
              </w:rPr>
            </w:pPr>
            <w:r>
              <w:rPr>
                <w:spacing w:val="-5"/>
                <w:sz w:val="20"/>
              </w:rPr>
              <w:t>218</w:t>
            </w:r>
          </w:p>
        </w:tc>
        <w:tc>
          <w:tcPr>
            <w:tcW w:w="893" w:type="dxa"/>
            <w:shd w:val="clear" w:color="auto" w:fill="ECECEC"/>
          </w:tcPr>
          <w:p>
            <w:pPr>
              <w:pStyle w:val="TableParagraph"/>
              <w:spacing w:line="222" w:lineRule="exact" w:before="9"/>
              <w:ind w:right="96"/>
              <w:rPr>
                <w:sz w:val="20"/>
              </w:rPr>
            </w:pPr>
            <w:r>
              <w:rPr>
                <w:spacing w:val="-5"/>
                <w:sz w:val="20"/>
              </w:rPr>
              <w:t>14</w:t>
            </w:r>
          </w:p>
        </w:tc>
        <w:tc>
          <w:tcPr>
            <w:tcW w:w="913" w:type="dxa"/>
            <w:shd w:val="clear" w:color="auto" w:fill="ECECEC"/>
          </w:tcPr>
          <w:p>
            <w:pPr>
              <w:pStyle w:val="TableParagraph"/>
              <w:spacing w:line="222" w:lineRule="exact" w:before="9"/>
              <w:ind w:right="97"/>
              <w:rPr>
                <w:sz w:val="20"/>
              </w:rPr>
            </w:pPr>
            <w:r>
              <w:rPr>
                <w:spacing w:val="-2"/>
                <w:sz w:val="20"/>
              </w:rPr>
              <w:t>6.86%</w:t>
            </w:r>
          </w:p>
        </w:tc>
        <w:tc>
          <w:tcPr>
            <w:tcW w:w="908" w:type="dxa"/>
            <w:shd w:val="clear" w:color="auto" w:fill="ECECEC"/>
          </w:tcPr>
          <w:p>
            <w:pPr>
              <w:pStyle w:val="TableParagraph"/>
              <w:spacing w:line="222" w:lineRule="exact" w:before="9"/>
              <w:ind w:right="97"/>
              <w:rPr>
                <w:sz w:val="20"/>
              </w:rPr>
            </w:pPr>
            <w:r>
              <w:rPr>
                <w:w w:val="99"/>
                <w:sz w:val="20"/>
              </w:rPr>
              <w:t>7</w:t>
            </w:r>
          </w:p>
        </w:tc>
        <w:tc>
          <w:tcPr>
            <w:tcW w:w="966" w:type="dxa"/>
            <w:shd w:val="clear" w:color="auto" w:fill="ECECEC"/>
          </w:tcPr>
          <w:p>
            <w:pPr>
              <w:pStyle w:val="TableParagraph"/>
              <w:spacing w:line="222" w:lineRule="exact" w:before="9"/>
              <w:ind w:right="98"/>
              <w:rPr>
                <w:sz w:val="20"/>
              </w:rPr>
            </w:pPr>
            <w:r>
              <w:rPr>
                <w:spacing w:val="-5"/>
                <w:sz w:val="20"/>
              </w:rPr>
              <w:t>15</w:t>
            </w:r>
          </w:p>
        </w:tc>
        <w:tc>
          <w:tcPr>
            <w:tcW w:w="884" w:type="dxa"/>
            <w:shd w:val="clear" w:color="auto" w:fill="ECECEC"/>
          </w:tcPr>
          <w:p>
            <w:pPr>
              <w:pStyle w:val="TableParagraph"/>
              <w:spacing w:line="222" w:lineRule="exact" w:before="9"/>
              <w:ind w:right="99"/>
              <w:rPr>
                <w:sz w:val="20"/>
              </w:rPr>
            </w:pPr>
            <w:r>
              <w:rPr>
                <w:w w:val="99"/>
                <w:sz w:val="20"/>
              </w:rPr>
              <w:t>1</w:t>
            </w:r>
          </w:p>
        </w:tc>
        <w:tc>
          <w:tcPr>
            <w:tcW w:w="810" w:type="dxa"/>
            <w:shd w:val="clear" w:color="auto" w:fill="ECECEC"/>
          </w:tcPr>
          <w:p>
            <w:pPr>
              <w:pStyle w:val="TableParagraph"/>
              <w:spacing w:line="222" w:lineRule="exact" w:before="9"/>
              <w:ind w:right="100"/>
              <w:rPr>
                <w:sz w:val="20"/>
              </w:rPr>
            </w:pPr>
            <w:r>
              <w:rPr>
                <w:spacing w:val="-5"/>
                <w:sz w:val="20"/>
              </w:rPr>
              <w:t>23</w:t>
            </w:r>
          </w:p>
        </w:tc>
        <w:tc>
          <w:tcPr>
            <w:tcW w:w="1011" w:type="dxa"/>
            <w:shd w:val="clear" w:color="auto" w:fill="ECECEC"/>
          </w:tcPr>
          <w:p>
            <w:pPr>
              <w:pStyle w:val="TableParagraph"/>
              <w:spacing w:line="222" w:lineRule="exact" w:before="9"/>
              <w:ind w:left="90" w:right="93"/>
              <w:jc w:val="center"/>
              <w:rPr>
                <w:sz w:val="20"/>
              </w:rPr>
            </w:pPr>
            <w:r>
              <w:rPr>
                <w:spacing w:val="-5"/>
                <w:sz w:val="20"/>
              </w:rPr>
              <w:t>HS</w:t>
            </w:r>
          </w:p>
        </w:tc>
        <w:tc>
          <w:tcPr>
            <w:tcW w:w="1093" w:type="dxa"/>
            <w:shd w:val="clear" w:color="auto" w:fill="ECECEC"/>
          </w:tcPr>
          <w:p>
            <w:pPr>
              <w:pStyle w:val="TableParagraph"/>
              <w:spacing w:line="222" w:lineRule="exact" w:before="9"/>
              <w:ind w:left="333" w:right="333"/>
              <w:jc w:val="center"/>
              <w:rPr>
                <w:sz w:val="20"/>
              </w:rPr>
            </w:pPr>
            <w:r>
              <w:rPr>
                <w:spacing w:val="-4"/>
                <w:sz w:val="20"/>
              </w:rPr>
              <w:t>None</w:t>
            </w:r>
          </w:p>
        </w:tc>
        <w:tc>
          <w:tcPr>
            <w:tcW w:w="863" w:type="dxa"/>
            <w:shd w:val="clear" w:color="auto" w:fill="ECECEC"/>
          </w:tcPr>
          <w:p>
            <w:pPr>
              <w:pStyle w:val="TableParagraph"/>
              <w:spacing w:line="222" w:lineRule="exact" w:before="9"/>
              <w:ind w:left="137" w:right="138"/>
              <w:jc w:val="center"/>
              <w:rPr>
                <w:sz w:val="20"/>
              </w:rPr>
            </w:pPr>
            <w:r>
              <w:rPr>
                <w:spacing w:val="-2"/>
                <w:sz w:val="20"/>
              </w:rPr>
              <w:t>MTOJT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53-</w:t>
            </w:r>
            <w:r>
              <w:rPr>
                <w:b/>
                <w:spacing w:val="-4"/>
                <w:sz w:val="20"/>
              </w:rPr>
              <w:t>6098</w:t>
            </w:r>
          </w:p>
        </w:tc>
        <w:tc>
          <w:tcPr>
            <w:tcW w:w="3192" w:type="dxa"/>
            <w:shd w:val="clear" w:color="auto" w:fill="DBDBDB"/>
          </w:tcPr>
          <w:p>
            <w:pPr>
              <w:pStyle w:val="TableParagraph"/>
              <w:spacing w:line="230" w:lineRule="exact" w:before="0"/>
              <w:ind w:left="108"/>
              <w:jc w:val="left"/>
              <w:rPr>
                <w:sz w:val="20"/>
              </w:rPr>
            </w:pPr>
            <w:r>
              <w:rPr>
                <w:sz w:val="20"/>
              </w:rPr>
              <w:t>Aircraft Service Attendants and Transportation</w:t>
            </w:r>
            <w:r>
              <w:rPr>
                <w:spacing w:val="-12"/>
                <w:sz w:val="20"/>
              </w:rPr>
              <w:t> </w:t>
            </w:r>
            <w:r>
              <w:rPr>
                <w:sz w:val="20"/>
              </w:rPr>
              <w:t>Workers,</w:t>
            </w:r>
            <w:r>
              <w:rPr>
                <w:spacing w:val="-11"/>
                <w:sz w:val="20"/>
              </w:rPr>
              <w:t> </w:t>
            </w:r>
            <w:r>
              <w:rPr>
                <w:sz w:val="20"/>
              </w:rPr>
              <w:t>All</w:t>
            </w:r>
            <w:r>
              <w:rPr>
                <w:spacing w:val="-12"/>
                <w:sz w:val="20"/>
              </w:rPr>
              <w:t> </w:t>
            </w:r>
            <w:r>
              <w:rPr>
                <w:sz w:val="20"/>
              </w:rPr>
              <w:t>Other</w:t>
            </w:r>
          </w:p>
        </w:tc>
        <w:tc>
          <w:tcPr>
            <w:tcW w:w="1203" w:type="dxa"/>
            <w:shd w:val="clear" w:color="auto" w:fill="DBDBDB"/>
          </w:tcPr>
          <w:p>
            <w:pPr>
              <w:pStyle w:val="TableParagraph"/>
              <w:spacing w:before="114"/>
              <w:ind w:right="98"/>
              <w:rPr>
                <w:sz w:val="20"/>
              </w:rPr>
            </w:pPr>
            <w:r>
              <w:rPr>
                <w:spacing w:val="-5"/>
                <w:sz w:val="20"/>
              </w:rPr>
              <w:t>110</w:t>
            </w:r>
          </w:p>
        </w:tc>
        <w:tc>
          <w:tcPr>
            <w:tcW w:w="1200" w:type="dxa"/>
            <w:shd w:val="clear" w:color="auto" w:fill="DBDBDB"/>
          </w:tcPr>
          <w:p>
            <w:pPr>
              <w:pStyle w:val="TableParagraph"/>
              <w:spacing w:before="114"/>
              <w:ind w:right="98"/>
              <w:rPr>
                <w:sz w:val="20"/>
              </w:rPr>
            </w:pPr>
            <w:r>
              <w:rPr>
                <w:spacing w:val="-5"/>
                <w:sz w:val="20"/>
              </w:rPr>
              <w:t>132</w:t>
            </w:r>
          </w:p>
        </w:tc>
        <w:tc>
          <w:tcPr>
            <w:tcW w:w="893" w:type="dxa"/>
            <w:shd w:val="clear" w:color="auto" w:fill="DBDBDB"/>
          </w:tcPr>
          <w:p>
            <w:pPr>
              <w:pStyle w:val="TableParagraph"/>
              <w:spacing w:before="114"/>
              <w:ind w:right="96"/>
              <w:rPr>
                <w:sz w:val="20"/>
              </w:rPr>
            </w:pPr>
            <w:r>
              <w:rPr>
                <w:spacing w:val="-5"/>
                <w:sz w:val="20"/>
              </w:rPr>
              <w:t>22</w:t>
            </w:r>
          </w:p>
        </w:tc>
        <w:tc>
          <w:tcPr>
            <w:tcW w:w="913" w:type="dxa"/>
            <w:shd w:val="clear" w:color="auto" w:fill="DBDBDB"/>
          </w:tcPr>
          <w:p>
            <w:pPr>
              <w:pStyle w:val="TableParagraph"/>
              <w:spacing w:before="114"/>
              <w:ind w:right="97"/>
              <w:rPr>
                <w:sz w:val="20"/>
              </w:rPr>
            </w:pPr>
            <w:r>
              <w:rPr>
                <w:spacing w:val="-2"/>
                <w:sz w:val="20"/>
              </w:rPr>
              <w:t>20.00%</w:t>
            </w:r>
          </w:p>
        </w:tc>
        <w:tc>
          <w:tcPr>
            <w:tcW w:w="908" w:type="dxa"/>
            <w:shd w:val="clear" w:color="auto" w:fill="DBDBDB"/>
          </w:tcPr>
          <w:p>
            <w:pPr>
              <w:pStyle w:val="TableParagraph"/>
              <w:spacing w:before="114"/>
              <w:ind w:right="97"/>
              <w:rPr>
                <w:sz w:val="20"/>
              </w:rPr>
            </w:pPr>
            <w:r>
              <w:rPr>
                <w:w w:val="99"/>
                <w:sz w:val="20"/>
              </w:rPr>
              <w:t>6</w:t>
            </w:r>
          </w:p>
        </w:tc>
        <w:tc>
          <w:tcPr>
            <w:tcW w:w="966" w:type="dxa"/>
            <w:shd w:val="clear" w:color="auto" w:fill="DBDBDB"/>
          </w:tcPr>
          <w:p>
            <w:pPr>
              <w:pStyle w:val="TableParagraph"/>
              <w:spacing w:before="114"/>
              <w:ind w:right="98"/>
              <w:rPr>
                <w:sz w:val="20"/>
              </w:rPr>
            </w:pPr>
            <w:r>
              <w:rPr>
                <w:spacing w:val="-5"/>
                <w:sz w:val="20"/>
              </w:rPr>
              <w:t>11</w:t>
            </w:r>
          </w:p>
        </w:tc>
        <w:tc>
          <w:tcPr>
            <w:tcW w:w="884" w:type="dxa"/>
            <w:shd w:val="clear" w:color="auto" w:fill="DBDBDB"/>
          </w:tcPr>
          <w:p>
            <w:pPr>
              <w:pStyle w:val="TableParagraph"/>
              <w:spacing w:before="114"/>
              <w:ind w:right="99"/>
              <w:rPr>
                <w:sz w:val="20"/>
              </w:rPr>
            </w:pPr>
            <w:r>
              <w:rPr>
                <w:w w:val="99"/>
                <w:sz w:val="20"/>
              </w:rPr>
              <w:t>2</w:t>
            </w:r>
          </w:p>
        </w:tc>
        <w:tc>
          <w:tcPr>
            <w:tcW w:w="810" w:type="dxa"/>
            <w:shd w:val="clear" w:color="auto" w:fill="DBDBDB"/>
          </w:tcPr>
          <w:p>
            <w:pPr>
              <w:pStyle w:val="TableParagraph"/>
              <w:spacing w:before="114"/>
              <w:ind w:right="100"/>
              <w:rPr>
                <w:sz w:val="20"/>
              </w:rPr>
            </w:pPr>
            <w:r>
              <w:rPr>
                <w:spacing w:val="-5"/>
                <w:sz w:val="20"/>
              </w:rPr>
              <w:t>19</w:t>
            </w:r>
          </w:p>
        </w:tc>
        <w:tc>
          <w:tcPr>
            <w:tcW w:w="1011" w:type="dxa"/>
            <w:shd w:val="clear" w:color="auto" w:fill="DBDBDB"/>
          </w:tcPr>
          <w:p>
            <w:pPr>
              <w:pStyle w:val="TableParagraph"/>
              <w:spacing w:before="114"/>
              <w:ind w:left="90" w:right="93"/>
              <w:jc w:val="center"/>
              <w:rPr>
                <w:sz w:val="20"/>
              </w:rPr>
            </w:pPr>
            <w:r>
              <w:rPr>
                <w:spacing w:val="-5"/>
                <w:sz w:val="20"/>
              </w:rPr>
              <w:t>HS</w:t>
            </w:r>
          </w:p>
        </w:tc>
        <w:tc>
          <w:tcPr>
            <w:tcW w:w="1093" w:type="dxa"/>
            <w:shd w:val="clear" w:color="auto" w:fill="DBDBDB"/>
          </w:tcPr>
          <w:p>
            <w:pPr>
              <w:pStyle w:val="TableParagraph"/>
              <w:spacing w:before="114"/>
              <w:ind w:left="333" w:right="333"/>
              <w:jc w:val="center"/>
              <w:rPr>
                <w:sz w:val="20"/>
              </w:rPr>
            </w:pPr>
            <w:r>
              <w:rPr>
                <w:spacing w:val="-4"/>
                <w:sz w:val="20"/>
              </w:rPr>
              <w:t>None</w:t>
            </w:r>
          </w:p>
        </w:tc>
        <w:tc>
          <w:tcPr>
            <w:tcW w:w="863" w:type="dxa"/>
            <w:shd w:val="clear" w:color="auto" w:fill="DBDBDB"/>
          </w:tcPr>
          <w:p>
            <w:pPr>
              <w:pStyle w:val="TableParagraph"/>
              <w:spacing w:before="114"/>
              <w:ind w:left="137" w:right="138"/>
              <w:jc w:val="center"/>
              <w:rPr>
                <w:sz w:val="20"/>
              </w:rPr>
            </w:pPr>
            <w:r>
              <w:rPr>
                <w:spacing w:val="-2"/>
                <w:sz w:val="20"/>
              </w:rPr>
              <w:t>STOJT</w:t>
            </w:r>
          </w:p>
        </w:tc>
      </w:tr>
      <w:tr>
        <w:trPr>
          <w:trHeight w:val="254" w:hRule="atLeast"/>
        </w:trPr>
        <w:tc>
          <w:tcPr>
            <w:tcW w:w="888" w:type="dxa"/>
            <w:shd w:val="clear" w:color="auto" w:fill="A4A4A4"/>
          </w:tcPr>
          <w:p>
            <w:pPr>
              <w:pStyle w:val="TableParagraph"/>
              <w:spacing w:line="222" w:lineRule="exact" w:before="12"/>
              <w:ind w:right="165"/>
              <w:rPr>
                <w:b/>
                <w:i/>
                <w:sz w:val="20"/>
              </w:rPr>
            </w:pPr>
            <w:r>
              <w:rPr>
                <w:b/>
                <w:i/>
                <w:w w:val="95"/>
                <w:sz w:val="20"/>
              </w:rPr>
              <w:t>53-</w:t>
            </w:r>
            <w:r>
              <w:rPr>
                <w:b/>
                <w:i/>
                <w:spacing w:val="-4"/>
                <w:sz w:val="20"/>
              </w:rPr>
              <w:t>7000</w:t>
            </w:r>
          </w:p>
        </w:tc>
        <w:tc>
          <w:tcPr>
            <w:tcW w:w="3192" w:type="dxa"/>
            <w:shd w:val="clear" w:color="auto" w:fill="ECECEC"/>
          </w:tcPr>
          <w:p>
            <w:pPr>
              <w:pStyle w:val="TableParagraph"/>
              <w:spacing w:line="222" w:lineRule="exact" w:before="12"/>
              <w:ind w:left="108"/>
              <w:jc w:val="left"/>
              <w:rPr>
                <w:b/>
                <w:i/>
                <w:sz w:val="20"/>
              </w:rPr>
            </w:pPr>
            <w:r>
              <w:rPr>
                <w:b/>
                <w:i/>
                <w:sz w:val="20"/>
              </w:rPr>
              <w:t>Material</w:t>
            </w:r>
            <w:r>
              <w:rPr>
                <w:b/>
                <w:i/>
                <w:spacing w:val="-8"/>
                <w:sz w:val="20"/>
              </w:rPr>
              <w:t> </w:t>
            </w:r>
            <w:r>
              <w:rPr>
                <w:b/>
                <w:i/>
                <w:sz w:val="20"/>
              </w:rPr>
              <w:t>Moving</w:t>
            </w:r>
            <w:r>
              <w:rPr>
                <w:b/>
                <w:i/>
                <w:spacing w:val="-8"/>
                <w:sz w:val="20"/>
              </w:rPr>
              <w:t> </w:t>
            </w:r>
            <w:r>
              <w:rPr>
                <w:b/>
                <w:i/>
                <w:spacing w:val="-2"/>
                <w:sz w:val="20"/>
              </w:rPr>
              <w:t>Workers</w:t>
            </w:r>
          </w:p>
        </w:tc>
        <w:tc>
          <w:tcPr>
            <w:tcW w:w="1203" w:type="dxa"/>
            <w:shd w:val="clear" w:color="auto" w:fill="ECECEC"/>
          </w:tcPr>
          <w:p>
            <w:pPr>
              <w:pStyle w:val="TableParagraph"/>
              <w:spacing w:line="222" w:lineRule="exact" w:before="12"/>
              <w:ind w:right="98"/>
              <w:rPr>
                <w:b/>
                <w:i/>
                <w:sz w:val="20"/>
              </w:rPr>
            </w:pPr>
            <w:r>
              <w:rPr>
                <w:b/>
                <w:i/>
                <w:spacing w:val="-2"/>
                <w:sz w:val="20"/>
              </w:rPr>
              <w:t>66,350</w:t>
            </w:r>
          </w:p>
        </w:tc>
        <w:tc>
          <w:tcPr>
            <w:tcW w:w="1200" w:type="dxa"/>
            <w:shd w:val="clear" w:color="auto" w:fill="ECECEC"/>
          </w:tcPr>
          <w:p>
            <w:pPr>
              <w:pStyle w:val="TableParagraph"/>
              <w:spacing w:line="222" w:lineRule="exact" w:before="12"/>
              <w:ind w:right="98"/>
              <w:rPr>
                <w:b/>
                <w:i/>
                <w:sz w:val="20"/>
              </w:rPr>
            </w:pPr>
            <w:r>
              <w:rPr>
                <w:b/>
                <w:i/>
                <w:spacing w:val="-2"/>
                <w:sz w:val="20"/>
              </w:rPr>
              <w:t>73,312</w:t>
            </w:r>
          </w:p>
        </w:tc>
        <w:tc>
          <w:tcPr>
            <w:tcW w:w="893" w:type="dxa"/>
            <w:shd w:val="clear" w:color="auto" w:fill="ECECEC"/>
          </w:tcPr>
          <w:p>
            <w:pPr>
              <w:pStyle w:val="TableParagraph"/>
              <w:spacing w:line="222" w:lineRule="exact" w:before="12"/>
              <w:ind w:right="95"/>
              <w:rPr>
                <w:b/>
                <w:i/>
                <w:sz w:val="20"/>
              </w:rPr>
            </w:pPr>
            <w:r>
              <w:rPr>
                <w:b/>
                <w:i/>
                <w:spacing w:val="-2"/>
                <w:sz w:val="20"/>
              </w:rPr>
              <w:t>6,962</w:t>
            </w:r>
          </w:p>
        </w:tc>
        <w:tc>
          <w:tcPr>
            <w:tcW w:w="913" w:type="dxa"/>
            <w:shd w:val="clear" w:color="auto" w:fill="ECECEC"/>
          </w:tcPr>
          <w:p>
            <w:pPr>
              <w:pStyle w:val="TableParagraph"/>
              <w:spacing w:line="222" w:lineRule="exact" w:before="12"/>
              <w:ind w:right="97"/>
              <w:rPr>
                <w:b/>
                <w:i/>
                <w:sz w:val="20"/>
              </w:rPr>
            </w:pPr>
            <w:r>
              <w:rPr>
                <w:b/>
                <w:i/>
                <w:spacing w:val="-2"/>
                <w:sz w:val="20"/>
              </w:rPr>
              <w:t>10.49%</w:t>
            </w:r>
          </w:p>
        </w:tc>
        <w:tc>
          <w:tcPr>
            <w:tcW w:w="908" w:type="dxa"/>
            <w:shd w:val="clear" w:color="auto" w:fill="ECECEC"/>
          </w:tcPr>
          <w:p>
            <w:pPr>
              <w:pStyle w:val="TableParagraph"/>
              <w:spacing w:line="222" w:lineRule="exact" w:before="12"/>
              <w:ind w:right="97"/>
              <w:rPr>
                <w:b/>
                <w:i/>
                <w:sz w:val="20"/>
              </w:rPr>
            </w:pPr>
            <w:r>
              <w:rPr>
                <w:b/>
                <w:i/>
                <w:spacing w:val="-2"/>
                <w:sz w:val="20"/>
              </w:rPr>
              <w:t>3,304</w:t>
            </w:r>
          </w:p>
        </w:tc>
        <w:tc>
          <w:tcPr>
            <w:tcW w:w="966" w:type="dxa"/>
            <w:shd w:val="clear" w:color="auto" w:fill="ECECEC"/>
          </w:tcPr>
          <w:p>
            <w:pPr>
              <w:pStyle w:val="TableParagraph"/>
              <w:spacing w:line="222" w:lineRule="exact" w:before="12"/>
              <w:ind w:right="98"/>
              <w:rPr>
                <w:b/>
                <w:i/>
                <w:sz w:val="20"/>
              </w:rPr>
            </w:pPr>
            <w:r>
              <w:rPr>
                <w:b/>
                <w:i/>
                <w:spacing w:val="-2"/>
                <w:sz w:val="20"/>
              </w:rPr>
              <w:t>6,160</w:t>
            </w:r>
          </w:p>
        </w:tc>
        <w:tc>
          <w:tcPr>
            <w:tcW w:w="884" w:type="dxa"/>
            <w:shd w:val="clear" w:color="auto" w:fill="ECECEC"/>
          </w:tcPr>
          <w:p>
            <w:pPr>
              <w:pStyle w:val="TableParagraph"/>
              <w:spacing w:line="222" w:lineRule="exact" w:before="12"/>
              <w:ind w:right="99"/>
              <w:rPr>
                <w:b/>
                <w:i/>
                <w:sz w:val="20"/>
              </w:rPr>
            </w:pPr>
            <w:r>
              <w:rPr>
                <w:b/>
                <w:i/>
                <w:spacing w:val="-5"/>
                <w:sz w:val="20"/>
              </w:rPr>
              <w:t>696</w:t>
            </w:r>
          </w:p>
        </w:tc>
        <w:tc>
          <w:tcPr>
            <w:tcW w:w="810" w:type="dxa"/>
            <w:shd w:val="clear" w:color="auto" w:fill="ECECEC"/>
          </w:tcPr>
          <w:p>
            <w:pPr>
              <w:pStyle w:val="TableParagraph"/>
              <w:spacing w:line="222" w:lineRule="exact" w:before="12"/>
              <w:ind w:right="100"/>
              <w:rPr>
                <w:b/>
                <w:i/>
                <w:sz w:val="20"/>
              </w:rPr>
            </w:pPr>
            <w:r>
              <w:rPr>
                <w:b/>
                <w:i/>
                <w:spacing w:val="-2"/>
                <w:sz w:val="20"/>
              </w:rPr>
              <w:t>10,160</w:t>
            </w:r>
          </w:p>
        </w:tc>
        <w:tc>
          <w:tcPr>
            <w:tcW w:w="1011" w:type="dxa"/>
            <w:shd w:val="clear" w:color="auto" w:fill="ECECEC"/>
          </w:tcPr>
          <w:p>
            <w:pPr>
              <w:pStyle w:val="TableParagraph"/>
              <w:spacing w:before="0"/>
              <w:jc w:val="left"/>
              <w:rPr>
                <w:rFonts w:ascii="Times New Roman"/>
                <w:sz w:val="18"/>
              </w:rPr>
            </w:pPr>
          </w:p>
        </w:tc>
        <w:tc>
          <w:tcPr>
            <w:tcW w:w="1093" w:type="dxa"/>
            <w:shd w:val="clear" w:color="auto" w:fill="ECECEC"/>
          </w:tcPr>
          <w:p>
            <w:pPr>
              <w:pStyle w:val="TableParagraph"/>
              <w:spacing w:before="0"/>
              <w:jc w:val="left"/>
              <w:rPr>
                <w:rFonts w:ascii="Times New Roman"/>
                <w:sz w:val="18"/>
              </w:rPr>
            </w:pPr>
          </w:p>
        </w:tc>
        <w:tc>
          <w:tcPr>
            <w:tcW w:w="863" w:type="dxa"/>
            <w:shd w:val="clear" w:color="auto" w:fill="ECECEC"/>
          </w:tcPr>
          <w:p>
            <w:pPr>
              <w:pStyle w:val="TableParagraph"/>
              <w:spacing w:before="0"/>
              <w:jc w:val="left"/>
              <w:rPr>
                <w:rFonts w:ascii="Times New Roman"/>
                <w:sz w:val="18"/>
              </w:rPr>
            </w:pPr>
          </w:p>
        </w:tc>
      </w:tr>
      <w:tr>
        <w:trPr>
          <w:trHeight w:val="256" w:hRule="atLeast"/>
        </w:trPr>
        <w:tc>
          <w:tcPr>
            <w:tcW w:w="888" w:type="dxa"/>
            <w:shd w:val="clear" w:color="auto" w:fill="A4A4A4"/>
          </w:tcPr>
          <w:p>
            <w:pPr>
              <w:pStyle w:val="TableParagraph"/>
              <w:spacing w:line="225" w:lineRule="exact" w:before="12"/>
              <w:ind w:right="165"/>
              <w:rPr>
                <w:b/>
                <w:sz w:val="20"/>
              </w:rPr>
            </w:pPr>
            <w:r>
              <w:rPr>
                <w:b/>
                <w:w w:val="95"/>
                <w:sz w:val="20"/>
              </w:rPr>
              <w:t>53-</w:t>
            </w:r>
            <w:r>
              <w:rPr>
                <w:b/>
                <w:spacing w:val="-4"/>
                <w:sz w:val="20"/>
              </w:rPr>
              <w:t>7011</w:t>
            </w:r>
          </w:p>
        </w:tc>
        <w:tc>
          <w:tcPr>
            <w:tcW w:w="3192" w:type="dxa"/>
            <w:shd w:val="clear" w:color="auto" w:fill="DBDBDB"/>
          </w:tcPr>
          <w:p>
            <w:pPr>
              <w:pStyle w:val="TableParagraph"/>
              <w:spacing w:line="225" w:lineRule="exact" w:before="12"/>
              <w:ind w:left="108"/>
              <w:jc w:val="left"/>
              <w:rPr>
                <w:sz w:val="20"/>
              </w:rPr>
            </w:pPr>
            <w:r>
              <w:rPr>
                <w:sz w:val="20"/>
              </w:rPr>
              <w:t>Conveyor</w:t>
            </w:r>
            <w:r>
              <w:rPr>
                <w:spacing w:val="-9"/>
                <w:sz w:val="20"/>
              </w:rPr>
              <w:t> </w:t>
            </w:r>
            <w:r>
              <w:rPr>
                <w:sz w:val="20"/>
              </w:rPr>
              <w:t>Operators</w:t>
            </w:r>
            <w:r>
              <w:rPr>
                <w:spacing w:val="-9"/>
                <w:sz w:val="20"/>
              </w:rPr>
              <w:t> </w:t>
            </w:r>
            <w:r>
              <w:rPr>
                <w:sz w:val="20"/>
              </w:rPr>
              <w:t>and</w:t>
            </w:r>
            <w:r>
              <w:rPr>
                <w:spacing w:val="-9"/>
                <w:sz w:val="20"/>
              </w:rPr>
              <w:t> </w:t>
            </w:r>
            <w:r>
              <w:rPr>
                <w:spacing w:val="-2"/>
                <w:sz w:val="20"/>
              </w:rPr>
              <w:t>Tenders</w:t>
            </w:r>
          </w:p>
        </w:tc>
        <w:tc>
          <w:tcPr>
            <w:tcW w:w="1203" w:type="dxa"/>
            <w:shd w:val="clear" w:color="auto" w:fill="DBDBDB"/>
          </w:tcPr>
          <w:p>
            <w:pPr>
              <w:pStyle w:val="TableParagraph"/>
              <w:spacing w:line="225" w:lineRule="exact" w:before="12"/>
              <w:ind w:right="98"/>
              <w:rPr>
                <w:sz w:val="20"/>
              </w:rPr>
            </w:pPr>
            <w:r>
              <w:rPr>
                <w:spacing w:val="-5"/>
                <w:sz w:val="20"/>
              </w:rPr>
              <w:t>373</w:t>
            </w:r>
          </w:p>
        </w:tc>
        <w:tc>
          <w:tcPr>
            <w:tcW w:w="1200" w:type="dxa"/>
            <w:shd w:val="clear" w:color="auto" w:fill="DBDBDB"/>
          </w:tcPr>
          <w:p>
            <w:pPr>
              <w:pStyle w:val="TableParagraph"/>
              <w:spacing w:line="225" w:lineRule="exact" w:before="12"/>
              <w:ind w:right="98"/>
              <w:rPr>
                <w:sz w:val="20"/>
              </w:rPr>
            </w:pPr>
            <w:r>
              <w:rPr>
                <w:spacing w:val="-5"/>
                <w:sz w:val="20"/>
              </w:rPr>
              <w:t>409</w:t>
            </w:r>
          </w:p>
        </w:tc>
        <w:tc>
          <w:tcPr>
            <w:tcW w:w="893" w:type="dxa"/>
            <w:shd w:val="clear" w:color="auto" w:fill="DBDBDB"/>
          </w:tcPr>
          <w:p>
            <w:pPr>
              <w:pStyle w:val="TableParagraph"/>
              <w:spacing w:line="225" w:lineRule="exact" w:before="12"/>
              <w:ind w:right="96"/>
              <w:rPr>
                <w:sz w:val="20"/>
              </w:rPr>
            </w:pPr>
            <w:r>
              <w:rPr>
                <w:spacing w:val="-5"/>
                <w:sz w:val="20"/>
              </w:rPr>
              <w:t>36</w:t>
            </w:r>
          </w:p>
        </w:tc>
        <w:tc>
          <w:tcPr>
            <w:tcW w:w="913" w:type="dxa"/>
            <w:shd w:val="clear" w:color="auto" w:fill="DBDBDB"/>
          </w:tcPr>
          <w:p>
            <w:pPr>
              <w:pStyle w:val="TableParagraph"/>
              <w:spacing w:line="225" w:lineRule="exact" w:before="12"/>
              <w:ind w:right="97"/>
              <w:rPr>
                <w:sz w:val="20"/>
              </w:rPr>
            </w:pPr>
            <w:r>
              <w:rPr>
                <w:spacing w:val="-2"/>
                <w:sz w:val="20"/>
              </w:rPr>
              <w:t>9.65%</w:t>
            </w:r>
          </w:p>
        </w:tc>
        <w:tc>
          <w:tcPr>
            <w:tcW w:w="908" w:type="dxa"/>
            <w:shd w:val="clear" w:color="auto" w:fill="DBDBDB"/>
          </w:tcPr>
          <w:p>
            <w:pPr>
              <w:pStyle w:val="TableParagraph"/>
              <w:spacing w:line="225" w:lineRule="exact" w:before="12"/>
              <w:ind w:right="97"/>
              <w:rPr>
                <w:sz w:val="20"/>
              </w:rPr>
            </w:pPr>
            <w:r>
              <w:rPr>
                <w:spacing w:val="-5"/>
                <w:sz w:val="20"/>
              </w:rPr>
              <w:t>12</w:t>
            </w:r>
          </w:p>
        </w:tc>
        <w:tc>
          <w:tcPr>
            <w:tcW w:w="966" w:type="dxa"/>
            <w:shd w:val="clear" w:color="auto" w:fill="DBDBDB"/>
          </w:tcPr>
          <w:p>
            <w:pPr>
              <w:pStyle w:val="TableParagraph"/>
              <w:spacing w:line="225" w:lineRule="exact" w:before="12"/>
              <w:ind w:right="98"/>
              <w:rPr>
                <w:sz w:val="20"/>
              </w:rPr>
            </w:pPr>
            <w:r>
              <w:rPr>
                <w:spacing w:val="-5"/>
                <w:sz w:val="20"/>
              </w:rPr>
              <w:t>34</w:t>
            </w:r>
          </w:p>
        </w:tc>
        <w:tc>
          <w:tcPr>
            <w:tcW w:w="884" w:type="dxa"/>
            <w:shd w:val="clear" w:color="auto" w:fill="DBDBDB"/>
          </w:tcPr>
          <w:p>
            <w:pPr>
              <w:pStyle w:val="TableParagraph"/>
              <w:spacing w:line="225" w:lineRule="exact" w:before="12"/>
              <w:ind w:right="99"/>
              <w:rPr>
                <w:sz w:val="20"/>
              </w:rPr>
            </w:pPr>
            <w:r>
              <w:rPr>
                <w:w w:val="99"/>
                <w:sz w:val="20"/>
              </w:rPr>
              <w:t>4</w:t>
            </w:r>
          </w:p>
        </w:tc>
        <w:tc>
          <w:tcPr>
            <w:tcW w:w="810" w:type="dxa"/>
            <w:shd w:val="clear" w:color="auto" w:fill="DBDBDB"/>
          </w:tcPr>
          <w:p>
            <w:pPr>
              <w:pStyle w:val="TableParagraph"/>
              <w:spacing w:line="225" w:lineRule="exact" w:before="12"/>
              <w:ind w:right="100"/>
              <w:rPr>
                <w:sz w:val="20"/>
              </w:rPr>
            </w:pPr>
            <w:r>
              <w:rPr>
                <w:spacing w:val="-5"/>
                <w:sz w:val="20"/>
              </w:rPr>
              <w:t>50</w:t>
            </w:r>
          </w:p>
        </w:tc>
        <w:tc>
          <w:tcPr>
            <w:tcW w:w="1011" w:type="dxa"/>
            <w:shd w:val="clear" w:color="auto" w:fill="DBDBDB"/>
          </w:tcPr>
          <w:p>
            <w:pPr>
              <w:pStyle w:val="TableParagraph"/>
              <w:spacing w:line="225" w:lineRule="exact" w:before="12"/>
              <w:ind w:left="90" w:right="93"/>
              <w:jc w:val="center"/>
              <w:rPr>
                <w:sz w:val="20"/>
              </w:rPr>
            </w:pPr>
            <w:r>
              <w:rPr>
                <w:spacing w:val="-5"/>
                <w:sz w:val="20"/>
              </w:rPr>
              <w:t>NFE</w:t>
            </w:r>
          </w:p>
        </w:tc>
        <w:tc>
          <w:tcPr>
            <w:tcW w:w="1093" w:type="dxa"/>
            <w:shd w:val="clear" w:color="auto" w:fill="DBDBDB"/>
          </w:tcPr>
          <w:p>
            <w:pPr>
              <w:pStyle w:val="TableParagraph"/>
              <w:spacing w:line="225" w:lineRule="exact" w:before="12"/>
              <w:ind w:left="333" w:right="333"/>
              <w:jc w:val="center"/>
              <w:rPr>
                <w:sz w:val="20"/>
              </w:rPr>
            </w:pPr>
            <w:r>
              <w:rPr>
                <w:spacing w:val="-4"/>
                <w:sz w:val="20"/>
              </w:rPr>
              <w:t>None</w:t>
            </w:r>
          </w:p>
        </w:tc>
        <w:tc>
          <w:tcPr>
            <w:tcW w:w="863" w:type="dxa"/>
            <w:shd w:val="clear" w:color="auto" w:fill="DBDBDB"/>
          </w:tcPr>
          <w:p>
            <w:pPr>
              <w:pStyle w:val="TableParagraph"/>
              <w:spacing w:line="225" w:lineRule="exact" w:before="12"/>
              <w:ind w:left="137" w:right="138"/>
              <w:jc w:val="center"/>
              <w:rPr>
                <w:sz w:val="20"/>
              </w:rPr>
            </w:pPr>
            <w:r>
              <w:rPr>
                <w:spacing w:val="-2"/>
                <w:sz w:val="20"/>
              </w:rPr>
              <w:t>STOJT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53-</w:t>
            </w:r>
            <w:r>
              <w:rPr>
                <w:b/>
                <w:spacing w:val="-4"/>
                <w:sz w:val="20"/>
              </w:rPr>
              <w:t>7021</w:t>
            </w:r>
          </w:p>
        </w:tc>
        <w:tc>
          <w:tcPr>
            <w:tcW w:w="3192" w:type="dxa"/>
            <w:shd w:val="clear" w:color="auto" w:fill="ECECEC"/>
          </w:tcPr>
          <w:p>
            <w:pPr>
              <w:pStyle w:val="TableParagraph"/>
              <w:spacing w:line="222" w:lineRule="exact"/>
              <w:ind w:left="108"/>
              <w:jc w:val="left"/>
              <w:rPr>
                <w:sz w:val="20"/>
              </w:rPr>
            </w:pPr>
            <w:r>
              <w:rPr>
                <w:sz w:val="20"/>
              </w:rPr>
              <w:t>Crane</w:t>
            </w:r>
            <w:r>
              <w:rPr>
                <w:spacing w:val="-6"/>
                <w:sz w:val="20"/>
              </w:rPr>
              <w:t> </w:t>
            </w:r>
            <w:r>
              <w:rPr>
                <w:sz w:val="20"/>
              </w:rPr>
              <w:t>and</w:t>
            </w:r>
            <w:r>
              <w:rPr>
                <w:spacing w:val="-6"/>
                <w:sz w:val="20"/>
              </w:rPr>
              <w:t> </w:t>
            </w:r>
            <w:r>
              <w:rPr>
                <w:sz w:val="20"/>
              </w:rPr>
              <w:t>Tower</w:t>
            </w:r>
            <w:r>
              <w:rPr>
                <w:spacing w:val="-5"/>
                <w:sz w:val="20"/>
              </w:rPr>
              <w:t> </w:t>
            </w:r>
            <w:r>
              <w:rPr>
                <w:spacing w:val="-2"/>
                <w:sz w:val="20"/>
              </w:rPr>
              <w:t>Operators</w:t>
            </w:r>
          </w:p>
        </w:tc>
        <w:tc>
          <w:tcPr>
            <w:tcW w:w="1203" w:type="dxa"/>
            <w:shd w:val="clear" w:color="auto" w:fill="ECECEC"/>
          </w:tcPr>
          <w:p>
            <w:pPr>
              <w:pStyle w:val="TableParagraph"/>
              <w:spacing w:line="222" w:lineRule="exact"/>
              <w:ind w:right="98"/>
              <w:rPr>
                <w:sz w:val="20"/>
              </w:rPr>
            </w:pPr>
            <w:r>
              <w:rPr>
                <w:spacing w:val="-5"/>
                <w:sz w:val="20"/>
              </w:rPr>
              <w:t>728</w:t>
            </w:r>
          </w:p>
        </w:tc>
        <w:tc>
          <w:tcPr>
            <w:tcW w:w="1200" w:type="dxa"/>
            <w:shd w:val="clear" w:color="auto" w:fill="ECECEC"/>
          </w:tcPr>
          <w:p>
            <w:pPr>
              <w:pStyle w:val="TableParagraph"/>
              <w:spacing w:line="222" w:lineRule="exact"/>
              <w:ind w:right="98"/>
              <w:rPr>
                <w:sz w:val="20"/>
              </w:rPr>
            </w:pPr>
            <w:r>
              <w:rPr>
                <w:spacing w:val="-5"/>
                <w:sz w:val="20"/>
              </w:rPr>
              <w:t>843</w:t>
            </w:r>
          </w:p>
        </w:tc>
        <w:tc>
          <w:tcPr>
            <w:tcW w:w="893" w:type="dxa"/>
            <w:shd w:val="clear" w:color="auto" w:fill="ECECEC"/>
          </w:tcPr>
          <w:p>
            <w:pPr>
              <w:pStyle w:val="TableParagraph"/>
              <w:spacing w:line="222" w:lineRule="exact"/>
              <w:ind w:right="96"/>
              <w:rPr>
                <w:sz w:val="20"/>
              </w:rPr>
            </w:pPr>
            <w:r>
              <w:rPr>
                <w:spacing w:val="-5"/>
                <w:sz w:val="20"/>
              </w:rPr>
              <w:t>115</w:t>
            </w:r>
          </w:p>
        </w:tc>
        <w:tc>
          <w:tcPr>
            <w:tcW w:w="913" w:type="dxa"/>
            <w:shd w:val="clear" w:color="auto" w:fill="ECECEC"/>
          </w:tcPr>
          <w:p>
            <w:pPr>
              <w:pStyle w:val="TableParagraph"/>
              <w:spacing w:line="222" w:lineRule="exact"/>
              <w:ind w:right="97"/>
              <w:rPr>
                <w:sz w:val="20"/>
              </w:rPr>
            </w:pPr>
            <w:r>
              <w:rPr>
                <w:spacing w:val="-2"/>
                <w:sz w:val="20"/>
              </w:rPr>
              <w:t>15.80%</w:t>
            </w:r>
          </w:p>
        </w:tc>
        <w:tc>
          <w:tcPr>
            <w:tcW w:w="908" w:type="dxa"/>
            <w:shd w:val="clear" w:color="auto" w:fill="ECECEC"/>
          </w:tcPr>
          <w:p>
            <w:pPr>
              <w:pStyle w:val="TableParagraph"/>
              <w:spacing w:line="222" w:lineRule="exact"/>
              <w:ind w:right="97"/>
              <w:rPr>
                <w:sz w:val="20"/>
              </w:rPr>
            </w:pPr>
            <w:r>
              <w:rPr>
                <w:spacing w:val="-5"/>
                <w:sz w:val="20"/>
              </w:rPr>
              <w:t>21</w:t>
            </w:r>
          </w:p>
        </w:tc>
        <w:tc>
          <w:tcPr>
            <w:tcW w:w="966" w:type="dxa"/>
            <w:shd w:val="clear" w:color="auto" w:fill="ECECEC"/>
          </w:tcPr>
          <w:p>
            <w:pPr>
              <w:pStyle w:val="TableParagraph"/>
              <w:spacing w:line="222" w:lineRule="exact"/>
              <w:ind w:right="98"/>
              <w:rPr>
                <w:sz w:val="20"/>
              </w:rPr>
            </w:pPr>
            <w:r>
              <w:rPr>
                <w:spacing w:val="-5"/>
                <w:sz w:val="20"/>
              </w:rPr>
              <w:t>60</w:t>
            </w:r>
          </w:p>
        </w:tc>
        <w:tc>
          <w:tcPr>
            <w:tcW w:w="884" w:type="dxa"/>
            <w:shd w:val="clear" w:color="auto" w:fill="ECECEC"/>
          </w:tcPr>
          <w:p>
            <w:pPr>
              <w:pStyle w:val="TableParagraph"/>
              <w:spacing w:line="222" w:lineRule="exact"/>
              <w:ind w:right="99"/>
              <w:rPr>
                <w:sz w:val="20"/>
              </w:rPr>
            </w:pPr>
            <w:r>
              <w:rPr>
                <w:spacing w:val="-5"/>
                <w:sz w:val="20"/>
              </w:rPr>
              <w:t>12</w:t>
            </w:r>
          </w:p>
        </w:tc>
        <w:tc>
          <w:tcPr>
            <w:tcW w:w="810" w:type="dxa"/>
            <w:shd w:val="clear" w:color="auto" w:fill="ECECEC"/>
          </w:tcPr>
          <w:p>
            <w:pPr>
              <w:pStyle w:val="TableParagraph"/>
              <w:spacing w:line="222" w:lineRule="exact"/>
              <w:ind w:right="100"/>
              <w:rPr>
                <w:sz w:val="20"/>
              </w:rPr>
            </w:pPr>
            <w:r>
              <w:rPr>
                <w:spacing w:val="-5"/>
                <w:sz w:val="20"/>
              </w:rPr>
              <w:t>93</w:t>
            </w:r>
          </w:p>
        </w:tc>
        <w:tc>
          <w:tcPr>
            <w:tcW w:w="1011" w:type="dxa"/>
            <w:shd w:val="clear" w:color="auto" w:fill="ECECEC"/>
          </w:tcPr>
          <w:p>
            <w:pPr>
              <w:pStyle w:val="TableParagraph"/>
              <w:spacing w:line="222" w:lineRule="exact"/>
              <w:ind w:left="90" w:right="93"/>
              <w:jc w:val="center"/>
              <w:rPr>
                <w:sz w:val="20"/>
              </w:rPr>
            </w:pPr>
            <w:r>
              <w:rPr>
                <w:spacing w:val="-5"/>
                <w:sz w:val="20"/>
              </w:rPr>
              <w:t>HS</w:t>
            </w:r>
          </w:p>
        </w:tc>
        <w:tc>
          <w:tcPr>
            <w:tcW w:w="1093" w:type="dxa"/>
            <w:shd w:val="clear" w:color="auto" w:fill="ECECEC"/>
          </w:tcPr>
          <w:p>
            <w:pPr>
              <w:pStyle w:val="TableParagraph"/>
              <w:spacing w:line="222" w:lineRule="exact"/>
              <w:ind w:left="333" w:right="333"/>
              <w:jc w:val="center"/>
              <w:rPr>
                <w:sz w:val="20"/>
              </w:rPr>
            </w:pPr>
            <w:r>
              <w:rPr>
                <w:spacing w:val="-5"/>
                <w:sz w:val="20"/>
              </w:rPr>
              <w:t>&lt;5</w:t>
            </w:r>
          </w:p>
        </w:tc>
        <w:tc>
          <w:tcPr>
            <w:tcW w:w="863" w:type="dxa"/>
            <w:shd w:val="clear" w:color="auto" w:fill="ECECEC"/>
          </w:tcPr>
          <w:p>
            <w:pPr>
              <w:pStyle w:val="TableParagraph"/>
              <w:spacing w:line="222" w:lineRule="exact"/>
              <w:ind w:left="137" w:right="138"/>
              <w:jc w:val="center"/>
              <w:rPr>
                <w:sz w:val="20"/>
              </w:rPr>
            </w:pPr>
            <w:r>
              <w:rPr>
                <w:spacing w:val="-2"/>
                <w:sz w:val="20"/>
              </w:rPr>
              <w:t>MTOJT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53-</w:t>
            </w:r>
            <w:r>
              <w:rPr>
                <w:b/>
                <w:spacing w:val="-4"/>
                <w:sz w:val="20"/>
              </w:rPr>
              <w:t>7041</w:t>
            </w:r>
          </w:p>
        </w:tc>
        <w:tc>
          <w:tcPr>
            <w:tcW w:w="3192" w:type="dxa"/>
            <w:shd w:val="clear" w:color="auto" w:fill="DBDBDB"/>
          </w:tcPr>
          <w:p>
            <w:pPr>
              <w:pStyle w:val="TableParagraph"/>
              <w:spacing w:line="225" w:lineRule="exact"/>
              <w:ind w:left="108"/>
              <w:jc w:val="left"/>
              <w:rPr>
                <w:sz w:val="20"/>
              </w:rPr>
            </w:pPr>
            <w:r>
              <w:rPr>
                <w:sz w:val="20"/>
              </w:rPr>
              <w:t>Hoist</w:t>
            </w:r>
            <w:r>
              <w:rPr>
                <w:spacing w:val="-5"/>
                <w:sz w:val="20"/>
              </w:rPr>
              <w:t> </w:t>
            </w:r>
            <w:r>
              <w:rPr>
                <w:sz w:val="20"/>
              </w:rPr>
              <w:t>and</w:t>
            </w:r>
            <w:r>
              <w:rPr>
                <w:spacing w:val="-5"/>
                <w:sz w:val="20"/>
              </w:rPr>
              <w:t> </w:t>
            </w:r>
            <w:r>
              <w:rPr>
                <w:sz w:val="20"/>
              </w:rPr>
              <w:t>Winch</w:t>
            </w:r>
            <w:r>
              <w:rPr>
                <w:spacing w:val="-5"/>
                <w:sz w:val="20"/>
              </w:rPr>
              <w:t> </w:t>
            </w:r>
            <w:r>
              <w:rPr>
                <w:spacing w:val="-2"/>
                <w:sz w:val="20"/>
              </w:rPr>
              <w:t>Operators</w:t>
            </w:r>
          </w:p>
        </w:tc>
        <w:tc>
          <w:tcPr>
            <w:tcW w:w="1203" w:type="dxa"/>
            <w:shd w:val="clear" w:color="auto" w:fill="DBDBDB"/>
          </w:tcPr>
          <w:p>
            <w:pPr>
              <w:pStyle w:val="TableParagraph"/>
              <w:spacing w:line="225" w:lineRule="exact"/>
              <w:ind w:right="98"/>
              <w:rPr>
                <w:sz w:val="20"/>
              </w:rPr>
            </w:pPr>
            <w:r>
              <w:rPr>
                <w:spacing w:val="-5"/>
                <w:sz w:val="20"/>
              </w:rPr>
              <w:t>107</w:t>
            </w:r>
          </w:p>
        </w:tc>
        <w:tc>
          <w:tcPr>
            <w:tcW w:w="1200" w:type="dxa"/>
            <w:shd w:val="clear" w:color="auto" w:fill="DBDBDB"/>
          </w:tcPr>
          <w:p>
            <w:pPr>
              <w:pStyle w:val="TableParagraph"/>
              <w:spacing w:line="225" w:lineRule="exact"/>
              <w:ind w:right="98"/>
              <w:rPr>
                <w:sz w:val="20"/>
              </w:rPr>
            </w:pPr>
            <w:r>
              <w:rPr>
                <w:spacing w:val="-5"/>
                <w:sz w:val="20"/>
              </w:rPr>
              <w:t>125</w:t>
            </w:r>
          </w:p>
        </w:tc>
        <w:tc>
          <w:tcPr>
            <w:tcW w:w="893" w:type="dxa"/>
            <w:shd w:val="clear" w:color="auto" w:fill="DBDBDB"/>
          </w:tcPr>
          <w:p>
            <w:pPr>
              <w:pStyle w:val="TableParagraph"/>
              <w:spacing w:line="225" w:lineRule="exact"/>
              <w:ind w:right="96"/>
              <w:rPr>
                <w:sz w:val="20"/>
              </w:rPr>
            </w:pPr>
            <w:r>
              <w:rPr>
                <w:spacing w:val="-5"/>
                <w:sz w:val="20"/>
              </w:rPr>
              <w:t>18</w:t>
            </w:r>
          </w:p>
        </w:tc>
        <w:tc>
          <w:tcPr>
            <w:tcW w:w="913" w:type="dxa"/>
            <w:shd w:val="clear" w:color="auto" w:fill="DBDBDB"/>
          </w:tcPr>
          <w:p>
            <w:pPr>
              <w:pStyle w:val="TableParagraph"/>
              <w:spacing w:line="225" w:lineRule="exact"/>
              <w:ind w:right="97"/>
              <w:rPr>
                <w:sz w:val="20"/>
              </w:rPr>
            </w:pPr>
            <w:r>
              <w:rPr>
                <w:spacing w:val="-2"/>
                <w:sz w:val="20"/>
              </w:rPr>
              <w:t>16.82%</w:t>
            </w:r>
          </w:p>
        </w:tc>
        <w:tc>
          <w:tcPr>
            <w:tcW w:w="908" w:type="dxa"/>
            <w:shd w:val="clear" w:color="auto" w:fill="DBDBDB"/>
          </w:tcPr>
          <w:p>
            <w:pPr>
              <w:pStyle w:val="TableParagraph"/>
              <w:spacing w:line="225" w:lineRule="exact"/>
              <w:ind w:right="97"/>
              <w:rPr>
                <w:sz w:val="20"/>
              </w:rPr>
            </w:pPr>
            <w:r>
              <w:rPr>
                <w:w w:val="99"/>
                <w:sz w:val="20"/>
              </w:rPr>
              <w:t>4</w:t>
            </w:r>
          </w:p>
        </w:tc>
        <w:tc>
          <w:tcPr>
            <w:tcW w:w="966" w:type="dxa"/>
            <w:shd w:val="clear" w:color="auto" w:fill="DBDBDB"/>
          </w:tcPr>
          <w:p>
            <w:pPr>
              <w:pStyle w:val="TableParagraph"/>
              <w:spacing w:line="225" w:lineRule="exact"/>
              <w:ind w:right="98"/>
              <w:rPr>
                <w:sz w:val="20"/>
              </w:rPr>
            </w:pPr>
            <w:r>
              <w:rPr>
                <w:spacing w:val="-5"/>
                <w:sz w:val="20"/>
              </w:rPr>
              <w:t>10</w:t>
            </w:r>
          </w:p>
        </w:tc>
        <w:tc>
          <w:tcPr>
            <w:tcW w:w="884" w:type="dxa"/>
            <w:shd w:val="clear" w:color="auto" w:fill="DBDBDB"/>
          </w:tcPr>
          <w:p>
            <w:pPr>
              <w:pStyle w:val="TableParagraph"/>
              <w:spacing w:line="225" w:lineRule="exact"/>
              <w:ind w:right="99"/>
              <w:rPr>
                <w:sz w:val="20"/>
              </w:rPr>
            </w:pPr>
            <w:r>
              <w:rPr>
                <w:w w:val="99"/>
                <w:sz w:val="20"/>
              </w:rPr>
              <w:t>2</w:t>
            </w:r>
          </w:p>
        </w:tc>
        <w:tc>
          <w:tcPr>
            <w:tcW w:w="810" w:type="dxa"/>
            <w:shd w:val="clear" w:color="auto" w:fill="DBDBDB"/>
          </w:tcPr>
          <w:p>
            <w:pPr>
              <w:pStyle w:val="TableParagraph"/>
              <w:spacing w:line="225" w:lineRule="exact"/>
              <w:ind w:right="100"/>
              <w:rPr>
                <w:sz w:val="20"/>
              </w:rPr>
            </w:pPr>
            <w:r>
              <w:rPr>
                <w:spacing w:val="-5"/>
                <w:sz w:val="20"/>
              </w:rPr>
              <w:t>16</w:t>
            </w:r>
          </w:p>
        </w:tc>
        <w:tc>
          <w:tcPr>
            <w:tcW w:w="1011" w:type="dxa"/>
            <w:shd w:val="clear" w:color="auto" w:fill="DBDBDB"/>
          </w:tcPr>
          <w:p>
            <w:pPr>
              <w:pStyle w:val="TableParagraph"/>
              <w:spacing w:line="225" w:lineRule="exact"/>
              <w:ind w:left="90" w:right="93"/>
              <w:jc w:val="center"/>
              <w:rPr>
                <w:sz w:val="20"/>
              </w:rPr>
            </w:pPr>
            <w:r>
              <w:rPr>
                <w:spacing w:val="-5"/>
                <w:sz w:val="20"/>
              </w:rPr>
              <w:t>NFE</w:t>
            </w:r>
          </w:p>
        </w:tc>
        <w:tc>
          <w:tcPr>
            <w:tcW w:w="1093" w:type="dxa"/>
            <w:shd w:val="clear" w:color="auto" w:fill="DBDBDB"/>
          </w:tcPr>
          <w:p>
            <w:pPr>
              <w:pStyle w:val="TableParagraph"/>
              <w:spacing w:line="225" w:lineRule="exact"/>
              <w:ind w:left="333" w:right="333"/>
              <w:jc w:val="center"/>
              <w:rPr>
                <w:sz w:val="20"/>
              </w:rPr>
            </w:pPr>
            <w:r>
              <w:rPr>
                <w:spacing w:val="-4"/>
                <w:sz w:val="20"/>
              </w:rPr>
              <w:t>None</w:t>
            </w:r>
          </w:p>
        </w:tc>
        <w:tc>
          <w:tcPr>
            <w:tcW w:w="863" w:type="dxa"/>
            <w:shd w:val="clear" w:color="auto" w:fill="DBDBDB"/>
          </w:tcPr>
          <w:p>
            <w:pPr>
              <w:pStyle w:val="TableParagraph"/>
              <w:spacing w:line="225" w:lineRule="exact"/>
              <w:ind w:left="137" w:right="138"/>
              <w:jc w:val="center"/>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53-</w:t>
            </w:r>
            <w:r>
              <w:rPr>
                <w:b/>
                <w:spacing w:val="-4"/>
                <w:sz w:val="20"/>
              </w:rPr>
              <w:t>7051</w:t>
            </w:r>
          </w:p>
        </w:tc>
        <w:tc>
          <w:tcPr>
            <w:tcW w:w="3192" w:type="dxa"/>
            <w:shd w:val="clear" w:color="auto" w:fill="ECECEC"/>
          </w:tcPr>
          <w:p>
            <w:pPr>
              <w:pStyle w:val="TableParagraph"/>
              <w:spacing w:line="222" w:lineRule="exact"/>
              <w:ind w:left="108"/>
              <w:jc w:val="left"/>
              <w:rPr>
                <w:sz w:val="20"/>
              </w:rPr>
            </w:pPr>
            <w:r>
              <w:rPr>
                <w:sz w:val="20"/>
              </w:rPr>
              <w:t>Industrial</w:t>
            </w:r>
            <w:r>
              <w:rPr>
                <w:spacing w:val="-9"/>
                <w:sz w:val="20"/>
              </w:rPr>
              <w:t> </w:t>
            </w:r>
            <w:r>
              <w:rPr>
                <w:sz w:val="20"/>
              </w:rPr>
              <w:t>Truck</w:t>
            </w:r>
            <w:r>
              <w:rPr>
                <w:spacing w:val="-8"/>
                <w:sz w:val="20"/>
              </w:rPr>
              <w:t> </w:t>
            </w:r>
            <w:r>
              <w:rPr>
                <w:sz w:val="20"/>
              </w:rPr>
              <w:t>and</w:t>
            </w:r>
            <w:r>
              <w:rPr>
                <w:spacing w:val="-7"/>
                <w:sz w:val="20"/>
              </w:rPr>
              <w:t> </w:t>
            </w:r>
            <w:r>
              <w:rPr>
                <w:sz w:val="20"/>
              </w:rPr>
              <w:t>Tractor</w:t>
            </w:r>
            <w:r>
              <w:rPr>
                <w:spacing w:val="-7"/>
                <w:sz w:val="20"/>
              </w:rPr>
              <w:t> </w:t>
            </w:r>
            <w:r>
              <w:rPr>
                <w:spacing w:val="-2"/>
                <w:sz w:val="20"/>
              </w:rPr>
              <w:t>Operators</w:t>
            </w:r>
          </w:p>
        </w:tc>
        <w:tc>
          <w:tcPr>
            <w:tcW w:w="1203" w:type="dxa"/>
            <w:shd w:val="clear" w:color="auto" w:fill="ECECEC"/>
          </w:tcPr>
          <w:p>
            <w:pPr>
              <w:pStyle w:val="TableParagraph"/>
              <w:spacing w:line="222" w:lineRule="exact"/>
              <w:ind w:right="98"/>
              <w:rPr>
                <w:sz w:val="20"/>
              </w:rPr>
            </w:pPr>
            <w:r>
              <w:rPr>
                <w:spacing w:val="-2"/>
                <w:sz w:val="20"/>
              </w:rPr>
              <w:t>9,054</w:t>
            </w:r>
          </w:p>
        </w:tc>
        <w:tc>
          <w:tcPr>
            <w:tcW w:w="1200" w:type="dxa"/>
            <w:shd w:val="clear" w:color="auto" w:fill="ECECEC"/>
          </w:tcPr>
          <w:p>
            <w:pPr>
              <w:pStyle w:val="TableParagraph"/>
              <w:spacing w:line="222" w:lineRule="exact"/>
              <w:ind w:right="98"/>
              <w:rPr>
                <w:sz w:val="20"/>
              </w:rPr>
            </w:pPr>
            <w:r>
              <w:rPr>
                <w:spacing w:val="-2"/>
                <w:sz w:val="20"/>
              </w:rPr>
              <w:t>10,107</w:t>
            </w:r>
          </w:p>
        </w:tc>
        <w:tc>
          <w:tcPr>
            <w:tcW w:w="893" w:type="dxa"/>
            <w:shd w:val="clear" w:color="auto" w:fill="ECECEC"/>
          </w:tcPr>
          <w:p>
            <w:pPr>
              <w:pStyle w:val="TableParagraph"/>
              <w:spacing w:line="222" w:lineRule="exact"/>
              <w:ind w:right="95"/>
              <w:rPr>
                <w:sz w:val="20"/>
              </w:rPr>
            </w:pPr>
            <w:r>
              <w:rPr>
                <w:spacing w:val="-2"/>
                <w:sz w:val="20"/>
              </w:rPr>
              <w:t>1,053</w:t>
            </w:r>
          </w:p>
        </w:tc>
        <w:tc>
          <w:tcPr>
            <w:tcW w:w="913" w:type="dxa"/>
            <w:shd w:val="clear" w:color="auto" w:fill="ECECEC"/>
          </w:tcPr>
          <w:p>
            <w:pPr>
              <w:pStyle w:val="TableParagraph"/>
              <w:spacing w:line="222" w:lineRule="exact"/>
              <w:ind w:right="97"/>
              <w:rPr>
                <w:sz w:val="20"/>
              </w:rPr>
            </w:pPr>
            <w:r>
              <w:rPr>
                <w:spacing w:val="-2"/>
                <w:sz w:val="20"/>
              </w:rPr>
              <w:t>11.63%</w:t>
            </w:r>
          </w:p>
        </w:tc>
        <w:tc>
          <w:tcPr>
            <w:tcW w:w="908" w:type="dxa"/>
            <w:shd w:val="clear" w:color="auto" w:fill="ECECEC"/>
          </w:tcPr>
          <w:p>
            <w:pPr>
              <w:pStyle w:val="TableParagraph"/>
              <w:spacing w:line="222" w:lineRule="exact"/>
              <w:ind w:right="97"/>
              <w:rPr>
                <w:sz w:val="20"/>
              </w:rPr>
            </w:pPr>
            <w:r>
              <w:rPr>
                <w:spacing w:val="-5"/>
                <w:sz w:val="20"/>
              </w:rPr>
              <w:t>288</w:t>
            </w:r>
          </w:p>
        </w:tc>
        <w:tc>
          <w:tcPr>
            <w:tcW w:w="966" w:type="dxa"/>
            <w:shd w:val="clear" w:color="auto" w:fill="ECECEC"/>
          </w:tcPr>
          <w:p>
            <w:pPr>
              <w:pStyle w:val="TableParagraph"/>
              <w:spacing w:line="222" w:lineRule="exact"/>
              <w:ind w:right="98"/>
              <w:rPr>
                <w:sz w:val="20"/>
              </w:rPr>
            </w:pPr>
            <w:r>
              <w:rPr>
                <w:spacing w:val="-5"/>
                <w:sz w:val="20"/>
              </w:rPr>
              <w:t>735</w:t>
            </w:r>
          </w:p>
        </w:tc>
        <w:tc>
          <w:tcPr>
            <w:tcW w:w="884" w:type="dxa"/>
            <w:shd w:val="clear" w:color="auto" w:fill="ECECEC"/>
          </w:tcPr>
          <w:p>
            <w:pPr>
              <w:pStyle w:val="TableParagraph"/>
              <w:spacing w:line="222" w:lineRule="exact"/>
              <w:ind w:right="99"/>
              <w:rPr>
                <w:sz w:val="20"/>
              </w:rPr>
            </w:pPr>
            <w:r>
              <w:rPr>
                <w:spacing w:val="-5"/>
                <w:sz w:val="20"/>
              </w:rPr>
              <w:t>105</w:t>
            </w:r>
          </w:p>
        </w:tc>
        <w:tc>
          <w:tcPr>
            <w:tcW w:w="810" w:type="dxa"/>
            <w:shd w:val="clear" w:color="auto" w:fill="ECECEC"/>
          </w:tcPr>
          <w:p>
            <w:pPr>
              <w:pStyle w:val="TableParagraph"/>
              <w:spacing w:line="222" w:lineRule="exact"/>
              <w:ind w:right="99"/>
              <w:rPr>
                <w:sz w:val="20"/>
              </w:rPr>
            </w:pPr>
            <w:r>
              <w:rPr>
                <w:spacing w:val="-2"/>
                <w:sz w:val="20"/>
              </w:rPr>
              <w:t>1,128</w:t>
            </w:r>
          </w:p>
        </w:tc>
        <w:tc>
          <w:tcPr>
            <w:tcW w:w="1011" w:type="dxa"/>
            <w:shd w:val="clear" w:color="auto" w:fill="ECECEC"/>
          </w:tcPr>
          <w:p>
            <w:pPr>
              <w:pStyle w:val="TableParagraph"/>
              <w:spacing w:line="222" w:lineRule="exact"/>
              <w:ind w:left="90" w:right="93"/>
              <w:jc w:val="center"/>
              <w:rPr>
                <w:sz w:val="20"/>
              </w:rPr>
            </w:pPr>
            <w:r>
              <w:rPr>
                <w:spacing w:val="-5"/>
                <w:sz w:val="20"/>
              </w:rPr>
              <w:t>NFE</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STOJT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53-</w:t>
            </w:r>
            <w:r>
              <w:rPr>
                <w:b/>
                <w:spacing w:val="-4"/>
                <w:sz w:val="20"/>
              </w:rPr>
              <w:t>7061</w:t>
            </w:r>
          </w:p>
        </w:tc>
        <w:tc>
          <w:tcPr>
            <w:tcW w:w="3192" w:type="dxa"/>
            <w:shd w:val="clear" w:color="auto" w:fill="DBDBDB"/>
          </w:tcPr>
          <w:p>
            <w:pPr>
              <w:pStyle w:val="TableParagraph"/>
              <w:spacing w:line="222" w:lineRule="exact"/>
              <w:ind w:left="108"/>
              <w:jc w:val="left"/>
              <w:rPr>
                <w:sz w:val="20"/>
              </w:rPr>
            </w:pPr>
            <w:r>
              <w:rPr>
                <w:sz w:val="20"/>
              </w:rPr>
              <w:t>Cleaners</w:t>
            </w:r>
            <w:r>
              <w:rPr>
                <w:spacing w:val="-7"/>
                <w:sz w:val="20"/>
              </w:rPr>
              <w:t> </w:t>
            </w:r>
            <w:r>
              <w:rPr>
                <w:sz w:val="20"/>
              </w:rPr>
              <w:t>of</w:t>
            </w:r>
            <w:r>
              <w:rPr>
                <w:spacing w:val="-6"/>
                <w:sz w:val="20"/>
              </w:rPr>
              <w:t> </w:t>
            </w:r>
            <w:r>
              <w:rPr>
                <w:sz w:val="20"/>
              </w:rPr>
              <w:t>Vehicles</w:t>
            </w:r>
            <w:r>
              <w:rPr>
                <w:spacing w:val="-7"/>
                <w:sz w:val="20"/>
              </w:rPr>
              <w:t> </w:t>
            </w:r>
            <w:r>
              <w:rPr>
                <w:sz w:val="20"/>
              </w:rPr>
              <w:t>and</w:t>
            </w:r>
            <w:r>
              <w:rPr>
                <w:spacing w:val="-6"/>
                <w:sz w:val="20"/>
              </w:rPr>
              <w:t> </w:t>
            </w:r>
            <w:r>
              <w:rPr>
                <w:spacing w:val="-2"/>
                <w:sz w:val="20"/>
              </w:rPr>
              <w:t>Equipment</w:t>
            </w:r>
          </w:p>
        </w:tc>
        <w:tc>
          <w:tcPr>
            <w:tcW w:w="1203" w:type="dxa"/>
            <w:shd w:val="clear" w:color="auto" w:fill="DBDBDB"/>
          </w:tcPr>
          <w:p>
            <w:pPr>
              <w:pStyle w:val="TableParagraph"/>
              <w:spacing w:line="222" w:lineRule="exact"/>
              <w:ind w:right="98"/>
              <w:rPr>
                <w:sz w:val="20"/>
              </w:rPr>
            </w:pPr>
            <w:r>
              <w:rPr>
                <w:spacing w:val="-2"/>
                <w:sz w:val="20"/>
              </w:rPr>
              <w:t>5,765</w:t>
            </w:r>
          </w:p>
        </w:tc>
        <w:tc>
          <w:tcPr>
            <w:tcW w:w="1200" w:type="dxa"/>
            <w:shd w:val="clear" w:color="auto" w:fill="DBDBDB"/>
          </w:tcPr>
          <w:p>
            <w:pPr>
              <w:pStyle w:val="TableParagraph"/>
              <w:spacing w:line="222" w:lineRule="exact"/>
              <w:ind w:right="98"/>
              <w:rPr>
                <w:sz w:val="20"/>
              </w:rPr>
            </w:pPr>
            <w:r>
              <w:rPr>
                <w:spacing w:val="-2"/>
                <w:sz w:val="20"/>
              </w:rPr>
              <w:t>6,180</w:t>
            </w:r>
          </w:p>
        </w:tc>
        <w:tc>
          <w:tcPr>
            <w:tcW w:w="893" w:type="dxa"/>
            <w:shd w:val="clear" w:color="auto" w:fill="DBDBDB"/>
          </w:tcPr>
          <w:p>
            <w:pPr>
              <w:pStyle w:val="TableParagraph"/>
              <w:spacing w:line="222" w:lineRule="exact"/>
              <w:ind w:right="96"/>
              <w:rPr>
                <w:sz w:val="20"/>
              </w:rPr>
            </w:pPr>
            <w:r>
              <w:rPr>
                <w:spacing w:val="-5"/>
                <w:sz w:val="20"/>
              </w:rPr>
              <w:t>415</w:t>
            </w:r>
          </w:p>
        </w:tc>
        <w:tc>
          <w:tcPr>
            <w:tcW w:w="913" w:type="dxa"/>
            <w:shd w:val="clear" w:color="auto" w:fill="DBDBDB"/>
          </w:tcPr>
          <w:p>
            <w:pPr>
              <w:pStyle w:val="TableParagraph"/>
              <w:spacing w:line="222" w:lineRule="exact"/>
              <w:ind w:right="97"/>
              <w:rPr>
                <w:sz w:val="20"/>
              </w:rPr>
            </w:pPr>
            <w:r>
              <w:rPr>
                <w:spacing w:val="-2"/>
                <w:sz w:val="20"/>
              </w:rPr>
              <w:t>7.20%</w:t>
            </w:r>
          </w:p>
        </w:tc>
        <w:tc>
          <w:tcPr>
            <w:tcW w:w="908" w:type="dxa"/>
            <w:shd w:val="clear" w:color="auto" w:fill="DBDBDB"/>
          </w:tcPr>
          <w:p>
            <w:pPr>
              <w:pStyle w:val="TableParagraph"/>
              <w:spacing w:line="222" w:lineRule="exact"/>
              <w:ind w:right="97"/>
              <w:rPr>
                <w:sz w:val="20"/>
              </w:rPr>
            </w:pPr>
            <w:r>
              <w:rPr>
                <w:spacing w:val="-5"/>
                <w:sz w:val="20"/>
              </w:rPr>
              <w:t>292</w:t>
            </w:r>
          </w:p>
        </w:tc>
        <w:tc>
          <w:tcPr>
            <w:tcW w:w="966" w:type="dxa"/>
            <w:shd w:val="clear" w:color="auto" w:fill="DBDBDB"/>
          </w:tcPr>
          <w:p>
            <w:pPr>
              <w:pStyle w:val="TableParagraph"/>
              <w:spacing w:line="222" w:lineRule="exact"/>
              <w:ind w:right="98"/>
              <w:rPr>
                <w:sz w:val="20"/>
              </w:rPr>
            </w:pPr>
            <w:r>
              <w:rPr>
                <w:spacing w:val="-5"/>
                <w:sz w:val="20"/>
              </w:rPr>
              <w:t>532</w:t>
            </w:r>
          </w:p>
        </w:tc>
        <w:tc>
          <w:tcPr>
            <w:tcW w:w="884" w:type="dxa"/>
            <w:shd w:val="clear" w:color="auto" w:fill="DBDBDB"/>
          </w:tcPr>
          <w:p>
            <w:pPr>
              <w:pStyle w:val="TableParagraph"/>
              <w:spacing w:line="222" w:lineRule="exact"/>
              <w:ind w:right="99"/>
              <w:rPr>
                <w:sz w:val="20"/>
              </w:rPr>
            </w:pPr>
            <w:r>
              <w:rPr>
                <w:spacing w:val="-5"/>
                <w:sz w:val="20"/>
              </w:rPr>
              <w:t>42</w:t>
            </w:r>
          </w:p>
        </w:tc>
        <w:tc>
          <w:tcPr>
            <w:tcW w:w="810" w:type="dxa"/>
            <w:shd w:val="clear" w:color="auto" w:fill="DBDBDB"/>
          </w:tcPr>
          <w:p>
            <w:pPr>
              <w:pStyle w:val="TableParagraph"/>
              <w:spacing w:line="222" w:lineRule="exact"/>
              <w:ind w:right="100"/>
              <w:rPr>
                <w:sz w:val="20"/>
              </w:rPr>
            </w:pPr>
            <w:r>
              <w:rPr>
                <w:spacing w:val="-5"/>
                <w:sz w:val="20"/>
              </w:rPr>
              <w:t>866</w:t>
            </w:r>
          </w:p>
        </w:tc>
        <w:tc>
          <w:tcPr>
            <w:tcW w:w="1011" w:type="dxa"/>
            <w:shd w:val="clear" w:color="auto" w:fill="DBDBDB"/>
          </w:tcPr>
          <w:p>
            <w:pPr>
              <w:pStyle w:val="TableParagraph"/>
              <w:spacing w:line="222" w:lineRule="exact"/>
              <w:ind w:left="90" w:right="93"/>
              <w:jc w:val="center"/>
              <w:rPr>
                <w:sz w:val="20"/>
              </w:rPr>
            </w:pPr>
            <w:r>
              <w:rPr>
                <w:spacing w:val="-5"/>
                <w:sz w:val="20"/>
              </w:rPr>
              <w:t>NFE</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STOJT</w:t>
            </w:r>
          </w:p>
        </w:tc>
      </w:tr>
      <w:tr>
        <w:trPr>
          <w:trHeight w:val="460" w:hRule="atLeast"/>
        </w:trPr>
        <w:tc>
          <w:tcPr>
            <w:tcW w:w="888" w:type="dxa"/>
            <w:shd w:val="clear" w:color="auto" w:fill="A4A4A4"/>
          </w:tcPr>
          <w:p>
            <w:pPr>
              <w:pStyle w:val="TableParagraph"/>
              <w:spacing w:before="114"/>
              <w:ind w:right="165"/>
              <w:rPr>
                <w:b/>
                <w:sz w:val="20"/>
              </w:rPr>
            </w:pPr>
            <w:r>
              <w:rPr>
                <w:b/>
                <w:w w:val="95"/>
                <w:sz w:val="20"/>
              </w:rPr>
              <w:t>53-</w:t>
            </w:r>
            <w:r>
              <w:rPr>
                <w:b/>
                <w:spacing w:val="-4"/>
                <w:sz w:val="20"/>
              </w:rPr>
              <w:t>7062</w:t>
            </w:r>
          </w:p>
        </w:tc>
        <w:tc>
          <w:tcPr>
            <w:tcW w:w="3192" w:type="dxa"/>
            <w:shd w:val="clear" w:color="auto" w:fill="ECECEC"/>
          </w:tcPr>
          <w:p>
            <w:pPr>
              <w:pStyle w:val="TableParagraph"/>
              <w:spacing w:line="230" w:lineRule="exact" w:before="0"/>
              <w:ind w:left="108" w:right="208"/>
              <w:jc w:val="left"/>
              <w:rPr>
                <w:sz w:val="20"/>
              </w:rPr>
            </w:pPr>
            <w:r>
              <w:rPr>
                <w:sz w:val="20"/>
              </w:rPr>
              <w:t>Laborers</w:t>
            </w:r>
            <w:r>
              <w:rPr>
                <w:spacing w:val="-11"/>
                <w:sz w:val="20"/>
              </w:rPr>
              <w:t> </w:t>
            </w:r>
            <w:r>
              <w:rPr>
                <w:sz w:val="20"/>
              </w:rPr>
              <w:t>and</w:t>
            </w:r>
            <w:r>
              <w:rPr>
                <w:spacing w:val="-9"/>
                <w:sz w:val="20"/>
              </w:rPr>
              <w:t> </w:t>
            </w:r>
            <w:r>
              <w:rPr>
                <w:sz w:val="20"/>
              </w:rPr>
              <w:t>Freight,</w:t>
            </w:r>
            <w:r>
              <w:rPr>
                <w:spacing w:val="-11"/>
                <w:sz w:val="20"/>
              </w:rPr>
              <w:t> </w:t>
            </w:r>
            <w:r>
              <w:rPr>
                <w:sz w:val="20"/>
              </w:rPr>
              <w:t>Stock,</w:t>
            </w:r>
            <w:r>
              <w:rPr>
                <w:spacing w:val="-11"/>
                <w:sz w:val="20"/>
              </w:rPr>
              <w:t> </w:t>
            </w:r>
            <w:r>
              <w:rPr>
                <w:sz w:val="20"/>
              </w:rPr>
              <w:t>and Material Movers, Hand</w:t>
            </w:r>
          </w:p>
        </w:tc>
        <w:tc>
          <w:tcPr>
            <w:tcW w:w="1203" w:type="dxa"/>
            <w:shd w:val="clear" w:color="auto" w:fill="ECECEC"/>
          </w:tcPr>
          <w:p>
            <w:pPr>
              <w:pStyle w:val="TableParagraph"/>
              <w:spacing w:before="114"/>
              <w:ind w:right="98"/>
              <w:rPr>
                <w:sz w:val="20"/>
              </w:rPr>
            </w:pPr>
            <w:r>
              <w:rPr>
                <w:spacing w:val="-2"/>
                <w:sz w:val="20"/>
              </w:rPr>
              <w:t>20,378</w:t>
            </w:r>
          </w:p>
        </w:tc>
        <w:tc>
          <w:tcPr>
            <w:tcW w:w="1200" w:type="dxa"/>
            <w:shd w:val="clear" w:color="auto" w:fill="ECECEC"/>
          </w:tcPr>
          <w:p>
            <w:pPr>
              <w:pStyle w:val="TableParagraph"/>
              <w:spacing w:before="114"/>
              <w:ind w:right="98"/>
              <w:rPr>
                <w:sz w:val="20"/>
              </w:rPr>
            </w:pPr>
            <w:r>
              <w:rPr>
                <w:spacing w:val="-2"/>
                <w:sz w:val="20"/>
              </w:rPr>
              <w:t>22,278</w:t>
            </w:r>
          </w:p>
        </w:tc>
        <w:tc>
          <w:tcPr>
            <w:tcW w:w="893" w:type="dxa"/>
            <w:shd w:val="clear" w:color="auto" w:fill="ECECEC"/>
          </w:tcPr>
          <w:p>
            <w:pPr>
              <w:pStyle w:val="TableParagraph"/>
              <w:spacing w:before="114"/>
              <w:ind w:right="95"/>
              <w:rPr>
                <w:sz w:val="20"/>
              </w:rPr>
            </w:pPr>
            <w:r>
              <w:rPr>
                <w:spacing w:val="-2"/>
                <w:sz w:val="20"/>
              </w:rPr>
              <w:t>1,900</w:t>
            </w:r>
          </w:p>
        </w:tc>
        <w:tc>
          <w:tcPr>
            <w:tcW w:w="913" w:type="dxa"/>
            <w:shd w:val="clear" w:color="auto" w:fill="ECECEC"/>
          </w:tcPr>
          <w:p>
            <w:pPr>
              <w:pStyle w:val="TableParagraph"/>
              <w:spacing w:before="114"/>
              <w:ind w:right="97"/>
              <w:rPr>
                <w:sz w:val="20"/>
              </w:rPr>
            </w:pPr>
            <w:r>
              <w:rPr>
                <w:spacing w:val="-2"/>
                <w:sz w:val="20"/>
              </w:rPr>
              <w:t>9.32%</w:t>
            </w:r>
          </w:p>
        </w:tc>
        <w:tc>
          <w:tcPr>
            <w:tcW w:w="908" w:type="dxa"/>
            <w:shd w:val="clear" w:color="auto" w:fill="ECECEC"/>
          </w:tcPr>
          <w:p>
            <w:pPr>
              <w:pStyle w:val="TableParagraph"/>
              <w:spacing w:before="114"/>
              <w:ind w:right="97"/>
              <w:rPr>
                <w:sz w:val="20"/>
              </w:rPr>
            </w:pPr>
            <w:r>
              <w:rPr>
                <w:spacing w:val="-5"/>
                <w:sz w:val="20"/>
              </w:rPr>
              <w:t>933</w:t>
            </w:r>
          </w:p>
        </w:tc>
        <w:tc>
          <w:tcPr>
            <w:tcW w:w="966" w:type="dxa"/>
            <w:shd w:val="clear" w:color="auto" w:fill="ECECEC"/>
          </w:tcPr>
          <w:p>
            <w:pPr>
              <w:pStyle w:val="TableParagraph"/>
              <w:spacing w:before="114"/>
              <w:ind w:right="98"/>
              <w:rPr>
                <w:sz w:val="20"/>
              </w:rPr>
            </w:pPr>
            <w:r>
              <w:rPr>
                <w:spacing w:val="-2"/>
                <w:sz w:val="20"/>
              </w:rPr>
              <w:t>1,856</w:t>
            </w:r>
          </w:p>
        </w:tc>
        <w:tc>
          <w:tcPr>
            <w:tcW w:w="884" w:type="dxa"/>
            <w:shd w:val="clear" w:color="auto" w:fill="ECECEC"/>
          </w:tcPr>
          <w:p>
            <w:pPr>
              <w:pStyle w:val="TableParagraph"/>
              <w:spacing w:before="114"/>
              <w:ind w:right="99"/>
              <w:rPr>
                <w:sz w:val="20"/>
              </w:rPr>
            </w:pPr>
            <w:r>
              <w:rPr>
                <w:spacing w:val="-5"/>
                <w:sz w:val="20"/>
              </w:rPr>
              <w:t>190</w:t>
            </w:r>
          </w:p>
        </w:tc>
        <w:tc>
          <w:tcPr>
            <w:tcW w:w="810" w:type="dxa"/>
            <w:shd w:val="clear" w:color="auto" w:fill="ECECEC"/>
          </w:tcPr>
          <w:p>
            <w:pPr>
              <w:pStyle w:val="TableParagraph"/>
              <w:spacing w:before="114"/>
              <w:ind w:right="99"/>
              <w:rPr>
                <w:sz w:val="20"/>
              </w:rPr>
            </w:pPr>
            <w:r>
              <w:rPr>
                <w:spacing w:val="-2"/>
                <w:sz w:val="20"/>
              </w:rPr>
              <w:t>2,979</w:t>
            </w:r>
          </w:p>
        </w:tc>
        <w:tc>
          <w:tcPr>
            <w:tcW w:w="1011" w:type="dxa"/>
            <w:shd w:val="clear" w:color="auto" w:fill="ECECEC"/>
          </w:tcPr>
          <w:p>
            <w:pPr>
              <w:pStyle w:val="TableParagraph"/>
              <w:spacing w:before="114"/>
              <w:ind w:left="90" w:right="93"/>
              <w:jc w:val="center"/>
              <w:rPr>
                <w:sz w:val="20"/>
              </w:rPr>
            </w:pPr>
            <w:r>
              <w:rPr>
                <w:spacing w:val="-5"/>
                <w:sz w:val="20"/>
              </w:rPr>
              <w:t>NFE</w:t>
            </w:r>
          </w:p>
        </w:tc>
        <w:tc>
          <w:tcPr>
            <w:tcW w:w="1093" w:type="dxa"/>
            <w:shd w:val="clear" w:color="auto" w:fill="ECECEC"/>
          </w:tcPr>
          <w:p>
            <w:pPr>
              <w:pStyle w:val="TableParagraph"/>
              <w:spacing w:before="114"/>
              <w:ind w:left="333" w:right="333"/>
              <w:jc w:val="center"/>
              <w:rPr>
                <w:sz w:val="20"/>
              </w:rPr>
            </w:pPr>
            <w:r>
              <w:rPr>
                <w:spacing w:val="-4"/>
                <w:sz w:val="20"/>
              </w:rPr>
              <w:t>None</w:t>
            </w:r>
          </w:p>
        </w:tc>
        <w:tc>
          <w:tcPr>
            <w:tcW w:w="863" w:type="dxa"/>
            <w:shd w:val="clear" w:color="auto" w:fill="ECECEC"/>
          </w:tcPr>
          <w:p>
            <w:pPr>
              <w:pStyle w:val="TableParagraph"/>
              <w:spacing w:before="114"/>
              <w:ind w:left="137" w:right="138"/>
              <w:jc w:val="center"/>
              <w:rPr>
                <w:sz w:val="20"/>
              </w:rPr>
            </w:pPr>
            <w:r>
              <w:rPr>
                <w:spacing w:val="-2"/>
                <w:sz w:val="20"/>
              </w:rPr>
              <w:t>STOJT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53-</w:t>
            </w:r>
            <w:r>
              <w:rPr>
                <w:b/>
                <w:spacing w:val="-4"/>
                <w:sz w:val="20"/>
              </w:rPr>
              <w:t>7063</w:t>
            </w:r>
          </w:p>
        </w:tc>
        <w:tc>
          <w:tcPr>
            <w:tcW w:w="3192" w:type="dxa"/>
            <w:shd w:val="clear" w:color="auto" w:fill="DBDBDB"/>
          </w:tcPr>
          <w:p>
            <w:pPr>
              <w:pStyle w:val="TableParagraph"/>
              <w:spacing w:line="222" w:lineRule="exact"/>
              <w:ind w:left="108"/>
              <w:jc w:val="left"/>
              <w:rPr>
                <w:sz w:val="20"/>
              </w:rPr>
            </w:pPr>
            <w:r>
              <w:rPr>
                <w:sz w:val="20"/>
              </w:rPr>
              <w:t>Machine</w:t>
            </w:r>
            <w:r>
              <w:rPr>
                <w:spacing w:val="-8"/>
                <w:sz w:val="20"/>
              </w:rPr>
              <w:t> </w:t>
            </w:r>
            <w:r>
              <w:rPr>
                <w:sz w:val="20"/>
              </w:rPr>
              <w:t>Feeders</w:t>
            </w:r>
            <w:r>
              <w:rPr>
                <w:spacing w:val="-8"/>
                <w:sz w:val="20"/>
              </w:rPr>
              <w:t> </w:t>
            </w:r>
            <w:r>
              <w:rPr>
                <w:sz w:val="20"/>
              </w:rPr>
              <w:t>and</w:t>
            </w:r>
            <w:r>
              <w:rPr>
                <w:spacing w:val="-8"/>
                <w:sz w:val="20"/>
              </w:rPr>
              <w:t> </w:t>
            </w:r>
            <w:r>
              <w:rPr>
                <w:spacing w:val="-2"/>
                <w:sz w:val="20"/>
              </w:rPr>
              <w:t>Offbearers</w:t>
            </w:r>
          </w:p>
        </w:tc>
        <w:tc>
          <w:tcPr>
            <w:tcW w:w="1203" w:type="dxa"/>
            <w:shd w:val="clear" w:color="auto" w:fill="DBDBDB"/>
          </w:tcPr>
          <w:p>
            <w:pPr>
              <w:pStyle w:val="TableParagraph"/>
              <w:spacing w:line="222" w:lineRule="exact"/>
              <w:ind w:right="98"/>
              <w:rPr>
                <w:sz w:val="20"/>
              </w:rPr>
            </w:pPr>
            <w:r>
              <w:rPr>
                <w:spacing w:val="-2"/>
                <w:sz w:val="20"/>
              </w:rPr>
              <w:t>1,434</w:t>
            </w:r>
          </w:p>
        </w:tc>
        <w:tc>
          <w:tcPr>
            <w:tcW w:w="1200" w:type="dxa"/>
            <w:shd w:val="clear" w:color="auto" w:fill="DBDBDB"/>
          </w:tcPr>
          <w:p>
            <w:pPr>
              <w:pStyle w:val="TableParagraph"/>
              <w:spacing w:line="222" w:lineRule="exact"/>
              <w:ind w:right="98"/>
              <w:rPr>
                <w:sz w:val="20"/>
              </w:rPr>
            </w:pPr>
            <w:r>
              <w:rPr>
                <w:spacing w:val="-2"/>
                <w:sz w:val="20"/>
              </w:rPr>
              <w:t>1,556</w:t>
            </w:r>
          </w:p>
        </w:tc>
        <w:tc>
          <w:tcPr>
            <w:tcW w:w="893" w:type="dxa"/>
            <w:shd w:val="clear" w:color="auto" w:fill="DBDBDB"/>
          </w:tcPr>
          <w:p>
            <w:pPr>
              <w:pStyle w:val="TableParagraph"/>
              <w:spacing w:line="222" w:lineRule="exact"/>
              <w:ind w:right="96"/>
              <w:rPr>
                <w:sz w:val="20"/>
              </w:rPr>
            </w:pPr>
            <w:r>
              <w:rPr>
                <w:spacing w:val="-5"/>
                <w:sz w:val="20"/>
              </w:rPr>
              <w:t>122</w:t>
            </w:r>
          </w:p>
        </w:tc>
        <w:tc>
          <w:tcPr>
            <w:tcW w:w="913" w:type="dxa"/>
            <w:shd w:val="clear" w:color="auto" w:fill="DBDBDB"/>
          </w:tcPr>
          <w:p>
            <w:pPr>
              <w:pStyle w:val="TableParagraph"/>
              <w:spacing w:line="222" w:lineRule="exact"/>
              <w:ind w:right="97"/>
              <w:rPr>
                <w:sz w:val="20"/>
              </w:rPr>
            </w:pPr>
            <w:r>
              <w:rPr>
                <w:spacing w:val="-2"/>
                <w:sz w:val="20"/>
              </w:rPr>
              <w:t>8.51%</w:t>
            </w:r>
          </w:p>
        </w:tc>
        <w:tc>
          <w:tcPr>
            <w:tcW w:w="908" w:type="dxa"/>
            <w:shd w:val="clear" w:color="auto" w:fill="DBDBDB"/>
          </w:tcPr>
          <w:p>
            <w:pPr>
              <w:pStyle w:val="TableParagraph"/>
              <w:spacing w:line="222" w:lineRule="exact"/>
              <w:ind w:right="97"/>
              <w:rPr>
                <w:sz w:val="20"/>
              </w:rPr>
            </w:pPr>
            <w:r>
              <w:rPr>
                <w:spacing w:val="-5"/>
                <w:sz w:val="20"/>
              </w:rPr>
              <w:t>85</w:t>
            </w:r>
          </w:p>
        </w:tc>
        <w:tc>
          <w:tcPr>
            <w:tcW w:w="966" w:type="dxa"/>
            <w:shd w:val="clear" w:color="auto" w:fill="DBDBDB"/>
          </w:tcPr>
          <w:p>
            <w:pPr>
              <w:pStyle w:val="TableParagraph"/>
              <w:spacing w:line="222" w:lineRule="exact"/>
              <w:ind w:right="98"/>
              <w:rPr>
                <w:sz w:val="20"/>
              </w:rPr>
            </w:pPr>
            <w:r>
              <w:rPr>
                <w:spacing w:val="-5"/>
                <w:sz w:val="20"/>
              </w:rPr>
              <w:t>110</w:t>
            </w:r>
          </w:p>
        </w:tc>
        <w:tc>
          <w:tcPr>
            <w:tcW w:w="884" w:type="dxa"/>
            <w:shd w:val="clear" w:color="auto" w:fill="DBDBDB"/>
          </w:tcPr>
          <w:p>
            <w:pPr>
              <w:pStyle w:val="TableParagraph"/>
              <w:spacing w:line="222" w:lineRule="exact"/>
              <w:ind w:right="99"/>
              <w:rPr>
                <w:sz w:val="20"/>
              </w:rPr>
            </w:pPr>
            <w:r>
              <w:rPr>
                <w:spacing w:val="-5"/>
                <w:sz w:val="20"/>
              </w:rPr>
              <w:t>12</w:t>
            </w:r>
          </w:p>
        </w:tc>
        <w:tc>
          <w:tcPr>
            <w:tcW w:w="810" w:type="dxa"/>
            <w:shd w:val="clear" w:color="auto" w:fill="DBDBDB"/>
          </w:tcPr>
          <w:p>
            <w:pPr>
              <w:pStyle w:val="TableParagraph"/>
              <w:spacing w:line="222" w:lineRule="exact"/>
              <w:ind w:right="100"/>
              <w:rPr>
                <w:sz w:val="20"/>
              </w:rPr>
            </w:pPr>
            <w:r>
              <w:rPr>
                <w:spacing w:val="-5"/>
                <w:sz w:val="20"/>
              </w:rPr>
              <w:t>207</w:t>
            </w:r>
          </w:p>
        </w:tc>
        <w:tc>
          <w:tcPr>
            <w:tcW w:w="1011" w:type="dxa"/>
            <w:shd w:val="clear" w:color="auto" w:fill="DBDBDB"/>
          </w:tcPr>
          <w:p>
            <w:pPr>
              <w:pStyle w:val="TableParagraph"/>
              <w:spacing w:line="222" w:lineRule="exact"/>
              <w:ind w:left="90" w:right="93"/>
              <w:jc w:val="center"/>
              <w:rPr>
                <w:sz w:val="20"/>
              </w:rPr>
            </w:pPr>
            <w:r>
              <w:rPr>
                <w:spacing w:val="-5"/>
                <w:sz w:val="20"/>
              </w:rPr>
              <w:t>NFE</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STOJT</w:t>
            </w:r>
          </w:p>
        </w:tc>
      </w:tr>
      <w:tr>
        <w:trPr>
          <w:trHeight w:val="256" w:hRule="atLeast"/>
        </w:trPr>
        <w:tc>
          <w:tcPr>
            <w:tcW w:w="888" w:type="dxa"/>
            <w:shd w:val="clear" w:color="auto" w:fill="A4A4A4"/>
          </w:tcPr>
          <w:p>
            <w:pPr>
              <w:pStyle w:val="TableParagraph"/>
              <w:spacing w:line="225" w:lineRule="exact"/>
              <w:ind w:right="165"/>
              <w:rPr>
                <w:b/>
                <w:sz w:val="20"/>
              </w:rPr>
            </w:pPr>
            <w:r>
              <w:rPr>
                <w:b/>
                <w:w w:val="95"/>
                <w:sz w:val="20"/>
              </w:rPr>
              <w:t>53-</w:t>
            </w:r>
            <w:r>
              <w:rPr>
                <w:b/>
                <w:spacing w:val="-4"/>
                <w:sz w:val="20"/>
              </w:rPr>
              <w:t>7064</w:t>
            </w:r>
          </w:p>
        </w:tc>
        <w:tc>
          <w:tcPr>
            <w:tcW w:w="3192" w:type="dxa"/>
            <w:shd w:val="clear" w:color="auto" w:fill="ECECEC"/>
          </w:tcPr>
          <w:p>
            <w:pPr>
              <w:pStyle w:val="TableParagraph"/>
              <w:spacing w:line="225" w:lineRule="exact"/>
              <w:ind w:left="108"/>
              <w:jc w:val="left"/>
              <w:rPr>
                <w:sz w:val="20"/>
              </w:rPr>
            </w:pPr>
            <w:r>
              <w:rPr>
                <w:sz w:val="20"/>
              </w:rPr>
              <w:t>Packers</w:t>
            </w:r>
            <w:r>
              <w:rPr>
                <w:spacing w:val="-10"/>
                <w:sz w:val="20"/>
              </w:rPr>
              <w:t> </w:t>
            </w:r>
            <w:r>
              <w:rPr>
                <w:sz w:val="20"/>
              </w:rPr>
              <w:t>and</w:t>
            </w:r>
            <w:r>
              <w:rPr>
                <w:spacing w:val="-10"/>
                <w:sz w:val="20"/>
              </w:rPr>
              <w:t> </w:t>
            </w:r>
            <w:r>
              <w:rPr>
                <w:sz w:val="20"/>
              </w:rPr>
              <w:t>Packagers,</w:t>
            </w:r>
            <w:r>
              <w:rPr>
                <w:spacing w:val="-10"/>
                <w:sz w:val="20"/>
              </w:rPr>
              <w:t> </w:t>
            </w:r>
            <w:r>
              <w:rPr>
                <w:spacing w:val="-4"/>
                <w:sz w:val="20"/>
              </w:rPr>
              <w:t>Hand</w:t>
            </w:r>
          </w:p>
        </w:tc>
        <w:tc>
          <w:tcPr>
            <w:tcW w:w="1203" w:type="dxa"/>
            <w:shd w:val="clear" w:color="auto" w:fill="ECECEC"/>
          </w:tcPr>
          <w:p>
            <w:pPr>
              <w:pStyle w:val="TableParagraph"/>
              <w:spacing w:line="225" w:lineRule="exact"/>
              <w:ind w:right="98"/>
              <w:rPr>
                <w:sz w:val="20"/>
              </w:rPr>
            </w:pPr>
            <w:r>
              <w:rPr>
                <w:spacing w:val="-2"/>
                <w:sz w:val="20"/>
              </w:rPr>
              <w:t>5,530</w:t>
            </w:r>
          </w:p>
        </w:tc>
        <w:tc>
          <w:tcPr>
            <w:tcW w:w="1200" w:type="dxa"/>
            <w:shd w:val="clear" w:color="auto" w:fill="ECECEC"/>
          </w:tcPr>
          <w:p>
            <w:pPr>
              <w:pStyle w:val="TableParagraph"/>
              <w:spacing w:line="225" w:lineRule="exact"/>
              <w:ind w:right="98"/>
              <w:rPr>
                <w:sz w:val="20"/>
              </w:rPr>
            </w:pPr>
            <w:r>
              <w:rPr>
                <w:spacing w:val="-2"/>
                <w:sz w:val="20"/>
              </w:rPr>
              <w:t>5,781</w:t>
            </w:r>
          </w:p>
        </w:tc>
        <w:tc>
          <w:tcPr>
            <w:tcW w:w="893" w:type="dxa"/>
            <w:shd w:val="clear" w:color="auto" w:fill="ECECEC"/>
          </w:tcPr>
          <w:p>
            <w:pPr>
              <w:pStyle w:val="TableParagraph"/>
              <w:spacing w:line="225" w:lineRule="exact"/>
              <w:ind w:right="96"/>
              <w:rPr>
                <w:sz w:val="20"/>
              </w:rPr>
            </w:pPr>
            <w:r>
              <w:rPr>
                <w:spacing w:val="-5"/>
                <w:sz w:val="20"/>
              </w:rPr>
              <w:t>251</w:t>
            </w:r>
          </w:p>
        </w:tc>
        <w:tc>
          <w:tcPr>
            <w:tcW w:w="913" w:type="dxa"/>
            <w:shd w:val="clear" w:color="auto" w:fill="ECECEC"/>
          </w:tcPr>
          <w:p>
            <w:pPr>
              <w:pStyle w:val="TableParagraph"/>
              <w:spacing w:line="225" w:lineRule="exact"/>
              <w:ind w:right="97"/>
              <w:rPr>
                <w:sz w:val="20"/>
              </w:rPr>
            </w:pPr>
            <w:r>
              <w:rPr>
                <w:spacing w:val="-2"/>
                <w:sz w:val="20"/>
              </w:rPr>
              <w:t>4.54%</w:t>
            </w:r>
          </w:p>
        </w:tc>
        <w:tc>
          <w:tcPr>
            <w:tcW w:w="908" w:type="dxa"/>
            <w:shd w:val="clear" w:color="auto" w:fill="ECECEC"/>
          </w:tcPr>
          <w:p>
            <w:pPr>
              <w:pStyle w:val="TableParagraph"/>
              <w:spacing w:line="225" w:lineRule="exact"/>
              <w:ind w:right="97"/>
              <w:rPr>
                <w:sz w:val="20"/>
              </w:rPr>
            </w:pPr>
            <w:r>
              <w:rPr>
                <w:spacing w:val="-5"/>
                <w:sz w:val="20"/>
              </w:rPr>
              <w:t>322</w:t>
            </w:r>
          </w:p>
        </w:tc>
        <w:tc>
          <w:tcPr>
            <w:tcW w:w="966" w:type="dxa"/>
            <w:shd w:val="clear" w:color="auto" w:fill="ECECEC"/>
          </w:tcPr>
          <w:p>
            <w:pPr>
              <w:pStyle w:val="TableParagraph"/>
              <w:spacing w:line="225" w:lineRule="exact"/>
              <w:ind w:right="98"/>
              <w:rPr>
                <w:sz w:val="20"/>
              </w:rPr>
            </w:pPr>
            <w:r>
              <w:rPr>
                <w:spacing w:val="-5"/>
                <w:sz w:val="20"/>
              </w:rPr>
              <w:t>458</w:t>
            </w:r>
          </w:p>
        </w:tc>
        <w:tc>
          <w:tcPr>
            <w:tcW w:w="884" w:type="dxa"/>
            <w:shd w:val="clear" w:color="auto" w:fill="ECECEC"/>
          </w:tcPr>
          <w:p>
            <w:pPr>
              <w:pStyle w:val="TableParagraph"/>
              <w:spacing w:line="225" w:lineRule="exact"/>
              <w:ind w:right="99"/>
              <w:rPr>
                <w:sz w:val="20"/>
              </w:rPr>
            </w:pPr>
            <w:r>
              <w:rPr>
                <w:spacing w:val="-5"/>
                <w:sz w:val="20"/>
              </w:rPr>
              <w:t>25</w:t>
            </w:r>
          </w:p>
        </w:tc>
        <w:tc>
          <w:tcPr>
            <w:tcW w:w="810" w:type="dxa"/>
            <w:shd w:val="clear" w:color="auto" w:fill="ECECEC"/>
          </w:tcPr>
          <w:p>
            <w:pPr>
              <w:pStyle w:val="TableParagraph"/>
              <w:spacing w:line="225" w:lineRule="exact"/>
              <w:ind w:right="100"/>
              <w:rPr>
                <w:sz w:val="20"/>
              </w:rPr>
            </w:pPr>
            <w:r>
              <w:rPr>
                <w:spacing w:val="-5"/>
                <w:sz w:val="20"/>
              </w:rPr>
              <w:t>805</w:t>
            </w:r>
          </w:p>
        </w:tc>
        <w:tc>
          <w:tcPr>
            <w:tcW w:w="1011" w:type="dxa"/>
            <w:shd w:val="clear" w:color="auto" w:fill="ECECEC"/>
          </w:tcPr>
          <w:p>
            <w:pPr>
              <w:pStyle w:val="TableParagraph"/>
              <w:spacing w:line="225" w:lineRule="exact"/>
              <w:ind w:left="90" w:right="93"/>
              <w:jc w:val="center"/>
              <w:rPr>
                <w:sz w:val="20"/>
              </w:rPr>
            </w:pPr>
            <w:r>
              <w:rPr>
                <w:spacing w:val="-5"/>
                <w:sz w:val="20"/>
              </w:rPr>
              <w:t>NFE</w:t>
            </w:r>
          </w:p>
        </w:tc>
        <w:tc>
          <w:tcPr>
            <w:tcW w:w="1093" w:type="dxa"/>
            <w:shd w:val="clear" w:color="auto" w:fill="ECECEC"/>
          </w:tcPr>
          <w:p>
            <w:pPr>
              <w:pStyle w:val="TableParagraph"/>
              <w:spacing w:line="225" w:lineRule="exact"/>
              <w:ind w:left="333" w:right="333"/>
              <w:jc w:val="center"/>
              <w:rPr>
                <w:sz w:val="20"/>
              </w:rPr>
            </w:pPr>
            <w:r>
              <w:rPr>
                <w:spacing w:val="-4"/>
                <w:sz w:val="20"/>
              </w:rPr>
              <w:t>None</w:t>
            </w:r>
          </w:p>
        </w:tc>
        <w:tc>
          <w:tcPr>
            <w:tcW w:w="863" w:type="dxa"/>
            <w:shd w:val="clear" w:color="auto" w:fill="ECECEC"/>
          </w:tcPr>
          <w:p>
            <w:pPr>
              <w:pStyle w:val="TableParagraph"/>
              <w:spacing w:line="225" w:lineRule="exact"/>
              <w:ind w:left="137" w:right="138"/>
              <w:jc w:val="center"/>
              <w:rPr>
                <w:sz w:val="20"/>
              </w:rPr>
            </w:pPr>
            <w:r>
              <w:rPr>
                <w:spacing w:val="-2"/>
                <w:sz w:val="20"/>
              </w:rPr>
              <w:t>STOJT</w:t>
            </w:r>
          </w:p>
        </w:tc>
      </w:tr>
      <w:tr>
        <w:trPr>
          <w:trHeight w:val="253" w:hRule="atLeast"/>
        </w:trPr>
        <w:tc>
          <w:tcPr>
            <w:tcW w:w="888" w:type="dxa"/>
            <w:shd w:val="clear" w:color="auto" w:fill="A4A4A4"/>
          </w:tcPr>
          <w:p>
            <w:pPr>
              <w:pStyle w:val="TableParagraph"/>
              <w:spacing w:line="222" w:lineRule="exact"/>
              <w:ind w:right="165"/>
              <w:rPr>
                <w:b/>
                <w:sz w:val="20"/>
              </w:rPr>
            </w:pPr>
            <w:r>
              <w:rPr>
                <w:b/>
                <w:w w:val="95"/>
                <w:sz w:val="20"/>
              </w:rPr>
              <w:t>53-</w:t>
            </w:r>
            <w:r>
              <w:rPr>
                <w:b/>
                <w:spacing w:val="-4"/>
                <w:sz w:val="20"/>
              </w:rPr>
              <w:t>7065</w:t>
            </w:r>
          </w:p>
        </w:tc>
        <w:tc>
          <w:tcPr>
            <w:tcW w:w="3192" w:type="dxa"/>
            <w:shd w:val="clear" w:color="auto" w:fill="DBDBDB"/>
          </w:tcPr>
          <w:p>
            <w:pPr>
              <w:pStyle w:val="TableParagraph"/>
              <w:spacing w:line="222" w:lineRule="exact"/>
              <w:ind w:left="108"/>
              <w:jc w:val="left"/>
              <w:rPr>
                <w:sz w:val="20"/>
              </w:rPr>
            </w:pPr>
            <w:r>
              <w:rPr>
                <w:sz w:val="20"/>
              </w:rPr>
              <w:t>Stockers</w:t>
            </w:r>
            <w:r>
              <w:rPr>
                <w:spacing w:val="-7"/>
                <w:sz w:val="20"/>
              </w:rPr>
              <w:t> </w:t>
            </w:r>
            <w:r>
              <w:rPr>
                <w:sz w:val="20"/>
              </w:rPr>
              <w:t>and</w:t>
            </w:r>
            <w:r>
              <w:rPr>
                <w:spacing w:val="-6"/>
                <w:sz w:val="20"/>
              </w:rPr>
              <w:t> </w:t>
            </w:r>
            <w:r>
              <w:rPr>
                <w:sz w:val="20"/>
              </w:rPr>
              <w:t>Order</w:t>
            </w:r>
            <w:r>
              <w:rPr>
                <w:spacing w:val="-6"/>
                <w:sz w:val="20"/>
              </w:rPr>
              <w:t> </w:t>
            </w:r>
            <w:r>
              <w:rPr>
                <w:spacing w:val="-2"/>
                <w:sz w:val="20"/>
              </w:rPr>
              <w:t>Fillers</w:t>
            </w:r>
          </w:p>
        </w:tc>
        <w:tc>
          <w:tcPr>
            <w:tcW w:w="1203" w:type="dxa"/>
            <w:shd w:val="clear" w:color="auto" w:fill="DBDBDB"/>
          </w:tcPr>
          <w:p>
            <w:pPr>
              <w:pStyle w:val="TableParagraph"/>
              <w:spacing w:line="222" w:lineRule="exact"/>
              <w:ind w:right="98"/>
              <w:rPr>
                <w:sz w:val="20"/>
              </w:rPr>
            </w:pPr>
            <w:r>
              <w:rPr>
                <w:spacing w:val="-2"/>
                <w:sz w:val="20"/>
              </w:rPr>
              <w:t>20,212</w:t>
            </w:r>
          </w:p>
        </w:tc>
        <w:tc>
          <w:tcPr>
            <w:tcW w:w="1200" w:type="dxa"/>
            <w:shd w:val="clear" w:color="auto" w:fill="DBDBDB"/>
          </w:tcPr>
          <w:p>
            <w:pPr>
              <w:pStyle w:val="TableParagraph"/>
              <w:spacing w:line="222" w:lineRule="exact"/>
              <w:ind w:right="98"/>
              <w:rPr>
                <w:sz w:val="20"/>
              </w:rPr>
            </w:pPr>
            <w:r>
              <w:rPr>
                <w:spacing w:val="-2"/>
                <w:sz w:val="20"/>
              </w:rPr>
              <w:t>22,911</w:t>
            </w:r>
          </w:p>
        </w:tc>
        <w:tc>
          <w:tcPr>
            <w:tcW w:w="893" w:type="dxa"/>
            <w:shd w:val="clear" w:color="auto" w:fill="DBDBDB"/>
          </w:tcPr>
          <w:p>
            <w:pPr>
              <w:pStyle w:val="TableParagraph"/>
              <w:spacing w:line="222" w:lineRule="exact"/>
              <w:ind w:right="95"/>
              <w:rPr>
                <w:sz w:val="20"/>
              </w:rPr>
            </w:pPr>
            <w:r>
              <w:rPr>
                <w:spacing w:val="-2"/>
                <w:sz w:val="20"/>
              </w:rPr>
              <w:t>2,699</w:t>
            </w:r>
          </w:p>
        </w:tc>
        <w:tc>
          <w:tcPr>
            <w:tcW w:w="913" w:type="dxa"/>
            <w:shd w:val="clear" w:color="auto" w:fill="DBDBDB"/>
          </w:tcPr>
          <w:p>
            <w:pPr>
              <w:pStyle w:val="TableParagraph"/>
              <w:spacing w:line="222" w:lineRule="exact"/>
              <w:ind w:right="97"/>
              <w:rPr>
                <w:sz w:val="20"/>
              </w:rPr>
            </w:pPr>
            <w:r>
              <w:rPr>
                <w:spacing w:val="-2"/>
                <w:sz w:val="20"/>
              </w:rPr>
              <w:t>13.35%</w:t>
            </w:r>
          </w:p>
        </w:tc>
        <w:tc>
          <w:tcPr>
            <w:tcW w:w="908" w:type="dxa"/>
            <w:shd w:val="clear" w:color="auto" w:fill="DBDBDB"/>
          </w:tcPr>
          <w:p>
            <w:pPr>
              <w:pStyle w:val="TableParagraph"/>
              <w:spacing w:line="222" w:lineRule="exact"/>
              <w:ind w:right="97"/>
              <w:rPr>
                <w:sz w:val="20"/>
              </w:rPr>
            </w:pPr>
            <w:r>
              <w:rPr>
                <w:spacing w:val="-2"/>
                <w:sz w:val="20"/>
              </w:rPr>
              <w:t>1,227</w:t>
            </w:r>
          </w:p>
        </w:tc>
        <w:tc>
          <w:tcPr>
            <w:tcW w:w="966" w:type="dxa"/>
            <w:shd w:val="clear" w:color="auto" w:fill="DBDBDB"/>
          </w:tcPr>
          <w:p>
            <w:pPr>
              <w:pStyle w:val="TableParagraph"/>
              <w:spacing w:line="222" w:lineRule="exact"/>
              <w:ind w:right="98"/>
              <w:rPr>
                <w:sz w:val="20"/>
              </w:rPr>
            </w:pPr>
            <w:r>
              <w:rPr>
                <w:spacing w:val="-2"/>
                <w:sz w:val="20"/>
              </w:rPr>
              <w:t>2,103</w:t>
            </w:r>
          </w:p>
        </w:tc>
        <w:tc>
          <w:tcPr>
            <w:tcW w:w="884" w:type="dxa"/>
            <w:shd w:val="clear" w:color="auto" w:fill="DBDBDB"/>
          </w:tcPr>
          <w:p>
            <w:pPr>
              <w:pStyle w:val="TableParagraph"/>
              <w:spacing w:line="222" w:lineRule="exact"/>
              <w:ind w:right="99"/>
              <w:rPr>
                <w:sz w:val="20"/>
              </w:rPr>
            </w:pPr>
            <w:r>
              <w:rPr>
                <w:spacing w:val="-5"/>
                <w:sz w:val="20"/>
              </w:rPr>
              <w:t>270</w:t>
            </w:r>
          </w:p>
        </w:tc>
        <w:tc>
          <w:tcPr>
            <w:tcW w:w="810" w:type="dxa"/>
            <w:shd w:val="clear" w:color="auto" w:fill="DBDBDB"/>
          </w:tcPr>
          <w:p>
            <w:pPr>
              <w:pStyle w:val="TableParagraph"/>
              <w:spacing w:line="222" w:lineRule="exact"/>
              <w:ind w:right="99"/>
              <w:rPr>
                <w:sz w:val="20"/>
              </w:rPr>
            </w:pPr>
            <w:r>
              <w:rPr>
                <w:spacing w:val="-2"/>
                <w:sz w:val="20"/>
              </w:rPr>
              <w:t>3,600</w:t>
            </w:r>
          </w:p>
        </w:tc>
        <w:tc>
          <w:tcPr>
            <w:tcW w:w="1011" w:type="dxa"/>
            <w:shd w:val="clear" w:color="auto" w:fill="DBDBDB"/>
          </w:tcPr>
          <w:p>
            <w:pPr>
              <w:pStyle w:val="TableParagraph"/>
              <w:spacing w:line="222" w:lineRule="exact"/>
              <w:ind w:left="90" w:right="93"/>
              <w:jc w:val="center"/>
              <w:rPr>
                <w:sz w:val="20"/>
              </w:rPr>
            </w:pPr>
            <w:r>
              <w:rPr>
                <w:spacing w:val="-5"/>
                <w:sz w:val="20"/>
              </w:rPr>
              <w:t>HS</w:t>
            </w:r>
          </w:p>
        </w:tc>
        <w:tc>
          <w:tcPr>
            <w:tcW w:w="1093" w:type="dxa"/>
            <w:shd w:val="clear" w:color="auto" w:fill="DBDBDB"/>
          </w:tcPr>
          <w:p>
            <w:pPr>
              <w:pStyle w:val="TableParagraph"/>
              <w:spacing w:line="222" w:lineRule="exact"/>
              <w:ind w:left="333" w:right="333"/>
              <w:jc w:val="center"/>
              <w:rPr>
                <w:sz w:val="20"/>
              </w:rPr>
            </w:pPr>
            <w:r>
              <w:rPr>
                <w:spacing w:val="-4"/>
                <w:sz w:val="20"/>
              </w:rPr>
              <w:t>None</w:t>
            </w:r>
          </w:p>
        </w:tc>
        <w:tc>
          <w:tcPr>
            <w:tcW w:w="863" w:type="dxa"/>
            <w:shd w:val="clear" w:color="auto" w:fill="DBDBDB"/>
          </w:tcPr>
          <w:p>
            <w:pPr>
              <w:pStyle w:val="TableParagraph"/>
              <w:spacing w:line="222" w:lineRule="exact"/>
              <w:ind w:left="137" w:right="138"/>
              <w:jc w:val="center"/>
              <w:rPr>
                <w:sz w:val="20"/>
              </w:rPr>
            </w:pPr>
            <w:r>
              <w:rPr>
                <w:spacing w:val="-2"/>
                <w:sz w:val="20"/>
              </w:rPr>
              <w:t>STOJT</w:t>
            </w:r>
          </w:p>
        </w:tc>
      </w:tr>
      <w:tr>
        <w:trPr>
          <w:trHeight w:val="458" w:hRule="atLeast"/>
        </w:trPr>
        <w:tc>
          <w:tcPr>
            <w:tcW w:w="888" w:type="dxa"/>
            <w:shd w:val="clear" w:color="auto" w:fill="A4A4A4"/>
          </w:tcPr>
          <w:p>
            <w:pPr>
              <w:pStyle w:val="TableParagraph"/>
              <w:spacing w:before="115"/>
              <w:ind w:right="165"/>
              <w:rPr>
                <w:b/>
                <w:sz w:val="20"/>
              </w:rPr>
            </w:pPr>
            <w:r>
              <w:rPr>
                <w:b/>
                <w:w w:val="95"/>
                <w:sz w:val="20"/>
              </w:rPr>
              <w:t>53-</w:t>
            </w:r>
            <w:r>
              <w:rPr>
                <w:b/>
                <w:spacing w:val="-4"/>
                <w:sz w:val="20"/>
              </w:rPr>
              <w:t>7081</w:t>
            </w:r>
          </w:p>
        </w:tc>
        <w:tc>
          <w:tcPr>
            <w:tcW w:w="3192" w:type="dxa"/>
            <w:shd w:val="clear" w:color="auto" w:fill="ECECEC"/>
          </w:tcPr>
          <w:p>
            <w:pPr>
              <w:pStyle w:val="TableParagraph"/>
              <w:spacing w:line="228" w:lineRule="exact" w:before="0"/>
              <w:ind w:left="108" w:right="208"/>
              <w:jc w:val="left"/>
              <w:rPr>
                <w:sz w:val="20"/>
              </w:rPr>
            </w:pPr>
            <w:r>
              <w:rPr>
                <w:sz w:val="20"/>
              </w:rPr>
              <w:t>Refuse</w:t>
            </w:r>
            <w:r>
              <w:rPr>
                <w:spacing w:val="-12"/>
                <w:sz w:val="20"/>
              </w:rPr>
              <w:t> </w:t>
            </w:r>
            <w:r>
              <w:rPr>
                <w:sz w:val="20"/>
              </w:rPr>
              <w:t>and</w:t>
            </w:r>
            <w:r>
              <w:rPr>
                <w:spacing w:val="-11"/>
                <w:sz w:val="20"/>
              </w:rPr>
              <w:t> </w:t>
            </w:r>
            <w:r>
              <w:rPr>
                <w:sz w:val="20"/>
              </w:rPr>
              <w:t>Recyclable</w:t>
            </w:r>
            <w:r>
              <w:rPr>
                <w:spacing w:val="-12"/>
                <w:sz w:val="20"/>
              </w:rPr>
              <w:t> </w:t>
            </w:r>
            <w:r>
              <w:rPr>
                <w:sz w:val="20"/>
              </w:rPr>
              <w:t>Material </w:t>
            </w:r>
            <w:r>
              <w:rPr>
                <w:spacing w:val="-2"/>
                <w:sz w:val="20"/>
              </w:rPr>
              <w:t>Collectors</w:t>
            </w:r>
          </w:p>
        </w:tc>
        <w:tc>
          <w:tcPr>
            <w:tcW w:w="1203" w:type="dxa"/>
            <w:shd w:val="clear" w:color="auto" w:fill="ECECEC"/>
          </w:tcPr>
          <w:p>
            <w:pPr>
              <w:pStyle w:val="TableParagraph"/>
              <w:spacing w:before="115"/>
              <w:ind w:right="98"/>
              <w:rPr>
                <w:sz w:val="20"/>
              </w:rPr>
            </w:pPr>
            <w:r>
              <w:rPr>
                <w:spacing w:val="-2"/>
                <w:sz w:val="20"/>
              </w:rPr>
              <w:t>2,325</w:t>
            </w:r>
          </w:p>
        </w:tc>
        <w:tc>
          <w:tcPr>
            <w:tcW w:w="1200" w:type="dxa"/>
            <w:shd w:val="clear" w:color="auto" w:fill="ECECEC"/>
          </w:tcPr>
          <w:p>
            <w:pPr>
              <w:pStyle w:val="TableParagraph"/>
              <w:spacing w:before="115"/>
              <w:ind w:right="98"/>
              <w:rPr>
                <w:sz w:val="20"/>
              </w:rPr>
            </w:pPr>
            <w:r>
              <w:rPr>
                <w:spacing w:val="-2"/>
                <w:sz w:val="20"/>
              </w:rPr>
              <w:t>2,648</w:t>
            </w:r>
          </w:p>
        </w:tc>
        <w:tc>
          <w:tcPr>
            <w:tcW w:w="893" w:type="dxa"/>
            <w:shd w:val="clear" w:color="auto" w:fill="ECECEC"/>
          </w:tcPr>
          <w:p>
            <w:pPr>
              <w:pStyle w:val="TableParagraph"/>
              <w:spacing w:before="115"/>
              <w:ind w:right="96"/>
              <w:rPr>
                <w:sz w:val="20"/>
              </w:rPr>
            </w:pPr>
            <w:r>
              <w:rPr>
                <w:spacing w:val="-5"/>
                <w:sz w:val="20"/>
              </w:rPr>
              <w:t>323</w:t>
            </w:r>
          </w:p>
        </w:tc>
        <w:tc>
          <w:tcPr>
            <w:tcW w:w="913" w:type="dxa"/>
            <w:shd w:val="clear" w:color="auto" w:fill="ECECEC"/>
          </w:tcPr>
          <w:p>
            <w:pPr>
              <w:pStyle w:val="TableParagraph"/>
              <w:spacing w:before="115"/>
              <w:ind w:right="97"/>
              <w:rPr>
                <w:sz w:val="20"/>
              </w:rPr>
            </w:pPr>
            <w:r>
              <w:rPr>
                <w:spacing w:val="-2"/>
                <w:sz w:val="20"/>
              </w:rPr>
              <w:t>13.89%</w:t>
            </w:r>
          </w:p>
        </w:tc>
        <w:tc>
          <w:tcPr>
            <w:tcW w:w="908" w:type="dxa"/>
            <w:shd w:val="clear" w:color="auto" w:fill="ECECEC"/>
          </w:tcPr>
          <w:p>
            <w:pPr>
              <w:pStyle w:val="TableParagraph"/>
              <w:spacing w:before="115"/>
              <w:ind w:right="97"/>
              <w:rPr>
                <w:sz w:val="20"/>
              </w:rPr>
            </w:pPr>
            <w:r>
              <w:rPr>
                <w:spacing w:val="-5"/>
                <w:sz w:val="20"/>
              </w:rPr>
              <w:t>105</w:t>
            </w:r>
          </w:p>
        </w:tc>
        <w:tc>
          <w:tcPr>
            <w:tcW w:w="966" w:type="dxa"/>
            <w:shd w:val="clear" w:color="auto" w:fill="ECECEC"/>
          </w:tcPr>
          <w:p>
            <w:pPr>
              <w:pStyle w:val="TableParagraph"/>
              <w:spacing w:before="115"/>
              <w:ind w:right="98"/>
              <w:rPr>
                <w:sz w:val="20"/>
              </w:rPr>
            </w:pPr>
            <w:r>
              <w:rPr>
                <w:spacing w:val="-5"/>
                <w:sz w:val="20"/>
              </w:rPr>
              <w:t>224</w:t>
            </w:r>
          </w:p>
        </w:tc>
        <w:tc>
          <w:tcPr>
            <w:tcW w:w="884" w:type="dxa"/>
            <w:shd w:val="clear" w:color="auto" w:fill="ECECEC"/>
          </w:tcPr>
          <w:p>
            <w:pPr>
              <w:pStyle w:val="TableParagraph"/>
              <w:spacing w:before="115"/>
              <w:ind w:right="99"/>
              <w:rPr>
                <w:sz w:val="20"/>
              </w:rPr>
            </w:pPr>
            <w:r>
              <w:rPr>
                <w:spacing w:val="-5"/>
                <w:sz w:val="20"/>
              </w:rPr>
              <w:t>32</w:t>
            </w:r>
          </w:p>
        </w:tc>
        <w:tc>
          <w:tcPr>
            <w:tcW w:w="810" w:type="dxa"/>
            <w:shd w:val="clear" w:color="auto" w:fill="ECECEC"/>
          </w:tcPr>
          <w:p>
            <w:pPr>
              <w:pStyle w:val="TableParagraph"/>
              <w:spacing w:before="115"/>
              <w:ind w:right="100"/>
              <w:rPr>
                <w:sz w:val="20"/>
              </w:rPr>
            </w:pPr>
            <w:r>
              <w:rPr>
                <w:spacing w:val="-5"/>
                <w:sz w:val="20"/>
              </w:rPr>
              <w:t>361</w:t>
            </w:r>
          </w:p>
        </w:tc>
        <w:tc>
          <w:tcPr>
            <w:tcW w:w="1011" w:type="dxa"/>
            <w:shd w:val="clear" w:color="auto" w:fill="ECECEC"/>
          </w:tcPr>
          <w:p>
            <w:pPr>
              <w:pStyle w:val="TableParagraph"/>
              <w:spacing w:before="115"/>
              <w:ind w:left="90" w:right="93"/>
              <w:jc w:val="center"/>
              <w:rPr>
                <w:sz w:val="20"/>
              </w:rPr>
            </w:pPr>
            <w:r>
              <w:rPr>
                <w:spacing w:val="-5"/>
                <w:sz w:val="20"/>
              </w:rPr>
              <w:t>NFE</w:t>
            </w:r>
          </w:p>
        </w:tc>
        <w:tc>
          <w:tcPr>
            <w:tcW w:w="1093" w:type="dxa"/>
            <w:shd w:val="clear" w:color="auto" w:fill="ECECEC"/>
          </w:tcPr>
          <w:p>
            <w:pPr>
              <w:pStyle w:val="TableParagraph"/>
              <w:spacing w:before="115"/>
              <w:ind w:left="333" w:right="333"/>
              <w:jc w:val="center"/>
              <w:rPr>
                <w:sz w:val="20"/>
              </w:rPr>
            </w:pPr>
            <w:r>
              <w:rPr>
                <w:spacing w:val="-4"/>
                <w:sz w:val="20"/>
              </w:rPr>
              <w:t>None</w:t>
            </w:r>
          </w:p>
        </w:tc>
        <w:tc>
          <w:tcPr>
            <w:tcW w:w="863" w:type="dxa"/>
            <w:shd w:val="clear" w:color="auto" w:fill="ECECEC"/>
          </w:tcPr>
          <w:p>
            <w:pPr>
              <w:pStyle w:val="TableParagraph"/>
              <w:spacing w:before="115"/>
              <w:ind w:left="137" w:right="138"/>
              <w:jc w:val="center"/>
              <w:rPr>
                <w:sz w:val="20"/>
              </w:rPr>
            </w:pPr>
            <w:r>
              <w:rPr>
                <w:spacing w:val="-2"/>
                <w:sz w:val="20"/>
              </w:rPr>
              <w:t>STOJT</w:t>
            </w:r>
          </w:p>
        </w:tc>
      </w:tr>
      <w:tr>
        <w:trPr>
          <w:trHeight w:val="256" w:hRule="atLeast"/>
        </w:trPr>
        <w:tc>
          <w:tcPr>
            <w:tcW w:w="888" w:type="dxa"/>
            <w:shd w:val="clear" w:color="auto" w:fill="A4A4A4"/>
          </w:tcPr>
          <w:p>
            <w:pPr>
              <w:pStyle w:val="TableParagraph"/>
              <w:spacing w:line="222" w:lineRule="exact" w:before="14"/>
              <w:ind w:right="165"/>
              <w:rPr>
                <w:b/>
                <w:sz w:val="20"/>
              </w:rPr>
            </w:pPr>
            <w:r>
              <w:rPr>
                <w:b/>
                <w:w w:val="95"/>
                <w:sz w:val="20"/>
              </w:rPr>
              <w:t>53-</w:t>
            </w:r>
            <w:r>
              <w:rPr>
                <w:b/>
                <w:spacing w:val="-4"/>
                <w:sz w:val="20"/>
              </w:rPr>
              <w:t>7121</w:t>
            </w:r>
          </w:p>
        </w:tc>
        <w:tc>
          <w:tcPr>
            <w:tcW w:w="3192" w:type="dxa"/>
            <w:shd w:val="clear" w:color="auto" w:fill="DBDBDB"/>
          </w:tcPr>
          <w:p>
            <w:pPr>
              <w:pStyle w:val="TableParagraph"/>
              <w:spacing w:line="222" w:lineRule="exact" w:before="14"/>
              <w:ind w:left="108"/>
              <w:jc w:val="left"/>
              <w:rPr>
                <w:sz w:val="20"/>
              </w:rPr>
            </w:pPr>
            <w:r>
              <w:rPr>
                <w:sz w:val="20"/>
              </w:rPr>
              <w:t>Tank</w:t>
            </w:r>
            <w:r>
              <w:rPr>
                <w:spacing w:val="-5"/>
                <w:sz w:val="20"/>
              </w:rPr>
              <w:t> </w:t>
            </w:r>
            <w:r>
              <w:rPr>
                <w:sz w:val="20"/>
              </w:rPr>
              <w:t>Car,</w:t>
            </w:r>
            <w:r>
              <w:rPr>
                <w:spacing w:val="-6"/>
                <w:sz w:val="20"/>
              </w:rPr>
              <w:t> </w:t>
            </w:r>
            <w:r>
              <w:rPr>
                <w:sz w:val="20"/>
              </w:rPr>
              <w:t>Truck,</w:t>
            </w:r>
            <w:r>
              <w:rPr>
                <w:spacing w:val="-6"/>
                <w:sz w:val="20"/>
              </w:rPr>
              <w:t> </w:t>
            </w:r>
            <w:r>
              <w:rPr>
                <w:sz w:val="20"/>
              </w:rPr>
              <w:t>and</w:t>
            </w:r>
            <w:r>
              <w:rPr>
                <w:spacing w:val="-5"/>
                <w:sz w:val="20"/>
              </w:rPr>
              <w:t> </w:t>
            </w:r>
            <w:r>
              <w:rPr>
                <w:sz w:val="20"/>
              </w:rPr>
              <w:t>Ship</w:t>
            </w:r>
            <w:r>
              <w:rPr>
                <w:spacing w:val="-5"/>
                <w:sz w:val="20"/>
              </w:rPr>
              <w:t> </w:t>
            </w:r>
            <w:r>
              <w:rPr>
                <w:spacing w:val="-2"/>
                <w:sz w:val="20"/>
              </w:rPr>
              <w:t>Loaders</w:t>
            </w:r>
          </w:p>
        </w:tc>
        <w:tc>
          <w:tcPr>
            <w:tcW w:w="1203" w:type="dxa"/>
            <w:shd w:val="clear" w:color="auto" w:fill="DBDBDB"/>
          </w:tcPr>
          <w:p>
            <w:pPr>
              <w:pStyle w:val="TableParagraph"/>
              <w:spacing w:line="222" w:lineRule="exact" w:before="14"/>
              <w:ind w:right="98"/>
              <w:rPr>
                <w:sz w:val="20"/>
              </w:rPr>
            </w:pPr>
            <w:r>
              <w:rPr>
                <w:spacing w:val="-5"/>
                <w:sz w:val="20"/>
              </w:rPr>
              <w:t>112</w:t>
            </w:r>
          </w:p>
        </w:tc>
        <w:tc>
          <w:tcPr>
            <w:tcW w:w="1200" w:type="dxa"/>
            <w:shd w:val="clear" w:color="auto" w:fill="DBDBDB"/>
          </w:tcPr>
          <w:p>
            <w:pPr>
              <w:pStyle w:val="TableParagraph"/>
              <w:spacing w:line="222" w:lineRule="exact" w:before="14"/>
              <w:ind w:right="98"/>
              <w:rPr>
                <w:sz w:val="20"/>
              </w:rPr>
            </w:pPr>
            <w:r>
              <w:rPr>
                <w:spacing w:val="-5"/>
                <w:sz w:val="20"/>
              </w:rPr>
              <w:t>131</w:t>
            </w:r>
          </w:p>
        </w:tc>
        <w:tc>
          <w:tcPr>
            <w:tcW w:w="893" w:type="dxa"/>
            <w:shd w:val="clear" w:color="auto" w:fill="DBDBDB"/>
          </w:tcPr>
          <w:p>
            <w:pPr>
              <w:pStyle w:val="TableParagraph"/>
              <w:spacing w:line="222" w:lineRule="exact" w:before="14"/>
              <w:ind w:right="96"/>
              <w:rPr>
                <w:sz w:val="20"/>
              </w:rPr>
            </w:pPr>
            <w:r>
              <w:rPr>
                <w:spacing w:val="-5"/>
                <w:sz w:val="20"/>
              </w:rPr>
              <w:t>19</w:t>
            </w:r>
          </w:p>
        </w:tc>
        <w:tc>
          <w:tcPr>
            <w:tcW w:w="913" w:type="dxa"/>
            <w:shd w:val="clear" w:color="auto" w:fill="DBDBDB"/>
          </w:tcPr>
          <w:p>
            <w:pPr>
              <w:pStyle w:val="TableParagraph"/>
              <w:spacing w:line="222" w:lineRule="exact" w:before="14"/>
              <w:ind w:right="97"/>
              <w:rPr>
                <w:sz w:val="20"/>
              </w:rPr>
            </w:pPr>
            <w:r>
              <w:rPr>
                <w:spacing w:val="-2"/>
                <w:sz w:val="20"/>
              </w:rPr>
              <w:t>16.96%</w:t>
            </w:r>
          </w:p>
        </w:tc>
        <w:tc>
          <w:tcPr>
            <w:tcW w:w="908" w:type="dxa"/>
            <w:shd w:val="clear" w:color="auto" w:fill="DBDBDB"/>
          </w:tcPr>
          <w:p>
            <w:pPr>
              <w:pStyle w:val="TableParagraph"/>
              <w:spacing w:line="222" w:lineRule="exact" w:before="14"/>
              <w:ind w:right="97"/>
              <w:rPr>
                <w:sz w:val="20"/>
              </w:rPr>
            </w:pPr>
            <w:r>
              <w:rPr>
                <w:w w:val="99"/>
                <w:sz w:val="20"/>
              </w:rPr>
              <w:t>4</w:t>
            </w:r>
          </w:p>
        </w:tc>
        <w:tc>
          <w:tcPr>
            <w:tcW w:w="966" w:type="dxa"/>
            <w:shd w:val="clear" w:color="auto" w:fill="DBDBDB"/>
          </w:tcPr>
          <w:p>
            <w:pPr>
              <w:pStyle w:val="TableParagraph"/>
              <w:spacing w:line="222" w:lineRule="exact" w:before="14"/>
              <w:ind w:right="98"/>
              <w:rPr>
                <w:sz w:val="20"/>
              </w:rPr>
            </w:pPr>
            <w:r>
              <w:rPr>
                <w:spacing w:val="-5"/>
                <w:sz w:val="20"/>
              </w:rPr>
              <w:t>10</w:t>
            </w:r>
          </w:p>
        </w:tc>
        <w:tc>
          <w:tcPr>
            <w:tcW w:w="884" w:type="dxa"/>
            <w:shd w:val="clear" w:color="auto" w:fill="DBDBDB"/>
          </w:tcPr>
          <w:p>
            <w:pPr>
              <w:pStyle w:val="TableParagraph"/>
              <w:spacing w:line="222" w:lineRule="exact" w:before="14"/>
              <w:ind w:right="99"/>
              <w:rPr>
                <w:sz w:val="20"/>
              </w:rPr>
            </w:pPr>
            <w:r>
              <w:rPr>
                <w:w w:val="99"/>
                <w:sz w:val="20"/>
              </w:rPr>
              <w:t>2</w:t>
            </w:r>
          </w:p>
        </w:tc>
        <w:tc>
          <w:tcPr>
            <w:tcW w:w="810" w:type="dxa"/>
            <w:shd w:val="clear" w:color="auto" w:fill="DBDBDB"/>
          </w:tcPr>
          <w:p>
            <w:pPr>
              <w:pStyle w:val="TableParagraph"/>
              <w:spacing w:line="222" w:lineRule="exact" w:before="14"/>
              <w:ind w:right="100"/>
              <w:rPr>
                <w:sz w:val="20"/>
              </w:rPr>
            </w:pPr>
            <w:r>
              <w:rPr>
                <w:spacing w:val="-5"/>
                <w:sz w:val="20"/>
              </w:rPr>
              <w:t>16</w:t>
            </w:r>
          </w:p>
        </w:tc>
        <w:tc>
          <w:tcPr>
            <w:tcW w:w="1011" w:type="dxa"/>
            <w:shd w:val="clear" w:color="auto" w:fill="DBDBDB"/>
          </w:tcPr>
          <w:p>
            <w:pPr>
              <w:pStyle w:val="TableParagraph"/>
              <w:spacing w:line="222" w:lineRule="exact" w:before="14"/>
              <w:ind w:left="90" w:right="93"/>
              <w:jc w:val="center"/>
              <w:rPr>
                <w:sz w:val="20"/>
              </w:rPr>
            </w:pPr>
            <w:r>
              <w:rPr>
                <w:spacing w:val="-5"/>
                <w:sz w:val="20"/>
              </w:rPr>
              <w:t>NFE</w:t>
            </w:r>
          </w:p>
        </w:tc>
        <w:tc>
          <w:tcPr>
            <w:tcW w:w="1093" w:type="dxa"/>
            <w:shd w:val="clear" w:color="auto" w:fill="DBDBDB"/>
          </w:tcPr>
          <w:p>
            <w:pPr>
              <w:pStyle w:val="TableParagraph"/>
              <w:spacing w:line="222" w:lineRule="exact" w:before="14"/>
              <w:ind w:left="333" w:right="333"/>
              <w:jc w:val="center"/>
              <w:rPr>
                <w:sz w:val="20"/>
              </w:rPr>
            </w:pPr>
            <w:r>
              <w:rPr>
                <w:spacing w:val="-4"/>
                <w:sz w:val="20"/>
              </w:rPr>
              <w:t>None</w:t>
            </w:r>
          </w:p>
        </w:tc>
        <w:tc>
          <w:tcPr>
            <w:tcW w:w="863" w:type="dxa"/>
            <w:shd w:val="clear" w:color="auto" w:fill="DBDBDB"/>
          </w:tcPr>
          <w:p>
            <w:pPr>
              <w:pStyle w:val="TableParagraph"/>
              <w:spacing w:line="222" w:lineRule="exact" w:before="14"/>
              <w:ind w:left="137" w:right="138"/>
              <w:jc w:val="center"/>
              <w:rPr>
                <w:sz w:val="20"/>
              </w:rPr>
            </w:pPr>
            <w:r>
              <w:rPr>
                <w:spacing w:val="-2"/>
                <w:sz w:val="20"/>
              </w:rPr>
              <w:t>STOJT</w:t>
            </w:r>
          </w:p>
        </w:tc>
      </w:tr>
      <w:tr>
        <w:trPr>
          <w:trHeight w:val="254" w:hRule="atLeast"/>
        </w:trPr>
        <w:tc>
          <w:tcPr>
            <w:tcW w:w="888" w:type="dxa"/>
            <w:shd w:val="clear" w:color="auto" w:fill="A4A4A4"/>
          </w:tcPr>
          <w:p>
            <w:pPr>
              <w:pStyle w:val="TableParagraph"/>
              <w:spacing w:line="222" w:lineRule="exact"/>
              <w:ind w:right="165"/>
              <w:rPr>
                <w:b/>
                <w:sz w:val="20"/>
              </w:rPr>
            </w:pPr>
            <w:r>
              <w:rPr>
                <w:b/>
                <w:w w:val="95"/>
                <w:sz w:val="20"/>
              </w:rPr>
              <w:t>53-</w:t>
            </w:r>
            <w:r>
              <w:rPr>
                <w:b/>
                <w:spacing w:val="-4"/>
                <w:sz w:val="20"/>
              </w:rPr>
              <w:t>7199</w:t>
            </w:r>
          </w:p>
        </w:tc>
        <w:tc>
          <w:tcPr>
            <w:tcW w:w="3192" w:type="dxa"/>
            <w:shd w:val="clear" w:color="auto" w:fill="ECECEC"/>
          </w:tcPr>
          <w:p>
            <w:pPr>
              <w:pStyle w:val="TableParagraph"/>
              <w:spacing w:line="222" w:lineRule="exact"/>
              <w:ind w:left="108"/>
              <w:jc w:val="left"/>
              <w:rPr>
                <w:sz w:val="20"/>
              </w:rPr>
            </w:pPr>
            <w:r>
              <w:rPr>
                <w:sz w:val="20"/>
              </w:rPr>
              <w:t>Material</w:t>
            </w:r>
            <w:r>
              <w:rPr>
                <w:spacing w:val="-9"/>
                <w:sz w:val="20"/>
              </w:rPr>
              <w:t> </w:t>
            </w:r>
            <w:r>
              <w:rPr>
                <w:sz w:val="20"/>
              </w:rPr>
              <w:t>Moving</w:t>
            </w:r>
            <w:r>
              <w:rPr>
                <w:spacing w:val="-8"/>
                <w:sz w:val="20"/>
              </w:rPr>
              <w:t> </w:t>
            </w:r>
            <w:r>
              <w:rPr>
                <w:sz w:val="20"/>
              </w:rPr>
              <w:t>Workers,</w:t>
            </w:r>
            <w:r>
              <w:rPr>
                <w:spacing w:val="-8"/>
                <w:sz w:val="20"/>
              </w:rPr>
              <w:t> </w:t>
            </w:r>
            <w:r>
              <w:rPr>
                <w:sz w:val="20"/>
              </w:rPr>
              <w:t>All</w:t>
            </w:r>
            <w:r>
              <w:rPr>
                <w:spacing w:val="-9"/>
                <w:sz w:val="20"/>
              </w:rPr>
              <w:t> </w:t>
            </w:r>
            <w:r>
              <w:rPr>
                <w:spacing w:val="-2"/>
                <w:sz w:val="20"/>
              </w:rPr>
              <w:t>Other</w:t>
            </w:r>
          </w:p>
        </w:tc>
        <w:tc>
          <w:tcPr>
            <w:tcW w:w="1203" w:type="dxa"/>
            <w:shd w:val="clear" w:color="auto" w:fill="ECECEC"/>
          </w:tcPr>
          <w:p>
            <w:pPr>
              <w:pStyle w:val="TableParagraph"/>
              <w:spacing w:line="222" w:lineRule="exact"/>
              <w:ind w:right="98"/>
              <w:rPr>
                <w:sz w:val="20"/>
              </w:rPr>
            </w:pPr>
            <w:r>
              <w:rPr>
                <w:spacing w:val="-5"/>
                <w:sz w:val="20"/>
              </w:rPr>
              <w:t>156</w:t>
            </w:r>
          </w:p>
        </w:tc>
        <w:tc>
          <w:tcPr>
            <w:tcW w:w="1200" w:type="dxa"/>
            <w:shd w:val="clear" w:color="auto" w:fill="ECECEC"/>
          </w:tcPr>
          <w:p>
            <w:pPr>
              <w:pStyle w:val="TableParagraph"/>
              <w:spacing w:line="222" w:lineRule="exact"/>
              <w:ind w:right="98"/>
              <w:rPr>
                <w:sz w:val="20"/>
              </w:rPr>
            </w:pPr>
            <w:r>
              <w:rPr>
                <w:spacing w:val="-5"/>
                <w:sz w:val="20"/>
              </w:rPr>
              <w:t>171</w:t>
            </w:r>
          </w:p>
        </w:tc>
        <w:tc>
          <w:tcPr>
            <w:tcW w:w="893" w:type="dxa"/>
            <w:shd w:val="clear" w:color="auto" w:fill="ECECEC"/>
          </w:tcPr>
          <w:p>
            <w:pPr>
              <w:pStyle w:val="TableParagraph"/>
              <w:spacing w:line="222" w:lineRule="exact"/>
              <w:ind w:right="96"/>
              <w:rPr>
                <w:sz w:val="20"/>
              </w:rPr>
            </w:pPr>
            <w:r>
              <w:rPr>
                <w:spacing w:val="-5"/>
                <w:sz w:val="20"/>
              </w:rPr>
              <w:t>15</w:t>
            </w:r>
          </w:p>
        </w:tc>
        <w:tc>
          <w:tcPr>
            <w:tcW w:w="913" w:type="dxa"/>
            <w:shd w:val="clear" w:color="auto" w:fill="ECECEC"/>
          </w:tcPr>
          <w:p>
            <w:pPr>
              <w:pStyle w:val="TableParagraph"/>
              <w:spacing w:line="222" w:lineRule="exact"/>
              <w:ind w:right="97"/>
              <w:rPr>
                <w:sz w:val="20"/>
              </w:rPr>
            </w:pPr>
            <w:r>
              <w:rPr>
                <w:spacing w:val="-2"/>
                <w:sz w:val="20"/>
              </w:rPr>
              <w:t>9.62%</w:t>
            </w:r>
          </w:p>
        </w:tc>
        <w:tc>
          <w:tcPr>
            <w:tcW w:w="908" w:type="dxa"/>
            <w:shd w:val="clear" w:color="auto" w:fill="ECECEC"/>
          </w:tcPr>
          <w:p>
            <w:pPr>
              <w:pStyle w:val="TableParagraph"/>
              <w:spacing w:line="222" w:lineRule="exact"/>
              <w:ind w:right="97"/>
              <w:rPr>
                <w:sz w:val="20"/>
              </w:rPr>
            </w:pPr>
            <w:r>
              <w:rPr>
                <w:w w:val="99"/>
                <w:sz w:val="20"/>
              </w:rPr>
              <w:t>5</w:t>
            </w:r>
          </w:p>
        </w:tc>
        <w:tc>
          <w:tcPr>
            <w:tcW w:w="966" w:type="dxa"/>
            <w:shd w:val="clear" w:color="auto" w:fill="ECECEC"/>
          </w:tcPr>
          <w:p>
            <w:pPr>
              <w:pStyle w:val="TableParagraph"/>
              <w:spacing w:line="222" w:lineRule="exact"/>
              <w:ind w:right="98"/>
              <w:rPr>
                <w:sz w:val="20"/>
              </w:rPr>
            </w:pPr>
            <w:r>
              <w:rPr>
                <w:spacing w:val="-5"/>
                <w:sz w:val="20"/>
              </w:rPr>
              <w:t>14</w:t>
            </w:r>
          </w:p>
        </w:tc>
        <w:tc>
          <w:tcPr>
            <w:tcW w:w="884" w:type="dxa"/>
            <w:shd w:val="clear" w:color="auto" w:fill="ECECEC"/>
          </w:tcPr>
          <w:p>
            <w:pPr>
              <w:pStyle w:val="TableParagraph"/>
              <w:spacing w:line="222" w:lineRule="exact"/>
              <w:ind w:right="99"/>
              <w:rPr>
                <w:sz w:val="20"/>
              </w:rPr>
            </w:pPr>
            <w:r>
              <w:rPr>
                <w:w w:val="99"/>
                <w:sz w:val="20"/>
              </w:rPr>
              <w:t>2</w:t>
            </w:r>
          </w:p>
        </w:tc>
        <w:tc>
          <w:tcPr>
            <w:tcW w:w="810" w:type="dxa"/>
            <w:shd w:val="clear" w:color="auto" w:fill="ECECEC"/>
          </w:tcPr>
          <w:p>
            <w:pPr>
              <w:pStyle w:val="TableParagraph"/>
              <w:spacing w:line="222" w:lineRule="exact"/>
              <w:ind w:right="100"/>
              <w:rPr>
                <w:sz w:val="20"/>
              </w:rPr>
            </w:pPr>
            <w:r>
              <w:rPr>
                <w:spacing w:val="-5"/>
                <w:sz w:val="20"/>
              </w:rPr>
              <w:t>21</w:t>
            </w:r>
          </w:p>
        </w:tc>
        <w:tc>
          <w:tcPr>
            <w:tcW w:w="1011" w:type="dxa"/>
            <w:shd w:val="clear" w:color="auto" w:fill="ECECEC"/>
          </w:tcPr>
          <w:p>
            <w:pPr>
              <w:pStyle w:val="TableParagraph"/>
              <w:spacing w:line="222" w:lineRule="exact"/>
              <w:ind w:left="90" w:right="93"/>
              <w:jc w:val="center"/>
              <w:rPr>
                <w:sz w:val="20"/>
              </w:rPr>
            </w:pPr>
            <w:r>
              <w:rPr>
                <w:spacing w:val="-5"/>
                <w:sz w:val="20"/>
              </w:rPr>
              <w:t>NFE</w:t>
            </w:r>
          </w:p>
        </w:tc>
        <w:tc>
          <w:tcPr>
            <w:tcW w:w="1093" w:type="dxa"/>
            <w:shd w:val="clear" w:color="auto" w:fill="ECECEC"/>
          </w:tcPr>
          <w:p>
            <w:pPr>
              <w:pStyle w:val="TableParagraph"/>
              <w:spacing w:line="222" w:lineRule="exact"/>
              <w:ind w:left="333" w:right="333"/>
              <w:jc w:val="center"/>
              <w:rPr>
                <w:sz w:val="20"/>
              </w:rPr>
            </w:pPr>
            <w:r>
              <w:rPr>
                <w:spacing w:val="-4"/>
                <w:sz w:val="20"/>
              </w:rPr>
              <w:t>None</w:t>
            </w:r>
          </w:p>
        </w:tc>
        <w:tc>
          <w:tcPr>
            <w:tcW w:w="863" w:type="dxa"/>
            <w:shd w:val="clear" w:color="auto" w:fill="ECECEC"/>
          </w:tcPr>
          <w:p>
            <w:pPr>
              <w:pStyle w:val="TableParagraph"/>
              <w:spacing w:line="222" w:lineRule="exact"/>
              <w:ind w:left="137" w:right="138"/>
              <w:jc w:val="center"/>
              <w:rPr>
                <w:sz w:val="20"/>
              </w:rPr>
            </w:pPr>
            <w:r>
              <w:rPr>
                <w:spacing w:val="-2"/>
                <w:sz w:val="20"/>
              </w:rPr>
              <w:t>STOJT</w:t>
            </w:r>
          </w:p>
        </w:tc>
      </w:tr>
    </w:tbl>
    <w:p>
      <w:pPr>
        <w:spacing w:after="0" w:line="222" w:lineRule="exact"/>
        <w:jc w:val="center"/>
        <w:rPr>
          <w:sz w:val="20"/>
        </w:rPr>
        <w:sectPr>
          <w:pgSz w:w="15840" w:h="12240" w:orient="landscape"/>
          <w:pgMar w:header="735" w:footer="736" w:top="1120" w:bottom="920" w:left="340" w:right="180"/>
        </w:sectPr>
      </w:pPr>
    </w:p>
    <w:p>
      <w:pPr>
        <w:pStyle w:val="BodyText"/>
        <w:spacing w:before="6"/>
        <w:rPr>
          <w:rFonts w:ascii="Arial"/>
          <w:sz w:val="19"/>
        </w:rPr>
      </w:pPr>
    </w:p>
    <w:p>
      <w:pPr>
        <w:spacing w:before="100"/>
        <w:ind w:left="380" w:right="0" w:firstLine="0"/>
        <w:jc w:val="left"/>
        <w:rPr>
          <w:b/>
          <w:sz w:val="40"/>
        </w:rPr>
      </w:pPr>
      <w:r>
        <w:rPr>
          <w:b/>
          <w:sz w:val="40"/>
        </w:rPr>
        <w:t>Education</w:t>
      </w:r>
      <w:r>
        <w:rPr>
          <w:b/>
          <w:spacing w:val="-4"/>
          <w:sz w:val="40"/>
        </w:rPr>
        <w:t> </w:t>
      </w:r>
      <w:r>
        <w:rPr>
          <w:b/>
          <w:spacing w:val="-2"/>
          <w:sz w:val="40"/>
        </w:rPr>
        <w:t>Outlook</w:t>
      </w:r>
    </w:p>
    <w:p>
      <w:pPr>
        <w:pStyle w:val="Heading2"/>
        <w:spacing w:before="277" w:after="59"/>
      </w:pPr>
      <w:r>
        <w:rPr/>
        <w:t>Occupational</w:t>
      </w:r>
      <w:r>
        <w:rPr>
          <w:spacing w:val="-11"/>
        </w:rPr>
        <w:t> </w:t>
      </w:r>
      <w:r>
        <w:rPr/>
        <w:t>Projections</w:t>
      </w:r>
      <w:r>
        <w:rPr>
          <w:spacing w:val="-8"/>
        </w:rPr>
        <w:t> </w:t>
      </w:r>
      <w:r>
        <w:rPr/>
        <w:t>by</w:t>
      </w:r>
      <w:r>
        <w:rPr>
          <w:spacing w:val="-7"/>
        </w:rPr>
        <w:t> </w:t>
      </w:r>
      <w:r>
        <w:rPr/>
        <w:t>Education/Training</w:t>
      </w:r>
      <w:r>
        <w:rPr>
          <w:spacing w:val="-6"/>
        </w:rPr>
        <w:t> </w:t>
      </w:r>
      <w:r>
        <w:rPr>
          <w:spacing w:val="-2"/>
        </w:rPr>
        <w:t>Level</w:t>
      </w: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96"/>
        <w:gridCol w:w="1417"/>
        <w:gridCol w:w="1419"/>
        <w:gridCol w:w="1018"/>
        <w:gridCol w:w="949"/>
        <w:gridCol w:w="896"/>
        <w:gridCol w:w="1129"/>
        <w:gridCol w:w="952"/>
        <w:gridCol w:w="1139"/>
      </w:tblGrid>
      <w:tr>
        <w:trPr>
          <w:trHeight w:val="690" w:hRule="atLeast"/>
        </w:trPr>
        <w:tc>
          <w:tcPr>
            <w:tcW w:w="3596" w:type="dxa"/>
            <w:shd w:val="clear" w:color="auto" w:fill="DCE6F0"/>
          </w:tcPr>
          <w:p>
            <w:pPr>
              <w:pStyle w:val="TableParagraph"/>
              <w:spacing w:before="0"/>
              <w:jc w:val="left"/>
              <w:rPr>
                <w:sz w:val="20"/>
              </w:rPr>
            </w:pPr>
          </w:p>
          <w:p>
            <w:pPr>
              <w:pStyle w:val="TableParagraph"/>
              <w:spacing w:before="0"/>
              <w:ind w:left="1299" w:right="1297"/>
              <w:jc w:val="center"/>
              <w:rPr>
                <w:rFonts w:ascii="Arial"/>
                <w:b/>
                <w:sz w:val="20"/>
              </w:rPr>
            </w:pPr>
            <w:r>
              <w:rPr>
                <w:rFonts w:ascii="Arial"/>
                <w:b/>
                <w:spacing w:val="-2"/>
                <w:sz w:val="20"/>
              </w:rPr>
              <w:t>Education</w:t>
            </w:r>
          </w:p>
        </w:tc>
        <w:tc>
          <w:tcPr>
            <w:tcW w:w="1417" w:type="dxa"/>
            <w:shd w:val="clear" w:color="auto" w:fill="DCE6F0"/>
          </w:tcPr>
          <w:p>
            <w:pPr>
              <w:pStyle w:val="TableParagraph"/>
              <w:spacing w:line="229" w:lineRule="exact" w:before="0"/>
              <w:ind w:left="103" w:right="101"/>
              <w:jc w:val="center"/>
              <w:rPr>
                <w:rFonts w:ascii="Arial"/>
                <w:b/>
                <w:sz w:val="20"/>
              </w:rPr>
            </w:pPr>
            <w:r>
              <w:rPr>
                <w:rFonts w:ascii="Arial"/>
                <w:b/>
                <w:spacing w:val="-4"/>
                <w:sz w:val="20"/>
              </w:rPr>
              <w:t>2020</w:t>
            </w:r>
          </w:p>
          <w:p>
            <w:pPr>
              <w:pStyle w:val="TableParagraph"/>
              <w:spacing w:line="230" w:lineRule="atLeast" w:before="0"/>
              <w:ind w:left="104" w:right="98"/>
              <w:jc w:val="center"/>
              <w:rPr>
                <w:rFonts w:ascii="Arial"/>
                <w:b/>
                <w:sz w:val="20"/>
              </w:rPr>
            </w:pPr>
            <w:r>
              <w:rPr>
                <w:rFonts w:ascii="Arial"/>
                <w:b/>
                <w:spacing w:val="-2"/>
                <w:sz w:val="20"/>
              </w:rPr>
              <w:t>Estimated Employment</w:t>
            </w:r>
          </w:p>
        </w:tc>
        <w:tc>
          <w:tcPr>
            <w:tcW w:w="1419" w:type="dxa"/>
            <w:shd w:val="clear" w:color="auto" w:fill="DCE6F0"/>
          </w:tcPr>
          <w:p>
            <w:pPr>
              <w:pStyle w:val="TableParagraph"/>
              <w:spacing w:line="229" w:lineRule="exact" w:before="0"/>
              <w:ind w:left="103" w:right="103"/>
              <w:jc w:val="center"/>
              <w:rPr>
                <w:rFonts w:ascii="Arial"/>
                <w:b/>
                <w:sz w:val="20"/>
              </w:rPr>
            </w:pPr>
            <w:r>
              <w:rPr>
                <w:rFonts w:ascii="Arial"/>
                <w:b/>
                <w:spacing w:val="-4"/>
                <w:sz w:val="20"/>
              </w:rPr>
              <w:t>2030</w:t>
            </w:r>
          </w:p>
          <w:p>
            <w:pPr>
              <w:pStyle w:val="TableParagraph"/>
              <w:spacing w:line="230" w:lineRule="atLeast" w:before="0"/>
              <w:ind w:left="106" w:right="103"/>
              <w:jc w:val="center"/>
              <w:rPr>
                <w:rFonts w:ascii="Arial"/>
                <w:b/>
                <w:sz w:val="20"/>
              </w:rPr>
            </w:pPr>
            <w:r>
              <w:rPr>
                <w:rFonts w:ascii="Arial"/>
                <w:b/>
                <w:spacing w:val="-2"/>
                <w:sz w:val="20"/>
              </w:rPr>
              <w:t>Projected Employment</w:t>
            </w:r>
          </w:p>
        </w:tc>
        <w:tc>
          <w:tcPr>
            <w:tcW w:w="1018" w:type="dxa"/>
            <w:shd w:val="clear" w:color="auto" w:fill="DCE6F0"/>
          </w:tcPr>
          <w:p>
            <w:pPr>
              <w:pStyle w:val="TableParagraph"/>
              <w:spacing w:before="114"/>
              <w:ind w:left="140" w:right="95" w:hanging="34"/>
              <w:jc w:val="left"/>
              <w:rPr>
                <w:rFonts w:ascii="Arial"/>
                <w:b/>
                <w:sz w:val="20"/>
              </w:rPr>
            </w:pPr>
            <w:r>
              <w:rPr>
                <w:rFonts w:ascii="Arial"/>
                <w:b/>
                <w:spacing w:val="-2"/>
                <w:sz w:val="20"/>
              </w:rPr>
              <w:t>Numeric Change</w:t>
            </w:r>
          </w:p>
        </w:tc>
        <w:tc>
          <w:tcPr>
            <w:tcW w:w="949" w:type="dxa"/>
            <w:shd w:val="clear" w:color="auto" w:fill="DCE6F0"/>
          </w:tcPr>
          <w:p>
            <w:pPr>
              <w:pStyle w:val="TableParagraph"/>
              <w:spacing w:before="114"/>
              <w:ind w:left="106" w:right="91"/>
              <w:jc w:val="left"/>
              <w:rPr>
                <w:rFonts w:ascii="Arial"/>
                <w:b/>
                <w:sz w:val="20"/>
              </w:rPr>
            </w:pPr>
            <w:r>
              <w:rPr>
                <w:rFonts w:ascii="Arial"/>
                <w:b/>
                <w:spacing w:val="-2"/>
                <w:sz w:val="20"/>
              </w:rPr>
              <w:t>Percent Change</w:t>
            </w:r>
          </w:p>
        </w:tc>
        <w:tc>
          <w:tcPr>
            <w:tcW w:w="896" w:type="dxa"/>
            <w:shd w:val="clear" w:color="auto" w:fill="DCE6F0"/>
          </w:tcPr>
          <w:p>
            <w:pPr>
              <w:pStyle w:val="TableParagraph"/>
              <w:spacing w:before="114"/>
              <w:ind w:left="203" w:right="96" w:hanging="99"/>
              <w:jc w:val="left"/>
              <w:rPr>
                <w:rFonts w:ascii="Arial"/>
                <w:b/>
                <w:sz w:val="20"/>
              </w:rPr>
            </w:pPr>
            <w:r>
              <w:rPr>
                <w:rFonts w:ascii="Arial"/>
                <w:b/>
                <w:spacing w:val="-2"/>
                <w:sz w:val="20"/>
              </w:rPr>
              <w:t>Annual Exits</w:t>
            </w:r>
          </w:p>
        </w:tc>
        <w:tc>
          <w:tcPr>
            <w:tcW w:w="1129" w:type="dxa"/>
            <w:shd w:val="clear" w:color="auto" w:fill="DCE6F0"/>
          </w:tcPr>
          <w:p>
            <w:pPr>
              <w:pStyle w:val="TableParagraph"/>
              <w:spacing w:before="114"/>
              <w:ind w:left="104" w:right="101" w:firstLine="117"/>
              <w:jc w:val="left"/>
              <w:rPr>
                <w:rFonts w:ascii="Arial"/>
                <w:b/>
                <w:sz w:val="20"/>
              </w:rPr>
            </w:pPr>
            <w:r>
              <w:rPr>
                <w:rFonts w:ascii="Arial"/>
                <w:b/>
                <w:spacing w:val="-2"/>
                <w:sz w:val="20"/>
              </w:rPr>
              <w:t>Annual Transfers</w:t>
            </w:r>
          </w:p>
        </w:tc>
        <w:tc>
          <w:tcPr>
            <w:tcW w:w="952" w:type="dxa"/>
            <w:shd w:val="clear" w:color="auto" w:fill="DCE6F0"/>
          </w:tcPr>
          <w:p>
            <w:pPr>
              <w:pStyle w:val="TableParagraph"/>
              <w:spacing w:before="114"/>
              <w:ind w:left="103" w:right="97" w:firstLine="28"/>
              <w:jc w:val="left"/>
              <w:rPr>
                <w:rFonts w:ascii="Arial"/>
                <w:b/>
                <w:sz w:val="20"/>
              </w:rPr>
            </w:pPr>
            <w:r>
              <w:rPr>
                <w:rFonts w:ascii="Arial"/>
                <w:b/>
                <w:spacing w:val="-2"/>
                <w:sz w:val="20"/>
              </w:rPr>
              <w:t>Annual Change</w:t>
            </w:r>
          </w:p>
        </w:tc>
        <w:tc>
          <w:tcPr>
            <w:tcW w:w="1139" w:type="dxa"/>
            <w:shd w:val="clear" w:color="auto" w:fill="DCE6F0"/>
          </w:tcPr>
          <w:p>
            <w:pPr>
              <w:pStyle w:val="TableParagraph"/>
              <w:spacing w:line="230" w:lineRule="exact" w:before="0"/>
              <w:ind w:left="102" w:right="103" w:firstLine="2"/>
              <w:jc w:val="center"/>
              <w:rPr>
                <w:rFonts w:ascii="Arial"/>
                <w:b/>
                <w:sz w:val="20"/>
              </w:rPr>
            </w:pPr>
            <w:r>
              <w:rPr>
                <w:rFonts w:ascii="Arial"/>
                <w:b/>
                <w:spacing w:val="-2"/>
                <w:sz w:val="20"/>
              </w:rPr>
              <w:t>Total Annual Openings</w:t>
            </w:r>
          </w:p>
        </w:tc>
      </w:tr>
      <w:tr>
        <w:trPr>
          <w:trHeight w:val="254" w:hRule="atLeast"/>
        </w:trPr>
        <w:tc>
          <w:tcPr>
            <w:tcW w:w="3596" w:type="dxa"/>
          </w:tcPr>
          <w:p>
            <w:pPr>
              <w:pStyle w:val="TableParagraph"/>
              <w:spacing w:line="223" w:lineRule="exact"/>
              <w:ind w:left="107"/>
              <w:jc w:val="left"/>
              <w:rPr>
                <w:rFonts w:ascii="Arial"/>
                <w:b/>
                <w:sz w:val="20"/>
              </w:rPr>
            </w:pPr>
            <w:r>
              <w:rPr>
                <w:rFonts w:ascii="Arial"/>
                <w:b/>
                <w:sz w:val="20"/>
              </w:rPr>
              <w:t>Doctoral</w:t>
            </w:r>
            <w:r>
              <w:rPr>
                <w:rFonts w:ascii="Arial"/>
                <w:b/>
                <w:spacing w:val="-10"/>
                <w:sz w:val="20"/>
              </w:rPr>
              <w:t> </w:t>
            </w:r>
            <w:r>
              <w:rPr>
                <w:rFonts w:ascii="Arial"/>
                <w:b/>
                <w:sz w:val="20"/>
              </w:rPr>
              <w:t>or</w:t>
            </w:r>
            <w:r>
              <w:rPr>
                <w:rFonts w:ascii="Arial"/>
                <w:b/>
                <w:spacing w:val="-8"/>
                <w:sz w:val="20"/>
              </w:rPr>
              <w:t> </w:t>
            </w:r>
            <w:r>
              <w:rPr>
                <w:rFonts w:ascii="Arial"/>
                <w:b/>
                <w:sz w:val="20"/>
              </w:rPr>
              <w:t>Professional</w:t>
            </w:r>
            <w:r>
              <w:rPr>
                <w:rFonts w:ascii="Arial"/>
                <w:b/>
                <w:spacing w:val="-7"/>
                <w:sz w:val="20"/>
              </w:rPr>
              <w:t> </w:t>
            </w:r>
            <w:r>
              <w:rPr>
                <w:rFonts w:ascii="Arial"/>
                <w:b/>
                <w:spacing w:val="-2"/>
                <w:sz w:val="20"/>
              </w:rPr>
              <w:t>Degree</w:t>
            </w:r>
          </w:p>
        </w:tc>
        <w:tc>
          <w:tcPr>
            <w:tcW w:w="1417" w:type="dxa"/>
          </w:tcPr>
          <w:p>
            <w:pPr>
              <w:pStyle w:val="TableParagraph"/>
              <w:spacing w:line="223" w:lineRule="exact"/>
              <w:ind w:right="99"/>
              <w:rPr>
                <w:rFonts w:ascii="Arial"/>
                <w:sz w:val="20"/>
              </w:rPr>
            </w:pPr>
            <w:r>
              <w:rPr>
                <w:rFonts w:ascii="Arial"/>
                <w:spacing w:val="-2"/>
                <w:sz w:val="20"/>
              </w:rPr>
              <w:t>29,028</w:t>
            </w:r>
          </w:p>
        </w:tc>
        <w:tc>
          <w:tcPr>
            <w:tcW w:w="1419" w:type="dxa"/>
          </w:tcPr>
          <w:p>
            <w:pPr>
              <w:pStyle w:val="TableParagraph"/>
              <w:spacing w:line="223" w:lineRule="exact"/>
              <w:ind w:right="102"/>
              <w:rPr>
                <w:rFonts w:ascii="Arial"/>
                <w:sz w:val="20"/>
              </w:rPr>
            </w:pPr>
            <w:r>
              <w:rPr>
                <w:rFonts w:ascii="Arial"/>
                <w:spacing w:val="-2"/>
                <w:sz w:val="20"/>
              </w:rPr>
              <w:t>31,636</w:t>
            </w:r>
          </w:p>
        </w:tc>
        <w:tc>
          <w:tcPr>
            <w:tcW w:w="1018" w:type="dxa"/>
          </w:tcPr>
          <w:p>
            <w:pPr>
              <w:pStyle w:val="TableParagraph"/>
              <w:spacing w:line="223" w:lineRule="exact"/>
              <w:ind w:right="100"/>
              <w:rPr>
                <w:rFonts w:ascii="Arial"/>
                <w:sz w:val="20"/>
              </w:rPr>
            </w:pPr>
            <w:r>
              <w:rPr>
                <w:rFonts w:ascii="Arial"/>
                <w:spacing w:val="-2"/>
                <w:sz w:val="20"/>
              </w:rPr>
              <w:t>2,608</w:t>
            </w:r>
          </w:p>
        </w:tc>
        <w:tc>
          <w:tcPr>
            <w:tcW w:w="949" w:type="dxa"/>
          </w:tcPr>
          <w:p>
            <w:pPr>
              <w:pStyle w:val="TableParagraph"/>
              <w:spacing w:line="223" w:lineRule="exact"/>
              <w:ind w:right="100"/>
              <w:rPr>
                <w:rFonts w:ascii="Arial"/>
                <w:sz w:val="20"/>
              </w:rPr>
            </w:pPr>
            <w:r>
              <w:rPr>
                <w:rFonts w:ascii="Arial"/>
                <w:spacing w:val="-2"/>
                <w:sz w:val="20"/>
              </w:rPr>
              <w:t>8.98%</w:t>
            </w:r>
          </w:p>
        </w:tc>
        <w:tc>
          <w:tcPr>
            <w:tcW w:w="896" w:type="dxa"/>
          </w:tcPr>
          <w:p>
            <w:pPr>
              <w:pStyle w:val="TableParagraph"/>
              <w:spacing w:line="223" w:lineRule="exact"/>
              <w:ind w:right="104"/>
              <w:rPr>
                <w:rFonts w:ascii="Arial"/>
                <w:sz w:val="20"/>
              </w:rPr>
            </w:pPr>
            <w:r>
              <w:rPr>
                <w:rFonts w:ascii="Arial"/>
                <w:spacing w:val="-5"/>
                <w:sz w:val="20"/>
              </w:rPr>
              <w:t>834</w:t>
            </w:r>
          </w:p>
        </w:tc>
        <w:tc>
          <w:tcPr>
            <w:tcW w:w="1129" w:type="dxa"/>
          </w:tcPr>
          <w:p>
            <w:pPr>
              <w:pStyle w:val="TableParagraph"/>
              <w:spacing w:line="223" w:lineRule="exact"/>
              <w:ind w:right="102"/>
              <w:rPr>
                <w:rFonts w:ascii="Arial"/>
                <w:sz w:val="20"/>
              </w:rPr>
            </w:pPr>
            <w:r>
              <w:rPr>
                <w:rFonts w:ascii="Arial"/>
                <w:spacing w:val="-5"/>
                <w:sz w:val="20"/>
              </w:rPr>
              <w:t>849</w:t>
            </w:r>
          </w:p>
        </w:tc>
        <w:tc>
          <w:tcPr>
            <w:tcW w:w="952" w:type="dxa"/>
          </w:tcPr>
          <w:p>
            <w:pPr>
              <w:pStyle w:val="TableParagraph"/>
              <w:spacing w:line="223" w:lineRule="exact"/>
              <w:ind w:right="104"/>
              <w:rPr>
                <w:rFonts w:ascii="Arial"/>
                <w:sz w:val="20"/>
              </w:rPr>
            </w:pPr>
            <w:r>
              <w:rPr>
                <w:rFonts w:ascii="Arial"/>
                <w:spacing w:val="-5"/>
                <w:sz w:val="20"/>
              </w:rPr>
              <w:t>259</w:t>
            </w:r>
          </w:p>
        </w:tc>
        <w:tc>
          <w:tcPr>
            <w:tcW w:w="1139" w:type="dxa"/>
          </w:tcPr>
          <w:p>
            <w:pPr>
              <w:pStyle w:val="TableParagraph"/>
              <w:spacing w:line="223" w:lineRule="exact"/>
              <w:ind w:right="102"/>
              <w:rPr>
                <w:rFonts w:ascii="Arial"/>
                <w:sz w:val="20"/>
              </w:rPr>
            </w:pPr>
            <w:r>
              <w:rPr>
                <w:rFonts w:ascii="Arial"/>
                <w:spacing w:val="-2"/>
                <w:sz w:val="20"/>
              </w:rPr>
              <w:t>1,942</w:t>
            </w:r>
          </w:p>
        </w:tc>
      </w:tr>
      <w:tr>
        <w:trPr>
          <w:trHeight w:val="256" w:hRule="atLeast"/>
        </w:trPr>
        <w:tc>
          <w:tcPr>
            <w:tcW w:w="3596" w:type="dxa"/>
          </w:tcPr>
          <w:p>
            <w:pPr>
              <w:pStyle w:val="TableParagraph"/>
              <w:spacing w:line="223" w:lineRule="exact" w:before="14"/>
              <w:ind w:left="107"/>
              <w:jc w:val="left"/>
              <w:rPr>
                <w:rFonts w:ascii="Arial"/>
                <w:b/>
                <w:sz w:val="20"/>
              </w:rPr>
            </w:pPr>
            <w:r>
              <w:rPr>
                <w:rFonts w:ascii="Arial"/>
                <w:b/>
                <w:sz w:val="20"/>
              </w:rPr>
              <w:t>Master's</w:t>
            </w:r>
            <w:r>
              <w:rPr>
                <w:rFonts w:ascii="Arial"/>
                <w:b/>
                <w:spacing w:val="-11"/>
                <w:sz w:val="20"/>
              </w:rPr>
              <w:t> </w:t>
            </w:r>
            <w:r>
              <w:rPr>
                <w:rFonts w:ascii="Arial"/>
                <w:b/>
                <w:spacing w:val="-2"/>
                <w:sz w:val="20"/>
              </w:rPr>
              <w:t>Degree</w:t>
            </w:r>
          </w:p>
        </w:tc>
        <w:tc>
          <w:tcPr>
            <w:tcW w:w="1417" w:type="dxa"/>
          </w:tcPr>
          <w:p>
            <w:pPr>
              <w:pStyle w:val="TableParagraph"/>
              <w:spacing w:line="223" w:lineRule="exact" w:before="14"/>
              <w:ind w:right="99"/>
              <w:rPr>
                <w:rFonts w:ascii="Arial"/>
                <w:sz w:val="20"/>
              </w:rPr>
            </w:pPr>
            <w:r>
              <w:rPr>
                <w:rFonts w:ascii="Arial"/>
                <w:spacing w:val="-2"/>
                <w:sz w:val="20"/>
              </w:rPr>
              <w:t>21,624</w:t>
            </w:r>
          </w:p>
        </w:tc>
        <w:tc>
          <w:tcPr>
            <w:tcW w:w="1419" w:type="dxa"/>
          </w:tcPr>
          <w:p>
            <w:pPr>
              <w:pStyle w:val="TableParagraph"/>
              <w:spacing w:line="223" w:lineRule="exact" w:before="14"/>
              <w:ind w:right="102"/>
              <w:rPr>
                <w:rFonts w:ascii="Arial"/>
                <w:sz w:val="20"/>
              </w:rPr>
            </w:pPr>
            <w:r>
              <w:rPr>
                <w:rFonts w:ascii="Arial"/>
                <w:spacing w:val="-2"/>
                <w:sz w:val="20"/>
              </w:rPr>
              <w:t>26,073</w:t>
            </w:r>
          </w:p>
        </w:tc>
        <w:tc>
          <w:tcPr>
            <w:tcW w:w="1018" w:type="dxa"/>
          </w:tcPr>
          <w:p>
            <w:pPr>
              <w:pStyle w:val="TableParagraph"/>
              <w:spacing w:line="223" w:lineRule="exact" w:before="14"/>
              <w:ind w:right="100"/>
              <w:rPr>
                <w:rFonts w:ascii="Arial"/>
                <w:sz w:val="20"/>
              </w:rPr>
            </w:pPr>
            <w:r>
              <w:rPr>
                <w:rFonts w:ascii="Arial"/>
                <w:spacing w:val="-2"/>
                <w:sz w:val="20"/>
              </w:rPr>
              <w:t>4,449</w:t>
            </w:r>
          </w:p>
        </w:tc>
        <w:tc>
          <w:tcPr>
            <w:tcW w:w="949" w:type="dxa"/>
          </w:tcPr>
          <w:p>
            <w:pPr>
              <w:pStyle w:val="TableParagraph"/>
              <w:spacing w:line="223" w:lineRule="exact" w:before="14"/>
              <w:ind w:right="99"/>
              <w:rPr>
                <w:rFonts w:ascii="Arial"/>
                <w:sz w:val="20"/>
              </w:rPr>
            </w:pPr>
            <w:r>
              <w:rPr>
                <w:rFonts w:ascii="Arial"/>
                <w:spacing w:val="-2"/>
                <w:sz w:val="20"/>
              </w:rPr>
              <w:t>20.57%</w:t>
            </w:r>
          </w:p>
        </w:tc>
        <w:tc>
          <w:tcPr>
            <w:tcW w:w="896" w:type="dxa"/>
          </w:tcPr>
          <w:p>
            <w:pPr>
              <w:pStyle w:val="TableParagraph"/>
              <w:spacing w:line="223" w:lineRule="exact" w:before="14"/>
              <w:ind w:right="104"/>
              <w:rPr>
                <w:rFonts w:ascii="Arial"/>
                <w:sz w:val="20"/>
              </w:rPr>
            </w:pPr>
            <w:r>
              <w:rPr>
                <w:rFonts w:ascii="Arial"/>
                <w:spacing w:val="-5"/>
                <w:sz w:val="20"/>
              </w:rPr>
              <w:t>693</w:t>
            </w:r>
          </w:p>
        </w:tc>
        <w:tc>
          <w:tcPr>
            <w:tcW w:w="1129" w:type="dxa"/>
          </w:tcPr>
          <w:p>
            <w:pPr>
              <w:pStyle w:val="TableParagraph"/>
              <w:spacing w:line="223" w:lineRule="exact" w:before="14"/>
              <w:ind w:right="102"/>
              <w:rPr>
                <w:rFonts w:ascii="Arial"/>
                <w:sz w:val="20"/>
              </w:rPr>
            </w:pPr>
            <w:r>
              <w:rPr>
                <w:rFonts w:ascii="Arial"/>
                <w:spacing w:val="-2"/>
                <w:sz w:val="20"/>
              </w:rPr>
              <w:t>1,070</w:t>
            </w:r>
          </w:p>
        </w:tc>
        <w:tc>
          <w:tcPr>
            <w:tcW w:w="952" w:type="dxa"/>
          </w:tcPr>
          <w:p>
            <w:pPr>
              <w:pStyle w:val="TableParagraph"/>
              <w:spacing w:line="223" w:lineRule="exact" w:before="14"/>
              <w:ind w:right="104"/>
              <w:rPr>
                <w:rFonts w:ascii="Arial"/>
                <w:sz w:val="20"/>
              </w:rPr>
            </w:pPr>
            <w:r>
              <w:rPr>
                <w:rFonts w:ascii="Arial"/>
                <w:spacing w:val="-5"/>
                <w:sz w:val="20"/>
              </w:rPr>
              <w:t>442</w:t>
            </w:r>
          </w:p>
        </w:tc>
        <w:tc>
          <w:tcPr>
            <w:tcW w:w="1139" w:type="dxa"/>
          </w:tcPr>
          <w:p>
            <w:pPr>
              <w:pStyle w:val="TableParagraph"/>
              <w:spacing w:line="223" w:lineRule="exact" w:before="14"/>
              <w:ind w:right="102"/>
              <w:rPr>
                <w:rFonts w:ascii="Arial"/>
                <w:sz w:val="20"/>
              </w:rPr>
            </w:pPr>
            <w:r>
              <w:rPr>
                <w:rFonts w:ascii="Arial"/>
                <w:spacing w:val="-2"/>
                <w:sz w:val="20"/>
              </w:rPr>
              <w:t>2,205</w:t>
            </w:r>
          </w:p>
        </w:tc>
      </w:tr>
      <w:tr>
        <w:trPr>
          <w:trHeight w:val="254" w:hRule="atLeast"/>
        </w:trPr>
        <w:tc>
          <w:tcPr>
            <w:tcW w:w="3596" w:type="dxa"/>
          </w:tcPr>
          <w:p>
            <w:pPr>
              <w:pStyle w:val="TableParagraph"/>
              <w:spacing w:line="223" w:lineRule="exact" w:before="12"/>
              <w:ind w:left="107"/>
              <w:jc w:val="left"/>
              <w:rPr>
                <w:rFonts w:ascii="Arial"/>
                <w:b/>
                <w:sz w:val="20"/>
              </w:rPr>
            </w:pPr>
            <w:r>
              <w:rPr>
                <w:rFonts w:ascii="Arial"/>
                <w:b/>
                <w:sz w:val="20"/>
              </w:rPr>
              <w:t>Bachelor's</w:t>
            </w:r>
            <w:r>
              <w:rPr>
                <w:rFonts w:ascii="Arial"/>
                <w:b/>
                <w:spacing w:val="-10"/>
                <w:sz w:val="20"/>
              </w:rPr>
              <w:t> </w:t>
            </w:r>
            <w:r>
              <w:rPr>
                <w:rFonts w:ascii="Arial"/>
                <w:b/>
                <w:spacing w:val="-2"/>
                <w:sz w:val="20"/>
              </w:rPr>
              <w:t>Degree</w:t>
            </w:r>
          </w:p>
        </w:tc>
        <w:tc>
          <w:tcPr>
            <w:tcW w:w="1417" w:type="dxa"/>
          </w:tcPr>
          <w:p>
            <w:pPr>
              <w:pStyle w:val="TableParagraph"/>
              <w:spacing w:line="223" w:lineRule="exact" w:before="12"/>
              <w:ind w:right="100"/>
              <w:rPr>
                <w:rFonts w:ascii="Arial"/>
                <w:sz w:val="20"/>
              </w:rPr>
            </w:pPr>
            <w:r>
              <w:rPr>
                <w:rFonts w:ascii="Arial"/>
                <w:spacing w:val="-2"/>
                <w:sz w:val="20"/>
              </w:rPr>
              <w:t>269,675</w:t>
            </w:r>
          </w:p>
        </w:tc>
        <w:tc>
          <w:tcPr>
            <w:tcW w:w="1419" w:type="dxa"/>
          </w:tcPr>
          <w:p>
            <w:pPr>
              <w:pStyle w:val="TableParagraph"/>
              <w:spacing w:line="223" w:lineRule="exact" w:before="12"/>
              <w:ind w:right="102"/>
              <w:rPr>
                <w:rFonts w:ascii="Arial"/>
                <w:sz w:val="20"/>
              </w:rPr>
            </w:pPr>
            <w:r>
              <w:rPr>
                <w:rFonts w:ascii="Arial"/>
                <w:spacing w:val="-2"/>
                <w:sz w:val="20"/>
              </w:rPr>
              <w:t>301,036</w:t>
            </w:r>
          </w:p>
        </w:tc>
        <w:tc>
          <w:tcPr>
            <w:tcW w:w="1018" w:type="dxa"/>
          </w:tcPr>
          <w:p>
            <w:pPr>
              <w:pStyle w:val="TableParagraph"/>
              <w:spacing w:line="223" w:lineRule="exact" w:before="12"/>
              <w:ind w:right="100"/>
              <w:rPr>
                <w:rFonts w:ascii="Arial"/>
                <w:sz w:val="20"/>
              </w:rPr>
            </w:pPr>
            <w:r>
              <w:rPr>
                <w:rFonts w:ascii="Arial"/>
                <w:spacing w:val="-2"/>
                <w:sz w:val="20"/>
              </w:rPr>
              <w:t>31,361</w:t>
            </w:r>
          </w:p>
        </w:tc>
        <w:tc>
          <w:tcPr>
            <w:tcW w:w="949" w:type="dxa"/>
          </w:tcPr>
          <w:p>
            <w:pPr>
              <w:pStyle w:val="TableParagraph"/>
              <w:spacing w:line="223" w:lineRule="exact" w:before="12"/>
              <w:ind w:right="99"/>
              <w:rPr>
                <w:rFonts w:ascii="Arial"/>
                <w:sz w:val="20"/>
              </w:rPr>
            </w:pPr>
            <w:r>
              <w:rPr>
                <w:rFonts w:ascii="Arial"/>
                <w:spacing w:val="-2"/>
                <w:sz w:val="20"/>
              </w:rPr>
              <w:t>11.63%</w:t>
            </w:r>
          </w:p>
        </w:tc>
        <w:tc>
          <w:tcPr>
            <w:tcW w:w="896" w:type="dxa"/>
          </w:tcPr>
          <w:p>
            <w:pPr>
              <w:pStyle w:val="TableParagraph"/>
              <w:spacing w:line="223" w:lineRule="exact" w:before="12"/>
              <w:ind w:right="104"/>
              <w:rPr>
                <w:rFonts w:ascii="Arial"/>
                <w:sz w:val="20"/>
              </w:rPr>
            </w:pPr>
            <w:r>
              <w:rPr>
                <w:rFonts w:ascii="Arial"/>
                <w:spacing w:val="-2"/>
                <w:sz w:val="20"/>
              </w:rPr>
              <w:t>7,937</w:t>
            </w:r>
          </w:p>
        </w:tc>
        <w:tc>
          <w:tcPr>
            <w:tcW w:w="1129" w:type="dxa"/>
          </w:tcPr>
          <w:p>
            <w:pPr>
              <w:pStyle w:val="TableParagraph"/>
              <w:spacing w:line="223" w:lineRule="exact" w:before="12"/>
              <w:ind w:right="102"/>
              <w:rPr>
                <w:rFonts w:ascii="Arial"/>
                <w:sz w:val="20"/>
              </w:rPr>
            </w:pPr>
            <w:r>
              <w:rPr>
                <w:rFonts w:ascii="Arial"/>
                <w:spacing w:val="-2"/>
                <w:sz w:val="20"/>
              </w:rPr>
              <w:t>14,551</w:t>
            </w:r>
          </w:p>
        </w:tc>
        <w:tc>
          <w:tcPr>
            <w:tcW w:w="952" w:type="dxa"/>
          </w:tcPr>
          <w:p>
            <w:pPr>
              <w:pStyle w:val="TableParagraph"/>
              <w:spacing w:line="223" w:lineRule="exact" w:before="12"/>
              <w:ind w:right="104"/>
              <w:rPr>
                <w:rFonts w:ascii="Arial"/>
                <w:sz w:val="20"/>
              </w:rPr>
            </w:pPr>
            <w:r>
              <w:rPr>
                <w:rFonts w:ascii="Arial"/>
                <w:spacing w:val="-2"/>
                <w:sz w:val="20"/>
              </w:rPr>
              <w:t>3,138</w:t>
            </w:r>
          </w:p>
        </w:tc>
        <w:tc>
          <w:tcPr>
            <w:tcW w:w="1139" w:type="dxa"/>
          </w:tcPr>
          <w:p>
            <w:pPr>
              <w:pStyle w:val="TableParagraph"/>
              <w:spacing w:line="223" w:lineRule="exact" w:before="12"/>
              <w:ind w:right="102"/>
              <w:rPr>
                <w:rFonts w:ascii="Arial"/>
                <w:sz w:val="20"/>
              </w:rPr>
            </w:pPr>
            <w:r>
              <w:rPr>
                <w:rFonts w:ascii="Arial"/>
                <w:spacing w:val="-2"/>
                <w:sz w:val="20"/>
              </w:rPr>
              <w:t>25,626</w:t>
            </w:r>
          </w:p>
        </w:tc>
      </w:tr>
      <w:tr>
        <w:trPr>
          <w:trHeight w:val="256" w:hRule="atLeast"/>
        </w:trPr>
        <w:tc>
          <w:tcPr>
            <w:tcW w:w="3596" w:type="dxa"/>
          </w:tcPr>
          <w:p>
            <w:pPr>
              <w:pStyle w:val="TableParagraph"/>
              <w:spacing w:line="225" w:lineRule="exact"/>
              <w:ind w:left="107"/>
              <w:jc w:val="left"/>
              <w:rPr>
                <w:rFonts w:ascii="Arial"/>
                <w:b/>
                <w:sz w:val="20"/>
              </w:rPr>
            </w:pPr>
            <w:r>
              <w:rPr>
                <w:rFonts w:ascii="Arial"/>
                <w:b/>
                <w:sz w:val="20"/>
              </w:rPr>
              <w:t>Associate's</w:t>
            </w:r>
            <w:r>
              <w:rPr>
                <w:rFonts w:ascii="Arial"/>
                <w:b/>
                <w:spacing w:val="-14"/>
                <w:sz w:val="20"/>
              </w:rPr>
              <w:t> </w:t>
            </w:r>
            <w:r>
              <w:rPr>
                <w:rFonts w:ascii="Arial"/>
                <w:b/>
                <w:spacing w:val="-2"/>
                <w:sz w:val="20"/>
              </w:rPr>
              <w:t>Degree</w:t>
            </w:r>
          </w:p>
        </w:tc>
        <w:tc>
          <w:tcPr>
            <w:tcW w:w="1417" w:type="dxa"/>
          </w:tcPr>
          <w:p>
            <w:pPr>
              <w:pStyle w:val="TableParagraph"/>
              <w:spacing w:line="225" w:lineRule="exact"/>
              <w:ind w:right="99"/>
              <w:rPr>
                <w:rFonts w:ascii="Arial"/>
                <w:sz w:val="20"/>
              </w:rPr>
            </w:pPr>
            <w:r>
              <w:rPr>
                <w:rFonts w:ascii="Arial"/>
                <w:spacing w:val="-2"/>
                <w:sz w:val="20"/>
              </w:rPr>
              <w:t>23,683</w:t>
            </w:r>
          </w:p>
        </w:tc>
        <w:tc>
          <w:tcPr>
            <w:tcW w:w="1419" w:type="dxa"/>
          </w:tcPr>
          <w:p>
            <w:pPr>
              <w:pStyle w:val="TableParagraph"/>
              <w:spacing w:line="225" w:lineRule="exact"/>
              <w:ind w:right="102"/>
              <w:rPr>
                <w:rFonts w:ascii="Arial"/>
                <w:sz w:val="20"/>
              </w:rPr>
            </w:pPr>
            <w:r>
              <w:rPr>
                <w:rFonts w:ascii="Arial"/>
                <w:spacing w:val="-2"/>
                <w:sz w:val="20"/>
              </w:rPr>
              <w:t>27,357</w:t>
            </w:r>
          </w:p>
        </w:tc>
        <w:tc>
          <w:tcPr>
            <w:tcW w:w="1018" w:type="dxa"/>
          </w:tcPr>
          <w:p>
            <w:pPr>
              <w:pStyle w:val="TableParagraph"/>
              <w:spacing w:line="225" w:lineRule="exact"/>
              <w:ind w:right="100"/>
              <w:rPr>
                <w:rFonts w:ascii="Arial"/>
                <w:sz w:val="20"/>
              </w:rPr>
            </w:pPr>
            <w:r>
              <w:rPr>
                <w:rFonts w:ascii="Arial"/>
                <w:spacing w:val="-2"/>
                <w:sz w:val="20"/>
              </w:rPr>
              <w:t>3,674</w:t>
            </w:r>
          </w:p>
        </w:tc>
        <w:tc>
          <w:tcPr>
            <w:tcW w:w="949" w:type="dxa"/>
          </w:tcPr>
          <w:p>
            <w:pPr>
              <w:pStyle w:val="TableParagraph"/>
              <w:spacing w:line="225" w:lineRule="exact"/>
              <w:ind w:right="99"/>
              <w:rPr>
                <w:rFonts w:ascii="Arial"/>
                <w:sz w:val="20"/>
              </w:rPr>
            </w:pPr>
            <w:r>
              <w:rPr>
                <w:rFonts w:ascii="Arial"/>
                <w:spacing w:val="-2"/>
                <w:sz w:val="20"/>
              </w:rPr>
              <w:t>15.51%</w:t>
            </w:r>
          </w:p>
        </w:tc>
        <w:tc>
          <w:tcPr>
            <w:tcW w:w="896" w:type="dxa"/>
          </w:tcPr>
          <w:p>
            <w:pPr>
              <w:pStyle w:val="TableParagraph"/>
              <w:spacing w:line="225" w:lineRule="exact"/>
              <w:ind w:right="104"/>
              <w:rPr>
                <w:rFonts w:ascii="Arial"/>
                <w:sz w:val="20"/>
              </w:rPr>
            </w:pPr>
            <w:r>
              <w:rPr>
                <w:rFonts w:ascii="Arial"/>
                <w:spacing w:val="-5"/>
                <w:sz w:val="20"/>
              </w:rPr>
              <w:t>844</w:t>
            </w:r>
          </w:p>
        </w:tc>
        <w:tc>
          <w:tcPr>
            <w:tcW w:w="1129" w:type="dxa"/>
          </w:tcPr>
          <w:p>
            <w:pPr>
              <w:pStyle w:val="TableParagraph"/>
              <w:spacing w:line="225" w:lineRule="exact"/>
              <w:ind w:right="102"/>
              <w:rPr>
                <w:rFonts w:ascii="Arial"/>
                <w:sz w:val="20"/>
              </w:rPr>
            </w:pPr>
            <w:r>
              <w:rPr>
                <w:rFonts w:ascii="Arial"/>
                <w:spacing w:val="-2"/>
                <w:sz w:val="20"/>
              </w:rPr>
              <w:t>1,465</w:t>
            </w:r>
          </w:p>
        </w:tc>
        <w:tc>
          <w:tcPr>
            <w:tcW w:w="952" w:type="dxa"/>
          </w:tcPr>
          <w:p>
            <w:pPr>
              <w:pStyle w:val="TableParagraph"/>
              <w:spacing w:line="225" w:lineRule="exact"/>
              <w:ind w:right="104"/>
              <w:rPr>
                <w:rFonts w:ascii="Arial"/>
                <w:sz w:val="20"/>
              </w:rPr>
            </w:pPr>
            <w:r>
              <w:rPr>
                <w:rFonts w:ascii="Arial"/>
                <w:spacing w:val="-5"/>
                <w:sz w:val="20"/>
              </w:rPr>
              <w:t>365</w:t>
            </w:r>
          </w:p>
        </w:tc>
        <w:tc>
          <w:tcPr>
            <w:tcW w:w="1139" w:type="dxa"/>
          </w:tcPr>
          <w:p>
            <w:pPr>
              <w:pStyle w:val="TableParagraph"/>
              <w:spacing w:line="225" w:lineRule="exact"/>
              <w:ind w:right="102"/>
              <w:rPr>
                <w:rFonts w:ascii="Arial"/>
                <w:sz w:val="20"/>
              </w:rPr>
            </w:pPr>
            <w:r>
              <w:rPr>
                <w:rFonts w:ascii="Arial"/>
                <w:spacing w:val="-2"/>
                <w:sz w:val="20"/>
              </w:rPr>
              <w:t>2,674</w:t>
            </w:r>
          </w:p>
        </w:tc>
      </w:tr>
      <w:tr>
        <w:trPr>
          <w:trHeight w:val="253" w:hRule="atLeast"/>
        </w:trPr>
        <w:tc>
          <w:tcPr>
            <w:tcW w:w="3596" w:type="dxa"/>
          </w:tcPr>
          <w:p>
            <w:pPr>
              <w:pStyle w:val="TableParagraph"/>
              <w:spacing w:line="223" w:lineRule="exact"/>
              <w:ind w:left="107"/>
              <w:jc w:val="left"/>
              <w:rPr>
                <w:rFonts w:ascii="Arial"/>
                <w:b/>
                <w:sz w:val="20"/>
              </w:rPr>
            </w:pPr>
            <w:r>
              <w:rPr>
                <w:rFonts w:ascii="Arial"/>
                <w:b/>
                <w:spacing w:val="-2"/>
                <w:sz w:val="20"/>
              </w:rPr>
              <w:t>Postsecondary</w:t>
            </w:r>
            <w:r>
              <w:rPr>
                <w:rFonts w:ascii="Arial"/>
                <w:b/>
                <w:spacing w:val="8"/>
                <w:sz w:val="20"/>
              </w:rPr>
              <w:t> </w:t>
            </w:r>
            <w:r>
              <w:rPr>
                <w:rFonts w:ascii="Arial"/>
                <w:b/>
                <w:spacing w:val="-2"/>
                <w:sz w:val="20"/>
              </w:rPr>
              <w:t>Non-Degree</w:t>
            </w:r>
            <w:r>
              <w:rPr>
                <w:rFonts w:ascii="Arial"/>
                <w:b/>
                <w:spacing w:val="4"/>
                <w:sz w:val="20"/>
              </w:rPr>
              <w:t> </w:t>
            </w:r>
            <w:r>
              <w:rPr>
                <w:rFonts w:ascii="Arial"/>
                <w:b/>
                <w:spacing w:val="-4"/>
                <w:sz w:val="20"/>
              </w:rPr>
              <w:t>Award</w:t>
            </w:r>
          </w:p>
        </w:tc>
        <w:tc>
          <w:tcPr>
            <w:tcW w:w="1417" w:type="dxa"/>
          </w:tcPr>
          <w:p>
            <w:pPr>
              <w:pStyle w:val="TableParagraph"/>
              <w:spacing w:line="223" w:lineRule="exact"/>
              <w:ind w:right="100"/>
              <w:rPr>
                <w:rFonts w:ascii="Arial"/>
                <w:sz w:val="20"/>
              </w:rPr>
            </w:pPr>
            <w:r>
              <w:rPr>
                <w:rFonts w:ascii="Arial"/>
                <w:spacing w:val="-2"/>
                <w:sz w:val="20"/>
              </w:rPr>
              <w:t>111,087</w:t>
            </w:r>
          </w:p>
        </w:tc>
        <w:tc>
          <w:tcPr>
            <w:tcW w:w="1419" w:type="dxa"/>
          </w:tcPr>
          <w:p>
            <w:pPr>
              <w:pStyle w:val="TableParagraph"/>
              <w:spacing w:line="223" w:lineRule="exact"/>
              <w:ind w:right="102"/>
              <w:rPr>
                <w:rFonts w:ascii="Arial"/>
                <w:sz w:val="20"/>
              </w:rPr>
            </w:pPr>
            <w:r>
              <w:rPr>
                <w:rFonts w:ascii="Arial"/>
                <w:spacing w:val="-2"/>
                <w:sz w:val="20"/>
              </w:rPr>
              <w:t>120,897</w:t>
            </w:r>
          </w:p>
        </w:tc>
        <w:tc>
          <w:tcPr>
            <w:tcW w:w="1018" w:type="dxa"/>
          </w:tcPr>
          <w:p>
            <w:pPr>
              <w:pStyle w:val="TableParagraph"/>
              <w:spacing w:line="223" w:lineRule="exact"/>
              <w:ind w:right="100"/>
              <w:rPr>
                <w:rFonts w:ascii="Arial"/>
                <w:sz w:val="20"/>
              </w:rPr>
            </w:pPr>
            <w:r>
              <w:rPr>
                <w:rFonts w:ascii="Arial"/>
                <w:spacing w:val="-2"/>
                <w:sz w:val="20"/>
              </w:rPr>
              <w:t>9,810</w:t>
            </w:r>
          </w:p>
        </w:tc>
        <w:tc>
          <w:tcPr>
            <w:tcW w:w="949" w:type="dxa"/>
          </w:tcPr>
          <w:p>
            <w:pPr>
              <w:pStyle w:val="TableParagraph"/>
              <w:spacing w:line="223" w:lineRule="exact"/>
              <w:ind w:right="100"/>
              <w:rPr>
                <w:rFonts w:ascii="Arial"/>
                <w:sz w:val="20"/>
              </w:rPr>
            </w:pPr>
            <w:r>
              <w:rPr>
                <w:rFonts w:ascii="Arial"/>
                <w:spacing w:val="-2"/>
                <w:sz w:val="20"/>
              </w:rPr>
              <w:t>8.83%</w:t>
            </w:r>
          </w:p>
        </w:tc>
        <w:tc>
          <w:tcPr>
            <w:tcW w:w="896" w:type="dxa"/>
          </w:tcPr>
          <w:p>
            <w:pPr>
              <w:pStyle w:val="TableParagraph"/>
              <w:spacing w:line="223" w:lineRule="exact"/>
              <w:ind w:right="104"/>
              <w:rPr>
                <w:rFonts w:ascii="Arial"/>
                <w:sz w:val="20"/>
              </w:rPr>
            </w:pPr>
            <w:r>
              <w:rPr>
                <w:rFonts w:ascii="Arial"/>
                <w:spacing w:val="-2"/>
                <w:sz w:val="20"/>
              </w:rPr>
              <w:t>4,804</w:t>
            </w:r>
          </w:p>
        </w:tc>
        <w:tc>
          <w:tcPr>
            <w:tcW w:w="1129" w:type="dxa"/>
          </w:tcPr>
          <w:p>
            <w:pPr>
              <w:pStyle w:val="TableParagraph"/>
              <w:spacing w:line="223" w:lineRule="exact"/>
              <w:ind w:right="102"/>
              <w:rPr>
                <w:rFonts w:ascii="Arial"/>
                <w:sz w:val="20"/>
              </w:rPr>
            </w:pPr>
            <w:r>
              <w:rPr>
                <w:rFonts w:ascii="Arial"/>
                <w:spacing w:val="-2"/>
                <w:sz w:val="20"/>
              </w:rPr>
              <w:t>6,945</w:t>
            </w:r>
          </w:p>
        </w:tc>
        <w:tc>
          <w:tcPr>
            <w:tcW w:w="952" w:type="dxa"/>
          </w:tcPr>
          <w:p>
            <w:pPr>
              <w:pStyle w:val="TableParagraph"/>
              <w:spacing w:line="223" w:lineRule="exact"/>
              <w:ind w:right="104"/>
              <w:rPr>
                <w:rFonts w:ascii="Arial"/>
                <w:sz w:val="20"/>
              </w:rPr>
            </w:pPr>
            <w:r>
              <w:rPr>
                <w:rFonts w:ascii="Arial"/>
                <w:spacing w:val="-5"/>
                <w:sz w:val="20"/>
              </w:rPr>
              <w:t>979</w:t>
            </w:r>
          </w:p>
        </w:tc>
        <w:tc>
          <w:tcPr>
            <w:tcW w:w="1139" w:type="dxa"/>
          </w:tcPr>
          <w:p>
            <w:pPr>
              <w:pStyle w:val="TableParagraph"/>
              <w:spacing w:line="223" w:lineRule="exact"/>
              <w:ind w:right="102"/>
              <w:rPr>
                <w:rFonts w:ascii="Arial"/>
                <w:sz w:val="20"/>
              </w:rPr>
            </w:pPr>
            <w:r>
              <w:rPr>
                <w:rFonts w:ascii="Arial"/>
                <w:spacing w:val="-2"/>
                <w:sz w:val="20"/>
              </w:rPr>
              <w:t>12,728</w:t>
            </w:r>
          </w:p>
        </w:tc>
      </w:tr>
      <w:tr>
        <w:trPr>
          <w:trHeight w:val="253" w:hRule="atLeast"/>
        </w:trPr>
        <w:tc>
          <w:tcPr>
            <w:tcW w:w="3596" w:type="dxa"/>
          </w:tcPr>
          <w:p>
            <w:pPr>
              <w:pStyle w:val="TableParagraph"/>
              <w:spacing w:line="223" w:lineRule="exact"/>
              <w:ind w:left="107"/>
              <w:jc w:val="left"/>
              <w:rPr>
                <w:rFonts w:ascii="Arial"/>
                <w:b/>
                <w:sz w:val="20"/>
              </w:rPr>
            </w:pPr>
            <w:r>
              <w:rPr>
                <w:rFonts w:ascii="Arial"/>
                <w:b/>
                <w:sz w:val="20"/>
              </w:rPr>
              <w:t>Some</w:t>
            </w:r>
            <w:r>
              <w:rPr>
                <w:rFonts w:ascii="Arial"/>
                <w:b/>
                <w:spacing w:val="-6"/>
                <w:sz w:val="20"/>
              </w:rPr>
              <w:t> </w:t>
            </w:r>
            <w:r>
              <w:rPr>
                <w:rFonts w:ascii="Arial"/>
                <w:b/>
                <w:sz w:val="20"/>
              </w:rPr>
              <w:t>College,</w:t>
            </w:r>
            <w:r>
              <w:rPr>
                <w:rFonts w:ascii="Arial"/>
                <w:b/>
                <w:spacing w:val="-3"/>
                <w:sz w:val="20"/>
              </w:rPr>
              <w:t> </w:t>
            </w:r>
            <w:r>
              <w:rPr>
                <w:rFonts w:ascii="Arial"/>
                <w:b/>
                <w:sz w:val="20"/>
              </w:rPr>
              <w:t>No</w:t>
            </w:r>
            <w:r>
              <w:rPr>
                <w:rFonts w:ascii="Arial"/>
                <w:b/>
                <w:spacing w:val="-5"/>
                <w:sz w:val="20"/>
              </w:rPr>
              <w:t> </w:t>
            </w:r>
            <w:r>
              <w:rPr>
                <w:rFonts w:ascii="Arial"/>
                <w:b/>
                <w:spacing w:val="-2"/>
                <w:sz w:val="20"/>
              </w:rPr>
              <w:t>Degree</w:t>
            </w:r>
          </w:p>
        </w:tc>
        <w:tc>
          <w:tcPr>
            <w:tcW w:w="1417" w:type="dxa"/>
          </w:tcPr>
          <w:p>
            <w:pPr>
              <w:pStyle w:val="TableParagraph"/>
              <w:spacing w:line="223" w:lineRule="exact"/>
              <w:ind w:right="99"/>
              <w:rPr>
                <w:rFonts w:ascii="Arial"/>
                <w:sz w:val="20"/>
              </w:rPr>
            </w:pPr>
            <w:r>
              <w:rPr>
                <w:rFonts w:ascii="Arial"/>
                <w:spacing w:val="-2"/>
                <w:sz w:val="20"/>
              </w:rPr>
              <w:t>27,963</w:t>
            </w:r>
          </w:p>
        </w:tc>
        <w:tc>
          <w:tcPr>
            <w:tcW w:w="1419" w:type="dxa"/>
          </w:tcPr>
          <w:p>
            <w:pPr>
              <w:pStyle w:val="TableParagraph"/>
              <w:spacing w:line="223" w:lineRule="exact"/>
              <w:ind w:right="102"/>
              <w:rPr>
                <w:rFonts w:ascii="Arial"/>
                <w:sz w:val="20"/>
              </w:rPr>
            </w:pPr>
            <w:r>
              <w:rPr>
                <w:rFonts w:ascii="Arial"/>
                <w:spacing w:val="-2"/>
                <w:sz w:val="20"/>
              </w:rPr>
              <w:t>29,669</w:t>
            </w:r>
          </w:p>
        </w:tc>
        <w:tc>
          <w:tcPr>
            <w:tcW w:w="1018" w:type="dxa"/>
          </w:tcPr>
          <w:p>
            <w:pPr>
              <w:pStyle w:val="TableParagraph"/>
              <w:spacing w:line="223" w:lineRule="exact"/>
              <w:ind w:right="100"/>
              <w:rPr>
                <w:rFonts w:ascii="Arial"/>
                <w:sz w:val="20"/>
              </w:rPr>
            </w:pPr>
            <w:r>
              <w:rPr>
                <w:rFonts w:ascii="Arial"/>
                <w:spacing w:val="-2"/>
                <w:sz w:val="20"/>
              </w:rPr>
              <w:t>1,706</w:t>
            </w:r>
          </w:p>
        </w:tc>
        <w:tc>
          <w:tcPr>
            <w:tcW w:w="949" w:type="dxa"/>
          </w:tcPr>
          <w:p>
            <w:pPr>
              <w:pStyle w:val="TableParagraph"/>
              <w:spacing w:line="223" w:lineRule="exact"/>
              <w:ind w:right="100"/>
              <w:rPr>
                <w:rFonts w:ascii="Arial"/>
                <w:sz w:val="20"/>
              </w:rPr>
            </w:pPr>
            <w:r>
              <w:rPr>
                <w:rFonts w:ascii="Arial"/>
                <w:spacing w:val="-2"/>
                <w:sz w:val="20"/>
              </w:rPr>
              <w:t>6.10%</w:t>
            </w:r>
          </w:p>
        </w:tc>
        <w:tc>
          <w:tcPr>
            <w:tcW w:w="896" w:type="dxa"/>
          </w:tcPr>
          <w:p>
            <w:pPr>
              <w:pStyle w:val="TableParagraph"/>
              <w:spacing w:line="223" w:lineRule="exact"/>
              <w:ind w:right="104"/>
              <w:rPr>
                <w:rFonts w:ascii="Arial"/>
                <w:sz w:val="20"/>
              </w:rPr>
            </w:pPr>
            <w:r>
              <w:rPr>
                <w:rFonts w:ascii="Arial"/>
                <w:spacing w:val="-2"/>
                <w:sz w:val="20"/>
              </w:rPr>
              <w:t>1,341</w:t>
            </w:r>
          </w:p>
        </w:tc>
        <w:tc>
          <w:tcPr>
            <w:tcW w:w="1129" w:type="dxa"/>
          </w:tcPr>
          <w:p>
            <w:pPr>
              <w:pStyle w:val="TableParagraph"/>
              <w:spacing w:line="223" w:lineRule="exact"/>
              <w:ind w:right="102"/>
              <w:rPr>
                <w:rFonts w:ascii="Arial"/>
                <w:sz w:val="20"/>
              </w:rPr>
            </w:pPr>
            <w:r>
              <w:rPr>
                <w:rFonts w:ascii="Arial"/>
                <w:spacing w:val="-2"/>
                <w:sz w:val="20"/>
              </w:rPr>
              <w:t>1,467</w:t>
            </w:r>
          </w:p>
        </w:tc>
        <w:tc>
          <w:tcPr>
            <w:tcW w:w="952" w:type="dxa"/>
          </w:tcPr>
          <w:p>
            <w:pPr>
              <w:pStyle w:val="TableParagraph"/>
              <w:spacing w:line="223" w:lineRule="exact"/>
              <w:ind w:right="104"/>
              <w:rPr>
                <w:rFonts w:ascii="Arial"/>
                <w:sz w:val="20"/>
              </w:rPr>
            </w:pPr>
            <w:r>
              <w:rPr>
                <w:rFonts w:ascii="Arial"/>
                <w:spacing w:val="-5"/>
                <w:sz w:val="20"/>
              </w:rPr>
              <w:t>170</w:t>
            </w:r>
          </w:p>
        </w:tc>
        <w:tc>
          <w:tcPr>
            <w:tcW w:w="1139" w:type="dxa"/>
          </w:tcPr>
          <w:p>
            <w:pPr>
              <w:pStyle w:val="TableParagraph"/>
              <w:spacing w:line="223" w:lineRule="exact"/>
              <w:ind w:right="102"/>
              <w:rPr>
                <w:rFonts w:ascii="Arial"/>
                <w:sz w:val="20"/>
              </w:rPr>
            </w:pPr>
            <w:r>
              <w:rPr>
                <w:rFonts w:ascii="Arial"/>
                <w:spacing w:val="-2"/>
                <w:sz w:val="20"/>
              </w:rPr>
              <w:t>2,978</w:t>
            </w:r>
          </w:p>
        </w:tc>
      </w:tr>
      <w:tr>
        <w:trPr>
          <w:trHeight w:val="256" w:hRule="atLeast"/>
        </w:trPr>
        <w:tc>
          <w:tcPr>
            <w:tcW w:w="3596" w:type="dxa"/>
          </w:tcPr>
          <w:p>
            <w:pPr>
              <w:pStyle w:val="TableParagraph"/>
              <w:spacing w:line="211" w:lineRule="exact" w:before="26"/>
              <w:ind w:left="107"/>
              <w:jc w:val="left"/>
              <w:rPr>
                <w:rFonts w:ascii="Arial"/>
                <w:b/>
                <w:sz w:val="20"/>
              </w:rPr>
            </w:pPr>
            <w:r>
              <w:rPr>
                <w:rFonts w:ascii="Arial"/>
                <w:b/>
                <w:sz w:val="20"/>
              </w:rPr>
              <w:t>High</w:t>
            </w:r>
            <w:r>
              <w:rPr>
                <w:rFonts w:ascii="Arial"/>
                <w:b/>
                <w:spacing w:val="-6"/>
                <w:sz w:val="20"/>
              </w:rPr>
              <w:t> </w:t>
            </w:r>
            <w:r>
              <w:rPr>
                <w:rFonts w:ascii="Arial"/>
                <w:b/>
                <w:sz w:val="20"/>
              </w:rPr>
              <w:t>School</w:t>
            </w:r>
            <w:r>
              <w:rPr>
                <w:rFonts w:ascii="Arial"/>
                <w:b/>
                <w:spacing w:val="-5"/>
                <w:sz w:val="20"/>
              </w:rPr>
              <w:t> </w:t>
            </w:r>
            <w:r>
              <w:rPr>
                <w:rFonts w:ascii="Arial"/>
                <w:b/>
                <w:sz w:val="20"/>
              </w:rPr>
              <w:t>Diploma</w:t>
            </w:r>
            <w:r>
              <w:rPr>
                <w:rFonts w:ascii="Arial"/>
                <w:b/>
                <w:spacing w:val="-6"/>
                <w:sz w:val="20"/>
              </w:rPr>
              <w:t> </w:t>
            </w:r>
            <w:r>
              <w:rPr>
                <w:rFonts w:ascii="Arial"/>
                <w:b/>
                <w:sz w:val="20"/>
              </w:rPr>
              <w:t>or</w:t>
            </w:r>
            <w:r>
              <w:rPr>
                <w:rFonts w:ascii="Arial"/>
                <w:b/>
                <w:spacing w:val="-6"/>
                <w:sz w:val="20"/>
              </w:rPr>
              <w:t> </w:t>
            </w:r>
            <w:r>
              <w:rPr>
                <w:rFonts w:ascii="Arial"/>
                <w:b/>
                <w:spacing w:val="-2"/>
                <w:sz w:val="20"/>
              </w:rPr>
              <w:t>Equivalent</w:t>
            </w:r>
          </w:p>
        </w:tc>
        <w:tc>
          <w:tcPr>
            <w:tcW w:w="1417" w:type="dxa"/>
          </w:tcPr>
          <w:p>
            <w:pPr>
              <w:pStyle w:val="TableParagraph"/>
              <w:spacing w:line="223" w:lineRule="exact" w:before="14"/>
              <w:ind w:right="100"/>
              <w:rPr>
                <w:rFonts w:ascii="Arial"/>
                <w:sz w:val="20"/>
              </w:rPr>
            </w:pPr>
            <w:r>
              <w:rPr>
                <w:rFonts w:ascii="Arial"/>
                <w:spacing w:val="-2"/>
                <w:sz w:val="20"/>
              </w:rPr>
              <w:t>576,916</w:t>
            </w:r>
          </w:p>
        </w:tc>
        <w:tc>
          <w:tcPr>
            <w:tcW w:w="1419" w:type="dxa"/>
          </w:tcPr>
          <w:p>
            <w:pPr>
              <w:pStyle w:val="TableParagraph"/>
              <w:spacing w:line="223" w:lineRule="exact" w:before="14"/>
              <w:ind w:right="102"/>
              <w:rPr>
                <w:rFonts w:ascii="Arial"/>
                <w:sz w:val="20"/>
              </w:rPr>
            </w:pPr>
            <w:r>
              <w:rPr>
                <w:rFonts w:ascii="Arial"/>
                <w:spacing w:val="-2"/>
                <w:sz w:val="20"/>
              </w:rPr>
              <w:t>612,171</w:t>
            </w:r>
          </w:p>
        </w:tc>
        <w:tc>
          <w:tcPr>
            <w:tcW w:w="1018" w:type="dxa"/>
          </w:tcPr>
          <w:p>
            <w:pPr>
              <w:pStyle w:val="TableParagraph"/>
              <w:spacing w:line="223" w:lineRule="exact" w:before="14"/>
              <w:ind w:right="100"/>
              <w:rPr>
                <w:rFonts w:ascii="Arial"/>
                <w:sz w:val="20"/>
              </w:rPr>
            </w:pPr>
            <w:r>
              <w:rPr>
                <w:rFonts w:ascii="Arial"/>
                <w:spacing w:val="-2"/>
                <w:sz w:val="20"/>
              </w:rPr>
              <w:t>35,255</w:t>
            </w:r>
          </w:p>
        </w:tc>
        <w:tc>
          <w:tcPr>
            <w:tcW w:w="949" w:type="dxa"/>
          </w:tcPr>
          <w:p>
            <w:pPr>
              <w:pStyle w:val="TableParagraph"/>
              <w:spacing w:line="223" w:lineRule="exact" w:before="14"/>
              <w:ind w:right="100"/>
              <w:rPr>
                <w:rFonts w:ascii="Arial"/>
                <w:sz w:val="20"/>
              </w:rPr>
            </w:pPr>
            <w:r>
              <w:rPr>
                <w:rFonts w:ascii="Arial"/>
                <w:spacing w:val="-2"/>
                <w:sz w:val="20"/>
              </w:rPr>
              <w:t>6.11%</w:t>
            </w:r>
          </w:p>
        </w:tc>
        <w:tc>
          <w:tcPr>
            <w:tcW w:w="896" w:type="dxa"/>
          </w:tcPr>
          <w:p>
            <w:pPr>
              <w:pStyle w:val="TableParagraph"/>
              <w:spacing w:line="223" w:lineRule="exact" w:before="14"/>
              <w:ind w:right="103"/>
              <w:rPr>
                <w:rFonts w:ascii="Arial"/>
                <w:sz w:val="20"/>
              </w:rPr>
            </w:pPr>
            <w:r>
              <w:rPr>
                <w:rFonts w:ascii="Arial"/>
                <w:spacing w:val="-2"/>
                <w:sz w:val="20"/>
              </w:rPr>
              <w:t>25,533</w:t>
            </w:r>
          </w:p>
        </w:tc>
        <w:tc>
          <w:tcPr>
            <w:tcW w:w="1129" w:type="dxa"/>
          </w:tcPr>
          <w:p>
            <w:pPr>
              <w:pStyle w:val="TableParagraph"/>
              <w:spacing w:line="223" w:lineRule="exact" w:before="14"/>
              <w:ind w:right="102"/>
              <w:rPr>
                <w:rFonts w:ascii="Arial"/>
                <w:sz w:val="20"/>
              </w:rPr>
            </w:pPr>
            <w:r>
              <w:rPr>
                <w:rFonts w:ascii="Arial"/>
                <w:spacing w:val="-2"/>
                <w:sz w:val="20"/>
              </w:rPr>
              <w:t>39,144</w:t>
            </w:r>
          </w:p>
        </w:tc>
        <w:tc>
          <w:tcPr>
            <w:tcW w:w="952" w:type="dxa"/>
          </w:tcPr>
          <w:p>
            <w:pPr>
              <w:pStyle w:val="TableParagraph"/>
              <w:spacing w:line="223" w:lineRule="exact" w:before="14"/>
              <w:ind w:right="104"/>
              <w:rPr>
                <w:rFonts w:ascii="Arial"/>
                <w:sz w:val="20"/>
              </w:rPr>
            </w:pPr>
            <w:r>
              <w:rPr>
                <w:rFonts w:ascii="Arial"/>
                <w:spacing w:val="-2"/>
                <w:sz w:val="20"/>
              </w:rPr>
              <w:t>3,527</w:t>
            </w:r>
          </w:p>
        </w:tc>
        <w:tc>
          <w:tcPr>
            <w:tcW w:w="1139" w:type="dxa"/>
          </w:tcPr>
          <w:p>
            <w:pPr>
              <w:pStyle w:val="TableParagraph"/>
              <w:spacing w:line="223" w:lineRule="exact" w:before="14"/>
              <w:ind w:right="102"/>
              <w:rPr>
                <w:rFonts w:ascii="Arial"/>
                <w:sz w:val="20"/>
              </w:rPr>
            </w:pPr>
            <w:r>
              <w:rPr>
                <w:rFonts w:ascii="Arial"/>
                <w:spacing w:val="-2"/>
                <w:sz w:val="20"/>
              </w:rPr>
              <w:t>68,204</w:t>
            </w:r>
          </w:p>
        </w:tc>
      </w:tr>
      <w:tr>
        <w:trPr>
          <w:trHeight w:val="253" w:hRule="atLeast"/>
        </w:trPr>
        <w:tc>
          <w:tcPr>
            <w:tcW w:w="3596" w:type="dxa"/>
          </w:tcPr>
          <w:p>
            <w:pPr>
              <w:pStyle w:val="TableParagraph"/>
              <w:spacing w:line="211" w:lineRule="exact" w:before="23"/>
              <w:ind w:left="107"/>
              <w:jc w:val="left"/>
              <w:rPr>
                <w:rFonts w:ascii="Arial"/>
                <w:b/>
                <w:sz w:val="20"/>
              </w:rPr>
            </w:pPr>
            <w:r>
              <w:rPr>
                <w:rFonts w:ascii="Arial"/>
                <w:b/>
                <w:sz w:val="20"/>
              </w:rPr>
              <w:t>No</w:t>
            </w:r>
            <w:r>
              <w:rPr>
                <w:rFonts w:ascii="Arial"/>
                <w:b/>
                <w:spacing w:val="-9"/>
                <w:sz w:val="20"/>
              </w:rPr>
              <w:t> </w:t>
            </w:r>
            <w:r>
              <w:rPr>
                <w:rFonts w:ascii="Arial"/>
                <w:b/>
                <w:sz w:val="20"/>
              </w:rPr>
              <w:t>Formal</w:t>
            </w:r>
            <w:r>
              <w:rPr>
                <w:rFonts w:ascii="Arial"/>
                <w:b/>
                <w:spacing w:val="-6"/>
                <w:sz w:val="20"/>
              </w:rPr>
              <w:t> </w:t>
            </w:r>
            <w:r>
              <w:rPr>
                <w:rFonts w:ascii="Arial"/>
                <w:b/>
                <w:sz w:val="20"/>
              </w:rPr>
              <w:t>Educational</w:t>
            </w:r>
            <w:r>
              <w:rPr>
                <w:rFonts w:ascii="Arial"/>
                <w:b/>
                <w:spacing w:val="-8"/>
                <w:sz w:val="20"/>
              </w:rPr>
              <w:t> </w:t>
            </w:r>
            <w:r>
              <w:rPr>
                <w:rFonts w:ascii="Arial"/>
                <w:b/>
                <w:spacing w:val="-2"/>
                <w:sz w:val="20"/>
              </w:rPr>
              <w:t>Credential</w:t>
            </w:r>
          </w:p>
        </w:tc>
        <w:tc>
          <w:tcPr>
            <w:tcW w:w="1417" w:type="dxa"/>
          </w:tcPr>
          <w:p>
            <w:pPr>
              <w:pStyle w:val="TableParagraph"/>
              <w:spacing w:line="223" w:lineRule="exact"/>
              <w:ind w:right="100"/>
              <w:rPr>
                <w:rFonts w:ascii="Arial"/>
                <w:sz w:val="20"/>
              </w:rPr>
            </w:pPr>
            <w:r>
              <w:rPr>
                <w:rFonts w:ascii="Arial"/>
                <w:spacing w:val="-2"/>
                <w:sz w:val="20"/>
              </w:rPr>
              <w:t>314,472</w:t>
            </w:r>
          </w:p>
        </w:tc>
        <w:tc>
          <w:tcPr>
            <w:tcW w:w="1419" w:type="dxa"/>
          </w:tcPr>
          <w:p>
            <w:pPr>
              <w:pStyle w:val="TableParagraph"/>
              <w:spacing w:line="223" w:lineRule="exact"/>
              <w:ind w:right="102"/>
              <w:rPr>
                <w:rFonts w:ascii="Arial"/>
                <w:sz w:val="20"/>
              </w:rPr>
            </w:pPr>
            <w:r>
              <w:rPr>
                <w:rFonts w:ascii="Arial"/>
                <w:spacing w:val="-2"/>
                <w:sz w:val="20"/>
              </w:rPr>
              <w:t>349,996</w:t>
            </w:r>
          </w:p>
        </w:tc>
        <w:tc>
          <w:tcPr>
            <w:tcW w:w="1018" w:type="dxa"/>
          </w:tcPr>
          <w:p>
            <w:pPr>
              <w:pStyle w:val="TableParagraph"/>
              <w:spacing w:line="223" w:lineRule="exact"/>
              <w:ind w:right="100"/>
              <w:rPr>
                <w:rFonts w:ascii="Arial"/>
                <w:sz w:val="20"/>
              </w:rPr>
            </w:pPr>
            <w:r>
              <w:rPr>
                <w:rFonts w:ascii="Arial"/>
                <w:spacing w:val="-2"/>
                <w:sz w:val="20"/>
              </w:rPr>
              <w:t>35,524</w:t>
            </w:r>
          </w:p>
        </w:tc>
        <w:tc>
          <w:tcPr>
            <w:tcW w:w="949" w:type="dxa"/>
          </w:tcPr>
          <w:p>
            <w:pPr>
              <w:pStyle w:val="TableParagraph"/>
              <w:spacing w:line="223" w:lineRule="exact"/>
              <w:ind w:right="99"/>
              <w:rPr>
                <w:rFonts w:ascii="Arial"/>
                <w:sz w:val="20"/>
              </w:rPr>
            </w:pPr>
            <w:r>
              <w:rPr>
                <w:rFonts w:ascii="Arial"/>
                <w:spacing w:val="-2"/>
                <w:sz w:val="20"/>
              </w:rPr>
              <w:t>11.30%</w:t>
            </w:r>
          </w:p>
        </w:tc>
        <w:tc>
          <w:tcPr>
            <w:tcW w:w="896" w:type="dxa"/>
          </w:tcPr>
          <w:p>
            <w:pPr>
              <w:pStyle w:val="TableParagraph"/>
              <w:spacing w:line="223" w:lineRule="exact"/>
              <w:ind w:right="103"/>
              <w:rPr>
                <w:rFonts w:ascii="Arial"/>
                <w:sz w:val="20"/>
              </w:rPr>
            </w:pPr>
            <w:r>
              <w:rPr>
                <w:rFonts w:ascii="Arial"/>
                <w:spacing w:val="-2"/>
                <w:sz w:val="20"/>
              </w:rPr>
              <w:t>20,637</w:t>
            </w:r>
          </w:p>
        </w:tc>
        <w:tc>
          <w:tcPr>
            <w:tcW w:w="1129" w:type="dxa"/>
          </w:tcPr>
          <w:p>
            <w:pPr>
              <w:pStyle w:val="TableParagraph"/>
              <w:spacing w:line="223" w:lineRule="exact"/>
              <w:ind w:right="102"/>
              <w:rPr>
                <w:rFonts w:ascii="Arial"/>
                <w:sz w:val="20"/>
              </w:rPr>
            </w:pPr>
            <w:r>
              <w:rPr>
                <w:rFonts w:ascii="Arial"/>
                <w:spacing w:val="-2"/>
                <w:sz w:val="20"/>
              </w:rPr>
              <w:t>29,033</w:t>
            </w:r>
          </w:p>
        </w:tc>
        <w:tc>
          <w:tcPr>
            <w:tcW w:w="952" w:type="dxa"/>
          </w:tcPr>
          <w:p>
            <w:pPr>
              <w:pStyle w:val="TableParagraph"/>
              <w:spacing w:line="223" w:lineRule="exact"/>
              <w:ind w:right="104"/>
              <w:rPr>
                <w:rFonts w:ascii="Arial"/>
                <w:sz w:val="20"/>
              </w:rPr>
            </w:pPr>
            <w:r>
              <w:rPr>
                <w:rFonts w:ascii="Arial"/>
                <w:spacing w:val="-2"/>
                <w:sz w:val="20"/>
              </w:rPr>
              <w:t>3,560</w:t>
            </w:r>
          </w:p>
        </w:tc>
        <w:tc>
          <w:tcPr>
            <w:tcW w:w="1139" w:type="dxa"/>
          </w:tcPr>
          <w:p>
            <w:pPr>
              <w:pStyle w:val="TableParagraph"/>
              <w:spacing w:line="223" w:lineRule="exact"/>
              <w:ind w:right="102"/>
              <w:rPr>
                <w:rFonts w:ascii="Arial"/>
                <w:sz w:val="20"/>
              </w:rPr>
            </w:pPr>
            <w:r>
              <w:rPr>
                <w:rFonts w:ascii="Arial"/>
                <w:spacing w:val="-2"/>
                <w:sz w:val="20"/>
              </w:rPr>
              <w:t>53,230</w:t>
            </w:r>
          </w:p>
        </w:tc>
      </w:tr>
    </w:tbl>
    <w:p>
      <w:pPr>
        <w:pStyle w:val="BodyText"/>
        <w:spacing w:before="340"/>
        <w:ind w:left="380" w:right="970" w:firstLine="120"/>
      </w:pPr>
      <w:r>
        <w:rPr/>
        <w:t>Occupations requiring a no formal educational credential are likely to add 35,524 jobs during the projection period. Occupations requiring a high</w:t>
      </w:r>
      <w:r>
        <w:rPr>
          <w:spacing w:val="-2"/>
        </w:rPr>
        <w:t> </w:t>
      </w:r>
      <w:r>
        <w:rPr/>
        <w:t>school</w:t>
      </w:r>
      <w:r>
        <w:rPr>
          <w:spacing w:val="-2"/>
        </w:rPr>
        <w:t> </w:t>
      </w:r>
      <w:r>
        <w:rPr/>
        <w:t>diploma</w:t>
      </w:r>
      <w:r>
        <w:rPr>
          <w:spacing w:val="-3"/>
        </w:rPr>
        <w:t> </w:t>
      </w:r>
      <w:r>
        <w:rPr/>
        <w:t>or</w:t>
      </w:r>
      <w:r>
        <w:rPr>
          <w:spacing w:val="-2"/>
        </w:rPr>
        <w:t> </w:t>
      </w:r>
      <w:r>
        <w:rPr/>
        <w:t>equivalent</w:t>
      </w:r>
      <w:r>
        <w:rPr>
          <w:spacing w:val="-2"/>
        </w:rPr>
        <w:t> </w:t>
      </w:r>
      <w:r>
        <w:rPr/>
        <w:t>could</w:t>
      </w:r>
      <w:r>
        <w:rPr>
          <w:spacing w:val="-2"/>
        </w:rPr>
        <w:t> </w:t>
      </w:r>
      <w:r>
        <w:rPr/>
        <w:t>add</w:t>
      </w:r>
      <w:r>
        <w:rPr>
          <w:spacing w:val="-2"/>
        </w:rPr>
        <w:t> </w:t>
      </w:r>
      <w:r>
        <w:rPr/>
        <w:t>35,255</w:t>
      </w:r>
      <w:r>
        <w:rPr>
          <w:spacing w:val="-2"/>
        </w:rPr>
        <w:t> </w:t>
      </w:r>
      <w:r>
        <w:rPr/>
        <w:t>jobs,</w:t>
      </w:r>
      <w:r>
        <w:rPr>
          <w:spacing w:val="-2"/>
        </w:rPr>
        <w:t> </w:t>
      </w:r>
      <w:r>
        <w:rPr/>
        <w:t>but</w:t>
      </w:r>
      <w:r>
        <w:rPr>
          <w:spacing w:val="-2"/>
        </w:rPr>
        <w:t> </w:t>
      </w:r>
      <w:r>
        <w:rPr/>
        <w:t>also</w:t>
      </w:r>
      <w:r>
        <w:rPr>
          <w:spacing w:val="-2"/>
        </w:rPr>
        <w:t> </w:t>
      </w:r>
      <w:r>
        <w:rPr/>
        <w:t>have</w:t>
      </w:r>
      <w:r>
        <w:rPr>
          <w:spacing w:val="-3"/>
        </w:rPr>
        <w:t> </w:t>
      </w:r>
      <w:r>
        <w:rPr/>
        <w:t>68,204</w:t>
      </w:r>
      <w:r>
        <w:rPr>
          <w:spacing w:val="-2"/>
        </w:rPr>
        <w:t> </w:t>
      </w:r>
      <w:r>
        <w:rPr/>
        <w:t>annual</w:t>
      </w:r>
      <w:r>
        <w:rPr>
          <w:spacing w:val="-2"/>
        </w:rPr>
        <w:t> </w:t>
      </w:r>
      <w:r>
        <w:rPr/>
        <w:t>job</w:t>
      </w:r>
      <w:r>
        <w:rPr>
          <w:spacing w:val="-2"/>
        </w:rPr>
        <w:t> </w:t>
      </w:r>
      <w:r>
        <w:rPr/>
        <w:t>openings</w:t>
      </w:r>
      <w:r>
        <w:rPr>
          <w:spacing w:val="-2"/>
        </w:rPr>
        <w:t> </w:t>
      </w:r>
      <w:r>
        <w:rPr/>
        <w:t>between</w:t>
      </w:r>
      <w:r>
        <w:rPr>
          <w:spacing w:val="-2"/>
        </w:rPr>
        <w:t> </w:t>
      </w:r>
      <w:r>
        <w:rPr/>
        <w:t>2020 and</w:t>
      </w:r>
      <w:r>
        <w:rPr>
          <w:spacing w:val="-2"/>
        </w:rPr>
        <w:t> </w:t>
      </w:r>
      <w:r>
        <w:rPr/>
        <w:t>2030. Job</w:t>
      </w:r>
      <w:r>
        <w:rPr>
          <w:spacing w:val="-2"/>
        </w:rPr>
        <w:t> </w:t>
      </w:r>
      <w:r>
        <w:rPr/>
        <w:t>seekers</w:t>
      </w:r>
      <w:r>
        <w:rPr>
          <w:spacing w:val="-2"/>
        </w:rPr>
        <w:t> </w:t>
      </w:r>
      <w:r>
        <w:rPr/>
        <w:t>with</w:t>
      </w:r>
      <w:r>
        <w:rPr>
          <w:spacing w:val="-2"/>
        </w:rPr>
        <w:t> </w:t>
      </w:r>
      <w:r>
        <w:rPr/>
        <w:t>at least an Associate’s Degree could see 42,092 new jobs and 32,447 annual job openings when they are ready to enter the workforce.</w:t>
      </w:r>
    </w:p>
    <w:p>
      <w:pPr>
        <w:pStyle w:val="BodyText"/>
        <w:spacing w:before="61"/>
        <w:ind w:left="380" w:right="659"/>
      </w:pPr>
      <w:r>
        <w:rPr/>
        <w:t>Jobs</w:t>
      </w:r>
      <w:r>
        <w:rPr>
          <w:spacing w:val="-2"/>
        </w:rPr>
        <w:t> </w:t>
      </w:r>
      <w:r>
        <w:rPr/>
        <w:t>requiring</w:t>
      </w:r>
      <w:r>
        <w:rPr>
          <w:spacing w:val="-2"/>
        </w:rPr>
        <w:t> </w:t>
      </w:r>
      <w:r>
        <w:rPr/>
        <w:t>a</w:t>
      </w:r>
      <w:r>
        <w:rPr>
          <w:spacing w:val="-3"/>
        </w:rPr>
        <w:t> </w:t>
      </w:r>
      <w:r>
        <w:rPr/>
        <w:t>Master’s Degree</w:t>
      </w:r>
      <w:r>
        <w:rPr>
          <w:spacing w:val="-2"/>
        </w:rPr>
        <w:t> </w:t>
      </w:r>
      <w:r>
        <w:rPr/>
        <w:t>could</w:t>
      </w:r>
      <w:r>
        <w:rPr>
          <w:spacing w:val="-2"/>
        </w:rPr>
        <w:t> </w:t>
      </w:r>
      <w:r>
        <w:rPr/>
        <w:t>see</w:t>
      </w:r>
      <w:r>
        <w:rPr>
          <w:spacing w:val="-3"/>
        </w:rPr>
        <w:t> </w:t>
      </w:r>
      <w:r>
        <w:rPr/>
        <w:t>the</w:t>
      </w:r>
      <w:r>
        <w:rPr>
          <w:spacing w:val="-2"/>
        </w:rPr>
        <w:t> </w:t>
      </w:r>
      <w:r>
        <w:rPr/>
        <w:t>largest</w:t>
      </w:r>
      <w:r>
        <w:rPr>
          <w:spacing w:val="-2"/>
        </w:rPr>
        <w:t> </w:t>
      </w:r>
      <w:r>
        <w:rPr/>
        <w:t>percent change,</w:t>
      </w:r>
      <w:r>
        <w:rPr>
          <w:spacing w:val="-2"/>
        </w:rPr>
        <w:t> </w:t>
      </w:r>
      <w:r>
        <w:rPr/>
        <w:t>with</w:t>
      </w:r>
      <w:r>
        <w:rPr>
          <w:spacing w:val="-2"/>
        </w:rPr>
        <w:t> </w:t>
      </w:r>
      <w:r>
        <w:rPr/>
        <w:t>a</w:t>
      </w:r>
      <w:r>
        <w:rPr>
          <w:spacing w:val="-3"/>
        </w:rPr>
        <w:t> </w:t>
      </w:r>
      <w:r>
        <w:rPr/>
        <w:t>20.57</w:t>
      </w:r>
      <w:r>
        <w:rPr>
          <w:spacing w:val="-2"/>
        </w:rPr>
        <w:t> </w:t>
      </w:r>
      <w:r>
        <w:rPr/>
        <w:t>percent</w:t>
      </w:r>
      <w:r>
        <w:rPr>
          <w:spacing w:val="-2"/>
        </w:rPr>
        <w:t> </w:t>
      </w:r>
      <w:r>
        <w:rPr/>
        <w:t>gain</w:t>
      </w:r>
      <w:r>
        <w:rPr>
          <w:spacing w:val="-2"/>
        </w:rPr>
        <w:t> </w:t>
      </w:r>
      <w:r>
        <w:rPr/>
        <w:t>in</w:t>
      </w:r>
      <w:r>
        <w:rPr>
          <w:spacing w:val="-2"/>
        </w:rPr>
        <w:t> </w:t>
      </w:r>
      <w:r>
        <w:rPr/>
        <w:t>employment</w:t>
      </w:r>
      <w:r>
        <w:rPr>
          <w:spacing w:val="-2"/>
        </w:rPr>
        <w:t> </w:t>
      </w:r>
      <w:r>
        <w:rPr/>
        <w:t>over</w:t>
      </w:r>
      <w:r>
        <w:rPr>
          <w:spacing w:val="-2"/>
        </w:rPr>
        <w:t> </w:t>
      </w:r>
      <w:r>
        <w:rPr/>
        <w:t>the</w:t>
      </w:r>
      <w:r>
        <w:rPr>
          <w:spacing w:val="-4"/>
        </w:rPr>
        <w:t> </w:t>
      </w:r>
      <w:r>
        <w:rPr/>
        <w:t>10-year</w:t>
      </w:r>
      <w:r>
        <w:rPr>
          <w:spacing w:val="-2"/>
        </w:rPr>
        <w:t> </w:t>
      </w:r>
      <w:r>
        <w:rPr/>
        <w:t>period.</w:t>
      </w:r>
      <w:r>
        <w:rPr>
          <w:spacing w:val="-2"/>
        </w:rPr>
        <w:t> </w:t>
      </w:r>
      <w:r>
        <w:rPr/>
        <w:t>Every educational category is forecasted to see net gains in jobs.</w:t>
      </w:r>
    </w:p>
    <w:p>
      <w:pPr>
        <w:spacing w:after="0"/>
        <w:sectPr>
          <w:headerReference w:type="even" r:id="rId106"/>
          <w:footerReference w:type="even" r:id="rId107"/>
          <w:footerReference w:type="default" r:id="rId108"/>
          <w:pgSz w:w="15840" w:h="12240" w:orient="landscape"/>
          <w:pgMar w:header="735" w:footer="497" w:top="980" w:bottom="880" w:left="340" w:right="180"/>
        </w:sectPr>
      </w:pPr>
    </w:p>
    <w:p>
      <w:pPr>
        <w:pStyle w:val="BodyText"/>
        <w:ind w:left="1810"/>
        <w:rPr>
          <w:sz w:val="20"/>
        </w:rPr>
      </w:pPr>
      <w:r>
        <w:rPr>
          <w:sz w:val="20"/>
        </w:rPr>
        <w:pict>
          <v:group style="width:588.25pt;height:322.850pt;mso-position-horizontal-relative:char;mso-position-vertical-relative:line" id="docshapegroup179" coordorigin="0,0" coordsize="11765,6457">
            <v:shape style="position:absolute;left:1070;top:902;width:9983;height:4200" type="#_x0000_t75" id="docshape180" stroked="false">
              <v:imagedata r:id="rId110" o:title=""/>
            </v:shape>
            <v:rect style="position:absolute;left:2737;top:5160;width:99;height:99" id="docshape181" filled="true" fillcolor="#5b9bd4" stroked="false">
              <v:fill type="solid"/>
            </v:rect>
            <v:rect style="position:absolute;left:6907;top:5160;width:99;height:99" id="docshape182" filled="true" fillcolor="#ec7c30" stroked="false">
              <v:fill type="solid"/>
            </v:rect>
            <v:rect style="position:absolute;left:2737;top:5419;width:99;height:99" id="docshape183" filled="true" fillcolor="#a4a4a4" stroked="false">
              <v:fill type="solid"/>
            </v:rect>
            <v:rect style="position:absolute;left:6907;top:5419;width:99;height:99" id="docshape184" filled="true" fillcolor="#ffc000" stroked="false">
              <v:fill type="solid"/>
            </v:rect>
            <v:rect style="position:absolute;left:2737;top:5678;width:99;height:99" id="docshape185" filled="true" fillcolor="#4471c4" stroked="false">
              <v:fill type="solid"/>
            </v:rect>
            <v:rect style="position:absolute;left:6907;top:5678;width:99;height:99" id="docshape186" filled="true" fillcolor="#6fac46" stroked="false">
              <v:fill type="solid"/>
            </v:rect>
            <v:rect style="position:absolute;left:2737;top:5936;width:99;height:99" id="docshape187" filled="true" fillcolor="#f4b083" stroked="false">
              <v:fill type="solid"/>
            </v:rect>
            <v:rect style="position:absolute;left:6907;top:5936;width:99;height:99" id="docshape188" filled="true" fillcolor="#ffe699" stroked="false">
              <v:fill type="solid"/>
            </v:rect>
            <v:rect style="position:absolute;left:10;top:10;width:11745;height:6437" id="docshape189" filled="false" stroked="true" strokeweight="1pt" strokecolor="#000000">
              <v:stroke dashstyle="solid"/>
            </v:rect>
            <v:shape style="position:absolute;left:3557;top:393;width:4273;height:281" type="#_x0000_t202" id="docshape190" filled="false" stroked="false">
              <v:textbox inset="0,0,0,0">
                <w:txbxContent>
                  <w:p>
                    <w:pPr>
                      <w:spacing w:line="281" w:lineRule="exact" w:before="0"/>
                      <w:ind w:left="0" w:right="0" w:firstLine="0"/>
                      <w:jc w:val="left"/>
                      <w:rPr>
                        <w:rFonts w:ascii="Calibri"/>
                        <w:b/>
                        <w:sz w:val="28"/>
                      </w:rPr>
                    </w:pPr>
                    <w:r>
                      <w:rPr>
                        <w:rFonts w:ascii="Calibri"/>
                        <w:b/>
                        <w:sz w:val="28"/>
                      </w:rPr>
                      <w:t>Percent</w:t>
                    </w:r>
                    <w:r>
                      <w:rPr>
                        <w:rFonts w:ascii="Calibri"/>
                        <w:b/>
                        <w:spacing w:val="-11"/>
                        <w:sz w:val="28"/>
                      </w:rPr>
                      <w:t> </w:t>
                    </w:r>
                    <w:r>
                      <w:rPr>
                        <w:rFonts w:ascii="Calibri"/>
                        <w:b/>
                        <w:sz w:val="28"/>
                      </w:rPr>
                      <w:t>Growth</w:t>
                    </w:r>
                    <w:r>
                      <w:rPr>
                        <w:rFonts w:ascii="Calibri"/>
                        <w:b/>
                        <w:spacing w:val="-14"/>
                        <w:sz w:val="28"/>
                      </w:rPr>
                      <w:t> </w:t>
                    </w:r>
                    <w:r>
                      <w:rPr>
                        <w:rFonts w:ascii="Calibri"/>
                        <w:b/>
                        <w:sz w:val="28"/>
                      </w:rPr>
                      <w:t>by</w:t>
                    </w:r>
                    <w:r>
                      <w:rPr>
                        <w:rFonts w:ascii="Calibri"/>
                        <w:b/>
                        <w:spacing w:val="-8"/>
                        <w:sz w:val="28"/>
                      </w:rPr>
                      <w:t> </w:t>
                    </w:r>
                    <w:r>
                      <w:rPr>
                        <w:rFonts w:ascii="Calibri"/>
                        <w:b/>
                        <w:sz w:val="28"/>
                      </w:rPr>
                      <w:t>Educational</w:t>
                    </w:r>
                    <w:r>
                      <w:rPr>
                        <w:rFonts w:ascii="Calibri"/>
                        <w:b/>
                        <w:spacing w:val="-14"/>
                        <w:sz w:val="28"/>
                      </w:rPr>
                      <w:t> </w:t>
                    </w:r>
                    <w:r>
                      <w:rPr>
                        <w:rFonts w:ascii="Calibri"/>
                        <w:b/>
                        <w:spacing w:val="-2"/>
                        <w:sz w:val="28"/>
                      </w:rPr>
                      <w:t>Level</w:t>
                    </w:r>
                  </w:p>
                </w:txbxContent>
              </v:textbox>
              <w10:wrap type="none"/>
            </v:shape>
            <v:shape style="position:absolute;left:603;top:1463;width:334;height:3733" type="#_x0000_t202" id="docshape191" filled="false" stroked="false">
              <v:textbox inset="0,0,0,0">
                <w:txbxContent>
                  <w:p>
                    <w:pPr>
                      <w:spacing w:line="183" w:lineRule="exact" w:before="0"/>
                      <w:ind w:left="0" w:right="0" w:firstLine="0"/>
                      <w:jc w:val="left"/>
                      <w:rPr>
                        <w:rFonts w:ascii="Calibri"/>
                        <w:b/>
                        <w:sz w:val="18"/>
                      </w:rPr>
                    </w:pPr>
                    <w:r>
                      <w:rPr>
                        <w:rFonts w:ascii="Calibri"/>
                        <w:b/>
                        <w:spacing w:val="-5"/>
                        <w:sz w:val="18"/>
                      </w:rPr>
                      <w:t>17%</w:t>
                    </w:r>
                  </w:p>
                  <w:p>
                    <w:pPr>
                      <w:spacing w:before="103"/>
                      <w:ind w:left="0" w:right="0" w:firstLine="0"/>
                      <w:jc w:val="left"/>
                      <w:rPr>
                        <w:rFonts w:ascii="Calibri"/>
                        <w:b/>
                        <w:sz w:val="18"/>
                      </w:rPr>
                    </w:pPr>
                    <w:r>
                      <w:rPr>
                        <w:rFonts w:ascii="Calibri"/>
                        <w:b/>
                        <w:spacing w:val="-5"/>
                        <w:sz w:val="18"/>
                      </w:rPr>
                      <w:t>15%</w:t>
                    </w:r>
                  </w:p>
                  <w:p>
                    <w:pPr>
                      <w:spacing w:before="103"/>
                      <w:ind w:left="0" w:right="0" w:firstLine="0"/>
                      <w:jc w:val="left"/>
                      <w:rPr>
                        <w:rFonts w:ascii="Calibri"/>
                        <w:b/>
                        <w:sz w:val="18"/>
                      </w:rPr>
                    </w:pPr>
                    <w:r>
                      <w:rPr>
                        <w:rFonts w:ascii="Calibri"/>
                        <w:b/>
                        <w:spacing w:val="-5"/>
                        <w:sz w:val="18"/>
                      </w:rPr>
                      <w:t>14%</w:t>
                    </w:r>
                  </w:p>
                  <w:p>
                    <w:pPr>
                      <w:spacing w:before="103"/>
                      <w:ind w:left="0" w:right="0" w:firstLine="0"/>
                      <w:jc w:val="left"/>
                      <w:rPr>
                        <w:rFonts w:ascii="Calibri"/>
                        <w:b/>
                        <w:sz w:val="18"/>
                      </w:rPr>
                    </w:pPr>
                    <w:r>
                      <w:rPr>
                        <w:rFonts w:ascii="Calibri"/>
                        <w:b/>
                        <w:spacing w:val="-5"/>
                        <w:sz w:val="18"/>
                      </w:rPr>
                      <w:t>12%</w:t>
                    </w:r>
                  </w:p>
                  <w:p>
                    <w:pPr>
                      <w:spacing w:before="103"/>
                      <w:ind w:left="0" w:right="0" w:firstLine="0"/>
                      <w:jc w:val="left"/>
                      <w:rPr>
                        <w:rFonts w:ascii="Calibri"/>
                        <w:b/>
                        <w:sz w:val="18"/>
                      </w:rPr>
                    </w:pPr>
                    <w:r>
                      <w:rPr>
                        <w:rFonts w:ascii="Calibri"/>
                        <w:b/>
                        <w:spacing w:val="-5"/>
                        <w:sz w:val="18"/>
                      </w:rPr>
                      <w:t>11%</w:t>
                    </w:r>
                  </w:p>
                  <w:p>
                    <w:pPr>
                      <w:spacing w:before="104"/>
                      <w:ind w:left="91" w:right="0" w:firstLine="0"/>
                      <w:jc w:val="left"/>
                      <w:rPr>
                        <w:rFonts w:ascii="Calibri"/>
                        <w:b/>
                        <w:sz w:val="18"/>
                      </w:rPr>
                    </w:pPr>
                    <w:r>
                      <w:rPr>
                        <w:rFonts w:ascii="Calibri"/>
                        <w:b/>
                        <w:spacing w:val="-5"/>
                        <w:sz w:val="18"/>
                      </w:rPr>
                      <w:t>9%</w:t>
                    </w:r>
                  </w:p>
                  <w:p>
                    <w:pPr>
                      <w:spacing w:before="103"/>
                      <w:ind w:left="91" w:right="0" w:firstLine="0"/>
                      <w:jc w:val="left"/>
                      <w:rPr>
                        <w:rFonts w:ascii="Calibri"/>
                        <w:b/>
                        <w:sz w:val="18"/>
                      </w:rPr>
                    </w:pPr>
                    <w:r>
                      <w:rPr>
                        <w:rFonts w:ascii="Calibri"/>
                        <w:b/>
                        <w:spacing w:val="-5"/>
                        <w:sz w:val="18"/>
                      </w:rPr>
                      <w:t>8%</w:t>
                    </w:r>
                  </w:p>
                  <w:p>
                    <w:pPr>
                      <w:spacing w:before="103"/>
                      <w:ind w:left="91" w:right="0" w:firstLine="0"/>
                      <w:jc w:val="left"/>
                      <w:rPr>
                        <w:rFonts w:ascii="Calibri"/>
                        <w:b/>
                        <w:sz w:val="18"/>
                      </w:rPr>
                    </w:pPr>
                    <w:r>
                      <w:rPr>
                        <w:rFonts w:ascii="Calibri"/>
                        <w:b/>
                        <w:spacing w:val="-5"/>
                        <w:sz w:val="18"/>
                      </w:rPr>
                      <w:t>6%</w:t>
                    </w:r>
                  </w:p>
                  <w:p>
                    <w:pPr>
                      <w:spacing w:before="104"/>
                      <w:ind w:left="91" w:right="0" w:firstLine="0"/>
                      <w:jc w:val="left"/>
                      <w:rPr>
                        <w:rFonts w:ascii="Calibri"/>
                        <w:b/>
                        <w:sz w:val="18"/>
                      </w:rPr>
                    </w:pPr>
                    <w:r>
                      <w:rPr>
                        <w:rFonts w:ascii="Calibri"/>
                        <w:b/>
                        <w:spacing w:val="-5"/>
                        <w:sz w:val="18"/>
                      </w:rPr>
                      <w:t>5%</w:t>
                    </w:r>
                  </w:p>
                  <w:p>
                    <w:pPr>
                      <w:spacing w:before="103"/>
                      <w:ind w:left="91" w:right="0" w:firstLine="0"/>
                      <w:jc w:val="left"/>
                      <w:rPr>
                        <w:rFonts w:ascii="Calibri"/>
                        <w:b/>
                        <w:sz w:val="18"/>
                      </w:rPr>
                    </w:pPr>
                    <w:r>
                      <w:rPr>
                        <w:rFonts w:ascii="Calibri"/>
                        <w:b/>
                        <w:spacing w:val="-5"/>
                        <w:sz w:val="18"/>
                      </w:rPr>
                      <w:t>3%</w:t>
                    </w:r>
                  </w:p>
                  <w:p>
                    <w:pPr>
                      <w:spacing w:before="103"/>
                      <w:ind w:left="91" w:right="0" w:firstLine="0"/>
                      <w:jc w:val="left"/>
                      <w:rPr>
                        <w:rFonts w:ascii="Calibri"/>
                        <w:b/>
                        <w:sz w:val="18"/>
                      </w:rPr>
                    </w:pPr>
                    <w:r>
                      <w:rPr>
                        <w:rFonts w:ascii="Calibri"/>
                        <w:b/>
                        <w:spacing w:val="-5"/>
                        <w:sz w:val="18"/>
                      </w:rPr>
                      <w:t>2%</w:t>
                    </w:r>
                  </w:p>
                  <w:p>
                    <w:pPr>
                      <w:spacing w:line="216" w:lineRule="exact" w:before="103"/>
                      <w:ind w:left="91" w:right="0" w:firstLine="0"/>
                      <w:jc w:val="left"/>
                      <w:rPr>
                        <w:rFonts w:ascii="Calibri"/>
                        <w:b/>
                        <w:sz w:val="18"/>
                      </w:rPr>
                    </w:pPr>
                    <w:r>
                      <w:rPr>
                        <w:rFonts w:ascii="Calibri"/>
                        <w:b/>
                        <w:spacing w:val="-5"/>
                        <w:sz w:val="18"/>
                      </w:rPr>
                      <w:t>0%</w:t>
                    </w:r>
                  </w:p>
                </w:txbxContent>
              </v:textbox>
              <w10:wrap type="none"/>
            </v:shape>
            <v:shape style="position:absolute;left:2300;top:3994;width:473;height:180" type="#_x0000_t202" id="docshape192" filled="false" stroked="false">
              <v:textbox inset="0,0,0,0">
                <w:txbxContent>
                  <w:p>
                    <w:pPr>
                      <w:spacing w:line="180" w:lineRule="exact" w:before="0"/>
                      <w:ind w:left="0" w:right="0" w:firstLine="0"/>
                      <w:jc w:val="left"/>
                      <w:rPr>
                        <w:rFonts w:ascii="Calibri"/>
                        <w:b/>
                        <w:sz w:val="18"/>
                      </w:rPr>
                    </w:pPr>
                    <w:r>
                      <w:rPr>
                        <w:rFonts w:ascii="Calibri"/>
                        <w:b/>
                        <w:spacing w:val="-2"/>
                        <w:sz w:val="18"/>
                      </w:rPr>
                      <w:t>8.98%</w:t>
                    </w:r>
                  </w:p>
                </w:txbxContent>
              </v:textbox>
              <w10:wrap type="none"/>
            </v:shape>
            <v:shape style="position:absolute;left:3278;top:3986;width:565;height:180" type="#_x0000_t202" id="docshape193" filled="false" stroked="false">
              <v:textbox inset="0,0,0,0">
                <w:txbxContent>
                  <w:p>
                    <w:pPr>
                      <w:spacing w:line="180" w:lineRule="exact" w:before="0"/>
                      <w:ind w:left="0" w:right="0" w:firstLine="0"/>
                      <w:jc w:val="left"/>
                      <w:rPr>
                        <w:rFonts w:ascii="Calibri"/>
                        <w:b/>
                        <w:sz w:val="18"/>
                      </w:rPr>
                    </w:pPr>
                    <w:r>
                      <w:rPr>
                        <w:rFonts w:ascii="Calibri"/>
                        <w:b/>
                        <w:spacing w:val="-2"/>
                        <w:sz w:val="18"/>
                      </w:rPr>
                      <w:t>20.57%</w:t>
                    </w:r>
                  </w:p>
                </w:txbxContent>
              </v:textbox>
              <w10:wrap type="none"/>
            </v:shape>
            <v:shape style="position:absolute;left:4158;top:3924;width:565;height:181" type="#_x0000_t202" id="docshape194" filled="false" stroked="false">
              <v:textbox inset="0,0,0,0">
                <w:txbxContent>
                  <w:p>
                    <w:pPr>
                      <w:spacing w:line="180" w:lineRule="exact" w:before="0"/>
                      <w:ind w:left="0" w:right="0" w:firstLine="0"/>
                      <w:jc w:val="left"/>
                      <w:rPr>
                        <w:rFonts w:ascii="Calibri"/>
                        <w:b/>
                        <w:sz w:val="18"/>
                      </w:rPr>
                    </w:pPr>
                    <w:r>
                      <w:rPr>
                        <w:rFonts w:ascii="Calibri"/>
                        <w:b/>
                        <w:spacing w:val="-2"/>
                        <w:sz w:val="18"/>
                      </w:rPr>
                      <w:t>11.63%</w:t>
                    </w:r>
                  </w:p>
                </w:txbxContent>
              </v:textbox>
              <w10:wrap type="none"/>
            </v:shape>
            <v:shape style="position:absolute;left:5246;top:3910;width:565;height:180" type="#_x0000_t202" id="docshape195" filled="false" stroked="false">
              <v:textbox inset="0,0,0,0">
                <w:txbxContent>
                  <w:p>
                    <w:pPr>
                      <w:spacing w:line="180" w:lineRule="exact" w:before="0"/>
                      <w:ind w:left="0" w:right="0" w:firstLine="0"/>
                      <w:jc w:val="left"/>
                      <w:rPr>
                        <w:rFonts w:ascii="Calibri"/>
                        <w:b/>
                        <w:sz w:val="18"/>
                      </w:rPr>
                    </w:pPr>
                    <w:r>
                      <w:rPr>
                        <w:rFonts w:ascii="Calibri"/>
                        <w:b/>
                        <w:spacing w:val="-2"/>
                        <w:sz w:val="18"/>
                      </w:rPr>
                      <w:t>15.51%</w:t>
                    </w:r>
                  </w:p>
                </w:txbxContent>
              </v:textbox>
              <w10:wrap type="none"/>
            </v:shape>
            <v:shape style="position:absolute;left:6214;top:3942;width:473;height:180" type="#_x0000_t202" id="docshape196" filled="false" stroked="false">
              <v:textbox inset="0,0,0,0">
                <w:txbxContent>
                  <w:p>
                    <w:pPr>
                      <w:spacing w:line="180" w:lineRule="exact" w:before="0"/>
                      <w:ind w:left="0" w:right="0" w:firstLine="0"/>
                      <w:jc w:val="left"/>
                      <w:rPr>
                        <w:rFonts w:ascii="Calibri"/>
                        <w:b/>
                        <w:sz w:val="18"/>
                      </w:rPr>
                    </w:pPr>
                    <w:r>
                      <w:rPr>
                        <w:rFonts w:ascii="Calibri"/>
                        <w:b/>
                        <w:spacing w:val="-2"/>
                        <w:sz w:val="18"/>
                      </w:rPr>
                      <w:t>8.83%</w:t>
                    </w:r>
                  </w:p>
                </w:txbxContent>
              </v:textbox>
              <w10:wrap type="none"/>
            </v:shape>
            <v:shape style="position:absolute;left:7156;top:4066;width:473;height:180" type="#_x0000_t202" id="docshape197" filled="false" stroked="false">
              <v:textbox inset="0,0,0,0">
                <w:txbxContent>
                  <w:p>
                    <w:pPr>
                      <w:spacing w:line="180" w:lineRule="exact" w:before="0"/>
                      <w:ind w:left="0" w:right="0" w:firstLine="0"/>
                      <w:jc w:val="left"/>
                      <w:rPr>
                        <w:rFonts w:ascii="Calibri"/>
                        <w:b/>
                        <w:sz w:val="18"/>
                      </w:rPr>
                    </w:pPr>
                    <w:r>
                      <w:rPr>
                        <w:rFonts w:ascii="Calibri"/>
                        <w:b/>
                        <w:spacing w:val="-2"/>
                        <w:sz w:val="18"/>
                      </w:rPr>
                      <w:t>6.10%</w:t>
                    </w:r>
                  </w:p>
                </w:txbxContent>
              </v:textbox>
              <w10:wrap type="none"/>
            </v:shape>
            <v:shape style="position:absolute;left:8045;top:4043;width:473;height:180" type="#_x0000_t202" id="docshape198" filled="false" stroked="false">
              <v:textbox inset="0,0,0,0">
                <w:txbxContent>
                  <w:p>
                    <w:pPr>
                      <w:spacing w:line="180" w:lineRule="exact" w:before="0"/>
                      <w:ind w:left="0" w:right="0" w:firstLine="0"/>
                      <w:jc w:val="left"/>
                      <w:rPr>
                        <w:rFonts w:ascii="Calibri"/>
                        <w:b/>
                        <w:sz w:val="18"/>
                      </w:rPr>
                    </w:pPr>
                    <w:r>
                      <w:rPr>
                        <w:rFonts w:ascii="Calibri"/>
                        <w:b/>
                        <w:spacing w:val="-2"/>
                        <w:sz w:val="18"/>
                      </w:rPr>
                      <w:t>6.11%</w:t>
                    </w:r>
                  </w:p>
                </w:txbxContent>
              </v:textbox>
              <w10:wrap type="none"/>
            </v:shape>
            <v:shape style="position:absolute;left:9041;top:3951;width:565;height:180" type="#_x0000_t202" id="docshape199" filled="false" stroked="false">
              <v:textbox inset="0,0,0,0">
                <w:txbxContent>
                  <w:p>
                    <w:pPr>
                      <w:spacing w:line="180" w:lineRule="exact" w:before="0"/>
                      <w:ind w:left="0" w:right="0" w:firstLine="0"/>
                      <w:jc w:val="left"/>
                      <w:rPr>
                        <w:rFonts w:ascii="Calibri"/>
                        <w:b/>
                        <w:sz w:val="18"/>
                      </w:rPr>
                    </w:pPr>
                    <w:r>
                      <w:rPr>
                        <w:rFonts w:ascii="Calibri"/>
                        <w:b/>
                        <w:spacing w:val="-2"/>
                        <w:sz w:val="18"/>
                      </w:rPr>
                      <w:t>11.30%</w:t>
                    </w:r>
                  </w:p>
                </w:txbxContent>
              </v:textbox>
              <w10:wrap type="none"/>
            </v:shape>
            <v:shape style="position:absolute;left:2879;top:5127;width:2600;height:957" type="#_x0000_t202" id="docshape200" filled="false" stroked="false">
              <v:textbox inset="0,0,0,0">
                <w:txbxContent>
                  <w:p>
                    <w:pPr>
                      <w:spacing w:line="183" w:lineRule="exact" w:before="0"/>
                      <w:ind w:left="0" w:right="0" w:firstLine="0"/>
                      <w:jc w:val="left"/>
                      <w:rPr>
                        <w:rFonts w:ascii="Calibri"/>
                        <w:b/>
                        <w:sz w:val="18"/>
                      </w:rPr>
                    </w:pPr>
                    <w:r>
                      <w:rPr>
                        <w:rFonts w:ascii="Calibri"/>
                        <w:b/>
                        <w:sz w:val="18"/>
                      </w:rPr>
                      <w:t>Doctoral</w:t>
                    </w:r>
                    <w:r>
                      <w:rPr>
                        <w:rFonts w:ascii="Calibri"/>
                        <w:b/>
                        <w:spacing w:val="-4"/>
                        <w:sz w:val="18"/>
                      </w:rPr>
                      <w:t> </w:t>
                    </w:r>
                    <w:r>
                      <w:rPr>
                        <w:rFonts w:ascii="Calibri"/>
                        <w:b/>
                        <w:sz w:val="18"/>
                      </w:rPr>
                      <w:t>and</w:t>
                    </w:r>
                    <w:r>
                      <w:rPr>
                        <w:rFonts w:ascii="Calibri"/>
                        <w:b/>
                        <w:spacing w:val="-3"/>
                        <w:sz w:val="18"/>
                      </w:rPr>
                      <w:t> </w:t>
                    </w:r>
                    <w:r>
                      <w:rPr>
                        <w:rFonts w:ascii="Calibri"/>
                        <w:b/>
                        <w:sz w:val="18"/>
                      </w:rPr>
                      <w:t>Professional </w:t>
                    </w:r>
                    <w:r>
                      <w:rPr>
                        <w:rFonts w:ascii="Calibri"/>
                        <w:b/>
                        <w:spacing w:val="-2"/>
                        <w:sz w:val="18"/>
                      </w:rPr>
                      <w:t>Degree</w:t>
                    </w:r>
                  </w:p>
                  <w:p>
                    <w:pPr>
                      <w:spacing w:before="39"/>
                      <w:ind w:left="0" w:right="0" w:firstLine="0"/>
                      <w:jc w:val="left"/>
                      <w:rPr>
                        <w:rFonts w:ascii="Calibri"/>
                        <w:b/>
                        <w:sz w:val="18"/>
                      </w:rPr>
                    </w:pPr>
                    <w:r>
                      <w:rPr>
                        <w:rFonts w:ascii="Calibri"/>
                        <w:b/>
                        <w:sz w:val="18"/>
                      </w:rPr>
                      <w:t>Bachelor's</w:t>
                    </w:r>
                    <w:r>
                      <w:rPr>
                        <w:rFonts w:ascii="Calibri"/>
                        <w:b/>
                        <w:spacing w:val="-4"/>
                        <w:sz w:val="18"/>
                      </w:rPr>
                      <w:t> </w:t>
                    </w:r>
                    <w:r>
                      <w:rPr>
                        <w:rFonts w:ascii="Calibri"/>
                        <w:b/>
                        <w:spacing w:val="-2"/>
                        <w:sz w:val="18"/>
                      </w:rPr>
                      <w:t>Degree</w:t>
                    </w:r>
                  </w:p>
                  <w:p>
                    <w:pPr>
                      <w:spacing w:line="260" w:lineRule="atLeast" w:before="0"/>
                      <w:ind w:left="0" w:right="0" w:firstLine="0"/>
                      <w:jc w:val="left"/>
                      <w:rPr>
                        <w:rFonts w:ascii="Calibri"/>
                        <w:b/>
                        <w:sz w:val="18"/>
                      </w:rPr>
                    </w:pPr>
                    <w:r>
                      <w:rPr>
                        <w:rFonts w:ascii="Calibri"/>
                        <w:b/>
                        <w:sz w:val="18"/>
                      </w:rPr>
                      <w:t>Postsecondary</w:t>
                    </w:r>
                    <w:r>
                      <w:rPr>
                        <w:rFonts w:ascii="Calibri"/>
                        <w:b/>
                        <w:spacing w:val="-11"/>
                        <w:sz w:val="18"/>
                      </w:rPr>
                      <w:t> </w:t>
                    </w:r>
                    <w:r>
                      <w:rPr>
                        <w:rFonts w:ascii="Calibri"/>
                        <w:b/>
                        <w:sz w:val="18"/>
                      </w:rPr>
                      <w:t>Non-Degree</w:t>
                    </w:r>
                    <w:r>
                      <w:rPr>
                        <w:rFonts w:ascii="Calibri"/>
                        <w:b/>
                        <w:spacing w:val="-11"/>
                        <w:sz w:val="18"/>
                      </w:rPr>
                      <w:t> </w:t>
                    </w:r>
                    <w:r>
                      <w:rPr>
                        <w:rFonts w:ascii="Calibri"/>
                        <w:b/>
                        <w:sz w:val="18"/>
                      </w:rPr>
                      <w:t>Award High</w:t>
                    </w:r>
                    <w:r>
                      <w:rPr>
                        <w:rFonts w:ascii="Calibri"/>
                        <w:b/>
                        <w:spacing w:val="-2"/>
                        <w:sz w:val="18"/>
                      </w:rPr>
                      <w:t> </w:t>
                    </w:r>
                    <w:r>
                      <w:rPr>
                        <w:rFonts w:ascii="Calibri"/>
                        <w:b/>
                        <w:sz w:val="18"/>
                      </w:rPr>
                      <w:t>School</w:t>
                    </w:r>
                    <w:r>
                      <w:rPr>
                        <w:rFonts w:ascii="Calibri"/>
                        <w:b/>
                        <w:spacing w:val="-2"/>
                        <w:sz w:val="18"/>
                      </w:rPr>
                      <w:t> </w:t>
                    </w:r>
                    <w:r>
                      <w:rPr>
                        <w:rFonts w:ascii="Calibri"/>
                        <w:b/>
                        <w:sz w:val="18"/>
                      </w:rPr>
                      <w:t>Diploma</w:t>
                    </w:r>
                    <w:r>
                      <w:rPr>
                        <w:rFonts w:ascii="Calibri"/>
                        <w:b/>
                        <w:spacing w:val="-3"/>
                        <w:sz w:val="18"/>
                      </w:rPr>
                      <w:t> </w:t>
                    </w:r>
                    <w:r>
                      <w:rPr>
                        <w:rFonts w:ascii="Calibri"/>
                        <w:b/>
                        <w:sz w:val="18"/>
                      </w:rPr>
                      <w:t>or</w:t>
                    </w:r>
                    <w:r>
                      <w:rPr>
                        <w:rFonts w:ascii="Calibri"/>
                        <w:b/>
                        <w:spacing w:val="-4"/>
                        <w:sz w:val="18"/>
                      </w:rPr>
                      <w:t> </w:t>
                    </w:r>
                    <w:r>
                      <w:rPr>
                        <w:rFonts w:ascii="Calibri"/>
                        <w:b/>
                        <w:spacing w:val="-2"/>
                        <w:sz w:val="18"/>
                      </w:rPr>
                      <w:t>Equivalent</w:t>
                    </w:r>
                  </w:p>
                </w:txbxContent>
              </v:textbox>
              <w10:wrap type="none"/>
            </v:shape>
            <v:shape style="position:absolute;left:7049;top:5127;width:2530;height:957" type="#_x0000_t202" id="docshape201" filled="false" stroked="false">
              <v:textbox inset="0,0,0,0">
                <w:txbxContent>
                  <w:p>
                    <w:pPr>
                      <w:spacing w:line="183" w:lineRule="exact" w:before="0"/>
                      <w:ind w:left="0" w:right="0" w:firstLine="0"/>
                      <w:jc w:val="left"/>
                      <w:rPr>
                        <w:rFonts w:ascii="Calibri"/>
                        <w:b/>
                        <w:sz w:val="18"/>
                      </w:rPr>
                    </w:pPr>
                    <w:r>
                      <w:rPr>
                        <w:rFonts w:ascii="Calibri"/>
                        <w:b/>
                        <w:sz w:val="18"/>
                      </w:rPr>
                      <w:t>Master's</w:t>
                    </w:r>
                    <w:r>
                      <w:rPr>
                        <w:rFonts w:ascii="Calibri"/>
                        <w:b/>
                        <w:spacing w:val="-6"/>
                        <w:sz w:val="18"/>
                      </w:rPr>
                      <w:t> </w:t>
                    </w:r>
                    <w:r>
                      <w:rPr>
                        <w:rFonts w:ascii="Calibri"/>
                        <w:b/>
                        <w:spacing w:val="-2"/>
                        <w:sz w:val="18"/>
                      </w:rPr>
                      <w:t>Degree</w:t>
                    </w:r>
                  </w:p>
                  <w:p>
                    <w:pPr>
                      <w:spacing w:before="39"/>
                      <w:ind w:left="0" w:right="0" w:firstLine="0"/>
                      <w:jc w:val="left"/>
                      <w:rPr>
                        <w:rFonts w:ascii="Calibri"/>
                        <w:b/>
                        <w:sz w:val="18"/>
                      </w:rPr>
                    </w:pPr>
                    <w:r>
                      <w:rPr>
                        <w:rFonts w:ascii="Calibri"/>
                        <w:b/>
                        <w:sz w:val="18"/>
                      </w:rPr>
                      <w:t>Associate's</w:t>
                    </w:r>
                    <w:r>
                      <w:rPr>
                        <w:rFonts w:ascii="Calibri"/>
                        <w:b/>
                        <w:spacing w:val="-2"/>
                        <w:sz w:val="18"/>
                      </w:rPr>
                      <w:t> Degree</w:t>
                    </w:r>
                  </w:p>
                  <w:p>
                    <w:pPr>
                      <w:spacing w:before="39"/>
                      <w:ind w:left="0" w:right="0" w:firstLine="0"/>
                      <w:jc w:val="left"/>
                      <w:rPr>
                        <w:rFonts w:ascii="Calibri"/>
                        <w:b/>
                        <w:sz w:val="18"/>
                      </w:rPr>
                    </w:pPr>
                    <w:r>
                      <w:rPr>
                        <w:rFonts w:ascii="Calibri"/>
                        <w:b/>
                        <w:sz w:val="18"/>
                      </w:rPr>
                      <w:t>Some</w:t>
                    </w:r>
                    <w:r>
                      <w:rPr>
                        <w:rFonts w:ascii="Calibri"/>
                        <w:b/>
                        <w:spacing w:val="-3"/>
                        <w:sz w:val="18"/>
                      </w:rPr>
                      <w:t> </w:t>
                    </w:r>
                    <w:r>
                      <w:rPr>
                        <w:rFonts w:ascii="Calibri"/>
                        <w:b/>
                        <w:sz w:val="18"/>
                      </w:rPr>
                      <w:t>College,</w:t>
                    </w:r>
                    <w:r>
                      <w:rPr>
                        <w:rFonts w:ascii="Calibri"/>
                        <w:b/>
                        <w:spacing w:val="-2"/>
                        <w:sz w:val="18"/>
                      </w:rPr>
                      <w:t> </w:t>
                    </w:r>
                    <w:r>
                      <w:rPr>
                        <w:rFonts w:ascii="Calibri"/>
                        <w:b/>
                        <w:sz w:val="18"/>
                      </w:rPr>
                      <w:t>No</w:t>
                    </w:r>
                    <w:r>
                      <w:rPr>
                        <w:rFonts w:ascii="Calibri"/>
                        <w:b/>
                        <w:spacing w:val="-3"/>
                        <w:sz w:val="18"/>
                      </w:rPr>
                      <w:t> </w:t>
                    </w:r>
                    <w:r>
                      <w:rPr>
                        <w:rFonts w:ascii="Calibri"/>
                        <w:b/>
                        <w:spacing w:val="-2"/>
                        <w:sz w:val="18"/>
                      </w:rPr>
                      <w:t>Degree</w:t>
                    </w:r>
                  </w:p>
                  <w:p>
                    <w:pPr>
                      <w:spacing w:line="216" w:lineRule="exact" w:before="39"/>
                      <w:ind w:left="0" w:right="0" w:firstLine="0"/>
                      <w:jc w:val="left"/>
                      <w:rPr>
                        <w:rFonts w:ascii="Calibri"/>
                        <w:b/>
                        <w:sz w:val="18"/>
                      </w:rPr>
                    </w:pPr>
                    <w:r>
                      <w:rPr>
                        <w:rFonts w:ascii="Calibri"/>
                        <w:b/>
                        <w:sz w:val="18"/>
                      </w:rPr>
                      <w:t>No</w:t>
                    </w:r>
                    <w:r>
                      <w:rPr>
                        <w:rFonts w:ascii="Calibri"/>
                        <w:b/>
                        <w:spacing w:val="-3"/>
                        <w:sz w:val="18"/>
                      </w:rPr>
                      <w:t> </w:t>
                    </w:r>
                    <w:r>
                      <w:rPr>
                        <w:rFonts w:ascii="Calibri"/>
                        <w:b/>
                        <w:sz w:val="18"/>
                      </w:rPr>
                      <w:t>Formal</w:t>
                    </w:r>
                    <w:r>
                      <w:rPr>
                        <w:rFonts w:ascii="Calibri"/>
                        <w:b/>
                        <w:spacing w:val="-4"/>
                        <w:sz w:val="18"/>
                      </w:rPr>
                      <w:t> </w:t>
                    </w:r>
                    <w:r>
                      <w:rPr>
                        <w:rFonts w:ascii="Calibri"/>
                        <w:b/>
                        <w:sz w:val="18"/>
                      </w:rPr>
                      <w:t>Educational</w:t>
                    </w:r>
                    <w:r>
                      <w:rPr>
                        <w:rFonts w:ascii="Calibri"/>
                        <w:b/>
                        <w:spacing w:val="-5"/>
                        <w:sz w:val="18"/>
                      </w:rPr>
                      <w:t> </w:t>
                    </w:r>
                    <w:r>
                      <w:rPr>
                        <w:rFonts w:ascii="Calibri"/>
                        <w:b/>
                        <w:spacing w:val="-2"/>
                        <w:sz w:val="18"/>
                      </w:rPr>
                      <w:t>Credential</w:t>
                    </w:r>
                  </w:p>
                </w:txbxContent>
              </v:textbox>
              <w10:wrap type="none"/>
            </v:shape>
          </v:group>
        </w:pict>
      </w:r>
      <w:r>
        <w:rPr>
          <w:sz w:val="20"/>
        </w:rPr>
      </w:r>
    </w:p>
    <w:p>
      <w:pPr>
        <w:spacing w:after="0"/>
        <w:rPr>
          <w:sz w:val="20"/>
        </w:rPr>
        <w:sectPr>
          <w:headerReference w:type="default" r:id="rId109"/>
          <w:pgSz w:w="15840" w:h="12240" w:orient="landscape"/>
          <w:pgMar w:header="0" w:footer="690" w:top="1140" w:bottom="680" w:left="340" w:right="180"/>
        </w:sectPr>
      </w:pPr>
    </w:p>
    <w:p>
      <w:pPr>
        <w:pStyle w:val="BodyText"/>
        <w:rPr>
          <w:sz w:val="20"/>
        </w:rPr>
      </w:pPr>
    </w:p>
    <w:p>
      <w:pPr>
        <w:pStyle w:val="BodyText"/>
        <w:spacing w:before="5"/>
        <w:rPr>
          <w:sz w:val="22"/>
        </w:rPr>
      </w:pPr>
    </w:p>
    <w:p>
      <w:pPr>
        <w:pStyle w:val="Heading2"/>
        <w:spacing w:before="100"/>
      </w:pPr>
      <w:r>
        <w:rPr/>
        <w:t>Top</w:t>
      </w:r>
      <w:r>
        <w:rPr>
          <w:spacing w:val="-7"/>
        </w:rPr>
        <w:t> </w:t>
      </w:r>
      <w:r>
        <w:rPr/>
        <w:t>10</w:t>
      </w:r>
      <w:r>
        <w:rPr>
          <w:spacing w:val="-5"/>
        </w:rPr>
        <w:t> </w:t>
      </w:r>
      <w:r>
        <w:rPr/>
        <w:t>Occupations</w:t>
      </w:r>
      <w:r>
        <w:rPr>
          <w:spacing w:val="-4"/>
        </w:rPr>
        <w:t> </w:t>
      </w:r>
      <w:r>
        <w:rPr/>
        <w:t>by</w:t>
      </w:r>
      <w:r>
        <w:rPr>
          <w:spacing w:val="-4"/>
        </w:rPr>
        <w:t> </w:t>
      </w:r>
      <w:r>
        <w:rPr/>
        <w:t>Educational</w:t>
      </w:r>
      <w:r>
        <w:rPr>
          <w:spacing w:val="-4"/>
        </w:rPr>
        <w:t> </w:t>
      </w:r>
      <w:r>
        <w:rPr>
          <w:spacing w:val="-2"/>
        </w:rPr>
        <w:t>Level</w:t>
      </w:r>
    </w:p>
    <w:p>
      <w:pPr>
        <w:spacing w:line="240" w:lineRule="auto" w:before="10"/>
        <w:rPr>
          <w:sz w:val="35"/>
        </w:rPr>
      </w:pPr>
    </w:p>
    <w:p>
      <w:pPr>
        <w:spacing w:before="1"/>
        <w:ind w:left="380" w:right="0" w:firstLine="0"/>
        <w:jc w:val="left"/>
        <w:rPr>
          <w:sz w:val="36"/>
        </w:rPr>
      </w:pPr>
      <w:r>
        <w:rPr>
          <w:sz w:val="36"/>
        </w:rPr>
        <w:t>Top</w:t>
      </w:r>
      <w:r>
        <w:rPr>
          <w:spacing w:val="-7"/>
          <w:sz w:val="36"/>
        </w:rPr>
        <w:t> </w:t>
      </w:r>
      <w:r>
        <w:rPr>
          <w:sz w:val="36"/>
        </w:rPr>
        <w:t>10</w:t>
      </w:r>
      <w:r>
        <w:rPr>
          <w:spacing w:val="-5"/>
          <w:sz w:val="36"/>
        </w:rPr>
        <w:t> </w:t>
      </w:r>
      <w:r>
        <w:rPr>
          <w:sz w:val="36"/>
        </w:rPr>
        <w:t>Occupations/High</w:t>
      </w:r>
      <w:r>
        <w:rPr>
          <w:spacing w:val="-5"/>
          <w:sz w:val="36"/>
        </w:rPr>
        <w:t> </w:t>
      </w:r>
      <w:r>
        <w:rPr>
          <w:sz w:val="36"/>
        </w:rPr>
        <w:t>School</w:t>
      </w:r>
      <w:r>
        <w:rPr>
          <w:spacing w:val="-2"/>
          <w:sz w:val="36"/>
        </w:rPr>
        <w:t> </w:t>
      </w:r>
      <w:r>
        <w:rPr>
          <w:sz w:val="36"/>
        </w:rPr>
        <w:t>Diploma</w:t>
      </w:r>
      <w:r>
        <w:rPr>
          <w:spacing w:val="-2"/>
          <w:sz w:val="36"/>
        </w:rPr>
        <w:t> </w:t>
      </w:r>
      <w:r>
        <w:rPr>
          <w:sz w:val="36"/>
        </w:rPr>
        <w:t>or</w:t>
      </w:r>
      <w:r>
        <w:rPr>
          <w:spacing w:val="-5"/>
          <w:sz w:val="36"/>
        </w:rPr>
        <w:t> </w:t>
      </w:r>
      <w:r>
        <w:rPr>
          <w:sz w:val="36"/>
        </w:rPr>
        <w:t>Less</w:t>
      </w:r>
      <w:r>
        <w:rPr>
          <w:spacing w:val="1"/>
          <w:sz w:val="36"/>
        </w:rPr>
        <w:t> </w:t>
      </w:r>
      <w:r>
        <w:rPr>
          <w:sz w:val="36"/>
        </w:rPr>
        <w:t>(</w:t>
      </w:r>
      <w:r>
        <w:rPr>
          <w:sz w:val="28"/>
        </w:rPr>
        <w:t>Based</w:t>
      </w:r>
      <w:r>
        <w:rPr>
          <w:spacing w:val="-4"/>
          <w:sz w:val="28"/>
        </w:rPr>
        <w:t> </w:t>
      </w:r>
      <w:r>
        <w:rPr>
          <w:sz w:val="28"/>
        </w:rPr>
        <w:t>on</w:t>
      </w:r>
      <w:r>
        <w:rPr>
          <w:spacing w:val="-3"/>
          <w:sz w:val="28"/>
        </w:rPr>
        <w:t> </w:t>
      </w:r>
      <w:r>
        <w:rPr>
          <w:sz w:val="28"/>
        </w:rPr>
        <w:t>Number</w:t>
      </w:r>
      <w:r>
        <w:rPr>
          <w:spacing w:val="-3"/>
          <w:sz w:val="28"/>
        </w:rPr>
        <w:t> </w:t>
      </w:r>
      <w:r>
        <w:rPr>
          <w:sz w:val="28"/>
        </w:rPr>
        <w:t>of</w:t>
      </w:r>
      <w:r>
        <w:rPr>
          <w:spacing w:val="-1"/>
          <w:sz w:val="28"/>
        </w:rPr>
        <w:t> </w:t>
      </w:r>
      <w:r>
        <w:rPr>
          <w:sz w:val="28"/>
        </w:rPr>
        <w:t>Annual</w:t>
      </w:r>
      <w:r>
        <w:rPr>
          <w:spacing w:val="-2"/>
          <w:sz w:val="28"/>
        </w:rPr>
        <w:t> Openings</w:t>
      </w:r>
      <w:r>
        <w:rPr>
          <w:spacing w:val="-2"/>
          <w:sz w:val="36"/>
        </w:rPr>
        <w:t>)</w:t>
      </w:r>
    </w:p>
    <w:p>
      <w:pPr>
        <w:spacing w:line="240" w:lineRule="auto" w:before="1" w:after="1"/>
        <w:rPr>
          <w:sz w:val="20"/>
        </w:rPr>
      </w:pPr>
    </w:p>
    <w:tbl>
      <w:tblPr>
        <w:tblW w:w="0" w:type="auto"/>
        <w:jc w:val="left"/>
        <w:tblInd w:w="3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95"/>
        <w:gridCol w:w="5072"/>
        <w:gridCol w:w="1200"/>
        <w:gridCol w:w="1203"/>
        <w:gridCol w:w="874"/>
        <w:gridCol w:w="816"/>
        <w:gridCol w:w="1030"/>
        <w:gridCol w:w="1028"/>
        <w:gridCol w:w="1027"/>
        <w:gridCol w:w="1029"/>
      </w:tblGrid>
      <w:tr>
        <w:trPr>
          <w:trHeight w:val="688" w:hRule="atLeast"/>
        </w:trPr>
        <w:tc>
          <w:tcPr>
            <w:tcW w:w="895" w:type="dxa"/>
            <w:tcBorders>
              <w:right w:val="single" w:sz="6" w:space="0" w:color="000000"/>
            </w:tcBorders>
          </w:tcPr>
          <w:p>
            <w:pPr>
              <w:pStyle w:val="TableParagraph"/>
              <w:spacing w:line="229" w:lineRule="exact" w:before="114"/>
              <w:ind w:left="266"/>
              <w:jc w:val="left"/>
              <w:rPr>
                <w:b/>
                <w:sz w:val="20"/>
              </w:rPr>
            </w:pPr>
            <w:r>
              <w:rPr>
                <w:b/>
                <w:spacing w:val="-5"/>
                <w:sz w:val="20"/>
              </w:rPr>
              <w:t>SOC</w:t>
            </w:r>
          </w:p>
          <w:p>
            <w:pPr>
              <w:pStyle w:val="TableParagraph"/>
              <w:spacing w:line="229" w:lineRule="exact" w:before="0"/>
              <w:ind w:left="239"/>
              <w:jc w:val="left"/>
              <w:rPr>
                <w:b/>
                <w:sz w:val="20"/>
              </w:rPr>
            </w:pPr>
            <w:r>
              <w:rPr>
                <w:b/>
                <w:spacing w:val="-4"/>
                <w:sz w:val="20"/>
              </w:rPr>
              <w:t>Code</w:t>
            </w:r>
          </w:p>
        </w:tc>
        <w:tc>
          <w:tcPr>
            <w:tcW w:w="5072" w:type="dxa"/>
            <w:tcBorders>
              <w:left w:val="single" w:sz="6" w:space="0" w:color="000000"/>
            </w:tcBorders>
          </w:tcPr>
          <w:p>
            <w:pPr>
              <w:pStyle w:val="TableParagraph"/>
              <w:spacing w:before="0"/>
              <w:jc w:val="left"/>
              <w:rPr>
                <w:sz w:val="20"/>
              </w:rPr>
            </w:pPr>
          </w:p>
          <w:p>
            <w:pPr>
              <w:pStyle w:val="TableParagraph"/>
              <w:spacing w:before="0"/>
              <w:ind w:left="2151" w:right="2147"/>
              <w:jc w:val="center"/>
              <w:rPr>
                <w:b/>
                <w:sz w:val="20"/>
              </w:rPr>
            </w:pPr>
            <w:r>
              <w:rPr>
                <w:b/>
                <w:sz w:val="20"/>
              </w:rPr>
              <w:t>SOC</w:t>
            </w:r>
            <w:r>
              <w:rPr>
                <w:b/>
                <w:spacing w:val="-7"/>
                <w:sz w:val="20"/>
              </w:rPr>
              <w:t> </w:t>
            </w:r>
            <w:r>
              <w:rPr>
                <w:b/>
                <w:spacing w:val="-2"/>
                <w:sz w:val="20"/>
              </w:rPr>
              <w:t>Title</w:t>
            </w:r>
          </w:p>
        </w:tc>
        <w:tc>
          <w:tcPr>
            <w:tcW w:w="1200" w:type="dxa"/>
          </w:tcPr>
          <w:p>
            <w:pPr>
              <w:pStyle w:val="TableParagraph"/>
              <w:spacing w:line="229" w:lineRule="exact" w:before="0"/>
              <w:ind w:left="212" w:right="202"/>
              <w:jc w:val="center"/>
              <w:rPr>
                <w:b/>
                <w:sz w:val="20"/>
              </w:rPr>
            </w:pPr>
            <w:r>
              <w:rPr>
                <w:b/>
                <w:spacing w:val="-4"/>
                <w:sz w:val="20"/>
              </w:rPr>
              <w:t>2020</w:t>
            </w:r>
          </w:p>
          <w:p>
            <w:pPr>
              <w:pStyle w:val="TableParagraph"/>
              <w:spacing w:line="228" w:lineRule="exact" w:before="0"/>
              <w:ind w:left="108" w:right="95" w:hanging="5"/>
              <w:jc w:val="center"/>
              <w:rPr>
                <w:b/>
                <w:sz w:val="20"/>
              </w:rPr>
            </w:pPr>
            <w:r>
              <w:rPr>
                <w:b/>
                <w:spacing w:val="-2"/>
                <w:sz w:val="20"/>
              </w:rPr>
              <w:t>Estimated Employment</w:t>
            </w:r>
          </w:p>
        </w:tc>
        <w:tc>
          <w:tcPr>
            <w:tcW w:w="1203" w:type="dxa"/>
          </w:tcPr>
          <w:p>
            <w:pPr>
              <w:pStyle w:val="TableParagraph"/>
              <w:spacing w:line="229" w:lineRule="exact" w:before="0"/>
              <w:ind w:left="194" w:right="187"/>
              <w:jc w:val="center"/>
              <w:rPr>
                <w:b/>
                <w:sz w:val="20"/>
              </w:rPr>
            </w:pPr>
            <w:r>
              <w:rPr>
                <w:b/>
                <w:spacing w:val="-4"/>
                <w:sz w:val="20"/>
              </w:rPr>
              <w:t>2030</w:t>
            </w:r>
          </w:p>
          <w:p>
            <w:pPr>
              <w:pStyle w:val="TableParagraph"/>
              <w:spacing w:line="228" w:lineRule="exact" w:before="0"/>
              <w:ind w:left="108" w:right="98" w:hanging="3"/>
              <w:jc w:val="center"/>
              <w:rPr>
                <w:b/>
                <w:sz w:val="20"/>
              </w:rPr>
            </w:pPr>
            <w:r>
              <w:rPr>
                <w:b/>
                <w:spacing w:val="-2"/>
                <w:sz w:val="20"/>
              </w:rPr>
              <w:t>Projected Employment</w:t>
            </w:r>
          </w:p>
        </w:tc>
        <w:tc>
          <w:tcPr>
            <w:tcW w:w="874" w:type="dxa"/>
          </w:tcPr>
          <w:p>
            <w:pPr>
              <w:pStyle w:val="TableParagraph"/>
              <w:spacing w:before="114"/>
              <w:ind w:left="134" w:right="94" w:hanging="27"/>
              <w:jc w:val="left"/>
              <w:rPr>
                <w:b/>
                <w:sz w:val="20"/>
              </w:rPr>
            </w:pPr>
            <w:r>
              <w:rPr>
                <w:b/>
                <w:spacing w:val="-2"/>
                <w:sz w:val="20"/>
              </w:rPr>
              <w:t>Numeric Change</w:t>
            </w:r>
          </w:p>
        </w:tc>
        <w:tc>
          <w:tcPr>
            <w:tcW w:w="816" w:type="dxa"/>
          </w:tcPr>
          <w:p>
            <w:pPr>
              <w:pStyle w:val="TableParagraph"/>
              <w:spacing w:before="114"/>
              <w:ind w:left="105" w:right="91"/>
              <w:jc w:val="left"/>
              <w:rPr>
                <w:b/>
                <w:sz w:val="20"/>
              </w:rPr>
            </w:pPr>
            <w:r>
              <w:rPr>
                <w:b/>
                <w:spacing w:val="-2"/>
                <w:sz w:val="20"/>
              </w:rPr>
              <w:t>Percent Change</w:t>
            </w:r>
          </w:p>
        </w:tc>
        <w:tc>
          <w:tcPr>
            <w:tcW w:w="1030" w:type="dxa"/>
          </w:tcPr>
          <w:p>
            <w:pPr>
              <w:pStyle w:val="TableParagraph"/>
              <w:spacing w:line="229" w:lineRule="exact" w:before="0"/>
              <w:ind w:left="102" w:right="97"/>
              <w:jc w:val="center"/>
              <w:rPr>
                <w:b/>
                <w:sz w:val="20"/>
              </w:rPr>
            </w:pPr>
            <w:r>
              <w:rPr>
                <w:b/>
                <w:spacing w:val="-2"/>
                <w:sz w:val="20"/>
              </w:rPr>
              <w:t>Annual</w:t>
            </w:r>
          </w:p>
          <w:p>
            <w:pPr>
              <w:pStyle w:val="TableParagraph"/>
              <w:spacing w:line="228" w:lineRule="exact" w:before="0"/>
              <w:ind w:left="107" w:right="97"/>
              <w:jc w:val="center"/>
              <w:rPr>
                <w:b/>
                <w:sz w:val="20"/>
              </w:rPr>
            </w:pPr>
            <w:r>
              <w:rPr>
                <w:b/>
                <w:spacing w:val="-2"/>
                <w:sz w:val="20"/>
              </w:rPr>
              <w:t>Openings- Exits</w:t>
            </w:r>
          </w:p>
        </w:tc>
        <w:tc>
          <w:tcPr>
            <w:tcW w:w="1028" w:type="dxa"/>
          </w:tcPr>
          <w:p>
            <w:pPr>
              <w:pStyle w:val="TableParagraph"/>
              <w:spacing w:line="229" w:lineRule="exact" w:before="0"/>
              <w:ind w:left="107" w:firstLine="127"/>
              <w:jc w:val="left"/>
              <w:rPr>
                <w:b/>
                <w:sz w:val="20"/>
              </w:rPr>
            </w:pPr>
            <w:r>
              <w:rPr>
                <w:b/>
                <w:spacing w:val="-2"/>
                <w:sz w:val="20"/>
              </w:rPr>
              <w:t>Annual</w:t>
            </w:r>
          </w:p>
          <w:p>
            <w:pPr>
              <w:pStyle w:val="TableParagraph"/>
              <w:spacing w:line="228" w:lineRule="exact" w:before="0"/>
              <w:ind w:left="138" w:hanging="32"/>
              <w:jc w:val="left"/>
              <w:rPr>
                <w:b/>
                <w:sz w:val="20"/>
              </w:rPr>
            </w:pPr>
            <w:r>
              <w:rPr>
                <w:b/>
                <w:spacing w:val="-2"/>
                <w:sz w:val="20"/>
              </w:rPr>
              <w:t>Openings- Transfers</w:t>
            </w:r>
          </w:p>
        </w:tc>
        <w:tc>
          <w:tcPr>
            <w:tcW w:w="1027" w:type="dxa"/>
          </w:tcPr>
          <w:p>
            <w:pPr>
              <w:pStyle w:val="TableParagraph"/>
              <w:spacing w:line="229" w:lineRule="exact" w:before="0"/>
              <w:ind w:left="107" w:firstLine="127"/>
              <w:jc w:val="left"/>
              <w:rPr>
                <w:b/>
                <w:sz w:val="20"/>
              </w:rPr>
            </w:pPr>
            <w:r>
              <w:rPr>
                <w:b/>
                <w:spacing w:val="-2"/>
                <w:sz w:val="20"/>
              </w:rPr>
              <w:t>Annual</w:t>
            </w:r>
          </w:p>
          <w:p>
            <w:pPr>
              <w:pStyle w:val="TableParagraph"/>
              <w:spacing w:line="228" w:lineRule="exact" w:before="0"/>
              <w:ind w:left="210" w:hanging="104"/>
              <w:jc w:val="left"/>
              <w:rPr>
                <w:b/>
                <w:sz w:val="20"/>
              </w:rPr>
            </w:pPr>
            <w:r>
              <w:rPr>
                <w:b/>
                <w:spacing w:val="-2"/>
                <w:sz w:val="20"/>
              </w:rPr>
              <w:t>Openings- Change</w:t>
            </w:r>
          </w:p>
        </w:tc>
        <w:tc>
          <w:tcPr>
            <w:tcW w:w="1029" w:type="dxa"/>
          </w:tcPr>
          <w:p>
            <w:pPr>
              <w:pStyle w:val="TableParagraph"/>
              <w:spacing w:line="229" w:lineRule="exact" w:before="0"/>
              <w:ind w:left="100" w:right="95"/>
              <w:jc w:val="center"/>
              <w:rPr>
                <w:b/>
                <w:sz w:val="20"/>
              </w:rPr>
            </w:pPr>
            <w:r>
              <w:rPr>
                <w:b/>
                <w:spacing w:val="-2"/>
                <w:sz w:val="20"/>
              </w:rPr>
              <w:t>Annual</w:t>
            </w:r>
          </w:p>
          <w:p>
            <w:pPr>
              <w:pStyle w:val="TableParagraph"/>
              <w:spacing w:line="228" w:lineRule="exact" w:before="0"/>
              <w:ind w:left="105" w:right="95"/>
              <w:jc w:val="center"/>
              <w:rPr>
                <w:b/>
                <w:sz w:val="20"/>
              </w:rPr>
            </w:pPr>
            <w:r>
              <w:rPr>
                <w:b/>
                <w:spacing w:val="-2"/>
                <w:sz w:val="20"/>
              </w:rPr>
              <w:t>Openings- Total</w:t>
            </w:r>
          </w:p>
        </w:tc>
      </w:tr>
      <w:tr>
        <w:trPr>
          <w:trHeight w:val="256" w:hRule="atLeast"/>
        </w:trPr>
        <w:tc>
          <w:tcPr>
            <w:tcW w:w="895" w:type="dxa"/>
            <w:tcBorders>
              <w:right w:val="single" w:sz="6" w:space="0" w:color="000000"/>
            </w:tcBorders>
          </w:tcPr>
          <w:p>
            <w:pPr>
              <w:pStyle w:val="TableParagraph"/>
              <w:spacing w:line="210" w:lineRule="exact" w:before="26"/>
              <w:ind w:left="96" w:right="87"/>
              <w:jc w:val="center"/>
              <w:rPr>
                <w:sz w:val="20"/>
              </w:rPr>
            </w:pPr>
            <w:r>
              <w:rPr>
                <w:w w:val="95"/>
                <w:sz w:val="20"/>
              </w:rPr>
              <w:t>35-</w:t>
            </w:r>
            <w:r>
              <w:rPr>
                <w:spacing w:val="-4"/>
                <w:sz w:val="20"/>
              </w:rPr>
              <w:t>3023</w:t>
            </w:r>
          </w:p>
        </w:tc>
        <w:tc>
          <w:tcPr>
            <w:tcW w:w="5072" w:type="dxa"/>
            <w:tcBorders>
              <w:left w:val="single" w:sz="6" w:space="0" w:color="000000"/>
            </w:tcBorders>
          </w:tcPr>
          <w:p>
            <w:pPr>
              <w:pStyle w:val="TableParagraph"/>
              <w:spacing w:line="210" w:lineRule="exact" w:before="26"/>
              <w:ind w:left="105"/>
              <w:jc w:val="left"/>
              <w:rPr>
                <w:sz w:val="20"/>
              </w:rPr>
            </w:pPr>
            <w:r>
              <w:rPr>
                <w:sz w:val="20"/>
              </w:rPr>
              <w:t>Fast</w:t>
            </w:r>
            <w:r>
              <w:rPr>
                <w:spacing w:val="-5"/>
                <w:sz w:val="20"/>
              </w:rPr>
              <w:t> </w:t>
            </w:r>
            <w:r>
              <w:rPr>
                <w:sz w:val="20"/>
              </w:rPr>
              <w:t>Food</w:t>
            </w:r>
            <w:r>
              <w:rPr>
                <w:spacing w:val="-6"/>
                <w:sz w:val="20"/>
              </w:rPr>
              <w:t> </w:t>
            </w:r>
            <w:r>
              <w:rPr>
                <w:sz w:val="20"/>
              </w:rPr>
              <w:t>and</w:t>
            </w:r>
            <w:r>
              <w:rPr>
                <w:spacing w:val="-5"/>
                <w:sz w:val="20"/>
              </w:rPr>
              <w:t> </w:t>
            </w:r>
            <w:r>
              <w:rPr>
                <w:sz w:val="20"/>
              </w:rPr>
              <w:t>Counter</w:t>
            </w:r>
            <w:r>
              <w:rPr>
                <w:spacing w:val="-4"/>
                <w:sz w:val="20"/>
              </w:rPr>
              <w:t> </w:t>
            </w:r>
            <w:r>
              <w:rPr>
                <w:spacing w:val="-2"/>
                <w:sz w:val="20"/>
              </w:rPr>
              <w:t>Workers</w:t>
            </w:r>
          </w:p>
        </w:tc>
        <w:tc>
          <w:tcPr>
            <w:tcW w:w="1200" w:type="dxa"/>
          </w:tcPr>
          <w:p>
            <w:pPr>
              <w:pStyle w:val="TableParagraph"/>
              <w:spacing w:line="210" w:lineRule="exact" w:before="26"/>
              <w:ind w:right="95"/>
              <w:rPr>
                <w:sz w:val="20"/>
              </w:rPr>
            </w:pPr>
            <w:r>
              <w:rPr>
                <w:spacing w:val="-2"/>
                <w:sz w:val="20"/>
              </w:rPr>
              <w:t>36,376</w:t>
            </w:r>
          </w:p>
        </w:tc>
        <w:tc>
          <w:tcPr>
            <w:tcW w:w="1203" w:type="dxa"/>
          </w:tcPr>
          <w:p>
            <w:pPr>
              <w:pStyle w:val="TableParagraph"/>
              <w:spacing w:line="210" w:lineRule="exact" w:before="26"/>
              <w:ind w:right="98"/>
              <w:rPr>
                <w:sz w:val="20"/>
              </w:rPr>
            </w:pPr>
            <w:r>
              <w:rPr>
                <w:spacing w:val="-2"/>
                <w:sz w:val="20"/>
              </w:rPr>
              <w:t>42,966</w:t>
            </w:r>
          </w:p>
        </w:tc>
        <w:tc>
          <w:tcPr>
            <w:tcW w:w="874" w:type="dxa"/>
          </w:tcPr>
          <w:p>
            <w:pPr>
              <w:pStyle w:val="TableParagraph"/>
              <w:spacing w:line="210" w:lineRule="exact" w:before="26"/>
              <w:ind w:right="96"/>
              <w:rPr>
                <w:sz w:val="20"/>
              </w:rPr>
            </w:pPr>
            <w:r>
              <w:rPr>
                <w:spacing w:val="-2"/>
                <w:sz w:val="20"/>
              </w:rPr>
              <w:t>6,590</w:t>
            </w:r>
          </w:p>
        </w:tc>
        <w:tc>
          <w:tcPr>
            <w:tcW w:w="816" w:type="dxa"/>
          </w:tcPr>
          <w:p>
            <w:pPr>
              <w:pStyle w:val="TableParagraph"/>
              <w:spacing w:line="210" w:lineRule="exact" w:before="26"/>
              <w:ind w:right="97"/>
              <w:rPr>
                <w:sz w:val="20"/>
              </w:rPr>
            </w:pPr>
            <w:r>
              <w:rPr>
                <w:spacing w:val="-2"/>
                <w:sz w:val="20"/>
              </w:rPr>
              <w:t>18.12%</w:t>
            </w:r>
          </w:p>
        </w:tc>
        <w:tc>
          <w:tcPr>
            <w:tcW w:w="1030" w:type="dxa"/>
          </w:tcPr>
          <w:p>
            <w:pPr>
              <w:pStyle w:val="TableParagraph"/>
              <w:spacing w:line="210" w:lineRule="exact" w:before="26"/>
              <w:ind w:right="99"/>
              <w:rPr>
                <w:sz w:val="20"/>
              </w:rPr>
            </w:pPr>
            <w:r>
              <w:rPr>
                <w:spacing w:val="-2"/>
                <w:sz w:val="20"/>
              </w:rPr>
              <w:t>3,846</w:t>
            </w:r>
          </w:p>
        </w:tc>
        <w:tc>
          <w:tcPr>
            <w:tcW w:w="1028" w:type="dxa"/>
          </w:tcPr>
          <w:p>
            <w:pPr>
              <w:pStyle w:val="TableParagraph"/>
              <w:spacing w:line="210" w:lineRule="exact" w:before="26"/>
              <w:ind w:right="96"/>
              <w:rPr>
                <w:sz w:val="20"/>
              </w:rPr>
            </w:pPr>
            <w:r>
              <w:rPr>
                <w:spacing w:val="-2"/>
                <w:sz w:val="20"/>
              </w:rPr>
              <w:t>4,194</w:t>
            </w:r>
          </w:p>
        </w:tc>
        <w:tc>
          <w:tcPr>
            <w:tcW w:w="1027" w:type="dxa"/>
          </w:tcPr>
          <w:p>
            <w:pPr>
              <w:pStyle w:val="TableParagraph"/>
              <w:spacing w:line="210" w:lineRule="exact" w:before="26"/>
              <w:ind w:right="96"/>
              <w:rPr>
                <w:sz w:val="20"/>
              </w:rPr>
            </w:pPr>
            <w:r>
              <w:rPr>
                <w:spacing w:val="-5"/>
                <w:sz w:val="20"/>
              </w:rPr>
              <w:t>659</w:t>
            </w:r>
          </w:p>
        </w:tc>
        <w:tc>
          <w:tcPr>
            <w:tcW w:w="1029" w:type="dxa"/>
          </w:tcPr>
          <w:p>
            <w:pPr>
              <w:pStyle w:val="TableParagraph"/>
              <w:spacing w:line="210" w:lineRule="exact" w:before="26"/>
              <w:ind w:right="98"/>
              <w:rPr>
                <w:sz w:val="20"/>
              </w:rPr>
            </w:pPr>
            <w:r>
              <w:rPr>
                <w:spacing w:val="-2"/>
                <w:sz w:val="20"/>
              </w:rPr>
              <w:t>8,699</w:t>
            </w:r>
          </w:p>
        </w:tc>
      </w:tr>
      <w:tr>
        <w:trPr>
          <w:trHeight w:val="253" w:hRule="atLeast"/>
        </w:trPr>
        <w:tc>
          <w:tcPr>
            <w:tcW w:w="895" w:type="dxa"/>
            <w:tcBorders>
              <w:right w:val="single" w:sz="6" w:space="0" w:color="000000"/>
            </w:tcBorders>
          </w:tcPr>
          <w:p>
            <w:pPr>
              <w:pStyle w:val="TableParagraph"/>
              <w:spacing w:line="210" w:lineRule="exact" w:before="23"/>
              <w:ind w:left="96" w:right="87"/>
              <w:jc w:val="center"/>
              <w:rPr>
                <w:sz w:val="20"/>
              </w:rPr>
            </w:pPr>
            <w:r>
              <w:rPr>
                <w:w w:val="95"/>
                <w:sz w:val="20"/>
              </w:rPr>
              <w:t>41-</w:t>
            </w:r>
            <w:r>
              <w:rPr>
                <w:spacing w:val="-4"/>
                <w:sz w:val="20"/>
              </w:rPr>
              <w:t>2031</w:t>
            </w:r>
          </w:p>
        </w:tc>
        <w:tc>
          <w:tcPr>
            <w:tcW w:w="5072" w:type="dxa"/>
            <w:tcBorders>
              <w:left w:val="single" w:sz="6" w:space="0" w:color="000000"/>
            </w:tcBorders>
          </w:tcPr>
          <w:p>
            <w:pPr>
              <w:pStyle w:val="TableParagraph"/>
              <w:spacing w:line="210" w:lineRule="exact" w:before="23"/>
              <w:ind w:left="105"/>
              <w:jc w:val="left"/>
              <w:rPr>
                <w:sz w:val="20"/>
              </w:rPr>
            </w:pPr>
            <w:r>
              <w:rPr>
                <w:sz w:val="20"/>
              </w:rPr>
              <w:t>Retail</w:t>
            </w:r>
            <w:r>
              <w:rPr>
                <w:spacing w:val="-6"/>
                <w:sz w:val="20"/>
              </w:rPr>
              <w:t> </w:t>
            </w:r>
            <w:r>
              <w:rPr>
                <w:spacing w:val="-2"/>
                <w:sz w:val="20"/>
              </w:rPr>
              <w:t>Salespersons</w:t>
            </w:r>
          </w:p>
        </w:tc>
        <w:tc>
          <w:tcPr>
            <w:tcW w:w="1200" w:type="dxa"/>
          </w:tcPr>
          <w:p>
            <w:pPr>
              <w:pStyle w:val="TableParagraph"/>
              <w:spacing w:line="210" w:lineRule="exact" w:before="23"/>
              <w:ind w:right="95"/>
              <w:rPr>
                <w:sz w:val="20"/>
              </w:rPr>
            </w:pPr>
            <w:r>
              <w:rPr>
                <w:spacing w:val="-2"/>
                <w:sz w:val="20"/>
              </w:rPr>
              <w:t>37,390</w:t>
            </w:r>
          </w:p>
        </w:tc>
        <w:tc>
          <w:tcPr>
            <w:tcW w:w="1203" w:type="dxa"/>
          </w:tcPr>
          <w:p>
            <w:pPr>
              <w:pStyle w:val="TableParagraph"/>
              <w:spacing w:line="210" w:lineRule="exact" w:before="23"/>
              <w:ind w:right="98"/>
              <w:rPr>
                <w:sz w:val="20"/>
              </w:rPr>
            </w:pPr>
            <w:r>
              <w:rPr>
                <w:spacing w:val="-2"/>
                <w:sz w:val="20"/>
              </w:rPr>
              <w:t>39,307</w:t>
            </w:r>
          </w:p>
        </w:tc>
        <w:tc>
          <w:tcPr>
            <w:tcW w:w="874" w:type="dxa"/>
          </w:tcPr>
          <w:p>
            <w:pPr>
              <w:pStyle w:val="TableParagraph"/>
              <w:spacing w:line="210" w:lineRule="exact" w:before="23"/>
              <w:ind w:right="96"/>
              <w:rPr>
                <w:sz w:val="20"/>
              </w:rPr>
            </w:pPr>
            <w:r>
              <w:rPr>
                <w:spacing w:val="-2"/>
                <w:sz w:val="20"/>
              </w:rPr>
              <w:t>1,917</w:t>
            </w:r>
          </w:p>
        </w:tc>
        <w:tc>
          <w:tcPr>
            <w:tcW w:w="816" w:type="dxa"/>
          </w:tcPr>
          <w:p>
            <w:pPr>
              <w:pStyle w:val="TableParagraph"/>
              <w:spacing w:line="210" w:lineRule="exact" w:before="23"/>
              <w:ind w:right="97"/>
              <w:rPr>
                <w:sz w:val="20"/>
              </w:rPr>
            </w:pPr>
            <w:r>
              <w:rPr>
                <w:spacing w:val="-2"/>
                <w:sz w:val="20"/>
              </w:rPr>
              <w:t>5.13%</w:t>
            </w:r>
          </w:p>
        </w:tc>
        <w:tc>
          <w:tcPr>
            <w:tcW w:w="1030" w:type="dxa"/>
          </w:tcPr>
          <w:p>
            <w:pPr>
              <w:pStyle w:val="TableParagraph"/>
              <w:spacing w:line="210" w:lineRule="exact" w:before="23"/>
              <w:ind w:right="99"/>
              <w:rPr>
                <w:sz w:val="20"/>
              </w:rPr>
            </w:pPr>
            <w:r>
              <w:rPr>
                <w:spacing w:val="-2"/>
                <w:sz w:val="20"/>
              </w:rPr>
              <w:t>2,144</w:t>
            </w:r>
          </w:p>
        </w:tc>
        <w:tc>
          <w:tcPr>
            <w:tcW w:w="1028" w:type="dxa"/>
          </w:tcPr>
          <w:p>
            <w:pPr>
              <w:pStyle w:val="TableParagraph"/>
              <w:spacing w:line="210" w:lineRule="exact" w:before="23"/>
              <w:ind w:right="96"/>
              <w:rPr>
                <w:sz w:val="20"/>
              </w:rPr>
            </w:pPr>
            <w:r>
              <w:rPr>
                <w:spacing w:val="-2"/>
                <w:sz w:val="20"/>
              </w:rPr>
              <w:t>3,168</w:t>
            </w:r>
          </w:p>
        </w:tc>
        <w:tc>
          <w:tcPr>
            <w:tcW w:w="1027" w:type="dxa"/>
          </w:tcPr>
          <w:p>
            <w:pPr>
              <w:pStyle w:val="TableParagraph"/>
              <w:spacing w:line="210" w:lineRule="exact" w:before="23"/>
              <w:ind w:right="96"/>
              <w:rPr>
                <w:sz w:val="20"/>
              </w:rPr>
            </w:pPr>
            <w:r>
              <w:rPr>
                <w:spacing w:val="-5"/>
                <w:sz w:val="20"/>
              </w:rPr>
              <w:t>192</w:t>
            </w:r>
          </w:p>
        </w:tc>
        <w:tc>
          <w:tcPr>
            <w:tcW w:w="1029" w:type="dxa"/>
          </w:tcPr>
          <w:p>
            <w:pPr>
              <w:pStyle w:val="TableParagraph"/>
              <w:spacing w:line="210" w:lineRule="exact" w:before="23"/>
              <w:ind w:right="98"/>
              <w:rPr>
                <w:sz w:val="20"/>
              </w:rPr>
            </w:pPr>
            <w:r>
              <w:rPr>
                <w:spacing w:val="-2"/>
                <w:sz w:val="20"/>
              </w:rPr>
              <w:t>5,504</w:t>
            </w:r>
          </w:p>
        </w:tc>
      </w:tr>
      <w:tr>
        <w:trPr>
          <w:trHeight w:val="254" w:hRule="atLeast"/>
        </w:trPr>
        <w:tc>
          <w:tcPr>
            <w:tcW w:w="895" w:type="dxa"/>
            <w:tcBorders>
              <w:right w:val="single" w:sz="6" w:space="0" w:color="000000"/>
            </w:tcBorders>
          </w:tcPr>
          <w:p>
            <w:pPr>
              <w:pStyle w:val="TableParagraph"/>
              <w:spacing w:line="210" w:lineRule="exact" w:before="24"/>
              <w:ind w:left="96" w:right="87"/>
              <w:jc w:val="center"/>
              <w:rPr>
                <w:sz w:val="20"/>
              </w:rPr>
            </w:pPr>
            <w:r>
              <w:rPr>
                <w:w w:val="95"/>
                <w:sz w:val="20"/>
              </w:rPr>
              <w:t>41-</w:t>
            </w:r>
            <w:r>
              <w:rPr>
                <w:spacing w:val="-4"/>
                <w:sz w:val="20"/>
              </w:rPr>
              <w:t>2011</w:t>
            </w:r>
          </w:p>
        </w:tc>
        <w:tc>
          <w:tcPr>
            <w:tcW w:w="5072" w:type="dxa"/>
            <w:tcBorders>
              <w:left w:val="single" w:sz="6" w:space="0" w:color="000000"/>
            </w:tcBorders>
          </w:tcPr>
          <w:p>
            <w:pPr>
              <w:pStyle w:val="TableParagraph"/>
              <w:spacing w:line="210" w:lineRule="exact" w:before="24"/>
              <w:ind w:left="105"/>
              <w:jc w:val="left"/>
              <w:rPr>
                <w:sz w:val="20"/>
              </w:rPr>
            </w:pPr>
            <w:r>
              <w:rPr>
                <w:spacing w:val="-2"/>
                <w:sz w:val="20"/>
              </w:rPr>
              <w:t>Cashiers</w:t>
            </w:r>
          </w:p>
        </w:tc>
        <w:tc>
          <w:tcPr>
            <w:tcW w:w="1200" w:type="dxa"/>
          </w:tcPr>
          <w:p>
            <w:pPr>
              <w:pStyle w:val="TableParagraph"/>
              <w:spacing w:line="210" w:lineRule="exact" w:before="24"/>
              <w:ind w:right="95"/>
              <w:rPr>
                <w:sz w:val="20"/>
              </w:rPr>
            </w:pPr>
            <w:r>
              <w:rPr>
                <w:spacing w:val="-2"/>
                <w:sz w:val="20"/>
              </w:rPr>
              <w:t>27,513</w:t>
            </w:r>
          </w:p>
        </w:tc>
        <w:tc>
          <w:tcPr>
            <w:tcW w:w="1203" w:type="dxa"/>
          </w:tcPr>
          <w:p>
            <w:pPr>
              <w:pStyle w:val="TableParagraph"/>
              <w:spacing w:line="210" w:lineRule="exact" w:before="24"/>
              <w:ind w:right="98"/>
              <w:rPr>
                <w:sz w:val="20"/>
              </w:rPr>
            </w:pPr>
            <w:r>
              <w:rPr>
                <w:spacing w:val="-2"/>
                <w:sz w:val="20"/>
              </w:rPr>
              <w:t>27,007</w:t>
            </w:r>
          </w:p>
        </w:tc>
        <w:tc>
          <w:tcPr>
            <w:tcW w:w="874" w:type="dxa"/>
          </w:tcPr>
          <w:p>
            <w:pPr>
              <w:pStyle w:val="TableParagraph"/>
              <w:spacing w:line="210" w:lineRule="exact" w:before="24"/>
              <w:ind w:right="96"/>
              <w:rPr>
                <w:sz w:val="20"/>
              </w:rPr>
            </w:pPr>
            <w:r>
              <w:rPr>
                <w:w w:val="95"/>
                <w:sz w:val="20"/>
              </w:rPr>
              <w:t>-</w:t>
            </w:r>
            <w:r>
              <w:rPr>
                <w:spacing w:val="-5"/>
                <w:sz w:val="20"/>
              </w:rPr>
              <w:t>506</w:t>
            </w:r>
          </w:p>
        </w:tc>
        <w:tc>
          <w:tcPr>
            <w:tcW w:w="816" w:type="dxa"/>
          </w:tcPr>
          <w:p>
            <w:pPr>
              <w:pStyle w:val="TableParagraph"/>
              <w:spacing w:line="210" w:lineRule="exact" w:before="24"/>
              <w:ind w:right="97"/>
              <w:rPr>
                <w:sz w:val="20"/>
              </w:rPr>
            </w:pPr>
            <w:r>
              <w:rPr>
                <w:w w:val="95"/>
                <w:sz w:val="20"/>
              </w:rPr>
              <w:t>-</w:t>
            </w:r>
            <w:r>
              <w:rPr>
                <w:spacing w:val="-2"/>
                <w:sz w:val="20"/>
              </w:rPr>
              <w:t>1.84%</w:t>
            </w:r>
          </w:p>
        </w:tc>
        <w:tc>
          <w:tcPr>
            <w:tcW w:w="1030" w:type="dxa"/>
          </w:tcPr>
          <w:p>
            <w:pPr>
              <w:pStyle w:val="TableParagraph"/>
              <w:spacing w:line="210" w:lineRule="exact" w:before="24"/>
              <w:ind w:right="99"/>
              <w:rPr>
                <w:sz w:val="20"/>
              </w:rPr>
            </w:pPr>
            <w:r>
              <w:rPr>
                <w:spacing w:val="-2"/>
                <w:sz w:val="20"/>
              </w:rPr>
              <w:t>2,319</w:t>
            </w:r>
          </w:p>
        </w:tc>
        <w:tc>
          <w:tcPr>
            <w:tcW w:w="1028" w:type="dxa"/>
          </w:tcPr>
          <w:p>
            <w:pPr>
              <w:pStyle w:val="TableParagraph"/>
              <w:spacing w:line="210" w:lineRule="exact" w:before="24"/>
              <w:ind w:right="96"/>
              <w:rPr>
                <w:sz w:val="20"/>
              </w:rPr>
            </w:pPr>
            <w:r>
              <w:rPr>
                <w:spacing w:val="-2"/>
                <w:sz w:val="20"/>
              </w:rPr>
              <w:t>2,610</w:t>
            </w:r>
          </w:p>
        </w:tc>
        <w:tc>
          <w:tcPr>
            <w:tcW w:w="1027" w:type="dxa"/>
          </w:tcPr>
          <w:p>
            <w:pPr>
              <w:pStyle w:val="TableParagraph"/>
              <w:spacing w:line="210" w:lineRule="exact" w:before="24"/>
              <w:ind w:right="96"/>
              <w:rPr>
                <w:sz w:val="20"/>
              </w:rPr>
            </w:pPr>
            <w:r>
              <w:rPr>
                <w:w w:val="95"/>
                <w:sz w:val="20"/>
              </w:rPr>
              <w:t>-</w:t>
            </w:r>
            <w:r>
              <w:rPr>
                <w:spacing w:val="-5"/>
                <w:sz w:val="20"/>
              </w:rPr>
              <w:t>51</w:t>
            </w:r>
          </w:p>
        </w:tc>
        <w:tc>
          <w:tcPr>
            <w:tcW w:w="1029" w:type="dxa"/>
          </w:tcPr>
          <w:p>
            <w:pPr>
              <w:pStyle w:val="TableParagraph"/>
              <w:spacing w:line="210" w:lineRule="exact" w:before="24"/>
              <w:ind w:right="98"/>
              <w:rPr>
                <w:sz w:val="20"/>
              </w:rPr>
            </w:pPr>
            <w:r>
              <w:rPr>
                <w:spacing w:val="-2"/>
                <w:sz w:val="20"/>
              </w:rPr>
              <w:t>4,878</w:t>
            </w:r>
          </w:p>
        </w:tc>
      </w:tr>
      <w:tr>
        <w:trPr>
          <w:trHeight w:val="256" w:hRule="atLeast"/>
        </w:trPr>
        <w:tc>
          <w:tcPr>
            <w:tcW w:w="895" w:type="dxa"/>
            <w:tcBorders>
              <w:right w:val="single" w:sz="6" w:space="0" w:color="000000"/>
            </w:tcBorders>
          </w:tcPr>
          <w:p>
            <w:pPr>
              <w:pStyle w:val="TableParagraph"/>
              <w:spacing w:line="210" w:lineRule="exact" w:before="26"/>
              <w:ind w:left="96" w:right="87"/>
              <w:jc w:val="center"/>
              <w:rPr>
                <w:sz w:val="20"/>
              </w:rPr>
            </w:pPr>
            <w:r>
              <w:rPr>
                <w:w w:val="95"/>
                <w:sz w:val="20"/>
              </w:rPr>
              <w:t>11-</w:t>
            </w:r>
            <w:r>
              <w:rPr>
                <w:spacing w:val="-4"/>
                <w:sz w:val="20"/>
              </w:rPr>
              <w:t>9013</w:t>
            </w:r>
          </w:p>
        </w:tc>
        <w:tc>
          <w:tcPr>
            <w:tcW w:w="5072" w:type="dxa"/>
            <w:tcBorders>
              <w:left w:val="single" w:sz="6" w:space="0" w:color="000000"/>
            </w:tcBorders>
          </w:tcPr>
          <w:p>
            <w:pPr>
              <w:pStyle w:val="TableParagraph"/>
              <w:spacing w:line="210" w:lineRule="exact" w:before="26"/>
              <w:ind w:left="105"/>
              <w:jc w:val="left"/>
              <w:rPr>
                <w:sz w:val="20"/>
              </w:rPr>
            </w:pPr>
            <w:r>
              <w:rPr>
                <w:sz w:val="20"/>
              </w:rPr>
              <w:t>Farmers,</w:t>
            </w:r>
            <w:r>
              <w:rPr>
                <w:spacing w:val="-11"/>
                <w:sz w:val="20"/>
              </w:rPr>
              <w:t> </w:t>
            </w:r>
            <w:r>
              <w:rPr>
                <w:sz w:val="20"/>
              </w:rPr>
              <w:t>Ranchers,</w:t>
            </w:r>
            <w:r>
              <w:rPr>
                <w:spacing w:val="-11"/>
                <w:sz w:val="20"/>
              </w:rPr>
              <w:t> </w:t>
            </w:r>
            <w:r>
              <w:rPr>
                <w:sz w:val="20"/>
              </w:rPr>
              <w:t>and</w:t>
            </w:r>
            <w:r>
              <w:rPr>
                <w:spacing w:val="-9"/>
                <w:sz w:val="20"/>
              </w:rPr>
              <w:t> </w:t>
            </w:r>
            <w:r>
              <w:rPr>
                <w:sz w:val="20"/>
              </w:rPr>
              <w:t>Other</w:t>
            </w:r>
            <w:r>
              <w:rPr>
                <w:spacing w:val="-10"/>
                <w:sz w:val="20"/>
              </w:rPr>
              <w:t> </w:t>
            </w:r>
            <w:r>
              <w:rPr>
                <w:sz w:val="20"/>
              </w:rPr>
              <w:t>Agricultural</w:t>
            </w:r>
            <w:r>
              <w:rPr>
                <w:spacing w:val="-11"/>
                <w:sz w:val="20"/>
              </w:rPr>
              <w:t> </w:t>
            </w:r>
            <w:r>
              <w:rPr>
                <w:spacing w:val="-2"/>
                <w:sz w:val="20"/>
              </w:rPr>
              <w:t>Managers</w:t>
            </w:r>
          </w:p>
        </w:tc>
        <w:tc>
          <w:tcPr>
            <w:tcW w:w="1200" w:type="dxa"/>
          </w:tcPr>
          <w:p>
            <w:pPr>
              <w:pStyle w:val="TableParagraph"/>
              <w:spacing w:line="210" w:lineRule="exact" w:before="26"/>
              <w:ind w:right="95"/>
              <w:rPr>
                <w:sz w:val="20"/>
              </w:rPr>
            </w:pPr>
            <w:r>
              <w:rPr>
                <w:spacing w:val="-2"/>
                <w:sz w:val="20"/>
              </w:rPr>
              <w:t>46,341</w:t>
            </w:r>
          </w:p>
        </w:tc>
        <w:tc>
          <w:tcPr>
            <w:tcW w:w="1203" w:type="dxa"/>
          </w:tcPr>
          <w:p>
            <w:pPr>
              <w:pStyle w:val="TableParagraph"/>
              <w:spacing w:line="210" w:lineRule="exact" w:before="26"/>
              <w:ind w:right="98"/>
              <w:rPr>
                <w:sz w:val="20"/>
              </w:rPr>
            </w:pPr>
            <w:r>
              <w:rPr>
                <w:spacing w:val="-2"/>
                <w:sz w:val="20"/>
              </w:rPr>
              <w:t>44,427</w:t>
            </w:r>
          </w:p>
        </w:tc>
        <w:tc>
          <w:tcPr>
            <w:tcW w:w="874" w:type="dxa"/>
          </w:tcPr>
          <w:p>
            <w:pPr>
              <w:pStyle w:val="TableParagraph"/>
              <w:spacing w:line="210" w:lineRule="exact" w:before="26"/>
              <w:ind w:right="96"/>
              <w:rPr>
                <w:sz w:val="20"/>
              </w:rPr>
            </w:pPr>
            <w:r>
              <w:rPr>
                <w:w w:val="95"/>
                <w:sz w:val="20"/>
              </w:rPr>
              <w:t>-</w:t>
            </w:r>
            <w:r>
              <w:rPr>
                <w:spacing w:val="-2"/>
                <w:sz w:val="20"/>
              </w:rPr>
              <w:t>1,914</w:t>
            </w:r>
          </w:p>
        </w:tc>
        <w:tc>
          <w:tcPr>
            <w:tcW w:w="816" w:type="dxa"/>
          </w:tcPr>
          <w:p>
            <w:pPr>
              <w:pStyle w:val="TableParagraph"/>
              <w:spacing w:line="210" w:lineRule="exact" w:before="26"/>
              <w:ind w:right="97"/>
              <w:rPr>
                <w:sz w:val="20"/>
              </w:rPr>
            </w:pPr>
            <w:r>
              <w:rPr>
                <w:w w:val="95"/>
                <w:sz w:val="20"/>
              </w:rPr>
              <w:t>-</w:t>
            </w:r>
            <w:r>
              <w:rPr>
                <w:spacing w:val="-2"/>
                <w:sz w:val="20"/>
              </w:rPr>
              <w:t>4.13%</w:t>
            </w:r>
          </w:p>
        </w:tc>
        <w:tc>
          <w:tcPr>
            <w:tcW w:w="1030" w:type="dxa"/>
          </w:tcPr>
          <w:p>
            <w:pPr>
              <w:pStyle w:val="TableParagraph"/>
              <w:spacing w:line="210" w:lineRule="exact" w:before="26"/>
              <w:ind w:right="99"/>
              <w:rPr>
                <w:sz w:val="20"/>
              </w:rPr>
            </w:pPr>
            <w:r>
              <w:rPr>
                <w:spacing w:val="-2"/>
                <w:sz w:val="20"/>
              </w:rPr>
              <w:t>2,800</w:t>
            </w:r>
          </w:p>
        </w:tc>
        <w:tc>
          <w:tcPr>
            <w:tcW w:w="1028" w:type="dxa"/>
          </w:tcPr>
          <w:p>
            <w:pPr>
              <w:pStyle w:val="TableParagraph"/>
              <w:spacing w:line="210" w:lineRule="exact" w:before="26"/>
              <w:ind w:right="96"/>
              <w:rPr>
                <w:sz w:val="20"/>
              </w:rPr>
            </w:pPr>
            <w:r>
              <w:rPr>
                <w:spacing w:val="-2"/>
                <w:sz w:val="20"/>
              </w:rPr>
              <w:t>1,577</w:t>
            </w:r>
          </w:p>
        </w:tc>
        <w:tc>
          <w:tcPr>
            <w:tcW w:w="1027" w:type="dxa"/>
          </w:tcPr>
          <w:p>
            <w:pPr>
              <w:pStyle w:val="TableParagraph"/>
              <w:spacing w:line="210" w:lineRule="exact" w:before="26"/>
              <w:ind w:right="96"/>
              <w:rPr>
                <w:sz w:val="20"/>
              </w:rPr>
            </w:pPr>
            <w:r>
              <w:rPr>
                <w:w w:val="95"/>
                <w:sz w:val="20"/>
              </w:rPr>
              <w:t>-</w:t>
            </w:r>
            <w:r>
              <w:rPr>
                <w:spacing w:val="-5"/>
                <w:sz w:val="20"/>
              </w:rPr>
              <w:t>191</w:t>
            </w:r>
          </w:p>
        </w:tc>
        <w:tc>
          <w:tcPr>
            <w:tcW w:w="1029" w:type="dxa"/>
          </w:tcPr>
          <w:p>
            <w:pPr>
              <w:pStyle w:val="TableParagraph"/>
              <w:spacing w:line="210" w:lineRule="exact" w:before="26"/>
              <w:ind w:right="98"/>
              <w:rPr>
                <w:sz w:val="20"/>
              </w:rPr>
            </w:pPr>
            <w:r>
              <w:rPr>
                <w:spacing w:val="-2"/>
                <w:sz w:val="20"/>
              </w:rPr>
              <w:t>4,186</w:t>
            </w:r>
          </w:p>
        </w:tc>
      </w:tr>
      <w:tr>
        <w:trPr>
          <w:trHeight w:val="254" w:hRule="atLeast"/>
        </w:trPr>
        <w:tc>
          <w:tcPr>
            <w:tcW w:w="895" w:type="dxa"/>
            <w:tcBorders>
              <w:right w:val="single" w:sz="6" w:space="0" w:color="000000"/>
            </w:tcBorders>
          </w:tcPr>
          <w:p>
            <w:pPr>
              <w:pStyle w:val="TableParagraph"/>
              <w:spacing w:line="210" w:lineRule="exact" w:before="23"/>
              <w:ind w:left="96" w:right="87"/>
              <w:jc w:val="center"/>
              <w:rPr>
                <w:sz w:val="20"/>
              </w:rPr>
            </w:pPr>
            <w:r>
              <w:rPr>
                <w:w w:val="95"/>
                <w:sz w:val="20"/>
              </w:rPr>
              <w:t>35-</w:t>
            </w:r>
            <w:r>
              <w:rPr>
                <w:spacing w:val="-4"/>
                <w:sz w:val="20"/>
              </w:rPr>
              <w:t>3031</w:t>
            </w:r>
          </w:p>
        </w:tc>
        <w:tc>
          <w:tcPr>
            <w:tcW w:w="5072" w:type="dxa"/>
            <w:tcBorders>
              <w:left w:val="single" w:sz="6" w:space="0" w:color="000000"/>
            </w:tcBorders>
          </w:tcPr>
          <w:p>
            <w:pPr>
              <w:pStyle w:val="TableParagraph"/>
              <w:spacing w:line="210" w:lineRule="exact" w:before="23"/>
              <w:ind w:left="105"/>
              <w:jc w:val="left"/>
              <w:rPr>
                <w:sz w:val="20"/>
              </w:rPr>
            </w:pPr>
            <w:r>
              <w:rPr>
                <w:sz w:val="20"/>
              </w:rPr>
              <w:t>Waiters</w:t>
            </w:r>
            <w:r>
              <w:rPr>
                <w:spacing w:val="-6"/>
                <w:sz w:val="20"/>
              </w:rPr>
              <w:t> </w:t>
            </w:r>
            <w:r>
              <w:rPr>
                <w:sz w:val="20"/>
              </w:rPr>
              <w:t>and</w:t>
            </w:r>
            <w:r>
              <w:rPr>
                <w:spacing w:val="-6"/>
                <w:sz w:val="20"/>
              </w:rPr>
              <w:t> </w:t>
            </w:r>
            <w:r>
              <w:rPr>
                <w:spacing w:val="-2"/>
                <w:sz w:val="20"/>
              </w:rPr>
              <w:t>Waitresses</w:t>
            </w:r>
          </w:p>
        </w:tc>
        <w:tc>
          <w:tcPr>
            <w:tcW w:w="1200" w:type="dxa"/>
          </w:tcPr>
          <w:p>
            <w:pPr>
              <w:pStyle w:val="TableParagraph"/>
              <w:spacing w:line="210" w:lineRule="exact" w:before="23"/>
              <w:ind w:right="95"/>
              <w:rPr>
                <w:sz w:val="20"/>
              </w:rPr>
            </w:pPr>
            <w:r>
              <w:rPr>
                <w:spacing w:val="-2"/>
                <w:sz w:val="20"/>
              </w:rPr>
              <w:t>17,013</w:t>
            </w:r>
          </w:p>
        </w:tc>
        <w:tc>
          <w:tcPr>
            <w:tcW w:w="1203" w:type="dxa"/>
          </w:tcPr>
          <w:p>
            <w:pPr>
              <w:pStyle w:val="TableParagraph"/>
              <w:spacing w:line="210" w:lineRule="exact" w:before="23"/>
              <w:ind w:right="98"/>
              <w:rPr>
                <w:sz w:val="20"/>
              </w:rPr>
            </w:pPr>
            <w:r>
              <w:rPr>
                <w:spacing w:val="-2"/>
                <w:sz w:val="20"/>
              </w:rPr>
              <w:t>20,639</w:t>
            </w:r>
          </w:p>
        </w:tc>
        <w:tc>
          <w:tcPr>
            <w:tcW w:w="874" w:type="dxa"/>
          </w:tcPr>
          <w:p>
            <w:pPr>
              <w:pStyle w:val="TableParagraph"/>
              <w:spacing w:line="210" w:lineRule="exact" w:before="23"/>
              <w:ind w:right="96"/>
              <w:rPr>
                <w:sz w:val="20"/>
              </w:rPr>
            </w:pPr>
            <w:r>
              <w:rPr>
                <w:spacing w:val="-2"/>
                <w:sz w:val="20"/>
              </w:rPr>
              <w:t>3,626</w:t>
            </w:r>
          </w:p>
        </w:tc>
        <w:tc>
          <w:tcPr>
            <w:tcW w:w="816" w:type="dxa"/>
          </w:tcPr>
          <w:p>
            <w:pPr>
              <w:pStyle w:val="TableParagraph"/>
              <w:spacing w:line="210" w:lineRule="exact" w:before="23"/>
              <w:ind w:right="97"/>
              <w:rPr>
                <w:sz w:val="20"/>
              </w:rPr>
            </w:pPr>
            <w:r>
              <w:rPr>
                <w:spacing w:val="-2"/>
                <w:sz w:val="20"/>
              </w:rPr>
              <w:t>21.31%</w:t>
            </w:r>
          </w:p>
        </w:tc>
        <w:tc>
          <w:tcPr>
            <w:tcW w:w="1030" w:type="dxa"/>
          </w:tcPr>
          <w:p>
            <w:pPr>
              <w:pStyle w:val="TableParagraph"/>
              <w:spacing w:line="210" w:lineRule="exact" w:before="23"/>
              <w:ind w:right="99"/>
              <w:rPr>
                <w:sz w:val="20"/>
              </w:rPr>
            </w:pPr>
            <w:r>
              <w:rPr>
                <w:spacing w:val="-2"/>
                <w:sz w:val="20"/>
              </w:rPr>
              <w:t>1,382</w:t>
            </w:r>
          </w:p>
        </w:tc>
        <w:tc>
          <w:tcPr>
            <w:tcW w:w="1028" w:type="dxa"/>
          </w:tcPr>
          <w:p>
            <w:pPr>
              <w:pStyle w:val="TableParagraph"/>
              <w:spacing w:line="210" w:lineRule="exact" w:before="23"/>
              <w:ind w:right="96"/>
              <w:rPr>
                <w:sz w:val="20"/>
              </w:rPr>
            </w:pPr>
            <w:r>
              <w:rPr>
                <w:spacing w:val="-2"/>
                <w:sz w:val="20"/>
              </w:rPr>
              <w:t>2,248</w:t>
            </w:r>
          </w:p>
        </w:tc>
        <w:tc>
          <w:tcPr>
            <w:tcW w:w="1027" w:type="dxa"/>
          </w:tcPr>
          <w:p>
            <w:pPr>
              <w:pStyle w:val="TableParagraph"/>
              <w:spacing w:line="210" w:lineRule="exact" w:before="23"/>
              <w:ind w:right="96"/>
              <w:rPr>
                <w:sz w:val="20"/>
              </w:rPr>
            </w:pPr>
            <w:r>
              <w:rPr>
                <w:spacing w:val="-5"/>
                <w:sz w:val="20"/>
              </w:rPr>
              <w:t>363</w:t>
            </w:r>
          </w:p>
        </w:tc>
        <w:tc>
          <w:tcPr>
            <w:tcW w:w="1029" w:type="dxa"/>
          </w:tcPr>
          <w:p>
            <w:pPr>
              <w:pStyle w:val="TableParagraph"/>
              <w:spacing w:line="210" w:lineRule="exact" w:before="23"/>
              <w:ind w:right="98"/>
              <w:rPr>
                <w:sz w:val="20"/>
              </w:rPr>
            </w:pPr>
            <w:r>
              <w:rPr>
                <w:spacing w:val="-2"/>
                <w:sz w:val="20"/>
              </w:rPr>
              <w:t>3,993</w:t>
            </w:r>
          </w:p>
        </w:tc>
      </w:tr>
      <w:tr>
        <w:trPr>
          <w:trHeight w:val="256" w:hRule="atLeast"/>
        </w:trPr>
        <w:tc>
          <w:tcPr>
            <w:tcW w:w="895" w:type="dxa"/>
            <w:tcBorders>
              <w:right w:val="single" w:sz="6" w:space="0" w:color="000000"/>
            </w:tcBorders>
          </w:tcPr>
          <w:p>
            <w:pPr>
              <w:pStyle w:val="TableParagraph"/>
              <w:spacing w:line="210" w:lineRule="exact" w:before="26"/>
              <w:ind w:left="96" w:right="87"/>
              <w:jc w:val="center"/>
              <w:rPr>
                <w:sz w:val="20"/>
              </w:rPr>
            </w:pPr>
            <w:r>
              <w:rPr>
                <w:w w:val="95"/>
                <w:sz w:val="20"/>
              </w:rPr>
              <w:t>31-</w:t>
            </w:r>
            <w:r>
              <w:rPr>
                <w:spacing w:val="-4"/>
                <w:sz w:val="20"/>
              </w:rPr>
              <w:t>1120</w:t>
            </w:r>
          </w:p>
        </w:tc>
        <w:tc>
          <w:tcPr>
            <w:tcW w:w="5072" w:type="dxa"/>
            <w:tcBorders>
              <w:left w:val="single" w:sz="6" w:space="0" w:color="000000"/>
            </w:tcBorders>
          </w:tcPr>
          <w:p>
            <w:pPr>
              <w:pStyle w:val="TableParagraph"/>
              <w:spacing w:line="210" w:lineRule="exact" w:before="26"/>
              <w:ind w:left="105"/>
              <w:jc w:val="left"/>
              <w:rPr>
                <w:sz w:val="20"/>
              </w:rPr>
            </w:pPr>
            <w:r>
              <w:rPr>
                <w:sz w:val="20"/>
              </w:rPr>
              <w:t>Home</w:t>
            </w:r>
            <w:r>
              <w:rPr>
                <w:spacing w:val="-7"/>
                <w:sz w:val="20"/>
              </w:rPr>
              <w:t> </w:t>
            </w:r>
            <w:r>
              <w:rPr>
                <w:sz w:val="20"/>
              </w:rPr>
              <w:t>Health</w:t>
            </w:r>
            <w:r>
              <w:rPr>
                <w:spacing w:val="-6"/>
                <w:sz w:val="20"/>
              </w:rPr>
              <w:t> </w:t>
            </w:r>
            <w:r>
              <w:rPr>
                <w:sz w:val="20"/>
              </w:rPr>
              <w:t>and</w:t>
            </w:r>
            <w:r>
              <w:rPr>
                <w:spacing w:val="-5"/>
                <w:sz w:val="20"/>
              </w:rPr>
              <w:t> </w:t>
            </w:r>
            <w:r>
              <w:rPr>
                <w:sz w:val="20"/>
              </w:rPr>
              <w:t>Personal</w:t>
            </w:r>
            <w:r>
              <w:rPr>
                <w:spacing w:val="-7"/>
                <w:sz w:val="20"/>
              </w:rPr>
              <w:t> </w:t>
            </w:r>
            <w:r>
              <w:rPr>
                <w:sz w:val="20"/>
              </w:rPr>
              <w:t>Care</w:t>
            </w:r>
            <w:r>
              <w:rPr>
                <w:spacing w:val="-3"/>
                <w:sz w:val="20"/>
              </w:rPr>
              <w:t> </w:t>
            </w:r>
            <w:r>
              <w:rPr>
                <w:spacing w:val="-2"/>
                <w:sz w:val="20"/>
              </w:rPr>
              <w:t>Aides</w:t>
            </w:r>
          </w:p>
        </w:tc>
        <w:tc>
          <w:tcPr>
            <w:tcW w:w="1200" w:type="dxa"/>
          </w:tcPr>
          <w:p>
            <w:pPr>
              <w:pStyle w:val="TableParagraph"/>
              <w:spacing w:line="210" w:lineRule="exact" w:before="26"/>
              <w:ind w:right="95"/>
              <w:rPr>
                <w:sz w:val="20"/>
              </w:rPr>
            </w:pPr>
            <w:r>
              <w:rPr>
                <w:spacing w:val="-2"/>
                <w:sz w:val="20"/>
              </w:rPr>
              <w:t>21,902</w:t>
            </w:r>
          </w:p>
        </w:tc>
        <w:tc>
          <w:tcPr>
            <w:tcW w:w="1203" w:type="dxa"/>
          </w:tcPr>
          <w:p>
            <w:pPr>
              <w:pStyle w:val="TableParagraph"/>
              <w:spacing w:line="210" w:lineRule="exact" w:before="26"/>
              <w:ind w:right="98"/>
              <w:rPr>
                <w:sz w:val="20"/>
              </w:rPr>
            </w:pPr>
            <w:r>
              <w:rPr>
                <w:spacing w:val="-2"/>
                <w:sz w:val="20"/>
              </w:rPr>
              <w:t>28,347</w:t>
            </w:r>
          </w:p>
        </w:tc>
        <w:tc>
          <w:tcPr>
            <w:tcW w:w="874" w:type="dxa"/>
          </w:tcPr>
          <w:p>
            <w:pPr>
              <w:pStyle w:val="TableParagraph"/>
              <w:spacing w:line="210" w:lineRule="exact" w:before="26"/>
              <w:ind w:right="96"/>
              <w:rPr>
                <w:sz w:val="20"/>
              </w:rPr>
            </w:pPr>
            <w:r>
              <w:rPr>
                <w:spacing w:val="-2"/>
                <w:sz w:val="20"/>
              </w:rPr>
              <w:t>6,445</w:t>
            </w:r>
          </w:p>
        </w:tc>
        <w:tc>
          <w:tcPr>
            <w:tcW w:w="816" w:type="dxa"/>
          </w:tcPr>
          <w:p>
            <w:pPr>
              <w:pStyle w:val="TableParagraph"/>
              <w:spacing w:line="210" w:lineRule="exact" w:before="26"/>
              <w:ind w:right="97"/>
              <w:rPr>
                <w:sz w:val="20"/>
              </w:rPr>
            </w:pPr>
            <w:r>
              <w:rPr>
                <w:spacing w:val="-2"/>
                <w:sz w:val="20"/>
              </w:rPr>
              <w:t>29.43%</w:t>
            </w:r>
          </w:p>
        </w:tc>
        <w:tc>
          <w:tcPr>
            <w:tcW w:w="1030" w:type="dxa"/>
          </w:tcPr>
          <w:p>
            <w:pPr>
              <w:pStyle w:val="TableParagraph"/>
              <w:spacing w:line="210" w:lineRule="exact" w:before="26"/>
              <w:ind w:right="99"/>
              <w:rPr>
                <w:sz w:val="20"/>
              </w:rPr>
            </w:pPr>
            <w:r>
              <w:rPr>
                <w:spacing w:val="-2"/>
                <w:sz w:val="20"/>
              </w:rPr>
              <w:t>1,608</w:t>
            </w:r>
          </w:p>
        </w:tc>
        <w:tc>
          <w:tcPr>
            <w:tcW w:w="1028" w:type="dxa"/>
          </w:tcPr>
          <w:p>
            <w:pPr>
              <w:pStyle w:val="TableParagraph"/>
              <w:spacing w:line="210" w:lineRule="exact" w:before="26"/>
              <w:ind w:right="96"/>
              <w:rPr>
                <w:sz w:val="20"/>
              </w:rPr>
            </w:pPr>
            <w:r>
              <w:rPr>
                <w:spacing w:val="-2"/>
                <w:sz w:val="20"/>
              </w:rPr>
              <w:t>1,422</w:t>
            </w:r>
          </w:p>
        </w:tc>
        <w:tc>
          <w:tcPr>
            <w:tcW w:w="1027" w:type="dxa"/>
          </w:tcPr>
          <w:p>
            <w:pPr>
              <w:pStyle w:val="TableParagraph"/>
              <w:spacing w:line="210" w:lineRule="exact" w:before="26"/>
              <w:ind w:right="96"/>
              <w:rPr>
                <w:sz w:val="20"/>
              </w:rPr>
            </w:pPr>
            <w:r>
              <w:rPr>
                <w:spacing w:val="-5"/>
                <w:sz w:val="20"/>
              </w:rPr>
              <w:t>644</w:t>
            </w:r>
          </w:p>
        </w:tc>
        <w:tc>
          <w:tcPr>
            <w:tcW w:w="1029" w:type="dxa"/>
          </w:tcPr>
          <w:p>
            <w:pPr>
              <w:pStyle w:val="TableParagraph"/>
              <w:spacing w:line="210" w:lineRule="exact" w:before="26"/>
              <w:ind w:right="98"/>
              <w:rPr>
                <w:sz w:val="20"/>
              </w:rPr>
            </w:pPr>
            <w:r>
              <w:rPr>
                <w:spacing w:val="-2"/>
                <w:sz w:val="20"/>
              </w:rPr>
              <w:t>3,674</w:t>
            </w:r>
          </w:p>
        </w:tc>
      </w:tr>
      <w:tr>
        <w:trPr>
          <w:trHeight w:val="253" w:hRule="atLeast"/>
        </w:trPr>
        <w:tc>
          <w:tcPr>
            <w:tcW w:w="895" w:type="dxa"/>
            <w:tcBorders>
              <w:right w:val="single" w:sz="6" w:space="0" w:color="000000"/>
            </w:tcBorders>
          </w:tcPr>
          <w:p>
            <w:pPr>
              <w:pStyle w:val="TableParagraph"/>
              <w:spacing w:line="210" w:lineRule="exact" w:before="23"/>
              <w:ind w:left="96" w:right="87"/>
              <w:jc w:val="center"/>
              <w:rPr>
                <w:sz w:val="20"/>
              </w:rPr>
            </w:pPr>
            <w:r>
              <w:rPr>
                <w:w w:val="95"/>
                <w:sz w:val="20"/>
              </w:rPr>
              <w:t>53-</w:t>
            </w:r>
            <w:r>
              <w:rPr>
                <w:spacing w:val="-4"/>
                <w:sz w:val="20"/>
              </w:rPr>
              <w:t>7065</w:t>
            </w:r>
          </w:p>
        </w:tc>
        <w:tc>
          <w:tcPr>
            <w:tcW w:w="5072" w:type="dxa"/>
            <w:tcBorders>
              <w:left w:val="single" w:sz="6" w:space="0" w:color="000000"/>
            </w:tcBorders>
          </w:tcPr>
          <w:p>
            <w:pPr>
              <w:pStyle w:val="TableParagraph"/>
              <w:spacing w:line="210" w:lineRule="exact" w:before="23"/>
              <w:ind w:left="105"/>
              <w:jc w:val="left"/>
              <w:rPr>
                <w:sz w:val="20"/>
              </w:rPr>
            </w:pPr>
            <w:r>
              <w:rPr>
                <w:sz w:val="20"/>
              </w:rPr>
              <w:t>Stockers</w:t>
            </w:r>
            <w:r>
              <w:rPr>
                <w:spacing w:val="-7"/>
                <w:sz w:val="20"/>
              </w:rPr>
              <w:t> </w:t>
            </w:r>
            <w:r>
              <w:rPr>
                <w:sz w:val="20"/>
              </w:rPr>
              <w:t>and</w:t>
            </w:r>
            <w:r>
              <w:rPr>
                <w:spacing w:val="-6"/>
                <w:sz w:val="20"/>
              </w:rPr>
              <w:t> </w:t>
            </w:r>
            <w:r>
              <w:rPr>
                <w:sz w:val="20"/>
              </w:rPr>
              <w:t>Order</w:t>
            </w:r>
            <w:r>
              <w:rPr>
                <w:spacing w:val="-6"/>
                <w:sz w:val="20"/>
              </w:rPr>
              <w:t> </w:t>
            </w:r>
            <w:r>
              <w:rPr>
                <w:spacing w:val="-2"/>
                <w:sz w:val="20"/>
              </w:rPr>
              <w:t>Fillers</w:t>
            </w:r>
          </w:p>
        </w:tc>
        <w:tc>
          <w:tcPr>
            <w:tcW w:w="1200" w:type="dxa"/>
          </w:tcPr>
          <w:p>
            <w:pPr>
              <w:pStyle w:val="TableParagraph"/>
              <w:spacing w:line="210" w:lineRule="exact" w:before="23"/>
              <w:ind w:right="95"/>
              <w:rPr>
                <w:sz w:val="20"/>
              </w:rPr>
            </w:pPr>
            <w:r>
              <w:rPr>
                <w:spacing w:val="-2"/>
                <w:sz w:val="20"/>
              </w:rPr>
              <w:t>20,212</w:t>
            </w:r>
          </w:p>
        </w:tc>
        <w:tc>
          <w:tcPr>
            <w:tcW w:w="1203" w:type="dxa"/>
          </w:tcPr>
          <w:p>
            <w:pPr>
              <w:pStyle w:val="TableParagraph"/>
              <w:spacing w:line="210" w:lineRule="exact" w:before="23"/>
              <w:ind w:right="98"/>
              <w:rPr>
                <w:sz w:val="20"/>
              </w:rPr>
            </w:pPr>
            <w:r>
              <w:rPr>
                <w:spacing w:val="-2"/>
                <w:sz w:val="20"/>
              </w:rPr>
              <w:t>22,911</w:t>
            </w:r>
          </w:p>
        </w:tc>
        <w:tc>
          <w:tcPr>
            <w:tcW w:w="874" w:type="dxa"/>
          </w:tcPr>
          <w:p>
            <w:pPr>
              <w:pStyle w:val="TableParagraph"/>
              <w:spacing w:line="210" w:lineRule="exact" w:before="23"/>
              <w:ind w:right="96"/>
              <w:rPr>
                <w:sz w:val="20"/>
              </w:rPr>
            </w:pPr>
            <w:r>
              <w:rPr>
                <w:spacing w:val="-2"/>
                <w:sz w:val="20"/>
              </w:rPr>
              <w:t>2,699</w:t>
            </w:r>
          </w:p>
        </w:tc>
        <w:tc>
          <w:tcPr>
            <w:tcW w:w="816" w:type="dxa"/>
          </w:tcPr>
          <w:p>
            <w:pPr>
              <w:pStyle w:val="TableParagraph"/>
              <w:spacing w:line="210" w:lineRule="exact" w:before="23"/>
              <w:ind w:right="97"/>
              <w:rPr>
                <w:sz w:val="20"/>
              </w:rPr>
            </w:pPr>
            <w:r>
              <w:rPr>
                <w:spacing w:val="-2"/>
                <w:sz w:val="20"/>
              </w:rPr>
              <w:t>13.35%</w:t>
            </w:r>
          </w:p>
        </w:tc>
        <w:tc>
          <w:tcPr>
            <w:tcW w:w="1030" w:type="dxa"/>
          </w:tcPr>
          <w:p>
            <w:pPr>
              <w:pStyle w:val="TableParagraph"/>
              <w:spacing w:line="210" w:lineRule="exact" w:before="23"/>
              <w:ind w:right="99"/>
              <w:rPr>
                <w:sz w:val="20"/>
              </w:rPr>
            </w:pPr>
            <w:r>
              <w:rPr>
                <w:spacing w:val="-2"/>
                <w:sz w:val="20"/>
              </w:rPr>
              <w:t>1,227</w:t>
            </w:r>
          </w:p>
        </w:tc>
        <w:tc>
          <w:tcPr>
            <w:tcW w:w="1028" w:type="dxa"/>
          </w:tcPr>
          <w:p>
            <w:pPr>
              <w:pStyle w:val="TableParagraph"/>
              <w:spacing w:line="210" w:lineRule="exact" w:before="23"/>
              <w:ind w:right="96"/>
              <w:rPr>
                <w:sz w:val="20"/>
              </w:rPr>
            </w:pPr>
            <w:r>
              <w:rPr>
                <w:spacing w:val="-2"/>
                <w:sz w:val="20"/>
              </w:rPr>
              <w:t>2,103</w:t>
            </w:r>
          </w:p>
        </w:tc>
        <w:tc>
          <w:tcPr>
            <w:tcW w:w="1027" w:type="dxa"/>
          </w:tcPr>
          <w:p>
            <w:pPr>
              <w:pStyle w:val="TableParagraph"/>
              <w:spacing w:line="210" w:lineRule="exact" w:before="23"/>
              <w:ind w:right="96"/>
              <w:rPr>
                <w:sz w:val="20"/>
              </w:rPr>
            </w:pPr>
            <w:r>
              <w:rPr>
                <w:spacing w:val="-5"/>
                <w:sz w:val="20"/>
              </w:rPr>
              <w:t>270</w:t>
            </w:r>
          </w:p>
        </w:tc>
        <w:tc>
          <w:tcPr>
            <w:tcW w:w="1029" w:type="dxa"/>
          </w:tcPr>
          <w:p>
            <w:pPr>
              <w:pStyle w:val="TableParagraph"/>
              <w:spacing w:line="210" w:lineRule="exact" w:before="23"/>
              <w:ind w:right="98"/>
              <w:rPr>
                <w:sz w:val="20"/>
              </w:rPr>
            </w:pPr>
            <w:r>
              <w:rPr>
                <w:spacing w:val="-2"/>
                <w:sz w:val="20"/>
              </w:rPr>
              <w:t>3,600</w:t>
            </w:r>
          </w:p>
        </w:tc>
      </w:tr>
      <w:tr>
        <w:trPr>
          <w:trHeight w:val="256" w:hRule="atLeast"/>
        </w:trPr>
        <w:tc>
          <w:tcPr>
            <w:tcW w:w="895" w:type="dxa"/>
            <w:tcBorders>
              <w:right w:val="single" w:sz="6" w:space="0" w:color="000000"/>
            </w:tcBorders>
          </w:tcPr>
          <w:p>
            <w:pPr>
              <w:pStyle w:val="TableParagraph"/>
              <w:spacing w:line="210" w:lineRule="exact" w:before="26"/>
              <w:ind w:left="96" w:right="87"/>
              <w:jc w:val="center"/>
              <w:rPr>
                <w:sz w:val="20"/>
              </w:rPr>
            </w:pPr>
            <w:r>
              <w:rPr>
                <w:w w:val="95"/>
                <w:sz w:val="20"/>
              </w:rPr>
              <w:t>43-</w:t>
            </w:r>
            <w:r>
              <w:rPr>
                <w:spacing w:val="-4"/>
                <w:sz w:val="20"/>
              </w:rPr>
              <w:t>9061</w:t>
            </w:r>
          </w:p>
        </w:tc>
        <w:tc>
          <w:tcPr>
            <w:tcW w:w="5072" w:type="dxa"/>
            <w:tcBorders>
              <w:left w:val="single" w:sz="6" w:space="0" w:color="000000"/>
            </w:tcBorders>
          </w:tcPr>
          <w:p>
            <w:pPr>
              <w:pStyle w:val="TableParagraph"/>
              <w:spacing w:line="210" w:lineRule="exact" w:before="26"/>
              <w:ind w:left="105"/>
              <w:jc w:val="left"/>
              <w:rPr>
                <w:sz w:val="20"/>
              </w:rPr>
            </w:pPr>
            <w:r>
              <w:rPr>
                <w:sz w:val="20"/>
              </w:rPr>
              <w:t>Office</w:t>
            </w:r>
            <w:r>
              <w:rPr>
                <w:spacing w:val="-9"/>
                <w:sz w:val="20"/>
              </w:rPr>
              <w:t> </w:t>
            </w:r>
            <w:r>
              <w:rPr>
                <w:sz w:val="20"/>
              </w:rPr>
              <w:t>Clerks,</w:t>
            </w:r>
            <w:r>
              <w:rPr>
                <w:spacing w:val="-9"/>
                <w:sz w:val="20"/>
              </w:rPr>
              <w:t> </w:t>
            </w:r>
            <w:r>
              <w:rPr>
                <w:spacing w:val="-2"/>
                <w:sz w:val="20"/>
              </w:rPr>
              <w:t>General</w:t>
            </w:r>
          </w:p>
        </w:tc>
        <w:tc>
          <w:tcPr>
            <w:tcW w:w="1200" w:type="dxa"/>
          </w:tcPr>
          <w:p>
            <w:pPr>
              <w:pStyle w:val="TableParagraph"/>
              <w:spacing w:line="210" w:lineRule="exact" w:before="26"/>
              <w:ind w:right="95"/>
              <w:rPr>
                <w:sz w:val="20"/>
              </w:rPr>
            </w:pPr>
            <w:r>
              <w:rPr>
                <w:spacing w:val="-2"/>
                <w:sz w:val="20"/>
              </w:rPr>
              <w:t>27,418</w:t>
            </w:r>
          </w:p>
        </w:tc>
        <w:tc>
          <w:tcPr>
            <w:tcW w:w="1203" w:type="dxa"/>
          </w:tcPr>
          <w:p>
            <w:pPr>
              <w:pStyle w:val="TableParagraph"/>
              <w:spacing w:line="210" w:lineRule="exact" w:before="26"/>
              <w:ind w:right="98"/>
              <w:rPr>
                <w:sz w:val="20"/>
              </w:rPr>
            </w:pPr>
            <w:r>
              <w:rPr>
                <w:spacing w:val="-2"/>
                <w:sz w:val="20"/>
              </w:rPr>
              <w:t>27,437</w:t>
            </w:r>
          </w:p>
        </w:tc>
        <w:tc>
          <w:tcPr>
            <w:tcW w:w="874" w:type="dxa"/>
          </w:tcPr>
          <w:p>
            <w:pPr>
              <w:pStyle w:val="TableParagraph"/>
              <w:spacing w:line="210" w:lineRule="exact" w:before="26"/>
              <w:ind w:right="96"/>
              <w:rPr>
                <w:sz w:val="20"/>
              </w:rPr>
            </w:pPr>
            <w:r>
              <w:rPr>
                <w:spacing w:val="-5"/>
                <w:sz w:val="20"/>
              </w:rPr>
              <w:t>19</w:t>
            </w:r>
          </w:p>
        </w:tc>
        <w:tc>
          <w:tcPr>
            <w:tcW w:w="816" w:type="dxa"/>
          </w:tcPr>
          <w:p>
            <w:pPr>
              <w:pStyle w:val="TableParagraph"/>
              <w:spacing w:line="210" w:lineRule="exact" w:before="26"/>
              <w:ind w:right="97"/>
              <w:rPr>
                <w:sz w:val="20"/>
              </w:rPr>
            </w:pPr>
            <w:r>
              <w:rPr>
                <w:spacing w:val="-2"/>
                <w:sz w:val="20"/>
              </w:rPr>
              <w:t>0.07%</w:t>
            </w:r>
          </w:p>
        </w:tc>
        <w:tc>
          <w:tcPr>
            <w:tcW w:w="1030" w:type="dxa"/>
          </w:tcPr>
          <w:p>
            <w:pPr>
              <w:pStyle w:val="TableParagraph"/>
              <w:spacing w:line="210" w:lineRule="exact" w:before="26"/>
              <w:ind w:right="99"/>
              <w:rPr>
                <w:sz w:val="20"/>
              </w:rPr>
            </w:pPr>
            <w:r>
              <w:rPr>
                <w:spacing w:val="-2"/>
                <w:sz w:val="20"/>
              </w:rPr>
              <w:t>1,497</w:t>
            </w:r>
          </w:p>
        </w:tc>
        <w:tc>
          <w:tcPr>
            <w:tcW w:w="1028" w:type="dxa"/>
          </w:tcPr>
          <w:p>
            <w:pPr>
              <w:pStyle w:val="TableParagraph"/>
              <w:spacing w:line="210" w:lineRule="exact" w:before="26"/>
              <w:ind w:right="96"/>
              <w:rPr>
                <w:sz w:val="20"/>
              </w:rPr>
            </w:pPr>
            <w:r>
              <w:rPr>
                <w:spacing w:val="-2"/>
                <w:sz w:val="20"/>
              </w:rPr>
              <w:t>1,626</w:t>
            </w:r>
          </w:p>
        </w:tc>
        <w:tc>
          <w:tcPr>
            <w:tcW w:w="1027" w:type="dxa"/>
          </w:tcPr>
          <w:p>
            <w:pPr>
              <w:pStyle w:val="TableParagraph"/>
              <w:spacing w:line="210" w:lineRule="exact" w:before="26"/>
              <w:ind w:right="97"/>
              <w:rPr>
                <w:sz w:val="20"/>
              </w:rPr>
            </w:pPr>
            <w:r>
              <w:rPr>
                <w:w w:val="99"/>
                <w:sz w:val="20"/>
              </w:rPr>
              <w:t>2</w:t>
            </w:r>
          </w:p>
        </w:tc>
        <w:tc>
          <w:tcPr>
            <w:tcW w:w="1029" w:type="dxa"/>
          </w:tcPr>
          <w:p>
            <w:pPr>
              <w:pStyle w:val="TableParagraph"/>
              <w:spacing w:line="210" w:lineRule="exact" w:before="26"/>
              <w:ind w:right="98"/>
              <w:rPr>
                <w:sz w:val="20"/>
              </w:rPr>
            </w:pPr>
            <w:r>
              <w:rPr>
                <w:spacing w:val="-2"/>
                <w:sz w:val="20"/>
              </w:rPr>
              <w:t>3,125</w:t>
            </w:r>
          </w:p>
        </w:tc>
      </w:tr>
      <w:tr>
        <w:trPr>
          <w:trHeight w:val="253" w:hRule="atLeast"/>
        </w:trPr>
        <w:tc>
          <w:tcPr>
            <w:tcW w:w="895" w:type="dxa"/>
            <w:tcBorders>
              <w:right w:val="single" w:sz="6" w:space="0" w:color="000000"/>
            </w:tcBorders>
          </w:tcPr>
          <w:p>
            <w:pPr>
              <w:pStyle w:val="TableParagraph"/>
              <w:spacing w:line="210" w:lineRule="exact" w:before="23"/>
              <w:ind w:left="96" w:right="87"/>
              <w:jc w:val="center"/>
              <w:rPr>
                <w:sz w:val="20"/>
              </w:rPr>
            </w:pPr>
            <w:r>
              <w:rPr>
                <w:w w:val="95"/>
                <w:sz w:val="20"/>
              </w:rPr>
              <w:t>37-</w:t>
            </w:r>
            <w:r>
              <w:rPr>
                <w:spacing w:val="-4"/>
                <w:sz w:val="20"/>
              </w:rPr>
              <w:t>2011</w:t>
            </w:r>
          </w:p>
        </w:tc>
        <w:tc>
          <w:tcPr>
            <w:tcW w:w="5072" w:type="dxa"/>
            <w:tcBorders>
              <w:left w:val="single" w:sz="6" w:space="0" w:color="000000"/>
            </w:tcBorders>
          </w:tcPr>
          <w:p>
            <w:pPr>
              <w:pStyle w:val="TableParagraph"/>
              <w:spacing w:line="210" w:lineRule="exact" w:before="23"/>
              <w:ind w:left="105"/>
              <w:jc w:val="left"/>
              <w:rPr>
                <w:sz w:val="20"/>
              </w:rPr>
            </w:pPr>
            <w:r>
              <w:rPr>
                <w:sz w:val="20"/>
              </w:rPr>
              <w:t>Janitors</w:t>
            </w:r>
            <w:r>
              <w:rPr>
                <w:spacing w:val="-9"/>
                <w:sz w:val="20"/>
              </w:rPr>
              <w:t> </w:t>
            </w:r>
            <w:r>
              <w:rPr>
                <w:sz w:val="20"/>
              </w:rPr>
              <w:t>and</w:t>
            </w:r>
            <w:r>
              <w:rPr>
                <w:spacing w:val="-9"/>
                <w:sz w:val="20"/>
              </w:rPr>
              <w:t> </w:t>
            </w:r>
            <w:r>
              <w:rPr>
                <w:sz w:val="20"/>
              </w:rPr>
              <w:t>Cleaners,</w:t>
            </w:r>
            <w:r>
              <w:rPr>
                <w:spacing w:val="-9"/>
                <w:sz w:val="20"/>
              </w:rPr>
              <w:t> </w:t>
            </w:r>
            <w:r>
              <w:rPr>
                <w:sz w:val="20"/>
              </w:rPr>
              <w:t>Except</w:t>
            </w:r>
            <w:r>
              <w:rPr>
                <w:spacing w:val="-8"/>
                <w:sz w:val="20"/>
              </w:rPr>
              <w:t> </w:t>
            </w:r>
            <w:r>
              <w:rPr>
                <w:sz w:val="20"/>
              </w:rPr>
              <w:t>Maids</w:t>
            </w:r>
            <w:r>
              <w:rPr>
                <w:spacing w:val="-8"/>
                <w:sz w:val="20"/>
              </w:rPr>
              <w:t> </w:t>
            </w:r>
            <w:r>
              <w:rPr>
                <w:sz w:val="20"/>
              </w:rPr>
              <w:t>and</w:t>
            </w:r>
            <w:r>
              <w:rPr>
                <w:spacing w:val="-8"/>
                <w:sz w:val="20"/>
              </w:rPr>
              <w:t> </w:t>
            </w:r>
            <w:r>
              <w:rPr>
                <w:sz w:val="20"/>
              </w:rPr>
              <w:t>Housekeeping</w:t>
            </w:r>
            <w:r>
              <w:rPr>
                <w:spacing w:val="-7"/>
                <w:sz w:val="20"/>
              </w:rPr>
              <w:t> </w:t>
            </w:r>
            <w:r>
              <w:rPr>
                <w:spacing w:val="-2"/>
                <w:sz w:val="20"/>
              </w:rPr>
              <w:t>Cleaners</w:t>
            </w:r>
          </w:p>
        </w:tc>
        <w:tc>
          <w:tcPr>
            <w:tcW w:w="1200" w:type="dxa"/>
          </w:tcPr>
          <w:p>
            <w:pPr>
              <w:pStyle w:val="TableParagraph"/>
              <w:spacing w:line="210" w:lineRule="exact" w:before="23"/>
              <w:ind w:right="95"/>
              <w:rPr>
                <w:sz w:val="20"/>
              </w:rPr>
            </w:pPr>
            <w:r>
              <w:rPr>
                <w:spacing w:val="-2"/>
                <w:sz w:val="20"/>
              </w:rPr>
              <w:t>21,190</w:t>
            </w:r>
          </w:p>
        </w:tc>
        <w:tc>
          <w:tcPr>
            <w:tcW w:w="1203" w:type="dxa"/>
          </w:tcPr>
          <w:p>
            <w:pPr>
              <w:pStyle w:val="TableParagraph"/>
              <w:spacing w:line="210" w:lineRule="exact" w:before="23"/>
              <w:ind w:right="98"/>
              <w:rPr>
                <w:sz w:val="20"/>
              </w:rPr>
            </w:pPr>
            <w:r>
              <w:rPr>
                <w:spacing w:val="-2"/>
                <w:sz w:val="20"/>
              </w:rPr>
              <w:t>22,837</w:t>
            </w:r>
          </w:p>
        </w:tc>
        <w:tc>
          <w:tcPr>
            <w:tcW w:w="874" w:type="dxa"/>
          </w:tcPr>
          <w:p>
            <w:pPr>
              <w:pStyle w:val="TableParagraph"/>
              <w:spacing w:line="210" w:lineRule="exact" w:before="23"/>
              <w:ind w:right="96"/>
              <w:rPr>
                <w:sz w:val="20"/>
              </w:rPr>
            </w:pPr>
            <w:r>
              <w:rPr>
                <w:spacing w:val="-2"/>
                <w:sz w:val="20"/>
              </w:rPr>
              <w:t>1,647</w:t>
            </w:r>
          </w:p>
        </w:tc>
        <w:tc>
          <w:tcPr>
            <w:tcW w:w="816" w:type="dxa"/>
          </w:tcPr>
          <w:p>
            <w:pPr>
              <w:pStyle w:val="TableParagraph"/>
              <w:spacing w:line="210" w:lineRule="exact" w:before="23"/>
              <w:ind w:right="97"/>
              <w:rPr>
                <w:sz w:val="20"/>
              </w:rPr>
            </w:pPr>
            <w:r>
              <w:rPr>
                <w:spacing w:val="-2"/>
                <w:sz w:val="20"/>
              </w:rPr>
              <w:t>7.77%</w:t>
            </w:r>
          </w:p>
        </w:tc>
        <w:tc>
          <w:tcPr>
            <w:tcW w:w="1030" w:type="dxa"/>
          </w:tcPr>
          <w:p>
            <w:pPr>
              <w:pStyle w:val="TableParagraph"/>
              <w:spacing w:line="210" w:lineRule="exact" w:before="23"/>
              <w:ind w:right="99"/>
              <w:rPr>
                <w:sz w:val="20"/>
              </w:rPr>
            </w:pPr>
            <w:r>
              <w:rPr>
                <w:spacing w:val="-2"/>
                <w:sz w:val="20"/>
              </w:rPr>
              <w:t>1,374</w:t>
            </w:r>
          </w:p>
        </w:tc>
        <w:tc>
          <w:tcPr>
            <w:tcW w:w="1028" w:type="dxa"/>
          </w:tcPr>
          <w:p>
            <w:pPr>
              <w:pStyle w:val="TableParagraph"/>
              <w:spacing w:line="210" w:lineRule="exact" w:before="23"/>
              <w:ind w:right="96"/>
              <w:rPr>
                <w:sz w:val="20"/>
              </w:rPr>
            </w:pPr>
            <w:r>
              <w:rPr>
                <w:spacing w:val="-2"/>
                <w:sz w:val="20"/>
              </w:rPr>
              <w:t>1,543</w:t>
            </w:r>
          </w:p>
        </w:tc>
        <w:tc>
          <w:tcPr>
            <w:tcW w:w="1027" w:type="dxa"/>
          </w:tcPr>
          <w:p>
            <w:pPr>
              <w:pStyle w:val="TableParagraph"/>
              <w:spacing w:line="210" w:lineRule="exact" w:before="23"/>
              <w:ind w:right="96"/>
              <w:rPr>
                <w:sz w:val="20"/>
              </w:rPr>
            </w:pPr>
            <w:r>
              <w:rPr>
                <w:spacing w:val="-5"/>
                <w:sz w:val="20"/>
              </w:rPr>
              <w:t>165</w:t>
            </w:r>
          </w:p>
        </w:tc>
        <w:tc>
          <w:tcPr>
            <w:tcW w:w="1029" w:type="dxa"/>
          </w:tcPr>
          <w:p>
            <w:pPr>
              <w:pStyle w:val="TableParagraph"/>
              <w:spacing w:line="210" w:lineRule="exact" w:before="23"/>
              <w:ind w:right="98"/>
              <w:rPr>
                <w:sz w:val="20"/>
              </w:rPr>
            </w:pPr>
            <w:r>
              <w:rPr>
                <w:spacing w:val="-2"/>
                <w:sz w:val="20"/>
              </w:rPr>
              <w:t>3,082</w:t>
            </w:r>
          </w:p>
        </w:tc>
      </w:tr>
      <w:tr>
        <w:trPr>
          <w:trHeight w:val="256" w:hRule="atLeast"/>
        </w:trPr>
        <w:tc>
          <w:tcPr>
            <w:tcW w:w="895" w:type="dxa"/>
            <w:tcBorders>
              <w:right w:val="single" w:sz="6" w:space="0" w:color="000000"/>
            </w:tcBorders>
          </w:tcPr>
          <w:p>
            <w:pPr>
              <w:pStyle w:val="TableParagraph"/>
              <w:spacing w:line="213" w:lineRule="exact" w:before="23"/>
              <w:ind w:left="96" w:right="87"/>
              <w:jc w:val="center"/>
              <w:rPr>
                <w:sz w:val="20"/>
              </w:rPr>
            </w:pPr>
            <w:r>
              <w:rPr>
                <w:w w:val="95"/>
                <w:sz w:val="20"/>
              </w:rPr>
              <w:t>53-</w:t>
            </w:r>
            <w:r>
              <w:rPr>
                <w:spacing w:val="-4"/>
                <w:sz w:val="20"/>
              </w:rPr>
              <w:t>7062</w:t>
            </w:r>
          </w:p>
        </w:tc>
        <w:tc>
          <w:tcPr>
            <w:tcW w:w="5072" w:type="dxa"/>
            <w:tcBorders>
              <w:left w:val="single" w:sz="6" w:space="0" w:color="000000"/>
            </w:tcBorders>
          </w:tcPr>
          <w:p>
            <w:pPr>
              <w:pStyle w:val="TableParagraph"/>
              <w:spacing w:line="213" w:lineRule="exact" w:before="23"/>
              <w:ind w:left="105"/>
              <w:jc w:val="left"/>
              <w:rPr>
                <w:sz w:val="20"/>
              </w:rPr>
            </w:pPr>
            <w:r>
              <w:rPr>
                <w:sz w:val="20"/>
              </w:rPr>
              <w:t>Laborers</w:t>
            </w:r>
            <w:r>
              <w:rPr>
                <w:spacing w:val="-8"/>
                <w:sz w:val="20"/>
              </w:rPr>
              <w:t> </w:t>
            </w:r>
            <w:r>
              <w:rPr>
                <w:sz w:val="20"/>
              </w:rPr>
              <w:t>and</w:t>
            </w:r>
            <w:r>
              <w:rPr>
                <w:spacing w:val="-8"/>
                <w:sz w:val="20"/>
              </w:rPr>
              <w:t> </w:t>
            </w:r>
            <w:r>
              <w:rPr>
                <w:sz w:val="20"/>
              </w:rPr>
              <w:t>Freight,</w:t>
            </w:r>
            <w:r>
              <w:rPr>
                <w:spacing w:val="-8"/>
                <w:sz w:val="20"/>
              </w:rPr>
              <w:t> </w:t>
            </w:r>
            <w:r>
              <w:rPr>
                <w:sz w:val="20"/>
              </w:rPr>
              <w:t>Stock,</w:t>
            </w:r>
            <w:r>
              <w:rPr>
                <w:spacing w:val="-8"/>
                <w:sz w:val="20"/>
              </w:rPr>
              <w:t> </w:t>
            </w:r>
            <w:r>
              <w:rPr>
                <w:sz w:val="20"/>
              </w:rPr>
              <w:t>and</w:t>
            </w:r>
            <w:r>
              <w:rPr>
                <w:spacing w:val="-7"/>
                <w:sz w:val="20"/>
              </w:rPr>
              <w:t> </w:t>
            </w:r>
            <w:r>
              <w:rPr>
                <w:sz w:val="20"/>
              </w:rPr>
              <w:t>Material</w:t>
            </w:r>
            <w:r>
              <w:rPr>
                <w:spacing w:val="-8"/>
                <w:sz w:val="20"/>
              </w:rPr>
              <w:t> </w:t>
            </w:r>
            <w:r>
              <w:rPr>
                <w:sz w:val="20"/>
              </w:rPr>
              <w:t>Movers,</w:t>
            </w:r>
            <w:r>
              <w:rPr>
                <w:spacing w:val="-8"/>
                <w:sz w:val="20"/>
              </w:rPr>
              <w:t> </w:t>
            </w:r>
            <w:r>
              <w:rPr>
                <w:spacing w:val="-4"/>
                <w:sz w:val="20"/>
              </w:rPr>
              <w:t>Hand</w:t>
            </w:r>
          </w:p>
        </w:tc>
        <w:tc>
          <w:tcPr>
            <w:tcW w:w="1200" w:type="dxa"/>
          </w:tcPr>
          <w:p>
            <w:pPr>
              <w:pStyle w:val="TableParagraph"/>
              <w:spacing w:line="213" w:lineRule="exact" w:before="23"/>
              <w:ind w:right="95"/>
              <w:rPr>
                <w:sz w:val="20"/>
              </w:rPr>
            </w:pPr>
            <w:r>
              <w:rPr>
                <w:spacing w:val="-2"/>
                <w:sz w:val="20"/>
              </w:rPr>
              <w:t>20,378</w:t>
            </w:r>
          </w:p>
        </w:tc>
        <w:tc>
          <w:tcPr>
            <w:tcW w:w="1203" w:type="dxa"/>
          </w:tcPr>
          <w:p>
            <w:pPr>
              <w:pStyle w:val="TableParagraph"/>
              <w:spacing w:line="213" w:lineRule="exact" w:before="23"/>
              <w:ind w:right="98"/>
              <w:rPr>
                <w:sz w:val="20"/>
              </w:rPr>
            </w:pPr>
            <w:r>
              <w:rPr>
                <w:spacing w:val="-2"/>
                <w:sz w:val="20"/>
              </w:rPr>
              <w:t>22,278</w:t>
            </w:r>
          </w:p>
        </w:tc>
        <w:tc>
          <w:tcPr>
            <w:tcW w:w="874" w:type="dxa"/>
          </w:tcPr>
          <w:p>
            <w:pPr>
              <w:pStyle w:val="TableParagraph"/>
              <w:spacing w:line="213" w:lineRule="exact" w:before="23"/>
              <w:ind w:right="96"/>
              <w:rPr>
                <w:sz w:val="20"/>
              </w:rPr>
            </w:pPr>
            <w:r>
              <w:rPr>
                <w:spacing w:val="-2"/>
                <w:sz w:val="20"/>
              </w:rPr>
              <w:t>1,900</w:t>
            </w:r>
          </w:p>
        </w:tc>
        <w:tc>
          <w:tcPr>
            <w:tcW w:w="816" w:type="dxa"/>
          </w:tcPr>
          <w:p>
            <w:pPr>
              <w:pStyle w:val="TableParagraph"/>
              <w:spacing w:line="213" w:lineRule="exact" w:before="23"/>
              <w:ind w:right="97"/>
              <w:rPr>
                <w:sz w:val="20"/>
              </w:rPr>
            </w:pPr>
            <w:r>
              <w:rPr>
                <w:spacing w:val="-2"/>
                <w:sz w:val="20"/>
              </w:rPr>
              <w:t>9.32%</w:t>
            </w:r>
          </w:p>
        </w:tc>
        <w:tc>
          <w:tcPr>
            <w:tcW w:w="1030" w:type="dxa"/>
          </w:tcPr>
          <w:p>
            <w:pPr>
              <w:pStyle w:val="TableParagraph"/>
              <w:spacing w:line="213" w:lineRule="exact" w:before="23"/>
              <w:ind w:right="99"/>
              <w:rPr>
                <w:sz w:val="20"/>
              </w:rPr>
            </w:pPr>
            <w:r>
              <w:rPr>
                <w:spacing w:val="-5"/>
                <w:sz w:val="20"/>
              </w:rPr>
              <w:t>933</w:t>
            </w:r>
          </w:p>
        </w:tc>
        <w:tc>
          <w:tcPr>
            <w:tcW w:w="1028" w:type="dxa"/>
          </w:tcPr>
          <w:p>
            <w:pPr>
              <w:pStyle w:val="TableParagraph"/>
              <w:spacing w:line="213" w:lineRule="exact" w:before="23"/>
              <w:ind w:right="96"/>
              <w:rPr>
                <w:sz w:val="20"/>
              </w:rPr>
            </w:pPr>
            <w:r>
              <w:rPr>
                <w:spacing w:val="-2"/>
                <w:sz w:val="20"/>
              </w:rPr>
              <w:t>1,856</w:t>
            </w:r>
          </w:p>
        </w:tc>
        <w:tc>
          <w:tcPr>
            <w:tcW w:w="1027" w:type="dxa"/>
          </w:tcPr>
          <w:p>
            <w:pPr>
              <w:pStyle w:val="TableParagraph"/>
              <w:spacing w:line="213" w:lineRule="exact" w:before="23"/>
              <w:ind w:right="96"/>
              <w:rPr>
                <w:sz w:val="20"/>
              </w:rPr>
            </w:pPr>
            <w:r>
              <w:rPr>
                <w:spacing w:val="-5"/>
                <w:sz w:val="20"/>
              </w:rPr>
              <w:t>190</w:t>
            </w:r>
          </w:p>
        </w:tc>
        <w:tc>
          <w:tcPr>
            <w:tcW w:w="1029" w:type="dxa"/>
          </w:tcPr>
          <w:p>
            <w:pPr>
              <w:pStyle w:val="TableParagraph"/>
              <w:spacing w:line="213" w:lineRule="exact" w:before="23"/>
              <w:ind w:right="98"/>
              <w:rPr>
                <w:sz w:val="20"/>
              </w:rPr>
            </w:pPr>
            <w:r>
              <w:rPr>
                <w:spacing w:val="-2"/>
                <w:sz w:val="20"/>
              </w:rPr>
              <w:t>2,979</w:t>
            </w:r>
          </w:p>
        </w:tc>
      </w:tr>
    </w:tbl>
    <w:p>
      <w:pPr>
        <w:spacing w:line="240" w:lineRule="auto" w:before="0"/>
        <w:rPr>
          <w:sz w:val="40"/>
        </w:rPr>
      </w:pPr>
    </w:p>
    <w:p>
      <w:pPr>
        <w:spacing w:before="234"/>
        <w:ind w:left="380" w:right="0" w:firstLine="0"/>
        <w:jc w:val="left"/>
        <w:rPr>
          <w:sz w:val="36"/>
        </w:rPr>
      </w:pPr>
      <w:r>
        <w:rPr>
          <w:sz w:val="36"/>
        </w:rPr>
        <w:t>Top</w:t>
      </w:r>
      <w:r>
        <w:rPr>
          <w:spacing w:val="-8"/>
          <w:sz w:val="36"/>
        </w:rPr>
        <w:t> </w:t>
      </w:r>
      <w:r>
        <w:rPr>
          <w:sz w:val="36"/>
        </w:rPr>
        <w:t>10</w:t>
      </w:r>
      <w:r>
        <w:rPr>
          <w:spacing w:val="-6"/>
          <w:sz w:val="36"/>
        </w:rPr>
        <w:t> </w:t>
      </w:r>
      <w:r>
        <w:rPr>
          <w:sz w:val="36"/>
        </w:rPr>
        <w:t>Occupations/Associate’s</w:t>
      </w:r>
      <w:r>
        <w:rPr>
          <w:spacing w:val="-5"/>
          <w:sz w:val="36"/>
        </w:rPr>
        <w:t> </w:t>
      </w:r>
      <w:r>
        <w:rPr>
          <w:sz w:val="36"/>
        </w:rPr>
        <w:t>Degree/Postsecondary</w:t>
      </w:r>
      <w:r>
        <w:rPr>
          <w:spacing w:val="-2"/>
          <w:sz w:val="36"/>
        </w:rPr>
        <w:t> </w:t>
      </w:r>
      <w:r>
        <w:rPr>
          <w:sz w:val="36"/>
        </w:rPr>
        <w:t>Training</w:t>
      </w:r>
      <w:r>
        <w:rPr>
          <w:spacing w:val="-7"/>
          <w:sz w:val="36"/>
        </w:rPr>
        <w:t> </w:t>
      </w:r>
      <w:r>
        <w:rPr>
          <w:sz w:val="36"/>
        </w:rPr>
        <w:t>(</w:t>
      </w:r>
      <w:r>
        <w:rPr>
          <w:sz w:val="28"/>
        </w:rPr>
        <w:t>Based</w:t>
      </w:r>
      <w:r>
        <w:rPr>
          <w:spacing w:val="-4"/>
          <w:sz w:val="28"/>
        </w:rPr>
        <w:t> </w:t>
      </w:r>
      <w:r>
        <w:rPr>
          <w:sz w:val="28"/>
        </w:rPr>
        <w:t>on</w:t>
      </w:r>
      <w:r>
        <w:rPr>
          <w:spacing w:val="-4"/>
          <w:sz w:val="28"/>
        </w:rPr>
        <w:t> </w:t>
      </w:r>
      <w:r>
        <w:rPr>
          <w:sz w:val="28"/>
        </w:rPr>
        <w:t>Number</w:t>
      </w:r>
      <w:r>
        <w:rPr>
          <w:spacing w:val="-4"/>
          <w:sz w:val="28"/>
        </w:rPr>
        <w:t> </w:t>
      </w:r>
      <w:r>
        <w:rPr>
          <w:sz w:val="28"/>
        </w:rPr>
        <w:t>of</w:t>
      </w:r>
      <w:r>
        <w:rPr>
          <w:spacing w:val="-3"/>
          <w:sz w:val="28"/>
        </w:rPr>
        <w:t> </w:t>
      </w:r>
      <w:r>
        <w:rPr>
          <w:sz w:val="28"/>
        </w:rPr>
        <w:t>Annual</w:t>
      </w:r>
      <w:r>
        <w:rPr>
          <w:spacing w:val="-3"/>
          <w:sz w:val="28"/>
        </w:rPr>
        <w:t> </w:t>
      </w:r>
      <w:r>
        <w:rPr>
          <w:spacing w:val="-2"/>
          <w:sz w:val="28"/>
        </w:rPr>
        <w:t>Openings</w:t>
      </w:r>
      <w:r>
        <w:rPr>
          <w:spacing w:val="-2"/>
          <w:sz w:val="36"/>
        </w:rPr>
        <w:t>)</w:t>
      </w: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95"/>
        <w:gridCol w:w="5062"/>
        <w:gridCol w:w="1200"/>
        <w:gridCol w:w="1203"/>
        <w:gridCol w:w="871"/>
        <w:gridCol w:w="818"/>
        <w:gridCol w:w="1029"/>
        <w:gridCol w:w="1027"/>
        <w:gridCol w:w="1026"/>
        <w:gridCol w:w="1028"/>
      </w:tblGrid>
      <w:tr>
        <w:trPr>
          <w:trHeight w:val="688" w:hRule="atLeast"/>
        </w:trPr>
        <w:tc>
          <w:tcPr>
            <w:tcW w:w="895" w:type="dxa"/>
            <w:tcBorders>
              <w:right w:val="single" w:sz="6" w:space="0" w:color="000000"/>
            </w:tcBorders>
          </w:tcPr>
          <w:p>
            <w:pPr>
              <w:pStyle w:val="TableParagraph"/>
              <w:spacing w:line="229" w:lineRule="exact" w:before="114"/>
              <w:ind w:left="266"/>
              <w:jc w:val="left"/>
              <w:rPr>
                <w:b/>
                <w:sz w:val="20"/>
              </w:rPr>
            </w:pPr>
            <w:r>
              <w:rPr>
                <w:b/>
                <w:spacing w:val="-5"/>
                <w:sz w:val="20"/>
              </w:rPr>
              <w:t>SOC</w:t>
            </w:r>
          </w:p>
          <w:p>
            <w:pPr>
              <w:pStyle w:val="TableParagraph"/>
              <w:spacing w:line="229" w:lineRule="exact" w:before="0"/>
              <w:ind w:left="239"/>
              <w:jc w:val="left"/>
              <w:rPr>
                <w:b/>
                <w:sz w:val="20"/>
              </w:rPr>
            </w:pPr>
            <w:r>
              <w:rPr>
                <w:b/>
                <w:spacing w:val="-4"/>
                <w:sz w:val="20"/>
              </w:rPr>
              <w:t>Code</w:t>
            </w:r>
          </w:p>
        </w:tc>
        <w:tc>
          <w:tcPr>
            <w:tcW w:w="5062" w:type="dxa"/>
            <w:tcBorders>
              <w:left w:val="single" w:sz="6" w:space="0" w:color="000000"/>
            </w:tcBorders>
          </w:tcPr>
          <w:p>
            <w:pPr>
              <w:pStyle w:val="TableParagraph"/>
              <w:spacing w:before="0"/>
              <w:jc w:val="left"/>
              <w:rPr>
                <w:sz w:val="20"/>
              </w:rPr>
            </w:pPr>
          </w:p>
          <w:p>
            <w:pPr>
              <w:pStyle w:val="TableParagraph"/>
              <w:spacing w:before="0"/>
              <w:ind w:left="2146" w:right="2142"/>
              <w:jc w:val="center"/>
              <w:rPr>
                <w:b/>
                <w:sz w:val="20"/>
              </w:rPr>
            </w:pPr>
            <w:r>
              <w:rPr>
                <w:b/>
                <w:sz w:val="20"/>
              </w:rPr>
              <w:t>SOC</w:t>
            </w:r>
            <w:r>
              <w:rPr>
                <w:b/>
                <w:spacing w:val="-7"/>
                <w:sz w:val="20"/>
              </w:rPr>
              <w:t> </w:t>
            </w:r>
            <w:r>
              <w:rPr>
                <w:b/>
                <w:spacing w:val="-2"/>
                <w:sz w:val="20"/>
              </w:rPr>
              <w:t>Title</w:t>
            </w:r>
          </w:p>
        </w:tc>
        <w:tc>
          <w:tcPr>
            <w:tcW w:w="1200" w:type="dxa"/>
          </w:tcPr>
          <w:p>
            <w:pPr>
              <w:pStyle w:val="TableParagraph"/>
              <w:spacing w:line="229" w:lineRule="exact" w:before="0"/>
              <w:ind w:left="212" w:right="201"/>
              <w:jc w:val="center"/>
              <w:rPr>
                <w:b/>
                <w:sz w:val="20"/>
              </w:rPr>
            </w:pPr>
            <w:r>
              <w:rPr>
                <w:b/>
                <w:spacing w:val="-4"/>
                <w:sz w:val="20"/>
              </w:rPr>
              <w:t>2020</w:t>
            </w:r>
          </w:p>
          <w:p>
            <w:pPr>
              <w:pStyle w:val="TableParagraph"/>
              <w:spacing w:line="228" w:lineRule="exact" w:before="0"/>
              <w:ind w:left="108" w:right="94" w:hanging="5"/>
              <w:jc w:val="center"/>
              <w:rPr>
                <w:b/>
                <w:sz w:val="20"/>
              </w:rPr>
            </w:pPr>
            <w:r>
              <w:rPr>
                <w:b/>
                <w:spacing w:val="-2"/>
                <w:sz w:val="20"/>
              </w:rPr>
              <w:t>Estimated Employment</w:t>
            </w:r>
          </w:p>
        </w:tc>
        <w:tc>
          <w:tcPr>
            <w:tcW w:w="1203" w:type="dxa"/>
          </w:tcPr>
          <w:p>
            <w:pPr>
              <w:pStyle w:val="TableParagraph"/>
              <w:spacing w:line="229" w:lineRule="exact" w:before="0"/>
              <w:ind w:left="194" w:right="186"/>
              <w:jc w:val="center"/>
              <w:rPr>
                <w:b/>
                <w:sz w:val="20"/>
              </w:rPr>
            </w:pPr>
            <w:r>
              <w:rPr>
                <w:b/>
                <w:spacing w:val="-4"/>
                <w:sz w:val="20"/>
              </w:rPr>
              <w:t>2030</w:t>
            </w:r>
          </w:p>
          <w:p>
            <w:pPr>
              <w:pStyle w:val="TableParagraph"/>
              <w:spacing w:line="228" w:lineRule="exact" w:before="0"/>
              <w:ind w:left="108" w:right="97" w:hanging="3"/>
              <w:jc w:val="center"/>
              <w:rPr>
                <w:b/>
                <w:sz w:val="20"/>
              </w:rPr>
            </w:pPr>
            <w:r>
              <w:rPr>
                <w:b/>
                <w:spacing w:val="-2"/>
                <w:sz w:val="20"/>
              </w:rPr>
              <w:t>Projected Employment</w:t>
            </w:r>
          </w:p>
        </w:tc>
        <w:tc>
          <w:tcPr>
            <w:tcW w:w="871" w:type="dxa"/>
          </w:tcPr>
          <w:p>
            <w:pPr>
              <w:pStyle w:val="TableParagraph"/>
              <w:spacing w:before="114"/>
              <w:ind w:left="134" w:right="91" w:hanging="27"/>
              <w:jc w:val="left"/>
              <w:rPr>
                <w:b/>
                <w:sz w:val="20"/>
              </w:rPr>
            </w:pPr>
            <w:r>
              <w:rPr>
                <w:b/>
                <w:spacing w:val="-2"/>
                <w:sz w:val="20"/>
              </w:rPr>
              <w:t>Numeric Change</w:t>
            </w:r>
          </w:p>
        </w:tc>
        <w:tc>
          <w:tcPr>
            <w:tcW w:w="818" w:type="dxa"/>
          </w:tcPr>
          <w:p>
            <w:pPr>
              <w:pStyle w:val="TableParagraph"/>
              <w:spacing w:before="114"/>
              <w:ind w:left="108" w:right="90"/>
              <w:jc w:val="left"/>
              <w:rPr>
                <w:b/>
                <w:sz w:val="20"/>
              </w:rPr>
            </w:pPr>
            <w:r>
              <w:rPr>
                <w:b/>
                <w:spacing w:val="-2"/>
                <w:sz w:val="20"/>
              </w:rPr>
              <w:t>Percent Change</w:t>
            </w:r>
          </w:p>
        </w:tc>
        <w:tc>
          <w:tcPr>
            <w:tcW w:w="1029" w:type="dxa"/>
          </w:tcPr>
          <w:p>
            <w:pPr>
              <w:pStyle w:val="TableParagraph"/>
              <w:spacing w:line="229" w:lineRule="exact" w:before="0"/>
              <w:ind w:left="103" w:right="95"/>
              <w:jc w:val="center"/>
              <w:rPr>
                <w:b/>
                <w:sz w:val="20"/>
              </w:rPr>
            </w:pPr>
            <w:r>
              <w:rPr>
                <w:b/>
                <w:spacing w:val="-2"/>
                <w:sz w:val="20"/>
              </w:rPr>
              <w:t>Annual</w:t>
            </w:r>
          </w:p>
          <w:p>
            <w:pPr>
              <w:pStyle w:val="TableParagraph"/>
              <w:spacing w:line="228" w:lineRule="exact" w:before="0"/>
              <w:ind w:left="107" w:right="94"/>
              <w:jc w:val="center"/>
              <w:rPr>
                <w:b/>
                <w:sz w:val="20"/>
              </w:rPr>
            </w:pPr>
            <w:r>
              <w:rPr>
                <w:b/>
                <w:spacing w:val="-2"/>
                <w:sz w:val="20"/>
              </w:rPr>
              <w:t>Openings- Exits</w:t>
            </w:r>
          </w:p>
        </w:tc>
        <w:tc>
          <w:tcPr>
            <w:tcW w:w="1027" w:type="dxa"/>
          </w:tcPr>
          <w:p>
            <w:pPr>
              <w:pStyle w:val="TableParagraph"/>
              <w:spacing w:line="229" w:lineRule="exact" w:before="0"/>
              <w:ind w:left="109" w:firstLine="127"/>
              <w:jc w:val="left"/>
              <w:rPr>
                <w:b/>
                <w:sz w:val="20"/>
              </w:rPr>
            </w:pPr>
            <w:r>
              <w:rPr>
                <w:b/>
                <w:spacing w:val="-2"/>
                <w:sz w:val="20"/>
              </w:rPr>
              <w:t>Annual</w:t>
            </w:r>
          </w:p>
          <w:p>
            <w:pPr>
              <w:pStyle w:val="TableParagraph"/>
              <w:spacing w:line="228" w:lineRule="exact" w:before="0"/>
              <w:ind w:left="140" w:hanging="32"/>
              <w:jc w:val="left"/>
              <w:rPr>
                <w:b/>
                <w:sz w:val="20"/>
              </w:rPr>
            </w:pPr>
            <w:r>
              <w:rPr>
                <w:b/>
                <w:spacing w:val="-2"/>
                <w:sz w:val="20"/>
              </w:rPr>
              <w:t>Openings- Transfers</w:t>
            </w:r>
          </w:p>
        </w:tc>
        <w:tc>
          <w:tcPr>
            <w:tcW w:w="1026" w:type="dxa"/>
          </w:tcPr>
          <w:p>
            <w:pPr>
              <w:pStyle w:val="TableParagraph"/>
              <w:spacing w:line="229" w:lineRule="exact" w:before="0"/>
              <w:ind w:left="110" w:firstLine="127"/>
              <w:jc w:val="left"/>
              <w:rPr>
                <w:b/>
                <w:sz w:val="20"/>
              </w:rPr>
            </w:pPr>
            <w:r>
              <w:rPr>
                <w:b/>
                <w:spacing w:val="-2"/>
                <w:sz w:val="20"/>
              </w:rPr>
              <w:t>Annual</w:t>
            </w:r>
          </w:p>
          <w:p>
            <w:pPr>
              <w:pStyle w:val="TableParagraph"/>
              <w:spacing w:line="228" w:lineRule="exact" w:before="0"/>
              <w:ind w:left="213" w:hanging="104"/>
              <w:jc w:val="left"/>
              <w:rPr>
                <w:b/>
                <w:sz w:val="20"/>
              </w:rPr>
            </w:pPr>
            <w:r>
              <w:rPr>
                <w:b/>
                <w:spacing w:val="-2"/>
                <w:sz w:val="20"/>
              </w:rPr>
              <w:t>Openings- Change</w:t>
            </w:r>
          </w:p>
        </w:tc>
        <w:tc>
          <w:tcPr>
            <w:tcW w:w="1028" w:type="dxa"/>
          </w:tcPr>
          <w:p>
            <w:pPr>
              <w:pStyle w:val="TableParagraph"/>
              <w:spacing w:line="229" w:lineRule="exact" w:before="0"/>
              <w:ind w:left="106" w:right="91"/>
              <w:jc w:val="center"/>
              <w:rPr>
                <w:b/>
                <w:sz w:val="20"/>
              </w:rPr>
            </w:pPr>
            <w:r>
              <w:rPr>
                <w:b/>
                <w:spacing w:val="-2"/>
                <w:sz w:val="20"/>
              </w:rPr>
              <w:t>Annual</w:t>
            </w:r>
          </w:p>
          <w:p>
            <w:pPr>
              <w:pStyle w:val="TableParagraph"/>
              <w:spacing w:line="228" w:lineRule="exact" w:before="0"/>
              <w:ind w:left="111" w:right="91"/>
              <w:jc w:val="center"/>
              <w:rPr>
                <w:b/>
                <w:sz w:val="20"/>
              </w:rPr>
            </w:pPr>
            <w:r>
              <w:rPr>
                <w:b/>
                <w:spacing w:val="-2"/>
                <w:sz w:val="20"/>
              </w:rPr>
              <w:t>Openings- Total</w:t>
            </w:r>
          </w:p>
        </w:tc>
      </w:tr>
      <w:tr>
        <w:trPr>
          <w:trHeight w:val="256" w:hRule="atLeast"/>
        </w:trPr>
        <w:tc>
          <w:tcPr>
            <w:tcW w:w="895" w:type="dxa"/>
            <w:tcBorders>
              <w:right w:val="single" w:sz="6" w:space="0" w:color="000000"/>
            </w:tcBorders>
          </w:tcPr>
          <w:p>
            <w:pPr>
              <w:pStyle w:val="TableParagraph"/>
              <w:spacing w:line="225" w:lineRule="exact"/>
              <w:ind w:left="105"/>
              <w:jc w:val="left"/>
              <w:rPr>
                <w:sz w:val="20"/>
              </w:rPr>
            </w:pPr>
            <w:r>
              <w:rPr>
                <w:w w:val="95"/>
                <w:sz w:val="20"/>
              </w:rPr>
              <w:t>53-</w:t>
            </w:r>
            <w:r>
              <w:rPr>
                <w:spacing w:val="-4"/>
                <w:sz w:val="20"/>
              </w:rPr>
              <w:t>3032</w:t>
            </w:r>
          </w:p>
        </w:tc>
        <w:tc>
          <w:tcPr>
            <w:tcW w:w="5062" w:type="dxa"/>
            <w:tcBorders>
              <w:left w:val="single" w:sz="6" w:space="0" w:color="000000"/>
            </w:tcBorders>
          </w:tcPr>
          <w:p>
            <w:pPr>
              <w:pStyle w:val="TableParagraph"/>
              <w:spacing w:line="225" w:lineRule="exact"/>
              <w:ind w:left="105"/>
              <w:jc w:val="left"/>
              <w:rPr>
                <w:sz w:val="20"/>
              </w:rPr>
            </w:pPr>
            <w:r>
              <w:rPr>
                <w:sz w:val="20"/>
              </w:rPr>
              <w:t>Heavy</w:t>
            </w:r>
            <w:r>
              <w:rPr>
                <w:spacing w:val="-9"/>
                <w:sz w:val="20"/>
              </w:rPr>
              <w:t> </w:t>
            </w:r>
            <w:r>
              <w:rPr>
                <w:sz w:val="20"/>
              </w:rPr>
              <w:t>and</w:t>
            </w:r>
            <w:r>
              <w:rPr>
                <w:spacing w:val="-7"/>
                <w:sz w:val="20"/>
              </w:rPr>
              <w:t> </w:t>
            </w:r>
            <w:r>
              <w:rPr>
                <w:sz w:val="20"/>
              </w:rPr>
              <w:t>Tractor-Trailer</w:t>
            </w:r>
            <w:r>
              <w:rPr>
                <w:spacing w:val="-7"/>
                <w:sz w:val="20"/>
              </w:rPr>
              <w:t> </w:t>
            </w:r>
            <w:r>
              <w:rPr>
                <w:sz w:val="20"/>
              </w:rPr>
              <w:t>Truck</w:t>
            </w:r>
            <w:r>
              <w:rPr>
                <w:spacing w:val="-10"/>
                <w:sz w:val="20"/>
              </w:rPr>
              <w:t> </w:t>
            </w:r>
            <w:r>
              <w:rPr>
                <w:spacing w:val="-2"/>
                <w:sz w:val="20"/>
              </w:rPr>
              <w:t>Drivers</w:t>
            </w:r>
          </w:p>
        </w:tc>
        <w:tc>
          <w:tcPr>
            <w:tcW w:w="1200" w:type="dxa"/>
          </w:tcPr>
          <w:p>
            <w:pPr>
              <w:pStyle w:val="TableParagraph"/>
              <w:spacing w:line="225" w:lineRule="exact"/>
              <w:ind w:right="95"/>
              <w:rPr>
                <w:sz w:val="20"/>
              </w:rPr>
            </w:pPr>
            <w:r>
              <w:rPr>
                <w:spacing w:val="-2"/>
                <w:sz w:val="20"/>
              </w:rPr>
              <w:t>38,782</w:t>
            </w:r>
          </w:p>
        </w:tc>
        <w:tc>
          <w:tcPr>
            <w:tcW w:w="1203" w:type="dxa"/>
          </w:tcPr>
          <w:p>
            <w:pPr>
              <w:pStyle w:val="TableParagraph"/>
              <w:spacing w:line="225" w:lineRule="exact"/>
              <w:ind w:right="98"/>
              <w:rPr>
                <w:sz w:val="20"/>
              </w:rPr>
            </w:pPr>
            <w:r>
              <w:rPr>
                <w:spacing w:val="-2"/>
                <w:sz w:val="20"/>
              </w:rPr>
              <w:t>41,838</w:t>
            </w:r>
          </w:p>
        </w:tc>
        <w:tc>
          <w:tcPr>
            <w:tcW w:w="871" w:type="dxa"/>
          </w:tcPr>
          <w:p>
            <w:pPr>
              <w:pStyle w:val="TableParagraph"/>
              <w:spacing w:line="225" w:lineRule="exact"/>
              <w:ind w:right="92"/>
              <w:rPr>
                <w:sz w:val="20"/>
              </w:rPr>
            </w:pPr>
            <w:r>
              <w:rPr>
                <w:spacing w:val="-2"/>
                <w:sz w:val="20"/>
              </w:rPr>
              <w:t>3,056</w:t>
            </w:r>
          </w:p>
        </w:tc>
        <w:tc>
          <w:tcPr>
            <w:tcW w:w="818" w:type="dxa"/>
          </w:tcPr>
          <w:p>
            <w:pPr>
              <w:pStyle w:val="TableParagraph"/>
              <w:spacing w:line="225" w:lineRule="exact"/>
              <w:ind w:left="227" w:right="80"/>
              <w:jc w:val="center"/>
              <w:rPr>
                <w:sz w:val="20"/>
              </w:rPr>
            </w:pPr>
            <w:r>
              <w:rPr>
                <w:spacing w:val="-2"/>
                <w:sz w:val="20"/>
              </w:rPr>
              <w:t>7.88%</w:t>
            </w:r>
          </w:p>
        </w:tc>
        <w:tc>
          <w:tcPr>
            <w:tcW w:w="1029" w:type="dxa"/>
          </w:tcPr>
          <w:p>
            <w:pPr>
              <w:pStyle w:val="TableParagraph"/>
              <w:spacing w:line="225" w:lineRule="exact"/>
              <w:ind w:right="96"/>
              <w:rPr>
                <w:sz w:val="20"/>
              </w:rPr>
            </w:pPr>
            <w:r>
              <w:rPr>
                <w:spacing w:val="-2"/>
                <w:sz w:val="20"/>
              </w:rPr>
              <w:t>1,651</w:t>
            </w:r>
          </w:p>
        </w:tc>
        <w:tc>
          <w:tcPr>
            <w:tcW w:w="1027" w:type="dxa"/>
          </w:tcPr>
          <w:p>
            <w:pPr>
              <w:pStyle w:val="TableParagraph"/>
              <w:spacing w:line="225" w:lineRule="exact"/>
              <w:ind w:right="93"/>
              <w:rPr>
                <w:sz w:val="20"/>
              </w:rPr>
            </w:pPr>
            <w:r>
              <w:rPr>
                <w:spacing w:val="-2"/>
                <w:sz w:val="20"/>
              </w:rPr>
              <w:t>2,733</w:t>
            </w:r>
          </w:p>
        </w:tc>
        <w:tc>
          <w:tcPr>
            <w:tcW w:w="1026" w:type="dxa"/>
          </w:tcPr>
          <w:p>
            <w:pPr>
              <w:pStyle w:val="TableParagraph"/>
              <w:spacing w:line="225" w:lineRule="exact"/>
              <w:ind w:right="92"/>
              <w:rPr>
                <w:sz w:val="20"/>
              </w:rPr>
            </w:pPr>
            <w:r>
              <w:rPr>
                <w:spacing w:val="-5"/>
                <w:sz w:val="20"/>
              </w:rPr>
              <w:t>306</w:t>
            </w:r>
          </w:p>
        </w:tc>
        <w:tc>
          <w:tcPr>
            <w:tcW w:w="1028" w:type="dxa"/>
          </w:tcPr>
          <w:p>
            <w:pPr>
              <w:pStyle w:val="TableParagraph"/>
              <w:spacing w:line="225" w:lineRule="exact"/>
              <w:ind w:right="93"/>
              <w:rPr>
                <w:sz w:val="20"/>
              </w:rPr>
            </w:pPr>
            <w:r>
              <w:rPr>
                <w:spacing w:val="-2"/>
                <w:sz w:val="20"/>
              </w:rPr>
              <w:t>4,690</w:t>
            </w:r>
          </w:p>
        </w:tc>
      </w:tr>
      <w:tr>
        <w:trPr>
          <w:trHeight w:val="254" w:hRule="atLeast"/>
        </w:trPr>
        <w:tc>
          <w:tcPr>
            <w:tcW w:w="895" w:type="dxa"/>
            <w:tcBorders>
              <w:right w:val="single" w:sz="6" w:space="0" w:color="000000"/>
            </w:tcBorders>
          </w:tcPr>
          <w:p>
            <w:pPr>
              <w:pStyle w:val="TableParagraph"/>
              <w:spacing w:line="222" w:lineRule="exact"/>
              <w:ind w:left="105"/>
              <w:jc w:val="left"/>
              <w:rPr>
                <w:sz w:val="20"/>
              </w:rPr>
            </w:pPr>
            <w:r>
              <w:rPr>
                <w:w w:val="95"/>
                <w:sz w:val="20"/>
              </w:rPr>
              <w:t>31-</w:t>
            </w:r>
            <w:r>
              <w:rPr>
                <w:spacing w:val="-4"/>
                <w:sz w:val="20"/>
              </w:rPr>
              <w:t>1131</w:t>
            </w:r>
          </w:p>
        </w:tc>
        <w:tc>
          <w:tcPr>
            <w:tcW w:w="5062" w:type="dxa"/>
            <w:tcBorders>
              <w:left w:val="single" w:sz="6" w:space="0" w:color="000000"/>
            </w:tcBorders>
          </w:tcPr>
          <w:p>
            <w:pPr>
              <w:pStyle w:val="TableParagraph"/>
              <w:spacing w:line="222" w:lineRule="exact"/>
              <w:ind w:left="105"/>
              <w:jc w:val="left"/>
              <w:rPr>
                <w:sz w:val="20"/>
              </w:rPr>
            </w:pPr>
            <w:r>
              <w:rPr>
                <w:sz w:val="20"/>
              </w:rPr>
              <w:t>Nursing</w:t>
            </w:r>
            <w:r>
              <w:rPr>
                <w:spacing w:val="-10"/>
                <w:sz w:val="20"/>
              </w:rPr>
              <w:t> </w:t>
            </w:r>
            <w:r>
              <w:rPr>
                <w:spacing w:val="-2"/>
                <w:sz w:val="20"/>
              </w:rPr>
              <w:t>Assistants</w:t>
            </w:r>
          </w:p>
        </w:tc>
        <w:tc>
          <w:tcPr>
            <w:tcW w:w="1200" w:type="dxa"/>
          </w:tcPr>
          <w:p>
            <w:pPr>
              <w:pStyle w:val="TableParagraph"/>
              <w:spacing w:line="222" w:lineRule="exact"/>
              <w:ind w:right="95"/>
              <w:rPr>
                <w:sz w:val="20"/>
              </w:rPr>
            </w:pPr>
            <w:r>
              <w:rPr>
                <w:spacing w:val="-2"/>
                <w:sz w:val="20"/>
              </w:rPr>
              <w:t>18,428</w:t>
            </w:r>
          </w:p>
        </w:tc>
        <w:tc>
          <w:tcPr>
            <w:tcW w:w="1203" w:type="dxa"/>
          </w:tcPr>
          <w:p>
            <w:pPr>
              <w:pStyle w:val="TableParagraph"/>
              <w:spacing w:line="222" w:lineRule="exact"/>
              <w:ind w:right="98"/>
              <w:rPr>
                <w:sz w:val="20"/>
              </w:rPr>
            </w:pPr>
            <w:r>
              <w:rPr>
                <w:spacing w:val="-2"/>
                <w:sz w:val="20"/>
              </w:rPr>
              <w:t>20,051</w:t>
            </w:r>
          </w:p>
        </w:tc>
        <w:tc>
          <w:tcPr>
            <w:tcW w:w="871" w:type="dxa"/>
          </w:tcPr>
          <w:p>
            <w:pPr>
              <w:pStyle w:val="TableParagraph"/>
              <w:spacing w:line="222" w:lineRule="exact"/>
              <w:ind w:right="92"/>
              <w:rPr>
                <w:sz w:val="20"/>
              </w:rPr>
            </w:pPr>
            <w:r>
              <w:rPr>
                <w:spacing w:val="-2"/>
                <w:sz w:val="20"/>
              </w:rPr>
              <w:t>1,623</w:t>
            </w:r>
          </w:p>
        </w:tc>
        <w:tc>
          <w:tcPr>
            <w:tcW w:w="818" w:type="dxa"/>
          </w:tcPr>
          <w:p>
            <w:pPr>
              <w:pStyle w:val="TableParagraph"/>
              <w:spacing w:line="222" w:lineRule="exact"/>
              <w:ind w:left="227" w:right="80"/>
              <w:jc w:val="center"/>
              <w:rPr>
                <w:sz w:val="20"/>
              </w:rPr>
            </w:pPr>
            <w:r>
              <w:rPr>
                <w:spacing w:val="-2"/>
                <w:sz w:val="20"/>
              </w:rPr>
              <w:t>8.81%</w:t>
            </w:r>
          </w:p>
        </w:tc>
        <w:tc>
          <w:tcPr>
            <w:tcW w:w="1029" w:type="dxa"/>
          </w:tcPr>
          <w:p>
            <w:pPr>
              <w:pStyle w:val="TableParagraph"/>
              <w:spacing w:line="222" w:lineRule="exact"/>
              <w:ind w:right="96"/>
              <w:rPr>
                <w:sz w:val="20"/>
              </w:rPr>
            </w:pPr>
            <w:r>
              <w:rPr>
                <w:spacing w:val="-2"/>
                <w:sz w:val="20"/>
              </w:rPr>
              <w:t>1,232</w:t>
            </w:r>
          </w:p>
        </w:tc>
        <w:tc>
          <w:tcPr>
            <w:tcW w:w="1027" w:type="dxa"/>
          </w:tcPr>
          <w:p>
            <w:pPr>
              <w:pStyle w:val="TableParagraph"/>
              <w:spacing w:line="222" w:lineRule="exact"/>
              <w:ind w:right="93"/>
              <w:rPr>
                <w:sz w:val="20"/>
              </w:rPr>
            </w:pPr>
            <w:r>
              <w:rPr>
                <w:spacing w:val="-2"/>
                <w:sz w:val="20"/>
              </w:rPr>
              <w:t>1,089</w:t>
            </w:r>
          </w:p>
        </w:tc>
        <w:tc>
          <w:tcPr>
            <w:tcW w:w="1026" w:type="dxa"/>
          </w:tcPr>
          <w:p>
            <w:pPr>
              <w:pStyle w:val="TableParagraph"/>
              <w:spacing w:line="222" w:lineRule="exact"/>
              <w:ind w:right="92"/>
              <w:rPr>
                <w:sz w:val="20"/>
              </w:rPr>
            </w:pPr>
            <w:r>
              <w:rPr>
                <w:spacing w:val="-5"/>
                <w:sz w:val="20"/>
              </w:rPr>
              <w:t>162</w:t>
            </w:r>
          </w:p>
        </w:tc>
        <w:tc>
          <w:tcPr>
            <w:tcW w:w="1028" w:type="dxa"/>
          </w:tcPr>
          <w:p>
            <w:pPr>
              <w:pStyle w:val="TableParagraph"/>
              <w:spacing w:line="222" w:lineRule="exact"/>
              <w:ind w:right="93"/>
              <w:rPr>
                <w:sz w:val="20"/>
              </w:rPr>
            </w:pPr>
            <w:r>
              <w:rPr>
                <w:spacing w:val="-2"/>
                <w:sz w:val="20"/>
              </w:rPr>
              <w:t>2,483</w:t>
            </w:r>
          </w:p>
        </w:tc>
      </w:tr>
      <w:tr>
        <w:trPr>
          <w:trHeight w:val="253" w:hRule="atLeast"/>
        </w:trPr>
        <w:tc>
          <w:tcPr>
            <w:tcW w:w="895" w:type="dxa"/>
            <w:tcBorders>
              <w:right w:val="single" w:sz="6" w:space="0" w:color="000000"/>
            </w:tcBorders>
          </w:tcPr>
          <w:p>
            <w:pPr>
              <w:pStyle w:val="TableParagraph"/>
              <w:spacing w:line="222" w:lineRule="exact"/>
              <w:ind w:left="105"/>
              <w:jc w:val="left"/>
              <w:rPr>
                <w:sz w:val="20"/>
              </w:rPr>
            </w:pPr>
            <w:r>
              <w:rPr>
                <w:w w:val="95"/>
                <w:sz w:val="20"/>
              </w:rPr>
              <w:t>43-</w:t>
            </w:r>
            <w:r>
              <w:rPr>
                <w:spacing w:val="-4"/>
                <w:sz w:val="20"/>
              </w:rPr>
              <w:t>3031</w:t>
            </w:r>
          </w:p>
        </w:tc>
        <w:tc>
          <w:tcPr>
            <w:tcW w:w="5062" w:type="dxa"/>
            <w:tcBorders>
              <w:left w:val="single" w:sz="6" w:space="0" w:color="000000"/>
            </w:tcBorders>
          </w:tcPr>
          <w:p>
            <w:pPr>
              <w:pStyle w:val="TableParagraph"/>
              <w:spacing w:line="222" w:lineRule="exact"/>
              <w:ind w:left="105"/>
              <w:jc w:val="left"/>
              <w:rPr>
                <w:sz w:val="20"/>
              </w:rPr>
            </w:pPr>
            <w:r>
              <w:rPr>
                <w:sz w:val="20"/>
              </w:rPr>
              <w:t>Bookkeeping,</w:t>
            </w:r>
            <w:r>
              <w:rPr>
                <w:spacing w:val="-11"/>
                <w:sz w:val="20"/>
              </w:rPr>
              <w:t> </w:t>
            </w:r>
            <w:r>
              <w:rPr>
                <w:sz w:val="20"/>
              </w:rPr>
              <w:t>Accounting,</w:t>
            </w:r>
            <w:r>
              <w:rPr>
                <w:spacing w:val="-11"/>
                <w:sz w:val="20"/>
              </w:rPr>
              <w:t> </w:t>
            </w:r>
            <w:r>
              <w:rPr>
                <w:sz w:val="20"/>
              </w:rPr>
              <w:t>and</w:t>
            </w:r>
            <w:r>
              <w:rPr>
                <w:spacing w:val="-10"/>
                <w:sz w:val="20"/>
              </w:rPr>
              <w:t> </w:t>
            </w:r>
            <w:r>
              <w:rPr>
                <w:sz w:val="20"/>
              </w:rPr>
              <w:t>Auditing</w:t>
            </w:r>
            <w:r>
              <w:rPr>
                <w:spacing w:val="-12"/>
                <w:sz w:val="20"/>
              </w:rPr>
              <w:t> </w:t>
            </w:r>
            <w:r>
              <w:rPr>
                <w:spacing w:val="-2"/>
                <w:sz w:val="20"/>
              </w:rPr>
              <w:t>Clerks</w:t>
            </w:r>
          </w:p>
        </w:tc>
        <w:tc>
          <w:tcPr>
            <w:tcW w:w="1200" w:type="dxa"/>
          </w:tcPr>
          <w:p>
            <w:pPr>
              <w:pStyle w:val="TableParagraph"/>
              <w:spacing w:line="222" w:lineRule="exact"/>
              <w:ind w:right="95"/>
              <w:rPr>
                <w:sz w:val="20"/>
              </w:rPr>
            </w:pPr>
            <w:r>
              <w:rPr>
                <w:spacing w:val="-2"/>
                <w:sz w:val="20"/>
              </w:rPr>
              <w:t>12,322</w:t>
            </w:r>
          </w:p>
        </w:tc>
        <w:tc>
          <w:tcPr>
            <w:tcW w:w="1203" w:type="dxa"/>
          </w:tcPr>
          <w:p>
            <w:pPr>
              <w:pStyle w:val="TableParagraph"/>
              <w:spacing w:line="222" w:lineRule="exact"/>
              <w:ind w:right="98"/>
              <w:rPr>
                <w:sz w:val="20"/>
              </w:rPr>
            </w:pPr>
            <w:r>
              <w:rPr>
                <w:spacing w:val="-2"/>
                <w:sz w:val="20"/>
              </w:rPr>
              <w:t>12,267</w:t>
            </w:r>
          </w:p>
        </w:tc>
        <w:tc>
          <w:tcPr>
            <w:tcW w:w="871" w:type="dxa"/>
          </w:tcPr>
          <w:p>
            <w:pPr>
              <w:pStyle w:val="TableParagraph"/>
              <w:spacing w:line="222" w:lineRule="exact"/>
              <w:ind w:right="93"/>
              <w:rPr>
                <w:sz w:val="20"/>
              </w:rPr>
            </w:pPr>
            <w:r>
              <w:rPr>
                <w:w w:val="95"/>
                <w:sz w:val="20"/>
              </w:rPr>
              <w:t>-</w:t>
            </w:r>
            <w:r>
              <w:rPr>
                <w:spacing w:val="-5"/>
                <w:sz w:val="20"/>
              </w:rPr>
              <w:t>55</w:t>
            </w:r>
          </w:p>
        </w:tc>
        <w:tc>
          <w:tcPr>
            <w:tcW w:w="818" w:type="dxa"/>
          </w:tcPr>
          <w:p>
            <w:pPr>
              <w:pStyle w:val="TableParagraph"/>
              <w:spacing w:line="222" w:lineRule="exact"/>
              <w:ind w:left="97" w:right="5"/>
              <w:jc w:val="center"/>
              <w:rPr>
                <w:sz w:val="20"/>
              </w:rPr>
            </w:pPr>
            <w:r>
              <w:rPr>
                <w:w w:val="95"/>
                <w:sz w:val="20"/>
              </w:rPr>
              <w:t>-</w:t>
            </w:r>
            <w:r>
              <w:rPr>
                <w:spacing w:val="-2"/>
                <w:sz w:val="20"/>
              </w:rPr>
              <w:t>0.45%</w:t>
            </w:r>
          </w:p>
        </w:tc>
        <w:tc>
          <w:tcPr>
            <w:tcW w:w="1029" w:type="dxa"/>
          </w:tcPr>
          <w:p>
            <w:pPr>
              <w:pStyle w:val="TableParagraph"/>
              <w:spacing w:line="222" w:lineRule="exact"/>
              <w:ind w:right="96"/>
              <w:rPr>
                <w:sz w:val="20"/>
              </w:rPr>
            </w:pPr>
            <w:r>
              <w:rPr>
                <w:spacing w:val="-5"/>
                <w:sz w:val="20"/>
              </w:rPr>
              <w:t>720</w:t>
            </w:r>
          </w:p>
        </w:tc>
        <w:tc>
          <w:tcPr>
            <w:tcW w:w="1027" w:type="dxa"/>
          </w:tcPr>
          <w:p>
            <w:pPr>
              <w:pStyle w:val="TableParagraph"/>
              <w:spacing w:line="222" w:lineRule="exact"/>
              <w:ind w:right="93"/>
              <w:rPr>
                <w:sz w:val="20"/>
              </w:rPr>
            </w:pPr>
            <w:r>
              <w:rPr>
                <w:spacing w:val="-5"/>
                <w:sz w:val="20"/>
              </w:rPr>
              <w:t>628</w:t>
            </w:r>
          </w:p>
        </w:tc>
        <w:tc>
          <w:tcPr>
            <w:tcW w:w="1026" w:type="dxa"/>
          </w:tcPr>
          <w:p>
            <w:pPr>
              <w:pStyle w:val="TableParagraph"/>
              <w:spacing w:line="222" w:lineRule="exact"/>
              <w:ind w:right="92"/>
              <w:rPr>
                <w:sz w:val="20"/>
              </w:rPr>
            </w:pPr>
            <w:r>
              <w:rPr>
                <w:w w:val="95"/>
                <w:sz w:val="20"/>
              </w:rPr>
              <w:t>-</w:t>
            </w:r>
            <w:r>
              <w:rPr>
                <w:spacing w:val="-10"/>
                <w:sz w:val="20"/>
              </w:rPr>
              <w:t>6</w:t>
            </w:r>
          </w:p>
        </w:tc>
        <w:tc>
          <w:tcPr>
            <w:tcW w:w="1028" w:type="dxa"/>
          </w:tcPr>
          <w:p>
            <w:pPr>
              <w:pStyle w:val="TableParagraph"/>
              <w:spacing w:line="222" w:lineRule="exact"/>
              <w:ind w:right="93"/>
              <w:rPr>
                <w:sz w:val="20"/>
              </w:rPr>
            </w:pPr>
            <w:r>
              <w:rPr>
                <w:spacing w:val="-2"/>
                <w:sz w:val="20"/>
              </w:rPr>
              <w:t>1,342</w:t>
            </w:r>
          </w:p>
        </w:tc>
      </w:tr>
      <w:tr>
        <w:trPr>
          <w:trHeight w:val="256" w:hRule="atLeast"/>
        </w:trPr>
        <w:tc>
          <w:tcPr>
            <w:tcW w:w="895" w:type="dxa"/>
            <w:tcBorders>
              <w:right w:val="single" w:sz="6" w:space="0" w:color="000000"/>
            </w:tcBorders>
          </w:tcPr>
          <w:p>
            <w:pPr>
              <w:pStyle w:val="TableParagraph"/>
              <w:spacing w:line="222" w:lineRule="exact" w:before="14"/>
              <w:ind w:left="105"/>
              <w:jc w:val="left"/>
              <w:rPr>
                <w:sz w:val="20"/>
              </w:rPr>
            </w:pPr>
            <w:r>
              <w:rPr>
                <w:w w:val="95"/>
                <w:sz w:val="20"/>
              </w:rPr>
              <w:t>25-</w:t>
            </w:r>
            <w:r>
              <w:rPr>
                <w:spacing w:val="-4"/>
                <w:sz w:val="20"/>
              </w:rPr>
              <w:t>9045</w:t>
            </w:r>
          </w:p>
        </w:tc>
        <w:tc>
          <w:tcPr>
            <w:tcW w:w="5062" w:type="dxa"/>
            <w:tcBorders>
              <w:left w:val="single" w:sz="6" w:space="0" w:color="000000"/>
            </w:tcBorders>
          </w:tcPr>
          <w:p>
            <w:pPr>
              <w:pStyle w:val="TableParagraph"/>
              <w:spacing w:line="222" w:lineRule="exact" w:before="14"/>
              <w:ind w:left="105"/>
              <w:jc w:val="left"/>
              <w:rPr>
                <w:sz w:val="20"/>
              </w:rPr>
            </w:pPr>
            <w:r>
              <w:rPr>
                <w:spacing w:val="-2"/>
                <w:sz w:val="20"/>
              </w:rPr>
              <w:t>Teaching</w:t>
            </w:r>
            <w:r>
              <w:rPr>
                <w:spacing w:val="5"/>
                <w:sz w:val="20"/>
              </w:rPr>
              <w:t> </w:t>
            </w:r>
            <w:r>
              <w:rPr>
                <w:spacing w:val="-2"/>
                <w:sz w:val="20"/>
              </w:rPr>
              <w:t>Assistants,</w:t>
            </w:r>
            <w:r>
              <w:rPr>
                <w:spacing w:val="5"/>
                <w:sz w:val="20"/>
              </w:rPr>
              <w:t> </w:t>
            </w:r>
            <w:r>
              <w:rPr>
                <w:spacing w:val="-2"/>
                <w:sz w:val="20"/>
              </w:rPr>
              <w:t>Except</w:t>
            </w:r>
            <w:r>
              <w:rPr>
                <w:spacing w:val="5"/>
                <w:sz w:val="20"/>
              </w:rPr>
              <w:t> </w:t>
            </w:r>
            <w:r>
              <w:rPr>
                <w:spacing w:val="-2"/>
                <w:sz w:val="20"/>
              </w:rPr>
              <w:t>Postsecondary</w:t>
            </w:r>
          </w:p>
        </w:tc>
        <w:tc>
          <w:tcPr>
            <w:tcW w:w="1200" w:type="dxa"/>
          </w:tcPr>
          <w:p>
            <w:pPr>
              <w:pStyle w:val="TableParagraph"/>
              <w:spacing w:line="222" w:lineRule="exact" w:before="14"/>
              <w:ind w:right="95"/>
              <w:rPr>
                <w:sz w:val="20"/>
              </w:rPr>
            </w:pPr>
            <w:r>
              <w:rPr>
                <w:spacing w:val="-2"/>
                <w:sz w:val="20"/>
              </w:rPr>
              <w:t>9,984</w:t>
            </w:r>
          </w:p>
        </w:tc>
        <w:tc>
          <w:tcPr>
            <w:tcW w:w="1203" w:type="dxa"/>
          </w:tcPr>
          <w:p>
            <w:pPr>
              <w:pStyle w:val="TableParagraph"/>
              <w:spacing w:line="222" w:lineRule="exact" w:before="14"/>
              <w:ind w:right="98"/>
              <w:rPr>
                <w:sz w:val="20"/>
              </w:rPr>
            </w:pPr>
            <w:r>
              <w:rPr>
                <w:spacing w:val="-2"/>
                <w:sz w:val="20"/>
              </w:rPr>
              <w:t>11,375</w:t>
            </w:r>
          </w:p>
        </w:tc>
        <w:tc>
          <w:tcPr>
            <w:tcW w:w="871" w:type="dxa"/>
          </w:tcPr>
          <w:p>
            <w:pPr>
              <w:pStyle w:val="TableParagraph"/>
              <w:spacing w:line="222" w:lineRule="exact" w:before="14"/>
              <w:ind w:right="92"/>
              <w:rPr>
                <w:sz w:val="20"/>
              </w:rPr>
            </w:pPr>
            <w:r>
              <w:rPr>
                <w:spacing w:val="-2"/>
                <w:sz w:val="20"/>
              </w:rPr>
              <w:t>1,391</w:t>
            </w:r>
          </w:p>
        </w:tc>
        <w:tc>
          <w:tcPr>
            <w:tcW w:w="818" w:type="dxa"/>
          </w:tcPr>
          <w:p>
            <w:pPr>
              <w:pStyle w:val="TableParagraph"/>
              <w:spacing w:line="222" w:lineRule="exact" w:before="14"/>
              <w:ind w:left="97" w:right="41"/>
              <w:jc w:val="center"/>
              <w:rPr>
                <w:sz w:val="20"/>
              </w:rPr>
            </w:pPr>
            <w:r>
              <w:rPr>
                <w:spacing w:val="-2"/>
                <w:sz w:val="20"/>
              </w:rPr>
              <w:t>13.93%</w:t>
            </w:r>
          </w:p>
        </w:tc>
        <w:tc>
          <w:tcPr>
            <w:tcW w:w="1029" w:type="dxa"/>
          </w:tcPr>
          <w:p>
            <w:pPr>
              <w:pStyle w:val="TableParagraph"/>
              <w:spacing w:line="222" w:lineRule="exact" w:before="14"/>
              <w:ind w:right="96"/>
              <w:rPr>
                <w:sz w:val="20"/>
              </w:rPr>
            </w:pPr>
            <w:r>
              <w:rPr>
                <w:spacing w:val="-5"/>
                <w:sz w:val="20"/>
              </w:rPr>
              <w:t>478</w:t>
            </w:r>
          </w:p>
        </w:tc>
        <w:tc>
          <w:tcPr>
            <w:tcW w:w="1027" w:type="dxa"/>
          </w:tcPr>
          <w:p>
            <w:pPr>
              <w:pStyle w:val="TableParagraph"/>
              <w:spacing w:line="222" w:lineRule="exact" w:before="14"/>
              <w:ind w:right="93"/>
              <w:rPr>
                <w:sz w:val="20"/>
              </w:rPr>
            </w:pPr>
            <w:r>
              <w:rPr>
                <w:spacing w:val="-5"/>
                <w:sz w:val="20"/>
              </w:rPr>
              <w:t>499</w:t>
            </w:r>
          </w:p>
        </w:tc>
        <w:tc>
          <w:tcPr>
            <w:tcW w:w="1026" w:type="dxa"/>
          </w:tcPr>
          <w:p>
            <w:pPr>
              <w:pStyle w:val="TableParagraph"/>
              <w:spacing w:line="222" w:lineRule="exact" w:before="14"/>
              <w:ind w:right="92"/>
              <w:rPr>
                <w:sz w:val="20"/>
              </w:rPr>
            </w:pPr>
            <w:r>
              <w:rPr>
                <w:spacing w:val="-5"/>
                <w:sz w:val="20"/>
              </w:rPr>
              <w:t>139</w:t>
            </w:r>
          </w:p>
        </w:tc>
        <w:tc>
          <w:tcPr>
            <w:tcW w:w="1028" w:type="dxa"/>
          </w:tcPr>
          <w:p>
            <w:pPr>
              <w:pStyle w:val="TableParagraph"/>
              <w:spacing w:line="222" w:lineRule="exact" w:before="14"/>
              <w:ind w:right="93"/>
              <w:rPr>
                <w:sz w:val="20"/>
              </w:rPr>
            </w:pPr>
            <w:r>
              <w:rPr>
                <w:spacing w:val="-2"/>
                <w:sz w:val="20"/>
              </w:rPr>
              <w:t>1,116</w:t>
            </w:r>
          </w:p>
        </w:tc>
      </w:tr>
      <w:tr>
        <w:trPr>
          <w:trHeight w:val="254" w:hRule="atLeast"/>
        </w:trPr>
        <w:tc>
          <w:tcPr>
            <w:tcW w:w="895" w:type="dxa"/>
            <w:tcBorders>
              <w:right w:val="single" w:sz="6" w:space="0" w:color="000000"/>
            </w:tcBorders>
          </w:tcPr>
          <w:p>
            <w:pPr>
              <w:pStyle w:val="TableParagraph"/>
              <w:spacing w:line="222" w:lineRule="exact"/>
              <w:ind w:left="105"/>
              <w:jc w:val="left"/>
              <w:rPr>
                <w:sz w:val="20"/>
              </w:rPr>
            </w:pPr>
            <w:r>
              <w:rPr>
                <w:w w:val="95"/>
                <w:sz w:val="20"/>
              </w:rPr>
              <w:t>29-</w:t>
            </w:r>
            <w:r>
              <w:rPr>
                <w:spacing w:val="-4"/>
                <w:sz w:val="20"/>
              </w:rPr>
              <w:t>2061</w:t>
            </w:r>
          </w:p>
        </w:tc>
        <w:tc>
          <w:tcPr>
            <w:tcW w:w="5062" w:type="dxa"/>
            <w:tcBorders>
              <w:left w:val="single" w:sz="6" w:space="0" w:color="000000"/>
            </w:tcBorders>
          </w:tcPr>
          <w:p>
            <w:pPr>
              <w:pStyle w:val="TableParagraph"/>
              <w:spacing w:line="222" w:lineRule="exact"/>
              <w:ind w:left="105"/>
              <w:jc w:val="left"/>
              <w:rPr>
                <w:sz w:val="20"/>
              </w:rPr>
            </w:pPr>
            <w:r>
              <w:rPr>
                <w:sz w:val="20"/>
              </w:rPr>
              <w:t>Licensed</w:t>
            </w:r>
            <w:r>
              <w:rPr>
                <w:spacing w:val="-10"/>
                <w:sz w:val="20"/>
              </w:rPr>
              <w:t> </w:t>
            </w:r>
            <w:r>
              <w:rPr>
                <w:sz w:val="20"/>
              </w:rPr>
              <w:t>Practical</w:t>
            </w:r>
            <w:r>
              <w:rPr>
                <w:spacing w:val="-11"/>
                <w:sz w:val="20"/>
              </w:rPr>
              <w:t> </w:t>
            </w:r>
            <w:r>
              <w:rPr>
                <w:sz w:val="20"/>
              </w:rPr>
              <w:t>and</w:t>
            </w:r>
            <w:r>
              <w:rPr>
                <w:spacing w:val="-11"/>
                <w:sz w:val="20"/>
              </w:rPr>
              <w:t> </w:t>
            </w:r>
            <w:r>
              <w:rPr>
                <w:sz w:val="20"/>
              </w:rPr>
              <w:t>Licensed</w:t>
            </w:r>
            <w:r>
              <w:rPr>
                <w:spacing w:val="-9"/>
                <w:sz w:val="20"/>
              </w:rPr>
              <w:t> </w:t>
            </w:r>
            <w:r>
              <w:rPr>
                <w:sz w:val="20"/>
              </w:rPr>
              <w:t>Vocational</w:t>
            </w:r>
            <w:r>
              <w:rPr>
                <w:spacing w:val="-10"/>
                <w:sz w:val="20"/>
              </w:rPr>
              <w:t> </w:t>
            </w:r>
            <w:r>
              <w:rPr>
                <w:spacing w:val="-2"/>
                <w:sz w:val="20"/>
              </w:rPr>
              <w:t>Nurses</w:t>
            </w:r>
          </w:p>
        </w:tc>
        <w:tc>
          <w:tcPr>
            <w:tcW w:w="1200" w:type="dxa"/>
          </w:tcPr>
          <w:p>
            <w:pPr>
              <w:pStyle w:val="TableParagraph"/>
              <w:spacing w:line="222" w:lineRule="exact"/>
              <w:ind w:right="95"/>
              <w:rPr>
                <w:sz w:val="20"/>
              </w:rPr>
            </w:pPr>
            <w:r>
              <w:rPr>
                <w:spacing w:val="-2"/>
                <w:sz w:val="20"/>
              </w:rPr>
              <w:t>11,956</w:t>
            </w:r>
          </w:p>
        </w:tc>
        <w:tc>
          <w:tcPr>
            <w:tcW w:w="1203" w:type="dxa"/>
          </w:tcPr>
          <w:p>
            <w:pPr>
              <w:pStyle w:val="TableParagraph"/>
              <w:spacing w:line="222" w:lineRule="exact"/>
              <w:ind w:right="98"/>
              <w:rPr>
                <w:sz w:val="20"/>
              </w:rPr>
            </w:pPr>
            <w:r>
              <w:rPr>
                <w:spacing w:val="-2"/>
                <w:sz w:val="20"/>
              </w:rPr>
              <w:t>12,870</w:t>
            </w:r>
          </w:p>
        </w:tc>
        <w:tc>
          <w:tcPr>
            <w:tcW w:w="871" w:type="dxa"/>
          </w:tcPr>
          <w:p>
            <w:pPr>
              <w:pStyle w:val="TableParagraph"/>
              <w:spacing w:line="222" w:lineRule="exact"/>
              <w:ind w:right="93"/>
              <w:rPr>
                <w:sz w:val="20"/>
              </w:rPr>
            </w:pPr>
            <w:r>
              <w:rPr>
                <w:spacing w:val="-5"/>
                <w:sz w:val="20"/>
              </w:rPr>
              <w:t>914</w:t>
            </w:r>
          </w:p>
        </w:tc>
        <w:tc>
          <w:tcPr>
            <w:tcW w:w="818" w:type="dxa"/>
          </w:tcPr>
          <w:p>
            <w:pPr>
              <w:pStyle w:val="TableParagraph"/>
              <w:spacing w:line="222" w:lineRule="exact"/>
              <w:ind w:left="227" w:right="80"/>
              <w:jc w:val="center"/>
              <w:rPr>
                <w:sz w:val="20"/>
              </w:rPr>
            </w:pPr>
            <w:r>
              <w:rPr>
                <w:spacing w:val="-2"/>
                <w:sz w:val="20"/>
              </w:rPr>
              <w:t>7.64%</w:t>
            </w:r>
          </w:p>
        </w:tc>
        <w:tc>
          <w:tcPr>
            <w:tcW w:w="1029" w:type="dxa"/>
          </w:tcPr>
          <w:p>
            <w:pPr>
              <w:pStyle w:val="TableParagraph"/>
              <w:spacing w:line="222" w:lineRule="exact"/>
              <w:ind w:right="96"/>
              <w:rPr>
                <w:sz w:val="20"/>
              </w:rPr>
            </w:pPr>
            <w:r>
              <w:rPr>
                <w:spacing w:val="-5"/>
                <w:sz w:val="20"/>
              </w:rPr>
              <w:t>419</w:t>
            </w:r>
          </w:p>
        </w:tc>
        <w:tc>
          <w:tcPr>
            <w:tcW w:w="1027" w:type="dxa"/>
          </w:tcPr>
          <w:p>
            <w:pPr>
              <w:pStyle w:val="TableParagraph"/>
              <w:spacing w:line="222" w:lineRule="exact"/>
              <w:ind w:right="93"/>
              <w:rPr>
                <w:sz w:val="20"/>
              </w:rPr>
            </w:pPr>
            <w:r>
              <w:rPr>
                <w:spacing w:val="-5"/>
                <w:sz w:val="20"/>
              </w:rPr>
              <w:t>518</w:t>
            </w:r>
          </w:p>
        </w:tc>
        <w:tc>
          <w:tcPr>
            <w:tcW w:w="1026" w:type="dxa"/>
          </w:tcPr>
          <w:p>
            <w:pPr>
              <w:pStyle w:val="TableParagraph"/>
              <w:spacing w:line="222" w:lineRule="exact"/>
              <w:ind w:right="92"/>
              <w:rPr>
                <w:sz w:val="20"/>
              </w:rPr>
            </w:pPr>
            <w:r>
              <w:rPr>
                <w:spacing w:val="-5"/>
                <w:sz w:val="20"/>
              </w:rPr>
              <w:t>91</w:t>
            </w:r>
          </w:p>
        </w:tc>
        <w:tc>
          <w:tcPr>
            <w:tcW w:w="1028" w:type="dxa"/>
          </w:tcPr>
          <w:p>
            <w:pPr>
              <w:pStyle w:val="TableParagraph"/>
              <w:spacing w:line="222" w:lineRule="exact"/>
              <w:ind w:right="93"/>
              <w:rPr>
                <w:sz w:val="20"/>
              </w:rPr>
            </w:pPr>
            <w:r>
              <w:rPr>
                <w:spacing w:val="-2"/>
                <w:sz w:val="20"/>
              </w:rPr>
              <w:t>1,028</w:t>
            </w:r>
          </w:p>
        </w:tc>
      </w:tr>
      <w:tr>
        <w:trPr>
          <w:trHeight w:val="257" w:hRule="atLeast"/>
        </w:trPr>
        <w:tc>
          <w:tcPr>
            <w:tcW w:w="895" w:type="dxa"/>
            <w:tcBorders>
              <w:right w:val="single" w:sz="6" w:space="0" w:color="000000"/>
            </w:tcBorders>
          </w:tcPr>
          <w:p>
            <w:pPr>
              <w:pStyle w:val="TableParagraph"/>
              <w:spacing w:line="225" w:lineRule="exact" w:before="12"/>
              <w:ind w:left="105"/>
              <w:jc w:val="left"/>
              <w:rPr>
                <w:sz w:val="20"/>
              </w:rPr>
            </w:pPr>
            <w:r>
              <w:rPr>
                <w:w w:val="95"/>
                <w:sz w:val="20"/>
              </w:rPr>
              <w:t>25-</w:t>
            </w:r>
            <w:r>
              <w:rPr>
                <w:spacing w:val="-4"/>
                <w:sz w:val="20"/>
              </w:rPr>
              <w:t>2011</w:t>
            </w:r>
          </w:p>
        </w:tc>
        <w:tc>
          <w:tcPr>
            <w:tcW w:w="5062" w:type="dxa"/>
            <w:tcBorders>
              <w:left w:val="single" w:sz="6" w:space="0" w:color="000000"/>
            </w:tcBorders>
          </w:tcPr>
          <w:p>
            <w:pPr>
              <w:pStyle w:val="TableParagraph"/>
              <w:spacing w:line="225" w:lineRule="exact" w:before="12"/>
              <w:ind w:left="105"/>
              <w:jc w:val="left"/>
              <w:rPr>
                <w:sz w:val="20"/>
              </w:rPr>
            </w:pPr>
            <w:r>
              <w:rPr>
                <w:sz w:val="20"/>
              </w:rPr>
              <w:t>Preschool</w:t>
            </w:r>
            <w:r>
              <w:rPr>
                <w:spacing w:val="-11"/>
                <w:sz w:val="20"/>
              </w:rPr>
              <w:t> </w:t>
            </w:r>
            <w:r>
              <w:rPr>
                <w:sz w:val="20"/>
              </w:rPr>
              <w:t>Teachers,</w:t>
            </w:r>
            <w:r>
              <w:rPr>
                <w:spacing w:val="-11"/>
                <w:sz w:val="20"/>
              </w:rPr>
              <w:t> </w:t>
            </w:r>
            <w:r>
              <w:rPr>
                <w:sz w:val="20"/>
              </w:rPr>
              <w:t>Except</w:t>
            </w:r>
            <w:r>
              <w:rPr>
                <w:spacing w:val="-11"/>
                <w:sz w:val="20"/>
              </w:rPr>
              <w:t> </w:t>
            </w:r>
            <w:r>
              <w:rPr>
                <w:sz w:val="20"/>
              </w:rPr>
              <w:t>Special</w:t>
            </w:r>
            <w:r>
              <w:rPr>
                <w:spacing w:val="-10"/>
                <w:sz w:val="20"/>
              </w:rPr>
              <w:t> </w:t>
            </w:r>
            <w:r>
              <w:rPr>
                <w:spacing w:val="-2"/>
                <w:sz w:val="20"/>
              </w:rPr>
              <w:t>Education</w:t>
            </w:r>
          </w:p>
        </w:tc>
        <w:tc>
          <w:tcPr>
            <w:tcW w:w="1200" w:type="dxa"/>
          </w:tcPr>
          <w:p>
            <w:pPr>
              <w:pStyle w:val="TableParagraph"/>
              <w:spacing w:line="225" w:lineRule="exact" w:before="12"/>
              <w:ind w:right="95"/>
              <w:rPr>
                <w:sz w:val="20"/>
              </w:rPr>
            </w:pPr>
            <w:r>
              <w:rPr>
                <w:spacing w:val="-2"/>
                <w:sz w:val="20"/>
              </w:rPr>
              <w:t>3,817</w:t>
            </w:r>
          </w:p>
        </w:tc>
        <w:tc>
          <w:tcPr>
            <w:tcW w:w="1203" w:type="dxa"/>
          </w:tcPr>
          <w:p>
            <w:pPr>
              <w:pStyle w:val="TableParagraph"/>
              <w:spacing w:line="225" w:lineRule="exact" w:before="12"/>
              <w:ind w:right="97"/>
              <w:rPr>
                <w:sz w:val="20"/>
              </w:rPr>
            </w:pPr>
            <w:r>
              <w:rPr>
                <w:spacing w:val="-2"/>
                <w:sz w:val="20"/>
              </w:rPr>
              <w:t>5,208</w:t>
            </w:r>
          </w:p>
        </w:tc>
        <w:tc>
          <w:tcPr>
            <w:tcW w:w="871" w:type="dxa"/>
          </w:tcPr>
          <w:p>
            <w:pPr>
              <w:pStyle w:val="TableParagraph"/>
              <w:spacing w:line="225" w:lineRule="exact" w:before="12"/>
              <w:ind w:right="92"/>
              <w:rPr>
                <w:sz w:val="20"/>
              </w:rPr>
            </w:pPr>
            <w:r>
              <w:rPr>
                <w:spacing w:val="-2"/>
                <w:sz w:val="20"/>
              </w:rPr>
              <w:t>1,391</w:t>
            </w:r>
          </w:p>
        </w:tc>
        <w:tc>
          <w:tcPr>
            <w:tcW w:w="818" w:type="dxa"/>
          </w:tcPr>
          <w:p>
            <w:pPr>
              <w:pStyle w:val="TableParagraph"/>
              <w:spacing w:line="225" w:lineRule="exact" w:before="12"/>
              <w:ind w:left="97" w:right="41"/>
              <w:jc w:val="center"/>
              <w:rPr>
                <w:sz w:val="20"/>
              </w:rPr>
            </w:pPr>
            <w:r>
              <w:rPr>
                <w:spacing w:val="-2"/>
                <w:sz w:val="20"/>
              </w:rPr>
              <w:t>36.44%</w:t>
            </w:r>
          </w:p>
        </w:tc>
        <w:tc>
          <w:tcPr>
            <w:tcW w:w="1029" w:type="dxa"/>
          </w:tcPr>
          <w:p>
            <w:pPr>
              <w:pStyle w:val="TableParagraph"/>
              <w:spacing w:line="225" w:lineRule="exact" w:before="12"/>
              <w:ind w:right="96"/>
              <w:rPr>
                <w:sz w:val="20"/>
              </w:rPr>
            </w:pPr>
            <w:r>
              <w:rPr>
                <w:spacing w:val="-5"/>
                <w:sz w:val="20"/>
              </w:rPr>
              <w:t>185</w:t>
            </w:r>
          </w:p>
        </w:tc>
        <w:tc>
          <w:tcPr>
            <w:tcW w:w="1027" w:type="dxa"/>
          </w:tcPr>
          <w:p>
            <w:pPr>
              <w:pStyle w:val="TableParagraph"/>
              <w:spacing w:line="225" w:lineRule="exact" w:before="12"/>
              <w:ind w:right="93"/>
              <w:rPr>
                <w:sz w:val="20"/>
              </w:rPr>
            </w:pPr>
            <w:r>
              <w:rPr>
                <w:spacing w:val="-5"/>
                <w:sz w:val="20"/>
              </w:rPr>
              <w:t>263</w:t>
            </w:r>
          </w:p>
        </w:tc>
        <w:tc>
          <w:tcPr>
            <w:tcW w:w="1026" w:type="dxa"/>
          </w:tcPr>
          <w:p>
            <w:pPr>
              <w:pStyle w:val="TableParagraph"/>
              <w:spacing w:line="225" w:lineRule="exact" w:before="12"/>
              <w:ind w:right="92"/>
              <w:rPr>
                <w:sz w:val="20"/>
              </w:rPr>
            </w:pPr>
            <w:r>
              <w:rPr>
                <w:spacing w:val="-5"/>
                <w:sz w:val="20"/>
              </w:rPr>
              <w:t>139</w:t>
            </w:r>
          </w:p>
        </w:tc>
        <w:tc>
          <w:tcPr>
            <w:tcW w:w="1028" w:type="dxa"/>
          </w:tcPr>
          <w:p>
            <w:pPr>
              <w:pStyle w:val="TableParagraph"/>
              <w:spacing w:line="225" w:lineRule="exact" w:before="12"/>
              <w:ind w:right="93"/>
              <w:rPr>
                <w:sz w:val="20"/>
              </w:rPr>
            </w:pPr>
            <w:r>
              <w:rPr>
                <w:spacing w:val="-5"/>
                <w:sz w:val="20"/>
              </w:rPr>
              <w:t>587</w:t>
            </w:r>
          </w:p>
        </w:tc>
      </w:tr>
      <w:tr>
        <w:trPr>
          <w:trHeight w:val="253" w:hRule="atLeast"/>
        </w:trPr>
        <w:tc>
          <w:tcPr>
            <w:tcW w:w="895" w:type="dxa"/>
            <w:tcBorders>
              <w:right w:val="single" w:sz="6" w:space="0" w:color="000000"/>
            </w:tcBorders>
          </w:tcPr>
          <w:p>
            <w:pPr>
              <w:pStyle w:val="TableParagraph"/>
              <w:spacing w:line="222" w:lineRule="exact"/>
              <w:ind w:left="105"/>
              <w:jc w:val="left"/>
              <w:rPr>
                <w:sz w:val="20"/>
              </w:rPr>
            </w:pPr>
            <w:r>
              <w:rPr>
                <w:w w:val="95"/>
                <w:sz w:val="20"/>
              </w:rPr>
              <w:t>49-</w:t>
            </w:r>
            <w:r>
              <w:rPr>
                <w:spacing w:val="-4"/>
                <w:sz w:val="20"/>
              </w:rPr>
              <w:t>3023</w:t>
            </w:r>
          </w:p>
        </w:tc>
        <w:tc>
          <w:tcPr>
            <w:tcW w:w="5062" w:type="dxa"/>
            <w:tcBorders>
              <w:left w:val="single" w:sz="6" w:space="0" w:color="000000"/>
            </w:tcBorders>
          </w:tcPr>
          <w:p>
            <w:pPr>
              <w:pStyle w:val="TableParagraph"/>
              <w:spacing w:line="222" w:lineRule="exact"/>
              <w:ind w:left="105"/>
              <w:jc w:val="left"/>
              <w:rPr>
                <w:sz w:val="20"/>
              </w:rPr>
            </w:pPr>
            <w:r>
              <w:rPr>
                <w:sz w:val="20"/>
              </w:rPr>
              <w:t>Automotive</w:t>
            </w:r>
            <w:r>
              <w:rPr>
                <w:spacing w:val="-11"/>
                <w:sz w:val="20"/>
              </w:rPr>
              <w:t> </w:t>
            </w:r>
            <w:r>
              <w:rPr>
                <w:sz w:val="20"/>
              </w:rPr>
              <w:t>Service</w:t>
            </w:r>
            <w:r>
              <w:rPr>
                <w:spacing w:val="-11"/>
                <w:sz w:val="20"/>
              </w:rPr>
              <w:t> </w:t>
            </w:r>
            <w:r>
              <w:rPr>
                <w:sz w:val="20"/>
              </w:rPr>
              <w:t>Technicians</w:t>
            </w:r>
            <w:r>
              <w:rPr>
                <w:spacing w:val="-9"/>
                <w:sz w:val="20"/>
              </w:rPr>
              <w:t> </w:t>
            </w:r>
            <w:r>
              <w:rPr>
                <w:sz w:val="20"/>
              </w:rPr>
              <w:t>and</w:t>
            </w:r>
            <w:r>
              <w:rPr>
                <w:spacing w:val="-12"/>
                <w:sz w:val="20"/>
              </w:rPr>
              <w:t> </w:t>
            </w:r>
            <w:r>
              <w:rPr>
                <w:spacing w:val="-2"/>
                <w:sz w:val="20"/>
              </w:rPr>
              <w:t>Mechanics</w:t>
            </w:r>
          </w:p>
        </w:tc>
        <w:tc>
          <w:tcPr>
            <w:tcW w:w="1200" w:type="dxa"/>
          </w:tcPr>
          <w:p>
            <w:pPr>
              <w:pStyle w:val="TableParagraph"/>
              <w:spacing w:line="222" w:lineRule="exact"/>
              <w:ind w:right="95"/>
              <w:rPr>
                <w:sz w:val="20"/>
              </w:rPr>
            </w:pPr>
            <w:r>
              <w:rPr>
                <w:spacing w:val="-2"/>
                <w:sz w:val="20"/>
              </w:rPr>
              <w:t>5,381</w:t>
            </w:r>
          </w:p>
        </w:tc>
        <w:tc>
          <w:tcPr>
            <w:tcW w:w="1203" w:type="dxa"/>
          </w:tcPr>
          <w:p>
            <w:pPr>
              <w:pStyle w:val="TableParagraph"/>
              <w:spacing w:line="222" w:lineRule="exact"/>
              <w:ind w:right="97"/>
              <w:rPr>
                <w:sz w:val="20"/>
              </w:rPr>
            </w:pPr>
            <w:r>
              <w:rPr>
                <w:spacing w:val="-2"/>
                <w:sz w:val="20"/>
              </w:rPr>
              <w:t>5,459</w:t>
            </w:r>
          </w:p>
        </w:tc>
        <w:tc>
          <w:tcPr>
            <w:tcW w:w="871" w:type="dxa"/>
          </w:tcPr>
          <w:p>
            <w:pPr>
              <w:pStyle w:val="TableParagraph"/>
              <w:spacing w:line="222" w:lineRule="exact"/>
              <w:ind w:right="93"/>
              <w:rPr>
                <w:sz w:val="20"/>
              </w:rPr>
            </w:pPr>
            <w:r>
              <w:rPr>
                <w:spacing w:val="-5"/>
                <w:sz w:val="20"/>
              </w:rPr>
              <w:t>78</w:t>
            </w:r>
          </w:p>
        </w:tc>
        <w:tc>
          <w:tcPr>
            <w:tcW w:w="818" w:type="dxa"/>
          </w:tcPr>
          <w:p>
            <w:pPr>
              <w:pStyle w:val="TableParagraph"/>
              <w:spacing w:line="222" w:lineRule="exact"/>
              <w:ind w:left="227" w:right="80"/>
              <w:jc w:val="center"/>
              <w:rPr>
                <w:sz w:val="20"/>
              </w:rPr>
            </w:pPr>
            <w:r>
              <w:rPr>
                <w:spacing w:val="-2"/>
                <w:sz w:val="20"/>
              </w:rPr>
              <w:t>1.45%</w:t>
            </w:r>
          </w:p>
        </w:tc>
        <w:tc>
          <w:tcPr>
            <w:tcW w:w="1029" w:type="dxa"/>
          </w:tcPr>
          <w:p>
            <w:pPr>
              <w:pStyle w:val="TableParagraph"/>
              <w:spacing w:line="222" w:lineRule="exact"/>
              <w:ind w:right="96"/>
              <w:rPr>
                <w:sz w:val="20"/>
              </w:rPr>
            </w:pPr>
            <w:r>
              <w:rPr>
                <w:spacing w:val="-5"/>
                <w:sz w:val="20"/>
              </w:rPr>
              <w:t>161</w:t>
            </w:r>
          </w:p>
        </w:tc>
        <w:tc>
          <w:tcPr>
            <w:tcW w:w="1027" w:type="dxa"/>
          </w:tcPr>
          <w:p>
            <w:pPr>
              <w:pStyle w:val="TableParagraph"/>
              <w:spacing w:line="222" w:lineRule="exact"/>
              <w:ind w:right="93"/>
              <w:rPr>
                <w:sz w:val="20"/>
              </w:rPr>
            </w:pPr>
            <w:r>
              <w:rPr>
                <w:spacing w:val="-5"/>
                <w:sz w:val="20"/>
              </w:rPr>
              <w:t>368</w:t>
            </w:r>
          </w:p>
        </w:tc>
        <w:tc>
          <w:tcPr>
            <w:tcW w:w="1026" w:type="dxa"/>
          </w:tcPr>
          <w:p>
            <w:pPr>
              <w:pStyle w:val="TableParagraph"/>
              <w:spacing w:line="222" w:lineRule="exact"/>
              <w:ind w:right="92"/>
              <w:rPr>
                <w:sz w:val="20"/>
              </w:rPr>
            </w:pPr>
            <w:r>
              <w:rPr>
                <w:w w:val="99"/>
                <w:sz w:val="20"/>
              </w:rPr>
              <w:t>8</w:t>
            </w:r>
          </w:p>
        </w:tc>
        <w:tc>
          <w:tcPr>
            <w:tcW w:w="1028" w:type="dxa"/>
          </w:tcPr>
          <w:p>
            <w:pPr>
              <w:pStyle w:val="TableParagraph"/>
              <w:spacing w:line="222" w:lineRule="exact"/>
              <w:ind w:right="93"/>
              <w:rPr>
                <w:sz w:val="20"/>
              </w:rPr>
            </w:pPr>
            <w:r>
              <w:rPr>
                <w:spacing w:val="-5"/>
                <w:sz w:val="20"/>
              </w:rPr>
              <w:t>537</w:t>
            </w:r>
          </w:p>
        </w:tc>
      </w:tr>
      <w:tr>
        <w:trPr>
          <w:trHeight w:val="256" w:hRule="atLeast"/>
        </w:trPr>
        <w:tc>
          <w:tcPr>
            <w:tcW w:w="895" w:type="dxa"/>
            <w:tcBorders>
              <w:right w:val="single" w:sz="6" w:space="0" w:color="000000"/>
            </w:tcBorders>
          </w:tcPr>
          <w:p>
            <w:pPr>
              <w:pStyle w:val="TableParagraph"/>
              <w:spacing w:line="225" w:lineRule="exact"/>
              <w:ind w:left="105"/>
              <w:jc w:val="left"/>
              <w:rPr>
                <w:sz w:val="20"/>
              </w:rPr>
            </w:pPr>
            <w:r>
              <w:rPr>
                <w:w w:val="95"/>
                <w:sz w:val="20"/>
              </w:rPr>
              <w:t>31-</w:t>
            </w:r>
            <w:r>
              <w:rPr>
                <w:spacing w:val="-4"/>
                <w:sz w:val="20"/>
              </w:rPr>
              <w:t>9092</w:t>
            </w:r>
          </w:p>
        </w:tc>
        <w:tc>
          <w:tcPr>
            <w:tcW w:w="5062" w:type="dxa"/>
            <w:tcBorders>
              <w:left w:val="single" w:sz="6" w:space="0" w:color="000000"/>
            </w:tcBorders>
          </w:tcPr>
          <w:p>
            <w:pPr>
              <w:pStyle w:val="TableParagraph"/>
              <w:spacing w:line="225" w:lineRule="exact"/>
              <w:ind w:left="105"/>
              <w:jc w:val="left"/>
              <w:rPr>
                <w:sz w:val="20"/>
              </w:rPr>
            </w:pPr>
            <w:r>
              <w:rPr>
                <w:sz w:val="20"/>
              </w:rPr>
              <w:t>Medical</w:t>
            </w:r>
            <w:r>
              <w:rPr>
                <w:spacing w:val="-11"/>
                <w:sz w:val="20"/>
              </w:rPr>
              <w:t> </w:t>
            </w:r>
            <w:r>
              <w:rPr>
                <w:spacing w:val="-2"/>
                <w:sz w:val="20"/>
              </w:rPr>
              <w:t>Assistants</w:t>
            </w:r>
          </w:p>
        </w:tc>
        <w:tc>
          <w:tcPr>
            <w:tcW w:w="1200" w:type="dxa"/>
          </w:tcPr>
          <w:p>
            <w:pPr>
              <w:pStyle w:val="TableParagraph"/>
              <w:spacing w:line="225" w:lineRule="exact"/>
              <w:ind w:right="95"/>
              <w:rPr>
                <w:sz w:val="20"/>
              </w:rPr>
            </w:pPr>
            <w:r>
              <w:rPr>
                <w:spacing w:val="-2"/>
                <w:sz w:val="20"/>
              </w:rPr>
              <w:t>3,624</w:t>
            </w:r>
          </w:p>
        </w:tc>
        <w:tc>
          <w:tcPr>
            <w:tcW w:w="1203" w:type="dxa"/>
          </w:tcPr>
          <w:p>
            <w:pPr>
              <w:pStyle w:val="TableParagraph"/>
              <w:spacing w:line="225" w:lineRule="exact"/>
              <w:ind w:right="97"/>
              <w:rPr>
                <w:sz w:val="20"/>
              </w:rPr>
            </w:pPr>
            <w:r>
              <w:rPr>
                <w:spacing w:val="-2"/>
                <w:sz w:val="20"/>
              </w:rPr>
              <w:t>4,250</w:t>
            </w:r>
          </w:p>
        </w:tc>
        <w:tc>
          <w:tcPr>
            <w:tcW w:w="871" w:type="dxa"/>
          </w:tcPr>
          <w:p>
            <w:pPr>
              <w:pStyle w:val="TableParagraph"/>
              <w:spacing w:line="225" w:lineRule="exact"/>
              <w:ind w:right="93"/>
              <w:rPr>
                <w:sz w:val="20"/>
              </w:rPr>
            </w:pPr>
            <w:r>
              <w:rPr>
                <w:spacing w:val="-5"/>
                <w:sz w:val="20"/>
              </w:rPr>
              <w:t>626</w:t>
            </w:r>
          </w:p>
        </w:tc>
        <w:tc>
          <w:tcPr>
            <w:tcW w:w="818" w:type="dxa"/>
          </w:tcPr>
          <w:p>
            <w:pPr>
              <w:pStyle w:val="TableParagraph"/>
              <w:spacing w:line="225" w:lineRule="exact"/>
              <w:ind w:left="97" w:right="41"/>
              <w:jc w:val="center"/>
              <w:rPr>
                <w:sz w:val="20"/>
              </w:rPr>
            </w:pPr>
            <w:r>
              <w:rPr>
                <w:spacing w:val="-2"/>
                <w:sz w:val="20"/>
              </w:rPr>
              <w:t>17.27%</w:t>
            </w:r>
          </w:p>
        </w:tc>
        <w:tc>
          <w:tcPr>
            <w:tcW w:w="1029" w:type="dxa"/>
          </w:tcPr>
          <w:p>
            <w:pPr>
              <w:pStyle w:val="TableParagraph"/>
              <w:spacing w:line="225" w:lineRule="exact"/>
              <w:ind w:right="96"/>
              <w:rPr>
                <w:sz w:val="20"/>
              </w:rPr>
            </w:pPr>
            <w:r>
              <w:rPr>
                <w:spacing w:val="-5"/>
                <w:sz w:val="20"/>
              </w:rPr>
              <w:t>162</w:t>
            </w:r>
          </w:p>
        </w:tc>
        <w:tc>
          <w:tcPr>
            <w:tcW w:w="1027" w:type="dxa"/>
          </w:tcPr>
          <w:p>
            <w:pPr>
              <w:pStyle w:val="TableParagraph"/>
              <w:spacing w:line="225" w:lineRule="exact"/>
              <w:ind w:right="93"/>
              <w:rPr>
                <w:sz w:val="20"/>
              </w:rPr>
            </w:pPr>
            <w:r>
              <w:rPr>
                <w:spacing w:val="-5"/>
                <w:sz w:val="20"/>
              </w:rPr>
              <w:t>294</w:t>
            </w:r>
          </w:p>
        </w:tc>
        <w:tc>
          <w:tcPr>
            <w:tcW w:w="1026" w:type="dxa"/>
          </w:tcPr>
          <w:p>
            <w:pPr>
              <w:pStyle w:val="TableParagraph"/>
              <w:spacing w:line="225" w:lineRule="exact"/>
              <w:ind w:right="92"/>
              <w:rPr>
                <w:sz w:val="20"/>
              </w:rPr>
            </w:pPr>
            <w:r>
              <w:rPr>
                <w:spacing w:val="-5"/>
                <w:sz w:val="20"/>
              </w:rPr>
              <w:t>63</w:t>
            </w:r>
          </w:p>
        </w:tc>
        <w:tc>
          <w:tcPr>
            <w:tcW w:w="1028" w:type="dxa"/>
          </w:tcPr>
          <w:p>
            <w:pPr>
              <w:pStyle w:val="TableParagraph"/>
              <w:spacing w:line="225" w:lineRule="exact"/>
              <w:ind w:right="93"/>
              <w:rPr>
                <w:sz w:val="20"/>
              </w:rPr>
            </w:pPr>
            <w:r>
              <w:rPr>
                <w:spacing w:val="-5"/>
                <w:sz w:val="20"/>
              </w:rPr>
              <w:t>519</w:t>
            </w:r>
          </w:p>
        </w:tc>
      </w:tr>
      <w:tr>
        <w:trPr>
          <w:trHeight w:val="457" w:hRule="atLeast"/>
        </w:trPr>
        <w:tc>
          <w:tcPr>
            <w:tcW w:w="895" w:type="dxa"/>
            <w:tcBorders>
              <w:right w:val="single" w:sz="6" w:space="0" w:color="000000"/>
            </w:tcBorders>
          </w:tcPr>
          <w:p>
            <w:pPr>
              <w:pStyle w:val="TableParagraph"/>
              <w:spacing w:before="112"/>
              <w:ind w:left="105"/>
              <w:jc w:val="left"/>
              <w:rPr>
                <w:sz w:val="20"/>
              </w:rPr>
            </w:pPr>
            <w:r>
              <w:rPr>
                <w:w w:val="95"/>
                <w:sz w:val="20"/>
              </w:rPr>
              <w:t>29-</w:t>
            </w:r>
            <w:r>
              <w:rPr>
                <w:spacing w:val="-4"/>
                <w:sz w:val="20"/>
              </w:rPr>
              <w:t>9098</w:t>
            </w:r>
          </w:p>
        </w:tc>
        <w:tc>
          <w:tcPr>
            <w:tcW w:w="5062" w:type="dxa"/>
            <w:tcBorders>
              <w:left w:val="single" w:sz="6" w:space="0" w:color="000000"/>
            </w:tcBorders>
          </w:tcPr>
          <w:p>
            <w:pPr>
              <w:pStyle w:val="TableParagraph"/>
              <w:spacing w:line="230" w:lineRule="exact" w:before="0"/>
              <w:ind w:left="105"/>
              <w:jc w:val="left"/>
              <w:rPr>
                <w:sz w:val="20"/>
              </w:rPr>
            </w:pPr>
            <w:r>
              <w:rPr>
                <w:sz w:val="20"/>
              </w:rPr>
              <w:t>Health</w:t>
            </w:r>
            <w:r>
              <w:rPr>
                <w:spacing w:val="-8"/>
                <w:sz w:val="20"/>
              </w:rPr>
              <w:t> </w:t>
            </w:r>
            <w:r>
              <w:rPr>
                <w:sz w:val="20"/>
              </w:rPr>
              <w:t>Information</w:t>
            </w:r>
            <w:r>
              <w:rPr>
                <w:spacing w:val="-9"/>
                <w:sz w:val="20"/>
              </w:rPr>
              <w:t> </w:t>
            </w:r>
            <w:r>
              <w:rPr>
                <w:sz w:val="20"/>
              </w:rPr>
              <w:t>Technologists,</w:t>
            </w:r>
            <w:r>
              <w:rPr>
                <w:spacing w:val="-6"/>
                <w:sz w:val="20"/>
              </w:rPr>
              <w:t> </w:t>
            </w:r>
            <w:r>
              <w:rPr>
                <w:sz w:val="20"/>
              </w:rPr>
              <w:t>Medical</w:t>
            </w:r>
            <w:r>
              <w:rPr>
                <w:spacing w:val="-9"/>
                <w:sz w:val="20"/>
              </w:rPr>
              <w:t> </w:t>
            </w:r>
            <w:r>
              <w:rPr>
                <w:sz w:val="20"/>
              </w:rPr>
              <w:t>Registrars,</w:t>
            </w:r>
            <w:r>
              <w:rPr>
                <w:spacing w:val="-9"/>
                <w:sz w:val="20"/>
              </w:rPr>
              <w:t> </w:t>
            </w:r>
            <w:r>
              <w:rPr>
                <w:sz w:val="20"/>
              </w:rPr>
              <w:t>Surgical Assistants, &amp; Healthcare Practitioners, AO</w:t>
            </w:r>
          </w:p>
        </w:tc>
        <w:tc>
          <w:tcPr>
            <w:tcW w:w="1200" w:type="dxa"/>
          </w:tcPr>
          <w:p>
            <w:pPr>
              <w:pStyle w:val="TableParagraph"/>
              <w:spacing w:before="112"/>
              <w:ind w:right="95"/>
              <w:rPr>
                <w:sz w:val="20"/>
              </w:rPr>
            </w:pPr>
            <w:r>
              <w:rPr>
                <w:spacing w:val="-2"/>
                <w:sz w:val="20"/>
              </w:rPr>
              <w:t>3,192</w:t>
            </w:r>
          </w:p>
        </w:tc>
        <w:tc>
          <w:tcPr>
            <w:tcW w:w="1203" w:type="dxa"/>
          </w:tcPr>
          <w:p>
            <w:pPr>
              <w:pStyle w:val="TableParagraph"/>
              <w:spacing w:before="112"/>
              <w:ind w:right="97"/>
              <w:rPr>
                <w:sz w:val="20"/>
              </w:rPr>
            </w:pPr>
            <w:r>
              <w:rPr>
                <w:spacing w:val="-2"/>
                <w:sz w:val="20"/>
              </w:rPr>
              <w:t>4,264</w:t>
            </w:r>
          </w:p>
        </w:tc>
        <w:tc>
          <w:tcPr>
            <w:tcW w:w="871" w:type="dxa"/>
          </w:tcPr>
          <w:p>
            <w:pPr>
              <w:pStyle w:val="TableParagraph"/>
              <w:spacing w:before="112"/>
              <w:ind w:right="92"/>
              <w:rPr>
                <w:sz w:val="20"/>
              </w:rPr>
            </w:pPr>
            <w:r>
              <w:rPr>
                <w:spacing w:val="-2"/>
                <w:sz w:val="20"/>
              </w:rPr>
              <w:t>1,072</w:t>
            </w:r>
          </w:p>
        </w:tc>
        <w:tc>
          <w:tcPr>
            <w:tcW w:w="818" w:type="dxa"/>
          </w:tcPr>
          <w:p>
            <w:pPr>
              <w:pStyle w:val="TableParagraph"/>
              <w:spacing w:before="112"/>
              <w:ind w:left="97" w:right="41"/>
              <w:jc w:val="center"/>
              <w:rPr>
                <w:sz w:val="20"/>
              </w:rPr>
            </w:pPr>
            <w:r>
              <w:rPr>
                <w:spacing w:val="-2"/>
                <w:sz w:val="20"/>
              </w:rPr>
              <w:t>33.58%</w:t>
            </w:r>
          </w:p>
        </w:tc>
        <w:tc>
          <w:tcPr>
            <w:tcW w:w="1029" w:type="dxa"/>
          </w:tcPr>
          <w:p>
            <w:pPr>
              <w:pStyle w:val="TableParagraph"/>
              <w:spacing w:before="112"/>
              <w:ind w:right="96"/>
              <w:rPr>
                <w:sz w:val="20"/>
              </w:rPr>
            </w:pPr>
            <w:r>
              <w:rPr>
                <w:spacing w:val="-5"/>
                <w:sz w:val="20"/>
              </w:rPr>
              <w:t>102</w:t>
            </w:r>
          </w:p>
        </w:tc>
        <w:tc>
          <w:tcPr>
            <w:tcW w:w="1027" w:type="dxa"/>
          </w:tcPr>
          <w:p>
            <w:pPr>
              <w:pStyle w:val="TableParagraph"/>
              <w:spacing w:before="112"/>
              <w:ind w:right="93"/>
              <w:rPr>
                <w:sz w:val="20"/>
              </w:rPr>
            </w:pPr>
            <w:r>
              <w:rPr>
                <w:spacing w:val="-5"/>
                <w:sz w:val="20"/>
              </w:rPr>
              <w:t>160</w:t>
            </w:r>
          </w:p>
        </w:tc>
        <w:tc>
          <w:tcPr>
            <w:tcW w:w="1026" w:type="dxa"/>
          </w:tcPr>
          <w:p>
            <w:pPr>
              <w:pStyle w:val="TableParagraph"/>
              <w:spacing w:before="112"/>
              <w:ind w:right="92"/>
              <w:rPr>
                <w:sz w:val="20"/>
              </w:rPr>
            </w:pPr>
            <w:r>
              <w:rPr>
                <w:spacing w:val="-5"/>
                <w:sz w:val="20"/>
              </w:rPr>
              <w:t>107</w:t>
            </w:r>
          </w:p>
        </w:tc>
        <w:tc>
          <w:tcPr>
            <w:tcW w:w="1028" w:type="dxa"/>
          </w:tcPr>
          <w:p>
            <w:pPr>
              <w:pStyle w:val="TableParagraph"/>
              <w:spacing w:before="112"/>
              <w:ind w:right="93"/>
              <w:rPr>
                <w:sz w:val="20"/>
              </w:rPr>
            </w:pPr>
            <w:r>
              <w:rPr>
                <w:spacing w:val="-5"/>
                <w:sz w:val="20"/>
              </w:rPr>
              <w:t>369</w:t>
            </w:r>
          </w:p>
        </w:tc>
      </w:tr>
      <w:tr>
        <w:trPr>
          <w:trHeight w:val="254" w:hRule="atLeast"/>
        </w:trPr>
        <w:tc>
          <w:tcPr>
            <w:tcW w:w="895" w:type="dxa"/>
            <w:tcBorders>
              <w:right w:val="single" w:sz="6" w:space="0" w:color="000000"/>
            </w:tcBorders>
          </w:tcPr>
          <w:p>
            <w:pPr>
              <w:pStyle w:val="TableParagraph"/>
              <w:spacing w:line="225" w:lineRule="exact" w:before="9"/>
              <w:ind w:left="105"/>
              <w:jc w:val="left"/>
              <w:rPr>
                <w:sz w:val="20"/>
              </w:rPr>
            </w:pPr>
            <w:r>
              <w:rPr>
                <w:w w:val="95"/>
                <w:sz w:val="20"/>
              </w:rPr>
              <w:t>39-</w:t>
            </w:r>
            <w:r>
              <w:rPr>
                <w:spacing w:val="-4"/>
                <w:sz w:val="20"/>
              </w:rPr>
              <w:t>5012</w:t>
            </w:r>
          </w:p>
        </w:tc>
        <w:tc>
          <w:tcPr>
            <w:tcW w:w="5062" w:type="dxa"/>
            <w:tcBorders>
              <w:left w:val="single" w:sz="6" w:space="0" w:color="000000"/>
            </w:tcBorders>
          </w:tcPr>
          <w:p>
            <w:pPr>
              <w:pStyle w:val="TableParagraph"/>
              <w:spacing w:line="225" w:lineRule="exact" w:before="9"/>
              <w:ind w:left="105"/>
              <w:jc w:val="left"/>
              <w:rPr>
                <w:sz w:val="20"/>
              </w:rPr>
            </w:pPr>
            <w:r>
              <w:rPr>
                <w:spacing w:val="-2"/>
                <w:sz w:val="20"/>
              </w:rPr>
              <w:t>Hairdressers,</w:t>
            </w:r>
            <w:r>
              <w:rPr>
                <w:spacing w:val="7"/>
                <w:sz w:val="20"/>
              </w:rPr>
              <w:t> </w:t>
            </w:r>
            <w:r>
              <w:rPr>
                <w:spacing w:val="-2"/>
                <w:sz w:val="20"/>
              </w:rPr>
              <w:t>Hairstylists,</w:t>
            </w:r>
            <w:r>
              <w:rPr>
                <w:spacing w:val="7"/>
                <w:sz w:val="20"/>
              </w:rPr>
              <w:t> </w:t>
            </w:r>
            <w:r>
              <w:rPr>
                <w:spacing w:val="-2"/>
                <w:sz w:val="20"/>
              </w:rPr>
              <w:t>and</w:t>
            </w:r>
            <w:r>
              <w:rPr>
                <w:spacing w:val="9"/>
                <w:sz w:val="20"/>
              </w:rPr>
              <w:t> </w:t>
            </w:r>
            <w:r>
              <w:rPr>
                <w:spacing w:val="-2"/>
                <w:sz w:val="20"/>
              </w:rPr>
              <w:t>Cosmetologists</w:t>
            </w:r>
          </w:p>
        </w:tc>
        <w:tc>
          <w:tcPr>
            <w:tcW w:w="1200" w:type="dxa"/>
          </w:tcPr>
          <w:p>
            <w:pPr>
              <w:pStyle w:val="TableParagraph"/>
              <w:spacing w:line="225" w:lineRule="exact" w:before="9"/>
              <w:ind w:right="95"/>
              <w:rPr>
                <w:sz w:val="20"/>
              </w:rPr>
            </w:pPr>
            <w:r>
              <w:rPr>
                <w:spacing w:val="-2"/>
                <w:sz w:val="20"/>
              </w:rPr>
              <w:t>3,189</w:t>
            </w:r>
          </w:p>
        </w:tc>
        <w:tc>
          <w:tcPr>
            <w:tcW w:w="1203" w:type="dxa"/>
          </w:tcPr>
          <w:p>
            <w:pPr>
              <w:pStyle w:val="TableParagraph"/>
              <w:spacing w:line="225" w:lineRule="exact" w:before="9"/>
              <w:ind w:right="97"/>
              <w:rPr>
                <w:sz w:val="20"/>
              </w:rPr>
            </w:pPr>
            <w:r>
              <w:rPr>
                <w:spacing w:val="-2"/>
                <w:sz w:val="20"/>
              </w:rPr>
              <w:t>3,338</w:t>
            </w:r>
          </w:p>
        </w:tc>
        <w:tc>
          <w:tcPr>
            <w:tcW w:w="871" w:type="dxa"/>
          </w:tcPr>
          <w:p>
            <w:pPr>
              <w:pStyle w:val="TableParagraph"/>
              <w:spacing w:line="225" w:lineRule="exact" w:before="9"/>
              <w:ind w:right="93"/>
              <w:rPr>
                <w:sz w:val="20"/>
              </w:rPr>
            </w:pPr>
            <w:r>
              <w:rPr>
                <w:spacing w:val="-5"/>
                <w:sz w:val="20"/>
              </w:rPr>
              <w:t>149</w:t>
            </w:r>
          </w:p>
        </w:tc>
        <w:tc>
          <w:tcPr>
            <w:tcW w:w="818" w:type="dxa"/>
          </w:tcPr>
          <w:p>
            <w:pPr>
              <w:pStyle w:val="TableParagraph"/>
              <w:spacing w:line="225" w:lineRule="exact" w:before="9"/>
              <w:ind w:left="227" w:right="80"/>
              <w:jc w:val="center"/>
              <w:rPr>
                <w:sz w:val="20"/>
              </w:rPr>
            </w:pPr>
            <w:r>
              <w:rPr>
                <w:spacing w:val="-2"/>
                <w:sz w:val="20"/>
              </w:rPr>
              <w:t>4.67%</w:t>
            </w:r>
          </w:p>
        </w:tc>
        <w:tc>
          <w:tcPr>
            <w:tcW w:w="1029" w:type="dxa"/>
          </w:tcPr>
          <w:p>
            <w:pPr>
              <w:pStyle w:val="TableParagraph"/>
              <w:spacing w:line="225" w:lineRule="exact" w:before="9"/>
              <w:ind w:right="96"/>
              <w:rPr>
                <w:sz w:val="20"/>
              </w:rPr>
            </w:pPr>
            <w:r>
              <w:rPr>
                <w:spacing w:val="-5"/>
                <w:sz w:val="20"/>
              </w:rPr>
              <w:t>173</w:t>
            </w:r>
          </w:p>
        </w:tc>
        <w:tc>
          <w:tcPr>
            <w:tcW w:w="1027" w:type="dxa"/>
          </w:tcPr>
          <w:p>
            <w:pPr>
              <w:pStyle w:val="TableParagraph"/>
              <w:spacing w:line="225" w:lineRule="exact" w:before="9"/>
              <w:ind w:right="93"/>
              <w:rPr>
                <w:sz w:val="20"/>
              </w:rPr>
            </w:pPr>
            <w:r>
              <w:rPr>
                <w:spacing w:val="-5"/>
                <w:sz w:val="20"/>
              </w:rPr>
              <w:t>181</w:t>
            </w:r>
          </w:p>
        </w:tc>
        <w:tc>
          <w:tcPr>
            <w:tcW w:w="1026" w:type="dxa"/>
          </w:tcPr>
          <w:p>
            <w:pPr>
              <w:pStyle w:val="TableParagraph"/>
              <w:spacing w:line="225" w:lineRule="exact" w:before="9"/>
              <w:ind w:right="92"/>
              <w:rPr>
                <w:sz w:val="20"/>
              </w:rPr>
            </w:pPr>
            <w:r>
              <w:rPr>
                <w:spacing w:val="-5"/>
                <w:sz w:val="20"/>
              </w:rPr>
              <w:t>15</w:t>
            </w:r>
          </w:p>
        </w:tc>
        <w:tc>
          <w:tcPr>
            <w:tcW w:w="1028" w:type="dxa"/>
          </w:tcPr>
          <w:p>
            <w:pPr>
              <w:pStyle w:val="TableParagraph"/>
              <w:spacing w:line="225" w:lineRule="exact" w:before="9"/>
              <w:ind w:right="93"/>
              <w:rPr>
                <w:sz w:val="20"/>
              </w:rPr>
            </w:pPr>
            <w:r>
              <w:rPr>
                <w:spacing w:val="-5"/>
                <w:sz w:val="20"/>
              </w:rPr>
              <w:t>369</w:t>
            </w:r>
          </w:p>
        </w:tc>
      </w:tr>
    </w:tbl>
    <w:p>
      <w:pPr>
        <w:spacing w:after="0" w:line="225" w:lineRule="exact"/>
        <w:rPr>
          <w:sz w:val="20"/>
        </w:rPr>
        <w:sectPr>
          <w:headerReference w:type="even" r:id="rId111"/>
          <w:footerReference w:type="even" r:id="rId112"/>
          <w:footerReference w:type="default" r:id="rId113"/>
          <w:pgSz w:w="15840" w:h="12240" w:orient="landscape"/>
          <w:pgMar w:header="0" w:footer="497" w:top="560" w:bottom="880" w:left="340" w:right="180"/>
          <w:pgNumType w:start="78"/>
        </w:sectPr>
      </w:pPr>
    </w:p>
    <w:p>
      <w:pPr>
        <w:spacing w:before="71"/>
        <w:ind w:left="380" w:right="0" w:firstLine="0"/>
        <w:jc w:val="left"/>
        <w:rPr>
          <w:sz w:val="36"/>
        </w:rPr>
      </w:pPr>
      <w:r>
        <w:rPr>
          <w:sz w:val="36"/>
        </w:rPr>
        <w:t>Top</w:t>
      </w:r>
      <w:r>
        <w:rPr>
          <w:spacing w:val="-7"/>
          <w:sz w:val="36"/>
        </w:rPr>
        <w:t> </w:t>
      </w:r>
      <w:r>
        <w:rPr>
          <w:sz w:val="36"/>
        </w:rPr>
        <w:t>10</w:t>
      </w:r>
      <w:r>
        <w:rPr>
          <w:spacing w:val="-5"/>
          <w:sz w:val="36"/>
        </w:rPr>
        <w:t> </w:t>
      </w:r>
      <w:r>
        <w:rPr>
          <w:sz w:val="36"/>
        </w:rPr>
        <w:t>Occupations/Bachelor’s</w:t>
      </w:r>
      <w:r>
        <w:rPr>
          <w:spacing w:val="-3"/>
          <w:sz w:val="36"/>
        </w:rPr>
        <w:t> </w:t>
      </w:r>
      <w:r>
        <w:rPr>
          <w:sz w:val="36"/>
        </w:rPr>
        <w:t>Degree</w:t>
      </w:r>
      <w:r>
        <w:rPr>
          <w:spacing w:val="-6"/>
          <w:sz w:val="36"/>
        </w:rPr>
        <w:t> </w:t>
      </w:r>
      <w:r>
        <w:rPr>
          <w:sz w:val="36"/>
        </w:rPr>
        <w:t>or</w:t>
      </w:r>
      <w:r>
        <w:rPr>
          <w:spacing w:val="-2"/>
          <w:sz w:val="36"/>
        </w:rPr>
        <w:t> </w:t>
      </w:r>
      <w:r>
        <w:rPr>
          <w:sz w:val="36"/>
        </w:rPr>
        <w:t>Higher</w:t>
      </w:r>
      <w:r>
        <w:rPr>
          <w:spacing w:val="-4"/>
          <w:sz w:val="36"/>
        </w:rPr>
        <w:t> </w:t>
      </w:r>
      <w:r>
        <w:rPr>
          <w:sz w:val="36"/>
        </w:rPr>
        <w:t>(</w:t>
      </w:r>
      <w:r>
        <w:rPr>
          <w:sz w:val="28"/>
        </w:rPr>
        <w:t>Based</w:t>
      </w:r>
      <w:r>
        <w:rPr>
          <w:spacing w:val="-3"/>
          <w:sz w:val="28"/>
        </w:rPr>
        <w:t> </w:t>
      </w:r>
      <w:r>
        <w:rPr>
          <w:sz w:val="28"/>
        </w:rPr>
        <w:t>on</w:t>
      </w:r>
      <w:r>
        <w:rPr>
          <w:spacing w:val="-4"/>
          <w:sz w:val="28"/>
        </w:rPr>
        <w:t> </w:t>
      </w:r>
      <w:r>
        <w:rPr>
          <w:sz w:val="28"/>
        </w:rPr>
        <w:t>Number</w:t>
      </w:r>
      <w:r>
        <w:rPr>
          <w:spacing w:val="-2"/>
          <w:sz w:val="28"/>
        </w:rPr>
        <w:t> </w:t>
      </w:r>
      <w:r>
        <w:rPr>
          <w:sz w:val="28"/>
        </w:rPr>
        <w:t>of</w:t>
      </w:r>
      <w:r>
        <w:rPr>
          <w:spacing w:val="-2"/>
          <w:sz w:val="28"/>
        </w:rPr>
        <w:t> </w:t>
      </w:r>
      <w:r>
        <w:rPr>
          <w:sz w:val="28"/>
        </w:rPr>
        <w:t>Annual</w:t>
      </w:r>
      <w:r>
        <w:rPr>
          <w:spacing w:val="-2"/>
          <w:sz w:val="28"/>
        </w:rPr>
        <w:t> Openings</w:t>
      </w:r>
      <w:r>
        <w:rPr>
          <w:spacing w:val="-2"/>
          <w:sz w:val="36"/>
        </w:rPr>
        <w:t>)</w:t>
      </w:r>
    </w:p>
    <w:tbl>
      <w:tblPr>
        <w:tblW w:w="0" w:type="auto"/>
        <w:jc w:val="left"/>
        <w:tblInd w:w="3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95"/>
        <w:gridCol w:w="5220"/>
        <w:gridCol w:w="1199"/>
        <w:gridCol w:w="1322"/>
        <w:gridCol w:w="873"/>
        <w:gridCol w:w="818"/>
        <w:gridCol w:w="1027"/>
        <w:gridCol w:w="1029"/>
        <w:gridCol w:w="1027"/>
        <w:gridCol w:w="1027"/>
      </w:tblGrid>
      <w:tr>
        <w:trPr>
          <w:trHeight w:val="688" w:hRule="atLeast"/>
        </w:trPr>
        <w:tc>
          <w:tcPr>
            <w:tcW w:w="895" w:type="dxa"/>
            <w:tcBorders>
              <w:right w:val="single" w:sz="6" w:space="0" w:color="000000"/>
            </w:tcBorders>
          </w:tcPr>
          <w:p>
            <w:pPr>
              <w:pStyle w:val="TableParagraph"/>
              <w:spacing w:line="229" w:lineRule="exact" w:before="114"/>
              <w:ind w:left="266"/>
              <w:jc w:val="left"/>
              <w:rPr>
                <w:b/>
                <w:sz w:val="20"/>
              </w:rPr>
            </w:pPr>
            <w:r>
              <w:rPr>
                <w:b/>
                <w:spacing w:val="-5"/>
                <w:sz w:val="20"/>
              </w:rPr>
              <w:t>SOC</w:t>
            </w:r>
          </w:p>
          <w:p>
            <w:pPr>
              <w:pStyle w:val="TableParagraph"/>
              <w:spacing w:line="229" w:lineRule="exact" w:before="0"/>
              <w:ind w:left="239"/>
              <w:jc w:val="left"/>
              <w:rPr>
                <w:b/>
                <w:sz w:val="20"/>
              </w:rPr>
            </w:pPr>
            <w:r>
              <w:rPr>
                <w:b/>
                <w:spacing w:val="-4"/>
                <w:sz w:val="20"/>
              </w:rPr>
              <w:t>Code</w:t>
            </w:r>
          </w:p>
        </w:tc>
        <w:tc>
          <w:tcPr>
            <w:tcW w:w="5220" w:type="dxa"/>
            <w:tcBorders>
              <w:left w:val="single" w:sz="6" w:space="0" w:color="000000"/>
            </w:tcBorders>
          </w:tcPr>
          <w:p>
            <w:pPr>
              <w:pStyle w:val="TableParagraph"/>
              <w:spacing w:before="0"/>
              <w:jc w:val="left"/>
              <w:rPr>
                <w:sz w:val="20"/>
              </w:rPr>
            </w:pPr>
          </w:p>
          <w:p>
            <w:pPr>
              <w:pStyle w:val="TableParagraph"/>
              <w:spacing w:before="0"/>
              <w:ind w:left="2225" w:right="2221"/>
              <w:jc w:val="center"/>
              <w:rPr>
                <w:b/>
                <w:sz w:val="20"/>
              </w:rPr>
            </w:pPr>
            <w:r>
              <w:rPr>
                <w:b/>
                <w:sz w:val="20"/>
              </w:rPr>
              <w:t>SOC</w:t>
            </w:r>
            <w:r>
              <w:rPr>
                <w:b/>
                <w:spacing w:val="-7"/>
                <w:sz w:val="20"/>
              </w:rPr>
              <w:t> </w:t>
            </w:r>
            <w:r>
              <w:rPr>
                <w:b/>
                <w:spacing w:val="-2"/>
                <w:sz w:val="20"/>
              </w:rPr>
              <w:t>Title</w:t>
            </w:r>
          </w:p>
        </w:tc>
        <w:tc>
          <w:tcPr>
            <w:tcW w:w="1199" w:type="dxa"/>
          </w:tcPr>
          <w:p>
            <w:pPr>
              <w:pStyle w:val="TableParagraph"/>
              <w:spacing w:line="229" w:lineRule="exact" w:before="0"/>
              <w:ind w:left="406" w:right="394"/>
              <w:jc w:val="center"/>
              <w:rPr>
                <w:b/>
                <w:sz w:val="20"/>
              </w:rPr>
            </w:pPr>
            <w:r>
              <w:rPr>
                <w:b/>
                <w:spacing w:val="-4"/>
                <w:sz w:val="20"/>
              </w:rPr>
              <w:t>2020</w:t>
            </w:r>
          </w:p>
          <w:p>
            <w:pPr>
              <w:pStyle w:val="TableParagraph"/>
              <w:spacing w:line="228" w:lineRule="exact" w:before="0"/>
              <w:ind w:left="109" w:right="93" w:hanging="5"/>
              <w:jc w:val="center"/>
              <w:rPr>
                <w:b/>
                <w:sz w:val="20"/>
              </w:rPr>
            </w:pPr>
            <w:r>
              <w:rPr>
                <w:b/>
                <w:spacing w:val="-2"/>
                <w:sz w:val="20"/>
              </w:rPr>
              <w:t>Estimated Employment</w:t>
            </w:r>
          </w:p>
        </w:tc>
        <w:tc>
          <w:tcPr>
            <w:tcW w:w="1322" w:type="dxa"/>
          </w:tcPr>
          <w:p>
            <w:pPr>
              <w:pStyle w:val="TableParagraph"/>
              <w:spacing w:line="229" w:lineRule="exact" w:before="0"/>
              <w:ind w:left="467" w:right="456"/>
              <w:jc w:val="center"/>
              <w:rPr>
                <w:b/>
                <w:sz w:val="20"/>
              </w:rPr>
            </w:pPr>
            <w:r>
              <w:rPr>
                <w:b/>
                <w:spacing w:val="-4"/>
                <w:sz w:val="20"/>
              </w:rPr>
              <w:t>2030</w:t>
            </w:r>
          </w:p>
          <w:p>
            <w:pPr>
              <w:pStyle w:val="TableParagraph"/>
              <w:spacing w:line="228" w:lineRule="exact" w:before="0"/>
              <w:ind w:left="170" w:right="155" w:firstLine="2"/>
              <w:jc w:val="center"/>
              <w:rPr>
                <w:b/>
                <w:sz w:val="20"/>
              </w:rPr>
            </w:pPr>
            <w:r>
              <w:rPr>
                <w:b/>
                <w:spacing w:val="-2"/>
                <w:sz w:val="20"/>
              </w:rPr>
              <w:t>Projected Employment</w:t>
            </w:r>
          </w:p>
        </w:tc>
        <w:tc>
          <w:tcPr>
            <w:tcW w:w="873" w:type="dxa"/>
          </w:tcPr>
          <w:p>
            <w:pPr>
              <w:pStyle w:val="TableParagraph"/>
              <w:spacing w:before="114"/>
              <w:ind w:left="137" w:right="90" w:hanging="27"/>
              <w:jc w:val="left"/>
              <w:rPr>
                <w:b/>
                <w:sz w:val="20"/>
              </w:rPr>
            </w:pPr>
            <w:r>
              <w:rPr>
                <w:b/>
                <w:spacing w:val="-2"/>
                <w:sz w:val="20"/>
              </w:rPr>
              <w:t>Numeric Change</w:t>
            </w:r>
          </w:p>
        </w:tc>
        <w:tc>
          <w:tcPr>
            <w:tcW w:w="818" w:type="dxa"/>
          </w:tcPr>
          <w:p>
            <w:pPr>
              <w:pStyle w:val="TableParagraph"/>
              <w:spacing w:before="114"/>
              <w:ind w:left="111" w:right="87"/>
              <w:jc w:val="left"/>
              <w:rPr>
                <w:b/>
                <w:sz w:val="20"/>
              </w:rPr>
            </w:pPr>
            <w:r>
              <w:rPr>
                <w:b/>
                <w:spacing w:val="-2"/>
                <w:sz w:val="20"/>
              </w:rPr>
              <w:t>Percent Change</w:t>
            </w:r>
          </w:p>
        </w:tc>
        <w:tc>
          <w:tcPr>
            <w:tcW w:w="1027" w:type="dxa"/>
          </w:tcPr>
          <w:p>
            <w:pPr>
              <w:pStyle w:val="TableParagraph"/>
              <w:spacing w:line="229" w:lineRule="exact" w:before="0"/>
              <w:ind w:left="104" w:right="88"/>
              <w:jc w:val="center"/>
              <w:rPr>
                <w:b/>
                <w:sz w:val="20"/>
              </w:rPr>
            </w:pPr>
            <w:r>
              <w:rPr>
                <w:b/>
                <w:spacing w:val="-2"/>
                <w:sz w:val="20"/>
              </w:rPr>
              <w:t>Annual</w:t>
            </w:r>
          </w:p>
          <w:p>
            <w:pPr>
              <w:pStyle w:val="TableParagraph"/>
              <w:spacing w:line="228" w:lineRule="exact" w:before="0"/>
              <w:ind w:left="109" w:right="88"/>
              <w:jc w:val="center"/>
              <w:rPr>
                <w:b/>
                <w:sz w:val="20"/>
              </w:rPr>
            </w:pPr>
            <w:r>
              <w:rPr>
                <w:b/>
                <w:spacing w:val="-2"/>
                <w:sz w:val="20"/>
              </w:rPr>
              <w:t>Openings- Exits</w:t>
            </w:r>
          </w:p>
        </w:tc>
        <w:tc>
          <w:tcPr>
            <w:tcW w:w="1029" w:type="dxa"/>
          </w:tcPr>
          <w:p>
            <w:pPr>
              <w:pStyle w:val="TableParagraph"/>
              <w:spacing w:line="229" w:lineRule="exact" w:before="0"/>
              <w:ind w:left="112" w:firstLine="127"/>
              <w:jc w:val="left"/>
              <w:rPr>
                <w:b/>
                <w:sz w:val="20"/>
              </w:rPr>
            </w:pPr>
            <w:r>
              <w:rPr>
                <w:b/>
                <w:spacing w:val="-2"/>
                <w:sz w:val="20"/>
              </w:rPr>
              <w:t>Annual</w:t>
            </w:r>
          </w:p>
          <w:p>
            <w:pPr>
              <w:pStyle w:val="TableParagraph"/>
              <w:spacing w:line="228" w:lineRule="exact" w:before="0"/>
              <w:ind w:left="143" w:hanging="32"/>
              <w:jc w:val="left"/>
              <w:rPr>
                <w:b/>
                <w:sz w:val="20"/>
              </w:rPr>
            </w:pPr>
            <w:r>
              <w:rPr>
                <w:b/>
                <w:spacing w:val="-2"/>
                <w:sz w:val="20"/>
              </w:rPr>
              <w:t>Openings- Transfers</w:t>
            </w:r>
          </w:p>
        </w:tc>
        <w:tc>
          <w:tcPr>
            <w:tcW w:w="1027" w:type="dxa"/>
          </w:tcPr>
          <w:p>
            <w:pPr>
              <w:pStyle w:val="TableParagraph"/>
              <w:spacing w:line="229" w:lineRule="exact" w:before="0"/>
              <w:ind w:left="110" w:firstLine="127"/>
              <w:jc w:val="left"/>
              <w:rPr>
                <w:b/>
                <w:sz w:val="20"/>
              </w:rPr>
            </w:pPr>
            <w:r>
              <w:rPr>
                <w:b/>
                <w:spacing w:val="-2"/>
                <w:sz w:val="20"/>
              </w:rPr>
              <w:t>Annual</w:t>
            </w:r>
          </w:p>
          <w:p>
            <w:pPr>
              <w:pStyle w:val="TableParagraph"/>
              <w:spacing w:line="228" w:lineRule="exact" w:before="0"/>
              <w:ind w:left="214" w:hanging="104"/>
              <w:jc w:val="left"/>
              <w:rPr>
                <w:b/>
                <w:sz w:val="20"/>
              </w:rPr>
            </w:pPr>
            <w:r>
              <w:rPr>
                <w:b/>
                <w:spacing w:val="-2"/>
                <w:sz w:val="20"/>
              </w:rPr>
              <w:t>Openings- Change</w:t>
            </w:r>
          </w:p>
        </w:tc>
        <w:tc>
          <w:tcPr>
            <w:tcW w:w="1027" w:type="dxa"/>
          </w:tcPr>
          <w:p>
            <w:pPr>
              <w:pStyle w:val="TableParagraph"/>
              <w:spacing w:line="229" w:lineRule="exact" w:before="0"/>
              <w:ind w:left="107" w:right="88"/>
              <w:jc w:val="center"/>
              <w:rPr>
                <w:b/>
                <w:sz w:val="20"/>
              </w:rPr>
            </w:pPr>
            <w:r>
              <w:rPr>
                <w:b/>
                <w:spacing w:val="-2"/>
                <w:sz w:val="20"/>
              </w:rPr>
              <w:t>Annual</w:t>
            </w:r>
          </w:p>
          <w:p>
            <w:pPr>
              <w:pStyle w:val="TableParagraph"/>
              <w:spacing w:line="228" w:lineRule="exact" w:before="0"/>
              <w:ind w:left="111" w:right="86"/>
              <w:jc w:val="center"/>
              <w:rPr>
                <w:b/>
                <w:sz w:val="20"/>
              </w:rPr>
            </w:pPr>
            <w:r>
              <w:rPr>
                <w:b/>
                <w:spacing w:val="-2"/>
                <w:sz w:val="20"/>
              </w:rPr>
              <w:t>Openings- Total</w:t>
            </w:r>
          </w:p>
        </w:tc>
      </w:tr>
      <w:tr>
        <w:trPr>
          <w:trHeight w:val="256" w:hRule="atLeast"/>
        </w:trPr>
        <w:tc>
          <w:tcPr>
            <w:tcW w:w="895" w:type="dxa"/>
            <w:tcBorders>
              <w:right w:val="single" w:sz="6" w:space="0" w:color="000000"/>
            </w:tcBorders>
          </w:tcPr>
          <w:p>
            <w:pPr>
              <w:pStyle w:val="TableParagraph"/>
              <w:spacing w:line="225" w:lineRule="exact"/>
              <w:ind w:left="105"/>
              <w:jc w:val="left"/>
              <w:rPr>
                <w:sz w:val="20"/>
              </w:rPr>
            </w:pPr>
            <w:r>
              <w:rPr>
                <w:w w:val="95"/>
                <w:sz w:val="20"/>
              </w:rPr>
              <w:t>11-</w:t>
            </w:r>
            <w:r>
              <w:rPr>
                <w:spacing w:val="-4"/>
                <w:sz w:val="20"/>
              </w:rPr>
              <w:t>1021</w:t>
            </w:r>
          </w:p>
        </w:tc>
        <w:tc>
          <w:tcPr>
            <w:tcW w:w="5220" w:type="dxa"/>
            <w:tcBorders>
              <w:left w:val="single" w:sz="6" w:space="0" w:color="000000"/>
            </w:tcBorders>
          </w:tcPr>
          <w:p>
            <w:pPr>
              <w:pStyle w:val="TableParagraph"/>
              <w:spacing w:line="225" w:lineRule="exact"/>
              <w:ind w:left="105"/>
              <w:jc w:val="left"/>
              <w:rPr>
                <w:sz w:val="20"/>
              </w:rPr>
            </w:pPr>
            <w:r>
              <w:rPr>
                <w:sz w:val="20"/>
              </w:rPr>
              <w:t>General</w:t>
            </w:r>
            <w:r>
              <w:rPr>
                <w:spacing w:val="-11"/>
                <w:sz w:val="20"/>
              </w:rPr>
              <w:t> </w:t>
            </w:r>
            <w:r>
              <w:rPr>
                <w:sz w:val="20"/>
              </w:rPr>
              <w:t>and</w:t>
            </w:r>
            <w:r>
              <w:rPr>
                <w:spacing w:val="-9"/>
                <w:sz w:val="20"/>
              </w:rPr>
              <w:t> </w:t>
            </w:r>
            <w:r>
              <w:rPr>
                <w:sz w:val="20"/>
              </w:rPr>
              <w:t>Operations</w:t>
            </w:r>
            <w:r>
              <w:rPr>
                <w:spacing w:val="-10"/>
                <w:sz w:val="20"/>
              </w:rPr>
              <w:t> </w:t>
            </w:r>
            <w:r>
              <w:rPr>
                <w:spacing w:val="-2"/>
                <w:sz w:val="20"/>
              </w:rPr>
              <w:t>Managers</w:t>
            </w:r>
          </w:p>
        </w:tc>
        <w:tc>
          <w:tcPr>
            <w:tcW w:w="1199" w:type="dxa"/>
          </w:tcPr>
          <w:p>
            <w:pPr>
              <w:pStyle w:val="TableParagraph"/>
              <w:spacing w:line="225" w:lineRule="exact"/>
              <w:ind w:right="93"/>
              <w:rPr>
                <w:sz w:val="20"/>
              </w:rPr>
            </w:pPr>
            <w:r>
              <w:rPr>
                <w:spacing w:val="-2"/>
                <w:sz w:val="20"/>
              </w:rPr>
              <w:t>22,345</w:t>
            </w:r>
          </w:p>
        </w:tc>
        <w:tc>
          <w:tcPr>
            <w:tcW w:w="1322" w:type="dxa"/>
          </w:tcPr>
          <w:p>
            <w:pPr>
              <w:pStyle w:val="TableParagraph"/>
              <w:spacing w:line="225" w:lineRule="exact"/>
              <w:ind w:right="93"/>
              <w:rPr>
                <w:sz w:val="20"/>
              </w:rPr>
            </w:pPr>
            <w:r>
              <w:rPr>
                <w:spacing w:val="-2"/>
                <w:sz w:val="20"/>
              </w:rPr>
              <w:t>25,044</w:t>
            </w:r>
          </w:p>
        </w:tc>
        <w:tc>
          <w:tcPr>
            <w:tcW w:w="873" w:type="dxa"/>
          </w:tcPr>
          <w:p>
            <w:pPr>
              <w:pStyle w:val="TableParagraph"/>
              <w:spacing w:line="225" w:lineRule="exact"/>
              <w:ind w:right="92"/>
              <w:rPr>
                <w:sz w:val="20"/>
              </w:rPr>
            </w:pPr>
            <w:r>
              <w:rPr>
                <w:spacing w:val="-2"/>
                <w:sz w:val="20"/>
              </w:rPr>
              <w:t>2,699</w:t>
            </w:r>
          </w:p>
        </w:tc>
        <w:tc>
          <w:tcPr>
            <w:tcW w:w="818" w:type="dxa"/>
          </w:tcPr>
          <w:p>
            <w:pPr>
              <w:pStyle w:val="TableParagraph"/>
              <w:spacing w:line="225" w:lineRule="exact"/>
              <w:ind w:right="92"/>
              <w:rPr>
                <w:sz w:val="20"/>
              </w:rPr>
            </w:pPr>
            <w:r>
              <w:rPr>
                <w:spacing w:val="-2"/>
                <w:sz w:val="20"/>
              </w:rPr>
              <w:t>12.08%</w:t>
            </w:r>
          </w:p>
        </w:tc>
        <w:tc>
          <w:tcPr>
            <w:tcW w:w="1027" w:type="dxa"/>
          </w:tcPr>
          <w:p>
            <w:pPr>
              <w:pStyle w:val="TableParagraph"/>
              <w:spacing w:line="225" w:lineRule="exact"/>
              <w:ind w:right="92"/>
              <w:rPr>
                <w:sz w:val="20"/>
              </w:rPr>
            </w:pPr>
            <w:r>
              <w:rPr>
                <w:spacing w:val="-5"/>
                <w:sz w:val="20"/>
              </w:rPr>
              <w:t>473</w:t>
            </w:r>
          </w:p>
        </w:tc>
        <w:tc>
          <w:tcPr>
            <w:tcW w:w="1029" w:type="dxa"/>
          </w:tcPr>
          <w:p>
            <w:pPr>
              <w:pStyle w:val="TableParagraph"/>
              <w:spacing w:line="225" w:lineRule="exact"/>
              <w:ind w:right="93"/>
              <w:rPr>
                <w:sz w:val="20"/>
              </w:rPr>
            </w:pPr>
            <w:r>
              <w:rPr>
                <w:spacing w:val="-2"/>
                <w:sz w:val="20"/>
              </w:rPr>
              <w:t>1,469</w:t>
            </w:r>
          </w:p>
        </w:tc>
        <w:tc>
          <w:tcPr>
            <w:tcW w:w="1027" w:type="dxa"/>
          </w:tcPr>
          <w:p>
            <w:pPr>
              <w:pStyle w:val="TableParagraph"/>
              <w:spacing w:line="225" w:lineRule="exact"/>
              <w:ind w:right="93"/>
              <w:rPr>
                <w:sz w:val="20"/>
              </w:rPr>
            </w:pPr>
            <w:r>
              <w:rPr>
                <w:spacing w:val="-5"/>
                <w:sz w:val="20"/>
              </w:rPr>
              <w:t>270</w:t>
            </w:r>
          </w:p>
        </w:tc>
        <w:tc>
          <w:tcPr>
            <w:tcW w:w="1027" w:type="dxa"/>
          </w:tcPr>
          <w:p>
            <w:pPr>
              <w:pStyle w:val="TableParagraph"/>
              <w:spacing w:line="225" w:lineRule="exact"/>
              <w:ind w:right="90"/>
              <w:rPr>
                <w:sz w:val="20"/>
              </w:rPr>
            </w:pPr>
            <w:r>
              <w:rPr>
                <w:spacing w:val="-2"/>
                <w:sz w:val="20"/>
              </w:rPr>
              <w:t>2,212</w:t>
            </w:r>
          </w:p>
        </w:tc>
      </w:tr>
      <w:tr>
        <w:trPr>
          <w:trHeight w:val="253" w:hRule="atLeast"/>
        </w:trPr>
        <w:tc>
          <w:tcPr>
            <w:tcW w:w="895" w:type="dxa"/>
            <w:tcBorders>
              <w:right w:val="single" w:sz="6" w:space="0" w:color="000000"/>
            </w:tcBorders>
          </w:tcPr>
          <w:p>
            <w:pPr>
              <w:pStyle w:val="TableParagraph"/>
              <w:spacing w:line="222" w:lineRule="exact"/>
              <w:ind w:left="105"/>
              <w:jc w:val="left"/>
              <w:rPr>
                <w:sz w:val="20"/>
              </w:rPr>
            </w:pPr>
            <w:r>
              <w:rPr>
                <w:w w:val="95"/>
                <w:sz w:val="20"/>
              </w:rPr>
              <w:t>29-</w:t>
            </w:r>
            <w:r>
              <w:rPr>
                <w:spacing w:val="-4"/>
                <w:sz w:val="20"/>
              </w:rPr>
              <w:t>1141</w:t>
            </w:r>
          </w:p>
        </w:tc>
        <w:tc>
          <w:tcPr>
            <w:tcW w:w="5220" w:type="dxa"/>
            <w:tcBorders>
              <w:left w:val="single" w:sz="6" w:space="0" w:color="000000"/>
            </w:tcBorders>
          </w:tcPr>
          <w:p>
            <w:pPr>
              <w:pStyle w:val="TableParagraph"/>
              <w:spacing w:line="222" w:lineRule="exact"/>
              <w:ind w:left="105"/>
              <w:jc w:val="left"/>
              <w:rPr>
                <w:sz w:val="20"/>
              </w:rPr>
            </w:pPr>
            <w:r>
              <w:rPr>
                <w:sz w:val="20"/>
              </w:rPr>
              <w:t>Registered</w:t>
            </w:r>
            <w:r>
              <w:rPr>
                <w:spacing w:val="-9"/>
                <w:sz w:val="20"/>
              </w:rPr>
              <w:t> </w:t>
            </w:r>
            <w:r>
              <w:rPr>
                <w:spacing w:val="-2"/>
                <w:sz w:val="20"/>
              </w:rPr>
              <w:t>Nurses</w:t>
            </w:r>
          </w:p>
        </w:tc>
        <w:tc>
          <w:tcPr>
            <w:tcW w:w="1199" w:type="dxa"/>
          </w:tcPr>
          <w:p>
            <w:pPr>
              <w:pStyle w:val="TableParagraph"/>
              <w:spacing w:line="222" w:lineRule="exact"/>
              <w:ind w:right="93"/>
              <w:rPr>
                <w:sz w:val="20"/>
              </w:rPr>
            </w:pPr>
            <w:r>
              <w:rPr>
                <w:spacing w:val="-2"/>
                <w:sz w:val="20"/>
              </w:rPr>
              <w:t>25,892</w:t>
            </w:r>
          </w:p>
        </w:tc>
        <w:tc>
          <w:tcPr>
            <w:tcW w:w="1322" w:type="dxa"/>
          </w:tcPr>
          <w:p>
            <w:pPr>
              <w:pStyle w:val="TableParagraph"/>
              <w:spacing w:line="222" w:lineRule="exact"/>
              <w:ind w:right="93"/>
              <w:rPr>
                <w:sz w:val="20"/>
              </w:rPr>
            </w:pPr>
            <w:r>
              <w:rPr>
                <w:spacing w:val="-2"/>
                <w:sz w:val="20"/>
              </w:rPr>
              <w:t>28,236</w:t>
            </w:r>
          </w:p>
        </w:tc>
        <w:tc>
          <w:tcPr>
            <w:tcW w:w="873" w:type="dxa"/>
          </w:tcPr>
          <w:p>
            <w:pPr>
              <w:pStyle w:val="TableParagraph"/>
              <w:spacing w:line="222" w:lineRule="exact"/>
              <w:ind w:right="92"/>
              <w:rPr>
                <w:sz w:val="20"/>
              </w:rPr>
            </w:pPr>
            <w:r>
              <w:rPr>
                <w:spacing w:val="-2"/>
                <w:sz w:val="20"/>
              </w:rPr>
              <w:t>2,344</w:t>
            </w:r>
          </w:p>
        </w:tc>
        <w:tc>
          <w:tcPr>
            <w:tcW w:w="818" w:type="dxa"/>
          </w:tcPr>
          <w:p>
            <w:pPr>
              <w:pStyle w:val="TableParagraph"/>
              <w:spacing w:line="222" w:lineRule="exact"/>
              <w:ind w:right="92"/>
              <w:rPr>
                <w:sz w:val="20"/>
              </w:rPr>
            </w:pPr>
            <w:r>
              <w:rPr>
                <w:spacing w:val="-2"/>
                <w:sz w:val="20"/>
              </w:rPr>
              <w:t>9.05%</w:t>
            </w:r>
          </w:p>
        </w:tc>
        <w:tc>
          <w:tcPr>
            <w:tcW w:w="1027" w:type="dxa"/>
          </w:tcPr>
          <w:p>
            <w:pPr>
              <w:pStyle w:val="TableParagraph"/>
              <w:spacing w:line="222" w:lineRule="exact"/>
              <w:ind w:right="92"/>
              <w:rPr>
                <w:sz w:val="20"/>
              </w:rPr>
            </w:pPr>
            <w:r>
              <w:rPr>
                <w:spacing w:val="-5"/>
                <w:sz w:val="20"/>
              </w:rPr>
              <w:t>722</w:t>
            </w:r>
          </w:p>
        </w:tc>
        <w:tc>
          <w:tcPr>
            <w:tcW w:w="1029" w:type="dxa"/>
          </w:tcPr>
          <w:p>
            <w:pPr>
              <w:pStyle w:val="TableParagraph"/>
              <w:spacing w:line="222" w:lineRule="exact"/>
              <w:ind w:right="93"/>
              <w:rPr>
                <w:sz w:val="20"/>
              </w:rPr>
            </w:pPr>
            <w:r>
              <w:rPr>
                <w:spacing w:val="-5"/>
                <w:sz w:val="20"/>
              </w:rPr>
              <w:t>681</w:t>
            </w:r>
          </w:p>
        </w:tc>
        <w:tc>
          <w:tcPr>
            <w:tcW w:w="1027" w:type="dxa"/>
          </w:tcPr>
          <w:p>
            <w:pPr>
              <w:pStyle w:val="TableParagraph"/>
              <w:spacing w:line="222" w:lineRule="exact"/>
              <w:ind w:right="93"/>
              <w:rPr>
                <w:sz w:val="20"/>
              </w:rPr>
            </w:pPr>
            <w:r>
              <w:rPr>
                <w:spacing w:val="-5"/>
                <w:sz w:val="20"/>
              </w:rPr>
              <w:t>234</w:t>
            </w:r>
          </w:p>
        </w:tc>
        <w:tc>
          <w:tcPr>
            <w:tcW w:w="1027" w:type="dxa"/>
          </w:tcPr>
          <w:p>
            <w:pPr>
              <w:pStyle w:val="TableParagraph"/>
              <w:spacing w:line="222" w:lineRule="exact"/>
              <w:ind w:right="90"/>
              <w:rPr>
                <w:sz w:val="20"/>
              </w:rPr>
            </w:pPr>
            <w:r>
              <w:rPr>
                <w:spacing w:val="-2"/>
                <w:sz w:val="20"/>
              </w:rPr>
              <w:t>1,637</w:t>
            </w:r>
          </w:p>
        </w:tc>
      </w:tr>
      <w:tr>
        <w:trPr>
          <w:trHeight w:val="254" w:hRule="atLeast"/>
        </w:trPr>
        <w:tc>
          <w:tcPr>
            <w:tcW w:w="895" w:type="dxa"/>
            <w:tcBorders>
              <w:right w:val="single" w:sz="6" w:space="0" w:color="000000"/>
            </w:tcBorders>
          </w:tcPr>
          <w:p>
            <w:pPr>
              <w:pStyle w:val="TableParagraph"/>
              <w:spacing w:line="222" w:lineRule="exact"/>
              <w:ind w:left="105"/>
              <w:jc w:val="left"/>
              <w:rPr>
                <w:sz w:val="20"/>
              </w:rPr>
            </w:pPr>
            <w:r>
              <w:rPr>
                <w:w w:val="95"/>
                <w:sz w:val="20"/>
              </w:rPr>
              <w:t>21-</w:t>
            </w:r>
            <w:r>
              <w:rPr>
                <w:spacing w:val="-4"/>
                <w:sz w:val="20"/>
              </w:rPr>
              <w:t>2011</w:t>
            </w:r>
          </w:p>
        </w:tc>
        <w:tc>
          <w:tcPr>
            <w:tcW w:w="5220" w:type="dxa"/>
            <w:tcBorders>
              <w:left w:val="single" w:sz="6" w:space="0" w:color="000000"/>
            </w:tcBorders>
          </w:tcPr>
          <w:p>
            <w:pPr>
              <w:pStyle w:val="TableParagraph"/>
              <w:spacing w:line="222" w:lineRule="exact"/>
              <w:ind w:left="105"/>
              <w:jc w:val="left"/>
              <w:rPr>
                <w:sz w:val="20"/>
              </w:rPr>
            </w:pPr>
            <w:r>
              <w:rPr>
                <w:spacing w:val="-2"/>
                <w:sz w:val="20"/>
              </w:rPr>
              <w:t>Clergy</w:t>
            </w:r>
          </w:p>
        </w:tc>
        <w:tc>
          <w:tcPr>
            <w:tcW w:w="1199" w:type="dxa"/>
          </w:tcPr>
          <w:p>
            <w:pPr>
              <w:pStyle w:val="TableParagraph"/>
              <w:spacing w:line="222" w:lineRule="exact"/>
              <w:ind w:right="93"/>
              <w:rPr>
                <w:sz w:val="20"/>
              </w:rPr>
            </w:pPr>
            <w:r>
              <w:rPr>
                <w:spacing w:val="-2"/>
                <w:sz w:val="20"/>
              </w:rPr>
              <w:t>10,676</w:t>
            </w:r>
          </w:p>
        </w:tc>
        <w:tc>
          <w:tcPr>
            <w:tcW w:w="1322" w:type="dxa"/>
          </w:tcPr>
          <w:p>
            <w:pPr>
              <w:pStyle w:val="TableParagraph"/>
              <w:spacing w:line="222" w:lineRule="exact"/>
              <w:ind w:right="93"/>
              <w:rPr>
                <w:sz w:val="20"/>
              </w:rPr>
            </w:pPr>
            <w:r>
              <w:rPr>
                <w:spacing w:val="-2"/>
                <w:sz w:val="20"/>
              </w:rPr>
              <w:t>11,809</w:t>
            </w:r>
          </w:p>
        </w:tc>
        <w:tc>
          <w:tcPr>
            <w:tcW w:w="873" w:type="dxa"/>
          </w:tcPr>
          <w:p>
            <w:pPr>
              <w:pStyle w:val="TableParagraph"/>
              <w:spacing w:line="222" w:lineRule="exact"/>
              <w:ind w:right="92"/>
              <w:rPr>
                <w:sz w:val="20"/>
              </w:rPr>
            </w:pPr>
            <w:r>
              <w:rPr>
                <w:spacing w:val="-2"/>
                <w:sz w:val="20"/>
              </w:rPr>
              <w:t>1,133</w:t>
            </w:r>
          </w:p>
        </w:tc>
        <w:tc>
          <w:tcPr>
            <w:tcW w:w="818" w:type="dxa"/>
          </w:tcPr>
          <w:p>
            <w:pPr>
              <w:pStyle w:val="TableParagraph"/>
              <w:spacing w:line="222" w:lineRule="exact"/>
              <w:ind w:right="92"/>
              <w:rPr>
                <w:sz w:val="20"/>
              </w:rPr>
            </w:pPr>
            <w:r>
              <w:rPr>
                <w:spacing w:val="-2"/>
                <w:sz w:val="20"/>
              </w:rPr>
              <w:t>10.61%</w:t>
            </w:r>
          </w:p>
        </w:tc>
        <w:tc>
          <w:tcPr>
            <w:tcW w:w="1027" w:type="dxa"/>
          </w:tcPr>
          <w:p>
            <w:pPr>
              <w:pStyle w:val="TableParagraph"/>
              <w:spacing w:line="222" w:lineRule="exact"/>
              <w:ind w:right="92"/>
              <w:rPr>
                <w:sz w:val="20"/>
              </w:rPr>
            </w:pPr>
            <w:r>
              <w:rPr>
                <w:spacing w:val="-5"/>
                <w:sz w:val="20"/>
              </w:rPr>
              <w:t>461</w:t>
            </w:r>
          </w:p>
        </w:tc>
        <w:tc>
          <w:tcPr>
            <w:tcW w:w="1029" w:type="dxa"/>
          </w:tcPr>
          <w:p>
            <w:pPr>
              <w:pStyle w:val="TableParagraph"/>
              <w:spacing w:line="222" w:lineRule="exact"/>
              <w:ind w:right="93"/>
              <w:rPr>
                <w:sz w:val="20"/>
              </w:rPr>
            </w:pPr>
            <w:r>
              <w:rPr>
                <w:spacing w:val="-5"/>
                <w:sz w:val="20"/>
              </w:rPr>
              <w:t>649</w:t>
            </w:r>
          </w:p>
        </w:tc>
        <w:tc>
          <w:tcPr>
            <w:tcW w:w="1027" w:type="dxa"/>
          </w:tcPr>
          <w:p>
            <w:pPr>
              <w:pStyle w:val="TableParagraph"/>
              <w:spacing w:line="222" w:lineRule="exact"/>
              <w:ind w:right="93"/>
              <w:rPr>
                <w:sz w:val="20"/>
              </w:rPr>
            </w:pPr>
            <w:r>
              <w:rPr>
                <w:spacing w:val="-5"/>
                <w:sz w:val="20"/>
              </w:rPr>
              <w:t>113</w:t>
            </w:r>
          </w:p>
        </w:tc>
        <w:tc>
          <w:tcPr>
            <w:tcW w:w="1027" w:type="dxa"/>
          </w:tcPr>
          <w:p>
            <w:pPr>
              <w:pStyle w:val="TableParagraph"/>
              <w:spacing w:line="222" w:lineRule="exact"/>
              <w:ind w:right="90"/>
              <w:rPr>
                <w:sz w:val="20"/>
              </w:rPr>
            </w:pPr>
            <w:r>
              <w:rPr>
                <w:spacing w:val="-2"/>
                <w:sz w:val="20"/>
              </w:rPr>
              <w:t>1,223</w:t>
            </w:r>
          </w:p>
        </w:tc>
      </w:tr>
      <w:tr>
        <w:trPr>
          <w:trHeight w:val="256" w:hRule="atLeast"/>
        </w:trPr>
        <w:tc>
          <w:tcPr>
            <w:tcW w:w="895" w:type="dxa"/>
            <w:tcBorders>
              <w:right w:val="single" w:sz="6" w:space="0" w:color="000000"/>
            </w:tcBorders>
          </w:tcPr>
          <w:p>
            <w:pPr>
              <w:pStyle w:val="TableParagraph"/>
              <w:spacing w:line="222" w:lineRule="exact" w:before="14"/>
              <w:ind w:left="105"/>
              <w:jc w:val="left"/>
              <w:rPr>
                <w:sz w:val="20"/>
              </w:rPr>
            </w:pPr>
            <w:r>
              <w:rPr>
                <w:w w:val="95"/>
                <w:sz w:val="20"/>
              </w:rPr>
              <w:t>25-</w:t>
            </w:r>
            <w:r>
              <w:rPr>
                <w:spacing w:val="-4"/>
                <w:sz w:val="20"/>
              </w:rPr>
              <w:t>2021</w:t>
            </w:r>
          </w:p>
        </w:tc>
        <w:tc>
          <w:tcPr>
            <w:tcW w:w="5220" w:type="dxa"/>
            <w:tcBorders>
              <w:left w:val="single" w:sz="6" w:space="0" w:color="000000"/>
            </w:tcBorders>
          </w:tcPr>
          <w:p>
            <w:pPr>
              <w:pStyle w:val="TableParagraph"/>
              <w:spacing w:line="222" w:lineRule="exact" w:before="14"/>
              <w:ind w:left="105"/>
              <w:jc w:val="left"/>
              <w:rPr>
                <w:sz w:val="20"/>
              </w:rPr>
            </w:pPr>
            <w:r>
              <w:rPr>
                <w:sz w:val="20"/>
              </w:rPr>
              <w:t>Elementary</w:t>
            </w:r>
            <w:r>
              <w:rPr>
                <w:spacing w:val="-10"/>
                <w:sz w:val="20"/>
              </w:rPr>
              <w:t> </w:t>
            </w:r>
            <w:r>
              <w:rPr>
                <w:sz w:val="20"/>
              </w:rPr>
              <w:t>School</w:t>
            </w:r>
            <w:r>
              <w:rPr>
                <w:spacing w:val="-10"/>
                <w:sz w:val="20"/>
              </w:rPr>
              <w:t> </w:t>
            </w:r>
            <w:r>
              <w:rPr>
                <w:sz w:val="20"/>
              </w:rPr>
              <w:t>Teachers,</w:t>
            </w:r>
            <w:r>
              <w:rPr>
                <w:spacing w:val="-10"/>
                <w:sz w:val="20"/>
              </w:rPr>
              <w:t> </w:t>
            </w:r>
            <w:r>
              <w:rPr>
                <w:sz w:val="20"/>
              </w:rPr>
              <w:t>Except</w:t>
            </w:r>
            <w:r>
              <w:rPr>
                <w:spacing w:val="-10"/>
                <w:sz w:val="20"/>
              </w:rPr>
              <w:t> </w:t>
            </w:r>
            <w:r>
              <w:rPr>
                <w:sz w:val="20"/>
              </w:rPr>
              <w:t>Special</w:t>
            </w:r>
            <w:r>
              <w:rPr>
                <w:spacing w:val="-8"/>
                <w:sz w:val="20"/>
              </w:rPr>
              <w:t> </w:t>
            </w:r>
            <w:r>
              <w:rPr>
                <w:spacing w:val="-2"/>
                <w:sz w:val="20"/>
              </w:rPr>
              <w:t>Education</w:t>
            </w:r>
          </w:p>
        </w:tc>
        <w:tc>
          <w:tcPr>
            <w:tcW w:w="1199" w:type="dxa"/>
          </w:tcPr>
          <w:p>
            <w:pPr>
              <w:pStyle w:val="TableParagraph"/>
              <w:spacing w:line="222" w:lineRule="exact" w:before="14"/>
              <w:ind w:right="93"/>
              <w:rPr>
                <w:sz w:val="20"/>
              </w:rPr>
            </w:pPr>
            <w:r>
              <w:rPr>
                <w:spacing w:val="-2"/>
                <w:sz w:val="20"/>
              </w:rPr>
              <w:t>11,962</w:t>
            </w:r>
          </w:p>
        </w:tc>
        <w:tc>
          <w:tcPr>
            <w:tcW w:w="1322" w:type="dxa"/>
          </w:tcPr>
          <w:p>
            <w:pPr>
              <w:pStyle w:val="TableParagraph"/>
              <w:spacing w:line="222" w:lineRule="exact" w:before="14"/>
              <w:ind w:right="93"/>
              <w:rPr>
                <w:sz w:val="20"/>
              </w:rPr>
            </w:pPr>
            <w:r>
              <w:rPr>
                <w:spacing w:val="-2"/>
                <w:sz w:val="20"/>
              </w:rPr>
              <w:t>12,973</w:t>
            </w:r>
          </w:p>
        </w:tc>
        <w:tc>
          <w:tcPr>
            <w:tcW w:w="873" w:type="dxa"/>
          </w:tcPr>
          <w:p>
            <w:pPr>
              <w:pStyle w:val="TableParagraph"/>
              <w:spacing w:line="222" w:lineRule="exact" w:before="14"/>
              <w:ind w:right="92"/>
              <w:rPr>
                <w:sz w:val="20"/>
              </w:rPr>
            </w:pPr>
            <w:r>
              <w:rPr>
                <w:spacing w:val="-2"/>
                <w:sz w:val="20"/>
              </w:rPr>
              <w:t>1,011</w:t>
            </w:r>
          </w:p>
        </w:tc>
        <w:tc>
          <w:tcPr>
            <w:tcW w:w="818" w:type="dxa"/>
          </w:tcPr>
          <w:p>
            <w:pPr>
              <w:pStyle w:val="TableParagraph"/>
              <w:spacing w:line="222" w:lineRule="exact" w:before="14"/>
              <w:ind w:right="92"/>
              <w:rPr>
                <w:sz w:val="20"/>
              </w:rPr>
            </w:pPr>
            <w:r>
              <w:rPr>
                <w:spacing w:val="-2"/>
                <w:sz w:val="20"/>
              </w:rPr>
              <w:t>8.45%</w:t>
            </w:r>
          </w:p>
        </w:tc>
        <w:tc>
          <w:tcPr>
            <w:tcW w:w="1027" w:type="dxa"/>
          </w:tcPr>
          <w:p>
            <w:pPr>
              <w:pStyle w:val="TableParagraph"/>
              <w:spacing w:line="222" w:lineRule="exact" w:before="14"/>
              <w:ind w:right="92"/>
              <w:rPr>
                <w:sz w:val="20"/>
              </w:rPr>
            </w:pPr>
            <w:r>
              <w:rPr>
                <w:spacing w:val="-5"/>
                <w:sz w:val="20"/>
              </w:rPr>
              <w:t>383</w:t>
            </w:r>
          </w:p>
        </w:tc>
        <w:tc>
          <w:tcPr>
            <w:tcW w:w="1029" w:type="dxa"/>
          </w:tcPr>
          <w:p>
            <w:pPr>
              <w:pStyle w:val="TableParagraph"/>
              <w:spacing w:line="222" w:lineRule="exact" w:before="14"/>
              <w:ind w:right="93"/>
              <w:rPr>
                <w:sz w:val="20"/>
              </w:rPr>
            </w:pPr>
            <w:r>
              <w:rPr>
                <w:spacing w:val="-5"/>
                <w:sz w:val="20"/>
              </w:rPr>
              <w:t>500</w:t>
            </w:r>
          </w:p>
        </w:tc>
        <w:tc>
          <w:tcPr>
            <w:tcW w:w="1027" w:type="dxa"/>
          </w:tcPr>
          <w:p>
            <w:pPr>
              <w:pStyle w:val="TableParagraph"/>
              <w:spacing w:line="222" w:lineRule="exact" w:before="14"/>
              <w:ind w:right="93"/>
              <w:rPr>
                <w:sz w:val="20"/>
              </w:rPr>
            </w:pPr>
            <w:r>
              <w:rPr>
                <w:spacing w:val="-5"/>
                <w:sz w:val="20"/>
              </w:rPr>
              <w:t>101</w:t>
            </w:r>
          </w:p>
        </w:tc>
        <w:tc>
          <w:tcPr>
            <w:tcW w:w="1027" w:type="dxa"/>
          </w:tcPr>
          <w:p>
            <w:pPr>
              <w:pStyle w:val="TableParagraph"/>
              <w:spacing w:line="222" w:lineRule="exact" w:before="14"/>
              <w:ind w:right="90"/>
              <w:rPr>
                <w:sz w:val="20"/>
              </w:rPr>
            </w:pPr>
            <w:r>
              <w:rPr>
                <w:spacing w:val="-5"/>
                <w:sz w:val="20"/>
              </w:rPr>
              <w:t>984</w:t>
            </w:r>
          </w:p>
        </w:tc>
      </w:tr>
      <w:tr>
        <w:trPr>
          <w:trHeight w:val="458" w:hRule="atLeast"/>
        </w:trPr>
        <w:tc>
          <w:tcPr>
            <w:tcW w:w="895" w:type="dxa"/>
            <w:tcBorders>
              <w:right w:val="single" w:sz="6" w:space="0" w:color="000000"/>
            </w:tcBorders>
          </w:tcPr>
          <w:p>
            <w:pPr>
              <w:pStyle w:val="TableParagraph"/>
              <w:spacing w:before="112"/>
              <w:ind w:left="105"/>
              <w:jc w:val="left"/>
              <w:rPr>
                <w:sz w:val="20"/>
              </w:rPr>
            </w:pPr>
            <w:r>
              <w:rPr>
                <w:w w:val="95"/>
                <w:sz w:val="20"/>
              </w:rPr>
              <w:t>13-</w:t>
            </w:r>
            <w:r>
              <w:rPr>
                <w:spacing w:val="-4"/>
                <w:sz w:val="20"/>
              </w:rPr>
              <w:t>1198</w:t>
            </w:r>
          </w:p>
        </w:tc>
        <w:tc>
          <w:tcPr>
            <w:tcW w:w="5220" w:type="dxa"/>
            <w:tcBorders>
              <w:left w:val="single" w:sz="6" w:space="0" w:color="000000"/>
            </w:tcBorders>
          </w:tcPr>
          <w:p>
            <w:pPr>
              <w:pStyle w:val="TableParagraph"/>
              <w:spacing w:line="228" w:lineRule="exact" w:before="0"/>
              <w:ind w:left="105" w:right="112"/>
              <w:jc w:val="left"/>
              <w:rPr>
                <w:sz w:val="20"/>
              </w:rPr>
            </w:pPr>
            <w:r>
              <w:rPr>
                <w:sz w:val="20"/>
              </w:rPr>
              <w:t>Project</w:t>
            </w:r>
            <w:r>
              <w:rPr>
                <w:spacing w:val="-8"/>
                <w:sz w:val="20"/>
              </w:rPr>
              <w:t> </w:t>
            </w:r>
            <w:r>
              <w:rPr>
                <w:sz w:val="20"/>
              </w:rPr>
              <w:t>Management</w:t>
            </w:r>
            <w:r>
              <w:rPr>
                <w:spacing w:val="-9"/>
                <w:sz w:val="20"/>
              </w:rPr>
              <w:t> </w:t>
            </w:r>
            <w:r>
              <w:rPr>
                <w:sz w:val="20"/>
              </w:rPr>
              <w:t>Specialists</w:t>
            </w:r>
            <w:r>
              <w:rPr>
                <w:spacing w:val="-8"/>
                <w:sz w:val="20"/>
              </w:rPr>
              <w:t> </w:t>
            </w:r>
            <w:r>
              <w:rPr>
                <w:sz w:val="20"/>
              </w:rPr>
              <w:t>and</w:t>
            </w:r>
            <w:r>
              <w:rPr>
                <w:spacing w:val="-9"/>
                <w:sz w:val="20"/>
              </w:rPr>
              <w:t> </w:t>
            </w:r>
            <w:r>
              <w:rPr>
                <w:sz w:val="20"/>
              </w:rPr>
              <w:t>Business</w:t>
            </w:r>
            <w:r>
              <w:rPr>
                <w:spacing w:val="-7"/>
                <w:sz w:val="20"/>
              </w:rPr>
              <w:t> </w:t>
            </w:r>
            <w:r>
              <w:rPr>
                <w:sz w:val="20"/>
              </w:rPr>
              <w:t>Operations Specialists, All Other</w:t>
            </w:r>
          </w:p>
        </w:tc>
        <w:tc>
          <w:tcPr>
            <w:tcW w:w="1199" w:type="dxa"/>
          </w:tcPr>
          <w:p>
            <w:pPr>
              <w:pStyle w:val="TableParagraph"/>
              <w:spacing w:before="112"/>
              <w:ind w:right="93"/>
              <w:rPr>
                <w:sz w:val="20"/>
              </w:rPr>
            </w:pPr>
            <w:r>
              <w:rPr>
                <w:spacing w:val="-2"/>
                <w:sz w:val="20"/>
              </w:rPr>
              <w:t>11,489</w:t>
            </w:r>
          </w:p>
        </w:tc>
        <w:tc>
          <w:tcPr>
            <w:tcW w:w="1322" w:type="dxa"/>
          </w:tcPr>
          <w:p>
            <w:pPr>
              <w:pStyle w:val="TableParagraph"/>
              <w:spacing w:before="112"/>
              <w:ind w:right="93"/>
              <w:rPr>
                <w:sz w:val="20"/>
              </w:rPr>
            </w:pPr>
            <w:r>
              <w:rPr>
                <w:spacing w:val="-2"/>
                <w:sz w:val="20"/>
              </w:rPr>
              <w:t>12,465</w:t>
            </w:r>
          </w:p>
        </w:tc>
        <w:tc>
          <w:tcPr>
            <w:tcW w:w="873" w:type="dxa"/>
          </w:tcPr>
          <w:p>
            <w:pPr>
              <w:pStyle w:val="TableParagraph"/>
              <w:spacing w:before="112"/>
              <w:ind w:right="92"/>
              <w:rPr>
                <w:sz w:val="20"/>
              </w:rPr>
            </w:pPr>
            <w:r>
              <w:rPr>
                <w:spacing w:val="-5"/>
                <w:sz w:val="20"/>
              </w:rPr>
              <w:t>976</w:t>
            </w:r>
          </w:p>
        </w:tc>
        <w:tc>
          <w:tcPr>
            <w:tcW w:w="818" w:type="dxa"/>
          </w:tcPr>
          <w:p>
            <w:pPr>
              <w:pStyle w:val="TableParagraph"/>
              <w:spacing w:before="112"/>
              <w:ind w:right="92"/>
              <w:rPr>
                <w:sz w:val="20"/>
              </w:rPr>
            </w:pPr>
            <w:r>
              <w:rPr>
                <w:spacing w:val="-2"/>
                <w:sz w:val="20"/>
              </w:rPr>
              <w:t>8.50%</w:t>
            </w:r>
          </w:p>
        </w:tc>
        <w:tc>
          <w:tcPr>
            <w:tcW w:w="1027" w:type="dxa"/>
          </w:tcPr>
          <w:p>
            <w:pPr>
              <w:pStyle w:val="TableParagraph"/>
              <w:spacing w:before="112"/>
              <w:ind w:right="92"/>
              <w:rPr>
                <w:sz w:val="20"/>
              </w:rPr>
            </w:pPr>
            <w:r>
              <w:rPr>
                <w:spacing w:val="-5"/>
                <w:sz w:val="20"/>
              </w:rPr>
              <w:t>278</w:t>
            </w:r>
          </w:p>
        </w:tc>
        <w:tc>
          <w:tcPr>
            <w:tcW w:w="1029" w:type="dxa"/>
          </w:tcPr>
          <w:p>
            <w:pPr>
              <w:pStyle w:val="TableParagraph"/>
              <w:spacing w:before="112"/>
              <w:ind w:right="93"/>
              <w:rPr>
                <w:sz w:val="20"/>
              </w:rPr>
            </w:pPr>
            <w:r>
              <w:rPr>
                <w:spacing w:val="-5"/>
                <w:sz w:val="20"/>
              </w:rPr>
              <w:t>587</w:t>
            </w:r>
          </w:p>
        </w:tc>
        <w:tc>
          <w:tcPr>
            <w:tcW w:w="1027" w:type="dxa"/>
          </w:tcPr>
          <w:p>
            <w:pPr>
              <w:pStyle w:val="TableParagraph"/>
              <w:spacing w:before="112"/>
              <w:ind w:right="93"/>
              <w:rPr>
                <w:sz w:val="20"/>
              </w:rPr>
            </w:pPr>
            <w:r>
              <w:rPr>
                <w:spacing w:val="-5"/>
                <w:sz w:val="20"/>
              </w:rPr>
              <w:t>98</w:t>
            </w:r>
          </w:p>
        </w:tc>
        <w:tc>
          <w:tcPr>
            <w:tcW w:w="1027" w:type="dxa"/>
          </w:tcPr>
          <w:p>
            <w:pPr>
              <w:pStyle w:val="TableParagraph"/>
              <w:spacing w:before="112"/>
              <w:ind w:right="90"/>
              <w:rPr>
                <w:sz w:val="20"/>
              </w:rPr>
            </w:pPr>
            <w:r>
              <w:rPr>
                <w:spacing w:val="-5"/>
                <w:sz w:val="20"/>
              </w:rPr>
              <w:t>963</w:t>
            </w:r>
          </w:p>
        </w:tc>
      </w:tr>
      <w:tr>
        <w:trPr>
          <w:trHeight w:val="460" w:hRule="atLeast"/>
        </w:trPr>
        <w:tc>
          <w:tcPr>
            <w:tcW w:w="895" w:type="dxa"/>
            <w:tcBorders>
              <w:right w:val="single" w:sz="6" w:space="0" w:color="000000"/>
            </w:tcBorders>
          </w:tcPr>
          <w:p>
            <w:pPr>
              <w:pStyle w:val="TableParagraph"/>
              <w:spacing w:before="115"/>
              <w:ind w:left="105"/>
              <w:jc w:val="left"/>
              <w:rPr>
                <w:sz w:val="20"/>
              </w:rPr>
            </w:pPr>
            <w:r>
              <w:rPr>
                <w:w w:val="95"/>
                <w:sz w:val="20"/>
              </w:rPr>
              <w:t>15-</w:t>
            </w:r>
            <w:r>
              <w:rPr>
                <w:spacing w:val="-4"/>
                <w:sz w:val="20"/>
              </w:rPr>
              <w:t>1256</w:t>
            </w:r>
          </w:p>
        </w:tc>
        <w:tc>
          <w:tcPr>
            <w:tcW w:w="5220" w:type="dxa"/>
            <w:tcBorders>
              <w:left w:val="single" w:sz="6" w:space="0" w:color="000000"/>
            </w:tcBorders>
          </w:tcPr>
          <w:p>
            <w:pPr>
              <w:pStyle w:val="TableParagraph"/>
              <w:spacing w:line="230" w:lineRule="exact" w:before="0"/>
              <w:ind w:left="105"/>
              <w:jc w:val="left"/>
              <w:rPr>
                <w:sz w:val="20"/>
              </w:rPr>
            </w:pPr>
            <w:r>
              <w:rPr>
                <w:sz w:val="20"/>
              </w:rPr>
              <w:t>Software</w:t>
            </w:r>
            <w:r>
              <w:rPr>
                <w:spacing w:val="-7"/>
                <w:sz w:val="20"/>
              </w:rPr>
              <w:t> </w:t>
            </w:r>
            <w:r>
              <w:rPr>
                <w:sz w:val="20"/>
              </w:rPr>
              <w:t>Developers</w:t>
            </w:r>
            <w:r>
              <w:rPr>
                <w:spacing w:val="-7"/>
                <w:sz w:val="20"/>
              </w:rPr>
              <w:t> </w:t>
            </w:r>
            <w:r>
              <w:rPr>
                <w:sz w:val="20"/>
              </w:rPr>
              <w:t>and</w:t>
            </w:r>
            <w:r>
              <w:rPr>
                <w:spacing w:val="-4"/>
                <w:sz w:val="20"/>
              </w:rPr>
              <w:t> </w:t>
            </w:r>
            <w:r>
              <w:rPr>
                <w:sz w:val="20"/>
              </w:rPr>
              <w:t>Software</w:t>
            </w:r>
            <w:r>
              <w:rPr>
                <w:spacing w:val="-7"/>
                <w:sz w:val="20"/>
              </w:rPr>
              <w:t> </w:t>
            </w:r>
            <w:r>
              <w:rPr>
                <w:sz w:val="20"/>
              </w:rPr>
              <w:t>Quality</w:t>
            </w:r>
            <w:r>
              <w:rPr>
                <w:spacing w:val="-7"/>
                <w:sz w:val="20"/>
              </w:rPr>
              <w:t> </w:t>
            </w:r>
            <w:r>
              <w:rPr>
                <w:sz w:val="20"/>
              </w:rPr>
              <w:t>Assurance</w:t>
            </w:r>
            <w:r>
              <w:rPr>
                <w:spacing w:val="-7"/>
                <w:sz w:val="20"/>
              </w:rPr>
              <w:t> </w:t>
            </w:r>
            <w:r>
              <w:rPr>
                <w:sz w:val="20"/>
              </w:rPr>
              <w:t>Analysts</w:t>
            </w:r>
            <w:r>
              <w:rPr>
                <w:spacing w:val="-7"/>
                <w:sz w:val="20"/>
              </w:rPr>
              <w:t> </w:t>
            </w:r>
            <w:r>
              <w:rPr>
                <w:sz w:val="20"/>
              </w:rPr>
              <w:t>and </w:t>
            </w:r>
            <w:r>
              <w:rPr>
                <w:spacing w:val="-2"/>
                <w:sz w:val="20"/>
              </w:rPr>
              <w:t>Testers</w:t>
            </w:r>
          </w:p>
        </w:tc>
        <w:tc>
          <w:tcPr>
            <w:tcW w:w="1199" w:type="dxa"/>
          </w:tcPr>
          <w:p>
            <w:pPr>
              <w:pStyle w:val="TableParagraph"/>
              <w:spacing w:before="115"/>
              <w:ind w:right="93"/>
              <w:rPr>
                <w:sz w:val="20"/>
              </w:rPr>
            </w:pPr>
            <w:r>
              <w:rPr>
                <w:spacing w:val="-2"/>
                <w:sz w:val="20"/>
              </w:rPr>
              <w:t>8,699</w:t>
            </w:r>
          </w:p>
        </w:tc>
        <w:tc>
          <w:tcPr>
            <w:tcW w:w="1322" w:type="dxa"/>
          </w:tcPr>
          <w:p>
            <w:pPr>
              <w:pStyle w:val="TableParagraph"/>
              <w:spacing w:before="115"/>
              <w:ind w:right="93"/>
              <w:rPr>
                <w:sz w:val="20"/>
              </w:rPr>
            </w:pPr>
            <w:r>
              <w:rPr>
                <w:spacing w:val="-2"/>
                <w:sz w:val="20"/>
              </w:rPr>
              <w:t>10,581</w:t>
            </w:r>
          </w:p>
        </w:tc>
        <w:tc>
          <w:tcPr>
            <w:tcW w:w="873" w:type="dxa"/>
          </w:tcPr>
          <w:p>
            <w:pPr>
              <w:pStyle w:val="TableParagraph"/>
              <w:spacing w:before="115"/>
              <w:ind w:right="92"/>
              <w:rPr>
                <w:sz w:val="20"/>
              </w:rPr>
            </w:pPr>
            <w:r>
              <w:rPr>
                <w:spacing w:val="-2"/>
                <w:sz w:val="20"/>
              </w:rPr>
              <w:t>1,882</w:t>
            </w:r>
          </w:p>
        </w:tc>
        <w:tc>
          <w:tcPr>
            <w:tcW w:w="818" w:type="dxa"/>
          </w:tcPr>
          <w:p>
            <w:pPr>
              <w:pStyle w:val="TableParagraph"/>
              <w:spacing w:before="115"/>
              <w:ind w:right="92"/>
              <w:rPr>
                <w:sz w:val="20"/>
              </w:rPr>
            </w:pPr>
            <w:r>
              <w:rPr>
                <w:spacing w:val="-2"/>
                <w:sz w:val="20"/>
              </w:rPr>
              <w:t>21.63%</w:t>
            </w:r>
          </w:p>
        </w:tc>
        <w:tc>
          <w:tcPr>
            <w:tcW w:w="1027" w:type="dxa"/>
          </w:tcPr>
          <w:p>
            <w:pPr>
              <w:pStyle w:val="TableParagraph"/>
              <w:spacing w:before="115"/>
              <w:ind w:right="92"/>
              <w:rPr>
                <w:sz w:val="20"/>
              </w:rPr>
            </w:pPr>
            <w:r>
              <w:rPr>
                <w:spacing w:val="-5"/>
                <w:sz w:val="20"/>
              </w:rPr>
              <w:t>224</w:t>
            </w:r>
          </w:p>
        </w:tc>
        <w:tc>
          <w:tcPr>
            <w:tcW w:w="1029" w:type="dxa"/>
          </w:tcPr>
          <w:p>
            <w:pPr>
              <w:pStyle w:val="TableParagraph"/>
              <w:spacing w:before="115"/>
              <w:ind w:right="93"/>
              <w:rPr>
                <w:sz w:val="20"/>
              </w:rPr>
            </w:pPr>
            <w:r>
              <w:rPr>
                <w:spacing w:val="-5"/>
                <w:sz w:val="20"/>
              </w:rPr>
              <w:t>473</w:t>
            </w:r>
          </w:p>
        </w:tc>
        <w:tc>
          <w:tcPr>
            <w:tcW w:w="1027" w:type="dxa"/>
          </w:tcPr>
          <w:p>
            <w:pPr>
              <w:pStyle w:val="TableParagraph"/>
              <w:spacing w:before="115"/>
              <w:ind w:right="93"/>
              <w:rPr>
                <w:sz w:val="20"/>
              </w:rPr>
            </w:pPr>
            <w:r>
              <w:rPr>
                <w:spacing w:val="-5"/>
                <w:sz w:val="20"/>
              </w:rPr>
              <w:t>188</w:t>
            </w:r>
          </w:p>
        </w:tc>
        <w:tc>
          <w:tcPr>
            <w:tcW w:w="1027" w:type="dxa"/>
          </w:tcPr>
          <w:p>
            <w:pPr>
              <w:pStyle w:val="TableParagraph"/>
              <w:spacing w:before="115"/>
              <w:ind w:right="90"/>
              <w:rPr>
                <w:sz w:val="20"/>
              </w:rPr>
            </w:pPr>
            <w:r>
              <w:rPr>
                <w:spacing w:val="-5"/>
                <w:sz w:val="20"/>
              </w:rPr>
              <w:t>885</w:t>
            </w:r>
          </w:p>
        </w:tc>
      </w:tr>
      <w:tr>
        <w:trPr>
          <w:trHeight w:val="458" w:hRule="atLeast"/>
        </w:trPr>
        <w:tc>
          <w:tcPr>
            <w:tcW w:w="895" w:type="dxa"/>
            <w:tcBorders>
              <w:right w:val="single" w:sz="6" w:space="0" w:color="000000"/>
            </w:tcBorders>
          </w:tcPr>
          <w:p>
            <w:pPr>
              <w:pStyle w:val="TableParagraph"/>
              <w:spacing w:before="112"/>
              <w:ind w:left="105"/>
              <w:jc w:val="left"/>
              <w:rPr>
                <w:sz w:val="20"/>
              </w:rPr>
            </w:pPr>
            <w:r>
              <w:rPr>
                <w:w w:val="95"/>
                <w:sz w:val="20"/>
              </w:rPr>
              <w:t>25-</w:t>
            </w:r>
            <w:r>
              <w:rPr>
                <w:spacing w:val="-4"/>
                <w:sz w:val="20"/>
              </w:rPr>
              <w:t>2031</w:t>
            </w:r>
          </w:p>
        </w:tc>
        <w:tc>
          <w:tcPr>
            <w:tcW w:w="5220" w:type="dxa"/>
            <w:tcBorders>
              <w:left w:val="single" w:sz="6" w:space="0" w:color="000000"/>
            </w:tcBorders>
          </w:tcPr>
          <w:p>
            <w:pPr>
              <w:pStyle w:val="TableParagraph"/>
              <w:spacing w:line="230" w:lineRule="exact" w:before="0"/>
              <w:ind w:left="105"/>
              <w:jc w:val="left"/>
              <w:rPr>
                <w:sz w:val="20"/>
              </w:rPr>
            </w:pPr>
            <w:r>
              <w:rPr>
                <w:sz w:val="20"/>
              </w:rPr>
              <w:t>Secondary</w:t>
            </w:r>
            <w:r>
              <w:rPr>
                <w:spacing w:val="-7"/>
                <w:sz w:val="20"/>
              </w:rPr>
              <w:t> </w:t>
            </w:r>
            <w:r>
              <w:rPr>
                <w:sz w:val="20"/>
              </w:rPr>
              <w:t>School</w:t>
            </w:r>
            <w:r>
              <w:rPr>
                <w:spacing w:val="-7"/>
                <w:sz w:val="20"/>
              </w:rPr>
              <w:t> </w:t>
            </w:r>
            <w:r>
              <w:rPr>
                <w:sz w:val="20"/>
              </w:rPr>
              <w:t>Teachers,</w:t>
            </w:r>
            <w:r>
              <w:rPr>
                <w:spacing w:val="-7"/>
                <w:sz w:val="20"/>
              </w:rPr>
              <w:t> </w:t>
            </w:r>
            <w:r>
              <w:rPr>
                <w:sz w:val="20"/>
              </w:rPr>
              <w:t>Except</w:t>
            </w:r>
            <w:r>
              <w:rPr>
                <w:spacing w:val="-7"/>
                <w:sz w:val="20"/>
              </w:rPr>
              <w:t> </w:t>
            </w:r>
            <w:r>
              <w:rPr>
                <w:sz w:val="20"/>
              </w:rPr>
              <w:t>Special</w:t>
            </w:r>
            <w:r>
              <w:rPr>
                <w:spacing w:val="-7"/>
                <w:sz w:val="20"/>
              </w:rPr>
              <w:t> </w:t>
            </w:r>
            <w:r>
              <w:rPr>
                <w:sz w:val="20"/>
              </w:rPr>
              <w:t>and</w:t>
            </w:r>
            <w:r>
              <w:rPr>
                <w:spacing w:val="-5"/>
                <w:sz w:val="20"/>
              </w:rPr>
              <w:t> </w:t>
            </w:r>
            <w:r>
              <w:rPr>
                <w:sz w:val="20"/>
              </w:rPr>
              <w:t>Career/Technical </w:t>
            </w:r>
            <w:r>
              <w:rPr>
                <w:spacing w:val="-2"/>
                <w:sz w:val="20"/>
              </w:rPr>
              <w:t>Education</w:t>
            </w:r>
          </w:p>
        </w:tc>
        <w:tc>
          <w:tcPr>
            <w:tcW w:w="1199" w:type="dxa"/>
          </w:tcPr>
          <w:p>
            <w:pPr>
              <w:pStyle w:val="TableParagraph"/>
              <w:spacing w:before="112"/>
              <w:ind w:right="93"/>
              <w:rPr>
                <w:sz w:val="20"/>
              </w:rPr>
            </w:pPr>
            <w:r>
              <w:rPr>
                <w:spacing w:val="-2"/>
                <w:sz w:val="20"/>
              </w:rPr>
              <w:t>11,147</w:t>
            </w:r>
          </w:p>
        </w:tc>
        <w:tc>
          <w:tcPr>
            <w:tcW w:w="1322" w:type="dxa"/>
          </w:tcPr>
          <w:p>
            <w:pPr>
              <w:pStyle w:val="TableParagraph"/>
              <w:spacing w:before="112"/>
              <w:ind w:right="93"/>
              <w:rPr>
                <w:sz w:val="20"/>
              </w:rPr>
            </w:pPr>
            <w:r>
              <w:rPr>
                <w:spacing w:val="-2"/>
                <w:sz w:val="20"/>
              </w:rPr>
              <w:t>12,144</w:t>
            </w:r>
          </w:p>
        </w:tc>
        <w:tc>
          <w:tcPr>
            <w:tcW w:w="873" w:type="dxa"/>
          </w:tcPr>
          <w:p>
            <w:pPr>
              <w:pStyle w:val="TableParagraph"/>
              <w:spacing w:before="112"/>
              <w:ind w:right="92"/>
              <w:rPr>
                <w:sz w:val="20"/>
              </w:rPr>
            </w:pPr>
            <w:r>
              <w:rPr>
                <w:spacing w:val="-5"/>
                <w:sz w:val="20"/>
              </w:rPr>
              <w:t>997</w:t>
            </w:r>
          </w:p>
        </w:tc>
        <w:tc>
          <w:tcPr>
            <w:tcW w:w="818" w:type="dxa"/>
          </w:tcPr>
          <w:p>
            <w:pPr>
              <w:pStyle w:val="TableParagraph"/>
              <w:spacing w:before="112"/>
              <w:ind w:right="92"/>
              <w:rPr>
                <w:sz w:val="20"/>
              </w:rPr>
            </w:pPr>
            <w:r>
              <w:rPr>
                <w:spacing w:val="-2"/>
                <w:sz w:val="20"/>
              </w:rPr>
              <w:t>8.94%</w:t>
            </w:r>
          </w:p>
        </w:tc>
        <w:tc>
          <w:tcPr>
            <w:tcW w:w="1027" w:type="dxa"/>
          </w:tcPr>
          <w:p>
            <w:pPr>
              <w:pStyle w:val="TableParagraph"/>
              <w:spacing w:before="112"/>
              <w:ind w:right="92"/>
              <w:rPr>
                <w:sz w:val="20"/>
              </w:rPr>
            </w:pPr>
            <w:r>
              <w:rPr>
                <w:spacing w:val="-5"/>
                <w:sz w:val="20"/>
              </w:rPr>
              <w:t>309</w:t>
            </w:r>
          </w:p>
        </w:tc>
        <w:tc>
          <w:tcPr>
            <w:tcW w:w="1029" w:type="dxa"/>
          </w:tcPr>
          <w:p>
            <w:pPr>
              <w:pStyle w:val="TableParagraph"/>
              <w:spacing w:before="112"/>
              <w:ind w:right="93"/>
              <w:rPr>
                <w:sz w:val="20"/>
              </w:rPr>
            </w:pPr>
            <w:r>
              <w:rPr>
                <w:spacing w:val="-5"/>
                <w:sz w:val="20"/>
              </w:rPr>
              <w:t>472</w:t>
            </w:r>
          </w:p>
        </w:tc>
        <w:tc>
          <w:tcPr>
            <w:tcW w:w="1027" w:type="dxa"/>
          </w:tcPr>
          <w:p>
            <w:pPr>
              <w:pStyle w:val="TableParagraph"/>
              <w:spacing w:before="112"/>
              <w:ind w:right="93"/>
              <w:rPr>
                <w:sz w:val="20"/>
              </w:rPr>
            </w:pPr>
            <w:r>
              <w:rPr>
                <w:spacing w:val="-5"/>
                <w:sz w:val="20"/>
              </w:rPr>
              <w:t>100</w:t>
            </w:r>
          </w:p>
        </w:tc>
        <w:tc>
          <w:tcPr>
            <w:tcW w:w="1027" w:type="dxa"/>
          </w:tcPr>
          <w:p>
            <w:pPr>
              <w:pStyle w:val="TableParagraph"/>
              <w:spacing w:before="112"/>
              <w:ind w:right="90"/>
              <w:rPr>
                <w:sz w:val="20"/>
              </w:rPr>
            </w:pPr>
            <w:r>
              <w:rPr>
                <w:spacing w:val="-5"/>
                <w:sz w:val="20"/>
              </w:rPr>
              <w:t>881</w:t>
            </w:r>
          </w:p>
        </w:tc>
      </w:tr>
      <w:tr>
        <w:trPr>
          <w:trHeight w:val="251" w:hRule="atLeast"/>
        </w:trPr>
        <w:tc>
          <w:tcPr>
            <w:tcW w:w="895" w:type="dxa"/>
            <w:tcBorders>
              <w:right w:val="single" w:sz="6" w:space="0" w:color="000000"/>
            </w:tcBorders>
          </w:tcPr>
          <w:p>
            <w:pPr>
              <w:pStyle w:val="TableParagraph"/>
              <w:spacing w:line="222" w:lineRule="exact" w:before="9"/>
              <w:ind w:left="105"/>
              <w:jc w:val="left"/>
              <w:rPr>
                <w:sz w:val="20"/>
              </w:rPr>
            </w:pPr>
            <w:r>
              <w:rPr>
                <w:w w:val="95"/>
                <w:sz w:val="20"/>
              </w:rPr>
              <w:t>13-</w:t>
            </w:r>
            <w:r>
              <w:rPr>
                <w:spacing w:val="-4"/>
                <w:sz w:val="20"/>
              </w:rPr>
              <w:t>2011</w:t>
            </w:r>
          </w:p>
        </w:tc>
        <w:tc>
          <w:tcPr>
            <w:tcW w:w="5220" w:type="dxa"/>
            <w:tcBorders>
              <w:left w:val="single" w:sz="6" w:space="0" w:color="000000"/>
            </w:tcBorders>
          </w:tcPr>
          <w:p>
            <w:pPr>
              <w:pStyle w:val="TableParagraph"/>
              <w:spacing w:line="222" w:lineRule="exact" w:before="9"/>
              <w:ind w:left="105"/>
              <w:jc w:val="left"/>
              <w:rPr>
                <w:sz w:val="20"/>
              </w:rPr>
            </w:pPr>
            <w:r>
              <w:rPr>
                <w:sz w:val="20"/>
              </w:rPr>
              <w:t>Accountants</w:t>
            </w:r>
            <w:r>
              <w:rPr>
                <w:spacing w:val="-11"/>
                <w:sz w:val="20"/>
              </w:rPr>
              <w:t> </w:t>
            </w:r>
            <w:r>
              <w:rPr>
                <w:sz w:val="20"/>
              </w:rPr>
              <w:t>and</w:t>
            </w:r>
            <w:r>
              <w:rPr>
                <w:spacing w:val="-7"/>
                <w:sz w:val="20"/>
              </w:rPr>
              <w:t> </w:t>
            </w:r>
            <w:r>
              <w:rPr>
                <w:spacing w:val="-2"/>
                <w:sz w:val="20"/>
              </w:rPr>
              <w:t>Auditors</w:t>
            </w:r>
          </w:p>
        </w:tc>
        <w:tc>
          <w:tcPr>
            <w:tcW w:w="1199" w:type="dxa"/>
          </w:tcPr>
          <w:p>
            <w:pPr>
              <w:pStyle w:val="TableParagraph"/>
              <w:spacing w:line="222" w:lineRule="exact" w:before="9"/>
              <w:ind w:right="93"/>
              <w:rPr>
                <w:sz w:val="20"/>
              </w:rPr>
            </w:pPr>
            <w:r>
              <w:rPr>
                <w:spacing w:val="-2"/>
                <w:sz w:val="20"/>
              </w:rPr>
              <w:t>8,185</w:t>
            </w:r>
          </w:p>
        </w:tc>
        <w:tc>
          <w:tcPr>
            <w:tcW w:w="1322" w:type="dxa"/>
          </w:tcPr>
          <w:p>
            <w:pPr>
              <w:pStyle w:val="TableParagraph"/>
              <w:spacing w:line="222" w:lineRule="exact" w:before="9"/>
              <w:ind w:right="93"/>
              <w:rPr>
                <w:sz w:val="20"/>
              </w:rPr>
            </w:pPr>
            <w:r>
              <w:rPr>
                <w:spacing w:val="-2"/>
                <w:sz w:val="20"/>
              </w:rPr>
              <w:t>9,142</w:t>
            </w:r>
          </w:p>
        </w:tc>
        <w:tc>
          <w:tcPr>
            <w:tcW w:w="873" w:type="dxa"/>
          </w:tcPr>
          <w:p>
            <w:pPr>
              <w:pStyle w:val="TableParagraph"/>
              <w:spacing w:line="222" w:lineRule="exact" w:before="9"/>
              <w:ind w:right="92"/>
              <w:rPr>
                <w:sz w:val="20"/>
              </w:rPr>
            </w:pPr>
            <w:r>
              <w:rPr>
                <w:spacing w:val="-5"/>
                <w:sz w:val="20"/>
              </w:rPr>
              <w:t>957</w:t>
            </w:r>
          </w:p>
        </w:tc>
        <w:tc>
          <w:tcPr>
            <w:tcW w:w="818" w:type="dxa"/>
          </w:tcPr>
          <w:p>
            <w:pPr>
              <w:pStyle w:val="TableParagraph"/>
              <w:spacing w:line="222" w:lineRule="exact" w:before="9"/>
              <w:ind w:right="92"/>
              <w:rPr>
                <w:sz w:val="20"/>
              </w:rPr>
            </w:pPr>
            <w:r>
              <w:rPr>
                <w:spacing w:val="-2"/>
                <w:sz w:val="20"/>
              </w:rPr>
              <w:t>11.69%</w:t>
            </w:r>
          </w:p>
        </w:tc>
        <w:tc>
          <w:tcPr>
            <w:tcW w:w="1027" w:type="dxa"/>
          </w:tcPr>
          <w:p>
            <w:pPr>
              <w:pStyle w:val="TableParagraph"/>
              <w:spacing w:line="222" w:lineRule="exact" w:before="9"/>
              <w:ind w:right="92"/>
              <w:rPr>
                <w:sz w:val="20"/>
              </w:rPr>
            </w:pPr>
            <w:r>
              <w:rPr>
                <w:spacing w:val="-5"/>
                <w:sz w:val="20"/>
              </w:rPr>
              <w:t>242</w:t>
            </w:r>
          </w:p>
        </w:tc>
        <w:tc>
          <w:tcPr>
            <w:tcW w:w="1029" w:type="dxa"/>
          </w:tcPr>
          <w:p>
            <w:pPr>
              <w:pStyle w:val="TableParagraph"/>
              <w:spacing w:line="222" w:lineRule="exact" w:before="9"/>
              <w:ind w:right="93"/>
              <w:rPr>
                <w:sz w:val="20"/>
              </w:rPr>
            </w:pPr>
            <w:r>
              <w:rPr>
                <w:spacing w:val="-5"/>
                <w:sz w:val="20"/>
              </w:rPr>
              <w:t>513</w:t>
            </w:r>
          </w:p>
        </w:tc>
        <w:tc>
          <w:tcPr>
            <w:tcW w:w="1027" w:type="dxa"/>
          </w:tcPr>
          <w:p>
            <w:pPr>
              <w:pStyle w:val="TableParagraph"/>
              <w:spacing w:line="222" w:lineRule="exact" w:before="9"/>
              <w:ind w:right="93"/>
              <w:rPr>
                <w:sz w:val="20"/>
              </w:rPr>
            </w:pPr>
            <w:r>
              <w:rPr>
                <w:spacing w:val="-5"/>
                <w:sz w:val="20"/>
              </w:rPr>
              <w:t>96</w:t>
            </w:r>
          </w:p>
        </w:tc>
        <w:tc>
          <w:tcPr>
            <w:tcW w:w="1027" w:type="dxa"/>
          </w:tcPr>
          <w:p>
            <w:pPr>
              <w:pStyle w:val="TableParagraph"/>
              <w:spacing w:line="222" w:lineRule="exact" w:before="9"/>
              <w:ind w:right="90"/>
              <w:rPr>
                <w:sz w:val="20"/>
              </w:rPr>
            </w:pPr>
            <w:r>
              <w:rPr>
                <w:spacing w:val="-5"/>
                <w:sz w:val="20"/>
              </w:rPr>
              <w:t>851</w:t>
            </w:r>
          </w:p>
        </w:tc>
      </w:tr>
      <w:tr>
        <w:trPr>
          <w:trHeight w:val="256" w:hRule="atLeast"/>
        </w:trPr>
        <w:tc>
          <w:tcPr>
            <w:tcW w:w="895" w:type="dxa"/>
            <w:tcBorders>
              <w:right w:val="single" w:sz="6" w:space="0" w:color="000000"/>
            </w:tcBorders>
          </w:tcPr>
          <w:p>
            <w:pPr>
              <w:pStyle w:val="TableParagraph"/>
              <w:spacing w:line="222" w:lineRule="exact" w:before="14"/>
              <w:ind w:left="105"/>
              <w:jc w:val="left"/>
              <w:rPr>
                <w:sz w:val="20"/>
              </w:rPr>
            </w:pPr>
            <w:r>
              <w:rPr>
                <w:w w:val="95"/>
                <w:sz w:val="20"/>
              </w:rPr>
              <w:t>13-</w:t>
            </w:r>
            <w:r>
              <w:rPr>
                <w:spacing w:val="-4"/>
                <w:sz w:val="20"/>
              </w:rPr>
              <w:t>1111</w:t>
            </w:r>
          </w:p>
        </w:tc>
        <w:tc>
          <w:tcPr>
            <w:tcW w:w="5220" w:type="dxa"/>
            <w:tcBorders>
              <w:left w:val="single" w:sz="6" w:space="0" w:color="000000"/>
            </w:tcBorders>
          </w:tcPr>
          <w:p>
            <w:pPr>
              <w:pStyle w:val="TableParagraph"/>
              <w:spacing w:line="222" w:lineRule="exact" w:before="14"/>
              <w:ind w:left="105"/>
              <w:jc w:val="left"/>
              <w:rPr>
                <w:sz w:val="20"/>
              </w:rPr>
            </w:pPr>
            <w:r>
              <w:rPr>
                <w:spacing w:val="-2"/>
                <w:sz w:val="20"/>
              </w:rPr>
              <w:t>Management</w:t>
            </w:r>
            <w:r>
              <w:rPr>
                <w:spacing w:val="5"/>
                <w:sz w:val="20"/>
              </w:rPr>
              <w:t> </w:t>
            </w:r>
            <w:r>
              <w:rPr>
                <w:spacing w:val="-2"/>
                <w:sz w:val="20"/>
              </w:rPr>
              <w:t>Analysts</w:t>
            </w:r>
          </w:p>
        </w:tc>
        <w:tc>
          <w:tcPr>
            <w:tcW w:w="1199" w:type="dxa"/>
          </w:tcPr>
          <w:p>
            <w:pPr>
              <w:pStyle w:val="TableParagraph"/>
              <w:spacing w:line="222" w:lineRule="exact" w:before="14"/>
              <w:ind w:right="93"/>
              <w:rPr>
                <w:sz w:val="20"/>
              </w:rPr>
            </w:pPr>
            <w:r>
              <w:rPr>
                <w:spacing w:val="-2"/>
                <w:sz w:val="20"/>
              </w:rPr>
              <w:t>6,806</w:t>
            </w:r>
          </w:p>
        </w:tc>
        <w:tc>
          <w:tcPr>
            <w:tcW w:w="1322" w:type="dxa"/>
          </w:tcPr>
          <w:p>
            <w:pPr>
              <w:pStyle w:val="TableParagraph"/>
              <w:spacing w:line="222" w:lineRule="exact" w:before="14"/>
              <w:ind w:right="93"/>
              <w:rPr>
                <w:sz w:val="20"/>
              </w:rPr>
            </w:pPr>
            <w:r>
              <w:rPr>
                <w:spacing w:val="-2"/>
                <w:sz w:val="20"/>
              </w:rPr>
              <w:t>7,974</w:t>
            </w:r>
          </w:p>
        </w:tc>
        <w:tc>
          <w:tcPr>
            <w:tcW w:w="873" w:type="dxa"/>
          </w:tcPr>
          <w:p>
            <w:pPr>
              <w:pStyle w:val="TableParagraph"/>
              <w:spacing w:line="222" w:lineRule="exact" w:before="14"/>
              <w:ind w:right="92"/>
              <w:rPr>
                <w:sz w:val="20"/>
              </w:rPr>
            </w:pPr>
            <w:r>
              <w:rPr>
                <w:spacing w:val="-2"/>
                <w:sz w:val="20"/>
              </w:rPr>
              <w:t>1,168</w:t>
            </w:r>
          </w:p>
        </w:tc>
        <w:tc>
          <w:tcPr>
            <w:tcW w:w="818" w:type="dxa"/>
          </w:tcPr>
          <w:p>
            <w:pPr>
              <w:pStyle w:val="TableParagraph"/>
              <w:spacing w:line="222" w:lineRule="exact" w:before="14"/>
              <w:ind w:right="92"/>
              <w:rPr>
                <w:sz w:val="20"/>
              </w:rPr>
            </w:pPr>
            <w:r>
              <w:rPr>
                <w:spacing w:val="-2"/>
                <w:sz w:val="20"/>
              </w:rPr>
              <w:t>17.16%</w:t>
            </w:r>
          </w:p>
        </w:tc>
        <w:tc>
          <w:tcPr>
            <w:tcW w:w="1027" w:type="dxa"/>
          </w:tcPr>
          <w:p>
            <w:pPr>
              <w:pStyle w:val="TableParagraph"/>
              <w:spacing w:line="222" w:lineRule="exact" w:before="14"/>
              <w:ind w:right="92"/>
              <w:rPr>
                <w:sz w:val="20"/>
              </w:rPr>
            </w:pPr>
            <w:r>
              <w:rPr>
                <w:spacing w:val="-5"/>
                <w:sz w:val="20"/>
              </w:rPr>
              <w:t>238</w:t>
            </w:r>
          </w:p>
        </w:tc>
        <w:tc>
          <w:tcPr>
            <w:tcW w:w="1029" w:type="dxa"/>
          </w:tcPr>
          <w:p>
            <w:pPr>
              <w:pStyle w:val="TableParagraph"/>
              <w:spacing w:line="222" w:lineRule="exact" w:before="14"/>
              <w:ind w:right="93"/>
              <w:rPr>
                <w:sz w:val="20"/>
              </w:rPr>
            </w:pPr>
            <w:r>
              <w:rPr>
                <w:spacing w:val="-5"/>
                <w:sz w:val="20"/>
              </w:rPr>
              <w:t>425</w:t>
            </w:r>
          </w:p>
        </w:tc>
        <w:tc>
          <w:tcPr>
            <w:tcW w:w="1027" w:type="dxa"/>
          </w:tcPr>
          <w:p>
            <w:pPr>
              <w:pStyle w:val="TableParagraph"/>
              <w:spacing w:line="222" w:lineRule="exact" w:before="14"/>
              <w:ind w:right="93"/>
              <w:rPr>
                <w:sz w:val="20"/>
              </w:rPr>
            </w:pPr>
            <w:r>
              <w:rPr>
                <w:spacing w:val="-5"/>
                <w:sz w:val="20"/>
              </w:rPr>
              <w:t>117</w:t>
            </w:r>
          </w:p>
        </w:tc>
        <w:tc>
          <w:tcPr>
            <w:tcW w:w="1027" w:type="dxa"/>
          </w:tcPr>
          <w:p>
            <w:pPr>
              <w:pStyle w:val="TableParagraph"/>
              <w:spacing w:line="222" w:lineRule="exact" w:before="14"/>
              <w:ind w:right="90"/>
              <w:rPr>
                <w:sz w:val="20"/>
              </w:rPr>
            </w:pPr>
            <w:r>
              <w:rPr>
                <w:spacing w:val="-5"/>
                <w:sz w:val="20"/>
              </w:rPr>
              <w:t>780</w:t>
            </w:r>
          </w:p>
        </w:tc>
      </w:tr>
      <w:tr>
        <w:trPr>
          <w:trHeight w:val="253" w:hRule="atLeast"/>
        </w:trPr>
        <w:tc>
          <w:tcPr>
            <w:tcW w:w="895" w:type="dxa"/>
            <w:tcBorders>
              <w:right w:val="single" w:sz="6" w:space="0" w:color="000000"/>
            </w:tcBorders>
          </w:tcPr>
          <w:p>
            <w:pPr>
              <w:pStyle w:val="TableParagraph"/>
              <w:spacing w:line="222" w:lineRule="exact"/>
              <w:ind w:left="105"/>
              <w:jc w:val="left"/>
              <w:rPr>
                <w:sz w:val="20"/>
              </w:rPr>
            </w:pPr>
            <w:r>
              <w:rPr>
                <w:w w:val="95"/>
                <w:sz w:val="20"/>
              </w:rPr>
              <w:t>11-</w:t>
            </w:r>
            <w:r>
              <w:rPr>
                <w:spacing w:val="-4"/>
                <w:sz w:val="20"/>
              </w:rPr>
              <w:t>9111</w:t>
            </w:r>
          </w:p>
        </w:tc>
        <w:tc>
          <w:tcPr>
            <w:tcW w:w="5220" w:type="dxa"/>
            <w:tcBorders>
              <w:left w:val="single" w:sz="6" w:space="0" w:color="000000"/>
            </w:tcBorders>
          </w:tcPr>
          <w:p>
            <w:pPr>
              <w:pStyle w:val="TableParagraph"/>
              <w:spacing w:line="222" w:lineRule="exact"/>
              <w:ind w:left="105"/>
              <w:jc w:val="left"/>
              <w:rPr>
                <w:sz w:val="20"/>
              </w:rPr>
            </w:pPr>
            <w:r>
              <w:rPr>
                <w:sz w:val="20"/>
              </w:rPr>
              <w:t>Medical</w:t>
            </w:r>
            <w:r>
              <w:rPr>
                <w:spacing w:val="-9"/>
                <w:sz w:val="20"/>
              </w:rPr>
              <w:t> </w:t>
            </w:r>
            <w:r>
              <w:rPr>
                <w:sz w:val="20"/>
              </w:rPr>
              <w:t>and</w:t>
            </w:r>
            <w:r>
              <w:rPr>
                <w:spacing w:val="-9"/>
                <w:sz w:val="20"/>
              </w:rPr>
              <w:t> </w:t>
            </w:r>
            <w:r>
              <w:rPr>
                <w:sz w:val="20"/>
              </w:rPr>
              <w:t>Health</w:t>
            </w:r>
            <w:r>
              <w:rPr>
                <w:spacing w:val="-7"/>
                <w:sz w:val="20"/>
              </w:rPr>
              <w:t> </w:t>
            </w:r>
            <w:r>
              <w:rPr>
                <w:sz w:val="20"/>
              </w:rPr>
              <w:t>Services</w:t>
            </w:r>
            <w:r>
              <w:rPr>
                <w:spacing w:val="-9"/>
                <w:sz w:val="20"/>
              </w:rPr>
              <w:t> </w:t>
            </w:r>
            <w:r>
              <w:rPr>
                <w:spacing w:val="-2"/>
                <w:sz w:val="20"/>
              </w:rPr>
              <w:t>Managers</w:t>
            </w:r>
          </w:p>
        </w:tc>
        <w:tc>
          <w:tcPr>
            <w:tcW w:w="1199" w:type="dxa"/>
          </w:tcPr>
          <w:p>
            <w:pPr>
              <w:pStyle w:val="TableParagraph"/>
              <w:spacing w:line="222" w:lineRule="exact"/>
              <w:ind w:right="93"/>
              <w:rPr>
                <w:sz w:val="20"/>
              </w:rPr>
            </w:pPr>
            <w:r>
              <w:rPr>
                <w:spacing w:val="-2"/>
                <w:sz w:val="20"/>
              </w:rPr>
              <w:t>5,801</w:t>
            </w:r>
          </w:p>
        </w:tc>
        <w:tc>
          <w:tcPr>
            <w:tcW w:w="1322" w:type="dxa"/>
          </w:tcPr>
          <w:p>
            <w:pPr>
              <w:pStyle w:val="TableParagraph"/>
              <w:spacing w:line="222" w:lineRule="exact"/>
              <w:ind w:right="93"/>
              <w:rPr>
                <w:sz w:val="20"/>
              </w:rPr>
            </w:pPr>
            <w:r>
              <w:rPr>
                <w:spacing w:val="-2"/>
                <w:sz w:val="20"/>
              </w:rPr>
              <w:t>7,667</w:t>
            </w:r>
          </w:p>
        </w:tc>
        <w:tc>
          <w:tcPr>
            <w:tcW w:w="873" w:type="dxa"/>
          </w:tcPr>
          <w:p>
            <w:pPr>
              <w:pStyle w:val="TableParagraph"/>
              <w:spacing w:line="222" w:lineRule="exact"/>
              <w:ind w:right="92"/>
              <w:rPr>
                <w:sz w:val="20"/>
              </w:rPr>
            </w:pPr>
            <w:r>
              <w:rPr>
                <w:spacing w:val="-2"/>
                <w:sz w:val="20"/>
              </w:rPr>
              <w:t>1,866</w:t>
            </w:r>
          </w:p>
        </w:tc>
        <w:tc>
          <w:tcPr>
            <w:tcW w:w="818" w:type="dxa"/>
          </w:tcPr>
          <w:p>
            <w:pPr>
              <w:pStyle w:val="TableParagraph"/>
              <w:spacing w:line="222" w:lineRule="exact"/>
              <w:ind w:right="92"/>
              <w:rPr>
                <w:sz w:val="20"/>
              </w:rPr>
            </w:pPr>
            <w:r>
              <w:rPr>
                <w:spacing w:val="-2"/>
                <w:sz w:val="20"/>
              </w:rPr>
              <w:t>32.17%</w:t>
            </w:r>
          </w:p>
        </w:tc>
        <w:tc>
          <w:tcPr>
            <w:tcW w:w="1027" w:type="dxa"/>
          </w:tcPr>
          <w:p>
            <w:pPr>
              <w:pStyle w:val="TableParagraph"/>
              <w:spacing w:line="222" w:lineRule="exact"/>
              <w:ind w:right="92"/>
              <w:rPr>
                <w:sz w:val="20"/>
              </w:rPr>
            </w:pPr>
            <w:r>
              <w:rPr>
                <w:spacing w:val="-5"/>
                <w:sz w:val="20"/>
              </w:rPr>
              <w:t>168</w:t>
            </w:r>
          </w:p>
        </w:tc>
        <w:tc>
          <w:tcPr>
            <w:tcW w:w="1029" w:type="dxa"/>
          </w:tcPr>
          <w:p>
            <w:pPr>
              <w:pStyle w:val="TableParagraph"/>
              <w:spacing w:line="222" w:lineRule="exact"/>
              <w:ind w:right="93"/>
              <w:rPr>
                <w:sz w:val="20"/>
              </w:rPr>
            </w:pPr>
            <w:r>
              <w:rPr>
                <w:spacing w:val="-5"/>
                <w:sz w:val="20"/>
              </w:rPr>
              <w:t>342</w:t>
            </w:r>
          </w:p>
        </w:tc>
        <w:tc>
          <w:tcPr>
            <w:tcW w:w="1027" w:type="dxa"/>
          </w:tcPr>
          <w:p>
            <w:pPr>
              <w:pStyle w:val="TableParagraph"/>
              <w:spacing w:line="222" w:lineRule="exact"/>
              <w:ind w:right="93"/>
              <w:rPr>
                <w:sz w:val="20"/>
              </w:rPr>
            </w:pPr>
            <w:r>
              <w:rPr>
                <w:spacing w:val="-5"/>
                <w:sz w:val="20"/>
              </w:rPr>
              <w:t>187</w:t>
            </w:r>
          </w:p>
        </w:tc>
        <w:tc>
          <w:tcPr>
            <w:tcW w:w="1027" w:type="dxa"/>
          </w:tcPr>
          <w:p>
            <w:pPr>
              <w:pStyle w:val="TableParagraph"/>
              <w:spacing w:line="222" w:lineRule="exact"/>
              <w:ind w:right="90"/>
              <w:rPr>
                <w:sz w:val="20"/>
              </w:rPr>
            </w:pPr>
            <w:r>
              <w:rPr>
                <w:spacing w:val="-5"/>
                <w:sz w:val="20"/>
              </w:rPr>
              <w:t>697</w:t>
            </w:r>
          </w:p>
        </w:tc>
      </w:tr>
    </w:tbl>
    <w:p>
      <w:pPr>
        <w:spacing w:after="0" w:line="222" w:lineRule="exact"/>
        <w:rPr>
          <w:sz w:val="20"/>
        </w:rPr>
        <w:sectPr>
          <w:headerReference w:type="default" r:id="rId114"/>
          <w:pgSz w:w="15840" w:h="12240" w:orient="landscape"/>
          <w:pgMar w:header="0" w:footer="690" w:top="1080" w:bottom="680" w:left="340" w:right="180"/>
        </w:sectPr>
      </w:pPr>
    </w:p>
    <w:p>
      <w:pPr>
        <w:spacing w:line="240" w:lineRule="auto" w:before="0"/>
        <w:rPr>
          <w:sz w:val="20"/>
        </w:rPr>
      </w:pPr>
    </w:p>
    <w:p>
      <w:pPr>
        <w:spacing w:line="240" w:lineRule="auto" w:before="6"/>
        <w:rPr>
          <w:sz w:val="22"/>
        </w:rPr>
      </w:pPr>
    </w:p>
    <w:p>
      <w:pPr>
        <w:spacing w:before="101"/>
        <w:ind w:left="380" w:right="0" w:firstLine="0"/>
        <w:jc w:val="left"/>
        <w:rPr>
          <w:sz w:val="40"/>
        </w:rPr>
      </w:pPr>
      <w:r>
        <w:rPr>
          <w:sz w:val="40"/>
        </w:rPr>
        <w:t>Work</w:t>
      </w:r>
      <w:r>
        <w:rPr>
          <w:spacing w:val="-6"/>
          <w:sz w:val="40"/>
        </w:rPr>
        <w:t> </w:t>
      </w:r>
      <w:r>
        <w:rPr>
          <w:sz w:val="40"/>
        </w:rPr>
        <w:t>Experience</w:t>
      </w:r>
      <w:r>
        <w:rPr>
          <w:spacing w:val="-7"/>
          <w:sz w:val="40"/>
        </w:rPr>
        <w:t> </w:t>
      </w:r>
      <w:r>
        <w:rPr>
          <w:spacing w:val="-2"/>
          <w:sz w:val="40"/>
        </w:rPr>
        <w:t>Outlook</w:t>
      </w: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76"/>
        <w:gridCol w:w="1416"/>
        <w:gridCol w:w="1419"/>
        <w:gridCol w:w="1037"/>
        <w:gridCol w:w="989"/>
        <w:gridCol w:w="898"/>
        <w:gridCol w:w="1126"/>
        <w:gridCol w:w="948"/>
        <w:gridCol w:w="1140"/>
      </w:tblGrid>
      <w:tr>
        <w:trPr>
          <w:trHeight w:val="690" w:hRule="atLeast"/>
        </w:trPr>
        <w:tc>
          <w:tcPr>
            <w:tcW w:w="1976" w:type="dxa"/>
            <w:shd w:val="clear" w:color="auto" w:fill="DCE6F0"/>
          </w:tcPr>
          <w:p>
            <w:pPr>
              <w:pStyle w:val="TableParagraph"/>
              <w:spacing w:before="0"/>
              <w:jc w:val="left"/>
              <w:rPr>
                <w:sz w:val="20"/>
              </w:rPr>
            </w:pPr>
          </w:p>
          <w:p>
            <w:pPr>
              <w:pStyle w:val="TableParagraph"/>
              <w:spacing w:before="0"/>
              <w:ind w:left="175"/>
              <w:jc w:val="left"/>
              <w:rPr>
                <w:rFonts w:ascii="Arial"/>
                <w:b/>
                <w:sz w:val="20"/>
              </w:rPr>
            </w:pPr>
            <w:r>
              <w:rPr>
                <w:rFonts w:ascii="Arial"/>
                <w:b/>
                <w:sz w:val="20"/>
              </w:rPr>
              <w:t>Work</w:t>
            </w:r>
            <w:r>
              <w:rPr>
                <w:rFonts w:ascii="Arial"/>
                <w:b/>
                <w:spacing w:val="-6"/>
                <w:sz w:val="20"/>
              </w:rPr>
              <w:t> </w:t>
            </w:r>
            <w:r>
              <w:rPr>
                <w:rFonts w:ascii="Arial"/>
                <w:b/>
                <w:spacing w:val="-2"/>
                <w:sz w:val="20"/>
              </w:rPr>
              <w:t>Experience</w:t>
            </w:r>
          </w:p>
        </w:tc>
        <w:tc>
          <w:tcPr>
            <w:tcW w:w="1416" w:type="dxa"/>
            <w:shd w:val="clear" w:color="auto" w:fill="DCE6F0"/>
          </w:tcPr>
          <w:p>
            <w:pPr>
              <w:pStyle w:val="TableParagraph"/>
              <w:spacing w:line="229" w:lineRule="exact" w:before="0"/>
              <w:ind w:left="103" w:right="100"/>
              <w:jc w:val="center"/>
              <w:rPr>
                <w:rFonts w:ascii="Arial"/>
                <w:b/>
                <w:sz w:val="20"/>
              </w:rPr>
            </w:pPr>
            <w:r>
              <w:rPr>
                <w:rFonts w:ascii="Arial"/>
                <w:b/>
                <w:spacing w:val="-4"/>
                <w:sz w:val="20"/>
              </w:rPr>
              <w:t>2020</w:t>
            </w:r>
          </w:p>
          <w:p>
            <w:pPr>
              <w:pStyle w:val="TableParagraph"/>
              <w:spacing w:line="230" w:lineRule="atLeast" w:before="0"/>
              <w:ind w:left="105" w:right="98"/>
              <w:jc w:val="center"/>
              <w:rPr>
                <w:rFonts w:ascii="Arial"/>
                <w:b/>
                <w:sz w:val="20"/>
              </w:rPr>
            </w:pPr>
            <w:r>
              <w:rPr>
                <w:rFonts w:ascii="Arial"/>
                <w:b/>
                <w:spacing w:val="-2"/>
                <w:sz w:val="20"/>
              </w:rPr>
              <w:t>Estimated Employment</w:t>
            </w:r>
          </w:p>
        </w:tc>
        <w:tc>
          <w:tcPr>
            <w:tcW w:w="1419" w:type="dxa"/>
            <w:shd w:val="clear" w:color="auto" w:fill="DCE6F0"/>
          </w:tcPr>
          <w:p>
            <w:pPr>
              <w:pStyle w:val="TableParagraph"/>
              <w:spacing w:line="229" w:lineRule="exact" w:before="0"/>
              <w:ind w:left="103" w:right="103"/>
              <w:jc w:val="center"/>
              <w:rPr>
                <w:rFonts w:ascii="Arial"/>
                <w:b/>
                <w:sz w:val="20"/>
              </w:rPr>
            </w:pPr>
            <w:r>
              <w:rPr>
                <w:rFonts w:ascii="Arial"/>
                <w:b/>
                <w:spacing w:val="-4"/>
                <w:sz w:val="20"/>
              </w:rPr>
              <w:t>2030</w:t>
            </w:r>
          </w:p>
          <w:p>
            <w:pPr>
              <w:pStyle w:val="TableParagraph"/>
              <w:spacing w:line="230" w:lineRule="atLeast" w:before="0"/>
              <w:ind w:left="107" w:right="103"/>
              <w:jc w:val="center"/>
              <w:rPr>
                <w:rFonts w:ascii="Arial"/>
                <w:b/>
                <w:sz w:val="20"/>
              </w:rPr>
            </w:pPr>
            <w:r>
              <w:rPr>
                <w:rFonts w:ascii="Arial"/>
                <w:b/>
                <w:spacing w:val="-2"/>
                <w:sz w:val="20"/>
              </w:rPr>
              <w:t>Projected Employment</w:t>
            </w:r>
          </w:p>
        </w:tc>
        <w:tc>
          <w:tcPr>
            <w:tcW w:w="1037" w:type="dxa"/>
            <w:shd w:val="clear" w:color="auto" w:fill="DCE6F0"/>
          </w:tcPr>
          <w:p>
            <w:pPr>
              <w:pStyle w:val="TableParagraph"/>
              <w:spacing w:before="114"/>
              <w:ind w:left="150" w:right="104" w:hanging="34"/>
              <w:jc w:val="left"/>
              <w:rPr>
                <w:rFonts w:ascii="Arial"/>
                <w:b/>
                <w:sz w:val="20"/>
              </w:rPr>
            </w:pPr>
            <w:r>
              <w:rPr>
                <w:rFonts w:ascii="Arial"/>
                <w:b/>
                <w:spacing w:val="-2"/>
                <w:sz w:val="20"/>
              </w:rPr>
              <w:t>Numeric Change</w:t>
            </w:r>
          </w:p>
        </w:tc>
        <w:tc>
          <w:tcPr>
            <w:tcW w:w="989" w:type="dxa"/>
            <w:shd w:val="clear" w:color="auto" w:fill="DCE6F0"/>
          </w:tcPr>
          <w:p>
            <w:pPr>
              <w:pStyle w:val="TableParagraph"/>
              <w:spacing w:before="114"/>
              <w:ind w:left="123" w:right="114"/>
              <w:jc w:val="left"/>
              <w:rPr>
                <w:rFonts w:ascii="Arial"/>
                <w:b/>
                <w:sz w:val="20"/>
              </w:rPr>
            </w:pPr>
            <w:r>
              <w:rPr>
                <w:rFonts w:ascii="Arial"/>
                <w:b/>
                <w:spacing w:val="-2"/>
                <w:sz w:val="20"/>
              </w:rPr>
              <w:t>Percent Change</w:t>
            </w:r>
          </w:p>
        </w:tc>
        <w:tc>
          <w:tcPr>
            <w:tcW w:w="898" w:type="dxa"/>
            <w:shd w:val="clear" w:color="auto" w:fill="DCE6F0"/>
          </w:tcPr>
          <w:p>
            <w:pPr>
              <w:pStyle w:val="TableParagraph"/>
              <w:spacing w:before="114"/>
              <w:ind w:left="205" w:right="96" w:hanging="99"/>
              <w:jc w:val="left"/>
              <w:rPr>
                <w:rFonts w:ascii="Arial"/>
                <w:b/>
                <w:sz w:val="20"/>
              </w:rPr>
            </w:pPr>
            <w:r>
              <w:rPr>
                <w:rFonts w:ascii="Arial"/>
                <w:b/>
                <w:spacing w:val="-2"/>
                <w:sz w:val="20"/>
              </w:rPr>
              <w:t>Annual Exits</w:t>
            </w:r>
          </w:p>
        </w:tc>
        <w:tc>
          <w:tcPr>
            <w:tcW w:w="1126" w:type="dxa"/>
            <w:shd w:val="clear" w:color="auto" w:fill="DCE6F0"/>
          </w:tcPr>
          <w:p>
            <w:pPr>
              <w:pStyle w:val="TableParagraph"/>
              <w:spacing w:before="114"/>
              <w:ind w:left="102" w:right="100" w:firstLine="117"/>
              <w:jc w:val="left"/>
              <w:rPr>
                <w:rFonts w:ascii="Arial"/>
                <w:b/>
                <w:sz w:val="20"/>
              </w:rPr>
            </w:pPr>
            <w:r>
              <w:rPr>
                <w:rFonts w:ascii="Arial"/>
                <w:b/>
                <w:spacing w:val="-2"/>
                <w:sz w:val="20"/>
              </w:rPr>
              <w:t>Annual Transfers</w:t>
            </w:r>
          </w:p>
        </w:tc>
        <w:tc>
          <w:tcPr>
            <w:tcW w:w="948" w:type="dxa"/>
            <w:shd w:val="clear" w:color="auto" w:fill="DCE6F0"/>
          </w:tcPr>
          <w:p>
            <w:pPr>
              <w:pStyle w:val="TableParagraph"/>
              <w:spacing w:before="114"/>
              <w:ind w:left="106" w:right="90" w:firstLine="28"/>
              <w:jc w:val="left"/>
              <w:rPr>
                <w:rFonts w:ascii="Arial"/>
                <w:b/>
                <w:sz w:val="20"/>
              </w:rPr>
            </w:pPr>
            <w:r>
              <w:rPr>
                <w:rFonts w:ascii="Arial"/>
                <w:b/>
                <w:spacing w:val="-2"/>
                <w:sz w:val="20"/>
              </w:rPr>
              <w:t>Annual Change</w:t>
            </w:r>
          </w:p>
        </w:tc>
        <w:tc>
          <w:tcPr>
            <w:tcW w:w="1140" w:type="dxa"/>
            <w:shd w:val="clear" w:color="auto" w:fill="DCE6F0"/>
          </w:tcPr>
          <w:p>
            <w:pPr>
              <w:pStyle w:val="TableParagraph"/>
              <w:spacing w:line="230" w:lineRule="exact" w:before="0"/>
              <w:ind w:left="106" w:right="100" w:firstLine="2"/>
              <w:jc w:val="center"/>
              <w:rPr>
                <w:rFonts w:ascii="Arial"/>
                <w:b/>
                <w:sz w:val="20"/>
              </w:rPr>
            </w:pPr>
            <w:r>
              <w:rPr>
                <w:rFonts w:ascii="Arial"/>
                <w:b/>
                <w:spacing w:val="-2"/>
                <w:sz w:val="20"/>
              </w:rPr>
              <w:t>Total Annual Openings</w:t>
            </w:r>
          </w:p>
        </w:tc>
      </w:tr>
      <w:tr>
        <w:trPr>
          <w:trHeight w:val="253" w:hRule="atLeast"/>
        </w:trPr>
        <w:tc>
          <w:tcPr>
            <w:tcW w:w="1976" w:type="dxa"/>
          </w:tcPr>
          <w:p>
            <w:pPr>
              <w:pStyle w:val="TableParagraph"/>
              <w:spacing w:line="211" w:lineRule="exact" w:before="23"/>
              <w:ind w:left="107"/>
              <w:jc w:val="left"/>
              <w:rPr>
                <w:rFonts w:ascii="Arial"/>
                <w:sz w:val="20"/>
              </w:rPr>
            </w:pPr>
            <w:r>
              <w:rPr>
                <w:rFonts w:ascii="Arial"/>
                <w:sz w:val="20"/>
              </w:rPr>
              <w:t>5</w:t>
            </w:r>
            <w:r>
              <w:rPr>
                <w:rFonts w:ascii="Arial"/>
                <w:spacing w:val="-5"/>
                <w:sz w:val="20"/>
              </w:rPr>
              <w:t> </w:t>
            </w:r>
            <w:r>
              <w:rPr>
                <w:rFonts w:ascii="Arial"/>
                <w:sz w:val="20"/>
              </w:rPr>
              <w:t>Years</w:t>
            </w:r>
            <w:r>
              <w:rPr>
                <w:rFonts w:ascii="Arial"/>
                <w:spacing w:val="-3"/>
                <w:sz w:val="20"/>
              </w:rPr>
              <w:t> </w:t>
            </w:r>
            <w:r>
              <w:rPr>
                <w:rFonts w:ascii="Arial"/>
                <w:sz w:val="20"/>
              </w:rPr>
              <w:t>or</w:t>
            </w:r>
            <w:r>
              <w:rPr>
                <w:rFonts w:ascii="Arial"/>
                <w:spacing w:val="-4"/>
                <w:sz w:val="20"/>
              </w:rPr>
              <w:t> More</w:t>
            </w:r>
          </w:p>
        </w:tc>
        <w:tc>
          <w:tcPr>
            <w:tcW w:w="1416" w:type="dxa"/>
          </w:tcPr>
          <w:p>
            <w:pPr>
              <w:pStyle w:val="TableParagraph"/>
              <w:spacing w:line="211" w:lineRule="exact" w:before="23"/>
              <w:ind w:right="99"/>
              <w:rPr>
                <w:rFonts w:ascii="Arial"/>
                <w:sz w:val="20"/>
              </w:rPr>
            </w:pPr>
            <w:r>
              <w:rPr>
                <w:rFonts w:ascii="Arial"/>
                <w:spacing w:val="-2"/>
                <w:sz w:val="20"/>
              </w:rPr>
              <w:t>100,007</w:t>
            </w:r>
          </w:p>
        </w:tc>
        <w:tc>
          <w:tcPr>
            <w:tcW w:w="1419" w:type="dxa"/>
          </w:tcPr>
          <w:p>
            <w:pPr>
              <w:pStyle w:val="TableParagraph"/>
              <w:spacing w:line="211" w:lineRule="exact" w:before="23"/>
              <w:ind w:right="102"/>
              <w:rPr>
                <w:rFonts w:ascii="Arial"/>
                <w:sz w:val="20"/>
              </w:rPr>
            </w:pPr>
            <w:r>
              <w:rPr>
                <w:rFonts w:ascii="Arial"/>
                <w:spacing w:val="-2"/>
                <w:sz w:val="20"/>
              </w:rPr>
              <w:t>103,857</w:t>
            </w:r>
          </w:p>
        </w:tc>
        <w:tc>
          <w:tcPr>
            <w:tcW w:w="1037" w:type="dxa"/>
          </w:tcPr>
          <w:p>
            <w:pPr>
              <w:pStyle w:val="TableParagraph"/>
              <w:spacing w:line="211" w:lineRule="exact" w:before="23"/>
              <w:ind w:right="99"/>
              <w:rPr>
                <w:rFonts w:ascii="Arial"/>
                <w:sz w:val="20"/>
              </w:rPr>
            </w:pPr>
            <w:r>
              <w:rPr>
                <w:rFonts w:ascii="Arial"/>
                <w:spacing w:val="-2"/>
                <w:sz w:val="20"/>
              </w:rPr>
              <w:t>3,850</w:t>
            </w:r>
          </w:p>
        </w:tc>
        <w:tc>
          <w:tcPr>
            <w:tcW w:w="989" w:type="dxa"/>
          </w:tcPr>
          <w:p>
            <w:pPr>
              <w:pStyle w:val="TableParagraph"/>
              <w:spacing w:line="211" w:lineRule="exact" w:before="23"/>
              <w:ind w:right="102"/>
              <w:rPr>
                <w:rFonts w:ascii="Arial"/>
                <w:sz w:val="20"/>
              </w:rPr>
            </w:pPr>
            <w:r>
              <w:rPr>
                <w:rFonts w:ascii="Arial"/>
                <w:spacing w:val="-2"/>
                <w:sz w:val="20"/>
              </w:rPr>
              <w:t>3.85%</w:t>
            </w:r>
          </w:p>
        </w:tc>
        <w:tc>
          <w:tcPr>
            <w:tcW w:w="898" w:type="dxa"/>
          </w:tcPr>
          <w:p>
            <w:pPr>
              <w:pStyle w:val="TableParagraph"/>
              <w:spacing w:line="211" w:lineRule="exact" w:before="23"/>
              <w:ind w:left="273" w:right="83"/>
              <w:jc w:val="center"/>
              <w:rPr>
                <w:rFonts w:ascii="Arial"/>
                <w:sz w:val="20"/>
              </w:rPr>
            </w:pPr>
            <w:r>
              <w:rPr>
                <w:rFonts w:ascii="Arial"/>
                <w:spacing w:val="-2"/>
                <w:sz w:val="20"/>
              </w:rPr>
              <w:t>4,091</w:t>
            </w:r>
          </w:p>
        </w:tc>
        <w:tc>
          <w:tcPr>
            <w:tcW w:w="1126" w:type="dxa"/>
          </w:tcPr>
          <w:p>
            <w:pPr>
              <w:pStyle w:val="TableParagraph"/>
              <w:spacing w:line="211" w:lineRule="exact" w:before="23"/>
              <w:ind w:right="102"/>
              <w:rPr>
                <w:rFonts w:ascii="Arial"/>
                <w:sz w:val="20"/>
              </w:rPr>
            </w:pPr>
            <w:r>
              <w:rPr>
                <w:rFonts w:ascii="Arial"/>
                <w:spacing w:val="-2"/>
                <w:sz w:val="20"/>
              </w:rPr>
              <w:t>4,801</w:t>
            </w:r>
          </w:p>
        </w:tc>
        <w:tc>
          <w:tcPr>
            <w:tcW w:w="948" w:type="dxa"/>
          </w:tcPr>
          <w:p>
            <w:pPr>
              <w:pStyle w:val="TableParagraph"/>
              <w:spacing w:line="211" w:lineRule="exact" w:before="23"/>
              <w:ind w:right="97"/>
              <w:rPr>
                <w:rFonts w:ascii="Arial"/>
                <w:sz w:val="20"/>
              </w:rPr>
            </w:pPr>
            <w:r>
              <w:rPr>
                <w:rFonts w:ascii="Arial"/>
                <w:spacing w:val="-5"/>
                <w:sz w:val="20"/>
              </w:rPr>
              <w:t>384</w:t>
            </w:r>
          </w:p>
        </w:tc>
        <w:tc>
          <w:tcPr>
            <w:tcW w:w="1140" w:type="dxa"/>
          </w:tcPr>
          <w:p>
            <w:pPr>
              <w:pStyle w:val="TableParagraph"/>
              <w:spacing w:line="211" w:lineRule="exact" w:before="23"/>
              <w:ind w:right="99"/>
              <w:rPr>
                <w:rFonts w:ascii="Arial"/>
                <w:sz w:val="20"/>
              </w:rPr>
            </w:pPr>
            <w:r>
              <w:rPr>
                <w:rFonts w:ascii="Arial"/>
                <w:spacing w:val="-2"/>
                <w:sz w:val="20"/>
              </w:rPr>
              <w:t>9,276</w:t>
            </w:r>
          </w:p>
        </w:tc>
      </w:tr>
      <w:tr>
        <w:trPr>
          <w:trHeight w:val="256" w:hRule="atLeast"/>
        </w:trPr>
        <w:tc>
          <w:tcPr>
            <w:tcW w:w="1976" w:type="dxa"/>
          </w:tcPr>
          <w:p>
            <w:pPr>
              <w:pStyle w:val="TableParagraph"/>
              <w:spacing w:line="211" w:lineRule="exact" w:before="26"/>
              <w:ind w:left="107"/>
              <w:jc w:val="left"/>
              <w:rPr>
                <w:rFonts w:ascii="Arial"/>
                <w:sz w:val="20"/>
              </w:rPr>
            </w:pPr>
            <w:r>
              <w:rPr>
                <w:rFonts w:ascii="Arial"/>
                <w:sz w:val="20"/>
              </w:rPr>
              <w:t>Less</w:t>
            </w:r>
            <w:r>
              <w:rPr>
                <w:rFonts w:ascii="Arial"/>
                <w:spacing w:val="-3"/>
                <w:sz w:val="20"/>
              </w:rPr>
              <w:t> </w:t>
            </w:r>
            <w:r>
              <w:rPr>
                <w:rFonts w:ascii="Arial"/>
                <w:sz w:val="20"/>
              </w:rPr>
              <w:t>Than</w:t>
            </w:r>
            <w:r>
              <w:rPr>
                <w:rFonts w:ascii="Arial"/>
                <w:spacing w:val="-3"/>
                <w:sz w:val="20"/>
              </w:rPr>
              <w:t> </w:t>
            </w:r>
            <w:r>
              <w:rPr>
                <w:rFonts w:ascii="Arial"/>
                <w:sz w:val="20"/>
              </w:rPr>
              <w:t>5</w:t>
            </w:r>
            <w:r>
              <w:rPr>
                <w:rFonts w:ascii="Arial"/>
                <w:spacing w:val="-4"/>
                <w:sz w:val="20"/>
              </w:rPr>
              <w:t> </w:t>
            </w:r>
            <w:r>
              <w:rPr>
                <w:rFonts w:ascii="Arial"/>
                <w:spacing w:val="-2"/>
                <w:sz w:val="20"/>
              </w:rPr>
              <w:t>Years</w:t>
            </w:r>
          </w:p>
        </w:tc>
        <w:tc>
          <w:tcPr>
            <w:tcW w:w="1416" w:type="dxa"/>
          </w:tcPr>
          <w:p>
            <w:pPr>
              <w:pStyle w:val="TableParagraph"/>
              <w:spacing w:line="211" w:lineRule="exact" w:before="26"/>
              <w:ind w:right="99"/>
              <w:rPr>
                <w:rFonts w:ascii="Arial"/>
                <w:sz w:val="20"/>
              </w:rPr>
            </w:pPr>
            <w:r>
              <w:rPr>
                <w:rFonts w:ascii="Arial"/>
                <w:spacing w:val="-2"/>
                <w:sz w:val="20"/>
              </w:rPr>
              <w:t>141,616</w:t>
            </w:r>
          </w:p>
        </w:tc>
        <w:tc>
          <w:tcPr>
            <w:tcW w:w="1419" w:type="dxa"/>
          </w:tcPr>
          <w:p>
            <w:pPr>
              <w:pStyle w:val="TableParagraph"/>
              <w:spacing w:line="211" w:lineRule="exact" w:before="26"/>
              <w:ind w:right="102"/>
              <w:rPr>
                <w:rFonts w:ascii="Arial"/>
                <w:sz w:val="20"/>
              </w:rPr>
            </w:pPr>
            <w:r>
              <w:rPr>
                <w:rFonts w:ascii="Arial"/>
                <w:spacing w:val="-2"/>
                <w:sz w:val="20"/>
              </w:rPr>
              <w:t>158,926</w:t>
            </w:r>
          </w:p>
        </w:tc>
        <w:tc>
          <w:tcPr>
            <w:tcW w:w="1037" w:type="dxa"/>
          </w:tcPr>
          <w:p>
            <w:pPr>
              <w:pStyle w:val="TableParagraph"/>
              <w:spacing w:line="211" w:lineRule="exact" w:before="26"/>
              <w:ind w:right="98"/>
              <w:rPr>
                <w:rFonts w:ascii="Arial"/>
                <w:sz w:val="20"/>
              </w:rPr>
            </w:pPr>
            <w:r>
              <w:rPr>
                <w:rFonts w:ascii="Arial"/>
                <w:spacing w:val="-2"/>
                <w:sz w:val="20"/>
              </w:rPr>
              <w:t>17,310</w:t>
            </w:r>
          </w:p>
        </w:tc>
        <w:tc>
          <w:tcPr>
            <w:tcW w:w="989" w:type="dxa"/>
          </w:tcPr>
          <w:p>
            <w:pPr>
              <w:pStyle w:val="TableParagraph"/>
              <w:spacing w:line="211" w:lineRule="exact" w:before="26"/>
              <w:ind w:right="102"/>
              <w:rPr>
                <w:rFonts w:ascii="Arial"/>
                <w:sz w:val="20"/>
              </w:rPr>
            </w:pPr>
            <w:r>
              <w:rPr>
                <w:rFonts w:ascii="Arial"/>
                <w:spacing w:val="-2"/>
                <w:sz w:val="20"/>
              </w:rPr>
              <w:t>12.22%</w:t>
            </w:r>
          </w:p>
        </w:tc>
        <w:tc>
          <w:tcPr>
            <w:tcW w:w="898" w:type="dxa"/>
          </w:tcPr>
          <w:p>
            <w:pPr>
              <w:pStyle w:val="TableParagraph"/>
              <w:spacing w:line="211" w:lineRule="exact" w:before="26"/>
              <w:ind w:left="273" w:right="83"/>
              <w:jc w:val="center"/>
              <w:rPr>
                <w:rFonts w:ascii="Arial"/>
                <w:sz w:val="20"/>
              </w:rPr>
            </w:pPr>
            <w:r>
              <w:rPr>
                <w:rFonts w:ascii="Arial"/>
                <w:spacing w:val="-2"/>
                <w:sz w:val="20"/>
              </w:rPr>
              <w:t>5,284</w:t>
            </w:r>
          </w:p>
        </w:tc>
        <w:tc>
          <w:tcPr>
            <w:tcW w:w="1126" w:type="dxa"/>
          </w:tcPr>
          <w:p>
            <w:pPr>
              <w:pStyle w:val="TableParagraph"/>
              <w:spacing w:line="211" w:lineRule="exact" w:before="26"/>
              <w:ind w:right="102"/>
              <w:rPr>
                <w:rFonts w:ascii="Arial"/>
                <w:sz w:val="20"/>
              </w:rPr>
            </w:pPr>
            <w:r>
              <w:rPr>
                <w:rFonts w:ascii="Arial"/>
                <w:spacing w:val="-2"/>
                <w:sz w:val="20"/>
              </w:rPr>
              <w:t>9,841</w:t>
            </w:r>
          </w:p>
        </w:tc>
        <w:tc>
          <w:tcPr>
            <w:tcW w:w="948" w:type="dxa"/>
          </w:tcPr>
          <w:p>
            <w:pPr>
              <w:pStyle w:val="TableParagraph"/>
              <w:spacing w:line="211" w:lineRule="exact" w:before="26"/>
              <w:ind w:right="97"/>
              <w:rPr>
                <w:rFonts w:ascii="Arial"/>
                <w:sz w:val="20"/>
              </w:rPr>
            </w:pPr>
            <w:r>
              <w:rPr>
                <w:rFonts w:ascii="Arial"/>
                <w:spacing w:val="-2"/>
                <w:sz w:val="20"/>
              </w:rPr>
              <w:t>1,733</w:t>
            </w:r>
          </w:p>
        </w:tc>
        <w:tc>
          <w:tcPr>
            <w:tcW w:w="1140" w:type="dxa"/>
          </w:tcPr>
          <w:p>
            <w:pPr>
              <w:pStyle w:val="TableParagraph"/>
              <w:spacing w:line="211" w:lineRule="exact" w:before="26"/>
              <w:ind w:right="99"/>
              <w:rPr>
                <w:rFonts w:ascii="Arial"/>
                <w:sz w:val="20"/>
              </w:rPr>
            </w:pPr>
            <w:r>
              <w:rPr>
                <w:rFonts w:ascii="Arial"/>
                <w:spacing w:val="-2"/>
                <w:sz w:val="20"/>
              </w:rPr>
              <w:t>16,858</w:t>
            </w:r>
          </w:p>
        </w:tc>
      </w:tr>
      <w:tr>
        <w:trPr>
          <w:trHeight w:val="253" w:hRule="atLeast"/>
        </w:trPr>
        <w:tc>
          <w:tcPr>
            <w:tcW w:w="1976" w:type="dxa"/>
          </w:tcPr>
          <w:p>
            <w:pPr>
              <w:pStyle w:val="TableParagraph"/>
              <w:spacing w:line="211" w:lineRule="exact" w:before="23"/>
              <w:ind w:left="107"/>
              <w:jc w:val="left"/>
              <w:rPr>
                <w:rFonts w:ascii="Arial"/>
                <w:sz w:val="20"/>
              </w:rPr>
            </w:pPr>
            <w:r>
              <w:rPr>
                <w:rFonts w:ascii="Arial"/>
                <w:spacing w:val="-4"/>
                <w:sz w:val="20"/>
              </w:rPr>
              <w:t>None</w:t>
            </w:r>
          </w:p>
        </w:tc>
        <w:tc>
          <w:tcPr>
            <w:tcW w:w="1416" w:type="dxa"/>
          </w:tcPr>
          <w:p>
            <w:pPr>
              <w:pStyle w:val="TableParagraph"/>
              <w:spacing w:line="211" w:lineRule="exact" w:before="23"/>
              <w:ind w:right="98"/>
              <w:rPr>
                <w:rFonts w:ascii="Arial"/>
                <w:sz w:val="20"/>
              </w:rPr>
            </w:pPr>
            <w:r>
              <w:rPr>
                <w:rFonts w:ascii="Arial"/>
                <w:spacing w:val="-2"/>
                <w:sz w:val="20"/>
              </w:rPr>
              <w:t>1,132,825</w:t>
            </w:r>
          </w:p>
        </w:tc>
        <w:tc>
          <w:tcPr>
            <w:tcW w:w="1419" w:type="dxa"/>
          </w:tcPr>
          <w:p>
            <w:pPr>
              <w:pStyle w:val="TableParagraph"/>
              <w:spacing w:line="211" w:lineRule="exact" w:before="23"/>
              <w:ind w:right="101"/>
              <w:rPr>
                <w:rFonts w:ascii="Arial"/>
                <w:sz w:val="20"/>
              </w:rPr>
            </w:pPr>
            <w:r>
              <w:rPr>
                <w:rFonts w:ascii="Arial"/>
                <w:spacing w:val="-2"/>
                <w:sz w:val="20"/>
              </w:rPr>
              <w:t>1,236,052</w:t>
            </w:r>
          </w:p>
        </w:tc>
        <w:tc>
          <w:tcPr>
            <w:tcW w:w="1037" w:type="dxa"/>
          </w:tcPr>
          <w:p>
            <w:pPr>
              <w:pStyle w:val="TableParagraph"/>
              <w:spacing w:line="211" w:lineRule="exact" w:before="23"/>
              <w:ind w:right="99"/>
              <w:rPr>
                <w:rFonts w:ascii="Arial"/>
                <w:sz w:val="20"/>
              </w:rPr>
            </w:pPr>
            <w:r>
              <w:rPr>
                <w:rFonts w:ascii="Arial"/>
                <w:spacing w:val="-2"/>
                <w:sz w:val="20"/>
              </w:rPr>
              <w:t>103,227</w:t>
            </w:r>
          </w:p>
        </w:tc>
        <w:tc>
          <w:tcPr>
            <w:tcW w:w="989" w:type="dxa"/>
          </w:tcPr>
          <w:p>
            <w:pPr>
              <w:pStyle w:val="TableParagraph"/>
              <w:spacing w:line="211" w:lineRule="exact" w:before="23"/>
              <w:ind w:right="102"/>
              <w:rPr>
                <w:rFonts w:ascii="Arial"/>
                <w:sz w:val="20"/>
              </w:rPr>
            </w:pPr>
            <w:r>
              <w:rPr>
                <w:rFonts w:ascii="Arial"/>
                <w:spacing w:val="-2"/>
                <w:sz w:val="20"/>
              </w:rPr>
              <w:t>9.11%</w:t>
            </w:r>
          </w:p>
        </w:tc>
        <w:tc>
          <w:tcPr>
            <w:tcW w:w="898" w:type="dxa"/>
          </w:tcPr>
          <w:p>
            <w:pPr>
              <w:pStyle w:val="TableParagraph"/>
              <w:spacing w:line="211" w:lineRule="exact" w:before="23"/>
              <w:ind w:left="162" w:right="83"/>
              <w:jc w:val="center"/>
              <w:rPr>
                <w:rFonts w:ascii="Arial"/>
                <w:sz w:val="20"/>
              </w:rPr>
            </w:pPr>
            <w:r>
              <w:rPr>
                <w:rFonts w:ascii="Arial"/>
                <w:spacing w:val="-2"/>
                <w:sz w:val="20"/>
              </w:rPr>
              <w:t>53,248</w:t>
            </w:r>
          </w:p>
        </w:tc>
        <w:tc>
          <w:tcPr>
            <w:tcW w:w="1126" w:type="dxa"/>
          </w:tcPr>
          <w:p>
            <w:pPr>
              <w:pStyle w:val="TableParagraph"/>
              <w:spacing w:line="211" w:lineRule="exact" w:before="23"/>
              <w:ind w:right="101"/>
              <w:rPr>
                <w:rFonts w:ascii="Arial"/>
                <w:sz w:val="20"/>
              </w:rPr>
            </w:pPr>
            <w:r>
              <w:rPr>
                <w:rFonts w:ascii="Arial"/>
                <w:spacing w:val="-2"/>
                <w:sz w:val="20"/>
              </w:rPr>
              <w:t>79,882</w:t>
            </w:r>
          </w:p>
        </w:tc>
        <w:tc>
          <w:tcPr>
            <w:tcW w:w="948" w:type="dxa"/>
          </w:tcPr>
          <w:p>
            <w:pPr>
              <w:pStyle w:val="TableParagraph"/>
              <w:spacing w:line="211" w:lineRule="exact" w:before="23"/>
              <w:ind w:right="97"/>
              <w:rPr>
                <w:rFonts w:ascii="Arial"/>
                <w:sz w:val="20"/>
              </w:rPr>
            </w:pPr>
            <w:r>
              <w:rPr>
                <w:rFonts w:ascii="Arial"/>
                <w:spacing w:val="-2"/>
                <w:sz w:val="20"/>
              </w:rPr>
              <w:t>10,323</w:t>
            </w:r>
          </w:p>
        </w:tc>
        <w:tc>
          <w:tcPr>
            <w:tcW w:w="1140" w:type="dxa"/>
          </w:tcPr>
          <w:p>
            <w:pPr>
              <w:pStyle w:val="TableParagraph"/>
              <w:spacing w:line="211" w:lineRule="exact" w:before="23"/>
              <w:ind w:right="99"/>
              <w:rPr>
                <w:rFonts w:ascii="Arial"/>
                <w:sz w:val="20"/>
              </w:rPr>
            </w:pPr>
            <w:r>
              <w:rPr>
                <w:rFonts w:ascii="Arial"/>
                <w:spacing w:val="-2"/>
                <w:sz w:val="20"/>
              </w:rPr>
              <w:t>143,453</w:t>
            </w:r>
          </w:p>
        </w:tc>
      </w:tr>
    </w:tbl>
    <w:p>
      <w:pPr>
        <w:spacing w:line="240" w:lineRule="auto" w:before="2"/>
        <w:rPr>
          <w:sz w:val="56"/>
        </w:rPr>
      </w:pPr>
    </w:p>
    <w:p>
      <w:pPr>
        <w:pStyle w:val="Heading1"/>
        <w:spacing w:before="0"/>
        <w:ind w:left="380"/>
        <w:rPr>
          <w:rFonts w:ascii="Arial Narrow"/>
        </w:rPr>
      </w:pPr>
      <w:r>
        <w:rPr>
          <w:rFonts w:ascii="Arial Narrow"/>
        </w:rPr>
        <w:t>2020-2030</w:t>
      </w:r>
      <w:r>
        <w:rPr>
          <w:rFonts w:ascii="Arial Narrow"/>
          <w:spacing w:val="-8"/>
        </w:rPr>
        <w:t> </w:t>
      </w:r>
      <w:r>
        <w:rPr>
          <w:rFonts w:ascii="Arial Narrow"/>
        </w:rPr>
        <w:t>Occupational</w:t>
      </w:r>
      <w:r>
        <w:rPr>
          <w:rFonts w:ascii="Arial Narrow"/>
          <w:spacing w:val="-2"/>
        </w:rPr>
        <w:t> </w:t>
      </w:r>
      <w:r>
        <w:rPr>
          <w:rFonts w:ascii="Arial Narrow"/>
        </w:rPr>
        <w:t>Projections</w:t>
      </w:r>
      <w:r>
        <w:rPr>
          <w:rFonts w:ascii="Arial Narrow"/>
          <w:spacing w:val="-5"/>
        </w:rPr>
        <w:t> </w:t>
      </w:r>
      <w:r>
        <w:rPr>
          <w:rFonts w:ascii="Arial Narrow"/>
        </w:rPr>
        <w:t>by</w:t>
      </w:r>
      <w:r>
        <w:rPr>
          <w:rFonts w:ascii="Arial Narrow"/>
          <w:spacing w:val="-3"/>
        </w:rPr>
        <w:t> </w:t>
      </w:r>
      <w:r>
        <w:rPr>
          <w:rFonts w:ascii="Arial Narrow"/>
        </w:rPr>
        <w:t>Work</w:t>
      </w:r>
      <w:r>
        <w:rPr>
          <w:rFonts w:ascii="Arial Narrow"/>
          <w:spacing w:val="-5"/>
        </w:rPr>
        <w:t> </w:t>
      </w:r>
      <w:r>
        <w:rPr>
          <w:rFonts w:ascii="Arial Narrow"/>
          <w:spacing w:val="-2"/>
        </w:rPr>
        <w:t>Experience</w:t>
      </w:r>
    </w:p>
    <w:p>
      <w:pPr>
        <w:pStyle w:val="BodyText"/>
        <w:spacing w:before="231"/>
        <w:ind w:left="380" w:right="659" w:firstLine="360"/>
      </w:pPr>
      <w:r>
        <w:rPr/>
        <w:t>Many occupations require</w:t>
      </w:r>
      <w:r>
        <w:rPr>
          <w:spacing w:val="-1"/>
        </w:rPr>
        <w:t> </w:t>
      </w:r>
      <w:r>
        <w:rPr/>
        <w:t>experience</w:t>
      </w:r>
      <w:r>
        <w:rPr>
          <w:spacing w:val="-1"/>
        </w:rPr>
        <w:t> </w:t>
      </w:r>
      <w:r>
        <w:rPr/>
        <w:t>beyond formal educational training, but most do not. Occupations requiring no experience beyond formal education are projected to add the most jobs, with an expected 103,227 jobs added over the 10-year period. These occupations are also expected to see 143,453 total annual job openings over the projection period. For occupations requiring less than five years of experience, 17,310 new jobs are expected</w:t>
      </w:r>
      <w:r>
        <w:rPr>
          <w:spacing w:val="-2"/>
        </w:rPr>
        <w:t> </w:t>
      </w:r>
      <w:r>
        <w:rPr/>
        <w:t>over</w:t>
      </w:r>
      <w:r>
        <w:rPr>
          <w:spacing w:val="-2"/>
        </w:rPr>
        <w:t> </w:t>
      </w:r>
      <w:r>
        <w:rPr/>
        <w:t>the</w:t>
      </w:r>
      <w:r>
        <w:rPr>
          <w:spacing w:val="-4"/>
        </w:rPr>
        <w:t> </w:t>
      </w:r>
      <w:r>
        <w:rPr/>
        <w:t>projections</w:t>
      </w:r>
      <w:r>
        <w:rPr>
          <w:spacing w:val="-2"/>
        </w:rPr>
        <w:t> </w:t>
      </w:r>
      <w:r>
        <w:rPr/>
        <w:t>period,</w:t>
      </w:r>
      <w:r>
        <w:rPr>
          <w:spacing w:val="-2"/>
        </w:rPr>
        <w:t> </w:t>
      </w:r>
      <w:r>
        <w:rPr/>
        <w:t>with</w:t>
      </w:r>
      <w:r>
        <w:rPr>
          <w:spacing w:val="-1"/>
        </w:rPr>
        <w:t> </w:t>
      </w:r>
      <w:r>
        <w:rPr/>
        <w:t>16,858</w:t>
      </w:r>
      <w:r>
        <w:rPr>
          <w:spacing w:val="-2"/>
        </w:rPr>
        <w:t> </w:t>
      </w:r>
      <w:r>
        <w:rPr/>
        <w:t>total</w:t>
      </w:r>
      <w:r>
        <w:rPr>
          <w:spacing w:val="-2"/>
        </w:rPr>
        <w:t> </w:t>
      </w:r>
      <w:r>
        <w:rPr/>
        <w:t>annual</w:t>
      </w:r>
      <w:r>
        <w:rPr>
          <w:spacing w:val="-2"/>
        </w:rPr>
        <w:t> </w:t>
      </w:r>
      <w:r>
        <w:rPr/>
        <w:t>openings</w:t>
      </w:r>
      <w:r>
        <w:rPr>
          <w:spacing w:val="-2"/>
        </w:rPr>
        <w:t> </w:t>
      </w:r>
      <w:r>
        <w:rPr/>
        <w:t>expected.</w:t>
      </w:r>
      <w:r>
        <w:rPr>
          <w:spacing w:val="-2"/>
        </w:rPr>
        <w:t> </w:t>
      </w:r>
      <w:r>
        <w:rPr/>
        <w:t>Occupations</w:t>
      </w:r>
      <w:r>
        <w:rPr>
          <w:spacing w:val="-2"/>
        </w:rPr>
        <w:t> </w:t>
      </w:r>
      <w:r>
        <w:rPr/>
        <w:t>with five</w:t>
      </w:r>
      <w:r>
        <w:rPr>
          <w:spacing w:val="-4"/>
        </w:rPr>
        <w:t> </w:t>
      </w:r>
      <w:r>
        <w:rPr/>
        <w:t>or</w:t>
      </w:r>
      <w:r>
        <w:rPr>
          <w:spacing w:val="-2"/>
        </w:rPr>
        <w:t> </w:t>
      </w:r>
      <w:r>
        <w:rPr/>
        <w:t>more</w:t>
      </w:r>
      <w:r>
        <w:rPr>
          <w:spacing w:val="-3"/>
        </w:rPr>
        <w:t> </w:t>
      </w:r>
      <w:r>
        <w:rPr/>
        <w:t>years</w:t>
      </w:r>
      <w:r>
        <w:rPr>
          <w:spacing w:val="-2"/>
        </w:rPr>
        <w:t> </w:t>
      </w:r>
      <w:r>
        <w:rPr/>
        <w:t>of</w:t>
      </w:r>
      <w:r>
        <w:rPr>
          <w:spacing w:val="-3"/>
        </w:rPr>
        <w:t> </w:t>
      </w:r>
      <w:r>
        <w:rPr/>
        <w:t>experience</w:t>
      </w:r>
      <w:r>
        <w:rPr>
          <w:spacing w:val="-3"/>
        </w:rPr>
        <w:t> </w:t>
      </w:r>
      <w:r>
        <w:rPr/>
        <w:t>needed</w:t>
      </w:r>
      <w:r>
        <w:rPr>
          <w:spacing w:val="-2"/>
        </w:rPr>
        <w:t> </w:t>
      </w:r>
      <w:r>
        <w:rPr/>
        <w:t>should see a net growth of 3,850 jobs over the projection period, with 9,276 annual openings over the 10-year period.</w:t>
      </w:r>
    </w:p>
    <w:p>
      <w:pPr>
        <w:pStyle w:val="BodyText"/>
        <w:rPr>
          <w:sz w:val="21"/>
        </w:rPr>
      </w:pPr>
      <w:r>
        <w:rPr/>
        <w:pict>
          <v:group style="position:absolute;margin-left:181pt;margin-top:13.273974pt;width:429.25pt;height:244.1pt;mso-position-horizontal-relative:page;mso-position-vertical-relative:paragraph;z-index:-15725568;mso-wrap-distance-left:0;mso-wrap-distance-right:0" id="docshapegroup210" coordorigin="3620,265" coordsize="8585,4882">
            <v:shape style="position:absolute;left:4687;top:1146;width:6818;height:3290" type="#_x0000_t75" id="docshape211" stroked="false">
              <v:imagedata r:id="rId118" o:title=""/>
            </v:shape>
            <v:rect style="position:absolute;left:6148;top:4688;width:99;height:99" id="docshape212" filled="true" fillcolor="#5b9bd4" stroked="false">
              <v:fill type="solid"/>
            </v:rect>
            <v:rect style="position:absolute;left:8118;top:4688;width:99;height:99" id="docshape213" filled="true" fillcolor="#ec7c30" stroked="false">
              <v:fill type="solid"/>
            </v:rect>
            <v:rect style="position:absolute;left:10271;top:4688;width:99;height:99" id="docshape214" filled="true" fillcolor="#a4a4a4" stroked="false">
              <v:fill type="solid"/>
            </v:rect>
            <v:rect style="position:absolute;left:3630;top:275;width:8565;height:4862" id="docshape215" filled="false" stroked="true" strokeweight="1pt" strokecolor="#000000">
              <v:stroke dashstyle="solid"/>
            </v:rect>
            <v:shape style="position:absolute;left:6228;top:587;width:4228;height:281" type="#_x0000_t202" id="docshape216" filled="false" stroked="false">
              <v:textbox inset="0,0,0,0">
                <w:txbxContent>
                  <w:p>
                    <w:pPr>
                      <w:spacing w:line="281" w:lineRule="exact" w:before="0"/>
                      <w:ind w:left="0" w:right="0" w:firstLine="0"/>
                      <w:jc w:val="left"/>
                      <w:rPr>
                        <w:rFonts w:ascii="Calibri"/>
                        <w:b/>
                        <w:sz w:val="28"/>
                      </w:rPr>
                    </w:pPr>
                    <w:r>
                      <w:rPr>
                        <w:rFonts w:ascii="Calibri"/>
                        <w:b/>
                        <w:sz w:val="28"/>
                      </w:rPr>
                      <w:t>Percent</w:t>
                    </w:r>
                    <w:r>
                      <w:rPr>
                        <w:rFonts w:ascii="Calibri"/>
                        <w:b/>
                        <w:spacing w:val="-12"/>
                        <w:sz w:val="28"/>
                      </w:rPr>
                      <w:t> </w:t>
                    </w:r>
                    <w:r>
                      <w:rPr>
                        <w:rFonts w:ascii="Calibri"/>
                        <w:b/>
                        <w:sz w:val="28"/>
                      </w:rPr>
                      <w:t>Growth</w:t>
                    </w:r>
                    <w:r>
                      <w:rPr>
                        <w:rFonts w:ascii="Calibri"/>
                        <w:b/>
                        <w:spacing w:val="-15"/>
                        <w:sz w:val="28"/>
                      </w:rPr>
                      <w:t> </w:t>
                    </w:r>
                    <w:r>
                      <w:rPr>
                        <w:rFonts w:ascii="Calibri"/>
                        <w:b/>
                        <w:sz w:val="28"/>
                      </w:rPr>
                      <w:t>by</w:t>
                    </w:r>
                    <w:r>
                      <w:rPr>
                        <w:rFonts w:ascii="Calibri"/>
                        <w:b/>
                        <w:spacing w:val="-8"/>
                        <w:sz w:val="28"/>
                      </w:rPr>
                      <w:t> </w:t>
                    </w:r>
                    <w:r>
                      <w:rPr>
                        <w:rFonts w:ascii="Calibri"/>
                        <w:b/>
                        <w:sz w:val="28"/>
                      </w:rPr>
                      <w:t>Work</w:t>
                    </w:r>
                    <w:r>
                      <w:rPr>
                        <w:rFonts w:ascii="Calibri"/>
                        <w:b/>
                        <w:spacing w:val="-10"/>
                        <w:sz w:val="28"/>
                      </w:rPr>
                      <w:t> </w:t>
                    </w:r>
                    <w:r>
                      <w:rPr>
                        <w:rFonts w:ascii="Calibri"/>
                        <w:b/>
                        <w:spacing w:val="-2"/>
                        <w:sz w:val="28"/>
                      </w:rPr>
                      <w:t>Experience</w:t>
                    </w:r>
                  </w:p>
                </w:txbxContent>
              </v:textbox>
              <w10:wrap type="none"/>
            </v:shape>
            <v:shape style="position:absolute;left:4215;top:1904;width:334;height:2633" type="#_x0000_t202" id="docshape217" filled="false" stroked="false">
              <v:textbox inset="0,0,0,0">
                <w:txbxContent>
                  <w:p>
                    <w:pPr>
                      <w:spacing w:line="183" w:lineRule="exact" w:before="0"/>
                      <w:ind w:left="0" w:right="0" w:firstLine="0"/>
                      <w:jc w:val="left"/>
                      <w:rPr>
                        <w:rFonts w:ascii="Calibri"/>
                        <w:b/>
                        <w:sz w:val="18"/>
                      </w:rPr>
                    </w:pPr>
                    <w:r>
                      <w:rPr>
                        <w:rFonts w:ascii="Calibri"/>
                        <w:b/>
                        <w:spacing w:val="-5"/>
                        <w:sz w:val="18"/>
                      </w:rPr>
                      <w:t>14%</w:t>
                    </w:r>
                  </w:p>
                  <w:p>
                    <w:pPr>
                      <w:spacing w:before="52"/>
                      <w:ind w:left="0" w:right="0" w:firstLine="0"/>
                      <w:jc w:val="left"/>
                      <w:rPr>
                        <w:rFonts w:ascii="Calibri"/>
                        <w:b/>
                        <w:sz w:val="18"/>
                      </w:rPr>
                    </w:pPr>
                    <w:r>
                      <w:rPr>
                        <w:rFonts w:ascii="Calibri"/>
                        <w:b/>
                        <w:spacing w:val="-5"/>
                        <w:sz w:val="18"/>
                      </w:rPr>
                      <w:t>12%</w:t>
                    </w:r>
                  </w:p>
                  <w:p>
                    <w:pPr>
                      <w:spacing w:before="53"/>
                      <w:ind w:left="0" w:right="0" w:firstLine="0"/>
                      <w:jc w:val="left"/>
                      <w:rPr>
                        <w:rFonts w:ascii="Calibri"/>
                        <w:b/>
                        <w:sz w:val="18"/>
                      </w:rPr>
                    </w:pPr>
                    <w:r>
                      <w:rPr>
                        <w:rFonts w:ascii="Calibri"/>
                        <w:b/>
                        <w:spacing w:val="-5"/>
                        <w:sz w:val="18"/>
                      </w:rPr>
                      <w:t>11%</w:t>
                    </w:r>
                  </w:p>
                  <w:p>
                    <w:pPr>
                      <w:spacing w:before="53"/>
                      <w:ind w:left="91" w:right="0" w:firstLine="0"/>
                      <w:jc w:val="left"/>
                      <w:rPr>
                        <w:rFonts w:ascii="Calibri"/>
                        <w:b/>
                        <w:sz w:val="18"/>
                      </w:rPr>
                    </w:pPr>
                    <w:r>
                      <w:rPr>
                        <w:rFonts w:ascii="Calibri"/>
                        <w:b/>
                        <w:spacing w:val="-5"/>
                        <w:sz w:val="18"/>
                      </w:rPr>
                      <w:t>9%</w:t>
                    </w:r>
                  </w:p>
                  <w:p>
                    <w:pPr>
                      <w:spacing w:before="53"/>
                      <w:ind w:left="91" w:right="0" w:firstLine="0"/>
                      <w:jc w:val="left"/>
                      <w:rPr>
                        <w:rFonts w:ascii="Calibri"/>
                        <w:b/>
                        <w:sz w:val="18"/>
                      </w:rPr>
                    </w:pPr>
                    <w:r>
                      <w:rPr>
                        <w:rFonts w:ascii="Calibri"/>
                        <w:b/>
                        <w:spacing w:val="-5"/>
                        <w:sz w:val="18"/>
                      </w:rPr>
                      <w:t>8%</w:t>
                    </w:r>
                  </w:p>
                  <w:p>
                    <w:pPr>
                      <w:spacing w:before="52"/>
                      <w:ind w:left="91" w:right="0" w:firstLine="0"/>
                      <w:jc w:val="left"/>
                      <w:rPr>
                        <w:rFonts w:ascii="Calibri"/>
                        <w:b/>
                        <w:sz w:val="18"/>
                      </w:rPr>
                    </w:pPr>
                    <w:r>
                      <w:rPr>
                        <w:rFonts w:ascii="Calibri"/>
                        <w:b/>
                        <w:spacing w:val="-5"/>
                        <w:sz w:val="18"/>
                      </w:rPr>
                      <w:t>6%</w:t>
                    </w:r>
                  </w:p>
                  <w:p>
                    <w:pPr>
                      <w:spacing w:before="53"/>
                      <w:ind w:left="91" w:right="0" w:firstLine="0"/>
                      <w:jc w:val="left"/>
                      <w:rPr>
                        <w:rFonts w:ascii="Calibri"/>
                        <w:b/>
                        <w:sz w:val="18"/>
                      </w:rPr>
                    </w:pPr>
                    <w:r>
                      <w:rPr>
                        <w:rFonts w:ascii="Calibri"/>
                        <w:b/>
                        <w:spacing w:val="-5"/>
                        <w:sz w:val="18"/>
                      </w:rPr>
                      <w:t>5%</w:t>
                    </w:r>
                  </w:p>
                  <w:p>
                    <w:pPr>
                      <w:spacing w:before="53"/>
                      <w:ind w:left="91" w:right="0" w:firstLine="0"/>
                      <w:jc w:val="left"/>
                      <w:rPr>
                        <w:rFonts w:ascii="Calibri"/>
                        <w:b/>
                        <w:sz w:val="18"/>
                      </w:rPr>
                    </w:pPr>
                    <w:r>
                      <w:rPr>
                        <w:rFonts w:ascii="Calibri"/>
                        <w:b/>
                        <w:spacing w:val="-5"/>
                        <w:sz w:val="18"/>
                      </w:rPr>
                      <w:t>3%</w:t>
                    </w:r>
                  </w:p>
                  <w:p>
                    <w:pPr>
                      <w:spacing w:before="52"/>
                      <w:ind w:left="91" w:right="0" w:firstLine="0"/>
                      <w:jc w:val="left"/>
                      <w:rPr>
                        <w:rFonts w:ascii="Calibri"/>
                        <w:b/>
                        <w:sz w:val="18"/>
                      </w:rPr>
                    </w:pPr>
                    <w:r>
                      <w:rPr>
                        <w:rFonts w:ascii="Calibri"/>
                        <w:b/>
                        <w:spacing w:val="-5"/>
                        <w:sz w:val="18"/>
                      </w:rPr>
                      <w:t>2%</w:t>
                    </w:r>
                  </w:p>
                  <w:p>
                    <w:pPr>
                      <w:spacing w:line="216" w:lineRule="exact" w:before="53"/>
                      <w:ind w:left="91" w:right="0" w:firstLine="0"/>
                      <w:jc w:val="left"/>
                      <w:rPr>
                        <w:rFonts w:ascii="Calibri"/>
                        <w:b/>
                        <w:sz w:val="18"/>
                      </w:rPr>
                    </w:pPr>
                    <w:r>
                      <w:rPr>
                        <w:rFonts w:ascii="Calibri"/>
                        <w:b/>
                        <w:spacing w:val="-5"/>
                        <w:sz w:val="18"/>
                      </w:rPr>
                      <w:t>0%</w:t>
                    </w:r>
                  </w:p>
                </w:txbxContent>
              </v:textbox>
              <w10:wrap type="none"/>
            </v:shape>
            <v:shape style="position:absolute;left:7592;top:3080;width:565;height:180" type="#_x0000_t202" id="docshape218" filled="false" stroked="false">
              <v:textbox inset="0,0,0,0">
                <w:txbxContent>
                  <w:p>
                    <w:pPr>
                      <w:spacing w:line="180" w:lineRule="exact" w:before="0"/>
                      <w:ind w:left="0" w:right="0" w:firstLine="0"/>
                      <w:jc w:val="left"/>
                      <w:rPr>
                        <w:rFonts w:ascii="Calibri"/>
                        <w:b/>
                        <w:sz w:val="18"/>
                      </w:rPr>
                    </w:pPr>
                    <w:r>
                      <w:rPr>
                        <w:rFonts w:ascii="Calibri"/>
                        <w:b/>
                        <w:spacing w:val="-2"/>
                        <w:sz w:val="18"/>
                      </w:rPr>
                      <w:t>12.22%</w:t>
                    </w:r>
                  </w:p>
                </w:txbxContent>
              </v:textbox>
              <w10:wrap type="none"/>
            </v:shape>
            <v:shape style="position:absolute;left:8922;top:3237;width:473;height:180" type="#_x0000_t202" id="docshape219" filled="false" stroked="false">
              <v:textbox inset="0,0,0,0">
                <w:txbxContent>
                  <w:p>
                    <w:pPr>
                      <w:spacing w:line="180" w:lineRule="exact" w:before="0"/>
                      <w:ind w:left="0" w:right="0" w:firstLine="0"/>
                      <w:jc w:val="left"/>
                      <w:rPr>
                        <w:rFonts w:ascii="Calibri"/>
                        <w:b/>
                        <w:sz w:val="18"/>
                      </w:rPr>
                    </w:pPr>
                    <w:r>
                      <w:rPr>
                        <w:rFonts w:ascii="Calibri"/>
                        <w:b/>
                        <w:spacing w:val="-2"/>
                        <w:sz w:val="18"/>
                      </w:rPr>
                      <w:t>9.11%</w:t>
                    </w:r>
                  </w:p>
                </w:txbxContent>
              </v:textbox>
              <w10:wrap type="none"/>
            </v:shape>
            <v:shape style="position:absolute;left:6426;top:3709;width:473;height:180" type="#_x0000_t202" id="docshape220" filled="false" stroked="false">
              <v:textbox inset="0,0,0,0">
                <w:txbxContent>
                  <w:p>
                    <w:pPr>
                      <w:spacing w:line="180" w:lineRule="exact" w:before="0"/>
                      <w:ind w:left="0" w:right="0" w:firstLine="0"/>
                      <w:jc w:val="left"/>
                      <w:rPr>
                        <w:rFonts w:ascii="Calibri"/>
                        <w:b/>
                        <w:sz w:val="18"/>
                      </w:rPr>
                    </w:pPr>
                    <w:r>
                      <w:rPr>
                        <w:rFonts w:ascii="Calibri"/>
                        <w:b/>
                        <w:spacing w:val="-2"/>
                        <w:sz w:val="18"/>
                      </w:rPr>
                      <w:t>3.85%</w:t>
                    </w:r>
                  </w:p>
                </w:txbxContent>
              </v:textbox>
              <w10:wrap type="none"/>
            </v:shape>
            <v:shape style="position:absolute;left:6290;top:4655;width:4547;height:181" type="#_x0000_t202" id="docshape221" filled="false" stroked="false">
              <v:textbox inset="0,0,0,0">
                <w:txbxContent>
                  <w:p>
                    <w:pPr>
                      <w:tabs>
                        <w:tab w:pos="1969" w:val="left" w:leader="none"/>
                        <w:tab w:pos="4123" w:val="left" w:leader="none"/>
                      </w:tabs>
                      <w:spacing w:line="180" w:lineRule="exact" w:before="0"/>
                      <w:ind w:left="0" w:right="0" w:firstLine="0"/>
                      <w:jc w:val="left"/>
                      <w:rPr>
                        <w:rFonts w:ascii="Calibri"/>
                        <w:b/>
                        <w:sz w:val="18"/>
                      </w:rPr>
                    </w:pPr>
                    <w:r>
                      <w:rPr>
                        <w:rFonts w:ascii="Calibri"/>
                        <w:b/>
                        <w:sz w:val="18"/>
                      </w:rPr>
                      <w:t>5</w:t>
                    </w:r>
                    <w:r>
                      <w:rPr>
                        <w:rFonts w:ascii="Calibri"/>
                        <w:b/>
                        <w:spacing w:val="-2"/>
                        <w:sz w:val="18"/>
                      </w:rPr>
                      <w:t> </w:t>
                    </w:r>
                    <w:r>
                      <w:rPr>
                        <w:rFonts w:ascii="Calibri"/>
                        <w:b/>
                        <w:sz w:val="18"/>
                      </w:rPr>
                      <w:t>Years</w:t>
                    </w:r>
                    <w:r>
                      <w:rPr>
                        <w:rFonts w:ascii="Calibri"/>
                        <w:b/>
                        <w:spacing w:val="-1"/>
                        <w:sz w:val="18"/>
                      </w:rPr>
                      <w:t> </w:t>
                    </w:r>
                    <w:r>
                      <w:rPr>
                        <w:rFonts w:ascii="Calibri"/>
                        <w:b/>
                        <w:sz w:val="18"/>
                      </w:rPr>
                      <w:t>or</w:t>
                    </w:r>
                    <w:r>
                      <w:rPr>
                        <w:rFonts w:ascii="Calibri"/>
                        <w:b/>
                        <w:spacing w:val="-3"/>
                        <w:sz w:val="18"/>
                      </w:rPr>
                      <w:t> </w:t>
                    </w:r>
                    <w:r>
                      <w:rPr>
                        <w:rFonts w:ascii="Calibri"/>
                        <w:b/>
                        <w:spacing w:val="-4"/>
                        <w:sz w:val="18"/>
                      </w:rPr>
                      <w:t>Less</w:t>
                    </w:r>
                    <w:r>
                      <w:rPr>
                        <w:rFonts w:ascii="Calibri"/>
                        <w:b/>
                        <w:sz w:val="18"/>
                      </w:rPr>
                      <w:tab/>
                      <w:t>Less</w:t>
                    </w:r>
                    <w:r>
                      <w:rPr>
                        <w:rFonts w:ascii="Calibri"/>
                        <w:b/>
                        <w:spacing w:val="-1"/>
                        <w:sz w:val="18"/>
                      </w:rPr>
                      <w:t> </w:t>
                    </w:r>
                    <w:r>
                      <w:rPr>
                        <w:rFonts w:ascii="Calibri"/>
                        <w:b/>
                        <w:sz w:val="18"/>
                      </w:rPr>
                      <w:t>than</w:t>
                    </w:r>
                    <w:r>
                      <w:rPr>
                        <w:rFonts w:ascii="Calibri"/>
                        <w:b/>
                        <w:spacing w:val="-2"/>
                        <w:sz w:val="18"/>
                      </w:rPr>
                      <w:t> </w:t>
                    </w:r>
                    <w:r>
                      <w:rPr>
                        <w:rFonts w:ascii="Calibri"/>
                        <w:b/>
                        <w:sz w:val="18"/>
                      </w:rPr>
                      <w:t>5 </w:t>
                    </w:r>
                    <w:r>
                      <w:rPr>
                        <w:rFonts w:ascii="Calibri"/>
                        <w:b/>
                        <w:spacing w:val="-2"/>
                        <w:sz w:val="18"/>
                      </w:rPr>
                      <w:t>Years</w:t>
                    </w:r>
                    <w:r>
                      <w:rPr>
                        <w:rFonts w:ascii="Calibri"/>
                        <w:b/>
                        <w:sz w:val="18"/>
                      </w:rPr>
                      <w:tab/>
                    </w:r>
                    <w:r>
                      <w:rPr>
                        <w:rFonts w:ascii="Calibri"/>
                        <w:b/>
                        <w:spacing w:val="-4"/>
                        <w:sz w:val="18"/>
                      </w:rPr>
                      <w:t>None</w:t>
                    </w:r>
                  </w:p>
                </w:txbxContent>
              </v:textbox>
              <w10:wrap type="none"/>
            </v:shape>
            <w10:wrap type="topAndBottom"/>
          </v:group>
        </w:pict>
      </w:r>
    </w:p>
    <w:p>
      <w:pPr>
        <w:spacing w:after="0"/>
        <w:rPr>
          <w:sz w:val="21"/>
        </w:rPr>
        <w:sectPr>
          <w:headerReference w:type="even" r:id="rId115"/>
          <w:footerReference w:type="even" r:id="rId116"/>
          <w:footerReference w:type="default" r:id="rId117"/>
          <w:pgSz w:w="15840" w:h="12240" w:orient="landscape"/>
          <w:pgMar w:header="0" w:footer="497" w:top="560" w:bottom="880" w:left="340" w:right="180"/>
          <w:pgNumType w:start="80"/>
        </w:sectPr>
      </w:pPr>
    </w:p>
    <w:p>
      <w:pPr>
        <w:spacing w:before="72"/>
        <w:ind w:left="380" w:right="0" w:firstLine="0"/>
        <w:jc w:val="left"/>
        <w:rPr>
          <w:b/>
          <w:sz w:val="40"/>
        </w:rPr>
      </w:pPr>
      <w:r>
        <w:rPr>
          <w:b/>
          <w:sz w:val="40"/>
        </w:rPr>
        <w:t>On-the-Job</w:t>
      </w:r>
      <w:r>
        <w:rPr>
          <w:b/>
          <w:spacing w:val="-4"/>
          <w:sz w:val="40"/>
        </w:rPr>
        <w:t> </w:t>
      </w:r>
      <w:r>
        <w:rPr>
          <w:b/>
          <w:sz w:val="40"/>
        </w:rPr>
        <w:t>Training</w:t>
      </w:r>
      <w:r>
        <w:rPr>
          <w:b/>
          <w:spacing w:val="-2"/>
          <w:sz w:val="40"/>
        </w:rPr>
        <w:t> Outlook</w:t>
      </w:r>
    </w:p>
    <w:p>
      <w:pPr>
        <w:spacing w:line="240" w:lineRule="auto" w:before="0" w:after="1"/>
        <w:rPr>
          <w:b/>
          <w:sz w:val="20"/>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416"/>
        <w:gridCol w:w="1417"/>
        <w:gridCol w:w="1419"/>
        <w:gridCol w:w="1018"/>
        <w:gridCol w:w="949"/>
        <w:gridCol w:w="896"/>
        <w:gridCol w:w="1129"/>
        <w:gridCol w:w="951"/>
        <w:gridCol w:w="1139"/>
      </w:tblGrid>
      <w:tr>
        <w:trPr>
          <w:trHeight w:val="690" w:hRule="atLeast"/>
        </w:trPr>
        <w:tc>
          <w:tcPr>
            <w:tcW w:w="3416" w:type="dxa"/>
            <w:shd w:val="clear" w:color="auto" w:fill="DCE6F0"/>
          </w:tcPr>
          <w:p>
            <w:pPr>
              <w:pStyle w:val="TableParagraph"/>
              <w:spacing w:before="114"/>
              <w:ind w:left="1313" w:right="1305"/>
              <w:jc w:val="center"/>
              <w:rPr>
                <w:rFonts w:ascii="Arial"/>
                <w:b/>
                <w:sz w:val="20"/>
              </w:rPr>
            </w:pPr>
            <w:r>
              <w:rPr>
                <w:rFonts w:ascii="Arial"/>
                <w:b/>
                <w:spacing w:val="-4"/>
                <w:sz w:val="20"/>
              </w:rPr>
              <w:t>Job </w:t>
            </w:r>
            <w:r>
              <w:rPr>
                <w:rFonts w:ascii="Arial"/>
                <w:b/>
                <w:spacing w:val="-2"/>
                <w:sz w:val="20"/>
              </w:rPr>
              <w:t>Training</w:t>
            </w:r>
          </w:p>
        </w:tc>
        <w:tc>
          <w:tcPr>
            <w:tcW w:w="1417" w:type="dxa"/>
            <w:shd w:val="clear" w:color="auto" w:fill="DCE6F0"/>
          </w:tcPr>
          <w:p>
            <w:pPr>
              <w:pStyle w:val="TableParagraph"/>
              <w:spacing w:line="229" w:lineRule="exact" w:before="0"/>
              <w:ind w:left="103" w:right="101"/>
              <w:jc w:val="center"/>
              <w:rPr>
                <w:rFonts w:ascii="Arial"/>
                <w:b/>
                <w:sz w:val="20"/>
              </w:rPr>
            </w:pPr>
            <w:r>
              <w:rPr>
                <w:rFonts w:ascii="Arial"/>
                <w:b/>
                <w:spacing w:val="-4"/>
                <w:sz w:val="20"/>
              </w:rPr>
              <w:t>2020</w:t>
            </w:r>
          </w:p>
          <w:p>
            <w:pPr>
              <w:pStyle w:val="TableParagraph"/>
              <w:spacing w:line="230" w:lineRule="atLeast" w:before="0"/>
              <w:ind w:left="104" w:right="98"/>
              <w:jc w:val="center"/>
              <w:rPr>
                <w:rFonts w:ascii="Arial"/>
                <w:b/>
                <w:sz w:val="20"/>
              </w:rPr>
            </w:pPr>
            <w:r>
              <w:rPr>
                <w:rFonts w:ascii="Arial"/>
                <w:b/>
                <w:spacing w:val="-2"/>
                <w:sz w:val="20"/>
              </w:rPr>
              <w:t>Estimated Employment</w:t>
            </w:r>
          </w:p>
        </w:tc>
        <w:tc>
          <w:tcPr>
            <w:tcW w:w="1419" w:type="dxa"/>
            <w:shd w:val="clear" w:color="auto" w:fill="DCE6F0"/>
          </w:tcPr>
          <w:p>
            <w:pPr>
              <w:pStyle w:val="TableParagraph"/>
              <w:spacing w:line="229" w:lineRule="exact" w:before="0"/>
              <w:ind w:left="103" w:right="103"/>
              <w:jc w:val="center"/>
              <w:rPr>
                <w:rFonts w:ascii="Arial"/>
                <w:b/>
                <w:sz w:val="20"/>
              </w:rPr>
            </w:pPr>
            <w:r>
              <w:rPr>
                <w:rFonts w:ascii="Arial"/>
                <w:b/>
                <w:spacing w:val="-4"/>
                <w:sz w:val="20"/>
              </w:rPr>
              <w:t>2030</w:t>
            </w:r>
          </w:p>
          <w:p>
            <w:pPr>
              <w:pStyle w:val="TableParagraph"/>
              <w:spacing w:line="230" w:lineRule="atLeast" w:before="0"/>
              <w:ind w:left="106" w:right="103"/>
              <w:jc w:val="center"/>
              <w:rPr>
                <w:rFonts w:ascii="Arial"/>
                <w:b/>
                <w:sz w:val="20"/>
              </w:rPr>
            </w:pPr>
            <w:r>
              <w:rPr>
                <w:rFonts w:ascii="Arial"/>
                <w:b/>
                <w:spacing w:val="-2"/>
                <w:sz w:val="20"/>
              </w:rPr>
              <w:t>Projected Employment</w:t>
            </w:r>
          </w:p>
        </w:tc>
        <w:tc>
          <w:tcPr>
            <w:tcW w:w="1018" w:type="dxa"/>
            <w:shd w:val="clear" w:color="auto" w:fill="DCE6F0"/>
          </w:tcPr>
          <w:p>
            <w:pPr>
              <w:pStyle w:val="TableParagraph"/>
              <w:spacing w:before="114"/>
              <w:ind w:left="140" w:right="95" w:hanging="34"/>
              <w:jc w:val="left"/>
              <w:rPr>
                <w:rFonts w:ascii="Arial"/>
                <w:b/>
                <w:sz w:val="20"/>
              </w:rPr>
            </w:pPr>
            <w:r>
              <w:rPr>
                <w:rFonts w:ascii="Arial"/>
                <w:b/>
                <w:spacing w:val="-2"/>
                <w:sz w:val="20"/>
              </w:rPr>
              <w:t>Numeric Change</w:t>
            </w:r>
          </w:p>
        </w:tc>
        <w:tc>
          <w:tcPr>
            <w:tcW w:w="949" w:type="dxa"/>
            <w:shd w:val="clear" w:color="auto" w:fill="DCE6F0"/>
          </w:tcPr>
          <w:p>
            <w:pPr>
              <w:pStyle w:val="TableParagraph"/>
              <w:spacing w:before="114"/>
              <w:ind w:left="106" w:right="91"/>
              <w:jc w:val="left"/>
              <w:rPr>
                <w:rFonts w:ascii="Arial"/>
                <w:b/>
                <w:sz w:val="20"/>
              </w:rPr>
            </w:pPr>
            <w:r>
              <w:rPr>
                <w:rFonts w:ascii="Arial"/>
                <w:b/>
                <w:spacing w:val="-2"/>
                <w:sz w:val="20"/>
              </w:rPr>
              <w:t>Percent Change</w:t>
            </w:r>
          </w:p>
        </w:tc>
        <w:tc>
          <w:tcPr>
            <w:tcW w:w="896" w:type="dxa"/>
            <w:shd w:val="clear" w:color="auto" w:fill="DCE6F0"/>
          </w:tcPr>
          <w:p>
            <w:pPr>
              <w:pStyle w:val="TableParagraph"/>
              <w:spacing w:before="114"/>
              <w:ind w:left="203" w:right="96" w:hanging="99"/>
              <w:jc w:val="left"/>
              <w:rPr>
                <w:rFonts w:ascii="Arial"/>
                <w:b/>
                <w:sz w:val="20"/>
              </w:rPr>
            </w:pPr>
            <w:r>
              <w:rPr>
                <w:rFonts w:ascii="Arial"/>
                <w:b/>
                <w:spacing w:val="-2"/>
                <w:sz w:val="20"/>
              </w:rPr>
              <w:t>Annual Exits</w:t>
            </w:r>
          </w:p>
        </w:tc>
        <w:tc>
          <w:tcPr>
            <w:tcW w:w="1129" w:type="dxa"/>
            <w:shd w:val="clear" w:color="auto" w:fill="DCE6F0"/>
          </w:tcPr>
          <w:p>
            <w:pPr>
              <w:pStyle w:val="TableParagraph"/>
              <w:spacing w:before="114"/>
              <w:ind w:left="104" w:right="101" w:firstLine="117"/>
              <w:jc w:val="left"/>
              <w:rPr>
                <w:rFonts w:ascii="Arial"/>
                <w:b/>
                <w:sz w:val="20"/>
              </w:rPr>
            </w:pPr>
            <w:r>
              <w:rPr>
                <w:rFonts w:ascii="Arial"/>
                <w:b/>
                <w:spacing w:val="-2"/>
                <w:sz w:val="20"/>
              </w:rPr>
              <w:t>Annual Transfers</w:t>
            </w:r>
          </w:p>
        </w:tc>
        <w:tc>
          <w:tcPr>
            <w:tcW w:w="951" w:type="dxa"/>
            <w:shd w:val="clear" w:color="auto" w:fill="DCE6F0"/>
          </w:tcPr>
          <w:p>
            <w:pPr>
              <w:pStyle w:val="TableParagraph"/>
              <w:spacing w:before="114"/>
              <w:ind w:left="103" w:right="96" w:firstLine="28"/>
              <w:jc w:val="left"/>
              <w:rPr>
                <w:rFonts w:ascii="Arial"/>
                <w:b/>
                <w:sz w:val="20"/>
              </w:rPr>
            </w:pPr>
            <w:r>
              <w:rPr>
                <w:rFonts w:ascii="Arial"/>
                <w:b/>
                <w:spacing w:val="-2"/>
                <w:sz w:val="20"/>
              </w:rPr>
              <w:t>Annual Change</w:t>
            </w:r>
          </w:p>
        </w:tc>
        <w:tc>
          <w:tcPr>
            <w:tcW w:w="1139" w:type="dxa"/>
            <w:shd w:val="clear" w:color="auto" w:fill="DCE6F0"/>
          </w:tcPr>
          <w:p>
            <w:pPr>
              <w:pStyle w:val="TableParagraph"/>
              <w:spacing w:line="230" w:lineRule="exact" w:before="0"/>
              <w:ind w:left="103" w:right="102" w:firstLine="2"/>
              <w:jc w:val="center"/>
              <w:rPr>
                <w:rFonts w:ascii="Arial"/>
                <w:b/>
                <w:sz w:val="20"/>
              </w:rPr>
            </w:pPr>
            <w:r>
              <w:rPr>
                <w:rFonts w:ascii="Arial"/>
                <w:b/>
                <w:spacing w:val="-2"/>
                <w:sz w:val="20"/>
              </w:rPr>
              <w:t>Total Annual Openings</w:t>
            </w:r>
          </w:p>
        </w:tc>
      </w:tr>
      <w:tr>
        <w:trPr>
          <w:trHeight w:val="253" w:hRule="atLeast"/>
        </w:trPr>
        <w:tc>
          <w:tcPr>
            <w:tcW w:w="3416" w:type="dxa"/>
          </w:tcPr>
          <w:p>
            <w:pPr>
              <w:pStyle w:val="TableParagraph"/>
              <w:spacing w:line="211" w:lineRule="exact" w:before="23"/>
              <w:ind w:left="107"/>
              <w:jc w:val="left"/>
              <w:rPr>
                <w:rFonts w:ascii="Arial"/>
                <w:sz w:val="20"/>
              </w:rPr>
            </w:pPr>
            <w:r>
              <w:rPr>
                <w:rFonts w:ascii="Arial"/>
                <w:spacing w:val="-2"/>
                <w:sz w:val="20"/>
              </w:rPr>
              <w:t>Apprenticeship</w:t>
            </w:r>
          </w:p>
        </w:tc>
        <w:tc>
          <w:tcPr>
            <w:tcW w:w="1417" w:type="dxa"/>
          </w:tcPr>
          <w:p>
            <w:pPr>
              <w:pStyle w:val="TableParagraph"/>
              <w:spacing w:line="211" w:lineRule="exact" w:before="23"/>
              <w:ind w:right="99"/>
              <w:rPr>
                <w:rFonts w:ascii="Arial"/>
                <w:sz w:val="20"/>
              </w:rPr>
            </w:pPr>
            <w:r>
              <w:rPr>
                <w:rFonts w:ascii="Arial"/>
                <w:spacing w:val="-2"/>
                <w:sz w:val="20"/>
              </w:rPr>
              <w:t>18,043</w:t>
            </w:r>
          </w:p>
        </w:tc>
        <w:tc>
          <w:tcPr>
            <w:tcW w:w="1419" w:type="dxa"/>
          </w:tcPr>
          <w:p>
            <w:pPr>
              <w:pStyle w:val="TableParagraph"/>
              <w:spacing w:line="211" w:lineRule="exact" w:before="23"/>
              <w:ind w:right="102"/>
              <w:rPr>
                <w:rFonts w:ascii="Arial"/>
                <w:sz w:val="20"/>
              </w:rPr>
            </w:pPr>
            <w:r>
              <w:rPr>
                <w:rFonts w:ascii="Arial"/>
                <w:spacing w:val="-2"/>
                <w:sz w:val="20"/>
              </w:rPr>
              <w:t>19,067</w:t>
            </w:r>
          </w:p>
        </w:tc>
        <w:tc>
          <w:tcPr>
            <w:tcW w:w="1018" w:type="dxa"/>
          </w:tcPr>
          <w:p>
            <w:pPr>
              <w:pStyle w:val="TableParagraph"/>
              <w:spacing w:line="211" w:lineRule="exact" w:before="23"/>
              <w:ind w:right="100"/>
              <w:rPr>
                <w:rFonts w:ascii="Arial"/>
                <w:sz w:val="20"/>
              </w:rPr>
            </w:pPr>
            <w:r>
              <w:rPr>
                <w:rFonts w:ascii="Arial"/>
                <w:spacing w:val="-2"/>
                <w:sz w:val="20"/>
              </w:rPr>
              <w:t>1,024</w:t>
            </w:r>
          </w:p>
        </w:tc>
        <w:tc>
          <w:tcPr>
            <w:tcW w:w="949" w:type="dxa"/>
          </w:tcPr>
          <w:p>
            <w:pPr>
              <w:pStyle w:val="TableParagraph"/>
              <w:spacing w:line="211" w:lineRule="exact" w:before="23"/>
              <w:ind w:left="256" w:right="85"/>
              <w:jc w:val="center"/>
              <w:rPr>
                <w:rFonts w:ascii="Arial"/>
                <w:sz w:val="20"/>
              </w:rPr>
            </w:pPr>
            <w:r>
              <w:rPr>
                <w:rFonts w:ascii="Arial"/>
                <w:spacing w:val="-2"/>
                <w:sz w:val="20"/>
              </w:rPr>
              <w:t>5.68%</w:t>
            </w:r>
          </w:p>
        </w:tc>
        <w:tc>
          <w:tcPr>
            <w:tcW w:w="896" w:type="dxa"/>
          </w:tcPr>
          <w:p>
            <w:pPr>
              <w:pStyle w:val="TableParagraph"/>
              <w:spacing w:line="211" w:lineRule="exact" w:before="23"/>
              <w:ind w:right="104"/>
              <w:rPr>
                <w:rFonts w:ascii="Arial"/>
                <w:sz w:val="20"/>
              </w:rPr>
            </w:pPr>
            <w:r>
              <w:rPr>
                <w:rFonts w:ascii="Arial"/>
                <w:spacing w:val="-5"/>
                <w:sz w:val="20"/>
              </w:rPr>
              <w:t>535</w:t>
            </w:r>
          </w:p>
        </w:tc>
        <w:tc>
          <w:tcPr>
            <w:tcW w:w="1129" w:type="dxa"/>
          </w:tcPr>
          <w:p>
            <w:pPr>
              <w:pStyle w:val="TableParagraph"/>
              <w:spacing w:line="211" w:lineRule="exact" w:before="23"/>
              <w:ind w:right="102"/>
              <w:rPr>
                <w:rFonts w:ascii="Arial"/>
                <w:sz w:val="20"/>
              </w:rPr>
            </w:pPr>
            <w:r>
              <w:rPr>
                <w:rFonts w:ascii="Arial"/>
                <w:spacing w:val="-2"/>
                <w:sz w:val="20"/>
              </w:rPr>
              <w:t>1,282</w:t>
            </w:r>
          </w:p>
        </w:tc>
        <w:tc>
          <w:tcPr>
            <w:tcW w:w="951" w:type="dxa"/>
          </w:tcPr>
          <w:p>
            <w:pPr>
              <w:pStyle w:val="TableParagraph"/>
              <w:spacing w:line="211" w:lineRule="exact" w:before="23"/>
              <w:ind w:right="103"/>
              <w:rPr>
                <w:rFonts w:ascii="Arial"/>
                <w:sz w:val="20"/>
              </w:rPr>
            </w:pPr>
            <w:r>
              <w:rPr>
                <w:rFonts w:ascii="Arial"/>
                <w:spacing w:val="-5"/>
                <w:sz w:val="20"/>
              </w:rPr>
              <w:t>102</w:t>
            </w:r>
          </w:p>
        </w:tc>
        <w:tc>
          <w:tcPr>
            <w:tcW w:w="1139" w:type="dxa"/>
          </w:tcPr>
          <w:p>
            <w:pPr>
              <w:pStyle w:val="TableParagraph"/>
              <w:spacing w:line="211" w:lineRule="exact" w:before="23"/>
              <w:ind w:right="101"/>
              <w:rPr>
                <w:rFonts w:ascii="Arial"/>
                <w:sz w:val="20"/>
              </w:rPr>
            </w:pPr>
            <w:r>
              <w:rPr>
                <w:rFonts w:ascii="Arial"/>
                <w:spacing w:val="-2"/>
                <w:sz w:val="20"/>
              </w:rPr>
              <w:t>1,919</w:t>
            </w:r>
          </w:p>
        </w:tc>
      </w:tr>
      <w:tr>
        <w:trPr>
          <w:trHeight w:val="253" w:hRule="atLeast"/>
        </w:trPr>
        <w:tc>
          <w:tcPr>
            <w:tcW w:w="3416" w:type="dxa"/>
          </w:tcPr>
          <w:p>
            <w:pPr>
              <w:pStyle w:val="TableParagraph"/>
              <w:spacing w:line="211" w:lineRule="exact" w:before="23"/>
              <w:ind w:left="107"/>
              <w:jc w:val="left"/>
              <w:rPr>
                <w:rFonts w:ascii="Arial"/>
                <w:sz w:val="20"/>
              </w:rPr>
            </w:pPr>
            <w:r>
              <w:rPr>
                <w:rFonts w:ascii="Arial"/>
                <w:spacing w:val="-2"/>
                <w:sz w:val="20"/>
              </w:rPr>
              <w:t>Internship/residency</w:t>
            </w:r>
          </w:p>
        </w:tc>
        <w:tc>
          <w:tcPr>
            <w:tcW w:w="1417" w:type="dxa"/>
          </w:tcPr>
          <w:p>
            <w:pPr>
              <w:pStyle w:val="TableParagraph"/>
              <w:spacing w:line="211" w:lineRule="exact" w:before="23"/>
              <w:ind w:right="99"/>
              <w:rPr>
                <w:rFonts w:ascii="Arial"/>
                <w:sz w:val="20"/>
              </w:rPr>
            </w:pPr>
            <w:r>
              <w:rPr>
                <w:rFonts w:ascii="Arial"/>
                <w:spacing w:val="-2"/>
                <w:sz w:val="20"/>
              </w:rPr>
              <w:t>14,204</w:t>
            </w:r>
          </w:p>
        </w:tc>
        <w:tc>
          <w:tcPr>
            <w:tcW w:w="1419" w:type="dxa"/>
          </w:tcPr>
          <w:p>
            <w:pPr>
              <w:pStyle w:val="TableParagraph"/>
              <w:spacing w:line="211" w:lineRule="exact" w:before="23"/>
              <w:ind w:right="102"/>
              <w:rPr>
                <w:rFonts w:ascii="Arial"/>
                <w:sz w:val="20"/>
              </w:rPr>
            </w:pPr>
            <w:r>
              <w:rPr>
                <w:rFonts w:ascii="Arial"/>
                <w:spacing w:val="-2"/>
                <w:sz w:val="20"/>
              </w:rPr>
              <w:t>15,893</w:t>
            </w:r>
          </w:p>
        </w:tc>
        <w:tc>
          <w:tcPr>
            <w:tcW w:w="1018" w:type="dxa"/>
          </w:tcPr>
          <w:p>
            <w:pPr>
              <w:pStyle w:val="TableParagraph"/>
              <w:spacing w:line="211" w:lineRule="exact" w:before="23"/>
              <w:ind w:right="100"/>
              <w:rPr>
                <w:rFonts w:ascii="Arial"/>
                <w:sz w:val="20"/>
              </w:rPr>
            </w:pPr>
            <w:r>
              <w:rPr>
                <w:rFonts w:ascii="Arial"/>
                <w:spacing w:val="-2"/>
                <w:sz w:val="20"/>
              </w:rPr>
              <w:t>1,689</w:t>
            </w:r>
          </w:p>
        </w:tc>
        <w:tc>
          <w:tcPr>
            <w:tcW w:w="949" w:type="dxa"/>
          </w:tcPr>
          <w:p>
            <w:pPr>
              <w:pStyle w:val="TableParagraph"/>
              <w:spacing w:line="211" w:lineRule="exact" w:before="23"/>
              <w:ind w:left="144" w:right="85"/>
              <w:jc w:val="center"/>
              <w:rPr>
                <w:rFonts w:ascii="Arial"/>
                <w:sz w:val="20"/>
              </w:rPr>
            </w:pPr>
            <w:r>
              <w:rPr>
                <w:rFonts w:ascii="Arial"/>
                <w:spacing w:val="-2"/>
                <w:sz w:val="20"/>
              </w:rPr>
              <w:t>11.89%</w:t>
            </w:r>
          </w:p>
        </w:tc>
        <w:tc>
          <w:tcPr>
            <w:tcW w:w="896" w:type="dxa"/>
          </w:tcPr>
          <w:p>
            <w:pPr>
              <w:pStyle w:val="TableParagraph"/>
              <w:spacing w:line="211" w:lineRule="exact" w:before="23"/>
              <w:ind w:right="104"/>
              <w:rPr>
                <w:rFonts w:ascii="Arial"/>
                <w:sz w:val="20"/>
              </w:rPr>
            </w:pPr>
            <w:r>
              <w:rPr>
                <w:rFonts w:ascii="Arial"/>
                <w:spacing w:val="-5"/>
                <w:sz w:val="20"/>
              </w:rPr>
              <w:t>331</w:t>
            </w:r>
          </w:p>
        </w:tc>
        <w:tc>
          <w:tcPr>
            <w:tcW w:w="1129" w:type="dxa"/>
          </w:tcPr>
          <w:p>
            <w:pPr>
              <w:pStyle w:val="TableParagraph"/>
              <w:spacing w:line="211" w:lineRule="exact" w:before="23"/>
              <w:ind w:right="102"/>
              <w:rPr>
                <w:rFonts w:ascii="Arial"/>
                <w:sz w:val="20"/>
              </w:rPr>
            </w:pPr>
            <w:r>
              <w:rPr>
                <w:rFonts w:ascii="Arial"/>
                <w:spacing w:val="-5"/>
                <w:sz w:val="20"/>
              </w:rPr>
              <w:t>462</w:t>
            </w:r>
          </w:p>
        </w:tc>
        <w:tc>
          <w:tcPr>
            <w:tcW w:w="951" w:type="dxa"/>
          </w:tcPr>
          <w:p>
            <w:pPr>
              <w:pStyle w:val="TableParagraph"/>
              <w:spacing w:line="211" w:lineRule="exact" w:before="23"/>
              <w:ind w:right="103"/>
              <w:rPr>
                <w:rFonts w:ascii="Arial"/>
                <w:sz w:val="20"/>
              </w:rPr>
            </w:pPr>
            <w:r>
              <w:rPr>
                <w:rFonts w:ascii="Arial"/>
                <w:spacing w:val="-5"/>
                <w:sz w:val="20"/>
              </w:rPr>
              <w:t>167</w:t>
            </w:r>
          </w:p>
        </w:tc>
        <w:tc>
          <w:tcPr>
            <w:tcW w:w="1139" w:type="dxa"/>
          </w:tcPr>
          <w:p>
            <w:pPr>
              <w:pStyle w:val="TableParagraph"/>
              <w:spacing w:line="211" w:lineRule="exact" w:before="23"/>
              <w:ind w:right="101"/>
              <w:rPr>
                <w:rFonts w:ascii="Arial"/>
                <w:sz w:val="20"/>
              </w:rPr>
            </w:pPr>
            <w:r>
              <w:rPr>
                <w:rFonts w:ascii="Arial"/>
                <w:spacing w:val="-5"/>
                <w:sz w:val="20"/>
              </w:rPr>
              <w:t>960</w:t>
            </w:r>
          </w:p>
        </w:tc>
      </w:tr>
      <w:tr>
        <w:trPr>
          <w:trHeight w:val="256" w:hRule="atLeast"/>
        </w:trPr>
        <w:tc>
          <w:tcPr>
            <w:tcW w:w="3416" w:type="dxa"/>
          </w:tcPr>
          <w:p>
            <w:pPr>
              <w:pStyle w:val="TableParagraph"/>
              <w:spacing w:line="211" w:lineRule="exact" w:before="26"/>
              <w:ind w:left="107"/>
              <w:jc w:val="left"/>
              <w:rPr>
                <w:rFonts w:ascii="Arial"/>
                <w:sz w:val="20"/>
              </w:rPr>
            </w:pPr>
            <w:r>
              <w:rPr>
                <w:rFonts w:ascii="Arial"/>
                <w:sz w:val="20"/>
              </w:rPr>
              <w:t>Long-term</w:t>
            </w:r>
            <w:r>
              <w:rPr>
                <w:rFonts w:ascii="Arial"/>
                <w:spacing w:val="-12"/>
                <w:sz w:val="20"/>
              </w:rPr>
              <w:t> </w:t>
            </w:r>
            <w:r>
              <w:rPr>
                <w:rFonts w:ascii="Arial"/>
                <w:sz w:val="20"/>
              </w:rPr>
              <w:t>On-the-Job</w:t>
            </w:r>
            <w:r>
              <w:rPr>
                <w:rFonts w:ascii="Arial"/>
                <w:spacing w:val="-13"/>
                <w:sz w:val="20"/>
              </w:rPr>
              <w:t> </w:t>
            </w:r>
            <w:r>
              <w:rPr>
                <w:rFonts w:ascii="Arial"/>
                <w:spacing w:val="-2"/>
                <w:sz w:val="20"/>
              </w:rPr>
              <w:t>Training</w:t>
            </w:r>
          </w:p>
        </w:tc>
        <w:tc>
          <w:tcPr>
            <w:tcW w:w="1417" w:type="dxa"/>
          </w:tcPr>
          <w:p>
            <w:pPr>
              <w:pStyle w:val="TableParagraph"/>
              <w:spacing w:line="211" w:lineRule="exact" w:before="26"/>
              <w:ind w:right="99"/>
              <w:rPr>
                <w:rFonts w:ascii="Arial"/>
                <w:sz w:val="20"/>
              </w:rPr>
            </w:pPr>
            <w:r>
              <w:rPr>
                <w:rFonts w:ascii="Arial"/>
                <w:spacing w:val="-2"/>
                <w:sz w:val="20"/>
              </w:rPr>
              <w:t>46,319</w:t>
            </w:r>
          </w:p>
        </w:tc>
        <w:tc>
          <w:tcPr>
            <w:tcW w:w="1419" w:type="dxa"/>
          </w:tcPr>
          <w:p>
            <w:pPr>
              <w:pStyle w:val="TableParagraph"/>
              <w:spacing w:line="211" w:lineRule="exact" w:before="26"/>
              <w:ind w:right="102"/>
              <w:rPr>
                <w:rFonts w:ascii="Arial"/>
                <w:sz w:val="20"/>
              </w:rPr>
            </w:pPr>
            <w:r>
              <w:rPr>
                <w:rFonts w:ascii="Arial"/>
                <w:spacing w:val="-2"/>
                <w:sz w:val="20"/>
              </w:rPr>
              <w:t>51,423</w:t>
            </w:r>
          </w:p>
        </w:tc>
        <w:tc>
          <w:tcPr>
            <w:tcW w:w="1018" w:type="dxa"/>
          </w:tcPr>
          <w:p>
            <w:pPr>
              <w:pStyle w:val="TableParagraph"/>
              <w:spacing w:line="211" w:lineRule="exact" w:before="26"/>
              <w:ind w:right="100"/>
              <w:rPr>
                <w:rFonts w:ascii="Arial"/>
                <w:sz w:val="20"/>
              </w:rPr>
            </w:pPr>
            <w:r>
              <w:rPr>
                <w:rFonts w:ascii="Arial"/>
                <w:spacing w:val="-2"/>
                <w:sz w:val="20"/>
              </w:rPr>
              <w:t>5,104</w:t>
            </w:r>
          </w:p>
        </w:tc>
        <w:tc>
          <w:tcPr>
            <w:tcW w:w="949" w:type="dxa"/>
          </w:tcPr>
          <w:p>
            <w:pPr>
              <w:pStyle w:val="TableParagraph"/>
              <w:spacing w:line="211" w:lineRule="exact" w:before="26"/>
              <w:ind w:left="144" w:right="85"/>
              <w:jc w:val="center"/>
              <w:rPr>
                <w:rFonts w:ascii="Arial"/>
                <w:sz w:val="20"/>
              </w:rPr>
            </w:pPr>
            <w:r>
              <w:rPr>
                <w:rFonts w:ascii="Arial"/>
                <w:spacing w:val="-2"/>
                <w:sz w:val="20"/>
              </w:rPr>
              <w:t>11.02%</w:t>
            </w:r>
          </w:p>
        </w:tc>
        <w:tc>
          <w:tcPr>
            <w:tcW w:w="896" w:type="dxa"/>
          </w:tcPr>
          <w:p>
            <w:pPr>
              <w:pStyle w:val="TableParagraph"/>
              <w:spacing w:line="211" w:lineRule="exact" w:before="26"/>
              <w:ind w:right="104"/>
              <w:rPr>
                <w:rFonts w:ascii="Arial"/>
                <w:sz w:val="20"/>
              </w:rPr>
            </w:pPr>
            <w:r>
              <w:rPr>
                <w:rFonts w:ascii="Arial"/>
                <w:spacing w:val="-2"/>
                <w:sz w:val="20"/>
              </w:rPr>
              <w:t>1,562</w:t>
            </w:r>
          </w:p>
        </w:tc>
        <w:tc>
          <w:tcPr>
            <w:tcW w:w="1129" w:type="dxa"/>
          </w:tcPr>
          <w:p>
            <w:pPr>
              <w:pStyle w:val="TableParagraph"/>
              <w:spacing w:line="211" w:lineRule="exact" w:before="26"/>
              <w:ind w:right="102"/>
              <w:rPr>
                <w:rFonts w:ascii="Arial"/>
                <w:sz w:val="20"/>
              </w:rPr>
            </w:pPr>
            <w:r>
              <w:rPr>
                <w:rFonts w:ascii="Arial"/>
                <w:spacing w:val="-2"/>
                <w:sz w:val="20"/>
              </w:rPr>
              <w:t>2,972</w:t>
            </w:r>
          </w:p>
        </w:tc>
        <w:tc>
          <w:tcPr>
            <w:tcW w:w="951" w:type="dxa"/>
          </w:tcPr>
          <w:p>
            <w:pPr>
              <w:pStyle w:val="TableParagraph"/>
              <w:spacing w:line="211" w:lineRule="exact" w:before="26"/>
              <w:ind w:right="103"/>
              <w:rPr>
                <w:rFonts w:ascii="Arial"/>
                <w:sz w:val="20"/>
              </w:rPr>
            </w:pPr>
            <w:r>
              <w:rPr>
                <w:rFonts w:ascii="Arial"/>
                <w:spacing w:val="-5"/>
                <w:sz w:val="20"/>
              </w:rPr>
              <w:t>510</w:t>
            </w:r>
          </w:p>
        </w:tc>
        <w:tc>
          <w:tcPr>
            <w:tcW w:w="1139" w:type="dxa"/>
          </w:tcPr>
          <w:p>
            <w:pPr>
              <w:pStyle w:val="TableParagraph"/>
              <w:spacing w:line="211" w:lineRule="exact" w:before="26"/>
              <w:ind w:right="101"/>
              <w:rPr>
                <w:rFonts w:ascii="Arial"/>
                <w:sz w:val="20"/>
              </w:rPr>
            </w:pPr>
            <w:r>
              <w:rPr>
                <w:rFonts w:ascii="Arial"/>
                <w:spacing w:val="-2"/>
                <w:sz w:val="20"/>
              </w:rPr>
              <w:t>5,044</w:t>
            </w:r>
          </w:p>
        </w:tc>
      </w:tr>
      <w:tr>
        <w:trPr>
          <w:trHeight w:val="253" w:hRule="atLeast"/>
        </w:trPr>
        <w:tc>
          <w:tcPr>
            <w:tcW w:w="3416" w:type="dxa"/>
          </w:tcPr>
          <w:p>
            <w:pPr>
              <w:pStyle w:val="TableParagraph"/>
              <w:spacing w:line="211" w:lineRule="exact" w:before="23"/>
              <w:ind w:left="107"/>
              <w:jc w:val="left"/>
              <w:rPr>
                <w:rFonts w:ascii="Arial"/>
                <w:sz w:val="20"/>
              </w:rPr>
            </w:pPr>
            <w:r>
              <w:rPr>
                <w:rFonts w:ascii="Arial"/>
                <w:sz w:val="20"/>
              </w:rPr>
              <w:t>Moderate-term</w:t>
            </w:r>
            <w:r>
              <w:rPr>
                <w:rFonts w:ascii="Arial"/>
                <w:spacing w:val="-14"/>
                <w:sz w:val="20"/>
              </w:rPr>
              <w:t> </w:t>
            </w:r>
            <w:r>
              <w:rPr>
                <w:rFonts w:ascii="Arial"/>
                <w:sz w:val="20"/>
              </w:rPr>
              <w:t>On-the-Job</w:t>
            </w:r>
            <w:r>
              <w:rPr>
                <w:rFonts w:ascii="Arial"/>
                <w:spacing w:val="-13"/>
                <w:sz w:val="20"/>
              </w:rPr>
              <w:t> </w:t>
            </w:r>
            <w:r>
              <w:rPr>
                <w:rFonts w:ascii="Arial"/>
                <w:spacing w:val="-2"/>
                <w:sz w:val="20"/>
              </w:rPr>
              <w:t>Training</w:t>
            </w:r>
          </w:p>
        </w:tc>
        <w:tc>
          <w:tcPr>
            <w:tcW w:w="1417" w:type="dxa"/>
          </w:tcPr>
          <w:p>
            <w:pPr>
              <w:pStyle w:val="TableParagraph"/>
              <w:spacing w:line="211" w:lineRule="exact" w:before="23"/>
              <w:ind w:right="100"/>
              <w:rPr>
                <w:rFonts w:ascii="Arial"/>
                <w:sz w:val="20"/>
              </w:rPr>
            </w:pPr>
            <w:r>
              <w:rPr>
                <w:rFonts w:ascii="Arial"/>
                <w:spacing w:val="-2"/>
                <w:sz w:val="20"/>
              </w:rPr>
              <w:t>258,540</w:t>
            </w:r>
          </w:p>
        </w:tc>
        <w:tc>
          <w:tcPr>
            <w:tcW w:w="1419" w:type="dxa"/>
          </w:tcPr>
          <w:p>
            <w:pPr>
              <w:pStyle w:val="TableParagraph"/>
              <w:spacing w:line="211" w:lineRule="exact" w:before="23"/>
              <w:ind w:right="102"/>
              <w:rPr>
                <w:rFonts w:ascii="Arial"/>
                <w:sz w:val="20"/>
              </w:rPr>
            </w:pPr>
            <w:r>
              <w:rPr>
                <w:rFonts w:ascii="Arial"/>
                <w:spacing w:val="-2"/>
                <w:sz w:val="20"/>
              </w:rPr>
              <w:t>276,904</w:t>
            </w:r>
          </w:p>
        </w:tc>
        <w:tc>
          <w:tcPr>
            <w:tcW w:w="1018" w:type="dxa"/>
          </w:tcPr>
          <w:p>
            <w:pPr>
              <w:pStyle w:val="TableParagraph"/>
              <w:spacing w:line="211" w:lineRule="exact" w:before="23"/>
              <w:ind w:right="100"/>
              <w:rPr>
                <w:rFonts w:ascii="Arial"/>
                <w:sz w:val="20"/>
              </w:rPr>
            </w:pPr>
            <w:r>
              <w:rPr>
                <w:rFonts w:ascii="Arial"/>
                <w:spacing w:val="-2"/>
                <w:sz w:val="20"/>
              </w:rPr>
              <w:t>18,364</w:t>
            </w:r>
          </w:p>
        </w:tc>
        <w:tc>
          <w:tcPr>
            <w:tcW w:w="949" w:type="dxa"/>
          </w:tcPr>
          <w:p>
            <w:pPr>
              <w:pStyle w:val="TableParagraph"/>
              <w:spacing w:line="211" w:lineRule="exact" w:before="23"/>
              <w:ind w:left="256" w:right="85"/>
              <w:jc w:val="center"/>
              <w:rPr>
                <w:rFonts w:ascii="Arial"/>
                <w:sz w:val="20"/>
              </w:rPr>
            </w:pPr>
            <w:r>
              <w:rPr>
                <w:rFonts w:ascii="Arial"/>
                <w:spacing w:val="-2"/>
                <w:sz w:val="20"/>
              </w:rPr>
              <w:t>7.10%</w:t>
            </w:r>
          </w:p>
        </w:tc>
        <w:tc>
          <w:tcPr>
            <w:tcW w:w="896" w:type="dxa"/>
          </w:tcPr>
          <w:p>
            <w:pPr>
              <w:pStyle w:val="TableParagraph"/>
              <w:spacing w:line="211" w:lineRule="exact" w:before="23"/>
              <w:ind w:right="104"/>
              <w:rPr>
                <w:rFonts w:ascii="Arial"/>
                <w:sz w:val="20"/>
              </w:rPr>
            </w:pPr>
            <w:r>
              <w:rPr>
                <w:rFonts w:ascii="Arial"/>
                <w:spacing w:val="-2"/>
                <w:sz w:val="20"/>
              </w:rPr>
              <w:t>9,648</w:t>
            </w:r>
          </w:p>
        </w:tc>
        <w:tc>
          <w:tcPr>
            <w:tcW w:w="1129" w:type="dxa"/>
          </w:tcPr>
          <w:p>
            <w:pPr>
              <w:pStyle w:val="TableParagraph"/>
              <w:spacing w:line="211" w:lineRule="exact" w:before="23"/>
              <w:ind w:right="102"/>
              <w:rPr>
                <w:rFonts w:ascii="Arial"/>
                <w:sz w:val="20"/>
              </w:rPr>
            </w:pPr>
            <w:r>
              <w:rPr>
                <w:rFonts w:ascii="Arial"/>
                <w:spacing w:val="-2"/>
                <w:sz w:val="20"/>
              </w:rPr>
              <w:t>17,623</w:t>
            </w:r>
          </w:p>
        </w:tc>
        <w:tc>
          <w:tcPr>
            <w:tcW w:w="951" w:type="dxa"/>
          </w:tcPr>
          <w:p>
            <w:pPr>
              <w:pStyle w:val="TableParagraph"/>
              <w:spacing w:line="211" w:lineRule="exact" w:before="23"/>
              <w:ind w:right="103"/>
              <w:rPr>
                <w:rFonts w:ascii="Arial"/>
                <w:sz w:val="20"/>
              </w:rPr>
            </w:pPr>
            <w:r>
              <w:rPr>
                <w:rFonts w:ascii="Arial"/>
                <w:spacing w:val="-2"/>
                <w:sz w:val="20"/>
              </w:rPr>
              <w:t>1,832</w:t>
            </w:r>
          </w:p>
        </w:tc>
        <w:tc>
          <w:tcPr>
            <w:tcW w:w="1139" w:type="dxa"/>
          </w:tcPr>
          <w:p>
            <w:pPr>
              <w:pStyle w:val="TableParagraph"/>
              <w:spacing w:line="211" w:lineRule="exact" w:before="23"/>
              <w:ind w:right="101"/>
              <w:rPr>
                <w:rFonts w:ascii="Arial"/>
                <w:sz w:val="20"/>
              </w:rPr>
            </w:pPr>
            <w:r>
              <w:rPr>
                <w:rFonts w:ascii="Arial"/>
                <w:spacing w:val="-2"/>
                <w:sz w:val="20"/>
              </w:rPr>
              <w:t>29,103</w:t>
            </w:r>
          </w:p>
        </w:tc>
      </w:tr>
      <w:tr>
        <w:trPr>
          <w:trHeight w:val="256" w:hRule="atLeast"/>
        </w:trPr>
        <w:tc>
          <w:tcPr>
            <w:tcW w:w="3416" w:type="dxa"/>
          </w:tcPr>
          <w:p>
            <w:pPr>
              <w:pStyle w:val="TableParagraph"/>
              <w:spacing w:line="211" w:lineRule="exact" w:before="26"/>
              <w:ind w:left="107"/>
              <w:jc w:val="left"/>
              <w:rPr>
                <w:rFonts w:ascii="Arial"/>
                <w:sz w:val="20"/>
              </w:rPr>
            </w:pPr>
            <w:r>
              <w:rPr>
                <w:rFonts w:ascii="Arial"/>
                <w:sz w:val="20"/>
              </w:rPr>
              <w:t>Short-Term</w:t>
            </w:r>
            <w:r>
              <w:rPr>
                <w:rFonts w:ascii="Arial"/>
                <w:spacing w:val="-12"/>
                <w:sz w:val="20"/>
              </w:rPr>
              <w:t> </w:t>
            </w:r>
            <w:r>
              <w:rPr>
                <w:rFonts w:ascii="Arial"/>
                <w:sz w:val="20"/>
              </w:rPr>
              <w:t>on-the-Job</w:t>
            </w:r>
            <w:r>
              <w:rPr>
                <w:rFonts w:ascii="Arial"/>
                <w:spacing w:val="-14"/>
                <w:sz w:val="20"/>
              </w:rPr>
              <w:t> </w:t>
            </w:r>
            <w:r>
              <w:rPr>
                <w:rFonts w:ascii="Arial"/>
                <w:spacing w:val="-2"/>
                <w:sz w:val="20"/>
              </w:rPr>
              <w:t>Training</w:t>
            </w:r>
          </w:p>
        </w:tc>
        <w:tc>
          <w:tcPr>
            <w:tcW w:w="1417" w:type="dxa"/>
          </w:tcPr>
          <w:p>
            <w:pPr>
              <w:pStyle w:val="TableParagraph"/>
              <w:spacing w:line="211" w:lineRule="exact" w:before="26"/>
              <w:ind w:right="100"/>
              <w:rPr>
                <w:rFonts w:ascii="Arial"/>
                <w:sz w:val="20"/>
              </w:rPr>
            </w:pPr>
            <w:r>
              <w:rPr>
                <w:rFonts w:ascii="Arial"/>
                <w:spacing w:val="-2"/>
                <w:sz w:val="20"/>
              </w:rPr>
              <w:t>541,072</w:t>
            </w:r>
          </w:p>
        </w:tc>
        <w:tc>
          <w:tcPr>
            <w:tcW w:w="1419" w:type="dxa"/>
          </w:tcPr>
          <w:p>
            <w:pPr>
              <w:pStyle w:val="TableParagraph"/>
              <w:spacing w:line="211" w:lineRule="exact" w:before="26"/>
              <w:ind w:right="102"/>
              <w:rPr>
                <w:rFonts w:ascii="Arial"/>
                <w:sz w:val="20"/>
              </w:rPr>
            </w:pPr>
            <w:r>
              <w:rPr>
                <w:rFonts w:ascii="Arial"/>
                <w:spacing w:val="-2"/>
                <w:sz w:val="20"/>
              </w:rPr>
              <w:t>590,234</w:t>
            </w:r>
          </w:p>
        </w:tc>
        <w:tc>
          <w:tcPr>
            <w:tcW w:w="1018" w:type="dxa"/>
          </w:tcPr>
          <w:p>
            <w:pPr>
              <w:pStyle w:val="TableParagraph"/>
              <w:spacing w:line="211" w:lineRule="exact" w:before="26"/>
              <w:ind w:right="100"/>
              <w:rPr>
                <w:rFonts w:ascii="Arial"/>
                <w:sz w:val="20"/>
              </w:rPr>
            </w:pPr>
            <w:r>
              <w:rPr>
                <w:rFonts w:ascii="Arial"/>
                <w:spacing w:val="-2"/>
                <w:sz w:val="20"/>
              </w:rPr>
              <w:t>49,162</w:t>
            </w:r>
          </w:p>
        </w:tc>
        <w:tc>
          <w:tcPr>
            <w:tcW w:w="949" w:type="dxa"/>
          </w:tcPr>
          <w:p>
            <w:pPr>
              <w:pStyle w:val="TableParagraph"/>
              <w:spacing w:line="211" w:lineRule="exact" w:before="26"/>
              <w:ind w:left="256" w:right="85"/>
              <w:jc w:val="center"/>
              <w:rPr>
                <w:rFonts w:ascii="Arial"/>
                <w:sz w:val="20"/>
              </w:rPr>
            </w:pPr>
            <w:r>
              <w:rPr>
                <w:rFonts w:ascii="Arial"/>
                <w:spacing w:val="-2"/>
                <w:sz w:val="20"/>
              </w:rPr>
              <w:t>9.09%</w:t>
            </w:r>
          </w:p>
        </w:tc>
        <w:tc>
          <w:tcPr>
            <w:tcW w:w="896" w:type="dxa"/>
          </w:tcPr>
          <w:p>
            <w:pPr>
              <w:pStyle w:val="TableParagraph"/>
              <w:spacing w:line="211" w:lineRule="exact" w:before="26"/>
              <w:ind w:right="103"/>
              <w:rPr>
                <w:rFonts w:ascii="Arial"/>
                <w:sz w:val="20"/>
              </w:rPr>
            </w:pPr>
            <w:r>
              <w:rPr>
                <w:rFonts w:ascii="Arial"/>
                <w:spacing w:val="-2"/>
                <w:sz w:val="20"/>
              </w:rPr>
              <w:t>32,379</w:t>
            </w:r>
          </w:p>
        </w:tc>
        <w:tc>
          <w:tcPr>
            <w:tcW w:w="1129" w:type="dxa"/>
          </w:tcPr>
          <w:p>
            <w:pPr>
              <w:pStyle w:val="TableParagraph"/>
              <w:spacing w:line="211" w:lineRule="exact" w:before="26"/>
              <w:ind w:right="102"/>
              <w:rPr>
                <w:rFonts w:ascii="Arial"/>
                <w:sz w:val="20"/>
              </w:rPr>
            </w:pPr>
            <w:r>
              <w:rPr>
                <w:rFonts w:ascii="Arial"/>
                <w:spacing w:val="-2"/>
                <w:sz w:val="20"/>
              </w:rPr>
              <w:t>45,150</w:t>
            </w:r>
          </w:p>
        </w:tc>
        <w:tc>
          <w:tcPr>
            <w:tcW w:w="951" w:type="dxa"/>
          </w:tcPr>
          <w:p>
            <w:pPr>
              <w:pStyle w:val="TableParagraph"/>
              <w:spacing w:line="211" w:lineRule="exact" w:before="26"/>
              <w:ind w:right="103"/>
              <w:rPr>
                <w:rFonts w:ascii="Arial"/>
                <w:sz w:val="20"/>
              </w:rPr>
            </w:pPr>
            <w:r>
              <w:rPr>
                <w:rFonts w:ascii="Arial"/>
                <w:spacing w:val="-2"/>
                <w:sz w:val="20"/>
              </w:rPr>
              <w:t>4,927</w:t>
            </w:r>
          </w:p>
        </w:tc>
        <w:tc>
          <w:tcPr>
            <w:tcW w:w="1139" w:type="dxa"/>
          </w:tcPr>
          <w:p>
            <w:pPr>
              <w:pStyle w:val="TableParagraph"/>
              <w:spacing w:line="211" w:lineRule="exact" w:before="26"/>
              <w:ind w:right="101"/>
              <w:rPr>
                <w:rFonts w:ascii="Arial"/>
                <w:sz w:val="20"/>
              </w:rPr>
            </w:pPr>
            <w:r>
              <w:rPr>
                <w:rFonts w:ascii="Arial"/>
                <w:spacing w:val="-2"/>
                <w:sz w:val="20"/>
              </w:rPr>
              <w:t>82,456</w:t>
            </w:r>
          </w:p>
        </w:tc>
      </w:tr>
      <w:tr>
        <w:trPr>
          <w:trHeight w:val="254" w:hRule="atLeast"/>
        </w:trPr>
        <w:tc>
          <w:tcPr>
            <w:tcW w:w="3416" w:type="dxa"/>
          </w:tcPr>
          <w:p>
            <w:pPr>
              <w:pStyle w:val="TableParagraph"/>
              <w:spacing w:line="211" w:lineRule="exact" w:before="24"/>
              <w:ind w:left="107"/>
              <w:jc w:val="left"/>
              <w:rPr>
                <w:rFonts w:ascii="Arial"/>
                <w:sz w:val="20"/>
              </w:rPr>
            </w:pPr>
            <w:r>
              <w:rPr>
                <w:rFonts w:ascii="Arial"/>
                <w:spacing w:val="-4"/>
                <w:sz w:val="20"/>
              </w:rPr>
              <w:t>None</w:t>
            </w:r>
          </w:p>
        </w:tc>
        <w:tc>
          <w:tcPr>
            <w:tcW w:w="1417" w:type="dxa"/>
          </w:tcPr>
          <w:p>
            <w:pPr>
              <w:pStyle w:val="TableParagraph"/>
              <w:spacing w:line="211" w:lineRule="exact" w:before="24"/>
              <w:ind w:right="100"/>
              <w:rPr>
                <w:rFonts w:ascii="Arial"/>
                <w:sz w:val="20"/>
              </w:rPr>
            </w:pPr>
            <w:r>
              <w:rPr>
                <w:rFonts w:ascii="Arial"/>
                <w:spacing w:val="-2"/>
                <w:sz w:val="20"/>
              </w:rPr>
              <w:t>496,270</w:t>
            </w:r>
          </w:p>
        </w:tc>
        <w:tc>
          <w:tcPr>
            <w:tcW w:w="1419" w:type="dxa"/>
          </w:tcPr>
          <w:p>
            <w:pPr>
              <w:pStyle w:val="TableParagraph"/>
              <w:spacing w:line="211" w:lineRule="exact" w:before="24"/>
              <w:ind w:right="102"/>
              <w:rPr>
                <w:rFonts w:ascii="Arial"/>
                <w:sz w:val="20"/>
              </w:rPr>
            </w:pPr>
            <w:r>
              <w:rPr>
                <w:rFonts w:ascii="Arial"/>
                <w:spacing w:val="-2"/>
                <w:sz w:val="20"/>
              </w:rPr>
              <w:t>545,314</w:t>
            </w:r>
          </w:p>
        </w:tc>
        <w:tc>
          <w:tcPr>
            <w:tcW w:w="1018" w:type="dxa"/>
          </w:tcPr>
          <w:p>
            <w:pPr>
              <w:pStyle w:val="TableParagraph"/>
              <w:spacing w:line="211" w:lineRule="exact" w:before="24"/>
              <w:ind w:right="100"/>
              <w:rPr>
                <w:rFonts w:ascii="Arial"/>
                <w:sz w:val="20"/>
              </w:rPr>
            </w:pPr>
            <w:r>
              <w:rPr>
                <w:rFonts w:ascii="Arial"/>
                <w:spacing w:val="-2"/>
                <w:sz w:val="20"/>
              </w:rPr>
              <w:t>49,044</w:t>
            </w:r>
          </w:p>
        </w:tc>
        <w:tc>
          <w:tcPr>
            <w:tcW w:w="949" w:type="dxa"/>
          </w:tcPr>
          <w:p>
            <w:pPr>
              <w:pStyle w:val="TableParagraph"/>
              <w:spacing w:line="211" w:lineRule="exact" w:before="24"/>
              <w:ind w:left="256" w:right="85"/>
              <w:jc w:val="center"/>
              <w:rPr>
                <w:rFonts w:ascii="Arial"/>
                <w:sz w:val="20"/>
              </w:rPr>
            </w:pPr>
            <w:r>
              <w:rPr>
                <w:rFonts w:ascii="Arial"/>
                <w:spacing w:val="-2"/>
                <w:sz w:val="20"/>
              </w:rPr>
              <w:t>9.88%</w:t>
            </w:r>
          </w:p>
        </w:tc>
        <w:tc>
          <w:tcPr>
            <w:tcW w:w="896" w:type="dxa"/>
          </w:tcPr>
          <w:p>
            <w:pPr>
              <w:pStyle w:val="TableParagraph"/>
              <w:spacing w:line="211" w:lineRule="exact" w:before="24"/>
              <w:ind w:right="103"/>
              <w:rPr>
                <w:rFonts w:ascii="Arial"/>
                <w:sz w:val="20"/>
              </w:rPr>
            </w:pPr>
            <w:r>
              <w:rPr>
                <w:rFonts w:ascii="Arial"/>
                <w:spacing w:val="-2"/>
                <w:sz w:val="20"/>
              </w:rPr>
              <w:t>18,168</w:t>
            </w:r>
          </w:p>
        </w:tc>
        <w:tc>
          <w:tcPr>
            <w:tcW w:w="1129" w:type="dxa"/>
          </w:tcPr>
          <w:p>
            <w:pPr>
              <w:pStyle w:val="TableParagraph"/>
              <w:spacing w:line="211" w:lineRule="exact" w:before="24"/>
              <w:ind w:right="102"/>
              <w:rPr>
                <w:rFonts w:ascii="Arial"/>
                <w:sz w:val="20"/>
              </w:rPr>
            </w:pPr>
            <w:r>
              <w:rPr>
                <w:rFonts w:ascii="Arial"/>
                <w:spacing w:val="-2"/>
                <w:sz w:val="20"/>
              </w:rPr>
              <w:t>27,035</w:t>
            </w:r>
          </w:p>
        </w:tc>
        <w:tc>
          <w:tcPr>
            <w:tcW w:w="951" w:type="dxa"/>
          </w:tcPr>
          <w:p>
            <w:pPr>
              <w:pStyle w:val="TableParagraph"/>
              <w:spacing w:line="211" w:lineRule="exact" w:before="24"/>
              <w:ind w:right="103"/>
              <w:rPr>
                <w:rFonts w:ascii="Arial"/>
                <w:sz w:val="20"/>
              </w:rPr>
            </w:pPr>
            <w:r>
              <w:rPr>
                <w:rFonts w:ascii="Arial"/>
                <w:spacing w:val="-2"/>
                <w:sz w:val="20"/>
              </w:rPr>
              <w:t>4,902</w:t>
            </w:r>
          </w:p>
        </w:tc>
        <w:tc>
          <w:tcPr>
            <w:tcW w:w="1139" w:type="dxa"/>
          </w:tcPr>
          <w:p>
            <w:pPr>
              <w:pStyle w:val="TableParagraph"/>
              <w:spacing w:line="211" w:lineRule="exact" w:before="24"/>
              <w:ind w:right="101"/>
              <w:rPr>
                <w:rFonts w:ascii="Arial"/>
                <w:sz w:val="20"/>
              </w:rPr>
            </w:pPr>
            <w:r>
              <w:rPr>
                <w:rFonts w:ascii="Arial"/>
                <w:spacing w:val="-2"/>
                <w:sz w:val="20"/>
              </w:rPr>
              <w:t>50,105</w:t>
            </w:r>
          </w:p>
        </w:tc>
      </w:tr>
    </w:tbl>
    <w:p>
      <w:pPr>
        <w:pStyle w:val="BodyText"/>
        <w:spacing w:before="280"/>
        <w:ind w:left="380" w:right="659"/>
      </w:pPr>
      <w:r>
        <w:rPr/>
        <w:t>Even with a formal education, many occupations require specialized on-the-job training before a person is fully viable in an occupation. All job training</w:t>
      </w:r>
      <w:r>
        <w:rPr>
          <w:spacing w:val="-3"/>
        </w:rPr>
        <w:t> </w:t>
      </w:r>
      <w:r>
        <w:rPr/>
        <w:t>categories</w:t>
      </w:r>
      <w:r>
        <w:rPr>
          <w:spacing w:val="-3"/>
        </w:rPr>
        <w:t> </w:t>
      </w:r>
      <w:r>
        <w:rPr/>
        <w:t>should</w:t>
      </w:r>
      <w:r>
        <w:rPr>
          <w:spacing w:val="-3"/>
        </w:rPr>
        <w:t> </w:t>
      </w:r>
      <w:r>
        <w:rPr/>
        <w:t>see</w:t>
      </w:r>
      <w:r>
        <w:rPr>
          <w:spacing w:val="-3"/>
        </w:rPr>
        <w:t> </w:t>
      </w:r>
      <w:r>
        <w:rPr/>
        <w:t>job</w:t>
      </w:r>
      <w:r>
        <w:rPr>
          <w:spacing w:val="-3"/>
        </w:rPr>
        <w:t> </w:t>
      </w:r>
      <w:r>
        <w:rPr/>
        <w:t>gains.</w:t>
      </w:r>
      <w:r>
        <w:rPr>
          <w:spacing w:val="-1"/>
        </w:rPr>
        <w:t> </w:t>
      </w:r>
      <w:r>
        <w:rPr/>
        <w:t>Internship/Residency</w:t>
      </w:r>
      <w:r>
        <w:rPr>
          <w:spacing w:val="-3"/>
        </w:rPr>
        <w:t> </w:t>
      </w:r>
      <w:r>
        <w:rPr/>
        <w:t>will</w:t>
      </w:r>
      <w:r>
        <w:rPr>
          <w:spacing w:val="-3"/>
        </w:rPr>
        <w:t> </w:t>
      </w:r>
      <w:r>
        <w:rPr/>
        <w:t>see</w:t>
      </w:r>
      <w:r>
        <w:rPr>
          <w:spacing w:val="-4"/>
        </w:rPr>
        <w:t> </w:t>
      </w:r>
      <w:r>
        <w:rPr/>
        <w:t>the</w:t>
      </w:r>
      <w:r>
        <w:rPr>
          <w:spacing w:val="-2"/>
        </w:rPr>
        <w:t> </w:t>
      </w:r>
      <w:r>
        <w:rPr/>
        <w:t>largest</w:t>
      </w:r>
      <w:r>
        <w:rPr>
          <w:spacing w:val="-3"/>
        </w:rPr>
        <w:t> </w:t>
      </w:r>
      <w:r>
        <w:rPr/>
        <w:t>percent</w:t>
      </w:r>
      <w:r>
        <w:rPr>
          <w:spacing w:val="-3"/>
        </w:rPr>
        <w:t> </w:t>
      </w:r>
      <w:r>
        <w:rPr/>
        <w:t>growth</w:t>
      </w:r>
      <w:r>
        <w:rPr>
          <w:spacing w:val="-3"/>
        </w:rPr>
        <w:t> </w:t>
      </w:r>
      <w:r>
        <w:rPr/>
        <w:t>of 11.89</w:t>
      </w:r>
      <w:r>
        <w:rPr>
          <w:spacing w:val="-3"/>
        </w:rPr>
        <w:t> </w:t>
      </w:r>
      <w:r>
        <w:rPr/>
        <w:t>percent</w:t>
      </w:r>
      <w:r>
        <w:rPr>
          <w:spacing w:val="-1"/>
        </w:rPr>
        <w:t> </w:t>
      </w:r>
      <w:r>
        <w:rPr/>
        <w:t>and</w:t>
      </w:r>
      <w:r>
        <w:rPr>
          <w:spacing w:val="-3"/>
        </w:rPr>
        <w:t> </w:t>
      </w:r>
      <w:r>
        <w:rPr/>
        <w:t>should</w:t>
      </w:r>
      <w:r>
        <w:rPr>
          <w:spacing w:val="-3"/>
        </w:rPr>
        <w:t> </w:t>
      </w:r>
      <w:r>
        <w:rPr/>
        <w:t>have</w:t>
      </w:r>
      <w:r>
        <w:rPr>
          <w:spacing w:val="-4"/>
        </w:rPr>
        <w:t> </w:t>
      </w:r>
      <w:r>
        <w:rPr/>
        <w:t>960</w:t>
      </w:r>
      <w:r>
        <w:rPr>
          <w:spacing w:val="-3"/>
        </w:rPr>
        <w:t> </w:t>
      </w:r>
      <w:r>
        <w:rPr/>
        <w:t>total</w:t>
      </w:r>
      <w:r>
        <w:rPr>
          <w:spacing w:val="-3"/>
        </w:rPr>
        <w:t> </w:t>
      </w:r>
      <w:r>
        <w:rPr/>
        <w:t>annual openings.</w:t>
      </w:r>
      <w:r>
        <w:rPr>
          <w:spacing w:val="-2"/>
        </w:rPr>
        <w:t> </w:t>
      </w:r>
      <w:r>
        <w:rPr/>
        <w:t>Occupations</w:t>
      </w:r>
      <w:r>
        <w:rPr>
          <w:spacing w:val="-1"/>
        </w:rPr>
        <w:t> </w:t>
      </w:r>
      <w:r>
        <w:rPr/>
        <w:t>requiring</w:t>
      </w:r>
      <w:r>
        <w:rPr>
          <w:spacing w:val="-2"/>
        </w:rPr>
        <w:t> </w:t>
      </w:r>
      <w:r>
        <w:rPr/>
        <w:t>Short-Term</w:t>
      </w:r>
      <w:r>
        <w:rPr>
          <w:spacing w:val="-2"/>
        </w:rPr>
        <w:t> </w:t>
      </w:r>
      <w:r>
        <w:rPr/>
        <w:t>On-the-Job</w:t>
      </w:r>
      <w:r>
        <w:rPr>
          <w:spacing w:val="-2"/>
        </w:rPr>
        <w:t> </w:t>
      </w:r>
      <w:r>
        <w:rPr/>
        <w:t>Training</w:t>
      </w:r>
      <w:r>
        <w:rPr>
          <w:spacing w:val="-2"/>
        </w:rPr>
        <w:t> </w:t>
      </w:r>
      <w:r>
        <w:rPr/>
        <w:t>is</w:t>
      </w:r>
      <w:r>
        <w:rPr>
          <w:spacing w:val="-2"/>
        </w:rPr>
        <w:t> </w:t>
      </w:r>
      <w:r>
        <w:rPr/>
        <w:t>slated see</w:t>
      </w:r>
      <w:r>
        <w:rPr>
          <w:spacing w:val="-3"/>
        </w:rPr>
        <w:t> </w:t>
      </w:r>
      <w:r>
        <w:rPr/>
        <w:t>the</w:t>
      </w:r>
      <w:r>
        <w:rPr>
          <w:spacing w:val="-2"/>
        </w:rPr>
        <w:t> </w:t>
      </w:r>
      <w:r>
        <w:rPr/>
        <w:t>largest</w:t>
      </w:r>
      <w:r>
        <w:rPr>
          <w:spacing w:val="-2"/>
        </w:rPr>
        <w:t> </w:t>
      </w:r>
      <w:r>
        <w:rPr/>
        <w:t>net</w:t>
      </w:r>
      <w:r>
        <w:rPr>
          <w:spacing w:val="-2"/>
        </w:rPr>
        <w:t> </w:t>
      </w:r>
      <w:r>
        <w:rPr/>
        <w:t>growth with</w:t>
      </w:r>
      <w:r>
        <w:rPr>
          <w:spacing w:val="-1"/>
        </w:rPr>
        <w:t> </w:t>
      </w:r>
      <w:r>
        <w:rPr/>
        <w:t>49,162</w:t>
      </w:r>
      <w:r>
        <w:rPr>
          <w:spacing w:val="-2"/>
        </w:rPr>
        <w:t> </w:t>
      </w:r>
      <w:r>
        <w:rPr/>
        <w:t>expected</w:t>
      </w:r>
      <w:r>
        <w:rPr>
          <w:spacing w:val="-2"/>
        </w:rPr>
        <w:t> </w:t>
      </w:r>
      <w:r>
        <w:rPr/>
        <w:t>jobs</w:t>
      </w:r>
      <w:r>
        <w:rPr>
          <w:spacing w:val="-2"/>
        </w:rPr>
        <w:t> </w:t>
      </w:r>
      <w:r>
        <w:rPr/>
        <w:t>over</w:t>
      </w:r>
      <w:r>
        <w:rPr>
          <w:spacing w:val="-2"/>
        </w:rPr>
        <w:t> </w:t>
      </w:r>
      <w:r>
        <w:rPr/>
        <w:t>the</w:t>
      </w:r>
      <w:r>
        <w:rPr>
          <w:spacing w:val="-4"/>
        </w:rPr>
        <w:t> </w:t>
      </w:r>
      <w:r>
        <w:rPr/>
        <w:t>projection period and 82,456 annual job openings.</w:t>
      </w:r>
    </w:p>
    <w:p>
      <w:pPr>
        <w:pStyle w:val="BodyText"/>
        <w:rPr>
          <w:sz w:val="21"/>
        </w:rPr>
      </w:pPr>
      <w:r>
        <w:rPr/>
        <w:pict>
          <v:group style="position:absolute;margin-left:35.5pt;margin-top:13.273974pt;width:635.5pt;height:253.75pt;mso-position-horizontal-relative:page;mso-position-vertical-relative:paragraph;z-index:-15725056;mso-wrap-distance-left:0;mso-wrap-distance-right:0" id="docshapegroup222" coordorigin="710,265" coordsize="12710,5075">
            <v:shape style="position:absolute;left:2308;top:1059;width:9873;height:3261" type="#_x0000_t75" id="docshape223" stroked="false">
              <v:imagedata r:id="rId120" o:title=""/>
            </v:shape>
            <v:rect style="position:absolute;left:3182;top:4487;width:99;height:99" id="docshape224" filled="true" fillcolor="#5b9bd4" stroked="false">
              <v:fill type="solid"/>
            </v:rect>
            <v:rect style="position:absolute;left:6185;top:4487;width:99;height:99" id="docshape225" filled="true" fillcolor="#ec7c30" stroked="false">
              <v:fill type="solid"/>
            </v:rect>
            <v:rect style="position:absolute;left:9188;top:4487;width:99;height:99" id="docshape226" filled="true" fillcolor="#a4a4a4" stroked="false">
              <v:fill type="solid"/>
            </v:rect>
            <v:rect style="position:absolute;left:3182;top:4893;width:99;height:99" id="docshape227" filled="true" fillcolor="#ffc000" stroked="false">
              <v:fill type="solid"/>
            </v:rect>
            <v:rect style="position:absolute;left:6185;top:4893;width:99;height:99" id="docshape228" filled="true" fillcolor="#4471c4" stroked="false">
              <v:fill type="solid"/>
            </v:rect>
            <v:rect style="position:absolute;left:9188;top:4893;width:99;height:99" id="docshape229" filled="true" fillcolor="#6fac46" stroked="false">
              <v:fill type="solid"/>
            </v:rect>
            <v:rect style="position:absolute;left:720;top:275;width:12690;height:5055" id="docshape230" filled="false" stroked="true" strokeweight="1pt" strokecolor="#000000">
              <v:stroke dashstyle="solid"/>
            </v:rect>
            <v:shape style="position:absolute;left:4545;top:596;width:3643;height:281" type="#_x0000_t202" id="docshape231" filled="false" stroked="false">
              <v:textbox inset="0,0,0,0">
                <w:txbxContent>
                  <w:p>
                    <w:pPr>
                      <w:spacing w:line="281" w:lineRule="exact" w:before="0"/>
                      <w:ind w:left="0" w:right="0" w:firstLine="0"/>
                      <w:jc w:val="left"/>
                      <w:rPr>
                        <w:rFonts w:ascii="Calibri"/>
                        <w:b/>
                        <w:sz w:val="28"/>
                      </w:rPr>
                    </w:pPr>
                    <w:r>
                      <w:rPr>
                        <w:rFonts w:ascii="Calibri"/>
                        <w:b/>
                        <w:sz w:val="28"/>
                      </w:rPr>
                      <w:t>Percent</w:t>
                    </w:r>
                    <w:r>
                      <w:rPr>
                        <w:rFonts w:ascii="Calibri"/>
                        <w:b/>
                        <w:spacing w:val="-9"/>
                        <w:sz w:val="28"/>
                      </w:rPr>
                      <w:t> </w:t>
                    </w:r>
                    <w:r>
                      <w:rPr>
                        <w:rFonts w:ascii="Calibri"/>
                        <w:b/>
                        <w:sz w:val="28"/>
                      </w:rPr>
                      <w:t>Growth</w:t>
                    </w:r>
                    <w:r>
                      <w:rPr>
                        <w:rFonts w:ascii="Calibri"/>
                        <w:b/>
                        <w:spacing w:val="-13"/>
                        <w:sz w:val="28"/>
                      </w:rPr>
                      <w:t> </w:t>
                    </w:r>
                    <w:r>
                      <w:rPr>
                        <w:rFonts w:ascii="Calibri"/>
                        <w:b/>
                        <w:sz w:val="28"/>
                      </w:rPr>
                      <w:t>by</w:t>
                    </w:r>
                    <w:r>
                      <w:rPr>
                        <w:rFonts w:ascii="Calibri"/>
                        <w:b/>
                        <w:spacing w:val="-5"/>
                        <w:sz w:val="28"/>
                      </w:rPr>
                      <w:t> </w:t>
                    </w:r>
                    <w:r>
                      <w:rPr>
                        <w:rFonts w:ascii="Calibri"/>
                        <w:b/>
                        <w:sz w:val="28"/>
                      </w:rPr>
                      <w:t>Job</w:t>
                    </w:r>
                    <w:r>
                      <w:rPr>
                        <w:rFonts w:ascii="Calibri"/>
                        <w:b/>
                        <w:spacing w:val="-8"/>
                        <w:sz w:val="28"/>
                      </w:rPr>
                      <w:t> </w:t>
                    </w:r>
                    <w:r>
                      <w:rPr>
                        <w:rFonts w:ascii="Calibri"/>
                        <w:b/>
                        <w:spacing w:val="-2"/>
                        <w:sz w:val="28"/>
                      </w:rPr>
                      <w:t>Training</w:t>
                    </w:r>
                  </w:p>
                </w:txbxContent>
              </v:textbox>
              <w10:wrap type="none"/>
            </v:shape>
            <v:shape style="position:absolute;left:1836;top:1757;width:334;height:2664" type="#_x0000_t202" id="docshape232" filled="false" stroked="false">
              <v:textbox inset="0,0,0,0">
                <w:txbxContent>
                  <w:p>
                    <w:pPr>
                      <w:spacing w:line="183" w:lineRule="exact" w:before="0"/>
                      <w:ind w:left="0" w:right="0" w:firstLine="0"/>
                      <w:jc w:val="left"/>
                      <w:rPr>
                        <w:rFonts w:ascii="Calibri"/>
                        <w:b/>
                        <w:sz w:val="18"/>
                      </w:rPr>
                    </w:pPr>
                    <w:r>
                      <w:rPr>
                        <w:rFonts w:ascii="Calibri"/>
                        <w:b/>
                        <w:spacing w:val="-5"/>
                        <w:sz w:val="18"/>
                      </w:rPr>
                      <w:t>12%</w:t>
                    </w:r>
                  </w:p>
                  <w:p>
                    <w:pPr>
                      <w:spacing w:before="91"/>
                      <w:ind w:left="0" w:right="0" w:firstLine="0"/>
                      <w:jc w:val="left"/>
                      <w:rPr>
                        <w:rFonts w:ascii="Calibri"/>
                        <w:b/>
                        <w:sz w:val="18"/>
                      </w:rPr>
                    </w:pPr>
                    <w:r>
                      <w:rPr>
                        <w:rFonts w:ascii="Calibri"/>
                        <w:b/>
                        <w:spacing w:val="-5"/>
                        <w:sz w:val="18"/>
                      </w:rPr>
                      <w:t>11%</w:t>
                    </w:r>
                  </w:p>
                  <w:p>
                    <w:pPr>
                      <w:spacing w:before="90"/>
                      <w:ind w:left="91" w:right="0" w:firstLine="0"/>
                      <w:jc w:val="left"/>
                      <w:rPr>
                        <w:rFonts w:ascii="Calibri"/>
                        <w:b/>
                        <w:sz w:val="18"/>
                      </w:rPr>
                    </w:pPr>
                    <w:r>
                      <w:rPr>
                        <w:rFonts w:ascii="Calibri"/>
                        <w:b/>
                        <w:spacing w:val="-5"/>
                        <w:sz w:val="18"/>
                      </w:rPr>
                      <w:t>9%</w:t>
                    </w:r>
                  </w:p>
                  <w:p>
                    <w:pPr>
                      <w:spacing w:before="91"/>
                      <w:ind w:left="91" w:right="0" w:firstLine="0"/>
                      <w:jc w:val="left"/>
                      <w:rPr>
                        <w:rFonts w:ascii="Calibri"/>
                        <w:b/>
                        <w:sz w:val="18"/>
                      </w:rPr>
                    </w:pPr>
                    <w:r>
                      <w:rPr>
                        <w:rFonts w:ascii="Calibri"/>
                        <w:b/>
                        <w:spacing w:val="-5"/>
                        <w:sz w:val="18"/>
                      </w:rPr>
                      <w:t>8%</w:t>
                    </w:r>
                  </w:p>
                  <w:p>
                    <w:pPr>
                      <w:spacing w:before="91"/>
                      <w:ind w:left="91" w:right="0" w:firstLine="0"/>
                      <w:jc w:val="left"/>
                      <w:rPr>
                        <w:rFonts w:ascii="Calibri"/>
                        <w:b/>
                        <w:sz w:val="18"/>
                      </w:rPr>
                    </w:pPr>
                    <w:r>
                      <w:rPr>
                        <w:rFonts w:ascii="Calibri"/>
                        <w:b/>
                        <w:spacing w:val="-5"/>
                        <w:sz w:val="18"/>
                      </w:rPr>
                      <w:t>6%</w:t>
                    </w:r>
                  </w:p>
                  <w:p>
                    <w:pPr>
                      <w:spacing w:before="90"/>
                      <w:ind w:left="91" w:right="0" w:firstLine="0"/>
                      <w:jc w:val="left"/>
                      <w:rPr>
                        <w:rFonts w:ascii="Calibri"/>
                        <w:b/>
                        <w:sz w:val="18"/>
                      </w:rPr>
                    </w:pPr>
                    <w:r>
                      <w:rPr>
                        <w:rFonts w:ascii="Calibri"/>
                        <w:b/>
                        <w:spacing w:val="-5"/>
                        <w:sz w:val="18"/>
                      </w:rPr>
                      <w:t>5%</w:t>
                    </w:r>
                  </w:p>
                  <w:p>
                    <w:pPr>
                      <w:spacing w:before="91"/>
                      <w:ind w:left="91" w:right="0" w:firstLine="0"/>
                      <w:jc w:val="left"/>
                      <w:rPr>
                        <w:rFonts w:ascii="Calibri"/>
                        <w:b/>
                        <w:sz w:val="18"/>
                      </w:rPr>
                    </w:pPr>
                    <w:r>
                      <w:rPr>
                        <w:rFonts w:ascii="Calibri"/>
                        <w:b/>
                        <w:spacing w:val="-5"/>
                        <w:sz w:val="18"/>
                      </w:rPr>
                      <w:t>3%</w:t>
                    </w:r>
                  </w:p>
                  <w:p>
                    <w:pPr>
                      <w:spacing w:before="91"/>
                      <w:ind w:left="91" w:right="0" w:firstLine="0"/>
                      <w:jc w:val="left"/>
                      <w:rPr>
                        <w:rFonts w:ascii="Calibri"/>
                        <w:b/>
                        <w:sz w:val="18"/>
                      </w:rPr>
                    </w:pPr>
                    <w:r>
                      <w:rPr>
                        <w:rFonts w:ascii="Calibri"/>
                        <w:b/>
                        <w:spacing w:val="-5"/>
                        <w:sz w:val="18"/>
                      </w:rPr>
                      <w:t>2%</w:t>
                    </w:r>
                  </w:p>
                  <w:p>
                    <w:pPr>
                      <w:spacing w:line="216" w:lineRule="exact" w:before="91"/>
                      <w:ind w:left="91" w:right="0" w:firstLine="0"/>
                      <w:jc w:val="left"/>
                      <w:rPr>
                        <w:rFonts w:ascii="Calibri"/>
                        <w:b/>
                        <w:sz w:val="18"/>
                      </w:rPr>
                    </w:pPr>
                    <w:r>
                      <w:rPr>
                        <w:rFonts w:ascii="Calibri"/>
                        <w:b/>
                        <w:spacing w:val="-5"/>
                        <w:sz w:val="18"/>
                      </w:rPr>
                      <w:t>0%</w:t>
                    </w:r>
                  </w:p>
                </w:txbxContent>
              </v:textbox>
              <w10:wrap type="none"/>
            </v:shape>
            <v:shape style="position:absolute;left:3884;top:3421;width:473;height:181" type="#_x0000_t202" id="docshape233" filled="false" stroked="false">
              <v:textbox inset="0,0,0,0">
                <w:txbxContent>
                  <w:p>
                    <w:pPr>
                      <w:spacing w:line="180" w:lineRule="exact" w:before="0"/>
                      <w:ind w:left="0" w:right="0" w:firstLine="0"/>
                      <w:jc w:val="left"/>
                      <w:rPr>
                        <w:rFonts w:ascii="Calibri"/>
                        <w:b/>
                        <w:sz w:val="18"/>
                      </w:rPr>
                    </w:pPr>
                    <w:r>
                      <w:rPr>
                        <w:rFonts w:ascii="Calibri"/>
                        <w:b/>
                        <w:spacing w:val="-2"/>
                        <w:sz w:val="18"/>
                      </w:rPr>
                      <w:t>5.68%</w:t>
                    </w:r>
                  </w:p>
                </w:txbxContent>
              </v:textbox>
              <w10:wrap type="none"/>
            </v:shape>
            <v:shape style="position:absolute;left:5122;top:3356;width:565;height:180" type="#_x0000_t202" id="docshape234" filled="false" stroked="false">
              <v:textbox inset="0,0,0,0">
                <w:txbxContent>
                  <w:p>
                    <w:pPr>
                      <w:spacing w:line="180" w:lineRule="exact" w:before="0"/>
                      <w:ind w:left="0" w:right="0" w:firstLine="0"/>
                      <w:jc w:val="left"/>
                      <w:rPr>
                        <w:rFonts w:ascii="Calibri"/>
                        <w:b/>
                        <w:sz w:val="18"/>
                      </w:rPr>
                    </w:pPr>
                    <w:r>
                      <w:rPr>
                        <w:rFonts w:ascii="Calibri"/>
                        <w:b/>
                        <w:spacing w:val="-2"/>
                        <w:sz w:val="18"/>
                      </w:rPr>
                      <w:t>11.89%</w:t>
                    </w:r>
                  </w:p>
                </w:txbxContent>
              </v:textbox>
              <w10:wrap type="none"/>
            </v:shape>
            <v:shape style="position:absolute;left:6154;top:3370;width:565;height:180" type="#_x0000_t202" id="docshape235" filled="false" stroked="false">
              <v:textbox inset="0,0,0,0">
                <w:txbxContent>
                  <w:p>
                    <w:pPr>
                      <w:spacing w:line="180" w:lineRule="exact" w:before="0"/>
                      <w:ind w:left="0" w:right="0" w:firstLine="0"/>
                      <w:jc w:val="left"/>
                      <w:rPr>
                        <w:rFonts w:ascii="Calibri"/>
                        <w:b/>
                        <w:sz w:val="18"/>
                      </w:rPr>
                    </w:pPr>
                    <w:r>
                      <w:rPr>
                        <w:rFonts w:ascii="Calibri"/>
                        <w:b/>
                        <w:spacing w:val="-2"/>
                        <w:sz w:val="18"/>
                      </w:rPr>
                      <w:t>11.02%</w:t>
                    </w:r>
                  </w:p>
                </w:txbxContent>
              </v:textbox>
              <w10:wrap type="none"/>
            </v:shape>
            <v:shape style="position:absolute;left:7409;top:3481;width:473;height:180" type="#_x0000_t202" id="docshape236" filled="false" stroked="false">
              <v:textbox inset="0,0,0,0">
                <w:txbxContent>
                  <w:p>
                    <w:pPr>
                      <w:spacing w:line="180" w:lineRule="exact" w:before="0"/>
                      <w:ind w:left="0" w:right="0" w:firstLine="0"/>
                      <w:jc w:val="left"/>
                      <w:rPr>
                        <w:rFonts w:ascii="Calibri"/>
                        <w:b/>
                        <w:sz w:val="18"/>
                      </w:rPr>
                    </w:pPr>
                    <w:r>
                      <w:rPr>
                        <w:rFonts w:ascii="Calibri"/>
                        <w:b/>
                        <w:spacing w:val="-2"/>
                        <w:sz w:val="18"/>
                      </w:rPr>
                      <w:t>7.10%</w:t>
                    </w:r>
                  </w:p>
                </w:txbxContent>
              </v:textbox>
              <w10:wrap type="none"/>
            </v:shape>
            <v:shape style="position:absolute;left:8671;top:3443;width:473;height:180" type="#_x0000_t202" id="docshape237" filled="false" stroked="false">
              <v:textbox inset="0,0,0,0">
                <w:txbxContent>
                  <w:p>
                    <w:pPr>
                      <w:spacing w:line="180" w:lineRule="exact" w:before="0"/>
                      <w:ind w:left="0" w:right="0" w:firstLine="0"/>
                      <w:jc w:val="left"/>
                      <w:rPr>
                        <w:rFonts w:ascii="Calibri"/>
                        <w:b/>
                        <w:sz w:val="18"/>
                      </w:rPr>
                    </w:pPr>
                    <w:r>
                      <w:rPr>
                        <w:rFonts w:ascii="Calibri"/>
                        <w:b/>
                        <w:spacing w:val="-2"/>
                        <w:sz w:val="18"/>
                      </w:rPr>
                      <w:t>9.09%</w:t>
                    </w:r>
                  </w:p>
                </w:txbxContent>
              </v:textbox>
              <w10:wrap type="none"/>
            </v:shape>
            <v:shape style="position:absolute;left:9792;top:3444;width:473;height:180" type="#_x0000_t202" id="docshape238" filled="false" stroked="false">
              <v:textbox inset="0,0,0,0">
                <w:txbxContent>
                  <w:p>
                    <w:pPr>
                      <w:spacing w:line="180" w:lineRule="exact" w:before="0"/>
                      <w:ind w:left="0" w:right="0" w:firstLine="0"/>
                      <w:jc w:val="left"/>
                      <w:rPr>
                        <w:rFonts w:ascii="Calibri"/>
                        <w:b/>
                        <w:sz w:val="18"/>
                      </w:rPr>
                    </w:pPr>
                    <w:r>
                      <w:rPr>
                        <w:rFonts w:ascii="Calibri"/>
                        <w:b/>
                        <w:spacing w:val="-2"/>
                        <w:sz w:val="18"/>
                      </w:rPr>
                      <w:t>9.88%</w:t>
                    </w:r>
                  </w:p>
                </w:txbxContent>
              </v:textbox>
              <w10:wrap type="none"/>
            </v:shape>
            <v:shape style="position:absolute;left:3323;top:4454;width:8348;height:180" type="#_x0000_t202" id="docshape239" filled="false" stroked="false">
              <v:textbox inset="0,0,0,0">
                <w:txbxContent>
                  <w:p>
                    <w:pPr>
                      <w:tabs>
                        <w:tab w:pos="3003" w:val="left" w:leader="none"/>
                        <w:tab w:pos="6007" w:val="left" w:leader="none"/>
                      </w:tabs>
                      <w:spacing w:line="180" w:lineRule="exact" w:before="0"/>
                      <w:ind w:left="0" w:right="0" w:firstLine="0"/>
                      <w:jc w:val="left"/>
                      <w:rPr>
                        <w:rFonts w:ascii="Calibri"/>
                        <w:b/>
                        <w:sz w:val="18"/>
                      </w:rPr>
                    </w:pPr>
                    <w:r>
                      <w:rPr>
                        <w:rFonts w:ascii="Calibri"/>
                        <w:b/>
                        <w:spacing w:val="-2"/>
                        <w:sz w:val="18"/>
                      </w:rPr>
                      <w:t>Apprenticeship</w:t>
                    </w:r>
                    <w:r>
                      <w:rPr>
                        <w:rFonts w:ascii="Calibri"/>
                        <w:b/>
                        <w:sz w:val="18"/>
                      </w:rPr>
                      <w:tab/>
                    </w:r>
                    <w:r>
                      <w:rPr>
                        <w:rFonts w:ascii="Calibri"/>
                        <w:b/>
                        <w:spacing w:val="-2"/>
                        <w:sz w:val="18"/>
                      </w:rPr>
                      <w:t>Internship/Residency</w:t>
                    </w:r>
                    <w:r>
                      <w:rPr>
                        <w:rFonts w:ascii="Calibri"/>
                        <w:b/>
                        <w:sz w:val="18"/>
                      </w:rPr>
                      <w:tab/>
                      <w:t>Long-Term</w:t>
                    </w:r>
                    <w:r>
                      <w:rPr>
                        <w:rFonts w:ascii="Calibri"/>
                        <w:b/>
                        <w:spacing w:val="-10"/>
                        <w:sz w:val="18"/>
                      </w:rPr>
                      <w:t> </w:t>
                    </w:r>
                    <w:r>
                      <w:rPr>
                        <w:rFonts w:ascii="Calibri"/>
                        <w:b/>
                        <w:sz w:val="18"/>
                      </w:rPr>
                      <w:t>On-the-Job</w:t>
                    </w:r>
                    <w:r>
                      <w:rPr>
                        <w:rFonts w:ascii="Calibri"/>
                        <w:b/>
                        <w:spacing w:val="-5"/>
                        <w:sz w:val="18"/>
                      </w:rPr>
                      <w:t> </w:t>
                    </w:r>
                    <w:r>
                      <w:rPr>
                        <w:rFonts w:ascii="Calibri"/>
                        <w:b/>
                        <w:spacing w:val="-2"/>
                        <w:sz w:val="18"/>
                      </w:rPr>
                      <w:t>Training</w:t>
                    </w:r>
                  </w:p>
                </w:txbxContent>
              </v:textbox>
              <w10:wrap type="none"/>
            </v:shape>
            <v:shape style="position:absolute;left:3323;top:4860;width:5396;height:180" type="#_x0000_t202" id="docshape240" filled="false" stroked="false">
              <v:textbox inset="0,0,0,0">
                <w:txbxContent>
                  <w:p>
                    <w:pPr>
                      <w:tabs>
                        <w:tab w:pos="3003" w:val="left" w:leader="none"/>
                      </w:tabs>
                      <w:spacing w:line="180" w:lineRule="exact" w:before="0"/>
                      <w:ind w:left="0" w:right="0" w:firstLine="0"/>
                      <w:jc w:val="left"/>
                      <w:rPr>
                        <w:rFonts w:ascii="Calibri"/>
                        <w:b/>
                        <w:sz w:val="18"/>
                      </w:rPr>
                    </w:pPr>
                    <w:r>
                      <w:rPr>
                        <w:rFonts w:ascii="Calibri"/>
                        <w:b/>
                        <w:sz w:val="18"/>
                      </w:rPr>
                      <w:t>Moderate-Term</w:t>
                    </w:r>
                    <w:r>
                      <w:rPr>
                        <w:rFonts w:ascii="Calibri"/>
                        <w:b/>
                        <w:spacing w:val="-7"/>
                        <w:sz w:val="18"/>
                      </w:rPr>
                      <w:t> </w:t>
                    </w:r>
                    <w:r>
                      <w:rPr>
                        <w:rFonts w:ascii="Calibri"/>
                        <w:b/>
                        <w:sz w:val="18"/>
                      </w:rPr>
                      <w:t>On-the-Job</w:t>
                    </w:r>
                    <w:r>
                      <w:rPr>
                        <w:rFonts w:ascii="Calibri"/>
                        <w:b/>
                        <w:spacing w:val="-7"/>
                        <w:sz w:val="18"/>
                      </w:rPr>
                      <w:t> </w:t>
                    </w:r>
                    <w:r>
                      <w:rPr>
                        <w:rFonts w:ascii="Calibri"/>
                        <w:b/>
                        <w:spacing w:val="-2"/>
                        <w:sz w:val="18"/>
                      </w:rPr>
                      <w:t>Training</w:t>
                    </w:r>
                    <w:r>
                      <w:rPr>
                        <w:rFonts w:ascii="Calibri"/>
                        <w:b/>
                        <w:sz w:val="18"/>
                      </w:rPr>
                      <w:tab/>
                      <w:t>Short-Term</w:t>
                    </w:r>
                    <w:r>
                      <w:rPr>
                        <w:rFonts w:ascii="Calibri"/>
                        <w:b/>
                        <w:spacing w:val="-8"/>
                        <w:sz w:val="18"/>
                      </w:rPr>
                      <w:t> </w:t>
                    </w:r>
                    <w:r>
                      <w:rPr>
                        <w:rFonts w:ascii="Calibri"/>
                        <w:b/>
                        <w:sz w:val="18"/>
                      </w:rPr>
                      <w:t>On-the-Job</w:t>
                    </w:r>
                    <w:r>
                      <w:rPr>
                        <w:rFonts w:ascii="Calibri"/>
                        <w:b/>
                        <w:spacing w:val="-6"/>
                        <w:sz w:val="18"/>
                      </w:rPr>
                      <w:t> </w:t>
                    </w:r>
                    <w:r>
                      <w:rPr>
                        <w:rFonts w:ascii="Calibri"/>
                        <w:b/>
                        <w:spacing w:val="-2"/>
                        <w:sz w:val="18"/>
                      </w:rPr>
                      <w:t>Training</w:t>
                    </w:r>
                  </w:p>
                </w:txbxContent>
              </v:textbox>
              <w10:wrap type="none"/>
            </v:shape>
            <v:shape style="position:absolute;left:9330;top:4860;width:423;height:180" type="#_x0000_t202" id="docshape241" filled="false" stroked="false">
              <v:textbox inset="0,0,0,0">
                <w:txbxContent>
                  <w:p>
                    <w:pPr>
                      <w:spacing w:line="180" w:lineRule="exact" w:before="0"/>
                      <w:ind w:left="0" w:right="0" w:firstLine="0"/>
                      <w:jc w:val="left"/>
                      <w:rPr>
                        <w:rFonts w:ascii="Calibri"/>
                        <w:b/>
                        <w:sz w:val="18"/>
                      </w:rPr>
                    </w:pPr>
                    <w:r>
                      <w:rPr>
                        <w:rFonts w:ascii="Calibri"/>
                        <w:b/>
                        <w:spacing w:val="-4"/>
                        <w:sz w:val="18"/>
                      </w:rPr>
                      <w:t>None</w:t>
                    </w:r>
                  </w:p>
                </w:txbxContent>
              </v:textbox>
              <w10:wrap type="none"/>
            </v:shape>
            <w10:wrap type="topAndBottom"/>
          </v:group>
        </w:pict>
      </w:r>
    </w:p>
    <w:p>
      <w:pPr>
        <w:spacing w:after="0"/>
        <w:rPr>
          <w:sz w:val="21"/>
        </w:rPr>
        <w:sectPr>
          <w:headerReference w:type="default" r:id="rId119"/>
          <w:pgSz w:w="15840" w:h="12240" w:orient="landscape"/>
          <w:pgMar w:header="0" w:footer="690" w:top="1080" w:bottom="680" w:left="340" w:right="180"/>
        </w:sectPr>
      </w:pPr>
    </w:p>
    <w:p>
      <w:pPr>
        <w:pStyle w:val="BodyText"/>
        <w:rPr>
          <w:sz w:val="20"/>
        </w:rPr>
      </w:pPr>
    </w:p>
    <w:p>
      <w:pPr>
        <w:pStyle w:val="BodyText"/>
        <w:spacing w:before="6"/>
        <w:rPr>
          <w:sz w:val="22"/>
        </w:rPr>
      </w:pPr>
    </w:p>
    <w:p>
      <w:pPr>
        <w:pStyle w:val="BodyText"/>
        <w:spacing w:before="95" w:after="4"/>
        <w:ind w:left="380"/>
        <w:rPr>
          <w:rFonts w:ascii="Tahoma"/>
        </w:rPr>
      </w:pPr>
      <w:r>
        <w:rPr>
          <w:rFonts w:ascii="Tahoma"/>
          <w:w w:val="105"/>
        </w:rPr>
        <w:t>Appendix:</w:t>
      </w:r>
      <w:r>
        <w:rPr>
          <w:rFonts w:ascii="Tahoma"/>
          <w:spacing w:val="27"/>
          <w:w w:val="105"/>
        </w:rPr>
        <w:t> </w:t>
      </w:r>
      <w:r>
        <w:rPr>
          <w:rFonts w:ascii="Tahoma"/>
          <w:w w:val="105"/>
        </w:rPr>
        <w:t>Definition</w:t>
      </w:r>
      <w:r>
        <w:rPr>
          <w:rFonts w:ascii="Tahoma"/>
          <w:spacing w:val="29"/>
          <w:w w:val="105"/>
        </w:rPr>
        <w:t> </w:t>
      </w:r>
      <w:r>
        <w:rPr>
          <w:rFonts w:ascii="Tahoma"/>
          <w:w w:val="105"/>
        </w:rPr>
        <w:t>of</w:t>
      </w:r>
      <w:r>
        <w:rPr>
          <w:rFonts w:ascii="Tahoma"/>
          <w:spacing w:val="23"/>
          <w:w w:val="105"/>
        </w:rPr>
        <w:t> </w:t>
      </w:r>
      <w:r>
        <w:rPr>
          <w:rFonts w:ascii="Tahoma"/>
          <w:w w:val="105"/>
        </w:rPr>
        <w:t>Education/Training</w:t>
      </w:r>
      <w:r>
        <w:rPr>
          <w:rFonts w:ascii="Tahoma"/>
          <w:spacing w:val="27"/>
          <w:w w:val="105"/>
        </w:rPr>
        <w:t> </w:t>
      </w:r>
      <w:r>
        <w:rPr>
          <w:rFonts w:ascii="Tahoma"/>
          <w:spacing w:val="-4"/>
          <w:w w:val="105"/>
        </w:rPr>
        <w:t>Codes</w:t>
      </w: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72"/>
        <w:gridCol w:w="2949"/>
        <w:gridCol w:w="8675"/>
      </w:tblGrid>
      <w:tr>
        <w:trPr>
          <w:trHeight w:val="501" w:hRule="atLeast"/>
        </w:trPr>
        <w:tc>
          <w:tcPr>
            <w:tcW w:w="972" w:type="dxa"/>
          </w:tcPr>
          <w:p>
            <w:pPr>
              <w:pStyle w:val="TableParagraph"/>
              <w:spacing w:before="42"/>
              <w:ind w:left="259" w:hanging="209"/>
              <w:jc w:val="left"/>
              <w:rPr>
                <w:rFonts w:ascii="Arial"/>
                <w:b/>
                <w:sz w:val="18"/>
              </w:rPr>
            </w:pPr>
            <w:r>
              <w:rPr>
                <w:rFonts w:ascii="Arial"/>
                <w:b/>
                <w:spacing w:val="-2"/>
                <w:sz w:val="18"/>
              </w:rPr>
              <w:t>Education </w:t>
            </w:r>
            <w:r>
              <w:rPr>
                <w:rFonts w:ascii="Arial"/>
                <w:b/>
                <w:spacing w:val="-4"/>
                <w:sz w:val="18"/>
              </w:rPr>
              <w:t>Code</w:t>
            </w:r>
          </w:p>
        </w:tc>
        <w:tc>
          <w:tcPr>
            <w:tcW w:w="2949" w:type="dxa"/>
          </w:tcPr>
          <w:p>
            <w:pPr>
              <w:pStyle w:val="TableParagraph"/>
              <w:spacing w:before="145"/>
              <w:ind w:left="693"/>
              <w:jc w:val="left"/>
              <w:rPr>
                <w:rFonts w:ascii="Arial"/>
                <w:b/>
                <w:sz w:val="18"/>
              </w:rPr>
            </w:pPr>
            <w:r>
              <w:rPr>
                <w:rFonts w:ascii="Arial"/>
                <w:b/>
                <w:sz w:val="18"/>
              </w:rPr>
              <w:t>Type of </w:t>
            </w:r>
            <w:r>
              <w:rPr>
                <w:rFonts w:ascii="Arial"/>
                <w:b/>
                <w:spacing w:val="-2"/>
                <w:sz w:val="18"/>
              </w:rPr>
              <w:t>Education</w:t>
            </w:r>
          </w:p>
        </w:tc>
        <w:tc>
          <w:tcPr>
            <w:tcW w:w="8675" w:type="dxa"/>
          </w:tcPr>
          <w:p>
            <w:pPr>
              <w:pStyle w:val="TableParagraph"/>
              <w:spacing w:before="145"/>
              <w:ind w:left="3914" w:right="3901"/>
              <w:jc w:val="center"/>
              <w:rPr>
                <w:rFonts w:ascii="Arial"/>
                <w:b/>
                <w:sz w:val="18"/>
              </w:rPr>
            </w:pPr>
            <w:r>
              <w:rPr>
                <w:rFonts w:ascii="Arial"/>
                <w:b/>
                <w:spacing w:val="-2"/>
                <w:sz w:val="18"/>
              </w:rPr>
              <w:t>Definition</w:t>
            </w:r>
          </w:p>
        </w:tc>
      </w:tr>
      <w:tr>
        <w:trPr>
          <w:trHeight w:val="328" w:hRule="atLeast"/>
        </w:trPr>
        <w:tc>
          <w:tcPr>
            <w:tcW w:w="972" w:type="dxa"/>
          </w:tcPr>
          <w:p>
            <w:pPr>
              <w:pStyle w:val="TableParagraph"/>
              <w:spacing w:before="59"/>
              <w:ind w:left="292" w:right="285"/>
              <w:jc w:val="center"/>
              <w:rPr>
                <w:rFonts w:ascii="Arial"/>
                <w:sz w:val="18"/>
              </w:rPr>
            </w:pPr>
            <w:r>
              <w:rPr>
                <w:rFonts w:ascii="Arial"/>
                <w:spacing w:val="-5"/>
                <w:sz w:val="18"/>
              </w:rPr>
              <w:t>DD</w:t>
            </w:r>
          </w:p>
        </w:tc>
        <w:tc>
          <w:tcPr>
            <w:tcW w:w="2949" w:type="dxa"/>
          </w:tcPr>
          <w:p>
            <w:pPr>
              <w:pStyle w:val="TableParagraph"/>
              <w:spacing w:before="59"/>
              <w:ind w:left="43"/>
              <w:jc w:val="left"/>
              <w:rPr>
                <w:rFonts w:ascii="Arial"/>
                <w:sz w:val="18"/>
              </w:rPr>
            </w:pPr>
            <w:r>
              <w:rPr>
                <w:rFonts w:ascii="Arial"/>
                <w:sz w:val="18"/>
              </w:rPr>
              <w:t>Doctoral</w:t>
            </w:r>
            <w:r>
              <w:rPr>
                <w:rFonts w:ascii="Arial"/>
                <w:spacing w:val="-4"/>
                <w:sz w:val="18"/>
              </w:rPr>
              <w:t> </w:t>
            </w:r>
            <w:r>
              <w:rPr>
                <w:rFonts w:ascii="Arial"/>
                <w:sz w:val="18"/>
              </w:rPr>
              <w:t>or</w:t>
            </w:r>
            <w:r>
              <w:rPr>
                <w:rFonts w:ascii="Arial"/>
                <w:spacing w:val="-3"/>
                <w:sz w:val="18"/>
              </w:rPr>
              <w:t> </w:t>
            </w:r>
            <w:r>
              <w:rPr>
                <w:rFonts w:ascii="Arial"/>
                <w:sz w:val="18"/>
              </w:rPr>
              <w:t>Professional</w:t>
            </w:r>
            <w:r>
              <w:rPr>
                <w:rFonts w:ascii="Arial"/>
                <w:spacing w:val="-1"/>
                <w:sz w:val="18"/>
              </w:rPr>
              <w:t> </w:t>
            </w:r>
            <w:r>
              <w:rPr>
                <w:rFonts w:ascii="Arial"/>
                <w:spacing w:val="-2"/>
                <w:sz w:val="18"/>
              </w:rPr>
              <w:t>Degree</w:t>
            </w:r>
          </w:p>
        </w:tc>
        <w:tc>
          <w:tcPr>
            <w:tcW w:w="8675" w:type="dxa"/>
          </w:tcPr>
          <w:p>
            <w:pPr>
              <w:pStyle w:val="TableParagraph"/>
              <w:spacing w:before="59"/>
              <w:ind w:left="44"/>
              <w:jc w:val="left"/>
              <w:rPr>
                <w:rFonts w:ascii="Arial"/>
                <w:sz w:val="18"/>
              </w:rPr>
            </w:pPr>
            <w:r>
              <w:rPr>
                <w:rFonts w:ascii="Arial"/>
                <w:sz w:val="18"/>
              </w:rPr>
              <w:t>Requires</w:t>
            </w:r>
            <w:r>
              <w:rPr>
                <w:rFonts w:ascii="Arial"/>
                <w:spacing w:val="-6"/>
                <w:sz w:val="18"/>
              </w:rPr>
              <w:t> </w:t>
            </w:r>
            <w:r>
              <w:rPr>
                <w:rFonts w:ascii="Arial"/>
                <w:sz w:val="18"/>
              </w:rPr>
              <w:t>at</w:t>
            </w:r>
            <w:r>
              <w:rPr>
                <w:rFonts w:ascii="Arial"/>
                <w:spacing w:val="-8"/>
                <w:sz w:val="18"/>
              </w:rPr>
              <w:t> </w:t>
            </w:r>
            <w:r>
              <w:rPr>
                <w:rFonts w:ascii="Arial"/>
                <w:sz w:val="18"/>
              </w:rPr>
              <w:t>least</w:t>
            </w:r>
            <w:r>
              <w:rPr>
                <w:rFonts w:ascii="Arial"/>
                <w:spacing w:val="-7"/>
                <w:sz w:val="18"/>
              </w:rPr>
              <w:t> </w:t>
            </w:r>
            <w:r>
              <w:rPr>
                <w:rFonts w:ascii="Arial"/>
                <w:sz w:val="18"/>
              </w:rPr>
              <w:t>three</w:t>
            </w:r>
            <w:r>
              <w:rPr>
                <w:rFonts w:ascii="Arial"/>
                <w:spacing w:val="-8"/>
                <w:sz w:val="18"/>
              </w:rPr>
              <w:t> </w:t>
            </w:r>
            <w:r>
              <w:rPr>
                <w:rFonts w:ascii="Arial"/>
                <w:sz w:val="18"/>
              </w:rPr>
              <w:t>years</w:t>
            </w:r>
            <w:r>
              <w:rPr>
                <w:rFonts w:ascii="Arial"/>
                <w:spacing w:val="-7"/>
                <w:sz w:val="18"/>
              </w:rPr>
              <w:t> </w:t>
            </w:r>
            <w:r>
              <w:rPr>
                <w:rFonts w:ascii="Arial"/>
                <w:sz w:val="18"/>
              </w:rPr>
              <w:t>of</w:t>
            </w:r>
            <w:r>
              <w:rPr>
                <w:rFonts w:ascii="Arial"/>
                <w:spacing w:val="-6"/>
                <w:sz w:val="18"/>
              </w:rPr>
              <w:t> </w:t>
            </w:r>
            <w:r>
              <w:rPr>
                <w:rFonts w:ascii="Arial"/>
                <w:sz w:val="18"/>
              </w:rPr>
              <w:t>full-time</w:t>
            </w:r>
            <w:r>
              <w:rPr>
                <w:rFonts w:ascii="Arial"/>
                <w:spacing w:val="-7"/>
                <w:sz w:val="18"/>
              </w:rPr>
              <w:t> </w:t>
            </w:r>
            <w:r>
              <w:rPr>
                <w:rFonts w:ascii="Arial"/>
                <w:sz w:val="18"/>
              </w:rPr>
              <w:t>academic</w:t>
            </w:r>
            <w:r>
              <w:rPr>
                <w:rFonts w:ascii="Arial"/>
                <w:spacing w:val="-7"/>
                <w:sz w:val="18"/>
              </w:rPr>
              <w:t> </w:t>
            </w:r>
            <w:r>
              <w:rPr>
                <w:rFonts w:ascii="Arial"/>
                <w:sz w:val="18"/>
              </w:rPr>
              <w:t>study</w:t>
            </w:r>
            <w:r>
              <w:rPr>
                <w:rFonts w:ascii="Arial"/>
                <w:spacing w:val="-6"/>
                <w:sz w:val="18"/>
              </w:rPr>
              <w:t> </w:t>
            </w:r>
            <w:r>
              <w:rPr>
                <w:rFonts w:ascii="Arial"/>
                <w:sz w:val="18"/>
              </w:rPr>
              <w:t>beyond</w:t>
            </w:r>
            <w:r>
              <w:rPr>
                <w:rFonts w:ascii="Arial"/>
                <w:spacing w:val="-6"/>
                <w:sz w:val="18"/>
              </w:rPr>
              <w:t> </w:t>
            </w:r>
            <w:r>
              <w:rPr>
                <w:rFonts w:ascii="Arial"/>
                <w:sz w:val="18"/>
              </w:rPr>
              <w:t>a</w:t>
            </w:r>
            <w:r>
              <w:rPr>
                <w:rFonts w:ascii="Arial"/>
                <w:spacing w:val="-4"/>
                <w:sz w:val="18"/>
              </w:rPr>
              <w:t> </w:t>
            </w:r>
            <w:r>
              <w:rPr>
                <w:rFonts w:ascii="Arial"/>
                <w:spacing w:val="-5"/>
                <w:sz w:val="18"/>
              </w:rPr>
              <w:t>BD.</w:t>
            </w:r>
          </w:p>
        </w:tc>
      </w:tr>
      <w:tr>
        <w:trPr>
          <w:trHeight w:val="294" w:hRule="atLeast"/>
        </w:trPr>
        <w:tc>
          <w:tcPr>
            <w:tcW w:w="972" w:type="dxa"/>
          </w:tcPr>
          <w:p>
            <w:pPr>
              <w:pStyle w:val="TableParagraph"/>
              <w:spacing w:before="42"/>
              <w:ind w:left="292" w:right="281"/>
              <w:jc w:val="center"/>
              <w:rPr>
                <w:rFonts w:ascii="Arial"/>
                <w:sz w:val="18"/>
              </w:rPr>
            </w:pPr>
            <w:r>
              <w:rPr>
                <w:rFonts w:ascii="Arial"/>
                <w:spacing w:val="-5"/>
                <w:sz w:val="18"/>
              </w:rPr>
              <w:t>MD</w:t>
            </w:r>
          </w:p>
        </w:tc>
        <w:tc>
          <w:tcPr>
            <w:tcW w:w="2949" w:type="dxa"/>
          </w:tcPr>
          <w:p>
            <w:pPr>
              <w:pStyle w:val="TableParagraph"/>
              <w:spacing w:before="42"/>
              <w:ind w:left="43"/>
              <w:jc w:val="left"/>
              <w:rPr>
                <w:rFonts w:ascii="Arial" w:hAnsi="Arial"/>
                <w:sz w:val="18"/>
              </w:rPr>
            </w:pPr>
            <w:r>
              <w:rPr>
                <w:rFonts w:ascii="Arial" w:hAnsi="Arial"/>
                <w:sz w:val="18"/>
              </w:rPr>
              <w:t>Master’s</w:t>
            </w:r>
            <w:r>
              <w:rPr>
                <w:rFonts w:ascii="Arial" w:hAnsi="Arial"/>
                <w:spacing w:val="-9"/>
                <w:sz w:val="18"/>
              </w:rPr>
              <w:t> </w:t>
            </w:r>
            <w:r>
              <w:rPr>
                <w:rFonts w:ascii="Arial" w:hAnsi="Arial"/>
                <w:spacing w:val="-2"/>
                <w:sz w:val="18"/>
              </w:rPr>
              <w:t>Degree</w:t>
            </w:r>
          </w:p>
        </w:tc>
        <w:tc>
          <w:tcPr>
            <w:tcW w:w="8675" w:type="dxa"/>
          </w:tcPr>
          <w:p>
            <w:pPr>
              <w:pStyle w:val="TableParagraph"/>
              <w:spacing w:before="42"/>
              <w:ind w:left="44"/>
              <w:jc w:val="left"/>
              <w:rPr>
                <w:rFonts w:ascii="Arial"/>
                <w:sz w:val="18"/>
              </w:rPr>
            </w:pPr>
            <w:r>
              <w:rPr>
                <w:rFonts w:ascii="Arial"/>
                <w:sz w:val="18"/>
              </w:rPr>
              <w:t>Requires</w:t>
            </w:r>
            <w:r>
              <w:rPr>
                <w:rFonts w:ascii="Arial"/>
                <w:spacing w:val="-6"/>
                <w:sz w:val="18"/>
              </w:rPr>
              <w:t> </w:t>
            </w:r>
            <w:r>
              <w:rPr>
                <w:rFonts w:ascii="Arial"/>
                <w:sz w:val="18"/>
              </w:rPr>
              <w:t>one</w:t>
            </w:r>
            <w:r>
              <w:rPr>
                <w:rFonts w:ascii="Arial"/>
                <w:spacing w:val="-6"/>
                <w:sz w:val="18"/>
              </w:rPr>
              <w:t> </w:t>
            </w:r>
            <w:r>
              <w:rPr>
                <w:rFonts w:ascii="Arial"/>
                <w:sz w:val="18"/>
              </w:rPr>
              <w:t>or</w:t>
            </w:r>
            <w:r>
              <w:rPr>
                <w:rFonts w:ascii="Arial"/>
                <w:spacing w:val="-7"/>
                <w:sz w:val="18"/>
              </w:rPr>
              <w:t> </w:t>
            </w:r>
            <w:r>
              <w:rPr>
                <w:rFonts w:ascii="Arial"/>
                <w:sz w:val="18"/>
              </w:rPr>
              <w:t>two</w:t>
            </w:r>
            <w:r>
              <w:rPr>
                <w:rFonts w:ascii="Arial"/>
                <w:spacing w:val="-7"/>
                <w:sz w:val="18"/>
              </w:rPr>
              <w:t> </w:t>
            </w:r>
            <w:r>
              <w:rPr>
                <w:rFonts w:ascii="Arial"/>
                <w:sz w:val="18"/>
              </w:rPr>
              <w:t>years</w:t>
            </w:r>
            <w:r>
              <w:rPr>
                <w:rFonts w:ascii="Arial"/>
                <w:spacing w:val="-5"/>
                <w:sz w:val="18"/>
              </w:rPr>
              <w:t> </w:t>
            </w:r>
            <w:r>
              <w:rPr>
                <w:rFonts w:ascii="Arial"/>
                <w:sz w:val="18"/>
              </w:rPr>
              <w:t>of</w:t>
            </w:r>
            <w:r>
              <w:rPr>
                <w:rFonts w:ascii="Arial"/>
                <w:spacing w:val="-6"/>
                <w:sz w:val="18"/>
              </w:rPr>
              <w:t> </w:t>
            </w:r>
            <w:r>
              <w:rPr>
                <w:rFonts w:ascii="Arial"/>
                <w:sz w:val="18"/>
              </w:rPr>
              <w:t>full-time</w:t>
            </w:r>
            <w:r>
              <w:rPr>
                <w:rFonts w:ascii="Arial"/>
                <w:spacing w:val="-7"/>
                <w:sz w:val="18"/>
              </w:rPr>
              <w:t> </w:t>
            </w:r>
            <w:r>
              <w:rPr>
                <w:rFonts w:ascii="Arial"/>
                <w:sz w:val="18"/>
              </w:rPr>
              <w:t>academic</w:t>
            </w:r>
            <w:r>
              <w:rPr>
                <w:rFonts w:ascii="Arial"/>
                <w:spacing w:val="-8"/>
                <w:sz w:val="18"/>
              </w:rPr>
              <w:t> </w:t>
            </w:r>
            <w:r>
              <w:rPr>
                <w:rFonts w:ascii="Arial"/>
                <w:sz w:val="18"/>
              </w:rPr>
              <w:t>study</w:t>
            </w:r>
            <w:r>
              <w:rPr>
                <w:rFonts w:ascii="Arial"/>
                <w:spacing w:val="-7"/>
                <w:sz w:val="18"/>
              </w:rPr>
              <w:t> </w:t>
            </w:r>
            <w:r>
              <w:rPr>
                <w:rFonts w:ascii="Arial"/>
                <w:sz w:val="18"/>
              </w:rPr>
              <w:t>beyond</w:t>
            </w:r>
            <w:r>
              <w:rPr>
                <w:rFonts w:ascii="Arial"/>
                <w:spacing w:val="-6"/>
                <w:sz w:val="18"/>
              </w:rPr>
              <w:t> </w:t>
            </w:r>
            <w:r>
              <w:rPr>
                <w:rFonts w:ascii="Arial"/>
                <w:sz w:val="18"/>
              </w:rPr>
              <w:t>a</w:t>
            </w:r>
            <w:r>
              <w:rPr>
                <w:rFonts w:ascii="Arial"/>
                <w:spacing w:val="-3"/>
                <w:sz w:val="18"/>
              </w:rPr>
              <w:t> </w:t>
            </w:r>
            <w:r>
              <w:rPr>
                <w:rFonts w:ascii="Arial"/>
                <w:spacing w:val="-5"/>
                <w:sz w:val="18"/>
              </w:rPr>
              <w:t>BD.</w:t>
            </w:r>
          </w:p>
        </w:tc>
      </w:tr>
      <w:tr>
        <w:trPr>
          <w:trHeight w:val="292" w:hRule="atLeast"/>
        </w:trPr>
        <w:tc>
          <w:tcPr>
            <w:tcW w:w="972" w:type="dxa"/>
          </w:tcPr>
          <w:p>
            <w:pPr>
              <w:pStyle w:val="TableParagraph"/>
              <w:spacing w:before="42"/>
              <w:ind w:left="292" w:right="285"/>
              <w:jc w:val="center"/>
              <w:rPr>
                <w:rFonts w:ascii="Arial"/>
                <w:sz w:val="18"/>
              </w:rPr>
            </w:pPr>
            <w:r>
              <w:rPr>
                <w:rFonts w:ascii="Arial"/>
                <w:spacing w:val="-5"/>
                <w:sz w:val="18"/>
              </w:rPr>
              <w:t>BD</w:t>
            </w:r>
          </w:p>
        </w:tc>
        <w:tc>
          <w:tcPr>
            <w:tcW w:w="2949" w:type="dxa"/>
          </w:tcPr>
          <w:p>
            <w:pPr>
              <w:pStyle w:val="TableParagraph"/>
              <w:spacing w:before="42"/>
              <w:ind w:left="43"/>
              <w:jc w:val="left"/>
              <w:rPr>
                <w:rFonts w:ascii="Arial" w:hAnsi="Arial"/>
                <w:sz w:val="18"/>
              </w:rPr>
            </w:pPr>
            <w:r>
              <w:rPr>
                <w:rFonts w:ascii="Arial" w:hAnsi="Arial"/>
                <w:sz w:val="18"/>
              </w:rPr>
              <w:t>Bachelor’s</w:t>
            </w:r>
            <w:r>
              <w:rPr>
                <w:rFonts w:ascii="Arial" w:hAnsi="Arial"/>
                <w:spacing w:val="-2"/>
                <w:sz w:val="18"/>
              </w:rPr>
              <w:t> Degree</w:t>
            </w:r>
          </w:p>
        </w:tc>
        <w:tc>
          <w:tcPr>
            <w:tcW w:w="8675" w:type="dxa"/>
          </w:tcPr>
          <w:p>
            <w:pPr>
              <w:pStyle w:val="TableParagraph"/>
              <w:spacing w:before="42"/>
              <w:ind w:left="44"/>
              <w:jc w:val="left"/>
              <w:rPr>
                <w:rFonts w:ascii="Arial"/>
                <w:sz w:val="18"/>
              </w:rPr>
            </w:pPr>
            <w:r>
              <w:rPr>
                <w:rFonts w:ascii="Arial"/>
                <w:sz w:val="18"/>
              </w:rPr>
              <w:t>Requires</w:t>
            </w:r>
            <w:r>
              <w:rPr>
                <w:rFonts w:ascii="Arial"/>
                <w:spacing w:val="-6"/>
                <w:sz w:val="18"/>
              </w:rPr>
              <w:t> </w:t>
            </w:r>
            <w:r>
              <w:rPr>
                <w:rFonts w:ascii="Arial"/>
                <w:sz w:val="18"/>
              </w:rPr>
              <w:t>four</w:t>
            </w:r>
            <w:r>
              <w:rPr>
                <w:rFonts w:ascii="Arial"/>
                <w:spacing w:val="-6"/>
                <w:sz w:val="18"/>
              </w:rPr>
              <w:t> </w:t>
            </w:r>
            <w:r>
              <w:rPr>
                <w:rFonts w:ascii="Arial"/>
                <w:sz w:val="18"/>
              </w:rPr>
              <w:t>to</w:t>
            </w:r>
            <w:r>
              <w:rPr>
                <w:rFonts w:ascii="Arial"/>
                <w:spacing w:val="-9"/>
                <w:sz w:val="18"/>
              </w:rPr>
              <w:t> </w:t>
            </w:r>
            <w:r>
              <w:rPr>
                <w:rFonts w:ascii="Arial"/>
                <w:sz w:val="18"/>
              </w:rPr>
              <w:t>five</w:t>
            </w:r>
            <w:r>
              <w:rPr>
                <w:rFonts w:ascii="Arial"/>
                <w:spacing w:val="-6"/>
                <w:sz w:val="18"/>
              </w:rPr>
              <w:t> </w:t>
            </w:r>
            <w:r>
              <w:rPr>
                <w:rFonts w:ascii="Arial"/>
                <w:sz w:val="18"/>
              </w:rPr>
              <w:t>years</w:t>
            </w:r>
            <w:r>
              <w:rPr>
                <w:rFonts w:ascii="Arial"/>
                <w:spacing w:val="-6"/>
                <w:sz w:val="18"/>
              </w:rPr>
              <w:t> </w:t>
            </w:r>
            <w:r>
              <w:rPr>
                <w:rFonts w:ascii="Arial"/>
                <w:sz w:val="18"/>
              </w:rPr>
              <w:t>of</w:t>
            </w:r>
            <w:r>
              <w:rPr>
                <w:rFonts w:ascii="Arial"/>
                <w:spacing w:val="-6"/>
                <w:sz w:val="18"/>
              </w:rPr>
              <w:t> </w:t>
            </w:r>
            <w:r>
              <w:rPr>
                <w:rFonts w:ascii="Arial"/>
                <w:sz w:val="18"/>
              </w:rPr>
              <w:t>full-time</w:t>
            </w:r>
            <w:r>
              <w:rPr>
                <w:rFonts w:ascii="Arial"/>
                <w:spacing w:val="-8"/>
                <w:sz w:val="18"/>
              </w:rPr>
              <w:t> </w:t>
            </w:r>
            <w:r>
              <w:rPr>
                <w:rFonts w:ascii="Arial"/>
                <w:sz w:val="18"/>
              </w:rPr>
              <w:t>academic</w:t>
            </w:r>
            <w:r>
              <w:rPr>
                <w:rFonts w:ascii="Arial"/>
                <w:spacing w:val="-9"/>
                <w:sz w:val="18"/>
              </w:rPr>
              <w:t> </w:t>
            </w:r>
            <w:r>
              <w:rPr>
                <w:rFonts w:ascii="Arial"/>
                <w:sz w:val="18"/>
              </w:rPr>
              <w:t>study</w:t>
            </w:r>
            <w:r>
              <w:rPr>
                <w:rFonts w:ascii="Arial"/>
                <w:spacing w:val="-7"/>
                <w:sz w:val="18"/>
              </w:rPr>
              <w:t> </w:t>
            </w:r>
            <w:r>
              <w:rPr>
                <w:rFonts w:ascii="Arial"/>
                <w:sz w:val="18"/>
              </w:rPr>
              <w:t>beyond</w:t>
            </w:r>
            <w:r>
              <w:rPr>
                <w:rFonts w:ascii="Arial"/>
                <w:spacing w:val="-6"/>
                <w:sz w:val="18"/>
              </w:rPr>
              <w:t> </w:t>
            </w:r>
            <w:r>
              <w:rPr>
                <w:rFonts w:ascii="Arial"/>
                <w:sz w:val="18"/>
              </w:rPr>
              <w:t>high</w:t>
            </w:r>
            <w:r>
              <w:rPr>
                <w:rFonts w:ascii="Arial"/>
                <w:spacing w:val="-4"/>
                <w:sz w:val="18"/>
              </w:rPr>
              <w:t> </w:t>
            </w:r>
            <w:r>
              <w:rPr>
                <w:rFonts w:ascii="Arial"/>
                <w:spacing w:val="-2"/>
                <w:sz w:val="18"/>
              </w:rPr>
              <w:t>school.</w:t>
            </w:r>
          </w:p>
        </w:tc>
      </w:tr>
      <w:tr>
        <w:trPr>
          <w:trHeight w:val="292" w:hRule="atLeast"/>
        </w:trPr>
        <w:tc>
          <w:tcPr>
            <w:tcW w:w="972" w:type="dxa"/>
          </w:tcPr>
          <w:p>
            <w:pPr>
              <w:pStyle w:val="TableParagraph"/>
              <w:spacing w:before="42"/>
              <w:ind w:left="292" w:right="285"/>
              <w:jc w:val="center"/>
              <w:rPr>
                <w:rFonts w:ascii="Arial"/>
                <w:sz w:val="18"/>
              </w:rPr>
            </w:pPr>
            <w:r>
              <w:rPr>
                <w:rFonts w:ascii="Arial"/>
                <w:spacing w:val="-5"/>
                <w:sz w:val="18"/>
              </w:rPr>
              <w:t>AD</w:t>
            </w:r>
          </w:p>
        </w:tc>
        <w:tc>
          <w:tcPr>
            <w:tcW w:w="2949" w:type="dxa"/>
          </w:tcPr>
          <w:p>
            <w:pPr>
              <w:pStyle w:val="TableParagraph"/>
              <w:spacing w:before="42"/>
              <w:ind w:left="43"/>
              <w:jc w:val="left"/>
              <w:rPr>
                <w:rFonts w:ascii="Arial" w:hAnsi="Arial"/>
                <w:sz w:val="18"/>
              </w:rPr>
            </w:pPr>
            <w:r>
              <w:rPr>
                <w:rFonts w:ascii="Arial" w:hAnsi="Arial"/>
                <w:sz w:val="18"/>
              </w:rPr>
              <w:t>Associate’s</w:t>
            </w:r>
            <w:r>
              <w:rPr>
                <w:rFonts w:ascii="Arial" w:hAnsi="Arial"/>
                <w:spacing w:val="-2"/>
                <w:sz w:val="18"/>
              </w:rPr>
              <w:t> Degree</w:t>
            </w:r>
          </w:p>
        </w:tc>
        <w:tc>
          <w:tcPr>
            <w:tcW w:w="8675" w:type="dxa"/>
          </w:tcPr>
          <w:p>
            <w:pPr>
              <w:pStyle w:val="TableParagraph"/>
              <w:spacing w:before="42"/>
              <w:ind w:left="44"/>
              <w:jc w:val="left"/>
              <w:rPr>
                <w:rFonts w:ascii="Arial"/>
                <w:sz w:val="18"/>
              </w:rPr>
            </w:pPr>
            <w:r>
              <w:rPr>
                <w:rFonts w:ascii="Arial"/>
                <w:sz w:val="18"/>
              </w:rPr>
              <w:t>Requires</w:t>
            </w:r>
            <w:r>
              <w:rPr>
                <w:rFonts w:ascii="Arial"/>
                <w:spacing w:val="-6"/>
                <w:sz w:val="18"/>
              </w:rPr>
              <w:t> </w:t>
            </w:r>
            <w:r>
              <w:rPr>
                <w:rFonts w:ascii="Arial"/>
                <w:sz w:val="18"/>
              </w:rPr>
              <w:t>at</w:t>
            </w:r>
            <w:r>
              <w:rPr>
                <w:rFonts w:ascii="Arial"/>
                <w:spacing w:val="-8"/>
                <w:sz w:val="18"/>
              </w:rPr>
              <w:t> </w:t>
            </w:r>
            <w:r>
              <w:rPr>
                <w:rFonts w:ascii="Arial"/>
                <w:sz w:val="18"/>
              </w:rPr>
              <w:t>least</w:t>
            </w:r>
            <w:r>
              <w:rPr>
                <w:rFonts w:ascii="Arial"/>
                <w:spacing w:val="-7"/>
                <w:sz w:val="18"/>
              </w:rPr>
              <w:t> </w:t>
            </w:r>
            <w:r>
              <w:rPr>
                <w:rFonts w:ascii="Arial"/>
                <w:sz w:val="18"/>
              </w:rPr>
              <w:t>two</w:t>
            </w:r>
            <w:r>
              <w:rPr>
                <w:rFonts w:ascii="Arial"/>
                <w:spacing w:val="-6"/>
                <w:sz w:val="18"/>
              </w:rPr>
              <w:t> </w:t>
            </w:r>
            <w:r>
              <w:rPr>
                <w:rFonts w:ascii="Arial"/>
                <w:sz w:val="18"/>
              </w:rPr>
              <w:t>years</w:t>
            </w:r>
            <w:r>
              <w:rPr>
                <w:rFonts w:ascii="Arial"/>
                <w:spacing w:val="-8"/>
                <w:sz w:val="18"/>
              </w:rPr>
              <w:t> </w:t>
            </w:r>
            <w:r>
              <w:rPr>
                <w:rFonts w:ascii="Arial"/>
                <w:sz w:val="18"/>
              </w:rPr>
              <w:t>of</w:t>
            </w:r>
            <w:r>
              <w:rPr>
                <w:rFonts w:ascii="Arial"/>
                <w:spacing w:val="-8"/>
                <w:sz w:val="18"/>
              </w:rPr>
              <w:t> </w:t>
            </w:r>
            <w:r>
              <w:rPr>
                <w:rFonts w:ascii="Arial"/>
                <w:sz w:val="18"/>
              </w:rPr>
              <w:t>full-time</w:t>
            </w:r>
            <w:r>
              <w:rPr>
                <w:rFonts w:ascii="Arial"/>
                <w:spacing w:val="-9"/>
                <w:sz w:val="18"/>
              </w:rPr>
              <w:t> </w:t>
            </w:r>
            <w:r>
              <w:rPr>
                <w:rFonts w:ascii="Arial"/>
                <w:sz w:val="18"/>
              </w:rPr>
              <w:t>academic</w:t>
            </w:r>
            <w:r>
              <w:rPr>
                <w:rFonts w:ascii="Arial"/>
                <w:spacing w:val="-5"/>
                <w:sz w:val="18"/>
              </w:rPr>
              <w:t> </w:t>
            </w:r>
            <w:r>
              <w:rPr>
                <w:rFonts w:ascii="Arial"/>
                <w:sz w:val="18"/>
              </w:rPr>
              <w:t>study</w:t>
            </w:r>
            <w:r>
              <w:rPr>
                <w:rFonts w:ascii="Arial"/>
                <w:spacing w:val="-8"/>
                <w:sz w:val="18"/>
              </w:rPr>
              <w:t> </w:t>
            </w:r>
            <w:r>
              <w:rPr>
                <w:rFonts w:ascii="Arial"/>
                <w:sz w:val="18"/>
              </w:rPr>
              <w:t>beyond</w:t>
            </w:r>
            <w:r>
              <w:rPr>
                <w:rFonts w:ascii="Arial"/>
                <w:spacing w:val="-7"/>
                <w:sz w:val="18"/>
              </w:rPr>
              <w:t> </w:t>
            </w:r>
            <w:r>
              <w:rPr>
                <w:rFonts w:ascii="Arial"/>
                <w:sz w:val="18"/>
              </w:rPr>
              <w:t>high</w:t>
            </w:r>
            <w:r>
              <w:rPr>
                <w:rFonts w:ascii="Arial"/>
                <w:spacing w:val="-8"/>
                <w:sz w:val="18"/>
              </w:rPr>
              <w:t> </w:t>
            </w:r>
            <w:r>
              <w:rPr>
                <w:rFonts w:ascii="Arial"/>
                <w:spacing w:val="-2"/>
                <w:sz w:val="18"/>
              </w:rPr>
              <w:t>school.</w:t>
            </w:r>
          </w:p>
        </w:tc>
      </w:tr>
      <w:tr>
        <w:trPr>
          <w:trHeight w:val="292" w:hRule="atLeast"/>
        </w:trPr>
        <w:tc>
          <w:tcPr>
            <w:tcW w:w="972" w:type="dxa"/>
          </w:tcPr>
          <w:p>
            <w:pPr>
              <w:pStyle w:val="TableParagraph"/>
              <w:spacing w:before="42"/>
              <w:ind w:left="292" w:right="285"/>
              <w:jc w:val="center"/>
              <w:rPr>
                <w:rFonts w:ascii="Arial"/>
                <w:sz w:val="18"/>
              </w:rPr>
            </w:pPr>
            <w:r>
              <w:rPr>
                <w:rFonts w:ascii="Arial"/>
                <w:spacing w:val="-5"/>
                <w:sz w:val="18"/>
              </w:rPr>
              <w:t>PS</w:t>
            </w:r>
          </w:p>
        </w:tc>
        <w:tc>
          <w:tcPr>
            <w:tcW w:w="2949" w:type="dxa"/>
          </w:tcPr>
          <w:p>
            <w:pPr>
              <w:pStyle w:val="TableParagraph"/>
              <w:spacing w:before="42"/>
              <w:ind w:left="43"/>
              <w:jc w:val="left"/>
              <w:rPr>
                <w:rFonts w:ascii="Arial"/>
                <w:sz w:val="18"/>
              </w:rPr>
            </w:pPr>
            <w:r>
              <w:rPr>
                <w:rFonts w:ascii="Arial"/>
                <w:sz w:val="18"/>
              </w:rPr>
              <w:t>Postsecondary</w:t>
            </w:r>
            <w:r>
              <w:rPr>
                <w:rFonts w:ascii="Arial"/>
                <w:spacing w:val="-5"/>
                <w:sz w:val="18"/>
              </w:rPr>
              <w:t> </w:t>
            </w:r>
            <w:r>
              <w:rPr>
                <w:rFonts w:ascii="Arial"/>
                <w:sz w:val="18"/>
              </w:rPr>
              <w:t>Non-Degree</w:t>
            </w:r>
            <w:r>
              <w:rPr>
                <w:rFonts w:ascii="Arial"/>
                <w:spacing w:val="-7"/>
                <w:sz w:val="18"/>
              </w:rPr>
              <w:t> </w:t>
            </w:r>
            <w:r>
              <w:rPr>
                <w:rFonts w:ascii="Arial"/>
                <w:spacing w:val="-4"/>
                <w:sz w:val="18"/>
              </w:rPr>
              <w:t>Award</w:t>
            </w:r>
          </w:p>
        </w:tc>
        <w:tc>
          <w:tcPr>
            <w:tcW w:w="8675" w:type="dxa"/>
          </w:tcPr>
          <w:p>
            <w:pPr>
              <w:pStyle w:val="TableParagraph"/>
              <w:spacing w:before="42"/>
              <w:ind w:left="44"/>
              <w:jc w:val="left"/>
              <w:rPr>
                <w:rFonts w:ascii="Arial"/>
                <w:sz w:val="18"/>
              </w:rPr>
            </w:pPr>
            <w:r>
              <w:rPr>
                <w:rFonts w:ascii="Arial"/>
                <w:sz w:val="18"/>
              </w:rPr>
              <w:t>Programs</w:t>
            </w:r>
            <w:r>
              <w:rPr>
                <w:rFonts w:ascii="Arial"/>
                <w:spacing w:val="-3"/>
                <w:sz w:val="18"/>
              </w:rPr>
              <w:t> </w:t>
            </w:r>
            <w:r>
              <w:rPr>
                <w:rFonts w:ascii="Arial"/>
                <w:sz w:val="18"/>
              </w:rPr>
              <w:t>last</w:t>
            </w:r>
            <w:r>
              <w:rPr>
                <w:rFonts w:ascii="Arial"/>
                <w:spacing w:val="-3"/>
                <w:sz w:val="18"/>
              </w:rPr>
              <w:t> </w:t>
            </w:r>
            <w:r>
              <w:rPr>
                <w:rFonts w:ascii="Arial"/>
                <w:sz w:val="18"/>
              </w:rPr>
              <w:t>a</w:t>
            </w:r>
            <w:r>
              <w:rPr>
                <w:rFonts w:ascii="Arial"/>
                <w:spacing w:val="-1"/>
                <w:sz w:val="18"/>
              </w:rPr>
              <w:t> </w:t>
            </w:r>
            <w:r>
              <w:rPr>
                <w:rFonts w:ascii="Arial"/>
                <w:sz w:val="18"/>
              </w:rPr>
              <w:t>few</w:t>
            </w:r>
            <w:r>
              <w:rPr>
                <w:rFonts w:ascii="Arial"/>
                <w:spacing w:val="-3"/>
                <w:sz w:val="18"/>
              </w:rPr>
              <w:t> </w:t>
            </w:r>
            <w:r>
              <w:rPr>
                <w:rFonts w:ascii="Arial"/>
                <w:sz w:val="18"/>
              </w:rPr>
              <w:t>weeks to</w:t>
            </w:r>
            <w:r>
              <w:rPr>
                <w:rFonts w:ascii="Arial"/>
                <w:spacing w:val="-5"/>
                <w:sz w:val="18"/>
              </w:rPr>
              <w:t> </w:t>
            </w:r>
            <w:r>
              <w:rPr>
                <w:rFonts w:ascii="Arial"/>
                <w:sz w:val="18"/>
              </w:rPr>
              <w:t>more</w:t>
            </w:r>
            <w:r>
              <w:rPr>
                <w:rFonts w:ascii="Arial"/>
                <w:spacing w:val="-2"/>
                <w:sz w:val="18"/>
              </w:rPr>
              <w:t> </w:t>
            </w:r>
            <w:r>
              <w:rPr>
                <w:rFonts w:ascii="Arial"/>
                <w:sz w:val="18"/>
              </w:rPr>
              <w:t>than</w:t>
            </w:r>
            <w:r>
              <w:rPr>
                <w:rFonts w:ascii="Arial"/>
                <w:spacing w:val="-3"/>
                <w:sz w:val="18"/>
              </w:rPr>
              <w:t> </w:t>
            </w:r>
            <w:r>
              <w:rPr>
                <w:rFonts w:ascii="Arial"/>
                <w:sz w:val="18"/>
              </w:rPr>
              <w:t>a</w:t>
            </w:r>
            <w:r>
              <w:rPr>
                <w:rFonts w:ascii="Arial"/>
                <w:spacing w:val="-1"/>
                <w:sz w:val="18"/>
              </w:rPr>
              <w:t> </w:t>
            </w:r>
            <w:r>
              <w:rPr>
                <w:rFonts w:ascii="Arial"/>
                <w:sz w:val="18"/>
              </w:rPr>
              <w:t>year;</w:t>
            </w:r>
            <w:r>
              <w:rPr>
                <w:rFonts w:ascii="Arial"/>
                <w:spacing w:val="-3"/>
                <w:sz w:val="18"/>
              </w:rPr>
              <w:t> </w:t>
            </w:r>
            <w:r>
              <w:rPr>
                <w:rFonts w:ascii="Arial"/>
                <w:sz w:val="18"/>
              </w:rPr>
              <w:t>leads</w:t>
            </w:r>
            <w:r>
              <w:rPr>
                <w:rFonts w:ascii="Arial"/>
                <w:spacing w:val="-1"/>
                <w:sz w:val="18"/>
              </w:rPr>
              <w:t> </w:t>
            </w:r>
            <w:r>
              <w:rPr>
                <w:rFonts w:ascii="Arial"/>
                <w:sz w:val="18"/>
              </w:rPr>
              <w:t>to</w:t>
            </w:r>
            <w:r>
              <w:rPr>
                <w:rFonts w:ascii="Arial"/>
                <w:spacing w:val="-1"/>
                <w:sz w:val="18"/>
              </w:rPr>
              <w:t> </w:t>
            </w:r>
            <w:r>
              <w:rPr>
                <w:rFonts w:ascii="Arial"/>
                <w:sz w:val="18"/>
              </w:rPr>
              <w:t>a</w:t>
            </w:r>
            <w:r>
              <w:rPr>
                <w:rFonts w:ascii="Arial"/>
                <w:spacing w:val="-3"/>
                <w:sz w:val="18"/>
              </w:rPr>
              <w:t> </w:t>
            </w:r>
            <w:r>
              <w:rPr>
                <w:rFonts w:ascii="Arial"/>
                <w:sz w:val="18"/>
              </w:rPr>
              <w:t>certificate</w:t>
            </w:r>
            <w:r>
              <w:rPr>
                <w:rFonts w:ascii="Arial"/>
                <w:spacing w:val="-2"/>
                <w:sz w:val="18"/>
              </w:rPr>
              <w:t> </w:t>
            </w:r>
            <w:r>
              <w:rPr>
                <w:rFonts w:ascii="Arial"/>
                <w:sz w:val="18"/>
              </w:rPr>
              <w:t>or</w:t>
            </w:r>
            <w:r>
              <w:rPr>
                <w:rFonts w:ascii="Arial"/>
                <w:spacing w:val="-1"/>
                <w:sz w:val="18"/>
              </w:rPr>
              <w:t> </w:t>
            </w:r>
            <w:r>
              <w:rPr>
                <w:rFonts w:ascii="Arial"/>
                <w:sz w:val="18"/>
              </w:rPr>
              <w:t>other</w:t>
            </w:r>
            <w:r>
              <w:rPr>
                <w:rFonts w:ascii="Arial"/>
                <w:spacing w:val="-3"/>
                <w:sz w:val="18"/>
              </w:rPr>
              <w:t> </w:t>
            </w:r>
            <w:r>
              <w:rPr>
                <w:rFonts w:ascii="Arial"/>
                <w:sz w:val="18"/>
              </w:rPr>
              <w:t>award,</w:t>
            </w:r>
            <w:r>
              <w:rPr>
                <w:rFonts w:ascii="Arial"/>
                <w:spacing w:val="-4"/>
                <w:sz w:val="18"/>
              </w:rPr>
              <w:t> </w:t>
            </w:r>
            <w:r>
              <w:rPr>
                <w:rFonts w:ascii="Arial"/>
                <w:sz w:val="18"/>
              </w:rPr>
              <w:t>but</w:t>
            </w:r>
            <w:r>
              <w:rPr>
                <w:rFonts w:ascii="Arial"/>
                <w:spacing w:val="-3"/>
                <w:sz w:val="18"/>
              </w:rPr>
              <w:t> </w:t>
            </w:r>
            <w:r>
              <w:rPr>
                <w:rFonts w:ascii="Arial"/>
                <w:sz w:val="18"/>
              </w:rPr>
              <w:t>not</w:t>
            </w:r>
            <w:r>
              <w:rPr>
                <w:rFonts w:ascii="Arial"/>
                <w:spacing w:val="-1"/>
                <w:sz w:val="18"/>
              </w:rPr>
              <w:t> </w:t>
            </w:r>
            <w:r>
              <w:rPr>
                <w:rFonts w:ascii="Arial"/>
                <w:sz w:val="18"/>
              </w:rPr>
              <w:t>a</w:t>
            </w:r>
            <w:r>
              <w:rPr>
                <w:rFonts w:ascii="Arial"/>
                <w:spacing w:val="-1"/>
                <w:sz w:val="18"/>
              </w:rPr>
              <w:t> </w:t>
            </w:r>
            <w:r>
              <w:rPr>
                <w:rFonts w:ascii="Arial"/>
                <w:spacing w:val="-2"/>
                <w:sz w:val="18"/>
              </w:rPr>
              <w:t>degree.</w:t>
            </w:r>
          </w:p>
        </w:tc>
      </w:tr>
      <w:tr>
        <w:trPr>
          <w:trHeight w:val="501" w:hRule="atLeast"/>
        </w:trPr>
        <w:tc>
          <w:tcPr>
            <w:tcW w:w="972" w:type="dxa"/>
          </w:tcPr>
          <w:p>
            <w:pPr>
              <w:pStyle w:val="TableParagraph"/>
              <w:spacing w:before="145"/>
              <w:ind w:left="292" w:right="285"/>
              <w:jc w:val="center"/>
              <w:rPr>
                <w:rFonts w:ascii="Arial"/>
                <w:sz w:val="18"/>
              </w:rPr>
            </w:pPr>
            <w:r>
              <w:rPr>
                <w:rFonts w:ascii="Arial"/>
                <w:spacing w:val="-5"/>
                <w:sz w:val="18"/>
              </w:rPr>
              <w:t>SC</w:t>
            </w:r>
          </w:p>
        </w:tc>
        <w:tc>
          <w:tcPr>
            <w:tcW w:w="2949" w:type="dxa"/>
          </w:tcPr>
          <w:p>
            <w:pPr>
              <w:pStyle w:val="TableParagraph"/>
              <w:spacing w:before="145"/>
              <w:ind w:left="43"/>
              <w:jc w:val="left"/>
              <w:rPr>
                <w:rFonts w:ascii="Arial"/>
                <w:sz w:val="18"/>
              </w:rPr>
            </w:pPr>
            <w:r>
              <w:rPr>
                <w:rFonts w:ascii="Arial"/>
                <w:sz w:val="18"/>
              </w:rPr>
              <w:t>Some</w:t>
            </w:r>
            <w:r>
              <w:rPr>
                <w:rFonts w:ascii="Arial"/>
                <w:spacing w:val="-2"/>
                <w:sz w:val="18"/>
              </w:rPr>
              <w:t> </w:t>
            </w:r>
            <w:r>
              <w:rPr>
                <w:rFonts w:ascii="Arial"/>
                <w:sz w:val="18"/>
              </w:rPr>
              <w:t>College,</w:t>
            </w:r>
            <w:r>
              <w:rPr>
                <w:rFonts w:ascii="Arial"/>
                <w:spacing w:val="-3"/>
                <w:sz w:val="18"/>
              </w:rPr>
              <w:t> </w:t>
            </w:r>
            <w:r>
              <w:rPr>
                <w:rFonts w:ascii="Arial"/>
                <w:sz w:val="18"/>
              </w:rPr>
              <w:t>No</w:t>
            </w:r>
            <w:r>
              <w:rPr>
                <w:rFonts w:ascii="Arial"/>
                <w:spacing w:val="-3"/>
                <w:sz w:val="18"/>
              </w:rPr>
              <w:t> </w:t>
            </w:r>
            <w:r>
              <w:rPr>
                <w:rFonts w:ascii="Arial"/>
                <w:spacing w:val="-2"/>
                <w:sz w:val="18"/>
              </w:rPr>
              <w:t>Degree</w:t>
            </w:r>
          </w:p>
        </w:tc>
        <w:tc>
          <w:tcPr>
            <w:tcW w:w="8675" w:type="dxa"/>
          </w:tcPr>
          <w:p>
            <w:pPr>
              <w:pStyle w:val="TableParagraph"/>
              <w:spacing w:line="242" w:lineRule="auto" w:before="42"/>
              <w:ind w:left="44"/>
              <w:jc w:val="left"/>
              <w:rPr>
                <w:rFonts w:ascii="Arial"/>
                <w:sz w:val="18"/>
              </w:rPr>
            </w:pPr>
            <w:r>
              <w:rPr>
                <w:rFonts w:ascii="Arial"/>
                <w:sz w:val="18"/>
              </w:rPr>
              <w:t>Signifies</w:t>
            </w:r>
            <w:r>
              <w:rPr>
                <w:rFonts w:ascii="Arial"/>
                <w:spacing w:val="-4"/>
                <w:sz w:val="18"/>
              </w:rPr>
              <w:t> </w:t>
            </w:r>
            <w:r>
              <w:rPr>
                <w:rFonts w:ascii="Arial"/>
                <w:sz w:val="18"/>
              </w:rPr>
              <w:t>the</w:t>
            </w:r>
            <w:r>
              <w:rPr>
                <w:rFonts w:ascii="Arial"/>
                <w:spacing w:val="-4"/>
                <w:sz w:val="18"/>
              </w:rPr>
              <w:t> </w:t>
            </w:r>
            <w:r>
              <w:rPr>
                <w:rFonts w:ascii="Arial"/>
                <w:sz w:val="18"/>
              </w:rPr>
              <w:t>completion</w:t>
            </w:r>
            <w:r>
              <w:rPr>
                <w:rFonts w:ascii="Arial"/>
                <w:spacing w:val="-2"/>
                <w:sz w:val="18"/>
              </w:rPr>
              <w:t> </w:t>
            </w:r>
            <w:r>
              <w:rPr>
                <w:rFonts w:ascii="Arial"/>
                <w:sz w:val="18"/>
              </w:rPr>
              <w:t>of</w:t>
            </w:r>
            <w:r>
              <w:rPr>
                <w:rFonts w:ascii="Arial"/>
                <w:spacing w:val="-4"/>
                <w:sz w:val="18"/>
              </w:rPr>
              <w:t> </w:t>
            </w:r>
            <w:r>
              <w:rPr>
                <w:rFonts w:ascii="Arial"/>
                <w:sz w:val="18"/>
              </w:rPr>
              <w:t>a HS</w:t>
            </w:r>
            <w:r>
              <w:rPr>
                <w:rFonts w:ascii="Arial"/>
                <w:spacing w:val="-2"/>
                <w:sz w:val="18"/>
              </w:rPr>
              <w:t> </w:t>
            </w:r>
            <w:r>
              <w:rPr>
                <w:rFonts w:ascii="Arial"/>
                <w:sz w:val="18"/>
              </w:rPr>
              <w:t>program</w:t>
            </w:r>
            <w:r>
              <w:rPr>
                <w:rFonts w:ascii="Arial"/>
                <w:spacing w:val="-1"/>
                <w:sz w:val="18"/>
              </w:rPr>
              <w:t> </w:t>
            </w:r>
            <w:r>
              <w:rPr>
                <w:rFonts w:ascii="Arial"/>
                <w:sz w:val="18"/>
              </w:rPr>
              <w:t>and</w:t>
            </w:r>
            <w:r>
              <w:rPr>
                <w:rFonts w:ascii="Arial"/>
                <w:spacing w:val="-2"/>
                <w:sz w:val="18"/>
              </w:rPr>
              <w:t> </w:t>
            </w:r>
            <w:r>
              <w:rPr>
                <w:rFonts w:ascii="Arial"/>
                <w:sz w:val="18"/>
              </w:rPr>
              <w:t>one</w:t>
            </w:r>
            <w:r>
              <w:rPr>
                <w:rFonts w:ascii="Arial"/>
                <w:spacing w:val="-2"/>
                <w:sz w:val="18"/>
              </w:rPr>
              <w:t> </w:t>
            </w:r>
            <w:r>
              <w:rPr>
                <w:rFonts w:ascii="Arial"/>
                <w:sz w:val="18"/>
              </w:rPr>
              <w:t>or</w:t>
            </w:r>
            <w:r>
              <w:rPr>
                <w:rFonts w:ascii="Arial"/>
                <w:spacing w:val="-5"/>
                <w:sz w:val="18"/>
              </w:rPr>
              <w:t> </w:t>
            </w:r>
            <w:r>
              <w:rPr>
                <w:rFonts w:ascii="Arial"/>
                <w:sz w:val="18"/>
              </w:rPr>
              <w:t>more</w:t>
            </w:r>
            <w:r>
              <w:rPr>
                <w:rFonts w:ascii="Arial"/>
                <w:spacing w:val="-2"/>
                <w:sz w:val="18"/>
              </w:rPr>
              <w:t> </w:t>
            </w:r>
            <w:r>
              <w:rPr>
                <w:rFonts w:ascii="Arial"/>
                <w:sz w:val="18"/>
              </w:rPr>
              <w:t>postsecondary</w:t>
            </w:r>
            <w:r>
              <w:rPr>
                <w:rFonts w:ascii="Arial"/>
                <w:spacing w:val="-3"/>
                <w:sz w:val="18"/>
              </w:rPr>
              <w:t> </w:t>
            </w:r>
            <w:r>
              <w:rPr>
                <w:rFonts w:ascii="Arial"/>
                <w:sz w:val="18"/>
              </w:rPr>
              <w:t>courses</w:t>
            </w:r>
            <w:r>
              <w:rPr>
                <w:rFonts w:ascii="Arial"/>
                <w:spacing w:val="-4"/>
                <w:sz w:val="18"/>
              </w:rPr>
              <w:t> </w:t>
            </w:r>
            <w:r>
              <w:rPr>
                <w:rFonts w:ascii="Arial"/>
                <w:sz w:val="18"/>
              </w:rPr>
              <w:t>that</w:t>
            </w:r>
            <w:r>
              <w:rPr>
                <w:rFonts w:ascii="Arial"/>
                <w:spacing w:val="-4"/>
                <w:sz w:val="18"/>
              </w:rPr>
              <w:t> </w:t>
            </w:r>
            <w:r>
              <w:rPr>
                <w:rFonts w:ascii="Arial"/>
                <w:sz w:val="18"/>
              </w:rPr>
              <w:t>did</w:t>
            </w:r>
            <w:r>
              <w:rPr>
                <w:rFonts w:ascii="Arial"/>
                <w:spacing w:val="-4"/>
                <w:sz w:val="18"/>
              </w:rPr>
              <w:t> </w:t>
            </w:r>
            <w:r>
              <w:rPr>
                <w:rFonts w:ascii="Arial"/>
                <w:sz w:val="18"/>
              </w:rPr>
              <w:t>not</w:t>
            </w:r>
            <w:r>
              <w:rPr>
                <w:rFonts w:ascii="Arial"/>
                <w:spacing w:val="-2"/>
                <w:sz w:val="18"/>
              </w:rPr>
              <w:t> </w:t>
            </w:r>
            <w:r>
              <w:rPr>
                <w:rFonts w:ascii="Arial"/>
                <w:sz w:val="18"/>
              </w:rPr>
              <w:t>result</w:t>
            </w:r>
            <w:r>
              <w:rPr>
                <w:rFonts w:ascii="Arial"/>
                <w:spacing w:val="-4"/>
                <w:sz w:val="18"/>
              </w:rPr>
              <w:t> </w:t>
            </w:r>
            <w:r>
              <w:rPr>
                <w:rFonts w:ascii="Arial"/>
                <w:sz w:val="18"/>
              </w:rPr>
              <w:t>in</w:t>
            </w:r>
            <w:r>
              <w:rPr>
                <w:rFonts w:ascii="Arial"/>
                <w:spacing w:val="-4"/>
                <w:sz w:val="18"/>
              </w:rPr>
              <w:t> </w:t>
            </w:r>
            <w:r>
              <w:rPr>
                <w:rFonts w:ascii="Arial"/>
                <w:sz w:val="18"/>
              </w:rPr>
              <w:t>a degree or award.</w:t>
            </w:r>
          </w:p>
        </w:tc>
      </w:tr>
      <w:tr>
        <w:trPr>
          <w:trHeight w:val="498" w:hRule="atLeast"/>
        </w:trPr>
        <w:tc>
          <w:tcPr>
            <w:tcW w:w="972" w:type="dxa"/>
          </w:tcPr>
          <w:p>
            <w:pPr>
              <w:pStyle w:val="TableParagraph"/>
              <w:spacing w:before="145"/>
              <w:ind w:left="291" w:right="285"/>
              <w:jc w:val="center"/>
              <w:rPr>
                <w:rFonts w:ascii="Arial"/>
                <w:sz w:val="18"/>
              </w:rPr>
            </w:pPr>
            <w:r>
              <w:rPr>
                <w:rFonts w:ascii="Arial"/>
                <w:spacing w:val="-5"/>
                <w:sz w:val="18"/>
              </w:rPr>
              <w:t>HS</w:t>
            </w:r>
          </w:p>
        </w:tc>
        <w:tc>
          <w:tcPr>
            <w:tcW w:w="2949" w:type="dxa"/>
          </w:tcPr>
          <w:p>
            <w:pPr>
              <w:pStyle w:val="TableParagraph"/>
              <w:spacing w:before="145"/>
              <w:ind w:left="43"/>
              <w:jc w:val="left"/>
              <w:rPr>
                <w:rFonts w:ascii="Arial"/>
                <w:sz w:val="18"/>
              </w:rPr>
            </w:pPr>
            <w:r>
              <w:rPr>
                <w:rFonts w:ascii="Arial"/>
                <w:sz w:val="18"/>
              </w:rPr>
              <w:t>High</w:t>
            </w:r>
            <w:r>
              <w:rPr>
                <w:rFonts w:ascii="Arial"/>
                <w:spacing w:val="-4"/>
                <w:sz w:val="18"/>
              </w:rPr>
              <w:t> </w:t>
            </w:r>
            <w:r>
              <w:rPr>
                <w:rFonts w:ascii="Arial"/>
                <w:sz w:val="18"/>
              </w:rPr>
              <w:t>School</w:t>
            </w:r>
            <w:r>
              <w:rPr>
                <w:rFonts w:ascii="Arial"/>
                <w:spacing w:val="-3"/>
                <w:sz w:val="18"/>
              </w:rPr>
              <w:t> </w:t>
            </w:r>
            <w:r>
              <w:rPr>
                <w:rFonts w:ascii="Arial"/>
                <w:sz w:val="18"/>
              </w:rPr>
              <w:t>Diploma</w:t>
            </w:r>
            <w:r>
              <w:rPr>
                <w:rFonts w:ascii="Arial"/>
                <w:spacing w:val="-3"/>
                <w:sz w:val="18"/>
              </w:rPr>
              <w:t> </w:t>
            </w:r>
            <w:r>
              <w:rPr>
                <w:rFonts w:ascii="Arial"/>
                <w:sz w:val="18"/>
              </w:rPr>
              <w:t>or</w:t>
            </w:r>
            <w:r>
              <w:rPr>
                <w:rFonts w:ascii="Arial"/>
                <w:spacing w:val="-3"/>
                <w:sz w:val="18"/>
              </w:rPr>
              <w:t> </w:t>
            </w:r>
            <w:r>
              <w:rPr>
                <w:rFonts w:ascii="Arial"/>
                <w:spacing w:val="-2"/>
                <w:sz w:val="18"/>
              </w:rPr>
              <w:t>Equivalent</w:t>
            </w:r>
          </w:p>
        </w:tc>
        <w:tc>
          <w:tcPr>
            <w:tcW w:w="8675" w:type="dxa"/>
          </w:tcPr>
          <w:p>
            <w:pPr>
              <w:pStyle w:val="TableParagraph"/>
              <w:spacing w:before="42"/>
              <w:ind w:left="44" w:right="17"/>
              <w:jc w:val="left"/>
              <w:rPr>
                <w:rFonts w:ascii="Arial"/>
                <w:sz w:val="18"/>
              </w:rPr>
            </w:pPr>
            <w:r>
              <w:rPr>
                <w:rFonts w:ascii="Arial"/>
                <w:sz w:val="18"/>
              </w:rPr>
              <w:t>Signifies</w:t>
            </w:r>
            <w:r>
              <w:rPr>
                <w:rFonts w:ascii="Arial"/>
                <w:spacing w:val="-4"/>
                <w:sz w:val="18"/>
              </w:rPr>
              <w:t> </w:t>
            </w:r>
            <w:r>
              <w:rPr>
                <w:rFonts w:ascii="Arial"/>
                <w:sz w:val="18"/>
              </w:rPr>
              <w:t>completion</w:t>
            </w:r>
            <w:r>
              <w:rPr>
                <w:rFonts w:ascii="Arial"/>
                <w:spacing w:val="-2"/>
                <w:sz w:val="18"/>
              </w:rPr>
              <w:t> </w:t>
            </w:r>
            <w:r>
              <w:rPr>
                <w:rFonts w:ascii="Arial"/>
                <w:sz w:val="18"/>
              </w:rPr>
              <w:t>of</w:t>
            </w:r>
            <w:r>
              <w:rPr>
                <w:rFonts w:ascii="Arial"/>
                <w:spacing w:val="-2"/>
                <w:sz w:val="18"/>
              </w:rPr>
              <w:t> </w:t>
            </w:r>
            <w:r>
              <w:rPr>
                <w:rFonts w:ascii="Arial"/>
                <w:sz w:val="18"/>
              </w:rPr>
              <w:t>high</w:t>
            </w:r>
            <w:r>
              <w:rPr>
                <w:rFonts w:ascii="Arial"/>
                <w:spacing w:val="-4"/>
                <w:sz w:val="18"/>
              </w:rPr>
              <w:t> </w:t>
            </w:r>
            <w:r>
              <w:rPr>
                <w:rFonts w:ascii="Arial"/>
                <w:sz w:val="18"/>
              </w:rPr>
              <w:t>school</w:t>
            </w:r>
            <w:r>
              <w:rPr>
                <w:rFonts w:ascii="Arial"/>
                <w:spacing w:val="-4"/>
                <w:sz w:val="18"/>
              </w:rPr>
              <w:t> </w:t>
            </w:r>
            <w:r>
              <w:rPr>
                <w:rFonts w:ascii="Arial"/>
                <w:sz w:val="18"/>
              </w:rPr>
              <w:t>or</w:t>
            </w:r>
            <w:r>
              <w:rPr>
                <w:rFonts w:ascii="Arial"/>
                <w:spacing w:val="-2"/>
                <w:sz w:val="18"/>
              </w:rPr>
              <w:t> </w:t>
            </w:r>
            <w:r>
              <w:rPr>
                <w:rFonts w:ascii="Arial"/>
                <w:sz w:val="18"/>
              </w:rPr>
              <w:t>an</w:t>
            </w:r>
            <w:r>
              <w:rPr>
                <w:rFonts w:ascii="Arial"/>
                <w:spacing w:val="-4"/>
                <w:sz w:val="18"/>
              </w:rPr>
              <w:t> </w:t>
            </w:r>
            <w:r>
              <w:rPr>
                <w:rFonts w:ascii="Arial"/>
                <w:sz w:val="18"/>
              </w:rPr>
              <w:t>equivalent</w:t>
            </w:r>
            <w:r>
              <w:rPr>
                <w:rFonts w:ascii="Arial"/>
                <w:spacing w:val="-2"/>
                <w:sz w:val="18"/>
              </w:rPr>
              <w:t> </w:t>
            </w:r>
            <w:r>
              <w:rPr>
                <w:rFonts w:ascii="Arial"/>
                <w:sz w:val="18"/>
              </w:rPr>
              <w:t>program</w:t>
            </w:r>
            <w:r>
              <w:rPr>
                <w:rFonts w:ascii="Arial"/>
                <w:spacing w:val="-6"/>
                <w:sz w:val="18"/>
              </w:rPr>
              <w:t> </w:t>
            </w:r>
            <w:r>
              <w:rPr>
                <w:rFonts w:ascii="Arial"/>
                <w:sz w:val="18"/>
              </w:rPr>
              <w:t>resulting</w:t>
            </w:r>
            <w:r>
              <w:rPr>
                <w:rFonts w:ascii="Arial"/>
                <w:spacing w:val="-4"/>
                <w:sz w:val="18"/>
              </w:rPr>
              <w:t> </w:t>
            </w:r>
            <w:r>
              <w:rPr>
                <w:rFonts w:ascii="Arial"/>
                <w:sz w:val="18"/>
              </w:rPr>
              <w:t>in an</w:t>
            </w:r>
            <w:r>
              <w:rPr>
                <w:rFonts w:ascii="Arial"/>
                <w:spacing w:val="-2"/>
                <w:sz w:val="18"/>
              </w:rPr>
              <w:t> </w:t>
            </w:r>
            <w:r>
              <w:rPr>
                <w:rFonts w:ascii="Arial"/>
                <w:sz w:val="18"/>
              </w:rPr>
              <w:t>award</w:t>
            </w:r>
            <w:r>
              <w:rPr>
                <w:rFonts w:ascii="Arial"/>
                <w:spacing w:val="-2"/>
                <w:sz w:val="18"/>
              </w:rPr>
              <w:t> </w:t>
            </w:r>
            <w:r>
              <w:rPr>
                <w:rFonts w:ascii="Arial"/>
                <w:sz w:val="18"/>
              </w:rPr>
              <w:t>of</w:t>
            </w:r>
            <w:r>
              <w:rPr>
                <w:rFonts w:ascii="Arial"/>
                <w:spacing w:val="-4"/>
                <w:sz w:val="18"/>
              </w:rPr>
              <w:t> </w:t>
            </w:r>
            <w:r>
              <w:rPr>
                <w:rFonts w:ascii="Arial"/>
                <w:sz w:val="18"/>
              </w:rPr>
              <w:t>a</w:t>
            </w:r>
            <w:r>
              <w:rPr>
                <w:rFonts w:ascii="Arial"/>
                <w:spacing w:val="-2"/>
                <w:sz w:val="18"/>
              </w:rPr>
              <w:t> </w:t>
            </w:r>
            <w:r>
              <w:rPr>
                <w:rFonts w:ascii="Arial"/>
                <w:sz w:val="18"/>
              </w:rPr>
              <w:t>high</w:t>
            </w:r>
            <w:r>
              <w:rPr>
                <w:rFonts w:ascii="Arial"/>
                <w:spacing w:val="-4"/>
                <w:sz w:val="18"/>
              </w:rPr>
              <w:t> </w:t>
            </w:r>
            <w:r>
              <w:rPr>
                <w:rFonts w:ascii="Arial"/>
                <w:sz w:val="18"/>
              </w:rPr>
              <w:t>school</w:t>
            </w:r>
            <w:r>
              <w:rPr>
                <w:rFonts w:ascii="Arial"/>
                <w:spacing w:val="-4"/>
                <w:sz w:val="18"/>
              </w:rPr>
              <w:t> </w:t>
            </w:r>
            <w:r>
              <w:rPr>
                <w:rFonts w:ascii="Arial"/>
                <w:sz w:val="18"/>
              </w:rPr>
              <w:t>diploma or an equivalent.</w:t>
            </w:r>
          </w:p>
        </w:tc>
      </w:tr>
      <w:tr>
        <w:trPr>
          <w:trHeight w:val="294" w:hRule="atLeast"/>
        </w:trPr>
        <w:tc>
          <w:tcPr>
            <w:tcW w:w="972" w:type="dxa"/>
          </w:tcPr>
          <w:p>
            <w:pPr>
              <w:pStyle w:val="TableParagraph"/>
              <w:spacing w:before="42"/>
              <w:ind w:left="292" w:right="285"/>
              <w:jc w:val="center"/>
              <w:rPr>
                <w:rFonts w:ascii="Arial"/>
                <w:sz w:val="18"/>
              </w:rPr>
            </w:pPr>
            <w:r>
              <w:rPr>
                <w:rFonts w:ascii="Arial"/>
                <w:spacing w:val="-5"/>
                <w:sz w:val="18"/>
              </w:rPr>
              <w:t>NFE</w:t>
            </w:r>
          </w:p>
        </w:tc>
        <w:tc>
          <w:tcPr>
            <w:tcW w:w="2949" w:type="dxa"/>
          </w:tcPr>
          <w:p>
            <w:pPr>
              <w:pStyle w:val="TableParagraph"/>
              <w:spacing w:before="42"/>
              <w:ind w:left="43"/>
              <w:jc w:val="left"/>
              <w:rPr>
                <w:rFonts w:ascii="Arial"/>
                <w:sz w:val="18"/>
              </w:rPr>
            </w:pPr>
            <w:r>
              <w:rPr>
                <w:rFonts w:ascii="Arial"/>
                <w:sz w:val="18"/>
              </w:rPr>
              <w:t>No</w:t>
            </w:r>
            <w:r>
              <w:rPr>
                <w:rFonts w:ascii="Arial"/>
                <w:spacing w:val="-3"/>
                <w:sz w:val="18"/>
              </w:rPr>
              <w:t> </w:t>
            </w:r>
            <w:r>
              <w:rPr>
                <w:rFonts w:ascii="Arial"/>
                <w:sz w:val="18"/>
              </w:rPr>
              <w:t>Formal</w:t>
            </w:r>
            <w:r>
              <w:rPr>
                <w:rFonts w:ascii="Arial"/>
                <w:spacing w:val="-2"/>
                <w:sz w:val="18"/>
              </w:rPr>
              <w:t> </w:t>
            </w:r>
            <w:r>
              <w:rPr>
                <w:rFonts w:ascii="Arial"/>
                <w:sz w:val="18"/>
              </w:rPr>
              <w:t>Education</w:t>
            </w:r>
            <w:r>
              <w:rPr>
                <w:rFonts w:ascii="Arial"/>
                <w:spacing w:val="-4"/>
                <w:sz w:val="18"/>
              </w:rPr>
              <w:t> </w:t>
            </w:r>
            <w:r>
              <w:rPr>
                <w:rFonts w:ascii="Arial"/>
                <w:spacing w:val="-2"/>
                <w:sz w:val="18"/>
              </w:rPr>
              <w:t>Credential</w:t>
            </w:r>
          </w:p>
        </w:tc>
        <w:tc>
          <w:tcPr>
            <w:tcW w:w="8675" w:type="dxa"/>
          </w:tcPr>
          <w:p>
            <w:pPr>
              <w:pStyle w:val="TableParagraph"/>
              <w:spacing w:before="42"/>
              <w:ind w:left="44"/>
              <w:jc w:val="left"/>
              <w:rPr>
                <w:rFonts w:ascii="Arial"/>
                <w:sz w:val="18"/>
              </w:rPr>
            </w:pPr>
            <w:r>
              <w:rPr>
                <w:rFonts w:ascii="Arial"/>
                <w:sz w:val="18"/>
              </w:rPr>
              <w:t>Signifies</w:t>
            </w:r>
            <w:r>
              <w:rPr>
                <w:rFonts w:ascii="Arial"/>
                <w:spacing w:val="-7"/>
                <w:sz w:val="18"/>
              </w:rPr>
              <w:t> </w:t>
            </w:r>
            <w:r>
              <w:rPr>
                <w:rFonts w:ascii="Arial"/>
                <w:sz w:val="18"/>
              </w:rPr>
              <w:t>completion</w:t>
            </w:r>
            <w:r>
              <w:rPr>
                <w:rFonts w:ascii="Arial"/>
                <w:spacing w:val="-2"/>
                <w:sz w:val="18"/>
              </w:rPr>
              <w:t> </w:t>
            </w:r>
            <w:r>
              <w:rPr>
                <w:rFonts w:ascii="Arial"/>
                <w:sz w:val="18"/>
              </w:rPr>
              <w:t>of</w:t>
            </w:r>
            <w:r>
              <w:rPr>
                <w:rFonts w:ascii="Arial"/>
                <w:spacing w:val="-2"/>
                <w:sz w:val="18"/>
              </w:rPr>
              <w:t> </w:t>
            </w:r>
            <w:r>
              <w:rPr>
                <w:rFonts w:ascii="Arial"/>
                <w:sz w:val="18"/>
              </w:rPr>
              <w:t>any</w:t>
            </w:r>
            <w:r>
              <w:rPr>
                <w:rFonts w:ascii="Arial"/>
                <w:spacing w:val="-1"/>
                <w:sz w:val="18"/>
              </w:rPr>
              <w:t> </w:t>
            </w:r>
            <w:r>
              <w:rPr>
                <w:rFonts w:ascii="Arial"/>
                <w:sz w:val="18"/>
              </w:rPr>
              <w:t>level</w:t>
            </w:r>
            <w:r>
              <w:rPr>
                <w:rFonts w:ascii="Arial"/>
                <w:spacing w:val="-2"/>
                <w:sz w:val="18"/>
              </w:rPr>
              <w:t> </w:t>
            </w:r>
            <w:r>
              <w:rPr>
                <w:rFonts w:ascii="Arial"/>
                <w:sz w:val="18"/>
              </w:rPr>
              <w:t>of</w:t>
            </w:r>
            <w:r>
              <w:rPr>
                <w:rFonts w:ascii="Arial"/>
                <w:spacing w:val="-4"/>
                <w:sz w:val="18"/>
              </w:rPr>
              <w:t> </w:t>
            </w:r>
            <w:r>
              <w:rPr>
                <w:rFonts w:ascii="Arial"/>
                <w:sz w:val="18"/>
              </w:rPr>
              <w:t>primary</w:t>
            </w:r>
            <w:r>
              <w:rPr>
                <w:rFonts w:ascii="Arial"/>
                <w:spacing w:val="-5"/>
                <w:sz w:val="18"/>
              </w:rPr>
              <w:t> </w:t>
            </w:r>
            <w:r>
              <w:rPr>
                <w:rFonts w:ascii="Arial"/>
                <w:sz w:val="18"/>
              </w:rPr>
              <w:t>or</w:t>
            </w:r>
            <w:r>
              <w:rPr>
                <w:rFonts w:ascii="Arial"/>
                <w:spacing w:val="-2"/>
                <w:sz w:val="18"/>
              </w:rPr>
              <w:t> </w:t>
            </w:r>
            <w:r>
              <w:rPr>
                <w:rFonts w:ascii="Arial"/>
                <w:sz w:val="18"/>
              </w:rPr>
              <w:t>secondary</w:t>
            </w:r>
            <w:r>
              <w:rPr>
                <w:rFonts w:ascii="Arial"/>
                <w:spacing w:val="-1"/>
                <w:sz w:val="18"/>
              </w:rPr>
              <w:t> </w:t>
            </w:r>
            <w:r>
              <w:rPr>
                <w:rFonts w:ascii="Arial"/>
                <w:sz w:val="18"/>
              </w:rPr>
              <w:t>education</w:t>
            </w:r>
            <w:r>
              <w:rPr>
                <w:rFonts w:ascii="Arial"/>
                <w:spacing w:val="-2"/>
                <w:sz w:val="18"/>
              </w:rPr>
              <w:t> </w:t>
            </w:r>
            <w:r>
              <w:rPr>
                <w:rFonts w:ascii="Arial"/>
                <w:sz w:val="18"/>
              </w:rPr>
              <w:t>that</w:t>
            </w:r>
            <w:r>
              <w:rPr>
                <w:rFonts w:ascii="Arial"/>
                <w:spacing w:val="-2"/>
                <w:sz w:val="18"/>
              </w:rPr>
              <w:t> </w:t>
            </w:r>
            <w:r>
              <w:rPr>
                <w:rFonts w:ascii="Arial"/>
                <w:sz w:val="18"/>
              </w:rPr>
              <w:t>did</w:t>
            </w:r>
            <w:r>
              <w:rPr>
                <w:rFonts w:ascii="Arial"/>
                <w:spacing w:val="-2"/>
                <w:sz w:val="18"/>
              </w:rPr>
              <w:t> </w:t>
            </w:r>
            <w:r>
              <w:rPr>
                <w:rFonts w:ascii="Arial"/>
                <w:sz w:val="18"/>
              </w:rPr>
              <w:t>not</w:t>
            </w:r>
            <w:r>
              <w:rPr>
                <w:rFonts w:ascii="Arial"/>
                <w:spacing w:val="-3"/>
                <w:sz w:val="18"/>
              </w:rPr>
              <w:t> </w:t>
            </w:r>
            <w:r>
              <w:rPr>
                <w:rFonts w:ascii="Arial"/>
                <w:sz w:val="18"/>
              </w:rPr>
              <w:t>result</w:t>
            </w:r>
            <w:r>
              <w:rPr>
                <w:rFonts w:ascii="Arial"/>
                <w:spacing w:val="-2"/>
                <w:sz w:val="18"/>
              </w:rPr>
              <w:t> </w:t>
            </w:r>
            <w:r>
              <w:rPr>
                <w:rFonts w:ascii="Arial"/>
                <w:sz w:val="18"/>
              </w:rPr>
              <w:t>in</w:t>
            </w:r>
            <w:r>
              <w:rPr>
                <w:rFonts w:ascii="Arial"/>
                <w:spacing w:val="-4"/>
                <w:sz w:val="18"/>
              </w:rPr>
              <w:t> </w:t>
            </w:r>
            <w:r>
              <w:rPr>
                <w:rFonts w:ascii="Arial"/>
                <w:sz w:val="18"/>
              </w:rPr>
              <w:t>a</w:t>
            </w:r>
            <w:r>
              <w:rPr>
                <w:rFonts w:ascii="Arial"/>
                <w:spacing w:val="7"/>
                <w:sz w:val="18"/>
              </w:rPr>
              <w:t> </w:t>
            </w:r>
            <w:r>
              <w:rPr>
                <w:rFonts w:ascii="Arial"/>
                <w:spacing w:val="-5"/>
                <w:sz w:val="18"/>
              </w:rPr>
              <w:t>HS.</w:t>
            </w:r>
          </w:p>
        </w:tc>
      </w:tr>
    </w:tbl>
    <w:p>
      <w:pPr>
        <w:pStyle w:val="BodyText"/>
        <w:spacing w:before="2" w:after="1"/>
        <w:rPr>
          <w:rFonts w:ascii="Tahoma"/>
          <w:sz w:val="23"/>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44"/>
        <w:gridCol w:w="3012"/>
        <w:gridCol w:w="8704"/>
      </w:tblGrid>
      <w:tr>
        <w:trPr>
          <w:trHeight w:val="705" w:hRule="atLeast"/>
        </w:trPr>
        <w:tc>
          <w:tcPr>
            <w:tcW w:w="944" w:type="dxa"/>
          </w:tcPr>
          <w:p>
            <w:pPr>
              <w:pStyle w:val="TableParagraph"/>
              <w:spacing w:before="42"/>
              <w:ind w:left="115" w:right="105" w:firstLine="2"/>
              <w:jc w:val="center"/>
              <w:rPr>
                <w:rFonts w:ascii="Arial"/>
                <w:b/>
                <w:sz w:val="18"/>
              </w:rPr>
            </w:pPr>
            <w:r>
              <w:rPr>
                <w:rFonts w:ascii="Arial"/>
                <w:b/>
                <w:spacing w:val="-4"/>
                <w:sz w:val="18"/>
              </w:rPr>
              <w:t>Job </w:t>
            </w:r>
            <w:r>
              <w:rPr>
                <w:rFonts w:ascii="Arial"/>
                <w:b/>
                <w:spacing w:val="-2"/>
                <w:sz w:val="18"/>
              </w:rPr>
              <w:t>Training </w:t>
            </w:r>
            <w:r>
              <w:rPr>
                <w:rFonts w:ascii="Arial"/>
                <w:b/>
                <w:spacing w:val="-4"/>
                <w:sz w:val="18"/>
              </w:rPr>
              <w:t>Code</w:t>
            </w:r>
          </w:p>
        </w:tc>
        <w:tc>
          <w:tcPr>
            <w:tcW w:w="3012" w:type="dxa"/>
          </w:tcPr>
          <w:p>
            <w:pPr>
              <w:pStyle w:val="TableParagraph"/>
              <w:spacing w:before="7"/>
              <w:jc w:val="left"/>
              <w:rPr>
                <w:rFonts w:ascii="Tahoma"/>
                <w:sz w:val="20"/>
              </w:rPr>
            </w:pPr>
          </w:p>
          <w:p>
            <w:pPr>
              <w:pStyle w:val="TableParagraph"/>
              <w:spacing w:before="0"/>
              <w:ind w:left="803"/>
              <w:jc w:val="left"/>
              <w:rPr>
                <w:rFonts w:ascii="Arial"/>
                <w:b/>
                <w:sz w:val="18"/>
              </w:rPr>
            </w:pPr>
            <w:r>
              <w:rPr>
                <w:rFonts w:ascii="Arial"/>
                <w:b/>
                <w:sz w:val="18"/>
              </w:rPr>
              <w:t>Type of</w:t>
            </w:r>
            <w:r>
              <w:rPr>
                <w:rFonts w:ascii="Arial"/>
                <w:b/>
                <w:spacing w:val="-2"/>
                <w:sz w:val="18"/>
              </w:rPr>
              <w:t> Training</w:t>
            </w:r>
          </w:p>
        </w:tc>
        <w:tc>
          <w:tcPr>
            <w:tcW w:w="8704" w:type="dxa"/>
          </w:tcPr>
          <w:p>
            <w:pPr>
              <w:pStyle w:val="TableParagraph"/>
              <w:spacing w:before="7"/>
              <w:jc w:val="left"/>
              <w:rPr>
                <w:rFonts w:ascii="Tahoma"/>
                <w:sz w:val="20"/>
              </w:rPr>
            </w:pPr>
          </w:p>
          <w:p>
            <w:pPr>
              <w:pStyle w:val="TableParagraph"/>
              <w:spacing w:before="0"/>
              <w:ind w:left="3924" w:right="3919"/>
              <w:jc w:val="center"/>
              <w:rPr>
                <w:rFonts w:ascii="Arial"/>
                <w:b/>
                <w:sz w:val="18"/>
              </w:rPr>
            </w:pPr>
            <w:r>
              <w:rPr>
                <w:rFonts w:ascii="Arial"/>
                <w:b/>
                <w:spacing w:val="-2"/>
                <w:sz w:val="18"/>
              </w:rPr>
              <w:t>Definition</w:t>
            </w:r>
          </w:p>
        </w:tc>
      </w:tr>
      <w:tr>
        <w:trPr>
          <w:trHeight w:val="501" w:hRule="atLeast"/>
        </w:trPr>
        <w:tc>
          <w:tcPr>
            <w:tcW w:w="944" w:type="dxa"/>
          </w:tcPr>
          <w:p>
            <w:pPr>
              <w:pStyle w:val="TableParagraph"/>
              <w:spacing w:before="147"/>
              <w:ind w:right="249"/>
              <w:rPr>
                <w:rFonts w:ascii="Arial"/>
                <w:sz w:val="18"/>
              </w:rPr>
            </w:pPr>
            <w:r>
              <w:rPr>
                <w:rFonts w:ascii="Arial"/>
                <w:spacing w:val="-2"/>
                <w:sz w:val="18"/>
              </w:rPr>
              <w:t>App..</w:t>
            </w:r>
          </w:p>
        </w:tc>
        <w:tc>
          <w:tcPr>
            <w:tcW w:w="3012" w:type="dxa"/>
          </w:tcPr>
          <w:p>
            <w:pPr>
              <w:pStyle w:val="TableParagraph"/>
              <w:spacing w:before="147"/>
              <w:ind w:left="42"/>
              <w:jc w:val="left"/>
              <w:rPr>
                <w:rFonts w:ascii="Arial"/>
                <w:sz w:val="18"/>
              </w:rPr>
            </w:pPr>
            <w:r>
              <w:rPr>
                <w:rFonts w:ascii="Arial"/>
                <w:spacing w:val="-2"/>
                <w:sz w:val="18"/>
              </w:rPr>
              <w:t>Apprenticeship.</w:t>
            </w:r>
          </w:p>
        </w:tc>
        <w:tc>
          <w:tcPr>
            <w:tcW w:w="8704" w:type="dxa"/>
          </w:tcPr>
          <w:p>
            <w:pPr>
              <w:pStyle w:val="TableParagraph"/>
              <w:spacing w:before="42"/>
              <w:ind w:left="40"/>
              <w:jc w:val="left"/>
              <w:rPr>
                <w:rFonts w:ascii="Arial"/>
                <w:sz w:val="18"/>
              </w:rPr>
            </w:pPr>
            <w:r>
              <w:rPr>
                <w:rFonts w:ascii="Arial"/>
                <w:sz w:val="18"/>
              </w:rPr>
              <w:t>Combination</w:t>
            </w:r>
            <w:r>
              <w:rPr>
                <w:rFonts w:ascii="Arial"/>
                <w:spacing w:val="-3"/>
                <w:sz w:val="18"/>
              </w:rPr>
              <w:t> </w:t>
            </w:r>
            <w:r>
              <w:rPr>
                <w:rFonts w:ascii="Arial"/>
                <w:sz w:val="18"/>
              </w:rPr>
              <w:t>of</w:t>
            </w:r>
            <w:r>
              <w:rPr>
                <w:rFonts w:ascii="Arial"/>
                <w:spacing w:val="-3"/>
                <w:sz w:val="18"/>
              </w:rPr>
              <w:t> </w:t>
            </w:r>
            <w:r>
              <w:rPr>
                <w:rFonts w:ascii="Arial"/>
                <w:sz w:val="18"/>
              </w:rPr>
              <w:t>on-the-job</w:t>
            </w:r>
            <w:r>
              <w:rPr>
                <w:rFonts w:ascii="Arial"/>
                <w:spacing w:val="-3"/>
                <w:sz w:val="18"/>
              </w:rPr>
              <w:t> </w:t>
            </w:r>
            <w:r>
              <w:rPr>
                <w:rFonts w:ascii="Arial"/>
                <w:sz w:val="18"/>
              </w:rPr>
              <w:t>training</w:t>
            </w:r>
            <w:r>
              <w:rPr>
                <w:rFonts w:ascii="Arial"/>
                <w:spacing w:val="-5"/>
                <w:sz w:val="18"/>
              </w:rPr>
              <w:t> </w:t>
            </w:r>
            <w:r>
              <w:rPr>
                <w:rFonts w:ascii="Arial"/>
                <w:sz w:val="18"/>
              </w:rPr>
              <w:t>and</w:t>
            </w:r>
            <w:r>
              <w:rPr>
                <w:rFonts w:ascii="Arial"/>
                <w:spacing w:val="-3"/>
                <w:sz w:val="18"/>
              </w:rPr>
              <w:t> </w:t>
            </w:r>
            <w:r>
              <w:rPr>
                <w:rFonts w:ascii="Arial"/>
                <w:sz w:val="18"/>
              </w:rPr>
              <w:t>related</w:t>
            </w:r>
            <w:r>
              <w:rPr>
                <w:rFonts w:ascii="Arial"/>
                <w:spacing w:val="-5"/>
                <w:sz w:val="18"/>
              </w:rPr>
              <w:t> </w:t>
            </w:r>
            <w:r>
              <w:rPr>
                <w:rFonts w:ascii="Arial"/>
                <w:sz w:val="18"/>
              </w:rPr>
              <w:t>classroom</w:t>
            </w:r>
            <w:r>
              <w:rPr>
                <w:rFonts w:ascii="Arial"/>
                <w:spacing w:val="-5"/>
                <w:sz w:val="18"/>
              </w:rPr>
              <w:t> </w:t>
            </w:r>
            <w:r>
              <w:rPr>
                <w:rFonts w:ascii="Arial"/>
                <w:sz w:val="18"/>
              </w:rPr>
              <w:t>instruction</w:t>
            </w:r>
            <w:r>
              <w:rPr>
                <w:rFonts w:ascii="Arial"/>
                <w:spacing w:val="-5"/>
                <w:sz w:val="18"/>
              </w:rPr>
              <w:t> </w:t>
            </w:r>
            <w:r>
              <w:rPr>
                <w:rFonts w:ascii="Arial"/>
                <w:sz w:val="18"/>
              </w:rPr>
              <w:t>in</w:t>
            </w:r>
            <w:r>
              <w:rPr>
                <w:rFonts w:ascii="Arial"/>
                <w:spacing w:val="-3"/>
                <w:sz w:val="18"/>
              </w:rPr>
              <w:t> </w:t>
            </w:r>
            <w:r>
              <w:rPr>
                <w:rFonts w:ascii="Arial"/>
                <w:sz w:val="18"/>
              </w:rPr>
              <w:t>which</w:t>
            </w:r>
            <w:r>
              <w:rPr>
                <w:rFonts w:ascii="Arial"/>
                <w:spacing w:val="-3"/>
                <w:sz w:val="18"/>
              </w:rPr>
              <w:t> </w:t>
            </w:r>
            <w:r>
              <w:rPr>
                <w:rFonts w:ascii="Arial"/>
                <w:sz w:val="18"/>
              </w:rPr>
              <w:t>workers</w:t>
            </w:r>
            <w:r>
              <w:rPr>
                <w:rFonts w:ascii="Arial"/>
                <w:spacing w:val="-2"/>
                <w:sz w:val="18"/>
              </w:rPr>
              <w:t> </w:t>
            </w:r>
            <w:r>
              <w:rPr>
                <w:rFonts w:ascii="Arial"/>
                <w:sz w:val="18"/>
              </w:rPr>
              <w:t>learn</w:t>
            </w:r>
            <w:r>
              <w:rPr>
                <w:rFonts w:ascii="Arial"/>
                <w:spacing w:val="-5"/>
                <w:sz w:val="18"/>
              </w:rPr>
              <w:t> </w:t>
            </w:r>
            <w:r>
              <w:rPr>
                <w:rFonts w:ascii="Arial"/>
                <w:sz w:val="18"/>
              </w:rPr>
              <w:t>the</w:t>
            </w:r>
            <w:r>
              <w:rPr>
                <w:rFonts w:ascii="Arial"/>
                <w:spacing w:val="-3"/>
                <w:sz w:val="18"/>
              </w:rPr>
              <w:t> </w:t>
            </w:r>
            <w:r>
              <w:rPr>
                <w:rFonts w:ascii="Arial"/>
                <w:sz w:val="18"/>
              </w:rPr>
              <w:t>practical</w:t>
            </w:r>
            <w:r>
              <w:rPr>
                <w:rFonts w:ascii="Arial"/>
                <w:spacing w:val="-3"/>
                <w:sz w:val="18"/>
              </w:rPr>
              <w:t> </w:t>
            </w:r>
            <w:r>
              <w:rPr>
                <w:rFonts w:ascii="Arial"/>
                <w:sz w:val="18"/>
              </w:rPr>
              <w:t>and theoretical aspects of an occupation.</w:t>
            </w:r>
          </w:p>
        </w:tc>
      </w:tr>
      <w:tr>
        <w:trPr>
          <w:trHeight w:val="499" w:hRule="atLeast"/>
        </w:trPr>
        <w:tc>
          <w:tcPr>
            <w:tcW w:w="944" w:type="dxa"/>
          </w:tcPr>
          <w:p>
            <w:pPr>
              <w:pStyle w:val="TableParagraph"/>
              <w:spacing w:before="145"/>
              <w:ind w:left="343" w:right="336"/>
              <w:jc w:val="center"/>
              <w:rPr>
                <w:rFonts w:ascii="Arial"/>
                <w:sz w:val="18"/>
              </w:rPr>
            </w:pPr>
            <w:r>
              <w:rPr>
                <w:rFonts w:ascii="Arial"/>
                <w:spacing w:val="-5"/>
                <w:sz w:val="18"/>
              </w:rPr>
              <w:t>I/R</w:t>
            </w:r>
          </w:p>
        </w:tc>
        <w:tc>
          <w:tcPr>
            <w:tcW w:w="3012" w:type="dxa"/>
          </w:tcPr>
          <w:p>
            <w:pPr>
              <w:pStyle w:val="TableParagraph"/>
              <w:spacing w:before="145"/>
              <w:ind w:left="42"/>
              <w:jc w:val="left"/>
              <w:rPr>
                <w:rFonts w:ascii="Arial"/>
                <w:sz w:val="18"/>
              </w:rPr>
            </w:pPr>
            <w:r>
              <w:rPr>
                <w:rFonts w:ascii="Arial"/>
                <w:spacing w:val="-2"/>
                <w:sz w:val="18"/>
              </w:rPr>
              <w:t>Internship/Residency</w:t>
            </w:r>
          </w:p>
        </w:tc>
        <w:tc>
          <w:tcPr>
            <w:tcW w:w="8704" w:type="dxa"/>
          </w:tcPr>
          <w:p>
            <w:pPr>
              <w:pStyle w:val="TableParagraph"/>
              <w:spacing w:before="42"/>
              <w:ind w:left="40" w:right="78"/>
              <w:jc w:val="left"/>
              <w:rPr>
                <w:rFonts w:ascii="Arial"/>
                <w:sz w:val="18"/>
              </w:rPr>
            </w:pPr>
            <w:r>
              <w:rPr>
                <w:rFonts w:ascii="Arial"/>
                <w:sz w:val="18"/>
              </w:rPr>
              <w:t>Involves</w:t>
            </w:r>
            <w:r>
              <w:rPr>
                <w:rFonts w:ascii="Arial"/>
                <w:spacing w:val="-2"/>
                <w:sz w:val="18"/>
              </w:rPr>
              <w:t> </w:t>
            </w:r>
            <w:r>
              <w:rPr>
                <w:rFonts w:ascii="Arial"/>
                <w:sz w:val="18"/>
              </w:rPr>
              <w:t>preparation</w:t>
            </w:r>
            <w:r>
              <w:rPr>
                <w:rFonts w:ascii="Arial"/>
                <w:spacing w:val="-3"/>
                <w:sz w:val="18"/>
              </w:rPr>
              <w:t> </w:t>
            </w:r>
            <w:r>
              <w:rPr>
                <w:rFonts w:ascii="Arial"/>
                <w:sz w:val="18"/>
              </w:rPr>
              <w:t>in</w:t>
            </w:r>
            <w:r>
              <w:rPr>
                <w:rFonts w:ascii="Arial"/>
                <w:spacing w:val="-5"/>
                <w:sz w:val="18"/>
              </w:rPr>
              <w:t> </w:t>
            </w:r>
            <w:r>
              <w:rPr>
                <w:rFonts w:ascii="Arial"/>
                <w:sz w:val="18"/>
              </w:rPr>
              <w:t>a</w:t>
            </w:r>
            <w:r>
              <w:rPr>
                <w:rFonts w:ascii="Arial"/>
                <w:spacing w:val="-3"/>
                <w:sz w:val="18"/>
              </w:rPr>
              <w:t> </w:t>
            </w:r>
            <w:r>
              <w:rPr>
                <w:rFonts w:ascii="Arial"/>
                <w:sz w:val="18"/>
              </w:rPr>
              <w:t>field</w:t>
            </w:r>
            <w:r>
              <w:rPr>
                <w:rFonts w:ascii="Arial"/>
                <w:spacing w:val="-5"/>
                <w:sz w:val="18"/>
              </w:rPr>
              <w:t> </w:t>
            </w:r>
            <w:r>
              <w:rPr>
                <w:rFonts w:ascii="Arial"/>
                <w:sz w:val="18"/>
              </w:rPr>
              <w:t>under</w:t>
            </w:r>
            <w:r>
              <w:rPr>
                <w:rFonts w:ascii="Arial"/>
                <w:spacing w:val="-5"/>
                <w:sz w:val="18"/>
              </w:rPr>
              <w:t> </w:t>
            </w:r>
            <w:r>
              <w:rPr>
                <w:rFonts w:ascii="Arial"/>
                <w:sz w:val="18"/>
              </w:rPr>
              <w:t>supervision</w:t>
            </w:r>
            <w:r>
              <w:rPr>
                <w:rFonts w:ascii="Arial"/>
                <w:spacing w:val="-3"/>
                <w:sz w:val="18"/>
              </w:rPr>
              <w:t> </w:t>
            </w:r>
            <w:r>
              <w:rPr>
                <w:rFonts w:ascii="Arial"/>
                <w:sz w:val="18"/>
              </w:rPr>
              <w:t>in</w:t>
            </w:r>
            <w:r>
              <w:rPr>
                <w:rFonts w:ascii="Arial"/>
                <w:spacing w:val="-3"/>
                <w:sz w:val="18"/>
              </w:rPr>
              <w:t> </w:t>
            </w:r>
            <w:r>
              <w:rPr>
                <w:rFonts w:ascii="Arial"/>
                <w:sz w:val="18"/>
              </w:rPr>
              <w:t>a professional</w:t>
            </w:r>
            <w:r>
              <w:rPr>
                <w:rFonts w:ascii="Arial"/>
                <w:spacing w:val="-5"/>
                <w:sz w:val="18"/>
              </w:rPr>
              <w:t> </w:t>
            </w:r>
            <w:r>
              <w:rPr>
                <w:rFonts w:ascii="Arial"/>
                <w:sz w:val="18"/>
              </w:rPr>
              <w:t>setting.</w:t>
            </w:r>
            <w:r>
              <w:rPr>
                <w:rFonts w:ascii="Arial"/>
                <w:spacing w:val="-3"/>
                <w:sz w:val="18"/>
              </w:rPr>
              <w:t> </w:t>
            </w:r>
            <w:r>
              <w:rPr>
                <w:rFonts w:ascii="Arial"/>
                <w:sz w:val="18"/>
              </w:rPr>
              <w:t>Commonly</w:t>
            </w:r>
            <w:r>
              <w:rPr>
                <w:rFonts w:ascii="Arial"/>
                <w:spacing w:val="-2"/>
                <w:sz w:val="18"/>
              </w:rPr>
              <w:t> </w:t>
            </w:r>
            <w:r>
              <w:rPr>
                <w:rFonts w:ascii="Arial"/>
                <w:sz w:val="18"/>
              </w:rPr>
              <w:t>results</w:t>
            </w:r>
            <w:r>
              <w:rPr>
                <w:rFonts w:ascii="Arial"/>
                <w:spacing w:val="-2"/>
                <w:sz w:val="18"/>
              </w:rPr>
              <w:t> </w:t>
            </w:r>
            <w:r>
              <w:rPr>
                <w:rFonts w:ascii="Arial"/>
                <w:sz w:val="18"/>
              </w:rPr>
              <w:t>in</w:t>
            </w:r>
            <w:r>
              <w:rPr>
                <w:rFonts w:ascii="Arial"/>
                <w:spacing w:val="-5"/>
                <w:sz w:val="18"/>
              </w:rPr>
              <w:t> </w:t>
            </w:r>
            <w:r>
              <w:rPr>
                <w:rFonts w:ascii="Arial"/>
                <w:sz w:val="18"/>
              </w:rPr>
              <w:t>a</w:t>
            </w:r>
            <w:r>
              <w:rPr>
                <w:rFonts w:ascii="Arial"/>
                <w:spacing w:val="-3"/>
                <w:sz w:val="18"/>
              </w:rPr>
              <w:t> </w:t>
            </w:r>
            <w:r>
              <w:rPr>
                <w:rFonts w:ascii="Arial"/>
                <w:sz w:val="18"/>
              </w:rPr>
              <w:t>license upon completion.</w:t>
            </w:r>
          </w:p>
        </w:tc>
      </w:tr>
      <w:tr>
        <w:trPr>
          <w:trHeight w:val="294" w:hRule="atLeast"/>
        </w:trPr>
        <w:tc>
          <w:tcPr>
            <w:tcW w:w="944" w:type="dxa"/>
          </w:tcPr>
          <w:p>
            <w:pPr>
              <w:pStyle w:val="TableParagraph"/>
              <w:spacing w:before="42"/>
              <w:ind w:right="184"/>
              <w:rPr>
                <w:rFonts w:ascii="Arial"/>
                <w:sz w:val="18"/>
              </w:rPr>
            </w:pPr>
            <w:r>
              <w:rPr>
                <w:rFonts w:ascii="Arial"/>
                <w:spacing w:val="-2"/>
                <w:sz w:val="18"/>
              </w:rPr>
              <w:t>LTOJT</w:t>
            </w:r>
          </w:p>
        </w:tc>
        <w:tc>
          <w:tcPr>
            <w:tcW w:w="3012" w:type="dxa"/>
          </w:tcPr>
          <w:p>
            <w:pPr>
              <w:pStyle w:val="TableParagraph"/>
              <w:spacing w:before="42"/>
              <w:ind w:left="42"/>
              <w:jc w:val="left"/>
              <w:rPr>
                <w:rFonts w:ascii="Arial"/>
                <w:sz w:val="18"/>
              </w:rPr>
            </w:pPr>
            <w:r>
              <w:rPr>
                <w:rFonts w:ascii="Arial"/>
                <w:sz w:val="18"/>
              </w:rPr>
              <w:t>Long-Term</w:t>
            </w:r>
            <w:r>
              <w:rPr>
                <w:rFonts w:ascii="Arial"/>
                <w:spacing w:val="-3"/>
                <w:sz w:val="18"/>
              </w:rPr>
              <w:t> </w:t>
            </w:r>
            <w:r>
              <w:rPr>
                <w:rFonts w:ascii="Arial"/>
                <w:sz w:val="18"/>
              </w:rPr>
              <w:t>On-the</w:t>
            </w:r>
            <w:r>
              <w:rPr>
                <w:rFonts w:ascii="Arial"/>
                <w:spacing w:val="-4"/>
                <w:sz w:val="18"/>
              </w:rPr>
              <w:t> </w:t>
            </w:r>
            <w:r>
              <w:rPr>
                <w:rFonts w:ascii="Arial"/>
                <w:sz w:val="18"/>
              </w:rPr>
              <w:t>Job</w:t>
            </w:r>
            <w:r>
              <w:rPr>
                <w:rFonts w:ascii="Arial"/>
                <w:spacing w:val="-3"/>
                <w:sz w:val="18"/>
              </w:rPr>
              <w:t> </w:t>
            </w:r>
            <w:r>
              <w:rPr>
                <w:rFonts w:ascii="Arial"/>
                <w:spacing w:val="-2"/>
                <w:sz w:val="18"/>
              </w:rPr>
              <w:t>Training</w:t>
            </w:r>
          </w:p>
        </w:tc>
        <w:tc>
          <w:tcPr>
            <w:tcW w:w="8704" w:type="dxa"/>
          </w:tcPr>
          <w:p>
            <w:pPr>
              <w:pStyle w:val="TableParagraph"/>
              <w:spacing w:before="42"/>
              <w:ind w:left="40"/>
              <w:jc w:val="left"/>
              <w:rPr>
                <w:rFonts w:ascii="Arial"/>
                <w:sz w:val="18"/>
              </w:rPr>
            </w:pPr>
            <w:r>
              <w:rPr>
                <w:rFonts w:ascii="Arial"/>
                <w:sz w:val="18"/>
              </w:rPr>
              <w:t>Requires</w:t>
            </w:r>
            <w:r>
              <w:rPr>
                <w:rFonts w:ascii="Arial"/>
                <w:spacing w:val="-7"/>
                <w:sz w:val="18"/>
              </w:rPr>
              <w:t> </w:t>
            </w:r>
            <w:r>
              <w:rPr>
                <w:rFonts w:ascii="Arial"/>
                <w:sz w:val="18"/>
              </w:rPr>
              <w:t>twelve</w:t>
            </w:r>
            <w:r>
              <w:rPr>
                <w:rFonts w:ascii="Arial"/>
                <w:spacing w:val="-8"/>
                <w:sz w:val="18"/>
              </w:rPr>
              <w:t> </w:t>
            </w:r>
            <w:r>
              <w:rPr>
                <w:rFonts w:ascii="Arial"/>
                <w:sz w:val="18"/>
              </w:rPr>
              <w:t>months</w:t>
            </w:r>
            <w:r>
              <w:rPr>
                <w:rFonts w:ascii="Arial"/>
                <w:spacing w:val="-7"/>
                <w:sz w:val="18"/>
              </w:rPr>
              <w:t> </w:t>
            </w:r>
            <w:r>
              <w:rPr>
                <w:rFonts w:ascii="Arial"/>
                <w:sz w:val="18"/>
              </w:rPr>
              <w:t>of</w:t>
            </w:r>
            <w:r>
              <w:rPr>
                <w:rFonts w:ascii="Arial"/>
                <w:spacing w:val="-8"/>
                <w:sz w:val="18"/>
              </w:rPr>
              <w:t> </w:t>
            </w:r>
            <w:r>
              <w:rPr>
                <w:rFonts w:ascii="Arial"/>
                <w:sz w:val="18"/>
              </w:rPr>
              <w:t>training</w:t>
            </w:r>
            <w:r>
              <w:rPr>
                <w:rFonts w:ascii="Arial"/>
                <w:spacing w:val="-9"/>
                <w:sz w:val="18"/>
              </w:rPr>
              <w:t> </w:t>
            </w:r>
            <w:r>
              <w:rPr>
                <w:rFonts w:ascii="Arial"/>
                <w:sz w:val="18"/>
              </w:rPr>
              <w:t>or</w:t>
            </w:r>
            <w:r>
              <w:rPr>
                <w:rFonts w:ascii="Arial"/>
                <w:spacing w:val="-7"/>
                <w:sz w:val="18"/>
              </w:rPr>
              <w:t> </w:t>
            </w:r>
            <w:r>
              <w:rPr>
                <w:rFonts w:ascii="Arial"/>
                <w:sz w:val="18"/>
              </w:rPr>
              <w:t>a</w:t>
            </w:r>
            <w:r>
              <w:rPr>
                <w:rFonts w:ascii="Arial"/>
                <w:spacing w:val="-9"/>
                <w:sz w:val="18"/>
              </w:rPr>
              <w:t> </w:t>
            </w:r>
            <w:r>
              <w:rPr>
                <w:rFonts w:ascii="Arial"/>
                <w:sz w:val="18"/>
              </w:rPr>
              <w:t>combination</w:t>
            </w:r>
            <w:r>
              <w:rPr>
                <w:rFonts w:ascii="Arial"/>
                <w:spacing w:val="-7"/>
                <w:sz w:val="18"/>
              </w:rPr>
              <w:t> </w:t>
            </w:r>
            <w:r>
              <w:rPr>
                <w:rFonts w:ascii="Arial"/>
                <w:sz w:val="18"/>
              </w:rPr>
              <w:t>of</w:t>
            </w:r>
            <w:r>
              <w:rPr>
                <w:rFonts w:ascii="Arial"/>
                <w:spacing w:val="-9"/>
                <w:sz w:val="18"/>
              </w:rPr>
              <w:t> </w:t>
            </w:r>
            <w:r>
              <w:rPr>
                <w:rFonts w:ascii="Arial"/>
                <w:sz w:val="18"/>
              </w:rPr>
              <w:t>work</w:t>
            </w:r>
            <w:r>
              <w:rPr>
                <w:rFonts w:ascii="Arial"/>
                <w:spacing w:val="-8"/>
                <w:sz w:val="18"/>
              </w:rPr>
              <w:t> </w:t>
            </w:r>
            <w:r>
              <w:rPr>
                <w:rFonts w:ascii="Arial"/>
                <w:sz w:val="18"/>
              </w:rPr>
              <w:t>experience</w:t>
            </w:r>
            <w:r>
              <w:rPr>
                <w:rFonts w:ascii="Arial"/>
                <w:spacing w:val="-9"/>
                <w:sz w:val="18"/>
              </w:rPr>
              <w:t> </w:t>
            </w:r>
            <w:r>
              <w:rPr>
                <w:rFonts w:ascii="Arial"/>
                <w:sz w:val="18"/>
              </w:rPr>
              <w:t>and</w:t>
            </w:r>
            <w:r>
              <w:rPr>
                <w:rFonts w:ascii="Arial"/>
                <w:spacing w:val="-8"/>
                <w:sz w:val="18"/>
              </w:rPr>
              <w:t> </w:t>
            </w:r>
            <w:r>
              <w:rPr>
                <w:rFonts w:ascii="Arial"/>
                <w:sz w:val="18"/>
              </w:rPr>
              <w:t>classroom</w:t>
            </w:r>
            <w:r>
              <w:rPr>
                <w:rFonts w:ascii="Arial"/>
                <w:spacing w:val="-9"/>
                <w:sz w:val="18"/>
              </w:rPr>
              <w:t> </w:t>
            </w:r>
            <w:r>
              <w:rPr>
                <w:rFonts w:ascii="Arial"/>
                <w:spacing w:val="-2"/>
                <w:sz w:val="18"/>
              </w:rPr>
              <w:t>instruction.</w:t>
            </w:r>
          </w:p>
        </w:tc>
      </w:tr>
      <w:tr>
        <w:trPr>
          <w:trHeight w:val="292" w:hRule="atLeast"/>
        </w:trPr>
        <w:tc>
          <w:tcPr>
            <w:tcW w:w="944" w:type="dxa"/>
          </w:tcPr>
          <w:p>
            <w:pPr>
              <w:pStyle w:val="TableParagraph"/>
              <w:spacing w:before="42"/>
              <w:ind w:right="160"/>
              <w:rPr>
                <w:rFonts w:ascii="Arial"/>
                <w:sz w:val="18"/>
              </w:rPr>
            </w:pPr>
            <w:r>
              <w:rPr>
                <w:rFonts w:ascii="Arial"/>
                <w:spacing w:val="-2"/>
                <w:sz w:val="18"/>
              </w:rPr>
              <w:t>MTOJT</w:t>
            </w:r>
          </w:p>
        </w:tc>
        <w:tc>
          <w:tcPr>
            <w:tcW w:w="3012" w:type="dxa"/>
          </w:tcPr>
          <w:p>
            <w:pPr>
              <w:pStyle w:val="TableParagraph"/>
              <w:spacing w:before="42"/>
              <w:ind w:left="42"/>
              <w:jc w:val="left"/>
              <w:rPr>
                <w:rFonts w:ascii="Arial"/>
                <w:sz w:val="18"/>
              </w:rPr>
            </w:pPr>
            <w:r>
              <w:rPr>
                <w:rFonts w:ascii="Arial"/>
                <w:sz w:val="18"/>
              </w:rPr>
              <w:t>Moderate-Term</w:t>
            </w:r>
            <w:r>
              <w:rPr>
                <w:rFonts w:ascii="Arial"/>
                <w:spacing w:val="-6"/>
                <w:sz w:val="18"/>
              </w:rPr>
              <w:t> </w:t>
            </w:r>
            <w:r>
              <w:rPr>
                <w:rFonts w:ascii="Arial"/>
                <w:sz w:val="18"/>
              </w:rPr>
              <w:t>On-the</w:t>
            </w:r>
            <w:r>
              <w:rPr>
                <w:rFonts w:ascii="Arial"/>
                <w:spacing w:val="-8"/>
                <w:sz w:val="18"/>
              </w:rPr>
              <w:t> </w:t>
            </w:r>
            <w:r>
              <w:rPr>
                <w:rFonts w:ascii="Arial"/>
                <w:sz w:val="18"/>
              </w:rPr>
              <w:t>Job</w:t>
            </w:r>
            <w:r>
              <w:rPr>
                <w:rFonts w:ascii="Arial"/>
                <w:spacing w:val="-9"/>
                <w:sz w:val="18"/>
              </w:rPr>
              <w:t> </w:t>
            </w:r>
            <w:r>
              <w:rPr>
                <w:rFonts w:ascii="Arial"/>
                <w:spacing w:val="-2"/>
                <w:sz w:val="18"/>
              </w:rPr>
              <w:t>Training</w:t>
            </w:r>
          </w:p>
        </w:tc>
        <w:tc>
          <w:tcPr>
            <w:tcW w:w="8704" w:type="dxa"/>
          </w:tcPr>
          <w:p>
            <w:pPr>
              <w:pStyle w:val="TableParagraph"/>
              <w:spacing w:before="42"/>
              <w:ind w:left="40"/>
              <w:jc w:val="left"/>
              <w:rPr>
                <w:rFonts w:ascii="Arial"/>
                <w:sz w:val="18"/>
              </w:rPr>
            </w:pPr>
            <w:r>
              <w:rPr>
                <w:rFonts w:ascii="Arial"/>
                <w:sz w:val="18"/>
              </w:rPr>
              <w:t>Requires</w:t>
            </w:r>
            <w:r>
              <w:rPr>
                <w:rFonts w:ascii="Arial"/>
                <w:spacing w:val="-7"/>
                <w:sz w:val="18"/>
              </w:rPr>
              <w:t> </w:t>
            </w:r>
            <w:r>
              <w:rPr>
                <w:rFonts w:ascii="Arial"/>
                <w:sz w:val="18"/>
              </w:rPr>
              <w:t>one</w:t>
            </w:r>
            <w:r>
              <w:rPr>
                <w:rFonts w:ascii="Arial"/>
                <w:spacing w:val="-7"/>
                <w:sz w:val="18"/>
              </w:rPr>
              <w:t> </w:t>
            </w:r>
            <w:r>
              <w:rPr>
                <w:rFonts w:ascii="Arial"/>
                <w:sz w:val="18"/>
              </w:rPr>
              <w:t>to</w:t>
            </w:r>
            <w:r>
              <w:rPr>
                <w:rFonts w:ascii="Arial"/>
                <w:spacing w:val="-9"/>
                <w:sz w:val="18"/>
              </w:rPr>
              <w:t> </w:t>
            </w:r>
            <w:r>
              <w:rPr>
                <w:rFonts w:ascii="Arial"/>
                <w:sz w:val="18"/>
              </w:rPr>
              <w:t>twelve</w:t>
            </w:r>
            <w:r>
              <w:rPr>
                <w:rFonts w:ascii="Arial"/>
                <w:spacing w:val="-9"/>
                <w:sz w:val="18"/>
              </w:rPr>
              <w:t> </w:t>
            </w:r>
            <w:r>
              <w:rPr>
                <w:rFonts w:ascii="Arial"/>
                <w:sz w:val="18"/>
              </w:rPr>
              <w:t>months</w:t>
            </w:r>
            <w:r>
              <w:rPr>
                <w:rFonts w:ascii="Arial"/>
                <w:spacing w:val="-6"/>
                <w:sz w:val="18"/>
              </w:rPr>
              <w:t> </w:t>
            </w:r>
            <w:r>
              <w:rPr>
                <w:rFonts w:ascii="Arial"/>
                <w:sz w:val="18"/>
              </w:rPr>
              <w:t>of</w:t>
            </w:r>
            <w:r>
              <w:rPr>
                <w:rFonts w:ascii="Arial"/>
                <w:spacing w:val="-9"/>
                <w:sz w:val="18"/>
              </w:rPr>
              <w:t> </w:t>
            </w:r>
            <w:r>
              <w:rPr>
                <w:rFonts w:ascii="Arial"/>
                <w:sz w:val="18"/>
              </w:rPr>
              <w:t>a</w:t>
            </w:r>
            <w:r>
              <w:rPr>
                <w:rFonts w:ascii="Arial"/>
                <w:spacing w:val="-8"/>
                <w:sz w:val="18"/>
              </w:rPr>
              <w:t> </w:t>
            </w:r>
            <w:r>
              <w:rPr>
                <w:rFonts w:ascii="Arial"/>
                <w:sz w:val="18"/>
              </w:rPr>
              <w:t>combination</w:t>
            </w:r>
            <w:r>
              <w:rPr>
                <w:rFonts w:ascii="Arial"/>
                <w:spacing w:val="-8"/>
                <w:sz w:val="18"/>
              </w:rPr>
              <w:t> </w:t>
            </w:r>
            <w:r>
              <w:rPr>
                <w:rFonts w:ascii="Arial"/>
                <w:sz w:val="18"/>
              </w:rPr>
              <w:t>of</w:t>
            </w:r>
            <w:r>
              <w:rPr>
                <w:rFonts w:ascii="Arial"/>
                <w:spacing w:val="-8"/>
                <w:sz w:val="18"/>
              </w:rPr>
              <w:t> </w:t>
            </w:r>
            <w:r>
              <w:rPr>
                <w:rFonts w:ascii="Arial"/>
                <w:sz w:val="18"/>
              </w:rPr>
              <w:t>work</w:t>
            </w:r>
            <w:r>
              <w:rPr>
                <w:rFonts w:ascii="Arial"/>
                <w:spacing w:val="-6"/>
                <w:sz w:val="18"/>
              </w:rPr>
              <w:t> </w:t>
            </w:r>
            <w:r>
              <w:rPr>
                <w:rFonts w:ascii="Arial"/>
                <w:sz w:val="18"/>
              </w:rPr>
              <w:t>experience</w:t>
            </w:r>
            <w:r>
              <w:rPr>
                <w:rFonts w:ascii="Arial"/>
                <w:spacing w:val="-7"/>
                <w:sz w:val="18"/>
              </w:rPr>
              <w:t> </w:t>
            </w:r>
            <w:r>
              <w:rPr>
                <w:rFonts w:ascii="Arial"/>
                <w:sz w:val="18"/>
              </w:rPr>
              <w:t>and</w:t>
            </w:r>
            <w:r>
              <w:rPr>
                <w:rFonts w:ascii="Arial"/>
                <w:spacing w:val="-9"/>
                <w:sz w:val="18"/>
              </w:rPr>
              <w:t> </w:t>
            </w:r>
            <w:r>
              <w:rPr>
                <w:rFonts w:ascii="Arial"/>
                <w:sz w:val="18"/>
              </w:rPr>
              <w:t>classroom</w:t>
            </w:r>
            <w:r>
              <w:rPr>
                <w:rFonts w:ascii="Arial"/>
                <w:spacing w:val="-9"/>
                <w:sz w:val="18"/>
              </w:rPr>
              <w:t> </w:t>
            </w:r>
            <w:r>
              <w:rPr>
                <w:rFonts w:ascii="Arial"/>
                <w:spacing w:val="-2"/>
                <w:sz w:val="18"/>
              </w:rPr>
              <w:t>instruction.</w:t>
            </w:r>
          </w:p>
        </w:tc>
      </w:tr>
      <w:tr>
        <w:trPr>
          <w:trHeight w:val="292" w:hRule="atLeast"/>
        </w:trPr>
        <w:tc>
          <w:tcPr>
            <w:tcW w:w="944" w:type="dxa"/>
          </w:tcPr>
          <w:p>
            <w:pPr>
              <w:pStyle w:val="TableParagraph"/>
              <w:spacing w:before="42"/>
              <w:ind w:right="176"/>
              <w:rPr>
                <w:rFonts w:ascii="Arial"/>
                <w:sz w:val="18"/>
              </w:rPr>
            </w:pPr>
            <w:r>
              <w:rPr>
                <w:rFonts w:ascii="Arial"/>
                <w:spacing w:val="-2"/>
                <w:sz w:val="18"/>
              </w:rPr>
              <w:t>STOJT</w:t>
            </w:r>
          </w:p>
        </w:tc>
        <w:tc>
          <w:tcPr>
            <w:tcW w:w="3012" w:type="dxa"/>
          </w:tcPr>
          <w:p>
            <w:pPr>
              <w:pStyle w:val="TableParagraph"/>
              <w:spacing w:before="42"/>
              <w:ind w:left="42"/>
              <w:jc w:val="left"/>
              <w:rPr>
                <w:rFonts w:ascii="Arial"/>
                <w:sz w:val="18"/>
              </w:rPr>
            </w:pPr>
            <w:r>
              <w:rPr>
                <w:rFonts w:ascii="Arial"/>
                <w:sz w:val="18"/>
              </w:rPr>
              <w:t>Short-Term</w:t>
            </w:r>
            <w:r>
              <w:rPr>
                <w:rFonts w:ascii="Arial"/>
                <w:spacing w:val="-6"/>
                <w:sz w:val="18"/>
              </w:rPr>
              <w:t> </w:t>
            </w:r>
            <w:r>
              <w:rPr>
                <w:rFonts w:ascii="Arial"/>
                <w:sz w:val="18"/>
              </w:rPr>
              <w:t>On-the</w:t>
            </w:r>
            <w:r>
              <w:rPr>
                <w:rFonts w:ascii="Arial"/>
                <w:spacing w:val="-4"/>
                <w:sz w:val="18"/>
              </w:rPr>
              <w:t> </w:t>
            </w:r>
            <w:r>
              <w:rPr>
                <w:rFonts w:ascii="Arial"/>
                <w:sz w:val="18"/>
              </w:rPr>
              <w:t>Job</w:t>
            </w:r>
            <w:r>
              <w:rPr>
                <w:rFonts w:ascii="Arial"/>
                <w:spacing w:val="-4"/>
                <w:sz w:val="18"/>
              </w:rPr>
              <w:t> </w:t>
            </w:r>
            <w:r>
              <w:rPr>
                <w:rFonts w:ascii="Arial"/>
                <w:spacing w:val="-2"/>
                <w:sz w:val="18"/>
              </w:rPr>
              <w:t>Training</w:t>
            </w:r>
          </w:p>
        </w:tc>
        <w:tc>
          <w:tcPr>
            <w:tcW w:w="8704" w:type="dxa"/>
          </w:tcPr>
          <w:p>
            <w:pPr>
              <w:pStyle w:val="TableParagraph"/>
              <w:spacing w:before="42"/>
              <w:ind w:left="40"/>
              <w:jc w:val="left"/>
              <w:rPr>
                <w:rFonts w:ascii="Arial"/>
                <w:sz w:val="18"/>
              </w:rPr>
            </w:pPr>
            <w:r>
              <w:rPr>
                <w:rFonts w:ascii="Arial"/>
                <w:sz w:val="18"/>
              </w:rPr>
              <w:t>Requires</w:t>
            </w:r>
            <w:r>
              <w:rPr>
                <w:rFonts w:ascii="Arial"/>
                <w:spacing w:val="-5"/>
                <w:sz w:val="18"/>
              </w:rPr>
              <w:t> </w:t>
            </w:r>
            <w:r>
              <w:rPr>
                <w:rFonts w:ascii="Arial"/>
                <w:sz w:val="18"/>
              </w:rPr>
              <w:t>a</w:t>
            </w:r>
            <w:r>
              <w:rPr>
                <w:rFonts w:ascii="Arial"/>
                <w:spacing w:val="-8"/>
                <w:sz w:val="18"/>
              </w:rPr>
              <w:t> </w:t>
            </w:r>
            <w:r>
              <w:rPr>
                <w:rFonts w:ascii="Arial"/>
                <w:sz w:val="18"/>
              </w:rPr>
              <w:t>short</w:t>
            </w:r>
            <w:r>
              <w:rPr>
                <w:rFonts w:ascii="Arial"/>
                <w:spacing w:val="-6"/>
                <w:sz w:val="18"/>
              </w:rPr>
              <w:t> </w:t>
            </w:r>
            <w:r>
              <w:rPr>
                <w:rFonts w:ascii="Arial"/>
                <w:sz w:val="18"/>
              </w:rPr>
              <w:t>demonstration</w:t>
            </w:r>
            <w:r>
              <w:rPr>
                <w:rFonts w:ascii="Arial"/>
                <w:spacing w:val="-5"/>
                <w:sz w:val="18"/>
              </w:rPr>
              <w:t> </w:t>
            </w:r>
            <w:r>
              <w:rPr>
                <w:rFonts w:ascii="Arial"/>
                <w:sz w:val="18"/>
              </w:rPr>
              <w:t>of</w:t>
            </w:r>
            <w:r>
              <w:rPr>
                <w:rFonts w:ascii="Arial"/>
                <w:spacing w:val="-6"/>
                <w:sz w:val="18"/>
              </w:rPr>
              <w:t> </w:t>
            </w:r>
            <w:r>
              <w:rPr>
                <w:rFonts w:ascii="Arial"/>
                <w:sz w:val="18"/>
              </w:rPr>
              <w:t>job</w:t>
            </w:r>
            <w:r>
              <w:rPr>
                <w:rFonts w:ascii="Arial"/>
                <w:spacing w:val="-6"/>
                <w:sz w:val="18"/>
              </w:rPr>
              <w:t> </w:t>
            </w:r>
            <w:r>
              <w:rPr>
                <w:rFonts w:ascii="Arial"/>
                <w:sz w:val="18"/>
              </w:rPr>
              <w:t>duties</w:t>
            </w:r>
            <w:r>
              <w:rPr>
                <w:rFonts w:ascii="Arial"/>
                <w:spacing w:val="-5"/>
                <w:sz w:val="18"/>
              </w:rPr>
              <w:t> </w:t>
            </w:r>
            <w:r>
              <w:rPr>
                <w:rFonts w:ascii="Arial"/>
                <w:sz w:val="18"/>
              </w:rPr>
              <w:t>or</w:t>
            </w:r>
            <w:r>
              <w:rPr>
                <w:rFonts w:ascii="Arial"/>
                <w:spacing w:val="-8"/>
                <w:sz w:val="18"/>
              </w:rPr>
              <w:t> </w:t>
            </w:r>
            <w:r>
              <w:rPr>
                <w:rFonts w:ascii="Arial"/>
                <w:sz w:val="18"/>
              </w:rPr>
              <w:t>one</w:t>
            </w:r>
            <w:r>
              <w:rPr>
                <w:rFonts w:ascii="Arial"/>
                <w:spacing w:val="-7"/>
                <w:sz w:val="18"/>
              </w:rPr>
              <w:t> </w:t>
            </w:r>
            <w:r>
              <w:rPr>
                <w:rFonts w:ascii="Arial"/>
                <w:sz w:val="18"/>
              </w:rPr>
              <w:t>month</w:t>
            </w:r>
            <w:r>
              <w:rPr>
                <w:rFonts w:ascii="Arial"/>
                <w:spacing w:val="-8"/>
                <w:sz w:val="18"/>
              </w:rPr>
              <w:t> </w:t>
            </w:r>
            <w:r>
              <w:rPr>
                <w:rFonts w:ascii="Arial"/>
                <w:sz w:val="18"/>
              </w:rPr>
              <w:t>or</w:t>
            </w:r>
            <w:r>
              <w:rPr>
                <w:rFonts w:ascii="Arial"/>
                <w:spacing w:val="-8"/>
                <w:sz w:val="18"/>
              </w:rPr>
              <w:t> </w:t>
            </w:r>
            <w:r>
              <w:rPr>
                <w:rFonts w:ascii="Arial"/>
                <w:sz w:val="18"/>
              </w:rPr>
              <w:t>less</w:t>
            </w:r>
            <w:r>
              <w:rPr>
                <w:rFonts w:ascii="Arial"/>
                <w:spacing w:val="-5"/>
                <w:sz w:val="18"/>
              </w:rPr>
              <w:t> </w:t>
            </w:r>
            <w:r>
              <w:rPr>
                <w:rFonts w:ascii="Arial"/>
                <w:sz w:val="18"/>
              </w:rPr>
              <w:t>of</w:t>
            </w:r>
            <w:r>
              <w:rPr>
                <w:rFonts w:ascii="Arial"/>
                <w:spacing w:val="-8"/>
                <w:sz w:val="18"/>
              </w:rPr>
              <w:t> </w:t>
            </w:r>
            <w:r>
              <w:rPr>
                <w:rFonts w:ascii="Arial"/>
                <w:sz w:val="18"/>
              </w:rPr>
              <w:t>training</w:t>
            </w:r>
            <w:r>
              <w:rPr>
                <w:rFonts w:ascii="Arial"/>
                <w:spacing w:val="-5"/>
                <w:sz w:val="18"/>
              </w:rPr>
              <w:t> </w:t>
            </w:r>
            <w:r>
              <w:rPr>
                <w:rFonts w:ascii="Arial"/>
                <w:sz w:val="18"/>
              </w:rPr>
              <w:t>or</w:t>
            </w:r>
            <w:r>
              <w:rPr>
                <w:rFonts w:ascii="Arial"/>
                <w:spacing w:val="-6"/>
                <w:sz w:val="18"/>
              </w:rPr>
              <w:t> </w:t>
            </w:r>
            <w:r>
              <w:rPr>
                <w:rFonts w:ascii="Arial"/>
                <w:sz w:val="18"/>
              </w:rPr>
              <w:t>work</w:t>
            </w:r>
            <w:r>
              <w:rPr>
                <w:rFonts w:ascii="Arial"/>
                <w:spacing w:val="-5"/>
                <w:sz w:val="18"/>
              </w:rPr>
              <w:t> </w:t>
            </w:r>
            <w:r>
              <w:rPr>
                <w:rFonts w:ascii="Arial"/>
                <w:spacing w:val="-2"/>
                <w:sz w:val="18"/>
              </w:rPr>
              <w:t>experience.</w:t>
            </w:r>
          </w:p>
        </w:tc>
      </w:tr>
      <w:tr>
        <w:trPr>
          <w:trHeight w:val="292" w:hRule="atLeast"/>
        </w:trPr>
        <w:tc>
          <w:tcPr>
            <w:tcW w:w="944" w:type="dxa"/>
          </w:tcPr>
          <w:p>
            <w:pPr>
              <w:pStyle w:val="TableParagraph"/>
              <w:spacing w:before="42"/>
              <w:ind w:right="244"/>
              <w:rPr>
                <w:rFonts w:ascii="Arial"/>
                <w:sz w:val="18"/>
              </w:rPr>
            </w:pPr>
            <w:r>
              <w:rPr>
                <w:rFonts w:ascii="Arial"/>
                <w:spacing w:val="-4"/>
                <w:sz w:val="18"/>
              </w:rPr>
              <w:t>None</w:t>
            </w:r>
          </w:p>
        </w:tc>
        <w:tc>
          <w:tcPr>
            <w:tcW w:w="3012" w:type="dxa"/>
          </w:tcPr>
          <w:p>
            <w:pPr>
              <w:pStyle w:val="TableParagraph"/>
              <w:spacing w:before="42"/>
              <w:ind w:left="42"/>
              <w:jc w:val="left"/>
              <w:rPr>
                <w:rFonts w:ascii="Arial"/>
                <w:sz w:val="18"/>
              </w:rPr>
            </w:pPr>
            <w:r>
              <w:rPr>
                <w:rFonts w:ascii="Arial"/>
                <w:spacing w:val="-4"/>
                <w:sz w:val="18"/>
              </w:rPr>
              <w:t>None</w:t>
            </w:r>
          </w:p>
        </w:tc>
        <w:tc>
          <w:tcPr>
            <w:tcW w:w="8704" w:type="dxa"/>
          </w:tcPr>
          <w:p>
            <w:pPr>
              <w:pStyle w:val="TableParagraph"/>
              <w:spacing w:before="42"/>
              <w:ind w:left="40"/>
              <w:jc w:val="left"/>
              <w:rPr>
                <w:rFonts w:ascii="Arial"/>
                <w:sz w:val="18"/>
              </w:rPr>
            </w:pPr>
            <w:r>
              <w:rPr>
                <w:rFonts w:ascii="Arial"/>
                <w:sz w:val="18"/>
              </w:rPr>
              <w:t>No</w:t>
            </w:r>
            <w:r>
              <w:rPr>
                <w:rFonts w:ascii="Arial"/>
                <w:spacing w:val="-3"/>
                <w:sz w:val="18"/>
              </w:rPr>
              <w:t> </w:t>
            </w:r>
            <w:r>
              <w:rPr>
                <w:rFonts w:ascii="Arial"/>
                <w:sz w:val="18"/>
              </w:rPr>
              <w:t>additional</w:t>
            </w:r>
            <w:r>
              <w:rPr>
                <w:rFonts w:ascii="Arial"/>
                <w:spacing w:val="-1"/>
                <w:sz w:val="18"/>
              </w:rPr>
              <w:t> </w:t>
            </w:r>
            <w:r>
              <w:rPr>
                <w:rFonts w:ascii="Arial"/>
                <w:sz w:val="18"/>
              </w:rPr>
              <w:t>training</w:t>
            </w:r>
            <w:r>
              <w:rPr>
                <w:rFonts w:ascii="Arial"/>
                <w:spacing w:val="-5"/>
                <w:sz w:val="18"/>
              </w:rPr>
              <w:t> </w:t>
            </w:r>
            <w:r>
              <w:rPr>
                <w:rFonts w:ascii="Arial"/>
                <w:sz w:val="18"/>
              </w:rPr>
              <w:t>or</w:t>
            </w:r>
            <w:r>
              <w:rPr>
                <w:rFonts w:ascii="Arial"/>
                <w:spacing w:val="-2"/>
                <w:sz w:val="18"/>
              </w:rPr>
              <w:t> </w:t>
            </w:r>
            <w:r>
              <w:rPr>
                <w:rFonts w:ascii="Arial"/>
                <w:sz w:val="18"/>
              </w:rPr>
              <w:t>preparation</w:t>
            </w:r>
            <w:r>
              <w:rPr>
                <w:rFonts w:ascii="Arial"/>
                <w:spacing w:val="-5"/>
                <w:sz w:val="18"/>
              </w:rPr>
              <w:t> </w:t>
            </w:r>
            <w:r>
              <w:rPr>
                <w:rFonts w:ascii="Arial"/>
                <w:spacing w:val="-2"/>
                <w:sz w:val="18"/>
              </w:rPr>
              <w:t>required.</w:t>
            </w:r>
          </w:p>
        </w:tc>
      </w:tr>
    </w:tbl>
    <w:p>
      <w:pPr>
        <w:pStyle w:val="BodyText"/>
        <w:rPr>
          <w:rFonts w:ascii="Tahoma"/>
          <w:sz w:val="23"/>
        </w:rPr>
      </w:pPr>
    </w:p>
    <w:tbl>
      <w:tblPr>
        <w:tblW w:w="0" w:type="auto"/>
        <w:jc w:val="left"/>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16"/>
        <w:gridCol w:w="2827"/>
      </w:tblGrid>
      <w:tr>
        <w:trPr>
          <w:trHeight w:val="707" w:hRule="atLeast"/>
        </w:trPr>
        <w:tc>
          <w:tcPr>
            <w:tcW w:w="1116" w:type="dxa"/>
          </w:tcPr>
          <w:p>
            <w:pPr>
              <w:pStyle w:val="TableParagraph"/>
              <w:spacing w:before="44"/>
              <w:ind w:left="76" w:right="66" w:hanging="2"/>
              <w:jc w:val="center"/>
              <w:rPr>
                <w:rFonts w:ascii="Arial"/>
                <w:b/>
                <w:sz w:val="18"/>
              </w:rPr>
            </w:pPr>
            <w:r>
              <w:rPr>
                <w:rFonts w:ascii="Arial"/>
                <w:b/>
                <w:spacing w:val="-4"/>
                <w:sz w:val="18"/>
              </w:rPr>
              <w:t>Work </w:t>
            </w:r>
            <w:r>
              <w:rPr>
                <w:rFonts w:ascii="Arial"/>
                <w:b/>
                <w:spacing w:val="-2"/>
                <w:sz w:val="18"/>
              </w:rPr>
              <w:t>Experience </w:t>
            </w:r>
            <w:r>
              <w:rPr>
                <w:rFonts w:ascii="Arial"/>
                <w:b/>
                <w:spacing w:val="-4"/>
                <w:sz w:val="18"/>
              </w:rPr>
              <w:t>Code</w:t>
            </w:r>
          </w:p>
        </w:tc>
        <w:tc>
          <w:tcPr>
            <w:tcW w:w="2827" w:type="dxa"/>
          </w:tcPr>
          <w:p>
            <w:pPr>
              <w:pStyle w:val="TableParagraph"/>
              <w:spacing w:before="9"/>
              <w:jc w:val="left"/>
              <w:rPr>
                <w:rFonts w:ascii="Tahoma"/>
                <w:sz w:val="20"/>
              </w:rPr>
            </w:pPr>
          </w:p>
          <w:p>
            <w:pPr>
              <w:pStyle w:val="TableParagraph"/>
              <w:spacing w:before="0"/>
              <w:ind w:left="209"/>
              <w:jc w:val="left"/>
              <w:rPr>
                <w:rFonts w:ascii="Arial"/>
                <w:b/>
                <w:sz w:val="18"/>
              </w:rPr>
            </w:pPr>
            <w:r>
              <w:rPr>
                <w:rFonts w:ascii="Arial"/>
                <w:b/>
                <w:sz w:val="18"/>
              </w:rPr>
              <w:t>Amount</w:t>
            </w:r>
            <w:r>
              <w:rPr>
                <w:rFonts w:ascii="Arial"/>
                <w:b/>
                <w:spacing w:val="-4"/>
                <w:sz w:val="18"/>
              </w:rPr>
              <w:t> </w:t>
            </w:r>
            <w:r>
              <w:rPr>
                <w:rFonts w:ascii="Arial"/>
                <w:b/>
                <w:sz w:val="18"/>
              </w:rPr>
              <w:t>of</w:t>
            </w:r>
            <w:r>
              <w:rPr>
                <w:rFonts w:ascii="Arial"/>
                <w:b/>
                <w:spacing w:val="-4"/>
                <w:sz w:val="18"/>
              </w:rPr>
              <w:t> </w:t>
            </w:r>
            <w:r>
              <w:rPr>
                <w:rFonts w:ascii="Arial"/>
                <w:b/>
                <w:sz w:val="18"/>
              </w:rPr>
              <w:t>Work</w:t>
            </w:r>
            <w:r>
              <w:rPr>
                <w:rFonts w:ascii="Arial"/>
                <w:b/>
                <w:spacing w:val="-4"/>
                <w:sz w:val="18"/>
              </w:rPr>
              <w:t> </w:t>
            </w:r>
            <w:r>
              <w:rPr>
                <w:rFonts w:ascii="Arial"/>
                <w:b/>
                <w:spacing w:val="-2"/>
                <w:sz w:val="18"/>
              </w:rPr>
              <w:t>Experience</w:t>
            </w:r>
          </w:p>
        </w:tc>
      </w:tr>
      <w:tr>
        <w:trPr>
          <w:trHeight w:val="292" w:hRule="atLeast"/>
        </w:trPr>
        <w:tc>
          <w:tcPr>
            <w:tcW w:w="1116" w:type="dxa"/>
          </w:tcPr>
          <w:p>
            <w:pPr>
              <w:pStyle w:val="TableParagraph"/>
              <w:spacing w:before="42"/>
              <w:ind w:left="327" w:right="320"/>
              <w:jc w:val="center"/>
              <w:rPr>
                <w:rFonts w:ascii="Arial"/>
                <w:sz w:val="18"/>
              </w:rPr>
            </w:pPr>
            <w:r>
              <w:rPr>
                <w:rFonts w:ascii="Arial"/>
                <w:spacing w:val="-5"/>
                <w:sz w:val="18"/>
              </w:rPr>
              <w:t>5+</w:t>
            </w:r>
          </w:p>
        </w:tc>
        <w:tc>
          <w:tcPr>
            <w:tcW w:w="2827" w:type="dxa"/>
          </w:tcPr>
          <w:p>
            <w:pPr>
              <w:pStyle w:val="TableParagraph"/>
              <w:spacing w:before="42"/>
              <w:ind w:left="43"/>
              <w:jc w:val="left"/>
              <w:rPr>
                <w:rFonts w:ascii="Arial"/>
                <w:sz w:val="18"/>
              </w:rPr>
            </w:pPr>
            <w:r>
              <w:rPr>
                <w:rFonts w:ascii="Arial"/>
                <w:sz w:val="18"/>
              </w:rPr>
              <w:t>5</w:t>
            </w:r>
            <w:r>
              <w:rPr>
                <w:rFonts w:ascii="Arial"/>
                <w:spacing w:val="-3"/>
                <w:sz w:val="18"/>
              </w:rPr>
              <w:t> </w:t>
            </w:r>
            <w:r>
              <w:rPr>
                <w:rFonts w:ascii="Arial"/>
                <w:sz w:val="18"/>
              </w:rPr>
              <w:t>or</w:t>
            </w:r>
            <w:r>
              <w:rPr>
                <w:rFonts w:ascii="Arial"/>
                <w:spacing w:val="-1"/>
                <w:sz w:val="18"/>
              </w:rPr>
              <w:t> </w:t>
            </w:r>
            <w:r>
              <w:rPr>
                <w:rFonts w:ascii="Arial"/>
                <w:sz w:val="18"/>
              </w:rPr>
              <w:t>More </w:t>
            </w:r>
            <w:r>
              <w:rPr>
                <w:rFonts w:ascii="Arial"/>
                <w:spacing w:val="-2"/>
                <w:sz w:val="18"/>
              </w:rPr>
              <w:t>Years</w:t>
            </w:r>
          </w:p>
        </w:tc>
      </w:tr>
      <w:tr>
        <w:trPr>
          <w:trHeight w:val="294" w:hRule="atLeast"/>
        </w:trPr>
        <w:tc>
          <w:tcPr>
            <w:tcW w:w="1116" w:type="dxa"/>
          </w:tcPr>
          <w:p>
            <w:pPr>
              <w:pStyle w:val="TableParagraph"/>
              <w:spacing w:before="44"/>
              <w:ind w:left="326" w:right="320"/>
              <w:jc w:val="center"/>
              <w:rPr>
                <w:rFonts w:ascii="Arial"/>
                <w:sz w:val="18"/>
              </w:rPr>
            </w:pPr>
            <w:r>
              <w:rPr>
                <w:rFonts w:ascii="Arial"/>
                <w:spacing w:val="-5"/>
                <w:sz w:val="18"/>
              </w:rPr>
              <w:t>&lt;5</w:t>
            </w:r>
          </w:p>
        </w:tc>
        <w:tc>
          <w:tcPr>
            <w:tcW w:w="2827" w:type="dxa"/>
          </w:tcPr>
          <w:p>
            <w:pPr>
              <w:pStyle w:val="TableParagraph"/>
              <w:spacing w:before="44"/>
              <w:ind w:left="43"/>
              <w:jc w:val="left"/>
              <w:rPr>
                <w:rFonts w:ascii="Arial"/>
                <w:sz w:val="18"/>
              </w:rPr>
            </w:pPr>
            <w:r>
              <w:rPr>
                <w:rFonts w:ascii="Arial"/>
                <w:sz w:val="18"/>
              </w:rPr>
              <w:t>Less</w:t>
            </w:r>
            <w:r>
              <w:rPr>
                <w:rFonts w:ascii="Arial"/>
                <w:spacing w:val="-4"/>
                <w:sz w:val="18"/>
              </w:rPr>
              <w:t> </w:t>
            </w:r>
            <w:r>
              <w:rPr>
                <w:rFonts w:ascii="Arial"/>
                <w:sz w:val="18"/>
              </w:rPr>
              <w:t>than</w:t>
            </w:r>
            <w:r>
              <w:rPr>
                <w:rFonts w:ascii="Arial"/>
                <w:spacing w:val="-2"/>
                <w:sz w:val="18"/>
              </w:rPr>
              <w:t> </w:t>
            </w:r>
            <w:r>
              <w:rPr>
                <w:rFonts w:ascii="Arial"/>
                <w:sz w:val="18"/>
              </w:rPr>
              <w:t>5</w:t>
            </w:r>
            <w:r>
              <w:rPr>
                <w:rFonts w:ascii="Arial"/>
                <w:spacing w:val="-1"/>
                <w:sz w:val="18"/>
              </w:rPr>
              <w:t> </w:t>
            </w:r>
            <w:r>
              <w:rPr>
                <w:rFonts w:ascii="Arial"/>
                <w:spacing w:val="-4"/>
                <w:sz w:val="18"/>
              </w:rPr>
              <w:t>Years</w:t>
            </w:r>
          </w:p>
        </w:tc>
      </w:tr>
      <w:tr>
        <w:trPr>
          <w:trHeight w:val="292" w:hRule="atLeast"/>
        </w:trPr>
        <w:tc>
          <w:tcPr>
            <w:tcW w:w="1116" w:type="dxa"/>
          </w:tcPr>
          <w:p>
            <w:pPr>
              <w:pStyle w:val="TableParagraph"/>
              <w:spacing w:before="42"/>
              <w:ind w:left="331" w:right="320"/>
              <w:jc w:val="center"/>
              <w:rPr>
                <w:rFonts w:ascii="Arial"/>
                <w:sz w:val="18"/>
              </w:rPr>
            </w:pPr>
            <w:r>
              <w:rPr>
                <w:rFonts w:ascii="Arial"/>
                <w:spacing w:val="-4"/>
                <w:sz w:val="18"/>
              </w:rPr>
              <w:t>None</w:t>
            </w:r>
          </w:p>
        </w:tc>
        <w:tc>
          <w:tcPr>
            <w:tcW w:w="2827" w:type="dxa"/>
          </w:tcPr>
          <w:p>
            <w:pPr>
              <w:pStyle w:val="TableParagraph"/>
              <w:spacing w:before="42"/>
              <w:ind w:left="43"/>
              <w:jc w:val="left"/>
              <w:rPr>
                <w:rFonts w:ascii="Arial"/>
                <w:sz w:val="18"/>
              </w:rPr>
            </w:pPr>
            <w:r>
              <w:rPr>
                <w:rFonts w:ascii="Arial"/>
                <w:spacing w:val="-4"/>
                <w:sz w:val="18"/>
              </w:rPr>
              <w:t>None</w:t>
            </w:r>
          </w:p>
        </w:tc>
      </w:tr>
    </w:tbl>
    <w:p>
      <w:pPr>
        <w:spacing w:after="0"/>
        <w:jc w:val="left"/>
        <w:rPr>
          <w:rFonts w:ascii="Arial"/>
          <w:sz w:val="18"/>
        </w:rPr>
        <w:sectPr>
          <w:headerReference w:type="even" r:id="rId121"/>
          <w:footerReference w:type="even" r:id="rId122"/>
          <w:footerReference w:type="default" r:id="rId123"/>
          <w:pgSz w:w="15840" w:h="12240" w:orient="landscape"/>
          <w:pgMar w:header="0" w:footer="497" w:top="560" w:bottom="880" w:left="340" w:right="180"/>
          <w:pgNumType w:start="82"/>
        </w:sectPr>
      </w:pPr>
    </w:p>
    <w:p>
      <w:pPr>
        <w:spacing w:line="249" w:lineRule="auto" w:before="73"/>
        <w:ind w:left="1140" w:right="970" w:firstLine="14"/>
        <w:jc w:val="left"/>
        <w:rPr>
          <w:rFonts w:ascii="Times New Roman"/>
          <w:sz w:val="21"/>
        </w:rPr>
      </w:pPr>
      <w:r>
        <w:rPr>
          <w:rFonts w:ascii="Times New Roman"/>
          <w:color w:val="1C1C20"/>
          <w:sz w:val="21"/>
        </w:rPr>
        <w:t>This workforce</w:t>
      </w:r>
      <w:r>
        <w:rPr>
          <w:rFonts w:ascii="Times New Roman"/>
          <w:color w:val="1C1C20"/>
          <w:spacing w:val="40"/>
          <w:sz w:val="21"/>
        </w:rPr>
        <w:t> </w:t>
      </w:r>
      <w:r>
        <w:rPr>
          <w:rFonts w:ascii="Times New Roman"/>
          <w:color w:val="1C1C20"/>
          <w:sz w:val="21"/>
        </w:rPr>
        <w:t>product</w:t>
      </w:r>
      <w:r>
        <w:rPr>
          <w:rFonts w:ascii="Times New Roman"/>
          <w:color w:val="1C1C20"/>
          <w:spacing w:val="37"/>
          <w:sz w:val="21"/>
        </w:rPr>
        <w:t> </w:t>
      </w:r>
      <w:r>
        <w:rPr>
          <w:rFonts w:ascii="Times New Roman"/>
          <w:color w:val="1C1C20"/>
          <w:sz w:val="21"/>
        </w:rPr>
        <w:t>was funded</w:t>
      </w:r>
      <w:r>
        <w:rPr>
          <w:rFonts w:ascii="Times New Roman"/>
          <w:color w:val="1C1C20"/>
          <w:spacing w:val="40"/>
          <w:sz w:val="21"/>
        </w:rPr>
        <w:t> </w:t>
      </w:r>
      <w:r>
        <w:rPr>
          <w:rFonts w:ascii="Times New Roman"/>
          <w:color w:val="1C1C20"/>
          <w:sz w:val="21"/>
        </w:rPr>
        <w:t>by a</w:t>
      </w:r>
      <w:r>
        <w:rPr>
          <w:rFonts w:ascii="Times New Roman"/>
          <w:color w:val="1C1C20"/>
          <w:spacing w:val="22"/>
          <w:sz w:val="21"/>
        </w:rPr>
        <w:t> </w:t>
      </w:r>
      <w:r>
        <w:rPr>
          <w:rFonts w:ascii="Times New Roman"/>
          <w:color w:val="1C1C20"/>
          <w:sz w:val="21"/>
        </w:rPr>
        <w:t>grant awarded</w:t>
      </w:r>
      <w:r>
        <w:rPr>
          <w:rFonts w:ascii="Times New Roman"/>
          <w:color w:val="1C1C20"/>
          <w:spacing w:val="40"/>
          <w:sz w:val="21"/>
        </w:rPr>
        <w:t> </w:t>
      </w:r>
      <w:r>
        <w:rPr>
          <w:rFonts w:ascii="Times New Roman"/>
          <w:color w:val="1C1C20"/>
          <w:sz w:val="21"/>
        </w:rPr>
        <w:t>by the</w:t>
      </w:r>
      <w:r>
        <w:rPr>
          <w:rFonts w:ascii="Times New Roman"/>
          <w:color w:val="1C1C20"/>
          <w:spacing w:val="40"/>
          <w:sz w:val="21"/>
        </w:rPr>
        <w:t> </w:t>
      </w:r>
      <w:r>
        <w:rPr>
          <w:rFonts w:ascii="Times New Roman"/>
          <w:color w:val="1C1C20"/>
          <w:sz w:val="21"/>
        </w:rPr>
        <w:t>U.S. Division of Labor's Employment</w:t>
      </w:r>
      <w:r>
        <w:rPr>
          <w:rFonts w:ascii="Times New Roman"/>
          <w:color w:val="1C1C20"/>
          <w:spacing w:val="40"/>
          <w:sz w:val="21"/>
        </w:rPr>
        <w:t> </w:t>
      </w:r>
      <w:r>
        <w:rPr>
          <w:rFonts w:ascii="Times New Roman"/>
          <w:color w:val="1C1C20"/>
          <w:sz w:val="21"/>
        </w:rPr>
        <w:t>and</w:t>
      </w:r>
      <w:r>
        <w:rPr>
          <w:rFonts w:ascii="Times New Roman"/>
          <w:color w:val="1C1C20"/>
          <w:spacing w:val="27"/>
          <w:sz w:val="21"/>
        </w:rPr>
        <w:t> </w:t>
      </w:r>
      <w:r>
        <w:rPr>
          <w:rFonts w:ascii="Times New Roman"/>
          <w:color w:val="1C1C20"/>
          <w:sz w:val="21"/>
        </w:rPr>
        <w:t>Training</w:t>
      </w:r>
      <w:r>
        <w:rPr>
          <w:rFonts w:ascii="Times New Roman"/>
          <w:color w:val="1C1C20"/>
          <w:spacing w:val="40"/>
          <w:sz w:val="21"/>
        </w:rPr>
        <w:t> </w:t>
      </w:r>
      <w:r>
        <w:rPr>
          <w:rFonts w:ascii="Times New Roman"/>
          <w:color w:val="1C1C20"/>
          <w:sz w:val="21"/>
        </w:rPr>
        <w:t>Administration. The</w:t>
      </w:r>
      <w:r>
        <w:rPr>
          <w:rFonts w:ascii="Times New Roman"/>
          <w:color w:val="1C1C20"/>
          <w:spacing w:val="30"/>
          <w:sz w:val="21"/>
        </w:rPr>
        <w:t> </w:t>
      </w:r>
      <w:r>
        <w:rPr>
          <w:rFonts w:ascii="Times New Roman"/>
          <w:color w:val="1C1C20"/>
          <w:sz w:val="21"/>
        </w:rPr>
        <w:t>product</w:t>
      </w:r>
      <w:r>
        <w:rPr>
          <w:rFonts w:ascii="Times New Roman"/>
          <w:color w:val="1C1C20"/>
          <w:spacing w:val="31"/>
          <w:sz w:val="21"/>
        </w:rPr>
        <w:t> </w:t>
      </w:r>
      <w:r>
        <w:rPr>
          <w:rFonts w:ascii="Times New Roman"/>
          <w:color w:val="1C1C20"/>
          <w:sz w:val="21"/>
        </w:rPr>
        <w:t>was created</w:t>
      </w:r>
      <w:r>
        <w:rPr>
          <w:rFonts w:ascii="Times New Roman"/>
          <w:color w:val="1C1C20"/>
          <w:spacing w:val="40"/>
          <w:sz w:val="21"/>
        </w:rPr>
        <w:t> </w:t>
      </w:r>
      <w:r>
        <w:rPr>
          <w:rFonts w:ascii="Times New Roman"/>
          <w:color w:val="1C1C20"/>
          <w:sz w:val="21"/>
        </w:rPr>
        <w:t>by</w:t>
      </w:r>
      <w:r>
        <w:rPr>
          <w:rFonts w:ascii="Times New Roman"/>
          <w:color w:val="1C1C20"/>
          <w:spacing w:val="-2"/>
          <w:sz w:val="21"/>
        </w:rPr>
        <w:t> </w:t>
      </w:r>
      <w:r>
        <w:rPr>
          <w:rFonts w:ascii="Times New Roman"/>
          <w:color w:val="1C1C20"/>
          <w:sz w:val="21"/>
        </w:rPr>
        <w:t>the recipient</w:t>
      </w:r>
      <w:r>
        <w:rPr>
          <w:rFonts w:ascii="Times New Roman"/>
          <w:color w:val="1C1C20"/>
          <w:spacing w:val="19"/>
          <w:sz w:val="21"/>
        </w:rPr>
        <w:t> </w:t>
      </w:r>
      <w:r>
        <w:rPr>
          <w:rFonts w:ascii="Times New Roman"/>
          <w:color w:val="1C1C20"/>
          <w:sz w:val="21"/>
        </w:rPr>
        <w:t>and</w:t>
      </w:r>
      <w:r>
        <w:rPr>
          <w:rFonts w:ascii="Times New Roman"/>
          <w:color w:val="1C1C20"/>
          <w:spacing w:val="20"/>
          <w:sz w:val="21"/>
        </w:rPr>
        <w:t> </w:t>
      </w:r>
      <w:r>
        <w:rPr>
          <w:rFonts w:ascii="Times New Roman"/>
          <w:color w:val="1C1C20"/>
          <w:sz w:val="21"/>
        </w:rPr>
        <w:t>does</w:t>
      </w:r>
      <w:r>
        <w:rPr>
          <w:rFonts w:ascii="Times New Roman"/>
          <w:color w:val="1C1C20"/>
          <w:spacing w:val="22"/>
          <w:sz w:val="21"/>
        </w:rPr>
        <w:t> </w:t>
      </w:r>
      <w:r>
        <w:rPr>
          <w:rFonts w:ascii="Times New Roman"/>
          <w:color w:val="1C1C20"/>
          <w:sz w:val="21"/>
        </w:rPr>
        <w:t>not necessarily</w:t>
      </w:r>
      <w:r>
        <w:rPr>
          <w:rFonts w:ascii="Times New Roman"/>
          <w:color w:val="1C1C20"/>
          <w:spacing w:val="40"/>
          <w:sz w:val="21"/>
        </w:rPr>
        <w:t> </w:t>
      </w:r>
      <w:r>
        <w:rPr>
          <w:rFonts w:ascii="Times New Roman"/>
          <w:color w:val="1C1C20"/>
          <w:sz w:val="21"/>
        </w:rPr>
        <w:t>reflect</w:t>
      </w:r>
      <w:r>
        <w:rPr>
          <w:rFonts w:ascii="Times New Roman"/>
          <w:color w:val="1C1C20"/>
          <w:spacing w:val="14"/>
          <w:sz w:val="21"/>
        </w:rPr>
        <w:t> </w:t>
      </w:r>
      <w:r>
        <w:rPr>
          <w:rFonts w:ascii="Times New Roman"/>
          <w:color w:val="1C1C20"/>
          <w:sz w:val="21"/>
        </w:rPr>
        <w:t>the official</w:t>
      </w:r>
      <w:r>
        <w:rPr>
          <w:rFonts w:ascii="Times New Roman"/>
          <w:color w:val="1C1C20"/>
          <w:spacing w:val="36"/>
          <w:sz w:val="21"/>
        </w:rPr>
        <w:t> </w:t>
      </w:r>
      <w:r>
        <w:rPr>
          <w:rFonts w:ascii="Times New Roman"/>
          <w:color w:val="1C1C20"/>
          <w:sz w:val="21"/>
        </w:rPr>
        <w:t>position</w:t>
      </w:r>
      <w:r>
        <w:rPr>
          <w:rFonts w:ascii="Times New Roman"/>
          <w:color w:val="1C1C20"/>
          <w:spacing w:val="20"/>
          <w:sz w:val="21"/>
        </w:rPr>
        <w:t> </w:t>
      </w:r>
      <w:r>
        <w:rPr>
          <w:rFonts w:ascii="Times New Roman"/>
          <w:color w:val="1C1C20"/>
          <w:sz w:val="21"/>
        </w:rPr>
        <w:t>of the</w:t>
      </w:r>
      <w:r>
        <w:rPr>
          <w:rFonts w:ascii="Times New Roman"/>
          <w:color w:val="1C1C20"/>
          <w:spacing w:val="13"/>
          <w:sz w:val="21"/>
        </w:rPr>
        <w:t> </w:t>
      </w:r>
      <w:r>
        <w:rPr>
          <w:rFonts w:ascii="Times New Roman"/>
          <w:color w:val="1C1C20"/>
          <w:sz w:val="21"/>
        </w:rPr>
        <w:t>U.S.</w:t>
      </w:r>
      <w:r>
        <w:rPr>
          <w:rFonts w:ascii="Times New Roman"/>
          <w:color w:val="1C1C20"/>
          <w:spacing w:val="18"/>
          <w:sz w:val="21"/>
        </w:rPr>
        <w:t> </w:t>
      </w:r>
      <w:r>
        <w:rPr>
          <w:rFonts w:ascii="Times New Roman"/>
          <w:color w:val="1C1C20"/>
          <w:sz w:val="21"/>
        </w:rPr>
        <w:t>Division</w:t>
      </w:r>
      <w:r>
        <w:rPr>
          <w:rFonts w:ascii="Times New Roman"/>
          <w:color w:val="1C1C20"/>
          <w:spacing w:val="40"/>
          <w:sz w:val="21"/>
        </w:rPr>
        <w:t> </w:t>
      </w:r>
      <w:r>
        <w:rPr>
          <w:rFonts w:ascii="Times New Roman"/>
          <w:color w:val="1C1C20"/>
          <w:sz w:val="21"/>
        </w:rPr>
        <w:t>of Labor. The Division</w:t>
      </w:r>
      <w:r>
        <w:rPr>
          <w:rFonts w:ascii="Times New Roman"/>
          <w:color w:val="1C1C20"/>
          <w:spacing w:val="40"/>
          <w:sz w:val="21"/>
        </w:rPr>
        <w:t> </w:t>
      </w:r>
      <w:r>
        <w:rPr>
          <w:rFonts w:ascii="Times New Roman"/>
          <w:color w:val="1C1C20"/>
          <w:sz w:val="21"/>
        </w:rPr>
        <w:t>of</w:t>
      </w:r>
      <w:r>
        <w:rPr>
          <w:rFonts w:ascii="Times New Roman"/>
          <w:color w:val="1C1C20"/>
          <w:spacing w:val="19"/>
          <w:sz w:val="21"/>
        </w:rPr>
        <w:t> </w:t>
      </w:r>
      <w:r>
        <w:rPr>
          <w:rFonts w:ascii="Times New Roman"/>
          <w:color w:val="1C1C20"/>
          <w:sz w:val="21"/>
        </w:rPr>
        <w:t>Labor</w:t>
      </w:r>
      <w:r>
        <w:rPr>
          <w:rFonts w:ascii="Times New Roman"/>
          <w:color w:val="1C1C20"/>
          <w:spacing w:val="15"/>
          <w:sz w:val="21"/>
        </w:rPr>
        <w:t> </w:t>
      </w:r>
      <w:r>
        <w:rPr>
          <w:rFonts w:ascii="Times New Roman"/>
          <w:color w:val="1C1C20"/>
          <w:sz w:val="21"/>
        </w:rPr>
        <w:t>makes</w:t>
      </w:r>
      <w:r>
        <w:rPr>
          <w:rFonts w:ascii="Times New Roman"/>
          <w:color w:val="1C1C20"/>
          <w:spacing w:val="19"/>
          <w:sz w:val="21"/>
        </w:rPr>
        <w:t> </w:t>
      </w:r>
      <w:r>
        <w:rPr>
          <w:rFonts w:ascii="Times New Roman"/>
          <w:color w:val="1C1C20"/>
          <w:sz w:val="21"/>
        </w:rPr>
        <w:t>no</w:t>
      </w:r>
      <w:r>
        <w:rPr>
          <w:rFonts w:ascii="Times New Roman"/>
          <w:color w:val="1C1C20"/>
          <w:spacing w:val="15"/>
          <w:sz w:val="21"/>
        </w:rPr>
        <w:t> </w:t>
      </w:r>
      <w:r>
        <w:rPr>
          <w:rFonts w:ascii="Times New Roman"/>
          <w:color w:val="1C1C20"/>
          <w:sz w:val="21"/>
        </w:rPr>
        <w:t>guarantees, warranties,</w:t>
      </w:r>
      <w:r>
        <w:rPr>
          <w:rFonts w:ascii="Times New Roman"/>
          <w:color w:val="1C1C20"/>
          <w:spacing w:val="19"/>
          <w:sz w:val="21"/>
        </w:rPr>
        <w:t> </w:t>
      </w:r>
      <w:r>
        <w:rPr>
          <w:rFonts w:ascii="Times New Roman"/>
          <w:color w:val="1C1C20"/>
          <w:sz w:val="21"/>
        </w:rPr>
        <w:t>or assurances</w:t>
      </w:r>
      <w:r>
        <w:rPr>
          <w:rFonts w:ascii="Times New Roman"/>
          <w:color w:val="1C1C20"/>
          <w:spacing w:val="34"/>
          <w:sz w:val="21"/>
        </w:rPr>
        <w:t> </w:t>
      </w:r>
      <w:r>
        <w:rPr>
          <w:rFonts w:ascii="Times New Roman"/>
          <w:color w:val="1C1C20"/>
          <w:sz w:val="21"/>
        </w:rPr>
        <w:t>of any kind, express</w:t>
      </w:r>
      <w:r>
        <w:rPr>
          <w:rFonts w:ascii="Times New Roman"/>
          <w:color w:val="1C1C20"/>
          <w:spacing w:val="24"/>
          <w:sz w:val="21"/>
        </w:rPr>
        <w:t> </w:t>
      </w:r>
      <w:r>
        <w:rPr>
          <w:rFonts w:ascii="Times New Roman"/>
          <w:color w:val="1C1C20"/>
          <w:sz w:val="21"/>
        </w:rPr>
        <w:t>or</w:t>
      </w:r>
      <w:r>
        <w:rPr>
          <w:rFonts w:ascii="Times New Roman"/>
          <w:color w:val="1C1C20"/>
          <w:spacing w:val="18"/>
          <w:sz w:val="21"/>
        </w:rPr>
        <w:t> </w:t>
      </w:r>
      <w:r>
        <w:rPr>
          <w:rFonts w:ascii="Times New Roman"/>
          <w:color w:val="1C1C20"/>
          <w:sz w:val="21"/>
        </w:rPr>
        <w:t>implied,</w:t>
      </w:r>
      <w:r>
        <w:rPr>
          <w:rFonts w:ascii="Times New Roman"/>
          <w:color w:val="1C1C20"/>
          <w:spacing w:val="30"/>
          <w:sz w:val="21"/>
        </w:rPr>
        <w:t> </w:t>
      </w:r>
      <w:r>
        <w:rPr>
          <w:rFonts w:ascii="Times New Roman"/>
          <w:color w:val="1C1C20"/>
          <w:sz w:val="21"/>
        </w:rPr>
        <w:t>with</w:t>
      </w:r>
      <w:r>
        <w:rPr>
          <w:rFonts w:ascii="Times New Roman"/>
          <w:color w:val="1C1C20"/>
          <w:spacing w:val="19"/>
          <w:sz w:val="21"/>
        </w:rPr>
        <w:t> </w:t>
      </w:r>
      <w:r>
        <w:rPr>
          <w:rFonts w:ascii="Times New Roman"/>
          <w:color w:val="1C1C20"/>
          <w:sz w:val="21"/>
        </w:rPr>
        <w:t>respect</w:t>
      </w:r>
      <w:r>
        <w:rPr>
          <w:rFonts w:ascii="Times New Roman"/>
          <w:color w:val="1C1C20"/>
          <w:spacing w:val="20"/>
          <w:sz w:val="21"/>
        </w:rPr>
        <w:t> </w:t>
      </w:r>
      <w:r>
        <w:rPr>
          <w:rFonts w:ascii="Times New Roman"/>
          <w:color w:val="1C1C20"/>
          <w:sz w:val="21"/>
        </w:rPr>
        <w:t>to such</w:t>
      </w:r>
      <w:r>
        <w:rPr>
          <w:rFonts w:ascii="Times New Roman"/>
          <w:color w:val="1C1C20"/>
          <w:spacing w:val="19"/>
          <w:sz w:val="21"/>
        </w:rPr>
        <w:t> </w:t>
      </w:r>
      <w:r>
        <w:rPr>
          <w:rFonts w:ascii="Times New Roman"/>
          <w:color w:val="1C1C20"/>
          <w:sz w:val="21"/>
        </w:rPr>
        <w:t>information,</w:t>
      </w:r>
      <w:r>
        <w:rPr>
          <w:rFonts w:ascii="Times New Roman"/>
          <w:color w:val="1C1C20"/>
          <w:spacing w:val="40"/>
          <w:sz w:val="21"/>
        </w:rPr>
        <w:t> </w:t>
      </w:r>
      <w:r>
        <w:rPr>
          <w:rFonts w:ascii="Times New Roman"/>
          <w:color w:val="1C1C20"/>
          <w:sz w:val="21"/>
        </w:rPr>
        <w:t>including</w:t>
      </w:r>
      <w:r>
        <w:rPr>
          <w:rFonts w:ascii="Times New Roman"/>
          <w:color w:val="1C1C20"/>
          <w:spacing w:val="26"/>
          <w:sz w:val="21"/>
        </w:rPr>
        <w:t> </w:t>
      </w:r>
      <w:r>
        <w:rPr>
          <w:rFonts w:ascii="Times New Roman"/>
          <w:color w:val="1C1C20"/>
          <w:sz w:val="21"/>
        </w:rPr>
        <w:t>any</w:t>
      </w:r>
      <w:r>
        <w:rPr>
          <w:rFonts w:ascii="Times New Roman"/>
          <w:color w:val="1C1C20"/>
          <w:spacing w:val="26"/>
          <w:sz w:val="21"/>
        </w:rPr>
        <w:t> </w:t>
      </w:r>
      <w:r>
        <w:rPr>
          <w:rFonts w:ascii="Times New Roman"/>
          <w:color w:val="1C1C20"/>
          <w:sz w:val="21"/>
        </w:rPr>
        <w:t>information</w:t>
      </w:r>
      <w:r>
        <w:rPr>
          <w:rFonts w:ascii="Times New Roman"/>
          <w:color w:val="1C1C20"/>
          <w:spacing w:val="28"/>
          <w:sz w:val="21"/>
        </w:rPr>
        <w:t> </w:t>
      </w:r>
      <w:r>
        <w:rPr>
          <w:rFonts w:ascii="Times New Roman"/>
          <w:color w:val="1C1C20"/>
          <w:sz w:val="21"/>
        </w:rPr>
        <w:t>on linked</w:t>
      </w:r>
      <w:r>
        <w:rPr>
          <w:rFonts w:ascii="Times New Roman"/>
          <w:color w:val="1C1C20"/>
          <w:spacing w:val="21"/>
          <w:sz w:val="21"/>
        </w:rPr>
        <w:t> </w:t>
      </w:r>
      <w:r>
        <w:rPr>
          <w:rFonts w:ascii="Times New Roman"/>
          <w:color w:val="1C1C20"/>
          <w:sz w:val="21"/>
        </w:rPr>
        <w:t>sites</w:t>
      </w:r>
      <w:r>
        <w:rPr>
          <w:rFonts w:ascii="Times New Roman"/>
          <w:color w:val="1C1C20"/>
          <w:spacing w:val="23"/>
          <w:sz w:val="21"/>
        </w:rPr>
        <w:t> </w:t>
      </w:r>
      <w:r>
        <w:rPr>
          <w:rFonts w:ascii="Times New Roman"/>
          <w:color w:val="1C1C20"/>
          <w:sz w:val="21"/>
        </w:rPr>
        <w:t>and</w:t>
      </w:r>
      <w:r>
        <w:rPr>
          <w:rFonts w:ascii="Times New Roman"/>
          <w:color w:val="1C1C20"/>
          <w:spacing w:val="19"/>
          <w:sz w:val="21"/>
        </w:rPr>
        <w:t> </w:t>
      </w:r>
      <w:r>
        <w:rPr>
          <w:rFonts w:ascii="Times New Roman"/>
          <w:color w:val="1C1C20"/>
          <w:sz w:val="21"/>
        </w:rPr>
        <w:t>including,</w:t>
      </w:r>
      <w:r>
        <w:rPr>
          <w:rFonts w:ascii="Times New Roman"/>
          <w:color w:val="1C1C20"/>
          <w:spacing w:val="40"/>
          <w:sz w:val="21"/>
        </w:rPr>
        <w:t> </w:t>
      </w:r>
      <w:r>
        <w:rPr>
          <w:rFonts w:ascii="Times New Roman"/>
          <w:color w:val="1C1C20"/>
          <w:sz w:val="21"/>
        </w:rPr>
        <w:t>but not</w:t>
      </w:r>
      <w:r>
        <w:rPr>
          <w:rFonts w:ascii="Times New Roman"/>
          <w:color w:val="1C1C20"/>
          <w:spacing w:val="27"/>
          <w:sz w:val="21"/>
        </w:rPr>
        <w:t> </w:t>
      </w:r>
      <w:r>
        <w:rPr>
          <w:rFonts w:ascii="Times New Roman"/>
          <w:color w:val="1C1C20"/>
          <w:sz w:val="21"/>
        </w:rPr>
        <w:t>limited</w:t>
      </w:r>
      <w:r>
        <w:rPr>
          <w:rFonts w:ascii="Times New Roman"/>
          <w:color w:val="1C1C20"/>
          <w:spacing w:val="38"/>
          <w:sz w:val="21"/>
        </w:rPr>
        <w:t> </w:t>
      </w:r>
      <w:r>
        <w:rPr>
          <w:rFonts w:ascii="Times New Roman"/>
          <w:color w:val="1C1C20"/>
          <w:sz w:val="21"/>
        </w:rPr>
        <w:t>to, accuracy</w:t>
      </w:r>
      <w:r>
        <w:rPr>
          <w:rFonts w:ascii="Times New Roman"/>
          <w:color w:val="1C1C20"/>
          <w:spacing w:val="30"/>
          <w:sz w:val="21"/>
        </w:rPr>
        <w:t> </w:t>
      </w:r>
      <w:r>
        <w:rPr>
          <w:rFonts w:ascii="Times New Roman"/>
          <w:color w:val="1C1C20"/>
          <w:sz w:val="21"/>
        </w:rPr>
        <w:t>of the</w:t>
      </w:r>
      <w:r>
        <w:rPr>
          <w:rFonts w:ascii="Times New Roman"/>
          <w:color w:val="1C1C20"/>
          <w:spacing w:val="28"/>
          <w:sz w:val="21"/>
        </w:rPr>
        <w:t> </w:t>
      </w:r>
      <w:r>
        <w:rPr>
          <w:rFonts w:ascii="Times New Roman"/>
          <w:color w:val="1C1C20"/>
          <w:sz w:val="21"/>
        </w:rPr>
        <w:t>information</w:t>
      </w:r>
      <w:r>
        <w:rPr>
          <w:rFonts w:ascii="Times New Roman"/>
          <w:color w:val="1C1C20"/>
          <w:spacing w:val="40"/>
          <w:sz w:val="21"/>
        </w:rPr>
        <w:t> </w:t>
      </w:r>
      <w:r>
        <w:rPr>
          <w:rFonts w:ascii="Times New Roman"/>
          <w:color w:val="1C1C20"/>
          <w:sz w:val="21"/>
        </w:rPr>
        <w:t>or its completeness,</w:t>
      </w:r>
      <w:r>
        <w:rPr>
          <w:rFonts w:ascii="Times New Roman"/>
          <w:color w:val="1C1C20"/>
          <w:spacing w:val="40"/>
          <w:sz w:val="21"/>
        </w:rPr>
        <w:t> </w:t>
      </w:r>
      <w:r>
        <w:rPr>
          <w:rFonts w:ascii="Times New Roman"/>
          <w:color w:val="1C1C20"/>
          <w:sz w:val="21"/>
        </w:rPr>
        <w:t>timeliness,</w:t>
      </w:r>
      <w:r>
        <w:rPr>
          <w:rFonts w:ascii="Times New Roman"/>
          <w:color w:val="1C1C20"/>
          <w:spacing w:val="40"/>
          <w:sz w:val="21"/>
        </w:rPr>
        <w:t> </w:t>
      </w:r>
      <w:r>
        <w:rPr>
          <w:rFonts w:ascii="Times New Roman"/>
          <w:color w:val="1C1C20"/>
          <w:sz w:val="21"/>
        </w:rPr>
        <w:t>usefulness,</w:t>
      </w:r>
      <w:r>
        <w:rPr>
          <w:rFonts w:ascii="Times New Roman"/>
          <w:color w:val="1C1C20"/>
          <w:spacing w:val="38"/>
          <w:sz w:val="21"/>
        </w:rPr>
        <w:t> </w:t>
      </w:r>
      <w:r>
        <w:rPr>
          <w:rFonts w:ascii="Times New Roman"/>
          <w:color w:val="1C1C20"/>
          <w:sz w:val="21"/>
        </w:rPr>
        <w:t>adequacy,</w:t>
      </w:r>
      <w:r>
        <w:rPr>
          <w:rFonts w:ascii="Times New Roman"/>
          <w:color w:val="1C1C20"/>
          <w:spacing w:val="38"/>
          <w:sz w:val="21"/>
        </w:rPr>
        <w:t> </w:t>
      </w:r>
      <w:r>
        <w:rPr>
          <w:rFonts w:ascii="Times New Roman"/>
          <w:color w:val="1C1C20"/>
          <w:sz w:val="21"/>
        </w:rPr>
        <w:t>continued</w:t>
      </w:r>
      <w:r>
        <w:rPr>
          <w:rFonts w:ascii="Times New Roman"/>
          <w:color w:val="1C1C20"/>
          <w:spacing w:val="40"/>
          <w:sz w:val="21"/>
        </w:rPr>
        <w:t> </w:t>
      </w:r>
      <w:r>
        <w:rPr>
          <w:rFonts w:ascii="Times New Roman"/>
          <w:color w:val="1C1C20"/>
          <w:sz w:val="21"/>
        </w:rPr>
        <w:t>availability,</w:t>
      </w:r>
      <w:r>
        <w:rPr>
          <w:rFonts w:ascii="Times New Roman"/>
          <w:color w:val="1C1C20"/>
          <w:spacing w:val="40"/>
          <w:sz w:val="21"/>
        </w:rPr>
        <w:t> </w:t>
      </w:r>
      <w:r>
        <w:rPr>
          <w:rFonts w:ascii="Times New Roman"/>
          <w:color w:val="1C1C20"/>
          <w:sz w:val="21"/>
        </w:rPr>
        <w:t>or ownership. This</w:t>
      </w:r>
      <w:r>
        <w:rPr>
          <w:rFonts w:ascii="Times New Roman"/>
          <w:color w:val="1C1C20"/>
          <w:spacing w:val="37"/>
          <w:sz w:val="21"/>
        </w:rPr>
        <w:t> </w:t>
      </w:r>
      <w:r>
        <w:rPr>
          <w:rFonts w:ascii="Times New Roman"/>
          <w:color w:val="1C1C20"/>
          <w:sz w:val="21"/>
        </w:rPr>
        <w:t>product</w:t>
      </w:r>
      <w:r>
        <w:rPr>
          <w:rFonts w:ascii="Times New Roman"/>
          <w:color w:val="1C1C20"/>
          <w:spacing w:val="29"/>
          <w:sz w:val="21"/>
        </w:rPr>
        <w:t> </w:t>
      </w:r>
      <w:r>
        <w:rPr>
          <w:rFonts w:ascii="Times New Roman"/>
          <w:color w:val="1C1C20"/>
          <w:sz w:val="21"/>
        </w:rPr>
        <w:t>is copyrighted by the</w:t>
      </w:r>
      <w:r>
        <w:rPr>
          <w:rFonts w:ascii="Times New Roman"/>
          <w:color w:val="1C1C20"/>
          <w:spacing w:val="23"/>
          <w:sz w:val="21"/>
        </w:rPr>
        <w:t> </w:t>
      </w:r>
      <w:r>
        <w:rPr>
          <w:rFonts w:ascii="Times New Roman"/>
          <w:color w:val="1C1C20"/>
          <w:sz w:val="21"/>
        </w:rPr>
        <w:t>institution</w:t>
      </w:r>
      <w:r>
        <w:rPr>
          <w:rFonts w:ascii="Times New Roman"/>
          <w:color w:val="1C1C20"/>
          <w:spacing w:val="37"/>
          <w:sz w:val="21"/>
        </w:rPr>
        <w:t> </w:t>
      </w:r>
      <w:r>
        <w:rPr>
          <w:rFonts w:ascii="Times New Roman"/>
          <w:color w:val="1C1C20"/>
          <w:sz w:val="21"/>
        </w:rPr>
        <w:t>that created</w:t>
      </w:r>
      <w:r>
        <w:rPr>
          <w:rFonts w:ascii="Times New Roman"/>
          <w:color w:val="1C1C20"/>
          <w:spacing w:val="35"/>
          <w:sz w:val="21"/>
        </w:rPr>
        <w:t> </w:t>
      </w:r>
      <w:r>
        <w:rPr>
          <w:rFonts w:ascii="Times New Roman"/>
          <w:color w:val="1C1C20"/>
          <w:sz w:val="21"/>
        </w:rPr>
        <w:t>it. Internal</w:t>
      </w:r>
      <w:r>
        <w:rPr>
          <w:rFonts w:ascii="Times New Roman"/>
          <w:color w:val="1C1C20"/>
          <w:spacing w:val="33"/>
          <w:sz w:val="21"/>
        </w:rPr>
        <w:t> </w:t>
      </w:r>
      <w:r>
        <w:rPr>
          <w:rFonts w:ascii="Times New Roman"/>
          <w:color w:val="1C1C20"/>
          <w:sz w:val="21"/>
        </w:rPr>
        <w:t>use</w:t>
      </w:r>
      <w:r>
        <w:rPr>
          <w:rFonts w:ascii="Times New Roman"/>
          <w:color w:val="1C1C20"/>
          <w:spacing w:val="35"/>
          <w:sz w:val="21"/>
        </w:rPr>
        <w:t> </w:t>
      </w:r>
      <w:r>
        <w:rPr>
          <w:rFonts w:ascii="Times New Roman"/>
          <w:color w:val="1C1C20"/>
          <w:sz w:val="21"/>
        </w:rPr>
        <w:t>by an organization and/or</w:t>
      </w:r>
      <w:r>
        <w:rPr>
          <w:rFonts w:ascii="Times New Roman"/>
          <w:color w:val="1C1C20"/>
          <w:spacing w:val="31"/>
          <w:sz w:val="21"/>
        </w:rPr>
        <w:t> </w:t>
      </w:r>
      <w:r>
        <w:rPr>
          <w:rFonts w:ascii="Times New Roman"/>
          <w:color w:val="1C1C20"/>
          <w:sz w:val="21"/>
        </w:rPr>
        <w:t>personal</w:t>
      </w:r>
      <w:r>
        <w:rPr>
          <w:rFonts w:ascii="Times New Roman"/>
          <w:color w:val="1C1C20"/>
          <w:spacing w:val="40"/>
          <w:sz w:val="21"/>
        </w:rPr>
        <w:t> </w:t>
      </w:r>
      <w:r>
        <w:rPr>
          <w:rFonts w:ascii="Times New Roman"/>
          <w:color w:val="1C1C20"/>
          <w:sz w:val="21"/>
        </w:rPr>
        <w:t>use</w:t>
      </w:r>
      <w:r>
        <w:rPr>
          <w:rFonts w:ascii="Times New Roman"/>
          <w:color w:val="1C1C20"/>
          <w:spacing w:val="21"/>
          <w:sz w:val="21"/>
        </w:rPr>
        <w:t> </w:t>
      </w:r>
      <w:r>
        <w:rPr>
          <w:rFonts w:ascii="Times New Roman"/>
          <w:color w:val="1C1C20"/>
          <w:sz w:val="21"/>
        </w:rPr>
        <w:t>by an</w:t>
      </w:r>
      <w:r>
        <w:rPr>
          <w:rFonts w:ascii="Times New Roman"/>
          <w:color w:val="1C1C20"/>
          <w:spacing w:val="21"/>
          <w:sz w:val="21"/>
        </w:rPr>
        <w:t> </w:t>
      </w:r>
      <w:r>
        <w:rPr>
          <w:rFonts w:ascii="Times New Roman"/>
          <w:color w:val="1C1C20"/>
          <w:sz w:val="21"/>
        </w:rPr>
        <w:t>individual</w:t>
      </w:r>
      <w:r>
        <w:rPr>
          <w:rFonts w:ascii="Times New Roman"/>
          <w:color w:val="1C1C20"/>
          <w:spacing w:val="30"/>
          <w:sz w:val="21"/>
        </w:rPr>
        <w:t> </w:t>
      </w:r>
      <w:r>
        <w:rPr>
          <w:rFonts w:ascii="Times New Roman"/>
          <w:color w:val="1C1C20"/>
          <w:sz w:val="21"/>
        </w:rPr>
        <w:t>for</w:t>
      </w:r>
      <w:r>
        <w:rPr>
          <w:rFonts w:ascii="Times New Roman"/>
          <w:color w:val="1C1C20"/>
          <w:spacing w:val="23"/>
          <w:sz w:val="21"/>
        </w:rPr>
        <w:t> </w:t>
      </w:r>
      <w:r>
        <w:rPr>
          <w:rFonts w:ascii="Times New Roman"/>
          <w:color w:val="1C1C20"/>
          <w:sz w:val="21"/>
        </w:rPr>
        <w:t>non-commercial</w:t>
      </w:r>
      <w:r>
        <w:rPr>
          <w:rFonts w:ascii="Times New Roman"/>
          <w:color w:val="1C1C20"/>
          <w:spacing w:val="40"/>
          <w:sz w:val="21"/>
        </w:rPr>
        <w:t> </w:t>
      </w:r>
      <w:r>
        <w:rPr>
          <w:rFonts w:ascii="Times New Roman"/>
          <w:color w:val="1C1C20"/>
          <w:sz w:val="21"/>
        </w:rPr>
        <w:t>purposes</w:t>
      </w:r>
      <w:r>
        <w:rPr>
          <w:rFonts w:ascii="Times New Roman"/>
          <w:color w:val="1C1C20"/>
          <w:spacing w:val="40"/>
          <w:sz w:val="21"/>
        </w:rPr>
        <w:t> </w:t>
      </w:r>
      <w:r>
        <w:rPr>
          <w:rFonts w:ascii="Times New Roman"/>
          <w:color w:val="1C1C20"/>
          <w:sz w:val="21"/>
        </w:rPr>
        <w:t>is permissible. All other</w:t>
      </w:r>
      <w:r>
        <w:rPr>
          <w:rFonts w:ascii="Times New Roman"/>
          <w:color w:val="1C1C20"/>
          <w:spacing w:val="40"/>
          <w:sz w:val="21"/>
        </w:rPr>
        <w:t> </w:t>
      </w:r>
      <w:r>
        <w:rPr>
          <w:rFonts w:ascii="Times New Roman"/>
          <w:color w:val="1C1C20"/>
          <w:sz w:val="21"/>
        </w:rPr>
        <w:t>uses</w:t>
      </w:r>
      <w:r>
        <w:rPr>
          <w:rFonts w:ascii="Times New Roman"/>
          <w:color w:val="1C1C20"/>
          <w:spacing w:val="33"/>
          <w:sz w:val="21"/>
        </w:rPr>
        <w:t> </w:t>
      </w:r>
      <w:r>
        <w:rPr>
          <w:rFonts w:ascii="Times New Roman"/>
          <w:color w:val="1C1C20"/>
          <w:sz w:val="21"/>
        </w:rPr>
        <w:t>require the prior authorization</w:t>
      </w:r>
      <w:r>
        <w:rPr>
          <w:rFonts w:ascii="Times New Roman"/>
          <w:color w:val="1C1C20"/>
          <w:spacing w:val="40"/>
          <w:sz w:val="21"/>
        </w:rPr>
        <w:t> </w:t>
      </w:r>
      <w:r>
        <w:rPr>
          <w:rFonts w:ascii="Times New Roman"/>
          <w:color w:val="1C1C20"/>
          <w:sz w:val="21"/>
        </w:rPr>
        <w:t>of the copyright</w:t>
      </w:r>
      <w:r>
        <w:rPr>
          <w:rFonts w:ascii="Times New Roman"/>
          <w:color w:val="1C1C20"/>
          <w:spacing w:val="40"/>
          <w:sz w:val="21"/>
        </w:rPr>
        <w:t> </w:t>
      </w:r>
      <w:r>
        <w:rPr>
          <w:rFonts w:ascii="Times New Roman"/>
          <w:color w:val="1C1C20"/>
          <w:sz w:val="21"/>
        </w:rPr>
        <w:t>owner.</w:t>
      </w:r>
    </w:p>
    <w:sectPr>
      <w:headerReference w:type="default" r:id="rId124"/>
      <w:pgSz w:w="15840" w:h="12240" w:orient="landscape"/>
      <w:pgMar w:header="0" w:footer="690" w:top="1080" w:bottom="680" w:left="340" w:right="1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Arial Narrow">
    <w:altName w:val="Arial Narrow"/>
    <w:charset w:val="0"/>
    <w:family w:val="swiss"/>
    <w:pitch w:val="variable"/>
  </w:font>
  <w:font w:name="Tahoma">
    <w:altName w:val="Tahoma"/>
    <w:charset w:val="0"/>
    <w:family w:val="swiss"/>
    <w:pitch w:val="variable"/>
  </w:font>
  <w:font w:name="Calibri">
    <w:altName w:val="Calibri"/>
    <w:charset w:val="0"/>
    <w:family w:val="swiss"/>
    <w:pitch w:val="variable"/>
  </w:font>
  <w:font w:name="Tw Cen MT Condensed">
    <w:altName w:val="Tw Cen MT Condensed"/>
    <w:charset w:val="0"/>
    <w:family w:val="swiss"/>
    <w:pitch w:val="variable"/>
  </w:font>
  <w:font w:name="Arial Black">
    <w:altName w:val="Arial Black"/>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6.497925pt;width:162.950pt;height:13.45pt;mso-position-horizontal-relative:page;mso-position-vertical-relative:page;z-index:-41323008" type="#_x0000_t202" id="docshape63" filled="false" stroked="false">
          <v:textbox inset="0,0,0,0">
            <w:txbxContent>
              <w:p>
                <w:pPr>
                  <w:spacing w:before="19"/>
                  <w:ind w:left="20" w:right="0" w:firstLine="0"/>
                  <w:jc w:val="left"/>
                  <w:rPr>
                    <w:sz w:val="20"/>
                  </w:rPr>
                </w:pPr>
                <w:r>
                  <w:rPr>
                    <w:spacing w:val="-2"/>
                    <w:sz w:val="20"/>
                  </w:rPr>
                  <w:t>Arkansas</w:t>
                </w:r>
                <w:r>
                  <w:rPr>
                    <w:spacing w:val="8"/>
                    <w:sz w:val="20"/>
                  </w:rPr>
                  <w:t> </w:t>
                </w:r>
                <w:r>
                  <w:rPr>
                    <w:spacing w:val="-2"/>
                    <w:sz w:val="20"/>
                  </w:rPr>
                  <w:t>Long-Term</w:t>
                </w:r>
                <w:r>
                  <w:rPr>
                    <w:spacing w:val="8"/>
                    <w:sz w:val="20"/>
                  </w:rPr>
                  <w:t> </w:t>
                </w:r>
                <w:r>
                  <w:rPr>
                    <w:spacing w:val="-2"/>
                    <w:sz w:val="20"/>
                  </w:rPr>
                  <w:t>Projections</w:t>
                </w:r>
                <w:r>
                  <w:rPr>
                    <w:spacing w:val="10"/>
                    <w:sz w:val="20"/>
                  </w:rPr>
                  <w:t> </w:t>
                </w:r>
                <w:r>
                  <w:rPr>
                    <w:spacing w:val="-2"/>
                    <w:sz w:val="20"/>
                  </w:rPr>
                  <w:t>2020-</w:t>
                </w:r>
                <w:r>
                  <w:rPr>
                    <w:spacing w:val="-4"/>
                    <w:sz w:val="20"/>
                  </w:rPr>
                  <w:t>2030</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4.217957pt;width:162.950pt;height:13.45pt;mso-position-horizontal-relative:page;mso-position-vertical-relative:page;z-index:-41322496" type="#_x0000_t202" id="docshape64" filled="false" stroked="false">
          <v:textbox inset="0,0,0,0">
            <w:txbxContent>
              <w:p>
                <w:pPr>
                  <w:spacing w:before="19"/>
                  <w:ind w:left="20" w:right="0" w:firstLine="0"/>
                  <w:jc w:val="left"/>
                  <w:rPr>
                    <w:sz w:val="20"/>
                  </w:rPr>
                </w:pPr>
                <w:r>
                  <w:rPr>
                    <w:spacing w:val="-2"/>
                    <w:sz w:val="20"/>
                  </w:rPr>
                  <w:t>Arkansas</w:t>
                </w:r>
                <w:r>
                  <w:rPr>
                    <w:spacing w:val="7"/>
                    <w:sz w:val="20"/>
                  </w:rPr>
                  <w:t> </w:t>
                </w:r>
                <w:r>
                  <w:rPr>
                    <w:spacing w:val="-2"/>
                    <w:sz w:val="20"/>
                  </w:rPr>
                  <w:t>Long-Term</w:t>
                </w:r>
                <w:r>
                  <w:rPr>
                    <w:spacing w:val="8"/>
                    <w:sz w:val="20"/>
                  </w:rPr>
                  <w:t> </w:t>
                </w:r>
                <w:r>
                  <w:rPr>
                    <w:spacing w:val="-2"/>
                    <w:sz w:val="20"/>
                  </w:rPr>
                  <w:t>Projections</w:t>
                </w:r>
                <w:r>
                  <w:rPr>
                    <w:spacing w:val="12"/>
                    <w:sz w:val="20"/>
                  </w:rPr>
                  <w:t> </w:t>
                </w:r>
                <w:r>
                  <w:rPr>
                    <w:spacing w:val="-2"/>
                    <w:sz w:val="20"/>
                  </w:rPr>
                  <w:t>2020-</w:t>
                </w:r>
                <w:r>
                  <w:rPr>
                    <w:spacing w:val="-4"/>
                    <w:sz w:val="20"/>
                  </w:rPr>
                  <w:t>2030</w:t>
                </w:r>
              </w:p>
            </w:txbxContent>
          </v:textbox>
          <w10:wrap type="none"/>
        </v:shape>
      </w:pict>
    </w:r>
    <w:r>
      <w:rPr/>
      <w:pict>
        <v:shape style="position:absolute;margin-left:681.099976pt;margin-top:576.162659pt;width:19pt;height:15.3pt;mso-position-horizontal-relative:page;mso-position-vertical-relative:page;z-index:-41321984" type="#_x0000_t202" id="docshape65"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11</w:t>
                </w:r>
                <w:r>
                  <w:rPr>
                    <w:rFonts w:ascii="Times New Roman"/>
                    <w:b/>
                    <w:spacing w:val="-5"/>
                    <w:sz w:val="24"/>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6.497925pt;width:162.950pt;height:13.45pt;mso-position-horizontal-relative:page;mso-position-vertical-relative:page;z-index:-41320960" type="#_x0000_t202" id="docshape67" filled="false" stroked="false">
          <v:textbox inset="0,0,0,0">
            <w:txbxContent>
              <w:p>
                <w:pPr>
                  <w:spacing w:before="19"/>
                  <w:ind w:left="20" w:right="0" w:firstLine="0"/>
                  <w:jc w:val="left"/>
                  <w:rPr>
                    <w:sz w:val="20"/>
                  </w:rPr>
                </w:pPr>
                <w:r>
                  <w:rPr>
                    <w:spacing w:val="-2"/>
                    <w:sz w:val="20"/>
                  </w:rPr>
                  <w:t>Arkansas</w:t>
                </w:r>
                <w:r>
                  <w:rPr>
                    <w:spacing w:val="8"/>
                    <w:sz w:val="20"/>
                  </w:rPr>
                  <w:t> </w:t>
                </w:r>
                <w:r>
                  <w:rPr>
                    <w:spacing w:val="-2"/>
                    <w:sz w:val="20"/>
                  </w:rPr>
                  <w:t>Long-Term</w:t>
                </w:r>
                <w:r>
                  <w:rPr>
                    <w:spacing w:val="8"/>
                    <w:sz w:val="20"/>
                  </w:rPr>
                  <w:t> </w:t>
                </w:r>
                <w:r>
                  <w:rPr>
                    <w:spacing w:val="-2"/>
                    <w:sz w:val="20"/>
                  </w:rPr>
                  <w:t>Projections</w:t>
                </w:r>
                <w:r>
                  <w:rPr>
                    <w:spacing w:val="10"/>
                    <w:sz w:val="20"/>
                  </w:rPr>
                  <w:t> </w:t>
                </w:r>
                <w:r>
                  <w:rPr>
                    <w:spacing w:val="-2"/>
                    <w:sz w:val="20"/>
                  </w:rPr>
                  <w:t>2020-</w:t>
                </w:r>
                <w:r>
                  <w:rPr>
                    <w:spacing w:val="-4"/>
                    <w:sz w:val="20"/>
                  </w:rPr>
                  <w:t>2030</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4.217957pt;width:162.950pt;height:13.45pt;mso-position-horizontal-relative:page;mso-position-vertical-relative:page;z-index:-41320448" type="#_x0000_t202" id="docshape68" filled="false" stroked="false">
          <v:textbox inset="0,0,0,0">
            <w:txbxContent>
              <w:p>
                <w:pPr>
                  <w:spacing w:before="19"/>
                  <w:ind w:left="20" w:right="0" w:firstLine="0"/>
                  <w:jc w:val="left"/>
                  <w:rPr>
                    <w:sz w:val="20"/>
                  </w:rPr>
                </w:pPr>
                <w:r>
                  <w:rPr>
                    <w:spacing w:val="-2"/>
                    <w:sz w:val="20"/>
                  </w:rPr>
                  <w:t>Arkansas</w:t>
                </w:r>
                <w:r>
                  <w:rPr>
                    <w:spacing w:val="7"/>
                    <w:sz w:val="20"/>
                  </w:rPr>
                  <w:t> </w:t>
                </w:r>
                <w:r>
                  <w:rPr>
                    <w:spacing w:val="-2"/>
                    <w:sz w:val="20"/>
                  </w:rPr>
                  <w:t>Long-Term</w:t>
                </w:r>
                <w:r>
                  <w:rPr>
                    <w:spacing w:val="8"/>
                    <w:sz w:val="20"/>
                  </w:rPr>
                  <w:t> </w:t>
                </w:r>
                <w:r>
                  <w:rPr>
                    <w:spacing w:val="-2"/>
                    <w:sz w:val="20"/>
                  </w:rPr>
                  <w:t>Projections</w:t>
                </w:r>
                <w:r>
                  <w:rPr>
                    <w:spacing w:val="12"/>
                    <w:sz w:val="20"/>
                  </w:rPr>
                  <w:t> </w:t>
                </w:r>
                <w:r>
                  <w:rPr>
                    <w:spacing w:val="-2"/>
                    <w:sz w:val="20"/>
                  </w:rPr>
                  <w:t>2020-</w:t>
                </w:r>
                <w:r>
                  <w:rPr>
                    <w:spacing w:val="-4"/>
                    <w:sz w:val="20"/>
                  </w:rPr>
                  <w:t>2030</w:t>
                </w:r>
              </w:p>
            </w:txbxContent>
          </v:textbox>
          <w10:wrap type="none"/>
        </v:shape>
      </w:pict>
    </w:r>
    <w:r>
      <w:rPr/>
      <w:pict>
        <v:shape style="position:absolute;margin-left:681.099976pt;margin-top:576.162659pt;width:19pt;height:15.3pt;mso-position-horizontal-relative:page;mso-position-vertical-relative:page;z-index:-41319936" type="#_x0000_t202" id="docshape69"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13</w:t>
                </w:r>
                <w:r>
                  <w:rPr>
                    <w:rFonts w:ascii="Times New Roman"/>
                    <w:b/>
                    <w:spacing w:val="-5"/>
                    <w:sz w:val="24"/>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6.497925pt;width:162.950pt;height:13.45pt;mso-position-horizontal-relative:page;mso-position-vertical-relative:page;z-index:-41318400" type="#_x0000_t202" id="docshape72" filled="false" stroked="false">
          <v:textbox inset="0,0,0,0">
            <w:txbxContent>
              <w:p>
                <w:pPr>
                  <w:spacing w:before="19"/>
                  <w:ind w:left="20" w:right="0" w:firstLine="0"/>
                  <w:jc w:val="left"/>
                  <w:rPr>
                    <w:sz w:val="20"/>
                  </w:rPr>
                </w:pPr>
                <w:r>
                  <w:rPr>
                    <w:spacing w:val="-2"/>
                    <w:sz w:val="20"/>
                  </w:rPr>
                  <w:t>Arkansas</w:t>
                </w:r>
                <w:r>
                  <w:rPr>
                    <w:spacing w:val="8"/>
                    <w:sz w:val="20"/>
                  </w:rPr>
                  <w:t> </w:t>
                </w:r>
                <w:r>
                  <w:rPr>
                    <w:spacing w:val="-2"/>
                    <w:sz w:val="20"/>
                  </w:rPr>
                  <w:t>Long-Term</w:t>
                </w:r>
                <w:r>
                  <w:rPr>
                    <w:spacing w:val="8"/>
                    <w:sz w:val="20"/>
                  </w:rPr>
                  <w:t> </w:t>
                </w:r>
                <w:r>
                  <w:rPr>
                    <w:spacing w:val="-2"/>
                    <w:sz w:val="20"/>
                  </w:rPr>
                  <w:t>Projections</w:t>
                </w:r>
                <w:r>
                  <w:rPr>
                    <w:spacing w:val="10"/>
                    <w:sz w:val="20"/>
                  </w:rPr>
                  <w:t> </w:t>
                </w:r>
                <w:r>
                  <w:rPr>
                    <w:spacing w:val="-2"/>
                    <w:sz w:val="20"/>
                  </w:rPr>
                  <w:t>2020-</w:t>
                </w:r>
                <w:r>
                  <w:rPr>
                    <w:spacing w:val="-4"/>
                    <w:sz w:val="20"/>
                  </w:rPr>
                  <w:t>2030</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4.217957pt;width:162.950pt;height:13.45pt;mso-position-horizontal-relative:page;mso-position-vertical-relative:page;z-index:-41317888" type="#_x0000_t202" id="docshape73" filled="false" stroked="false">
          <v:textbox inset="0,0,0,0">
            <w:txbxContent>
              <w:p>
                <w:pPr>
                  <w:spacing w:before="19"/>
                  <w:ind w:left="20" w:right="0" w:firstLine="0"/>
                  <w:jc w:val="left"/>
                  <w:rPr>
                    <w:sz w:val="20"/>
                  </w:rPr>
                </w:pPr>
                <w:r>
                  <w:rPr>
                    <w:spacing w:val="-2"/>
                    <w:sz w:val="20"/>
                  </w:rPr>
                  <w:t>Arkansas</w:t>
                </w:r>
                <w:r>
                  <w:rPr>
                    <w:spacing w:val="7"/>
                    <w:sz w:val="20"/>
                  </w:rPr>
                  <w:t> </w:t>
                </w:r>
                <w:r>
                  <w:rPr>
                    <w:spacing w:val="-2"/>
                    <w:sz w:val="20"/>
                  </w:rPr>
                  <w:t>Long-Term</w:t>
                </w:r>
                <w:r>
                  <w:rPr>
                    <w:spacing w:val="8"/>
                    <w:sz w:val="20"/>
                  </w:rPr>
                  <w:t> </w:t>
                </w:r>
                <w:r>
                  <w:rPr>
                    <w:spacing w:val="-2"/>
                    <w:sz w:val="20"/>
                  </w:rPr>
                  <w:t>Projections</w:t>
                </w:r>
                <w:r>
                  <w:rPr>
                    <w:spacing w:val="12"/>
                    <w:sz w:val="20"/>
                  </w:rPr>
                  <w:t> </w:t>
                </w:r>
                <w:r>
                  <w:rPr>
                    <w:spacing w:val="-2"/>
                    <w:sz w:val="20"/>
                  </w:rPr>
                  <w:t>2020-</w:t>
                </w:r>
                <w:r>
                  <w:rPr>
                    <w:spacing w:val="-4"/>
                    <w:sz w:val="20"/>
                  </w:rPr>
                  <w:t>2030</w:t>
                </w:r>
              </w:p>
            </w:txbxContent>
          </v:textbox>
          <w10:wrap type="none"/>
        </v:shape>
      </w:pict>
    </w:r>
    <w:r>
      <w:rPr/>
      <w:pict>
        <v:shape style="position:absolute;margin-left:681.099976pt;margin-top:576.162659pt;width:19pt;height:15.3pt;mso-position-horizontal-relative:page;mso-position-vertical-relative:page;z-index:-41317376" type="#_x0000_t202" id="docshape74"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15</w:t>
                </w:r>
                <w:r>
                  <w:rPr>
                    <w:rFonts w:ascii="Times New Roman"/>
                    <w:b/>
                    <w:spacing w:val="-5"/>
                    <w:sz w:val="24"/>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4.217957pt;width:162.950pt;height:13.45pt;mso-position-horizontal-relative:page;mso-position-vertical-relative:page;z-index:-41315840" type="#_x0000_t202" id="docshape130" filled="false" stroked="false">
          <v:textbox inset="0,0,0,0">
            <w:txbxContent>
              <w:p>
                <w:pPr>
                  <w:spacing w:before="19"/>
                  <w:ind w:left="20" w:right="0" w:firstLine="0"/>
                  <w:jc w:val="left"/>
                  <w:rPr>
                    <w:sz w:val="20"/>
                  </w:rPr>
                </w:pPr>
                <w:r>
                  <w:rPr>
                    <w:spacing w:val="-2"/>
                    <w:sz w:val="20"/>
                  </w:rPr>
                  <w:t>Arkansas</w:t>
                </w:r>
                <w:r>
                  <w:rPr>
                    <w:spacing w:val="7"/>
                    <w:sz w:val="20"/>
                  </w:rPr>
                  <w:t> </w:t>
                </w:r>
                <w:r>
                  <w:rPr>
                    <w:spacing w:val="-2"/>
                    <w:sz w:val="20"/>
                  </w:rPr>
                  <w:t>Long-Term</w:t>
                </w:r>
                <w:r>
                  <w:rPr>
                    <w:spacing w:val="8"/>
                    <w:sz w:val="20"/>
                  </w:rPr>
                  <w:t> </w:t>
                </w:r>
                <w:r>
                  <w:rPr>
                    <w:spacing w:val="-2"/>
                    <w:sz w:val="20"/>
                  </w:rPr>
                  <w:t>Projections</w:t>
                </w:r>
                <w:r>
                  <w:rPr>
                    <w:spacing w:val="12"/>
                    <w:sz w:val="20"/>
                  </w:rPr>
                  <w:t> </w:t>
                </w:r>
                <w:r>
                  <w:rPr>
                    <w:spacing w:val="-2"/>
                    <w:sz w:val="20"/>
                  </w:rPr>
                  <w:t>2020-</w:t>
                </w:r>
                <w:r>
                  <w:rPr>
                    <w:spacing w:val="-4"/>
                    <w:sz w:val="20"/>
                  </w:rPr>
                  <w:t>2030</w:t>
                </w:r>
              </w:p>
            </w:txbxContent>
          </v:textbox>
          <w10:wrap type="none"/>
        </v:shape>
      </w:pict>
    </w:r>
    <w:r>
      <w:rPr/>
      <w:pict>
        <v:shape style="position:absolute;margin-left:681.099976pt;margin-top:576.162659pt;width:19pt;height:15.3pt;mso-position-horizontal-relative:page;mso-position-vertical-relative:page;z-index:-41315328" type="#_x0000_t202" id="docshape131"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17</w:t>
                </w:r>
                <w:r>
                  <w:rPr>
                    <w:rFonts w:ascii="Times New Roman"/>
                    <w:b/>
                    <w:spacing w:val="-5"/>
                    <w:sz w:val="24"/>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6.497925pt;width:162.950pt;height:13.45pt;mso-position-horizontal-relative:page;mso-position-vertical-relative:page;z-index:-41314816" type="#_x0000_t202" id="docshape132" filled="false" stroked="false">
          <v:textbox inset="0,0,0,0">
            <w:txbxContent>
              <w:p>
                <w:pPr>
                  <w:spacing w:before="19"/>
                  <w:ind w:left="20" w:right="0" w:firstLine="0"/>
                  <w:jc w:val="left"/>
                  <w:rPr>
                    <w:sz w:val="20"/>
                  </w:rPr>
                </w:pPr>
                <w:r>
                  <w:rPr>
                    <w:spacing w:val="-2"/>
                    <w:sz w:val="20"/>
                  </w:rPr>
                  <w:t>Arkansas</w:t>
                </w:r>
                <w:r>
                  <w:rPr>
                    <w:spacing w:val="8"/>
                    <w:sz w:val="20"/>
                  </w:rPr>
                  <w:t> </w:t>
                </w:r>
                <w:r>
                  <w:rPr>
                    <w:spacing w:val="-2"/>
                    <w:sz w:val="20"/>
                  </w:rPr>
                  <w:t>Long-Term</w:t>
                </w:r>
                <w:r>
                  <w:rPr>
                    <w:spacing w:val="8"/>
                    <w:sz w:val="20"/>
                  </w:rPr>
                  <w:t> </w:t>
                </w:r>
                <w:r>
                  <w:rPr>
                    <w:spacing w:val="-2"/>
                    <w:sz w:val="20"/>
                  </w:rPr>
                  <w:t>Projections</w:t>
                </w:r>
                <w:r>
                  <w:rPr>
                    <w:spacing w:val="10"/>
                    <w:sz w:val="20"/>
                  </w:rPr>
                  <w:t> </w:t>
                </w:r>
                <w:r>
                  <w:rPr>
                    <w:spacing w:val="-2"/>
                    <w:sz w:val="20"/>
                  </w:rPr>
                  <w:t>2020-</w:t>
                </w:r>
                <w:r>
                  <w:rPr>
                    <w:spacing w:val="-4"/>
                    <w:sz w:val="20"/>
                  </w:rPr>
                  <w:t>2030</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4.217957pt;width:162.950pt;height:13.45pt;mso-position-horizontal-relative:page;mso-position-vertical-relative:page;z-index:-41312768" type="#_x0000_t202" id="docshape136" filled="false" stroked="false">
          <v:textbox inset="0,0,0,0">
            <w:txbxContent>
              <w:p>
                <w:pPr>
                  <w:spacing w:before="19"/>
                  <w:ind w:left="20" w:right="0" w:firstLine="0"/>
                  <w:jc w:val="left"/>
                  <w:rPr>
                    <w:sz w:val="20"/>
                  </w:rPr>
                </w:pPr>
                <w:r>
                  <w:rPr>
                    <w:spacing w:val="-2"/>
                    <w:sz w:val="20"/>
                  </w:rPr>
                  <w:t>Arkansas</w:t>
                </w:r>
                <w:r>
                  <w:rPr>
                    <w:spacing w:val="7"/>
                    <w:sz w:val="20"/>
                  </w:rPr>
                  <w:t> </w:t>
                </w:r>
                <w:r>
                  <w:rPr>
                    <w:spacing w:val="-2"/>
                    <w:sz w:val="20"/>
                  </w:rPr>
                  <w:t>Long-Term</w:t>
                </w:r>
                <w:r>
                  <w:rPr>
                    <w:spacing w:val="8"/>
                    <w:sz w:val="20"/>
                  </w:rPr>
                  <w:t> </w:t>
                </w:r>
                <w:r>
                  <w:rPr>
                    <w:spacing w:val="-2"/>
                    <w:sz w:val="20"/>
                  </w:rPr>
                  <w:t>Projections</w:t>
                </w:r>
                <w:r>
                  <w:rPr>
                    <w:spacing w:val="12"/>
                    <w:sz w:val="20"/>
                  </w:rPr>
                  <w:t> </w:t>
                </w:r>
                <w:r>
                  <w:rPr>
                    <w:spacing w:val="-2"/>
                    <w:sz w:val="20"/>
                  </w:rPr>
                  <w:t>2020-</w:t>
                </w:r>
                <w:r>
                  <w:rPr>
                    <w:spacing w:val="-4"/>
                    <w:sz w:val="20"/>
                  </w:rPr>
                  <w:t>2030</w:t>
                </w:r>
              </w:p>
            </w:txbxContent>
          </v:textbox>
          <w10:wrap type="none"/>
        </v:shape>
      </w:pict>
    </w:r>
    <w:r>
      <w:rPr/>
      <w:pict>
        <v:shape style="position:absolute;margin-left:681.099976pt;margin-top:576.162659pt;width:19pt;height:15.3pt;mso-position-horizontal-relative:page;mso-position-vertical-relative:page;z-index:-41312256" type="#_x0000_t202" id="docshape137"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19</w:t>
                </w:r>
                <w:r>
                  <w:rPr>
                    <w:rFonts w:ascii="Times New Roman"/>
                    <w:b/>
                    <w:spacing w:val="-5"/>
                    <w:sz w:val="24"/>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6.497925pt;width:162.950pt;height:13.45pt;mso-position-horizontal-relative:page;mso-position-vertical-relative:page;z-index:-41311744" type="#_x0000_t202" id="docshape138" filled="false" stroked="false">
          <v:textbox inset="0,0,0,0">
            <w:txbxContent>
              <w:p>
                <w:pPr>
                  <w:spacing w:before="19"/>
                  <w:ind w:left="20" w:right="0" w:firstLine="0"/>
                  <w:jc w:val="left"/>
                  <w:rPr>
                    <w:sz w:val="20"/>
                  </w:rPr>
                </w:pPr>
                <w:r>
                  <w:rPr>
                    <w:spacing w:val="-2"/>
                    <w:sz w:val="20"/>
                  </w:rPr>
                  <w:t>Arkansas</w:t>
                </w:r>
                <w:r>
                  <w:rPr>
                    <w:spacing w:val="8"/>
                    <w:sz w:val="20"/>
                  </w:rPr>
                  <w:t> </w:t>
                </w:r>
                <w:r>
                  <w:rPr>
                    <w:spacing w:val="-2"/>
                    <w:sz w:val="20"/>
                  </w:rPr>
                  <w:t>Long-Term</w:t>
                </w:r>
                <w:r>
                  <w:rPr>
                    <w:spacing w:val="8"/>
                    <w:sz w:val="20"/>
                  </w:rPr>
                  <w:t> </w:t>
                </w:r>
                <w:r>
                  <w:rPr>
                    <w:spacing w:val="-2"/>
                    <w:sz w:val="20"/>
                  </w:rPr>
                  <w:t>Projections</w:t>
                </w:r>
                <w:r>
                  <w:rPr>
                    <w:spacing w:val="10"/>
                    <w:sz w:val="20"/>
                  </w:rPr>
                  <w:t> </w:t>
                </w:r>
                <w:r>
                  <w:rPr>
                    <w:spacing w:val="-2"/>
                    <w:sz w:val="20"/>
                  </w:rPr>
                  <w:t>2020-</w:t>
                </w:r>
                <w:r>
                  <w:rPr>
                    <w:spacing w:val="-4"/>
                    <w:sz w:val="20"/>
                  </w:rPr>
                  <w:t>2030</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6.497925pt;width:162.950pt;height:13.45pt;mso-position-horizontal-relative:page;mso-position-vertical-relative:page;z-index:-41331200" type="#_x0000_t202" id="docshape7" filled="false" stroked="false">
          <v:textbox inset="0,0,0,0">
            <w:txbxContent>
              <w:p>
                <w:pPr>
                  <w:spacing w:before="19"/>
                  <w:ind w:left="20" w:right="0" w:firstLine="0"/>
                  <w:jc w:val="left"/>
                  <w:rPr>
                    <w:sz w:val="20"/>
                  </w:rPr>
                </w:pPr>
                <w:r>
                  <w:rPr>
                    <w:spacing w:val="-2"/>
                    <w:sz w:val="20"/>
                  </w:rPr>
                  <w:t>Arkansas</w:t>
                </w:r>
                <w:r>
                  <w:rPr>
                    <w:spacing w:val="8"/>
                    <w:sz w:val="20"/>
                  </w:rPr>
                  <w:t> </w:t>
                </w:r>
                <w:r>
                  <w:rPr>
                    <w:spacing w:val="-2"/>
                    <w:sz w:val="20"/>
                  </w:rPr>
                  <w:t>Long-Term</w:t>
                </w:r>
                <w:r>
                  <w:rPr>
                    <w:spacing w:val="8"/>
                    <w:sz w:val="20"/>
                  </w:rPr>
                  <w:t> </w:t>
                </w:r>
                <w:r>
                  <w:rPr>
                    <w:spacing w:val="-2"/>
                    <w:sz w:val="20"/>
                  </w:rPr>
                  <w:t>Projections</w:t>
                </w:r>
                <w:r>
                  <w:rPr>
                    <w:spacing w:val="10"/>
                    <w:sz w:val="20"/>
                  </w:rPr>
                  <w:t> </w:t>
                </w:r>
                <w:r>
                  <w:rPr>
                    <w:spacing w:val="-2"/>
                    <w:sz w:val="20"/>
                  </w:rPr>
                  <w:t>2020-</w:t>
                </w:r>
                <w:r>
                  <w:rPr>
                    <w:spacing w:val="-4"/>
                    <w:sz w:val="20"/>
                  </w:rPr>
                  <w:t>2030</w:t>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6.497925pt;width:162.950pt;height:13.45pt;mso-position-horizontal-relative:page;mso-position-vertical-relative:page;z-index:-41310720" type="#_x0000_t202" id="docshape140" filled="false" stroked="false">
          <v:textbox inset="0,0,0,0">
            <w:txbxContent>
              <w:p>
                <w:pPr>
                  <w:spacing w:before="19"/>
                  <w:ind w:left="20" w:right="0" w:firstLine="0"/>
                  <w:jc w:val="left"/>
                  <w:rPr>
                    <w:sz w:val="20"/>
                  </w:rPr>
                </w:pPr>
                <w:r>
                  <w:rPr>
                    <w:spacing w:val="-2"/>
                    <w:sz w:val="20"/>
                  </w:rPr>
                  <w:t>Arkansas</w:t>
                </w:r>
                <w:r>
                  <w:rPr>
                    <w:spacing w:val="8"/>
                    <w:sz w:val="20"/>
                  </w:rPr>
                  <w:t> </w:t>
                </w:r>
                <w:r>
                  <w:rPr>
                    <w:spacing w:val="-2"/>
                    <w:sz w:val="20"/>
                  </w:rPr>
                  <w:t>Long-Term</w:t>
                </w:r>
                <w:r>
                  <w:rPr>
                    <w:spacing w:val="8"/>
                    <w:sz w:val="20"/>
                  </w:rPr>
                  <w:t> </w:t>
                </w:r>
                <w:r>
                  <w:rPr>
                    <w:spacing w:val="-2"/>
                    <w:sz w:val="20"/>
                  </w:rPr>
                  <w:t>Projections</w:t>
                </w:r>
                <w:r>
                  <w:rPr>
                    <w:spacing w:val="10"/>
                    <w:sz w:val="20"/>
                  </w:rPr>
                  <w:t> </w:t>
                </w:r>
                <w:r>
                  <w:rPr>
                    <w:spacing w:val="-2"/>
                    <w:sz w:val="20"/>
                  </w:rPr>
                  <w:t>2020-</w:t>
                </w:r>
                <w:r>
                  <w:rPr>
                    <w:spacing w:val="-4"/>
                    <w:sz w:val="20"/>
                  </w:rPr>
                  <w:t>2030</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4.217957pt;width:162.950pt;height:13.45pt;mso-position-horizontal-relative:page;mso-position-vertical-relative:page;z-index:-41310208" type="#_x0000_t202" id="docshape141" filled="false" stroked="false">
          <v:textbox inset="0,0,0,0">
            <w:txbxContent>
              <w:p>
                <w:pPr>
                  <w:spacing w:before="19"/>
                  <w:ind w:left="20" w:right="0" w:firstLine="0"/>
                  <w:jc w:val="left"/>
                  <w:rPr>
                    <w:sz w:val="20"/>
                  </w:rPr>
                </w:pPr>
                <w:r>
                  <w:rPr>
                    <w:spacing w:val="-2"/>
                    <w:sz w:val="20"/>
                  </w:rPr>
                  <w:t>Arkansas</w:t>
                </w:r>
                <w:r>
                  <w:rPr>
                    <w:spacing w:val="7"/>
                    <w:sz w:val="20"/>
                  </w:rPr>
                  <w:t> </w:t>
                </w:r>
                <w:r>
                  <w:rPr>
                    <w:spacing w:val="-2"/>
                    <w:sz w:val="20"/>
                  </w:rPr>
                  <w:t>Long-Term</w:t>
                </w:r>
                <w:r>
                  <w:rPr>
                    <w:spacing w:val="8"/>
                    <w:sz w:val="20"/>
                  </w:rPr>
                  <w:t> </w:t>
                </w:r>
                <w:r>
                  <w:rPr>
                    <w:spacing w:val="-2"/>
                    <w:sz w:val="20"/>
                  </w:rPr>
                  <w:t>Projections</w:t>
                </w:r>
                <w:r>
                  <w:rPr>
                    <w:spacing w:val="12"/>
                    <w:sz w:val="20"/>
                  </w:rPr>
                  <w:t> </w:t>
                </w:r>
                <w:r>
                  <w:rPr>
                    <w:spacing w:val="-2"/>
                    <w:sz w:val="20"/>
                  </w:rPr>
                  <w:t>2020-</w:t>
                </w:r>
                <w:r>
                  <w:rPr>
                    <w:spacing w:val="-4"/>
                    <w:sz w:val="20"/>
                  </w:rPr>
                  <w:t>2030</w:t>
                </w:r>
              </w:p>
            </w:txbxContent>
          </v:textbox>
          <w10:wrap type="none"/>
        </v:shape>
      </w:pict>
    </w:r>
    <w:r>
      <w:rPr/>
      <w:pict>
        <v:shape style="position:absolute;margin-left:681.099976pt;margin-top:576.162659pt;width:19pt;height:15.3pt;mso-position-horizontal-relative:page;mso-position-vertical-relative:page;z-index:-41309696" type="#_x0000_t202" id="docshape142" filled="false" stroked="false">
          <v:textbox inset="0,0,0,0">
            <w:txbxContent>
              <w:p>
                <w:pPr>
                  <w:spacing w:before="10"/>
                  <w:ind w:left="60" w:right="0" w:firstLine="0"/>
                  <w:jc w:val="left"/>
                  <w:rPr>
                    <w:rFonts w:ascii="Times New Roman"/>
                    <w:b/>
                    <w:sz w:val="24"/>
                  </w:rPr>
                </w:pPr>
                <w:r>
                  <w:rPr>
                    <w:rFonts w:ascii="Times New Roman"/>
                    <w:b/>
                    <w:spacing w:val="-5"/>
                    <w:sz w:val="24"/>
                  </w:rPr>
                  <w:t>31</w:t>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6.497925pt;width:162.950pt;height:13.45pt;mso-position-horizontal-relative:page;mso-position-vertical-relative:page;z-index:-41308672" type="#_x0000_t202" id="docshape144" filled="false" stroked="false">
          <v:textbox inset="0,0,0,0">
            <w:txbxContent>
              <w:p>
                <w:pPr>
                  <w:spacing w:before="19"/>
                  <w:ind w:left="20" w:right="0" w:firstLine="0"/>
                  <w:jc w:val="left"/>
                  <w:rPr>
                    <w:sz w:val="20"/>
                  </w:rPr>
                </w:pPr>
                <w:r>
                  <w:rPr>
                    <w:spacing w:val="-2"/>
                    <w:sz w:val="20"/>
                  </w:rPr>
                  <w:t>Arkansas</w:t>
                </w:r>
                <w:r>
                  <w:rPr>
                    <w:spacing w:val="8"/>
                    <w:sz w:val="20"/>
                  </w:rPr>
                  <w:t> </w:t>
                </w:r>
                <w:r>
                  <w:rPr>
                    <w:spacing w:val="-2"/>
                    <w:sz w:val="20"/>
                  </w:rPr>
                  <w:t>Long-Term</w:t>
                </w:r>
                <w:r>
                  <w:rPr>
                    <w:spacing w:val="8"/>
                    <w:sz w:val="20"/>
                  </w:rPr>
                  <w:t> </w:t>
                </w:r>
                <w:r>
                  <w:rPr>
                    <w:spacing w:val="-2"/>
                    <w:sz w:val="20"/>
                  </w:rPr>
                  <w:t>Projections</w:t>
                </w:r>
                <w:r>
                  <w:rPr>
                    <w:spacing w:val="10"/>
                    <w:sz w:val="20"/>
                  </w:rPr>
                  <w:t> </w:t>
                </w:r>
                <w:r>
                  <w:rPr>
                    <w:spacing w:val="-2"/>
                    <w:sz w:val="20"/>
                  </w:rPr>
                  <w:t>2020-</w:t>
                </w:r>
                <w:r>
                  <w:rPr>
                    <w:spacing w:val="-4"/>
                    <w:sz w:val="20"/>
                  </w:rPr>
                  <w:t>2030</w:t>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4.217957pt;width:162.950pt;height:13.45pt;mso-position-horizontal-relative:page;mso-position-vertical-relative:page;z-index:-41308160" type="#_x0000_t202" id="docshape145" filled="false" stroked="false">
          <v:textbox inset="0,0,0,0">
            <w:txbxContent>
              <w:p>
                <w:pPr>
                  <w:spacing w:before="19"/>
                  <w:ind w:left="20" w:right="0" w:firstLine="0"/>
                  <w:jc w:val="left"/>
                  <w:rPr>
                    <w:sz w:val="20"/>
                  </w:rPr>
                </w:pPr>
                <w:r>
                  <w:rPr>
                    <w:spacing w:val="-2"/>
                    <w:sz w:val="20"/>
                  </w:rPr>
                  <w:t>Arkansas</w:t>
                </w:r>
                <w:r>
                  <w:rPr>
                    <w:spacing w:val="7"/>
                    <w:sz w:val="20"/>
                  </w:rPr>
                  <w:t> </w:t>
                </w:r>
                <w:r>
                  <w:rPr>
                    <w:spacing w:val="-2"/>
                    <w:sz w:val="20"/>
                  </w:rPr>
                  <w:t>Long-Term</w:t>
                </w:r>
                <w:r>
                  <w:rPr>
                    <w:spacing w:val="8"/>
                    <w:sz w:val="20"/>
                  </w:rPr>
                  <w:t> </w:t>
                </w:r>
                <w:r>
                  <w:rPr>
                    <w:spacing w:val="-2"/>
                    <w:sz w:val="20"/>
                  </w:rPr>
                  <w:t>Projections</w:t>
                </w:r>
                <w:r>
                  <w:rPr>
                    <w:spacing w:val="12"/>
                    <w:sz w:val="20"/>
                  </w:rPr>
                  <w:t> </w:t>
                </w:r>
                <w:r>
                  <w:rPr>
                    <w:spacing w:val="-2"/>
                    <w:sz w:val="20"/>
                  </w:rPr>
                  <w:t>2020-</w:t>
                </w:r>
                <w:r>
                  <w:rPr>
                    <w:spacing w:val="-4"/>
                    <w:sz w:val="20"/>
                  </w:rPr>
                  <w:t>2030</w:t>
                </w:r>
              </w:p>
            </w:txbxContent>
          </v:textbox>
          <w10:wrap type="none"/>
        </v:shape>
      </w:pict>
    </w:r>
    <w:r>
      <w:rPr/>
      <w:pict>
        <v:shape style="position:absolute;margin-left:681.099976pt;margin-top:576.162659pt;width:19pt;height:15.3pt;mso-position-horizontal-relative:page;mso-position-vertical-relative:page;z-index:-41307648" type="#_x0000_t202" id="docshape146"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33</w:t>
                </w:r>
                <w:r>
                  <w:rPr>
                    <w:rFonts w:ascii="Times New Roman"/>
                    <w:b/>
                    <w:spacing w:val="-5"/>
                    <w:sz w:val="24"/>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6.497925pt;width:162.950pt;height:13.45pt;mso-position-horizontal-relative:page;mso-position-vertical-relative:page;z-index:-41306624" type="#_x0000_t202" id="docshape148" filled="false" stroked="false">
          <v:textbox inset="0,0,0,0">
            <w:txbxContent>
              <w:p>
                <w:pPr>
                  <w:spacing w:before="19"/>
                  <w:ind w:left="20" w:right="0" w:firstLine="0"/>
                  <w:jc w:val="left"/>
                  <w:rPr>
                    <w:sz w:val="20"/>
                  </w:rPr>
                </w:pPr>
                <w:r>
                  <w:rPr>
                    <w:spacing w:val="-2"/>
                    <w:sz w:val="20"/>
                  </w:rPr>
                  <w:t>Arkansas</w:t>
                </w:r>
                <w:r>
                  <w:rPr>
                    <w:spacing w:val="8"/>
                    <w:sz w:val="20"/>
                  </w:rPr>
                  <w:t> </w:t>
                </w:r>
                <w:r>
                  <w:rPr>
                    <w:spacing w:val="-2"/>
                    <w:sz w:val="20"/>
                  </w:rPr>
                  <w:t>Long-Term</w:t>
                </w:r>
                <w:r>
                  <w:rPr>
                    <w:spacing w:val="8"/>
                    <w:sz w:val="20"/>
                  </w:rPr>
                  <w:t> </w:t>
                </w:r>
                <w:r>
                  <w:rPr>
                    <w:spacing w:val="-2"/>
                    <w:sz w:val="20"/>
                  </w:rPr>
                  <w:t>Projections</w:t>
                </w:r>
                <w:r>
                  <w:rPr>
                    <w:spacing w:val="10"/>
                    <w:sz w:val="20"/>
                  </w:rPr>
                  <w:t> </w:t>
                </w:r>
                <w:r>
                  <w:rPr>
                    <w:spacing w:val="-2"/>
                    <w:sz w:val="20"/>
                  </w:rPr>
                  <w:t>2020-</w:t>
                </w:r>
                <w:r>
                  <w:rPr>
                    <w:spacing w:val="-4"/>
                    <w:sz w:val="20"/>
                  </w:rPr>
                  <w:t>2030</w:t>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4.217957pt;width:162.950pt;height:13.45pt;mso-position-horizontal-relative:page;mso-position-vertical-relative:page;z-index:-41306112" type="#_x0000_t202" id="docshape149" filled="false" stroked="false">
          <v:textbox inset="0,0,0,0">
            <w:txbxContent>
              <w:p>
                <w:pPr>
                  <w:spacing w:before="19"/>
                  <w:ind w:left="20" w:right="0" w:firstLine="0"/>
                  <w:jc w:val="left"/>
                  <w:rPr>
                    <w:sz w:val="20"/>
                  </w:rPr>
                </w:pPr>
                <w:r>
                  <w:rPr>
                    <w:spacing w:val="-2"/>
                    <w:sz w:val="20"/>
                  </w:rPr>
                  <w:t>Arkansas</w:t>
                </w:r>
                <w:r>
                  <w:rPr>
                    <w:spacing w:val="7"/>
                    <w:sz w:val="20"/>
                  </w:rPr>
                  <w:t> </w:t>
                </w:r>
                <w:r>
                  <w:rPr>
                    <w:spacing w:val="-2"/>
                    <w:sz w:val="20"/>
                  </w:rPr>
                  <w:t>Long-Term</w:t>
                </w:r>
                <w:r>
                  <w:rPr>
                    <w:spacing w:val="8"/>
                    <w:sz w:val="20"/>
                  </w:rPr>
                  <w:t> </w:t>
                </w:r>
                <w:r>
                  <w:rPr>
                    <w:spacing w:val="-2"/>
                    <w:sz w:val="20"/>
                  </w:rPr>
                  <w:t>Projections</w:t>
                </w:r>
                <w:r>
                  <w:rPr>
                    <w:spacing w:val="12"/>
                    <w:sz w:val="20"/>
                  </w:rPr>
                  <w:t> </w:t>
                </w:r>
                <w:r>
                  <w:rPr>
                    <w:spacing w:val="-2"/>
                    <w:sz w:val="20"/>
                  </w:rPr>
                  <w:t>2020-</w:t>
                </w:r>
                <w:r>
                  <w:rPr>
                    <w:spacing w:val="-4"/>
                    <w:sz w:val="20"/>
                  </w:rPr>
                  <w:t>2030</w:t>
                </w:r>
              </w:p>
            </w:txbxContent>
          </v:textbox>
          <w10:wrap type="none"/>
        </v:shape>
      </w:pict>
    </w:r>
    <w:r>
      <w:rPr/>
      <w:pict>
        <v:shape style="position:absolute;margin-left:681.099976pt;margin-top:576.162659pt;width:19pt;height:15.3pt;mso-position-horizontal-relative:page;mso-position-vertical-relative:page;z-index:-41305600" type="#_x0000_t202" id="docshape150"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35</w:t>
                </w:r>
                <w:r>
                  <w:rPr>
                    <w:rFonts w:ascii="Times New Roman"/>
                    <w:b/>
                    <w:spacing w:val="-5"/>
                    <w:sz w:val="24"/>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6.497925pt;width:162.950pt;height:13.45pt;mso-position-horizontal-relative:page;mso-position-vertical-relative:page;z-index:-41304064" type="#_x0000_t202" id="docshape153" filled="false" stroked="false">
          <v:textbox inset="0,0,0,0">
            <w:txbxContent>
              <w:p>
                <w:pPr>
                  <w:spacing w:before="19"/>
                  <w:ind w:left="20" w:right="0" w:firstLine="0"/>
                  <w:jc w:val="left"/>
                  <w:rPr>
                    <w:sz w:val="20"/>
                  </w:rPr>
                </w:pPr>
                <w:r>
                  <w:rPr>
                    <w:spacing w:val="-2"/>
                    <w:sz w:val="20"/>
                  </w:rPr>
                  <w:t>Arkansas</w:t>
                </w:r>
                <w:r>
                  <w:rPr>
                    <w:spacing w:val="8"/>
                    <w:sz w:val="20"/>
                  </w:rPr>
                  <w:t> </w:t>
                </w:r>
                <w:r>
                  <w:rPr>
                    <w:spacing w:val="-2"/>
                    <w:sz w:val="20"/>
                  </w:rPr>
                  <w:t>Long-Term</w:t>
                </w:r>
                <w:r>
                  <w:rPr>
                    <w:spacing w:val="8"/>
                    <w:sz w:val="20"/>
                  </w:rPr>
                  <w:t> </w:t>
                </w:r>
                <w:r>
                  <w:rPr>
                    <w:spacing w:val="-2"/>
                    <w:sz w:val="20"/>
                  </w:rPr>
                  <w:t>Projections</w:t>
                </w:r>
                <w:r>
                  <w:rPr>
                    <w:spacing w:val="10"/>
                    <w:sz w:val="20"/>
                  </w:rPr>
                  <w:t> </w:t>
                </w:r>
                <w:r>
                  <w:rPr>
                    <w:spacing w:val="-2"/>
                    <w:sz w:val="20"/>
                  </w:rPr>
                  <w:t>2020-</w:t>
                </w:r>
                <w:r>
                  <w:rPr>
                    <w:spacing w:val="-4"/>
                    <w:sz w:val="20"/>
                  </w:rPr>
                  <w:t>2030</w:t>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4.217957pt;width:162.950pt;height:13.45pt;mso-position-horizontal-relative:page;mso-position-vertical-relative:page;z-index:-41303552" type="#_x0000_t202" id="docshape154" filled="false" stroked="false">
          <v:textbox inset="0,0,0,0">
            <w:txbxContent>
              <w:p>
                <w:pPr>
                  <w:spacing w:before="19"/>
                  <w:ind w:left="20" w:right="0" w:firstLine="0"/>
                  <w:jc w:val="left"/>
                  <w:rPr>
                    <w:sz w:val="20"/>
                  </w:rPr>
                </w:pPr>
                <w:r>
                  <w:rPr>
                    <w:spacing w:val="-2"/>
                    <w:sz w:val="20"/>
                  </w:rPr>
                  <w:t>Arkansas</w:t>
                </w:r>
                <w:r>
                  <w:rPr>
                    <w:spacing w:val="7"/>
                    <w:sz w:val="20"/>
                  </w:rPr>
                  <w:t> </w:t>
                </w:r>
                <w:r>
                  <w:rPr>
                    <w:spacing w:val="-2"/>
                    <w:sz w:val="20"/>
                  </w:rPr>
                  <w:t>Long-Term</w:t>
                </w:r>
                <w:r>
                  <w:rPr>
                    <w:spacing w:val="8"/>
                    <w:sz w:val="20"/>
                  </w:rPr>
                  <w:t> </w:t>
                </w:r>
                <w:r>
                  <w:rPr>
                    <w:spacing w:val="-2"/>
                    <w:sz w:val="20"/>
                  </w:rPr>
                  <w:t>Projections</w:t>
                </w:r>
                <w:r>
                  <w:rPr>
                    <w:spacing w:val="12"/>
                    <w:sz w:val="20"/>
                  </w:rPr>
                  <w:t> </w:t>
                </w:r>
                <w:r>
                  <w:rPr>
                    <w:spacing w:val="-2"/>
                    <w:sz w:val="20"/>
                  </w:rPr>
                  <w:t>2020-</w:t>
                </w:r>
                <w:r>
                  <w:rPr>
                    <w:spacing w:val="-4"/>
                    <w:sz w:val="20"/>
                  </w:rPr>
                  <w:t>2030</w:t>
                </w:r>
              </w:p>
            </w:txbxContent>
          </v:textbox>
          <w10:wrap type="none"/>
        </v:shape>
      </w:pict>
    </w:r>
    <w:r>
      <w:rPr/>
      <w:pict>
        <v:shape style="position:absolute;margin-left:681.099976pt;margin-top:576.162659pt;width:19pt;height:15.3pt;mso-position-horizontal-relative:page;mso-position-vertical-relative:page;z-index:-41303040" type="#_x0000_t202" id="docshape155"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37</w:t>
                </w:r>
                <w:r>
                  <w:rPr>
                    <w:rFonts w:ascii="Times New Roman"/>
                    <w:b/>
                    <w:spacing w:val="-5"/>
                    <w:sz w:val="24"/>
                  </w:rPr>
                  <w:fldChar w:fldCharType="end"/>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4.217957pt;width:162.950pt;height:13.45pt;mso-position-horizontal-relative:page;mso-position-vertical-relative:page;z-index:-41301504" type="#_x0000_t202" id="docshape158" filled="false" stroked="false">
          <v:textbox inset="0,0,0,0">
            <w:txbxContent>
              <w:p>
                <w:pPr>
                  <w:spacing w:before="19"/>
                  <w:ind w:left="20" w:right="0" w:firstLine="0"/>
                  <w:jc w:val="left"/>
                  <w:rPr>
                    <w:sz w:val="20"/>
                  </w:rPr>
                </w:pPr>
                <w:r>
                  <w:rPr>
                    <w:spacing w:val="-2"/>
                    <w:sz w:val="20"/>
                  </w:rPr>
                  <w:t>Arkansas</w:t>
                </w:r>
                <w:r>
                  <w:rPr>
                    <w:spacing w:val="7"/>
                    <w:sz w:val="20"/>
                  </w:rPr>
                  <w:t> </w:t>
                </w:r>
                <w:r>
                  <w:rPr>
                    <w:spacing w:val="-2"/>
                    <w:sz w:val="20"/>
                  </w:rPr>
                  <w:t>Long-Term</w:t>
                </w:r>
                <w:r>
                  <w:rPr>
                    <w:spacing w:val="8"/>
                    <w:sz w:val="20"/>
                  </w:rPr>
                  <w:t> </w:t>
                </w:r>
                <w:r>
                  <w:rPr>
                    <w:spacing w:val="-2"/>
                    <w:sz w:val="20"/>
                  </w:rPr>
                  <w:t>Projections</w:t>
                </w:r>
                <w:r>
                  <w:rPr>
                    <w:spacing w:val="12"/>
                    <w:sz w:val="20"/>
                  </w:rPr>
                  <w:t> </w:t>
                </w:r>
                <w:r>
                  <w:rPr>
                    <w:spacing w:val="-2"/>
                    <w:sz w:val="20"/>
                  </w:rPr>
                  <w:t>2020-</w:t>
                </w:r>
                <w:r>
                  <w:rPr>
                    <w:spacing w:val="-4"/>
                    <w:sz w:val="20"/>
                  </w:rPr>
                  <w:t>2030</w:t>
                </w:r>
              </w:p>
            </w:txbxContent>
          </v:textbox>
          <w10:wrap type="none"/>
        </v:shape>
      </w:pict>
    </w:r>
    <w:r>
      <w:rPr/>
      <w:pict>
        <v:shape style="position:absolute;margin-left:681.099976pt;margin-top:576.162659pt;width:19pt;height:15.3pt;mso-position-horizontal-relative:page;mso-position-vertical-relative:page;z-index:-41300992" type="#_x0000_t202" id="docshape159"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39</w:t>
                </w:r>
                <w:r>
                  <w:rPr>
                    <w:rFonts w:ascii="Times New Roman"/>
                    <w:b/>
                    <w:spacing w:val="-5"/>
                    <w:sz w:val="24"/>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6.497925pt;width:162.950pt;height:13.45pt;mso-position-horizontal-relative:page;mso-position-vertical-relative:page;z-index:-41300480" type="#_x0000_t202" id="docshape160" filled="false" stroked="false">
          <v:textbox inset="0,0,0,0">
            <w:txbxContent>
              <w:p>
                <w:pPr>
                  <w:spacing w:before="19"/>
                  <w:ind w:left="20" w:right="0" w:firstLine="0"/>
                  <w:jc w:val="left"/>
                  <w:rPr>
                    <w:sz w:val="20"/>
                  </w:rPr>
                </w:pPr>
                <w:r>
                  <w:rPr>
                    <w:spacing w:val="-2"/>
                    <w:sz w:val="20"/>
                  </w:rPr>
                  <w:t>Arkansas</w:t>
                </w:r>
                <w:r>
                  <w:rPr>
                    <w:spacing w:val="8"/>
                    <w:sz w:val="20"/>
                  </w:rPr>
                  <w:t> </w:t>
                </w:r>
                <w:r>
                  <w:rPr>
                    <w:spacing w:val="-2"/>
                    <w:sz w:val="20"/>
                  </w:rPr>
                  <w:t>Long-Term</w:t>
                </w:r>
                <w:r>
                  <w:rPr>
                    <w:spacing w:val="8"/>
                    <w:sz w:val="20"/>
                  </w:rPr>
                  <w:t> </w:t>
                </w:r>
                <w:r>
                  <w:rPr>
                    <w:spacing w:val="-2"/>
                    <w:sz w:val="20"/>
                  </w:rPr>
                  <w:t>Projections</w:t>
                </w:r>
                <w:r>
                  <w:rPr>
                    <w:spacing w:val="10"/>
                    <w:sz w:val="20"/>
                  </w:rPr>
                  <w:t> </w:t>
                </w:r>
                <w:r>
                  <w:rPr>
                    <w:spacing w:val="-2"/>
                    <w:sz w:val="20"/>
                  </w:rPr>
                  <w:t>2020-</w:t>
                </w:r>
                <w:r>
                  <w:rPr>
                    <w:spacing w:val="-4"/>
                    <w:sz w:val="20"/>
                  </w:rPr>
                  <w:t>2030</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4.217957pt;width:162.950pt;height:13.45pt;mso-position-horizontal-relative:page;mso-position-vertical-relative:page;z-index:-41330688" type="#_x0000_t202" id="docshape8" filled="false" stroked="false">
          <v:textbox inset="0,0,0,0">
            <w:txbxContent>
              <w:p>
                <w:pPr>
                  <w:spacing w:before="19"/>
                  <w:ind w:left="20" w:right="0" w:firstLine="0"/>
                  <w:jc w:val="left"/>
                  <w:rPr>
                    <w:sz w:val="20"/>
                  </w:rPr>
                </w:pPr>
                <w:r>
                  <w:rPr>
                    <w:spacing w:val="-2"/>
                    <w:sz w:val="20"/>
                  </w:rPr>
                  <w:t>Arkansas</w:t>
                </w:r>
                <w:r>
                  <w:rPr>
                    <w:spacing w:val="7"/>
                    <w:sz w:val="20"/>
                  </w:rPr>
                  <w:t> </w:t>
                </w:r>
                <w:r>
                  <w:rPr>
                    <w:spacing w:val="-2"/>
                    <w:sz w:val="20"/>
                  </w:rPr>
                  <w:t>Long-Term</w:t>
                </w:r>
                <w:r>
                  <w:rPr>
                    <w:spacing w:val="8"/>
                    <w:sz w:val="20"/>
                  </w:rPr>
                  <w:t> </w:t>
                </w:r>
                <w:r>
                  <w:rPr>
                    <w:spacing w:val="-2"/>
                    <w:sz w:val="20"/>
                  </w:rPr>
                  <w:t>Projections</w:t>
                </w:r>
                <w:r>
                  <w:rPr>
                    <w:spacing w:val="12"/>
                    <w:sz w:val="20"/>
                  </w:rPr>
                  <w:t> </w:t>
                </w:r>
                <w:r>
                  <w:rPr>
                    <w:spacing w:val="-2"/>
                    <w:sz w:val="20"/>
                  </w:rPr>
                  <w:t>2020-</w:t>
                </w:r>
                <w:r>
                  <w:rPr>
                    <w:spacing w:val="-4"/>
                    <w:sz w:val="20"/>
                  </w:rPr>
                  <w:t>2030</w:t>
                </w:r>
              </w:p>
            </w:txbxContent>
          </v:textbox>
          <w10:wrap type="none"/>
        </v:shape>
      </w:pict>
    </w:r>
    <w:r>
      <w:rPr/>
      <w:pict>
        <v:shape style="position:absolute;margin-left:681.099976pt;margin-top:576.162659pt;width:19pt;height:15.3pt;mso-position-horizontal-relative:page;mso-position-vertical-relative:page;z-index:-41330176" type="#_x0000_t202" id="docshape9"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11</w:t>
                </w:r>
                <w:r>
                  <w:rPr>
                    <w:rFonts w:ascii="Times New Roman"/>
                    <w:b/>
                    <w:spacing w:val="-5"/>
                    <w:sz w:val="24"/>
                  </w:rPr>
                  <w:fldChar w:fldCharType="end"/>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4.217957pt;width:162.950pt;height:13.45pt;mso-position-horizontal-relative:page;mso-position-vertical-relative:page;z-index:-41298944" type="#_x0000_t202" id="docshape163" filled="false" stroked="false">
          <v:textbox inset="0,0,0,0">
            <w:txbxContent>
              <w:p>
                <w:pPr>
                  <w:spacing w:before="19"/>
                  <w:ind w:left="20" w:right="0" w:firstLine="0"/>
                  <w:jc w:val="left"/>
                  <w:rPr>
                    <w:sz w:val="20"/>
                  </w:rPr>
                </w:pPr>
                <w:r>
                  <w:rPr>
                    <w:spacing w:val="-2"/>
                    <w:sz w:val="20"/>
                  </w:rPr>
                  <w:t>Arkansas</w:t>
                </w:r>
                <w:r>
                  <w:rPr>
                    <w:spacing w:val="7"/>
                    <w:sz w:val="20"/>
                  </w:rPr>
                  <w:t> </w:t>
                </w:r>
                <w:r>
                  <w:rPr>
                    <w:spacing w:val="-2"/>
                    <w:sz w:val="20"/>
                  </w:rPr>
                  <w:t>Long-Term</w:t>
                </w:r>
                <w:r>
                  <w:rPr>
                    <w:spacing w:val="8"/>
                    <w:sz w:val="20"/>
                  </w:rPr>
                  <w:t> </w:t>
                </w:r>
                <w:r>
                  <w:rPr>
                    <w:spacing w:val="-2"/>
                    <w:sz w:val="20"/>
                  </w:rPr>
                  <w:t>Projections</w:t>
                </w:r>
                <w:r>
                  <w:rPr>
                    <w:spacing w:val="12"/>
                    <w:sz w:val="20"/>
                  </w:rPr>
                  <w:t> </w:t>
                </w:r>
                <w:r>
                  <w:rPr>
                    <w:spacing w:val="-2"/>
                    <w:sz w:val="20"/>
                  </w:rPr>
                  <w:t>2020-</w:t>
                </w:r>
                <w:r>
                  <w:rPr>
                    <w:spacing w:val="-4"/>
                    <w:sz w:val="20"/>
                  </w:rPr>
                  <w:t>2030</w:t>
                </w:r>
              </w:p>
            </w:txbxContent>
          </v:textbox>
          <w10:wrap type="none"/>
        </v:shape>
      </w:pict>
    </w:r>
    <w:r>
      <w:rPr/>
      <w:pict>
        <v:shape style="position:absolute;margin-left:681.099976pt;margin-top:576.162659pt;width:19pt;height:15.3pt;mso-position-horizontal-relative:page;mso-position-vertical-relative:page;z-index:-41298432" type="#_x0000_t202" id="docshape164"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41</w:t>
                </w:r>
                <w:r>
                  <w:rPr>
                    <w:rFonts w:ascii="Times New Roman"/>
                    <w:b/>
                    <w:spacing w:val="-5"/>
                    <w:sz w:val="24"/>
                  </w:rPr>
                  <w:fldChar w:fldCharType="end"/>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6.497925pt;width:162.950pt;height:13.45pt;mso-position-horizontal-relative:page;mso-position-vertical-relative:page;z-index:-41297920" type="#_x0000_t202" id="docshape165" filled="false" stroked="false">
          <v:textbox inset="0,0,0,0">
            <w:txbxContent>
              <w:p>
                <w:pPr>
                  <w:spacing w:before="19"/>
                  <w:ind w:left="20" w:right="0" w:firstLine="0"/>
                  <w:jc w:val="left"/>
                  <w:rPr>
                    <w:sz w:val="20"/>
                  </w:rPr>
                </w:pPr>
                <w:r>
                  <w:rPr>
                    <w:spacing w:val="-2"/>
                    <w:sz w:val="20"/>
                  </w:rPr>
                  <w:t>Arkansas</w:t>
                </w:r>
                <w:r>
                  <w:rPr>
                    <w:spacing w:val="8"/>
                    <w:sz w:val="20"/>
                  </w:rPr>
                  <w:t> </w:t>
                </w:r>
                <w:r>
                  <w:rPr>
                    <w:spacing w:val="-2"/>
                    <w:sz w:val="20"/>
                  </w:rPr>
                  <w:t>Long-Term</w:t>
                </w:r>
                <w:r>
                  <w:rPr>
                    <w:spacing w:val="8"/>
                    <w:sz w:val="20"/>
                  </w:rPr>
                  <w:t> </w:t>
                </w:r>
                <w:r>
                  <w:rPr>
                    <w:spacing w:val="-2"/>
                    <w:sz w:val="20"/>
                  </w:rPr>
                  <w:t>Projections</w:t>
                </w:r>
                <w:r>
                  <w:rPr>
                    <w:spacing w:val="10"/>
                    <w:sz w:val="20"/>
                  </w:rPr>
                  <w:t> </w:t>
                </w:r>
                <w:r>
                  <w:rPr>
                    <w:spacing w:val="-2"/>
                    <w:sz w:val="20"/>
                  </w:rPr>
                  <w:t>2020-</w:t>
                </w:r>
                <w:r>
                  <w:rPr>
                    <w:spacing w:val="-4"/>
                    <w:sz w:val="20"/>
                  </w:rPr>
                  <w:t>2030</w:t>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4.217957pt;width:162.950pt;height:13.45pt;mso-position-horizontal-relative:page;mso-position-vertical-relative:page;z-index:-41297408" type="#_x0000_t202" id="docshape166" filled="false" stroked="false">
          <v:textbox inset="0,0,0,0">
            <w:txbxContent>
              <w:p>
                <w:pPr>
                  <w:spacing w:before="19"/>
                  <w:ind w:left="20" w:right="0" w:firstLine="0"/>
                  <w:jc w:val="left"/>
                  <w:rPr>
                    <w:sz w:val="20"/>
                  </w:rPr>
                </w:pPr>
                <w:r>
                  <w:rPr>
                    <w:spacing w:val="-2"/>
                    <w:sz w:val="20"/>
                  </w:rPr>
                  <w:t>Arkansas</w:t>
                </w:r>
                <w:r>
                  <w:rPr>
                    <w:spacing w:val="7"/>
                    <w:sz w:val="20"/>
                  </w:rPr>
                  <w:t> </w:t>
                </w:r>
                <w:r>
                  <w:rPr>
                    <w:spacing w:val="-2"/>
                    <w:sz w:val="20"/>
                  </w:rPr>
                  <w:t>Long-Term</w:t>
                </w:r>
                <w:r>
                  <w:rPr>
                    <w:spacing w:val="8"/>
                    <w:sz w:val="20"/>
                  </w:rPr>
                  <w:t> </w:t>
                </w:r>
                <w:r>
                  <w:rPr>
                    <w:spacing w:val="-2"/>
                    <w:sz w:val="20"/>
                  </w:rPr>
                  <w:t>Projections</w:t>
                </w:r>
                <w:r>
                  <w:rPr>
                    <w:spacing w:val="12"/>
                    <w:sz w:val="20"/>
                  </w:rPr>
                  <w:t> </w:t>
                </w:r>
                <w:r>
                  <w:rPr>
                    <w:spacing w:val="-2"/>
                    <w:sz w:val="20"/>
                  </w:rPr>
                  <w:t>2020-</w:t>
                </w:r>
                <w:r>
                  <w:rPr>
                    <w:spacing w:val="-4"/>
                    <w:sz w:val="20"/>
                  </w:rPr>
                  <w:t>2030</w:t>
                </w:r>
              </w:p>
            </w:txbxContent>
          </v:textbox>
          <w10:wrap type="none"/>
        </v:shape>
      </w:pict>
    </w:r>
    <w:r>
      <w:rPr/>
      <w:pict>
        <v:shape style="position:absolute;margin-left:681.099976pt;margin-top:576.162659pt;width:19pt;height:15.3pt;mso-position-horizontal-relative:page;mso-position-vertical-relative:page;z-index:-41296896" type="#_x0000_t202" id="docshape167"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43</w:t>
                </w:r>
                <w:r>
                  <w:rPr>
                    <w:rFonts w:ascii="Times New Roman"/>
                    <w:b/>
                    <w:spacing w:val="-5"/>
                    <w:sz w:val="24"/>
                  </w:rPr>
                  <w:fldChar w:fldCharType="end"/>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6.497925pt;width:162.950pt;height:13.45pt;mso-position-horizontal-relative:page;mso-position-vertical-relative:page;z-index:-41296384" type="#_x0000_t202" id="docshape168" filled="false" stroked="false">
          <v:textbox inset="0,0,0,0">
            <w:txbxContent>
              <w:p>
                <w:pPr>
                  <w:spacing w:before="19"/>
                  <w:ind w:left="20" w:right="0" w:firstLine="0"/>
                  <w:jc w:val="left"/>
                  <w:rPr>
                    <w:sz w:val="20"/>
                  </w:rPr>
                </w:pPr>
                <w:r>
                  <w:rPr>
                    <w:spacing w:val="-2"/>
                    <w:sz w:val="20"/>
                  </w:rPr>
                  <w:t>Arkansas</w:t>
                </w:r>
                <w:r>
                  <w:rPr>
                    <w:spacing w:val="8"/>
                    <w:sz w:val="20"/>
                  </w:rPr>
                  <w:t> </w:t>
                </w:r>
                <w:r>
                  <w:rPr>
                    <w:spacing w:val="-2"/>
                    <w:sz w:val="20"/>
                  </w:rPr>
                  <w:t>Long-Term</w:t>
                </w:r>
                <w:r>
                  <w:rPr>
                    <w:spacing w:val="8"/>
                    <w:sz w:val="20"/>
                  </w:rPr>
                  <w:t> </w:t>
                </w:r>
                <w:r>
                  <w:rPr>
                    <w:spacing w:val="-2"/>
                    <w:sz w:val="20"/>
                  </w:rPr>
                  <w:t>Projections</w:t>
                </w:r>
                <w:r>
                  <w:rPr>
                    <w:spacing w:val="10"/>
                    <w:sz w:val="20"/>
                  </w:rPr>
                  <w:t> </w:t>
                </w:r>
                <w:r>
                  <w:rPr>
                    <w:spacing w:val="-2"/>
                    <w:sz w:val="20"/>
                  </w:rPr>
                  <w:t>2020-</w:t>
                </w:r>
                <w:r>
                  <w:rPr>
                    <w:spacing w:val="-4"/>
                    <w:sz w:val="20"/>
                  </w:rPr>
                  <w:t>2030</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4.217957pt;width:162.950pt;height:13.45pt;mso-position-horizontal-relative:page;mso-position-vertical-relative:page;z-index:-41294336" type="#_x0000_t202" id="docshape172" filled="false" stroked="false">
          <v:textbox inset="0,0,0,0">
            <w:txbxContent>
              <w:p>
                <w:pPr>
                  <w:spacing w:before="19"/>
                  <w:ind w:left="20" w:right="0" w:firstLine="0"/>
                  <w:jc w:val="left"/>
                  <w:rPr>
                    <w:sz w:val="20"/>
                  </w:rPr>
                </w:pPr>
                <w:r>
                  <w:rPr>
                    <w:spacing w:val="-2"/>
                    <w:sz w:val="20"/>
                  </w:rPr>
                  <w:t>Arkansas</w:t>
                </w:r>
                <w:r>
                  <w:rPr>
                    <w:spacing w:val="7"/>
                    <w:sz w:val="20"/>
                  </w:rPr>
                  <w:t> </w:t>
                </w:r>
                <w:r>
                  <w:rPr>
                    <w:spacing w:val="-2"/>
                    <w:sz w:val="20"/>
                  </w:rPr>
                  <w:t>Long-Term</w:t>
                </w:r>
                <w:r>
                  <w:rPr>
                    <w:spacing w:val="8"/>
                    <w:sz w:val="20"/>
                  </w:rPr>
                  <w:t> </w:t>
                </w:r>
                <w:r>
                  <w:rPr>
                    <w:spacing w:val="-2"/>
                    <w:sz w:val="20"/>
                  </w:rPr>
                  <w:t>Projections</w:t>
                </w:r>
                <w:r>
                  <w:rPr>
                    <w:spacing w:val="12"/>
                    <w:sz w:val="20"/>
                  </w:rPr>
                  <w:t> </w:t>
                </w:r>
                <w:r>
                  <w:rPr>
                    <w:spacing w:val="-2"/>
                    <w:sz w:val="20"/>
                  </w:rPr>
                  <w:t>2020-</w:t>
                </w:r>
                <w:r>
                  <w:rPr>
                    <w:spacing w:val="-4"/>
                    <w:sz w:val="20"/>
                  </w:rPr>
                  <w:t>2030</w:t>
                </w:r>
              </w:p>
            </w:txbxContent>
          </v:textbox>
          <w10:wrap type="none"/>
        </v:shape>
      </w:pict>
    </w:r>
    <w:r>
      <w:rPr/>
      <w:pict>
        <v:shape style="position:absolute;margin-left:681.099976pt;margin-top:576.162659pt;width:19pt;height:15.3pt;mso-position-horizontal-relative:page;mso-position-vertical-relative:page;z-index:-41293824" type="#_x0000_t202" id="docshape173"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45</w:t>
                </w:r>
                <w:r>
                  <w:rPr>
                    <w:rFonts w:ascii="Times New Roman"/>
                    <w:b/>
                    <w:spacing w:val="-5"/>
                    <w:sz w:val="24"/>
                  </w:rPr>
                  <w:fldChar w:fldCharType="end"/>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6.497925pt;width:162.950pt;height:13.45pt;mso-position-horizontal-relative:page;mso-position-vertical-relative:page;z-index:-41293312" type="#_x0000_t202" id="docshape174" filled="false" stroked="false">
          <v:textbox inset="0,0,0,0">
            <w:txbxContent>
              <w:p>
                <w:pPr>
                  <w:spacing w:before="19"/>
                  <w:ind w:left="20" w:right="0" w:firstLine="0"/>
                  <w:jc w:val="left"/>
                  <w:rPr>
                    <w:sz w:val="20"/>
                  </w:rPr>
                </w:pPr>
                <w:r>
                  <w:rPr>
                    <w:spacing w:val="-2"/>
                    <w:sz w:val="20"/>
                  </w:rPr>
                  <w:t>Arkansas</w:t>
                </w:r>
                <w:r>
                  <w:rPr>
                    <w:spacing w:val="8"/>
                    <w:sz w:val="20"/>
                  </w:rPr>
                  <w:t> </w:t>
                </w:r>
                <w:r>
                  <w:rPr>
                    <w:spacing w:val="-2"/>
                    <w:sz w:val="20"/>
                  </w:rPr>
                  <w:t>Long-Term</w:t>
                </w:r>
                <w:r>
                  <w:rPr>
                    <w:spacing w:val="8"/>
                    <w:sz w:val="20"/>
                  </w:rPr>
                  <w:t> </w:t>
                </w:r>
                <w:r>
                  <w:rPr>
                    <w:spacing w:val="-2"/>
                    <w:sz w:val="20"/>
                  </w:rPr>
                  <w:t>Projections</w:t>
                </w:r>
                <w:r>
                  <w:rPr>
                    <w:spacing w:val="10"/>
                    <w:sz w:val="20"/>
                  </w:rPr>
                  <w:t> </w:t>
                </w:r>
                <w:r>
                  <w:rPr>
                    <w:spacing w:val="-2"/>
                    <w:sz w:val="20"/>
                  </w:rPr>
                  <w:t>2020-</w:t>
                </w:r>
                <w:r>
                  <w:rPr>
                    <w:spacing w:val="-4"/>
                    <w:sz w:val="20"/>
                  </w:rPr>
                  <w:t>2030</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6.497925pt;width:162.950pt;height:13.45pt;mso-position-horizontal-relative:page;mso-position-vertical-relative:page;z-index:-41292288" type="#_x0000_t202" id="docshape176" filled="false" stroked="false">
          <v:textbox inset="0,0,0,0">
            <w:txbxContent>
              <w:p>
                <w:pPr>
                  <w:spacing w:before="19"/>
                  <w:ind w:left="20" w:right="0" w:firstLine="0"/>
                  <w:jc w:val="left"/>
                  <w:rPr>
                    <w:sz w:val="20"/>
                  </w:rPr>
                </w:pPr>
                <w:r>
                  <w:rPr>
                    <w:spacing w:val="-2"/>
                    <w:sz w:val="20"/>
                  </w:rPr>
                  <w:t>Arkansas</w:t>
                </w:r>
                <w:r>
                  <w:rPr>
                    <w:spacing w:val="8"/>
                    <w:sz w:val="20"/>
                  </w:rPr>
                  <w:t> </w:t>
                </w:r>
                <w:r>
                  <w:rPr>
                    <w:spacing w:val="-2"/>
                    <w:sz w:val="20"/>
                  </w:rPr>
                  <w:t>Long-Term</w:t>
                </w:r>
                <w:r>
                  <w:rPr>
                    <w:spacing w:val="8"/>
                    <w:sz w:val="20"/>
                  </w:rPr>
                  <w:t> </w:t>
                </w:r>
                <w:r>
                  <w:rPr>
                    <w:spacing w:val="-2"/>
                    <w:sz w:val="20"/>
                  </w:rPr>
                  <w:t>Projections</w:t>
                </w:r>
                <w:r>
                  <w:rPr>
                    <w:spacing w:val="10"/>
                    <w:sz w:val="20"/>
                  </w:rPr>
                  <w:t> </w:t>
                </w:r>
                <w:r>
                  <w:rPr>
                    <w:spacing w:val="-2"/>
                    <w:sz w:val="20"/>
                  </w:rPr>
                  <w:t>2020-</w:t>
                </w:r>
                <w:r>
                  <w:rPr>
                    <w:spacing w:val="-4"/>
                    <w:sz w:val="20"/>
                  </w:rPr>
                  <w:t>2030</w:t>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3.380005pt;margin-top:576.162659pt;width:19pt;height:15.3pt;mso-position-horizontal-relative:page;mso-position-vertical-relative:page;z-index:-41291776" type="#_x0000_t202" id="docshape177" filled="false" stroked="false">
          <v:textbox inset="0,0,0,0">
            <w:txbxContent>
              <w:p>
                <w:pPr>
                  <w:spacing w:before="10"/>
                  <w:ind w:left="60" w:right="0" w:firstLine="0"/>
                  <w:jc w:val="left"/>
                  <w:rPr>
                    <w:rFonts w:ascii="Times New Roman"/>
                    <w:b/>
                    <w:sz w:val="24"/>
                  </w:rPr>
                </w:pPr>
                <w:r>
                  <w:rPr>
                    <w:rFonts w:ascii="Times New Roman"/>
                    <w:b/>
                    <w:spacing w:val="-5"/>
                    <w:sz w:val="24"/>
                  </w:rPr>
                  <w:t>77</w:t>
                </w:r>
              </w:p>
            </w:txbxContent>
          </v:textbox>
          <w10:wrap type="none"/>
        </v:shape>
      </w:pict>
    </w:r>
    <w:r>
      <w:rPr/>
      <w:pict>
        <v:shape style="position:absolute;margin-left:35pt;margin-top:577.537964pt;width:162.950pt;height:13.45pt;mso-position-horizontal-relative:page;mso-position-vertical-relative:page;z-index:-41291264" type="#_x0000_t202" id="docshape178" filled="false" stroked="false">
          <v:textbox inset="0,0,0,0">
            <w:txbxContent>
              <w:p>
                <w:pPr>
                  <w:spacing w:before="19"/>
                  <w:ind w:left="20" w:right="0" w:firstLine="0"/>
                  <w:jc w:val="left"/>
                  <w:rPr>
                    <w:sz w:val="20"/>
                  </w:rPr>
                </w:pPr>
                <w:r>
                  <w:rPr>
                    <w:spacing w:val="-2"/>
                    <w:sz w:val="20"/>
                  </w:rPr>
                  <w:t>Arkansas</w:t>
                </w:r>
                <w:r>
                  <w:rPr>
                    <w:spacing w:val="7"/>
                    <w:sz w:val="20"/>
                  </w:rPr>
                  <w:t> </w:t>
                </w:r>
                <w:r>
                  <w:rPr>
                    <w:spacing w:val="-2"/>
                    <w:sz w:val="20"/>
                  </w:rPr>
                  <w:t>Long-Term</w:t>
                </w:r>
                <w:r>
                  <w:rPr>
                    <w:spacing w:val="8"/>
                    <w:sz w:val="20"/>
                  </w:rPr>
                  <w:t> </w:t>
                </w:r>
                <w:r>
                  <w:rPr>
                    <w:spacing w:val="-2"/>
                    <w:sz w:val="20"/>
                  </w:rPr>
                  <w:t>Projections</w:t>
                </w:r>
                <w:r>
                  <w:rPr>
                    <w:spacing w:val="12"/>
                    <w:sz w:val="20"/>
                  </w:rPr>
                  <w:t> </w:t>
                </w:r>
                <w:r>
                  <w:rPr>
                    <w:spacing w:val="-2"/>
                    <w:sz w:val="20"/>
                  </w:rPr>
                  <w:t>2020-</w:t>
                </w:r>
                <w:r>
                  <w:rPr>
                    <w:spacing w:val="-4"/>
                    <w:sz w:val="20"/>
                  </w:rPr>
                  <w:t>2030</w:t>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6.497925pt;width:162.950pt;height:13.45pt;mso-position-horizontal-relative:page;mso-position-vertical-relative:page;z-index:-41290240" type="#_x0000_t202" id="docshape203" filled="false" stroked="false">
          <v:textbox inset="0,0,0,0">
            <w:txbxContent>
              <w:p>
                <w:pPr>
                  <w:spacing w:before="19"/>
                  <w:ind w:left="20" w:right="0" w:firstLine="0"/>
                  <w:jc w:val="left"/>
                  <w:rPr>
                    <w:sz w:val="20"/>
                  </w:rPr>
                </w:pPr>
                <w:r>
                  <w:rPr>
                    <w:spacing w:val="-2"/>
                    <w:sz w:val="20"/>
                  </w:rPr>
                  <w:t>Arkansas</w:t>
                </w:r>
                <w:r>
                  <w:rPr>
                    <w:spacing w:val="8"/>
                    <w:sz w:val="20"/>
                  </w:rPr>
                  <w:t> </w:t>
                </w:r>
                <w:r>
                  <w:rPr>
                    <w:spacing w:val="-2"/>
                    <w:sz w:val="20"/>
                  </w:rPr>
                  <w:t>Long-Term</w:t>
                </w:r>
                <w:r>
                  <w:rPr>
                    <w:spacing w:val="8"/>
                    <w:sz w:val="20"/>
                  </w:rPr>
                  <w:t> </w:t>
                </w:r>
                <w:r>
                  <w:rPr>
                    <w:spacing w:val="-2"/>
                    <w:sz w:val="20"/>
                  </w:rPr>
                  <w:t>Projections</w:t>
                </w:r>
                <w:r>
                  <w:rPr>
                    <w:spacing w:val="11"/>
                    <w:sz w:val="20"/>
                  </w:rPr>
                  <w:t> </w:t>
                </w:r>
                <w:r>
                  <w:rPr>
                    <w:spacing w:val="-2"/>
                    <w:sz w:val="20"/>
                  </w:rPr>
                  <w:t>2020-</w:t>
                </w:r>
                <w:r>
                  <w:rPr>
                    <w:spacing w:val="-4"/>
                    <w:sz w:val="20"/>
                  </w:rPr>
                  <w:t>2030</w:t>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3.380005pt;margin-top:576.162659pt;width:19pt;height:15.3pt;mso-position-horizontal-relative:page;mso-position-vertical-relative:page;z-index:-41289728" type="#_x0000_t202" id="docshape204"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79</w:t>
                </w:r>
                <w:r>
                  <w:rPr>
                    <w:rFonts w:ascii="Times New Roman"/>
                    <w:b/>
                    <w:spacing w:val="-5"/>
                    <w:sz w:val="24"/>
                  </w:rPr>
                  <w:fldChar w:fldCharType="end"/>
                </w:r>
              </w:p>
            </w:txbxContent>
          </v:textbox>
          <w10:wrap type="none"/>
        </v:shape>
      </w:pict>
    </w:r>
    <w:r>
      <w:rPr/>
      <w:pict>
        <v:shape style="position:absolute;margin-left:35pt;margin-top:577.537964pt;width:162.950pt;height:13.45pt;mso-position-horizontal-relative:page;mso-position-vertical-relative:page;z-index:-41289216" type="#_x0000_t202" id="docshape205" filled="false" stroked="false">
          <v:textbox inset="0,0,0,0">
            <w:txbxContent>
              <w:p>
                <w:pPr>
                  <w:spacing w:before="19"/>
                  <w:ind w:left="20" w:right="0" w:firstLine="0"/>
                  <w:jc w:val="left"/>
                  <w:rPr>
                    <w:sz w:val="20"/>
                  </w:rPr>
                </w:pPr>
                <w:r>
                  <w:rPr>
                    <w:spacing w:val="-2"/>
                    <w:sz w:val="20"/>
                  </w:rPr>
                  <w:t>Arkansas</w:t>
                </w:r>
                <w:r>
                  <w:rPr>
                    <w:spacing w:val="7"/>
                    <w:sz w:val="20"/>
                  </w:rPr>
                  <w:t> </w:t>
                </w:r>
                <w:r>
                  <w:rPr>
                    <w:spacing w:val="-2"/>
                    <w:sz w:val="20"/>
                  </w:rPr>
                  <w:t>Long-Term</w:t>
                </w:r>
                <w:r>
                  <w:rPr>
                    <w:spacing w:val="8"/>
                    <w:sz w:val="20"/>
                  </w:rPr>
                  <w:t> </w:t>
                </w:r>
                <w:r>
                  <w:rPr>
                    <w:spacing w:val="-2"/>
                    <w:sz w:val="20"/>
                  </w:rPr>
                  <w:t>Projections</w:t>
                </w:r>
                <w:r>
                  <w:rPr>
                    <w:spacing w:val="12"/>
                    <w:sz w:val="20"/>
                  </w:rPr>
                  <w:t> </w:t>
                </w:r>
                <w:r>
                  <w:rPr>
                    <w:spacing w:val="-2"/>
                    <w:sz w:val="20"/>
                  </w:rPr>
                  <w:t>2020-</w:t>
                </w:r>
                <w:r>
                  <w:rPr>
                    <w:spacing w:val="-4"/>
                    <w:sz w:val="20"/>
                  </w:rPr>
                  <w:t>2030</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6.497925pt;width:162.950pt;height:13.45pt;mso-position-horizontal-relative:page;mso-position-vertical-relative:page;z-index:-41329152" type="#_x0000_t202" id="docshape11" filled="false" stroked="false">
          <v:textbox inset="0,0,0,0">
            <w:txbxContent>
              <w:p>
                <w:pPr>
                  <w:spacing w:before="19"/>
                  <w:ind w:left="20" w:right="0" w:firstLine="0"/>
                  <w:jc w:val="left"/>
                  <w:rPr>
                    <w:sz w:val="20"/>
                  </w:rPr>
                </w:pPr>
                <w:r>
                  <w:rPr>
                    <w:spacing w:val="-2"/>
                    <w:sz w:val="20"/>
                  </w:rPr>
                  <w:t>Arkansas</w:t>
                </w:r>
                <w:r>
                  <w:rPr>
                    <w:spacing w:val="8"/>
                    <w:sz w:val="20"/>
                  </w:rPr>
                  <w:t> </w:t>
                </w:r>
                <w:r>
                  <w:rPr>
                    <w:spacing w:val="-2"/>
                    <w:sz w:val="20"/>
                  </w:rPr>
                  <w:t>Long-Term</w:t>
                </w:r>
                <w:r>
                  <w:rPr>
                    <w:spacing w:val="8"/>
                    <w:sz w:val="20"/>
                  </w:rPr>
                  <w:t> </w:t>
                </w:r>
                <w:r>
                  <w:rPr>
                    <w:spacing w:val="-2"/>
                    <w:sz w:val="20"/>
                  </w:rPr>
                  <w:t>Projections</w:t>
                </w:r>
                <w:r>
                  <w:rPr>
                    <w:spacing w:val="10"/>
                    <w:sz w:val="20"/>
                  </w:rPr>
                  <w:t> </w:t>
                </w:r>
                <w:r>
                  <w:rPr>
                    <w:spacing w:val="-2"/>
                    <w:sz w:val="20"/>
                  </w:rPr>
                  <w:t>2020-</w:t>
                </w:r>
                <w:r>
                  <w:rPr>
                    <w:spacing w:val="-4"/>
                    <w:sz w:val="20"/>
                  </w:rPr>
                  <w:t>2030</w:t>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6.497925pt;width:162.950pt;height:13.45pt;mso-position-horizontal-relative:page;mso-position-vertical-relative:page;z-index:-41288192" type="#_x0000_t202" id="docshape207" filled="false" stroked="false">
          <v:textbox inset="0,0,0,0">
            <w:txbxContent>
              <w:p>
                <w:pPr>
                  <w:spacing w:before="19"/>
                  <w:ind w:left="20" w:right="0" w:firstLine="0"/>
                  <w:jc w:val="left"/>
                  <w:rPr>
                    <w:sz w:val="20"/>
                  </w:rPr>
                </w:pPr>
                <w:r>
                  <w:rPr>
                    <w:spacing w:val="-2"/>
                    <w:sz w:val="20"/>
                  </w:rPr>
                  <w:t>Arkansas</w:t>
                </w:r>
                <w:r>
                  <w:rPr>
                    <w:spacing w:val="8"/>
                    <w:sz w:val="20"/>
                  </w:rPr>
                  <w:t> </w:t>
                </w:r>
                <w:r>
                  <w:rPr>
                    <w:spacing w:val="-2"/>
                    <w:sz w:val="20"/>
                  </w:rPr>
                  <w:t>Long-Term</w:t>
                </w:r>
                <w:r>
                  <w:rPr>
                    <w:spacing w:val="8"/>
                    <w:sz w:val="20"/>
                  </w:rPr>
                  <w:t> </w:t>
                </w:r>
                <w:r>
                  <w:rPr>
                    <w:spacing w:val="-2"/>
                    <w:sz w:val="20"/>
                  </w:rPr>
                  <w:t>Projections</w:t>
                </w:r>
                <w:r>
                  <w:rPr>
                    <w:spacing w:val="11"/>
                    <w:sz w:val="20"/>
                  </w:rPr>
                  <w:t> </w:t>
                </w:r>
                <w:r>
                  <w:rPr>
                    <w:spacing w:val="-2"/>
                    <w:sz w:val="20"/>
                  </w:rPr>
                  <w:t>2020-</w:t>
                </w:r>
                <w:r>
                  <w:rPr>
                    <w:spacing w:val="-4"/>
                    <w:sz w:val="20"/>
                  </w:rPr>
                  <w:t>2030</w:t>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3.380005pt;margin-top:576.162659pt;width:19pt;height:15.3pt;mso-position-horizontal-relative:page;mso-position-vertical-relative:page;z-index:-41287680" type="#_x0000_t202" id="docshape208"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81</w:t>
                </w:r>
                <w:r>
                  <w:rPr>
                    <w:rFonts w:ascii="Times New Roman"/>
                    <w:b/>
                    <w:spacing w:val="-5"/>
                    <w:sz w:val="24"/>
                  </w:rPr>
                  <w:fldChar w:fldCharType="end"/>
                </w:r>
              </w:p>
            </w:txbxContent>
          </v:textbox>
          <w10:wrap type="none"/>
        </v:shape>
      </w:pict>
    </w:r>
    <w:r>
      <w:rPr/>
      <w:pict>
        <v:shape style="position:absolute;margin-left:35pt;margin-top:577.537964pt;width:162.950pt;height:13.45pt;mso-position-horizontal-relative:page;mso-position-vertical-relative:page;z-index:-41287168" type="#_x0000_t202" id="docshape209" filled="false" stroked="false">
          <v:textbox inset="0,0,0,0">
            <w:txbxContent>
              <w:p>
                <w:pPr>
                  <w:spacing w:before="19"/>
                  <w:ind w:left="20" w:right="0" w:firstLine="0"/>
                  <w:jc w:val="left"/>
                  <w:rPr>
                    <w:sz w:val="20"/>
                  </w:rPr>
                </w:pPr>
                <w:r>
                  <w:rPr>
                    <w:spacing w:val="-2"/>
                    <w:sz w:val="20"/>
                  </w:rPr>
                  <w:t>Arkansas</w:t>
                </w:r>
                <w:r>
                  <w:rPr>
                    <w:spacing w:val="7"/>
                    <w:sz w:val="20"/>
                  </w:rPr>
                  <w:t> </w:t>
                </w:r>
                <w:r>
                  <w:rPr>
                    <w:spacing w:val="-2"/>
                    <w:sz w:val="20"/>
                  </w:rPr>
                  <w:t>Long-Term</w:t>
                </w:r>
                <w:r>
                  <w:rPr>
                    <w:spacing w:val="8"/>
                    <w:sz w:val="20"/>
                  </w:rPr>
                  <w:t> </w:t>
                </w:r>
                <w:r>
                  <w:rPr>
                    <w:spacing w:val="-2"/>
                    <w:sz w:val="20"/>
                  </w:rPr>
                  <w:t>Projections</w:t>
                </w:r>
                <w:r>
                  <w:rPr>
                    <w:spacing w:val="12"/>
                    <w:sz w:val="20"/>
                  </w:rPr>
                  <w:t> </w:t>
                </w:r>
                <w:r>
                  <w:rPr>
                    <w:spacing w:val="-2"/>
                    <w:sz w:val="20"/>
                  </w:rPr>
                  <w:t>2020-</w:t>
                </w:r>
                <w:r>
                  <w:rPr>
                    <w:spacing w:val="-4"/>
                    <w:sz w:val="20"/>
                  </w:rPr>
                  <w:t>2030</w:t>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6.497925pt;width:162.950pt;height:13.45pt;mso-position-horizontal-relative:page;mso-position-vertical-relative:page;z-index:-41286144" type="#_x0000_t202" id="docshape243" filled="false" stroked="false">
          <v:textbox inset="0,0,0,0">
            <w:txbxContent>
              <w:p>
                <w:pPr>
                  <w:spacing w:before="19"/>
                  <w:ind w:left="20" w:right="0" w:firstLine="0"/>
                  <w:jc w:val="left"/>
                  <w:rPr>
                    <w:sz w:val="20"/>
                  </w:rPr>
                </w:pPr>
                <w:r>
                  <w:rPr>
                    <w:spacing w:val="-2"/>
                    <w:sz w:val="20"/>
                  </w:rPr>
                  <w:t>Arkansas</w:t>
                </w:r>
                <w:r>
                  <w:rPr>
                    <w:spacing w:val="8"/>
                    <w:sz w:val="20"/>
                  </w:rPr>
                  <w:t> </w:t>
                </w:r>
                <w:r>
                  <w:rPr>
                    <w:spacing w:val="-2"/>
                    <w:sz w:val="20"/>
                  </w:rPr>
                  <w:t>Long-Term</w:t>
                </w:r>
                <w:r>
                  <w:rPr>
                    <w:spacing w:val="8"/>
                    <w:sz w:val="20"/>
                  </w:rPr>
                  <w:t> </w:t>
                </w:r>
                <w:r>
                  <w:rPr>
                    <w:spacing w:val="-2"/>
                    <w:sz w:val="20"/>
                  </w:rPr>
                  <w:t>Projections</w:t>
                </w:r>
                <w:r>
                  <w:rPr>
                    <w:spacing w:val="11"/>
                    <w:sz w:val="20"/>
                  </w:rPr>
                  <w:t> </w:t>
                </w:r>
                <w:r>
                  <w:rPr>
                    <w:spacing w:val="-2"/>
                    <w:sz w:val="20"/>
                  </w:rPr>
                  <w:t>2020-</w:t>
                </w:r>
                <w:r>
                  <w:rPr>
                    <w:spacing w:val="-4"/>
                    <w:sz w:val="20"/>
                  </w:rPr>
                  <w:t>2030</w:t>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3.380005pt;margin-top:576.162659pt;width:19pt;height:15.3pt;mso-position-horizontal-relative:page;mso-position-vertical-relative:page;z-index:-41285632" type="#_x0000_t202" id="docshape244"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83</w:t>
                </w:r>
                <w:r>
                  <w:rPr>
                    <w:rFonts w:ascii="Times New Roman"/>
                    <w:b/>
                    <w:spacing w:val="-5"/>
                    <w:sz w:val="24"/>
                  </w:rPr>
                  <w:fldChar w:fldCharType="end"/>
                </w:r>
              </w:p>
            </w:txbxContent>
          </v:textbox>
          <w10:wrap type="none"/>
        </v:shape>
      </w:pict>
    </w:r>
    <w:r>
      <w:rPr/>
      <w:pict>
        <v:shape style="position:absolute;margin-left:35pt;margin-top:577.537964pt;width:162.950pt;height:13.45pt;mso-position-horizontal-relative:page;mso-position-vertical-relative:page;z-index:-41285120" type="#_x0000_t202" id="docshape245" filled="false" stroked="false">
          <v:textbox inset="0,0,0,0">
            <w:txbxContent>
              <w:p>
                <w:pPr>
                  <w:spacing w:before="19"/>
                  <w:ind w:left="20" w:right="0" w:firstLine="0"/>
                  <w:jc w:val="left"/>
                  <w:rPr>
                    <w:sz w:val="20"/>
                  </w:rPr>
                </w:pPr>
                <w:r>
                  <w:rPr>
                    <w:spacing w:val="-2"/>
                    <w:sz w:val="20"/>
                  </w:rPr>
                  <w:t>Arkansas</w:t>
                </w:r>
                <w:r>
                  <w:rPr>
                    <w:spacing w:val="7"/>
                    <w:sz w:val="20"/>
                  </w:rPr>
                  <w:t> </w:t>
                </w:r>
                <w:r>
                  <w:rPr>
                    <w:spacing w:val="-2"/>
                    <w:sz w:val="20"/>
                  </w:rPr>
                  <w:t>Long-Term</w:t>
                </w:r>
                <w:r>
                  <w:rPr>
                    <w:spacing w:val="8"/>
                    <w:sz w:val="20"/>
                  </w:rPr>
                  <w:t> </w:t>
                </w:r>
                <w:r>
                  <w:rPr>
                    <w:spacing w:val="-2"/>
                    <w:sz w:val="20"/>
                  </w:rPr>
                  <w:t>Projections</w:t>
                </w:r>
                <w:r>
                  <w:rPr>
                    <w:spacing w:val="12"/>
                    <w:sz w:val="20"/>
                  </w:rPr>
                  <w:t> </w:t>
                </w:r>
                <w:r>
                  <w:rPr>
                    <w:spacing w:val="-2"/>
                    <w:sz w:val="20"/>
                  </w:rPr>
                  <w:t>2020-</w:t>
                </w:r>
                <w:r>
                  <w:rPr>
                    <w:spacing w:val="-4"/>
                    <w:sz w:val="20"/>
                  </w:rPr>
                  <w:t>2030</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4.217957pt;width:162.950pt;height:13.45pt;mso-position-horizontal-relative:page;mso-position-vertical-relative:page;z-index:-41328640" type="#_x0000_t202" id="docshape12" filled="false" stroked="false">
          <v:textbox inset="0,0,0,0">
            <w:txbxContent>
              <w:p>
                <w:pPr>
                  <w:spacing w:before="19"/>
                  <w:ind w:left="20" w:right="0" w:firstLine="0"/>
                  <w:jc w:val="left"/>
                  <w:rPr>
                    <w:sz w:val="20"/>
                  </w:rPr>
                </w:pPr>
                <w:r>
                  <w:rPr>
                    <w:spacing w:val="-2"/>
                    <w:sz w:val="20"/>
                  </w:rPr>
                  <w:t>Arkansas</w:t>
                </w:r>
                <w:r>
                  <w:rPr>
                    <w:spacing w:val="7"/>
                    <w:sz w:val="20"/>
                  </w:rPr>
                  <w:t> </w:t>
                </w:r>
                <w:r>
                  <w:rPr>
                    <w:spacing w:val="-2"/>
                    <w:sz w:val="20"/>
                  </w:rPr>
                  <w:t>Long-Term</w:t>
                </w:r>
                <w:r>
                  <w:rPr>
                    <w:spacing w:val="8"/>
                    <w:sz w:val="20"/>
                  </w:rPr>
                  <w:t> </w:t>
                </w:r>
                <w:r>
                  <w:rPr>
                    <w:spacing w:val="-2"/>
                    <w:sz w:val="20"/>
                  </w:rPr>
                  <w:t>Projections</w:t>
                </w:r>
                <w:r>
                  <w:rPr>
                    <w:spacing w:val="12"/>
                    <w:sz w:val="20"/>
                  </w:rPr>
                  <w:t> </w:t>
                </w:r>
                <w:r>
                  <w:rPr>
                    <w:spacing w:val="-2"/>
                    <w:sz w:val="20"/>
                  </w:rPr>
                  <w:t>2020-</w:t>
                </w:r>
                <w:r>
                  <w:rPr>
                    <w:spacing w:val="-4"/>
                    <w:sz w:val="20"/>
                  </w:rPr>
                  <w:t>2030</w:t>
                </w:r>
              </w:p>
            </w:txbxContent>
          </v:textbox>
          <w10:wrap type="none"/>
        </v:shape>
      </w:pict>
    </w:r>
    <w:r>
      <w:rPr/>
      <w:pict>
        <v:shape style="position:absolute;margin-left:681.099976pt;margin-top:576.162659pt;width:13pt;height:15.3pt;mso-position-horizontal-relative:page;mso-position-vertical-relative:page;z-index:-41328128" type="#_x0000_t202" id="docshape13" filled="false" stroked="false">
          <v:textbox inset="0,0,0,0">
            <w:txbxContent>
              <w:p>
                <w:pPr>
                  <w:spacing w:before="10"/>
                  <w:ind w:left="60" w:right="0" w:firstLine="0"/>
                  <w:jc w:val="left"/>
                  <w:rPr>
                    <w:rFonts w:ascii="Times New Roman"/>
                    <w:b/>
                    <w:sz w:val="24"/>
                  </w:rPr>
                </w:pPr>
                <w:r>
                  <w:rPr>
                    <w:rFonts w:ascii="Times New Roman"/>
                    <w:b/>
                    <w:sz w:val="24"/>
                  </w:rPr>
                  <w:fldChar w:fldCharType="begin"/>
                </w:r>
                <w:r>
                  <w:rPr>
                    <w:rFonts w:ascii="Times New Roman"/>
                    <w:b/>
                    <w:sz w:val="24"/>
                  </w:rPr>
                  <w:instrText> PAGE </w:instrText>
                </w:r>
                <w:r>
                  <w:rPr>
                    <w:rFonts w:ascii="Times New Roman"/>
                    <w:b/>
                    <w:sz w:val="24"/>
                  </w:rPr>
                  <w:fldChar w:fldCharType="separate"/>
                </w:r>
                <w:r>
                  <w:rPr>
                    <w:rFonts w:ascii="Times New Roman"/>
                    <w:b/>
                    <w:sz w:val="24"/>
                  </w:rPr>
                  <w:t>5</w:t>
                </w:r>
                <w:r>
                  <w:rPr>
                    <w:rFonts w:ascii="Times New Roman"/>
                    <w:b/>
                    <w:sz w:val="24"/>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6.497925pt;width:162.950pt;height:13.45pt;mso-position-horizontal-relative:page;mso-position-vertical-relative:page;z-index:-41327104" type="#_x0000_t202" id="docshape15" filled="false" stroked="false">
          <v:textbox inset="0,0,0,0">
            <w:txbxContent>
              <w:p>
                <w:pPr>
                  <w:spacing w:before="19"/>
                  <w:ind w:left="20" w:right="0" w:firstLine="0"/>
                  <w:jc w:val="left"/>
                  <w:rPr>
                    <w:sz w:val="20"/>
                  </w:rPr>
                </w:pPr>
                <w:r>
                  <w:rPr>
                    <w:spacing w:val="-2"/>
                    <w:sz w:val="20"/>
                  </w:rPr>
                  <w:t>Arkansas</w:t>
                </w:r>
                <w:r>
                  <w:rPr>
                    <w:spacing w:val="8"/>
                    <w:sz w:val="20"/>
                  </w:rPr>
                  <w:t> </w:t>
                </w:r>
                <w:r>
                  <w:rPr>
                    <w:spacing w:val="-2"/>
                    <w:sz w:val="20"/>
                  </w:rPr>
                  <w:t>Long-Term</w:t>
                </w:r>
                <w:r>
                  <w:rPr>
                    <w:spacing w:val="8"/>
                    <w:sz w:val="20"/>
                  </w:rPr>
                  <w:t> </w:t>
                </w:r>
                <w:r>
                  <w:rPr>
                    <w:spacing w:val="-2"/>
                    <w:sz w:val="20"/>
                  </w:rPr>
                  <w:t>Projections</w:t>
                </w:r>
                <w:r>
                  <w:rPr>
                    <w:spacing w:val="10"/>
                    <w:sz w:val="20"/>
                  </w:rPr>
                  <w:t> </w:t>
                </w:r>
                <w:r>
                  <w:rPr>
                    <w:spacing w:val="-2"/>
                    <w:sz w:val="20"/>
                  </w:rPr>
                  <w:t>2020-</w:t>
                </w:r>
                <w:r>
                  <w:rPr>
                    <w:spacing w:val="-4"/>
                    <w:sz w:val="20"/>
                  </w:rPr>
                  <w:t>2030</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4.217957pt;width:162.950pt;height:13.45pt;mso-position-horizontal-relative:page;mso-position-vertical-relative:page;z-index:-41326592" type="#_x0000_t202" id="docshape16" filled="false" stroked="false">
          <v:textbox inset="0,0,0,0">
            <w:txbxContent>
              <w:p>
                <w:pPr>
                  <w:spacing w:before="19"/>
                  <w:ind w:left="20" w:right="0" w:firstLine="0"/>
                  <w:jc w:val="left"/>
                  <w:rPr>
                    <w:sz w:val="20"/>
                  </w:rPr>
                </w:pPr>
                <w:r>
                  <w:rPr>
                    <w:spacing w:val="-2"/>
                    <w:sz w:val="20"/>
                  </w:rPr>
                  <w:t>Arkansas</w:t>
                </w:r>
                <w:r>
                  <w:rPr>
                    <w:spacing w:val="7"/>
                    <w:sz w:val="20"/>
                  </w:rPr>
                  <w:t> </w:t>
                </w:r>
                <w:r>
                  <w:rPr>
                    <w:spacing w:val="-2"/>
                    <w:sz w:val="20"/>
                  </w:rPr>
                  <w:t>Long-Term</w:t>
                </w:r>
                <w:r>
                  <w:rPr>
                    <w:spacing w:val="8"/>
                    <w:sz w:val="20"/>
                  </w:rPr>
                  <w:t> </w:t>
                </w:r>
                <w:r>
                  <w:rPr>
                    <w:spacing w:val="-2"/>
                    <w:sz w:val="20"/>
                  </w:rPr>
                  <w:t>Projections</w:t>
                </w:r>
                <w:r>
                  <w:rPr>
                    <w:spacing w:val="12"/>
                    <w:sz w:val="20"/>
                  </w:rPr>
                  <w:t> </w:t>
                </w:r>
                <w:r>
                  <w:rPr>
                    <w:spacing w:val="-2"/>
                    <w:sz w:val="20"/>
                  </w:rPr>
                  <w:t>2020-</w:t>
                </w:r>
                <w:r>
                  <w:rPr>
                    <w:spacing w:val="-4"/>
                    <w:sz w:val="20"/>
                  </w:rPr>
                  <w:t>2030</w:t>
                </w:r>
              </w:p>
            </w:txbxContent>
          </v:textbox>
          <w10:wrap type="none"/>
        </v:shape>
      </w:pict>
    </w:r>
    <w:r>
      <w:rPr/>
      <w:pict>
        <v:shape style="position:absolute;margin-left:681.099976pt;margin-top:576.162659pt;width:13pt;height:15.3pt;mso-position-horizontal-relative:page;mso-position-vertical-relative:page;z-index:-41326080" type="#_x0000_t202" id="docshape17" filled="false" stroked="false">
          <v:textbox inset="0,0,0,0">
            <w:txbxContent>
              <w:p>
                <w:pPr>
                  <w:spacing w:before="10"/>
                  <w:ind w:left="60" w:right="0" w:firstLine="0"/>
                  <w:jc w:val="left"/>
                  <w:rPr>
                    <w:rFonts w:ascii="Times New Roman"/>
                    <w:b/>
                    <w:sz w:val="24"/>
                  </w:rPr>
                </w:pPr>
                <w:r>
                  <w:rPr>
                    <w:rFonts w:ascii="Times New Roman"/>
                    <w:b/>
                    <w:sz w:val="24"/>
                  </w:rPr>
                  <w:fldChar w:fldCharType="begin"/>
                </w:r>
                <w:r>
                  <w:rPr>
                    <w:rFonts w:ascii="Times New Roman"/>
                    <w:b/>
                    <w:sz w:val="24"/>
                  </w:rPr>
                  <w:instrText> PAGE </w:instrText>
                </w:r>
                <w:r>
                  <w:rPr>
                    <w:rFonts w:ascii="Times New Roman"/>
                    <w:b/>
                    <w:sz w:val="24"/>
                  </w:rPr>
                  <w:fldChar w:fldCharType="separate"/>
                </w:r>
                <w:r>
                  <w:rPr>
                    <w:rFonts w:ascii="Times New Roman"/>
                    <w:b/>
                    <w:sz w:val="24"/>
                  </w:rPr>
                  <w:t>7</w:t>
                </w:r>
                <w:r>
                  <w:rPr>
                    <w:rFonts w:ascii="Times New Roman"/>
                    <w:b/>
                    <w:sz w:val="24"/>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6.497925pt;width:162.950pt;height:13.45pt;mso-position-horizontal-relative:page;mso-position-vertical-relative:page;z-index:-41325056" type="#_x0000_t202" id="docshape46" filled="false" stroked="false">
          <v:textbox inset="0,0,0,0">
            <w:txbxContent>
              <w:p>
                <w:pPr>
                  <w:spacing w:before="19"/>
                  <w:ind w:left="20" w:right="0" w:firstLine="0"/>
                  <w:jc w:val="left"/>
                  <w:rPr>
                    <w:sz w:val="20"/>
                  </w:rPr>
                </w:pPr>
                <w:r>
                  <w:rPr>
                    <w:spacing w:val="-2"/>
                    <w:sz w:val="20"/>
                  </w:rPr>
                  <w:t>Arkansas</w:t>
                </w:r>
                <w:r>
                  <w:rPr>
                    <w:spacing w:val="8"/>
                    <w:sz w:val="20"/>
                  </w:rPr>
                  <w:t> </w:t>
                </w:r>
                <w:r>
                  <w:rPr>
                    <w:spacing w:val="-2"/>
                    <w:sz w:val="20"/>
                  </w:rPr>
                  <w:t>Long-Term</w:t>
                </w:r>
                <w:r>
                  <w:rPr>
                    <w:spacing w:val="8"/>
                    <w:sz w:val="20"/>
                  </w:rPr>
                  <w:t> </w:t>
                </w:r>
                <w:r>
                  <w:rPr>
                    <w:spacing w:val="-2"/>
                    <w:sz w:val="20"/>
                  </w:rPr>
                  <w:t>Projections</w:t>
                </w:r>
                <w:r>
                  <w:rPr>
                    <w:spacing w:val="10"/>
                    <w:sz w:val="20"/>
                  </w:rPr>
                  <w:t> </w:t>
                </w:r>
                <w:r>
                  <w:rPr>
                    <w:spacing w:val="-2"/>
                    <w:sz w:val="20"/>
                  </w:rPr>
                  <w:t>2020-</w:t>
                </w:r>
                <w:r>
                  <w:rPr>
                    <w:spacing w:val="-4"/>
                    <w:sz w:val="20"/>
                  </w:rPr>
                  <w:t>2030</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4.217957pt;width:162.950pt;height:13.45pt;mso-position-horizontal-relative:page;mso-position-vertical-relative:page;z-index:-41324544" type="#_x0000_t202" id="docshape47" filled="false" stroked="false">
          <v:textbox inset="0,0,0,0">
            <w:txbxContent>
              <w:p>
                <w:pPr>
                  <w:spacing w:before="19"/>
                  <w:ind w:left="20" w:right="0" w:firstLine="0"/>
                  <w:jc w:val="left"/>
                  <w:rPr>
                    <w:sz w:val="20"/>
                  </w:rPr>
                </w:pPr>
                <w:r>
                  <w:rPr>
                    <w:spacing w:val="-2"/>
                    <w:sz w:val="20"/>
                  </w:rPr>
                  <w:t>Arkansas</w:t>
                </w:r>
                <w:r>
                  <w:rPr>
                    <w:spacing w:val="7"/>
                    <w:sz w:val="20"/>
                  </w:rPr>
                  <w:t> </w:t>
                </w:r>
                <w:r>
                  <w:rPr>
                    <w:spacing w:val="-2"/>
                    <w:sz w:val="20"/>
                  </w:rPr>
                  <w:t>Long-Term</w:t>
                </w:r>
                <w:r>
                  <w:rPr>
                    <w:spacing w:val="8"/>
                    <w:sz w:val="20"/>
                  </w:rPr>
                  <w:t> </w:t>
                </w:r>
                <w:r>
                  <w:rPr>
                    <w:spacing w:val="-2"/>
                    <w:sz w:val="20"/>
                  </w:rPr>
                  <w:t>Projections</w:t>
                </w:r>
                <w:r>
                  <w:rPr>
                    <w:spacing w:val="12"/>
                    <w:sz w:val="20"/>
                  </w:rPr>
                  <w:t> </w:t>
                </w:r>
                <w:r>
                  <w:rPr>
                    <w:spacing w:val="-2"/>
                    <w:sz w:val="20"/>
                  </w:rPr>
                  <w:t>2020-</w:t>
                </w:r>
                <w:r>
                  <w:rPr>
                    <w:spacing w:val="-4"/>
                    <w:sz w:val="20"/>
                  </w:rPr>
                  <w:t>2030</w:t>
                </w:r>
              </w:p>
            </w:txbxContent>
          </v:textbox>
          <w10:wrap type="none"/>
        </v:shape>
      </w:pict>
    </w:r>
    <w:r>
      <w:rPr/>
      <w:pict>
        <v:shape style="position:absolute;margin-left:681.099976pt;margin-top:576.162659pt;width:13pt;height:15.3pt;mso-position-horizontal-relative:page;mso-position-vertical-relative:page;z-index:-41324032" type="#_x0000_t202" id="docshape48" filled="false" stroked="false">
          <v:textbox inset="0,0,0,0">
            <w:txbxContent>
              <w:p>
                <w:pPr>
                  <w:spacing w:before="10"/>
                  <w:ind w:left="60" w:right="0" w:firstLine="0"/>
                  <w:jc w:val="left"/>
                  <w:rPr>
                    <w:rFonts w:ascii="Times New Roman"/>
                    <w:b/>
                    <w:sz w:val="24"/>
                  </w:rPr>
                </w:pPr>
                <w:r>
                  <w:rPr>
                    <w:rFonts w:ascii="Times New Roman"/>
                    <w:b/>
                    <w:sz w:val="24"/>
                  </w:rPr>
                  <w:fldChar w:fldCharType="begin"/>
                </w:r>
                <w:r>
                  <w:rPr>
                    <w:rFonts w:ascii="Times New Roman"/>
                    <w:b/>
                    <w:sz w:val="24"/>
                  </w:rPr>
                  <w:instrText> PAGE </w:instrText>
                </w:r>
                <w:r>
                  <w:rPr>
                    <w:rFonts w:ascii="Times New Roman"/>
                    <w:b/>
                    <w:sz w:val="24"/>
                  </w:rPr>
                  <w:fldChar w:fldCharType="separate"/>
                </w:r>
                <w:r>
                  <w:rPr>
                    <w:rFonts w:ascii="Times New Roman"/>
                    <w:b/>
                    <w:sz w:val="24"/>
                  </w:rPr>
                  <w:t>9</w:t>
                </w:r>
                <w:r>
                  <w:rPr>
                    <w:rFonts w:ascii="Times New Roman"/>
                    <w:b/>
                    <w:sz w:val="24"/>
                  </w:rPr>
                  <w:fldChar w:fldCharType="end"/>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681.219971pt;margin-top:13.866641pt;width:19pt;height:15.3pt;mso-position-horizontal-relative:page;mso-position-vertical-relative:page;z-index:-41331712" type="#_x0000_t202" id="docshape6"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10</w:t>
                </w:r>
                <w:r>
                  <w:rPr>
                    <w:rFonts w:ascii="Times New Roman"/>
                    <w:b/>
                    <w:spacing w:val="-5"/>
                    <w:sz w:val="24"/>
                  </w:rPr>
                  <w:fldChar w:fldCharType="end"/>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1.219971pt;margin-top:13.866641pt;width:19pt;height:15.3pt;mso-position-horizontal-relative:page;mso-position-vertical-relative:page;z-index:-41321472" type="#_x0000_t202" id="docshape66"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12</w:t>
                </w:r>
                <w:r>
                  <w:rPr>
                    <w:rFonts w:ascii="Times New Roman"/>
                    <w:b/>
                    <w:spacing w:val="-5"/>
                    <w:sz w:val="24"/>
                  </w:rPr>
                  <w:fldChar w:fldCharType="end"/>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1.219971pt;margin-top:13.866641pt;width:19pt;height:15.3pt;mso-position-horizontal-relative:page;mso-position-vertical-relative:page;z-index:-41319424" type="#_x0000_t202" id="docshape70"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14</w:t>
                </w:r>
                <w:r>
                  <w:rPr>
                    <w:rFonts w:ascii="Times New Roman"/>
                    <w:b/>
                    <w:spacing w:val="-5"/>
                    <w:sz w:val="24"/>
                  </w:rPr>
                  <w:fldChar w:fldCharType="end"/>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7.18877pt;width:287.6pt;height:17.55pt;mso-position-horizontal-relative:page;mso-position-vertical-relative:page;z-index:-41318912" type="#_x0000_t202" id="docshape71" filled="false" stroked="false">
          <v:textbox inset="0,0,0,0">
            <w:txbxContent>
              <w:p>
                <w:pPr>
                  <w:spacing w:before="9"/>
                  <w:ind w:left="20" w:right="0" w:firstLine="0"/>
                  <w:jc w:val="left"/>
                  <w:rPr>
                    <w:rFonts w:ascii="Times New Roman"/>
                    <w:b/>
                    <w:sz w:val="28"/>
                  </w:rPr>
                </w:pPr>
                <w:r>
                  <w:rPr>
                    <w:rFonts w:ascii="Times New Roman"/>
                    <w:b/>
                    <w:sz w:val="28"/>
                  </w:rPr>
                  <w:t>Top</w:t>
                </w:r>
                <w:r>
                  <w:rPr>
                    <w:rFonts w:ascii="Times New Roman"/>
                    <w:b/>
                    <w:spacing w:val="-4"/>
                    <w:sz w:val="28"/>
                  </w:rPr>
                  <w:t> </w:t>
                </w:r>
                <w:r>
                  <w:rPr>
                    <w:rFonts w:ascii="Times New Roman"/>
                    <w:b/>
                    <w:sz w:val="28"/>
                  </w:rPr>
                  <w:t>20</w:t>
                </w:r>
                <w:r>
                  <w:rPr>
                    <w:rFonts w:ascii="Times New Roman"/>
                    <w:b/>
                    <w:spacing w:val="-2"/>
                    <w:sz w:val="28"/>
                  </w:rPr>
                  <w:t> </w:t>
                </w:r>
                <w:r>
                  <w:rPr>
                    <w:rFonts w:ascii="Times New Roman"/>
                    <w:b/>
                    <w:sz w:val="28"/>
                  </w:rPr>
                  <w:t>Growing</w:t>
                </w:r>
                <w:r>
                  <w:rPr>
                    <w:rFonts w:ascii="Times New Roman"/>
                    <w:b/>
                    <w:spacing w:val="-7"/>
                    <w:sz w:val="28"/>
                  </w:rPr>
                  <w:t> </w:t>
                </w:r>
                <w:r>
                  <w:rPr>
                    <w:rFonts w:ascii="Times New Roman"/>
                    <w:b/>
                    <w:sz w:val="28"/>
                  </w:rPr>
                  <w:t>Industries</w:t>
                </w:r>
                <w:r>
                  <w:rPr>
                    <w:rFonts w:ascii="Times New Roman"/>
                    <w:b/>
                    <w:spacing w:val="-2"/>
                    <w:sz w:val="28"/>
                  </w:rPr>
                  <w:t> </w:t>
                </w:r>
                <w:r>
                  <w:rPr>
                    <w:rFonts w:ascii="Times New Roman"/>
                    <w:b/>
                    <w:sz w:val="28"/>
                  </w:rPr>
                  <w:t>by</w:t>
                </w:r>
                <w:r>
                  <w:rPr>
                    <w:rFonts w:ascii="Times New Roman"/>
                    <w:b/>
                    <w:spacing w:val="-5"/>
                    <w:sz w:val="28"/>
                  </w:rPr>
                  <w:t> </w:t>
                </w:r>
                <w:r>
                  <w:rPr>
                    <w:rFonts w:ascii="Times New Roman"/>
                    <w:b/>
                    <w:sz w:val="28"/>
                  </w:rPr>
                  <w:t>Numeric</w:t>
                </w:r>
                <w:r>
                  <w:rPr>
                    <w:rFonts w:ascii="Times New Roman"/>
                    <w:b/>
                    <w:spacing w:val="-5"/>
                    <w:sz w:val="28"/>
                  </w:rPr>
                  <w:t> </w:t>
                </w:r>
                <w:r>
                  <w:rPr>
                    <w:rFonts w:ascii="Times New Roman"/>
                    <w:b/>
                    <w:spacing w:val="-2"/>
                    <w:sz w:val="28"/>
                  </w:rPr>
                  <w:t>Change</w:t>
                </w:r>
              </w:p>
            </w:txbxContent>
          </v:textbox>
          <w10:wrap type="none"/>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3.268768pt;width:291.6pt;height:17.55pt;mso-position-horizontal-relative:page;mso-position-vertical-relative:page;z-index:-41316864" type="#_x0000_t202" id="docshape128" filled="false" stroked="false">
          <v:textbox inset="0,0,0,0">
            <w:txbxContent>
              <w:p>
                <w:pPr>
                  <w:spacing w:before="9"/>
                  <w:ind w:left="20" w:right="0" w:firstLine="0"/>
                  <w:jc w:val="left"/>
                  <w:rPr>
                    <w:rFonts w:ascii="Times New Roman"/>
                    <w:b/>
                    <w:sz w:val="28"/>
                  </w:rPr>
                </w:pPr>
                <w:r>
                  <w:rPr>
                    <w:rFonts w:ascii="Times New Roman"/>
                    <w:b/>
                    <w:sz w:val="28"/>
                  </w:rPr>
                  <w:t>Top</w:t>
                </w:r>
                <w:r>
                  <w:rPr>
                    <w:rFonts w:ascii="Times New Roman"/>
                    <w:b/>
                    <w:spacing w:val="-4"/>
                    <w:sz w:val="28"/>
                  </w:rPr>
                  <w:t> </w:t>
                </w:r>
                <w:r>
                  <w:rPr>
                    <w:rFonts w:ascii="Times New Roman"/>
                    <w:b/>
                    <w:sz w:val="28"/>
                  </w:rPr>
                  <w:t>20</w:t>
                </w:r>
                <w:r>
                  <w:rPr>
                    <w:rFonts w:ascii="Times New Roman"/>
                    <w:b/>
                    <w:spacing w:val="-5"/>
                    <w:sz w:val="28"/>
                  </w:rPr>
                  <w:t> </w:t>
                </w:r>
                <w:r>
                  <w:rPr>
                    <w:rFonts w:ascii="Times New Roman"/>
                    <w:b/>
                    <w:sz w:val="28"/>
                  </w:rPr>
                  <w:t>Declining</w:t>
                </w:r>
                <w:r>
                  <w:rPr>
                    <w:rFonts w:ascii="Times New Roman"/>
                    <w:b/>
                    <w:spacing w:val="-3"/>
                    <w:sz w:val="28"/>
                  </w:rPr>
                  <w:t> </w:t>
                </w:r>
                <w:r>
                  <w:rPr>
                    <w:rFonts w:ascii="Times New Roman"/>
                    <w:b/>
                    <w:sz w:val="28"/>
                  </w:rPr>
                  <w:t>Industries</w:t>
                </w:r>
                <w:r>
                  <w:rPr>
                    <w:rFonts w:ascii="Times New Roman"/>
                    <w:b/>
                    <w:spacing w:val="-3"/>
                    <w:sz w:val="28"/>
                  </w:rPr>
                  <w:t> </w:t>
                </w:r>
                <w:r>
                  <w:rPr>
                    <w:rFonts w:ascii="Times New Roman"/>
                    <w:b/>
                    <w:sz w:val="28"/>
                  </w:rPr>
                  <w:t>by</w:t>
                </w:r>
                <w:r>
                  <w:rPr>
                    <w:rFonts w:ascii="Times New Roman"/>
                    <w:b/>
                    <w:spacing w:val="-5"/>
                    <w:sz w:val="28"/>
                  </w:rPr>
                  <w:t> </w:t>
                </w:r>
                <w:r>
                  <w:rPr>
                    <w:rFonts w:ascii="Times New Roman"/>
                    <w:b/>
                    <w:sz w:val="28"/>
                  </w:rPr>
                  <w:t>Numeric</w:t>
                </w:r>
                <w:r>
                  <w:rPr>
                    <w:rFonts w:ascii="Times New Roman"/>
                    <w:b/>
                    <w:spacing w:val="-5"/>
                    <w:sz w:val="28"/>
                  </w:rPr>
                  <w:t> </w:t>
                </w:r>
                <w:r>
                  <w:rPr>
                    <w:rFonts w:ascii="Times New Roman"/>
                    <w:b/>
                    <w:spacing w:val="-2"/>
                    <w:sz w:val="28"/>
                  </w:rPr>
                  <w:t>Change</w:t>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1.219971pt;margin-top:13.866641pt;width:19pt;height:15.3pt;mso-position-horizontal-relative:page;mso-position-vertical-relative:page;z-index:-41316352" type="#_x0000_t202" id="docshape129"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18</w:t>
                </w:r>
                <w:r>
                  <w:rPr>
                    <w:rFonts w:ascii="Times New Roman"/>
                    <w:b/>
                    <w:spacing w:val="-5"/>
                    <w:sz w:val="24"/>
                  </w:rPr>
                  <w:fldChar w:fldCharType="end"/>
                </w:r>
              </w:p>
            </w:txbxContent>
          </v:textbox>
          <w10:wrap type="none"/>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42.959961pt;width:416.1pt;height:21.95pt;mso-position-horizontal-relative:page;mso-position-vertical-relative:page;z-index:-41314304" type="#_x0000_t202" id="docshape133" filled="false" stroked="false">
          <v:textbox inset="0,0,0,0">
            <w:txbxContent>
              <w:p>
                <w:pPr>
                  <w:spacing w:before="4"/>
                  <w:ind w:left="20" w:right="0" w:firstLine="0"/>
                  <w:jc w:val="left"/>
                  <w:rPr>
                    <w:rFonts w:ascii="Times New Roman"/>
                    <w:b/>
                    <w:sz w:val="36"/>
                  </w:rPr>
                </w:pPr>
                <w:r>
                  <w:rPr>
                    <w:rFonts w:ascii="Times New Roman"/>
                    <w:b/>
                    <w:sz w:val="36"/>
                  </w:rPr>
                  <w:t>2020-2030</w:t>
                </w:r>
                <w:r>
                  <w:rPr>
                    <w:rFonts w:ascii="Times New Roman"/>
                    <w:b/>
                    <w:spacing w:val="-8"/>
                    <w:sz w:val="36"/>
                  </w:rPr>
                  <w:t> </w:t>
                </w:r>
                <w:r>
                  <w:rPr>
                    <w:rFonts w:ascii="Times New Roman"/>
                    <w:b/>
                    <w:sz w:val="36"/>
                  </w:rPr>
                  <w:t>Long-Term</w:t>
                </w:r>
                <w:r>
                  <w:rPr>
                    <w:rFonts w:ascii="Times New Roman"/>
                    <w:b/>
                    <w:spacing w:val="-8"/>
                    <w:sz w:val="36"/>
                  </w:rPr>
                  <w:t> </w:t>
                </w:r>
                <w:r>
                  <w:rPr>
                    <w:rFonts w:ascii="Times New Roman"/>
                    <w:b/>
                    <w:sz w:val="36"/>
                  </w:rPr>
                  <w:t>Statewide</w:t>
                </w:r>
                <w:r>
                  <w:rPr>
                    <w:rFonts w:ascii="Times New Roman"/>
                    <w:b/>
                    <w:spacing w:val="-8"/>
                    <w:sz w:val="36"/>
                  </w:rPr>
                  <w:t> </w:t>
                </w:r>
                <w:r>
                  <w:rPr>
                    <w:rFonts w:ascii="Times New Roman"/>
                    <w:b/>
                    <w:sz w:val="36"/>
                  </w:rPr>
                  <w:t>Industry</w:t>
                </w:r>
                <w:r>
                  <w:rPr>
                    <w:rFonts w:ascii="Times New Roman"/>
                    <w:b/>
                    <w:spacing w:val="-7"/>
                    <w:sz w:val="36"/>
                  </w:rPr>
                  <w:t> </w:t>
                </w:r>
                <w:r>
                  <w:rPr>
                    <w:rFonts w:ascii="Times New Roman"/>
                    <w:b/>
                    <w:spacing w:val="-2"/>
                    <w:sz w:val="36"/>
                  </w:rPr>
                  <w:t>Projections</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42.959961pt;width:415.95pt;height:21.95pt;mso-position-horizontal-relative:page;mso-position-vertical-relative:page;z-index:-41313792" type="#_x0000_t202" id="docshape134" filled="false" stroked="false">
          <v:textbox inset="0,0,0,0">
            <w:txbxContent>
              <w:p>
                <w:pPr>
                  <w:spacing w:before="4"/>
                  <w:ind w:left="20" w:right="0" w:firstLine="0"/>
                  <w:jc w:val="left"/>
                  <w:rPr>
                    <w:rFonts w:ascii="Times New Roman"/>
                    <w:b/>
                    <w:sz w:val="36"/>
                  </w:rPr>
                </w:pPr>
                <w:r>
                  <w:rPr>
                    <w:rFonts w:ascii="Times New Roman"/>
                    <w:b/>
                    <w:sz w:val="36"/>
                  </w:rPr>
                  <w:t>2020-2030</w:t>
                </w:r>
                <w:r>
                  <w:rPr>
                    <w:rFonts w:ascii="Times New Roman"/>
                    <w:b/>
                    <w:spacing w:val="-8"/>
                    <w:sz w:val="36"/>
                  </w:rPr>
                  <w:t> </w:t>
                </w:r>
                <w:r>
                  <w:rPr>
                    <w:rFonts w:ascii="Times New Roman"/>
                    <w:b/>
                    <w:sz w:val="36"/>
                  </w:rPr>
                  <w:t>Long-Term</w:t>
                </w:r>
                <w:r>
                  <w:rPr>
                    <w:rFonts w:ascii="Times New Roman"/>
                    <w:b/>
                    <w:spacing w:val="-8"/>
                    <w:sz w:val="36"/>
                  </w:rPr>
                  <w:t> </w:t>
                </w:r>
                <w:r>
                  <w:rPr>
                    <w:rFonts w:ascii="Times New Roman"/>
                    <w:b/>
                    <w:sz w:val="36"/>
                  </w:rPr>
                  <w:t>Statewide</w:t>
                </w:r>
                <w:r>
                  <w:rPr>
                    <w:rFonts w:ascii="Times New Roman"/>
                    <w:b/>
                    <w:spacing w:val="-8"/>
                    <w:sz w:val="36"/>
                  </w:rPr>
                  <w:t> </w:t>
                </w:r>
                <w:r>
                  <w:rPr>
                    <w:rFonts w:ascii="Times New Roman"/>
                    <w:b/>
                    <w:sz w:val="36"/>
                  </w:rPr>
                  <w:t>Industry</w:t>
                </w:r>
                <w:r>
                  <w:rPr>
                    <w:rFonts w:ascii="Times New Roman"/>
                    <w:b/>
                    <w:spacing w:val="-8"/>
                    <w:sz w:val="36"/>
                  </w:rPr>
                  <w:t> </w:t>
                </w:r>
                <w:r>
                  <w:rPr>
                    <w:rFonts w:ascii="Times New Roman"/>
                    <w:b/>
                    <w:spacing w:val="-2"/>
                    <w:sz w:val="36"/>
                  </w:rPr>
                  <w:t>Projections</w:t>
                </w:r>
              </w:p>
            </w:txbxContent>
          </v:textbox>
          <w10:wrap type="none"/>
        </v:shape>
      </w:pict>
    </w:r>
    <w:r>
      <w:rPr/>
      <w:pict>
        <v:shape style="position:absolute;margin-left:681.219971pt;margin-top:48.306641pt;width:19pt;height:15.3pt;mso-position-horizontal-relative:page;mso-position-vertical-relative:page;z-index:-41313280" type="#_x0000_t202" id="docshape135"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20</w:t>
                </w:r>
                <w:r>
                  <w:rPr>
                    <w:rFonts w:ascii="Times New Roman"/>
                    <w:b/>
                    <w:spacing w:val="-5"/>
                    <w:sz w:val="24"/>
                  </w:rPr>
                  <w:fldChar w:fldCharType="end"/>
                </w:r>
              </w:p>
            </w:txbxContent>
          </v:textbox>
          <w10:wrap type="none"/>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3.219971pt;margin-top:42.666641pt;width:14pt;height:15.3pt;mso-position-horizontal-relative:page;mso-position-vertical-relative:page;z-index:-41311232" type="#_x0000_t202" id="docshape139" filled="false" stroked="false">
          <v:textbox inset="0,0,0,0">
            <w:txbxContent>
              <w:p>
                <w:pPr>
                  <w:spacing w:before="10"/>
                  <w:ind w:left="20" w:right="0" w:firstLine="0"/>
                  <w:jc w:val="left"/>
                  <w:rPr>
                    <w:rFonts w:ascii="Times New Roman"/>
                    <w:b/>
                    <w:sz w:val="24"/>
                  </w:rPr>
                </w:pPr>
                <w:r>
                  <w:rPr>
                    <w:rFonts w:ascii="Times New Roman"/>
                    <w:b/>
                    <w:spacing w:val="-5"/>
                    <w:sz w:val="24"/>
                  </w:rPr>
                  <w:t>30</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1.219971pt;margin-top:13.866641pt;width:19pt;height:15.3pt;mso-position-horizontal-relative:page;mso-position-vertical-relative:page;z-index:-41309184" type="#_x0000_t202" id="docshape143"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32</w:t>
                </w:r>
                <w:r>
                  <w:rPr>
                    <w:rFonts w:ascii="Times New Roman"/>
                    <w:b/>
                    <w:spacing w:val="-5"/>
                    <w:sz w:val="24"/>
                  </w:rPr>
                  <w:fldChar w:fldCharType="end"/>
                </w:r>
              </w:p>
            </w:txbxContent>
          </v:textbox>
          <w10:wrap type="none"/>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1.219971pt;margin-top:13.866641pt;width:19pt;height:15.3pt;mso-position-horizontal-relative:page;mso-position-vertical-relative:page;z-index:-41307136" type="#_x0000_t202" id="docshape147"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34</w:t>
                </w:r>
                <w:r>
                  <w:rPr>
                    <w:rFonts w:ascii="Times New Roman"/>
                    <w:b/>
                    <w:spacing w:val="-5"/>
                    <w:sz w:val="24"/>
                  </w:rPr>
                  <w:fldChar w:fldCharType="end"/>
                </w:r>
              </w:p>
            </w:txbxContent>
          </v:textbox>
          <w10:wrap type="none"/>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1.219971pt;margin-top:13.866641pt;width:19pt;height:15.3pt;mso-position-horizontal-relative:page;mso-position-vertical-relative:page;z-index:-41305088" type="#_x0000_t202" id="docshape151"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36</w:t>
                </w:r>
                <w:r>
                  <w:rPr>
                    <w:rFonts w:ascii="Times New Roman"/>
                    <w:b/>
                    <w:spacing w:val="-5"/>
                    <w:sz w:val="24"/>
                  </w:rPr>
                  <w:fldChar w:fldCharType="end"/>
                </w:r>
              </w:p>
            </w:txbxContent>
          </v:textbox>
          <w10:wrap type="none"/>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700157pt;width:327.8pt;height:22.7pt;mso-position-horizontal-relative:page;mso-position-vertical-relative:page;z-index:-41304576" type="#_x0000_t202" id="docshape152" filled="false" stroked="false">
          <v:textbox inset="0,0,0,0">
            <w:txbxContent>
              <w:p>
                <w:pPr>
                  <w:spacing w:before="19"/>
                  <w:ind w:left="20" w:right="0" w:firstLine="0"/>
                  <w:jc w:val="left"/>
                  <w:rPr>
                    <w:sz w:val="36"/>
                  </w:rPr>
                </w:pPr>
                <w:r>
                  <w:rPr>
                    <w:sz w:val="36"/>
                  </w:rPr>
                  <w:t>Top</w:t>
                </w:r>
                <w:r>
                  <w:rPr>
                    <w:spacing w:val="-6"/>
                    <w:sz w:val="36"/>
                  </w:rPr>
                  <w:t> </w:t>
                </w:r>
                <w:r>
                  <w:rPr>
                    <w:sz w:val="36"/>
                  </w:rPr>
                  <w:t>20</w:t>
                </w:r>
                <w:r>
                  <w:rPr>
                    <w:spacing w:val="-4"/>
                    <w:sz w:val="36"/>
                  </w:rPr>
                  <w:t> </w:t>
                </w:r>
                <w:r>
                  <w:rPr>
                    <w:sz w:val="36"/>
                  </w:rPr>
                  <w:t>Growing</w:t>
                </w:r>
                <w:r>
                  <w:rPr>
                    <w:spacing w:val="-4"/>
                    <w:sz w:val="36"/>
                  </w:rPr>
                  <w:t> </w:t>
                </w:r>
                <w:r>
                  <w:rPr>
                    <w:sz w:val="36"/>
                  </w:rPr>
                  <w:t>Occupations</w:t>
                </w:r>
                <w:r>
                  <w:rPr>
                    <w:spacing w:val="-4"/>
                    <w:sz w:val="36"/>
                  </w:rPr>
                  <w:t> </w:t>
                </w:r>
                <w:r>
                  <w:rPr>
                    <w:sz w:val="36"/>
                  </w:rPr>
                  <w:t>by</w:t>
                </w:r>
                <w:r>
                  <w:rPr>
                    <w:spacing w:val="-3"/>
                    <w:sz w:val="36"/>
                  </w:rPr>
                  <w:t> </w:t>
                </w:r>
                <w:r>
                  <w:rPr>
                    <w:sz w:val="36"/>
                  </w:rPr>
                  <w:t>Numeric</w:t>
                </w:r>
                <w:r>
                  <w:rPr>
                    <w:spacing w:val="-1"/>
                    <w:sz w:val="36"/>
                  </w:rPr>
                  <w:t> </w:t>
                </w:r>
                <w:r>
                  <w:rPr>
                    <w:spacing w:val="-2"/>
                    <w:sz w:val="36"/>
                  </w:rPr>
                  <w:t>Change</w:t>
                </w:r>
              </w:p>
            </w:txbxContent>
          </v:textbox>
          <w10:wrap type="none"/>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700157pt;width:239.9pt;height:22.7pt;mso-position-horizontal-relative:page;mso-position-vertical-relative:page;z-index:-41302528" type="#_x0000_t202" id="docshape156" filled="false" stroked="false">
          <v:textbox inset="0,0,0,0">
            <w:txbxContent>
              <w:p>
                <w:pPr>
                  <w:spacing w:before="19"/>
                  <w:ind w:left="20" w:right="0" w:firstLine="0"/>
                  <w:jc w:val="left"/>
                  <w:rPr>
                    <w:sz w:val="36"/>
                  </w:rPr>
                </w:pPr>
                <w:r>
                  <w:rPr>
                    <w:sz w:val="36"/>
                  </w:rPr>
                  <w:t>Top</w:t>
                </w:r>
                <w:r>
                  <w:rPr>
                    <w:spacing w:val="-6"/>
                    <w:sz w:val="36"/>
                  </w:rPr>
                  <w:t> </w:t>
                </w:r>
                <w:r>
                  <w:rPr>
                    <w:sz w:val="36"/>
                  </w:rPr>
                  <w:t>20</w:t>
                </w:r>
                <w:r>
                  <w:rPr>
                    <w:spacing w:val="-5"/>
                    <w:sz w:val="36"/>
                  </w:rPr>
                  <w:t> </w:t>
                </w:r>
                <w:r>
                  <w:rPr>
                    <w:sz w:val="36"/>
                  </w:rPr>
                  <w:t>Occupations</w:t>
                </w:r>
                <w:r>
                  <w:rPr>
                    <w:spacing w:val="-4"/>
                    <w:sz w:val="36"/>
                  </w:rPr>
                  <w:t> </w:t>
                </w:r>
                <w:r>
                  <w:rPr>
                    <w:sz w:val="36"/>
                  </w:rPr>
                  <w:t>by</w:t>
                </w:r>
                <w:r>
                  <w:rPr>
                    <w:spacing w:val="-3"/>
                    <w:sz w:val="36"/>
                  </w:rPr>
                  <w:t> </w:t>
                </w:r>
                <w:r>
                  <w:rPr>
                    <w:sz w:val="36"/>
                  </w:rPr>
                  <w:t>Annual</w:t>
                </w:r>
                <w:r>
                  <w:rPr>
                    <w:spacing w:val="-2"/>
                    <w:sz w:val="36"/>
                  </w:rPr>
                  <w:t> Exits</w:t>
                </w:r>
              </w:p>
            </w:txbxContent>
          </v:textbox>
          <w10:wrap type="none"/>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1.340027pt;margin-top:13.866641pt;width:19pt;height:15.3pt;mso-position-horizontal-relative:page;mso-position-vertical-relative:page;z-index:-41302016" type="#_x0000_t202" id="docshape157"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40</w:t>
                </w:r>
                <w:r>
                  <w:rPr>
                    <w:rFonts w:ascii="Times New Roman"/>
                    <w:b/>
                    <w:spacing w:val="-5"/>
                    <w:sz w:val="24"/>
                  </w:rPr>
                  <w:fldChar w:fldCharType="end"/>
                </w:r>
              </w:p>
            </w:txbxContent>
          </v:textbox>
          <w10:wrap type="none"/>
        </v:shape>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6.700157pt;width:307.95pt;height:22.7pt;mso-position-horizontal-relative:page;mso-position-vertical-relative:page;z-index:-41299968" type="#_x0000_t202" id="docshape161" filled="false" stroked="false">
          <v:textbox inset="0,0,0,0">
            <w:txbxContent>
              <w:p>
                <w:pPr>
                  <w:spacing w:before="19"/>
                  <w:ind w:left="20" w:right="0" w:firstLine="0"/>
                  <w:jc w:val="left"/>
                  <w:rPr>
                    <w:sz w:val="36"/>
                  </w:rPr>
                </w:pPr>
                <w:r>
                  <w:rPr>
                    <w:sz w:val="36"/>
                  </w:rPr>
                  <w:t>Top</w:t>
                </w:r>
                <w:r>
                  <w:rPr>
                    <w:spacing w:val="-6"/>
                    <w:sz w:val="36"/>
                  </w:rPr>
                  <w:t> </w:t>
                </w:r>
                <w:r>
                  <w:rPr>
                    <w:sz w:val="36"/>
                  </w:rPr>
                  <w:t>20</w:t>
                </w:r>
                <w:r>
                  <w:rPr>
                    <w:spacing w:val="-5"/>
                    <w:sz w:val="36"/>
                  </w:rPr>
                  <w:t> </w:t>
                </w:r>
                <w:r>
                  <w:rPr>
                    <w:sz w:val="36"/>
                  </w:rPr>
                  <w:t>Occupations</w:t>
                </w:r>
                <w:r>
                  <w:rPr>
                    <w:spacing w:val="-4"/>
                    <w:sz w:val="36"/>
                  </w:rPr>
                  <w:t> </w:t>
                </w:r>
                <w:r>
                  <w:rPr>
                    <w:sz w:val="36"/>
                  </w:rPr>
                  <w:t>by</w:t>
                </w:r>
                <w:r>
                  <w:rPr>
                    <w:spacing w:val="-3"/>
                    <w:sz w:val="36"/>
                  </w:rPr>
                  <w:t> </w:t>
                </w:r>
                <w:r>
                  <w:rPr>
                    <w:sz w:val="36"/>
                  </w:rPr>
                  <w:t>Total</w:t>
                </w:r>
                <w:r>
                  <w:rPr>
                    <w:spacing w:val="-2"/>
                    <w:sz w:val="36"/>
                  </w:rPr>
                  <w:t> </w:t>
                </w:r>
                <w:r>
                  <w:rPr>
                    <w:sz w:val="36"/>
                  </w:rPr>
                  <w:t>Annual</w:t>
                </w:r>
                <w:r>
                  <w:rPr>
                    <w:spacing w:val="-2"/>
                    <w:sz w:val="36"/>
                  </w:rPr>
                  <w:t> Openings</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1.219971pt;margin-top:13.866641pt;width:13pt;height:15.3pt;mso-position-horizontal-relative:page;mso-position-vertical-relative:page;z-index:-41329664" type="#_x0000_t202" id="docshape10" filled="false" stroked="false">
          <v:textbox inset="0,0,0,0">
            <w:txbxContent>
              <w:p>
                <w:pPr>
                  <w:spacing w:before="10"/>
                  <w:ind w:left="60" w:right="0" w:firstLine="0"/>
                  <w:jc w:val="left"/>
                  <w:rPr>
                    <w:rFonts w:ascii="Times New Roman"/>
                    <w:b/>
                    <w:sz w:val="24"/>
                  </w:rPr>
                </w:pPr>
                <w:r>
                  <w:rPr>
                    <w:rFonts w:ascii="Times New Roman"/>
                    <w:b/>
                    <w:sz w:val="24"/>
                  </w:rPr>
                  <w:fldChar w:fldCharType="begin"/>
                </w:r>
                <w:r>
                  <w:rPr>
                    <w:rFonts w:ascii="Times New Roman"/>
                    <w:b/>
                    <w:sz w:val="24"/>
                  </w:rPr>
                  <w:instrText> PAGE </w:instrText>
                </w:r>
                <w:r>
                  <w:rPr>
                    <w:rFonts w:ascii="Times New Roman"/>
                    <w:b/>
                    <w:sz w:val="24"/>
                  </w:rPr>
                  <w:fldChar w:fldCharType="separate"/>
                </w:r>
                <w:r>
                  <w:rPr>
                    <w:rFonts w:ascii="Times New Roman"/>
                    <w:b/>
                    <w:sz w:val="24"/>
                  </w:rPr>
                  <w:t>4</w:t>
                </w:r>
                <w:r>
                  <w:rPr>
                    <w:rFonts w:ascii="Times New Roman"/>
                    <w:b/>
                    <w:sz w:val="24"/>
                  </w:rPr>
                  <w:fldChar w:fldCharType="end"/>
                </w:r>
              </w:p>
            </w:txbxContent>
          </v:textbox>
          <w10:wrap type="none"/>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1.340027pt;margin-top:13.866641pt;width:19pt;height:15.3pt;mso-position-horizontal-relative:page;mso-position-vertical-relative:page;z-index:-41299456" type="#_x0000_t202" id="docshape162"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42</w:t>
                </w:r>
                <w:r>
                  <w:rPr>
                    <w:rFonts w:ascii="Times New Roman"/>
                    <w:b/>
                    <w:spacing w:val="-5"/>
                    <w:sz w:val="24"/>
                  </w:rPr>
                  <w:fldChar w:fldCharType="end"/>
                </w:r>
              </w:p>
            </w:txbxContent>
          </v:textbox>
          <w10:wrap type="none"/>
        </v:shape>
      </w:pic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35.75996pt;width:358.5pt;height:21.95pt;mso-position-horizontal-relative:page;mso-position-vertical-relative:page;z-index:-41295872" type="#_x0000_t202" id="docshape169" filled="false" stroked="false">
          <v:textbox inset="0,0,0,0">
            <w:txbxContent>
              <w:p>
                <w:pPr>
                  <w:spacing w:before="4"/>
                  <w:ind w:left="20" w:right="0" w:firstLine="0"/>
                  <w:jc w:val="left"/>
                  <w:rPr>
                    <w:rFonts w:ascii="Times New Roman"/>
                    <w:b/>
                    <w:sz w:val="36"/>
                  </w:rPr>
                </w:pPr>
                <w:r>
                  <w:rPr>
                    <w:rFonts w:ascii="Times New Roman"/>
                    <w:b/>
                    <w:sz w:val="36"/>
                  </w:rPr>
                  <w:t>2020-2030</w:t>
                </w:r>
                <w:r>
                  <w:rPr>
                    <w:rFonts w:ascii="Times New Roman"/>
                    <w:b/>
                    <w:spacing w:val="-10"/>
                    <w:sz w:val="36"/>
                  </w:rPr>
                  <w:t> </w:t>
                </w:r>
                <w:r>
                  <w:rPr>
                    <w:rFonts w:ascii="Times New Roman"/>
                    <w:b/>
                    <w:sz w:val="36"/>
                  </w:rPr>
                  <w:t>Statewide</w:t>
                </w:r>
                <w:r>
                  <w:rPr>
                    <w:rFonts w:ascii="Times New Roman"/>
                    <w:b/>
                    <w:spacing w:val="-11"/>
                    <w:sz w:val="36"/>
                  </w:rPr>
                  <w:t> </w:t>
                </w:r>
                <w:r>
                  <w:rPr>
                    <w:rFonts w:ascii="Times New Roman"/>
                    <w:b/>
                    <w:sz w:val="36"/>
                  </w:rPr>
                  <w:t>Occupational</w:t>
                </w:r>
                <w:r>
                  <w:rPr>
                    <w:rFonts w:ascii="Times New Roman"/>
                    <w:b/>
                    <w:spacing w:val="-10"/>
                    <w:sz w:val="36"/>
                  </w:rPr>
                  <w:t> </w:t>
                </w:r>
                <w:r>
                  <w:rPr>
                    <w:rFonts w:ascii="Times New Roman"/>
                    <w:b/>
                    <w:spacing w:val="-2"/>
                    <w:sz w:val="36"/>
                  </w:rPr>
                  <w:t>Projections</w:t>
                </w:r>
              </w:p>
            </w:txbxContent>
          </v:textbox>
          <w10:wrap type="none"/>
        </v:shape>
      </w:pict>
    </w:r>
    <w:r>
      <w:rPr/>
      <w:pict>
        <v:shape style="position:absolute;margin-left:676.780029pt;margin-top:56.12664pt;width:19pt;height:15.3pt;mso-position-horizontal-relative:page;mso-position-vertical-relative:page;z-index:-41295360" type="#_x0000_t202" id="docshape170"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44</w:t>
                </w:r>
                <w:r>
                  <w:rPr>
                    <w:rFonts w:ascii="Times New Roman"/>
                    <w:b/>
                    <w:spacing w:val="-5"/>
                    <w:sz w:val="24"/>
                  </w:rPr>
                  <w:fldChar w:fldCharType="end"/>
                </w:r>
              </w:p>
            </w:txbxContent>
          </v:textbox>
          <w10:wrap type="none"/>
        </v:shape>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35.75996pt;width:358.5pt;height:21.95pt;mso-position-horizontal-relative:page;mso-position-vertical-relative:page;z-index:-41294848" type="#_x0000_t202" id="docshape171" filled="false" stroked="false">
          <v:textbox inset="0,0,0,0">
            <w:txbxContent>
              <w:p>
                <w:pPr>
                  <w:spacing w:before="4"/>
                  <w:ind w:left="20" w:right="0" w:firstLine="0"/>
                  <w:jc w:val="left"/>
                  <w:rPr>
                    <w:rFonts w:ascii="Times New Roman"/>
                    <w:b/>
                    <w:sz w:val="36"/>
                  </w:rPr>
                </w:pPr>
                <w:r>
                  <w:rPr>
                    <w:rFonts w:ascii="Times New Roman"/>
                    <w:b/>
                    <w:sz w:val="36"/>
                  </w:rPr>
                  <w:t>2020-2030</w:t>
                </w:r>
                <w:r>
                  <w:rPr>
                    <w:rFonts w:ascii="Times New Roman"/>
                    <w:b/>
                    <w:spacing w:val="-10"/>
                    <w:sz w:val="36"/>
                  </w:rPr>
                  <w:t> </w:t>
                </w:r>
                <w:r>
                  <w:rPr>
                    <w:rFonts w:ascii="Times New Roman"/>
                    <w:b/>
                    <w:sz w:val="36"/>
                  </w:rPr>
                  <w:t>Statewide</w:t>
                </w:r>
                <w:r>
                  <w:rPr>
                    <w:rFonts w:ascii="Times New Roman"/>
                    <w:b/>
                    <w:spacing w:val="-11"/>
                    <w:sz w:val="36"/>
                  </w:rPr>
                  <w:t> </w:t>
                </w:r>
                <w:r>
                  <w:rPr>
                    <w:rFonts w:ascii="Times New Roman"/>
                    <w:b/>
                    <w:sz w:val="36"/>
                  </w:rPr>
                  <w:t>Occupational</w:t>
                </w:r>
                <w:r>
                  <w:rPr>
                    <w:rFonts w:ascii="Times New Roman"/>
                    <w:b/>
                    <w:spacing w:val="-10"/>
                    <w:sz w:val="36"/>
                  </w:rPr>
                  <w:t> </w:t>
                </w:r>
                <w:r>
                  <w:rPr>
                    <w:rFonts w:ascii="Times New Roman"/>
                    <w:b/>
                    <w:spacing w:val="-2"/>
                    <w:sz w:val="36"/>
                  </w:rPr>
                  <w:t>Projections</w:t>
                </w:r>
              </w:p>
            </w:txbxContent>
          </v:textbox>
          <w10:wrap type="none"/>
        </v:shape>
      </w:pic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3.340027pt;margin-top:35.46664pt;width:14pt;height:15.3pt;mso-position-horizontal-relative:page;mso-position-vertical-relative:page;z-index:-41292800" type="#_x0000_t202" id="docshape175" filled="false" stroked="false">
          <v:textbox inset="0,0,0,0">
            <w:txbxContent>
              <w:p>
                <w:pPr>
                  <w:spacing w:before="10"/>
                  <w:ind w:left="20" w:right="0" w:firstLine="0"/>
                  <w:jc w:val="left"/>
                  <w:rPr>
                    <w:rFonts w:ascii="Times New Roman"/>
                    <w:b/>
                    <w:sz w:val="24"/>
                  </w:rPr>
                </w:pPr>
                <w:r>
                  <w:rPr>
                    <w:rFonts w:ascii="Times New Roman"/>
                    <w:b/>
                    <w:spacing w:val="-5"/>
                    <w:sz w:val="24"/>
                  </w:rPr>
                  <w:t>76</w:t>
                </w:r>
              </w:p>
            </w:txbxContent>
          </v:textbox>
          <w10:wrap type="none"/>
        </v:shape>
      </w:pic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1.340027pt;margin-top:13.866641pt;width:19pt;height:15.3pt;mso-position-horizontal-relative:page;mso-position-vertical-relative:page;z-index:-41290752" type="#_x0000_t202" id="docshape202"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78</w:t>
                </w:r>
                <w:r>
                  <w:rPr>
                    <w:rFonts w:ascii="Times New Roman"/>
                    <w:b/>
                    <w:spacing w:val="-5"/>
                    <w:sz w:val="24"/>
                  </w:rPr>
                  <w:fldChar w:fldCharType="end"/>
                </w:r>
              </w:p>
            </w:txbxContent>
          </v:textbox>
          <w10:wrap type="none"/>
        </v:shape>
      </w:pic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1.340027pt;margin-top:13.866641pt;width:19pt;height:15.3pt;mso-position-horizontal-relative:page;mso-position-vertical-relative:page;z-index:-41288704" type="#_x0000_t202" id="docshape206"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80</w:t>
                </w:r>
                <w:r>
                  <w:rPr>
                    <w:rFonts w:ascii="Times New Roman"/>
                    <w:b/>
                    <w:spacing w:val="-5"/>
                    <w:sz w:val="24"/>
                  </w:rPr>
                  <w:fldChar w:fldCharType="end"/>
                </w:r>
              </w:p>
            </w:txbxContent>
          </v:textbox>
          <w10:wrap type="none"/>
        </v:shape>
      </w:pic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1.340027pt;margin-top:13.866641pt;width:19pt;height:15.3pt;mso-position-horizontal-relative:page;mso-position-vertical-relative:page;z-index:-41286656" type="#_x0000_t202" id="docshape242"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82</w:t>
                </w:r>
                <w:r>
                  <w:rPr>
                    <w:rFonts w:ascii="Times New Roman"/>
                    <w:b/>
                    <w:spacing w:val="-5"/>
                    <w:sz w:val="24"/>
                  </w:rPr>
                  <w:fldChar w:fldCharType="end"/>
                </w:r>
              </w:p>
            </w:txbxContent>
          </v:textbox>
          <w10:wrap type="none"/>
        </v:shape>
      </w:pict>
    </w: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1.219971pt;margin-top:13.866641pt;width:13pt;height:15.3pt;mso-position-horizontal-relative:page;mso-position-vertical-relative:page;z-index:-41327616" type="#_x0000_t202" id="docshape14" filled="false" stroked="false">
          <v:textbox inset="0,0,0,0">
            <w:txbxContent>
              <w:p>
                <w:pPr>
                  <w:spacing w:before="10"/>
                  <w:ind w:left="60" w:right="0" w:firstLine="0"/>
                  <w:jc w:val="left"/>
                  <w:rPr>
                    <w:rFonts w:ascii="Times New Roman"/>
                    <w:b/>
                    <w:sz w:val="24"/>
                  </w:rPr>
                </w:pPr>
                <w:r>
                  <w:rPr>
                    <w:rFonts w:ascii="Times New Roman"/>
                    <w:b/>
                    <w:sz w:val="24"/>
                  </w:rPr>
                  <w:fldChar w:fldCharType="begin"/>
                </w:r>
                <w:r>
                  <w:rPr>
                    <w:rFonts w:ascii="Times New Roman"/>
                    <w:b/>
                    <w:sz w:val="24"/>
                  </w:rPr>
                  <w:instrText> PAGE </w:instrText>
                </w:r>
                <w:r>
                  <w:rPr>
                    <w:rFonts w:ascii="Times New Roman"/>
                    <w:b/>
                    <w:sz w:val="24"/>
                  </w:rPr>
                  <w:fldChar w:fldCharType="separate"/>
                </w:r>
                <w:r>
                  <w:rPr>
                    <w:rFonts w:ascii="Times New Roman"/>
                    <w:b/>
                    <w:sz w:val="24"/>
                  </w:rPr>
                  <w:t>6</w:t>
                </w:r>
                <w:r>
                  <w:rPr>
                    <w:rFonts w:ascii="Times New Roman"/>
                    <w:b/>
                    <w:sz w:val="24"/>
                  </w:rPr>
                  <w:fldChar w:fldCharType="end"/>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1.219971pt;margin-top:13.866641pt;width:13pt;height:15.3pt;mso-position-horizontal-relative:page;mso-position-vertical-relative:page;z-index:-41325568" type="#_x0000_t202" id="docshape45" filled="false" stroked="false">
          <v:textbox inset="0,0,0,0">
            <w:txbxContent>
              <w:p>
                <w:pPr>
                  <w:spacing w:before="10"/>
                  <w:ind w:left="60" w:right="0" w:firstLine="0"/>
                  <w:jc w:val="left"/>
                  <w:rPr>
                    <w:rFonts w:ascii="Times New Roman"/>
                    <w:b/>
                    <w:sz w:val="24"/>
                  </w:rPr>
                </w:pPr>
                <w:r>
                  <w:rPr>
                    <w:rFonts w:ascii="Times New Roman"/>
                    <w:b/>
                    <w:sz w:val="24"/>
                  </w:rPr>
                  <w:fldChar w:fldCharType="begin"/>
                </w:r>
                <w:r>
                  <w:rPr>
                    <w:rFonts w:ascii="Times New Roman"/>
                    <w:b/>
                    <w:sz w:val="24"/>
                  </w:rPr>
                  <w:instrText> PAGE </w:instrText>
                </w:r>
                <w:r>
                  <w:rPr>
                    <w:rFonts w:ascii="Times New Roman"/>
                    <w:b/>
                    <w:sz w:val="24"/>
                  </w:rPr>
                  <w:fldChar w:fldCharType="separate"/>
                </w:r>
                <w:r>
                  <w:rPr>
                    <w:rFonts w:ascii="Times New Roman"/>
                    <w:b/>
                    <w:sz w:val="24"/>
                  </w:rPr>
                  <w:t>8</w:t>
                </w:r>
                <w:r>
                  <w:rPr>
                    <w:rFonts w:ascii="Times New Roman"/>
                    <w:b/>
                    <w:sz w:val="24"/>
                  </w:rPr>
                  <w:fldChar w:fldCharType="end"/>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1.219971pt;margin-top:13.866641pt;width:19pt;height:15.3pt;mso-position-horizontal-relative:page;mso-position-vertical-relative:page;z-index:-41323520" type="#_x0000_t202" id="docshape62" filled="false" stroked="false">
          <v:textbox inset="0,0,0,0">
            <w:txbxContent>
              <w:p>
                <w:pPr>
                  <w:spacing w:before="10"/>
                  <w:ind w:left="60" w:right="0" w:firstLine="0"/>
                  <w:jc w:val="left"/>
                  <w:rPr>
                    <w:rFonts w:ascii="Times New Roman"/>
                    <w:b/>
                    <w:sz w:val="24"/>
                  </w:rPr>
                </w:pPr>
                <w:r>
                  <w:rPr>
                    <w:rFonts w:ascii="Times New Roman"/>
                    <w:b/>
                    <w:spacing w:val="-5"/>
                    <w:sz w:val="24"/>
                  </w:rPr>
                  <w:fldChar w:fldCharType="begin"/>
                </w:r>
                <w:r>
                  <w:rPr>
                    <w:rFonts w:ascii="Times New Roman"/>
                    <w:b/>
                    <w:spacing w:val="-5"/>
                    <w:sz w:val="24"/>
                  </w:rPr>
                  <w:instrText> PAGE </w:instrText>
                </w:r>
                <w:r>
                  <w:rPr>
                    <w:rFonts w:ascii="Times New Roman"/>
                    <w:b/>
                    <w:spacing w:val="-5"/>
                    <w:sz w:val="24"/>
                  </w:rPr>
                  <w:fldChar w:fldCharType="separate"/>
                </w:r>
                <w:r>
                  <w:rPr>
                    <w:rFonts w:ascii="Times New Roman"/>
                    <w:b/>
                    <w:spacing w:val="-5"/>
                    <w:sz w:val="24"/>
                  </w:rPr>
                  <w:t>10</w:t>
                </w:r>
                <w:r>
                  <w:rPr>
                    <w:rFonts w:ascii="Times New Roman"/>
                    <w:b/>
                    <w:spacing w:val="-5"/>
                    <w:sz w:val="24"/>
                  </w:rPr>
                  <w:fldChar w:fldCharType="end"/>
                </w:r>
              </w:p>
            </w:txbxContent>
          </v:textbox>
          <w10:wrap type="none"/>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Narrow" w:hAnsi="Arial Narrow" w:eastAsia="Arial Narrow" w:cs="Arial Narrow"/>
    </w:rPr>
  </w:style>
  <w:style w:styleId="BodyText" w:type="paragraph">
    <w:name w:val="Body Text"/>
    <w:basedOn w:val="Normal"/>
    <w:uiPriority w:val="1"/>
    <w:qFormat/>
    <w:pPr/>
    <w:rPr>
      <w:rFonts w:ascii="Times New Roman" w:hAnsi="Times New Roman" w:eastAsia="Times New Roman" w:cs="Times New Roman"/>
      <w:sz w:val="24"/>
      <w:szCs w:val="24"/>
    </w:rPr>
  </w:style>
  <w:style w:styleId="Heading1" w:type="paragraph">
    <w:name w:val="Heading 1"/>
    <w:basedOn w:val="Normal"/>
    <w:uiPriority w:val="1"/>
    <w:qFormat/>
    <w:pPr>
      <w:spacing w:before="4"/>
      <w:ind w:left="20"/>
      <w:outlineLvl w:val="1"/>
    </w:pPr>
    <w:rPr>
      <w:rFonts w:ascii="Times New Roman" w:hAnsi="Times New Roman" w:eastAsia="Times New Roman" w:cs="Times New Roman"/>
      <w:b/>
      <w:bCs/>
      <w:sz w:val="36"/>
      <w:szCs w:val="36"/>
    </w:rPr>
  </w:style>
  <w:style w:styleId="Heading2" w:type="paragraph">
    <w:name w:val="Heading 2"/>
    <w:basedOn w:val="Normal"/>
    <w:uiPriority w:val="1"/>
    <w:qFormat/>
    <w:pPr>
      <w:spacing w:before="19"/>
      <w:ind w:left="380"/>
      <w:outlineLvl w:val="2"/>
    </w:pPr>
    <w:rPr>
      <w:rFonts w:ascii="Arial Narrow" w:hAnsi="Arial Narrow" w:eastAsia="Arial Narrow" w:cs="Arial Narrow"/>
      <w:sz w:val="36"/>
      <w:szCs w:val="36"/>
    </w:rPr>
  </w:style>
  <w:style w:styleId="Heading3" w:type="paragraph">
    <w:name w:val="Heading 3"/>
    <w:basedOn w:val="Normal"/>
    <w:uiPriority w:val="1"/>
    <w:qFormat/>
    <w:pPr>
      <w:spacing w:before="10"/>
      <w:ind w:left="60"/>
      <w:outlineLvl w:val="3"/>
    </w:pPr>
    <w:rPr>
      <w:rFonts w:ascii="Arial" w:hAnsi="Arial" w:eastAsia="Arial" w:cs="Arial"/>
      <w:b/>
      <w:bCs/>
      <w:sz w:val="24"/>
      <w:szCs w:val="24"/>
    </w:rPr>
  </w:style>
  <w:style w:styleId="Title" w:type="paragraph">
    <w:name w:val="Title"/>
    <w:basedOn w:val="Normal"/>
    <w:uiPriority w:val="1"/>
    <w:qFormat/>
    <w:pPr>
      <w:spacing w:before="65"/>
      <w:ind w:left="104"/>
    </w:pPr>
    <w:rPr>
      <w:rFonts w:ascii="Calibri" w:hAnsi="Calibri" w:eastAsia="Calibri" w:cs="Calibri"/>
      <w:b/>
      <w:bCs/>
      <w:sz w:val="102"/>
      <w:szCs w:val="102"/>
    </w:rPr>
  </w:style>
  <w:style w:styleId="ListParagraph" w:type="paragraph">
    <w:name w:val="List Paragraph"/>
    <w:basedOn w:val="Normal"/>
    <w:uiPriority w:val="1"/>
    <w:qFormat/>
    <w:pPr/>
    <w:rPr/>
  </w:style>
  <w:style w:styleId="TableParagraph" w:type="paragraph">
    <w:name w:val="Table Paragraph"/>
    <w:basedOn w:val="Normal"/>
    <w:uiPriority w:val="1"/>
    <w:qFormat/>
    <w:pPr>
      <w:spacing w:before="11"/>
      <w:jc w:val="right"/>
    </w:pPr>
    <w:rPr>
      <w:rFonts w:ascii="Arial Narrow" w:hAnsi="Arial Narrow" w:eastAsia="Arial Narrow" w:cs="Arial Narrow"/>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jpe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jpeg"/><Relationship Id="rId10" Type="http://schemas.openxmlformats.org/officeDocument/2006/relationships/image" Target="media/image5.jpeg"/><Relationship Id="rId11" Type="http://schemas.openxmlformats.org/officeDocument/2006/relationships/hyperlink" Target="http://www.arkansas.gov/" TargetMode="External"/><Relationship Id="rId12" Type="http://schemas.openxmlformats.org/officeDocument/2006/relationships/hyperlink" Target="http://www.dws.arkansas.gov/" TargetMode="External"/><Relationship Id="rId13" Type="http://schemas.openxmlformats.org/officeDocument/2006/relationships/hyperlink" Target="http://www.discover.arkansas.gov/" TargetMode="External"/><Relationship Id="rId14" Type="http://schemas.openxmlformats.org/officeDocument/2006/relationships/header" Target="header1.xml"/><Relationship Id="rId15" Type="http://schemas.openxmlformats.org/officeDocument/2006/relationships/footer" Target="footer2.xml"/><Relationship Id="rId16" Type="http://schemas.openxmlformats.org/officeDocument/2006/relationships/footer" Target="footer3.xml"/><Relationship Id="rId17" Type="http://schemas.openxmlformats.org/officeDocument/2006/relationships/header" Target="header2.xml"/><Relationship Id="rId18" Type="http://schemas.openxmlformats.org/officeDocument/2006/relationships/header" Target="header3.xml"/><Relationship Id="rId19" Type="http://schemas.openxmlformats.org/officeDocument/2006/relationships/footer" Target="footer4.xml"/><Relationship Id="rId20" Type="http://schemas.openxmlformats.org/officeDocument/2006/relationships/footer" Target="footer5.xml"/><Relationship Id="rId21" Type="http://schemas.openxmlformats.org/officeDocument/2006/relationships/hyperlink" Target="https://public.tableau.com/profile/brian.pulliam%23!/" TargetMode="External"/><Relationship Id="rId22" Type="http://schemas.openxmlformats.org/officeDocument/2006/relationships/header" Target="header4.xml"/><Relationship Id="rId23" Type="http://schemas.openxmlformats.org/officeDocument/2006/relationships/header" Target="header5.xml"/><Relationship Id="rId24" Type="http://schemas.openxmlformats.org/officeDocument/2006/relationships/footer" Target="footer6.xml"/><Relationship Id="rId25" Type="http://schemas.openxmlformats.org/officeDocument/2006/relationships/footer" Target="footer7.xml"/><Relationship Id="rId26" Type="http://schemas.openxmlformats.org/officeDocument/2006/relationships/header" Target="header6.xml"/><Relationship Id="rId27" Type="http://schemas.openxmlformats.org/officeDocument/2006/relationships/image" Target="media/image6.png"/><Relationship Id="rId28" Type="http://schemas.openxmlformats.org/officeDocument/2006/relationships/header" Target="header7.xml"/><Relationship Id="rId29" Type="http://schemas.openxmlformats.org/officeDocument/2006/relationships/footer" Target="footer8.xml"/><Relationship Id="rId30" Type="http://schemas.openxmlformats.org/officeDocument/2006/relationships/footer" Target="footer9.xml"/><Relationship Id="rId31" Type="http://schemas.openxmlformats.org/officeDocument/2006/relationships/image" Target="media/image7.png"/><Relationship Id="rId32" Type="http://schemas.openxmlformats.org/officeDocument/2006/relationships/header" Target="header8.xml"/><Relationship Id="rId33" Type="http://schemas.openxmlformats.org/officeDocument/2006/relationships/header" Target="header9.xml"/><Relationship Id="rId34" Type="http://schemas.openxmlformats.org/officeDocument/2006/relationships/footer" Target="footer10.xml"/><Relationship Id="rId35" Type="http://schemas.openxmlformats.org/officeDocument/2006/relationships/footer" Target="footer11.xml"/><Relationship Id="rId36" Type="http://schemas.openxmlformats.org/officeDocument/2006/relationships/header" Target="header10.xml"/><Relationship Id="rId37" Type="http://schemas.openxmlformats.org/officeDocument/2006/relationships/header" Target="header11.xml"/><Relationship Id="rId38" Type="http://schemas.openxmlformats.org/officeDocument/2006/relationships/footer" Target="footer12.xml"/><Relationship Id="rId39" Type="http://schemas.openxmlformats.org/officeDocument/2006/relationships/footer" Target="footer13.xml"/><Relationship Id="rId40" Type="http://schemas.openxmlformats.org/officeDocument/2006/relationships/header" Target="header12.xml"/><Relationship Id="rId41" Type="http://schemas.openxmlformats.org/officeDocument/2006/relationships/header" Target="header13.xml"/><Relationship Id="rId42" Type="http://schemas.openxmlformats.org/officeDocument/2006/relationships/header" Target="header14.xml"/><Relationship Id="rId43" Type="http://schemas.openxmlformats.org/officeDocument/2006/relationships/footer" Target="footer14.xml"/><Relationship Id="rId44" Type="http://schemas.openxmlformats.org/officeDocument/2006/relationships/footer" Target="footer15.xml"/><Relationship Id="rId45" Type="http://schemas.openxmlformats.org/officeDocument/2006/relationships/image" Target="media/image8.png"/><Relationship Id="rId46" Type="http://schemas.openxmlformats.org/officeDocument/2006/relationships/image" Target="media/image9.png"/><Relationship Id="rId47" Type="http://schemas.openxmlformats.org/officeDocument/2006/relationships/image" Target="media/image10.png"/><Relationship Id="rId48" Type="http://schemas.openxmlformats.org/officeDocument/2006/relationships/image" Target="media/image11.png"/><Relationship Id="rId49" Type="http://schemas.openxmlformats.org/officeDocument/2006/relationships/image" Target="media/image12.png"/><Relationship Id="rId50" Type="http://schemas.openxmlformats.org/officeDocument/2006/relationships/image" Target="media/image13.png"/><Relationship Id="rId51" Type="http://schemas.openxmlformats.org/officeDocument/2006/relationships/image" Target="media/image14.png"/><Relationship Id="rId52" Type="http://schemas.openxmlformats.org/officeDocument/2006/relationships/image" Target="media/image15.png"/><Relationship Id="rId53" Type="http://schemas.openxmlformats.org/officeDocument/2006/relationships/image" Target="media/image16.png"/><Relationship Id="rId54" Type="http://schemas.openxmlformats.org/officeDocument/2006/relationships/image" Target="media/image17.png"/><Relationship Id="rId55" Type="http://schemas.openxmlformats.org/officeDocument/2006/relationships/image" Target="media/image18.png"/><Relationship Id="rId56" Type="http://schemas.openxmlformats.org/officeDocument/2006/relationships/image" Target="media/image19.png"/><Relationship Id="rId57" Type="http://schemas.openxmlformats.org/officeDocument/2006/relationships/image" Target="media/image20.png"/><Relationship Id="rId58" Type="http://schemas.openxmlformats.org/officeDocument/2006/relationships/image" Target="media/image21.png"/><Relationship Id="rId59" Type="http://schemas.openxmlformats.org/officeDocument/2006/relationships/image" Target="media/image22.png"/><Relationship Id="rId60" Type="http://schemas.openxmlformats.org/officeDocument/2006/relationships/image" Target="media/image23.png"/><Relationship Id="rId61" Type="http://schemas.openxmlformats.org/officeDocument/2006/relationships/image" Target="media/image24.png"/><Relationship Id="rId62" Type="http://schemas.openxmlformats.org/officeDocument/2006/relationships/image" Target="media/image25.png"/><Relationship Id="rId63" Type="http://schemas.openxmlformats.org/officeDocument/2006/relationships/image" Target="media/image26.png"/><Relationship Id="rId64" Type="http://schemas.openxmlformats.org/officeDocument/2006/relationships/image" Target="media/image27.png"/><Relationship Id="rId65" Type="http://schemas.openxmlformats.org/officeDocument/2006/relationships/image" Target="media/image28.png"/><Relationship Id="rId66" Type="http://schemas.openxmlformats.org/officeDocument/2006/relationships/image" Target="media/image29.png"/><Relationship Id="rId67" Type="http://schemas.openxmlformats.org/officeDocument/2006/relationships/header" Target="header15.xml"/><Relationship Id="rId68" Type="http://schemas.openxmlformats.org/officeDocument/2006/relationships/header" Target="header16.xml"/><Relationship Id="rId69" Type="http://schemas.openxmlformats.org/officeDocument/2006/relationships/footer" Target="footer16.xml"/><Relationship Id="rId70" Type="http://schemas.openxmlformats.org/officeDocument/2006/relationships/footer" Target="footer17.xml"/><Relationship Id="rId71" Type="http://schemas.openxmlformats.org/officeDocument/2006/relationships/header" Target="header17.xml"/><Relationship Id="rId72" Type="http://schemas.openxmlformats.org/officeDocument/2006/relationships/header" Target="header18.xml"/><Relationship Id="rId73" Type="http://schemas.openxmlformats.org/officeDocument/2006/relationships/footer" Target="footer18.xml"/><Relationship Id="rId74" Type="http://schemas.openxmlformats.org/officeDocument/2006/relationships/footer" Target="footer19.xml"/><Relationship Id="rId75" Type="http://schemas.openxmlformats.org/officeDocument/2006/relationships/header" Target="header19.xml"/><Relationship Id="rId76" Type="http://schemas.openxmlformats.org/officeDocument/2006/relationships/footer" Target="footer20.xml"/><Relationship Id="rId77" Type="http://schemas.openxmlformats.org/officeDocument/2006/relationships/footer" Target="footer21.xml"/><Relationship Id="rId78" Type="http://schemas.openxmlformats.org/officeDocument/2006/relationships/header" Target="header20.xml"/><Relationship Id="rId79" Type="http://schemas.openxmlformats.org/officeDocument/2006/relationships/header" Target="header21.xml"/><Relationship Id="rId80" Type="http://schemas.openxmlformats.org/officeDocument/2006/relationships/footer" Target="footer22.xml"/><Relationship Id="rId81" Type="http://schemas.openxmlformats.org/officeDocument/2006/relationships/footer" Target="footer23.xml"/><Relationship Id="rId82" Type="http://schemas.openxmlformats.org/officeDocument/2006/relationships/header" Target="header22.xml"/><Relationship Id="rId83" Type="http://schemas.openxmlformats.org/officeDocument/2006/relationships/header" Target="header23.xml"/><Relationship Id="rId84" Type="http://schemas.openxmlformats.org/officeDocument/2006/relationships/footer" Target="footer24.xml"/><Relationship Id="rId85" Type="http://schemas.openxmlformats.org/officeDocument/2006/relationships/footer" Target="footer25.xml"/><Relationship Id="rId86" Type="http://schemas.openxmlformats.org/officeDocument/2006/relationships/header" Target="header24.xml"/><Relationship Id="rId87" Type="http://schemas.openxmlformats.org/officeDocument/2006/relationships/header" Target="header25.xml"/><Relationship Id="rId88" Type="http://schemas.openxmlformats.org/officeDocument/2006/relationships/header" Target="header26.xml"/><Relationship Id="rId89" Type="http://schemas.openxmlformats.org/officeDocument/2006/relationships/footer" Target="footer26.xml"/><Relationship Id="rId90" Type="http://schemas.openxmlformats.org/officeDocument/2006/relationships/footer" Target="footer27.xml"/><Relationship Id="rId91" Type="http://schemas.openxmlformats.org/officeDocument/2006/relationships/header" Target="header27.xml"/><Relationship Id="rId92" Type="http://schemas.openxmlformats.org/officeDocument/2006/relationships/header" Target="header28.xml"/><Relationship Id="rId93" Type="http://schemas.openxmlformats.org/officeDocument/2006/relationships/footer" Target="footer28.xml"/><Relationship Id="rId94" Type="http://schemas.openxmlformats.org/officeDocument/2006/relationships/footer" Target="footer29.xml"/><Relationship Id="rId95" Type="http://schemas.openxmlformats.org/officeDocument/2006/relationships/header" Target="header29.xml"/><Relationship Id="rId96" Type="http://schemas.openxmlformats.org/officeDocument/2006/relationships/header" Target="header30.xml"/><Relationship Id="rId97" Type="http://schemas.openxmlformats.org/officeDocument/2006/relationships/footer" Target="footer30.xml"/><Relationship Id="rId98" Type="http://schemas.openxmlformats.org/officeDocument/2006/relationships/footer" Target="footer31.xml"/><Relationship Id="rId99" Type="http://schemas.openxmlformats.org/officeDocument/2006/relationships/header" Target="header31.xml"/><Relationship Id="rId100" Type="http://schemas.openxmlformats.org/officeDocument/2006/relationships/footer" Target="footer32.xml"/><Relationship Id="rId101" Type="http://schemas.openxmlformats.org/officeDocument/2006/relationships/footer" Target="footer33.xml"/><Relationship Id="rId102" Type="http://schemas.openxmlformats.org/officeDocument/2006/relationships/header" Target="header32.xml"/><Relationship Id="rId103" Type="http://schemas.openxmlformats.org/officeDocument/2006/relationships/header" Target="header33.xml"/><Relationship Id="rId104" Type="http://schemas.openxmlformats.org/officeDocument/2006/relationships/footer" Target="footer34.xml"/><Relationship Id="rId105" Type="http://schemas.openxmlformats.org/officeDocument/2006/relationships/footer" Target="footer35.xml"/><Relationship Id="rId106" Type="http://schemas.openxmlformats.org/officeDocument/2006/relationships/header" Target="header34.xml"/><Relationship Id="rId107" Type="http://schemas.openxmlformats.org/officeDocument/2006/relationships/footer" Target="footer36.xml"/><Relationship Id="rId108" Type="http://schemas.openxmlformats.org/officeDocument/2006/relationships/footer" Target="footer37.xml"/><Relationship Id="rId109" Type="http://schemas.openxmlformats.org/officeDocument/2006/relationships/header" Target="header35.xml"/><Relationship Id="rId110" Type="http://schemas.openxmlformats.org/officeDocument/2006/relationships/image" Target="media/image30.png"/><Relationship Id="rId111" Type="http://schemas.openxmlformats.org/officeDocument/2006/relationships/header" Target="header36.xml"/><Relationship Id="rId112" Type="http://schemas.openxmlformats.org/officeDocument/2006/relationships/footer" Target="footer38.xml"/><Relationship Id="rId113" Type="http://schemas.openxmlformats.org/officeDocument/2006/relationships/footer" Target="footer39.xml"/><Relationship Id="rId114" Type="http://schemas.openxmlformats.org/officeDocument/2006/relationships/header" Target="header37.xml"/><Relationship Id="rId115" Type="http://schemas.openxmlformats.org/officeDocument/2006/relationships/header" Target="header38.xml"/><Relationship Id="rId116" Type="http://schemas.openxmlformats.org/officeDocument/2006/relationships/footer" Target="footer40.xml"/><Relationship Id="rId117" Type="http://schemas.openxmlformats.org/officeDocument/2006/relationships/footer" Target="footer41.xml"/><Relationship Id="rId118" Type="http://schemas.openxmlformats.org/officeDocument/2006/relationships/image" Target="media/image31.png"/><Relationship Id="rId119" Type="http://schemas.openxmlformats.org/officeDocument/2006/relationships/header" Target="header39.xml"/><Relationship Id="rId120" Type="http://schemas.openxmlformats.org/officeDocument/2006/relationships/image" Target="media/image32.png"/><Relationship Id="rId121" Type="http://schemas.openxmlformats.org/officeDocument/2006/relationships/header" Target="header40.xml"/><Relationship Id="rId122" Type="http://schemas.openxmlformats.org/officeDocument/2006/relationships/footer" Target="footer42.xml"/><Relationship Id="rId123" Type="http://schemas.openxmlformats.org/officeDocument/2006/relationships/footer" Target="footer43.xml"/><Relationship Id="rId124" Type="http://schemas.openxmlformats.org/officeDocument/2006/relationships/header" Target="header4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2022-06-01T12:27:09Z</dcterms:created>
  <dcterms:modified xsi:type="dcterms:W3CDTF">2022-06-01T12:27:09Z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2022-05-27T00:00:00Z</vt:filetime>
  </property>
  <property fmtid="{D5CDD505-2E9C-101B-9397-08002B2CF9AE}" pid="3" name="Creator">
    <vt:lpwstr>Adobe Acrobat Pro DC (32-bit) 22.1.20117</vt:lpwstr>
  </property>
  <property fmtid="{D5CDD505-2E9C-101B-9397-08002B2CF9AE}" pid="4" name="LastSaved">
    <vt:filetime>2022-06-01T00:00:00Z</vt:filetime>
  </property>
</Properties>
</file>